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exact"/>
        <w:ind w:firstLine="723" w:firstLineChars="200"/>
        <w:jc w:val="right"/>
        <w:rPr>
          <w:rFonts w:hint="eastAsia" w:ascii="宋体" w:hAnsi="宋体"/>
          <w:b/>
          <w:color w:val="auto"/>
          <w:sz w:val="36"/>
          <w:szCs w:val="36"/>
          <w:highlight w:val="none"/>
          <w:bdr w:val="single" w:color="auto" w:sz="4" w:space="0"/>
          <w:shd w:val="pct10" w:color="auto" w:fill="FFFFFF"/>
        </w:rPr>
      </w:pPr>
      <w:r>
        <w:rPr>
          <w:rFonts w:hint="eastAsia" w:ascii="宋体" w:hAnsi="宋体"/>
          <w:b/>
          <w:color w:val="auto"/>
          <w:sz w:val="36"/>
          <w:szCs w:val="36"/>
          <w:highlight w:val="none"/>
          <w:bdr w:val="single" w:color="auto" w:sz="4" w:space="0"/>
          <w:shd w:val="pct10" w:color="auto" w:fill="FFFFFF"/>
        </w:rPr>
        <w:t>政府采购项目</w:t>
      </w:r>
    </w:p>
    <w:p>
      <w:pPr>
        <w:spacing w:line="480" w:lineRule="exact"/>
        <w:rPr>
          <w:rFonts w:hint="eastAsia" w:ascii="宋体" w:hAnsi="宋体"/>
          <w:b/>
          <w:color w:val="auto"/>
          <w:sz w:val="36"/>
          <w:szCs w:val="36"/>
          <w:highlight w:val="none"/>
        </w:rPr>
      </w:pPr>
    </w:p>
    <w:p>
      <w:pPr>
        <w:spacing w:line="480" w:lineRule="exact"/>
        <w:rPr>
          <w:rFonts w:hint="eastAsia" w:ascii="宋体" w:hAnsi="宋体"/>
          <w:b/>
          <w:color w:val="auto"/>
          <w:sz w:val="36"/>
          <w:szCs w:val="36"/>
          <w:highlight w:val="none"/>
        </w:rPr>
      </w:pPr>
    </w:p>
    <w:p>
      <w:pPr>
        <w:spacing w:line="480" w:lineRule="exact"/>
        <w:rPr>
          <w:rFonts w:hint="eastAsia" w:ascii="宋体" w:hAnsi="宋体"/>
          <w:b/>
          <w:color w:val="auto"/>
          <w:sz w:val="36"/>
          <w:szCs w:val="36"/>
          <w:highlight w:val="none"/>
        </w:rPr>
      </w:pPr>
    </w:p>
    <w:p>
      <w:pPr>
        <w:spacing w:line="480" w:lineRule="exact"/>
        <w:ind w:firstLine="723" w:firstLineChars="200"/>
        <w:rPr>
          <w:rFonts w:hint="default" w:ascii="宋体" w:hAnsi="宋体" w:eastAsia="宋体"/>
          <w:b/>
          <w:color w:val="auto"/>
          <w:sz w:val="36"/>
          <w:szCs w:val="36"/>
          <w:highlight w:val="none"/>
          <w:lang w:val="en-US" w:eastAsia="zh-CN"/>
        </w:rPr>
      </w:pPr>
      <w:r>
        <w:rPr>
          <w:rFonts w:hint="eastAsia" w:ascii="宋体" w:hAnsi="宋体"/>
          <w:b/>
          <w:color w:val="auto"/>
          <w:sz w:val="36"/>
          <w:szCs w:val="36"/>
          <w:highlight w:val="none"/>
        </w:rPr>
        <w:t xml:space="preserve">项目编号: </w:t>
      </w:r>
      <w:r>
        <w:rPr>
          <w:rFonts w:hint="eastAsia" w:ascii="宋体" w:hAnsi="宋体"/>
          <w:b/>
          <w:color w:val="auto"/>
          <w:sz w:val="36"/>
          <w:szCs w:val="36"/>
          <w:highlight w:val="none"/>
          <w:lang w:eastAsia="zh-CN"/>
        </w:rPr>
        <w:t>SDZC2022-101</w:t>
      </w:r>
    </w:p>
    <w:p>
      <w:pPr>
        <w:spacing w:line="360" w:lineRule="exact"/>
        <w:rPr>
          <w:rFonts w:hint="eastAsia" w:ascii="宋体" w:hAnsi="宋体"/>
          <w:b/>
          <w:bCs/>
          <w:color w:val="auto"/>
          <w:spacing w:val="52"/>
          <w:kern w:val="0"/>
          <w:szCs w:val="21"/>
          <w:highlight w:val="none"/>
        </w:rPr>
      </w:pPr>
    </w:p>
    <w:p>
      <w:pPr>
        <w:jc w:val="center"/>
        <w:rPr>
          <w:rFonts w:hint="eastAsia" w:ascii="宋体" w:hAnsi="宋体" w:eastAsia="宋体" w:cs="Times New Roman"/>
          <w:b/>
          <w:bCs w:val="0"/>
          <w:i w:val="0"/>
          <w:iCs w:val="0"/>
          <w:color w:val="auto"/>
          <w:spacing w:val="0"/>
          <w:sz w:val="48"/>
          <w:szCs w:val="48"/>
          <w:highlight w:val="none"/>
          <w:lang w:val="en-US" w:eastAsia="zh-CN"/>
        </w:rPr>
      </w:pPr>
      <w:r>
        <w:rPr>
          <w:rFonts w:hint="eastAsia" w:ascii="宋体" w:hAnsi="宋体" w:eastAsia="宋体" w:cs="Times New Roman"/>
          <w:b/>
          <w:bCs w:val="0"/>
          <w:i w:val="0"/>
          <w:iCs w:val="0"/>
          <w:color w:val="auto"/>
          <w:spacing w:val="0"/>
          <w:sz w:val="48"/>
          <w:szCs w:val="48"/>
          <w:highlight w:val="none"/>
          <w:lang w:val="en-US" w:eastAsia="zh-CN"/>
        </w:rPr>
        <w:t>2022年村（居）委会及新招录社区</w:t>
      </w:r>
    </w:p>
    <w:p>
      <w:pPr>
        <w:jc w:val="center"/>
        <w:rPr>
          <w:rFonts w:hint="eastAsia" w:ascii="宋体" w:hAnsi="宋体" w:eastAsia="宋体" w:cs="Times New Roman"/>
          <w:b/>
          <w:bCs w:val="0"/>
          <w:i w:val="0"/>
          <w:iCs w:val="0"/>
          <w:color w:val="auto"/>
          <w:spacing w:val="0"/>
          <w:sz w:val="48"/>
          <w:szCs w:val="48"/>
          <w:highlight w:val="none"/>
          <w:lang w:val="en-US" w:eastAsia="zh-CN"/>
        </w:rPr>
      </w:pPr>
      <w:r>
        <w:rPr>
          <w:rFonts w:hint="eastAsia" w:ascii="宋体" w:hAnsi="宋体" w:eastAsia="宋体" w:cs="Times New Roman"/>
          <w:b/>
          <w:bCs w:val="0"/>
          <w:i w:val="0"/>
          <w:iCs w:val="0"/>
          <w:color w:val="auto"/>
          <w:spacing w:val="0"/>
          <w:sz w:val="48"/>
          <w:szCs w:val="48"/>
          <w:highlight w:val="none"/>
          <w:lang w:val="en-US" w:eastAsia="zh-CN"/>
        </w:rPr>
        <w:t>工作人员培训项目</w:t>
      </w:r>
    </w:p>
    <w:p>
      <w:pPr>
        <w:pStyle w:val="2"/>
        <w:rPr>
          <w:rFonts w:hint="eastAsia" w:ascii="宋体" w:hAnsi="宋体" w:eastAsia="宋体" w:cs="Times New Roman"/>
          <w:b w:val="0"/>
          <w:bCs/>
          <w:i w:val="0"/>
          <w:iCs w:val="0"/>
          <w:color w:val="auto"/>
          <w:spacing w:val="0"/>
          <w:sz w:val="36"/>
          <w:szCs w:val="36"/>
          <w:highlight w:val="none"/>
          <w:lang w:val="en-US" w:eastAsia="zh-CN"/>
        </w:rPr>
      </w:pPr>
    </w:p>
    <w:p>
      <w:pPr>
        <w:pStyle w:val="2"/>
        <w:rPr>
          <w:rFonts w:hint="eastAsia" w:ascii="宋体" w:hAnsi="宋体" w:eastAsia="宋体" w:cs="Times New Roman"/>
          <w:b w:val="0"/>
          <w:bCs/>
          <w:i w:val="0"/>
          <w:iCs w:val="0"/>
          <w:color w:val="auto"/>
          <w:spacing w:val="0"/>
          <w:sz w:val="36"/>
          <w:szCs w:val="36"/>
          <w:highlight w:val="none"/>
          <w:lang w:val="en-US" w:eastAsia="zh-CN"/>
        </w:rPr>
      </w:pPr>
    </w:p>
    <w:p>
      <w:pPr>
        <w:jc w:val="center"/>
        <w:rPr>
          <w:rFonts w:hint="eastAsia" w:ascii="宋体" w:hAnsi="宋体"/>
          <w:b/>
          <w:color w:val="auto"/>
          <w:spacing w:val="0"/>
          <w:sz w:val="52"/>
          <w:szCs w:val="52"/>
          <w:highlight w:val="none"/>
        </w:rPr>
      </w:pPr>
      <w:r>
        <w:rPr>
          <w:rFonts w:hint="eastAsia" w:ascii="宋体" w:hAnsi="宋体"/>
          <w:b/>
          <w:color w:val="auto"/>
          <w:spacing w:val="0"/>
          <w:sz w:val="52"/>
          <w:szCs w:val="52"/>
          <w:highlight w:val="none"/>
        </w:rPr>
        <w:t>竞争性磋商文件</w:t>
      </w:r>
    </w:p>
    <w:p>
      <w:pPr>
        <w:ind w:firstLine="723" w:firstLineChars="200"/>
        <w:jc w:val="center"/>
        <w:outlineLvl w:val="0"/>
        <w:rPr>
          <w:rFonts w:hint="eastAsia" w:ascii="宋体" w:hAnsi="宋体"/>
          <w:b/>
          <w:bCs/>
          <w:color w:val="auto"/>
          <w:kern w:val="0"/>
          <w:sz w:val="84"/>
          <w:szCs w:val="84"/>
          <w:highlight w:val="none"/>
        </w:rPr>
      </w:pPr>
      <w:r>
        <w:rPr>
          <w:rFonts w:hint="eastAsia" w:ascii="宋体" w:hAnsi="宋体"/>
          <w:b/>
          <w:color w:val="auto"/>
          <w:sz w:val="36"/>
          <w:szCs w:val="36"/>
          <w:highlight w:val="none"/>
        </w:rPr>
        <w:drawing>
          <wp:anchor distT="0" distB="0" distL="114300" distR="114300" simplePos="0" relativeHeight="251661312" behindDoc="0" locked="0" layoutInCell="1" allowOverlap="1">
            <wp:simplePos x="0" y="0"/>
            <wp:positionH relativeFrom="column">
              <wp:posOffset>1603375</wp:posOffset>
            </wp:positionH>
            <wp:positionV relativeFrom="paragraph">
              <wp:posOffset>205740</wp:posOffset>
            </wp:positionV>
            <wp:extent cx="2675890" cy="2636520"/>
            <wp:effectExtent l="0" t="0" r="10160" b="11430"/>
            <wp:wrapNone/>
            <wp:docPr id="3" name="图片 1" descr="C:\Users\Administrator\Desktop\十佳代理机构评选资料\陕西上德招标有限公司申报资料\公司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十佳代理机构评选资料\陕西上德招标有限公司申报资料\公司LOGO.png"/>
                    <pic:cNvPicPr>
                      <a:picLocks noChangeAspect="1"/>
                    </pic:cNvPicPr>
                  </pic:nvPicPr>
                  <pic:blipFill>
                    <a:blip r:embed="rId22"/>
                    <a:stretch>
                      <a:fillRect/>
                    </a:stretch>
                  </pic:blipFill>
                  <pic:spPr>
                    <a:xfrm>
                      <a:off x="0" y="0"/>
                      <a:ext cx="2675890" cy="2636520"/>
                    </a:xfrm>
                    <a:prstGeom prst="rect">
                      <a:avLst/>
                    </a:prstGeom>
                    <a:noFill/>
                    <a:ln>
                      <a:noFill/>
                    </a:ln>
                  </pic:spPr>
                </pic:pic>
              </a:graphicData>
            </a:graphic>
          </wp:anchor>
        </w:drawing>
      </w:r>
    </w:p>
    <w:p>
      <w:pPr>
        <w:spacing w:line="480" w:lineRule="exact"/>
        <w:rPr>
          <w:rFonts w:hint="eastAsia" w:ascii="宋体" w:hAnsi="宋体"/>
          <w:b/>
          <w:color w:val="auto"/>
          <w:sz w:val="36"/>
          <w:szCs w:val="36"/>
          <w:highlight w:val="none"/>
        </w:rPr>
      </w:pPr>
    </w:p>
    <w:p>
      <w:pPr>
        <w:spacing w:line="480" w:lineRule="exact"/>
        <w:rPr>
          <w:rFonts w:hint="eastAsia" w:ascii="宋体" w:hAnsi="宋体"/>
          <w:b/>
          <w:color w:val="auto"/>
          <w:sz w:val="36"/>
          <w:szCs w:val="36"/>
          <w:highlight w:val="none"/>
        </w:rPr>
      </w:pPr>
    </w:p>
    <w:p>
      <w:pPr>
        <w:spacing w:line="480" w:lineRule="exact"/>
        <w:rPr>
          <w:rFonts w:hint="eastAsia" w:ascii="宋体" w:hAnsi="宋体"/>
          <w:b/>
          <w:color w:val="auto"/>
          <w:sz w:val="36"/>
          <w:szCs w:val="36"/>
          <w:highlight w:val="none"/>
        </w:rPr>
      </w:pPr>
    </w:p>
    <w:p>
      <w:pPr>
        <w:spacing w:line="480" w:lineRule="exact"/>
        <w:rPr>
          <w:rFonts w:hint="eastAsia" w:ascii="宋体" w:hAnsi="宋体"/>
          <w:b/>
          <w:color w:val="auto"/>
          <w:sz w:val="36"/>
          <w:szCs w:val="36"/>
          <w:highlight w:val="none"/>
        </w:rPr>
      </w:pPr>
    </w:p>
    <w:p>
      <w:pPr>
        <w:spacing w:line="480" w:lineRule="exact"/>
        <w:rPr>
          <w:rFonts w:hint="eastAsia" w:ascii="宋体" w:hAnsi="宋体"/>
          <w:b/>
          <w:color w:val="auto"/>
          <w:sz w:val="36"/>
          <w:szCs w:val="36"/>
          <w:highlight w:val="none"/>
        </w:rPr>
      </w:pPr>
    </w:p>
    <w:p>
      <w:pPr>
        <w:spacing w:line="480" w:lineRule="exact"/>
        <w:rPr>
          <w:rFonts w:hint="eastAsia" w:ascii="宋体" w:hAnsi="宋体"/>
          <w:b/>
          <w:color w:val="auto"/>
          <w:sz w:val="36"/>
          <w:szCs w:val="36"/>
          <w:highlight w:val="none"/>
        </w:rPr>
      </w:pPr>
    </w:p>
    <w:p>
      <w:pPr>
        <w:spacing w:line="480" w:lineRule="exact"/>
        <w:rPr>
          <w:rFonts w:hint="eastAsia" w:ascii="宋体" w:hAnsi="宋体"/>
          <w:b/>
          <w:color w:val="auto"/>
          <w:sz w:val="36"/>
          <w:szCs w:val="36"/>
          <w:highlight w:val="none"/>
        </w:rPr>
      </w:pPr>
    </w:p>
    <w:p>
      <w:pPr>
        <w:spacing w:line="480" w:lineRule="exact"/>
        <w:rPr>
          <w:rFonts w:hint="eastAsia" w:ascii="宋体" w:hAnsi="宋体"/>
          <w:b/>
          <w:color w:val="auto"/>
          <w:sz w:val="36"/>
          <w:szCs w:val="36"/>
          <w:highlight w:val="none"/>
        </w:rPr>
      </w:pPr>
    </w:p>
    <w:p>
      <w:pPr>
        <w:spacing w:line="480" w:lineRule="exact"/>
        <w:rPr>
          <w:rFonts w:hint="eastAsia" w:ascii="宋体" w:hAnsi="宋体"/>
          <w:b/>
          <w:color w:val="auto"/>
          <w:sz w:val="36"/>
          <w:szCs w:val="36"/>
          <w:highlight w:val="none"/>
        </w:rPr>
      </w:pPr>
    </w:p>
    <w:p>
      <w:pPr>
        <w:spacing w:line="48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 xml:space="preserve"> 陕西上德招标有限公司</w:t>
      </w:r>
    </w:p>
    <w:p>
      <w:pPr>
        <w:spacing w:line="48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二零</w:t>
      </w:r>
      <w:r>
        <w:rPr>
          <w:rFonts w:hint="eastAsia" w:ascii="宋体" w:hAnsi="宋体"/>
          <w:b/>
          <w:bCs/>
          <w:color w:val="auto"/>
          <w:sz w:val="32"/>
          <w:szCs w:val="32"/>
          <w:highlight w:val="none"/>
          <w:lang w:eastAsia="zh-CN"/>
        </w:rPr>
        <w:t>二二</w:t>
      </w:r>
      <w:r>
        <w:rPr>
          <w:rFonts w:hint="eastAsia" w:ascii="宋体" w:hAnsi="宋体"/>
          <w:b/>
          <w:bCs/>
          <w:color w:val="auto"/>
          <w:sz w:val="32"/>
          <w:szCs w:val="32"/>
          <w:highlight w:val="none"/>
        </w:rPr>
        <w:t>年</w:t>
      </w:r>
      <w:r>
        <w:rPr>
          <w:rFonts w:hint="eastAsia" w:ascii="宋体" w:hAnsi="宋体"/>
          <w:b/>
          <w:bCs/>
          <w:color w:val="auto"/>
          <w:sz w:val="32"/>
          <w:szCs w:val="32"/>
          <w:highlight w:val="none"/>
          <w:lang w:eastAsia="zh-CN"/>
        </w:rPr>
        <w:t>六</w:t>
      </w:r>
      <w:r>
        <w:rPr>
          <w:rFonts w:hint="eastAsia" w:ascii="宋体" w:hAnsi="宋体"/>
          <w:b/>
          <w:bCs/>
          <w:color w:val="auto"/>
          <w:sz w:val="32"/>
          <w:szCs w:val="32"/>
          <w:highlight w:val="none"/>
        </w:rPr>
        <w:t>月</w:t>
      </w:r>
    </w:p>
    <w:p>
      <w:pPr>
        <w:spacing w:line="480" w:lineRule="exact"/>
        <w:rPr>
          <w:rFonts w:hint="eastAsia" w:ascii="宋体" w:hAnsi="宋体"/>
          <w:b/>
          <w:color w:val="auto"/>
          <w:sz w:val="52"/>
          <w:szCs w:val="52"/>
          <w:highlight w:val="none"/>
        </w:rPr>
      </w:pPr>
    </w:p>
    <w:p>
      <w:pPr>
        <w:spacing w:line="480" w:lineRule="exact"/>
        <w:rPr>
          <w:rFonts w:ascii="宋体" w:hAnsi="宋体"/>
          <w:b/>
          <w:color w:val="auto"/>
          <w:sz w:val="52"/>
          <w:szCs w:val="52"/>
          <w:highlight w:val="none"/>
        </w:rPr>
      </w:pPr>
      <w:r>
        <w:rPr>
          <w:rFonts w:hint="eastAsia" w:ascii="宋体" w:hAnsi="宋体"/>
          <w:b/>
          <w:color w:val="auto"/>
          <w:sz w:val="52"/>
          <w:szCs w:val="52"/>
          <w:highlight w:val="none"/>
        </w:rPr>
        <w:t xml:space="preserve">            </w:t>
      </w:r>
    </w:p>
    <w:p>
      <w:pPr>
        <w:pStyle w:val="81"/>
        <w:jc w:val="center"/>
        <w:rPr>
          <w:rFonts w:hint="eastAsia" w:ascii="宋体" w:hAnsi="宋体"/>
          <w:color w:val="auto"/>
          <w:sz w:val="48"/>
          <w:szCs w:val="48"/>
          <w:highlight w:val="none"/>
          <w:lang w:val="zh-CN"/>
        </w:rPr>
      </w:pPr>
      <w:bookmarkStart w:id="0" w:name="_Toc8795"/>
      <w:r>
        <w:rPr>
          <w:rFonts w:ascii="宋体" w:hAnsi="宋体"/>
          <w:color w:val="auto"/>
          <w:sz w:val="48"/>
          <w:szCs w:val="48"/>
          <w:highlight w:val="none"/>
          <w:lang w:val="zh-CN"/>
        </w:rPr>
        <w:t>目</w:t>
      </w:r>
      <w:r>
        <w:rPr>
          <w:rFonts w:hint="eastAsia" w:ascii="宋体" w:hAnsi="宋体"/>
          <w:color w:val="auto"/>
          <w:sz w:val="48"/>
          <w:szCs w:val="48"/>
          <w:highlight w:val="none"/>
          <w:lang w:val="zh-CN"/>
        </w:rPr>
        <w:t xml:space="preserve">  </w:t>
      </w:r>
      <w:r>
        <w:rPr>
          <w:rFonts w:ascii="宋体" w:hAnsi="宋体"/>
          <w:color w:val="auto"/>
          <w:sz w:val="48"/>
          <w:szCs w:val="48"/>
          <w:highlight w:val="none"/>
          <w:lang w:val="zh-CN"/>
        </w:rPr>
        <w:t>录</w:t>
      </w:r>
      <w:bookmarkEnd w:id="0"/>
    </w:p>
    <w:p>
      <w:pPr>
        <w:rPr>
          <w:rFonts w:ascii="宋体" w:hAnsi="宋体"/>
          <w:color w:val="auto"/>
          <w:highlight w:val="none"/>
          <w:lang w:val="zh-CN"/>
        </w:rPr>
      </w:pPr>
    </w:p>
    <w:p>
      <w:pPr>
        <w:pStyle w:val="22"/>
        <w:tabs>
          <w:tab w:val="right" w:leader="dot" w:pos="9360"/>
        </w:tabs>
        <w:rPr>
          <w:color w:val="auto"/>
          <w:highlight w:val="none"/>
        </w:rPr>
      </w:pPr>
      <w:r>
        <w:rPr>
          <w:rFonts w:ascii="宋体" w:hAnsi="宋体"/>
          <w:color w:val="auto"/>
          <w:sz w:val="24"/>
          <w:highlight w:val="none"/>
        </w:rPr>
        <w:fldChar w:fldCharType="begin"/>
      </w:r>
      <w:r>
        <w:rPr>
          <w:rFonts w:ascii="宋体" w:hAnsi="宋体"/>
          <w:color w:val="auto"/>
          <w:sz w:val="24"/>
          <w:highlight w:val="none"/>
        </w:rPr>
        <w:instrText xml:space="preserve"> TOC \o "1-3" \h \z \u </w:instrText>
      </w:r>
      <w:r>
        <w:rPr>
          <w:rFonts w:ascii="宋体" w:hAnsi="宋体"/>
          <w:color w:val="auto"/>
          <w:sz w:val="24"/>
          <w:highlight w:val="none"/>
        </w:rPr>
        <w:fldChar w:fldCharType="separate"/>
      </w:r>
    </w:p>
    <w:p>
      <w:pPr>
        <w:pStyle w:val="22"/>
        <w:keepNext w:val="0"/>
        <w:keepLines w:val="0"/>
        <w:pageBreakBefore w:val="0"/>
        <w:widowControl w:val="0"/>
        <w:tabs>
          <w:tab w:val="right" w:leader="dot" w:pos="9360"/>
        </w:tabs>
        <w:kinsoku/>
        <w:wordWrap/>
        <w:overflowPunct/>
        <w:topLinePunct w:val="0"/>
        <w:autoSpaceDE/>
        <w:autoSpaceDN/>
        <w:bidi w:val="0"/>
        <w:adjustRightInd/>
        <w:snapToGrid/>
        <w:spacing w:line="360" w:lineRule="auto"/>
        <w:textAlignment w:val="auto"/>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_Toc25448 </w:instrText>
      </w:r>
      <w:r>
        <w:rPr>
          <w:rFonts w:ascii="宋体" w:hAnsi="宋体"/>
          <w:color w:val="auto"/>
          <w:sz w:val="24"/>
          <w:szCs w:val="24"/>
          <w:highlight w:val="none"/>
        </w:rPr>
        <w:fldChar w:fldCharType="separate"/>
      </w:r>
      <w:r>
        <w:rPr>
          <w:rFonts w:hint="eastAsia" w:ascii="宋体" w:hAnsi="宋体"/>
          <w:color w:val="auto"/>
          <w:sz w:val="24"/>
          <w:szCs w:val="24"/>
          <w:highlight w:val="none"/>
        </w:rPr>
        <w:t>第一章  竞争性磋商</w:t>
      </w:r>
      <w:r>
        <w:rPr>
          <w:rFonts w:hint="eastAsia" w:ascii="宋体" w:hAnsi="宋体"/>
          <w:color w:val="auto"/>
          <w:sz w:val="24"/>
          <w:szCs w:val="24"/>
          <w:highlight w:val="none"/>
          <w:lang w:eastAsia="zh-CN"/>
        </w:rPr>
        <w:t>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_Toc25448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ascii="宋体" w:hAnsi="宋体"/>
          <w:color w:val="auto"/>
          <w:sz w:val="24"/>
          <w:szCs w:val="24"/>
          <w:highlight w:val="none"/>
        </w:rPr>
        <w:fldChar w:fldCharType="end"/>
      </w:r>
    </w:p>
    <w:p>
      <w:pPr>
        <w:pStyle w:val="22"/>
        <w:keepNext w:val="0"/>
        <w:keepLines w:val="0"/>
        <w:pageBreakBefore w:val="0"/>
        <w:widowControl w:val="0"/>
        <w:tabs>
          <w:tab w:val="right" w:leader="dot" w:pos="9360"/>
        </w:tabs>
        <w:kinsoku/>
        <w:wordWrap/>
        <w:overflowPunct/>
        <w:topLinePunct w:val="0"/>
        <w:autoSpaceDE/>
        <w:autoSpaceDN/>
        <w:bidi w:val="0"/>
        <w:adjustRightInd/>
        <w:snapToGrid/>
        <w:spacing w:line="360" w:lineRule="auto"/>
        <w:textAlignment w:val="auto"/>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_Toc15281 </w:instrText>
      </w:r>
      <w:r>
        <w:rPr>
          <w:rFonts w:ascii="宋体" w:hAnsi="宋体"/>
          <w:color w:val="auto"/>
          <w:sz w:val="24"/>
          <w:szCs w:val="24"/>
          <w:highlight w:val="none"/>
        </w:rPr>
        <w:fldChar w:fldCharType="separate"/>
      </w:r>
      <w:r>
        <w:rPr>
          <w:rFonts w:hint="eastAsia" w:ascii="宋体" w:hAnsi="宋体"/>
          <w:color w:val="auto"/>
          <w:sz w:val="24"/>
          <w:szCs w:val="24"/>
          <w:highlight w:val="none"/>
        </w:rPr>
        <w:t>第二章 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_Toc15281 \h </w:instrText>
      </w:r>
      <w:r>
        <w:rPr>
          <w:color w:val="auto"/>
          <w:sz w:val="24"/>
          <w:szCs w:val="24"/>
          <w:highlight w:val="none"/>
        </w:rPr>
        <w:fldChar w:fldCharType="separate"/>
      </w:r>
      <w:r>
        <w:rPr>
          <w:color w:val="auto"/>
          <w:sz w:val="24"/>
          <w:szCs w:val="24"/>
          <w:highlight w:val="none"/>
        </w:rPr>
        <w:t>7</w:t>
      </w:r>
      <w:r>
        <w:rPr>
          <w:color w:val="auto"/>
          <w:sz w:val="24"/>
          <w:szCs w:val="24"/>
          <w:highlight w:val="none"/>
        </w:rPr>
        <w:fldChar w:fldCharType="end"/>
      </w:r>
      <w:r>
        <w:rPr>
          <w:rFonts w:ascii="宋体" w:hAnsi="宋体"/>
          <w:color w:val="auto"/>
          <w:sz w:val="24"/>
          <w:szCs w:val="24"/>
          <w:highlight w:val="none"/>
        </w:rPr>
        <w:fldChar w:fldCharType="end"/>
      </w:r>
    </w:p>
    <w:p>
      <w:pPr>
        <w:pStyle w:val="24"/>
        <w:keepNext w:val="0"/>
        <w:keepLines w:val="0"/>
        <w:pageBreakBefore w:val="0"/>
        <w:widowControl w:val="0"/>
        <w:tabs>
          <w:tab w:val="right" w:leader="dot" w:pos="9360"/>
        </w:tabs>
        <w:kinsoku/>
        <w:wordWrap/>
        <w:overflowPunct/>
        <w:topLinePunct w:val="0"/>
        <w:autoSpaceDE/>
        <w:autoSpaceDN/>
        <w:bidi w:val="0"/>
        <w:adjustRightInd/>
        <w:snapToGrid/>
        <w:spacing w:line="360" w:lineRule="auto"/>
        <w:textAlignment w:val="auto"/>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_Toc29047 </w:instrText>
      </w:r>
      <w:r>
        <w:rPr>
          <w:rFonts w:ascii="宋体" w:hAnsi="宋体"/>
          <w:color w:val="auto"/>
          <w:sz w:val="24"/>
          <w:szCs w:val="24"/>
          <w:highlight w:val="none"/>
        </w:rPr>
        <w:fldChar w:fldCharType="separate"/>
      </w:r>
      <w:r>
        <w:rPr>
          <w:rFonts w:hint="eastAsia" w:ascii="宋体" w:hAnsi="宋体" w:eastAsia="宋体"/>
          <w:color w:val="auto"/>
          <w:sz w:val="24"/>
          <w:szCs w:val="24"/>
          <w:highlight w:val="none"/>
        </w:rPr>
        <w:t>一、供应商须知前附表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_Toc29047 \h </w:instrText>
      </w:r>
      <w:r>
        <w:rPr>
          <w:color w:val="auto"/>
          <w:sz w:val="24"/>
          <w:szCs w:val="24"/>
          <w:highlight w:val="none"/>
        </w:rPr>
        <w:fldChar w:fldCharType="separate"/>
      </w:r>
      <w:r>
        <w:rPr>
          <w:color w:val="auto"/>
          <w:sz w:val="24"/>
          <w:szCs w:val="24"/>
          <w:highlight w:val="none"/>
        </w:rPr>
        <w:t>7</w:t>
      </w:r>
      <w:r>
        <w:rPr>
          <w:color w:val="auto"/>
          <w:sz w:val="24"/>
          <w:szCs w:val="24"/>
          <w:highlight w:val="none"/>
        </w:rPr>
        <w:fldChar w:fldCharType="end"/>
      </w:r>
      <w:r>
        <w:rPr>
          <w:rFonts w:ascii="宋体" w:hAnsi="宋体"/>
          <w:color w:val="auto"/>
          <w:sz w:val="24"/>
          <w:szCs w:val="24"/>
          <w:highlight w:val="none"/>
        </w:rPr>
        <w:fldChar w:fldCharType="end"/>
      </w:r>
    </w:p>
    <w:p>
      <w:pPr>
        <w:pStyle w:val="24"/>
        <w:keepNext w:val="0"/>
        <w:keepLines w:val="0"/>
        <w:pageBreakBefore w:val="0"/>
        <w:widowControl w:val="0"/>
        <w:tabs>
          <w:tab w:val="right" w:leader="dot" w:pos="9360"/>
        </w:tabs>
        <w:kinsoku/>
        <w:wordWrap/>
        <w:overflowPunct/>
        <w:topLinePunct w:val="0"/>
        <w:autoSpaceDE/>
        <w:autoSpaceDN/>
        <w:bidi w:val="0"/>
        <w:adjustRightInd/>
        <w:snapToGrid/>
        <w:spacing w:line="360" w:lineRule="auto"/>
        <w:textAlignment w:val="auto"/>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_Toc8561 </w:instrText>
      </w:r>
      <w:r>
        <w:rPr>
          <w:rFonts w:ascii="宋体" w:hAnsi="宋体"/>
          <w:color w:val="auto"/>
          <w:sz w:val="24"/>
          <w:szCs w:val="24"/>
          <w:highlight w:val="none"/>
        </w:rPr>
        <w:fldChar w:fldCharType="separate"/>
      </w:r>
      <w:r>
        <w:rPr>
          <w:rFonts w:hint="eastAsia" w:ascii="宋体" w:hAnsi="宋体" w:eastAsia="宋体"/>
          <w:color w:val="auto"/>
          <w:kern w:val="0"/>
          <w:sz w:val="24"/>
          <w:szCs w:val="24"/>
          <w:highlight w:val="none"/>
        </w:rPr>
        <w:t>二、项目说明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_Toc8561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ascii="宋体" w:hAnsi="宋体"/>
          <w:color w:val="auto"/>
          <w:sz w:val="24"/>
          <w:szCs w:val="24"/>
          <w:highlight w:val="none"/>
        </w:rPr>
        <w:fldChar w:fldCharType="end"/>
      </w:r>
    </w:p>
    <w:p>
      <w:pPr>
        <w:pStyle w:val="24"/>
        <w:keepNext w:val="0"/>
        <w:keepLines w:val="0"/>
        <w:pageBreakBefore w:val="0"/>
        <w:widowControl w:val="0"/>
        <w:tabs>
          <w:tab w:val="right" w:leader="dot" w:pos="9360"/>
        </w:tabs>
        <w:kinsoku/>
        <w:wordWrap/>
        <w:overflowPunct/>
        <w:topLinePunct w:val="0"/>
        <w:autoSpaceDE/>
        <w:autoSpaceDN/>
        <w:bidi w:val="0"/>
        <w:adjustRightInd/>
        <w:snapToGrid/>
        <w:spacing w:line="360" w:lineRule="auto"/>
        <w:textAlignment w:val="auto"/>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_Toc13841 </w:instrText>
      </w:r>
      <w:r>
        <w:rPr>
          <w:rFonts w:ascii="宋体" w:hAnsi="宋体"/>
          <w:color w:val="auto"/>
          <w:sz w:val="24"/>
          <w:szCs w:val="24"/>
          <w:highlight w:val="none"/>
        </w:rPr>
        <w:fldChar w:fldCharType="separate"/>
      </w:r>
      <w:r>
        <w:rPr>
          <w:rFonts w:hint="eastAsia" w:ascii="宋体" w:hAnsi="宋体" w:eastAsia="宋体"/>
          <w:color w:val="auto"/>
          <w:kern w:val="0"/>
          <w:sz w:val="24"/>
          <w:szCs w:val="24"/>
          <w:highlight w:val="none"/>
        </w:rPr>
        <w:t>三、竞争性磋商文件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_Toc13841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ascii="宋体" w:hAnsi="宋体"/>
          <w:color w:val="auto"/>
          <w:sz w:val="24"/>
          <w:szCs w:val="24"/>
          <w:highlight w:val="none"/>
        </w:rPr>
        <w:fldChar w:fldCharType="end"/>
      </w:r>
    </w:p>
    <w:p>
      <w:pPr>
        <w:pStyle w:val="24"/>
        <w:keepNext w:val="0"/>
        <w:keepLines w:val="0"/>
        <w:pageBreakBefore w:val="0"/>
        <w:widowControl w:val="0"/>
        <w:tabs>
          <w:tab w:val="right" w:leader="dot" w:pos="9360"/>
        </w:tabs>
        <w:kinsoku/>
        <w:wordWrap/>
        <w:overflowPunct/>
        <w:topLinePunct w:val="0"/>
        <w:autoSpaceDE/>
        <w:autoSpaceDN/>
        <w:bidi w:val="0"/>
        <w:adjustRightInd/>
        <w:snapToGrid/>
        <w:spacing w:line="360" w:lineRule="auto"/>
        <w:textAlignment w:val="auto"/>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_Toc312 </w:instrText>
      </w:r>
      <w:r>
        <w:rPr>
          <w:rFonts w:ascii="宋体" w:hAnsi="宋体"/>
          <w:color w:val="auto"/>
          <w:sz w:val="24"/>
          <w:szCs w:val="24"/>
          <w:highlight w:val="none"/>
        </w:rPr>
        <w:fldChar w:fldCharType="separate"/>
      </w:r>
      <w:r>
        <w:rPr>
          <w:rFonts w:hint="eastAsia" w:ascii="宋体" w:hAnsi="宋体" w:eastAsia="宋体"/>
          <w:color w:val="auto"/>
          <w:kern w:val="0"/>
          <w:sz w:val="24"/>
          <w:szCs w:val="24"/>
          <w:highlight w:val="none"/>
        </w:rPr>
        <w:t>四、竞争性磋商响应文件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_Toc312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ascii="宋体" w:hAnsi="宋体"/>
          <w:color w:val="auto"/>
          <w:sz w:val="24"/>
          <w:szCs w:val="24"/>
          <w:highlight w:val="none"/>
        </w:rPr>
        <w:fldChar w:fldCharType="end"/>
      </w:r>
    </w:p>
    <w:p>
      <w:pPr>
        <w:pStyle w:val="24"/>
        <w:keepNext w:val="0"/>
        <w:keepLines w:val="0"/>
        <w:pageBreakBefore w:val="0"/>
        <w:widowControl w:val="0"/>
        <w:tabs>
          <w:tab w:val="right" w:leader="dot" w:pos="9360"/>
        </w:tabs>
        <w:kinsoku/>
        <w:wordWrap/>
        <w:overflowPunct/>
        <w:topLinePunct w:val="0"/>
        <w:autoSpaceDE/>
        <w:autoSpaceDN/>
        <w:bidi w:val="0"/>
        <w:adjustRightInd/>
        <w:snapToGrid/>
        <w:spacing w:line="360" w:lineRule="auto"/>
        <w:textAlignment w:val="auto"/>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_Toc24736 </w:instrText>
      </w:r>
      <w:r>
        <w:rPr>
          <w:rFonts w:ascii="宋体" w:hAnsi="宋体"/>
          <w:color w:val="auto"/>
          <w:sz w:val="24"/>
          <w:szCs w:val="24"/>
          <w:highlight w:val="none"/>
        </w:rPr>
        <w:fldChar w:fldCharType="separate"/>
      </w:r>
      <w:r>
        <w:rPr>
          <w:rFonts w:hint="eastAsia" w:ascii="宋体" w:hAnsi="宋体" w:eastAsia="宋体"/>
          <w:color w:val="auto"/>
          <w:kern w:val="0"/>
          <w:sz w:val="24"/>
          <w:szCs w:val="24"/>
          <w:highlight w:val="none"/>
          <w:lang w:eastAsia="zh-CN"/>
        </w:rPr>
        <w:t>五</w:t>
      </w:r>
      <w:r>
        <w:rPr>
          <w:rFonts w:hint="eastAsia" w:ascii="宋体" w:hAnsi="宋体" w:eastAsia="宋体"/>
          <w:color w:val="auto"/>
          <w:kern w:val="0"/>
          <w:sz w:val="24"/>
          <w:szCs w:val="24"/>
          <w:highlight w:val="none"/>
        </w:rPr>
        <w:t>、磋商响应</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_Toc24736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ascii="宋体" w:hAnsi="宋体"/>
          <w:color w:val="auto"/>
          <w:sz w:val="24"/>
          <w:szCs w:val="24"/>
          <w:highlight w:val="none"/>
        </w:rPr>
        <w:fldChar w:fldCharType="end"/>
      </w:r>
    </w:p>
    <w:p>
      <w:pPr>
        <w:pStyle w:val="24"/>
        <w:keepNext w:val="0"/>
        <w:keepLines w:val="0"/>
        <w:pageBreakBefore w:val="0"/>
        <w:widowControl w:val="0"/>
        <w:tabs>
          <w:tab w:val="right" w:leader="dot" w:pos="9360"/>
        </w:tabs>
        <w:kinsoku/>
        <w:wordWrap/>
        <w:overflowPunct/>
        <w:topLinePunct w:val="0"/>
        <w:autoSpaceDE/>
        <w:autoSpaceDN/>
        <w:bidi w:val="0"/>
        <w:adjustRightInd/>
        <w:snapToGrid/>
        <w:spacing w:line="360" w:lineRule="auto"/>
        <w:textAlignment w:val="auto"/>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_Toc11264 </w:instrText>
      </w:r>
      <w:r>
        <w:rPr>
          <w:rFonts w:ascii="宋体" w:hAnsi="宋体"/>
          <w:color w:val="auto"/>
          <w:sz w:val="24"/>
          <w:szCs w:val="24"/>
          <w:highlight w:val="none"/>
        </w:rPr>
        <w:fldChar w:fldCharType="separate"/>
      </w:r>
      <w:r>
        <w:rPr>
          <w:rFonts w:hint="eastAsia" w:ascii="宋体" w:hAnsi="宋体" w:eastAsia="宋体"/>
          <w:color w:val="auto"/>
          <w:kern w:val="0"/>
          <w:sz w:val="24"/>
          <w:szCs w:val="24"/>
          <w:highlight w:val="none"/>
          <w:lang w:eastAsia="zh-CN"/>
        </w:rPr>
        <w:t>六</w:t>
      </w:r>
      <w:r>
        <w:rPr>
          <w:rFonts w:hint="eastAsia" w:ascii="宋体" w:hAnsi="宋体" w:eastAsia="宋体"/>
          <w:color w:val="auto"/>
          <w:kern w:val="0"/>
          <w:sz w:val="24"/>
          <w:szCs w:val="24"/>
          <w:highlight w:val="none"/>
        </w:rPr>
        <w:t>、磋商、</w:t>
      </w:r>
      <w:r>
        <w:rPr>
          <w:rFonts w:hint="eastAsia" w:ascii="宋体" w:hAnsi="宋体" w:eastAsia="宋体"/>
          <w:color w:val="auto"/>
          <w:kern w:val="0"/>
          <w:sz w:val="24"/>
          <w:szCs w:val="24"/>
          <w:highlight w:val="none"/>
          <w:lang w:eastAsia="zh-CN"/>
        </w:rPr>
        <w:t>资格审查、</w:t>
      </w:r>
      <w:r>
        <w:rPr>
          <w:rFonts w:hint="eastAsia" w:ascii="宋体" w:hAnsi="宋体" w:eastAsia="宋体"/>
          <w:color w:val="auto"/>
          <w:kern w:val="0"/>
          <w:sz w:val="24"/>
          <w:szCs w:val="24"/>
          <w:highlight w:val="none"/>
        </w:rPr>
        <w:t>评审及定标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_Toc11264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ascii="宋体" w:hAnsi="宋体"/>
          <w:color w:val="auto"/>
          <w:sz w:val="24"/>
          <w:szCs w:val="24"/>
          <w:highlight w:val="none"/>
        </w:rPr>
        <w:fldChar w:fldCharType="end"/>
      </w:r>
    </w:p>
    <w:p>
      <w:pPr>
        <w:pStyle w:val="24"/>
        <w:keepNext w:val="0"/>
        <w:keepLines w:val="0"/>
        <w:pageBreakBefore w:val="0"/>
        <w:widowControl w:val="0"/>
        <w:tabs>
          <w:tab w:val="right" w:leader="dot" w:pos="9360"/>
        </w:tabs>
        <w:kinsoku/>
        <w:wordWrap/>
        <w:overflowPunct/>
        <w:topLinePunct w:val="0"/>
        <w:autoSpaceDE/>
        <w:autoSpaceDN/>
        <w:bidi w:val="0"/>
        <w:adjustRightInd/>
        <w:snapToGrid/>
        <w:spacing w:line="360" w:lineRule="auto"/>
        <w:textAlignment w:val="auto"/>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_Toc18567 </w:instrText>
      </w:r>
      <w:r>
        <w:rPr>
          <w:rFonts w:ascii="宋体" w:hAnsi="宋体"/>
          <w:color w:val="auto"/>
          <w:sz w:val="24"/>
          <w:szCs w:val="24"/>
          <w:highlight w:val="none"/>
        </w:rPr>
        <w:fldChar w:fldCharType="separate"/>
      </w:r>
      <w:r>
        <w:rPr>
          <w:rFonts w:hint="eastAsia" w:ascii="宋体" w:hAnsi="宋体" w:eastAsia="宋体"/>
          <w:color w:val="auto"/>
          <w:sz w:val="24"/>
          <w:szCs w:val="24"/>
          <w:highlight w:val="none"/>
          <w:lang w:val="en-US" w:eastAsia="zh-CN"/>
        </w:rPr>
        <w:t>七、合同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_Toc18567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rFonts w:ascii="宋体" w:hAnsi="宋体"/>
          <w:color w:val="auto"/>
          <w:sz w:val="24"/>
          <w:szCs w:val="24"/>
          <w:highlight w:val="none"/>
        </w:rPr>
        <w:fldChar w:fldCharType="end"/>
      </w:r>
    </w:p>
    <w:p>
      <w:pPr>
        <w:pStyle w:val="24"/>
        <w:keepNext w:val="0"/>
        <w:keepLines w:val="0"/>
        <w:pageBreakBefore w:val="0"/>
        <w:widowControl w:val="0"/>
        <w:tabs>
          <w:tab w:val="right" w:leader="dot" w:pos="9360"/>
        </w:tabs>
        <w:kinsoku/>
        <w:wordWrap/>
        <w:overflowPunct/>
        <w:topLinePunct w:val="0"/>
        <w:autoSpaceDE/>
        <w:autoSpaceDN/>
        <w:bidi w:val="0"/>
        <w:adjustRightInd/>
        <w:snapToGrid/>
        <w:spacing w:line="360" w:lineRule="auto"/>
        <w:textAlignment w:val="auto"/>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_Toc1196 </w:instrText>
      </w:r>
      <w:r>
        <w:rPr>
          <w:rFonts w:ascii="宋体" w:hAnsi="宋体"/>
          <w:color w:val="auto"/>
          <w:sz w:val="24"/>
          <w:szCs w:val="24"/>
          <w:highlight w:val="none"/>
        </w:rPr>
        <w:fldChar w:fldCharType="separate"/>
      </w:r>
      <w:r>
        <w:rPr>
          <w:rFonts w:hint="eastAsia" w:ascii="宋体" w:hAnsi="宋体" w:eastAsia="宋体"/>
          <w:color w:val="auto"/>
          <w:sz w:val="24"/>
          <w:szCs w:val="24"/>
          <w:highlight w:val="none"/>
          <w:lang w:val="en-US" w:eastAsia="zh-CN"/>
        </w:rPr>
        <w:t>八、合同的履约验收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_Toc1196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rFonts w:ascii="宋体" w:hAnsi="宋体"/>
          <w:color w:val="auto"/>
          <w:sz w:val="24"/>
          <w:szCs w:val="24"/>
          <w:highlight w:val="none"/>
        </w:rPr>
        <w:fldChar w:fldCharType="end"/>
      </w:r>
    </w:p>
    <w:p>
      <w:pPr>
        <w:pStyle w:val="24"/>
        <w:keepNext w:val="0"/>
        <w:keepLines w:val="0"/>
        <w:pageBreakBefore w:val="0"/>
        <w:widowControl w:val="0"/>
        <w:tabs>
          <w:tab w:val="right" w:leader="dot" w:pos="9360"/>
        </w:tabs>
        <w:kinsoku/>
        <w:wordWrap/>
        <w:overflowPunct/>
        <w:topLinePunct w:val="0"/>
        <w:autoSpaceDE/>
        <w:autoSpaceDN/>
        <w:bidi w:val="0"/>
        <w:adjustRightInd/>
        <w:snapToGrid/>
        <w:spacing w:line="360" w:lineRule="auto"/>
        <w:textAlignment w:val="auto"/>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_Toc12803 </w:instrText>
      </w:r>
      <w:r>
        <w:rPr>
          <w:rFonts w:ascii="宋体" w:hAnsi="宋体"/>
          <w:color w:val="auto"/>
          <w:sz w:val="24"/>
          <w:szCs w:val="24"/>
          <w:highlight w:val="none"/>
        </w:rPr>
        <w:fldChar w:fldCharType="separate"/>
      </w:r>
      <w:r>
        <w:rPr>
          <w:rFonts w:hint="eastAsia" w:ascii="宋体" w:hAnsi="宋体" w:eastAsia="宋体"/>
          <w:color w:val="auto"/>
          <w:sz w:val="24"/>
          <w:szCs w:val="24"/>
          <w:highlight w:val="none"/>
          <w:lang w:val="en-US" w:eastAsia="zh-CN"/>
        </w:rPr>
        <w:t>九、</w:t>
      </w:r>
      <w:r>
        <w:rPr>
          <w:rFonts w:hint="eastAsia" w:ascii="宋体" w:hAnsi="宋体"/>
          <w:color w:val="auto"/>
          <w:sz w:val="24"/>
          <w:szCs w:val="24"/>
          <w:highlight w:val="none"/>
          <w:lang w:val="en-US" w:eastAsia="zh-CN"/>
        </w:rPr>
        <w:t>招标代理服务费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_Toc12803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rFonts w:ascii="宋体" w:hAnsi="宋体"/>
          <w:color w:val="auto"/>
          <w:sz w:val="24"/>
          <w:szCs w:val="24"/>
          <w:highlight w:val="none"/>
        </w:rPr>
        <w:fldChar w:fldCharType="end"/>
      </w:r>
    </w:p>
    <w:p>
      <w:pPr>
        <w:pStyle w:val="24"/>
        <w:keepNext w:val="0"/>
        <w:keepLines w:val="0"/>
        <w:pageBreakBefore w:val="0"/>
        <w:widowControl w:val="0"/>
        <w:tabs>
          <w:tab w:val="right" w:leader="dot" w:pos="9360"/>
        </w:tabs>
        <w:kinsoku/>
        <w:wordWrap/>
        <w:overflowPunct/>
        <w:topLinePunct w:val="0"/>
        <w:autoSpaceDE/>
        <w:autoSpaceDN/>
        <w:bidi w:val="0"/>
        <w:adjustRightInd/>
        <w:snapToGrid/>
        <w:spacing w:line="360" w:lineRule="auto"/>
        <w:textAlignment w:val="auto"/>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_Toc32735 </w:instrText>
      </w:r>
      <w:r>
        <w:rPr>
          <w:rFonts w:ascii="宋体" w:hAnsi="宋体"/>
          <w:color w:val="auto"/>
          <w:sz w:val="24"/>
          <w:szCs w:val="24"/>
          <w:highlight w:val="none"/>
        </w:rPr>
        <w:fldChar w:fldCharType="separate"/>
      </w:r>
      <w:r>
        <w:rPr>
          <w:rFonts w:hint="eastAsia" w:ascii="宋体" w:hAnsi="宋体" w:eastAsia="宋体"/>
          <w:color w:val="auto"/>
          <w:sz w:val="24"/>
          <w:szCs w:val="24"/>
          <w:highlight w:val="none"/>
          <w:lang w:val="en-US" w:eastAsia="zh-CN"/>
        </w:rPr>
        <w:t>十、重新开展采购活动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_Toc32735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ascii="宋体" w:hAnsi="宋体"/>
          <w:color w:val="auto"/>
          <w:sz w:val="24"/>
          <w:szCs w:val="24"/>
          <w:highlight w:val="none"/>
        </w:rPr>
        <w:fldChar w:fldCharType="end"/>
      </w:r>
    </w:p>
    <w:p>
      <w:pPr>
        <w:pStyle w:val="24"/>
        <w:keepNext w:val="0"/>
        <w:keepLines w:val="0"/>
        <w:pageBreakBefore w:val="0"/>
        <w:widowControl w:val="0"/>
        <w:tabs>
          <w:tab w:val="right" w:leader="dot" w:pos="9360"/>
        </w:tabs>
        <w:kinsoku/>
        <w:wordWrap/>
        <w:overflowPunct/>
        <w:topLinePunct w:val="0"/>
        <w:autoSpaceDE/>
        <w:autoSpaceDN/>
        <w:bidi w:val="0"/>
        <w:adjustRightInd/>
        <w:snapToGrid/>
        <w:spacing w:line="360" w:lineRule="auto"/>
        <w:textAlignment w:val="auto"/>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_Toc25368 </w:instrText>
      </w:r>
      <w:r>
        <w:rPr>
          <w:rFonts w:ascii="宋体" w:hAnsi="宋体"/>
          <w:color w:val="auto"/>
          <w:sz w:val="24"/>
          <w:szCs w:val="24"/>
          <w:highlight w:val="none"/>
        </w:rPr>
        <w:fldChar w:fldCharType="separate"/>
      </w: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eastAsia="zh-CN"/>
        </w:rPr>
        <w:t>一</w:t>
      </w:r>
      <w:r>
        <w:rPr>
          <w:rFonts w:hint="eastAsia" w:ascii="宋体" w:hAnsi="宋体" w:eastAsia="宋体"/>
          <w:color w:val="auto"/>
          <w:sz w:val="24"/>
          <w:szCs w:val="24"/>
          <w:highlight w:val="none"/>
        </w:rPr>
        <w:t>、特殊情况处理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_Toc25368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ascii="宋体" w:hAnsi="宋体"/>
          <w:color w:val="auto"/>
          <w:sz w:val="24"/>
          <w:szCs w:val="24"/>
          <w:highlight w:val="none"/>
        </w:rPr>
        <w:fldChar w:fldCharType="end"/>
      </w:r>
    </w:p>
    <w:p>
      <w:pPr>
        <w:pStyle w:val="24"/>
        <w:keepNext w:val="0"/>
        <w:keepLines w:val="0"/>
        <w:pageBreakBefore w:val="0"/>
        <w:widowControl w:val="0"/>
        <w:tabs>
          <w:tab w:val="right" w:leader="dot" w:pos="9360"/>
        </w:tabs>
        <w:kinsoku/>
        <w:wordWrap/>
        <w:overflowPunct/>
        <w:topLinePunct w:val="0"/>
        <w:autoSpaceDE/>
        <w:autoSpaceDN/>
        <w:bidi w:val="0"/>
        <w:adjustRightInd/>
        <w:snapToGrid/>
        <w:spacing w:line="360" w:lineRule="auto"/>
        <w:textAlignment w:val="auto"/>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_Toc10164 </w:instrText>
      </w:r>
      <w:r>
        <w:rPr>
          <w:rFonts w:ascii="宋体" w:hAnsi="宋体"/>
          <w:color w:val="auto"/>
          <w:sz w:val="24"/>
          <w:szCs w:val="24"/>
          <w:highlight w:val="none"/>
        </w:rPr>
        <w:fldChar w:fldCharType="separate"/>
      </w: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eastAsia="zh-CN"/>
        </w:rPr>
        <w:t>二</w:t>
      </w:r>
      <w:r>
        <w:rPr>
          <w:rFonts w:hint="eastAsia" w:ascii="宋体" w:hAnsi="宋体" w:eastAsia="宋体"/>
          <w:color w:val="auto"/>
          <w:sz w:val="24"/>
          <w:szCs w:val="24"/>
          <w:highlight w:val="none"/>
        </w:rPr>
        <w:t>、询问、质疑与投诉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_Toc10164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ascii="宋体" w:hAnsi="宋体"/>
          <w:color w:val="auto"/>
          <w:sz w:val="24"/>
          <w:szCs w:val="24"/>
          <w:highlight w:val="none"/>
        </w:rPr>
        <w:fldChar w:fldCharType="end"/>
      </w:r>
    </w:p>
    <w:p>
      <w:pPr>
        <w:pStyle w:val="24"/>
        <w:keepNext w:val="0"/>
        <w:keepLines w:val="0"/>
        <w:pageBreakBefore w:val="0"/>
        <w:widowControl w:val="0"/>
        <w:tabs>
          <w:tab w:val="right" w:leader="dot" w:pos="9360"/>
        </w:tabs>
        <w:kinsoku/>
        <w:wordWrap/>
        <w:overflowPunct/>
        <w:topLinePunct w:val="0"/>
        <w:autoSpaceDE/>
        <w:autoSpaceDN/>
        <w:bidi w:val="0"/>
        <w:adjustRightInd/>
        <w:snapToGrid/>
        <w:spacing w:line="360" w:lineRule="auto"/>
        <w:textAlignment w:val="auto"/>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_Toc20728 </w:instrText>
      </w:r>
      <w:r>
        <w:rPr>
          <w:rFonts w:ascii="宋体" w:hAnsi="宋体"/>
          <w:color w:val="auto"/>
          <w:sz w:val="24"/>
          <w:szCs w:val="24"/>
          <w:highlight w:val="none"/>
        </w:rPr>
        <w:fldChar w:fldCharType="separate"/>
      </w:r>
      <w:r>
        <w:rPr>
          <w:rFonts w:hint="eastAsia" w:ascii="宋体" w:hAnsi="宋体" w:eastAsia="宋体"/>
          <w:color w:val="auto"/>
          <w:sz w:val="24"/>
          <w:szCs w:val="24"/>
          <w:highlight w:val="none"/>
          <w:lang w:val="en-US" w:eastAsia="zh-CN"/>
        </w:rPr>
        <w:t>十三、拒绝商业贿赂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_Toc20728 \h </w:instrText>
      </w:r>
      <w:r>
        <w:rPr>
          <w:color w:val="auto"/>
          <w:sz w:val="24"/>
          <w:szCs w:val="24"/>
          <w:highlight w:val="none"/>
        </w:rPr>
        <w:fldChar w:fldCharType="separate"/>
      </w:r>
      <w:r>
        <w:rPr>
          <w:color w:val="auto"/>
          <w:sz w:val="24"/>
          <w:szCs w:val="24"/>
          <w:highlight w:val="none"/>
        </w:rPr>
        <w:t>27</w:t>
      </w:r>
      <w:r>
        <w:rPr>
          <w:color w:val="auto"/>
          <w:sz w:val="24"/>
          <w:szCs w:val="24"/>
          <w:highlight w:val="none"/>
        </w:rPr>
        <w:fldChar w:fldCharType="end"/>
      </w:r>
      <w:r>
        <w:rPr>
          <w:rFonts w:ascii="宋体" w:hAnsi="宋体"/>
          <w:color w:val="auto"/>
          <w:sz w:val="24"/>
          <w:szCs w:val="24"/>
          <w:highlight w:val="none"/>
        </w:rPr>
        <w:fldChar w:fldCharType="end"/>
      </w:r>
    </w:p>
    <w:p>
      <w:pPr>
        <w:pStyle w:val="24"/>
        <w:keepNext w:val="0"/>
        <w:keepLines w:val="0"/>
        <w:pageBreakBefore w:val="0"/>
        <w:widowControl w:val="0"/>
        <w:tabs>
          <w:tab w:val="right" w:leader="dot" w:pos="9360"/>
        </w:tabs>
        <w:kinsoku/>
        <w:wordWrap/>
        <w:overflowPunct/>
        <w:topLinePunct w:val="0"/>
        <w:autoSpaceDE/>
        <w:autoSpaceDN/>
        <w:bidi w:val="0"/>
        <w:adjustRightInd/>
        <w:snapToGrid/>
        <w:spacing w:line="360" w:lineRule="auto"/>
        <w:textAlignment w:val="auto"/>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_Toc27155 </w:instrText>
      </w:r>
      <w:r>
        <w:rPr>
          <w:rFonts w:ascii="宋体" w:hAnsi="宋体"/>
          <w:color w:val="auto"/>
          <w:sz w:val="24"/>
          <w:szCs w:val="24"/>
          <w:highlight w:val="none"/>
        </w:rPr>
        <w:fldChar w:fldCharType="separate"/>
      </w:r>
      <w:r>
        <w:rPr>
          <w:rFonts w:hint="eastAsia" w:ascii="宋体" w:hAnsi="宋体" w:eastAsia="宋体" w:cs="Times New Roman"/>
          <w:bCs/>
          <w:color w:val="auto"/>
          <w:sz w:val="24"/>
          <w:szCs w:val="24"/>
          <w:highlight w:val="none"/>
          <w:lang w:val="en-US" w:eastAsia="zh-CN"/>
        </w:rPr>
        <w:t>十四、政府采购信用担保及信用融资政策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_Toc27155 \h </w:instrText>
      </w:r>
      <w:r>
        <w:rPr>
          <w:color w:val="auto"/>
          <w:sz w:val="24"/>
          <w:szCs w:val="24"/>
          <w:highlight w:val="none"/>
        </w:rPr>
        <w:fldChar w:fldCharType="separate"/>
      </w:r>
      <w:r>
        <w:rPr>
          <w:color w:val="auto"/>
          <w:sz w:val="24"/>
          <w:szCs w:val="24"/>
          <w:highlight w:val="none"/>
        </w:rPr>
        <w:t>27</w:t>
      </w:r>
      <w:r>
        <w:rPr>
          <w:color w:val="auto"/>
          <w:sz w:val="24"/>
          <w:szCs w:val="24"/>
          <w:highlight w:val="none"/>
        </w:rPr>
        <w:fldChar w:fldCharType="end"/>
      </w:r>
      <w:r>
        <w:rPr>
          <w:rFonts w:ascii="宋体" w:hAnsi="宋体"/>
          <w:color w:val="auto"/>
          <w:sz w:val="24"/>
          <w:szCs w:val="24"/>
          <w:highlight w:val="none"/>
        </w:rPr>
        <w:fldChar w:fldCharType="end"/>
      </w:r>
    </w:p>
    <w:p>
      <w:pPr>
        <w:pStyle w:val="22"/>
        <w:keepNext w:val="0"/>
        <w:keepLines w:val="0"/>
        <w:pageBreakBefore w:val="0"/>
        <w:widowControl w:val="0"/>
        <w:tabs>
          <w:tab w:val="right" w:leader="dot" w:pos="9360"/>
        </w:tabs>
        <w:kinsoku/>
        <w:wordWrap/>
        <w:overflowPunct/>
        <w:topLinePunct w:val="0"/>
        <w:autoSpaceDE/>
        <w:autoSpaceDN/>
        <w:bidi w:val="0"/>
        <w:adjustRightInd/>
        <w:snapToGrid/>
        <w:spacing w:line="360" w:lineRule="auto"/>
        <w:textAlignment w:val="auto"/>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_Toc12672 </w:instrText>
      </w:r>
      <w:r>
        <w:rPr>
          <w:rFonts w:ascii="宋体" w:hAnsi="宋体"/>
          <w:color w:val="auto"/>
          <w:sz w:val="24"/>
          <w:szCs w:val="24"/>
          <w:highlight w:val="none"/>
        </w:rPr>
        <w:fldChar w:fldCharType="separate"/>
      </w:r>
      <w:r>
        <w:rPr>
          <w:rFonts w:hint="eastAsia" w:ascii="宋体" w:hAnsi="宋体"/>
          <w:color w:val="auto"/>
          <w:kern w:val="0"/>
          <w:sz w:val="24"/>
          <w:szCs w:val="24"/>
          <w:highlight w:val="none"/>
        </w:rPr>
        <w:t xml:space="preserve">第三章  </w:t>
      </w:r>
      <w:r>
        <w:rPr>
          <w:rFonts w:hint="eastAsia" w:ascii="宋体" w:hAnsi="宋体"/>
          <w:color w:val="auto"/>
          <w:kern w:val="0"/>
          <w:sz w:val="24"/>
          <w:szCs w:val="24"/>
          <w:highlight w:val="none"/>
          <w:lang w:eastAsia="zh-CN"/>
        </w:rPr>
        <w:t>服务</w:t>
      </w:r>
      <w:r>
        <w:rPr>
          <w:rFonts w:hint="eastAsia" w:ascii="宋体" w:hAnsi="宋体"/>
          <w:color w:val="auto"/>
          <w:kern w:val="0"/>
          <w:sz w:val="24"/>
          <w:szCs w:val="24"/>
          <w:highlight w:val="none"/>
        </w:rPr>
        <w:t>内容及要求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_Toc12672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rFonts w:ascii="宋体" w:hAnsi="宋体"/>
          <w:color w:val="auto"/>
          <w:sz w:val="24"/>
          <w:szCs w:val="24"/>
          <w:highlight w:val="none"/>
        </w:rPr>
        <w:fldChar w:fldCharType="end"/>
      </w:r>
    </w:p>
    <w:p>
      <w:pPr>
        <w:pStyle w:val="22"/>
        <w:keepNext w:val="0"/>
        <w:keepLines w:val="0"/>
        <w:pageBreakBefore w:val="0"/>
        <w:widowControl w:val="0"/>
        <w:tabs>
          <w:tab w:val="right" w:leader="dot" w:pos="9360"/>
        </w:tabs>
        <w:kinsoku/>
        <w:wordWrap/>
        <w:overflowPunct/>
        <w:topLinePunct w:val="0"/>
        <w:autoSpaceDE/>
        <w:autoSpaceDN/>
        <w:bidi w:val="0"/>
        <w:adjustRightInd/>
        <w:snapToGrid/>
        <w:spacing w:line="360" w:lineRule="auto"/>
        <w:textAlignment w:val="auto"/>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_Toc28332 </w:instrText>
      </w:r>
      <w:r>
        <w:rPr>
          <w:rFonts w:ascii="宋体" w:hAnsi="宋体"/>
          <w:color w:val="auto"/>
          <w:sz w:val="24"/>
          <w:szCs w:val="24"/>
          <w:highlight w:val="none"/>
        </w:rPr>
        <w:fldChar w:fldCharType="separate"/>
      </w:r>
      <w:r>
        <w:rPr>
          <w:rFonts w:hint="eastAsia" w:ascii="宋体" w:hAnsi="宋体"/>
          <w:color w:val="auto"/>
          <w:kern w:val="0"/>
          <w:sz w:val="24"/>
          <w:szCs w:val="24"/>
          <w:highlight w:val="none"/>
        </w:rPr>
        <w:t>第四章  商务要求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_Toc28332 \h </w:instrText>
      </w:r>
      <w:r>
        <w:rPr>
          <w:color w:val="auto"/>
          <w:sz w:val="24"/>
          <w:szCs w:val="24"/>
          <w:highlight w:val="none"/>
        </w:rPr>
        <w:fldChar w:fldCharType="separate"/>
      </w:r>
      <w:r>
        <w:rPr>
          <w:color w:val="auto"/>
          <w:sz w:val="24"/>
          <w:szCs w:val="24"/>
          <w:highlight w:val="none"/>
        </w:rPr>
        <w:t>30</w:t>
      </w:r>
      <w:r>
        <w:rPr>
          <w:color w:val="auto"/>
          <w:sz w:val="24"/>
          <w:szCs w:val="24"/>
          <w:highlight w:val="none"/>
        </w:rPr>
        <w:fldChar w:fldCharType="end"/>
      </w:r>
      <w:r>
        <w:rPr>
          <w:rFonts w:ascii="宋体" w:hAnsi="宋体"/>
          <w:color w:val="auto"/>
          <w:sz w:val="24"/>
          <w:szCs w:val="24"/>
          <w:highlight w:val="none"/>
        </w:rPr>
        <w:fldChar w:fldCharType="end"/>
      </w:r>
    </w:p>
    <w:p>
      <w:pPr>
        <w:pStyle w:val="22"/>
        <w:keepNext w:val="0"/>
        <w:keepLines w:val="0"/>
        <w:pageBreakBefore w:val="0"/>
        <w:widowControl w:val="0"/>
        <w:tabs>
          <w:tab w:val="right" w:leader="dot" w:pos="9360"/>
        </w:tabs>
        <w:kinsoku/>
        <w:wordWrap/>
        <w:overflowPunct/>
        <w:topLinePunct w:val="0"/>
        <w:autoSpaceDE/>
        <w:autoSpaceDN/>
        <w:bidi w:val="0"/>
        <w:adjustRightInd/>
        <w:snapToGrid/>
        <w:spacing w:line="360" w:lineRule="auto"/>
        <w:textAlignment w:val="auto"/>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_Toc22977 </w:instrText>
      </w:r>
      <w:r>
        <w:rPr>
          <w:rFonts w:ascii="宋体" w:hAnsi="宋体"/>
          <w:color w:val="auto"/>
          <w:sz w:val="24"/>
          <w:szCs w:val="24"/>
          <w:highlight w:val="none"/>
        </w:rPr>
        <w:fldChar w:fldCharType="separate"/>
      </w:r>
      <w:r>
        <w:rPr>
          <w:rFonts w:hint="eastAsia" w:ascii="宋体" w:hAnsi="宋体"/>
          <w:color w:val="auto"/>
          <w:kern w:val="0"/>
          <w:sz w:val="24"/>
          <w:szCs w:val="24"/>
          <w:highlight w:val="none"/>
        </w:rPr>
        <w:t>第五章  合同条款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_Toc22977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rFonts w:ascii="宋体" w:hAnsi="宋体"/>
          <w:color w:val="auto"/>
          <w:sz w:val="24"/>
          <w:szCs w:val="24"/>
          <w:highlight w:val="none"/>
        </w:rPr>
        <w:fldChar w:fldCharType="end"/>
      </w:r>
    </w:p>
    <w:p>
      <w:pPr>
        <w:pStyle w:val="22"/>
        <w:keepNext w:val="0"/>
        <w:keepLines w:val="0"/>
        <w:pageBreakBefore w:val="0"/>
        <w:widowControl w:val="0"/>
        <w:tabs>
          <w:tab w:val="right" w:leader="dot" w:pos="9360"/>
        </w:tabs>
        <w:kinsoku/>
        <w:wordWrap/>
        <w:overflowPunct/>
        <w:topLinePunct w:val="0"/>
        <w:autoSpaceDE/>
        <w:autoSpaceDN/>
        <w:bidi w:val="0"/>
        <w:adjustRightInd/>
        <w:snapToGrid/>
        <w:spacing w:line="360" w:lineRule="auto"/>
        <w:textAlignment w:val="auto"/>
        <w:rPr>
          <w:color w:val="auto"/>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_Toc23016 </w:instrText>
      </w:r>
      <w:r>
        <w:rPr>
          <w:rFonts w:ascii="宋体" w:hAnsi="宋体"/>
          <w:color w:val="auto"/>
          <w:sz w:val="24"/>
          <w:szCs w:val="24"/>
          <w:highlight w:val="none"/>
        </w:rPr>
        <w:fldChar w:fldCharType="separate"/>
      </w:r>
      <w:r>
        <w:rPr>
          <w:rFonts w:hint="eastAsia" w:ascii="宋体" w:hAnsi="宋体"/>
          <w:color w:val="auto"/>
          <w:kern w:val="0"/>
          <w:sz w:val="24"/>
          <w:szCs w:val="24"/>
          <w:highlight w:val="none"/>
        </w:rPr>
        <w:t>第六章  竞争性磋商响应文件格式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_Toc23016 \h </w:instrText>
      </w:r>
      <w:r>
        <w:rPr>
          <w:color w:val="auto"/>
          <w:sz w:val="24"/>
          <w:szCs w:val="24"/>
          <w:highlight w:val="none"/>
        </w:rPr>
        <w:fldChar w:fldCharType="separate"/>
      </w:r>
      <w:r>
        <w:rPr>
          <w:color w:val="auto"/>
          <w:sz w:val="24"/>
          <w:szCs w:val="24"/>
          <w:highlight w:val="none"/>
        </w:rPr>
        <w:t>36</w:t>
      </w:r>
      <w:r>
        <w:rPr>
          <w:color w:val="auto"/>
          <w:sz w:val="24"/>
          <w:szCs w:val="24"/>
          <w:highlight w:val="none"/>
        </w:rPr>
        <w:fldChar w:fldCharType="end"/>
      </w:r>
      <w:r>
        <w:rPr>
          <w:rFonts w:ascii="宋体" w:hAnsi="宋体"/>
          <w:color w:val="auto"/>
          <w:sz w:val="24"/>
          <w:szCs w:val="24"/>
          <w:highlight w:val="none"/>
        </w:rPr>
        <w:fldChar w:fldCharType="end"/>
      </w:r>
    </w:p>
    <w:p>
      <w:pPr>
        <w:spacing w:line="500" w:lineRule="exact"/>
        <w:rPr>
          <w:rFonts w:ascii="宋体" w:hAnsi="宋体"/>
          <w:color w:val="auto"/>
          <w:sz w:val="24"/>
          <w:highlight w:val="none"/>
        </w:rPr>
      </w:pPr>
      <w:r>
        <w:rPr>
          <w:rFonts w:ascii="宋体" w:hAnsi="宋体"/>
          <w:color w:val="auto"/>
          <w:highlight w:val="none"/>
        </w:rPr>
        <w:fldChar w:fldCharType="end"/>
      </w:r>
    </w:p>
    <w:p>
      <w:pPr>
        <w:spacing w:line="480" w:lineRule="exact"/>
        <w:rPr>
          <w:rFonts w:hint="eastAsia" w:ascii="宋体" w:hAnsi="宋体"/>
          <w:b/>
          <w:color w:val="auto"/>
          <w:sz w:val="24"/>
          <w:highlight w:val="none"/>
        </w:rPr>
      </w:pPr>
    </w:p>
    <w:p>
      <w:pPr>
        <w:spacing w:line="480" w:lineRule="exact"/>
        <w:rPr>
          <w:rFonts w:hint="eastAsia" w:ascii="宋体" w:hAnsi="宋体"/>
          <w:b/>
          <w:color w:val="auto"/>
          <w:sz w:val="52"/>
          <w:szCs w:val="52"/>
          <w:highlight w:val="none"/>
        </w:rPr>
      </w:pPr>
      <w:r>
        <w:rPr>
          <w:rFonts w:hint="eastAsia" w:ascii="宋体" w:hAnsi="宋体"/>
          <w:b/>
          <w:color w:val="auto"/>
          <w:sz w:val="52"/>
          <w:szCs w:val="52"/>
          <w:highlight w:val="none"/>
        </w:rPr>
        <w:t xml:space="preserve">                                                                                                                                </w:t>
      </w:r>
    </w:p>
    <w:p>
      <w:pPr>
        <w:spacing w:line="480" w:lineRule="exact"/>
        <w:ind w:firstLine="1044" w:firstLineChars="200"/>
        <w:rPr>
          <w:rFonts w:hint="eastAsia" w:ascii="宋体" w:hAnsi="宋体"/>
          <w:b/>
          <w:color w:val="auto"/>
          <w:sz w:val="52"/>
          <w:szCs w:val="52"/>
          <w:highlight w:val="none"/>
        </w:rPr>
      </w:pPr>
    </w:p>
    <w:p>
      <w:pPr>
        <w:pStyle w:val="3"/>
        <w:spacing w:before="312" w:beforeLines="100" w:after="156" w:afterLines="50" w:line="800" w:lineRule="exact"/>
        <w:jc w:val="center"/>
        <w:rPr>
          <w:rFonts w:hint="eastAsia" w:ascii="宋体" w:hAnsi="宋体"/>
          <w:color w:val="auto"/>
          <w:sz w:val="48"/>
          <w:szCs w:val="48"/>
          <w:highlight w:val="none"/>
          <w:lang w:eastAsia="zh-CN"/>
        </w:rPr>
      </w:pPr>
      <w:bookmarkStart w:id="1" w:name="_Toc25448"/>
      <w:r>
        <w:rPr>
          <w:rFonts w:hint="eastAsia" w:ascii="宋体" w:hAnsi="宋体"/>
          <w:color w:val="auto"/>
          <w:sz w:val="48"/>
          <w:szCs w:val="48"/>
          <w:highlight w:val="none"/>
        </w:rPr>
        <w:t>第一章  竞争性磋商</w:t>
      </w:r>
      <w:r>
        <w:rPr>
          <w:rFonts w:hint="eastAsia" w:ascii="宋体" w:hAnsi="宋体"/>
          <w:color w:val="auto"/>
          <w:sz w:val="48"/>
          <w:szCs w:val="48"/>
          <w:highlight w:val="none"/>
          <w:lang w:eastAsia="zh-CN"/>
        </w:rPr>
        <w:t>公告</w:t>
      </w:r>
      <w:bookmarkEnd w:id="1"/>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Fonts w:hint="eastAsia" w:ascii="宋体" w:hAnsi="宋体" w:eastAsia="宋体" w:cs="宋体"/>
          <w:b w:val="0"/>
          <w:bCs w:val="0"/>
          <w:color w:val="auto"/>
          <w:sz w:val="24"/>
          <w:szCs w:val="24"/>
          <w:highlight w:val="none"/>
        </w:rPr>
        <w:t xml:space="preserve"> </w:t>
      </w:r>
      <w:r>
        <w:rPr>
          <w:rFonts w:hint="eastAsia" w:cs="宋体"/>
          <w:b w:val="0"/>
          <w:bCs w:val="0"/>
          <w:color w:val="auto"/>
          <w:sz w:val="24"/>
          <w:szCs w:val="24"/>
          <w:highlight w:val="none"/>
          <w:lang w:val="en-US" w:eastAsia="zh-CN"/>
        </w:rPr>
        <w:t xml:space="preserve">  </w:t>
      </w:r>
      <w:r>
        <w:rPr>
          <w:rStyle w:val="31"/>
          <w:rFonts w:hint="eastAsia" w:ascii="宋体" w:hAnsi="宋体" w:eastAsia="宋体" w:cs="宋体"/>
          <w:b/>
          <w:bCs/>
          <w:i w:val="0"/>
          <w:iCs w:val="0"/>
          <w:caps w:val="0"/>
          <w:color w:val="auto"/>
          <w:spacing w:val="0"/>
          <w:sz w:val="24"/>
          <w:szCs w:val="24"/>
          <w:highlight w:val="none"/>
          <w:shd w:val="clear" w:color="auto" w:fill="FFFFFF"/>
          <w:vertAlign w:val="baseline"/>
        </w:rPr>
        <w:t>项目概况</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Lines="0" w:beforeAutospacing="0" w:after="0" w:afterLines="0" w:afterAutospacing="0" w:line="560" w:lineRule="exact"/>
        <w:ind w:left="0" w:right="0" w:firstLine="480"/>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2022年村（居）委会及新招录社区工作人员培训项目采购项目的潜在供应商应在西安市经开区凤城八路正尚国际金融广场A座7层703（张家堡转盘东南角）陕西上德招标有限公司获取采购文件，并于 2022年06月15日 14时00分 （北京时间）前提交响应文件。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Style w:val="31"/>
          <w:rFonts w:hint="eastAsia" w:ascii="宋体" w:hAnsi="宋体" w:eastAsia="宋体" w:cs="宋体"/>
          <w:b/>
          <w:bCs/>
          <w:i w:val="0"/>
          <w:iCs w:val="0"/>
          <w:caps w:val="0"/>
          <w:color w:val="auto"/>
          <w:spacing w:val="0"/>
          <w:sz w:val="24"/>
          <w:szCs w:val="24"/>
          <w:highlight w:val="none"/>
          <w:shd w:val="clear" w:color="auto" w:fill="FFFFFF"/>
          <w:vertAlign w:val="baseline"/>
        </w:rPr>
        <w:t>一、项目基本情况</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Lines="0" w:beforeAutospacing="0" w:after="0" w:afterLines="0" w:afterAutospacing="0" w:line="560" w:lineRule="exact"/>
        <w:ind w:left="0" w:right="0" w:firstLine="48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eastAsia="宋体" w:cs="宋体"/>
          <w:color w:val="auto"/>
          <w:sz w:val="24"/>
          <w:szCs w:val="24"/>
          <w:highlight w:val="none"/>
          <w:lang w:eastAsia="zh-CN"/>
        </w:rPr>
        <w:t>SDZC2022-101</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Lines="0" w:beforeAutospacing="0" w:after="0" w:afterLines="0" w:afterAutospacing="0" w:line="560" w:lineRule="exact"/>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项目名称：2022年村（居）委会及新招录社区工作人员培训项目</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Lines="0" w:beforeAutospacing="0" w:after="0" w:afterLines="0" w:afterAutospacing="0" w:line="560" w:lineRule="exact"/>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r>
        <w:rPr>
          <w:rFonts w:hint="eastAsia" w:eastAsia="宋体" w:cs="宋体"/>
          <w:color w:val="auto"/>
          <w:sz w:val="24"/>
          <w:szCs w:val="24"/>
          <w:highlight w:val="none"/>
          <w:lang w:val="en-US" w:eastAsia="zh-CN"/>
        </w:rPr>
        <w:t xml:space="preserve"> </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Autospacing="0" w:after="0" w:afterAutospacing="0" w:line="46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预算金额：</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400000.00元</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Autospacing="0" w:after="0" w:afterAutospacing="0" w:line="46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采购需求：</w:t>
      </w:r>
    </w:p>
    <w:tbl>
      <w:tblPr>
        <w:tblStyle w:val="2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208"/>
        <w:gridCol w:w="1215"/>
        <w:gridCol w:w="930"/>
        <w:gridCol w:w="3060"/>
        <w:gridCol w:w="1320"/>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965" w:type="dxa"/>
            <w:noWrap w:val="0"/>
            <w:vAlign w:val="center"/>
          </w:tcPr>
          <w:p>
            <w:pPr>
              <w:pStyle w:val="27"/>
              <w:keepNext w:val="0"/>
              <w:keepLines w:val="0"/>
              <w:pageBreakBefore w:val="0"/>
              <w:kinsoku/>
              <w:overflowPunct/>
              <w:topLinePunct w:val="0"/>
              <w:autoSpaceDE/>
              <w:autoSpaceDN/>
              <w:bidi w:val="0"/>
              <w:adjustRightInd/>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品目号</w:t>
            </w:r>
          </w:p>
        </w:tc>
        <w:tc>
          <w:tcPr>
            <w:tcW w:w="1208" w:type="dxa"/>
            <w:noWrap w:val="0"/>
            <w:vAlign w:val="center"/>
          </w:tcPr>
          <w:p>
            <w:pPr>
              <w:pStyle w:val="27"/>
              <w:keepNext w:val="0"/>
              <w:keepLines w:val="0"/>
              <w:pageBreakBefore w:val="0"/>
              <w:kinsoku/>
              <w:overflowPunct/>
              <w:topLinePunct w:val="0"/>
              <w:autoSpaceDE/>
              <w:autoSpaceDN/>
              <w:bidi w:val="0"/>
              <w:adjustRightInd/>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品目名称</w:t>
            </w:r>
          </w:p>
        </w:tc>
        <w:tc>
          <w:tcPr>
            <w:tcW w:w="1215" w:type="dxa"/>
            <w:noWrap w:val="0"/>
            <w:vAlign w:val="center"/>
          </w:tcPr>
          <w:p>
            <w:pPr>
              <w:pStyle w:val="27"/>
              <w:keepNext w:val="0"/>
              <w:keepLines w:val="0"/>
              <w:pageBreakBefore w:val="0"/>
              <w:kinsoku/>
              <w:overflowPunct/>
              <w:topLinePunct w:val="0"/>
              <w:autoSpaceDE/>
              <w:autoSpaceDN/>
              <w:bidi w:val="0"/>
              <w:adjustRightInd/>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采购标的</w:t>
            </w:r>
          </w:p>
        </w:tc>
        <w:tc>
          <w:tcPr>
            <w:tcW w:w="930" w:type="dxa"/>
            <w:noWrap w:val="0"/>
            <w:vAlign w:val="center"/>
          </w:tcPr>
          <w:p>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p>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3060" w:type="dxa"/>
            <w:noWrap w:val="0"/>
            <w:vAlign w:val="center"/>
          </w:tcPr>
          <w:p>
            <w:pPr>
              <w:pStyle w:val="27"/>
              <w:keepNext w:val="0"/>
              <w:keepLines w:val="0"/>
              <w:pageBreakBefore w:val="0"/>
              <w:kinsoku/>
              <w:overflowPunct/>
              <w:topLinePunct w:val="0"/>
              <w:autoSpaceDE/>
              <w:autoSpaceDN/>
              <w:bidi w:val="0"/>
              <w:adjustRightInd/>
              <w:snapToGrid/>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技术规格、参数及要求</w:t>
            </w:r>
          </w:p>
        </w:tc>
        <w:tc>
          <w:tcPr>
            <w:tcW w:w="1320" w:type="dxa"/>
            <w:noWrap w:val="0"/>
            <w:vAlign w:val="center"/>
          </w:tcPr>
          <w:p>
            <w:pPr>
              <w:pStyle w:val="27"/>
              <w:keepNext w:val="0"/>
              <w:keepLines w:val="0"/>
              <w:pageBreakBefore w:val="0"/>
              <w:kinsoku/>
              <w:overflowPunct/>
              <w:topLinePunct w:val="0"/>
              <w:autoSpaceDE/>
              <w:autoSpaceDN/>
              <w:bidi w:val="0"/>
              <w:adjustRightInd/>
              <w:snapToGrid/>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品目预算(元)</w:t>
            </w:r>
          </w:p>
        </w:tc>
        <w:tc>
          <w:tcPr>
            <w:tcW w:w="1178" w:type="dxa"/>
            <w:noWrap w:val="0"/>
            <w:vAlign w:val="center"/>
          </w:tcPr>
          <w:p>
            <w:pPr>
              <w:pStyle w:val="27"/>
              <w:keepNext w:val="0"/>
              <w:keepLines w:val="0"/>
              <w:pageBreakBefore w:val="0"/>
              <w:kinsoku/>
              <w:overflowPunct/>
              <w:topLinePunct w:val="0"/>
              <w:autoSpaceDE/>
              <w:autoSpaceDN/>
              <w:bidi w:val="0"/>
              <w:adjustRightInd/>
              <w:snapToGrid/>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65" w:type="dxa"/>
            <w:noWrap w:val="0"/>
            <w:vAlign w:val="center"/>
          </w:tcPr>
          <w:p>
            <w:pPr>
              <w:pStyle w:val="27"/>
              <w:keepNext w:val="0"/>
              <w:keepLines w:val="0"/>
              <w:pageBreakBefore w:val="0"/>
              <w:kinsoku/>
              <w:overflowPunct/>
              <w:topLinePunct w:val="0"/>
              <w:autoSpaceDE/>
              <w:autoSpaceDN/>
              <w:bidi w:val="0"/>
              <w:adjustRightInd/>
              <w:snapToGrid/>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208" w:type="dxa"/>
            <w:noWrap w:val="0"/>
            <w:vAlign w:val="center"/>
          </w:tcPr>
          <w:p>
            <w:pPr>
              <w:pStyle w:val="27"/>
              <w:keepNext w:val="0"/>
              <w:keepLines w:val="0"/>
              <w:pageBreakBefore w:val="0"/>
              <w:kinsoku/>
              <w:overflowPunct/>
              <w:topLinePunct w:val="0"/>
              <w:autoSpaceDE/>
              <w:autoSpaceDN/>
              <w:bidi w:val="0"/>
              <w:adjustRightInd/>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公共服务</w:t>
            </w:r>
          </w:p>
        </w:tc>
        <w:tc>
          <w:tcPr>
            <w:tcW w:w="1215" w:type="dxa"/>
            <w:noWrap w:val="0"/>
            <w:vAlign w:val="center"/>
          </w:tcPr>
          <w:p>
            <w:pPr>
              <w:pStyle w:val="27"/>
              <w:keepNext w:val="0"/>
              <w:keepLines w:val="0"/>
              <w:pageBreakBefore w:val="0"/>
              <w:kinsoku/>
              <w:overflowPunct/>
              <w:topLinePunct w:val="0"/>
              <w:autoSpaceDE/>
              <w:autoSpaceDN/>
              <w:bidi w:val="0"/>
              <w:adjustRightInd/>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委托开展培训 </w:t>
            </w:r>
          </w:p>
        </w:tc>
        <w:tc>
          <w:tcPr>
            <w:tcW w:w="930" w:type="dxa"/>
            <w:noWrap w:val="0"/>
            <w:vAlign w:val="center"/>
          </w:tcPr>
          <w:p>
            <w:pPr>
              <w:pStyle w:val="27"/>
              <w:keepNext w:val="0"/>
              <w:keepLines w:val="0"/>
              <w:pageBreakBefore w:val="0"/>
              <w:kinsoku/>
              <w:overflowPunct/>
              <w:topLinePunct w:val="0"/>
              <w:autoSpaceDE/>
              <w:autoSpaceDN/>
              <w:bidi w:val="0"/>
              <w:adjustRightInd/>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1(项) </w:t>
            </w:r>
          </w:p>
        </w:tc>
        <w:tc>
          <w:tcPr>
            <w:tcW w:w="3060" w:type="dxa"/>
            <w:noWrap w:val="0"/>
            <w:vAlign w:val="center"/>
          </w:tcPr>
          <w:p>
            <w:pPr>
              <w:pStyle w:val="27"/>
              <w:keepNext w:val="0"/>
              <w:keepLines w:val="0"/>
              <w:pageBreakBefore w:val="0"/>
              <w:kinsoku/>
              <w:overflowPunct/>
              <w:topLinePunct w:val="0"/>
              <w:autoSpaceDE/>
              <w:autoSpaceDN/>
              <w:bidi w:val="0"/>
              <w:adjustRightInd/>
              <w:snapToGrid/>
              <w:spacing w:line="4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lang w:val="en-US" w:eastAsia="zh-CN"/>
              </w:rPr>
              <w:t xml:space="preserve"> 1.采取线上线下示范培训的方式对全市村、居“两委”干部进行授课学习，提升综合服务能力。2.全市新招录1500名左右的社区工作者的岗前培训，帮助他们对社区的认识、理解，促使他们尽快适应岗位要求、进入工作角色等。3.厘清当前推进社区治理工作中存在的突出问题和迫切需要解决的问题，切实增强立法的民主性和科学性。</w:t>
            </w:r>
          </w:p>
        </w:tc>
        <w:tc>
          <w:tcPr>
            <w:tcW w:w="1320" w:type="dxa"/>
            <w:noWrap w:val="0"/>
            <w:vAlign w:val="center"/>
          </w:tcPr>
          <w:p>
            <w:pPr>
              <w:pStyle w:val="27"/>
              <w:keepNext w:val="0"/>
              <w:keepLines w:val="0"/>
              <w:pageBreakBefore w:val="0"/>
              <w:kinsoku/>
              <w:overflowPunct/>
              <w:topLinePunct w:val="0"/>
              <w:autoSpaceDE/>
              <w:autoSpaceDN/>
              <w:bidi w:val="0"/>
              <w:adjustRightInd/>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400000.00</w:t>
            </w:r>
          </w:p>
        </w:tc>
        <w:tc>
          <w:tcPr>
            <w:tcW w:w="1178" w:type="dxa"/>
            <w:noWrap w:val="0"/>
            <w:vAlign w:val="center"/>
          </w:tcPr>
          <w:p>
            <w:pPr>
              <w:pStyle w:val="27"/>
              <w:keepNext w:val="0"/>
              <w:keepLines w:val="0"/>
              <w:pageBreakBefore w:val="0"/>
              <w:kinsoku/>
              <w:overflowPunct/>
              <w:topLinePunct w:val="0"/>
              <w:autoSpaceDE/>
              <w:autoSpaceDN/>
              <w:bidi w:val="0"/>
              <w:adjustRightInd/>
              <w:snapToGrid/>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bl>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Autospacing="0" w:after="0" w:afterAutospacing="0" w:line="46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本合同包不接受联合体</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磋商</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Autospacing="0" w:after="0" w:afterAutospacing="0" w:line="460" w:lineRule="exact"/>
        <w:ind w:left="0" w:right="0" w:firstLine="480"/>
        <w:jc w:val="both"/>
        <w:textAlignment w:val="baseline"/>
        <w:rPr>
          <w:rFonts w:hint="default"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合同履行期限：</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自合同签订之日起至</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2022年11月底结束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Style w:val="31"/>
          <w:rFonts w:hint="eastAsia" w:ascii="宋体" w:hAnsi="宋体" w:eastAsia="宋体" w:cs="宋体"/>
          <w:b/>
          <w:bCs/>
          <w:i w:val="0"/>
          <w:iCs w:val="0"/>
          <w:caps w:val="0"/>
          <w:color w:val="auto"/>
          <w:spacing w:val="0"/>
          <w:sz w:val="24"/>
          <w:szCs w:val="24"/>
          <w:highlight w:val="none"/>
          <w:shd w:val="clear" w:color="auto" w:fill="FFFFFF"/>
          <w:vertAlign w:val="baseline"/>
        </w:rPr>
        <w:t>二、申请人的资格要求：</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Lines="0" w:beforeAutospacing="0" w:after="0" w:afterLines="0" w:afterAutospacing="0" w:line="560" w:lineRule="exact"/>
        <w:ind w:left="0" w:right="0" w:firstLine="48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1.满足《中华人民共和国政府采购法》第二十二条规定</w:t>
      </w:r>
      <w:r>
        <w:rPr>
          <w:rFonts w:hint="eastAsia" w:eastAsia="宋体" w:cs="宋体"/>
          <w:i w:val="0"/>
          <w:iCs w:val="0"/>
          <w:caps w:val="0"/>
          <w:color w:val="auto"/>
          <w:spacing w:val="0"/>
          <w:sz w:val="24"/>
          <w:szCs w:val="24"/>
          <w:highlight w:val="none"/>
          <w:shd w:val="clear" w:color="auto" w:fill="FFFFFF"/>
          <w:vertAlign w:val="baseline"/>
          <w:lang w:eastAsia="zh-CN"/>
        </w:rPr>
        <w:t>；</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Lines="0" w:beforeAutospacing="0" w:after="0" w:afterLines="0" w:afterAutospacing="0" w:line="560" w:lineRule="exact"/>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2.落实政府采购政策需满足的资格要求：</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Lines="0" w:beforeAutospacing="0" w:after="0" w:afterLines="0" w:afterAutospacing="0" w:line="560" w:lineRule="exact"/>
        <w:ind w:left="0" w:right="0" w:firstLine="480"/>
        <w:jc w:val="both"/>
        <w:textAlignment w:val="baseline"/>
        <w:rPr>
          <w:rFonts w:hint="eastAsia" w:ascii="宋体" w:hAnsi="宋体" w:eastAsia="宋体" w:cs="宋体"/>
          <w:i w:val="0"/>
          <w:iCs w:val="0"/>
          <w:caps w:val="0"/>
          <w:color w:val="auto"/>
          <w:spacing w:val="0"/>
          <w:sz w:val="24"/>
          <w:szCs w:val="24"/>
          <w:highlight w:val="none"/>
          <w:u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合同包1(</w:t>
      </w:r>
      <w:r>
        <w:rPr>
          <w:rFonts w:hint="eastAsia" w:ascii="宋体" w:hAnsi="宋体" w:eastAsia="宋体" w:cs="宋体"/>
          <w:color w:val="auto"/>
          <w:sz w:val="24"/>
          <w:szCs w:val="24"/>
          <w:highlight w:val="none"/>
          <w:u w:val="none"/>
        </w:rPr>
        <w:t>2022年村（居）委会及新招录社区工作人员培训项目</w:t>
      </w:r>
      <w:r>
        <w:rPr>
          <w:rFonts w:hint="eastAsia" w:ascii="宋体" w:hAnsi="宋体" w:eastAsia="宋体" w:cs="宋体"/>
          <w:i w:val="0"/>
          <w:iCs w:val="0"/>
          <w:caps w:val="0"/>
          <w:color w:val="auto"/>
          <w:spacing w:val="0"/>
          <w:sz w:val="24"/>
          <w:szCs w:val="24"/>
          <w:highlight w:val="none"/>
          <w:u w:val="none"/>
          <w:shd w:val="clear" w:color="auto" w:fill="FFFFFF"/>
          <w:vertAlign w:val="baseline"/>
        </w:rPr>
        <w:t>)落实政府采购政策需满足的资格要求如下</w:t>
      </w:r>
      <w:r>
        <w:rPr>
          <w:rFonts w:hint="eastAsia" w:eastAsia="宋体" w:cs="宋体"/>
          <w:i w:val="0"/>
          <w:iCs w:val="0"/>
          <w:caps w:val="0"/>
          <w:color w:val="auto"/>
          <w:spacing w:val="0"/>
          <w:sz w:val="24"/>
          <w:szCs w:val="24"/>
          <w:highlight w:val="none"/>
          <w:u w:val="none"/>
          <w:shd w:val="clear" w:color="auto" w:fill="FFFFFF"/>
          <w:vertAlign w:val="baseline"/>
          <w:lang w:eastAsia="zh-CN"/>
        </w:rPr>
        <w:t>：</w:t>
      </w:r>
      <w:r>
        <w:rPr>
          <w:rFonts w:hint="eastAsia" w:ascii="宋体" w:hAnsi="宋体" w:eastAsia="宋体" w:cs="宋体"/>
          <w:i w:val="0"/>
          <w:caps w:val="0"/>
          <w:color w:val="auto"/>
          <w:spacing w:val="0"/>
          <w:sz w:val="24"/>
          <w:szCs w:val="24"/>
          <w:highlight w:val="none"/>
          <w:shd w:val="clear" w:color="auto" w:fill="FFFFFF"/>
          <w:lang w:eastAsia="zh-CN"/>
        </w:rPr>
        <w:t>本项目专门面向中小企业采购；须符合《政府采购促进中小企业发展管理办法》（财库〔2020〕46号）规定的中小企业参加。</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Lines="0" w:beforeAutospacing="0" w:after="0" w:afterLines="0" w:afterAutospacing="0" w:line="560" w:lineRule="exact"/>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3.本项目的特定资格要求：</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Lines="0" w:beforeAutospacing="0" w:after="0" w:afterLines="0" w:afterAutospacing="0" w:line="560" w:lineRule="exact"/>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合同包1(</w:t>
      </w:r>
      <w:r>
        <w:rPr>
          <w:rFonts w:hint="eastAsia" w:ascii="宋体" w:hAnsi="宋体" w:eastAsia="宋体" w:cs="宋体"/>
          <w:color w:val="auto"/>
          <w:sz w:val="24"/>
          <w:szCs w:val="24"/>
          <w:highlight w:val="none"/>
        </w:rPr>
        <w:t>2022年村（居）委会及新招录社区工作人员培训项目</w:t>
      </w:r>
      <w:r>
        <w:rPr>
          <w:rFonts w:hint="eastAsia" w:ascii="宋体" w:hAnsi="宋体" w:eastAsia="宋体" w:cs="宋体"/>
          <w:i w:val="0"/>
          <w:iCs w:val="0"/>
          <w:caps w:val="0"/>
          <w:color w:val="auto"/>
          <w:spacing w:val="0"/>
          <w:sz w:val="24"/>
          <w:szCs w:val="24"/>
          <w:highlight w:val="none"/>
          <w:shd w:val="clear" w:color="auto" w:fill="FFFFFF"/>
          <w:vertAlign w:val="baseline"/>
        </w:rPr>
        <w:t>)特定资格要求如下:</w:t>
      </w:r>
    </w:p>
    <w:p>
      <w:pPr>
        <w:pStyle w:val="27"/>
        <w:keepNext w:val="0"/>
        <w:keepLines w:val="0"/>
        <w:pageBreakBefore w:val="0"/>
        <w:widowControl/>
        <w:shd w:val="clear" w:color="auto" w:fill="FFFFFF"/>
        <w:kinsoku/>
        <w:wordWrap/>
        <w:overflowPunct/>
        <w:topLinePunct w:val="0"/>
        <w:autoSpaceDE/>
        <w:autoSpaceDN/>
        <w:bidi w:val="0"/>
        <w:snapToGrid/>
        <w:spacing w:before="0" w:beforeLines="0" w:beforeAutospacing="0" w:after="0" w:afterLines="0" w:afterAutospacing="0"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）、法定代表人或负责人授权书（附法定代表人或负责人身份证复印件）及被授权人身份证；（法定代表人或负责人直接参加</w:t>
      </w:r>
      <w:r>
        <w:rPr>
          <w:rFonts w:hint="eastAsia" w:eastAsia="宋体" w:cs="宋体"/>
          <w:color w:val="auto"/>
          <w:sz w:val="24"/>
          <w:szCs w:val="24"/>
          <w:highlight w:val="none"/>
          <w:lang w:eastAsia="zh-CN"/>
        </w:rPr>
        <w:t>磋商</w:t>
      </w:r>
      <w:r>
        <w:rPr>
          <w:rFonts w:hint="eastAsia" w:ascii="宋体" w:hAnsi="宋体" w:eastAsia="宋体" w:cs="宋体"/>
          <w:color w:val="auto"/>
          <w:sz w:val="24"/>
          <w:szCs w:val="24"/>
          <w:highlight w:val="none"/>
        </w:rPr>
        <w:t xml:space="preserve">只须提供法定代表人或负责人身份证） </w:t>
      </w:r>
    </w:p>
    <w:p>
      <w:pPr>
        <w:pStyle w:val="27"/>
        <w:keepNext w:val="0"/>
        <w:keepLines w:val="0"/>
        <w:pageBreakBefore w:val="0"/>
        <w:widowControl/>
        <w:shd w:val="clear" w:color="auto" w:fill="FFFFFF"/>
        <w:kinsoku/>
        <w:wordWrap/>
        <w:overflowPunct/>
        <w:topLinePunct w:val="0"/>
        <w:autoSpaceDE/>
        <w:autoSpaceDN/>
        <w:bidi w:val="0"/>
        <w:snapToGrid/>
        <w:spacing w:before="0" w:beforeLines="0" w:beforeAutospacing="0" w:after="0" w:afterLines="0" w:afterAutospacing="0"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）、不得为“信用中国”网站(http://www.creditchina.gov.cn/)列入“失信被执行人</w:t>
      </w:r>
      <w:r>
        <w:rPr>
          <w:rFonts w:hint="eastAsia" w:ascii="宋体" w:hAnsi="宋体" w:eastAsia="宋体" w:cs="宋体"/>
          <w:color w:val="auto"/>
          <w:sz w:val="24"/>
          <w:szCs w:val="24"/>
          <w:highlight w:val="none"/>
          <w:lang w:eastAsia="zh-CN"/>
        </w:rPr>
        <w:t>、</w:t>
      </w:r>
      <w:r>
        <w:rPr>
          <w:rFonts w:hint="eastAsia" w:eastAsia="宋体" w:cs="宋体"/>
          <w:color w:val="auto"/>
          <w:sz w:val="24"/>
          <w:szCs w:val="24"/>
          <w:highlight w:val="none"/>
          <w:lang w:eastAsia="zh-CN"/>
        </w:rPr>
        <w:t>税收违法黑名单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政府采购严重违法失信行为记录名单”的供应商；不得为中国政府采购网(http://www.ccgp.gov.cn/)“政府采购严重违法失信行为记录名单”中的供应商； </w:t>
      </w:r>
    </w:p>
    <w:p>
      <w:pPr>
        <w:pStyle w:val="27"/>
        <w:keepNext w:val="0"/>
        <w:keepLines w:val="0"/>
        <w:pageBreakBefore w:val="0"/>
        <w:widowControl/>
        <w:shd w:val="clear" w:color="auto" w:fill="FFFFFF"/>
        <w:kinsoku/>
        <w:wordWrap/>
        <w:overflowPunct/>
        <w:topLinePunct w:val="0"/>
        <w:autoSpaceDE/>
        <w:autoSpaceDN/>
        <w:bidi w:val="0"/>
        <w:snapToGrid/>
        <w:spacing w:before="0" w:beforeLines="0" w:beforeAutospacing="0" w:after="0" w:afterLines="0" w:afterAutospacing="0" w:line="56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）、单位负责人为同一人或者存在直接控股、管理关系的不同供应商，不得参加同一合同项下的政府采购活动</w:t>
      </w:r>
      <w:r>
        <w:rPr>
          <w:rFonts w:hint="eastAsia" w:ascii="宋体" w:hAnsi="宋体" w:eastAsia="宋体" w:cs="宋体"/>
          <w:color w:val="auto"/>
          <w:sz w:val="24"/>
          <w:szCs w:val="24"/>
          <w:highlight w:val="no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Style w:val="31"/>
          <w:rFonts w:hint="eastAsia" w:ascii="宋体" w:hAnsi="宋体" w:eastAsia="宋体" w:cs="宋体"/>
          <w:b/>
          <w:bCs/>
          <w:i w:val="0"/>
          <w:iCs w:val="0"/>
          <w:caps w:val="0"/>
          <w:color w:val="auto"/>
          <w:spacing w:val="0"/>
          <w:sz w:val="24"/>
          <w:szCs w:val="24"/>
          <w:highlight w:val="none"/>
          <w:shd w:val="clear" w:color="auto" w:fill="FFFFFF"/>
          <w:vertAlign w:val="baseline"/>
        </w:rPr>
        <w:t>三、获取采购文件</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Lines="0" w:beforeAutospacing="0" w:after="0" w:afterLines="0" w:afterAutospacing="0" w:line="560" w:lineRule="exact"/>
        <w:ind w:left="0" w:right="0" w:firstLine="480"/>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时间：2022年</w:t>
      </w:r>
      <w:r>
        <w:rPr>
          <w:rFonts w:hint="eastAsia" w:eastAsia="宋体" w:cs="宋体"/>
          <w:i w:val="0"/>
          <w:iCs w:val="0"/>
          <w:caps w:val="0"/>
          <w:color w:val="auto"/>
          <w:spacing w:val="0"/>
          <w:sz w:val="24"/>
          <w:szCs w:val="24"/>
          <w:highlight w:val="none"/>
          <w:shd w:val="clear" w:color="auto" w:fill="FFFFFF"/>
          <w:vertAlign w:val="baseline"/>
          <w:lang w:val="en-US" w:eastAsia="zh-CN"/>
        </w:rPr>
        <w:t>06</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cs="宋体"/>
          <w:i w:val="0"/>
          <w:iCs w:val="0"/>
          <w:caps w:val="0"/>
          <w:color w:val="auto"/>
          <w:spacing w:val="0"/>
          <w:sz w:val="24"/>
          <w:szCs w:val="24"/>
          <w:highlight w:val="none"/>
          <w:shd w:val="clear" w:color="auto" w:fill="FFFFFF"/>
          <w:vertAlign w:val="baseline"/>
          <w:lang w:val="en-US" w:eastAsia="zh-CN"/>
        </w:rPr>
        <w:t>02</w:t>
      </w:r>
      <w:r>
        <w:rPr>
          <w:rFonts w:hint="eastAsia" w:ascii="宋体" w:hAnsi="宋体" w:eastAsia="宋体" w:cs="宋体"/>
          <w:i w:val="0"/>
          <w:iCs w:val="0"/>
          <w:caps w:val="0"/>
          <w:color w:val="auto"/>
          <w:spacing w:val="0"/>
          <w:sz w:val="24"/>
          <w:szCs w:val="24"/>
          <w:highlight w:val="none"/>
          <w:shd w:val="clear" w:color="auto" w:fill="FFFFFF"/>
          <w:vertAlign w:val="baseline"/>
        </w:rPr>
        <w:t>日至2022年0</w:t>
      </w:r>
      <w:r>
        <w:rPr>
          <w:rFonts w:hint="eastAsia" w:eastAsia="宋体" w:cs="宋体"/>
          <w:i w:val="0"/>
          <w:iCs w:val="0"/>
          <w:caps w:val="0"/>
          <w:color w:val="auto"/>
          <w:spacing w:val="0"/>
          <w:sz w:val="24"/>
          <w:szCs w:val="24"/>
          <w:highlight w:val="none"/>
          <w:shd w:val="clear" w:color="auto" w:fill="FFFFFF"/>
          <w:vertAlign w:val="baseline"/>
          <w:lang w:val="en-US" w:eastAsia="zh-CN"/>
        </w:rPr>
        <w:t>6</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cs="宋体"/>
          <w:i w:val="0"/>
          <w:iCs w:val="0"/>
          <w:caps w:val="0"/>
          <w:color w:val="auto"/>
          <w:spacing w:val="0"/>
          <w:sz w:val="24"/>
          <w:szCs w:val="24"/>
          <w:highlight w:val="none"/>
          <w:shd w:val="clear" w:color="auto" w:fill="FFFFFF"/>
          <w:vertAlign w:val="baseline"/>
          <w:lang w:val="en-US" w:eastAsia="zh-CN"/>
        </w:rPr>
        <w:t>10</w:t>
      </w:r>
      <w:r>
        <w:rPr>
          <w:rFonts w:hint="eastAsia" w:ascii="宋体" w:hAnsi="宋体" w:eastAsia="宋体" w:cs="宋体"/>
          <w:i w:val="0"/>
          <w:iCs w:val="0"/>
          <w:caps w:val="0"/>
          <w:color w:val="auto"/>
          <w:spacing w:val="0"/>
          <w:sz w:val="24"/>
          <w:szCs w:val="24"/>
          <w:highlight w:val="none"/>
          <w:shd w:val="clear" w:color="auto" w:fill="FFFFFF"/>
          <w:vertAlign w:val="baseline"/>
        </w:rPr>
        <w:t>日，每天上午09:00:00至1</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00</w:t>
      </w:r>
      <w:r>
        <w:rPr>
          <w:rFonts w:hint="eastAsia" w:ascii="宋体" w:hAnsi="宋体" w:eastAsia="宋体" w:cs="宋体"/>
          <w:i w:val="0"/>
          <w:iCs w:val="0"/>
          <w:caps w:val="0"/>
          <w:color w:val="auto"/>
          <w:spacing w:val="0"/>
          <w:sz w:val="24"/>
          <w:szCs w:val="24"/>
          <w:highlight w:val="none"/>
          <w:shd w:val="clear" w:color="auto" w:fill="FFFFFF"/>
          <w:vertAlign w:val="baseline"/>
        </w:rPr>
        <w:t>:00，下午1</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3</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3</w:t>
      </w:r>
      <w:r>
        <w:rPr>
          <w:rFonts w:hint="eastAsia" w:ascii="宋体" w:hAnsi="宋体" w:eastAsia="宋体" w:cs="宋体"/>
          <w:i w:val="0"/>
          <w:iCs w:val="0"/>
          <w:caps w:val="0"/>
          <w:color w:val="auto"/>
          <w:spacing w:val="0"/>
          <w:sz w:val="24"/>
          <w:szCs w:val="24"/>
          <w:highlight w:val="none"/>
          <w:shd w:val="clear" w:color="auto" w:fill="FFFFFF"/>
          <w:vertAlign w:val="baseline"/>
        </w:rPr>
        <w:t>0:00至17:00:00（北京时间,法定节假日除外）</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Lines="0" w:beforeAutospacing="0" w:after="0" w:afterLines="0" w:afterAutospacing="0" w:line="560" w:lineRule="exact"/>
        <w:ind w:left="0" w:right="0" w:firstLine="480"/>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地点：</w:t>
      </w:r>
      <w:r>
        <w:rPr>
          <w:rFonts w:hint="eastAsia" w:ascii="宋体" w:hAnsi="宋体" w:eastAsia="宋体" w:cs="宋体"/>
          <w:color w:val="auto"/>
          <w:sz w:val="24"/>
          <w:szCs w:val="24"/>
          <w:highlight w:val="none"/>
        </w:rPr>
        <w:t>西安市经开区凤城八路正尚国际金融广场A座7层703（张家堡转盘东南角）陕西上德招标有限公司</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Lines="0" w:beforeAutospacing="0" w:after="0" w:afterLines="0" w:afterAutospacing="0" w:line="560" w:lineRule="exact"/>
        <w:ind w:left="0" w:right="0" w:firstLine="480"/>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方式：现场获取</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Lines="0" w:beforeAutospacing="0" w:after="0" w:afterLines="0" w:afterAutospacing="0" w:line="560" w:lineRule="exact"/>
        <w:ind w:left="0" w:right="0" w:firstLine="480"/>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售价：免费获取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Style w:val="31"/>
          <w:rFonts w:hint="eastAsia" w:ascii="宋体" w:hAnsi="宋体" w:eastAsia="宋体" w:cs="宋体"/>
          <w:b/>
          <w:bCs/>
          <w:i w:val="0"/>
          <w:iCs w:val="0"/>
          <w:caps w:val="0"/>
          <w:color w:val="auto"/>
          <w:spacing w:val="0"/>
          <w:sz w:val="24"/>
          <w:szCs w:val="24"/>
          <w:highlight w:val="none"/>
          <w:shd w:val="clear" w:color="auto" w:fill="FFFFFF"/>
          <w:vertAlign w:val="baseline"/>
        </w:rPr>
        <w:t>四、响应文件提交</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Lines="0" w:beforeAutospacing="0" w:after="0" w:afterLines="0" w:afterAutospacing="0" w:line="560" w:lineRule="exact"/>
        <w:ind w:left="0" w:right="0" w:firstLine="480"/>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截止时间：2022年0</w:t>
      </w:r>
      <w:r>
        <w:rPr>
          <w:rFonts w:hint="eastAsia" w:eastAsia="宋体" w:cs="宋体"/>
          <w:i w:val="0"/>
          <w:iCs w:val="0"/>
          <w:caps w:val="0"/>
          <w:color w:val="auto"/>
          <w:spacing w:val="0"/>
          <w:sz w:val="24"/>
          <w:szCs w:val="24"/>
          <w:highlight w:val="none"/>
          <w:shd w:val="clear" w:color="auto" w:fill="FFFFFF"/>
          <w:vertAlign w:val="baseline"/>
          <w:lang w:val="en-US" w:eastAsia="zh-CN"/>
        </w:rPr>
        <w:t>6</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eastAsia="宋体" w:cs="宋体"/>
          <w:i w:val="0"/>
          <w:iCs w:val="0"/>
          <w:caps w:val="0"/>
          <w:color w:val="auto"/>
          <w:spacing w:val="0"/>
          <w:sz w:val="24"/>
          <w:szCs w:val="24"/>
          <w:highlight w:val="none"/>
          <w:shd w:val="clear" w:color="auto" w:fill="FFFFFF"/>
          <w:vertAlign w:val="baseline"/>
          <w:lang w:val="en-US" w:eastAsia="zh-CN"/>
        </w:rPr>
        <w:t>1</w:t>
      </w:r>
      <w:r>
        <w:rPr>
          <w:rFonts w:hint="eastAsia" w:cs="宋体"/>
          <w:i w:val="0"/>
          <w:iCs w:val="0"/>
          <w:caps w:val="0"/>
          <w:color w:val="auto"/>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auto"/>
          <w:spacing w:val="0"/>
          <w:sz w:val="24"/>
          <w:szCs w:val="24"/>
          <w:highlight w:val="none"/>
          <w:shd w:val="clear" w:color="auto" w:fill="FFFFFF"/>
          <w:vertAlign w:val="baseline"/>
        </w:rPr>
        <w:t>日</w:t>
      </w:r>
      <w:r>
        <w:rPr>
          <w:rFonts w:hint="eastAsia" w:eastAsia="宋体" w:cs="宋体"/>
          <w:i w:val="0"/>
          <w:iCs w:val="0"/>
          <w:caps w:val="0"/>
          <w:color w:val="auto"/>
          <w:spacing w:val="0"/>
          <w:sz w:val="24"/>
          <w:szCs w:val="24"/>
          <w:highlight w:val="none"/>
          <w:shd w:val="clear" w:color="auto" w:fill="FFFFFF"/>
          <w:vertAlign w:val="baseline"/>
          <w:lang w:val="en-US" w:eastAsia="zh-CN"/>
        </w:rPr>
        <w:t>14</w:t>
      </w:r>
      <w:r>
        <w:rPr>
          <w:rFonts w:hint="eastAsia" w:ascii="宋体" w:hAnsi="宋体" w:eastAsia="宋体" w:cs="宋体"/>
          <w:i w:val="0"/>
          <w:iCs w:val="0"/>
          <w:caps w:val="0"/>
          <w:color w:val="auto"/>
          <w:spacing w:val="0"/>
          <w:sz w:val="24"/>
          <w:szCs w:val="24"/>
          <w:highlight w:val="none"/>
          <w:shd w:val="clear" w:color="auto" w:fill="FFFFFF"/>
          <w:vertAlign w:val="baseline"/>
        </w:rPr>
        <w:t>时</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w:t>
      </w:r>
      <w:r>
        <w:rPr>
          <w:rFonts w:hint="eastAsia" w:ascii="宋体" w:hAnsi="宋体" w:eastAsia="宋体" w:cs="宋体"/>
          <w:i w:val="0"/>
          <w:iCs w:val="0"/>
          <w:caps w:val="0"/>
          <w:color w:val="auto"/>
          <w:spacing w:val="0"/>
          <w:sz w:val="24"/>
          <w:szCs w:val="24"/>
          <w:highlight w:val="none"/>
          <w:shd w:val="clear" w:color="auto" w:fill="FFFFFF"/>
          <w:vertAlign w:val="baseline"/>
        </w:rPr>
        <w:t>0分00秒（北京时间）</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Lines="0" w:beforeAutospacing="0" w:after="0" w:afterLines="0" w:afterAutospacing="0" w:line="560" w:lineRule="exact"/>
        <w:ind w:left="0" w:right="0" w:firstLine="480"/>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地点：</w:t>
      </w:r>
      <w:r>
        <w:rPr>
          <w:rFonts w:hint="eastAsia" w:ascii="宋体" w:hAnsi="宋体" w:eastAsia="宋体" w:cs="宋体"/>
          <w:color w:val="auto"/>
          <w:sz w:val="24"/>
          <w:szCs w:val="24"/>
          <w:highlight w:val="none"/>
        </w:rPr>
        <w:t>西安市经开区凤城八路正尚国际金融广场A座7层703（张家堡转盘东南角）上德招标</w:t>
      </w:r>
      <w:r>
        <w:rPr>
          <w:rFonts w:hint="eastAsia" w:ascii="宋体" w:hAnsi="宋体" w:eastAsia="宋体" w:cs="宋体"/>
          <w:color w:val="auto"/>
          <w:sz w:val="24"/>
          <w:szCs w:val="24"/>
          <w:highlight w:val="none"/>
          <w:lang w:eastAsia="zh-CN"/>
        </w:rPr>
        <w:t>开标室（</w:t>
      </w:r>
      <w:r>
        <w:rPr>
          <w:rFonts w:hint="eastAsia" w:eastAsia="宋体" w:cs="宋体"/>
          <w:color w:val="auto"/>
          <w:sz w:val="24"/>
          <w:szCs w:val="24"/>
          <w:highlight w:val="none"/>
          <w:lang w:eastAsia="zh-CN"/>
        </w:rPr>
        <w:t>一</w:t>
      </w:r>
      <w:r>
        <w:rPr>
          <w:rFonts w:hint="eastAsia" w:ascii="宋体" w:hAnsi="宋体" w:eastAsia="宋体" w:cs="宋体"/>
          <w:color w:val="auto"/>
          <w:sz w:val="24"/>
          <w:szCs w:val="24"/>
          <w:highlight w:val="no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Style w:val="31"/>
          <w:rFonts w:hint="eastAsia" w:ascii="宋体" w:hAnsi="宋体" w:eastAsia="宋体" w:cs="宋体"/>
          <w:b/>
          <w:bCs/>
          <w:i w:val="0"/>
          <w:iCs w:val="0"/>
          <w:caps w:val="0"/>
          <w:color w:val="auto"/>
          <w:spacing w:val="0"/>
          <w:sz w:val="24"/>
          <w:szCs w:val="24"/>
          <w:highlight w:val="none"/>
          <w:shd w:val="clear" w:color="auto" w:fill="FFFFFF"/>
          <w:vertAlign w:val="baseline"/>
        </w:rPr>
        <w:t>五、开启</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Lines="0" w:beforeAutospacing="0" w:after="0" w:afterLines="0" w:afterAutospacing="0" w:line="560" w:lineRule="exact"/>
        <w:ind w:left="0" w:right="0" w:firstLine="480"/>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时间：2022年0</w:t>
      </w:r>
      <w:r>
        <w:rPr>
          <w:rFonts w:hint="eastAsia" w:eastAsia="宋体" w:cs="宋体"/>
          <w:i w:val="0"/>
          <w:iCs w:val="0"/>
          <w:caps w:val="0"/>
          <w:color w:val="auto"/>
          <w:spacing w:val="0"/>
          <w:sz w:val="24"/>
          <w:szCs w:val="24"/>
          <w:highlight w:val="none"/>
          <w:shd w:val="clear" w:color="auto" w:fill="FFFFFF"/>
          <w:vertAlign w:val="baseline"/>
          <w:lang w:val="en-US" w:eastAsia="zh-CN"/>
        </w:rPr>
        <w:t>6</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eastAsia="宋体" w:cs="宋体"/>
          <w:i w:val="0"/>
          <w:iCs w:val="0"/>
          <w:caps w:val="0"/>
          <w:color w:val="auto"/>
          <w:spacing w:val="0"/>
          <w:sz w:val="24"/>
          <w:szCs w:val="24"/>
          <w:highlight w:val="none"/>
          <w:shd w:val="clear" w:color="auto" w:fill="FFFFFF"/>
          <w:vertAlign w:val="baseline"/>
          <w:lang w:val="en-US" w:eastAsia="zh-CN"/>
        </w:rPr>
        <w:t>1</w:t>
      </w:r>
      <w:r>
        <w:rPr>
          <w:rFonts w:hint="eastAsia" w:cs="宋体"/>
          <w:i w:val="0"/>
          <w:iCs w:val="0"/>
          <w:caps w:val="0"/>
          <w:color w:val="auto"/>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auto"/>
          <w:spacing w:val="0"/>
          <w:sz w:val="24"/>
          <w:szCs w:val="24"/>
          <w:highlight w:val="none"/>
          <w:shd w:val="clear" w:color="auto" w:fill="FFFFFF"/>
          <w:vertAlign w:val="baseline"/>
        </w:rPr>
        <w:t>日</w:t>
      </w:r>
      <w:r>
        <w:rPr>
          <w:rFonts w:hint="eastAsia" w:eastAsia="宋体" w:cs="宋体"/>
          <w:i w:val="0"/>
          <w:iCs w:val="0"/>
          <w:caps w:val="0"/>
          <w:color w:val="auto"/>
          <w:spacing w:val="0"/>
          <w:sz w:val="24"/>
          <w:szCs w:val="24"/>
          <w:highlight w:val="none"/>
          <w:shd w:val="clear" w:color="auto" w:fill="FFFFFF"/>
          <w:vertAlign w:val="baseline"/>
          <w:lang w:val="en-US" w:eastAsia="zh-CN"/>
        </w:rPr>
        <w:t>14</w:t>
      </w:r>
      <w:r>
        <w:rPr>
          <w:rFonts w:hint="eastAsia" w:ascii="宋体" w:hAnsi="宋体" w:eastAsia="宋体" w:cs="宋体"/>
          <w:i w:val="0"/>
          <w:iCs w:val="0"/>
          <w:caps w:val="0"/>
          <w:color w:val="auto"/>
          <w:spacing w:val="0"/>
          <w:sz w:val="24"/>
          <w:szCs w:val="24"/>
          <w:highlight w:val="none"/>
          <w:shd w:val="clear" w:color="auto" w:fill="FFFFFF"/>
          <w:vertAlign w:val="baseline"/>
        </w:rPr>
        <w:t>时</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w:t>
      </w:r>
      <w:r>
        <w:rPr>
          <w:rFonts w:hint="eastAsia" w:ascii="宋体" w:hAnsi="宋体" w:eastAsia="宋体" w:cs="宋体"/>
          <w:i w:val="0"/>
          <w:iCs w:val="0"/>
          <w:caps w:val="0"/>
          <w:color w:val="auto"/>
          <w:spacing w:val="0"/>
          <w:sz w:val="24"/>
          <w:szCs w:val="24"/>
          <w:highlight w:val="none"/>
          <w:shd w:val="clear" w:color="auto" w:fill="FFFFFF"/>
          <w:vertAlign w:val="baseline"/>
        </w:rPr>
        <w:t>0分00秒（北京时间）</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Lines="0" w:beforeAutospacing="0" w:after="0" w:afterLines="0" w:afterAutospacing="0" w:line="560" w:lineRule="exact"/>
        <w:ind w:left="0" w:right="0" w:firstLine="480"/>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地点：</w:t>
      </w:r>
      <w:r>
        <w:rPr>
          <w:rFonts w:hint="eastAsia" w:ascii="宋体" w:hAnsi="宋体" w:eastAsia="宋体" w:cs="宋体"/>
          <w:color w:val="auto"/>
          <w:sz w:val="24"/>
          <w:szCs w:val="24"/>
          <w:highlight w:val="none"/>
        </w:rPr>
        <w:t>西安市经开区凤城八路正尚国际金融广场A座7层703（张家堡转盘东南角）上德招标</w:t>
      </w:r>
      <w:r>
        <w:rPr>
          <w:rFonts w:hint="eastAsia" w:ascii="宋体" w:hAnsi="宋体" w:eastAsia="宋体" w:cs="宋体"/>
          <w:color w:val="auto"/>
          <w:sz w:val="24"/>
          <w:szCs w:val="24"/>
          <w:highlight w:val="none"/>
          <w:lang w:eastAsia="zh-CN"/>
        </w:rPr>
        <w:t>开标室（</w:t>
      </w:r>
      <w:r>
        <w:rPr>
          <w:rFonts w:hint="eastAsia" w:eastAsia="宋体" w:cs="宋体"/>
          <w:color w:val="auto"/>
          <w:sz w:val="24"/>
          <w:szCs w:val="24"/>
          <w:highlight w:val="none"/>
          <w:lang w:eastAsia="zh-CN"/>
        </w:rPr>
        <w:t>一</w:t>
      </w:r>
      <w:r>
        <w:rPr>
          <w:rFonts w:hint="eastAsia" w:ascii="宋体" w:hAnsi="宋体" w:eastAsia="宋体" w:cs="宋体"/>
          <w:color w:val="auto"/>
          <w:sz w:val="24"/>
          <w:szCs w:val="24"/>
          <w:highlight w:val="no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Style w:val="31"/>
          <w:rFonts w:hint="eastAsia" w:ascii="宋体" w:hAnsi="宋体" w:eastAsia="宋体" w:cs="宋体"/>
          <w:b/>
          <w:bCs/>
          <w:i w:val="0"/>
          <w:iCs w:val="0"/>
          <w:caps w:val="0"/>
          <w:color w:val="auto"/>
          <w:spacing w:val="0"/>
          <w:sz w:val="24"/>
          <w:szCs w:val="24"/>
          <w:highlight w:val="none"/>
          <w:shd w:val="clear" w:color="auto" w:fill="FFFFFF"/>
          <w:vertAlign w:val="baseline"/>
        </w:rPr>
        <w:t>六、公告期限</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Lines="0" w:beforeAutospacing="0" w:after="0" w:afterLines="0" w:afterAutospacing="0" w:line="560" w:lineRule="exact"/>
        <w:ind w:left="0" w:right="0" w:firstLine="480"/>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自本公告发布之日起3个工作日。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Style w:val="31"/>
          <w:rFonts w:hint="eastAsia" w:ascii="宋体" w:hAnsi="宋体" w:eastAsia="宋体" w:cs="宋体"/>
          <w:b/>
          <w:bCs/>
          <w:i w:val="0"/>
          <w:iCs w:val="0"/>
          <w:caps w:val="0"/>
          <w:color w:val="auto"/>
          <w:spacing w:val="0"/>
          <w:sz w:val="24"/>
          <w:szCs w:val="24"/>
          <w:highlight w:val="none"/>
          <w:shd w:val="clear" w:color="auto" w:fill="FFFFFF"/>
          <w:vertAlign w:val="baseline"/>
        </w:rPr>
        <w:t>七、其他补充事宜</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Lines="0" w:beforeAutospacing="0" w:after="0" w:afterLines="0" w:afterAutospacing="0" w:line="560" w:lineRule="exact"/>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w:t>
      </w:r>
      <w:r>
        <w:rPr>
          <w:rFonts w:hint="eastAsia" w:cs="宋体"/>
          <w:i w:val="0"/>
          <w:iCs w:val="0"/>
          <w:caps w:val="0"/>
          <w:color w:val="auto"/>
          <w:spacing w:val="0"/>
          <w:sz w:val="24"/>
          <w:szCs w:val="24"/>
          <w:highlight w:val="non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落实政府采购政策</w:t>
      </w:r>
    </w:p>
    <w:p>
      <w:pPr>
        <w:pStyle w:val="27"/>
        <w:keepNext w:val="0"/>
        <w:keepLines w:val="0"/>
        <w:pageBreakBefore w:val="0"/>
        <w:widowControl/>
        <w:shd w:val="clear" w:color="auto" w:fill="FFFFFF"/>
        <w:kinsoku/>
        <w:wordWrap/>
        <w:overflowPunct/>
        <w:topLinePunct w:val="0"/>
        <w:autoSpaceDE/>
        <w:autoSpaceDN/>
        <w:bidi w:val="0"/>
        <w:snapToGrid/>
        <w:spacing w:before="0" w:beforeLines="0" w:beforeAutospacing="0" w:after="0" w:afterLines="0" w:afterAutospacing="0"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《政府采购促进中小企业发展管理办法》（财库〔2020〕46号）</w:t>
      </w:r>
      <w:r>
        <w:rPr>
          <w:rFonts w:hint="eastAsia" w:ascii="宋体" w:hAnsi="宋体" w:eastAsia="宋体" w:cs="宋体"/>
          <w:color w:val="auto"/>
          <w:sz w:val="24"/>
          <w:szCs w:val="24"/>
          <w:highlight w:val="none"/>
        </w:rPr>
        <w:t xml:space="preserve">； </w:t>
      </w:r>
    </w:p>
    <w:p>
      <w:pPr>
        <w:pStyle w:val="27"/>
        <w:keepNext w:val="0"/>
        <w:keepLines w:val="0"/>
        <w:pageBreakBefore w:val="0"/>
        <w:widowControl/>
        <w:shd w:val="clear" w:color="auto" w:fill="FFFFFF"/>
        <w:kinsoku/>
        <w:wordWrap/>
        <w:overflowPunct/>
        <w:topLinePunct w:val="0"/>
        <w:autoSpaceDE/>
        <w:autoSpaceDN/>
        <w:bidi w:val="0"/>
        <w:snapToGrid/>
        <w:spacing w:before="0" w:beforeLines="0" w:beforeAutospacing="0" w:after="0" w:afterLines="0" w:afterAutospacing="0"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《财政部 司法部关于政府采购支持监狱企业发展有关问题的通知》（财库〔2014〕68号）； </w:t>
      </w:r>
    </w:p>
    <w:p>
      <w:pPr>
        <w:pStyle w:val="27"/>
        <w:keepNext w:val="0"/>
        <w:keepLines w:val="0"/>
        <w:pageBreakBefore w:val="0"/>
        <w:widowControl/>
        <w:shd w:val="clear" w:color="auto" w:fill="FFFFFF"/>
        <w:kinsoku/>
        <w:wordWrap/>
        <w:overflowPunct/>
        <w:topLinePunct w:val="0"/>
        <w:autoSpaceDE/>
        <w:autoSpaceDN/>
        <w:bidi w:val="0"/>
        <w:snapToGrid/>
        <w:spacing w:before="0" w:beforeLines="0" w:beforeAutospacing="0" w:after="0" w:afterLines="0" w:afterAutospacing="0"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《国务院办公厅关于建立政府强制采购节能产品制度的通知》（国办发〔2007〕51号）； </w:t>
      </w:r>
    </w:p>
    <w:p>
      <w:pPr>
        <w:pStyle w:val="27"/>
        <w:keepNext w:val="0"/>
        <w:keepLines w:val="0"/>
        <w:pageBreakBefore w:val="0"/>
        <w:widowControl/>
        <w:shd w:val="clear" w:color="auto" w:fill="FFFFFF"/>
        <w:kinsoku/>
        <w:wordWrap/>
        <w:overflowPunct/>
        <w:topLinePunct w:val="0"/>
        <w:autoSpaceDE/>
        <w:autoSpaceDN/>
        <w:bidi w:val="0"/>
        <w:snapToGrid/>
        <w:spacing w:before="0" w:beforeLines="0" w:beforeAutospacing="0" w:after="0" w:afterLines="0" w:afterAutospacing="0"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《节能产品政府采购实施意见》（财库[2004]185号）； </w:t>
      </w:r>
    </w:p>
    <w:p>
      <w:pPr>
        <w:pStyle w:val="27"/>
        <w:keepNext w:val="0"/>
        <w:keepLines w:val="0"/>
        <w:pageBreakBefore w:val="0"/>
        <w:widowControl/>
        <w:shd w:val="clear" w:color="auto" w:fill="FFFFFF"/>
        <w:kinsoku/>
        <w:wordWrap/>
        <w:overflowPunct/>
        <w:topLinePunct w:val="0"/>
        <w:autoSpaceDE/>
        <w:autoSpaceDN/>
        <w:bidi w:val="0"/>
        <w:snapToGrid/>
        <w:spacing w:before="0" w:beforeLines="0" w:beforeAutospacing="0" w:after="0" w:afterLines="0" w:afterAutospacing="0"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《环境标志产品政府采购实施的意见》（财库[2006]90号）；</w:t>
      </w:r>
    </w:p>
    <w:p>
      <w:pPr>
        <w:pStyle w:val="27"/>
        <w:keepNext w:val="0"/>
        <w:keepLines w:val="0"/>
        <w:pageBreakBefore w:val="0"/>
        <w:widowControl/>
        <w:shd w:val="clear" w:color="auto" w:fill="FFFFFF"/>
        <w:kinsoku/>
        <w:wordWrap/>
        <w:overflowPunct/>
        <w:topLinePunct w:val="0"/>
        <w:autoSpaceDE/>
        <w:autoSpaceDN/>
        <w:bidi w:val="0"/>
        <w:snapToGrid/>
        <w:spacing w:before="0" w:beforeLines="0" w:beforeAutospacing="0" w:after="0" w:afterLines="0" w:afterAutospacing="0" w:line="56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《财政部、民政部、中国残疾人联合会关于促进残疾人就业政府采购政策的通知》（财库[2017]141号）；</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Lines="0" w:beforeAutospacing="0" w:after="0" w:afterLines="0" w:afterAutospacing="0" w:line="560" w:lineRule="exact"/>
        <w:ind w:left="0" w:right="0" w:firstLine="48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《陕西省中小企业政府采购信用融资办法》（陕财办采〔2018〕23号）</w:t>
      </w:r>
      <w:r>
        <w:rPr>
          <w:rFonts w:hint="eastAsia" w:ascii="宋体" w:hAnsi="宋体" w:eastAsia="宋体" w:cs="宋体"/>
          <w:color w:val="auto"/>
          <w:sz w:val="24"/>
          <w:szCs w:val="24"/>
          <w:highlight w:val="none"/>
          <w:lang w:eastAsia="zh-CN"/>
        </w:rPr>
        <w:t>。</w:t>
      </w:r>
    </w:p>
    <w:p>
      <w:pPr>
        <w:pStyle w:val="27"/>
        <w:keepNext w:val="0"/>
        <w:keepLines w:val="0"/>
        <w:pageBreakBefore w:val="0"/>
        <w:widowControl/>
        <w:numPr>
          <w:ilvl w:val="0"/>
          <w:numId w:val="0"/>
        </w:numPr>
        <w:shd w:val="clear" w:color="auto" w:fill="FFFFFF"/>
        <w:kinsoku/>
        <w:wordWrap/>
        <w:overflowPunct/>
        <w:topLinePunct w:val="0"/>
        <w:autoSpaceDE/>
        <w:autoSpaceDN/>
        <w:bidi w:val="0"/>
        <w:snapToGrid/>
        <w:spacing w:before="0" w:beforeLines="0" w:beforeAutospacing="0" w:after="0" w:afterLines="0" w:afterAutospacing="0" w:line="560" w:lineRule="exact"/>
        <w:ind w:firstLine="480" w:firstLineChars="200"/>
        <w:rPr>
          <w:rStyle w:val="31"/>
          <w:rFonts w:hint="eastAsia" w:ascii="宋体" w:hAnsi="宋体" w:eastAsia="宋体" w:cs="宋体"/>
          <w:b w:val="0"/>
          <w:bCs w:val="0"/>
          <w:color w:val="auto"/>
          <w:sz w:val="24"/>
          <w:szCs w:val="24"/>
          <w:highlight w:val="none"/>
        </w:rPr>
      </w:pPr>
      <w:r>
        <w:rPr>
          <w:rStyle w:val="31"/>
          <w:rFonts w:hint="eastAsia" w:cs="宋体"/>
          <w:b w:val="0"/>
          <w:bCs w:val="0"/>
          <w:color w:val="auto"/>
          <w:sz w:val="24"/>
          <w:szCs w:val="24"/>
          <w:highlight w:val="none"/>
          <w:lang w:val="en-US" w:eastAsia="zh-CN"/>
        </w:rPr>
        <w:t>2.</w:t>
      </w:r>
      <w:r>
        <w:rPr>
          <w:rStyle w:val="31"/>
          <w:rFonts w:hint="eastAsia" w:ascii="宋体" w:hAnsi="宋体" w:eastAsia="宋体" w:cs="宋体"/>
          <w:b w:val="0"/>
          <w:bCs w:val="0"/>
          <w:color w:val="auto"/>
          <w:sz w:val="24"/>
          <w:szCs w:val="24"/>
          <w:highlight w:val="none"/>
        </w:rPr>
        <w:t>竞争性磋商文件获取时间：</w:t>
      </w:r>
      <w:r>
        <w:rPr>
          <w:rFonts w:hint="eastAsia" w:ascii="宋体" w:hAnsi="宋体" w:eastAsia="宋体" w:cs="宋体"/>
          <w:i w:val="0"/>
          <w:iCs w:val="0"/>
          <w:caps w:val="0"/>
          <w:color w:val="auto"/>
          <w:spacing w:val="0"/>
          <w:sz w:val="24"/>
          <w:szCs w:val="24"/>
          <w:highlight w:val="none"/>
          <w:shd w:val="clear" w:color="auto" w:fill="FFFFFF"/>
          <w:vertAlign w:val="baseline"/>
        </w:rPr>
        <w:t>2022年</w:t>
      </w:r>
      <w:r>
        <w:rPr>
          <w:rFonts w:hint="eastAsia" w:eastAsia="宋体" w:cs="宋体"/>
          <w:i w:val="0"/>
          <w:iCs w:val="0"/>
          <w:caps w:val="0"/>
          <w:color w:val="auto"/>
          <w:spacing w:val="0"/>
          <w:sz w:val="24"/>
          <w:szCs w:val="24"/>
          <w:highlight w:val="none"/>
          <w:shd w:val="clear" w:color="auto" w:fill="FFFFFF"/>
          <w:vertAlign w:val="baseline"/>
          <w:lang w:val="en-US" w:eastAsia="zh-CN"/>
        </w:rPr>
        <w:t>06</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cs="宋体"/>
          <w:i w:val="0"/>
          <w:iCs w:val="0"/>
          <w:caps w:val="0"/>
          <w:color w:val="auto"/>
          <w:spacing w:val="0"/>
          <w:sz w:val="24"/>
          <w:szCs w:val="24"/>
          <w:highlight w:val="none"/>
          <w:shd w:val="clear" w:color="auto" w:fill="FFFFFF"/>
          <w:vertAlign w:val="baseline"/>
          <w:lang w:val="en-US" w:eastAsia="zh-CN"/>
        </w:rPr>
        <w:t>02</w:t>
      </w:r>
      <w:r>
        <w:rPr>
          <w:rFonts w:hint="eastAsia" w:ascii="宋体" w:hAnsi="宋体" w:eastAsia="宋体" w:cs="宋体"/>
          <w:i w:val="0"/>
          <w:iCs w:val="0"/>
          <w:caps w:val="0"/>
          <w:color w:val="auto"/>
          <w:spacing w:val="0"/>
          <w:sz w:val="24"/>
          <w:szCs w:val="24"/>
          <w:highlight w:val="none"/>
          <w:shd w:val="clear" w:color="auto" w:fill="FFFFFF"/>
          <w:vertAlign w:val="baseline"/>
        </w:rPr>
        <w:t>日至2022年0</w:t>
      </w:r>
      <w:r>
        <w:rPr>
          <w:rFonts w:hint="eastAsia" w:eastAsia="宋体" w:cs="宋体"/>
          <w:i w:val="0"/>
          <w:iCs w:val="0"/>
          <w:caps w:val="0"/>
          <w:color w:val="auto"/>
          <w:spacing w:val="0"/>
          <w:sz w:val="24"/>
          <w:szCs w:val="24"/>
          <w:highlight w:val="none"/>
          <w:shd w:val="clear" w:color="auto" w:fill="FFFFFF"/>
          <w:vertAlign w:val="baseline"/>
          <w:lang w:val="en-US" w:eastAsia="zh-CN"/>
        </w:rPr>
        <w:t>6</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cs="宋体"/>
          <w:i w:val="0"/>
          <w:iCs w:val="0"/>
          <w:caps w:val="0"/>
          <w:color w:val="auto"/>
          <w:spacing w:val="0"/>
          <w:sz w:val="24"/>
          <w:szCs w:val="24"/>
          <w:highlight w:val="none"/>
          <w:shd w:val="clear" w:color="auto" w:fill="FFFFFF"/>
          <w:vertAlign w:val="baseline"/>
          <w:lang w:val="en-US" w:eastAsia="zh-CN"/>
        </w:rPr>
        <w:t>10</w:t>
      </w:r>
      <w:r>
        <w:rPr>
          <w:rFonts w:hint="eastAsia" w:ascii="宋体" w:hAnsi="宋体" w:eastAsia="宋体" w:cs="宋体"/>
          <w:i w:val="0"/>
          <w:iCs w:val="0"/>
          <w:caps w:val="0"/>
          <w:color w:val="auto"/>
          <w:spacing w:val="0"/>
          <w:sz w:val="24"/>
          <w:szCs w:val="24"/>
          <w:highlight w:val="none"/>
          <w:shd w:val="clear" w:color="auto" w:fill="FFFFFF"/>
          <w:vertAlign w:val="baseline"/>
        </w:rPr>
        <w:t>日</w:t>
      </w:r>
      <w:r>
        <w:rPr>
          <w:rStyle w:val="31"/>
          <w:rFonts w:hint="eastAsia" w:ascii="宋体" w:hAnsi="宋体" w:eastAsia="宋体" w:cs="宋体"/>
          <w:b w:val="0"/>
          <w:bCs w:val="0"/>
          <w:color w:val="auto"/>
          <w:sz w:val="24"/>
          <w:szCs w:val="24"/>
          <w:highlight w:val="none"/>
        </w:rPr>
        <w:t>9:00-12:00，13:30-17:00，（</w:t>
      </w:r>
      <w:r>
        <w:rPr>
          <w:rStyle w:val="31"/>
          <w:rFonts w:hint="eastAsia" w:eastAsia="宋体" w:cs="宋体"/>
          <w:b w:val="0"/>
          <w:bCs w:val="0"/>
          <w:color w:val="auto"/>
          <w:sz w:val="24"/>
          <w:szCs w:val="24"/>
          <w:highlight w:val="none"/>
          <w:lang w:eastAsia="zh-CN"/>
        </w:rPr>
        <w:t>双休日及</w:t>
      </w:r>
      <w:r>
        <w:rPr>
          <w:rStyle w:val="31"/>
          <w:rFonts w:hint="eastAsia" w:ascii="宋体" w:hAnsi="宋体" w:eastAsia="宋体" w:cs="宋体"/>
          <w:b w:val="0"/>
          <w:bCs w:val="0"/>
          <w:color w:val="auto"/>
          <w:sz w:val="24"/>
          <w:szCs w:val="24"/>
          <w:highlight w:val="none"/>
        </w:rPr>
        <w:t xml:space="preserve">节假日除外）。 </w:t>
      </w:r>
    </w:p>
    <w:p>
      <w:pPr>
        <w:pStyle w:val="27"/>
        <w:keepNext w:val="0"/>
        <w:keepLines w:val="0"/>
        <w:pageBreakBefore w:val="0"/>
        <w:widowControl/>
        <w:numPr>
          <w:ilvl w:val="0"/>
          <w:numId w:val="0"/>
        </w:numPr>
        <w:shd w:val="clear" w:color="auto" w:fill="FFFFFF"/>
        <w:kinsoku/>
        <w:wordWrap/>
        <w:overflowPunct/>
        <w:topLinePunct w:val="0"/>
        <w:autoSpaceDE/>
        <w:autoSpaceDN/>
        <w:bidi w:val="0"/>
        <w:snapToGrid/>
        <w:spacing w:before="0" w:beforeLines="0" w:beforeAutospacing="0" w:after="0" w:afterLines="0" w:afterAutospacing="0" w:line="560" w:lineRule="exact"/>
        <w:ind w:firstLine="480" w:firstLineChars="200"/>
        <w:rPr>
          <w:rFonts w:hint="eastAsia" w:ascii="宋体" w:hAnsi="宋体" w:eastAsia="宋体" w:cs="宋体"/>
          <w:b w:val="0"/>
          <w:bCs w:val="0"/>
          <w:color w:val="auto"/>
          <w:sz w:val="24"/>
          <w:szCs w:val="24"/>
          <w:highlight w:val="none"/>
        </w:rPr>
      </w:pPr>
      <w:r>
        <w:rPr>
          <w:rStyle w:val="31"/>
          <w:rFonts w:hint="eastAsia" w:eastAsia="宋体" w:cs="宋体"/>
          <w:b w:val="0"/>
          <w:bCs w:val="0"/>
          <w:color w:val="auto"/>
          <w:sz w:val="24"/>
          <w:szCs w:val="24"/>
          <w:highlight w:val="none"/>
          <w:lang w:val="en-US" w:eastAsia="zh-CN"/>
        </w:rPr>
        <w:t>3</w:t>
      </w:r>
      <w:r>
        <w:rPr>
          <w:rStyle w:val="31"/>
          <w:rFonts w:hint="eastAsia" w:cs="宋体"/>
          <w:b w:val="0"/>
          <w:bCs w:val="0"/>
          <w:color w:val="auto"/>
          <w:sz w:val="24"/>
          <w:szCs w:val="24"/>
          <w:highlight w:val="none"/>
          <w:lang w:val="en-US" w:eastAsia="zh-CN"/>
        </w:rPr>
        <w:t>.</w:t>
      </w:r>
      <w:r>
        <w:rPr>
          <w:rStyle w:val="31"/>
          <w:rFonts w:hint="eastAsia" w:ascii="宋体" w:hAnsi="宋体" w:eastAsia="宋体" w:cs="宋体"/>
          <w:b w:val="0"/>
          <w:bCs w:val="0"/>
          <w:color w:val="auto"/>
          <w:sz w:val="24"/>
          <w:szCs w:val="24"/>
          <w:highlight w:val="none"/>
        </w:rPr>
        <w:t>获取竞争性磋商文件时，请携带有效的单位介绍信及被介绍人身份证复印件，加盖供应商公章（鲜章）（本项目仅支持现场报名获取，谢绝邮寄）。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Style w:val="31"/>
          <w:rFonts w:hint="eastAsia" w:ascii="宋体" w:hAnsi="宋体" w:eastAsia="宋体" w:cs="宋体"/>
          <w:b/>
          <w:bCs/>
          <w:i w:val="0"/>
          <w:iCs w:val="0"/>
          <w:caps w:val="0"/>
          <w:color w:val="auto"/>
          <w:spacing w:val="0"/>
          <w:sz w:val="24"/>
          <w:szCs w:val="24"/>
          <w:highlight w:val="none"/>
          <w:shd w:val="clear" w:color="auto" w:fill="FFFFFF"/>
          <w:vertAlign w:val="baseline"/>
        </w:rPr>
        <w:t>八、凡对本次采购提出询问，请按以下方式联系。</w:t>
      </w:r>
    </w:p>
    <w:p>
      <w:pPr>
        <w:pStyle w:val="27"/>
        <w:keepNext w:val="0"/>
        <w:keepLines w:val="0"/>
        <w:pageBreakBefore w:val="0"/>
        <w:widowControl/>
        <w:shd w:val="clear" w:color="auto" w:fill="FFFFFF"/>
        <w:kinsoku/>
        <w:wordWrap/>
        <w:overflowPunct/>
        <w:topLinePunct w:val="0"/>
        <w:autoSpaceDE/>
        <w:autoSpaceDN/>
        <w:bidi w:val="0"/>
        <w:snapToGrid/>
        <w:spacing w:before="0" w:beforeLines="0" w:beforeAutospacing="0" w:after="0" w:afterLines="0" w:afterAutospacing="0"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采购人信息：</w:t>
      </w:r>
    </w:p>
    <w:p>
      <w:pPr>
        <w:pStyle w:val="27"/>
        <w:keepNext w:val="0"/>
        <w:keepLines w:val="0"/>
        <w:pageBreakBefore w:val="0"/>
        <w:widowControl/>
        <w:shd w:val="clear" w:color="auto" w:fill="FFFFFF"/>
        <w:kinsoku/>
        <w:wordWrap/>
        <w:overflowPunct/>
        <w:topLinePunct w:val="0"/>
        <w:autoSpaceDE/>
        <w:autoSpaceDN/>
        <w:bidi w:val="0"/>
        <w:snapToGrid/>
        <w:spacing w:before="0" w:beforeLines="0" w:beforeAutospacing="0" w:after="0" w:afterLines="0" w:afterAutospacing="0" w:line="560" w:lineRule="exact"/>
        <w:ind w:firstLine="48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名称</w:t>
      </w:r>
      <w:r>
        <w:rPr>
          <w:rFonts w:hint="eastAsia" w:ascii="宋体" w:hAnsi="宋体" w:eastAsia="宋体" w:cs="宋体"/>
          <w:color w:val="auto"/>
          <w:sz w:val="24"/>
          <w:szCs w:val="24"/>
          <w:highlight w:val="none"/>
          <w:u w:val="none"/>
          <w:lang w:eastAsia="zh-CN"/>
        </w:rPr>
        <w:t>：西安市民政局</w:t>
      </w:r>
    </w:p>
    <w:p>
      <w:pPr>
        <w:pStyle w:val="27"/>
        <w:keepNext w:val="0"/>
        <w:keepLines w:val="0"/>
        <w:pageBreakBefore w:val="0"/>
        <w:widowControl/>
        <w:shd w:val="clear" w:color="auto" w:fill="FFFFFF"/>
        <w:kinsoku/>
        <w:wordWrap/>
        <w:overflowPunct/>
        <w:topLinePunct w:val="0"/>
        <w:autoSpaceDE/>
        <w:autoSpaceDN/>
        <w:bidi w:val="0"/>
        <w:snapToGrid/>
        <w:spacing w:before="0" w:beforeLines="0" w:beforeAutospacing="0" w:after="0" w:afterLines="0" w:afterAutospacing="0"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Times New Roman"/>
          <w:color w:val="auto"/>
          <w:sz w:val="24"/>
          <w:highlight w:val="none"/>
        </w:rPr>
        <w:t>西安市凤城八路109号</w:t>
      </w:r>
    </w:p>
    <w:p>
      <w:pPr>
        <w:pStyle w:val="27"/>
        <w:keepNext w:val="0"/>
        <w:keepLines w:val="0"/>
        <w:pageBreakBefore w:val="0"/>
        <w:widowControl/>
        <w:shd w:val="clear" w:color="auto" w:fill="FFFFFF"/>
        <w:kinsoku/>
        <w:wordWrap/>
        <w:overflowPunct/>
        <w:topLinePunct w:val="0"/>
        <w:autoSpaceDE/>
        <w:autoSpaceDN/>
        <w:bidi w:val="0"/>
        <w:snapToGrid/>
        <w:spacing w:before="0" w:beforeLines="0" w:beforeAutospacing="0" w:after="0" w:afterLines="0" w:afterAutospacing="0" w:line="560" w:lineRule="exact"/>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联系方式</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029-</w:t>
      </w:r>
      <w:r>
        <w:rPr>
          <w:rFonts w:hint="eastAsia" w:eastAsia="宋体" w:cs="宋体"/>
          <w:color w:val="auto"/>
          <w:sz w:val="24"/>
          <w:szCs w:val="24"/>
          <w:highlight w:val="none"/>
          <w:lang w:val="en-US" w:eastAsia="zh-CN"/>
        </w:rPr>
        <w:t>86786745</w:t>
      </w:r>
    </w:p>
    <w:p>
      <w:pPr>
        <w:pStyle w:val="27"/>
        <w:keepNext w:val="0"/>
        <w:keepLines w:val="0"/>
        <w:pageBreakBefore w:val="0"/>
        <w:widowControl/>
        <w:shd w:val="clear" w:color="auto" w:fill="FFFFFF"/>
        <w:kinsoku/>
        <w:wordWrap/>
        <w:overflowPunct/>
        <w:topLinePunct w:val="0"/>
        <w:autoSpaceDE/>
        <w:autoSpaceDN/>
        <w:bidi w:val="0"/>
        <w:snapToGrid/>
        <w:spacing w:before="0" w:beforeLines="0" w:beforeAutospacing="0" w:after="0" w:afterLines="0" w:afterAutospacing="0"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采购代理机构信息</w:t>
      </w:r>
    </w:p>
    <w:p>
      <w:pPr>
        <w:pStyle w:val="27"/>
        <w:keepNext w:val="0"/>
        <w:keepLines w:val="0"/>
        <w:pageBreakBefore w:val="0"/>
        <w:widowControl/>
        <w:shd w:val="clear" w:color="auto" w:fill="FFFFFF"/>
        <w:kinsoku/>
        <w:wordWrap/>
        <w:overflowPunct/>
        <w:topLinePunct w:val="0"/>
        <w:autoSpaceDE/>
        <w:autoSpaceDN/>
        <w:bidi w:val="0"/>
        <w:snapToGrid/>
        <w:spacing w:before="0" w:beforeLines="0" w:beforeAutospacing="0" w:after="0" w:afterLines="0" w:afterAutospacing="0"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名称：陕西上德招标有限公司</w:t>
      </w:r>
    </w:p>
    <w:p>
      <w:pPr>
        <w:pStyle w:val="27"/>
        <w:keepNext w:val="0"/>
        <w:keepLines w:val="0"/>
        <w:pageBreakBefore w:val="0"/>
        <w:widowControl/>
        <w:shd w:val="clear" w:color="auto" w:fill="FFFFFF"/>
        <w:kinsoku/>
        <w:wordWrap/>
        <w:overflowPunct/>
        <w:topLinePunct w:val="0"/>
        <w:autoSpaceDE/>
        <w:autoSpaceDN/>
        <w:bidi w:val="0"/>
        <w:snapToGrid/>
        <w:spacing w:before="0" w:beforeLines="0" w:beforeAutospacing="0" w:after="0" w:afterLines="0" w:afterAutospacing="0"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联系地址：西安市经开区凤城八路正尚国际金融广场A座7层703</w:t>
      </w:r>
    </w:p>
    <w:p>
      <w:pPr>
        <w:pStyle w:val="27"/>
        <w:keepNext w:val="0"/>
        <w:keepLines w:val="0"/>
        <w:pageBreakBefore w:val="0"/>
        <w:widowControl/>
        <w:shd w:val="clear" w:color="auto" w:fill="FFFFFF"/>
        <w:kinsoku/>
        <w:wordWrap/>
        <w:overflowPunct/>
        <w:topLinePunct w:val="0"/>
        <w:autoSpaceDE/>
        <w:autoSpaceDN/>
        <w:bidi w:val="0"/>
        <w:snapToGrid/>
        <w:spacing w:before="0" w:beforeLines="0" w:beforeAutospacing="0" w:after="0" w:afterLines="0" w:afterAutospacing="0" w:line="560" w:lineRule="exact"/>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（张家堡转盘东南角）</w:t>
      </w:r>
    </w:p>
    <w:p>
      <w:pPr>
        <w:keepNext w:val="0"/>
        <w:keepLines w:val="0"/>
        <w:pageBreakBefore w:val="0"/>
        <w:widowControl/>
        <w:kinsoku/>
        <w:wordWrap/>
        <w:overflowPunct/>
        <w:topLinePunct w:val="0"/>
        <w:autoSpaceDE/>
        <w:autoSpaceDN/>
        <w:bidi w:val="0"/>
        <w:snapToGrid/>
        <w:spacing w:beforeAutospacing="0" w:afterAutospacing="0" w:line="560" w:lineRule="exact"/>
        <w:ind w:right="-197" w:rightChars="-94" w:firstLine="720" w:firstLineChars="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联系方式：029-86673953、029-86518381、029-89299829、029-89293231</w:t>
      </w:r>
    </w:p>
    <w:p>
      <w:pPr>
        <w:pStyle w:val="27"/>
        <w:keepNext w:val="0"/>
        <w:keepLines w:val="0"/>
        <w:pageBreakBefore w:val="0"/>
        <w:widowControl/>
        <w:shd w:val="clear" w:color="auto" w:fill="FFFFFF"/>
        <w:kinsoku/>
        <w:wordWrap/>
        <w:overflowPunct/>
        <w:topLinePunct w:val="0"/>
        <w:autoSpaceDE/>
        <w:autoSpaceDN/>
        <w:bidi w:val="0"/>
        <w:snapToGrid/>
        <w:spacing w:before="0" w:beforeLines="0" w:beforeAutospacing="0" w:after="0" w:afterLines="0" w:afterAutospacing="0"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3</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项目联系方式</w:t>
      </w:r>
    </w:p>
    <w:p>
      <w:pPr>
        <w:pStyle w:val="27"/>
        <w:keepNext w:val="0"/>
        <w:keepLines w:val="0"/>
        <w:pageBreakBefore w:val="0"/>
        <w:widowControl/>
        <w:shd w:val="clear" w:color="auto" w:fill="FFFFFF"/>
        <w:kinsoku/>
        <w:wordWrap/>
        <w:overflowPunct/>
        <w:topLinePunct w:val="0"/>
        <w:autoSpaceDE/>
        <w:autoSpaceDN/>
        <w:bidi w:val="0"/>
        <w:snapToGrid/>
        <w:spacing w:before="0" w:beforeLines="0" w:beforeAutospacing="0" w:after="0" w:afterLines="0" w:afterAutospacing="0"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eastAsia="zh-CN"/>
        </w:rPr>
        <w:t>曹幸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号工位）</w:t>
      </w:r>
    </w:p>
    <w:p>
      <w:pPr>
        <w:pStyle w:val="27"/>
        <w:keepNext w:val="0"/>
        <w:keepLines w:val="0"/>
        <w:pageBreakBefore w:val="0"/>
        <w:widowControl/>
        <w:shd w:val="clear" w:color="auto" w:fill="FFFFFF"/>
        <w:kinsoku/>
        <w:wordWrap/>
        <w:overflowPunct/>
        <w:topLinePunct w:val="0"/>
        <w:autoSpaceDE/>
        <w:autoSpaceDN/>
        <w:bidi w:val="0"/>
        <w:snapToGrid/>
        <w:spacing w:before="0" w:beforeLines="0" w:beforeAutospacing="0" w:after="0" w:afterLines="0" w:afterAutospacing="0" w:line="56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话：029-86673953、029-86518381、029-89299829、029-89293231转80</w:t>
      </w:r>
      <w:r>
        <w:rPr>
          <w:rFonts w:hint="eastAsia" w:ascii="宋体" w:hAnsi="宋体" w:eastAsia="宋体" w:cs="宋体"/>
          <w:color w:val="auto"/>
          <w:sz w:val="24"/>
          <w:szCs w:val="24"/>
          <w:highlight w:val="none"/>
          <w:lang w:val="en-US" w:eastAsia="zh-CN"/>
        </w:rPr>
        <w:t>06</w:t>
      </w:r>
    </w:p>
    <w:p>
      <w:pPr>
        <w:pStyle w:val="27"/>
        <w:keepNext w:val="0"/>
        <w:keepLines w:val="0"/>
        <w:pageBreakBefore w:val="0"/>
        <w:widowControl/>
        <w:shd w:val="clear" w:color="auto" w:fill="FFFFFF"/>
        <w:kinsoku/>
        <w:wordWrap/>
        <w:overflowPunct/>
        <w:topLinePunct w:val="0"/>
        <w:autoSpaceDE/>
        <w:autoSpaceDN/>
        <w:bidi w:val="0"/>
        <w:snapToGrid/>
        <w:spacing w:before="0" w:beforeLines="0" w:beforeAutospacing="0" w:after="0" w:afterLines="0" w:afterAutospacing="0"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真：029-86686027</w:t>
      </w:r>
    </w:p>
    <w:p>
      <w:pPr>
        <w:widowControl/>
        <w:spacing w:line="460" w:lineRule="exact"/>
        <w:ind w:right="-197" w:rightChars="-94"/>
        <w:jc w:val="left"/>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widowControl/>
        <w:spacing w:line="460" w:lineRule="exact"/>
        <w:ind w:right="-197" w:rightChars="-94"/>
        <w:jc w:val="left"/>
        <w:rPr>
          <w:rFonts w:hint="eastAsia" w:ascii="宋体" w:hAnsi="宋体"/>
          <w:color w:val="auto"/>
          <w:sz w:val="24"/>
          <w:highlight w:val="none"/>
        </w:rPr>
      </w:pPr>
      <w:r>
        <w:rPr>
          <w:rFonts w:hint="eastAsia" w:ascii="宋体" w:hAnsi="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414020</wp:posOffset>
                </wp:positionV>
                <wp:extent cx="5953125" cy="735965"/>
                <wp:effectExtent l="4445" t="4445" r="5080" b="21590"/>
                <wp:wrapSquare wrapText="bothSides"/>
                <wp:docPr id="1" name="Text Box 14"/>
                <wp:cNvGraphicFramePr/>
                <a:graphic xmlns:a="http://schemas.openxmlformats.org/drawingml/2006/main">
                  <a:graphicData uri="http://schemas.microsoft.com/office/word/2010/wordprocessingShape">
                    <wps:wsp>
                      <wps:cNvSpPr txBox="1"/>
                      <wps:spPr>
                        <a:xfrm>
                          <a:off x="0" y="0"/>
                          <a:ext cx="5953125" cy="735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00" w:lineRule="exact"/>
                              <w:rPr>
                                <w:rFonts w:hint="eastAsia" w:ascii="宋体" w:hAnsi="宋体" w:eastAsia="宋体"/>
                                <w:b/>
                                <w:sz w:val="24"/>
                                <w:lang w:eastAsia="zh-CN"/>
                              </w:rPr>
                            </w:pPr>
                            <w:r>
                              <w:rPr>
                                <w:rFonts w:hint="eastAsia" w:ascii="宋体" w:hAnsi="宋体"/>
                                <w:b/>
                                <w:sz w:val="24"/>
                              </w:rPr>
                              <w:t>温馨提示：获取竞争性磋商文件后，请仔细阅读，特别注意粗体及划线部分，如有疑问请来电咨询。</w:t>
                            </w:r>
                            <w:r>
                              <w:rPr>
                                <w:rFonts w:hint="eastAsia" w:ascii="宋体" w:hAnsi="宋体"/>
                                <w:b/>
                                <w:sz w:val="24"/>
                                <w:lang w:eastAsia="zh-CN"/>
                              </w:rPr>
                              <w:t>竞争性磋商响应文件建议双面打印。</w:t>
                            </w:r>
                          </w:p>
                        </w:txbxContent>
                      </wps:txbx>
                      <wps:bodyPr wrap="none" upright="1">
                        <a:spAutoFit/>
                      </wps:bodyPr>
                    </wps:wsp>
                  </a:graphicData>
                </a:graphic>
              </wp:anchor>
            </w:drawing>
          </mc:Choice>
          <mc:Fallback>
            <w:pict>
              <v:shape id="Text Box 14" o:spid="_x0000_s1026" o:spt="202" type="#_x0000_t202" style="position:absolute;left:0pt;margin-left:5.25pt;margin-top:32.6pt;height:57.95pt;width:468.75pt;mso-wrap-distance-bottom:0pt;mso-wrap-distance-left:9pt;mso-wrap-distance-right:9pt;mso-wrap-distance-top:0pt;mso-wrap-style:none;z-index:251659264;mso-width-relative:page;mso-height-relative:page;" fillcolor="#FFFFFF" filled="t" stroked="t" coordsize="21600,21600" o:gfxdata="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GsA0o2AAAAAkBAAAPAAAAAAAAAAEAIAAA&#10;ACIAAABkcnMvZG93bnJldi54bWxQSwECFAAUAAAACACHTuJAG/xgDQwCAABcBAAADgAAAAAAAAAB&#10;ACAAAAAnAQAAZHJzL2Uyb0RvYy54bWxQSwUGAAAAAAYABgBZAQAApQUAAAAA&#10;">
                <v:fill on="t" focussize="0,0"/>
                <v:stroke color="#000000" joinstyle="miter"/>
                <v:imagedata o:title=""/>
                <o:lock v:ext="edit" aspectratio="f"/>
                <v:textbox style="mso-fit-shape-to-text:t;">
                  <w:txbxContent>
                    <w:p>
                      <w:pPr>
                        <w:spacing w:line="500" w:lineRule="exact"/>
                        <w:rPr>
                          <w:rFonts w:hint="eastAsia" w:ascii="宋体" w:hAnsi="宋体" w:eastAsia="宋体"/>
                          <w:b/>
                          <w:sz w:val="24"/>
                          <w:lang w:eastAsia="zh-CN"/>
                        </w:rPr>
                      </w:pPr>
                      <w:r>
                        <w:rPr>
                          <w:rFonts w:hint="eastAsia" w:ascii="宋体" w:hAnsi="宋体"/>
                          <w:b/>
                          <w:sz w:val="24"/>
                        </w:rPr>
                        <w:t>温馨提示：获取竞争性磋商文件后，请仔细阅读，特别注意粗体及划线部分，如有疑问请来电咨询。</w:t>
                      </w:r>
                      <w:r>
                        <w:rPr>
                          <w:rFonts w:hint="eastAsia" w:ascii="宋体" w:hAnsi="宋体"/>
                          <w:b/>
                          <w:sz w:val="24"/>
                          <w:lang w:eastAsia="zh-CN"/>
                        </w:rPr>
                        <w:t>竞争性磋商响应文件建议双面打印。</w:t>
                      </w:r>
                    </w:p>
                  </w:txbxContent>
                </v:textbox>
                <w10:wrap type="square"/>
              </v:shape>
            </w:pict>
          </mc:Fallback>
        </mc:AlternateContent>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color w:val="auto"/>
          <w:highlight w:val="none"/>
        </w:rPr>
      </w:pPr>
      <w:bookmarkStart w:id="2" w:name="_Toc15281"/>
      <w:r>
        <w:rPr>
          <w:rFonts w:hint="eastAsia" w:ascii="宋体" w:hAnsi="宋体"/>
          <w:color w:val="auto"/>
          <w:highlight w:val="none"/>
        </w:rPr>
        <w:t>第二章 供应商须知</w:t>
      </w:r>
      <w:bookmarkEnd w:id="2"/>
    </w:p>
    <w:p>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olor w:val="auto"/>
          <w:sz w:val="28"/>
          <w:szCs w:val="28"/>
          <w:highlight w:val="none"/>
        </w:rPr>
      </w:pPr>
      <w:bookmarkStart w:id="3" w:name="_Toc29047"/>
      <w:r>
        <w:rPr>
          <w:rFonts w:hint="eastAsia" w:ascii="宋体" w:hAnsi="宋体" w:eastAsia="宋体"/>
          <w:color w:val="auto"/>
          <w:sz w:val="28"/>
          <w:szCs w:val="28"/>
          <w:highlight w:val="none"/>
        </w:rPr>
        <w:t>一、供应商须知前附表</w:t>
      </w:r>
      <w:bookmarkEnd w:id="3"/>
    </w:p>
    <w:tbl>
      <w:tblPr>
        <w:tblStyle w:val="28"/>
        <w:tblW w:w="1006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9"/>
        <w:gridCol w:w="7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52"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b/>
                <w:color w:val="auto"/>
                <w:sz w:val="24"/>
                <w:highlight w:val="none"/>
              </w:rPr>
            </w:pPr>
            <w:r>
              <w:rPr>
                <w:rFonts w:hint="eastAsia" w:ascii="宋体" w:hAnsi="宋体"/>
                <w:b/>
                <w:color w:val="auto"/>
                <w:sz w:val="24"/>
                <w:highlight w:val="none"/>
              </w:rPr>
              <w:t>序号</w:t>
            </w:r>
          </w:p>
        </w:tc>
        <w:tc>
          <w:tcPr>
            <w:tcW w:w="2149"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b/>
                <w:color w:val="auto"/>
                <w:sz w:val="24"/>
                <w:highlight w:val="none"/>
              </w:rPr>
            </w:pPr>
            <w:r>
              <w:rPr>
                <w:rFonts w:hint="eastAsia" w:ascii="宋体" w:hAnsi="宋体"/>
                <w:b/>
                <w:color w:val="auto"/>
                <w:sz w:val="24"/>
                <w:highlight w:val="none"/>
              </w:rPr>
              <w:t>条款名称</w:t>
            </w:r>
          </w:p>
        </w:tc>
        <w:tc>
          <w:tcPr>
            <w:tcW w:w="7064"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b/>
                <w:color w:val="auto"/>
                <w:sz w:val="24"/>
                <w:highlight w:val="none"/>
              </w:rPr>
            </w:pPr>
            <w:r>
              <w:rPr>
                <w:rFonts w:hint="eastAsia" w:ascii="宋体" w:hAnsi="宋体"/>
                <w:b/>
                <w:color w:val="auto"/>
                <w:sz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52" w:type="dxa"/>
            <w:noWrap w:val="0"/>
            <w:vAlign w:val="center"/>
          </w:tcPr>
          <w:p>
            <w:pPr>
              <w:keepNext w:val="0"/>
              <w:keepLines w:val="0"/>
              <w:pageBreakBefore w:val="0"/>
              <w:numPr>
                <w:ilvl w:val="0"/>
                <w:numId w:val="1"/>
              </w:numPr>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宋体" w:hAnsi="宋体"/>
                <w:color w:val="auto"/>
                <w:sz w:val="24"/>
                <w:highlight w:val="none"/>
              </w:rPr>
            </w:pPr>
          </w:p>
        </w:tc>
        <w:tc>
          <w:tcPr>
            <w:tcW w:w="2149"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采购人</w:t>
            </w:r>
          </w:p>
        </w:tc>
        <w:tc>
          <w:tcPr>
            <w:tcW w:w="7064" w:type="dxa"/>
            <w:noWrap w:val="0"/>
            <w:vAlign w:val="center"/>
          </w:tcPr>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西安市民政局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keepNext w:val="0"/>
              <w:keepLines w:val="0"/>
              <w:pageBreakBefore w:val="0"/>
              <w:numPr>
                <w:ilvl w:val="0"/>
                <w:numId w:val="1"/>
              </w:numPr>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宋体" w:hAnsi="宋体"/>
                <w:color w:val="auto"/>
                <w:sz w:val="24"/>
                <w:highlight w:val="none"/>
              </w:rPr>
            </w:pPr>
          </w:p>
        </w:tc>
        <w:tc>
          <w:tcPr>
            <w:tcW w:w="2149"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采购代理机构</w:t>
            </w:r>
          </w:p>
        </w:tc>
        <w:tc>
          <w:tcPr>
            <w:tcW w:w="7064" w:type="dxa"/>
            <w:noWrap w:val="0"/>
            <w:vAlign w:val="top"/>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olor w:val="auto"/>
                <w:sz w:val="24"/>
                <w:highlight w:val="none"/>
              </w:rPr>
            </w:pPr>
            <w:r>
              <w:rPr>
                <w:rFonts w:hint="eastAsia" w:ascii="宋体" w:hAnsi="宋体"/>
                <w:color w:val="auto"/>
                <w:sz w:val="24"/>
                <w:highlight w:val="none"/>
              </w:rPr>
              <w:t>陕西上德招标有限公司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keepNext w:val="0"/>
              <w:keepLines w:val="0"/>
              <w:pageBreakBefore w:val="0"/>
              <w:numPr>
                <w:ilvl w:val="0"/>
                <w:numId w:val="1"/>
              </w:numPr>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宋体" w:hAnsi="宋体"/>
                <w:color w:val="auto"/>
                <w:sz w:val="24"/>
                <w:highlight w:val="none"/>
              </w:rPr>
            </w:pPr>
          </w:p>
        </w:tc>
        <w:tc>
          <w:tcPr>
            <w:tcW w:w="2149"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监督管理机构</w:t>
            </w:r>
          </w:p>
        </w:tc>
        <w:tc>
          <w:tcPr>
            <w:tcW w:w="7064" w:type="dxa"/>
            <w:noWrap w:val="0"/>
            <w:vAlign w:val="top"/>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eastAsia="zh-CN"/>
              </w:rPr>
              <w:t>西安市财政局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keepNext w:val="0"/>
              <w:keepLines w:val="0"/>
              <w:pageBreakBefore w:val="0"/>
              <w:numPr>
                <w:ilvl w:val="0"/>
                <w:numId w:val="1"/>
              </w:numPr>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宋体" w:hAnsi="宋体"/>
                <w:color w:val="auto"/>
                <w:sz w:val="24"/>
                <w:highlight w:val="none"/>
              </w:rPr>
            </w:pPr>
          </w:p>
        </w:tc>
        <w:tc>
          <w:tcPr>
            <w:tcW w:w="2149"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供应商</w:t>
            </w:r>
          </w:p>
        </w:tc>
        <w:tc>
          <w:tcPr>
            <w:tcW w:w="7064" w:type="dxa"/>
            <w:noWrap w:val="0"/>
            <w:vAlign w:val="top"/>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olor w:val="auto"/>
                <w:sz w:val="24"/>
                <w:highlight w:val="none"/>
              </w:rPr>
            </w:pPr>
            <w:r>
              <w:rPr>
                <w:rFonts w:hint="eastAsia" w:ascii="宋体" w:hAnsi="宋体"/>
                <w:color w:val="auto"/>
                <w:sz w:val="24"/>
                <w:highlight w:val="none"/>
              </w:rPr>
              <w:t>响应</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"http://baike.baidu.com/view/8707.htm" \t "_blank" </w:instrText>
            </w:r>
            <w:r>
              <w:rPr>
                <w:rFonts w:hint="eastAsia" w:ascii="宋体" w:hAnsi="宋体"/>
                <w:color w:val="auto"/>
                <w:sz w:val="24"/>
                <w:highlight w:val="none"/>
              </w:rPr>
              <w:fldChar w:fldCharType="separate"/>
            </w:r>
            <w:r>
              <w:rPr>
                <w:rFonts w:hint="eastAsia" w:ascii="宋体" w:hAnsi="宋体"/>
                <w:color w:val="auto"/>
                <w:sz w:val="24"/>
                <w:highlight w:val="none"/>
              </w:rPr>
              <w:t>磋商</w:t>
            </w:r>
            <w:r>
              <w:rPr>
                <w:rFonts w:hint="eastAsia" w:ascii="宋体" w:hAnsi="宋体"/>
                <w:color w:val="auto"/>
                <w:sz w:val="24"/>
                <w:highlight w:val="none"/>
              </w:rPr>
              <w:fldChar w:fldCharType="end"/>
            </w:r>
            <w:r>
              <w:rPr>
                <w:rFonts w:hint="eastAsia" w:ascii="宋体" w:hAnsi="宋体"/>
                <w:color w:val="auto"/>
                <w:sz w:val="24"/>
                <w:highlight w:val="none"/>
              </w:rPr>
              <w:t>并且符合竞争性磋商文件规定资格条件和参加磋商竞争的法人或其他组织。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52" w:type="dxa"/>
            <w:noWrap w:val="0"/>
            <w:vAlign w:val="center"/>
          </w:tcPr>
          <w:p>
            <w:pPr>
              <w:keepNext w:val="0"/>
              <w:keepLines w:val="0"/>
              <w:pageBreakBefore w:val="0"/>
              <w:numPr>
                <w:ilvl w:val="0"/>
                <w:numId w:val="1"/>
              </w:numPr>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宋体" w:hAnsi="宋体"/>
                <w:color w:val="auto"/>
                <w:sz w:val="24"/>
                <w:highlight w:val="none"/>
              </w:rPr>
            </w:pPr>
          </w:p>
        </w:tc>
        <w:tc>
          <w:tcPr>
            <w:tcW w:w="2149"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服务期限、地点</w:t>
            </w:r>
          </w:p>
        </w:tc>
        <w:tc>
          <w:tcPr>
            <w:tcW w:w="7064" w:type="dxa"/>
            <w:noWrap w:val="0"/>
            <w:vAlign w:val="top"/>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rPr>
              <w:t>服务期限</w:t>
            </w:r>
            <w:r>
              <w:rPr>
                <w:rFonts w:hint="eastAsia" w:ascii="宋体" w:hAnsi="宋体" w:eastAsia="宋体" w:cs="Times New Roman"/>
                <w:color w:val="auto"/>
                <w:sz w:val="24"/>
                <w:highlight w:val="none"/>
              </w:rPr>
              <w:t>：</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自合同签订之日起至</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2022年11月底结束</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地点：每批次培训地点根据项目实际情况在采购人指定地点进行。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keepNext w:val="0"/>
              <w:keepLines w:val="0"/>
              <w:pageBreakBefore w:val="0"/>
              <w:numPr>
                <w:ilvl w:val="0"/>
                <w:numId w:val="1"/>
              </w:numPr>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宋体" w:hAnsi="宋体"/>
                <w:color w:val="auto"/>
                <w:sz w:val="24"/>
                <w:highlight w:val="none"/>
              </w:rPr>
            </w:pPr>
          </w:p>
        </w:tc>
        <w:tc>
          <w:tcPr>
            <w:tcW w:w="2149"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现场勘查、标前答疑会</w:t>
            </w:r>
          </w:p>
        </w:tc>
        <w:tc>
          <w:tcPr>
            <w:tcW w:w="7064" w:type="dxa"/>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olor w:val="auto"/>
                <w:sz w:val="24"/>
                <w:highlight w:val="none"/>
              </w:rPr>
            </w:pPr>
            <w:r>
              <w:rPr>
                <w:rFonts w:hint="eastAsia" w:ascii="宋体" w:hAnsi="宋体"/>
                <w:color w:val="auto"/>
                <w:sz w:val="24"/>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52" w:type="dxa"/>
            <w:noWrap w:val="0"/>
            <w:vAlign w:val="center"/>
          </w:tcPr>
          <w:p>
            <w:pPr>
              <w:keepNext w:val="0"/>
              <w:keepLines w:val="0"/>
              <w:pageBreakBefore w:val="0"/>
              <w:numPr>
                <w:ilvl w:val="0"/>
                <w:numId w:val="1"/>
              </w:numPr>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宋体" w:hAnsi="宋体"/>
                <w:color w:val="auto"/>
                <w:sz w:val="24"/>
                <w:highlight w:val="none"/>
              </w:rPr>
            </w:pPr>
          </w:p>
        </w:tc>
        <w:tc>
          <w:tcPr>
            <w:tcW w:w="2149"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供应商对竞争性磋商文件提出质疑的时间</w:t>
            </w:r>
          </w:p>
        </w:tc>
        <w:tc>
          <w:tcPr>
            <w:tcW w:w="7064" w:type="dxa"/>
            <w:noWrap w:val="0"/>
            <w:vAlign w:val="top"/>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olor w:val="auto"/>
                <w:sz w:val="24"/>
                <w:highlight w:val="none"/>
              </w:rPr>
            </w:pPr>
            <w:r>
              <w:rPr>
                <w:rFonts w:hint="eastAsia" w:ascii="宋体" w:hAnsi="宋体"/>
                <w:color w:val="auto"/>
                <w:sz w:val="24"/>
                <w:highlight w:val="none"/>
              </w:rPr>
              <w:t>供应商若对竞争性磋商文件有质疑的，在收到竞争性磋商文件之日起七个工作日内，以书面形式向采购代理机构提出，在此之后提出的质疑无效。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keepNext w:val="0"/>
              <w:keepLines w:val="0"/>
              <w:pageBreakBefore w:val="0"/>
              <w:numPr>
                <w:ilvl w:val="0"/>
                <w:numId w:val="1"/>
              </w:numPr>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宋体" w:hAnsi="宋体"/>
                <w:color w:val="auto"/>
                <w:sz w:val="24"/>
                <w:highlight w:val="none"/>
              </w:rPr>
            </w:pPr>
          </w:p>
        </w:tc>
        <w:tc>
          <w:tcPr>
            <w:tcW w:w="2149"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构成竞争性磋商文件的其他文件</w:t>
            </w:r>
          </w:p>
        </w:tc>
        <w:tc>
          <w:tcPr>
            <w:tcW w:w="7064" w:type="dxa"/>
            <w:noWrap w:val="0"/>
            <w:vAlign w:val="top"/>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olor w:val="auto"/>
                <w:sz w:val="24"/>
                <w:highlight w:val="none"/>
              </w:rPr>
            </w:pPr>
            <w:r>
              <w:rPr>
                <w:rFonts w:hint="eastAsia" w:ascii="宋体" w:hAnsi="宋体"/>
                <w:color w:val="auto"/>
                <w:sz w:val="24"/>
                <w:highlight w:val="none"/>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keepNext w:val="0"/>
              <w:keepLines w:val="0"/>
              <w:pageBreakBefore w:val="0"/>
              <w:numPr>
                <w:ilvl w:val="0"/>
                <w:numId w:val="1"/>
              </w:numPr>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宋体" w:hAnsi="宋体"/>
                <w:color w:val="auto"/>
                <w:sz w:val="24"/>
                <w:highlight w:val="none"/>
              </w:rPr>
            </w:pPr>
          </w:p>
        </w:tc>
        <w:tc>
          <w:tcPr>
            <w:tcW w:w="2149"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磋商响应有效期</w:t>
            </w:r>
          </w:p>
        </w:tc>
        <w:tc>
          <w:tcPr>
            <w:tcW w:w="7064" w:type="dxa"/>
            <w:noWrap w:val="0"/>
            <w:vAlign w:val="top"/>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olor w:val="auto"/>
                <w:sz w:val="24"/>
                <w:highlight w:val="none"/>
              </w:rPr>
            </w:pPr>
            <w:r>
              <w:rPr>
                <w:rFonts w:hint="eastAsia" w:ascii="宋体" w:hAnsi="宋体"/>
                <w:color w:val="auto"/>
                <w:spacing w:val="-4"/>
                <w:sz w:val="24"/>
                <w:highlight w:val="none"/>
              </w:rPr>
              <w:t>自提交</w:t>
            </w:r>
            <w:r>
              <w:rPr>
                <w:rFonts w:hint="eastAsia" w:ascii="宋体" w:hAnsi="宋体"/>
                <w:color w:val="auto"/>
                <w:sz w:val="24"/>
                <w:highlight w:val="none"/>
                <w:lang w:eastAsia="zh-CN"/>
              </w:rPr>
              <w:t>竞争性</w:t>
            </w:r>
            <w:r>
              <w:rPr>
                <w:rFonts w:hint="eastAsia" w:ascii="宋体" w:hAnsi="宋体"/>
                <w:color w:val="auto"/>
                <w:spacing w:val="-4"/>
                <w:sz w:val="24"/>
                <w:highlight w:val="none"/>
              </w:rPr>
              <w:t>磋商响应文件截止之日起90个日历日。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keepNext w:val="0"/>
              <w:keepLines w:val="0"/>
              <w:pageBreakBefore w:val="0"/>
              <w:numPr>
                <w:ilvl w:val="0"/>
                <w:numId w:val="1"/>
              </w:numPr>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宋体" w:hAnsi="宋体" w:eastAsia="宋体"/>
                <w:color w:val="auto"/>
                <w:sz w:val="24"/>
                <w:highlight w:val="none"/>
                <w:lang w:eastAsia="zh-CN"/>
              </w:rPr>
            </w:pPr>
          </w:p>
        </w:tc>
        <w:tc>
          <w:tcPr>
            <w:tcW w:w="2149"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汇款账户</w:t>
            </w:r>
          </w:p>
        </w:tc>
        <w:tc>
          <w:tcPr>
            <w:tcW w:w="7064" w:type="dxa"/>
            <w:noWrap w:val="0"/>
            <w:vAlign w:val="top"/>
          </w:tcPr>
          <w:p>
            <w:pPr>
              <w:pStyle w:val="69"/>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ascii="宋体" w:hAnsi="宋体"/>
                <w:b/>
                <w:color w:val="auto"/>
                <w:sz w:val="24"/>
                <w:szCs w:val="24"/>
                <w:highlight w:val="none"/>
              </w:rPr>
            </w:pPr>
            <w:r>
              <w:rPr>
                <w:rFonts w:hint="eastAsia" w:ascii="宋体" w:hAnsi="宋体"/>
                <w:b/>
                <w:color w:val="auto"/>
                <w:sz w:val="24"/>
                <w:szCs w:val="24"/>
                <w:highlight w:val="none"/>
              </w:rPr>
              <w:t>1</w:t>
            </w:r>
            <w:r>
              <w:rPr>
                <w:rFonts w:hint="eastAsia" w:ascii="宋体" w:hAnsi="宋体"/>
                <w:b/>
                <w:color w:val="auto"/>
                <w:sz w:val="24"/>
                <w:szCs w:val="24"/>
                <w:highlight w:val="none"/>
                <w:lang w:val="en-US" w:eastAsia="zh-CN"/>
              </w:rPr>
              <w:t>.</w:t>
            </w:r>
            <w:r>
              <w:rPr>
                <w:rFonts w:hint="eastAsia" w:ascii="宋体" w:hAnsi="宋体"/>
                <w:b/>
                <w:color w:val="auto"/>
                <w:sz w:val="24"/>
                <w:szCs w:val="24"/>
                <w:highlight w:val="none"/>
              </w:rPr>
              <w:t>开户行名称：陕西上德招标有限公司</w:t>
            </w:r>
          </w:p>
          <w:p>
            <w:pPr>
              <w:pStyle w:val="69"/>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宋体" w:hAnsi="宋体"/>
                <w:b/>
                <w:color w:val="auto"/>
                <w:sz w:val="24"/>
                <w:szCs w:val="24"/>
                <w:highlight w:val="none"/>
              </w:rPr>
            </w:pPr>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w:t>
            </w:r>
            <w:r>
              <w:rPr>
                <w:rFonts w:hint="eastAsia" w:ascii="宋体" w:hAnsi="宋体"/>
                <w:b/>
                <w:color w:val="auto"/>
                <w:sz w:val="24"/>
                <w:szCs w:val="24"/>
                <w:highlight w:val="none"/>
              </w:rPr>
              <w:t>开  户  行：中信银行西安南稍门支行</w:t>
            </w:r>
          </w:p>
          <w:p>
            <w:pPr>
              <w:pStyle w:val="69"/>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宋体" w:hAnsi="宋体"/>
                <w:b/>
                <w:color w:val="auto"/>
                <w:sz w:val="24"/>
                <w:szCs w:val="24"/>
                <w:highlight w:val="none"/>
              </w:rPr>
            </w:pPr>
            <w:r>
              <w:rPr>
                <w:rFonts w:hint="eastAsia" w:ascii="宋体" w:hAnsi="宋体"/>
                <w:b/>
                <w:color w:val="auto"/>
                <w:sz w:val="24"/>
                <w:szCs w:val="24"/>
                <w:highlight w:val="none"/>
              </w:rPr>
              <w:t>3</w:t>
            </w:r>
            <w:r>
              <w:rPr>
                <w:rFonts w:hint="eastAsia" w:ascii="宋体" w:hAnsi="宋体"/>
                <w:b/>
                <w:color w:val="auto"/>
                <w:sz w:val="24"/>
                <w:szCs w:val="24"/>
                <w:highlight w:val="none"/>
                <w:lang w:val="en-US" w:eastAsia="zh-CN"/>
              </w:rPr>
              <w:t>.</w:t>
            </w:r>
            <w:r>
              <w:rPr>
                <w:rFonts w:hint="eastAsia" w:ascii="宋体" w:hAnsi="宋体"/>
                <w:b/>
                <w:color w:val="auto"/>
                <w:sz w:val="24"/>
                <w:szCs w:val="24"/>
                <w:highlight w:val="none"/>
              </w:rPr>
              <w:t>帐      号：8111 7010 1170 0299 237</w:t>
            </w:r>
          </w:p>
          <w:p>
            <w:pPr>
              <w:pStyle w:val="69"/>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宋体" w:hAnsi="宋体"/>
                <w:b/>
                <w:color w:val="auto"/>
                <w:sz w:val="24"/>
                <w:szCs w:val="24"/>
                <w:highlight w:val="none"/>
              </w:rPr>
            </w:pPr>
            <w:r>
              <w:rPr>
                <w:rFonts w:hint="eastAsia" w:ascii="宋体" w:hAnsi="宋体"/>
                <w:b/>
                <w:color w:val="auto"/>
                <w:sz w:val="24"/>
                <w:szCs w:val="24"/>
                <w:highlight w:val="none"/>
              </w:rPr>
              <w:t>财务部联系方式：029-86673953、029-86518381、029-89299829、029-89293231 转8033</w:t>
            </w:r>
          </w:p>
          <w:p>
            <w:pPr>
              <w:pStyle w:val="69"/>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宋体" w:hAnsi="宋体"/>
                <w:b/>
                <w:color w:val="auto"/>
                <w:sz w:val="24"/>
                <w:szCs w:val="24"/>
                <w:highlight w:val="none"/>
              </w:rPr>
            </w:pPr>
            <w:r>
              <w:rPr>
                <w:rFonts w:hint="eastAsia" w:ascii="宋体" w:hAnsi="宋体"/>
                <w:b/>
                <w:color w:val="auto"/>
                <w:sz w:val="24"/>
                <w:szCs w:val="24"/>
                <w:highlight w:val="none"/>
              </w:rPr>
              <w:t>备注：</w:t>
            </w:r>
            <w:r>
              <w:rPr>
                <w:rFonts w:hint="eastAsia" w:ascii="宋体" w:hAnsi="宋体"/>
                <w:b/>
                <w:color w:val="auto"/>
                <w:sz w:val="24"/>
                <w:szCs w:val="24"/>
                <w:highlight w:val="none"/>
                <w:lang w:eastAsia="zh-CN"/>
              </w:rPr>
              <w:t>供应商</w:t>
            </w:r>
            <w:r>
              <w:rPr>
                <w:rFonts w:hint="eastAsia" w:ascii="宋体" w:hAnsi="宋体"/>
                <w:b/>
                <w:color w:val="auto"/>
                <w:sz w:val="24"/>
                <w:szCs w:val="24"/>
                <w:highlight w:val="none"/>
              </w:rPr>
              <w:t>在汇款</w:t>
            </w:r>
            <w:r>
              <w:rPr>
                <w:rFonts w:hint="eastAsia" w:ascii="宋体" w:hAnsi="宋体"/>
                <w:b/>
                <w:color w:val="auto"/>
                <w:sz w:val="24"/>
                <w:szCs w:val="24"/>
                <w:highlight w:val="none"/>
                <w:lang w:eastAsia="zh-CN"/>
              </w:rPr>
              <w:t>（招标代理服务费）</w:t>
            </w:r>
            <w:r>
              <w:rPr>
                <w:rFonts w:hint="eastAsia" w:ascii="宋体" w:hAnsi="宋体"/>
                <w:b/>
                <w:color w:val="auto"/>
                <w:sz w:val="24"/>
                <w:szCs w:val="24"/>
                <w:highlight w:val="none"/>
              </w:rPr>
              <w:t>时须注明项目编号+项目简称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keepNext w:val="0"/>
              <w:keepLines w:val="0"/>
              <w:pageBreakBefore w:val="0"/>
              <w:numPr>
                <w:ilvl w:val="0"/>
                <w:numId w:val="1"/>
              </w:numPr>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宋体" w:hAnsi="宋体" w:eastAsia="宋体"/>
                <w:color w:val="auto"/>
                <w:sz w:val="24"/>
                <w:highlight w:val="none"/>
                <w:lang w:eastAsia="zh-CN"/>
              </w:rPr>
            </w:pPr>
          </w:p>
        </w:tc>
        <w:tc>
          <w:tcPr>
            <w:tcW w:w="2149"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备选磋商方案</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和报价</w:t>
            </w:r>
          </w:p>
        </w:tc>
        <w:tc>
          <w:tcPr>
            <w:tcW w:w="7064" w:type="dxa"/>
            <w:noWrap w:val="0"/>
            <w:vAlign w:val="center"/>
          </w:tcPr>
          <w:p>
            <w:pPr>
              <w:keepNext w:val="0"/>
              <w:keepLines w:val="0"/>
              <w:pageBreakBefore w:val="0"/>
              <w:tabs>
                <w:tab w:val="left" w:pos="7013"/>
              </w:tabs>
              <w:kinsoku/>
              <w:wordWrap/>
              <w:overflowPunct/>
              <w:topLinePunct w:val="0"/>
              <w:autoSpaceDE/>
              <w:autoSpaceDN/>
              <w:bidi w:val="0"/>
              <w:adjustRightInd/>
              <w:snapToGrid/>
              <w:spacing w:line="440" w:lineRule="exact"/>
              <w:textAlignment w:val="auto"/>
              <w:rPr>
                <w:rFonts w:hint="eastAsia" w:ascii="宋体" w:hAnsi="宋体"/>
                <w:color w:val="auto"/>
                <w:sz w:val="24"/>
                <w:highlight w:val="none"/>
              </w:rPr>
            </w:pPr>
            <w:r>
              <w:rPr>
                <w:rFonts w:hint="eastAsia" w:ascii="宋体" w:hAnsi="宋体"/>
                <w:color w:val="auto"/>
                <w:sz w:val="24"/>
                <w:highlight w:val="none"/>
              </w:rPr>
              <w:t>不接受备选磋商方案和多个报价。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keepNext w:val="0"/>
              <w:keepLines w:val="0"/>
              <w:pageBreakBefore w:val="0"/>
              <w:numPr>
                <w:ilvl w:val="0"/>
                <w:numId w:val="1"/>
              </w:numPr>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宋体" w:hAnsi="宋体" w:eastAsia="宋体"/>
                <w:color w:val="auto"/>
                <w:sz w:val="24"/>
                <w:highlight w:val="none"/>
                <w:lang w:eastAsia="zh-CN"/>
              </w:rPr>
            </w:pPr>
          </w:p>
        </w:tc>
        <w:tc>
          <w:tcPr>
            <w:tcW w:w="2149"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盖章签字</w:t>
            </w:r>
          </w:p>
        </w:tc>
        <w:tc>
          <w:tcPr>
            <w:tcW w:w="7064" w:type="dxa"/>
            <w:noWrap w:val="0"/>
            <w:vAlign w:val="center"/>
          </w:tcPr>
          <w:p>
            <w:pPr>
              <w:keepNext w:val="0"/>
              <w:keepLines w:val="0"/>
              <w:pageBreakBefore w:val="0"/>
              <w:tabs>
                <w:tab w:val="left" w:pos="7013"/>
              </w:tabs>
              <w:kinsoku/>
              <w:wordWrap/>
              <w:overflowPunct/>
              <w:topLinePunct w:val="0"/>
              <w:autoSpaceDE/>
              <w:autoSpaceDN/>
              <w:bidi w:val="0"/>
              <w:adjustRightInd/>
              <w:snapToGrid/>
              <w:spacing w:line="440" w:lineRule="exact"/>
              <w:textAlignment w:val="auto"/>
              <w:rPr>
                <w:rFonts w:hint="eastAsia" w:ascii="宋体" w:hAnsi="宋体"/>
                <w:color w:val="auto"/>
                <w:sz w:val="24"/>
                <w:highlight w:val="none"/>
              </w:rPr>
            </w:pPr>
            <w:r>
              <w:rPr>
                <w:rFonts w:hint="eastAsia" w:ascii="宋体" w:hAnsi="宋体"/>
                <w:color w:val="auto"/>
                <w:sz w:val="24"/>
                <w:highlight w:val="none"/>
              </w:rPr>
              <w:t>供应商必须按照竞争性磋商文件的规定和要求在竞争性磋商响应文件中指定的页面落款处加盖公章（鲜章）并由法定代表人或被授权人签字（或盖章），否则将作为无效响应处理。竞争性磋商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keepNext w:val="0"/>
              <w:keepLines w:val="0"/>
              <w:pageBreakBefore w:val="0"/>
              <w:numPr>
                <w:ilvl w:val="0"/>
                <w:numId w:val="1"/>
              </w:numPr>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宋体" w:hAnsi="宋体" w:eastAsia="宋体"/>
                <w:color w:val="auto"/>
                <w:sz w:val="24"/>
                <w:highlight w:val="none"/>
                <w:lang w:eastAsia="zh-CN"/>
              </w:rPr>
            </w:pPr>
          </w:p>
        </w:tc>
        <w:tc>
          <w:tcPr>
            <w:tcW w:w="2149"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竞争性磋商响应文件</w:t>
            </w:r>
            <w:r>
              <w:rPr>
                <w:rFonts w:hint="eastAsia" w:ascii="宋体" w:hAnsi="宋体"/>
                <w:color w:val="auto"/>
                <w:sz w:val="24"/>
                <w:highlight w:val="none"/>
                <w:lang w:eastAsia="zh-CN"/>
              </w:rPr>
              <w:t>数量、</w:t>
            </w:r>
            <w:r>
              <w:rPr>
                <w:rFonts w:hint="eastAsia" w:ascii="宋体" w:hAnsi="宋体"/>
                <w:color w:val="auto"/>
                <w:sz w:val="24"/>
                <w:highlight w:val="none"/>
              </w:rPr>
              <w:t>装订</w:t>
            </w:r>
            <w:r>
              <w:rPr>
                <w:rFonts w:hint="eastAsia" w:ascii="宋体" w:hAnsi="宋体"/>
                <w:color w:val="auto"/>
                <w:sz w:val="24"/>
                <w:highlight w:val="none"/>
                <w:lang w:eastAsia="zh-CN"/>
              </w:rPr>
              <w:t>、</w:t>
            </w:r>
            <w:r>
              <w:rPr>
                <w:rFonts w:hint="eastAsia" w:ascii="宋体" w:hAnsi="宋体"/>
                <w:color w:val="auto"/>
                <w:sz w:val="24"/>
                <w:highlight w:val="none"/>
              </w:rPr>
              <w:t>密封</w:t>
            </w:r>
          </w:p>
        </w:tc>
        <w:tc>
          <w:tcPr>
            <w:tcW w:w="706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lang w:eastAsia="zh-CN"/>
              </w:rPr>
              <w:t>数量：纸质竞争性</w:t>
            </w:r>
            <w:r>
              <w:rPr>
                <w:rFonts w:hint="eastAsia" w:ascii="宋体" w:hAnsi="宋体"/>
                <w:color w:val="auto"/>
                <w:sz w:val="24"/>
                <w:highlight w:val="none"/>
              </w:rPr>
              <w:t>磋商响应文件正本一份，副本三份，电子响应文件</w:t>
            </w:r>
            <w:r>
              <w:rPr>
                <w:rFonts w:hint="eastAsia" w:ascii="宋体" w:hAnsi="宋体"/>
                <w:color w:val="auto"/>
                <w:sz w:val="24"/>
                <w:szCs w:val="24"/>
                <w:highlight w:val="none"/>
              </w:rPr>
              <w:t>一份（U盘或移动硬盘；</w:t>
            </w:r>
            <w:r>
              <w:rPr>
                <w:rFonts w:hint="eastAsia" w:ascii="宋体" w:hAnsi="宋体" w:cs="宋体"/>
                <w:b/>
                <w:bCs/>
                <w:color w:val="auto"/>
                <w:sz w:val="24"/>
                <w:szCs w:val="24"/>
                <w:highlight w:val="none"/>
              </w:rPr>
              <w:t>电子</w:t>
            </w:r>
            <w:r>
              <w:rPr>
                <w:rFonts w:hint="eastAsia" w:ascii="宋体" w:hAnsi="宋体"/>
                <w:b/>
                <w:bCs/>
                <w:color w:val="auto"/>
                <w:sz w:val="24"/>
                <w:highlight w:val="none"/>
              </w:rPr>
              <w:t>响应</w:t>
            </w:r>
            <w:r>
              <w:rPr>
                <w:rFonts w:hint="eastAsia" w:ascii="宋体" w:hAnsi="宋体" w:cs="宋体"/>
                <w:b/>
                <w:bCs/>
                <w:color w:val="auto"/>
                <w:sz w:val="24"/>
                <w:szCs w:val="24"/>
                <w:highlight w:val="none"/>
              </w:rPr>
              <w:t>文件为Word版本</w:t>
            </w:r>
            <w:r>
              <w:rPr>
                <w:rFonts w:hint="eastAsia" w:hAnsi="宋体" w:cs="宋体"/>
                <w:b/>
                <w:bCs/>
                <w:color w:val="auto"/>
                <w:sz w:val="24"/>
                <w:szCs w:val="24"/>
                <w:highlight w:val="none"/>
              </w:rPr>
              <w:t>和</w:t>
            </w:r>
            <w:r>
              <w:rPr>
                <w:rFonts w:hint="eastAsia" w:ascii="宋体" w:hAnsi="宋体" w:cs="宋体"/>
                <w:b/>
                <w:bCs/>
                <w:color w:val="auto"/>
                <w:sz w:val="24"/>
                <w:szCs w:val="24"/>
                <w:highlight w:val="none"/>
              </w:rPr>
              <w:t>PDF版本，PDF文件为签字、盖章的完整正本扫描件</w:t>
            </w:r>
            <w:r>
              <w:rPr>
                <w:rFonts w:hint="eastAsia" w:ascii="宋体" w:hAnsi="宋体"/>
                <w:color w:val="auto"/>
                <w:sz w:val="24"/>
                <w:szCs w:val="24"/>
                <w:highlight w:val="none"/>
              </w:rPr>
              <w:t>）</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装订：纸质</w:t>
            </w:r>
            <w:r>
              <w:rPr>
                <w:rFonts w:hint="eastAsia" w:ascii="宋体" w:hAnsi="宋体"/>
                <w:color w:val="auto"/>
                <w:sz w:val="24"/>
                <w:highlight w:val="none"/>
                <w:lang w:eastAsia="zh-CN"/>
              </w:rPr>
              <w:t>竞争性</w:t>
            </w:r>
            <w:r>
              <w:rPr>
                <w:rFonts w:hint="eastAsia" w:ascii="宋体" w:hAnsi="宋体"/>
                <w:color w:val="auto"/>
                <w:sz w:val="24"/>
                <w:highlight w:val="none"/>
              </w:rPr>
              <w:t>磋商响应文件</w:t>
            </w:r>
            <w:r>
              <w:rPr>
                <w:rFonts w:hint="eastAsia" w:ascii="宋体" w:hAnsi="宋体"/>
                <w:color w:val="auto"/>
                <w:sz w:val="24"/>
                <w:szCs w:val="24"/>
                <w:highlight w:val="none"/>
              </w:rPr>
              <w:t>采用书籍（胶装）方式装订成册，须编制目录和页码，在每一页的正下方清楚标明“第几页共几页”字样（厂家证明材料原件除外）。</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color w:val="auto"/>
                <w:sz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密封：纸质</w:t>
            </w:r>
            <w:r>
              <w:rPr>
                <w:rFonts w:hint="eastAsia" w:ascii="宋体" w:hAnsi="宋体"/>
                <w:color w:val="auto"/>
                <w:sz w:val="24"/>
                <w:highlight w:val="none"/>
                <w:lang w:eastAsia="zh-CN"/>
              </w:rPr>
              <w:t>竞争性</w:t>
            </w:r>
            <w:r>
              <w:rPr>
                <w:rFonts w:hint="eastAsia" w:ascii="宋体" w:hAnsi="宋体"/>
                <w:color w:val="auto"/>
                <w:sz w:val="24"/>
                <w:highlight w:val="none"/>
              </w:rPr>
              <w:t>磋商响应文件</w:t>
            </w:r>
            <w:r>
              <w:rPr>
                <w:rFonts w:hint="eastAsia" w:ascii="宋体" w:hAnsi="宋体"/>
                <w:color w:val="auto"/>
                <w:sz w:val="24"/>
                <w:szCs w:val="24"/>
                <w:highlight w:val="none"/>
              </w:rPr>
              <w:t>正本、副本单独密封完好（标袋不得有破损），电子</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文件密封在</w:t>
            </w:r>
            <w:r>
              <w:rPr>
                <w:rFonts w:hint="eastAsia" w:ascii="宋体" w:hAnsi="宋体"/>
                <w:color w:val="auto"/>
                <w:sz w:val="24"/>
                <w:szCs w:val="24"/>
                <w:highlight w:val="none"/>
                <w:lang w:eastAsia="zh-CN"/>
              </w:rPr>
              <w:t>正本</w:t>
            </w:r>
            <w:r>
              <w:rPr>
                <w:rFonts w:hint="eastAsia" w:ascii="宋体" w:hAnsi="宋体"/>
                <w:color w:val="auto"/>
                <w:sz w:val="24"/>
                <w:szCs w:val="24"/>
                <w:highlight w:val="none"/>
              </w:rPr>
              <w:t>标袋中。标袋正面上要有标识并加盖</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公章（鲜章），标袋标识按给定式样编写（式样见</w:t>
            </w:r>
            <w:r>
              <w:rPr>
                <w:rFonts w:hint="eastAsia" w:ascii="宋体" w:hAnsi="宋体"/>
                <w:color w:val="auto"/>
                <w:sz w:val="24"/>
                <w:szCs w:val="24"/>
                <w:highlight w:val="none"/>
                <w:lang w:eastAsia="zh-CN"/>
              </w:rPr>
              <w:t>竞争性磋商响应</w:t>
            </w:r>
            <w:r>
              <w:rPr>
                <w:rFonts w:hint="eastAsia" w:ascii="宋体" w:hAnsi="宋体"/>
                <w:color w:val="auto"/>
                <w:sz w:val="24"/>
                <w:szCs w:val="24"/>
                <w:highlight w:val="none"/>
              </w:rPr>
              <w:t>文件格式附件）。</w:t>
            </w:r>
            <w:r>
              <w:rPr>
                <w:rFonts w:hint="eastAsia" w:ascii="宋体" w:hAnsi="宋体" w:cs="宋体"/>
                <w:color w:val="auto"/>
                <w:sz w:val="24"/>
                <w:szCs w:val="24"/>
                <w:highlight w:val="none"/>
              </w:rPr>
              <w:t>标袋应加贴封条，</w:t>
            </w:r>
            <w:r>
              <w:rPr>
                <w:rFonts w:hint="eastAsia" w:ascii="宋体" w:hAnsi="宋体"/>
                <w:color w:val="auto"/>
                <w:sz w:val="24"/>
                <w:szCs w:val="24"/>
                <w:highlight w:val="none"/>
              </w:rPr>
              <w:t>并在封条接缝处加盖单位公章（鲜章）和法定代表人或被授权人签字(或盖章）。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keepNext w:val="0"/>
              <w:keepLines w:val="0"/>
              <w:pageBreakBefore w:val="0"/>
              <w:numPr>
                <w:ilvl w:val="0"/>
                <w:numId w:val="1"/>
              </w:numPr>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宋体" w:hAnsi="宋体" w:eastAsia="宋体"/>
                <w:color w:val="auto"/>
                <w:sz w:val="24"/>
                <w:highlight w:val="none"/>
                <w:lang w:eastAsia="zh-CN"/>
              </w:rPr>
            </w:pPr>
          </w:p>
        </w:tc>
        <w:tc>
          <w:tcPr>
            <w:tcW w:w="2149"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磋商报价</w:t>
            </w:r>
          </w:p>
        </w:tc>
        <w:tc>
          <w:tcPr>
            <w:tcW w:w="7064" w:type="dxa"/>
            <w:noWrap w:val="0"/>
            <w:vAlign w:val="center"/>
          </w:tcPr>
          <w:p>
            <w:pPr>
              <w:pStyle w:val="73"/>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仿宋_GB2312"/>
                <w:color w:val="auto"/>
                <w:sz w:val="24"/>
                <w:szCs w:val="24"/>
                <w:highlight w:val="none"/>
              </w:rPr>
            </w:pPr>
            <w:r>
              <w:rPr>
                <w:rFonts w:hint="eastAsia" w:ascii="宋体" w:hAnsi="宋体" w:eastAsia="宋体" w:cs="宋体"/>
                <w:color w:val="auto"/>
                <w:kern w:val="2"/>
                <w:sz w:val="24"/>
                <w:szCs w:val="24"/>
                <w:highlight w:val="none"/>
              </w:rPr>
              <w:t>报价应根据市场行情结合本单位实际情况及本项目的特殊性自行报价。报价为完成采购范围所有工作内容的全部价格，包括但不限于人员费、利润、税金以及相关伴随服务及售后服务等一切费用。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52" w:type="dxa"/>
            <w:noWrap w:val="0"/>
            <w:vAlign w:val="center"/>
          </w:tcPr>
          <w:p>
            <w:pPr>
              <w:keepNext w:val="0"/>
              <w:keepLines w:val="0"/>
              <w:pageBreakBefore w:val="0"/>
              <w:numPr>
                <w:ilvl w:val="0"/>
                <w:numId w:val="1"/>
              </w:numPr>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宋体" w:hAnsi="宋体" w:eastAsia="宋体"/>
                <w:color w:val="auto"/>
                <w:sz w:val="24"/>
                <w:highlight w:val="none"/>
                <w:lang w:eastAsia="zh-CN"/>
              </w:rPr>
            </w:pPr>
          </w:p>
        </w:tc>
        <w:tc>
          <w:tcPr>
            <w:tcW w:w="2149"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评标办法及标准</w:t>
            </w:r>
          </w:p>
        </w:tc>
        <w:tc>
          <w:tcPr>
            <w:tcW w:w="7064" w:type="dxa"/>
            <w:noWrap w:val="0"/>
            <w:vAlign w:val="center"/>
          </w:tcPr>
          <w:p>
            <w:pPr>
              <w:pStyle w:val="73"/>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详见竞争性磋商文件第二章。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52" w:type="dxa"/>
            <w:noWrap w:val="0"/>
            <w:vAlign w:val="center"/>
          </w:tcPr>
          <w:p>
            <w:pPr>
              <w:keepNext w:val="0"/>
              <w:keepLines w:val="0"/>
              <w:pageBreakBefore w:val="0"/>
              <w:numPr>
                <w:ilvl w:val="0"/>
                <w:numId w:val="1"/>
              </w:numPr>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宋体" w:hAnsi="宋体" w:eastAsia="宋体"/>
                <w:color w:val="auto"/>
                <w:sz w:val="24"/>
                <w:highlight w:val="none"/>
                <w:lang w:eastAsia="zh-CN"/>
              </w:rPr>
            </w:pPr>
          </w:p>
        </w:tc>
        <w:tc>
          <w:tcPr>
            <w:tcW w:w="2149"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其它事项</w:t>
            </w:r>
          </w:p>
        </w:tc>
        <w:tc>
          <w:tcPr>
            <w:tcW w:w="7064" w:type="dxa"/>
            <w:noWrap w:val="0"/>
            <w:vAlign w:val="center"/>
          </w:tcPr>
          <w:p>
            <w:pPr>
              <w:pStyle w:val="73"/>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olor w:val="auto"/>
                <w:kern w:val="2"/>
                <w:sz w:val="24"/>
                <w:szCs w:val="24"/>
                <w:highlight w:val="none"/>
              </w:rPr>
            </w:pPr>
            <w:r>
              <w:rPr>
                <w:rFonts w:hint="eastAsia" w:ascii="宋体" w:hAnsi="宋体"/>
                <w:color w:val="auto"/>
                <w:kern w:val="2"/>
                <w:sz w:val="24"/>
                <w:szCs w:val="24"/>
                <w:highlight w:val="none"/>
                <w:lang w:val="en-US" w:eastAsia="zh-CN"/>
              </w:rPr>
              <w:t>1.</w:t>
            </w:r>
            <w:r>
              <w:rPr>
                <w:rFonts w:hint="eastAsia" w:ascii="宋体" w:hAnsi="宋体"/>
                <w:color w:val="auto"/>
                <w:kern w:val="2"/>
                <w:sz w:val="24"/>
                <w:szCs w:val="24"/>
                <w:highlight w:val="none"/>
              </w:rPr>
              <w:t>本次采购、磋商报价、评审和合同授予均以项目为单位，供应商必须就一个完整项目进行响应。成交</w:t>
            </w:r>
            <w:r>
              <w:rPr>
                <w:rFonts w:hint="eastAsia" w:ascii="宋体" w:hAnsi="宋体"/>
                <w:color w:val="auto"/>
                <w:kern w:val="2"/>
                <w:sz w:val="24"/>
                <w:szCs w:val="24"/>
                <w:highlight w:val="none"/>
                <w:lang w:eastAsia="zh-CN"/>
              </w:rPr>
              <w:t>人</w:t>
            </w:r>
            <w:r>
              <w:rPr>
                <w:rFonts w:hint="eastAsia" w:ascii="宋体" w:hAnsi="宋体"/>
                <w:color w:val="auto"/>
                <w:kern w:val="2"/>
                <w:sz w:val="24"/>
                <w:szCs w:val="24"/>
                <w:highlight w:val="none"/>
              </w:rPr>
              <w:t>与采购人在成交通知书发出30天内签订合同，不及时签订视为自动放弃。本项目不允许成交后另行转包或者分包。成交人无正当理由不得放弃成交资格。因自身原因拒绝签订政府采购合同的或者未按合同约定进行履约的，成交人不得参加对该项目重新开展的</w:t>
            </w:r>
            <w:r>
              <w:rPr>
                <w:rFonts w:hint="eastAsia" w:ascii="宋体" w:hAnsi="宋体"/>
                <w:color w:val="auto"/>
                <w:kern w:val="2"/>
                <w:sz w:val="24"/>
                <w:szCs w:val="24"/>
                <w:highlight w:val="none"/>
                <w:lang w:eastAsia="zh-CN"/>
              </w:rPr>
              <w:t>采购</w:t>
            </w:r>
            <w:r>
              <w:rPr>
                <w:rFonts w:hint="eastAsia" w:ascii="宋体" w:hAnsi="宋体"/>
                <w:color w:val="auto"/>
                <w:kern w:val="2"/>
                <w:sz w:val="24"/>
                <w:szCs w:val="24"/>
                <w:highlight w:val="none"/>
              </w:rPr>
              <w:t>活动。</w:t>
            </w:r>
          </w:p>
          <w:p>
            <w:pPr>
              <w:pStyle w:val="73"/>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olor w:val="auto"/>
                <w:kern w:val="2"/>
                <w:sz w:val="24"/>
                <w:szCs w:val="24"/>
                <w:highlight w:val="none"/>
                <w:lang w:val="en-US" w:eastAsia="zh-CN"/>
              </w:rPr>
            </w:pPr>
            <w:r>
              <w:rPr>
                <w:rFonts w:hint="eastAsia" w:ascii="宋体" w:hAnsi="宋体"/>
                <w:color w:val="auto"/>
                <w:kern w:val="2"/>
                <w:sz w:val="24"/>
                <w:szCs w:val="24"/>
                <w:highlight w:val="none"/>
                <w:lang w:val="en-US" w:eastAsia="zh-CN"/>
              </w:rPr>
              <w:t>2.</w:t>
            </w:r>
            <w:r>
              <w:rPr>
                <w:rFonts w:ascii="宋体" w:hAnsi="宋体" w:eastAsia="宋体" w:cs="宋体"/>
                <w:color w:val="auto"/>
                <w:sz w:val="24"/>
                <w:szCs w:val="24"/>
                <w:highlight w:val="none"/>
              </w:rPr>
              <w:t>已免费领取竞争性磋商文件的供应商，如不参与项目磋商，应在递交竞争性磋商响应文件截止时间前一天以书面形式告知采购代理机构。否则，采购代理机构可以向财政部门反应情况并提供相应佐证。供应商一年内累计出现三次该情形，将被监管部门记录为失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52" w:type="dxa"/>
            <w:noWrap w:val="0"/>
            <w:vAlign w:val="center"/>
          </w:tcPr>
          <w:p>
            <w:pPr>
              <w:keepNext w:val="0"/>
              <w:keepLines w:val="0"/>
              <w:pageBreakBefore w:val="0"/>
              <w:numPr>
                <w:ilvl w:val="0"/>
                <w:numId w:val="1"/>
              </w:numPr>
              <w:kinsoku/>
              <w:wordWrap/>
              <w:overflowPunct/>
              <w:topLinePunct w:val="0"/>
              <w:autoSpaceDE/>
              <w:autoSpaceDN/>
              <w:bidi w:val="0"/>
              <w:adjustRightInd/>
              <w:snapToGrid/>
              <w:spacing w:line="440" w:lineRule="exact"/>
              <w:ind w:left="425" w:leftChars="0" w:hanging="425" w:firstLineChars="0"/>
              <w:jc w:val="center"/>
              <w:textAlignment w:val="auto"/>
              <w:rPr>
                <w:rFonts w:hint="default" w:ascii="宋体" w:hAnsi="宋体" w:eastAsia="宋体"/>
                <w:color w:val="auto"/>
                <w:kern w:val="2"/>
                <w:sz w:val="24"/>
                <w:szCs w:val="24"/>
                <w:highlight w:val="none"/>
                <w:lang w:val="en-US" w:eastAsia="zh-CN" w:bidi="ar-SA"/>
              </w:rPr>
            </w:pPr>
          </w:p>
        </w:tc>
        <w:tc>
          <w:tcPr>
            <w:tcW w:w="2149"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olor w:val="auto"/>
                <w:kern w:val="2"/>
                <w:sz w:val="24"/>
                <w:szCs w:val="24"/>
                <w:highlight w:val="none"/>
                <w:lang w:val="en-US" w:eastAsia="zh-CN" w:bidi="ar-SA"/>
              </w:rPr>
            </w:pPr>
            <w:r>
              <w:rPr>
                <w:rFonts w:hint="eastAsia" w:ascii="宋体" w:hAnsi="宋体"/>
                <w:color w:val="auto"/>
                <w:sz w:val="24"/>
                <w:highlight w:val="none"/>
                <w:lang w:val="en-US" w:eastAsia="zh-CN"/>
              </w:rPr>
              <w:t>疫情防控措施</w:t>
            </w:r>
          </w:p>
        </w:tc>
        <w:tc>
          <w:tcPr>
            <w:tcW w:w="7064" w:type="dxa"/>
            <w:noWrap w:val="0"/>
            <w:vAlign w:val="center"/>
          </w:tcPr>
          <w:p>
            <w:pPr>
              <w:pStyle w:val="73"/>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olor w:val="auto"/>
                <w:kern w:val="2"/>
                <w:sz w:val="24"/>
                <w:szCs w:val="24"/>
                <w:highlight w:val="none"/>
                <w:lang w:val="en-US" w:eastAsia="zh-CN" w:bidi="ar-SA"/>
              </w:rPr>
            </w:pPr>
            <w:r>
              <w:rPr>
                <w:rFonts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rPr>
              <w:t>只需拟派1人参与本项目</w:t>
            </w:r>
            <w:r>
              <w:rPr>
                <w:rFonts w:hint="eastAsia" w:ascii="宋体" w:hAnsi="宋体" w:eastAsia="宋体" w:cs="宋体"/>
                <w:color w:val="auto"/>
                <w:sz w:val="24"/>
                <w:szCs w:val="24"/>
                <w:highlight w:val="none"/>
                <w:lang w:eastAsia="zh-CN"/>
              </w:rPr>
              <w:t>磋商</w:t>
            </w:r>
            <w:r>
              <w:rPr>
                <w:rFonts w:ascii="宋体" w:hAnsi="宋体" w:eastAsia="宋体" w:cs="宋体"/>
                <w:color w:val="auto"/>
                <w:sz w:val="24"/>
                <w:szCs w:val="24"/>
                <w:highlight w:val="none"/>
              </w:rPr>
              <w:t>会议；</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rPr>
              <w:t>拟派人员必须注册</w:t>
            </w:r>
            <w:r>
              <w:rPr>
                <w:rFonts w:hint="eastAsia" w:ascii="宋体" w:hAnsi="宋体" w:eastAsia="宋体" w:cs="宋体"/>
                <w:color w:val="auto"/>
                <w:sz w:val="24"/>
                <w:szCs w:val="24"/>
                <w:highlight w:val="none"/>
                <w:lang w:eastAsia="zh-CN"/>
              </w:rPr>
              <w:t>陕西</w:t>
            </w:r>
            <w:r>
              <w:rPr>
                <w:rFonts w:ascii="宋体" w:hAnsi="宋体" w:eastAsia="宋体" w:cs="宋体"/>
                <w:color w:val="auto"/>
                <w:sz w:val="24"/>
                <w:szCs w:val="24"/>
                <w:highlight w:val="none"/>
              </w:rPr>
              <w:t>“一码通”且为绿码；</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rPr>
              <w:t>拟派人员经现场测量体温不得超过37℃；</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w:t>
            </w:r>
            <w:r>
              <w:rPr>
                <w:rFonts w:ascii="宋体" w:hAnsi="宋体" w:eastAsia="宋体" w:cs="宋体"/>
                <w:color w:val="auto"/>
                <w:sz w:val="24"/>
                <w:szCs w:val="24"/>
                <w:highlight w:val="none"/>
              </w:rPr>
              <w:t>参与</w:t>
            </w:r>
            <w:r>
              <w:rPr>
                <w:rFonts w:hint="eastAsia" w:ascii="宋体" w:hAnsi="宋体" w:eastAsia="宋体" w:cs="宋体"/>
                <w:color w:val="auto"/>
                <w:sz w:val="24"/>
                <w:szCs w:val="24"/>
                <w:highlight w:val="none"/>
                <w:lang w:eastAsia="zh-CN"/>
              </w:rPr>
              <w:t>磋商</w:t>
            </w:r>
            <w:r>
              <w:rPr>
                <w:rFonts w:ascii="宋体" w:hAnsi="宋体" w:eastAsia="宋体" w:cs="宋体"/>
                <w:color w:val="auto"/>
                <w:sz w:val="24"/>
                <w:szCs w:val="24"/>
                <w:highlight w:val="none"/>
              </w:rPr>
              <w:t>会议的人员均需携带口罩等防护措施。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52" w:type="dxa"/>
            <w:noWrap w:val="0"/>
            <w:vAlign w:val="center"/>
          </w:tcPr>
          <w:p>
            <w:pPr>
              <w:keepNext w:val="0"/>
              <w:keepLines w:val="0"/>
              <w:pageBreakBefore w:val="0"/>
              <w:numPr>
                <w:ilvl w:val="0"/>
                <w:numId w:val="1"/>
              </w:numPr>
              <w:kinsoku/>
              <w:wordWrap/>
              <w:overflowPunct/>
              <w:topLinePunct w:val="0"/>
              <w:autoSpaceDE/>
              <w:autoSpaceDN/>
              <w:bidi w:val="0"/>
              <w:adjustRightInd/>
              <w:snapToGrid/>
              <w:spacing w:line="440" w:lineRule="exact"/>
              <w:ind w:left="425" w:leftChars="0" w:hanging="425" w:firstLineChars="0"/>
              <w:jc w:val="center"/>
              <w:textAlignment w:val="auto"/>
              <w:rPr>
                <w:rFonts w:hint="default" w:ascii="宋体" w:hAnsi="宋体"/>
                <w:color w:val="auto"/>
                <w:kern w:val="2"/>
                <w:sz w:val="24"/>
                <w:szCs w:val="24"/>
                <w:highlight w:val="none"/>
                <w:lang w:val="en-US" w:eastAsia="zh-CN" w:bidi="ar-SA"/>
              </w:rPr>
            </w:pPr>
          </w:p>
        </w:tc>
        <w:tc>
          <w:tcPr>
            <w:tcW w:w="2149"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olor w:val="auto"/>
                <w:kern w:val="2"/>
                <w:sz w:val="24"/>
                <w:szCs w:val="24"/>
                <w:highlight w:val="none"/>
                <w:lang w:val="en-US" w:eastAsia="zh-CN" w:bidi="ar-SA"/>
              </w:rPr>
            </w:pPr>
            <w:r>
              <w:rPr>
                <w:rFonts w:hint="eastAsia" w:ascii="宋体" w:hAnsi="宋体"/>
                <w:color w:val="auto"/>
                <w:sz w:val="24"/>
                <w:highlight w:val="none"/>
                <w:lang w:val="en-US" w:eastAsia="zh-CN"/>
              </w:rPr>
              <w:t>本项目是否专门面向中小企业</w:t>
            </w:r>
          </w:p>
        </w:tc>
        <w:tc>
          <w:tcPr>
            <w:tcW w:w="7064" w:type="dxa"/>
            <w:noWrap w:val="0"/>
            <w:vAlign w:val="center"/>
          </w:tcPr>
          <w:p>
            <w:pPr>
              <w:pStyle w:val="73"/>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52" w:type="dxa"/>
            <w:noWrap w:val="0"/>
            <w:vAlign w:val="center"/>
          </w:tcPr>
          <w:p>
            <w:pPr>
              <w:keepNext w:val="0"/>
              <w:keepLines w:val="0"/>
              <w:pageBreakBefore w:val="0"/>
              <w:numPr>
                <w:ilvl w:val="0"/>
                <w:numId w:val="1"/>
              </w:numPr>
              <w:kinsoku/>
              <w:wordWrap/>
              <w:overflowPunct/>
              <w:topLinePunct w:val="0"/>
              <w:autoSpaceDE/>
              <w:autoSpaceDN/>
              <w:bidi w:val="0"/>
              <w:adjustRightInd/>
              <w:snapToGrid/>
              <w:spacing w:line="440" w:lineRule="exact"/>
              <w:ind w:left="425" w:leftChars="0" w:hanging="425" w:firstLineChars="0"/>
              <w:jc w:val="center"/>
              <w:textAlignment w:val="auto"/>
              <w:rPr>
                <w:rFonts w:hint="default" w:ascii="宋体" w:hAnsi="宋体"/>
                <w:color w:val="auto"/>
                <w:sz w:val="24"/>
                <w:highlight w:val="none"/>
                <w:lang w:val="en-US" w:eastAsia="zh-CN"/>
              </w:rPr>
            </w:pPr>
          </w:p>
        </w:tc>
        <w:tc>
          <w:tcPr>
            <w:tcW w:w="2149"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供应商注册登记</w:t>
            </w:r>
          </w:p>
        </w:tc>
        <w:tc>
          <w:tcPr>
            <w:tcW w:w="7064" w:type="dxa"/>
            <w:noWrap w:val="0"/>
            <w:vAlign w:val="center"/>
          </w:tcPr>
          <w:p>
            <w:pPr>
              <w:pStyle w:val="2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eastAsia" w:ascii="宋体" w:hAnsi="宋体" w:eastAsia="宋体" w:cs="宋体"/>
                <w:color w:val="auto"/>
                <w:sz w:val="24"/>
                <w:szCs w:val="24"/>
                <w:highlight w:val="none"/>
                <w:lang w:val="en-US" w:eastAsia="zh-CN"/>
              </w:rPr>
            </w:pPr>
            <w:r>
              <w:rPr>
                <w:rStyle w:val="31"/>
                <w:rFonts w:hint="eastAsia" w:ascii="宋体" w:hAnsi="宋体" w:eastAsia="宋体" w:cs="宋体"/>
                <w:b w:val="0"/>
                <w:bCs w:val="0"/>
                <w:color w:val="auto"/>
                <w:sz w:val="24"/>
                <w:szCs w:val="24"/>
                <w:highlight w:val="none"/>
              </w:rPr>
              <w:t>请</w:t>
            </w:r>
            <w:r>
              <w:rPr>
                <w:rStyle w:val="31"/>
                <w:rFonts w:hint="eastAsia" w:ascii="宋体" w:hAnsi="宋体" w:eastAsia="宋体" w:cs="宋体"/>
                <w:b w:val="0"/>
                <w:bCs w:val="0"/>
                <w:color w:val="auto"/>
                <w:sz w:val="24"/>
                <w:szCs w:val="24"/>
                <w:highlight w:val="none"/>
                <w:lang w:eastAsia="zh-CN"/>
              </w:rPr>
              <w:t>供应商</w:t>
            </w:r>
            <w:r>
              <w:rPr>
                <w:rStyle w:val="31"/>
                <w:rFonts w:hint="eastAsia" w:ascii="宋体" w:hAnsi="宋体" w:eastAsia="宋体" w:cs="宋体"/>
                <w:b w:val="0"/>
                <w:bCs w:val="0"/>
                <w:color w:val="auto"/>
                <w:sz w:val="24"/>
                <w:szCs w:val="24"/>
                <w:highlight w:val="none"/>
              </w:rPr>
              <w:t>按照陕西省财政厅关于政府采购供应商注册登记有关事项的通知中的要求，通过陕西省政府采购网（http://www.ccgp-shaanxi.gov.cn/）注册登记加入陕西省政府采购供应商库。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52" w:type="dxa"/>
            <w:noWrap w:val="0"/>
            <w:vAlign w:val="center"/>
          </w:tcPr>
          <w:p>
            <w:pPr>
              <w:keepNext w:val="0"/>
              <w:keepLines w:val="0"/>
              <w:pageBreakBefore w:val="0"/>
              <w:numPr>
                <w:ilvl w:val="0"/>
                <w:numId w:val="1"/>
              </w:numPr>
              <w:kinsoku/>
              <w:wordWrap/>
              <w:overflowPunct/>
              <w:topLinePunct w:val="0"/>
              <w:autoSpaceDE/>
              <w:autoSpaceDN/>
              <w:bidi w:val="0"/>
              <w:adjustRightInd/>
              <w:snapToGrid/>
              <w:spacing w:line="440" w:lineRule="exact"/>
              <w:ind w:left="425" w:leftChars="0" w:hanging="425" w:firstLineChars="0"/>
              <w:jc w:val="center"/>
              <w:textAlignment w:val="auto"/>
              <w:rPr>
                <w:rFonts w:hint="default" w:ascii="宋体" w:hAnsi="宋体"/>
                <w:color w:val="auto"/>
                <w:sz w:val="24"/>
                <w:highlight w:val="none"/>
                <w:lang w:val="en-US" w:eastAsia="zh-CN"/>
              </w:rPr>
            </w:pPr>
          </w:p>
        </w:tc>
        <w:tc>
          <w:tcPr>
            <w:tcW w:w="214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信用信息查询特别说明</w:t>
            </w:r>
          </w:p>
        </w:tc>
        <w:tc>
          <w:tcPr>
            <w:tcW w:w="7064" w:type="dxa"/>
            <w:noWrap w:val="0"/>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i w:val="0"/>
                <w:iCs w:val="0"/>
                <w:caps w:val="0"/>
                <w:color w:val="auto"/>
                <w:spacing w:val="0"/>
                <w:kern w:val="2"/>
                <w:sz w:val="24"/>
                <w:szCs w:val="24"/>
                <w:highlight w:val="none"/>
                <w:shd w:val="clear" w:color="auto" w:fill="FFFFFF"/>
                <w:vertAlign w:val="baseline"/>
                <w:lang w:val="en-US" w:eastAsia="zh-CN" w:bidi="ar-SA"/>
              </w:rPr>
            </w:pPr>
            <w:r>
              <w:rPr>
                <w:rFonts w:hint="eastAsia" w:ascii="宋体" w:hAnsi="宋体"/>
                <w:color w:val="auto"/>
                <w:sz w:val="24"/>
                <w:highlight w:val="none"/>
              </w:rPr>
              <w:t>供应商如在成交通知书发出前出现违法失信行为，采购人仍有权利提请</w:t>
            </w:r>
            <w:r>
              <w:rPr>
                <w:rFonts w:hint="eastAsia" w:ascii="宋体" w:hAnsi="宋体"/>
                <w:color w:val="auto"/>
                <w:sz w:val="24"/>
                <w:highlight w:val="none"/>
                <w:lang w:eastAsia="zh-CN"/>
              </w:rPr>
              <w:t>磋商小组</w:t>
            </w:r>
            <w:r>
              <w:rPr>
                <w:rFonts w:hint="eastAsia" w:ascii="宋体" w:hAnsi="宋体"/>
                <w:color w:val="auto"/>
                <w:sz w:val="24"/>
                <w:highlight w:val="none"/>
              </w:rPr>
              <w:t>取消其成交资格；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52" w:type="dxa"/>
            <w:noWrap w:val="0"/>
            <w:vAlign w:val="center"/>
          </w:tcPr>
          <w:p>
            <w:pPr>
              <w:keepNext w:val="0"/>
              <w:keepLines w:val="0"/>
              <w:pageBreakBefore w:val="0"/>
              <w:numPr>
                <w:ilvl w:val="0"/>
                <w:numId w:val="1"/>
              </w:numPr>
              <w:kinsoku/>
              <w:wordWrap/>
              <w:overflowPunct/>
              <w:topLinePunct w:val="0"/>
              <w:autoSpaceDE/>
              <w:autoSpaceDN/>
              <w:bidi w:val="0"/>
              <w:adjustRightInd/>
              <w:snapToGrid/>
              <w:spacing w:line="440" w:lineRule="exact"/>
              <w:ind w:left="425" w:leftChars="0" w:hanging="425" w:firstLineChars="0"/>
              <w:jc w:val="center"/>
              <w:textAlignment w:val="auto"/>
              <w:rPr>
                <w:rFonts w:hint="default" w:ascii="宋体" w:hAnsi="宋体"/>
                <w:color w:val="auto"/>
                <w:sz w:val="24"/>
                <w:highlight w:val="none"/>
                <w:lang w:val="en-US" w:eastAsia="zh-CN"/>
              </w:rPr>
            </w:pPr>
          </w:p>
        </w:tc>
        <w:tc>
          <w:tcPr>
            <w:tcW w:w="2149"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olor w:val="auto"/>
                <w:sz w:val="24"/>
                <w:highlight w:val="none"/>
                <w:lang w:val="en-US" w:eastAsia="zh-CN"/>
              </w:rPr>
            </w:pPr>
            <w:r>
              <w:rPr>
                <w:rFonts w:ascii="宋体" w:hAnsi="宋体" w:eastAsia="宋体" w:cs="宋体"/>
                <w:color w:val="auto"/>
                <w:sz w:val="24"/>
                <w:szCs w:val="24"/>
                <w:highlight w:val="none"/>
              </w:rPr>
              <w:t>磋商保证金/履约保证金</w:t>
            </w:r>
          </w:p>
        </w:tc>
        <w:tc>
          <w:tcPr>
            <w:tcW w:w="7064" w:type="dxa"/>
            <w:noWrap w:val="0"/>
            <w:vAlign w:val="center"/>
          </w:tcPr>
          <w:p>
            <w:pPr>
              <w:pStyle w:val="2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Style w:val="31"/>
                <w:rFonts w:hint="eastAsia" w:ascii="宋体" w:hAnsi="宋体" w:eastAsia="宋体" w:cs="宋体"/>
                <w:b w:val="0"/>
                <w:bCs w:val="0"/>
                <w:color w:val="auto"/>
                <w:sz w:val="24"/>
                <w:szCs w:val="24"/>
                <w:highlight w:val="none"/>
                <w:lang w:val="en-US" w:eastAsia="zh-CN"/>
              </w:rPr>
            </w:pPr>
            <w:r>
              <w:rPr>
                <w:rStyle w:val="31"/>
                <w:rFonts w:hint="eastAsia" w:ascii="宋体" w:hAnsi="宋体" w:eastAsia="宋体" w:cs="宋体"/>
                <w:b w:val="0"/>
                <w:bCs w:val="0"/>
                <w:color w:val="auto"/>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52" w:type="dxa"/>
            <w:noWrap w:val="0"/>
            <w:vAlign w:val="center"/>
          </w:tcPr>
          <w:p>
            <w:pPr>
              <w:keepNext w:val="0"/>
              <w:keepLines w:val="0"/>
              <w:pageBreakBefore w:val="0"/>
              <w:numPr>
                <w:ilvl w:val="0"/>
                <w:numId w:val="1"/>
              </w:numPr>
              <w:kinsoku/>
              <w:wordWrap/>
              <w:overflowPunct/>
              <w:topLinePunct w:val="0"/>
              <w:autoSpaceDE/>
              <w:autoSpaceDN/>
              <w:bidi w:val="0"/>
              <w:adjustRightInd/>
              <w:snapToGrid/>
              <w:spacing w:line="440" w:lineRule="exact"/>
              <w:ind w:left="425" w:leftChars="0" w:hanging="425" w:firstLineChars="0"/>
              <w:jc w:val="center"/>
              <w:textAlignment w:val="auto"/>
              <w:rPr>
                <w:rFonts w:hint="default" w:ascii="宋体" w:hAnsi="宋体"/>
                <w:color w:val="auto"/>
                <w:sz w:val="24"/>
                <w:highlight w:val="none"/>
                <w:lang w:val="en-US" w:eastAsia="zh-CN"/>
              </w:rPr>
            </w:pPr>
          </w:p>
        </w:tc>
        <w:tc>
          <w:tcPr>
            <w:tcW w:w="214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color w:val="auto"/>
                <w:kern w:val="2"/>
                <w:sz w:val="24"/>
                <w:szCs w:val="24"/>
                <w:highlight w:val="none"/>
                <w:lang w:val="en-US" w:eastAsia="zh-CN" w:bidi="ar-SA"/>
              </w:rPr>
            </w:pPr>
            <w:r>
              <w:rPr>
                <w:rFonts w:hint="eastAsia" w:ascii="宋体" w:hAnsi="宋体" w:eastAsia="宋体" w:cs="宋体"/>
                <w:color w:val="auto"/>
                <w:sz w:val="24"/>
                <w:szCs w:val="24"/>
                <w:highlight w:val="none"/>
              </w:rPr>
              <w:t>采购标的对应的中小企业划分标准所属行业</w:t>
            </w:r>
          </w:p>
        </w:tc>
        <w:tc>
          <w:tcPr>
            <w:tcW w:w="7064" w:type="dxa"/>
            <w:noWrap w:val="0"/>
            <w:vAlign w:val="center"/>
          </w:tcPr>
          <w:p>
            <w:pPr>
              <w:pStyle w:val="73"/>
              <w:keepNext w:val="0"/>
              <w:keepLines w:val="0"/>
              <w:pageBreakBefore w:val="0"/>
              <w:kinsoku/>
              <w:wordWrap/>
              <w:overflowPunct/>
              <w:topLinePunct w:val="0"/>
              <w:autoSpaceDE/>
              <w:autoSpaceDN/>
              <w:bidi w:val="0"/>
              <w:adjustRightInd/>
              <w:snapToGrid/>
              <w:spacing w:line="360" w:lineRule="auto"/>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其他未列明行业</w:t>
            </w:r>
          </w:p>
        </w:tc>
      </w:tr>
    </w:tbl>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2"/>
        <w:rPr>
          <w:rFonts w:hint="eastAsia"/>
          <w:color w:val="auto"/>
          <w:highlight w:val="none"/>
        </w:rPr>
      </w:pPr>
    </w:p>
    <w:p>
      <w:pPr>
        <w:pStyle w:val="4"/>
        <w:spacing w:before="0" w:after="0" w:line="480" w:lineRule="exact"/>
        <w:rPr>
          <w:rFonts w:hint="eastAsia" w:ascii="宋体" w:hAnsi="宋体" w:eastAsia="宋体"/>
          <w:color w:val="auto"/>
          <w:kern w:val="0"/>
          <w:sz w:val="28"/>
          <w:szCs w:val="28"/>
          <w:highlight w:val="none"/>
        </w:rPr>
      </w:pPr>
      <w:bookmarkStart w:id="4" w:name="_Toc8561"/>
      <w:r>
        <w:rPr>
          <w:rFonts w:hint="eastAsia" w:ascii="宋体" w:hAnsi="宋体" w:eastAsia="宋体"/>
          <w:color w:val="auto"/>
          <w:kern w:val="0"/>
          <w:sz w:val="28"/>
          <w:szCs w:val="28"/>
          <w:highlight w:val="none"/>
        </w:rPr>
        <w:t>二、项目说明</w:t>
      </w:r>
      <w:bookmarkEnd w:id="4"/>
    </w:p>
    <w:p>
      <w:pPr>
        <w:spacing w:line="480" w:lineRule="exact"/>
        <w:ind w:firstLine="470" w:firstLineChars="196"/>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本项目说明详见供应商须知前附表。</w:t>
      </w:r>
    </w:p>
    <w:p>
      <w:pPr>
        <w:spacing w:line="480" w:lineRule="exact"/>
        <w:ind w:firstLine="470" w:firstLineChars="196"/>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本项目按照《中华人民共和国政府采购法》等有关法律、行政法规和部门规章，通过竞争性磋商方式择优选定成交供应商。</w:t>
      </w:r>
    </w:p>
    <w:p>
      <w:pPr>
        <w:pStyle w:val="4"/>
        <w:spacing w:before="0" w:after="0" w:line="480" w:lineRule="exact"/>
        <w:rPr>
          <w:rFonts w:hint="eastAsia" w:ascii="宋体" w:hAnsi="宋体" w:eastAsia="宋体"/>
          <w:color w:val="auto"/>
          <w:kern w:val="0"/>
          <w:sz w:val="28"/>
          <w:szCs w:val="28"/>
          <w:highlight w:val="none"/>
        </w:rPr>
      </w:pPr>
      <w:bookmarkStart w:id="5" w:name="_Toc458848967"/>
      <w:bookmarkStart w:id="6" w:name="_Toc458848819"/>
      <w:bookmarkStart w:id="7" w:name="_Toc13841"/>
      <w:bookmarkStart w:id="8" w:name="_Toc458848734"/>
      <w:r>
        <w:rPr>
          <w:rFonts w:hint="eastAsia" w:ascii="宋体" w:hAnsi="宋体" w:eastAsia="宋体"/>
          <w:color w:val="auto"/>
          <w:kern w:val="0"/>
          <w:sz w:val="28"/>
          <w:szCs w:val="28"/>
          <w:highlight w:val="none"/>
        </w:rPr>
        <w:t>三、竞争性磋商文件</w:t>
      </w:r>
      <w:bookmarkEnd w:id="5"/>
      <w:bookmarkEnd w:id="6"/>
      <w:bookmarkEnd w:id="7"/>
      <w:bookmarkEnd w:id="8"/>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竞争性磋商文件适用：仅适用于本次竞争性磋商文件所述项目。</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竞争性磋商文件</w:t>
      </w:r>
      <w:r>
        <w:rPr>
          <w:rFonts w:hint="eastAsia" w:ascii="宋体" w:hAnsi="宋体"/>
          <w:color w:val="auto"/>
          <w:sz w:val="24"/>
          <w:highlight w:val="none"/>
          <w:lang w:eastAsia="zh-CN"/>
        </w:rPr>
        <w:t>获取</w:t>
      </w:r>
      <w:r>
        <w:rPr>
          <w:rFonts w:hint="eastAsia" w:ascii="宋体" w:hAnsi="宋体"/>
          <w:color w:val="auto"/>
          <w:sz w:val="24"/>
          <w:highlight w:val="none"/>
        </w:rPr>
        <w:t>：供应商须从采购代理机构处</w:t>
      </w:r>
      <w:r>
        <w:rPr>
          <w:rFonts w:hint="eastAsia" w:ascii="宋体" w:hAnsi="宋体"/>
          <w:color w:val="auto"/>
          <w:sz w:val="24"/>
          <w:highlight w:val="none"/>
          <w:lang w:eastAsia="zh-CN"/>
        </w:rPr>
        <w:t>获取</w:t>
      </w:r>
      <w:r>
        <w:rPr>
          <w:rFonts w:hint="eastAsia" w:ascii="宋体" w:hAnsi="宋体"/>
          <w:color w:val="auto"/>
          <w:sz w:val="24"/>
          <w:highlight w:val="none"/>
        </w:rPr>
        <w:t>竞争性磋商文件，供应商自行转让或复制的竞争性磋商文件视为无效竞争性磋商文件。供应商名称与登记</w:t>
      </w:r>
      <w:r>
        <w:rPr>
          <w:rFonts w:hint="eastAsia" w:ascii="宋体" w:hAnsi="宋体"/>
          <w:color w:val="auto"/>
          <w:sz w:val="24"/>
          <w:highlight w:val="none"/>
          <w:lang w:eastAsia="zh-CN"/>
        </w:rPr>
        <w:t>获取</w:t>
      </w:r>
      <w:r>
        <w:rPr>
          <w:rFonts w:hint="eastAsia" w:ascii="宋体" w:hAnsi="宋体"/>
          <w:color w:val="auto"/>
          <w:sz w:val="24"/>
          <w:highlight w:val="none"/>
        </w:rPr>
        <w:t>竞争性磋商文件的单位名称不一致的，将作为无效响应处理。</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highlight w:val="none"/>
        </w:rPr>
        <w:t>竞争性磋商文件组成：包含竞争性磋商文件目录前五章。</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val="en-US" w:eastAsia="zh-CN"/>
        </w:rPr>
        <w:t>.</w:t>
      </w:r>
      <w:r>
        <w:rPr>
          <w:rFonts w:hint="eastAsia" w:ascii="宋体" w:hAnsi="宋体"/>
          <w:color w:val="auto"/>
          <w:sz w:val="24"/>
          <w:highlight w:val="none"/>
        </w:rPr>
        <w:t>供应商应详细阅读和充分理解竞争性磋商文件所有的事项、格式、条款和规范要求等，在竞争性磋商响应文件中对竞争性磋商文件的各方面都做出实质性的响应，否则将导致响应无效。</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lang w:val="en-US" w:eastAsia="zh-CN"/>
        </w:rPr>
        <w:t>.</w:t>
      </w:r>
      <w:r>
        <w:rPr>
          <w:rFonts w:hint="eastAsia" w:ascii="宋体" w:hAnsi="宋体"/>
          <w:color w:val="auto"/>
          <w:sz w:val="24"/>
          <w:highlight w:val="none"/>
        </w:rPr>
        <w:t>竞争性磋商文件的澄清或修改：</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5.1</w:t>
      </w:r>
      <w:r>
        <w:rPr>
          <w:rFonts w:hint="eastAsia" w:ascii="宋体" w:hAnsi="宋体"/>
          <w:color w:val="auto"/>
          <w:sz w:val="24"/>
          <w:highlight w:val="none"/>
        </w:rPr>
        <w:t>提交</w:t>
      </w:r>
      <w:r>
        <w:rPr>
          <w:rFonts w:hint="eastAsia" w:ascii="宋体" w:hAnsi="宋体"/>
          <w:color w:val="auto"/>
          <w:sz w:val="24"/>
          <w:highlight w:val="none"/>
          <w:lang w:eastAsia="zh-CN"/>
        </w:rPr>
        <w:t>竞争性</w:t>
      </w:r>
      <w:r>
        <w:rPr>
          <w:rFonts w:hint="eastAsia" w:ascii="宋体" w:hAnsi="宋体"/>
          <w:color w:val="auto"/>
          <w:sz w:val="24"/>
          <w:highlight w:val="none"/>
        </w:rPr>
        <w:t>磋商响应文件截止时间前，采购人、采购代理机构可以以书面形式对竞争性磋商文件进行必要的澄清或修改，但不得改变采购标的和资格条件，并在原信息发布媒体上发布变更公告。澄清或修改的内容均为竞争性磋商文件的组成部分，并对采购人及供应商起约束作用。澄清或修改的内容可能影响响应文件编制的，都将于提交</w:t>
      </w:r>
      <w:r>
        <w:rPr>
          <w:rFonts w:hint="eastAsia" w:ascii="宋体" w:hAnsi="宋体"/>
          <w:color w:val="auto"/>
          <w:sz w:val="24"/>
          <w:highlight w:val="none"/>
          <w:lang w:eastAsia="zh-CN"/>
        </w:rPr>
        <w:t>竞争性</w:t>
      </w:r>
      <w:r>
        <w:rPr>
          <w:rFonts w:hint="eastAsia" w:ascii="宋体" w:hAnsi="宋体"/>
          <w:color w:val="auto"/>
          <w:sz w:val="24"/>
          <w:highlight w:val="none"/>
        </w:rPr>
        <w:t>磋商响应文件截止时间5日前以书面形式发送给所有参加磋商的供应商；不足5日的，采购人、采购代理机构顺延递交竞争性磋商响应文件的截止时间。</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5.2</w:t>
      </w:r>
      <w:r>
        <w:rPr>
          <w:rFonts w:hint="eastAsia" w:ascii="宋体" w:hAnsi="宋体"/>
          <w:color w:val="auto"/>
          <w:sz w:val="24"/>
          <w:highlight w:val="none"/>
        </w:rPr>
        <w:t>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供应商若对</w:t>
      </w:r>
      <w:r>
        <w:rPr>
          <w:rFonts w:hint="eastAsia" w:ascii="宋体" w:hAnsi="宋体"/>
          <w:color w:val="auto"/>
          <w:sz w:val="24"/>
          <w:highlight w:val="none"/>
          <w:lang w:eastAsia="zh-CN"/>
        </w:rPr>
        <w:t>竞争性</w:t>
      </w:r>
      <w:r>
        <w:rPr>
          <w:rFonts w:hint="eastAsia" w:ascii="宋体" w:hAnsi="宋体"/>
          <w:color w:val="auto"/>
          <w:sz w:val="24"/>
          <w:highlight w:val="none"/>
        </w:rPr>
        <w:t>磋商文件有任何疑问，可以以书面形式向采购代理机构提出询问，</w:t>
      </w:r>
      <w:r>
        <w:rPr>
          <w:rFonts w:hint="eastAsia" w:ascii="宋体" w:hAnsi="宋体" w:cs="宋体"/>
          <w:color w:val="auto"/>
          <w:sz w:val="24"/>
          <w:highlight w:val="none"/>
        </w:rPr>
        <w:t>否则视为同意</w:t>
      </w:r>
      <w:r>
        <w:rPr>
          <w:rFonts w:hint="eastAsia" w:ascii="宋体" w:hAnsi="宋体"/>
          <w:color w:val="auto"/>
          <w:sz w:val="24"/>
          <w:highlight w:val="none"/>
          <w:lang w:eastAsia="zh-CN"/>
        </w:rPr>
        <w:t>竞争性</w:t>
      </w:r>
      <w:r>
        <w:rPr>
          <w:rFonts w:hint="eastAsia" w:ascii="宋体" w:hAnsi="宋体" w:cs="宋体"/>
          <w:color w:val="auto"/>
          <w:sz w:val="24"/>
          <w:highlight w:val="none"/>
        </w:rPr>
        <w:t>磋商文件的一切条款和要求并承担由此引起的一切法律责任。凡因供应商对</w:t>
      </w:r>
      <w:r>
        <w:rPr>
          <w:rFonts w:hint="eastAsia" w:ascii="宋体" w:hAnsi="宋体"/>
          <w:color w:val="auto"/>
          <w:sz w:val="24"/>
          <w:highlight w:val="none"/>
          <w:lang w:eastAsia="zh-CN"/>
        </w:rPr>
        <w:t>竞争性</w:t>
      </w:r>
      <w:r>
        <w:rPr>
          <w:rFonts w:hint="eastAsia" w:ascii="宋体" w:hAnsi="宋体" w:cs="宋体"/>
          <w:color w:val="auto"/>
          <w:sz w:val="24"/>
          <w:highlight w:val="none"/>
        </w:rPr>
        <w:t>磋商文件阅读不深、理解不透、误解、疏漏、或因市场行情了解不清造成的后果和风险均由供应商自负。</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供应商认为竞争性磋商文件使自己的权益受到损害的，在收到竞争性磋商文件之日起七个工作日内，以书面形式向采购代理机构提出质疑，逾期提出的无效，因此带来的一切不利后果由供应商自负。</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在磋商截止时间前，根据采购工作进展实际情况，采购人可酌情延长递交竞争性磋商响应文件的截止时间，若延长将另行以书面形式通知各供应商并在原信息发布媒体上发布变更公告。采购代理机构和供应商的权利和义务将受到新的截止期的约束。</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竞争性磋商文件的解释权归采购代理机构，如发现竞争性磋商文件内容与现行法律法规不相符的情况，以现行法律法规为准。</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10</w:t>
      </w:r>
      <w:r>
        <w:rPr>
          <w:rFonts w:hint="eastAsia" w:ascii="宋体" w:hAnsi="宋体"/>
          <w:color w:val="auto"/>
          <w:sz w:val="24"/>
          <w:highlight w:val="none"/>
          <w:lang w:val="en-US" w:eastAsia="zh-CN"/>
        </w:rPr>
        <w:t>.</w:t>
      </w:r>
      <w:r>
        <w:rPr>
          <w:rFonts w:hint="eastAsia" w:ascii="宋体" w:hAnsi="宋体"/>
          <w:color w:val="auto"/>
          <w:sz w:val="24"/>
          <w:highlight w:val="none"/>
        </w:rPr>
        <w:t>现场勘查、标前答疑会：见须知前附表。</w:t>
      </w:r>
    </w:p>
    <w:p>
      <w:pPr>
        <w:pStyle w:val="4"/>
        <w:spacing w:before="0" w:after="0" w:line="480" w:lineRule="exact"/>
        <w:rPr>
          <w:rFonts w:hint="eastAsia" w:ascii="宋体" w:hAnsi="宋体" w:eastAsia="宋体"/>
          <w:color w:val="auto"/>
          <w:kern w:val="0"/>
          <w:sz w:val="28"/>
          <w:szCs w:val="28"/>
          <w:highlight w:val="none"/>
        </w:rPr>
      </w:pPr>
      <w:bookmarkStart w:id="9" w:name="_Toc312"/>
      <w:bookmarkStart w:id="10" w:name="_Toc458848968"/>
      <w:bookmarkStart w:id="11" w:name="_Toc458848735"/>
      <w:bookmarkStart w:id="12" w:name="_Toc458848820"/>
      <w:r>
        <w:rPr>
          <w:rFonts w:hint="eastAsia" w:ascii="宋体" w:hAnsi="宋体" w:eastAsia="宋体"/>
          <w:color w:val="auto"/>
          <w:kern w:val="0"/>
          <w:sz w:val="28"/>
          <w:szCs w:val="28"/>
          <w:highlight w:val="none"/>
        </w:rPr>
        <w:t>四、竞争性磋商响应文件</w:t>
      </w:r>
      <w:bookmarkEnd w:id="9"/>
      <w:bookmarkEnd w:id="10"/>
      <w:bookmarkEnd w:id="11"/>
      <w:bookmarkEnd w:id="12"/>
    </w:p>
    <w:p>
      <w:pPr>
        <w:spacing w:line="480" w:lineRule="exact"/>
        <w:ind w:firstLine="470" w:firstLineChars="196"/>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竞争性磋商响应文件的组成：</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1.1</w:t>
      </w:r>
      <w:r>
        <w:rPr>
          <w:rFonts w:hint="eastAsia" w:ascii="宋体" w:hAnsi="宋体"/>
          <w:color w:val="auto"/>
          <w:sz w:val="24"/>
          <w:highlight w:val="none"/>
        </w:rPr>
        <w:t>磋商函（格式）</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1.2</w:t>
      </w:r>
      <w:r>
        <w:rPr>
          <w:rFonts w:hint="eastAsia" w:ascii="宋体" w:hAnsi="宋体"/>
          <w:color w:val="auto"/>
          <w:sz w:val="24"/>
          <w:highlight w:val="none"/>
        </w:rPr>
        <w:t>磋商报价一览表（格式）</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1.3</w:t>
      </w:r>
      <w:r>
        <w:rPr>
          <w:rFonts w:hint="eastAsia" w:ascii="宋体" w:hAnsi="宋体"/>
          <w:color w:val="auto"/>
          <w:sz w:val="24"/>
          <w:highlight w:val="none"/>
        </w:rPr>
        <w:t>商务条款响应偏离表（格式）</w:t>
      </w:r>
    </w:p>
    <w:p>
      <w:pPr>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要求：</w:t>
      </w:r>
    </w:p>
    <w:p>
      <w:pPr>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1.3.1</w:t>
      </w:r>
      <w:r>
        <w:rPr>
          <w:rFonts w:hint="eastAsia" w:ascii="宋体" w:hAnsi="宋体"/>
          <w:color w:val="auto"/>
          <w:kern w:val="0"/>
          <w:sz w:val="24"/>
          <w:highlight w:val="none"/>
        </w:rPr>
        <w:t>对应磋商文件《商务要求》，按实际商务条款逐条填写。</w:t>
      </w:r>
    </w:p>
    <w:p>
      <w:pPr>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1.3.2</w:t>
      </w:r>
      <w:r>
        <w:rPr>
          <w:rFonts w:hint="eastAsia" w:ascii="宋体" w:hAnsi="宋体"/>
          <w:color w:val="auto"/>
          <w:kern w:val="0"/>
          <w:sz w:val="24"/>
          <w:highlight w:val="none"/>
        </w:rPr>
        <w:t>明确填写偏离情况并做出详细说明。</w:t>
      </w:r>
    </w:p>
    <w:p>
      <w:pPr>
        <w:spacing w:line="480" w:lineRule="exact"/>
        <w:ind w:firstLine="480" w:firstLineChars="200"/>
        <w:rPr>
          <w:rFonts w:hint="eastAsia" w:ascii="宋体" w:hAnsi="宋体"/>
          <w:color w:val="auto"/>
          <w:sz w:val="24"/>
          <w:highlight w:val="none"/>
        </w:rPr>
      </w:pPr>
      <w:r>
        <w:rPr>
          <w:rFonts w:hint="eastAsia" w:ascii="宋体" w:hAnsi="宋体"/>
          <w:color w:val="auto"/>
          <w:kern w:val="0"/>
          <w:sz w:val="24"/>
          <w:highlight w:val="none"/>
          <w:lang w:val="en-US" w:eastAsia="zh-CN"/>
        </w:rPr>
        <w:t>1.3.2</w:t>
      </w:r>
      <w:r>
        <w:rPr>
          <w:rFonts w:hint="eastAsia" w:ascii="宋体" w:hAnsi="宋体"/>
          <w:color w:val="auto"/>
          <w:kern w:val="0"/>
          <w:sz w:val="24"/>
          <w:highlight w:val="none"/>
        </w:rPr>
        <w:t>供应商应按实际响应的商务条款如实填写。</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1.4</w:t>
      </w:r>
      <w:r>
        <w:rPr>
          <w:rFonts w:hint="eastAsia" w:ascii="宋体" w:hAnsi="宋体"/>
          <w:color w:val="auto"/>
          <w:sz w:val="24"/>
          <w:highlight w:val="none"/>
        </w:rPr>
        <w:t>服务条款响应偏离表（格式）</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要求：</w:t>
      </w:r>
    </w:p>
    <w:p>
      <w:pPr>
        <w:spacing w:line="480" w:lineRule="exact"/>
        <w:ind w:left="470"/>
        <w:rPr>
          <w:rFonts w:hint="eastAsia" w:ascii="宋体" w:hAnsi="宋体"/>
          <w:color w:val="auto"/>
          <w:kern w:val="0"/>
          <w:sz w:val="24"/>
          <w:highlight w:val="none"/>
        </w:rPr>
      </w:pPr>
      <w:r>
        <w:rPr>
          <w:rFonts w:hint="eastAsia" w:ascii="宋体" w:hAnsi="宋体"/>
          <w:color w:val="auto"/>
          <w:kern w:val="0"/>
          <w:sz w:val="24"/>
          <w:highlight w:val="none"/>
          <w:lang w:val="en-US" w:eastAsia="zh-CN"/>
        </w:rPr>
        <w:t>1.4.1</w:t>
      </w:r>
      <w:r>
        <w:rPr>
          <w:rFonts w:hint="eastAsia" w:ascii="宋体" w:hAnsi="宋体"/>
          <w:color w:val="auto"/>
          <w:kern w:val="0"/>
          <w:sz w:val="24"/>
          <w:highlight w:val="none"/>
        </w:rPr>
        <w:t>对应磋商文件《服务内容及要求》，按实际要求逐条填写。</w:t>
      </w:r>
    </w:p>
    <w:p>
      <w:pPr>
        <w:spacing w:line="480" w:lineRule="exact"/>
        <w:ind w:left="470"/>
        <w:rPr>
          <w:rFonts w:hint="eastAsia" w:ascii="宋体" w:hAnsi="宋体"/>
          <w:color w:val="auto"/>
          <w:kern w:val="0"/>
          <w:sz w:val="24"/>
          <w:highlight w:val="none"/>
        </w:rPr>
      </w:pPr>
      <w:r>
        <w:rPr>
          <w:rFonts w:hint="eastAsia" w:ascii="宋体" w:hAnsi="宋体"/>
          <w:color w:val="auto"/>
          <w:kern w:val="0"/>
          <w:sz w:val="24"/>
          <w:highlight w:val="none"/>
          <w:lang w:val="en-US" w:eastAsia="zh-CN"/>
        </w:rPr>
        <w:t>1.4.2</w:t>
      </w:r>
      <w:r>
        <w:rPr>
          <w:rFonts w:hint="eastAsia" w:ascii="宋体" w:hAnsi="宋体"/>
          <w:color w:val="auto"/>
          <w:kern w:val="0"/>
          <w:sz w:val="24"/>
          <w:highlight w:val="none"/>
        </w:rPr>
        <w:t>明确填写偏离情况并做出详细说明。</w:t>
      </w:r>
    </w:p>
    <w:p>
      <w:pPr>
        <w:spacing w:line="480" w:lineRule="exact"/>
        <w:ind w:firstLine="470" w:firstLineChars="196"/>
        <w:rPr>
          <w:rFonts w:hint="eastAsia" w:ascii="宋体" w:hAnsi="宋体"/>
          <w:color w:val="auto"/>
          <w:kern w:val="0"/>
          <w:sz w:val="24"/>
          <w:highlight w:val="none"/>
        </w:rPr>
      </w:pPr>
      <w:r>
        <w:rPr>
          <w:rFonts w:hint="eastAsia" w:ascii="宋体" w:hAnsi="宋体"/>
          <w:color w:val="auto"/>
          <w:kern w:val="0"/>
          <w:sz w:val="24"/>
          <w:highlight w:val="none"/>
          <w:lang w:val="en-US" w:eastAsia="zh-CN"/>
        </w:rPr>
        <w:t>1.4.2</w:t>
      </w:r>
      <w:r>
        <w:rPr>
          <w:rFonts w:hint="eastAsia" w:ascii="宋体" w:hAnsi="宋体"/>
          <w:color w:val="auto"/>
          <w:kern w:val="0"/>
          <w:sz w:val="24"/>
          <w:highlight w:val="none"/>
        </w:rPr>
        <w:t>供应商应按实际响应的内容如实填写。</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1.5</w:t>
      </w:r>
      <w:r>
        <w:rPr>
          <w:rFonts w:hint="eastAsia" w:ascii="宋体" w:hAnsi="宋体"/>
          <w:color w:val="auto"/>
          <w:sz w:val="24"/>
          <w:highlight w:val="none"/>
        </w:rPr>
        <w:t>法定代表人授权书（格式）</w:t>
      </w:r>
    </w:p>
    <w:p>
      <w:pPr>
        <w:spacing w:line="480" w:lineRule="exact"/>
        <w:ind w:firstLine="480" w:firstLineChars="200"/>
        <w:rPr>
          <w:rFonts w:hint="eastAsia" w:ascii="宋体" w:hAnsi="宋体"/>
          <w:color w:val="auto"/>
          <w:sz w:val="24"/>
          <w:highlight w:val="none"/>
        </w:rPr>
      </w:pPr>
      <w:r>
        <w:rPr>
          <w:rFonts w:hint="eastAsia" w:ascii="宋体" w:hAnsi="宋体"/>
          <w:color w:val="auto"/>
          <w:kern w:val="0"/>
          <w:sz w:val="24"/>
          <w:highlight w:val="none"/>
        </w:rPr>
        <w:t>要求：法定代表人参加磋商时</w:t>
      </w:r>
      <w:r>
        <w:rPr>
          <w:rFonts w:ascii="宋体" w:hAnsi="宋体" w:eastAsia="宋体" w:cs="宋体"/>
          <w:sz w:val="24"/>
          <w:szCs w:val="24"/>
        </w:rPr>
        <w:t>提供竞争性磋商响应文件格式的</w:t>
      </w: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1“法定代表人资格证明书”，被授权人参加磋商时</w:t>
      </w:r>
      <w:r>
        <w:rPr>
          <w:rFonts w:ascii="宋体" w:hAnsi="宋体" w:eastAsia="宋体" w:cs="宋体"/>
          <w:sz w:val="24"/>
          <w:szCs w:val="24"/>
        </w:rPr>
        <w:t>提供竞争性磋商响应文件格式的</w:t>
      </w: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2“法定代表人授权委托书”。</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1.6</w:t>
      </w:r>
      <w:r>
        <w:rPr>
          <w:rFonts w:hint="eastAsia" w:ascii="宋体" w:hAnsi="宋体" w:eastAsia="宋体" w:cs="Times New Roman"/>
          <w:color w:val="auto"/>
          <w:sz w:val="24"/>
          <w:highlight w:val="none"/>
        </w:rPr>
        <w:t>资格证明文件</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1.7</w:t>
      </w:r>
      <w:r>
        <w:rPr>
          <w:rFonts w:hint="eastAsia" w:ascii="宋体" w:hAnsi="宋体" w:eastAsia="宋体" w:cs="Times New Roman"/>
          <w:color w:val="auto"/>
          <w:sz w:val="24"/>
          <w:highlight w:val="none"/>
          <w:lang w:eastAsia="zh-CN"/>
        </w:rPr>
        <w:t>供应商</w:t>
      </w:r>
      <w:r>
        <w:rPr>
          <w:rFonts w:hint="eastAsia" w:ascii="宋体" w:hAnsi="宋体" w:eastAsia="宋体" w:cs="Times New Roman"/>
          <w:color w:val="auto"/>
          <w:sz w:val="24"/>
          <w:highlight w:val="none"/>
        </w:rPr>
        <w:t>基本情况</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1.8</w:t>
      </w:r>
      <w:r>
        <w:rPr>
          <w:rFonts w:hint="eastAsia" w:ascii="宋体" w:hAnsi="宋体" w:eastAsia="宋体" w:cs="宋体"/>
          <w:color w:val="auto"/>
          <w:sz w:val="24"/>
          <w:szCs w:val="24"/>
          <w:highlight w:val="none"/>
          <w:lang w:val="en-US" w:eastAsia="zh-CN"/>
        </w:rPr>
        <w:t>以合同形式提供供应商2018年01月至今同类项目业绩</w:t>
      </w:r>
    </w:p>
    <w:p>
      <w:pPr>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Times New Roman"/>
          <w:color w:val="auto"/>
          <w:sz w:val="24"/>
          <w:highlight w:val="none"/>
          <w:lang w:val="en-US" w:eastAsia="zh-CN"/>
        </w:rPr>
        <w:t>1.9</w:t>
      </w:r>
      <w:r>
        <w:rPr>
          <w:rFonts w:hint="eastAsia" w:ascii="宋体" w:hAnsi="宋体" w:eastAsia="宋体" w:cs="宋体"/>
          <w:color w:val="auto"/>
          <w:sz w:val="24"/>
          <w:highlight w:val="none"/>
          <w:lang w:eastAsia="zh-CN"/>
        </w:rPr>
        <w:t>服务方案</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1.10</w:t>
      </w:r>
      <w:r>
        <w:rPr>
          <w:rFonts w:hint="eastAsia" w:ascii="宋体" w:hAnsi="宋体" w:eastAsia="宋体" w:cs="宋体"/>
          <w:color w:val="auto"/>
          <w:sz w:val="24"/>
          <w:szCs w:val="24"/>
          <w:highlight w:val="none"/>
        </w:rPr>
        <w:t>拟派项目组人员</w:t>
      </w:r>
    </w:p>
    <w:p>
      <w:pPr>
        <w:spacing w:line="480" w:lineRule="exact"/>
        <w:ind w:firstLine="480" w:firstLineChars="200"/>
        <w:rPr>
          <w:rFonts w:hint="default" w:ascii="宋体" w:hAnsi="宋体" w:eastAsia="宋体" w:cs="Times New Roman"/>
          <w:color w:val="auto"/>
          <w:sz w:val="24"/>
          <w:highlight w:val="none"/>
          <w:lang w:val="en-US"/>
        </w:rPr>
      </w:pPr>
      <w:r>
        <w:rPr>
          <w:rFonts w:hint="eastAsia" w:ascii="宋体" w:hAnsi="宋体" w:eastAsia="宋体" w:cs="宋体"/>
          <w:color w:val="auto"/>
          <w:sz w:val="24"/>
          <w:szCs w:val="24"/>
          <w:highlight w:val="none"/>
          <w:lang w:val="en-US" w:eastAsia="zh-CN"/>
        </w:rPr>
        <w:t>1.11</w:t>
      </w:r>
      <w:r>
        <w:rPr>
          <w:rFonts w:hint="eastAsia" w:ascii="宋体" w:hAnsi="宋体" w:eastAsia="宋体" w:cs="宋体"/>
          <w:color w:val="auto"/>
          <w:sz w:val="24"/>
          <w:szCs w:val="24"/>
          <w:highlight w:val="none"/>
          <w:lang w:eastAsia="zh-CN"/>
        </w:rPr>
        <w:t>服务承诺</w:t>
      </w:r>
    </w:p>
    <w:p>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1.12</w:t>
      </w:r>
      <w:r>
        <w:rPr>
          <w:rFonts w:hint="eastAsia" w:ascii="宋体" w:hAnsi="宋体" w:eastAsia="宋体" w:cs="Times New Roman"/>
          <w:color w:val="auto"/>
          <w:sz w:val="24"/>
          <w:highlight w:val="none"/>
          <w:lang w:eastAsia="zh-CN"/>
        </w:rPr>
        <w:t>竞争性磋商</w:t>
      </w:r>
      <w:r>
        <w:rPr>
          <w:rFonts w:hint="eastAsia" w:ascii="宋体" w:hAnsi="宋体" w:eastAsia="宋体" w:cs="Times New Roman"/>
          <w:color w:val="auto"/>
          <w:sz w:val="24"/>
          <w:highlight w:val="none"/>
        </w:rPr>
        <w:t>文件要求的其他资料及</w:t>
      </w:r>
      <w:r>
        <w:rPr>
          <w:rFonts w:hint="eastAsia" w:ascii="宋体" w:hAnsi="宋体" w:eastAsia="宋体" w:cs="Times New Roman"/>
          <w:color w:val="auto"/>
          <w:sz w:val="24"/>
          <w:highlight w:val="none"/>
          <w:lang w:eastAsia="zh-CN"/>
        </w:rPr>
        <w:t>供应商</w:t>
      </w:r>
      <w:r>
        <w:rPr>
          <w:rFonts w:hint="eastAsia" w:ascii="宋体" w:hAnsi="宋体" w:eastAsia="宋体" w:cs="Times New Roman"/>
          <w:color w:val="auto"/>
          <w:sz w:val="24"/>
          <w:highlight w:val="none"/>
        </w:rPr>
        <w:t>认为需要提供的文件和资料。</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竞争性磋商响应文件编写说明</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2.1</w:t>
      </w:r>
      <w:r>
        <w:rPr>
          <w:rFonts w:hint="eastAsia" w:ascii="宋体" w:hAnsi="宋体"/>
          <w:color w:val="auto"/>
          <w:sz w:val="24"/>
          <w:highlight w:val="none"/>
        </w:rPr>
        <w:t>竞争性磋商响应文件应当按照竞争性磋商文件给定的格式编制，格式之外的可自行编写。否则，将作为无效响应处理。</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2.2</w:t>
      </w:r>
      <w:r>
        <w:rPr>
          <w:rFonts w:hint="eastAsia" w:ascii="宋体" w:hAnsi="宋体"/>
          <w:bCs/>
          <w:color w:val="auto"/>
          <w:sz w:val="24"/>
          <w:highlight w:val="none"/>
        </w:rPr>
        <w:t>供应商必须按照</w:t>
      </w:r>
      <w:r>
        <w:rPr>
          <w:rFonts w:hint="eastAsia" w:ascii="宋体" w:hAnsi="宋体"/>
          <w:color w:val="auto"/>
          <w:sz w:val="24"/>
          <w:highlight w:val="none"/>
        </w:rPr>
        <w:t>竞争性磋商文件</w:t>
      </w:r>
      <w:r>
        <w:rPr>
          <w:rFonts w:hint="eastAsia" w:ascii="宋体" w:hAnsi="宋体"/>
          <w:bCs/>
          <w:color w:val="auto"/>
          <w:sz w:val="24"/>
          <w:highlight w:val="none"/>
        </w:rPr>
        <w:t>的规定和要求由法定代表人或被授权人签字（或盖章），如有遗漏，将作为无</w:t>
      </w:r>
      <w:r>
        <w:rPr>
          <w:rFonts w:hint="eastAsia" w:ascii="宋体" w:hAnsi="宋体"/>
          <w:color w:val="auto"/>
          <w:sz w:val="24"/>
          <w:highlight w:val="none"/>
        </w:rPr>
        <w:t>效磋商响应处理</w:t>
      </w:r>
      <w:r>
        <w:rPr>
          <w:rFonts w:hint="eastAsia" w:ascii="宋体" w:hAnsi="宋体"/>
          <w:bCs/>
          <w:color w:val="auto"/>
          <w:sz w:val="24"/>
          <w:highlight w:val="none"/>
        </w:rPr>
        <w:t>。副本可以是正本的复印件。如果正本与副本不一致，以正本为准。</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2.3</w:t>
      </w:r>
      <w:r>
        <w:rPr>
          <w:rFonts w:hint="eastAsia" w:ascii="宋体" w:hAnsi="宋体"/>
          <w:color w:val="auto"/>
          <w:sz w:val="24"/>
          <w:highlight w:val="none"/>
        </w:rPr>
        <w:t>除供应商对错误处需修改外，全套</w:t>
      </w:r>
      <w:r>
        <w:rPr>
          <w:rFonts w:hint="eastAsia" w:ascii="宋体" w:hAnsi="宋体"/>
          <w:bCs/>
          <w:color w:val="auto"/>
          <w:sz w:val="24"/>
          <w:highlight w:val="none"/>
        </w:rPr>
        <w:t>竞争性磋商响应</w:t>
      </w:r>
      <w:r>
        <w:rPr>
          <w:rFonts w:hint="eastAsia" w:ascii="宋体" w:hAnsi="宋体"/>
          <w:color w:val="auto"/>
          <w:sz w:val="24"/>
          <w:highlight w:val="none"/>
        </w:rPr>
        <w:t>文件应无涂改或行间插字或增删。如有修改，修改处应加盖供应商公章及法定代表人或被授权人签字（或盖章）确认。</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2.4</w:t>
      </w:r>
      <w:r>
        <w:rPr>
          <w:rFonts w:hint="eastAsia" w:ascii="宋体" w:hAnsi="宋体"/>
          <w:color w:val="auto"/>
          <w:sz w:val="24"/>
          <w:highlight w:val="none"/>
        </w:rPr>
        <w:t>竞争性磋商响应文件的正本和副本均需打印或用不褪色、不变质的墨水书写。</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2.5</w:t>
      </w:r>
      <w:r>
        <w:rPr>
          <w:rFonts w:hint="eastAsia" w:ascii="宋体" w:hAnsi="宋体"/>
          <w:color w:val="auto"/>
          <w:sz w:val="24"/>
          <w:highlight w:val="none"/>
        </w:rPr>
        <w:t>竞争性磋商响应文件因书写潦草、内容表达不清、印章或证明材料内容模糊难辨等导致的不利后果由供应商自行承担。</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2.6</w:t>
      </w:r>
      <w:r>
        <w:rPr>
          <w:rFonts w:hint="eastAsia" w:ascii="宋体" w:hAnsi="宋体"/>
          <w:color w:val="auto"/>
          <w:sz w:val="24"/>
          <w:highlight w:val="none"/>
        </w:rPr>
        <w:t>竞争性磋商响应文件电子版内容须与竞争性磋商响应文件纸质版正本中的内容一致。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竞争性磋商响应文件的</w:t>
      </w:r>
      <w:r>
        <w:rPr>
          <w:rFonts w:hint="eastAsia" w:ascii="宋体" w:hAnsi="宋体"/>
          <w:color w:val="auto"/>
          <w:sz w:val="24"/>
          <w:highlight w:val="none"/>
          <w:lang w:eastAsia="zh-CN"/>
        </w:rPr>
        <w:t>数量、装订、</w:t>
      </w:r>
      <w:r>
        <w:rPr>
          <w:rFonts w:hint="eastAsia" w:ascii="宋体" w:hAnsi="宋体"/>
          <w:color w:val="auto"/>
          <w:sz w:val="24"/>
          <w:highlight w:val="none"/>
        </w:rPr>
        <w:t>密封：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3.1</w:t>
      </w:r>
      <w:r>
        <w:rPr>
          <w:rFonts w:hint="eastAsia" w:ascii="宋体" w:hAnsi="宋体"/>
          <w:color w:val="auto"/>
          <w:sz w:val="24"/>
          <w:highlight w:val="none"/>
          <w:lang w:eastAsia="zh-CN"/>
        </w:rPr>
        <w:t>数量：纸质竞争性</w:t>
      </w:r>
      <w:r>
        <w:rPr>
          <w:rFonts w:hint="eastAsia" w:ascii="宋体" w:hAnsi="宋体"/>
          <w:color w:val="auto"/>
          <w:sz w:val="24"/>
          <w:highlight w:val="none"/>
        </w:rPr>
        <w:t>磋商响应文件正本一份</w:t>
      </w:r>
      <w:r>
        <w:rPr>
          <w:rFonts w:hint="eastAsia" w:ascii="宋体" w:hAnsi="宋体"/>
          <w:color w:val="auto"/>
          <w:sz w:val="24"/>
          <w:highlight w:val="none"/>
          <w:lang w:eastAsia="zh-CN"/>
        </w:rPr>
        <w:t>、</w:t>
      </w:r>
      <w:r>
        <w:rPr>
          <w:rFonts w:hint="eastAsia" w:ascii="宋体" w:hAnsi="宋体"/>
          <w:color w:val="auto"/>
          <w:sz w:val="24"/>
          <w:highlight w:val="none"/>
        </w:rPr>
        <w:t>副本三份</w:t>
      </w:r>
      <w:r>
        <w:rPr>
          <w:rFonts w:hint="eastAsia" w:ascii="宋体" w:hAnsi="宋体"/>
          <w:color w:val="auto"/>
          <w:sz w:val="24"/>
          <w:highlight w:val="none"/>
          <w:lang w:eastAsia="zh-CN"/>
        </w:rPr>
        <w:t>、</w:t>
      </w:r>
      <w:r>
        <w:rPr>
          <w:rFonts w:hint="eastAsia" w:ascii="宋体" w:hAnsi="宋体"/>
          <w:color w:val="auto"/>
          <w:sz w:val="24"/>
          <w:highlight w:val="none"/>
        </w:rPr>
        <w:t>电子响应文件</w:t>
      </w:r>
      <w:r>
        <w:rPr>
          <w:rFonts w:hint="eastAsia" w:ascii="宋体" w:hAnsi="宋体"/>
          <w:color w:val="auto"/>
          <w:sz w:val="24"/>
          <w:szCs w:val="24"/>
          <w:highlight w:val="none"/>
        </w:rPr>
        <w:t>一份（U盘或移动硬盘；</w:t>
      </w:r>
      <w:r>
        <w:rPr>
          <w:rFonts w:hint="eastAsia" w:ascii="宋体" w:hAnsi="宋体" w:cs="宋体"/>
          <w:b/>
          <w:bCs/>
          <w:color w:val="auto"/>
          <w:sz w:val="24"/>
          <w:szCs w:val="24"/>
          <w:highlight w:val="none"/>
        </w:rPr>
        <w:t>电子</w:t>
      </w:r>
      <w:r>
        <w:rPr>
          <w:rFonts w:hint="eastAsia" w:ascii="宋体" w:hAnsi="宋体"/>
          <w:b/>
          <w:bCs/>
          <w:color w:val="auto"/>
          <w:sz w:val="24"/>
          <w:highlight w:val="none"/>
        </w:rPr>
        <w:t>响应</w:t>
      </w:r>
      <w:r>
        <w:rPr>
          <w:rFonts w:hint="eastAsia" w:ascii="宋体" w:hAnsi="宋体" w:cs="宋体"/>
          <w:b/>
          <w:bCs/>
          <w:color w:val="auto"/>
          <w:sz w:val="24"/>
          <w:szCs w:val="24"/>
          <w:highlight w:val="none"/>
        </w:rPr>
        <w:t>文件为Word版本</w:t>
      </w:r>
      <w:r>
        <w:rPr>
          <w:rFonts w:hint="eastAsia" w:hAnsi="宋体" w:cs="宋体"/>
          <w:b/>
          <w:bCs/>
          <w:color w:val="auto"/>
          <w:sz w:val="24"/>
          <w:szCs w:val="24"/>
          <w:highlight w:val="none"/>
        </w:rPr>
        <w:t>和</w:t>
      </w:r>
      <w:r>
        <w:rPr>
          <w:rFonts w:hint="eastAsia" w:ascii="宋体" w:hAnsi="宋体" w:cs="宋体"/>
          <w:b/>
          <w:bCs/>
          <w:color w:val="auto"/>
          <w:sz w:val="24"/>
          <w:szCs w:val="24"/>
          <w:highlight w:val="none"/>
        </w:rPr>
        <w:t>PDF版本，PDF文件为签字、盖章的完整正本扫描件</w:t>
      </w:r>
      <w:r>
        <w:rPr>
          <w:rFonts w:hint="eastAsia" w:ascii="宋体" w:hAnsi="宋体"/>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3.2</w:t>
      </w:r>
      <w:r>
        <w:rPr>
          <w:rFonts w:hint="eastAsia" w:ascii="宋体" w:hAnsi="宋体"/>
          <w:color w:val="auto"/>
          <w:sz w:val="24"/>
          <w:szCs w:val="24"/>
          <w:highlight w:val="none"/>
        </w:rPr>
        <w:t>装订：纸质</w:t>
      </w:r>
      <w:r>
        <w:rPr>
          <w:rFonts w:hint="eastAsia" w:ascii="宋体" w:hAnsi="宋体"/>
          <w:color w:val="auto"/>
          <w:sz w:val="24"/>
          <w:highlight w:val="none"/>
          <w:lang w:eastAsia="zh-CN"/>
        </w:rPr>
        <w:t>竞争性</w:t>
      </w:r>
      <w:r>
        <w:rPr>
          <w:rFonts w:hint="eastAsia" w:ascii="宋体" w:hAnsi="宋体"/>
          <w:color w:val="auto"/>
          <w:sz w:val="24"/>
          <w:highlight w:val="none"/>
        </w:rPr>
        <w:t>磋商响应文件</w:t>
      </w:r>
      <w:r>
        <w:rPr>
          <w:rFonts w:hint="eastAsia" w:ascii="宋体" w:hAnsi="宋体"/>
          <w:color w:val="auto"/>
          <w:sz w:val="24"/>
          <w:szCs w:val="24"/>
          <w:highlight w:val="none"/>
        </w:rPr>
        <w:t>采用书籍（胶装）方式装订成册，须编制目录和页码，在每一页的正下方清楚标明“第几页共几页”字样（厂家证明材料原件除外）。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b/>
          <w:color w:val="auto"/>
          <w:sz w:val="24"/>
          <w:highlight w:val="none"/>
          <w:u w:val="single"/>
        </w:rPr>
      </w:pPr>
      <w:r>
        <w:rPr>
          <w:rFonts w:hint="eastAsia" w:ascii="宋体" w:hAnsi="宋体"/>
          <w:color w:val="auto"/>
          <w:sz w:val="24"/>
          <w:szCs w:val="24"/>
          <w:highlight w:val="none"/>
          <w:lang w:val="en-US" w:eastAsia="zh-CN"/>
        </w:rPr>
        <w:t>3.3</w:t>
      </w:r>
      <w:r>
        <w:rPr>
          <w:rFonts w:hint="eastAsia" w:ascii="宋体" w:hAnsi="宋体"/>
          <w:color w:val="auto"/>
          <w:sz w:val="24"/>
          <w:szCs w:val="24"/>
          <w:highlight w:val="none"/>
        </w:rPr>
        <w:t>密封：纸质</w:t>
      </w:r>
      <w:r>
        <w:rPr>
          <w:rFonts w:hint="eastAsia" w:ascii="宋体" w:hAnsi="宋体"/>
          <w:color w:val="auto"/>
          <w:sz w:val="24"/>
          <w:highlight w:val="none"/>
          <w:lang w:eastAsia="zh-CN"/>
        </w:rPr>
        <w:t>竞争性</w:t>
      </w:r>
      <w:r>
        <w:rPr>
          <w:rFonts w:hint="eastAsia" w:ascii="宋体" w:hAnsi="宋体"/>
          <w:color w:val="auto"/>
          <w:sz w:val="24"/>
          <w:highlight w:val="none"/>
        </w:rPr>
        <w:t>磋商响应文件</w:t>
      </w:r>
      <w:r>
        <w:rPr>
          <w:rFonts w:hint="eastAsia" w:ascii="宋体" w:hAnsi="宋体"/>
          <w:color w:val="auto"/>
          <w:sz w:val="24"/>
          <w:szCs w:val="24"/>
          <w:highlight w:val="none"/>
        </w:rPr>
        <w:t>正本、副本单独密封完好（标袋不得有破损），电子</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文件密封在</w:t>
      </w:r>
      <w:r>
        <w:rPr>
          <w:rFonts w:hint="eastAsia" w:ascii="宋体" w:hAnsi="宋体"/>
          <w:color w:val="auto"/>
          <w:sz w:val="24"/>
          <w:szCs w:val="24"/>
          <w:highlight w:val="none"/>
          <w:lang w:eastAsia="zh-CN"/>
        </w:rPr>
        <w:t>正本</w:t>
      </w:r>
      <w:r>
        <w:rPr>
          <w:rFonts w:hint="eastAsia" w:ascii="宋体" w:hAnsi="宋体"/>
          <w:color w:val="auto"/>
          <w:sz w:val="24"/>
          <w:szCs w:val="24"/>
          <w:highlight w:val="none"/>
        </w:rPr>
        <w:t>标袋中。标袋正面上要有标识并加盖</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公章（鲜章），标袋标识按给定式样编写（式样见</w:t>
      </w:r>
      <w:r>
        <w:rPr>
          <w:rFonts w:hint="eastAsia" w:ascii="宋体" w:hAnsi="宋体"/>
          <w:color w:val="auto"/>
          <w:sz w:val="24"/>
          <w:szCs w:val="24"/>
          <w:highlight w:val="none"/>
          <w:lang w:eastAsia="zh-CN"/>
        </w:rPr>
        <w:t>竞争性磋商响应</w:t>
      </w:r>
      <w:r>
        <w:rPr>
          <w:rFonts w:hint="eastAsia" w:ascii="宋体" w:hAnsi="宋体"/>
          <w:color w:val="auto"/>
          <w:sz w:val="24"/>
          <w:szCs w:val="24"/>
          <w:highlight w:val="none"/>
        </w:rPr>
        <w:t>文件格式附件）。</w:t>
      </w:r>
      <w:r>
        <w:rPr>
          <w:rFonts w:hint="eastAsia" w:ascii="宋体" w:hAnsi="宋体" w:cs="宋体"/>
          <w:color w:val="auto"/>
          <w:sz w:val="24"/>
          <w:szCs w:val="24"/>
          <w:highlight w:val="none"/>
        </w:rPr>
        <w:t>标袋应加贴封条，</w:t>
      </w:r>
      <w:r>
        <w:rPr>
          <w:rFonts w:hint="eastAsia" w:ascii="宋体" w:hAnsi="宋体"/>
          <w:color w:val="auto"/>
          <w:sz w:val="24"/>
          <w:szCs w:val="24"/>
          <w:highlight w:val="none"/>
        </w:rPr>
        <w:t>并在封条接缝处加盖单位公章（鲜章）和法定代表人或被授权人签字(或盖章）。</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竞争性磋商响应文件的计量单位</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竞争性磋商响应文件中所使用的计量单位，除有特殊要求外，均采用国家法定计量单位。</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磋商报价</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5.1</w:t>
      </w:r>
      <w:r>
        <w:rPr>
          <w:rFonts w:hint="eastAsia" w:ascii="宋体" w:hAnsi="宋体"/>
          <w:color w:val="auto"/>
          <w:sz w:val="24"/>
          <w:highlight w:val="none"/>
        </w:rPr>
        <w:t>磋商货币：人民币    单位：元（保留小数点后两位）。</w:t>
      </w:r>
    </w:p>
    <w:p>
      <w:pPr>
        <w:spacing w:line="480" w:lineRule="exact"/>
        <w:ind w:firstLine="480" w:firstLineChars="200"/>
        <w:rPr>
          <w:rFonts w:hint="eastAsia" w:ascii="宋体" w:hAnsi="宋体"/>
          <w:color w:val="auto"/>
          <w:sz w:val="24"/>
          <w:highlight w:val="none"/>
        </w:rPr>
      </w:pPr>
      <w:r>
        <w:rPr>
          <w:rFonts w:hint="eastAsia" w:ascii="宋体" w:hAnsi="宋体" w:eastAsia="宋体"/>
          <w:color w:val="auto"/>
          <w:sz w:val="24"/>
          <w:highlight w:val="none"/>
          <w:lang w:val="en-US" w:eastAsia="zh-CN"/>
        </w:rPr>
        <w:t>5.2</w:t>
      </w:r>
      <w:r>
        <w:rPr>
          <w:rFonts w:hint="eastAsia" w:ascii="宋体" w:hAnsi="宋体" w:eastAsia="宋体" w:cs="宋体"/>
          <w:color w:val="auto"/>
          <w:sz w:val="24"/>
          <w:highlight w:val="none"/>
        </w:rPr>
        <w:t>报价应根据市场行情结合本单位实际情况及本项目的特殊性自行报价。报价为完成采购范围所有工作内容的全部价格，包括但不限于人员费、利润、税金以及相关伴随服务及售后服务等一切费用。</w:t>
      </w:r>
    </w:p>
    <w:p>
      <w:pPr>
        <w:spacing w:line="48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注：磋商报价（每轮）超过采购预算的，响应无效。</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5.3</w:t>
      </w:r>
      <w:r>
        <w:rPr>
          <w:rFonts w:hint="eastAsia" w:ascii="宋体" w:hAnsi="宋体"/>
          <w:color w:val="auto"/>
          <w:sz w:val="24"/>
          <w:highlight w:val="none"/>
        </w:rPr>
        <w:t>供应商所报的磋商价在合同执行过程中是固定不变的，不得以任何理由予以变更。任何包含价格调整要求的磋商，将被认为是非响应性磋商而予以拒绝。</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6.对</w:t>
      </w:r>
      <w:r>
        <w:rPr>
          <w:rFonts w:hint="eastAsia" w:ascii="宋体" w:hAnsi="宋体"/>
          <w:color w:val="auto"/>
          <w:sz w:val="24"/>
          <w:highlight w:val="none"/>
        </w:rPr>
        <w:t>供应商的其他要求：</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6.1</w:t>
      </w:r>
      <w:r>
        <w:rPr>
          <w:rFonts w:hint="eastAsia" w:ascii="宋体" w:hAnsi="宋体"/>
          <w:color w:val="auto"/>
          <w:sz w:val="24"/>
          <w:highlight w:val="none"/>
        </w:rPr>
        <w:t>供应商不得以他人名义磋商和串通磋商。</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6.2</w:t>
      </w:r>
      <w:r>
        <w:rPr>
          <w:rFonts w:hint="eastAsia" w:ascii="宋体" w:hAnsi="宋体"/>
          <w:color w:val="auto"/>
          <w:sz w:val="24"/>
          <w:highlight w:val="none"/>
        </w:rPr>
        <w:t>必须根据竞争性磋商文件要求进行服务；</w:t>
      </w:r>
    </w:p>
    <w:p>
      <w:pPr>
        <w:spacing w:line="480" w:lineRule="exact"/>
        <w:ind w:firstLine="470" w:firstLineChars="196"/>
        <w:rPr>
          <w:rFonts w:hint="eastAsia" w:ascii="宋体" w:hAnsi="宋体"/>
          <w:color w:val="auto"/>
          <w:sz w:val="24"/>
          <w:highlight w:val="none"/>
        </w:rPr>
      </w:pPr>
      <w:r>
        <w:rPr>
          <w:rFonts w:hint="eastAsia" w:ascii="宋体" w:hAnsi="宋体"/>
          <w:color w:val="auto"/>
          <w:sz w:val="24"/>
          <w:highlight w:val="none"/>
          <w:lang w:val="en-US" w:eastAsia="zh-CN"/>
        </w:rPr>
        <w:t>6.3</w:t>
      </w:r>
      <w:r>
        <w:rPr>
          <w:rFonts w:hint="eastAsia" w:ascii="宋体" w:hAnsi="宋体"/>
          <w:color w:val="auto"/>
          <w:sz w:val="24"/>
          <w:highlight w:val="none"/>
        </w:rPr>
        <w:t>本项目不允许成交后另行转包或者分包履行，一经发现，立即取消其成交资格，并承担由此引起的一切经济损失。</w:t>
      </w:r>
    </w:p>
    <w:p>
      <w:pPr>
        <w:spacing w:line="480" w:lineRule="exact"/>
        <w:ind w:firstLine="470" w:firstLineChars="196"/>
        <w:rPr>
          <w:rFonts w:hint="eastAsia" w:ascii="宋体" w:hAnsi="宋体"/>
          <w:color w:val="auto"/>
          <w:sz w:val="24"/>
          <w:highlight w:val="none"/>
        </w:rPr>
      </w:pPr>
      <w:r>
        <w:rPr>
          <w:rFonts w:hint="eastAsia" w:ascii="宋体" w:hAnsi="宋体"/>
          <w:color w:val="auto"/>
          <w:sz w:val="24"/>
          <w:highlight w:val="none"/>
          <w:lang w:val="en-US" w:eastAsia="zh-CN"/>
        </w:rPr>
        <w:t>6.4</w:t>
      </w:r>
      <w:r>
        <w:rPr>
          <w:rFonts w:hint="eastAsia" w:ascii="宋体" w:hAnsi="宋体"/>
          <w:color w:val="auto"/>
          <w:sz w:val="24"/>
          <w:highlight w:val="none"/>
        </w:rPr>
        <w:t>接受采购人委托的相关单位对服务内容、质量、进度、实施方案、价款支付与结算等的监督和管理。</w:t>
      </w:r>
    </w:p>
    <w:p>
      <w:pPr>
        <w:spacing w:line="480" w:lineRule="exact"/>
        <w:ind w:firstLine="470" w:firstLineChars="196"/>
        <w:rPr>
          <w:rFonts w:ascii="宋体" w:hAnsi="宋体"/>
          <w:color w:val="auto"/>
          <w:sz w:val="24"/>
          <w:highlight w:val="none"/>
        </w:rPr>
      </w:pPr>
      <w:r>
        <w:rPr>
          <w:rFonts w:hint="eastAsia" w:ascii="宋体" w:hAnsi="宋体"/>
          <w:color w:val="auto"/>
          <w:sz w:val="24"/>
          <w:highlight w:val="none"/>
          <w:lang w:val="en-US" w:eastAsia="zh-CN"/>
        </w:rPr>
        <w:t>6.5</w:t>
      </w:r>
      <w:r>
        <w:rPr>
          <w:rFonts w:hint="eastAsia" w:ascii="宋体" w:hAnsi="宋体"/>
          <w:color w:val="auto"/>
          <w:sz w:val="24"/>
          <w:highlight w:val="none"/>
        </w:rPr>
        <w:t>供应商应保证在本项目使用的任何服务</w:t>
      </w:r>
      <w:r>
        <w:rPr>
          <w:rFonts w:ascii="宋体" w:hAnsi="宋体"/>
          <w:color w:val="auto"/>
          <w:sz w:val="24"/>
          <w:highlight w:val="none"/>
        </w:rPr>
        <w:t>的任何一部分</w:t>
      </w:r>
      <w:r>
        <w:rPr>
          <w:rFonts w:hint="eastAsia" w:ascii="宋体" w:hAnsi="宋体"/>
          <w:color w:val="auto"/>
          <w:sz w:val="24"/>
          <w:highlight w:val="none"/>
        </w:rPr>
        <w:t>，不会产生因</w:t>
      </w:r>
      <w:r>
        <w:rPr>
          <w:rFonts w:ascii="宋体" w:hAnsi="宋体"/>
          <w:color w:val="auto"/>
          <w:sz w:val="24"/>
          <w:highlight w:val="none"/>
        </w:rPr>
        <w:t>第三方提出的侵犯其专利权、商标权、著作权或其它知识产权</w:t>
      </w:r>
      <w:r>
        <w:rPr>
          <w:rFonts w:hint="eastAsia" w:ascii="宋体" w:hAnsi="宋体"/>
          <w:color w:val="auto"/>
          <w:sz w:val="24"/>
          <w:highlight w:val="none"/>
        </w:rPr>
        <w:t>而引起的法律和经济纠纷，由此引起的纠纷，由供应商承担所有相关责任；</w:t>
      </w:r>
    </w:p>
    <w:p>
      <w:pPr>
        <w:spacing w:line="480" w:lineRule="exact"/>
        <w:ind w:firstLine="470" w:firstLineChars="196"/>
        <w:rPr>
          <w:rFonts w:hint="eastAsia" w:ascii="宋体" w:hAnsi="宋体"/>
          <w:color w:val="auto"/>
          <w:sz w:val="24"/>
          <w:highlight w:val="none"/>
        </w:rPr>
      </w:pPr>
      <w:r>
        <w:rPr>
          <w:rFonts w:hint="eastAsia" w:ascii="宋体" w:hAnsi="宋体"/>
          <w:color w:val="auto"/>
          <w:sz w:val="24"/>
          <w:highlight w:val="none"/>
          <w:lang w:val="en-US" w:eastAsia="zh-CN"/>
        </w:rPr>
        <w:t>6.6</w:t>
      </w:r>
      <w:r>
        <w:rPr>
          <w:rFonts w:hint="eastAsia" w:ascii="宋体" w:hAnsi="宋体"/>
          <w:color w:val="auto"/>
          <w:sz w:val="24"/>
          <w:highlight w:val="none"/>
        </w:rPr>
        <w:t>采购人享有在本项目实施过程中产生的知识成果及知识产权。供应商如欲在项目实施过程中采用自有知识成果，需在竞争性磋商响应文件中声明，并提供相关知识产权证明文件。使用该知识成果后，供应商须提供开发接口和开发手册等技术文档，并承诺提供无限期技术支持，采购人享有永久使用权。如采用供应商所不拥有的知识产权，则在报价中必须包含合法获得该知识产权的相关费用。</w:t>
      </w:r>
    </w:p>
    <w:p>
      <w:pPr>
        <w:spacing w:line="480" w:lineRule="exact"/>
        <w:ind w:firstLine="470" w:firstLineChars="196"/>
        <w:rPr>
          <w:rFonts w:hint="eastAsia" w:ascii="宋体" w:hAnsi="宋体"/>
          <w:color w:val="auto"/>
          <w:sz w:val="24"/>
          <w:highlight w:val="none"/>
        </w:rPr>
      </w:pPr>
      <w:r>
        <w:rPr>
          <w:rFonts w:hint="eastAsia" w:ascii="宋体" w:hAnsi="宋体"/>
          <w:color w:val="auto"/>
          <w:sz w:val="24"/>
          <w:highlight w:val="none"/>
          <w:lang w:val="en-US" w:eastAsia="zh-CN"/>
        </w:rPr>
        <w:t>6.7</w:t>
      </w:r>
      <w:r>
        <w:rPr>
          <w:rFonts w:hint="eastAsia" w:ascii="宋体" w:hAnsi="宋体"/>
          <w:color w:val="auto"/>
          <w:sz w:val="24"/>
          <w:highlight w:val="none"/>
        </w:rPr>
        <w:t>供应商承诺给予采购人的各种优惠条件不能包括采购项目本身所包括涉及的采购事项。供应商不能以“赠送、赠予”等任何名义提供服务以规避竞争性磋商文件的约束。否则，供应商提供的竞争性磋商响应文件将作为无效响应处理，供应商的磋商行为将作为以不正当手段排挤其他供应商认定。</w:t>
      </w:r>
    </w:p>
    <w:p>
      <w:pPr>
        <w:pStyle w:val="4"/>
        <w:spacing w:before="0" w:after="0" w:line="480" w:lineRule="exact"/>
        <w:rPr>
          <w:rFonts w:hint="eastAsia" w:ascii="宋体" w:hAnsi="宋体" w:eastAsia="宋体"/>
          <w:color w:val="auto"/>
          <w:kern w:val="0"/>
          <w:sz w:val="28"/>
          <w:szCs w:val="28"/>
          <w:highlight w:val="none"/>
        </w:rPr>
      </w:pPr>
      <w:bookmarkStart w:id="13" w:name="_Toc458848737"/>
      <w:bookmarkStart w:id="14" w:name="_Toc24736"/>
      <w:bookmarkStart w:id="15" w:name="_Toc458848970"/>
      <w:bookmarkStart w:id="16" w:name="_Toc458848822"/>
      <w:r>
        <w:rPr>
          <w:rFonts w:hint="eastAsia" w:ascii="宋体" w:hAnsi="宋体" w:eastAsia="宋体"/>
          <w:color w:val="auto"/>
          <w:kern w:val="0"/>
          <w:sz w:val="28"/>
          <w:szCs w:val="28"/>
          <w:highlight w:val="none"/>
          <w:lang w:eastAsia="zh-CN"/>
        </w:rPr>
        <w:t>五</w:t>
      </w:r>
      <w:r>
        <w:rPr>
          <w:rFonts w:hint="eastAsia" w:ascii="宋体" w:hAnsi="宋体" w:eastAsia="宋体"/>
          <w:color w:val="auto"/>
          <w:kern w:val="0"/>
          <w:sz w:val="28"/>
          <w:szCs w:val="28"/>
          <w:highlight w:val="none"/>
        </w:rPr>
        <w:t>、磋商响应</w:t>
      </w:r>
      <w:bookmarkEnd w:id="13"/>
      <w:bookmarkEnd w:id="14"/>
      <w:bookmarkEnd w:id="15"/>
      <w:bookmarkEnd w:id="16"/>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lang w:eastAsia="zh-CN"/>
        </w:rPr>
        <w:t>竞争性</w:t>
      </w:r>
      <w:r>
        <w:rPr>
          <w:rFonts w:hint="eastAsia" w:ascii="宋体" w:hAnsi="宋体"/>
          <w:color w:val="auto"/>
          <w:sz w:val="24"/>
          <w:highlight w:val="none"/>
        </w:rPr>
        <w:t>磋商响应文件的提交：</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1.1</w:t>
      </w:r>
      <w:r>
        <w:rPr>
          <w:rFonts w:hint="eastAsia" w:ascii="宋体" w:hAnsi="宋体"/>
          <w:color w:val="auto"/>
          <w:sz w:val="24"/>
          <w:highlight w:val="none"/>
        </w:rPr>
        <w:t>供应商应在磋商截止时间前将</w:t>
      </w:r>
      <w:r>
        <w:rPr>
          <w:rFonts w:hint="eastAsia" w:ascii="宋体" w:hAnsi="宋体"/>
          <w:color w:val="auto"/>
          <w:sz w:val="24"/>
          <w:highlight w:val="none"/>
          <w:lang w:eastAsia="zh-CN"/>
        </w:rPr>
        <w:t>竞争性</w:t>
      </w:r>
      <w:r>
        <w:rPr>
          <w:rFonts w:hint="eastAsia" w:ascii="宋体" w:hAnsi="宋体"/>
          <w:color w:val="auto"/>
          <w:sz w:val="24"/>
          <w:highlight w:val="none"/>
        </w:rPr>
        <w:t>磋商响应文件密封送达磋商地点；</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.2</w:t>
      </w:r>
      <w:r>
        <w:rPr>
          <w:rFonts w:hint="eastAsia" w:ascii="宋体" w:hAnsi="宋体"/>
          <w:color w:val="auto"/>
          <w:sz w:val="24"/>
          <w:highlight w:val="none"/>
        </w:rPr>
        <w:t>逾期送达或者未按照</w:t>
      </w:r>
      <w:r>
        <w:rPr>
          <w:rFonts w:hint="eastAsia" w:ascii="宋体" w:hAnsi="宋体"/>
          <w:color w:val="auto"/>
          <w:sz w:val="24"/>
          <w:highlight w:val="none"/>
          <w:lang w:eastAsia="zh-CN"/>
        </w:rPr>
        <w:t>竞争性</w:t>
      </w:r>
      <w:r>
        <w:rPr>
          <w:rFonts w:hint="eastAsia" w:ascii="宋体" w:hAnsi="宋体"/>
          <w:color w:val="auto"/>
          <w:sz w:val="24"/>
          <w:highlight w:val="none"/>
        </w:rPr>
        <w:t>磋商文件要求密封的</w:t>
      </w:r>
      <w:r>
        <w:rPr>
          <w:rFonts w:hint="eastAsia" w:ascii="宋体" w:hAnsi="宋体"/>
          <w:color w:val="auto"/>
          <w:sz w:val="24"/>
          <w:highlight w:val="none"/>
          <w:lang w:eastAsia="zh-CN"/>
        </w:rPr>
        <w:t>竞争性</w:t>
      </w:r>
      <w:r>
        <w:rPr>
          <w:rFonts w:hint="eastAsia" w:ascii="宋体" w:hAnsi="宋体"/>
          <w:color w:val="auto"/>
          <w:sz w:val="24"/>
          <w:highlight w:val="none"/>
        </w:rPr>
        <w:t>磋商响应文件，将被拒收；</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.3</w:t>
      </w:r>
      <w:r>
        <w:rPr>
          <w:rFonts w:hint="eastAsia" w:ascii="宋体" w:hAnsi="宋体"/>
          <w:color w:val="auto"/>
          <w:sz w:val="24"/>
          <w:highlight w:val="none"/>
        </w:rPr>
        <w:t>本次磋商不接受邮寄的</w:t>
      </w:r>
      <w:r>
        <w:rPr>
          <w:rFonts w:hint="eastAsia" w:ascii="宋体" w:hAnsi="宋体"/>
          <w:color w:val="auto"/>
          <w:sz w:val="24"/>
          <w:highlight w:val="none"/>
          <w:lang w:eastAsia="zh-CN"/>
        </w:rPr>
        <w:t>竞争性</w:t>
      </w:r>
      <w:r>
        <w:rPr>
          <w:rFonts w:hint="eastAsia" w:ascii="宋体" w:hAnsi="宋体"/>
          <w:color w:val="auto"/>
          <w:sz w:val="24"/>
          <w:highlight w:val="none"/>
        </w:rPr>
        <w:t>磋商响应文件。</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bCs/>
          <w:color w:val="auto"/>
          <w:sz w:val="24"/>
          <w:highlight w:val="none"/>
        </w:rPr>
        <w:t>竞争性磋商</w:t>
      </w:r>
      <w:r>
        <w:rPr>
          <w:rFonts w:hint="eastAsia" w:ascii="宋体" w:hAnsi="宋体"/>
          <w:color w:val="auto"/>
          <w:sz w:val="24"/>
          <w:highlight w:val="none"/>
        </w:rPr>
        <w:t>响应文件的补充、修改与撤回：</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2.1</w:t>
      </w:r>
      <w:r>
        <w:rPr>
          <w:rFonts w:hint="eastAsia" w:ascii="宋体" w:hAnsi="宋体"/>
          <w:color w:val="auto"/>
          <w:sz w:val="24"/>
          <w:highlight w:val="none"/>
        </w:rPr>
        <w:t>供应商在递交竞争性磋商响应文件以后，在规定的磋商截止时间之前,可以书面形式补充、修改或撤回已递交的竞争性磋商响应文件，并以书面形式通知采购代理机构。补充、修改的内容应当按竞争性磋商文件要求签署、盖章，并作为竞争性磋商响应文件的组成部分。补充、修改的内容与相应文件不一致的，以补充、修改的内容为准。</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2.2</w:t>
      </w:r>
      <w:r>
        <w:rPr>
          <w:rFonts w:hint="eastAsia" w:ascii="宋体" w:hAnsi="宋体"/>
          <w:color w:val="auto"/>
          <w:sz w:val="24"/>
          <w:highlight w:val="none"/>
        </w:rPr>
        <w:t>供应商提出修改要求的，须在磋商响应截止时间前密封送到采购代理机构，并在封面上加注“修改”字样。</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2.3</w:t>
      </w:r>
      <w:r>
        <w:rPr>
          <w:rFonts w:hint="eastAsia" w:ascii="宋体" w:hAnsi="宋体"/>
          <w:color w:val="auto"/>
          <w:sz w:val="24"/>
          <w:highlight w:val="none"/>
        </w:rPr>
        <w:t>供应商提出撤标要求的，须在磋商响应截止时间前以书面形式（经由法定代表人或被授权人签字）通知采购代理机构。如采取传真形式撤回磋商响应，随后必须补充有法定代表人或被授权人签署的要求撤回竞争性磋商响应的正式文件。采购代理机构摄像留存后，将要“撤回”的</w:t>
      </w:r>
      <w:r>
        <w:rPr>
          <w:rFonts w:hint="eastAsia" w:ascii="宋体" w:hAnsi="宋体"/>
          <w:color w:val="auto"/>
          <w:sz w:val="24"/>
          <w:highlight w:val="none"/>
          <w:lang w:eastAsia="zh-CN"/>
        </w:rPr>
        <w:t>竞争性</w:t>
      </w:r>
      <w:r>
        <w:rPr>
          <w:rFonts w:hint="eastAsia" w:ascii="宋体" w:hAnsi="宋体"/>
          <w:color w:val="auto"/>
          <w:sz w:val="24"/>
          <w:highlight w:val="none"/>
        </w:rPr>
        <w:t>磋商响应文件（包含纸质及电子版）退还供应商，供应商签字确认领取。</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2.4</w:t>
      </w:r>
      <w:r>
        <w:rPr>
          <w:rFonts w:hint="eastAsia" w:ascii="宋体" w:hAnsi="宋体"/>
          <w:color w:val="auto"/>
          <w:sz w:val="24"/>
          <w:highlight w:val="none"/>
        </w:rPr>
        <w:t>磋商截止时间之后，供应商不得补充、修改竞争性磋商响应文件；</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2.5</w:t>
      </w:r>
      <w:r>
        <w:rPr>
          <w:rFonts w:hint="eastAsia" w:ascii="宋体" w:hAnsi="宋体"/>
          <w:color w:val="auto"/>
          <w:sz w:val="24"/>
          <w:highlight w:val="none"/>
        </w:rPr>
        <w:t>在磋商截止时间至磋商响应有效期满之前，供应商不得撤回其竞争性磋商响应文件。</w:t>
      </w:r>
    </w:p>
    <w:p>
      <w:pPr>
        <w:spacing w:line="480" w:lineRule="exact"/>
        <w:ind w:firstLine="480" w:firstLineChars="200"/>
        <w:rPr>
          <w:rFonts w:hint="eastAsia" w:ascii="宋体" w:hAnsi="宋体"/>
          <w:color w:val="auto"/>
          <w:kern w:val="0"/>
          <w:sz w:val="24"/>
          <w:highlight w:val="none"/>
        </w:rPr>
      </w:pPr>
      <w:r>
        <w:rPr>
          <w:rFonts w:hint="eastAsia" w:ascii="宋体" w:hAnsi="宋体"/>
          <w:color w:val="auto"/>
          <w:sz w:val="24"/>
          <w:highlight w:val="none"/>
          <w:lang w:val="en-US" w:eastAsia="zh-CN"/>
        </w:rPr>
        <w:t>3.</w:t>
      </w:r>
      <w:r>
        <w:rPr>
          <w:rFonts w:hint="eastAsia" w:ascii="宋体" w:hAnsi="宋体"/>
          <w:color w:val="auto"/>
          <w:kern w:val="0"/>
          <w:sz w:val="24"/>
          <w:highlight w:val="none"/>
        </w:rPr>
        <w:t>竞争性磋商响应有效期：</w:t>
      </w:r>
    </w:p>
    <w:p>
      <w:pPr>
        <w:spacing w:line="480" w:lineRule="exact"/>
        <w:ind w:firstLine="480" w:firstLineChars="200"/>
        <w:rPr>
          <w:rFonts w:hint="eastAsia" w:ascii="宋体" w:hAnsi="宋体"/>
          <w:color w:val="auto"/>
          <w:sz w:val="24"/>
          <w:szCs w:val="24"/>
          <w:highlight w:val="none"/>
        </w:rPr>
      </w:pPr>
      <w:r>
        <w:rPr>
          <w:rFonts w:hint="eastAsia" w:ascii="宋体" w:hAnsi="宋体"/>
          <w:color w:val="auto"/>
          <w:sz w:val="24"/>
          <w:highlight w:val="none"/>
          <w:lang w:val="en-US" w:eastAsia="zh-CN"/>
        </w:rPr>
        <w:t>3.1</w:t>
      </w:r>
      <w:r>
        <w:rPr>
          <w:rFonts w:hint="eastAsia" w:ascii="宋体" w:hAnsi="宋体"/>
          <w:color w:val="auto"/>
          <w:sz w:val="24"/>
          <w:highlight w:val="none"/>
        </w:rPr>
        <w:t>自提交</w:t>
      </w:r>
      <w:r>
        <w:rPr>
          <w:rFonts w:hint="eastAsia" w:ascii="宋体" w:hAnsi="宋体"/>
          <w:color w:val="auto"/>
          <w:sz w:val="24"/>
          <w:highlight w:val="none"/>
          <w:lang w:eastAsia="zh-CN"/>
        </w:rPr>
        <w:t>竞争性</w:t>
      </w:r>
      <w:r>
        <w:rPr>
          <w:rFonts w:hint="eastAsia" w:ascii="宋体" w:hAnsi="宋体"/>
          <w:color w:val="auto"/>
          <w:sz w:val="24"/>
          <w:highlight w:val="none"/>
        </w:rPr>
        <w:t>磋商响应文件的截止之日起90个日历日。竞争性磋商响应有效期短于竞争性磋商文件规定的磋商响应有效期，按无效竞争性磋商响应处理。成交单位的竞争性磋</w:t>
      </w:r>
      <w:r>
        <w:rPr>
          <w:rFonts w:hint="eastAsia" w:ascii="宋体" w:hAnsi="宋体"/>
          <w:color w:val="auto"/>
          <w:sz w:val="24"/>
          <w:szCs w:val="24"/>
          <w:highlight w:val="none"/>
        </w:rPr>
        <w:t>商有效期延长至合同执行完毕。</w:t>
      </w:r>
    </w:p>
    <w:p>
      <w:pPr>
        <w:pStyle w:val="69"/>
        <w:widowControl w:val="0"/>
        <w:spacing w:line="480" w:lineRule="exact"/>
        <w:ind w:firstLine="480"/>
        <w:rPr>
          <w:rFonts w:hint="eastAsia" w:ascii="宋体" w:hAnsi="宋体"/>
          <w:color w:val="auto"/>
          <w:sz w:val="24"/>
          <w:szCs w:val="24"/>
          <w:highlight w:val="none"/>
        </w:rPr>
      </w:pPr>
      <w:r>
        <w:rPr>
          <w:rFonts w:hint="eastAsia" w:ascii="宋体" w:hAnsi="宋体"/>
          <w:color w:val="auto"/>
          <w:sz w:val="24"/>
          <w:szCs w:val="24"/>
          <w:highlight w:val="none"/>
          <w:lang w:val="en-US" w:eastAsia="zh-CN"/>
        </w:rPr>
        <w:t>3.2</w:t>
      </w:r>
      <w:r>
        <w:rPr>
          <w:rFonts w:hint="eastAsia" w:ascii="宋体" w:hAnsi="宋体"/>
          <w:color w:val="auto"/>
          <w:sz w:val="24"/>
          <w:szCs w:val="24"/>
          <w:highlight w:val="none"/>
        </w:rPr>
        <w:t>在原有有效期结束前，采购代理机构可要求供应商延长竞争性磋商响应有效期。拒绝延长</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 xml:space="preserve">有效期的供应商，不得参与该项目后续采购活动。  </w:t>
      </w:r>
    </w:p>
    <w:p>
      <w:pPr>
        <w:pStyle w:val="69"/>
        <w:widowControl w:val="0"/>
        <w:spacing w:line="480" w:lineRule="exact"/>
        <w:ind w:firstLine="480"/>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供应商</w:t>
      </w:r>
      <w:r>
        <w:rPr>
          <w:rFonts w:hint="eastAsia" w:ascii="宋体" w:hAnsi="宋体"/>
          <w:color w:val="auto"/>
          <w:kern w:val="2"/>
          <w:sz w:val="24"/>
          <w:szCs w:val="24"/>
          <w:highlight w:val="none"/>
        </w:rPr>
        <w:t>有下列情形之一的，属于恶意串通，对其依照《中华人民共和国政府采购法》</w:t>
      </w:r>
    </w:p>
    <w:p>
      <w:pPr>
        <w:pStyle w:val="69"/>
        <w:widowControl w:val="0"/>
        <w:spacing w:line="480" w:lineRule="exact"/>
        <w:ind w:firstLine="0" w:firstLineChars="0"/>
        <w:rPr>
          <w:rFonts w:hint="eastAsia" w:ascii="宋体" w:hAnsi="宋体"/>
          <w:color w:val="auto"/>
          <w:sz w:val="24"/>
          <w:szCs w:val="24"/>
          <w:highlight w:val="none"/>
        </w:rPr>
      </w:pPr>
      <w:r>
        <w:rPr>
          <w:rFonts w:hint="eastAsia" w:ascii="宋体" w:hAnsi="宋体"/>
          <w:color w:val="auto"/>
          <w:kern w:val="2"/>
          <w:sz w:val="24"/>
          <w:szCs w:val="24"/>
          <w:highlight w:val="none"/>
        </w:rPr>
        <w:t>第七十七条第一款的规定追究法律责任，响应无效：</w:t>
      </w:r>
      <w:r>
        <w:rPr>
          <w:rFonts w:hint="eastAsia" w:ascii="宋体" w:hAnsi="宋体"/>
          <w:color w:val="auto"/>
          <w:kern w:val="2"/>
          <w:sz w:val="24"/>
          <w:szCs w:val="24"/>
          <w:highlight w:val="none"/>
        </w:rPr>
        <w:br w:type="textWrapping"/>
      </w:r>
      <w:r>
        <w:rPr>
          <w:rFonts w:hint="eastAsia" w:ascii="宋体" w:hAnsi="宋体"/>
          <w:color w:val="auto"/>
          <w:kern w:val="2"/>
          <w:sz w:val="24"/>
          <w:szCs w:val="24"/>
          <w:highlight w:val="none"/>
        </w:rPr>
        <w:t>　　</w:t>
      </w:r>
      <w:r>
        <w:rPr>
          <w:rFonts w:hint="eastAsia" w:ascii="宋体" w:hAnsi="宋体"/>
          <w:color w:val="auto"/>
          <w:kern w:val="2"/>
          <w:sz w:val="24"/>
          <w:szCs w:val="24"/>
          <w:highlight w:val="none"/>
          <w:lang w:val="en-US" w:eastAsia="zh-CN"/>
        </w:rPr>
        <w:t>4.1</w:t>
      </w:r>
      <w:r>
        <w:rPr>
          <w:rFonts w:hint="eastAsia" w:ascii="宋体" w:hAnsi="宋体"/>
          <w:color w:val="auto"/>
          <w:kern w:val="2"/>
          <w:sz w:val="24"/>
          <w:szCs w:val="24"/>
          <w:highlight w:val="none"/>
        </w:rPr>
        <w:t>供应商直接或者间接从采购人或采购代理机构处获得其他供应商的相关情况并修改其</w:t>
      </w:r>
      <w:r>
        <w:rPr>
          <w:rFonts w:hint="eastAsia" w:ascii="宋体" w:hAnsi="宋体"/>
          <w:color w:val="auto"/>
          <w:sz w:val="24"/>
          <w:highlight w:val="none"/>
          <w:lang w:eastAsia="zh-CN"/>
        </w:rPr>
        <w:t>竞争性</w:t>
      </w:r>
      <w:r>
        <w:rPr>
          <w:rFonts w:hint="eastAsia" w:ascii="宋体" w:hAnsi="宋体"/>
          <w:color w:val="auto"/>
          <w:kern w:val="2"/>
          <w:sz w:val="24"/>
          <w:szCs w:val="24"/>
          <w:highlight w:val="none"/>
        </w:rPr>
        <w:t>磋商响应文件；</w:t>
      </w:r>
      <w:r>
        <w:rPr>
          <w:rFonts w:hint="eastAsia" w:ascii="宋体" w:hAnsi="宋体"/>
          <w:color w:val="auto"/>
          <w:kern w:val="2"/>
          <w:sz w:val="24"/>
          <w:szCs w:val="24"/>
          <w:highlight w:val="none"/>
        </w:rPr>
        <w:br w:type="textWrapping"/>
      </w:r>
      <w:r>
        <w:rPr>
          <w:rFonts w:hint="eastAsia" w:ascii="宋体" w:hAnsi="宋体"/>
          <w:color w:val="auto"/>
          <w:kern w:val="2"/>
          <w:sz w:val="24"/>
          <w:szCs w:val="24"/>
          <w:highlight w:val="none"/>
        </w:rPr>
        <w:t>　　</w:t>
      </w:r>
      <w:r>
        <w:rPr>
          <w:rFonts w:hint="eastAsia" w:ascii="宋体" w:hAnsi="宋体"/>
          <w:color w:val="auto"/>
          <w:kern w:val="2"/>
          <w:sz w:val="24"/>
          <w:szCs w:val="24"/>
          <w:highlight w:val="none"/>
          <w:lang w:val="en-US" w:eastAsia="zh-CN"/>
        </w:rPr>
        <w:t>4.2</w:t>
      </w:r>
      <w:r>
        <w:rPr>
          <w:rFonts w:hint="eastAsia" w:ascii="宋体" w:hAnsi="宋体"/>
          <w:color w:val="auto"/>
          <w:kern w:val="2"/>
          <w:sz w:val="24"/>
          <w:szCs w:val="24"/>
          <w:highlight w:val="none"/>
        </w:rPr>
        <w:t>供应商按照采购人或采购代理机构的授意撤换、修改</w:t>
      </w:r>
      <w:r>
        <w:rPr>
          <w:rFonts w:hint="eastAsia" w:ascii="宋体" w:hAnsi="宋体"/>
          <w:color w:val="auto"/>
          <w:sz w:val="24"/>
          <w:highlight w:val="none"/>
          <w:lang w:eastAsia="zh-CN"/>
        </w:rPr>
        <w:t>竞争性</w:t>
      </w:r>
      <w:r>
        <w:rPr>
          <w:rFonts w:hint="eastAsia" w:ascii="宋体" w:hAnsi="宋体"/>
          <w:color w:val="auto"/>
          <w:kern w:val="2"/>
          <w:sz w:val="24"/>
          <w:szCs w:val="24"/>
          <w:highlight w:val="none"/>
        </w:rPr>
        <w:t>磋商响应文件；</w:t>
      </w:r>
      <w:r>
        <w:rPr>
          <w:rFonts w:hint="eastAsia" w:ascii="宋体" w:hAnsi="宋体"/>
          <w:color w:val="auto"/>
          <w:kern w:val="2"/>
          <w:sz w:val="24"/>
          <w:szCs w:val="24"/>
          <w:highlight w:val="none"/>
        </w:rPr>
        <w:br w:type="textWrapping"/>
      </w:r>
      <w:r>
        <w:rPr>
          <w:rFonts w:hint="eastAsia" w:ascii="宋体" w:hAnsi="宋体"/>
          <w:color w:val="auto"/>
          <w:kern w:val="2"/>
          <w:sz w:val="24"/>
          <w:szCs w:val="24"/>
          <w:highlight w:val="none"/>
        </w:rPr>
        <w:t>　　</w:t>
      </w:r>
      <w:r>
        <w:rPr>
          <w:rFonts w:hint="eastAsia" w:ascii="宋体" w:hAnsi="宋体"/>
          <w:color w:val="auto"/>
          <w:kern w:val="2"/>
          <w:sz w:val="24"/>
          <w:szCs w:val="24"/>
          <w:highlight w:val="none"/>
          <w:lang w:val="en-US" w:eastAsia="zh-CN"/>
        </w:rPr>
        <w:t>4.3</w:t>
      </w:r>
      <w:r>
        <w:rPr>
          <w:rFonts w:hint="eastAsia" w:ascii="宋体" w:hAnsi="宋体"/>
          <w:color w:val="auto"/>
          <w:kern w:val="2"/>
          <w:sz w:val="24"/>
          <w:szCs w:val="24"/>
          <w:highlight w:val="none"/>
        </w:rPr>
        <w:t>供应商之间协商报价、技术方案等</w:t>
      </w:r>
      <w:r>
        <w:rPr>
          <w:rFonts w:hint="eastAsia" w:ascii="宋体" w:hAnsi="宋体"/>
          <w:color w:val="auto"/>
          <w:sz w:val="24"/>
          <w:highlight w:val="none"/>
          <w:lang w:eastAsia="zh-CN"/>
        </w:rPr>
        <w:t>竞争性</w:t>
      </w:r>
      <w:r>
        <w:rPr>
          <w:rFonts w:hint="eastAsia" w:ascii="宋体" w:hAnsi="宋体"/>
          <w:color w:val="auto"/>
          <w:kern w:val="2"/>
          <w:sz w:val="24"/>
          <w:szCs w:val="24"/>
          <w:highlight w:val="none"/>
        </w:rPr>
        <w:t>磋商响应文件的实质性内容；</w:t>
      </w:r>
      <w:r>
        <w:rPr>
          <w:rFonts w:hint="eastAsia" w:ascii="宋体" w:hAnsi="宋体"/>
          <w:color w:val="auto"/>
          <w:kern w:val="2"/>
          <w:sz w:val="24"/>
          <w:szCs w:val="24"/>
          <w:highlight w:val="none"/>
        </w:rPr>
        <w:br w:type="textWrapping"/>
      </w:r>
      <w:r>
        <w:rPr>
          <w:rFonts w:hint="eastAsia" w:ascii="宋体" w:hAnsi="宋体"/>
          <w:color w:val="auto"/>
          <w:kern w:val="2"/>
          <w:sz w:val="24"/>
          <w:szCs w:val="24"/>
          <w:highlight w:val="none"/>
        </w:rPr>
        <w:t>　　</w:t>
      </w:r>
      <w:r>
        <w:rPr>
          <w:rFonts w:hint="eastAsia" w:ascii="宋体" w:hAnsi="宋体"/>
          <w:color w:val="auto"/>
          <w:kern w:val="2"/>
          <w:sz w:val="24"/>
          <w:szCs w:val="24"/>
          <w:highlight w:val="none"/>
          <w:lang w:val="en-US" w:eastAsia="zh-CN"/>
        </w:rPr>
        <w:t>4.4</w:t>
      </w:r>
      <w:r>
        <w:rPr>
          <w:rFonts w:hint="eastAsia" w:ascii="宋体" w:hAnsi="宋体"/>
          <w:color w:val="auto"/>
          <w:kern w:val="2"/>
          <w:sz w:val="24"/>
          <w:szCs w:val="24"/>
          <w:highlight w:val="none"/>
        </w:rPr>
        <w:t>属于同一集团、协会、商会等组织成员的供应商按照该组织要求协同参加政府采购活动；</w:t>
      </w:r>
      <w:r>
        <w:rPr>
          <w:rFonts w:hint="eastAsia" w:ascii="宋体" w:hAnsi="宋体"/>
          <w:color w:val="auto"/>
          <w:kern w:val="2"/>
          <w:sz w:val="24"/>
          <w:szCs w:val="24"/>
          <w:highlight w:val="none"/>
        </w:rPr>
        <w:br w:type="textWrapping"/>
      </w:r>
      <w:r>
        <w:rPr>
          <w:rFonts w:hint="eastAsia" w:ascii="宋体" w:hAnsi="宋体"/>
          <w:color w:val="auto"/>
          <w:kern w:val="2"/>
          <w:sz w:val="24"/>
          <w:szCs w:val="24"/>
          <w:highlight w:val="none"/>
        </w:rPr>
        <w:t xml:space="preserve">　  </w:t>
      </w:r>
      <w:r>
        <w:rPr>
          <w:rFonts w:hint="eastAsia" w:ascii="宋体" w:hAnsi="宋体"/>
          <w:color w:val="auto"/>
          <w:kern w:val="2"/>
          <w:sz w:val="24"/>
          <w:szCs w:val="24"/>
          <w:highlight w:val="none"/>
          <w:lang w:val="en-US" w:eastAsia="zh-CN"/>
        </w:rPr>
        <w:t>4.5</w:t>
      </w:r>
      <w:r>
        <w:rPr>
          <w:rFonts w:hint="eastAsia" w:ascii="宋体" w:hAnsi="宋体"/>
          <w:color w:val="auto"/>
          <w:kern w:val="2"/>
          <w:sz w:val="24"/>
          <w:szCs w:val="24"/>
          <w:highlight w:val="none"/>
        </w:rPr>
        <w:t>供应商之间事先约定由某一特定供应商成交；</w:t>
      </w:r>
      <w:r>
        <w:rPr>
          <w:rFonts w:hint="eastAsia" w:ascii="宋体" w:hAnsi="宋体"/>
          <w:color w:val="auto"/>
          <w:kern w:val="2"/>
          <w:sz w:val="24"/>
          <w:szCs w:val="24"/>
          <w:highlight w:val="none"/>
        </w:rPr>
        <w:br w:type="textWrapping"/>
      </w:r>
      <w:r>
        <w:rPr>
          <w:rFonts w:hint="eastAsia" w:ascii="宋体" w:hAnsi="宋体"/>
          <w:color w:val="auto"/>
          <w:kern w:val="2"/>
          <w:sz w:val="24"/>
          <w:szCs w:val="24"/>
          <w:highlight w:val="none"/>
        </w:rPr>
        <w:t>　　</w:t>
      </w:r>
      <w:r>
        <w:rPr>
          <w:rFonts w:hint="eastAsia" w:ascii="宋体" w:hAnsi="宋体"/>
          <w:color w:val="auto"/>
          <w:kern w:val="2"/>
          <w:sz w:val="24"/>
          <w:szCs w:val="24"/>
          <w:highlight w:val="none"/>
          <w:lang w:val="en-US" w:eastAsia="zh-CN"/>
        </w:rPr>
        <w:t>4.6</w:t>
      </w:r>
      <w:r>
        <w:rPr>
          <w:rFonts w:hint="eastAsia" w:ascii="宋体" w:hAnsi="宋体"/>
          <w:color w:val="auto"/>
          <w:kern w:val="2"/>
          <w:sz w:val="24"/>
          <w:szCs w:val="24"/>
          <w:highlight w:val="none"/>
        </w:rPr>
        <w:t>供应商之间商定部分供应商放弃参加政府采购活动或放弃成交；</w:t>
      </w:r>
      <w:r>
        <w:rPr>
          <w:rFonts w:hint="eastAsia" w:ascii="宋体" w:hAnsi="宋体"/>
          <w:color w:val="auto"/>
          <w:kern w:val="2"/>
          <w:sz w:val="24"/>
          <w:szCs w:val="24"/>
          <w:highlight w:val="none"/>
        </w:rPr>
        <w:br w:type="textWrapping"/>
      </w:r>
      <w:r>
        <w:rPr>
          <w:rFonts w:hint="eastAsia" w:ascii="宋体" w:hAnsi="宋体"/>
          <w:color w:val="auto"/>
          <w:kern w:val="2"/>
          <w:sz w:val="24"/>
          <w:szCs w:val="24"/>
          <w:highlight w:val="none"/>
        </w:rPr>
        <w:t>　　4</w:t>
      </w:r>
      <w:r>
        <w:rPr>
          <w:rFonts w:hint="eastAsia" w:ascii="宋体" w:hAnsi="宋体"/>
          <w:color w:val="auto"/>
          <w:kern w:val="2"/>
          <w:sz w:val="24"/>
          <w:szCs w:val="24"/>
          <w:highlight w:val="none"/>
          <w:lang w:val="en-US" w:eastAsia="zh-CN"/>
        </w:rPr>
        <w:t>.7</w:t>
      </w:r>
      <w:r>
        <w:rPr>
          <w:rFonts w:hint="eastAsia" w:ascii="宋体" w:hAnsi="宋体"/>
          <w:color w:val="auto"/>
          <w:kern w:val="2"/>
          <w:sz w:val="24"/>
          <w:szCs w:val="24"/>
          <w:highlight w:val="none"/>
        </w:rPr>
        <w:t>供应商相互之间，为谋求特定供应商成交或排斥其他供应商的其他串通行为。</w:t>
      </w:r>
      <w:r>
        <w:rPr>
          <w:rFonts w:hint="eastAsia" w:ascii="宋体" w:hAnsi="宋体"/>
          <w:color w:val="auto"/>
          <w:kern w:val="2"/>
          <w:sz w:val="24"/>
          <w:szCs w:val="24"/>
          <w:highlight w:val="none"/>
        </w:rPr>
        <w:br w:type="textWrapping"/>
      </w:r>
      <w:r>
        <w:rPr>
          <w:rFonts w:hint="eastAsia" w:ascii="宋体" w:hAnsi="宋体"/>
          <w:color w:val="auto"/>
          <w:kern w:val="2"/>
          <w:sz w:val="24"/>
          <w:szCs w:val="24"/>
          <w:highlight w:val="none"/>
        </w:rPr>
        <w:t xml:space="preserve">    </w:t>
      </w:r>
      <w:r>
        <w:rPr>
          <w:rFonts w:hint="eastAsia" w:ascii="宋体" w:hAnsi="宋体"/>
          <w:color w:val="auto"/>
          <w:kern w:val="2"/>
          <w:sz w:val="24"/>
          <w:szCs w:val="24"/>
          <w:highlight w:val="none"/>
          <w:lang w:val="en-US" w:eastAsia="zh-CN"/>
        </w:rPr>
        <w:t>5.</w:t>
      </w:r>
      <w:r>
        <w:rPr>
          <w:rFonts w:hint="eastAsia" w:ascii="宋体" w:hAnsi="宋体"/>
          <w:color w:val="auto"/>
          <w:kern w:val="2"/>
          <w:sz w:val="24"/>
          <w:szCs w:val="24"/>
          <w:highlight w:val="none"/>
        </w:rPr>
        <w:t>有下列情形之一的，视为供应商串通磋商，其响应无效：</w:t>
      </w:r>
    </w:p>
    <w:p>
      <w:pPr>
        <w:pStyle w:val="69"/>
        <w:spacing w:line="480" w:lineRule="exact"/>
        <w:ind w:firstLine="480"/>
        <w:rPr>
          <w:rFonts w:hint="eastAsia" w:ascii="宋体" w:hAnsi="宋体"/>
          <w:color w:val="auto"/>
          <w:kern w:val="2"/>
          <w:sz w:val="24"/>
          <w:szCs w:val="24"/>
          <w:highlight w:val="none"/>
        </w:rPr>
      </w:pPr>
      <w:r>
        <w:rPr>
          <w:rFonts w:hint="eastAsia" w:ascii="宋体" w:hAnsi="宋体"/>
          <w:color w:val="auto"/>
          <w:kern w:val="2"/>
          <w:sz w:val="24"/>
          <w:szCs w:val="24"/>
          <w:highlight w:val="none"/>
          <w:lang w:val="en-US" w:eastAsia="zh-CN"/>
        </w:rPr>
        <w:t>5.1</w:t>
      </w:r>
      <w:r>
        <w:rPr>
          <w:rFonts w:hint="eastAsia" w:ascii="宋体" w:hAnsi="宋体"/>
          <w:color w:val="auto"/>
          <w:kern w:val="2"/>
          <w:sz w:val="24"/>
          <w:szCs w:val="24"/>
          <w:highlight w:val="none"/>
        </w:rPr>
        <w:t>不同供应商的</w:t>
      </w:r>
      <w:r>
        <w:rPr>
          <w:rFonts w:hint="eastAsia" w:ascii="宋体" w:hAnsi="宋体"/>
          <w:color w:val="auto"/>
          <w:sz w:val="24"/>
          <w:highlight w:val="none"/>
          <w:lang w:eastAsia="zh-CN"/>
        </w:rPr>
        <w:t>竞争性</w:t>
      </w:r>
      <w:r>
        <w:rPr>
          <w:rFonts w:hint="eastAsia" w:ascii="宋体" w:hAnsi="宋体"/>
          <w:color w:val="auto"/>
          <w:kern w:val="2"/>
          <w:sz w:val="24"/>
          <w:szCs w:val="24"/>
          <w:highlight w:val="none"/>
        </w:rPr>
        <w:t>磋商响应文件由同一单位或者个人编制；</w:t>
      </w:r>
    </w:p>
    <w:p>
      <w:pPr>
        <w:pStyle w:val="69"/>
        <w:spacing w:line="480" w:lineRule="exact"/>
        <w:ind w:firstLine="480"/>
        <w:rPr>
          <w:rFonts w:hint="eastAsia" w:ascii="宋体" w:hAnsi="宋体"/>
          <w:color w:val="auto"/>
          <w:kern w:val="2"/>
          <w:sz w:val="24"/>
          <w:szCs w:val="24"/>
          <w:highlight w:val="none"/>
        </w:rPr>
      </w:pPr>
      <w:r>
        <w:rPr>
          <w:rFonts w:hint="eastAsia" w:ascii="宋体" w:hAnsi="宋体"/>
          <w:color w:val="auto"/>
          <w:kern w:val="2"/>
          <w:sz w:val="24"/>
          <w:szCs w:val="24"/>
          <w:highlight w:val="none"/>
        </w:rPr>
        <w:t>5</w:t>
      </w:r>
      <w:r>
        <w:rPr>
          <w:rFonts w:hint="eastAsia" w:ascii="宋体" w:hAnsi="宋体"/>
          <w:color w:val="auto"/>
          <w:kern w:val="2"/>
          <w:sz w:val="24"/>
          <w:szCs w:val="24"/>
          <w:highlight w:val="none"/>
          <w:lang w:val="en-US" w:eastAsia="zh-CN"/>
        </w:rPr>
        <w:t>.2</w:t>
      </w:r>
      <w:r>
        <w:rPr>
          <w:rFonts w:hint="eastAsia" w:ascii="宋体" w:hAnsi="宋体"/>
          <w:color w:val="auto"/>
          <w:kern w:val="2"/>
          <w:sz w:val="24"/>
          <w:szCs w:val="24"/>
          <w:highlight w:val="none"/>
        </w:rPr>
        <w:t>不同供应商委托同一单位或者个人办理磋商事宜；</w:t>
      </w:r>
    </w:p>
    <w:p>
      <w:pPr>
        <w:pStyle w:val="69"/>
        <w:spacing w:line="480" w:lineRule="exact"/>
        <w:ind w:firstLine="480"/>
        <w:rPr>
          <w:rFonts w:hint="eastAsia" w:ascii="宋体" w:hAnsi="宋体"/>
          <w:color w:val="auto"/>
          <w:kern w:val="2"/>
          <w:sz w:val="24"/>
          <w:szCs w:val="24"/>
          <w:highlight w:val="none"/>
        </w:rPr>
      </w:pPr>
      <w:r>
        <w:rPr>
          <w:rFonts w:hint="eastAsia" w:ascii="宋体" w:hAnsi="宋体"/>
          <w:color w:val="auto"/>
          <w:kern w:val="2"/>
          <w:sz w:val="24"/>
          <w:szCs w:val="24"/>
          <w:highlight w:val="none"/>
        </w:rPr>
        <w:t>5</w:t>
      </w:r>
      <w:r>
        <w:rPr>
          <w:rFonts w:hint="eastAsia" w:ascii="宋体" w:hAnsi="宋体"/>
          <w:color w:val="auto"/>
          <w:kern w:val="2"/>
          <w:sz w:val="24"/>
          <w:szCs w:val="24"/>
          <w:highlight w:val="none"/>
          <w:lang w:val="en-US" w:eastAsia="zh-CN"/>
        </w:rPr>
        <w:t>.3</w:t>
      </w:r>
      <w:r>
        <w:rPr>
          <w:rFonts w:hint="eastAsia" w:ascii="宋体" w:hAnsi="宋体"/>
          <w:color w:val="auto"/>
          <w:kern w:val="2"/>
          <w:sz w:val="24"/>
          <w:szCs w:val="24"/>
          <w:highlight w:val="none"/>
        </w:rPr>
        <w:t>不同供应商的</w:t>
      </w:r>
      <w:r>
        <w:rPr>
          <w:rFonts w:hint="eastAsia" w:ascii="宋体" w:hAnsi="宋体"/>
          <w:color w:val="auto"/>
          <w:sz w:val="24"/>
          <w:highlight w:val="none"/>
          <w:lang w:eastAsia="zh-CN"/>
        </w:rPr>
        <w:t>竞争性</w:t>
      </w:r>
      <w:r>
        <w:rPr>
          <w:rFonts w:hint="eastAsia" w:ascii="宋体" w:hAnsi="宋体"/>
          <w:color w:val="auto"/>
          <w:kern w:val="2"/>
          <w:sz w:val="24"/>
          <w:szCs w:val="24"/>
          <w:highlight w:val="none"/>
        </w:rPr>
        <w:t>磋商响应文件载明的项目管理成员或者联系人为同一人；</w:t>
      </w:r>
    </w:p>
    <w:p>
      <w:pPr>
        <w:pStyle w:val="69"/>
        <w:spacing w:line="480" w:lineRule="exact"/>
        <w:ind w:firstLine="480"/>
        <w:rPr>
          <w:rFonts w:hint="eastAsia" w:ascii="宋体" w:hAnsi="宋体"/>
          <w:color w:val="auto"/>
          <w:kern w:val="2"/>
          <w:sz w:val="24"/>
          <w:szCs w:val="24"/>
          <w:highlight w:val="none"/>
        </w:rPr>
      </w:pPr>
      <w:r>
        <w:rPr>
          <w:rFonts w:hint="eastAsia" w:ascii="宋体" w:hAnsi="宋体"/>
          <w:color w:val="auto"/>
          <w:kern w:val="2"/>
          <w:sz w:val="24"/>
          <w:szCs w:val="24"/>
          <w:highlight w:val="none"/>
        </w:rPr>
        <w:t>5</w:t>
      </w:r>
      <w:r>
        <w:rPr>
          <w:rFonts w:hint="eastAsia" w:ascii="宋体" w:hAnsi="宋体"/>
          <w:color w:val="auto"/>
          <w:kern w:val="2"/>
          <w:sz w:val="24"/>
          <w:szCs w:val="24"/>
          <w:highlight w:val="none"/>
          <w:lang w:val="en-US" w:eastAsia="zh-CN"/>
        </w:rPr>
        <w:t>.4</w:t>
      </w:r>
      <w:r>
        <w:rPr>
          <w:rFonts w:hint="eastAsia" w:ascii="宋体" w:hAnsi="宋体"/>
          <w:color w:val="auto"/>
          <w:kern w:val="2"/>
          <w:sz w:val="24"/>
          <w:szCs w:val="24"/>
          <w:highlight w:val="none"/>
        </w:rPr>
        <w:t>不同供应商的</w:t>
      </w:r>
      <w:r>
        <w:rPr>
          <w:rFonts w:hint="eastAsia" w:ascii="宋体" w:hAnsi="宋体"/>
          <w:color w:val="auto"/>
          <w:sz w:val="24"/>
          <w:highlight w:val="none"/>
          <w:lang w:eastAsia="zh-CN"/>
        </w:rPr>
        <w:t>竞争性</w:t>
      </w:r>
      <w:r>
        <w:rPr>
          <w:rFonts w:hint="eastAsia" w:ascii="宋体" w:hAnsi="宋体"/>
          <w:color w:val="auto"/>
          <w:kern w:val="2"/>
          <w:sz w:val="24"/>
          <w:szCs w:val="24"/>
          <w:highlight w:val="none"/>
        </w:rPr>
        <w:t>磋商响应文件异常一致或者磋商报价呈现规律性差异；</w:t>
      </w:r>
    </w:p>
    <w:p>
      <w:pPr>
        <w:pStyle w:val="69"/>
        <w:spacing w:line="480" w:lineRule="exact"/>
        <w:ind w:firstLine="480"/>
        <w:rPr>
          <w:rFonts w:hint="eastAsia" w:ascii="宋体" w:hAnsi="宋体"/>
          <w:color w:val="auto"/>
          <w:kern w:val="2"/>
          <w:sz w:val="24"/>
          <w:szCs w:val="24"/>
          <w:highlight w:val="none"/>
        </w:rPr>
      </w:pPr>
      <w:r>
        <w:rPr>
          <w:rFonts w:hint="eastAsia" w:ascii="宋体" w:hAnsi="宋体"/>
          <w:color w:val="auto"/>
          <w:kern w:val="2"/>
          <w:sz w:val="24"/>
          <w:szCs w:val="24"/>
          <w:highlight w:val="none"/>
        </w:rPr>
        <w:t>5</w:t>
      </w:r>
      <w:r>
        <w:rPr>
          <w:rFonts w:hint="eastAsia" w:ascii="宋体" w:hAnsi="宋体"/>
          <w:color w:val="auto"/>
          <w:kern w:val="2"/>
          <w:sz w:val="24"/>
          <w:szCs w:val="24"/>
          <w:highlight w:val="none"/>
          <w:lang w:val="en-US" w:eastAsia="zh-CN"/>
        </w:rPr>
        <w:t>.5</w:t>
      </w:r>
      <w:r>
        <w:rPr>
          <w:rFonts w:hint="eastAsia" w:ascii="宋体" w:hAnsi="宋体"/>
          <w:color w:val="auto"/>
          <w:kern w:val="2"/>
          <w:sz w:val="24"/>
          <w:szCs w:val="24"/>
          <w:highlight w:val="none"/>
        </w:rPr>
        <w:t>不同供应商的</w:t>
      </w:r>
      <w:r>
        <w:rPr>
          <w:rFonts w:hint="eastAsia" w:ascii="宋体" w:hAnsi="宋体"/>
          <w:color w:val="auto"/>
          <w:sz w:val="24"/>
          <w:highlight w:val="none"/>
          <w:lang w:eastAsia="zh-CN"/>
        </w:rPr>
        <w:t>竞争性</w:t>
      </w:r>
      <w:r>
        <w:rPr>
          <w:rFonts w:hint="eastAsia" w:ascii="宋体" w:hAnsi="宋体"/>
          <w:color w:val="auto"/>
          <w:kern w:val="2"/>
          <w:sz w:val="24"/>
          <w:szCs w:val="24"/>
          <w:highlight w:val="none"/>
        </w:rPr>
        <w:t>磋商响应文件相互混装；</w:t>
      </w:r>
    </w:p>
    <w:p>
      <w:pPr>
        <w:pStyle w:val="4"/>
        <w:spacing w:before="0" w:after="0" w:line="480" w:lineRule="exact"/>
        <w:rPr>
          <w:rFonts w:hint="eastAsia" w:ascii="宋体" w:hAnsi="宋体" w:eastAsia="宋体"/>
          <w:color w:val="auto"/>
          <w:kern w:val="0"/>
          <w:sz w:val="28"/>
          <w:szCs w:val="28"/>
          <w:highlight w:val="none"/>
        </w:rPr>
      </w:pPr>
      <w:bookmarkStart w:id="17" w:name="_Toc458848971"/>
      <w:bookmarkStart w:id="18" w:name="_Toc458848738"/>
      <w:bookmarkStart w:id="19" w:name="_Toc11264"/>
      <w:bookmarkStart w:id="20" w:name="_Toc458848823"/>
      <w:r>
        <w:rPr>
          <w:rFonts w:hint="eastAsia" w:ascii="宋体" w:hAnsi="宋体" w:eastAsia="宋体"/>
          <w:color w:val="auto"/>
          <w:kern w:val="0"/>
          <w:sz w:val="28"/>
          <w:szCs w:val="28"/>
          <w:highlight w:val="none"/>
          <w:lang w:eastAsia="zh-CN"/>
        </w:rPr>
        <w:t>六</w:t>
      </w:r>
      <w:r>
        <w:rPr>
          <w:rFonts w:hint="eastAsia" w:ascii="宋体" w:hAnsi="宋体" w:eastAsia="宋体"/>
          <w:color w:val="auto"/>
          <w:kern w:val="0"/>
          <w:sz w:val="28"/>
          <w:szCs w:val="28"/>
          <w:highlight w:val="none"/>
        </w:rPr>
        <w:t>、磋商、</w:t>
      </w:r>
      <w:r>
        <w:rPr>
          <w:rFonts w:hint="eastAsia" w:ascii="宋体" w:hAnsi="宋体" w:eastAsia="宋体"/>
          <w:color w:val="auto"/>
          <w:kern w:val="0"/>
          <w:sz w:val="28"/>
          <w:szCs w:val="28"/>
          <w:highlight w:val="none"/>
          <w:lang w:eastAsia="zh-CN"/>
        </w:rPr>
        <w:t>资格审查、</w:t>
      </w:r>
      <w:r>
        <w:rPr>
          <w:rFonts w:hint="eastAsia" w:ascii="宋体" w:hAnsi="宋体" w:eastAsia="宋体"/>
          <w:color w:val="auto"/>
          <w:kern w:val="0"/>
          <w:sz w:val="28"/>
          <w:szCs w:val="28"/>
          <w:highlight w:val="none"/>
        </w:rPr>
        <w:t>评审及定标</w:t>
      </w:r>
      <w:bookmarkEnd w:id="17"/>
      <w:bookmarkEnd w:id="18"/>
      <w:bookmarkEnd w:id="19"/>
      <w:bookmarkEnd w:id="20"/>
    </w:p>
    <w:p>
      <w:pPr>
        <w:spacing w:line="480" w:lineRule="exact"/>
        <w:ind w:firstLine="482" w:firstLineChars="200"/>
        <w:rPr>
          <w:rFonts w:hint="eastAsia" w:ascii="宋体" w:hAnsi="宋体"/>
          <w:b/>
          <w:color w:val="auto"/>
          <w:sz w:val="24"/>
          <w:highlight w:val="none"/>
        </w:rPr>
      </w:pPr>
      <w:r>
        <w:rPr>
          <w:rFonts w:hint="eastAsia" w:ascii="宋体" w:hAnsi="宋体"/>
          <w:b/>
          <w:color w:val="auto"/>
          <w:sz w:val="24"/>
          <w:highlight w:val="none"/>
          <w:lang w:val="en-US" w:eastAsia="zh-CN"/>
        </w:rPr>
        <w:t>1.</w:t>
      </w:r>
      <w:r>
        <w:rPr>
          <w:rFonts w:hint="eastAsia" w:ascii="宋体" w:hAnsi="宋体"/>
          <w:b/>
          <w:color w:val="auto"/>
          <w:sz w:val="24"/>
          <w:highlight w:val="none"/>
        </w:rPr>
        <w:t>磋商</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1.1</w:t>
      </w:r>
      <w:r>
        <w:rPr>
          <w:rFonts w:hint="eastAsia" w:ascii="宋体" w:hAnsi="宋体"/>
          <w:color w:val="auto"/>
          <w:sz w:val="24"/>
          <w:highlight w:val="none"/>
        </w:rPr>
        <w:t>采购代理机构按竞争性磋商文件规定的时间、地点组织磋商。</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1.2</w:t>
      </w:r>
      <w:r>
        <w:rPr>
          <w:rFonts w:hint="eastAsia" w:ascii="宋体" w:hAnsi="宋体"/>
          <w:color w:val="auto"/>
          <w:sz w:val="24"/>
          <w:highlight w:val="none"/>
        </w:rPr>
        <w:t>所有参会人员应签名报到，以证明其出席。供应商未参加磋商的，视同认可磋商结果。</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1.3</w:t>
      </w:r>
      <w:r>
        <w:rPr>
          <w:rFonts w:hint="eastAsia" w:ascii="宋体" w:hAnsi="宋体"/>
          <w:color w:val="auto"/>
          <w:sz w:val="24"/>
          <w:highlight w:val="none"/>
        </w:rPr>
        <w:t>磋商会议由采购代理机构主持。主持人宣读磋商会议开始，并宣读会场纪律，宣布参加会议的供应商名单。</w:t>
      </w:r>
    </w:p>
    <w:p>
      <w:pPr>
        <w:spacing w:line="480" w:lineRule="exact"/>
        <w:ind w:firstLine="480" w:firstLineChars="200"/>
        <w:rPr>
          <w:rFonts w:hint="eastAsia" w:ascii="宋体" w:hAnsi="宋体"/>
          <w:b/>
          <w:bCs/>
          <w:color w:val="auto"/>
          <w:sz w:val="24"/>
          <w:highlight w:val="none"/>
        </w:rPr>
      </w:pPr>
      <w:r>
        <w:rPr>
          <w:rFonts w:hint="eastAsia" w:ascii="宋体" w:hAnsi="宋体"/>
          <w:color w:val="auto"/>
          <w:sz w:val="24"/>
          <w:highlight w:val="none"/>
          <w:lang w:val="en-US" w:eastAsia="zh-CN"/>
        </w:rPr>
        <w:t>1.4</w:t>
      </w:r>
      <w:r>
        <w:rPr>
          <w:rFonts w:hint="eastAsia" w:ascii="宋体" w:hAnsi="宋体"/>
          <w:color w:val="auto"/>
          <w:sz w:val="24"/>
          <w:highlight w:val="none"/>
        </w:rPr>
        <w:t>供应商的法定代表人或被授权人与监标人当众共同查验竞争性磋商响应文件的密封情况，签字确认并宣读检查结果。</w:t>
      </w:r>
      <w:r>
        <w:rPr>
          <w:rFonts w:hint="eastAsia" w:ascii="宋体" w:hAnsi="宋体"/>
          <w:b/>
          <w:bCs/>
          <w:color w:val="auto"/>
          <w:sz w:val="24"/>
          <w:highlight w:val="none"/>
        </w:rPr>
        <w:t>未通过审查的将作为无效响应处理。</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.5</w:t>
      </w:r>
      <w:r>
        <w:rPr>
          <w:rFonts w:hint="eastAsia" w:ascii="宋体" w:hAnsi="宋体"/>
          <w:color w:val="auto"/>
          <w:sz w:val="24"/>
          <w:highlight w:val="none"/>
        </w:rPr>
        <w:t>主持人宣布磋商会议结束，所有供应商离场。</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1.6</w:t>
      </w:r>
      <w:r>
        <w:rPr>
          <w:rFonts w:hint="eastAsia" w:ascii="宋体" w:hAnsi="宋体"/>
          <w:color w:val="auto"/>
          <w:sz w:val="24"/>
          <w:highlight w:val="none"/>
        </w:rPr>
        <w:t>采购代理机构对磋商过程进行摄像、文字记录，并存档备查。</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供应商代表对磋商过程有疑义的，以及认为采购人、采购代理机构相关工作人员有需要回避的情形的，应当场提出询问或回避申请。</w:t>
      </w:r>
    </w:p>
    <w:p>
      <w:pPr>
        <w:spacing w:line="480" w:lineRule="exact"/>
        <w:ind w:firstLine="482" w:firstLineChars="200"/>
        <w:rPr>
          <w:rFonts w:hint="eastAsia" w:ascii="宋体" w:hAnsi="宋体"/>
          <w:b/>
          <w:color w:val="auto"/>
          <w:sz w:val="24"/>
          <w:highlight w:val="none"/>
        </w:rPr>
      </w:pPr>
      <w:r>
        <w:rPr>
          <w:rFonts w:hint="eastAsia" w:ascii="宋体" w:hAnsi="宋体"/>
          <w:b/>
          <w:color w:val="auto"/>
          <w:sz w:val="24"/>
          <w:highlight w:val="none"/>
          <w:lang w:val="en-US" w:eastAsia="zh-CN"/>
        </w:rPr>
        <w:t>2.</w:t>
      </w:r>
      <w:r>
        <w:rPr>
          <w:rFonts w:hint="eastAsia" w:ascii="宋体" w:hAnsi="宋体"/>
          <w:b/>
          <w:color w:val="auto"/>
          <w:sz w:val="24"/>
          <w:highlight w:val="none"/>
        </w:rPr>
        <w:t>资格审查</w:t>
      </w:r>
    </w:p>
    <w:p>
      <w:pPr>
        <w:spacing w:line="480" w:lineRule="exact"/>
        <w:ind w:firstLine="482" w:firstLineChars="200"/>
        <w:rPr>
          <w:rFonts w:hint="default" w:ascii="宋体" w:hAnsi="宋体" w:eastAsia="宋体"/>
          <w:b/>
          <w:color w:val="auto"/>
          <w:sz w:val="24"/>
          <w:highlight w:val="none"/>
          <w:lang w:val="en-US" w:eastAsia="zh-CN"/>
        </w:rPr>
      </w:pPr>
      <w:r>
        <w:rPr>
          <w:rFonts w:hint="eastAsia" w:ascii="宋体" w:hAnsi="宋体"/>
          <w:b/>
          <w:color w:val="auto"/>
          <w:sz w:val="24"/>
          <w:highlight w:val="none"/>
        </w:rPr>
        <w:t>磋商会议结束后，由</w:t>
      </w:r>
      <w:r>
        <w:rPr>
          <w:rFonts w:hint="eastAsia" w:ascii="宋体" w:hAnsi="宋体"/>
          <w:b/>
          <w:color w:val="auto"/>
          <w:sz w:val="24"/>
          <w:highlight w:val="none"/>
          <w:lang w:eastAsia="zh-CN"/>
        </w:rPr>
        <w:t>采购人</w:t>
      </w:r>
      <w:r>
        <w:rPr>
          <w:rFonts w:hint="eastAsia" w:ascii="宋体" w:hAnsi="宋体"/>
          <w:b/>
          <w:color w:val="auto"/>
          <w:sz w:val="24"/>
          <w:highlight w:val="none"/>
        </w:rPr>
        <w:t>依法对供应商的资格进行审查, 审查合格的供应商方可进入下一评审阶段。缺项或一项不符合要求即不合格，不合格的供应商其响应无效。</w:t>
      </w:r>
      <w:r>
        <w:rPr>
          <w:rFonts w:hint="eastAsia" w:ascii="宋体" w:hAnsi="宋体"/>
          <w:b/>
          <w:color w:val="auto"/>
          <w:sz w:val="24"/>
          <w:szCs w:val="24"/>
          <w:highlight w:val="none"/>
          <w:lang w:val="en-US" w:eastAsia="zh-CN"/>
        </w:rPr>
        <w:t>资格证明文件须装订在每份竞争性磋商响应文件中。资格审查以“正本”为准。</w:t>
      </w:r>
    </w:p>
    <w:p>
      <w:pPr>
        <w:pStyle w:val="69"/>
        <w:spacing w:line="480" w:lineRule="exact"/>
        <w:ind w:firstLine="482"/>
        <w:rPr>
          <w:rFonts w:hint="eastAsia" w:ascii="宋体" w:hAnsi="宋体"/>
          <w:color w:val="auto"/>
          <w:sz w:val="24"/>
          <w:szCs w:val="24"/>
          <w:highlight w:val="none"/>
        </w:rPr>
      </w:pPr>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.1</w:t>
      </w:r>
      <w:r>
        <w:rPr>
          <w:rFonts w:hint="eastAsia" w:ascii="宋体" w:hAnsi="宋体"/>
          <w:b/>
          <w:color w:val="auto"/>
          <w:sz w:val="24"/>
          <w:szCs w:val="24"/>
          <w:highlight w:val="none"/>
        </w:rPr>
        <w:t>基本资格条件：</w:t>
      </w:r>
      <w:r>
        <w:rPr>
          <w:rFonts w:hint="eastAsia" w:ascii="宋体" w:hAnsi="宋体"/>
          <w:color w:val="auto"/>
          <w:sz w:val="24"/>
          <w:szCs w:val="24"/>
          <w:highlight w:val="none"/>
        </w:rPr>
        <w:t>符合《中华人民共和国政府采购法》第二十二条的规定的供应商条件；</w:t>
      </w:r>
    </w:p>
    <w:p>
      <w:pPr>
        <w:pStyle w:val="73"/>
        <w:spacing w:line="460" w:lineRule="exact"/>
        <w:ind w:firstLine="480" w:firstLineChars="200"/>
        <w:rPr>
          <w:rFonts w:hint="eastAsia" w:ascii="宋体" w:hAnsi="宋体"/>
          <w:color w:val="auto"/>
          <w:sz w:val="24"/>
          <w:szCs w:val="24"/>
          <w:highlight w:val="none"/>
        </w:rPr>
      </w:pPr>
      <w:r>
        <w:rPr>
          <w:rFonts w:hint="eastAsia" w:ascii="宋体" w:hAnsi="宋体" w:eastAsia="宋体"/>
          <w:color w:val="auto"/>
          <w:sz w:val="24"/>
          <w:szCs w:val="24"/>
          <w:highlight w:val="none"/>
          <w:lang w:val="en-US" w:eastAsia="zh-CN"/>
        </w:rPr>
        <w:t>2.1.1</w:t>
      </w:r>
      <w:r>
        <w:rPr>
          <w:rFonts w:hint="eastAsia" w:ascii="宋体" w:hAnsi="宋体" w:eastAsia="宋体" w:cs="宋体"/>
          <w:color w:val="auto"/>
          <w:sz w:val="24"/>
          <w:szCs w:val="24"/>
          <w:highlight w:val="none"/>
          <w:lang w:eastAsia="zh-CN"/>
        </w:rPr>
        <w:t>具有独立承担民事责任能力，提供供应商合法注册的法人或其他组织的营业执照/事业单位法人证书/非企业专业服务机构执业许可证/民办非企业单位登记证书</w:t>
      </w:r>
      <w:r>
        <w:rPr>
          <w:rFonts w:hint="eastAsia" w:eastAsia="宋体" w:cs="宋体"/>
          <w:color w:val="auto"/>
          <w:sz w:val="24"/>
          <w:szCs w:val="24"/>
          <w:highlight w:val="none"/>
          <w:lang w:eastAsia="zh-CN"/>
        </w:rPr>
        <w:t>；</w:t>
      </w:r>
    </w:p>
    <w:p>
      <w:pPr>
        <w:pStyle w:val="69"/>
        <w:spacing w:line="480" w:lineRule="exact"/>
        <w:ind w:firstLine="480"/>
        <w:rPr>
          <w:rFonts w:hint="eastAsia" w:ascii="宋体" w:hAnsi="宋体"/>
          <w:color w:val="auto"/>
          <w:sz w:val="24"/>
          <w:szCs w:val="24"/>
          <w:highlight w:val="none"/>
        </w:rPr>
      </w:pPr>
      <w:r>
        <w:rPr>
          <w:rFonts w:hint="eastAsia" w:ascii="宋体" w:hAnsi="宋体"/>
          <w:color w:val="auto"/>
          <w:sz w:val="24"/>
          <w:szCs w:val="24"/>
          <w:highlight w:val="none"/>
          <w:lang w:val="en-US" w:eastAsia="zh-CN"/>
        </w:rPr>
        <w:t>2.1.2</w:t>
      </w:r>
      <w:r>
        <w:rPr>
          <w:rFonts w:hint="eastAsia" w:ascii="宋体" w:hAnsi="宋体"/>
          <w:color w:val="auto"/>
          <w:sz w:val="24"/>
          <w:szCs w:val="24"/>
          <w:highlight w:val="none"/>
        </w:rPr>
        <w:t>财务状况报告：提供具有财务审计资质单位出具的20</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年度或20</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rPr>
        <w:t>年度财务报告（成立时间至磋商时间不足一年的可提供成立后任意时段的资产负债表）或磋商前六个月内其基本账户银行出具的资信证明或政府采购信用担保机构出具的担保函；</w:t>
      </w:r>
    </w:p>
    <w:p>
      <w:pPr>
        <w:pStyle w:val="69"/>
        <w:spacing w:line="480" w:lineRule="exact"/>
        <w:ind w:firstLine="480"/>
        <w:rPr>
          <w:rFonts w:hint="eastAsia" w:ascii="宋体" w:hAnsi="宋体"/>
          <w:color w:val="auto"/>
          <w:sz w:val="24"/>
          <w:szCs w:val="24"/>
          <w:highlight w:val="none"/>
        </w:rPr>
      </w:pPr>
      <w:r>
        <w:rPr>
          <w:rFonts w:hint="eastAsia" w:ascii="宋体" w:hAnsi="宋体"/>
          <w:color w:val="auto"/>
          <w:sz w:val="24"/>
          <w:szCs w:val="24"/>
          <w:highlight w:val="none"/>
          <w:lang w:val="en-US" w:eastAsia="zh-CN"/>
        </w:rPr>
        <w:t>2.1.3</w:t>
      </w:r>
      <w:r>
        <w:rPr>
          <w:rFonts w:hint="eastAsia" w:ascii="宋体" w:hAnsi="宋体"/>
          <w:color w:val="auto"/>
          <w:sz w:val="24"/>
          <w:szCs w:val="24"/>
          <w:highlight w:val="none"/>
        </w:rPr>
        <w:t>税收缴纳证明：提供截止至磋商时间前一年内任意一个月的缴费凭据；（依法免税的供应商应提供相关文件证明）</w:t>
      </w:r>
    </w:p>
    <w:p>
      <w:pPr>
        <w:pStyle w:val="69"/>
        <w:widowControl w:val="0"/>
        <w:spacing w:line="480" w:lineRule="exact"/>
        <w:ind w:firstLine="480"/>
        <w:rPr>
          <w:rFonts w:hint="eastAsia" w:ascii="宋体" w:hAnsi="宋体"/>
          <w:color w:val="auto"/>
          <w:sz w:val="24"/>
          <w:szCs w:val="24"/>
          <w:highlight w:val="none"/>
        </w:rPr>
      </w:pPr>
      <w:r>
        <w:rPr>
          <w:rFonts w:hint="eastAsia" w:ascii="宋体" w:hAnsi="宋体"/>
          <w:color w:val="auto"/>
          <w:sz w:val="24"/>
          <w:szCs w:val="24"/>
          <w:highlight w:val="none"/>
          <w:lang w:val="en-US" w:eastAsia="zh-CN"/>
        </w:rPr>
        <w:t>2.1.4</w:t>
      </w:r>
      <w:r>
        <w:rPr>
          <w:rFonts w:hint="eastAsia" w:ascii="宋体" w:hAnsi="宋体"/>
          <w:color w:val="auto"/>
          <w:sz w:val="24"/>
          <w:szCs w:val="24"/>
          <w:highlight w:val="none"/>
        </w:rPr>
        <w:t>社会保障资金缴纳证明：提供截止至磋商时间前六个月内任意一个月的社保缴费凭据或社保机构开具的社会保险参保缴费情况证明；（依法不需要缴纳社会保障资金的供应商应提供相关证明）</w:t>
      </w:r>
    </w:p>
    <w:p>
      <w:pPr>
        <w:pStyle w:val="69"/>
        <w:widowControl w:val="0"/>
        <w:spacing w:line="480" w:lineRule="exact"/>
        <w:ind w:firstLine="480"/>
        <w:rPr>
          <w:rFonts w:hint="eastAsia" w:ascii="宋体" w:hAnsi="宋体"/>
          <w:color w:val="auto"/>
          <w:sz w:val="24"/>
          <w:szCs w:val="24"/>
          <w:highlight w:val="none"/>
        </w:rPr>
      </w:pPr>
      <w:r>
        <w:rPr>
          <w:rFonts w:hint="eastAsia" w:ascii="宋体" w:hAnsi="宋体"/>
          <w:color w:val="auto"/>
          <w:sz w:val="24"/>
          <w:szCs w:val="24"/>
          <w:highlight w:val="none"/>
          <w:lang w:val="en-US" w:eastAsia="zh-CN"/>
        </w:rPr>
        <w:t>2.1.5</w:t>
      </w:r>
      <w:r>
        <w:rPr>
          <w:rFonts w:hint="eastAsia" w:ascii="宋体" w:hAnsi="宋体"/>
          <w:color w:val="auto"/>
          <w:sz w:val="24"/>
          <w:szCs w:val="24"/>
          <w:highlight w:val="none"/>
        </w:rPr>
        <w:t>提供具有履行本合同所必需的设备和专业技术能力的说明及承诺；（提供书面说明及承诺，加盖供应商公章）</w:t>
      </w:r>
    </w:p>
    <w:p>
      <w:pPr>
        <w:pStyle w:val="69"/>
        <w:widowControl w:val="0"/>
        <w:spacing w:line="480" w:lineRule="exact"/>
        <w:ind w:firstLine="480"/>
        <w:rPr>
          <w:rFonts w:hint="eastAsia" w:ascii="宋体" w:hAnsi="宋体"/>
          <w:color w:val="auto"/>
          <w:sz w:val="24"/>
          <w:szCs w:val="24"/>
          <w:highlight w:val="none"/>
        </w:rPr>
      </w:pPr>
      <w:r>
        <w:rPr>
          <w:rFonts w:hint="eastAsia" w:ascii="宋体" w:hAnsi="宋体"/>
          <w:color w:val="auto"/>
          <w:sz w:val="24"/>
          <w:szCs w:val="24"/>
          <w:highlight w:val="none"/>
          <w:lang w:val="en-US" w:eastAsia="zh-CN"/>
        </w:rPr>
        <w:t>2.1.6</w:t>
      </w:r>
      <w:r>
        <w:rPr>
          <w:rFonts w:hint="eastAsia" w:ascii="宋体" w:hAnsi="宋体"/>
          <w:color w:val="auto"/>
          <w:sz w:val="24"/>
          <w:szCs w:val="24"/>
          <w:highlight w:val="none"/>
        </w:rPr>
        <w:t>提供参加政府采购活动前三年内在经营活动中没有重大违法记录的书面声明。（提供书面声明，加盖供应商公章）</w:t>
      </w:r>
    </w:p>
    <w:p>
      <w:pPr>
        <w:pStyle w:val="69"/>
        <w:spacing w:line="480" w:lineRule="exact"/>
        <w:ind w:firstLine="480"/>
        <w:rPr>
          <w:rFonts w:hint="eastAsia" w:ascii="宋体" w:hAnsi="宋体"/>
          <w:b/>
          <w:color w:val="auto"/>
          <w:sz w:val="24"/>
          <w:szCs w:val="24"/>
          <w:highlight w:val="none"/>
        </w:rPr>
      </w:pPr>
      <w:r>
        <w:rPr>
          <w:rFonts w:hint="eastAsia" w:ascii="宋体" w:hAnsi="宋体" w:eastAsia="宋体" w:cs="宋体"/>
          <w:b/>
          <w:color w:val="auto"/>
          <w:sz w:val="24"/>
          <w:szCs w:val="24"/>
          <w:highlight w:val="none"/>
          <w:lang w:val="en-US" w:eastAsia="zh-CN"/>
        </w:rPr>
        <w:t>2.2落实政府采购政策需满足的资格要求：本项目专门面向中小企业采购；须符合《政府采购促进中小企业发展管理办法》（财库〔2020〕46号）规定的中小企业参加。</w:t>
      </w:r>
      <w:r>
        <w:rPr>
          <w:rFonts w:hint="eastAsia" w:ascii="宋体" w:hAnsi="宋体" w:cs="仿宋_GB2312"/>
          <w:b/>
          <w:bCs/>
          <w:color w:val="auto"/>
          <w:sz w:val="24"/>
          <w:szCs w:val="24"/>
          <w:highlight w:val="none"/>
          <w:lang w:eastAsia="zh-CN"/>
        </w:rPr>
        <w:t>（提供中小企业声明函，式样见竞争性磋商响应文件格式）</w:t>
      </w:r>
    </w:p>
    <w:p>
      <w:pPr>
        <w:pStyle w:val="69"/>
        <w:widowControl w:val="0"/>
        <w:spacing w:line="480" w:lineRule="exact"/>
        <w:ind w:firstLine="482"/>
        <w:rPr>
          <w:rFonts w:hint="eastAsia" w:ascii="宋体" w:hAnsi="宋体"/>
          <w:b/>
          <w:color w:val="auto"/>
          <w:sz w:val="24"/>
          <w:szCs w:val="24"/>
          <w:highlight w:val="none"/>
        </w:rPr>
      </w:pPr>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.3</w:t>
      </w:r>
      <w:r>
        <w:rPr>
          <w:rFonts w:hint="eastAsia" w:ascii="宋体" w:hAnsi="宋体"/>
          <w:b/>
          <w:color w:val="auto"/>
          <w:sz w:val="24"/>
          <w:szCs w:val="24"/>
          <w:highlight w:val="none"/>
        </w:rPr>
        <w:t>特定资格条件：</w:t>
      </w:r>
    </w:p>
    <w:p>
      <w:pPr>
        <w:pStyle w:val="73"/>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cs="仿宋_GB2312"/>
          <w:color w:val="auto"/>
          <w:sz w:val="24"/>
          <w:szCs w:val="24"/>
          <w:highlight w:val="none"/>
        </w:rPr>
      </w:pPr>
      <w:r>
        <w:rPr>
          <w:rFonts w:hint="eastAsia" w:ascii="宋体" w:hAnsi="宋体"/>
          <w:color w:val="auto"/>
          <w:sz w:val="24"/>
          <w:szCs w:val="24"/>
          <w:highlight w:val="none"/>
          <w:lang w:val="en-US" w:eastAsia="zh-CN"/>
        </w:rPr>
        <w:t>2.3.1</w:t>
      </w:r>
      <w:r>
        <w:rPr>
          <w:rFonts w:hint="eastAsia" w:ascii="宋体" w:hAnsi="宋体" w:cs="仿宋_GB2312"/>
          <w:color w:val="auto"/>
          <w:sz w:val="24"/>
          <w:szCs w:val="24"/>
          <w:highlight w:val="none"/>
        </w:rPr>
        <w:t>法定代表人或负责人授权书（附法定代表人或负责人身份证复印件）及被授权人身份证；（法定代表人或负责人直接参加磋商只须提供法定代表人或负责人身份证，</w:t>
      </w:r>
      <w:r>
        <w:rPr>
          <w:rFonts w:hint="eastAsia" w:ascii="宋体" w:hAnsi="宋体"/>
          <w:color w:val="auto"/>
          <w:sz w:val="24"/>
          <w:szCs w:val="24"/>
          <w:highlight w:val="none"/>
        </w:rPr>
        <w:t>法人身份证或负责人或被授权人身份证可由本人持有</w:t>
      </w:r>
      <w:r>
        <w:rPr>
          <w:rFonts w:hint="eastAsia" w:ascii="宋体" w:hAnsi="宋体" w:cs="仿宋_GB2312"/>
          <w:color w:val="auto"/>
          <w:sz w:val="24"/>
          <w:szCs w:val="24"/>
          <w:highlight w:val="none"/>
        </w:rPr>
        <w:t>）</w:t>
      </w:r>
      <w:r>
        <w:rPr>
          <w:rFonts w:hint="eastAsia" w:ascii="宋体" w:hAnsi="宋体" w:cs="宋体"/>
          <w:b/>
          <w:bCs/>
          <w:color w:val="auto"/>
          <w:sz w:val="24"/>
          <w:szCs w:val="24"/>
          <w:highlight w:val="none"/>
          <w:lang w:val="en-US" w:eastAsia="zh-CN"/>
        </w:rPr>
        <w:t>(式样见竞争性磋商响应文件格式)</w:t>
      </w:r>
    </w:p>
    <w:p>
      <w:pPr>
        <w:pStyle w:val="69"/>
        <w:spacing w:line="460" w:lineRule="exact"/>
        <w:ind w:firstLine="480"/>
        <w:rPr>
          <w:rFonts w:hint="eastAsia" w:ascii="宋体" w:hAnsi="宋体"/>
          <w:color w:val="auto"/>
          <w:kern w:val="2"/>
          <w:sz w:val="24"/>
          <w:szCs w:val="24"/>
          <w:highlight w:val="none"/>
        </w:rPr>
      </w:pPr>
      <w:r>
        <w:rPr>
          <w:rFonts w:hint="eastAsia" w:ascii="宋体" w:hAnsi="宋体"/>
          <w:color w:val="auto"/>
          <w:sz w:val="24"/>
          <w:szCs w:val="24"/>
          <w:highlight w:val="none"/>
          <w:lang w:val="en-US" w:eastAsia="zh-CN"/>
        </w:rPr>
        <w:t>2.3.2</w:t>
      </w:r>
      <w:r>
        <w:rPr>
          <w:rFonts w:hint="eastAsia" w:ascii="宋体" w:hAnsi="宋体"/>
          <w:color w:val="auto"/>
          <w:sz w:val="24"/>
          <w:szCs w:val="24"/>
          <w:highlight w:val="none"/>
        </w:rPr>
        <w:t>不得为“信用中国”网站(</w:t>
      </w:r>
      <w:r>
        <w:rPr>
          <w:rFonts w:ascii="宋体" w:hAnsi="宋体"/>
          <w:color w:val="auto"/>
          <w:sz w:val="24"/>
          <w:szCs w:val="24"/>
          <w:highlight w:val="none"/>
        </w:rPr>
        <w:t>http://</w:t>
      </w: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"http://www.creditchina.gov.cn/" </w:instrText>
      </w:r>
      <w:r>
        <w:rPr>
          <w:rFonts w:hint="eastAsia" w:ascii="宋体" w:hAnsi="宋体"/>
          <w:color w:val="auto"/>
          <w:sz w:val="24"/>
          <w:szCs w:val="24"/>
          <w:highlight w:val="none"/>
        </w:rPr>
        <w:fldChar w:fldCharType="separate"/>
      </w:r>
      <w:r>
        <w:rPr>
          <w:rFonts w:hint="eastAsia" w:ascii="宋体" w:hAnsi="宋体"/>
          <w:color w:val="auto"/>
          <w:sz w:val="24"/>
          <w:szCs w:val="24"/>
          <w:highlight w:val="none"/>
        </w:rPr>
        <w:t>www.creditchina.gov.cn</w:t>
      </w:r>
      <w:r>
        <w:rPr>
          <w:rFonts w:hint="eastAsia" w:ascii="宋体" w:hAnsi="宋体"/>
          <w:color w:val="auto"/>
          <w:sz w:val="24"/>
          <w:szCs w:val="24"/>
          <w:highlight w:val="none"/>
        </w:rPr>
        <w:fldChar w:fldCharType="end"/>
      </w:r>
      <w:r>
        <w:rPr>
          <w:rFonts w:hint="eastAsia" w:ascii="宋体" w:hAnsi="宋体"/>
          <w:color w:val="auto"/>
          <w:sz w:val="24"/>
          <w:szCs w:val="24"/>
          <w:highlight w:val="none"/>
        </w:rPr>
        <w:t>)列入“失信被执行人</w:t>
      </w:r>
      <w:r>
        <w:rPr>
          <w:rFonts w:hint="eastAsia" w:ascii="宋体" w:hAnsi="宋体"/>
          <w:color w:val="auto"/>
          <w:sz w:val="24"/>
          <w:szCs w:val="24"/>
          <w:highlight w:val="none"/>
          <w:lang w:eastAsia="zh-CN"/>
        </w:rPr>
        <w:t>、税收违法黑名单、</w:t>
      </w:r>
      <w:r>
        <w:rPr>
          <w:rFonts w:hint="eastAsia" w:ascii="宋体" w:hAnsi="宋体"/>
          <w:color w:val="auto"/>
          <w:sz w:val="24"/>
          <w:szCs w:val="24"/>
          <w:highlight w:val="none"/>
        </w:rPr>
        <w:t>政府采购严重违法失信行为记录名单”的供应商；不得为中国政府采购网(</w:t>
      </w:r>
      <w:r>
        <w:rPr>
          <w:rFonts w:ascii="宋体" w:hAnsi="宋体"/>
          <w:color w:val="auto"/>
          <w:sz w:val="24"/>
          <w:szCs w:val="24"/>
          <w:highlight w:val="none"/>
        </w:rPr>
        <w:t>http://</w:t>
      </w: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"http://www.ccgp.gov.cn/" </w:instrText>
      </w:r>
      <w:r>
        <w:rPr>
          <w:rFonts w:hint="eastAsia" w:ascii="宋体" w:hAnsi="宋体"/>
          <w:color w:val="auto"/>
          <w:sz w:val="24"/>
          <w:szCs w:val="24"/>
          <w:highlight w:val="none"/>
        </w:rPr>
        <w:fldChar w:fldCharType="separate"/>
      </w:r>
      <w:r>
        <w:rPr>
          <w:rFonts w:hint="eastAsia" w:ascii="宋体" w:hAnsi="宋体"/>
          <w:color w:val="auto"/>
          <w:sz w:val="24"/>
          <w:szCs w:val="24"/>
          <w:highlight w:val="none"/>
        </w:rPr>
        <w:t>www.ccgp.gov.cn</w:t>
      </w:r>
      <w:r>
        <w:rPr>
          <w:rFonts w:hint="eastAsia" w:ascii="宋体" w:hAnsi="宋体"/>
          <w:color w:val="auto"/>
          <w:sz w:val="24"/>
          <w:szCs w:val="24"/>
          <w:highlight w:val="none"/>
        </w:rPr>
        <w:fldChar w:fldCharType="end"/>
      </w:r>
      <w:r>
        <w:rPr>
          <w:rFonts w:hint="eastAsia" w:ascii="宋体" w:hAnsi="宋体"/>
          <w:color w:val="auto"/>
          <w:sz w:val="24"/>
          <w:szCs w:val="24"/>
          <w:highlight w:val="none"/>
        </w:rPr>
        <w:t>)“政府采购严重违法失信行为记录名单”中的供应商；</w:t>
      </w:r>
      <w:r>
        <w:rPr>
          <w:rFonts w:ascii="宋体" w:hAnsi="宋体" w:eastAsia="宋体" w:cs="宋体"/>
          <w:color w:val="auto"/>
          <w:sz w:val="24"/>
          <w:szCs w:val="24"/>
          <w:highlight w:val="none"/>
        </w:rPr>
        <w:t>（根据财库【2019】38号文规定，此项由采购人在</w:t>
      </w:r>
      <w:r>
        <w:rPr>
          <w:rFonts w:hint="eastAsia" w:ascii="宋体" w:hAnsi="宋体" w:cs="宋体"/>
          <w:color w:val="auto"/>
          <w:sz w:val="24"/>
          <w:szCs w:val="24"/>
          <w:highlight w:val="none"/>
          <w:lang w:eastAsia="zh-CN"/>
        </w:rPr>
        <w:t>磋商响应</w:t>
      </w:r>
      <w:r>
        <w:rPr>
          <w:rFonts w:ascii="宋体" w:hAnsi="宋体" w:eastAsia="宋体" w:cs="宋体"/>
          <w:color w:val="auto"/>
          <w:sz w:val="24"/>
          <w:szCs w:val="24"/>
          <w:highlight w:val="none"/>
        </w:rPr>
        <w:t>截止日当天在“信用中国”网站和中国政府采购网站进行查询，截图留档；如网站无供应商信息的，供应商须提供相关证明资料或书面声明，且装订在每份</w:t>
      </w:r>
      <w:r>
        <w:rPr>
          <w:rFonts w:hint="eastAsia" w:ascii="宋体" w:hAnsi="宋体" w:cs="宋体"/>
          <w:color w:val="auto"/>
          <w:sz w:val="24"/>
          <w:szCs w:val="24"/>
          <w:highlight w:val="none"/>
          <w:lang w:eastAsia="zh-CN"/>
        </w:rPr>
        <w:t>磋商响应</w:t>
      </w:r>
      <w:r>
        <w:rPr>
          <w:rFonts w:ascii="宋体" w:hAnsi="宋体" w:eastAsia="宋体" w:cs="宋体"/>
          <w:color w:val="auto"/>
          <w:sz w:val="24"/>
          <w:szCs w:val="24"/>
          <w:highlight w:val="none"/>
        </w:rPr>
        <w:t>文件中）</w:t>
      </w:r>
    </w:p>
    <w:p>
      <w:pPr>
        <w:spacing w:line="480" w:lineRule="exact"/>
        <w:ind w:firstLine="480" w:firstLineChars="200"/>
        <w:rPr>
          <w:rFonts w:hint="eastAsia" w:ascii="宋体" w:hAnsi="宋体"/>
          <w:color w:val="auto"/>
          <w:sz w:val="24"/>
          <w:szCs w:val="24"/>
          <w:highlight w:val="none"/>
        </w:rPr>
      </w:pPr>
      <w:r>
        <w:rPr>
          <w:rFonts w:hint="eastAsia" w:ascii="宋体" w:hAnsi="宋体"/>
          <w:color w:val="auto"/>
          <w:sz w:val="24"/>
          <w:highlight w:val="none"/>
          <w:lang w:val="en-US" w:eastAsia="zh-CN"/>
        </w:rPr>
        <w:t>2.3.3</w:t>
      </w:r>
      <w:r>
        <w:rPr>
          <w:rFonts w:hint="eastAsia" w:ascii="宋体" w:hAnsi="宋体"/>
          <w:color w:val="auto"/>
          <w:sz w:val="24"/>
          <w:highlight w:val="none"/>
        </w:rPr>
        <w:t>单位负责人为同一人或者存在直接控股、管理关系的不同供应商，不得参加同一合同项下的政府采购活动。</w:t>
      </w:r>
      <w:r>
        <w:rPr>
          <w:rFonts w:ascii="宋体" w:hAnsi="宋体" w:eastAsia="宋体" w:cs="宋体"/>
          <w:color w:val="auto"/>
          <w:sz w:val="24"/>
          <w:szCs w:val="24"/>
          <w:highlight w:val="none"/>
        </w:rPr>
        <w:t>（根据财库【2019】38号文规定，此项由采购人在</w:t>
      </w:r>
      <w:r>
        <w:rPr>
          <w:rFonts w:hint="eastAsia" w:ascii="宋体" w:hAnsi="宋体" w:cs="宋体"/>
          <w:color w:val="auto"/>
          <w:sz w:val="24"/>
          <w:szCs w:val="24"/>
          <w:highlight w:val="none"/>
          <w:lang w:eastAsia="zh-CN"/>
        </w:rPr>
        <w:t>磋商响应</w:t>
      </w:r>
      <w:r>
        <w:rPr>
          <w:rFonts w:ascii="宋体" w:hAnsi="宋体" w:eastAsia="宋体" w:cs="宋体"/>
          <w:color w:val="auto"/>
          <w:sz w:val="24"/>
          <w:szCs w:val="24"/>
          <w:highlight w:val="none"/>
        </w:rPr>
        <w:t>截止日当天在“国家企业信用信息公示系统”进行查询，截图留档；如网站无供应商信息的，供应商须提供相关证明资料或书面声明，且装订在每份</w:t>
      </w:r>
      <w:r>
        <w:rPr>
          <w:rFonts w:hint="eastAsia" w:ascii="宋体" w:hAnsi="宋体" w:cs="宋体"/>
          <w:color w:val="auto"/>
          <w:sz w:val="24"/>
          <w:szCs w:val="24"/>
          <w:highlight w:val="none"/>
          <w:lang w:eastAsia="zh-CN"/>
        </w:rPr>
        <w:t>磋商响应</w:t>
      </w:r>
      <w:r>
        <w:rPr>
          <w:rFonts w:ascii="宋体" w:hAnsi="宋体" w:eastAsia="宋体" w:cs="宋体"/>
          <w:color w:val="auto"/>
          <w:sz w:val="24"/>
          <w:szCs w:val="24"/>
          <w:highlight w:val="none"/>
        </w:rPr>
        <w:t>文件中）</w:t>
      </w:r>
    </w:p>
    <w:p>
      <w:pPr>
        <w:spacing w:line="480" w:lineRule="exact"/>
        <w:ind w:firstLine="482" w:firstLineChars="200"/>
        <w:rPr>
          <w:rFonts w:hint="eastAsia" w:ascii="宋体" w:hAnsi="宋体"/>
          <w:b/>
          <w:color w:val="auto"/>
          <w:sz w:val="24"/>
          <w:highlight w:val="none"/>
        </w:rPr>
      </w:pPr>
      <w:r>
        <w:rPr>
          <w:rFonts w:hint="eastAsia" w:ascii="宋体" w:hAnsi="宋体"/>
          <w:b/>
          <w:color w:val="auto"/>
          <w:sz w:val="24"/>
          <w:highlight w:val="none"/>
          <w:lang w:val="en-US" w:eastAsia="zh-CN"/>
        </w:rPr>
        <w:t>3.</w:t>
      </w:r>
      <w:r>
        <w:rPr>
          <w:rFonts w:hint="eastAsia" w:ascii="宋体" w:hAnsi="宋体"/>
          <w:b/>
          <w:color w:val="auto"/>
          <w:sz w:val="24"/>
          <w:highlight w:val="none"/>
        </w:rPr>
        <w:t>评审</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3.1</w:t>
      </w:r>
      <w:r>
        <w:rPr>
          <w:rFonts w:hint="eastAsia" w:ascii="宋体" w:hAnsi="宋体"/>
          <w:color w:val="auto"/>
          <w:sz w:val="24"/>
          <w:highlight w:val="none"/>
        </w:rPr>
        <w:t>磋商小组</w:t>
      </w:r>
    </w:p>
    <w:p>
      <w:pPr>
        <w:spacing w:line="480" w:lineRule="exact"/>
        <w:ind w:firstLine="480" w:firstLineChars="200"/>
        <w:rPr>
          <w:rFonts w:hint="eastAsia" w:ascii="宋体" w:hAnsi="宋体"/>
          <w:color w:val="auto"/>
          <w:sz w:val="24"/>
          <w:highlight w:val="none"/>
        </w:rPr>
      </w:pPr>
      <w:bookmarkStart w:id="21" w:name="OLE_LINK4"/>
      <w:bookmarkStart w:id="22" w:name="OLE_LINK14"/>
      <w:r>
        <w:rPr>
          <w:rFonts w:hint="eastAsia" w:ascii="宋体" w:hAnsi="宋体"/>
          <w:color w:val="auto"/>
          <w:sz w:val="24"/>
          <w:highlight w:val="none"/>
          <w:lang w:val="en-US" w:eastAsia="zh-CN"/>
        </w:rPr>
        <w:t>3.1.1</w:t>
      </w:r>
      <w:r>
        <w:rPr>
          <w:rFonts w:hint="eastAsia" w:ascii="宋体" w:hAnsi="宋体"/>
          <w:color w:val="auto"/>
          <w:sz w:val="24"/>
          <w:highlight w:val="none"/>
        </w:rPr>
        <w:t>采购代理机构根据《中华人民共和国政府采购法》及其实施条例、《政府采购竞争性磋商采购方式管理暂行办法》的通知（财库【2014】214号）等规定，依法组建磋商小组。</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3.1.2</w:t>
      </w:r>
      <w:r>
        <w:rPr>
          <w:rFonts w:hint="eastAsia" w:ascii="宋体" w:hAnsi="宋体"/>
          <w:color w:val="auto"/>
          <w:sz w:val="24"/>
          <w:highlight w:val="none"/>
        </w:rPr>
        <w:t>采购人派一名代表进入磋商小组，并向采购代理机构出具授权函。</w:t>
      </w:r>
      <w:bookmarkEnd w:id="21"/>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3.1.3</w:t>
      </w:r>
      <w:r>
        <w:rPr>
          <w:rFonts w:hint="eastAsia" w:ascii="宋体" w:hAnsi="宋体"/>
          <w:color w:val="auto"/>
          <w:sz w:val="24"/>
          <w:highlight w:val="none"/>
        </w:rPr>
        <w:t>磋商小组应推荐一名评审专家担任评审组长，并由评审组长牵头组织该项目评审工作，采购人授权的评审专家，不得担任评审组长。</w:t>
      </w:r>
    </w:p>
    <w:bookmarkEnd w:id="22"/>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3.1.4</w:t>
      </w:r>
      <w:r>
        <w:rPr>
          <w:rFonts w:hint="eastAsia" w:ascii="宋体" w:hAnsi="宋体"/>
          <w:color w:val="auto"/>
          <w:sz w:val="24"/>
          <w:highlight w:val="none"/>
        </w:rPr>
        <w:t>磋商小组成员应当遵守并履行下列职责义务：</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3.1.4.1</w:t>
      </w:r>
      <w:r>
        <w:rPr>
          <w:rFonts w:hint="eastAsia" w:ascii="宋体" w:hAnsi="宋体"/>
          <w:color w:val="auto"/>
          <w:sz w:val="24"/>
          <w:highlight w:val="none"/>
        </w:rPr>
        <w:t>遵纪守法，客观、公正、认真负责地履行职责，根据</w:t>
      </w:r>
      <w:r>
        <w:rPr>
          <w:rFonts w:hint="eastAsia" w:ascii="宋体" w:hAnsi="宋体"/>
          <w:color w:val="auto"/>
          <w:sz w:val="24"/>
          <w:highlight w:val="none"/>
          <w:lang w:eastAsia="zh-CN"/>
        </w:rPr>
        <w:t>竞争性</w:t>
      </w:r>
      <w:r>
        <w:rPr>
          <w:rFonts w:hint="eastAsia" w:ascii="宋体" w:hAnsi="宋体"/>
          <w:color w:val="auto"/>
          <w:sz w:val="24"/>
          <w:highlight w:val="none"/>
        </w:rPr>
        <w:t>磋商文件规定的评审程序、评审方法和评审标准审查</w:t>
      </w:r>
      <w:r>
        <w:rPr>
          <w:rFonts w:hint="eastAsia" w:ascii="宋体" w:hAnsi="宋体"/>
          <w:color w:val="auto"/>
          <w:sz w:val="24"/>
          <w:highlight w:val="none"/>
          <w:lang w:eastAsia="zh-CN"/>
        </w:rPr>
        <w:t>竞争性</w:t>
      </w:r>
      <w:r>
        <w:rPr>
          <w:rFonts w:hint="eastAsia" w:ascii="宋体" w:hAnsi="宋体"/>
          <w:color w:val="auto"/>
          <w:sz w:val="24"/>
          <w:highlight w:val="none"/>
        </w:rPr>
        <w:t>磋商响应文件；</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3.1.4.2</w:t>
      </w:r>
      <w:r>
        <w:rPr>
          <w:rFonts w:hint="eastAsia" w:ascii="宋体" w:hAnsi="宋体"/>
          <w:color w:val="auto"/>
          <w:sz w:val="24"/>
          <w:highlight w:val="none"/>
        </w:rPr>
        <w:t>符合性审查、评价</w:t>
      </w:r>
      <w:r>
        <w:rPr>
          <w:rFonts w:hint="eastAsia" w:ascii="宋体" w:hAnsi="宋体"/>
          <w:color w:val="auto"/>
          <w:sz w:val="24"/>
          <w:highlight w:val="none"/>
          <w:lang w:eastAsia="zh-CN"/>
        </w:rPr>
        <w:t>竞争性</w:t>
      </w:r>
      <w:r>
        <w:rPr>
          <w:rFonts w:hint="eastAsia" w:ascii="宋体" w:hAnsi="宋体"/>
          <w:color w:val="auto"/>
          <w:sz w:val="24"/>
          <w:highlight w:val="none"/>
        </w:rPr>
        <w:t>磋商响应文件是否符合</w:t>
      </w:r>
      <w:r>
        <w:rPr>
          <w:rFonts w:hint="eastAsia" w:ascii="宋体" w:hAnsi="宋体"/>
          <w:color w:val="auto"/>
          <w:sz w:val="24"/>
          <w:highlight w:val="none"/>
          <w:lang w:eastAsia="zh-CN"/>
        </w:rPr>
        <w:t>竞争性</w:t>
      </w:r>
      <w:r>
        <w:rPr>
          <w:rFonts w:hint="eastAsia" w:ascii="宋体" w:hAnsi="宋体"/>
          <w:color w:val="auto"/>
          <w:sz w:val="24"/>
          <w:highlight w:val="none"/>
        </w:rPr>
        <w:t>磋商文件的商务、技术等实质性要求；</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3.1.4.3</w:t>
      </w:r>
      <w:r>
        <w:rPr>
          <w:rFonts w:hint="eastAsia" w:ascii="宋体" w:hAnsi="宋体"/>
          <w:color w:val="auto"/>
          <w:sz w:val="24"/>
          <w:highlight w:val="none"/>
        </w:rPr>
        <w:t>要求供应商对</w:t>
      </w:r>
      <w:r>
        <w:rPr>
          <w:rFonts w:hint="eastAsia" w:ascii="宋体" w:hAnsi="宋体"/>
          <w:color w:val="auto"/>
          <w:sz w:val="24"/>
          <w:highlight w:val="none"/>
          <w:lang w:eastAsia="zh-CN"/>
        </w:rPr>
        <w:t>竞争性</w:t>
      </w:r>
      <w:r>
        <w:rPr>
          <w:rFonts w:hint="eastAsia" w:ascii="宋体" w:hAnsi="宋体"/>
          <w:color w:val="auto"/>
          <w:sz w:val="24"/>
          <w:highlight w:val="none"/>
        </w:rPr>
        <w:t>磋商响应文件有关事项作出澄清或者说明；</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3.1.4.4</w:t>
      </w:r>
      <w:r>
        <w:rPr>
          <w:rFonts w:hint="eastAsia" w:ascii="宋体" w:hAnsi="宋体"/>
          <w:color w:val="auto"/>
          <w:sz w:val="24"/>
          <w:highlight w:val="none"/>
        </w:rPr>
        <w:t>对</w:t>
      </w:r>
      <w:r>
        <w:rPr>
          <w:rFonts w:hint="eastAsia" w:ascii="宋体" w:hAnsi="宋体"/>
          <w:color w:val="auto"/>
          <w:sz w:val="24"/>
          <w:highlight w:val="none"/>
          <w:lang w:eastAsia="zh-CN"/>
        </w:rPr>
        <w:t>竞争性</w:t>
      </w:r>
      <w:r>
        <w:rPr>
          <w:rFonts w:hint="eastAsia" w:ascii="宋体" w:hAnsi="宋体"/>
          <w:color w:val="auto"/>
          <w:sz w:val="24"/>
          <w:highlight w:val="none"/>
        </w:rPr>
        <w:t>磋商响应文件进行比较和评价；</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3.1.4.5</w:t>
      </w:r>
      <w:r>
        <w:rPr>
          <w:rFonts w:hint="eastAsia" w:ascii="宋体" w:hAnsi="宋体"/>
          <w:color w:val="auto"/>
          <w:sz w:val="24"/>
          <w:highlight w:val="none"/>
        </w:rPr>
        <w:t>推荐成交候选单位名单，对磋商意见承担个人责任；</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3.1.4.6</w:t>
      </w:r>
      <w:r>
        <w:rPr>
          <w:rFonts w:hint="eastAsia" w:ascii="宋体" w:hAnsi="宋体"/>
          <w:color w:val="auto"/>
          <w:sz w:val="24"/>
          <w:highlight w:val="none"/>
        </w:rPr>
        <w:t>拟定磋商结果；</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3.1.4.7</w:t>
      </w:r>
      <w:r>
        <w:rPr>
          <w:rFonts w:hint="eastAsia" w:ascii="宋体" w:hAnsi="宋体"/>
          <w:color w:val="auto"/>
          <w:sz w:val="24"/>
          <w:highlight w:val="none"/>
        </w:rPr>
        <w:t>对磋商过程及各供应商的商业机密予以保密；</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3.1.4.8</w:t>
      </w:r>
      <w:r>
        <w:rPr>
          <w:rFonts w:hint="eastAsia" w:ascii="宋体" w:hAnsi="宋体"/>
          <w:color w:val="auto"/>
          <w:sz w:val="24"/>
          <w:highlight w:val="none"/>
        </w:rPr>
        <w:t>向财政部门报告在评审过程中发现的供应商的违法违规行为；</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3.1.4.9</w:t>
      </w:r>
      <w:r>
        <w:rPr>
          <w:rFonts w:hint="eastAsia" w:ascii="宋体" w:hAnsi="宋体"/>
          <w:color w:val="auto"/>
          <w:sz w:val="24"/>
          <w:highlight w:val="none"/>
        </w:rPr>
        <w:t>配合采购人、采购代理机构答复各供应商提出的质疑；</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3.1.4.10</w:t>
      </w:r>
      <w:r>
        <w:rPr>
          <w:rFonts w:hint="eastAsia" w:ascii="宋体" w:hAnsi="宋体"/>
          <w:color w:val="auto"/>
          <w:sz w:val="24"/>
          <w:highlight w:val="none"/>
        </w:rPr>
        <w:t>配合各部门的投诉处理和监督检查工作。</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3.2</w:t>
      </w:r>
      <w:r>
        <w:rPr>
          <w:rFonts w:hint="eastAsia" w:ascii="宋体" w:hAnsi="宋体"/>
          <w:color w:val="auto"/>
          <w:sz w:val="24"/>
          <w:highlight w:val="none"/>
        </w:rPr>
        <w:t>在政府采购活动中，采购人员及相关人员（包括磋商小组）与供应商有下列利害关系之一的，应当回避：</w:t>
      </w:r>
      <w:r>
        <w:rPr>
          <w:rFonts w:hint="eastAsia" w:ascii="宋体" w:hAnsi="宋体"/>
          <w:color w:val="auto"/>
          <w:sz w:val="24"/>
          <w:highlight w:val="none"/>
        </w:rPr>
        <w:br w:type="textWrapping"/>
      </w:r>
      <w:r>
        <w:rPr>
          <w:rFonts w:hint="eastAsia" w:ascii="宋体" w:hAnsi="宋体"/>
          <w:color w:val="auto"/>
          <w:sz w:val="24"/>
          <w:highlight w:val="none"/>
        </w:rPr>
        <w:t>　　</w:t>
      </w:r>
      <w:r>
        <w:rPr>
          <w:rFonts w:hint="eastAsia" w:ascii="宋体" w:hAnsi="宋体"/>
          <w:color w:val="auto"/>
          <w:sz w:val="24"/>
          <w:highlight w:val="none"/>
          <w:lang w:val="en-US" w:eastAsia="zh-CN"/>
        </w:rPr>
        <w:t>3.2.1</w:t>
      </w:r>
      <w:r>
        <w:rPr>
          <w:rFonts w:hint="eastAsia" w:ascii="宋体" w:hAnsi="宋体"/>
          <w:color w:val="auto"/>
          <w:sz w:val="24"/>
          <w:highlight w:val="none"/>
        </w:rPr>
        <w:t>参加采购活动前3年内与供应商存在劳动关系；</w:t>
      </w:r>
      <w:r>
        <w:rPr>
          <w:rFonts w:hint="eastAsia" w:ascii="宋体" w:hAnsi="宋体"/>
          <w:color w:val="auto"/>
          <w:sz w:val="24"/>
          <w:highlight w:val="none"/>
        </w:rPr>
        <w:br w:type="textWrapping"/>
      </w:r>
      <w:r>
        <w:rPr>
          <w:rFonts w:hint="eastAsia" w:ascii="宋体" w:hAnsi="宋体"/>
          <w:color w:val="auto"/>
          <w:sz w:val="24"/>
          <w:highlight w:val="none"/>
        </w:rPr>
        <w:t>　　</w:t>
      </w:r>
      <w:r>
        <w:rPr>
          <w:rFonts w:hint="eastAsia" w:ascii="宋体" w:hAnsi="宋体"/>
          <w:color w:val="auto"/>
          <w:sz w:val="24"/>
          <w:highlight w:val="none"/>
          <w:lang w:val="en-US" w:eastAsia="zh-CN"/>
        </w:rPr>
        <w:t>3.2.2</w:t>
      </w:r>
      <w:r>
        <w:rPr>
          <w:rFonts w:hint="eastAsia" w:ascii="宋体" w:hAnsi="宋体"/>
          <w:color w:val="auto"/>
          <w:sz w:val="24"/>
          <w:highlight w:val="none"/>
        </w:rPr>
        <w:t>参加采购活动前3年内担任供应商的董事、监事；</w:t>
      </w:r>
      <w:r>
        <w:rPr>
          <w:rFonts w:hint="eastAsia" w:ascii="宋体" w:hAnsi="宋体"/>
          <w:color w:val="auto"/>
          <w:sz w:val="24"/>
          <w:highlight w:val="none"/>
        </w:rPr>
        <w:br w:type="textWrapping"/>
      </w:r>
      <w:r>
        <w:rPr>
          <w:rFonts w:hint="eastAsia" w:ascii="宋体" w:hAnsi="宋体"/>
          <w:color w:val="auto"/>
          <w:sz w:val="24"/>
          <w:highlight w:val="none"/>
        </w:rPr>
        <w:t>　　</w:t>
      </w:r>
      <w:r>
        <w:rPr>
          <w:rFonts w:hint="eastAsia" w:ascii="宋体" w:hAnsi="宋体"/>
          <w:color w:val="auto"/>
          <w:sz w:val="24"/>
          <w:highlight w:val="none"/>
          <w:lang w:val="en-US" w:eastAsia="zh-CN"/>
        </w:rPr>
        <w:t>3.2.3</w:t>
      </w:r>
      <w:r>
        <w:rPr>
          <w:rFonts w:hint="eastAsia" w:ascii="宋体" w:hAnsi="宋体"/>
          <w:color w:val="auto"/>
          <w:sz w:val="24"/>
          <w:highlight w:val="none"/>
        </w:rPr>
        <w:t>参加采购活动前3年内是供应商的控股股东或者实际控制人；</w:t>
      </w:r>
      <w:r>
        <w:rPr>
          <w:rFonts w:hint="eastAsia" w:ascii="宋体" w:hAnsi="宋体"/>
          <w:color w:val="auto"/>
          <w:sz w:val="24"/>
          <w:highlight w:val="none"/>
        </w:rPr>
        <w:br w:type="textWrapping"/>
      </w:r>
      <w:r>
        <w:rPr>
          <w:rFonts w:hint="eastAsia" w:ascii="宋体" w:hAnsi="宋体"/>
          <w:color w:val="auto"/>
          <w:sz w:val="24"/>
          <w:highlight w:val="none"/>
        </w:rPr>
        <w:t>　　</w:t>
      </w:r>
      <w:r>
        <w:rPr>
          <w:rFonts w:hint="eastAsia" w:ascii="宋体" w:hAnsi="宋体"/>
          <w:color w:val="auto"/>
          <w:sz w:val="24"/>
          <w:highlight w:val="none"/>
          <w:lang w:val="en-US" w:eastAsia="zh-CN"/>
        </w:rPr>
        <w:t>3.2.4</w:t>
      </w:r>
      <w:r>
        <w:rPr>
          <w:rFonts w:hint="eastAsia" w:ascii="宋体" w:hAnsi="宋体"/>
          <w:color w:val="auto"/>
          <w:sz w:val="24"/>
          <w:highlight w:val="none"/>
        </w:rPr>
        <w:t>与供应商的法定代表人或者负责人有夫妻、直系血亲、三代以内旁系血亲或者近姻亲关系；</w:t>
      </w:r>
      <w:r>
        <w:rPr>
          <w:rFonts w:hint="eastAsia" w:ascii="宋体" w:hAnsi="宋体"/>
          <w:color w:val="auto"/>
          <w:sz w:val="24"/>
          <w:highlight w:val="none"/>
        </w:rPr>
        <w:br w:type="textWrapping"/>
      </w:r>
      <w:r>
        <w:rPr>
          <w:rFonts w:hint="eastAsia" w:ascii="宋体" w:hAnsi="宋体"/>
          <w:color w:val="auto"/>
          <w:sz w:val="24"/>
          <w:highlight w:val="none"/>
        </w:rPr>
        <w:t>　　</w:t>
      </w:r>
      <w:r>
        <w:rPr>
          <w:rFonts w:hint="eastAsia" w:ascii="宋体" w:hAnsi="宋体"/>
          <w:color w:val="auto"/>
          <w:sz w:val="24"/>
          <w:highlight w:val="none"/>
          <w:lang w:val="en-US" w:eastAsia="zh-CN"/>
        </w:rPr>
        <w:t>3.2.5</w:t>
      </w:r>
      <w:r>
        <w:rPr>
          <w:rFonts w:hint="eastAsia" w:ascii="宋体" w:hAnsi="宋体"/>
          <w:color w:val="auto"/>
          <w:sz w:val="24"/>
          <w:highlight w:val="none"/>
        </w:rPr>
        <w:t>与供应商有其他可能影响政府采购活动公平、公正进行的关系。</w:t>
      </w:r>
      <w:r>
        <w:rPr>
          <w:rFonts w:hint="eastAsia" w:ascii="宋体" w:hAnsi="宋体"/>
          <w:color w:val="auto"/>
          <w:sz w:val="24"/>
          <w:highlight w:val="none"/>
        </w:rPr>
        <w:br w:type="textWrapping"/>
      </w:r>
      <w:r>
        <w:rPr>
          <w:rFonts w:hint="eastAsia" w:ascii="宋体" w:hAnsi="宋体"/>
          <w:color w:val="auto"/>
          <w:sz w:val="24"/>
          <w:highlight w:val="none"/>
        </w:rPr>
        <w:t>　</w:t>
      </w:r>
      <w:r>
        <w:rPr>
          <w:rFonts w:hint="eastAsia" w:ascii="宋体" w:hAnsi="宋体"/>
          <w:color w:val="auto"/>
          <w:sz w:val="28"/>
          <w:szCs w:val="28"/>
          <w:highlight w:val="none"/>
        </w:rPr>
        <w:t xml:space="preserve">  </w:t>
      </w:r>
      <w:r>
        <w:rPr>
          <w:rFonts w:hint="eastAsia" w:ascii="宋体" w:hAnsi="宋体"/>
          <w:color w:val="auto"/>
          <w:sz w:val="24"/>
          <w:highlight w:val="none"/>
          <w:lang w:val="en-US" w:eastAsia="zh-CN"/>
        </w:rPr>
        <w:t>3.3</w:t>
      </w:r>
      <w:r>
        <w:rPr>
          <w:rFonts w:hint="eastAsia" w:ascii="宋体" w:hAnsi="宋体"/>
          <w:color w:val="auto"/>
          <w:sz w:val="24"/>
          <w:highlight w:val="none"/>
        </w:rPr>
        <w:t>磋商原则：坚持公平、公正、科学、择优原则，禁止不正当竞争。</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3.4</w:t>
      </w:r>
      <w:r>
        <w:rPr>
          <w:rFonts w:hint="eastAsia" w:ascii="宋体" w:hAnsi="宋体"/>
          <w:color w:val="auto"/>
          <w:sz w:val="24"/>
          <w:highlight w:val="none"/>
        </w:rPr>
        <w:t>评审办法：本次磋商采用综合评分法（详见本节评分标准）。</w:t>
      </w:r>
    </w:p>
    <w:p>
      <w:pPr>
        <w:spacing w:line="480" w:lineRule="exact"/>
        <w:ind w:firstLine="482" w:firstLineChars="200"/>
        <w:rPr>
          <w:rFonts w:hint="eastAsia" w:ascii="宋体" w:hAnsi="宋体"/>
          <w:color w:val="auto"/>
          <w:sz w:val="24"/>
          <w:highlight w:val="none"/>
        </w:rPr>
      </w:pPr>
      <w:r>
        <w:rPr>
          <w:rFonts w:hint="eastAsia" w:ascii="宋体" w:hAnsi="宋体"/>
          <w:b/>
          <w:color w:val="auto"/>
          <w:sz w:val="24"/>
          <w:highlight w:val="none"/>
          <w:lang w:val="en-US" w:eastAsia="zh-CN"/>
        </w:rPr>
        <w:t>3.5</w:t>
      </w:r>
      <w:r>
        <w:rPr>
          <w:rFonts w:hint="eastAsia" w:ascii="宋体" w:hAnsi="宋体"/>
          <w:b/>
          <w:color w:val="auto"/>
          <w:sz w:val="24"/>
          <w:highlight w:val="none"/>
        </w:rPr>
        <w:t>磋商工作程序</w:t>
      </w:r>
      <w:r>
        <w:rPr>
          <w:rFonts w:hint="eastAsia" w:ascii="宋体" w:hAnsi="宋体"/>
          <w:color w:val="auto"/>
          <w:sz w:val="24"/>
          <w:highlight w:val="none"/>
          <w:lang w:eastAsia="zh-CN"/>
        </w:rPr>
        <w:t>：</w:t>
      </w:r>
      <w:r>
        <w:rPr>
          <w:rFonts w:hint="eastAsia" w:ascii="宋体" w:hAnsi="宋体"/>
          <w:color w:val="auto"/>
          <w:sz w:val="24"/>
          <w:highlight w:val="none"/>
        </w:rPr>
        <w:t>符合性审查、澄清、评价、推荐成交候选人的工作程序进行评审。</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3.5.1</w:t>
      </w:r>
      <w:r>
        <w:rPr>
          <w:rFonts w:hint="eastAsia" w:ascii="宋体" w:hAnsi="宋体"/>
          <w:color w:val="auto"/>
          <w:sz w:val="24"/>
          <w:highlight w:val="none"/>
        </w:rPr>
        <w:t>符合性审查</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依据</w:t>
      </w:r>
      <w:r>
        <w:rPr>
          <w:rFonts w:hint="eastAsia" w:ascii="宋体" w:hAnsi="宋体"/>
          <w:color w:val="auto"/>
          <w:sz w:val="24"/>
          <w:highlight w:val="none"/>
          <w:lang w:eastAsia="zh-CN"/>
        </w:rPr>
        <w:t>竞争性</w:t>
      </w:r>
      <w:r>
        <w:rPr>
          <w:rFonts w:hint="eastAsia" w:ascii="宋体" w:hAnsi="宋体"/>
          <w:color w:val="auto"/>
          <w:sz w:val="24"/>
          <w:highlight w:val="none"/>
        </w:rPr>
        <w:t>磋商文件的规定，对资格合格者</w:t>
      </w:r>
      <w:r>
        <w:rPr>
          <w:rFonts w:hint="eastAsia" w:ascii="宋体" w:hAnsi="宋体"/>
          <w:color w:val="auto"/>
          <w:sz w:val="24"/>
          <w:highlight w:val="none"/>
          <w:lang w:eastAsia="zh-CN"/>
        </w:rPr>
        <w:t>竞争性</w:t>
      </w:r>
      <w:r>
        <w:rPr>
          <w:rFonts w:hint="eastAsia" w:ascii="宋体" w:hAnsi="宋体"/>
          <w:color w:val="auto"/>
          <w:sz w:val="24"/>
          <w:highlight w:val="none"/>
        </w:rPr>
        <w:t>磋商响应文件的有效性、完整性和对</w:t>
      </w:r>
      <w:r>
        <w:rPr>
          <w:rFonts w:hint="eastAsia" w:ascii="宋体" w:hAnsi="宋体"/>
          <w:color w:val="auto"/>
          <w:sz w:val="24"/>
          <w:highlight w:val="none"/>
          <w:lang w:eastAsia="zh-CN"/>
        </w:rPr>
        <w:t>竞争性</w:t>
      </w:r>
      <w:r>
        <w:rPr>
          <w:rFonts w:hint="eastAsia" w:ascii="宋体" w:hAnsi="宋体"/>
          <w:color w:val="auto"/>
          <w:sz w:val="24"/>
          <w:highlight w:val="none"/>
        </w:rPr>
        <w:t>磋商文件的响应程度进行审查，以确定是否对</w:t>
      </w:r>
      <w:r>
        <w:rPr>
          <w:rFonts w:hint="eastAsia" w:ascii="宋体" w:hAnsi="宋体"/>
          <w:color w:val="auto"/>
          <w:sz w:val="24"/>
          <w:highlight w:val="none"/>
          <w:lang w:eastAsia="zh-CN"/>
        </w:rPr>
        <w:t>竞争性</w:t>
      </w:r>
      <w:r>
        <w:rPr>
          <w:rFonts w:hint="eastAsia" w:ascii="宋体" w:hAnsi="宋体"/>
          <w:color w:val="auto"/>
          <w:sz w:val="24"/>
          <w:highlight w:val="none"/>
        </w:rPr>
        <w:t>磋商文件的实质性内容做出响应</w:t>
      </w:r>
      <w:r>
        <w:rPr>
          <w:rFonts w:hint="eastAsia" w:ascii="宋体" w:hAnsi="宋体"/>
          <w:color w:val="auto"/>
          <w:highlight w:val="none"/>
        </w:rPr>
        <w:t>，</w:t>
      </w:r>
      <w:r>
        <w:rPr>
          <w:rFonts w:hint="eastAsia" w:ascii="宋体" w:hAnsi="宋体"/>
          <w:color w:val="auto"/>
          <w:sz w:val="24"/>
          <w:highlight w:val="none"/>
        </w:rPr>
        <w:t>包含但不限于以下内容，未通过审查的按无效响应处理：</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3.5.1.1</w:t>
      </w:r>
      <w:r>
        <w:rPr>
          <w:rFonts w:hint="eastAsia" w:ascii="宋体" w:hAnsi="宋体"/>
          <w:color w:val="auto"/>
          <w:sz w:val="24"/>
          <w:highlight w:val="none"/>
        </w:rPr>
        <w:t>供应商名称与登记领取</w:t>
      </w:r>
      <w:r>
        <w:rPr>
          <w:rFonts w:hint="eastAsia" w:ascii="宋体" w:hAnsi="宋体"/>
          <w:color w:val="auto"/>
          <w:sz w:val="24"/>
          <w:highlight w:val="none"/>
          <w:lang w:eastAsia="zh-CN"/>
        </w:rPr>
        <w:t>竞争性</w:t>
      </w:r>
      <w:r>
        <w:rPr>
          <w:rFonts w:hint="eastAsia" w:ascii="宋体" w:hAnsi="宋体"/>
          <w:color w:val="auto"/>
          <w:sz w:val="24"/>
          <w:highlight w:val="none"/>
        </w:rPr>
        <w:t>磋商文件的单位名称不一致；</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3.5.1.2</w:t>
      </w:r>
      <w:r>
        <w:rPr>
          <w:rFonts w:hint="eastAsia" w:ascii="宋体" w:hAnsi="宋体"/>
          <w:color w:val="auto"/>
          <w:sz w:val="24"/>
          <w:highlight w:val="none"/>
        </w:rPr>
        <w:t>除明确允许供应商可以自行编写的外，</w:t>
      </w:r>
      <w:r>
        <w:rPr>
          <w:rFonts w:hint="eastAsia" w:ascii="宋体" w:hAnsi="宋体"/>
          <w:color w:val="auto"/>
          <w:sz w:val="24"/>
          <w:highlight w:val="none"/>
          <w:lang w:eastAsia="zh-CN"/>
        </w:rPr>
        <w:t>竞争性</w:t>
      </w:r>
      <w:r>
        <w:rPr>
          <w:rFonts w:hint="eastAsia" w:ascii="宋体" w:hAnsi="宋体"/>
          <w:color w:val="auto"/>
          <w:sz w:val="24"/>
          <w:highlight w:val="none"/>
        </w:rPr>
        <w:t>磋商响应文件未按照</w:t>
      </w:r>
      <w:r>
        <w:rPr>
          <w:rFonts w:hint="eastAsia" w:ascii="宋体" w:hAnsi="宋体"/>
          <w:color w:val="auto"/>
          <w:sz w:val="24"/>
          <w:highlight w:val="none"/>
          <w:lang w:eastAsia="zh-CN"/>
        </w:rPr>
        <w:t>竞争性</w:t>
      </w:r>
      <w:r>
        <w:rPr>
          <w:rFonts w:hint="eastAsia" w:ascii="宋体" w:hAnsi="宋体"/>
          <w:color w:val="auto"/>
          <w:sz w:val="24"/>
          <w:highlight w:val="none"/>
        </w:rPr>
        <w:t xml:space="preserve">磋商文件给定的格式编制； </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3.5.1.3</w:t>
      </w:r>
      <w:r>
        <w:rPr>
          <w:rFonts w:hint="eastAsia" w:ascii="宋体" w:hAnsi="宋体"/>
          <w:color w:val="auto"/>
          <w:sz w:val="24"/>
          <w:highlight w:val="none"/>
          <w:lang w:eastAsia="zh-CN"/>
        </w:rPr>
        <w:t>竞争性</w:t>
      </w:r>
      <w:r>
        <w:rPr>
          <w:rFonts w:hint="eastAsia" w:ascii="宋体" w:hAnsi="宋体"/>
          <w:color w:val="auto"/>
          <w:sz w:val="24"/>
          <w:highlight w:val="none"/>
        </w:rPr>
        <w:t>磋商响应文件未按照</w:t>
      </w:r>
      <w:r>
        <w:rPr>
          <w:rFonts w:hint="eastAsia" w:ascii="宋体" w:hAnsi="宋体"/>
          <w:color w:val="auto"/>
          <w:kern w:val="0"/>
          <w:sz w:val="24"/>
          <w:highlight w:val="none"/>
        </w:rPr>
        <w:t>竞争性</w:t>
      </w:r>
      <w:r>
        <w:rPr>
          <w:rFonts w:hint="eastAsia" w:ascii="宋体" w:hAnsi="宋体"/>
          <w:color w:val="auto"/>
          <w:sz w:val="24"/>
          <w:highlight w:val="none"/>
        </w:rPr>
        <w:t>磋商文件的要求盖章签字；</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3.5.1.4</w:t>
      </w:r>
      <w:r>
        <w:rPr>
          <w:rFonts w:hint="eastAsia" w:ascii="宋体" w:hAnsi="宋体"/>
          <w:color w:val="auto"/>
          <w:sz w:val="24"/>
          <w:highlight w:val="none"/>
          <w:lang w:eastAsia="zh-CN"/>
        </w:rPr>
        <w:t>竞争性</w:t>
      </w:r>
      <w:r>
        <w:rPr>
          <w:rFonts w:hint="eastAsia" w:ascii="宋体" w:hAnsi="宋体"/>
          <w:color w:val="auto"/>
          <w:sz w:val="24"/>
          <w:highlight w:val="none"/>
        </w:rPr>
        <w:t>磋商响应文件不符合</w:t>
      </w:r>
      <w:r>
        <w:rPr>
          <w:rFonts w:hint="eastAsia" w:ascii="宋体" w:hAnsi="宋体"/>
          <w:color w:val="auto"/>
          <w:kern w:val="0"/>
          <w:sz w:val="24"/>
          <w:highlight w:val="none"/>
        </w:rPr>
        <w:t>竞争性</w:t>
      </w:r>
      <w:r>
        <w:rPr>
          <w:rFonts w:hint="eastAsia" w:ascii="宋体" w:hAnsi="宋体"/>
          <w:color w:val="auto"/>
          <w:sz w:val="24"/>
          <w:highlight w:val="none"/>
        </w:rPr>
        <w:t>磋商文件要求的数量；</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3.5.1.5</w:t>
      </w:r>
      <w:r>
        <w:rPr>
          <w:rFonts w:hint="eastAsia" w:ascii="宋体" w:hAnsi="宋体"/>
          <w:color w:val="auto"/>
          <w:sz w:val="24"/>
          <w:highlight w:val="none"/>
        </w:rPr>
        <w:t>针对同一项目提交两份或多份内容不同的</w:t>
      </w:r>
      <w:r>
        <w:rPr>
          <w:rFonts w:hint="eastAsia" w:ascii="宋体" w:hAnsi="宋体"/>
          <w:color w:val="auto"/>
          <w:sz w:val="24"/>
          <w:highlight w:val="none"/>
          <w:lang w:eastAsia="zh-CN"/>
        </w:rPr>
        <w:t>竞争性</w:t>
      </w:r>
      <w:r>
        <w:rPr>
          <w:rFonts w:hint="eastAsia" w:ascii="宋体" w:hAnsi="宋体"/>
          <w:color w:val="auto"/>
          <w:sz w:val="24"/>
          <w:highlight w:val="none"/>
        </w:rPr>
        <w:t>磋商响应文件，未书面声明哪一份是有效的或出现选择性报价的；</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3.5.1.6</w:t>
      </w:r>
      <w:r>
        <w:rPr>
          <w:rFonts w:hint="eastAsia" w:ascii="宋体" w:hAnsi="宋体"/>
          <w:color w:val="auto"/>
          <w:sz w:val="24"/>
          <w:highlight w:val="none"/>
        </w:rPr>
        <w:t xml:space="preserve">磋商报价（每轮）超过采购预算； </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3.5.1.7</w:t>
      </w:r>
      <w:r>
        <w:rPr>
          <w:rFonts w:hint="eastAsia" w:ascii="宋体" w:hAnsi="宋体"/>
          <w:color w:val="auto"/>
          <w:sz w:val="24"/>
          <w:highlight w:val="none"/>
        </w:rPr>
        <w:t>磋商有效期不符合</w:t>
      </w:r>
      <w:r>
        <w:rPr>
          <w:rFonts w:hint="eastAsia" w:ascii="宋体" w:hAnsi="宋体"/>
          <w:color w:val="auto"/>
          <w:kern w:val="0"/>
          <w:sz w:val="24"/>
          <w:highlight w:val="none"/>
        </w:rPr>
        <w:t>竞争性</w:t>
      </w:r>
      <w:r>
        <w:rPr>
          <w:rFonts w:hint="eastAsia" w:ascii="宋体" w:hAnsi="宋体"/>
          <w:color w:val="auto"/>
          <w:sz w:val="24"/>
          <w:highlight w:val="none"/>
        </w:rPr>
        <w:t>磋商文件的要求；</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3.5.1.8</w:t>
      </w:r>
      <w:r>
        <w:rPr>
          <w:rFonts w:hint="eastAsia" w:ascii="宋体" w:hAnsi="宋体"/>
          <w:color w:val="auto"/>
          <w:sz w:val="24"/>
          <w:highlight w:val="none"/>
        </w:rPr>
        <w:t>对</w:t>
      </w:r>
      <w:r>
        <w:rPr>
          <w:rFonts w:hint="eastAsia" w:ascii="宋体" w:hAnsi="宋体"/>
          <w:color w:val="auto"/>
          <w:sz w:val="24"/>
          <w:highlight w:val="none"/>
          <w:lang w:eastAsia="zh-CN"/>
        </w:rPr>
        <w:t>竞争性</w:t>
      </w:r>
      <w:r>
        <w:rPr>
          <w:rFonts w:hint="eastAsia" w:ascii="宋体" w:hAnsi="宋体"/>
          <w:color w:val="auto"/>
          <w:sz w:val="24"/>
          <w:highlight w:val="none"/>
        </w:rPr>
        <w:t>磋商文件商务要求未作出明确且实质性响应；</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3.5.1.9</w:t>
      </w:r>
      <w:r>
        <w:rPr>
          <w:rFonts w:hint="eastAsia" w:ascii="宋体" w:hAnsi="宋体"/>
          <w:color w:val="auto"/>
          <w:sz w:val="24"/>
          <w:highlight w:val="none"/>
        </w:rPr>
        <w:t>对</w:t>
      </w:r>
      <w:r>
        <w:rPr>
          <w:rFonts w:hint="eastAsia" w:ascii="宋体" w:hAnsi="宋体"/>
          <w:color w:val="auto"/>
          <w:sz w:val="24"/>
          <w:highlight w:val="none"/>
          <w:lang w:eastAsia="zh-CN"/>
        </w:rPr>
        <w:t>竞争性</w:t>
      </w:r>
      <w:r>
        <w:rPr>
          <w:rFonts w:hint="eastAsia" w:ascii="宋体" w:hAnsi="宋体"/>
          <w:color w:val="auto"/>
          <w:sz w:val="24"/>
          <w:highlight w:val="none"/>
        </w:rPr>
        <w:t xml:space="preserve">磋商文件技术要求未作出明确响应，对不得偏离的要求是否作了实质性响应； </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3.5.1.10</w:t>
      </w:r>
      <w:r>
        <w:rPr>
          <w:rFonts w:hint="eastAsia" w:ascii="宋体" w:hAnsi="宋体"/>
          <w:color w:val="auto"/>
          <w:sz w:val="24"/>
          <w:highlight w:val="none"/>
          <w:lang w:eastAsia="zh-CN"/>
        </w:rPr>
        <w:t>竞争性</w:t>
      </w:r>
      <w:r>
        <w:rPr>
          <w:rFonts w:hint="eastAsia" w:ascii="宋体" w:hAnsi="宋体"/>
          <w:color w:val="auto"/>
          <w:sz w:val="24"/>
          <w:highlight w:val="none"/>
        </w:rPr>
        <w:t>磋商响应文件含有采购人不能接受的附加条件；</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3.5.1.11</w:t>
      </w:r>
      <w:r>
        <w:rPr>
          <w:rFonts w:hint="eastAsia" w:ascii="宋体" w:hAnsi="宋体"/>
          <w:color w:val="auto"/>
          <w:sz w:val="24"/>
          <w:highlight w:val="none"/>
        </w:rPr>
        <w:t>法律、法规和</w:t>
      </w:r>
      <w:r>
        <w:rPr>
          <w:rFonts w:hint="eastAsia" w:ascii="宋体" w:hAnsi="宋体"/>
          <w:color w:val="auto"/>
          <w:sz w:val="24"/>
          <w:highlight w:val="none"/>
          <w:lang w:eastAsia="zh-CN"/>
        </w:rPr>
        <w:t>竞争性</w:t>
      </w:r>
      <w:r>
        <w:rPr>
          <w:rFonts w:hint="eastAsia" w:ascii="宋体" w:hAnsi="宋体"/>
          <w:color w:val="auto"/>
          <w:sz w:val="24"/>
          <w:highlight w:val="none"/>
        </w:rPr>
        <w:t>磋商文件规定的其他无效响应情形。</w:t>
      </w:r>
    </w:p>
    <w:p>
      <w:pPr>
        <w:overflowPunct w:val="0"/>
        <w:adjustRightInd w:val="0"/>
        <w:snapToGrid w:val="0"/>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3.5.2</w:t>
      </w:r>
      <w:r>
        <w:rPr>
          <w:rFonts w:hint="eastAsia" w:ascii="宋体" w:hAnsi="宋体"/>
          <w:color w:val="auto"/>
          <w:sz w:val="24"/>
          <w:highlight w:val="none"/>
        </w:rPr>
        <w:t>竞争性磋商响应文件的澄清：</w:t>
      </w:r>
    </w:p>
    <w:p>
      <w:pPr>
        <w:overflowPunct w:val="0"/>
        <w:adjustRightInd w:val="0"/>
        <w:snapToGrid w:val="0"/>
        <w:spacing w:line="500" w:lineRule="exact"/>
        <w:ind w:firstLine="360" w:firstLineChars="150"/>
        <w:rPr>
          <w:rFonts w:hint="eastAsia" w:ascii="宋体" w:hAnsi="宋体"/>
          <w:color w:val="auto"/>
          <w:sz w:val="24"/>
          <w:highlight w:val="none"/>
        </w:rPr>
      </w:pPr>
      <w:r>
        <w:rPr>
          <w:rFonts w:hint="eastAsia" w:ascii="宋体" w:hAnsi="宋体"/>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overflowPunct w:val="0"/>
        <w:adjustRightInd w:val="0"/>
        <w:snapToGrid w:val="0"/>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磋商小组要求供应商澄清、说明或者更正响应文件应当以书面形式作出。供应商的澄清、说明或者更正应当由法定代表人或其授权代表签字或者加盖公章。由授权代表签字的，应当附法定代表人授权书。</w:t>
      </w:r>
    </w:p>
    <w:p>
      <w:pPr>
        <w:overflowPunct w:val="0"/>
        <w:adjustRightInd w:val="0"/>
        <w:snapToGrid w:val="0"/>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3.5.3</w:t>
      </w:r>
      <w:r>
        <w:rPr>
          <w:rFonts w:hint="eastAsia" w:ascii="宋体" w:hAnsi="宋体"/>
          <w:color w:val="auto"/>
          <w:sz w:val="24"/>
          <w:highlight w:val="none"/>
        </w:rPr>
        <w:t>书写错误的评审标准：</w:t>
      </w:r>
    </w:p>
    <w:p>
      <w:pPr>
        <w:overflowPunct w:val="0"/>
        <w:adjustRightInd w:val="0"/>
        <w:snapToGrid w:val="0"/>
        <w:spacing w:line="500" w:lineRule="exact"/>
        <w:ind w:firstLine="720" w:firstLineChars="300"/>
        <w:rPr>
          <w:rFonts w:hint="eastAsia" w:ascii="宋体" w:hAnsi="宋体"/>
          <w:color w:val="auto"/>
          <w:sz w:val="24"/>
          <w:highlight w:val="none"/>
        </w:rPr>
      </w:pPr>
      <w:r>
        <w:rPr>
          <w:rFonts w:hint="eastAsia" w:ascii="宋体" w:hAnsi="宋体"/>
          <w:color w:val="auto"/>
          <w:sz w:val="24"/>
          <w:highlight w:val="none"/>
        </w:rPr>
        <w:t>磋商小组</w:t>
      </w:r>
      <w:r>
        <w:rPr>
          <w:rFonts w:ascii="宋体" w:hAnsi="宋体"/>
          <w:color w:val="auto"/>
          <w:sz w:val="24"/>
          <w:highlight w:val="none"/>
        </w:rPr>
        <w:t>在</w:t>
      </w:r>
      <w:r>
        <w:rPr>
          <w:rFonts w:hint="eastAsia" w:ascii="宋体" w:hAnsi="宋体"/>
          <w:color w:val="auto"/>
          <w:sz w:val="24"/>
          <w:highlight w:val="none"/>
        </w:rPr>
        <w:t>评审</w:t>
      </w:r>
      <w:r>
        <w:rPr>
          <w:rFonts w:ascii="宋体" w:hAnsi="宋体"/>
          <w:color w:val="auto"/>
          <w:sz w:val="24"/>
          <w:highlight w:val="none"/>
        </w:rPr>
        <w:t>过程中，发现</w:t>
      </w:r>
      <w:r>
        <w:rPr>
          <w:rFonts w:hint="eastAsia" w:ascii="宋体" w:hAnsi="宋体"/>
          <w:color w:val="auto"/>
          <w:sz w:val="24"/>
          <w:highlight w:val="none"/>
        </w:rPr>
        <w:t>竞争性磋商响应</w:t>
      </w:r>
      <w:r>
        <w:rPr>
          <w:rFonts w:ascii="宋体" w:hAnsi="宋体"/>
          <w:color w:val="auto"/>
          <w:sz w:val="24"/>
          <w:highlight w:val="none"/>
        </w:rPr>
        <w:t>文件出现下列情况之一者，按以下原则修正：</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3.5.3.1</w:t>
      </w:r>
      <w:r>
        <w:rPr>
          <w:rFonts w:hint="eastAsia" w:ascii="宋体" w:hAnsi="宋体"/>
          <w:color w:val="auto"/>
          <w:sz w:val="24"/>
          <w:highlight w:val="none"/>
          <w:lang w:eastAsia="zh-CN"/>
        </w:rPr>
        <w:t>竞争性</w:t>
      </w:r>
      <w:r>
        <w:rPr>
          <w:rFonts w:hint="eastAsia" w:ascii="宋体" w:hAnsi="宋体"/>
          <w:color w:val="auto"/>
          <w:sz w:val="24"/>
          <w:highlight w:val="none"/>
        </w:rPr>
        <w:t>磋商响应文件有关内容与“磋商报价一览表”不一致的，以“磋商报价一览表”为准；</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3.5.3.2</w:t>
      </w:r>
      <w:r>
        <w:rPr>
          <w:rFonts w:hint="eastAsia" w:ascii="宋体" w:hAnsi="宋体"/>
          <w:color w:val="auto"/>
          <w:sz w:val="24"/>
          <w:highlight w:val="none"/>
        </w:rPr>
        <w:t>大写金额与小写金额不一致的，以大写金额为准；</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3.5.3.3</w:t>
      </w:r>
      <w:r>
        <w:rPr>
          <w:rFonts w:hint="eastAsia" w:ascii="宋体" w:hAnsi="宋体"/>
          <w:color w:val="auto"/>
          <w:sz w:val="24"/>
          <w:highlight w:val="none"/>
        </w:rPr>
        <w:t>单价金额小数点或者百分比有明显错位的，以“磋商报价一览表”的总价为准，并修改单价；</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3.5.3.4</w:t>
      </w:r>
      <w:r>
        <w:rPr>
          <w:rFonts w:hint="eastAsia" w:ascii="宋体" w:hAnsi="宋体"/>
          <w:color w:val="auto"/>
          <w:sz w:val="24"/>
          <w:highlight w:val="none"/>
        </w:rPr>
        <w:t>总价金额与按单价汇总金额不一致的，以单价乘以数量的计算结果为准；</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3.5.3.5</w:t>
      </w:r>
      <w:r>
        <w:rPr>
          <w:rFonts w:hint="eastAsia" w:ascii="宋体" w:hAnsi="宋体"/>
          <w:color w:val="auto"/>
          <w:sz w:val="24"/>
          <w:highlight w:val="none"/>
          <w:lang w:eastAsia="zh-CN"/>
        </w:rPr>
        <w:t>竞争性</w:t>
      </w:r>
      <w:r>
        <w:rPr>
          <w:rFonts w:hint="eastAsia" w:ascii="宋体" w:hAnsi="宋体"/>
          <w:color w:val="auto"/>
          <w:sz w:val="24"/>
          <w:highlight w:val="none"/>
        </w:rPr>
        <w:t>磋商响应文件图表与文字不符时，以文字为准；</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3.5.3.6</w:t>
      </w:r>
      <w:r>
        <w:rPr>
          <w:rFonts w:hint="eastAsia" w:ascii="宋体" w:hAnsi="宋体"/>
          <w:color w:val="auto"/>
          <w:sz w:val="24"/>
          <w:highlight w:val="none"/>
          <w:lang w:eastAsia="zh-CN"/>
        </w:rPr>
        <w:t>竞争性</w:t>
      </w:r>
      <w:r>
        <w:rPr>
          <w:rFonts w:hint="eastAsia" w:ascii="宋体" w:hAnsi="宋体"/>
          <w:color w:val="auto"/>
          <w:sz w:val="24"/>
          <w:highlight w:val="none"/>
        </w:rPr>
        <w:t>磋商响应文件正本与副本不符时，以正本为准；</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3.5.3.7</w:t>
      </w:r>
      <w:r>
        <w:rPr>
          <w:rFonts w:hint="eastAsia" w:ascii="宋体" w:hAnsi="宋体"/>
          <w:color w:val="auto"/>
          <w:sz w:val="24"/>
          <w:highlight w:val="none"/>
        </w:rPr>
        <w:t>对不同文字文本</w:t>
      </w:r>
      <w:r>
        <w:rPr>
          <w:rFonts w:hint="eastAsia" w:ascii="宋体" w:hAnsi="宋体"/>
          <w:color w:val="auto"/>
          <w:sz w:val="24"/>
          <w:highlight w:val="none"/>
          <w:lang w:eastAsia="zh-CN"/>
        </w:rPr>
        <w:t>竞争性</w:t>
      </w:r>
      <w:r>
        <w:rPr>
          <w:rFonts w:hint="eastAsia" w:ascii="宋体" w:hAnsi="宋体"/>
          <w:color w:val="auto"/>
          <w:sz w:val="24"/>
          <w:highlight w:val="none"/>
        </w:rPr>
        <w:t>磋商响应文件的解释发生异议的，以中文文本为准；</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3.5.3.8</w:t>
      </w:r>
      <w:r>
        <w:rPr>
          <w:rFonts w:hint="eastAsia" w:ascii="宋体" w:hAnsi="宋体"/>
          <w:color w:val="auto"/>
          <w:sz w:val="24"/>
          <w:highlight w:val="none"/>
        </w:rPr>
        <w:t>多处内容交叉不符时，以磋商小组评审结果为准。</w:t>
      </w:r>
    </w:p>
    <w:p>
      <w:pPr>
        <w:spacing w:line="50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注：按上述方法修正的内容（其中，同时出现</w:t>
      </w:r>
      <w:r>
        <w:rPr>
          <w:rFonts w:hint="eastAsia" w:ascii="宋体" w:hAnsi="宋体"/>
          <w:b/>
          <w:bCs w:val="0"/>
          <w:color w:val="auto"/>
          <w:sz w:val="24"/>
          <w:highlight w:val="none"/>
        </w:rPr>
        <w:t>上述</w:t>
      </w:r>
      <w:r>
        <w:rPr>
          <w:rFonts w:hint="eastAsia" w:ascii="宋体" w:hAnsi="宋体"/>
          <w:b/>
          <w:bCs w:val="0"/>
          <w:color w:val="auto"/>
          <w:sz w:val="24"/>
          <w:highlight w:val="none"/>
          <w:lang w:val="en-US" w:eastAsia="zh-CN"/>
        </w:rPr>
        <w:t>3.5.3.1</w:t>
      </w:r>
      <w:r>
        <w:rPr>
          <w:rFonts w:hint="eastAsia" w:ascii="宋体" w:hAnsi="宋体"/>
          <w:b/>
          <w:bCs w:val="0"/>
          <w:color w:val="auto"/>
          <w:sz w:val="24"/>
          <w:highlight w:val="none"/>
        </w:rPr>
        <w:t>至</w:t>
      </w:r>
      <w:r>
        <w:rPr>
          <w:rFonts w:hint="eastAsia" w:ascii="宋体" w:hAnsi="宋体"/>
          <w:b/>
          <w:bCs w:val="0"/>
          <w:color w:val="auto"/>
          <w:sz w:val="24"/>
          <w:highlight w:val="none"/>
          <w:lang w:val="en-US" w:eastAsia="zh-CN"/>
        </w:rPr>
        <w:t>3.5.3.4</w:t>
      </w:r>
      <w:r>
        <w:rPr>
          <w:rFonts w:hint="eastAsia" w:ascii="宋体" w:hAnsi="宋体"/>
          <w:b/>
          <w:bCs w:val="0"/>
          <w:color w:val="auto"/>
          <w:sz w:val="24"/>
          <w:highlight w:val="none"/>
        </w:rPr>
        <w:t>两种</w:t>
      </w:r>
      <w:r>
        <w:rPr>
          <w:rFonts w:hint="eastAsia" w:ascii="宋体" w:hAnsi="宋体"/>
          <w:b/>
          <w:color w:val="auto"/>
          <w:sz w:val="24"/>
          <w:highlight w:val="none"/>
        </w:rPr>
        <w:t>以上不一致的，按上述规定的顺序修正），经供应商确认后产生约束力，供应商不确认的，其磋商响应无效。</w:t>
      </w:r>
    </w:p>
    <w:p>
      <w:pPr>
        <w:spacing w:line="500" w:lineRule="exact"/>
        <w:ind w:firstLine="480" w:firstLineChars="200"/>
        <w:rPr>
          <w:rFonts w:ascii="宋体" w:hAnsi="宋体"/>
          <w:b/>
          <w:color w:val="auto"/>
          <w:sz w:val="24"/>
          <w:highlight w:val="none"/>
        </w:rPr>
      </w:pPr>
      <w:r>
        <w:rPr>
          <w:rFonts w:hint="eastAsia" w:ascii="宋体" w:hAnsi="宋体"/>
          <w:color w:val="auto"/>
          <w:sz w:val="24"/>
          <w:highlight w:val="none"/>
          <w:lang w:val="en-US" w:eastAsia="zh-CN"/>
        </w:rPr>
        <w:t>3.5.4</w:t>
      </w:r>
      <w:r>
        <w:rPr>
          <w:rFonts w:hint="eastAsia" w:ascii="宋体" w:hAnsi="宋体"/>
          <w:color w:val="auto"/>
          <w:sz w:val="24"/>
          <w:highlight w:val="none"/>
        </w:rPr>
        <w:t>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应当将其作为无效磋商响应处理。</w:t>
      </w:r>
    </w:p>
    <w:p>
      <w:pPr>
        <w:spacing w:line="500" w:lineRule="exact"/>
        <w:ind w:firstLine="465"/>
        <w:rPr>
          <w:rFonts w:hint="eastAsia" w:ascii="宋体" w:hAnsi="宋体"/>
          <w:color w:val="auto"/>
          <w:sz w:val="24"/>
          <w:highlight w:val="none"/>
        </w:rPr>
      </w:pPr>
      <w:r>
        <w:rPr>
          <w:rFonts w:hint="eastAsia" w:ascii="宋体" w:hAnsi="宋体"/>
          <w:color w:val="auto"/>
          <w:sz w:val="24"/>
          <w:highlight w:val="none"/>
          <w:lang w:val="en-US" w:eastAsia="zh-CN"/>
        </w:rPr>
        <w:t>3.5.5</w:t>
      </w:r>
      <w:r>
        <w:rPr>
          <w:rFonts w:hint="eastAsia" w:ascii="宋体" w:hAnsi="宋体"/>
          <w:color w:val="auto"/>
          <w:sz w:val="24"/>
          <w:highlight w:val="none"/>
        </w:rPr>
        <w:t>评议：</w:t>
      </w:r>
    </w:p>
    <w:p>
      <w:pPr>
        <w:spacing w:line="500" w:lineRule="exact"/>
        <w:ind w:firstLine="465"/>
        <w:rPr>
          <w:rFonts w:hint="eastAsia" w:ascii="宋体" w:hAnsi="宋体"/>
          <w:color w:val="auto"/>
          <w:sz w:val="24"/>
          <w:highlight w:val="none"/>
        </w:rPr>
      </w:pPr>
      <w:r>
        <w:rPr>
          <w:rFonts w:hint="eastAsia" w:ascii="宋体" w:hAnsi="宋体"/>
          <w:color w:val="auto"/>
          <w:sz w:val="24"/>
          <w:highlight w:val="none"/>
          <w:lang w:val="en-US" w:eastAsia="zh-CN"/>
        </w:rPr>
        <w:t>3.5.5.1</w:t>
      </w:r>
      <w:r>
        <w:rPr>
          <w:rFonts w:hint="eastAsia" w:ascii="宋体" w:hAnsi="宋体"/>
          <w:color w:val="auto"/>
          <w:sz w:val="24"/>
          <w:highlight w:val="none"/>
        </w:rPr>
        <w:t>磋商小组评审竞争性磋商响应文件响应性及符合性只根据竞争性磋商响应文件本身的内容，而不寻求其他外部证据。</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3.5.5.2</w:t>
      </w:r>
      <w:r>
        <w:rPr>
          <w:rFonts w:hint="eastAsia" w:ascii="宋体" w:hAnsi="宋体"/>
          <w:color w:val="auto"/>
          <w:sz w:val="24"/>
          <w:highlight w:val="none"/>
        </w:rPr>
        <w:t>磋商小组所有成员应当集中与单一供应商分别进行磋商，并给予所有参加磋商的供应商平等的磋商机会。</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3.5.5.3</w:t>
      </w:r>
      <w:r>
        <w:rPr>
          <w:rFonts w:hint="eastAsia" w:ascii="宋体" w:hAnsi="宋体"/>
          <w:color w:val="auto"/>
          <w:sz w:val="24"/>
          <w:highlight w:val="none"/>
        </w:rPr>
        <w:t>在磋商过程中，磋商小组可以根据</w:t>
      </w:r>
      <w:r>
        <w:rPr>
          <w:rFonts w:hint="eastAsia" w:ascii="宋体" w:hAnsi="宋体"/>
          <w:color w:val="auto"/>
          <w:sz w:val="24"/>
          <w:highlight w:val="none"/>
          <w:lang w:eastAsia="zh-CN"/>
        </w:rPr>
        <w:t>竞争性</w:t>
      </w:r>
      <w:r>
        <w:rPr>
          <w:rFonts w:hint="eastAsia" w:ascii="宋体" w:hAnsi="宋体"/>
          <w:color w:val="auto"/>
          <w:sz w:val="24"/>
          <w:highlight w:val="none"/>
        </w:rPr>
        <w:t>磋商文件和磋商情况实质性变动采购需求中的技术、服务要求以及合同草案条款，但不得变动</w:t>
      </w:r>
      <w:r>
        <w:rPr>
          <w:rFonts w:hint="eastAsia" w:ascii="宋体" w:hAnsi="宋体"/>
          <w:color w:val="auto"/>
          <w:sz w:val="24"/>
          <w:highlight w:val="none"/>
          <w:lang w:eastAsia="zh-CN"/>
        </w:rPr>
        <w:t>竞争性</w:t>
      </w:r>
      <w:r>
        <w:rPr>
          <w:rFonts w:hint="eastAsia" w:ascii="宋体" w:hAnsi="宋体"/>
          <w:color w:val="auto"/>
          <w:sz w:val="24"/>
          <w:highlight w:val="none"/>
        </w:rPr>
        <w:t>磋商文件中的其他内容。实质性变动的内容，须经采购人代表确认。</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3.5.5.4</w:t>
      </w:r>
      <w:r>
        <w:rPr>
          <w:rFonts w:hint="eastAsia" w:ascii="宋体" w:hAnsi="宋体"/>
          <w:color w:val="auto"/>
          <w:sz w:val="24"/>
          <w:highlight w:val="none"/>
        </w:rPr>
        <w:t>磋商结束后，磋商小组应当要求所有实质性响应的供应商在规定时间内提交最后报价。</w:t>
      </w:r>
    </w:p>
    <w:p>
      <w:pPr>
        <w:spacing w:line="500" w:lineRule="exact"/>
        <w:ind w:firstLine="465"/>
        <w:rPr>
          <w:rFonts w:hint="eastAsia" w:ascii="宋体" w:hAnsi="宋体"/>
          <w:color w:val="auto"/>
          <w:sz w:val="24"/>
          <w:highlight w:val="none"/>
        </w:rPr>
      </w:pPr>
      <w:r>
        <w:rPr>
          <w:rFonts w:hint="eastAsia" w:ascii="宋体" w:hAnsi="宋体"/>
          <w:color w:val="auto"/>
          <w:sz w:val="24"/>
          <w:highlight w:val="none"/>
          <w:lang w:val="en-US" w:eastAsia="zh-CN"/>
        </w:rPr>
        <w:t>3.5.5.5</w:t>
      </w:r>
      <w:r>
        <w:rPr>
          <w:rFonts w:ascii="宋体" w:hAnsi="宋体"/>
          <w:color w:val="auto"/>
          <w:sz w:val="24"/>
          <w:highlight w:val="none"/>
        </w:rPr>
        <w:t>评</w:t>
      </w:r>
      <w:r>
        <w:rPr>
          <w:rFonts w:hint="eastAsia" w:ascii="宋体" w:hAnsi="宋体"/>
          <w:color w:val="auto"/>
          <w:sz w:val="24"/>
          <w:highlight w:val="none"/>
        </w:rPr>
        <w:t>审</w:t>
      </w:r>
      <w:r>
        <w:rPr>
          <w:rFonts w:ascii="宋体" w:hAnsi="宋体"/>
          <w:color w:val="auto"/>
          <w:sz w:val="24"/>
          <w:highlight w:val="none"/>
        </w:rPr>
        <w:t>采取逐项分步评审方式，每一步评审不符合者</w:t>
      </w:r>
      <w:r>
        <w:rPr>
          <w:rFonts w:hint="eastAsia" w:ascii="宋体" w:hAnsi="宋体"/>
          <w:color w:val="auto"/>
          <w:sz w:val="24"/>
          <w:highlight w:val="none"/>
        </w:rPr>
        <w:t>按无效响应处理，</w:t>
      </w:r>
      <w:r>
        <w:rPr>
          <w:rFonts w:ascii="宋体" w:hAnsi="宋体"/>
          <w:color w:val="auto"/>
          <w:sz w:val="24"/>
          <w:highlight w:val="none"/>
        </w:rPr>
        <w:t>不进入下一步评审</w:t>
      </w:r>
      <w:r>
        <w:rPr>
          <w:rFonts w:hint="eastAsia" w:ascii="宋体" w:hAnsi="宋体"/>
          <w:color w:val="auto"/>
          <w:sz w:val="24"/>
          <w:highlight w:val="none"/>
        </w:rPr>
        <w:t>。经磋商确定最终采购需求和提交最后报价后，由磋商小组采用综合评分法对提交最后报价的供应商的响应文件和最后报价进行综合评分。</w:t>
      </w:r>
    </w:p>
    <w:p>
      <w:pPr>
        <w:overflowPunct w:val="0"/>
        <w:adjustRightInd w:val="0"/>
        <w:snapToGrid w:val="0"/>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3.5.6</w:t>
      </w:r>
      <w:r>
        <w:rPr>
          <w:rFonts w:hint="eastAsia" w:ascii="宋体" w:hAnsi="宋体"/>
          <w:color w:val="auto"/>
          <w:sz w:val="24"/>
          <w:highlight w:val="none"/>
        </w:rPr>
        <w:t>其他需说明的情况：</w:t>
      </w:r>
    </w:p>
    <w:p>
      <w:pPr>
        <w:overflowPunct w:val="0"/>
        <w:adjustRightInd w:val="0"/>
        <w:snapToGrid w:val="0"/>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3.5.6.1</w:t>
      </w:r>
      <w:r>
        <w:rPr>
          <w:rFonts w:hint="eastAsia" w:ascii="宋体" w:hAnsi="宋体"/>
          <w:color w:val="auto"/>
          <w:sz w:val="24"/>
          <w:highlight w:val="none"/>
        </w:rPr>
        <w:t>对于竞争性磋商响应文件中不构成实质性偏差的小的不正规、不一致或不规则，采购人可以接受，但这种接受不能损害或影响任何供应商的相对排序；</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3.5.6.2</w:t>
      </w:r>
      <w:r>
        <w:rPr>
          <w:rFonts w:ascii="宋体" w:hAnsi="宋体"/>
          <w:color w:val="auto"/>
          <w:sz w:val="24"/>
          <w:highlight w:val="none"/>
        </w:rPr>
        <w:t>最低报价不</w:t>
      </w:r>
      <w:r>
        <w:rPr>
          <w:rFonts w:hint="eastAsia" w:ascii="宋体" w:hAnsi="宋体"/>
          <w:color w:val="auto"/>
          <w:sz w:val="24"/>
          <w:highlight w:val="none"/>
        </w:rPr>
        <w:t>是成交</w:t>
      </w:r>
      <w:r>
        <w:rPr>
          <w:rFonts w:ascii="宋体" w:hAnsi="宋体"/>
          <w:color w:val="auto"/>
          <w:sz w:val="24"/>
          <w:highlight w:val="none"/>
        </w:rPr>
        <w:t>的唯一条件</w:t>
      </w:r>
      <w:r>
        <w:rPr>
          <w:rFonts w:hint="eastAsia" w:ascii="宋体" w:hAnsi="宋体"/>
          <w:color w:val="auto"/>
          <w:sz w:val="24"/>
          <w:highlight w:val="none"/>
        </w:rPr>
        <w:t>；</w:t>
      </w:r>
    </w:p>
    <w:p>
      <w:pPr>
        <w:overflowPunct w:val="0"/>
        <w:adjustRightInd w:val="0"/>
        <w:snapToGrid w:val="0"/>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3.5.6.3</w:t>
      </w:r>
      <w:r>
        <w:rPr>
          <w:rFonts w:hint="eastAsia" w:ascii="宋体" w:hAnsi="宋体"/>
          <w:color w:val="auto"/>
          <w:sz w:val="24"/>
          <w:highlight w:val="none"/>
        </w:rPr>
        <w:t>如果磋商响应实质上没有响应竞争性磋商文件的要求，其磋商响应将被拒绝，供应商不得通过修正或撤消不合要求的偏离或保留从而使其磋商响应成为实质上响应的磋商响应。</w:t>
      </w:r>
    </w:p>
    <w:p>
      <w:pPr>
        <w:spacing w:line="500" w:lineRule="exact"/>
        <w:ind w:firstLine="470" w:firstLineChars="196"/>
        <w:rPr>
          <w:rFonts w:hint="eastAsia" w:ascii="宋体" w:hAnsi="宋体"/>
          <w:color w:val="auto"/>
          <w:sz w:val="24"/>
          <w:highlight w:val="none"/>
        </w:rPr>
      </w:pPr>
      <w:r>
        <w:rPr>
          <w:rFonts w:hint="eastAsia" w:ascii="宋体" w:hAnsi="宋体"/>
          <w:color w:val="auto"/>
          <w:sz w:val="24"/>
          <w:highlight w:val="none"/>
          <w:lang w:val="en-US" w:eastAsia="zh-CN"/>
        </w:rPr>
        <w:t>3.5.6.4</w:t>
      </w:r>
      <w:r>
        <w:rPr>
          <w:rFonts w:hint="eastAsia" w:ascii="宋体" w:hAnsi="宋体"/>
          <w:color w:val="auto"/>
          <w:sz w:val="24"/>
          <w:highlight w:val="none"/>
        </w:rPr>
        <w:t>无论磋商的结果如何，磋商期间一切费用自理。</w:t>
      </w:r>
    </w:p>
    <w:p>
      <w:pPr>
        <w:spacing w:line="480" w:lineRule="exact"/>
        <w:ind w:firstLine="482" w:firstLineChars="200"/>
        <w:rPr>
          <w:rFonts w:hint="eastAsia" w:ascii="宋体" w:hAnsi="宋体"/>
          <w:b/>
          <w:color w:val="auto"/>
          <w:sz w:val="24"/>
          <w:highlight w:val="none"/>
        </w:rPr>
      </w:pPr>
      <w:r>
        <w:rPr>
          <w:rFonts w:hint="eastAsia" w:ascii="宋体" w:hAnsi="宋体"/>
          <w:b/>
          <w:color w:val="auto"/>
          <w:sz w:val="24"/>
          <w:highlight w:val="none"/>
          <w:lang w:val="en-US" w:eastAsia="zh-CN"/>
        </w:rPr>
        <w:t>3.6</w:t>
      </w:r>
      <w:r>
        <w:rPr>
          <w:rFonts w:hint="eastAsia" w:ascii="宋体" w:hAnsi="宋体"/>
          <w:b/>
          <w:color w:val="auto"/>
          <w:sz w:val="24"/>
          <w:highlight w:val="none"/>
        </w:rPr>
        <w:t xml:space="preserve">评分标准 </w:t>
      </w:r>
    </w:p>
    <w:tbl>
      <w:tblPr>
        <w:tblStyle w:val="28"/>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980"/>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8" w:type="dxa"/>
            <w:noWrap w:val="0"/>
            <w:vAlign w:val="center"/>
          </w:tcPr>
          <w:p>
            <w:pPr>
              <w:spacing w:line="480" w:lineRule="exact"/>
              <w:ind w:left="-118" w:leftChars="-56" w:right="-94" w:rightChars="-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评审分项</w:t>
            </w:r>
          </w:p>
        </w:tc>
        <w:tc>
          <w:tcPr>
            <w:tcW w:w="980" w:type="dxa"/>
            <w:noWrap w:val="0"/>
            <w:vAlign w:val="center"/>
          </w:tcPr>
          <w:p>
            <w:pPr>
              <w:spacing w:line="480" w:lineRule="exact"/>
              <w:ind w:left="-118" w:leftChars="-56" w:right="-94" w:rightChars="-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分项分值</w:t>
            </w:r>
          </w:p>
        </w:tc>
        <w:tc>
          <w:tcPr>
            <w:tcW w:w="7554" w:type="dxa"/>
            <w:noWrap w:val="0"/>
            <w:vAlign w:val="center"/>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248" w:type="dxa"/>
            <w:noWrap w:val="0"/>
            <w:vAlign w:val="center"/>
          </w:tcPr>
          <w:p>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w:t>
            </w:r>
          </w:p>
          <w:p>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980" w:type="dxa"/>
            <w:noWrap w:val="0"/>
            <w:vAlign w:val="center"/>
          </w:tcPr>
          <w:p>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554" w:type="dxa"/>
            <w:noWrap w:val="0"/>
            <w:vAlign w:val="center"/>
          </w:tcPr>
          <w:p>
            <w:pPr>
              <w:widowControl/>
              <w:spacing w:line="460" w:lineRule="exact"/>
              <w:jc w:val="left"/>
              <w:rPr>
                <w:rFonts w:ascii="宋体" w:hAnsi="宋体" w:cs="宋体"/>
                <w:color w:val="auto"/>
                <w:kern w:val="0"/>
                <w:sz w:val="24"/>
                <w:szCs w:val="24"/>
                <w:highlight w:val="none"/>
              </w:rPr>
            </w:pPr>
            <w:r>
              <w:rPr>
                <w:rFonts w:hint="eastAsia" w:ascii="宋体" w:hAnsi="宋体"/>
                <w:color w:val="auto"/>
                <w:sz w:val="24"/>
                <w:szCs w:val="24"/>
                <w:highlight w:val="none"/>
              </w:rPr>
              <w:t>按照财政部《政府采购竞争性磋商采购方式管理暂行办法》（财库[2014]214号）的有关规定：</w:t>
            </w:r>
            <w:r>
              <w:rPr>
                <w:rFonts w:hint="eastAsia" w:ascii="宋体" w:hAnsi="宋体" w:cs="宋体"/>
                <w:color w:val="auto"/>
                <w:kern w:val="0"/>
                <w:sz w:val="24"/>
                <w:szCs w:val="24"/>
                <w:highlight w:val="none"/>
              </w:rPr>
              <w:t>价格分采用低价优先法计算，即满足</w:t>
            </w:r>
            <w:r>
              <w:rPr>
                <w:rFonts w:hint="eastAsia" w:ascii="宋体" w:hAnsi="宋体"/>
                <w:color w:val="auto"/>
                <w:sz w:val="24"/>
                <w:highlight w:val="none"/>
                <w:lang w:eastAsia="zh-CN"/>
              </w:rPr>
              <w:t>竞争性</w:t>
            </w:r>
            <w:r>
              <w:rPr>
                <w:rFonts w:hint="eastAsia" w:ascii="宋体" w:hAnsi="宋体" w:cs="宋体"/>
                <w:color w:val="auto"/>
                <w:kern w:val="0"/>
                <w:sz w:val="24"/>
                <w:szCs w:val="24"/>
                <w:highlight w:val="none"/>
              </w:rPr>
              <w:t>磋商文件要求且磋商价格最低的磋商报价为评标基准价，其价格分为满分。其他供应商的价格分统一按照下列公式计算：</w:t>
            </w:r>
          </w:p>
          <w:p>
            <w:pPr>
              <w:widowControl/>
              <w:spacing w:line="460" w:lineRule="exact"/>
              <w:jc w:val="left"/>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rPr>
              <w:t>磋商报价得分=(磋商基准价／磋商报价)×价格权值</w:t>
            </w:r>
            <w:r>
              <w:rPr>
                <w:rFonts w:hint="eastAsia" w:ascii="宋体" w:hAnsi="宋体"/>
                <w:color w:val="auto"/>
                <w:spacing w:val="-10"/>
                <w:sz w:val="24"/>
                <w:szCs w:val="24"/>
                <w:highlight w:val="none"/>
              </w:rPr>
              <w:t>（即</w:t>
            </w:r>
            <w:r>
              <w:rPr>
                <w:rFonts w:hint="eastAsia" w:ascii="宋体" w:hAnsi="宋体"/>
                <w:color w:val="auto"/>
                <w:spacing w:val="-10"/>
                <w:sz w:val="24"/>
                <w:szCs w:val="24"/>
                <w:highlight w:val="none"/>
                <w:lang w:val="en-US" w:eastAsia="zh-CN"/>
              </w:rPr>
              <w:t>15</w:t>
            </w:r>
            <w:r>
              <w:rPr>
                <w:rFonts w:hint="eastAsia" w:ascii="宋体" w:hAnsi="宋体"/>
                <w:color w:val="auto"/>
                <w:spacing w:val="-10"/>
                <w:sz w:val="24"/>
                <w:szCs w:val="24"/>
                <w:highlight w:val="none"/>
              </w:rPr>
              <w:t>%）</w:t>
            </w:r>
            <w:r>
              <w:rPr>
                <w:rFonts w:hint="eastAsia" w:ascii="宋体" w:hAnsi="宋体" w:cs="宋体"/>
                <w:color w:val="auto"/>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8" w:type="dxa"/>
            <w:noWrap w:val="0"/>
            <w:vAlign w:val="center"/>
          </w:tcPr>
          <w:p>
            <w:pPr>
              <w:autoSpaceDE w:val="0"/>
              <w:autoSpaceDN w:val="0"/>
              <w:adjustRightInd w:val="0"/>
              <w:spacing w:line="2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eastAsia="zh-CN"/>
              </w:rPr>
              <w:t>服务方案</w:t>
            </w:r>
          </w:p>
        </w:tc>
        <w:tc>
          <w:tcPr>
            <w:tcW w:w="980" w:type="dxa"/>
            <w:noWrap w:val="0"/>
            <w:vAlign w:val="center"/>
          </w:tcPr>
          <w:p>
            <w:pPr>
              <w:autoSpaceDE w:val="0"/>
              <w:autoSpaceDN w:val="0"/>
              <w:adjustRightInd w:val="0"/>
              <w:spacing w:line="240" w:lineRule="exact"/>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highlight w:val="none"/>
                <w:lang w:val="en-US" w:eastAsia="zh-CN"/>
              </w:rPr>
              <w:t>45</w:t>
            </w:r>
            <w:r>
              <w:rPr>
                <w:rFonts w:hint="eastAsia" w:ascii="宋体" w:hAnsi="宋体" w:eastAsia="宋体" w:cs="宋体"/>
                <w:bCs/>
                <w:color w:val="auto"/>
                <w:sz w:val="24"/>
                <w:highlight w:val="none"/>
              </w:rPr>
              <w:t>分</w:t>
            </w:r>
          </w:p>
        </w:tc>
        <w:tc>
          <w:tcPr>
            <w:tcW w:w="7554" w:type="dxa"/>
            <w:noWrap w:val="0"/>
            <w:vAlign w:val="center"/>
          </w:tcPr>
          <w:p>
            <w:pPr>
              <w:numPr>
                <w:ilvl w:val="0"/>
                <w:numId w:val="0"/>
              </w:numPr>
              <w:overflowPunct w:val="0"/>
              <w:autoSpaceDE w:val="0"/>
              <w:autoSpaceDN w:val="0"/>
              <w:adjustRightInd w:val="0"/>
              <w:snapToGrid w:val="0"/>
              <w:spacing w:line="44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供应商对本项目的背景、目标及定位理解清晰，对国家相关领域政策、标准的掌握熟练，能够精准定位本项目阶段性和整体性目标，注重参加培训的社区工作者的专业理论、专业技能、职业道德素养的整体提升，按其响应程度计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分。</w:t>
            </w:r>
          </w:p>
          <w:p>
            <w:pPr>
              <w:numPr>
                <w:ilvl w:val="0"/>
                <w:numId w:val="0"/>
              </w:numPr>
              <w:overflowPunct w:val="0"/>
              <w:autoSpaceDE w:val="0"/>
              <w:autoSpaceDN w:val="0"/>
              <w:adjustRightInd w:val="0"/>
              <w:snapToGrid w:val="0"/>
              <w:spacing w:line="44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供应商对培训内容理解深刻、分析全面、符合实际需求，方案完整、科学、合理、对本项目的难点、重点技术问题分析和论述明确。包含培训形式及流程、培训内容、配套服务等各项工作，以及各项具体工作措施的合理性，按其响应程度计0-</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分。</w:t>
            </w:r>
          </w:p>
          <w:p>
            <w:pPr>
              <w:numPr>
                <w:ilvl w:val="0"/>
                <w:numId w:val="0"/>
              </w:numPr>
              <w:overflowPunct w:val="0"/>
              <w:autoSpaceDE w:val="0"/>
              <w:autoSpaceDN w:val="0"/>
              <w:adjustRightInd w:val="0"/>
              <w:snapToGrid w:val="0"/>
              <w:spacing w:line="44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有完整、合理、明确的项目实施组织方案的，服务期限、项目进度、实施方法、工作纪律、时间安排科学合理，具备完善的内部管理架构、工作流程、考核制度、信息反馈渠道等，按其响应程度计0-</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分。</w:t>
            </w:r>
          </w:p>
          <w:p>
            <w:pPr>
              <w:numPr>
                <w:ilvl w:val="0"/>
                <w:numId w:val="0"/>
              </w:numPr>
              <w:overflowPunct w:val="0"/>
              <w:autoSpaceDE w:val="0"/>
              <w:autoSpaceDN w:val="0"/>
              <w:adjustRightInd w:val="0"/>
              <w:snapToGrid w:val="0"/>
              <w:spacing w:line="44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培训内容与模块设置之间的逻辑关系清晰，内容设计特色鲜明，专题贴近工作实际，按其响应程度计0-</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分。</w:t>
            </w:r>
          </w:p>
          <w:p>
            <w:pPr>
              <w:numPr>
                <w:ilvl w:val="0"/>
                <w:numId w:val="0"/>
              </w:numPr>
              <w:overflowPunct w:val="0"/>
              <w:autoSpaceDE w:val="0"/>
              <w:autoSpaceDN w:val="0"/>
              <w:adjustRightInd w:val="0"/>
              <w:snapToGrid w:val="0"/>
              <w:spacing w:line="44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培训方式多元化，方案的整体或具体环节的设计上有鲜明特色和创新，按其响应程度计0-</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分。</w:t>
            </w:r>
          </w:p>
          <w:p>
            <w:pPr>
              <w:numPr>
                <w:ilvl w:val="0"/>
                <w:numId w:val="0"/>
              </w:numPr>
              <w:overflowPunct w:val="0"/>
              <w:autoSpaceDE w:val="0"/>
              <w:autoSpaceDN w:val="0"/>
              <w:adjustRightInd w:val="0"/>
              <w:snapToGrid w:val="0"/>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供应商取得继续教育网络学习平台或线上学习移动平台的相关证书的计5分。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8" w:type="dxa"/>
            <w:noWrap w:val="0"/>
            <w:vAlign w:val="center"/>
          </w:tcPr>
          <w:p>
            <w:pPr>
              <w:autoSpaceDE w:val="0"/>
              <w:autoSpaceDN w:val="0"/>
              <w:adjustRightInd w:val="0"/>
              <w:spacing w:line="24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rPr>
              <w:t>拟派项目组人员</w:t>
            </w:r>
          </w:p>
        </w:tc>
        <w:tc>
          <w:tcPr>
            <w:tcW w:w="980" w:type="dxa"/>
            <w:noWrap w:val="0"/>
            <w:vAlign w:val="center"/>
          </w:tcPr>
          <w:p>
            <w:pPr>
              <w:autoSpaceDE w:val="0"/>
              <w:autoSpaceDN w:val="0"/>
              <w:adjustRightInd w:val="0"/>
              <w:spacing w:line="240" w:lineRule="exact"/>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18</w:t>
            </w:r>
            <w:r>
              <w:rPr>
                <w:rFonts w:hint="eastAsia" w:ascii="宋体" w:hAnsi="宋体" w:cs="宋体"/>
                <w:bCs/>
                <w:color w:val="auto"/>
                <w:sz w:val="24"/>
                <w:highlight w:val="none"/>
                <w:lang w:val="en-US" w:eastAsia="zh-CN"/>
              </w:rPr>
              <w:t>分</w:t>
            </w:r>
          </w:p>
        </w:tc>
        <w:tc>
          <w:tcPr>
            <w:tcW w:w="7554" w:type="dxa"/>
            <w:noWrap w:val="0"/>
            <w:vAlign w:val="center"/>
          </w:tcPr>
          <w:p>
            <w:pPr>
              <w:numPr>
                <w:ilvl w:val="0"/>
                <w:numId w:val="0"/>
              </w:numPr>
              <w:overflowPunct w:val="0"/>
              <w:autoSpaceDE w:val="0"/>
              <w:autoSpaceDN w:val="0"/>
              <w:adjustRightInd w:val="0"/>
              <w:snapToGrid w:val="0"/>
              <w:spacing w:line="44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项目组织管理机构设置及人员分工安排合理、职责划分明确，根据响应程度和优劣程度计0-</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p>
          <w:p>
            <w:pPr>
              <w:numPr>
                <w:ilvl w:val="0"/>
                <w:numId w:val="0"/>
              </w:numPr>
              <w:overflowPunct w:val="0"/>
              <w:autoSpaceDE w:val="0"/>
              <w:autoSpaceDN w:val="0"/>
              <w:adjustRightInd w:val="0"/>
              <w:snapToGrid w:val="0"/>
              <w:spacing w:line="44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拟派项目负责人及项目组成人员资质优良，项目团队中具备专职从事项目相关培训的人员，有高级职称的一名计</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分；具有中级职称的一名计</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分；计满</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分为止。须提供职称证复印件等证明资料，不提供或提供不完整的不计分。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248" w:type="dxa"/>
            <w:noWrap w:val="0"/>
            <w:vAlign w:val="center"/>
          </w:tcPr>
          <w:p>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980" w:type="dxa"/>
            <w:noWrap w:val="0"/>
            <w:vAlign w:val="center"/>
          </w:tcPr>
          <w:p>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7554" w:type="dxa"/>
            <w:noWrap w:val="0"/>
            <w:vAlign w:val="center"/>
          </w:tcPr>
          <w:p>
            <w:pPr>
              <w:spacing w:line="50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以合同形式提供供应商2018年01月至今同类项目业绩</w:t>
            </w:r>
            <w:r>
              <w:rPr>
                <w:rFonts w:hint="eastAsia" w:ascii="宋体" w:hAnsi="宋体" w:cs="宋体"/>
                <w:color w:val="auto"/>
                <w:sz w:val="24"/>
                <w:szCs w:val="24"/>
                <w:highlight w:val="none"/>
                <w:lang w:val="en-US" w:eastAsia="zh-CN"/>
              </w:rPr>
              <w:t>(以合同签署时间为准）</w:t>
            </w:r>
            <w:r>
              <w:rPr>
                <w:rFonts w:hint="eastAsia" w:ascii="宋体" w:hAnsi="宋体" w:eastAsia="宋体" w:cs="宋体"/>
                <w:color w:val="auto"/>
                <w:sz w:val="24"/>
                <w:szCs w:val="24"/>
                <w:highlight w:val="none"/>
                <w:lang w:val="en-US" w:eastAsia="zh-CN"/>
              </w:rPr>
              <w:t xml:space="preserve">，每份计2分，计满10分为止；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48" w:type="dxa"/>
            <w:noWrap w:val="0"/>
            <w:vAlign w:val="center"/>
          </w:tcPr>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服务承诺</w:t>
            </w:r>
          </w:p>
        </w:tc>
        <w:tc>
          <w:tcPr>
            <w:tcW w:w="980"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c>
          <w:tcPr>
            <w:tcW w:w="7554" w:type="dxa"/>
            <w:noWrap w:val="0"/>
            <w:vAlign w:val="top"/>
          </w:tcPr>
          <w:p>
            <w:pPr>
              <w:numPr>
                <w:ilvl w:val="0"/>
                <w:numId w:val="0"/>
              </w:numPr>
              <w:spacing w:line="500" w:lineRule="exac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针对本采购项目及采购人实际需求提供详细具体可行的服务措施承诺及详尽可行的服务实施计划，并阐明可提供的咨询或后期服务内容，根据其响应及优劣程度计0-6分，未提供不计分；</w:t>
            </w:r>
          </w:p>
          <w:p>
            <w:pPr>
              <w:numPr>
                <w:ilvl w:val="0"/>
                <w:numId w:val="0"/>
              </w:numPr>
              <w:spacing w:line="500" w:lineRule="exact"/>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有疫情防控相关措施</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严格按照相关技术规范和标准提供服务，根据</w:t>
            </w:r>
            <w:r>
              <w:rPr>
                <w:rFonts w:hint="eastAsia" w:ascii="宋体" w:hAnsi="宋体" w:eastAsia="宋体" w:cs="宋体"/>
                <w:color w:val="auto"/>
                <w:kern w:val="0"/>
                <w:sz w:val="24"/>
                <w:highlight w:val="none"/>
                <w:lang w:val="en-US" w:eastAsia="zh-CN"/>
              </w:rPr>
              <w:t>1-6</w:t>
            </w:r>
            <w:r>
              <w:rPr>
                <w:rFonts w:hint="eastAsia" w:ascii="宋体" w:hAnsi="宋体" w:eastAsia="宋体" w:cs="宋体"/>
                <w:color w:val="auto"/>
                <w:kern w:val="0"/>
                <w:sz w:val="24"/>
                <w:highlight w:val="none"/>
              </w:rPr>
              <w:t>分。</w:t>
            </w:r>
            <w:r>
              <w:rPr>
                <w:rFonts w:hint="eastAsia" w:ascii="宋体" w:hAnsi="宋体" w:eastAsia="宋体" w:cs="宋体"/>
                <w:color w:val="auto"/>
                <w:kern w:val="0"/>
                <w:sz w:val="24"/>
                <w:highlight w:val="none"/>
                <w:lang w:eastAsia="zh-CN"/>
              </w:rPr>
              <w:t>未提供不计分。</w:t>
            </w:r>
          </w:p>
        </w:tc>
      </w:tr>
    </w:tbl>
    <w:p>
      <w:pPr>
        <w:spacing w:line="480" w:lineRule="exact"/>
        <w:ind w:firstLine="482" w:firstLineChars="200"/>
        <w:rPr>
          <w:rFonts w:hint="eastAsia" w:ascii="宋体" w:hAnsi="宋体"/>
          <w:color w:val="auto"/>
          <w:sz w:val="24"/>
          <w:highlight w:val="none"/>
        </w:rPr>
      </w:pPr>
      <w:r>
        <w:rPr>
          <w:rFonts w:hint="eastAsia" w:ascii="宋体" w:hAnsi="宋体"/>
          <w:b/>
          <w:color w:val="auto"/>
          <w:sz w:val="24"/>
          <w:highlight w:val="none"/>
        </w:rPr>
        <w:t xml:space="preserve"> </w:t>
      </w:r>
      <w:r>
        <w:rPr>
          <w:rFonts w:hint="eastAsia" w:ascii="宋体" w:hAnsi="宋体"/>
          <w:color w:val="auto"/>
          <w:sz w:val="24"/>
          <w:highlight w:val="none"/>
        </w:rPr>
        <w:t>注：</w:t>
      </w:r>
      <w:r>
        <w:rPr>
          <w:rFonts w:hint="eastAsia" w:ascii="宋体" w:hAnsi="宋体"/>
          <w:color w:val="auto"/>
          <w:sz w:val="24"/>
          <w:highlight w:val="none"/>
          <w:lang w:val="en-US" w:eastAsia="zh-CN"/>
        </w:rPr>
        <w:t>3.6.1</w:t>
      </w:r>
      <w:r>
        <w:rPr>
          <w:rFonts w:hint="eastAsia" w:ascii="宋体" w:hAnsi="宋体"/>
          <w:color w:val="auto"/>
          <w:sz w:val="24"/>
          <w:highlight w:val="none"/>
        </w:rPr>
        <w:t>评委打分超过得分界限或未按本方法赋分时，该评委的打分按废票处理。</w:t>
      </w:r>
    </w:p>
    <w:p>
      <w:pPr>
        <w:widowControl/>
        <w:autoSpaceDE w:val="0"/>
        <w:autoSpaceDN w:val="0"/>
        <w:spacing w:line="480" w:lineRule="exact"/>
        <w:ind w:firstLine="480" w:firstLineChars="200"/>
        <w:textAlignment w:val="bottom"/>
        <w:rPr>
          <w:rFonts w:hint="eastAsia" w:ascii="宋体" w:hAnsi="宋体"/>
          <w:b/>
          <w:bCs/>
          <w:color w:val="auto"/>
          <w:sz w:val="24"/>
          <w:highlight w:val="none"/>
        </w:rPr>
      </w:pPr>
      <w:r>
        <w:rPr>
          <w:rFonts w:hint="eastAsia" w:ascii="宋体" w:hAnsi="宋体"/>
          <w:color w:val="auto"/>
          <w:sz w:val="24"/>
          <w:highlight w:val="none"/>
          <w:lang w:val="en-US" w:eastAsia="zh-CN"/>
        </w:rPr>
        <w:t>3.6.2</w:t>
      </w:r>
      <w:r>
        <w:rPr>
          <w:rFonts w:hint="eastAsia" w:ascii="宋体" w:hAnsi="宋体"/>
          <w:color w:val="auto"/>
          <w:sz w:val="24"/>
          <w:highlight w:val="none"/>
        </w:rPr>
        <w:t>各种计算数字均保 留两位小数，第三位“四舍五入”。</w:t>
      </w:r>
    </w:p>
    <w:p>
      <w:pPr>
        <w:spacing w:line="480" w:lineRule="exact"/>
        <w:ind w:firstLine="480" w:firstLineChars="200"/>
        <w:rPr>
          <w:rFonts w:hint="eastAsia" w:ascii="宋体" w:hAnsi="宋体"/>
          <w:b/>
          <w:bCs/>
          <w:color w:val="auto"/>
          <w:sz w:val="24"/>
          <w:highlight w:val="none"/>
        </w:rPr>
      </w:pPr>
      <w:r>
        <w:rPr>
          <w:rFonts w:hint="eastAsia" w:ascii="宋体" w:hAnsi="宋体"/>
          <w:color w:val="auto"/>
          <w:sz w:val="24"/>
          <w:highlight w:val="none"/>
          <w:lang w:val="en-US" w:eastAsia="zh-CN"/>
        </w:rPr>
        <w:t>3.6.3</w:t>
      </w:r>
      <w:r>
        <w:rPr>
          <w:rFonts w:hint="eastAsia" w:ascii="宋体" w:hAnsi="宋体"/>
          <w:b/>
          <w:bCs/>
          <w:color w:val="auto"/>
          <w:sz w:val="24"/>
          <w:highlight w:val="none"/>
        </w:rPr>
        <w:t>特殊情况处理：</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3.6.3.1</w:t>
      </w:r>
      <w:r>
        <w:rPr>
          <w:rFonts w:hint="eastAsia" w:ascii="宋体" w:hAnsi="宋体"/>
          <w:color w:val="auto"/>
          <w:sz w:val="24"/>
          <w:highlight w:val="none"/>
        </w:rPr>
        <w:t>若出现综合得分相同时，则依次比较报价得分，</w:t>
      </w:r>
      <w:r>
        <w:rPr>
          <w:rFonts w:hint="eastAsia" w:ascii="宋体" w:hAnsi="宋体"/>
          <w:color w:val="auto"/>
          <w:sz w:val="24"/>
          <w:highlight w:val="none"/>
          <w:lang w:eastAsia="zh-CN"/>
        </w:rPr>
        <w:t>服务方案</w:t>
      </w:r>
      <w:r>
        <w:rPr>
          <w:rFonts w:hint="eastAsia" w:ascii="宋体" w:hAnsi="宋体"/>
          <w:color w:val="auto"/>
          <w:sz w:val="24"/>
          <w:highlight w:val="none"/>
        </w:rPr>
        <w:t>得分，</w:t>
      </w:r>
      <w:r>
        <w:rPr>
          <w:rFonts w:hint="eastAsia" w:ascii="宋体" w:hAnsi="宋体"/>
          <w:color w:val="auto"/>
          <w:sz w:val="24"/>
          <w:highlight w:val="none"/>
          <w:lang w:eastAsia="zh-CN"/>
        </w:rPr>
        <w:t>服务承诺</w:t>
      </w:r>
      <w:r>
        <w:rPr>
          <w:rFonts w:hint="eastAsia" w:ascii="宋体" w:hAnsi="宋体"/>
          <w:color w:val="auto"/>
          <w:sz w:val="24"/>
          <w:highlight w:val="none"/>
        </w:rPr>
        <w:t>得分，以得分高的排序在先。</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3.6.3.2</w:t>
      </w:r>
      <w:r>
        <w:rPr>
          <w:rFonts w:hint="eastAsia" w:ascii="宋体" w:hAnsi="宋体"/>
          <w:color w:val="auto"/>
          <w:sz w:val="24"/>
          <w:highlight w:val="none"/>
        </w:rPr>
        <w:t>当供应商某评分项出现未报、漏报或零报价时，该分项得零分，并不参与磋商报价分的计算。</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3.6.3.3</w:t>
      </w:r>
      <w:r>
        <w:rPr>
          <w:rFonts w:hint="eastAsia" w:ascii="宋体" w:hAnsi="宋体"/>
          <w:color w:val="auto"/>
          <w:sz w:val="24"/>
          <w:highlight w:val="none"/>
        </w:rPr>
        <w:t>评议过程中，若出现本评分方法以外的特殊情况时，将暂停评审，待磋商小组商榷后再进行复会。</w:t>
      </w:r>
    </w:p>
    <w:p>
      <w:pPr>
        <w:spacing w:line="480" w:lineRule="exact"/>
        <w:ind w:firstLine="482" w:firstLineChars="200"/>
        <w:rPr>
          <w:rFonts w:hint="eastAsia" w:ascii="宋体" w:hAnsi="宋体"/>
          <w:b/>
          <w:color w:val="auto"/>
          <w:sz w:val="24"/>
          <w:highlight w:val="none"/>
        </w:rPr>
      </w:pPr>
      <w:r>
        <w:rPr>
          <w:rFonts w:hint="eastAsia" w:ascii="宋体" w:hAnsi="宋体"/>
          <w:b/>
          <w:color w:val="auto"/>
          <w:sz w:val="24"/>
          <w:highlight w:val="none"/>
          <w:lang w:val="en-US" w:eastAsia="zh-CN"/>
        </w:rPr>
        <w:t>3.7</w:t>
      </w:r>
      <w:r>
        <w:rPr>
          <w:rFonts w:hint="eastAsia" w:ascii="宋体" w:hAnsi="宋体"/>
          <w:b/>
          <w:color w:val="auto"/>
          <w:sz w:val="24"/>
          <w:highlight w:val="none"/>
        </w:rPr>
        <w:t>政府采购政策评分标准</w:t>
      </w:r>
    </w:p>
    <w:p>
      <w:pPr>
        <w:spacing w:line="480" w:lineRule="exact"/>
        <w:ind w:firstLine="597" w:firstLineChars="249"/>
        <w:rPr>
          <w:rFonts w:hint="eastAsia" w:ascii="宋体" w:hAnsi="宋体"/>
          <w:color w:val="auto"/>
          <w:sz w:val="24"/>
          <w:highlight w:val="none"/>
        </w:rPr>
      </w:pPr>
      <w:r>
        <w:rPr>
          <w:rFonts w:hint="eastAsia" w:ascii="宋体" w:hAnsi="宋体"/>
          <w:color w:val="auto"/>
          <w:sz w:val="24"/>
          <w:highlight w:val="none"/>
          <w:lang w:val="en-US" w:eastAsia="zh-CN"/>
        </w:rPr>
        <w:t>3.7.1</w:t>
      </w:r>
      <w:r>
        <w:rPr>
          <w:rFonts w:hint="eastAsia" w:ascii="宋体" w:hAnsi="宋体"/>
          <w:color w:val="auto"/>
          <w:sz w:val="24"/>
          <w:highlight w:val="none"/>
        </w:rPr>
        <w:t>小微企业的价格评分标准</w:t>
      </w:r>
    </w:p>
    <w:p>
      <w:pPr>
        <w:spacing w:line="480" w:lineRule="exact"/>
        <w:ind w:firstLine="480" w:firstLineChars="200"/>
        <w:rPr>
          <w:rFonts w:hint="eastAsia" w:ascii="宋体" w:hAnsi="宋体"/>
          <w:color w:val="auto"/>
          <w:sz w:val="24"/>
          <w:highlight w:val="none"/>
        </w:rPr>
      </w:pPr>
      <w:r>
        <w:rPr>
          <w:rFonts w:hint="eastAsia" w:ascii="宋体" w:hAnsi="宋体" w:eastAsia="宋体" w:cs="宋体"/>
          <w:color w:val="auto"/>
          <w:sz w:val="24"/>
          <w:szCs w:val="24"/>
          <w:highlight w:val="none"/>
        </w:rPr>
        <w:t>根据《政府采购促进中小企业发展管理办法》（财库〔2020〕46号），对于专门面向中小企业采购的项目或者采购包,不再执行价格评审优惠的扶持政策。</w:t>
      </w:r>
    </w:p>
    <w:p>
      <w:pPr>
        <w:spacing w:line="480" w:lineRule="exact"/>
        <w:ind w:firstLine="597" w:firstLineChars="249"/>
        <w:rPr>
          <w:rFonts w:hint="eastAsia" w:ascii="宋体" w:hAnsi="宋体"/>
          <w:color w:val="auto"/>
          <w:sz w:val="24"/>
          <w:highlight w:val="none"/>
        </w:rPr>
      </w:pPr>
      <w:r>
        <w:rPr>
          <w:rFonts w:hint="eastAsia" w:ascii="宋体" w:hAnsi="宋体"/>
          <w:color w:val="auto"/>
          <w:sz w:val="24"/>
          <w:highlight w:val="none"/>
          <w:lang w:val="en-US" w:eastAsia="zh-CN"/>
        </w:rPr>
        <w:t>3.7.1.1</w:t>
      </w:r>
      <w:r>
        <w:rPr>
          <w:rFonts w:hint="eastAsia" w:ascii="宋体" w:hAnsi="宋体"/>
          <w:color w:val="auto"/>
          <w:sz w:val="24"/>
          <w:highlight w:val="none"/>
        </w:rPr>
        <w:t>联合体共同参加非专门面向中小企业的政府采购活动，联合协议中约定，小型和微型企业的协议合同金额占到联合体协议合同金额的30%以上的，可给予联合体2%的价格扣除，用扣除后的价格参与评审，其评审价=</w:t>
      </w:r>
      <w:r>
        <w:rPr>
          <w:rFonts w:hint="eastAsia" w:ascii="宋体" w:hAnsi="宋体"/>
          <w:color w:val="auto"/>
          <w:sz w:val="24"/>
          <w:highlight w:val="none"/>
          <w:lang w:eastAsia="zh-CN"/>
        </w:rPr>
        <w:t>最终</w:t>
      </w:r>
      <w:r>
        <w:rPr>
          <w:rFonts w:hint="eastAsia" w:ascii="宋体" w:hAnsi="宋体"/>
          <w:color w:val="auto"/>
          <w:sz w:val="24"/>
          <w:highlight w:val="none"/>
        </w:rPr>
        <w:t>磋商报价*（1-2%）。</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3.7.1.2</w:t>
      </w:r>
      <w:r>
        <w:rPr>
          <w:rFonts w:hint="eastAsia" w:ascii="宋体" w:hAnsi="宋体"/>
          <w:color w:val="auto"/>
          <w:sz w:val="24"/>
          <w:highlight w:val="none"/>
        </w:rPr>
        <w:t>中小企业参加政府采购活动，须提供《中小企业声明函》（式样见竞争性磋商响应文件格式），否则不得享受相关中小企业扶持政策。供应商须保证真实性，如有虚假，将依法承担相应责任。</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3.7.1.3</w:t>
      </w:r>
      <w:r>
        <w:rPr>
          <w:rFonts w:hint="eastAsia" w:ascii="宋体" w:hAnsi="宋体"/>
          <w:color w:val="auto"/>
          <w:sz w:val="24"/>
          <w:highlight w:val="none"/>
        </w:rPr>
        <w:t>小微企业按</w:t>
      </w:r>
      <w:r>
        <w:rPr>
          <w:rFonts w:ascii="宋体" w:hAnsi="宋体" w:eastAsia="宋体" w:cs="宋体"/>
          <w:color w:val="auto"/>
          <w:sz w:val="24"/>
          <w:szCs w:val="24"/>
          <w:highlight w:val="none"/>
        </w:rPr>
        <w:t>《政府采购促进中小企业发展管理办法》（财库〔2020〕46号）</w:t>
      </w:r>
      <w:r>
        <w:rPr>
          <w:rFonts w:hint="eastAsia" w:ascii="宋体" w:hAnsi="宋体"/>
          <w:color w:val="auto"/>
          <w:sz w:val="24"/>
          <w:highlight w:val="none"/>
        </w:rPr>
        <w:t>和《工业和信息化部、国家统计局、国家发展和改革委员会、财政部关于印发&lt;中小企业划型标准规定&gt;的通知》（工信部联企业【2011】300号）文件规定标准确认。</w:t>
      </w:r>
    </w:p>
    <w:p>
      <w:pPr>
        <w:spacing w:line="480" w:lineRule="exact"/>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3.7.1.4</w:t>
      </w:r>
      <w:r>
        <w:rPr>
          <w:rFonts w:hint="eastAsia" w:ascii="宋体" w:hAnsi="宋体" w:eastAsia="宋体" w:cs="Times New Roman"/>
          <w:color w:val="auto"/>
          <w:sz w:val="24"/>
          <w:highlight w:val="none"/>
          <w:lang w:eastAsia="zh-CN"/>
        </w:rPr>
        <w:t>在服务采购项目中，服务的承接商应当为中小企业，不对其中涉及的货物的制造商作出要求。</w:t>
      </w:r>
    </w:p>
    <w:p>
      <w:pPr>
        <w:spacing w:line="480" w:lineRule="exact"/>
        <w:ind w:firstLine="480" w:firstLineChars="200"/>
        <w:rPr>
          <w:rFonts w:hint="eastAsia" w:ascii="宋体" w:hAnsi="宋体"/>
          <w:color w:val="auto"/>
          <w:sz w:val="24"/>
          <w:highlight w:val="none"/>
        </w:rPr>
      </w:pPr>
      <w:r>
        <w:rPr>
          <w:rFonts w:hint="eastAsia" w:ascii="宋体" w:hAnsi="宋体" w:cs="仿宋"/>
          <w:color w:val="auto"/>
          <w:sz w:val="24"/>
          <w:highlight w:val="none"/>
          <w:lang w:val="en-US" w:eastAsia="zh-CN"/>
        </w:rPr>
        <w:t>3.7.2</w:t>
      </w:r>
      <w:r>
        <w:rPr>
          <w:rFonts w:hint="eastAsia" w:ascii="宋体" w:hAnsi="宋体"/>
          <w:color w:val="auto"/>
          <w:sz w:val="24"/>
          <w:highlight w:val="none"/>
        </w:rPr>
        <w:t>监狱企业的价格评分标准</w:t>
      </w:r>
    </w:p>
    <w:p>
      <w:pPr>
        <w:spacing w:line="480" w:lineRule="exact"/>
        <w:ind w:firstLine="480" w:firstLineChars="200"/>
        <w:rPr>
          <w:rFonts w:hint="eastAsia" w:ascii="宋体" w:hAnsi="宋体"/>
          <w:color w:val="auto"/>
          <w:sz w:val="24"/>
          <w:highlight w:val="none"/>
        </w:rPr>
      </w:pPr>
      <w:r>
        <w:rPr>
          <w:rFonts w:hint="eastAsia" w:ascii="宋体" w:hAnsi="宋体" w:cs="仿宋"/>
          <w:color w:val="auto"/>
          <w:sz w:val="24"/>
          <w:highlight w:val="none"/>
          <w:lang w:val="en-US" w:eastAsia="zh-CN"/>
        </w:rPr>
        <w:t>3.7.2.1</w:t>
      </w:r>
      <w:r>
        <w:rPr>
          <w:rFonts w:hint="eastAsia" w:ascii="宋体" w:hAnsi="宋体"/>
          <w:color w:val="auto"/>
          <w:sz w:val="24"/>
          <w:highlight w:val="none"/>
        </w:rPr>
        <w:t>在政府采购活动中，监狱企业视同小型、微型企业，享受预留份额、评审中价格扣除等政府采购促进中小企业发展的政府采购政策。</w:t>
      </w:r>
    </w:p>
    <w:p>
      <w:pPr>
        <w:spacing w:line="480" w:lineRule="exact"/>
        <w:ind w:firstLine="480" w:firstLineChars="200"/>
        <w:rPr>
          <w:rFonts w:hint="eastAsia" w:ascii="宋体" w:hAnsi="宋体" w:cs="仿宋"/>
          <w:color w:val="auto"/>
          <w:sz w:val="24"/>
          <w:highlight w:val="none"/>
          <w:lang w:val="en-US" w:eastAsia="zh-CN"/>
        </w:rPr>
      </w:pPr>
      <w:r>
        <w:rPr>
          <w:rFonts w:hint="eastAsia" w:ascii="宋体" w:hAnsi="宋体" w:cs="仿宋"/>
          <w:color w:val="auto"/>
          <w:sz w:val="24"/>
          <w:highlight w:val="none"/>
          <w:lang w:val="en-US" w:eastAsia="zh-CN"/>
        </w:rPr>
        <w:t xml:space="preserve">3.7.2.2监狱企业属于小型、微型企业的，不重复享受政策。 </w:t>
      </w:r>
    </w:p>
    <w:p>
      <w:pPr>
        <w:spacing w:line="480" w:lineRule="exact"/>
        <w:ind w:firstLine="480" w:firstLineChars="200"/>
        <w:rPr>
          <w:rFonts w:hint="eastAsia" w:ascii="宋体" w:hAnsi="宋体"/>
          <w:color w:val="auto"/>
          <w:sz w:val="24"/>
          <w:highlight w:val="none"/>
        </w:rPr>
      </w:pPr>
      <w:r>
        <w:rPr>
          <w:rFonts w:hint="eastAsia" w:ascii="宋体" w:hAnsi="宋体" w:cs="仿宋"/>
          <w:color w:val="auto"/>
          <w:sz w:val="24"/>
          <w:highlight w:val="none"/>
          <w:lang w:val="en-US" w:eastAsia="zh-CN"/>
        </w:rPr>
        <w:t>3.7.2.3</w:t>
      </w:r>
      <w:r>
        <w:rPr>
          <w:rFonts w:hint="eastAsia" w:ascii="宋体" w:hAnsi="宋体"/>
          <w:color w:val="auto"/>
          <w:sz w:val="24"/>
          <w:highlight w:val="none"/>
        </w:rPr>
        <w:t>监狱企业参加政府采购活动时，应当提供由省级以上监狱管理局、戒毒管理局（含新疆生产建设兵团）出具的属于监狱企业的证明文件。</w:t>
      </w:r>
    </w:p>
    <w:p>
      <w:pPr>
        <w:spacing w:line="480" w:lineRule="exact"/>
        <w:ind w:firstLine="480" w:firstLineChars="200"/>
        <w:rPr>
          <w:rFonts w:hint="eastAsia" w:ascii="宋体" w:hAnsi="宋体"/>
          <w:color w:val="auto"/>
          <w:sz w:val="24"/>
          <w:highlight w:val="none"/>
        </w:rPr>
      </w:pPr>
      <w:r>
        <w:rPr>
          <w:rFonts w:hint="eastAsia" w:ascii="宋体" w:hAnsi="宋体" w:cs="仿宋"/>
          <w:color w:val="auto"/>
          <w:sz w:val="24"/>
          <w:highlight w:val="none"/>
          <w:lang w:val="en-US" w:eastAsia="zh-CN"/>
        </w:rPr>
        <w:t>3.7.2.4</w:t>
      </w:r>
      <w:r>
        <w:rPr>
          <w:rFonts w:hint="eastAsia" w:ascii="宋体" w:hAnsi="宋体"/>
          <w:color w:val="auto"/>
          <w:sz w:val="24"/>
          <w:highlight w:val="none"/>
        </w:rPr>
        <w:t>监狱企业按《财政部、司法部关于政府采购支持监狱企业发展有关问题的通知》（财库〔2014〕68号）文件规定标准执行。</w:t>
      </w:r>
    </w:p>
    <w:p>
      <w:pPr>
        <w:spacing w:line="480" w:lineRule="exact"/>
        <w:ind w:firstLine="600" w:firstLineChars="250"/>
        <w:rPr>
          <w:rFonts w:hint="eastAsia" w:ascii="宋体" w:hAnsi="宋体"/>
          <w:color w:val="auto"/>
          <w:sz w:val="24"/>
          <w:highlight w:val="none"/>
        </w:rPr>
      </w:pPr>
      <w:r>
        <w:rPr>
          <w:rFonts w:hint="eastAsia" w:ascii="宋体" w:hAnsi="宋体"/>
          <w:color w:val="auto"/>
          <w:sz w:val="24"/>
          <w:highlight w:val="none"/>
          <w:lang w:val="en-US" w:eastAsia="zh-CN"/>
        </w:rPr>
        <w:t>3.7.3</w:t>
      </w:r>
      <w:r>
        <w:rPr>
          <w:rFonts w:hint="eastAsia" w:ascii="宋体" w:hAnsi="宋体"/>
          <w:color w:val="auto"/>
          <w:sz w:val="24"/>
          <w:highlight w:val="none"/>
        </w:rPr>
        <w:t>残疾人福利性单位的价格评分标准</w:t>
      </w:r>
    </w:p>
    <w:p>
      <w:pPr>
        <w:spacing w:line="480" w:lineRule="exact"/>
        <w:ind w:firstLine="600" w:firstLineChars="250"/>
        <w:rPr>
          <w:rFonts w:hint="eastAsia" w:ascii="宋体" w:hAnsi="宋体"/>
          <w:color w:val="auto"/>
          <w:sz w:val="24"/>
          <w:highlight w:val="none"/>
        </w:rPr>
      </w:pPr>
      <w:r>
        <w:rPr>
          <w:rFonts w:hint="eastAsia" w:ascii="宋体" w:hAnsi="宋体"/>
          <w:color w:val="auto"/>
          <w:sz w:val="24"/>
          <w:highlight w:val="none"/>
          <w:lang w:val="en-US" w:eastAsia="zh-CN"/>
        </w:rPr>
        <w:t>3.7.3.1</w:t>
      </w:r>
      <w:r>
        <w:rPr>
          <w:rFonts w:hint="eastAsia" w:ascii="宋体" w:hAnsi="宋体"/>
          <w:color w:val="auto"/>
          <w:sz w:val="24"/>
          <w:highlight w:val="none"/>
        </w:rPr>
        <w:t>在政府采购活动中，残疾人福利性单位视同小型、微型企业，享受预留份额、评审中价格扣除等政府采购促进中小企业发展的政府采购政策。</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3.7.3.2</w:t>
      </w:r>
      <w:r>
        <w:rPr>
          <w:rFonts w:ascii="宋体" w:hAnsi="宋体"/>
          <w:color w:val="auto"/>
          <w:sz w:val="24"/>
          <w:highlight w:val="none"/>
        </w:rPr>
        <w:t>残疾人福利性单位属于小型、微型企业的，不重复享受政策。</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3.7.3.3</w:t>
      </w:r>
      <w:r>
        <w:rPr>
          <w:rFonts w:ascii="宋体" w:hAnsi="宋体"/>
          <w:color w:val="auto"/>
          <w:sz w:val="24"/>
          <w:highlight w:val="none"/>
        </w:rPr>
        <w:t>符合条件的残疾人福利性单位在参加政府采购活动时，应当提供本通知规定的《残疾人福利性单位声明函》（</w:t>
      </w:r>
      <w:r>
        <w:rPr>
          <w:rFonts w:hint="eastAsia" w:ascii="宋体" w:hAnsi="宋体"/>
          <w:color w:val="auto"/>
          <w:sz w:val="24"/>
          <w:highlight w:val="none"/>
        </w:rPr>
        <w:t>式样见竞争性磋商响应文件格式</w:t>
      </w:r>
      <w:r>
        <w:rPr>
          <w:rFonts w:ascii="宋体" w:hAnsi="宋体"/>
          <w:color w:val="auto"/>
          <w:sz w:val="24"/>
          <w:highlight w:val="none"/>
        </w:rPr>
        <w:t>），并对声明的真实性负责</w:t>
      </w:r>
      <w:r>
        <w:rPr>
          <w:rFonts w:hint="eastAsia" w:ascii="宋体" w:hAnsi="宋体"/>
          <w:color w:val="auto"/>
          <w:sz w:val="24"/>
          <w:highlight w:val="none"/>
        </w:rPr>
        <w:t>，未提供的不视为</w:t>
      </w:r>
      <w:r>
        <w:rPr>
          <w:rFonts w:ascii="宋体" w:hAnsi="宋体"/>
          <w:color w:val="auto"/>
          <w:sz w:val="24"/>
          <w:highlight w:val="none"/>
        </w:rPr>
        <w:t xml:space="preserve">残疾人福利性单位。 </w:t>
      </w:r>
    </w:p>
    <w:p>
      <w:pPr>
        <w:spacing w:line="480" w:lineRule="exact"/>
        <w:ind w:firstLine="597" w:firstLineChars="249"/>
        <w:rPr>
          <w:rFonts w:hint="eastAsia" w:ascii="宋体" w:hAnsi="宋体"/>
          <w:color w:val="auto"/>
          <w:sz w:val="24"/>
          <w:highlight w:val="none"/>
        </w:rPr>
      </w:pPr>
      <w:r>
        <w:rPr>
          <w:rFonts w:hint="eastAsia" w:ascii="宋体" w:hAnsi="宋体"/>
          <w:color w:val="auto"/>
          <w:sz w:val="24"/>
          <w:highlight w:val="none"/>
          <w:lang w:val="en-US" w:eastAsia="zh-CN"/>
        </w:rPr>
        <w:t>3.7.4</w:t>
      </w:r>
      <w:r>
        <w:rPr>
          <w:rFonts w:hint="eastAsia" w:ascii="宋体" w:hAnsi="宋体"/>
          <w:color w:val="auto"/>
          <w:sz w:val="24"/>
          <w:highlight w:val="none"/>
        </w:rPr>
        <w:t>节能产品、环境标志产品政策</w:t>
      </w:r>
    </w:p>
    <w:p>
      <w:pPr>
        <w:spacing w:line="480" w:lineRule="exact"/>
        <w:ind w:firstLine="597" w:firstLineChars="249"/>
        <w:rPr>
          <w:rFonts w:hint="eastAsia" w:ascii="宋体" w:hAnsi="宋体"/>
          <w:color w:val="auto"/>
          <w:sz w:val="24"/>
          <w:highlight w:val="none"/>
        </w:rPr>
      </w:pPr>
      <w:r>
        <w:rPr>
          <w:rFonts w:hint="eastAsia" w:ascii="宋体" w:hAnsi="宋体"/>
          <w:color w:val="auto"/>
          <w:sz w:val="24"/>
          <w:highlight w:val="none"/>
        </w:rPr>
        <w:t>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pPr>
        <w:spacing w:line="480" w:lineRule="exact"/>
        <w:ind w:firstLine="482" w:firstLineChars="200"/>
        <w:rPr>
          <w:rFonts w:hint="eastAsia" w:ascii="宋体" w:hAnsi="宋体"/>
          <w:b/>
          <w:color w:val="auto"/>
          <w:sz w:val="24"/>
          <w:highlight w:val="none"/>
        </w:rPr>
      </w:pPr>
      <w:r>
        <w:rPr>
          <w:rFonts w:hint="eastAsia" w:ascii="宋体" w:hAnsi="宋体"/>
          <w:b/>
          <w:color w:val="auto"/>
          <w:sz w:val="24"/>
          <w:highlight w:val="none"/>
          <w:lang w:val="en-US" w:eastAsia="zh-CN"/>
        </w:rPr>
        <w:t>4.</w:t>
      </w:r>
      <w:r>
        <w:rPr>
          <w:rFonts w:hint="eastAsia" w:ascii="宋体" w:hAnsi="宋体"/>
          <w:b/>
          <w:color w:val="auto"/>
          <w:sz w:val="24"/>
          <w:highlight w:val="none"/>
        </w:rPr>
        <w:t>定标</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4.1</w:t>
      </w:r>
      <w:r>
        <w:rPr>
          <w:rFonts w:hint="eastAsia" w:ascii="宋体" w:hAnsi="宋体"/>
          <w:color w:val="auto"/>
          <w:sz w:val="24"/>
          <w:highlight w:val="none"/>
        </w:rPr>
        <w:t>定标程序</w:t>
      </w:r>
    </w:p>
    <w:p>
      <w:pPr>
        <w:numPr>
          <w:ilvl w:val="0"/>
          <w:numId w:val="0"/>
        </w:numPr>
        <w:spacing w:line="480" w:lineRule="exact"/>
        <w:ind w:firstLine="480" w:firstLineChars="200"/>
        <w:rPr>
          <w:rFonts w:hint="eastAsia" w:ascii="宋体" w:hAnsi="宋体" w:eastAsia="宋体" w:cs="宋体"/>
          <w:color w:val="auto"/>
          <w:kern w:val="0"/>
          <w:szCs w:val="24"/>
          <w:highlight w:val="none"/>
        </w:rPr>
      </w:pPr>
      <w:r>
        <w:rPr>
          <w:rFonts w:hint="eastAsia" w:ascii="宋体" w:hAnsi="宋体"/>
          <w:color w:val="auto"/>
          <w:sz w:val="24"/>
          <w:highlight w:val="none"/>
          <w:lang w:val="en-US" w:eastAsia="zh-CN"/>
        </w:rPr>
        <w:t>4.1.1</w:t>
      </w:r>
      <w:r>
        <w:rPr>
          <w:rFonts w:hint="eastAsia" w:ascii="宋体" w:hAnsi="宋体"/>
          <w:color w:val="auto"/>
          <w:sz w:val="24"/>
          <w:highlight w:val="none"/>
        </w:rPr>
        <w:t>磋商小组依据</w:t>
      </w:r>
      <w:r>
        <w:rPr>
          <w:rFonts w:hint="eastAsia" w:ascii="宋体" w:hAnsi="宋体"/>
          <w:color w:val="auto"/>
          <w:sz w:val="24"/>
          <w:highlight w:val="none"/>
          <w:lang w:eastAsia="zh-CN"/>
        </w:rPr>
        <w:t>竞争性</w:t>
      </w:r>
      <w:r>
        <w:rPr>
          <w:rFonts w:hint="eastAsia" w:ascii="宋体" w:hAnsi="宋体"/>
          <w:color w:val="auto"/>
          <w:sz w:val="24"/>
          <w:highlight w:val="none"/>
        </w:rPr>
        <w:t>磋商文件的要求，对供应商进行认真评审。经过评审、澄清、磋商、最后报价等程序后，从响应文件满足</w:t>
      </w:r>
      <w:r>
        <w:rPr>
          <w:rFonts w:hint="eastAsia" w:ascii="宋体" w:hAnsi="宋体"/>
          <w:color w:val="auto"/>
          <w:sz w:val="24"/>
          <w:highlight w:val="none"/>
          <w:lang w:eastAsia="zh-CN"/>
        </w:rPr>
        <w:t>竞争性</w:t>
      </w:r>
      <w:r>
        <w:rPr>
          <w:rFonts w:hint="eastAsia" w:ascii="宋体" w:hAnsi="宋体"/>
          <w:color w:val="auto"/>
          <w:sz w:val="24"/>
          <w:highlight w:val="none"/>
        </w:rPr>
        <w:t>磋商文件全部实质性要求的供应商中，按照评审得分由高到低的顺序推荐3名以上成交候选供应商，</w:t>
      </w:r>
      <w:r>
        <w:rPr>
          <w:rFonts w:hint="eastAsia" w:ascii="宋体" w:hAnsi="宋体" w:eastAsia="宋体" w:cs="宋体"/>
          <w:color w:val="auto"/>
          <w:sz w:val="24"/>
          <w:highlight w:val="none"/>
        </w:rPr>
        <w:t>并编写评审报告</w:t>
      </w:r>
      <w:r>
        <w:rPr>
          <w:rFonts w:hint="eastAsia" w:ascii="宋体" w:hAnsi="宋体" w:eastAsia="宋体" w:cs="宋体"/>
          <w:color w:val="auto"/>
          <w:sz w:val="24"/>
          <w:highlight w:val="none"/>
          <w:lang w:eastAsia="zh-CN"/>
        </w:rPr>
        <w:t>。</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4.1.2</w:t>
      </w:r>
      <w:r>
        <w:rPr>
          <w:rFonts w:hint="eastAsia" w:ascii="宋体" w:hAnsi="宋体"/>
          <w:color w:val="auto"/>
          <w:sz w:val="24"/>
          <w:highlight w:val="none"/>
        </w:rPr>
        <w:t>磋商小组成员应当在评审报告上签字，对自己的评审意见承担法律责任。磋商小组成员对评审报告有异议的，磋商小组按照少数服从多数的原则推荐成交候选人，采购程序继续进行。对评审报告有异议的磋商小组成员，应当在评审报告上签署不同意见并说明理由，否则视为同意评审报告。</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4.1.3</w:t>
      </w:r>
      <w:r>
        <w:rPr>
          <w:rFonts w:hint="eastAsia" w:ascii="宋体" w:hAnsi="宋体"/>
          <w:color w:val="auto"/>
          <w:sz w:val="24"/>
          <w:highlight w:val="none"/>
        </w:rPr>
        <w:t>采购代理机构应当自评审结束之日起2个工作日内将评审报告送交采购人。采购人在收到评审报告5个工作日内，根据磋商小组提交的评审报告和推荐的成交候选供应商，按照排序由高到低的原则确定成交供应商。成交候选人并列的，最后磋商报价低的成为成交供应商，若最后磋商报价得分相同，技术得分高的成为成交供应商。确定结果后，采购人向采购代理机构出具《</w:t>
      </w:r>
      <w:r>
        <w:rPr>
          <w:rFonts w:hint="eastAsia" w:ascii="宋体" w:hAnsi="宋体"/>
          <w:color w:val="auto"/>
          <w:sz w:val="24"/>
          <w:highlight w:val="none"/>
          <w:lang w:eastAsia="zh-CN"/>
        </w:rPr>
        <w:t>成交</w:t>
      </w:r>
      <w:r>
        <w:rPr>
          <w:rFonts w:hint="eastAsia" w:ascii="宋体" w:hAnsi="宋体"/>
          <w:color w:val="auto"/>
          <w:sz w:val="24"/>
          <w:highlight w:val="none"/>
        </w:rPr>
        <w:t>复函》。采购人逾期未确定成交供应商且不提出异议的，视为确定评审报告推荐的排名第一的供应商为成交供应商。</w:t>
      </w:r>
    </w:p>
    <w:p>
      <w:pPr>
        <w:adjustRightInd w:val="0"/>
        <w:snapToGrid w:val="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4.1.4</w:t>
      </w:r>
      <w:r>
        <w:rPr>
          <w:rFonts w:hint="eastAsia" w:ascii="宋体" w:hAnsi="宋体"/>
          <w:color w:val="auto"/>
          <w:sz w:val="24"/>
          <w:highlight w:val="none"/>
        </w:rPr>
        <w:t>采购代理机构接到采购人的《成交复函》后，在2个工作日内，将成交结果在陕西省政府采购网上发布公告。公告发布1个工作日，其他供应商若有异议，按《</w:t>
      </w:r>
      <w:r>
        <w:rPr>
          <w:rFonts w:hint="eastAsia" w:ascii="宋体" w:hAnsi="宋体"/>
          <w:color w:val="auto"/>
          <w:sz w:val="24"/>
          <w:highlight w:val="none"/>
          <w:lang w:eastAsia="zh-CN"/>
        </w:rPr>
        <w:t>中华人民共和国</w:t>
      </w:r>
      <w:r>
        <w:rPr>
          <w:rFonts w:hint="eastAsia" w:ascii="宋体" w:hAnsi="宋体"/>
          <w:color w:val="auto"/>
          <w:sz w:val="24"/>
          <w:highlight w:val="none"/>
        </w:rPr>
        <w:t>政府采购法》第52条执行。</w:t>
      </w:r>
    </w:p>
    <w:p>
      <w:pPr>
        <w:tabs>
          <w:tab w:val="left" w:pos="2700"/>
        </w:tabs>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4.2</w:t>
      </w:r>
      <w:r>
        <w:rPr>
          <w:rFonts w:hint="eastAsia" w:ascii="宋体" w:hAnsi="宋体"/>
          <w:color w:val="auto"/>
          <w:sz w:val="24"/>
          <w:highlight w:val="none"/>
        </w:rPr>
        <w:t>成交供应商确定后，采购人和采购代理机构对未成交原因不作任何解释，竞争性磋商响应文件不予退还（含纸质及电子版文件）。</w:t>
      </w:r>
    </w:p>
    <w:p>
      <w:pPr>
        <w:tabs>
          <w:tab w:val="left" w:pos="2700"/>
        </w:tabs>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磋商无效的情形：</w:t>
      </w:r>
    </w:p>
    <w:p>
      <w:pPr>
        <w:tabs>
          <w:tab w:val="left" w:pos="2700"/>
        </w:tabs>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5.1</w:t>
      </w:r>
      <w:r>
        <w:rPr>
          <w:rFonts w:hint="eastAsia" w:ascii="宋体" w:hAnsi="宋体"/>
          <w:color w:val="auto"/>
          <w:sz w:val="24"/>
          <w:highlight w:val="none"/>
          <w:lang w:eastAsia="zh-CN"/>
        </w:rPr>
        <w:t>竞争性</w:t>
      </w:r>
      <w:r>
        <w:rPr>
          <w:rFonts w:hint="eastAsia" w:ascii="宋体" w:hAnsi="宋体"/>
          <w:color w:val="auto"/>
          <w:sz w:val="24"/>
          <w:highlight w:val="none"/>
        </w:rPr>
        <w:t>磋商响应文件未按</w:t>
      </w:r>
      <w:r>
        <w:rPr>
          <w:rFonts w:hint="eastAsia" w:ascii="宋体" w:hAnsi="宋体"/>
          <w:color w:val="auto"/>
          <w:sz w:val="24"/>
          <w:highlight w:val="none"/>
          <w:lang w:eastAsia="zh-CN"/>
        </w:rPr>
        <w:t>竞争性</w:t>
      </w:r>
      <w:r>
        <w:rPr>
          <w:rFonts w:hint="eastAsia" w:ascii="宋体" w:hAnsi="宋体"/>
          <w:color w:val="auto"/>
          <w:sz w:val="24"/>
          <w:highlight w:val="none"/>
        </w:rPr>
        <w:t>磋商文件要求签署、盖章的；</w:t>
      </w:r>
    </w:p>
    <w:p>
      <w:pPr>
        <w:tabs>
          <w:tab w:val="left" w:pos="2700"/>
        </w:tabs>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5.2</w:t>
      </w:r>
      <w:r>
        <w:rPr>
          <w:rFonts w:hint="eastAsia" w:ascii="宋体" w:hAnsi="宋体"/>
          <w:color w:val="auto"/>
          <w:sz w:val="24"/>
          <w:highlight w:val="none"/>
        </w:rPr>
        <w:t>不具备</w:t>
      </w:r>
      <w:r>
        <w:rPr>
          <w:rFonts w:hint="eastAsia" w:ascii="宋体" w:hAnsi="宋体"/>
          <w:color w:val="auto"/>
          <w:sz w:val="24"/>
          <w:highlight w:val="none"/>
          <w:lang w:eastAsia="zh-CN"/>
        </w:rPr>
        <w:t>竞争性</w:t>
      </w:r>
      <w:r>
        <w:rPr>
          <w:rFonts w:hint="eastAsia" w:ascii="宋体" w:hAnsi="宋体"/>
          <w:color w:val="auto"/>
          <w:sz w:val="24"/>
          <w:highlight w:val="none"/>
        </w:rPr>
        <w:t>磋商文件中规定的资格要求的；</w:t>
      </w:r>
    </w:p>
    <w:p>
      <w:pPr>
        <w:tabs>
          <w:tab w:val="left" w:pos="2700"/>
        </w:tabs>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5.3</w:t>
      </w:r>
      <w:r>
        <w:rPr>
          <w:rFonts w:hint="eastAsia" w:ascii="宋体" w:hAnsi="宋体"/>
          <w:color w:val="auto"/>
          <w:sz w:val="24"/>
          <w:highlight w:val="none"/>
        </w:rPr>
        <w:t>报价超过</w:t>
      </w:r>
      <w:r>
        <w:rPr>
          <w:rFonts w:hint="eastAsia" w:ascii="宋体" w:hAnsi="宋体"/>
          <w:color w:val="auto"/>
          <w:sz w:val="24"/>
          <w:highlight w:val="none"/>
          <w:lang w:eastAsia="zh-CN"/>
        </w:rPr>
        <w:t>竞争性</w:t>
      </w:r>
      <w:r>
        <w:rPr>
          <w:rFonts w:hint="eastAsia" w:ascii="宋体" w:hAnsi="宋体"/>
          <w:color w:val="auto"/>
          <w:sz w:val="24"/>
          <w:highlight w:val="none"/>
        </w:rPr>
        <w:t>磋商文件中规定的预算金额；</w:t>
      </w:r>
    </w:p>
    <w:p>
      <w:pPr>
        <w:tabs>
          <w:tab w:val="left" w:pos="2700"/>
        </w:tabs>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5.4</w:t>
      </w:r>
      <w:r>
        <w:rPr>
          <w:rFonts w:hint="eastAsia" w:ascii="宋体" w:hAnsi="宋体"/>
          <w:color w:val="auto"/>
          <w:sz w:val="24"/>
          <w:highlight w:val="none"/>
          <w:lang w:eastAsia="zh-CN"/>
        </w:rPr>
        <w:t>竞争性</w:t>
      </w:r>
      <w:r>
        <w:rPr>
          <w:rFonts w:hint="eastAsia" w:ascii="宋体" w:hAnsi="宋体"/>
          <w:color w:val="auto"/>
          <w:sz w:val="24"/>
          <w:highlight w:val="none"/>
        </w:rPr>
        <w:t>磋商响应文件含有采购人不能接受的附加条件的；</w:t>
      </w:r>
    </w:p>
    <w:p>
      <w:pPr>
        <w:tabs>
          <w:tab w:val="left" w:pos="2700"/>
        </w:tabs>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5.5</w:t>
      </w:r>
      <w:r>
        <w:rPr>
          <w:rFonts w:hint="eastAsia" w:ascii="宋体" w:hAnsi="宋体"/>
          <w:color w:val="auto"/>
          <w:sz w:val="24"/>
          <w:highlight w:val="none"/>
        </w:rPr>
        <w:t>提供虚假材料谋取成交的；</w:t>
      </w:r>
    </w:p>
    <w:p>
      <w:pPr>
        <w:tabs>
          <w:tab w:val="left" w:pos="2700"/>
        </w:tabs>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5.6</w:t>
      </w:r>
      <w:r>
        <w:rPr>
          <w:rFonts w:hint="eastAsia" w:ascii="宋体" w:hAnsi="宋体"/>
          <w:color w:val="auto"/>
          <w:sz w:val="24"/>
          <w:highlight w:val="none"/>
        </w:rPr>
        <w:t>采取不正当手段诋毁、排挤其他供应商的；</w:t>
      </w:r>
    </w:p>
    <w:p>
      <w:pPr>
        <w:tabs>
          <w:tab w:val="left" w:pos="2700"/>
        </w:tabs>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5.7</w:t>
      </w:r>
      <w:r>
        <w:rPr>
          <w:rFonts w:hint="eastAsia" w:ascii="宋体" w:hAnsi="宋体"/>
          <w:color w:val="auto"/>
          <w:sz w:val="24"/>
          <w:highlight w:val="none"/>
        </w:rPr>
        <w:t>法律、法规和</w:t>
      </w:r>
      <w:r>
        <w:rPr>
          <w:rFonts w:hint="eastAsia" w:ascii="宋体" w:hAnsi="宋体"/>
          <w:color w:val="auto"/>
          <w:sz w:val="24"/>
          <w:highlight w:val="none"/>
          <w:lang w:eastAsia="zh-CN"/>
        </w:rPr>
        <w:t>竞争性</w:t>
      </w:r>
      <w:r>
        <w:rPr>
          <w:rFonts w:hint="eastAsia" w:ascii="宋体" w:hAnsi="宋体"/>
          <w:color w:val="auto"/>
          <w:sz w:val="24"/>
          <w:highlight w:val="none"/>
        </w:rPr>
        <w:t>磋商文件规定的其他无效情形。</w:t>
      </w:r>
    </w:p>
    <w:p>
      <w:pPr>
        <w:adjustRightInd w:val="0"/>
        <w:snapToGrid w:val="0"/>
        <w:spacing w:line="480" w:lineRule="exact"/>
        <w:ind w:firstLine="482" w:firstLineChars="200"/>
        <w:rPr>
          <w:rFonts w:hint="eastAsia" w:ascii="宋体" w:hAnsi="宋体"/>
          <w:b/>
          <w:color w:val="auto"/>
          <w:sz w:val="24"/>
          <w:highlight w:val="none"/>
        </w:rPr>
      </w:pPr>
      <w:r>
        <w:rPr>
          <w:rFonts w:hint="eastAsia" w:ascii="宋体" w:hAnsi="宋体"/>
          <w:b/>
          <w:color w:val="auto"/>
          <w:sz w:val="24"/>
          <w:highlight w:val="none"/>
          <w:lang w:val="en-US" w:eastAsia="zh-CN"/>
        </w:rPr>
        <w:t>6.</w:t>
      </w:r>
      <w:r>
        <w:rPr>
          <w:rFonts w:hint="eastAsia" w:ascii="宋体" w:hAnsi="宋体"/>
          <w:b/>
          <w:color w:val="auto"/>
          <w:sz w:val="24"/>
          <w:highlight w:val="none"/>
        </w:rPr>
        <w:t>成交通知书</w:t>
      </w:r>
      <w:r>
        <w:rPr>
          <w:rFonts w:hint="eastAsia" w:ascii="宋体" w:hAnsi="宋体"/>
          <w:b/>
          <w:color w:val="auto"/>
          <w:sz w:val="24"/>
          <w:highlight w:val="none"/>
          <w:lang w:eastAsia="zh-CN"/>
        </w:rPr>
        <w:t>及</w:t>
      </w:r>
      <w:r>
        <w:rPr>
          <w:rFonts w:hint="eastAsia" w:ascii="宋体" w:hAnsi="宋体"/>
          <w:b/>
          <w:color w:val="auto"/>
          <w:sz w:val="24"/>
          <w:highlight w:val="none"/>
        </w:rPr>
        <w:t>未成交通知书</w:t>
      </w:r>
    </w:p>
    <w:p>
      <w:pPr>
        <w:tabs>
          <w:tab w:val="left" w:pos="2700"/>
        </w:tabs>
        <w:spacing w:line="48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6.1</w:t>
      </w:r>
      <w:r>
        <w:rPr>
          <w:rFonts w:hint="eastAsia" w:ascii="宋体" w:hAnsi="宋体"/>
          <w:color w:val="auto"/>
          <w:sz w:val="24"/>
          <w:highlight w:val="none"/>
        </w:rPr>
        <w:t>成交通知书及未成交通知书将在成交公告发布的同时由采购代理机构发出</w:t>
      </w:r>
      <w:r>
        <w:rPr>
          <w:rFonts w:hint="eastAsia" w:ascii="宋体" w:hAnsi="宋体"/>
          <w:color w:val="auto"/>
          <w:sz w:val="24"/>
          <w:highlight w:val="none"/>
          <w:lang w:eastAsia="zh-CN"/>
        </w:rPr>
        <w:t>。</w:t>
      </w:r>
    </w:p>
    <w:p>
      <w:pPr>
        <w:tabs>
          <w:tab w:val="left" w:pos="2700"/>
        </w:tabs>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6.2</w:t>
      </w:r>
      <w:r>
        <w:rPr>
          <w:rFonts w:hint="eastAsia" w:ascii="宋体" w:hAnsi="宋体"/>
          <w:color w:val="auto"/>
          <w:sz w:val="24"/>
          <w:highlight w:val="none"/>
        </w:rPr>
        <w:t>成交供应商应在接到采购代理机构通知之日起七日内领取成交通知书。成交通知书发出后，采购人不得违法改变成交结果，成交人无正当理由不得放弃成交。</w:t>
      </w:r>
    </w:p>
    <w:p>
      <w:pPr>
        <w:pStyle w:val="4"/>
        <w:spacing w:before="0" w:after="0" w:line="480" w:lineRule="exact"/>
        <w:rPr>
          <w:rFonts w:hint="eastAsia" w:ascii="宋体" w:hAnsi="宋体" w:eastAsia="宋体"/>
          <w:color w:val="auto"/>
          <w:sz w:val="28"/>
          <w:szCs w:val="28"/>
          <w:highlight w:val="none"/>
          <w:lang w:val="en-US" w:eastAsia="zh-CN"/>
        </w:rPr>
      </w:pPr>
      <w:bookmarkStart w:id="23" w:name="_Toc18567"/>
      <w:r>
        <w:rPr>
          <w:rFonts w:hint="eastAsia" w:ascii="宋体" w:hAnsi="宋体" w:eastAsia="宋体"/>
          <w:color w:val="auto"/>
          <w:sz w:val="28"/>
          <w:szCs w:val="28"/>
          <w:highlight w:val="none"/>
          <w:lang w:val="en-US" w:eastAsia="zh-CN"/>
        </w:rPr>
        <w:t>七、合同</w:t>
      </w:r>
      <w:bookmarkEnd w:id="23"/>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成交供应商在收到成交通知书后三十（30）个日历日内，执成交通知书与采购人签订合同。</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成交供应商因自身原因不按规定与采购人签订供货合同，则采购人将废除授标，并依法承担相应法律责任。成交供应商因不可抗力或者自身原因不能履行政府采购合同的，采购人可以按照评审报告推荐的成交候选人名单排序，确定下一候选人为成交人，以此类推，也可以重新开展采购活动。因自身原因拒绝签订政府采购合同的或者未按合同约定进行履约的，成交人不得参加对该项目重新开展的采购活动。</w:t>
      </w:r>
    </w:p>
    <w:p>
      <w:pPr>
        <w:adjustRightInd w:val="0"/>
        <w:snapToGrid w:val="0"/>
        <w:spacing w:line="480" w:lineRule="exact"/>
        <w:ind w:firstLine="480" w:firstLineChars="200"/>
        <w:rPr>
          <w:rFonts w:hint="eastAsia" w:ascii="宋体" w:hAnsi="宋体"/>
          <w:b/>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成交通知书将是合同的重要组成部分。竞争性磋商文件、成交供应商的竞争性磋商响应文件及评议过程中有关的澄清文件均作为合同附件。</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成交后，成交人应按照合同约定履行义务，完成磋商项目的服务，不允许成交后另行转包或者分包履行。</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所签订的合同不得对</w:t>
      </w:r>
      <w:r>
        <w:rPr>
          <w:rFonts w:hint="eastAsia" w:ascii="宋体" w:hAnsi="宋体"/>
          <w:color w:val="auto"/>
          <w:sz w:val="24"/>
          <w:highlight w:val="none"/>
          <w:lang w:eastAsia="zh-CN"/>
        </w:rPr>
        <w:t>竞争性</w:t>
      </w:r>
      <w:r>
        <w:rPr>
          <w:rFonts w:hint="eastAsia" w:ascii="宋体" w:hAnsi="宋体"/>
          <w:color w:val="auto"/>
          <w:sz w:val="24"/>
          <w:highlight w:val="none"/>
        </w:rPr>
        <w:t>磋商文件确定的事项和成交人</w:t>
      </w:r>
      <w:r>
        <w:rPr>
          <w:rFonts w:hint="eastAsia" w:ascii="宋体" w:hAnsi="宋体"/>
          <w:color w:val="auto"/>
          <w:sz w:val="24"/>
          <w:highlight w:val="none"/>
          <w:lang w:eastAsia="zh-CN"/>
        </w:rPr>
        <w:t>竞争性</w:t>
      </w:r>
      <w:r>
        <w:rPr>
          <w:rFonts w:hint="eastAsia" w:ascii="宋体" w:hAnsi="宋体"/>
          <w:color w:val="auto"/>
          <w:sz w:val="24"/>
          <w:highlight w:val="none"/>
        </w:rPr>
        <w:t>磋商响应文件作实质性修改。</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采购人需追加与合同标的相同的货物、工程或服务的，在不改变合同其他条款的前提下，可以与供应商协商签订补充合同，但所有补充合同的采购金额不得超过原合同采购金额的百分之十。</w:t>
      </w:r>
    </w:p>
    <w:p>
      <w:pPr>
        <w:pStyle w:val="4"/>
        <w:spacing w:before="0" w:after="0" w:line="480" w:lineRule="exact"/>
        <w:rPr>
          <w:rFonts w:hint="eastAsia" w:ascii="宋体" w:hAnsi="宋体" w:eastAsia="宋体"/>
          <w:color w:val="auto"/>
          <w:sz w:val="28"/>
          <w:szCs w:val="28"/>
          <w:highlight w:val="none"/>
          <w:lang w:val="en-US" w:eastAsia="zh-CN"/>
        </w:rPr>
      </w:pPr>
      <w:bookmarkStart w:id="24" w:name="_Toc494556650"/>
      <w:bookmarkStart w:id="25" w:name="_Toc1196"/>
      <w:bookmarkStart w:id="26" w:name="_Toc493074178"/>
      <w:r>
        <w:rPr>
          <w:rFonts w:hint="eastAsia" w:ascii="宋体" w:hAnsi="宋体" w:eastAsia="宋体"/>
          <w:color w:val="auto"/>
          <w:sz w:val="28"/>
          <w:szCs w:val="28"/>
          <w:highlight w:val="none"/>
          <w:lang w:val="en-US" w:eastAsia="zh-CN"/>
        </w:rPr>
        <w:t>八、合同的履约验收</w:t>
      </w:r>
      <w:bookmarkEnd w:id="24"/>
      <w:bookmarkEnd w:id="25"/>
      <w:bookmarkEnd w:id="26"/>
    </w:p>
    <w:p>
      <w:pPr>
        <w:spacing w:line="480" w:lineRule="exact"/>
        <w:rPr>
          <w:rFonts w:hint="eastAsia" w:ascii="Tahoma" w:hAnsi="Tahoma"/>
          <w:color w:val="auto"/>
          <w:sz w:val="24"/>
          <w:highlight w:val="none"/>
        </w:rPr>
      </w:pPr>
      <w:r>
        <w:rPr>
          <w:rFonts w:hint="eastAsia" w:ascii="Tahoma" w:hAnsi="Tahoma"/>
          <w:color w:val="auto"/>
          <w:highlight w:val="none"/>
        </w:rPr>
        <w:t xml:space="preserve">    </w:t>
      </w:r>
      <w:r>
        <w:rPr>
          <w:rFonts w:hint="eastAsia" w:ascii="Tahoma" w:hAnsi="Tahoma"/>
          <w:color w:val="auto"/>
          <w:sz w:val="24"/>
          <w:highlight w:val="none"/>
        </w:rPr>
        <w:t xml:space="preserve"> 采购人应按照政府采购合同约定的技术、服务、安全标准组织对供应商每一项技术、服务、安全标准的履约情况进行验收，并出具验收书。</w:t>
      </w:r>
    </w:p>
    <w:p>
      <w:pPr>
        <w:pStyle w:val="4"/>
        <w:spacing w:before="0" w:after="0" w:line="480" w:lineRule="exact"/>
        <w:rPr>
          <w:rFonts w:hint="eastAsia" w:ascii="宋体" w:hAnsi="宋体" w:eastAsia="宋体"/>
          <w:color w:val="auto"/>
          <w:sz w:val="28"/>
          <w:szCs w:val="28"/>
          <w:highlight w:val="none"/>
          <w:lang w:val="en-US" w:eastAsia="zh-CN"/>
        </w:rPr>
      </w:pPr>
      <w:bookmarkStart w:id="27" w:name="_Toc12803"/>
      <w:r>
        <w:rPr>
          <w:rFonts w:hint="eastAsia" w:ascii="宋体" w:hAnsi="宋体" w:eastAsia="宋体"/>
          <w:color w:val="auto"/>
          <w:sz w:val="28"/>
          <w:szCs w:val="28"/>
          <w:highlight w:val="none"/>
          <w:lang w:val="en-US" w:eastAsia="zh-CN"/>
        </w:rPr>
        <w:t>九、</w:t>
      </w:r>
      <w:bookmarkEnd w:id="27"/>
      <w:r>
        <w:rPr>
          <w:rFonts w:hint="eastAsia" w:ascii="宋体" w:hAnsi="宋体" w:eastAsia="宋体"/>
          <w:color w:val="auto"/>
          <w:sz w:val="28"/>
          <w:szCs w:val="28"/>
          <w:highlight w:val="none"/>
          <w:lang w:val="en-US" w:eastAsia="zh-CN"/>
        </w:rPr>
        <w:t>招标代理服务费</w:t>
      </w:r>
    </w:p>
    <w:p>
      <w:pPr>
        <w:adjustRightInd w:val="0"/>
        <w:snapToGrid w:val="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成交人在领取成交通知书时，依据《国家计委关于印发&lt;招标代理服务收费管理暂行办法&gt;的通知》(计价格〔2002〕1980号)、《国家发展改革委关于降低部分建设项目收费标准规范收费行为等有关问题的通知》(发改价格〔2011〕534号)</w:t>
      </w:r>
      <w:r>
        <w:rPr>
          <w:rFonts w:hint="eastAsia" w:ascii="宋体" w:hAnsi="宋体"/>
          <w:color w:val="auto"/>
          <w:sz w:val="24"/>
          <w:highlight w:val="none"/>
          <w:lang w:eastAsia="zh-CN"/>
        </w:rPr>
        <w:t>等有关规定</w:t>
      </w:r>
      <w:r>
        <w:rPr>
          <w:rFonts w:hint="eastAsia" w:ascii="宋体" w:hAnsi="宋体"/>
          <w:color w:val="auto"/>
          <w:sz w:val="24"/>
          <w:highlight w:val="none"/>
        </w:rPr>
        <w:t>，向陕西上德招标有限公司交纳</w:t>
      </w:r>
      <w:r>
        <w:rPr>
          <w:rFonts w:hint="eastAsia" w:ascii="宋体" w:hAnsi="宋体"/>
          <w:color w:val="auto"/>
          <w:sz w:val="24"/>
          <w:highlight w:val="none"/>
          <w:lang w:eastAsia="zh-CN"/>
        </w:rPr>
        <w:t>招标代理服务费</w:t>
      </w:r>
      <w:r>
        <w:rPr>
          <w:rFonts w:hint="eastAsia" w:ascii="宋体" w:hAnsi="宋体"/>
          <w:color w:val="auto"/>
          <w:sz w:val="24"/>
          <w:highlight w:val="none"/>
        </w:rPr>
        <w:t>。</w:t>
      </w:r>
    </w:p>
    <w:p>
      <w:pPr>
        <w:adjustRightInd w:val="0"/>
        <w:snapToGrid w:val="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lang w:eastAsia="zh-CN"/>
        </w:rPr>
        <w:t>招标代理服务费应采用转账、刷卡、现金形式缴纳。</w:t>
      </w:r>
    </w:p>
    <w:p>
      <w:pPr>
        <w:pStyle w:val="4"/>
        <w:spacing w:before="0" w:after="0" w:line="480" w:lineRule="exact"/>
        <w:rPr>
          <w:rFonts w:hint="eastAsia" w:ascii="宋体" w:hAnsi="宋体" w:eastAsia="宋体"/>
          <w:color w:val="auto"/>
          <w:sz w:val="28"/>
          <w:szCs w:val="28"/>
          <w:highlight w:val="none"/>
          <w:lang w:val="en-US" w:eastAsia="zh-CN"/>
        </w:rPr>
      </w:pPr>
      <w:bookmarkStart w:id="28" w:name="_Toc458848826"/>
      <w:bookmarkStart w:id="29" w:name="_Toc458848741"/>
      <w:bookmarkStart w:id="30" w:name="_Toc494556652"/>
      <w:bookmarkStart w:id="31" w:name="_Toc32735"/>
      <w:bookmarkStart w:id="32" w:name="_Toc458848827"/>
      <w:bookmarkStart w:id="33" w:name="_Toc458848975"/>
      <w:bookmarkStart w:id="34" w:name="_Toc458848742"/>
      <w:r>
        <w:rPr>
          <w:rFonts w:hint="eastAsia" w:ascii="宋体" w:hAnsi="宋体" w:eastAsia="宋体"/>
          <w:color w:val="auto"/>
          <w:sz w:val="28"/>
          <w:szCs w:val="28"/>
          <w:highlight w:val="none"/>
          <w:lang w:val="en-US" w:eastAsia="zh-CN"/>
        </w:rPr>
        <w:t>十、</w:t>
      </w:r>
      <w:bookmarkEnd w:id="28"/>
      <w:bookmarkEnd w:id="29"/>
      <w:bookmarkEnd w:id="30"/>
      <w:r>
        <w:rPr>
          <w:rFonts w:hint="eastAsia" w:ascii="宋体" w:hAnsi="宋体" w:eastAsia="宋体"/>
          <w:color w:val="auto"/>
          <w:sz w:val="28"/>
          <w:szCs w:val="28"/>
          <w:highlight w:val="none"/>
          <w:lang w:val="en-US" w:eastAsia="zh-CN"/>
        </w:rPr>
        <w:t>重新开展采购活动</w:t>
      </w:r>
      <w:bookmarkEnd w:id="31"/>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如果发生下列情况之一的，采购人或采购代理机构将按《政府采购竞争性磋商采购方式管理暂行办法》等有关规定终止竞争性磋商采购活动，发布项目终止公告并说明原因，重新开展采购活动：</w:t>
      </w:r>
    </w:p>
    <w:p>
      <w:pPr>
        <w:spacing w:line="480" w:lineRule="exact"/>
        <w:ind w:firstLine="240" w:firstLineChars="100"/>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因情况变化，不再符合规定的竞争性磋商采购方式适用情形的；</w:t>
      </w:r>
    </w:p>
    <w:p>
      <w:pPr>
        <w:spacing w:line="480" w:lineRule="exact"/>
        <w:ind w:firstLine="240" w:firstLineChars="10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出现影响采购公正的违法、违规行为的；</w:t>
      </w:r>
    </w:p>
    <w:p>
      <w:pPr>
        <w:spacing w:line="480" w:lineRule="exact"/>
        <w:ind w:firstLine="240" w:firstLineChars="10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磋商小组三分之二以上的专家认定所有磋商报价存在价格不实的现象；</w:t>
      </w:r>
    </w:p>
    <w:p>
      <w:pPr>
        <w:spacing w:line="480" w:lineRule="exact"/>
        <w:ind w:firstLine="240" w:firstLineChars="10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除《政府采购竞争性磋商采购方式管理暂行办法》（财库〔2014〕214号）本办法第二十一条第三款规定及《财政部关于政府采购竞争性磋商采购方式管理暂行办法有关问题的补充通知》（财库〔2015〕124号）规定的情形外，在采购过程中符合要求的供应商或者报价未超过采购预算的供应商不足3家的。</w:t>
      </w:r>
    </w:p>
    <w:p>
      <w:pPr>
        <w:pStyle w:val="4"/>
        <w:spacing w:before="0" w:after="0" w:line="480" w:lineRule="exact"/>
        <w:rPr>
          <w:rFonts w:hint="eastAsia" w:ascii="宋体" w:hAnsi="宋体" w:eastAsia="宋体"/>
          <w:color w:val="auto"/>
          <w:sz w:val="28"/>
          <w:szCs w:val="28"/>
          <w:highlight w:val="none"/>
        </w:rPr>
      </w:pPr>
      <w:bookmarkStart w:id="35" w:name="_Toc506109947"/>
      <w:bookmarkStart w:id="36" w:name="_Toc25368"/>
      <w:r>
        <w:rPr>
          <w:rFonts w:hint="eastAsia" w:ascii="宋体" w:hAnsi="宋体" w:eastAsia="宋体"/>
          <w:color w:val="auto"/>
          <w:sz w:val="28"/>
          <w:szCs w:val="28"/>
          <w:highlight w:val="none"/>
        </w:rPr>
        <w:t>十</w:t>
      </w:r>
      <w:r>
        <w:rPr>
          <w:rFonts w:hint="eastAsia" w:ascii="宋体" w:hAnsi="宋体" w:eastAsia="宋体"/>
          <w:color w:val="auto"/>
          <w:sz w:val="28"/>
          <w:szCs w:val="28"/>
          <w:highlight w:val="none"/>
          <w:lang w:eastAsia="zh-CN"/>
        </w:rPr>
        <w:t>一</w:t>
      </w:r>
      <w:r>
        <w:rPr>
          <w:rFonts w:hint="eastAsia" w:ascii="宋体" w:hAnsi="宋体" w:eastAsia="宋体"/>
          <w:color w:val="auto"/>
          <w:sz w:val="28"/>
          <w:szCs w:val="28"/>
          <w:highlight w:val="none"/>
        </w:rPr>
        <w:t>、特殊情况处理</w:t>
      </w:r>
      <w:bookmarkEnd w:id="35"/>
      <w:bookmarkEnd w:id="36"/>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若在实施采购项目过程中，因在不同阶段有效供应商不足三家，申请变更采购方式的，应按照《西安市财政局关于进一步规范市级预算单位变更政府采购方式审批管理的通知》（市财发【2017】186号）执行。）</w:t>
      </w:r>
    </w:p>
    <w:bookmarkEnd w:id="32"/>
    <w:bookmarkEnd w:id="33"/>
    <w:bookmarkEnd w:id="34"/>
    <w:p>
      <w:pPr>
        <w:pStyle w:val="4"/>
        <w:spacing w:before="0" w:after="0" w:line="480" w:lineRule="exact"/>
        <w:rPr>
          <w:rFonts w:hint="eastAsia" w:ascii="宋体" w:hAnsi="宋体" w:eastAsia="宋体"/>
          <w:color w:val="auto"/>
          <w:sz w:val="28"/>
          <w:szCs w:val="28"/>
          <w:highlight w:val="none"/>
        </w:rPr>
      </w:pPr>
      <w:bookmarkStart w:id="37" w:name="_Toc506109948"/>
      <w:bookmarkStart w:id="38" w:name="_Toc10164"/>
      <w:bookmarkStart w:id="39" w:name="_Toc458848976"/>
      <w:bookmarkStart w:id="40" w:name="_Toc458848828"/>
      <w:bookmarkStart w:id="41" w:name="_Toc458848743"/>
      <w:r>
        <w:rPr>
          <w:rFonts w:hint="eastAsia" w:ascii="宋体" w:hAnsi="宋体" w:eastAsia="宋体"/>
          <w:color w:val="auto"/>
          <w:sz w:val="28"/>
          <w:szCs w:val="28"/>
          <w:highlight w:val="none"/>
        </w:rPr>
        <w:t>十</w:t>
      </w:r>
      <w:r>
        <w:rPr>
          <w:rFonts w:hint="eastAsia" w:ascii="宋体" w:hAnsi="宋体" w:eastAsia="宋体"/>
          <w:color w:val="auto"/>
          <w:sz w:val="28"/>
          <w:szCs w:val="28"/>
          <w:highlight w:val="none"/>
          <w:lang w:eastAsia="zh-CN"/>
        </w:rPr>
        <w:t>二</w:t>
      </w:r>
      <w:r>
        <w:rPr>
          <w:rFonts w:hint="eastAsia" w:ascii="宋体" w:hAnsi="宋体" w:eastAsia="宋体"/>
          <w:color w:val="auto"/>
          <w:sz w:val="28"/>
          <w:szCs w:val="28"/>
          <w:highlight w:val="none"/>
        </w:rPr>
        <w:t>、询问、质疑与投诉</w:t>
      </w:r>
      <w:bookmarkEnd w:id="37"/>
      <w:bookmarkEnd w:id="38"/>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询问</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供应商对政府采购活动事项有疑问的，可以向采购人、采购代理机构提出询问。</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质疑</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.1</w:t>
      </w:r>
      <w:r>
        <w:rPr>
          <w:rFonts w:hint="eastAsia" w:ascii="宋体" w:hAnsi="宋体"/>
          <w:color w:val="auto"/>
          <w:sz w:val="24"/>
          <w:highlight w:val="none"/>
        </w:rPr>
        <w:t>供应商认为</w:t>
      </w:r>
      <w:r>
        <w:rPr>
          <w:rFonts w:hint="eastAsia" w:ascii="宋体" w:hAnsi="宋体"/>
          <w:color w:val="auto"/>
          <w:sz w:val="24"/>
          <w:highlight w:val="none"/>
          <w:lang w:eastAsia="zh-CN"/>
        </w:rPr>
        <w:t>竞争性</w:t>
      </w:r>
      <w:r>
        <w:rPr>
          <w:rFonts w:hint="eastAsia" w:ascii="宋体" w:hAnsi="宋体"/>
          <w:color w:val="auto"/>
          <w:sz w:val="24"/>
          <w:highlight w:val="none"/>
        </w:rPr>
        <w:t>磋商文件、采购过程和成交结果使自己的权益受到损害的，可以向采购人、采购代理机构提出质疑，具体时限为：</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2.1.1</w:t>
      </w:r>
      <w:r>
        <w:rPr>
          <w:rFonts w:hint="eastAsia" w:ascii="宋体" w:hAnsi="宋体"/>
          <w:color w:val="auto"/>
          <w:sz w:val="24"/>
          <w:highlight w:val="none"/>
        </w:rPr>
        <w:t>对可以质疑的采购文件提出质疑的，为收到采购文件之日起七个工作日内；</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2.1.2</w:t>
      </w:r>
      <w:r>
        <w:rPr>
          <w:rFonts w:hint="eastAsia" w:ascii="宋体" w:hAnsi="宋体"/>
          <w:color w:val="auto"/>
          <w:sz w:val="24"/>
          <w:highlight w:val="none"/>
        </w:rPr>
        <w:t>对采购过程提出质疑的，为各采购程序环节结束之日起七个工作日内；</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2.1.3</w:t>
      </w:r>
      <w:r>
        <w:rPr>
          <w:rFonts w:hint="eastAsia" w:ascii="宋体" w:hAnsi="宋体"/>
          <w:color w:val="auto"/>
          <w:sz w:val="24"/>
          <w:highlight w:val="none"/>
        </w:rPr>
        <w:t>对成交结果提出质疑的，为成交结果公告期限届满之日起七个工作日内。</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.2</w:t>
      </w:r>
      <w:r>
        <w:rPr>
          <w:rFonts w:hint="eastAsia" w:ascii="宋体" w:hAnsi="宋体"/>
          <w:color w:val="auto"/>
          <w:sz w:val="24"/>
          <w:highlight w:val="none"/>
        </w:rPr>
        <w:t>供应商须在法定质疑期内一次性提出针对同一采购程序环节的质疑。</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.3</w:t>
      </w:r>
      <w:r>
        <w:rPr>
          <w:rFonts w:hint="eastAsia" w:ascii="宋体" w:hAnsi="宋体"/>
          <w:color w:val="auto"/>
          <w:sz w:val="24"/>
          <w:highlight w:val="none"/>
        </w:rPr>
        <w:t>供应商必须按照财政部发布的《政府采购供应商质疑函范本》及其制作说明提出质疑。</w:t>
      </w:r>
    </w:p>
    <w:p>
      <w:pPr>
        <w:spacing w:line="480" w:lineRule="exact"/>
        <w:ind w:firstLine="480" w:firstLineChars="200"/>
        <w:rPr>
          <w:rFonts w:hint="eastAsia" w:ascii="宋体" w:hAnsi="宋体" w:cs="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.4</w:t>
      </w:r>
      <w:r>
        <w:rPr>
          <w:rFonts w:hint="eastAsia" w:ascii="宋体" w:hAnsi="宋体" w:cs="宋体"/>
          <w:color w:val="auto"/>
          <w:sz w:val="24"/>
          <w:highlight w:val="none"/>
        </w:rPr>
        <w:t>供应商</w:t>
      </w:r>
      <w:r>
        <w:rPr>
          <w:rFonts w:ascii="宋体" w:hAnsi="宋体" w:cs="宋体"/>
          <w:color w:val="auto"/>
          <w:sz w:val="24"/>
          <w:highlight w:val="none"/>
        </w:rPr>
        <w:t>提出质疑应当提交必要的证明材料</w:t>
      </w:r>
      <w:r>
        <w:rPr>
          <w:rFonts w:hint="eastAsia" w:ascii="宋体" w:hAnsi="宋体" w:cs="宋体"/>
          <w:color w:val="auto"/>
          <w:sz w:val="24"/>
          <w:highlight w:val="none"/>
        </w:rPr>
        <w:t>，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spacing w:line="480" w:lineRule="exact"/>
        <w:ind w:firstLine="480" w:firstLineChars="200"/>
        <w:rPr>
          <w:rFonts w:hint="eastAsia" w:ascii="宋体" w:hAnsi="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供应商可以委托代理人进行质疑，须提交授权委托书。其授权委托书应当载明代理人的姓名或者名称、代理事项、具体权限、期限和相关事项。供应商为自然人的，应当由本人签字；供应商为法人或者其他组织的，应当由法定代表人、主要负责人，或者其授权代表签字或盖章，并加盖公章（鲜章）。</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.6</w:t>
      </w:r>
      <w:r>
        <w:rPr>
          <w:rFonts w:hint="eastAsia" w:ascii="宋体" w:hAnsi="宋体"/>
          <w:color w:val="auto"/>
          <w:sz w:val="24"/>
          <w:highlight w:val="none"/>
        </w:rPr>
        <w:t>供应商应在法定期限内以书面形式提出质疑，联系人：</w:t>
      </w:r>
      <w:r>
        <w:rPr>
          <w:rFonts w:hint="eastAsia" w:ascii="宋体" w:hAnsi="宋体"/>
          <w:color w:val="auto"/>
          <w:sz w:val="24"/>
          <w:highlight w:val="none"/>
          <w:lang w:eastAsia="zh-CN"/>
        </w:rPr>
        <w:t>曹幸</w:t>
      </w: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号工位)，联系方式：029-86673953、029-86518381、029-89299829、029-89293231 转80</w:t>
      </w:r>
      <w:r>
        <w:rPr>
          <w:rFonts w:hint="eastAsia" w:ascii="宋体" w:hAnsi="宋体"/>
          <w:color w:val="auto"/>
          <w:sz w:val="24"/>
          <w:highlight w:val="none"/>
          <w:lang w:val="en-US" w:eastAsia="zh-CN"/>
        </w:rPr>
        <w:t>06</w:t>
      </w:r>
      <w:r>
        <w:rPr>
          <w:rFonts w:hint="eastAsia" w:ascii="宋体" w:hAnsi="宋体"/>
          <w:color w:val="auto"/>
          <w:sz w:val="24"/>
          <w:highlight w:val="none"/>
        </w:rPr>
        <w:t>，地址：陕西上德招标有限公司（西安市经开区凤城八路正尚国际金融广场A座7层703（张家堡转盘东南角））。</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投诉</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质疑供应商对采购人、采购代理机构的答复不满意或者采购人、采购代理机构未在规定的时间内作出答复的，可按《</w:t>
      </w:r>
      <w:r>
        <w:rPr>
          <w:rFonts w:hint="eastAsia" w:ascii="宋体" w:hAnsi="宋体"/>
          <w:color w:val="auto"/>
          <w:sz w:val="24"/>
          <w:highlight w:val="none"/>
          <w:lang w:eastAsia="zh-CN"/>
        </w:rPr>
        <w:t>中华人民共和国</w:t>
      </w:r>
      <w:r>
        <w:rPr>
          <w:rFonts w:hint="eastAsia" w:ascii="宋体" w:hAnsi="宋体"/>
          <w:color w:val="auto"/>
          <w:sz w:val="24"/>
          <w:highlight w:val="none"/>
        </w:rPr>
        <w:t>政府采购法》第55条和《政府采购质疑和投诉办法》（财政部令第94号）第17条等有关规定执行。</w:t>
      </w:r>
    </w:p>
    <w:p>
      <w:pPr>
        <w:pStyle w:val="4"/>
        <w:spacing w:before="0" w:after="0" w:line="480" w:lineRule="exact"/>
        <w:rPr>
          <w:rFonts w:hint="eastAsia" w:ascii="宋体" w:hAnsi="宋体" w:eastAsia="宋体"/>
          <w:color w:val="auto"/>
          <w:sz w:val="28"/>
          <w:szCs w:val="28"/>
          <w:highlight w:val="none"/>
          <w:lang w:val="en-US" w:eastAsia="zh-CN"/>
        </w:rPr>
      </w:pPr>
      <w:bookmarkStart w:id="42" w:name="_Toc20728"/>
      <w:r>
        <w:rPr>
          <w:rFonts w:hint="eastAsia" w:ascii="宋体" w:hAnsi="宋体" w:eastAsia="宋体"/>
          <w:color w:val="auto"/>
          <w:sz w:val="28"/>
          <w:szCs w:val="28"/>
          <w:highlight w:val="none"/>
          <w:lang w:val="en-US" w:eastAsia="zh-CN"/>
        </w:rPr>
        <w:t>十三、拒绝商业贿赂</w:t>
      </w:r>
      <w:bookmarkEnd w:id="39"/>
      <w:bookmarkEnd w:id="40"/>
      <w:bookmarkEnd w:id="41"/>
      <w:bookmarkEnd w:id="42"/>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遵照陕西省财政厅的规定，采购人、采购代理机构、供应商和评审专家在磋商活动中，都要签订相应的《拒绝政府采购领域商业贿赂承诺书》，并对违反承诺的行为承担全部责任。</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供应商必须填写一份《拒绝政府采购领域商业贿赂承诺书》（式样见竞争性磋商响应文件格式），并附在</w:t>
      </w:r>
      <w:r>
        <w:rPr>
          <w:rFonts w:hint="eastAsia" w:ascii="宋体" w:hAnsi="宋体"/>
          <w:color w:val="auto"/>
          <w:sz w:val="24"/>
          <w:highlight w:val="none"/>
          <w:lang w:eastAsia="zh-CN"/>
        </w:rPr>
        <w:t>竞争性</w:t>
      </w:r>
      <w:r>
        <w:rPr>
          <w:rFonts w:hint="eastAsia" w:ascii="宋体" w:hAnsi="宋体"/>
          <w:color w:val="auto"/>
          <w:sz w:val="24"/>
          <w:highlight w:val="none"/>
        </w:rPr>
        <w:t>磋商响应文件中，同时应保证</w:t>
      </w:r>
      <w:r>
        <w:rPr>
          <w:rFonts w:hint="eastAsia" w:ascii="宋体" w:hAnsi="宋体"/>
          <w:color w:val="auto"/>
          <w:sz w:val="24"/>
          <w:highlight w:val="none"/>
          <w:lang w:eastAsia="zh-CN"/>
        </w:rPr>
        <w:t>竞争性</w:t>
      </w:r>
      <w:r>
        <w:rPr>
          <w:rFonts w:hint="eastAsia" w:ascii="宋体" w:hAnsi="宋体"/>
          <w:color w:val="auto"/>
          <w:sz w:val="24"/>
          <w:highlight w:val="none"/>
        </w:rPr>
        <w:t>磋商响应文件正、副本中一致。</w:t>
      </w:r>
    </w:p>
    <w:p>
      <w:pPr>
        <w:pStyle w:val="4"/>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Times New Roman"/>
          <w:b/>
          <w:bCs/>
          <w:color w:val="auto"/>
          <w:sz w:val="28"/>
          <w:szCs w:val="28"/>
          <w:highlight w:val="none"/>
          <w:lang w:val="zh-CN" w:eastAsia="zh-CN"/>
        </w:rPr>
      </w:pPr>
      <w:bookmarkStart w:id="43" w:name="_Toc27155"/>
      <w:r>
        <w:rPr>
          <w:rFonts w:hint="eastAsia" w:ascii="宋体" w:hAnsi="宋体" w:eastAsia="宋体" w:cs="Times New Roman"/>
          <w:b/>
          <w:bCs/>
          <w:color w:val="auto"/>
          <w:sz w:val="28"/>
          <w:szCs w:val="28"/>
          <w:highlight w:val="none"/>
          <w:lang w:val="en-US" w:eastAsia="zh-CN"/>
        </w:rPr>
        <w:t>十四、政府采购信用担保及信用融资政策</w:t>
      </w:r>
      <w:bookmarkEnd w:id="43"/>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为支持和促进中小企业发展，进一步发挥政府采购政策功能作用，根据《财政部关于开展政府采购信用担保试点工作的通知》（财库〔2011〕124号）和《陕西省政府采购信用担保试点工作实施方案（试行）》，西安市财政局制定了《西安市政府采购信用担保及信用融资工作实施方案（试行）》（市财发〔2014〕167）</w:t>
      </w:r>
      <w:r>
        <w:rPr>
          <w:rFonts w:hint="eastAsia" w:ascii="宋体" w:hAnsi="宋体" w:eastAsia="宋体" w:cs="宋体"/>
          <w:color w:val="auto"/>
          <w:sz w:val="24"/>
          <w:highlight w:val="none"/>
          <w:lang w:val="en-US" w:eastAsia="zh-CN"/>
        </w:rPr>
        <w:t>,《陕西省财政厅关于加快推进我省中小企业政府采购信用融资工作的通知》（陕财办采[2020]15号）</w:t>
      </w:r>
      <w:r>
        <w:rPr>
          <w:rFonts w:hint="eastAsia" w:ascii="宋体" w:hAnsi="宋体"/>
          <w:color w:val="auto"/>
          <w:sz w:val="24"/>
          <w:highlight w:val="none"/>
        </w:rPr>
        <w:t>，为参与西安市政府采购项目的供应商提供政府采购信用担保和融资服务，并按照程序确定了合作的担保机构和商业银行。</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成交供应商缴纳履约保证金时可自愿选择通过担保机构保函的形式缴纳；成交供应商如果需要融资贷款服务的，可凭成交通知书、政府采购合同等相关资料，按照实施方案规定的程序申请办理，具体规定可登陆西安市财政局网站(http://xaczj.xa.gov.cn/)政府采购专栏中查询了解。</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p>
    <w:p>
      <w:pPr>
        <w:pStyle w:val="3"/>
        <w:spacing w:before="0" w:after="0" w:line="360" w:lineRule="auto"/>
        <w:jc w:val="center"/>
        <w:rPr>
          <w:rFonts w:hint="eastAsia" w:ascii="宋体" w:hAnsi="宋体"/>
          <w:color w:val="auto"/>
          <w:kern w:val="0"/>
          <w:sz w:val="24"/>
          <w:szCs w:val="24"/>
          <w:highlight w:val="none"/>
          <w:lang w:eastAsia="zh-CN"/>
        </w:rPr>
      </w:pPr>
      <w:r>
        <w:rPr>
          <w:rFonts w:ascii="宋体" w:hAnsi="宋体"/>
          <w:color w:val="auto"/>
          <w:kern w:val="0"/>
          <w:highlight w:val="none"/>
        </w:rPr>
        <w:br w:type="page"/>
      </w:r>
      <w:bookmarkStart w:id="44" w:name="_Toc12672"/>
      <w:r>
        <w:rPr>
          <w:rFonts w:hint="eastAsia" w:ascii="宋体" w:hAnsi="宋体"/>
          <w:color w:val="auto"/>
          <w:kern w:val="0"/>
          <w:highlight w:val="none"/>
        </w:rPr>
        <w:t xml:space="preserve">第三章  </w:t>
      </w:r>
      <w:r>
        <w:rPr>
          <w:rFonts w:hint="eastAsia" w:ascii="宋体" w:hAnsi="宋体"/>
          <w:color w:val="auto"/>
          <w:kern w:val="0"/>
          <w:highlight w:val="none"/>
          <w:lang w:eastAsia="zh-CN"/>
        </w:rPr>
        <w:t>服务</w:t>
      </w:r>
      <w:r>
        <w:rPr>
          <w:rFonts w:hint="eastAsia" w:ascii="宋体" w:hAnsi="宋体"/>
          <w:color w:val="auto"/>
          <w:kern w:val="0"/>
          <w:highlight w:val="none"/>
        </w:rPr>
        <w:t>内容及要求</w:t>
      </w:r>
      <w:bookmarkEnd w:id="44"/>
    </w:p>
    <w:p>
      <w:pPr>
        <w:tabs>
          <w:tab w:val="left" w:pos="360"/>
        </w:tabs>
        <w:adjustRightInd w:val="0"/>
        <w:snapToGrid w:val="0"/>
        <w:spacing w:line="360" w:lineRule="auto"/>
        <w:rPr>
          <w:rFonts w:hint="eastAsia" w:ascii="宋体" w:hAnsi="宋体"/>
          <w:color w:val="auto"/>
          <w:sz w:val="24"/>
          <w:highlight w:val="none"/>
        </w:rPr>
      </w:pPr>
    </w:p>
    <w:p>
      <w:pPr>
        <w:spacing w:line="500" w:lineRule="exact"/>
        <w:ind w:firstLine="475" w:firstLineChars="197"/>
        <w:rPr>
          <w:rFonts w:ascii="宋体" w:hAnsi="宋体" w:cs="宋体"/>
          <w:b/>
          <w:color w:val="auto"/>
          <w:kern w:val="0"/>
          <w:sz w:val="24"/>
          <w:highlight w:val="none"/>
        </w:rPr>
      </w:pPr>
      <w:r>
        <w:rPr>
          <w:rFonts w:hint="eastAsia" w:ascii="宋体" w:hAnsi="宋体"/>
          <w:b/>
          <w:color w:val="auto"/>
          <w:sz w:val="24"/>
          <w:highlight w:val="none"/>
        </w:rPr>
        <w:t>1、培训对象及人数</w:t>
      </w:r>
    </w:p>
    <w:p>
      <w:pPr>
        <w:pStyle w:val="87"/>
        <w:wordWrap/>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培训对象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2022年村（居）委会及新招录社区工作人员。</w:t>
      </w:r>
    </w:p>
    <w:p>
      <w:pPr>
        <w:pStyle w:val="87"/>
        <w:wordWrap/>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培训人数</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highlight w:val="none"/>
          <w:lang w:val="en-US" w:eastAsia="zh-CN"/>
        </w:rPr>
        <w:t>4660名</w:t>
      </w:r>
    </w:p>
    <w:p>
      <w:pPr>
        <w:spacing w:line="500" w:lineRule="exact"/>
        <w:ind w:firstLine="475" w:firstLineChars="197"/>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2、培训内容</w:t>
      </w:r>
      <w:r>
        <w:rPr>
          <w:rFonts w:hint="eastAsia" w:ascii="宋体" w:hAnsi="宋体" w:eastAsia="宋体" w:cs="宋体"/>
          <w:b/>
          <w:color w:val="auto"/>
          <w:sz w:val="24"/>
          <w:szCs w:val="24"/>
          <w:highlight w:val="none"/>
          <w:lang w:eastAsia="zh-CN"/>
        </w:rPr>
        <w:t>及要求</w:t>
      </w:r>
    </w:p>
    <w:p>
      <w:pPr>
        <w:spacing w:line="500" w:lineRule="exact"/>
        <w:ind w:firstLine="472" w:firstLineChars="197"/>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1.采取线上线下示范培训的方式对全市村、居“两委”干部进行授课学习，提升综合服务能力。</w:t>
      </w:r>
    </w:p>
    <w:p>
      <w:pPr>
        <w:spacing w:line="500" w:lineRule="exact"/>
        <w:ind w:firstLine="472" w:firstLineChars="197"/>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2.全市新招录1500名左右的社区工作者的岗前培训，帮助他们对社区的认识、理解，促使他们尽快适应岗位要求、进入工作角色等。</w:t>
      </w:r>
    </w:p>
    <w:p>
      <w:pPr>
        <w:spacing w:line="500" w:lineRule="exact"/>
        <w:ind w:firstLine="472" w:firstLineChars="197"/>
        <w:rPr>
          <w:rFonts w:hint="eastAsia" w:ascii="宋体" w:hAnsi="宋体" w:eastAsia="宋体" w:cs="宋体"/>
          <w:b/>
          <w:color w:val="auto"/>
          <w:sz w:val="24"/>
          <w:szCs w:val="24"/>
          <w:highlight w:val="none"/>
        </w:rPr>
      </w:pPr>
      <w:r>
        <w:rPr>
          <w:rFonts w:hint="eastAsia" w:ascii="宋体" w:hAnsi="宋体" w:eastAsia="宋体"/>
          <w:color w:val="auto"/>
          <w:sz w:val="24"/>
          <w:highlight w:val="none"/>
          <w:lang w:val="en-US" w:eastAsia="zh-CN"/>
        </w:rPr>
        <w:t>3.厘清当前推进社区治理工作中存在的突出问题和迫切需要解决的问题，切实增强立法的民主性和科学性。</w:t>
      </w:r>
    </w:p>
    <w:p>
      <w:pPr>
        <w:spacing w:line="500" w:lineRule="exact"/>
        <w:ind w:firstLine="475" w:firstLineChars="197"/>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eastAsia="zh-CN"/>
        </w:rPr>
        <w:t>培训</w:t>
      </w:r>
      <w:r>
        <w:rPr>
          <w:rFonts w:hint="eastAsia" w:ascii="宋体" w:hAnsi="宋体" w:eastAsia="宋体" w:cs="宋体"/>
          <w:b/>
          <w:color w:val="auto"/>
          <w:sz w:val="24"/>
          <w:szCs w:val="24"/>
          <w:highlight w:val="none"/>
        </w:rPr>
        <w:t>地点</w:t>
      </w:r>
    </w:p>
    <w:p>
      <w:pPr>
        <w:pStyle w:val="87"/>
        <w:wordWrap/>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每批次培训地点根据项目实际情况在采购人指定地点进行</w:t>
      </w:r>
      <w:r>
        <w:rPr>
          <w:rFonts w:hint="eastAsia" w:ascii="宋体" w:hAnsi="宋体" w:eastAsia="宋体" w:cs="宋体"/>
          <w:color w:val="auto"/>
          <w:sz w:val="24"/>
          <w:szCs w:val="24"/>
          <w:highlight w:val="none"/>
        </w:rPr>
        <w:t>。</w:t>
      </w:r>
    </w:p>
    <w:p>
      <w:pPr>
        <w:spacing w:line="500" w:lineRule="exact"/>
        <w:ind w:firstLine="475" w:firstLineChars="1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4、培训方式</w:t>
      </w:r>
    </w:p>
    <w:p>
      <w:pPr>
        <w:pStyle w:val="87"/>
        <w:wordWrap/>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olor w:val="auto"/>
          <w:sz w:val="24"/>
          <w:highlight w:val="none"/>
          <w:lang w:val="en-US" w:eastAsia="zh-CN"/>
        </w:rPr>
        <w:t>线上线下示范培训</w:t>
      </w:r>
      <w:r>
        <w:rPr>
          <w:rFonts w:hint="eastAsia" w:ascii="宋体" w:hAnsi="宋体" w:eastAsia="宋体" w:cs="宋体"/>
          <w:color w:val="auto"/>
          <w:sz w:val="24"/>
          <w:szCs w:val="24"/>
          <w:highlight w:val="none"/>
        </w:rPr>
        <w:t>。</w:t>
      </w:r>
    </w:p>
    <w:p>
      <w:pPr>
        <w:tabs>
          <w:tab w:val="left" w:pos="360"/>
        </w:tabs>
        <w:adjustRightInd w:val="0"/>
        <w:snapToGrid w:val="0"/>
        <w:spacing w:line="360" w:lineRule="auto"/>
        <w:rPr>
          <w:rFonts w:hint="eastAsia" w:ascii="宋体" w:hAnsi="宋体"/>
          <w:color w:val="auto"/>
          <w:sz w:val="24"/>
          <w:highlight w:val="none"/>
        </w:rPr>
      </w:pPr>
    </w:p>
    <w:p>
      <w:pPr>
        <w:pStyle w:val="2"/>
        <w:rPr>
          <w:rFonts w:hint="eastAsia"/>
          <w:color w:val="auto"/>
          <w:highlight w:val="none"/>
        </w:rPr>
      </w:pPr>
    </w:p>
    <w:p>
      <w:pPr>
        <w:spacing w:line="48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注：服务内容及要求为实质性要求，不得负偏离。</w:t>
      </w:r>
    </w:p>
    <w:p>
      <w:pPr>
        <w:tabs>
          <w:tab w:val="left" w:pos="360"/>
        </w:tabs>
        <w:adjustRightInd w:val="0"/>
        <w:snapToGrid w:val="0"/>
        <w:spacing w:line="360" w:lineRule="auto"/>
        <w:rPr>
          <w:rFonts w:hint="eastAsia" w:ascii="宋体" w:hAnsi="宋体"/>
          <w:color w:val="auto"/>
          <w:sz w:val="24"/>
          <w:highlight w:val="none"/>
        </w:rPr>
      </w:pPr>
    </w:p>
    <w:p>
      <w:pPr>
        <w:tabs>
          <w:tab w:val="left" w:pos="360"/>
        </w:tabs>
        <w:adjustRightInd w:val="0"/>
        <w:snapToGrid w:val="0"/>
        <w:spacing w:line="360" w:lineRule="auto"/>
        <w:rPr>
          <w:rFonts w:hint="eastAsia" w:ascii="宋体" w:hAnsi="宋体"/>
          <w:color w:val="auto"/>
          <w:sz w:val="24"/>
          <w:highlight w:val="none"/>
        </w:rPr>
      </w:pPr>
    </w:p>
    <w:p>
      <w:pPr>
        <w:tabs>
          <w:tab w:val="left" w:pos="360"/>
        </w:tabs>
        <w:adjustRightInd w:val="0"/>
        <w:snapToGrid w:val="0"/>
        <w:spacing w:line="360" w:lineRule="auto"/>
        <w:rPr>
          <w:rFonts w:hint="eastAsia" w:ascii="宋体" w:hAnsi="宋体"/>
          <w:color w:val="auto"/>
          <w:sz w:val="24"/>
          <w:highlight w:val="none"/>
        </w:rPr>
      </w:pPr>
    </w:p>
    <w:p>
      <w:pPr>
        <w:tabs>
          <w:tab w:val="left" w:pos="360"/>
        </w:tabs>
        <w:adjustRightInd w:val="0"/>
        <w:snapToGrid w:val="0"/>
        <w:spacing w:line="360" w:lineRule="auto"/>
        <w:rPr>
          <w:rFonts w:hint="eastAsia" w:ascii="宋体" w:hAnsi="宋体"/>
          <w:color w:val="auto"/>
          <w:sz w:val="24"/>
          <w:highlight w:val="none"/>
        </w:rPr>
      </w:pPr>
    </w:p>
    <w:p>
      <w:pPr>
        <w:tabs>
          <w:tab w:val="left" w:pos="360"/>
        </w:tabs>
        <w:adjustRightInd w:val="0"/>
        <w:snapToGrid w:val="0"/>
        <w:spacing w:line="360" w:lineRule="auto"/>
        <w:rPr>
          <w:rFonts w:hint="eastAsia" w:ascii="宋体" w:hAnsi="宋体"/>
          <w:color w:val="auto"/>
          <w:sz w:val="24"/>
          <w:highlight w:val="none"/>
        </w:rPr>
      </w:pPr>
    </w:p>
    <w:p>
      <w:pPr>
        <w:rPr>
          <w:rFonts w:hint="eastAsia"/>
          <w:color w:val="auto"/>
          <w:sz w:val="24"/>
          <w:highlight w:val="none"/>
        </w:rPr>
        <w:sectPr>
          <w:headerReference r:id="rId5" w:type="first"/>
          <w:headerReference r:id="rId3" w:type="default"/>
          <w:footerReference r:id="rId6" w:type="default"/>
          <w:headerReference r:id="rId4" w:type="even"/>
          <w:footerReference r:id="rId7" w:type="even"/>
          <w:pgSz w:w="11906" w:h="16838"/>
          <w:pgMar w:top="851" w:right="1286" w:bottom="794" w:left="693" w:header="851" w:footer="992" w:gutter="567"/>
          <w:pgNumType w:start="1"/>
          <w:cols w:space="720" w:num="1"/>
          <w:titlePg/>
          <w:docGrid w:type="lines" w:linePitch="312" w:charSpace="0"/>
        </w:sectPr>
      </w:pPr>
    </w:p>
    <w:p>
      <w:pPr>
        <w:pStyle w:val="3"/>
        <w:spacing w:before="0" w:after="0" w:line="600" w:lineRule="exact"/>
        <w:jc w:val="center"/>
        <w:rPr>
          <w:rFonts w:hint="eastAsia" w:ascii="宋体" w:hAnsi="宋体"/>
          <w:color w:val="auto"/>
          <w:kern w:val="0"/>
          <w:highlight w:val="none"/>
        </w:rPr>
      </w:pPr>
      <w:bookmarkStart w:id="45" w:name="_Toc28332"/>
      <w:r>
        <w:rPr>
          <w:rFonts w:hint="eastAsia" w:ascii="宋体" w:hAnsi="宋体"/>
          <w:color w:val="auto"/>
          <w:kern w:val="0"/>
          <w:highlight w:val="none"/>
        </w:rPr>
        <w:t>第四章   商务要求</w:t>
      </w:r>
      <w:bookmarkEnd w:id="45"/>
    </w:p>
    <w:p>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一、服务期限及地点：</w:t>
      </w:r>
      <w:bookmarkStart w:id="46" w:name="_Toc167715234"/>
      <w:bookmarkStart w:id="47" w:name="_Toc167712839"/>
      <w:bookmarkStart w:id="48" w:name="_Toc167714037"/>
    </w:p>
    <w:bookmarkEnd w:id="46"/>
    <w:bookmarkEnd w:id="47"/>
    <w:bookmarkEnd w:id="48"/>
    <w:p>
      <w:pPr>
        <w:pStyle w:val="16"/>
        <w:spacing w:line="480" w:lineRule="exact"/>
        <w:ind w:firstLine="480" w:firstLineChars="200"/>
        <w:rPr>
          <w:rFonts w:hint="eastAsia" w:hAnsi="宋体" w:eastAsia="宋体"/>
          <w:color w:val="auto"/>
          <w:sz w:val="24"/>
          <w:szCs w:val="24"/>
          <w:highlight w:val="none"/>
          <w:lang w:eastAsia="zh-CN"/>
        </w:rPr>
      </w:pPr>
      <w:r>
        <w:rPr>
          <w:rFonts w:hint="eastAsia" w:hAnsi="宋体"/>
          <w:color w:val="auto"/>
          <w:sz w:val="24"/>
          <w:szCs w:val="24"/>
          <w:highlight w:val="none"/>
        </w:rPr>
        <w:t>服务期限：</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自合同签订之日起至</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2022年11月底结束</w:t>
      </w:r>
      <w:r>
        <w:rPr>
          <w:rFonts w:hint="eastAsia" w:hAnsi="宋体"/>
          <w:color w:val="auto"/>
          <w:sz w:val="24"/>
          <w:szCs w:val="24"/>
          <w:highlight w:val="none"/>
          <w:lang w:val="en-US" w:eastAsia="zh-CN"/>
        </w:rPr>
        <w:t xml:space="preserve"> </w:t>
      </w:r>
    </w:p>
    <w:p>
      <w:pPr>
        <w:pStyle w:val="87"/>
        <w:wordWrap/>
        <w:spacing w:line="500" w:lineRule="exact"/>
        <w:ind w:firstLine="480" w:firstLineChars="200"/>
        <w:rPr>
          <w:rFonts w:hint="eastAsia" w:hAnsi="宋体"/>
          <w:color w:val="auto"/>
          <w:sz w:val="24"/>
          <w:szCs w:val="24"/>
          <w:highlight w:val="none"/>
          <w:lang w:val="en-US"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每批次培训地点根据项目实际情况在采购人指定地点进行</w:t>
      </w:r>
      <w:r>
        <w:rPr>
          <w:rFonts w:hint="eastAsia" w:ascii="宋体" w:hAnsi="宋体" w:eastAsia="宋体" w:cs="宋体"/>
          <w:color w:val="auto"/>
          <w:sz w:val="24"/>
          <w:szCs w:val="24"/>
          <w:highlight w:val="none"/>
        </w:rPr>
        <w:t>。</w:t>
      </w:r>
    </w:p>
    <w:p>
      <w:pPr>
        <w:pStyle w:val="16"/>
        <w:spacing w:line="480" w:lineRule="exact"/>
        <w:ind w:firstLine="480" w:firstLineChars="200"/>
        <w:rPr>
          <w:rFonts w:hint="eastAsia" w:hAnsi="宋体"/>
          <w:color w:val="auto"/>
          <w:sz w:val="24"/>
          <w:szCs w:val="24"/>
          <w:highlight w:val="none"/>
        </w:rPr>
      </w:pPr>
      <w:r>
        <w:rPr>
          <w:rFonts w:hint="eastAsia" w:hAnsi="宋体"/>
          <w:color w:val="auto"/>
          <w:sz w:val="24"/>
          <w:szCs w:val="24"/>
          <w:highlight w:val="none"/>
        </w:rPr>
        <w:t>二、付款方式：</w:t>
      </w:r>
    </w:p>
    <w:p>
      <w:pPr>
        <w:pStyle w:val="16"/>
        <w:spacing w:line="480" w:lineRule="exact"/>
        <w:ind w:firstLine="480" w:firstLineChars="200"/>
        <w:rPr>
          <w:rFonts w:hint="eastAsia" w:hAnsi="宋体" w:eastAsia="宋体"/>
          <w:color w:val="auto"/>
          <w:sz w:val="24"/>
          <w:szCs w:val="24"/>
          <w:highlight w:val="none"/>
          <w:lang w:eastAsia="zh-CN"/>
        </w:rPr>
      </w:pPr>
      <w:r>
        <w:rPr>
          <w:rFonts w:hint="eastAsia" w:hAnsi="宋体"/>
          <w:color w:val="auto"/>
          <w:sz w:val="24"/>
          <w:szCs w:val="24"/>
          <w:highlight w:val="none"/>
        </w:rPr>
        <w:t>合同款的支付：</w:t>
      </w:r>
      <w:r>
        <w:rPr>
          <w:rFonts w:hint="eastAsia" w:hAnsi="宋体"/>
          <w:color w:val="auto"/>
          <w:sz w:val="24"/>
          <w:szCs w:val="24"/>
          <w:highlight w:val="none"/>
          <w:lang w:eastAsia="zh-CN"/>
        </w:rPr>
        <w:t>所有批次培训工作全部结束后一次性付清。</w:t>
      </w:r>
    </w:p>
    <w:p>
      <w:pPr>
        <w:pStyle w:val="16"/>
        <w:numPr>
          <w:ilvl w:val="0"/>
          <w:numId w:val="2"/>
        </w:num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质量要求：符合国家法律法规及政策要求。</w:t>
      </w:r>
    </w:p>
    <w:p>
      <w:pPr>
        <w:numPr>
          <w:ilvl w:val="0"/>
          <w:numId w:val="2"/>
        </w:numPr>
        <w:spacing w:line="480" w:lineRule="exact"/>
        <w:ind w:left="0" w:leftChars="0" w:firstLine="480" w:firstLineChars="200"/>
        <w:rPr>
          <w:rFonts w:hint="eastAsia" w:ascii="宋体" w:hAnsi="宋体"/>
          <w:color w:val="auto"/>
          <w:sz w:val="24"/>
          <w:highlight w:val="none"/>
        </w:rPr>
      </w:pPr>
      <w:r>
        <w:rPr>
          <w:rFonts w:hint="eastAsia" w:ascii="宋体" w:hAnsi="宋体"/>
          <w:color w:val="auto"/>
          <w:sz w:val="24"/>
          <w:highlight w:val="none"/>
        </w:rPr>
        <w:t>合同实施：</w:t>
      </w:r>
    </w:p>
    <w:p>
      <w:pPr>
        <w:numPr>
          <w:ilvl w:val="0"/>
          <w:numId w:val="0"/>
        </w:num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lang w:eastAsia="zh-CN"/>
        </w:rPr>
        <w:t>成交人</w:t>
      </w:r>
      <w:r>
        <w:rPr>
          <w:rFonts w:hint="eastAsia" w:ascii="宋体" w:hAnsi="宋体"/>
          <w:color w:val="auto"/>
          <w:sz w:val="24"/>
          <w:highlight w:val="none"/>
        </w:rPr>
        <w:t>应在合同签订后7个日历日内安排人员（项目组成人员简历表所列）就</w:t>
      </w:r>
      <w:r>
        <w:rPr>
          <w:rFonts w:hint="eastAsia" w:ascii="宋体" w:hAnsi="宋体"/>
          <w:color w:val="auto"/>
          <w:sz w:val="24"/>
          <w:highlight w:val="none"/>
          <w:lang w:eastAsia="zh-CN"/>
        </w:rPr>
        <w:t>项目</w:t>
      </w:r>
      <w:r>
        <w:rPr>
          <w:rFonts w:hint="eastAsia" w:ascii="宋体" w:hAnsi="宋体"/>
          <w:color w:val="auto"/>
          <w:sz w:val="24"/>
          <w:highlight w:val="none"/>
        </w:rPr>
        <w:t>实施等工作进行安排、部署。</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若未能在</w:t>
      </w:r>
      <w:r>
        <w:rPr>
          <w:rFonts w:hint="eastAsia" w:ascii="宋体" w:hAnsi="宋体"/>
          <w:color w:val="auto"/>
          <w:sz w:val="24"/>
          <w:highlight w:val="none"/>
          <w:lang w:eastAsia="zh-CN"/>
        </w:rPr>
        <w:t>服务期限</w:t>
      </w:r>
      <w:r>
        <w:rPr>
          <w:rFonts w:hint="eastAsia" w:ascii="宋体" w:hAnsi="宋体"/>
          <w:color w:val="auto"/>
          <w:sz w:val="24"/>
          <w:highlight w:val="none"/>
        </w:rPr>
        <w:t>内完成合同规定的义务，由此对采购人造成的延误和一切损失，由</w:t>
      </w:r>
      <w:r>
        <w:rPr>
          <w:rFonts w:hint="eastAsia" w:ascii="宋体" w:hAnsi="宋体"/>
          <w:color w:val="auto"/>
          <w:sz w:val="24"/>
          <w:highlight w:val="none"/>
          <w:lang w:eastAsia="zh-CN"/>
        </w:rPr>
        <w:t>成交</w:t>
      </w:r>
      <w:r>
        <w:rPr>
          <w:rFonts w:hint="eastAsia" w:ascii="宋体" w:hAnsi="宋体"/>
          <w:color w:val="auto"/>
          <w:sz w:val="24"/>
          <w:highlight w:val="none"/>
        </w:rPr>
        <w:t>人承担和赔偿。</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highlight w:val="none"/>
          <w:lang w:eastAsia="zh-CN"/>
        </w:rPr>
        <w:t>成交</w:t>
      </w:r>
      <w:r>
        <w:rPr>
          <w:rFonts w:hint="eastAsia" w:ascii="宋体" w:hAnsi="宋体"/>
          <w:color w:val="auto"/>
          <w:sz w:val="24"/>
          <w:highlight w:val="none"/>
        </w:rPr>
        <w:t xml:space="preserve">人需遵守相关承诺，按照承接服务方案，履行约定义务，在项目执行的服务期中，及时报告项目中期执行的资金使用报告和项目进度报告，项目执行末期提供结项报告和项目末期专项审计报告，并通过第三方评审。                                                                                       </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五、违约责任</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按《</w:t>
      </w:r>
      <w:r>
        <w:rPr>
          <w:rFonts w:hint="eastAsia" w:ascii="宋体" w:hAnsi="宋体"/>
          <w:color w:val="auto"/>
          <w:sz w:val="24"/>
          <w:highlight w:val="none"/>
          <w:lang w:eastAsia="zh-CN"/>
        </w:rPr>
        <w:t>中华人民共和国民法典</w:t>
      </w:r>
      <w:r>
        <w:rPr>
          <w:rFonts w:hint="eastAsia" w:ascii="宋体" w:hAnsi="宋体"/>
          <w:color w:val="auto"/>
          <w:sz w:val="24"/>
          <w:highlight w:val="none"/>
        </w:rPr>
        <w:t>》中的相关条款执行。</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未按合同要求提供服务或服务质量不能满足技术要求，采购人有权终止合同，并对供方违约行为进行追究，同时按《</w:t>
      </w:r>
      <w:r>
        <w:rPr>
          <w:rFonts w:hint="eastAsia" w:ascii="宋体" w:hAnsi="宋体"/>
          <w:color w:val="auto"/>
          <w:sz w:val="24"/>
          <w:highlight w:val="none"/>
          <w:lang w:eastAsia="zh-CN"/>
        </w:rPr>
        <w:t>中华人民共和国</w:t>
      </w:r>
      <w:r>
        <w:rPr>
          <w:rFonts w:hint="eastAsia" w:ascii="宋体" w:hAnsi="宋体"/>
          <w:color w:val="auto"/>
          <w:sz w:val="24"/>
          <w:highlight w:val="none"/>
        </w:rPr>
        <w:t>政府采购法》的有关规定进行处罚。</w:t>
      </w:r>
    </w:p>
    <w:p>
      <w:pPr>
        <w:spacing w:line="48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注：商务要求为实质性要求，不得负偏离。</w:t>
      </w:r>
    </w:p>
    <w:p>
      <w:pPr>
        <w:pStyle w:val="3"/>
        <w:spacing w:before="0" w:after="0" w:line="480" w:lineRule="auto"/>
        <w:jc w:val="center"/>
        <w:rPr>
          <w:rFonts w:hint="eastAsia" w:ascii="宋体" w:hAnsi="宋体"/>
          <w:color w:val="auto"/>
          <w:kern w:val="0"/>
          <w:highlight w:val="none"/>
          <w:lang w:eastAsia="zh-CN"/>
        </w:rPr>
      </w:pPr>
      <w:bookmarkStart w:id="97" w:name="_GoBack"/>
      <w:bookmarkEnd w:id="97"/>
      <w:r>
        <w:rPr>
          <w:rFonts w:ascii="宋体" w:hAnsi="宋体"/>
          <w:color w:val="auto"/>
          <w:kern w:val="0"/>
          <w:highlight w:val="none"/>
        </w:rPr>
        <w:br w:type="page"/>
      </w:r>
      <w:bookmarkStart w:id="49" w:name="_Toc22977"/>
      <w:r>
        <w:rPr>
          <w:rFonts w:hint="eastAsia" w:ascii="宋体" w:hAnsi="宋体"/>
          <w:color w:val="auto"/>
          <w:kern w:val="0"/>
          <w:highlight w:val="none"/>
        </w:rPr>
        <w:t>第五章  合同条款</w:t>
      </w:r>
      <w:bookmarkEnd w:id="49"/>
    </w:p>
    <w:p>
      <w:pPr>
        <w:spacing w:line="440" w:lineRule="exact"/>
        <w:ind w:firstLine="480" w:firstLineChars="200"/>
        <w:rPr>
          <w:rFonts w:ascii="宋体" w:hAnsi="宋体"/>
          <w:color w:val="auto"/>
          <w:sz w:val="24"/>
          <w:highlight w:val="none"/>
        </w:rPr>
      </w:pPr>
      <w:r>
        <w:rPr>
          <w:rFonts w:ascii="宋体" w:hAnsi="宋体"/>
          <w:color w:val="auto"/>
          <w:sz w:val="24"/>
          <w:highlight w:val="none"/>
        </w:rPr>
        <w:t xml:space="preserve">合同编号： </w:t>
      </w:r>
    </w:p>
    <w:p>
      <w:pPr>
        <w:spacing w:line="440" w:lineRule="exact"/>
        <w:ind w:firstLine="480" w:firstLineChars="200"/>
        <w:rPr>
          <w:rFonts w:ascii="宋体" w:hAnsi="宋体"/>
          <w:color w:val="auto"/>
          <w:sz w:val="24"/>
          <w:highlight w:val="none"/>
        </w:rPr>
      </w:pPr>
      <w:r>
        <w:rPr>
          <w:rFonts w:ascii="宋体" w:hAnsi="宋体"/>
          <w:color w:val="auto"/>
          <w:sz w:val="24"/>
          <w:highlight w:val="none"/>
        </w:rPr>
        <w:t xml:space="preserve">签订地点： </w:t>
      </w:r>
    </w:p>
    <w:p>
      <w:pPr>
        <w:spacing w:line="440" w:lineRule="exact"/>
        <w:ind w:firstLine="480" w:firstLineChars="200"/>
        <w:rPr>
          <w:rFonts w:hint="eastAsia"/>
          <w:color w:val="auto"/>
          <w:sz w:val="24"/>
          <w:highlight w:val="none"/>
        </w:rPr>
      </w:pPr>
      <w:r>
        <w:rPr>
          <w:rFonts w:ascii="宋体" w:hAnsi="宋体"/>
          <w:color w:val="auto"/>
          <w:sz w:val="24"/>
          <w:highlight w:val="none"/>
        </w:rPr>
        <w:t>签订时间：</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采购人（甲</w:t>
      </w:r>
      <w:r>
        <w:rPr>
          <w:rFonts w:ascii="宋体" w:hAnsi="宋体"/>
          <w:color w:val="auto"/>
          <w:sz w:val="24"/>
          <w:highlight w:val="none"/>
        </w:rPr>
        <w:t>方</w:t>
      </w:r>
      <w:r>
        <w:rPr>
          <w:rFonts w:hint="eastAsia" w:ascii="宋体" w:hAnsi="宋体"/>
          <w:color w:val="auto"/>
          <w:sz w:val="24"/>
          <w:highlight w:val="none"/>
        </w:rPr>
        <w:t>）</w:t>
      </w:r>
      <w:r>
        <w:rPr>
          <w:rFonts w:ascii="宋体" w:hAnsi="宋体"/>
          <w:color w:val="auto"/>
          <w:sz w:val="24"/>
          <w:highlight w:val="none"/>
        </w:rPr>
        <w:t>：</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成交人（乙</w:t>
      </w:r>
      <w:r>
        <w:rPr>
          <w:rFonts w:ascii="宋体" w:hAnsi="宋体"/>
          <w:color w:val="auto"/>
          <w:sz w:val="24"/>
          <w:highlight w:val="none"/>
        </w:rPr>
        <w:t>方</w:t>
      </w:r>
      <w:r>
        <w:rPr>
          <w:rFonts w:hint="eastAsia" w:ascii="宋体" w:hAnsi="宋体"/>
          <w:color w:val="auto"/>
          <w:sz w:val="24"/>
          <w:highlight w:val="none"/>
        </w:rPr>
        <w:t>）</w:t>
      </w:r>
      <w:r>
        <w:rPr>
          <w:rFonts w:ascii="宋体" w:hAnsi="宋体"/>
          <w:color w:val="auto"/>
          <w:sz w:val="24"/>
          <w:highlight w:val="none"/>
        </w:rPr>
        <w:t>：</w:t>
      </w:r>
    </w:p>
    <w:p>
      <w:pPr>
        <w:spacing w:line="520" w:lineRule="exact"/>
        <w:rPr>
          <w:rFonts w:hint="eastAsia" w:ascii="宋体" w:hAnsi="宋体"/>
          <w:color w:val="auto"/>
          <w:sz w:val="24"/>
          <w:highlight w:val="none"/>
        </w:rPr>
      </w:pPr>
      <w:r>
        <w:rPr>
          <w:rFonts w:hint="eastAsia" w:ascii="宋体" w:hAnsi="宋体"/>
          <w:color w:val="auto"/>
          <w:sz w:val="24"/>
          <w:highlight w:val="none"/>
        </w:rPr>
        <w:t>一、合同格式</w:t>
      </w:r>
    </w:p>
    <w:p>
      <w:pPr>
        <w:widowControl/>
        <w:spacing w:line="520" w:lineRule="exact"/>
        <w:ind w:right="57" w:rightChars="27" w:firstLine="480" w:firstLineChars="200"/>
        <w:rPr>
          <w:rFonts w:hint="eastAsia" w:ascii="宋体" w:hAnsi="宋体"/>
          <w:color w:val="auto"/>
          <w:kern w:val="0"/>
          <w:sz w:val="24"/>
          <w:highlight w:val="none"/>
        </w:rPr>
      </w:pPr>
      <w:r>
        <w:rPr>
          <w:rFonts w:hint="eastAsia" w:ascii="宋体" w:hAnsi="宋体"/>
          <w:color w:val="auto"/>
          <w:sz w:val="24"/>
          <w:highlight w:val="none"/>
          <w:lang w:eastAsia="zh-CN"/>
        </w:rPr>
        <w:t>2022年村（居）委会及新招录社区工作人员培训项目</w:t>
      </w:r>
      <w:r>
        <w:rPr>
          <w:rFonts w:hint="eastAsia" w:ascii="宋体" w:hAnsi="宋体"/>
          <w:color w:val="auto"/>
          <w:sz w:val="24"/>
          <w:highlight w:val="none"/>
        </w:rPr>
        <w:t>(项目编号：</w:t>
      </w:r>
      <w:r>
        <w:rPr>
          <w:rFonts w:hint="eastAsia" w:ascii="宋体" w:hAnsi="宋体"/>
          <w:color w:val="auto"/>
          <w:sz w:val="24"/>
          <w:highlight w:val="none"/>
          <w:lang w:eastAsia="zh-CN"/>
        </w:rPr>
        <w:t>SDZC2022-101</w:t>
      </w:r>
      <w:r>
        <w:rPr>
          <w:rFonts w:hint="eastAsia" w:ascii="宋体" w:hAnsi="宋体"/>
          <w:color w:val="auto"/>
          <w:sz w:val="24"/>
          <w:highlight w:val="none"/>
        </w:rPr>
        <w:t>)，在</w:t>
      </w:r>
      <w:r>
        <w:rPr>
          <w:rFonts w:hint="eastAsia" w:ascii="宋体" w:hAnsi="宋体"/>
          <w:color w:val="auto"/>
          <w:sz w:val="24"/>
          <w:highlight w:val="none"/>
          <w:lang w:eastAsia="zh-CN"/>
        </w:rPr>
        <w:t>西安市财政局</w:t>
      </w:r>
      <w:r>
        <w:rPr>
          <w:rFonts w:hint="eastAsia" w:ascii="宋体" w:hAnsi="宋体"/>
          <w:color w:val="auto"/>
          <w:sz w:val="24"/>
          <w:highlight w:val="none"/>
        </w:rPr>
        <w:t>的监督管理</w:t>
      </w:r>
      <w:r>
        <w:rPr>
          <w:rFonts w:hint="eastAsia" w:ascii="宋体" w:hAnsi="宋体"/>
          <w:color w:val="auto"/>
          <w:kern w:val="0"/>
          <w:sz w:val="24"/>
          <w:highlight w:val="none"/>
        </w:rPr>
        <w:t>下，由陕西上德招标有限公司组织竞争性磋商。</w:t>
      </w:r>
      <w:r>
        <w:rPr>
          <w:rFonts w:hint="eastAsia" w:ascii="宋体" w:hAnsi="宋体"/>
          <w:color w:val="auto"/>
          <w:sz w:val="24"/>
          <w:highlight w:val="none"/>
          <w:lang w:eastAsia="zh-CN"/>
        </w:rPr>
        <w:t>西安市民政局</w:t>
      </w:r>
      <w:r>
        <w:rPr>
          <w:rFonts w:hint="eastAsia" w:ascii="宋体" w:hAnsi="宋体"/>
          <w:color w:val="auto"/>
          <w:kern w:val="0"/>
          <w:sz w:val="24"/>
          <w:highlight w:val="none"/>
        </w:rPr>
        <w:t>(以下简称“甲方”)确定 (成交单位名称) （以下简称“乙方”）为成交单位。</w:t>
      </w:r>
    </w:p>
    <w:p>
      <w:pPr>
        <w:spacing w:line="520" w:lineRule="exact"/>
        <w:ind w:right="210" w:rightChars="100" w:firstLine="480" w:firstLineChars="200"/>
        <w:rPr>
          <w:rFonts w:hint="eastAsia" w:ascii="宋体" w:hAnsi="宋体"/>
          <w:color w:val="auto"/>
          <w:kern w:val="0"/>
          <w:sz w:val="24"/>
          <w:highlight w:val="none"/>
        </w:rPr>
      </w:pPr>
      <w:r>
        <w:rPr>
          <w:rFonts w:hint="eastAsia" w:ascii="宋体" w:hAnsi="宋体"/>
          <w:color w:val="auto"/>
          <w:kern w:val="0"/>
          <w:sz w:val="24"/>
          <w:highlight w:val="none"/>
        </w:rPr>
        <w:t>依据《</w:t>
      </w:r>
      <w:r>
        <w:rPr>
          <w:rFonts w:hint="eastAsia" w:ascii="宋体" w:hAnsi="宋体"/>
          <w:color w:val="auto"/>
          <w:kern w:val="0"/>
          <w:sz w:val="24"/>
          <w:highlight w:val="none"/>
          <w:lang w:eastAsia="zh-CN"/>
        </w:rPr>
        <w:t>中华人民共和国民法典</w:t>
      </w:r>
      <w:r>
        <w:rPr>
          <w:rFonts w:hint="eastAsia" w:ascii="宋体" w:hAnsi="宋体"/>
          <w:color w:val="auto"/>
          <w:kern w:val="0"/>
          <w:sz w:val="24"/>
          <w:highlight w:val="none"/>
        </w:rPr>
        <w:t>》和《中华人民共和国政府采购法》《中华人民共和国政府采购法实施条例》，甲方通过竞争性磋商采购</w:t>
      </w:r>
      <w:r>
        <w:rPr>
          <w:rFonts w:hint="eastAsia" w:ascii="宋体" w:hAnsi="宋体"/>
          <w:color w:val="auto"/>
          <w:kern w:val="0"/>
          <w:sz w:val="24"/>
          <w:highlight w:val="none"/>
          <w:u w:val="single"/>
        </w:rPr>
        <w:t xml:space="preserve">（服务名称） </w:t>
      </w:r>
      <w:r>
        <w:rPr>
          <w:rFonts w:hint="eastAsia" w:ascii="宋体" w:hAnsi="宋体"/>
          <w:color w:val="auto"/>
          <w:kern w:val="0"/>
          <w:sz w:val="24"/>
          <w:highlight w:val="none"/>
        </w:rPr>
        <w:t>，并接受了乙方以价格</w:t>
      </w:r>
      <w:r>
        <w:rPr>
          <w:rFonts w:hint="eastAsia" w:ascii="宋体" w:hAnsi="宋体"/>
          <w:color w:val="auto"/>
          <w:kern w:val="0"/>
          <w:sz w:val="24"/>
          <w:highlight w:val="none"/>
          <w:u w:val="single"/>
        </w:rPr>
        <w:t>(成交金额大写)</w:t>
      </w:r>
      <w:r>
        <w:rPr>
          <w:rFonts w:hint="eastAsia" w:ascii="宋体" w:hAnsi="宋体"/>
          <w:color w:val="auto"/>
          <w:kern w:val="0"/>
          <w:sz w:val="24"/>
          <w:highlight w:val="none"/>
        </w:rPr>
        <w:t>(以下简称“合同价”)提供的服务。</w:t>
      </w:r>
    </w:p>
    <w:p>
      <w:pPr>
        <w:spacing w:line="520" w:lineRule="exact"/>
        <w:ind w:firstLine="480" w:firstLineChars="200"/>
        <w:rPr>
          <w:rFonts w:hint="eastAsia" w:ascii="宋体" w:hAnsi="宋体"/>
          <w:color w:val="auto"/>
          <w:sz w:val="24"/>
          <w:highlight w:val="none"/>
        </w:rPr>
      </w:pPr>
      <w:bookmarkStart w:id="50" w:name="_Toc193187095"/>
      <w:bookmarkStart w:id="51" w:name="_Toc188808831"/>
      <w:bookmarkStart w:id="52" w:name="_Toc194663916"/>
      <w:bookmarkStart w:id="53" w:name="_Toc193126879"/>
      <w:r>
        <w:rPr>
          <w:rFonts w:hint="eastAsia" w:ascii="宋体" w:hAnsi="宋体"/>
          <w:color w:val="auto"/>
          <w:sz w:val="24"/>
          <w:highlight w:val="none"/>
        </w:rPr>
        <w:t>本合同在此声明如下：</w:t>
      </w:r>
    </w:p>
    <w:p>
      <w:pPr>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本合同中的词语和术语的含义与合同条款中定义的相同。</w:t>
      </w:r>
    </w:p>
    <w:p>
      <w:pPr>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下述文件是本合同的一部分，并与本合同一起阅读和解释：</w:t>
      </w:r>
    </w:p>
    <w:p>
      <w:pPr>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2.1</w:t>
      </w:r>
      <w:r>
        <w:rPr>
          <w:rFonts w:hint="eastAsia" w:ascii="宋体" w:hAnsi="宋体"/>
          <w:color w:val="auto"/>
          <w:sz w:val="24"/>
          <w:highlight w:val="none"/>
        </w:rPr>
        <w:t>合同条款</w:t>
      </w:r>
    </w:p>
    <w:p>
      <w:pPr>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2.2</w:t>
      </w:r>
      <w:r>
        <w:rPr>
          <w:rFonts w:hint="eastAsia" w:ascii="宋体" w:hAnsi="宋体"/>
          <w:color w:val="auto"/>
          <w:sz w:val="24"/>
          <w:highlight w:val="none"/>
        </w:rPr>
        <w:t>合同条款附件</w:t>
      </w:r>
    </w:p>
    <w:p>
      <w:pPr>
        <w:spacing w:line="520" w:lineRule="exact"/>
        <w:ind w:firstLine="840" w:firstLineChars="350"/>
        <w:rPr>
          <w:rFonts w:hint="eastAsia" w:ascii="宋体" w:hAnsi="宋体"/>
          <w:color w:val="auto"/>
          <w:sz w:val="24"/>
          <w:highlight w:val="none"/>
        </w:rPr>
      </w:pPr>
      <w:r>
        <w:rPr>
          <w:rFonts w:hint="eastAsia" w:ascii="宋体" w:hAnsi="宋体"/>
          <w:color w:val="auto"/>
          <w:sz w:val="24"/>
          <w:highlight w:val="none"/>
        </w:rPr>
        <w:t>附件1—服务方案</w:t>
      </w:r>
    </w:p>
    <w:p>
      <w:pPr>
        <w:spacing w:line="520" w:lineRule="exact"/>
        <w:ind w:firstLine="840" w:firstLineChars="350"/>
        <w:rPr>
          <w:rFonts w:hint="eastAsia" w:ascii="宋体" w:hAnsi="宋体"/>
          <w:color w:val="auto"/>
          <w:sz w:val="24"/>
          <w:highlight w:val="none"/>
        </w:rPr>
      </w:pPr>
      <w:r>
        <w:rPr>
          <w:rFonts w:hint="eastAsia" w:ascii="宋体" w:hAnsi="宋体"/>
          <w:color w:val="auto"/>
          <w:sz w:val="24"/>
          <w:highlight w:val="none"/>
        </w:rPr>
        <w:t>附件2—服务承诺</w:t>
      </w:r>
    </w:p>
    <w:p>
      <w:pPr>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2.3</w:t>
      </w:r>
      <w:r>
        <w:rPr>
          <w:rFonts w:hint="eastAsia" w:ascii="宋体" w:hAnsi="宋体"/>
          <w:color w:val="auto"/>
          <w:sz w:val="24"/>
          <w:highlight w:val="none"/>
        </w:rPr>
        <w:t>成交通知书</w:t>
      </w:r>
    </w:p>
    <w:p>
      <w:pPr>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2.4</w:t>
      </w:r>
      <w:r>
        <w:rPr>
          <w:rFonts w:hint="eastAsia" w:ascii="宋体" w:hAnsi="宋体"/>
          <w:color w:val="auto"/>
          <w:sz w:val="24"/>
          <w:highlight w:val="none"/>
        </w:rPr>
        <w:t>竞争性磋商文件</w:t>
      </w:r>
    </w:p>
    <w:p>
      <w:pPr>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2.5</w:t>
      </w:r>
      <w:r>
        <w:rPr>
          <w:rFonts w:hint="eastAsia" w:ascii="宋体" w:hAnsi="宋体"/>
          <w:color w:val="auto"/>
          <w:sz w:val="24"/>
          <w:highlight w:val="none"/>
        </w:rPr>
        <w:t>竞争性磋商响应文件</w:t>
      </w:r>
    </w:p>
    <w:p>
      <w:pPr>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highlight w:val="none"/>
        </w:rPr>
        <w:t>考虑到甲方将按照本合同向乙方支付款项，乙方在此保证全部按照合同的规定向甲方提供服务，并修补缺陷。</w:t>
      </w:r>
    </w:p>
    <w:p>
      <w:pPr>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val="en-US" w:eastAsia="zh-CN"/>
        </w:rPr>
        <w:t>.</w:t>
      </w:r>
      <w:r>
        <w:rPr>
          <w:rFonts w:hint="eastAsia" w:ascii="宋体" w:hAnsi="宋体"/>
          <w:color w:val="auto"/>
          <w:sz w:val="24"/>
          <w:highlight w:val="none"/>
        </w:rPr>
        <w:t>考虑到乙方提供的服务并修补缺陷，甲方在此保证按照合同规定的时间和方式向乙方支付合同价或其他按合同规定应支付的金额。</w:t>
      </w:r>
    </w:p>
    <w:p>
      <w:pPr>
        <w:pStyle w:val="16"/>
        <w:spacing w:line="480" w:lineRule="exact"/>
        <w:ind w:firstLine="480" w:firstLineChars="200"/>
        <w:rPr>
          <w:rFonts w:hint="eastAsia" w:hAnsi="宋体"/>
          <w:color w:val="auto"/>
          <w:sz w:val="24"/>
          <w:szCs w:val="24"/>
          <w:highlight w:val="none"/>
        </w:rPr>
      </w:pPr>
      <w:r>
        <w:rPr>
          <w:rFonts w:hint="eastAsia" w:hAnsi="宋体"/>
          <w:color w:val="auto"/>
          <w:sz w:val="24"/>
          <w:highlight w:val="none"/>
        </w:rPr>
        <w:t>5</w:t>
      </w:r>
      <w:r>
        <w:rPr>
          <w:rFonts w:hint="eastAsia" w:hAnsi="宋体"/>
          <w:color w:val="auto"/>
          <w:sz w:val="24"/>
          <w:highlight w:val="none"/>
          <w:lang w:val="en-US" w:eastAsia="zh-CN"/>
        </w:rPr>
        <w:t>.</w:t>
      </w:r>
      <w:r>
        <w:rPr>
          <w:rFonts w:hint="eastAsia" w:hAnsi="宋体"/>
          <w:color w:val="auto"/>
          <w:sz w:val="24"/>
          <w:highlight w:val="none"/>
        </w:rPr>
        <w:t>付款方式：</w:t>
      </w:r>
    </w:p>
    <w:bookmarkEnd w:id="50"/>
    <w:bookmarkEnd w:id="51"/>
    <w:bookmarkEnd w:id="52"/>
    <w:bookmarkEnd w:id="53"/>
    <w:p>
      <w:pPr>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服务期：</w:t>
      </w:r>
    </w:p>
    <w:p>
      <w:pPr>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服务地点：</w:t>
      </w:r>
    </w:p>
    <w:p>
      <w:pPr>
        <w:adjustRightInd w:val="0"/>
        <w:spacing w:line="520" w:lineRule="exact"/>
        <w:ind w:firstLine="480" w:firstLineChars="200"/>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7</w:t>
      </w:r>
      <w:r>
        <w:rPr>
          <w:rFonts w:hint="eastAsia" w:ascii="宋体" w:hAnsi="宋体" w:cs="Times New Roman"/>
          <w:color w:val="auto"/>
          <w:sz w:val="24"/>
          <w:szCs w:val="20"/>
          <w:highlight w:val="none"/>
          <w:lang w:val="en-US" w:eastAsia="zh-CN"/>
        </w:rPr>
        <w:t>.</w:t>
      </w:r>
      <w:r>
        <w:rPr>
          <w:rFonts w:hint="eastAsia" w:ascii="宋体" w:hAnsi="宋体" w:eastAsia="宋体" w:cs="Times New Roman"/>
          <w:color w:val="auto"/>
          <w:sz w:val="24"/>
          <w:szCs w:val="20"/>
          <w:highlight w:val="none"/>
        </w:rPr>
        <w:t>本合同一式</w:t>
      </w:r>
      <w:r>
        <w:rPr>
          <w:rFonts w:hint="eastAsia" w:ascii="宋体" w:hAnsi="宋体" w:eastAsia="宋体" w:cs="Times New Roman"/>
          <w:color w:val="auto"/>
          <w:sz w:val="24"/>
          <w:szCs w:val="20"/>
          <w:highlight w:val="none"/>
          <w:lang w:eastAsia="zh-CN"/>
        </w:rPr>
        <w:t>陆</w:t>
      </w:r>
      <w:r>
        <w:rPr>
          <w:rFonts w:hint="eastAsia" w:ascii="宋体" w:hAnsi="宋体" w:eastAsia="宋体" w:cs="Times New Roman"/>
          <w:color w:val="auto"/>
          <w:sz w:val="24"/>
          <w:szCs w:val="20"/>
          <w:highlight w:val="none"/>
        </w:rPr>
        <w:t>份，其中，甲方贰份，乙方贰份，</w:t>
      </w:r>
      <w:r>
        <w:rPr>
          <w:rFonts w:hint="eastAsia" w:ascii="宋体" w:hAnsi="宋体" w:eastAsia="宋体" w:cs="Times New Roman"/>
          <w:color w:val="auto"/>
          <w:sz w:val="24"/>
          <w:szCs w:val="20"/>
          <w:highlight w:val="none"/>
          <w:lang w:eastAsia="zh-CN"/>
        </w:rPr>
        <w:t>西安市财政局及鉴证方各</w:t>
      </w:r>
      <w:r>
        <w:rPr>
          <w:rFonts w:hint="eastAsia" w:ascii="宋体" w:hAnsi="宋体" w:eastAsia="宋体" w:cs="Times New Roman"/>
          <w:color w:val="auto"/>
          <w:sz w:val="24"/>
          <w:szCs w:val="20"/>
          <w:highlight w:val="none"/>
        </w:rPr>
        <w:t>备案壹份。</w:t>
      </w:r>
    </w:p>
    <w:p>
      <w:pPr>
        <w:adjustRightInd w:val="0"/>
        <w:snapToGrid w:val="0"/>
        <w:spacing w:line="520" w:lineRule="exact"/>
        <w:ind w:firstLine="480" w:firstLineChars="200"/>
        <w:rPr>
          <w:rFonts w:hint="eastAsia"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8</w:t>
      </w:r>
      <w:r>
        <w:rPr>
          <w:rFonts w:hint="eastAsia" w:ascii="宋体" w:hAnsi="宋体" w:cs="Times New Roman"/>
          <w:color w:val="auto"/>
          <w:kern w:val="0"/>
          <w:sz w:val="24"/>
          <w:szCs w:val="20"/>
          <w:highlight w:val="none"/>
          <w:lang w:val="en-US" w:eastAsia="zh-CN"/>
        </w:rPr>
        <w:t>.</w:t>
      </w:r>
      <w:r>
        <w:rPr>
          <w:rFonts w:hint="eastAsia" w:ascii="宋体" w:hAnsi="宋体" w:eastAsia="宋体" w:cs="Times New Roman"/>
          <w:color w:val="auto"/>
          <w:kern w:val="0"/>
          <w:sz w:val="24"/>
          <w:szCs w:val="20"/>
          <w:highlight w:val="none"/>
        </w:rPr>
        <w:t>本合同由</w:t>
      </w:r>
      <w:r>
        <w:rPr>
          <w:rFonts w:hint="eastAsia" w:ascii="宋体" w:hAnsi="宋体" w:eastAsia="宋体" w:cs="Times New Roman"/>
          <w:color w:val="auto"/>
          <w:kern w:val="0"/>
          <w:sz w:val="24"/>
          <w:szCs w:val="20"/>
          <w:highlight w:val="none"/>
          <w:lang w:eastAsia="zh-CN"/>
        </w:rPr>
        <w:t>甲乙</w:t>
      </w:r>
      <w:r>
        <w:rPr>
          <w:rFonts w:hint="eastAsia" w:ascii="宋体" w:hAnsi="宋体" w:eastAsia="宋体" w:cs="Times New Roman"/>
          <w:color w:val="auto"/>
          <w:kern w:val="0"/>
          <w:sz w:val="24"/>
          <w:szCs w:val="20"/>
          <w:highlight w:val="none"/>
        </w:rPr>
        <w:t>双方及鉴证方共同签字盖章，自最后一方签字盖章之日起生效。</w:t>
      </w:r>
    </w:p>
    <w:p>
      <w:pPr>
        <w:adjustRightInd w:val="0"/>
        <w:snapToGrid w:val="0"/>
        <w:spacing w:line="460" w:lineRule="exact"/>
        <w:ind w:firstLine="480" w:firstLineChars="200"/>
        <w:rPr>
          <w:rFonts w:hint="eastAsia" w:ascii="宋体" w:hAnsi="宋体" w:eastAsia="宋体" w:cs="宋体"/>
          <w:color w:val="auto"/>
          <w:kern w:val="0"/>
          <w:sz w:val="24"/>
          <w:szCs w:val="24"/>
          <w:highlight w:val="none"/>
        </w:rPr>
      </w:pPr>
    </w:p>
    <w:tbl>
      <w:tblPr>
        <w:tblStyle w:val="28"/>
        <w:tblpPr w:leftFromText="180" w:rightFromText="180" w:vertAnchor="text" w:horzAnchor="margin" w:tblpX="406" w:tblpY="58"/>
        <w:tblOverlap w:val="never"/>
        <w:tblW w:w="0" w:type="auto"/>
        <w:tblInd w:w="0" w:type="dxa"/>
        <w:tblLayout w:type="fixed"/>
        <w:tblCellMar>
          <w:top w:w="0" w:type="dxa"/>
          <w:left w:w="108" w:type="dxa"/>
          <w:bottom w:w="0" w:type="dxa"/>
          <w:right w:w="108" w:type="dxa"/>
        </w:tblCellMar>
      </w:tblPr>
      <w:tblGrid>
        <w:gridCol w:w="4610"/>
        <w:gridCol w:w="4729"/>
      </w:tblGrid>
      <w:tr>
        <w:tblPrEx>
          <w:tblCellMar>
            <w:top w:w="0" w:type="dxa"/>
            <w:left w:w="108" w:type="dxa"/>
            <w:bottom w:w="0" w:type="dxa"/>
            <w:right w:w="108" w:type="dxa"/>
          </w:tblCellMar>
        </w:tblPrEx>
        <w:trPr>
          <w:trHeight w:val="4806" w:hRule="atLeast"/>
        </w:trPr>
        <w:tc>
          <w:tcPr>
            <w:tcW w:w="4610" w:type="dxa"/>
            <w:noWrap w:val="0"/>
            <w:tcMar>
              <w:top w:w="113" w:type="dxa"/>
              <w:left w:w="113" w:type="dxa"/>
              <w:bottom w:w="113" w:type="dxa"/>
              <w:right w:w="113" w:type="dxa"/>
            </w:tcMar>
            <w:vAlign w:val="top"/>
          </w:tcPr>
          <w:p>
            <w:pPr>
              <w:autoSpaceDE w:val="0"/>
              <w:autoSpaceDN w:val="0"/>
              <w:spacing w:line="460" w:lineRule="exact"/>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甲方名称</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 xml:space="preserve">： </w:t>
            </w:r>
          </w:p>
          <w:p>
            <w:pPr>
              <w:autoSpaceDE w:val="0"/>
              <w:autoSpaceDN w:val="0"/>
              <w:spacing w:line="460" w:lineRule="exact"/>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w:t>
            </w:r>
          </w:p>
          <w:p>
            <w:pPr>
              <w:autoSpaceDE w:val="0"/>
              <w:autoSpaceDN w:val="0"/>
              <w:spacing w:line="460" w:lineRule="exact"/>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p>
          <w:p>
            <w:pPr>
              <w:autoSpaceDE w:val="0"/>
              <w:autoSpaceDN w:val="0"/>
              <w:spacing w:line="460" w:lineRule="exact"/>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p>
            <w:pPr>
              <w:autoSpaceDE w:val="0"/>
              <w:autoSpaceDN w:val="0"/>
              <w:spacing w:line="460" w:lineRule="exact"/>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p>
            <w:pPr>
              <w:autoSpaceDE w:val="0"/>
              <w:autoSpaceDN w:val="0"/>
              <w:spacing w:line="460" w:lineRule="exact"/>
              <w:ind w:left="210" w:leftChars="100"/>
              <w:rPr>
                <w:rFonts w:hint="eastAsia" w:ascii="宋体" w:hAnsi="宋体" w:eastAsia="宋体" w:cs="宋体"/>
                <w:color w:val="auto"/>
                <w:sz w:val="24"/>
                <w:szCs w:val="24"/>
                <w:highlight w:val="none"/>
              </w:rPr>
            </w:pPr>
          </w:p>
          <w:p>
            <w:pPr>
              <w:autoSpaceDE w:val="0"/>
              <w:autoSpaceDN w:val="0"/>
              <w:spacing w:line="460" w:lineRule="exact"/>
              <w:ind w:left="210" w:leftChars="100"/>
              <w:rPr>
                <w:rFonts w:hint="eastAsia" w:ascii="宋体" w:hAnsi="宋体" w:eastAsia="宋体" w:cs="宋体"/>
                <w:color w:val="auto"/>
                <w:sz w:val="24"/>
                <w:szCs w:val="24"/>
                <w:highlight w:val="none"/>
              </w:rPr>
            </w:pPr>
          </w:p>
          <w:p>
            <w:pPr>
              <w:autoSpaceDE w:val="0"/>
              <w:autoSpaceDN w:val="0"/>
              <w:spacing w:line="460" w:lineRule="exact"/>
              <w:ind w:left="210" w:leftChars="10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rPr>
              <w:t>：</w:t>
            </w:r>
          </w:p>
          <w:p>
            <w:pPr>
              <w:autoSpaceDE w:val="0"/>
              <w:autoSpaceDN w:val="0"/>
              <w:spacing w:line="460" w:lineRule="exact"/>
              <w:rPr>
                <w:rFonts w:hint="eastAsia" w:ascii="宋体" w:hAnsi="宋体" w:eastAsia="宋体" w:cs="宋体"/>
                <w:color w:val="auto"/>
                <w:sz w:val="24"/>
                <w:szCs w:val="24"/>
                <w:highlight w:val="none"/>
              </w:rPr>
            </w:pPr>
          </w:p>
          <w:p>
            <w:pPr>
              <w:autoSpaceDE w:val="0"/>
              <w:autoSpaceDN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      </w:t>
            </w:r>
          </w:p>
        </w:tc>
        <w:tc>
          <w:tcPr>
            <w:tcW w:w="4729" w:type="dxa"/>
            <w:noWrap w:val="0"/>
            <w:tcMar>
              <w:top w:w="113" w:type="dxa"/>
              <w:left w:w="113" w:type="dxa"/>
              <w:bottom w:w="113" w:type="dxa"/>
              <w:right w:w="113" w:type="dxa"/>
            </w:tcMar>
            <w:vAlign w:val="top"/>
          </w:tcPr>
          <w:p>
            <w:pPr>
              <w:autoSpaceDE w:val="0"/>
              <w:autoSpaceDN w:val="0"/>
              <w:spacing w:line="460" w:lineRule="exact"/>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乙方名称</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w:t>
            </w:r>
          </w:p>
          <w:p>
            <w:pPr>
              <w:autoSpaceDE w:val="0"/>
              <w:autoSpaceDN w:val="0"/>
              <w:spacing w:line="460" w:lineRule="exact"/>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w:t>
            </w:r>
          </w:p>
          <w:p>
            <w:pPr>
              <w:autoSpaceDE w:val="0"/>
              <w:autoSpaceDN w:val="0"/>
              <w:spacing w:line="460" w:lineRule="exact"/>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    编： </w:t>
            </w:r>
          </w:p>
          <w:p>
            <w:pPr>
              <w:autoSpaceDE w:val="0"/>
              <w:autoSpaceDN w:val="0"/>
              <w:spacing w:line="460" w:lineRule="exact"/>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w:t>
            </w:r>
          </w:p>
          <w:p>
            <w:pPr>
              <w:autoSpaceDE w:val="0"/>
              <w:autoSpaceDN w:val="0"/>
              <w:spacing w:line="460" w:lineRule="exact"/>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    真：  </w:t>
            </w:r>
          </w:p>
          <w:p>
            <w:pPr>
              <w:autoSpaceDE w:val="0"/>
              <w:autoSpaceDN w:val="0"/>
              <w:spacing w:line="460" w:lineRule="exact"/>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pPr>
              <w:autoSpaceDE w:val="0"/>
              <w:autoSpaceDN w:val="0"/>
              <w:spacing w:line="460" w:lineRule="exact"/>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p>
          <w:p>
            <w:pPr>
              <w:spacing w:line="460" w:lineRule="exact"/>
              <w:ind w:left="210" w:leftChars="10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lang w:eastAsia="zh-CN"/>
              </w:rPr>
              <w:t>：</w:t>
            </w:r>
          </w:p>
          <w:p>
            <w:pPr>
              <w:spacing w:line="460" w:lineRule="exact"/>
              <w:ind w:left="210" w:leftChars="100"/>
              <w:rPr>
                <w:rFonts w:hint="eastAsia" w:ascii="宋体" w:hAnsi="宋体" w:eastAsia="宋体" w:cs="宋体"/>
                <w:color w:val="auto"/>
                <w:sz w:val="24"/>
                <w:szCs w:val="24"/>
                <w:highlight w:val="none"/>
              </w:rPr>
            </w:pPr>
          </w:p>
          <w:p>
            <w:pPr>
              <w:spacing w:line="460" w:lineRule="exact"/>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r>
    </w:tbl>
    <w:p>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left"/>
        <w:textAlignment w:val="auto"/>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鉴证方名称</w:t>
      </w:r>
      <w:r>
        <w:rPr>
          <w:rFonts w:hint="eastAsia" w:ascii="宋体" w:hAnsi="宋体" w:eastAsia="宋体" w:cs="Times New Roman"/>
          <w:color w:val="auto"/>
          <w:sz w:val="24"/>
          <w:szCs w:val="20"/>
          <w:highlight w:val="none"/>
          <w:lang w:eastAsia="zh-CN"/>
        </w:rPr>
        <w:t>（盖章）</w:t>
      </w:r>
      <w:r>
        <w:rPr>
          <w:rFonts w:hint="eastAsia" w:ascii="宋体" w:hAnsi="宋体" w:eastAsia="宋体" w:cs="Times New Roman"/>
          <w:color w:val="auto"/>
          <w:sz w:val="24"/>
          <w:szCs w:val="20"/>
          <w:highlight w:val="none"/>
        </w:rPr>
        <w:t>：陕西上德招标有限公司</w:t>
      </w:r>
    </w:p>
    <w:p>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left"/>
        <w:textAlignment w:val="auto"/>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地  址：西安市经开区凤城八路正尚国际金融广场A座7层703（张家堡转盘东南角）</w:t>
      </w:r>
    </w:p>
    <w:p>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left"/>
        <w:textAlignment w:val="auto"/>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电  话：</w:t>
      </w:r>
    </w:p>
    <w:p>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left"/>
        <w:textAlignment w:val="auto"/>
        <w:rPr>
          <w:rFonts w:hint="eastAsia" w:ascii="宋体" w:hAnsi="宋体" w:eastAsia="宋体" w:cs="Times New Roman"/>
          <w:color w:val="auto"/>
          <w:sz w:val="24"/>
          <w:szCs w:val="20"/>
          <w:highlight w:val="none"/>
        </w:rPr>
      </w:pPr>
      <w:r>
        <w:rPr>
          <w:rFonts w:ascii="宋体" w:hAnsi="宋体" w:eastAsia="宋体" w:cs="宋体"/>
          <w:color w:val="auto"/>
          <w:sz w:val="24"/>
          <w:szCs w:val="24"/>
          <w:highlight w:val="none"/>
        </w:rPr>
        <w:t>被授权人签字或盖章</w:t>
      </w:r>
      <w:r>
        <w:rPr>
          <w:rFonts w:hint="eastAsia" w:ascii="宋体" w:hAnsi="宋体" w:eastAsia="宋体" w:cs="Times New Roman"/>
          <w:color w:val="auto"/>
          <w:sz w:val="24"/>
          <w:szCs w:val="20"/>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Times New Roman"/>
          <w:color w:val="auto"/>
          <w:sz w:val="24"/>
          <w:szCs w:val="20"/>
          <w:highlight w:val="none"/>
        </w:rPr>
        <w:t xml:space="preserve">                                      年</w:t>
      </w:r>
      <w:r>
        <w:rPr>
          <w:rFonts w:hint="eastAsia" w:ascii="宋体" w:hAnsi="宋体" w:eastAsia="宋体" w:cs="Times New Roman"/>
          <w:color w:val="auto"/>
          <w:sz w:val="24"/>
          <w:szCs w:val="20"/>
          <w:highlight w:val="none"/>
          <w:lang w:val="en-US" w:eastAsia="zh-CN"/>
        </w:rPr>
        <w:t xml:space="preserve">  </w:t>
      </w:r>
      <w:r>
        <w:rPr>
          <w:rFonts w:hint="eastAsia" w:ascii="宋体" w:hAnsi="宋体" w:eastAsia="宋体" w:cs="Times New Roman"/>
          <w:color w:val="auto"/>
          <w:sz w:val="24"/>
          <w:szCs w:val="20"/>
          <w:highlight w:val="none"/>
        </w:rPr>
        <w:t xml:space="preserve">  月  </w:t>
      </w:r>
      <w:r>
        <w:rPr>
          <w:rFonts w:hint="eastAsia" w:ascii="宋体" w:hAnsi="宋体" w:eastAsia="宋体" w:cs="Times New Roman"/>
          <w:color w:val="auto"/>
          <w:sz w:val="24"/>
          <w:szCs w:val="20"/>
          <w:highlight w:val="none"/>
          <w:lang w:val="en-US" w:eastAsia="zh-CN"/>
        </w:rPr>
        <w:t xml:space="preserve">  </w:t>
      </w:r>
      <w:r>
        <w:rPr>
          <w:rFonts w:hint="eastAsia" w:ascii="宋体" w:hAnsi="宋体" w:eastAsia="宋体" w:cs="Times New Roman"/>
          <w:color w:val="auto"/>
          <w:sz w:val="24"/>
          <w:szCs w:val="20"/>
          <w:highlight w:val="none"/>
        </w:rPr>
        <w:t>日</w:t>
      </w:r>
    </w:p>
    <w:p>
      <w:pPr>
        <w:rPr>
          <w:rFonts w:hint="eastAsia" w:ascii="宋体" w:hAnsi="宋体" w:eastAsia="宋体" w:cs="宋体"/>
          <w:color w:val="auto"/>
          <w:sz w:val="24"/>
          <w:szCs w:val="24"/>
          <w:highlight w:val="none"/>
        </w:rPr>
      </w:pPr>
    </w:p>
    <w:p>
      <w:pPr>
        <w:pStyle w:val="48"/>
        <w:rPr>
          <w:rFonts w:hint="eastAsia" w:ascii="宋体" w:hAnsi="宋体" w:eastAsia="宋体" w:cs="宋体"/>
          <w:color w:val="auto"/>
          <w:sz w:val="24"/>
          <w:szCs w:val="24"/>
          <w:highlight w:val="none"/>
        </w:rPr>
      </w:pPr>
    </w:p>
    <w:p>
      <w:pPr>
        <w:pStyle w:val="48"/>
        <w:rPr>
          <w:rFonts w:hint="eastAsia" w:ascii="宋体" w:hAnsi="宋体" w:eastAsia="宋体" w:cs="宋体"/>
          <w:color w:val="auto"/>
          <w:sz w:val="24"/>
          <w:szCs w:val="24"/>
          <w:highlight w:val="none"/>
        </w:rPr>
      </w:pPr>
    </w:p>
    <w:p>
      <w:pPr>
        <w:pStyle w:val="48"/>
        <w:rPr>
          <w:rFonts w:hint="eastAsia" w:ascii="宋体" w:hAnsi="宋体" w:eastAsia="宋体" w:cs="宋体"/>
          <w:color w:val="auto"/>
          <w:sz w:val="24"/>
          <w:szCs w:val="24"/>
          <w:highlight w:val="none"/>
        </w:rPr>
      </w:pPr>
    </w:p>
    <w:p>
      <w:pPr>
        <w:spacing w:line="520" w:lineRule="exact"/>
        <w:rPr>
          <w:rFonts w:hint="eastAsia" w:ascii="宋体" w:hAnsi="宋体"/>
          <w:color w:val="auto"/>
          <w:sz w:val="24"/>
          <w:highlight w:val="none"/>
        </w:rPr>
      </w:pPr>
    </w:p>
    <w:p>
      <w:pPr>
        <w:spacing w:line="520" w:lineRule="exact"/>
        <w:rPr>
          <w:rFonts w:hint="eastAsia" w:ascii="宋体" w:hAnsi="宋体"/>
          <w:color w:val="auto"/>
          <w:sz w:val="24"/>
          <w:highlight w:val="none"/>
        </w:rPr>
      </w:pPr>
    </w:p>
    <w:p>
      <w:pPr>
        <w:spacing w:line="520" w:lineRule="exact"/>
        <w:rPr>
          <w:rFonts w:hint="eastAsia" w:ascii="宋体" w:hAnsi="宋体"/>
          <w:color w:val="auto"/>
          <w:sz w:val="24"/>
          <w:highlight w:val="none"/>
        </w:rPr>
      </w:pPr>
      <w:r>
        <w:rPr>
          <w:rFonts w:hint="eastAsia" w:ascii="宋体" w:hAnsi="宋体"/>
          <w:color w:val="auto"/>
          <w:sz w:val="24"/>
          <w:highlight w:val="none"/>
        </w:rPr>
        <w:t>二、合同条款</w:t>
      </w:r>
    </w:p>
    <w:p>
      <w:pPr>
        <w:spacing w:line="520" w:lineRule="exact"/>
        <w:ind w:firstLine="616" w:firstLineChars="257"/>
        <w:rPr>
          <w:rFonts w:hint="eastAsia" w:ascii="宋体" w:hAnsi="宋体"/>
          <w:color w:val="auto"/>
          <w:kern w:val="0"/>
          <w:sz w:val="24"/>
          <w:highlight w:val="none"/>
        </w:rPr>
      </w:pPr>
      <w:r>
        <w:rPr>
          <w:rFonts w:hint="eastAsia" w:ascii="宋体" w:hAnsi="宋体"/>
          <w:color w:val="auto"/>
          <w:kern w:val="0"/>
          <w:sz w:val="24"/>
          <w:highlight w:val="none"/>
        </w:rPr>
        <w:t xml:space="preserve">第一条 本着平等互惠、互相支持、共同发展的原则，就甲方针对本项目的事宜， 经甲乙双方友好协商， 共同签署本合同， 以资共同遵守。 </w:t>
      </w:r>
    </w:p>
    <w:p>
      <w:pPr>
        <w:spacing w:line="520" w:lineRule="exact"/>
        <w:ind w:firstLine="616" w:firstLineChars="257"/>
        <w:rPr>
          <w:rFonts w:hint="eastAsia" w:ascii="宋体" w:hAnsi="宋体"/>
          <w:color w:val="auto"/>
          <w:kern w:val="0"/>
          <w:sz w:val="24"/>
          <w:highlight w:val="none"/>
        </w:rPr>
      </w:pPr>
      <w:r>
        <w:rPr>
          <w:rFonts w:hint="eastAsia" w:ascii="宋体" w:hAnsi="宋体"/>
          <w:color w:val="auto"/>
          <w:kern w:val="0"/>
          <w:sz w:val="24"/>
          <w:highlight w:val="none"/>
        </w:rPr>
        <w:t xml:space="preserve">第二条 服务定义：根据甲方需要，乙方为甲方提供该项目的服务等业务。 </w:t>
      </w:r>
    </w:p>
    <w:p>
      <w:pPr>
        <w:spacing w:line="520" w:lineRule="exact"/>
        <w:ind w:firstLine="616" w:firstLineChars="257"/>
        <w:rPr>
          <w:rFonts w:hint="eastAsia" w:ascii="宋体" w:hAnsi="宋体"/>
          <w:color w:val="auto"/>
          <w:kern w:val="0"/>
          <w:sz w:val="24"/>
          <w:highlight w:val="none"/>
        </w:rPr>
      </w:pPr>
      <w:r>
        <w:rPr>
          <w:rFonts w:hint="eastAsia" w:ascii="宋体" w:hAnsi="宋体"/>
          <w:color w:val="auto"/>
          <w:kern w:val="0"/>
          <w:sz w:val="24"/>
          <w:highlight w:val="none"/>
        </w:rPr>
        <w:t xml:space="preserve">第三条 乙方服务人员：是指乙方派出的符合本合同资格条件的、在甲方从事本合同规定的服务项目范围以内工作的人员。乙方有义务在本合同有效期内维持其与服务人员合法的劳动合同关系，不得因与服务人员间就劳动法律关系或在其他方面的任何争议或瑕疵影响其履行在本合同项下的义务。 </w:t>
      </w:r>
    </w:p>
    <w:p>
      <w:pPr>
        <w:spacing w:line="520" w:lineRule="exact"/>
        <w:ind w:firstLine="616" w:firstLineChars="257"/>
        <w:rPr>
          <w:rFonts w:hint="eastAsia" w:ascii="宋体" w:hAnsi="宋体"/>
          <w:color w:val="auto"/>
          <w:kern w:val="0"/>
          <w:sz w:val="24"/>
          <w:highlight w:val="none"/>
        </w:rPr>
      </w:pPr>
      <w:r>
        <w:rPr>
          <w:rFonts w:hint="eastAsia" w:ascii="宋体" w:hAnsi="宋体"/>
          <w:color w:val="auto"/>
          <w:kern w:val="0"/>
          <w:sz w:val="24"/>
          <w:highlight w:val="none"/>
        </w:rPr>
        <w:t>第四条 甲方的权利</w:t>
      </w:r>
    </w:p>
    <w:p>
      <w:pPr>
        <w:spacing w:line="520" w:lineRule="exact"/>
        <w:ind w:firstLine="616" w:firstLineChars="257"/>
        <w:rPr>
          <w:rFonts w:hint="eastAsia"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甲方有权享有乙方按照上述约定提供的服务。</w:t>
      </w:r>
    </w:p>
    <w:p>
      <w:pPr>
        <w:spacing w:line="520" w:lineRule="exact"/>
        <w:ind w:firstLine="616" w:firstLineChars="257"/>
        <w:rPr>
          <w:rFonts w:hint="eastAsia" w:ascii="宋体" w:hAnsi="宋体"/>
          <w:color w:val="auto"/>
          <w:kern w:val="0"/>
          <w:sz w:val="24"/>
          <w:highlight w:val="none"/>
        </w:rPr>
      </w:pPr>
      <w:r>
        <w:rPr>
          <w:rFonts w:hint="eastAsia" w:ascii="宋体" w:hAnsi="宋体"/>
          <w:color w:val="auto"/>
          <w:kern w:val="0"/>
          <w:sz w:val="24"/>
          <w:highlight w:val="none"/>
        </w:rPr>
        <w:t>2</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甲方有权要求乙方提供符合本项目服务要求的人员，且提供的服务质量达到前述约定标准。如乙方违反协议约定，未达到服务质量要求的，甲方有权要求乙方限期改正，逾期未改正的或改正后仍给甲方造成损失的，乙方应承担相应的法律责任；</w:t>
      </w:r>
    </w:p>
    <w:p>
      <w:pPr>
        <w:spacing w:line="520" w:lineRule="exact"/>
        <w:ind w:firstLine="616" w:firstLineChars="257"/>
        <w:rPr>
          <w:rFonts w:hint="eastAsia" w:ascii="宋体" w:hAnsi="宋体"/>
          <w:color w:val="auto"/>
          <w:kern w:val="0"/>
          <w:sz w:val="24"/>
          <w:highlight w:val="none"/>
        </w:rPr>
      </w:pPr>
      <w:r>
        <w:rPr>
          <w:rFonts w:hint="eastAsia" w:ascii="宋体" w:hAnsi="宋体"/>
          <w:color w:val="auto"/>
          <w:kern w:val="0"/>
          <w:sz w:val="24"/>
          <w:highlight w:val="none"/>
        </w:rPr>
        <w:t>3</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 xml:space="preserve">甲方有权根据服务要求和标准考评乙方服务质量，如乙方提供的服务考评不合格或不符合约定的，甲方有权按照一定比例减少支付服务费用，具体减付比例结合乙方提供服务未达到约定的范围，严重程度、给甲方造成的损失情况等确定。          </w:t>
      </w:r>
    </w:p>
    <w:p>
      <w:pPr>
        <w:spacing w:line="520" w:lineRule="exact"/>
        <w:ind w:firstLine="616" w:firstLineChars="257"/>
        <w:rPr>
          <w:rFonts w:hint="eastAsia" w:ascii="宋体" w:hAnsi="宋体"/>
          <w:color w:val="auto"/>
          <w:kern w:val="0"/>
          <w:sz w:val="24"/>
          <w:highlight w:val="none"/>
        </w:rPr>
      </w:pPr>
      <w:r>
        <w:rPr>
          <w:rFonts w:hint="eastAsia" w:ascii="宋体" w:hAnsi="宋体"/>
          <w:color w:val="auto"/>
          <w:kern w:val="0"/>
          <w:sz w:val="24"/>
          <w:highlight w:val="none"/>
        </w:rPr>
        <w:t>4</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除本合同约定的服务费用外，乙方不得向甲方及其甲方人员收取其他任何费用，如甲方发现乙方有此类行为，甲方有权要求乙方清退所收费用，退还利息并支付违约金；</w:t>
      </w:r>
    </w:p>
    <w:p>
      <w:pPr>
        <w:spacing w:line="520" w:lineRule="exact"/>
        <w:ind w:firstLine="616" w:firstLineChars="257"/>
        <w:rPr>
          <w:rFonts w:hint="eastAsia" w:ascii="宋体" w:hAnsi="宋体"/>
          <w:color w:val="auto"/>
          <w:kern w:val="0"/>
          <w:sz w:val="24"/>
          <w:highlight w:val="none"/>
        </w:rPr>
      </w:pPr>
      <w:r>
        <w:rPr>
          <w:rFonts w:hint="eastAsia" w:ascii="宋体" w:hAnsi="宋体"/>
          <w:color w:val="auto"/>
          <w:kern w:val="0"/>
          <w:sz w:val="24"/>
          <w:highlight w:val="none"/>
        </w:rPr>
        <w:t>5</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对乙方相关服务资料的所有权、使用权的约定：归甲方所有。乙方不得以任何借口留存，否则承担由此产生的一切法律和经济责任。未经甲方允许，任何单位和个人不得转让和使用本项目的相关内容。</w:t>
      </w:r>
    </w:p>
    <w:p>
      <w:pPr>
        <w:spacing w:line="520" w:lineRule="exact"/>
        <w:ind w:firstLine="616" w:firstLineChars="257"/>
        <w:rPr>
          <w:rFonts w:hint="eastAsia" w:ascii="宋体" w:hAnsi="宋体"/>
          <w:color w:val="auto"/>
          <w:kern w:val="0"/>
          <w:sz w:val="24"/>
          <w:highlight w:val="none"/>
        </w:rPr>
      </w:pPr>
      <w:r>
        <w:rPr>
          <w:rFonts w:hint="eastAsia" w:ascii="宋体" w:hAnsi="宋体"/>
          <w:color w:val="auto"/>
          <w:kern w:val="0"/>
          <w:sz w:val="24"/>
          <w:highlight w:val="none"/>
        </w:rPr>
        <w:t>第五条 甲方的义务</w:t>
      </w:r>
    </w:p>
    <w:p>
      <w:pPr>
        <w:spacing w:line="520" w:lineRule="exact"/>
        <w:ind w:firstLine="616" w:firstLineChars="257"/>
        <w:rPr>
          <w:rFonts w:hint="eastAsia"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 xml:space="preserve">在服务实施过程中，甲方应为乙方提供必要的工作便利与指导，配合乙方履行职责。 </w:t>
      </w:r>
    </w:p>
    <w:p>
      <w:pPr>
        <w:spacing w:line="520" w:lineRule="exact"/>
        <w:ind w:firstLine="616" w:firstLineChars="257"/>
        <w:rPr>
          <w:rFonts w:hint="eastAsia" w:ascii="宋体" w:hAnsi="宋体"/>
          <w:color w:val="auto"/>
          <w:kern w:val="0"/>
          <w:sz w:val="24"/>
          <w:highlight w:val="none"/>
        </w:rPr>
      </w:pPr>
      <w:r>
        <w:rPr>
          <w:rFonts w:hint="eastAsia" w:ascii="宋体" w:hAnsi="宋体"/>
          <w:color w:val="auto"/>
          <w:kern w:val="0"/>
          <w:sz w:val="24"/>
          <w:highlight w:val="none"/>
        </w:rPr>
        <w:t>2</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甲方不得将本合同的内容向甲乙双方以外的、与签订和履行本合同无关的任何第三方透露，不得泄露乙方的商业秘密（包括本合同及其附件和合同签订前的各项方案） 。</w:t>
      </w:r>
    </w:p>
    <w:p>
      <w:pPr>
        <w:spacing w:line="520" w:lineRule="exact"/>
        <w:ind w:firstLine="616" w:firstLineChars="257"/>
        <w:rPr>
          <w:rFonts w:hint="eastAsia" w:ascii="宋体" w:hAnsi="宋体"/>
          <w:color w:val="auto"/>
          <w:kern w:val="0"/>
          <w:sz w:val="24"/>
          <w:highlight w:val="none"/>
        </w:rPr>
      </w:pPr>
      <w:r>
        <w:rPr>
          <w:rFonts w:hint="eastAsia" w:ascii="宋体" w:hAnsi="宋体"/>
          <w:color w:val="auto"/>
          <w:kern w:val="0"/>
          <w:sz w:val="24"/>
          <w:highlight w:val="none"/>
        </w:rPr>
        <w:t>第六条 任何一方违反或擅自变更本合同的约定，应当承担由此给对方造成的经济损失和相关责任。</w:t>
      </w:r>
    </w:p>
    <w:p>
      <w:pPr>
        <w:spacing w:line="520" w:lineRule="exact"/>
        <w:ind w:firstLine="616" w:firstLineChars="257"/>
        <w:rPr>
          <w:rFonts w:hint="eastAsia" w:ascii="宋体" w:hAnsi="宋体"/>
          <w:color w:val="auto"/>
          <w:kern w:val="0"/>
          <w:sz w:val="24"/>
          <w:highlight w:val="none"/>
        </w:rPr>
      </w:pPr>
      <w:r>
        <w:rPr>
          <w:rFonts w:hint="eastAsia" w:ascii="宋体" w:hAnsi="宋体"/>
          <w:color w:val="auto"/>
          <w:kern w:val="0"/>
          <w:sz w:val="24"/>
          <w:highlight w:val="none"/>
        </w:rPr>
        <w:t>第七条甲方违约责任</w:t>
      </w:r>
    </w:p>
    <w:p>
      <w:pPr>
        <w:spacing w:line="520" w:lineRule="exact"/>
        <w:ind w:firstLine="616" w:firstLineChars="257"/>
        <w:rPr>
          <w:rFonts w:hint="eastAsia"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由于甲方的原因或因不可抗力的自然因素影响，则服务</w:t>
      </w:r>
      <w:r>
        <w:rPr>
          <w:rFonts w:hint="eastAsia" w:ascii="宋体" w:hAnsi="宋体"/>
          <w:color w:val="auto"/>
          <w:kern w:val="0"/>
          <w:sz w:val="24"/>
          <w:highlight w:val="none"/>
          <w:lang w:eastAsia="zh-CN"/>
        </w:rPr>
        <w:t>期限</w:t>
      </w:r>
      <w:r>
        <w:rPr>
          <w:rFonts w:hint="eastAsia" w:ascii="宋体" w:hAnsi="宋体"/>
          <w:color w:val="auto"/>
          <w:kern w:val="0"/>
          <w:sz w:val="24"/>
          <w:highlight w:val="none"/>
        </w:rPr>
        <w:t>顺延。</w:t>
      </w:r>
    </w:p>
    <w:p>
      <w:pPr>
        <w:spacing w:line="520" w:lineRule="exact"/>
        <w:ind w:firstLine="616" w:firstLineChars="257"/>
        <w:rPr>
          <w:rFonts w:hint="eastAsia" w:ascii="宋体" w:hAnsi="宋体"/>
          <w:color w:val="auto"/>
          <w:kern w:val="0"/>
          <w:sz w:val="24"/>
          <w:highlight w:val="none"/>
        </w:rPr>
      </w:pPr>
      <w:r>
        <w:rPr>
          <w:rFonts w:hint="eastAsia" w:ascii="宋体" w:hAnsi="宋体"/>
          <w:color w:val="auto"/>
          <w:kern w:val="0"/>
          <w:sz w:val="24"/>
          <w:highlight w:val="none"/>
        </w:rPr>
        <w:t>2</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 xml:space="preserve">对于乙方提供的资料以及属于乙方的内容，甲方有义务保密，不得向第三方提供或用于本合同以外的项目，否则乙方有权要求甲方按本合同项目款总额的20%赔偿损失。 </w:t>
      </w:r>
    </w:p>
    <w:p>
      <w:pPr>
        <w:spacing w:line="520" w:lineRule="exact"/>
        <w:ind w:firstLine="616" w:firstLineChars="257"/>
        <w:rPr>
          <w:rFonts w:hint="eastAsia" w:ascii="宋体" w:hAnsi="宋体"/>
          <w:color w:val="auto"/>
          <w:kern w:val="0"/>
          <w:sz w:val="24"/>
          <w:highlight w:val="none"/>
        </w:rPr>
      </w:pPr>
      <w:r>
        <w:rPr>
          <w:rFonts w:hint="eastAsia" w:ascii="宋体" w:hAnsi="宋体"/>
          <w:color w:val="auto"/>
          <w:kern w:val="0"/>
          <w:sz w:val="24"/>
          <w:highlight w:val="none"/>
        </w:rPr>
        <w:t>第八条乙方违约责任</w:t>
      </w:r>
    </w:p>
    <w:p>
      <w:pPr>
        <w:spacing w:line="520" w:lineRule="exact"/>
        <w:ind w:firstLine="616" w:firstLineChars="257"/>
        <w:rPr>
          <w:rFonts w:hint="eastAsia"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合同签订后，如乙方擅自中途停止或解除合同，乙方应向甲方双倍返还定金。没有约定定金的，乙方向甲方赔偿服务价款。</w:t>
      </w:r>
    </w:p>
    <w:p>
      <w:pPr>
        <w:spacing w:line="520" w:lineRule="exact"/>
        <w:ind w:firstLine="616" w:firstLineChars="257"/>
        <w:rPr>
          <w:rFonts w:hint="eastAsia" w:ascii="宋体" w:hAnsi="宋体"/>
          <w:color w:val="auto"/>
          <w:kern w:val="0"/>
          <w:sz w:val="24"/>
          <w:highlight w:val="none"/>
        </w:rPr>
      </w:pPr>
      <w:r>
        <w:rPr>
          <w:rFonts w:hint="eastAsia" w:ascii="宋体" w:hAnsi="宋体"/>
          <w:color w:val="auto"/>
          <w:kern w:val="0"/>
          <w:sz w:val="24"/>
          <w:highlight w:val="none"/>
        </w:rPr>
        <w:t>2</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在甲方提供了必要的工作、生活条件，并且保证了项目款按时到位，乙方未能按合同规定的日期提供服务时，应向甲方赔偿拖期损失费，每天的拖期损失费按合同约定的项目总价款。</w:t>
      </w:r>
    </w:p>
    <w:p>
      <w:pPr>
        <w:spacing w:line="520" w:lineRule="exact"/>
        <w:ind w:firstLine="616" w:firstLineChars="257"/>
        <w:rPr>
          <w:rFonts w:hint="eastAsia" w:ascii="宋体" w:hAnsi="宋体"/>
          <w:color w:val="auto"/>
          <w:kern w:val="0"/>
          <w:sz w:val="24"/>
          <w:highlight w:val="none"/>
        </w:rPr>
      </w:pPr>
      <w:r>
        <w:rPr>
          <w:rFonts w:hint="eastAsia" w:ascii="宋体" w:hAnsi="宋体"/>
          <w:color w:val="auto"/>
          <w:kern w:val="0"/>
          <w:sz w:val="24"/>
          <w:highlight w:val="none"/>
        </w:rPr>
        <w:t>3</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因天气、交通、政府行为、甲方提供的资料不准确等客观原因造成的服务</w:t>
      </w:r>
      <w:r>
        <w:rPr>
          <w:rFonts w:hint="eastAsia" w:ascii="宋体" w:hAnsi="宋体"/>
          <w:color w:val="auto"/>
          <w:kern w:val="0"/>
          <w:sz w:val="24"/>
          <w:highlight w:val="none"/>
          <w:lang w:eastAsia="zh-CN"/>
        </w:rPr>
        <w:t>期限</w:t>
      </w:r>
      <w:r>
        <w:rPr>
          <w:rFonts w:hint="eastAsia" w:ascii="宋体" w:hAnsi="宋体"/>
          <w:color w:val="auto"/>
          <w:kern w:val="0"/>
          <w:sz w:val="24"/>
          <w:highlight w:val="none"/>
        </w:rPr>
        <w:t xml:space="preserve">拖期，乙方不承担赔偿责任。 </w:t>
      </w:r>
    </w:p>
    <w:p>
      <w:pPr>
        <w:spacing w:line="520" w:lineRule="exact"/>
        <w:ind w:firstLine="616" w:firstLineChars="257"/>
        <w:rPr>
          <w:rFonts w:hint="eastAsia" w:ascii="宋体" w:hAnsi="宋体"/>
          <w:color w:val="auto"/>
          <w:kern w:val="0"/>
          <w:sz w:val="24"/>
          <w:highlight w:val="none"/>
        </w:rPr>
      </w:pPr>
      <w:r>
        <w:rPr>
          <w:rFonts w:hint="eastAsia" w:ascii="宋体" w:hAnsi="宋体"/>
          <w:color w:val="auto"/>
          <w:kern w:val="0"/>
          <w:sz w:val="24"/>
          <w:highlight w:val="none"/>
        </w:rPr>
        <w:t>4</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服务实施过程中，乙方未按</w:t>
      </w:r>
      <w:r>
        <w:rPr>
          <w:rFonts w:hint="eastAsia" w:ascii="宋体" w:hAnsi="宋体"/>
          <w:color w:val="auto"/>
          <w:sz w:val="24"/>
          <w:highlight w:val="none"/>
          <w:lang w:eastAsia="zh-CN"/>
        </w:rPr>
        <w:t>竞争性</w:t>
      </w:r>
      <w:r>
        <w:rPr>
          <w:rFonts w:hint="eastAsia" w:ascii="宋体" w:hAnsi="宋体"/>
          <w:color w:val="auto"/>
          <w:kern w:val="0"/>
          <w:sz w:val="24"/>
          <w:highlight w:val="none"/>
        </w:rPr>
        <w:t>磋商响应文件约定配备服务人员或乙方派驻服务力量无法胜任项目实施要求的，甲方有权提出增加人员和充实技术力量，乙方应立即安排实施，其费用被认为已含在合同价格之中。如乙方拒绝增加人员或充实技术力量，甲方有权利解除合同，乙方应承担由此给甲方造成的经济损失。</w:t>
      </w:r>
    </w:p>
    <w:p>
      <w:pPr>
        <w:spacing w:line="520" w:lineRule="exact"/>
        <w:ind w:firstLine="616" w:firstLineChars="257"/>
        <w:rPr>
          <w:rFonts w:hint="eastAsia" w:ascii="宋体" w:hAnsi="宋体"/>
          <w:color w:val="auto"/>
          <w:kern w:val="0"/>
          <w:sz w:val="24"/>
          <w:highlight w:val="none"/>
        </w:rPr>
      </w:pPr>
      <w:r>
        <w:rPr>
          <w:rFonts w:hint="eastAsia" w:ascii="宋体" w:hAnsi="宋体"/>
          <w:color w:val="auto"/>
          <w:kern w:val="0"/>
          <w:sz w:val="24"/>
          <w:highlight w:val="none"/>
        </w:rPr>
        <w:t>5</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乙方有责任按甲方要求提交项目资料。如乙方未能按规定的服务</w:t>
      </w:r>
      <w:r>
        <w:rPr>
          <w:rFonts w:hint="eastAsia" w:ascii="宋体" w:hAnsi="宋体"/>
          <w:color w:val="auto"/>
          <w:kern w:val="0"/>
          <w:sz w:val="24"/>
          <w:highlight w:val="none"/>
          <w:lang w:eastAsia="zh-CN"/>
        </w:rPr>
        <w:t>期限</w:t>
      </w:r>
      <w:r>
        <w:rPr>
          <w:rFonts w:hint="eastAsia" w:ascii="宋体" w:hAnsi="宋体"/>
          <w:color w:val="auto"/>
          <w:kern w:val="0"/>
          <w:sz w:val="24"/>
          <w:highlight w:val="none"/>
        </w:rPr>
        <w:t>提供服务，每延误一天，应付逾期违约金人民币（但由于受天气等不可抗力的自然因素影响，则工期顺延），逾期10天以上的，甲方除有权终止履行合同外，乙方应承担因延期造成的损失。同时，甲方有权根据乙方所承担服务的质量是否符合要求而对服务的内容进行调整。</w:t>
      </w:r>
    </w:p>
    <w:p>
      <w:pPr>
        <w:spacing w:line="520" w:lineRule="exact"/>
        <w:ind w:firstLine="616" w:firstLineChars="257"/>
        <w:rPr>
          <w:rFonts w:hint="eastAsia" w:ascii="宋体" w:hAnsi="宋体"/>
          <w:color w:val="auto"/>
          <w:kern w:val="0"/>
          <w:sz w:val="24"/>
          <w:highlight w:val="none"/>
        </w:rPr>
      </w:pPr>
      <w:r>
        <w:rPr>
          <w:rFonts w:hint="eastAsia" w:ascii="宋体" w:hAnsi="宋体"/>
          <w:color w:val="auto"/>
          <w:kern w:val="0"/>
          <w:sz w:val="24"/>
          <w:highlight w:val="none"/>
        </w:rPr>
        <w:t>6</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乙方提供的服务质量不合格的，乙方应负责无偿予以采取补救措施，以达到质量要求。因服务最终不符合合同要求（而又非甲方提供的资料原因所致）造成后果时，乙方应对因此造成的直接损失负赔偿责任，并承担相应的法律责任（由于甲方提供的资料原因产生的责任由甲方自己负责）。</w:t>
      </w:r>
    </w:p>
    <w:p>
      <w:pPr>
        <w:spacing w:line="520" w:lineRule="exact"/>
        <w:ind w:firstLine="616" w:firstLineChars="257"/>
        <w:rPr>
          <w:rFonts w:hint="eastAsia" w:ascii="宋体" w:hAnsi="宋体"/>
          <w:color w:val="auto"/>
          <w:kern w:val="0"/>
          <w:sz w:val="24"/>
          <w:highlight w:val="none"/>
        </w:rPr>
      </w:pPr>
      <w:r>
        <w:rPr>
          <w:rFonts w:hint="eastAsia" w:ascii="宋体" w:hAnsi="宋体"/>
          <w:color w:val="auto"/>
          <w:kern w:val="0"/>
          <w:sz w:val="24"/>
          <w:highlight w:val="none"/>
        </w:rPr>
        <w:t>7</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在合同期内和合同终止后，乙方应负责所有资料的保密，非经甲方书面认可，不得向任何人以任何方式提供任何资料。严格按甲方要求程序传递各种资料，否则甲方有权单方解除合同，并追回所付项目款。</w:t>
      </w:r>
    </w:p>
    <w:p>
      <w:pPr>
        <w:spacing w:line="520" w:lineRule="exact"/>
        <w:ind w:firstLine="616" w:firstLineChars="257"/>
        <w:rPr>
          <w:rFonts w:hint="eastAsia" w:ascii="宋体" w:hAnsi="宋体"/>
          <w:color w:val="auto"/>
          <w:kern w:val="0"/>
          <w:sz w:val="24"/>
          <w:highlight w:val="none"/>
        </w:rPr>
      </w:pPr>
      <w:r>
        <w:rPr>
          <w:rFonts w:hint="eastAsia" w:ascii="宋体" w:hAnsi="宋体"/>
          <w:color w:val="auto"/>
          <w:kern w:val="0"/>
          <w:sz w:val="24"/>
          <w:highlight w:val="none"/>
        </w:rPr>
        <w:t>8</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 xml:space="preserve">乙方不得将本项目的任何部分转包或分包给其他任何单位和个人。若擅自转包或分包本合同标的，甲方有权解除合同，并可要求乙方偿付预算30%的违约金，同时追究其法律责任。 </w:t>
      </w:r>
    </w:p>
    <w:p>
      <w:pPr>
        <w:spacing w:line="52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第九条 甲乙任何一方按照本合同规定索取违约金或赔偿金时，应书面通知违约方并说明违约金或赔偿金额；违约方应在收到对方发出的书面索赔通知的十个工作日内按索赔要求支付违约金或经济赔偿；如违约方对违约金或赔偿金额有异议，应在收到通知后七个工作日内通知对方，双方应在收到对方的通知或答复后尽快协商明确违约责任。</w:t>
      </w:r>
    </w:p>
    <w:p>
      <w:pPr>
        <w:spacing w:line="52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 xml:space="preserve">第十条 因执行本合同发生的一切争议，双方应首先友好协商解决。经协商不能解决，应向甲方所在地人民法院提起诉讼。在诉讼期间，除必须在诉讼过程中进行解决的问题外，合同其余部分应继续履行。 </w:t>
      </w:r>
    </w:p>
    <w:p>
      <w:pPr>
        <w:spacing w:line="52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 xml:space="preserve">第十一条 甲、乙双方有一方有正当理由要求变更本合同，须提前一个月以书面形式通知对方并协商解决，双方应签署变更合同。 </w:t>
      </w:r>
    </w:p>
    <w:p>
      <w:pPr>
        <w:spacing w:line="52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 xml:space="preserve">第十二条 本合同期满双方不再续约或者因一方违约导致本合同无法履行，则本合同终止。但合同的终止不得损害第三方的利益，双方应为此做出合理安排。 </w:t>
      </w:r>
    </w:p>
    <w:p>
      <w:pPr>
        <w:spacing w:line="52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第十三条 未经对方同意，甲乙任何一方不得将本合同部分或全部权利和义务转让给第三方。</w:t>
      </w:r>
    </w:p>
    <w:p>
      <w:pPr>
        <w:spacing w:line="52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第十四条 本合同中涉及的所有“通知”、“同意”、“确认” 等事项均应以书面形式做出，并作为依据。</w:t>
      </w:r>
    </w:p>
    <w:p>
      <w:pPr>
        <w:snapToGrid w:val="0"/>
        <w:spacing w:line="520" w:lineRule="exact"/>
        <w:ind w:firstLine="480" w:firstLineChars="200"/>
        <w:rPr>
          <w:rFonts w:ascii="宋体" w:hAnsi="宋体"/>
          <w:color w:val="auto"/>
          <w:sz w:val="24"/>
          <w:highlight w:val="none"/>
        </w:rPr>
      </w:pPr>
      <w:r>
        <w:rPr>
          <w:rFonts w:hint="eastAsia" w:ascii="宋体" w:hAnsi="宋体"/>
          <w:color w:val="auto"/>
          <w:kern w:val="0"/>
          <w:sz w:val="24"/>
          <w:highlight w:val="none"/>
        </w:rPr>
        <w:t>第十五条 本合同有关附件及补充合同是本合同不可分割的组成部分，与本合同具有同等法律效力；本合同未尽事宜，双方另行协商并签署补充合同，作为本合同的附件，具有同等法律效力。</w:t>
      </w:r>
      <w:r>
        <w:rPr>
          <w:rFonts w:hint="eastAsia" w:ascii="宋体" w:hAnsi="宋体"/>
          <w:color w:val="auto"/>
          <w:sz w:val="24"/>
          <w:highlight w:val="none"/>
        </w:rPr>
        <w:t xml:space="preserve"> </w:t>
      </w:r>
    </w:p>
    <w:p>
      <w:pPr>
        <w:spacing w:line="480" w:lineRule="exact"/>
        <w:ind w:firstLine="883" w:firstLineChars="200"/>
        <w:rPr>
          <w:rFonts w:hint="eastAsia" w:ascii="宋体" w:hAnsi="宋体"/>
          <w:b/>
          <w:color w:val="auto"/>
          <w:sz w:val="44"/>
          <w:szCs w:val="44"/>
          <w:highlight w:val="none"/>
        </w:rPr>
      </w:pPr>
    </w:p>
    <w:p>
      <w:pPr>
        <w:spacing w:line="480" w:lineRule="exact"/>
        <w:ind w:firstLine="883" w:firstLineChars="200"/>
        <w:rPr>
          <w:rFonts w:hint="eastAsia" w:ascii="宋体" w:hAnsi="宋体"/>
          <w:b/>
          <w:color w:val="auto"/>
          <w:sz w:val="44"/>
          <w:szCs w:val="44"/>
          <w:highlight w:val="none"/>
        </w:rPr>
      </w:pPr>
    </w:p>
    <w:p>
      <w:pPr>
        <w:pStyle w:val="3"/>
        <w:spacing w:before="0" w:after="0" w:line="240" w:lineRule="auto"/>
        <w:jc w:val="center"/>
        <w:rPr>
          <w:rFonts w:hint="eastAsia" w:ascii="宋体" w:hAnsi="宋体"/>
          <w:color w:val="auto"/>
          <w:kern w:val="0"/>
          <w:sz w:val="24"/>
          <w:szCs w:val="24"/>
          <w:highlight w:val="none"/>
          <w:lang w:eastAsia="zh-CN"/>
        </w:rPr>
      </w:pPr>
      <w:r>
        <w:rPr>
          <w:rFonts w:ascii="宋体" w:hAnsi="宋体"/>
          <w:color w:val="auto"/>
          <w:kern w:val="0"/>
          <w:highlight w:val="none"/>
        </w:rPr>
        <w:br w:type="page"/>
      </w:r>
    </w:p>
    <w:p>
      <w:pPr>
        <w:pStyle w:val="3"/>
        <w:spacing w:before="0" w:after="0" w:line="480" w:lineRule="auto"/>
        <w:jc w:val="center"/>
        <w:rPr>
          <w:rFonts w:hint="eastAsia" w:ascii="宋体" w:hAnsi="宋体"/>
          <w:color w:val="auto"/>
          <w:kern w:val="0"/>
          <w:highlight w:val="none"/>
        </w:rPr>
      </w:pPr>
      <w:bookmarkStart w:id="54" w:name="_Toc23016"/>
      <w:r>
        <w:rPr>
          <w:rFonts w:hint="eastAsia" w:ascii="宋体" w:hAnsi="宋体"/>
          <w:color w:val="auto"/>
          <w:kern w:val="0"/>
          <w:highlight w:val="none"/>
        </w:rPr>
        <w:t>第六章  竞争性磋商响应文件格式</w:t>
      </w:r>
      <w:bookmarkEnd w:id="54"/>
    </w:p>
    <w:p>
      <w:pPr>
        <w:spacing w:line="540" w:lineRule="exact"/>
        <w:jc w:val="center"/>
        <w:rPr>
          <w:rFonts w:hint="eastAsia" w:ascii="宋体" w:hAnsi="宋体"/>
          <w:color w:val="auto"/>
          <w:sz w:val="24"/>
          <w:highlight w:val="none"/>
        </w:rPr>
      </w:pPr>
      <w:r>
        <w:rPr>
          <w:rFonts w:hint="eastAsia" w:ascii="宋体" w:hAnsi="宋体"/>
          <w:color w:val="auto"/>
          <w:sz w:val="24"/>
          <w:highlight w:val="none"/>
        </w:rPr>
        <w:t>竞争性磋商响应文件编制说明</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竞争性磋商响应文件应当按照竞争性磋商文件给定的格式和要求编制，格式之外的可自行编写。</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供应商必须按照竞争性磋商文件的规定和要求在竞争性磋商响应文件中指定的页面落款处加盖公章（鲜章）并由法定代表人或被授权人签字（或盖章）。竞争性磋商文件凡是要求法定代表人签字或盖章之处，非法人单位的负责人均参照执行。</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szCs w:val="24"/>
          <w:highlight w:val="none"/>
        </w:rPr>
        <w:t>纸质</w:t>
      </w:r>
      <w:r>
        <w:rPr>
          <w:rFonts w:hint="eastAsia" w:ascii="宋体" w:hAnsi="宋体"/>
          <w:color w:val="auto"/>
          <w:sz w:val="24"/>
          <w:highlight w:val="none"/>
          <w:lang w:eastAsia="zh-CN"/>
        </w:rPr>
        <w:t>竞争性</w:t>
      </w:r>
      <w:r>
        <w:rPr>
          <w:rFonts w:hint="eastAsia" w:ascii="宋体" w:hAnsi="宋体"/>
          <w:color w:val="auto"/>
          <w:sz w:val="24"/>
          <w:highlight w:val="none"/>
        </w:rPr>
        <w:t>磋商响应文件</w:t>
      </w:r>
      <w:r>
        <w:rPr>
          <w:rFonts w:hint="eastAsia" w:ascii="宋体" w:hAnsi="宋体"/>
          <w:color w:val="auto"/>
          <w:sz w:val="24"/>
          <w:szCs w:val="24"/>
          <w:highlight w:val="none"/>
        </w:rPr>
        <w:t>采用书籍（胶装）方式装订成册，须编制目录和页码，在每一页的正下方清楚标明“第几页共几页”字样（厂家证明材料原件除外）</w:t>
      </w:r>
      <w:r>
        <w:rPr>
          <w:rFonts w:hint="eastAsia" w:ascii="宋体" w:hAnsi="宋体"/>
          <w:color w:val="auto"/>
          <w:sz w:val="24"/>
          <w:highlight w:val="none"/>
        </w:rPr>
        <w:t>。</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val="en-US" w:eastAsia="zh-CN"/>
        </w:rPr>
        <w:t>.</w:t>
      </w:r>
      <w:r>
        <w:rPr>
          <w:rFonts w:hint="eastAsia" w:ascii="宋体" w:hAnsi="宋体"/>
          <w:color w:val="auto"/>
          <w:sz w:val="24"/>
          <w:highlight w:val="none"/>
        </w:rPr>
        <w:t>竞争性磋商响应文件正本中的法人授权书须为原件，其它资质证明文件为复印件加盖供应商公章（鲜章）。副本可以是正本的复印件。</w:t>
      </w:r>
      <w:r>
        <w:rPr>
          <w:rFonts w:hint="eastAsia" w:ascii="宋体" w:hAnsi="宋体"/>
          <w:color w:val="auto"/>
          <w:sz w:val="24"/>
          <w:highlight w:val="none"/>
        </w:rPr>
        <w:cr/>
      </w:r>
    </w:p>
    <w:p>
      <w:pPr>
        <w:spacing w:line="540" w:lineRule="exact"/>
        <w:ind w:firstLine="560" w:firstLineChars="200"/>
        <w:rPr>
          <w:rFonts w:hint="eastAsia" w:ascii="宋体" w:hAnsi="宋体"/>
          <w:color w:val="auto"/>
          <w:sz w:val="28"/>
          <w:szCs w:val="28"/>
          <w:highlight w:val="none"/>
        </w:rPr>
      </w:pPr>
    </w:p>
    <w:p>
      <w:pPr>
        <w:spacing w:line="480" w:lineRule="exact"/>
        <w:ind w:firstLine="560" w:firstLineChars="200"/>
        <w:rPr>
          <w:rFonts w:hint="eastAsia" w:ascii="宋体" w:hAnsi="宋体"/>
          <w:color w:val="auto"/>
          <w:sz w:val="28"/>
          <w:szCs w:val="28"/>
          <w:highlight w:val="none"/>
        </w:rPr>
      </w:pPr>
    </w:p>
    <w:p>
      <w:pPr>
        <w:spacing w:line="480" w:lineRule="exact"/>
        <w:ind w:firstLine="560" w:firstLineChars="200"/>
        <w:rPr>
          <w:rFonts w:hint="eastAsia" w:ascii="宋体" w:hAnsi="宋体"/>
          <w:color w:val="auto"/>
          <w:sz w:val="28"/>
          <w:szCs w:val="28"/>
          <w:highlight w:val="none"/>
        </w:rPr>
      </w:pPr>
    </w:p>
    <w:p>
      <w:pPr>
        <w:spacing w:line="480" w:lineRule="exact"/>
        <w:ind w:firstLine="560" w:firstLineChars="200"/>
        <w:rPr>
          <w:rFonts w:hint="eastAsia" w:ascii="宋体" w:hAnsi="宋体"/>
          <w:color w:val="auto"/>
          <w:sz w:val="28"/>
          <w:szCs w:val="28"/>
          <w:highlight w:val="none"/>
        </w:rPr>
      </w:pPr>
    </w:p>
    <w:p>
      <w:pPr>
        <w:spacing w:line="480" w:lineRule="exact"/>
        <w:ind w:firstLine="560" w:firstLineChars="200"/>
        <w:rPr>
          <w:rFonts w:hint="eastAsia" w:ascii="宋体" w:hAnsi="宋体"/>
          <w:color w:val="auto"/>
          <w:sz w:val="28"/>
          <w:szCs w:val="28"/>
          <w:highlight w:val="none"/>
        </w:rPr>
      </w:pPr>
    </w:p>
    <w:p>
      <w:pPr>
        <w:spacing w:line="480" w:lineRule="exact"/>
        <w:ind w:firstLine="560" w:firstLineChars="200"/>
        <w:rPr>
          <w:rFonts w:hint="eastAsia" w:ascii="宋体" w:hAnsi="宋体"/>
          <w:color w:val="auto"/>
          <w:sz w:val="28"/>
          <w:szCs w:val="28"/>
          <w:highlight w:val="none"/>
        </w:rPr>
      </w:pPr>
    </w:p>
    <w:p>
      <w:pPr>
        <w:spacing w:line="480" w:lineRule="exact"/>
        <w:ind w:firstLine="560" w:firstLineChars="200"/>
        <w:rPr>
          <w:rFonts w:hint="eastAsia" w:ascii="宋体" w:hAnsi="宋体"/>
          <w:color w:val="auto"/>
          <w:sz w:val="28"/>
          <w:szCs w:val="28"/>
          <w:highlight w:val="none"/>
        </w:rPr>
      </w:pPr>
    </w:p>
    <w:p>
      <w:pPr>
        <w:spacing w:line="480" w:lineRule="exact"/>
        <w:ind w:firstLine="560" w:firstLineChars="200"/>
        <w:rPr>
          <w:rFonts w:hint="eastAsia" w:ascii="宋体" w:hAnsi="宋体"/>
          <w:color w:val="auto"/>
          <w:sz w:val="28"/>
          <w:szCs w:val="28"/>
          <w:highlight w:val="none"/>
        </w:rPr>
      </w:pPr>
    </w:p>
    <w:p>
      <w:pPr>
        <w:spacing w:line="480" w:lineRule="exact"/>
        <w:ind w:firstLine="560" w:firstLineChars="200"/>
        <w:rPr>
          <w:rFonts w:hint="eastAsia" w:ascii="宋体" w:hAnsi="宋体"/>
          <w:color w:val="auto"/>
          <w:sz w:val="28"/>
          <w:szCs w:val="28"/>
          <w:highlight w:val="none"/>
        </w:rPr>
      </w:pPr>
    </w:p>
    <w:p>
      <w:pPr>
        <w:spacing w:line="480" w:lineRule="exact"/>
        <w:ind w:firstLine="560" w:firstLineChars="200"/>
        <w:rPr>
          <w:rFonts w:hint="eastAsia" w:ascii="宋体" w:hAnsi="宋体"/>
          <w:color w:val="auto"/>
          <w:sz w:val="28"/>
          <w:szCs w:val="28"/>
          <w:highlight w:val="none"/>
        </w:rPr>
      </w:pPr>
    </w:p>
    <w:p>
      <w:pPr>
        <w:spacing w:line="480" w:lineRule="exact"/>
        <w:ind w:firstLine="560" w:firstLineChars="200"/>
        <w:rPr>
          <w:rFonts w:hint="eastAsia" w:ascii="宋体" w:hAnsi="宋体"/>
          <w:color w:val="auto"/>
          <w:sz w:val="28"/>
          <w:szCs w:val="28"/>
          <w:highlight w:val="none"/>
        </w:rPr>
      </w:pPr>
    </w:p>
    <w:p>
      <w:pPr>
        <w:pStyle w:val="48"/>
        <w:rPr>
          <w:rFonts w:hint="eastAsia"/>
          <w:color w:val="auto"/>
          <w:highlight w:val="none"/>
        </w:rPr>
      </w:pPr>
    </w:p>
    <w:p>
      <w:pPr>
        <w:spacing w:line="480" w:lineRule="exact"/>
        <w:ind w:firstLine="560" w:firstLineChars="200"/>
        <w:rPr>
          <w:rFonts w:hint="eastAsia" w:ascii="宋体" w:hAnsi="宋体"/>
          <w:color w:val="auto"/>
          <w:sz w:val="28"/>
          <w:szCs w:val="28"/>
          <w:highlight w:val="none"/>
        </w:rPr>
      </w:pPr>
    </w:p>
    <w:p>
      <w:pPr>
        <w:spacing w:line="480" w:lineRule="exact"/>
        <w:ind w:firstLine="560" w:firstLineChars="200"/>
        <w:rPr>
          <w:rFonts w:hint="eastAsia" w:ascii="宋体" w:hAnsi="宋体"/>
          <w:color w:val="auto"/>
          <w:sz w:val="28"/>
          <w:szCs w:val="28"/>
          <w:highlight w:val="none"/>
        </w:rPr>
      </w:pPr>
    </w:p>
    <w:p>
      <w:pPr>
        <w:spacing w:line="480" w:lineRule="exact"/>
        <w:ind w:firstLine="560" w:firstLineChars="200"/>
        <w:rPr>
          <w:rFonts w:hint="eastAsia" w:ascii="宋体" w:hAnsi="宋体"/>
          <w:color w:val="auto"/>
          <w:sz w:val="28"/>
          <w:szCs w:val="28"/>
          <w:highlight w:val="none"/>
        </w:rPr>
      </w:pPr>
    </w:p>
    <w:p>
      <w:pPr>
        <w:spacing w:line="480" w:lineRule="exact"/>
        <w:jc w:val="both"/>
        <w:rPr>
          <w:rFonts w:hint="eastAsia" w:ascii="宋体" w:hAnsi="宋体"/>
          <w:b/>
          <w:bCs/>
          <w:color w:val="auto"/>
          <w:sz w:val="36"/>
          <w:szCs w:val="36"/>
          <w:highlight w:val="none"/>
          <w:lang w:eastAsia="zh-CN"/>
        </w:rPr>
      </w:pPr>
    </w:p>
    <w:p>
      <w:pPr>
        <w:spacing w:line="480" w:lineRule="exact"/>
        <w:jc w:val="both"/>
        <w:rPr>
          <w:rFonts w:hint="eastAsia" w:ascii="宋体" w:hAnsi="宋体"/>
          <w:color w:val="auto"/>
          <w:sz w:val="36"/>
          <w:szCs w:val="36"/>
          <w:highlight w:val="none"/>
        </w:rPr>
      </w:pPr>
      <w:r>
        <w:rPr>
          <w:rFonts w:hint="eastAsia" w:ascii="宋体" w:hAnsi="宋体"/>
          <w:b/>
          <w:bCs/>
          <w:color w:val="auto"/>
          <w:sz w:val="36"/>
          <w:szCs w:val="36"/>
          <w:highlight w:val="none"/>
          <w:lang w:eastAsia="zh-CN"/>
        </w:rPr>
        <w:t>正本或副本</w:t>
      </w:r>
      <w:r>
        <w:rPr>
          <w:rFonts w:hint="eastAsia" w:ascii="宋体" w:hAnsi="宋体"/>
          <w:b/>
          <w:bCs/>
          <w:color w:val="auto"/>
          <w:sz w:val="36"/>
          <w:szCs w:val="36"/>
          <w:highlight w:val="none"/>
          <w:lang w:val="en-US" w:eastAsia="zh-CN"/>
        </w:rPr>
        <w:t xml:space="preserve"> </w:t>
      </w:r>
      <w:r>
        <w:rPr>
          <w:rFonts w:hint="eastAsia" w:ascii="宋体" w:hAnsi="宋体"/>
          <w:color w:val="auto"/>
          <w:sz w:val="36"/>
          <w:szCs w:val="36"/>
          <w:highlight w:val="none"/>
          <w:lang w:val="en-US" w:eastAsia="zh-CN"/>
        </w:rPr>
        <w:t xml:space="preserve">                           </w:t>
      </w:r>
      <w:r>
        <w:rPr>
          <w:rFonts w:hint="eastAsia" w:ascii="宋体" w:hAnsi="宋体"/>
          <w:color w:val="auto"/>
          <w:sz w:val="36"/>
          <w:szCs w:val="36"/>
          <w:highlight w:val="none"/>
        </w:rPr>
        <w:t xml:space="preserve"> </w:t>
      </w:r>
      <w:r>
        <w:rPr>
          <w:rFonts w:hint="eastAsia" w:ascii="宋体" w:hAnsi="宋体"/>
          <w:b/>
          <w:color w:val="auto"/>
          <w:sz w:val="36"/>
          <w:szCs w:val="36"/>
          <w:highlight w:val="none"/>
          <w:bdr w:val="single" w:color="auto" w:sz="4" w:space="0"/>
          <w:shd w:val="pct10" w:color="auto" w:fill="FFFFFF"/>
        </w:rPr>
        <w:t>政府采购项目</w:t>
      </w:r>
    </w:p>
    <w:p>
      <w:pPr>
        <w:spacing w:line="480" w:lineRule="exact"/>
        <w:rPr>
          <w:rFonts w:hint="eastAsia" w:ascii="宋体" w:hAnsi="宋体"/>
          <w:color w:val="auto"/>
          <w:sz w:val="36"/>
          <w:szCs w:val="36"/>
          <w:highlight w:val="none"/>
        </w:rPr>
      </w:pPr>
    </w:p>
    <w:p>
      <w:pPr>
        <w:widowControl/>
        <w:tabs>
          <w:tab w:val="left" w:pos="1620"/>
        </w:tabs>
        <w:snapToGrid w:val="0"/>
        <w:spacing w:line="480" w:lineRule="exact"/>
        <w:ind w:right="-197" w:rightChars="-94"/>
        <w:jc w:val="left"/>
        <w:rPr>
          <w:rFonts w:hint="eastAsia" w:ascii="宋体" w:hAnsi="宋体" w:eastAsia="宋体"/>
          <w:b/>
          <w:color w:val="auto"/>
          <w:sz w:val="36"/>
          <w:szCs w:val="36"/>
          <w:highlight w:val="none"/>
          <w:lang w:eastAsia="zh-CN"/>
        </w:rPr>
      </w:pPr>
      <w:r>
        <w:rPr>
          <w:rFonts w:hint="eastAsia" w:ascii="宋体" w:hAnsi="宋体"/>
          <w:b/>
          <w:color w:val="auto"/>
          <w:sz w:val="36"/>
          <w:szCs w:val="36"/>
          <w:highlight w:val="none"/>
        </w:rPr>
        <w:t xml:space="preserve">项目编号: </w:t>
      </w:r>
      <w:r>
        <w:rPr>
          <w:rFonts w:hint="eastAsia" w:ascii="宋体" w:hAnsi="宋体"/>
          <w:b/>
          <w:color w:val="auto"/>
          <w:sz w:val="36"/>
          <w:szCs w:val="36"/>
          <w:highlight w:val="none"/>
          <w:lang w:eastAsia="zh-CN"/>
        </w:rPr>
        <w:t>SDZC2022-101</w:t>
      </w:r>
    </w:p>
    <w:p>
      <w:pPr>
        <w:widowControl/>
        <w:tabs>
          <w:tab w:val="left" w:pos="1620"/>
        </w:tabs>
        <w:snapToGrid w:val="0"/>
        <w:spacing w:line="480" w:lineRule="exact"/>
        <w:ind w:left="561" w:leftChars="267" w:right="-197" w:rightChars="-94"/>
        <w:jc w:val="left"/>
        <w:rPr>
          <w:rFonts w:hint="eastAsia" w:ascii="宋体" w:hAnsi="宋体"/>
          <w:b/>
          <w:color w:val="auto"/>
          <w:sz w:val="36"/>
          <w:szCs w:val="36"/>
          <w:highlight w:val="none"/>
        </w:rPr>
      </w:pPr>
    </w:p>
    <w:p>
      <w:pPr>
        <w:widowControl/>
        <w:tabs>
          <w:tab w:val="left" w:pos="1620"/>
        </w:tabs>
        <w:snapToGrid w:val="0"/>
        <w:spacing w:line="480" w:lineRule="exact"/>
        <w:ind w:left="561" w:leftChars="267" w:right="-197" w:rightChars="-94"/>
        <w:jc w:val="left"/>
        <w:rPr>
          <w:rFonts w:hint="eastAsia" w:ascii="宋体" w:hAnsi="宋体"/>
          <w:b/>
          <w:color w:val="auto"/>
          <w:sz w:val="36"/>
          <w:szCs w:val="36"/>
          <w:highlight w:val="none"/>
        </w:rPr>
      </w:pPr>
    </w:p>
    <w:p>
      <w:pPr>
        <w:widowControl/>
        <w:tabs>
          <w:tab w:val="left" w:pos="1620"/>
        </w:tabs>
        <w:snapToGrid w:val="0"/>
        <w:spacing w:line="480" w:lineRule="exact"/>
        <w:ind w:left="561" w:leftChars="267" w:right="-197" w:rightChars="-94"/>
        <w:jc w:val="left"/>
        <w:rPr>
          <w:rFonts w:hint="eastAsia" w:ascii="宋体" w:hAnsi="宋体"/>
          <w:b/>
          <w:color w:val="auto"/>
          <w:sz w:val="36"/>
          <w:szCs w:val="36"/>
          <w:highlight w:val="none"/>
        </w:rPr>
      </w:pPr>
    </w:p>
    <w:p>
      <w:pPr>
        <w:widowControl/>
        <w:tabs>
          <w:tab w:val="left" w:pos="1620"/>
        </w:tabs>
        <w:snapToGrid w:val="0"/>
        <w:spacing w:line="480" w:lineRule="exact"/>
        <w:ind w:left="561" w:leftChars="267" w:right="-197" w:rightChars="-94"/>
        <w:jc w:val="left"/>
        <w:rPr>
          <w:rFonts w:hint="eastAsia" w:ascii="宋体" w:hAnsi="宋体"/>
          <w:b/>
          <w:color w:val="auto"/>
          <w:sz w:val="44"/>
          <w:szCs w:val="44"/>
          <w:highlight w:val="none"/>
        </w:rPr>
      </w:pPr>
    </w:p>
    <w:p>
      <w:pPr>
        <w:spacing w:line="240" w:lineRule="auto"/>
        <w:ind w:firstLine="1124" w:firstLineChars="200"/>
        <w:jc w:val="center"/>
        <w:rPr>
          <w:rFonts w:hint="eastAsia" w:ascii="宋体" w:hAnsi="宋体"/>
          <w:b/>
          <w:color w:val="auto"/>
          <w:sz w:val="56"/>
          <w:szCs w:val="56"/>
          <w:highlight w:val="none"/>
        </w:rPr>
      </w:pPr>
      <w:r>
        <w:rPr>
          <w:rFonts w:hint="eastAsia" w:ascii="宋体" w:hAnsi="宋体"/>
          <w:b/>
          <w:color w:val="auto"/>
          <w:sz w:val="56"/>
          <w:szCs w:val="56"/>
          <w:highlight w:val="none"/>
        </w:rPr>
        <w:t>2022年村（居）委会及新招录</w:t>
      </w:r>
    </w:p>
    <w:p>
      <w:pPr>
        <w:spacing w:line="240" w:lineRule="auto"/>
        <w:ind w:firstLine="1124" w:firstLineChars="200"/>
        <w:jc w:val="center"/>
        <w:rPr>
          <w:rFonts w:hint="eastAsia" w:ascii="宋体" w:hAnsi="宋体"/>
          <w:b/>
          <w:color w:val="auto"/>
          <w:sz w:val="72"/>
          <w:szCs w:val="72"/>
          <w:highlight w:val="none"/>
        </w:rPr>
      </w:pPr>
      <w:r>
        <w:rPr>
          <w:rFonts w:hint="eastAsia" w:ascii="宋体" w:hAnsi="宋体"/>
          <w:b/>
          <w:color w:val="auto"/>
          <w:sz w:val="56"/>
          <w:szCs w:val="56"/>
          <w:highlight w:val="none"/>
        </w:rPr>
        <w:t xml:space="preserve">社区工作人员培训项目 </w:t>
      </w:r>
      <w:r>
        <w:rPr>
          <w:rFonts w:hint="eastAsia" w:ascii="宋体" w:hAnsi="宋体"/>
          <w:b/>
          <w:color w:val="auto"/>
          <w:sz w:val="72"/>
          <w:szCs w:val="72"/>
          <w:highlight w:val="none"/>
        </w:rPr>
        <w:t xml:space="preserve"> </w:t>
      </w:r>
    </w:p>
    <w:p>
      <w:pPr>
        <w:pStyle w:val="48"/>
        <w:rPr>
          <w:rFonts w:hint="eastAsia" w:ascii="宋体" w:hAnsi="宋体"/>
          <w:b/>
          <w:color w:val="auto"/>
          <w:sz w:val="72"/>
          <w:szCs w:val="72"/>
          <w:highlight w:val="none"/>
        </w:rPr>
      </w:pPr>
    </w:p>
    <w:p>
      <w:pPr>
        <w:pStyle w:val="48"/>
        <w:rPr>
          <w:rFonts w:hint="eastAsia" w:ascii="宋体" w:hAnsi="宋体"/>
          <w:b/>
          <w:color w:val="auto"/>
          <w:sz w:val="72"/>
          <w:szCs w:val="72"/>
          <w:highlight w:val="none"/>
        </w:rPr>
      </w:pPr>
    </w:p>
    <w:p>
      <w:pPr>
        <w:pStyle w:val="48"/>
        <w:rPr>
          <w:rFonts w:hint="eastAsia" w:ascii="宋体" w:hAnsi="宋体"/>
          <w:b/>
          <w:color w:val="auto"/>
          <w:sz w:val="72"/>
          <w:szCs w:val="72"/>
          <w:highlight w:val="none"/>
        </w:rPr>
      </w:pPr>
    </w:p>
    <w:p>
      <w:pPr>
        <w:spacing w:line="480" w:lineRule="exact"/>
        <w:ind w:firstLine="1446" w:firstLineChars="200"/>
        <w:jc w:val="center"/>
        <w:rPr>
          <w:rFonts w:hint="eastAsia" w:ascii="宋体" w:hAnsi="宋体"/>
          <w:b/>
          <w:color w:val="auto"/>
          <w:sz w:val="72"/>
          <w:szCs w:val="72"/>
          <w:highlight w:val="none"/>
        </w:rPr>
      </w:pPr>
    </w:p>
    <w:p>
      <w:pPr>
        <w:jc w:val="center"/>
        <w:rPr>
          <w:rFonts w:hint="eastAsia" w:ascii="宋体" w:hAnsi="宋体"/>
          <w:b/>
          <w:color w:val="auto"/>
          <w:sz w:val="52"/>
          <w:szCs w:val="52"/>
          <w:highlight w:val="none"/>
        </w:rPr>
      </w:pPr>
      <w:r>
        <w:rPr>
          <w:rFonts w:hint="eastAsia" w:ascii="宋体" w:hAnsi="宋体"/>
          <w:b/>
          <w:color w:val="auto"/>
          <w:sz w:val="72"/>
          <w:szCs w:val="72"/>
          <w:highlight w:val="none"/>
        </w:rPr>
        <w:t xml:space="preserve"> </w:t>
      </w:r>
      <w:r>
        <w:rPr>
          <w:rFonts w:hint="eastAsia" w:ascii="宋体" w:hAnsi="宋体"/>
          <w:b/>
          <w:color w:val="auto"/>
          <w:sz w:val="52"/>
          <w:szCs w:val="52"/>
          <w:highlight w:val="none"/>
        </w:rPr>
        <w:t>竞争性磋商响应文件</w:t>
      </w:r>
    </w:p>
    <w:p>
      <w:pPr>
        <w:spacing w:line="480" w:lineRule="exact"/>
        <w:rPr>
          <w:rFonts w:hint="eastAsia" w:ascii="宋体" w:hAnsi="宋体"/>
          <w:b/>
          <w:color w:val="auto"/>
          <w:sz w:val="28"/>
          <w:szCs w:val="28"/>
          <w:highlight w:val="none"/>
        </w:rPr>
      </w:pPr>
    </w:p>
    <w:p>
      <w:pPr>
        <w:spacing w:line="480" w:lineRule="exact"/>
        <w:rPr>
          <w:rFonts w:hint="eastAsia" w:ascii="宋体" w:hAnsi="宋体"/>
          <w:b/>
          <w:color w:val="auto"/>
          <w:sz w:val="28"/>
          <w:szCs w:val="28"/>
          <w:highlight w:val="none"/>
        </w:rPr>
      </w:pPr>
    </w:p>
    <w:p>
      <w:pPr>
        <w:spacing w:line="480" w:lineRule="exact"/>
        <w:rPr>
          <w:rFonts w:hint="eastAsia" w:ascii="宋体" w:hAnsi="宋体"/>
          <w:b/>
          <w:color w:val="auto"/>
          <w:sz w:val="28"/>
          <w:szCs w:val="28"/>
          <w:highlight w:val="none"/>
        </w:rPr>
      </w:pPr>
    </w:p>
    <w:p>
      <w:pPr>
        <w:spacing w:line="480" w:lineRule="exact"/>
        <w:rPr>
          <w:rFonts w:hint="eastAsia" w:ascii="宋体" w:hAnsi="宋体"/>
          <w:b/>
          <w:color w:val="auto"/>
          <w:sz w:val="28"/>
          <w:szCs w:val="28"/>
          <w:highlight w:val="none"/>
        </w:rPr>
      </w:pPr>
    </w:p>
    <w:p>
      <w:pPr>
        <w:pStyle w:val="2"/>
        <w:rPr>
          <w:rFonts w:hint="eastAsia"/>
        </w:rPr>
      </w:pPr>
    </w:p>
    <w:p>
      <w:pPr>
        <w:spacing w:line="480" w:lineRule="exact"/>
        <w:rPr>
          <w:rFonts w:hint="eastAsia" w:ascii="宋体" w:hAnsi="宋体"/>
          <w:b/>
          <w:color w:val="auto"/>
          <w:sz w:val="28"/>
          <w:szCs w:val="28"/>
          <w:highlight w:val="none"/>
        </w:rPr>
      </w:pPr>
    </w:p>
    <w:p>
      <w:pPr>
        <w:spacing w:line="480" w:lineRule="exact"/>
        <w:rPr>
          <w:rFonts w:hint="eastAsia" w:ascii="宋体" w:hAnsi="宋体"/>
          <w:b/>
          <w:color w:val="auto"/>
          <w:sz w:val="28"/>
          <w:szCs w:val="28"/>
          <w:highlight w:val="none"/>
        </w:rPr>
      </w:pPr>
    </w:p>
    <w:p>
      <w:pPr>
        <w:spacing w:line="480" w:lineRule="exact"/>
        <w:ind w:firstLine="1687" w:firstLineChars="600"/>
        <w:rPr>
          <w:rFonts w:hint="eastAsia" w:ascii="宋体" w:hAnsi="宋体"/>
          <w:b/>
          <w:bCs/>
          <w:color w:val="auto"/>
          <w:sz w:val="28"/>
          <w:szCs w:val="28"/>
          <w:highlight w:val="none"/>
          <w:u w:val="single"/>
        </w:rPr>
      </w:pPr>
      <w:r>
        <w:rPr>
          <w:rFonts w:hint="eastAsia" w:ascii="宋体" w:hAnsi="宋体"/>
          <w:b/>
          <w:color w:val="auto"/>
          <w:sz w:val="28"/>
          <w:szCs w:val="28"/>
          <w:highlight w:val="none"/>
        </w:rPr>
        <w:t>供   应   商：</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 xml:space="preserve">                        </w:t>
      </w:r>
    </w:p>
    <w:p>
      <w:pPr>
        <w:spacing w:line="480" w:lineRule="exact"/>
        <w:ind w:firstLine="1661" w:firstLineChars="591"/>
        <w:rPr>
          <w:rFonts w:hint="eastAsia" w:ascii="宋体" w:hAnsi="宋体"/>
          <w:b/>
          <w:bCs/>
          <w:color w:val="auto"/>
          <w:sz w:val="28"/>
          <w:szCs w:val="28"/>
          <w:highlight w:val="none"/>
          <w:u w:val="single"/>
        </w:rPr>
      </w:pPr>
      <w:r>
        <w:rPr>
          <w:rFonts w:hint="eastAsia" w:ascii="宋体" w:hAnsi="宋体"/>
          <w:b/>
          <w:color w:val="auto"/>
          <w:sz w:val="28"/>
          <w:szCs w:val="28"/>
          <w:highlight w:val="none"/>
        </w:rPr>
        <w:t>采购代理机构：</w:t>
      </w:r>
      <w:r>
        <w:rPr>
          <w:rFonts w:hint="eastAsia" w:ascii="宋体" w:hAnsi="宋体"/>
          <w:b/>
          <w:color w:val="auto"/>
          <w:sz w:val="28"/>
          <w:szCs w:val="28"/>
          <w:highlight w:val="none"/>
          <w:u w:val="single"/>
        </w:rPr>
        <w:t xml:space="preserve">                           </w:t>
      </w:r>
    </w:p>
    <w:p>
      <w:pPr>
        <w:spacing w:line="480" w:lineRule="exact"/>
        <w:ind w:firstLine="1661" w:firstLineChars="591"/>
        <w:rPr>
          <w:rFonts w:hint="eastAsia" w:ascii="宋体" w:hAnsi="宋体"/>
          <w:b/>
          <w:color w:val="auto"/>
          <w:sz w:val="13"/>
          <w:szCs w:val="13"/>
          <w:highlight w:val="none"/>
          <w:u w:val="single"/>
        </w:rPr>
      </w:pPr>
      <w:r>
        <w:rPr>
          <w:rFonts w:hint="eastAsia" w:ascii="宋体" w:hAnsi="宋体"/>
          <w:b/>
          <w:color w:val="auto"/>
          <w:sz w:val="28"/>
          <w:szCs w:val="28"/>
          <w:highlight w:val="none"/>
        </w:rPr>
        <w:t>时        间：</w:t>
      </w:r>
      <w:r>
        <w:rPr>
          <w:rFonts w:hint="eastAsia" w:ascii="宋体" w:hAnsi="宋体"/>
          <w:b/>
          <w:color w:val="auto"/>
          <w:sz w:val="28"/>
          <w:szCs w:val="28"/>
          <w:highlight w:val="none"/>
          <w:u w:val="single"/>
        </w:rPr>
        <w:t xml:space="preserve">                           </w:t>
      </w:r>
    </w:p>
    <w:p>
      <w:pPr>
        <w:spacing w:line="480" w:lineRule="exact"/>
        <w:rPr>
          <w:rFonts w:hint="eastAsia" w:ascii="宋体" w:hAnsi="宋体"/>
          <w:b/>
          <w:color w:val="auto"/>
          <w:sz w:val="44"/>
          <w:szCs w:val="44"/>
          <w:highlight w:val="none"/>
        </w:rPr>
      </w:pPr>
    </w:p>
    <w:p>
      <w:pPr>
        <w:spacing w:line="480" w:lineRule="exact"/>
        <w:ind w:firstLine="3697" w:firstLineChars="837"/>
        <w:rPr>
          <w:rFonts w:hint="eastAsia" w:ascii="宋体" w:hAnsi="宋体"/>
          <w:b/>
          <w:color w:val="auto"/>
          <w:sz w:val="44"/>
          <w:szCs w:val="44"/>
          <w:highlight w:val="none"/>
        </w:rPr>
      </w:pPr>
      <w:r>
        <w:rPr>
          <w:rFonts w:hint="eastAsia" w:ascii="宋体" w:hAnsi="宋体"/>
          <w:b/>
          <w:color w:val="auto"/>
          <w:sz w:val="44"/>
          <w:szCs w:val="44"/>
          <w:highlight w:val="none"/>
        </w:rPr>
        <w:t>目  录</w:t>
      </w:r>
    </w:p>
    <w:p>
      <w:pPr>
        <w:spacing w:line="480" w:lineRule="exact"/>
        <w:rPr>
          <w:rFonts w:hint="eastAsia" w:ascii="宋体" w:hAnsi="宋体"/>
          <w:b/>
          <w:color w:val="auto"/>
          <w:sz w:val="36"/>
          <w:szCs w:val="36"/>
          <w:highlight w:val="none"/>
        </w:rPr>
      </w:pPr>
    </w:p>
    <w:p>
      <w:pPr>
        <w:spacing w:line="500" w:lineRule="exact"/>
        <w:ind w:firstLine="2551" w:firstLineChars="1063"/>
        <w:rPr>
          <w:rFonts w:hint="eastAsia" w:ascii="宋体" w:hAnsi="宋体"/>
          <w:color w:val="auto"/>
          <w:sz w:val="24"/>
          <w:highlight w:val="none"/>
        </w:rPr>
      </w:pPr>
      <w:r>
        <w:rPr>
          <w:rFonts w:hint="eastAsia" w:ascii="宋体" w:hAnsi="宋体"/>
          <w:color w:val="auto"/>
          <w:sz w:val="24"/>
          <w:highlight w:val="none"/>
        </w:rPr>
        <w:t>1.磋商函（格式）</w:t>
      </w:r>
    </w:p>
    <w:p>
      <w:pPr>
        <w:spacing w:line="500" w:lineRule="exact"/>
        <w:ind w:firstLine="2551" w:firstLineChars="1063"/>
        <w:rPr>
          <w:rFonts w:hint="eastAsia" w:ascii="宋体" w:hAnsi="宋体"/>
          <w:color w:val="auto"/>
          <w:sz w:val="24"/>
          <w:highlight w:val="none"/>
        </w:rPr>
      </w:pPr>
      <w:r>
        <w:rPr>
          <w:rFonts w:hint="eastAsia" w:ascii="宋体" w:hAnsi="宋体"/>
          <w:color w:val="auto"/>
          <w:sz w:val="24"/>
          <w:highlight w:val="none"/>
        </w:rPr>
        <w:t>2.磋商报价一览表（格式）</w:t>
      </w:r>
    </w:p>
    <w:p>
      <w:pPr>
        <w:spacing w:line="500" w:lineRule="exact"/>
        <w:ind w:firstLine="2551" w:firstLineChars="1063"/>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.商务条款响应偏离表（格式）</w:t>
      </w:r>
    </w:p>
    <w:p>
      <w:pPr>
        <w:spacing w:line="500" w:lineRule="exact"/>
        <w:ind w:firstLine="2551" w:firstLineChars="1063"/>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.服务条款响应偏离表（格式）</w:t>
      </w:r>
    </w:p>
    <w:p>
      <w:pPr>
        <w:spacing w:line="500" w:lineRule="exact"/>
        <w:ind w:firstLine="2551" w:firstLineChars="1063"/>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5．法定代表人授权书（格式）</w:t>
      </w:r>
    </w:p>
    <w:p>
      <w:pPr>
        <w:spacing w:line="500" w:lineRule="exact"/>
        <w:ind w:firstLine="2551" w:firstLineChars="1063"/>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．资格证明文件</w:t>
      </w:r>
    </w:p>
    <w:p>
      <w:pPr>
        <w:spacing w:line="500" w:lineRule="exact"/>
        <w:ind w:firstLine="2551" w:firstLineChars="1063"/>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基本情况</w:t>
      </w:r>
    </w:p>
    <w:p>
      <w:pPr>
        <w:spacing w:line="500" w:lineRule="exact"/>
        <w:ind w:firstLine="2551" w:firstLineChars="1063"/>
        <w:rPr>
          <w:rFonts w:hint="eastAsia"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w:t>
      </w:r>
      <w:r>
        <w:rPr>
          <w:rFonts w:hint="eastAsia" w:ascii="宋体" w:hAnsi="宋体" w:eastAsia="宋体" w:cs="宋体"/>
          <w:color w:val="auto"/>
          <w:sz w:val="24"/>
          <w:szCs w:val="24"/>
          <w:highlight w:val="none"/>
          <w:lang w:val="en-US" w:eastAsia="zh-CN"/>
        </w:rPr>
        <w:t>以合同形式提供供应商2018年01月至今同类项目业绩</w:t>
      </w:r>
    </w:p>
    <w:p>
      <w:pPr>
        <w:spacing w:line="500" w:lineRule="exact"/>
        <w:ind w:firstLine="2551" w:firstLineChars="1063"/>
        <w:rPr>
          <w:rFonts w:hint="eastAsia" w:ascii="宋体" w:hAnsi="宋体"/>
          <w:color w:val="auto"/>
          <w:sz w:val="24"/>
          <w:highlight w:val="none"/>
        </w:rPr>
      </w:pPr>
      <w:r>
        <w:rPr>
          <w:rFonts w:hint="eastAsia" w:ascii="宋体" w:hAnsi="宋体"/>
          <w:color w:val="auto"/>
          <w:sz w:val="24"/>
          <w:highlight w:val="none"/>
        </w:rPr>
        <w:t>9</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服务方案</w:t>
      </w:r>
    </w:p>
    <w:p>
      <w:pPr>
        <w:spacing w:line="500" w:lineRule="exact"/>
        <w:ind w:firstLine="2551" w:firstLineChars="1063"/>
        <w:rPr>
          <w:rFonts w:hint="eastAsia" w:ascii="宋体" w:hAnsi="宋体"/>
          <w:color w:val="auto"/>
          <w:sz w:val="24"/>
          <w:highlight w:val="none"/>
        </w:rPr>
      </w:pPr>
      <w:r>
        <w:rPr>
          <w:rFonts w:hint="eastAsia" w:ascii="宋体" w:hAnsi="宋体"/>
          <w:color w:val="auto"/>
          <w:sz w:val="24"/>
          <w:highlight w:val="none"/>
        </w:rPr>
        <w:t>10</w:t>
      </w:r>
      <w:r>
        <w:rPr>
          <w:rFonts w:hint="eastAsia" w:ascii="宋体" w:hAnsi="宋体"/>
          <w:color w:val="auto"/>
          <w:sz w:val="24"/>
          <w:highlight w:val="none"/>
          <w:lang w:val="en-US" w:eastAsia="zh-CN"/>
        </w:rPr>
        <w:t>.</w:t>
      </w:r>
      <w:r>
        <w:rPr>
          <w:rFonts w:hint="eastAsia" w:ascii="宋体" w:hAnsi="宋体"/>
          <w:color w:val="auto"/>
          <w:sz w:val="24"/>
          <w:highlight w:val="none"/>
        </w:rPr>
        <w:t>拟派项目组人员</w:t>
      </w:r>
    </w:p>
    <w:p>
      <w:pPr>
        <w:spacing w:line="500" w:lineRule="exact"/>
        <w:ind w:firstLine="2551" w:firstLineChars="1063"/>
        <w:rPr>
          <w:rFonts w:hint="eastAsia" w:ascii="宋体" w:hAnsi="宋体"/>
          <w:color w:val="auto"/>
          <w:sz w:val="24"/>
          <w:highlight w:val="none"/>
        </w:rPr>
      </w:pPr>
      <w:r>
        <w:rPr>
          <w:rFonts w:hint="eastAsia" w:ascii="宋体" w:hAnsi="宋体"/>
          <w:color w:val="auto"/>
          <w:sz w:val="24"/>
          <w:highlight w:val="none"/>
        </w:rPr>
        <w:t>11</w:t>
      </w:r>
      <w:r>
        <w:rPr>
          <w:rFonts w:hint="eastAsia" w:ascii="宋体" w:hAnsi="宋体"/>
          <w:color w:val="auto"/>
          <w:sz w:val="24"/>
          <w:highlight w:val="none"/>
          <w:lang w:val="en-US" w:eastAsia="zh-CN"/>
        </w:rPr>
        <w:t>.</w:t>
      </w:r>
      <w:r>
        <w:rPr>
          <w:rFonts w:hint="eastAsia" w:ascii="宋体" w:hAnsi="宋体"/>
          <w:color w:val="auto"/>
          <w:sz w:val="24"/>
          <w:highlight w:val="none"/>
        </w:rPr>
        <w:t>服务承诺</w:t>
      </w:r>
    </w:p>
    <w:p>
      <w:pPr>
        <w:spacing w:line="500" w:lineRule="exact"/>
        <w:ind w:firstLine="2551" w:firstLineChars="1063"/>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hint="eastAsia" w:ascii="宋体" w:hAnsi="宋体"/>
          <w:color w:val="auto"/>
          <w:sz w:val="24"/>
          <w:highlight w:val="none"/>
          <w:lang w:eastAsia="zh-CN"/>
        </w:rPr>
        <w:t>供应商</w:t>
      </w:r>
      <w:r>
        <w:rPr>
          <w:rFonts w:hint="eastAsia" w:ascii="宋体" w:hAnsi="宋体"/>
          <w:color w:val="auto"/>
          <w:sz w:val="24"/>
          <w:highlight w:val="none"/>
        </w:rPr>
        <w:t>认为有必要说明的事宜（若有）</w:t>
      </w:r>
    </w:p>
    <w:p>
      <w:pPr>
        <w:spacing w:line="500" w:lineRule="exact"/>
        <w:ind w:firstLine="2551" w:firstLineChars="106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w:t>
      </w: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eastAsia="zh-CN"/>
        </w:rPr>
        <w:t>供应商</w:t>
      </w:r>
      <w:r>
        <w:rPr>
          <w:rFonts w:hint="eastAsia" w:ascii="宋体" w:hAnsi="宋体" w:eastAsia="宋体" w:cs="Times New Roman"/>
          <w:color w:val="auto"/>
          <w:sz w:val="24"/>
          <w:highlight w:val="none"/>
        </w:rPr>
        <w:t>参与政府采购活动的承诺函》（格式）</w:t>
      </w:r>
    </w:p>
    <w:p>
      <w:pPr>
        <w:spacing w:line="500" w:lineRule="exact"/>
        <w:ind w:firstLine="2551" w:firstLineChars="1063"/>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.供应商拒绝政府采购领域商业贿赂承诺书（格式）</w:t>
      </w:r>
    </w:p>
    <w:p>
      <w:pPr>
        <w:spacing w:line="500" w:lineRule="exact"/>
        <w:ind w:firstLine="2551" w:firstLineChars="1063"/>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5</w:t>
      </w:r>
      <w:r>
        <w:rPr>
          <w:rFonts w:hint="eastAsia" w:ascii="宋体" w:hAnsi="宋体"/>
          <w:color w:val="auto"/>
          <w:sz w:val="24"/>
          <w:highlight w:val="none"/>
        </w:rPr>
        <w:t>.《中小企业声明函》</w:t>
      </w:r>
    </w:p>
    <w:p>
      <w:pPr>
        <w:spacing w:line="500" w:lineRule="exact"/>
        <w:ind w:firstLine="2551" w:firstLineChars="1063"/>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6</w:t>
      </w:r>
      <w:r>
        <w:rPr>
          <w:rFonts w:hint="eastAsia" w:ascii="宋体" w:hAnsi="宋体"/>
          <w:color w:val="auto"/>
          <w:sz w:val="24"/>
          <w:highlight w:val="none"/>
        </w:rPr>
        <w:t>.《残疾人福利性单位声明函》（格式，若有）</w:t>
      </w:r>
    </w:p>
    <w:p>
      <w:pPr>
        <w:spacing w:line="500" w:lineRule="exact"/>
        <w:ind w:firstLine="2551" w:firstLineChars="1063"/>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.监狱企业证明文件（若有）</w:t>
      </w:r>
    </w:p>
    <w:p>
      <w:pPr>
        <w:spacing w:line="600" w:lineRule="exact"/>
        <w:rPr>
          <w:rFonts w:hint="eastAsia" w:ascii="宋体" w:hAnsi="宋体"/>
          <w:color w:val="auto"/>
          <w:sz w:val="28"/>
          <w:szCs w:val="28"/>
          <w:highlight w:val="none"/>
        </w:rPr>
      </w:pPr>
      <w:r>
        <w:rPr>
          <w:rFonts w:hint="eastAsia" w:ascii="宋体" w:hAnsi="宋体" w:cs="宋体"/>
          <w:bCs/>
          <w:color w:val="auto"/>
          <w:kern w:val="0"/>
          <w:sz w:val="24"/>
          <w:highlight w:val="none"/>
        </w:rPr>
        <w:t xml:space="preserve">       </w:t>
      </w:r>
      <w:r>
        <w:rPr>
          <w:rFonts w:ascii="宋体" w:hAnsi="宋体"/>
          <w:b/>
          <w:color w:val="auto"/>
          <w:sz w:val="28"/>
          <w:szCs w:val="28"/>
          <w:highlight w:val="none"/>
        </w:rPr>
        <w:br w:type="page"/>
      </w:r>
      <w:r>
        <w:rPr>
          <w:rFonts w:hint="eastAsia" w:ascii="宋体" w:hAnsi="宋体"/>
          <w:b/>
          <w:color w:val="auto"/>
          <w:sz w:val="24"/>
          <w:highlight w:val="none"/>
        </w:rPr>
        <w:t>1.磋商函（格式）</w:t>
      </w:r>
    </w:p>
    <w:p>
      <w:pPr>
        <w:spacing w:line="560" w:lineRule="exact"/>
        <w:rPr>
          <w:rFonts w:hint="eastAsia" w:ascii="宋体" w:hAnsi="宋体"/>
          <w:b/>
          <w:color w:val="auto"/>
          <w:sz w:val="24"/>
          <w:highlight w:val="none"/>
        </w:rPr>
      </w:pPr>
      <w:r>
        <w:rPr>
          <w:rFonts w:hint="eastAsia" w:ascii="宋体" w:hAnsi="宋体"/>
          <w:b/>
          <w:color w:val="auto"/>
          <w:sz w:val="24"/>
          <w:highlight w:val="none"/>
        </w:rPr>
        <w:t>致：陕西上德招标有限公司</w:t>
      </w:r>
    </w:p>
    <w:p>
      <w:pPr>
        <w:spacing w:line="560" w:lineRule="exact"/>
        <w:ind w:firstLine="470" w:firstLineChars="196"/>
        <w:rPr>
          <w:rFonts w:hint="eastAsia" w:ascii="宋体" w:hAnsi="宋体"/>
          <w:color w:val="auto"/>
          <w:sz w:val="24"/>
          <w:highlight w:val="none"/>
        </w:rPr>
      </w:pPr>
      <w:r>
        <w:rPr>
          <w:rFonts w:hint="eastAsia" w:ascii="宋体" w:hAnsi="宋体"/>
          <w:color w:val="auto"/>
          <w:sz w:val="24"/>
          <w:highlight w:val="none"/>
        </w:rPr>
        <w:t>根据贵单位</w:t>
      </w:r>
      <w:r>
        <w:rPr>
          <w:rFonts w:hint="eastAsia" w:ascii="宋体" w:hAnsi="宋体"/>
          <w:color w:val="auto"/>
          <w:sz w:val="24"/>
          <w:highlight w:val="none"/>
          <w:u w:val="single"/>
        </w:rPr>
        <w:t xml:space="preserve">         （采购项目名称）    </w:t>
      </w:r>
      <w:r>
        <w:rPr>
          <w:rFonts w:hint="eastAsia" w:ascii="宋体" w:hAnsi="宋体"/>
          <w:color w:val="auto"/>
          <w:sz w:val="24"/>
          <w:highlight w:val="none"/>
        </w:rPr>
        <w:t>项目</w:t>
      </w:r>
      <w:r>
        <w:rPr>
          <w:rFonts w:hint="eastAsia" w:ascii="宋体" w:hAnsi="宋体"/>
          <w:color w:val="auto"/>
          <w:sz w:val="24"/>
          <w:highlight w:val="none"/>
          <w:u w:val="single"/>
        </w:rPr>
        <w:t>（项目编号）</w:t>
      </w:r>
      <w:r>
        <w:rPr>
          <w:rFonts w:hint="eastAsia" w:ascii="宋体" w:hAnsi="宋体"/>
          <w:color w:val="auto"/>
          <w:sz w:val="24"/>
          <w:highlight w:val="none"/>
        </w:rPr>
        <w:t>的磋商公告，我方代表</w:t>
      </w:r>
      <w:r>
        <w:rPr>
          <w:rFonts w:hint="eastAsia" w:ascii="宋体" w:hAnsi="宋体"/>
          <w:color w:val="auto"/>
          <w:sz w:val="24"/>
          <w:highlight w:val="none"/>
          <w:u w:val="single"/>
        </w:rPr>
        <w:t xml:space="preserve">   （姓名、职务）   </w:t>
      </w:r>
      <w:r>
        <w:rPr>
          <w:rFonts w:hint="eastAsia" w:ascii="宋体" w:hAnsi="宋体"/>
          <w:color w:val="auto"/>
          <w:sz w:val="24"/>
          <w:highlight w:val="none"/>
        </w:rPr>
        <w:t>经正式授权并代表</w:t>
      </w:r>
      <w:r>
        <w:rPr>
          <w:rFonts w:hint="eastAsia" w:ascii="宋体" w:hAnsi="宋体"/>
          <w:color w:val="auto"/>
          <w:sz w:val="24"/>
          <w:highlight w:val="none"/>
          <w:u w:val="single"/>
        </w:rPr>
        <w:t xml:space="preserve">     （供应商名称）     </w:t>
      </w:r>
      <w:r>
        <w:rPr>
          <w:rFonts w:hint="eastAsia" w:ascii="宋体" w:hAnsi="宋体"/>
          <w:color w:val="auto"/>
          <w:sz w:val="24"/>
          <w:highlight w:val="none"/>
        </w:rPr>
        <w:t>就该项目进行磋商。</w:t>
      </w:r>
    </w:p>
    <w:p>
      <w:pPr>
        <w:spacing w:line="56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在此，我方郑重承诺以下诸点，并负法律责任：</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我方具备本项目竞争性磋商文件中规定的资格条件。</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我方已详细审阅竞争性磋商响应文件，确认无误。我方提交的竞争性磋商响应文件正本一份，副本叁份，电子文件一份。</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highlight w:val="none"/>
        </w:rPr>
        <w:t>我方所附磋商报价表中应提交和交付的服务磋商总价为人民币：</w:t>
      </w:r>
      <w:r>
        <w:rPr>
          <w:rFonts w:hint="eastAsia" w:ascii="宋体" w:hAnsi="宋体"/>
          <w:color w:val="auto"/>
          <w:sz w:val="24"/>
          <w:highlight w:val="none"/>
          <w:u w:val="single"/>
        </w:rPr>
        <w:t>（同时用汉字大写和数字表示的磋商总价）</w:t>
      </w:r>
      <w:r>
        <w:rPr>
          <w:rFonts w:hint="eastAsia" w:ascii="宋体" w:hAnsi="宋体"/>
          <w:color w:val="auto"/>
          <w:sz w:val="24"/>
          <w:highlight w:val="none"/>
        </w:rPr>
        <w:t>。</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val="en-US" w:eastAsia="zh-CN"/>
        </w:rPr>
        <w:t>.</w:t>
      </w:r>
      <w:r>
        <w:rPr>
          <w:rFonts w:hint="eastAsia" w:ascii="宋体" w:hAnsi="宋体"/>
          <w:color w:val="auto"/>
          <w:sz w:val="24"/>
          <w:highlight w:val="none"/>
        </w:rPr>
        <w:t>我方已详细审查全部竞争性磋商文件（包括澄清函、补充通知等），完全理解供应商须知的所有条款。</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lang w:val="en-US" w:eastAsia="zh-CN"/>
        </w:rPr>
        <w:t>.</w:t>
      </w:r>
      <w:r>
        <w:rPr>
          <w:rFonts w:hint="eastAsia" w:ascii="宋体" w:hAnsi="宋体"/>
          <w:color w:val="auto"/>
          <w:sz w:val="24"/>
          <w:highlight w:val="none"/>
        </w:rPr>
        <w:t>我方完全满足和响应竞争性磋商文件中的各项商务和技术服务要求，若有偏差，已在</w:t>
      </w:r>
      <w:r>
        <w:rPr>
          <w:rFonts w:hint="eastAsia" w:ascii="宋体" w:hAnsi="宋体"/>
          <w:color w:val="auto"/>
          <w:sz w:val="24"/>
          <w:highlight w:val="none"/>
          <w:lang w:eastAsia="zh-CN"/>
        </w:rPr>
        <w:t>竞争性</w:t>
      </w:r>
      <w:r>
        <w:rPr>
          <w:rFonts w:hint="eastAsia" w:ascii="宋体" w:hAnsi="宋体"/>
          <w:color w:val="auto"/>
          <w:sz w:val="24"/>
          <w:highlight w:val="none"/>
        </w:rPr>
        <w:t>磋商响应文件中明确说明。</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6</w:t>
      </w:r>
      <w:r>
        <w:rPr>
          <w:rFonts w:hint="eastAsia" w:ascii="宋体" w:hAnsi="宋体"/>
          <w:color w:val="auto"/>
          <w:sz w:val="24"/>
          <w:highlight w:val="none"/>
          <w:lang w:val="en-US" w:eastAsia="zh-CN"/>
        </w:rPr>
        <w:t>.</w:t>
      </w:r>
      <w:r>
        <w:rPr>
          <w:rFonts w:hint="eastAsia" w:ascii="宋体" w:hAnsi="宋体"/>
          <w:color w:val="auto"/>
          <w:sz w:val="24"/>
          <w:highlight w:val="none"/>
        </w:rPr>
        <w:t>我方接受竞争性磋商文件中全部合同条款，且无任何异议；保证忠实地执行双方所签订的合同，并承担合同规定的责任和义务。</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7</w:t>
      </w:r>
      <w:r>
        <w:rPr>
          <w:rFonts w:hint="eastAsia" w:ascii="宋体" w:hAnsi="宋体"/>
          <w:color w:val="auto"/>
          <w:sz w:val="24"/>
          <w:highlight w:val="none"/>
          <w:lang w:val="en-US" w:eastAsia="zh-CN"/>
        </w:rPr>
        <w:t>.</w:t>
      </w:r>
      <w:r>
        <w:rPr>
          <w:rFonts w:hint="eastAsia" w:ascii="宋体" w:hAnsi="宋体"/>
          <w:color w:val="auto"/>
          <w:sz w:val="24"/>
          <w:highlight w:val="none"/>
        </w:rPr>
        <w:t>我方完全理解并同意竞争性磋商文件中有关拒绝磋商的条款。</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8</w:t>
      </w:r>
      <w:r>
        <w:rPr>
          <w:rFonts w:hint="eastAsia" w:ascii="宋体" w:hAnsi="宋体"/>
          <w:color w:val="auto"/>
          <w:sz w:val="24"/>
          <w:highlight w:val="none"/>
          <w:lang w:val="en-US" w:eastAsia="zh-CN"/>
        </w:rPr>
        <w:t>.</w:t>
      </w:r>
      <w:r>
        <w:rPr>
          <w:rFonts w:hint="eastAsia" w:ascii="宋体" w:hAnsi="宋体"/>
          <w:color w:val="auto"/>
          <w:sz w:val="24"/>
          <w:highlight w:val="none"/>
        </w:rPr>
        <w:t>我方同意按照要求提供磋商响应有关的一切数据或资料。</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9</w:t>
      </w:r>
      <w:r>
        <w:rPr>
          <w:rFonts w:hint="eastAsia" w:ascii="宋体" w:hAnsi="宋体"/>
          <w:color w:val="auto"/>
          <w:sz w:val="24"/>
          <w:highlight w:val="none"/>
          <w:lang w:val="en-US" w:eastAsia="zh-CN"/>
        </w:rPr>
        <w:t>.</w:t>
      </w:r>
      <w:r>
        <w:rPr>
          <w:rFonts w:hint="eastAsia" w:ascii="宋体" w:hAnsi="宋体"/>
          <w:color w:val="auto"/>
          <w:sz w:val="24"/>
          <w:highlight w:val="none"/>
        </w:rPr>
        <w:t>我方完全理解最低报价不是成交的唯一条件，采购人有权选择质优价廉的服务。</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10</w:t>
      </w:r>
      <w:r>
        <w:rPr>
          <w:rFonts w:hint="eastAsia" w:ascii="宋体" w:hAnsi="宋体"/>
          <w:color w:val="auto"/>
          <w:sz w:val="24"/>
          <w:highlight w:val="none"/>
          <w:lang w:val="en-US" w:eastAsia="zh-CN"/>
        </w:rPr>
        <w:t>.</w:t>
      </w:r>
      <w:r>
        <w:rPr>
          <w:rFonts w:hint="eastAsia" w:ascii="宋体" w:hAnsi="宋体"/>
          <w:color w:val="auto"/>
          <w:sz w:val="24"/>
          <w:highlight w:val="none"/>
        </w:rPr>
        <w:t>我方同意按竞争性磋商文件规定，遵守贵方有关磋商的各项规定和要求。</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11</w:t>
      </w:r>
      <w:r>
        <w:rPr>
          <w:rFonts w:hint="eastAsia" w:ascii="宋体" w:hAnsi="宋体"/>
          <w:color w:val="auto"/>
          <w:sz w:val="24"/>
          <w:highlight w:val="none"/>
          <w:lang w:val="en-US" w:eastAsia="zh-CN"/>
        </w:rPr>
        <w:t>.</w:t>
      </w:r>
      <w:r>
        <w:rPr>
          <w:rFonts w:hint="eastAsia" w:ascii="宋体" w:hAnsi="宋体"/>
          <w:color w:val="auto"/>
          <w:sz w:val="24"/>
          <w:highlight w:val="none"/>
        </w:rPr>
        <w:t xml:space="preserve">我方对本次磋商内容及与本项目有关的知识产权、技术资料、商业秘密及相关信息保密。 </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12</w:t>
      </w:r>
      <w:r>
        <w:rPr>
          <w:rFonts w:hint="eastAsia" w:ascii="宋体" w:hAnsi="宋体"/>
          <w:color w:val="auto"/>
          <w:sz w:val="24"/>
          <w:highlight w:val="none"/>
          <w:lang w:val="en-US" w:eastAsia="zh-CN"/>
        </w:rPr>
        <w:t>.</w:t>
      </w:r>
      <w:r>
        <w:rPr>
          <w:rFonts w:hint="eastAsia" w:ascii="宋体" w:hAnsi="宋体"/>
          <w:color w:val="auto"/>
          <w:sz w:val="24"/>
          <w:highlight w:val="none"/>
        </w:rPr>
        <w:t>我方与采购人和采购代理机构无任何的隶属关系或者其他利害关系。</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13</w:t>
      </w:r>
      <w:r>
        <w:rPr>
          <w:rFonts w:hint="eastAsia" w:ascii="宋体" w:hAnsi="宋体"/>
          <w:color w:val="auto"/>
          <w:sz w:val="24"/>
          <w:highlight w:val="none"/>
          <w:lang w:val="en-US" w:eastAsia="zh-CN"/>
        </w:rPr>
        <w:t>.</w:t>
      </w:r>
      <w:r>
        <w:rPr>
          <w:rFonts w:hint="eastAsia" w:ascii="宋体" w:hAnsi="宋体"/>
          <w:color w:val="auto"/>
          <w:sz w:val="24"/>
          <w:highlight w:val="none"/>
        </w:rPr>
        <w:t>若我方被选为成交供应商，我方保证按有关规定向贵方支付</w:t>
      </w:r>
      <w:r>
        <w:rPr>
          <w:rFonts w:hint="eastAsia" w:ascii="宋体" w:hAnsi="宋体"/>
          <w:color w:val="auto"/>
          <w:sz w:val="24"/>
          <w:highlight w:val="none"/>
          <w:lang w:eastAsia="zh-CN"/>
        </w:rPr>
        <w:t>招标代理服务费</w:t>
      </w:r>
      <w:r>
        <w:rPr>
          <w:rFonts w:hint="eastAsia" w:ascii="宋体" w:hAnsi="宋体"/>
          <w:color w:val="auto"/>
          <w:sz w:val="24"/>
          <w:highlight w:val="none"/>
        </w:rPr>
        <w:t>。</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14</w:t>
      </w:r>
      <w:r>
        <w:rPr>
          <w:rFonts w:hint="eastAsia" w:ascii="宋体" w:hAnsi="宋体"/>
          <w:color w:val="auto"/>
          <w:sz w:val="24"/>
          <w:highlight w:val="none"/>
          <w:lang w:val="en-US" w:eastAsia="zh-CN"/>
        </w:rPr>
        <w:t>.</w:t>
      </w:r>
      <w:r>
        <w:rPr>
          <w:rFonts w:hint="eastAsia" w:ascii="宋体" w:hAnsi="宋体"/>
          <w:color w:val="auto"/>
          <w:sz w:val="24"/>
          <w:highlight w:val="none"/>
        </w:rPr>
        <w:t>磋商响应有效期为自提交</w:t>
      </w:r>
      <w:r>
        <w:rPr>
          <w:rFonts w:hint="eastAsia" w:ascii="宋体" w:hAnsi="宋体"/>
          <w:color w:val="auto"/>
          <w:sz w:val="24"/>
          <w:highlight w:val="none"/>
          <w:lang w:eastAsia="zh-CN"/>
        </w:rPr>
        <w:t>竞争性</w:t>
      </w:r>
      <w:r>
        <w:rPr>
          <w:rFonts w:hint="eastAsia" w:ascii="宋体" w:hAnsi="宋体"/>
          <w:color w:val="auto"/>
          <w:sz w:val="24"/>
          <w:highlight w:val="none"/>
        </w:rPr>
        <w:t>磋商响应文件的截止之日起90个日历日。</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15</w:t>
      </w:r>
      <w:r>
        <w:rPr>
          <w:rFonts w:hint="eastAsia" w:ascii="宋体" w:hAnsi="宋体"/>
          <w:color w:val="auto"/>
          <w:sz w:val="24"/>
          <w:highlight w:val="none"/>
          <w:lang w:val="en-US" w:eastAsia="zh-CN"/>
        </w:rPr>
        <w:t>.</w:t>
      </w:r>
      <w:r>
        <w:rPr>
          <w:rFonts w:hint="eastAsia" w:ascii="宋体" w:hAnsi="宋体"/>
          <w:color w:val="auto"/>
          <w:sz w:val="24"/>
          <w:highlight w:val="none"/>
        </w:rPr>
        <w:t>所有关于本项目的函电，请按下列地址联系：</w:t>
      </w:r>
    </w:p>
    <w:p>
      <w:pPr>
        <w:spacing w:line="480" w:lineRule="exact"/>
        <w:rPr>
          <w:rFonts w:hint="eastAsia" w:ascii="宋体" w:hAnsi="宋体"/>
          <w:color w:val="auto"/>
          <w:sz w:val="24"/>
          <w:highlight w:val="none"/>
        </w:rPr>
      </w:pPr>
    </w:p>
    <w:p>
      <w:pPr>
        <w:spacing w:line="480" w:lineRule="exact"/>
        <w:ind w:firstLine="480" w:firstLineChars="200"/>
        <w:rPr>
          <w:rFonts w:hint="eastAsia" w:ascii="宋体" w:hAnsi="宋体"/>
          <w:color w:val="auto"/>
          <w:sz w:val="24"/>
          <w:highlight w:val="none"/>
          <w:u w:val="single"/>
        </w:rPr>
      </w:pPr>
      <w:r>
        <w:rPr>
          <w:rFonts w:hint="eastAsia" w:ascii="宋体" w:hAnsi="宋体"/>
          <w:color w:val="auto"/>
          <w:sz w:val="24"/>
          <w:highlight w:val="none"/>
        </w:rPr>
        <w:t>供应商名称（公章）：</w:t>
      </w:r>
      <w:r>
        <w:rPr>
          <w:rFonts w:hint="eastAsia" w:ascii="宋体" w:hAnsi="宋体"/>
          <w:color w:val="auto"/>
          <w:sz w:val="24"/>
          <w:highlight w:val="none"/>
          <w:u w:val="single"/>
        </w:rPr>
        <w:t xml:space="preserve">                                </w:t>
      </w:r>
    </w:p>
    <w:p>
      <w:pPr>
        <w:spacing w:line="480" w:lineRule="exact"/>
        <w:ind w:firstLine="480" w:firstLineChars="200"/>
        <w:rPr>
          <w:rFonts w:hint="eastAsia" w:ascii="宋体" w:hAnsi="宋体"/>
          <w:color w:val="auto"/>
          <w:sz w:val="24"/>
          <w:highlight w:val="none"/>
          <w:u w:val="single"/>
        </w:rPr>
      </w:pPr>
      <w:r>
        <w:rPr>
          <w:rFonts w:hint="eastAsia" w:ascii="宋体" w:hAnsi="宋体"/>
          <w:color w:val="auto"/>
          <w:sz w:val="24"/>
          <w:highlight w:val="none"/>
        </w:rPr>
        <w:t>详 细 地 址：</w:t>
      </w:r>
      <w:r>
        <w:rPr>
          <w:rFonts w:hint="eastAsia" w:ascii="宋体" w:hAnsi="宋体"/>
          <w:color w:val="auto"/>
          <w:sz w:val="24"/>
          <w:highlight w:val="none"/>
          <w:u w:val="single"/>
        </w:rPr>
        <w:t xml:space="preserve">                                      </w:t>
      </w:r>
    </w:p>
    <w:p>
      <w:pPr>
        <w:autoSpaceDE w:val="0"/>
        <w:autoSpaceDN w:val="0"/>
        <w:adjustRightInd w:val="0"/>
        <w:spacing w:line="480" w:lineRule="exact"/>
        <w:ind w:firstLine="480" w:firstLineChars="200"/>
        <w:rPr>
          <w:rFonts w:hint="eastAsia" w:ascii="宋体" w:hAnsi="宋体" w:cs="仿宋_GB2312"/>
          <w:color w:val="auto"/>
          <w:sz w:val="24"/>
          <w:highlight w:val="none"/>
          <w:u w:val="single"/>
          <w:lang w:val="zh-CN"/>
        </w:rPr>
      </w:pPr>
      <w:r>
        <w:rPr>
          <w:rFonts w:hint="eastAsia" w:ascii="宋体" w:hAnsi="宋体" w:cs="仿宋_GB2312"/>
          <w:color w:val="auto"/>
          <w:sz w:val="24"/>
          <w:highlight w:val="none"/>
          <w:lang w:val="zh-CN"/>
        </w:rPr>
        <w:t>开 户 银 行：</w:t>
      </w:r>
      <w:r>
        <w:rPr>
          <w:rFonts w:hint="eastAsia" w:ascii="宋体" w:hAnsi="宋体" w:cs="仿宋_GB2312"/>
          <w:color w:val="auto"/>
          <w:sz w:val="24"/>
          <w:highlight w:val="none"/>
          <w:u w:val="single"/>
          <w:lang w:val="zh-CN"/>
        </w:rPr>
        <w:t xml:space="preserve">                   </w:t>
      </w:r>
    </w:p>
    <w:p>
      <w:pPr>
        <w:autoSpaceDE w:val="0"/>
        <w:autoSpaceDN w:val="0"/>
        <w:adjustRightInd w:val="0"/>
        <w:spacing w:line="480" w:lineRule="exact"/>
        <w:ind w:firstLine="480" w:firstLineChars="200"/>
        <w:rPr>
          <w:rFonts w:hint="eastAsia" w:ascii="宋体" w:hAnsi="宋体" w:cs="仿宋_GB2312"/>
          <w:color w:val="auto"/>
          <w:sz w:val="24"/>
          <w:highlight w:val="none"/>
          <w:lang w:val="zh-CN"/>
        </w:rPr>
      </w:pPr>
      <w:r>
        <w:rPr>
          <w:rFonts w:hint="eastAsia" w:ascii="宋体" w:hAnsi="宋体" w:cs="仿宋_GB2312"/>
          <w:color w:val="auto"/>
          <w:sz w:val="24"/>
          <w:highlight w:val="none"/>
          <w:lang w:val="zh-CN"/>
        </w:rPr>
        <w:t>帐       号：</w:t>
      </w:r>
      <w:r>
        <w:rPr>
          <w:rFonts w:hint="eastAsia" w:ascii="宋体" w:hAnsi="宋体" w:cs="仿宋_GB2312"/>
          <w:color w:val="auto"/>
          <w:sz w:val="24"/>
          <w:highlight w:val="none"/>
          <w:u w:val="single"/>
          <w:lang w:val="zh-CN"/>
        </w:rPr>
        <w:t xml:space="preserve">                   </w:t>
      </w:r>
    </w:p>
    <w:p>
      <w:pPr>
        <w:autoSpaceDE w:val="0"/>
        <w:autoSpaceDN w:val="0"/>
        <w:adjustRightInd w:val="0"/>
        <w:spacing w:line="480" w:lineRule="exact"/>
        <w:ind w:hanging="600"/>
        <w:rPr>
          <w:rFonts w:hint="eastAsia" w:ascii="宋体" w:hAnsi="宋体" w:cs="仿宋_GB2312"/>
          <w:color w:val="auto"/>
          <w:sz w:val="24"/>
          <w:highlight w:val="none"/>
          <w:lang w:val="zh-CN"/>
        </w:rPr>
      </w:pPr>
      <w:r>
        <w:rPr>
          <w:rFonts w:hint="eastAsia" w:ascii="宋体" w:hAnsi="宋体" w:cs="仿宋_GB2312"/>
          <w:color w:val="auto"/>
          <w:sz w:val="24"/>
          <w:highlight w:val="none"/>
          <w:lang w:val="zh-CN"/>
        </w:rPr>
        <w:t xml:space="preserve">             </w:t>
      </w:r>
    </w:p>
    <w:p>
      <w:pPr>
        <w:autoSpaceDE w:val="0"/>
        <w:autoSpaceDN w:val="0"/>
        <w:adjustRightInd w:val="0"/>
        <w:spacing w:line="480" w:lineRule="exact"/>
        <w:ind w:hanging="600"/>
        <w:rPr>
          <w:rFonts w:hint="eastAsia" w:ascii="宋体" w:hAnsi="宋体" w:cs="仿宋_GB2312"/>
          <w:color w:val="auto"/>
          <w:sz w:val="24"/>
          <w:highlight w:val="none"/>
          <w:lang w:val="zh-CN"/>
        </w:rPr>
      </w:pPr>
    </w:p>
    <w:p>
      <w:pPr>
        <w:autoSpaceDE w:val="0"/>
        <w:autoSpaceDN w:val="0"/>
        <w:adjustRightInd w:val="0"/>
        <w:spacing w:line="480" w:lineRule="exact"/>
        <w:ind w:hanging="600"/>
        <w:rPr>
          <w:rFonts w:hint="eastAsia" w:ascii="宋体" w:hAnsi="宋体" w:cs="仿宋_GB2312"/>
          <w:color w:val="auto"/>
          <w:sz w:val="24"/>
          <w:highlight w:val="none"/>
          <w:lang w:val="zh-CN"/>
        </w:rPr>
      </w:pPr>
    </w:p>
    <w:p>
      <w:pPr>
        <w:autoSpaceDE w:val="0"/>
        <w:autoSpaceDN w:val="0"/>
        <w:adjustRightInd w:val="0"/>
        <w:spacing w:line="480" w:lineRule="exact"/>
        <w:ind w:hanging="600"/>
        <w:rPr>
          <w:rFonts w:hint="eastAsia" w:ascii="宋体" w:hAnsi="宋体" w:cs="仿宋_GB2312"/>
          <w:color w:val="auto"/>
          <w:sz w:val="24"/>
          <w:highlight w:val="none"/>
          <w:lang w:val="zh-CN"/>
        </w:rPr>
      </w:pPr>
    </w:p>
    <w:p>
      <w:pPr>
        <w:autoSpaceDE w:val="0"/>
        <w:autoSpaceDN w:val="0"/>
        <w:adjustRightInd w:val="0"/>
        <w:spacing w:line="480" w:lineRule="exact"/>
        <w:ind w:hanging="600"/>
        <w:rPr>
          <w:rFonts w:hint="eastAsia" w:ascii="宋体" w:hAnsi="宋体" w:cs="仿宋_GB2312"/>
          <w:color w:val="auto"/>
          <w:sz w:val="24"/>
          <w:highlight w:val="none"/>
          <w:lang w:val="zh-CN"/>
        </w:rPr>
      </w:pPr>
    </w:p>
    <w:p>
      <w:pPr>
        <w:autoSpaceDE w:val="0"/>
        <w:autoSpaceDN w:val="0"/>
        <w:adjustRightInd w:val="0"/>
        <w:spacing w:line="480" w:lineRule="exact"/>
        <w:ind w:hanging="600"/>
        <w:rPr>
          <w:rFonts w:hint="eastAsia" w:ascii="宋体" w:hAnsi="宋体" w:cs="仿宋_GB2312"/>
          <w:color w:val="auto"/>
          <w:sz w:val="24"/>
          <w:highlight w:val="none"/>
          <w:lang w:val="zh-CN"/>
        </w:rPr>
      </w:pPr>
    </w:p>
    <w:p>
      <w:pPr>
        <w:autoSpaceDE w:val="0"/>
        <w:autoSpaceDN w:val="0"/>
        <w:adjustRightInd w:val="0"/>
        <w:spacing w:line="480" w:lineRule="exact"/>
        <w:ind w:hanging="600"/>
        <w:rPr>
          <w:rFonts w:hint="eastAsia" w:ascii="宋体" w:hAnsi="宋体" w:cs="仿宋_GB2312"/>
          <w:color w:val="auto"/>
          <w:sz w:val="24"/>
          <w:highlight w:val="none"/>
          <w:lang w:val="zh-CN"/>
        </w:rPr>
      </w:pPr>
    </w:p>
    <w:p>
      <w:pPr>
        <w:autoSpaceDE w:val="0"/>
        <w:autoSpaceDN w:val="0"/>
        <w:adjustRightInd w:val="0"/>
        <w:spacing w:line="480" w:lineRule="exact"/>
        <w:rPr>
          <w:rFonts w:hint="eastAsia" w:ascii="宋体" w:hAnsi="宋体" w:cs="仿宋_GB2312"/>
          <w:color w:val="auto"/>
          <w:sz w:val="24"/>
          <w:highlight w:val="none"/>
          <w:lang w:val="zh-CN"/>
        </w:rPr>
      </w:pPr>
    </w:p>
    <w:p>
      <w:pPr>
        <w:autoSpaceDE w:val="0"/>
        <w:autoSpaceDN w:val="0"/>
        <w:adjustRightInd w:val="0"/>
        <w:spacing w:line="480" w:lineRule="exact"/>
        <w:ind w:firstLine="3360" w:firstLineChars="1400"/>
        <w:rPr>
          <w:rFonts w:hint="eastAsia" w:ascii="宋体" w:hAnsi="宋体" w:cs="仿宋_GB2312"/>
          <w:color w:val="auto"/>
          <w:sz w:val="24"/>
          <w:highlight w:val="none"/>
        </w:rPr>
      </w:pPr>
      <w:r>
        <w:rPr>
          <w:rFonts w:hint="eastAsia" w:ascii="宋体" w:hAnsi="宋体" w:cs="仿宋_GB2312"/>
          <w:color w:val="auto"/>
          <w:sz w:val="24"/>
          <w:highlight w:val="none"/>
          <w:lang w:val="zh-CN"/>
        </w:rPr>
        <w:t>供应商</w:t>
      </w:r>
      <w:r>
        <w:rPr>
          <w:rFonts w:hint="eastAsia" w:ascii="宋体" w:hAnsi="宋体"/>
          <w:color w:val="auto"/>
          <w:sz w:val="24"/>
          <w:highlight w:val="none"/>
        </w:rPr>
        <w:t>授权</w:t>
      </w:r>
      <w:r>
        <w:rPr>
          <w:rFonts w:hint="eastAsia" w:ascii="宋体" w:hAnsi="宋体" w:cs="仿宋_GB2312"/>
          <w:color w:val="auto"/>
          <w:sz w:val="24"/>
          <w:highlight w:val="none"/>
          <w:lang w:val="zh-CN"/>
        </w:rPr>
        <w:t>代表签名：</w:t>
      </w:r>
      <w:r>
        <w:rPr>
          <w:rFonts w:hint="eastAsia" w:ascii="宋体" w:hAnsi="宋体"/>
          <w:color w:val="auto"/>
          <w:sz w:val="24"/>
          <w:highlight w:val="none"/>
          <w:u w:val="single"/>
        </w:rPr>
        <w:t xml:space="preserve">               </w:t>
      </w:r>
    </w:p>
    <w:p>
      <w:pPr>
        <w:autoSpaceDE w:val="0"/>
        <w:autoSpaceDN w:val="0"/>
        <w:adjustRightInd w:val="0"/>
        <w:spacing w:line="480" w:lineRule="exact"/>
        <w:ind w:firstLine="3960" w:firstLineChars="1650"/>
        <w:rPr>
          <w:rFonts w:hint="eastAsia" w:ascii="宋体" w:hAnsi="宋体" w:cs="仿宋_GB2312"/>
          <w:color w:val="auto"/>
          <w:sz w:val="24"/>
          <w:highlight w:val="none"/>
          <w:u w:val="single"/>
          <w:lang w:val="zh-CN"/>
        </w:rPr>
      </w:pPr>
      <w:r>
        <w:rPr>
          <w:rFonts w:hint="eastAsia" w:ascii="宋体" w:hAnsi="宋体" w:cs="仿宋_GB2312"/>
          <w:color w:val="auto"/>
          <w:sz w:val="24"/>
          <w:highlight w:val="none"/>
          <w:lang w:val="zh-CN"/>
        </w:rPr>
        <w:t>联系电话/手机：</w:t>
      </w:r>
      <w:r>
        <w:rPr>
          <w:rFonts w:hint="eastAsia" w:ascii="宋体" w:hAnsi="宋体" w:cs="仿宋_GB2312"/>
          <w:color w:val="auto"/>
          <w:sz w:val="24"/>
          <w:highlight w:val="none"/>
          <w:u w:val="single"/>
          <w:lang w:val="zh-CN"/>
        </w:rPr>
        <w:t xml:space="preserve">               </w:t>
      </w:r>
      <w:r>
        <w:rPr>
          <w:rFonts w:hint="eastAsia" w:ascii="宋体" w:hAnsi="宋体"/>
          <w:color w:val="auto"/>
          <w:sz w:val="24"/>
          <w:highlight w:val="none"/>
        </w:rPr>
        <w:t xml:space="preserve">  </w:t>
      </w:r>
    </w:p>
    <w:p>
      <w:pPr>
        <w:spacing w:line="480" w:lineRule="exact"/>
        <w:jc w:val="center"/>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480" w:lineRule="exact"/>
        <w:jc w:val="center"/>
        <w:rPr>
          <w:rFonts w:hint="eastAsia" w:ascii="宋体" w:hAnsi="宋体"/>
          <w:color w:val="auto"/>
          <w:sz w:val="28"/>
          <w:szCs w:val="28"/>
          <w:highlight w:val="none"/>
        </w:rPr>
        <w:sectPr>
          <w:headerReference r:id="rId9" w:type="first"/>
          <w:footerReference r:id="rId11" w:type="first"/>
          <w:headerReference r:id="rId8" w:type="default"/>
          <w:footerReference r:id="rId10" w:type="default"/>
          <w:pgSz w:w="11907" w:h="16840"/>
          <w:pgMar w:top="1418" w:right="1287" w:bottom="936" w:left="1259" w:header="907" w:footer="654" w:gutter="0"/>
          <w:cols w:space="720" w:num="1"/>
          <w:titlePg/>
          <w:docGrid w:linePitch="312" w:charSpace="0"/>
        </w:sectPr>
      </w:pPr>
    </w:p>
    <w:p>
      <w:pPr>
        <w:spacing w:line="600" w:lineRule="exact"/>
        <w:rPr>
          <w:rFonts w:hint="eastAsia" w:ascii="宋体" w:hAnsi="宋体"/>
          <w:b/>
          <w:color w:val="auto"/>
          <w:sz w:val="24"/>
          <w:highlight w:val="none"/>
        </w:rPr>
      </w:pPr>
      <w:bookmarkStart w:id="55" w:name="_Toc193187098"/>
      <w:bookmarkStart w:id="56" w:name="_Toc193126882"/>
      <w:bookmarkStart w:id="57" w:name="_Toc194663919"/>
      <w:bookmarkStart w:id="58" w:name="_Toc188808834"/>
      <w:r>
        <w:rPr>
          <w:rFonts w:hint="eastAsia" w:ascii="宋体" w:hAnsi="宋体"/>
          <w:b/>
          <w:color w:val="auto"/>
          <w:sz w:val="24"/>
          <w:highlight w:val="none"/>
        </w:rPr>
        <w:t>2.报价一览表</w:t>
      </w:r>
      <w:bookmarkEnd w:id="55"/>
      <w:bookmarkEnd w:id="56"/>
      <w:bookmarkEnd w:id="57"/>
      <w:bookmarkEnd w:id="58"/>
      <w:r>
        <w:rPr>
          <w:rFonts w:hint="eastAsia" w:ascii="宋体" w:hAnsi="宋体"/>
          <w:b/>
          <w:color w:val="auto"/>
          <w:sz w:val="24"/>
          <w:highlight w:val="none"/>
        </w:rPr>
        <w:t>（格式）</w:t>
      </w:r>
    </w:p>
    <w:p>
      <w:pPr>
        <w:spacing w:line="480" w:lineRule="exact"/>
        <w:ind w:firstLine="723" w:firstLineChars="200"/>
        <w:jc w:val="center"/>
        <w:rPr>
          <w:rFonts w:hint="eastAsia" w:ascii="宋体" w:hAnsi="宋体"/>
          <w:b/>
          <w:bCs/>
          <w:color w:val="auto"/>
          <w:sz w:val="36"/>
          <w:szCs w:val="21"/>
          <w:highlight w:val="none"/>
        </w:rPr>
      </w:pP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供应商名称： </w:t>
      </w:r>
      <w:r>
        <w:rPr>
          <w:rFonts w:hint="eastAsia" w:ascii="宋体" w:hAnsi="宋体"/>
          <w:color w:val="auto"/>
          <w:sz w:val="24"/>
          <w:highlight w:val="none"/>
          <w:u w:val="single"/>
        </w:rPr>
        <w:t xml:space="preserve">                              </w:t>
      </w:r>
      <w:r>
        <w:rPr>
          <w:rFonts w:ascii="宋体" w:hAnsi="宋体"/>
          <w:color w:val="auto"/>
          <w:sz w:val="24"/>
          <w:highlight w:val="none"/>
        </w:rPr>
        <w:t>（供应商单位公章）</w:t>
      </w:r>
      <w:r>
        <w:rPr>
          <w:rFonts w:hint="eastAsia" w:ascii="宋体" w:hAnsi="宋体"/>
          <w:color w:val="auto"/>
          <w:sz w:val="24"/>
          <w:highlight w:val="none"/>
        </w:rPr>
        <w:t xml:space="preserve">       </w:t>
      </w:r>
    </w:p>
    <w:tbl>
      <w:tblPr>
        <w:tblStyle w:val="2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97"/>
        <w:gridCol w:w="4820"/>
        <w:gridCol w:w="722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2097" w:type="dxa"/>
            <w:noWrap w:val="0"/>
            <w:vAlign w:val="center"/>
          </w:tcPr>
          <w:p>
            <w:pPr>
              <w:spacing w:line="480" w:lineRule="exact"/>
              <w:ind w:right="143" w:rightChars="68" w:firstLine="118" w:firstLineChars="49"/>
              <w:jc w:val="center"/>
              <w:rPr>
                <w:rFonts w:hint="eastAsia" w:ascii="宋体" w:hAnsi="宋体"/>
                <w:b/>
                <w:color w:val="auto"/>
                <w:sz w:val="24"/>
                <w:highlight w:val="none"/>
              </w:rPr>
            </w:pPr>
            <w:r>
              <w:rPr>
                <w:rFonts w:hint="eastAsia" w:ascii="宋体" w:hAnsi="宋体"/>
                <w:b/>
                <w:color w:val="auto"/>
                <w:sz w:val="24"/>
                <w:highlight w:val="none"/>
              </w:rPr>
              <w:t>项目编号</w:t>
            </w:r>
          </w:p>
        </w:tc>
        <w:tc>
          <w:tcPr>
            <w:tcW w:w="4820" w:type="dxa"/>
            <w:noWrap w:val="0"/>
            <w:vAlign w:val="center"/>
          </w:tcPr>
          <w:p>
            <w:pPr>
              <w:spacing w:line="480" w:lineRule="exact"/>
              <w:jc w:val="center"/>
              <w:rPr>
                <w:rFonts w:hint="eastAsia" w:ascii="宋体" w:hAnsi="宋体"/>
                <w:b/>
                <w:color w:val="auto"/>
                <w:sz w:val="24"/>
                <w:highlight w:val="none"/>
              </w:rPr>
            </w:pPr>
            <w:r>
              <w:rPr>
                <w:rFonts w:hint="eastAsia" w:ascii="宋体" w:hAnsi="宋体"/>
                <w:b/>
                <w:color w:val="auto"/>
                <w:sz w:val="24"/>
                <w:highlight w:val="none"/>
              </w:rPr>
              <w:t>磋商报价</w:t>
            </w:r>
          </w:p>
          <w:p>
            <w:pPr>
              <w:spacing w:line="480" w:lineRule="exact"/>
              <w:ind w:left="210" w:leftChars="100"/>
              <w:jc w:val="center"/>
              <w:rPr>
                <w:rFonts w:hint="eastAsia" w:ascii="宋体" w:hAnsi="宋体"/>
                <w:b/>
                <w:color w:val="auto"/>
                <w:sz w:val="24"/>
                <w:highlight w:val="none"/>
              </w:rPr>
            </w:pPr>
            <w:r>
              <w:rPr>
                <w:rFonts w:hint="eastAsia" w:ascii="宋体" w:hAnsi="宋体"/>
                <w:b/>
                <w:color w:val="auto"/>
                <w:sz w:val="24"/>
                <w:highlight w:val="none"/>
              </w:rPr>
              <w:t>（人民币:元）</w:t>
            </w:r>
          </w:p>
        </w:tc>
        <w:tc>
          <w:tcPr>
            <w:tcW w:w="7226" w:type="dxa"/>
            <w:noWrap w:val="0"/>
            <w:tcMar>
              <w:top w:w="57" w:type="dxa"/>
              <w:left w:w="28" w:type="dxa"/>
              <w:bottom w:w="57" w:type="dxa"/>
              <w:right w:w="28" w:type="dxa"/>
            </w:tcMar>
            <w:vAlign w:val="center"/>
          </w:tcPr>
          <w:p>
            <w:pPr>
              <w:spacing w:line="480" w:lineRule="exact"/>
              <w:ind w:left="210" w:leftChars="100"/>
              <w:jc w:val="center"/>
              <w:rPr>
                <w:rFonts w:hint="eastAsia" w:ascii="宋体" w:hAnsi="宋体"/>
                <w:b/>
                <w:color w:val="auto"/>
                <w:sz w:val="24"/>
                <w:highlight w:val="none"/>
              </w:rPr>
            </w:pPr>
            <w:r>
              <w:rPr>
                <w:rFonts w:hint="eastAsia" w:ascii="宋体" w:hAnsi="宋体"/>
                <w:b/>
                <w:color w:val="auto"/>
                <w:sz w:val="24"/>
                <w:highlight w:val="none"/>
              </w:rPr>
              <w:t>服务期限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465" w:hRule="atLeast"/>
          <w:jc w:val="center"/>
        </w:trPr>
        <w:tc>
          <w:tcPr>
            <w:tcW w:w="2097" w:type="dxa"/>
            <w:vMerge w:val="restart"/>
            <w:noWrap w:val="0"/>
            <w:vAlign w:val="center"/>
          </w:tcPr>
          <w:p>
            <w:pPr>
              <w:spacing w:line="480" w:lineRule="exact"/>
              <w:ind w:left="210" w:leftChars="100"/>
              <w:jc w:val="center"/>
              <w:rPr>
                <w:rFonts w:hint="eastAsia" w:ascii="宋体" w:hAnsi="宋体"/>
                <w:color w:val="auto"/>
                <w:sz w:val="24"/>
                <w:highlight w:val="none"/>
              </w:rPr>
            </w:pPr>
          </w:p>
        </w:tc>
        <w:tc>
          <w:tcPr>
            <w:tcW w:w="4820" w:type="dxa"/>
            <w:noWrap w:val="0"/>
            <w:vAlign w:val="center"/>
          </w:tcPr>
          <w:p>
            <w:pPr>
              <w:spacing w:line="480" w:lineRule="exact"/>
              <w:ind w:left="210" w:leftChars="100"/>
              <w:jc w:val="center"/>
              <w:rPr>
                <w:rFonts w:hint="eastAsia" w:ascii="宋体" w:hAnsi="宋体"/>
                <w:color w:val="auto"/>
                <w:sz w:val="24"/>
                <w:highlight w:val="none"/>
              </w:rPr>
            </w:pPr>
          </w:p>
        </w:tc>
        <w:tc>
          <w:tcPr>
            <w:tcW w:w="7226" w:type="dxa"/>
            <w:noWrap w:val="0"/>
            <w:tcMar>
              <w:top w:w="57" w:type="dxa"/>
              <w:left w:w="28" w:type="dxa"/>
              <w:bottom w:w="57" w:type="dxa"/>
              <w:right w:w="28" w:type="dxa"/>
            </w:tcMar>
            <w:vAlign w:val="center"/>
          </w:tcPr>
          <w:p>
            <w:pPr>
              <w:spacing w:line="480" w:lineRule="exact"/>
              <w:ind w:left="210" w:leftChars="100"/>
              <w:jc w:val="center"/>
              <w:rPr>
                <w:rFonts w:hint="eastAsia"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097" w:type="dxa"/>
            <w:vMerge w:val="continue"/>
            <w:noWrap w:val="0"/>
            <w:tcMar>
              <w:top w:w="57" w:type="dxa"/>
              <w:left w:w="28" w:type="dxa"/>
              <w:bottom w:w="57" w:type="dxa"/>
              <w:right w:w="28" w:type="dxa"/>
            </w:tcMar>
            <w:vAlign w:val="center"/>
          </w:tcPr>
          <w:p>
            <w:pPr>
              <w:spacing w:line="480" w:lineRule="exact"/>
              <w:ind w:left="210" w:leftChars="100"/>
              <w:rPr>
                <w:rFonts w:hint="eastAsia" w:ascii="宋体" w:hAnsi="宋体"/>
                <w:color w:val="auto"/>
                <w:sz w:val="24"/>
                <w:highlight w:val="none"/>
              </w:rPr>
            </w:pPr>
          </w:p>
        </w:tc>
        <w:tc>
          <w:tcPr>
            <w:tcW w:w="12046" w:type="dxa"/>
            <w:gridSpan w:val="2"/>
            <w:noWrap w:val="0"/>
            <w:vAlign w:val="top"/>
          </w:tcPr>
          <w:p>
            <w:pPr>
              <w:spacing w:line="480" w:lineRule="exact"/>
              <w:ind w:left="210" w:leftChars="100"/>
              <w:rPr>
                <w:rFonts w:hint="eastAsia" w:ascii="宋体" w:hAnsi="宋体"/>
                <w:b/>
                <w:color w:val="auto"/>
                <w:sz w:val="24"/>
                <w:highlight w:val="none"/>
              </w:rPr>
            </w:pPr>
            <w:r>
              <w:rPr>
                <w:rFonts w:hint="eastAsia" w:ascii="宋体" w:hAnsi="宋体"/>
                <w:b/>
                <w:color w:val="auto"/>
                <w:sz w:val="24"/>
                <w:highlight w:val="none"/>
              </w:rPr>
              <w:t xml:space="preserve">（大写）                                </w:t>
            </w:r>
          </w:p>
        </w:tc>
      </w:tr>
    </w:tbl>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   </w:t>
      </w:r>
    </w:p>
    <w:p>
      <w:pPr>
        <w:spacing w:line="440" w:lineRule="exact"/>
        <w:ind w:firstLine="720" w:firstLineChars="300"/>
        <w:rPr>
          <w:rFonts w:hint="eastAsia" w:ascii="宋体" w:hAnsi="宋体"/>
          <w:color w:val="auto"/>
          <w:sz w:val="24"/>
          <w:highlight w:val="none"/>
        </w:rPr>
      </w:pPr>
    </w:p>
    <w:p>
      <w:pPr>
        <w:spacing w:line="440" w:lineRule="exact"/>
        <w:ind w:firstLine="1200" w:firstLineChars="500"/>
        <w:rPr>
          <w:rFonts w:hint="eastAsia" w:ascii="宋体" w:hAnsi="宋体"/>
          <w:color w:val="auto"/>
          <w:sz w:val="24"/>
          <w:highlight w:val="none"/>
          <w:u w:val="single"/>
        </w:rPr>
      </w:pPr>
      <w:r>
        <w:rPr>
          <w:rFonts w:hint="eastAsia" w:ascii="宋体" w:hAnsi="宋体"/>
          <w:color w:val="auto"/>
          <w:sz w:val="24"/>
          <w:highlight w:val="none"/>
        </w:rPr>
        <w:t>法定代表人或被授权人（签字或盖章）：</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p>
    <w:p>
      <w:pPr>
        <w:spacing w:line="440" w:lineRule="exact"/>
        <w:ind w:firstLine="1200" w:firstLineChars="500"/>
        <w:rPr>
          <w:rFonts w:hint="eastAsia" w:ascii="宋体" w:hAnsi="宋体"/>
          <w:color w:val="auto"/>
          <w:sz w:val="24"/>
          <w:highlight w:val="none"/>
        </w:rPr>
      </w:pPr>
      <w:r>
        <w:rPr>
          <w:rFonts w:hint="eastAsia" w:ascii="宋体" w:hAnsi="宋体"/>
          <w:color w:val="auto"/>
          <w:sz w:val="24"/>
          <w:highlight w:val="none"/>
        </w:rPr>
        <w:t xml:space="preserve">        </w:t>
      </w:r>
    </w:p>
    <w:p>
      <w:pPr>
        <w:spacing w:after="100" w:afterAutospacing="1" w:line="480" w:lineRule="auto"/>
        <w:jc w:val="left"/>
        <w:rPr>
          <w:rFonts w:hint="eastAsia" w:ascii="宋体" w:hAnsi="宋体"/>
          <w:b/>
          <w:color w:val="auto"/>
          <w:sz w:val="28"/>
          <w:szCs w:val="28"/>
          <w:highlight w:val="none"/>
        </w:rPr>
      </w:pP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p>
    <w:p>
      <w:pPr>
        <w:spacing w:after="100" w:afterAutospacing="1" w:line="480" w:lineRule="auto"/>
        <w:jc w:val="left"/>
        <w:rPr>
          <w:rFonts w:hint="eastAsia" w:ascii="宋体" w:hAnsi="宋体"/>
          <w:b/>
          <w:color w:val="auto"/>
          <w:sz w:val="28"/>
          <w:szCs w:val="28"/>
          <w:highlight w:val="none"/>
        </w:rPr>
        <w:sectPr>
          <w:headerReference r:id="rId13" w:type="first"/>
          <w:headerReference r:id="rId12" w:type="default"/>
          <w:footerReference r:id="rId14" w:type="default"/>
          <w:pgSz w:w="16840" w:h="11907" w:orient="landscape"/>
          <w:pgMar w:top="1259" w:right="1418" w:bottom="1287" w:left="936" w:header="851" w:footer="1021" w:gutter="0"/>
          <w:cols w:space="720" w:num="1"/>
          <w:docGrid w:linePitch="312" w:charSpace="0"/>
        </w:sectPr>
      </w:pPr>
    </w:p>
    <w:p>
      <w:pPr>
        <w:spacing w:line="600" w:lineRule="exact"/>
        <w:rPr>
          <w:rFonts w:hint="eastAsia" w:ascii="宋体" w:hAnsi="宋体" w:eastAsia="宋体" w:cs="宋体"/>
          <w:b/>
          <w:color w:val="auto"/>
          <w:sz w:val="24"/>
          <w:highlight w:val="none"/>
        </w:rPr>
      </w:pPr>
      <w:bookmarkStart w:id="59" w:name="_Toc47418938"/>
      <w:bookmarkStart w:id="60" w:name="_Toc48791235"/>
      <w:bookmarkStart w:id="61" w:name="_Toc47261885"/>
      <w:bookmarkStart w:id="62" w:name="_Toc47261690"/>
      <w:bookmarkStart w:id="63" w:name="_Toc47418255"/>
      <w:bookmarkStart w:id="64" w:name="_Toc49019236"/>
      <w:bookmarkStart w:id="65" w:name="_Toc48995851"/>
      <w:bookmarkStart w:id="66" w:name="_Toc47262069"/>
      <w:bookmarkStart w:id="67" w:name="_Toc49019497"/>
      <w:bookmarkStart w:id="68" w:name="_Toc47418731"/>
      <w:bookmarkStart w:id="69" w:name="_Toc237"/>
      <w:bookmarkStart w:id="70" w:name="_Toc193187104"/>
      <w:bookmarkStart w:id="71" w:name="_Toc193126888"/>
      <w:bookmarkStart w:id="72" w:name="_Toc458617477"/>
      <w:bookmarkStart w:id="73" w:name="_Toc13908"/>
      <w:bookmarkStart w:id="74" w:name="_Toc194663925"/>
      <w:bookmarkStart w:id="75" w:name="_Toc188808839"/>
      <w:r>
        <w:rPr>
          <w:rFonts w:hint="eastAsia" w:ascii="宋体" w:hAnsi="宋体" w:eastAsia="宋体" w:cs="宋体"/>
          <w:b/>
          <w:color w:val="auto"/>
          <w:sz w:val="24"/>
          <w:highlight w:val="none"/>
          <w:lang w:val="en-US" w:eastAsia="zh-CN"/>
        </w:rPr>
        <w:t>3</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商务条款响应偏离表（格式）</w:t>
      </w:r>
    </w:p>
    <w:p>
      <w:pPr>
        <w:spacing w:line="240" w:lineRule="exact"/>
        <w:ind w:left="210" w:leftChars="100"/>
        <w:rPr>
          <w:rFonts w:hint="eastAsia" w:ascii="宋体" w:hAnsi="宋体" w:eastAsia="宋体" w:cs="宋体"/>
          <w:b/>
          <w:bCs/>
          <w:color w:val="auto"/>
          <w:sz w:val="24"/>
          <w:highlight w:val="none"/>
        </w:rPr>
      </w:pPr>
    </w:p>
    <w:p>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（供应商单位公章）     项目编号：</w:t>
      </w:r>
      <w:r>
        <w:rPr>
          <w:rFonts w:hint="eastAsia" w:ascii="宋体" w:hAnsi="宋体" w:eastAsia="宋体" w:cs="宋体"/>
          <w:color w:val="auto"/>
          <w:sz w:val="24"/>
          <w:highlight w:val="none"/>
          <w:u w:val="single"/>
        </w:rPr>
        <w:t xml:space="preserve">             </w:t>
      </w:r>
    </w:p>
    <w:tbl>
      <w:tblPr>
        <w:tblStyle w:val="28"/>
        <w:tblW w:w="91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2367"/>
        <w:gridCol w:w="2707"/>
        <w:gridCol w:w="1571"/>
        <w:gridCol w:w="124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52" w:type="dxa"/>
            <w:noWrap w:val="0"/>
            <w:tcMar>
              <w:top w:w="57" w:type="dxa"/>
              <w:left w:w="28" w:type="dxa"/>
              <w:bottom w:w="57" w:type="dxa"/>
              <w:right w:w="28" w:type="dxa"/>
            </w:tcMar>
            <w:vAlign w:val="center"/>
          </w:tcPr>
          <w:p>
            <w:pPr>
              <w:spacing w:line="320" w:lineRule="exact"/>
              <w:ind w:left="-97" w:leftChars="-46"/>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序号</w:t>
            </w:r>
          </w:p>
        </w:tc>
        <w:tc>
          <w:tcPr>
            <w:tcW w:w="2367" w:type="dxa"/>
            <w:noWrap w:val="0"/>
            <w:tcMar>
              <w:top w:w="57" w:type="dxa"/>
              <w:left w:w="28" w:type="dxa"/>
              <w:bottom w:w="57" w:type="dxa"/>
              <w:right w:w="28" w:type="dxa"/>
            </w:tcMar>
            <w:vAlign w:val="center"/>
          </w:tcPr>
          <w:p>
            <w:pPr>
              <w:spacing w:line="320" w:lineRule="exact"/>
              <w:ind w:left="210" w:leftChars="100"/>
              <w:jc w:val="center"/>
              <w:rPr>
                <w:rFonts w:hint="eastAsia" w:ascii="宋体" w:hAnsi="宋体" w:eastAsia="宋体" w:cs="宋体"/>
                <w:b/>
                <w:color w:val="auto"/>
                <w:sz w:val="24"/>
                <w:highlight w:val="none"/>
              </w:rPr>
            </w:pPr>
            <w:r>
              <w:rPr>
                <w:rFonts w:hint="eastAsia" w:ascii="宋体" w:hAnsi="宋体" w:eastAsia="宋体" w:cs="Times New Roman"/>
                <w:b/>
                <w:color w:val="auto"/>
                <w:sz w:val="24"/>
                <w:highlight w:val="none"/>
                <w:lang w:val="en-US" w:eastAsia="zh-CN"/>
              </w:rPr>
              <w:t>竞争性磋商文件</w:t>
            </w:r>
            <w:r>
              <w:rPr>
                <w:rFonts w:hint="eastAsia" w:ascii="宋体" w:hAnsi="宋体" w:eastAsia="宋体" w:cs="Times New Roman"/>
                <w:b/>
                <w:color w:val="auto"/>
                <w:sz w:val="24"/>
                <w:highlight w:val="none"/>
              </w:rPr>
              <w:t>商务</w:t>
            </w:r>
            <w:r>
              <w:rPr>
                <w:rFonts w:hint="eastAsia" w:ascii="宋体" w:hAnsi="宋体" w:eastAsia="宋体" w:cs="Times New Roman"/>
                <w:b/>
                <w:color w:val="auto"/>
                <w:sz w:val="24"/>
                <w:highlight w:val="none"/>
                <w:lang w:eastAsia="zh-CN"/>
              </w:rPr>
              <w:t>要求</w:t>
            </w:r>
            <w:r>
              <w:rPr>
                <w:rFonts w:hint="eastAsia" w:ascii="宋体" w:hAnsi="宋体" w:eastAsia="宋体" w:cs="Times New Roman"/>
                <w:b/>
                <w:color w:val="auto"/>
                <w:sz w:val="24"/>
                <w:highlight w:val="none"/>
              </w:rPr>
              <w:t>条款明细</w:t>
            </w:r>
          </w:p>
        </w:tc>
        <w:tc>
          <w:tcPr>
            <w:tcW w:w="2707" w:type="dxa"/>
            <w:noWrap w:val="0"/>
            <w:tcMar>
              <w:top w:w="57" w:type="dxa"/>
              <w:left w:w="28" w:type="dxa"/>
              <w:bottom w:w="57" w:type="dxa"/>
              <w:right w:w="28" w:type="dxa"/>
            </w:tcMar>
            <w:vAlign w:val="center"/>
          </w:tcPr>
          <w:p>
            <w:pPr>
              <w:spacing w:line="320" w:lineRule="exact"/>
              <w:ind w:left="210" w:leftChars="100"/>
              <w:jc w:val="center"/>
              <w:rPr>
                <w:rFonts w:hint="eastAsia" w:ascii="宋体" w:hAnsi="宋体" w:eastAsia="宋体" w:cs="宋体"/>
                <w:b/>
                <w:color w:val="auto"/>
                <w:sz w:val="24"/>
                <w:highlight w:val="none"/>
              </w:rPr>
            </w:pPr>
            <w:r>
              <w:rPr>
                <w:rFonts w:hint="eastAsia" w:ascii="宋体" w:hAnsi="宋体" w:eastAsia="宋体" w:cs="Times New Roman"/>
                <w:b/>
                <w:color w:val="auto"/>
                <w:sz w:val="24"/>
                <w:highlight w:val="none"/>
              </w:rPr>
              <w:t>响应索引</w:t>
            </w:r>
            <w:r>
              <w:rPr>
                <w:rFonts w:hint="eastAsia" w:ascii="宋体" w:hAnsi="宋体" w:eastAsia="宋体" w:cs="Times New Roman"/>
                <w:b/>
                <w:color w:val="auto"/>
                <w:sz w:val="24"/>
                <w:highlight w:val="none"/>
                <w:lang w:eastAsia="zh-CN"/>
              </w:rPr>
              <w:t>或页码</w:t>
            </w:r>
          </w:p>
        </w:tc>
        <w:tc>
          <w:tcPr>
            <w:tcW w:w="1571" w:type="dxa"/>
            <w:noWrap w:val="0"/>
            <w:tcMar>
              <w:top w:w="57" w:type="dxa"/>
              <w:left w:w="28" w:type="dxa"/>
              <w:bottom w:w="57" w:type="dxa"/>
              <w:right w:w="28" w:type="dxa"/>
            </w:tcMar>
            <w:vAlign w:val="center"/>
          </w:tcPr>
          <w:p>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偏离情况</w:t>
            </w:r>
          </w:p>
        </w:tc>
        <w:tc>
          <w:tcPr>
            <w:tcW w:w="1240" w:type="dxa"/>
            <w:noWrap w:val="0"/>
            <w:vAlign w:val="center"/>
          </w:tcPr>
          <w:p>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252"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67"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707"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571"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240" w:type="dxa"/>
            <w:tcBorders>
              <w:bottom w:val="single" w:color="auto" w:sz="4" w:space="0"/>
            </w:tcBorders>
            <w:noWrap w:val="0"/>
            <w:vAlign w:val="center"/>
          </w:tcPr>
          <w:p>
            <w:pPr>
              <w:spacing w:line="480" w:lineRule="exact"/>
              <w:ind w:left="210" w:leftChars="100"/>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52"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67"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707"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571"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240" w:type="dxa"/>
            <w:tcBorders>
              <w:bottom w:val="single" w:color="auto" w:sz="4" w:space="0"/>
            </w:tcBorders>
            <w:noWrap w:val="0"/>
            <w:vAlign w:val="center"/>
          </w:tcPr>
          <w:p>
            <w:pPr>
              <w:spacing w:line="480" w:lineRule="exact"/>
              <w:ind w:left="210" w:leftChars="100"/>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252"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6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70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57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240" w:type="dxa"/>
            <w:noWrap w:val="0"/>
            <w:vAlign w:val="center"/>
          </w:tcPr>
          <w:p>
            <w:pPr>
              <w:spacing w:line="480" w:lineRule="exact"/>
              <w:ind w:left="210" w:leftChars="100"/>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252"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6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70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57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240" w:type="dxa"/>
            <w:noWrap w:val="0"/>
            <w:vAlign w:val="center"/>
          </w:tcPr>
          <w:p>
            <w:pPr>
              <w:spacing w:line="480" w:lineRule="exact"/>
              <w:ind w:left="210" w:leftChars="100"/>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252"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6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70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57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240" w:type="dxa"/>
            <w:noWrap w:val="0"/>
            <w:vAlign w:val="center"/>
          </w:tcPr>
          <w:p>
            <w:pPr>
              <w:spacing w:line="480" w:lineRule="exact"/>
              <w:ind w:left="210" w:leftChars="100"/>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252"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6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70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57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240" w:type="dxa"/>
            <w:noWrap w:val="0"/>
            <w:vAlign w:val="center"/>
          </w:tcPr>
          <w:p>
            <w:pPr>
              <w:spacing w:line="480" w:lineRule="exact"/>
              <w:ind w:left="210" w:leftChars="100"/>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252"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6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70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57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240" w:type="dxa"/>
            <w:noWrap w:val="0"/>
            <w:vAlign w:val="center"/>
          </w:tcPr>
          <w:p>
            <w:pPr>
              <w:spacing w:line="480" w:lineRule="exact"/>
              <w:ind w:left="210" w:leftChars="100"/>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252"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6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70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57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240" w:type="dxa"/>
            <w:noWrap w:val="0"/>
            <w:vAlign w:val="center"/>
          </w:tcPr>
          <w:p>
            <w:pPr>
              <w:spacing w:line="480" w:lineRule="exact"/>
              <w:ind w:left="210" w:leftChars="100"/>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252"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6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70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57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240" w:type="dxa"/>
            <w:noWrap w:val="0"/>
            <w:vAlign w:val="center"/>
          </w:tcPr>
          <w:p>
            <w:pPr>
              <w:spacing w:line="480" w:lineRule="exact"/>
              <w:ind w:left="210" w:leftChars="100"/>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252"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6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70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57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240" w:type="dxa"/>
            <w:noWrap w:val="0"/>
            <w:vAlign w:val="center"/>
          </w:tcPr>
          <w:p>
            <w:pPr>
              <w:spacing w:line="480" w:lineRule="exact"/>
              <w:ind w:left="210" w:leftChars="100"/>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252"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6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70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57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240" w:type="dxa"/>
            <w:noWrap w:val="0"/>
            <w:vAlign w:val="center"/>
          </w:tcPr>
          <w:p>
            <w:pPr>
              <w:spacing w:line="480" w:lineRule="exact"/>
              <w:ind w:left="210" w:leftChars="100"/>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252"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6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70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57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240" w:type="dxa"/>
            <w:noWrap w:val="0"/>
            <w:vAlign w:val="center"/>
          </w:tcPr>
          <w:p>
            <w:pPr>
              <w:spacing w:line="480" w:lineRule="exact"/>
              <w:ind w:left="210" w:leftChars="100"/>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252"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6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70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57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240" w:type="dxa"/>
            <w:noWrap w:val="0"/>
            <w:vAlign w:val="center"/>
          </w:tcPr>
          <w:p>
            <w:pPr>
              <w:spacing w:line="480" w:lineRule="exact"/>
              <w:ind w:left="210" w:leftChars="100"/>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52"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6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707"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571"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240" w:type="dxa"/>
            <w:noWrap w:val="0"/>
            <w:vAlign w:val="center"/>
          </w:tcPr>
          <w:p>
            <w:pPr>
              <w:spacing w:line="480" w:lineRule="exact"/>
              <w:ind w:left="210" w:leftChars="100"/>
              <w:rPr>
                <w:rFonts w:hint="eastAsia" w:ascii="宋体" w:hAnsi="宋体" w:eastAsia="宋体" w:cs="宋体"/>
                <w:color w:val="auto"/>
                <w:sz w:val="24"/>
                <w:highlight w:val="none"/>
              </w:rPr>
            </w:pPr>
          </w:p>
        </w:tc>
      </w:tr>
    </w:tbl>
    <w:p>
      <w:pPr>
        <w:spacing w:line="440" w:lineRule="exact"/>
        <w:rPr>
          <w:rFonts w:hint="eastAsia" w:ascii="宋体" w:hAnsi="宋体"/>
          <w:b/>
          <w:bCs/>
          <w:color w:val="auto"/>
          <w:sz w:val="24"/>
          <w:highlight w:val="none"/>
        </w:rPr>
      </w:pPr>
      <w:r>
        <w:rPr>
          <w:rFonts w:hint="eastAsia" w:ascii="宋体" w:hAnsi="宋体"/>
          <w:b/>
          <w:bCs/>
          <w:color w:val="auto"/>
          <w:sz w:val="24"/>
          <w:highlight w:val="none"/>
          <w:lang w:eastAsia="zh-CN"/>
        </w:rPr>
        <w:t>备注：</w:t>
      </w:r>
      <w:r>
        <w:rPr>
          <w:rFonts w:hint="eastAsia" w:ascii="宋体" w:hAnsi="宋体"/>
          <w:b/>
          <w:bCs/>
          <w:color w:val="auto"/>
          <w:sz w:val="24"/>
          <w:highlight w:val="none"/>
          <w:lang w:val="en-US" w:eastAsia="zh-CN"/>
        </w:rPr>
        <w:t>1.</w:t>
      </w:r>
      <w:r>
        <w:rPr>
          <w:rFonts w:hint="eastAsia" w:ascii="宋体" w:hAnsi="宋体"/>
          <w:b/>
          <w:bCs/>
          <w:color w:val="auto"/>
          <w:sz w:val="24"/>
          <w:highlight w:val="none"/>
        </w:rPr>
        <w:t>对第</w:t>
      </w:r>
      <w:r>
        <w:rPr>
          <w:rFonts w:hint="eastAsia" w:ascii="宋体" w:hAnsi="宋体"/>
          <w:b/>
          <w:bCs/>
          <w:color w:val="auto"/>
          <w:sz w:val="24"/>
          <w:highlight w:val="none"/>
          <w:lang w:eastAsia="zh-CN"/>
        </w:rPr>
        <w:t>四</w:t>
      </w:r>
      <w:r>
        <w:rPr>
          <w:rFonts w:hint="eastAsia" w:ascii="宋体" w:hAnsi="宋体"/>
          <w:b/>
          <w:bCs/>
          <w:color w:val="auto"/>
          <w:sz w:val="24"/>
          <w:highlight w:val="none"/>
        </w:rPr>
        <w:t>章中的</w:t>
      </w:r>
      <w:r>
        <w:rPr>
          <w:rFonts w:hint="eastAsia" w:ascii="宋体" w:hAnsi="宋体"/>
          <w:b/>
          <w:bCs/>
          <w:color w:val="auto"/>
          <w:sz w:val="24"/>
          <w:highlight w:val="none"/>
          <w:lang w:eastAsia="zh-CN"/>
        </w:rPr>
        <w:t>商务</w:t>
      </w:r>
      <w:r>
        <w:rPr>
          <w:rFonts w:hint="eastAsia" w:ascii="宋体" w:hAnsi="宋体"/>
          <w:b/>
          <w:bCs/>
          <w:color w:val="auto"/>
          <w:sz w:val="24"/>
          <w:highlight w:val="none"/>
        </w:rPr>
        <w:t>要求</w:t>
      </w:r>
      <w:r>
        <w:rPr>
          <w:rFonts w:hint="eastAsia" w:ascii="宋体" w:hAnsi="宋体"/>
          <w:b/>
          <w:bCs/>
          <w:color w:val="auto"/>
          <w:sz w:val="24"/>
          <w:highlight w:val="none"/>
          <w:lang w:eastAsia="zh-CN"/>
        </w:rPr>
        <w:t>逐条</w:t>
      </w:r>
      <w:r>
        <w:rPr>
          <w:rFonts w:hint="eastAsia" w:ascii="宋体" w:hAnsi="宋体"/>
          <w:b/>
          <w:bCs/>
          <w:color w:val="auto"/>
          <w:sz w:val="24"/>
          <w:highlight w:val="none"/>
        </w:rPr>
        <w:t>做出响应。</w:t>
      </w:r>
    </w:p>
    <w:p>
      <w:pPr>
        <w:spacing w:line="440" w:lineRule="exact"/>
        <w:ind w:firstLine="723" w:firstLineChars="300"/>
        <w:rPr>
          <w:rFonts w:hint="eastAsia" w:ascii="宋体" w:hAnsi="宋体"/>
          <w:b/>
          <w:bCs/>
          <w:color w:val="auto"/>
          <w:sz w:val="24"/>
          <w:highlight w:val="none"/>
        </w:rPr>
      </w:pPr>
      <w:r>
        <w:rPr>
          <w:rFonts w:hint="eastAsia" w:ascii="宋体" w:hAnsi="宋体"/>
          <w:b/>
          <w:bCs/>
          <w:color w:val="auto"/>
          <w:sz w:val="24"/>
          <w:highlight w:val="none"/>
          <w:lang w:val="en-US" w:eastAsia="zh-CN"/>
        </w:rPr>
        <w:t>2.</w:t>
      </w:r>
      <w:r>
        <w:rPr>
          <w:rFonts w:hint="eastAsia" w:ascii="宋体" w:hAnsi="宋体"/>
          <w:b/>
          <w:bCs/>
          <w:color w:val="auto"/>
          <w:sz w:val="24"/>
          <w:highlight w:val="none"/>
        </w:rPr>
        <w:t>响应</w:t>
      </w:r>
      <w:r>
        <w:rPr>
          <w:rFonts w:hint="eastAsia" w:ascii="宋体" w:hAnsi="宋体"/>
          <w:b/>
          <w:bCs/>
          <w:color w:val="auto"/>
          <w:sz w:val="24"/>
          <w:highlight w:val="none"/>
          <w:lang w:eastAsia="zh-CN"/>
        </w:rPr>
        <w:t>情况</w:t>
      </w:r>
      <w:r>
        <w:rPr>
          <w:rFonts w:hint="eastAsia" w:ascii="宋体" w:hAnsi="宋体"/>
          <w:b/>
          <w:bCs/>
          <w:color w:val="auto"/>
          <w:sz w:val="24"/>
          <w:highlight w:val="none"/>
        </w:rPr>
        <w:t>按实际响应情况填写“</w:t>
      </w:r>
      <w:r>
        <w:rPr>
          <w:rFonts w:hint="eastAsia" w:ascii="宋体" w:hAnsi="宋体"/>
          <w:b/>
          <w:bCs/>
          <w:color w:val="auto"/>
          <w:sz w:val="24"/>
          <w:highlight w:val="none"/>
          <w:lang w:eastAsia="zh-CN"/>
        </w:rPr>
        <w:t>正偏离</w:t>
      </w:r>
      <w:r>
        <w:rPr>
          <w:rFonts w:hint="eastAsia" w:ascii="宋体" w:hAnsi="宋体"/>
          <w:b/>
          <w:bCs/>
          <w:color w:val="auto"/>
          <w:sz w:val="24"/>
          <w:highlight w:val="none"/>
        </w:rPr>
        <w:t>”、“</w:t>
      </w:r>
      <w:r>
        <w:rPr>
          <w:rFonts w:hint="eastAsia" w:ascii="宋体" w:hAnsi="宋体"/>
          <w:b/>
          <w:bCs/>
          <w:color w:val="auto"/>
          <w:sz w:val="24"/>
          <w:highlight w:val="none"/>
          <w:lang w:eastAsia="zh-CN"/>
        </w:rPr>
        <w:t>无偏离</w:t>
      </w:r>
      <w:r>
        <w:rPr>
          <w:rFonts w:hint="eastAsia" w:ascii="宋体" w:hAnsi="宋体"/>
          <w:b/>
          <w:bCs/>
          <w:color w:val="auto"/>
          <w:sz w:val="24"/>
          <w:highlight w:val="none"/>
        </w:rPr>
        <w:t>”、“</w:t>
      </w:r>
      <w:r>
        <w:rPr>
          <w:rFonts w:hint="eastAsia" w:ascii="宋体" w:hAnsi="宋体"/>
          <w:b/>
          <w:bCs/>
          <w:color w:val="auto"/>
          <w:sz w:val="24"/>
          <w:highlight w:val="none"/>
          <w:lang w:eastAsia="zh-CN"/>
        </w:rPr>
        <w:t>负偏离</w:t>
      </w:r>
      <w:r>
        <w:rPr>
          <w:rFonts w:hint="eastAsia" w:ascii="宋体" w:hAnsi="宋体"/>
          <w:b/>
          <w:bCs/>
          <w:color w:val="auto"/>
          <w:sz w:val="24"/>
          <w:highlight w:val="none"/>
        </w:rPr>
        <w:t>”。</w:t>
      </w:r>
    </w:p>
    <w:p>
      <w:pPr>
        <w:spacing w:line="440" w:lineRule="exact"/>
        <w:ind w:firstLine="723" w:firstLineChars="300"/>
        <w:rPr>
          <w:rFonts w:hint="eastAsia" w:ascii="宋体" w:hAnsi="宋体" w:eastAsia="宋体" w:cs="宋体"/>
          <w:color w:val="auto"/>
          <w:sz w:val="24"/>
          <w:highlight w:val="none"/>
        </w:rPr>
      </w:pPr>
      <w:r>
        <w:rPr>
          <w:rFonts w:hint="eastAsia" w:ascii="宋体" w:hAnsi="宋体"/>
          <w:b/>
          <w:bCs/>
          <w:color w:val="auto"/>
          <w:sz w:val="24"/>
          <w:highlight w:val="none"/>
          <w:lang w:val="en-US" w:eastAsia="zh-CN"/>
        </w:rPr>
        <w:t>3.</w:t>
      </w:r>
      <w:r>
        <w:rPr>
          <w:rFonts w:hint="eastAsia" w:ascii="宋体" w:hAnsi="宋体"/>
          <w:b/>
          <w:bCs/>
          <w:color w:val="auto"/>
          <w:sz w:val="24"/>
          <w:highlight w:val="none"/>
        </w:rPr>
        <w:t>“响应索引</w:t>
      </w:r>
      <w:r>
        <w:rPr>
          <w:rFonts w:hint="eastAsia" w:ascii="宋体" w:hAnsi="宋体"/>
          <w:b/>
          <w:bCs/>
          <w:color w:val="auto"/>
          <w:sz w:val="24"/>
          <w:highlight w:val="none"/>
          <w:lang w:eastAsia="zh-CN"/>
        </w:rPr>
        <w:t>或页码</w:t>
      </w:r>
      <w:r>
        <w:rPr>
          <w:rFonts w:hint="eastAsia" w:ascii="宋体" w:hAnsi="宋体"/>
          <w:b/>
          <w:bCs/>
          <w:color w:val="auto"/>
          <w:sz w:val="24"/>
          <w:highlight w:val="none"/>
        </w:rPr>
        <w:t>”单元格中注明引用位置，如“见</w:t>
      </w:r>
      <w:r>
        <w:rPr>
          <w:rFonts w:hint="eastAsia" w:ascii="宋体" w:hAnsi="宋体"/>
          <w:b/>
          <w:bCs/>
          <w:color w:val="auto"/>
          <w:sz w:val="24"/>
          <w:highlight w:val="none"/>
          <w:lang w:eastAsia="zh-CN"/>
        </w:rPr>
        <w:t>商务</w:t>
      </w:r>
      <w:r>
        <w:rPr>
          <w:rFonts w:hint="eastAsia" w:ascii="宋体" w:hAnsi="宋体"/>
          <w:b/>
          <w:bCs/>
          <w:color w:val="auto"/>
          <w:sz w:val="24"/>
          <w:highlight w:val="none"/>
        </w:rPr>
        <w:t>响应方案</w:t>
      </w:r>
      <w:r>
        <w:rPr>
          <w:rFonts w:hint="eastAsia" w:ascii="宋体" w:hAnsi="宋体"/>
          <w:b/>
          <w:bCs/>
          <w:color w:val="auto"/>
          <w:sz w:val="24"/>
          <w:highlight w:val="none"/>
          <w:lang w:val="en-US" w:eastAsia="zh-CN"/>
        </w:rPr>
        <w:t>x.x.x</w:t>
      </w:r>
      <w:r>
        <w:rPr>
          <w:rFonts w:hint="eastAsia" w:ascii="宋体" w:hAnsi="宋体"/>
          <w:b/>
          <w:bCs/>
          <w:color w:val="auto"/>
          <w:sz w:val="24"/>
          <w:highlight w:val="none"/>
          <w:lang w:eastAsia="zh-CN"/>
        </w:rPr>
        <w:t>或</w:t>
      </w:r>
      <w:r>
        <w:rPr>
          <w:rFonts w:hint="eastAsia" w:ascii="宋体" w:hAnsi="宋体"/>
          <w:b/>
          <w:bCs/>
          <w:color w:val="auto"/>
          <w:sz w:val="24"/>
          <w:highlight w:val="none"/>
          <w:lang w:val="en-US" w:eastAsia="zh-CN"/>
        </w:rPr>
        <w:t>P页码</w:t>
      </w:r>
      <w:r>
        <w:rPr>
          <w:rFonts w:hint="eastAsia" w:ascii="宋体" w:hAnsi="宋体"/>
          <w:b/>
          <w:bCs/>
          <w:color w:val="auto"/>
          <w:sz w:val="24"/>
          <w:highlight w:val="none"/>
        </w:rPr>
        <w:t>”。</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法定代表人或被授权人（签字或盖章）</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w:t>
      </w:r>
    </w:p>
    <w:p>
      <w:pPr>
        <w:rPr>
          <w:rFonts w:hint="eastAsia" w:ascii="宋体" w:hAnsi="宋体"/>
          <w:b/>
          <w:bCs/>
          <w:color w:val="auto"/>
          <w:sz w:val="24"/>
          <w:highlight w:val="none"/>
        </w:rPr>
      </w:pPr>
    </w:p>
    <w:p>
      <w:pPr>
        <w:rPr>
          <w:rFonts w:hint="eastAsia" w:ascii="宋体" w:hAnsi="宋体" w:eastAsia="宋体" w:cs="宋体"/>
          <w:color w:val="auto"/>
          <w:sz w:val="24"/>
          <w:highlight w:val="none"/>
          <w:lang w:eastAsia="zh-CN"/>
        </w:rPr>
      </w:pPr>
      <w:r>
        <w:rPr>
          <w:rFonts w:hint="eastAsia" w:ascii="宋体" w:hAnsi="宋体"/>
          <w:b/>
          <w:bCs/>
          <w:color w:val="auto"/>
          <w:sz w:val="24"/>
          <w:highlight w:val="none"/>
        </w:rPr>
        <w:t>附：</w:t>
      </w:r>
      <w:r>
        <w:rPr>
          <w:rFonts w:hint="eastAsia" w:ascii="宋体" w:hAnsi="宋体"/>
          <w:b/>
          <w:bCs/>
          <w:color w:val="auto"/>
          <w:sz w:val="24"/>
          <w:highlight w:val="none"/>
          <w:lang w:eastAsia="zh-CN"/>
        </w:rPr>
        <w:t>商务</w:t>
      </w:r>
      <w:r>
        <w:rPr>
          <w:rFonts w:hint="eastAsia" w:ascii="宋体" w:hAnsi="宋体"/>
          <w:b/>
          <w:bCs/>
          <w:color w:val="auto"/>
          <w:sz w:val="24"/>
          <w:highlight w:val="none"/>
        </w:rPr>
        <w:t>响应方案</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格式自拟</w:t>
      </w:r>
      <w:r>
        <w:rPr>
          <w:rFonts w:hint="eastAsia" w:ascii="宋体" w:hAnsi="宋体"/>
          <w:b/>
          <w:bCs/>
          <w:color w:val="auto"/>
          <w:sz w:val="24"/>
          <w:highlight w:val="none"/>
          <w:lang w:eastAsia="zh-CN"/>
        </w:rPr>
        <w:t>）</w:t>
      </w:r>
    </w:p>
    <w:p>
      <w:pPr>
        <w:spacing w:line="6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4</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服务条款响应偏离表（格式）</w:t>
      </w:r>
    </w:p>
    <w:p>
      <w:pPr>
        <w:spacing w:line="240" w:lineRule="exact"/>
        <w:ind w:left="210" w:leftChars="100"/>
        <w:rPr>
          <w:rFonts w:hint="eastAsia" w:ascii="宋体" w:hAnsi="宋体" w:eastAsia="宋体" w:cs="宋体"/>
          <w:b/>
          <w:bCs/>
          <w:color w:val="auto"/>
          <w:sz w:val="24"/>
          <w:highlight w:val="none"/>
        </w:rPr>
      </w:pPr>
    </w:p>
    <w:p>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(供应商单位公章)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tbl>
      <w:tblPr>
        <w:tblStyle w:val="28"/>
        <w:tblW w:w="957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2336"/>
        <w:gridCol w:w="3119"/>
        <w:gridCol w:w="1479"/>
        <w:gridCol w:w="132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320" w:lineRule="exact"/>
              <w:ind w:left="-97" w:leftChars="-46"/>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序号</w:t>
            </w:r>
          </w:p>
        </w:tc>
        <w:tc>
          <w:tcPr>
            <w:tcW w:w="2336" w:type="dxa"/>
            <w:noWrap w:val="0"/>
            <w:tcMar>
              <w:top w:w="57" w:type="dxa"/>
              <w:left w:w="28" w:type="dxa"/>
              <w:bottom w:w="57" w:type="dxa"/>
              <w:right w:w="28" w:type="dxa"/>
            </w:tcMar>
            <w:vAlign w:val="center"/>
          </w:tcPr>
          <w:p>
            <w:pPr>
              <w:spacing w:line="320" w:lineRule="exact"/>
              <w:ind w:left="210" w:leftChars="100"/>
              <w:jc w:val="center"/>
              <w:rPr>
                <w:rFonts w:hint="eastAsia" w:ascii="宋体" w:hAnsi="宋体" w:eastAsia="宋体" w:cs="宋体"/>
                <w:b/>
                <w:color w:val="auto"/>
                <w:sz w:val="24"/>
                <w:highlight w:val="none"/>
                <w:lang w:val="en-US" w:eastAsia="zh-CN"/>
              </w:rPr>
            </w:pPr>
            <w:r>
              <w:rPr>
                <w:rFonts w:hint="eastAsia" w:ascii="宋体" w:hAnsi="宋体" w:eastAsia="宋体" w:cs="Times New Roman"/>
                <w:b/>
                <w:color w:val="auto"/>
                <w:sz w:val="24"/>
                <w:highlight w:val="none"/>
                <w:lang w:val="en-US" w:eastAsia="zh-CN"/>
              </w:rPr>
              <w:t>竞争性磋商文件</w:t>
            </w:r>
            <w:r>
              <w:rPr>
                <w:rFonts w:hint="eastAsia" w:ascii="宋体" w:hAnsi="宋体" w:eastAsia="宋体" w:cs="宋体"/>
                <w:b/>
                <w:color w:val="auto"/>
                <w:sz w:val="24"/>
                <w:highlight w:val="none"/>
              </w:rPr>
              <w:t>服务要求</w:t>
            </w:r>
            <w:r>
              <w:rPr>
                <w:rFonts w:hint="eastAsia" w:ascii="宋体" w:hAnsi="宋体" w:eastAsia="宋体" w:cs="宋体"/>
                <w:b/>
                <w:color w:val="auto"/>
                <w:sz w:val="24"/>
                <w:highlight w:val="none"/>
                <w:lang w:val="en-US" w:eastAsia="zh-CN"/>
              </w:rPr>
              <w:t>明细</w:t>
            </w:r>
          </w:p>
        </w:tc>
        <w:tc>
          <w:tcPr>
            <w:tcW w:w="3119" w:type="dxa"/>
            <w:noWrap w:val="0"/>
            <w:tcMar>
              <w:top w:w="57" w:type="dxa"/>
              <w:left w:w="28" w:type="dxa"/>
              <w:bottom w:w="57" w:type="dxa"/>
              <w:right w:w="28" w:type="dxa"/>
            </w:tcMar>
            <w:vAlign w:val="center"/>
          </w:tcPr>
          <w:p>
            <w:pPr>
              <w:spacing w:line="320" w:lineRule="exact"/>
              <w:ind w:left="210" w:leftChars="100"/>
              <w:jc w:val="center"/>
              <w:rPr>
                <w:rFonts w:hint="eastAsia" w:ascii="宋体" w:hAnsi="宋体" w:eastAsia="宋体" w:cs="宋体"/>
                <w:b/>
                <w:color w:val="auto"/>
                <w:sz w:val="24"/>
                <w:highlight w:val="none"/>
              </w:rPr>
            </w:pPr>
            <w:r>
              <w:rPr>
                <w:rFonts w:hint="eastAsia" w:ascii="宋体" w:hAnsi="宋体" w:eastAsia="宋体" w:cs="Times New Roman"/>
                <w:b/>
                <w:color w:val="auto"/>
                <w:sz w:val="24"/>
                <w:highlight w:val="none"/>
                <w:lang w:val="en-US" w:eastAsia="zh-CN"/>
              </w:rPr>
              <w:t>竞争性磋商</w:t>
            </w:r>
            <w:r>
              <w:rPr>
                <w:rFonts w:hint="eastAsia" w:ascii="宋体" w:hAnsi="宋体"/>
                <w:b/>
                <w:color w:val="auto"/>
                <w:sz w:val="24"/>
                <w:highlight w:val="none"/>
              </w:rPr>
              <w:t>响应文件</w:t>
            </w:r>
            <w:r>
              <w:rPr>
                <w:rFonts w:hint="eastAsia" w:ascii="宋体" w:hAnsi="宋体"/>
                <w:b/>
                <w:color w:val="auto"/>
                <w:sz w:val="24"/>
                <w:highlight w:val="none"/>
                <w:lang w:eastAsia="zh-CN"/>
              </w:rPr>
              <w:t>服务</w:t>
            </w:r>
            <w:r>
              <w:rPr>
                <w:rFonts w:hint="eastAsia" w:ascii="宋体" w:hAnsi="宋体"/>
                <w:b/>
                <w:color w:val="auto"/>
                <w:sz w:val="24"/>
                <w:highlight w:val="none"/>
              </w:rPr>
              <w:t>响应</w:t>
            </w:r>
          </w:p>
        </w:tc>
        <w:tc>
          <w:tcPr>
            <w:tcW w:w="1479" w:type="dxa"/>
            <w:noWrap w:val="0"/>
            <w:tcMar>
              <w:top w:w="57" w:type="dxa"/>
              <w:left w:w="28" w:type="dxa"/>
              <w:bottom w:w="57" w:type="dxa"/>
              <w:right w:w="28" w:type="dxa"/>
            </w:tcMar>
            <w:vAlign w:val="center"/>
          </w:tcPr>
          <w:p>
            <w:pPr>
              <w:spacing w:line="360" w:lineRule="exact"/>
              <w:jc w:val="center"/>
              <w:rPr>
                <w:rFonts w:hint="eastAsia" w:ascii="宋体" w:hAnsi="宋体" w:eastAsia="宋体" w:cs="宋体"/>
                <w:b/>
                <w:color w:val="auto"/>
                <w:sz w:val="24"/>
                <w:highlight w:val="none"/>
              </w:rPr>
            </w:pPr>
            <w:r>
              <w:rPr>
                <w:rFonts w:hint="eastAsia" w:ascii="宋体" w:hAnsi="宋体" w:eastAsia="宋体" w:cs="Times New Roman"/>
                <w:b/>
                <w:color w:val="auto"/>
                <w:sz w:val="24"/>
                <w:szCs w:val="24"/>
                <w:highlight w:val="none"/>
                <w:lang w:eastAsia="zh-CN"/>
              </w:rPr>
              <w:t>响应情况</w:t>
            </w:r>
          </w:p>
        </w:tc>
        <w:tc>
          <w:tcPr>
            <w:tcW w:w="1324" w:type="dxa"/>
            <w:noWrap w:val="0"/>
            <w:vAlign w:val="center"/>
          </w:tcPr>
          <w:p>
            <w:pPr>
              <w:spacing w:line="360" w:lineRule="exact"/>
              <w:jc w:val="center"/>
              <w:rPr>
                <w:rFonts w:hint="eastAsia" w:ascii="宋体" w:hAnsi="宋体" w:eastAsia="宋体" w:cs="宋体"/>
                <w:b/>
                <w:color w:val="auto"/>
                <w:sz w:val="24"/>
                <w:highlight w:val="none"/>
              </w:rPr>
            </w:pPr>
            <w:r>
              <w:rPr>
                <w:rFonts w:hint="eastAsia" w:ascii="宋体" w:hAnsi="宋体" w:eastAsia="宋体" w:cs="Times New Roman"/>
                <w:b/>
                <w:color w:val="auto"/>
                <w:sz w:val="24"/>
                <w:szCs w:val="24"/>
                <w:highlight w:val="none"/>
                <w:lang w:eastAsia="zh-CN"/>
              </w:rPr>
              <w:t>响应说明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313"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36"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3119"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479"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324" w:type="dxa"/>
            <w:tcBorders>
              <w:bottom w:val="single" w:color="auto" w:sz="4" w:space="0"/>
            </w:tcBorders>
            <w:noWrap w:val="0"/>
            <w:vAlign w:val="center"/>
          </w:tcPr>
          <w:p>
            <w:pPr>
              <w:spacing w:line="480" w:lineRule="exact"/>
              <w:ind w:left="210" w:leftChars="100"/>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13"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36"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3119"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479"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324" w:type="dxa"/>
            <w:tcBorders>
              <w:bottom w:val="single" w:color="auto" w:sz="4" w:space="0"/>
            </w:tcBorders>
            <w:noWrap w:val="0"/>
            <w:vAlign w:val="center"/>
          </w:tcPr>
          <w:p>
            <w:pPr>
              <w:spacing w:line="480" w:lineRule="exact"/>
              <w:ind w:left="210" w:leftChars="100"/>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3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311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4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324" w:type="dxa"/>
            <w:noWrap w:val="0"/>
            <w:vAlign w:val="center"/>
          </w:tcPr>
          <w:p>
            <w:pPr>
              <w:spacing w:line="480" w:lineRule="exact"/>
              <w:ind w:left="210" w:leftChars="100"/>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3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311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4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324" w:type="dxa"/>
            <w:noWrap w:val="0"/>
            <w:vAlign w:val="center"/>
          </w:tcPr>
          <w:p>
            <w:pPr>
              <w:spacing w:line="480" w:lineRule="exact"/>
              <w:ind w:left="210" w:leftChars="100"/>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3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311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4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324" w:type="dxa"/>
            <w:noWrap w:val="0"/>
            <w:vAlign w:val="center"/>
          </w:tcPr>
          <w:p>
            <w:pPr>
              <w:spacing w:line="480" w:lineRule="exact"/>
              <w:ind w:left="210" w:leftChars="100"/>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3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311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4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324" w:type="dxa"/>
            <w:noWrap w:val="0"/>
            <w:vAlign w:val="center"/>
          </w:tcPr>
          <w:p>
            <w:pPr>
              <w:spacing w:line="480" w:lineRule="exact"/>
              <w:ind w:left="210" w:leftChars="100"/>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3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311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4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324" w:type="dxa"/>
            <w:noWrap w:val="0"/>
            <w:vAlign w:val="center"/>
          </w:tcPr>
          <w:p>
            <w:pPr>
              <w:spacing w:line="480" w:lineRule="exact"/>
              <w:ind w:left="210" w:leftChars="100"/>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3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311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4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324" w:type="dxa"/>
            <w:noWrap w:val="0"/>
            <w:vAlign w:val="center"/>
          </w:tcPr>
          <w:p>
            <w:pPr>
              <w:spacing w:line="480" w:lineRule="exact"/>
              <w:ind w:left="210" w:leftChars="100"/>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3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311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4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324" w:type="dxa"/>
            <w:noWrap w:val="0"/>
            <w:vAlign w:val="center"/>
          </w:tcPr>
          <w:p>
            <w:pPr>
              <w:spacing w:line="480" w:lineRule="exact"/>
              <w:ind w:left="210" w:leftChars="100"/>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3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311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4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324" w:type="dxa"/>
            <w:noWrap w:val="0"/>
            <w:vAlign w:val="center"/>
          </w:tcPr>
          <w:p>
            <w:pPr>
              <w:spacing w:line="480" w:lineRule="exact"/>
              <w:ind w:left="210" w:leftChars="100"/>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3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311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4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324" w:type="dxa"/>
            <w:noWrap w:val="0"/>
            <w:vAlign w:val="center"/>
          </w:tcPr>
          <w:p>
            <w:pPr>
              <w:spacing w:line="480" w:lineRule="exact"/>
              <w:ind w:left="210" w:leftChars="100"/>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313"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36"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3119"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479" w:type="dxa"/>
            <w:tcBorders>
              <w:bottom w:val="sing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324" w:type="dxa"/>
            <w:tcBorders>
              <w:bottom w:val="single" w:color="auto" w:sz="4" w:space="0"/>
            </w:tcBorders>
            <w:noWrap w:val="0"/>
            <w:vAlign w:val="center"/>
          </w:tcPr>
          <w:p>
            <w:pPr>
              <w:spacing w:line="480" w:lineRule="exact"/>
              <w:ind w:left="210" w:leftChars="100"/>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3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311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4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324" w:type="dxa"/>
            <w:noWrap w:val="0"/>
            <w:vAlign w:val="center"/>
          </w:tcPr>
          <w:p>
            <w:pPr>
              <w:spacing w:line="480" w:lineRule="exact"/>
              <w:ind w:left="210" w:leftChars="100"/>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3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311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4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324" w:type="dxa"/>
            <w:noWrap w:val="0"/>
            <w:vAlign w:val="center"/>
          </w:tcPr>
          <w:p>
            <w:pPr>
              <w:spacing w:line="480" w:lineRule="exact"/>
              <w:ind w:left="210" w:leftChars="100"/>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233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311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4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4"/>
                <w:highlight w:val="none"/>
              </w:rPr>
            </w:pPr>
          </w:p>
        </w:tc>
        <w:tc>
          <w:tcPr>
            <w:tcW w:w="1324" w:type="dxa"/>
            <w:noWrap w:val="0"/>
            <w:vAlign w:val="center"/>
          </w:tcPr>
          <w:p>
            <w:pPr>
              <w:spacing w:line="480" w:lineRule="exact"/>
              <w:ind w:left="210" w:leftChars="100"/>
              <w:rPr>
                <w:rFonts w:hint="eastAsia" w:ascii="宋体" w:hAnsi="宋体" w:eastAsia="宋体" w:cs="宋体"/>
                <w:color w:val="auto"/>
                <w:sz w:val="24"/>
                <w:highlight w:val="none"/>
              </w:rPr>
            </w:pPr>
          </w:p>
        </w:tc>
      </w:tr>
    </w:tbl>
    <w:p>
      <w:pPr>
        <w:spacing w:line="440" w:lineRule="exact"/>
        <w:rPr>
          <w:rFonts w:hint="eastAsia" w:ascii="宋体" w:hAnsi="宋体"/>
          <w:b/>
          <w:bCs/>
          <w:color w:val="auto"/>
          <w:sz w:val="24"/>
          <w:highlight w:val="none"/>
        </w:rPr>
      </w:pPr>
      <w:r>
        <w:rPr>
          <w:rFonts w:hint="eastAsia" w:ascii="宋体" w:hAnsi="宋体"/>
          <w:b/>
          <w:bCs/>
          <w:color w:val="auto"/>
          <w:sz w:val="24"/>
          <w:highlight w:val="none"/>
          <w:lang w:eastAsia="zh-CN"/>
        </w:rPr>
        <w:t>备注：</w:t>
      </w:r>
      <w:r>
        <w:rPr>
          <w:rFonts w:hint="eastAsia" w:ascii="宋体" w:hAnsi="宋体"/>
          <w:b/>
          <w:bCs/>
          <w:color w:val="auto"/>
          <w:sz w:val="24"/>
          <w:highlight w:val="none"/>
          <w:lang w:val="en-US" w:eastAsia="zh-CN"/>
        </w:rPr>
        <w:t>1.</w:t>
      </w:r>
      <w:r>
        <w:rPr>
          <w:rFonts w:hint="eastAsia" w:ascii="宋体" w:hAnsi="宋体"/>
          <w:b/>
          <w:bCs/>
          <w:color w:val="auto"/>
          <w:sz w:val="24"/>
          <w:highlight w:val="none"/>
        </w:rPr>
        <w:t>对第</w:t>
      </w:r>
      <w:r>
        <w:rPr>
          <w:rFonts w:hint="eastAsia" w:ascii="宋体" w:hAnsi="宋体"/>
          <w:b/>
          <w:bCs/>
          <w:color w:val="auto"/>
          <w:sz w:val="24"/>
          <w:highlight w:val="none"/>
          <w:lang w:eastAsia="zh-CN"/>
        </w:rPr>
        <w:t>三</w:t>
      </w:r>
      <w:r>
        <w:rPr>
          <w:rFonts w:hint="eastAsia" w:ascii="宋体" w:hAnsi="宋体"/>
          <w:b/>
          <w:bCs/>
          <w:color w:val="auto"/>
          <w:sz w:val="24"/>
          <w:highlight w:val="none"/>
        </w:rPr>
        <w:t>章中的</w:t>
      </w:r>
      <w:r>
        <w:rPr>
          <w:rFonts w:hint="eastAsia" w:ascii="宋体" w:hAnsi="宋体"/>
          <w:b/>
          <w:bCs/>
          <w:color w:val="auto"/>
          <w:sz w:val="24"/>
          <w:highlight w:val="none"/>
          <w:lang w:val="en-US" w:eastAsia="zh-CN"/>
        </w:rPr>
        <w:t>服务</w:t>
      </w:r>
      <w:r>
        <w:rPr>
          <w:rFonts w:hint="eastAsia" w:ascii="宋体" w:hAnsi="宋体"/>
          <w:b/>
          <w:bCs/>
          <w:color w:val="auto"/>
          <w:sz w:val="24"/>
          <w:highlight w:val="none"/>
          <w:lang w:eastAsia="zh-CN"/>
        </w:rPr>
        <w:t>内容及要求逐条</w:t>
      </w:r>
      <w:r>
        <w:rPr>
          <w:rFonts w:hint="eastAsia" w:ascii="宋体" w:hAnsi="宋体"/>
          <w:b/>
          <w:bCs/>
          <w:color w:val="auto"/>
          <w:sz w:val="24"/>
          <w:highlight w:val="none"/>
        </w:rPr>
        <w:t>做出响应。</w:t>
      </w:r>
    </w:p>
    <w:p>
      <w:pPr>
        <w:spacing w:line="440" w:lineRule="exact"/>
        <w:ind w:firstLine="361" w:firstLineChars="150"/>
        <w:rPr>
          <w:rFonts w:hint="eastAsia" w:ascii="宋体" w:hAnsi="宋体" w:eastAsia="宋体" w:cs="宋体"/>
          <w:color w:val="auto"/>
          <w:sz w:val="24"/>
          <w:highlight w:val="none"/>
        </w:rPr>
      </w:pPr>
      <w:r>
        <w:rPr>
          <w:rFonts w:hint="eastAsia" w:ascii="宋体" w:hAnsi="宋体"/>
          <w:b/>
          <w:bCs/>
          <w:color w:val="auto"/>
          <w:sz w:val="24"/>
          <w:highlight w:val="none"/>
          <w:lang w:val="en-US" w:eastAsia="zh-CN"/>
        </w:rPr>
        <w:t>2.</w:t>
      </w:r>
      <w:r>
        <w:rPr>
          <w:rFonts w:hint="eastAsia" w:ascii="宋体" w:hAnsi="宋体"/>
          <w:b/>
          <w:bCs/>
          <w:color w:val="auto"/>
          <w:sz w:val="24"/>
          <w:highlight w:val="none"/>
        </w:rPr>
        <w:t>响应</w:t>
      </w:r>
      <w:r>
        <w:rPr>
          <w:rFonts w:hint="eastAsia" w:ascii="宋体" w:hAnsi="宋体"/>
          <w:b/>
          <w:bCs/>
          <w:color w:val="auto"/>
          <w:sz w:val="24"/>
          <w:highlight w:val="none"/>
          <w:lang w:eastAsia="zh-CN"/>
        </w:rPr>
        <w:t>情况</w:t>
      </w:r>
      <w:r>
        <w:rPr>
          <w:rFonts w:hint="eastAsia" w:ascii="宋体" w:hAnsi="宋体"/>
          <w:b/>
          <w:bCs/>
          <w:color w:val="auto"/>
          <w:sz w:val="24"/>
          <w:highlight w:val="none"/>
        </w:rPr>
        <w:t>按实际响应情况填写“</w:t>
      </w:r>
      <w:r>
        <w:rPr>
          <w:rFonts w:hint="eastAsia" w:ascii="宋体" w:hAnsi="宋体"/>
          <w:b/>
          <w:bCs/>
          <w:color w:val="auto"/>
          <w:sz w:val="24"/>
          <w:highlight w:val="none"/>
          <w:lang w:eastAsia="zh-CN"/>
        </w:rPr>
        <w:t>正偏离</w:t>
      </w:r>
      <w:r>
        <w:rPr>
          <w:rFonts w:hint="eastAsia" w:ascii="宋体" w:hAnsi="宋体"/>
          <w:b/>
          <w:bCs/>
          <w:color w:val="auto"/>
          <w:sz w:val="24"/>
          <w:highlight w:val="none"/>
        </w:rPr>
        <w:t>”、“</w:t>
      </w:r>
      <w:r>
        <w:rPr>
          <w:rFonts w:hint="eastAsia" w:ascii="宋体" w:hAnsi="宋体"/>
          <w:b/>
          <w:bCs/>
          <w:color w:val="auto"/>
          <w:sz w:val="24"/>
          <w:highlight w:val="none"/>
          <w:lang w:eastAsia="zh-CN"/>
        </w:rPr>
        <w:t>无偏离</w:t>
      </w:r>
      <w:r>
        <w:rPr>
          <w:rFonts w:hint="eastAsia" w:ascii="宋体" w:hAnsi="宋体"/>
          <w:b/>
          <w:bCs/>
          <w:color w:val="auto"/>
          <w:sz w:val="24"/>
          <w:highlight w:val="none"/>
        </w:rPr>
        <w:t>”、“</w:t>
      </w:r>
      <w:r>
        <w:rPr>
          <w:rFonts w:hint="eastAsia" w:ascii="宋体" w:hAnsi="宋体"/>
          <w:b/>
          <w:bCs/>
          <w:color w:val="auto"/>
          <w:sz w:val="24"/>
          <w:highlight w:val="none"/>
          <w:lang w:eastAsia="zh-CN"/>
        </w:rPr>
        <w:t>负偏离</w:t>
      </w:r>
      <w:r>
        <w:rPr>
          <w:rFonts w:hint="eastAsia" w:ascii="宋体" w:hAnsi="宋体"/>
          <w:b/>
          <w:bCs/>
          <w:color w:val="auto"/>
          <w:sz w:val="24"/>
          <w:highlight w:val="none"/>
        </w:rPr>
        <w:t>”。</w:t>
      </w:r>
    </w:p>
    <w:p>
      <w:pPr>
        <w:spacing w:line="440" w:lineRule="exact"/>
        <w:rPr>
          <w:rFonts w:hint="default" w:ascii="宋体" w:hAnsi="宋体" w:eastAsia="宋体" w:cs="宋体"/>
          <w:color w:val="auto"/>
          <w:sz w:val="24"/>
          <w:highlight w:val="none"/>
          <w:lang w:val="en-US"/>
        </w:rPr>
      </w:pP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color w:val="auto"/>
          <w:sz w:val="24"/>
          <w:highlight w:val="none"/>
          <w:lang w:val="zh-CN"/>
        </w:rPr>
        <w:t>法定代表人或被授权人（签字或盖章）</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日 期：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w:t>
      </w:r>
    </w:p>
    <w:p>
      <w:pPr>
        <w:spacing w:line="600" w:lineRule="exact"/>
        <w:rPr>
          <w:rFonts w:ascii="宋体" w:hAnsi="宋体"/>
          <w:b/>
          <w:color w:val="auto"/>
          <w:kern w:val="0"/>
          <w:sz w:val="28"/>
          <w:szCs w:val="22"/>
          <w:highlight w:val="none"/>
        </w:rPr>
      </w:pPr>
      <w:r>
        <w:rPr>
          <w:rFonts w:hint="eastAsia" w:ascii="宋体" w:hAnsi="宋体" w:eastAsia="宋体" w:cs="宋体"/>
          <w:color w:val="auto"/>
          <w:sz w:val="24"/>
          <w:highlight w:val="none"/>
        </w:rPr>
        <w:br w:type="page"/>
      </w:r>
      <w:r>
        <w:rPr>
          <w:rFonts w:hint="eastAsia" w:ascii="宋体" w:hAnsi="宋体"/>
          <w:b/>
          <w:color w:val="auto"/>
          <w:sz w:val="24"/>
          <w:highlight w:val="none"/>
          <w:lang w:val="en-US" w:eastAsia="zh-CN"/>
        </w:rPr>
        <w:t>5</w:t>
      </w:r>
      <w:r>
        <w:rPr>
          <w:rFonts w:ascii="宋体" w:hAnsi="宋体"/>
          <w:b/>
          <w:color w:val="auto"/>
          <w:sz w:val="24"/>
          <w:highlight w:val="none"/>
        </w:rPr>
        <w:t>.</w:t>
      </w:r>
      <w:bookmarkEnd w:id="59"/>
      <w:bookmarkEnd w:id="60"/>
      <w:bookmarkEnd w:id="61"/>
      <w:bookmarkEnd w:id="62"/>
      <w:bookmarkEnd w:id="63"/>
      <w:bookmarkEnd w:id="64"/>
      <w:bookmarkEnd w:id="65"/>
      <w:bookmarkEnd w:id="66"/>
      <w:bookmarkEnd w:id="67"/>
      <w:bookmarkEnd w:id="68"/>
      <w:r>
        <w:rPr>
          <w:rFonts w:ascii="宋体" w:hAnsi="宋体"/>
          <w:b/>
          <w:color w:val="auto"/>
          <w:sz w:val="24"/>
          <w:highlight w:val="none"/>
        </w:rPr>
        <w:t xml:space="preserve"> 法定代表人授权委托书（</w:t>
      </w:r>
      <w:r>
        <w:rPr>
          <w:rFonts w:hint="eastAsia" w:ascii="宋体" w:hAnsi="宋体"/>
          <w:b/>
          <w:color w:val="auto"/>
          <w:sz w:val="24"/>
          <w:highlight w:val="none"/>
        </w:rPr>
        <w:t>格式</w:t>
      </w:r>
      <w:r>
        <w:rPr>
          <w:rFonts w:ascii="宋体" w:hAnsi="宋体"/>
          <w:b/>
          <w:color w:val="auto"/>
          <w:sz w:val="24"/>
          <w:highlight w:val="none"/>
        </w:rPr>
        <w:t>）</w:t>
      </w:r>
      <w:bookmarkEnd w:id="69"/>
      <w:bookmarkEnd w:id="70"/>
      <w:bookmarkEnd w:id="71"/>
      <w:bookmarkEnd w:id="72"/>
      <w:bookmarkEnd w:id="73"/>
      <w:bookmarkEnd w:id="74"/>
      <w:bookmarkEnd w:id="75"/>
    </w:p>
    <w:p>
      <w:pPr>
        <w:spacing w:line="480" w:lineRule="exact"/>
        <w:ind w:left="210" w:leftChars="100"/>
        <w:jc w:val="center"/>
        <w:rPr>
          <w:rFonts w:ascii="宋体" w:hAnsi="宋体"/>
          <w:b/>
          <w:color w:val="auto"/>
          <w:kern w:val="0"/>
          <w:sz w:val="24"/>
          <w:highlight w:val="none"/>
        </w:rPr>
      </w:pPr>
      <w:bookmarkStart w:id="76" w:name="_Toc48791236"/>
      <w:bookmarkStart w:id="77" w:name="_Toc49019237"/>
      <w:bookmarkStart w:id="78" w:name="_Toc48995852"/>
      <w:bookmarkStart w:id="79" w:name="_Toc47261886"/>
      <w:bookmarkStart w:id="80" w:name="_Toc47418732"/>
      <w:bookmarkStart w:id="81" w:name="_Toc47418256"/>
      <w:bookmarkStart w:id="82" w:name="_Toc49019498"/>
      <w:bookmarkStart w:id="83" w:name="_Toc47261691"/>
      <w:bookmarkStart w:id="84" w:name="_Toc47262070"/>
      <w:bookmarkStart w:id="85" w:name="_Toc47418939"/>
      <w:r>
        <w:rPr>
          <w:rFonts w:hint="eastAsia" w:ascii="宋体" w:hAnsi="宋体"/>
          <w:b/>
          <w:color w:val="auto"/>
          <w:kern w:val="0"/>
          <w:sz w:val="24"/>
          <w:highlight w:val="none"/>
          <w:lang w:val="en-US" w:eastAsia="zh-CN"/>
        </w:rPr>
        <w:t>5.</w:t>
      </w:r>
      <w:r>
        <w:rPr>
          <w:rFonts w:ascii="宋体" w:hAnsi="宋体"/>
          <w:b/>
          <w:color w:val="auto"/>
          <w:kern w:val="0"/>
          <w:sz w:val="24"/>
          <w:highlight w:val="none"/>
        </w:rPr>
        <w:t>1法定代表人资格证明书</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9" w:type="dxa"/>
            <w:gridSpan w:val="5"/>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r>
              <w:rPr>
                <w:rFonts w:ascii="宋体" w:hAnsi="宋体"/>
                <w:bCs/>
                <w:caps/>
                <w:color w:val="auto"/>
                <w:sz w:val="24"/>
                <w:highlight w:val="none"/>
              </w:rPr>
              <w:t>致：陕西上德招标有限公司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0"/>
            <w:vAlign w:val="center"/>
          </w:tcPr>
          <w:p>
            <w:pPr>
              <w:tabs>
                <w:tab w:val="right" w:leader="dot" w:pos="9022"/>
              </w:tabs>
              <w:autoSpaceDE w:val="0"/>
              <w:autoSpaceDN w:val="0"/>
              <w:adjustRightInd w:val="0"/>
              <w:spacing w:line="500" w:lineRule="exact"/>
              <w:jc w:val="center"/>
              <w:rPr>
                <w:rFonts w:ascii="宋体" w:hAnsi="宋体"/>
                <w:bCs/>
                <w:caps/>
                <w:color w:val="auto"/>
                <w:sz w:val="24"/>
                <w:highlight w:val="none"/>
              </w:rPr>
            </w:pPr>
            <w:r>
              <w:rPr>
                <w:rFonts w:ascii="宋体" w:hAnsi="宋体"/>
                <w:bCs/>
                <w:caps/>
                <w:color w:val="auto"/>
                <w:sz w:val="24"/>
                <w:highlight w:val="none"/>
              </w:rPr>
              <w:t>项目名称</w:t>
            </w:r>
          </w:p>
        </w:tc>
        <w:tc>
          <w:tcPr>
            <w:tcW w:w="8538" w:type="dxa"/>
            <w:gridSpan w:val="4"/>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0"/>
            <w:vAlign w:val="center"/>
          </w:tcPr>
          <w:p>
            <w:pPr>
              <w:tabs>
                <w:tab w:val="right" w:leader="dot" w:pos="9022"/>
              </w:tabs>
              <w:autoSpaceDE w:val="0"/>
              <w:autoSpaceDN w:val="0"/>
              <w:adjustRightInd w:val="0"/>
              <w:spacing w:line="500" w:lineRule="exact"/>
              <w:jc w:val="center"/>
              <w:rPr>
                <w:rFonts w:hint="eastAsia" w:ascii="宋体" w:hAnsi="宋体"/>
                <w:bCs/>
                <w:caps/>
                <w:color w:val="auto"/>
                <w:sz w:val="24"/>
                <w:highlight w:val="none"/>
              </w:rPr>
            </w:pPr>
            <w:r>
              <w:rPr>
                <w:rFonts w:hint="eastAsia" w:ascii="宋体" w:hAnsi="宋体"/>
                <w:bCs/>
                <w:caps/>
                <w:color w:val="auto"/>
                <w:sz w:val="24"/>
                <w:highlight w:val="none"/>
              </w:rPr>
              <w:t>项目编号</w:t>
            </w:r>
          </w:p>
        </w:tc>
        <w:tc>
          <w:tcPr>
            <w:tcW w:w="8538" w:type="dxa"/>
            <w:gridSpan w:val="4"/>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1" w:type="dxa"/>
            <w:noWrap w:val="0"/>
            <w:vAlign w:val="center"/>
          </w:tcPr>
          <w:p>
            <w:pPr>
              <w:tabs>
                <w:tab w:val="right" w:leader="dot" w:pos="9022"/>
              </w:tabs>
              <w:autoSpaceDE w:val="0"/>
              <w:autoSpaceDN w:val="0"/>
              <w:adjustRightInd w:val="0"/>
              <w:spacing w:line="500" w:lineRule="exact"/>
              <w:jc w:val="center"/>
              <w:rPr>
                <w:rFonts w:ascii="宋体" w:hAnsi="宋体"/>
                <w:bCs/>
                <w:caps/>
                <w:color w:val="auto"/>
                <w:sz w:val="24"/>
                <w:highlight w:val="none"/>
              </w:rPr>
            </w:pPr>
            <w:r>
              <w:rPr>
                <w:rFonts w:hint="eastAsia" w:ascii="宋体" w:hAnsi="宋体"/>
                <w:bCs/>
                <w:caps/>
                <w:color w:val="auto"/>
                <w:sz w:val="24"/>
                <w:highlight w:val="none"/>
              </w:rPr>
              <w:t>权   限</w:t>
            </w:r>
          </w:p>
        </w:tc>
        <w:tc>
          <w:tcPr>
            <w:tcW w:w="8538" w:type="dxa"/>
            <w:gridSpan w:val="4"/>
            <w:noWrap w:val="0"/>
            <w:vAlign w:val="center"/>
          </w:tcPr>
          <w:p>
            <w:pPr>
              <w:tabs>
                <w:tab w:val="right" w:leader="dot" w:pos="9022"/>
              </w:tabs>
              <w:autoSpaceDE w:val="0"/>
              <w:autoSpaceDN w:val="0"/>
              <w:adjustRightInd w:val="0"/>
              <w:spacing w:line="400" w:lineRule="exact"/>
              <w:jc w:val="left"/>
              <w:rPr>
                <w:rFonts w:ascii="宋体" w:hAnsi="宋体"/>
                <w:bCs/>
                <w:caps/>
                <w:color w:val="auto"/>
                <w:sz w:val="24"/>
                <w:highlight w:val="none"/>
              </w:rPr>
            </w:pPr>
            <w:r>
              <w:rPr>
                <w:rFonts w:ascii="宋体" w:hAnsi="宋体"/>
                <w:bCs/>
                <w:caps/>
                <w:color w:val="auto"/>
                <w:sz w:val="24"/>
                <w:highlight w:val="none"/>
              </w:rPr>
              <w:t>办理本次采购项目的</w:t>
            </w:r>
            <w:r>
              <w:rPr>
                <w:rFonts w:hint="eastAsia" w:ascii="宋体" w:hAnsi="宋体"/>
                <w:bCs/>
                <w:caps/>
                <w:color w:val="auto"/>
                <w:sz w:val="24"/>
                <w:highlight w:val="none"/>
              </w:rPr>
              <w:t>磋商</w:t>
            </w:r>
            <w:r>
              <w:rPr>
                <w:rFonts w:ascii="宋体" w:hAnsi="宋体"/>
                <w:bCs/>
                <w:caps/>
                <w:color w:val="auto"/>
                <w:sz w:val="24"/>
                <w:highlight w:val="none"/>
              </w:rPr>
              <w:t>、联系、洽谈、签约、执行等具体事务，签署全部有关文件、文书、协议及合同。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0"/>
            <w:vAlign w:val="center"/>
          </w:tcPr>
          <w:p>
            <w:pPr>
              <w:tabs>
                <w:tab w:val="right" w:leader="dot" w:pos="9022"/>
              </w:tabs>
              <w:autoSpaceDE w:val="0"/>
              <w:autoSpaceDN w:val="0"/>
              <w:adjustRightInd w:val="0"/>
              <w:spacing w:line="500" w:lineRule="exact"/>
              <w:jc w:val="center"/>
              <w:rPr>
                <w:rFonts w:ascii="宋体" w:hAnsi="宋体"/>
                <w:bCs/>
                <w:caps/>
                <w:color w:val="auto"/>
                <w:sz w:val="24"/>
                <w:highlight w:val="none"/>
              </w:rPr>
            </w:pPr>
            <w:r>
              <w:rPr>
                <w:rFonts w:hint="eastAsia" w:ascii="宋体" w:hAnsi="宋体"/>
                <w:bCs/>
                <w:caps/>
                <w:color w:val="auto"/>
                <w:sz w:val="24"/>
                <w:highlight w:val="none"/>
              </w:rPr>
              <w:t>有效期</w:t>
            </w:r>
          </w:p>
        </w:tc>
        <w:tc>
          <w:tcPr>
            <w:tcW w:w="8538" w:type="dxa"/>
            <w:gridSpan w:val="4"/>
            <w:noWrap w:val="0"/>
            <w:vAlign w:val="center"/>
          </w:tcPr>
          <w:p>
            <w:pPr>
              <w:tabs>
                <w:tab w:val="right" w:leader="dot" w:pos="9022"/>
              </w:tabs>
              <w:autoSpaceDE w:val="0"/>
              <w:autoSpaceDN w:val="0"/>
              <w:adjustRightInd w:val="0"/>
              <w:spacing w:line="500" w:lineRule="exact"/>
              <w:jc w:val="left"/>
              <w:rPr>
                <w:rFonts w:ascii="宋体" w:hAnsi="宋体"/>
                <w:bCs/>
                <w:caps/>
                <w:color w:val="auto"/>
                <w:sz w:val="24"/>
                <w:highlight w:val="none"/>
              </w:rPr>
            </w:pPr>
            <w:r>
              <w:rPr>
                <w:rFonts w:ascii="宋体" w:hAnsi="宋体"/>
                <w:bCs/>
                <w:caps/>
                <w:color w:val="auto"/>
                <w:sz w:val="24"/>
                <w:highlight w:val="none"/>
              </w:rPr>
              <w:t>自</w:t>
            </w:r>
            <w:r>
              <w:rPr>
                <w:rFonts w:hint="eastAsia" w:ascii="宋体" w:hAnsi="宋体"/>
                <w:bCs/>
                <w:caps/>
                <w:color w:val="auto"/>
                <w:sz w:val="24"/>
                <w:highlight w:val="none"/>
              </w:rPr>
              <w:t>提交</w:t>
            </w:r>
            <w:r>
              <w:rPr>
                <w:rFonts w:hint="eastAsia" w:ascii="宋体" w:hAnsi="宋体"/>
                <w:color w:val="auto"/>
                <w:sz w:val="24"/>
                <w:highlight w:val="none"/>
                <w:lang w:eastAsia="zh-CN"/>
              </w:rPr>
              <w:t>竞争性</w:t>
            </w:r>
            <w:r>
              <w:rPr>
                <w:rFonts w:hint="eastAsia" w:ascii="宋体" w:hAnsi="宋体"/>
                <w:bCs/>
                <w:caps/>
                <w:color w:val="auto"/>
                <w:sz w:val="24"/>
                <w:highlight w:val="none"/>
              </w:rPr>
              <w:t>磋商响应文件的截止</w:t>
            </w:r>
            <w:r>
              <w:rPr>
                <w:rFonts w:ascii="宋体" w:hAnsi="宋体"/>
                <w:bCs/>
                <w:caps/>
                <w:color w:val="auto"/>
                <w:sz w:val="24"/>
                <w:highlight w:val="none"/>
              </w:rPr>
              <w:t>之日</w:t>
            </w:r>
            <w:r>
              <w:rPr>
                <w:rFonts w:hint="eastAsia" w:ascii="宋体" w:hAnsi="宋体"/>
                <w:bCs/>
                <w:caps/>
                <w:color w:val="auto"/>
                <w:sz w:val="24"/>
                <w:highlight w:val="none"/>
              </w:rPr>
              <w:t>起</w:t>
            </w:r>
            <w:r>
              <w:rPr>
                <w:rFonts w:ascii="宋体" w:hAnsi="宋体"/>
                <w:bCs/>
                <w:caps/>
                <w:color w:val="auto"/>
                <w:sz w:val="24"/>
                <w:highlight w:val="none"/>
              </w:rPr>
              <w:t>90</w:t>
            </w:r>
            <w:r>
              <w:rPr>
                <w:rFonts w:hint="eastAsia" w:ascii="宋体" w:hAnsi="宋体"/>
                <w:bCs/>
                <w:caps/>
                <w:color w:val="auto"/>
                <w:sz w:val="24"/>
                <w:highlight w:val="none"/>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noWrap w:val="0"/>
            <w:vAlign w:val="center"/>
          </w:tcPr>
          <w:p>
            <w:pPr>
              <w:tabs>
                <w:tab w:val="right" w:leader="dot" w:pos="9022"/>
              </w:tabs>
              <w:autoSpaceDE w:val="0"/>
              <w:autoSpaceDN w:val="0"/>
              <w:adjustRightInd w:val="0"/>
              <w:spacing w:line="500" w:lineRule="exact"/>
              <w:ind w:firstLine="240" w:firstLineChars="100"/>
              <w:rPr>
                <w:rFonts w:ascii="宋体" w:hAnsi="宋体"/>
                <w:bCs/>
                <w:caps/>
                <w:color w:val="auto"/>
                <w:sz w:val="24"/>
                <w:highlight w:val="none"/>
              </w:rPr>
            </w:pPr>
            <w:r>
              <w:rPr>
                <w:rFonts w:ascii="宋体" w:hAnsi="宋体"/>
                <w:bCs/>
                <w:caps/>
                <w:color w:val="auto"/>
                <w:sz w:val="24"/>
                <w:highlight w:val="none"/>
              </w:rPr>
              <w:t>企业</w:t>
            </w:r>
          </w:p>
          <w:p>
            <w:pPr>
              <w:tabs>
                <w:tab w:val="right" w:leader="dot" w:pos="9022"/>
              </w:tabs>
              <w:autoSpaceDE w:val="0"/>
              <w:autoSpaceDN w:val="0"/>
              <w:adjustRightInd w:val="0"/>
              <w:spacing w:line="500" w:lineRule="exact"/>
              <w:ind w:firstLine="240" w:firstLineChars="100"/>
              <w:rPr>
                <w:rFonts w:ascii="宋体" w:hAnsi="宋体"/>
                <w:bCs/>
                <w:caps/>
                <w:color w:val="auto"/>
                <w:sz w:val="24"/>
                <w:highlight w:val="none"/>
              </w:rPr>
            </w:pPr>
            <w:r>
              <w:rPr>
                <w:rFonts w:hint="eastAsia" w:ascii="宋体" w:hAnsi="宋体"/>
                <w:bCs/>
                <w:caps/>
                <w:color w:val="auto"/>
                <w:sz w:val="24"/>
                <w:highlight w:val="none"/>
              </w:rPr>
              <w:t>信息</w:t>
            </w:r>
          </w:p>
        </w:tc>
        <w:tc>
          <w:tcPr>
            <w:tcW w:w="2470" w:type="dxa"/>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r>
              <w:rPr>
                <w:rFonts w:ascii="宋体" w:hAnsi="宋体"/>
                <w:bCs/>
                <w:caps/>
                <w:color w:val="auto"/>
                <w:sz w:val="24"/>
                <w:highlight w:val="none"/>
              </w:rPr>
              <w:t xml:space="preserve">企 业 名 称 </w:t>
            </w:r>
          </w:p>
        </w:tc>
        <w:tc>
          <w:tcPr>
            <w:tcW w:w="6068" w:type="dxa"/>
            <w:gridSpan w:val="3"/>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noWrap w:val="0"/>
            <w:vAlign w:val="center"/>
          </w:tcPr>
          <w:p>
            <w:pPr>
              <w:tabs>
                <w:tab w:val="right" w:leader="dot" w:pos="9022"/>
              </w:tabs>
              <w:autoSpaceDE w:val="0"/>
              <w:autoSpaceDN w:val="0"/>
              <w:adjustRightInd w:val="0"/>
              <w:spacing w:line="500" w:lineRule="exact"/>
              <w:jc w:val="center"/>
              <w:rPr>
                <w:rFonts w:ascii="宋体" w:hAnsi="宋体"/>
                <w:bCs/>
                <w:caps/>
                <w:color w:val="auto"/>
                <w:sz w:val="24"/>
                <w:highlight w:val="none"/>
              </w:rPr>
            </w:pPr>
          </w:p>
        </w:tc>
        <w:tc>
          <w:tcPr>
            <w:tcW w:w="2470" w:type="dxa"/>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r>
              <w:rPr>
                <w:rFonts w:ascii="宋体" w:hAnsi="宋体"/>
                <w:bCs/>
                <w:caps/>
                <w:color w:val="auto"/>
                <w:sz w:val="24"/>
                <w:highlight w:val="none"/>
              </w:rPr>
              <w:t>法 定 地 址</w:t>
            </w:r>
          </w:p>
        </w:tc>
        <w:tc>
          <w:tcPr>
            <w:tcW w:w="6068" w:type="dxa"/>
            <w:gridSpan w:val="3"/>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noWrap w:val="0"/>
            <w:vAlign w:val="center"/>
          </w:tcPr>
          <w:p>
            <w:pPr>
              <w:tabs>
                <w:tab w:val="right" w:leader="dot" w:pos="9022"/>
              </w:tabs>
              <w:autoSpaceDE w:val="0"/>
              <w:autoSpaceDN w:val="0"/>
              <w:adjustRightInd w:val="0"/>
              <w:spacing w:line="500" w:lineRule="exact"/>
              <w:jc w:val="center"/>
              <w:rPr>
                <w:rFonts w:ascii="宋体" w:hAnsi="宋体"/>
                <w:bCs/>
                <w:caps/>
                <w:color w:val="auto"/>
                <w:sz w:val="24"/>
                <w:highlight w:val="none"/>
              </w:rPr>
            </w:pPr>
          </w:p>
        </w:tc>
        <w:tc>
          <w:tcPr>
            <w:tcW w:w="2470" w:type="dxa"/>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r>
              <w:rPr>
                <w:rFonts w:hint="eastAsia" w:ascii="宋体" w:hAnsi="宋体"/>
                <w:bCs/>
                <w:caps/>
                <w:color w:val="auto"/>
                <w:sz w:val="24"/>
                <w:highlight w:val="none"/>
              </w:rPr>
              <w:t>营业执照注册证号</w:t>
            </w:r>
          </w:p>
        </w:tc>
        <w:tc>
          <w:tcPr>
            <w:tcW w:w="6068" w:type="dxa"/>
            <w:gridSpan w:val="3"/>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noWrap w:val="0"/>
            <w:vAlign w:val="center"/>
          </w:tcPr>
          <w:p>
            <w:pPr>
              <w:tabs>
                <w:tab w:val="right" w:leader="dot" w:pos="9022"/>
              </w:tabs>
              <w:autoSpaceDE w:val="0"/>
              <w:autoSpaceDN w:val="0"/>
              <w:adjustRightInd w:val="0"/>
              <w:spacing w:line="500" w:lineRule="exact"/>
              <w:jc w:val="center"/>
              <w:rPr>
                <w:rFonts w:ascii="宋体" w:hAnsi="宋体"/>
                <w:bCs/>
                <w:caps/>
                <w:color w:val="auto"/>
                <w:sz w:val="24"/>
                <w:highlight w:val="none"/>
              </w:rPr>
            </w:pPr>
          </w:p>
        </w:tc>
        <w:tc>
          <w:tcPr>
            <w:tcW w:w="2470" w:type="dxa"/>
            <w:noWrap w:val="0"/>
            <w:vAlign w:val="top"/>
          </w:tcPr>
          <w:p>
            <w:pPr>
              <w:tabs>
                <w:tab w:val="right" w:leader="dot" w:pos="9022"/>
              </w:tabs>
              <w:spacing w:line="500" w:lineRule="exact"/>
              <w:rPr>
                <w:rFonts w:hint="eastAsia" w:ascii="宋体" w:hAnsi="宋体" w:cs="仿宋_GB2312"/>
                <w:bCs/>
                <w:caps/>
                <w:color w:val="auto"/>
                <w:sz w:val="24"/>
                <w:highlight w:val="none"/>
              </w:rPr>
            </w:pPr>
            <w:r>
              <w:rPr>
                <w:rFonts w:hint="eastAsia" w:ascii="宋体" w:hAnsi="宋体" w:cs="仿宋_GB2312"/>
                <w:bCs/>
                <w:caps/>
                <w:color w:val="auto"/>
                <w:sz w:val="24"/>
                <w:highlight w:val="none"/>
              </w:rPr>
              <w:t>工商登记机关</w:t>
            </w:r>
          </w:p>
        </w:tc>
        <w:tc>
          <w:tcPr>
            <w:tcW w:w="6068" w:type="dxa"/>
            <w:gridSpan w:val="3"/>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noWrap w:val="0"/>
            <w:vAlign w:val="center"/>
          </w:tcPr>
          <w:p>
            <w:pPr>
              <w:tabs>
                <w:tab w:val="right" w:leader="dot" w:pos="9022"/>
              </w:tabs>
              <w:autoSpaceDE w:val="0"/>
              <w:autoSpaceDN w:val="0"/>
              <w:adjustRightInd w:val="0"/>
              <w:spacing w:line="500" w:lineRule="exact"/>
              <w:jc w:val="center"/>
              <w:rPr>
                <w:rFonts w:ascii="宋体" w:hAnsi="宋体"/>
                <w:bCs/>
                <w:caps/>
                <w:color w:val="auto"/>
                <w:sz w:val="24"/>
                <w:highlight w:val="none"/>
              </w:rPr>
            </w:pPr>
          </w:p>
        </w:tc>
        <w:tc>
          <w:tcPr>
            <w:tcW w:w="2470" w:type="dxa"/>
            <w:noWrap w:val="0"/>
            <w:vAlign w:val="top"/>
          </w:tcPr>
          <w:p>
            <w:pPr>
              <w:tabs>
                <w:tab w:val="right" w:leader="dot" w:pos="9022"/>
              </w:tabs>
              <w:spacing w:line="500" w:lineRule="exact"/>
              <w:rPr>
                <w:rFonts w:hint="eastAsia" w:ascii="宋体" w:hAnsi="宋体" w:cs="仿宋_GB2312"/>
                <w:bCs/>
                <w:caps/>
                <w:color w:val="auto"/>
                <w:sz w:val="24"/>
                <w:highlight w:val="none"/>
              </w:rPr>
            </w:pPr>
            <w:r>
              <w:rPr>
                <w:rFonts w:hint="eastAsia" w:ascii="宋体" w:hAnsi="宋体" w:cs="仿宋_GB2312"/>
                <w:bCs/>
                <w:caps/>
                <w:color w:val="auto"/>
                <w:sz w:val="24"/>
                <w:highlight w:val="none"/>
              </w:rPr>
              <w:t>网        址</w:t>
            </w:r>
          </w:p>
        </w:tc>
        <w:tc>
          <w:tcPr>
            <w:tcW w:w="6068" w:type="dxa"/>
            <w:gridSpan w:val="3"/>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noWrap w:val="0"/>
            <w:vAlign w:val="center"/>
          </w:tcPr>
          <w:p>
            <w:pPr>
              <w:tabs>
                <w:tab w:val="right" w:leader="dot" w:pos="9022"/>
              </w:tabs>
              <w:autoSpaceDE w:val="0"/>
              <w:autoSpaceDN w:val="0"/>
              <w:adjustRightInd w:val="0"/>
              <w:spacing w:line="500" w:lineRule="exact"/>
              <w:jc w:val="center"/>
              <w:rPr>
                <w:rFonts w:hint="eastAsia" w:ascii="宋体" w:hAnsi="宋体"/>
                <w:bCs/>
                <w:caps/>
                <w:color w:val="auto"/>
                <w:sz w:val="24"/>
                <w:highlight w:val="none"/>
              </w:rPr>
            </w:pPr>
            <w:r>
              <w:rPr>
                <w:rFonts w:ascii="宋体" w:hAnsi="宋体"/>
                <w:bCs/>
                <w:caps/>
                <w:color w:val="auto"/>
                <w:sz w:val="24"/>
                <w:highlight w:val="none"/>
              </w:rPr>
              <w:t>法定代</w:t>
            </w:r>
          </w:p>
          <w:p>
            <w:pPr>
              <w:tabs>
                <w:tab w:val="right" w:leader="dot" w:pos="9022"/>
              </w:tabs>
              <w:autoSpaceDE w:val="0"/>
              <w:autoSpaceDN w:val="0"/>
              <w:adjustRightInd w:val="0"/>
              <w:spacing w:line="500" w:lineRule="exact"/>
              <w:jc w:val="center"/>
              <w:rPr>
                <w:rFonts w:ascii="宋体" w:hAnsi="宋体"/>
                <w:bCs/>
                <w:caps/>
                <w:color w:val="auto"/>
                <w:sz w:val="24"/>
                <w:highlight w:val="none"/>
              </w:rPr>
            </w:pPr>
            <w:r>
              <w:rPr>
                <w:rFonts w:ascii="宋体" w:hAnsi="宋体"/>
                <w:bCs/>
                <w:caps/>
                <w:color w:val="auto"/>
                <w:sz w:val="24"/>
                <w:highlight w:val="none"/>
              </w:rPr>
              <w:t>表人</w:t>
            </w:r>
          </w:p>
        </w:tc>
        <w:tc>
          <w:tcPr>
            <w:tcW w:w="2470" w:type="dxa"/>
            <w:noWrap w:val="0"/>
            <w:vAlign w:val="top"/>
          </w:tcPr>
          <w:p>
            <w:pPr>
              <w:tabs>
                <w:tab w:val="right" w:leader="dot" w:pos="9022"/>
              </w:tabs>
              <w:autoSpaceDE w:val="0"/>
              <w:autoSpaceDN w:val="0"/>
              <w:adjustRightInd w:val="0"/>
              <w:spacing w:line="500" w:lineRule="exact"/>
              <w:ind w:firstLine="240" w:firstLineChars="100"/>
              <w:jc w:val="left"/>
              <w:rPr>
                <w:rFonts w:ascii="宋体" w:hAnsi="宋体"/>
                <w:bCs/>
                <w:caps/>
                <w:color w:val="auto"/>
                <w:sz w:val="24"/>
                <w:highlight w:val="none"/>
              </w:rPr>
            </w:pPr>
            <w:r>
              <w:rPr>
                <w:rFonts w:ascii="宋体" w:hAnsi="宋体"/>
                <w:bCs/>
                <w:caps/>
                <w:color w:val="auto"/>
                <w:sz w:val="24"/>
                <w:highlight w:val="none"/>
              </w:rPr>
              <w:t>姓    名</w:t>
            </w:r>
          </w:p>
        </w:tc>
        <w:tc>
          <w:tcPr>
            <w:tcW w:w="1965" w:type="dxa"/>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p>
        </w:tc>
        <w:tc>
          <w:tcPr>
            <w:tcW w:w="1336" w:type="dxa"/>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r>
              <w:rPr>
                <w:rFonts w:ascii="宋体" w:hAnsi="宋体"/>
                <w:bCs/>
                <w:caps/>
                <w:color w:val="auto"/>
                <w:sz w:val="24"/>
                <w:highlight w:val="none"/>
              </w:rPr>
              <w:t>性    别</w:t>
            </w:r>
          </w:p>
        </w:tc>
        <w:tc>
          <w:tcPr>
            <w:tcW w:w="2767" w:type="dxa"/>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noWrap w:val="0"/>
            <w:vAlign w:val="center"/>
          </w:tcPr>
          <w:p>
            <w:pPr>
              <w:tabs>
                <w:tab w:val="right" w:leader="dot" w:pos="9022"/>
              </w:tabs>
              <w:autoSpaceDE w:val="0"/>
              <w:autoSpaceDN w:val="0"/>
              <w:adjustRightInd w:val="0"/>
              <w:spacing w:line="500" w:lineRule="exact"/>
              <w:jc w:val="center"/>
              <w:rPr>
                <w:rFonts w:ascii="宋体" w:hAnsi="宋体"/>
                <w:bCs/>
                <w:caps/>
                <w:color w:val="auto"/>
                <w:sz w:val="24"/>
                <w:highlight w:val="none"/>
              </w:rPr>
            </w:pPr>
          </w:p>
        </w:tc>
        <w:tc>
          <w:tcPr>
            <w:tcW w:w="2470" w:type="dxa"/>
            <w:noWrap w:val="0"/>
            <w:vAlign w:val="top"/>
          </w:tcPr>
          <w:p>
            <w:pPr>
              <w:tabs>
                <w:tab w:val="right" w:leader="dot" w:pos="9022"/>
              </w:tabs>
              <w:autoSpaceDE w:val="0"/>
              <w:autoSpaceDN w:val="0"/>
              <w:adjustRightInd w:val="0"/>
              <w:spacing w:line="500" w:lineRule="exact"/>
              <w:ind w:firstLine="240" w:firstLineChars="100"/>
              <w:jc w:val="left"/>
              <w:rPr>
                <w:rFonts w:ascii="宋体" w:hAnsi="宋体"/>
                <w:bCs/>
                <w:caps/>
                <w:color w:val="auto"/>
                <w:sz w:val="24"/>
                <w:highlight w:val="none"/>
              </w:rPr>
            </w:pPr>
            <w:r>
              <w:rPr>
                <w:rFonts w:ascii="宋体" w:hAnsi="宋体"/>
                <w:bCs/>
                <w:caps/>
                <w:color w:val="auto"/>
                <w:sz w:val="24"/>
                <w:highlight w:val="none"/>
              </w:rPr>
              <w:t>职    务</w:t>
            </w:r>
          </w:p>
        </w:tc>
        <w:tc>
          <w:tcPr>
            <w:tcW w:w="1965" w:type="dxa"/>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p>
        </w:tc>
        <w:tc>
          <w:tcPr>
            <w:tcW w:w="1336" w:type="dxa"/>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r>
              <w:rPr>
                <w:rFonts w:ascii="宋体" w:hAnsi="宋体"/>
                <w:bCs/>
                <w:caps/>
                <w:color w:val="auto"/>
                <w:sz w:val="24"/>
                <w:highlight w:val="none"/>
              </w:rPr>
              <w:t>联系电话</w:t>
            </w:r>
          </w:p>
        </w:tc>
        <w:tc>
          <w:tcPr>
            <w:tcW w:w="2767" w:type="dxa"/>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noWrap w:val="0"/>
            <w:vAlign w:val="center"/>
          </w:tcPr>
          <w:p>
            <w:pPr>
              <w:tabs>
                <w:tab w:val="right" w:leader="dot" w:pos="9022"/>
              </w:tabs>
              <w:autoSpaceDE w:val="0"/>
              <w:autoSpaceDN w:val="0"/>
              <w:adjustRightInd w:val="0"/>
              <w:spacing w:line="500" w:lineRule="exact"/>
              <w:jc w:val="center"/>
              <w:rPr>
                <w:rFonts w:ascii="宋体" w:hAnsi="宋体"/>
                <w:bCs/>
                <w:caps/>
                <w:color w:val="auto"/>
                <w:sz w:val="24"/>
                <w:highlight w:val="none"/>
              </w:rPr>
            </w:pPr>
          </w:p>
        </w:tc>
        <w:tc>
          <w:tcPr>
            <w:tcW w:w="2470" w:type="dxa"/>
            <w:noWrap w:val="0"/>
            <w:vAlign w:val="top"/>
          </w:tcPr>
          <w:p>
            <w:pPr>
              <w:tabs>
                <w:tab w:val="right" w:leader="dot" w:pos="9022"/>
              </w:tabs>
              <w:autoSpaceDE w:val="0"/>
              <w:autoSpaceDN w:val="0"/>
              <w:adjustRightInd w:val="0"/>
              <w:spacing w:line="500" w:lineRule="exact"/>
              <w:ind w:firstLine="240" w:firstLineChars="100"/>
              <w:jc w:val="left"/>
              <w:rPr>
                <w:rFonts w:ascii="宋体" w:hAnsi="宋体"/>
                <w:bCs/>
                <w:caps/>
                <w:color w:val="auto"/>
                <w:sz w:val="24"/>
                <w:highlight w:val="none"/>
              </w:rPr>
            </w:pPr>
            <w:r>
              <w:rPr>
                <w:rFonts w:ascii="宋体" w:hAnsi="宋体"/>
                <w:bCs/>
                <w:caps/>
                <w:color w:val="auto"/>
                <w:sz w:val="24"/>
                <w:highlight w:val="none"/>
              </w:rPr>
              <w:t>传    真</w:t>
            </w:r>
          </w:p>
        </w:tc>
        <w:tc>
          <w:tcPr>
            <w:tcW w:w="6068" w:type="dxa"/>
            <w:gridSpan w:val="3"/>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noWrap w:val="0"/>
            <w:vAlign w:val="center"/>
          </w:tcPr>
          <w:p>
            <w:pPr>
              <w:tabs>
                <w:tab w:val="right" w:leader="dot" w:pos="9022"/>
              </w:tabs>
              <w:autoSpaceDE w:val="0"/>
              <w:autoSpaceDN w:val="0"/>
              <w:adjustRightInd w:val="0"/>
              <w:spacing w:line="500" w:lineRule="exact"/>
              <w:jc w:val="center"/>
              <w:rPr>
                <w:rFonts w:ascii="宋体" w:hAnsi="宋体"/>
                <w:bCs/>
                <w:caps/>
                <w:color w:val="auto"/>
                <w:sz w:val="24"/>
                <w:highlight w:val="none"/>
              </w:rPr>
            </w:pPr>
          </w:p>
        </w:tc>
        <w:tc>
          <w:tcPr>
            <w:tcW w:w="2470" w:type="dxa"/>
            <w:noWrap w:val="0"/>
            <w:vAlign w:val="top"/>
          </w:tcPr>
          <w:p>
            <w:pPr>
              <w:tabs>
                <w:tab w:val="right" w:leader="dot" w:pos="9022"/>
              </w:tabs>
              <w:autoSpaceDE w:val="0"/>
              <w:autoSpaceDN w:val="0"/>
              <w:adjustRightInd w:val="0"/>
              <w:spacing w:line="500" w:lineRule="exact"/>
              <w:ind w:firstLine="240" w:firstLineChars="100"/>
              <w:jc w:val="left"/>
              <w:rPr>
                <w:rFonts w:ascii="宋体" w:hAnsi="宋体"/>
                <w:bCs/>
                <w:caps/>
                <w:color w:val="auto"/>
                <w:sz w:val="24"/>
                <w:highlight w:val="none"/>
              </w:rPr>
            </w:pPr>
            <w:r>
              <w:rPr>
                <w:rFonts w:ascii="宋体" w:hAnsi="宋体"/>
                <w:bCs/>
                <w:caps/>
                <w:color w:val="auto"/>
                <w:sz w:val="24"/>
                <w:highlight w:val="none"/>
              </w:rPr>
              <w:t>通讯地址</w:t>
            </w:r>
          </w:p>
        </w:tc>
        <w:tc>
          <w:tcPr>
            <w:tcW w:w="6068" w:type="dxa"/>
            <w:gridSpan w:val="3"/>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jc w:val="center"/>
        </w:trPr>
        <w:tc>
          <w:tcPr>
            <w:tcW w:w="10159" w:type="dxa"/>
            <w:gridSpan w:val="5"/>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p>
          <w:p>
            <w:pPr>
              <w:tabs>
                <w:tab w:val="right" w:leader="dot" w:pos="9022"/>
              </w:tabs>
              <w:autoSpaceDE w:val="0"/>
              <w:autoSpaceDN w:val="0"/>
              <w:adjustRightInd w:val="0"/>
              <w:spacing w:line="500" w:lineRule="exact"/>
              <w:jc w:val="center"/>
              <w:rPr>
                <w:rFonts w:ascii="宋体" w:hAnsi="宋体"/>
                <w:bCs/>
                <w:caps/>
                <w:color w:val="auto"/>
                <w:sz w:val="24"/>
                <w:highlight w:val="none"/>
              </w:rPr>
            </w:pPr>
            <w:r>
              <w:rPr>
                <w:rFonts w:ascii="宋体" w:hAnsi="宋体"/>
                <w:bCs/>
                <w:caps/>
                <w:color w:val="auto"/>
                <w:sz w:val="24"/>
                <w:highlight w:val="none"/>
              </w:rPr>
              <w:t>法定代表人身份证复印件</w:t>
            </w:r>
          </w:p>
          <w:p>
            <w:pPr>
              <w:tabs>
                <w:tab w:val="right" w:leader="dot" w:pos="9022"/>
              </w:tabs>
              <w:autoSpaceDE w:val="0"/>
              <w:autoSpaceDN w:val="0"/>
              <w:adjustRightInd w:val="0"/>
              <w:spacing w:line="500" w:lineRule="exact"/>
              <w:jc w:val="center"/>
              <w:rPr>
                <w:rFonts w:hint="eastAsia" w:ascii="宋体" w:hAnsi="宋体"/>
                <w:color w:val="auto"/>
                <w:spacing w:val="-4"/>
                <w:sz w:val="24"/>
                <w:highlight w:val="none"/>
              </w:rPr>
            </w:pPr>
          </w:p>
          <w:p>
            <w:pPr>
              <w:tabs>
                <w:tab w:val="right" w:leader="dot" w:pos="9022"/>
              </w:tabs>
              <w:autoSpaceDE w:val="0"/>
              <w:autoSpaceDN w:val="0"/>
              <w:adjustRightInd w:val="0"/>
              <w:spacing w:line="500" w:lineRule="exact"/>
              <w:jc w:val="center"/>
              <w:rPr>
                <w:rFonts w:ascii="宋体" w:hAnsi="宋体"/>
                <w:bCs/>
                <w:caps/>
                <w:color w:val="auto"/>
                <w:sz w:val="24"/>
                <w:highlight w:val="none"/>
              </w:rPr>
            </w:pPr>
            <w:r>
              <w:rPr>
                <w:rFonts w:ascii="宋体" w:hAnsi="宋体"/>
                <w:color w:val="auto"/>
                <w:spacing w:val="-4"/>
                <w:sz w:val="24"/>
                <w:highlight w:val="none"/>
              </w:rPr>
              <w:t>二代身份证正、反两面都需复印</w:t>
            </w:r>
          </w:p>
          <w:p>
            <w:pPr>
              <w:tabs>
                <w:tab w:val="right" w:leader="dot" w:pos="9022"/>
              </w:tabs>
              <w:autoSpaceDE w:val="0"/>
              <w:autoSpaceDN w:val="0"/>
              <w:adjustRightInd w:val="0"/>
              <w:spacing w:line="500" w:lineRule="exact"/>
              <w:jc w:val="center"/>
              <w:rPr>
                <w:rFonts w:hint="eastAsia" w:ascii="宋体" w:hAnsi="宋体"/>
                <w:bCs/>
                <w:caps/>
                <w:color w:val="auto"/>
                <w:sz w:val="24"/>
                <w:highlight w:val="none"/>
              </w:rPr>
            </w:pPr>
            <w:r>
              <w:rPr>
                <w:rFonts w:ascii="宋体" w:hAnsi="宋体"/>
                <w:bCs/>
                <w:caps/>
                <w:color w:val="auto"/>
                <w:sz w:val="24"/>
                <w:highlight w:val="none"/>
              </w:rPr>
              <w:t>（粘贴处）</w:t>
            </w:r>
          </w:p>
          <w:p>
            <w:pPr>
              <w:tabs>
                <w:tab w:val="right" w:leader="dot" w:pos="9022"/>
              </w:tabs>
              <w:autoSpaceDE w:val="0"/>
              <w:autoSpaceDN w:val="0"/>
              <w:adjustRightInd w:val="0"/>
              <w:spacing w:line="500" w:lineRule="exact"/>
              <w:jc w:val="center"/>
              <w:rPr>
                <w:rFonts w:hint="eastAsia" w:ascii="宋体" w:hAnsi="宋体"/>
                <w:bCs/>
                <w:caps/>
                <w:color w:val="auto"/>
                <w:sz w:val="24"/>
                <w:highlight w:val="none"/>
              </w:rPr>
            </w:pPr>
          </w:p>
          <w:p>
            <w:pPr>
              <w:tabs>
                <w:tab w:val="right" w:leader="dot" w:pos="9022"/>
              </w:tabs>
              <w:autoSpaceDE w:val="0"/>
              <w:autoSpaceDN w:val="0"/>
              <w:adjustRightInd w:val="0"/>
              <w:spacing w:line="500" w:lineRule="exact"/>
              <w:jc w:val="center"/>
              <w:rPr>
                <w:rFonts w:ascii="宋体" w:hAnsi="宋体"/>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159" w:type="dxa"/>
            <w:gridSpan w:val="5"/>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r>
              <w:rPr>
                <w:rFonts w:ascii="宋体" w:hAnsi="宋体"/>
                <w:bCs/>
                <w:caps/>
                <w:color w:val="auto"/>
                <w:sz w:val="24"/>
                <w:highlight w:val="none"/>
              </w:rPr>
              <w:t>法定代表人签字</w:t>
            </w:r>
            <w:r>
              <w:rPr>
                <w:rFonts w:hint="eastAsia" w:ascii="宋体" w:hAnsi="宋体"/>
                <w:bCs/>
                <w:caps/>
                <w:color w:val="auto"/>
                <w:sz w:val="24"/>
                <w:highlight w:val="none"/>
              </w:rPr>
              <w:t>或盖章：</w:t>
            </w:r>
          </w:p>
        </w:tc>
      </w:tr>
    </w:tbl>
    <w:p>
      <w:pPr>
        <w:spacing w:line="480" w:lineRule="exact"/>
        <w:rPr>
          <w:rFonts w:hint="eastAsia" w:ascii="宋体" w:hAnsi="宋体"/>
          <w:b/>
          <w:bCs/>
          <w:color w:val="auto"/>
          <w:sz w:val="24"/>
          <w:highlight w:val="none"/>
        </w:rPr>
      </w:pPr>
      <w:r>
        <w:rPr>
          <w:rFonts w:hint="eastAsia" w:ascii="宋体" w:hAnsi="宋体"/>
          <w:color w:val="auto"/>
          <w:sz w:val="24"/>
          <w:highlight w:val="none"/>
        </w:rPr>
        <w:t>供应商名称</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（供应商单位公章）  </w:t>
      </w:r>
      <w:r>
        <w:rPr>
          <w:rFonts w:hint="eastAsia" w:ascii="宋体" w:hAnsi="宋体"/>
          <w:color w:val="auto"/>
          <w:sz w:val="24"/>
          <w:highlight w:val="none"/>
        </w:rPr>
        <w:t xml:space="preserve"> </w:t>
      </w:r>
      <w:r>
        <w:rPr>
          <w:rFonts w:ascii="宋体" w:hAnsi="宋体"/>
          <w:color w:val="auto"/>
          <w:sz w:val="24"/>
          <w:highlight w:val="none"/>
        </w:rPr>
        <w:t>日 期：</w:t>
      </w:r>
    </w:p>
    <w:p>
      <w:pPr>
        <w:spacing w:line="480" w:lineRule="exact"/>
        <w:ind w:left="210" w:leftChars="100"/>
        <w:jc w:val="left"/>
        <w:rPr>
          <w:rFonts w:hint="eastAsia" w:ascii="宋体" w:hAnsi="宋体" w:eastAsia="宋体" w:cs="宋体"/>
          <w:b/>
          <w:bCs/>
          <w:color w:val="auto"/>
          <w:sz w:val="36"/>
          <w:szCs w:val="21"/>
          <w:highlight w:val="none"/>
        </w:rPr>
      </w:pPr>
      <w:r>
        <w:rPr>
          <w:rFonts w:hint="eastAsia" w:ascii="宋体" w:hAnsi="宋体"/>
          <w:b/>
          <w:bCs/>
          <w:color w:val="auto"/>
          <w:sz w:val="24"/>
          <w:szCs w:val="24"/>
          <w:highlight w:val="none"/>
          <w:lang w:eastAsia="zh-CN"/>
        </w:rPr>
        <w:t>注：法定代表人</w:t>
      </w:r>
      <w:r>
        <w:rPr>
          <w:rFonts w:hint="eastAsia" w:ascii="宋体" w:hAnsi="宋体"/>
          <w:b/>
          <w:bCs/>
          <w:color w:val="auto"/>
          <w:sz w:val="24"/>
          <w:szCs w:val="24"/>
          <w:highlight w:val="none"/>
          <w:lang w:val="en-US" w:eastAsia="zh-CN"/>
        </w:rPr>
        <w:t>直接参与</w:t>
      </w:r>
      <w:r>
        <w:rPr>
          <w:rFonts w:hint="eastAsia" w:ascii="宋体" w:hAnsi="宋体"/>
          <w:b/>
          <w:bCs/>
          <w:color w:val="auto"/>
          <w:sz w:val="24"/>
          <w:szCs w:val="24"/>
          <w:highlight w:val="none"/>
          <w:lang w:eastAsia="zh-CN"/>
        </w:rPr>
        <w:t>时提供</w:t>
      </w:r>
    </w:p>
    <w:p>
      <w:pPr>
        <w:spacing w:line="480" w:lineRule="exact"/>
        <w:ind w:left="210" w:leftChars="100"/>
        <w:jc w:val="center"/>
        <w:rPr>
          <w:rFonts w:hint="eastAsia" w:ascii="宋体" w:hAnsi="宋体"/>
          <w:b/>
          <w:color w:val="auto"/>
          <w:kern w:val="0"/>
          <w:sz w:val="24"/>
          <w:highlight w:val="none"/>
        </w:rPr>
      </w:pPr>
      <w:r>
        <w:rPr>
          <w:rFonts w:hint="eastAsia" w:ascii="宋体" w:hAnsi="宋体"/>
          <w:b/>
          <w:color w:val="auto"/>
          <w:kern w:val="0"/>
          <w:sz w:val="24"/>
          <w:highlight w:val="none"/>
          <w:lang w:val="en-US" w:eastAsia="zh-CN"/>
        </w:rPr>
        <w:t>5.</w:t>
      </w:r>
      <w:r>
        <w:rPr>
          <w:rFonts w:ascii="宋体" w:hAnsi="宋体"/>
          <w:b/>
          <w:color w:val="auto"/>
          <w:kern w:val="0"/>
          <w:sz w:val="24"/>
          <w:highlight w:val="none"/>
        </w:rPr>
        <w:t>2法定代表人授权委托书</w:t>
      </w:r>
    </w:p>
    <w:p>
      <w:pPr>
        <w:spacing w:line="480" w:lineRule="exact"/>
        <w:ind w:left="210" w:leftChars="100"/>
        <w:jc w:val="center"/>
        <w:rPr>
          <w:rFonts w:ascii="宋体" w:hAnsi="宋体"/>
          <w:b/>
          <w:bCs/>
          <w:color w:val="auto"/>
          <w:sz w:val="24"/>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r>
              <w:rPr>
                <w:rFonts w:ascii="宋体" w:hAnsi="宋体"/>
                <w:bCs/>
                <w:caps/>
                <w:color w:val="auto"/>
                <w:sz w:val="24"/>
                <w:highlight w:val="none"/>
              </w:rPr>
              <w:t>致：陕西上德招标有限公司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noWrap w:val="0"/>
            <w:vAlign w:val="center"/>
          </w:tcPr>
          <w:p>
            <w:pPr>
              <w:tabs>
                <w:tab w:val="right" w:leader="dot" w:pos="9022"/>
              </w:tabs>
              <w:autoSpaceDE w:val="0"/>
              <w:autoSpaceDN w:val="0"/>
              <w:adjustRightInd w:val="0"/>
              <w:spacing w:line="500" w:lineRule="exact"/>
              <w:jc w:val="center"/>
              <w:rPr>
                <w:rFonts w:ascii="宋体" w:hAnsi="宋体"/>
                <w:bCs/>
                <w:caps/>
                <w:color w:val="auto"/>
                <w:sz w:val="24"/>
                <w:highlight w:val="none"/>
              </w:rPr>
            </w:pPr>
            <w:r>
              <w:rPr>
                <w:rFonts w:ascii="宋体" w:hAnsi="宋体"/>
                <w:bCs/>
                <w:caps/>
                <w:color w:val="auto"/>
                <w:sz w:val="24"/>
                <w:highlight w:val="none"/>
              </w:rPr>
              <w:t>被授</w:t>
            </w:r>
          </w:p>
          <w:p>
            <w:pPr>
              <w:tabs>
                <w:tab w:val="right" w:leader="dot" w:pos="9022"/>
              </w:tabs>
              <w:autoSpaceDE w:val="0"/>
              <w:autoSpaceDN w:val="0"/>
              <w:adjustRightInd w:val="0"/>
              <w:spacing w:line="500" w:lineRule="exact"/>
              <w:jc w:val="center"/>
              <w:rPr>
                <w:rFonts w:ascii="宋体" w:hAnsi="宋体"/>
                <w:bCs/>
                <w:caps/>
                <w:color w:val="auto"/>
                <w:sz w:val="24"/>
                <w:highlight w:val="none"/>
              </w:rPr>
            </w:pPr>
            <w:r>
              <w:rPr>
                <w:rFonts w:ascii="宋体" w:hAnsi="宋体"/>
                <w:bCs/>
                <w:caps/>
                <w:color w:val="auto"/>
                <w:sz w:val="24"/>
                <w:highlight w:val="none"/>
              </w:rPr>
              <w:t>权项</w:t>
            </w:r>
          </w:p>
          <w:p>
            <w:pPr>
              <w:tabs>
                <w:tab w:val="right" w:leader="dot" w:pos="9022"/>
              </w:tabs>
              <w:autoSpaceDE w:val="0"/>
              <w:autoSpaceDN w:val="0"/>
              <w:adjustRightInd w:val="0"/>
              <w:spacing w:line="500" w:lineRule="exact"/>
              <w:jc w:val="center"/>
              <w:rPr>
                <w:rFonts w:ascii="宋体" w:hAnsi="宋体"/>
                <w:bCs/>
                <w:caps/>
                <w:color w:val="auto"/>
                <w:sz w:val="24"/>
                <w:highlight w:val="none"/>
              </w:rPr>
            </w:pPr>
            <w:r>
              <w:rPr>
                <w:rFonts w:ascii="宋体" w:hAnsi="宋体"/>
                <w:bCs/>
                <w:caps/>
                <w:color w:val="auto"/>
                <w:sz w:val="24"/>
                <w:highlight w:val="none"/>
              </w:rPr>
              <w:t>目与</w:t>
            </w:r>
          </w:p>
          <w:p>
            <w:pPr>
              <w:tabs>
                <w:tab w:val="right" w:leader="dot" w:pos="9022"/>
              </w:tabs>
              <w:autoSpaceDE w:val="0"/>
              <w:autoSpaceDN w:val="0"/>
              <w:adjustRightInd w:val="0"/>
              <w:spacing w:line="500" w:lineRule="exact"/>
              <w:jc w:val="center"/>
              <w:rPr>
                <w:rFonts w:ascii="宋体" w:hAnsi="宋体"/>
                <w:bCs/>
                <w:caps/>
                <w:color w:val="auto"/>
                <w:sz w:val="24"/>
                <w:highlight w:val="none"/>
              </w:rPr>
            </w:pPr>
            <w:r>
              <w:rPr>
                <w:rFonts w:ascii="宋体" w:hAnsi="宋体"/>
                <w:bCs/>
                <w:caps/>
                <w:color w:val="auto"/>
                <w:sz w:val="24"/>
                <w:highlight w:val="none"/>
              </w:rPr>
              <w:t>内容</w:t>
            </w:r>
          </w:p>
        </w:tc>
        <w:tc>
          <w:tcPr>
            <w:tcW w:w="1355" w:type="dxa"/>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r>
              <w:rPr>
                <w:rFonts w:ascii="宋体" w:hAnsi="宋体"/>
                <w:bCs/>
                <w:caps/>
                <w:color w:val="auto"/>
                <w:sz w:val="24"/>
                <w:highlight w:val="none"/>
              </w:rPr>
              <w:t>项目名称</w:t>
            </w:r>
          </w:p>
        </w:tc>
        <w:tc>
          <w:tcPr>
            <w:tcW w:w="7138" w:type="dxa"/>
            <w:gridSpan w:val="5"/>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p>
        </w:tc>
        <w:tc>
          <w:tcPr>
            <w:tcW w:w="1355" w:type="dxa"/>
            <w:noWrap w:val="0"/>
            <w:vAlign w:val="top"/>
          </w:tcPr>
          <w:p>
            <w:pPr>
              <w:tabs>
                <w:tab w:val="right" w:leader="dot" w:pos="9022"/>
              </w:tabs>
              <w:autoSpaceDE w:val="0"/>
              <w:autoSpaceDN w:val="0"/>
              <w:adjustRightInd w:val="0"/>
              <w:spacing w:line="500" w:lineRule="exact"/>
              <w:jc w:val="left"/>
              <w:rPr>
                <w:rFonts w:hint="eastAsia" w:ascii="宋体" w:hAnsi="宋体"/>
                <w:bCs/>
                <w:caps/>
                <w:color w:val="auto"/>
                <w:sz w:val="24"/>
                <w:highlight w:val="none"/>
              </w:rPr>
            </w:pPr>
            <w:r>
              <w:rPr>
                <w:rFonts w:hint="eastAsia" w:ascii="宋体" w:hAnsi="宋体"/>
                <w:bCs/>
                <w:caps/>
                <w:color w:val="auto"/>
                <w:sz w:val="24"/>
                <w:highlight w:val="none"/>
              </w:rPr>
              <w:t>项目编号</w:t>
            </w:r>
          </w:p>
        </w:tc>
        <w:tc>
          <w:tcPr>
            <w:tcW w:w="7138" w:type="dxa"/>
            <w:gridSpan w:val="5"/>
            <w:noWrap w:val="0"/>
            <w:vAlign w:val="top"/>
          </w:tcPr>
          <w:p>
            <w:pPr>
              <w:tabs>
                <w:tab w:val="right" w:leader="dot" w:pos="9022"/>
              </w:tabs>
              <w:autoSpaceDE w:val="0"/>
              <w:autoSpaceDN w:val="0"/>
              <w:adjustRightInd w:val="0"/>
              <w:spacing w:line="500" w:lineRule="exact"/>
              <w:ind w:firstLine="1200" w:firstLineChars="500"/>
              <w:jc w:val="left"/>
              <w:rPr>
                <w:rFonts w:ascii="宋体" w:hAnsi="宋体"/>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p>
        </w:tc>
        <w:tc>
          <w:tcPr>
            <w:tcW w:w="1355" w:type="dxa"/>
            <w:noWrap w:val="0"/>
            <w:vAlign w:val="center"/>
          </w:tcPr>
          <w:p>
            <w:pPr>
              <w:tabs>
                <w:tab w:val="right" w:leader="dot" w:pos="9022"/>
              </w:tabs>
              <w:autoSpaceDE w:val="0"/>
              <w:autoSpaceDN w:val="0"/>
              <w:adjustRightInd w:val="0"/>
              <w:spacing w:line="500" w:lineRule="exact"/>
              <w:jc w:val="center"/>
              <w:rPr>
                <w:rFonts w:ascii="宋体" w:hAnsi="宋体"/>
                <w:bCs/>
                <w:caps/>
                <w:color w:val="auto"/>
                <w:sz w:val="24"/>
                <w:highlight w:val="none"/>
              </w:rPr>
            </w:pPr>
            <w:r>
              <w:rPr>
                <w:rFonts w:ascii="宋体" w:hAnsi="宋体"/>
                <w:bCs/>
                <w:caps/>
                <w:color w:val="auto"/>
                <w:sz w:val="24"/>
                <w:highlight w:val="none"/>
              </w:rPr>
              <w:t>授权范围</w:t>
            </w:r>
          </w:p>
        </w:tc>
        <w:tc>
          <w:tcPr>
            <w:tcW w:w="7138" w:type="dxa"/>
            <w:gridSpan w:val="5"/>
            <w:noWrap w:val="0"/>
            <w:vAlign w:val="top"/>
          </w:tcPr>
          <w:p>
            <w:pPr>
              <w:tabs>
                <w:tab w:val="right" w:leader="dot" w:pos="9022"/>
              </w:tabs>
              <w:autoSpaceDE w:val="0"/>
              <w:autoSpaceDN w:val="0"/>
              <w:adjustRightInd w:val="0"/>
              <w:spacing w:line="400" w:lineRule="exact"/>
              <w:jc w:val="left"/>
              <w:rPr>
                <w:rFonts w:ascii="宋体" w:hAnsi="宋体"/>
                <w:bCs/>
                <w:caps/>
                <w:color w:val="auto"/>
                <w:sz w:val="24"/>
                <w:highlight w:val="none"/>
              </w:rPr>
            </w:pPr>
            <w:r>
              <w:rPr>
                <w:rFonts w:ascii="宋体" w:hAnsi="宋体"/>
                <w:bCs/>
                <w:caps/>
                <w:color w:val="auto"/>
                <w:sz w:val="24"/>
                <w:highlight w:val="none"/>
              </w:rPr>
              <w:t>全权办理本次采购项目的</w:t>
            </w:r>
            <w:r>
              <w:rPr>
                <w:rFonts w:hint="eastAsia" w:ascii="宋体" w:hAnsi="宋体"/>
                <w:bCs/>
                <w:caps/>
                <w:color w:val="auto"/>
                <w:sz w:val="24"/>
                <w:highlight w:val="none"/>
              </w:rPr>
              <w:t>磋商</w:t>
            </w:r>
            <w:r>
              <w:rPr>
                <w:rFonts w:ascii="宋体" w:hAnsi="宋体"/>
                <w:bCs/>
                <w:caps/>
                <w:color w:val="auto"/>
                <w:sz w:val="24"/>
                <w:highlight w:val="none"/>
              </w:rPr>
              <w:t>、联系、洽谈、签约、执行等具体事务，签署全部有关文件、文书、协议及合同。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p>
        </w:tc>
        <w:tc>
          <w:tcPr>
            <w:tcW w:w="1355" w:type="dxa"/>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r>
              <w:rPr>
                <w:rFonts w:ascii="宋体" w:hAnsi="宋体"/>
                <w:bCs/>
                <w:caps/>
                <w:color w:val="auto"/>
                <w:sz w:val="24"/>
                <w:highlight w:val="none"/>
              </w:rPr>
              <w:t>法律责任</w:t>
            </w:r>
          </w:p>
        </w:tc>
        <w:tc>
          <w:tcPr>
            <w:tcW w:w="7138" w:type="dxa"/>
            <w:gridSpan w:val="5"/>
            <w:noWrap w:val="0"/>
            <w:vAlign w:val="top"/>
          </w:tcPr>
          <w:p>
            <w:pPr>
              <w:tabs>
                <w:tab w:val="right" w:leader="dot" w:pos="9022"/>
              </w:tabs>
              <w:autoSpaceDE w:val="0"/>
              <w:autoSpaceDN w:val="0"/>
              <w:adjustRightInd w:val="0"/>
              <w:spacing w:line="400" w:lineRule="exact"/>
              <w:jc w:val="left"/>
              <w:rPr>
                <w:rFonts w:ascii="宋体" w:hAnsi="宋体"/>
                <w:bCs/>
                <w:caps/>
                <w:color w:val="auto"/>
                <w:sz w:val="24"/>
                <w:highlight w:val="none"/>
              </w:rPr>
            </w:pPr>
            <w:r>
              <w:rPr>
                <w:rFonts w:ascii="宋体" w:hAnsi="宋体"/>
                <w:bCs/>
                <w:caps/>
                <w:color w:val="auto"/>
                <w:sz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p>
        </w:tc>
        <w:tc>
          <w:tcPr>
            <w:tcW w:w="1355" w:type="dxa"/>
            <w:noWrap w:val="0"/>
            <w:vAlign w:val="center"/>
          </w:tcPr>
          <w:p>
            <w:pPr>
              <w:tabs>
                <w:tab w:val="right" w:leader="dot" w:pos="9022"/>
              </w:tabs>
              <w:autoSpaceDE w:val="0"/>
              <w:autoSpaceDN w:val="0"/>
              <w:adjustRightInd w:val="0"/>
              <w:spacing w:line="500" w:lineRule="exact"/>
              <w:rPr>
                <w:rFonts w:ascii="宋体" w:hAnsi="宋体"/>
                <w:bCs/>
                <w:caps/>
                <w:color w:val="auto"/>
                <w:sz w:val="24"/>
                <w:highlight w:val="none"/>
              </w:rPr>
            </w:pPr>
            <w:r>
              <w:rPr>
                <w:rFonts w:ascii="宋体" w:hAnsi="宋体"/>
                <w:bCs/>
                <w:caps/>
                <w:color w:val="auto"/>
                <w:sz w:val="24"/>
                <w:highlight w:val="none"/>
              </w:rPr>
              <w:t>授权期限</w:t>
            </w:r>
          </w:p>
        </w:tc>
        <w:tc>
          <w:tcPr>
            <w:tcW w:w="7138" w:type="dxa"/>
            <w:gridSpan w:val="5"/>
            <w:noWrap w:val="0"/>
            <w:vAlign w:val="center"/>
          </w:tcPr>
          <w:p>
            <w:pPr>
              <w:tabs>
                <w:tab w:val="right" w:leader="dot" w:pos="9022"/>
              </w:tabs>
              <w:autoSpaceDE w:val="0"/>
              <w:autoSpaceDN w:val="0"/>
              <w:adjustRightInd w:val="0"/>
              <w:spacing w:line="400" w:lineRule="exact"/>
              <w:rPr>
                <w:rFonts w:ascii="宋体" w:hAnsi="宋体"/>
                <w:bCs/>
                <w:caps/>
                <w:color w:val="auto"/>
                <w:sz w:val="24"/>
                <w:highlight w:val="none"/>
              </w:rPr>
            </w:pPr>
            <w:r>
              <w:rPr>
                <w:rFonts w:ascii="宋体" w:hAnsi="宋体"/>
                <w:bCs/>
                <w:caps/>
                <w:color w:val="auto"/>
                <w:sz w:val="24"/>
                <w:highlight w:val="none"/>
              </w:rPr>
              <w:t>本授权书自</w:t>
            </w:r>
            <w:r>
              <w:rPr>
                <w:rFonts w:hint="eastAsia" w:ascii="宋体" w:hAnsi="宋体"/>
                <w:bCs/>
                <w:caps/>
                <w:color w:val="auto"/>
                <w:sz w:val="24"/>
                <w:highlight w:val="none"/>
              </w:rPr>
              <w:t>提交</w:t>
            </w:r>
            <w:r>
              <w:rPr>
                <w:rFonts w:hint="eastAsia" w:ascii="宋体" w:hAnsi="宋体"/>
                <w:color w:val="auto"/>
                <w:sz w:val="24"/>
                <w:highlight w:val="none"/>
                <w:lang w:eastAsia="zh-CN"/>
              </w:rPr>
              <w:t>竞争性</w:t>
            </w:r>
            <w:r>
              <w:rPr>
                <w:rFonts w:hint="eastAsia" w:ascii="宋体" w:hAnsi="宋体"/>
                <w:bCs/>
                <w:caps/>
                <w:color w:val="auto"/>
                <w:sz w:val="24"/>
                <w:highlight w:val="none"/>
              </w:rPr>
              <w:t>磋商响应文件的截止</w:t>
            </w:r>
            <w:r>
              <w:rPr>
                <w:rFonts w:ascii="宋体" w:hAnsi="宋体"/>
                <w:bCs/>
                <w:caps/>
                <w:color w:val="auto"/>
                <w:sz w:val="24"/>
                <w:highlight w:val="none"/>
              </w:rPr>
              <w:t>之日</w:t>
            </w:r>
            <w:r>
              <w:rPr>
                <w:rFonts w:hint="eastAsia" w:ascii="宋体" w:hAnsi="宋体"/>
                <w:bCs/>
                <w:caps/>
                <w:color w:val="auto"/>
                <w:sz w:val="24"/>
                <w:highlight w:val="none"/>
              </w:rPr>
              <w:t>起</w:t>
            </w:r>
            <w:r>
              <w:rPr>
                <w:rFonts w:ascii="宋体" w:hAnsi="宋体"/>
                <w:bCs/>
                <w:caps/>
                <w:color w:val="auto"/>
                <w:sz w:val="24"/>
                <w:highlight w:val="none"/>
              </w:rPr>
              <w:t>90</w:t>
            </w:r>
            <w:r>
              <w:rPr>
                <w:rFonts w:hint="eastAsia" w:ascii="宋体" w:hAnsi="宋体"/>
                <w:bCs/>
                <w:caps/>
                <w:color w:val="auto"/>
                <w:sz w:val="24"/>
                <w:highlight w:val="none"/>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noWrap w:val="0"/>
            <w:vAlign w:val="center"/>
          </w:tcPr>
          <w:p>
            <w:pPr>
              <w:tabs>
                <w:tab w:val="right" w:leader="dot" w:pos="9022"/>
              </w:tabs>
              <w:autoSpaceDE w:val="0"/>
              <w:autoSpaceDN w:val="0"/>
              <w:adjustRightInd w:val="0"/>
              <w:spacing w:line="500" w:lineRule="exact"/>
              <w:jc w:val="center"/>
              <w:rPr>
                <w:rFonts w:ascii="宋体" w:hAnsi="宋体"/>
                <w:bCs/>
                <w:caps/>
                <w:color w:val="auto"/>
                <w:sz w:val="24"/>
                <w:highlight w:val="none"/>
              </w:rPr>
            </w:pPr>
            <w:r>
              <w:rPr>
                <w:rFonts w:hint="eastAsia" w:ascii="宋体" w:hAnsi="宋体"/>
                <w:bCs/>
                <w:caps/>
                <w:color w:val="auto"/>
                <w:sz w:val="24"/>
                <w:highlight w:val="none"/>
              </w:rPr>
              <w:t>企业信息</w:t>
            </w:r>
          </w:p>
        </w:tc>
        <w:tc>
          <w:tcPr>
            <w:tcW w:w="2489" w:type="dxa"/>
            <w:gridSpan w:val="2"/>
            <w:noWrap w:val="0"/>
            <w:vAlign w:val="top"/>
          </w:tcPr>
          <w:p>
            <w:pPr>
              <w:tabs>
                <w:tab w:val="right" w:leader="dot" w:pos="9022"/>
              </w:tabs>
              <w:autoSpaceDE w:val="0"/>
              <w:autoSpaceDN w:val="0"/>
              <w:adjustRightInd w:val="0"/>
              <w:spacing w:line="400" w:lineRule="exact"/>
              <w:rPr>
                <w:rFonts w:ascii="宋体" w:hAnsi="宋体"/>
                <w:bCs/>
                <w:caps/>
                <w:color w:val="auto"/>
                <w:sz w:val="24"/>
                <w:highlight w:val="none"/>
              </w:rPr>
            </w:pPr>
            <w:r>
              <w:rPr>
                <w:rFonts w:ascii="宋体" w:hAnsi="宋体"/>
                <w:bCs/>
                <w:caps/>
                <w:color w:val="auto"/>
                <w:sz w:val="24"/>
                <w:highlight w:val="none"/>
              </w:rPr>
              <w:t xml:space="preserve">企 业 名 称 </w:t>
            </w:r>
          </w:p>
        </w:tc>
        <w:tc>
          <w:tcPr>
            <w:tcW w:w="6004" w:type="dxa"/>
            <w:gridSpan w:val="4"/>
            <w:noWrap w:val="0"/>
            <w:vAlign w:val="center"/>
          </w:tcPr>
          <w:p>
            <w:pPr>
              <w:tabs>
                <w:tab w:val="right" w:leader="dot" w:pos="9022"/>
              </w:tabs>
              <w:autoSpaceDE w:val="0"/>
              <w:autoSpaceDN w:val="0"/>
              <w:adjustRightInd w:val="0"/>
              <w:spacing w:line="400" w:lineRule="exact"/>
              <w:rPr>
                <w:rFonts w:ascii="宋体" w:hAnsi="宋体"/>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p>
        </w:tc>
        <w:tc>
          <w:tcPr>
            <w:tcW w:w="2489" w:type="dxa"/>
            <w:gridSpan w:val="2"/>
            <w:noWrap w:val="0"/>
            <w:vAlign w:val="top"/>
          </w:tcPr>
          <w:p>
            <w:pPr>
              <w:tabs>
                <w:tab w:val="right" w:leader="dot" w:pos="9022"/>
              </w:tabs>
              <w:autoSpaceDE w:val="0"/>
              <w:autoSpaceDN w:val="0"/>
              <w:adjustRightInd w:val="0"/>
              <w:spacing w:line="400" w:lineRule="exact"/>
              <w:rPr>
                <w:rFonts w:ascii="宋体" w:hAnsi="宋体"/>
                <w:bCs/>
                <w:caps/>
                <w:color w:val="auto"/>
                <w:sz w:val="24"/>
                <w:highlight w:val="none"/>
              </w:rPr>
            </w:pPr>
            <w:r>
              <w:rPr>
                <w:rFonts w:ascii="宋体" w:hAnsi="宋体"/>
                <w:bCs/>
                <w:caps/>
                <w:color w:val="auto"/>
                <w:sz w:val="24"/>
                <w:highlight w:val="none"/>
              </w:rPr>
              <w:t>法 定 地 址</w:t>
            </w:r>
          </w:p>
        </w:tc>
        <w:tc>
          <w:tcPr>
            <w:tcW w:w="6004" w:type="dxa"/>
            <w:gridSpan w:val="4"/>
            <w:noWrap w:val="0"/>
            <w:vAlign w:val="center"/>
          </w:tcPr>
          <w:p>
            <w:pPr>
              <w:tabs>
                <w:tab w:val="right" w:leader="dot" w:pos="9022"/>
              </w:tabs>
              <w:autoSpaceDE w:val="0"/>
              <w:autoSpaceDN w:val="0"/>
              <w:adjustRightInd w:val="0"/>
              <w:spacing w:line="400" w:lineRule="exact"/>
              <w:rPr>
                <w:rFonts w:ascii="宋体" w:hAnsi="宋体"/>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p>
        </w:tc>
        <w:tc>
          <w:tcPr>
            <w:tcW w:w="2489" w:type="dxa"/>
            <w:gridSpan w:val="2"/>
            <w:noWrap w:val="0"/>
            <w:vAlign w:val="top"/>
          </w:tcPr>
          <w:p>
            <w:pPr>
              <w:tabs>
                <w:tab w:val="right" w:leader="dot" w:pos="9022"/>
              </w:tabs>
              <w:autoSpaceDE w:val="0"/>
              <w:autoSpaceDN w:val="0"/>
              <w:adjustRightInd w:val="0"/>
              <w:spacing w:line="400" w:lineRule="exact"/>
              <w:rPr>
                <w:rFonts w:ascii="宋体" w:hAnsi="宋体"/>
                <w:bCs/>
                <w:caps/>
                <w:color w:val="auto"/>
                <w:sz w:val="24"/>
                <w:highlight w:val="none"/>
              </w:rPr>
            </w:pPr>
            <w:r>
              <w:rPr>
                <w:rFonts w:hint="eastAsia" w:ascii="宋体" w:hAnsi="宋体"/>
                <w:bCs/>
                <w:caps/>
                <w:color w:val="auto"/>
                <w:sz w:val="24"/>
                <w:highlight w:val="none"/>
              </w:rPr>
              <w:t>营业执照注册证号</w:t>
            </w:r>
          </w:p>
        </w:tc>
        <w:tc>
          <w:tcPr>
            <w:tcW w:w="6004" w:type="dxa"/>
            <w:gridSpan w:val="4"/>
            <w:noWrap w:val="0"/>
            <w:vAlign w:val="center"/>
          </w:tcPr>
          <w:p>
            <w:pPr>
              <w:tabs>
                <w:tab w:val="right" w:leader="dot" w:pos="9022"/>
              </w:tabs>
              <w:autoSpaceDE w:val="0"/>
              <w:autoSpaceDN w:val="0"/>
              <w:adjustRightInd w:val="0"/>
              <w:spacing w:line="400" w:lineRule="exact"/>
              <w:rPr>
                <w:rFonts w:ascii="宋体" w:hAnsi="宋体"/>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noWrap w:val="0"/>
            <w:vAlign w:val="center"/>
          </w:tcPr>
          <w:p>
            <w:pPr>
              <w:tabs>
                <w:tab w:val="right" w:leader="dot" w:pos="9022"/>
              </w:tabs>
              <w:autoSpaceDE w:val="0"/>
              <w:autoSpaceDN w:val="0"/>
              <w:adjustRightInd w:val="0"/>
              <w:spacing w:line="500" w:lineRule="exact"/>
              <w:rPr>
                <w:rFonts w:ascii="宋体" w:hAnsi="宋体"/>
                <w:bCs/>
                <w:caps/>
                <w:color w:val="auto"/>
                <w:sz w:val="24"/>
                <w:highlight w:val="none"/>
              </w:rPr>
            </w:pPr>
            <w:r>
              <w:rPr>
                <w:rFonts w:ascii="宋体" w:hAnsi="宋体"/>
                <w:bCs/>
                <w:caps/>
                <w:color w:val="auto"/>
                <w:sz w:val="24"/>
                <w:highlight w:val="none"/>
              </w:rPr>
              <w:t>法定代表人</w:t>
            </w:r>
          </w:p>
        </w:tc>
        <w:tc>
          <w:tcPr>
            <w:tcW w:w="1355" w:type="dxa"/>
            <w:noWrap w:val="0"/>
            <w:vAlign w:val="center"/>
          </w:tcPr>
          <w:p>
            <w:pPr>
              <w:tabs>
                <w:tab w:val="right" w:leader="dot" w:pos="9022"/>
              </w:tabs>
              <w:autoSpaceDE w:val="0"/>
              <w:autoSpaceDN w:val="0"/>
              <w:adjustRightInd w:val="0"/>
              <w:spacing w:line="500" w:lineRule="exact"/>
              <w:jc w:val="center"/>
              <w:rPr>
                <w:rFonts w:ascii="宋体" w:hAnsi="宋体"/>
                <w:bCs/>
                <w:caps/>
                <w:color w:val="auto"/>
                <w:sz w:val="24"/>
                <w:highlight w:val="none"/>
              </w:rPr>
            </w:pPr>
            <w:r>
              <w:rPr>
                <w:rFonts w:ascii="宋体" w:hAnsi="宋体"/>
                <w:bCs/>
                <w:caps/>
                <w:color w:val="auto"/>
                <w:sz w:val="24"/>
                <w:highlight w:val="none"/>
              </w:rPr>
              <w:t>姓名</w:t>
            </w:r>
          </w:p>
        </w:tc>
        <w:tc>
          <w:tcPr>
            <w:tcW w:w="2693" w:type="dxa"/>
            <w:gridSpan w:val="3"/>
            <w:noWrap w:val="0"/>
            <w:vAlign w:val="center"/>
          </w:tcPr>
          <w:p>
            <w:pPr>
              <w:tabs>
                <w:tab w:val="right" w:leader="dot" w:pos="9022"/>
              </w:tabs>
              <w:autoSpaceDE w:val="0"/>
              <w:autoSpaceDN w:val="0"/>
              <w:adjustRightInd w:val="0"/>
              <w:spacing w:line="500" w:lineRule="exact"/>
              <w:jc w:val="center"/>
              <w:rPr>
                <w:rFonts w:ascii="宋体" w:hAnsi="宋体"/>
                <w:bCs/>
                <w:caps/>
                <w:color w:val="auto"/>
                <w:sz w:val="24"/>
                <w:highlight w:val="none"/>
              </w:rPr>
            </w:pPr>
          </w:p>
        </w:tc>
        <w:tc>
          <w:tcPr>
            <w:tcW w:w="1559" w:type="dxa"/>
            <w:noWrap w:val="0"/>
            <w:vAlign w:val="center"/>
          </w:tcPr>
          <w:p>
            <w:pPr>
              <w:tabs>
                <w:tab w:val="right" w:leader="dot" w:pos="9022"/>
              </w:tabs>
              <w:autoSpaceDE w:val="0"/>
              <w:autoSpaceDN w:val="0"/>
              <w:adjustRightInd w:val="0"/>
              <w:spacing w:line="500" w:lineRule="exact"/>
              <w:jc w:val="center"/>
              <w:rPr>
                <w:rFonts w:ascii="宋体" w:hAnsi="宋体"/>
                <w:bCs/>
                <w:caps/>
                <w:color w:val="auto"/>
                <w:sz w:val="24"/>
                <w:highlight w:val="none"/>
              </w:rPr>
            </w:pPr>
            <w:r>
              <w:rPr>
                <w:rFonts w:ascii="宋体" w:hAnsi="宋体"/>
                <w:bCs/>
                <w:caps/>
                <w:color w:val="auto"/>
                <w:sz w:val="24"/>
                <w:highlight w:val="none"/>
              </w:rPr>
              <w:t>性    别</w:t>
            </w:r>
          </w:p>
        </w:tc>
        <w:tc>
          <w:tcPr>
            <w:tcW w:w="2886" w:type="dxa"/>
            <w:noWrap w:val="0"/>
            <w:vAlign w:val="center"/>
          </w:tcPr>
          <w:p>
            <w:pPr>
              <w:tabs>
                <w:tab w:val="right" w:leader="dot" w:pos="9022"/>
              </w:tabs>
              <w:autoSpaceDE w:val="0"/>
              <w:autoSpaceDN w:val="0"/>
              <w:adjustRightInd w:val="0"/>
              <w:spacing w:line="500" w:lineRule="exact"/>
              <w:jc w:val="center"/>
              <w:rPr>
                <w:rFonts w:ascii="宋体" w:hAnsi="宋体"/>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noWrap w:val="0"/>
            <w:vAlign w:val="center"/>
          </w:tcPr>
          <w:p>
            <w:pPr>
              <w:tabs>
                <w:tab w:val="right" w:leader="dot" w:pos="9022"/>
              </w:tabs>
              <w:autoSpaceDE w:val="0"/>
              <w:autoSpaceDN w:val="0"/>
              <w:adjustRightInd w:val="0"/>
              <w:spacing w:line="500" w:lineRule="exact"/>
              <w:jc w:val="left"/>
              <w:rPr>
                <w:rFonts w:ascii="宋体" w:hAnsi="宋体"/>
                <w:bCs/>
                <w:caps/>
                <w:color w:val="auto"/>
                <w:sz w:val="24"/>
                <w:highlight w:val="none"/>
              </w:rPr>
            </w:pPr>
          </w:p>
        </w:tc>
        <w:tc>
          <w:tcPr>
            <w:tcW w:w="1355" w:type="dxa"/>
            <w:noWrap w:val="0"/>
            <w:vAlign w:val="center"/>
          </w:tcPr>
          <w:p>
            <w:pPr>
              <w:tabs>
                <w:tab w:val="right" w:leader="dot" w:pos="9022"/>
              </w:tabs>
              <w:autoSpaceDE w:val="0"/>
              <w:autoSpaceDN w:val="0"/>
              <w:adjustRightInd w:val="0"/>
              <w:spacing w:line="500" w:lineRule="exact"/>
              <w:jc w:val="center"/>
              <w:rPr>
                <w:rFonts w:ascii="宋体" w:hAnsi="宋体"/>
                <w:bCs/>
                <w:caps/>
                <w:color w:val="auto"/>
                <w:sz w:val="24"/>
                <w:highlight w:val="none"/>
              </w:rPr>
            </w:pPr>
            <w:r>
              <w:rPr>
                <w:rFonts w:ascii="宋体" w:hAnsi="宋体"/>
                <w:bCs/>
                <w:caps/>
                <w:color w:val="auto"/>
                <w:sz w:val="24"/>
                <w:highlight w:val="none"/>
              </w:rPr>
              <w:t>职务</w:t>
            </w:r>
          </w:p>
        </w:tc>
        <w:tc>
          <w:tcPr>
            <w:tcW w:w="2693" w:type="dxa"/>
            <w:gridSpan w:val="3"/>
            <w:noWrap w:val="0"/>
            <w:vAlign w:val="center"/>
          </w:tcPr>
          <w:p>
            <w:pPr>
              <w:tabs>
                <w:tab w:val="right" w:leader="dot" w:pos="9022"/>
              </w:tabs>
              <w:autoSpaceDE w:val="0"/>
              <w:autoSpaceDN w:val="0"/>
              <w:adjustRightInd w:val="0"/>
              <w:spacing w:line="400" w:lineRule="exact"/>
              <w:jc w:val="center"/>
              <w:rPr>
                <w:rFonts w:ascii="宋体" w:hAnsi="宋体"/>
                <w:bCs/>
                <w:caps/>
                <w:color w:val="auto"/>
                <w:sz w:val="24"/>
                <w:highlight w:val="none"/>
              </w:rPr>
            </w:pPr>
          </w:p>
        </w:tc>
        <w:tc>
          <w:tcPr>
            <w:tcW w:w="1559" w:type="dxa"/>
            <w:noWrap w:val="0"/>
            <w:vAlign w:val="center"/>
          </w:tcPr>
          <w:p>
            <w:pPr>
              <w:tabs>
                <w:tab w:val="right" w:leader="dot" w:pos="9022"/>
              </w:tabs>
              <w:autoSpaceDE w:val="0"/>
              <w:autoSpaceDN w:val="0"/>
              <w:adjustRightInd w:val="0"/>
              <w:spacing w:line="400" w:lineRule="exact"/>
              <w:jc w:val="center"/>
              <w:rPr>
                <w:rFonts w:ascii="宋体" w:hAnsi="宋体"/>
                <w:bCs/>
                <w:caps/>
                <w:color w:val="auto"/>
                <w:sz w:val="24"/>
                <w:highlight w:val="none"/>
              </w:rPr>
            </w:pPr>
            <w:r>
              <w:rPr>
                <w:rFonts w:ascii="宋体" w:hAnsi="宋体"/>
                <w:bCs/>
                <w:caps/>
                <w:color w:val="auto"/>
                <w:sz w:val="24"/>
                <w:highlight w:val="none"/>
              </w:rPr>
              <w:t>手机号码</w:t>
            </w:r>
          </w:p>
        </w:tc>
        <w:tc>
          <w:tcPr>
            <w:tcW w:w="2886" w:type="dxa"/>
            <w:noWrap w:val="0"/>
            <w:vAlign w:val="center"/>
          </w:tcPr>
          <w:p>
            <w:pPr>
              <w:tabs>
                <w:tab w:val="right" w:leader="dot" w:pos="9022"/>
              </w:tabs>
              <w:autoSpaceDE w:val="0"/>
              <w:autoSpaceDN w:val="0"/>
              <w:adjustRightInd w:val="0"/>
              <w:spacing w:line="400" w:lineRule="exact"/>
              <w:rPr>
                <w:rFonts w:ascii="宋体" w:hAnsi="宋体"/>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noWrap w:val="0"/>
            <w:vAlign w:val="center"/>
          </w:tcPr>
          <w:p>
            <w:pPr>
              <w:tabs>
                <w:tab w:val="right" w:leader="dot" w:pos="9022"/>
              </w:tabs>
              <w:autoSpaceDE w:val="0"/>
              <w:autoSpaceDN w:val="0"/>
              <w:adjustRightInd w:val="0"/>
              <w:spacing w:line="500" w:lineRule="exact"/>
              <w:jc w:val="center"/>
              <w:rPr>
                <w:rFonts w:ascii="宋体" w:hAnsi="宋体"/>
                <w:bCs/>
                <w:caps/>
                <w:color w:val="auto"/>
                <w:sz w:val="24"/>
                <w:highlight w:val="none"/>
              </w:rPr>
            </w:pPr>
            <w:r>
              <w:rPr>
                <w:rFonts w:ascii="宋体" w:hAnsi="宋体"/>
                <w:bCs/>
                <w:caps/>
                <w:color w:val="auto"/>
                <w:sz w:val="24"/>
                <w:highlight w:val="none"/>
              </w:rPr>
              <w:t>被授权人</w:t>
            </w:r>
          </w:p>
        </w:tc>
        <w:tc>
          <w:tcPr>
            <w:tcW w:w="1355" w:type="dxa"/>
            <w:noWrap w:val="0"/>
            <w:vAlign w:val="center"/>
          </w:tcPr>
          <w:p>
            <w:pPr>
              <w:tabs>
                <w:tab w:val="right" w:leader="dot" w:pos="9022"/>
              </w:tabs>
              <w:autoSpaceDE w:val="0"/>
              <w:autoSpaceDN w:val="0"/>
              <w:adjustRightInd w:val="0"/>
              <w:spacing w:line="500" w:lineRule="exact"/>
              <w:jc w:val="center"/>
              <w:rPr>
                <w:rFonts w:ascii="宋体" w:hAnsi="宋体"/>
                <w:bCs/>
                <w:caps/>
                <w:color w:val="auto"/>
                <w:sz w:val="24"/>
                <w:highlight w:val="none"/>
              </w:rPr>
            </w:pPr>
            <w:r>
              <w:rPr>
                <w:rFonts w:ascii="宋体" w:hAnsi="宋体"/>
                <w:bCs/>
                <w:caps/>
                <w:color w:val="auto"/>
                <w:sz w:val="24"/>
                <w:highlight w:val="none"/>
              </w:rPr>
              <w:t>姓名</w:t>
            </w:r>
          </w:p>
        </w:tc>
        <w:tc>
          <w:tcPr>
            <w:tcW w:w="2693" w:type="dxa"/>
            <w:gridSpan w:val="3"/>
            <w:noWrap w:val="0"/>
            <w:vAlign w:val="center"/>
          </w:tcPr>
          <w:p>
            <w:pPr>
              <w:tabs>
                <w:tab w:val="right" w:leader="dot" w:pos="9022"/>
              </w:tabs>
              <w:autoSpaceDE w:val="0"/>
              <w:autoSpaceDN w:val="0"/>
              <w:adjustRightInd w:val="0"/>
              <w:spacing w:line="500" w:lineRule="exact"/>
              <w:jc w:val="center"/>
              <w:rPr>
                <w:rFonts w:ascii="宋体" w:hAnsi="宋体"/>
                <w:bCs/>
                <w:caps/>
                <w:color w:val="auto"/>
                <w:sz w:val="24"/>
                <w:highlight w:val="none"/>
              </w:rPr>
            </w:pPr>
          </w:p>
        </w:tc>
        <w:tc>
          <w:tcPr>
            <w:tcW w:w="1559" w:type="dxa"/>
            <w:noWrap w:val="0"/>
            <w:vAlign w:val="center"/>
          </w:tcPr>
          <w:p>
            <w:pPr>
              <w:tabs>
                <w:tab w:val="right" w:leader="dot" w:pos="9022"/>
              </w:tabs>
              <w:autoSpaceDE w:val="0"/>
              <w:autoSpaceDN w:val="0"/>
              <w:adjustRightInd w:val="0"/>
              <w:spacing w:line="500" w:lineRule="exact"/>
              <w:jc w:val="center"/>
              <w:rPr>
                <w:rFonts w:ascii="宋体" w:hAnsi="宋体"/>
                <w:bCs/>
                <w:caps/>
                <w:color w:val="auto"/>
                <w:sz w:val="24"/>
                <w:highlight w:val="none"/>
              </w:rPr>
            </w:pPr>
            <w:r>
              <w:rPr>
                <w:rFonts w:ascii="宋体" w:hAnsi="宋体"/>
                <w:bCs/>
                <w:caps/>
                <w:color w:val="auto"/>
                <w:sz w:val="24"/>
                <w:highlight w:val="none"/>
              </w:rPr>
              <w:t>性    别</w:t>
            </w:r>
          </w:p>
        </w:tc>
        <w:tc>
          <w:tcPr>
            <w:tcW w:w="2886" w:type="dxa"/>
            <w:noWrap w:val="0"/>
            <w:vAlign w:val="center"/>
          </w:tcPr>
          <w:p>
            <w:pPr>
              <w:tabs>
                <w:tab w:val="right" w:leader="dot" w:pos="9022"/>
              </w:tabs>
              <w:autoSpaceDE w:val="0"/>
              <w:autoSpaceDN w:val="0"/>
              <w:adjustRightInd w:val="0"/>
              <w:spacing w:line="500" w:lineRule="exact"/>
              <w:jc w:val="center"/>
              <w:rPr>
                <w:rFonts w:ascii="宋体" w:hAnsi="宋体"/>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p>
        </w:tc>
        <w:tc>
          <w:tcPr>
            <w:tcW w:w="1355" w:type="dxa"/>
            <w:noWrap w:val="0"/>
            <w:vAlign w:val="center"/>
          </w:tcPr>
          <w:p>
            <w:pPr>
              <w:tabs>
                <w:tab w:val="right" w:leader="dot" w:pos="9022"/>
              </w:tabs>
              <w:autoSpaceDE w:val="0"/>
              <w:autoSpaceDN w:val="0"/>
              <w:adjustRightInd w:val="0"/>
              <w:spacing w:line="500" w:lineRule="exact"/>
              <w:jc w:val="center"/>
              <w:rPr>
                <w:rFonts w:ascii="宋体" w:hAnsi="宋体"/>
                <w:bCs/>
                <w:caps/>
                <w:color w:val="auto"/>
                <w:sz w:val="24"/>
                <w:highlight w:val="none"/>
              </w:rPr>
            </w:pPr>
            <w:r>
              <w:rPr>
                <w:rFonts w:ascii="宋体" w:hAnsi="宋体"/>
                <w:bCs/>
                <w:caps/>
                <w:color w:val="auto"/>
                <w:sz w:val="24"/>
                <w:highlight w:val="none"/>
              </w:rPr>
              <w:t>职务</w:t>
            </w:r>
          </w:p>
        </w:tc>
        <w:tc>
          <w:tcPr>
            <w:tcW w:w="2693" w:type="dxa"/>
            <w:gridSpan w:val="3"/>
            <w:noWrap w:val="0"/>
            <w:vAlign w:val="center"/>
          </w:tcPr>
          <w:p>
            <w:pPr>
              <w:tabs>
                <w:tab w:val="right" w:leader="dot" w:pos="9022"/>
              </w:tabs>
              <w:autoSpaceDE w:val="0"/>
              <w:autoSpaceDN w:val="0"/>
              <w:adjustRightInd w:val="0"/>
              <w:spacing w:line="400" w:lineRule="exact"/>
              <w:jc w:val="center"/>
              <w:rPr>
                <w:rFonts w:ascii="宋体" w:hAnsi="宋体"/>
                <w:bCs/>
                <w:caps/>
                <w:color w:val="auto"/>
                <w:sz w:val="24"/>
                <w:highlight w:val="none"/>
              </w:rPr>
            </w:pPr>
          </w:p>
        </w:tc>
        <w:tc>
          <w:tcPr>
            <w:tcW w:w="1559" w:type="dxa"/>
            <w:noWrap w:val="0"/>
            <w:vAlign w:val="center"/>
          </w:tcPr>
          <w:p>
            <w:pPr>
              <w:tabs>
                <w:tab w:val="right" w:leader="dot" w:pos="9022"/>
              </w:tabs>
              <w:autoSpaceDE w:val="0"/>
              <w:autoSpaceDN w:val="0"/>
              <w:adjustRightInd w:val="0"/>
              <w:spacing w:line="400" w:lineRule="exact"/>
              <w:jc w:val="center"/>
              <w:rPr>
                <w:rFonts w:ascii="宋体" w:hAnsi="宋体"/>
                <w:bCs/>
                <w:caps/>
                <w:color w:val="auto"/>
                <w:sz w:val="24"/>
                <w:highlight w:val="none"/>
              </w:rPr>
            </w:pPr>
            <w:r>
              <w:rPr>
                <w:rFonts w:ascii="宋体" w:hAnsi="宋体"/>
                <w:bCs/>
                <w:caps/>
                <w:color w:val="auto"/>
                <w:sz w:val="24"/>
                <w:highlight w:val="none"/>
              </w:rPr>
              <w:t>手机号码</w:t>
            </w:r>
          </w:p>
        </w:tc>
        <w:tc>
          <w:tcPr>
            <w:tcW w:w="2886" w:type="dxa"/>
            <w:noWrap w:val="0"/>
            <w:vAlign w:val="top"/>
          </w:tcPr>
          <w:p>
            <w:pPr>
              <w:tabs>
                <w:tab w:val="right" w:leader="dot" w:pos="9022"/>
              </w:tabs>
              <w:autoSpaceDE w:val="0"/>
              <w:autoSpaceDN w:val="0"/>
              <w:adjustRightInd w:val="0"/>
              <w:spacing w:line="400" w:lineRule="exact"/>
              <w:rPr>
                <w:rFonts w:ascii="宋体" w:hAnsi="宋体"/>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r>
              <w:rPr>
                <w:rFonts w:ascii="宋体" w:hAnsi="宋体"/>
                <w:bCs/>
                <w:caps/>
                <w:color w:val="auto"/>
                <w:sz w:val="24"/>
                <w:highlight w:val="none"/>
              </w:rPr>
              <w:t>通讯地址</w:t>
            </w:r>
          </w:p>
        </w:tc>
        <w:tc>
          <w:tcPr>
            <w:tcW w:w="8493" w:type="dxa"/>
            <w:gridSpan w:val="6"/>
            <w:noWrap w:val="0"/>
            <w:vAlign w:val="top"/>
          </w:tcPr>
          <w:p>
            <w:pPr>
              <w:tabs>
                <w:tab w:val="right" w:leader="dot" w:pos="9022"/>
              </w:tabs>
              <w:autoSpaceDE w:val="0"/>
              <w:autoSpaceDN w:val="0"/>
              <w:adjustRightInd w:val="0"/>
              <w:spacing w:line="500" w:lineRule="exact"/>
              <w:jc w:val="left"/>
              <w:rPr>
                <w:rFonts w:ascii="宋体" w:hAnsi="宋体"/>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jc w:val="center"/>
        </w:trPr>
        <w:tc>
          <w:tcPr>
            <w:tcW w:w="4899" w:type="dxa"/>
            <w:gridSpan w:val="4"/>
            <w:noWrap w:val="0"/>
            <w:vAlign w:val="center"/>
          </w:tcPr>
          <w:p>
            <w:pPr>
              <w:tabs>
                <w:tab w:val="right" w:leader="dot" w:pos="9022"/>
              </w:tabs>
              <w:autoSpaceDE w:val="0"/>
              <w:autoSpaceDN w:val="0"/>
              <w:adjustRightInd w:val="0"/>
              <w:spacing w:line="500" w:lineRule="exact"/>
              <w:jc w:val="center"/>
              <w:rPr>
                <w:rFonts w:hint="eastAsia" w:ascii="宋体" w:hAnsi="宋体"/>
                <w:bCs/>
                <w:caps/>
                <w:color w:val="auto"/>
                <w:sz w:val="24"/>
                <w:highlight w:val="none"/>
              </w:rPr>
            </w:pPr>
            <w:r>
              <w:rPr>
                <w:rFonts w:ascii="宋体" w:hAnsi="宋体"/>
                <w:bCs/>
                <w:caps/>
                <w:color w:val="auto"/>
                <w:sz w:val="24"/>
                <w:highlight w:val="none"/>
              </w:rPr>
              <w:t>法定代表人身份证复印件</w:t>
            </w:r>
          </w:p>
          <w:p>
            <w:pPr>
              <w:tabs>
                <w:tab w:val="right" w:leader="dot" w:pos="9022"/>
              </w:tabs>
              <w:autoSpaceDE w:val="0"/>
              <w:autoSpaceDN w:val="0"/>
              <w:adjustRightInd w:val="0"/>
              <w:spacing w:line="500" w:lineRule="exact"/>
              <w:jc w:val="left"/>
              <w:rPr>
                <w:rFonts w:hint="eastAsia" w:ascii="宋体" w:hAnsi="宋体"/>
                <w:bCs/>
                <w:caps/>
                <w:color w:val="auto"/>
                <w:sz w:val="24"/>
                <w:highlight w:val="none"/>
              </w:rPr>
            </w:pPr>
          </w:p>
          <w:p>
            <w:pPr>
              <w:tabs>
                <w:tab w:val="right" w:leader="dot" w:pos="9022"/>
              </w:tabs>
              <w:autoSpaceDE w:val="0"/>
              <w:autoSpaceDN w:val="0"/>
              <w:adjustRightInd w:val="0"/>
              <w:spacing w:line="500" w:lineRule="exact"/>
              <w:jc w:val="center"/>
              <w:rPr>
                <w:rFonts w:ascii="宋体" w:hAnsi="宋体"/>
                <w:bCs/>
                <w:caps/>
                <w:color w:val="auto"/>
                <w:sz w:val="24"/>
                <w:highlight w:val="none"/>
              </w:rPr>
            </w:pPr>
            <w:r>
              <w:rPr>
                <w:rFonts w:ascii="宋体" w:hAnsi="宋体"/>
                <w:bCs/>
                <w:caps/>
                <w:color w:val="auto"/>
                <w:sz w:val="24"/>
                <w:highlight w:val="none"/>
              </w:rPr>
              <w:t>二代身份证正、反两面都需复印</w:t>
            </w:r>
          </w:p>
          <w:p>
            <w:pPr>
              <w:tabs>
                <w:tab w:val="right" w:leader="dot" w:pos="9022"/>
              </w:tabs>
              <w:autoSpaceDE w:val="0"/>
              <w:autoSpaceDN w:val="0"/>
              <w:adjustRightInd w:val="0"/>
              <w:spacing w:line="500" w:lineRule="exact"/>
              <w:jc w:val="center"/>
              <w:rPr>
                <w:rFonts w:ascii="宋体" w:hAnsi="宋体"/>
                <w:bCs/>
                <w:caps/>
                <w:color w:val="auto"/>
                <w:sz w:val="24"/>
                <w:highlight w:val="none"/>
              </w:rPr>
            </w:pPr>
            <w:r>
              <w:rPr>
                <w:rFonts w:ascii="宋体" w:hAnsi="宋体"/>
                <w:bCs/>
                <w:caps/>
                <w:color w:val="auto"/>
                <w:sz w:val="24"/>
                <w:highlight w:val="none"/>
              </w:rPr>
              <w:t>（粘贴处）</w:t>
            </w:r>
          </w:p>
          <w:p>
            <w:pPr>
              <w:tabs>
                <w:tab w:val="right" w:leader="dot" w:pos="9022"/>
              </w:tabs>
              <w:autoSpaceDE w:val="0"/>
              <w:autoSpaceDN w:val="0"/>
              <w:adjustRightInd w:val="0"/>
              <w:spacing w:line="500" w:lineRule="exact"/>
              <w:jc w:val="left"/>
              <w:rPr>
                <w:rFonts w:ascii="宋体" w:hAnsi="宋体"/>
                <w:bCs/>
                <w:caps/>
                <w:color w:val="auto"/>
                <w:sz w:val="24"/>
                <w:highlight w:val="none"/>
              </w:rPr>
            </w:pPr>
          </w:p>
        </w:tc>
        <w:tc>
          <w:tcPr>
            <w:tcW w:w="5296" w:type="dxa"/>
            <w:gridSpan w:val="3"/>
            <w:noWrap w:val="0"/>
            <w:vAlign w:val="center"/>
          </w:tcPr>
          <w:p>
            <w:pPr>
              <w:tabs>
                <w:tab w:val="right" w:leader="dot" w:pos="9022"/>
              </w:tabs>
              <w:autoSpaceDE w:val="0"/>
              <w:autoSpaceDN w:val="0"/>
              <w:adjustRightInd w:val="0"/>
              <w:spacing w:line="500" w:lineRule="exact"/>
              <w:jc w:val="center"/>
              <w:rPr>
                <w:rFonts w:hint="eastAsia" w:ascii="宋体" w:hAnsi="宋体"/>
                <w:bCs/>
                <w:caps/>
                <w:color w:val="auto"/>
                <w:sz w:val="24"/>
                <w:highlight w:val="none"/>
              </w:rPr>
            </w:pPr>
            <w:r>
              <w:rPr>
                <w:rFonts w:ascii="宋体" w:hAnsi="宋体"/>
                <w:bCs/>
                <w:caps/>
                <w:color w:val="auto"/>
                <w:sz w:val="24"/>
                <w:highlight w:val="none"/>
              </w:rPr>
              <w:t>被授权人身份证复印件</w:t>
            </w:r>
          </w:p>
          <w:p>
            <w:pPr>
              <w:tabs>
                <w:tab w:val="right" w:leader="dot" w:pos="9022"/>
              </w:tabs>
              <w:autoSpaceDE w:val="0"/>
              <w:autoSpaceDN w:val="0"/>
              <w:adjustRightInd w:val="0"/>
              <w:spacing w:line="500" w:lineRule="exact"/>
              <w:jc w:val="left"/>
              <w:rPr>
                <w:rFonts w:hint="eastAsia" w:ascii="宋体" w:hAnsi="宋体"/>
                <w:bCs/>
                <w:caps/>
                <w:color w:val="auto"/>
                <w:sz w:val="24"/>
                <w:highlight w:val="none"/>
              </w:rPr>
            </w:pPr>
          </w:p>
          <w:p>
            <w:pPr>
              <w:tabs>
                <w:tab w:val="right" w:leader="dot" w:pos="9022"/>
              </w:tabs>
              <w:autoSpaceDE w:val="0"/>
              <w:autoSpaceDN w:val="0"/>
              <w:adjustRightInd w:val="0"/>
              <w:spacing w:line="500" w:lineRule="exact"/>
              <w:jc w:val="center"/>
              <w:rPr>
                <w:rFonts w:hint="eastAsia" w:ascii="宋体" w:hAnsi="宋体"/>
                <w:bCs/>
                <w:caps/>
                <w:color w:val="auto"/>
                <w:sz w:val="24"/>
                <w:highlight w:val="none"/>
              </w:rPr>
            </w:pPr>
            <w:r>
              <w:rPr>
                <w:rFonts w:ascii="宋体" w:hAnsi="宋体"/>
                <w:bCs/>
                <w:caps/>
                <w:color w:val="auto"/>
                <w:sz w:val="24"/>
                <w:highlight w:val="none"/>
              </w:rPr>
              <w:t>二代身份证正、反两面都需复印</w:t>
            </w:r>
          </w:p>
          <w:p>
            <w:pPr>
              <w:tabs>
                <w:tab w:val="right" w:leader="dot" w:pos="9022"/>
              </w:tabs>
              <w:autoSpaceDE w:val="0"/>
              <w:autoSpaceDN w:val="0"/>
              <w:adjustRightInd w:val="0"/>
              <w:spacing w:line="500" w:lineRule="exact"/>
              <w:jc w:val="center"/>
              <w:rPr>
                <w:rFonts w:ascii="宋体" w:hAnsi="宋体"/>
                <w:bCs/>
                <w:caps/>
                <w:color w:val="auto"/>
                <w:sz w:val="24"/>
                <w:highlight w:val="none"/>
              </w:rPr>
            </w:pPr>
            <w:r>
              <w:rPr>
                <w:rFonts w:ascii="宋体" w:hAnsi="宋体"/>
                <w:bCs/>
                <w:caps/>
                <w:color w:val="auto"/>
                <w:sz w:val="24"/>
                <w:highlight w:val="none"/>
              </w:rPr>
              <w:t>（粘贴处）</w:t>
            </w:r>
          </w:p>
          <w:p>
            <w:pPr>
              <w:tabs>
                <w:tab w:val="right" w:leader="dot" w:pos="9022"/>
              </w:tabs>
              <w:autoSpaceDE w:val="0"/>
              <w:autoSpaceDN w:val="0"/>
              <w:adjustRightInd w:val="0"/>
              <w:spacing w:line="500" w:lineRule="exact"/>
              <w:jc w:val="left"/>
              <w:rPr>
                <w:rFonts w:ascii="宋体" w:hAnsi="宋体"/>
                <w:bCs/>
                <w:cap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195" w:type="dxa"/>
            <w:gridSpan w:val="7"/>
            <w:tcBorders>
              <w:bottom w:val="single" w:color="auto" w:sz="4" w:space="0"/>
            </w:tcBorders>
            <w:noWrap w:val="0"/>
            <w:vAlign w:val="center"/>
          </w:tcPr>
          <w:p>
            <w:pPr>
              <w:tabs>
                <w:tab w:val="right" w:leader="dot" w:pos="9022"/>
              </w:tabs>
              <w:autoSpaceDE w:val="0"/>
              <w:autoSpaceDN w:val="0"/>
              <w:adjustRightInd w:val="0"/>
              <w:spacing w:line="500" w:lineRule="exact"/>
              <w:jc w:val="left"/>
              <w:rPr>
                <w:rFonts w:ascii="宋体" w:hAnsi="宋体"/>
                <w:bCs/>
                <w:caps/>
                <w:color w:val="auto"/>
                <w:sz w:val="24"/>
                <w:highlight w:val="none"/>
              </w:rPr>
            </w:pPr>
            <w:r>
              <w:rPr>
                <w:rFonts w:ascii="宋体" w:hAnsi="宋体"/>
                <w:bCs/>
                <w:caps/>
                <w:color w:val="auto"/>
                <w:sz w:val="24"/>
                <w:highlight w:val="none"/>
              </w:rPr>
              <w:t>法定代表人</w:t>
            </w:r>
            <w:r>
              <w:rPr>
                <w:rFonts w:hint="eastAsia" w:ascii="宋体" w:hAnsi="宋体"/>
                <w:bCs/>
                <w:caps/>
                <w:color w:val="auto"/>
                <w:sz w:val="24"/>
                <w:highlight w:val="none"/>
              </w:rPr>
              <w:t>及被授权</w:t>
            </w:r>
            <w:r>
              <w:rPr>
                <w:rFonts w:ascii="宋体" w:hAnsi="宋体"/>
                <w:bCs/>
                <w:caps/>
                <w:color w:val="auto"/>
                <w:sz w:val="24"/>
                <w:highlight w:val="none"/>
              </w:rPr>
              <w:t>人签字</w:t>
            </w:r>
            <w:r>
              <w:rPr>
                <w:rFonts w:hint="eastAsia" w:ascii="宋体" w:hAnsi="宋体"/>
                <w:bCs/>
                <w:caps/>
                <w:color w:val="auto"/>
                <w:sz w:val="24"/>
                <w:highlight w:val="none"/>
              </w:rPr>
              <w:t>或盖章：</w:t>
            </w:r>
          </w:p>
        </w:tc>
      </w:tr>
      <w:bookmarkEnd w:id="76"/>
      <w:bookmarkEnd w:id="77"/>
      <w:bookmarkEnd w:id="78"/>
      <w:bookmarkEnd w:id="79"/>
      <w:bookmarkEnd w:id="80"/>
      <w:bookmarkEnd w:id="81"/>
      <w:bookmarkEnd w:id="82"/>
      <w:bookmarkEnd w:id="83"/>
      <w:bookmarkEnd w:id="84"/>
      <w:bookmarkEnd w:id="85"/>
    </w:tbl>
    <w:p>
      <w:pPr>
        <w:autoSpaceDE w:val="0"/>
        <w:autoSpaceDN w:val="0"/>
        <w:adjustRightInd w:val="0"/>
        <w:snapToGrid w:val="0"/>
        <w:spacing w:line="480" w:lineRule="exact"/>
        <w:outlineLvl w:val="1"/>
        <w:rPr>
          <w:rFonts w:ascii="宋体" w:hAnsi="宋体"/>
          <w:bCs/>
          <w:caps/>
          <w:color w:val="auto"/>
          <w:sz w:val="24"/>
          <w:highlight w:val="none"/>
        </w:rPr>
      </w:pPr>
      <w:r>
        <w:rPr>
          <w:rFonts w:hint="eastAsia" w:ascii="宋体" w:hAnsi="宋体"/>
          <w:bCs/>
          <w:caps/>
          <w:color w:val="auto"/>
          <w:sz w:val="24"/>
          <w:highlight w:val="none"/>
        </w:rPr>
        <w:t>供应商名称</w:t>
      </w:r>
      <w:r>
        <w:rPr>
          <w:rFonts w:ascii="宋体" w:hAnsi="宋体"/>
          <w:bCs/>
          <w:caps/>
          <w:color w:val="auto"/>
          <w:sz w:val="24"/>
          <w:highlight w:val="none"/>
        </w:rPr>
        <w:t>：</w:t>
      </w:r>
      <w:r>
        <w:rPr>
          <w:rFonts w:ascii="宋体" w:hAnsi="宋体"/>
          <w:bCs/>
          <w:caps/>
          <w:color w:val="auto"/>
          <w:sz w:val="24"/>
          <w:highlight w:val="none"/>
          <w:u w:val="single"/>
        </w:rPr>
        <w:t xml:space="preserve">   </w:t>
      </w:r>
      <w:r>
        <w:rPr>
          <w:rFonts w:hint="eastAsia" w:ascii="宋体" w:hAnsi="宋体"/>
          <w:bCs/>
          <w:caps/>
          <w:color w:val="auto"/>
          <w:sz w:val="24"/>
          <w:highlight w:val="none"/>
          <w:u w:val="single"/>
        </w:rPr>
        <w:t xml:space="preserve">          </w:t>
      </w:r>
      <w:r>
        <w:rPr>
          <w:rFonts w:ascii="宋体" w:hAnsi="宋体"/>
          <w:bCs/>
          <w:caps/>
          <w:color w:val="auto"/>
          <w:sz w:val="24"/>
          <w:highlight w:val="none"/>
        </w:rPr>
        <w:t xml:space="preserve">（供应商单位公章） </w:t>
      </w:r>
      <w:r>
        <w:rPr>
          <w:rFonts w:hint="eastAsia" w:ascii="宋体" w:hAnsi="宋体"/>
          <w:bCs/>
          <w:caps/>
          <w:color w:val="auto"/>
          <w:sz w:val="24"/>
          <w:highlight w:val="none"/>
        </w:rPr>
        <w:t xml:space="preserve">  </w:t>
      </w:r>
      <w:r>
        <w:rPr>
          <w:rFonts w:ascii="宋体" w:hAnsi="宋体"/>
          <w:bCs/>
          <w:caps/>
          <w:color w:val="auto"/>
          <w:sz w:val="24"/>
          <w:highlight w:val="none"/>
        </w:rPr>
        <w:t xml:space="preserve"> </w:t>
      </w:r>
      <w:r>
        <w:rPr>
          <w:rFonts w:hint="eastAsia" w:ascii="宋体" w:hAnsi="宋体"/>
          <w:bCs/>
          <w:caps/>
          <w:color w:val="auto"/>
          <w:sz w:val="24"/>
          <w:highlight w:val="none"/>
        </w:rPr>
        <w:t xml:space="preserve"> </w:t>
      </w:r>
      <w:r>
        <w:rPr>
          <w:rFonts w:ascii="宋体" w:hAnsi="宋体"/>
          <w:bCs/>
          <w:caps/>
          <w:color w:val="auto"/>
          <w:sz w:val="24"/>
          <w:highlight w:val="none"/>
        </w:rPr>
        <w:t xml:space="preserve">日 期：  </w:t>
      </w:r>
    </w:p>
    <w:p>
      <w:pPr>
        <w:autoSpaceDE w:val="0"/>
        <w:autoSpaceDN w:val="0"/>
        <w:adjustRightInd w:val="0"/>
        <w:snapToGrid w:val="0"/>
        <w:spacing w:line="480" w:lineRule="exact"/>
        <w:outlineLvl w:val="1"/>
        <w:rPr>
          <w:rFonts w:hint="eastAsia" w:ascii="宋体" w:hAnsi="宋体" w:eastAsia="宋体" w:cs="宋体"/>
          <w:b/>
          <w:bCs/>
          <w:caps/>
          <w:color w:val="auto"/>
          <w:sz w:val="24"/>
          <w:highlight w:val="none"/>
        </w:rPr>
      </w:pPr>
      <w:r>
        <w:rPr>
          <w:rFonts w:hint="eastAsia" w:ascii="宋体" w:hAnsi="宋体"/>
          <w:b/>
          <w:color w:val="auto"/>
          <w:sz w:val="24"/>
          <w:szCs w:val="24"/>
          <w:highlight w:val="none"/>
          <w:lang w:eastAsia="zh-CN"/>
        </w:rPr>
        <w:t>注：被</w:t>
      </w:r>
      <w:r>
        <w:rPr>
          <w:rFonts w:ascii="宋体" w:hAnsi="宋体"/>
          <w:b/>
          <w:bCs/>
          <w:color w:val="auto"/>
          <w:sz w:val="24"/>
          <w:szCs w:val="24"/>
          <w:highlight w:val="none"/>
        </w:rPr>
        <w:t>授权</w:t>
      </w:r>
      <w:r>
        <w:rPr>
          <w:rFonts w:hint="eastAsia" w:ascii="宋体" w:hAnsi="宋体"/>
          <w:b/>
          <w:color w:val="auto"/>
          <w:sz w:val="24"/>
          <w:szCs w:val="24"/>
          <w:highlight w:val="none"/>
          <w:lang w:eastAsia="zh-CN"/>
        </w:rPr>
        <w:t>人</w:t>
      </w:r>
      <w:r>
        <w:rPr>
          <w:rFonts w:hint="eastAsia" w:ascii="宋体" w:hAnsi="宋体"/>
          <w:b/>
          <w:color w:val="auto"/>
          <w:sz w:val="24"/>
          <w:szCs w:val="24"/>
          <w:highlight w:val="none"/>
          <w:lang w:val="en-US" w:eastAsia="zh-CN"/>
        </w:rPr>
        <w:t>参与</w:t>
      </w:r>
      <w:r>
        <w:rPr>
          <w:rFonts w:hint="eastAsia" w:ascii="宋体" w:hAnsi="宋体"/>
          <w:b/>
          <w:color w:val="auto"/>
          <w:sz w:val="24"/>
          <w:szCs w:val="24"/>
          <w:highlight w:val="none"/>
          <w:lang w:eastAsia="zh-CN"/>
        </w:rPr>
        <w:t>时提供</w:t>
      </w:r>
    </w:p>
    <w:p>
      <w:pPr>
        <w:spacing w:line="600" w:lineRule="exact"/>
        <w:rPr>
          <w:rFonts w:hint="eastAsia" w:ascii="宋体" w:hAnsi="宋体"/>
          <w:b/>
          <w:color w:val="auto"/>
          <w:sz w:val="24"/>
          <w:highlight w:val="none"/>
        </w:rPr>
      </w:pPr>
      <w:r>
        <w:rPr>
          <w:rFonts w:hint="eastAsia" w:ascii="宋体" w:hAnsi="宋体"/>
          <w:b/>
          <w:color w:val="auto"/>
          <w:sz w:val="24"/>
          <w:highlight w:val="none"/>
          <w:lang w:val="en-US" w:eastAsia="zh-CN"/>
        </w:rPr>
        <w:t>6</w:t>
      </w:r>
      <w:r>
        <w:rPr>
          <w:rFonts w:hint="eastAsia" w:ascii="宋体" w:hAnsi="宋体"/>
          <w:b/>
          <w:color w:val="auto"/>
          <w:sz w:val="24"/>
          <w:highlight w:val="none"/>
        </w:rPr>
        <w:t>.资格证明文件</w:t>
      </w:r>
    </w:p>
    <w:p>
      <w:pPr>
        <w:pStyle w:val="69"/>
        <w:spacing w:line="360" w:lineRule="auto"/>
        <w:ind w:firstLine="590" w:firstLineChars="245"/>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6.</w:t>
      </w:r>
      <w:r>
        <w:rPr>
          <w:rFonts w:hint="eastAsia" w:ascii="宋体" w:hAnsi="宋体"/>
          <w:b/>
          <w:color w:val="auto"/>
          <w:sz w:val="24"/>
          <w:szCs w:val="24"/>
          <w:highlight w:val="none"/>
        </w:rPr>
        <w:t>1.基本资格条件证明文件</w:t>
      </w:r>
    </w:p>
    <w:p>
      <w:pPr>
        <w:pStyle w:val="69"/>
        <w:spacing w:line="360" w:lineRule="auto"/>
        <w:ind w:firstLine="590" w:firstLineChars="245"/>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6.2.《中小企业声明函》</w:t>
      </w:r>
      <w:r>
        <w:rPr>
          <w:rFonts w:hint="eastAsia" w:ascii="宋体" w:hAnsi="宋体" w:cs="仿宋_GB2312"/>
          <w:b/>
          <w:bCs/>
          <w:color w:val="auto"/>
          <w:sz w:val="24"/>
          <w:szCs w:val="24"/>
          <w:highlight w:val="none"/>
          <w:lang w:eastAsia="zh-CN"/>
        </w:rPr>
        <w:t>（式样见竞争性磋商响应文件格式）</w:t>
      </w:r>
    </w:p>
    <w:p>
      <w:pPr>
        <w:pStyle w:val="69"/>
        <w:spacing w:line="360" w:lineRule="auto"/>
        <w:ind w:firstLine="590" w:firstLineChars="245"/>
        <w:rPr>
          <w:rFonts w:hint="eastAsia"/>
          <w:color w:val="auto"/>
          <w:highlight w:val="none"/>
        </w:rPr>
      </w:pPr>
      <w:r>
        <w:rPr>
          <w:rFonts w:hint="eastAsia" w:ascii="宋体" w:hAnsi="宋体"/>
          <w:b/>
          <w:color w:val="auto"/>
          <w:sz w:val="24"/>
          <w:szCs w:val="24"/>
          <w:highlight w:val="none"/>
          <w:lang w:val="en-US" w:eastAsia="zh-CN"/>
        </w:rPr>
        <w:t>6.3.</w:t>
      </w:r>
      <w:r>
        <w:rPr>
          <w:rFonts w:hint="eastAsia" w:ascii="宋体" w:hAnsi="宋体"/>
          <w:b/>
          <w:color w:val="auto"/>
          <w:sz w:val="24"/>
          <w:szCs w:val="24"/>
          <w:highlight w:val="none"/>
        </w:rPr>
        <w:t>特定资格条件证明文件</w:t>
      </w:r>
    </w:p>
    <w:p>
      <w:pPr>
        <w:spacing w:line="600" w:lineRule="exact"/>
        <w:rPr>
          <w:rFonts w:hint="eastAsia" w:ascii="宋体" w:hAnsi="宋体"/>
          <w:b/>
          <w:color w:val="auto"/>
          <w:sz w:val="24"/>
          <w:highlight w:val="none"/>
        </w:rPr>
      </w:pPr>
    </w:p>
    <w:p>
      <w:pPr>
        <w:spacing w:line="480" w:lineRule="exact"/>
        <w:rPr>
          <w:rFonts w:hint="eastAsia" w:ascii="宋体" w:hAnsi="宋体" w:eastAsia="宋体" w:cs="宋体"/>
          <w:b/>
          <w:color w:val="auto"/>
          <w:sz w:val="24"/>
          <w:szCs w:val="24"/>
          <w:highlight w:val="none"/>
        </w:rPr>
      </w:pPr>
      <w:bookmarkStart w:id="86" w:name="_Toc193126891"/>
      <w:bookmarkStart w:id="87" w:name="_Toc188808842"/>
      <w:r>
        <w:rPr>
          <w:rFonts w:ascii="宋体" w:hAnsi="宋体"/>
          <w:b/>
          <w:color w:val="auto"/>
          <w:sz w:val="24"/>
          <w:highlight w:val="none"/>
        </w:rPr>
        <w:br w:type="page"/>
      </w:r>
      <w:bookmarkStart w:id="88" w:name="_Toc193126905"/>
      <w:bookmarkStart w:id="89" w:name="_Toc194663942"/>
      <w:bookmarkStart w:id="90" w:name="_Toc193187111"/>
      <w:bookmarkStart w:id="91" w:name="_Toc188808855"/>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基本情况（格式）</w:t>
      </w:r>
    </w:p>
    <w:tbl>
      <w:tblPr>
        <w:tblStyle w:val="28"/>
        <w:tblpPr w:leftFromText="180" w:rightFromText="180" w:vertAnchor="text" w:tblpXSpec="center" w:tblpY="1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1424"/>
        <w:gridCol w:w="567"/>
        <w:gridCol w:w="283"/>
        <w:gridCol w:w="1435"/>
        <w:gridCol w:w="266"/>
        <w:gridCol w:w="142"/>
        <w:gridCol w:w="709"/>
        <w:gridCol w:w="992"/>
        <w:gridCol w:w="42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45" w:type="dxa"/>
            <w:noWrap w:val="0"/>
            <w:vAlign w:val="center"/>
          </w:tcPr>
          <w:p>
            <w:pPr>
              <w:autoSpaceDN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tc>
        <w:tc>
          <w:tcPr>
            <w:tcW w:w="2274" w:type="dxa"/>
            <w:gridSpan w:val="3"/>
            <w:noWrap w:val="0"/>
            <w:vAlign w:val="center"/>
          </w:tcPr>
          <w:p>
            <w:pPr>
              <w:autoSpaceDN w:val="0"/>
              <w:spacing w:line="480" w:lineRule="exact"/>
              <w:jc w:val="left"/>
              <w:textAlignment w:val="center"/>
              <w:rPr>
                <w:rFonts w:hint="eastAsia" w:ascii="宋体" w:hAnsi="宋体" w:eastAsia="宋体" w:cs="宋体"/>
                <w:color w:val="auto"/>
                <w:sz w:val="24"/>
                <w:szCs w:val="24"/>
                <w:highlight w:val="none"/>
              </w:rPr>
            </w:pPr>
          </w:p>
        </w:tc>
        <w:tc>
          <w:tcPr>
            <w:tcW w:w="1843" w:type="dxa"/>
            <w:gridSpan w:val="3"/>
            <w:noWrap w:val="0"/>
            <w:vAlign w:val="center"/>
          </w:tcPr>
          <w:p>
            <w:pPr>
              <w:autoSpaceDN w:val="0"/>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3544" w:type="dxa"/>
            <w:gridSpan w:val="4"/>
            <w:noWrap w:val="0"/>
            <w:vAlign w:val="center"/>
          </w:tcPr>
          <w:p>
            <w:pPr>
              <w:autoSpaceDN w:val="0"/>
              <w:spacing w:line="480" w:lineRule="exact"/>
              <w:ind w:firstLine="480" w:firstLineChars="200"/>
              <w:jc w:val="left"/>
              <w:textAlignment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45" w:type="dxa"/>
            <w:noWrap w:val="0"/>
            <w:vAlign w:val="center"/>
          </w:tcPr>
          <w:p>
            <w:pPr>
              <w:autoSpaceDN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274" w:type="dxa"/>
            <w:gridSpan w:val="3"/>
            <w:noWrap w:val="0"/>
            <w:vAlign w:val="center"/>
          </w:tcPr>
          <w:p>
            <w:pPr>
              <w:autoSpaceDN w:val="0"/>
              <w:spacing w:line="480" w:lineRule="exact"/>
              <w:jc w:val="left"/>
              <w:textAlignment w:val="center"/>
              <w:rPr>
                <w:rFonts w:hint="eastAsia" w:ascii="宋体" w:hAnsi="宋体" w:eastAsia="宋体" w:cs="宋体"/>
                <w:color w:val="auto"/>
                <w:sz w:val="24"/>
                <w:szCs w:val="24"/>
                <w:highlight w:val="none"/>
              </w:rPr>
            </w:pPr>
          </w:p>
        </w:tc>
        <w:tc>
          <w:tcPr>
            <w:tcW w:w="1843" w:type="dxa"/>
            <w:gridSpan w:val="3"/>
            <w:vMerge w:val="restart"/>
            <w:noWrap w:val="0"/>
            <w:vAlign w:val="center"/>
          </w:tcPr>
          <w:p>
            <w:pPr>
              <w:autoSpaceDN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（万元）</w:t>
            </w:r>
          </w:p>
        </w:tc>
        <w:tc>
          <w:tcPr>
            <w:tcW w:w="709" w:type="dxa"/>
            <w:vMerge w:val="restart"/>
            <w:noWrap w:val="0"/>
            <w:vAlign w:val="center"/>
          </w:tcPr>
          <w:p>
            <w:pPr>
              <w:autoSpaceDN w:val="0"/>
              <w:spacing w:line="480" w:lineRule="exact"/>
              <w:jc w:val="center"/>
              <w:textAlignment w:val="center"/>
              <w:rPr>
                <w:rFonts w:hint="eastAsia" w:ascii="宋体" w:hAnsi="宋体" w:eastAsia="宋体" w:cs="宋体"/>
                <w:color w:val="auto"/>
                <w:sz w:val="24"/>
                <w:szCs w:val="24"/>
                <w:highlight w:val="none"/>
              </w:rPr>
            </w:pPr>
          </w:p>
        </w:tc>
        <w:tc>
          <w:tcPr>
            <w:tcW w:w="1417" w:type="dxa"/>
            <w:gridSpan w:val="2"/>
            <w:vMerge w:val="restart"/>
            <w:noWrap w:val="0"/>
            <w:vAlign w:val="center"/>
          </w:tcPr>
          <w:p>
            <w:pPr>
              <w:autoSpaceDN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固定资产</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(万元)</w:t>
            </w:r>
          </w:p>
        </w:tc>
        <w:tc>
          <w:tcPr>
            <w:tcW w:w="1418" w:type="dxa"/>
            <w:vMerge w:val="restart"/>
            <w:noWrap w:val="0"/>
            <w:vAlign w:val="center"/>
          </w:tcPr>
          <w:p>
            <w:pPr>
              <w:autoSpaceDN w:val="0"/>
              <w:spacing w:line="480" w:lineRule="exact"/>
              <w:jc w:val="center"/>
              <w:textAlignment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45" w:type="dxa"/>
            <w:noWrap w:val="0"/>
            <w:vAlign w:val="center"/>
          </w:tcPr>
          <w:p>
            <w:pPr>
              <w:autoSpaceDN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2274" w:type="dxa"/>
            <w:gridSpan w:val="3"/>
            <w:noWrap w:val="0"/>
            <w:vAlign w:val="center"/>
          </w:tcPr>
          <w:p>
            <w:pPr>
              <w:autoSpaceDN w:val="0"/>
              <w:spacing w:line="480" w:lineRule="exact"/>
              <w:jc w:val="left"/>
              <w:textAlignment w:val="center"/>
              <w:rPr>
                <w:rFonts w:hint="eastAsia" w:ascii="宋体" w:hAnsi="宋体" w:eastAsia="宋体" w:cs="宋体"/>
                <w:color w:val="auto"/>
                <w:sz w:val="24"/>
                <w:szCs w:val="24"/>
                <w:highlight w:val="none"/>
              </w:rPr>
            </w:pPr>
          </w:p>
        </w:tc>
        <w:tc>
          <w:tcPr>
            <w:tcW w:w="1843" w:type="dxa"/>
            <w:gridSpan w:val="3"/>
            <w:vMerge w:val="continue"/>
            <w:noWrap w:val="0"/>
            <w:vAlign w:val="center"/>
          </w:tcPr>
          <w:p>
            <w:pPr>
              <w:spacing w:line="480" w:lineRule="exact"/>
              <w:rPr>
                <w:rFonts w:hint="eastAsia" w:ascii="宋体" w:hAnsi="宋体" w:eastAsia="宋体" w:cs="宋体"/>
                <w:color w:val="auto"/>
                <w:sz w:val="24"/>
                <w:szCs w:val="24"/>
                <w:highlight w:val="none"/>
              </w:rPr>
            </w:pPr>
          </w:p>
        </w:tc>
        <w:tc>
          <w:tcPr>
            <w:tcW w:w="709" w:type="dxa"/>
            <w:vMerge w:val="continue"/>
            <w:noWrap w:val="0"/>
            <w:vAlign w:val="center"/>
          </w:tcPr>
          <w:p>
            <w:pPr>
              <w:spacing w:line="480" w:lineRule="exact"/>
              <w:rPr>
                <w:rFonts w:hint="eastAsia" w:ascii="宋体" w:hAnsi="宋体" w:eastAsia="宋体" w:cs="宋体"/>
                <w:color w:val="auto"/>
                <w:sz w:val="24"/>
                <w:szCs w:val="24"/>
                <w:highlight w:val="none"/>
              </w:rPr>
            </w:pPr>
          </w:p>
        </w:tc>
        <w:tc>
          <w:tcPr>
            <w:tcW w:w="1417" w:type="dxa"/>
            <w:gridSpan w:val="2"/>
            <w:vMerge w:val="continue"/>
            <w:noWrap w:val="0"/>
            <w:vAlign w:val="center"/>
          </w:tcPr>
          <w:p>
            <w:pPr>
              <w:spacing w:line="480" w:lineRule="exact"/>
              <w:rPr>
                <w:rFonts w:hint="eastAsia" w:ascii="宋体" w:hAnsi="宋体" w:eastAsia="宋体" w:cs="宋体"/>
                <w:color w:val="auto"/>
                <w:sz w:val="24"/>
                <w:szCs w:val="24"/>
                <w:highlight w:val="none"/>
              </w:rPr>
            </w:pPr>
          </w:p>
        </w:tc>
        <w:tc>
          <w:tcPr>
            <w:tcW w:w="1418" w:type="dxa"/>
            <w:vMerge w:val="continue"/>
            <w:noWrap w:val="0"/>
            <w:vAlign w:val="center"/>
          </w:tcPr>
          <w:p>
            <w:pPr>
              <w:spacing w:line="48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945" w:type="dxa"/>
            <w:vMerge w:val="restart"/>
            <w:noWrap w:val="0"/>
            <w:vAlign w:val="center"/>
          </w:tcPr>
          <w:p>
            <w:pPr>
              <w:autoSpaceDN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从事业务的资质情况</w:t>
            </w:r>
          </w:p>
        </w:tc>
        <w:tc>
          <w:tcPr>
            <w:tcW w:w="1424" w:type="dxa"/>
            <w:noWrap w:val="0"/>
            <w:vAlign w:val="center"/>
          </w:tcPr>
          <w:p>
            <w:pPr>
              <w:autoSpaceDN w:val="0"/>
              <w:spacing w:line="480" w:lineRule="exac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3402" w:type="dxa"/>
            <w:gridSpan w:val="6"/>
            <w:noWrap w:val="0"/>
            <w:vAlign w:val="center"/>
          </w:tcPr>
          <w:p>
            <w:pPr>
              <w:autoSpaceDN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颁发部门</w:t>
            </w:r>
          </w:p>
        </w:tc>
        <w:tc>
          <w:tcPr>
            <w:tcW w:w="1417" w:type="dxa"/>
            <w:gridSpan w:val="2"/>
            <w:noWrap w:val="0"/>
            <w:vAlign w:val="center"/>
          </w:tcPr>
          <w:p>
            <w:pPr>
              <w:autoSpaceDN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资质等级</w:t>
            </w:r>
          </w:p>
        </w:tc>
        <w:tc>
          <w:tcPr>
            <w:tcW w:w="1418" w:type="dxa"/>
            <w:noWrap w:val="0"/>
            <w:vAlign w:val="center"/>
          </w:tcPr>
          <w:p>
            <w:pPr>
              <w:autoSpaceDN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颁发时间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945" w:type="dxa"/>
            <w:vMerge w:val="continue"/>
            <w:noWrap w:val="0"/>
            <w:vAlign w:val="center"/>
          </w:tcPr>
          <w:p>
            <w:pPr>
              <w:autoSpaceDN w:val="0"/>
              <w:spacing w:line="480" w:lineRule="exact"/>
              <w:jc w:val="center"/>
              <w:textAlignment w:val="center"/>
              <w:rPr>
                <w:rFonts w:hint="eastAsia" w:ascii="宋体" w:hAnsi="宋体" w:eastAsia="宋体" w:cs="宋体"/>
                <w:color w:val="auto"/>
                <w:sz w:val="24"/>
                <w:szCs w:val="24"/>
                <w:highlight w:val="none"/>
              </w:rPr>
            </w:pPr>
          </w:p>
        </w:tc>
        <w:tc>
          <w:tcPr>
            <w:tcW w:w="1424" w:type="dxa"/>
            <w:noWrap w:val="0"/>
            <w:vAlign w:val="center"/>
          </w:tcPr>
          <w:p>
            <w:pPr>
              <w:autoSpaceDN w:val="0"/>
              <w:spacing w:line="480" w:lineRule="exact"/>
              <w:jc w:val="left"/>
              <w:textAlignment w:val="center"/>
              <w:rPr>
                <w:rFonts w:hint="eastAsia" w:ascii="宋体" w:hAnsi="宋体" w:eastAsia="宋体" w:cs="宋体"/>
                <w:color w:val="auto"/>
                <w:sz w:val="24"/>
                <w:szCs w:val="24"/>
                <w:highlight w:val="none"/>
              </w:rPr>
            </w:pPr>
          </w:p>
        </w:tc>
        <w:tc>
          <w:tcPr>
            <w:tcW w:w="3402" w:type="dxa"/>
            <w:gridSpan w:val="6"/>
            <w:noWrap w:val="0"/>
            <w:vAlign w:val="center"/>
          </w:tcPr>
          <w:p>
            <w:pPr>
              <w:autoSpaceDN w:val="0"/>
              <w:spacing w:line="480" w:lineRule="exact"/>
              <w:jc w:val="left"/>
              <w:textAlignment w:val="center"/>
              <w:rPr>
                <w:rFonts w:hint="eastAsia" w:ascii="宋体" w:hAnsi="宋体" w:eastAsia="宋体" w:cs="宋体"/>
                <w:color w:val="auto"/>
                <w:sz w:val="24"/>
                <w:szCs w:val="24"/>
                <w:highlight w:val="none"/>
              </w:rPr>
            </w:pPr>
          </w:p>
        </w:tc>
        <w:tc>
          <w:tcPr>
            <w:tcW w:w="1417" w:type="dxa"/>
            <w:gridSpan w:val="2"/>
            <w:noWrap w:val="0"/>
            <w:vAlign w:val="center"/>
          </w:tcPr>
          <w:p>
            <w:pPr>
              <w:autoSpaceDN w:val="0"/>
              <w:spacing w:line="480" w:lineRule="exact"/>
              <w:jc w:val="left"/>
              <w:textAlignment w:val="center"/>
              <w:rPr>
                <w:rFonts w:hint="eastAsia" w:ascii="宋体" w:hAnsi="宋体" w:eastAsia="宋体" w:cs="宋体"/>
                <w:color w:val="auto"/>
                <w:sz w:val="24"/>
                <w:szCs w:val="24"/>
                <w:highlight w:val="none"/>
              </w:rPr>
            </w:pPr>
          </w:p>
        </w:tc>
        <w:tc>
          <w:tcPr>
            <w:tcW w:w="1418" w:type="dxa"/>
            <w:noWrap w:val="0"/>
            <w:vAlign w:val="center"/>
          </w:tcPr>
          <w:p>
            <w:pPr>
              <w:autoSpaceDN w:val="0"/>
              <w:spacing w:line="480" w:lineRule="exact"/>
              <w:jc w:val="righ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945" w:type="dxa"/>
            <w:vMerge w:val="continue"/>
            <w:noWrap w:val="0"/>
            <w:vAlign w:val="center"/>
          </w:tcPr>
          <w:p>
            <w:pPr>
              <w:autoSpaceDN w:val="0"/>
              <w:spacing w:line="480" w:lineRule="exact"/>
              <w:jc w:val="left"/>
              <w:textAlignment w:val="center"/>
              <w:rPr>
                <w:rFonts w:hint="eastAsia" w:ascii="宋体" w:hAnsi="宋体" w:eastAsia="宋体" w:cs="宋体"/>
                <w:color w:val="auto"/>
                <w:sz w:val="24"/>
                <w:szCs w:val="24"/>
                <w:highlight w:val="none"/>
              </w:rPr>
            </w:pPr>
          </w:p>
        </w:tc>
        <w:tc>
          <w:tcPr>
            <w:tcW w:w="1424" w:type="dxa"/>
            <w:noWrap w:val="0"/>
            <w:vAlign w:val="center"/>
          </w:tcPr>
          <w:p>
            <w:pPr>
              <w:autoSpaceDN w:val="0"/>
              <w:spacing w:line="480" w:lineRule="exact"/>
              <w:jc w:val="left"/>
              <w:textAlignment w:val="center"/>
              <w:rPr>
                <w:rFonts w:hint="eastAsia" w:ascii="宋体" w:hAnsi="宋体" w:eastAsia="宋体" w:cs="宋体"/>
                <w:color w:val="auto"/>
                <w:sz w:val="24"/>
                <w:szCs w:val="24"/>
                <w:highlight w:val="none"/>
              </w:rPr>
            </w:pPr>
          </w:p>
        </w:tc>
        <w:tc>
          <w:tcPr>
            <w:tcW w:w="3402" w:type="dxa"/>
            <w:gridSpan w:val="6"/>
            <w:noWrap w:val="0"/>
            <w:vAlign w:val="center"/>
          </w:tcPr>
          <w:p>
            <w:pPr>
              <w:autoSpaceDN w:val="0"/>
              <w:spacing w:line="480" w:lineRule="exact"/>
              <w:jc w:val="left"/>
              <w:textAlignment w:val="center"/>
              <w:rPr>
                <w:rFonts w:hint="eastAsia" w:ascii="宋体" w:hAnsi="宋体" w:eastAsia="宋体" w:cs="宋体"/>
                <w:color w:val="auto"/>
                <w:sz w:val="24"/>
                <w:szCs w:val="24"/>
                <w:highlight w:val="none"/>
              </w:rPr>
            </w:pPr>
          </w:p>
        </w:tc>
        <w:tc>
          <w:tcPr>
            <w:tcW w:w="1417" w:type="dxa"/>
            <w:gridSpan w:val="2"/>
            <w:noWrap w:val="0"/>
            <w:vAlign w:val="center"/>
          </w:tcPr>
          <w:p>
            <w:pPr>
              <w:autoSpaceDN w:val="0"/>
              <w:spacing w:line="480" w:lineRule="exact"/>
              <w:jc w:val="left"/>
              <w:textAlignment w:val="center"/>
              <w:rPr>
                <w:rFonts w:hint="eastAsia" w:ascii="宋体" w:hAnsi="宋体" w:eastAsia="宋体" w:cs="宋体"/>
                <w:color w:val="auto"/>
                <w:sz w:val="24"/>
                <w:szCs w:val="24"/>
                <w:highlight w:val="none"/>
              </w:rPr>
            </w:pPr>
          </w:p>
        </w:tc>
        <w:tc>
          <w:tcPr>
            <w:tcW w:w="1418" w:type="dxa"/>
            <w:noWrap w:val="0"/>
            <w:vAlign w:val="center"/>
          </w:tcPr>
          <w:p>
            <w:pPr>
              <w:autoSpaceDN w:val="0"/>
              <w:spacing w:line="480" w:lineRule="exact"/>
              <w:jc w:val="righ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945" w:type="dxa"/>
            <w:vMerge w:val="continue"/>
            <w:noWrap w:val="0"/>
            <w:vAlign w:val="center"/>
          </w:tcPr>
          <w:p>
            <w:pPr>
              <w:autoSpaceDN w:val="0"/>
              <w:spacing w:line="480" w:lineRule="exact"/>
              <w:jc w:val="left"/>
              <w:textAlignment w:val="center"/>
              <w:rPr>
                <w:rFonts w:hint="eastAsia" w:ascii="宋体" w:hAnsi="宋体" w:eastAsia="宋体" w:cs="宋体"/>
                <w:color w:val="auto"/>
                <w:sz w:val="24"/>
                <w:szCs w:val="24"/>
                <w:highlight w:val="none"/>
              </w:rPr>
            </w:pPr>
          </w:p>
        </w:tc>
        <w:tc>
          <w:tcPr>
            <w:tcW w:w="1424" w:type="dxa"/>
            <w:noWrap w:val="0"/>
            <w:vAlign w:val="center"/>
          </w:tcPr>
          <w:p>
            <w:pPr>
              <w:autoSpaceDN w:val="0"/>
              <w:spacing w:line="480" w:lineRule="exact"/>
              <w:jc w:val="left"/>
              <w:textAlignment w:val="center"/>
              <w:rPr>
                <w:rFonts w:hint="eastAsia" w:ascii="宋体" w:hAnsi="宋体" w:eastAsia="宋体" w:cs="宋体"/>
                <w:color w:val="auto"/>
                <w:sz w:val="24"/>
                <w:szCs w:val="24"/>
                <w:highlight w:val="none"/>
              </w:rPr>
            </w:pPr>
          </w:p>
        </w:tc>
        <w:tc>
          <w:tcPr>
            <w:tcW w:w="3402" w:type="dxa"/>
            <w:gridSpan w:val="6"/>
            <w:noWrap w:val="0"/>
            <w:vAlign w:val="center"/>
          </w:tcPr>
          <w:p>
            <w:pPr>
              <w:autoSpaceDN w:val="0"/>
              <w:spacing w:line="480" w:lineRule="exact"/>
              <w:jc w:val="left"/>
              <w:textAlignment w:val="center"/>
              <w:rPr>
                <w:rFonts w:hint="eastAsia" w:ascii="宋体" w:hAnsi="宋体" w:eastAsia="宋体" w:cs="宋体"/>
                <w:color w:val="auto"/>
                <w:sz w:val="24"/>
                <w:szCs w:val="24"/>
                <w:highlight w:val="none"/>
              </w:rPr>
            </w:pPr>
          </w:p>
        </w:tc>
        <w:tc>
          <w:tcPr>
            <w:tcW w:w="1417" w:type="dxa"/>
            <w:gridSpan w:val="2"/>
            <w:noWrap w:val="0"/>
            <w:vAlign w:val="center"/>
          </w:tcPr>
          <w:p>
            <w:pPr>
              <w:autoSpaceDN w:val="0"/>
              <w:spacing w:line="480" w:lineRule="exact"/>
              <w:jc w:val="left"/>
              <w:textAlignment w:val="center"/>
              <w:rPr>
                <w:rFonts w:hint="eastAsia" w:ascii="宋体" w:hAnsi="宋体" w:eastAsia="宋体" w:cs="宋体"/>
                <w:color w:val="auto"/>
                <w:sz w:val="24"/>
                <w:szCs w:val="24"/>
                <w:highlight w:val="none"/>
              </w:rPr>
            </w:pPr>
          </w:p>
        </w:tc>
        <w:tc>
          <w:tcPr>
            <w:tcW w:w="1418" w:type="dxa"/>
            <w:noWrap w:val="0"/>
            <w:vAlign w:val="center"/>
          </w:tcPr>
          <w:p>
            <w:pPr>
              <w:autoSpaceDN w:val="0"/>
              <w:spacing w:line="480" w:lineRule="exact"/>
              <w:jc w:val="righ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945" w:type="dxa"/>
            <w:vMerge w:val="continue"/>
            <w:noWrap w:val="0"/>
            <w:vAlign w:val="center"/>
          </w:tcPr>
          <w:p>
            <w:pPr>
              <w:autoSpaceDN w:val="0"/>
              <w:spacing w:line="480" w:lineRule="exact"/>
              <w:jc w:val="left"/>
              <w:textAlignment w:val="center"/>
              <w:rPr>
                <w:rFonts w:hint="eastAsia" w:ascii="宋体" w:hAnsi="宋体" w:eastAsia="宋体" w:cs="宋体"/>
                <w:color w:val="auto"/>
                <w:sz w:val="24"/>
                <w:szCs w:val="24"/>
                <w:highlight w:val="none"/>
              </w:rPr>
            </w:pPr>
          </w:p>
        </w:tc>
        <w:tc>
          <w:tcPr>
            <w:tcW w:w="1424" w:type="dxa"/>
            <w:noWrap w:val="0"/>
            <w:vAlign w:val="center"/>
          </w:tcPr>
          <w:p>
            <w:pPr>
              <w:autoSpaceDN w:val="0"/>
              <w:spacing w:line="480" w:lineRule="exact"/>
              <w:jc w:val="left"/>
              <w:textAlignment w:val="center"/>
              <w:rPr>
                <w:rFonts w:hint="eastAsia" w:ascii="宋体" w:hAnsi="宋体" w:eastAsia="宋体" w:cs="宋体"/>
                <w:color w:val="auto"/>
                <w:sz w:val="24"/>
                <w:szCs w:val="24"/>
                <w:highlight w:val="none"/>
              </w:rPr>
            </w:pPr>
          </w:p>
        </w:tc>
        <w:tc>
          <w:tcPr>
            <w:tcW w:w="3402" w:type="dxa"/>
            <w:gridSpan w:val="6"/>
            <w:noWrap w:val="0"/>
            <w:vAlign w:val="center"/>
          </w:tcPr>
          <w:p>
            <w:pPr>
              <w:autoSpaceDN w:val="0"/>
              <w:spacing w:line="480" w:lineRule="exact"/>
              <w:jc w:val="left"/>
              <w:textAlignment w:val="center"/>
              <w:rPr>
                <w:rFonts w:hint="eastAsia" w:ascii="宋体" w:hAnsi="宋体" w:eastAsia="宋体" w:cs="宋体"/>
                <w:color w:val="auto"/>
                <w:sz w:val="24"/>
                <w:szCs w:val="24"/>
                <w:highlight w:val="none"/>
              </w:rPr>
            </w:pPr>
          </w:p>
        </w:tc>
        <w:tc>
          <w:tcPr>
            <w:tcW w:w="1417" w:type="dxa"/>
            <w:gridSpan w:val="2"/>
            <w:noWrap w:val="0"/>
            <w:vAlign w:val="center"/>
          </w:tcPr>
          <w:p>
            <w:pPr>
              <w:autoSpaceDN w:val="0"/>
              <w:spacing w:line="480" w:lineRule="exact"/>
              <w:jc w:val="left"/>
              <w:textAlignment w:val="center"/>
              <w:rPr>
                <w:rFonts w:hint="eastAsia" w:ascii="宋体" w:hAnsi="宋体" w:eastAsia="宋体" w:cs="宋体"/>
                <w:color w:val="auto"/>
                <w:sz w:val="24"/>
                <w:szCs w:val="24"/>
                <w:highlight w:val="none"/>
              </w:rPr>
            </w:pPr>
          </w:p>
        </w:tc>
        <w:tc>
          <w:tcPr>
            <w:tcW w:w="1418" w:type="dxa"/>
            <w:noWrap w:val="0"/>
            <w:vAlign w:val="center"/>
          </w:tcPr>
          <w:p>
            <w:pPr>
              <w:autoSpaceDN w:val="0"/>
              <w:spacing w:line="480" w:lineRule="exact"/>
              <w:jc w:val="righ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945" w:type="dxa"/>
            <w:vMerge w:val="restart"/>
            <w:noWrap w:val="0"/>
            <w:vAlign w:val="center"/>
          </w:tcPr>
          <w:p>
            <w:pPr>
              <w:autoSpaceDN w:val="0"/>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从事服务的人数（人）</w:t>
            </w:r>
          </w:p>
        </w:tc>
        <w:tc>
          <w:tcPr>
            <w:tcW w:w="7661" w:type="dxa"/>
            <w:gridSpan w:val="10"/>
            <w:noWrap w:val="0"/>
            <w:vAlign w:val="center"/>
          </w:tcPr>
          <w:p>
            <w:pPr>
              <w:autoSpaceDN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         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945" w:type="dxa"/>
            <w:vMerge w:val="continue"/>
            <w:noWrap w:val="0"/>
            <w:vAlign w:val="center"/>
          </w:tcPr>
          <w:p>
            <w:pPr>
              <w:spacing w:line="480" w:lineRule="exact"/>
              <w:rPr>
                <w:rFonts w:hint="eastAsia" w:ascii="宋体" w:hAnsi="宋体" w:eastAsia="宋体" w:cs="宋体"/>
                <w:color w:val="auto"/>
                <w:sz w:val="24"/>
                <w:szCs w:val="24"/>
                <w:highlight w:val="none"/>
              </w:rPr>
            </w:pPr>
          </w:p>
        </w:tc>
        <w:tc>
          <w:tcPr>
            <w:tcW w:w="7661" w:type="dxa"/>
            <w:gridSpan w:val="10"/>
            <w:tcBorders>
              <w:right w:val="single" w:color="auto" w:sz="4" w:space="0"/>
            </w:tcBorders>
            <w:noWrap w:val="0"/>
            <w:vAlign w:val="center"/>
          </w:tcPr>
          <w:p>
            <w:pPr>
              <w:autoSpaceDN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职称等级（人）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1945" w:type="dxa"/>
            <w:vMerge w:val="continue"/>
            <w:noWrap w:val="0"/>
            <w:vAlign w:val="center"/>
          </w:tcPr>
          <w:p>
            <w:pPr>
              <w:spacing w:line="480" w:lineRule="exact"/>
              <w:rPr>
                <w:rFonts w:hint="eastAsia" w:ascii="宋体" w:hAnsi="宋体" w:eastAsia="宋体" w:cs="宋体"/>
                <w:color w:val="auto"/>
                <w:sz w:val="24"/>
                <w:szCs w:val="24"/>
                <w:highlight w:val="none"/>
              </w:rPr>
            </w:pPr>
          </w:p>
        </w:tc>
        <w:tc>
          <w:tcPr>
            <w:tcW w:w="1991" w:type="dxa"/>
            <w:gridSpan w:val="2"/>
            <w:noWrap w:val="0"/>
            <w:vAlign w:val="center"/>
          </w:tcPr>
          <w:p>
            <w:pPr>
              <w:autoSpaceDN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w:t>
            </w:r>
          </w:p>
        </w:tc>
        <w:tc>
          <w:tcPr>
            <w:tcW w:w="1984" w:type="dxa"/>
            <w:gridSpan w:val="3"/>
            <w:noWrap w:val="0"/>
            <w:vAlign w:val="center"/>
          </w:tcPr>
          <w:p>
            <w:pPr>
              <w:autoSpaceDN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w:t>
            </w:r>
          </w:p>
        </w:tc>
        <w:tc>
          <w:tcPr>
            <w:tcW w:w="1843" w:type="dxa"/>
            <w:gridSpan w:val="3"/>
            <w:noWrap w:val="0"/>
            <w:vAlign w:val="center"/>
          </w:tcPr>
          <w:p>
            <w:pPr>
              <w:autoSpaceDN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初极</w:t>
            </w:r>
          </w:p>
        </w:tc>
        <w:tc>
          <w:tcPr>
            <w:tcW w:w="1843" w:type="dxa"/>
            <w:gridSpan w:val="2"/>
            <w:noWrap w:val="0"/>
            <w:vAlign w:val="center"/>
          </w:tcPr>
          <w:p>
            <w:pPr>
              <w:autoSpaceDN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945" w:type="dxa"/>
            <w:vMerge w:val="continue"/>
            <w:noWrap w:val="0"/>
            <w:vAlign w:val="center"/>
          </w:tcPr>
          <w:p>
            <w:pPr>
              <w:spacing w:line="480" w:lineRule="exact"/>
              <w:rPr>
                <w:rFonts w:hint="eastAsia" w:ascii="宋体" w:hAnsi="宋体" w:eastAsia="宋体" w:cs="宋体"/>
                <w:color w:val="auto"/>
                <w:sz w:val="24"/>
                <w:szCs w:val="24"/>
                <w:highlight w:val="none"/>
              </w:rPr>
            </w:pPr>
          </w:p>
        </w:tc>
        <w:tc>
          <w:tcPr>
            <w:tcW w:w="1991" w:type="dxa"/>
            <w:gridSpan w:val="2"/>
            <w:noWrap w:val="0"/>
            <w:vAlign w:val="center"/>
          </w:tcPr>
          <w:p>
            <w:pPr>
              <w:autoSpaceDN w:val="0"/>
              <w:spacing w:line="480" w:lineRule="exact"/>
              <w:jc w:val="left"/>
              <w:textAlignment w:val="center"/>
              <w:rPr>
                <w:rFonts w:hint="eastAsia" w:ascii="宋体" w:hAnsi="宋体" w:eastAsia="宋体" w:cs="宋体"/>
                <w:color w:val="auto"/>
                <w:sz w:val="24"/>
                <w:szCs w:val="24"/>
                <w:highlight w:val="none"/>
              </w:rPr>
            </w:pPr>
          </w:p>
        </w:tc>
        <w:tc>
          <w:tcPr>
            <w:tcW w:w="1984" w:type="dxa"/>
            <w:gridSpan w:val="3"/>
            <w:noWrap w:val="0"/>
            <w:vAlign w:val="center"/>
          </w:tcPr>
          <w:p>
            <w:pPr>
              <w:autoSpaceDN w:val="0"/>
              <w:spacing w:line="480" w:lineRule="exact"/>
              <w:jc w:val="left"/>
              <w:textAlignment w:val="center"/>
              <w:rPr>
                <w:rFonts w:hint="eastAsia" w:ascii="宋体" w:hAnsi="宋体" w:eastAsia="宋体" w:cs="宋体"/>
                <w:color w:val="auto"/>
                <w:sz w:val="24"/>
                <w:szCs w:val="24"/>
                <w:highlight w:val="none"/>
              </w:rPr>
            </w:pPr>
          </w:p>
        </w:tc>
        <w:tc>
          <w:tcPr>
            <w:tcW w:w="1843" w:type="dxa"/>
            <w:gridSpan w:val="3"/>
            <w:noWrap w:val="0"/>
            <w:vAlign w:val="center"/>
          </w:tcPr>
          <w:p>
            <w:pPr>
              <w:autoSpaceDN w:val="0"/>
              <w:spacing w:line="480" w:lineRule="exact"/>
              <w:jc w:val="left"/>
              <w:textAlignment w:val="center"/>
              <w:rPr>
                <w:rFonts w:hint="eastAsia" w:ascii="宋体" w:hAnsi="宋体" w:eastAsia="宋体" w:cs="宋体"/>
                <w:color w:val="auto"/>
                <w:sz w:val="24"/>
                <w:szCs w:val="24"/>
                <w:highlight w:val="none"/>
              </w:rPr>
            </w:pPr>
          </w:p>
        </w:tc>
        <w:tc>
          <w:tcPr>
            <w:tcW w:w="1843" w:type="dxa"/>
            <w:gridSpan w:val="2"/>
            <w:noWrap w:val="0"/>
            <w:vAlign w:val="center"/>
          </w:tcPr>
          <w:p>
            <w:pPr>
              <w:autoSpaceDN w:val="0"/>
              <w:spacing w:line="480" w:lineRule="exact"/>
              <w:jc w:val="left"/>
              <w:textAlignment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1945" w:type="dxa"/>
            <w:noWrap w:val="0"/>
            <w:vAlign w:val="center"/>
          </w:tcPr>
          <w:p>
            <w:pPr>
              <w:autoSpaceDN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企业办公场所</w:t>
            </w:r>
          </w:p>
        </w:tc>
        <w:tc>
          <w:tcPr>
            <w:tcW w:w="3709" w:type="dxa"/>
            <w:gridSpan w:val="4"/>
            <w:noWrap w:val="0"/>
            <w:vAlign w:val="center"/>
          </w:tcPr>
          <w:p>
            <w:pPr>
              <w:autoSpaceDN w:val="0"/>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自有办公场所：         ㎡</w:t>
            </w:r>
          </w:p>
        </w:tc>
        <w:tc>
          <w:tcPr>
            <w:tcW w:w="3952" w:type="dxa"/>
            <w:gridSpan w:val="6"/>
            <w:noWrap w:val="0"/>
            <w:vAlign w:val="center"/>
          </w:tcPr>
          <w:p>
            <w:pPr>
              <w:autoSpaceDN w:val="0"/>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租用办公场所：          ㎡</w:t>
            </w:r>
          </w:p>
        </w:tc>
      </w:tr>
    </w:tbl>
    <w:p>
      <w:pPr>
        <w:spacing w:line="480" w:lineRule="exact"/>
        <w:jc w:val="left"/>
        <w:rPr>
          <w:rFonts w:hint="eastAsia" w:ascii="宋体" w:hAnsi="宋体" w:eastAsia="宋体" w:cs="宋体"/>
          <w:color w:val="auto"/>
          <w:sz w:val="24"/>
          <w:szCs w:val="24"/>
          <w:highlight w:val="none"/>
        </w:rPr>
      </w:pPr>
    </w:p>
    <w:p>
      <w:pPr>
        <w:spacing w:line="480" w:lineRule="exact"/>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（加盖公章）</w:t>
      </w:r>
    </w:p>
    <w:p>
      <w:pPr>
        <w:spacing w:line="480" w:lineRule="exact"/>
        <w:ind w:firstLine="470" w:firstLineChars="196"/>
        <w:rPr>
          <w:rFonts w:hint="eastAsia" w:ascii="宋体" w:hAnsi="宋体" w:eastAsia="宋体" w:cs="宋体"/>
          <w:bCs/>
          <w:color w:val="auto"/>
          <w:sz w:val="24"/>
          <w:szCs w:val="24"/>
          <w:highlight w:val="none"/>
          <w:u w:val="single"/>
        </w:rPr>
      </w:pPr>
      <w:bookmarkStart w:id="92" w:name="_Toc459048314"/>
      <w:bookmarkStart w:id="93" w:name="_Toc32354"/>
      <w:r>
        <w:rPr>
          <w:rFonts w:hint="eastAsia" w:ascii="宋体" w:hAnsi="宋体" w:eastAsia="宋体" w:cs="宋体"/>
          <w:bCs/>
          <w:color w:val="auto"/>
          <w:sz w:val="24"/>
          <w:szCs w:val="24"/>
          <w:highlight w:val="none"/>
        </w:rPr>
        <w:t>法定代表人或被授权人（签字或盖章）：</w:t>
      </w:r>
      <w:bookmarkEnd w:id="92"/>
      <w:bookmarkEnd w:id="93"/>
      <w:r>
        <w:rPr>
          <w:rFonts w:hint="eastAsia" w:ascii="宋体" w:hAnsi="宋体" w:eastAsia="宋体" w:cs="宋体"/>
          <w:bCs/>
          <w:color w:val="auto"/>
          <w:sz w:val="24"/>
          <w:szCs w:val="24"/>
          <w:highlight w:val="none"/>
          <w:u w:val="single"/>
        </w:rPr>
        <w:t xml:space="preserve">            </w:t>
      </w:r>
    </w:p>
    <w:p>
      <w:pPr>
        <w:spacing w:line="480" w:lineRule="exact"/>
        <w:ind w:firstLine="470" w:firstLineChars="196"/>
        <w:rPr>
          <w:rFonts w:hint="eastAsia" w:ascii="宋体" w:hAnsi="宋体" w:eastAsia="宋体" w:cs="宋体"/>
          <w:bCs/>
          <w:color w:val="auto"/>
          <w:sz w:val="24"/>
          <w:szCs w:val="24"/>
          <w:highlight w:val="none"/>
        </w:rPr>
      </w:pPr>
      <w:bookmarkStart w:id="94" w:name="_Toc459048315"/>
      <w:bookmarkStart w:id="95" w:name="_Toc236"/>
      <w:r>
        <w:rPr>
          <w:rFonts w:hint="eastAsia" w:ascii="宋体" w:hAnsi="宋体" w:eastAsia="宋体" w:cs="宋体"/>
          <w:bCs/>
          <w:color w:val="auto"/>
          <w:sz w:val="24"/>
          <w:szCs w:val="24"/>
          <w:highlight w:val="none"/>
        </w:rPr>
        <w:t>日   期：     年    月    日</w:t>
      </w:r>
      <w:bookmarkEnd w:id="94"/>
      <w:bookmarkEnd w:id="95"/>
    </w:p>
    <w:p>
      <w:pPr>
        <w:spacing w:line="480" w:lineRule="exact"/>
        <w:outlineLvl w:val="1"/>
        <w:rPr>
          <w:rFonts w:ascii="宋体" w:hAnsi="宋体"/>
          <w:b/>
          <w:color w:val="auto"/>
          <w:sz w:val="24"/>
          <w:szCs w:val="24"/>
          <w:highlight w:val="none"/>
        </w:rPr>
      </w:pPr>
    </w:p>
    <w:p>
      <w:pPr>
        <w:pStyle w:val="48"/>
        <w:rPr>
          <w:rFonts w:hint="eastAsia"/>
          <w:color w:val="auto"/>
          <w:sz w:val="24"/>
          <w:szCs w:val="24"/>
          <w:highlight w:val="none"/>
        </w:rPr>
      </w:pPr>
    </w:p>
    <w:p>
      <w:pPr>
        <w:spacing w:line="480" w:lineRule="exact"/>
        <w:outlineLvl w:val="1"/>
        <w:rPr>
          <w:rFonts w:hint="eastAsia" w:ascii="宋体" w:hAnsi="宋体"/>
          <w:b/>
          <w:color w:val="auto"/>
          <w:sz w:val="24"/>
          <w:szCs w:val="24"/>
          <w:highlight w:val="none"/>
        </w:rPr>
      </w:pPr>
    </w:p>
    <w:p>
      <w:pPr>
        <w:spacing w:line="480" w:lineRule="exact"/>
        <w:outlineLvl w:val="1"/>
        <w:rPr>
          <w:rFonts w:hint="eastAsia" w:ascii="宋体" w:hAnsi="宋体"/>
          <w:b/>
          <w:color w:val="auto"/>
          <w:sz w:val="24"/>
          <w:szCs w:val="24"/>
          <w:highlight w:val="none"/>
        </w:rPr>
      </w:pPr>
    </w:p>
    <w:p>
      <w:pPr>
        <w:spacing w:line="480" w:lineRule="exact"/>
        <w:outlineLvl w:val="1"/>
        <w:rPr>
          <w:rFonts w:hint="eastAsia" w:ascii="宋体" w:hAnsi="宋体"/>
          <w:b/>
          <w:color w:val="auto"/>
          <w:sz w:val="24"/>
          <w:szCs w:val="24"/>
          <w:highlight w:val="none"/>
        </w:rPr>
      </w:pPr>
    </w:p>
    <w:p>
      <w:pPr>
        <w:spacing w:line="480" w:lineRule="exact"/>
        <w:outlineLvl w:val="1"/>
        <w:rPr>
          <w:rFonts w:hint="eastAsia" w:ascii="宋体" w:hAnsi="宋体"/>
          <w:b/>
          <w:color w:val="auto"/>
          <w:sz w:val="24"/>
          <w:szCs w:val="24"/>
          <w:highlight w:val="none"/>
        </w:rPr>
      </w:pPr>
    </w:p>
    <w:p>
      <w:pPr>
        <w:spacing w:line="480" w:lineRule="exact"/>
        <w:outlineLvl w:val="1"/>
        <w:rPr>
          <w:rFonts w:hint="eastAsia" w:ascii="宋体" w:hAnsi="宋体"/>
          <w:b/>
          <w:color w:val="auto"/>
          <w:sz w:val="24"/>
          <w:szCs w:val="24"/>
          <w:highlight w:val="none"/>
        </w:rPr>
      </w:pPr>
    </w:p>
    <w:p>
      <w:pPr>
        <w:spacing w:line="480" w:lineRule="exact"/>
        <w:outlineLvl w:val="1"/>
        <w:rPr>
          <w:rFonts w:hint="eastAsia" w:ascii="宋体" w:hAnsi="宋体"/>
          <w:b/>
          <w:color w:val="auto"/>
          <w:sz w:val="24"/>
          <w:szCs w:val="24"/>
          <w:highlight w:val="none"/>
        </w:rPr>
      </w:pPr>
    </w:p>
    <w:p>
      <w:pPr>
        <w:spacing w:line="4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．以合同形式提供供应商2018年01月至今同类项目业绩</w:t>
      </w:r>
    </w:p>
    <w:p>
      <w:pPr>
        <w:spacing w:line="320" w:lineRule="exact"/>
        <w:rPr>
          <w:rFonts w:hint="eastAsia" w:ascii="宋体" w:hAnsi="宋体" w:eastAsia="宋体" w:cs="宋体"/>
          <w:b/>
          <w:color w:val="auto"/>
          <w:sz w:val="24"/>
          <w:szCs w:val="24"/>
          <w:highlight w:val="none"/>
        </w:rPr>
      </w:pPr>
    </w:p>
    <w:p>
      <w:pPr>
        <w:spacing w:line="480" w:lineRule="exact"/>
        <w:rPr>
          <w:rFonts w:hint="eastAsia" w:ascii="宋体" w:hAnsi="宋体" w:eastAsia="宋体" w:cs="宋体"/>
          <w:b/>
          <w:color w:val="auto"/>
          <w:sz w:val="24"/>
          <w:szCs w:val="24"/>
          <w:highlight w:val="none"/>
        </w:rPr>
      </w:pPr>
    </w:p>
    <w:p>
      <w:pPr>
        <w:pStyle w:val="2"/>
        <w:rPr>
          <w:rFonts w:hint="eastAsia"/>
          <w:color w:val="auto"/>
          <w:highlight w:val="none"/>
        </w:rPr>
      </w:pPr>
    </w:p>
    <w:p>
      <w:pPr>
        <w:spacing w:line="480" w:lineRule="exact"/>
        <w:rPr>
          <w:rFonts w:hint="eastAsia" w:ascii="宋体" w:hAnsi="宋体" w:eastAsia="宋体" w:cs="宋体"/>
          <w:b/>
          <w:color w:val="auto"/>
          <w:sz w:val="24"/>
          <w:szCs w:val="24"/>
          <w:highlight w:val="none"/>
        </w:rPr>
      </w:pPr>
    </w:p>
    <w:p>
      <w:pPr>
        <w:pStyle w:val="2"/>
        <w:rPr>
          <w:rFonts w:hint="eastAsia"/>
          <w:color w:val="auto"/>
          <w:highlight w:val="none"/>
        </w:rPr>
      </w:pPr>
    </w:p>
    <w:p>
      <w:pPr>
        <w:spacing w:line="480" w:lineRule="exact"/>
        <w:rPr>
          <w:rFonts w:hint="eastAsia" w:ascii="宋体" w:hAnsi="宋体" w:eastAsia="宋体" w:cs="宋体"/>
          <w:b/>
          <w:color w:val="auto"/>
          <w:sz w:val="24"/>
          <w:szCs w:val="24"/>
          <w:highlight w:val="none"/>
        </w:rPr>
      </w:pPr>
    </w:p>
    <w:p>
      <w:pPr>
        <w:pStyle w:val="48"/>
        <w:numPr>
          <w:ilvl w:val="0"/>
          <w:numId w:val="3"/>
        </w:num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服务方案</w:t>
      </w:r>
    </w:p>
    <w:p>
      <w:pPr>
        <w:pStyle w:val="48"/>
        <w:widowControl w:val="0"/>
        <w:numPr>
          <w:ilvl w:val="0"/>
          <w:numId w:val="0"/>
        </w:numPr>
        <w:jc w:val="both"/>
        <w:rPr>
          <w:rFonts w:hint="eastAsia" w:ascii="宋体" w:hAnsi="宋体" w:eastAsia="宋体" w:cs="宋体"/>
          <w:b/>
          <w:color w:val="auto"/>
          <w:sz w:val="24"/>
          <w:szCs w:val="24"/>
          <w:highlight w:val="none"/>
        </w:rPr>
      </w:pPr>
    </w:p>
    <w:p>
      <w:pPr>
        <w:pStyle w:val="48"/>
        <w:widowControl w:val="0"/>
        <w:numPr>
          <w:ilvl w:val="0"/>
          <w:numId w:val="0"/>
        </w:numPr>
        <w:jc w:val="both"/>
        <w:rPr>
          <w:rFonts w:hint="eastAsia" w:ascii="宋体" w:hAnsi="宋体" w:eastAsia="宋体" w:cs="宋体"/>
          <w:b/>
          <w:color w:val="auto"/>
          <w:sz w:val="24"/>
          <w:szCs w:val="24"/>
          <w:highlight w:val="none"/>
        </w:rPr>
      </w:pPr>
    </w:p>
    <w:p>
      <w:pPr>
        <w:pStyle w:val="48"/>
        <w:widowControl w:val="0"/>
        <w:numPr>
          <w:ilvl w:val="0"/>
          <w:numId w:val="0"/>
        </w:numPr>
        <w:jc w:val="both"/>
        <w:rPr>
          <w:rFonts w:hint="eastAsia" w:ascii="宋体" w:hAnsi="宋体" w:eastAsia="宋体" w:cs="宋体"/>
          <w:b/>
          <w:color w:val="auto"/>
          <w:sz w:val="24"/>
          <w:szCs w:val="24"/>
          <w:highlight w:val="none"/>
        </w:rPr>
      </w:pPr>
    </w:p>
    <w:p>
      <w:pPr>
        <w:pStyle w:val="48"/>
        <w:widowControl w:val="0"/>
        <w:numPr>
          <w:ilvl w:val="0"/>
          <w:numId w:val="0"/>
        </w:numPr>
        <w:jc w:val="both"/>
        <w:rPr>
          <w:rFonts w:hint="eastAsia" w:ascii="宋体" w:hAnsi="宋体" w:eastAsia="宋体" w:cs="宋体"/>
          <w:b/>
          <w:color w:val="auto"/>
          <w:sz w:val="24"/>
          <w:szCs w:val="24"/>
          <w:highlight w:val="none"/>
        </w:rPr>
      </w:pPr>
    </w:p>
    <w:p>
      <w:pPr>
        <w:pStyle w:val="48"/>
        <w:widowControl w:val="0"/>
        <w:numPr>
          <w:ilvl w:val="0"/>
          <w:numId w:val="0"/>
        </w:numPr>
        <w:jc w:val="both"/>
        <w:rPr>
          <w:rFonts w:hint="eastAsia" w:ascii="宋体" w:hAnsi="宋体" w:eastAsia="宋体" w:cs="宋体"/>
          <w:b/>
          <w:color w:val="auto"/>
          <w:sz w:val="24"/>
          <w:szCs w:val="24"/>
          <w:highlight w:val="none"/>
        </w:rPr>
      </w:pPr>
    </w:p>
    <w:p>
      <w:pPr>
        <w:pStyle w:val="48"/>
        <w:widowControl w:val="0"/>
        <w:numPr>
          <w:ilvl w:val="0"/>
          <w:numId w:val="0"/>
        </w:numPr>
        <w:jc w:val="both"/>
        <w:rPr>
          <w:rFonts w:hint="eastAsia" w:ascii="宋体" w:hAnsi="宋体" w:eastAsia="宋体" w:cs="宋体"/>
          <w:b/>
          <w:color w:val="auto"/>
          <w:sz w:val="24"/>
          <w:szCs w:val="24"/>
          <w:highlight w:val="none"/>
        </w:rPr>
      </w:pPr>
    </w:p>
    <w:p>
      <w:pPr>
        <w:pStyle w:val="48"/>
        <w:widowControl w:val="0"/>
        <w:numPr>
          <w:ilvl w:val="0"/>
          <w:numId w:val="0"/>
        </w:numPr>
        <w:jc w:val="both"/>
        <w:rPr>
          <w:rFonts w:hint="eastAsia" w:ascii="宋体" w:hAnsi="宋体" w:eastAsia="宋体" w:cs="宋体"/>
          <w:b/>
          <w:color w:val="auto"/>
          <w:sz w:val="24"/>
          <w:szCs w:val="24"/>
          <w:highlight w:val="none"/>
        </w:rPr>
      </w:pPr>
    </w:p>
    <w:p>
      <w:pPr>
        <w:pStyle w:val="48"/>
        <w:numPr>
          <w:ilvl w:val="0"/>
          <w:numId w:val="3"/>
        </w:numPr>
        <w:ind w:left="0" w:lef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拟派项目组人员</w:t>
      </w:r>
    </w:p>
    <w:p>
      <w:pPr>
        <w:pStyle w:val="48"/>
        <w:widowControl w:val="0"/>
        <w:numPr>
          <w:ilvl w:val="0"/>
          <w:numId w:val="0"/>
        </w:numPr>
        <w:jc w:val="both"/>
        <w:rPr>
          <w:rFonts w:hint="eastAsia" w:ascii="宋体" w:hAnsi="宋体" w:eastAsia="宋体" w:cs="宋体"/>
          <w:b/>
          <w:color w:val="auto"/>
          <w:sz w:val="24"/>
          <w:szCs w:val="24"/>
          <w:highlight w:val="none"/>
        </w:rPr>
      </w:pPr>
    </w:p>
    <w:p>
      <w:pPr>
        <w:pStyle w:val="48"/>
        <w:widowControl w:val="0"/>
        <w:numPr>
          <w:ilvl w:val="0"/>
          <w:numId w:val="0"/>
        </w:numPr>
        <w:jc w:val="both"/>
        <w:rPr>
          <w:rFonts w:hint="eastAsia" w:ascii="宋体" w:hAnsi="宋体" w:eastAsia="宋体" w:cs="宋体"/>
          <w:b/>
          <w:color w:val="auto"/>
          <w:sz w:val="24"/>
          <w:szCs w:val="24"/>
          <w:highlight w:val="none"/>
        </w:rPr>
      </w:pPr>
    </w:p>
    <w:p>
      <w:pPr>
        <w:pStyle w:val="48"/>
        <w:widowControl w:val="0"/>
        <w:numPr>
          <w:ilvl w:val="0"/>
          <w:numId w:val="0"/>
        </w:numPr>
        <w:jc w:val="both"/>
        <w:rPr>
          <w:rFonts w:hint="eastAsia" w:ascii="宋体" w:hAnsi="宋体" w:eastAsia="宋体" w:cs="宋体"/>
          <w:b/>
          <w:color w:val="auto"/>
          <w:sz w:val="24"/>
          <w:szCs w:val="24"/>
          <w:highlight w:val="none"/>
        </w:rPr>
      </w:pPr>
    </w:p>
    <w:p>
      <w:pPr>
        <w:pStyle w:val="48"/>
        <w:widowControl w:val="0"/>
        <w:numPr>
          <w:ilvl w:val="0"/>
          <w:numId w:val="0"/>
        </w:numPr>
        <w:jc w:val="both"/>
        <w:rPr>
          <w:rFonts w:hint="eastAsia" w:ascii="宋体" w:hAnsi="宋体" w:eastAsia="宋体" w:cs="宋体"/>
          <w:b/>
          <w:color w:val="auto"/>
          <w:sz w:val="24"/>
          <w:szCs w:val="24"/>
          <w:highlight w:val="none"/>
        </w:rPr>
      </w:pPr>
    </w:p>
    <w:p>
      <w:pPr>
        <w:pStyle w:val="48"/>
        <w:widowControl w:val="0"/>
        <w:numPr>
          <w:ilvl w:val="0"/>
          <w:numId w:val="0"/>
        </w:numPr>
        <w:jc w:val="both"/>
        <w:rPr>
          <w:rFonts w:hint="eastAsia" w:ascii="宋体" w:hAnsi="宋体" w:eastAsia="宋体" w:cs="宋体"/>
          <w:b/>
          <w:color w:val="auto"/>
          <w:sz w:val="24"/>
          <w:szCs w:val="24"/>
          <w:highlight w:val="none"/>
        </w:rPr>
      </w:pPr>
    </w:p>
    <w:p>
      <w:pPr>
        <w:pStyle w:val="48"/>
        <w:widowControl w:val="0"/>
        <w:numPr>
          <w:ilvl w:val="0"/>
          <w:numId w:val="0"/>
        </w:numPr>
        <w:jc w:val="both"/>
        <w:rPr>
          <w:rFonts w:hint="eastAsia" w:ascii="宋体" w:hAnsi="宋体" w:eastAsia="宋体" w:cs="宋体"/>
          <w:b/>
          <w:color w:val="auto"/>
          <w:sz w:val="24"/>
          <w:szCs w:val="24"/>
          <w:highlight w:val="none"/>
        </w:rPr>
      </w:pPr>
    </w:p>
    <w:p>
      <w:pPr>
        <w:pStyle w:val="48"/>
        <w:widowControl w:val="0"/>
        <w:numPr>
          <w:ilvl w:val="0"/>
          <w:numId w:val="0"/>
        </w:numPr>
        <w:jc w:val="both"/>
        <w:rPr>
          <w:rFonts w:hint="eastAsia" w:ascii="宋体" w:hAnsi="宋体" w:eastAsia="宋体" w:cs="宋体"/>
          <w:b/>
          <w:color w:val="auto"/>
          <w:sz w:val="24"/>
          <w:szCs w:val="24"/>
          <w:highlight w:val="none"/>
        </w:rPr>
      </w:pPr>
    </w:p>
    <w:p>
      <w:pPr>
        <w:pStyle w:val="4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11.服务承诺</w:t>
      </w:r>
    </w:p>
    <w:p>
      <w:pPr>
        <w:pStyle w:val="48"/>
        <w:rPr>
          <w:rFonts w:hint="eastAsia" w:ascii="宋体" w:hAnsi="宋体" w:eastAsia="宋体" w:cs="宋体"/>
          <w:b/>
          <w:color w:val="auto"/>
          <w:sz w:val="24"/>
          <w:szCs w:val="24"/>
          <w:highlight w:val="none"/>
        </w:rPr>
      </w:pPr>
    </w:p>
    <w:p>
      <w:pPr>
        <w:pStyle w:val="48"/>
        <w:rPr>
          <w:rFonts w:hint="eastAsia"/>
          <w:color w:val="auto"/>
          <w:sz w:val="24"/>
          <w:szCs w:val="24"/>
          <w:highlight w:val="none"/>
        </w:rPr>
      </w:pPr>
    </w:p>
    <w:p>
      <w:pPr>
        <w:pStyle w:val="48"/>
        <w:rPr>
          <w:rFonts w:hint="eastAsia"/>
          <w:color w:val="auto"/>
          <w:sz w:val="24"/>
          <w:szCs w:val="24"/>
          <w:highlight w:val="none"/>
        </w:rPr>
      </w:pPr>
    </w:p>
    <w:p>
      <w:pPr>
        <w:pStyle w:val="48"/>
        <w:rPr>
          <w:rFonts w:hint="eastAsia"/>
          <w:color w:val="auto"/>
          <w:sz w:val="24"/>
          <w:szCs w:val="24"/>
          <w:highlight w:val="none"/>
        </w:rPr>
      </w:pPr>
    </w:p>
    <w:p>
      <w:pPr>
        <w:pStyle w:val="48"/>
        <w:rPr>
          <w:rFonts w:hint="eastAsia"/>
          <w:color w:val="auto"/>
          <w:sz w:val="24"/>
          <w:szCs w:val="24"/>
          <w:highlight w:val="none"/>
        </w:rPr>
      </w:pPr>
    </w:p>
    <w:p>
      <w:pPr>
        <w:pStyle w:val="48"/>
        <w:rPr>
          <w:rFonts w:hint="eastAsia"/>
          <w:color w:val="auto"/>
          <w:sz w:val="24"/>
          <w:szCs w:val="24"/>
          <w:highlight w:val="none"/>
        </w:rPr>
      </w:pPr>
    </w:p>
    <w:p>
      <w:pPr>
        <w:spacing w:line="4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认为需要提供的其他资料（若有）</w:t>
      </w:r>
    </w:p>
    <w:p>
      <w:pPr>
        <w:spacing w:line="600" w:lineRule="exact"/>
        <w:rPr>
          <w:rFonts w:hint="eastAsia" w:ascii="宋体" w:hAnsi="宋体"/>
          <w:b/>
          <w:bCs/>
          <w:color w:val="auto"/>
          <w:highlight w:val="none"/>
        </w:rPr>
      </w:pPr>
      <w:r>
        <w:rPr>
          <w:rFonts w:ascii="宋体" w:hAnsi="宋体"/>
          <w:b/>
          <w:color w:val="auto"/>
          <w:szCs w:val="28"/>
          <w:highlight w:val="none"/>
        </w:rPr>
        <w:br w:type="page"/>
      </w:r>
      <w:r>
        <w:rPr>
          <w:rFonts w:hint="eastAsia" w:ascii="宋体" w:hAnsi="宋体"/>
          <w:b/>
          <w:color w:val="auto"/>
          <w:sz w:val="24"/>
          <w:highlight w:val="none"/>
          <w:lang w:val="en-US" w:eastAsia="zh-CN"/>
        </w:rPr>
        <w:t>13</w:t>
      </w:r>
      <w:r>
        <w:rPr>
          <w:rFonts w:hint="eastAsia" w:ascii="宋体" w:hAnsi="宋体"/>
          <w:b/>
          <w:color w:val="auto"/>
          <w:sz w:val="24"/>
          <w:highlight w:val="none"/>
        </w:rPr>
        <w:t>.《</w:t>
      </w:r>
      <w:r>
        <w:rPr>
          <w:rFonts w:hint="eastAsia" w:ascii="宋体" w:hAnsi="宋体"/>
          <w:b/>
          <w:color w:val="auto"/>
          <w:sz w:val="24"/>
          <w:highlight w:val="none"/>
          <w:lang w:eastAsia="zh-CN"/>
        </w:rPr>
        <w:t>供应商</w:t>
      </w:r>
      <w:r>
        <w:rPr>
          <w:rFonts w:hint="eastAsia" w:ascii="宋体" w:hAnsi="宋体"/>
          <w:b/>
          <w:color w:val="auto"/>
          <w:sz w:val="24"/>
          <w:highlight w:val="none"/>
        </w:rPr>
        <w:t>参与政府采购活动的承诺函》（格式）</w:t>
      </w:r>
    </w:p>
    <w:p>
      <w:pPr>
        <w:pStyle w:val="20"/>
        <w:jc w:val="both"/>
        <w:rPr>
          <w:rFonts w:hint="eastAsia" w:ascii="宋体" w:hAnsi="宋体"/>
          <w:b/>
          <w:bCs/>
          <w:color w:val="auto"/>
          <w:sz w:val="32"/>
          <w:szCs w:val="32"/>
          <w:highlight w:val="none"/>
          <w:lang w:eastAsia="zh-CN"/>
        </w:rPr>
      </w:pPr>
    </w:p>
    <w:p>
      <w:pPr>
        <w:pStyle w:val="20"/>
        <w:jc w:val="center"/>
        <w:rPr>
          <w:rFonts w:hint="eastAsia" w:ascii="宋体" w:hAnsi="宋体"/>
          <w:b/>
          <w:bCs/>
          <w:color w:val="auto"/>
          <w:sz w:val="32"/>
          <w:szCs w:val="32"/>
          <w:highlight w:val="none"/>
          <w:lang w:eastAsia="zh-CN"/>
        </w:rPr>
      </w:pPr>
    </w:p>
    <w:p>
      <w:pPr>
        <w:pStyle w:val="20"/>
        <w:jc w:val="center"/>
        <w:rPr>
          <w:rFonts w:hint="eastAsia" w:ascii="宋体" w:hAnsi="宋体"/>
          <w:b/>
          <w:bCs/>
          <w:color w:val="auto"/>
          <w:sz w:val="32"/>
          <w:szCs w:val="32"/>
          <w:highlight w:val="none"/>
          <w:lang w:eastAsia="zh-CN"/>
        </w:rPr>
      </w:pPr>
      <w:r>
        <w:rPr>
          <w:rFonts w:hint="eastAsia" w:ascii="宋体" w:hAnsi="宋体"/>
          <w:b/>
          <w:bCs/>
          <w:color w:val="auto"/>
          <w:sz w:val="32"/>
          <w:szCs w:val="32"/>
          <w:highlight w:val="none"/>
          <w:lang w:eastAsia="zh-CN"/>
        </w:rPr>
        <w:t>供应商参与政府采购活动的承诺函</w:t>
      </w:r>
    </w:p>
    <w:p>
      <w:pPr>
        <w:pStyle w:val="20"/>
        <w:jc w:val="both"/>
        <w:rPr>
          <w:rFonts w:hint="eastAsia" w:ascii="宋体" w:hAnsi="宋体"/>
          <w:b/>
          <w:bCs/>
          <w:color w:val="auto"/>
          <w:sz w:val="24"/>
          <w:szCs w:val="24"/>
          <w:highlight w:val="none"/>
          <w:lang w:eastAsia="zh-CN"/>
        </w:rPr>
      </w:pPr>
    </w:p>
    <w:p>
      <w:pPr>
        <w:pStyle w:val="20"/>
        <w:jc w:val="both"/>
        <w:rPr>
          <w:rFonts w:hint="eastAsia" w:ascii="宋体" w:hAnsi="宋体"/>
          <w:b/>
          <w:bCs/>
          <w:color w:val="auto"/>
          <w:sz w:val="24"/>
          <w:szCs w:val="24"/>
          <w:highlight w:val="none"/>
          <w:lang w:eastAsia="zh-CN"/>
        </w:rPr>
      </w:pPr>
    </w:p>
    <w:p>
      <w:pPr>
        <w:pStyle w:val="20"/>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b/>
          <w:bCs/>
          <w:color w:val="auto"/>
          <w:sz w:val="24"/>
          <w:szCs w:val="24"/>
          <w:highlight w:val="none"/>
          <w:u w:val="single"/>
          <w:lang w:val="en-US" w:eastAsia="zh-CN"/>
        </w:rPr>
      </w:pPr>
      <w:r>
        <w:rPr>
          <w:rFonts w:hint="eastAsia" w:ascii="宋体" w:hAnsi="宋体"/>
          <w:b/>
          <w:bCs/>
          <w:color w:val="auto"/>
          <w:sz w:val="24"/>
          <w:szCs w:val="24"/>
          <w:highlight w:val="none"/>
          <w:lang w:eastAsia="zh-CN"/>
        </w:rPr>
        <w:t>致：</w:t>
      </w:r>
      <w:r>
        <w:rPr>
          <w:rFonts w:hint="eastAsia" w:ascii="宋体" w:hAnsi="宋体"/>
          <w:b/>
          <w:bCs/>
          <w:color w:val="auto"/>
          <w:sz w:val="24"/>
          <w:szCs w:val="24"/>
          <w:highlight w:val="none"/>
          <w:u w:val="single"/>
          <w:lang w:val="en-US" w:eastAsia="zh-CN"/>
        </w:rPr>
        <w:t xml:space="preserve"> （采购人名称）和（采购代理机构名称）  </w:t>
      </w:r>
    </w:p>
    <w:p>
      <w:pPr>
        <w:pStyle w:val="20"/>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b w:val="0"/>
          <w:bCs w:val="0"/>
          <w:color w:val="auto"/>
          <w:sz w:val="24"/>
          <w:szCs w:val="24"/>
          <w:highlight w:val="none"/>
          <w:u w:val="none"/>
          <w:lang w:val="en-US" w:eastAsia="zh-CN"/>
        </w:rPr>
      </w:pPr>
      <w:r>
        <w:rPr>
          <w:rFonts w:hint="eastAsia" w:ascii="宋体" w:hAnsi="宋体"/>
          <w:b w:val="0"/>
          <w:bCs w:val="0"/>
          <w:color w:val="auto"/>
          <w:sz w:val="24"/>
          <w:szCs w:val="24"/>
          <w:highlight w:val="none"/>
          <w:u w:val="none"/>
          <w:lang w:val="en-US" w:eastAsia="zh-CN"/>
        </w:rPr>
        <w:t xml:space="preserve">我单位自愿参加 </w:t>
      </w:r>
      <w:r>
        <w:rPr>
          <w:rFonts w:hint="eastAsia" w:ascii="宋体" w:hAnsi="宋体"/>
          <w:b w:val="0"/>
          <w:bCs w:val="0"/>
          <w:color w:val="auto"/>
          <w:sz w:val="24"/>
          <w:szCs w:val="24"/>
          <w:highlight w:val="none"/>
          <w:u w:val="single"/>
          <w:lang w:val="en-US" w:eastAsia="zh-CN"/>
        </w:rPr>
        <w:t xml:space="preserve">  </w:t>
      </w:r>
      <w:r>
        <w:rPr>
          <w:rFonts w:hint="eastAsia" w:ascii="宋体" w:hAnsi="宋体"/>
          <w:b/>
          <w:bCs/>
          <w:color w:val="auto"/>
          <w:sz w:val="24"/>
          <w:szCs w:val="24"/>
          <w:highlight w:val="none"/>
          <w:u w:val="single"/>
          <w:lang w:val="en-US" w:eastAsia="zh-CN"/>
        </w:rPr>
        <w:t xml:space="preserve">（采购项目名称、项目编号）  </w:t>
      </w:r>
      <w:r>
        <w:rPr>
          <w:rFonts w:hint="eastAsia" w:ascii="宋体" w:hAnsi="宋体"/>
          <w:b w:val="0"/>
          <w:bCs w:val="0"/>
          <w:color w:val="auto"/>
          <w:sz w:val="24"/>
          <w:szCs w:val="24"/>
          <w:highlight w:val="none"/>
          <w:u w:val="none"/>
          <w:lang w:val="en-US" w:eastAsia="zh-CN"/>
        </w:rPr>
        <w:t>的磋商采购活动，作为参加本次采购活动的供应商，根据竞争性磋商文件的要求，现郑重承诺如下：</w:t>
      </w:r>
    </w:p>
    <w:p>
      <w:pPr>
        <w:pStyle w:val="20"/>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b w:val="0"/>
          <w:bCs w:val="0"/>
          <w:color w:val="auto"/>
          <w:sz w:val="24"/>
          <w:szCs w:val="24"/>
          <w:highlight w:val="none"/>
          <w:u w:val="none"/>
          <w:lang w:val="en-US" w:eastAsia="zh-CN"/>
        </w:rPr>
      </w:pPr>
      <w:r>
        <w:rPr>
          <w:rFonts w:hint="eastAsia" w:ascii="宋体" w:hAnsi="宋体"/>
          <w:b w:val="0"/>
          <w:bCs w:val="0"/>
          <w:color w:val="auto"/>
          <w:sz w:val="24"/>
          <w:szCs w:val="24"/>
          <w:highlight w:val="none"/>
          <w:u w:val="none"/>
          <w:lang w:val="en-US" w:eastAsia="zh-CN"/>
        </w:rPr>
        <w:t>我单位完全接受和满足本项目竞争性磋商文件中规定的实质性要求，不存在对竞争性磋商文件有异议的同时又参加本项目的磋商采购活动以求侥幸成为成交人或者为实现其他非法目的的行为。</w:t>
      </w:r>
    </w:p>
    <w:p>
      <w:pPr>
        <w:pStyle w:val="20"/>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firstLine="480" w:firstLineChars="200"/>
        <w:jc w:val="both"/>
        <w:textAlignment w:val="auto"/>
        <w:rPr>
          <w:rFonts w:hint="default" w:ascii="宋体" w:hAnsi="宋体"/>
          <w:b w:val="0"/>
          <w:bCs w:val="0"/>
          <w:color w:val="auto"/>
          <w:sz w:val="24"/>
          <w:szCs w:val="24"/>
          <w:highlight w:val="none"/>
          <w:u w:val="none"/>
          <w:lang w:val="en-US" w:eastAsia="zh-CN"/>
        </w:rPr>
      </w:pPr>
      <w:r>
        <w:rPr>
          <w:rFonts w:hint="eastAsia" w:ascii="宋体" w:hAnsi="宋体"/>
          <w:b w:val="0"/>
          <w:bCs w:val="0"/>
          <w:color w:val="auto"/>
          <w:sz w:val="24"/>
          <w:szCs w:val="24"/>
          <w:highlight w:val="none"/>
          <w:u w:val="none"/>
          <w:lang w:val="en-US" w:eastAsia="zh-CN"/>
        </w:rPr>
        <w:t>我单位在此申明：保证本次竞争性磋商响应文件中提供的所有内容、资料、陈述是正确的、真实的、有效的、合法的，并愿意承担相关法律责任。</w:t>
      </w:r>
    </w:p>
    <w:p>
      <w:pPr>
        <w:pStyle w:val="20"/>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firstLine="480" w:firstLineChars="200"/>
        <w:jc w:val="both"/>
        <w:textAlignment w:val="auto"/>
        <w:rPr>
          <w:rFonts w:hint="default" w:ascii="宋体" w:hAnsi="宋体"/>
          <w:b w:val="0"/>
          <w:bCs w:val="0"/>
          <w:color w:val="auto"/>
          <w:sz w:val="24"/>
          <w:szCs w:val="24"/>
          <w:highlight w:val="none"/>
          <w:u w:val="none"/>
          <w:lang w:val="en-US" w:eastAsia="zh-CN"/>
        </w:rPr>
      </w:pPr>
      <w:r>
        <w:rPr>
          <w:rFonts w:hint="eastAsia" w:ascii="宋体" w:hAnsi="宋体"/>
          <w:b w:val="0"/>
          <w:bCs w:val="0"/>
          <w:color w:val="auto"/>
          <w:sz w:val="24"/>
          <w:szCs w:val="24"/>
          <w:highlight w:val="none"/>
          <w:u w:val="none"/>
          <w:lang w:val="en-US" w:eastAsia="zh-CN"/>
        </w:rPr>
        <w:t>我单位存在以下行为之一的，愿意接受相关部门的处理：</w:t>
      </w:r>
    </w:p>
    <w:p>
      <w:pPr>
        <w:pStyle w:val="20"/>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90" w:leftChars="0" w:firstLine="720" w:firstLineChars="0"/>
        <w:jc w:val="both"/>
        <w:textAlignment w:val="auto"/>
        <w:rPr>
          <w:rFonts w:hint="eastAsia" w:ascii="宋体" w:hAnsi="宋体"/>
          <w:b w:val="0"/>
          <w:bCs w:val="0"/>
          <w:color w:val="auto"/>
          <w:sz w:val="24"/>
          <w:szCs w:val="24"/>
          <w:highlight w:val="none"/>
          <w:u w:val="none"/>
          <w:lang w:val="en-US" w:eastAsia="zh-CN"/>
        </w:rPr>
      </w:pPr>
      <w:r>
        <w:rPr>
          <w:rFonts w:hint="eastAsia" w:ascii="宋体" w:hAnsi="宋体"/>
          <w:b w:val="0"/>
          <w:bCs w:val="0"/>
          <w:color w:val="auto"/>
          <w:sz w:val="24"/>
          <w:szCs w:val="24"/>
          <w:highlight w:val="none"/>
          <w:u w:val="none"/>
          <w:lang w:val="en-US" w:eastAsia="zh-CN"/>
        </w:rPr>
        <w:t>我单位在竞争性磋商文件规定的磋商响应有效期内撤回竞争性磋商响应文件的；</w:t>
      </w:r>
    </w:p>
    <w:p>
      <w:pPr>
        <w:pStyle w:val="20"/>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90" w:leftChars="0" w:firstLine="720" w:firstLineChars="0"/>
        <w:jc w:val="both"/>
        <w:textAlignment w:val="auto"/>
        <w:rPr>
          <w:rFonts w:hint="default" w:ascii="宋体" w:hAnsi="宋体"/>
          <w:b w:val="0"/>
          <w:bCs w:val="0"/>
          <w:color w:val="auto"/>
          <w:sz w:val="24"/>
          <w:szCs w:val="24"/>
          <w:highlight w:val="none"/>
          <w:u w:val="none"/>
          <w:lang w:val="en-US" w:eastAsia="zh-CN"/>
        </w:rPr>
      </w:pPr>
      <w:r>
        <w:rPr>
          <w:rFonts w:hint="eastAsia" w:ascii="宋体" w:hAnsi="宋体"/>
          <w:b w:val="0"/>
          <w:bCs w:val="0"/>
          <w:color w:val="auto"/>
          <w:sz w:val="24"/>
          <w:szCs w:val="24"/>
          <w:highlight w:val="none"/>
          <w:u w:val="none"/>
          <w:lang w:val="en-US" w:eastAsia="zh-CN"/>
        </w:rPr>
        <w:t>我单位在竞争性磋商响应文件中提供虚假材料的；</w:t>
      </w:r>
    </w:p>
    <w:p>
      <w:pPr>
        <w:pStyle w:val="20"/>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90" w:leftChars="0" w:firstLine="720" w:firstLineChars="0"/>
        <w:jc w:val="both"/>
        <w:textAlignment w:val="auto"/>
        <w:rPr>
          <w:rFonts w:hint="default" w:ascii="宋体" w:hAnsi="宋体"/>
          <w:b w:val="0"/>
          <w:bCs w:val="0"/>
          <w:color w:val="auto"/>
          <w:sz w:val="24"/>
          <w:szCs w:val="24"/>
          <w:highlight w:val="none"/>
          <w:u w:val="none"/>
          <w:lang w:val="en-US" w:eastAsia="zh-CN"/>
        </w:rPr>
      </w:pPr>
      <w:r>
        <w:rPr>
          <w:rFonts w:hint="eastAsia" w:ascii="宋体" w:hAnsi="宋体"/>
          <w:b w:val="0"/>
          <w:bCs w:val="0"/>
          <w:color w:val="auto"/>
          <w:sz w:val="24"/>
          <w:szCs w:val="24"/>
          <w:highlight w:val="none"/>
          <w:u w:val="none"/>
          <w:lang w:val="en-US" w:eastAsia="zh-CN"/>
        </w:rPr>
        <w:t>我单位与采购人、其他供应商或者采购代理机构恶意串通的；</w:t>
      </w:r>
    </w:p>
    <w:p>
      <w:pPr>
        <w:pStyle w:val="20"/>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90" w:leftChars="0" w:firstLine="720" w:firstLineChars="0"/>
        <w:jc w:val="both"/>
        <w:textAlignment w:val="auto"/>
        <w:rPr>
          <w:rFonts w:hint="default" w:ascii="宋体" w:hAnsi="宋体"/>
          <w:b w:val="0"/>
          <w:bCs w:val="0"/>
          <w:color w:val="auto"/>
          <w:sz w:val="24"/>
          <w:szCs w:val="24"/>
          <w:highlight w:val="none"/>
          <w:u w:val="none"/>
          <w:lang w:val="en-US" w:eastAsia="zh-CN"/>
        </w:rPr>
      </w:pPr>
      <w:r>
        <w:rPr>
          <w:rFonts w:hint="eastAsia" w:ascii="宋体" w:hAnsi="宋体"/>
          <w:b w:val="0"/>
          <w:bCs w:val="0"/>
          <w:color w:val="auto"/>
          <w:sz w:val="24"/>
          <w:szCs w:val="24"/>
          <w:highlight w:val="none"/>
          <w:u w:val="none"/>
          <w:lang w:val="en-US" w:eastAsia="zh-CN"/>
        </w:rPr>
        <w:t>我单位</w:t>
      </w:r>
      <w:r>
        <w:rPr>
          <w:rFonts w:hint="default" w:ascii="宋体" w:hAnsi="宋体"/>
          <w:b w:val="0"/>
          <w:bCs w:val="0"/>
          <w:color w:val="auto"/>
          <w:sz w:val="24"/>
          <w:szCs w:val="24"/>
          <w:highlight w:val="none"/>
          <w:u w:val="none"/>
          <w:lang w:val="en-US" w:eastAsia="zh-CN"/>
        </w:rPr>
        <w:t>自行放弃</w:t>
      </w:r>
      <w:r>
        <w:rPr>
          <w:rFonts w:hint="eastAsia" w:ascii="宋体" w:hAnsi="宋体"/>
          <w:b w:val="0"/>
          <w:bCs w:val="0"/>
          <w:color w:val="auto"/>
          <w:sz w:val="24"/>
          <w:szCs w:val="24"/>
          <w:highlight w:val="none"/>
          <w:u w:val="none"/>
          <w:lang w:val="en-US" w:eastAsia="zh-CN"/>
        </w:rPr>
        <w:t>磋商</w:t>
      </w:r>
      <w:r>
        <w:rPr>
          <w:rFonts w:hint="default" w:ascii="宋体" w:hAnsi="宋体"/>
          <w:b w:val="0"/>
          <w:bCs w:val="0"/>
          <w:color w:val="auto"/>
          <w:sz w:val="24"/>
          <w:szCs w:val="24"/>
          <w:highlight w:val="none"/>
          <w:u w:val="none"/>
          <w:lang w:val="en-US" w:eastAsia="zh-CN"/>
        </w:rPr>
        <w:t>资格而未在</w:t>
      </w:r>
      <w:r>
        <w:rPr>
          <w:rFonts w:hint="eastAsia" w:ascii="宋体" w:hAnsi="宋体"/>
          <w:b w:val="0"/>
          <w:bCs w:val="0"/>
          <w:color w:val="auto"/>
          <w:sz w:val="24"/>
          <w:szCs w:val="24"/>
          <w:highlight w:val="none"/>
          <w:u w:val="none"/>
          <w:lang w:val="en-US" w:eastAsia="zh-CN"/>
        </w:rPr>
        <w:t>磋商会议</w:t>
      </w:r>
      <w:r>
        <w:rPr>
          <w:rFonts w:hint="default" w:ascii="宋体" w:hAnsi="宋体"/>
          <w:b w:val="0"/>
          <w:bCs w:val="0"/>
          <w:color w:val="auto"/>
          <w:sz w:val="24"/>
          <w:szCs w:val="24"/>
          <w:highlight w:val="none"/>
          <w:u w:val="none"/>
          <w:lang w:val="en-US" w:eastAsia="zh-CN"/>
        </w:rPr>
        <w:t>前一天以书面形式告知采购代理机构的；</w:t>
      </w:r>
    </w:p>
    <w:p>
      <w:pPr>
        <w:pStyle w:val="20"/>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90" w:leftChars="0" w:firstLine="720" w:firstLineChars="0"/>
        <w:jc w:val="both"/>
        <w:textAlignment w:val="auto"/>
        <w:rPr>
          <w:rFonts w:hint="default" w:ascii="宋体" w:hAnsi="宋体"/>
          <w:b w:val="0"/>
          <w:bCs w:val="0"/>
          <w:color w:val="auto"/>
          <w:sz w:val="24"/>
          <w:szCs w:val="24"/>
          <w:highlight w:val="none"/>
          <w:u w:val="none"/>
          <w:lang w:val="en-US" w:eastAsia="zh-CN"/>
        </w:rPr>
      </w:pPr>
      <w:r>
        <w:rPr>
          <w:rFonts w:hint="eastAsia" w:ascii="宋体" w:hAnsi="宋体"/>
          <w:b w:val="0"/>
          <w:bCs w:val="0"/>
          <w:color w:val="auto"/>
          <w:sz w:val="24"/>
          <w:szCs w:val="24"/>
          <w:highlight w:val="none"/>
          <w:u w:val="none"/>
          <w:lang w:val="en-US" w:eastAsia="zh-CN"/>
        </w:rPr>
        <w:t>我单位</w:t>
      </w:r>
      <w:r>
        <w:rPr>
          <w:rFonts w:hint="default" w:ascii="宋体" w:hAnsi="宋体"/>
          <w:b w:val="0"/>
          <w:bCs w:val="0"/>
          <w:color w:val="auto"/>
          <w:sz w:val="24"/>
          <w:szCs w:val="24"/>
          <w:highlight w:val="none"/>
          <w:u w:val="none"/>
          <w:lang w:val="en-US" w:eastAsia="zh-CN"/>
        </w:rPr>
        <w:t>自行放弃</w:t>
      </w:r>
      <w:r>
        <w:rPr>
          <w:rFonts w:hint="eastAsia" w:ascii="宋体" w:hAnsi="宋体"/>
          <w:b w:val="0"/>
          <w:bCs w:val="0"/>
          <w:color w:val="auto"/>
          <w:sz w:val="24"/>
          <w:szCs w:val="24"/>
          <w:highlight w:val="none"/>
          <w:u w:val="none"/>
          <w:lang w:val="en-US" w:eastAsia="zh-CN"/>
        </w:rPr>
        <w:t>成交</w:t>
      </w:r>
      <w:r>
        <w:rPr>
          <w:rFonts w:hint="default" w:ascii="宋体" w:hAnsi="宋体"/>
          <w:b w:val="0"/>
          <w:bCs w:val="0"/>
          <w:color w:val="auto"/>
          <w:sz w:val="24"/>
          <w:szCs w:val="24"/>
          <w:highlight w:val="none"/>
          <w:u w:val="none"/>
          <w:lang w:val="en-US" w:eastAsia="zh-CN"/>
        </w:rPr>
        <w:t>资格的</w:t>
      </w:r>
      <w:r>
        <w:rPr>
          <w:rFonts w:hint="eastAsia" w:ascii="宋体" w:hAnsi="宋体"/>
          <w:b w:val="0"/>
          <w:bCs w:val="0"/>
          <w:color w:val="auto"/>
          <w:sz w:val="24"/>
          <w:szCs w:val="24"/>
          <w:highlight w:val="none"/>
          <w:u w:val="none"/>
          <w:lang w:val="en-US" w:eastAsia="zh-CN"/>
        </w:rPr>
        <w:t>；</w:t>
      </w:r>
    </w:p>
    <w:p>
      <w:pPr>
        <w:pStyle w:val="20"/>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90" w:leftChars="0" w:firstLine="720" w:firstLineChars="0"/>
        <w:jc w:val="both"/>
        <w:textAlignment w:val="auto"/>
        <w:rPr>
          <w:rFonts w:hint="default" w:ascii="宋体" w:hAnsi="宋体"/>
          <w:b w:val="0"/>
          <w:bCs w:val="0"/>
          <w:color w:val="auto"/>
          <w:sz w:val="24"/>
          <w:szCs w:val="24"/>
          <w:highlight w:val="none"/>
          <w:u w:val="none"/>
          <w:lang w:val="en-US" w:eastAsia="zh-CN"/>
        </w:rPr>
      </w:pPr>
      <w:r>
        <w:rPr>
          <w:rFonts w:hint="eastAsia" w:ascii="宋体" w:hAnsi="宋体"/>
          <w:b w:val="0"/>
          <w:bCs w:val="0"/>
          <w:color w:val="auto"/>
          <w:sz w:val="24"/>
          <w:szCs w:val="24"/>
          <w:highlight w:val="none"/>
          <w:u w:val="none"/>
          <w:lang w:val="en-US" w:eastAsia="zh-CN"/>
        </w:rPr>
        <w:t>我单位</w:t>
      </w:r>
      <w:r>
        <w:rPr>
          <w:rFonts w:hint="default" w:ascii="宋体" w:hAnsi="宋体"/>
          <w:b w:val="0"/>
          <w:bCs w:val="0"/>
          <w:color w:val="auto"/>
          <w:sz w:val="24"/>
          <w:szCs w:val="24"/>
          <w:highlight w:val="none"/>
          <w:u w:val="none"/>
          <w:lang w:val="en-US" w:eastAsia="zh-CN"/>
        </w:rPr>
        <w:t>不在规定的时效内领取《</w:t>
      </w:r>
      <w:r>
        <w:rPr>
          <w:rFonts w:hint="eastAsia" w:ascii="宋体" w:hAnsi="宋体"/>
          <w:b w:val="0"/>
          <w:bCs w:val="0"/>
          <w:color w:val="auto"/>
          <w:sz w:val="24"/>
          <w:szCs w:val="24"/>
          <w:highlight w:val="none"/>
          <w:u w:val="none"/>
          <w:lang w:val="en-US" w:eastAsia="zh-CN"/>
        </w:rPr>
        <w:t>成交</w:t>
      </w:r>
      <w:r>
        <w:rPr>
          <w:rFonts w:hint="default" w:ascii="宋体" w:hAnsi="宋体"/>
          <w:b w:val="0"/>
          <w:bCs w:val="0"/>
          <w:color w:val="auto"/>
          <w:sz w:val="24"/>
          <w:szCs w:val="24"/>
          <w:highlight w:val="none"/>
          <w:u w:val="none"/>
          <w:lang w:val="en-US" w:eastAsia="zh-CN"/>
        </w:rPr>
        <w:t>通知书》的；</w:t>
      </w:r>
    </w:p>
    <w:p>
      <w:pPr>
        <w:pStyle w:val="20"/>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90" w:leftChars="0" w:firstLine="720" w:firstLineChars="0"/>
        <w:jc w:val="both"/>
        <w:textAlignment w:val="auto"/>
        <w:rPr>
          <w:rFonts w:hint="default" w:ascii="宋体" w:hAnsi="宋体"/>
          <w:b w:val="0"/>
          <w:bCs w:val="0"/>
          <w:color w:val="auto"/>
          <w:sz w:val="24"/>
          <w:szCs w:val="24"/>
          <w:highlight w:val="none"/>
          <w:u w:val="none"/>
          <w:lang w:val="en-US" w:eastAsia="zh-CN"/>
        </w:rPr>
      </w:pPr>
      <w:r>
        <w:rPr>
          <w:rFonts w:hint="eastAsia" w:ascii="宋体" w:hAnsi="宋体"/>
          <w:b w:val="0"/>
          <w:bCs w:val="0"/>
          <w:color w:val="auto"/>
          <w:sz w:val="24"/>
          <w:szCs w:val="24"/>
          <w:highlight w:val="none"/>
          <w:u w:val="none"/>
          <w:lang w:val="en-US" w:eastAsia="zh-CN"/>
        </w:rPr>
        <w:t>我单位</w:t>
      </w:r>
      <w:r>
        <w:rPr>
          <w:rFonts w:hint="default" w:ascii="宋体" w:hAnsi="宋体"/>
          <w:b w:val="0"/>
          <w:bCs w:val="0"/>
          <w:color w:val="auto"/>
          <w:sz w:val="24"/>
          <w:szCs w:val="24"/>
          <w:highlight w:val="none"/>
          <w:u w:val="none"/>
          <w:lang w:val="en-US" w:eastAsia="zh-CN"/>
        </w:rPr>
        <w:t>不按规定支付</w:t>
      </w:r>
      <w:r>
        <w:rPr>
          <w:rFonts w:hint="eastAsia" w:ascii="宋体" w:hAnsi="宋体"/>
          <w:b w:val="0"/>
          <w:bCs w:val="0"/>
          <w:color w:val="auto"/>
          <w:sz w:val="24"/>
          <w:szCs w:val="24"/>
          <w:highlight w:val="none"/>
          <w:u w:val="none"/>
          <w:lang w:val="en-US" w:eastAsia="zh-CN"/>
        </w:rPr>
        <w:t>招标代理服务费</w:t>
      </w:r>
      <w:r>
        <w:rPr>
          <w:rFonts w:hint="default" w:ascii="宋体" w:hAnsi="宋体"/>
          <w:b w:val="0"/>
          <w:bCs w:val="0"/>
          <w:color w:val="auto"/>
          <w:sz w:val="24"/>
          <w:szCs w:val="24"/>
          <w:highlight w:val="none"/>
          <w:u w:val="none"/>
          <w:lang w:val="en-US" w:eastAsia="zh-CN"/>
        </w:rPr>
        <w:t>的；</w:t>
      </w:r>
    </w:p>
    <w:p>
      <w:pPr>
        <w:pStyle w:val="20"/>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90" w:leftChars="0" w:firstLine="720" w:firstLineChars="0"/>
        <w:jc w:val="both"/>
        <w:textAlignment w:val="auto"/>
        <w:rPr>
          <w:rFonts w:hint="default" w:ascii="宋体" w:hAnsi="宋体"/>
          <w:b w:val="0"/>
          <w:bCs w:val="0"/>
          <w:color w:val="auto"/>
          <w:sz w:val="24"/>
          <w:szCs w:val="24"/>
          <w:highlight w:val="none"/>
          <w:u w:val="none"/>
          <w:lang w:val="en-US" w:eastAsia="zh-CN"/>
        </w:rPr>
      </w:pPr>
      <w:r>
        <w:rPr>
          <w:rFonts w:hint="eastAsia" w:ascii="宋体" w:hAnsi="宋体"/>
          <w:b w:val="0"/>
          <w:bCs w:val="0"/>
          <w:color w:val="auto"/>
          <w:sz w:val="24"/>
          <w:szCs w:val="24"/>
          <w:highlight w:val="none"/>
          <w:u w:val="none"/>
          <w:lang w:val="en-US" w:eastAsia="zh-CN"/>
        </w:rPr>
        <w:t>我单位未按照竞争性磋商文件确定的事项签订政府采购合同的；</w:t>
      </w:r>
    </w:p>
    <w:p>
      <w:pPr>
        <w:pStyle w:val="20"/>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90" w:leftChars="0" w:firstLine="720" w:firstLineChars="0"/>
        <w:jc w:val="both"/>
        <w:textAlignment w:val="auto"/>
        <w:rPr>
          <w:rFonts w:hint="default" w:ascii="宋体" w:hAnsi="宋体"/>
          <w:b w:val="0"/>
          <w:bCs w:val="0"/>
          <w:color w:val="auto"/>
          <w:sz w:val="24"/>
          <w:szCs w:val="24"/>
          <w:highlight w:val="none"/>
          <w:u w:val="none"/>
          <w:lang w:val="en-US" w:eastAsia="zh-CN"/>
        </w:rPr>
      </w:pPr>
      <w:r>
        <w:rPr>
          <w:rFonts w:hint="eastAsia" w:ascii="宋体" w:hAnsi="宋体"/>
          <w:b w:val="0"/>
          <w:bCs w:val="0"/>
          <w:color w:val="auto"/>
          <w:sz w:val="24"/>
          <w:szCs w:val="24"/>
          <w:highlight w:val="none"/>
          <w:u w:val="none"/>
          <w:lang w:val="en-US" w:eastAsia="zh-CN"/>
        </w:rPr>
        <w:t>我单位在本项目政府采购活动中有违法、违规、违纪行为的。</w:t>
      </w:r>
    </w:p>
    <w:p>
      <w:pPr>
        <w:pStyle w:val="2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b w:val="0"/>
          <w:bCs w:val="0"/>
          <w:color w:val="auto"/>
          <w:sz w:val="24"/>
          <w:szCs w:val="24"/>
          <w:highlight w:val="none"/>
          <w:u w:val="none"/>
          <w:lang w:val="en-US" w:eastAsia="zh-CN"/>
        </w:rPr>
      </w:pPr>
      <w:r>
        <w:rPr>
          <w:rFonts w:hint="eastAsia" w:ascii="宋体" w:hAnsi="宋体"/>
          <w:b w:val="0"/>
          <w:bCs w:val="0"/>
          <w:color w:val="auto"/>
          <w:sz w:val="24"/>
          <w:szCs w:val="24"/>
          <w:highlight w:val="none"/>
          <w:u w:val="none"/>
          <w:lang w:val="en-US" w:eastAsia="zh-CN"/>
        </w:rPr>
        <w:t>我单位如果发生以上任意一条行为，将在行为发生的5个工作日内，向采购人或采购代理机构支付本竞争性磋商文件公布的预算金额的2%作为赔偿金。</w:t>
      </w:r>
    </w:p>
    <w:p>
      <w:pPr>
        <w:pStyle w:val="20"/>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leftChars="0" w:firstLine="480" w:firstLineChars="200"/>
        <w:jc w:val="both"/>
        <w:textAlignment w:val="auto"/>
        <w:rPr>
          <w:rFonts w:hint="eastAsia" w:ascii="宋体" w:hAnsi="宋体"/>
          <w:b w:val="0"/>
          <w:bCs w:val="0"/>
          <w:color w:val="auto"/>
          <w:sz w:val="24"/>
          <w:szCs w:val="24"/>
          <w:highlight w:val="none"/>
          <w:u w:val="none"/>
          <w:lang w:val="en-US" w:eastAsia="zh-CN"/>
        </w:rPr>
      </w:pPr>
      <w:r>
        <w:rPr>
          <w:rFonts w:hint="eastAsia" w:ascii="宋体" w:hAnsi="宋体"/>
          <w:b w:val="0"/>
          <w:bCs w:val="0"/>
          <w:color w:val="auto"/>
          <w:sz w:val="24"/>
          <w:szCs w:val="24"/>
          <w:highlight w:val="none"/>
          <w:u w:val="none"/>
          <w:lang w:val="en-US" w:eastAsia="zh-CN"/>
        </w:rPr>
        <w:t>我单位知晓上述行为的法律后果，承认本承诺函作为采购人及采购代理机构要求我单位履行违约赔偿义务的依据作用。</w:t>
      </w:r>
    </w:p>
    <w:p>
      <w:pPr>
        <w:pStyle w:val="2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firstLine="480" w:firstLineChars="200"/>
        <w:jc w:val="both"/>
        <w:textAlignment w:val="auto"/>
        <w:rPr>
          <w:rFonts w:hint="eastAsia" w:ascii="宋体" w:hAnsi="宋体"/>
          <w:b w:val="0"/>
          <w:bCs w:val="0"/>
          <w:color w:val="auto"/>
          <w:sz w:val="24"/>
          <w:szCs w:val="24"/>
          <w:highlight w:val="none"/>
          <w:u w:val="none"/>
          <w:lang w:val="en-US" w:eastAsia="zh-CN"/>
        </w:rPr>
      </w:pPr>
      <w:r>
        <w:rPr>
          <w:rFonts w:hint="eastAsia" w:ascii="宋体" w:hAnsi="宋体"/>
          <w:b w:val="0"/>
          <w:bCs w:val="0"/>
          <w:color w:val="auto"/>
          <w:sz w:val="24"/>
          <w:szCs w:val="24"/>
          <w:highlight w:val="none"/>
          <w:u w:val="none"/>
          <w:lang w:val="en-US" w:eastAsia="zh-CN"/>
        </w:rPr>
        <w:t>由此发生的一切法律后果和责任由我单位承担。我单位声明放弃对此提出任何异议和追索的权利。</w:t>
      </w:r>
    </w:p>
    <w:p>
      <w:pPr>
        <w:pStyle w:val="2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firstLine="480" w:firstLineChars="200"/>
        <w:jc w:val="both"/>
        <w:textAlignment w:val="auto"/>
        <w:rPr>
          <w:rFonts w:hint="eastAsia" w:ascii="宋体" w:hAnsi="宋体"/>
          <w:b w:val="0"/>
          <w:bCs w:val="0"/>
          <w:color w:val="auto"/>
          <w:sz w:val="24"/>
          <w:szCs w:val="24"/>
          <w:highlight w:val="none"/>
          <w:u w:val="none"/>
          <w:lang w:val="en-US" w:eastAsia="zh-CN"/>
        </w:rPr>
      </w:pPr>
      <w:r>
        <w:rPr>
          <w:rFonts w:hint="eastAsia" w:ascii="宋体" w:hAnsi="宋体"/>
          <w:b w:val="0"/>
          <w:bCs w:val="0"/>
          <w:color w:val="auto"/>
          <w:sz w:val="24"/>
          <w:szCs w:val="24"/>
          <w:highlight w:val="none"/>
          <w:u w:val="none"/>
          <w:lang w:val="en-US" w:eastAsia="zh-CN"/>
        </w:rPr>
        <w:t>我单位对上述承诺的内容事项真实性负责。如经查实上述承诺的内容事项存在虚假，我单位愿意接受以提供虚假材料谋取成交而被追究法律责任。</w:t>
      </w:r>
    </w:p>
    <w:p>
      <w:pPr>
        <w:pStyle w:val="2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firstLine="480" w:firstLineChars="200"/>
        <w:jc w:val="both"/>
        <w:textAlignment w:val="auto"/>
        <w:rPr>
          <w:rFonts w:hint="eastAsia" w:ascii="宋体" w:hAnsi="宋体"/>
          <w:b w:val="0"/>
          <w:bCs w:val="0"/>
          <w:color w:val="auto"/>
          <w:sz w:val="24"/>
          <w:szCs w:val="24"/>
          <w:highlight w:val="none"/>
          <w:u w:val="none"/>
          <w:lang w:val="en-US" w:eastAsia="zh-CN"/>
        </w:rPr>
      </w:pPr>
    </w:p>
    <w:p>
      <w:pPr>
        <w:pStyle w:val="2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firstLine="480" w:firstLineChars="200"/>
        <w:jc w:val="both"/>
        <w:textAlignment w:val="auto"/>
        <w:rPr>
          <w:rFonts w:hint="eastAsia" w:ascii="宋体" w:hAnsi="宋体"/>
          <w:b w:val="0"/>
          <w:bCs w:val="0"/>
          <w:color w:val="auto"/>
          <w:sz w:val="24"/>
          <w:szCs w:val="24"/>
          <w:highlight w:val="none"/>
          <w:u w:val="none"/>
          <w:lang w:val="en-US" w:eastAsia="zh-CN"/>
        </w:rPr>
      </w:pPr>
    </w:p>
    <w:p>
      <w:pPr>
        <w:pStyle w:val="2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firstLine="480" w:firstLineChars="200"/>
        <w:jc w:val="both"/>
        <w:textAlignment w:val="auto"/>
        <w:rPr>
          <w:rFonts w:hint="eastAsia" w:ascii="宋体" w:hAnsi="宋体"/>
          <w:b w:val="0"/>
          <w:bCs w:val="0"/>
          <w:color w:val="auto"/>
          <w:sz w:val="24"/>
          <w:szCs w:val="24"/>
          <w:highlight w:val="none"/>
          <w:u w:val="none"/>
          <w:lang w:val="en-US" w:eastAsia="zh-CN"/>
        </w:rPr>
      </w:pPr>
    </w:p>
    <w:p>
      <w:pPr>
        <w:pStyle w:val="20"/>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200" w:firstLine="480" w:firstLineChars="200"/>
        <w:jc w:val="both"/>
        <w:textAlignment w:val="auto"/>
        <w:rPr>
          <w:rFonts w:hint="eastAsia" w:ascii="宋体" w:hAnsi="宋体"/>
          <w:b w:val="0"/>
          <w:bCs w:val="0"/>
          <w:color w:val="auto"/>
          <w:sz w:val="24"/>
          <w:szCs w:val="24"/>
          <w:highlight w:val="none"/>
          <w:u w:val="none"/>
          <w:lang w:val="en-US" w:eastAsia="zh-CN"/>
        </w:rPr>
      </w:pPr>
      <w:r>
        <w:rPr>
          <w:rFonts w:hint="eastAsia" w:ascii="宋体" w:hAnsi="宋体"/>
          <w:b w:val="0"/>
          <w:bCs w:val="0"/>
          <w:color w:val="auto"/>
          <w:sz w:val="24"/>
          <w:szCs w:val="24"/>
          <w:highlight w:val="none"/>
          <w:u w:val="none"/>
          <w:lang w:val="en-US" w:eastAsia="zh-CN"/>
        </w:rPr>
        <w:t xml:space="preserve">                       单位名称（公章）：</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b w:val="0"/>
          <w:bCs w:val="0"/>
          <w:color w:val="auto"/>
          <w:sz w:val="24"/>
          <w:szCs w:val="24"/>
          <w:highlight w:val="none"/>
          <w:u w:val="none"/>
          <w:lang w:val="en-US" w:eastAsia="zh-CN"/>
        </w:rPr>
      </w:pPr>
      <w:r>
        <w:rPr>
          <w:rFonts w:hint="eastAsia" w:ascii="宋体" w:hAnsi="宋体"/>
          <w:b w:val="0"/>
          <w:bCs w:val="0"/>
          <w:color w:val="auto"/>
          <w:sz w:val="24"/>
          <w:szCs w:val="24"/>
          <w:highlight w:val="none"/>
          <w:u w:val="none"/>
          <w:lang w:val="en-US" w:eastAsia="zh-CN"/>
        </w:rPr>
        <w:t xml:space="preserve">             法定代表人或被授权人（签字或盖章）： </w:t>
      </w:r>
    </w:p>
    <w:p>
      <w:pPr>
        <w:keepNext w:val="0"/>
        <w:keepLines w:val="0"/>
        <w:pageBreakBefore w:val="0"/>
        <w:widowControl w:val="0"/>
        <w:kinsoku/>
        <w:wordWrap/>
        <w:overflowPunct/>
        <w:topLinePunct w:val="0"/>
        <w:autoSpaceDE/>
        <w:autoSpaceDN/>
        <w:bidi w:val="0"/>
        <w:adjustRightInd/>
        <w:spacing w:line="500" w:lineRule="exact"/>
        <w:ind w:firstLine="5040" w:firstLineChars="2100"/>
        <w:textAlignment w:val="auto"/>
        <w:rPr>
          <w:rFonts w:ascii="宋体" w:hAnsi="宋体"/>
          <w:b/>
          <w:color w:val="auto"/>
          <w:szCs w:val="28"/>
          <w:highlight w:val="none"/>
        </w:rPr>
        <w:sectPr>
          <w:headerReference r:id="rId16" w:type="first"/>
          <w:footerReference r:id="rId18" w:type="first"/>
          <w:headerReference r:id="rId15" w:type="default"/>
          <w:footerReference r:id="rId17" w:type="default"/>
          <w:pgSz w:w="11907" w:h="16840"/>
          <w:pgMar w:top="1418" w:right="1287" w:bottom="936" w:left="1259" w:header="851" w:footer="992" w:gutter="0"/>
          <w:cols w:space="720" w:num="1"/>
          <w:titlePg/>
          <w:docGrid w:linePitch="312" w:charSpace="0"/>
        </w:sectPr>
      </w:pPr>
      <w:r>
        <w:rPr>
          <w:rFonts w:hint="eastAsia" w:ascii="宋体" w:hAnsi="宋体"/>
          <w:b w:val="0"/>
          <w:bCs w:val="0"/>
          <w:color w:val="auto"/>
          <w:sz w:val="24"/>
          <w:szCs w:val="24"/>
          <w:highlight w:val="none"/>
          <w:u w:val="none"/>
          <w:lang w:val="en-US" w:eastAsia="zh-CN"/>
        </w:rPr>
        <w:t>日期：</w:t>
      </w:r>
    </w:p>
    <w:p>
      <w:pPr>
        <w:spacing w:line="600" w:lineRule="exact"/>
        <w:rPr>
          <w:rFonts w:hint="eastAsia" w:ascii="宋体" w:hAnsi="宋体"/>
          <w:b/>
          <w:bCs/>
          <w:color w:val="auto"/>
          <w:highlight w:val="none"/>
        </w:rPr>
      </w:pPr>
      <w:r>
        <w:rPr>
          <w:rFonts w:hint="eastAsia" w:ascii="宋体" w:hAnsi="宋体"/>
          <w:b/>
          <w:color w:val="auto"/>
          <w:sz w:val="24"/>
          <w:highlight w:val="none"/>
          <w:lang w:val="en-US" w:eastAsia="zh-CN"/>
        </w:rPr>
        <w:t>14</w:t>
      </w:r>
      <w:r>
        <w:rPr>
          <w:rFonts w:hint="eastAsia" w:ascii="宋体" w:hAnsi="宋体"/>
          <w:b/>
          <w:color w:val="auto"/>
          <w:sz w:val="24"/>
          <w:highlight w:val="none"/>
        </w:rPr>
        <w:t>.《拒绝政府采购领域商业贿赂承诺书》</w:t>
      </w:r>
      <w:bookmarkEnd w:id="88"/>
      <w:bookmarkEnd w:id="89"/>
      <w:bookmarkEnd w:id="90"/>
      <w:bookmarkEnd w:id="91"/>
      <w:r>
        <w:rPr>
          <w:rFonts w:hint="eastAsia" w:ascii="宋体" w:hAnsi="宋体"/>
          <w:b/>
          <w:color w:val="auto"/>
          <w:sz w:val="24"/>
          <w:highlight w:val="none"/>
        </w:rPr>
        <w:t>（格式）</w:t>
      </w:r>
    </w:p>
    <w:p>
      <w:pPr>
        <w:pStyle w:val="69"/>
        <w:ind w:firstLine="562"/>
        <w:rPr>
          <w:rFonts w:hint="eastAsia" w:ascii="宋体" w:hAnsi="宋体"/>
          <w:b/>
          <w:color w:val="auto"/>
          <w:highlight w:val="none"/>
        </w:rPr>
      </w:pPr>
    </w:p>
    <w:p>
      <w:pPr>
        <w:widowControl/>
        <w:spacing w:line="440" w:lineRule="exac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陕西省政府采购供应商</w:t>
      </w:r>
    </w:p>
    <w:p>
      <w:pPr>
        <w:widowControl/>
        <w:spacing w:line="440" w:lineRule="exac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拒绝政府采购领域商业贿赂承诺书</w:t>
      </w:r>
    </w:p>
    <w:p>
      <w:pPr>
        <w:widowControl/>
        <w:spacing w:line="480" w:lineRule="exact"/>
        <w:ind w:firstLine="480" w:firstLineChars="200"/>
        <w:jc w:val="left"/>
        <w:rPr>
          <w:rFonts w:hint="eastAsia" w:ascii="宋体" w:hAnsi="宋体" w:cs="宋体"/>
          <w:color w:val="auto"/>
          <w:kern w:val="0"/>
          <w:sz w:val="24"/>
          <w:highlight w:val="none"/>
        </w:rPr>
      </w:pPr>
    </w:p>
    <w:p>
      <w:pPr>
        <w:widowControl/>
        <w:spacing w:line="4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为响应党中央、国务院关于治理政府采购领域商业贿赂行为的号召，我单位在此庄严承诺： </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xml:space="preserve">　　1、在参与政府采购活动中遵纪守法、诚信经营、公平竞标。 </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xml:space="preserve">　　2、不向采购人、采购代理机构和政府采购评审专家进行任何形式的商业贿赂以谋取交易机会。 </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xml:space="preserve">   3、不向政府采购采购代理机构和采购人提供虚假资质文件或采用虚假应标方式参与政府采购市场竞争并谋取中标、成交。 </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xml:space="preserve">   4、不采取“围标、陪标”等商业欺诈手段获得政府采购定单。 </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xml:space="preserve">   5、不采取不正当手段低毁、排挤其他供应商。 </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xml:space="preserve">   6、不在提供商品和服务时“偷梁换柱、以次充好”损害采购人的合法权益。 </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xml:space="preserve">   7、不与采购人、采购代理机构政府采购评审专家或其它供应商恶意串通，进行质疑和投诉，维护政府采购市场秩序。 </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xml:space="preserve">   8、尊重和接受政府采购监督管理部门的监督和政府采购代理机构采购要求，承担因违约行为给采购人造成的损失。 </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xml:space="preserve">　　9、不发生其他有悖于政府采购公开、公平、公正和诚信原则的行为。 </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承诺单位：</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（盖章）</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全权代表：</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（签字）</w:t>
      </w:r>
    </w:p>
    <w:p>
      <w:pPr>
        <w:widowControl/>
        <w:spacing w:line="480" w:lineRule="exac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地　　址：</w:t>
      </w:r>
      <w:r>
        <w:rPr>
          <w:rFonts w:hint="eastAsia" w:ascii="宋体" w:hAnsi="宋体" w:cs="宋体"/>
          <w:color w:val="auto"/>
          <w:kern w:val="0"/>
          <w:sz w:val="24"/>
          <w:highlight w:val="none"/>
          <w:u w:val="single"/>
        </w:rPr>
        <w:t xml:space="preserve">                              </w:t>
      </w:r>
    </w:p>
    <w:p>
      <w:pPr>
        <w:widowControl/>
        <w:spacing w:line="48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邮    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br w:type="textWrapping"/>
      </w:r>
      <w:r>
        <w:rPr>
          <w:rFonts w:hint="eastAsia" w:ascii="宋体" w:hAnsi="宋体" w:cs="宋体"/>
          <w:color w:val="auto"/>
          <w:kern w:val="0"/>
          <w:sz w:val="24"/>
          <w:highlight w:val="none"/>
        </w:rPr>
        <w:t>     电　　话：</w:t>
      </w:r>
      <w:r>
        <w:rPr>
          <w:rFonts w:hint="eastAsia" w:ascii="宋体" w:hAnsi="宋体" w:cs="宋体"/>
          <w:color w:val="auto"/>
          <w:kern w:val="0"/>
          <w:sz w:val="24"/>
          <w:highlight w:val="none"/>
          <w:u w:val="single"/>
        </w:rPr>
        <w:t>　　　                　　　　</w:t>
      </w:r>
    </w:p>
    <w:p>
      <w:pPr>
        <w:widowControl/>
        <w:spacing w:line="480" w:lineRule="exact"/>
        <w:ind w:firstLine="480" w:firstLineChars="200"/>
        <w:rPr>
          <w:rFonts w:hint="eastAsia" w:ascii="宋体" w:hAnsi="宋体" w:cs="宋体"/>
          <w:color w:val="auto"/>
          <w:kern w:val="0"/>
          <w:sz w:val="24"/>
          <w:highlight w:val="none"/>
        </w:rPr>
      </w:pPr>
    </w:p>
    <w:p>
      <w:pPr>
        <w:spacing w:line="340" w:lineRule="exact"/>
        <w:ind w:firstLine="4920" w:firstLineChars="2050"/>
        <w:rPr>
          <w:rFonts w:hint="eastAsia" w:ascii="宋体" w:hAnsi="宋体" w:cs="宋体"/>
          <w:color w:val="auto"/>
          <w:kern w:val="0"/>
          <w:sz w:val="24"/>
          <w:highlight w:val="none"/>
        </w:rPr>
      </w:pPr>
      <w:r>
        <w:rPr>
          <w:rFonts w:hint="eastAsia" w:ascii="宋体" w:hAnsi="宋体" w:cs="宋体"/>
          <w:color w:val="auto"/>
          <w:kern w:val="0"/>
          <w:sz w:val="24"/>
          <w:highlight w:val="none"/>
        </w:rPr>
        <w:t>年　　月　　日</w:t>
      </w:r>
    </w:p>
    <w:p>
      <w:pPr>
        <w:spacing w:line="340" w:lineRule="exact"/>
        <w:rPr>
          <w:rFonts w:hint="eastAsia" w:ascii="宋体" w:hAnsi="宋体" w:cs="宋体"/>
          <w:color w:val="auto"/>
          <w:kern w:val="0"/>
          <w:sz w:val="24"/>
          <w:highlight w:val="none"/>
        </w:rPr>
      </w:pPr>
    </w:p>
    <w:p>
      <w:pPr>
        <w:spacing w:line="600" w:lineRule="exact"/>
        <w:rPr>
          <w:rFonts w:hint="eastAsia" w:ascii="宋体" w:hAnsi="宋体"/>
          <w:b/>
          <w:color w:val="auto"/>
          <w:sz w:val="24"/>
          <w:highlight w:val="none"/>
        </w:rPr>
      </w:pPr>
      <w:r>
        <w:rPr>
          <w:rFonts w:hint="eastAsia" w:ascii="宋体" w:hAnsi="宋体"/>
          <w:b/>
          <w:color w:val="auto"/>
          <w:sz w:val="24"/>
          <w:highlight w:val="none"/>
          <w:lang w:val="en-US" w:eastAsia="zh-CN"/>
        </w:rPr>
        <w:t>15</w:t>
      </w:r>
      <w:r>
        <w:rPr>
          <w:rFonts w:hint="eastAsia" w:ascii="宋体" w:hAnsi="宋体"/>
          <w:b/>
          <w:color w:val="auto"/>
          <w:sz w:val="24"/>
          <w:highlight w:val="none"/>
        </w:rPr>
        <w:t>. 《中小企业声明函》</w:t>
      </w:r>
      <w:bookmarkStart w:id="96" w:name="OLE_LINK19"/>
    </w:p>
    <w:bookmarkEnd w:id="96"/>
    <w:p>
      <w:pPr>
        <w:bidi w:val="0"/>
        <w:jc w:val="both"/>
        <w:rPr>
          <w:rFonts w:hint="eastAsia"/>
          <w:b/>
          <w:bCs/>
          <w:color w:val="auto"/>
          <w:sz w:val="36"/>
          <w:szCs w:val="36"/>
          <w:highlight w:val="none"/>
        </w:rPr>
      </w:pPr>
    </w:p>
    <w:p>
      <w:pPr>
        <w:bidi w:val="0"/>
        <w:jc w:val="center"/>
        <w:rPr>
          <w:rFonts w:hint="eastAsia"/>
          <w:b/>
          <w:bCs/>
          <w:color w:val="auto"/>
          <w:sz w:val="36"/>
          <w:szCs w:val="36"/>
          <w:highlight w:val="none"/>
        </w:rPr>
      </w:pPr>
      <w:r>
        <w:rPr>
          <w:rFonts w:hint="eastAsia"/>
          <w:b/>
          <w:bCs/>
          <w:color w:val="auto"/>
          <w:sz w:val="36"/>
          <w:szCs w:val="36"/>
          <w:highlight w:val="none"/>
        </w:rPr>
        <w:t>中小企业声明函（</w:t>
      </w:r>
      <w:r>
        <w:rPr>
          <w:rFonts w:hint="eastAsia"/>
          <w:b/>
          <w:bCs/>
          <w:color w:val="auto"/>
          <w:sz w:val="36"/>
          <w:szCs w:val="36"/>
          <w:highlight w:val="none"/>
          <w:lang w:eastAsia="zh-CN"/>
        </w:rPr>
        <w:t>服务</w:t>
      </w:r>
      <w:r>
        <w:rPr>
          <w:rFonts w:hint="eastAsia"/>
          <w:b/>
          <w:bCs/>
          <w:color w:val="auto"/>
          <w:sz w:val="36"/>
          <w:szCs w:val="36"/>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6"/>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本公司郑重声明，根据《政府采购促进中小企业发展管理办法》（财库﹝2020﹞46 号）的规定，本公司参加（</w:t>
      </w:r>
      <w:r>
        <w:rPr>
          <w:rFonts w:hint="eastAsia" w:ascii="宋体" w:hAnsi="宋体" w:eastAsia="宋体" w:cs="宋体"/>
          <w:i/>
          <w:color w:val="auto"/>
          <w:spacing w:val="6"/>
          <w:sz w:val="24"/>
          <w:szCs w:val="24"/>
          <w:highlight w:val="none"/>
          <w:u w:val="single"/>
        </w:rPr>
        <w:t>单位名称）</w:t>
      </w:r>
      <w:r>
        <w:rPr>
          <w:rFonts w:hint="eastAsia" w:ascii="宋体" w:hAnsi="宋体" w:eastAsia="宋体" w:cs="宋体"/>
          <w:color w:val="auto"/>
          <w:spacing w:val="6"/>
          <w:sz w:val="24"/>
          <w:szCs w:val="24"/>
          <w:highlight w:val="none"/>
        </w:rPr>
        <w:t>的（</w:t>
      </w:r>
      <w:r>
        <w:rPr>
          <w:rFonts w:hint="eastAsia" w:ascii="宋体" w:hAnsi="宋体" w:eastAsia="宋体" w:cs="宋体"/>
          <w:i/>
          <w:color w:val="auto"/>
          <w:spacing w:val="6"/>
          <w:sz w:val="24"/>
          <w:szCs w:val="24"/>
          <w:highlight w:val="none"/>
          <w:u w:val="single"/>
        </w:rPr>
        <w:t>项目名称</w:t>
      </w:r>
      <w:r>
        <w:rPr>
          <w:rFonts w:hint="eastAsia" w:ascii="宋体" w:hAnsi="宋体" w:eastAsia="宋体" w:cs="宋体"/>
          <w:color w:val="auto"/>
          <w:spacing w:val="6"/>
          <w:sz w:val="24"/>
          <w:szCs w:val="24"/>
          <w:highlight w:val="none"/>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w:t>
      </w:r>
      <w:r>
        <w:rPr>
          <w:rFonts w:hint="eastAsia" w:ascii="宋体" w:hAnsi="宋体" w:eastAsia="宋体" w:cs="宋体"/>
          <w:i/>
          <w:color w:val="auto"/>
          <w:spacing w:val="6"/>
          <w:sz w:val="24"/>
          <w:szCs w:val="24"/>
          <w:highlight w:val="none"/>
          <w:u w:val="single"/>
        </w:rPr>
        <w:t>（标的名称）</w:t>
      </w:r>
      <w:r>
        <w:rPr>
          <w:rFonts w:hint="eastAsia" w:ascii="宋体" w:hAnsi="宋体" w:eastAsia="宋体" w:cs="宋体"/>
          <w:color w:val="auto"/>
          <w:spacing w:val="6"/>
          <w:sz w:val="24"/>
          <w:szCs w:val="24"/>
          <w:highlight w:val="none"/>
        </w:rPr>
        <w:t>，属于</w:t>
      </w:r>
      <w:r>
        <w:rPr>
          <w:rFonts w:hint="eastAsia" w:ascii="宋体" w:hAnsi="宋体" w:eastAsia="宋体" w:cs="宋体"/>
          <w:i/>
          <w:color w:val="auto"/>
          <w:spacing w:val="6"/>
          <w:sz w:val="24"/>
          <w:szCs w:val="24"/>
          <w:highlight w:val="none"/>
          <w:u w:val="single"/>
        </w:rPr>
        <w:t>（采购文件中明确的所属行业）</w:t>
      </w:r>
      <w:r>
        <w:rPr>
          <w:rFonts w:hint="eastAsia" w:ascii="宋体" w:hAnsi="宋体" w:eastAsia="宋体" w:cs="宋体"/>
          <w:color w:val="auto"/>
          <w:spacing w:val="6"/>
          <w:sz w:val="24"/>
          <w:szCs w:val="24"/>
          <w:highlight w:val="none"/>
        </w:rPr>
        <w:t>；承接企业为</w:t>
      </w:r>
      <w:r>
        <w:rPr>
          <w:rFonts w:hint="eastAsia" w:ascii="宋体" w:hAnsi="宋体" w:eastAsia="宋体" w:cs="宋体"/>
          <w:i/>
          <w:color w:val="auto"/>
          <w:spacing w:val="6"/>
          <w:sz w:val="24"/>
          <w:szCs w:val="24"/>
          <w:highlight w:val="none"/>
          <w:u w:val="single"/>
        </w:rPr>
        <w:t>（企业名称），</w:t>
      </w:r>
      <w:r>
        <w:rPr>
          <w:rFonts w:hint="eastAsia" w:ascii="宋体" w:hAnsi="宋体" w:eastAsia="宋体" w:cs="宋体"/>
          <w:color w:val="auto"/>
          <w:spacing w:val="6"/>
          <w:sz w:val="24"/>
          <w:szCs w:val="24"/>
          <w:highlight w:val="none"/>
        </w:rPr>
        <w:t>从业人员</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rPr>
        <w:tab/>
      </w:r>
      <w:r>
        <w:rPr>
          <w:rFonts w:hint="eastAsia" w:ascii="宋体" w:hAnsi="宋体" w:eastAsia="宋体" w:cs="宋体"/>
          <w:color w:val="auto"/>
          <w:spacing w:val="6"/>
          <w:sz w:val="24"/>
          <w:szCs w:val="24"/>
          <w:highlight w:val="none"/>
        </w:rPr>
        <w:t>人，营业收入为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rPr>
        <w:tab/>
      </w:r>
      <w:r>
        <w:rPr>
          <w:rFonts w:hint="eastAsia" w:ascii="宋体" w:hAnsi="宋体" w:eastAsia="宋体" w:cs="宋体"/>
          <w:color w:val="auto"/>
          <w:spacing w:val="6"/>
          <w:sz w:val="24"/>
          <w:szCs w:val="24"/>
          <w:highlight w:val="none"/>
        </w:rPr>
        <w:t>万元，资产总额为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rPr>
        <w:tab/>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 xml:space="preserve"> 万元，属于</w:t>
      </w:r>
      <w:r>
        <w:rPr>
          <w:rFonts w:hint="eastAsia" w:ascii="宋体" w:hAnsi="宋体" w:eastAsia="宋体" w:cs="宋体"/>
          <w:i/>
          <w:color w:val="auto"/>
          <w:spacing w:val="6"/>
          <w:sz w:val="24"/>
          <w:szCs w:val="24"/>
          <w:highlight w:val="none"/>
          <w:u w:val="single"/>
        </w:rPr>
        <w:t>（中型企业、小型企业、微型企业）</w:t>
      </w:r>
      <w:r>
        <w:rPr>
          <w:rFonts w:hint="eastAsia" w:ascii="宋体" w:hAnsi="宋体" w:eastAsia="宋体" w:cs="宋体"/>
          <w:color w:val="auto"/>
          <w:spacing w:val="6"/>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i/>
          <w:color w:val="auto"/>
          <w:spacing w:val="6"/>
          <w:sz w:val="24"/>
          <w:szCs w:val="24"/>
          <w:highlight w:val="none"/>
          <w:u w:val="single"/>
        </w:rPr>
        <w:t>（标的名称）</w:t>
      </w:r>
      <w:r>
        <w:rPr>
          <w:rFonts w:hint="eastAsia" w:ascii="宋体" w:hAnsi="宋体" w:eastAsia="宋体" w:cs="宋体"/>
          <w:color w:val="auto"/>
          <w:spacing w:val="6"/>
          <w:sz w:val="24"/>
          <w:szCs w:val="24"/>
          <w:highlight w:val="none"/>
        </w:rPr>
        <w:t>，属于</w:t>
      </w:r>
      <w:r>
        <w:rPr>
          <w:rFonts w:hint="eastAsia" w:ascii="宋体" w:hAnsi="宋体" w:eastAsia="宋体" w:cs="宋体"/>
          <w:i/>
          <w:color w:val="auto"/>
          <w:spacing w:val="6"/>
          <w:sz w:val="24"/>
          <w:szCs w:val="24"/>
          <w:highlight w:val="none"/>
          <w:u w:val="single"/>
        </w:rPr>
        <w:t>（采购文件中明确的所属行业）</w:t>
      </w:r>
      <w:r>
        <w:rPr>
          <w:rFonts w:hint="eastAsia" w:ascii="宋体" w:hAnsi="宋体" w:eastAsia="宋体" w:cs="宋体"/>
          <w:color w:val="auto"/>
          <w:spacing w:val="6"/>
          <w:sz w:val="24"/>
          <w:szCs w:val="24"/>
          <w:highlight w:val="none"/>
        </w:rPr>
        <w:t>；承接企业为</w:t>
      </w:r>
      <w:r>
        <w:rPr>
          <w:rFonts w:hint="eastAsia" w:ascii="宋体" w:hAnsi="宋体" w:eastAsia="宋体" w:cs="宋体"/>
          <w:i/>
          <w:color w:val="auto"/>
          <w:spacing w:val="6"/>
          <w:sz w:val="24"/>
          <w:szCs w:val="24"/>
          <w:highlight w:val="none"/>
          <w:u w:val="single"/>
        </w:rPr>
        <w:t>（企业名称）</w:t>
      </w:r>
      <w:r>
        <w:rPr>
          <w:rFonts w:hint="eastAsia" w:ascii="宋体" w:hAnsi="宋体" w:eastAsia="宋体" w:cs="宋体"/>
          <w:color w:val="auto"/>
          <w:spacing w:val="6"/>
          <w:sz w:val="24"/>
          <w:szCs w:val="24"/>
          <w:highlight w:val="none"/>
        </w:rPr>
        <w:t>，从业人员</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rPr>
        <w:tab/>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 xml:space="preserve">人，营业收入为 </w:t>
      </w:r>
      <w:r>
        <w:rPr>
          <w:rFonts w:hint="eastAsia" w:ascii="宋体" w:hAnsi="宋体" w:eastAsia="宋体" w:cs="宋体"/>
          <w:color w:val="auto"/>
          <w:spacing w:val="6"/>
          <w:sz w:val="24"/>
          <w:szCs w:val="24"/>
          <w:highlight w:val="none"/>
          <w:u w:val="single"/>
        </w:rPr>
        <w:tab/>
      </w:r>
      <w:r>
        <w:rPr>
          <w:rFonts w:hint="eastAsia" w:ascii="宋体" w:hAnsi="宋体" w:eastAsia="宋体" w:cs="宋体"/>
          <w:color w:val="auto"/>
          <w:spacing w:val="6"/>
          <w:sz w:val="24"/>
          <w:szCs w:val="24"/>
          <w:highlight w:val="none"/>
        </w:rPr>
        <w:t>万元，资产总额为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rPr>
        <w:tab/>
      </w:r>
      <w:r>
        <w:rPr>
          <w:rFonts w:hint="eastAsia" w:ascii="宋体" w:hAnsi="宋体" w:eastAsia="宋体" w:cs="宋体"/>
          <w:color w:val="auto"/>
          <w:spacing w:val="6"/>
          <w:sz w:val="24"/>
          <w:szCs w:val="24"/>
          <w:highlight w:val="none"/>
        </w:rPr>
        <w:t>万元，属于</w:t>
      </w:r>
      <w:r>
        <w:rPr>
          <w:rFonts w:hint="eastAsia" w:ascii="宋体" w:hAnsi="宋体" w:eastAsia="宋体" w:cs="宋体"/>
          <w:i/>
          <w:color w:val="auto"/>
          <w:spacing w:val="6"/>
          <w:sz w:val="24"/>
          <w:szCs w:val="24"/>
          <w:highlight w:val="none"/>
          <w:u w:val="single"/>
        </w:rPr>
        <w:t>（中型企业、小型企业、微型企业）</w:t>
      </w:r>
      <w:r>
        <w:rPr>
          <w:rFonts w:hint="eastAsia" w:ascii="宋体" w:hAnsi="宋体" w:eastAsia="宋体" w:cs="宋体"/>
          <w:color w:val="auto"/>
          <w:spacing w:val="6"/>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本企业对上述声明内容的真实性负责。如有虚假，将依法承担相应责任。</w:t>
      </w:r>
    </w:p>
    <w:p>
      <w:pPr>
        <w:spacing w:line="588" w:lineRule="exact"/>
        <w:ind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企业名称（盖章）：</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 xml:space="preserve"> 日期：</w:t>
      </w:r>
    </w:p>
    <w:p>
      <w:pPr>
        <w:spacing w:line="588" w:lineRule="exact"/>
        <w:ind w:firstLine="504" w:firstLineChars="200"/>
        <w:rPr>
          <w:rFonts w:hint="eastAsia" w:ascii="宋体" w:hAnsi="宋体" w:eastAsia="宋体" w:cs="宋体"/>
          <w:color w:val="auto"/>
          <w:spacing w:val="6"/>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备注： 1.从业人员、营业收入、资产总额填报上一年度数据，无上一年度数据的新成立企业可不填报。</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3.本项目</w:t>
      </w:r>
      <w:r>
        <w:rPr>
          <w:rFonts w:hint="eastAsia" w:ascii="宋体" w:hAnsi="宋体" w:eastAsia="宋体" w:cs="宋体"/>
          <w:color w:val="auto"/>
          <w:spacing w:val="6"/>
          <w:sz w:val="24"/>
          <w:szCs w:val="24"/>
          <w:highlight w:val="none"/>
        </w:rPr>
        <w:t>采购标的对应的中小企业划分标准所属行业为</w:t>
      </w:r>
      <w:r>
        <w:rPr>
          <w:rFonts w:hint="eastAsia" w:ascii="宋体" w:hAnsi="宋体" w:eastAsia="宋体" w:cs="宋体"/>
          <w:color w:val="auto"/>
          <w:spacing w:val="6"/>
          <w:sz w:val="24"/>
          <w:szCs w:val="24"/>
          <w:highlight w:val="none"/>
          <w:u w:val="single"/>
          <w:lang w:val="en-US" w:eastAsia="zh-CN"/>
        </w:rPr>
        <w:t xml:space="preserve">  其他未列明行业 </w:t>
      </w:r>
      <w:r>
        <w:rPr>
          <w:rFonts w:hint="eastAsia" w:ascii="宋体" w:hAnsi="宋体" w:eastAsia="宋体" w:cs="宋体"/>
          <w:color w:val="auto"/>
          <w:spacing w:val="6"/>
          <w:sz w:val="24"/>
          <w:szCs w:val="24"/>
          <w:highlight w:val="none"/>
          <w:u w:val="none"/>
          <w:lang w:val="en-US" w:eastAsia="zh-CN"/>
        </w:rPr>
        <w:t>。</w:t>
      </w:r>
    </w:p>
    <w:p>
      <w:pPr>
        <w:pStyle w:val="48"/>
        <w:rPr>
          <w:rFonts w:hint="eastAsia"/>
          <w:color w:val="auto"/>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color w:val="auto"/>
          <w:sz w:val="24"/>
          <w:highlight w:val="none"/>
        </w:rPr>
      </w:pPr>
      <w:r>
        <w:rPr>
          <w:rFonts w:hint="eastAsia" w:ascii="宋体" w:hAnsi="宋体"/>
          <w:b/>
          <w:color w:val="auto"/>
          <w:sz w:val="24"/>
          <w:highlight w:val="none"/>
          <w:lang w:val="en-US" w:eastAsia="zh-CN"/>
        </w:rPr>
        <w:t>16.</w:t>
      </w:r>
      <w:r>
        <w:rPr>
          <w:rFonts w:ascii="宋体" w:hAnsi="宋体"/>
          <w:b/>
          <w:color w:val="auto"/>
          <w:sz w:val="24"/>
          <w:highlight w:val="none"/>
        </w:rPr>
        <w:t>《残疾人福利性单位声明函》</w:t>
      </w:r>
      <w:r>
        <w:rPr>
          <w:rFonts w:hint="eastAsia" w:ascii="宋体" w:hAnsi="宋体"/>
          <w:b/>
          <w:color w:val="auto"/>
          <w:sz w:val="24"/>
          <w:highlight w:val="none"/>
        </w:rPr>
        <w:t>（格式，若有）</w:t>
      </w:r>
    </w:p>
    <w:p>
      <w:pPr>
        <w:pStyle w:val="69"/>
        <w:ind w:firstLine="504"/>
        <w:rPr>
          <w:rFonts w:hint="eastAsia" w:ascii="宋体" w:hAnsi="宋体"/>
          <w:color w:val="auto"/>
          <w:sz w:val="24"/>
          <w:szCs w:val="24"/>
          <w:highlight w:val="none"/>
        </w:rPr>
      </w:pPr>
      <w:r>
        <w:rPr>
          <w:rFonts w:hint="eastAsia" w:ascii="宋体" w:hAnsi="宋体" w:cs="宋体"/>
          <w:color w:val="auto"/>
          <w:spacing w:val="6"/>
          <w:sz w:val="24"/>
          <w:szCs w:val="24"/>
          <w:highlight w:val="none"/>
        </w:rPr>
        <w:t>根据</w:t>
      </w:r>
      <w:r>
        <w:rPr>
          <w:rFonts w:hint="eastAsia" w:ascii="宋体" w:hAnsi="宋体" w:cs="宋体"/>
          <w:color w:val="auto"/>
          <w:spacing w:val="6"/>
          <w:sz w:val="24"/>
          <w:szCs w:val="24"/>
          <w:highlight w:val="none"/>
          <w:lang w:eastAsia="zh-CN"/>
        </w:rPr>
        <w:t>《财政部、民政部、中国残疾人联合会关于促进残疾人就业政府采购政策的通知》（财库[2017]141号）</w:t>
      </w:r>
      <w:r>
        <w:rPr>
          <w:rFonts w:hint="eastAsia" w:ascii="宋体" w:hAnsi="宋体" w:cs="宋体"/>
          <w:color w:val="auto"/>
          <w:spacing w:val="6"/>
          <w:sz w:val="24"/>
          <w:szCs w:val="24"/>
          <w:highlight w:val="none"/>
        </w:rPr>
        <w:t>的规定，由供应商自行申明，并对申明真实性负责。如有虚假，将依法承担相应责任。</w:t>
      </w:r>
    </w:p>
    <w:p>
      <w:pPr>
        <w:spacing w:line="588" w:lineRule="exact"/>
        <w:jc w:val="center"/>
        <w:rPr>
          <w:rFonts w:ascii="宋体" w:hAnsi="宋体"/>
          <w:b/>
          <w:color w:val="auto"/>
          <w:spacing w:val="6"/>
          <w:sz w:val="24"/>
          <w:highlight w:val="none"/>
        </w:rPr>
      </w:pPr>
      <w:r>
        <w:rPr>
          <w:rFonts w:hint="eastAsia" w:ascii="宋体" w:hAnsi="宋体"/>
          <w:b/>
          <w:color w:val="auto"/>
          <w:spacing w:val="6"/>
          <w:sz w:val="24"/>
          <w:highlight w:val="none"/>
        </w:rPr>
        <w:t>残疾人福利性单位声明函</w:t>
      </w:r>
    </w:p>
    <w:p>
      <w:pPr>
        <w:spacing w:line="588" w:lineRule="exact"/>
        <w:rPr>
          <w:rFonts w:ascii="宋体" w:hAnsi="宋体"/>
          <w:b/>
          <w:color w:val="auto"/>
          <w:spacing w:val="6"/>
          <w:sz w:val="24"/>
          <w:highlight w:val="none"/>
        </w:rPr>
      </w:pPr>
    </w:p>
    <w:p>
      <w:pPr>
        <w:spacing w:line="588" w:lineRule="exact"/>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24"/>
        <w:gridCol w:w="1496"/>
        <w:gridCol w:w="1440"/>
        <w:gridCol w:w="131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8" w:type="dxa"/>
            <w:noWrap w:val="0"/>
            <w:vAlign w:val="center"/>
          </w:tcPr>
          <w:p>
            <w:pPr>
              <w:spacing w:line="360" w:lineRule="auto"/>
              <w:jc w:val="center"/>
              <w:rPr>
                <w:rFonts w:hint="eastAsia" w:ascii="宋体" w:hAnsi="宋体"/>
                <w:color w:val="auto"/>
                <w:spacing w:val="6"/>
                <w:sz w:val="24"/>
                <w:highlight w:val="none"/>
              </w:rPr>
            </w:pPr>
            <w:r>
              <w:rPr>
                <w:rFonts w:hint="eastAsia" w:ascii="宋体" w:hAnsi="宋体"/>
                <w:color w:val="auto"/>
                <w:spacing w:val="6"/>
                <w:sz w:val="24"/>
                <w:highlight w:val="none"/>
              </w:rPr>
              <w:t>序号</w:t>
            </w:r>
          </w:p>
        </w:tc>
        <w:tc>
          <w:tcPr>
            <w:tcW w:w="2824" w:type="dxa"/>
            <w:noWrap w:val="0"/>
            <w:vAlign w:val="center"/>
          </w:tcPr>
          <w:p>
            <w:pPr>
              <w:spacing w:line="360" w:lineRule="auto"/>
              <w:jc w:val="center"/>
              <w:rPr>
                <w:rFonts w:hint="eastAsia" w:ascii="宋体" w:hAnsi="宋体"/>
                <w:color w:val="auto"/>
                <w:spacing w:val="6"/>
                <w:sz w:val="24"/>
                <w:highlight w:val="none"/>
              </w:rPr>
            </w:pPr>
            <w:r>
              <w:rPr>
                <w:rFonts w:hint="eastAsia" w:ascii="宋体" w:hAnsi="宋体"/>
                <w:color w:val="auto"/>
                <w:spacing w:val="6"/>
                <w:sz w:val="24"/>
                <w:highlight w:val="none"/>
              </w:rPr>
              <w:t>产品类型</w:t>
            </w:r>
          </w:p>
        </w:tc>
        <w:tc>
          <w:tcPr>
            <w:tcW w:w="1496" w:type="dxa"/>
            <w:noWrap w:val="0"/>
            <w:vAlign w:val="center"/>
          </w:tcPr>
          <w:p>
            <w:pPr>
              <w:spacing w:line="360" w:lineRule="auto"/>
              <w:jc w:val="center"/>
              <w:rPr>
                <w:rFonts w:hint="eastAsia" w:ascii="宋体" w:hAnsi="宋体"/>
                <w:color w:val="auto"/>
                <w:spacing w:val="6"/>
                <w:sz w:val="24"/>
                <w:highlight w:val="none"/>
              </w:rPr>
            </w:pPr>
            <w:r>
              <w:rPr>
                <w:rFonts w:hint="eastAsia" w:ascii="宋体" w:hAnsi="宋体"/>
                <w:color w:val="auto"/>
                <w:spacing w:val="6"/>
                <w:sz w:val="24"/>
                <w:highlight w:val="none"/>
              </w:rPr>
              <w:t>产品名称</w:t>
            </w:r>
          </w:p>
        </w:tc>
        <w:tc>
          <w:tcPr>
            <w:tcW w:w="1440" w:type="dxa"/>
            <w:noWrap w:val="0"/>
            <w:vAlign w:val="center"/>
          </w:tcPr>
          <w:p>
            <w:pPr>
              <w:spacing w:line="360" w:lineRule="auto"/>
              <w:jc w:val="center"/>
              <w:rPr>
                <w:rFonts w:hint="eastAsia" w:ascii="宋体" w:hAnsi="宋体"/>
                <w:color w:val="auto"/>
                <w:spacing w:val="6"/>
                <w:sz w:val="24"/>
                <w:highlight w:val="none"/>
              </w:rPr>
            </w:pPr>
            <w:r>
              <w:rPr>
                <w:rFonts w:hint="eastAsia" w:ascii="宋体" w:hAnsi="宋体"/>
                <w:color w:val="auto"/>
                <w:spacing w:val="6"/>
                <w:sz w:val="24"/>
                <w:highlight w:val="none"/>
              </w:rPr>
              <w:t>制造商</w:t>
            </w:r>
          </w:p>
        </w:tc>
        <w:tc>
          <w:tcPr>
            <w:tcW w:w="1317" w:type="dxa"/>
            <w:noWrap w:val="0"/>
            <w:vAlign w:val="center"/>
          </w:tcPr>
          <w:p>
            <w:pPr>
              <w:spacing w:line="360" w:lineRule="auto"/>
              <w:jc w:val="center"/>
              <w:rPr>
                <w:rFonts w:hint="eastAsia" w:ascii="宋体" w:hAnsi="宋体"/>
                <w:color w:val="auto"/>
                <w:spacing w:val="6"/>
                <w:sz w:val="24"/>
                <w:highlight w:val="none"/>
              </w:rPr>
            </w:pPr>
            <w:r>
              <w:rPr>
                <w:rFonts w:hint="eastAsia" w:ascii="宋体" w:hAnsi="宋体"/>
                <w:color w:val="auto"/>
                <w:spacing w:val="6"/>
                <w:sz w:val="24"/>
                <w:highlight w:val="none"/>
              </w:rPr>
              <w:t>金额</w:t>
            </w:r>
          </w:p>
          <w:p>
            <w:pPr>
              <w:spacing w:line="360" w:lineRule="auto"/>
              <w:jc w:val="center"/>
              <w:rPr>
                <w:rFonts w:hint="eastAsia" w:ascii="宋体" w:hAnsi="宋体"/>
                <w:color w:val="auto"/>
                <w:spacing w:val="6"/>
                <w:sz w:val="24"/>
                <w:highlight w:val="none"/>
              </w:rPr>
            </w:pPr>
            <w:r>
              <w:rPr>
                <w:rFonts w:hint="eastAsia" w:ascii="宋体" w:hAnsi="宋体"/>
                <w:color w:val="auto"/>
                <w:spacing w:val="6"/>
                <w:sz w:val="24"/>
                <w:highlight w:val="none"/>
              </w:rPr>
              <w:t>（万元）</w:t>
            </w:r>
          </w:p>
        </w:tc>
        <w:tc>
          <w:tcPr>
            <w:tcW w:w="1275" w:type="dxa"/>
            <w:noWrap w:val="0"/>
            <w:vAlign w:val="center"/>
          </w:tcPr>
          <w:p>
            <w:pPr>
              <w:spacing w:line="360" w:lineRule="auto"/>
              <w:jc w:val="center"/>
              <w:rPr>
                <w:rFonts w:hint="eastAsia" w:ascii="宋体" w:hAnsi="宋体"/>
                <w:color w:val="auto"/>
                <w:spacing w:val="6"/>
                <w:sz w:val="24"/>
                <w:highlight w:val="none"/>
              </w:rPr>
            </w:pPr>
            <w:r>
              <w:rPr>
                <w:rFonts w:hint="eastAsia" w:ascii="宋体" w:hAnsi="宋体"/>
                <w:color w:val="auto"/>
                <w:spacing w:val="6"/>
                <w:sz w:val="24"/>
                <w:highlight w:val="none"/>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center"/>
          </w:tcPr>
          <w:p>
            <w:pPr>
              <w:spacing w:line="360" w:lineRule="auto"/>
              <w:jc w:val="center"/>
              <w:rPr>
                <w:rFonts w:hint="eastAsia" w:ascii="宋体" w:hAnsi="宋体"/>
                <w:color w:val="auto"/>
                <w:spacing w:val="6"/>
                <w:sz w:val="24"/>
                <w:highlight w:val="none"/>
              </w:rPr>
            </w:pPr>
            <w:r>
              <w:rPr>
                <w:rFonts w:hint="eastAsia" w:ascii="宋体" w:hAnsi="宋体"/>
                <w:color w:val="auto"/>
                <w:spacing w:val="6"/>
                <w:sz w:val="24"/>
                <w:highlight w:val="none"/>
              </w:rPr>
              <w:t>1</w:t>
            </w:r>
          </w:p>
        </w:tc>
        <w:tc>
          <w:tcPr>
            <w:tcW w:w="2824" w:type="dxa"/>
            <w:noWrap w:val="0"/>
            <w:vAlign w:val="center"/>
          </w:tcPr>
          <w:p>
            <w:pPr>
              <w:spacing w:line="360" w:lineRule="auto"/>
              <w:rPr>
                <w:rFonts w:hint="eastAsia" w:ascii="宋体" w:hAnsi="宋体"/>
                <w:color w:val="auto"/>
                <w:spacing w:val="6"/>
                <w:sz w:val="24"/>
                <w:highlight w:val="none"/>
              </w:rPr>
            </w:pPr>
            <w:r>
              <w:rPr>
                <w:rFonts w:hint="eastAsia" w:ascii="宋体" w:hAnsi="宋体"/>
                <w:color w:val="auto"/>
                <w:spacing w:val="6"/>
                <w:sz w:val="24"/>
                <w:highlight w:val="none"/>
              </w:rPr>
              <w:t>本企业制造的货物</w:t>
            </w:r>
          </w:p>
        </w:tc>
        <w:tc>
          <w:tcPr>
            <w:tcW w:w="1496" w:type="dxa"/>
            <w:noWrap w:val="0"/>
            <w:vAlign w:val="center"/>
          </w:tcPr>
          <w:p>
            <w:pPr>
              <w:spacing w:line="360" w:lineRule="auto"/>
              <w:jc w:val="center"/>
              <w:rPr>
                <w:rFonts w:hint="eastAsia" w:ascii="宋体" w:hAnsi="宋体"/>
                <w:color w:val="auto"/>
                <w:spacing w:val="6"/>
                <w:sz w:val="24"/>
                <w:highlight w:val="none"/>
              </w:rPr>
            </w:pPr>
          </w:p>
        </w:tc>
        <w:tc>
          <w:tcPr>
            <w:tcW w:w="1440" w:type="dxa"/>
            <w:noWrap w:val="0"/>
            <w:vAlign w:val="center"/>
          </w:tcPr>
          <w:p>
            <w:pPr>
              <w:spacing w:line="360" w:lineRule="auto"/>
              <w:jc w:val="center"/>
              <w:rPr>
                <w:rFonts w:hint="eastAsia" w:ascii="宋体" w:hAnsi="宋体"/>
                <w:color w:val="auto"/>
                <w:spacing w:val="6"/>
                <w:sz w:val="24"/>
                <w:highlight w:val="none"/>
              </w:rPr>
            </w:pPr>
          </w:p>
        </w:tc>
        <w:tc>
          <w:tcPr>
            <w:tcW w:w="1317" w:type="dxa"/>
            <w:noWrap w:val="0"/>
            <w:vAlign w:val="center"/>
          </w:tcPr>
          <w:p>
            <w:pPr>
              <w:spacing w:line="360" w:lineRule="auto"/>
              <w:jc w:val="center"/>
              <w:rPr>
                <w:rFonts w:hint="eastAsia" w:ascii="宋体" w:hAnsi="宋体"/>
                <w:color w:val="auto"/>
                <w:spacing w:val="6"/>
                <w:sz w:val="24"/>
                <w:highlight w:val="none"/>
              </w:rPr>
            </w:pPr>
          </w:p>
        </w:tc>
        <w:tc>
          <w:tcPr>
            <w:tcW w:w="1275" w:type="dxa"/>
            <w:noWrap w:val="0"/>
            <w:vAlign w:val="center"/>
          </w:tcPr>
          <w:p>
            <w:pPr>
              <w:spacing w:line="360" w:lineRule="auto"/>
              <w:jc w:val="center"/>
              <w:rPr>
                <w:rFonts w:hint="eastAsia"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center"/>
          </w:tcPr>
          <w:p>
            <w:pPr>
              <w:spacing w:line="360" w:lineRule="auto"/>
              <w:jc w:val="center"/>
              <w:rPr>
                <w:rFonts w:hint="eastAsia" w:ascii="宋体" w:hAnsi="宋体"/>
                <w:color w:val="auto"/>
                <w:spacing w:val="6"/>
                <w:sz w:val="24"/>
                <w:highlight w:val="none"/>
              </w:rPr>
            </w:pPr>
            <w:r>
              <w:rPr>
                <w:rFonts w:hint="eastAsia" w:ascii="宋体" w:hAnsi="宋体"/>
                <w:color w:val="auto"/>
                <w:spacing w:val="6"/>
                <w:sz w:val="24"/>
                <w:highlight w:val="none"/>
              </w:rPr>
              <w:t>2</w:t>
            </w:r>
          </w:p>
        </w:tc>
        <w:tc>
          <w:tcPr>
            <w:tcW w:w="2824" w:type="dxa"/>
            <w:noWrap w:val="0"/>
            <w:vAlign w:val="center"/>
          </w:tcPr>
          <w:p>
            <w:pPr>
              <w:spacing w:line="360" w:lineRule="auto"/>
              <w:rPr>
                <w:rFonts w:hint="eastAsia" w:ascii="宋体" w:hAnsi="宋体"/>
                <w:color w:val="auto"/>
                <w:spacing w:val="6"/>
                <w:sz w:val="24"/>
                <w:highlight w:val="none"/>
              </w:rPr>
            </w:pPr>
            <w:r>
              <w:rPr>
                <w:rFonts w:hint="eastAsia" w:ascii="宋体" w:hAnsi="宋体"/>
                <w:color w:val="auto"/>
                <w:spacing w:val="6"/>
                <w:sz w:val="24"/>
                <w:highlight w:val="none"/>
              </w:rPr>
              <w:t>其他残疾人福利性单位制造的货物</w:t>
            </w:r>
          </w:p>
        </w:tc>
        <w:tc>
          <w:tcPr>
            <w:tcW w:w="1496" w:type="dxa"/>
            <w:noWrap w:val="0"/>
            <w:vAlign w:val="center"/>
          </w:tcPr>
          <w:p>
            <w:pPr>
              <w:spacing w:line="360" w:lineRule="auto"/>
              <w:jc w:val="center"/>
              <w:rPr>
                <w:rFonts w:hint="eastAsia" w:ascii="宋体" w:hAnsi="宋体"/>
                <w:color w:val="auto"/>
                <w:spacing w:val="6"/>
                <w:sz w:val="24"/>
                <w:highlight w:val="none"/>
              </w:rPr>
            </w:pPr>
          </w:p>
        </w:tc>
        <w:tc>
          <w:tcPr>
            <w:tcW w:w="1440" w:type="dxa"/>
            <w:noWrap w:val="0"/>
            <w:vAlign w:val="center"/>
          </w:tcPr>
          <w:p>
            <w:pPr>
              <w:spacing w:line="360" w:lineRule="auto"/>
              <w:jc w:val="center"/>
              <w:rPr>
                <w:rFonts w:hint="eastAsia" w:ascii="宋体" w:hAnsi="宋体"/>
                <w:color w:val="auto"/>
                <w:spacing w:val="6"/>
                <w:sz w:val="24"/>
                <w:highlight w:val="none"/>
              </w:rPr>
            </w:pPr>
          </w:p>
        </w:tc>
        <w:tc>
          <w:tcPr>
            <w:tcW w:w="1317" w:type="dxa"/>
            <w:noWrap w:val="0"/>
            <w:vAlign w:val="center"/>
          </w:tcPr>
          <w:p>
            <w:pPr>
              <w:spacing w:line="360" w:lineRule="auto"/>
              <w:jc w:val="center"/>
              <w:rPr>
                <w:rFonts w:hint="eastAsia" w:ascii="宋体" w:hAnsi="宋体"/>
                <w:color w:val="auto"/>
                <w:spacing w:val="6"/>
                <w:sz w:val="24"/>
                <w:highlight w:val="none"/>
              </w:rPr>
            </w:pPr>
          </w:p>
        </w:tc>
        <w:tc>
          <w:tcPr>
            <w:tcW w:w="1275" w:type="dxa"/>
            <w:noWrap w:val="0"/>
            <w:vAlign w:val="center"/>
          </w:tcPr>
          <w:p>
            <w:pPr>
              <w:spacing w:line="360" w:lineRule="auto"/>
              <w:jc w:val="center"/>
              <w:rPr>
                <w:rFonts w:hint="eastAsia" w:ascii="宋体" w:hAnsi="宋体"/>
                <w:color w:val="auto"/>
                <w:spacing w:val="6"/>
                <w:sz w:val="24"/>
                <w:highlight w:val="none"/>
              </w:rPr>
            </w:pPr>
          </w:p>
        </w:tc>
      </w:tr>
    </w:tbl>
    <w:p>
      <w:pPr>
        <w:rPr>
          <w:rFonts w:hint="eastAsia" w:ascii="宋体" w:hAnsi="宋体" w:cs="宋体"/>
          <w:color w:val="auto"/>
          <w:sz w:val="24"/>
          <w:highlight w:val="none"/>
        </w:rPr>
      </w:pPr>
    </w:p>
    <w:p>
      <w:pPr>
        <w:tabs>
          <w:tab w:val="left" w:pos="4860"/>
        </w:tabs>
        <w:spacing w:line="360" w:lineRule="auto"/>
        <w:ind w:right="1560"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注：1、本声明函对残疾人福利性单位参与政府采购活动时适用。</w:t>
      </w:r>
    </w:p>
    <w:p>
      <w:pPr>
        <w:tabs>
          <w:tab w:val="left" w:pos="4860"/>
        </w:tabs>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2、如提供其他残疾人福利性单位的货物须按此格式附其他残疾人福利性单位的《残疾人福利性单位声明函》。</w:t>
      </w:r>
    </w:p>
    <w:p>
      <w:pPr>
        <w:spacing w:line="588" w:lineRule="exact"/>
        <w:ind w:firstLine="504" w:firstLineChars="200"/>
        <w:rPr>
          <w:rFonts w:ascii="宋体" w:hAnsi="宋体"/>
          <w:color w:val="auto"/>
          <w:spacing w:val="6"/>
          <w:sz w:val="24"/>
          <w:highlight w:val="none"/>
        </w:rPr>
      </w:pPr>
    </w:p>
    <w:p>
      <w:pPr>
        <w:spacing w:line="588" w:lineRule="exact"/>
        <w:ind w:firstLine="504" w:firstLineChars="200"/>
        <w:rPr>
          <w:rFonts w:ascii="宋体" w:hAnsi="宋体"/>
          <w:color w:val="auto"/>
          <w:spacing w:val="6"/>
          <w:sz w:val="24"/>
          <w:highlight w:val="none"/>
        </w:rPr>
      </w:pPr>
    </w:p>
    <w:p>
      <w:pPr>
        <w:tabs>
          <w:tab w:val="left" w:pos="4860"/>
        </w:tabs>
        <w:spacing w:line="588" w:lineRule="exact"/>
        <w:ind w:right="1560" w:firstLine="504" w:firstLineChars="200"/>
        <w:jc w:val="center"/>
        <w:rPr>
          <w:rFonts w:ascii="宋体" w:hAnsi="宋体"/>
          <w:color w:val="auto"/>
          <w:spacing w:val="6"/>
          <w:sz w:val="24"/>
          <w:highlight w:val="none"/>
        </w:rPr>
      </w:pPr>
      <w:r>
        <w:rPr>
          <w:rFonts w:hint="eastAsia" w:ascii="宋体" w:hAnsi="宋体"/>
          <w:color w:val="auto"/>
          <w:spacing w:val="6"/>
          <w:sz w:val="24"/>
          <w:highlight w:val="none"/>
        </w:rPr>
        <w:t xml:space="preserve">                                  单位名称（盖章）：</w:t>
      </w:r>
    </w:p>
    <w:p>
      <w:pPr>
        <w:tabs>
          <w:tab w:val="left" w:pos="4860"/>
        </w:tabs>
        <w:spacing w:line="588" w:lineRule="exact"/>
        <w:ind w:right="1560" w:firstLine="504" w:firstLineChars="200"/>
        <w:jc w:val="center"/>
        <w:rPr>
          <w:rFonts w:hint="eastAsia" w:ascii="宋体" w:hAnsi="宋体"/>
          <w:color w:val="auto"/>
          <w:spacing w:val="6"/>
          <w:sz w:val="24"/>
          <w:highlight w:val="none"/>
        </w:rPr>
      </w:pPr>
      <w:r>
        <w:rPr>
          <w:rFonts w:hint="eastAsia" w:ascii="宋体" w:hAnsi="宋体"/>
          <w:color w:val="auto"/>
          <w:spacing w:val="6"/>
          <w:sz w:val="24"/>
          <w:highlight w:val="none"/>
        </w:rPr>
        <w:t xml:space="preserve">                         日  期：</w:t>
      </w:r>
    </w:p>
    <w:p>
      <w:pPr>
        <w:spacing w:line="480" w:lineRule="exact"/>
        <w:rPr>
          <w:rFonts w:hint="eastAsia" w:ascii="宋体" w:hAnsi="宋体"/>
          <w:b/>
          <w:color w:val="auto"/>
          <w:sz w:val="24"/>
          <w:highlight w:val="none"/>
        </w:rPr>
      </w:pPr>
    </w:p>
    <w:p>
      <w:pPr>
        <w:spacing w:line="600" w:lineRule="exact"/>
        <w:rPr>
          <w:rFonts w:hint="eastAsia" w:ascii="宋体" w:hAnsi="宋体"/>
          <w:b/>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7</w:t>
      </w:r>
      <w:r>
        <w:rPr>
          <w:rFonts w:hint="eastAsia" w:ascii="宋体" w:hAnsi="宋体"/>
          <w:b/>
          <w:color w:val="auto"/>
          <w:sz w:val="24"/>
          <w:highlight w:val="none"/>
        </w:rPr>
        <w:t>.监狱企业证明文件（若有）</w:t>
      </w:r>
    </w:p>
    <w:p>
      <w:pPr>
        <w:snapToGrid w:val="0"/>
        <w:spacing w:line="360" w:lineRule="auto"/>
        <w:ind w:firstLine="504" w:firstLineChars="200"/>
        <w:rPr>
          <w:rFonts w:hint="eastAsia" w:ascii="宋体" w:hAnsi="宋体" w:cs="宋体"/>
          <w:color w:val="auto"/>
          <w:sz w:val="24"/>
          <w:highlight w:val="none"/>
        </w:rPr>
      </w:pPr>
      <w:r>
        <w:rPr>
          <w:rFonts w:hint="eastAsia" w:ascii="宋体" w:hAnsi="宋体" w:cs="宋体"/>
          <w:color w:val="auto"/>
          <w:spacing w:val="6"/>
          <w:sz w:val="24"/>
          <w:highlight w:val="none"/>
        </w:rPr>
        <w:t xml:space="preserve"> 说明：根据</w:t>
      </w:r>
      <w:r>
        <w:rPr>
          <w:rFonts w:hint="eastAsia" w:ascii="宋体" w:hAnsi="宋体" w:cs="宋体"/>
          <w:color w:val="auto"/>
          <w:sz w:val="24"/>
          <w:highlight w:val="none"/>
        </w:rPr>
        <w:t>《关于政府采购支持监狱企业发展有关问题的通知》（财库〔2014〕68号）的规定，监狱企业参加政府采购活动时，应当提供由省级以上监狱管理局、戒毒管理局（含新疆生产建设兵团）出具的属于监狱企业的证明文件。</w:t>
      </w: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tabs>
          <w:tab w:val="left" w:pos="4860"/>
        </w:tabs>
        <w:spacing w:line="588" w:lineRule="exact"/>
        <w:ind w:right="1560" w:firstLine="504" w:firstLineChars="200"/>
        <w:rPr>
          <w:rFonts w:hint="eastAsia" w:ascii="宋体" w:hAnsi="宋体"/>
          <w:color w:val="auto"/>
          <w:spacing w:val="6"/>
          <w:sz w:val="24"/>
          <w:highlight w:val="none"/>
        </w:rPr>
      </w:pPr>
    </w:p>
    <w:p>
      <w:pPr>
        <w:tabs>
          <w:tab w:val="left" w:pos="4860"/>
        </w:tabs>
        <w:spacing w:line="588" w:lineRule="exact"/>
        <w:ind w:right="1560" w:firstLine="504" w:firstLineChars="200"/>
        <w:rPr>
          <w:rFonts w:hint="eastAsia" w:ascii="宋体" w:hAnsi="宋体"/>
          <w:color w:val="auto"/>
          <w:spacing w:val="6"/>
          <w:sz w:val="24"/>
          <w:highlight w:val="none"/>
        </w:rPr>
      </w:pPr>
    </w:p>
    <w:p>
      <w:pPr>
        <w:tabs>
          <w:tab w:val="left" w:pos="4860"/>
        </w:tabs>
        <w:spacing w:line="588" w:lineRule="exact"/>
        <w:ind w:right="1560" w:firstLine="504" w:firstLineChars="200"/>
        <w:rPr>
          <w:rFonts w:hint="eastAsia" w:ascii="宋体" w:hAnsi="宋体"/>
          <w:color w:val="auto"/>
          <w:spacing w:val="6"/>
          <w:sz w:val="24"/>
          <w:highlight w:val="none"/>
        </w:rPr>
      </w:pPr>
    </w:p>
    <w:p>
      <w:pPr>
        <w:tabs>
          <w:tab w:val="left" w:pos="4860"/>
        </w:tabs>
        <w:spacing w:line="588" w:lineRule="exact"/>
        <w:ind w:right="1560" w:firstLine="504" w:firstLineChars="200"/>
        <w:rPr>
          <w:rFonts w:hint="eastAsia" w:ascii="宋体" w:hAnsi="宋体"/>
          <w:color w:val="auto"/>
          <w:spacing w:val="6"/>
          <w:sz w:val="24"/>
          <w:highlight w:val="none"/>
        </w:rPr>
      </w:pPr>
    </w:p>
    <w:p>
      <w:pPr>
        <w:tabs>
          <w:tab w:val="left" w:pos="4860"/>
        </w:tabs>
        <w:spacing w:line="588" w:lineRule="exact"/>
        <w:ind w:right="1560" w:firstLine="504" w:firstLineChars="200"/>
        <w:rPr>
          <w:rFonts w:hint="eastAsia" w:ascii="宋体" w:hAnsi="宋体"/>
          <w:color w:val="auto"/>
          <w:spacing w:val="6"/>
          <w:sz w:val="24"/>
          <w:highlight w:val="none"/>
        </w:rPr>
      </w:pPr>
    </w:p>
    <w:p>
      <w:pPr>
        <w:tabs>
          <w:tab w:val="left" w:pos="4860"/>
        </w:tabs>
        <w:spacing w:line="588" w:lineRule="exact"/>
        <w:ind w:right="1560" w:firstLine="504" w:firstLineChars="200"/>
        <w:rPr>
          <w:rFonts w:hint="eastAsia" w:ascii="宋体" w:hAnsi="宋体"/>
          <w:color w:val="auto"/>
          <w:spacing w:val="6"/>
          <w:sz w:val="24"/>
          <w:highlight w:val="none"/>
        </w:rPr>
      </w:pPr>
    </w:p>
    <w:p>
      <w:pPr>
        <w:spacing w:line="480" w:lineRule="exact"/>
        <w:rPr>
          <w:rFonts w:hint="eastAsia" w:ascii="宋体" w:hAnsi="宋体"/>
          <w:b/>
          <w:color w:val="auto"/>
          <w:sz w:val="24"/>
          <w:highlight w:val="none"/>
        </w:rPr>
      </w:pPr>
    </w:p>
    <w:p>
      <w:pPr>
        <w:spacing w:line="480" w:lineRule="exact"/>
        <w:rPr>
          <w:rFonts w:hint="eastAsia" w:ascii="宋体" w:hAnsi="宋体"/>
          <w:b/>
          <w:color w:val="auto"/>
          <w:sz w:val="24"/>
          <w:highlight w:val="none"/>
        </w:rPr>
      </w:pPr>
    </w:p>
    <w:p>
      <w:pPr>
        <w:spacing w:line="640" w:lineRule="exact"/>
        <w:rPr>
          <w:rFonts w:hint="eastAsia" w:ascii="宋体" w:hAnsi="宋体" w:cs="宋体"/>
          <w:color w:val="auto"/>
          <w:spacing w:val="6"/>
          <w:sz w:val="24"/>
          <w:highlight w:val="none"/>
        </w:rPr>
      </w:pPr>
    </w:p>
    <w:p>
      <w:pPr>
        <w:spacing w:line="640" w:lineRule="exact"/>
        <w:rPr>
          <w:rFonts w:hint="eastAsia" w:ascii="宋体" w:hAnsi="宋体" w:cs="宋体"/>
          <w:color w:val="auto"/>
          <w:spacing w:val="6"/>
          <w:sz w:val="24"/>
          <w:highlight w:val="none"/>
        </w:rPr>
      </w:pPr>
    </w:p>
    <w:p>
      <w:pPr>
        <w:spacing w:line="640" w:lineRule="exact"/>
        <w:rPr>
          <w:rFonts w:hint="eastAsia" w:ascii="宋体" w:hAnsi="宋体" w:cs="宋体"/>
          <w:color w:val="auto"/>
          <w:spacing w:val="6"/>
          <w:sz w:val="24"/>
          <w:highlight w:val="none"/>
        </w:rPr>
      </w:pPr>
    </w:p>
    <w:p>
      <w:pPr>
        <w:spacing w:line="640" w:lineRule="exact"/>
        <w:rPr>
          <w:rFonts w:hint="eastAsia" w:ascii="宋体" w:hAnsi="宋体" w:cs="宋体"/>
          <w:color w:val="auto"/>
          <w:spacing w:val="6"/>
          <w:sz w:val="24"/>
          <w:highlight w:val="none"/>
        </w:rPr>
      </w:pPr>
    </w:p>
    <w:p>
      <w:pPr>
        <w:spacing w:line="640" w:lineRule="exact"/>
        <w:rPr>
          <w:rFonts w:hint="eastAsia" w:ascii="宋体" w:hAnsi="宋体" w:cs="宋体"/>
          <w:color w:val="auto"/>
          <w:spacing w:val="6"/>
          <w:sz w:val="24"/>
          <w:highlight w:val="none"/>
        </w:rPr>
      </w:pPr>
    </w:p>
    <w:p>
      <w:pPr>
        <w:spacing w:line="640" w:lineRule="exact"/>
        <w:rPr>
          <w:rFonts w:hint="eastAsia" w:ascii="宋体" w:hAnsi="宋体" w:cs="宋体"/>
          <w:color w:val="auto"/>
          <w:spacing w:val="6"/>
          <w:sz w:val="24"/>
          <w:highlight w:val="none"/>
        </w:rPr>
      </w:pPr>
    </w:p>
    <w:p>
      <w:pPr>
        <w:spacing w:line="640" w:lineRule="exact"/>
        <w:rPr>
          <w:rFonts w:hint="eastAsia" w:ascii="宋体" w:hAnsi="宋体" w:cs="宋体"/>
          <w:color w:val="auto"/>
          <w:spacing w:val="6"/>
          <w:sz w:val="24"/>
          <w:highlight w:val="none"/>
        </w:rPr>
      </w:pPr>
    </w:p>
    <w:p>
      <w:pPr>
        <w:spacing w:line="640" w:lineRule="exact"/>
        <w:rPr>
          <w:rFonts w:hint="eastAsia" w:ascii="宋体" w:hAnsi="宋体" w:cs="宋体"/>
          <w:color w:val="auto"/>
          <w:spacing w:val="6"/>
          <w:sz w:val="24"/>
          <w:highlight w:val="none"/>
        </w:rPr>
      </w:pPr>
    </w:p>
    <w:p>
      <w:pPr>
        <w:spacing w:line="640" w:lineRule="exact"/>
        <w:rPr>
          <w:rFonts w:hint="eastAsia" w:ascii="宋体" w:hAnsi="宋体" w:cs="宋体"/>
          <w:color w:val="auto"/>
          <w:spacing w:val="6"/>
          <w:sz w:val="24"/>
          <w:highlight w:val="none"/>
        </w:rPr>
      </w:pPr>
    </w:p>
    <w:p>
      <w:pPr>
        <w:spacing w:line="640" w:lineRule="exact"/>
        <w:rPr>
          <w:rFonts w:hint="eastAsia" w:ascii="宋体" w:hAnsi="宋体" w:cs="宋体"/>
          <w:color w:val="auto"/>
          <w:spacing w:val="6"/>
          <w:sz w:val="24"/>
          <w:highlight w:val="none"/>
        </w:rPr>
      </w:pPr>
    </w:p>
    <w:p>
      <w:pPr>
        <w:spacing w:line="640" w:lineRule="exact"/>
        <w:rPr>
          <w:rFonts w:hint="eastAsia" w:ascii="宋体" w:hAnsi="宋体"/>
          <w:b/>
          <w:color w:val="auto"/>
          <w:sz w:val="30"/>
          <w:szCs w:val="30"/>
          <w:highlight w:val="none"/>
        </w:rPr>
      </w:pPr>
      <w:r>
        <w:rPr>
          <w:rFonts w:hint="eastAsia" w:ascii="宋体" w:hAnsi="宋体"/>
          <w:b/>
          <w:color w:val="auto"/>
          <w:sz w:val="30"/>
          <w:szCs w:val="30"/>
          <w:highlight w:val="none"/>
        </w:rPr>
        <w:t>附件：</w:t>
      </w:r>
    </w:p>
    <w:p>
      <w:pPr>
        <w:spacing w:line="360" w:lineRule="auto"/>
        <w:ind w:right="456"/>
        <w:jc w:val="center"/>
        <w:rPr>
          <w:rFonts w:hint="eastAsia" w:ascii="宋体" w:hAnsi="宋体"/>
          <w:color w:val="auto"/>
          <w:highlight w:val="none"/>
        </w:rPr>
      </w:pPr>
      <w:r>
        <w:rPr>
          <w:rFonts w:hint="eastAsia" w:ascii="宋体" w:hAnsi="宋体"/>
          <w:b/>
          <w:bCs/>
          <w:color w:val="auto"/>
          <w:sz w:val="32"/>
          <w:highlight w:val="none"/>
        </w:rPr>
        <w:t>封袋正面标识式样</w:t>
      </w:r>
    </w:p>
    <w:p>
      <w:pPr>
        <w:spacing w:line="480" w:lineRule="exact"/>
        <w:rPr>
          <w:rFonts w:hint="eastAsia" w:ascii="宋体" w:hAnsi="宋体"/>
          <w:b/>
          <w:color w:val="auto"/>
          <w:sz w:val="24"/>
          <w:highlight w:val="none"/>
        </w:rPr>
      </w:pPr>
      <w:r>
        <w:rPr>
          <w:rFonts w:hint="eastAsia" w:ascii="宋体" w:hAnsi="宋体"/>
          <w:b/>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260350</wp:posOffset>
                </wp:positionV>
                <wp:extent cx="5867400" cy="3244215"/>
                <wp:effectExtent l="4445" t="5080" r="14605" b="8255"/>
                <wp:wrapNone/>
                <wp:docPr id="2" name="文本框 2"/>
                <wp:cNvGraphicFramePr/>
                <a:graphic xmlns:a="http://schemas.openxmlformats.org/drawingml/2006/main">
                  <a:graphicData uri="http://schemas.microsoft.com/office/word/2010/wordprocessingShape">
                    <wps:wsp>
                      <wps:cNvSpPr txBox="1"/>
                      <wps:spPr>
                        <a:xfrm>
                          <a:off x="0" y="0"/>
                          <a:ext cx="5867400" cy="32442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rPr>
                                <w:rFonts w:hint="eastAsia"/>
                                <w:sz w:val="10"/>
                                <w:szCs w:val="10"/>
                              </w:rPr>
                            </w:pPr>
                          </w:p>
                          <w:p>
                            <w:pPr>
                              <w:spacing w:line="360" w:lineRule="auto"/>
                              <w:rPr>
                                <w:rFonts w:hint="eastAsia"/>
                                <w:sz w:val="28"/>
                                <w:szCs w:val="28"/>
                              </w:rPr>
                            </w:pPr>
                            <w:r>
                              <w:rPr>
                                <w:rFonts w:hint="eastAsia"/>
                                <w:sz w:val="28"/>
                                <w:szCs w:val="28"/>
                              </w:rPr>
                              <w:t>致：陕西上德招标有限公司</w:t>
                            </w:r>
                          </w:p>
                          <w:p>
                            <w:pPr>
                              <w:spacing w:line="360" w:lineRule="auto"/>
                              <w:rPr>
                                <w:rFonts w:hint="eastAsia"/>
                                <w:color w:val="FF0000"/>
                                <w:sz w:val="28"/>
                                <w:szCs w:val="28"/>
                              </w:rPr>
                            </w:pPr>
                            <w:r>
                              <w:rPr>
                                <w:rFonts w:hint="eastAsia"/>
                                <w:sz w:val="28"/>
                                <w:szCs w:val="28"/>
                              </w:rPr>
                              <w:t xml:space="preserve">项目编号：                                       </w:t>
                            </w:r>
                            <w:r>
                              <w:rPr>
                                <w:rFonts w:hint="eastAsia"/>
                                <w:color w:val="FF0000"/>
                                <w:sz w:val="28"/>
                                <w:szCs w:val="28"/>
                              </w:rPr>
                              <w:t xml:space="preserve">  </w:t>
                            </w:r>
                          </w:p>
                          <w:p>
                            <w:pPr>
                              <w:spacing w:line="360" w:lineRule="auto"/>
                              <w:rPr>
                                <w:rFonts w:hint="eastAsia"/>
                                <w:color w:val="FF0000"/>
                                <w:sz w:val="28"/>
                                <w:szCs w:val="28"/>
                              </w:rPr>
                            </w:pPr>
                            <w:r>
                              <w:rPr>
                                <w:rFonts w:hint="eastAsia"/>
                                <w:sz w:val="28"/>
                                <w:szCs w:val="28"/>
                              </w:rPr>
                              <w:t xml:space="preserve">项目名称：                             </w:t>
                            </w:r>
                          </w:p>
                          <w:p>
                            <w:pPr>
                              <w:spacing w:line="360" w:lineRule="auto"/>
                              <w:jc w:val="center"/>
                              <w:rPr>
                                <w:rFonts w:hint="eastAsia"/>
                                <w:b/>
                                <w:sz w:val="44"/>
                                <w:szCs w:val="44"/>
                              </w:rPr>
                            </w:pPr>
                            <w:r>
                              <w:rPr>
                                <w:rFonts w:hint="eastAsia"/>
                                <w:b/>
                                <w:sz w:val="44"/>
                                <w:szCs w:val="44"/>
                              </w:rPr>
                              <w:t>竞争性磋商响应文件（正本或副本）</w:t>
                            </w:r>
                          </w:p>
                          <w:p>
                            <w:pPr>
                              <w:spacing w:line="360" w:lineRule="auto"/>
                              <w:jc w:val="center"/>
                              <w:rPr>
                                <w:rFonts w:hint="eastAsia"/>
                                <w:sz w:val="28"/>
                                <w:szCs w:val="28"/>
                              </w:rPr>
                            </w:pPr>
                            <w:r>
                              <w:rPr>
                                <w:rFonts w:hint="eastAsia"/>
                                <w:sz w:val="28"/>
                                <w:szCs w:val="28"/>
                              </w:rPr>
                              <w:t>（磋商前不得启封）</w:t>
                            </w:r>
                          </w:p>
                          <w:p>
                            <w:pPr>
                              <w:spacing w:line="360" w:lineRule="auto"/>
                              <w:rPr>
                                <w:rFonts w:hint="eastAsia"/>
                                <w:sz w:val="28"/>
                                <w:szCs w:val="28"/>
                              </w:rPr>
                            </w:pPr>
                          </w:p>
                          <w:p>
                            <w:pPr>
                              <w:spacing w:line="360" w:lineRule="auto"/>
                              <w:rPr>
                                <w:rFonts w:hint="eastAsia"/>
                                <w:sz w:val="28"/>
                                <w:szCs w:val="28"/>
                              </w:rPr>
                            </w:pPr>
                            <w:r>
                              <w:rPr>
                                <w:rFonts w:hint="eastAsia"/>
                                <w:sz w:val="28"/>
                                <w:szCs w:val="28"/>
                              </w:rPr>
                              <w:t>供应商名称：            （公章）</w:t>
                            </w:r>
                          </w:p>
                          <w:p>
                            <w:pPr>
                              <w:spacing w:line="480" w:lineRule="auto"/>
                              <w:rPr>
                                <w:rFonts w:hint="eastAsia"/>
                                <w:sz w:val="28"/>
                                <w:szCs w:val="28"/>
                              </w:rPr>
                            </w:pPr>
                            <w:r>
                              <w:rPr>
                                <w:rFonts w:hint="eastAsia"/>
                                <w:sz w:val="28"/>
                                <w:szCs w:val="28"/>
                              </w:rPr>
                              <w:t xml:space="preserve">                                </w:t>
                            </w:r>
                          </w:p>
                        </w:txbxContent>
                      </wps:txbx>
                      <wps:bodyPr wrap="square" upright="1"/>
                    </wps:wsp>
                  </a:graphicData>
                </a:graphic>
              </wp:anchor>
            </w:drawing>
          </mc:Choice>
          <mc:Fallback>
            <w:pict>
              <v:shape id="_x0000_s1026" o:spid="_x0000_s1026" o:spt="202" type="#_x0000_t202" style="position:absolute;left:0pt;margin-left:5.6pt;margin-top:20.5pt;height:255.45pt;width:462pt;z-index:251660288;mso-width-relative:page;mso-height-relative:page;" fillcolor="#FFFFFF" filled="t" stroked="t" coordsize="21600,21600" o:gfxdata="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3W3ZtgAAAAJAQAADwAA&#10;AAAAAAABACAAAAAiAAAAZHJzL2Rvd25yZXYueG1sUEsBAhQAFAAAAAgAh07iQKEk4H8WAgAARQQA&#10;AA4AAAAAAAAAAQAgAAAAJwEAAGRycy9lMm9Eb2MueG1sUEsFBgAAAAAGAAYAWQEAAK8FAAAAAA==&#10;">
                <v:fill on="t" focussize="0,0"/>
                <v:stroke color="#000000" joinstyle="miter"/>
                <v:imagedata o:title=""/>
                <o:lock v:ext="edit" aspectratio="f"/>
                <v:textbox>
                  <w:txbxContent>
                    <w:p>
                      <w:pPr>
                        <w:spacing w:line="360" w:lineRule="auto"/>
                        <w:rPr>
                          <w:rFonts w:hint="eastAsia"/>
                          <w:sz w:val="10"/>
                          <w:szCs w:val="10"/>
                        </w:rPr>
                      </w:pPr>
                    </w:p>
                    <w:p>
                      <w:pPr>
                        <w:spacing w:line="360" w:lineRule="auto"/>
                        <w:rPr>
                          <w:rFonts w:hint="eastAsia"/>
                          <w:sz w:val="28"/>
                          <w:szCs w:val="28"/>
                        </w:rPr>
                      </w:pPr>
                      <w:r>
                        <w:rPr>
                          <w:rFonts w:hint="eastAsia"/>
                          <w:sz w:val="28"/>
                          <w:szCs w:val="28"/>
                        </w:rPr>
                        <w:t>致：陕西上德招标有限公司</w:t>
                      </w:r>
                    </w:p>
                    <w:p>
                      <w:pPr>
                        <w:spacing w:line="360" w:lineRule="auto"/>
                        <w:rPr>
                          <w:rFonts w:hint="eastAsia"/>
                          <w:color w:val="FF0000"/>
                          <w:sz w:val="28"/>
                          <w:szCs w:val="28"/>
                        </w:rPr>
                      </w:pPr>
                      <w:r>
                        <w:rPr>
                          <w:rFonts w:hint="eastAsia"/>
                          <w:sz w:val="28"/>
                          <w:szCs w:val="28"/>
                        </w:rPr>
                        <w:t xml:space="preserve">项目编号：                                       </w:t>
                      </w:r>
                      <w:r>
                        <w:rPr>
                          <w:rFonts w:hint="eastAsia"/>
                          <w:color w:val="FF0000"/>
                          <w:sz w:val="28"/>
                          <w:szCs w:val="28"/>
                        </w:rPr>
                        <w:t xml:space="preserve">  </w:t>
                      </w:r>
                    </w:p>
                    <w:p>
                      <w:pPr>
                        <w:spacing w:line="360" w:lineRule="auto"/>
                        <w:rPr>
                          <w:rFonts w:hint="eastAsia"/>
                          <w:color w:val="FF0000"/>
                          <w:sz w:val="28"/>
                          <w:szCs w:val="28"/>
                        </w:rPr>
                      </w:pPr>
                      <w:r>
                        <w:rPr>
                          <w:rFonts w:hint="eastAsia"/>
                          <w:sz w:val="28"/>
                          <w:szCs w:val="28"/>
                        </w:rPr>
                        <w:t xml:space="preserve">项目名称：                             </w:t>
                      </w:r>
                    </w:p>
                    <w:p>
                      <w:pPr>
                        <w:spacing w:line="360" w:lineRule="auto"/>
                        <w:jc w:val="center"/>
                        <w:rPr>
                          <w:rFonts w:hint="eastAsia"/>
                          <w:b/>
                          <w:sz w:val="44"/>
                          <w:szCs w:val="44"/>
                        </w:rPr>
                      </w:pPr>
                      <w:r>
                        <w:rPr>
                          <w:rFonts w:hint="eastAsia"/>
                          <w:b/>
                          <w:sz w:val="44"/>
                          <w:szCs w:val="44"/>
                        </w:rPr>
                        <w:t>竞争性磋商响应文件（正本或副本）</w:t>
                      </w:r>
                    </w:p>
                    <w:p>
                      <w:pPr>
                        <w:spacing w:line="360" w:lineRule="auto"/>
                        <w:jc w:val="center"/>
                        <w:rPr>
                          <w:rFonts w:hint="eastAsia"/>
                          <w:sz w:val="28"/>
                          <w:szCs w:val="28"/>
                        </w:rPr>
                      </w:pPr>
                      <w:r>
                        <w:rPr>
                          <w:rFonts w:hint="eastAsia"/>
                          <w:sz w:val="28"/>
                          <w:szCs w:val="28"/>
                        </w:rPr>
                        <w:t>（磋商前不得启封）</w:t>
                      </w:r>
                    </w:p>
                    <w:p>
                      <w:pPr>
                        <w:spacing w:line="360" w:lineRule="auto"/>
                        <w:rPr>
                          <w:rFonts w:hint="eastAsia"/>
                          <w:sz w:val="28"/>
                          <w:szCs w:val="28"/>
                        </w:rPr>
                      </w:pPr>
                    </w:p>
                    <w:p>
                      <w:pPr>
                        <w:spacing w:line="360" w:lineRule="auto"/>
                        <w:rPr>
                          <w:rFonts w:hint="eastAsia"/>
                          <w:sz w:val="28"/>
                          <w:szCs w:val="28"/>
                        </w:rPr>
                      </w:pPr>
                      <w:r>
                        <w:rPr>
                          <w:rFonts w:hint="eastAsia"/>
                          <w:sz w:val="28"/>
                          <w:szCs w:val="28"/>
                        </w:rPr>
                        <w:t>供应商名称：            （公章）</w:t>
                      </w:r>
                    </w:p>
                    <w:p>
                      <w:pPr>
                        <w:spacing w:line="480" w:lineRule="auto"/>
                        <w:rPr>
                          <w:rFonts w:hint="eastAsia"/>
                          <w:sz w:val="28"/>
                          <w:szCs w:val="28"/>
                        </w:rPr>
                      </w:pPr>
                      <w:r>
                        <w:rPr>
                          <w:rFonts w:hint="eastAsia"/>
                          <w:sz w:val="28"/>
                          <w:szCs w:val="28"/>
                        </w:rPr>
                        <w:t xml:space="preserve">                                </w:t>
                      </w:r>
                    </w:p>
                  </w:txbxContent>
                </v:textbox>
              </v:shape>
            </w:pict>
          </mc:Fallback>
        </mc:AlternateContent>
      </w:r>
    </w:p>
    <w:p>
      <w:pPr>
        <w:spacing w:line="480" w:lineRule="exact"/>
        <w:rPr>
          <w:rFonts w:hint="eastAsia" w:ascii="宋体" w:hAnsi="宋体"/>
          <w:b/>
          <w:color w:val="auto"/>
          <w:sz w:val="24"/>
          <w:highlight w:val="none"/>
        </w:rPr>
      </w:pPr>
    </w:p>
    <w:p>
      <w:pPr>
        <w:spacing w:line="480" w:lineRule="exact"/>
        <w:rPr>
          <w:rFonts w:hint="eastAsia" w:ascii="宋体" w:hAnsi="宋体"/>
          <w:b/>
          <w:color w:val="auto"/>
          <w:sz w:val="24"/>
          <w:highlight w:val="none"/>
        </w:rPr>
      </w:pPr>
    </w:p>
    <w:p>
      <w:pPr>
        <w:spacing w:line="480" w:lineRule="exact"/>
        <w:rPr>
          <w:rFonts w:hint="eastAsia" w:ascii="宋体" w:hAnsi="宋体"/>
          <w:b/>
          <w:color w:val="auto"/>
          <w:sz w:val="24"/>
          <w:highlight w:val="none"/>
        </w:rPr>
      </w:pPr>
    </w:p>
    <w:p>
      <w:pPr>
        <w:spacing w:line="480" w:lineRule="exact"/>
        <w:rPr>
          <w:rFonts w:hint="eastAsia" w:ascii="宋体" w:hAnsi="宋体"/>
          <w:b/>
          <w:color w:val="auto"/>
          <w:sz w:val="24"/>
          <w:highlight w:val="none"/>
        </w:rPr>
      </w:pPr>
    </w:p>
    <w:p>
      <w:pPr>
        <w:spacing w:line="480" w:lineRule="exact"/>
        <w:rPr>
          <w:rFonts w:hint="eastAsia" w:ascii="宋体" w:hAnsi="宋体"/>
          <w:b/>
          <w:color w:val="auto"/>
          <w:sz w:val="24"/>
          <w:highlight w:val="none"/>
        </w:rPr>
      </w:pPr>
    </w:p>
    <w:p>
      <w:pPr>
        <w:spacing w:line="480" w:lineRule="exact"/>
        <w:rPr>
          <w:rFonts w:hint="eastAsia" w:ascii="宋体" w:hAnsi="宋体"/>
          <w:b/>
          <w:color w:val="auto"/>
          <w:sz w:val="24"/>
          <w:highlight w:val="none"/>
        </w:rPr>
      </w:pPr>
    </w:p>
    <w:p>
      <w:pPr>
        <w:spacing w:line="480" w:lineRule="exact"/>
        <w:rPr>
          <w:rFonts w:hint="eastAsia" w:ascii="宋体" w:hAnsi="宋体"/>
          <w:b/>
          <w:color w:val="auto"/>
          <w:sz w:val="24"/>
          <w:highlight w:val="none"/>
        </w:rPr>
      </w:pPr>
    </w:p>
    <w:p>
      <w:pPr>
        <w:spacing w:line="480" w:lineRule="exact"/>
        <w:rPr>
          <w:rFonts w:hint="eastAsia" w:ascii="宋体" w:hAnsi="宋体"/>
          <w:b/>
          <w:color w:val="auto"/>
          <w:sz w:val="24"/>
          <w:highlight w:val="none"/>
        </w:rPr>
      </w:pPr>
    </w:p>
    <w:p>
      <w:pPr>
        <w:spacing w:line="480" w:lineRule="exact"/>
        <w:rPr>
          <w:rFonts w:hint="eastAsia" w:ascii="宋体" w:hAnsi="宋体"/>
          <w:b/>
          <w:color w:val="auto"/>
          <w:sz w:val="24"/>
          <w:highlight w:val="none"/>
        </w:rPr>
      </w:pPr>
    </w:p>
    <w:p>
      <w:pPr>
        <w:spacing w:line="480" w:lineRule="exact"/>
        <w:rPr>
          <w:rFonts w:hint="eastAsia" w:ascii="宋体" w:hAnsi="宋体"/>
          <w:b/>
          <w:color w:val="auto"/>
          <w:sz w:val="24"/>
          <w:highlight w:val="none"/>
        </w:rPr>
      </w:pPr>
    </w:p>
    <w:p>
      <w:pPr>
        <w:spacing w:line="480" w:lineRule="exact"/>
        <w:rPr>
          <w:rFonts w:hint="eastAsia" w:ascii="宋体" w:hAnsi="宋体"/>
          <w:b/>
          <w:color w:val="auto"/>
          <w:sz w:val="24"/>
          <w:highlight w:val="none"/>
        </w:rPr>
      </w:pPr>
    </w:p>
    <w:p>
      <w:pPr>
        <w:spacing w:line="480" w:lineRule="exact"/>
        <w:rPr>
          <w:rFonts w:hint="eastAsia" w:ascii="宋体" w:hAnsi="宋体"/>
          <w:b/>
          <w:color w:val="auto"/>
          <w:sz w:val="24"/>
          <w:highlight w:val="none"/>
        </w:rPr>
      </w:pPr>
    </w:p>
    <w:p>
      <w:pPr>
        <w:spacing w:line="480" w:lineRule="exact"/>
        <w:rPr>
          <w:rFonts w:hint="eastAsia" w:ascii="宋体" w:hAnsi="宋体"/>
          <w:b/>
          <w:color w:val="auto"/>
          <w:sz w:val="24"/>
          <w:highlight w:val="none"/>
        </w:rPr>
      </w:pPr>
    </w:p>
    <w:p>
      <w:pPr>
        <w:spacing w:line="480" w:lineRule="exact"/>
        <w:rPr>
          <w:rFonts w:hint="eastAsia" w:ascii="宋体" w:hAnsi="宋体"/>
          <w:b/>
          <w:color w:val="auto"/>
          <w:sz w:val="24"/>
          <w:highlight w:val="none"/>
        </w:rPr>
      </w:pPr>
    </w:p>
    <w:p>
      <w:pPr>
        <w:spacing w:line="480" w:lineRule="exact"/>
        <w:rPr>
          <w:rFonts w:hint="eastAsia" w:ascii="宋体" w:hAnsi="宋体"/>
          <w:b/>
          <w:color w:val="auto"/>
          <w:sz w:val="24"/>
          <w:highlight w:val="none"/>
        </w:rPr>
      </w:pPr>
    </w:p>
    <w:p>
      <w:pPr>
        <w:spacing w:line="480" w:lineRule="exact"/>
        <w:rPr>
          <w:rFonts w:hint="eastAsia" w:ascii="宋体" w:hAnsi="宋体"/>
          <w:b/>
          <w:color w:val="auto"/>
          <w:sz w:val="24"/>
          <w:highlight w:val="none"/>
        </w:rPr>
      </w:pPr>
    </w:p>
    <w:p>
      <w:pPr>
        <w:spacing w:line="480" w:lineRule="exact"/>
        <w:rPr>
          <w:rFonts w:hint="eastAsia" w:ascii="宋体" w:hAnsi="宋体"/>
          <w:b/>
          <w:color w:val="auto"/>
          <w:sz w:val="24"/>
          <w:highlight w:val="none"/>
        </w:rPr>
      </w:pPr>
    </w:p>
    <w:p>
      <w:pPr>
        <w:spacing w:line="480" w:lineRule="exact"/>
        <w:rPr>
          <w:rFonts w:hint="eastAsia" w:ascii="宋体" w:hAnsi="宋体"/>
          <w:b/>
          <w:color w:val="auto"/>
          <w:sz w:val="24"/>
          <w:highlight w:val="none"/>
        </w:rPr>
      </w:pPr>
    </w:p>
    <w:p>
      <w:pPr>
        <w:spacing w:line="480" w:lineRule="exact"/>
        <w:rPr>
          <w:rFonts w:hint="eastAsia" w:ascii="宋体" w:hAnsi="宋体"/>
          <w:b/>
          <w:color w:val="auto"/>
          <w:sz w:val="24"/>
          <w:highlight w:val="none"/>
        </w:rPr>
      </w:pPr>
    </w:p>
    <w:p>
      <w:pPr>
        <w:spacing w:line="480" w:lineRule="exact"/>
        <w:jc w:val="center"/>
        <w:rPr>
          <w:rFonts w:hint="eastAsia" w:ascii="宋体" w:hAnsi="宋体"/>
          <w:b/>
          <w:color w:val="auto"/>
          <w:sz w:val="44"/>
          <w:szCs w:val="44"/>
          <w:highlight w:val="none"/>
        </w:rPr>
      </w:pPr>
      <w:r>
        <w:rPr>
          <w:rFonts w:hint="eastAsia" w:ascii="宋体" w:hAnsi="宋体"/>
          <w:b/>
          <w:color w:val="auto"/>
          <w:sz w:val="44"/>
          <w:szCs w:val="44"/>
          <w:highlight w:val="none"/>
        </w:rPr>
        <w:t>本页以下无内容</w:t>
      </w:r>
    </w:p>
    <w:p>
      <w:pPr>
        <w:pBdr>
          <w:bottom w:val="single" w:color="auto" w:sz="6" w:space="1"/>
        </w:pBdr>
        <w:spacing w:line="480" w:lineRule="exact"/>
        <w:rPr>
          <w:rFonts w:hint="eastAsia" w:ascii="宋体" w:hAnsi="宋体"/>
          <w:b/>
          <w:color w:val="auto"/>
          <w:sz w:val="44"/>
          <w:szCs w:val="44"/>
          <w:highlight w:val="none"/>
        </w:rPr>
      </w:pPr>
    </w:p>
    <w:bookmarkEnd w:id="86"/>
    <w:bookmarkEnd w:id="87"/>
    <w:p>
      <w:pPr>
        <w:spacing w:line="480" w:lineRule="exact"/>
        <w:rPr>
          <w:rFonts w:hint="eastAsia" w:ascii="宋体" w:hAnsi="宋体"/>
          <w:color w:val="auto"/>
          <w:sz w:val="24"/>
          <w:highlight w:val="none"/>
        </w:rPr>
      </w:pPr>
    </w:p>
    <w:p>
      <w:pPr>
        <w:spacing w:line="480" w:lineRule="exact"/>
        <w:rPr>
          <w:rFonts w:hint="eastAsia" w:ascii="宋体" w:hAnsi="宋体"/>
          <w:color w:val="auto"/>
          <w:sz w:val="24"/>
          <w:highlight w:val="none"/>
        </w:rPr>
      </w:pPr>
    </w:p>
    <w:p>
      <w:pPr>
        <w:spacing w:line="480" w:lineRule="exact"/>
        <w:rPr>
          <w:rFonts w:hint="eastAsia" w:ascii="宋体" w:hAnsi="宋体"/>
          <w:color w:val="auto"/>
          <w:sz w:val="24"/>
          <w:highlight w:val="none"/>
        </w:rPr>
      </w:pPr>
    </w:p>
    <w:p>
      <w:pPr>
        <w:spacing w:line="480" w:lineRule="exact"/>
        <w:rPr>
          <w:rFonts w:hint="eastAsia" w:ascii="宋体" w:hAnsi="宋体"/>
          <w:color w:val="auto"/>
          <w:sz w:val="24"/>
          <w:highlight w:val="none"/>
        </w:rPr>
      </w:pPr>
    </w:p>
    <w:sectPr>
      <w:headerReference r:id="rId19" w:type="first"/>
      <w:footerReference r:id="rId20" w:type="first"/>
      <w:pgSz w:w="11907" w:h="16840"/>
      <w:pgMar w:top="1418" w:right="1287" w:bottom="936" w:left="1259"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left"/>
      <w:rPr>
        <w:rFonts w:hint="eastAsia" w:ascii="仿宋" w:hAnsi="仿宋" w:eastAsia="仿宋"/>
        <w:b/>
        <w:szCs w:val="21"/>
      </w:rPr>
    </w:pPr>
    <w:r>
      <w:rPr>
        <w:rFonts w:hint="eastAsia" w:ascii="仿宋" w:hAnsi="仿宋" w:eastAsia="仿宋"/>
        <w:b/>
        <w:szCs w:val="21"/>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142240</wp:posOffset>
              </wp:positionV>
              <wp:extent cx="5953125" cy="19050"/>
              <wp:effectExtent l="0" t="4445" r="9525" b="5080"/>
              <wp:wrapNone/>
              <wp:docPr id="9" name="自选图形 14"/>
              <wp:cNvGraphicFramePr/>
              <a:graphic xmlns:a="http://schemas.openxmlformats.org/drawingml/2006/main">
                <a:graphicData uri="http://schemas.microsoft.com/office/word/2010/wordprocessingShape">
                  <wps:wsp>
                    <wps:cNvCnPr/>
                    <wps:spPr>
                      <a:xfrm>
                        <a:off x="0" y="0"/>
                        <a:ext cx="5953125" cy="19050"/>
                      </a:xfrm>
                      <a:prstGeom prst="straightConnector1">
                        <a:avLst/>
                      </a:prstGeom>
                      <a:ln w="3175" cap="flat" cmpd="sng">
                        <a:solidFill>
                          <a:srgbClr val="000000"/>
                        </a:solidFill>
                        <a:prstDash val="solid"/>
                        <a:headEnd type="none" w="med" len="med"/>
                        <a:tailEnd type="none" w="med" len="med"/>
                      </a:ln>
                    </wps:spPr>
                    <wps:bodyPr wrap="square" upright="1"/>
                  </wps:wsp>
                </a:graphicData>
              </a:graphic>
            </wp:anchor>
          </w:drawing>
        </mc:Choice>
        <mc:Fallback>
          <w:pict>
            <v:shape id="自选图形 14" o:spid="_x0000_s1026" o:spt="32" type="#_x0000_t32" style="position:absolute;left:0pt;margin-left:0pt;margin-top:11.2pt;height:1.5pt;width:468.75pt;z-index:251664384;mso-width-relative:page;mso-height-relative:page;" filled="f" stroked="t" coordsize="21600,21600" o:gfxdata="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RU6W51gAAAAYBAAAPAAAAAAAAAAEAIAAAACIA&#10;AABkcnMvZG93bnJldi54bWxQSwECFAAUAAAACACHTuJA1IQW2gsCAAACBAAADgAAAAAAAAABACAA&#10;AAAlAQAAZHJzL2Uyb0RvYy54bWxQSwUGAAAAAAYABgBZAQAAogUAAAAA&#10;">
              <v:fill on="f" focussize="0,0"/>
              <v:stroke weight="0.25pt" color="#000000" joinstyle="round"/>
              <v:imagedata o:title=""/>
              <o:lock v:ext="edit" aspectratio="f"/>
            </v:shape>
          </w:pict>
        </mc:Fallback>
      </mc:AlternateContent>
    </w:r>
  </w:p>
  <w:p>
    <w:pPr>
      <w:spacing w:line="280" w:lineRule="exact"/>
      <w:rPr>
        <w:rFonts w:hint="eastAsia" w:ascii="宋体" w:hAnsi="宋体"/>
        <w:b/>
        <w:sz w:val="18"/>
        <w:szCs w:val="18"/>
      </w:rPr>
    </w:pPr>
    <w:r>
      <w:rPr>
        <w:rFonts w:hint="eastAsia" w:ascii="宋体" w:hAnsi="宋体"/>
        <w:b/>
        <w:sz w:val="18"/>
        <w:szCs w:val="18"/>
      </w:rPr>
      <w:t>陕西上德招标有限公司（</w:t>
    </w:r>
    <w:r>
      <w:rPr>
        <w:rFonts w:ascii="宋体" w:hAnsi="宋体"/>
        <w:b/>
        <w:sz w:val="18"/>
        <w:szCs w:val="18"/>
      </w:rPr>
      <w:fldChar w:fldCharType="begin"/>
    </w:r>
    <w:r>
      <w:rPr>
        <w:rFonts w:ascii="宋体" w:hAnsi="宋体"/>
        <w:b/>
        <w:sz w:val="18"/>
        <w:szCs w:val="18"/>
      </w:rPr>
      <w:instrText xml:space="preserve"> HYPERLINK "http://www.sxsdzb.com/" </w:instrText>
    </w:r>
    <w:r>
      <w:rPr>
        <w:rFonts w:ascii="宋体" w:hAnsi="宋体"/>
        <w:b/>
        <w:sz w:val="18"/>
        <w:szCs w:val="18"/>
      </w:rPr>
      <w:fldChar w:fldCharType="separate"/>
    </w:r>
    <w:r>
      <w:rPr>
        <w:rStyle w:val="33"/>
        <w:rFonts w:hAnsi="宋体"/>
        <w:sz w:val="18"/>
        <w:szCs w:val="18"/>
      </w:rPr>
      <w:t>http://www.sxsdzb.com/</w:t>
    </w:r>
    <w:r>
      <w:rPr>
        <w:rFonts w:ascii="宋体" w:hAnsi="宋体"/>
        <w:b/>
        <w:sz w:val="18"/>
        <w:szCs w:val="18"/>
      </w:rPr>
      <w:fldChar w:fldCharType="end"/>
    </w:r>
    <w:r>
      <w:rPr>
        <w:rFonts w:hint="eastAsia" w:ascii="宋体" w:hAnsi="宋体"/>
        <w:b/>
        <w:sz w:val="18"/>
        <w:szCs w:val="18"/>
      </w:rPr>
      <w:t>）            西安市经开区凤城八路正尚国际金融广场A座7层703</w:t>
    </w:r>
  </w:p>
  <w:p>
    <w:pPr>
      <w:spacing w:line="280" w:lineRule="exact"/>
      <w:jc w:val="center"/>
      <w:rPr>
        <w:rFonts w:hint="eastAsia" w:ascii="宋体" w:hAnsi="宋体"/>
        <w:b/>
        <w:sz w:val="18"/>
        <w:szCs w:val="18"/>
      </w:rPr>
    </w:pPr>
    <w:r>
      <w:rPr>
        <w:rFonts w:hint="eastAsia" w:ascii="宋体" w:hAnsi="宋体"/>
        <w:b/>
        <w:sz w:val="18"/>
        <w:szCs w:val="18"/>
      </w:rPr>
      <w:t>第</w:t>
    </w:r>
    <w:r>
      <w:rPr>
        <w:rFonts w:ascii="宋体" w:hAnsi="宋体"/>
        <w:b/>
        <w:sz w:val="18"/>
        <w:szCs w:val="18"/>
      </w:rPr>
      <w:fldChar w:fldCharType="begin"/>
    </w:r>
    <w:r>
      <w:rPr>
        <w:rFonts w:ascii="宋体" w:hAnsi="宋体"/>
        <w:b/>
        <w:sz w:val="18"/>
        <w:szCs w:val="18"/>
      </w:rPr>
      <w:instrText xml:space="preserve"> </w:instrText>
    </w:r>
    <w:r>
      <w:rPr>
        <w:rFonts w:hint="eastAsia" w:ascii="宋体" w:hAnsi="宋体"/>
        <w:b/>
        <w:sz w:val="18"/>
        <w:szCs w:val="18"/>
      </w:rPr>
      <w:instrText xml:space="preserve">PAGE  \* Arabic  \* MERGEFORMAT</w:instrText>
    </w:r>
    <w:r>
      <w:rPr>
        <w:rFonts w:ascii="宋体" w:hAnsi="宋体"/>
        <w:b/>
        <w:sz w:val="18"/>
        <w:szCs w:val="18"/>
      </w:rPr>
      <w:instrText xml:space="preserve"> </w:instrText>
    </w:r>
    <w:r>
      <w:rPr>
        <w:rFonts w:ascii="宋体" w:hAnsi="宋体"/>
        <w:b/>
        <w:sz w:val="18"/>
        <w:szCs w:val="18"/>
      </w:rPr>
      <w:fldChar w:fldCharType="separate"/>
    </w:r>
    <w:r>
      <w:rPr>
        <w:rFonts w:ascii="宋体" w:hAnsi="宋体"/>
        <w:b/>
        <w:sz w:val="18"/>
        <w:szCs w:val="18"/>
      </w:rPr>
      <w:t>29</w:t>
    </w:r>
    <w:r>
      <w:rPr>
        <w:rFonts w:ascii="宋体" w:hAnsi="宋体"/>
        <w:b/>
        <w:sz w:val="18"/>
        <w:szCs w:val="18"/>
      </w:rPr>
      <w:fldChar w:fldCharType="end"/>
    </w:r>
    <w:r>
      <w:rPr>
        <w:rFonts w:hint="eastAsia" w:ascii="宋体" w:hAnsi="宋体"/>
        <w:b/>
        <w:sz w:val="18"/>
        <w:szCs w:val="18"/>
      </w:rPr>
      <w:t>页 共</w:t>
    </w:r>
    <w:r>
      <w:rPr>
        <w:rFonts w:ascii="宋体" w:hAnsi="宋体"/>
        <w:b/>
        <w:sz w:val="18"/>
        <w:szCs w:val="18"/>
      </w:rPr>
      <w:fldChar w:fldCharType="begin"/>
    </w:r>
    <w:r>
      <w:rPr>
        <w:rFonts w:ascii="宋体" w:hAnsi="宋体"/>
        <w:b/>
        <w:sz w:val="18"/>
        <w:szCs w:val="18"/>
      </w:rPr>
      <w:instrText xml:space="preserve"> </w:instrText>
    </w:r>
    <w:r>
      <w:rPr>
        <w:rFonts w:hint="eastAsia" w:ascii="宋体" w:hAnsi="宋体"/>
        <w:b/>
        <w:sz w:val="18"/>
        <w:szCs w:val="18"/>
      </w:rPr>
      <w:instrText xml:space="preserve">NUMPAGES  \* Arabic  \* MERGEFORMAT</w:instrText>
    </w:r>
    <w:r>
      <w:rPr>
        <w:rFonts w:ascii="宋体" w:hAnsi="宋体"/>
        <w:b/>
        <w:sz w:val="18"/>
        <w:szCs w:val="18"/>
      </w:rPr>
      <w:instrText xml:space="preserve"> </w:instrText>
    </w:r>
    <w:r>
      <w:rPr>
        <w:rFonts w:ascii="宋体" w:hAnsi="宋体"/>
        <w:b/>
        <w:sz w:val="18"/>
        <w:szCs w:val="18"/>
      </w:rPr>
      <w:fldChar w:fldCharType="separate"/>
    </w:r>
    <w:r>
      <w:rPr>
        <w:rFonts w:ascii="宋体" w:hAnsi="宋体"/>
        <w:b/>
        <w:sz w:val="18"/>
        <w:szCs w:val="18"/>
      </w:rPr>
      <w:t>63</w:t>
    </w:r>
    <w:r>
      <w:rPr>
        <w:rFonts w:ascii="宋体" w:hAnsi="宋体"/>
        <w:b/>
        <w:sz w:val="18"/>
        <w:szCs w:val="18"/>
      </w:rPr>
      <w:fldChar w:fldCharType="end"/>
    </w:r>
    <w:r>
      <w:rPr>
        <w:rFonts w:hint="eastAsia" w:ascii="宋体" w:hAnsi="宋体"/>
        <w:b/>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fldChar w:fldCharType="begin"/>
    </w:r>
    <w:r>
      <w:rPr>
        <w:rStyle w:val="32"/>
      </w:rPr>
      <w:instrText xml:space="preserve">PAGE  </w:instrText>
    </w:r>
    <w:r>
      <w:fldChar w:fldCharType="separate"/>
    </w:r>
    <w:r>
      <w:fldChar w:fldCharType="end"/>
    </w:r>
  </w:p>
  <w:p>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hint="eastAsia" w:ascii="宋体" w:hAnsi="宋体"/>
        <w:b/>
        <w:sz w:val="18"/>
        <w:szCs w:val="18"/>
      </w:rPr>
    </w:pPr>
    <w:r>
      <w:rPr>
        <w:rFonts w:hint="eastAsia" w:ascii="宋体" w:hAnsi="宋体"/>
        <w:b/>
        <w:sz w:val="18"/>
        <w:szCs w:val="18"/>
      </w:rPr>
      <mc:AlternateContent>
        <mc:Choice Requires="wps">
          <w:drawing>
            <wp:anchor distT="0" distB="0" distL="114300" distR="114300" simplePos="0" relativeHeight="251661312" behindDoc="0" locked="0" layoutInCell="1" allowOverlap="1">
              <wp:simplePos x="0" y="0"/>
              <wp:positionH relativeFrom="column">
                <wp:posOffset>-109220</wp:posOffset>
              </wp:positionH>
              <wp:positionV relativeFrom="paragraph">
                <wp:posOffset>-14605</wp:posOffset>
              </wp:positionV>
              <wp:extent cx="6174105" cy="19685"/>
              <wp:effectExtent l="0" t="4445" r="17145" b="13970"/>
              <wp:wrapNone/>
              <wp:docPr id="6" name="自选图形 8"/>
              <wp:cNvGraphicFramePr/>
              <a:graphic xmlns:a="http://schemas.openxmlformats.org/drawingml/2006/main">
                <a:graphicData uri="http://schemas.microsoft.com/office/word/2010/wordprocessingShape">
                  <wps:wsp>
                    <wps:cNvCnPr/>
                    <wps:spPr>
                      <a:xfrm>
                        <a:off x="0" y="0"/>
                        <a:ext cx="6174105" cy="19685"/>
                      </a:xfrm>
                      <a:prstGeom prst="straightConnector1">
                        <a:avLst/>
                      </a:prstGeom>
                      <a:ln w="3175" cap="flat" cmpd="sng">
                        <a:solidFill>
                          <a:srgbClr val="000000"/>
                        </a:solidFill>
                        <a:prstDash val="solid"/>
                        <a:headEnd type="none" w="med" len="med"/>
                        <a:tailEnd type="none" w="med" len="med"/>
                      </a:ln>
                    </wps:spPr>
                    <wps:bodyPr wrap="square" upright="1"/>
                  </wps:wsp>
                </a:graphicData>
              </a:graphic>
            </wp:anchor>
          </w:drawing>
        </mc:Choice>
        <mc:Fallback>
          <w:pict>
            <v:shape id="自选图形 8" o:spid="_x0000_s1026" o:spt="32" type="#_x0000_t32" style="position:absolute;left:0pt;margin-left:-8.6pt;margin-top:-1.15pt;height:1.55pt;width:486.15pt;z-index:251661312;mso-width-relative:page;mso-height-relative:page;" filled="f" stroked="t" coordsize="21600,21600" o:gfxdata="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Ve/GN1gAAAAcBAAAPAAAAAAAAAAEAIAAAACIAAABk&#10;cnMvZG93bnJldi54bWxQSwECFAAUAAAACACHTuJAoQq9xAgCAAABBAAADgAAAAAAAAABACAAAAAl&#10;AQAAZHJzL2Uyb0RvYy54bWxQSwUGAAAAAAYABgBZAQAAnwUAAAAA&#10;">
              <v:fill on="f" focussize="0,0"/>
              <v:stroke weight="0.25pt" color="#000000" joinstyle="round"/>
              <v:imagedata o:title=""/>
              <o:lock v:ext="edit" aspectratio="f"/>
            </v:shape>
          </w:pict>
        </mc:Fallback>
      </mc:AlternateContent>
    </w:r>
    <w:r>
      <w:rPr>
        <w:rFonts w:hint="eastAsia" w:ascii="宋体" w:hAnsi="宋体"/>
        <w:b/>
        <w:sz w:val="18"/>
        <w:szCs w:val="18"/>
      </w:rPr>
      <w:t>陕西上德招标有限公司（</w:t>
    </w:r>
    <w:r>
      <w:rPr>
        <w:rFonts w:ascii="宋体" w:hAnsi="宋体"/>
        <w:b/>
        <w:sz w:val="18"/>
        <w:szCs w:val="18"/>
      </w:rPr>
      <w:fldChar w:fldCharType="begin"/>
    </w:r>
    <w:r>
      <w:rPr>
        <w:rFonts w:ascii="宋体" w:hAnsi="宋体"/>
        <w:b/>
        <w:sz w:val="18"/>
        <w:szCs w:val="18"/>
      </w:rPr>
      <w:instrText xml:space="preserve"> HYPERLINK "http://www.sxsdzb.com/" </w:instrText>
    </w:r>
    <w:r>
      <w:rPr>
        <w:rFonts w:ascii="宋体" w:hAnsi="宋体"/>
        <w:b/>
        <w:sz w:val="18"/>
        <w:szCs w:val="18"/>
      </w:rPr>
      <w:fldChar w:fldCharType="separate"/>
    </w:r>
    <w:r>
      <w:rPr>
        <w:rStyle w:val="33"/>
        <w:rFonts w:ascii="宋体" w:hAnsi="宋体"/>
        <w:sz w:val="18"/>
        <w:szCs w:val="18"/>
      </w:rPr>
      <w:t>http://www.sxsdzb.com/</w:t>
    </w:r>
    <w:r>
      <w:rPr>
        <w:rFonts w:ascii="宋体" w:hAnsi="宋体"/>
        <w:b/>
        <w:sz w:val="18"/>
        <w:szCs w:val="18"/>
      </w:rPr>
      <w:fldChar w:fldCharType="end"/>
    </w:r>
    <w:r>
      <w:rPr>
        <w:rFonts w:hint="eastAsia" w:ascii="宋体" w:hAnsi="宋体"/>
        <w:b/>
        <w:sz w:val="18"/>
        <w:szCs w:val="18"/>
      </w:rPr>
      <w:t>）           西安市经开区凤城八路正尚国际金融广场A座7层703</w:t>
    </w:r>
  </w:p>
  <w:p>
    <w:pPr>
      <w:spacing w:line="280" w:lineRule="exact"/>
      <w:jc w:val="center"/>
      <w:rPr>
        <w:rFonts w:hint="eastAsia" w:ascii="宋体" w:hAnsi="宋体"/>
        <w:b/>
        <w:sz w:val="18"/>
        <w:szCs w:val="18"/>
      </w:rPr>
    </w:pPr>
    <w:r>
      <w:rPr>
        <w:rFonts w:hint="eastAsia" w:ascii="宋体" w:hAnsi="宋体"/>
        <w:b/>
        <w:sz w:val="18"/>
        <w:szCs w:val="18"/>
      </w:rPr>
      <w:t>第</w:t>
    </w:r>
    <w:r>
      <w:rPr>
        <w:rFonts w:ascii="宋体" w:hAnsi="宋体"/>
        <w:b/>
        <w:sz w:val="18"/>
        <w:szCs w:val="18"/>
      </w:rPr>
      <w:fldChar w:fldCharType="begin"/>
    </w:r>
    <w:r>
      <w:rPr>
        <w:rFonts w:ascii="宋体" w:hAnsi="宋体"/>
        <w:b/>
        <w:sz w:val="18"/>
        <w:szCs w:val="18"/>
      </w:rPr>
      <w:instrText xml:space="preserve"> </w:instrText>
    </w:r>
    <w:r>
      <w:rPr>
        <w:rFonts w:hint="eastAsia" w:ascii="宋体" w:hAnsi="宋体"/>
        <w:b/>
        <w:sz w:val="18"/>
        <w:szCs w:val="18"/>
      </w:rPr>
      <w:instrText xml:space="preserve">PAGE  \* Arabic  \* MERGEFORMAT</w:instrText>
    </w:r>
    <w:r>
      <w:rPr>
        <w:rFonts w:ascii="宋体" w:hAnsi="宋体"/>
        <w:b/>
        <w:sz w:val="18"/>
        <w:szCs w:val="18"/>
      </w:rPr>
      <w:instrText xml:space="preserve"> </w:instrText>
    </w:r>
    <w:r>
      <w:rPr>
        <w:rFonts w:ascii="宋体" w:hAnsi="宋体"/>
        <w:b/>
        <w:sz w:val="18"/>
        <w:szCs w:val="18"/>
      </w:rPr>
      <w:fldChar w:fldCharType="separate"/>
    </w:r>
    <w:r>
      <w:rPr>
        <w:rFonts w:ascii="宋体" w:hAnsi="宋体"/>
        <w:b/>
        <w:sz w:val="18"/>
        <w:szCs w:val="18"/>
      </w:rPr>
      <w:t>44</w:t>
    </w:r>
    <w:r>
      <w:rPr>
        <w:rFonts w:ascii="宋体" w:hAnsi="宋体"/>
        <w:b/>
        <w:sz w:val="18"/>
        <w:szCs w:val="18"/>
      </w:rPr>
      <w:fldChar w:fldCharType="end"/>
    </w:r>
    <w:r>
      <w:rPr>
        <w:rFonts w:hint="eastAsia" w:ascii="宋体" w:hAnsi="宋体"/>
        <w:b/>
        <w:sz w:val="18"/>
        <w:szCs w:val="18"/>
      </w:rPr>
      <w:t>页 共</w:t>
    </w:r>
    <w:r>
      <w:rPr>
        <w:rFonts w:ascii="宋体" w:hAnsi="宋体"/>
        <w:b/>
        <w:sz w:val="18"/>
        <w:szCs w:val="18"/>
      </w:rPr>
      <w:fldChar w:fldCharType="begin"/>
    </w:r>
    <w:r>
      <w:rPr>
        <w:rFonts w:ascii="宋体" w:hAnsi="宋体"/>
        <w:b/>
        <w:sz w:val="18"/>
        <w:szCs w:val="18"/>
      </w:rPr>
      <w:instrText xml:space="preserve"> </w:instrText>
    </w:r>
    <w:r>
      <w:rPr>
        <w:rFonts w:hint="eastAsia" w:ascii="宋体" w:hAnsi="宋体"/>
        <w:b/>
        <w:sz w:val="18"/>
        <w:szCs w:val="18"/>
      </w:rPr>
      <w:instrText xml:space="preserve">NUMPAGES  \* Arabic  \* MERGEFORMAT</w:instrText>
    </w:r>
    <w:r>
      <w:rPr>
        <w:rFonts w:ascii="宋体" w:hAnsi="宋体"/>
        <w:b/>
        <w:sz w:val="18"/>
        <w:szCs w:val="18"/>
      </w:rPr>
      <w:instrText xml:space="preserve"> </w:instrText>
    </w:r>
    <w:r>
      <w:rPr>
        <w:rFonts w:ascii="宋体" w:hAnsi="宋体"/>
        <w:b/>
        <w:sz w:val="18"/>
        <w:szCs w:val="18"/>
      </w:rPr>
      <w:fldChar w:fldCharType="separate"/>
    </w:r>
    <w:r>
      <w:rPr>
        <w:rFonts w:ascii="宋体" w:hAnsi="宋体"/>
        <w:b/>
        <w:sz w:val="18"/>
        <w:szCs w:val="18"/>
      </w:rPr>
      <w:t>44</w:t>
    </w:r>
    <w:r>
      <w:rPr>
        <w:rFonts w:ascii="宋体" w:hAnsi="宋体"/>
        <w:b/>
        <w:sz w:val="18"/>
        <w:szCs w:val="18"/>
      </w:rPr>
      <w:fldChar w:fldCharType="end"/>
    </w:r>
    <w:r>
      <w:rPr>
        <w:rFonts w:hint="eastAsia" w:ascii="宋体" w:hAnsi="宋体"/>
        <w:b/>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hint="eastAsia" w:ascii="宋体" w:hAnsi="宋体"/>
        <w:b/>
        <w:sz w:val="18"/>
        <w:szCs w:val="18"/>
      </w:rPr>
    </w:pPr>
    <w:r>
      <w:rPr>
        <w:rFonts w:hint="eastAsia" w:ascii="宋体" w:hAnsi="宋体"/>
        <w:b/>
        <w:sz w:val="18"/>
        <w:szCs w:val="18"/>
      </w:rPr>
      <mc:AlternateContent>
        <mc:Choice Requires="wps">
          <w:drawing>
            <wp:anchor distT="0" distB="0" distL="114300" distR="114300" simplePos="0" relativeHeight="251663360" behindDoc="0" locked="0" layoutInCell="1" allowOverlap="1">
              <wp:simplePos x="0" y="0"/>
              <wp:positionH relativeFrom="column">
                <wp:posOffset>5705475</wp:posOffset>
              </wp:positionH>
              <wp:positionV relativeFrom="paragraph">
                <wp:posOffset>10795</wp:posOffset>
              </wp:positionV>
              <wp:extent cx="23876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238760" cy="0"/>
                      </a:xfrm>
                      <a:prstGeom prst="straightConnector1">
                        <a:avLst/>
                      </a:prstGeom>
                      <a:ln w="3175" cap="flat" cmpd="sng">
                        <a:solidFill>
                          <a:srgbClr val="000000"/>
                        </a:solidFill>
                        <a:prstDash val="solid"/>
                        <a:headEnd type="none" w="med" len="med"/>
                        <a:tailEnd type="none" w="med" len="med"/>
                      </a:ln>
                    </wps:spPr>
                    <wps:bodyPr wrap="square" upright="1"/>
                  </wps:wsp>
                </a:graphicData>
              </a:graphic>
            </wp:anchor>
          </w:drawing>
        </mc:Choice>
        <mc:Fallback>
          <w:pict>
            <v:shape id="自选图形 11" o:spid="_x0000_s1026" o:spt="32" type="#_x0000_t32" style="position:absolute;left:0pt;margin-left:449.25pt;margin-top:0.85pt;height:0pt;width:18.8pt;z-index:251663360;mso-width-relative:page;mso-height-relative:page;" filled="f" stroked="t" coordsize="21600,21600" o:gfxdata="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7nynnUAAAABwEAAA8AAAAAAAAAAQAgAAAAIgAAAGRycy9k&#10;b3ducmV2LnhtbFBLAQIUABQAAAAIAIdO4kDPj1xvBgIAAP0DAAAOAAAAAAAAAAEAIAAAACMBAABk&#10;cnMvZTJvRG9jLnhtbFBLBQYAAAAABgAGAFkBAACbBQAAAAA=&#10;">
              <v:fill on="f" focussize="0,0"/>
              <v:stroke weight="0.25pt" color="#000000" joinstyle="round"/>
              <v:imagedata o:title=""/>
              <o:lock v:ext="edit" aspectratio="f"/>
            </v:shape>
          </w:pict>
        </mc:Fallback>
      </mc:AlternateContent>
    </w:r>
    <w:r>
      <w:rPr>
        <w:rFonts w:hint="eastAsia" w:ascii="宋体" w:hAnsi="宋体"/>
        <w:b/>
        <w:sz w:val="18"/>
        <w:szCs w:val="18"/>
      </w:rPr>
      <mc:AlternateContent>
        <mc:Choice Requires="wps">
          <w:drawing>
            <wp:anchor distT="0" distB="0" distL="114300" distR="114300" simplePos="0" relativeHeight="251662336" behindDoc="0" locked="0" layoutInCell="1" allowOverlap="1">
              <wp:simplePos x="0" y="0"/>
              <wp:positionH relativeFrom="column">
                <wp:posOffset>38100</wp:posOffset>
              </wp:positionH>
              <wp:positionV relativeFrom="paragraph">
                <wp:posOffset>-17780</wp:posOffset>
              </wp:positionV>
              <wp:extent cx="5667375" cy="28575"/>
              <wp:effectExtent l="0" t="4445" r="9525" b="5080"/>
              <wp:wrapNone/>
              <wp:docPr id="7" name="自选图形 10"/>
              <wp:cNvGraphicFramePr/>
              <a:graphic xmlns:a="http://schemas.openxmlformats.org/drawingml/2006/main">
                <a:graphicData uri="http://schemas.microsoft.com/office/word/2010/wordprocessingShape">
                  <wps:wsp>
                    <wps:cNvCnPr/>
                    <wps:spPr>
                      <a:xfrm>
                        <a:off x="0" y="0"/>
                        <a:ext cx="5667375" cy="28575"/>
                      </a:xfrm>
                      <a:prstGeom prst="straightConnector1">
                        <a:avLst/>
                      </a:prstGeom>
                      <a:ln w="3175" cap="flat" cmpd="sng">
                        <a:solidFill>
                          <a:srgbClr val="000000"/>
                        </a:solidFill>
                        <a:prstDash val="solid"/>
                        <a:headEnd type="none" w="med" len="med"/>
                        <a:tailEnd type="none" w="med" len="med"/>
                      </a:ln>
                    </wps:spPr>
                    <wps:bodyPr wrap="square" upright="1"/>
                  </wps:wsp>
                </a:graphicData>
              </a:graphic>
            </wp:anchor>
          </w:drawing>
        </mc:Choice>
        <mc:Fallback>
          <w:pict>
            <v:shape id="自选图形 10" o:spid="_x0000_s1026" o:spt="32" type="#_x0000_t32" style="position:absolute;left:0pt;margin-left:3pt;margin-top:-1.4pt;height:2.25pt;width:446.25pt;z-index:251662336;mso-width-relative:page;mso-height-relative:page;" filled="f" stroked="t" coordsize="21600,21600" o:gfxdata="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iMVtUAAAAGAQAADwAAAAAAAAABACAAAAAiAAAAZHJz&#10;L2Rvd25yZXYueG1sUEsBAhQAFAAAAAgAh07iQLp3D6YHAgAAAgQAAA4AAAAAAAAAAQAgAAAAJAEA&#10;AGRycy9lMm9Eb2MueG1sUEsFBgAAAAAGAAYAWQEAAJ0FAAAAAA==&#10;">
              <v:fill on="f" focussize="0,0"/>
              <v:stroke weight="0.25pt" color="#000000" joinstyle="round"/>
              <v:imagedata o:title=""/>
              <o:lock v:ext="edit" aspectratio="f"/>
            </v:shape>
          </w:pict>
        </mc:Fallback>
      </mc:AlternateContent>
    </w:r>
    <w:r>
      <w:rPr>
        <w:rFonts w:hint="eastAsia" w:ascii="宋体" w:hAnsi="宋体"/>
        <w:b/>
        <w:sz w:val="18"/>
        <w:szCs w:val="18"/>
      </w:rPr>
      <w:t>陕西上德招标有限公司（</w:t>
    </w:r>
    <w:r>
      <w:rPr>
        <w:rFonts w:ascii="宋体" w:hAnsi="宋体"/>
        <w:b/>
        <w:sz w:val="18"/>
        <w:szCs w:val="18"/>
      </w:rPr>
      <w:fldChar w:fldCharType="begin"/>
    </w:r>
    <w:r>
      <w:rPr>
        <w:rFonts w:ascii="宋体" w:hAnsi="宋体"/>
        <w:b/>
        <w:sz w:val="18"/>
        <w:szCs w:val="18"/>
      </w:rPr>
      <w:instrText xml:space="preserve"> HYPERLINK "http://www.sxsdzb.com/" </w:instrText>
    </w:r>
    <w:r>
      <w:rPr>
        <w:rFonts w:ascii="宋体" w:hAnsi="宋体"/>
        <w:b/>
        <w:sz w:val="18"/>
        <w:szCs w:val="18"/>
      </w:rPr>
      <w:fldChar w:fldCharType="separate"/>
    </w:r>
    <w:r>
      <w:rPr>
        <w:rFonts w:ascii="宋体" w:hAnsi="宋体"/>
        <w:b/>
        <w:sz w:val="18"/>
        <w:szCs w:val="18"/>
      </w:rPr>
      <w:t>http://www.sxsdzb.com/</w:t>
    </w:r>
    <w:r>
      <w:rPr>
        <w:rFonts w:ascii="宋体" w:hAnsi="宋体"/>
        <w:b/>
        <w:sz w:val="18"/>
        <w:szCs w:val="18"/>
      </w:rPr>
      <w:fldChar w:fldCharType="end"/>
    </w:r>
    <w:r>
      <w:rPr>
        <w:rFonts w:hint="eastAsia" w:ascii="宋体" w:hAnsi="宋体"/>
        <w:b/>
        <w:sz w:val="18"/>
        <w:szCs w:val="18"/>
      </w:rPr>
      <w:t>）            西安市经开区凤城八路正尚国际金融广场A座7层703</w:t>
    </w:r>
  </w:p>
  <w:p>
    <w:pPr>
      <w:spacing w:line="280" w:lineRule="exact"/>
      <w:jc w:val="center"/>
      <w:rPr>
        <w:rFonts w:ascii="宋体" w:hAnsi="宋体"/>
        <w:b/>
        <w:sz w:val="18"/>
        <w:szCs w:val="18"/>
      </w:rPr>
    </w:pPr>
    <w:r>
      <w:rPr>
        <w:rFonts w:hint="eastAsia" w:ascii="宋体" w:hAnsi="宋体"/>
        <w:b/>
        <w:sz w:val="18"/>
        <w:szCs w:val="18"/>
      </w:rPr>
      <w:t>第</w:t>
    </w:r>
    <w:r>
      <w:rPr>
        <w:rFonts w:ascii="宋体" w:hAnsi="宋体"/>
        <w:b/>
        <w:sz w:val="18"/>
        <w:szCs w:val="18"/>
      </w:rPr>
      <w:fldChar w:fldCharType="begin"/>
    </w:r>
    <w:r>
      <w:rPr>
        <w:rFonts w:ascii="宋体" w:hAnsi="宋体"/>
        <w:b/>
        <w:sz w:val="18"/>
        <w:szCs w:val="18"/>
      </w:rPr>
      <w:instrText xml:space="preserve"> </w:instrText>
    </w:r>
    <w:r>
      <w:rPr>
        <w:rFonts w:hint="eastAsia" w:ascii="宋体" w:hAnsi="宋体"/>
        <w:b/>
        <w:sz w:val="18"/>
        <w:szCs w:val="18"/>
      </w:rPr>
      <w:instrText xml:space="preserve">PAGE  \* Arabic  \* MERGEFORMAT</w:instrText>
    </w:r>
    <w:r>
      <w:rPr>
        <w:rFonts w:ascii="宋体" w:hAnsi="宋体"/>
        <w:b/>
        <w:sz w:val="18"/>
        <w:szCs w:val="18"/>
      </w:rPr>
      <w:instrText xml:space="preserve"> </w:instrText>
    </w:r>
    <w:r>
      <w:rPr>
        <w:rFonts w:ascii="宋体" w:hAnsi="宋体"/>
        <w:b/>
        <w:sz w:val="18"/>
        <w:szCs w:val="18"/>
      </w:rPr>
      <w:fldChar w:fldCharType="separate"/>
    </w:r>
    <w:r>
      <w:rPr>
        <w:rFonts w:ascii="宋体" w:hAnsi="宋体"/>
        <w:b/>
        <w:sz w:val="18"/>
        <w:szCs w:val="18"/>
      </w:rPr>
      <w:t>34</w:t>
    </w:r>
    <w:r>
      <w:rPr>
        <w:rFonts w:ascii="宋体" w:hAnsi="宋体"/>
        <w:b/>
        <w:sz w:val="18"/>
        <w:szCs w:val="18"/>
      </w:rPr>
      <w:fldChar w:fldCharType="end"/>
    </w:r>
    <w:r>
      <w:rPr>
        <w:rFonts w:hint="eastAsia" w:ascii="宋体" w:hAnsi="宋体"/>
        <w:b/>
        <w:sz w:val="18"/>
        <w:szCs w:val="18"/>
      </w:rPr>
      <w:t>页 共</w:t>
    </w:r>
    <w:r>
      <w:rPr>
        <w:rFonts w:ascii="宋体" w:hAnsi="宋体"/>
        <w:b/>
        <w:sz w:val="18"/>
        <w:szCs w:val="18"/>
      </w:rPr>
      <w:fldChar w:fldCharType="begin"/>
    </w:r>
    <w:r>
      <w:rPr>
        <w:rFonts w:ascii="宋体" w:hAnsi="宋体"/>
        <w:b/>
        <w:sz w:val="18"/>
        <w:szCs w:val="18"/>
      </w:rPr>
      <w:instrText xml:space="preserve"> </w:instrText>
    </w:r>
    <w:r>
      <w:rPr>
        <w:rFonts w:hint="eastAsia" w:ascii="宋体" w:hAnsi="宋体"/>
        <w:b/>
        <w:sz w:val="18"/>
        <w:szCs w:val="18"/>
      </w:rPr>
      <w:instrText xml:space="preserve">NUMPAGES  \* Arabic  \* MERGEFORMAT</w:instrText>
    </w:r>
    <w:r>
      <w:rPr>
        <w:rFonts w:ascii="宋体" w:hAnsi="宋体"/>
        <w:b/>
        <w:sz w:val="18"/>
        <w:szCs w:val="18"/>
      </w:rPr>
      <w:instrText xml:space="preserve"> </w:instrText>
    </w:r>
    <w:r>
      <w:rPr>
        <w:rFonts w:ascii="宋体" w:hAnsi="宋体"/>
        <w:b/>
        <w:sz w:val="18"/>
        <w:szCs w:val="18"/>
      </w:rPr>
      <w:fldChar w:fldCharType="separate"/>
    </w:r>
    <w:r>
      <w:rPr>
        <w:rFonts w:ascii="宋体" w:hAnsi="宋体"/>
        <w:b/>
        <w:sz w:val="18"/>
        <w:szCs w:val="18"/>
      </w:rPr>
      <w:t>34</w:t>
    </w:r>
    <w:r>
      <w:rPr>
        <w:rFonts w:ascii="宋体" w:hAnsi="宋体"/>
        <w:b/>
        <w:sz w:val="18"/>
        <w:szCs w:val="18"/>
      </w:rPr>
      <w:fldChar w:fldCharType="end"/>
    </w:r>
    <w:r>
      <w:rPr>
        <w:rFonts w:hint="eastAsia" w:ascii="宋体" w:hAnsi="宋体"/>
        <w:b/>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page" w:x="8515" w:y="64"/>
      <w:ind w:firstLine="90" w:firstLineChars="50"/>
      <w:rPr>
        <w:rStyle w:val="32"/>
        <w:rFonts w:hint="eastAsia"/>
      </w:rPr>
    </w:pPr>
    <w:r>
      <w:rPr>
        <w:rStyle w:val="32"/>
        <w:rFonts w:hint="eastAsia"/>
      </w:rPr>
      <w:t xml:space="preserve">  </w:t>
    </w:r>
  </w:p>
  <w:p>
    <w:pPr>
      <w:spacing w:line="280" w:lineRule="exact"/>
      <w:ind w:firstLine="89" w:firstLineChars="49"/>
      <w:rPr>
        <w:rFonts w:hint="eastAsia" w:ascii="宋体" w:hAnsi="宋体"/>
        <w:b/>
        <w:sz w:val="18"/>
        <w:szCs w:val="18"/>
      </w:rPr>
    </w:pPr>
    <w:r>
      <w:rPr>
        <w:rFonts w:hint="eastAsia" w:ascii="宋体" w:hAnsi="宋体"/>
        <w:b/>
        <w:sz w:val="18"/>
        <w:szCs w:val="18"/>
      </w:rPr>
      <mc:AlternateContent>
        <mc:Choice Requires="wps">
          <w:drawing>
            <wp:anchor distT="0" distB="0" distL="114300" distR="114300" simplePos="0" relativeHeight="251660288" behindDoc="0" locked="0" layoutInCell="1" allowOverlap="1">
              <wp:simplePos x="0" y="0"/>
              <wp:positionH relativeFrom="column">
                <wp:posOffset>43815</wp:posOffset>
              </wp:positionH>
              <wp:positionV relativeFrom="paragraph">
                <wp:posOffset>15240</wp:posOffset>
              </wp:positionV>
              <wp:extent cx="9191625" cy="635"/>
              <wp:effectExtent l="0" t="0" r="0" b="0"/>
              <wp:wrapNone/>
              <wp:docPr id="5" name="自选图形 5"/>
              <wp:cNvGraphicFramePr/>
              <a:graphic xmlns:a="http://schemas.openxmlformats.org/drawingml/2006/main">
                <a:graphicData uri="http://schemas.microsoft.com/office/word/2010/wordprocessingShape">
                  <wps:wsp>
                    <wps:cNvCnPr/>
                    <wps:spPr>
                      <a:xfrm>
                        <a:off x="0" y="0"/>
                        <a:ext cx="9191625" cy="635"/>
                      </a:xfrm>
                      <a:prstGeom prst="straightConnector1">
                        <a:avLst/>
                      </a:prstGeom>
                      <a:ln w="3175" cap="flat" cmpd="sng">
                        <a:solidFill>
                          <a:srgbClr val="000000"/>
                        </a:solidFill>
                        <a:prstDash val="solid"/>
                        <a:headEnd type="none" w="med" len="med"/>
                        <a:tailEnd type="none" w="med" len="med"/>
                      </a:ln>
                    </wps:spPr>
                    <wps:bodyPr wrap="square" upright="1"/>
                  </wps:wsp>
                </a:graphicData>
              </a:graphic>
            </wp:anchor>
          </w:drawing>
        </mc:Choice>
        <mc:Fallback>
          <w:pict>
            <v:shape id="自选图形 5" o:spid="_x0000_s1026" o:spt="32" type="#_x0000_t32" style="position:absolute;left:0pt;margin-left:3.45pt;margin-top:1.2pt;height:0.05pt;width:723.75pt;z-index:251660288;mso-width-relative:page;mso-height-relative:page;" filled="f" stroked="t" coordsize="21600,21600" o:gfxdata="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Oy7LNQAAAAGAQAADwAAAAAAAAABACAAAAAiAAAAZHJz&#10;L2Rvd25yZXYueG1sUEsBAhQAFAAAAAgAh07iQKW7ieEIAgAA/wMAAA4AAAAAAAAAAQAgAAAAIwEA&#10;AGRycy9lMm9Eb2MueG1sUEsFBgAAAAAGAAYAWQEAAJ0FAAAAAA==&#10;">
              <v:fill on="f" focussize="0,0"/>
              <v:stroke weight="0.25pt" color="#000000" joinstyle="round"/>
              <v:imagedata o:title=""/>
              <o:lock v:ext="edit" aspectratio="f"/>
            </v:shape>
          </w:pict>
        </mc:Fallback>
      </mc:AlternateContent>
    </w:r>
    <w:r>
      <w:rPr>
        <w:rFonts w:hint="eastAsia" w:ascii="宋体" w:hAnsi="宋体"/>
        <w:b/>
        <w:sz w:val="18"/>
        <w:szCs w:val="18"/>
      </w:rPr>
      <w:t>陕西上德招标有限公司（</w:t>
    </w:r>
    <w:r>
      <w:rPr>
        <w:rFonts w:ascii="宋体" w:hAnsi="宋体"/>
        <w:b/>
        <w:sz w:val="18"/>
        <w:szCs w:val="18"/>
      </w:rPr>
      <w:fldChar w:fldCharType="begin"/>
    </w:r>
    <w:r>
      <w:rPr>
        <w:rFonts w:ascii="宋体" w:hAnsi="宋体"/>
        <w:b/>
        <w:sz w:val="18"/>
        <w:szCs w:val="18"/>
      </w:rPr>
      <w:instrText xml:space="preserve"> HYPERLINK "http://www.sxsdzb.com/" </w:instrText>
    </w:r>
    <w:r>
      <w:rPr>
        <w:rFonts w:ascii="宋体" w:hAnsi="宋体"/>
        <w:b/>
        <w:sz w:val="18"/>
        <w:szCs w:val="18"/>
      </w:rPr>
      <w:fldChar w:fldCharType="separate"/>
    </w:r>
    <w:r>
      <w:rPr>
        <w:rStyle w:val="33"/>
        <w:rFonts w:ascii="宋体" w:hAnsi="宋体"/>
        <w:sz w:val="18"/>
        <w:szCs w:val="18"/>
      </w:rPr>
      <w:t>http://www.sxsdzb.com/</w:t>
    </w:r>
    <w:r>
      <w:rPr>
        <w:rFonts w:ascii="宋体" w:hAnsi="宋体"/>
        <w:b/>
        <w:sz w:val="18"/>
        <w:szCs w:val="18"/>
      </w:rPr>
      <w:fldChar w:fldCharType="end"/>
    </w:r>
    <w:r>
      <w:rPr>
        <w:rFonts w:hint="eastAsia" w:ascii="宋体" w:hAnsi="宋体"/>
        <w:b/>
        <w:sz w:val="18"/>
        <w:szCs w:val="18"/>
      </w:rPr>
      <w:t>）                                                                   西安市经开区凤城八路正尚国际金融广场A座7层703</w:t>
    </w:r>
  </w:p>
  <w:p>
    <w:pPr>
      <w:spacing w:line="280" w:lineRule="exact"/>
      <w:jc w:val="center"/>
      <w:rPr>
        <w:rFonts w:hint="eastAsia" w:ascii="宋体" w:hAnsi="宋体"/>
        <w:b/>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pacing w:line="280" w:lineRule="exact"/>
                            <w:jc w:val="center"/>
                          </w:pPr>
                          <w:r>
                            <w:rPr>
                              <w:rFonts w:hint="eastAsia" w:ascii="宋体" w:hAnsi="宋体"/>
                              <w:b/>
                              <w:sz w:val="18"/>
                              <w:szCs w:val="18"/>
                            </w:rPr>
                            <w:t>第</w:t>
                          </w:r>
                          <w:r>
                            <w:rPr>
                              <w:rFonts w:ascii="宋体" w:hAnsi="宋体"/>
                              <w:b/>
                              <w:sz w:val="18"/>
                              <w:szCs w:val="18"/>
                            </w:rPr>
                            <w:fldChar w:fldCharType="begin"/>
                          </w:r>
                          <w:r>
                            <w:rPr>
                              <w:rFonts w:ascii="宋体" w:hAnsi="宋体"/>
                              <w:b/>
                              <w:sz w:val="18"/>
                              <w:szCs w:val="18"/>
                            </w:rPr>
                            <w:instrText xml:space="preserve"> </w:instrText>
                          </w:r>
                          <w:r>
                            <w:rPr>
                              <w:rFonts w:hint="eastAsia" w:ascii="宋体" w:hAnsi="宋体"/>
                              <w:b/>
                              <w:sz w:val="18"/>
                              <w:szCs w:val="18"/>
                            </w:rPr>
                            <w:instrText xml:space="preserve">PAGE  \* Arabic  \* MERGEFORMAT</w:instrText>
                          </w:r>
                          <w:r>
                            <w:rPr>
                              <w:rFonts w:ascii="宋体" w:hAnsi="宋体"/>
                              <w:b/>
                              <w:sz w:val="18"/>
                              <w:szCs w:val="18"/>
                            </w:rPr>
                            <w:instrText xml:space="preserve"> </w:instrText>
                          </w:r>
                          <w:r>
                            <w:rPr>
                              <w:rFonts w:ascii="宋体" w:hAnsi="宋体"/>
                              <w:b/>
                              <w:sz w:val="18"/>
                              <w:szCs w:val="18"/>
                            </w:rPr>
                            <w:fldChar w:fldCharType="separate"/>
                          </w:r>
                          <w:r>
                            <w:rPr>
                              <w:rFonts w:ascii="宋体" w:hAnsi="宋体"/>
                              <w:b/>
                              <w:sz w:val="18"/>
                              <w:szCs w:val="18"/>
                            </w:rPr>
                            <w:t>46</w:t>
                          </w:r>
                          <w:r>
                            <w:rPr>
                              <w:rFonts w:ascii="宋体" w:hAnsi="宋体"/>
                              <w:b/>
                              <w:sz w:val="18"/>
                              <w:szCs w:val="18"/>
                            </w:rPr>
                            <w:fldChar w:fldCharType="end"/>
                          </w:r>
                          <w:r>
                            <w:rPr>
                              <w:rFonts w:hint="eastAsia" w:ascii="宋体" w:hAnsi="宋体"/>
                              <w:b/>
                              <w:sz w:val="18"/>
                              <w:szCs w:val="18"/>
                            </w:rPr>
                            <w:t>页 共</w:t>
                          </w:r>
                          <w:r>
                            <w:rPr>
                              <w:rFonts w:ascii="宋体" w:hAnsi="宋体"/>
                              <w:b/>
                              <w:sz w:val="18"/>
                              <w:szCs w:val="18"/>
                            </w:rPr>
                            <w:fldChar w:fldCharType="begin"/>
                          </w:r>
                          <w:r>
                            <w:rPr>
                              <w:rFonts w:ascii="宋体" w:hAnsi="宋体"/>
                              <w:b/>
                              <w:sz w:val="18"/>
                              <w:szCs w:val="18"/>
                            </w:rPr>
                            <w:instrText xml:space="preserve"> </w:instrText>
                          </w:r>
                          <w:r>
                            <w:rPr>
                              <w:rFonts w:hint="eastAsia" w:ascii="宋体" w:hAnsi="宋体"/>
                              <w:b/>
                              <w:sz w:val="18"/>
                              <w:szCs w:val="18"/>
                            </w:rPr>
                            <w:instrText xml:space="preserve">NUMPAGES  \* Arabic  \* MERGEFORMAT</w:instrText>
                          </w:r>
                          <w:r>
                            <w:rPr>
                              <w:rFonts w:ascii="宋体" w:hAnsi="宋体"/>
                              <w:b/>
                              <w:sz w:val="18"/>
                              <w:szCs w:val="18"/>
                            </w:rPr>
                            <w:instrText xml:space="preserve"> </w:instrText>
                          </w:r>
                          <w:r>
                            <w:rPr>
                              <w:rFonts w:ascii="宋体" w:hAnsi="宋体"/>
                              <w:b/>
                              <w:sz w:val="18"/>
                              <w:szCs w:val="18"/>
                            </w:rPr>
                            <w:fldChar w:fldCharType="separate"/>
                          </w:r>
                          <w:r>
                            <w:rPr>
                              <w:rFonts w:ascii="宋体" w:hAnsi="宋体"/>
                              <w:b/>
                              <w:sz w:val="18"/>
                              <w:szCs w:val="18"/>
                            </w:rPr>
                            <w:t>46</w:t>
                          </w:r>
                          <w:r>
                            <w:rPr>
                              <w:rFonts w:ascii="宋体" w:hAnsi="宋体"/>
                              <w:b/>
                              <w:sz w:val="18"/>
                              <w:szCs w:val="18"/>
                            </w:rPr>
                            <w:fldChar w:fldCharType="end"/>
                          </w:r>
                          <w:r>
                            <w:rPr>
                              <w:rFonts w:hint="eastAsia" w:ascii="宋体" w:hAnsi="宋体"/>
                              <w:b/>
                              <w:sz w:val="18"/>
                              <w:szCs w:val="18"/>
                            </w:rPr>
                            <w:t>页</w:t>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&#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pAyhqtIBAAClAwAADgAAAAAAAAABACAAAAAi&#10;AQAAZHJzL2Uyb0RvYy54bWxQSwUGAAAAAAYABgBZAQAAZgUAAAAA&#10;">
              <v:fill on="f" focussize="0,0"/>
              <v:stroke on="f" weight="1.25pt"/>
              <v:imagedata o:title=""/>
              <o:lock v:ext="edit" aspectratio="f"/>
              <v:textbox inset="0mm,0mm,0mm,0mm" style="mso-fit-shape-to-text:t;">
                <w:txbxContent>
                  <w:p>
                    <w:pPr>
                      <w:spacing w:line="280" w:lineRule="exact"/>
                      <w:jc w:val="center"/>
                    </w:pPr>
                    <w:r>
                      <w:rPr>
                        <w:rFonts w:hint="eastAsia" w:ascii="宋体" w:hAnsi="宋体"/>
                        <w:b/>
                        <w:sz w:val="18"/>
                        <w:szCs w:val="18"/>
                      </w:rPr>
                      <w:t>第</w:t>
                    </w:r>
                    <w:r>
                      <w:rPr>
                        <w:rFonts w:ascii="宋体" w:hAnsi="宋体"/>
                        <w:b/>
                        <w:sz w:val="18"/>
                        <w:szCs w:val="18"/>
                      </w:rPr>
                      <w:fldChar w:fldCharType="begin"/>
                    </w:r>
                    <w:r>
                      <w:rPr>
                        <w:rFonts w:ascii="宋体" w:hAnsi="宋体"/>
                        <w:b/>
                        <w:sz w:val="18"/>
                        <w:szCs w:val="18"/>
                      </w:rPr>
                      <w:instrText xml:space="preserve"> </w:instrText>
                    </w:r>
                    <w:r>
                      <w:rPr>
                        <w:rFonts w:hint="eastAsia" w:ascii="宋体" w:hAnsi="宋体"/>
                        <w:b/>
                        <w:sz w:val="18"/>
                        <w:szCs w:val="18"/>
                      </w:rPr>
                      <w:instrText xml:space="preserve">PAGE  \* Arabic  \* MERGEFORMAT</w:instrText>
                    </w:r>
                    <w:r>
                      <w:rPr>
                        <w:rFonts w:ascii="宋体" w:hAnsi="宋体"/>
                        <w:b/>
                        <w:sz w:val="18"/>
                        <w:szCs w:val="18"/>
                      </w:rPr>
                      <w:instrText xml:space="preserve"> </w:instrText>
                    </w:r>
                    <w:r>
                      <w:rPr>
                        <w:rFonts w:ascii="宋体" w:hAnsi="宋体"/>
                        <w:b/>
                        <w:sz w:val="18"/>
                        <w:szCs w:val="18"/>
                      </w:rPr>
                      <w:fldChar w:fldCharType="separate"/>
                    </w:r>
                    <w:r>
                      <w:rPr>
                        <w:rFonts w:ascii="宋体" w:hAnsi="宋体"/>
                        <w:b/>
                        <w:sz w:val="18"/>
                        <w:szCs w:val="18"/>
                      </w:rPr>
                      <w:t>46</w:t>
                    </w:r>
                    <w:r>
                      <w:rPr>
                        <w:rFonts w:ascii="宋体" w:hAnsi="宋体"/>
                        <w:b/>
                        <w:sz w:val="18"/>
                        <w:szCs w:val="18"/>
                      </w:rPr>
                      <w:fldChar w:fldCharType="end"/>
                    </w:r>
                    <w:r>
                      <w:rPr>
                        <w:rFonts w:hint="eastAsia" w:ascii="宋体" w:hAnsi="宋体"/>
                        <w:b/>
                        <w:sz w:val="18"/>
                        <w:szCs w:val="18"/>
                      </w:rPr>
                      <w:t>页 共</w:t>
                    </w:r>
                    <w:r>
                      <w:rPr>
                        <w:rFonts w:ascii="宋体" w:hAnsi="宋体"/>
                        <w:b/>
                        <w:sz w:val="18"/>
                        <w:szCs w:val="18"/>
                      </w:rPr>
                      <w:fldChar w:fldCharType="begin"/>
                    </w:r>
                    <w:r>
                      <w:rPr>
                        <w:rFonts w:ascii="宋体" w:hAnsi="宋体"/>
                        <w:b/>
                        <w:sz w:val="18"/>
                        <w:szCs w:val="18"/>
                      </w:rPr>
                      <w:instrText xml:space="preserve"> </w:instrText>
                    </w:r>
                    <w:r>
                      <w:rPr>
                        <w:rFonts w:hint="eastAsia" w:ascii="宋体" w:hAnsi="宋体"/>
                        <w:b/>
                        <w:sz w:val="18"/>
                        <w:szCs w:val="18"/>
                      </w:rPr>
                      <w:instrText xml:space="preserve">NUMPAGES  \* Arabic  \* MERGEFORMAT</w:instrText>
                    </w:r>
                    <w:r>
                      <w:rPr>
                        <w:rFonts w:ascii="宋体" w:hAnsi="宋体"/>
                        <w:b/>
                        <w:sz w:val="18"/>
                        <w:szCs w:val="18"/>
                      </w:rPr>
                      <w:instrText xml:space="preserve"> </w:instrText>
                    </w:r>
                    <w:r>
                      <w:rPr>
                        <w:rFonts w:ascii="宋体" w:hAnsi="宋体"/>
                        <w:b/>
                        <w:sz w:val="18"/>
                        <w:szCs w:val="18"/>
                      </w:rPr>
                      <w:fldChar w:fldCharType="separate"/>
                    </w:r>
                    <w:r>
                      <w:rPr>
                        <w:rFonts w:ascii="宋体" w:hAnsi="宋体"/>
                        <w:b/>
                        <w:sz w:val="18"/>
                        <w:szCs w:val="18"/>
                      </w:rPr>
                      <w:t>46</w:t>
                    </w:r>
                    <w:r>
                      <w:rPr>
                        <w:rFonts w:ascii="宋体" w:hAnsi="宋体"/>
                        <w:b/>
                        <w:sz w:val="18"/>
                        <w:szCs w:val="18"/>
                      </w:rPr>
                      <w:fldChar w:fldCharType="end"/>
                    </w:r>
                    <w:r>
                      <w:rPr>
                        <w:rFonts w:hint="eastAsia" w:ascii="宋体" w:hAnsi="宋体"/>
                        <w:b/>
                        <w:sz w:val="18"/>
                        <w:szCs w:val="18"/>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2"/>
      <w:rPr>
        <w:rStyle w:val="32"/>
        <w:rFonts w:hint="eastAsia"/>
      </w:rPr>
    </w:pPr>
  </w:p>
  <w:p>
    <w:pPr>
      <w:spacing w:line="280" w:lineRule="exact"/>
      <w:rPr>
        <w:rFonts w:hint="eastAsia" w:ascii="宋体" w:hAnsi="宋体"/>
        <w:b/>
        <w:sz w:val="18"/>
        <w:szCs w:val="18"/>
      </w:rPr>
    </w:pPr>
    <w:r>
      <w:rPr>
        <w:rFonts w:hint="eastAsia" w:ascii="宋体" w:hAnsi="宋体"/>
        <w:b/>
        <w:sz w:val="18"/>
        <w:szCs w:val="18"/>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-1905</wp:posOffset>
              </wp:positionV>
              <wp:extent cx="5962650" cy="9525"/>
              <wp:effectExtent l="0" t="0" r="0" b="0"/>
              <wp:wrapNone/>
              <wp:docPr id="4" name="自选图形 3"/>
              <wp:cNvGraphicFramePr/>
              <a:graphic xmlns:a="http://schemas.openxmlformats.org/drawingml/2006/main">
                <a:graphicData uri="http://schemas.microsoft.com/office/word/2010/wordprocessingShape">
                  <wps:wsp>
                    <wps:cNvCnPr/>
                    <wps:spPr>
                      <a:xfrm>
                        <a:off x="0" y="0"/>
                        <a:ext cx="5962650" cy="9525"/>
                      </a:xfrm>
                      <a:prstGeom prst="straightConnector1">
                        <a:avLst/>
                      </a:prstGeom>
                      <a:ln w="3175" cap="flat" cmpd="sng">
                        <a:solidFill>
                          <a:srgbClr val="000000"/>
                        </a:solidFill>
                        <a:prstDash val="solid"/>
                        <a:headEnd type="none" w="med" len="med"/>
                        <a:tailEnd type="none" w="med" len="med"/>
                      </a:ln>
                    </wps:spPr>
                    <wps:bodyPr wrap="square" upright="1"/>
                  </wps:wsp>
                </a:graphicData>
              </a:graphic>
            </wp:anchor>
          </w:drawing>
        </mc:Choice>
        <mc:Fallback>
          <w:pict>
            <v:shape id="自选图形 3" o:spid="_x0000_s1026" o:spt="32" type="#_x0000_t32" style="position:absolute;left:0pt;margin-left:2.3pt;margin-top:-0.15pt;height:0.75pt;width:469.5pt;z-index:251659264;mso-width-relative:page;mso-height-relative:page;" filled="f" stroked="t" coordsize="21600,21600" o:gfxdata="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YFQ4E0wAAAAUBAAAPAAAAAAAAAAEAIAAAACIAAABkcnMv&#10;ZG93bnJldi54bWxQSwECFAAUAAAACACHTuJA5CSjTggCAAAABAAADgAAAAAAAAABACAAAAAiAQAA&#10;ZHJzL2Uyb0RvYy54bWxQSwUGAAAAAAYABgBZAQAAnAUAAAAA&#10;">
              <v:fill on="f" focussize="0,0"/>
              <v:stroke weight="0.25pt" color="#000000" joinstyle="round"/>
              <v:imagedata o:title=""/>
              <o:lock v:ext="edit" aspectratio="f"/>
            </v:shape>
          </w:pict>
        </mc:Fallback>
      </mc:AlternateContent>
    </w:r>
    <w:r>
      <w:rPr>
        <w:rFonts w:hint="eastAsia" w:ascii="宋体" w:hAnsi="宋体"/>
        <w:b/>
        <w:sz w:val="18"/>
        <w:szCs w:val="18"/>
      </w:rPr>
      <w:t>陕西上德招标有限公司（</w:t>
    </w:r>
    <w:r>
      <w:rPr>
        <w:rFonts w:ascii="宋体" w:hAnsi="宋体"/>
        <w:b/>
        <w:sz w:val="18"/>
        <w:szCs w:val="18"/>
      </w:rPr>
      <w:fldChar w:fldCharType="begin"/>
    </w:r>
    <w:r>
      <w:rPr>
        <w:rFonts w:ascii="宋体" w:hAnsi="宋体"/>
        <w:b/>
        <w:sz w:val="18"/>
        <w:szCs w:val="18"/>
      </w:rPr>
      <w:instrText xml:space="preserve"> HYPERLINK "http://www.sxsdzb.com/" </w:instrText>
    </w:r>
    <w:r>
      <w:rPr>
        <w:rFonts w:ascii="宋体" w:hAnsi="宋体"/>
        <w:b/>
        <w:sz w:val="18"/>
        <w:szCs w:val="18"/>
      </w:rPr>
      <w:fldChar w:fldCharType="separate"/>
    </w:r>
    <w:r>
      <w:rPr>
        <w:rStyle w:val="33"/>
        <w:rFonts w:ascii="宋体" w:hAnsi="宋体"/>
        <w:sz w:val="18"/>
        <w:szCs w:val="18"/>
      </w:rPr>
      <w:t>http://www.sxsdzb.com/</w:t>
    </w:r>
    <w:r>
      <w:rPr>
        <w:rFonts w:ascii="宋体" w:hAnsi="宋体"/>
        <w:b/>
        <w:sz w:val="18"/>
        <w:szCs w:val="18"/>
      </w:rPr>
      <w:fldChar w:fldCharType="end"/>
    </w:r>
    <w:r>
      <w:rPr>
        <w:rFonts w:hint="eastAsia" w:ascii="宋体" w:hAnsi="宋体"/>
        <w:b/>
        <w:sz w:val="18"/>
        <w:szCs w:val="18"/>
      </w:rPr>
      <w:t>）            西安市经开区凤城八路正尚国际金融广场A座7层703</w:t>
    </w:r>
  </w:p>
  <w:p>
    <w:pPr>
      <w:spacing w:line="280" w:lineRule="exact"/>
      <w:jc w:val="center"/>
      <w:rPr>
        <w:rFonts w:hint="eastAsia" w:ascii="宋体" w:hAnsi="宋体"/>
        <w:b/>
        <w:sz w:val="18"/>
        <w:szCs w:val="18"/>
      </w:rPr>
    </w:pPr>
    <w:r>
      <w:rPr>
        <w:rFonts w:hint="eastAsia" w:ascii="宋体" w:hAnsi="宋体"/>
        <w:b/>
        <w:sz w:val="18"/>
        <w:szCs w:val="18"/>
      </w:rPr>
      <w:t>第</w:t>
    </w:r>
    <w:r>
      <w:rPr>
        <w:rFonts w:ascii="宋体" w:hAnsi="宋体"/>
        <w:b/>
        <w:sz w:val="18"/>
        <w:szCs w:val="18"/>
      </w:rPr>
      <w:fldChar w:fldCharType="begin"/>
    </w:r>
    <w:r>
      <w:rPr>
        <w:rFonts w:ascii="宋体" w:hAnsi="宋体"/>
        <w:b/>
        <w:sz w:val="18"/>
        <w:szCs w:val="18"/>
      </w:rPr>
      <w:instrText xml:space="preserve"> </w:instrText>
    </w:r>
    <w:r>
      <w:rPr>
        <w:rFonts w:hint="eastAsia" w:ascii="宋体" w:hAnsi="宋体"/>
        <w:b/>
        <w:sz w:val="18"/>
        <w:szCs w:val="18"/>
      </w:rPr>
      <w:instrText xml:space="preserve">PAGE  \* Arabic  \* MERGEFORMAT</w:instrText>
    </w:r>
    <w:r>
      <w:rPr>
        <w:rFonts w:ascii="宋体" w:hAnsi="宋体"/>
        <w:b/>
        <w:sz w:val="18"/>
        <w:szCs w:val="18"/>
      </w:rPr>
      <w:instrText xml:space="preserve"> </w:instrText>
    </w:r>
    <w:r>
      <w:rPr>
        <w:rFonts w:ascii="宋体" w:hAnsi="宋体"/>
        <w:b/>
        <w:sz w:val="18"/>
        <w:szCs w:val="18"/>
      </w:rPr>
      <w:fldChar w:fldCharType="separate"/>
    </w:r>
    <w:r>
      <w:rPr>
        <w:rFonts w:ascii="宋体" w:hAnsi="宋体"/>
        <w:b/>
        <w:sz w:val="18"/>
        <w:szCs w:val="18"/>
      </w:rPr>
      <w:t>63</w:t>
    </w:r>
    <w:r>
      <w:rPr>
        <w:rFonts w:ascii="宋体" w:hAnsi="宋体"/>
        <w:b/>
        <w:sz w:val="18"/>
        <w:szCs w:val="18"/>
      </w:rPr>
      <w:fldChar w:fldCharType="end"/>
    </w:r>
    <w:r>
      <w:rPr>
        <w:rFonts w:hint="eastAsia" w:ascii="宋体" w:hAnsi="宋体"/>
        <w:b/>
        <w:sz w:val="18"/>
        <w:szCs w:val="18"/>
      </w:rPr>
      <w:t>页 共</w:t>
    </w:r>
    <w:r>
      <w:rPr>
        <w:rFonts w:ascii="宋体" w:hAnsi="宋体"/>
        <w:b/>
        <w:sz w:val="18"/>
        <w:szCs w:val="18"/>
      </w:rPr>
      <w:fldChar w:fldCharType="begin"/>
    </w:r>
    <w:r>
      <w:rPr>
        <w:rFonts w:ascii="宋体" w:hAnsi="宋体"/>
        <w:b/>
        <w:sz w:val="18"/>
        <w:szCs w:val="18"/>
      </w:rPr>
      <w:instrText xml:space="preserve"> </w:instrText>
    </w:r>
    <w:r>
      <w:rPr>
        <w:rFonts w:hint="eastAsia" w:ascii="宋体" w:hAnsi="宋体"/>
        <w:b/>
        <w:sz w:val="18"/>
        <w:szCs w:val="18"/>
      </w:rPr>
      <w:instrText xml:space="preserve">NUMPAGES  \* Arabic  \* MERGEFORMAT</w:instrText>
    </w:r>
    <w:r>
      <w:rPr>
        <w:rFonts w:ascii="宋体" w:hAnsi="宋体"/>
        <w:b/>
        <w:sz w:val="18"/>
        <w:szCs w:val="18"/>
      </w:rPr>
      <w:instrText xml:space="preserve"> </w:instrText>
    </w:r>
    <w:r>
      <w:rPr>
        <w:rFonts w:ascii="宋体" w:hAnsi="宋体"/>
        <w:b/>
        <w:sz w:val="18"/>
        <w:szCs w:val="18"/>
      </w:rPr>
      <w:fldChar w:fldCharType="separate"/>
    </w:r>
    <w:r>
      <w:rPr>
        <w:rFonts w:ascii="宋体" w:hAnsi="宋体"/>
        <w:b/>
        <w:sz w:val="18"/>
        <w:szCs w:val="18"/>
      </w:rPr>
      <w:t>63</w:t>
    </w:r>
    <w:r>
      <w:rPr>
        <w:rFonts w:ascii="宋体" w:hAnsi="宋体"/>
        <w:b/>
        <w:sz w:val="18"/>
        <w:szCs w:val="18"/>
      </w:rPr>
      <w:fldChar w:fldCharType="end"/>
    </w:r>
    <w:r>
      <w:rPr>
        <w:rFonts w:hint="eastAsia" w:ascii="宋体" w:hAnsi="宋体"/>
        <w:b/>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hint="eastAsia" w:ascii="宋体" w:hAnsi="宋体"/>
        <w:b/>
        <w:sz w:val="18"/>
        <w:szCs w:val="18"/>
      </w:rPr>
    </w:pPr>
    <w:r>
      <w:rPr>
        <w:rFonts w:hint="eastAsia" w:ascii="宋体" w:hAnsi="宋体"/>
        <w:b/>
        <w:sz w:val="18"/>
        <w:szCs w:val="18"/>
      </w:rPr>
      <mc:AlternateContent>
        <mc:Choice Requires="wps">
          <w:drawing>
            <wp:anchor distT="0" distB="0" distL="114300" distR="114300" simplePos="0" relativeHeight="251666432" behindDoc="0" locked="0" layoutInCell="1" allowOverlap="1">
              <wp:simplePos x="0" y="0"/>
              <wp:positionH relativeFrom="column">
                <wp:posOffset>29210</wp:posOffset>
              </wp:positionH>
              <wp:positionV relativeFrom="paragraph">
                <wp:posOffset>-1905</wp:posOffset>
              </wp:positionV>
              <wp:extent cx="5962650" cy="9525"/>
              <wp:effectExtent l="0" t="0" r="0" b="0"/>
              <wp:wrapNone/>
              <wp:docPr id="11" name="自选图形 16"/>
              <wp:cNvGraphicFramePr/>
              <a:graphic xmlns:a="http://schemas.openxmlformats.org/drawingml/2006/main">
                <a:graphicData uri="http://schemas.microsoft.com/office/word/2010/wordprocessingShape">
                  <wps:wsp>
                    <wps:cNvCnPr/>
                    <wps:spPr>
                      <a:xfrm>
                        <a:off x="0" y="0"/>
                        <a:ext cx="5962650" cy="9525"/>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2.3pt;margin-top:-0.15pt;height:0.75pt;width:469.5pt;z-index:251666432;mso-width-relative:page;mso-height-relative:page;" filled="f" stroked="t" coordsize="21600,21600" o:gfxdata="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BUOBNMAAAAFAQAADwAAAAAAAAABACAAAAAiAAAAZHJzL2Rvd25yZXYueG1sUEsBAhQA&#10;FAAAAAgAh07iQB9+WJf3AQAA6AMAAA4AAAAAAAAAAQAgAAAAIgEAAGRycy9lMm9Eb2MueG1sUEsF&#10;BgAAAAAGAAYAWQEAAIsFAAAAAA==&#10;">
              <v:fill on="f" focussize="0,0"/>
              <v:stroke weight="0.25pt" color="#000000" joinstyle="round"/>
              <v:imagedata o:title=""/>
              <o:lock v:ext="edit" aspectratio="f"/>
            </v:shape>
          </w:pict>
        </mc:Fallback>
      </mc:AlternateContent>
    </w:r>
    <w:r>
      <w:rPr>
        <w:rFonts w:hint="eastAsia" w:ascii="宋体" w:hAnsi="宋体"/>
        <w:b/>
        <w:sz w:val="18"/>
        <w:szCs w:val="18"/>
      </w:rPr>
      <w:t>陕西上德招标有限公司（</w:t>
    </w:r>
    <w:r>
      <w:rPr>
        <w:rFonts w:ascii="宋体" w:hAnsi="宋体"/>
        <w:b/>
        <w:sz w:val="18"/>
        <w:szCs w:val="18"/>
      </w:rPr>
      <w:fldChar w:fldCharType="begin"/>
    </w:r>
    <w:r>
      <w:rPr>
        <w:rFonts w:ascii="宋体" w:hAnsi="宋体"/>
        <w:b/>
        <w:sz w:val="18"/>
        <w:szCs w:val="18"/>
      </w:rPr>
      <w:instrText xml:space="preserve"> HYPERLINK "http://www.sxsdzb.com/" </w:instrText>
    </w:r>
    <w:r>
      <w:rPr>
        <w:rFonts w:ascii="宋体" w:hAnsi="宋体"/>
        <w:b/>
        <w:sz w:val="18"/>
        <w:szCs w:val="18"/>
      </w:rPr>
      <w:fldChar w:fldCharType="separate"/>
    </w:r>
    <w:r>
      <w:rPr>
        <w:rStyle w:val="33"/>
        <w:rFonts w:ascii="宋体" w:hAnsi="宋体"/>
        <w:sz w:val="18"/>
        <w:szCs w:val="18"/>
      </w:rPr>
      <w:t>http://www.sxsdzb.com/</w:t>
    </w:r>
    <w:r>
      <w:rPr>
        <w:rFonts w:ascii="宋体" w:hAnsi="宋体"/>
        <w:b/>
        <w:sz w:val="18"/>
        <w:szCs w:val="18"/>
      </w:rPr>
      <w:fldChar w:fldCharType="end"/>
    </w:r>
    <w:r>
      <w:rPr>
        <w:rFonts w:hint="eastAsia" w:ascii="宋体" w:hAnsi="宋体"/>
        <w:b/>
        <w:sz w:val="18"/>
        <w:szCs w:val="18"/>
      </w:rPr>
      <w:t>）            西安市经开区凤城八路正尚国际金融广场A座7层703</w:t>
    </w:r>
  </w:p>
  <w:p>
    <w:pPr>
      <w:spacing w:line="280" w:lineRule="exact"/>
      <w:jc w:val="center"/>
      <w:rPr>
        <w:rFonts w:hint="eastAsia"/>
      </w:rPr>
    </w:pPr>
    <w:r>
      <w:rPr>
        <w:rFonts w:hint="eastAsia" w:ascii="宋体" w:hAnsi="宋体"/>
        <w:b/>
        <w:sz w:val="18"/>
        <w:szCs w:val="18"/>
      </w:rPr>
      <w:t>第</w:t>
    </w:r>
    <w:r>
      <w:rPr>
        <w:rFonts w:ascii="宋体" w:hAnsi="宋体"/>
        <w:b/>
        <w:sz w:val="18"/>
        <w:szCs w:val="18"/>
      </w:rPr>
      <w:fldChar w:fldCharType="begin"/>
    </w:r>
    <w:r>
      <w:rPr>
        <w:rFonts w:ascii="宋体" w:hAnsi="宋体"/>
        <w:b/>
        <w:sz w:val="18"/>
        <w:szCs w:val="18"/>
      </w:rPr>
      <w:instrText xml:space="preserve"> </w:instrText>
    </w:r>
    <w:r>
      <w:rPr>
        <w:rFonts w:hint="eastAsia" w:ascii="宋体" w:hAnsi="宋体"/>
        <w:b/>
        <w:sz w:val="18"/>
        <w:szCs w:val="18"/>
      </w:rPr>
      <w:instrText xml:space="preserve">PAGE  \* Arabic  \* MERGEFORMAT</w:instrText>
    </w:r>
    <w:r>
      <w:rPr>
        <w:rFonts w:ascii="宋体" w:hAnsi="宋体"/>
        <w:b/>
        <w:sz w:val="18"/>
        <w:szCs w:val="18"/>
      </w:rPr>
      <w:instrText xml:space="preserve"> </w:instrText>
    </w:r>
    <w:r>
      <w:rPr>
        <w:rFonts w:ascii="宋体" w:hAnsi="宋体"/>
        <w:b/>
        <w:sz w:val="18"/>
        <w:szCs w:val="18"/>
      </w:rPr>
      <w:fldChar w:fldCharType="separate"/>
    </w:r>
    <w:r>
      <w:rPr>
        <w:rFonts w:ascii="宋体" w:hAnsi="宋体"/>
        <w:b/>
        <w:sz w:val="18"/>
        <w:szCs w:val="18"/>
      </w:rPr>
      <w:t>63</w:t>
    </w:r>
    <w:r>
      <w:rPr>
        <w:rFonts w:ascii="宋体" w:hAnsi="宋体"/>
        <w:b/>
        <w:sz w:val="18"/>
        <w:szCs w:val="18"/>
      </w:rPr>
      <w:fldChar w:fldCharType="end"/>
    </w:r>
    <w:r>
      <w:rPr>
        <w:rFonts w:hint="eastAsia" w:ascii="宋体" w:hAnsi="宋体"/>
        <w:b/>
        <w:sz w:val="18"/>
        <w:szCs w:val="18"/>
      </w:rPr>
      <w:t>页 共</w:t>
    </w:r>
    <w:r>
      <w:rPr>
        <w:rFonts w:ascii="宋体" w:hAnsi="宋体"/>
        <w:b/>
        <w:sz w:val="18"/>
        <w:szCs w:val="18"/>
      </w:rPr>
      <w:fldChar w:fldCharType="begin"/>
    </w:r>
    <w:r>
      <w:rPr>
        <w:rFonts w:ascii="宋体" w:hAnsi="宋体"/>
        <w:b/>
        <w:sz w:val="18"/>
        <w:szCs w:val="18"/>
      </w:rPr>
      <w:instrText xml:space="preserve"> </w:instrText>
    </w:r>
    <w:r>
      <w:rPr>
        <w:rFonts w:hint="eastAsia" w:ascii="宋体" w:hAnsi="宋体"/>
        <w:b/>
        <w:sz w:val="18"/>
        <w:szCs w:val="18"/>
      </w:rPr>
      <w:instrText xml:space="preserve">NUMPAGES  \* Arabic  \* MERGEFORMAT</w:instrText>
    </w:r>
    <w:r>
      <w:rPr>
        <w:rFonts w:ascii="宋体" w:hAnsi="宋体"/>
        <w:b/>
        <w:sz w:val="18"/>
        <w:szCs w:val="18"/>
      </w:rPr>
      <w:instrText xml:space="preserve"> </w:instrText>
    </w:r>
    <w:r>
      <w:rPr>
        <w:rFonts w:ascii="宋体" w:hAnsi="宋体"/>
        <w:b/>
        <w:sz w:val="18"/>
        <w:szCs w:val="18"/>
      </w:rPr>
      <w:fldChar w:fldCharType="separate"/>
    </w:r>
    <w:r>
      <w:rPr>
        <w:rFonts w:ascii="宋体" w:hAnsi="宋体"/>
        <w:b/>
        <w:sz w:val="18"/>
        <w:szCs w:val="18"/>
      </w:rPr>
      <w:t>63</w:t>
    </w:r>
    <w:r>
      <w:rPr>
        <w:rFonts w:ascii="宋体" w:hAnsi="宋体"/>
        <w:b/>
        <w:sz w:val="18"/>
        <w:szCs w:val="18"/>
      </w:rPr>
      <w:fldChar w:fldCharType="end"/>
    </w:r>
    <w:r>
      <w:rPr>
        <w:rFonts w:hint="eastAsia" w:ascii="宋体" w:hAnsi="宋体"/>
        <w:b/>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hint="eastAsia" w:ascii="宋体" w:hAnsi="宋体"/>
        <w:b/>
        <w:sz w:val="18"/>
        <w:szCs w:val="18"/>
      </w:rPr>
    </w:pPr>
    <w:r>
      <w:rPr>
        <w:rFonts w:hint="eastAsia" w:ascii="宋体" w:hAnsi="宋体"/>
        <w:b/>
        <w:sz w:val="18"/>
        <w:szCs w:val="18"/>
      </w:rPr>
      <mc:AlternateContent>
        <mc:Choice Requires="wps">
          <w:drawing>
            <wp:anchor distT="0" distB="0" distL="114300" distR="114300" simplePos="0" relativeHeight="251667456" behindDoc="0" locked="0" layoutInCell="1" allowOverlap="1">
              <wp:simplePos x="0" y="0"/>
              <wp:positionH relativeFrom="column">
                <wp:posOffset>29210</wp:posOffset>
              </wp:positionH>
              <wp:positionV relativeFrom="paragraph">
                <wp:posOffset>-1905</wp:posOffset>
              </wp:positionV>
              <wp:extent cx="5962650" cy="9525"/>
              <wp:effectExtent l="0" t="0" r="0" b="0"/>
              <wp:wrapNone/>
              <wp:docPr id="12" name="自选图形 1"/>
              <wp:cNvGraphicFramePr/>
              <a:graphic xmlns:a="http://schemas.openxmlformats.org/drawingml/2006/main">
                <a:graphicData uri="http://schemas.microsoft.com/office/word/2010/wordprocessingShape">
                  <wps:wsp>
                    <wps:cNvCnPr/>
                    <wps:spPr>
                      <a:xfrm>
                        <a:off x="0" y="0"/>
                        <a:ext cx="5962650" cy="9525"/>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自选图形 1" o:spid="_x0000_s1026" o:spt="32" type="#_x0000_t32" style="position:absolute;left:0pt;margin-left:2.3pt;margin-top:-0.15pt;height:0.75pt;width:469.5pt;z-index:251667456;mso-width-relative:page;mso-height-relative:page;" filled="f" stroked="t" coordsize="21600,21600" o:gfxdata="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BUOBNMAAAAFAQAADwAAAAAAAAABACAAAAAiAAAAZHJzL2Rvd25yZXYueG1sUEsBAhQA&#10;FAAAAAgAh07iQLGvc5v3AQAA5wMAAA4AAAAAAAAAAQAgAAAAIgEAAGRycy9lMm9Eb2MueG1sUEsF&#10;BgAAAAAGAAYAWQEAAIsFAAAAAA==&#10;">
              <v:fill on="f" focussize="0,0"/>
              <v:stroke weight="0.25pt" color="#000000" joinstyle="round"/>
              <v:imagedata o:title=""/>
              <o:lock v:ext="edit" aspectratio="f"/>
            </v:shape>
          </w:pict>
        </mc:Fallback>
      </mc:AlternateContent>
    </w:r>
    <w:r>
      <w:rPr>
        <w:rFonts w:hint="eastAsia" w:ascii="宋体" w:hAnsi="宋体"/>
        <w:b/>
        <w:sz w:val="18"/>
        <w:szCs w:val="18"/>
      </w:rPr>
      <w:t>陕西上德招标有限公司（</w:t>
    </w:r>
    <w:r>
      <w:rPr>
        <w:rFonts w:ascii="宋体" w:hAnsi="宋体"/>
        <w:b/>
        <w:sz w:val="18"/>
        <w:szCs w:val="18"/>
      </w:rPr>
      <w:fldChar w:fldCharType="begin"/>
    </w:r>
    <w:r>
      <w:rPr>
        <w:rFonts w:ascii="宋体" w:hAnsi="宋体"/>
        <w:b/>
        <w:sz w:val="18"/>
        <w:szCs w:val="18"/>
      </w:rPr>
      <w:instrText xml:space="preserve"> HYPERLINK "http://www.sxsdzb.com/" </w:instrText>
    </w:r>
    <w:r>
      <w:rPr>
        <w:rFonts w:ascii="宋体" w:hAnsi="宋体"/>
        <w:b/>
        <w:sz w:val="18"/>
        <w:szCs w:val="18"/>
      </w:rPr>
      <w:fldChar w:fldCharType="separate"/>
    </w:r>
    <w:r>
      <w:rPr>
        <w:rStyle w:val="33"/>
        <w:rFonts w:ascii="宋体" w:hAnsi="宋体"/>
        <w:sz w:val="18"/>
        <w:szCs w:val="18"/>
      </w:rPr>
      <w:t>http://www.sxsdzb.com/</w:t>
    </w:r>
    <w:r>
      <w:rPr>
        <w:rFonts w:ascii="宋体" w:hAnsi="宋体"/>
        <w:b/>
        <w:sz w:val="18"/>
        <w:szCs w:val="18"/>
      </w:rPr>
      <w:fldChar w:fldCharType="end"/>
    </w:r>
    <w:r>
      <w:rPr>
        <w:rFonts w:hint="eastAsia" w:ascii="宋体" w:hAnsi="宋体"/>
        <w:b/>
        <w:sz w:val="18"/>
        <w:szCs w:val="18"/>
      </w:rPr>
      <w:t>）            西安市经开区凤城八路正尚国际金融广场A座7层703</w:t>
    </w:r>
  </w:p>
  <w:p>
    <w:pPr>
      <w:spacing w:line="280" w:lineRule="exact"/>
      <w:jc w:val="center"/>
      <w:rPr>
        <w:rFonts w:hint="eastAsia"/>
      </w:rPr>
    </w:pPr>
    <w:r>
      <w:rPr>
        <w:rFonts w:hint="eastAsia" w:ascii="宋体" w:hAnsi="宋体"/>
        <w:b/>
        <w:sz w:val="18"/>
        <w:szCs w:val="18"/>
      </w:rPr>
      <w:t>第</w:t>
    </w:r>
    <w:r>
      <w:rPr>
        <w:rFonts w:ascii="宋体" w:hAnsi="宋体"/>
        <w:b/>
        <w:sz w:val="18"/>
        <w:szCs w:val="18"/>
      </w:rPr>
      <w:fldChar w:fldCharType="begin"/>
    </w:r>
    <w:r>
      <w:rPr>
        <w:rFonts w:ascii="宋体" w:hAnsi="宋体"/>
        <w:b/>
        <w:sz w:val="18"/>
        <w:szCs w:val="18"/>
      </w:rPr>
      <w:instrText xml:space="preserve"> </w:instrText>
    </w:r>
    <w:r>
      <w:rPr>
        <w:rFonts w:hint="eastAsia" w:ascii="宋体" w:hAnsi="宋体"/>
        <w:b/>
        <w:sz w:val="18"/>
        <w:szCs w:val="18"/>
      </w:rPr>
      <w:instrText xml:space="preserve">PAGE  \* Arabic  \* MERGEFORMAT</w:instrText>
    </w:r>
    <w:r>
      <w:rPr>
        <w:rFonts w:ascii="宋体" w:hAnsi="宋体"/>
        <w:b/>
        <w:sz w:val="18"/>
        <w:szCs w:val="18"/>
      </w:rPr>
      <w:instrText xml:space="preserve"> </w:instrText>
    </w:r>
    <w:r>
      <w:rPr>
        <w:rFonts w:ascii="宋体" w:hAnsi="宋体"/>
        <w:b/>
        <w:sz w:val="18"/>
        <w:szCs w:val="18"/>
      </w:rPr>
      <w:fldChar w:fldCharType="separate"/>
    </w:r>
    <w:r>
      <w:rPr>
        <w:rFonts w:ascii="宋体" w:hAnsi="宋体"/>
        <w:b/>
        <w:sz w:val="18"/>
        <w:szCs w:val="18"/>
      </w:rPr>
      <w:t>63</w:t>
    </w:r>
    <w:r>
      <w:rPr>
        <w:rFonts w:ascii="宋体" w:hAnsi="宋体"/>
        <w:b/>
        <w:sz w:val="18"/>
        <w:szCs w:val="18"/>
      </w:rPr>
      <w:fldChar w:fldCharType="end"/>
    </w:r>
    <w:r>
      <w:rPr>
        <w:rFonts w:hint="eastAsia" w:ascii="宋体" w:hAnsi="宋体"/>
        <w:b/>
        <w:sz w:val="18"/>
        <w:szCs w:val="18"/>
      </w:rPr>
      <w:t>页 共</w:t>
    </w:r>
    <w:r>
      <w:rPr>
        <w:rFonts w:ascii="宋体" w:hAnsi="宋体"/>
        <w:b/>
        <w:sz w:val="18"/>
        <w:szCs w:val="18"/>
      </w:rPr>
      <w:fldChar w:fldCharType="begin"/>
    </w:r>
    <w:r>
      <w:rPr>
        <w:rFonts w:ascii="宋体" w:hAnsi="宋体"/>
        <w:b/>
        <w:sz w:val="18"/>
        <w:szCs w:val="18"/>
      </w:rPr>
      <w:instrText xml:space="preserve"> </w:instrText>
    </w:r>
    <w:r>
      <w:rPr>
        <w:rFonts w:hint="eastAsia" w:ascii="宋体" w:hAnsi="宋体"/>
        <w:b/>
        <w:sz w:val="18"/>
        <w:szCs w:val="18"/>
      </w:rPr>
      <w:instrText xml:space="preserve">NUMPAGES  \* Arabic  \* MERGEFORMAT</w:instrText>
    </w:r>
    <w:r>
      <w:rPr>
        <w:rFonts w:ascii="宋体" w:hAnsi="宋体"/>
        <w:b/>
        <w:sz w:val="18"/>
        <w:szCs w:val="18"/>
      </w:rPr>
      <w:instrText xml:space="preserve"> </w:instrText>
    </w:r>
    <w:r>
      <w:rPr>
        <w:rFonts w:ascii="宋体" w:hAnsi="宋体"/>
        <w:b/>
        <w:sz w:val="18"/>
        <w:szCs w:val="18"/>
      </w:rPr>
      <w:fldChar w:fldCharType="separate"/>
    </w:r>
    <w:r>
      <w:rPr>
        <w:rFonts w:ascii="宋体" w:hAnsi="宋体"/>
        <w:b/>
        <w:sz w:val="18"/>
        <w:szCs w:val="18"/>
      </w:rPr>
      <w:t>63</w:t>
    </w:r>
    <w:r>
      <w:rPr>
        <w:rFonts w:ascii="宋体" w:hAnsi="宋体"/>
        <w:b/>
        <w:sz w:val="18"/>
        <w:szCs w:val="18"/>
      </w:rPr>
      <w:fldChar w:fldCharType="end"/>
    </w:r>
    <w:r>
      <w:rPr>
        <w:rFonts w:hint="eastAsia" w:ascii="宋体" w:hAnsi="宋体"/>
        <w:b/>
        <w:sz w:val="18"/>
        <w:szCs w:val="1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hint="eastAsia" w:ascii="宋体" w:hAnsi="宋体" w:eastAsia="宋体"/>
        <w:b/>
        <w:sz w:val="18"/>
        <w:szCs w:val="18"/>
        <w:u w:val="single"/>
        <w:shd w:val="pct10" w:color="auto" w:fill="FFFFFF"/>
        <w:lang w:eastAsia="zh-CN"/>
      </w:rPr>
    </w:pPr>
    <w:r>
      <w:rPr>
        <w:rFonts w:hint="eastAsia" w:ascii="宋体" w:hAnsi="宋体"/>
        <w:b/>
        <w:sz w:val="18"/>
        <w:szCs w:val="18"/>
        <w:u w:val="single"/>
        <w:lang w:eastAsia="zh-CN"/>
      </w:rPr>
      <w:t>2022年村（居）委会及新招录社区工作人员培训项目</w:t>
    </w:r>
    <w:r>
      <w:rPr>
        <w:rFonts w:hint="eastAsia" w:ascii="宋体" w:hAnsi="宋体"/>
        <w:b/>
        <w:sz w:val="18"/>
        <w:szCs w:val="18"/>
        <w:u w:val="single"/>
      </w:rPr>
      <w:t xml:space="preserve">                  </w:t>
    </w:r>
    <w:r>
      <w:rPr>
        <w:rFonts w:hint="eastAsia" w:ascii="宋体" w:hAnsi="宋体"/>
        <w:b/>
        <w:sz w:val="18"/>
        <w:szCs w:val="18"/>
        <w:u w:val="single"/>
        <w:lang w:val="en-US" w:eastAsia="zh-CN"/>
      </w:rPr>
      <w:t xml:space="preserve">      </w:t>
    </w:r>
    <w:r>
      <w:rPr>
        <w:rFonts w:hint="eastAsia" w:ascii="宋体" w:hAnsi="宋体"/>
        <w:b/>
        <w:sz w:val="18"/>
        <w:szCs w:val="18"/>
        <w:u w:val="single"/>
      </w:rPr>
      <w:t xml:space="preserve">       项目编号: </w:t>
    </w:r>
    <w:r>
      <w:rPr>
        <w:rFonts w:hint="eastAsia" w:ascii="宋体" w:hAnsi="宋体"/>
        <w:b/>
        <w:sz w:val="18"/>
        <w:szCs w:val="18"/>
        <w:u w:val="single"/>
        <w:lang w:eastAsia="zh-CN"/>
      </w:rPr>
      <w:t>SDZC2022-101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hint="eastAsia"/>
      </w:rPr>
    </w:pPr>
    <w:r>
      <w:rPr>
        <w:rFonts w:hint="eastAsia" w:ascii="宋体" w:hAnsi="宋体"/>
        <w:b/>
        <w:lang w:eastAsia="zh-CN"/>
      </w:rPr>
      <w:t>2022年村（居）委会及新招录社区工作人员培训项目</w:t>
    </w:r>
    <w:r>
      <w:rPr>
        <w:rFonts w:hint="eastAsia" w:ascii="宋体" w:hAnsi="宋体"/>
        <w:b/>
      </w:rPr>
      <w:t xml:space="preserve">       </w:t>
    </w:r>
    <w:r>
      <w:rPr>
        <w:rFonts w:hint="eastAsia" w:ascii="宋体" w:hAnsi="宋体"/>
        <w:b/>
        <w:lang w:eastAsia="zh-CN"/>
      </w:rPr>
      <w:t xml:space="preserve">     </w:t>
    </w:r>
    <w:r>
      <w:rPr>
        <w:rFonts w:hint="eastAsia" w:ascii="宋体" w:hAnsi="宋体"/>
        <w:b/>
        <w:lang w:val="en-US" w:eastAsia="zh-CN"/>
      </w:rPr>
      <w:t xml:space="preserve">         </w:t>
    </w:r>
    <w:r>
      <w:rPr>
        <w:rFonts w:hint="eastAsia" w:ascii="宋体" w:hAnsi="宋体"/>
        <w:b/>
        <w:lang w:eastAsia="zh-CN"/>
      </w:rPr>
      <w:t xml:space="preserve"> </w:t>
    </w:r>
    <w:r>
      <w:rPr>
        <w:rFonts w:hint="eastAsia" w:ascii="宋体" w:hAnsi="宋体"/>
        <w:b/>
      </w:rPr>
      <w:t xml:space="preserve">         </w:t>
    </w:r>
    <w:r>
      <w:rPr>
        <w:rFonts w:hint="eastAsia" w:ascii="宋体" w:hAnsi="宋体"/>
        <w:b/>
        <w:lang w:eastAsia="zh-CN"/>
      </w:rPr>
      <w:t>项目编号</w:t>
    </w:r>
    <w:r>
      <w:rPr>
        <w:rFonts w:hint="eastAsia" w:ascii="宋体" w:hAnsi="宋体"/>
        <w:b/>
      </w:rPr>
      <w:t xml:space="preserve">: </w:t>
    </w:r>
    <w:r>
      <w:rPr>
        <w:rFonts w:hint="eastAsia" w:ascii="宋体" w:hAnsi="宋体"/>
        <w:b/>
        <w:lang w:eastAsia="zh-CN"/>
      </w:rPr>
      <w:t>SDZC2022-101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宋体" w:hAnsi="宋体"/>
        <w:b/>
        <w:kern w:val="144"/>
        <w:sz w:val="21"/>
        <w:szCs w:val="21"/>
        <w:u w:val="single"/>
        <w:shd w:val="pct10" w:color="auto" w:fill="FFFFF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390" w:hanging="6390" w:hangingChars="3550"/>
      <w:rPr>
        <w:rFonts w:hint="eastAsia" w:ascii="黑体" w:eastAsia="黑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hint="eastAsia" w:ascii="宋体" w:hAnsi="宋体" w:eastAsia="宋体"/>
        <w:b/>
        <w:sz w:val="18"/>
        <w:szCs w:val="18"/>
        <w:u w:val="single"/>
        <w:lang w:eastAsia="zh-CN"/>
      </w:rPr>
    </w:pPr>
    <w:r>
      <w:rPr>
        <w:rFonts w:hint="eastAsia" w:ascii="宋体" w:hAnsi="宋体"/>
        <w:b/>
        <w:sz w:val="18"/>
        <w:szCs w:val="18"/>
        <w:u w:val="single"/>
        <w:lang w:eastAsia="zh-CN"/>
      </w:rPr>
      <w:t>2022年村（居）委会及新招录社区工作人员培训项目</w:t>
    </w:r>
    <w:r>
      <w:rPr>
        <w:rFonts w:hint="eastAsia" w:ascii="宋体" w:hAnsi="宋体"/>
        <w:b/>
        <w:sz w:val="18"/>
        <w:szCs w:val="18"/>
        <w:u w:val="single"/>
      </w:rPr>
      <w:t xml:space="preserve">            </w:t>
    </w:r>
    <w:r>
      <w:rPr>
        <w:rFonts w:hint="eastAsia" w:ascii="宋体" w:hAnsi="宋体"/>
        <w:b/>
        <w:sz w:val="18"/>
        <w:szCs w:val="18"/>
        <w:u w:val="single"/>
        <w:lang w:val="en-US" w:eastAsia="zh-CN"/>
      </w:rPr>
      <w:t xml:space="preserve">  </w:t>
    </w:r>
    <w:r>
      <w:rPr>
        <w:rFonts w:hint="eastAsia" w:ascii="宋体" w:hAnsi="宋体"/>
        <w:b/>
        <w:sz w:val="18"/>
        <w:szCs w:val="18"/>
        <w:u w:val="single"/>
      </w:rPr>
      <w:t xml:space="preserve"> </w:t>
    </w:r>
    <w:r>
      <w:rPr>
        <w:rFonts w:hint="eastAsia" w:ascii="宋体" w:hAnsi="宋体"/>
        <w:b/>
        <w:sz w:val="18"/>
        <w:szCs w:val="18"/>
        <w:u w:val="single"/>
        <w:lang w:val="en-US" w:eastAsia="zh-CN"/>
      </w:rPr>
      <w:t xml:space="preserve">     </w:t>
    </w:r>
    <w:r>
      <w:rPr>
        <w:rFonts w:hint="eastAsia" w:ascii="宋体" w:hAnsi="宋体"/>
        <w:b/>
        <w:sz w:val="18"/>
        <w:szCs w:val="18"/>
        <w:u w:val="single"/>
      </w:rPr>
      <w:t xml:space="preserve">              项目编号: </w:t>
    </w:r>
    <w:r>
      <w:rPr>
        <w:rFonts w:hint="eastAsia" w:ascii="宋体" w:hAnsi="宋体"/>
        <w:b/>
        <w:sz w:val="18"/>
        <w:szCs w:val="18"/>
        <w:u w:val="single"/>
        <w:lang w:eastAsia="zh-CN"/>
      </w:rPr>
      <w:t>SDZC2022-101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hint="eastAsia" w:ascii="宋体" w:hAnsi="宋体" w:eastAsia="宋体"/>
        <w:b/>
        <w:sz w:val="18"/>
        <w:szCs w:val="18"/>
        <w:u w:val="single"/>
        <w:lang w:eastAsia="zh-CN"/>
      </w:rPr>
    </w:pPr>
    <w:r>
      <w:rPr>
        <w:rFonts w:hint="eastAsia" w:ascii="宋体" w:hAnsi="宋体"/>
        <w:b/>
        <w:sz w:val="18"/>
        <w:szCs w:val="18"/>
        <w:u w:val="single"/>
        <w:lang w:eastAsia="zh-CN"/>
      </w:rPr>
      <w:t>2022年村（居）委会及新招录社区工作人员培训项目</w:t>
    </w:r>
    <w:r>
      <w:rPr>
        <w:rFonts w:hint="eastAsia" w:ascii="宋体" w:hAnsi="宋体"/>
        <w:b/>
        <w:sz w:val="18"/>
        <w:szCs w:val="18"/>
        <w:u w:val="single"/>
      </w:rPr>
      <w:t xml:space="preserve">                        </w:t>
    </w:r>
    <w:r>
      <w:rPr>
        <w:rFonts w:hint="eastAsia" w:ascii="宋体" w:hAnsi="宋体"/>
        <w:b/>
        <w:sz w:val="18"/>
        <w:szCs w:val="18"/>
        <w:u w:val="single"/>
        <w:lang w:val="en-US" w:eastAsia="zh-CN"/>
      </w:rPr>
      <w:t xml:space="preserve">  </w:t>
    </w:r>
    <w:r>
      <w:rPr>
        <w:rFonts w:hint="eastAsia" w:ascii="宋体" w:hAnsi="宋体"/>
        <w:b/>
        <w:sz w:val="18"/>
        <w:szCs w:val="18"/>
        <w:u w:val="single"/>
      </w:rPr>
      <w:t xml:space="preserve">    项目编号: </w:t>
    </w:r>
    <w:r>
      <w:rPr>
        <w:rFonts w:hint="eastAsia" w:ascii="宋体" w:hAnsi="宋体"/>
        <w:b/>
        <w:sz w:val="18"/>
        <w:szCs w:val="18"/>
        <w:u w:val="single"/>
        <w:lang w:eastAsia="zh-CN"/>
      </w:rPr>
      <w:t>SDZC2022-101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hint="eastAsia" w:ascii="宋体" w:hAnsi="宋体" w:eastAsia="宋体"/>
        <w:b/>
        <w:sz w:val="18"/>
        <w:szCs w:val="18"/>
        <w:u w:val="single"/>
        <w:shd w:val="pct10" w:color="auto" w:fill="FFFFFF"/>
        <w:lang w:eastAsia="zh-CN"/>
      </w:rPr>
    </w:pPr>
    <w:r>
      <w:rPr>
        <w:rFonts w:hint="eastAsia" w:ascii="宋体" w:hAnsi="宋体"/>
        <w:b/>
        <w:sz w:val="18"/>
        <w:szCs w:val="18"/>
        <w:u w:val="single"/>
        <w:lang w:eastAsia="zh-CN"/>
      </w:rPr>
      <w:t>2022年村（居）委会及新招录社区工作人员培训项目</w:t>
    </w:r>
    <w:r>
      <w:rPr>
        <w:rFonts w:hint="eastAsia" w:ascii="宋体" w:hAnsi="宋体"/>
        <w:b/>
        <w:sz w:val="18"/>
        <w:szCs w:val="18"/>
        <w:u w:val="single"/>
      </w:rPr>
      <w:t xml:space="preserve">                                          </w:t>
    </w:r>
    <w:r>
      <w:rPr>
        <w:rFonts w:hint="eastAsia" w:ascii="宋体" w:hAnsi="宋体"/>
        <w:b/>
        <w:sz w:val="18"/>
        <w:szCs w:val="18"/>
        <w:u w:val="single"/>
        <w:lang w:val="en-US" w:eastAsia="zh-CN"/>
      </w:rPr>
      <w:t xml:space="preserve">     </w:t>
    </w:r>
    <w:r>
      <w:rPr>
        <w:rFonts w:hint="eastAsia" w:ascii="宋体" w:hAnsi="宋体"/>
        <w:b/>
        <w:sz w:val="18"/>
        <w:szCs w:val="18"/>
        <w:u w:val="single"/>
      </w:rPr>
      <w:t xml:space="preserve">                                            项目编号: </w:t>
    </w:r>
    <w:r>
      <w:rPr>
        <w:rFonts w:hint="eastAsia" w:ascii="宋体" w:hAnsi="宋体"/>
        <w:b/>
        <w:sz w:val="18"/>
        <w:szCs w:val="18"/>
        <w:u w:val="single"/>
        <w:lang w:eastAsia="zh-CN"/>
      </w:rPr>
      <w:t>SDZC2022-101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hint="eastAsia" w:eastAsia="宋体"/>
        <w:szCs w:val="21"/>
        <w:shd w:val="pct10" w:color="auto" w:fill="FFFFFF"/>
        <w:lang w:eastAsia="zh-CN"/>
      </w:rPr>
    </w:pPr>
    <w:r>
      <w:rPr>
        <w:rFonts w:hint="eastAsia" w:ascii="宋体" w:hAnsi="宋体"/>
        <w:b/>
        <w:lang w:eastAsia="zh-CN"/>
      </w:rPr>
      <w:t>2022年村（居）委会及新招录社区工作人员培训项目</w:t>
    </w:r>
    <w:r>
      <w:rPr>
        <w:rFonts w:hint="eastAsia" w:ascii="宋体" w:hAnsi="宋体"/>
        <w:b/>
      </w:rPr>
      <w:t xml:space="preserve">                  </w:t>
    </w:r>
    <w:r>
      <w:rPr>
        <w:rFonts w:hint="eastAsia" w:ascii="宋体" w:hAnsi="宋体"/>
        <w:b/>
        <w:lang w:eastAsia="zh-CN"/>
      </w:rPr>
      <w:t>项目编号</w:t>
    </w:r>
    <w:r>
      <w:rPr>
        <w:rFonts w:hint="eastAsia" w:ascii="宋体" w:hAnsi="宋体"/>
        <w:b/>
      </w:rPr>
      <w:t xml:space="preserve">: </w:t>
    </w:r>
    <w:r>
      <w:rPr>
        <w:rFonts w:hint="eastAsia" w:ascii="宋体" w:hAnsi="宋体"/>
        <w:b/>
        <w:lang w:eastAsia="zh-CN"/>
      </w:rPr>
      <w:t>SDZC2022-101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hint="eastAsia" w:ascii="宋体" w:hAnsi="宋体" w:eastAsia="宋体"/>
        <w:lang w:eastAsia="zh-CN"/>
      </w:rPr>
    </w:pPr>
    <w:r>
      <w:rPr>
        <w:rFonts w:hint="eastAsia" w:ascii="宋体" w:hAnsi="宋体"/>
        <w:b/>
        <w:lang w:eastAsia="zh-CN"/>
      </w:rPr>
      <w:t>2022年村（居）委会及新招录社区工作人员培训项目</w:t>
    </w:r>
    <w:r>
      <w:rPr>
        <w:rFonts w:hint="eastAsia" w:ascii="宋体" w:hAnsi="宋体"/>
        <w:b/>
      </w:rPr>
      <w:t xml:space="preserve">       </w:t>
    </w:r>
    <w:r>
      <w:rPr>
        <w:rFonts w:hint="eastAsia" w:ascii="宋体" w:hAnsi="宋体"/>
        <w:b/>
        <w:lang w:eastAsia="zh-CN"/>
      </w:rPr>
      <w:t xml:space="preserve">     </w:t>
    </w:r>
    <w:r>
      <w:rPr>
        <w:rFonts w:hint="eastAsia" w:ascii="宋体" w:hAnsi="宋体"/>
        <w:b/>
        <w:lang w:val="en-US" w:eastAsia="zh-CN"/>
      </w:rPr>
      <w:t xml:space="preserve">         </w:t>
    </w:r>
    <w:r>
      <w:rPr>
        <w:rFonts w:hint="eastAsia" w:ascii="宋体" w:hAnsi="宋体"/>
        <w:b/>
        <w:lang w:eastAsia="zh-CN"/>
      </w:rPr>
      <w:t xml:space="preserve"> </w:t>
    </w:r>
    <w:r>
      <w:rPr>
        <w:rFonts w:hint="eastAsia" w:ascii="宋体" w:hAnsi="宋体"/>
        <w:b/>
      </w:rPr>
      <w:t xml:space="preserve">         </w:t>
    </w:r>
    <w:r>
      <w:rPr>
        <w:rFonts w:hint="eastAsia" w:ascii="宋体" w:hAnsi="宋体"/>
        <w:b/>
        <w:lang w:eastAsia="zh-CN"/>
      </w:rPr>
      <w:t>项目编号</w:t>
    </w:r>
    <w:r>
      <w:rPr>
        <w:rFonts w:hint="eastAsia" w:ascii="宋体" w:hAnsi="宋体"/>
        <w:b/>
      </w:rPr>
      <w:t xml:space="preserve">: </w:t>
    </w:r>
    <w:r>
      <w:rPr>
        <w:rFonts w:hint="eastAsia" w:ascii="宋体" w:hAnsi="宋体"/>
        <w:b/>
        <w:lang w:eastAsia="zh-CN"/>
      </w:rPr>
      <w:t>SDZC2022-101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hint="eastAsia"/>
      </w:rPr>
    </w:pPr>
    <w:r>
      <w:rPr>
        <w:rFonts w:hint="eastAsia" w:ascii="宋体" w:hAnsi="宋体"/>
        <w:b/>
        <w:lang w:eastAsia="zh-CN"/>
      </w:rPr>
      <w:t>2022年村（居）委会及新招录社区工作人员培训项目</w:t>
    </w:r>
    <w:r>
      <w:rPr>
        <w:rFonts w:hint="eastAsia" w:ascii="宋体" w:hAnsi="宋体"/>
        <w:b/>
      </w:rPr>
      <w:t xml:space="preserve">       </w:t>
    </w:r>
    <w:r>
      <w:rPr>
        <w:rFonts w:hint="eastAsia" w:ascii="宋体" w:hAnsi="宋体"/>
        <w:b/>
        <w:lang w:eastAsia="zh-CN"/>
      </w:rPr>
      <w:t xml:space="preserve">     </w:t>
    </w:r>
    <w:r>
      <w:rPr>
        <w:rFonts w:hint="eastAsia" w:ascii="宋体" w:hAnsi="宋体"/>
        <w:b/>
        <w:lang w:val="en-US" w:eastAsia="zh-CN"/>
      </w:rPr>
      <w:t xml:space="preserve">         </w:t>
    </w:r>
    <w:r>
      <w:rPr>
        <w:rFonts w:hint="eastAsia" w:ascii="宋体" w:hAnsi="宋体"/>
        <w:b/>
        <w:lang w:eastAsia="zh-CN"/>
      </w:rPr>
      <w:t xml:space="preserve"> </w:t>
    </w:r>
    <w:r>
      <w:rPr>
        <w:rFonts w:hint="eastAsia" w:ascii="宋体" w:hAnsi="宋体"/>
        <w:b/>
      </w:rPr>
      <w:t xml:space="preserve">         </w:t>
    </w:r>
    <w:r>
      <w:rPr>
        <w:rFonts w:hint="eastAsia" w:ascii="宋体" w:hAnsi="宋体"/>
        <w:b/>
        <w:lang w:eastAsia="zh-CN"/>
      </w:rPr>
      <w:t>项目编号</w:t>
    </w:r>
    <w:r>
      <w:rPr>
        <w:rFonts w:hint="eastAsia" w:ascii="宋体" w:hAnsi="宋体"/>
        <w:b/>
      </w:rPr>
      <w:t xml:space="preserve">: </w:t>
    </w:r>
    <w:r>
      <w:rPr>
        <w:rFonts w:hint="eastAsia" w:ascii="宋体" w:hAnsi="宋体"/>
        <w:b/>
        <w:lang w:eastAsia="zh-CN"/>
      </w:rPr>
      <w:t>SDZC2022-101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49DBD"/>
    <w:multiLevelType w:val="singleLevel"/>
    <w:tmpl w:val="D6349DBD"/>
    <w:lvl w:ilvl="0" w:tentative="0">
      <w:start w:val="2"/>
      <w:numFmt w:val="decimal"/>
      <w:lvlText w:val="%1."/>
      <w:lvlJc w:val="left"/>
      <w:pPr>
        <w:tabs>
          <w:tab w:val="left" w:pos="312"/>
        </w:tabs>
      </w:pPr>
    </w:lvl>
  </w:abstractNum>
  <w:abstractNum w:abstractNumId="1">
    <w:nsid w:val="ED971659"/>
    <w:multiLevelType w:val="singleLevel"/>
    <w:tmpl w:val="ED971659"/>
    <w:lvl w:ilvl="0" w:tentative="0">
      <w:start w:val="1"/>
      <w:numFmt w:val="decimal"/>
      <w:lvlText w:val="%1."/>
      <w:lvlJc w:val="left"/>
      <w:pPr>
        <w:ind w:left="425" w:hanging="425"/>
      </w:pPr>
      <w:rPr>
        <w:rFonts w:hint="default"/>
      </w:rPr>
    </w:lvl>
  </w:abstractNum>
  <w:abstractNum w:abstractNumId="2">
    <w:nsid w:val="FD4232DA"/>
    <w:multiLevelType w:val="singleLevel"/>
    <w:tmpl w:val="FD4232DA"/>
    <w:lvl w:ilvl="0" w:tentative="0">
      <w:start w:val="3"/>
      <w:numFmt w:val="chineseCounting"/>
      <w:suff w:val="nothing"/>
      <w:lvlText w:val="%1、"/>
      <w:lvlJc w:val="left"/>
      <w:rPr>
        <w:rFonts w:hint="eastAsia"/>
      </w:rPr>
    </w:lvl>
  </w:abstractNum>
  <w:abstractNum w:abstractNumId="3">
    <w:nsid w:val="4B82A0DE"/>
    <w:multiLevelType w:val="singleLevel"/>
    <w:tmpl w:val="4B82A0DE"/>
    <w:lvl w:ilvl="0" w:tentative="0">
      <w:start w:val="1"/>
      <w:numFmt w:val="decimal"/>
      <w:suff w:val="nothing"/>
      <w:lvlText w:val="%1、"/>
      <w:lvlJc w:val="left"/>
      <w:pPr>
        <w:ind w:left="-90"/>
      </w:pPr>
    </w:lvl>
  </w:abstractNum>
  <w:abstractNum w:abstractNumId="4">
    <w:nsid w:val="50A92187"/>
    <w:multiLevelType w:val="singleLevel"/>
    <w:tmpl w:val="50A92187"/>
    <w:lvl w:ilvl="0" w:tentative="0">
      <w:start w:val="9"/>
      <w:numFmt w:val="decimal"/>
      <w:suff w:val="space"/>
      <w:lvlText w:val="%1."/>
      <w:lvlJc w:val="left"/>
    </w:lvl>
  </w:abstractNum>
  <w:abstractNum w:abstractNumId="5">
    <w:nsid w:val="5238239E"/>
    <w:multiLevelType w:val="singleLevel"/>
    <w:tmpl w:val="5238239E"/>
    <w:lvl w:ilvl="0" w:tentative="0">
      <w:start w:val="1"/>
      <w:numFmt w:val="chineseCounting"/>
      <w:suff w:val="nothing"/>
      <w:lvlText w:val="%1、"/>
      <w:lvlJc w:val="left"/>
      <w:rPr>
        <w:rFonts w:hint="eastAsia"/>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5OThkNmU1YjY5YTMwMTI5ODRiMmE2NTc4Y2FkN2IifQ=="/>
  </w:docVars>
  <w:rsids>
    <w:rsidRoot w:val="00172A27"/>
    <w:rsid w:val="0000095E"/>
    <w:rsid w:val="000018EF"/>
    <w:rsid w:val="00002060"/>
    <w:rsid w:val="00002E60"/>
    <w:rsid w:val="00004552"/>
    <w:rsid w:val="00004DA1"/>
    <w:rsid w:val="00004ED0"/>
    <w:rsid w:val="00005C99"/>
    <w:rsid w:val="00005F9A"/>
    <w:rsid w:val="00006034"/>
    <w:rsid w:val="00007D01"/>
    <w:rsid w:val="00010F39"/>
    <w:rsid w:val="0001121B"/>
    <w:rsid w:val="0001247A"/>
    <w:rsid w:val="00013268"/>
    <w:rsid w:val="00015FCA"/>
    <w:rsid w:val="00020759"/>
    <w:rsid w:val="00020C93"/>
    <w:rsid w:val="000257CA"/>
    <w:rsid w:val="00025961"/>
    <w:rsid w:val="00025A1A"/>
    <w:rsid w:val="00027145"/>
    <w:rsid w:val="00030FC0"/>
    <w:rsid w:val="00031E37"/>
    <w:rsid w:val="000342A2"/>
    <w:rsid w:val="000358CA"/>
    <w:rsid w:val="00042F16"/>
    <w:rsid w:val="00044C5A"/>
    <w:rsid w:val="00047779"/>
    <w:rsid w:val="00050F64"/>
    <w:rsid w:val="00052314"/>
    <w:rsid w:val="00052653"/>
    <w:rsid w:val="00052EBB"/>
    <w:rsid w:val="00060F8B"/>
    <w:rsid w:val="00061333"/>
    <w:rsid w:val="0006315F"/>
    <w:rsid w:val="000643F0"/>
    <w:rsid w:val="0007168C"/>
    <w:rsid w:val="0007762A"/>
    <w:rsid w:val="000821B3"/>
    <w:rsid w:val="00083E87"/>
    <w:rsid w:val="0008642E"/>
    <w:rsid w:val="0008792F"/>
    <w:rsid w:val="00093662"/>
    <w:rsid w:val="00094A8E"/>
    <w:rsid w:val="000A148E"/>
    <w:rsid w:val="000A4963"/>
    <w:rsid w:val="000A5849"/>
    <w:rsid w:val="000A64A6"/>
    <w:rsid w:val="000B0D50"/>
    <w:rsid w:val="000B35B2"/>
    <w:rsid w:val="000B48D0"/>
    <w:rsid w:val="000C03A0"/>
    <w:rsid w:val="000C2741"/>
    <w:rsid w:val="000C35F4"/>
    <w:rsid w:val="000C536B"/>
    <w:rsid w:val="000C6663"/>
    <w:rsid w:val="000D0A65"/>
    <w:rsid w:val="000D5155"/>
    <w:rsid w:val="000D592B"/>
    <w:rsid w:val="000E1FE3"/>
    <w:rsid w:val="000E4F55"/>
    <w:rsid w:val="000F1224"/>
    <w:rsid w:val="000F45F1"/>
    <w:rsid w:val="000F5864"/>
    <w:rsid w:val="000F58B7"/>
    <w:rsid w:val="001016CA"/>
    <w:rsid w:val="001045F7"/>
    <w:rsid w:val="001112D7"/>
    <w:rsid w:val="0011131C"/>
    <w:rsid w:val="00112D82"/>
    <w:rsid w:val="001151B0"/>
    <w:rsid w:val="00115569"/>
    <w:rsid w:val="00117BD5"/>
    <w:rsid w:val="0012095C"/>
    <w:rsid w:val="001256F4"/>
    <w:rsid w:val="00125D0A"/>
    <w:rsid w:val="00127AB6"/>
    <w:rsid w:val="0013158B"/>
    <w:rsid w:val="001315CB"/>
    <w:rsid w:val="00131963"/>
    <w:rsid w:val="0013586C"/>
    <w:rsid w:val="00135E3B"/>
    <w:rsid w:val="001365B0"/>
    <w:rsid w:val="00136A46"/>
    <w:rsid w:val="00140256"/>
    <w:rsid w:val="00141BDD"/>
    <w:rsid w:val="00141C3A"/>
    <w:rsid w:val="00143225"/>
    <w:rsid w:val="00143747"/>
    <w:rsid w:val="001437C9"/>
    <w:rsid w:val="00150F81"/>
    <w:rsid w:val="00151B5E"/>
    <w:rsid w:val="00152951"/>
    <w:rsid w:val="00155884"/>
    <w:rsid w:val="0016346E"/>
    <w:rsid w:val="00163ACA"/>
    <w:rsid w:val="00167E4E"/>
    <w:rsid w:val="00170B3A"/>
    <w:rsid w:val="001719F6"/>
    <w:rsid w:val="001735D1"/>
    <w:rsid w:val="0017450C"/>
    <w:rsid w:val="00175CE9"/>
    <w:rsid w:val="00177B31"/>
    <w:rsid w:val="00181513"/>
    <w:rsid w:val="00181780"/>
    <w:rsid w:val="00182440"/>
    <w:rsid w:val="001842CE"/>
    <w:rsid w:val="00185D11"/>
    <w:rsid w:val="00185FCC"/>
    <w:rsid w:val="001867B8"/>
    <w:rsid w:val="00190414"/>
    <w:rsid w:val="0019195D"/>
    <w:rsid w:val="00191B72"/>
    <w:rsid w:val="0019513E"/>
    <w:rsid w:val="001A2AEF"/>
    <w:rsid w:val="001B07C4"/>
    <w:rsid w:val="001B171B"/>
    <w:rsid w:val="001B1989"/>
    <w:rsid w:val="001B262A"/>
    <w:rsid w:val="001B5531"/>
    <w:rsid w:val="001B5793"/>
    <w:rsid w:val="001C29F4"/>
    <w:rsid w:val="001C6A58"/>
    <w:rsid w:val="001D0932"/>
    <w:rsid w:val="001D150E"/>
    <w:rsid w:val="001D2E4F"/>
    <w:rsid w:val="001D5F70"/>
    <w:rsid w:val="001E0AA4"/>
    <w:rsid w:val="001E21C8"/>
    <w:rsid w:val="001E2BC5"/>
    <w:rsid w:val="001E4234"/>
    <w:rsid w:val="001E6409"/>
    <w:rsid w:val="001F08E1"/>
    <w:rsid w:val="001F3B33"/>
    <w:rsid w:val="001F68C0"/>
    <w:rsid w:val="001F69C4"/>
    <w:rsid w:val="001F69CA"/>
    <w:rsid w:val="001F761E"/>
    <w:rsid w:val="001F77FD"/>
    <w:rsid w:val="00205A77"/>
    <w:rsid w:val="00207487"/>
    <w:rsid w:val="00207E2F"/>
    <w:rsid w:val="00211A90"/>
    <w:rsid w:val="00215E69"/>
    <w:rsid w:val="002163F3"/>
    <w:rsid w:val="00216AD0"/>
    <w:rsid w:val="00216F19"/>
    <w:rsid w:val="00220624"/>
    <w:rsid w:val="002254BD"/>
    <w:rsid w:val="00225DA5"/>
    <w:rsid w:val="002358CA"/>
    <w:rsid w:val="00236913"/>
    <w:rsid w:val="00236943"/>
    <w:rsid w:val="00236B1B"/>
    <w:rsid w:val="002413F2"/>
    <w:rsid w:val="00243B85"/>
    <w:rsid w:val="002464D9"/>
    <w:rsid w:val="00254FFB"/>
    <w:rsid w:val="00256DF5"/>
    <w:rsid w:val="00260D80"/>
    <w:rsid w:val="00261175"/>
    <w:rsid w:val="00261F37"/>
    <w:rsid w:val="00263488"/>
    <w:rsid w:val="0026367E"/>
    <w:rsid w:val="00265B06"/>
    <w:rsid w:val="00272713"/>
    <w:rsid w:val="0027396A"/>
    <w:rsid w:val="00273B43"/>
    <w:rsid w:val="002855A2"/>
    <w:rsid w:val="002914F1"/>
    <w:rsid w:val="00292E76"/>
    <w:rsid w:val="00292F71"/>
    <w:rsid w:val="0029453A"/>
    <w:rsid w:val="002954A3"/>
    <w:rsid w:val="002A0F58"/>
    <w:rsid w:val="002A3EE1"/>
    <w:rsid w:val="002A3F4F"/>
    <w:rsid w:val="002A7895"/>
    <w:rsid w:val="002B2332"/>
    <w:rsid w:val="002B3086"/>
    <w:rsid w:val="002B4D2D"/>
    <w:rsid w:val="002B553F"/>
    <w:rsid w:val="002B6583"/>
    <w:rsid w:val="002C0115"/>
    <w:rsid w:val="002C263A"/>
    <w:rsid w:val="002C79DD"/>
    <w:rsid w:val="002D2515"/>
    <w:rsid w:val="002D7CDB"/>
    <w:rsid w:val="002D7F3E"/>
    <w:rsid w:val="002E1D43"/>
    <w:rsid w:val="002E3229"/>
    <w:rsid w:val="002E74E7"/>
    <w:rsid w:val="002E76A0"/>
    <w:rsid w:val="00302319"/>
    <w:rsid w:val="00302B3E"/>
    <w:rsid w:val="00305D47"/>
    <w:rsid w:val="003071D3"/>
    <w:rsid w:val="00307307"/>
    <w:rsid w:val="00307EF3"/>
    <w:rsid w:val="003109BF"/>
    <w:rsid w:val="00313ADC"/>
    <w:rsid w:val="00314547"/>
    <w:rsid w:val="00314A04"/>
    <w:rsid w:val="003168AF"/>
    <w:rsid w:val="003210C2"/>
    <w:rsid w:val="00321266"/>
    <w:rsid w:val="003214EE"/>
    <w:rsid w:val="003225B4"/>
    <w:rsid w:val="00322F2F"/>
    <w:rsid w:val="003231EC"/>
    <w:rsid w:val="00325576"/>
    <w:rsid w:val="00325729"/>
    <w:rsid w:val="003270EF"/>
    <w:rsid w:val="00332BC7"/>
    <w:rsid w:val="00332CD8"/>
    <w:rsid w:val="003330EB"/>
    <w:rsid w:val="00337D1E"/>
    <w:rsid w:val="003406DF"/>
    <w:rsid w:val="00341912"/>
    <w:rsid w:val="00350FBA"/>
    <w:rsid w:val="00351D75"/>
    <w:rsid w:val="00353285"/>
    <w:rsid w:val="00355F10"/>
    <w:rsid w:val="003578F9"/>
    <w:rsid w:val="0036249F"/>
    <w:rsid w:val="003632FE"/>
    <w:rsid w:val="00366C8B"/>
    <w:rsid w:val="0037060C"/>
    <w:rsid w:val="003810A0"/>
    <w:rsid w:val="0038213B"/>
    <w:rsid w:val="00382359"/>
    <w:rsid w:val="00393986"/>
    <w:rsid w:val="00397374"/>
    <w:rsid w:val="003A140D"/>
    <w:rsid w:val="003A27B3"/>
    <w:rsid w:val="003A31E1"/>
    <w:rsid w:val="003A3605"/>
    <w:rsid w:val="003A3741"/>
    <w:rsid w:val="003A3F70"/>
    <w:rsid w:val="003A6538"/>
    <w:rsid w:val="003B401E"/>
    <w:rsid w:val="003B5F86"/>
    <w:rsid w:val="003B6529"/>
    <w:rsid w:val="003B743A"/>
    <w:rsid w:val="003C14C5"/>
    <w:rsid w:val="003C3F15"/>
    <w:rsid w:val="003C40BD"/>
    <w:rsid w:val="003C5770"/>
    <w:rsid w:val="003C7EC8"/>
    <w:rsid w:val="003D3D59"/>
    <w:rsid w:val="003D721C"/>
    <w:rsid w:val="003E15A7"/>
    <w:rsid w:val="003E405F"/>
    <w:rsid w:val="003E4631"/>
    <w:rsid w:val="003F0E74"/>
    <w:rsid w:val="003F519E"/>
    <w:rsid w:val="003F6AB5"/>
    <w:rsid w:val="00401CE0"/>
    <w:rsid w:val="0040787E"/>
    <w:rsid w:val="004115F9"/>
    <w:rsid w:val="00411E9A"/>
    <w:rsid w:val="00413028"/>
    <w:rsid w:val="004157F8"/>
    <w:rsid w:val="00415ECD"/>
    <w:rsid w:val="00420E7A"/>
    <w:rsid w:val="00426969"/>
    <w:rsid w:val="004274E2"/>
    <w:rsid w:val="00431B72"/>
    <w:rsid w:val="00435D32"/>
    <w:rsid w:val="00440124"/>
    <w:rsid w:val="00440C6F"/>
    <w:rsid w:val="004467CB"/>
    <w:rsid w:val="004477F9"/>
    <w:rsid w:val="004539C8"/>
    <w:rsid w:val="00453B06"/>
    <w:rsid w:val="0046014E"/>
    <w:rsid w:val="0046176A"/>
    <w:rsid w:val="00463AB4"/>
    <w:rsid w:val="00464CC6"/>
    <w:rsid w:val="00465348"/>
    <w:rsid w:val="00470C77"/>
    <w:rsid w:val="004710BE"/>
    <w:rsid w:val="00472A0A"/>
    <w:rsid w:val="0047430D"/>
    <w:rsid w:val="00475D88"/>
    <w:rsid w:val="00483A58"/>
    <w:rsid w:val="00486871"/>
    <w:rsid w:val="00490FED"/>
    <w:rsid w:val="004916BB"/>
    <w:rsid w:val="00491D57"/>
    <w:rsid w:val="00494B65"/>
    <w:rsid w:val="004A2012"/>
    <w:rsid w:val="004A414F"/>
    <w:rsid w:val="004A4316"/>
    <w:rsid w:val="004A4C25"/>
    <w:rsid w:val="004A508C"/>
    <w:rsid w:val="004A6ECD"/>
    <w:rsid w:val="004B1328"/>
    <w:rsid w:val="004B4A31"/>
    <w:rsid w:val="004B74C4"/>
    <w:rsid w:val="004C1363"/>
    <w:rsid w:val="004C40C0"/>
    <w:rsid w:val="004C52DF"/>
    <w:rsid w:val="004C6F2A"/>
    <w:rsid w:val="004D2440"/>
    <w:rsid w:val="004D638D"/>
    <w:rsid w:val="004E19B7"/>
    <w:rsid w:val="004F1B25"/>
    <w:rsid w:val="004F1E61"/>
    <w:rsid w:val="004F35BF"/>
    <w:rsid w:val="004F6784"/>
    <w:rsid w:val="00511169"/>
    <w:rsid w:val="00520714"/>
    <w:rsid w:val="00522B8B"/>
    <w:rsid w:val="00527061"/>
    <w:rsid w:val="00527A2D"/>
    <w:rsid w:val="00530AF8"/>
    <w:rsid w:val="005331B4"/>
    <w:rsid w:val="005346E8"/>
    <w:rsid w:val="00541FAA"/>
    <w:rsid w:val="00544B96"/>
    <w:rsid w:val="00544D57"/>
    <w:rsid w:val="00545E13"/>
    <w:rsid w:val="00545F2F"/>
    <w:rsid w:val="00551B63"/>
    <w:rsid w:val="005525F6"/>
    <w:rsid w:val="00554859"/>
    <w:rsid w:val="00555846"/>
    <w:rsid w:val="00555CCF"/>
    <w:rsid w:val="005579A1"/>
    <w:rsid w:val="0056150A"/>
    <w:rsid w:val="00561A7E"/>
    <w:rsid w:val="00562741"/>
    <w:rsid w:val="00570C29"/>
    <w:rsid w:val="00572FD6"/>
    <w:rsid w:val="00573D49"/>
    <w:rsid w:val="00574E9E"/>
    <w:rsid w:val="00577B89"/>
    <w:rsid w:val="005874EB"/>
    <w:rsid w:val="0059151F"/>
    <w:rsid w:val="005928BF"/>
    <w:rsid w:val="0059307A"/>
    <w:rsid w:val="005957F5"/>
    <w:rsid w:val="00597F69"/>
    <w:rsid w:val="005A16F8"/>
    <w:rsid w:val="005A389C"/>
    <w:rsid w:val="005A5A5B"/>
    <w:rsid w:val="005B4CD2"/>
    <w:rsid w:val="005B7426"/>
    <w:rsid w:val="005C155F"/>
    <w:rsid w:val="005C6EA2"/>
    <w:rsid w:val="005D38CB"/>
    <w:rsid w:val="005D4389"/>
    <w:rsid w:val="005D46D5"/>
    <w:rsid w:val="005D7809"/>
    <w:rsid w:val="005E788D"/>
    <w:rsid w:val="005F0915"/>
    <w:rsid w:val="005F6E8B"/>
    <w:rsid w:val="0060053B"/>
    <w:rsid w:val="0060189A"/>
    <w:rsid w:val="0060259C"/>
    <w:rsid w:val="006026A1"/>
    <w:rsid w:val="006048FC"/>
    <w:rsid w:val="00606ACF"/>
    <w:rsid w:val="00610522"/>
    <w:rsid w:val="00614902"/>
    <w:rsid w:val="00616D8C"/>
    <w:rsid w:val="00617BEC"/>
    <w:rsid w:val="0062273A"/>
    <w:rsid w:val="006256D3"/>
    <w:rsid w:val="00627A6E"/>
    <w:rsid w:val="00630E67"/>
    <w:rsid w:val="006328E3"/>
    <w:rsid w:val="00633E8A"/>
    <w:rsid w:val="00634D81"/>
    <w:rsid w:val="00635018"/>
    <w:rsid w:val="0064363C"/>
    <w:rsid w:val="00644932"/>
    <w:rsid w:val="00644E65"/>
    <w:rsid w:val="00650880"/>
    <w:rsid w:val="006533DA"/>
    <w:rsid w:val="006537FB"/>
    <w:rsid w:val="00653B30"/>
    <w:rsid w:val="00655883"/>
    <w:rsid w:val="00655A68"/>
    <w:rsid w:val="0065628A"/>
    <w:rsid w:val="00664ED7"/>
    <w:rsid w:val="00665295"/>
    <w:rsid w:val="00665BC3"/>
    <w:rsid w:val="006666F9"/>
    <w:rsid w:val="0066704E"/>
    <w:rsid w:val="0067114D"/>
    <w:rsid w:val="0067239C"/>
    <w:rsid w:val="006750D1"/>
    <w:rsid w:val="006763FC"/>
    <w:rsid w:val="00676C42"/>
    <w:rsid w:val="00680121"/>
    <w:rsid w:val="0068417E"/>
    <w:rsid w:val="00686BE9"/>
    <w:rsid w:val="00687935"/>
    <w:rsid w:val="0069276F"/>
    <w:rsid w:val="006A2AB9"/>
    <w:rsid w:val="006A773D"/>
    <w:rsid w:val="006B0140"/>
    <w:rsid w:val="006B1464"/>
    <w:rsid w:val="006B4F6A"/>
    <w:rsid w:val="006B570B"/>
    <w:rsid w:val="006B7705"/>
    <w:rsid w:val="006D4C28"/>
    <w:rsid w:val="006D587F"/>
    <w:rsid w:val="006D79EA"/>
    <w:rsid w:val="006E2215"/>
    <w:rsid w:val="006E3A21"/>
    <w:rsid w:val="006E7369"/>
    <w:rsid w:val="006E7418"/>
    <w:rsid w:val="006F0492"/>
    <w:rsid w:val="006F0D21"/>
    <w:rsid w:val="006F1517"/>
    <w:rsid w:val="006F2ADB"/>
    <w:rsid w:val="006F59B5"/>
    <w:rsid w:val="00701552"/>
    <w:rsid w:val="00701FE6"/>
    <w:rsid w:val="00702047"/>
    <w:rsid w:val="007057A5"/>
    <w:rsid w:val="0071025D"/>
    <w:rsid w:val="007146F6"/>
    <w:rsid w:val="007153F7"/>
    <w:rsid w:val="0071727E"/>
    <w:rsid w:val="00724709"/>
    <w:rsid w:val="0072666F"/>
    <w:rsid w:val="00727703"/>
    <w:rsid w:val="00730B93"/>
    <w:rsid w:val="00733603"/>
    <w:rsid w:val="00736F1A"/>
    <w:rsid w:val="00737247"/>
    <w:rsid w:val="00737AB5"/>
    <w:rsid w:val="007438CE"/>
    <w:rsid w:val="00744B96"/>
    <w:rsid w:val="00746AD4"/>
    <w:rsid w:val="0074737C"/>
    <w:rsid w:val="0075070D"/>
    <w:rsid w:val="00754A27"/>
    <w:rsid w:val="00756B65"/>
    <w:rsid w:val="007574EC"/>
    <w:rsid w:val="0075794A"/>
    <w:rsid w:val="00762912"/>
    <w:rsid w:val="00763DFE"/>
    <w:rsid w:val="0076458B"/>
    <w:rsid w:val="00766BD9"/>
    <w:rsid w:val="00767922"/>
    <w:rsid w:val="007725B4"/>
    <w:rsid w:val="007729A2"/>
    <w:rsid w:val="007736C2"/>
    <w:rsid w:val="00773D0E"/>
    <w:rsid w:val="00784C45"/>
    <w:rsid w:val="00784D5E"/>
    <w:rsid w:val="0078534E"/>
    <w:rsid w:val="007853D1"/>
    <w:rsid w:val="007877CB"/>
    <w:rsid w:val="00787E33"/>
    <w:rsid w:val="00790B51"/>
    <w:rsid w:val="00792330"/>
    <w:rsid w:val="0079472F"/>
    <w:rsid w:val="0079498C"/>
    <w:rsid w:val="007A0BF1"/>
    <w:rsid w:val="007A163C"/>
    <w:rsid w:val="007A35B7"/>
    <w:rsid w:val="007A3FF4"/>
    <w:rsid w:val="007A59CF"/>
    <w:rsid w:val="007A69A5"/>
    <w:rsid w:val="007B32E8"/>
    <w:rsid w:val="007B33E0"/>
    <w:rsid w:val="007B5AE6"/>
    <w:rsid w:val="007C3ECC"/>
    <w:rsid w:val="007D0B3D"/>
    <w:rsid w:val="007D5F74"/>
    <w:rsid w:val="007D718B"/>
    <w:rsid w:val="007E0F84"/>
    <w:rsid w:val="007E1D84"/>
    <w:rsid w:val="007E5190"/>
    <w:rsid w:val="007E75AF"/>
    <w:rsid w:val="007F27A5"/>
    <w:rsid w:val="007F322D"/>
    <w:rsid w:val="007F5AB4"/>
    <w:rsid w:val="00800AF7"/>
    <w:rsid w:val="0080227F"/>
    <w:rsid w:val="00804A9B"/>
    <w:rsid w:val="0080616F"/>
    <w:rsid w:val="008073E2"/>
    <w:rsid w:val="00811585"/>
    <w:rsid w:val="00811F27"/>
    <w:rsid w:val="00817AC3"/>
    <w:rsid w:val="00820D60"/>
    <w:rsid w:val="00823142"/>
    <w:rsid w:val="008246B4"/>
    <w:rsid w:val="008305C8"/>
    <w:rsid w:val="008333A7"/>
    <w:rsid w:val="00833D74"/>
    <w:rsid w:val="0083581C"/>
    <w:rsid w:val="00836263"/>
    <w:rsid w:val="00837656"/>
    <w:rsid w:val="00845ED9"/>
    <w:rsid w:val="00852B85"/>
    <w:rsid w:val="00854465"/>
    <w:rsid w:val="00855D02"/>
    <w:rsid w:val="008603B5"/>
    <w:rsid w:val="00860931"/>
    <w:rsid w:val="008610C4"/>
    <w:rsid w:val="00862CEF"/>
    <w:rsid w:val="008631EA"/>
    <w:rsid w:val="008748EB"/>
    <w:rsid w:val="00880DAA"/>
    <w:rsid w:val="00881B16"/>
    <w:rsid w:val="0088208F"/>
    <w:rsid w:val="00891DBF"/>
    <w:rsid w:val="00893158"/>
    <w:rsid w:val="00896CE1"/>
    <w:rsid w:val="008A04A6"/>
    <w:rsid w:val="008A7CCE"/>
    <w:rsid w:val="008B03F1"/>
    <w:rsid w:val="008B095B"/>
    <w:rsid w:val="008B4CBE"/>
    <w:rsid w:val="008B7C1D"/>
    <w:rsid w:val="008C07E1"/>
    <w:rsid w:val="008C0DFE"/>
    <w:rsid w:val="008C11ED"/>
    <w:rsid w:val="008C31F6"/>
    <w:rsid w:val="008C4681"/>
    <w:rsid w:val="008C4704"/>
    <w:rsid w:val="008D27D0"/>
    <w:rsid w:val="008D3937"/>
    <w:rsid w:val="008D6613"/>
    <w:rsid w:val="008D7385"/>
    <w:rsid w:val="008E00BF"/>
    <w:rsid w:val="008E0878"/>
    <w:rsid w:val="008F0864"/>
    <w:rsid w:val="00901940"/>
    <w:rsid w:val="00904A41"/>
    <w:rsid w:val="00907AF9"/>
    <w:rsid w:val="009104D8"/>
    <w:rsid w:val="00917556"/>
    <w:rsid w:val="0091799C"/>
    <w:rsid w:val="00921BFF"/>
    <w:rsid w:val="00922EAA"/>
    <w:rsid w:val="00923987"/>
    <w:rsid w:val="00925575"/>
    <w:rsid w:val="00926107"/>
    <w:rsid w:val="00927E9A"/>
    <w:rsid w:val="00930F76"/>
    <w:rsid w:val="00932FC8"/>
    <w:rsid w:val="009350D1"/>
    <w:rsid w:val="00935601"/>
    <w:rsid w:val="0094378B"/>
    <w:rsid w:val="009447D8"/>
    <w:rsid w:val="00953456"/>
    <w:rsid w:val="00957534"/>
    <w:rsid w:val="009604F6"/>
    <w:rsid w:val="00961E9C"/>
    <w:rsid w:val="00964036"/>
    <w:rsid w:val="00971B41"/>
    <w:rsid w:val="00973E24"/>
    <w:rsid w:val="00974726"/>
    <w:rsid w:val="00975052"/>
    <w:rsid w:val="009766A8"/>
    <w:rsid w:val="0098222C"/>
    <w:rsid w:val="0098385A"/>
    <w:rsid w:val="0098497B"/>
    <w:rsid w:val="00987E14"/>
    <w:rsid w:val="009919BD"/>
    <w:rsid w:val="00991FDC"/>
    <w:rsid w:val="009954D4"/>
    <w:rsid w:val="00995ECF"/>
    <w:rsid w:val="009A3B03"/>
    <w:rsid w:val="009A6A3B"/>
    <w:rsid w:val="009A6C30"/>
    <w:rsid w:val="009B3DFE"/>
    <w:rsid w:val="009B426F"/>
    <w:rsid w:val="009B5BE0"/>
    <w:rsid w:val="009B5C5C"/>
    <w:rsid w:val="009C1853"/>
    <w:rsid w:val="009C1E73"/>
    <w:rsid w:val="009C203B"/>
    <w:rsid w:val="009C24DA"/>
    <w:rsid w:val="009C27C1"/>
    <w:rsid w:val="009C3BE6"/>
    <w:rsid w:val="009D04D3"/>
    <w:rsid w:val="009D13A0"/>
    <w:rsid w:val="009D1506"/>
    <w:rsid w:val="009D4BBD"/>
    <w:rsid w:val="009D5236"/>
    <w:rsid w:val="009D5530"/>
    <w:rsid w:val="009D5F20"/>
    <w:rsid w:val="009D728A"/>
    <w:rsid w:val="009E3873"/>
    <w:rsid w:val="009E5962"/>
    <w:rsid w:val="009E64E0"/>
    <w:rsid w:val="009F24CF"/>
    <w:rsid w:val="009F595B"/>
    <w:rsid w:val="009F7982"/>
    <w:rsid w:val="009F7ACF"/>
    <w:rsid w:val="00A02DFC"/>
    <w:rsid w:val="00A03EEC"/>
    <w:rsid w:val="00A03F60"/>
    <w:rsid w:val="00A05776"/>
    <w:rsid w:val="00A12E06"/>
    <w:rsid w:val="00A13888"/>
    <w:rsid w:val="00A13AED"/>
    <w:rsid w:val="00A14915"/>
    <w:rsid w:val="00A16892"/>
    <w:rsid w:val="00A17410"/>
    <w:rsid w:val="00A176F8"/>
    <w:rsid w:val="00A1796A"/>
    <w:rsid w:val="00A17E34"/>
    <w:rsid w:val="00A23258"/>
    <w:rsid w:val="00A23C32"/>
    <w:rsid w:val="00A242A5"/>
    <w:rsid w:val="00A24A1B"/>
    <w:rsid w:val="00A25CF9"/>
    <w:rsid w:val="00A26629"/>
    <w:rsid w:val="00A27900"/>
    <w:rsid w:val="00A31227"/>
    <w:rsid w:val="00A32D55"/>
    <w:rsid w:val="00A3416D"/>
    <w:rsid w:val="00A358D4"/>
    <w:rsid w:val="00A35F6D"/>
    <w:rsid w:val="00A429E2"/>
    <w:rsid w:val="00A42E50"/>
    <w:rsid w:val="00A42E9E"/>
    <w:rsid w:val="00A5270D"/>
    <w:rsid w:val="00A53F60"/>
    <w:rsid w:val="00A60CD9"/>
    <w:rsid w:val="00A62909"/>
    <w:rsid w:val="00A63D88"/>
    <w:rsid w:val="00A6421A"/>
    <w:rsid w:val="00A71031"/>
    <w:rsid w:val="00A80557"/>
    <w:rsid w:val="00A91A1E"/>
    <w:rsid w:val="00A92098"/>
    <w:rsid w:val="00AA1C63"/>
    <w:rsid w:val="00AA29AC"/>
    <w:rsid w:val="00AA3D9F"/>
    <w:rsid w:val="00AA459C"/>
    <w:rsid w:val="00AB2619"/>
    <w:rsid w:val="00AB3342"/>
    <w:rsid w:val="00AB63DE"/>
    <w:rsid w:val="00AC0F8F"/>
    <w:rsid w:val="00AC2762"/>
    <w:rsid w:val="00AD0CF2"/>
    <w:rsid w:val="00AD195C"/>
    <w:rsid w:val="00AD26F1"/>
    <w:rsid w:val="00AD2C40"/>
    <w:rsid w:val="00AD30BF"/>
    <w:rsid w:val="00AD44E8"/>
    <w:rsid w:val="00AD4619"/>
    <w:rsid w:val="00AE085D"/>
    <w:rsid w:val="00AE10CA"/>
    <w:rsid w:val="00AE4EA3"/>
    <w:rsid w:val="00AE56BF"/>
    <w:rsid w:val="00AE57F0"/>
    <w:rsid w:val="00AE77B1"/>
    <w:rsid w:val="00AF0E48"/>
    <w:rsid w:val="00AF14DC"/>
    <w:rsid w:val="00AF1C4B"/>
    <w:rsid w:val="00AF5073"/>
    <w:rsid w:val="00B05393"/>
    <w:rsid w:val="00B06768"/>
    <w:rsid w:val="00B10F15"/>
    <w:rsid w:val="00B115D1"/>
    <w:rsid w:val="00B133C2"/>
    <w:rsid w:val="00B136C0"/>
    <w:rsid w:val="00B20D29"/>
    <w:rsid w:val="00B210C4"/>
    <w:rsid w:val="00B21F47"/>
    <w:rsid w:val="00B2202D"/>
    <w:rsid w:val="00B22588"/>
    <w:rsid w:val="00B23734"/>
    <w:rsid w:val="00B25DB2"/>
    <w:rsid w:val="00B3008F"/>
    <w:rsid w:val="00B36AAD"/>
    <w:rsid w:val="00B37323"/>
    <w:rsid w:val="00B37410"/>
    <w:rsid w:val="00B406DC"/>
    <w:rsid w:val="00B40D70"/>
    <w:rsid w:val="00B4581C"/>
    <w:rsid w:val="00B45C3D"/>
    <w:rsid w:val="00B45E5F"/>
    <w:rsid w:val="00B47055"/>
    <w:rsid w:val="00B50422"/>
    <w:rsid w:val="00B519EB"/>
    <w:rsid w:val="00B5393D"/>
    <w:rsid w:val="00B55616"/>
    <w:rsid w:val="00B5683F"/>
    <w:rsid w:val="00B61735"/>
    <w:rsid w:val="00B62109"/>
    <w:rsid w:val="00B6421D"/>
    <w:rsid w:val="00B70D8B"/>
    <w:rsid w:val="00B72151"/>
    <w:rsid w:val="00B72A4B"/>
    <w:rsid w:val="00B73894"/>
    <w:rsid w:val="00B74686"/>
    <w:rsid w:val="00B748AC"/>
    <w:rsid w:val="00B769BD"/>
    <w:rsid w:val="00B8083A"/>
    <w:rsid w:val="00B81FF6"/>
    <w:rsid w:val="00B83B97"/>
    <w:rsid w:val="00B83E5B"/>
    <w:rsid w:val="00B91B09"/>
    <w:rsid w:val="00B923E1"/>
    <w:rsid w:val="00B9297E"/>
    <w:rsid w:val="00B93417"/>
    <w:rsid w:val="00B95260"/>
    <w:rsid w:val="00B97588"/>
    <w:rsid w:val="00BA31B6"/>
    <w:rsid w:val="00BA457C"/>
    <w:rsid w:val="00BA50CD"/>
    <w:rsid w:val="00BA666A"/>
    <w:rsid w:val="00BB15FB"/>
    <w:rsid w:val="00BB1CAD"/>
    <w:rsid w:val="00BB3DF1"/>
    <w:rsid w:val="00BB4698"/>
    <w:rsid w:val="00BB4762"/>
    <w:rsid w:val="00BB4BA3"/>
    <w:rsid w:val="00BB6413"/>
    <w:rsid w:val="00BB693F"/>
    <w:rsid w:val="00BC1926"/>
    <w:rsid w:val="00BC1D32"/>
    <w:rsid w:val="00BC28B1"/>
    <w:rsid w:val="00BC2AF4"/>
    <w:rsid w:val="00BC320C"/>
    <w:rsid w:val="00BC4748"/>
    <w:rsid w:val="00BC5033"/>
    <w:rsid w:val="00BC646F"/>
    <w:rsid w:val="00BC683C"/>
    <w:rsid w:val="00BC7316"/>
    <w:rsid w:val="00BD0B38"/>
    <w:rsid w:val="00BD138D"/>
    <w:rsid w:val="00BD3821"/>
    <w:rsid w:val="00BD6AEE"/>
    <w:rsid w:val="00BD7D2E"/>
    <w:rsid w:val="00BE0122"/>
    <w:rsid w:val="00BE2ED0"/>
    <w:rsid w:val="00BE4248"/>
    <w:rsid w:val="00BE67BD"/>
    <w:rsid w:val="00BE6F8B"/>
    <w:rsid w:val="00BE7C72"/>
    <w:rsid w:val="00BF37B3"/>
    <w:rsid w:val="00BF3F3F"/>
    <w:rsid w:val="00BF7E7A"/>
    <w:rsid w:val="00C03CC4"/>
    <w:rsid w:val="00C04E9F"/>
    <w:rsid w:val="00C12795"/>
    <w:rsid w:val="00C21B27"/>
    <w:rsid w:val="00C22E7B"/>
    <w:rsid w:val="00C22EE4"/>
    <w:rsid w:val="00C24C72"/>
    <w:rsid w:val="00C279D9"/>
    <w:rsid w:val="00C304FA"/>
    <w:rsid w:val="00C30F68"/>
    <w:rsid w:val="00C318B2"/>
    <w:rsid w:val="00C32BA2"/>
    <w:rsid w:val="00C373F6"/>
    <w:rsid w:val="00C43963"/>
    <w:rsid w:val="00C452D1"/>
    <w:rsid w:val="00C47B99"/>
    <w:rsid w:val="00C47C5C"/>
    <w:rsid w:val="00C50A84"/>
    <w:rsid w:val="00C51389"/>
    <w:rsid w:val="00C5161B"/>
    <w:rsid w:val="00C51EC2"/>
    <w:rsid w:val="00C578DB"/>
    <w:rsid w:val="00C62792"/>
    <w:rsid w:val="00C70199"/>
    <w:rsid w:val="00C82955"/>
    <w:rsid w:val="00C82E00"/>
    <w:rsid w:val="00C8395D"/>
    <w:rsid w:val="00C84C2C"/>
    <w:rsid w:val="00C942CE"/>
    <w:rsid w:val="00C9506C"/>
    <w:rsid w:val="00C96C54"/>
    <w:rsid w:val="00CA714A"/>
    <w:rsid w:val="00CB0040"/>
    <w:rsid w:val="00CB0720"/>
    <w:rsid w:val="00CB626C"/>
    <w:rsid w:val="00CC2A1D"/>
    <w:rsid w:val="00CC408C"/>
    <w:rsid w:val="00CC7C37"/>
    <w:rsid w:val="00CD0086"/>
    <w:rsid w:val="00CD3951"/>
    <w:rsid w:val="00CD3D83"/>
    <w:rsid w:val="00CD4335"/>
    <w:rsid w:val="00CE0930"/>
    <w:rsid w:val="00CE4A54"/>
    <w:rsid w:val="00CF357A"/>
    <w:rsid w:val="00CF388A"/>
    <w:rsid w:val="00CF6049"/>
    <w:rsid w:val="00CF6214"/>
    <w:rsid w:val="00CF63B0"/>
    <w:rsid w:val="00D004CD"/>
    <w:rsid w:val="00D0299E"/>
    <w:rsid w:val="00D02BB1"/>
    <w:rsid w:val="00D0763B"/>
    <w:rsid w:val="00D1325A"/>
    <w:rsid w:val="00D14CBA"/>
    <w:rsid w:val="00D23CA2"/>
    <w:rsid w:val="00D31AEB"/>
    <w:rsid w:val="00D36CBA"/>
    <w:rsid w:val="00D420DB"/>
    <w:rsid w:val="00D512D2"/>
    <w:rsid w:val="00D53BE8"/>
    <w:rsid w:val="00D53C8A"/>
    <w:rsid w:val="00D53E78"/>
    <w:rsid w:val="00D56F4C"/>
    <w:rsid w:val="00D64638"/>
    <w:rsid w:val="00D65737"/>
    <w:rsid w:val="00D67207"/>
    <w:rsid w:val="00D679A0"/>
    <w:rsid w:val="00D70FC8"/>
    <w:rsid w:val="00D7139B"/>
    <w:rsid w:val="00D71C42"/>
    <w:rsid w:val="00D7272B"/>
    <w:rsid w:val="00D74560"/>
    <w:rsid w:val="00D80968"/>
    <w:rsid w:val="00D8327B"/>
    <w:rsid w:val="00D83FDE"/>
    <w:rsid w:val="00D86156"/>
    <w:rsid w:val="00D87847"/>
    <w:rsid w:val="00D9316B"/>
    <w:rsid w:val="00D93CAA"/>
    <w:rsid w:val="00D95CA6"/>
    <w:rsid w:val="00D96520"/>
    <w:rsid w:val="00DA0BEC"/>
    <w:rsid w:val="00DA2158"/>
    <w:rsid w:val="00DA47FC"/>
    <w:rsid w:val="00DA7BDA"/>
    <w:rsid w:val="00DB2E6C"/>
    <w:rsid w:val="00DB3B6C"/>
    <w:rsid w:val="00DB49CD"/>
    <w:rsid w:val="00DB55E2"/>
    <w:rsid w:val="00DC2BE0"/>
    <w:rsid w:val="00DC342A"/>
    <w:rsid w:val="00DC6D7B"/>
    <w:rsid w:val="00DD2884"/>
    <w:rsid w:val="00DD4AEA"/>
    <w:rsid w:val="00DD4C73"/>
    <w:rsid w:val="00DD7D40"/>
    <w:rsid w:val="00DD7DF4"/>
    <w:rsid w:val="00DE1C52"/>
    <w:rsid w:val="00DE6112"/>
    <w:rsid w:val="00DF2386"/>
    <w:rsid w:val="00DF55DB"/>
    <w:rsid w:val="00DF6723"/>
    <w:rsid w:val="00E105B4"/>
    <w:rsid w:val="00E10701"/>
    <w:rsid w:val="00E152CD"/>
    <w:rsid w:val="00E17EEA"/>
    <w:rsid w:val="00E209B6"/>
    <w:rsid w:val="00E211C5"/>
    <w:rsid w:val="00E2587A"/>
    <w:rsid w:val="00E341D9"/>
    <w:rsid w:val="00E34828"/>
    <w:rsid w:val="00E41935"/>
    <w:rsid w:val="00E43D24"/>
    <w:rsid w:val="00E4475C"/>
    <w:rsid w:val="00E44E5A"/>
    <w:rsid w:val="00E4781C"/>
    <w:rsid w:val="00E50325"/>
    <w:rsid w:val="00E503D8"/>
    <w:rsid w:val="00E54DFA"/>
    <w:rsid w:val="00E55A59"/>
    <w:rsid w:val="00E55CFA"/>
    <w:rsid w:val="00E56E14"/>
    <w:rsid w:val="00E6035C"/>
    <w:rsid w:val="00E631B1"/>
    <w:rsid w:val="00E665B5"/>
    <w:rsid w:val="00E7390F"/>
    <w:rsid w:val="00E73AA8"/>
    <w:rsid w:val="00E8191D"/>
    <w:rsid w:val="00E81B94"/>
    <w:rsid w:val="00E826B4"/>
    <w:rsid w:val="00E826CA"/>
    <w:rsid w:val="00E844B3"/>
    <w:rsid w:val="00E86EC5"/>
    <w:rsid w:val="00E92149"/>
    <w:rsid w:val="00E94630"/>
    <w:rsid w:val="00E959A2"/>
    <w:rsid w:val="00E95FA7"/>
    <w:rsid w:val="00EA1640"/>
    <w:rsid w:val="00EA24A8"/>
    <w:rsid w:val="00EA459D"/>
    <w:rsid w:val="00EB0785"/>
    <w:rsid w:val="00EB5A00"/>
    <w:rsid w:val="00EB67A6"/>
    <w:rsid w:val="00EB70A1"/>
    <w:rsid w:val="00EB7503"/>
    <w:rsid w:val="00EC055E"/>
    <w:rsid w:val="00EC13EB"/>
    <w:rsid w:val="00EC2CDD"/>
    <w:rsid w:val="00EC3ADF"/>
    <w:rsid w:val="00EC3B36"/>
    <w:rsid w:val="00EC5073"/>
    <w:rsid w:val="00EC64A3"/>
    <w:rsid w:val="00EC67AB"/>
    <w:rsid w:val="00ED21B1"/>
    <w:rsid w:val="00ED2C09"/>
    <w:rsid w:val="00ED4648"/>
    <w:rsid w:val="00ED703B"/>
    <w:rsid w:val="00EE379B"/>
    <w:rsid w:val="00EE55A9"/>
    <w:rsid w:val="00EE6A1B"/>
    <w:rsid w:val="00EE7587"/>
    <w:rsid w:val="00EF1AE3"/>
    <w:rsid w:val="00EF20D4"/>
    <w:rsid w:val="00EF2EC4"/>
    <w:rsid w:val="00EF38D2"/>
    <w:rsid w:val="00EF4849"/>
    <w:rsid w:val="00EF6846"/>
    <w:rsid w:val="00F01CA0"/>
    <w:rsid w:val="00F026BA"/>
    <w:rsid w:val="00F04CFE"/>
    <w:rsid w:val="00F05089"/>
    <w:rsid w:val="00F058D5"/>
    <w:rsid w:val="00F0649D"/>
    <w:rsid w:val="00F069A0"/>
    <w:rsid w:val="00F079E9"/>
    <w:rsid w:val="00F07DD6"/>
    <w:rsid w:val="00F10038"/>
    <w:rsid w:val="00F1777C"/>
    <w:rsid w:val="00F20AA1"/>
    <w:rsid w:val="00F20B24"/>
    <w:rsid w:val="00F213DC"/>
    <w:rsid w:val="00F2437F"/>
    <w:rsid w:val="00F25EA8"/>
    <w:rsid w:val="00F30CBE"/>
    <w:rsid w:val="00F34CB4"/>
    <w:rsid w:val="00F37094"/>
    <w:rsid w:val="00F412CB"/>
    <w:rsid w:val="00F423E9"/>
    <w:rsid w:val="00F46811"/>
    <w:rsid w:val="00F46AD0"/>
    <w:rsid w:val="00F50602"/>
    <w:rsid w:val="00F532DB"/>
    <w:rsid w:val="00F57E95"/>
    <w:rsid w:val="00F608AB"/>
    <w:rsid w:val="00F60A1C"/>
    <w:rsid w:val="00F6774C"/>
    <w:rsid w:val="00F71592"/>
    <w:rsid w:val="00F727AA"/>
    <w:rsid w:val="00F733A3"/>
    <w:rsid w:val="00F7604B"/>
    <w:rsid w:val="00F7629D"/>
    <w:rsid w:val="00F764D6"/>
    <w:rsid w:val="00F8009C"/>
    <w:rsid w:val="00F80876"/>
    <w:rsid w:val="00F90B02"/>
    <w:rsid w:val="00F912C0"/>
    <w:rsid w:val="00F9144B"/>
    <w:rsid w:val="00F95D10"/>
    <w:rsid w:val="00FA149F"/>
    <w:rsid w:val="00FA1F6C"/>
    <w:rsid w:val="00FA3857"/>
    <w:rsid w:val="00FA566D"/>
    <w:rsid w:val="00FB09CD"/>
    <w:rsid w:val="00FB68F7"/>
    <w:rsid w:val="00FB78CC"/>
    <w:rsid w:val="00FB7B22"/>
    <w:rsid w:val="00FD043B"/>
    <w:rsid w:val="00FD33AA"/>
    <w:rsid w:val="00FD6340"/>
    <w:rsid w:val="00FD6CE1"/>
    <w:rsid w:val="00FE08A4"/>
    <w:rsid w:val="00FF3ECB"/>
    <w:rsid w:val="00FF4A9C"/>
    <w:rsid w:val="00FF59F3"/>
    <w:rsid w:val="00FF64CC"/>
    <w:rsid w:val="00FF7D84"/>
    <w:rsid w:val="020429F4"/>
    <w:rsid w:val="026155F3"/>
    <w:rsid w:val="02F32988"/>
    <w:rsid w:val="04B65941"/>
    <w:rsid w:val="04B71A1C"/>
    <w:rsid w:val="04DF0924"/>
    <w:rsid w:val="0512430A"/>
    <w:rsid w:val="05876289"/>
    <w:rsid w:val="06574600"/>
    <w:rsid w:val="06D22FF9"/>
    <w:rsid w:val="07D6439A"/>
    <w:rsid w:val="082B1C77"/>
    <w:rsid w:val="08A52FEB"/>
    <w:rsid w:val="08EE19B4"/>
    <w:rsid w:val="093C7535"/>
    <w:rsid w:val="0A494533"/>
    <w:rsid w:val="0A6A3D4C"/>
    <w:rsid w:val="0A8607D1"/>
    <w:rsid w:val="0AB75D9D"/>
    <w:rsid w:val="0B156206"/>
    <w:rsid w:val="0B207D7E"/>
    <w:rsid w:val="0C1D75EE"/>
    <w:rsid w:val="0C7F7AE3"/>
    <w:rsid w:val="0C997CAD"/>
    <w:rsid w:val="0D2C64E1"/>
    <w:rsid w:val="0D791F76"/>
    <w:rsid w:val="0E524A4B"/>
    <w:rsid w:val="0EE8104F"/>
    <w:rsid w:val="0F5A1A6F"/>
    <w:rsid w:val="0FF5261B"/>
    <w:rsid w:val="10183676"/>
    <w:rsid w:val="10EC68E3"/>
    <w:rsid w:val="118A2253"/>
    <w:rsid w:val="11D86D28"/>
    <w:rsid w:val="12355743"/>
    <w:rsid w:val="128227EB"/>
    <w:rsid w:val="12BB5AD4"/>
    <w:rsid w:val="130265BC"/>
    <w:rsid w:val="13A31923"/>
    <w:rsid w:val="13A91BE1"/>
    <w:rsid w:val="147B03A7"/>
    <w:rsid w:val="14BD187D"/>
    <w:rsid w:val="14F9322F"/>
    <w:rsid w:val="15576870"/>
    <w:rsid w:val="1629525B"/>
    <w:rsid w:val="174F6B15"/>
    <w:rsid w:val="17684145"/>
    <w:rsid w:val="17952D2D"/>
    <w:rsid w:val="17C45C14"/>
    <w:rsid w:val="183A683A"/>
    <w:rsid w:val="18846529"/>
    <w:rsid w:val="18DD50D8"/>
    <w:rsid w:val="19636CD6"/>
    <w:rsid w:val="19847DB9"/>
    <w:rsid w:val="19EE7F08"/>
    <w:rsid w:val="1A457011"/>
    <w:rsid w:val="1AF43F2F"/>
    <w:rsid w:val="1B090F20"/>
    <w:rsid w:val="1B3B3CBE"/>
    <w:rsid w:val="1B6174B3"/>
    <w:rsid w:val="1B7D63DB"/>
    <w:rsid w:val="1BE761D7"/>
    <w:rsid w:val="1BFD6F6E"/>
    <w:rsid w:val="1D091942"/>
    <w:rsid w:val="1E527E07"/>
    <w:rsid w:val="1E690BA8"/>
    <w:rsid w:val="1F764B49"/>
    <w:rsid w:val="2009594B"/>
    <w:rsid w:val="200E4A6D"/>
    <w:rsid w:val="203A5F1F"/>
    <w:rsid w:val="207868BB"/>
    <w:rsid w:val="210459B8"/>
    <w:rsid w:val="22B653D6"/>
    <w:rsid w:val="239B69D4"/>
    <w:rsid w:val="24CD4A2C"/>
    <w:rsid w:val="24F71FEC"/>
    <w:rsid w:val="253B77D0"/>
    <w:rsid w:val="2576594B"/>
    <w:rsid w:val="25DF09FD"/>
    <w:rsid w:val="2609760D"/>
    <w:rsid w:val="2610750B"/>
    <w:rsid w:val="26813FE7"/>
    <w:rsid w:val="26DF701C"/>
    <w:rsid w:val="26FD202F"/>
    <w:rsid w:val="26FF0828"/>
    <w:rsid w:val="276E6F72"/>
    <w:rsid w:val="27A11A5A"/>
    <w:rsid w:val="27A62865"/>
    <w:rsid w:val="27EA654A"/>
    <w:rsid w:val="288E58E0"/>
    <w:rsid w:val="28B234A3"/>
    <w:rsid w:val="29903A8D"/>
    <w:rsid w:val="2A2948BC"/>
    <w:rsid w:val="2AC34065"/>
    <w:rsid w:val="2B143E3C"/>
    <w:rsid w:val="2B3A3548"/>
    <w:rsid w:val="2BBA06EE"/>
    <w:rsid w:val="2BFB109D"/>
    <w:rsid w:val="2CB10F52"/>
    <w:rsid w:val="2D736CF8"/>
    <w:rsid w:val="2DC233AC"/>
    <w:rsid w:val="2E105126"/>
    <w:rsid w:val="2E1F0FC6"/>
    <w:rsid w:val="2F335484"/>
    <w:rsid w:val="30314DD7"/>
    <w:rsid w:val="30513184"/>
    <w:rsid w:val="30DB4FE2"/>
    <w:rsid w:val="31366AA6"/>
    <w:rsid w:val="31C3721B"/>
    <w:rsid w:val="31C66CE2"/>
    <w:rsid w:val="320B231B"/>
    <w:rsid w:val="32F8175D"/>
    <w:rsid w:val="330C042C"/>
    <w:rsid w:val="342E6064"/>
    <w:rsid w:val="34720607"/>
    <w:rsid w:val="348E2A01"/>
    <w:rsid w:val="351F0B59"/>
    <w:rsid w:val="356A1FBE"/>
    <w:rsid w:val="35AE1B3D"/>
    <w:rsid w:val="35E0728C"/>
    <w:rsid w:val="37297BD8"/>
    <w:rsid w:val="37AB2BCA"/>
    <w:rsid w:val="37BC0CA9"/>
    <w:rsid w:val="38686E8B"/>
    <w:rsid w:val="39231886"/>
    <w:rsid w:val="395F063B"/>
    <w:rsid w:val="397D7A98"/>
    <w:rsid w:val="39FB306D"/>
    <w:rsid w:val="3B926970"/>
    <w:rsid w:val="3BDB37FC"/>
    <w:rsid w:val="3C8D6DE4"/>
    <w:rsid w:val="3CD71D22"/>
    <w:rsid w:val="3D893671"/>
    <w:rsid w:val="3E7E5B3E"/>
    <w:rsid w:val="3E802756"/>
    <w:rsid w:val="3EEF0FD8"/>
    <w:rsid w:val="3F087D73"/>
    <w:rsid w:val="3F8F6DC9"/>
    <w:rsid w:val="401A060A"/>
    <w:rsid w:val="40661BF9"/>
    <w:rsid w:val="40D860B8"/>
    <w:rsid w:val="41165F57"/>
    <w:rsid w:val="4156089B"/>
    <w:rsid w:val="41847F79"/>
    <w:rsid w:val="41A945C9"/>
    <w:rsid w:val="41AB024C"/>
    <w:rsid w:val="41D43B76"/>
    <w:rsid w:val="42274443"/>
    <w:rsid w:val="42550D61"/>
    <w:rsid w:val="42A83722"/>
    <w:rsid w:val="42BB2E9C"/>
    <w:rsid w:val="435349D3"/>
    <w:rsid w:val="438A2686"/>
    <w:rsid w:val="43D406F9"/>
    <w:rsid w:val="43D65B0C"/>
    <w:rsid w:val="44FA4ED1"/>
    <w:rsid w:val="45203B5D"/>
    <w:rsid w:val="4553719F"/>
    <w:rsid w:val="45F66658"/>
    <w:rsid w:val="46477E5A"/>
    <w:rsid w:val="466D5D94"/>
    <w:rsid w:val="46A459AD"/>
    <w:rsid w:val="46C70858"/>
    <w:rsid w:val="47431090"/>
    <w:rsid w:val="47FD2DB8"/>
    <w:rsid w:val="48702A47"/>
    <w:rsid w:val="488E43A2"/>
    <w:rsid w:val="48FF79CD"/>
    <w:rsid w:val="498A2DC9"/>
    <w:rsid w:val="49FC6447"/>
    <w:rsid w:val="4AFA3C16"/>
    <w:rsid w:val="4B171289"/>
    <w:rsid w:val="4B1751BF"/>
    <w:rsid w:val="4BEB18EC"/>
    <w:rsid w:val="4C29699A"/>
    <w:rsid w:val="4CC25B8A"/>
    <w:rsid w:val="4CCC0799"/>
    <w:rsid w:val="4D8D1109"/>
    <w:rsid w:val="4DA43261"/>
    <w:rsid w:val="4DB86F66"/>
    <w:rsid w:val="4DD519D7"/>
    <w:rsid w:val="4E2A6F45"/>
    <w:rsid w:val="4EB07405"/>
    <w:rsid w:val="4F5C4B3F"/>
    <w:rsid w:val="4F9220E5"/>
    <w:rsid w:val="500243D3"/>
    <w:rsid w:val="50A3447F"/>
    <w:rsid w:val="51167BAE"/>
    <w:rsid w:val="51753F49"/>
    <w:rsid w:val="51776F9E"/>
    <w:rsid w:val="520675FA"/>
    <w:rsid w:val="53221AC2"/>
    <w:rsid w:val="53755F5A"/>
    <w:rsid w:val="551B33CF"/>
    <w:rsid w:val="55622F8F"/>
    <w:rsid w:val="55A36FD2"/>
    <w:rsid w:val="560477E5"/>
    <w:rsid w:val="570812C9"/>
    <w:rsid w:val="57A30F49"/>
    <w:rsid w:val="57C56EF2"/>
    <w:rsid w:val="583260DC"/>
    <w:rsid w:val="583A62CF"/>
    <w:rsid w:val="59077CB3"/>
    <w:rsid w:val="594A3BA3"/>
    <w:rsid w:val="5A754462"/>
    <w:rsid w:val="5B15237A"/>
    <w:rsid w:val="5BB719F9"/>
    <w:rsid w:val="5C4D007C"/>
    <w:rsid w:val="5CCD636B"/>
    <w:rsid w:val="5D042364"/>
    <w:rsid w:val="5D3F43F2"/>
    <w:rsid w:val="5D7243BE"/>
    <w:rsid w:val="5D751961"/>
    <w:rsid w:val="5DD047C5"/>
    <w:rsid w:val="5E3F66CE"/>
    <w:rsid w:val="5E8B31F0"/>
    <w:rsid w:val="5EA43E0B"/>
    <w:rsid w:val="5EBE1D8E"/>
    <w:rsid w:val="5ED50B5E"/>
    <w:rsid w:val="5F5A58C8"/>
    <w:rsid w:val="5F8539CD"/>
    <w:rsid w:val="5F945635"/>
    <w:rsid w:val="60505D0C"/>
    <w:rsid w:val="60A5089F"/>
    <w:rsid w:val="60D15CB4"/>
    <w:rsid w:val="61567131"/>
    <w:rsid w:val="61A64C3E"/>
    <w:rsid w:val="62193D9A"/>
    <w:rsid w:val="62CF4061"/>
    <w:rsid w:val="63E21237"/>
    <w:rsid w:val="64B60849"/>
    <w:rsid w:val="64BB5929"/>
    <w:rsid w:val="64D5057B"/>
    <w:rsid w:val="64D94D23"/>
    <w:rsid w:val="65375C95"/>
    <w:rsid w:val="6563704E"/>
    <w:rsid w:val="65AF13A0"/>
    <w:rsid w:val="65BB49C4"/>
    <w:rsid w:val="65D62B93"/>
    <w:rsid w:val="67056AB0"/>
    <w:rsid w:val="691702F9"/>
    <w:rsid w:val="69237EF4"/>
    <w:rsid w:val="6A7C4791"/>
    <w:rsid w:val="6ACE3299"/>
    <w:rsid w:val="6B397C51"/>
    <w:rsid w:val="6B426304"/>
    <w:rsid w:val="6B9241E0"/>
    <w:rsid w:val="6CBB2AA3"/>
    <w:rsid w:val="6D1040CD"/>
    <w:rsid w:val="6D5646C7"/>
    <w:rsid w:val="6E993CB9"/>
    <w:rsid w:val="6EC9147E"/>
    <w:rsid w:val="6FA0258C"/>
    <w:rsid w:val="6FAB29C1"/>
    <w:rsid w:val="702609DD"/>
    <w:rsid w:val="704F58C1"/>
    <w:rsid w:val="70B64C49"/>
    <w:rsid w:val="73236401"/>
    <w:rsid w:val="735D2DA4"/>
    <w:rsid w:val="7360688E"/>
    <w:rsid w:val="73607C8E"/>
    <w:rsid w:val="74584068"/>
    <w:rsid w:val="7529078E"/>
    <w:rsid w:val="7542156B"/>
    <w:rsid w:val="755E2130"/>
    <w:rsid w:val="760D5A9B"/>
    <w:rsid w:val="76705CB7"/>
    <w:rsid w:val="769D7D65"/>
    <w:rsid w:val="76DD0082"/>
    <w:rsid w:val="776361BA"/>
    <w:rsid w:val="7783507A"/>
    <w:rsid w:val="780552CE"/>
    <w:rsid w:val="783F2054"/>
    <w:rsid w:val="79117BB6"/>
    <w:rsid w:val="791A3419"/>
    <w:rsid w:val="797C5F80"/>
    <w:rsid w:val="79B77FBE"/>
    <w:rsid w:val="79F74636"/>
    <w:rsid w:val="7A4347D4"/>
    <w:rsid w:val="7ACB2E42"/>
    <w:rsid w:val="7B0B5C84"/>
    <w:rsid w:val="7BBF444E"/>
    <w:rsid w:val="7C8E7766"/>
    <w:rsid w:val="7D1362DF"/>
    <w:rsid w:val="7D7A413B"/>
    <w:rsid w:val="7DD4299F"/>
    <w:rsid w:val="7E8401D2"/>
    <w:rsid w:val="7F110D99"/>
    <w:rsid w:val="7FAB3271"/>
    <w:rsid w:val="7FAC48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9"/>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35"/>
    <w:qFormat/>
    <w:uiPriority w:val="99"/>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36"/>
    <w:qFormat/>
    <w:uiPriority w:val="99"/>
    <w:pPr>
      <w:keepNext/>
      <w:keepLines/>
      <w:spacing w:before="260" w:beforeLines="0" w:after="260" w:afterLines="0" w:line="413" w:lineRule="auto"/>
      <w:outlineLvl w:val="2"/>
    </w:pPr>
    <w:rPr>
      <w:rFonts w:eastAsia="楷体_GB2312"/>
      <w:b/>
      <w:bCs/>
      <w:sz w:val="30"/>
      <w:szCs w:val="30"/>
    </w:rPr>
  </w:style>
  <w:style w:type="paragraph" w:styleId="6">
    <w:name w:val="heading 4"/>
    <w:basedOn w:val="1"/>
    <w:next w:val="1"/>
    <w:link w:val="37"/>
    <w:qFormat/>
    <w:uiPriority w:val="99"/>
    <w:pPr>
      <w:keepNext/>
      <w:keepLines/>
      <w:adjustRightInd w:val="0"/>
      <w:spacing w:before="280" w:after="290" w:line="376" w:lineRule="atLeast"/>
      <w:textAlignment w:val="baseline"/>
      <w:outlineLvl w:val="3"/>
    </w:pPr>
    <w:rPr>
      <w:rFonts w:ascii="Arial" w:hAnsi="Arial"/>
      <w:b/>
      <w:spacing w:val="20"/>
      <w:sz w:val="28"/>
      <w:szCs w:val="20"/>
    </w:rPr>
  </w:style>
  <w:style w:type="paragraph" w:styleId="7">
    <w:name w:val="heading 5"/>
    <w:basedOn w:val="1"/>
    <w:next w:val="1"/>
    <w:link w:val="38"/>
    <w:qFormat/>
    <w:uiPriority w:val="99"/>
    <w:pPr>
      <w:keepNext/>
      <w:keepLines/>
      <w:spacing w:before="280" w:after="290" w:line="376" w:lineRule="auto"/>
      <w:outlineLvl w:val="4"/>
    </w:pPr>
    <w:rPr>
      <w:b/>
      <w:bCs/>
      <w:kern w:val="0"/>
      <w:sz w:val="28"/>
      <w:szCs w:val="28"/>
    </w:rPr>
  </w:style>
  <w:style w:type="paragraph" w:styleId="8">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30">
    <w:name w:val="Default Paragraph Font"/>
    <w:qFormat/>
    <w:uiPriority w:val="0"/>
  </w:style>
  <w:style w:type="table" w:default="1" w:styleId="28">
    <w:name w:val="Normal Table"/>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rPr>
      <w:szCs w:val="20"/>
    </w:rPr>
  </w:style>
  <w:style w:type="paragraph" w:styleId="9">
    <w:name w:val="Normal Indent"/>
    <w:basedOn w:val="1"/>
    <w:link w:val="39"/>
    <w:qFormat/>
    <w:uiPriority w:val="99"/>
    <w:pPr>
      <w:ind w:firstLine="420" w:firstLineChars="200"/>
    </w:pPr>
  </w:style>
  <w:style w:type="paragraph" w:styleId="10">
    <w:name w:val="caption"/>
    <w:basedOn w:val="1"/>
    <w:next w:val="1"/>
    <w:qFormat/>
    <w:uiPriority w:val="0"/>
    <w:rPr>
      <w:rFonts w:ascii="Arial" w:hAnsi="Arial" w:eastAsia="黑体"/>
      <w:sz w:val="20"/>
      <w:szCs w:val="20"/>
    </w:rPr>
  </w:style>
  <w:style w:type="paragraph" w:styleId="11">
    <w:name w:val="Document Map"/>
    <w:basedOn w:val="1"/>
    <w:qFormat/>
    <w:uiPriority w:val="0"/>
    <w:pPr>
      <w:shd w:val="clear" w:color="auto" w:fill="000080"/>
    </w:pPr>
  </w:style>
  <w:style w:type="paragraph" w:styleId="12">
    <w:name w:val="Body Text"/>
    <w:basedOn w:val="1"/>
    <w:next w:val="13"/>
    <w:link w:val="40"/>
    <w:unhideWhenUsed/>
    <w:qFormat/>
    <w:uiPriority w:val="99"/>
    <w:pPr>
      <w:spacing w:after="120"/>
    </w:pPr>
    <w:rPr>
      <w:rFonts w:eastAsia="Times New Roman"/>
    </w:rPr>
  </w:style>
  <w:style w:type="paragraph" w:styleId="13">
    <w:name w:val="Body Text First Indent"/>
    <w:basedOn w:val="12"/>
    <w:semiHidden/>
    <w:qFormat/>
    <w:uiPriority w:val="99"/>
    <w:pPr>
      <w:ind w:firstLine="420" w:firstLineChars="100"/>
    </w:pPr>
  </w:style>
  <w:style w:type="paragraph" w:styleId="14">
    <w:name w:val="Body Text Indent"/>
    <w:basedOn w:val="1"/>
    <w:qFormat/>
    <w:uiPriority w:val="0"/>
    <w:pPr>
      <w:spacing w:after="120" w:afterLines="0"/>
      <w:ind w:left="420" w:leftChars="200"/>
    </w:pPr>
  </w:style>
  <w:style w:type="paragraph" w:styleId="15">
    <w:name w:val="toc 3"/>
    <w:basedOn w:val="1"/>
    <w:next w:val="1"/>
    <w:qFormat/>
    <w:uiPriority w:val="39"/>
    <w:pPr>
      <w:ind w:left="840" w:leftChars="400"/>
    </w:pPr>
  </w:style>
  <w:style w:type="paragraph" w:styleId="16">
    <w:name w:val="Plain Text"/>
    <w:basedOn w:val="1"/>
    <w:link w:val="41"/>
    <w:qFormat/>
    <w:uiPriority w:val="0"/>
    <w:rPr>
      <w:rFonts w:ascii="宋体" w:hAnsi="Courier New"/>
      <w:szCs w:val="20"/>
    </w:rPr>
  </w:style>
  <w:style w:type="paragraph" w:styleId="17">
    <w:name w:val="Date"/>
    <w:basedOn w:val="1"/>
    <w:next w:val="1"/>
    <w:link w:val="42"/>
    <w:qFormat/>
    <w:uiPriority w:val="99"/>
    <w:pPr>
      <w:ind w:left="100" w:leftChars="2500"/>
    </w:pPr>
  </w:style>
  <w:style w:type="paragraph" w:styleId="18">
    <w:name w:val="Body Text Indent 2"/>
    <w:basedOn w:val="1"/>
    <w:qFormat/>
    <w:uiPriority w:val="0"/>
    <w:pPr>
      <w:tabs>
        <w:tab w:val="left" w:pos="360"/>
      </w:tabs>
      <w:spacing w:line="360" w:lineRule="auto"/>
      <w:ind w:firstLine="480" w:firstLineChars="200"/>
    </w:pPr>
    <w:rPr>
      <w:sz w:val="24"/>
    </w:rPr>
  </w:style>
  <w:style w:type="paragraph" w:styleId="19">
    <w:name w:val="Balloon Text"/>
    <w:basedOn w:val="1"/>
    <w:link w:val="43"/>
    <w:qFormat/>
    <w:uiPriority w:val="99"/>
    <w:rPr>
      <w:sz w:val="18"/>
      <w:szCs w:val="18"/>
    </w:rPr>
  </w:style>
  <w:style w:type="paragraph" w:styleId="20">
    <w:name w:val="footer"/>
    <w:basedOn w:val="1"/>
    <w:link w:val="44"/>
    <w:qFormat/>
    <w:uiPriority w:val="99"/>
    <w:pPr>
      <w:tabs>
        <w:tab w:val="center" w:pos="4153"/>
        <w:tab w:val="right" w:pos="8306"/>
      </w:tabs>
      <w:snapToGrid w:val="0"/>
      <w:jc w:val="left"/>
    </w:pPr>
    <w:rPr>
      <w:sz w:val="18"/>
      <w:szCs w:val="18"/>
    </w:rPr>
  </w:style>
  <w:style w:type="paragraph" w:styleId="21">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Body Text Indent 3"/>
    <w:basedOn w:val="1"/>
    <w:link w:val="46"/>
    <w:qFormat/>
    <w:uiPriority w:val="99"/>
    <w:pPr>
      <w:ind w:firstLine="645"/>
    </w:pPr>
    <w:rPr>
      <w:rFonts w:ascii="宋体" w:hAnsi="Copperplate Gothic Bold"/>
      <w:kern w:val="0"/>
      <w:sz w:val="20"/>
      <w:szCs w:val="20"/>
    </w:rPr>
  </w:style>
  <w:style w:type="paragraph" w:styleId="24">
    <w:name w:val="toc 2"/>
    <w:basedOn w:val="1"/>
    <w:next w:val="1"/>
    <w:qFormat/>
    <w:uiPriority w:val="39"/>
    <w:pPr>
      <w:ind w:left="420" w:leftChars="200"/>
    </w:pPr>
  </w:style>
  <w:style w:type="paragraph" w:styleId="25">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spacing w:line="360" w:lineRule="auto"/>
      <w:ind w:left="1080" w:leftChars="500" w:hanging="1080" w:hangingChars="500"/>
    </w:pPr>
    <w:rPr>
      <w:rFonts w:ascii="Arial" w:hAnsi="Arial" w:eastAsia="仿宋_GB2312"/>
      <w:kern w:val="0"/>
      <w:sz w:val="24"/>
      <w:szCs w:val="24"/>
    </w:rPr>
  </w:style>
  <w:style w:type="paragraph" w:styleId="26">
    <w:name w:val="HTML Preformatted"/>
    <w:basedOn w:val="1"/>
    <w:link w:val="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7">
    <w:name w:val="Normal (Web)"/>
    <w:basedOn w:val="1"/>
    <w:qFormat/>
    <w:uiPriority w:val="99"/>
    <w:pPr>
      <w:widowControl/>
      <w:spacing w:before="100" w:beforeLines="0" w:beforeAutospacing="1" w:after="100" w:afterLines="0" w:afterAutospacing="1"/>
      <w:jc w:val="left"/>
    </w:pPr>
    <w:rPr>
      <w:rFonts w:ascii="宋体" w:hAnsi="宋体"/>
      <w:sz w:val="24"/>
    </w:rPr>
  </w:style>
  <w:style w:type="table" w:styleId="29">
    <w:name w:val="Table Grid"/>
    <w:basedOn w:val="2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Hyperlink"/>
    <w:qFormat/>
    <w:uiPriority w:val="99"/>
    <w:rPr>
      <w:color w:val="0000FF"/>
      <w:u w:val="single"/>
    </w:rPr>
  </w:style>
  <w:style w:type="character" w:customStyle="1" w:styleId="34">
    <w:name w:val="标题 1 Char"/>
    <w:link w:val="3"/>
    <w:qFormat/>
    <w:locked/>
    <w:uiPriority w:val="99"/>
    <w:rPr>
      <w:b/>
      <w:bCs/>
      <w:kern w:val="44"/>
      <w:sz w:val="44"/>
      <w:szCs w:val="44"/>
    </w:rPr>
  </w:style>
  <w:style w:type="character" w:customStyle="1" w:styleId="35">
    <w:name w:val="标题 2 Char"/>
    <w:link w:val="4"/>
    <w:qFormat/>
    <w:locked/>
    <w:uiPriority w:val="99"/>
    <w:rPr>
      <w:rFonts w:ascii="Arial" w:hAnsi="Arial" w:eastAsia="黑体" w:cs="Arial"/>
      <w:b/>
      <w:bCs/>
      <w:kern w:val="2"/>
      <w:sz w:val="32"/>
      <w:szCs w:val="32"/>
    </w:rPr>
  </w:style>
  <w:style w:type="character" w:customStyle="1" w:styleId="36">
    <w:name w:val="标题 3 Char"/>
    <w:link w:val="5"/>
    <w:qFormat/>
    <w:locked/>
    <w:uiPriority w:val="99"/>
    <w:rPr>
      <w:rFonts w:eastAsia="楷体_GB2312"/>
      <w:b/>
      <w:bCs/>
      <w:kern w:val="2"/>
      <w:sz w:val="30"/>
      <w:szCs w:val="30"/>
    </w:rPr>
  </w:style>
  <w:style w:type="character" w:customStyle="1" w:styleId="37">
    <w:name w:val="标题 4 Char"/>
    <w:link w:val="6"/>
    <w:qFormat/>
    <w:uiPriority w:val="99"/>
    <w:rPr>
      <w:rFonts w:ascii="Arial" w:hAnsi="Arial" w:eastAsia="宋体"/>
      <w:b/>
      <w:spacing w:val="20"/>
      <w:kern w:val="2"/>
      <w:sz w:val="28"/>
      <w:lang w:val="en-US" w:eastAsia="zh-CN" w:bidi="ar-SA"/>
    </w:rPr>
  </w:style>
  <w:style w:type="character" w:customStyle="1" w:styleId="38">
    <w:name w:val="标题 5 Char"/>
    <w:link w:val="7"/>
    <w:qFormat/>
    <w:uiPriority w:val="99"/>
    <w:rPr>
      <w:b/>
      <w:bCs/>
      <w:sz w:val="28"/>
      <w:szCs w:val="28"/>
    </w:rPr>
  </w:style>
  <w:style w:type="character" w:customStyle="1" w:styleId="39">
    <w:name w:val="正文缩进 Char"/>
    <w:link w:val="9"/>
    <w:qFormat/>
    <w:locked/>
    <w:uiPriority w:val="99"/>
    <w:rPr>
      <w:kern w:val="2"/>
      <w:sz w:val="21"/>
      <w:szCs w:val="24"/>
    </w:rPr>
  </w:style>
  <w:style w:type="character" w:customStyle="1" w:styleId="40">
    <w:name w:val="正文文本 Char"/>
    <w:link w:val="12"/>
    <w:qFormat/>
    <w:uiPriority w:val="99"/>
    <w:rPr>
      <w:rFonts w:eastAsia="Times New Roman"/>
      <w:kern w:val="2"/>
      <w:sz w:val="21"/>
      <w:szCs w:val="24"/>
    </w:rPr>
  </w:style>
  <w:style w:type="character" w:customStyle="1" w:styleId="41">
    <w:name w:val="纯文本 Char"/>
    <w:link w:val="16"/>
    <w:qFormat/>
    <w:uiPriority w:val="0"/>
    <w:rPr>
      <w:rFonts w:ascii="宋体" w:hAnsi="Courier New"/>
      <w:kern w:val="2"/>
      <w:sz w:val="21"/>
    </w:rPr>
  </w:style>
  <w:style w:type="character" w:customStyle="1" w:styleId="42">
    <w:name w:val="日期 Char"/>
    <w:link w:val="17"/>
    <w:qFormat/>
    <w:locked/>
    <w:uiPriority w:val="99"/>
    <w:rPr>
      <w:kern w:val="2"/>
      <w:sz w:val="21"/>
      <w:szCs w:val="24"/>
    </w:rPr>
  </w:style>
  <w:style w:type="character" w:customStyle="1" w:styleId="43">
    <w:name w:val="批注框文本 Char"/>
    <w:link w:val="19"/>
    <w:qFormat/>
    <w:locked/>
    <w:uiPriority w:val="99"/>
    <w:rPr>
      <w:kern w:val="2"/>
      <w:sz w:val="18"/>
      <w:szCs w:val="18"/>
    </w:rPr>
  </w:style>
  <w:style w:type="character" w:customStyle="1" w:styleId="44">
    <w:name w:val="页脚 Char1"/>
    <w:link w:val="20"/>
    <w:qFormat/>
    <w:locked/>
    <w:uiPriority w:val="99"/>
    <w:rPr>
      <w:kern w:val="2"/>
      <w:sz w:val="18"/>
      <w:szCs w:val="18"/>
    </w:rPr>
  </w:style>
  <w:style w:type="character" w:customStyle="1" w:styleId="45">
    <w:name w:val="页眉 Char1"/>
    <w:link w:val="21"/>
    <w:qFormat/>
    <w:locked/>
    <w:uiPriority w:val="99"/>
    <w:rPr>
      <w:kern w:val="2"/>
      <w:sz w:val="18"/>
      <w:szCs w:val="18"/>
    </w:rPr>
  </w:style>
  <w:style w:type="character" w:customStyle="1" w:styleId="46">
    <w:name w:val="正文文本缩进 3 Char"/>
    <w:link w:val="23"/>
    <w:qFormat/>
    <w:uiPriority w:val="99"/>
    <w:rPr>
      <w:rFonts w:ascii="宋体" w:hAnsi="Copperplate Gothic Bold"/>
    </w:rPr>
  </w:style>
  <w:style w:type="character" w:customStyle="1" w:styleId="47">
    <w:name w:val="HTML 预设格式 Char"/>
    <w:link w:val="26"/>
    <w:qFormat/>
    <w:uiPriority w:val="0"/>
    <w:rPr>
      <w:rFonts w:ascii="宋体" w:hAnsi="宋体"/>
      <w:sz w:val="24"/>
      <w:szCs w:val="24"/>
    </w:rPr>
  </w:style>
  <w:style w:type="paragraph" w:styleId="4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9">
    <w:name w:val="列出段落 Char"/>
    <w:link w:val="50"/>
    <w:qFormat/>
    <w:uiPriority w:val="34"/>
    <w:rPr>
      <w:kern w:val="2"/>
      <w:sz w:val="21"/>
      <w:szCs w:val="24"/>
    </w:rPr>
  </w:style>
  <w:style w:type="paragraph" w:styleId="50">
    <w:name w:val="List Paragraph"/>
    <w:basedOn w:val="1"/>
    <w:link w:val="49"/>
    <w:qFormat/>
    <w:uiPriority w:val="34"/>
    <w:pPr>
      <w:ind w:firstLine="420" w:firstLineChars="200"/>
    </w:pPr>
  </w:style>
  <w:style w:type="character" w:customStyle="1" w:styleId="51">
    <w:name w:val="ca-3"/>
    <w:basedOn w:val="30"/>
    <w:qFormat/>
    <w:uiPriority w:val="0"/>
  </w:style>
  <w:style w:type="character" w:customStyle="1" w:styleId="52">
    <w:name w:val="ca-4"/>
    <w:basedOn w:val="30"/>
    <w:qFormat/>
    <w:uiPriority w:val="0"/>
  </w:style>
  <w:style w:type="character" w:customStyle="1" w:styleId="53">
    <w:name w:val="ca-2"/>
    <w:basedOn w:val="30"/>
    <w:qFormat/>
    <w:uiPriority w:val="0"/>
  </w:style>
  <w:style w:type="character" w:customStyle="1" w:styleId="54">
    <w:name w:val="ca-0"/>
    <w:basedOn w:val="30"/>
    <w:qFormat/>
    <w:uiPriority w:val="0"/>
  </w:style>
  <w:style w:type="character" w:customStyle="1" w:styleId="55">
    <w:name w:val="ca-5"/>
    <w:basedOn w:val="30"/>
    <w:qFormat/>
    <w:uiPriority w:val="0"/>
  </w:style>
  <w:style w:type="character" w:customStyle="1" w:styleId="56">
    <w:name w:val="ca-1"/>
    <w:basedOn w:val="30"/>
    <w:uiPriority w:val="0"/>
  </w:style>
  <w:style w:type="character" w:customStyle="1" w:styleId="57">
    <w:name w:val="页脚 Char"/>
    <w:uiPriority w:val="99"/>
    <w:rPr>
      <w:rFonts w:ascii="Times New Roman" w:hAnsi="Times New Roman" w:eastAsia="宋体"/>
      <w:sz w:val="18"/>
    </w:rPr>
  </w:style>
  <w:style w:type="character" w:customStyle="1" w:styleId="58">
    <w:name w:val="页眉 Char"/>
    <w:uiPriority w:val="99"/>
    <w:rPr>
      <w:rFonts w:ascii="Times New Roman" w:hAnsi="Times New Roman" w:eastAsia="宋体"/>
      <w:sz w:val="18"/>
    </w:rPr>
  </w:style>
  <w:style w:type="character" w:customStyle="1" w:styleId="59">
    <w:name w:val="正文文本_"/>
    <w:link w:val="60"/>
    <w:unhideWhenUsed/>
    <w:uiPriority w:val="0"/>
    <w:rPr>
      <w:rFonts w:ascii="Times New Roman" w:hAnsi="Times New Roman" w:eastAsia="Times New Roman"/>
      <w:kern w:val="0"/>
      <w:sz w:val="11"/>
      <w:szCs w:val="20"/>
    </w:rPr>
  </w:style>
  <w:style w:type="paragraph" w:customStyle="1" w:styleId="60">
    <w:name w:val="正文文本1"/>
    <w:basedOn w:val="1"/>
    <w:link w:val="59"/>
    <w:unhideWhenUsed/>
    <w:uiPriority w:val="0"/>
    <w:pPr>
      <w:shd w:val="clear" w:color="auto" w:fill="FFFFFF"/>
      <w:spacing w:line="240" w:lineRule="atLeast"/>
      <w:jc w:val="left"/>
    </w:pPr>
    <w:rPr>
      <w:rFonts w:ascii="Times New Roman" w:hAnsi="Times New Roman" w:eastAsia="Times New Roman"/>
      <w:kern w:val="0"/>
      <w:sz w:val="11"/>
      <w:szCs w:val="20"/>
    </w:rPr>
  </w:style>
  <w:style w:type="character" w:customStyle="1" w:styleId="61">
    <w:name w:val="正文缩进 Char1"/>
    <w:uiPriority w:val="0"/>
    <w:rPr>
      <w:rFonts w:ascii="Times New Roman" w:hAnsi="Times New Roman"/>
      <w:kern w:val="2"/>
      <w:sz w:val="24"/>
    </w:rPr>
  </w:style>
  <w:style w:type="character" w:customStyle="1" w:styleId="62">
    <w:name w:val="paramname3"/>
    <w:uiPriority w:val="0"/>
    <w:rPr>
      <w:color w:val="999999"/>
    </w:rPr>
  </w:style>
  <w:style w:type="character" w:customStyle="1" w:styleId="63">
    <w:name w:val="headline-content2"/>
    <w:basedOn w:val="30"/>
    <w:uiPriority w:val="0"/>
  </w:style>
  <w:style w:type="paragraph" w:customStyle="1" w:styleId="64">
    <w:name w:val="Char Char Char Char"/>
    <w:basedOn w:val="1"/>
    <w:uiPriority w:val="0"/>
    <w:rPr>
      <w:rFonts w:ascii="Tahoma" w:hAnsi="Tahoma"/>
      <w:sz w:val="24"/>
      <w:szCs w:val="20"/>
    </w:rPr>
  </w:style>
  <w:style w:type="paragraph" w:customStyle="1" w:styleId="65">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66">
    <w:name w:val="四号"/>
    <w:basedOn w:val="1"/>
    <w:next w:val="9"/>
    <w:uiPriority w:val="0"/>
    <w:pPr>
      <w:spacing w:line="360" w:lineRule="auto"/>
      <w:ind w:left="1134"/>
    </w:pPr>
    <w:rPr>
      <w:sz w:val="24"/>
    </w:rPr>
  </w:style>
  <w:style w:type="paragraph" w:customStyle="1" w:styleId="67">
    <w:name w:val=" Char1"/>
    <w:basedOn w:val="1"/>
    <w:uiPriority w:val="0"/>
    <w:pPr>
      <w:spacing w:line="440" w:lineRule="atLeast"/>
      <w:ind w:firstLine="482" w:firstLineChars="200"/>
    </w:pPr>
    <w:rPr>
      <w:rFonts w:ascii="宋体" w:hAnsi="宋体"/>
      <w:b/>
      <w:color w:val="000000"/>
      <w:sz w:val="24"/>
    </w:rPr>
  </w:style>
  <w:style w:type="paragraph" w:customStyle="1" w:styleId="68">
    <w:name w:val="图片描述"/>
    <w:basedOn w:val="1"/>
    <w:next w:val="1"/>
    <w:uiPriority w:val="0"/>
    <w:pPr>
      <w:jc w:val="center"/>
    </w:pPr>
    <w:rPr>
      <w:rFonts w:eastAsia="微软雅黑"/>
      <w:i/>
      <w:kern w:val="44"/>
      <w:szCs w:val="44"/>
    </w:rPr>
  </w:style>
  <w:style w:type="paragraph" w:customStyle="1" w:styleId="69">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70">
    <w:name w:val="title1"/>
    <w:basedOn w:val="1"/>
    <w:uiPriority w:val="0"/>
    <w:pPr>
      <w:widowControl/>
      <w:spacing w:before="100" w:beforeAutospacing="1" w:after="100" w:afterAutospacing="1"/>
      <w:jc w:val="left"/>
    </w:pPr>
    <w:rPr>
      <w:rFonts w:ascii="宋体" w:hAnsi="宋体" w:cs="宋体"/>
      <w:kern w:val="0"/>
      <w:sz w:val="24"/>
    </w:rPr>
  </w:style>
  <w:style w:type="paragraph" w:customStyle="1" w:styleId="71">
    <w:name w:val="List Paragraph1"/>
    <w:basedOn w:val="1"/>
    <w:qFormat/>
    <w:uiPriority w:val="0"/>
    <w:pPr>
      <w:ind w:left="720"/>
    </w:pPr>
    <w:rPr>
      <w:szCs w:val="20"/>
    </w:rPr>
  </w:style>
  <w:style w:type="paragraph" w:customStyle="1" w:styleId="72">
    <w:name w:val="Char"/>
    <w:basedOn w:val="1"/>
    <w:uiPriority w:val="0"/>
    <w:rPr>
      <w:rFonts w:ascii="Tahoma" w:hAnsi="Tahoma"/>
      <w:sz w:val="24"/>
      <w:szCs w:val="20"/>
    </w:rPr>
  </w:style>
  <w:style w:type="paragraph" w:customStyle="1" w:styleId="73">
    <w:name w:val="p15"/>
    <w:basedOn w:val="1"/>
    <w:qFormat/>
    <w:uiPriority w:val="99"/>
    <w:pPr>
      <w:widowControl/>
    </w:pPr>
    <w:rPr>
      <w:kern w:val="0"/>
      <w:szCs w:val="21"/>
    </w:rPr>
  </w:style>
  <w:style w:type="paragraph" w:customStyle="1" w:styleId="74">
    <w:name w:val=" Char Char Char Char Char Char Char"/>
    <w:basedOn w:val="11"/>
    <w:uiPriority w:val="0"/>
    <w:rPr>
      <w:rFonts w:ascii="Tahoma" w:hAnsi="Tahoma"/>
      <w:sz w:val="24"/>
    </w:rPr>
  </w:style>
  <w:style w:type="paragraph" w:customStyle="1" w:styleId="75">
    <w:name w:val="缺省文本"/>
    <w:basedOn w:val="1"/>
    <w:uiPriority w:val="0"/>
    <w:pPr>
      <w:autoSpaceDE w:val="0"/>
      <w:autoSpaceDN w:val="0"/>
      <w:adjustRightInd w:val="0"/>
      <w:jc w:val="left"/>
    </w:pPr>
    <w:rPr>
      <w:kern w:val="0"/>
      <w:sz w:val="24"/>
    </w:rPr>
  </w:style>
  <w:style w:type="paragraph" w:customStyle="1" w:styleId="76">
    <w:name w:val=" Char1 Char Char Char Char Char Char"/>
    <w:basedOn w:val="1"/>
    <w:uiPriority w:val="0"/>
    <w:rPr>
      <w:rFonts w:ascii="Tahoma" w:hAnsi="Tahoma"/>
      <w:sz w:val="24"/>
      <w:szCs w:val="20"/>
    </w:rPr>
  </w:style>
  <w:style w:type="paragraph" w:customStyle="1" w:styleId="77">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Char1"/>
    <w:basedOn w:val="1"/>
    <w:uiPriority w:val="99"/>
    <w:rPr>
      <w:rFonts w:ascii="仿宋_GB2312" w:eastAsia="仿宋_GB2312"/>
      <w:b/>
      <w:sz w:val="32"/>
      <w:szCs w:val="32"/>
    </w:rPr>
  </w:style>
  <w:style w:type="paragraph" w:customStyle="1" w:styleId="79">
    <w:name w:val=" Char"/>
    <w:basedOn w:val="1"/>
    <w:uiPriority w:val="0"/>
    <w:pPr>
      <w:widowControl/>
      <w:spacing w:after="160" w:afterLines="0" w:line="240" w:lineRule="exact"/>
      <w:jc w:val="left"/>
    </w:pPr>
    <w:rPr>
      <w:rFonts w:ascii="Verdana" w:hAnsi="Verdana"/>
      <w:kern w:val="0"/>
      <w:sz w:val="20"/>
      <w:szCs w:val="20"/>
      <w:lang w:eastAsia="en-US"/>
    </w:rPr>
  </w:style>
  <w:style w:type="paragraph" w:customStyle="1" w:styleId="80">
    <w:name w:val="font14"/>
    <w:basedOn w:val="1"/>
    <w:uiPriority w:val="0"/>
    <w:pPr>
      <w:widowControl/>
      <w:spacing w:before="100" w:beforeLines="0" w:beforeAutospacing="1" w:after="100" w:afterLines="0" w:afterAutospacing="1" w:line="288" w:lineRule="auto"/>
      <w:jc w:val="left"/>
    </w:pPr>
    <w:rPr>
      <w:rFonts w:ascii="ˎ̥" w:hAnsi="ˎ̥" w:cs="宋体"/>
      <w:color w:val="000000"/>
      <w:kern w:val="0"/>
      <w:sz w:val="22"/>
      <w:szCs w:val="22"/>
    </w:rPr>
  </w:style>
  <w:style w:type="paragraph" w:customStyle="1" w:styleId="81">
    <w:name w:val="_Style 80"/>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82">
    <w:name w:val="样式2"/>
    <w:basedOn w:val="1"/>
    <w:uiPriority w:val="0"/>
    <w:pPr>
      <w:tabs>
        <w:tab w:val="left" w:pos="425"/>
      </w:tabs>
      <w:ind w:left="425" w:hanging="425"/>
    </w:pPr>
    <w:rPr>
      <w:szCs w:val="20"/>
    </w:rPr>
  </w:style>
  <w:style w:type="paragraph" w:customStyle="1" w:styleId="83">
    <w:name w:val="正文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1 Char Char Char Char"/>
    <w:basedOn w:val="1"/>
    <w:uiPriority w:val="0"/>
    <w:pPr>
      <w:spacing w:line="360" w:lineRule="auto"/>
      <w:jc w:val="center"/>
    </w:pPr>
    <w:rPr>
      <w:rFonts w:ascii="Tahoma" w:hAnsi="Tahoma"/>
      <w:sz w:val="24"/>
      <w:szCs w:val="20"/>
    </w:rPr>
  </w:style>
  <w:style w:type="paragraph" w:customStyle="1" w:styleId="85">
    <w:name w:val="xl54"/>
    <w:basedOn w:val="1"/>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Arial" w:hAnsi="Arial" w:eastAsia="Arial Unicode MS" w:cs="Arial"/>
      <w:b/>
      <w:bCs/>
      <w:kern w:val="0"/>
      <w:sz w:val="20"/>
      <w:szCs w:val="20"/>
    </w:rPr>
  </w:style>
  <w:style w:type="paragraph" w:customStyle="1" w:styleId="86">
    <w:name w:val="Char Char Char"/>
    <w:basedOn w:val="1"/>
    <w:uiPriority w:val="0"/>
    <w:rPr>
      <w:rFonts w:ascii="Copperplate Gothic Bold" w:hAnsi="Copperplate Gothic Bold"/>
      <w:kern w:val="0"/>
      <w:sz w:val="28"/>
      <w:szCs w:val="28"/>
    </w:rPr>
  </w:style>
  <w:style w:type="paragraph" w:customStyle="1" w:styleId="87">
    <w:name w:val="※正文"/>
    <w:basedOn w:val="1"/>
    <w:next w:val="1"/>
    <w:qFormat/>
    <w:uiPriority w:val="0"/>
    <w:pPr>
      <w:widowControl/>
      <w:wordWrap w:val="0"/>
      <w:spacing w:line="400" w:lineRule="exact"/>
    </w:pPr>
    <w:rPr>
      <w:rFonts w:ascii="Calibri Light" w:hAnsi="Calibri Light" w:eastAsia="华文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55</Pages>
  <Words>25587</Words>
  <Characters>27406</Characters>
  <Lines>255</Lines>
  <Paragraphs>71</Paragraphs>
  <TotalTime>8</TotalTime>
  <ScaleCrop>false</ScaleCrop>
  <LinksUpToDate>false</LinksUpToDate>
  <CharactersWithSpaces>29503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2016-03-02T04:03:00Z</dcterms:created>
  <dc:creator>YlmF</dc:creator>
  <cp:lastModifiedBy>曹幸</cp:lastModifiedBy>
  <cp:lastPrinted>2017-08-11T07:12:00Z</cp:lastPrinted>
  <dcterms:modified xsi:type="dcterms:W3CDTF">2022-06-02T09:55:25Z</dcterms:modified>
  <dc:title>目     录</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578755C8821742BBB2AF76AAFEC6EF35</vt:lpwstr>
  </property>
</Properties>
</file>