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napToGrid w:val="0"/>
        <w:spacing w:line="360" w:lineRule="auto"/>
        <w:jc w:val="left"/>
        <w:rPr>
          <w:rFonts w:ascii="宋体" w:hAnsi="宋体" w:cs="宋体"/>
          <w:b/>
          <w:bCs/>
          <w:sz w:val="36"/>
          <w:szCs w:val="36"/>
          <w:lang w:val="zh-CN"/>
        </w:rPr>
      </w:pPr>
    </w:p>
    <w:p>
      <w:pPr>
        <w:autoSpaceDE w:val="0"/>
        <w:autoSpaceDN w:val="0"/>
        <w:adjustRightInd w:val="0"/>
        <w:snapToGrid w:val="0"/>
        <w:spacing w:line="360" w:lineRule="auto"/>
        <w:jc w:val="left"/>
        <w:rPr>
          <w:lang w:val="zh-CN"/>
        </w:rPr>
      </w:pPr>
      <w:r>
        <w:rPr>
          <w:rFonts w:hint="eastAsia" w:ascii="宋体" w:hAnsi="宋体" w:cs="宋体"/>
          <w:b/>
          <w:bCs/>
          <w:sz w:val="30"/>
          <w:szCs w:val="30"/>
          <w:lang w:val="zh-CN"/>
        </w:rPr>
        <w:t>项目编号：LZBE2022-989</w:t>
      </w:r>
      <w:r>
        <w:rPr>
          <w:rFonts w:hint="eastAsia" w:ascii="宋体" w:hAnsi="宋体" w:cs="宋体"/>
          <w:b/>
          <w:bCs/>
          <w:sz w:val="30"/>
          <w:szCs w:val="30"/>
          <w:lang w:val="zh-CN"/>
        </w:rPr>
        <w:tab/>
      </w:r>
    </w:p>
    <w:p>
      <w:pPr>
        <w:jc w:val="center"/>
        <w:rPr>
          <w:rFonts w:ascii="宋体" w:hAnsi="宋体" w:cs="宋体"/>
          <w:b/>
          <w:sz w:val="44"/>
          <w:szCs w:val="44"/>
        </w:rPr>
      </w:pPr>
    </w:p>
    <w:p>
      <w:pPr>
        <w:rPr>
          <w:rFonts w:ascii="宋体" w:hAnsi="宋体" w:cs="宋体"/>
          <w:b/>
          <w:sz w:val="44"/>
          <w:szCs w:val="44"/>
        </w:rPr>
      </w:pPr>
    </w:p>
    <w:p>
      <w:pPr>
        <w:pStyle w:val="6"/>
        <w:spacing w:line="720" w:lineRule="auto"/>
        <w:jc w:val="center"/>
        <w:rPr>
          <w:rFonts w:hint="eastAsia" w:ascii="宋体" w:hAnsi="宋体" w:eastAsia="宋体" w:cs="宋体"/>
          <w:b/>
          <w:bCs w:val="0"/>
          <w:kern w:val="2"/>
          <w:sz w:val="48"/>
          <w:szCs w:val="48"/>
          <w:lang w:val="zh-CN" w:eastAsia="zh-CN" w:bidi="ar-SA"/>
        </w:rPr>
      </w:pPr>
      <w:r>
        <w:rPr>
          <w:rFonts w:hint="eastAsia" w:ascii="宋体" w:hAnsi="宋体" w:eastAsia="宋体" w:cs="宋体"/>
          <w:b/>
          <w:bCs w:val="0"/>
          <w:kern w:val="2"/>
          <w:sz w:val="48"/>
          <w:szCs w:val="48"/>
          <w:lang w:val="zh-CN" w:eastAsia="zh-CN" w:bidi="ar-SA"/>
        </w:rPr>
        <w:t>西安市人力资源和社会保障局信息中心关于西安人社OA信创（二期）的采购项目</w:t>
      </w:r>
    </w:p>
    <w:p>
      <w:pPr>
        <w:rPr>
          <w:rFonts w:hint="eastAsia" w:ascii="宋体" w:hAnsi="宋体" w:eastAsia="宋体" w:cs="宋体"/>
          <w:b/>
          <w:bCs w:val="0"/>
          <w:kern w:val="2"/>
          <w:sz w:val="48"/>
          <w:szCs w:val="48"/>
          <w:lang w:val="zh-CN" w:eastAsia="zh-CN" w:bidi="ar-SA"/>
        </w:rPr>
      </w:pPr>
    </w:p>
    <w:p>
      <w:pPr>
        <w:pStyle w:val="19"/>
        <w:rPr>
          <w:rFonts w:hint="eastAsia"/>
          <w:lang w:val="zh-CN" w:eastAsia="zh-CN"/>
        </w:rPr>
      </w:pPr>
    </w:p>
    <w:p>
      <w:pPr>
        <w:tabs>
          <w:tab w:val="left" w:pos="5670"/>
        </w:tabs>
        <w:autoSpaceDE w:val="0"/>
        <w:autoSpaceDN w:val="0"/>
        <w:adjustRightInd w:val="0"/>
        <w:snapToGrid w:val="0"/>
        <w:spacing w:line="360" w:lineRule="auto"/>
        <w:jc w:val="center"/>
        <w:rPr>
          <w:rFonts w:hint="eastAsia" w:ascii="宋体" w:hAnsi="宋体" w:cs="宋体"/>
          <w:b/>
          <w:bCs w:val="0"/>
          <w:sz w:val="72"/>
          <w:szCs w:val="72"/>
          <w:lang w:val="zh-CN"/>
        </w:rPr>
      </w:pPr>
      <w:r>
        <w:rPr>
          <w:rFonts w:hint="eastAsia" w:ascii="宋体" w:hAnsi="宋体" w:cs="宋体"/>
          <w:b/>
          <w:bCs w:val="0"/>
          <w:sz w:val="72"/>
          <w:szCs w:val="72"/>
          <w:lang w:val="zh-CN"/>
        </w:rPr>
        <w:t>竞争性磋商文件</w:t>
      </w:r>
    </w:p>
    <w:p>
      <w:pPr>
        <w:jc w:val="center"/>
        <w:rPr>
          <w:rFonts w:ascii="宋体" w:hAnsi="宋体" w:cs="宋体"/>
          <w:b/>
          <w:sz w:val="36"/>
          <w:szCs w:val="36"/>
        </w:rPr>
      </w:pPr>
    </w:p>
    <w:p>
      <w:pPr>
        <w:pStyle w:val="6"/>
      </w:pPr>
    </w:p>
    <w:p/>
    <w:p/>
    <w:p/>
    <w:p>
      <w:pPr>
        <w:pStyle w:val="6"/>
      </w:pPr>
    </w:p>
    <w:p>
      <w:pPr>
        <w:widowControl/>
        <w:jc w:val="left"/>
      </w:pPr>
    </w:p>
    <w:p>
      <w:pPr>
        <w:tabs>
          <w:tab w:val="left" w:pos="5670"/>
        </w:tabs>
        <w:autoSpaceDE w:val="0"/>
        <w:autoSpaceDN w:val="0"/>
        <w:adjustRightInd w:val="0"/>
        <w:snapToGrid w:val="0"/>
        <w:spacing w:line="480" w:lineRule="auto"/>
        <w:ind w:firstLine="1638" w:firstLineChars="546"/>
        <w:rPr>
          <w:rFonts w:hint="eastAsia" w:ascii="宋体" w:hAnsi="宋体" w:cs="宋体"/>
          <w:b/>
          <w:bCs/>
          <w:sz w:val="30"/>
          <w:szCs w:val="30"/>
          <w:lang w:eastAsia="zh-CN"/>
        </w:rPr>
      </w:pPr>
      <w:r>
        <w:rPr>
          <w:rFonts w:hint="eastAsia" w:ascii="宋体" w:hAnsi="宋体" w:cs="宋体"/>
          <w:b/>
          <w:bCs/>
          <w:sz w:val="30"/>
          <w:szCs w:val="30"/>
        </w:rPr>
        <w:t>采   购   人：</w:t>
      </w:r>
      <w:r>
        <w:rPr>
          <w:rFonts w:hint="eastAsia" w:ascii="宋体" w:hAnsi="宋体" w:cs="宋体"/>
          <w:b/>
          <w:bCs/>
          <w:sz w:val="30"/>
          <w:szCs w:val="30"/>
          <w:lang w:eastAsia="zh-CN"/>
        </w:rPr>
        <w:t>西安市人力资源和社会保障局信息中心</w:t>
      </w:r>
    </w:p>
    <w:p>
      <w:pPr>
        <w:tabs>
          <w:tab w:val="left" w:pos="5670"/>
        </w:tabs>
        <w:autoSpaceDE w:val="0"/>
        <w:autoSpaceDN w:val="0"/>
        <w:adjustRightInd w:val="0"/>
        <w:snapToGrid w:val="0"/>
        <w:spacing w:line="480" w:lineRule="auto"/>
        <w:ind w:firstLine="1638" w:firstLineChars="546"/>
        <w:rPr>
          <w:rFonts w:ascii="宋体" w:hAnsi="宋体" w:cs="宋体"/>
          <w:b/>
          <w:bCs/>
          <w:sz w:val="30"/>
          <w:szCs w:val="30"/>
        </w:rPr>
      </w:pPr>
      <w:r>
        <w:rPr>
          <w:rFonts w:hint="eastAsia" w:ascii="宋体" w:hAnsi="宋体" w:cs="宋体"/>
          <w:b/>
          <w:bCs/>
          <w:sz w:val="30"/>
          <w:szCs w:val="30"/>
        </w:rPr>
        <w:t>采购代理机构：龙寰项目管理咨询有限公司</w:t>
      </w:r>
    </w:p>
    <w:p>
      <w:pPr>
        <w:tabs>
          <w:tab w:val="left" w:pos="5460"/>
        </w:tabs>
        <w:autoSpaceDE w:val="0"/>
        <w:autoSpaceDN w:val="0"/>
        <w:adjustRightInd w:val="0"/>
        <w:snapToGrid w:val="0"/>
        <w:spacing w:line="480" w:lineRule="auto"/>
        <w:jc w:val="center"/>
        <w:rPr>
          <w:rFonts w:ascii="宋体" w:hAnsi="宋体" w:cs="宋体"/>
          <w:sz w:val="44"/>
          <w:szCs w:val="44"/>
        </w:rPr>
      </w:pPr>
      <w:r>
        <w:rPr>
          <w:rFonts w:hint="eastAsia" w:ascii="宋体" w:hAnsi="宋体" w:cs="宋体"/>
          <w:b/>
          <w:sz w:val="30"/>
          <w:szCs w:val="30"/>
        </w:rPr>
        <w:t>二〇二二</w:t>
      </w:r>
      <w:r>
        <w:rPr>
          <w:rFonts w:hint="eastAsia" w:ascii="宋体" w:hAnsi="宋体" w:cs="宋体"/>
          <w:b/>
          <w:bCs/>
          <w:sz w:val="30"/>
          <w:szCs w:val="30"/>
        </w:rPr>
        <w:t>年</w:t>
      </w:r>
      <w:r>
        <w:rPr>
          <w:rFonts w:hint="eastAsia" w:ascii="宋体" w:hAnsi="宋体" w:cs="宋体"/>
          <w:b/>
          <w:bCs/>
          <w:sz w:val="30"/>
          <w:szCs w:val="30"/>
          <w:lang w:eastAsia="zh-CN"/>
        </w:rPr>
        <w:t>六</w:t>
      </w:r>
      <w:r>
        <w:rPr>
          <w:rFonts w:hint="eastAsia" w:ascii="宋体" w:hAnsi="宋体" w:cs="宋体"/>
          <w:b/>
          <w:bCs/>
          <w:sz w:val="30"/>
          <w:szCs w:val="30"/>
        </w:rPr>
        <w:t>月</w:t>
      </w:r>
    </w:p>
    <w:p>
      <w:pPr>
        <w:rPr>
          <w:rFonts w:ascii="宋体" w:hAnsi="宋体" w:cs="宋体"/>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134" w:right="1247" w:bottom="1134" w:left="1247" w:header="851" w:footer="992" w:gutter="0"/>
          <w:pgNumType w:fmt="numberInDash" w:start="0"/>
          <w:cols w:space="720" w:num="1"/>
          <w:titlePg/>
          <w:docGrid w:type="linesAndChars" w:linePitch="312" w:charSpace="0"/>
        </w:sectPr>
      </w:pPr>
    </w:p>
    <w:p>
      <w:pPr>
        <w:rPr>
          <w:rFonts w:ascii="宋体" w:hAnsi="宋体" w:cs="宋体"/>
          <w:b/>
          <w:sz w:val="44"/>
          <w:szCs w:val="44"/>
        </w:rPr>
      </w:pPr>
    </w:p>
    <w:p>
      <w:pPr>
        <w:spacing w:after="156" w:afterLines="50"/>
        <w:rPr>
          <w:rFonts w:ascii="仿宋" w:hAnsi="仿宋" w:eastAsia="仿宋" w:cs="仿宋"/>
          <w:b/>
          <w:bCs/>
          <w:sz w:val="36"/>
          <w:szCs w:val="36"/>
        </w:rPr>
      </w:pPr>
    </w:p>
    <w:p>
      <w:pPr>
        <w:spacing w:after="156" w:afterLines="50" w:line="480" w:lineRule="auto"/>
        <w:rPr>
          <w:rFonts w:ascii="仿宋" w:hAnsi="仿宋" w:eastAsia="仿宋" w:cs="仿宋"/>
          <w:b/>
          <w:bCs/>
          <w:sz w:val="24"/>
          <w:szCs w:val="24"/>
        </w:rPr>
      </w:pPr>
      <w:r>
        <w:rPr>
          <w:rFonts w:hint="eastAsia" w:ascii="仿宋" w:hAnsi="仿宋" w:eastAsia="仿宋" w:cs="仿宋"/>
          <w:b/>
          <w:bCs/>
          <w:sz w:val="24"/>
          <w:szCs w:val="24"/>
        </w:rPr>
        <w:t>温馨提示：</w:t>
      </w:r>
    </w:p>
    <w:p>
      <w:pPr>
        <w:spacing w:line="450" w:lineRule="atLeast"/>
        <w:ind w:firstLine="480" w:firstLineChars="200"/>
        <w:rPr>
          <w:rFonts w:ascii="仿宋" w:hAnsi="仿宋" w:eastAsia="仿宋" w:cs="仿宋"/>
          <w:b/>
          <w:bCs/>
          <w:sz w:val="24"/>
          <w:szCs w:val="24"/>
        </w:rPr>
      </w:pPr>
      <w:r>
        <w:rPr>
          <w:rFonts w:hint="eastAsia" w:ascii="仿宋" w:hAnsi="仿宋" w:eastAsia="仿宋" w:cs="仿宋"/>
          <w:b/>
          <w:bCs/>
          <w:sz w:val="24"/>
          <w:szCs w:val="24"/>
        </w:rPr>
        <w:t>1、请仔细阅读竞争性磋商文件各项具体要求，如有任何疑问请在文件规定的时间内提出，逾期将被拒绝受理。</w:t>
      </w:r>
    </w:p>
    <w:p>
      <w:pPr>
        <w:spacing w:line="450" w:lineRule="atLeast"/>
        <w:ind w:firstLine="480" w:firstLineChars="200"/>
        <w:rPr>
          <w:rFonts w:ascii="仿宋" w:hAnsi="仿宋" w:eastAsia="仿宋" w:cs="仿宋"/>
          <w:b/>
          <w:bCs/>
          <w:sz w:val="24"/>
          <w:szCs w:val="24"/>
        </w:rPr>
      </w:pPr>
      <w:r>
        <w:rPr>
          <w:rFonts w:hint="eastAsia" w:ascii="仿宋" w:hAnsi="仿宋" w:eastAsia="仿宋" w:cs="仿宋"/>
          <w:b/>
          <w:bCs/>
          <w:sz w:val="24"/>
          <w:szCs w:val="24"/>
        </w:rPr>
        <w:t>2、请务必考虑天气情况、交通情况并提前熟悉前往路线，以便按时递交竞争性磋商响应文件，到达文件递交地点后及时到投标文件接收处签字登记，逾期到达将被拒绝接收。</w:t>
      </w:r>
    </w:p>
    <w:p>
      <w:pPr>
        <w:spacing w:line="450" w:lineRule="atLeast"/>
        <w:ind w:firstLine="480" w:firstLineChars="200"/>
        <w:rPr>
          <w:rFonts w:ascii="仿宋" w:hAnsi="仿宋" w:eastAsia="仿宋" w:cs="仿宋"/>
          <w:b/>
          <w:bCs/>
          <w:sz w:val="24"/>
          <w:szCs w:val="24"/>
        </w:rPr>
      </w:pPr>
      <w:r>
        <w:rPr>
          <w:rFonts w:hint="eastAsia" w:ascii="仿宋" w:hAnsi="仿宋" w:eastAsia="仿宋" w:cs="仿宋"/>
          <w:b/>
          <w:bCs/>
          <w:sz w:val="24"/>
          <w:szCs w:val="24"/>
        </w:rPr>
        <w:t>3、按照《西安市财政局关于促进政府采购公平竞争优化营商环境的通知》（市财函〔2021) 431号）规定：供应商登记免费领取采购文件的，如不参与项目投标，应在递交投标文件截止时间前一日以书面形式告知釆购代理机构。否则，采购代理机构可以向财政部门反映情况并提供相应的佐证。供应商一年内累计出现三次该情形，将被监管部门记录为失信行为。</w:t>
      </w:r>
    </w:p>
    <w:p>
      <w:pPr>
        <w:pStyle w:val="19"/>
        <w:rPr>
          <w:rFonts w:ascii="仿宋" w:hAnsi="仿宋" w:eastAsia="仿宋" w:cs="仿宋"/>
          <w:b/>
          <w:bCs/>
          <w:sz w:val="24"/>
          <w:szCs w:val="24"/>
        </w:rPr>
      </w:pPr>
      <w:r>
        <w:rPr>
          <w:rFonts w:hint="eastAsia" w:ascii="仿宋" w:hAnsi="仿宋" w:eastAsia="仿宋" w:cs="仿宋"/>
          <w:b/>
          <w:bCs/>
          <w:sz w:val="24"/>
          <w:szCs w:val="24"/>
        </w:rPr>
        <w:t xml:space="preserve">     </w:t>
      </w:r>
    </w:p>
    <w:p>
      <w:pPr>
        <w:pStyle w:val="19"/>
        <w:rPr>
          <w:rFonts w:ascii="仿宋" w:hAnsi="仿宋" w:eastAsia="仿宋" w:cs="仿宋"/>
          <w:b/>
          <w:bCs/>
          <w:sz w:val="24"/>
          <w:szCs w:val="24"/>
        </w:rPr>
      </w:pPr>
      <w:r>
        <w:rPr>
          <w:rFonts w:hint="eastAsia" w:ascii="仿宋" w:hAnsi="仿宋" w:eastAsia="仿宋" w:cs="仿宋"/>
          <w:b/>
          <w:bCs/>
          <w:sz w:val="24"/>
          <w:szCs w:val="24"/>
        </w:rPr>
        <w:t xml:space="preserve">    感谢参与本项目投标，请供应商务必阅读以上内容，如有任何疑问请联系相关工作人员进行解答，我们将竭诚为您服务!</w:t>
      </w: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tabs>
          <w:tab w:val="center" w:pos="4156"/>
          <w:tab w:val="left" w:pos="6080"/>
        </w:tabs>
        <w:spacing w:line="720" w:lineRule="auto"/>
        <w:jc w:val="center"/>
        <w:rPr>
          <w:rFonts w:ascii="仿宋" w:hAnsi="仿宋" w:eastAsia="仿宋" w:cs="仿宋"/>
          <w:b/>
          <w:bCs/>
          <w:sz w:val="24"/>
          <w:szCs w:val="24"/>
        </w:rPr>
      </w:pPr>
    </w:p>
    <w:p>
      <w:pPr>
        <w:tabs>
          <w:tab w:val="center" w:pos="4156"/>
          <w:tab w:val="left" w:pos="6080"/>
        </w:tabs>
        <w:spacing w:line="720" w:lineRule="auto"/>
        <w:jc w:val="center"/>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pStyle w:val="19"/>
        <w:rPr>
          <w:rFonts w:ascii="仿宋" w:hAnsi="仿宋" w:eastAsia="仿宋" w:cs="仿宋"/>
          <w:b/>
          <w:bCs/>
          <w:sz w:val="24"/>
          <w:szCs w:val="24"/>
        </w:rPr>
      </w:pPr>
    </w:p>
    <w:p>
      <w:pPr>
        <w:tabs>
          <w:tab w:val="center" w:pos="4156"/>
          <w:tab w:val="left" w:pos="6080"/>
        </w:tabs>
        <w:spacing w:line="720" w:lineRule="auto"/>
        <w:jc w:val="center"/>
        <w:rPr>
          <w:rFonts w:ascii="仿宋" w:hAnsi="仿宋" w:eastAsia="仿宋" w:cs="仿宋"/>
          <w:b/>
          <w:bCs/>
          <w:sz w:val="24"/>
          <w:szCs w:val="24"/>
        </w:rPr>
      </w:pPr>
    </w:p>
    <w:p>
      <w:pPr>
        <w:spacing w:after="156" w:afterLines="50"/>
        <w:rPr>
          <w:rFonts w:ascii="仿宋" w:hAnsi="仿宋" w:eastAsia="仿宋" w:cs="仿宋"/>
          <w:b/>
          <w:bCs/>
          <w:sz w:val="24"/>
          <w:szCs w:val="24"/>
        </w:rPr>
      </w:pPr>
    </w:p>
    <w:p>
      <w:pPr>
        <w:pStyle w:val="19"/>
        <w:spacing w:line="360" w:lineRule="auto"/>
        <w:ind w:firstLine="481"/>
        <w:rPr>
          <w:rFonts w:ascii="仿宋" w:hAnsi="仿宋" w:eastAsia="仿宋" w:cs="仿宋"/>
          <w:b/>
          <w:bCs/>
          <w:sz w:val="24"/>
          <w:szCs w:val="24"/>
        </w:rPr>
      </w:pPr>
    </w:p>
    <w:p>
      <w:pPr>
        <w:pStyle w:val="19"/>
        <w:spacing w:line="360" w:lineRule="auto"/>
        <w:ind w:firstLine="481"/>
        <w:rPr>
          <w:rFonts w:ascii="仿宋" w:hAnsi="仿宋" w:eastAsia="仿宋" w:cs="仿宋"/>
          <w:b/>
          <w:bCs/>
          <w:sz w:val="24"/>
          <w:szCs w:val="24"/>
        </w:rPr>
      </w:pPr>
    </w:p>
    <w:p>
      <w:pPr>
        <w:tabs>
          <w:tab w:val="center" w:pos="4156"/>
          <w:tab w:val="left" w:pos="6080"/>
        </w:tabs>
        <w:spacing w:line="720" w:lineRule="auto"/>
        <w:jc w:val="center"/>
        <w:rPr>
          <w:rFonts w:ascii="宋体" w:hAnsi="宋体" w:cs="宋体"/>
          <w:b/>
          <w:sz w:val="48"/>
          <w:szCs w:val="48"/>
        </w:rPr>
      </w:pPr>
      <w:r>
        <w:rPr>
          <w:rFonts w:hint="eastAsia" w:ascii="宋体" w:hAnsi="宋体" w:cs="宋体"/>
          <w:b/>
          <w:sz w:val="48"/>
          <w:szCs w:val="48"/>
        </w:rPr>
        <w:t>目    录</w:t>
      </w:r>
    </w:p>
    <w:p>
      <w:pPr>
        <w:pStyle w:val="21"/>
        <w:tabs>
          <w:tab w:val="right" w:leader="dot" w:pos="8787"/>
        </w:tabs>
        <w:spacing w:line="720" w:lineRule="auto"/>
        <w:ind w:firstLine="787" w:firstLineChars="246"/>
        <w:rPr>
          <w:rFonts w:ascii="宋体" w:hAnsi="宋体" w:cs="宋体"/>
          <w:b/>
          <w:bCs/>
          <w:sz w:val="32"/>
          <w:szCs w:val="32"/>
        </w:rPr>
      </w:pPr>
    </w:p>
    <w:p>
      <w:pPr>
        <w:pStyle w:val="21"/>
        <w:tabs>
          <w:tab w:val="right" w:leader="dot" w:pos="8787"/>
        </w:tabs>
        <w:spacing w:line="720" w:lineRule="auto"/>
        <w:ind w:firstLine="1107" w:firstLineChars="346"/>
        <w:rPr>
          <w:rFonts w:ascii="宋体" w:hAnsi="宋体" w:cs="宋体"/>
          <w:b/>
          <w:bCs/>
          <w:sz w:val="32"/>
          <w:szCs w:val="32"/>
        </w:rPr>
      </w:pPr>
      <w:r>
        <w:rPr>
          <w:rFonts w:hint="eastAsia" w:ascii="宋体" w:hAnsi="宋体" w:cs="宋体"/>
          <w:b/>
          <w:bCs/>
          <w:sz w:val="32"/>
          <w:szCs w:val="32"/>
        </w:rPr>
        <w:fldChar w:fldCharType="begin"/>
      </w:r>
      <w:r>
        <w:rPr>
          <w:rFonts w:hint="eastAsia" w:ascii="宋体" w:hAnsi="宋体" w:cs="宋体"/>
          <w:b/>
          <w:bCs/>
          <w:sz w:val="32"/>
          <w:szCs w:val="32"/>
        </w:rPr>
        <w:instrText xml:space="preserve"> HYPERLINK \l _Toc5382 </w:instrText>
      </w:r>
      <w:r>
        <w:rPr>
          <w:rFonts w:hint="eastAsia" w:ascii="宋体" w:hAnsi="宋体" w:cs="宋体"/>
          <w:b/>
          <w:bCs/>
          <w:sz w:val="32"/>
          <w:szCs w:val="32"/>
        </w:rPr>
        <w:fldChar w:fldCharType="separate"/>
      </w:r>
      <w:r>
        <w:rPr>
          <w:rFonts w:hint="eastAsia" w:ascii="宋体" w:hAnsi="宋体" w:cs="宋体"/>
          <w:b/>
          <w:bCs/>
          <w:sz w:val="32"/>
          <w:szCs w:val="32"/>
        </w:rPr>
        <w:t>第一章      竞争性磋商公告</w:t>
      </w:r>
    </w:p>
    <w:p>
      <w:pPr>
        <w:pStyle w:val="21"/>
        <w:tabs>
          <w:tab w:val="right" w:leader="dot" w:pos="8787"/>
        </w:tabs>
        <w:spacing w:line="720" w:lineRule="auto"/>
        <w:ind w:firstLine="1146" w:firstLineChars="546"/>
        <w:rPr>
          <w:rFonts w:ascii="宋体" w:hAnsi="宋体" w:cs="宋体"/>
          <w:b/>
          <w:bCs/>
          <w:sz w:val="32"/>
          <w:szCs w:val="32"/>
        </w:rPr>
      </w:pPr>
      <w:r>
        <w:fldChar w:fldCharType="begin"/>
      </w:r>
      <w:r>
        <w:instrText xml:space="preserve"> HYPERLINK \l "_Toc25669" </w:instrText>
      </w:r>
      <w:r>
        <w:fldChar w:fldCharType="separate"/>
      </w:r>
      <w:r>
        <w:rPr>
          <w:rFonts w:hint="eastAsia" w:ascii="宋体" w:hAnsi="宋体" w:cs="宋体"/>
          <w:b/>
          <w:bCs/>
          <w:sz w:val="32"/>
          <w:szCs w:val="32"/>
        </w:rPr>
        <w:t>第二章      竞争性磋商须知</w:t>
      </w:r>
      <w:r>
        <w:rPr>
          <w:rFonts w:hint="eastAsia" w:ascii="宋体" w:hAnsi="宋体" w:cs="宋体"/>
          <w:b/>
          <w:bCs/>
          <w:sz w:val="32"/>
          <w:szCs w:val="32"/>
        </w:rPr>
        <w:fldChar w:fldCharType="end"/>
      </w:r>
    </w:p>
    <w:p>
      <w:pPr>
        <w:pStyle w:val="21"/>
        <w:tabs>
          <w:tab w:val="right" w:leader="dot" w:pos="8787"/>
        </w:tabs>
        <w:spacing w:line="720" w:lineRule="auto"/>
        <w:ind w:firstLine="1107" w:firstLineChars="346"/>
        <w:rPr>
          <w:rFonts w:ascii="宋体" w:hAnsi="宋体" w:cs="宋体"/>
          <w:b/>
          <w:bCs/>
          <w:sz w:val="32"/>
          <w:szCs w:val="32"/>
        </w:rPr>
      </w:pPr>
      <w:bookmarkStart w:id="0" w:name="_Hlt439859665"/>
      <w:bookmarkEnd w:id="0"/>
      <w:bookmarkStart w:id="1" w:name="_Hlt439859679"/>
      <w:bookmarkEnd w:id="1"/>
      <w:bookmarkStart w:id="2" w:name="_Hlt439859664"/>
      <w:bookmarkEnd w:id="2"/>
      <w:bookmarkStart w:id="3" w:name="_Hlt439859684"/>
      <w:bookmarkEnd w:id="3"/>
      <w:r>
        <w:rPr>
          <w:rFonts w:hint="eastAsia" w:ascii="宋体" w:hAnsi="宋体" w:cs="宋体"/>
          <w:b/>
          <w:bCs/>
          <w:sz w:val="32"/>
          <w:szCs w:val="32"/>
        </w:rPr>
        <w:fldChar w:fldCharType="begin"/>
      </w:r>
      <w:r>
        <w:rPr>
          <w:rFonts w:hint="eastAsia" w:ascii="宋体" w:hAnsi="宋体" w:cs="宋体"/>
          <w:b/>
          <w:bCs/>
          <w:sz w:val="32"/>
          <w:szCs w:val="32"/>
        </w:rPr>
        <w:instrText xml:space="preserve"> HYPERLINK \l _Toc6485 </w:instrText>
      </w:r>
      <w:r>
        <w:rPr>
          <w:rFonts w:hint="eastAsia" w:ascii="宋体" w:hAnsi="宋体" w:cs="宋体"/>
          <w:b/>
          <w:bCs/>
          <w:sz w:val="32"/>
          <w:szCs w:val="32"/>
        </w:rPr>
        <w:fldChar w:fldCharType="separate"/>
      </w:r>
      <w:r>
        <w:rPr>
          <w:rFonts w:hint="eastAsia" w:ascii="宋体" w:hAnsi="宋体" w:cs="宋体"/>
          <w:b/>
          <w:bCs/>
          <w:sz w:val="32"/>
          <w:szCs w:val="32"/>
        </w:rPr>
        <w:t>第三章      拟签订的合</w:t>
      </w:r>
      <w:r>
        <w:rPr>
          <w:rFonts w:hint="eastAsia" w:ascii="宋体" w:hAnsi="宋体" w:cs="宋体"/>
          <w:b/>
          <w:bCs/>
          <w:sz w:val="32"/>
          <w:szCs w:val="32"/>
        </w:rPr>
        <w:fldChar w:fldCharType="end"/>
      </w:r>
      <w:bookmarkStart w:id="4" w:name="_Hlt439859689"/>
      <w:bookmarkEnd w:id="4"/>
      <w:r>
        <w:rPr>
          <w:rFonts w:hint="eastAsia" w:ascii="宋体" w:hAnsi="宋体" w:cs="宋体"/>
          <w:b/>
          <w:bCs/>
          <w:sz w:val="32"/>
          <w:szCs w:val="32"/>
        </w:rPr>
        <w:t>同文本</w:t>
      </w:r>
    </w:p>
    <w:p>
      <w:pPr>
        <w:pStyle w:val="21"/>
        <w:tabs>
          <w:tab w:val="right" w:leader="dot" w:pos="8787"/>
        </w:tabs>
        <w:spacing w:line="720" w:lineRule="auto"/>
        <w:ind w:firstLine="1146" w:firstLineChars="546"/>
        <w:rPr>
          <w:rFonts w:ascii="宋体" w:hAnsi="宋体" w:cs="宋体"/>
          <w:b/>
          <w:bCs/>
          <w:sz w:val="32"/>
          <w:szCs w:val="32"/>
        </w:rPr>
      </w:pPr>
      <w:r>
        <w:fldChar w:fldCharType="begin"/>
      </w:r>
      <w:r>
        <w:instrText xml:space="preserve"> HYPERLINK \l "_Toc14187" </w:instrText>
      </w:r>
      <w:r>
        <w:fldChar w:fldCharType="separate"/>
      </w:r>
      <w:r>
        <w:rPr>
          <w:rFonts w:hint="eastAsia" w:ascii="宋体" w:hAnsi="宋体" w:cs="宋体"/>
          <w:b/>
          <w:bCs/>
          <w:sz w:val="32"/>
          <w:szCs w:val="32"/>
        </w:rPr>
        <w:t>第四章      采购要求</w:t>
      </w:r>
      <w:r>
        <w:rPr>
          <w:rFonts w:hint="eastAsia" w:ascii="宋体" w:hAnsi="宋体" w:cs="宋体"/>
          <w:b/>
          <w:bCs/>
          <w:sz w:val="32"/>
          <w:szCs w:val="32"/>
        </w:rPr>
        <w:fldChar w:fldCharType="end"/>
      </w:r>
    </w:p>
    <w:p>
      <w:pPr>
        <w:pStyle w:val="21"/>
        <w:tabs>
          <w:tab w:val="right" w:leader="dot" w:pos="8787"/>
        </w:tabs>
        <w:spacing w:line="720" w:lineRule="auto"/>
        <w:ind w:firstLine="1146" w:firstLineChars="546"/>
        <w:rPr>
          <w:rFonts w:ascii="宋体" w:hAnsi="宋体" w:cs="宋体"/>
          <w:b/>
          <w:bCs/>
          <w:sz w:val="32"/>
          <w:szCs w:val="32"/>
        </w:rPr>
      </w:pPr>
      <w:r>
        <w:fldChar w:fldCharType="begin"/>
      </w:r>
      <w:r>
        <w:instrText xml:space="preserve"> HYPERLINK \l "_Toc29764" </w:instrText>
      </w:r>
      <w:r>
        <w:fldChar w:fldCharType="separate"/>
      </w:r>
      <w:r>
        <w:rPr>
          <w:rFonts w:hint="eastAsia" w:ascii="宋体" w:hAnsi="宋体" w:cs="宋体"/>
          <w:b/>
          <w:bCs/>
          <w:sz w:val="32"/>
          <w:szCs w:val="32"/>
        </w:rPr>
        <w:t>第五章      磋商响应文件格式</w:t>
      </w:r>
      <w:r>
        <w:rPr>
          <w:rFonts w:hint="eastAsia" w:ascii="宋体" w:hAnsi="宋体" w:cs="宋体"/>
          <w:b/>
          <w:bCs/>
          <w:sz w:val="32"/>
          <w:szCs w:val="32"/>
        </w:rPr>
        <w:fldChar w:fldCharType="end"/>
      </w:r>
    </w:p>
    <w:p>
      <w:pPr>
        <w:spacing w:line="720" w:lineRule="auto"/>
        <w:ind w:firstLine="825" w:firstLineChars="393"/>
        <w:jc w:val="left"/>
        <w:rPr>
          <w:rFonts w:ascii="宋体" w:hAnsi="宋体" w:cs="宋体"/>
          <w:b/>
          <w:sz w:val="32"/>
          <w:szCs w:val="32"/>
        </w:rPr>
      </w:pPr>
      <w:r>
        <w:rPr>
          <w:rFonts w:hint="eastAsia" w:ascii="宋体" w:hAnsi="宋体" w:cs="宋体"/>
          <w:szCs w:val="32"/>
        </w:rPr>
        <w:fldChar w:fldCharType="end"/>
      </w:r>
    </w:p>
    <w:p>
      <w:pPr>
        <w:rPr>
          <w:rFonts w:ascii="宋体" w:hAnsi="宋体" w:cs="宋体"/>
          <w:sz w:val="32"/>
        </w:rPr>
      </w:pPr>
    </w:p>
    <w:p>
      <w:pPr>
        <w:jc w:val="center"/>
        <w:rPr>
          <w:rFonts w:ascii="宋体" w:hAnsi="宋体" w:cs="宋体"/>
          <w:sz w:val="32"/>
        </w:rPr>
      </w:pPr>
    </w:p>
    <w:p>
      <w:pPr>
        <w:pStyle w:val="6"/>
        <w:rPr>
          <w:rFonts w:ascii="宋体" w:hAnsi="宋体" w:cs="宋体"/>
          <w:sz w:val="32"/>
        </w:rPr>
      </w:pPr>
    </w:p>
    <w:p>
      <w:pPr>
        <w:rPr>
          <w:rFonts w:ascii="宋体" w:hAnsi="宋体" w:cs="宋体"/>
          <w:sz w:val="32"/>
        </w:rPr>
      </w:pPr>
    </w:p>
    <w:p>
      <w:pPr>
        <w:pStyle w:val="6"/>
      </w:pPr>
    </w:p>
    <w:p>
      <w:pPr>
        <w:jc w:val="center"/>
        <w:rPr>
          <w:rFonts w:ascii="宋体" w:hAnsi="宋体" w:cs="宋体"/>
          <w:sz w:val="32"/>
        </w:rPr>
      </w:pPr>
    </w:p>
    <w:p>
      <w:pPr>
        <w:spacing w:line="620" w:lineRule="exact"/>
        <w:rPr>
          <w:rFonts w:ascii="宋体" w:hAnsi="宋体" w:cs="宋体"/>
          <w:sz w:val="32"/>
        </w:rPr>
      </w:pPr>
    </w:p>
    <w:p>
      <w:pPr>
        <w:spacing w:line="440" w:lineRule="exact"/>
        <w:jc w:val="center"/>
        <w:rPr>
          <w:rStyle w:val="48"/>
          <w:rFonts w:hint="eastAsia" w:ascii="宋体" w:hAnsi="宋体"/>
        </w:rPr>
      </w:pPr>
      <w:bookmarkStart w:id="5" w:name="_Toc5382"/>
    </w:p>
    <w:p>
      <w:pPr>
        <w:spacing w:line="440" w:lineRule="exact"/>
        <w:jc w:val="center"/>
        <w:rPr>
          <w:rFonts w:hint="eastAsia" w:ascii="宋体" w:hAnsi="宋体"/>
          <w:color w:val="000000"/>
          <w:szCs w:val="21"/>
        </w:rPr>
      </w:pPr>
      <w:r>
        <w:rPr>
          <w:rStyle w:val="48"/>
          <w:rFonts w:hint="eastAsia" w:ascii="宋体" w:hAnsi="宋体"/>
        </w:rPr>
        <w:t>第一章</w:t>
      </w:r>
      <w:r>
        <w:rPr>
          <w:rFonts w:hint="eastAsia" w:ascii="宋体" w:hAnsi="宋体" w:cs="宋体"/>
          <w:sz w:val="44"/>
        </w:rPr>
        <w:t xml:space="preserve"> </w:t>
      </w:r>
      <w:r>
        <w:rPr>
          <w:rStyle w:val="48"/>
          <w:rFonts w:hint="eastAsia" w:ascii="宋体" w:hAnsi="宋体" w:cs="宋体"/>
        </w:rPr>
        <w:t>竞争性磋商公告</w:t>
      </w:r>
      <w:bookmarkEnd w:id="5"/>
      <w:bookmarkStart w:id="6" w:name="_Toc25669"/>
    </w:p>
    <w:p>
      <w:pPr>
        <w:pStyle w:val="84"/>
        <w:widowControl/>
        <w:spacing w:before="0" w:line="360" w:lineRule="auto"/>
        <w:ind w:firstLine="420" w:firstLineChars="200"/>
        <w:rPr>
          <w:rFonts w:hint="eastAsia" w:eastAsia="宋体"/>
          <w:sz w:val="21"/>
          <w:szCs w:val="21"/>
          <w:lang w:eastAsia="zh-CN"/>
        </w:rPr>
      </w:pPr>
      <w:r>
        <w:rPr>
          <w:rFonts w:hint="eastAsia"/>
          <w:sz w:val="21"/>
          <w:szCs w:val="21"/>
          <w:lang w:eastAsia="zh-CN"/>
        </w:rPr>
        <w:t>项目概况</w:t>
      </w:r>
    </w:p>
    <w:p>
      <w:pPr>
        <w:pStyle w:val="84"/>
        <w:widowControl/>
        <w:spacing w:before="0" w:line="360" w:lineRule="auto"/>
        <w:ind w:firstLine="420" w:firstLineChars="200"/>
        <w:rPr>
          <w:rFonts w:hint="eastAsia"/>
          <w:b w:val="0"/>
          <w:bCs/>
          <w:sz w:val="21"/>
          <w:szCs w:val="21"/>
        </w:rPr>
      </w:pPr>
      <w:r>
        <w:rPr>
          <w:rFonts w:hint="eastAsia"/>
          <w:b w:val="0"/>
          <w:bCs/>
          <w:sz w:val="21"/>
          <w:szCs w:val="21"/>
        </w:rPr>
        <w:t>西安市人力资源和社会保障局信息中心关于西安人社OA信创（二期）的采购项目采购项目的潜在供应商应在西安市高新区太白南路181号西部电子社区A座A区501室招标五部获取采购文件，并于</w:t>
      </w:r>
      <w:r>
        <w:rPr>
          <w:rFonts w:hint="eastAsia"/>
          <w:b/>
          <w:bCs w:val="0"/>
          <w:sz w:val="21"/>
          <w:szCs w:val="21"/>
        </w:rPr>
        <w:t xml:space="preserve"> 2022年</w:t>
      </w:r>
      <w:r>
        <w:rPr>
          <w:rFonts w:hint="eastAsia"/>
          <w:b/>
          <w:bCs w:val="0"/>
          <w:sz w:val="21"/>
          <w:szCs w:val="21"/>
          <w:lang w:val="en-US" w:eastAsia="zh-CN"/>
        </w:rPr>
        <w:t>06</w:t>
      </w:r>
      <w:r>
        <w:rPr>
          <w:rFonts w:hint="eastAsia"/>
          <w:b/>
          <w:bCs w:val="0"/>
          <w:sz w:val="21"/>
          <w:szCs w:val="21"/>
        </w:rPr>
        <w:t>月</w:t>
      </w:r>
      <w:r>
        <w:rPr>
          <w:rFonts w:hint="eastAsia"/>
          <w:b/>
          <w:bCs w:val="0"/>
          <w:sz w:val="21"/>
          <w:szCs w:val="21"/>
          <w:lang w:val="en-US" w:eastAsia="zh-CN"/>
        </w:rPr>
        <w:t>27</w:t>
      </w:r>
      <w:r>
        <w:rPr>
          <w:rFonts w:hint="eastAsia"/>
          <w:b/>
          <w:bCs w:val="0"/>
          <w:sz w:val="21"/>
          <w:szCs w:val="21"/>
        </w:rPr>
        <w:t>日</w:t>
      </w:r>
      <w:r>
        <w:rPr>
          <w:rFonts w:hint="eastAsia"/>
          <w:b/>
          <w:bCs w:val="0"/>
          <w:sz w:val="21"/>
          <w:szCs w:val="21"/>
          <w:lang w:val="en-US" w:eastAsia="zh-CN"/>
        </w:rPr>
        <w:t>14</w:t>
      </w:r>
      <w:r>
        <w:rPr>
          <w:rFonts w:hint="eastAsia"/>
          <w:b/>
          <w:bCs w:val="0"/>
          <w:sz w:val="21"/>
          <w:szCs w:val="21"/>
        </w:rPr>
        <w:t>时</w:t>
      </w:r>
      <w:r>
        <w:rPr>
          <w:rFonts w:hint="eastAsia"/>
          <w:b/>
          <w:bCs w:val="0"/>
          <w:sz w:val="21"/>
          <w:szCs w:val="21"/>
          <w:lang w:val="en-US" w:eastAsia="zh-CN"/>
        </w:rPr>
        <w:t>30</w:t>
      </w:r>
      <w:r>
        <w:rPr>
          <w:rFonts w:hint="eastAsia"/>
          <w:b/>
          <w:bCs w:val="0"/>
          <w:sz w:val="21"/>
          <w:szCs w:val="21"/>
        </w:rPr>
        <w:t>分 （</w:t>
      </w:r>
      <w:r>
        <w:rPr>
          <w:rFonts w:hint="eastAsia"/>
          <w:b w:val="0"/>
          <w:bCs/>
          <w:sz w:val="21"/>
          <w:szCs w:val="21"/>
        </w:rPr>
        <w:t>北京时间）前提交响应文件。</w:t>
      </w:r>
    </w:p>
    <w:p>
      <w:pPr>
        <w:pStyle w:val="84"/>
        <w:widowControl/>
        <w:spacing w:before="0" w:line="360" w:lineRule="auto"/>
        <w:rPr>
          <w:rFonts w:hint="eastAsia" w:eastAsia="宋体"/>
          <w:b/>
          <w:bCs w:val="0"/>
          <w:sz w:val="21"/>
          <w:szCs w:val="21"/>
          <w:lang w:val="en-US" w:eastAsia="zh-CN"/>
        </w:rPr>
      </w:pPr>
      <w:r>
        <w:rPr>
          <w:b/>
          <w:bCs w:val="0"/>
          <w:sz w:val="21"/>
          <w:szCs w:val="21"/>
        </w:rPr>
        <w:t>一、项目基本情况</w:t>
      </w:r>
      <w:r>
        <w:rPr>
          <w:rFonts w:hint="eastAsia"/>
          <w:b/>
          <w:bCs w:val="0"/>
          <w:sz w:val="21"/>
          <w:szCs w:val="21"/>
          <w:lang w:val="en-US" w:eastAsia="zh-CN"/>
        </w:rPr>
        <w:t xml:space="preserve"> </w:t>
      </w:r>
    </w:p>
    <w:p>
      <w:pPr>
        <w:pStyle w:val="29"/>
        <w:widowControl/>
        <w:spacing w:line="360" w:lineRule="auto"/>
        <w:ind w:firstLine="420"/>
        <w:rPr>
          <w:rFonts w:hint="default" w:eastAsia="宋体"/>
          <w:sz w:val="21"/>
          <w:szCs w:val="21"/>
          <w:lang w:val="en-US" w:eastAsia="zh-CN"/>
        </w:rPr>
      </w:pPr>
      <w:r>
        <w:rPr>
          <w:rFonts w:hint="eastAsia"/>
          <w:sz w:val="21"/>
          <w:szCs w:val="21"/>
        </w:rPr>
        <w:t>项目编号：LZBE2022-</w:t>
      </w:r>
      <w:r>
        <w:rPr>
          <w:rFonts w:hint="eastAsia"/>
          <w:sz w:val="21"/>
          <w:szCs w:val="21"/>
          <w:lang w:val="en-US" w:eastAsia="zh-CN"/>
        </w:rPr>
        <w:t>989</w:t>
      </w:r>
    </w:p>
    <w:p>
      <w:pPr>
        <w:pStyle w:val="29"/>
        <w:widowControl/>
        <w:spacing w:line="360" w:lineRule="auto"/>
        <w:ind w:firstLine="420"/>
        <w:rPr>
          <w:rFonts w:hint="eastAsia"/>
          <w:sz w:val="21"/>
          <w:szCs w:val="21"/>
        </w:rPr>
      </w:pPr>
      <w:r>
        <w:rPr>
          <w:rFonts w:hint="eastAsia"/>
          <w:sz w:val="21"/>
          <w:szCs w:val="21"/>
        </w:rPr>
        <w:t>项目名称：西安市人力资源和社会保障局信息中心</w:t>
      </w:r>
      <w:r>
        <w:rPr>
          <w:rFonts w:hint="eastAsia"/>
          <w:sz w:val="21"/>
          <w:szCs w:val="21"/>
          <w:lang w:eastAsia="zh-CN"/>
        </w:rPr>
        <w:t>关于</w:t>
      </w:r>
      <w:r>
        <w:rPr>
          <w:rFonts w:hint="eastAsia"/>
          <w:sz w:val="21"/>
          <w:szCs w:val="21"/>
        </w:rPr>
        <w:t>西安人社OA信创（二期）的采购项目</w:t>
      </w:r>
    </w:p>
    <w:p>
      <w:pPr>
        <w:pStyle w:val="29"/>
        <w:widowControl/>
        <w:spacing w:line="360" w:lineRule="auto"/>
        <w:ind w:firstLine="420"/>
        <w:rPr>
          <w:rFonts w:hint="eastAsia"/>
          <w:sz w:val="21"/>
          <w:szCs w:val="21"/>
        </w:rPr>
      </w:pPr>
      <w:r>
        <w:rPr>
          <w:rFonts w:hint="eastAsia"/>
          <w:sz w:val="21"/>
          <w:szCs w:val="21"/>
        </w:rPr>
        <w:t>采购方式：竞争性磋商</w:t>
      </w:r>
    </w:p>
    <w:p>
      <w:pPr>
        <w:pStyle w:val="29"/>
        <w:widowControl/>
        <w:spacing w:line="360" w:lineRule="auto"/>
        <w:ind w:firstLine="420"/>
        <w:rPr>
          <w:rFonts w:hint="eastAsia"/>
          <w:sz w:val="21"/>
          <w:szCs w:val="21"/>
        </w:rPr>
      </w:pPr>
      <w:r>
        <w:rPr>
          <w:rFonts w:hint="eastAsia"/>
          <w:sz w:val="21"/>
          <w:szCs w:val="21"/>
        </w:rPr>
        <w:t>预算金额：</w:t>
      </w:r>
      <w:r>
        <w:rPr>
          <w:rFonts w:hint="eastAsia"/>
          <w:sz w:val="21"/>
          <w:szCs w:val="21"/>
          <w:lang w:val="en-US" w:eastAsia="zh-CN"/>
        </w:rPr>
        <w:t>1250000</w:t>
      </w:r>
      <w:r>
        <w:rPr>
          <w:rFonts w:hint="eastAsia"/>
          <w:sz w:val="21"/>
          <w:szCs w:val="21"/>
        </w:rPr>
        <w:t>.00元</w:t>
      </w:r>
    </w:p>
    <w:p>
      <w:pPr>
        <w:pStyle w:val="29"/>
        <w:widowControl/>
        <w:spacing w:line="360" w:lineRule="auto"/>
        <w:ind w:firstLine="420"/>
        <w:rPr>
          <w:rFonts w:hint="eastAsia"/>
          <w:sz w:val="21"/>
          <w:szCs w:val="21"/>
        </w:rPr>
      </w:pPr>
      <w:r>
        <w:rPr>
          <w:rFonts w:hint="eastAsia"/>
          <w:sz w:val="21"/>
          <w:szCs w:val="21"/>
        </w:rPr>
        <w:t>采购需求：</w:t>
      </w:r>
    </w:p>
    <w:tbl>
      <w:tblPr>
        <w:tblStyle w:val="35"/>
        <w:tblpPr w:leftFromText="180" w:rightFromText="180" w:vertAnchor="text" w:horzAnchor="page" w:tblpXSpec="center" w:tblpY="44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290"/>
        <w:gridCol w:w="2376"/>
        <w:gridCol w:w="1071"/>
        <w:gridCol w:w="1259"/>
        <w:gridCol w:w="1252"/>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9"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品目号</w:t>
            </w:r>
          </w:p>
        </w:tc>
        <w:tc>
          <w:tcPr>
            <w:tcW w:w="1290"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品目名称</w:t>
            </w:r>
          </w:p>
        </w:tc>
        <w:tc>
          <w:tcPr>
            <w:tcW w:w="2376"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采购标的</w:t>
            </w:r>
          </w:p>
        </w:tc>
        <w:tc>
          <w:tcPr>
            <w:tcW w:w="1071" w:type="dxa"/>
            <w:noWrap w:val="0"/>
            <w:vAlign w:val="center"/>
          </w:tcPr>
          <w:p>
            <w:pPr>
              <w:keepNext w:val="0"/>
              <w:keepLines w:val="0"/>
              <w:widowControl/>
              <w:suppressLineNumbers w:val="0"/>
              <w:wordWrap w:val="0"/>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数量（单位）</w:t>
            </w:r>
          </w:p>
        </w:tc>
        <w:tc>
          <w:tcPr>
            <w:tcW w:w="1259" w:type="dxa"/>
            <w:noWrap w:val="0"/>
            <w:vAlign w:val="center"/>
          </w:tcPr>
          <w:p>
            <w:pPr>
              <w:keepNext w:val="0"/>
              <w:keepLines w:val="0"/>
              <w:widowControl/>
              <w:suppressLineNumbers w:val="0"/>
              <w:wordWrap w:val="0"/>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技术规格、参数及要求</w:t>
            </w:r>
          </w:p>
        </w:tc>
        <w:tc>
          <w:tcPr>
            <w:tcW w:w="1252"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品目预算(元)</w:t>
            </w:r>
          </w:p>
        </w:tc>
        <w:tc>
          <w:tcPr>
            <w:tcW w:w="1252"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b w:val="0"/>
                <w:bCs w:val="0"/>
                <w:i w:val="0"/>
                <w:iCs w:val="0"/>
                <w:caps w:val="0"/>
                <w:color w:val="333333"/>
                <w:spacing w:val="0"/>
                <w:kern w:val="2"/>
                <w:sz w:val="15"/>
                <w:szCs w:val="15"/>
                <w:lang w:val="en-US" w:eastAsia="zh-CN" w:bidi="ar-SA"/>
              </w:rPr>
            </w:pPr>
            <w:r>
              <w:rPr>
                <w:rFonts w:hint="eastAsia" w:ascii="Times New Roman" w:hAnsi="Times New Roman" w:eastAsia="宋体" w:cs="Times New Roman"/>
                <w:b w:val="0"/>
                <w:bCs w:val="0"/>
                <w:i w:val="0"/>
                <w:iCs w:val="0"/>
                <w:caps w:val="0"/>
                <w:color w:val="333333"/>
                <w:spacing w:val="0"/>
                <w:kern w:val="2"/>
                <w:sz w:val="15"/>
                <w:szCs w:val="15"/>
                <w:lang w:val="en-US" w:eastAsia="zh-CN" w:bidi="ar-SA"/>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9"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i w:val="0"/>
                <w:iCs w:val="0"/>
                <w:caps w:val="0"/>
                <w:color w:val="333333"/>
                <w:spacing w:val="0"/>
                <w:kern w:val="2"/>
                <w:sz w:val="15"/>
                <w:szCs w:val="15"/>
                <w:lang w:val="en-US" w:eastAsia="zh-CN" w:bidi="ar-SA"/>
              </w:rPr>
              <w:t>1-1</w:t>
            </w:r>
          </w:p>
        </w:tc>
        <w:tc>
          <w:tcPr>
            <w:tcW w:w="1290" w:type="dxa"/>
            <w:noWrap w:val="0"/>
            <w:vAlign w:val="center"/>
          </w:tcPr>
          <w:p>
            <w:pPr>
              <w:keepNext w:val="0"/>
              <w:keepLines w:val="0"/>
              <w:widowControl/>
              <w:suppressLineNumbers w:val="0"/>
              <w:wordWrap w:val="0"/>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sz w:val="15"/>
                <w:szCs w:val="15"/>
                <w:vertAlign w:val="baseline"/>
              </w:rPr>
              <w:t>基础软件开发</w:t>
            </w:r>
          </w:p>
          <w:p>
            <w:pPr>
              <w:keepNext w:val="0"/>
              <w:keepLines w:val="0"/>
              <w:widowControl/>
              <w:suppressLineNumbers w:val="0"/>
              <w:wordWrap w:val="0"/>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sz w:val="15"/>
                <w:szCs w:val="15"/>
                <w:vertAlign w:val="baseline"/>
              </w:rPr>
              <w:t>服务</w:t>
            </w:r>
          </w:p>
        </w:tc>
        <w:tc>
          <w:tcPr>
            <w:tcW w:w="2376" w:type="dxa"/>
            <w:noWrap w:val="0"/>
            <w:vAlign w:val="center"/>
          </w:tcPr>
          <w:p>
            <w:pPr>
              <w:keepNext w:val="0"/>
              <w:keepLines w:val="0"/>
              <w:widowControl/>
              <w:suppressLineNumbers w:val="0"/>
              <w:wordWrap w:val="0"/>
              <w:spacing w:before="0" w:beforeAutospacing="0" w:after="0" w:afterAutospacing="0" w:line="240" w:lineRule="auto"/>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sz w:val="15"/>
                <w:szCs w:val="15"/>
                <w:vertAlign w:val="baseline"/>
              </w:rPr>
              <w:t>基于人社局信创办公系统平台，创建局属二级单位（或局属事业单位）办公子系统</w:t>
            </w:r>
          </w:p>
        </w:tc>
        <w:tc>
          <w:tcPr>
            <w:tcW w:w="1071"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i w:val="0"/>
                <w:iCs w:val="0"/>
                <w:caps w:val="0"/>
                <w:color w:val="333333"/>
                <w:spacing w:val="0"/>
                <w:kern w:val="2"/>
                <w:sz w:val="15"/>
                <w:szCs w:val="15"/>
                <w:lang w:val="en-US" w:eastAsia="zh-CN" w:bidi="ar-SA"/>
              </w:rPr>
              <w:t>1(项)</w:t>
            </w:r>
          </w:p>
        </w:tc>
        <w:tc>
          <w:tcPr>
            <w:tcW w:w="1259"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ascii="Times New Roman" w:hAnsi="Times New Roman" w:eastAsia="宋体" w:cs="Times New Roman"/>
                <w:sz w:val="15"/>
                <w:szCs w:val="15"/>
                <w:vertAlign w:val="baseline"/>
              </w:rPr>
            </w:pPr>
            <w:r>
              <w:rPr>
                <w:rFonts w:hint="eastAsia" w:ascii="Times New Roman" w:hAnsi="Times New Roman" w:eastAsia="宋体" w:cs="Times New Roman"/>
                <w:i w:val="0"/>
                <w:iCs w:val="0"/>
                <w:caps w:val="0"/>
                <w:color w:val="333333"/>
                <w:spacing w:val="0"/>
                <w:kern w:val="2"/>
                <w:sz w:val="15"/>
                <w:szCs w:val="15"/>
                <w:lang w:val="en-US" w:eastAsia="zh-CN" w:bidi="ar-SA"/>
              </w:rPr>
              <w:t>详见采购文件</w:t>
            </w:r>
          </w:p>
        </w:tc>
        <w:tc>
          <w:tcPr>
            <w:tcW w:w="1252"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default"/>
                <w:sz w:val="15"/>
                <w:szCs w:val="15"/>
                <w:lang w:val="en-US" w:eastAsia="zh-CN"/>
              </w:rPr>
            </w:pPr>
            <w:r>
              <w:rPr>
                <w:rFonts w:hint="eastAsia"/>
                <w:sz w:val="15"/>
                <w:szCs w:val="15"/>
                <w:lang w:val="en-US" w:eastAsia="zh-CN"/>
              </w:rPr>
              <w:t>1250000</w:t>
            </w:r>
          </w:p>
        </w:tc>
        <w:tc>
          <w:tcPr>
            <w:tcW w:w="1252" w:type="dxa"/>
            <w:noWrap w:val="0"/>
            <w:vAlign w:val="center"/>
          </w:tcPr>
          <w:p>
            <w:pPr>
              <w:keepNext w:val="0"/>
              <w:keepLines w:val="0"/>
              <w:widowControl/>
              <w:suppressLineNumbers w:val="0"/>
              <w:wordWrap w:val="0"/>
              <w:spacing w:before="0" w:beforeAutospacing="0" w:after="0" w:afterAutospacing="0" w:line="360" w:lineRule="atLeast"/>
              <w:ind w:left="0" w:leftChars="0" w:right="0" w:rightChars="0"/>
              <w:jc w:val="center"/>
              <w:textAlignment w:val="center"/>
              <w:rPr>
                <w:rFonts w:hint="eastAsia"/>
                <w:sz w:val="15"/>
                <w:szCs w:val="15"/>
                <w:lang w:val="en-US" w:eastAsia="zh-CN"/>
              </w:rPr>
            </w:pPr>
            <w:r>
              <w:rPr>
                <w:rFonts w:hint="eastAsia"/>
                <w:sz w:val="15"/>
                <w:szCs w:val="15"/>
                <w:lang w:val="en-US" w:eastAsia="zh-CN"/>
              </w:rPr>
              <w:t>1250000</w:t>
            </w:r>
          </w:p>
        </w:tc>
      </w:tr>
    </w:tbl>
    <w:p>
      <w:pPr>
        <w:pStyle w:val="29"/>
        <w:widowControl/>
        <w:spacing w:line="360" w:lineRule="auto"/>
        <w:ind w:firstLine="420" w:firstLineChars="200"/>
        <w:rPr>
          <w:rFonts w:hint="eastAsia"/>
          <w:sz w:val="21"/>
          <w:szCs w:val="21"/>
        </w:rPr>
      </w:pPr>
      <w:r>
        <w:rPr>
          <w:rFonts w:hint="eastAsia"/>
          <w:sz w:val="21"/>
          <w:szCs w:val="21"/>
        </w:rPr>
        <w:t>合同包1(西安市人社局协同办公业务系统扩容改造项目):</w:t>
      </w:r>
    </w:p>
    <w:p>
      <w:pPr>
        <w:pStyle w:val="29"/>
        <w:widowControl/>
        <w:spacing w:line="360" w:lineRule="auto"/>
        <w:ind w:firstLine="420"/>
        <w:rPr>
          <w:rFonts w:hint="eastAsia"/>
          <w:b w:val="0"/>
          <w:bCs w:val="0"/>
          <w:sz w:val="21"/>
          <w:szCs w:val="21"/>
        </w:rPr>
      </w:pPr>
      <w:r>
        <w:rPr>
          <w:rFonts w:hint="eastAsia"/>
          <w:b w:val="0"/>
          <w:bCs w:val="0"/>
          <w:sz w:val="21"/>
          <w:szCs w:val="21"/>
        </w:rPr>
        <w:t>本合同包不接受联合体投标</w:t>
      </w:r>
    </w:p>
    <w:p>
      <w:pPr>
        <w:pStyle w:val="29"/>
        <w:widowControl/>
        <w:spacing w:line="360" w:lineRule="auto"/>
        <w:ind w:firstLine="420"/>
        <w:rPr>
          <w:rFonts w:hint="eastAsia"/>
          <w:sz w:val="21"/>
          <w:szCs w:val="21"/>
        </w:rPr>
      </w:pPr>
      <w:r>
        <w:rPr>
          <w:rFonts w:hint="eastAsia"/>
          <w:b w:val="0"/>
          <w:bCs w:val="0"/>
          <w:sz w:val="21"/>
          <w:szCs w:val="21"/>
        </w:rPr>
        <w:t>合同履行期限：</w:t>
      </w:r>
      <w:r>
        <w:rPr>
          <w:rFonts w:hint="eastAsia"/>
          <w:b w:val="0"/>
          <w:bCs w:val="0"/>
          <w:sz w:val="21"/>
          <w:szCs w:val="21"/>
          <w:highlight w:val="none"/>
          <w:lang w:eastAsia="zh-CN"/>
        </w:rPr>
        <w:t>合同签订之日起六个月完成系统软件开发</w:t>
      </w:r>
      <w:r>
        <w:rPr>
          <w:rFonts w:hint="eastAsia"/>
          <w:b w:val="0"/>
          <w:bCs w:val="0"/>
          <w:sz w:val="21"/>
          <w:szCs w:val="21"/>
        </w:rPr>
        <w:t>。</w:t>
      </w:r>
    </w:p>
    <w:p>
      <w:pPr>
        <w:pStyle w:val="84"/>
        <w:widowControl/>
        <w:spacing w:before="0" w:line="360" w:lineRule="auto"/>
        <w:rPr>
          <w:sz w:val="21"/>
          <w:szCs w:val="21"/>
        </w:rPr>
      </w:pPr>
      <w:r>
        <w:rPr>
          <w:sz w:val="21"/>
          <w:szCs w:val="21"/>
        </w:rPr>
        <w:t xml:space="preserve">二、 </w:t>
      </w:r>
      <w:r>
        <w:rPr>
          <w:rFonts w:hint="eastAsia"/>
          <w:sz w:val="21"/>
          <w:szCs w:val="21"/>
          <w:lang w:eastAsia="zh-CN"/>
        </w:rPr>
        <w:t>申请人</w:t>
      </w:r>
      <w:r>
        <w:rPr>
          <w:sz w:val="21"/>
          <w:szCs w:val="21"/>
        </w:rPr>
        <w:t xml:space="preserve">资格要求 </w:t>
      </w:r>
    </w:p>
    <w:p>
      <w:pPr>
        <w:pStyle w:val="29"/>
        <w:widowControl/>
        <w:spacing w:line="360" w:lineRule="auto"/>
        <w:ind w:firstLine="420"/>
        <w:rPr>
          <w:b w:val="0"/>
          <w:bCs w:val="0"/>
          <w:sz w:val="21"/>
          <w:szCs w:val="21"/>
        </w:rPr>
      </w:pPr>
      <w:r>
        <w:rPr>
          <w:b w:val="0"/>
          <w:bCs w:val="0"/>
          <w:sz w:val="21"/>
          <w:szCs w:val="21"/>
        </w:rPr>
        <w:t>1、满足《中华人民共和国政府采购法》第二十二条规定</w:t>
      </w:r>
    </w:p>
    <w:p>
      <w:pPr>
        <w:widowControl/>
        <w:spacing w:line="360" w:lineRule="auto"/>
        <w:ind w:firstLine="420" w:firstLineChars="200"/>
        <w:jc w:val="left"/>
        <w:rPr>
          <w:rFonts w:hint="eastAsia"/>
          <w:b w:val="0"/>
          <w:bCs w:val="0"/>
          <w:szCs w:val="21"/>
        </w:rPr>
      </w:pPr>
      <w:r>
        <w:rPr>
          <w:b w:val="0"/>
          <w:bCs w:val="0"/>
          <w:szCs w:val="21"/>
        </w:rPr>
        <w:t>2、落实政府采购政策需满足的资格要求</w:t>
      </w:r>
      <w:r>
        <w:rPr>
          <w:b w:val="0"/>
          <w:bCs w:val="0"/>
          <w:szCs w:val="21"/>
          <w:highlight w:val="none"/>
        </w:rPr>
        <w:t>：</w:t>
      </w:r>
      <w:r>
        <w:rPr>
          <w:rFonts w:hint="eastAsia"/>
          <w:b w:val="0"/>
          <w:bCs w:val="0"/>
          <w:szCs w:val="21"/>
          <w:highlight w:val="none"/>
        </w:rPr>
        <w:t>本项目专门面向中小企业采购（残疾人福利性单位、监狱企业视同小型、微型企业）。</w:t>
      </w:r>
    </w:p>
    <w:p>
      <w:pPr>
        <w:pStyle w:val="29"/>
        <w:widowControl/>
        <w:spacing w:line="360" w:lineRule="auto"/>
        <w:ind w:firstLine="420"/>
        <w:rPr>
          <w:rFonts w:hint="eastAsia"/>
          <w:sz w:val="21"/>
          <w:szCs w:val="21"/>
        </w:rPr>
      </w:pPr>
      <w:r>
        <w:rPr>
          <w:b w:val="0"/>
          <w:bCs w:val="0"/>
          <w:sz w:val="21"/>
          <w:szCs w:val="21"/>
        </w:rPr>
        <w:t>3、本项目的特定资格要求：</w:t>
      </w:r>
      <w:r>
        <w:rPr>
          <w:rFonts w:hint="eastAsia"/>
          <w:b w:val="0"/>
          <w:bCs w:val="0"/>
          <w:sz w:val="21"/>
          <w:szCs w:val="21"/>
        </w:rPr>
        <w:t>3.1、供应商为合法注册的法人、其他组织或自然人；3.2、供应商不得为列入信用中国(www.creditchina.gov.cn)记录失信被执行人或税收违法</w:t>
      </w:r>
      <w:r>
        <w:rPr>
          <w:rFonts w:hint="eastAsia"/>
          <w:b w:val="0"/>
          <w:bCs w:val="0"/>
          <w:sz w:val="21"/>
          <w:szCs w:val="21"/>
          <w:lang w:eastAsia="zh-CN"/>
        </w:rPr>
        <w:t>黑</w:t>
      </w:r>
      <w:r>
        <w:rPr>
          <w:rFonts w:hint="eastAsia"/>
          <w:b w:val="0"/>
          <w:bCs w:val="0"/>
          <w:sz w:val="21"/>
          <w:szCs w:val="21"/>
        </w:rPr>
        <w:t>名单或中国政府采购网(www.ccgp.gov.cn)的政府采购严重违法失信行为记录名单。</w:t>
      </w:r>
    </w:p>
    <w:p>
      <w:pPr>
        <w:pStyle w:val="84"/>
        <w:widowControl/>
        <w:spacing w:before="0" w:line="360" w:lineRule="auto"/>
        <w:rPr>
          <w:sz w:val="21"/>
          <w:szCs w:val="21"/>
        </w:rPr>
      </w:pPr>
      <w:r>
        <w:rPr>
          <w:sz w:val="21"/>
          <w:szCs w:val="21"/>
        </w:rPr>
        <w:t xml:space="preserve">三、 获取采购文件 </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360" w:lineRule="auto"/>
        <w:ind w:left="0" w:right="0" w:firstLine="420"/>
        <w:jc w:val="left"/>
        <w:textAlignment w:val="auto"/>
        <w:rPr>
          <w:rFonts w:ascii="Times New Roman" w:hAnsi="Times New Roman" w:eastAsia="宋体" w:cs="Times New Roman"/>
          <w:i w:val="0"/>
          <w:iCs w:val="0"/>
          <w:caps w:val="0"/>
          <w:color w:val="333333"/>
          <w:spacing w:val="0"/>
          <w:sz w:val="21"/>
          <w:szCs w:val="21"/>
        </w:rPr>
      </w:pPr>
      <w:r>
        <w:rPr>
          <w:rFonts w:hint="default" w:ascii="Times New Roman" w:hAnsi="Times New Roman" w:eastAsia="宋体" w:cs="Times New Roman"/>
          <w:i w:val="0"/>
          <w:iCs w:val="0"/>
          <w:caps w:val="0"/>
          <w:color w:val="333333"/>
          <w:spacing w:val="0"/>
          <w:sz w:val="21"/>
          <w:szCs w:val="21"/>
          <w:shd w:val="clear" w:color="auto" w:fill="auto"/>
          <w:vertAlign w:val="baseline"/>
        </w:rPr>
        <w:t>时间：</w:t>
      </w:r>
      <w:r>
        <w:rPr>
          <w:rFonts w:hint="default" w:ascii="Times New Roman" w:hAnsi="Times New Roman" w:eastAsia="宋体" w:cs="Times New Roman"/>
          <w:b/>
          <w:bCs/>
          <w:i w:val="0"/>
          <w:iCs w:val="0"/>
          <w:caps w:val="0"/>
          <w:color w:val="333333"/>
          <w:spacing w:val="0"/>
          <w:sz w:val="21"/>
          <w:szCs w:val="21"/>
          <w:shd w:val="clear" w:color="auto" w:fill="auto"/>
          <w:vertAlign w:val="baseline"/>
        </w:rPr>
        <w:t> 2022年</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06</w:t>
      </w:r>
      <w:r>
        <w:rPr>
          <w:rFonts w:hint="default" w:ascii="Times New Roman" w:hAnsi="Times New Roman" w:eastAsia="宋体" w:cs="Times New Roman"/>
          <w:b/>
          <w:bCs/>
          <w:i w:val="0"/>
          <w:iCs w:val="0"/>
          <w:caps w:val="0"/>
          <w:color w:val="333333"/>
          <w:spacing w:val="0"/>
          <w:sz w:val="21"/>
          <w:szCs w:val="21"/>
          <w:shd w:val="clear" w:color="auto" w:fill="auto"/>
          <w:vertAlign w:val="baseline"/>
        </w:rPr>
        <w:t>月</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16</w:t>
      </w:r>
      <w:r>
        <w:rPr>
          <w:rFonts w:hint="default" w:ascii="Times New Roman" w:hAnsi="Times New Roman" w:eastAsia="宋体" w:cs="Times New Roman"/>
          <w:b/>
          <w:bCs/>
          <w:i w:val="0"/>
          <w:iCs w:val="0"/>
          <w:caps w:val="0"/>
          <w:color w:val="333333"/>
          <w:spacing w:val="0"/>
          <w:sz w:val="21"/>
          <w:szCs w:val="21"/>
          <w:shd w:val="clear" w:color="auto" w:fill="auto"/>
          <w:vertAlign w:val="baseline"/>
        </w:rPr>
        <w:t>日 至 2022年</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06</w:t>
      </w:r>
      <w:r>
        <w:rPr>
          <w:rFonts w:hint="default" w:ascii="Times New Roman" w:hAnsi="Times New Roman" w:eastAsia="宋体" w:cs="Times New Roman"/>
          <w:b/>
          <w:bCs/>
          <w:i w:val="0"/>
          <w:iCs w:val="0"/>
          <w:caps w:val="0"/>
          <w:color w:val="333333"/>
          <w:spacing w:val="0"/>
          <w:sz w:val="21"/>
          <w:szCs w:val="21"/>
          <w:shd w:val="clear" w:color="auto" w:fill="auto"/>
          <w:vertAlign w:val="baseline"/>
        </w:rPr>
        <w:t>月</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 xml:space="preserve">22 </w:t>
      </w:r>
      <w:r>
        <w:rPr>
          <w:rFonts w:hint="default" w:ascii="Times New Roman" w:hAnsi="Times New Roman" w:eastAsia="宋体" w:cs="Times New Roman"/>
          <w:b/>
          <w:bCs/>
          <w:i w:val="0"/>
          <w:iCs w:val="0"/>
          <w:caps w:val="0"/>
          <w:color w:val="333333"/>
          <w:spacing w:val="0"/>
          <w:sz w:val="21"/>
          <w:szCs w:val="21"/>
          <w:shd w:val="clear" w:color="auto" w:fill="auto"/>
          <w:vertAlign w:val="baseline"/>
        </w:rPr>
        <w:t>日 </w:t>
      </w:r>
      <w:r>
        <w:rPr>
          <w:rFonts w:hint="default" w:ascii="Times New Roman" w:hAnsi="Times New Roman" w:eastAsia="宋体" w:cs="Times New Roman"/>
          <w:i w:val="0"/>
          <w:iCs w:val="0"/>
          <w:caps w:val="0"/>
          <w:color w:val="333333"/>
          <w:spacing w:val="0"/>
          <w:sz w:val="21"/>
          <w:szCs w:val="21"/>
          <w:shd w:val="clear" w:color="auto" w:fill="auto"/>
          <w:vertAlign w:val="baseline"/>
        </w:rPr>
        <w:t>，每天上午 09:00:00 至 12:00:00 ，下午 14:00:00 至 17:00:00 （北京时间,法定节假日除外）</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360" w:lineRule="auto"/>
        <w:ind w:left="0" w:right="0" w:firstLine="420"/>
        <w:jc w:val="left"/>
        <w:textAlignment w:val="auto"/>
        <w:rPr>
          <w:rFonts w:hint="default" w:ascii="Times New Roman" w:hAnsi="Times New Roman" w:eastAsia="宋体" w:cs="Times New Roman"/>
          <w:i w:val="0"/>
          <w:iCs w:val="0"/>
          <w:caps w:val="0"/>
          <w:color w:val="333333"/>
          <w:spacing w:val="0"/>
          <w:sz w:val="21"/>
          <w:szCs w:val="21"/>
        </w:rPr>
      </w:pPr>
      <w:r>
        <w:rPr>
          <w:rFonts w:hint="default" w:ascii="Times New Roman" w:hAnsi="Times New Roman" w:eastAsia="宋体" w:cs="Times New Roman"/>
          <w:i w:val="0"/>
          <w:iCs w:val="0"/>
          <w:caps w:val="0"/>
          <w:color w:val="333333"/>
          <w:spacing w:val="0"/>
          <w:sz w:val="21"/>
          <w:szCs w:val="21"/>
          <w:shd w:val="clear" w:color="auto" w:fill="auto"/>
          <w:vertAlign w:val="baseline"/>
        </w:rPr>
        <w:t>地点：西安市高新区太白南路181号西部电子社区A座A区501室招标五部</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360" w:lineRule="auto"/>
        <w:ind w:left="0" w:right="0" w:firstLine="420"/>
        <w:jc w:val="left"/>
        <w:textAlignment w:val="auto"/>
        <w:rPr>
          <w:rFonts w:hint="default" w:ascii="Times New Roman" w:hAnsi="Times New Roman" w:eastAsia="宋体" w:cs="Times New Roman"/>
          <w:i w:val="0"/>
          <w:iCs w:val="0"/>
          <w:caps w:val="0"/>
          <w:color w:val="333333"/>
          <w:spacing w:val="0"/>
          <w:sz w:val="21"/>
          <w:szCs w:val="21"/>
        </w:rPr>
      </w:pPr>
      <w:r>
        <w:rPr>
          <w:rFonts w:hint="default" w:ascii="Times New Roman" w:hAnsi="Times New Roman" w:eastAsia="宋体" w:cs="Times New Roman"/>
          <w:i w:val="0"/>
          <w:iCs w:val="0"/>
          <w:caps w:val="0"/>
          <w:color w:val="333333"/>
          <w:spacing w:val="0"/>
          <w:sz w:val="21"/>
          <w:szCs w:val="21"/>
          <w:shd w:val="clear" w:color="auto" w:fill="auto"/>
          <w:vertAlign w:val="baseline"/>
        </w:rPr>
        <w:t>方式：现场获取</w:t>
      </w:r>
      <w:r>
        <w:rPr>
          <w:rFonts w:hint="eastAsia" w:cs="Times New Roman"/>
          <w:i w:val="0"/>
          <w:iCs w:val="0"/>
          <w:caps w:val="0"/>
          <w:color w:val="333333"/>
          <w:spacing w:val="0"/>
          <w:sz w:val="21"/>
          <w:szCs w:val="21"/>
          <w:shd w:val="clear" w:color="auto" w:fill="auto"/>
          <w:vertAlign w:val="baseline"/>
          <w:lang w:val="en-US" w:eastAsia="zh-CN"/>
        </w:rPr>
        <w:t xml:space="preserve">              </w:t>
      </w:r>
      <w:r>
        <w:rPr>
          <w:rFonts w:hint="default" w:ascii="Times New Roman" w:hAnsi="Times New Roman" w:eastAsia="宋体" w:cs="Times New Roman"/>
          <w:i w:val="0"/>
          <w:iCs w:val="0"/>
          <w:caps w:val="0"/>
          <w:color w:val="333333"/>
          <w:spacing w:val="0"/>
          <w:sz w:val="21"/>
          <w:szCs w:val="21"/>
          <w:shd w:val="clear" w:color="auto" w:fill="auto"/>
          <w:vertAlign w:val="baseline"/>
        </w:rPr>
        <w:t>售价： 免费获取</w:t>
      </w:r>
    </w:p>
    <w:p>
      <w:pPr>
        <w:pStyle w:val="84"/>
        <w:widowControl/>
        <w:spacing w:before="0" w:line="360" w:lineRule="auto"/>
        <w:rPr>
          <w:sz w:val="21"/>
          <w:szCs w:val="21"/>
        </w:rPr>
      </w:pPr>
      <w:r>
        <w:rPr>
          <w:sz w:val="21"/>
          <w:szCs w:val="21"/>
        </w:rPr>
        <w:t xml:space="preserve">四、 响应文件递交 </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left="0" w:right="0" w:firstLine="420"/>
        <w:jc w:val="left"/>
        <w:textAlignment w:val="auto"/>
        <w:rPr>
          <w:rFonts w:hint="eastAsia" w:ascii="Times New Roman" w:hAnsi="Times New Roman" w:eastAsia="宋体" w:cs="Times New Roman"/>
          <w:i w:val="0"/>
          <w:iCs w:val="0"/>
          <w:caps w:val="0"/>
          <w:color w:val="333333"/>
          <w:spacing w:val="0"/>
          <w:sz w:val="21"/>
          <w:szCs w:val="21"/>
        </w:rPr>
      </w:pPr>
      <w:r>
        <w:rPr>
          <w:rFonts w:hint="eastAsia" w:ascii="Times New Roman" w:hAnsi="Times New Roman" w:eastAsia="宋体" w:cs="Times New Roman"/>
          <w:i w:val="0"/>
          <w:iCs w:val="0"/>
          <w:caps w:val="0"/>
          <w:color w:val="333333"/>
          <w:spacing w:val="0"/>
          <w:sz w:val="21"/>
          <w:szCs w:val="21"/>
          <w:shd w:val="clear" w:color="auto" w:fill="auto"/>
          <w:vertAlign w:val="baseline"/>
        </w:rPr>
        <w:t>截止时间</w:t>
      </w:r>
      <w:r>
        <w:rPr>
          <w:rFonts w:hint="eastAsia" w:cs="Times New Roman"/>
          <w:i w:val="0"/>
          <w:iCs w:val="0"/>
          <w:caps w:val="0"/>
          <w:spacing w:val="0"/>
          <w:sz w:val="21"/>
          <w:szCs w:val="21"/>
          <w:shd w:val="clear" w:color="auto" w:fill="auto"/>
          <w:vertAlign w:val="baseline"/>
          <w:lang w:eastAsia="zh-CN"/>
        </w:rPr>
        <w:t>：</w:t>
      </w:r>
      <w:r>
        <w:rPr>
          <w:rFonts w:hint="eastAsia" w:ascii="Times New Roman" w:hAnsi="Times New Roman" w:eastAsia="宋体" w:cs="Times New Roman"/>
          <w:b/>
          <w:bCs/>
          <w:i w:val="0"/>
          <w:iCs w:val="0"/>
          <w:caps w:val="0"/>
          <w:color w:val="333333"/>
          <w:spacing w:val="0"/>
          <w:sz w:val="21"/>
          <w:szCs w:val="21"/>
          <w:shd w:val="clear" w:color="auto" w:fill="auto"/>
          <w:vertAlign w:val="baseline"/>
        </w:rPr>
        <w:t> 2022年</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06</w:t>
      </w:r>
      <w:r>
        <w:rPr>
          <w:rFonts w:hint="eastAsia" w:ascii="Times New Roman" w:hAnsi="Times New Roman" w:eastAsia="宋体" w:cs="Times New Roman"/>
          <w:b/>
          <w:bCs/>
          <w:i w:val="0"/>
          <w:iCs w:val="0"/>
          <w:caps w:val="0"/>
          <w:color w:val="333333"/>
          <w:spacing w:val="0"/>
          <w:sz w:val="21"/>
          <w:szCs w:val="21"/>
          <w:shd w:val="clear" w:color="auto" w:fill="auto"/>
          <w:vertAlign w:val="baseline"/>
        </w:rPr>
        <w:t>月</w:t>
      </w:r>
      <w:r>
        <w:rPr>
          <w:rFonts w:hint="eastAsia" w:ascii="Times New Roman" w:hAnsi="Times New Roman" w:cs="Times New Roman"/>
          <w:b/>
          <w:bCs/>
          <w:i w:val="0"/>
          <w:iCs w:val="0"/>
          <w:caps w:val="0"/>
          <w:color w:val="333333"/>
          <w:spacing w:val="0"/>
          <w:sz w:val="21"/>
          <w:szCs w:val="21"/>
          <w:shd w:val="clear" w:color="auto" w:fill="auto"/>
          <w:vertAlign w:val="baseline"/>
          <w:lang w:val="en-US" w:eastAsia="zh-CN"/>
        </w:rPr>
        <w:t>27</w:t>
      </w:r>
      <w:r>
        <w:rPr>
          <w:rFonts w:hint="eastAsia" w:ascii="Times New Roman" w:hAnsi="Times New Roman" w:eastAsia="宋体" w:cs="Times New Roman"/>
          <w:b/>
          <w:bCs/>
          <w:i w:val="0"/>
          <w:iCs w:val="0"/>
          <w:caps w:val="0"/>
          <w:color w:val="333333"/>
          <w:spacing w:val="0"/>
          <w:sz w:val="21"/>
          <w:szCs w:val="21"/>
          <w:shd w:val="clear" w:color="auto" w:fill="auto"/>
          <w:vertAlign w:val="baseline"/>
        </w:rPr>
        <w:t xml:space="preserve">日 </w:t>
      </w:r>
      <w:r>
        <w:rPr>
          <w:rFonts w:hint="eastAsia" w:ascii="Times New Roman" w:hAnsi="Times New Roman" w:eastAsia="宋体" w:cs="Times New Roman"/>
          <w:b/>
          <w:bCs/>
          <w:i w:val="0"/>
          <w:iCs w:val="0"/>
          <w:caps w:val="0"/>
          <w:color w:val="333333"/>
          <w:spacing w:val="0"/>
          <w:sz w:val="21"/>
          <w:szCs w:val="21"/>
          <w:shd w:val="clear" w:color="auto" w:fill="auto"/>
          <w:vertAlign w:val="baseline"/>
          <w:lang w:val="en-US" w:eastAsia="zh-CN"/>
        </w:rPr>
        <w:t>14</w:t>
      </w:r>
      <w:r>
        <w:rPr>
          <w:rFonts w:hint="eastAsia" w:ascii="Times New Roman" w:hAnsi="Times New Roman" w:eastAsia="宋体" w:cs="Times New Roman"/>
          <w:b/>
          <w:bCs/>
          <w:i w:val="0"/>
          <w:iCs w:val="0"/>
          <w:caps w:val="0"/>
          <w:color w:val="333333"/>
          <w:spacing w:val="0"/>
          <w:sz w:val="21"/>
          <w:szCs w:val="21"/>
          <w:shd w:val="clear" w:color="auto" w:fill="auto"/>
          <w:vertAlign w:val="baseline"/>
        </w:rPr>
        <w:t>时30分00秒 </w:t>
      </w:r>
      <w:r>
        <w:rPr>
          <w:rFonts w:hint="eastAsia" w:ascii="Times New Roman" w:hAnsi="Times New Roman" w:eastAsia="宋体" w:cs="Times New Roman"/>
          <w:i w:val="0"/>
          <w:iCs w:val="0"/>
          <w:caps w:val="0"/>
          <w:color w:val="333333"/>
          <w:spacing w:val="0"/>
          <w:sz w:val="21"/>
          <w:szCs w:val="21"/>
          <w:shd w:val="clear" w:color="auto" w:fill="auto"/>
          <w:vertAlign w:val="baseline"/>
        </w:rPr>
        <w:t>（北京时间）</w:t>
      </w:r>
    </w:p>
    <w:p>
      <w:pPr>
        <w:pStyle w:val="29"/>
        <w:widowControl/>
        <w:spacing w:line="240" w:lineRule="auto"/>
        <w:ind w:firstLine="420"/>
        <w:jc w:val="left"/>
        <w:rPr>
          <w:sz w:val="21"/>
          <w:szCs w:val="21"/>
        </w:rPr>
      </w:pPr>
      <w:r>
        <w:rPr>
          <w:rFonts w:hint="eastAsia" w:ascii="Times New Roman" w:hAnsi="Times New Roman" w:eastAsia="宋体" w:cs="Times New Roman"/>
          <w:i w:val="0"/>
          <w:iCs w:val="0"/>
          <w:caps w:val="0"/>
          <w:color w:val="333333"/>
          <w:spacing w:val="0"/>
          <w:sz w:val="21"/>
          <w:szCs w:val="21"/>
          <w:shd w:val="clear" w:color="auto" w:fill="auto"/>
          <w:vertAlign w:val="baseline"/>
        </w:rPr>
        <w:t>地点：西安市高新区太白南路181号西部电子社区A座A区501室</w:t>
      </w:r>
    </w:p>
    <w:p>
      <w:pPr>
        <w:pStyle w:val="84"/>
        <w:widowControl/>
        <w:spacing w:before="0" w:line="240" w:lineRule="auto"/>
        <w:rPr>
          <w:rFonts w:hint="eastAsia" w:eastAsia="宋体"/>
          <w:sz w:val="21"/>
          <w:szCs w:val="21"/>
          <w:lang w:eastAsia="zh-CN"/>
        </w:rPr>
      </w:pPr>
      <w:r>
        <w:rPr>
          <w:sz w:val="21"/>
          <w:szCs w:val="21"/>
        </w:rPr>
        <w:t>五、</w:t>
      </w:r>
      <w:r>
        <w:rPr>
          <w:rFonts w:hint="eastAsia"/>
          <w:sz w:val="21"/>
          <w:szCs w:val="21"/>
          <w:lang w:eastAsia="zh-CN"/>
        </w:rPr>
        <w:t>开启</w:t>
      </w:r>
    </w:p>
    <w:p>
      <w:pPr>
        <w:pStyle w:val="29"/>
        <w:widowControl/>
        <w:spacing w:line="240" w:lineRule="auto"/>
        <w:ind w:firstLine="420"/>
        <w:rPr>
          <w:rFonts w:hint="eastAsia"/>
          <w:b w:val="0"/>
          <w:bCs w:val="0"/>
          <w:sz w:val="21"/>
          <w:szCs w:val="21"/>
        </w:rPr>
      </w:pPr>
      <w:r>
        <w:rPr>
          <w:rFonts w:hint="eastAsia"/>
          <w:b w:val="0"/>
          <w:bCs w:val="0"/>
          <w:sz w:val="21"/>
          <w:szCs w:val="21"/>
        </w:rPr>
        <w:t>时间：</w:t>
      </w:r>
      <w:r>
        <w:rPr>
          <w:rFonts w:hint="eastAsia"/>
          <w:b/>
          <w:bCs/>
          <w:sz w:val="21"/>
          <w:szCs w:val="21"/>
        </w:rPr>
        <w:t>2022年06月27日14时30分00秒 （北京时间）</w:t>
      </w:r>
    </w:p>
    <w:p>
      <w:pPr>
        <w:pStyle w:val="29"/>
        <w:widowControl/>
        <w:spacing w:line="240" w:lineRule="auto"/>
        <w:ind w:firstLine="420"/>
        <w:rPr>
          <w:b w:val="0"/>
          <w:bCs w:val="0"/>
          <w:sz w:val="21"/>
          <w:szCs w:val="21"/>
        </w:rPr>
      </w:pPr>
      <w:r>
        <w:rPr>
          <w:rFonts w:hint="eastAsia"/>
          <w:b w:val="0"/>
          <w:bCs w:val="0"/>
          <w:sz w:val="21"/>
          <w:szCs w:val="21"/>
        </w:rPr>
        <w:t>地点：西安市高新区太白南路181号西部电子社区A座A区501室</w:t>
      </w:r>
    </w:p>
    <w:p>
      <w:pPr>
        <w:pStyle w:val="29"/>
        <w:widowControl/>
        <w:spacing w:line="360" w:lineRule="auto"/>
        <w:ind w:firstLine="0"/>
        <w:rPr>
          <w:rFonts w:hint="eastAsia" w:eastAsia="宋体"/>
          <w:b/>
          <w:bCs/>
          <w:sz w:val="21"/>
          <w:szCs w:val="21"/>
          <w:lang w:eastAsia="zh-CN"/>
        </w:rPr>
      </w:pPr>
      <w:r>
        <w:rPr>
          <w:rFonts w:hint="eastAsia"/>
          <w:b/>
          <w:bCs/>
          <w:sz w:val="21"/>
          <w:szCs w:val="21"/>
          <w:lang w:eastAsia="zh-CN"/>
        </w:rPr>
        <w:t>六、公告期限</w:t>
      </w:r>
    </w:p>
    <w:p>
      <w:pPr>
        <w:pStyle w:val="29"/>
        <w:widowControl/>
        <w:spacing w:line="360" w:lineRule="auto"/>
        <w:ind w:firstLine="420"/>
        <w:rPr>
          <w:sz w:val="21"/>
          <w:szCs w:val="21"/>
        </w:rPr>
      </w:pPr>
      <w:r>
        <w:rPr>
          <w:rFonts w:hint="eastAsia"/>
          <w:sz w:val="21"/>
          <w:szCs w:val="21"/>
        </w:rPr>
        <w:t>自本公告发布之日起3个工作日。</w:t>
      </w:r>
    </w:p>
    <w:p>
      <w:pPr>
        <w:pStyle w:val="84"/>
        <w:widowControl/>
        <w:numPr>
          <w:ilvl w:val="0"/>
          <w:numId w:val="0"/>
        </w:numPr>
        <w:spacing w:before="0" w:line="360" w:lineRule="auto"/>
        <w:rPr>
          <w:sz w:val="21"/>
          <w:szCs w:val="21"/>
        </w:rPr>
      </w:pPr>
      <w:r>
        <w:rPr>
          <w:rFonts w:hint="eastAsia"/>
          <w:sz w:val="21"/>
          <w:szCs w:val="21"/>
          <w:lang w:eastAsia="zh-CN"/>
        </w:rPr>
        <w:t>七、</w:t>
      </w:r>
      <w:r>
        <w:rPr>
          <w:sz w:val="21"/>
          <w:szCs w:val="21"/>
        </w:rPr>
        <w:t>其他补充事宜</w:t>
      </w:r>
    </w:p>
    <w:p>
      <w:pPr>
        <w:pStyle w:val="84"/>
        <w:widowControl/>
        <w:spacing w:before="0" w:line="360" w:lineRule="auto"/>
        <w:ind w:firstLine="420" w:firstLineChars="200"/>
        <w:rPr>
          <w:rFonts w:hint="eastAsia" w:ascii="Times New Roman" w:hAnsi="Times New Roman"/>
          <w:b w:val="0"/>
          <w:kern w:val="2"/>
          <w:sz w:val="21"/>
          <w:szCs w:val="21"/>
          <w:lang w:val="en-US" w:eastAsia="zh-CN"/>
        </w:rPr>
      </w:pPr>
      <w:r>
        <w:rPr>
          <w:rFonts w:hint="eastAsia" w:ascii="Times New Roman" w:hAnsi="Times New Roman"/>
          <w:b w:val="0"/>
          <w:kern w:val="2"/>
          <w:sz w:val="21"/>
          <w:szCs w:val="21"/>
          <w:lang w:val="en-US" w:eastAsia="zh-CN"/>
        </w:rPr>
        <w:t>1、领取文件时，请携带单位介绍信原件及经办人身份证复印件；</w:t>
      </w:r>
    </w:p>
    <w:p>
      <w:pPr>
        <w:pStyle w:val="84"/>
        <w:widowControl/>
        <w:spacing w:before="0" w:line="360" w:lineRule="auto"/>
        <w:ind w:firstLine="420" w:firstLineChars="200"/>
        <w:rPr>
          <w:rFonts w:hint="eastAsia" w:ascii="Times New Roman" w:hAnsi="Times New Roman"/>
          <w:b w:val="0"/>
          <w:kern w:val="2"/>
          <w:sz w:val="21"/>
          <w:szCs w:val="21"/>
        </w:rPr>
      </w:pPr>
      <w:r>
        <w:rPr>
          <w:rFonts w:hint="eastAsia" w:ascii="Times New Roman" w:hAnsi="Times New Roman"/>
          <w:b w:val="0"/>
          <w:kern w:val="2"/>
          <w:sz w:val="21"/>
          <w:szCs w:val="21"/>
          <w:lang w:val="en-US" w:eastAsia="zh-CN"/>
        </w:rPr>
        <w:t>2、</w:t>
      </w:r>
      <w:r>
        <w:rPr>
          <w:rFonts w:hint="eastAsia" w:ascii="Times New Roman" w:hAnsi="Times New Roman"/>
          <w:b w:val="0"/>
          <w:kern w:val="2"/>
          <w:sz w:val="21"/>
          <w:szCs w:val="21"/>
        </w:rPr>
        <w:t>落实政府采购政策：1、《财政部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财政部 司法部关于政府采购支持监狱企业发展有关问题的通知》（财库〔2014〕68号）；5、《三部门联合发布关于促进残疾人就业政府采购政策的通知》（财库〔2017〕141号）；6、《财政部 发展改革委 生态环境部 市场监管总局关于调整优化节能产品、环境标志产品政府采购执行机制的通知》（财库〔2019〕9号）；7、《关于运用政府采购政策支持乡村产业振兴的通知》（财库〔2021〕19号）；8、《政府采购促进中小企业发展管理办法》（财库〔2020〕46号）；9、陕西省财政厅关于印发《陕西省中小企业政府采购信用融资办法》（陕财办采〔2018〕23号）</w:t>
      </w:r>
    </w:p>
    <w:p>
      <w:pPr>
        <w:pStyle w:val="84"/>
        <w:widowControl/>
        <w:spacing w:before="0" w:line="360" w:lineRule="auto"/>
        <w:rPr>
          <w:sz w:val="21"/>
          <w:szCs w:val="21"/>
        </w:rPr>
      </w:pPr>
      <w:r>
        <w:rPr>
          <w:sz w:val="21"/>
          <w:szCs w:val="21"/>
        </w:rPr>
        <w:t>七、对本次采购提出询问，请按以下方式联系。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left"/>
        <w:textAlignment w:val="baseline"/>
        <w:rPr>
          <w:rFonts w:ascii="Times New Roman" w:hAnsi="Times New Roman" w:eastAsia="宋体" w:cs="Times New Roman"/>
          <w:b w:val="0"/>
          <w:bCs/>
          <w:i w:val="0"/>
          <w:iCs w:val="0"/>
          <w:caps w:val="0"/>
          <w:color w:val="333333"/>
          <w:spacing w:val="0"/>
          <w:kern w:val="2"/>
          <w:sz w:val="21"/>
          <w:szCs w:val="21"/>
          <w:lang w:bidi="ar-SA"/>
        </w:rPr>
      </w:pPr>
      <w:r>
        <w:rPr>
          <w:rFonts w:hint="eastAsia" w:ascii="Times New Roman" w:hAnsi="Times New Roman" w:eastAsia="宋体" w:cs="Times New Roman"/>
          <w:b w:val="0"/>
          <w:bCs/>
          <w:i w:val="0"/>
          <w:iCs w:val="0"/>
          <w:caps w:val="0"/>
          <w:color w:val="333333"/>
          <w:spacing w:val="0"/>
          <w:kern w:val="2"/>
          <w:sz w:val="21"/>
          <w:szCs w:val="21"/>
          <w:shd w:val="clear" w:color="auto" w:fill="auto"/>
          <w:vertAlign w:val="baseline"/>
          <w:lang w:bidi="ar-SA"/>
        </w:rPr>
        <w:t>1.采购人信息</w:t>
      </w:r>
    </w:p>
    <w:p>
      <w:pPr>
        <w:spacing w:line="360" w:lineRule="auto"/>
        <w:ind w:firstLine="42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名称：</w:t>
      </w:r>
      <w:r>
        <w:rPr>
          <w:rFonts w:hint="eastAsia" w:ascii="Times New Roman" w:hAnsi="Times New Roman" w:eastAsia="宋体" w:cs="Times New Roman"/>
          <w:sz w:val="24"/>
          <w:szCs w:val="24"/>
          <w:lang w:eastAsia="zh-CN"/>
        </w:rPr>
        <w:t>西安市人力资源和社会保障局信息中心</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right="0" w:firstLine="420" w:firstLineChars="200"/>
        <w:jc w:val="both"/>
        <w:textAlignment w:val="baseline"/>
        <w:rPr>
          <w:rFonts w:hint="eastAsia" w:ascii="Times New Roman" w:hAnsi="Times New Roman" w:eastAsia="宋体" w:cs="Times New Roman"/>
          <w:b w:val="0"/>
          <w:bCs/>
          <w:i w:val="0"/>
          <w:iCs w:val="0"/>
          <w:caps w:val="0"/>
          <w:color w:val="333333"/>
          <w:spacing w:val="0"/>
          <w:sz w:val="21"/>
          <w:szCs w:val="21"/>
        </w:rPr>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地址：陕西省西安市雁塔区建工路28A号</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firstLineChars="200"/>
        <w:jc w:val="left"/>
        <w:textAlignment w:val="baseline"/>
        <w:rPr>
          <w:rFonts w:hint="eastAsia" w:ascii="Times New Roman" w:hAnsi="Times New Roman" w:eastAsia="宋体" w:cs="Times New Roman"/>
          <w:b w:val="0"/>
          <w:bCs/>
          <w:i w:val="0"/>
          <w:iCs w:val="0"/>
          <w:caps w:val="0"/>
          <w:color w:val="333333"/>
          <w:spacing w:val="0"/>
          <w:kern w:val="2"/>
          <w:sz w:val="21"/>
          <w:szCs w:val="21"/>
          <w:shd w:val="clear" w:color="auto" w:fill="auto"/>
          <w:vertAlign w:val="baseline"/>
          <w:lang w:val="en-US" w:eastAsia="zh-CN" w:bidi="ar-SA"/>
        </w:rPr>
      </w:pPr>
      <w:r>
        <w:rPr>
          <w:rFonts w:hint="eastAsia" w:ascii="Times New Roman" w:hAnsi="Times New Roman" w:eastAsia="宋体" w:cs="Times New Roman"/>
          <w:b w:val="0"/>
          <w:bCs/>
          <w:i w:val="0"/>
          <w:iCs w:val="0"/>
          <w:caps w:val="0"/>
          <w:color w:val="333333"/>
          <w:spacing w:val="0"/>
          <w:kern w:val="2"/>
          <w:sz w:val="21"/>
          <w:szCs w:val="21"/>
          <w:shd w:val="clear" w:color="auto" w:fill="auto"/>
          <w:vertAlign w:val="baseline"/>
          <w:lang w:val="en-US" w:eastAsia="zh-CN" w:bidi="ar-SA"/>
        </w:rPr>
        <w:t xml:space="preserve">联系方式：029- 82282994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left"/>
        <w:textAlignment w:val="baseline"/>
        <w:rPr>
          <w:rFonts w:hint="eastAsia" w:ascii="Times New Roman" w:hAnsi="Times New Roman" w:eastAsia="宋体" w:cs="Times New Roman"/>
          <w:b w:val="0"/>
          <w:bCs/>
          <w:i w:val="0"/>
          <w:iCs w:val="0"/>
          <w:caps w:val="0"/>
          <w:color w:val="333333"/>
          <w:spacing w:val="0"/>
          <w:kern w:val="2"/>
          <w:sz w:val="21"/>
          <w:szCs w:val="21"/>
          <w:lang w:bidi="ar-SA"/>
        </w:rPr>
      </w:pPr>
      <w:r>
        <w:rPr>
          <w:rFonts w:hint="eastAsia" w:ascii="Times New Roman" w:hAnsi="Times New Roman" w:eastAsia="宋体" w:cs="Times New Roman"/>
          <w:b w:val="0"/>
          <w:bCs/>
          <w:i w:val="0"/>
          <w:iCs w:val="0"/>
          <w:caps w:val="0"/>
          <w:color w:val="333333"/>
          <w:spacing w:val="0"/>
          <w:kern w:val="2"/>
          <w:sz w:val="21"/>
          <w:szCs w:val="21"/>
          <w:shd w:val="clear" w:color="auto" w:fill="auto"/>
          <w:vertAlign w:val="baseline"/>
          <w:lang w:bidi="ar-SA"/>
        </w:rPr>
        <w:t>2.采购代理机构信息</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textAlignment w:val="baseline"/>
        <w:rPr>
          <w:rFonts w:hint="eastAsia" w:ascii="Times New Roman" w:hAnsi="Times New Roman" w:eastAsia="宋体" w:cs="Times New Roman"/>
          <w:b w:val="0"/>
          <w:bCs/>
          <w:i w:val="0"/>
          <w:iCs w:val="0"/>
          <w:caps w:val="0"/>
          <w:color w:val="333333"/>
          <w:spacing w:val="0"/>
          <w:sz w:val="21"/>
          <w:szCs w:val="21"/>
        </w:rPr>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名称：龙寰项目管理咨询有限公司</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textAlignment w:val="baseline"/>
        <w:rPr>
          <w:rFonts w:hint="eastAsia" w:ascii="Times New Roman" w:hAnsi="Times New Roman" w:eastAsia="宋体" w:cs="Times New Roman"/>
          <w:b w:val="0"/>
          <w:bCs/>
          <w:i w:val="0"/>
          <w:iCs w:val="0"/>
          <w:caps w:val="0"/>
          <w:color w:val="333333"/>
          <w:spacing w:val="0"/>
          <w:sz w:val="21"/>
          <w:szCs w:val="21"/>
        </w:rPr>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地址：西安市高新区太白南路181号A座A区501室</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textAlignment w:val="baseline"/>
        <w:rPr>
          <w:rFonts w:hint="eastAsia" w:ascii="Times New Roman" w:hAnsi="Times New Roman" w:eastAsia="宋体" w:cs="Times New Roman"/>
          <w:b w:val="0"/>
          <w:bCs/>
          <w:i w:val="0"/>
          <w:iCs w:val="0"/>
          <w:caps w:val="0"/>
          <w:color w:val="333333"/>
          <w:spacing w:val="0"/>
          <w:sz w:val="21"/>
          <w:szCs w:val="21"/>
        </w:rPr>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联系方式：029-88228899-651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left"/>
        <w:textAlignment w:val="baseline"/>
        <w:rPr>
          <w:rFonts w:hint="eastAsia" w:ascii="Times New Roman" w:hAnsi="Times New Roman" w:eastAsia="宋体" w:cs="Times New Roman"/>
          <w:b w:val="0"/>
          <w:bCs/>
          <w:i w:val="0"/>
          <w:iCs w:val="0"/>
          <w:caps w:val="0"/>
          <w:color w:val="333333"/>
          <w:spacing w:val="0"/>
          <w:kern w:val="2"/>
          <w:sz w:val="21"/>
          <w:szCs w:val="21"/>
          <w:lang w:bidi="ar-SA"/>
        </w:rPr>
      </w:pPr>
      <w:r>
        <w:rPr>
          <w:rFonts w:hint="eastAsia" w:ascii="Times New Roman" w:hAnsi="Times New Roman" w:eastAsia="宋体" w:cs="Times New Roman"/>
          <w:b w:val="0"/>
          <w:bCs/>
          <w:i w:val="0"/>
          <w:iCs w:val="0"/>
          <w:caps w:val="0"/>
          <w:color w:val="333333"/>
          <w:spacing w:val="0"/>
          <w:kern w:val="2"/>
          <w:sz w:val="21"/>
          <w:szCs w:val="21"/>
          <w:shd w:val="clear" w:color="auto" w:fill="auto"/>
          <w:vertAlign w:val="baseline"/>
          <w:lang w:bidi="ar-SA"/>
        </w:rPr>
        <w:t>3.项目联系方式</w:t>
      </w:r>
    </w:p>
    <w:p>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textAlignment w:val="baseline"/>
      </w:pP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项目联系人：李敏、孟小君</w:t>
      </w:r>
      <w:r>
        <w:rPr>
          <w:rFonts w:hint="eastAsia" w:cs="Times New Roman"/>
          <w:b w:val="0"/>
          <w:bCs/>
          <w:i w:val="0"/>
          <w:iCs w:val="0"/>
          <w:caps w:val="0"/>
          <w:color w:val="333333"/>
          <w:spacing w:val="0"/>
          <w:sz w:val="21"/>
          <w:szCs w:val="21"/>
          <w:shd w:val="clear" w:color="auto" w:fill="auto"/>
          <w:vertAlign w:val="baseline"/>
          <w:lang w:val="en-US" w:eastAsia="zh-CN"/>
        </w:rPr>
        <w:t xml:space="preserve">          </w:t>
      </w:r>
      <w:r>
        <w:rPr>
          <w:rFonts w:hint="eastAsia" w:ascii="Times New Roman" w:hAnsi="Times New Roman" w:eastAsia="宋体" w:cs="Times New Roman"/>
          <w:b w:val="0"/>
          <w:bCs/>
          <w:i w:val="0"/>
          <w:iCs w:val="0"/>
          <w:caps w:val="0"/>
          <w:color w:val="333333"/>
          <w:spacing w:val="0"/>
          <w:sz w:val="21"/>
          <w:szCs w:val="21"/>
          <w:shd w:val="clear" w:color="auto" w:fill="auto"/>
          <w:vertAlign w:val="baseline"/>
        </w:rPr>
        <w:t>电话：029-88228899-651</w:t>
      </w:r>
    </w:p>
    <w:p>
      <w:pPr>
        <w:spacing w:line="360" w:lineRule="auto"/>
        <w:jc w:val="center"/>
        <w:rPr>
          <w:rStyle w:val="48"/>
          <w:rFonts w:ascii="宋体" w:hAnsi="宋体" w:cs="宋体"/>
          <w:b w:val="0"/>
          <w:bCs/>
        </w:rPr>
      </w:pPr>
      <w:r>
        <w:rPr>
          <w:rFonts w:hint="eastAsia" w:ascii="宋体" w:hAnsi="宋体" w:cs="宋体"/>
          <w:sz w:val="24"/>
        </w:rPr>
        <w:br w:type="page"/>
      </w:r>
      <w:r>
        <w:rPr>
          <w:rStyle w:val="48"/>
          <w:rFonts w:hint="eastAsia" w:ascii="宋体" w:hAnsi="宋体" w:cs="宋体"/>
          <w:bCs/>
        </w:rPr>
        <w:t>第二章  竞争性磋商须知</w:t>
      </w:r>
      <w:bookmarkEnd w:id="6"/>
    </w:p>
    <w:p>
      <w:pPr>
        <w:pStyle w:val="4"/>
        <w:rPr>
          <w:rFonts w:ascii="宋体" w:hAnsi="宋体" w:eastAsia="宋体" w:cs="宋体"/>
          <w:kern w:val="1"/>
          <w:szCs w:val="24"/>
        </w:rPr>
      </w:pPr>
      <w:r>
        <w:rPr>
          <w:rFonts w:hint="eastAsia" w:ascii="宋体" w:hAnsi="宋体" w:eastAsia="宋体" w:cs="宋体"/>
          <w:kern w:val="1"/>
          <w:szCs w:val="24"/>
        </w:rPr>
        <w:t>A、名词解释</w:t>
      </w:r>
    </w:p>
    <w:p>
      <w:pPr>
        <w:spacing w:line="360" w:lineRule="auto"/>
        <w:rPr>
          <w:rFonts w:ascii="宋体" w:hAnsi="宋体" w:cs="宋体"/>
          <w:b/>
          <w:kern w:val="1"/>
          <w:sz w:val="24"/>
          <w:szCs w:val="24"/>
        </w:rPr>
      </w:pPr>
      <w:r>
        <w:rPr>
          <w:rFonts w:hint="eastAsia" w:ascii="宋体" w:hAnsi="宋体" w:cs="宋体"/>
          <w:b/>
          <w:kern w:val="1"/>
          <w:sz w:val="24"/>
          <w:szCs w:val="24"/>
        </w:rPr>
        <w:t>1.  说明</w:t>
      </w:r>
    </w:p>
    <w:p>
      <w:pPr>
        <w:spacing w:line="360" w:lineRule="auto"/>
        <w:ind w:firstLine="480" w:firstLineChars="200"/>
        <w:outlineLvl w:val="0"/>
        <w:rPr>
          <w:rFonts w:ascii="宋体" w:hAnsi="宋体" w:cs="宋体"/>
          <w:kern w:val="1"/>
          <w:sz w:val="24"/>
          <w:szCs w:val="24"/>
        </w:rPr>
      </w:pPr>
      <w:bookmarkStart w:id="7" w:name="_Toc266693177"/>
      <w:bookmarkEnd w:id="7"/>
      <w:bookmarkStart w:id="8" w:name="_Toc259085151"/>
      <w:bookmarkEnd w:id="8"/>
      <w:r>
        <w:rPr>
          <w:rFonts w:hint="eastAsia" w:ascii="宋体" w:hAnsi="宋体" w:cs="宋体"/>
          <w:kern w:val="1"/>
          <w:sz w:val="24"/>
          <w:szCs w:val="24"/>
        </w:rPr>
        <w:t>1.1 竞争性磋商文件涉及术语的内涵及解释</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1.1.1 “磋商当事人”是指在磋商活动中享有权利和承担义务的各类主体，包括采购人、磋商供应商和采购代理机构等。</w:t>
      </w:r>
    </w:p>
    <w:p>
      <w:pPr>
        <w:spacing w:line="360" w:lineRule="auto"/>
        <w:ind w:firstLine="480" w:firstLineChars="200"/>
        <w:outlineLvl w:val="0"/>
        <w:rPr>
          <w:rFonts w:hint="eastAsia" w:ascii="宋体" w:hAnsi="宋体" w:cs="宋体"/>
          <w:kern w:val="1"/>
          <w:sz w:val="24"/>
          <w:szCs w:val="24"/>
          <w:lang w:eastAsia="zh-CN"/>
        </w:rPr>
      </w:pPr>
      <w:r>
        <w:rPr>
          <w:rFonts w:hint="eastAsia" w:ascii="宋体" w:hAnsi="宋体" w:cs="宋体"/>
          <w:kern w:val="1"/>
          <w:sz w:val="24"/>
          <w:szCs w:val="24"/>
        </w:rPr>
        <w:t>1.1.2 “采购人”是指：</w:t>
      </w:r>
      <w:r>
        <w:rPr>
          <w:rFonts w:hint="eastAsia" w:ascii="宋体" w:hAnsi="宋体" w:cs="宋体"/>
          <w:kern w:val="1"/>
          <w:sz w:val="24"/>
          <w:szCs w:val="24"/>
          <w:lang w:eastAsia="zh-CN"/>
        </w:rPr>
        <w:t>西安市人力资源和社会保障局信息中心</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1.1.3 “采购代理机构”是指：龙寰项目管理咨询有限公司</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1.1.4 “磋商供应商”是指：符合本磋商资格条件，自愿欲向采购人提供工程、货物、服务的法人或其他组织。</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1.1.5 “竞争性磋商文件”是指：由采购人或采购代理机构发出的文本、文件，包括全部章节和附件及答疑会议纪要。</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1.1.6 “磋商响应文件”是指：磋商供应商根据本竞争性磋商文件向采购人提交的全部文件。</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1.1.7 “书面形式”是指：任何手写、打印或印刷的各种函件，包括电传、电报、电子邮件。</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1.2 磋商供应商</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1.2.1 如磋商供应商代表不是法定代表人，须随磋商响应文件提供《法定代表人授权委托书》(统一格式)。</w:t>
      </w:r>
    </w:p>
    <w:p>
      <w:pPr>
        <w:spacing w:line="360" w:lineRule="auto"/>
        <w:ind w:firstLine="480" w:firstLineChars="200"/>
        <w:outlineLvl w:val="0"/>
        <w:rPr>
          <w:rFonts w:ascii="宋体" w:hAnsi="宋体" w:cs="宋体"/>
          <w:kern w:val="1"/>
          <w:sz w:val="24"/>
          <w:szCs w:val="24"/>
        </w:rPr>
      </w:pPr>
      <w:r>
        <w:rPr>
          <w:rFonts w:hint="eastAsia" w:ascii="宋体" w:hAnsi="宋体" w:cs="宋体"/>
          <w:kern w:val="1"/>
          <w:sz w:val="24"/>
          <w:szCs w:val="24"/>
        </w:rPr>
        <w:t>1.3 联合体磋商（如有）。</w:t>
      </w:r>
    </w:p>
    <w:p>
      <w:pPr>
        <w:autoSpaceDE w:val="0"/>
        <w:autoSpaceDN w:val="0"/>
        <w:adjustRightInd w:val="0"/>
        <w:spacing w:line="360" w:lineRule="auto"/>
        <w:ind w:firstLine="480" w:firstLineChars="200"/>
        <w:rPr>
          <w:rFonts w:ascii="宋体" w:hAnsi="宋体"/>
          <w:sz w:val="24"/>
          <w:szCs w:val="24"/>
          <w:lang w:val="zh-CN"/>
        </w:rPr>
      </w:pPr>
      <w:r>
        <w:rPr>
          <w:rFonts w:hint="eastAsia" w:ascii="宋体" w:hAnsi="宋体"/>
          <w:sz w:val="24"/>
          <w:szCs w:val="24"/>
          <w:lang w:val="zh-CN"/>
        </w:rPr>
        <w:t>（1）联合体各方应按竞争性磋商文件提供的格式签订联合体协议书，明确联合体牵头人和各方权利义务，并承诺就成交项目向采购人承担连带责任；</w:t>
      </w:r>
    </w:p>
    <w:p>
      <w:pPr>
        <w:autoSpaceDE w:val="0"/>
        <w:autoSpaceDN w:val="0"/>
        <w:adjustRightInd w:val="0"/>
        <w:spacing w:line="360" w:lineRule="auto"/>
        <w:ind w:firstLine="480" w:firstLineChars="200"/>
        <w:rPr>
          <w:rFonts w:ascii="宋体" w:hAnsi="宋体"/>
          <w:sz w:val="24"/>
          <w:szCs w:val="24"/>
          <w:lang w:val="zh-CN"/>
        </w:rPr>
      </w:pPr>
      <w:r>
        <w:rPr>
          <w:rFonts w:hint="eastAsia" w:ascii="宋体" w:hAnsi="宋体"/>
          <w:sz w:val="24"/>
          <w:szCs w:val="24"/>
          <w:lang w:val="zh-CN"/>
        </w:rPr>
        <w:t>（2）联合体中有同类资质的供应商按照联合体分工承担相同工作的，按照资质等级较低的供应商确定资质等级；</w:t>
      </w:r>
    </w:p>
    <w:p>
      <w:pPr>
        <w:autoSpaceDE w:val="0"/>
        <w:autoSpaceDN w:val="0"/>
        <w:adjustRightInd w:val="0"/>
        <w:spacing w:line="360" w:lineRule="auto"/>
        <w:ind w:firstLine="480" w:firstLineChars="200"/>
        <w:rPr>
          <w:rFonts w:ascii="宋体" w:hAnsi="宋体"/>
          <w:sz w:val="24"/>
          <w:szCs w:val="24"/>
          <w:lang w:val="zh-CN"/>
        </w:rPr>
      </w:pPr>
      <w:r>
        <w:rPr>
          <w:rFonts w:hint="eastAsia" w:ascii="宋体" w:hAnsi="宋体"/>
          <w:sz w:val="24"/>
          <w:szCs w:val="24"/>
          <w:lang w:val="zh-CN"/>
        </w:rPr>
        <w:t>（3）以联合体形式参加政府采购活动的，联合体各方不得再单独参加或者与其他供应商另外组成联合体参加同一合同项下的政府采购活动，否则各相关投标均无效。</w:t>
      </w:r>
    </w:p>
    <w:p>
      <w:pPr>
        <w:pStyle w:val="69"/>
        <w:ind w:firstLine="480"/>
        <w:rPr>
          <w:rFonts w:ascii="宋体" w:hAnsi="宋体"/>
          <w:sz w:val="24"/>
          <w:szCs w:val="24"/>
        </w:rPr>
      </w:pPr>
      <w:r>
        <w:rPr>
          <w:rFonts w:hint="eastAsia" w:ascii="宋体" w:hAnsi="宋体"/>
          <w:sz w:val="24"/>
          <w:szCs w:val="24"/>
        </w:rPr>
        <w:t>（4）除联合体协议等必须由所有联合体成员单位签字盖章之外，本项目竞争性磋商响应文件由联合体牵头人签字盖章即可。</w:t>
      </w:r>
    </w:p>
    <w:p>
      <w:pPr>
        <w:pStyle w:val="70"/>
        <w:ind w:firstLine="480"/>
        <w:jc w:val="left"/>
        <w:rPr>
          <w:rFonts w:ascii="宋体" w:hAnsi="宋体"/>
          <w:sz w:val="24"/>
          <w:szCs w:val="24"/>
        </w:rPr>
      </w:pPr>
      <w:r>
        <w:rPr>
          <w:rFonts w:hint="eastAsia" w:ascii="宋体" w:hAnsi="宋体"/>
          <w:sz w:val="24"/>
          <w:szCs w:val="24"/>
        </w:rPr>
        <w:t>本项目不接受联合体磋商。</w:t>
      </w:r>
    </w:p>
    <w:p>
      <w:pPr>
        <w:autoSpaceDE w:val="0"/>
        <w:autoSpaceDN w:val="0"/>
        <w:adjustRightInd w:val="0"/>
        <w:spacing w:line="360" w:lineRule="auto"/>
        <w:rPr>
          <w:rFonts w:hint="eastAsia" w:ascii="宋体" w:hAnsi="宋体"/>
          <w:b/>
          <w:bCs/>
          <w:sz w:val="24"/>
          <w:szCs w:val="24"/>
          <w:lang w:val="zh-CN"/>
        </w:rPr>
      </w:pPr>
      <w:r>
        <w:rPr>
          <w:rFonts w:hint="eastAsia" w:ascii="宋体" w:hAnsi="宋体"/>
          <w:b/>
          <w:bCs/>
          <w:sz w:val="24"/>
          <w:szCs w:val="24"/>
          <w:highlight w:val="none"/>
          <w:lang w:val="zh-CN"/>
        </w:rPr>
        <w:t>1.4 中小企业划分标准所属行业：</w:t>
      </w:r>
      <w:r>
        <w:rPr>
          <w:rFonts w:hint="eastAsia" w:ascii="宋体" w:hAnsi="宋体"/>
          <w:b/>
          <w:bCs/>
          <w:sz w:val="24"/>
          <w:szCs w:val="24"/>
          <w:lang w:val="zh-CN"/>
        </w:rPr>
        <w:t>软件和信息技术服务业。</w:t>
      </w:r>
    </w:p>
    <w:p>
      <w:pPr>
        <w:autoSpaceDE w:val="0"/>
        <w:autoSpaceDN w:val="0"/>
        <w:adjustRightInd w:val="0"/>
        <w:spacing w:line="360" w:lineRule="auto"/>
        <w:ind w:firstLine="480" w:firstLineChars="200"/>
        <w:rPr>
          <w:rFonts w:hint="eastAsia"/>
          <w:sz w:val="24"/>
          <w:szCs w:val="24"/>
          <w:lang w:val="zh-CN"/>
        </w:rPr>
      </w:pPr>
      <w:r>
        <w:rPr>
          <w:rFonts w:hint="eastAsia" w:ascii="宋体" w:hAnsi="宋体"/>
          <w:b/>
          <w:bCs/>
          <w:sz w:val="24"/>
          <w:szCs w:val="24"/>
          <w:lang w:val="zh-CN"/>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autoSpaceDE w:val="0"/>
        <w:autoSpaceDN w:val="0"/>
        <w:adjustRightInd w:val="0"/>
        <w:spacing w:line="360" w:lineRule="auto"/>
        <w:rPr>
          <w:rFonts w:ascii="宋体" w:hAnsi="宋体"/>
          <w:sz w:val="24"/>
          <w:szCs w:val="24"/>
          <w:lang w:val="zh-CN"/>
        </w:rPr>
      </w:pPr>
      <w:r>
        <w:rPr>
          <w:rFonts w:hint="eastAsia" w:ascii="宋体" w:hAnsi="宋体"/>
          <w:b/>
          <w:bCs/>
          <w:sz w:val="24"/>
          <w:szCs w:val="24"/>
          <w:lang w:val="zh-CN"/>
        </w:rPr>
        <w:t>2.  磋商费用</w:t>
      </w:r>
    </w:p>
    <w:p>
      <w:pPr>
        <w:autoSpaceDE w:val="0"/>
        <w:autoSpaceDN w:val="0"/>
        <w:adjustRightInd w:val="0"/>
        <w:spacing w:line="360" w:lineRule="auto"/>
        <w:ind w:firstLine="480" w:firstLineChars="200"/>
        <w:rPr>
          <w:rFonts w:ascii="宋体" w:hAnsi="宋体" w:cs="宋体"/>
          <w:kern w:val="1"/>
          <w:sz w:val="24"/>
          <w:szCs w:val="24"/>
        </w:rPr>
      </w:pPr>
      <w:r>
        <w:rPr>
          <w:rFonts w:hint="eastAsia" w:ascii="宋体" w:hAnsi="宋体"/>
          <w:sz w:val="24"/>
          <w:szCs w:val="24"/>
          <w:lang w:val="zh-CN"/>
        </w:rPr>
        <w:t>无论磋商结果</w:t>
      </w:r>
      <w:r>
        <w:rPr>
          <w:rFonts w:hint="eastAsia" w:ascii="宋体" w:hAnsi="宋体" w:cs="宋体"/>
          <w:kern w:val="1"/>
          <w:sz w:val="24"/>
          <w:szCs w:val="24"/>
        </w:rPr>
        <w:t>如何，磋商供应商自行承担与参加磋商活动有关的全部费用。</w:t>
      </w:r>
    </w:p>
    <w:p>
      <w:pPr>
        <w:spacing w:line="360" w:lineRule="auto"/>
        <w:outlineLvl w:val="0"/>
        <w:rPr>
          <w:rFonts w:ascii="宋体" w:hAnsi="宋体" w:cs="宋体"/>
          <w:b/>
          <w:bCs/>
          <w:kern w:val="1"/>
          <w:sz w:val="24"/>
          <w:szCs w:val="24"/>
        </w:rPr>
      </w:pPr>
      <w:r>
        <w:rPr>
          <w:rFonts w:hint="eastAsia" w:ascii="宋体" w:hAnsi="宋体" w:cs="宋体"/>
          <w:b/>
          <w:bCs/>
          <w:kern w:val="1"/>
          <w:sz w:val="24"/>
          <w:szCs w:val="24"/>
        </w:rPr>
        <w:t>3.  合格的磋商响应人和合格的服务：</w:t>
      </w:r>
    </w:p>
    <w:p>
      <w:pPr>
        <w:spacing w:line="360" w:lineRule="auto"/>
        <w:outlineLvl w:val="0"/>
        <w:rPr>
          <w:rFonts w:ascii="宋体" w:hAnsi="宋体" w:cs="宋体"/>
          <w:kern w:val="1"/>
          <w:sz w:val="24"/>
        </w:rPr>
      </w:pPr>
      <w:r>
        <w:rPr>
          <w:rFonts w:hint="eastAsia" w:ascii="宋体" w:hAnsi="宋体" w:cs="宋体"/>
          <w:b/>
          <w:bCs/>
          <w:kern w:val="1"/>
          <w:sz w:val="24"/>
          <w:szCs w:val="24"/>
        </w:rPr>
        <w:t xml:space="preserve">   </w:t>
      </w:r>
      <w:r>
        <w:rPr>
          <w:rFonts w:hint="eastAsia" w:ascii="宋体" w:hAnsi="宋体" w:cs="宋体"/>
          <w:kern w:val="1"/>
          <w:sz w:val="24"/>
          <w:szCs w:val="24"/>
        </w:rPr>
        <w:t xml:space="preserve"> </w:t>
      </w:r>
      <w:r>
        <w:rPr>
          <w:rFonts w:hint="eastAsia" w:ascii="宋体" w:hAnsi="宋体" w:cs="宋体"/>
          <w:kern w:val="1"/>
          <w:sz w:val="24"/>
        </w:rPr>
        <w:t>凡具有法人资格，具有独立承担民事责任的能力；遵守国家法律、行政法规，具有良好的信誉及履行合同的能力和良好的履行合同记录，资金状况良好；具有履行合同所必需的服务和专业技术能力，有依法缴纳税收和社会保障资金的良好纪录；参加政府采购活动前三年内，在经营活动中没有重大违法纪录。</w:t>
      </w:r>
    </w:p>
    <w:p>
      <w:pPr>
        <w:pStyle w:val="4"/>
        <w:rPr>
          <w:rFonts w:ascii="宋体" w:hAnsi="宋体" w:eastAsia="宋体" w:cs="宋体"/>
          <w:kern w:val="1"/>
          <w:szCs w:val="24"/>
        </w:rPr>
      </w:pPr>
      <w:r>
        <w:rPr>
          <w:rFonts w:hint="eastAsia" w:ascii="宋体" w:hAnsi="宋体" w:eastAsia="宋体" w:cs="宋体"/>
          <w:kern w:val="1"/>
          <w:szCs w:val="24"/>
        </w:rPr>
        <w:t>B、竞争性磋商文件</w:t>
      </w:r>
    </w:p>
    <w:p>
      <w:pPr>
        <w:spacing w:line="360" w:lineRule="auto"/>
        <w:outlineLvl w:val="0"/>
        <w:rPr>
          <w:rFonts w:ascii="宋体" w:hAnsi="宋体" w:cs="宋体"/>
          <w:b/>
          <w:kern w:val="1"/>
          <w:sz w:val="24"/>
          <w:szCs w:val="24"/>
        </w:rPr>
      </w:pPr>
      <w:r>
        <w:rPr>
          <w:rFonts w:hint="eastAsia" w:ascii="宋体" w:hAnsi="宋体" w:cs="宋体"/>
          <w:b/>
          <w:kern w:val="1"/>
          <w:sz w:val="24"/>
          <w:szCs w:val="24"/>
        </w:rPr>
        <w:t>3.  竞争性磋商文件</w:t>
      </w:r>
    </w:p>
    <w:p>
      <w:pPr>
        <w:spacing w:line="360" w:lineRule="auto"/>
        <w:ind w:firstLine="480"/>
        <w:rPr>
          <w:rFonts w:ascii="宋体" w:hAnsi="宋体" w:cs="宋体"/>
          <w:kern w:val="1"/>
          <w:sz w:val="24"/>
          <w:szCs w:val="24"/>
        </w:rPr>
      </w:pPr>
      <w:r>
        <w:rPr>
          <w:rFonts w:hint="eastAsia" w:ascii="宋体" w:hAnsi="宋体" w:cs="宋体"/>
          <w:kern w:val="1"/>
          <w:sz w:val="24"/>
          <w:szCs w:val="24"/>
        </w:rPr>
        <w:t>3.1 竞争性磋商文件由竞争性磋商文件总目录所列内容组成。</w:t>
      </w:r>
    </w:p>
    <w:p>
      <w:pPr>
        <w:spacing w:line="360" w:lineRule="auto"/>
        <w:ind w:firstLine="480"/>
        <w:rPr>
          <w:rFonts w:ascii="宋体" w:hAnsi="宋体" w:cs="宋体"/>
          <w:kern w:val="1"/>
          <w:sz w:val="24"/>
          <w:szCs w:val="24"/>
        </w:rPr>
      </w:pPr>
      <w:r>
        <w:rPr>
          <w:rFonts w:hint="eastAsia" w:ascii="宋体" w:hAnsi="宋体" w:cs="宋体"/>
          <w:kern w:val="1"/>
          <w:sz w:val="24"/>
          <w:szCs w:val="24"/>
        </w:rPr>
        <w:t>3.2 磋商供应商应详细阅读竞争性磋商文件的全部内容。不按竞争性磋商文件要求提供的磋商响应文件和资料可能导致响应无效。</w:t>
      </w:r>
    </w:p>
    <w:p>
      <w:pPr>
        <w:spacing w:line="360" w:lineRule="auto"/>
        <w:rPr>
          <w:rFonts w:ascii="宋体" w:hAnsi="宋体" w:cs="宋体"/>
          <w:b/>
          <w:kern w:val="1"/>
          <w:sz w:val="24"/>
          <w:szCs w:val="24"/>
        </w:rPr>
      </w:pPr>
      <w:r>
        <w:rPr>
          <w:rFonts w:hint="eastAsia" w:ascii="宋体" w:hAnsi="宋体" w:cs="宋体"/>
          <w:b/>
          <w:kern w:val="1"/>
          <w:sz w:val="24"/>
          <w:szCs w:val="24"/>
        </w:rPr>
        <w:t>4.  磋商文件的澄清或修改</w:t>
      </w:r>
    </w:p>
    <w:p>
      <w:pPr>
        <w:spacing w:line="360" w:lineRule="auto"/>
        <w:rPr>
          <w:rFonts w:ascii="宋体" w:hAnsi="宋体" w:cs="宋体"/>
          <w:bCs/>
          <w:kern w:val="1"/>
          <w:sz w:val="24"/>
          <w:szCs w:val="24"/>
        </w:rPr>
      </w:pPr>
      <w:r>
        <w:rPr>
          <w:rFonts w:hint="eastAsia" w:ascii="宋体" w:hAnsi="宋体" w:cs="宋体"/>
          <w:bCs/>
          <w:kern w:val="1"/>
          <w:sz w:val="24"/>
          <w:szCs w:val="24"/>
        </w:rPr>
        <w:t xml:space="preserve">    4.1 提交响应文件截止之间前，采购人或采购代理机构有权对已发出的磋商文件进行必要的澄清或修改，澄清或修改的内容作为磋商文件的组成部分。澄清或修改的内容可能影响响应文件编制的，采购代理机构应在提交响应文件截止时间至少</w:t>
      </w:r>
      <w:r>
        <w:rPr>
          <w:rFonts w:hint="eastAsia" w:ascii="宋体" w:hAnsi="宋体" w:cs="宋体"/>
          <w:bCs/>
          <w:kern w:val="1"/>
          <w:sz w:val="24"/>
          <w:szCs w:val="24"/>
          <w:lang w:val="en-US" w:eastAsia="zh-CN"/>
        </w:rPr>
        <w:t>3个工作</w:t>
      </w:r>
      <w:r>
        <w:rPr>
          <w:rFonts w:hint="eastAsia" w:ascii="宋体" w:hAnsi="宋体" w:cs="宋体"/>
          <w:bCs/>
          <w:kern w:val="1"/>
          <w:sz w:val="24"/>
          <w:szCs w:val="24"/>
        </w:rPr>
        <w:t>日前，以书面形式通知所有获得磋商文件的供应商；不足</w:t>
      </w:r>
      <w:r>
        <w:rPr>
          <w:rFonts w:hint="eastAsia" w:ascii="宋体" w:hAnsi="宋体" w:cs="宋体"/>
          <w:bCs/>
          <w:kern w:val="1"/>
          <w:sz w:val="24"/>
          <w:szCs w:val="24"/>
          <w:lang w:val="en-US" w:eastAsia="zh-CN"/>
        </w:rPr>
        <w:t>3个工作</w:t>
      </w:r>
      <w:r>
        <w:rPr>
          <w:rFonts w:hint="eastAsia" w:ascii="宋体" w:hAnsi="宋体" w:cs="宋体"/>
          <w:bCs/>
          <w:kern w:val="1"/>
          <w:sz w:val="24"/>
          <w:szCs w:val="24"/>
        </w:rPr>
        <w:t>日的，采购代理机构应当顺延提交响应文件截止时间。</w:t>
      </w:r>
    </w:p>
    <w:p>
      <w:pPr>
        <w:spacing w:line="360" w:lineRule="auto"/>
        <w:rPr>
          <w:rFonts w:ascii="宋体" w:hAnsi="宋体" w:cs="宋体"/>
          <w:bCs/>
          <w:kern w:val="1"/>
          <w:sz w:val="24"/>
          <w:szCs w:val="24"/>
        </w:rPr>
      </w:pPr>
      <w:r>
        <w:rPr>
          <w:rFonts w:hint="eastAsia" w:ascii="宋体" w:hAnsi="宋体" w:cs="宋体"/>
          <w:bCs/>
          <w:kern w:val="1"/>
          <w:sz w:val="24"/>
          <w:szCs w:val="24"/>
        </w:rPr>
        <w:t xml:space="preserve">    4.2 任何要求对磋商文件进行澄清的磋商供应商，均应在响应文件递交截止时间3天前，以书面形式通知采购代理机构,由代理机构汇总后统一进行答复，并以书面形式通知所有参与竞争性磋商的供应商。磋商供应商收到后澄清或修改文件后24小时内，以书面形式确认收到该文件。</w:t>
      </w:r>
    </w:p>
    <w:p>
      <w:pPr>
        <w:spacing w:line="360" w:lineRule="auto"/>
        <w:rPr>
          <w:rFonts w:ascii="宋体" w:hAnsi="宋体" w:cs="宋体"/>
          <w:bCs/>
          <w:kern w:val="1"/>
          <w:sz w:val="24"/>
          <w:szCs w:val="24"/>
        </w:rPr>
      </w:pPr>
      <w:r>
        <w:rPr>
          <w:rFonts w:hint="eastAsia" w:ascii="宋体" w:hAnsi="宋体" w:cs="宋体"/>
          <w:bCs/>
          <w:kern w:val="1"/>
          <w:sz w:val="24"/>
          <w:szCs w:val="24"/>
        </w:rPr>
        <w:t xml:space="preserve">    4.3 磋商文件的解释权归采购代理机构所有。</w:t>
      </w:r>
    </w:p>
    <w:p>
      <w:pPr>
        <w:spacing w:line="360" w:lineRule="auto"/>
        <w:jc w:val="left"/>
        <w:rPr>
          <w:rFonts w:ascii="宋体" w:hAnsi="宋体" w:cs="宋体"/>
          <w:b/>
          <w:sz w:val="24"/>
          <w:szCs w:val="24"/>
        </w:rPr>
      </w:pPr>
      <w:r>
        <w:rPr>
          <w:rFonts w:hint="eastAsia" w:ascii="宋体" w:hAnsi="宋体" w:cs="宋体"/>
          <w:b/>
          <w:kern w:val="1"/>
          <w:sz w:val="24"/>
          <w:szCs w:val="24"/>
        </w:rPr>
        <w:t xml:space="preserve">5.  </w:t>
      </w:r>
      <w:r>
        <w:rPr>
          <w:rFonts w:hint="eastAsia" w:ascii="宋体" w:hAnsi="宋体" w:cs="宋体"/>
          <w:b/>
          <w:sz w:val="24"/>
          <w:szCs w:val="24"/>
        </w:rPr>
        <w:t>备选磋商方案</w:t>
      </w:r>
    </w:p>
    <w:p>
      <w:pPr>
        <w:spacing w:line="360" w:lineRule="auto"/>
        <w:ind w:firstLine="480" w:firstLineChars="200"/>
        <w:jc w:val="left"/>
        <w:rPr>
          <w:rFonts w:ascii="宋体" w:hAnsi="宋体" w:cs="宋体"/>
          <w:sz w:val="24"/>
        </w:rPr>
      </w:pPr>
      <w:r>
        <w:rPr>
          <w:rFonts w:hint="eastAsia" w:ascii="宋体" w:hAnsi="宋体" w:cs="宋体"/>
          <w:sz w:val="24"/>
        </w:rPr>
        <w:t>本项目不得提供备选方案。</w:t>
      </w:r>
    </w:p>
    <w:p>
      <w:pPr>
        <w:pStyle w:val="4"/>
        <w:rPr>
          <w:rFonts w:ascii="宋体" w:hAnsi="宋体" w:eastAsia="宋体" w:cs="宋体"/>
          <w:kern w:val="1"/>
          <w:szCs w:val="24"/>
        </w:rPr>
      </w:pPr>
      <w:r>
        <w:rPr>
          <w:rFonts w:hint="eastAsia" w:ascii="宋体" w:hAnsi="宋体" w:eastAsia="宋体" w:cs="宋体"/>
          <w:kern w:val="1"/>
          <w:szCs w:val="24"/>
        </w:rPr>
        <w:t>C、磋商响应文件</w:t>
      </w:r>
    </w:p>
    <w:p>
      <w:pPr>
        <w:spacing w:line="360" w:lineRule="auto"/>
        <w:outlineLvl w:val="0"/>
        <w:rPr>
          <w:rFonts w:ascii="宋体" w:hAnsi="宋体" w:cs="宋体"/>
          <w:b/>
          <w:kern w:val="1"/>
          <w:sz w:val="24"/>
          <w:szCs w:val="24"/>
        </w:rPr>
      </w:pPr>
      <w:r>
        <w:rPr>
          <w:rFonts w:hint="eastAsia" w:ascii="宋体" w:hAnsi="宋体" w:cs="宋体"/>
          <w:b/>
          <w:kern w:val="1"/>
          <w:sz w:val="24"/>
          <w:szCs w:val="24"/>
        </w:rPr>
        <w:t>6.  磋商响应文件计量单位</w:t>
      </w:r>
    </w:p>
    <w:p>
      <w:pPr>
        <w:spacing w:line="360" w:lineRule="auto"/>
        <w:ind w:firstLine="480"/>
        <w:rPr>
          <w:rFonts w:ascii="宋体" w:hAnsi="宋体" w:cs="宋体"/>
          <w:kern w:val="1"/>
          <w:sz w:val="24"/>
          <w:szCs w:val="24"/>
        </w:rPr>
      </w:pPr>
      <w:r>
        <w:rPr>
          <w:rFonts w:hint="eastAsia" w:ascii="宋体" w:hAnsi="宋体" w:cs="宋体"/>
          <w:kern w:val="1"/>
          <w:sz w:val="24"/>
          <w:szCs w:val="24"/>
        </w:rPr>
        <w:t>磋商响应文件中所使用的计量单位，除有特殊要求外，均采用国家法定计量单位。</w:t>
      </w:r>
    </w:p>
    <w:p>
      <w:pPr>
        <w:spacing w:line="360" w:lineRule="auto"/>
        <w:outlineLvl w:val="0"/>
        <w:rPr>
          <w:rFonts w:ascii="宋体" w:hAnsi="宋体" w:cs="宋体"/>
          <w:b/>
          <w:kern w:val="1"/>
          <w:sz w:val="24"/>
          <w:szCs w:val="24"/>
        </w:rPr>
      </w:pPr>
      <w:r>
        <w:rPr>
          <w:rFonts w:hint="eastAsia" w:ascii="宋体" w:hAnsi="宋体" w:cs="宋体"/>
          <w:b/>
          <w:kern w:val="1"/>
          <w:sz w:val="24"/>
          <w:szCs w:val="24"/>
        </w:rPr>
        <w:t>7.  磋商响应文件的组成</w:t>
      </w:r>
    </w:p>
    <w:p>
      <w:pPr>
        <w:spacing w:line="360" w:lineRule="auto"/>
        <w:ind w:firstLine="480"/>
        <w:rPr>
          <w:rFonts w:ascii="宋体" w:hAnsi="宋体" w:cs="宋体"/>
          <w:kern w:val="1"/>
          <w:sz w:val="24"/>
          <w:szCs w:val="24"/>
        </w:rPr>
      </w:pPr>
      <w:r>
        <w:rPr>
          <w:rFonts w:hint="eastAsia" w:ascii="宋体" w:hAnsi="宋体" w:cs="宋体"/>
          <w:kern w:val="1"/>
          <w:sz w:val="24"/>
          <w:szCs w:val="24"/>
        </w:rPr>
        <w:t>7.1 磋商响应文件的组成包含磋商响应函、磋商响应报价表（第一次）、法定代表人授权委托书、相关证明资料、技术响应、商务响应、承诺书等内容。</w:t>
      </w:r>
    </w:p>
    <w:p>
      <w:pPr>
        <w:spacing w:line="360" w:lineRule="auto"/>
        <w:ind w:firstLine="480"/>
        <w:rPr>
          <w:rFonts w:ascii="宋体" w:hAnsi="宋体" w:cs="宋体"/>
          <w:kern w:val="1"/>
          <w:sz w:val="24"/>
          <w:szCs w:val="24"/>
        </w:rPr>
      </w:pPr>
      <w:r>
        <w:rPr>
          <w:rFonts w:hint="eastAsia" w:ascii="宋体" w:hAnsi="宋体" w:cs="宋体"/>
          <w:kern w:val="1"/>
          <w:sz w:val="24"/>
          <w:szCs w:val="24"/>
        </w:rPr>
        <w:t>7.2 磋商响应文件中磋商响应报价表内容与分项报价表内容不一致的，以磋商响应报价表为准。</w:t>
      </w:r>
    </w:p>
    <w:p>
      <w:pPr>
        <w:spacing w:line="360" w:lineRule="auto"/>
        <w:rPr>
          <w:rFonts w:ascii="宋体" w:hAnsi="宋体" w:cs="宋体"/>
          <w:b/>
          <w:kern w:val="1"/>
          <w:sz w:val="24"/>
          <w:szCs w:val="24"/>
        </w:rPr>
      </w:pPr>
      <w:r>
        <w:rPr>
          <w:rFonts w:hint="eastAsia" w:ascii="宋体" w:hAnsi="宋体" w:cs="宋体"/>
          <w:b/>
          <w:kern w:val="1"/>
          <w:sz w:val="24"/>
          <w:szCs w:val="24"/>
        </w:rPr>
        <w:t>8.  响应内容填写说明</w:t>
      </w:r>
    </w:p>
    <w:p>
      <w:pPr>
        <w:spacing w:line="360" w:lineRule="auto"/>
        <w:ind w:firstLine="480" w:firstLineChars="200"/>
        <w:rPr>
          <w:rFonts w:ascii="宋体" w:hAnsi="宋体" w:cs="宋体"/>
          <w:kern w:val="1"/>
          <w:sz w:val="24"/>
          <w:szCs w:val="24"/>
        </w:rPr>
      </w:pPr>
      <w:r>
        <w:rPr>
          <w:rFonts w:hint="eastAsia" w:ascii="宋体" w:hAnsi="宋体" w:cs="宋体"/>
          <w:kern w:val="1"/>
          <w:sz w:val="24"/>
          <w:szCs w:val="24"/>
        </w:rPr>
        <w:t>磋商响应文件参考给定格式编制，对磋商文件要求做出实质性响应。磋商供应商可根据情况自行扩展，但不得随意删减格式要求内容。</w:t>
      </w:r>
    </w:p>
    <w:p>
      <w:pPr>
        <w:spacing w:line="360" w:lineRule="auto"/>
        <w:rPr>
          <w:rFonts w:ascii="宋体" w:hAnsi="宋体" w:cs="宋体"/>
          <w:b/>
          <w:kern w:val="1"/>
          <w:sz w:val="24"/>
          <w:szCs w:val="24"/>
        </w:rPr>
      </w:pPr>
      <w:r>
        <w:rPr>
          <w:rFonts w:hint="eastAsia" w:ascii="宋体" w:hAnsi="宋体" w:cs="宋体"/>
          <w:b/>
          <w:kern w:val="1"/>
          <w:sz w:val="24"/>
          <w:szCs w:val="24"/>
        </w:rPr>
        <w:t>9.  磋商响应报价</w:t>
      </w:r>
    </w:p>
    <w:p>
      <w:pPr>
        <w:pStyle w:val="33"/>
        <w:spacing w:line="360" w:lineRule="auto"/>
        <w:ind w:firstLine="559"/>
        <w:rPr>
          <w:rFonts w:ascii="宋体" w:hAnsi="宋体" w:cs="宋体"/>
          <w:kern w:val="1"/>
          <w:sz w:val="24"/>
          <w:szCs w:val="24"/>
        </w:rPr>
      </w:pPr>
      <w:bookmarkStart w:id="9" w:name="OLE_LINK3"/>
      <w:r>
        <w:rPr>
          <w:rFonts w:hint="eastAsia" w:ascii="宋体" w:hAnsi="宋体" w:cs="宋体"/>
          <w:kern w:val="1"/>
          <w:sz w:val="24"/>
          <w:szCs w:val="24"/>
        </w:rPr>
        <w:t>9.1</w:t>
      </w:r>
      <w:bookmarkEnd w:id="9"/>
      <w:r>
        <w:rPr>
          <w:rFonts w:hint="eastAsia" w:ascii="宋体" w:hAnsi="宋体" w:cs="宋体"/>
          <w:b/>
          <w:bCs/>
          <w:sz w:val="24"/>
          <w:szCs w:val="24"/>
        </w:rPr>
        <w:t>本项目为固定总价包干，总报价应是磋商供应商正确、全面完成磋商响应文件所述全部工作内容的全部报酬，为完成本项目及相关服务可能发生的一切费用。投标人在充分考虑</w:t>
      </w:r>
      <w:r>
        <w:rPr>
          <w:rFonts w:hint="eastAsia" w:ascii="宋体" w:hAnsi="宋体" w:cs="宋体"/>
          <w:b/>
          <w:bCs/>
          <w:sz w:val="24"/>
          <w:szCs w:val="24"/>
          <w:lang w:eastAsia="zh-CN"/>
        </w:rPr>
        <w:t>项目</w:t>
      </w:r>
      <w:r>
        <w:rPr>
          <w:rFonts w:hint="eastAsia" w:ascii="宋体" w:hAnsi="宋体" w:cs="宋体"/>
          <w:b/>
          <w:bCs/>
          <w:sz w:val="24"/>
          <w:szCs w:val="24"/>
        </w:rPr>
        <w:t>的实际工作量、技术含量、难易程度、复杂性等因素的基础上自主报价。</w:t>
      </w:r>
      <w:r>
        <w:rPr>
          <w:rFonts w:hint="eastAsia" w:ascii="宋体" w:hAnsi="宋体" w:cs="宋体"/>
          <w:kern w:val="1"/>
          <w:sz w:val="24"/>
          <w:szCs w:val="24"/>
        </w:rPr>
        <w:t>由于报价填报不完整、不清楚或存在其它任何失误，所导致的任何不利后果均应当由磋商供应商自行承担。</w:t>
      </w:r>
    </w:p>
    <w:p>
      <w:pPr>
        <w:spacing w:line="360" w:lineRule="auto"/>
        <w:ind w:firstLine="480" w:firstLineChars="200"/>
        <w:rPr>
          <w:rFonts w:ascii="宋体" w:hAnsi="宋体" w:cs="宋体"/>
          <w:kern w:val="1"/>
          <w:sz w:val="24"/>
          <w:szCs w:val="24"/>
        </w:rPr>
      </w:pPr>
      <w:r>
        <w:rPr>
          <w:rFonts w:hint="eastAsia" w:ascii="宋体" w:hAnsi="宋体" w:cs="宋体"/>
          <w:kern w:val="1"/>
          <w:sz w:val="24"/>
          <w:szCs w:val="24"/>
        </w:rPr>
        <w:t>9.2 磋商报价不因市场因素、政府政策调整、费率调整和税收变化等而作任何调整，磋商单位应充分考虑到各种风险因素。</w:t>
      </w:r>
    </w:p>
    <w:p>
      <w:pPr>
        <w:spacing w:line="360" w:lineRule="auto"/>
        <w:ind w:firstLine="480" w:firstLineChars="200"/>
        <w:rPr>
          <w:rFonts w:ascii="宋体" w:hAnsi="宋体" w:cs="宋体"/>
          <w:kern w:val="1"/>
          <w:sz w:val="24"/>
          <w:szCs w:val="24"/>
        </w:rPr>
      </w:pPr>
      <w:r>
        <w:rPr>
          <w:rFonts w:hint="eastAsia" w:ascii="宋体" w:hAnsi="宋体" w:cs="宋体"/>
          <w:kern w:val="1"/>
          <w:sz w:val="24"/>
          <w:szCs w:val="24"/>
        </w:rPr>
        <w:t>9.3 磋商供应商应按磋商文件所提供的相关需求，报出合理唯一的报价，采购人不接受任何有选择性的报价。</w:t>
      </w:r>
    </w:p>
    <w:p>
      <w:pPr>
        <w:spacing w:line="360" w:lineRule="auto"/>
        <w:ind w:firstLine="480" w:firstLineChars="200"/>
        <w:rPr>
          <w:rFonts w:ascii="宋体" w:hAnsi="宋体" w:cs="宋体"/>
          <w:kern w:val="1"/>
          <w:sz w:val="24"/>
          <w:szCs w:val="24"/>
        </w:rPr>
      </w:pPr>
      <w:r>
        <w:rPr>
          <w:rFonts w:hint="eastAsia" w:ascii="宋体" w:hAnsi="宋体" w:cs="宋体"/>
          <w:kern w:val="1"/>
          <w:sz w:val="24"/>
          <w:szCs w:val="24"/>
        </w:rPr>
        <w:t>9.4 报价货币：人民币。</w:t>
      </w:r>
    </w:p>
    <w:p>
      <w:pPr>
        <w:spacing w:line="360" w:lineRule="auto"/>
        <w:ind w:firstLine="480" w:firstLineChars="200"/>
        <w:jc w:val="left"/>
        <w:rPr>
          <w:rFonts w:ascii="宋体" w:hAnsi="宋体" w:cs="宋体"/>
          <w:b/>
          <w:sz w:val="24"/>
          <w:szCs w:val="24"/>
        </w:rPr>
      </w:pPr>
      <w:r>
        <w:rPr>
          <w:rFonts w:hint="eastAsia" w:ascii="宋体" w:hAnsi="宋体" w:cs="宋体"/>
          <w:sz w:val="24"/>
          <w:szCs w:val="24"/>
        </w:rPr>
        <w:t xml:space="preserve">9.5 </w:t>
      </w:r>
      <w:r>
        <w:rPr>
          <w:rFonts w:hint="eastAsia" w:ascii="宋体" w:hAnsi="宋体" w:cs="宋体"/>
          <w:b/>
          <w:kern w:val="0"/>
          <w:sz w:val="24"/>
          <w:szCs w:val="24"/>
        </w:rPr>
        <w:t>本次磋商采取二次报价，即：磋商响应文件中的磋商总报价为第一次报价；在磋商供应商初审合格后，第一次报价为有效报价。</w:t>
      </w:r>
      <w:r>
        <w:rPr>
          <w:rFonts w:hint="eastAsia" w:ascii="宋体" w:hAnsi="宋体" w:cs="宋体"/>
          <w:b/>
          <w:sz w:val="24"/>
          <w:szCs w:val="24"/>
        </w:rPr>
        <w:t>通过初审的各供应商单位与磋商小组进行磋商后，在规定时间内，提交第二次报价，</w:t>
      </w:r>
      <w:r>
        <w:rPr>
          <w:rFonts w:hint="eastAsia" w:ascii="宋体" w:hAnsi="宋体" w:cs="宋体"/>
          <w:b/>
          <w:kern w:val="0"/>
          <w:sz w:val="24"/>
          <w:szCs w:val="24"/>
        </w:rPr>
        <w:t>第二次报价即为最终报价。</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9.6 特殊情况处理：根据磋商情况，磋商小组有权决定是否进行第三次报价。</w:t>
      </w:r>
    </w:p>
    <w:p>
      <w:pPr>
        <w:spacing w:line="360" w:lineRule="auto"/>
        <w:ind w:left="119" w:leftChars="57" w:firstLine="360" w:firstLineChars="150"/>
        <w:jc w:val="left"/>
        <w:rPr>
          <w:rFonts w:ascii="宋体" w:hAnsi="宋体" w:cs="宋体"/>
          <w:sz w:val="24"/>
          <w:szCs w:val="24"/>
        </w:rPr>
      </w:pPr>
      <w:r>
        <w:rPr>
          <w:rFonts w:hint="eastAsia" w:ascii="宋体" w:hAnsi="宋体" w:cs="宋体"/>
          <w:sz w:val="24"/>
          <w:szCs w:val="24"/>
        </w:rPr>
        <w:t>9.7 磋商后所确定的成交价格，在合同执行过程中，不得以任何理由变更。</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9.8 最低报价不是磋商成交的唯一依据。</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9.9 任何一次报价超出采购预算的，按响应无效处理。</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9.10 本项目不公开任何一次报价。</w:t>
      </w:r>
    </w:p>
    <w:p>
      <w:pPr>
        <w:spacing w:line="360" w:lineRule="auto"/>
        <w:rPr>
          <w:rFonts w:ascii="宋体" w:hAnsi="宋体" w:cs="宋体"/>
          <w:b/>
          <w:kern w:val="1"/>
          <w:sz w:val="24"/>
          <w:szCs w:val="24"/>
        </w:rPr>
      </w:pPr>
      <w:r>
        <w:rPr>
          <w:rFonts w:hint="eastAsia" w:ascii="宋体" w:hAnsi="宋体" w:cs="宋体"/>
          <w:b/>
          <w:kern w:val="1"/>
          <w:sz w:val="24"/>
          <w:szCs w:val="24"/>
        </w:rPr>
        <w:t>10. 磋商响应文件有效期：</w:t>
      </w:r>
    </w:p>
    <w:p>
      <w:pPr>
        <w:spacing w:line="360" w:lineRule="auto"/>
        <w:ind w:firstLine="470" w:firstLineChars="196"/>
        <w:rPr>
          <w:rFonts w:ascii="宋体" w:hAnsi="宋体" w:cs="宋体"/>
          <w:kern w:val="1"/>
          <w:sz w:val="24"/>
          <w:szCs w:val="24"/>
        </w:rPr>
      </w:pPr>
      <w:r>
        <w:rPr>
          <w:rFonts w:hint="eastAsia" w:ascii="宋体" w:hAnsi="宋体" w:cs="宋体"/>
          <w:b/>
          <w:sz w:val="24"/>
          <w:szCs w:val="24"/>
        </w:rPr>
        <w:t>自磋商截止之日起90天</w:t>
      </w:r>
      <w:r>
        <w:rPr>
          <w:rFonts w:hint="eastAsia" w:ascii="宋体" w:hAnsi="宋体" w:cs="宋体"/>
          <w:sz w:val="24"/>
          <w:szCs w:val="24"/>
        </w:rPr>
        <w:t>。</w:t>
      </w:r>
      <w:r>
        <w:rPr>
          <w:rFonts w:hint="eastAsia" w:ascii="宋体" w:hAnsi="宋体" w:cs="宋体"/>
          <w:kern w:val="1"/>
          <w:sz w:val="24"/>
          <w:szCs w:val="24"/>
        </w:rPr>
        <w:t>如果成交，则延期到合同期满，磋商响应文件有效期不满足竞争性磋商文件要求的，将视为响应无效。</w:t>
      </w:r>
    </w:p>
    <w:p>
      <w:pPr>
        <w:spacing w:line="360" w:lineRule="auto"/>
        <w:outlineLvl w:val="0"/>
        <w:rPr>
          <w:rFonts w:ascii="宋体" w:hAnsi="宋体" w:cs="宋体"/>
          <w:b/>
          <w:kern w:val="1"/>
          <w:sz w:val="24"/>
          <w:szCs w:val="24"/>
        </w:rPr>
      </w:pPr>
      <w:bookmarkStart w:id="10" w:name="OLE_LINK2"/>
      <w:r>
        <w:rPr>
          <w:rFonts w:hint="eastAsia" w:ascii="宋体" w:hAnsi="宋体" w:cs="宋体"/>
          <w:b/>
          <w:kern w:val="1"/>
          <w:sz w:val="24"/>
          <w:szCs w:val="24"/>
        </w:rPr>
        <w:t>11. 磋商保证金：本项目不收取保证金。</w:t>
      </w:r>
    </w:p>
    <w:bookmarkEnd w:id="10"/>
    <w:p>
      <w:pPr>
        <w:spacing w:line="360" w:lineRule="auto"/>
        <w:outlineLvl w:val="0"/>
        <w:rPr>
          <w:rFonts w:ascii="宋体" w:hAnsi="宋体" w:cs="宋体"/>
          <w:b/>
          <w:kern w:val="1"/>
          <w:sz w:val="24"/>
          <w:szCs w:val="24"/>
        </w:rPr>
      </w:pPr>
      <w:r>
        <w:rPr>
          <w:rFonts w:hint="eastAsia" w:ascii="宋体" w:hAnsi="宋体" w:cs="宋体"/>
          <w:b/>
          <w:kern w:val="1"/>
          <w:sz w:val="24"/>
          <w:szCs w:val="24"/>
        </w:rPr>
        <w:t>12. 磋商响应文件的签署及规定</w:t>
      </w:r>
    </w:p>
    <w:p>
      <w:pPr>
        <w:spacing w:line="360" w:lineRule="auto"/>
        <w:ind w:firstLine="480"/>
        <w:rPr>
          <w:rFonts w:ascii="宋体" w:hAnsi="宋体" w:cs="宋体"/>
          <w:kern w:val="1"/>
          <w:sz w:val="24"/>
          <w:szCs w:val="24"/>
        </w:rPr>
      </w:pPr>
      <w:r>
        <w:rPr>
          <w:rFonts w:hint="eastAsia" w:ascii="宋体" w:hAnsi="宋体" w:cs="宋体"/>
          <w:kern w:val="1"/>
          <w:sz w:val="24"/>
          <w:szCs w:val="24"/>
        </w:rPr>
        <w:t>12.1 磋商供应商应填写全称，同时加盖磋商供应商单位印章。</w:t>
      </w:r>
    </w:p>
    <w:p>
      <w:pPr>
        <w:spacing w:line="360" w:lineRule="auto"/>
        <w:ind w:firstLine="480"/>
        <w:rPr>
          <w:rFonts w:ascii="宋体" w:hAnsi="宋体" w:cs="宋体"/>
          <w:kern w:val="1"/>
          <w:sz w:val="24"/>
          <w:szCs w:val="24"/>
        </w:rPr>
      </w:pPr>
      <w:r>
        <w:rPr>
          <w:rFonts w:hint="eastAsia" w:ascii="宋体" w:hAnsi="宋体" w:cs="宋体"/>
          <w:kern w:val="1"/>
          <w:sz w:val="24"/>
          <w:szCs w:val="24"/>
        </w:rPr>
        <w:t>12.2 磋商响应文件中需签字的地方按竞争性磋商文件要求签字，需盖章的地方按竞争性磋商文件要求盖章。</w:t>
      </w:r>
    </w:p>
    <w:p>
      <w:pPr>
        <w:spacing w:line="360" w:lineRule="auto"/>
        <w:ind w:firstLine="480"/>
        <w:rPr>
          <w:rFonts w:ascii="宋体" w:hAnsi="宋体" w:cs="宋体"/>
          <w:kern w:val="1"/>
          <w:sz w:val="24"/>
          <w:szCs w:val="24"/>
        </w:rPr>
      </w:pPr>
      <w:r>
        <w:rPr>
          <w:rFonts w:hint="eastAsia" w:ascii="宋体" w:hAnsi="宋体" w:cs="宋体"/>
          <w:kern w:val="1"/>
          <w:sz w:val="24"/>
          <w:szCs w:val="24"/>
        </w:rPr>
        <w:t>12.3 磋商供应商准备</w:t>
      </w:r>
      <w:r>
        <w:rPr>
          <w:rFonts w:hint="eastAsia" w:ascii="宋体" w:hAnsi="宋体" w:cs="宋体"/>
          <w:b/>
          <w:kern w:val="1"/>
          <w:sz w:val="24"/>
          <w:szCs w:val="24"/>
        </w:rPr>
        <w:t>磋商响应文件（正本1份、副本2份、电子版1份）</w:t>
      </w:r>
      <w:r>
        <w:rPr>
          <w:rFonts w:hint="eastAsia" w:ascii="宋体" w:hAnsi="宋体" w:cs="宋体"/>
          <w:kern w:val="1"/>
          <w:sz w:val="24"/>
          <w:szCs w:val="24"/>
        </w:rPr>
        <w:t>，正、副本须用A4幅面纸张打印或用不褪色的蓝（黑）墨水填写，并清楚标明“正本”“副本”字样，并各自装订成册。副本可以为正本的复印件。如果正本与副本不符，以正本为准。</w:t>
      </w:r>
    </w:p>
    <w:p>
      <w:pPr>
        <w:spacing w:line="360" w:lineRule="auto"/>
        <w:ind w:firstLine="480"/>
        <w:rPr>
          <w:rFonts w:ascii="宋体" w:hAnsi="宋体" w:cs="宋体"/>
          <w:kern w:val="1"/>
          <w:sz w:val="24"/>
          <w:szCs w:val="24"/>
        </w:rPr>
      </w:pPr>
      <w:r>
        <w:rPr>
          <w:rFonts w:hint="eastAsia" w:ascii="宋体" w:hAnsi="宋体" w:cs="宋体"/>
          <w:kern w:val="1"/>
          <w:sz w:val="24"/>
          <w:szCs w:val="24"/>
        </w:rPr>
        <w:t>12.4 磋商响应文件不得涂改和增删，如有修改错漏处，必须由法定代表人或授权代表人签字或盖章。</w:t>
      </w:r>
    </w:p>
    <w:p>
      <w:pPr>
        <w:spacing w:line="360" w:lineRule="auto"/>
        <w:ind w:firstLine="480"/>
        <w:rPr>
          <w:rFonts w:ascii="宋体" w:hAnsi="宋体" w:cs="宋体"/>
          <w:kern w:val="1"/>
          <w:sz w:val="24"/>
          <w:szCs w:val="24"/>
        </w:rPr>
      </w:pPr>
      <w:r>
        <w:rPr>
          <w:rFonts w:hint="eastAsia" w:ascii="宋体" w:hAnsi="宋体" w:cs="宋体"/>
          <w:kern w:val="1"/>
          <w:sz w:val="24"/>
          <w:szCs w:val="24"/>
        </w:rPr>
        <w:t>12.5 因字迹潦草或表达不清所引起的后果由磋商供应商负责。</w:t>
      </w:r>
    </w:p>
    <w:p>
      <w:pPr>
        <w:spacing w:line="360" w:lineRule="auto"/>
        <w:outlineLvl w:val="0"/>
        <w:rPr>
          <w:rFonts w:ascii="宋体" w:hAnsi="宋体" w:cs="宋体"/>
          <w:b/>
          <w:kern w:val="1"/>
          <w:sz w:val="24"/>
          <w:szCs w:val="24"/>
        </w:rPr>
      </w:pPr>
      <w:r>
        <w:rPr>
          <w:rFonts w:hint="eastAsia" w:ascii="宋体" w:hAnsi="宋体" w:cs="宋体"/>
          <w:b/>
          <w:kern w:val="1"/>
          <w:sz w:val="24"/>
          <w:szCs w:val="24"/>
        </w:rPr>
        <w:t>13. 踏勘和磋商预备会</w:t>
      </w:r>
    </w:p>
    <w:p>
      <w:pPr>
        <w:spacing w:line="360" w:lineRule="auto"/>
        <w:ind w:firstLine="480" w:firstLineChars="200"/>
        <w:jc w:val="left"/>
        <w:rPr>
          <w:rFonts w:ascii="宋体" w:hAnsi="宋体" w:cs="宋体"/>
          <w:sz w:val="24"/>
        </w:rPr>
      </w:pPr>
      <w:r>
        <w:rPr>
          <w:rFonts w:hint="eastAsia" w:ascii="宋体" w:hAnsi="宋体" w:cs="宋体"/>
          <w:sz w:val="24"/>
        </w:rPr>
        <w:t>13.1 本项目不组织统一踏勘。</w:t>
      </w:r>
    </w:p>
    <w:p>
      <w:pPr>
        <w:spacing w:line="360" w:lineRule="auto"/>
        <w:ind w:firstLine="480" w:firstLineChars="200"/>
        <w:jc w:val="left"/>
        <w:rPr>
          <w:rFonts w:ascii="宋体" w:hAnsi="宋体" w:cs="宋体"/>
          <w:b/>
          <w:sz w:val="24"/>
          <w:szCs w:val="24"/>
        </w:rPr>
      </w:pPr>
      <w:r>
        <w:rPr>
          <w:rFonts w:hint="eastAsia" w:ascii="宋体" w:hAnsi="宋体" w:cs="宋体"/>
          <w:sz w:val="24"/>
        </w:rPr>
        <w:t>13.2 本项目不召开磋商预备会，磋商供应商如有疑问，请以书面形式在规定时间内提交至代理机构。</w:t>
      </w:r>
    </w:p>
    <w:p>
      <w:pPr>
        <w:pStyle w:val="4"/>
        <w:rPr>
          <w:rFonts w:ascii="宋体" w:hAnsi="宋体" w:eastAsia="宋体" w:cs="宋体"/>
          <w:kern w:val="1"/>
          <w:szCs w:val="24"/>
        </w:rPr>
      </w:pPr>
      <w:r>
        <w:rPr>
          <w:rFonts w:hint="eastAsia" w:ascii="宋体" w:hAnsi="宋体" w:eastAsia="宋体" w:cs="宋体"/>
          <w:kern w:val="1"/>
          <w:szCs w:val="24"/>
        </w:rPr>
        <w:t>D、磋商响应文件的递交</w:t>
      </w:r>
    </w:p>
    <w:p>
      <w:pPr>
        <w:spacing w:line="360" w:lineRule="auto"/>
        <w:rPr>
          <w:rFonts w:ascii="宋体" w:hAnsi="宋体" w:cs="宋体"/>
          <w:b/>
          <w:kern w:val="1"/>
          <w:sz w:val="24"/>
          <w:szCs w:val="24"/>
        </w:rPr>
      </w:pPr>
      <w:r>
        <w:rPr>
          <w:rFonts w:hint="eastAsia" w:ascii="宋体" w:hAnsi="宋体" w:cs="宋体"/>
          <w:b/>
          <w:kern w:val="1"/>
          <w:sz w:val="24"/>
          <w:szCs w:val="24"/>
        </w:rPr>
        <w:t>14. 磋商响应文件的密封、标记及递交</w:t>
      </w:r>
    </w:p>
    <w:p>
      <w:pPr>
        <w:spacing w:line="360" w:lineRule="auto"/>
        <w:ind w:firstLine="480"/>
        <w:rPr>
          <w:rFonts w:ascii="宋体" w:hAnsi="宋体" w:cs="宋体"/>
          <w:kern w:val="1"/>
          <w:sz w:val="24"/>
          <w:szCs w:val="24"/>
        </w:rPr>
      </w:pPr>
      <w:r>
        <w:rPr>
          <w:rFonts w:hint="eastAsia" w:ascii="宋体" w:hAnsi="宋体" w:cs="宋体"/>
          <w:kern w:val="1"/>
          <w:sz w:val="24"/>
          <w:szCs w:val="24"/>
        </w:rPr>
        <w:t>14.1 磋商响应文件应密封在密封袋内。</w:t>
      </w:r>
      <w:r>
        <w:rPr>
          <w:rFonts w:hint="eastAsia" w:ascii="宋体" w:hAnsi="宋体" w:cs="宋体"/>
          <w:b/>
          <w:bCs/>
          <w:kern w:val="1"/>
          <w:sz w:val="24"/>
          <w:szCs w:val="24"/>
        </w:rPr>
        <w:t>正本</w:t>
      </w:r>
      <w:r>
        <w:rPr>
          <w:rFonts w:hint="eastAsia" w:ascii="宋体" w:hAnsi="宋体" w:cs="宋体"/>
          <w:b/>
          <w:bCs/>
          <w:kern w:val="1"/>
          <w:sz w:val="24"/>
          <w:szCs w:val="24"/>
          <w:lang w:eastAsia="zh-CN"/>
        </w:rPr>
        <w:t>和电子版</w:t>
      </w:r>
      <w:r>
        <w:rPr>
          <w:rFonts w:hint="eastAsia" w:ascii="宋体" w:hAnsi="宋体" w:cs="宋体"/>
          <w:b/>
          <w:bCs/>
          <w:kern w:val="1"/>
          <w:sz w:val="24"/>
          <w:szCs w:val="24"/>
        </w:rPr>
        <w:t>单独密封在一个密封袋内，所有副本密封在一个密封袋内。</w:t>
      </w:r>
      <w:r>
        <w:rPr>
          <w:rFonts w:hint="eastAsia" w:ascii="宋体" w:hAnsi="宋体" w:cs="宋体"/>
          <w:kern w:val="1"/>
          <w:sz w:val="24"/>
          <w:szCs w:val="24"/>
        </w:rPr>
        <w:t>封口处有磋商供应商公章。</w:t>
      </w:r>
    </w:p>
    <w:p>
      <w:pPr>
        <w:spacing w:line="360" w:lineRule="auto"/>
        <w:ind w:firstLine="480"/>
        <w:rPr>
          <w:rFonts w:ascii="宋体" w:hAnsi="宋体" w:cs="宋体"/>
          <w:kern w:val="1"/>
          <w:sz w:val="24"/>
          <w:szCs w:val="24"/>
        </w:rPr>
      </w:pPr>
      <w:r>
        <w:rPr>
          <w:rFonts w:hint="eastAsia" w:ascii="宋体" w:hAnsi="宋体" w:cs="宋体"/>
          <w:kern w:val="1"/>
          <w:sz w:val="24"/>
          <w:szCs w:val="24"/>
        </w:rPr>
        <w:t>14.2 封皮上写明：</w:t>
      </w:r>
    </w:p>
    <w:p>
      <w:pPr>
        <w:spacing w:line="360" w:lineRule="auto"/>
        <w:ind w:firstLine="480"/>
        <w:rPr>
          <w:rFonts w:ascii="宋体" w:hAnsi="宋体" w:cs="宋体"/>
          <w:kern w:val="1"/>
          <w:sz w:val="24"/>
          <w:szCs w:val="24"/>
          <w:u w:val="single"/>
        </w:rPr>
      </w:pPr>
      <w:r>
        <w:rPr>
          <w:rFonts w:hint="eastAsia" w:ascii="宋体" w:hAnsi="宋体" w:cs="宋体"/>
          <w:kern w:val="1"/>
          <w:sz w:val="24"/>
          <w:szCs w:val="24"/>
        </w:rPr>
        <w:t>项目名称：</w:t>
      </w:r>
      <w:r>
        <w:rPr>
          <w:rFonts w:hint="eastAsia" w:ascii="宋体" w:hAnsi="宋体" w:cs="宋体"/>
          <w:kern w:val="1"/>
          <w:sz w:val="24"/>
          <w:szCs w:val="24"/>
          <w:u w:val="single"/>
        </w:rPr>
        <w:t xml:space="preserve">                 </w:t>
      </w:r>
    </w:p>
    <w:p>
      <w:pPr>
        <w:spacing w:line="360" w:lineRule="auto"/>
        <w:ind w:firstLine="480"/>
        <w:rPr>
          <w:rFonts w:ascii="宋体" w:hAnsi="宋体" w:cs="宋体"/>
          <w:kern w:val="1"/>
          <w:sz w:val="24"/>
          <w:szCs w:val="24"/>
          <w:u w:val="single"/>
        </w:rPr>
      </w:pPr>
      <w:r>
        <w:rPr>
          <w:rFonts w:hint="eastAsia" w:ascii="宋体" w:hAnsi="宋体" w:cs="宋体"/>
          <w:kern w:val="1"/>
          <w:sz w:val="24"/>
          <w:szCs w:val="24"/>
        </w:rPr>
        <w:t>磋商供应商名称：</w:t>
      </w:r>
      <w:r>
        <w:rPr>
          <w:rFonts w:hint="eastAsia" w:ascii="宋体" w:hAnsi="宋体" w:cs="宋体"/>
          <w:kern w:val="1"/>
          <w:sz w:val="24"/>
          <w:szCs w:val="24"/>
          <w:u w:val="single"/>
        </w:rPr>
        <w:t xml:space="preserve">           </w:t>
      </w:r>
    </w:p>
    <w:p>
      <w:pPr>
        <w:spacing w:line="360" w:lineRule="auto"/>
        <w:ind w:firstLine="480"/>
        <w:rPr>
          <w:rFonts w:ascii="宋体" w:hAnsi="宋体" w:cs="宋体"/>
          <w:kern w:val="1"/>
          <w:sz w:val="24"/>
          <w:szCs w:val="24"/>
        </w:rPr>
      </w:pPr>
      <w:r>
        <w:rPr>
          <w:rFonts w:hint="eastAsia" w:ascii="宋体" w:hAnsi="宋体" w:cs="宋体"/>
          <w:kern w:val="1"/>
          <w:sz w:val="24"/>
          <w:szCs w:val="24"/>
        </w:rPr>
        <w:t>注明“</w:t>
      </w:r>
      <w:r>
        <w:rPr>
          <w:rFonts w:hint="eastAsia" w:ascii="宋体" w:hAnsi="宋体" w:cs="宋体"/>
          <w:kern w:val="1"/>
          <w:sz w:val="24"/>
          <w:szCs w:val="24"/>
          <w:u w:val="single"/>
        </w:rPr>
        <w:t>磋商响应文件</w:t>
      </w:r>
      <w:r>
        <w:rPr>
          <w:rFonts w:hint="eastAsia" w:ascii="宋体" w:hAnsi="宋体" w:cs="宋体"/>
          <w:kern w:val="1"/>
          <w:sz w:val="24"/>
          <w:szCs w:val="24"/>
        </w:rPr>
        <w:t>”字样。</w:t>
      </w:r>
    </w:p>
    <w:p>
      <w:pPr>
        <w:spacing w:line="360" w:lineRule="auto"/>
        <w:rPr>
          <w:rFonts w:ascii="宋体" w:hAnsi="宋体" w:cs="宋体"/>
          <w:b/>
          <w:kern w:val="1"/>
          <w:sz w:val="24"/>
          <w:szCs w:val="24"/>
        </w:rPr>
      </w:pPr>
      <w:r>
        <w:rPr>
          <w:rFonts w:hint="eastAsia" w:ascii="宋体" w:hAnsi="宋体" w:cs="宋体"/>
          <w:b/>
          <w:kern w:val="1"/>
          <w:sz w:val="24"/>
          <w:szCs w:val="24"/>
        </w:rPr>
        <w:t>15. 磋商时间</w:t>
      </w:r>
    </w:p>
    <w:p>
      <w:pPr>
        <w:spacing w:line="360" w:lineRule="auto"/>
        <w:ind w:firstLine="480"/>
        <w:rPr>
          <w:rFonts w:ascii="宋体" w:hAnsi="宋体" w:cs="宋体"/>
          <w:kern w:val="1"/>
          <w:sz w:val="24"/>
          <w:szCs w:val="24"/>
        </w:rPr>
      </w:pPr>
      <w:r>
        <w:rPr>
          <w:rFonts w:hint="eastAsia" w:ascii="宋体" w:hAnsi="宋体" w:cs="宋体"/>
          <w:kern w:val="1"/>
          <w:sz w:val="24"/>
          <w:szCs w:val="24"/>
        </w:rPr>
        <w:t>15.1 采购人推迟磋商时间时，应以书面或传真的形式通知所有磋商供应商。采购人和磋商供应商的权利和义务将受到新的磋商时间约束。</w:t>
      </w:r>
    </w:p>
    <w:p>
      <w:pPr>
        <w:spacing w:line="360" w:lineRule="auto"/>
        <w:ind w:firstLine="480"/>
        <w:rPr>
          <w:rFonts w:ascii="宋体" w:hAnsi="宋体" w:cs="宋体"/>
          <w:kern w:val="1"/>
          <w:sz w:val="24"/>
          <w:szCs w:val="24"/>
        </w:rPr>
      </w:pPr>
      <w:r>
        <w:rPr>
          <w:rFonts w:hint="eastAsia" w:ascii="宋体" w:hAnsi="宋体" w:cs="宋体"/>
          <w:kern w:val="1"/>
          <w:sz w:val="24"/>
          <w:szCs w:val="24"/>
        </w:rPr>
        <w:t>15.2 磋商时间以后送达的磋商响应文件及相关的资料，代理机构拒绝接收。</w:t>
      </w:r>
    </w:p>
    <w:p>
      <w:pPr>
        <w:spacing w:line="360" w:lineRule="auto"/>
        <w:rPr>
          <w:rFonts w:ascii="宋体" w:hAnsi="宋体" w:cs="宋体"/>
          <w:b/>
          <w:kern w:val="1"/>
          <w:sz w:val="24"/>
          <w:szCs w:val="24"/>
        </w:rPr>
      </w:pPr>
      <w:r>
        <w:rPr>
          <w:rFonts w:hint="eastAsia" w:ascii="宋体" w:hAnsi="宋体" w:cs="宋体"/>
          <w:b/>
          <w:kern w:val="1"/>
          <w:sz w:val="24"/>
          <w:szCs w:val="24"/>
        </w:rPr>
        <w:t>16. 磋商响应文件的修改、撤回和撤销</w:t>
      </w:r>
    </w:p>
    <w:p>
      <w:pPr>
        <w:spacing w:line="360" w:lineRule="auto"/>
        <w:ind w:firstLine="480"/>
        <w:rPr>
          <w:rFonts w:ascii="宋体" w:hAnsi="宋体" w:cs="宋体"/>
          <w:kern w:val="1"/>
          <w:sz w:val="24"/>
          <w:szCs w:val="24"/>
        </w:rPr>
      </w:pPr>
      <w:r>
        <w:rPr>
          <w:rFonts w:hint="eastAsia" w:ascii="宋体" w:hAnsi="宋体" w:cs="宋体"/>
          <w:kern w:val="1"/>
          <w:sz w:val="24"/>
          <w:szCs w:val="24"/>
        </w:rPr>
        <w:t xml:space="preserve">16.1 </w:t>
      </w:r>
      <w:r>
        <w:rPr>
          <w:rFonts w:hint="eastAsia" w:ascii="宋体" w:hAnsi="宋体" w:cs="宋体"/>
          <w:sz w:val="24"/>
          <w:szCs w:val="24"/>
        </w:rPr>
        <w:t>磋商供应商在提交响应文件截止时间前，可以对所提交的响应文件进行补充、修改或撤回，并书面通知采购代理机构。补充、</w:t>
      </w:r>
      <w:r>
        <w:rPr>
          <w:rFonts w:hint="eastAsia" w:ascii="宋体" w:hAnsi="宋体" w:cs="宋体"/>
          <w:sz w:val="24"/>
          <w:szCs w:val="24"/>
          <w:highlight w:val="none"/>
        </w:rPr>
        <w:t>修改的</w:t>
      </w:r>
      <w:r>
        <w:rPr>
          <w:rFonts w:hint="eastAsia" w:ascii="宋体" w:hAnsi="宋体" w:cs="宋体"/>
          <w:sz w:val="24"/>
          <w:szCs w:val="24"/>
        </w:rPr>
        <w:t>内容作为响应文件的组成部分。补充、修改的内容与响应文件不一致的，以补充、修改的内容为准。</w:t>
      </w:r>
    </w:p>
    <w:p>
      <w:pPr>
        <w:spacing w:line="360" w:lineRule="auto"/>
        <w:ind w:firstLine="480"/>
        <w:rPr>
          <w:rFonts w:ascii="宋体" w:hAnsi="宋体" w:cs="宋体"/>
          <w:kern w:val="1"/>
          <w:sz w:val="24"/>
          <w:szCs w:val="24"/>
        </w:rPr>
      </w:pPr>
      <w:r>
        <w:rPr>
          <w:rFonts w:hint="eastAsia" w:ascii="宋体" w:hAnsi="宋体" w:cs="宋体"/>
          <w:kern w:val="1"/>
          <w:sz w:val="24"/>
          <w:szCs w:val="24"/>
        </w:rPr>
        <w:t xml:space="preserve">16.2 </w:t>
      </w:r>
      <w:r>
        <w:rPr>
          <w:rFonts w:hint="eastAsia" w:ascii="宋体" w:hAnsi="宋体" w:cs="宋体"/>
          <w:kern w:val="1"/>
          <w:sz w:val="24"/>
        </w:rPr>
        <w:t>磋商响应文件的修改文件应按本须知要求编写、密封，还须注明“修改磋商响应文件”和“磋商时间前不得启封”字样。修改文件须在磋商时间前送达采购代理机构。</w:t>
      </w:r>
    </w:p>
    <w:p>
      <w:pPr>
        <w:spacing w:line="360" w:lineRule="auto"/>
        <w:ind w:firstLine="480"/>
        <w:rPr>
          <w:rFonts w:ascii="宋体" w:hAnsi="宋体" w:cs="宋体"/>
          <w:kern w:val="1"/>
          <w:sz w:val="24"/>
          <w:szCs w:val="24"/>
        </w:rPr>
      </w:pPr>
      <w:r>
        <w:rPr>
          <w:rFonts w:hint="eastAsia" w:ascii="宋体" w:hAnsi="宋体" w:cs="宋体"/>
          <w:kern w:val="1"/>
          <w:sz w:val="24"/>
          <w:szCs w:val="24"/>
        </w:rPr>
        <w:t>16.3 磋商时间之后，磋商供应商不得对其磋商响应文件做任何修改。</w:t>
      </w:r>
    </w:p>
    <w:p>
      <w:pPr>
        <w:pStyle w:val="4"/>
        <w:rPr>
          <w:rFonts w:ascii="宋体" w:hAnsi="宋体" w:eastAsia="宋体" w:cs="宋体"/>
          <w:kern w:val="1"/>
          <w:szCs w:val="24"/>
        </w:rPr>
      </w:pPr>
      <w:r>
        <w:rPr>
          <w:rFonts w:hint="eastAsia" w:ascii="宋体" w:hAnsi="宋体" w:eastAsia="宋体" w:cs="宋体"/>
          <w:kern w:val="1"/>
          <w:szCs w:val="24"/>
        </w:rPr>
        <w:t>E、磋商及评审</w:t>
      </w:r>
    </w:p>
    <w:p>
      <w:pPr>
        <w:spacing w:line="360" w:lineRule="auto"/>
        <w:rPr>
          <w:rFonts w:ascii="宋体" w:hAnsi="宋体" w:cs="宋体"/>
          <w:b/>
          <w:kern w:val="1"/>
          <w:sz w:val="24"/>
          <w:szCs w:val="24"/>
        </w:rPr>
      </w:pPr>
      <w:r>
        <w:rPr>
          <w:rFonts w:hint="eastAsia" w:ascii="宋体" w:hAnsi="宋体" w:cs="宋体"/>
          <w:b/>
          <w:kern w:val="1"/>
          <w:sz w:val="24"/>
          <w:szCs w:val="24"/>
        </w:rPr>
        <w:t>17. 磋商</w:t>
      </w:r>
    </w:p>
    <w:p>
      <w:pPr>
        <w:spacing w:line="360" w:lineRule="auto"/>
        <w:ind w:firstLine="480"/>
        <w:rPr>
          <w:rFonts w:ascii="宋体" w:hAnsi="宋体" w:cs="宋体"/>
          <w:kern w:val="1"/>
          <w:sz w:val="24"/>
          <w:szCs w:val="24"/>
        </w:rPr>
      </w:pPr>
      <w:r>
        <w:rPr>
          <w:rFonts w:hint="eastAsia" w:ascii="宋体" w:hAnsi="宋体" w:cs="宋体"/>
          <w:kern w:val="1"/>
          <w:sz w:val="24"/>
          <w:szCs w:val="24"/>
        </w:rPr>
        <w:t>17.1 采购代理机构按竞争性磋商文件规定的时间、地点组织磋商。</w:t>
      </w:r>
    </w:p>
    <w:p>
      <w:pPr>
        <w:spacing w:line="360" w:lineRule="auto"/>
        <w:ind w:firstLine="480"/>
        <w:rPr>
          <w:rFonts w:ascii="宋体" w:hAnsi="宋体" w:cs="宋体"/>
          <w:kern w:val="1"/>
          <w:sz w:val="24"/>
          <w:szCs w:val="24"/>
        </w:rPr>
      </w:pPr>
      <w:r>
        <w:rPr>
          <w:rFonts w:hint="eastAsia" w:ascii="宋体" w:hAnsi="宋体" w:cs="宋体"/>
          <w:kern w:val="1"/>
          <w:sz w:val="24"/>
          <w:szCs w:val="24"/>
        </w:rPr>
        <w:t>17.2 磋商大会由采购代理机构主持，采购人代表、磋商供应商等相关人员参加。</w:t>
      </w:r>
    </w:p>
    <w:p>
      <w:pPr>
        <w:spacing w:line="360" w:lineRule="auto"/>
        <w:ind w:firstLine="480"/>
        <w:rPr>
          <w:rFonts w:ascii="宋体" w:hAnsi="宋体" w:cs="宋体"/>
          <w:kern w:val="1"/>
          <w:sz w:val="24"/>
        </w:rPr>
      </w:pPr>
      <w:r>
        <w:rPr>
          <w:rFonts w:hint="eastAsia" w:ascii="宋体" w:hAnsi="宋体" w:cs="宋体"/>
          <w:kern w:val="1"/>
          <w:sz w:val="24"/>
          <w:szCs w:val="24"/>
        </w:rPr>
        <w:t xml:space="preserve">17.3 </w:t>
      </w:r>
      <w:r>
        <w:rPr>
          <w:rFonts w:hint="eastAsia" w:ascii="宋体" w:hAnsi="宋体" w:cs="宋体"/>
          <w:kern w:val="1"/>
          <w:sz w:val="24"/>
        </w:rPr>
        <w:t>磋商供应商应派法定代表人或者授权代表出席开标会，参加开标的代表应签名报到，以证明其出席。磋商供应商的法定代表人或授权代表未出席开标会的，视为其认同磋商结果。</w:t>
      </w:r>
    </w:p>
    <w:p>
      <w:pPr>
        <w:spacing w:line="360" w:lineRule="auto"/>
        <w:ind w:firstLine="480"/>
        <w:rPr>
          <w:rFonts w:ascii="宋体" w:hAnsi="宋体" w:cs="宋体"/>
          <w:kern w:val="1"/>
          <w:sz w:val="24"/>
        </w:rPr>
      </w:pPr>
      <w:r>
        <w:rPr>
          <w:rFonts w:hint="eastAsia" w:ascii="宋体" w:hAnsi="宋体" w:cs="宋体"/>
          <w:kern w:val="1"/>
          <w:sz w:val="24"/>
        </w:rPr>
        <w:t>17.4 磋商大会程序：</w:t>
      </w:r>
    </w:p>
    <w:p>
      <w:pPr>
        <w:spacing w:line="360" w:lineRule="auto"/>
        <w:ind w:firstLine="480"/>
        <w:rPr>
          <w:rFonts w:ascii="宋体" w:hAnsi="宋体" w:cs="宋体"/>
          <w:kern w:val="1"/>
          <w:sz w:val="24"/>
        </w:rPr>
      </w:pPr>
      <w:r>
        <w:rPr>
          <w:rFonts w:hint="eastAsia" w:ascii="宋体" w:hAnsi="宋体" w:cs="宋体"/>
          <w:kern w:val="1"/>
          <w:sz w:val="24"/>
        </w:rPr>
        <w:t>（1）宣布磋商大会现场纪律。</w:t>
      </w:r>
    </w:p>
    <w:p>
      <w:pPr>
        <w:spacing w:line="360" w:lineRule="auto"/>
        <w:ind w:firstLine="480"/>
        <w:rPr>
          <w:rFonts w:ascii="宋体" w:hAnsi="宋体" w:cs="宋体"/>
          <w:kern w:val="1"/>
          <w:sz w:val="24"/>
        </w:rPr>
      </w:pPr>
      <w:r>
        <w:rPr>
          <w:rFonts w:hint="eastAsia" w:ascii="宋体" w:hAnsi="宋体" w:cs="宋体"/>
          <w:kern w:val="1"/>
          <w:sz w:val="24"/>
        </w:rPr>
        <w:t>（2）公布递交磋商响应文件的磋商供应商名称。</w:t>
      </w:r>
    </w:p>
    <w:p>
      <w:pPr>
        <w:spacing w:line="360" w:lineRule="auto"/>
        <w:ind w:firstLine="480"/>
        <w:rPr>
          <w:rFonts w:ascii="宋体" w:hAnsi="宋体" w:cs="宋体"/>
          <w:kern w:val="1"/>
          <w:sz w:val="24"/>
        </w:rPr>
      </w:pPr>
      <w:r>
        <w:rPr>
          <w:rFonts w:hint="eastAsia" w:ascii="宋体" w:hAnsi="宋体" w:cs="宋体"/>
          <w:kern w:val="1"/>
          <w:sz w:val="24"/>
        </w:rPr>
        <w:t>（3）查验磋商响应文件的密封情况。</w:t>
      </w:r>
    </w:p>
    <w:p>
      <w:pPr>
        <w:spacing w:line="360" w:lineRule="auto"/>
        <w:ind w:firstLine="480"/>
        <w:rPr>
          <w:rFonts w:ascii="宋体" w:hAnsi="宋体" w:cs="宋体"/>
          <w:kern w:val="1"/>
          <w:sz w:val="24"/>
        </w:rPr>
      </w:pPr>
      <w:r>
        <w:rPr>
          <w:rFonts w:hint="eastAsia" w:ascii="宋体" w:hAnsi="宋体" w:cs="宋体"/>
          <w:kern w:val="1"/>
          <w:sz w:val="24"/>
        </w:rPr>
        <w:t>（4）开启磋商响应文件，公开唱出磋商供应商名称、递交文件份数。</w:t>
      </w:r>
    </w:p>
    <w:p>
      <w:pPr>
        <w:spacing w:line="360" w:lineRule="auto"/>
        <w:ind w:firstLine="480"/>
        <w:rPr>
          <w:rFonts w:ascii="宋体" w:hAnsi="宋体" w:cs="宋体"/>
          <w:kern w:val="1"/>
          <w:sz w:val="24"/>
          <w:szCs w:val="24"/>
        </w:rPr>
      </w:pPr>
      <w:r>
        <w:rPr>
          <w:rFonts w:hint="eastAsia" w:ascii="宋体" w:hAnsi="宋体" w:cs="宋体"/>
          <w:kern w:val="1"/>
          <w:sz w:val="24"/>
        </w:rPr>
        <w:t>17.5 采购代理机构对开标过程做好记录，</w:t>
      </w:r>
      <w:r>
        <w:rPr>
          <w:rFonts w:hint="eastAsia" w:ascii="宋体" w:hAnsi="宋体" w:cs="宋体"/>
          <w:kern w:val="1"/>
          <w:sz w:val="24"/>
          <w:szCs w:val="24"/>
        </w:rPr>
        <w:t>并存档备案。</w:t>
      </w:r>
    </w:p>
    <w:p>
      <w:pPr>
        <w:spacing w:line="360" w:lineRule="auto"/>
        <w:rPr>
          <w:rFonts w:ascii="宋体" w:hAnsi="宋体" w:cs="宋体"/>
          <w:b/>
          <w:sz w:val="24"/>
          <w:szCs w:val="24"/>
        </w:rPr>
      </w:pPr>
      <w:r>
        <w:rPr>
          <w:rFonts w:hint="eastAsia" w:ascii="宋体" w:hAnsi="宋体" w:cs="宋体"/>
          <w:kern w:val="1"/>
          <w:sz w:val="24"/>
        </w:rPr>
        <w:t xml:space="preserve">    17.6</w:t>
      </w:r>
      <w:r>
        <w:rPr>
          <w:rFonts w:hint="eastAsia" w:ascii="宋体" w:hAnsi="宋体" w:cs="宋体"/>
          <w:b/>
          <w:sz w:val="24"/>
          <w:szCs w:val="24"/>
        </w:rPr>
        <w:t>资格审查</w:t>
      </w:r>
    </w:p>
    <w:p>
      <w:pPr>
        <w:spacing w:line="360" w:lineRule="auto"/>
        <w:ind w:firstLine="480"/>
        <w:rPr>
          <w:rFonts w:ascii="宋体" w:hAnsi="宋体" w:cs="宋体"/>
          <w:sz w:val="24"/>
          <w:szCs w:val="24"/>
        </w:rPr>
      </w:pPr>
      <w:r>
        <w:rPr>
          <w:rFonts w:hint="eastAsia" w:ascii="宋体" w:hAnsi="宋体" w:cs="宋体"/>
          <w:sz w:val="24"/>
          <w:szCs w:val="24"/>
        </w:rPr>
        <w:t>开标结束后，按照《中华人民共和国政府采购法》相关条款规定，对</w:t>
      </w:r>
      <w:r>
        <w:rPr>
          <w:rFonts w:hint="eastAsia" w:ascii="宋体" w:hAnsi="宋体" w:cs="宋体"/>
          <w:kern w:val="1"/>
          <w:sz w:val="24"/>
        </w:rPr>
        <w:t>磋商供应商</w:t>
      </w:r>
      <w:r>
        <w:rPr>
          <w:rFonts w:hint="eastAsia" w:ascii="宋体" w:hAnsi="宋体" w:cs="宋体"/>
          <w:sz w:val="24"/>
          <w:szCs w:val="24"/>
        </w:rPr>
        <w:t>的资格进行审查。审查内容出现任何一项不符合，按无效投标处理。资格审查内容如下：</w:t>
      </w:r>
    </w:p>
    <w:tbl>
      <w:tblPr>
        <w:tblStyle w:val="34"/>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6004"/>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67" w:type="dxa"/>
            <w:vAlign w:val="center"/>
          </w:tcPr>
          <w:p>
            <w:pPr>
              <w:spacing w:line="276" w:lineRule="auto"/>
              <w:jc w:val="center"/>
              <w:rPr>
                <w:rFonts w:ascii="宋体" w:hAnsi="宋体"/>
                <w:b/>
                <w:bCs/>
                <w:sz w:val="18"/>
                <w:szCs w:val="18"/>
              </w:rPr>
            </w:pPr>
            <w:r>
              <w:rPr>
                <w:rFonts w:hint="eastAsia" w:ascii="宋体" w:hAnsi="宋体"/>
                <w:b/>
                <w:bCs/>
                <w:sz w:val="18"/>
                <w:szCs w:val="18"/>
              </w:rPr>
              <w:t>序号</w:t>
            </w:r>
          </w:p>
        </w:tc>
        <w:tc>
          <w:tcPr>
            <w:tcW w:w="6004" w:type="dxa"/>
            <w:vAlign w:val="center"/>
          </w:tcPr>
          <w:p>
            <w:pPr>
              <w:spacing w:line="276" w:lineRule="auto"/>
              <w:jc w:val="center"/>
              <w:rPr>
                <w:rFonts w:ascii="宋体" w:hAnsi="宋体"/>
                <w:b/>
                <w:bCs/>
                <w:sz w:val="18"/>
                <w:szCs w:val="18"/>
              </w:rPr>
            </w:pPr>
            <w:r>
              <w:rPr>
                <w:rFonts w:hint="eastAsia" w:ascii="宋体" w:hAnsi="宋体"/>
                <w:b/>
                <w:bCs/>
                <w:sz w:val="18"/>
                <w:szCs w:val="18"/>
              </w:rPr>
              <w:t>审查内容</w:t>
            </w:r>
          </w:p>
        </w:tc>
        <w:tc>
          <w:tcPr>
            <w:tcW w:w="2741" w:type="dxa"/>
            <w:vAlign w:val="center"/>
          </w:tcPr>
          <w:p>
            <w:pPr>
              <w:spacing w:line="276" w:lineRule="auto"/>
              <w:jc w:val="center"/>
              <w:rPr>
                <w:rFonts w:ascii="宋体" w:hAnsi="宋体"/>
                <w:b/>
                <w:bCs/>
                <w:sz w:val="18"/>
                <w:szCs w:val="18"/>
              </w:rPr>
            </w:pPr>
            <w:r>
              <w:rPr>
                <w:rFonts w:hint="eastAsia" w:ascii="宋体" w:hAnsi="宋体"/>
                <w:b/>
                <w:bCs/>
                <w:sz w:val="18"/>
                <w:szCs w:val="18"/>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67" w:type="dxa"/>
            <w:vAlign w:val="center"/>
          </w:tcPr>
          <w:p>
            <w:pPr>
              <w:spacing w:line="276" w:lineRule="auto"/>
              <w:jc w:val="center"/>
              <w:rPr>
                <w:rFonts w:ascii="宋体" w:hAnsi="宋体"/>
                <w:b/>
                <w:bCs/>
                <w:sz w:val="18"/>
                <w:szCs w:val="18"/>
              </w:rPr>
            </w:pPr>
            <w:r>
              <w:rPr>
                <w:rFonts w:hint="eastAsia" w:ascii="宋体" w:hAnsi="宋体"/>
                <w:b/>
                <w:bCs/>
                <w:sz w:val="18"/>
                <w:szCs w:val="18"/>
              </w:rPr>
              <w:t>1</w:t>
            </w:r>
          </w:p>
        </w:tc>
        <w:tc>
          <w:tcPr>
            <w:tcW w:w="6004" w:type="dxa"/>
            <w:vAlign w:val="center"/>
          </w:tcPr>
          <w:p>
            <w:pPr>
              <w:spacing w:line="240" w:lineRule="auto"/>
              <w:rPr>
                <w:rFonts w:ascii="宋体" w:hAnsi="宋体"/>
                <w:b/>
                <w:bCs/>
                <w:sz w:val="18"/>
                <w:szCs w:val="18"/>
              </w:rPr>
            </w:pPr>
            <w:r>
              <w:rPr>
                <w:rFonts w:hint="eastAsia" w:ascii="宋体" w:hAnsi="宋体"/>
                <w:b/>
                <w:bCs/>
                <w:sz w:val="18"/>
                <w:szCs w:val="18"/>
              </w:rPr>
              <w:t>法人或者其他组织的营业执照等证明文件，自然人的身份证明。</w:t>
            </w:r>
          </w:p>
        </w:tc>
        <w:tc>
          <w:tcPr>
            <w:tcW w:w="2741" w:type="dxa"/>
            <w:vMerge w:val="restart"/>
            <w:vAlign w:val="center"/>
          </w:tcPr>
          <w:p>
            <w:pPr>
              <w:spacing w:line="276" w:lineRule="auto"/>
              <w:jc w:val="left"/>
              <w:rPr>
                <w:rFonts w:ascii="宋体" w:hAnsi="宋体"/>
                <w:b/>
                <w:bCs/>
                <w:sz w:val="18"/>
                <w:szCs w:val="18"/>
              </w:rPr>
            </w:pPr>
          </w:p>
          <w:p>
            <w:pPr>
              <w:spacing w:line="276" w:lineRule="auto"/>
              <w:jc w:val="left"/>
              <w:rPr>
                <w:rFonts w:ascii="宋体" w:hAnsi="宋体"/>
                <w:b/>
                <w:bCs/>
                <w:sz w:val="18"/>
                <w:szCs w:val="18"/>
              </w:rPr>
            </w:pPr>
            <w:r>
              <w:rPr>
                <w:rFonts w:hint="eastAsia" w:ascii="宋体" w:hAnsi="宋体"/>
                <w:b/>
                <w:bCs/>
                <w:sz w:val="18"/>
                <w:szCs w:val="18"/>
              </w:rPr>
              <w:t>符合磋商文件要求,合法有效。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67" w:type="dxa"/>
            <w:vAlign w:val="center"/>
          </w:tcPr>
          <w:p>
            <w:pPr>
              <w:spacing w:line="276" w:lineRule="auto"/>
              <w:jc w:val="center"/>
              <w:rPr>
                <w:rFonts w:hint="eastAsia" w:ascii="宋体" w:hAnsi="宋体" w:eastAsia="宋体" w:cs="Times New Roman"/>
                <w:b/>
                <w:bCs/>
                <w:kern w:val="2"/>
                <w:sz w:val="18"/>
                <w:szCs w:val="18"/>
                <w:lang w:val="en-US" w:eastAsia="zh-CN" w:bidi="ar-SA"/>
              </w:rPr>
            </w:pPr>
            <w:r>
              <w:rPr>
                <w:rFonts w:hint="eastAsia" w:ascii="宋体" w:hAnsi="宋体"/>
                <w:b/>
                <w:bCs/>
                <w:sz w:val="18"/>
                <w:szCs w:val="18"/>
                <w:lang w:val="en-US" w:eastAsia="zh-CN"/>
              </w:rPr>
              <w:t>2</w:t>
            </w:r>
          </w:p>
        </w:tc>
        <w:tc>
          <w:tcPr>
            <w:tcW w:w="6004" w:type="dxa"/>
            <w:vAlign w:val="center"/>
          </w:tcPr>
          <w:p>
            <w:pPr>
              <w:spacing w:line="240" w:lineRule="auto"/>
              <w:rPr>
                <w:rFonts w:ascii="宋体" w:hAnsi="宋体"/>
                <w:b/>
                <w:bCs/>
                <w:sz w:val="18"/>
                <w:szCs w:val="18"/>
              </w:rPr>
            </w:pPr>
            <w:r>
              <w:rPr>
                <w:rFonts w:hint="eastAsia" w:ascii="宋体" w:hAnsi="宋体"/>
                <w:b/>
                <w:bCs/>
                <w:sz w:val="18"/>
                <w:szCs w:val="18"/>
              </w:rPr>
              <w:t>依法缴纳税收的良好记录（提供本年度或上年度任意一个月份的缴费证明</w:t>
            </w:r>
          </w:p>
          <w:p>
            <w:pPr>
              <w:spacing w:line="240" w:lineRule="auto"/>
              <w:rPr>
                <w:rFonts w:ascii="宋体" w:hAnsi="宋体" w:eastAsia="宋体" w:cs="Times New Roman"/>
                <w:b/>
                <w:bCs/>
                <w:kern w:val="2"/>
                <w:sz w:val="18"/>
                <w:szCs w:val="18"/>
                <w:lang w:val="en-US" w:eastAsia="zh-CN" w:bidi="ar-SA"/>
              </w:rPr>
            </w:pPr>
            <w:r>
              <w:rPr>
                <w:rFonts w:hint="eastAsia" w:ascii="宋体" w:hAnsi="宋体"/>
                <w:b/>
                <w:bCs/>
                <w:sz w:val="18"/>
                <w:szCs w:val="18"/>
              </w:rPr>
              <w:t>资料）依法免税的供应商应提供相关资料证明。</w:t>
            </w:r>
          </w:p>
        </w:tc>
        <w:tc>
          <w:tcPr>
            <w:tcW w:w="2741" w:type="dxa"/>
            <w:vMerge w:val="continue"/>
            <w:vAlign w:val="center"/>
          </w:tcPr>
          <w:p>
            <w:pPr>
              <w:spacing w:line="276" w:lineRule="auto"/>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67" w:type="dxa"/>
            <w:vAlign w:val="center"/>
          </w:tcPr>
          <w:p>
            <w:pPr>
              <w:spacing w:line="276" w:lineRule="auto"/>
              <w:jc w:val="center"/>
              <w:rPr>
                <w:rFonts w:hint="eastAsia" w:ascii="宋体" w:hAnsi="宋体" w:eastAsia="宋体" w:cs="Times New Roman"/>
                <w:b/>
                <w:bCs/>
                <w:kern w:val="2"/>
                <w:sz w:val="18"/>
                <w:szCs w:val="18"/>
                <w:lang w:val="en-US" w:eastAsia="zh-CN" w:bidi="ar-SA"/>
              </w:rPr>
            </w:pPr>
            <w:r>
              <w:rPr>
                <w:rFonts w:hint="eastAsia" w:ascii="宋体" w:hAnsi="宋体"/>
                <w:b/>
                <w:bCs/>
                <w:sz w:val="18"/>
                <w:szCs w:val="18"/>
                <w:lang w:val="en-US" w:eastAsia="zh-CN"/>
              </w:rPr>
              <w:t>3</w:t>
            </w:r>
          </w:p>
        </w:tc>
        <w:tc>
          <w:tcPr>
            <w:tcW w:w="6004" w:type="dxa"/>
            <w:vAlign w:val="center"/>
          </w:tcPr>
          <w:p>
            <w:pPr>
              <w:spacing w:line="240" w:lineRule="auto"/>
              <w:rPr>
                <w:rFonts w:ascii="宋体" w:hAnsi="宋体" w:eastAsia="宋体" w:cs="Times New Roman"/>
                <w:b/>
                <w:bCs/>
                <w:kern w:val="2"/>
                <w:sz w:val="18"/>
                <w:szCs w:val="18"/>
                <w:lang w:val="en-US" w:eastAsia="zh-CN" w:bidi="ar-SA"/>
              </w:rPr>
            </w:pPr>
            <w:r>
              <w:rPr>
                <w:rFonts w:hint="eastAsia" w:ascii="宋体" w:hAnsi="宋体" w:cs="宋体"/>
                <w:b/>
                <w:bCs/>
                <w:sz w:val="18"/>
                <w:szCs w:val="18"/>
              </w:rPr>
              <w:t>依法缴纳社会保障资金的良好记录（</w:t>
            </w:r>
            <w:r>
              <w:rPr>
                <w:rFonts w:hint="eastAsia" w:ascii="宋体" w:hAnsi="宋体"/>
                <w:b/>
                <w:bCs/>
                <w:sz w:val="18"/>
                <w:szCs w:val="18"/>
              </w:rPr>
              <w:t>提供本年度或上年度</w:t>
            </w:r>
            <w:r>
              <w:rPr>
                <w:rFonts w:hint="eastAsia" w:ascii="宋体" w:hAnsi="宋体" w:cs="宋体"/>
                <w:b/>
                <w:bCs/>
                <w:sz w:val="18"/>
                <w:szCs w:val="18"/>
              </w:rPr>
              <w:t>任意一个月份的缴费证明资料）</w:t>
            </w:r>
            <w:r>
              <w:rPr>
                <w:rFonts w:hint="eastAsia" w:ascii="宋体" w:hAnsi="宋体"/>
                <w:b/>
                <w:bCs/>
                <w:sz w:val="18"/>
                <w:szCs w:val="18"/>
              </w:rPr>
              <w:t>依法不需要缴纳社会保障资金的供应商应提供相关资料证明</w:t>
            </w:r>
            <w:r>
              <w:rPr>
                <w:rFonts w:hint="eastAsia" w:ascii="宋体" w:hAnsi="宋体" w:cs="宋体"/>
                <w:b/>
                <w:bCs/>
                <w:sz w:val="18"/>
                <w:szCs w:val="18"/>
              </w:rPr>
              <w:t>。</w:t>
            </w:r>
          </w:p>
        </w:tc>
        <w:tc>
          <w:tcPr>
            <w:tcW w:w="2741" w:type="dxa"/>
            <w:vMerge w:val="continue"/>
            <w:vAlign w:val="center"/>
          </w:tcPr>
          <w:p>
            <w:pPr>
              <w:spacing w:line="276" w:lineRule="auto"/>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67" w:type="dxa"/>
            <w:vAlign w:val="center"/>
          </w:tcPr>
          <w:p>
            <w:pPr>
              <w:spacing w:line="276" w:lineRule="auto"/>
              <w:jc w:val="center"/>
              <w:rPr>
                <w:rFonts w:hint="eastAsia" w:ascii="宋体" w:hAnsi="宋体" w:eastAsia="宋体" w:cs="Times New Roman"/>
                <w:b/>
                <w:bCs/>
                <w:kern w:val="2"/>
                <w:sz w:val="18"/>
                <w:szCs w:val="18"/>
                <w:lang w:val="en-US" w:eastAsia="zh-CN" w:bidi="ar-SA"/>
              </w:rPr>
            </w:pPr>
            <w:r>
              <w:rPr>
                <w:rFonts w:hint="eastAsia" w:ascii="宋体" w:hAnsi="宋体"/>
                <w:b/>
                <w:bCs/>
                <w:sz w:val="18"/>
                <w:szCs w:val="18"/>
                <w:lang w:val="en-US" w:eastAsia="zh-CN"/>
              </w:rPr>
              <w:t>4</w:t>
            </w:r>
          </w:p>
        </w:tc>
        <w:tc>
          <w:tcPr>
            <w:tcW w:w="6004" w:type="dxa"/>
            <w:vAlign w:val="center"/>
          </w:tcPr>
          <w:p>
            <w:pPr>
              <w:spacing w:line="240" w:lineRule="auto"/>
              <w:rPr>
                <w:rFonts w:ascii="宋体" w:hAnsi="宋体" w:eastAsia="宋体" w:cs="Times New Roman"/>
                <w:b/>
                <w:bCs/>
                <w:kern w:val="2"/>
                <w:sz w:val="18"/>
                <w:szCs w:val="18"/>
                <w:lang w:val="en-US" w:eastAsia="zh-CN" w:bidi="ar-SA"/>
              </w:rPr>
            </w:pPr>
            <w:r>
              <w:rPr>
                <w:rFonts w:hint="eastAsia" w:ascii="宋体" w:hAnsi="宋体" w:cs="宋体"/>
                <w:b/>
                <w:bCs/>
                <w:sz w:val="18"/>
                <w:szCs w:val="18"/>
              </w:rPr>
              <w:t>供应商提供2020年度</w:t>
            </w:r>
            <w:r>
              <w:rPr>
                <w:rFonts w:hint="eastAsia" w:ascii="宋体" w:hAnsi="宋体" w:cs="宋体"/>
                <w:b/>
                <w:bCs/>
                <w:sz w:val="18"/>
                <w:szCs w:val="18"/>
                <w:lang w:eastAsia="zh-CN"/>
              </w:rPr>
              <w:t>或</w:t>
            </w:r>
            <w:r>
              <w:rPr>
                <w:rFonts w:hint="eastAsia" w:ascii="宋体" w:hAnsi="宋体" w:cs="宋体"/>
                <w:b/>
                <w:bCs/>
                <w:sz w:val="18"/>
                <w:szCs w:val="18"/>
                <w:lang w:val="en-US" w:eastAsia="zh-CN"/>
              </w:rPr>
              <w:t>2021年度</w:t>
            </w:r>
            <w:r>
              <w:rPr>
                <w:rFonts w:hint="eastAsia" w:ascii="宋体" w:hAnsi="宋体" w:cs="宋体"/>
                <w:b/>
                <w:bCs/>
                <w:sz w:val="18"/>
                <w:szCs w:val="18"/>
              </w:rPr>
              <w:t>经审计的财务报告或存款账户开户银行出具的资信证明及账户开户许可证明文件或财政部门认可的政府采购专业担保机构开具的投标担保函。</w:t>
            </w:r>
          </w:p>
        </w:tc>
        <w:tc>
          <w:tcPr>
            <w:tcW w:w="2741" w:type="dxa"/>
            <w:vMerge w:val="continue"/>
            <w:vAlign w:val="center"/>
          </w:tcPr>
          <w:p>
            <w:pPr>
              <w:spacing w:line="276" w:lineRule="auto"/>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67" w:type="dxa"/>
            <w:vAlign w:val="center"/>
          </w:tcPr>
          <w:p>
            <w:pPr>
              <w:spacing w:line="276" w:lineRule="auto"/>
              <w:jc w:val="center"/>
              <w:rPr>
                <w:rFonts w:hint="eastAsia" w:ascii="宋体" w:hAnsi="宋体" w:eastAsia="宋体" w:cs="Times New Roman"/>
                <w:b/>
                <w:bCs/>
                <w:kern w:val="2"/>
                <w:sz w:val="18"/>
                <w:szCs w:val="18"/>
                <w:lang w:val="en-US" w:eastAsia="zh-CN" w:bidi="ar-SA"/>
              </w:rPr>
            </w:pPr>
            <w:r>
              <w:rPr>
                <w:rFonts w:hint="eastAsia" w:ascii="宋体" w:hAnsi="宋体"/>
                <w:b/>
                <w:bCs/>
                <w:sz w:val="18"/>
                <w:szCs w:val="18"/>
                <w:lang w:val="en-US" w:eastAsia="zh-CN"/>
              </w:rPr>
              <w:t>5</w:t>
            </w:r>
          </w:p>
        </w:tc>
        <w:tc>
          <w:tcPr>
            <w:tcW w:w="6004" w:type="dxa"/>
            <w:vAlign w:val="center"/>
          </w:tcPr>
          <w:p>
            <w:pPr>
              <w:spacing w:line="240" w:lineRule="auto"/>
              <w:rPr>
                <w:rFonts w:ascii="宋体" w:hAnsi="宋体" w:eastAsia="宋体" w:cs="Times New Roman"/>
                <w:b/>
                <w:bCs/>
                <w:kern w:val="2"/>
                <w:sz w:val="18"/>
                <w:szCs w:val="18"/>
                <w:lang w:val="en-US" w:eastAsia="zh-CN" w:bidi="ar-SA"/>
              </w:rPr>
            </w:pPr>
            <w:r>
              <w:rPr>
                <w:rFonts w:hint="eastAsia" w:ascii="宋体" w:hAnsi="宋体" w:cs="宋体"/>
                <w:b/>
                <w:bCs/>
                <w:sz w:val="18"/>
                <w:szCs w:val="18"/>
              </w:rPr>
              <w:t>提供具有履行合同所必须的设备和专业技术能力（提供承诺函）</w:t>
            </w:r>
          </w:p>
        </w:tc>
        <w:tc>
          <w:tcPr>
            <w:tcW w:w="2741" w:type="dxa"/>
            <w:vMerge w:val="continue"/>
            <w:vAlign w:val="center"/>
          </w:tcPr>
          <w:p>
            <w:pPr>
              <w:spacing w:line="276" w:lineRule="auto"/>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67" w:type="dxa"/>
            <w:vAlign w:val="center"/>
          </w:tcPr>
          <w:p>
            <w:pPr>
              <w:spacing w:line="276" w:lineRule="auto"/>
              <w:jc w:val="center"/>
              <w:rPr>
                <w:rFonts w:hint="eastAsia" w:ascii="宋体" w:hAnsi="宋体" w:eastAsia="宋体" w:cs="Times New Roman"/>
                <w:b/>
                <w:bCs/>
                <w:kern w:val="2"/>
                <w:sz w:val="18"/>
                <w:szCs w:val="18"/>
                <w:lang w:val="en-US" w:eastAsia="zh-CN" w:bidi="ar-SA"/>
              </w:rPr>
            </w:pPr>
            <w:r>
              <w:rPr>
                <w:rFonts w:hint="eastAsia" w:ascii="宋体" w:hAnsi="宋体"/>
                <w:b/>
                <w:bCs/>
                <w:sz w:val="18"/>
                <w:szCs w:val="18"/>
                <w:lang w:val="en-US" w:eastAsia="zh-CN"/>
              </w:rPr>
              <w:t>6</w:t>
            </w:r>
          </w:p>
        </w:tc>
        <w:tc>
          <w:tcPr>
            <w:tcW w:w="6004" w:type="dxa"/>
            <w:vAlign w:val="center"/>
          </w:tcPr>
          <w:p>
            <w:pPr>
              <w:spacing w:line="240" w:lineRule="auto"/>
              <w:rPr>
                <w:rFonts w:hint="eastAsia" w:ascii="宋体" w:hAnsi="宋体" w:eastAsia="宋体" w:cs="宋体"/>
                <w:b/>
                <w:bCs/>
                <w:kern w:val="2"/>
                <w:sz w:val="18"/>
                <w:szCs w:val="18"/>
                <w:lang w:val="en-US" w:eastAsia="zh-CN" w:bidi="ar-SA"/>
              </w:rPr>
            </w:pPr>
            <w:r>
              <w:rPr>
                <w:rFonts w:hint="eastAsia" w:ascii="宋体" w:hAnsi="宋体" w:cs="宋体"/>
                <w:b/>
                <w:bCs/>
                <w:sz w:val="18"/>
                <w:szCs w:val="18"/>
              </w:rPr>
              <w:t>参加政府采购活动前三年内在经营活动中没有重大违法记录的书面声明</w:t>
            </w:r>
          </w:p>
        </w:tc>
        <w:tc>
          <w:tcPr>
            <w:tcW w:w="2741" w:type="dxa"/>
            <w:vMerge w:val="continue"/>
            <w:vAlign w:val="center"/>
          </w:tcPr>
          <w:p>
            <w:pPr>
              <w:spacing w:line="276" w:lineRule="auto"/>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7" w:type="dxa"/>
            <w:vAlign w:val="center"/>
          </w:tcPr>
          <w:p>
            <w:pPr>
              <w:spacing w:line="276" w:lineRule="auto"/>
              <w:jc w:val="center"/>
              <w:rPr>
                <w:rFonts w:hint="default" w:ascii="宋体" w:hAnsi="宋体" w:eastAsia="宋体" w:cs="Times New Roman"/>
                <w:b/>
                <w:bCs/>
                <w:kern w:val="2"/>
                <w:sz w:val="18"/>
                <w:szCs w:val="18"/>
                <w:lang w:val="en-US" w:eastAsia="zh-CN" w:bidi="ar-SA"/>
              </w:rPr>
            </w:pPr>
            <w:r>
              <w:rPr>
                <w:rFonts w:hint="eastAsia" w:ascii="宋体" w:hAnsi="宋体" w:cs="Times New Roman"/>
                <w:b/>
                <w:bCs/>
                <w:kern w:val="2"/>
                <w:sz w:val="18"/>
                <w:szCs w:val="18"/>
                <w:lang w:val="en-US" w:eastAsia="zh-CN" w:bidi="ar-SA"/>
              </w:rPr>
              <w:t>7</w:t>
            </w:r>
          </w:p>
        </w:tc>
        <w:tc>
          <w:tcPr>
            <w:tcW w:w="6004" w:type="dxa"/>
            <w:vAlign w:val="center"/>
          </w:tcPr>
          <w:p>
            <w:pPr>
              <w:spacing w:line="240" w:lineRule="auto"/>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本项目专门面向中小企业采购（残疾人福利性单位、监狱企业视同小型、微型企业）。</w:t>
            </w:r>
          </w:p>
        </w:tc>
        <w:tc>
          <w:tcPr>
            <w:tcW w:w="2741" w:type="dxa"/>
            <w:vMerge w:val="continue"/>
            <w:vAlign w:val="center"/>
          </w:tcPr>
          <w:p>
            <w:pPr>
              <w:spacing w:line="276" w:lineRule="auto"/>
              <w:jc w:val="left"/>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567" w:type="dxa"/>
            <w:vAlign w:val="center"/>
          </w:tcPr>
          <w:p>
            <w:pPr>
              <w:spacing w:line="276" w:lineRule="auto"/>
              <w:jc w:val="center"/>
              <w:rPr>
                <w:rFonts w:hint="default" w:ascii="宋体" w:hAnsi="宋体" w:eastAsia="宋体" w:cs="宋体"/>
                <w:b/>
                <w:bCs/>
                <w:sz w:val="18"/>
                <w:szCs w:val="18"/>
                <w:lang w:val="en-US" w:eastAsia="zh-CN"/>
              </w:rPr>
            </w:pPr>
            <w:r>
              <w:rPr>
                <w:rFonts w:hint="eastAsia" w:ascii="宋体" w:hAnsi="宋体" w:cs="宋体"/>
                <w:b/>
                <w:bCs/>
                <w:sz w:val="18"/>
                <w:szCs w:val="18"/>
                <w:lang w:val="en-US" w:eastAsia="zh-CN"/>
              </w:rPr>
              <w:t>8</w:t>
            </w:r>
          </w:p>
        </w:tc>
        <w:tc>
          <w:tcPr>
            <w:tcW w:w="6004" w:type="dxa"/>
            <w:vAlign w:val="center"/>
          </w:tcPr>
          <w:p>
            <w:pPr>
              <w:spacing w:line="240" w:lineRule="auto"/>
              <w:jc w:val="left"/>
              <w:rPr>
                <w:rFonts w:ascii="宋体" w:hAnsi="宋体" w:cs="宋体"/>
                <w:b/>
                <w:bCs/>
                <w:sz w:val="18"/>
                <w:szCs w:val="18"/>
              </w:rPr>
            </w:pPr>
            <w:r>
              <w:rPr>
                <w:rFonts w:hint="eastAsia" w:ascii="宋体" w:hAnsi="宋体" w:cs="宋体"/>
                <w:b/>
                <w:bCs/>
                <w:sz w:val="18"/>
                <w:szCs w:val="18"/>
              </w:rPr>
              <w:t>供应商不得为列入信用中国(www.creditchina.gov.cn)记录失信被执行人或税收违法黑名单或中国政府采购网(www.ccgp.gov.cn)的政府采购严重违法失信行为记录名单；采购代理机构于投标截止日当天在“信用中国”网站（www.creditchina.gov.cn）和中国政府采购网(www.ccgp.gov.cn)的查询结果为准（截图留存）如相关失信记录已失效，需提供相关证明资料。</w:t>
            </w:r>
          </w:p>
        </w:tc>
        <w:tc>
          <w:tcPr>
            <w:tcW w:w="2741" w:type="dxa"/>
            <w:vAlign w:val="center"/>
          </w:tcPr>
          <w:p>
            <w:pPr>
              <w:spacing w:line="240" w:lineRule="auto"/>
              <w:jc w:val="center"/>
              <w:rPr>
                <w:rFonts w:ascii="宋体" w:hAnsi="宋体"/>
                <w:b/>
                <w:bCs/>
                <w:sz w:val="18"/>
                <w:szCs w:val="18"/>
              </w:rPr>
            </w:pPr>
            <w:r>
              <w:rPr>
                <w:rFonts w:hint="eastAsia" w:ascii="宋体" w:hAnsi="宋体"/>
                <w:b/>
                <w:bCs/>
                <w:sz w:val="18"/>
                <w:szCs w:val="18"/>
              </w:rPr>
              <w:t>以</w:t>
            </w:r>
            <w:r>
              <w:rPr>
                <w:rFonts w:hint="eastAsia" w:ascii="宋体" w:hAnsi="宋体" w:cs="宋体"/>
                <w:b/>
                <w:bCs/>
                <w:sz w:val="18"/>
                <w:szCs w:val="18"/>
              </w:rPr>
              <w:t>采购代理机构投标截止日当日查询结果未准。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312" w:type="dxa"/>
            <w:gridSpan w:val="3"/>
            <w:vAlign w:val="center"/>
          </w:tcPr>
          <w:p>
            <w:pPr>
              <w:spacing w:line="276" w:lineRule="auto"/>
              <w:rPr>
                <w:rFonts w:ascii="宋体" w:hAnsi="宋体"/>
                <w:b/>
                <w:bCs/>
                <w:sz w:val="18"/>
                <w:szCs w:val="18"/>
              </w:rPr>
            </w:pPr>
            <w:r>
              <w:rPr>
                <w:rFonts w:hint="eastAsia" w:ascii="宋体" w:hAnsi="宋体"/>
                <w:b/>
                <w:bCs/>
                <w:color w:val="000000"/>
                <w:szCs w:val="21"/>
              </w:rPr>
              <w:t>评定结果：以上内容须加盖供应商</w:t>
            </w:r>
            <w:r>
              <w:rPr>
                <w:rFonts w:hint="eastAsia" w:ascii="宋体" w:hAnsi="宋体"/>
                <w:b/>
                <w:bCs/>
                <w:color w:val="000000"/>
                <w:szCs w:val="21"/>
                <w:lang w:eastAsia="zh-CN"/>
              </w:rPr>
              <w:t>公</w:t>
            </w:r>
            <w:r>
              <w:rPr>
                <w:rFonts w:hint="eastAsia" w:ascii="宋体" w:hAnsi="宋体"/>
                <w:b/>
                <w:bCs/>
                <w:color w:val="000000"/>
                <w:szCs w:val="21"/>
              </w:rPr>
              <w:t>章，有一项不符合要求的，则资格审查评定为不合格。</w:t>
            </w:r>
          </w:p>
        </w:tc>
      </w:tr>
    </w:tbl>
    <w:p>
      <w:pPr>
        <w:spacing w:line="360" w:lineRule="auto"/>
        <w:rPr>
          <w:rFonts w:ascii="宋体" w:hAnsi="宋体" w:cs="宋体"/>
          <w:b/>
          <w:kern w:val="1"/>
          <w:sz w:val="24"/>
          <w:szCs w:val="24"/>
        </w:rPr>
      </w:pPr>
      <w:r>
        <w:rPr>
          <w:rFonts w:hint="eastAsia" w:ascii="宋体" w:hAnsi="宋体" w:cs="宋体"/>
          <w:b/>
          <w:kern w:val="1"/>
          <w:sz w:val="24"/>
          <w:szCs w:val="24"/>
        </w:rPr>
        <w:t>18. 磋商小组</w:t>
      </w:r>
    </w:p>
    <w:p>
      <w:pPr>
        <w:spacing w:line="360" w:lineRule="auto"/>
        <w:ind w:firstLine="480"/>
        <w:rPr>
          <w:rFonts w:ascii="宋体" w:hAnsi="宋体" w:cs="宋体"/>
          <w:kern w:val="1"/>
          <w:sz w:val="24"/>
          <w:szCs w:val="24"/>
        </w:rPr>
      </w:pPr>
      <w:r>
        <w:rPr>
          <w:rFonts w:hint="eastAsia" w:ascii="宋体" w:hAnsi="宋体" w:cs="宋体"/>
          <w:kern w:val="1"/>
          <w:sz w:val="24"/>
          <w:szCs w:val="24"/>
        </w:rPr>
        <w:t>18.1 为确保评标工作公开、公平、公正，依法成立磋商小组。磋商小组由采购人及和评审专家共3人以上单数组成，其中评审专家人数不得不少于磋商小组成员总数的三分之二，评审专家在</w:t>
      </w:r>
      <w:r>
        <w:rPr>
          <w:rFonts w:hint="eastAsia" w:ascii="宋体" w:hAnsi="宋体" w:cs="宋体"/>
          <w:kern w:val="1"/>
          <w:sz w:val="24"/>
          <w:szCs w:val="24"/>
          <w:lang w:eastAsia="zh-CN"/>
        </w:rPr>
        <w:t>省级</w:t>
      </w:r>
      <w:r>
        <w:rPr>
          <w:rFonts w:hint="eastAsia" w:ascii="宋体" w:hAnsi="宋体" w:cs="宋体"/>
          <w:kern w:val="1"/>
          <w:sz w:val="24"/>
          <w:szCs w:val="24"/>
        </w:rPr>
        <w:t>专家库中随机抽取产生。</w:t>
      </w:r>
    </w:p>
    <w:p>
      <w:pPr>
        <w:spacing w:line="360" w:lineRule="auto"/>
        <w:ind w:firstLine="480"/>
        <w:rPr>
          <w:rFonts w:ascii="宋体" w:hAnsi="宋体" w:cs="宋体"/>
          <w:kern w:val="1"/>
          <w:sz w:val="24"/>
          <w:szCs w:val="24"/>
        </w:rPr>
      </w:pPr>
      <w:r>
        <w:rPr>
          <w:rFonts w:hint="eastAsia" w:ascii="宋体" w:hAnsi="宋体" w:cs="宋体"/>
          <w:kern w:val="1"/>
          <w:sz w:val="24"/>
          <w:szCs w:val="24"/>
        </w:rPr>
        <w:t>18.2 磋商小组应当遵守评审工作纪律，不得泄漏评审情况和评审中获悉的商业秘密。</w:t>
      </w:r>
    </w:p>
    <w:p>
      <w:pPr>
        <w:spacing w:line="360" w:lineRule="auto"/>
        <w:ind w:firstLine="480"/>
        <w:rPr>
          <w:rFonts w:ascii="宋体" w:hAnsi="宋体" w:cs="宋体"/>
          <w:kern w:val="1"/>
          <w:sz w:val="24"/>
          <w:szCs w:val="24"/>
        </w:rPr>
      </w:pPr>
      <w:r>
        <w:rPr>
          <w:rFonts w:hint="eastAsia" w:ascii="宋体" w:hAnsi="宋体" w:cs="宋体"/>
          <w:kern w:val="1"/>
          <w:sz w:val="24"/>
          <w:szCs w:val="24"/>
        </w:rPr>
        <w:t>18.3 磋商小组在评审过程中发现供应商有行贿、提供虚假材料或者串通等违法行为的，应当及时向财政部门报告。</w:t>
      </w:r>
    </w:p>
    <w:p>
      <w:pPr>
        <w:spacing w:line="360" w:lineRule="auto"/>
        <w:ind w:firstLine="480"/>
        <w:rPr>
          <w:rFonts w:ascii="宋体" w:hAnsi="宋体" w:cs="宋体"/>
          <w:kern w:val="1"/>
          <w:sz w:val="24"/>
          <w:szCs w:val="24"/>
        </w:rPr>
      </w:pPr>
      <w:r>
        <w:rPr>
          <w:rFonts w:hint="eastAsia" w:ascii="宋体" w:hAnsi="宋体" w:cs="宋体"/>
          <w:kern w:val="1"/>
          <w:sz w:val="24"/>
          <w:szCs w:val="24"/>
        </w:rPr>
        <w:t>18.4 磋商小组在评审过程中收到非法干涉的，应当及时向财政、监察等部门举报。</w:t>
      </w:r>
    </w:p>
    <w:p>
      <w:pPr>
        <w:spacing w:line="360" w:lineRule="auto"/>
        <w:ind w:firstLine="480"/>
        <w:rPr>
          <w:rFonts w:ascii="宋体" w:hAnsi="宋体" w:cs="宋体"/>
          <w:kern w:val="1"/>
          <w:sz w:val="24"/>
          <w:szCs w:val="24"/>
        </w:rPr>
      </w:pPr>
      <w:r>
        <w:rPr>
          <w:rFonts w:hint="eastAsia" w:ascii="宋体" w:hAnsi="宋体" w:cs="宋体"/>
          <w:kern w:val="1"/>
          <w:sz w:val="24"/>
          <w:szCs w:val="24"/>
        </w:rPr>
        <w:t>18.5 磋商小组成员应当按照客观、公正、审慎的原则，根据磋商文件规定的评审程序、评审方法和评审标准进行独立评审。</w:t>
      </w:r>
    </w:p>
    <w:p>
      <w:pPr>
        <w:spacing w:line="360" w:lineRule="auto"/>
        <w:rPr>
          <w:rFonts w:ascii="宋体" w:hAnsi="宋体" w:cs="宋体"/>
          <w:b/>
          <w:kern w:val="1"/>
          <w:sz w:val="24"/>
          <w:szCs w:val="24"/>
        </w:rPr>
      </w:pPr>
      <w:r>
        <w:rPr>
          <w:rFonts w:hint="eastAsia" w:ascii="宋体" w:hAnsi="宋体" w:cs="宋体"/>
          <w:b/>
          <w:kern w:val="1"/>
          <w:sz w:val="24"/>
          <w:szCs w:val="24"/>
        </w:rPr>
        <w:t>19. 对磋商响应文件的评审</w:t>
      </w:r>
    </w:p>
    <w:p>
      <w:pPr>
        <w:spacing w:line="360" w:lineRule="auto"/>
        <w:ind w:firstLine="470" w:firstLineChars="196"/>
        <w:rPr>
          <w:rFonts w:ascii="宋体" w:hAnsi="宋体" w:cs="宋体"/>
          <w:sz w:val="24"/>
          <w:szCs w:val="24"/>
        </w:rPr>
      </w:pPr>
      <w:r>
        <w:rPr>
          <w:rFonts w:hint="eastAsia" w:ascii="宋体" w:hAnsi="宋体" w:cs="宋体"/>
          <w:sz w:val="24"/>
          <w:szCs w:val="24"/>
        </w:rPr>
        <w:t>19.1 对磋商响应文件的</w:t>
      </w:r>
      <w:r>
        <w:rPr>
          <w:rFonts w:hint="eastAsia" w:ascii="宋体" w:hAnsi="宋体" w:cs="宋体"/>
          <w:b/>
          <w:sz w:val="24"/>
          <w:szCs w:val="24"/>
        </w:rPr>
        <w:t>初步审查</w:t>
      </w:r>
    </w:p>
    <w:p>
      <w:pPr>
        <w:spacing w:line="360" w:lineRule="auto"/>
        <w:ind w:firstLine="480" w:firstLineChars="200"/>
        <w:rPr>
          <w:rFonts w:ascii="宋体" w:hAnsi="宋体" w:cs="宋体"/>
          <w:sz w:val="24"/>
          <w:szCs w:val="24"/>
        </w:rPr>
      </w:pPr>
      <w:r>
        <w:rPr>
          <w:rFonts w:hint="eastAsia" w:ascii="宋体" w:hAnsi="宋体" w:cs="宋体"/>
          <w:sz w:val="24"/>
          <w:szCs w:val="24"/>
        </w:rPr>
        <w:t>磋商小组按照下列内容对通过资格审查的磋商响应文件进行初审，出现任何一项不符合，按响应无效处理：</w:t>
      </w:r>
    </w:p>
    <w:tbl>
      <w:tblPr>
        <w:tblStyle w:val="34"/>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101"/>
        <w:gridCol w:w="4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序号</w:t>
            </w:r>
          </w:p>
        </w:tc>
        <w:tc>
          <w:tcPr>
            <w:tcW w:w="4101" w:type="dxa"/>
            <w:vAlign w:val="center"/>
          </w:tcPr>
          <w:p>
            <w:pPr>
              <w:jc w:val="center"/>
              <w:rPr>
                <w:rFonts w:ascii="宋体" w:hAnsi="宋体" w:cs="宋体"/>
                <w:b/>
                <w:bCs/>
                <w:sz w:val="18"/>
                <w:szCs w:val="18"/>
              </w:rPr>
            </w:pPr>
            <w:r>
              <w:rPr>
                <w:rFonts w:hint="eastAsia" w:ascii="宋体" w:hAnsi="宋体" w:cs="宋体"/>
                <w:b/>
                <w:bCs/>
                <w:sz w:val="18"/>
                <w:szCs w:val="18"/>
              </w:rPr>
              <w:t>审查内容</w:t>
            </w:r>
          </w:p>
        </w:tc>
        <w:tc>
          <w:tcPr>
            <w:tcW w:w="4025" w:type="dxa"/>
            <w:vAlign w:val="center"/>
          </w:tcPr>
          <w:p>
            <w:pPr>
              <w:jc w:val="center"/>
              <w:rPr>
                <w:rFonts w:ascii="宋体" w:hAnsi="宋体" w:cs="宋体"/>
                <w:b/>
                <w:bCs/>
                <w:sz w:val="18"/>
                <w:szCs w:val="18"/>
              </w:rPr>
            </w:pPr>
            <w:r>
              <w:rPr>
                <w:rFonts w:hint="eastAsia" w:ascii="宋体" w:hAnsi="宋体" w:cs="宋体"/>
                <w:b/>
                <w:bCs/>
                <w:sz w:val="18"/>
                <w:szCs w:val="18"/>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1</w:t>
            </w:r>
          </w:p>
        </w:tc>
        <w:tc>
          <w:tcPr>
            <w:tcW w:w="4101" w:type="dxa"/>
            <w:vAlign w:val="center"/>
          </w:tcPr>
          <w:p>
            <w:pPr>
              <w:rPr>
                <w:rFonts w:ascii="宋体" w:hAnsi="宋体" w:cs="宋体"/>
                <w:b/>
                <w:bCs/>
                <w:sz w:val="18"/>
                <w:szCs w:val="18"/>
              </w:rPr>
            </w:pPr>
            <w:r>
              <w:rPr>
                <w:rFonts w:hint="eastAsia" w:ascii="宋体" w:hAnsi="宋体" w:cs="宋体"/>
                <w:b/>
                <w:bCs/>
                <w:sz w:val="18"/>
                <w:szCs w:val="18"/>
              </w:rPr>
              <w:t>响应文件签字、盖章。</w:t>
            </w:r>
          </w:p>
        </w:tc>
        <w:tc>
          <w:tcPr>
            <w:tcW w:w="4025" w:type="dxa"/>
            <w:vAlign w:val="center"/>
          </w:tcPr>
          <w:p>
            <w:pPr>
              <w:rPr>
                <w:rFonts w:ascii="宋体" w:hAnsi="宋体" w:cs="宋体"/>
                <w:b/>
                <w:bCs/>
                <w:sz w:val="18"/>
                <w:szCs w:val="18"/>
              </w:rPr>
            </w:pPr>
            <w:r>
              <w:rPr>
                <w:rFonts w:hint="eastAsia" w:ascii="宋体" w:hAnsi="宋体" w:eastAsia="宋体" w:cs="宋体"/>
                <w:b/>
                <w:bCs/>
                <w:sz w:val="18"/>
                <w:szCs w:val="18"/>
                <w:lang w:val="en-US" w:eastAsia="zh-CN"/>
              </w:rPr>
              <w:t>有法定代表人（单位负责人）或其委托代理人签字或盖章并加盖单位公章。由法定代表人（单位负责人）签字或盖章的，应附法定代表人（单位负责人）身份证明，由代理人签字或盖章的，应附法定代表人授权委托书及代理人社保缴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2</w:t>
            </w:r>
          </w:p>
        </w:tc>
        <w:tc>
          <w:tcPr>
            <w:tcW w:w="4101" w:type="dxa"/>
            <w:vAlign w:val="center"/>
          </w:tcPr>
          <w:p>
            <w:pPr>
              <w:rPr>
                <w:rFonts w:ascii="宋体" w:hAnsi="宋体" w:cs="宋体"/>
                <w:b/>
                <w:bCs/>
                <w:sz w:val="18"/>
                <w:szCs w:val="18"/>
              </w:rPr>
            </w:pPr>
            <w:r>
              <w:rPr>
                <w:rFonts w:hint="eastAsia" w:ascii="宋体" w:hAnsi="宋体" w:cs="宋体"/>
                <w:b/>
                <w:bCs/>
                <w:sz w:val="18"/>
                <w:szCs w:val="18"/>
                <w:lang w:val="zh-TW" w:eastAsia="zh-TW"/>
              </w:rPr>
              <w:t>磋商报价</w:t>
            </w:r>
          </w:p>
        </w:tc>
        <w:tc>
          <w:tcPr>
            <w:tcW w:w="4025" w:type="dxa"/>
            <w:vAlign w:val="center"/>
          </w:tcPr>
          <w:p>
            <w:pPr>
              <w:rPr>
                <w:rFonts w:ascii="宋体" w:hAnsi="宋体" w:cs="宋体"/>
                <w:b/>
                <w:bCs/>
                <w:sz w:val="18"/>
                <w:szCs w:val="18"/>
              </w:rPr>
            </w:pPr>
            <w:r>
              <w:rPr>
                <w:rFonts w:hint="eastAsia" w:ascii="宋体" w:hAnsi="宋体" w:cs="宋体"/>
                <w:b/>
                <w:bCs/>
                <w:sz w:val="18"/>
                <w:szCs w:val="18"/>
              </w:rPr>
              <w:t>唯一报价，并未超出采购预算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3</w:t>
            </w:r>
          </w:p>
        </w:tc>
        <w:tc>
          <w:tcPr>
            <w:tcW w:w="4101" w:type="dxa"/>
            <w:vAlign w:val="center"/>
          </w:tcPr>
          <w:p>
            <w:pPr>
              <w:rPr>
                <w:rFonts w:ascii="宋体" w:hAnsi="宋体" w:cs="宋体"/>
                <w:b/>
                <w:bCs/>
                <w:sz w:val="18"/>
                <w:szCs w:val="18"/>
              </w:rPr>
            </w:pPr>
            <w:r>
              <w:rPr>
                <w:rFonts w:hint="eastAsia" w:ascii="宋体" w:hAnsi="宋体" w:cs="宋体"/>
                <w:b/>
                <w:bCs/>
                <w:sz w:val="18"/>
                <w:szCs w:val="18"/>
              </w:rPr>
              <w:t>响应文件数量</w:t>
            </w:r>
          </w:p>
        </w:tc>
        <w:tc>
          <w:tcPr>
            <w:tcW w:w="4025" w:type="dxa"/>
            <w:vAlign w:val="center"/>
          </w:tcPr>
          <w:p>
            <w:pPr>
              <w:rPr>
                <w:rFonts w:ascii="宋体" w:hAnsi="宋体" w:cs="宋体"/>
                <w:b/>
                <w:bCs/>
                <w:sz w:val="18"/>
                <w:szCs w:val="18"/>
              </w:rPr>
            </w:pPr>
            <w:r>
              <w:rPr>
                <w:rFonts w:hint="eastAsia" w:ascii="宋体" w:hAnsi="宋体" w:cs="宋体"/>
                <w:b/>
                <w:bCs/>
                <w:sz w:val="18"/>
                <w:szCs w:val="18"/>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4</w:t>
            </w:r>
          </w:p>
        </w:tc>
        <w:tc>
          <w:tcPr>
            <w:tcW w:w="4101" w:type="dxa"/>
            <w:vAlign w:val="center"/>
          </w:tcPr>
          <w:p>
            <w:pPr>
              <w:rPr>
                <w:rFonts w:ascii="宋体" w:hAnsi="宋体" w:cs="宋体"/>
                <w:b/>
                <w:bCs/>
                <w:sz w:val="18"/>
                <w:szCs w:val="18"/>
              </w:rPr>
            </w:pPr>
            <w:r>
              <w:rPr>
                <w:rFonts w:hint="eastAsia" w:ascii="宋体" w:hAnsi="宋体" w:cs="宋体"/>
                <w:b/>
                <w:bCs/>
                <w:sz w:val="18"/>
                <w:szCs w:val="18"/>
              </w:rPr>
              <w:t>磋商文件有效期</w:t>
            </w:r>
          </w:p>
        </w:tc>
        <w:tc>
          <w:tcPr>
            <w:tcW w:w="4025" w:type="dxa"/>
            <w:vAlign w:val="center"/>
          </w:tcPr>
          <w:p>
            <w:pPr>
              <w:rPr>
                <w:rFonts w:ascii="宋体" w:hAnsi="宋体" w:cs="宋体"/>
                <w:b/>
                <w:bCs/>
                <w:sz w:val="18"/>
                <w:szCs w:val="18"/>
              </w:rPr>
            </w:pPr>
            <w:r>
              <w:rPr>
                <w:rFonts w:hint="eastAsia" w:ascii="宋体" w:hAnsi="宋体" w:cs="宋体"/>
                <w:b/>
                <w:bCs/>
                <w:sz w:val="18"/>
                <w:szCs w:val="18"/>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1" w:type="dxa"/>
            <w:vAlign w:val="center"/>
          </w:tcPr>
          <w:p>
            <w:pPr>
              <w:jc w:val="center"/>
              <w:rPr>
                <w:rFonts w:ascii="宋体" w:hAnsi="宋体" w:cs="宋体"/>
                <w:b/>
                <w:bCs/>
                <w:sz w:val="18"/>
                <w:szCs w:val="18"/>
              </w:rPr>
            </w:pPr>
            <w:r>
              <w:rPr>
                <w:rFonts w:hint="eastAsia" w:ascii="宋体" w:hAnsi="宋体" w:cs="宋体"/>
                <w:b/>
                <w:bCs/>
                <w:sz w:val="18"/>
                <w:szCs w:val="18"/>
              </w:rPr>
              <w:t>5</w:t>
            </w:r>
          </w:p>
        </w:tc>
        <w:tc>
          <w:tcPr>
            <w:tcW w:w="4101" w:type="dxa"/>
            <w:vAlign w:val="center"/>
          </w:tcPr>
          <w:p>
            <w:pPr>
              <w:rPr>
                <w:rFonts w:ascii="宋体" w:hAnsi="宋体" w:cs="宋体"/>
                <w:b/>
                <w:bCs/>
                <w:sz w:val="18"/>
                <w:szCs w:val="18"/>
              </w:rPr>
            </w:pPr>
            <w:r>
              <w:rPr>
                <w:rFonts w:hint="eastAsia" w:ascii="宋体" w:hAnsi="宋体" w:cs="宋体"/>
                <w:b/>
                <w:bCs/>
                <w:sz w:val="18"/>
                <w:szCs w:val="18"/>
              </w:rPr>
              <w:t>服务期限</w:t>
            </w:r>
          </w:p>
        </w:tc>
        <w:tc>
          <w:tcPr>
            <w:tcW w:w="4025" w:type="dxa"/>
            <w:vAlign w:val="center"/>
          </w:tcPr>
          <w:p>
            <w:pPr>
              <w:rPr>
                <w:rFonts w:ascii="宋体" w:hAnsi="宋体" w:cs="宋体"/>
                <w:b/>
                <w:bCs/>
                <w:sz w:val="18"/>
                <w:szCs w:val="18"/>
              </w:rPr>
            </w:pPr>
            <w:r>
              <w:rPr>
                <w:rFonts w:hint="eastAsia" w:ascii="宋体" w:hAnsi="宋体" w:cs="宋体"/>
                <w:b/>
                <w:bCs/>
                <w:sz w:val="18"/>
                <w:szCs w:val="18"/>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967" w:type="dxa"/>
            <w:gridSpan w:val="3"/>
            <w:vAlign w:val="center"/>
          </w:tcPr>
          <w:p>
            <w:pPr>
              <w:rPr>
                <w:rFonts w:ascii="宋体" w:hAnsi="宋体" w:cs="宋体"/>
                <w:b/>
                <w:bCs/>
                <w:sz w:val="18"/>
                <w:szCs w:val="18"/>
              </w:rPr>
            </w:pPr>
            <w:r>
              <w:rPr>
                <w:rFonts w:hint="eastAsia" w:ascii="宋体" w:hAnsi="宋体" w:cs="宋体"/>
                <w:b/>
                <w:bCs/>
                <w:sz w:val="18"/>
                <w:szCs w:val="18"/>
              </w:rPr>
              <w:t>评定结果：以上内容有一项不符合要求，则初步审查评定为不合格。</w:t>
            </w:r>
          </w:p>
        </w:tc>
      </w:tr>
    </w:tbl>
    <w:p>
      <w:pPr>
        <w:spacing w:line="360" w:lineRule="auto"/>
        <w:ind w:firstLine="480"/>
        <w:rPr>
          <w:rFonts w:ascii="宋体" w:hAnsi="宋体" w:cs="宋体"/>
          <w:kern w:val="1"/>
          <w:sz w:val="24"/>
          <w:szCs w:val="24"/>
        </w:rPr>
      </w:pPr>
      <w:r>
        <w:rPr>
          <w:rFonts w:hint="eastAsia" w:ascii="宋体" w:hAnsi="宋体" w:cs="宋体"/>
          <w:kern w:val="1"/>
          <w:sz w:val="24"/>
          <w:szCs w:val="24"/>
        </w:rPr>
        <w:t>19.2 评审中，磋商响应文件中出现下列情况，</w:t>
      </w:r>
      <w:r>
        <w:rPr>
          <w:rFonts w:hint="eastAsia" w:ascii="宋体" w:hAnsi="宋体" w:cs="宋体"/>
          <w:b/>
          <w:kern w:val="1"/>
          <w:sz w:val="24"/>
          <w:szCs w:val="24"/>
        </w:rPr>
        <w:t>修正原则为</w:t>
      </w:r>
      <w:r>
        <w:rPr>
          <w:rFonts w:hint="eastAsia" w:ascii="宋体" w:hAnsi="宋体" w:cs="宋体"/>
          <w:kern w:val="1"/>
          <w:sz w:val="24"/>
          <w:szCs w:val="24"/>
        </w:rPr>
        <w:t>：</w:t>
      </w:r>
    </w:p>
    <w:p>
      <w:pPr>
        <w:spacing w:line="360" w:lineRule="auto"/>
        <w:ind w:firstLine="480"/>
        <w:rPr>
          <w:rFonts w:ascii="宋体" w:hAnsi="宋体" w:cs="宋体"/>
          <w:kern w:val="1"/>
          <w:sz w:val="24"/>
          <w:szCs w:val="24"/>
        </w:rPr>
      </w:pPr>
      <w:r>
        <w:rPr>
          <w:rFonts w:hint="eastAsia" w:ascii="宋体" w:hAnsi="宋体" w:cs="宋体"/>
          <w:kern w:val="1"/>
          <w:sz w:val="24"/>
          <w:szCs w:val="24"/>
        </w:rPr>
        <w:t>（一）报价的大写金额和小写金额不一致的，以大写金额为准；</w:t>
      </w:r>
    </w:p>
    <w:p>
      <w:pPr>
        <w:spacing w:line="360" w:lineRule="auto"/>
        <w:ind w:firstLine="480"/>
        <w:rPr>
          <w:rFonts w:ascii="宋体" w:hAnsi="宋体" w:cs="宋体"/>
          <w:kern w:val="1"/>
          <w:sz w:val="24"/>
          <w:szCs w:val="24"/>
        </w:rPr>
      </w:pPr>
      <w:r>
        <w:rPr>
          <w:rFonts w:hint="eastAsia" w:ascii="宋体" w:hAnsi="宋体" w:cs="宋体"/>
          <w:kern w:val="1"/>
          <w:sz w:val="24"/>
          <w:szCs w:val="24"/>
        </w:rPr>
        <w:t>（二）总价金额与按单价汇总金额不一致的，以单价汇总金额为准；</w:t>
      </w:r>
    </w:p>
    <w:p>
      <w:pPr>
        <w:spacing w:line="360" w:lineRule="auto"/>
        <w:ind w:firstLine="480"/>
        <w:rPr>
          <w:rFonts w:ascii="宋体" w:hAnsi="宋体" w:cs="宋体"/>
          <w:kern w:val="1"/>
          <w:sz w:val="24"/>
          <w:szCs w:val="24"/>
        </w:rPr>
      </w:pPr>
      <w:r>
        <w:rPr>
          <w:rFonts w:hint="eastAsia" w:ascii="宋体" w:hAnsi="宋体" w:cs="宋体"/>
          <w:kern w:val="1"/>
          <w:sz w:val="24"/>
          <w:szCs w:val="24"/>
        </w:rPr>
        <w:t>（三）单价金额小数点有明显错位的，以总价为准，并修改单价；</w:t>
      </w:r>
    </w:p>
    <w:p>
      <w:pPr>
        <w:spacing w:line="360" w:lineRule="auto"/>
        <w:ind w:firstLine="480"/>
        <w:rPr>
          <w:rFonts w:ascii="宋体" w:hAnsi="宋体" w:cs="宋体"/>
          <w:kern w:val="1"/>
          <w:sz w:val="24"/>
          <w:szCs w:val="24"/>
        </w:rPr>
      </w:pPr>
      <w:r>
        <w:rPr>
          <w:rFonts w:hint="eastAsia" w:ascii="宋体" w:hAnsi="宋体" w:cs="宋体"/>
          <w:kern w:val="1"/>
          <w:sz w:val="24"/>
          <w:szCs w:val="24"/>
        </w:rPr>
        <w:t>（四）磋商响应文件正本与副本不一致的，以正本为准；</w:t>
      </w:r>
    </w:p>
    <w:p>
      <w:pPr>
        <w:spacing w:line="360" w:lineRule="auto"/>
        <w:ind w:firstLine="480"/>
        <w:rPr>
          <w:rFonts w:ascii="宋体" w:hAnsi="宋体" w:cs="宋体"/>
          <w:kern w:val="1"/>
          <w:sz w:val="24"/>
          <w:szCs w:val="24"/>
        </w:rPr>
      </w:pPr>
      <w:r>
        <w:rPr>
          <w:rFonts w:hint="eastAsia" w:ascii="宋体" w:hAnsi="宋体" w:cs="宋体"/>
          <w:kern w:val="1"/>
          <w:sz w:val="24"/>
          <w:szCs w:val="24"/>
        </w:rPr>
        <w:t>（五）多处内容交叉不符时，以磋商小组评审结果为准；</w:t>
      </w:r>
    </w:p>
    <w:p>
      <w:pPr>
        <w:spacing w:line="360" w:lineRule="auto"/>
        <w:ind w:firstLine="480"/>
        <w:rPr>
          <w:rFonts w:ascii="宋体" w:hAnsi="宋体" w:cs="宋体"/>
          <w:kern w:val="1"/>
          <w:sz w:val="24"/>
          <w:szCs w:val="24"/>
        </w:rPr>
      </w:pPr>
      <w:r>
        <w:rPr>
          <w:rFonts w:hint="eastAsia" w:ascii="宋体" w:hAnsi="宋体" w:cs="宋体"/>
          <w:kern w:val="1"/>
          <w:sz w:val="24"/>
          <w:szCs w:val="24"/>
        </w:rPr>
        <w:t>（六）文字与图表不符时，以文字为准；</w:t>
      </w:r>
    </w:p>
    <w:p>
      <w:pPr>
        <w:spacing w:line="360" w:lineRule="auto"/>
        <w:ind w:firstLine="480"/>
        <w:rPr>
          <w:rFonts w:ascii="宋体" w:hAnsi="宋体" w:cs="宋体"/>
          <w:kern w:val="1"/>
          <w:sz w:val="24"/>
          <w:szCs w:val="24"/>
        </w:rPr>
      </w:pPr>
      <w:r>
        <w:rPr>
          <w:rFonts w:hint="eastAsia" w:ascii="宋体" w:hAnsi="宋体" w:cs="宋体"/>
          <w:kern w:val="1"/>
          <w:sz w:val="24"/>
          <w:szCs w:val="24"/>
        </w:rPr>
        <w:t>19.3磋商供应商不同意以上修正，则其投标将被拒绝。磋商供应商同意后，按上述规定修正后的报价对磋商供应商起约束作用。</w:t>
      </w:r>
    </w:p>
    <w:p>
      <w:pPr>
        <w:spacing w:line="360" w:lineRule="auto"/>
        <w:ind w:firstLine="480"/>
        <w:rPr>
          <w:rFonts w:ascii="宋体" w:hAnsi="宋体" w:cs="宋体"/>
          <w:kern w:val="1"/>
          <w:sz w:val="24"/>
          <w:szCs w:val="24"/>
        </w:rPr>
      </w:pPr>
      <w:r>
        <w:rPr>
          <w:rFonts w:hint="eastAsia" w:ascii="宋体" w:hAnsi="宋体" w:cs="宋体"/>
          <w:kern w:val="1"/>
          <w:sz w:val="24"/>
          <w:szCs w:val="24"/>
        </w:rPr>
        <w:t>19.4 对磋商响应文件的判定，只依据磋商响应文件所列内容，不依靠任何外来证明。</w:t>
      </w:r>
    </w:p>
    <w:p>
      <w:pPr>
        <w:spacing w:line="360" w:lineRule="auto"/>
        <w:ind w:firstLine="480"/>
        <w:rPr>
          <w:rFonts w:ascii="宋体" w:hAnsi="宋体" w:cs="宋体"/>
          <w:kern w:val="1"/>
          <w:sz w:val="24"/>
          <w:szCs w:val="24"/>
        </w:rPr>
      </w:pPr>
      <w:r>
        <w:rPr>
          <w:rFonts w:hint="eastAsia" w:ascii="宋体" w:hAnsi="宋体" w:cs="宋体"/>
          <w:kern w:val="1"/>
          <w:sz w:val="24"/>
          <w:szCs w:val="24"/>
        </w:rPr>
        <w:t xml:space="preserve">19.5 凡审查、澄清、评价和比较投标的有关资料及被授标意见等内容，磋商小组成员均不得向磋商供应商及与评标无关的其他人透露。 </w:t>
      </w:r>
    </w:p>
    <w:p>
      <w:pPr>
        <w:spacing w:line="360" w:lineRule="auto"/>
        <w:ind w:firstLine="480"/>
        <w:rPr>
          <w:rFonts w:ascii="宋体" w:hAnsi="宋体" w:cs="宋体"/>
          <w:kern w:val="1"/>
          <w:sz w:val="24"/>
          <w:szCs w:val="24"/>
        </w:rPr>
      </w:pPr>
      <w:r>
        <w:rPr>
          <w:rFonts w:hint="eastAsia" w:ascii="宋体" w:hAnsi="宋体" w:cs="宋体"/>
          <w:kern w:val="1"/>
          <w:sz w:val="24"/>
          <w:szCs w:val="24"/>
        </w:rPr>
        <w:t>19.6 磋商响应文件中出现下列情况之一者（但不限于），按响应无效处理：</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（一）磋商供应商未经正常渠道购买竞争性磋商文件，或磋商供应商名称与领取文件时登记的单位名称不符，且未出具有效证明的。</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（二）磋商响应文件没有法定代表人授权委托书或授权委托书的合法性或有效性不符合要求（法定代表人直接投标除外，但须提供身份证件）。</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（三）磋商响应文件未按竞争性磋商文件要求签署、盖章的。</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（四）产品供货渠道不明确的，提供虚假技术性能指标的。</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（五）</w:t>
      </w:r>
      <w:r>
        <w:rPr>
          <w:rFonts w:hint="eastAsia" w:ascii="宋体" w:hAnsi="宋体" w:cs="宋体"/>
          <w:sz w:val="24"/>
          <w:szCs w:val="24"/>
        </w:rPr>
        <w:t>提供虚假证明、虚假资质（包含第三方提供的虚假证明）、出现虚假应答的，除按无效文件处理外，还进行相应的处罚。</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（六）</w:t>
      </w:r>
      <w:r>
        <w:rPr>
          <w:rFonts w:hint="eastAsia" w:ascii="宋体" w:hAnsi="宋体" w:cs="宋体"/>
          <w:sz w:val="24"/>
          <w:szCs w:val="24"/>
        </w:rPr>
        <w:t>磋商小组认为磋商供应商的报价明显低于其他通过符合性审查磋商供应商的报价，有可能影响产品质量或者不能诚信履约的，应当要求其在评审现场合理的时间内提供书面说明，必要时提交相关证明材料; 磋商供应商不能证明其报价合理性的。</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（七）</w:t>
      </w:r>
      <w:r>
        <w:rPr>
          <w:rFonts w:hint="eastAsia" w:ascii="宋体" w:hAnsi="宋体" w:cs="宋体"/>
          <w:spacing w:val="4"/>
          <w:sz w:val="24"/>
        </w:rPr>
        <w:t>磋商供应商不按照磋商小组要求进行澄清或说明。</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（八）</w:t>
      </w:r>
      <w:r>
        <w:rPr>
          <w:rFonts w:hint="eastAsia" w:ascii="宋体" w:hAnsi="宋体" w:cs="宋体"/>
          <w:spacing w:val="4"/>
          <w:sz w:val="24"/>
        </w:rPr>
        <w:t>响应内容存在重大缺漏项。</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（九）附加了采购人难以接受的条件或条款。</w:t>
      </w:r>
    </w:p>
    <w:p>
      <w:pPr>
        <w:spacing w:line="360" w:lineRule="auto"/>
        <w:ind w:firstLine="360" w:firstLineChars="150"/>
        <w:rPr>
          <w:rFonts w:ascii="宋体" w:hAnsi="宋体" w:cs="宋体"/>
          <w:sz w:val="24"/>
          <w:szCs w:val="24"/>
        </w:rPr>
      </w:pPr>
      <w:r>
        <w:rPr>
          <w:rFonts w:hint="eastAsia" w:ascii="宋体" w:hAnsi="宋体" w:cs="宋体"/>
          <w:kern w:val="1"/>
          <w:sz w:val="24"/>
          <w:szCs w:val="24"/>
        </w:rPr>
        <w:t>（十）</w:t>
      </w:r>
      <w:r>
        <w:rPr>
          <w:rFonts w:hint="eastAsia" w:ascii="宋体" w:hAnsi="宋体" w:cs="宋体"/>
          <w:sz w:val="24"/>
          <w:szCs w:val="24"/>
        </w:rPr>
        <w:t>单位负责人为同一人或者存在直接控股、管理关系的不同供应商，不得参加同一合同项下的政府采购活动。</w:t>
      </w:r>
    </w:p>
    <w:p>
      <w:pPr>
        <w:spacing w:line="360" w:lineRule="auto"/>
        <w:ind w:firstLine="360" w:firstLineChars="150"/>
        <w:rPr>
          <w:rFonts w:ascii="宋体" w:hAnsi="宋体" w:cs="宋体"/>
          <w:kern w:val="1"/>
          <w:sz w:val="24"/>
          <w:szCs w:val="24"/>
        </w:rPr>
      </w:pPr>
      <w:r>
        <w:rPr>
          <w:rFonts w:hint="eastAsia" w:ascii="宋体" w:hAnsi="宋体" w:cs="宋体"/>
          <w:kern w:val="1"/>
          <w:sz w:val="24"/>
          <w:szCs w:val="24"/>
        </w:rPr>
        <w:t>（十一）</w:t>
      </w:r>
      <w:r>
        <w:rPr>
          <w:rFonts w:hint="eastAsia" w:ascii="宋体" w:hAnsi="宋体" w:cs="宋体"/>
          <w:sz w:val="24"/>
          <w:szCs w:val="24"/>
        </w:rPr>
        <w:t>出现相关法律法规所不允许或磋商文件规定的其他情况。</w:t>
      </w:r>
    </w:p>
    <w:p>
      <w:pPr>
        <w:spacing w:line="360" w:lineRule="auto"/>
        <w:ind w:firstLine="470" w:firstLineChars="196"/>
        <w:rPr>
          <w:rFonts w:ascii="宋体" w:hAnsi="宋体" w:cs="宋体"/>
          <w:sz w:val="24"/>
          <w:szCs w:val="24"/>
        </w:rPr>
      </w:pPr>
      <w:r>
        <w:rPr>
          <w:rFonts w:hint="eastAsia" w:ascii="宋体" w:hAnsi="宋体" w:cs="宋体"/>
          <w:sz w:val="24"/>
          <w:szCs w:val="24"/>
        </w:rPr>
        <w:t>19.7 磋商响应文件的</w:t>
      </w:r>
      <w:r>
        <w:rPr>
          <w:rFonts w:hint="eastAsia" w:ascii="宋体" w:hAnsi="宋体" w:cs="宋体"/>
          <w:bCs/>
          <w:sz w:val="24"/>
          <w:szCs w:val="24"/>
        </w:rPr>
        <w:t>澄清</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19.7.1 磋商小组有权就磋商响应文件中含混之处向磋商供应商提出询问或澄清要求；磋商供应商将有关询标澄清、补正、说明的内容应以书面形式提交。</w:t>
      </w:r>
    </w:p>
    <w:p>
      <w:pPr>
        <w:pStyle w:val="27"/>
        <w:spacing w:line="360" w:lineRule="auto"/>
        <w:ind w:firstLine="480" w:firstLineChars="200"/>
        <w:rPr>
          <w:rFonts w:cs="宋体"/>
          <w:sz w:val="24"/>
          <w:szCs w:val="24"/>
          <w:lang w:val="zh-CN"/>
        </w:rPr>
      </w:pPr>
      <w:r>
        <w:rPr>
          <w:rFonts w:hint="eastAsia" w:cs="宋体"/>
          <w:sz w:val="24"/>
          <w:szCs w:val="24"/>
        </w:rPr>
        <w:t xml:space="preserve">19.8 </w:t>
      </w:r>
      <w:r>
        <w:rPr>
          <w:rFonts w:hint="eastAsia" w:cs="宋体"/>
          <w:sz w:val="24"/>
          <w:szCs w:val="24"/>
          <w:lang w:val="zh-CN"/>
        </w:rPr>
        <w:t>磋商小组所有成员集中与单一供应商分别进行磋商，并给予参加磋商的供应商平等的磋商机会。</w:t>
      </w:r>
      <w:r>
        <w:rPr>
          <w:rFonts w:hint="eastAsia" w:cs="宋体"/>
          <w:sz w:val="24"/>
          <w:szCs w:val="24"/>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加盖公章。</w:t>
      </w:r>
    </w:p>
    <w:p>
      <w:pPr>
        <w:spacing w:line="360" w:lineRule="auto"/>
        <w:rPr>
          <w:rFonts w:ascii="宋体" w:hAnsi="宋体" w:cs="宋体"/>
          <w:sz w:val="24"/>
          <w:szCs w:val="24"/>
        </w:rPr>
      </w:pPr>
      <w:r>
        <w:rPr>
          <w:rFonts w:hint="eastAsia" w:ascii="宋体" w:hAnsi="宋体" w:cs="宋体"/>
          <w:b/>
          <w:sz w:val="24"/>
          <w:szCs w:val="24"/>
        </w:rPr>
        <w:t xml:space="preserve">    </w:t>
      </w:r>
      <w:r>
        <w:rPr>
          <w:rFonts w:hint="eastAsia" w:ascii="宋体" w:hAnsi="宋体" w:cs="宋体"/>
          <w:sz w:val="24"/>
          <w:szCs w:val="24"/>
        </w:rPr>
        <w:t>19.9 磋商响应文件的</w:t>
      </w:r>
      <w:r>
        <w:rPr>
          <w:rFonts w:hint="eastAsia" w:ascii="宋体" w:hAnsi="宋体" w:cs="宋体"/>
          <w:bCs/>
          <w:sz w:val="24"/>
          <w:szCs w:val="24"/>
        </w:rPr>
        <w:t>详细审查</w:t>
      </w:r>
    </w:p>
    <w:p>
      <w:pPr>
        <w:spacing w:line="360" w:lineRule="auto"/>
        <w:ind w:firstLine="480" w:firstLineChars="200"/>
        <w:rPr>
          <w:rFonts w:ascii="宋体" w:hAnsi="宋体" w:cs="宋体"/>
          <w:sz w:val="24"/>
          <w:szCs w:val="24"/>
        </w:rPr>
      </w:pPr>
      <w:r>
        <w:rPr>
          <w:rFonts w:hint="eastAsia" w:ascii="宋体" w:hAnsi="宋体" w:cs="宋体"/>
          <w:sz w:val="24"/>
          <w:szCs w:val="24"/>
        </w:rPr>
        <w:t>19.9.1 经磋商确定最终采购需求和提交最后报价的供应商后，磋商小组采用综合评分法对提交最后报价的供应商的响应文件和最后报价进行综合评分。</w:t>
      </w:r>
    </w:p>
    <w:p>
      <w:pPr>
        <w:spacing w:line="360" w:lineRule="auto"/>
        <w:ind w:firstLine="480" w:firstLineChars="200"/>
        <w:rPr>
          <w:rFonts w:ascii="宋体" w:hAnsi="宋体" w:cs="宋体"/>
          <w:sz w:val="24"/>
          <w:szCs w:val="24"/>
        </w:rPr>
      </w:pPr>
      <w:r>
        <w:rPr>
          <w:rFonts w:hint="eastAsia" w:ascii="宋体" w:hAnsi="宋体" w:cs="宋体"/>
          <w:sz w:val="24"/>
          <w:szCs w:val="24"/>
        </w:rPr>
        <w:t>19.9.2 综合评分法是指响应文件满足磋商文件全部实质性要求且按评审因素的量化指标评审得分最高的供应商为成交候选供应商的评审方法。磋商文件中没有规定的评审标准不得作为评审依据。</w:t>
      </w:r>
    </w:p>
    <w:p>
      <w:pPr>
        <w:spacing w:line="360" w:lineRule="auto"/>
        <w:ind w:firstLine="480" w:firstLineChars="200"/>
        <w:rPr>
          <w:rFonts w:ascii="宋体" w:hAnsi="宋体" w:cs="宋体"/>
          <w:sz w:val="24"/>
          <w:szCs w:val="24"/>
        </w:rPr>
      </w:pPr>
      <w:r>
        <w:rPr>
          <w:rFonts w:hint="eastAsia" w:ascii="宋体" w:hAnsi="宋体" w:cs="宋体"/>
          <w:sz w:val="24"/>
          <w:szCs w:val="24"/>
        </w:rPr>
        <w:t>19.9.3 磋商小组各成员应独立对每个有效响应文件进行评价、打分，然后汇总每个供应商每项评分因素的得分，并根据综合评分情况，按照评审得分由高到低顺序推荐成交候选供应商，并编写评审报告。评审得分相同的，按照最后报价由低到高的顺序推荐。评审得分且最后报价相同的，按照技术方案得分由高到低顺序推荐。</w:t>
      </w:r>
    </w:p>
    <w:p>
      <w:pPr>
        <w:spacing w:line="360" w:lineRule="auto"/>
        <w:ind w:firstLine="480"/>
        <w:rPr>
          <w:rFonts w:hint="eastAsia" w:ascii="宋体" w:hAnsi="宋体" w:cs="宋体"/>
          <w:bCs/>
          <w:sz w:val="24"/>
          <w:szCs w:val="24"/>
          <w:lang w:val="zh-CN"/>
        </w:rPr>
      </w:pPr>
      <w:r>
        <w:rPr>
          <w:rFonts w:hint="eastAsia" w:ascii="宋体" w:hAnsi="宋体" w:cs="宋体"/>
          <w:sz w:val="24"/>
          <w:szCs w:val="24"/>
        </w:rPr>
        <w:t xml:space="preserve">19.9.4 </w:t>
      </w:r>
      <w:r>
        <w:rPr>
          <w:rFonts w:hint="eastAsia" w:ascii="宋体" w:hAnsi="宋体" w:cs="宋体"/>
          <w:bCs/>
          <w:sz w:val="24"/>
          <w:szCs w:val="24"/>
          <w:lang w:val="zh-CN"/>
        </w:rPr>
        <w:t>评审报告应当由磋商小组全体人员签字认可。对评审报告有异议的磋商小组成员，应当在报告上签署不同意见并说明理由，由磋商小组书面记录相关情况。磋商小组成员拒绝在报告上签字又不书面说明其不同意见和理由的，视为同意评审报告。</w:t>
      </w:r>
    </w:p>
    <w:p>
      <w:pPr>
        <w:spacing w:line="360" w:lineRule="auto"/>
        <w:ind w:firstLine="480"/>
        <w:rPr>
          <w:rFonts w:ascii="宋体" w:hAnsi="宋体" w:cs="宋体"/>
          <w:sz w:val="24"/>
          <w:szCs w:val="24"/>
        </w:rPr>
      </w:pPr>
      <w:r>
        <w:rPr>
          <w:rFonts w:hint="eastAsia" w:ascii="宋体" w:hAnsi="宋体" w:cs="宋体"/>
          <w:sz w:val="24"/>
          <w:szCs w:val="24"/>
        </w:rPr>
        <w:t>19.10 评审内容、原则及标准（满分100分）</w:t>
      </w:r>
    </w:p>
    <w:tbl>
      <w:tblPr>
        <w:tblStyle w:val="34"/>
        <w:tblpPr w:leftFromText="180" w:rightFromText="180" w:vertAnchor="text" w:horzAnchor="page" w:tblpX="1435" w:tblpY="33"/>
        <w:tblOverlap w:val="never"/>
        <w:tblW w:w="9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26"/>
        <w:gridCol w:w="7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sz w:val="18"/>
                <w:szCs w:val="18"/>
                <w:highlight w:val="none"/>
              </w:rPr>
            </w:pPr>
            <w:bookmarkStart w:id="11" w:name="OLE_LINK8"/>
            <w:r>
              <w:rPr>
                <w:rFonts w:hint="eastAsia" w:ascii="宋体" w:hAnsi="宋体" w:eastAsia="宋体" w:cs="宋体"/>
                <w:sz w:val="18"/>
                <w:szCs w:val="18"/>
                <w:highlight w:val="none"/>
              </w:rPr>
              <w:t>评标因素</w:t>
            </w:r>
          </w:p>
        </w:tc>
        <w:tc>
          <w:tcPr>
            <w:tcW w:w="826" w:type="dxa"/>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分值</w:t>
            </w:r>
          </w:p>
        </w:tc>
        <w:tc>
          <w:tcPr>
            <w:tcW w:w="72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评价要素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价格</w:t>
            </w:r>
          </w:p>
        </w:tc>
        <w:tc>
          <w:tcPr>
            <w:tcW w:w="8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
                <w:bCs/>
                <w:sz w:val="18"/>
                <w:szCs w:val="18"/>
                <w:highlight w:val="none"/>
              </w:rPr>
            </w:pPr>
            <w:r>
              <w:rPr>
                <w:rFonts w:hint="eastAsia" w:ascii="宋体" w:hAnsi="宋体" w:cs="宋体"/>
                <w:b/>
                <w:bCs/>
                <w:sz w:val="18"/>
                <w:szCs w:val="18"/>
                <w:highlight w:val="none"/>
                <w:lang w:val="en-US" w:eastAsia="zh-CN"/>
              </w:rPr>
              <w:t>20</w:t>
            </w:r>
            <w:r>
              <w:rPr>
                <w:rFonts w:hint="eastAsia" w:ascii="宋体" w:hAnsi="宋体" w:eastAsia="宋体" w:cs="宋体"/>
                <w:b/>
                <w:bCs/>
                <w:sz w:val="18"/>
                <w:szCs w:val="18"/>
                <w:highlight w:val="none"/>
              </w:rPr>
              <w:t>分</w:t>
            </w:r>
          </w:p>
        </w:tc>
        <w:tc>
          <w:tcPr>
            <w:tcW w:w="7227"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360" w:firstLineChars="200"/>
              <w:rPr>
                <w:rFonts w:hint="eastAsia" w:ascii="宋体" w:hAnsi="宋体" w:eastAsia="宋体" w:cs="宋体"/>
                <w:b w:val="0"/>
                <w:bCs w:val="0"/>
                <w:kern w:val="1"/>
                <w:sz w:val="18"/>
                <w:szCs w:val="18"/>
                <w:highlight w:val="none"/>
                <w:lang w:val="zh-TW" w:eastAsia="zh-TW" w:bidi="ar-SA"/>
              </w:rPr>
            </w:pPr>
            <w:r>
              <w:rPr>
                <w:rFonts w:hint="eastAsia" w:ascii="宋体" w:hAnsi="宋体" w:eastAsia="宋体" w:cs="宋体"/>
                <w:b w:val="0"/>
                <w:bCs w:val="0"/>
                <w:kern w:val="1"/>
                <w:sz w:val="18"/>
                <w:szCs w:val="18"/>
                <w:highlight w:val="none"/>
                <w:lang w:val="zh-TW" w:eastAsia="zh-TW" w:bidi="ar-SA"/>
              </w:rPr>
              <w:t>采用低价优先法计算，即满足磋商文件要求且报价最低的磋商报价为评标基准价，其价格分为满分。</w:t>
            </w:r>
          </w:p>
          <w:p>
            <w:pPr>
              <w:adjustRightInd w:val="0"/>
              <w:snapToGrid w:val="0"/>
              <w:ind w:firstLine="360" w:firstLineChars="200"/>
              <w:rPr>
                <w:rFonts w:hint="default" w:ascii="宋体" w:hAnsi="宋体" w:eastAsia="宋体" w:cs="宋体"/>
                <w:b w:val="0"/>
                <w:bCs w:val="0"/>
                <w:kern w:val="1"/>
                <w:sz w:val="18"/>
                <w:szCs w:val="18"/>
                <w:highlight w:val="none"/>
                <w:lang w:val="en-US" w:eastAsia="zh-CN" w:bidi="ar-SA"/>
              </w:rPr>
            </w:pPr>
            <w:r>
              <w:rPr>
                <w:rFonts w:hint="eastAsia" w:ascii="宋体" w:hAnsi="宋体" w:eastAsia="宋体" w:cs="宋体"/>
                <w:b w:val="0"/>
                <w:bCs w:val="0"/>
                <w:kern w:val="1"/>
                <w:sz w:val="18"/>
                <w:szCs w:val="18"/>
                <w:highlight w:val="none"/>
                <w:lang w:val="zh-TW" w:eastAsia="zh-TW" w:bidi="ar-SA"/>
              </w:rPr>
              <w:t>报价得分＝（评标基准价/投标报价）×</w:t>
            </w:r>
            <w:r>
              <w:rPr>
                <w:rFonts w:hint="eastAsia" w:ascii="宋体" w:hAnsi="宋体" w:cs="宋体"/>
                <w:b w:val="0"/>
                <w:bCs w:val="0"/>
                <w:kern w:val="1"/>
                <w:sz w:val="18"/>
                <w:szCs w:val="18"/>
                <w:highlight w:val="none"/>
                <w:lang w:val="en-US" w:eastAsia="zh-CN" w:bidi="ar-SA"/>
              </w:rPr>
              <w:t>20</w:t>
            </w:r>
          </w:p>
          <w:p>
            <w:pPr>
              <w:adjustRightInd w:val="0"/>
              <w:snapToGrid w:val="0"/>
              <w:ind w:firstLine="360" w:firstLineChars="200"/>
              <w:rPr>
                <w:rFonts w:hint="eastAsia" w:ascii="宋体" w:hAnsi="宋体" w:eastAsia="宋体" w:cs="宋体"/>
                <w:sz w:val="18"/>
                <w:szCs w:val="18"/>
                <w:highlight w:val="none"/>
              </w:rPr>
            </w:pPr>
            <w:r>
              <w:rPr>
                <w:rFonts w:hint="eastAsia" w:ascii="宋体" w:hAnsi="宋体" w:eastAsia="宋体" w:cs="宋体"/>
                <w:b w:val="0"/>
                <w:bCs w:val="0"/>
                <w:kern w:val="1"/>
                <w:sz w:val="18"/>
                <w:szCs w:val="18"/>
                <w:highlight w:val="none"/>
                <w:lang w:val="zh-TW" w:eastAsia="zh-TW" w:bidi="ar-SA"/>
              </w:rPr>
              <w:t>符合磋商文件规定的小微企业、监狱企业、残疾人福利性单位优惠条件的供应商，价格给予6%的扣除，用扣除后的价格参与评审。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8" w:hRule="atLeast"/>
        </w:trPr>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
                <w:bCs/>
                <w:color w:val="000000"/>
                <w:sz w:val="18"/>
                <w:szCs w:val="18"/>
                <w:highlight w:val="none"/>
              </w:rPr>
            </w:pPr>
            <w:r>
              <w:rPr>
                <w:rFonts w:hint="eastAsia" w:ascii="宋体" w:hAnsi="宋体" w:eastAsia="宋体" w:cs="宋体"/>
                <w:b/>
                <w:bCs/>
                <w:color w:val="000000"/>
                <w:sz w:val="18"/>
                <w:szCs w:val="18"/>
                <w:highlight w:val="none"/>
              </w:rPr>
              <w:t>技术方案</w:t>
            </w:r>
          </w:p>
        </w:tc>
        <w:tc>
          <w:tcPr>
            <w:tcW w:w="8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
                <w:bCs/>
                <w:color w:val="000000"/>
                <w:sz w:val="18"/>
                <w:szCs w:val="18"/>
                <w:highlight w:val="none"/>
              </w:rPr>
            </w:pPr>
            <w:r>
              <w:rPr>
                <w:rFonts w:hint="eastAsia" w:ascii="宋体" w:hAnsi="宋体" w:cs="宋体"/>
                <w:b/>
                <w:bCs/>
                <w:color w:val="000000"/>
                <w:sz w:val="18"/>
                <w:szCs w:val="18"/>
                <w:highlight w:val="none"/>
                <w:lang w:val="en-US" w:eastAsia="zh-CN"/>
              </w:rPr>
              <w:t>60</w:t>
            </w:r>
            <w:r>
              <w:rPr>
                <w:rFonts w:hint="eastAsia" w:ascii="宋体" w:hAnsi="宋体" w:eastAsia="宋体" w:cs="宋体"/>
                <w:b/>
                <w:bCs/>
                <w:color w:val="000000"/>
                <w:sz w:val="18"/>
                <w:szCs w:val="18"/>
                <w:highlight w:val="none"/>
              </w:rPr>
              <w:t>分</w:t>
            </w:r>
          </w:p>
        </w:tc>
        <w:tc>
          <w:tcPr>
            <w:tcW w:w="7227" w:type="dxa"/>
            <w:tcBorders>
              <w:top w:val="single" w:color="auto" w:sz="4" w:space="0"/>
              <w:left w:val="single" w:color="auto" w:sz="4" w:space="0"/>
              <w:bottom w:val="single" w:color="auto" w:sz="4" w:space="0"/>
              <w:right w:val="single" w:color="auto" w:sz="4" w:space="0"/>
            </w:tcBorders>
            <w:vAlign w:val="center"/>
          </w:tcPr>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1、</w:t>
            </w:r>
            <w:r>
              <w:rPr>
                <w:rFonts w:hint="eastAsia" w:ascii="宋体" w:hAnsi="宋体" w:cs="宋体"/>
                <w:b w:val="0"/>
                <w:bCs w:val="0"/>
                <w:kern w:val="1"/>
                <w:sz w:val="18"/>
                <w:szCs w:val="18"/>
                <w:highlight w:val="none"/>
                <w:lang w:val="zh-TW" w:eastAsia="zh-CN" w:bidi="ar-SA"/>
              </w:rPr>
              <w:t>响应</w:t>
            </w:r>
            <w:r>
              <w:rPr>
                <w:rFonts w:hint="eastAsia" w:ascii="宋体" w:hAnsi="宋体" w:eastAsia="宋体" w:cs="宋体"/>
                <w:b w:val="0"/>
                <w:bCs w:val="0"/>
                <w:kern w:val="1"/>
                <w:sz w:val="18"/>
                <w:szCs w:val="18"/>
                <w:highlight w:val="none"/>
                <w:lang w:val="zh-TW" w:eastAsia="zh-TW" w:bidi="ar-SA"/>
              </w:rPr>
              <w:t>内容齐全，完全符合</w:t>
            </w:r>
            <w:r>
              <w:rPr>
                <w:rFonts w:hint="eastAsia" w:ascii="宋体" w:hAnsi="宋体" w:cs="宋体"/>
                <w:b w:val="0"/>
                <w:bCs w:val="0"/>
                <w:kern w:val="1"/>
                <w:sz w:val="18"/>
                <w:szCs w:val="18"/>
                <w:highlight w:val="none"/>
                <w:lang w:val="zh-TW" w:eastAsia="zh-CN" w:bidi="ar-SA"/>
              </w:rPr>
              <w:t>竞争性磋商</w:t>
            </w:r>
            <w:r>
              <w:rPr>
                <w:rFonts w:hint="eastAsia" w:ascii="宋体" w:hAnsi="宋体" w:eastAsia="宋体" w:cs="宋体"/>
                <w:b w:val="0"/>
                <w:bCs w:val="0"/>
                <w:kern w:val="1"/>
                <w:sz w:val="18"/>
                <w:szCs w:val="18"/>
                <w:highlight w:val="none"/>
                <w:lang w:val="zh-TW" w:eastAsia="zh-TW" w:bidi="ar-SA"/>
              </w:rPr>
              <w:t>文件要求，格式规范、表述准确无缺漏项，条理清晰</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1-5分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2、</w:t>
            </w:r>
            <w:r>
              <w:rPr>
                <w:rFonts w:hint="eastAsia" w:ascii="宋体" w:hAnsi="宋体" w:eastAsia="宋体" w:cs="宋体"/>
                <w:b w:val="0"/>
                <w:bCs w:val="0"/>
                <w:kern w:val="1"/>
                <w:sz w:val="18"/>
                <w:szCs w:val="18"/>
                <w:highlight w:val="none"/>
                <w:lang w:val="zh-TW" w:eastAsia="zh-TW" w:bidi="ar-SA"/>
              </w:rPr>
              <w:t>提供完善的移动办公方案</w:t>
            </w:r>
            <w:r>
              <w:rPr>
                <w:rFonts w:hint="eastAsia" w:ascii="宋体" w:hAnsi="宋体" w:cs="宋体"/>
                <w:b w:val="0"/>
                <w:bCs w:val="0"/>
                <w:kern w:val="1"/>
                <w:sz w:val="18"/>
                <w:szCs w:val="18"/>
                <w:highlight w:val="none"/>
                <w:lang w:val="zh-TW" w:eastAsia="zh-CN" w:bidi="ar-SA"/>
              </w:rPr>
              <w:t>，制定方案科学合理、</w:t>
            </w:r>
            <w:r>
              <w:rPr>
                <w:rFonts w:hint="eastAsia" w:ascii="宋体" w:hAnsi="宋体" w:eastAsia="宋体" w:cs="宋体"/>
                <w:b w:val="0"/>
                <w:bCs w:val="0"/>
                <w:kern w:val="1"/>
                <w:sz w:val="18"/>
                <w:szCs w:val="18"/>
                <w:highlight w:val="none"/>
                <w:lang w:val="zh-TW" w:eastAsia="zh-TW" w:bidi="ar-SA"/>
              </w:rPr>
              <w:t>可操作性</w:t>
            </w:r>
            <w:r>
              <w:rPr>
                <w:rFonts w:hint="eastAsia" w:ascii="宋体" w:hAnsi="宋体" w:cs="宋体"/>
                <w:b w:val="0"/>
                <w:bCs w:val="0"/>
                <w:kern w:val="1"/>
                <w:sz w:val="18"/>
                <w:szCs w:val="18"/>
                <w:highlight w:val="none"/>
                <w:lang w:val="zh-TW" w:eastAsia="zh-CN" w:bidi="ar-SA"/>
              </w:rPr>
              <w:t>强得（</w:t>
            </w:r>
            <w:r>
              <w:rPr>
                <w:rFonts w:hint="eastAsia" w:ascii="宋体" w:hAnsi="宋体" w:cs="宋体"/>
                <w:b w:val="0"/>
                <w:bCs w:val="0"/>
                <w:kern w:val="1"/>
                <w:sz w:val="18"/>
                <w:szCs w:val="18"/>
                <w:highlight w:val="none"/>
                <w:lang w:val="en-US" w:eastAsia="zh-CN" w:bidi="ar-SA"/>
              </w:rPr>
              <w:t>4-8</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分</w:t>
            </w:r>
            <w:r>
              <w:rPr>
                <w:rFonts w:hint="eastAsia" w:ascii="宋体" w:hAnsi="宋体" w:cs="宋体"/>
                <w:b w:val="0"/>
                <w:bCs w:val="0"/>
                <w:kern w:val="1"/>
                <w:sz w:val="18"/>
                <w:szCs w:val="18"/>
                <w:highlight w:val="none"/>
                <w:lang w:val="zh-TW" w:eastAsia="zh-CN" w:bidi="ar-SA"/>
              </w:rPr>
              <w:t>；方案合合理性、操作性欠缺得（</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3、</w:t>
            </w:r>
            <w:r>
              <w:rPr>
                <w:rFonts w:hint="eastAsia" w:ascii="宋体" w:hAnsi="宋体" w:eastAsia="宋体" w:cs="宋体"/>
                <w:b w:val="0"/>
                <w:bCs w:val="0"/>
                <w:kern w:val="1"/>
                <w:sz w:val="18"/>
                <w:szCs w:val="18"/>
                <w:highlight w:val="none"/>
                <w:lang w:val="zh-TW" w:eastAsia="zh-TW" w:bidi="ar-SA"/>
              </w:rPr>
              <w:t>公文流转符合国家公文处理要求，并实现灵活的流程配置、表单配置</w:t>
            </w:r>
            <w:r>
              <w:rPr>
                <w:rFonts w:hint="eastAsia" w:ascii="宋体" w:hAnsi="宋体" w:cs="宋体"/>
                <w:b w:val="0"/>
                <w:bCs w:val="0"/>
                <w:kern w:val="1"/>
                <w:sz w:val="18"/>
                <w:szCs w:val="18"/>
                <w:highlight w:val="none"/>
                <w:lang w:val="zh-TW" w:eastAsia="zh-CN" w:bidi="ar-SA"/>
              </w:rPr>
              <w:t>，</w:t>
            </w:r>
            <w:r>
              <w:rPr>
                <w:rFonts w:hint="eastAsia" w:ascii="宋体" w:hAnsi="宋体" w:eastAsia="宋体" w:cs="宋体"/>
                <w:b w:val="0"/>
                <w:bCs w:val="0"/>
                <w:kern w:val="1"/>
                <w:sz w:val="18"/>
                <w:szCs w:val="18"/>
                <w:highlight w:val="none"/>
                <w:lang w:val="zh-TW" w:eastAsia="zh-TW" w:bidi="ar-SA"/>
              </w:rPr>
              <w:t>能</w:t>
            </w:r>
            <w:r>
              <w:rPr>
                <w:rFonts w:hint="eastAsia" w:ascii="宋体" w:hAnsi="宋体" w:cs="宋体"/>
                <w:b w:val="0"/>
                <w:bCs w:val="0"/>
                <w:kern w:val="1"/>
                <w:sz w:val="18"/>
                <w:szCs w:val="18"/>
                <w:highlight w:val="none"/>
                <w:lang w:val="zh-TW" w:eastAsia="zh-CN" w:bidi="ar-SA"/>
              </w:rPr>
              <w:t>满足</w:t>
            </w:r>
            <w:r>
              <w:rPr>
                <w:rFonts w:hint="eastAsia" w:ascii="宋体" w:hAnsi="宋体" w:eastAsia="宋体" w:cs="宋体"/>
                <w:b w:val="0"/>
                <w:bCs w:val="0"/>
                <w:kern w:val="1"/>
                <w:sz w:val="18"/>
                <w:szCs w:val="18"/>
                <w:highlight w:val="none"/>
                <w:lang w:val="zh-TW" w:eastAsia="zh-TW" w:bidi="ar-SA"/>
              </w:rPr>
              <w:t>与WPS办公编辑软件、WPS文档控件紧密集成</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4-8</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分</w:t>
            </w:r>
            <w:r>
              <w:rPr>
                <w:rFonts w:hint="eastAsia" w:ascii="宋体" w:hAnsi="宋体" w:cs="宋体"/>
                <w:b w:val="0"/>
                <w:bCs w:val="0"/>
                <w:kern w:val="1"/>
                <w:sz w:val="18"/>
                <w:szCs w:val="18"/>
                <w:highlight w:val="none"/>
                <w:lang w:val="zh-TW" w:eastAsia="zh-CN" w:bidi="ar-SA"/>
              </w:rPr>
              <w:t>；不能满足</w:t>
            </w:r>
            <w:r>
              <w:rPr>
                <w:rFonts w:hint="eastAsia" w:ascii="宋体" w:hAnsi="宋体" w:eastAsia="宋体" w:cs="宋体"/>
                <w:b w:val="0"/>
                <w:bCs w:val="0"/>
                <w:kern w:val="1"/>
                <w:sz w:val="18"/>
                <w:szCs w:val="18"/>
                <w:highlight w:val="none"/>
                <w:lang w:val="zh-TW" w:eastAsia="zh-TW" w:bidi="ar-SA"/>
              </w:rPr>
              <w:t>与WPS办公编辑软件、WPS文档控件紧密集成</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4、</w:t>
            </w:r>
            <w:r>
              <w:rPr>
                <w:rFonts w:hint="eastAsia" w:ascii="宋体" w:hAnsi="宋体" w:cs="宋体"/>
                <w:b w:val="0"/>
                <w:bCs w:val="0"/>
                <w:kern w:val="1"/>
                <w:sz w:val="18"/>
                <w:szCs w:val="18"/>
                <w:highlight w:val="none"/>
                <w:lang w:val="zh-TW" w:eastAsia="zh-CN" w:bidi="ar-SA"/>
              </w:rPr>
              <w:t>提供</w:t>
            </w:r>
            <w:r>
              <w:rPr>
                <w:rFonts w:hint="eastAsia" w:ascii="宋体" w:hAnsi="宋体" w:eastAsia="宋体" w:cs="宋体"/>
                <w:b w:val="0"/>
                <w:bCs w:val="0"/>
                <w:kern w:val="1"/>
                <w:sz w:val="18"/>
                <w:szCs w:val="18"/>
                <w:highlight w:val="none"/>
                <w:lang w:val="zh-TW" w:eastAsia="zh-TW" w:bidi="ar-SA"/>
              </w:rPr>
              <w:t>WPS文档控件、WPS移动办公文档控件技术方案</w:t>
            </w:r>
            <w:r>
              <w:rPr>
                <w:rFonts w:hint="eastAsia" w:ascii="宋体" w:hAnsi="宋体" w:cs="宋体"/>
                <w:b w:val="0"/>
                <w:bCs w:val="0"/>
                <w:kern w:val="1"/>
                <w:sz w:val="18"/>
                <w:szCs w:val="18"/>
                <w:highlight w:val="none"/>
                <w:lang w:val="zh-TW" w:eastAsia="zh-CN" w:bidi="ar-SA"/>
              </w:rPr>
              <w:t>，技术方案详细、</w:t>
            </w:r>
            <w:r>
              <w:rPr>
                <w:rFonts w:hint="eastAsia" w:ascii="宋体" w:hAnsi="宋体" w:eastAsia="宋体" w:cs="宋体"/>
                <w:b w:val="0"/>
                <w:bCs w:val="0"/>
                <w:kern w:val="1"/>
                <w:sz w:val="18"/>
                <w:szCs w:val="18"/>
                <w:highlight w:val="none"/>
                <w:lang w:val="zh-TW" w:eastAsia="zh-TW" w:bidi="ar-SA"/>
              </w:rPr>
              <w:t>条理清晰</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4-8</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分</w:t>
            </w:r>
            <w:r>
              <w:rPr>
                <w:rFonts w:hint="eastAsia" w:ascii="宋体" w:hAnsi="宋体" w:cs="宋体"/>
                <w:b w:val="0"/>
                <w:bCs w:val="0"/>
                <w:kern w:val="1"/>
                <w:sz w:val="18"/>
                <w:szCs w:val="18"/>
                <w:highlight w:val="none"/>
                <w:lang w:val="zh-TW" w:eastAsia="zh-CN" w:bidi="ar-SA"/>
              </w:rPr>
              <w:t>；技术方案简单、条理性欠缺得（</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5、</w:t>
            </w:r>
            <w:r>
              <w:rPr>
                <w:rFonts w:hint="eastAsia" w:ascii="宋体" w:hAnsi="宋体" w:cs="宋体"/>
                <w:b w:val="0"/>
                <w:bCs w:val="0"/>
                <w:kern w:val="1"/>
                <w:sz w:val="18"/>
                <w:szCs w:val="18"/>
                <w:highlight w:val="none"/>
                <w:lang w:val="zh-TW" w:eastAsia="zh-CN" w:bidi="ar-SA"/>
              </w:rPr>
              <w:t>提供</w:t>
            </w:r>
            <w:r>
              <w:rPr>
                <w:rFonts w:hint="eastAsia" w:ascii="宋体" w:hAnsi="宋体" w:eastAsia="宋体" w:cs="宋体"/>
                <w:b w:val="0"/>
                <w:bCs w:val="0"/>
                <w:kern w:val="1"/>
                <w:sz w:val="18"/>
                <w:szCs w:val="18"/>
                <w:highlight w:val="none"/>
                <w:lang w:val="zh-TW" w:eastAsia="zh-TW" w:bidi="ar-SA"/>
              </w:rPr>
              <w:t>与第三方业务系统接口集成方案</w:t>
            </w:r>
            <w:r>
              <w:rPr>
                <w:rFonts w:hint="eastAsia" w:ascii="宋体" w:hAnsi="宋体" w:cs="宋体"/>
                <w:b w:val="0"/>
                <w:bCs w:val="0"/>
                <w:kern w:val="1"/>
                <w:sz w:val="18"/>
                <w:szCs w:val="18"/>
                <w:highlight w:val="none"/>
                <w:lang w:val="zh-TW" w:eastAsia="zh-CN" w:bidi="ar-SA"/>
              </w:rPr>
              <w:t>，技术方案详细、</w:t>
            </w:r>
            <w:r>
              <w:rPr>
                <w:rFonts w:hint="eastAsia" w:ascii="宋体" w:hAnsi="宋体" w:eastAsia="宋体" w:cs="宋体"/>
                <w:b w:val="0"/>
                <w:bCs w:val="0"/>
                <w:kern w:val="1"/>
                <w:sz w:val="18"/>
                <w:szCs w:val="18"/>
                <w:highlight w:val="none"/>
                <w:lang w:val="zh-TW" w:eastAsia="zh-TW" w:bidi="ar-SA"/>
              </w:rPr>
              <w:t>条理清晰</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4-8</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分</w:t>
            </w:r>
            <w:r>
              <w:rPr>
                <w:rFonts w:hint="eastAsia" w:ascii="宋体" w:hAnsi="宋体" w:cs="宋体"/>
                <w:b w:val="0"/>
                <w:bCs w:val="0"/>
                <w:kern w:val="1"/>
                <w:sz w:val="18"/>
                <w:szCs w:val="18"/>
                <w:highlight w:val="none"/>
                <w:lang w:val="zh-TW" w:eastAsia="zh-CN" w:bidi="ar-SA"/>
              </w:rPr>
              <w:t>；技术方案简单、条理性欠缺得（</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CN" w:bidi="ar-SA"/>
              </w:rPr>
            </w:pPr>
            <w:r>
              <w:rPr>
                <w:rFonts w:hint="eastAsia" w:ascii="宋体" w:hAnsi="宋体" w:cs="宋体"/>
                <w:b w:val="0"/>
                <w:bCs w:val="0"/>
                <w:kern w:val="1"/>
                <w:sz w:val="18"/>
                <w:szCs w:val="18"/>
                <w:highlight w:val="none"/>
                <w:lang w:val="en-US" w:eastAsia="zh-CN" w:bidi="ar-SA"/>
              </w:rPr>
              <w:t>6、</w:t>
            </w:r>
            <w:r>
              <w:rPr>
                <w:rFonts w:hint="eastAsia" w:ascii="宋体" w:hAnsi="宋体" w:cs="宋体"/>
                <w:b w:val="0"/>
                <w:bCs w:val="0"/>
                <w:kern w:val="1"/>
                <w:sz w:val="18"/>
                <w:szCs w:val="18"/>
                <w:highlight w:val="none"/>
                <w:lang w:val="zh-TW" w:eastAsia="zh-CN" w:bidi="ar-SA"/>
              </w:rPr>
              <w:t>提供</w:t>
            </w:r>
            <w:r>
              <w:rPr>
                <w:rFonts w:hint="eastAsia" w:ascii="宋体" w:hAnsi="宋体" w:eastAsia="宋体" w:cs="宋体"/>
                <w:b w:val="0"/>
                <w:bCs w:val="0"/>
                <w:kern w:val="1"/>
                <w:sz w:val="18"/>
                <w:szCs w:val="18"/>
                <w:highlight w:val="none"/>
                <w:lang w:val="zh-TW" w:eastAsia="zh-TW" w:bidi="ar-SA"/>
              </w:rPr>
              <w:t>历史数据迁移方案</w:t>
            </w:r>
            <w:r>
              <w:rPr>
                <w:rFonts w:hint="eastAsia" w:ascii="宋体" w:hAnsi="宋体" w:cs="宋体"/>
                <w:b w:val="0"/>
                <w:bCs w:val="0"/>
                <w:kern w:val="1"/>
                <w:sz w:val="18"/>
                <w:szCs w:val="18"/>
                <w:highlight w:val="none"/>
                <w:lang w:val="zh-TW" w:eastAsia="zh-CN" w:bidi="ar-SA"/>
              </w:rPr>
              <w:t>，技术方案详细、</w:t>
            </w:r>
            <w:r>
              <w:rPr>
                <w:rFonts w:hint="eastAsia" w:ascii="宋体" w:hAnsi="宋体" w:eastAsia="宋体" w:cs="宋体"/>
                <w:b w:val="0"/>
                <w:bCs w:val="0"/>
                <w:kern w:val="1"/>
                <w:sz w:val="18"/>
                <w:szCs w:val="18"/>
                <w:highlight w:val="none"/>
                <w:lang w:val="zh-TW" w:eastAsia="zh-TW" w:bidi="ar-SA"/>
              </w:rPr>
              <w:t>条理清晰</w:t>
            </w:r>
            <w:r>
              <w:rPr>
                <w:rFonts w:hint="eastAsia" w:ascii="宋体" w:hAnsi="宋体" w:cs="宋体"/>
                <w:b w:val="0"/>
                <w:bCs w:val="0"/>
                <w:kern w:val="1"/>
                <w:sz w:val="18"/>
                <w:szCs w:val="18"/>
                <w:highlight w:val="none"/>
                <w:lang w:val="zh-TW" w:eastAsia="zh-CN" w:bidi="ar-SA"/>
              </w:rPr>
              <w:t>得（</w:t>
            </w:r>
            <w:r>
              <w:rPr>
                <w:rFonts w:hint="eastAsia" w:ascii="宋体" w:hAnsi="宋体" w:cs="宋体"/>
                <w:b w:val="0"/>
                <w:bCs w:val="0"/>
                <w:kern w:val="1"/>
                <w:sz w:val="18"/>
                <w:szCs w:val="18"/>
                <w:highlight w:val="none"/>
                <w:lang w:val="en-US" w:eastAsia="zh-CN" w:bidi="ar-SA"/>
              </w:rPr>
              <w:t>4-8</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分</w:t>
            </w:r>
            <w:r>
              <w:rPr>
                <w:rFonts w:hint="eastAsia" w:ascii="宋体" w:hAnsi="宋体" w:cs="宋体"/>
                <w:b w:val="0"/>
                <w:bCs w:val="0"/>
                <w:kern w:val="1"/>
                <w:sz w:val="18"/>
                <w:szCs w:val="18"/>
                <w:highlight w:val="none"/>
                <w:lang w:val="zh-TW" w:eastAsia="zh-CN" w:bidi="ar-SA"/>
              </w:rPr>
              <w:t>；技术方案简单、条理性欠缺得（</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TW" w:bidi="ar-SA"/>
              </w:rPr>
            </w:pPr>
            <w:r>
              <w:rPr>
                <w:rFonts w:hint="eastAsia" w:ascii="宋体" w:hAnsi="宋体" w:cs="宋体"/>
                <w:b w:val="0"/>
                <w:bCs w:val="0"/>
                <w:kern w:val="1"/>
                <w:sz w:val="18"/>
                <w:szCs w:val="18"/>
                <w:highlight w:val="none"/>
                <w:lang w:val="en-US" w:eastAsia="zh-CN" w:bidi="ar-SA"/>
              </w:rPr>
              <w:t>7、</w:t>
            </w:r>
            <w:r>
              <w:rPr>
                <w:rFonts w:hint="eastAsia" w:ascii="宋体" w:hAnsi="宋体" w:eastAsia="宋体" w:cs="宋体"/>
                <w:b w:val="0"/>
                <w:bCs w:val="0"/>
                <w:kern w:val="1"/>
                <w:sz w:val="18"/>
                <w:szCs w:val="18"/>
                <w:highlight w:val="none"/>
                <w:lang w:val="zh-TW" w:eastAsia="zh-TW" w:bidi="ar-SA"/>
              </w:rPr>
              <w:t>项目工期安排合理、提供</w:t>
            </w:r>
            <w:r>
              <w:rPr>
                <w:rFonts w:hint="eastAsia" w:ascii="宋体" w:hAnsi="宋体" w:cs="宋体"/>
                <w:b w:val="0"/>
                <w:bCs w:val="0"/>
                <w:kern w:val="1"/>
                <w:sz w:val="18"/>
                <w:szCs w:val="18"/>
                <w:highlight w:val="none"/>
                <w:lang w:val="zh-TW" w:eastAsia="zh-CN" w:bidi="ar-SA"/>
              </w:rPr>
              <w:t>科学合理</w:t>
            </w:r>
            <w:r>
              <w:rPr>
                <w:rFonts w:hint="eastAsia" w:ascii="宋体" w:hAnsi="宋体" w:eastAsia="宋体" w:cs="宋体"/>
                <w:b w:val="0"/>
                <w:bCs w:val="0"/>
                <w:kern w:val="1"/>
                <w:sz w:val="18"/>
                <w:szCs w:val="18"/>
                <w:highlight w:val="none"/>
                <w:lang w:val="zh-TW" w:eastAsia="zh-TW" w:bidi="ar-SA"/>
              </w:rPr>
              <w:t>的进度计划。</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1-5分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TW" w:bidi="ar-SA"/>
              </w:rPr>
            </w:pPr>
            <w:r>
              <w:rPr>
                <w:rFonts w:hint="eastAsia" w:ascii="宋体" w:hAnsi="宋体" w:cs="宋体"/>
                <w:b w:val="0"/>
                <w:bCs w:val="0"/>
                <w:kern w:val="1"/>
                <w:sz w:val="18"/>
                <w:szCs w:val="18"/>
                <w:highlight w:val="none"/>
                <w:lang w:val="en-US" w:eastAsia="zh-CN" w:bidi="ar-SA"/>
              </w:rPr>
              <w:t>8、</w:t>
            </w:r>
            <w:r>
              <w:rPr>
                <w:rFonts w:hint="eastAsia" w:ascii="宋体" w:hAnsi="宋体" w:eastAsia="宋体" w:cs="宋体"/>
                <w:b w:val="0"/>
                <w:bCs w:val="0"/>
                <w:kern w:val="1"/>
                <w:sz w:val="18"/>
                <w:szCs w:val="18"/>
                <w:highlight w:val="none"/>
                <w:lang w:val="zh-TW" w:eastAsia="zh-TW" w:bidi="ar-SA"/>
              </w:rPr>
              <w:t>提供系统上线后三年内的产品质保和系统运维服务书面承诺，</w:t>
            </w:r>
            <w:r>
              <w:rPr>
                <w:rFonts w:hint="eastAsia" w:ascii="宋体" w:hAnsi="宋体" w:cs="宋体"/>
                <w:b w:val="0"/>
                <w:bCs w:val="0"/>
                <w:kern w:val="1"/>
                <w:sz w:val="18"/>
                <w:szCs w:val="18"/>
                <w:highlight w:val="none"/>
                <w:lang w:val="zh-TW" w:eastAsia="zh-CN" w:bidi="ar-SA"/>
              </w:rPr>
              <w:t>承诺内容详实具体可行</w:t>
            </w:r>
            <w:r>
              <w:rPr>
                <w:rFonts w:hint="eastAsia" w:ascii="宋体" w:hAnsi="宋体" w:eastAsia="宋体" w:cs="宋体"/>
                <w:b w:val="0"/>
                <w:bCs w:val="0"/>
                <w:kern w:val="1"/>
                <w:sz w:val="18"/>
                <w:szCs w:val="18"/>
                <w:highlight w:val="none"/>
                <w:lang w:val="zh-TW" w:eastAsia="zh-TW" w:bidi="ar-SA"/>
              </w:rPr>
              <w:t>。</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1-5分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360" w:firstLineChars="200"/>
              <w:rPr>
                <w:rFonts w:hint="eastAsia" w:ascii="宋体" w:hAnsi="宋体" w:eastAsia="宋体" w:cs="宋体"/>
                <w:b w:val="0"/>
                <w:bCs w:val="0"/>
                <w:kern w:val="1"/>
                <w:sz w:val="18"/>
                <w:szCs w:val="18"/>
                <w:highlight w:val="none"/>
                <w:lang w:val="zh-TW" w:eastAsia="zh-TW" w:bidi="ar-SA"/>
              </w:rPr>
            </w:pPr>
            <w:r>
              <w:rPr>
                <w:rFonts w:hint="eastAsia" w:ascii="宋体" w:hAnsi="宋体" w:cs="宋体"/>
                <w:b w:val="0"/>
                <w:bCs w:val="0"/>
                <w:kern w:val="1"/>
                <w:sz w:val="18"/>
                <w:szCs w:val="18"/>
                <w:highlight w:val="none"/>
                <w:lang w:val="en-US" w:eastAsia="zh-CN" w:bidi="ar-SA"/>
              </w:rPr>
              <w:t>9、</w:t>
            </w:r>
            <w:r>
              <w:rPr>
                <w:rFonts w:hint="eastAsia" w:ascii="宋体" w:hAnsi="宋体" w:eastAsia="宋体" w:cs="宋体"/>
                <w:b w:val="0"/>
                <w:bCs w:val="0"/>
                <w:kern w:val="1"/>
                <w:sz w:val="18"/>
                <w:szCs w:val="18"/>
                <w:highlight w:val="none"/>
                <w:lang w:val="zh-TW" w:eastAsia="zh-TW" w:bidi="ar-SA"/>
              </w:rPr>
              <w:t>提供系统上线后三年内，提供基于现有功能的需求变更和持续二次开发服务书面承诺，</w:t>
            </w:r>
            <w:r>
              <w:rPr>
                <w:rFonts w:hint="eastAsia" w:ascii="宋体" w:hAnsi="宋体" w:cs="宋体"/>
                <w:b w:val="0"/>
                <w:bCs w:val="0"/>
                <w:kern w:val="1"/>
                <w:sz w:val="18"/>
                <w:szCs w:val="18"/>
                <w:highlight w:val="none"/>
                <w:lang w:val="zh-TW" w:eastAsia="zh-CN" w:bidi="ar-SA"/>
              </w:rPr>
              <w:t>承诺内容详实具体可行</w:t>
            </w:r>
            <w:r>
              <w:rPr>
                <w:rFonts w:hint="eastAsia" w:ascii="宋体" w:hAnsi="宋体" w:eastAsia="宋体" w:cs="宋体"/>
                <w:b w:val="0"/>
                <w:bCs w:val="0"/>
                <w:kern w:val="1"/>
                <w:sz w:val="18"/>
                <w:szCs w:val="18"/>
                <w:highlight w:val="none"/>
                <w:lang w:val="zh-TW" w:eastAsia="zh-TW" w:bidi="ar-SA"/>
              </w:rPr>
              <w:t>。</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1-5分</w:t>
            </w:r>
            <w:r>
              <w:rPr>
                <w:rFonts w:hint="eastAsia" w:ascii="宋体" w:hAnsi="宋体" w:cs="宋体"/>
                <w:b w:val="0"/>
                <w:bCs w:val="0"/>
                <w:kern w:val="1"/>
                <w:sz w:val="18"/>
                <w:szCs w:val="18"/>
                <w:highlight w:val="none"/>
                <w:lang w:val="zh-TW" w:eastAsia="zh-CN" w:bidi="ar-SA"/>
              </w:rPr>
              <w:t>）</w:t>
            </w:r>
          </w:p>
          <w:p>
            <w:pPr>
              <w:pStyle w:val="9"/>
              <w:numPr>
                <w:ilvl w:val="0"/>
                <w:numId w:val="0"/>
              </w:numPr>
              <w:spacing w:line="240" w:lineRule="auto"/>
              <w:ind w:firstLine="480" w:firstLineChars="200"/>
              <w:rPr>
                <w:rFonts w:hint="eastAsia" w:ascii="仿宋" w:hAnsi="仿宋" w:eastAsia="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4" w:hRule="atLeast"/>
        </w:trPr>
        <w:tc>
          <w:tcPr>
            <w:tcW w:w="1340" w:type="dxa"/>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eastAsia="宋体" w:cs="宋体"/>
                <w:b/>
                <w:bCs/>
                <w:color w:val="000000"/>
                <w:sz w:val="18"/>
                <w:szCs w:val="18"/>
                <w:highlight w:val="none"/>
              </w:rPr>
            </w:pPr>
            <w:r>
              <w:rPr>
                <w:rFonts w:hint="eastAsia" w:ascii="宋体" w:hAnsi="宋体" w:eastAsia="宋体" w:cs="宋体"/>
                <w:b/>
                <w:bCs/>
                <w:color w:val="000000"/>
                <w:sz w:val="18"/>
                <w:szCs w:val="18"/>
                <w:highlight w:val="none"/>
              </w:rPr>
              <w:t>业绩及</w:t>
            </w:r>
          </w:p>
          <w:p>
            <w:pPr>
              <w:adjustRightInd w:val="0"/>
              <w:snapToGrid w:val="0"/>
              <w:jc w:val="center"/>
              <w:rPr>
                <w:rFonts w:hint="eastAsia" w:ascii="宋体" w:hAnsi="宋体" w:eastAsia="宋体" w:cs="宋体"/>
                <w:b/>
                <w:bCs/>
                <w:color w:val="000000"/>
                <w:sz w:val="18"/>
                <w:szCs w:val="18"/>
                <w:highlight w:val="none"/>
              </w:rPr>
            </w:pPr>
            <w:r>
              <w:rPr>
                <w:rFonts w:hint="eastAsia" w:ascii="宋体" w:hAnsi="宋体" w:eastAsia="宋体" w:cs="宋体"/>
                <w:b/>
                <w:bCs/>
                <w:color w:val="000000"/>
                <w:sz w:val="18"/>
                <w:szCs w:val="18"/>
                <w:highlight w:val="none"/>
              </w:rPr>
              <w:t>企业实力</w:t>
            </w:r>
          </w:p>
        </w:tc>
        <w:tc>
          <w:tcPr>
            <w:tcW w:w="826" w:type="dxa"/>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eastAsia="宋体" w:cs="宋体"/>
                <w:b/>
                <w:bCs/>
                <w:sz w:val="18"/>
                <w:szCs w:val="18"/>
                <w:highlight w:val="none"/>
                <w:lang w:eastAsia="zh-CN"/>
              </w:rPr>
            </w:pPr>
            <w:r>
              <w:rPr>
                <w:rFonts w:hint="eastAsia" w:ascii="宋体" w:hAnsi="宋体" w:cs="宋体"/>
                <w:b/>
                <w:bCs/>
                <w:sz w:val="18"/>
                <w:szCs w:val="18"/>
                <w:highlight w:val="none"/>
                <w:lang w:val="en-US" w:eastAsia="zh-CN"/>
              </w:rPr>
              <w:t>20</w:t>
            </w:r>
            <w:r>
              <w:rPr>
                <w:rFonts w:hint="eastAsia" w:ascii="宋体" w:hAnsi="宋体" w:eastAsia="宋体" w:cs="宋体"/>
                <w:b/>
                <w:bCs/>
                <w:sz w:val="18"/>
                <w:szCs w:val="18"/>
                <w:highlight w:val="none"/>
                <w:lang w:eastAsia="zh-CN"/>
              </w:rPr>
              <w:t>分</w:t>
            </w:r>
          </w:p>
        </w:tc>
        <w:tc>
          <w:tcPr>
            <w:tcW w:w="7227"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270" w:firstLineChars="150"/>
              <w:jc w:val="left"/>
              <w:rPr>
                <w:rFonts w:hint="eastAsia" w:eastAsia="宋体"/>
                <w:sz w:val="18"/>
                <w:szCs w:val="18"/>
              </w:rPr>
            </w:pPr>
            <w:r>
              <w:rPr>
                <w:rFonts w:hint="eastAsia" w:eastAsia="宋体"/>
                <w:b/>
                <w:bCs/>
                <w:sz w:val="18"/>
                <w:szCs w:val="18"/>
              </w:rPr>
              <w:t>业绩（10分）：</w:t>
            </w:r>
            <w:r>
              <w:rPr>
                <w:rFonts w:hint="eastAsia" w:eastAsia="宋体"/>
                <w:sz w:val="18"/>
                <w:szCs w:val="18"/>
              </w:rPr>
              <w:t>提供201</w:t>
            </w:r>
            <w:r>
              <w:rPr>
                <w:rFonts w:hint="eastAsia"/>
                <w:sz w:val="18"/>
                <w:szCs w:val="18"/>
                <w:lang w:val="en-US" w:eastAsia="zh-CN"/>
              </w:rPr>
              <w:t>9</w:t>
            </w:r>
            <w:r>
              <w:rPr>
                <w:rFonts w:hint="eastAsia" w:eastAsia="宋体"/>
                <w:sz w:val="18"/>
                <w:szCs w:val="18"/>
              </w:rPr>
              <w:t>年1月至</w:t>
            </w:r>
            <w:r>
              <w:rPr>
                <w:rFonts w:hint="eastAsia"/>
                <w:sz w:val="18"/>
                <w:szCs w:val="18"/>
                <w:lang w:eastAsia="zh-CN"/>
              </w:rPr>
              <w:t>今</w:t>
            </w:r>
            <w:r>
              <w:rPr>
                <w:rFonts w:hint="eastAsia" w:eastAsia="宋体"/>
                <w:sz w:val="18"/>
                <w:szCs w:val="18"/>
              </w:rPr>
              <w:t>同类项目</w:t>
            </w:r>
            <w:r>
              <w:rPr>
                <w:rFonts w:hint="eastAsia" w:eastAsia="宋体"/>
                <w:kern w:val="0"/>
                <w:sz w:val="18"/>
                <w:szCs w:val="18"/>
              </w:rPr>
              <w:t>业绩</w:t>
            </w:r>
            <w:r>
              <w:rPr>
                <w:rFonts w:hint="eastAsia" w:eastAsia="宋体"/>
                <w:sz w:val="18"/>
                <w:szCs w:val="18"/>
              </w:rPr>
              <w:t>，磋商响应文件中附有其合同文件为依据（提供加盖供应商红色公章的完整合同复印件，合同以签订时间为准），每提供一个得2分，满分</w:t>
            </w:r>
            <w:r>
              <w:rPr>
                <w:rFonts w:hint="eastAsia" w:eastAsia="宋体"/>
                <w:bCs/>
                <w:sz w:val="18"/>
                <w:szCs w:val="18"/>
              </w:rPr>
              <w:t>10分</w:t>
            </w:r>
            <w:r>
              <w:rPr>
                <w:rFonts w:hint="eastAsia" w:eastAsia="宋体"/>
                <w:sz w:val="18"/>
                <w:szCs w:val="18"/>
              </w:rPr>
              <w:t>。</w:t>
            </w:r>
          </w:p>
          <w:p>
            <w:pPr>
              <w:widowControl/>
              <w:spacing w:line="240" w:lineRule="auto"/>
              <w:ind w:firstLine="270" w:firstLineChars="150"/>
              <w:jc w:val="left"/>
              <w:rPr>
                <w:rFonts w:hint="eastAsia" w:ascii="Times New Roman" w:hAnsi="Times New Roman" w:eastAsia="宋体" w:cs="Times New Roman"/>
                <w:b w:val="0"/>
                <w:bCs w:val="0"/>
                <w:kern w:val="2"/>
                <w:sz w:val="18"/>
                <w:szCs w:val="18"/>
                <w:lang w:val="en-US" w:eastAsia="zh-CN" w:bidi="ar-SA"/>
              </w:rPr>
            </w:pPr>
            <w:r>
              <w:rPr>
                <w:rFonts w:hint="eastAsia" w:ascii="宋体" w:hAnsi="宋体" w:eastAsia="宋体" w:cs="宋体"/>
                <w:b/>
                <w:bCs/>
                <w:color w:val="000000"/>
                <w:sz w:val="18"/>
                <w:szCs w:val="18"/>
                <w:highlight w:val="none"/>
              </w:rPr>
              <w:t>企业实力</w:t>
            </w:r>
            <w:r>
              <w:rPr>
                <w:rFonts w:hint="eastAsia" w:ascii="宋体" w:hAnsi="宋体" w:eastAsia="宋体" w:cs="宋体"/>
                <w:b/>
                <w:bCs/>
                <w:color w:val="000000"/>
                <w:sz w:val="18"/>
                <w:szCs w:val="18"/>
                <w:highlight w:val="none"/>
                <w:lang w:eastAsia="zh-CN"/>
              </w:rPr>
              <w:t>（</w:t>
            </w:r>
            <w:r>
              <w:rPr>
                <w:rFonts w:hint="eastAsia" w:ascii="宋体" w:hAnsi="宋体" w:eastAsia="宋体" w:cs="宋体"/>
                <w:b/>
                <w:bCs/>
                <w:color w:val="000000"/>
                <w:sz w:val="18"/>
                <w:szCs w:val="18"/>
                <w:highlight w:val="none"/>
                <w:lang w:val="en-US" w:eastAsia="zh-CN"/>
              </w:rPr>
              <w:t>4分</w:t>
            </w:r>
            <w:r>
              <w:rPr>
                <w:rFonts w:hint="eastAsia" w:ascii="宋体" w:hAnsi="宋体" w:eastAsia="宋体" w:cs="宋体"/>
                <w:b/>
                <w:bCs/>
                <w:color w:val="000000"/>
                <w:sz w:val="18"/>
                <w:szCs w:val="18"/>
                <w:highlight w:val="none"/>
                <w:lang w:eastAsia="zh-CN"/>
              </w:rPr>
              <w:t>）：</w:t>
            </w:r>
            <w:r>
              <w:rPr>
                <w:rFonts w:hint="eastAsia" w:ascii="Times New Roman" w:hAnsi="Times New Roman" w:eastAsia="宋体" w:cs="Times New Roman"/>
                <w:b w:val="0"/>
                <w:bCs w:val="0"/>
                <w:kern w:val="2"/>
                <w:sz w:val="18"/>
                <w:szCs w:val="18"/>
                <w:lang w:val="en-US" w:eastAsia="zh-CN" w:bidi="ar-SA"/>
              </w:rPr>
              <w:t>提供主要产品协同办公系统软件著作权证书得</w:t>
            </w:r>
            <w:r>
              <w:rPr>
                <w:rFonts w:hint="eastAsia" w:cs="Times New Roman"/>
                <w:b w:val="0"/>
                <w:bCs w:val="0"/>
                <w:kern w:val="2"/>
                <w:sz w:val="18"/>
                <w:szCs w:val="18"/>
                <w:lang w:val="en-US" w:eastAsia="zh-CN" w:bidi="ar-SA"/>
              </w:rPr>
              <w:t>1</w:t>
            </w:r>
            <w:r>
              <w:rPr>
                <w:rFonts w:hint="eastAsia" w:ascii="Times New Roman" w:hAnsi="Times New Roman" w:eastAsia="宋体" w:cs="Times New Roman"/>
                <w:b w:val="0"/>
                <w:bCs w:val="0"/>
                <w:kern w:val="2"/>
                <w:sz w:val="18"/>
                <w:szCs w:val="18"/>
                <w:lang w:val="en-US" w:eastAsia="zh-CN" w:bidi="ar-SA"/>
              </w:rPr>
              <w:t>分</w:t>
            </w:r>
            <w:r>
              <w:rPr>
                <w:rFonts w:hint="eastAsia" w:cs="Times New Roman"/>
                <w:b w:val="0"/>
                <w:bCs w:val="0"/>
                <w:kern w:val="2"/>
                <w:sz w:val="18"/>
                <w:szCs w:val="18"/>
                <w:lang w:val="en-US" w:eastAsia="zh-CN" w:bidi="ar-SA"/>
              </w:rPr>
              <w:t>、</w:t>
            </w:r>
            <w:r>
              <w:rPr>
                <w:rFonts w:hint="eastAsia" w:ascii="Times New Roman" w:hAnsi="Times New Roman" w:eastAsia="宋体" w:cs="Times New Roman"/>
                <w:b w:val="0"/>
                <w:bCs w:val="0"/>
                <w:kern w:val="2"/>
                <w:sz w:val="18"/>
                <w:szCs w:val="18"/>
                <w:lang w:val="en-US" w:eastAsia="zh-CN" w:bidi="ar-SA"/>
              </w:rPr>
              <w:t>移动办公系统软件著作权证书得1分、督查督办系统软件著作权证书得1分、电子公文传输系统软件著作权证书得1分。</w:t>
            </w:r>
          </w:p>
          <w:p>
            <w:pPr>
              <w:widowControl/>
              <w:spacing w:line="240" w:lineRule="auto"/>
              <w:ind w:firstLine="270" w:firstLineChars="150"/>
              <w:jc w:val="left"/>
              <w:rPr>
                <w:rFonts w:hint="eastAsia" w:ascii="宋体" w:hAnsi="宋体" w:eastAsia="宋体" w:cs="宋体"/>
                <w:sz w:val="18"/>
                <w:szCs w:val="18"/>
                <w:highlight w:val="none"/>
              </w:rPr>
            </w:pPr>
            <w:r>
              <w:rPr>
                <w:rFonts w:hint="eastAsia" w:eastAsia="宋体"/>
                <w:b/>
                <w:sz w:val="18"/>
                <w:szCs w:val="18"/>
              </w:rPr>
              <w:t>售后服务</w:t>
            </w:r>
            <w:r>
              <w:rPr>
                <w:rFonts w:hint="eastAsia"/>
                <w:b/>
                <w:sz w:val="18"/>
                <w:szCs w:val="18"/>
                <w:lang w:eastAsia="zh-CN"/>
              </w:rPr>
              <w:t>（</w:t>
            </w:r>
            <w:r>
              <w:rPr>
                <w:rFonts w:hint="eastAsia"/>
                <w:b/>
                <w:sz w:val="18"/>
                <w:szCs w:val="18"/>
                <w:lang w:val="en-US" w:eastAsia="zh-CN"/>
              </w:rPr>
              <w:t>6分</w:t>
            </w:r>
            <w:r>
              <w:rPr>
                <w:rFonts w:hint="eastAsia"/>
                <w:b/>
                <w:sz w:val="18"/>
                <w:szCs w:val="18"/>
                <w:lang w:eastAsia="zh-CN"/>
              </w:rPr>
              <w:t>）：</w:t>
            </w:r>
            <w:r>
              <w:rPr>
                <w:rFonts w:hint="eastAsia" w:ascii="宋体" w:hAnsi="宋体" w:eastAsia="宋体" w:cs="宋体"/>
                <w:sz w:val="18"/>
                <w:szCs w:val="18"/>
              </w:rPr>
              <w:t>提供完善的本地化售后服务方案和响应机制，包括明确免费服务期限和范围，以及免费期内和免费期后续的服务方案</w:t>
            </w:r>
            <w:r>
              <w:rPr>
                <w:rFonts w:hint="eastAsia" w:ascii="宋体" w:hAnsi="宋体" w:cs="宋体"/>
                <w:sz w:val="18"/>
                <w:szCs w:val="18"/>
                <w:lang w:eastAsia="zh-CN"/>
              </w:rPr>
              <w:t>，售后服务方案内容具体可行、针对性性强</w:t>
            </w:r>
            <w:r>
              <w:rPr>
                <w:rFonts w:hint="eastAsia" w:ascii="宋体" w:hAnsi="宋体" w:eastAsia="宋体" w:cs="宋体"/>
                <w:sz w:val="18"/>
                <w:szCs w:val="18"/>
              </w:rPr>
              <w:t>（</w:t>
            </w:r>
            <w:r>
              <w:rPr>
                <w:rFonts w:hint="eastAsia" w:ascii="宋体" w:hAnsi="宋体" w:cs="宋体"/>
                <w:sz w:val="18"/>
                <w:szCs w:val="18"/>
                <w:lang w:val="en-US" w:eastAsia="zh-CN"/>
              </w:rPr>
              <w:t>4-6</w:t>
            </w:r>
            <w:r>
              <w:rPr>
                <w:rFonts w:hint="eastAsia" w:ascii="宋体" w:hAnsi="宋体" w:eastAsia="宋体" w:cs="宋体"/>
                <w:sz w:val="18"/>
                <w:szCs w:val="18"/>
              </w:rPr>
              <w:t>）</w:t>
            </w:r>
            <w:r>
              <w:rPr>
                <w:rFonts w:hint="eastAsia" w:ascii="宋体" w:hAnsi="宋体" w:cs="宋体"/>
                <w:sz w:val="18"/>
                <w:szCs w:val="18"/>
                <w:lang w:eastAsia="zh-CN"/>
              </w:rPr>
              <w:t>分；方案内容简单、针对性较差得</w:t>
            </w:r>
            <w:r>
              <w:rPr>
                <w:rFonts w:hint="eastAsia" w:ascii="宋体" w:hAnsi="宋体" w:cs="宋体"/>
                <w:b w:val="0"/>
                <w:bCs w:val="0"/>
                <w:kern w:val="1"/>
                <w:sz w:val="18"/>
                <w:szCs w:val="18"/>
                <w:highlight w:val="none"/>
                <w:lang w:val="zh-TW" w:eastAsia="zh-CN" w:bidi="ar-SA"/>
              </w:rPr>
              <w:t>（</w:t>
            </w:r>
            <w:r>
              <w:rPr>
                <w:rFonts w:hint="eastAsia" w:ascii="宋体" w:hAnsi="宋体" w:cs="宋体"/>
                <w:b w:val="0"/>
                <w:bCs w:val="0"/>
                <w:kern w:val="1"/>
                <w:sz w:val="18"/>
                <w:szCs w:val="18"/>
                <w:highlight w:val="none"/>
                <w:lang w:val="en-US" w:eastAsia="zh-CN" w:bidi="ar-SA"/>
              </w:rPr>
              <w:t>1-4]分</w:t>
            </w:r>
            <w:r>
              <w:rPr>
                <w:rFonts w:hint="eastAsia" w:ascii="宋体" w:hAnsi="宋体" w:cs="宋体"/>
                <w:b w:val="0"/>
                <w:bCs w:val="0"/>
                <w:kern w:val="1"/>
                <w:sz w:val="18"/>
                <w:szCs w:val="18"/>
                <w:highlight w:val="none"/>
                <w:lang w:val="zh-TW"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393" w:type="dxa"/>
            <w:gridSpan w:val="3"/>
            <w:tcBorders>
              <w:top w:val="single" w:color="auto" w:sz="4" w:space="0"/>
              <w:left w:val="single" w:color="auto" w:sz="4" w:space="0"/>
              <w:bottom w:val="single" w:color="auto" w:sz="4" w:space="0"/>
              <w:right w:val="single" w:color="auto" w:sz="4" w:space="0"/>
            </w:tcBorders>
            <w:vAlign w:val="bottom"/>
          </w:tcPr>
          <w:p>
            <w:pPr>
              <w:adjustRightInd w:val="0"/>
              <w:snapToGrid w:val="0"/>
              <w:rPr>
                <w:rFonts w:hint="eastAsia" w:ascii="宋体" w:hAnsi="宋体" w:eastAsia="宋体" w:cs="宋体"/>
                <w:b/>
                <w:sz w:val="18"/>
                <w:szCs w:val="18"/>
                <w:highlight w:val="none"/>
              </w:rPr>
            </w:pPr>
            <w:r>
              <w:rPr>
                <w:rFonts w:hint="eastAsia" w:ascii="宋体" w:hAnsi="宋体" w:eastAsia="宋体" w:cs="宋体"/>
                <w:b/>
                <w:sz w:val="18"/>
                <w:szCs w:val="18"/>
                <w:highlight w:val="none"/>
              </w:rPr>
              <w:t>注：以上内容缺项或只有标题没有内容的，此项得0分。</w:t>
            </w:r>
          </w:p>
        </w:tc>
      </w:tr>
      <w:bookmarkEnd w:id="11"/>
    </w:tbl>
    <w:p>
      <w:pPr>
        <w:spacing w:line="360" w:lineRule="auto"/>
        <w:rPr>
          <w:rFonts w:ascii="宋体" w:hAnsi="宋体" w:cs="宋体"/>
          <w:b/>
          <w:kern w:val="1"/>
          <w:sz w:val="24"/>
          <w:szCs w:val="24"/>
        </w:rPr>
      </w:pPr>
      <w:r>
        <w:rPr>
          <w:rFonts w:hint="eastAsia" w:ascii="宋体" w:hAnsi="宋体" w:cs="宋体"/>
          <w:b/>
          <w:kern w:val="1"/>
          <w:sz w:val="24"/>
          <w:szCs w:val="24"/>
        </w:rPr>
        <w:t>20. 评审过程保密</w:t>
      </w:r>
    </w:p>
    <w:p>
      <w:pPr>
        <w:spacing w:line="360" w:lineRule="auto"/>
        <w:ind w:firstLine="480"/>
        <w:rPr>
          <w:rFonts w:ascii="宋体" w:hAnsi="宋体" w:cs="宋体"/>
          <w:kern w:val="1"/>
          <w:sz w:val="24"/>
          <w:szCs w:val="24"/>
        </w:rPr>
      </w:pPr>
      <w:r>
        <w:rPr>
          <w:rFonts w:hint="eastAsia" w:ascii="宋体" w:hAnsi="宋体" w:cs="宋体"/>
          <w:kern w:val="1"/>
          <w:sz w:val="24"/>
          <w:szCs w:val="24"/>
        </w:rPr>
        <w:t>20.1 从磋商之日到确定成交供应商止，磋商小组成员不得向磋商供应商或其他无关人员透露有关审查、澄清、评价等情况或授标意向。</w:t>
      </w:r>
    </w:p>
    <w:p>
      <w:pPr>
        <w:spacing w:line="360" w:lineRule="auto"/>
        <w:ind w:firstLine="480"/>
        <w:rPr>
          <w:rFonts w:ascii="宋体" w:hAnsi="宋体" w:cs="宋体"/>
          <w:kern w:val="1"/>
          <w:sz w:val="24"/>
          <w:szCs w:val="24"/>
        </w:rPr>
      </w:pPr>
      <w:r>
        <w:rPr>
          <w:rFonts w:hint="eastAsia" w:ascii="宋体" w:hAnsi="宋体" w:cs="宋体"/>
          <w:kern w:val="1"/>
          <w:sz w:val="24"/>
          <w:szCs w:val="24"/>
        </w:rPr>
        <w:t>20.2 任何人员如发生泄密现象，将承担相应的法律责任。</w:t>
      </w:r>
    </w:p>
    <w:p>
      <w:pPr>
        <w:spacing w:line="360" w:lineRule="auto"/>
        <w:ind w:firstLine="480"/>
        <w:rPr>
          <w:rFonts w:ascii="宋体" w:hAnsi="宋体" w:cs="宋体"/>
          <w:kern w:val="1"/>
          <w:sz w:val="24"/>
          <w:szCs w:val="24"/>
        </w:rPr>
      </w:pPr>
      <w:r>
        <w:rPr>
          <w:rFonts w:hint="eastAsia" w:ascii="宋体" w:hAnsi="宋体" w:cs="宋体"/>
          <w:kern w:val="1"/>
          <w:sz w:val="24"/>
          <w:szCs w:val="24"/>
        </w:rPr>
        <w:t>20.3 磋商供应商企图影响采购人的任何行为，将导致该磋商供应商被拒绝，并承担相应的法律责任。</w:t>
      </w:r>
    </w:p>
    <w:p>
      <w:pPr>
        <w:pStyle w:val="4"/>
        <w:rPr>
          <w:rFonts w:ascii="宋体" w:hAnsi="宋体" w:eastAsia="宋体" w:cs="宋体"/>
          <w:kern w:val="1"/>
          <w:szCs w:val="24"/>
        </w:rPr>
      </w:pPr>
      <w:r>
        <w:rPr>
          <w:rFonts w:hint="eastAsia" w:ascii="宋体" w:hAnsi="宋体" w:eastAsia="宋体" w:cs="宋体"/>
          <w:kern w:val="1"/>
          <w:szCs w:val="24"/>
        </w:rPr>
        <w:t>F、确定中标</w:t>
      </w:r>
    </w:p>
    <w:p>
      <w:pPr>
        <w:spacing w:line="360" w:lineRule="auto"/>
        <w:rPr>
          <w:rFonts w:ascii="宋体" w:hAnsi="宋体" w:cs="宋体"/>
          <w:b/>
          <w:kern w:val="1"/>
          <w:sz w:val="24"/>
          <w:szCs w:val="24"/>
        </w:rPr>
      </w:pPr>
      <w:r>
        <w:rPr>
          <w:rFonts w:hint="eastAsia" w:ascii="宋体" w:hAnsi="宋体" w:cs="宋体"/>
          <w:b/>
          <w:kern w:val="1"/>
          <w:sz w:val="24"/>
          <w:szCs w:val="24"/>
        </w:rPr>
        <w:t>21. 成交通知</w:t>
      </w:r>
    </w:p>
    <w:p>
      <w:pPr>
        <w:pStyle w:val="83"/>
        <w:spacing w:line="360" w:lineRule="auto"/>
        <w:ind w:firstLine="480"/>
        <w:rPr>
          <w:rStyle w:val="63"/>
          <w:rFonts w:hint="default" w:ascii="宋体" w:hAnsi="宋体" w:cs="宋体"/>
          <w:kern w:val="1"/>
          <w:sz w:val="24"/>
          <w:szCs w:val="24"/>
        </w:rPr>
      </w:pPr>
      <w:r>
        <w:rPr>
          <w:rStyle w:val="63"/>
          <w:rFonts w:ascii="宋体" w:hAnsi="宋体" w:cs="宋体"/>
          <w:kern w:val="1"/>
          <w:sz w:val="24"/>
          <w:szCs w:val="24"/>
        </w:rPr>
        <w:t>21.1</w:t>
      </w:r>
      <w:r>
        <w:rPr>
          <w:rStyle w:val="63"/>
          <w:rFonts w:ascii="宋体" w:hAnsi="宋体" w:cs="宋体"/>
          <w:kern w:val="1"/>
          <w:sz w:val="24"/>
          <w:szCs w:val="24"/>
          <w:lang w:val="zh-TW" w:eastAsia="zh-TW"/>
        </w:rPr>
        <w:t>采购代理机构在接到采购人的成交复函后，在财政部门指定的政府采购信息发布媒体上发布成交公告，同时向成交供应商发出</w:t>
      </w:r>
      <w:r>
        <w:rPr>
          <w:rStyle w:val="63"/>
          <w:rFonts w:ascii="宋体" w:hAnsi="宋体" w:cs="宋体"/>
          <w:kern w:val="1"/>
          <w:sz w:val="24"/>
          <w:szCs w:val="24"/>
        </w:rPr>
        <w:t>“</w:t>
      </w:r>
      <w:r>
        <w:rPr>
          <w:rStyle w:val="63"/>
          <w:rFonts w:ascii="宋体" w:hAnsi="宋体" w:cs="宋体"/>
          <w:kern w:val="1"/>
          <w:sz w:val="24"/>
          <w:szCs w:val="24"/>
          <w:lang w:val="zh-TW" w:eastAsia="zh-TW"/>
        </w:rPr>
        <w:t>成交通知书</w:t>
      </w:r>
      <w:r>
        <w:rPr>
          <w:rStyle w:val="63"/>
          <w:rFonts w:ascii="宋体" w:hAnsi="宋体" w:cs="宋体"/>
          <w:kern w:val="1"/>
          <w:sz w:val="24"/>
          <w:szCs w:val="24"/>
        </w:rPr>
        <w:t>”</w:t>
      </w:r>
      <w:r>
        <w:rPr>
          <w:rStyle w:val="63"/>
          <w:rFonts w:ascii="宋体" w:hAnsi="宋体" w:cs="宋体"/>
          <w:kern w:val="1"/>
          <w:sz w:val="24"/>
          <w:szCs w:val="24"/>
          <w:lang w:val="zh-TW" w:eastAsia="zh-TW"/>
        </w:rPr>
        <w:t>。供应商可向采购代理机构查询其得分和排名。咨询电话：029-88228899-</w:t>
      </w:r>
      <w:r>
        <w:rPr>
          <w:rStyle w:val="63"/>
          <w:rFonts w:ascii="宋体" w:hAnsi="宋体" w:cs="宋体"/>
          <w:kern w:val="1"/>
          <w:sz w:val="24"/>
          <w:szCs w:val="24"/>
          <w:lang w:val="zh-TW"/>
        </w:rPr>
        <w:t>651</w:t>
      </w:r>
      <w:r>
        <w:rPr>
          <w:rStyle w:val="63"/>
          <w:rFonts w:ascii="宋体" w:hAnsi="宋体" w:cs="宋体"/>
          <w:kern w:val="1"/>
          <w:sz w:val="24"/>
          <w:szCs w:val="24"/>
          <w:lang w:val="zh-TW" w:eastAsia="zh-TW"/>
        </w:rPr>
        <w:t>，联系人：</w:t>
      </w:r>
      <w:r>
        <w:rPr>
          <w:rStyle w:val="63"/>
          <w:rFonts w:ascii="宋体" w:hAnsi="宋体" w:cs="宋体"/>
          <w:kern w:val="1"/>
          <w:sz w:val="24"/>
          <w:szCs w:val="24"/>
          <w:lang w:val="zh-TW"/>
        </w:rPr>
        <w:t>李敏</w:t>
      </w:r>
      <w:r>
        <w:rPr>
          <w:rStyle w:val="63"/>
          <w:rFonts w:ascii="宋体" w:hAnsi="宋体" w:cs="宋体"/>
          <w:kern w:val="1"/>
          <w:sz w:val="24"/>
          <w:szCs w:val="24"/>
          <w:lang w:val="zh-TW" w:eastAsia="zh-TW"/>
        </w:rPr>
        <w:t>。</w:t>
      </w:r>
    </w:p>
    <w:p>
      <w:pPr>
        <w:pStyle w:val="83"/>
        <w:spacing w:line="360" w:lineRule="auto"/>
        <w:ind w:firstLine="480"/>
        <w:rPr>
          <w:rStyle w:val="63"/>
          <w:rFonts w:hint="default" w:ascii="宋体" w:hAnsi="宋体" w:cs="宋体"/>
          <w:kern w:val="1"/>
          <w:sz w:val="24"/>
          <w:szCs w:val="24"/>
        </w:rPr>
      </w:pPr>
      <w:r>
        <w:rPr>
          <w:rStyle w:val="63"/>
          <w:rFonts w:ascii="宋体" w:hAnsi="宋体" w:cs="宋体"/>
          <w:kern w:val="1"/>
          <w:sz w:val="24"/>
          <w:szCs w:val="24"/>
        </w:rPr>
        <w:t xml:space="preserve">21.2 </w:t>
      </w:r>
      <w:r>
        <w:rPr>
          <w:rStyle w:val="63"/>
          <w:rFonts w:ascii="宋体" w:hAnsi="宋体" w:cs="宋体"/>
          <w:kern w:val="1"/>
          <w:sz w:val="24"/>
          <w:szCs w:val="24"/>
          <w:lang w:val="zh-TW" w:eastAsia="zh-TW"/>
        </w:rPr>
        <w:t>采购代理机构不做未成交原因的解释。</w:t>
      </w:r>
    </w:p>
    <w:p>
      <w:pPr>
        <w:spacing w:line="360" w:lineRule="auto"/>
        <w:ind w:firstLine="480"/>
        <w:rPr>
          <w:rFonts w:ascii="宋体" w:hAnsi="宋体" w:cs="宋体"/>
          <w:kern w:val="1"/>
          <w:sz w:val="24"/>
          <w:szCs w:val="24"/>
        </w:rPr>
      </w:pPr>
      <w:r>
        <w:rPr>
          <w:rStyle w:val="63"/>
          <w:rFonts w:hint="eastAsia" w:ascii="宋体" w:hAnsi="宋体" w:cs="宋体"/>
          <w:kern w:val="1"/>
          <w:sz w:val="24"/>
          <w:szCs w:val="24"/>
        </w:rPr>
        <w:t xml:space="preserve">21.3 </w:t>
      </w:r>
      <w:r>
        <w:rPr>
          <w:rStyle w:val="63"/>
          <w:rFonts w:hint="eastAsia" w:ascii="宋体" w:hAnsi="宋体" w:cs="宋体"/>
          <w:kern w:val="1"/>
          <w:sz w:val="24"/>
          <w:szCs w:val="24"/>
          <w:lang w:val="zh-TW" w:eastAsia="zh-TW"/>
        </w:rPr>
        <w:t>成交通知书将是合同的一个组成部分。</w:t>
      </w:r>
    </w:p>
    <w:p>
      <w:pPr>
        <w:spacing w:line="360" w:lineRule="auto"/>
        <w:rPr>
          <w:rFonts w:ascii="宋体" w:hAnsi="宋体" w:cs="宋体"/>
          <w:b/>
          <w:kern w:val="1"/>
          <w:sz w:val="24"/>
          <w:szCs w:val="24"/>
        </w:rPr>
      </w:pPr>
      <w:r>
        <w:rPr>
          <w:rFonts w:hint="eastAsia" w:ascii="宋体" w:hAnsi="宋体" w:cs="宋体"/>
          <w:b/>
          <w:kern w:val="1"/>
          <w:sz w:val="24"/>
          <w:szCs w:val="24"/>
        </w:rPr>
        <w:t>22. 签订合同</w:t>
      </w:r>
    </w:p>
    <w:p>
      <w:pPr>
        <w:spacing w:line="360" w:lineRule="auto"/>
        <w:ind w:firstLine="480"/>
        <w:rPr>
          <w:rFonts w:ascii="宋体" w:hAnsi="宋体" w:cs="宋体"/>
          <w:kern w:val="1"/>
          <w:sz w:val="24"/>
          <w:szCs w:val="24"/>
        </w:rPr>
      </w:pPr>
      <w:r>
        <w:rPr>
          <w:rFonts w:hint="eastAsia" w:ascii="宋体" w:hAnsi="宋体" w:cs="宋体"/>
          <w:kern w:val="1"/>
          <w:sz w:val="24"/>
          <w:szCs w:val="24"/>
        </w:rPr>
        <w:t>22.1 成交供应商应依据成交通知书与采购人在法定期限内签订合同。</w:t>
      </w:r>
    </w:p>
    <w:p>
      <w:pPr>
        <w:spacing w:line="360" w:lineRule="auto"/>
        <w:ind w:firstLine="480"/>
        <w:rPr>
          <w:rFonts w:ascii="宋体" w:hAnsi="宋体" w:cs="宋体"/>
          <w:kern w:val="1"/>
          <w:sz w:val="24"/>
          <w:szCs w:val="24"/>
        </w:rPr>
      </w:pPr>
      <w:r>
        <w:rPr>
          <w:rFonts w:hint="eastAsia" w:ascii="宋体" w:hAnsi="宋体" w:cs="宋体"/>
          <w:kern w:val="1"/>
          <w:sz w:val="24"/>
          <w:szCs w:val="24"/>
        </w:rPr>
        <w:t>22.2 竞争性磋商文件、成交供应商的磋商响应文件及有关的澄清文件均作为合同附件。</w:t>
      </w:r>
    </w:p>
    <w:p>
      <w:pPr>
        <w:spacing w:line="360" w:lineRule="auto"/>
        <w:ind w:firstLine="480"/>
        <w:rPr>
          <w:rFonts w:ascii="宋体" w:hAnsi="宋体" w:cs="宋体"/>
          <w:kern w:val="1"/>
          <w:sz w:val="24"/>
          <w:szCs w:val="24"/>
        </w:rPr>
      </w:pPr>
      <w:r>
        <w:rPr>
          <w:rFonts w:hint="eastAsia" w:ascii="宋体" w:hAnsi="宋体" w:cs="宋体"/>
          <w:kern w:val="1"/>
          <w:sz w:val="24"/>
          <w:szCs w:val="24"/>
        </w:rPr>
        <w:t>22.3成交供应商有下列情形之一的，情节严重的，由财政部门将其列入不良行为记录名单，并予以通报：</w:t>
      </w:r>
    </w:p>
    <w:p>
      <w:pPr>
        <w:spacing w:line="360" w:lineRule="auto"/>
        <w:ind w:firstLine="480"/>
        <w:rPr>
          <w:rFonts w:ascii="宋体" w:hAnsi="宋体" w:cs="宋体"/>
          <w:kern w:val="1"/>
          <w:sz w:val="24"/>
          <w:szCs w:val="24"/>
        </w:rPr>
      </w:pPr>
      <w:r>
        <w:rPr>
          <w:rFonts w:hint="eastAsia" w:ascii="宋体" w:hAnsi="宋体" w:cs="宋体"/>
          <w:kern w:val="1"/>
          <w:sz w:val="24"/>
          <w:szCs w:val="24"/>
        </w:rPr>
        <w:t>（1）成交供应商无正当理由拖延或拒签合同的；</w:t>
      </w:r>
    </w:p>
    <w:p>
      <w:pPr>
        <w:spacing w:line="360" w:lineRule="auto"/>
        <w:ind w:firstLine="480"/>
        <w:rPr>
          <w:rFonts w:ascii="宋体" w:hAnsi="宋体" w:cs="宋体"/>
          <w:kern w:val="1"/>
          <w:sz w:val="24"/>
          <w:szCs w:val="24"/>
        </w:rPr>
      </w:pPr>
      <w:r>
        <w:rPr>
          <w:rFonts w:hint="eastAsia" w:ascii="宋体" w:hAnsi="宋体" w:cs="宋体"/>
          <w:kern w:val="1"/>
          <w:sz w:val="24"/>
          <w:szCs w:val="24"/>
        </w:rPr>
        <w:t>（2）将成交项目转让他人，或未经采购人同意将成交项目分包给他人的；</w:t>
      </w:r>
    </w:p>
    <w:p>
      <w:pPr>
        <w:spacing w:line="360" w:lineRule="auto"/>
        <w:ind w:firstLine="480"/>
        <w:rPr>
          <w:rFonts w:ascii="宋体" w:hAnsi="宋体" w:cs="宋体"/>
          <w:kern w:val="1"/>
          <w:sz w:val="24"/>
          <w:szCs w:val="24"/>
        </w:rPr>
      </w:pPr>
      <w:r>
        <w:rPr>
          <w:rFonts w:hint="eastAsia" w:ascii="宋体" w:hAnsi="宋体" w:cs="宋体"/>
          <w:kern w:val="1"/>
          <w:sz w:val="24"/>
          <w:szCs w:val="24"/>
        </w:rPr>
        <w:t>（3）拒绝履行合同义务的。</w:t>
      </w:r>
    </w:p>
    <w:p>
      <w:pPr>
        <w:pStyle w:val="4"/>
        <w:rPr>
          <w:rFonts w:ascii="宋体" w:hAnsi="宋体" w:eastAsia="宋体"/>
          <w:kern w:val="1"/>
          <w:szCs w:val="24"/>
        </w:rPr>
      </w:pPr>
      <w:bookmarkStart w:id="12" w:name="_Toc6485"/>
      <w:r>
        <w:rPr>
          <w:rFonts w:hint="eastAsia" w:ascii="宋体" w:hAnsi="宋体" w:eastAsia="宋体"/>
          <w:kern w:val="1"/>
          <w:szCs w:val="24"/>
        </w:rPr>
        <w:t>G</w:t>
      </w:r>
      <w:r>
        <w:rPr>
          <w:rFonts w:ascii="宋体" w:hAnsi="宋体" w:eastAsia="宋体"/>
          <w:kern w:val="1"/>
          <w:szCs w:val="24"/>
        </w:rPr>
        <w:t>、</w:t>
      </w:r>
      <w:r>
        <w:rPr>
          <w:rFonts w:hint="eastAsia" w:ascii="宋体" w:hAnsi="宋体" w:eastAsia="宋体"/>
          <w:kern w:val="1"/>
          <w:szCs w:val="24"/>
        </w:rPr>
        <w:t>招标代理</w:t>
      </w:r>
      <w:r>
        <w:rPr>
          <w:rFonts w:ascii="宋体" w:hAnsi="宋体" w:eastAsia="宋体"/>
          <w:kern w:val="1"/>
          <w:szCs w:val="24"/>
        </w:rPr>
        <w:t>服务费</w:t>
      </w:r>
    </w:p>
    <w:p>
      <w:pPr>
        <w:spacing w:line="360" w:lineRule="auto"/>
        <w:rPr>
          <w:rFonts w:ascii="宋体" w:hAnsi="宋体" w:cs="宋体"/>
          <w:b/>
          <w:kern w:val="1"/>
          <w:sz w:val="24"/>
          <w:szCs w:val="24"/>
        </w:rPr>
      </w:pPr>
      <w:r>
        <w:rPr>
          <w:rFonts w:ascii="宋体" w:hAnsi="宋体" w:cs="宋体"/>
          <w:b/>
          <w:kern w:val="1"/>
          <w:sz w:val="24"/>
          <w:szCs w:val="24"/>
        </w:rPr>
        <w:t>2</w:t>
      </w:r>
      <w:r>
        <w:rPr>
          <w:rFonts w:hint="eastAsia" w:ascii="宋体" w:hAnsi="宋体" w:cs="宋体"/>
          <w:b/>
          <w:kern w:val="1"/>
          <w:sz w:val="24"/>
          <w:szCs w:val="24"/>
        </w:rPr>
        <w:t>3</w:t>
      </w:r>
      <w:r>
        <w:rPr>
          <w:rFonts w:ascii="宋体" w:hAnsi="宋体" w:cs="宋体"/>
          <w:b/>
          <w:kern w:val="1"/>
          <w:sz w:val="24"/>
          <w:szCs w:val="24"/>
        </w:rPr>
        <w:t xml:space="preserve">. </w:t>
      </w:r>
      <w:r>
        <w:rPr>
          <w:rFonts w:hint="eastAsia" w:ascii="宋体" w:hAnsi="宋体" w:cs="宋体"/>
          <w:b/>
          <w:kern w:val="1"/>
          <w:sz w:val="24"/>
          <w:szCs w:val="24"/>
        </w:rPr>
        <w:t>招标代理</w:t>
      </w:r>
      <w:r>
        <w:rPr>
          <w:rFonts w:ascii="宋体" w:hAnsi="宋体" w:cs="宋体"/>
          <w:b/>
          <w:kern w:val="1"/>
          <w:sz w:val="24"/>
          <w:szCs w:val="24"/>
        </w:rPr>
        <w:t>服务费</w:t>
      </w:r>
    </w:p>
    <w:p>
      <w:pPr>
        <w:spacing w:line="360" w:lineRule="auto"/>
        <w:ind w:firstLine="480"/>
        <w:rPr>
          <w:rFonts w:ascii="宋体" w:hAnsi="宋体" w:cs="宋体"/>
          <w:kern w:val="1"/>
          <w:sz w:val="24"/>
          <w:szCs w:val="24"/>
        </w:rPr>
      </w:pPr>
      <w:r>
        <w:rPr>
          <w:rFonts w:ascii="宋体" w:hAnsi="宋体" w:cs="宋体"/>
          <w:kern w:val="1"/>
          <w:sz w:val="24"/>
          <w:szCs w:val="24"/>
        </w:rPr>
        <w:t>2</w:t>
      </w:r>
      <w:r>
        <w:rPr>
          <w:rFonts w:hint="eastAsia" w:ascii="宋体" w:hAnsi="宋体" w:cs="宋体"/>
          <w:kern w:val="1"/>
          <w:sz w:val="24"/>
          <w:szCs w:val="24"/>
        </w:rPr>
        <w:t>3</w:t>
      </w:r>
      <w:r>
        <w:rPr>
          <w:rFonts w:ascii="宋体" w:hAnsi="宋体" w:cs="宋体"/>
          <w:kern w:val="1"/>
          <w:sz w:val="24"/>
          <w:szCs w:val="24"/>
        </w:rPr>
        <w:t xml:space="preserve">.1 </w:t>
      </w:r>
      <w:r>
        <w:rPr>
          <w:rFonts w:hint="eastAsia" w:ascii="宋体" w:hAnsi="宋体" w:cs="宋体"/>
          <w:kern w:val="1"/>
          <w:sz w:val="24"/>
          <w:szCs w:val="24"/>
        </w:rPr>
        <w:t>成交供应商</w:t>
      </w:r>
      <w:r>
        <w:rPr>
          <w:rFonts w:ascii="宋体" w:hAnsi="宋体" w:cs="宋体"/>
          <w:kern w:val="1"/>
          <w:sz w:val="24"/>
          <w:szCs w:val="24"/>
        </w:rPr>
        <w:t>应依据</w:t>
      </w:r>
      <w:r>
        <w:rPr>
          <w:rFonts w:hint="eastAsia" w:ascii="宋体" w:hAnsi="宋体" w:cs="宋体"/>
          <w:kern w:val="1"/>
          <w:sz w:val="24"/>
          <w:szCs w:val="24"/>
        </w:rPr>
        <w:t>成交</w:t>
      </w:r>
      <w:r>
        <w:rPr>
          <w:rFonts w:ascii="宋体" w:hAnsi="宋体" w:cs="宋体"/>
          <w:kern w:val="1"/>
          <w:sz w:val="24"/>
          <w:szCs w:val="24"/>
        </w:rPr>
        <w:t>金额向代理交纳</w:t>
      </w:r>
      <w:r>
        <w:rPr>
          <w:rFonts w:hint="eastAsia" w:ascii="宋体" w:hAnsi="宋体" w:cs="宋体"/>
          <w:kern w:val="1"/>
          <w:sz w:val="24"/>
          <w:szCs w:val="24"/>
        </w:rPr>
        <w:t>招标代理</w:t>
      </w:r>
      <w:r>
        <w:rPr>
          <w:rFonts w:ascii="宋体" w:hAnsi="宋体" w:cs="宋体"/>
          <w:kern w:val="1"/>
          <w:sz w:val="24"/>
          <w:szCs w:val="24"/>
        </w:rPr>
        <w:t>服务费，</w:t>
      </w:r>
      <w:r>
        <w:rPr>
          <w:rFonts w:hint="eastAsia" w:ascii="宋体" w:hAnsi="宋体"/>
          <w:sz w:val="24"/>
          <w:szCs w:val="24"/>
        </w:rPr>
        <w:t>交费金额按照国家计委颁布的《招标代理服务收费管理暂行办法》（计价格【2002】1980号）及发改办价格【2003】857号中的规定计取，采用差额定律累进法计算。</w:t>
      </w:r>
    </w:p>
    <w:p>
      <w:pPr>
        <w:spacing w:line="360" w:lineRule="auto"/>
        <w:ind w:firstLine="480"/>
        <w:rPr>
          <w:rFonts w:ascii="宋体" w:hAnsi="宋体" w:cs="宋体"/>
          <w:kern w:val="1"/>
          <w:sz w:val="24"/>
          <w:szCs w:val="24"/>
        </w:rPr>
      </w:pPr>
      <w:r>
        <w:rPr>
          <w:rFonts w:ascii="宋体" w:hAnsi="宋体" w:cs="宋体"/>
          <w:kern w:val="1"/>
          <w:sz w:val="24"/>
          <w:szCs w:val="24"/>
        </w:rPr>
        <w:t>2</w:t>
      </w:r>
      <w:r>
        <w:rPr>
          <w:rFonts w:hint="eastAsia" w:ascii="宋体" w:hAnsi="宋体" w:cs="宋体"/>
          <w:kern w:val="1"/>
          <w:sz w:val="24"/>
          <w:szCs w:val="24"/>
        </w:rPr>
        <w:t>3</w:t>
      </w:r>
      <w:r>
        <w:rPr>
          <w:rFonts w:ascii="宋体" w:hAnsi="宋体" w:cs="宋体"/>
          <w:kern w:val="1"/>
          <w:sz w:val="24"/>
          <w:szCs w:val="24"/>
        </w:rPr>
        <w:t xml:space="preserve">.2 </w:t>
      </w:r>
      <w:r>
        <w:rPr>
          <w:rFonts w:hint="eastAsia" w:ascii="宋体" w:hAnsi="宋体" w:cs="宋体"/>
          <w:kern w:val="1"/>
          <w:sz w:val="24"/>
          <w:szCs w:val="24"/>
        </w:rPr>
        <w:t>成交供应商</w:t>
      </w:r>
      <w:r>
        <w:rPr>
          <w:rFonts w:ascii="宋体" w:hAnsi="宋体" w:cs="宋体"/>
          <w:kern w:val="1"/>
          <w:sz w:val="24"/>
          <w:szCs w:val="24"/>
        </w:rPr>
        <w:t>在取得</w:t>
      </w:r>
      <w:r>
        <w:rPr>
          <w:rFonts w:hint="eastAsia" w:ascii="宋体" w:hAnsi="宋体" w:cs="宋体"/>
          <w:kern w:val="1"/>
          <w:sz w:val="24"/>
          <w:szCs w:val="24"/>
        </w:rPr>
        <w:t>成交通知书</w:t>
      </w:r>
      <w:r>
        <w:rPr>
          <w:rFonts w:ascii="宋体" w:hAnsi="宋体" w:cs="宋体"/>
          <w:kern w:val="1"/>
          <w:sz w:val="24"/>
          <w:szCs w:val="24"/>
        </w:rPr>
        <w:t>时，以转账或现金形式向</w:t>
      </w:r>
      <w:r>
        <w:rPr>
          <w:rFonts w:hint="eastAsia" w:ascii="宋体" w:hAnsi="宋体" w:cs="宋体"/>
          <w:kern w:val="1"/>
          <w:sz w:val="24"/>
          <w:szCs w:val="24"/>
        </w:rPr>
        <w:t>采购代理机构</w:t>
      </w:r>
      <w:r>
        <w:rPr>
          <w:rFonts w:ascii="宋体" w:hAnsi="宋体" w:cs="宋体"/>
          <w:kern w:val="1"/>
          <w:sz w:val="24"/>
          <w:szCs w:val="24"/>
        </w:rPr>
        <w:t>缴付</w:t>
      </w:r>
      <w:r>
        <w:rPr>
          <w:rFonts w:hint="eastAsia" w:ascii="宋体" w:hAnsi="宋体" w:cs="宋体"/>
          <w:kern w:val="1"/>
          <w:sz w:val="24"/>
          <w:szCs w:val="24"/>
        </w:rPr>
        <w:t>招标代理</w:t>
      </w:r>
      <w:r>
        <w:rPr>
          <w:rFonts w:ascii="宋体" w:hAnsi="宋体" w:cs="宋体"/>
          <w:kern w:val="1"/>
          <w:sz w:val="24"/>
          <w:szCs w:val="24"/>
        </w:rPr>
        <w:t>服务费。</w:t>
      </w:r>
      <w:r>
        <w:rPr>
          <w:rFonts w:hint="eastAsia" w:ascii="宋体" w:hAnsi="宋体" w:cs="宋体"/>
          <w:kern w:val="1"/>
          <w:sz w:val="24"/>
          <w:szCs w:val="24"/>
        </w:rPr>
        <w:t>账号信息如下：</w:t>
      </w:r>
    </w:p>
    <w:p>
      <w:pPr>
        <w:spacing w:line="360" w:lineRule="auto"/>
        <w:ind w:firstLine="480"/>
        <w:rPr>
          <w:rFonts w:ascii="宋体" w:hAnsi="宋体" w:cs="宋体"/>
          <w:b/>
          <w:kern w:val="1"/>
          <w:sz w:val="24"/>
          <w:szCs w:val="24"/>
          <w:highlight w:val="none"/>
        </w:rPr>
      </w:pPr>
      <w:r>
        <w:rPr>
          <w:rFonts w:hint="eastAsia" w:ascii="宋体" w:hAnsi="宋体" w:cs="宋体"/>
          <w:b/>
          <w:kern w:val="1"/>
          <w:sz w:val="24"/>
          <w:szCs w:val="24"/>
          <w:highlight w:val="none"/>
        </w:rPr>
        <w:t>1、开户名称：龙寰项目管理咨询有限公司</w:t>
      </w:r>
    </w:p>
    <w:p>
      <w:pPr>
        <w:spacing w:line="360" w:lineRule="auto"/>
        <w:ind w:firstLine="480"/>
        <w:rPr>
          <w:rFonts w:ascii="宋体" w:hAnsi="宋体" w:cs="宋体"/>
          <w:b/>
          <w:kern w:val="1"/>
          <w:sz w:val="24"/>
          <w:szCs w:val="24"/>
          <w:highlight w:val="none"/>
        </w:rPr>
      </w:pPr>
      <w:r>
        <w:rPr>
          <w:rFonts w:hint="eastAsia" w:ascii="宋体" w:hAnsi="宋体" w:cs="宋体"/>
          <w:b/>
          <w:kern w:val="1"/>
          <w:sz w:val="24"/>
          <w:szCs w:val="24"/>
          <w:highlight w:val="none"/>
        </w:rPr>
        <w:t>2、开户银行：平安银行西安高新路支行</w:t>
      </w:r>
    </w:p>
    <w:p>
      <w:pPr>
        <w:spacing w:line="360" w:lineRule="auto"/>
        <w:ind w:firstLine="480"/>
        <w:rPr>
          <w:rFonts w:hint="eastAsia" w:ascii="宋体" w:hAnsi="宋体" w:cs="宋体"/>
          <w:b/>
          <w:kern w:val="1"/>
          <w:sz w:val="24"/>
          <w:szCs w:val="24"/>
          <w:highlight w:val="none"/>
        </w:rPr>
      </w:pPr>
      <w:r>
        <w:rPr>
          <w:rFonts w:hint="eastAsia" w:ascii="宋体" w:hAnsi="宋体" w:cs="宋体"/>
          <w:b/>
          <w:kern w:val="1"/>
          <w:sz w:val="24"/>
          <w:szCs w:val="24"/>
          <w:highlight w:val="none"/>
        </w:rPr>
        <w:t>3、账    号：30201278010866</w:t>
      </w:r>
      <w:bookmarkStart w:id="19" w:name="_GoBack"/>
      <w:bookmarkEnd w:id="19"/>
    </w:p>
    <w:p>
      <w:pPr>
        <w:pStyle w:val="4"/>
        <w:spacing w:line="480" w:lineRule="auto"/>
        <w:rPr>
          <w:rFonts w:ascii="宋体" w:hAnsi="宋体" w:eastAsia="宋体"/>
          <w:kern w:val="1"/>
        </w:rPr>
      </w:pPr>
      <w:r>
        <w:rPr>
          <w:rFonts w:hint="eastAsia" w:ascii="宋体" w:hAnsi="宋体" w:eastAsia="宋体"/>
          <w:szCs w:val="24"/>
        </w:rPr>
        <w:t>H</w:t>
      </w:r>
      <w:r>
        <w:rPr>
          <w:rFonts w:ascii="宋体" w:hAnsi="宋体" w:eastAsia="宋体"/>
          <w:szCs w:val="24"/>
        </w:rPr>
        <w:t>、</w:t>
      </w:r>
      <w:r>
        <w:rPr>
          <w:rFonts w:hint="eastAsia" w:ascii="宋体" w:hAnsi="宋体" w:eastAsia="宋体"/>
          <w:kern w:val="1"/>
        </w:rPr>
        <w:t>采购项目需要落实的政府采购政策</w:t>
      </w:r>
    </w:p>
    <w:p>
      <w:pPr>
        <w:spacing w:line="360" w:lineRule="auto"/>
        <w:ind w:firstLine="480" w:firstLineChars="200"/>
        <w:rPr>
          <w:rFonts w:ascii="宋体" w:hAnsi="宋体" w:cs="宋体"/>
          <w:b/>
          <w:sz w:val="24"/>
          <w:szCs w:val="24"/>
        </w:rPr>
      </w:pPr>
      <w:r>
        <w:rPr>
          <w:rFonts w:hint="eastAsia" w:ascii="宋体" w:hAnsi="宋体" w:cs="宋体"/>
          <w:b/>
          <w:sz w:val="24"/>
          <w:szCs w:val="24"/>
        </w:rPr>
        <w:t>1、落实促进支持中小企业、监狱企业、残疾人福利性单位发展的政策(如为专门面向中小企业的采购项目（或采购包），不执行扣除或加分条款的价格扣除或加分。)</w:t>
      </w:r>
    </w:p>
    <w:p>
      <w:pPr>
        <w:spacing w:line="360" w:lineRule="auto"/>
        <w:ind w:firstLine="480" w:firstLineChars="200"/>
        <w:rPr>
          <w:rFonts w:ascii="宋体" w:hAnsi="宋体" w:cs="宋体"/>
          <w:sz w:val="24"/>
          <w:szCs w:val="24"/>
        </w:rPr>
      </w:pPr>
      <w:r>
        <w:rPr>
          <w:rFonts w:hint="eastAsia" w:ascii="宋体" w:hAnsi="宋体" w:cs="宋体"/>
          <w:sz w:val="24"/>
          <w:szCs w:val="24"/>
        </w:rPr>
        <w:t>1.1 《政府采购促进中小企业发展管理办法》（财库〔2020〕46号）</w:t>
      </w:r>
    </w:p>
    <w:p>
      <w:pPr>
        <w:spacing w:line="360" w:lineRule="auto"/>
        <w:ind w:firstLine="480" w:firstLineChars="200"/>
        <w:rPr>
          <w:rFonts w:ascii="宋体" w:hAnsi="宋体" w:cs="宋体"/>
          <w:sz w:val="24"/>
          <w:szCs w:val="24"/>
        </w:rPr>
      </w:pPr>
      <w:r>
        <w:rPr>
          <w:rFonts w:hint="eastAsia" w:ascii="宋体" w:hAnsi="宋体" w:cs="宋体"/>
          <w:sz w:val="24"/>
          <w:szCs w:val="24"/>
        </w:rPr>
        <w:t>在政府采购活动中，供应商提供的货物、工程或者服务符合下列情形的，享受《办法》规定的中小企业扶持政策:</w:t>
      </w:r>
    </w:p>
    <w:p>
      <w:pPr>
        <w:spacing w:line="360" w:lineRule="auto"/>
        <w:ind w:firstLine="480" w:firstLineChars="200"/>
        <w:rPr>
          <w:rFonts w:ascii="宋体" w:hAnsi="宋体" w:cs="宋体"/>
          <w:sz w:val="24"/>
          <w:szCs w:val="24"/>
        </w:rPr>
      </w:pPr>
      <w:r>
        <w:rPr>
          <w:rFonts w:hint="eastAsia" w:ascii="宋体" w:hAnsi="宋体" w:cs="宋体"/>
          <w:sz w:val="24"/>
          <w:szCs w:val="24"/>
        </w:rPr>
        <w:t>(一)在货物采购项目中，货物由中小企业制造，即货物由中小企业生产且使用该中小企业商号或者注册商标；</w:t>
      </w:r>
    </w:p>
    <w:p>
      <w:pPr>
        <w:spacing w:line="360" w:lineRule="auto"/>
        <w:ind w:firstLine="480" w:firstLineChars="200"/>
        <w:rPr>
          <w:rFonts w:ascii="宋体" w:hAnsi="宋体" w:cs="宋体"/>
          <w:sz w:val="24"/>
          <w:szCs w:val="24"/>
        </w:rPr>
      </w:pPr>
      <w:r>
        <w:rPr>
          <w:rFonts w:hint="eastAsia" w:ascii="宋体" w:hAnsi="宋体" w:cs="宋体"/>
          <w:sz w:val="24"/>
          <w:szCs w:val="24"/>
        </w:rPr>
        <w:t>(二)在工程采购项目中，工程由中小企业承建，即工程施工单位为中小企业；</w:t>
      </w:r>
    </w:p>
    <w:p>
      <w:pPr>
        <w:spacing w:line="360" w:lineRule="auto"/>
        <w:ind w:firstLine="480" w:firstLineChars="200"/>
        <w:rPr>
          <w:rFonts w:ascii="宋体" w:hAnsi="宋体" w:cs="宋体"/>
          <w:sz w:val="24"/>
          <w:szCs w:val="24"/>
        </w:rPr>
      </w:pPr>
      <w:r>
        <w:rPr>
          <w:rFonts w:hint="eastAsia" w:ascii="宋体" w:hAnsi="宋体" w:cs="宋体"/>
          <w:sz w:val="24"/>
          <w:szCs w:val="24"/>
        </w:rPr>
        <w:t>(三)在服务采购项目中，服务由中小企业承接，即提供服务的人员为中小企业依照《中华人民共和国劳动合同法》订立劳动合同的从业人员。</w:t>
      </w:r>
    </w:p>
    <w:p>
      <w:pPr>
        <w:spacing w:line="360" w:lineRule="auto"/>
        <w:ind w:firstLine="480" w:firstLineChars="200"/>
        <w:rPr>
          <w:rFonts w:ascii="宋体" w:hAnsi="宋体" w:cs="宋体"/>
          <w:sz w:val="24"/>
          <w:szCs w:val="24"/>
        </w:rPr>
      </w:pPr>
      <w:r>
        <w:rPr>
          <w:rFonts w:hint="eastAsia" w:ascii="宋体" w:hAnsi="宋体" w:cs="宋体"/>
          <w:sz w:val="24"/>
          <w:szCs w:val="24"/>
        </w:rPr>
        <w:t>在货物采购项目中，供应商提供的货物既有中小企业制造货物，也有大型企业制造货物的，不享受《办法》规定的中小企业扶持政策。</w:t>
      </w:r>
    </w:p>
    <w:p>
      <w:pPr>
        <w:spacing w:line="360" w:lineRule="auto"/>
        <w:ind w:firstLine="480" w:firstLineChars="200"/>
        <w:rPr>
          <w:rFonts w:ascii="宋体" w:hAnsi="宋体" w:cs="宋体"/>
          <w:sz w:val="24"/>
          <w:szCs w:val="24"/>
        </w:rPr>
      </w:pPr>
      <w:r>
        <w:rPr>
          <w:rFonts w:hint="eastAsia" w:ascii="宋体" w:hAnsi="宋体" w:cs="宋体"/>
          <w:sz w:val="24"/>
          <w:szCs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ascii="宋体" w:hAnsi="宋体" w:cs="宋体"/>
          <w:sz w:val="24"/>
          <w:szCs w:val="24"/>
        </w:rPr>
      </w:pPr>
      <w:r>
        <w:rPr>
          <w:rFonts w:hint="eastAsia" w:ascii="宋体" w:hAnsi="宋体" w:cs="宋体"/>
          <w:sz w:val="24"/>
          <w:szCs w:val="24"/>
        </w:rPr>
        <w:t>依据《办法》规定享受扶持政策获得政府采购合同的，小微企业不得将合同分包给大中型企业，中型企业不得将合同分包给大型企业。</w:t>
      </w:r>
    </w:p>
    <w:p>
      <w:pPr>
        <w:spacing w:line="360" w:lineRule="auto"/>
        <w:ind w:firstLine="480" w:firstLineChars="200"/>
        <w:rPr>
          <w:rFonts w:ascii="宋体" w:hAnsi="宋体" w:cs="宋体"/>
          <w:sz w:val="24"/>
          <w:szCs w:val="24"/>
        </w:rPr>
      </w:pPr>
      <w:r>
        <w:rPr>
          <w:rFonts w:hint="eastAsia" w:ascii="宋体" w:hAnsi="宋体" w:cs="宋体"/>
          <w:sz w:val="24"/>
          <w:szCs w:val="24"/>
        </w:rPr>
        <w:t>根据《政府采购促进中小企业发展管理办法》的通知（财库〔2020〕46号）规定，参加政府采购活动的中小企业应当提供《中小企业声明函》。供应商提供的《中小企业声明函》原件必须真实，否则，按照有关规定予以处理。</w:t>
      </w:r>
    </w:p>
    <w:p>
      <w:pPr>
        <w:spacing w:line="360" w:lineRule="auto"/>
        <w:ind w:firstLine="480" w:firstLineChars="200"/>
        <w:rPr>
          <w:rFonts w:ascii="宋体" w:hAnsi="宋体" w:cs="宋体"/>
          <w:sz w:val="24"/>
          <w:szCs w:val="24"/>
        </w:rPr>
      </w:pPr>
      <w:r>
        <w:rPr>
          <w:rFonts w:hint="eastAsia" w:ascii="宋体" w:hAnsi="宋体" w:cs="宋体"/>
          <w:sz w:val="24"/>
          <w:szCs w:val="24"/>
        </w:rPr>
        <w:t>根据《政府采购促进中小企业发展管理办法》的相关规定，小微企业报价给予6%(工程项目为3%)的扣除，用扣除后的价格参加评审。适用招标投标法的政府采购工程建设项目，采用综合评估法但未采用低价优先法计算价格分的，评标时应当在采用原报价进行评分的基础上增加其价格得分的3%作为其价格分。</w:t>
      </w:r>
    </w:p>
    <w:p>
      <w:pPr>
        <w:spacing w:line="360" w:lineRule="auto"/>
        <w:ind w:firstLine="480" w:firstLineChars="200"/>
        <w:rPr>
          <w:rFonts w:ascii="宋体" w:hAnsi="宋体" w:cs="宋体"/>
          <w:sz w:val="24"/>
          <w:szCs w:val="24"/>
        </w:rPr>
      </w:pPr>
      <w:r>
        <w:rPr>
          <w:rFonts w:hint="eastAsia" w:ascii="宋体" w:hAnsi="宋体" w:cs="宋体"/>
          <w:sz w:val="24"/>
          <w:szCs w:val="24"/>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工程项目为1%)的扣除，用扣除后的价格参加评审。适用招标投标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1.2 《财政部 司法部关于政府采购支持监狱企业发展有关问题的通知》（财库〔2014〕68号） </w:t>
      </w:r>
    </w:p>
    <w:p>
      <w:pPr>
        <w:spacing w:line="360" w:lineRule="auto"/>
        <w:ind w:firstLine="480" w:firstLineChars="200"/>
        <w:rPr>
          <w:rFonts w:ascii="宋体" w:hAnsi="宋体" w:cs="宋体"/>
          <w:sz w:val="24"/>
          <w:szCs w:val="24"/>
        </w:rPr>
      </w:pPr>
      <w:r>
        <w:rPr>
          <w:rFonts w:hint="eastAsia" w:ascii="宋体" w:hAnsi="宋体" w:cs="宋体"/>
          <w:sz w:val="24"/>
          <w:szCs w:val="24"/>
        </w:rPr>
        <w:t>监狱企业参加政府采购活动时，应当提供由省级以上监狱管理局、戒毒管理局（含新疆生产建设兵团）出具的属于监狱企业的证明文件。在政府采购活动中，监狱企业视同小型、微型企业。</w:t>
      </w:r>
    </w:p>
    <w:p>
      <w:pPr>
        <w:spacing w:line="360" w:lineRule="auto"/>
        <w:ind w:firstLine="480" w:firstLineChars="200"/>
        <w:rPr>
          <w:rFonts w:ascii="宋体" w:hAnsi="宋体" w:cs="宋体"/>
          <w:sz w:val="24"/>
          <w:szCs w:val="24"/>
        </w:rPr>
      </w:pPr>
      <w:r>
        <w:rPr>
          <w:rFonts w:hint="eastAsia" w:ascii="宋体" w:hAnsi="宋体" w:cs="宋体"/>
          <w:sz w:val="24"/>
          <w:szCs w:val="24"/>
        </w:rPr>
        <w:t>1.3 《三部门联合发布关于促进残疾人就业政府采购政策的通知》（财库〔2017〕141号）；</w:t>
      </w:r>
    </w:p>
    <w:p>
      <w:pPr>
        <w:spacing w:line="360" w:lineRule="auto"/>
        <w:ind w:firstLine="480" w:firstLineChars="200"/>
        <w:rPr>
          <w:rFonts w:ascii="宋体" w:hAnsi="宋体" w:cs="宋体"/>
          <w:sz w:val="24"/>
          <w:szCs w:val="24"/>
        </w:rPr>
      </w:pPr>
      <w:r>
        <w:rPr>
          <w:rFonts w:hint="eastAsia" w:ascii="宋体" w:hAnsi="宋体" w:cs="宋体"/>
          <w:sz w:val="24"/>
          <w:szCs w:val="24"/>
        </w:rPr>
        <w:t>符合条件的残疾人福利性单位在参加政府采购活动时，应当提供本通知规定的《残疾人福利性单位声明函》，并对声明的真实性负责。在政府采购活动中，残疾人福利性单位视同小型、微型企业，享受预留份额。</w:t>
      </w:r>
    </w:p>
    <w:p>
      <w:pPr>
        <w:spacing w:line="360" w:lineRule="auto"/>
        <w:ind w:firstLine="480" w:firstLineChars="200"/>
        <w:rPr>
          <w:rFonts w:ascii="宋体" w:hAnsi="宋体" w:cs="宋体"/>
          <w:b/>
          <w:sz w:val="24"/>
          <w:szCs w:val="24"/>
        </w:rPr>
      </w:pPr>
      <w:r>
        <w:rPr>
          <w:rFonts w:hint="eastAsia" w:ascii="宋体" w:hAnsi="宋体" w:cs="宋体"/>
          <w:b/>
          <w:sz w:val="24"/>
          <w:szCs w:val="24"/>
        </w:rPr>
        <w:t>2、落实优先采购节能、环保产品的政策</w:t>
      </w:r>
    </w:p>
    <w:p>
      <w:pPr>
        <w:spacing w:line="360" w:lineRule="auto"/>
        <w:ind w:firstLine="480" w:firstLineChars="200"/>
        <w:rPr>
          <w:rFonts w:ascii="宋体" w:hAnsi="宋体" w:cs="宋体"/>
          <w:sz w:val="24"/>
          <w:szCs w:val="24"/>
        </w:rPr>
      </w:pPr>
      <w:r>
        <w:rPr>
          <w:rFonts w:hint="eastAsia" w:ascii="宋体" w:hAnsi="宋体" w:cs="宋体"/>
          <w:sz w:val="24"/>
          <w:szCs w:val="24"/>
        </w:rPr>
        <w:t>2.1 根据《财政部 国家发展改革委关于印发〈节能产品政府采购实施意见〉的通知》（财库〔2004〕185号）规定“政府采购属于节能产品品目清单的，在技术、服务等指标同等条件下，应当优先采购节能品目清单的节能产品。”</w:t>
      </w:r>
    </w:p>
    <w:p>
      <w:pPr>
        <w:spacing w:line="360" w:lineRule="auto"/>
        <w:ind w:firstLine="480" w:firstLineChars="200"/>
        <w:rPr>
          <w:rFonts w:ascii="宋体" w:hAnsi="宋体" w:cs="宋体"/>
          <w:sz w:val="24"/>
          <w:szCs w:val="24"/>
        </w:rPr>
      </w:pPr>
      <w:r>
        <w:rPr>
          <w:rFonts w:hint="eastAsia" w:ascii="宋体" w:hAnsi="宋体" w:cs="宋体"/>
          <w:sz w:val="24"/>
          <w:szCs w:val="24"/>
        </w:rPr>
        <w:t>2.2 根据《财政部环保总局关于环境标志产品政府采购实施的意见》（财库〔2006〕90号）规定“采购人采购的产品属于环境标志产品政府采购清单中品目的，在性能、技术、服务等指标同等条件下，应当优先采购清单中的产品”。</w:t>
      </w:r>
    </w:p>
    <w:p>
      <w:pPr>
        <w:spacing w:line="360" w:lineRule="auto"/>
        <w:ind w:firstLine="480" w:firstLineChars="200"/>
        <w:rPr>
          <w:rFonts w:ascii="宋体" w:hAnsi="宋体" w:cs="宋体"/>
          <w:sz w:val="24"/>
          <w:szCs w:val="24"/>
        </w:rPr>
      </w:pPr>
      <w:r>
        <w:rPr>
          <w:rFonts w:hint="eastAsia" w:ascii="宋体" w:hAnsi="宋体" w:cs="宋体"/>
          <w:sz w:val="24"/>
          <w:szCs w:val="24"/>
        </w:rPr>
        <w:t>2.3 根据《国务院办公厅关于建立政府强制采购节能产品制度的通知》（国办发〔2007〕51号）有关要求，“使用财政性资金进行政府采购活动时，在技术、服务等指标满足采购需求的前提下，要优先采购节能产品，对部分节能效果、性能等达到要求的产品，实行强制采购，以促进节约能源，保护环境，降低政府机构能源费用开支。”</w:t>
      </w:r>
    </w:p>
    <w:p>
      <w:pPr>
        <w:spacing w:line="360" w:lineRule="auto"/>
        <w:ind w:firstLine="480" w:firstLineChars="200"/>
        <w:rPr>
          <w:rFonts w:ascii="宋体" w:hAnsi="宋体" w:cs="宋体"/>
          <w:sz w:val="24"/>
          <w:szCs w:val="24"/>
        </w:rPr>
      </w:pPr>
      <w:r>
        <w:rPr>
          <w:rFonts w:hint="eastAsia" w:ascii="宋体" w:hAnsi="宋体" w:cs="宋体"/>
          <w:sz w:val="24"/>
          <w:szCs w:val="24"/>
        </w:rPr>
        <w:t>2.4 根据《财政部 发展改革委 生态环境部 市场监管总局关于调整优化节能产品、环境标志产品政府采购执行机制的通知》（财库〔2019〕9号）有关要求，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spacing w:line="360" w:lineRule="auto"/>
        <w:ind w:firstLine="480" w:firstLineChars="200"/>
        <w:rPr>
          <w:rFonts w:ascii="宋体" w:hAnsi="宋体" w:cs="宋体"/>
          <w:sz w:val="24"/>
          <w:szCs w:val="24"/>
        </w:rPr>
      </w:pPr>
      <w:r>
        <w:rPr>
          <w:rFonts w:hint="eastAsia" w:ascii="宋体" w:hAnsi="宋体" w:cs="宋体"/>
          <w:sz w:val="24"/>
          <w:szCs w:val="24"/>
        </w:rPr>
        <w:t>所有投标产品进入 “节能产品政府采购品目清单”的，应提供相关证书复印件，相关证书的颁发机构应来自《参与实施政府采购节能产品认证机构名录》。</w:t>
      </w:r>
    </w:p>
    <w:p>
      <w:pPr>
        <w:spacing w:line="360" w:lineRule="auto"/>
        <w:ind w:firstLine="480" w:firstLineChars="200"/>
        <w:rPr>
          <w:rFonts w:ascii="宋体" w:hAnsi="宋体" w:cs="宋体"/>
          <w:sz w:val="24"/>
          <w:szCs w:val="24"/>
        </w:rPr>
      </w:pPr>
      <w:r>
        <w:rPr>
          <w:rFonts w:hint="eastAsia" w:ascii="宋体" w:hAnsi="宋体" w:cs="宋体"/>
          <w:sz w:val="24"/>
          <w:szCs w:val="24"/>
        </w:rPr>
        <w:t>所有投标产品进入“环境标志产品政府采购品目清单”的，应提供相关证书复印件，相关证书的颁发机构应来自《参与实施政府采购环境标志产品认证机构名录》。</w:t>
      </w:r>
    </w:p>
    <w:p>
      <w:pPr>
        <w:spacing w:line="360" w:lineRule="auto"/>
        <w:ind w:firstLine="480" w:firstLineChars="200"/>
        <w:rPr>
          <w:rFonts w:ascii="宋体" w:hAnsi="宋体" w:cs="宋体"/>
          <w:b/>
          <w:sz w:val="24"/>
          <w:szCs w:val="24"/>
        </w:rPr>
      </w:pPr>
      <w:r>
        <w:rPr>
          <w:rFonts w:hint="eastAsia" w:ascii="宋体" w:hAnsi="宋体" w:cs="宋体"/>
          <w:b/>
          <w:sz w:val="24"/>
          <w:szCs w:val="24"/>
        </w:rPr>
        <w:t>3、政府采购信用融资政策</w:t>
      </w:r>
    </w:p>
    <w:p>
      <w:pPr>
        <w:spacing w:line="360" w:lineRule="auto"/>
        <w:ind w:firstLine="480" w:firstLineChars="200"/>
        <w:rPr>
          <w:rFonts w:ascii="宋体" w:hAnsi="宋体" w:cs="宋体"/>
          <w:sz w:val="24"/>
          <w:szCs w:val="24"/>
        </w:rPr>
      </w:pPr>
      <w:r>
        <w:rPr>
          <w:rFonts w:hint="eastAsia" w:ascii="宋体" w:hAnsi="宋体" w:cs="宋体"/>
          <w:sz w:val="24"/>
          <w:szCs w:val="24"/>
        </w:rPr>
        <w:t>政府采购信用融资是指银行业金融机构以政府采购诚信考核和信用审查为基础，凭借政府采购合同，按优于一般中小企业的贷款利率直接向申请贷款的供应商发放贷款的一种融资方式。融资金额未超过政府采购合同金额的，银行原则上不得要求供应商提供财产抵押或第三方担保或其他任何形式的担保条件。</w:t>
      </w:r>
    </w:p>
    <w:p>
      <w:pPr>
        <w:spacing w:line="360" w:lineRule="auto"/>
        <w:ind w:firstLine="480" w:firstLineChars="200"/>
        <w:rPr>
          <w:rFonts w:ascii="宋体" w:hAnsi="宋体" w:cs="宋体"/>
          <w:sz w:val="24"/>
          <w:szCs w:val="24"/>
        </w:rPr>
      </w:pPr>
      <w:r>
        <w:rPr>
          <w:rFonts w:hint="eastAsia" w:ascii="宋体" w:hAnsi="宋体" w:cs="宋体"/>
          <w:sz w:val="24"/>
          <w:szCs w:val="24"/>
        </w:rPr>
        <w:t>依据《陕西省财政厅关于印发〈陕西省中小企业政府采购信用融资办法〉的通知》（陕财办采〔2018〕23号）、《陕西省财政厅关于加快推进我省中小企业政府采购信用融资工作的通知》（陕财办采[2020]15号），有融资需求的供应商可根据自身情况，在“陕西政府采购信用融资平台（含各市分平台）”查询并办理相关业务。</w:t>
      </w:r>
    </w:p>
    <w:p>
      <w:pPr>
        <w:spacing w:line="360" w:lineRule="auto"/>
        <w:ind w:firstLine="480" w:firstLineChars="200"/>
        <w:rPr>
          <w:rFonts w:ascii="宋体" w:hAnsi="宋体"/>
          <w:b/>
          <w:sz w:val="24"/>
          <w:lang w:val="zh-CN"/>
        </w:rPr>
      </w:pPr>
      <w:r>
        <w:rPr>
          <w:rFonts w:hint="eastAsia" w:ascii="宋体" w:hAnsi="宋体"/>
          <w:b/>
          <w:bCs/>
          <w:sz w:val="24"/>
          <w:szCs w:val="24"/>
        </w:rPr>
        <w:t>I、</w:t>
      </w:r>
      <w:r>
        <w:rPr>
          <w:rFonts w:hint="eastAsia" w:ascii="宋体" w:hAnsi="宋体"/>
          <w:b/>
          <w:sz w:val="24"/>
          <w:lang w:val="zh-CN"/>
        </w:rPr>
        <w:t>质疑</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供应商认为采购文件、采购过程和中标、成交结果使自己的权益受到损害的，可以在知道或者应知其权益受到损害之日起7个工作日内，以书面形式向采购人提出质疑</w:t>
      </w:r>
      <w:r>
        <w:rPr>
          <w:rFonts w:hint="eastAsia" w:ascii="宋体" w:hAnsi="宋体" w:cs="宋体"/>
          <w:sz w:val="24"/>
          <w:szCs w:val="24"/>
          <w:lang w:val="zh-CN"/>
        </w:rPr>
        <w:t>（质疑函格式见本章附件一）</w:t>
      </w:r>
      <w:r>
        <w:rPr>
          <w:rFonts w:hint="eastAsia" w:ascii="宋体" w:hAnsi="宋体" w:cs="宋体"/>
          <w:bCs/>
          <w:color w:val="000000"/>
          <w:kern w:val="0"/>
          <w:sz w:val="24"/>
          <w:szCs w:val="22"/>
        </w:rPr>
        <w:t>。采购人委托采购代理机构采购的，供应商可以向采购代理机构提出询问或者质疑</w:t>
      </w:r>
      <w:r>
        <w:rPr>
          <w:rFonts w:hint="eastAsia" w:ascii="宋体" w:hAnsi="宋体" w:cs="宋体"/>
          <w:sz w:val="24"/>
          <w:szCs w:val="24"/>
          <w:lang w:val="zh-CN"/>
        </w:rPr>
        <w:t>，供应商应在法定质疑期内一次性提出针对同一采购程序环节的质疑。</w:t>
      </w:r>
      <w:r>
        <w:rPr>
          <w:rStyle w:val="63"/>
          <w:rFonts w:hint="eastAsia" w:ascii="宋体" w:hAnsi="宋体" w:cs="宋体"/>
          <w:kern w:val="1"/>
          <w:sz w:val="24"/>
          <w:szCs w:val="24"/>
          <w:lang w:val="zh-TW"/>
        </w:rPr>
        <w:t>联系</w:t>
      </w:r>
      <w:r>
        <w:rPr>
          <w:rStyle w:val="63"/>
          <w:rFonts w:ascii="宋体" w:hAnsi="宋体" w:cs="宋体"/>
          <w:kern w:val="1"/>
          <w:sz w:val="24"/>
          <w:szCs w:val="24"/>
          <w:lang w:val="zh-TW" w:eastAsia="zh-TW"/>
        </w:rPr>
        <w:t>电话：029-88228899-</w:t>
      </w:r>
      <w:r>
        <w:rPr>
          <w:rStyle w:val="63"/>
          <w:rFonts w:ascii="宋体" w:hAnsi="宋体" w:cs="宋体"/>
          <w:kern w:val="1"/>
          <w:sz w:val="24"/>
          <w:szCs w:val="24"/>
          <w:lang w:val="zh-TW"/>
        </w:rPr>
        <w:t>651</w:t>
      </w:r>
      <w:r>
        <w:rPr>
          <w:rStyle w:val="63"/>
          <w:rFonts w:ascii="宋体" w:hAnsi="宋体" w:cs="宋体"/>
          <w:kern w:val="1"/>
          <w:sz w:val="24"/>
          <w:szCs w:val="24"/>
          <w:lang w:val="zh-TW" w:eastAsia="zh-TW"/>
        </w:rPr>
        <w:t>，联系人：</w:t>
      </w:r>
      <w:r>
        <w:rPr>
          <w:rStyle w:val="63"/>
          <w:rFonts w:ascii="宋体" w:hAnsi="宋体" w:cs="宋体"/>
          <w:kern w:val="1"/>
          <w:sz w:val="24"/>
          <w:szCs w:val="24"/>
          <w:lang w:val="zh-TW"/>
        </w:rPr>
        <w:t>李敏</w:t>
      </w:r>
      <w:r>
        <w:rPr>
          <w:rStyle w:val="63"/>
          <w:rFonts w:ascii="宋体" w:hAnsi="宋体" w:cs="宋体"/>
          <w:kern w:val="1"/>
          <w:sz w:val="24"/>
          <w:szCs w:val="24"/>
          <w:lang w:val="zh-TW" w:eastAsia="zh-TW"/>
        </w:rPr>
        <w:t>。</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采购人或者采购代理机构应当在7个工作日内对供应商依法提出的询问作出答复。</w:t>
      </w:r>
    </w:p>
    <w:p>
      <w:pPr>
        <w:spacing w:line="360" w:lineRule="auto"/>
        <w:rPr>
          <w:rFonts w:ascii="宋体" w:hAnsi="宋体" w:cs="宋体"/>
          <w:bCs/>
          <w:color w:val="000000"/>
          <w:kern w:val="0"/>
          <w:sz w:val="24"/>
          <w:szCs w:val="22"/>
        </w:rPr>
      </w:pPr>
      <w:r>
        <w:rPr>
          <w:rFonts w:hint="eastAsia" w:ascii="宋体" w:hAnsi="宋体" w:cs="宋体"/>
          <w:bCs/>
          <w:color w:val="000000"/>
          <w:kern w:val="0"/>
          <w:sz w:val="24"/>
          <w:szCs w:val="22"/>
        </w:rPr>
        <w:t>供应商应知其权益受到损害之日，是指：</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（1）对可以质疑的采购文件提出质疑的，为收到采购文件之日或者采购文件公告期限届满之日；</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（2）对采购过程提出质疑的，为各采购程序环节结束之日；</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（3）对中标或者成交结果提出质疑的，为中标或者成交结果公告期限届满之日。</w:t>
      </w:r>
    </w:p>
    <w:p>
      <w:pPr>
        <w:spacing w:line="360" w:lineRule="auto"/>
        <w:ind w:firstLine="480" w:firstLineChars="200"/>
        <w:rPr>
          <w:rFonts w:ascii="宋体" w:hAnsi="宋体" w:cs="宋体"/>
          <w:bCs/>
          <w:color w:val="000000"/>
          <w:kern w:val="0"/>
          <w:sz w:val="24"/>
          <w:szCs w:val="22"/>
        </w:rPr>
      </w:pPr>
      <w:r>
        <w:rPr>
          <w:rFonts w:hint="eastAsia" w:ascii="宋体" w:hAnsi="宋体" w:cs="宋体"/>
          <w:bCs/>
          <w:color w:val="000000"/>
          <w:kern w:val="0"/>
          <w:sz w:val="24"/>
          <w:szCs w:val="22"/>
        </w:rPr>
        <w:t>（4）供应商质疑应当有明确的请求和必要的证明材料。供应商投诉的事项不得超出已质疑事项的范围。</w:t>
      </w:r>
    </w:p>
    <w:p>
      <w:pPr>
        <w:rPr>
          <w:rFonts w:ascii="宋体" w:hAnsi="宋体" w:cs="宋体"/>
          <w:b/>
          <w:kern w:val="0"/>
          <w:sz w:val="24"/>
          <w:szCs w:val="24"/>
        </w:rPr>
      </w:pPr>
      <w:r>
        <w:rPr>
          <w:rFonts w:hint="eastAsia" w:ascii="宋体" w:hAnsi="宋体" w:cs="宋体"/>
          <w:bCs/>
          <w:color w:val="000000"/>
          <w:kern w:val="0"/>
          <w:sz w:val="24"/>
          <w:szCs w:val="22"/>
        </w:rPr>
        <w:br w:type="page"/>
      </w:r>
      <w:r>
        <w:rPr>
          <w:rFonts w:hint="eastAsia" w:ascii="宋体" w:hAnsi="宋体" w:cs="宋体"/>
          <w:b/>
          <w:kern w:val="0"/>
          <w:sz w:val="24"/>
          <w:szCs w:val="24"/>
        </w:rPr>
        <w:t xml:space="preserve">附件： </w:t>
      </w:r>
    </w:p>
    <w:p>
      <w:pPr>
        <w:spacing w:line="440" w:lineRule="exact"/>
        <w:jc w:val="center"/>
        <w:rPr>
          <w:rFonts w:ascii="宋体" w:hAnsi="宋体" w:cs="宋体"/>
          <w:b/>
          <w:kern w:val="0"/>
          <w:sz w:val="24"/>
          <w:szCs w:val="24"/>
        </w:rPr>
      </w:pPr>
      <w:r>
        <w:rPr>
          <w:rFonts w:hint="eastAsia" w:ascii="宋体" w:hAnsi="宋体" w:cs="宋体"/>
          <w:b/>
          <w:bCs/>
          <w:kern w:val="0"/>
          <w:sz w:val="24"/>
          <w:szCs w:val="24"/>
        </w:rPr>
        <w:t>质疑函</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一、质疑供应商基本信息</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 xml:space="preserve">质疑供应商： </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地址：                         邮编：</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联系人：                       联系电话：</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授权代表：                     联系电话：</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地址：                         邮编：</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二、质疑项目基本情况</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质疑项目的名称：</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质疑项目的编号：               包号：</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采购人名称：</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采购文件获取日期：</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三、质疑事项具体内容</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质疑事项1：</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事实依据：</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法律依据：</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质疑事项2：</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四、与质疑事项相关的质疑请求</w:t>
      </w:r>
    </w:p>
    <w:p>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请求：</w:t>
      </w:r>
    </w:p>
    <w:p>
      <w:pPr>
        <w:snapToGrid w:val="0"/>
        <w:spacing w:line="360" w:lineRule="auto"/>
        <w:ind w:firstLine="480" w:firstLineChars="200"/>
        <w:jc w:val="left"/>
        <w:rPr>
          <w:rFonts w:ascii="宋体" w:hAnsi="宋体" w:cs="Arial"/>
          <w:kern w:val="0"/>
          <w:sz w:val="24"/>
          <w:szCs w:val="24"/>
        </w:rPr>
      </w:pPr>
      <w:r>
        <w:rPr>
          <w:rFonts w:hint="eastAsia" w:ascii="宋体" w:hAnsi="宋体" w:cs="宋体"/>
          <w:kern w:val="0"/>
          <w:sz w:val="24"/>
          <w:szCs w:val="24"/>
        </w:rPr>
        <w:t>签字（签章）：           公章：</w:t>
      </w:r>
    </w:p>
    <w:bookmarkEnd w:id="12"/>
    <w:p>
      <w:pPr>
        <w:snapToGrid w:val="0"/>
        <w:spacing w:line="480" w:lineRule="auto"/>
        <w:jc w:val="left"/>
        <w:rPr>
          <w:rStyle w:val="48"/>
          <w:rFonts w:ascii="宋体" w:hAnsi="宋体" w:cs="宋体"/>
          <w:bCs/>
        </w:rPr>
      </w:pPr>
      <w:bookmarkStart w:id="13" w:name="_Toc14187"/>
    </w:p>
    <w:p>
      <w:pPr>
        <w:spacing w:line="360" w:lineRule="auto"/>
        <w:jc w:val="center"/>
        <w:rPr>
          <w:rStyle w:val="48"/>
          <w:rFonts w:ascii="宋体" w:hAnsi="宋体" w:cs="宋体"/>
          <w:bCs/>
        </w:rPr>
      </w:pPr>
    </w:p>
    <w:p>
      <w:pPr>
        <w:spacing w:line="360" w:lineRule="auto"/>
        <w:jc w:val="center"/>
        <w:rPr>
          <w:rStyle w:val="48"/>
          <w:rFonts w:ascii="宋体" w:hAnsi="宋体" w:cs="宋体"/>
          <w:bCs/>
        </w:rPr>
      </w:pPr>
    </w:p>
    <w:p>
      <w:pPr>
        <w:spacing w:line="360" w:lineRule="auto"/>
        <w:jc w:val="center"/>
        <w:rPr>
          <w:rStyle w:val="48"/>
          <w:rFonts w:ascii="宋体" w:hAnsi="宋体" w:cs="宋体"/>
          <w:bCs/>
        </w:rPr>
      </w:pPr>
    </w:p>
    <w:p>
      <w:pPr>
        <w:spacing w:line="360" w:lineRule="auto"/>
        <w:jc w:val="center"/>
        <w:rPr>
          <w:rStyle w:val="48"/>
          <w:rFonts w:ascii="宋体" w:hAnsi="宋体" w:cs="宋体"/>
          <w:bCs/>
        </w:rPr>
      </w:pPr>
    </w:p>
    <w:p>
      <w:pPr>
        <w:spacing w:line="360" w:lineRule="auto"/>
        <w:jc w:val="center"/>
        <w:rPr>
          <w:rStyle w:val="48"/>
          <w:rFonts w:ascii="宋体" w:hAnsi="宋体" w:cs="宋体"/>
          <w:bCs/>
        </w:rPr>
      </w:pPr>
    </w:p>
    <w:p>
      <w:pPr>
        <w:spacing w:line="360" w:lineRule="auto"/>
        <w:jc w:val="center"/>
        <w:rPr>
          <w:rFonts w:ascii="宋体" w:hAnsi="宋体" w:cs="宋体"/>
        </w:rPr>
      </w:pPr>
      <w:r>
        <w:rPr>
          <w:rStyle w:val="48"/>
          <w:rFonts w:hint="eastAsia" w:ascii="宋体" w:hAnsi="宋体" w:cs="宋体"/>
          <w:bCs/>
        </w:rPr>
        <w:t>第三章   拟签订的合同文本</w:t>
      </w:r>
    </w:p>
    <w:p>
      <w:pPr>
        <w:spacing w:line="360" w:lineRule="auto"/>
        <w:rPr>
          <w:rFonts w:ascii="宋体" w:hAnsi="宋体" w:cs="宋体"/>
          <w:sz w:val="24"/>
          <w:szCs w:val="24"/>
        </w:rPr>
      </w:pPr>
    </w:p>
    <w:p>
      <w:pPr>
        <w:tabs>
          <w:tab w:val="left" w:pos="735"/>
        </w:tabs>
        <w:autoSpaceDE w:val="0"/>
        <w:autoSpaceDN w:val="0"/>
        <w:adjustRightInd w:val="0"/>
        <w:snapToGrid w:val="0"/>
        <w:spacing w:line="360" w:lineRule="auto"/>
        <w:ind w:firstLine="480" w:firstLineChars="200"/>
        <w:rPr>
          <w:rFonts w:hint="default" w:ascii="宋体" w:hAnsi="宋体" w:eastAsia="宋体"/>
          <w:b/>
          <w:bCs/>
          <w:sz w:val="24"/>
          <w:szCs w:val="24"/>
          <w:lang w:val="en-US" w:eastAsia="zh-CN"/>
        </w:rPr>
      </w:pPr>
      <w:r>
        <w:rPr>
          <w:rFonts w:hint="eastAsia" w:ascii="宋体" w:hAnsi="宋体"/>
          <w:b/>
          <w:bCs/>
          <w:sz w:val="24"/>
          <w:szCs w:val="24"/>
          <w:lang w:val="zh-CN"/>
        </w:rPr>
        <w:t>甲方：</w:t>
      </w:r>
      <w:r>
        <w:rPr>
          <w:rFonts w:hint="eastAsia" w:ascii="宋体" w:hAnsi="宋体"/>
          <w:b/>
          <w:bCs/>
          <w:sz w:val="24"/>
          <w:szCs w:val="24"/>
          <w:u w:val="single"/>
          <w:lang w:val="zh-CN"/>
        </w:rPr>
        <w:t>西安市人力资源和社会保障局信息中心</w:t>
      </w:r>
      <w:r>
        <w:rPr>
          <w:rFonts w:hint="eastAsia" w:ascii="宋体" w:hAnsi="宋体"/>
          <w:b/>
          <w:bCs/>
          <w:sz w:val="24"/>
          <w:szCs w:val="24"/>
          <w:u w:val="single"/>
          <w:lang w:val="en-US" w:eastAsia="zh-CN"/>
        </w:rPr>
        <w:t xml:space="preserve"> </w:t>
      </w:r>
    </w:p>
    <w:p>
      <w:pPr>
        <w:tabs>
          <w:tab w:val="left" w:pos="735"/>
        </w:tabs>
        <w:autoSpaceDE w:val="0"/>
        <w:autoSpaceDN w:val="0"/>
        <w:adjustRightInd w:val="0"/>
        <w:snapToGrid w:val="0"/>
        <w:spacing w:line="360" w:lineRule="auto"/>
        <w:ind w:firstLine="480" w:firstLineChars="200"/>
      </w:pPr>
      <w:r>
        <w:rPr>
          <w:rFonts w:hint="eastAsia" w:ascii="宋体" w:hAnsi="宋体"/>
          <w:b/>
          <w:bCs/>
          <w:sz w:val="24"/>
          <w:szCs w:val="24"/>
          <w:lang w:val="zh-CN"/>
        </w:rPr>
        <w:t>乙方：</w:t>
      </w:r>
      <w:r>
        <w:rPr>
          <w:rFonts w:hint="eastAsia" w:ascii="宋体" w:hAnsi="宋体"/>
          <w:b/>
          <w:bCs/>
          <w:sz w:val="24"/>
          <w:szCs w:val="24"/>
          <w:u w:val="single"/>
          <w:lang w:val="zh-CN"/>
        </w:rPr>
        <w:t xml:space="preserve">                         </w:t>
      </w:r>
    </w:p>
    <w:p>
      <w:pPr>
        <w:overflowPunct w:val="0"/>
        <w:spacing w:line="360" w:lineRule="auto"/>
        <w:ind w:firstLine="480" w:firstLineChars="200"/>
        <w:rPr>
          <w:sz w:val="24"/>
        </w:rPr>
      </w:pPr>
      <w:r>
        <w:rPr>
          <w:rFonts w:hint="eastAsia" w:cs="宋体"/>
          <w:sz w:val="24"/>
          <w:lang w:bidi="ar"/>
        </w:rPr>
        <w:t>根据</w:t>
      </w:r>
      <w:r>
        <w:rPr>
          <w:rFonts w:hint="eastAsia" w:cs="宋体"/>
          <w:sz w:val="24"/>
          <w:u w:val="single"/>
          <w:lang w:bidi="ar"/>
        </w:rPr>
        <w:t xml:space="preserve"> </w:t>
      </w:r>
      <w:r>
        <w:rPr>
          <w:rFonts w:hint="eastAsia" w:cs="宋体"/>
          <w:sz w:val="24"/>
          <w:u w:val="single"/>
          <w:lang w:val="en-US" w:eastAsia="zh-CN" w:bidi="ar"/>
        </w:rPr>
        <w:t xml:space="preserve"> </w:t>
      </w:r>
      <w:r>
        <w:rPr>
          <w:rFonts w:hint="eastAsia" w:cs="宋体"/>
          <w:b/>
          <w:bCs/>
          <w:sz w:val="24"/>
          <w:u w:val="single"/>
          <w:lang w:val="en-US" w:eastAsia="zh-CN" w:bidi="ar"/>
        </w:rPr>
        <w:t>西安市人力资源和社会保障局信息中心关于西安人社OA信创（二期）的采购项目</w:t>
      </w:r>
      <w:r>
        <w:rPr>
          <w:rFonts w:hint="eastAsia" w:cs="宋体"/>
          <w:sz w:val="24"/>
          <w:u w:val="single"/>
          <w:lang w:val="en-US" w:eastAsia="zh-CN" w:bidi="ar"/>
        </w:rPr>
        <w:t xml:space="preserve"> </w:t>
      </w:r>
      <w:r>
        <w:rPr>
          <w:rFonts w:hint="eastAsia" w:cs="宋体"/>
          <w:sz w:val="24"/>
          <w:u w:val="single"/>
          <w:lang w:bidi="ar"/>
        </w:rPr>
        <w:t xml:space="preserve"> </w:t>
      </w:r>
      <w:r>
        <w:rPr>
          <w:rFonts w:hint="eastAsia" w:cs="宋体"/>
          <w:sz w:val="24"/>
          <w:lang w:bidi="ar"/>
        </w:rPr>
        <w:t>项目，为明确双方权利、义务，根据《中华人民共和国政府采购法》、《中华人民共和国民法典》及相关法律法规规定，经友好协商，订立本合同。</w:t>
      </w:r>
      <w:r>
        <w:rPr>
          <w:sz w:val="24"/>
          <w:lang w:bidi="ar"/>
        </w:rPr>
        <w:t xml:space="preserve">   </w:t>
      </w:r>
    </w:p>
    <w:p>
      <w:pPr>
        <w:pStyle w:val="33"/>
        <w:numPr>
          <w:ilvl w:val="0"/>
          <w:numId w:val="2"/>
        </w:numPr>
        <w:spacing w:line="360" w:lineRule="auto"/>
        <w:ind w:firstLine="561"/>
        <w:rPr>
          <w:rFonts w:cs="宋体"/>
          <w:b/>
          <w:bCs/>
          <w:kern w:val="2"/>
          <w:sz w:val="24"/>
          <w:lang w:bidi="ar"/>
        </w:rPr>
      </w:pPr>
      <w:r>
        <w:rPr>
          <w:rFonts w:hint="eastAsia" w:cs="宋体"/>
          <w:b/>
          <w:bCs/>
          <w:kern w:val="2"/>
          <w:sz w:val="24"/>
          <w:lang w:bidi="ar"/>
        </w:rPr>
        <w:t>服务内容</w:t>
      </w:r>
    </w:p>
    <w:p>
      <w:pPr>
        <w:pStyle w:val="33"/>
        <w:numPr>
          <w:ilvl w:val="0"/>
          <w:numId w:val="3"/>
        </w:numPr>
        <w:spacing w:line="360" w:lineRule="auto"/>
        <w:ind w:firstLine="559"/>
        <w:rPr>
          <w:rFonts w:ascii="宋体" w:hAnsi="宋体" w:cs="宋体"/>
          <w:color w:val="000000"/>
          <w:sz w:val="24"/>
          <w:szCs w:val="24"/>
          <w:u w:val="single"/>
          <w:lang w:bidi="ar"/>
        </w:rPr>
      </w:pPr>
      <w:r>
        <w:rPr>
          <w:rFonts w:hint="eastAsia" w:ascii="宋体" w:hAnsi="宋体" w:cs="宋体"/>
          <w:color w:val="000000"/>
          <w:sz w:val="24"/>
          <w:szCs w:val="24"/>
          <w:lang w:bidi="ar"/>
        </w:rPr>
        <w:t>服务时间：</w:t>
      </w:r>
      <w:r>
        <w:rPr>
          <w:rFonts w:hint="eastAsia" w:ascii="宋体" w:hAnsi="宋体" w:cs="宋体"/>
          <w:color w:val="000000"/>
          <w:sz w:val="24"/>
          <w:szCs w:val="24"/>
          <w:u w:val="single"/>
          <w:lang w:bidi="ar"/>
        </w:rPr>
        <w:t xml:space="preserve">               </w:t>
      </w:r>
    </w:p>
    <w:p>
      <w:pPr>
        <w:pStyle w:val="33"/>
        <w:numPr>
          <w:ilvl w:val="0"/>
          <w:numId w:val="3"/>
        </w:numPr>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服务地点：</w:t>
      </w:r>
      <w:r>
        <w:rPr>
          <w:rFonts w:hint="eastAsia" w:ascii="宋体" w:hAnsi="宋体" w:cs="宋体"/>
          <w:color w:val="000000"/>
          <w:sz w:val="24"/>
          <w:szCs w:val="24"/>
          <w:u w:val="single"/>
          <w:lang w:bidi="ar"/>
        </w:rPr>
        <w:t xml:space="preserve">               </w:t>
      </w:r>
    </w:p>
    <w:p>
      <w:pPr>
        <w:pStyle w:val="33"/>
        <w:numPr>
          <w:ilvl w:val="0"/>
          <w:numId w:val="3"/>
        </w:numPr>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服务内容：</w:t>
      </w:r>
    </w:p>
    <w:p>
      <w:pPr>
        <w:pStyle w:val="2"/>
        <w:spacing w:after="0" w:line="360" w:lineRule="auto"/>
        <w:ind w:firstLine="513" w:firstLineChars="214"/>
        <w:rPr>
          <w:rFonts w:hint="eastAsia" w:ascii="宋体" w:hAnsi="宋体" w:eastAsia="宋体" w:cs="宋体"/>
          <w:b/>
          <w:bCs/>
          <w:kern w:val="2"/>
          <w:sz w:val="21"/>
          <w:szCs w:val="21"/>
          <w:lang w:val="en-US" w:eastAsia="zh-CN" w:bidi="ar"/>
        </w:rPr>
      </w:pPr>
      <w:r>
        <w:rPr>
          <w:rFonts w:hint="eastAsia" w:ascii="仿宋_GB2312" w:hAnsi="仿宋_GB2312" w:eastAsia="仿宋_GB2312" w:cs="仿宋_GB2312"/>
          <w:b/>
          <w:sz w:val="24"/>
          <w:szCs w:val="24"/>
        </w:rPr>
        <w:t xml:space="preserve">  </w:t>
      </w:r>
      <w:r>
        <w:rPr>
          <w:rFonts w:hint="eastAsia" w:ascii="宋体" w:hAnsi="宋体" w:eastAsia="宋体" w:cs="宋体"/>
          <w:b/>
          <w:bCs/>
          <w:kern w:val="2"/>
          <w:sz w:val="21"/>
          <w:szCs w:val="21"/>
          <w:lang w:val="en-US" w:eastAsia="zh-CN" w:bidi="ar"/>
        </w:rPr>
        <w:t>（一）局协同办公业务系统二级单位扩容</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 xml:space="preserve">     1、技术框架和平台要求</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局协同办公业务系统二级单位扩容子系统，需满足以下运行环境：</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服务器：华为鲲鹏系列</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服务器操作系统：统信UOS V20</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应用中间件：东方通 tongweb企业版 7.0</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数据库：达梦 DM 8.2</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电脑终端CPU：飞腾 D2000</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电脑终端操作系统：统信UOS V20</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电脑终端浏览器：奇安信安全浏览器（西安市定制版）</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移动端：提供专用APP安装程序，支持安卓、华为鸿蒙OS智能手机和平板电脑。</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 xml:space="preserve">     2、扩容子系统功能要求</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sz w:val="21"/>
          <w:szCs w:val="21"/>
        </w:rPr>
        <w:t xml:space="preserve"> </w:t>
      </w:r>
      <w:r>
        <w:rPr>
          <w:rFonts w:hint="eastAsia" w:ascii="宋体" w:hAnsi="宋体" w:eastAsia="宋体" w:cs="宋体"/>
          <w:kern w:val="2"/>
          <w:sz w:val="21"/>
          <w:szCs w:val="21"/>
          <w:lang w:val="en-US" w:eastAsia="zh-CN" w:bidi="ar"/>
        </w:rPr>
        <w:t>（1）公文管理</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包含公文流程定义、发文管理、收文管理、督查督办、因公报备、因私请假管理、文种及文号管理、意见用语、公文统计等功能。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（2）知识管理</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包含公共资料、发文档案、收文档案、公文中心等功能。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（3）个人资源</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包含修改密码、待办事宜、通讯录等功能。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（4）信息发布   包含新闻动态、通知公告。</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（5）后勤管理</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 包含日常事务、外出报备、会议管理、车辆管理。</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（6）手机移动办公</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来文查阅、填写意见，支持基于wps手机版的正文在线编辑、正文在线保存和提交，文件流转跟踪、办文预警、通讯录以及信息发类信息的查看。</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新增移动办公文件在流转过程中的手机（平板电脑）上在线编辑、修改、留痕、保存提交功能。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（7）第三方业务系统接口</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扩容子系统与市统一身份认证系统、市OFD板式文件服务系统、市邮件系统、市安全电子签章系统进行接口对接，实现身份统一认证、市级邮件系统单点认证和OA未读邮件读取、OFD板式文件生成和统一盖章。</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（二）WPS文档控件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1、文档控件要求支持与办公系统集成，在公文流转时，实现WEB页面在线编辑金山WPS文档的功能，提供二次开发接口。</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2、办公软件：支持WPS10.1以上专业版。</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3、支持标准的HTTP协议：后台无需安装任何组件，可以支持任意的WEB服务器和任意的WEB编程语言；开发简单、兼容性好，对未来只要是采用标准协议的服务器都能支持；</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4、支持智能提交技术：在提交控件数据的同时，提交开发者指定的表单(FORM)数据。避免2次提交，简化开发步骤；</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5、支持任意后台编程语言：标准高效的编程接口支持任意后台编程语言；</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6、痕迹保留：接收修订，使修订痕迹全部消失；拒绝修订，还原修订前的状态；不查看修订，使修订不以其他颜色显示，但修订还存在；查看修订，使修订以不同颜色显示；</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7、支持在线编辑word、excel文档并保存到任意web服务器；</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8、模板套红/插入模板，在光标处插入一个从本地/URL下载的文档，可以实现预定义的模块套红；</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9、能够禁止用户从文档拷贝数据等；</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10、支持全屏编辑模式；</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11、支持自定义菜单栏、自定义工具栏以及控件相关菜单控制等个性化设置；</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12、支持将文件另存为其他格式，包括HTML、PDF、OFD等。</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（三）WPS文档移动版控件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1、支持WPS表格、WPS演示文稿、PDF等多种文档在线打开和保存；</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2、支持WPS文字、WPS表格、WPS演示文稿打开后常用的编辑功能，如复制、粘贴、设置字体颜色、字号等；</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3、支持对WPS文字的痕迹保留、设置修订用户等功能；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4、支持控制文档以只读方式打开；</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5、支持文件打印、文件加密、视图设置、页面设置、查找、字数统计、段落设置、文档样式设置、插入图片、插入表格、插入书签、插入分页符、插入页眉页脚等功能；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6、提供移动终端上打开PC端在线生成的OFD、PDF文件或将扫描后并上传到系统中的PDF文件；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7、支持从移动端本地或远程服务器打开OFD、PDF版式文档，并提交保存回服务器；</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8、支持从远程服务器中打开文档时，文档不落地，避免文档不会被从本地拷贝外泄；</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9、支持从远程服务器中打开（下载）以及提交（上传）文档时进行加密传输，避免文档在传输过程中被拦截外泄；</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10、支持在关闭OFD、PDF文档时获取当前页码，并支持在打开OFD、PDF文档时根据之前获取的页码跳转到指定页面，以实现在关闭文档后再次打开时，能从上次关闭位置继续阅读；</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（四）局协同办公业务系统二级单位历史数据迁移</w:t>
      </w:r>
    </w:p>
    <w:p>
      <w:pPr>
        <w:pStyle w:val="2"/>
        <w:spacing w:after="0" w:line="360" w:lineRule="auto"/>
        <w:ind w:firstLine="117" w:firstLineChars="42"/>
        <w:rPr>
          <w:rFonts w:hint="eastAsia" w:ascii="宋体" w:hAnsi="宋体" w:eastAsia="宋体" w:cs="宋体"/>
          <w:kern w:val="2"/>
          <w:sz w:val="21"/>
          <w:szCs w:val="21"/>
          <w:lang w:val="en-US" w:eastAsia="zh-CN" w:bidi="ar"/>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宋体" w:hAnsi="宋体" w:eastAsia="宋体" w:cs="宋体"/>
          <w:kern w:val="2"/>
          <w:sz w:val="21"/>
          <w:szCs w:val="21"/>
          <w:lang w:val="en-US" w:eastAsia="zh-CN" w:bidi="ar"/>
        </w:rPr>
        <w:t>需将局旧OA系统中（基于IBM Domino 9.0平台）中2018年1月1日新系统上线期间的二级部门历史数据迁移至新建系统，保证业务数据的数据查询、正文浏览、附件下载以及业务的正常流转。历史数据包括：发文管理、收文管理、督查督办、公文中心、发文档案、收文档案中的数据。</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（五）安全及其他技术要求</w:t>
      </w:r>
    </w:p>
    <w:p>
      <w:pPr>
        <w:pStyle w:val="2"/>
        <w:spacing w:after="0" w:line="360" w:lineRule="auto"/>
        <w:ind w:firstLine="630" w:firstLineChars="3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系统需符合等保三级相关要求。</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（六）性能需求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系统需支持不少于350（含）用户，并满足不少于100（含）并发的使用需求，并提供原厂商签发的产品用户数和并发数授权文件。同时满足以下性能要求：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1、具有7×24小时稳定运行的能力；关键业务系统支持集群系统，避免意外的系统宕机；</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2、系统加载需进行优化处理，系统处理操作响应通常不大于1秒；复杂查询响应小于3秒；复杂业务实现生成操作小于5秒；</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3、支持业务扩展及流程变更的要求等。</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（七）服务要求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1、提供系统上线后三年内的产品质保和系统运维服务，对业务流程、机构、人员、权限、业务数据等进行运维；</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2、系统上线后三年内，提供基于现有功能的需求变更和持续二次开发服务；</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3、WPS控件电脑版和手机（平板电脑）版需提供至少三年（含）、350（含）用户的原厂使用授权；</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4、保证7*24小时电话响应，影响用户使用的重大问题需1小时内响应，2小时内到达现场。</w:t>
      </w:r>
    </w:p>
    <w:p>
      <w:pPr>
        <w:spacing w:line="360" w:lineRule="auto"/>
        <w:ind w:firstLine="480" w:firstLineChars="200"/>
        <w:rPr>
          <w:rFonts w:ascii="宋体" w:hAnsi="宋体" w:cs="宋体"/>
          <w:color w:val="000000"/>
          <w:sz w:val="24"/>
          <w:szCs w:val="24"/>
          <w:lang w:bidi="ar"/>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rPr>
        <w:t xml:space="preserve"> </w:t>
      </w:r>
      <w:r>
        <w:rPr>
          <w:rFonts w:hint="eastAsia" w:ascii="宋体" w:hAnsi="宋体" w:cs="宋体"/>
          <w:b/>
          <w:bCs/>
          <w:color w:val="000000"/>
          <w:sz w:val="24"/>
          <w:szCs w:val="24"/>
          <w:lang w:bidi="ar"/>
        </w:rPr>
        <w:t>二、价格及支付方式</w:t>
      </w:r>
    </w:p>
    <w:p>
      <w:pPr>
        <w:pStyle w:val="33"/>
        <w:spacing w:line="360" w:lineRule="auto"/>
        <w:ind w:firstLine="561"/>
        <w:rPr>
          <w:rFonts w:cs="宋体"/>
          <w:b/>
          <w:bCs/>
          <w:kern w:val="2"/>
          <w:sz w:val="24"/>
          <w:highlight w:val="none"/>
          <w:lang w:bidi="ar"/>
        </w:rPr>
      </w:pPr>
      <w:r>
        <w:rPr>
          <w:rFonts w:hint="eastAsia" w:ascii="宋体" w:hAnsi="宋体" w:cs="宋体"/>
          <w:b/>
          <w:bCs/>
          <w:color w:val="000000"/>
          <w:sz w:val="24"/>
          <w:szCs w:val="24"/>
          <w:highlight w:val="none"/>
          <w:lang w:bidi="ar"/>
        </w:rPr>
        <w:t>1、甲方向乙方支付项目服务费</w:t>
      </w:r>
      <w:r>
        <w:rPr>
          <w:rFonts w:hint="eastAsia" w:ascii="宋体" w:hAnsi="宋体" w:cs="宋体"/>
          <w:b/>
          <w:bCs/>
          <w:color w:val="000000"/>
          <w:sz w:val="24"/>
          <w:szCs w:val="24"/>
          <w:highlight w:val="none"/>
          <w:u w:val="single"/>
          <w:lang w:bidi="ar"/>
        </w:rPr>
        <w:t xml:space="preserve"> </w:t>
      </w:r>
      <w:r>
        <w:rPr>
          <w:rFonts w:hint="eastAsia" w:ascii="宋体" w:hAnsi="宋体" w:cs="宋体"/>
          <w:b/>
          <w:bCs/>
          <w:color w:val="000000"/>
          <w:sz w:val="24"/>
          <w:szCs w:val="24"/>
          <w:highlight w:val="none"/>
          <w:u w:val="single"/>
          <w:lang w:bidi="ar"/>
        </w:rPr>
        <w:tab/>
      </w:r>
      <w:r>
        <w:rPr>
          <w:rFonts w:hint="eastAsia" w:ascii="宋体" w:hAnsi="宋体" w:cs="宋体"/>
          <w:b/>
          <w:bCs/>
          <w:color w:val="000000"/>
          <w:sz w:val="24"/>
          <w:szCs w:val="24"/>
          <w:highlight w:val="none"/>
          <w:u w:val="single"/>
          <w:lang w:bidi="ar"/>
        </w:rPr>
        <w:t xml:space="preserve">     </w:t>
      </w:r>
      <w:r>
        <w:rPr>
          <w:rFonts w:hint="eastAsia" w:ascii="宋体" w:hAnsi="宋体" w:cs="宋体"/>
          <w:b/>
          <w:bCs/>
          <w:color w:val="000000"/>
          <w:sz w:val="24"/>
          <w:szCs w:val="24"/>
          <w:highlight w:val="none"/>
          <w:lang w:bidi="ar"/>
        </w:rPr>
        <w:t>元 ，合同执行过程中价格保持不变。</w:t>
      </w:r>
    </w:p>
    <w:p>
      <w:pPr>
        <w:pStyle w:val="33"/>
        <w:spacing w:line="360" w:lineRule="auto"/>
        <w:ind w:left="239" w:leftChars="114" w:firstLine="316" w:firstLineChars="132"/>
        <w:rPr>
          <w:rFonts w:cs="宋体"/>
          <w:b/>
          <w:bCs/>
          <w:kern w:val="2"/>
          <w:sz w:val="24"/>
          <w:highlight w:val="none"/>
          <w:lang w:bidi="ar"/>
        </w:rPr>
      </w:pPr>
      <w:r>
        <w:rPr>
          <w:rFonts w:hint="eastAsia" w:cs="宋体"/>
          <w:b/>
          <w:bCs/>
          <w:kern w:val="2"/>
          <w:sz w:val="24"/>
          <w:highlight w:val="none"/>
          <w:lang w:bidi="ar"/>
        </w:rPr>
        <w:t>2、</w:t>
      </w:r>
      <w:r>
        <w:rPr>
          <w:rFonts w:hint="eastAsia" w:cs="宋体"/>
          <w:b/>
          <w:bCs/>
          <w:kern w:val="2"/>
          <w:sz w:val="24"/>
          <w:highlight w:val="none"/>
          <w:u w:val="single"/>
          <w:lang w:bidi="ar"/>
        </w:rPr>
        <w:t>双方合同签订后15个工作日内付款</w:t>
      </w:r>
      <w:r>
        <w:rPr>
          <w:rFonts w:hint="eastAsia" w:cs="宋体"/>
          <w:b/>
          <w:bCs/>
          <w:kern w:val="2"/>
          <w:sz w:val="24"/>
          <w:highlight w:val="none"/>
          <w:u w:val="single"/>
          <w:lang w:val="en-US" w:eastAsia="zh-CN" w:bidi="ar"/>
        </w:rPr>
        <w:t>80</w:t>
      </w:r>
      <w:r>
        <w:rPr>
          <w:rFonts w:hint="eastAsia" w:cs="宋体"/>
          <w:b/>
          <w:bCs/>
          <w:kern w:val="2"/>
          <w:sz w:val="24"/>
          <w:highlight w:val="none"/>
          <w:u w:val="single"/>
          <w:lang w:bidi="ar"/>
        </w:rPr>
        <w:t>%，所有内容服务结束</w:t>
      </w:r>
      <w:r>
        <w:rPr>
          <w:rFonts w:hint="eastAsia" w:cs="宋体"/>
          <w:b/>
          <w:bCs/>
          <w:kern w:val="2"/>
          <w:sz w:val="24"/>
          <w:highlight w:val="none"/>
          <w:u w:val="single"/>
          <w:lang w:eastAsia="zh-CN" w:bidi="ar"/>
        </w:rPr>
        <w:t>验收通过</w:t>
      </w:r>
      <w:r>
        <w:rPr>
          <w:rFonts w:hint="eastAsia" w:cs="宋体"/>
          <w:b/>
          <w:bCs/>
          <w:kern w:val="2"/>
          <w:sz w:val="24"/>
          <w:highlight w:val="none"/>
          <w:u w:val="single"/>
          <w:lang w:bidi="ar"/>
        </w:rPr>
        <w:t>，支付剩余</w:t>
      </w:r>
      <w:r>
        <w:rPr>
          <w:rFonts w:hint="eastAsia" w:cs="宋体"/>
          <w:b/>
          <w:bCs/>
          <w:kern w:val="2"/>
          <w:sz w:val="24"/>
          <w:highlight w:val="none"/>
          <w:u w:val="single"/>
          <w:lang w:val="en-US" w:eastAsia="zh-CN" w:bidi="ar"/>
        </w:rPr>
        <w:t>20</w:t>
      </w:r>
      <w:r>
        <w:rPr>
          <w:rFonts w:hint="eastAsia" w:cs="宋体"/>
          <w:b/>
          <w:bCs/>
          <w:kern w:val="2"/>
          <w:sz w:val="24"/>
          <w:highlight w:val="none"/>
          <w:u w:val="single"/>
          <w:lang w:bidi="ar"/>
        </w:rPr>
        <w:t>%款项。</w:t>
      </w:r>
    </w:p>
    <w:p>
      <w:pPr>
        <w:pStyle w:val="33"/>
        <w:spacing w:line="360" w:lineRule="auto"/>
        <w:ind w:left="239" w:leftChars="114" w:firstLine="316" w:firstLineChars="132"/>
        <w:rPr>
          <w:rFonts w:cs="宋体"/>
          <w:b/>
          <w:bCs/>
          <w:kern w:val="2"/>
          <w:sz w:val="24"/>
          <w:lang w:bidi="ar"/>
        </w:rPr>
      </w:pPr>
      <w:r>
        <w:rPr>
          <w:rFonts w:hint="eastAsia" w:cs="宋体"/>
          <w:b/>
          <w:bCs/>
          <w:kern w:val="2"/>
          <w:sz w:val="24"/>
          <w:lang w:bidi="ar"/>
        </w:rPr>
        <w:t>三、双方责任</w:t>
      </w:r>
    </w:p>
    <w:p>
      <w:pPr>
        <w:pStyle w:val="33"/>
        <w:spacing w:line="360" w:lineRule="auto"/>
        <w:ind w:firstLine="559"/>
        <w:rPr>
          <w:rFonts w:ascii="宋体" w:hAnsi="宋体" w:cs="宋体"/>
          <w:b/>
          <w:bCs/>
          <w:color w:val="000000"/>
          <w:sz w:val="24"/>
          <w:szCs w:val="24"/>
          <w:lang w:bidi="ar"/>
        </w:rPr>
      </w:pPr>
      <w:r>
        <w:rPr>
          <w:rFonts w:hint="eastAsia" w:ascii="宋体" w:hAnsi="宋体" w:cs="宋体"/>
          <w:b/>
          <w:bCs/>
          <w:color w:val="000000"/>
          <w:sz w:val="24"/>
          <w:szCs w:val="24"/>
          <w:lang w:bidi="ar"/>
        </w:rPr>
        <w:t>1、甲方的权利与义务</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①双方合作期间，甲方应及时向乙方提供所需的各种相关资料及信息，并应对所提供资料的真实性负责，如因资料有误而引起的纠纷，乙方不承担任何责任。</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②甲方严格按照合同约定的付款时间和金额及时支付有关款项。</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③如因甲方原因延期或取消</w:t>
      </w:r>
      <w:r>
        <w:rPr>
          <w:rFonts w:hint="eastAsia" w:ascii="宋体" w:hAnsi="宋体" w:cs="宋体"/>
          <w:color w:val="000000"/>
          <w:sz w:val="24"/>
          <w:szCs w:val="24"/>
          <w:lang w:eastAsia="zh-CN" w:bidi="ar"/>
        </w:rPr>
        <w:t>项目</w:t>
      </w:r>
      <w:r>
        <w:rPr>
          <w:rFonts w:hint="eastAsia" w:ascii="宋体" w:hAnsi="宋体" w:cs="宋体"/>
          <w:color w:val="000000"/>
          <w:sz w:val="24"/>
          <w:szCs w:val="24"/>
          <w:lang w:bidi="ar"/>
        </w:rPr>
        <w:t>，经甲方书面通知乙方后本合同即告解除，双方根据实际履行情况结清费用。</w:t>
      </w:r>
    </w:p>
    <w:p>
      <w:pPr>
        <w:pStyle w:val="33"/>
        <w:spacing w:line="360" w:lineRule="auto"/>
        <w:ind w:firstLine="559"/>
        <w:rPr>
          <w:rFonts w:ascii="宋体" w:hAnsi="宋体" w:cs="宋体"/>
          <w:b/>
          <w:bCs/>
          <w:color w:val="000000"/>
          <w:sz w:val="24"/>
          <w:szCs w:val="24"/>
          <w:lang w:bidi="ar"/>
        </w:rPr>
      </w:pPr>
      <w:r>
        <w:rPr>
          <w:rFonts w:hint="eastAsia" w:ascii="宋体" w:hAnsi="宋体" w:cs="宋体"/>
          <w:b/>
          <w:bCs/>
          <w:color w:val="000000"/>
          <w:sz w:val="24"/>
          <w:szCs w:val="24"/>
          <w:lang w:bidi="ar"/>
        </w:rPr>
        <w:t>2、乙方的权利与义务</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①乙方承接甲方业务，应根据本合同约定及甲方要求尽责为甲方服务，按时、按质、按量完成甲方委托的各项工作及要求。</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②乙方组建该项目服务人员，并保持服务人员的相对稳定，且服务标准能符合甲方要求。如乙方服务人员不能满足甲方要求，甲方有权随时要求更换。</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③乙方对甲方由于本合同目的而向乙方提供的任何资料（包括但不限于任何文字、图片、图表等）均负有保密义务，该等资料均为甲方所有并且甲方对其拥有完全的知识产权，未经甲方书面许可，乙方不得擅自将之披露给或用于任何第三方。</w:t>
      </w:r>
    </w:p>
    <w:p>
      <w:pPr>
        <w:pStyle w:val="33"/>
        <w:spacing w:line="360" w:lineRule="auto"/>
        <w:ind w:firstLine="559"/>
        <w:rPr>
          <w:rFonts w:hint="eastAsia" w:ascii="宋体" w:hAnsi="宋体" w:cs="宋体"/>
          <w:color w:val="000000"/>
          <w:sz w:val="24"/>
          <w:szCs w:val="24"/>
          <w:lang w:bidi="ar"/>
        </w:rPr>
      </w:pPr>
      <w:r>
        <w:rPr>
          <w:rFonts w:hint="eastAsia" w:ascii="宋体" w:hAnsi="宋体" w:cs="宋体"/>
          <w:color w:val="000000"/>
          <w:sz w:val="24"/>
          <w:szCs w:val="24"/>
          <w:lang w:bidi="ar"/>
        </w:rPr>
        <w:t>④全面负责乙方工作人员、乙方聘请人员的人身及财产安全工作。合同履行过程中乙方工作人员、乙方聘请人员发生任何人身、财产损失的，由乙方承担全部责任并赔偿损失，与甲方无涉。</w:t>
      </w:r>
    </w:p>
    <w:p>
      <w:pPr>
        <w:pStyle w:val="33"/>
        <w:spacing w:line="360" w:lineRule="auto"/>
        <w:ind w:firstLine="559"/>
        <w:rPr>
          <w:rFonts w:hint="eastAsia" w:ascii="宋体" w:hAnsi="宋体" w:cs="宋体"/>
          <w:color w:val="000000"/>
          <w:sz w:val="24"/>
          <w:szCs w:val="24"/>
          <w:lang w:bidi="ar"/>
        </w:rPr>
      </w:pPr>
      <w:r>
        <w:rPr>
          <w:rFonts w:hint="eastAsia" w:ascii="宋体" w:hAnsi="宋体" w:cs="宋体"/>
          <w:color w:val="000000"/>
          <w:sz w:val="24"/>
          <w:szCs w:val="24"/>
          <w:lang w:bidi="ar"/>
        </w:rPr>
        <w:t>⑤未经甲方书面同意，乙方不得将本合同项下权利和/或义务的全部或部分转让予任何第三方。</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eastAsia="zh-CN" w:bidi="ar"/>
        </w:rPr>
        <w:t>⑥</w:t>
      </w:r>
      <w:r>
        <w:rPr>
          <w:rFonts w:hint="eastAsia" w:ascii="宋体" w:hAnsi="宋体" w:cs="宋体"/>
          <w:color w:val="000000"/>
          <w:sz w:val="24"/>
          <w:szCs w:val="24"/>
          <w:lang w:bidi="ar"/>
        </w:rPr>
        <w:t>乙方须接受甲方或者甲方委托的第三方机构项目过程及最终成果进行监督及验收。</w:t>
      </w:r>
    </w:p>
    <w:p>
      <w:pPr>
        <w:pStyle w:val="33"/>
        <w:spacing w:line="360" w:lineRule="auto"/>
        <w:ind w:firstLine="561"/>
        <w:rPr>
          <w:rFonts w:ascii="宋体" w:hAnsi="宋体" w:cs="宋体"/>
          <w:b/>
          <w:bCs/>
          <w:color w:val="000000"/>
          <w:sz w:val="24"/>
          <w:szCs w:val="24"/>
          <w:lang w:bidi="ar"/>
        </w:rPr>
      </w:pPr>
      <w:r>
        <w:rPr>
          <w:rFonts w:hint="eastAsia" w:ascii="宋体" w:hAnsi="宋体" w:cs="宋体"/>
          <w:b/>
          <w:bCs/>
          <w:color w:val="000000"/>
          <w:sz w:val="24"/>
          <w:szCs w:val="24"/>
          <w:lang w:bidi="ar"/>
        </w:rPr>
        <w:t>五、违约责任</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1、甲方如未按上述合同约定履行自己的义务，造成的一切后果由甲方承担。</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2、乙方如违反合同任何约定，包括但不限于擅自变更会展时间、内容，甲方有权单方解除合同并要求乙方承担违约金，违约金的金额为合同总金额的 100%。若违约金不足以弥补甲方实际损失的，则就前述不足部分违约方应当向守约方补足。本条约定之实际损失系指包括但不限于甲方经济利益的减损、甲方为证明乙方之违约行为所支出的各项调查取证、公证费用，甲方为寻求救济而支付的诉讼费用、律师费用等。</w:t>
      </w:r>
    </w:p>
    <w:p>
      <w:pPr>
        <w:pStyle w:val="33"/>
        <w:spacing w:line="360" w:lineRule="auto"/>
        <w:ind w:firstLine="561"/>
        <w:rPr>
          <w:rFonts w:hint="eastAsia" w:ascii="宋体" w:hAnsi="宋体" w:cs="宋体"/>
          <w:b/>
          <w:bCs/>
          <w:color w:val="000000"/>
          <w:sz w:val="24"/>
          <w:szCs w:val="24"/>
          <w:lang w:bidi="ar"/>
        </w:rPr>
      </w:pPr>
      <w:r>
        <w:rPr>
          <w:rFonts w:hint="eastAsia" w:ascii="宋体" w:hAnsi="宋体" w:cs="宋体"/>
          <w:b/>
          <w:bCs/>
          <w:color w:val="000000"/>
          <w:sz w:val="24"/>
          <w:szCs w:val="24"/>
          <w:lang w:bidi="ar"/>
        </w:rPr>
        <w:t>六、不可抗力</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1、双方因不可抗力不能履行本合同的义务时，均可以部分或全部免除责任。不可抗力指不能预见、不能避免并不能克服的客观情况。既包括自然灾害，如地震、台风、洪水、火山爆发等，也包括某些社会事件，如战争、暴乱、罢工、国家有关政策的改变等；</w:t>
      </w:r>
    </w:p>
    <w:p>
      <w:pPr>
        <w:pStyle w:val="33"/>
        <w:spacing w:line="360" w:lineRule="auto"/>
        <w:ind w:firstLine="559"/>
        <w:rPr>
          <w:rFonts w:ascii="宋体" w:hAnsi="宋体" w:cs="宋体"/>
          <w:color w:val="000000"/>
          <w:sz w:val="24"/>
          <w:szCs w:val="24"/>
          <w:lang w:bidi="ar"/>
        </w:rPr>
      </w:pPr>
      <w:r>
        <w:rPr>
          <w:rFonts w:hint="eastAsia" w:ascii="宋体" w:hAnsi="宋体" w:cs="宋体"/>
          <w:color w:val="000000"/>
          <w:sz w:val="24"/>
          <w:szCs w:val="24"/>
          <w:lang w:bidi="ar"/>
        </w:rPr>
        <w:t>2、受不可抗力影响的一方应立即就不可抗力事件对本合同履行的影响书面通知另一方，且应当在十五（15）日内向相对方提供权威机构出具的对该不可抗力事件之证明文件。待不可抗力消除后，如本合同有继续履行之可能，双方应当尽快书面确认是否恢复履行本合同下的各项义务。</w:t>
      </w:r>
    </w:p>
    <w:p>
      <w:pPr>
        <w:pStyle w:val="33"/>
        <w:spacing w:line="360" w:lineRule="auto"/>
        <w:ind w:firstLine="561"/>
        <w:rPr>
          <w:rFonts w:hint="eastAsia" w:ascii="宋体" w:hAnsi="宋体" w:cs="宋体"/>
          <w:b/>
          <w:bCs/>
          <w:color w:val="000000"/>
          <w:sz w:val="24"/>
          <w:szCs w:val="24"/>
          <w:lang w:bidi="ar"/>
        </w:rPr>
      </w:pPr>
      <w:r>
        <w:rPr>
          <w:rFonts w:hint="eastAsia" w:ascii="宋体" w:hAnsi="宋体" w:cs="宋体"/>
          <w:b/>
          <w:bCs/>
          <w:color w:val="000000"/>
          <w:sz w:val="24"/>
          <w:szCs w:val="24"/>
          <w:lang w:bidi="ar"/>
        </w:rPr>
        <w:t>七、合同生效</w:t>
      </w:r>
    </w:p>
    <w:p>
      <w:pPr>
        <w:pStyle w:val="2"/>
        <w:spacing w:line="240" w:lineRule="auto"/>
        <w:ind w:left="633"/>
        <w:rPr>
          <w:rFonts w:ascii="宋体" w:hAnsi="宋体" w:cs="宋体"/>
          <w:color w:val="000000"/>
          <w:sz w:val="24"/>
          <w:szCs w:val="24"/>
          <w:lang w:bidi="ar"/>
        </w:rPr>
      </w:pPr>
      <w:r>
        <w:rPr>
          <w:rFonts w:hint="eastAsia" w:ascii="宋体" w:hAnsi="宋体" w:cs="宋体"/>
          <w:color w:val="000000"/>
          <w:sz w:val="24"/>
          <w:szCs w:val="24"/>
          <w:lang w:bidi="ar"/>
        </w:rPr>
        <w:t>1、本合同一式</w:t>
      </w:r>
      <w:r>
        <w:rPr>
          <w:rFonts w:hint="eastAsia" w:ascii="宋体" w:hAnsi="宋体" w:cs="宋体"/>
          <w:color w:val="000000"/>
          <w:sz w:val="24"/>
          <w:szCs w:val="24"/>
          <w:u w:val="single"/>
          <w:lang w:bidi="ar"/>
        </w:rPr>
        <w:t xml:space="preserve">   </w:t>
      </w:r>
      <w:r>
        <w:rPr>
          <w:rFonts w:hint="eastAsia" w:ascii="宋体" w:hAnsi="宋体" w:cs="宋体"/>
          <w:color w:val="000000"/>
          <w:sz w:val="24"/>
          <w:szCs w:val="24"/>
          <w:lang w:bidi="ar"/>
        </w:rPr>
        <w:t>份，甲乙双方各执</w:t>
      </w:r>
      <w:r>
        <w:rPr>
          <w:rFonts w:hint="eastAsia" w:ascii="宋体" w:hAnsi="宋体" w:cs="宋体"/>
          <w:color w:val="000000"/>
          <w:sz w:val="24"/>
          <w:szCs w:val="24"/>
          <w:u w:val="single"/>
          <w:lang w:bidi="ar"/>
        </w:rPr>
        <w:t xml:space="preserve">   </w:t>
      </w:r>
      <w:r>
        <w:rPr>
          <w:rFonts w:hint="eastAsia" w:ascii="宋体" w:hAnsi="宋体" w:cs="宋体"/>
          <w:color w:val="000000"/>
          <w:sz w:val="24"/>
          <w:szCs w:val="24"/>
          <w:lang w:bidi="ar"/>
        </w:rPr>
        <w:t>份，自双方代表签字、盖章后生效。</w:t>
      </w:r>
    </w:p>
    <w:p>
      <w:pPr>
        <w:pStyle w:val="2"/>
        <w:spacing w:line="240" w:lineRule="auto"/>
        <w:ind w:left="633" w:right="553"/>
        <w:rPr>
          <w:rFonts w:ascii="宋体" w:hAnsi="宋体" w:cs="宋体"/>
          <w:color w:val="000000"/>
          <w:sz w:val="24"/>
          <w:szCs w:val="24"/>
          <w:lang w:bidi="ar"/>
        </w:rPr>
      </w:pPr>
      <w:r>
        <w:rPr>
          <w:rFonts w:hint="eastAsia" w:ascii="宋体" w:hAnsi="宋体" w:cs="宋体"/>
          <w:color w:val="000000"/>
          <w:sz w:val="24"/>
          <w:szCs w:val="24"/>
          <w:lang w:bidi="ar"/>
        </w:rPr>
        <w:t>2、本合同未尽事宜，可由甲乙双方共同协商达成补充协议，补充协议中与合</w:t>
      </w:r>
    </w:p>
    <w:p>
      <w:pPr>
        <w:pStyle w:val="2"/>
        <w:spacing w:line="240" w:lineRule="auto"/>
        <w:ind w:right="553"/>
        <w:rPr>
          <w:rFonts w:ascii="宋体" w:hAnsi="宋体" w:cs="宋体"/>
          <w:color w:val="000000"/>
          <w:sz w:val="24"/>
          <w:szCs w:val="24"/>
          <w:lang w:bidi="ar"/>
        </w:rPr>
      </w:pPr>
      <w:r>
        <w:rPr>
          <w:rFonts w:hint="eastAsia" w:ascii="宋体" w:hAnsi="宋体" w:cs="宋体"/>
          <w:color w:val="000000"/>
          <w:sz w:val="24"/>
          <w:szCs w:val="24"/>
          <w:lang w:bidi="ar"/>
        </w:rPr>
        <w:t>同约定不一致的， 以补充协议为准。</w:t>
      </w:r>
    </w:p>
    <w:p>
      <w:pPr>
        <w:pStyle w:val="33"/>
        <w:spacing w:line="360" w:lineRule="auto"/>
        <w:ind w:firstLine="561"/>
        <w:rPr>
          <w:rFonts w:hint="eastAsia" w:ascii="宋体" w:hAnsi="宋体" w:cs="宋体"/>
          <w:b/>
          <w:bCs/>
          <w:color w:val="000000"/>
          <w:sz w:val="24"/>
          <w:szCs w:val="24"/>
          <w:lang w:bidi="ar"/>
        </w:rPr>
      </w:pPr>
      <w:r>
        <w:rPr>
          <w:rFonts w:hint="eastAsia" w:ascii="宋体" w:hAnsi="宋体" w:cs="宋体"/>
          <w:b/>
          <w:bCs/>
          <w:color w:val="000000"/>
          <w:sz w:val="24"/>
          <w:szCs w:val="24"/>
          <w:lang w:bidi="ar"/>
        </w:rPr>
        <w:t>九、知识产权</w:t>
      </w:r>
    </w:p>
    <w:p>
      <w:pPr>
        <w:pStyle w:val="2"/>
        <w:spacing w:before="12" w:line="360" w:lineRule="auto"/>
        <w:ind w:firstLine="480" w:firstLineChars="200"/>
        <w:rPr>
          <w:rFonts w:ascii="宋体" w:hAnsi="宋体" w:cs="宋体"/>
          <w:color w:val="000000"/>
          <w:sz w:val="24"/>
          <w:szCs w:val="24"/>
          <w:lang w:bidi="ar"/>
        </w:rPr>
      </w:pPr>
      <w:r>
        <w:rPr>
          <w:rFonts w:hint="eastAsia" w:ascii="宋体" w:hAnsi="宋体" w:cs="宋体"/>
          <w:color w:val="000000"/>
          <w:sz w:val="24"/>
          <w:szCs w:val="24"/>
          <w:lang w:bidi="ar"/>
        </w:rPr>
        <w:t>乙方保证其负责的会展符合相关法律、法规的规定且不侵犯任何第三方的知识产权。如出现侵犯第三方知识产权，乙方应负责解决并承担由此造成的一切损失，包括但不限于甲方经济利益的减损、甲方为证实乙方之违约行为所支出的各项调查取证、公证费用，甲方为寻求救济而支付的诉讼费用、律师费用等。</w:t>
      </w:r>
    </w:p>
    <w:p>
      <w:pPr>
        <w:pStyle w:val="33"/>
        <w:spacing w:line="360" w:lineRule="auto"/>
        <w:ind w:firstLine="561"/>
        <w:rPr>
          <w:rFonts w:hint="eastAsia" w:ascii="宋体" w:hAnsi="宋体" w:cs="宋体"/>
          <w:b/>
          <w:bCs/>
          <w:color w:val="000000"/>
          <w:sz w:val="24"/>
          <w:szCs w:val="24"/>
          <w:lang w:bidi="ar"/>
        </w:rPr>
      </w:pPr>
      <w:r>
        <w:rPr>
          <w:rFonts w:hint="eastAsia" w:ascii="宋体" w:hAnsi="宋体" w:cs="宋体"/>
          <w:b/>
          <w:bCs/>
          <w:color w:val="000000"/>
          <w:sz w:val="24"/>
          <w:szCs w:val="24"/>
          <w:lang w:bidi="ar"/>
        </w:rPr>
        <w:t>十、争议解决办法</w:t>
      </w:r>
    </w:p>
    <w:p>
      <w:pPr>
        <w:pStyle w:val="33"/>
        <w:spacing w:line="360" w:lineRule="auto"/>
        <w:ind w:left="239" w:leftChars="114" w:firstLine="316" w:firstLineChars="132"/>
        <w:rPr>
          <w:rFonts w:hint="eastAsia" w:cs="宋体"/>
          <w:kern w:val="2"/>
          <w:sz w:val="24"/>
          <w:lang w:bidi="ar"/>
        </w:rPr>
      </w:pPr>
      <w:r>
        <w:rPr>
          <w:rFonts w:hint="eastAsia" w:cs="宋体"/>
          <w:kern w:val="2"/>
          <w:sz w:val="24"/>
          <w:lang w:bidi="ar"/>
        </w:rPr>
        <w:t>合同争议的解决：合同执行中发生争议的，当事人双方应协商解决，协商达不成一致时，可向人民法院提请诉讼。</w:t>
      </w:r>
    </w:p>
    <w:p>
      <w:pPr>
        <w:pStyle w:val="33"/>
        <w:spacing w:line="360" w:lineRule="auto"/>
        <w:ind w:left="239" w:leftChars="114" w:firstLine="316" w:firstLineChars="132"/>
        <w:rPr>
          <w:rFonts w:hint="eastAsia" w:cs="宋体"/>
          <w:kern w:val="2"/>
          <w:sz w:val="24"/>
          <w:lang w:bidi="ar"/>
        </w:rPr>
      </w:pPr>
      <w:r>
        <w:rPr>
          <w:rFonts w:hint="eastAsia" w:cs="宋体"/>
          <w:kern w:val="2"/>
          <w:sz w:val="24"/>
          <w:lang w:eastAsia="zh-CN" w:bidi="ar"/>
        </w:rPr>
        <w:t>以下无正文</w:t>
      </w:r>
    </w:p>
    <w:tbl>
      <w:tblPr>
        <w:tblStyle w:val="34"/>
        <w:tblW w:w="9286" w:type="dxa"/>
        <w:jc w:val="center"/>
        <w:tblLayout w:type="fixed"/>
        <w:tblCellMar>
          <w:top w:w="0" w:type="dxa"/>
          <w:left w:w="108" w:type="dxa"/>
          <w:bottom w:w="0" w:type="dxa"/>
          <w:right w:w="108" w:type="dxa"/>
        </w:tblCellMar>
      </w:tblPr>
      <w:tblGrid>
        <w:gridCol w:w="4643"/>
        <w:gridCol w:w="4643"/>
      </w:tblGrid>
      <w:tr>
        <w:tblPrEx>
          <w:tblCellMar>
            <w:top w:w="0" w:type="dxa"/>
            <w:left w:w="108" w:type="dxa"/>
            <w:bottom w:w="0" w:type="dxa"/>
            <w:right w:w="108" w:type="dxa"/>
          </w:tblCellMar>
        </w:tblPrEx>
        <w:trPr>
          <w:jc w:val="center"/>
        </w:trPr>
        <w:tc>
          <w:tcPr>
            <w:tcW w:w="4643" w:type="dxa"/>
          </w:tcPr>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甲方名称</w:t>
            </w:r>
            <w:r>
              <w:rPr>
                <w:rFonts w:hint="eastAsia" w:ascii="宋体" w:hAnsi="宋体"/>
                <w:spacing w:val="-20"/>
                <w:kern w:val="0"/>
                <w:sz w:val="24"/>
                <w:szCs w:val="24"/>
              </w:rPr>
              <w:t>（盖章）</w:t>
            </w:r>
            <w:r>
              <w:rPr>
                <w:rFonts w:hint="eastAsia" w:ascii="宋体" w:hAnsi="宋体"/>
                <w:kern w:val="0"/>
                <w:sz w:val="24"/>
                <w:szCs w:val="24"/>
              </w:rPr>
              <w:t>:</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地址：</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代表人（签字）：</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电话：</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开户银行：</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帐号：</w:t>
            </w:r>
          </w:p>
        </w:tc>
        <w:tc>
          <w:tcPr>
            <w:tcW w:w="4643" w:type="dxa"/>
          </w:tcPr>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乙方名称</w:t>
            </w:r>
            <w:r>
              <w:rPr>
                <w:rFonts w:hint="eastAsia" w:ascii="宋体" w:hAnsi="宋体"/>
                <w:spacing w:val="-20"/>
                <w:kern w:val="0"/>
                <w:sz w:val="24"/>
                <w:szCs w:val="24"/>
              </w:rPr>
              <w:t>（盖章）</w:t>
            </w:r>
            <w:r>
              <w:rPr>
                <w:rFonts w:hint="eastAsia" w:ascii="宋体" w:hAnsi="宋体"/>
                <w:kern w:val="0"/>
                <w:sz w:val="24"/>
                <w:szCs w:val="24"/>
              </w:rPr>
              <w:t>:</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地址：</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代表人（签字）：</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电话：</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开户银行：</w:t>
            </w:r>
          </w:p>
          <w:p>
            <w:pPr>
              <w:widowControl/>
              <w:autoSpaceDE w:val="0"/>
              <w:autoSpaceDN w:val="0"/>
              <w:snapToGrid w:val="0"/>
              <w:spacing w:line="360" w:lineRule="auto"/>
              <w:ind w:right="-154"/>
              <w:textAlignment w:val="bottom"/>
              <w:rPr>
                <w:rFonts w:ascii="宋体" w:hAnsi="宋体"/>
                <w:kern w:val="0"/>
                <w:sz w:val="24"/>
                <w:szCs w:val="24"/>
              </w:rPr>
            </w:pPr>
            <w:r>
              <w:rPr>
                <w:rFonts w:hint="eastAsia" w:ascii="宋体" w:hAnsi="宋体"/>
                <w:kern w:val="0"/>
                <w:sz w:val="24"/>
                <w:szCs w:val="24"/>
              </w:rPr>
              <w:t>帐号：</w:t>
            </w:r>
          </w:p>
        </w:tc>
      </w:tr>
    </w:tbl>
    <w:p>
      <w:pPr>
        <w:numPr>
          <w:ilvl w:val="0"/>
          <w:numId w:val="0"/>
        </w:numPr>
        <w:jc w:val="center"/>
      </w:pPr>
      <w:r>
        <w:rPr>
          <w:rStyle w:val="48"/>
          <w:rFonts w:hint="eastAsia" w:ascii="宋体" w:hAnsi="宋体" w:cs="宋体"/>
          <w:bCs/>
        </w:rPr>
        <w:br w:type="page"/>
      </w:r>
      <w:r>
        <w:rPr>
          <w:rStyle w:val="48"/>
          <w:rFonts w:hint="eastAsia" w:ascii="宋体" w:hAnsi="宋体" w:cs="宋体"/>
          <w:bCs/>
          <w:lang w:eastAsia="zh-CN"/>
        </w:rPr>
        <w:t>第四章</w:t>
      </w:r>
      <w:r>
        <w:rPr>
          <w:rStyle w:val="48"/>
          <w:rFonts w:hint="eastAsia" w:ascii="宋体" w:hAnsi="宋体" w:cs="宋体"/>
          <w:bCs/>
        </w:rPr>
        <w:t xml:space="preserve">  采购要求</w:t>
      </w:r>
      <w:bookmarkEnd w:id="13"/>
    </w:p>
    <w:p>
      <w:pPr>
        <w:pStyle w:val="2"/>
        <w:numPr>
          <w:ilvl w:val="0"/>
          <w:numId w:val="0"/>
        </w:numPr>
        <w:spacing w:after="0" w:line="360" w:lineRule="auto"/>
        <w:ind w:leftChars="0"/>
        <w:rPr>
          <w:rFonts w:hint="eastAsia" w:ascii="Times New Roman" w:hAnsi="Times New Roman" w:eastAsia="宋体" w:cs="宋体"/>
          <w:b/>
          <w:bCs/>
          <w:kern w:val="2"/>
          <w:sz w:val="24"/>
          <w:lang w:val="en-US" w:eastAsia="zh-CN" w:bidi="ar"/>
        </w:rPr>
      </w:pPr>
      <w:r>
        <w:rPr>
          <w:rFonts w:hint="eastAsia" w:cs="宋体"/>
          <w:b/>
          <w:bCs/>
          <w:kern w:val="2"/>
          <w:sz w:val="24"/>
          <w:lang w:val="en-US" w:eastAsia="zh-CN" w:bidi="ar"/>
        </w:rPr>
        <w:t>一、</w:t>
      </w:r>
      <w:r>
        <w:rPr>
          <w:rFonts w:hint="eastAsia" w:ascii="Times New Roman" w:hAnsi="Times New Roman" w:eastAsia="宋体" w:cs="宋体"/>
          <w:b/>
          <w:bCs/>
          <w:kern w:val="2"/>
          <w:sz w:val="24"/>
          <w:lang w:val="en-US" w:eastAsia="zh-CN" w:bidi="ar"/>
        </w:rPr>
        <w:t>项目概况</w:t>
      </w:r>
    </w:p>
    <w:p>
      <w:pPr>
        <w:spacing w:line="360" w:lineRule="auto"/>
        <w:ind w:firstLine="420" w:firstLineChars="200"/>
        <w:rPr>
          <w:rFonts w:hint="eastAsia" w:ascii="Times New Roman" w:hAnsi="Times New Roman" w:eastAsia="宋体" w:cs="宋体"/>
          <w:b/>
          <w:bCs/>
          <w:kern w:val="2"/>
          <w:sz w:val="21"/>
          <w:szCs w:val="21"/>
          <w:lang w:val="en-US" w:eastAsia="zh-CN" w:bidi="ar"/>
        </w:rPr>
      </w:pPr>
      <w:r>
        <w:rPr>
          <w:rFonts w:hint="eastAsia" w:ascii="Times New Roman" w:hAnsi="Times New Roman" w:eastAsia="宋体" w:cs="宋体"/>
          <w:kern w:val="2"/>
          <w:sz w:val="21"/>
          <w:szCs w:val="21"/>
          <w:lang w:val="en-US" w:eastAsia="zh-CN" w:bidi="ar"/>
        </w:rPr>
        <w:t>2021年，我局已建成局机关协同办公业务系统，并已投入使用。现因局属事业单位、二级单位和外部管理单位的应用接入需求增加，需要对系统进行扩容改造，并对部分应用功能进行新增适配开发。</w:t>
      </w:r>
    </w:p>
    <w:p>
      <w:pPr>
        <w:pStyle w:val="2"/>
        <w:numPr>
          <w:ilvl w:val="0"/>
          <w:numId w:val="0"/>
        </w:numPr>
        <w:spacing w:after="0" w:line="360" w:lineRule="auto"/>
        <w:ind w:leftChars="0"/>
        <w:rPr>
          <w:rFonts w:hint="eastAsia" w:ascii="Times New Roman" w:hAnsi="Times New Roman" w:eastAsia="宋体" w:cs="宋体"/>
          <w:b/>
          <w:bCs/>
          <w:kern w:val="2"/>
          <w:sz w:val="24"/>
          <w:lang w:val="en-US" w:eastAsia="zh-CN" w:bidi="ar"/>
        </w:rPr>
      </w:pPr>
      <w:r>
        <w:rPr>
          <w:rFonts w:hint="eastAsia" w:cs="宋体"/>
          <w:b/>
          <w:bCs/>
          <w:kern w:val="2"/>
          <w:sz w:val="24"/>
          <w:lang w:val="en-US" w:eastAsia="zh-CN" w:bidi="ar"/>
        </w:rPr>
        <w:t>二、</w:t>
      </w:r>
      <w:r>
        <w:rPr>
          <w:rFonts w:hint="eastAsia" w:ascii="Times New Roman" w:hAnsi="Times New Roman" w:eastAsia="宋体" w:cs="宋体"/>
          <w:b/>
          <w:bCs/>
          <w:kern w:val="2"/>
          <w:sz w:val="24"/>
          <w:lang w:val="en-US" w:eastAsia="zh-CN" w:bidi="ar"/>
        </w:rPr>
        <w:t>采购内容</w:t>
      </w:r>
    </w:p>
    <w:p>
      <w:pPr>
        <w:spacing w:line="240" w:lineRule="auto"/>
        <w:ind w:firstLine="420" w:firstLineChars="200"/>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基于我局已有协同办公业务系统的技术平台和框架，创建局属二级单位（或局属事业单位）办公子系统，并实现局机关与局属单位子系统的独立管理和数据互通服务。系统用户由局机关120人扩容后总体至350人，并增加扩容用户的相关插件、软件的接口授权数量。主要包含：局协同办公业务系统二级单位扩容；wps文档控件电脑版、安卓手机版的采购和相关集成开发服务；局协同办公业务系统二级单位历史数据迁移。</w:t>
      </w:r>
    </w:p>
    <w:p>
      <w:pPr>
        <w:pStyle w:val="2"/>
        <w:spacing w:after="0" w:line="360" w:lineRule="auto"/>
        <w:ind w:firstLine="449" w:firstLineChars="214"/>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（一）局协同办公业务系统二级单位扩容</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 xml:space="preserve">     1、技术框架和平台要求</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局协同办公业务系统二级单位扩容子系统，需满足以下运行环境：</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服务器：华为鲲鹏系列</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服务器操作系统：统信UOS V20</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应用中间件：东方通 tongweb企业版 7.0</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数据库：达梦 DM 8.2</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电脑终端CPU：飞腾 D2000</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电脑终端操作系统：统信UOS V20</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电脑终端浏览器：奇安信安全浏览器（西安市定制版）</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移动端：提供专用APP安装程序，支持安卓、华为鸿蒙OS智能手机和平板电脑。</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 xml:space="preserve">     2、扩容子系统功能要求</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sz w:val="21"/>
          <w:szCs w:val="21"/>
        </w:rPr>
        <w:t xml:space="preserve"> </w:t>
      </w:r>
      <w:r>
        <w:rPr>
          <w:rFonts w:hint="eastAsia" w:ascii="宋体" w:hAnsi="宋体" w:eastAsia="宋体" w:cs="宋体"/>
          <w:kern w:val="2"/>
          <w:sz w:val="21"/>
          <w:szCs w:val="21"/>
          <w:lang w:val="en-US" w:eastAsia="zh-CN" w:bidi="ar"/>
        </w:rPr>
        <w:t>（1）公文管理</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包含公文流程定义、发文管理、收文管理、督查督办、因公报备、因私请假管理、文种及文号管理、意见用语、公文统计等功能。</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（2）知识管理</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包含公共资料、发文档案、收文档案、公文中心等功能。</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（3）个人资源</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包含修改密码、待办事宜、通讯录等功能。</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（4）信息发布   包含新闻动态、通知公告。</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（5）后勤管理</w:t>
      </w:r>
      <w:r>
        <w:rPr>
          <w:rFonts w:hint="eastAsia" w:ascii="宋体" w:hAnsi="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 包含日常事务、外出报备、会议管理、车辆管理。</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（6）手机移动办公</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来文查阅、填写意见，支持基于wps手机版的正文在线编辑、正文在线保存和提交，文件流转跟踪、办文预警、通讯录以及信息发类信息的查看。</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新增移动办公文件在流转过程中的手机（平板电脑）上在线编辑、修改、留痕、保存提交功能。</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（7）第三方业务系统接口</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扩容子系统与市统一身份认证系统、市OFD板式文件服务系统、市邮件系统、市安全电子签章系统进行接口对接，实现身份统一认证、市级邮件系统单点认证和OA未读邮件读取、OFD板式文件生成和统一盖章。</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（二）WPS文档控件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1、文档控件要求支持与办公系统集成，在公文流转时，实现WEB页面在线编辑金山WPS文档的功能，提供二次开发接口。</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2、办公软件：支持WPS10.1以上专业版。</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3、支持标准的HTTP协议：后台无需安装任何组件，可以支持任意的WEB服务器和任意的WEB编程语言；开发简单、兼容性好，对未来只要是采用标准协议的服务器都能支持；</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4、支持智能提交技术：在提交控件数据的同时，提交开发者指定的表单(FORM)数据。避免2次提交，简化开发步骤；</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5、支持任意后台编程语言：标准高效的编程接口支持任意后台编程语言；</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6、痕迹保留：接收修订，使修订痕迹全部消失；拒绝修订，还原修订前的状态；不查看修订，使修订不以其他颜色显示，但修订还存在；查看修订，使修订以不同颜色显示；</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7、支持在线编辑word、excel文档并保存到任意web服务器；</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8、模板套红/插入模板，在光标处插入一个从本地/URL下载的文档，可以实现预定义的模块套红；</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9、能够禁止用户从文档拷贝数据等；</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10、支持全屏编辑模式；</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11、支持自定义菜单栏、自定义工具栏以及控件相关菜单控制等个性化设置；</w:t>
      </w:r>
    </w:p>
    <w:p>
      <w:pPr>
        <w:pStyle w:val="2"/>
        <w:spacing w:after="0" w:line="24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12、支持将文件另存为其他格式，包括HTML、PDF、OFD等。</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（三）WPS文档移动版控件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1、支持WPS表格、WPS演示文稿、PDF等多种文档在线打开和保存；</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2、支持WPS文字、WPS表格、WPS演示文稿打开后常用的编辑功能，如复制、粘贴、设置字体颜色、字号等；</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3、支持对WPS文字的痕迹保留、设置修订用户等功能；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4、支持控制文档以只读方式打开；</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5、支持文件打印、文件加密、视图设置、页面设置、查找、字数统计、段落设置、文档样式设置、插入图片、插入表格、插入书签、插入分页符、插入页眉页脚等功能；</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6、提供移动终端上打开PC端在线生成的OFD、PDF文件或将扫描后并上传到系统中的PDF文件；</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7、支持从移动端本地或远程服务器打开OFD、PDF版式文档，并提交保存回服务器；</w:t>
      </w:r>
    </w:p>
    <w:p>
      <w:pPr>
        <w:pStyle w:val="2"/>
        <w:spacing w:after="0" w:line="360" w:lineRule="auto"/>
        <w:ind w:firstLine="420" w:firstLineChars="200"/>
        <w:rPr>
          <w:rFonts w:hint="eastAsia" w:ascii="宋体" w:hAnsi="宋体" w:eastAsia="宋体" w:cs="宋体"/>
          <w:kern w:val="2"/>
          <w:sz w:val="21"/>
          <w:szCs w:val="21"/>
          <w:lang w:val="en-US" w:eastAsia="zh-CN" w:bidi="ar"/>
        </w:rPr>
      </w:pPr>
      <w:bookmarkStart w:id="14" w:name="_Hlk43735983"/>
      <w:r>
        <w:rPr>
          <w:rFonts w:hint="eastAsia" w:ascii="宋体" w:hAnsi="宋体" w:eastAsia="宋体" w:cs="宋体"/>
          <w:kern w:val="2"/>
          <w:sz w:val="21"/>
          <w:szCs w:val="21"/>
          <w:lang w:val="en-US" w:eastAsia="zh-CN" w:bidi="ar"/>
        </w:rPr>
        <w:t>8、支持从远程服务器中打开文档时，文档不落地，避免文档不会被从本地拷贝外泄；</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9、支持从远程服务器中打开（下载）以及提交（上传）文档时进行加密传输，避免文档在传输过程中被拦截外泄；</w:t>
      </w:r>
    </w:p>
    <w:p>
      <w:pPr>
        <w:pStyle w:val="2"/>
        <w:spacing w:after="0" w:line="360" w:lineRule="auto"/>
        <w:ind w:firstLine="420" w:firstLineChars="2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10、支持在关闭OFD、PDF文档时获取当前页码，并支持在打开OFD、PDF文档时根据之前获取的页码跳转到指定页面，以实现在关闭文档后再次打开时，能从上次关闭位置继续阅读；</w:t>
      </w:r>
    </w:p>
    <w:bookmarkEnd w:id="14"/>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（四）局协同办公业务系统二级单位历史数据迁移</w:t>
      </w:r>
    </w:p>
    <w:p>
      <w:pPr>
        <w:pStyle w:val="2"/>
        <w:spacing w:after="0" w:line="360" w:lineRule="auto"/>
        <w:ind w:firstLine="117" w:firstLineChars="42"/>
        <w:rPr>
          <w:rFonts w:hint="eastAsia" w:ascii="宋体" w:hAnsi="宋体" w:eastAsia="宋体" w:cs="宋体"/>
          <w:kern w:val="2"/>
          <w:sz w:val="21"/>
          <w:szCs w:val="21"/>
          <w:lang w:val="en-US" w:eastAsia="zh-CN" w:bidi="ar"/>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宋体" w:hAnsi="宋体" w:eastAsia="宋体" w:cs="宋体"/>
          <w:kern w:val="2"/>
          <w:sz w:val="21"/>
          <w:szCs w:val="21"/>
          <w:lang w:val="en-US" w:eastAsia="zh-CN" w:bidi="ar"/>
        </w:rPr>
        <w:t>需将局旧OA系统中（基于IBM Domino 9.0平台）中2018年1月1日新系统上线期间的二级部门历史数据迁移至新建系统，保证业务数据的数据查询、正文浏览、附件下载以及业务的正常流转。历史数据包括：发文管理、收文管理、督查督办、公文中心、发文档案、收文档案中的数据。</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（五）安全及其他技术要求</w:t>
      </w:r>
    </w:p>
    <w:p>
      <w:pPr>
        <w:pStyle w:val="2"/>
        <w:spacing w:after="0" w:line="360" w:lineRule="auto"/>
        <w:ind w:firstLine="630" w:firstLineChars="3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系统需符合等保三级相关要求。</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（六）性能需求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系统需支持不少于350（含）用户，并满足不少于100（含）并发的使用需求，并提供原厂商签发的产品用户数和并发数授权文件。同时满足以下性能要求：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1、具有7×24小时稳定运行的能力；关键业务系统支持集群系统，避免意外的系统宕机；</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2、系统加载需进行优化处理，系统处理操作响应通常不大于1秒；复杂查询响应小于3秒；复杂业务实现生成操作小于5秒；</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3、支持业务扩展及流程变更的要求等。</w:t>
      </w:r>
    </w:p>
    <w:p>
      <w:pPr>
        <w:pStyle w:val="2"/>
        <w:spacing w:after="0" w:line="360" w:lineRule="auto"/>
        <w:rPr>
          <w:rFonts w:hint="eastAsia" w:ascii="宋体" w:hAnsi="宋体" w:eastAsia="宋体" w:cs="宋体"/>
          <w:b/>
          <w:bCs/>
          <w:sz w:val="21"/>
          <w:szCs w:val="21"/>
        </w:rPr>
      </w:pPr>
      <w:r>
        <w:rPr>
          <w:rFonts w:hint="eastAsia" w:ascii="宋体" w:hAnsi="宋体" w:eastAsia="宋体" w:cs="宋体"/>
          <w:b/>
          <w:bCs/>
          <w:sz w:val="21"/>
          <w:szCs w:val="21"/>
        </w:rPr>
        <w:t>（七）服务要求</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1、提供系统上线后三年内的产品质保和系统运维服务，对业务流程、机构、人员、权限、业务数据等进行运维；</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2、系统上线后三年内，提供基于现有功能的需求变更和持续二次开发服务；</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3、WPS控件电脑版和手机（平板电脑）版需提供至少三年（含）、350（含）用户的原厂使用授权；</w:t>
      </w:r>
    </w:p>
    <w:p>
      <w:pPr>
        <w:pStyle w:val="2"/>
        <w:spacing w:after="0" w:line="360" w:lineRule="auto"/>
        <w:ind w:firstLine="504" w:firstLineChars="24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4、保证7*24小时电话响应，影响用户使用的重大问题需1小时内响应，2小时内到达现场。</w:t>
      </w:r>
    </w:p>
    <w:p>
      <w:pPr>
        <w:pStyle w:val="2"/>
        <w:rPr>
          <w:rFonts w:hint="eastAsia"/>
          <w:b/>
          <w:bCs/>
          <w:lang w:eastAsia="zh-CN"/>
        </w:rPr>
      </w:pPr>
      <w:r>
        <w:rPr>
          <w:rFonts w:hint="eastAsia"/>
          <w:b/>
          <w:bCs/>
          <w:lang w:eastAsia="zh-CN"/>
        </w:rPr>
        <w:t>三、服务期限</w:t>
      </w:r>
    </w:p>
    <w:p>
      <w:pPr>
        <w:rPr>
          <w:rFonts w:hint="eastAsia"/>
          <w:b w:val="0"/>
          <w:bCs w:val="0"/>
          <w:sz w:val="21"/>
          <w:szCs w:val="21"/>
          <w:highlight w:val="none"/>
          <w:lang w:eastAsia="zh-CN"/>
        </w:rPr>
      </w:pPr>
      <w:r>
        <w:rPr>
          <w:rFonts w:hint="eastAsia"/>
          <w:b/>
          <w:bCs/>
          <w:lang w:val="en-US" w:eastAsia="zh-CN"/>
        </w:rPr>
        <w:t xml:space="preserve">   </w:t>
      </w:r>
      <w:r>
        <w:rPr>
          <w:rFonts w:hint="eastAsia"/>
          <w:b/>
          <w:bCs/>
          <w:sz w:val="21"/>
          <w:szCs w:val="21"/>
          <w:highlight w:val="none"/>
          <w:lang w:eastAsia="zh-CN"/>
        </w:rPr>
        <w:t>合同签订之日起六个月完成系统软件开发，验收自日起免费一年质保。</w:t>
      </w:r>
    </w:p>
    <w:p>
      <w:pPr>
        <w:pStyle w:val="2"/>
        <w:rPr>
          <w:rFonts w:hint="eastAsia"/>
          <w:b w:val="0"/>
          <w:bCs w:val="0"/>
          <w:sz w:val="21"/>
          <w:szCs w:val="21"/>
          <w:highlight w:val="none"/>
          <w:lang w:eastAsia="zh-CN"/>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widowControl/>
        <w:spacing w:line="360" w:lineRule="auto"/>
        <w:jc w:val="center"/>
        <w:rPr>
          <w:rStyle w:val="48"/>
          <w:rFonts w:ascii="宋体" w:hAnsi="宋体" w:cs="宋体"/>
          <w:b w:val="0"/>
          <w:kern w:val="2"/>
          <w:sz w:val="28"/>
          <w:szCs w:val="28"/>
        </w:rPr>
      </w:pPr>
      <w:r>
        <w:rPr>
          <w:rStyle w:val="48"/>
          <w:rFonts w:hint="eastAsia" w:ascii="宋体" w:hAnsi="宋体" w:cs="宋体"/>
        </w:rPr>
        <w:t>第五章  磋商响应文件格式</w:t>
      </w:r>
    </w:p>
    <w:p>
      <w:pPr>
        <w:spacing w:line="360" w:lineRule="auto"/>
        <w:ind w:firstLine="137" w:firstLineChars="49"/>
        <w:rPr>
          <w:rFonts w:ascii="宋体" w:hAnsi="宋体" w:cs="宋体"/>
          <w:b/>
          <w:sz w:val="28"/>
          <w:szCs w:val="28"/>
        </w:rPr>
      </w:pPr>
      <w:r>
        <w:rPr>
          <w:rFonts w:hint="eastAsia" w:ascii="宋体" w:hAnsi="宋体" w:cs="宋体"/>
          <w:b/>
          <w:sz w:val="28"/>
          <w:szCs w:val="28"/>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编制说明：</w:t>
      </w:r>
    </w:p>
    <w:p>
      <w:pPr>
        <w:spacing w:line="360" w:lineRule="auto"/>
        <w:ind w:firstLine="480" w:firstLineChars="200"/>
        <w:rPr>
          <w:rFonts w:ascii="宋体" w:hAnsi="宋体" w:cs="宋体"/>
          <w:sz w:val="24"/>
          <w:szCs w:val="24"/>
        </w:rPr>
      </w:pPr>
      <w:r>
        <w:rPr>
          <w:rFonts w:hint="eastAsia" w:ascii="宋体" w:hAnsi="宋体" w:cs="宋体"/>
          <w:sz w:val="24"/>
          <w:szCs w:val="24"/>
        </w:rPr>
        <w:t>1、本磋商响应文件格式，仅起到样式作用，编制磋商响应文件前，请详细阅读竞争性磋商文件。</w:t>
      </w:r>
    </w:p>
    <w:p>
      <w:pPr>
        <w:spacing w:line="360" w:lineRule="auto"/>
        <w:ind w:firstLine="480" w:firstLineChars="200"/>
        <w:rPr>
          <w:rFonts w:ascii="宋体" w:hAnsi="宋体" w:cs="宋体"/>
          <w:sz w:val="24"/>
          <w:szCs w:val="24"/>
        </w:rPr>
      </w:pPr>
      <w:r>
        <w:rPr>
          <w:rFonts w:hint="eastAsia" w:ascii="宋体" w:hAnsi="宋体" w:cs="宋体"/>
          <w:sz w:val="24"/>
          <w:szCs w:val="24"/>
        </w:rPr>
        <w:t>2、磋商响应文件的编制应按照本格式提供的内容，做出逐一的明确答复；磋商供应商认为必要，还可以做其它补充说明。</w:t>
      </w:r>
    </w:p>
    <w:p>
      <w:pPr>
        <w:spacing w:line="360" w:lineRule="auto"/>
        <w:ind w:firstLine="480" w:firstLineChars="200"/>
        <w:rPr>
          <w:rFonts w:ascii="宋体" w:hAnsi="宋体" w:cs="宋体"/>
          <w:sz w:val="24"/>
          <w:szCs w:val="24"/>
        </w:rPr>
      </w:pPr>
      <w:r>
        <w:rPr>
          <w:rFonts w:hint="eastAsia" w:ascii="宋体" w:hAnsi="宋体" w:cs="宋体"/>
          <w:sz w:val="24"/>
          <w:szCs w:val="24"/>
        </w:rPr>
        <w:t>3、本竞争性磋商文件中相关表格如不够填写时，磋商供应商可以自行扩展。</w:t>
      </w:r>
    </w:p>
    <w:p>
      <w:pPr>
        <w:spacing w:line="360" w:lineRule="auto"/>
        <w:ind w:firstLine="480" w:firstLineChars="200"/>
        <w:rPr>
          <w:rFonts w:ascii="宋体" w:hAnsi="宋体"/>
          <w:sz w:val="24"/>
          <w:szCs w:val="24"/>
        </w:rPr>
      </w:pPr>
      <w:r>
        <w:rPr>
          <w:rFonts w:hint="eastAsia" w:ascii="宋体" w:hAnsi="宋体"/>
          <w:sz w:val="24"/>
          <w:szCs w:val="24"/>
        </w:rPr>
        <w:t>4、磋商响应文件格式中要求响应的内容应完整，不得随意删减。</w:t>
      </w:r>
    </w:p>
    <w:p>
      <w:pPr>
        <w:pStyle w:val="2"/>
      </w:pPr>
    </w:p>
    <w:p/>
    <w:p>
      <w:pPr>
        <w:spacing w:line="360" w:lineRule="auto"/>
        <w:rPr>
          <w:rFonts w:ascii="宋体" w:hAnsi="宋体" w:cs="宋体"/>
          <w:b/>
          <w:sz w:val="28"/>
          <w:szCs w:val="28"/>
        </w:rPr>
      </w:pPr>
      <w:r>
        <w:rPr>
          <w:rFonts w:hint="eastAsia" w:ascii="宋体" w:hAnsi="宋体" w:cs="宋体"/>
          <w:b/>
          <w:sz w:val="28"/>
          <w:szCs w:val="28"/>
        </w:rPr>
        <w:br w:type="page"/>
      </w:r>
    </w:p>
    <w:p>
      <w:pPr>
        <w:autoSpaceDE w:val="0"/>
        <w:autoSpaceDN w:val="0"/>
        <w:adjustRightInd w:val="0"/>
        <w:snapToGrid w:val="0"/>
        <w:spacing w:line="360" w:lineRule="auto"/>
        <w:jc w:val="left"/>
        <w:rPr>
          <w:ins w:id="0" w:author="～达达郎～" w:date="2022-04-01T10:09:00Z"/>
          <w:rFonts w:ascii="宋体" w:hAnsi="宋体" w:cs="宋体"/>
          <w:b/>
          <w:bCs/>
          <w:sz w:val="30"/>
          <w:szCs w:val="30"/>
          <w:lang w:val="zh-CN"/>
        </w:rPr>
      </w:pP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b/>
          <w:bCs/>
          <w:sz w:val="30"/>
          <w:szCs w:val="30"/>
          <w:lang w:val="zh-CN"/>
        </w:rPr>
        <w:t>项目编号：LZBE2022-989</w:t>
      </w:r>
      <w:r>
        <w:rPr>
          <w:rFonts w:hint="eastAsia" w:ascii="宋体" w:hAnsi="宋体" w:cs="宋体"/>
          <w:b/>
          <w:bCs/>
          <w:sz w:val="30"/>
          <w:szCs w:val="30"/>
          <w:lang w:val="zh-CN"/>
        </w:rPr>
        <w:tab/>
      </w:r>
      <w:r>
        <w:rPr>
          <w:rFonts w:hint="eastAsia" w:ascii="宋体" w:hAnsi="宋体" w:cs="宋体"/>
          <w:b/>
          <w:sz w:val="28"/>
          <w:szCs w:val="28"/>
        </w:rPr>
        <w:t xml:space="preserve">                       正本或副本</w:t>
      </w:r>
    </w:p>
    <w:p>
      <w:pPr>
        <w:spacing w:line="360" w:lineRule="auto"/>
        <w:rPr>
          <w:rFonts w:ascii="宋体" w:hAnsi="宋体" w:cs="宋体"/>
          <w:sz w:val="24"/>
          <w:szCs w:val="24"/>
        </w:rPr>
      </w:pPr>
    </w:p>
    <w:p>
      <w:pPr>
        <w:pStyle w:val="2"/>
      </w:pPr>
    </w:p>
    <w:p>
      <w:pPr>
        <w:spacing w:line="360" w:lineRule="auto"/>
        <w:rPr>
          <w:rFonts w:ascii="宋体" w:hAnsi="宋体" w:cs="宋体"/>
          <w:sz w:val="24"/>
          <w:szCs w:val="24"/>
        </w:rPr>
      </w:pPr>
    </w:p>
    <w:p>
      <w:pPr>
        <w:spacing w:line="480" w:lineRule="auto"/>
        <w:jc w:val="center"/>
        <w:rPr>
          <w:rFonts w:ascii="宋体" w:hAnsi="宋体" w:cs="宋体"/>
          <w:b/>
          <w:sz w:val="44"/>
          <w:szCs w:val="44"/>
        </w:rPr>
      </w:pPr>
    </w:p>
    <w:p>
      <w:pPr>
        <w:tabs>
          <w:tab w:val="left" w:pos="5670"/>
        </w:tabs>
        <w:autoSpaceDE w:val="0"/>
        <w:autoSpaceDN w:val="0"/>
        <w:adjustRightInd w:val="0"/>
        <w:snapToGrid w:val="0"/>
        <w:spacing w:line="360" w:lineRule="auto"/>
        <w:jc w:val="center"/>
        <w:rPr>
          <w:rFonts w:hint="eastAsia" w:ascii="宋体" w:hAnsi="宋体" w:eastAsia="宋体" w:cs="宋体"/>
          <w:b/>
          <w:sz w:val="52"/>
          <w:szCs w:val="52"/>
          <w:lang w:eastAsia="zh-CN"/>
        </w:rPr>
      </w:pPr>
      <w:r>
        <w:rPr>
          <w:rFonts w:hint="eastAsia" w:ascii="宋体" w:hAnsi="宋体" w:eastAsia="宋体" w:cs="宋体"/>
          <w:b/>
          <w:bCs w:val="0"/>
          <w:kern w:val="2"/>
          <w:sz w:val="48"/>
          <w:szCs w:val="48"/>
          <w:lang w:val="zh-CN" w:eastAsia="zh-CN" w:bidi="ar-SA"/>
        </w:rPr>
        <w:t>西安市人力资源和社会保障局信息中心关于西安人社OA信创（二期）的采购项目</w:t>
      </w:r>
    </w:p>
    <w:p>
      <w:pPr>
        <w:tabs>
          <w:tab w:val="left" w:pos="5670"/>
        </w:tabs>
        <w:autoSpaceDE w:val="0"/>
        <w:autoSpaceDN w:val="0"/>
        <w:adjustRightInd w:val="0"/>
        <w:snapToGrid w:val="0"/>
        <w:spacing w:line="360" w:lineRule="auto"/>
        <w:jc w:val="center"/>
      </w:pPr>
    </w:p>
    <w:p/>
    <w:p>
      <w:pPr>
        <w:widowControl/>
        <w:jc w:val="left"/>
      </w:pPr>
    </w:p>
    <w:p>
      <w:pPr>
        <w:widowControl/>
        <w:jc w:val="left"/>
      </w:pPr>
    </w:p>
    <w:p>
      <w:pPr>
        <w:widowControl/>
        <w:jc w:val="left"/>
      </w:pPr>
    </w:p>
    <w:p>
      <w:pPr>
        <w:jc w:val="center"/>
        <w:rPr>
          <w:rFonts w:ascii="宋体" w:hAnsi="宋体" w:cs="宋体"/>
          <w:b/>
          <w:sz w:val="68"/>
        </w:rPr>
      </w:pPr>
      <w:r>
        <w:rPr>
          <w:rFonts w:hint="eastAsia" w:ascii="宋体" w:hAnsi="宋体" w:cs="宋体"/>
          <w:b/>
          <w:sz w:val="68"/>
        </w:rPr>
        <w:t>磋商响应文件</w:t>
      </w:r>
    </w:p>
    <w:p>
      <w:pPr>
        <w:rPr>
          <w:rFonts w:ascii="宋体" w:hAnsi="宋体" w:cs="宋体"/>
          <w:b/>
          <w:sz w:val="32"/>
          <w:szCs w:val="32"/>
        </w:rPr>
      </w:pPr>
    </w:p>
    <w:p>
      <w:pPr>
        <w:rPr>
          <w:rFonts w:ascii="宋体" w:hAnsi="宋体" w:cs="宋体"/>
          <w:b/>
          <w:sz w:val="32"/>
          <w:szCs w:val="32"/>
        </w:rPr>
      </w:pPr>
      <w:r>
        <w:rPr>
          <w:rFonts w:hint="eastAsia" w:ascii="宋体" w:hAnsi="宋体" w:cs="宋体"/>
          <w:b/>
          <w:sz w:val="32"/>
          <w:szCs w:val="32"/>
        </w:rPr>
        <w:t xml:space="preserve">   </w:t>
      </w:r>
    </w:p>
    <w:p>
      <w:pPr>
        <w:rPr>
          <w:rFonts w:ascii="宋体" w:hAnsi="宋体" w:cs="宋体"/>
          <w:b/>
          <w:sz w:val="32"/>
          <w:szCs w:val="32"/>
        </w:rPr>
      </w:pPr>
    </w:p>
    <w:p>
      <w:pPr>
        <w:rPr>
          <w:rFonts w:ascii="宋体" w:hAnsi="宋体" w:cs="宋体"/>
          <w:sz w:val="44"/>
          <w:szCs w:val="44"/>
        </w:rPr>
      </w:pPr>
      <w:r>
        <w:rPr>
          <w:rFonts w:hint="eastAsia" w:ascii="宋体" w:hAnsi="宋体" w:cs="宋体"/>
          <w:sz w:val="30"/>
        </w:rPr>
        <w:t xml:space="preserve">        </w:t>
      </w:r>
    </w:p>
    <w:p>
      <w:pPr>
        <w:adjustRightInd w:val="0"/>
        <w:snapToGrid w:val="0"/>
        <w:spacing w:line="360" w:lineRule="auto"/>
        <w:rPr>
          <w:rFonts w:ascii="宋体" w:hAnsi="宋体" w:cs="宋体"/>
          <w:sz w:val="30"/>
        </w:rPr>
      </w:pPr>
    </w:p>
    <w:p>
      <w:pPr>
        <w:adjustRightInd w:val="0"/>
        <w:snapToGrid w:val="0"/>
        <w:spacing w:line="360" w:lineRule="auto"/>
        <w:jc w:val="center"/>
        <w:rPr>
          <w:rFonts w:ascii="宋体" w:hAnsi="宋体" w:cs="宋体"/>
          <w:b/>
          <w:sz w:val="30"/>
        </w:rPr>
      </w:pPr>
      <w:r>
        <w:rPr>
          <w:rFonts w:hint="eastAsia" w:ascii="宋体" w:hAnsi="宋体" w:cs="宋体"/>
          <w:b/>
          <w:sz w:val="30"/>
        </w:rPr>
        <w:t>磋商供应商：________________（盖章）</w:t>
      </w:r>
    </w:p>
    <w:p>
      <w:pPr>
        <w:adjustRightInd w:val="0"/>
        <w:snapToGrid w:val="0"/>
        <w:spacing w:line="360" w:lineRule="auto"/>
        <w:jc w:val="center"/>
        <w:rPr>
          <w:rFonts w:ascii="宋体" w:hAnsi="宋体" w:cs="宋体"/>
          <w:b/>
          <w:sz w:val="30"/>
        </w:rPr>
      </w:pPr>
    </w:p>
    <w:p>
      <w:pPr>
        <w:adjustRightInd w:val="0"/>
        <w:snapToGrid w:val="0"/>
        <w:spacing w:line="360" w:lineRule="auto"/>
        <w:ind w:firstLine="1788" w:firstLineChars="596"/>
        <w:rPr>
          <w:rFonts w:ascii="宋体" w:hAnsi="宋体" w:cs="宋体"/>
          <w:b/>
          <w:sz w:val="30"/>
        </w:rPr>
      </w:pPr>
      <w:r>
        <w:rPr>
          <w:rFonts w:hint="eastAsia" w:ascii="宋体" w:hAnsi="宋体" w:cs="宋体"/>
          <w:b/>
          <w:sz w:val="30"/>
        </w:rPr>
        <w:t xml:space="preserve"> 日      期：__________________</w:t>
      </w:r>
    </w:p>
    <w:p>
      <w:pPr>
        <w:jc w:val="center"/>
        <w:rPr>
          <w:rFonts w:ascii="宋体" w:hAnsi="宋体" w:cs="宋体"/>
          <w:b/>
          <w:bCs/>
          <w:sz w:val="32"/>
          <w:szCs w:val="32"/>
        </w:rPr>
      </w:pPr>
    </w:p>
    <w:p>
      <w:pPr>
        <w:rPr>
          <w:rFonts w:ascii="宋体" w:hAnsi="宋体" w:cs="宋体"/>
          <w:b/>
          <w:bCs/>
          <w:sz w:val="36"/>
          <w:szCs w:val="36"/>
        </w:rPr>
      </w:pPr>
    </w:p>
    <w:p>
      <w:pPr>
        <w:pStyle w:val="2"/>
      </w:pPr>
    </w:p>
    <w:p>
      <w:pPr>
        <w:jc w:val="center"/>
        <w:rPr>
          <w:rFonts w:ascii="宋体" w:hAnsi="宋体" w:cs="宋体"/>
          <w:b/>
          <w:bCs/>
          <w:sz w:val="36"/>
          <w:szCs w:val="36"/>
        </w:rPr>
      </w:pPr>
      <w:r>
        <w:rPr>
          <w:rFonts w:hint="eastAsia" w:ascii="宋体" w:hAnsi="宋体" w:cs="宋体"/>
          <w:b/>
          <w:bCs/>
          <w:sz w:val="36"/>
          <w:szCs w:val="36"/>
        </w:rPr>
        <w:t>目   录</w:t>
      </w:r>
    </w:p>
    <w:p>
      <w:pPr>
        <w:widowControl/>
        <w:jc w:val="left"/>
      </w:pPr>
    </w:p>
    <w:p>
      <w:pPr>
        <w:widowControl/>
        <w:jc w:val="left"/>
      </w:pPr>
    </w:p>
    <w:p>
      <w:pPr>
        <w:widowControl/>
        <w:jc w:val="left"/>
      </w:pPr>
    </w:p>
    <w:p>
      <w:pPr>
        <w:ind w:firstLine="1068" w:firstLineChars="445"/>
        <w:rPr>
          <w:rFonts w:ascii="宋体" w:hAnsi="宋体" w:cs="宋体"/>
          <w:sz w:val="24"/>
          <w:szCs w:val="24"/>
        </w:rPr>
      </w:pPr>
    </w:p>
    <w:p>
      <w:pPr>
        <w:spacing w:line="720" w:lineRule="auto"/>
        <w:ind w:firstLine="560" w:firstLineChars="200"/>
        <w:rPr>
          <w:rFonts w:ascii="宋体" w:hAnsi="宋体" w:cs="宋体"/>
          <w:b/>
          <w:sz w:val="28"/>
        </w:rPr>
      </w:pPr>
      <w:r>
        <w:rPr>
          <w:rFonts w:hint="eastAsia" w:ascii="宋体" w:hAnsi="宋体" w:cs="宋体"/>
          <w:b/>
          <w:sz w:val="28"/>
        </w:rPr>
        <w:t xml:space="preserve">    第一部分     磋商响应函</w:t>
      </w:r>
    </w:p>
    <w:p>
      <w:pPr>
        <w:spacing w:line="720" w:lineRule="auto"/>
        <w:ind w:firstLine="560" w:firstLineChars="200"/>
        <w:rPr>
          <w:rFonts w:ascii="宋体" w:hAnsi="宋体" w:cs="宋体"/>
          <w:b/>
          <w:sz w:val="28"/>
        </w:rPr>
      </w:pPr>
      <w:r>
        <w:rPr>
          <w:rFonts w:hint="eastAsia" w:ascii="宋体" w:hAnsi="宋体" w:cs="宋体"/>
          <w:b/>
          <w:sz w:val="28"/>
        </w:rPr>
        <w:t xml:space="preserve">    第二部分     磋商响应报价表</w:t>
      </w:r>
    </w:p>
    <w:p>
      <w:pPr>
        <w:spacing w:line="720" w:lineRule="auto"/>
        <w:ind w:firstLine="1120" w:firstLineChars="400"/>
        <w:rPr>
          <w:rFonts w:ascii="宋体" w:hAnsi="宋体" w:cs="宋体"/>
          <w:b/>
          <w:sz w:val="28"/>
        </w:rPr>
      </w:pPr>
      <w:r>
        <w:rPr>
          <w:rFonts w:hint="eastAsia" w:ascii="宋体" w:hAnsi="宋体" w:cs="宋体"/>
          <w:b/>
          <w:sz w:val="28"/>
        </w:rPr>
        <w:t>第三部分     法定代表人授权委托书</w:t>
      </w:r>
    </w:p>
    <w:p>
      <w:pPr>
        <w:spacing w:line="720" w:lineRule="auto"/>
        <w:ind w:firstLine="560" w:firstLineChars="200"/>
        <w:rPr>
          <w:rFonts w:ascii="宋体" w:hAnsi="宋体" w:cs="宋体"/>
          <w:b/>
          <w:sz w:val="28"/>
        </w:rPr>
      </w:pPr>
      <w:r>
        <w:rPr>
          <w:rFonts w:hint="eastAsia" w:ascii="宋体" w:hAnsi="宋体" w:cs="宋体"/>
          <w:b/>
          <w:sz w:val="28"/>
        </w:rPr>
        <w:t xml:space="preserve">    第四部分     相关证明资料</w:t>
      </w:r>
    </w:p>
    <w:p>
      <w:pPr>
        <w:spacing w:line="720" w:lineRule="auto"/>
        <w:ind w:firstLine="560" w:firstLineChars="200"/>
        <w:rPr>
          <w:rFonts w:ascii="宋体" w:hAnsi="宋体" w:cs="宋体"/>
          <w:b/>
          <w:sz w:val="28"/>
        </w:rPr>
      </w:pPr>
      <w:r>
        <w:rPr>
          <w:rFonts w:hint="eastAsia" w:ascii="宋体" w:hAnsi="宋体" w:cs="宋体"/>
          <w:b/>
          <w:sz w:val="28"/>
        </w:rPr>
        <w:t xml:space="preserve">    第五部分     技术响应</w:t>
      </w:r>
    </w:p>
    <w:p>
      <w:pPr>
        <w:spacing w:line="720" w:lineRule="auto"/>
        <w:ind w:firstLine="560" w:firstLineChars="200"/>
        <w:rPr>
          <w:rFonts w:ascii="宋体" w:hAnsi="宋体" w:cs="宋体"/>
          <w:b/>
          <w:sz w:val="28"/>
        </w:rPr>
      </w:pPr>
      <w:r>
        <w:rPr>
          <w:rFonts w:hint="eastAsia" w:ascii="宋体" w:hAnsi="宋体" w:cs="宋体"/>
          <w:b/>
          <w:sz w:val="28"/>
        </w:rPr>
        <w:t xml:space="preserve">    第六部分     商务响应</w:t>
      </w:r>
    </w:p>
    <w:p>
      <w:pPr>
        <w:spacing w:line="480" w:lineRule="auto"/>
        <w:ind w:firstLine="470" w:firstLineChars="196"/>
        <w:rPr>
          <w:rFonts w:ascii="宋体" w:hAnsi="宋体" w:cs="宋体"/>
          <w:b/>
          <w:sz w:val="24"/>
          <w:szCs w:val="24"/>
        </w:rPr>
      </w:pPr>
    </w:p>
    <w:p>
      <w:pPr>
        <w:spacing w:line="480" w:lineRule="auto"/>
        <w:rPr>
          <w:rFonts w:ascii="宋体" w:hAnsi="宋体" w:cs="宋体"/>
          <w:b/>
          <w:sz w:val="24"/>
        </w:rPr>
      </w:pPr>
    </w:p>
    <w:p>
      <w:pPr>
        <w:spacing w:line="480" w:lineRule="auto"/>
        <w:rPr>
          <w:rFonts w:ascii="宋体" w:hAnsi="宋体" w:cs="宋体"/>
          <w:b/>
          <w:sz w:val="24"/>
        </w:rPr>
      </w:pPr>
    </w:p>
    <w:p>
      <w:pPr>
        <w:ind w:left="420"/>
        <w:jc w:val="center"/>
        <w:rPr>
          <w:rFonts w:ascii="宋体" w:hAnsi="宋体" w:cs="宋体"/>
          <w:b/>
          <w:sz w:val="24"/>
        </w:rPr>
      </w:pPr>
    </w:p>
    <w:p>
      <w:pPr>
        <w:ind w:left="420"/>
        <w:jc w:val="center"/>
        <w:rPr>
          <w:rFonts w:ascii="宋体" w:hAnsi="宋体" w:cs="宋体"/>
          <w:b/>
          <w:bCs/>
          <w:sz w:val="30"/>
          <w:szCs w:val="30"/>
        </w:rPr>
      </w:pPr>
      <w:bookmarkStart w:id="15" w:name="_Toc291488680"/>
      <w:bookmarkStart w:id="16" w:name="_Toc290389791"/>
      <w:r>
        <w:rPr>
          <w:rFonts w:hint="eastAsia" w:ascii="宋体" w:hAnsi="宋体" w:cs="宋体"/>
          <w:b/>
          <w:bCs/>
          <w:sz w:val="30"/>
          <w:szCs w:val="30"/>
        </w:rPr>
        <w:br w:type="page"/>
      </w:r>
      <w:r>
        <w:rPr>
          <w:rFonts w:hint="eastAsia" w:ascii="宋体" w:hAnsi="宋体" w:cs="宋体"/>
          <w:b/>
          <w:bCs/>
          <w:sz w:val="30"/>
          <w:szCs w:val="30"/>
        </w:rPr>
        <w:t>第一部分、磋商响应函</w:t>
      </w:r>
      <w:bookmarkEnd w:id="15"/>
      <w:bookmarkEnd w:id="16"/>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pPr>
        <w:spacing w:line="360" w:lineRule="auto"/>
        <w:ind w:firstLine="480" w:firstLineChars="200"/>
        <w:rPr>
          <w:rFonts w:ascii="宋体" w:hAnsi="宋体" w:cs="宋体"/>
          <w:sz w:val="24"/>
          <w:szCs w:val="24"/>
        </w:rPr>
      </w:pPr>
      <w:r>
        <w:rPr>
          <w:rFonts w:hint="eastAsia" w:ascii="宋体" w:hAnsi="宋体" w:cs="宋体"/>
          <w:sz w:val="24"/>
          <w:szCs w:val="24"/>
        </w:rPr>
        <w:t>我单位收到你公司</w:t>
      </w:r>
      <w:r>
        <w:rPr>
          <w:rFonts w:hint="eastAsia" w:ascii="宋体" w:hAnsi="宋体" w:cs="宋体"/>
          <w:sz w:val="24"/>
          <w:szCs w:val="24"/>
          <w:u w:val="single"/>
        </w:rPr>
        <w:t xml:space="preserve">  （项目名称）（LZBE2022-</w:t>
      </w:r>
      <w:r>
        <w:rPr>
          <w:rFonts w:hint="eastAsia" w:ascii="宋体" w:hAnsi="宋体" w:cs="宋体"/>
          <w:sz w:val="24"/>
          <w:szCs w:val="24"/>
          <w:u w:val="single"/>
          <w:lang w:val="en-US" w:eastAsia="zh-CN"/>
        </w:rPr>
        <w:t>989</w:t>
      </w:r>
      <w:r>
        <w:rPr>
          <w:rFonts w:hint="eastAsia" w:ascii="宋体" w:hAnsi="宋体" w:cs="宋体"/>
          <w:sz w:val="24"/>
          <w:szCs w:val="24"/>
          <w:u w:val="single"/>
        </w:rPr>
        <w:t xml:space="preserve">） </w:t>
      </w:r>
      <w:r>
        <w:rPr>
          <w:rFonts w:hint="eastAsia" w:ascii="宋体" w:hAnsi="宋体" w:cs="宋体"/>
          <w:sz w:val="24"/>
          <w:szCs w:val="24"/>
        </w:rPr>
        <w:t>竞争性磋商文件，我们决定参加该项目磋商活动，并参与磋商会议。为此，我方郑重声明以下诸点，并负法律责任。</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1、愿意按照竞争性磋商文件中的一切要求，总报价详见磋商响应报价表（第一次）。 </w:t>
      </w:r>
    </w:p>
    <w:p>
      <w:pPr>
        <w:spacing w:line="360" w:lineRule="auto"/>
        <w:ind w:firstLine="480" w:firstLineChars="200"/>
        <w:rPr>
          <w:rFonts w:ascii="宋体" w:hAnsi="宋体" w:cs="宋体"/>
          <w:sz w:val="24"/>
          <w:szCs w:val="24"/>
        </w:rPr>
      </w:pPr>
      <w:r>
        <w:rPr>
          <w:rFonts w:hint="eastAsia" w:ascii="宋体" w:hAnsi="宋体" w:cs="宋体"/>
          <w:sz w:val="24"/>
          <w:szCs w:val="24"/>
        </w:rPr>
        <w:t>2、我方提交的磋商响应文件，正本一份，副本二份</w:t>
      </w:r>
      <w:r>
        <w:rPr>
          <w:rFonts w:hint="eastAsia" w:ascii="宋体" w:hAnsi="宋体" w:cs="宋体"/>
          <w:sz w:val="24"/>
          <w:szCs w:val="24"/>
          <w:lang w:eastAsia="zh-CN"/>
        </w:rPr>
        <w:t>、电子版一份</w:t>
      </w:r>
      <w:r>
        <w:rPr>
          <w:rFonts w:hint="eastAsia" w:ascii="宋体" w:hAnsi="宋体" w:cs="宋体"/>
          <w:sz w:val="24"/>
          <w:szCs w:val="24"/>
        </w:rPr>
        <w:t>。</w:t>
      </w:r>
    </w:p>
    <w:p>
      <w:pPr>
        <w:spacing w:line="360" w:lineRule="auto"/>
        <w:ind w:firstLine="480" w:firstLineChars="200"/>
        <w:rPr>
          <w:rFonts w:ascii="宋体" w:hAnsi="宋体" w:cs="宋体"/>
          <w:sz w:val="24"/>
          <w:szCs w:val="24"/>
        </w:rPr>
      </w:pPr>
      <w:r>
        <w:rPr>
          <w:rFonts w:hint="eastAsia" w:ascii="宋体" w:hAnsi="宋体" w:cs="宋体"/>
          <w:sz w:val="24"/>
          <w:szCs w:val="24"/>
        </w:rPr>
        <w:t>3、如果我们磋商响应文件被接受，我们将履行竞争性磋商文件中规定的每一项要求，按期、按质、按量完成任务。</w:t>
      </w:r>
    </w:p>
    <w:p>
      <w:pPr>
        <w:spacing w:line="360" w:lineRule="auto"/>
        <w:ind w:firstLine="480" w:firstLineChars="200"/>
        <w:rPr>
          <w:rFonts w:ascii="宋体" w:hAnsi="宋体" w:cs="宋体"/>
          <w:sz w:val="24"/>
          <w:szCs w:val="24"/>
        </w:rPr>
      </w:pPr>
      <w:r>
        <w:rPr>
          <w:rFonts w:hint="eastAsia" w:ascii="宋体" w:hAnsi="宋体" w:cs="宋体"/>
          <w:sz w:val="24"/>
          <w:szCs w:val="24"/>
        </w:rPr>
        <w:t>4、我们理解，你们有选择成交人的权力。</w:t>
      </w:r>
    </w:p>
    <w:p>
      <w:pPr>
        <w:spacing w:line="360" w:lineRule="auto"/>
        <w:ind w:firstLine="480" w:firstLineChars="200"/>
        <w:rPr>
          <w:rFonts w:ascii="宋体" w:hAnsi="宋体" w:cs="宋体"/>
          <w:sz w:val="24"/>
          <w:szCs w:val="24"/>
        </w:rPr>
      </w:pPr>
      <w:r>
        <w:rPr>
          <w:rFonts w:hint="eastAsia" w:ascii="宋体" w:hAnsi="宋体" w:cs="宋体"/>
          <w:sz w:val="24"/>
          <w:szCs w:val="24"/>
        </w:rPr>
        <w:t>5、我们愿按《中华人民共和国民法典》履行自己的全部责任。</w:t>
      </w:r>
    </w:p>
    <w:p>
      <w:pPr>
        <w:spacing w:line="360" w:lineRule="auto"/>
        <w:ind w:firstLine="480" w:firstLineChars="200"/>
        <w:rPr>
          <w:rFonts w:ascii="宋体" w:hAnsi="宋体" w:cs="宋体"/>
          <w:sz w:val="24"/>
          <w:szCs w:val="24"/>
        </w:rPr>
      </w:pPr>
      <w:r>
        <w:rPr>
          <w:rFonts w:hint="eastAsia" w:ascii="宋体" w:hAnsi="宋体" w:cs="宋体"/>
          <w:sz w:val="24"/>
          <w:szCs w:val="24"/>
        </w:rPr>
        <w:t>6、我们同意按竞争性磋商文件规定，遵守贵公司有关规定和收费标准。</w:t>
      </w:r>
    </w:p>
    <w:p>
      <w:pPr>
        <w:spacing w:line="360" w:lineRule="auto"/>
        <w:ind w:firstLine="480" w:firstLineChars="200"/>
        <w:rPr>
          <w:rFonts w:ascii="宋体" w:hAnsi="宋体" w:cs="宋体"/>
          <w:sz w:val="24"/>
          <w:szCs w:val="24"/>
        </w:rPr>
      </w:pPr>
      <w:r>
        <w:rPr>
          <w:rFonts w:hint="eastAsia" w:ascii="宋体" w:hAnsi="宋体" w:cs="宋体"/>
          <w:sz w:val="24"/>
          <w:szCs w:val="24"/>
        </w:rPr>
        <w:t>7、磋商响应文件有效期：自磋商截止之日起</w:t>
      </w:r>
      <w:r>
        <w:rPr>
          <w:rFonts w:hint="eastAsia" w:ascii="宋体" w:hAnsi="宋体" w:cs="宋体"/>
          <w:b/>
          <w:bCs/>
          <w:sz w:val="24"/>
          <w:szCs w:val="24"/>
          <w:u w:val="single"/>
        </w:rPr>
        <w:t>90</w:t>
      </w:r>
      <w:r>
        <w:rPr>
          <w:rFonts w:hint="eastAsia" w:ascii="宋体" w:hAnsi="宋体" w:cs="宋体"/>
          <w:sz w:val="24"/>
          <w:szCs w:val="24"/>
        </w:rPr>
        <w:t>天。如果成交，则延期到合同期满。</w:t>
      </w:r>
    </w:p>
    <w:p>
      <w:pPr>
        <w:spacing w:line="360" w:lineRule="auto"/>
        <w:ind w:firstLine="480" w:firstLineChars="200"/>
        <w:rPr>
          <w:rFonts w:ascii="宋体" w:hAnsi="宋体" w:cs="宋体"/>
          <w:sz w:val="24"/>
          <w:szCs w:val="24"/>
        </w:rPr>
      </w:pPr>
      <w:r>
        <w:rPr>
          <w:rFonts w:hint="eastAsia" w:ascii="宋体" w:hAnsi="宋体" w:cs="宋体"/>
          <w:sz w:val="24"/>
          <w:szCs w:val="24"/>
        </w:rPr>
        <w:t>8、所有关于本磋商响应文件的函电，请按下列地址联系。</w:t>
      </w:r>
    </w:p>
    <w:p>
      <w:pPr>
        <w:spacing w:line="360" w:lineRule="auto"/>
        <w:ind w:firstLine="211"/>
        <w:rPr>
          <w:rFonts w:ascii="宋体" w:hAnsi="宋体" w:cs="宋体"/>
          <w:sz w:val="24"/>
          <w:szCs w:val="24"/>
        </w:rPr>
      </w:pPr>
      <w:r>
        <w:rPr>
          <w:rFonts w:hint="eastAsia" w:ascii="宋体" w:hAnsi="宋体" w:cs="宋体"/>
          <w:sz w:val="24"/>
          <w:szCs w:val="24"/>
        </w:rPr>
        <w:t xml:space="preserve">                                          </w:t>
      </w:r>
    </w:p>
    <w:p>
      <w:pPr>
        <w:spacing w:line="480" w:lineRule="auto"/>
        <w:ind w:firstLine="2160" w:firstLineChars="900"/>
        <w:rPr>
          <w:rFonts w:ascii="宋体" w:hAnsi="宋体" w:cs="宋体"/>
          <w:sz w:val="24"/>
          <w:szCs w:val="24"/>
        </w:rPr>
      </w:pPr>
      <w:r>
        <w:rPr>
          <w:rFonts w:hint="eastAsia" w:ascii="宋体" w:hAnsi="宋体" w:cs="宋体"/>
          <w:sz w:val="24"/>
          <w:szCs w:val="24"/>
        </w:rPr>
        <w:t>磋商供应商全称（盖章）：</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u w:val="single"/>
        </w:rPr>
      </w:pPr>
      <w:r>
        <w:rPr>
          <w:rFonts w:hint="eastAsia" w:ascii="宋体" w:hAnsi="宋体" w:cs="宋体"/>
          <w:sz w:val="24"/>
          <w:szCs w:val="24"/>
        </w:rPr>
        <w:t>地    址：</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u w:val="single"/>
        </w:rPr>
      </w:pPr>
      <w:r>
        <w:rPr>
          <w:rFonts w:hint="eastAsia" w:ascii="宋体" w:hAnsi="宋体" w:cs="宋体"/>
          <w:sz w:val="24"/>
          <w:szCs w:val="24"/>
        </w:rPr>
        <w:t>开 户 行：</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rPr>
      </w:pPr>
      <w:r>
        <w:rPr>
          <w:rFonts w:hint="eastAsia" w:ascii="宋体" w:hAnsi="宋体" w:cs="宋体"/>
          <w:sz w:val="24"/>
          <w:szCs w:val="24"/>
        </w:rPr>
        <w:t>帐    号：</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rPr>
      </w:pPr>
      <w:r>
        <w:rPr>
          <w:rFonts w:hint="eastAsia" w:ascii="宋体" w:hAnsi="宋体" w:cs="宋体"/>
          <w:sz w:val="24"/>
          <w:szCs w:val="24"/>
        </w:rPr>
        <w:t>电    话：</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rPr>
      </w:pPr>
      <w:r>
        <w:rPr>
          <w:rFonts w:hint="eastAsia" w:ascii="宋体" w:hAnsi="宋体" w:cs="宋体"/>
          <w:sz w:val="24"/>
          <w:szCs w:val="24"/>
        </w:rPr>
        <w:t>传    真：</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u w:val="single"/>
        </w:rPr>
      </w:pPr>
      <w:r>
        <w:rPr>
          <w:rFonts w:hint="eastAsia" w:ascii="宋体" w:hAnsi="宋体" w:cs="宋体"/>
          <w:sz w:val="24"/>
          <w:szCs w:val="24"/>
        </w:rPr>
        <w:t>邮    编：</w:t>
      </w:r>
      <w:r>
        <w:rPr>
          <w:rFonts w:hint="eastAsia" w:ascii="宋体" w:hAnsi="宋体" w:cs="宋体"/>
          <w:sz w:val="24"/>
          <w:szCs w:val="24"/>
          <w:u w:val="single"/>
        </w:rPr>
        <w:t xml:space="preserve">                              </w:t>
      </w:r>
    </w:p>
    <w:p>
      <w:pPr>
        <w:spacing w:line="480" w:lineRule="auto"/>
        <w:ind w:left="1978" w:leftChars="942" w:firstLine="211"/>
        <w:rPr>
          <w:rFonts w:ascii="宋体" w:hAnsi="宋体" w:cs="宋体"/>
          <w:sz w:val="24"/>
          <w:szCs w:val="24"/>
          <w:u w:val="single"/>
        </w:rPr>
      </w:pPr>
      <w:r>
        <w:rPr>
          <w:rFonts w:hint="eastAsia" w:ascii="宋体" w:hAnsi="宋体" w:cs="宋体"/>
          <w:sz w:val="24"/>
          <w:szCs w:val="24"/>
        </w:rPr>
        <w:t xml:space="preserve">法定代表（负责）人或授权代表签字: </w:t>
      </w:r>
      <w:r>
        <w:rPr>
          <w:rFonts w:hint="eastAsia" w:ascii="宋体" w:hAnsi="宋体" w:cs="宋体"/>
          <w:sz w:val="24"/>
          <w:szCs w:val="24"/>
          <w:u w:val="single"/>
        </w:rPr>
        <w:t xml:space="preserve">              </w:t>
      </w:r>
    </w:p>
    <w:p>
      <w:pPr>
        <w:rPr>
          <w:rFonts w:ascii="宋体" w:hAnsi="宋体" w:cs="宋体"/>
          <w:b/>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360" w:lineRule="auto"/>
        <w:jc w:val="center"/>
        <w:rPr>
          <w:rFonts w:ascii="宋体" w:hAnsi="宋体" w:cs="宋体"/>
          <w:b/>
          <w:sz w:val="32"/>
        </w:rPr>
      </w:pPr>
      <w:r>
        <w:rPr>
          <w:rFonts w:hint="eastAsia" w:ascii="宋体" w:hAnsi="宋体" w:cs="宋体"/>
          <w:b/>
          <w:bCs/>
          <w:sz w:val="24"/>
          <w:szCs w:val="24"/>
        </w:rPr>
        <w:br w:type="page"/>
      </w:r>
      <w:r>
        <w:rPr>
          <w:rFonts w:hint="eastAsia" w:ascii="宋体" w:hAnsi="宋体" w:cs="宋体"/>
          <w:b/>
          <w:sz w:val="32"/>
        </w:rPr>
        <w:t>第二部分  磋商响应报价表（第一次）</w:t>
      </w:r>
    </w:p>
    <w:p>
      <w:pPr>
        <w:spacing w:line="360" w:lineRule="auto"/>
        <w:ind w:firstLine="211"/>
        <w:jc w:val="center"/>
        <w:rPr>
          <w:rFonts w:ascii="宋体" w:hAnsi="宋体" w:cs="宋体"/>
          <w:b/>
          <w:sz w:val="18"/>
        </w:rPr>
      </w:pPr>
    </w:p>
    <w:p>
      <w:pPr>
        <w:spacing w:line="360" w:lineRule="auto"/>
        <w:ind w:firstLine="360" w:firstLineChars="150"/>
        <w:rPr>
          <w:rFonts w:ascii="宋体" w:hAnsi="宋体" w:cs="宋体"/>
          <w:sz w:val="24"/>
          <w:szCs w:val="24"/>
        </w:rPr>
      </w:pPr>
      <w:r>
        <w:rPr>
          <w:rFonts w:hint="eastAsia" w:ascii="宋体" w:hAnsi="宋体" w:cs="宋体"/>
          <w:sz w:val="24"/>
          <w:szCs w:val="24"/>
        </w:rPr>
        <w:t xml:space="preserve">                                            </w:t>
      </w:r>
    </w:p>
    <w:tbl>
      <w:tblPr>
        <w:tblStyle w:val="34"/>
        <w:tblW w:w="8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6"/>
        <w:gridCol w:w="5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2866" w:type="dxa"/>
            <w:vAlign w:val="center"/>
          </w:tcPr>
          <w:p>
            <w:pPr>
              <w:spacing w:line="360" w:lineRule="auto"/>
              <w:jc w:val="center"/>
              <w:rPr>
                <w:rFonts w:ascii="宋体" w:hAnsi="宋体" w:cs="宋体"/>
                <w:b/>
                <w:sz w:val="24"/>
                <w:szCs w:val="24"/>
              </w:rPr>
            </w:pPr>
            <w:r>
              <w:rPr>
                <w:rFonts w:hint="eastAsia" w:ascii="宋体" w:hAnsi="宋体" w:cs="宋体"/>
                <w:b/>
                <w:szCs w:val="21"/>
              </w:rPr>
              <w:t>项目名称</w:t>
            </w:r>
          </w:p>
        </w:tc>
        <w:tc>
          <w:tcPr>
            <w:tcW w:w="5473" w:type="dxa"/>
            <w:vAlign w:val="center"/>
          </w:tcPr>
          <w:p>
            <w:pPr>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866" w:type="dxa"/>
            <w:vAlign w:val="center"/>
          </w:tcPr>
          <w:p>
            <w:pPr>
              <w:spacing w:line="360" w:lineRule="auto"/>
              <w:jc w:val="center"/>
              <w:rPr>
                <w:rFonts w:ascii="宋体" w:hAnsi="宋体" w:cs="宋体"/>
                <w:b/>
                <w:sz w:val="24"/>
                <w:szCs w:val="24"/>
              </w:rPr>
            </w:pPr>
            <w:r>
              <w:rPr>
                <w:rFonts w:hint="eastAsia" w:ascii="宋体" w:hAnsi="宋体" w:cs="宋体"/>
                <w:b/>
                <w:szCs w:val="21"/>
              </w:rPr>
              <w:t>磋商报价（元）</w:t>
            </w:r>
          </w:p>
        </w:tc>
        <w:tc>
          <w:tcPr>
            <w:tcW w:w="5473" w:type="dxa"/>
            <w:vAlign w:val="center"/>
          </w:tcPr>
          <w:p>
            <w:pPr>
              <w:spacing w:line="360" w:lineRule="auto"/>
              <w:rPr>
                <w:rFonts w:ascii="宋体" w:hAnsi="宋体" w:cs="宋体"/>
                <w:b/>
                <w:szCs w:val="21"/>
              </w:rPr>
            </w:pPr>
            <w:r>
              <w:rPr>
                <w:rFonts w:hint="eastAsia" w:ascii="宋体" w:hAnsi="宋体" w:cs="宋体"/>
                <w:b/>
                <w:szCs w:val="21"/>
              </w:rPr>
              <w:t>大写：</w:t>
            </w:r>
          </w:p>
          <w:p>
            <w:pPr>
              <w:spacing w:line="360" w:lineRule="auto"/>
              <w:rPr>
                <w:rFonts w:ascii="宋体" w:hAnsi="宋体" w:cs="宋体"/>
                <w:sz w:val="24"/>
                <w:szCs w:val="24"/>
              </w:rPr>
            </w:pPr>
            <w:r>
              <w:rPr>
                <w:rFonts w:hint="eastAsia" w:ascii="宋体" w:hAnsi="宋体" w:cs="宋体"/>
                <w:b/>
                <w:szCs w:val="21"/>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2866" w:type="dxa"/>
            <w:vAlign w:val="center"/>
          </w:tcPr>
          <w:p>
            <w:pPr>
              <w:spacing w:line="360" w:lineRule="auto"/>
              <w:jc w:val="center"/>
              <w:rPr>
                <w:rFonts w:ascii="宋体" w:hAnsi="宋体" w:cs="宋体"/>
                <w:b/>
                <w:sz w:val="24"/>
                <w:szCs w:val="24"/>
              </w:rPr>
            </w:pPr>
            <w:r>
              <w:rPr>
                <w:rFonts w:hint="eastAsia" w:ascii="宋体" w:hAnsi="宋体" w:cs="宋体"/>
                <w:b/>
                <w:szCs w:val="21"/>
              </w:rPr>
              <w:t>服务期限</w:t>
            </w:r>
          </w:p>
        </w:tc>
        <w:tc>
          <w:tcPr>
            <w:tcW w:w="5473" w:type="dxa"/>
            <w:vAlign w:val="center"/>
          </w:tcPr>
          <w:p>
            <w:pPr>
              <w:spacing w:line="360" w:lineRule="auto"/>
              <w:ind w:firstLine="315" w:firstLineChars="150"/>
              <w:jc w:val="both"/>
              <w:rPr>
                <w:rFonts w:hint="eastAsia" w:ascii="宋体" w:hAnsi="宋体" w:eastAsia="宋体" w:cs="宋体"/>
                <w:b/>
                <w:bCs/>
                <w:sz w:val="24"/>
                <w:szCs w:val="24"/>
                <w:lang w:eastAsia="zh-CN"/>
              </w:rPr>
            </w:pPr>
            <w:r>
              <w:rPr>
                <w:rFonts w:hint="eastAsia"/>
                <w:b/>
                <w:bCs/>
                <w:sz w:val="21"/>
                <w:szCs w:val="21"/>
                <w:highlight w:val="none"/>
                <w:lang w:eastAsia="zh-CN"/>
              </w:rPr>
              <w:t>合同签订之日起六个月完成系统软件开发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8339" w:type="dxa"/>
            <w:gridSpan w:val="2"/>
            <w:vAlign w:val="center"/>
          </w:tcPr>
          <w:p>
            <w:pPr>
              <w:spacing w:line="360" w:lineRule="auto"/>
              <w:rPr>
                <w:rFonts w:ascii="宋体" w:hAnsi="宋体"/>
                <w:szCs w:val="21"/>
              </w:rPr>
            </w:pPr>
            <w:r>
              <w:rPr>
                <w:rFonts w:hint="eastAsia" w:ascii="宋体" w:hAnsi="宋体"/>
                <w:b/>
                <w:szCs w:val="21"/>
              </w:rPr>
              <w:t>在下面对应的括号内打√</w:t>
            </w:r>
          </w:p>
          <w:p>
            <w:pPr>
              <w:ind w:firstLine="315" w:firstLineChars="150"/>
              <w:rPr>
                <w:rFonts w:ascii="宋体" w:hAnsi="宋体"/>
                <w:b/>
                <w:szCs w:val="21"/>
              </w:rPr>
            </w:pPr>
            <w:r>
              <w:rPr>
                <w:rFonts w:hint="eastAsia" w:ascii="宋体" w:hAnsi="宋体"/>
                <w:b/>
                <w:szCs w:val="21"/>
              </w:rPr>
              <w:t>是否符合于小微企业                   是（  ）  否 （  ）</w:t>
            </w:r>
          </w:p>
          <w:p>
            <w:pPr>
              <w:ind w:firstLine="315" w:firstLineChars="150"/>
              <w:rPr>
                <w:rFonts w:ascii="宋体" w:hAnsi="宋体"/>
                <w:b/>
                <w:szCs w:val="21"/>
              </w:rPr>
            </w:pPr>
            <w:r>
              <w:rPr>
                <w:rFonts w:hint="eastAsia" w:ascii="宋体" w:hAnsi="宋体"/>
                <w:b/>
                <w:szCs w:val="21"/>
              </w:rPr>
              <w:t>是否监狱企业的政策                   是（  ）  否 （  ）</w:t>
            </w:r>
          </w:p>
          <w:p>
            <w:pPr>
              <w:spacing w:line="360" w:lineRule="auto"/>
              <w:ind w:firstLine="315" w:firstLineChars="150"/>
              <w:rPr>
                <w:rFonts w:ascii="宋体" w:hAnsi="宋体" w:cs="宋体"/>
                <w:sz w:val="24"/>
                <w:szCs w:val="24"/>
              </w:rPr>
            </w:pPr>
            <w:r>
              <w:rPr>
                <w:rFonts w:hint="eastAsia" w:ascii="宋体" w:hAnsi="宋体"/>
                <w:b/>
                <w:szCs w:val="21"/>
              </w:rPr>
              <w:t>是否符合残疾人福利性单位的政策       是（  ）  否 （  ）</w:t>
            </w:r>
          </w:p>
        </w:tc>
      </w:tr>
    </w:tbl>
    <w:p>
      <w:pPr>
        <w:spacing w:line="360" w:lineRule="auto"/>
        <w:ind w:firstLine="360" w:firstLineChars="150"/>
        <w:rPr>
          <w:rFonts w:ascii="宋体" w:hAnsi="宋体" w:cs="宋体"/>
          <w:sz w:val="24"/>
          <w:szCs w:val="24"/>
        </w:rPr>
      </w:pPr>
    </w:p>
    <w:p>
      <w:pPr>
        <w:spacing w:line="360" w:lineRule="auto"/>
        <w:rPr>
          <w:rFonts w:ascii="宋体" w:hAnsi="宋体" w:cs="宋体"/>
          <w:b/>
          <w:sz w:val="24"/>
          <w:szCs w:val="24"/>
        </w:rPr>
      </w:pPr>
    </w:p>
    <w:p>
      <w:pPr>
        <w:spacing w:line="360" w:lineRule="auto"/>
        <w:rPr>
          <w:rFonts w:ascii="宋体" w:hAnsi="宋体" w:cs="宋体"/>
          <w:sz w:val="24"/>
          <w:szCs w:val="24"/>
        </w:rPr>
      </w:pPr>
      <w:r>
        <w:rPr>
          <w:rFonts w:hint="eastAsia" w:ascii="宋体" w:hAnsi="宋体" w:cs="宋体"/>
          <w:sz w:val="24"/>
          <w:szCs w:val="24"/>
        </w:rPr>
        <w:t xml:space="preserve">   </w:t>
      </w:r>
    </w:p>
    <w:p>
      <w:pPr>
        <w:spacing w:line="360" w:lineRule="auto"/>
        <w:ind w:firstLine="3360" w:firstLineChars="1400"/>
        <w:rPr>
          <w:rFonts w:ascii="宋体" w:hAnsi="宋体" w:cs="宋体"/>
          <w:sz w:val="24"/>
          <w:szCs w:val="24"/>
        </w:rPr>
      </w:pPr>
      <w:r>
        <w:rPr>
          <w:rFonts w:hint="eastAsia" w:ascii="宋体" w:hAnsi="宋体" w:cs="宋体"/>
          <w:sz w:val="24"/>
          <w:szCs w:val="24"/>
        </w:rPr>
        <w:t xml:space="preserve">磋商供应商名称：（公章）                        </w:t>
      </w:r>
    </w:p>
    <w:p>
      <w:pPr>
        <w:spacing w:line="360" w:lineRule="auto"/>
        <w:rPr>
          <w:rFonts w:ascii="宋体" w:hAnsi="宋体" w:cs="宋体"/>
          <w:sz w:val="24"/>
          <w:szCs w:val="24"/>
        </w:rPr>
      </w:pPr>
    </w:p>
    <w:p>
      <w:pPr>
        <w:spacing w:line="360" w:lineRule="auto"/>
        <w:ind w:firstLine="3328" w:firstLineChars="1387"/>
        <w:rPr>
          <w:rFonts w:ascii="宋体" w:hAnsi="宋体" w:cs="宋体"/>
          <w:sz w:val="24"/>
          <w:szCs w:val="24"/>
        </w:rPr>
      </w:pPr>
      <w:r>
        <w:rPr>
          <w:rFonts w:hint="eastAsia" w:ascii="宋体" w:hAnsi="宋体" w:cs="宋体"/>
          <w:sz w:val="24"/>
          <w:szCs w:val="24"/>
        </w:rPr>
        <w:t>法定代表（负责）人或授权代表（签字或盖章）：</w:t>
      </w:r>
    </w:p>
    <w:p>
      <w:pPr>
        <w:spacing w:line="360" w:lineRule="auto"/>
        <w:ind w:firstLine="3328" w:firstLineChars="1387"/>
        <w:rPr>
          <w:rFonts w:ascii="宋体" w:hAnsi="宋体" w:cs="宋体"/>
          <w:sz w:val="24"/>
          <w:szCs w:val="24"/>
        </w:rPr>
      </w:pPr>
    </w:p>
    <w:p>
      <w:pPr>
        <w:ind w:firstLine="3240" w:firstLineChars="1350"/>
        <w:rPr>
          <w:rFonts w:ascii="宋体" w:hAnsi="宋体" w:cs="宋体"/>
          <w:sz w:val="24"/>
          <w:szCs w:val="24"/>
        </w:rPr>
      </w:pPr>
      <w:r>
        <w:rPr>
          <w:rFonts w:hint="eastAsia" w:ascii="宋体" w:hAnsi="宋体" w:cs="宋体"/>
          <w:sz w:val="24"/>
          <w:szCs w:val="24"/>
        </w:rPr>
        <w:t xml:space="preserve"> 年  月  日</w:t>
      </w:r>
    </w:p>
    <w:p>
      <w:pPr>
        <w:ind w:firstLine="3240" w:firstLineChars="1350"/>
        <w:rPr>
          <w:rFonts w:ascii="宋体" w:hAnsi="宋体" w:cs="宋体"/>
          <w:sz w:val="24"/>
          <w:szCs w:val="24"/>
        </w:rPr>
      </w:pPr>
    </w:p>
    <w:p>
      <w:pPr>
        <w:ind w:firstLine="3240" w:firstLineChars="1350"/>
        <w:rPr>
          <w:rFonts w:ascii="宋体" w:hAnsi="宋体" w:cs="宋体"/>
          <w:sz w:val="24"/>
          <w:szCs w:val="24"/>
        </w:rPr>
      </w:pPr>
    </w:p>
    <w:p>
      <w:pPr>
        <w:spacing w:line="360" w:lineRule="auto"/>
        <w:rPr>
          <w:rFonts w:ascii="宋体" w:hAnsi="宋体" w:cs="宋体"/>
          <w:b/>
          <w:sz w:val="28"/>
          <w:szCs w:val="28"/>
        </w:rPr>
      </w:pPr>
    </w:p>
    <w:p>
      <w:pPr>
        <w:autoSpaceDE w:val="0"/>
        <w:autoSpaceDN w:val="0"/>
        <w:adjustRightInd w:val="0"/>
        <w:snapToGrid w:val="0"/>
        <w:spacing w:line="360" w:lineRule="auto"/>
        <w:rPr>
          <w:rFonts w:ascii="宋体" w:hAnsi="宋体"/>
          <w:sz w:val="28"/>
          <w:szCs w:val="28"/>
        </w:rPr>
      </w:pPr>
    </w:p>
    <w:p>
      <w:pPr>
        <w:spacing w:line="360" w:lineRule="auto"/>
        <w:jc w:val="center"/>
        <w:rPr>
          <w:rFonts w:ascii="宋体" w:hAnsi="宋体" w:cs="宋体"/>
          <w:b/>
          <w:sz w:val="32"/>
          <w:szCs w:val="22"/>
        </w:rPr>
      </w:pPr>
    </w:p>
    <w:p>
      <w:pPr>
        <w:spacing w:line="360" w:lineRule="auto"/>
        <w:rPr>
          <w:rFonts w:ascii="宋体" w:hAnsi="宋体" w:cs="宋体"/>
          <w:b/>
          <w:sz w:val="32"/>
          <w:szCs w:val="22"/>
        </w:rPr>
      </w:pPr>
    </w:p>
    <w:p>
      <w:pPr>
        <w:spacing w:line="360" w:lineRule="auto"/>
        <w:jc w:val="center"/>
        <w:rPr>
          <w:rFonts w:hint="eastAsia" w:ascii="宋体" w:hAnsi="宋体" w:cs="宋体"/>
          <w:b/>
          <w:sz w:val="32"/>
          <w:szCs w:val="22"/>
        </w:rPr>
      </w:pPr>
    </w:p>
    <w:p>
      <w:pPr>
        <w:spacing w:line="360" w:lineRule="auto"/>
        <w:jc w:val="center"/>
        <w:rPr>
          <w:rFonts w:ascii="宋体" w:hAnsi="宋体" w:cs="宋体"/>
          <w:b/>
          <w:sz w:val="32"/>
          <w:szCs w:val="22"/>
        </w:rPr>
      </w:pPr>
      <w:r>
        <w:rPr>
          <w:rFonts w:hint="eastAsia" w:ascii="宋体" w:hAnsi="宋体" w:cs="宋体"/>
          <w:b/>
          <w:sz w:val="32"/>
          <w:szCs w:val="22"/>
          <w:lang w:val="en-US" w:eastAsia="zh-CN"/>
        </w:rPr>
        <w:t xml:space="preserve"> </w:t>
      </w:r>
      <w:r>
        <w:rPr>
          <w:rFonts w:hint="eastAsia" w:ascii="宋体" w:hAnsi="宋体" w:cs="宋体"/>
          <w:b/>
          <w:sz w:val="32"/>
          <w:szCs w:val="22"/>
        </w:rPr>
        <w:t>分项报价表</w:t>
      </w:r>
    </w:p>
    <w:p>
      <w:pPr>
        <w:pStyle w:val="25"/>
        <w:rPr>
          <w:rFonts w:hint="eastAsia" w:ascii="Times New Roman" w:hAnsi="Times New Roman" w:eastAsia="宋体" w:cs="Times New Roman"/>
          <w:kern w:val="0"/>
          <w:sz w:val="21"/>
          <w:lang w:val="en-US" w:eastAsia="zh-CN" w:bidi="ar-SA"/>
        </w:rPr>
      </w:pPr>
      <w:r>
        <w:rPr>
          <w:rFonts w:hint="eastAsia" w:ascii="Times New Roman" w:hAnsi="Times New Roman" w:eastAsia="宋体" w:cs="Times New Roman"/>
          <w:kern w:val="0"/>
          <w:sz w:val="21"/>
          <w:lang w:val="en-US" w:eastAsia="zh-CN" w:bidi="ar-SA"/>
        </w:rPr>
        <w:t xml:space="preserve">   </w:t>
      </w:r>
    </w:p>
    <w:p>
      <w:pPr>
        <w:pStyle w:val="25"/>
        <w:rPr>
          <w:rFonts w:hint="default" w:ascii="宋体" w:hAnsi="宋体" w:eastAsia="宋体" w:cs="宋体"/>
          <w:b/>
          <w:sz w:val="32"/>
          <w:szCs w:val="22"/>
          <w:lang w:val="en-US" w:eastAsia="zh-CN"/>
        </w:rPr>
      </w:pPr>
      <w:r>
        <w:rPr>
          <w:rFonts w:hint="eastAsia" w:ascii="Times New Roman" w:hAnsi="Times New Roman" w:eastAsia="宋体" w:cs="Times New Roman"/>
          <w:kern w:val="0"/>
          <w:sz w:val="21"/>
          <w:lang w:val="en-US" w:eastAsia="zh-CN" w:bidi="ar-SA"/>
        </w:rPr>
        <w:t xml:space="preserve">    1、分项报价格式自行编制。</w:t>
      </w:r>
    </w:p>
    <w:p>
      <w:pPr>
        <w:pStyle w:val="2"/>
        <w:spacing w:before="80" w:line="360" w:lineRule="auto"/>
        <w:ind w:left="408" w:firstLine="420" w:firstLineChars="200"/>
        <w:rPr>
          <w:sz w:val="21"/>
        </w:rPr>
      </w:pPr>
      <w:r>
        <w:rPr>
          <w:rFonts w:hint="eastAsia"/>
          <w:sz w:val="21"/>
          <w:lang w:val="en-US" w:eastAsia="zh-CN"/>
        </w:rPr>
        <w:t>2</w:t>
      </w:r>
      <w:r>
        <w:rPr>
          <w:rFonts w:hint="eastAsia"/>
          <w:sz w:val="21"/>
        </w:rPr>
        <w:t>、</w:t>
      </w:r>
      <w:r>
        <w:rPr>
          <w:sz w:val="21"/>
        </w:rPr>
        <w:t>所有价格均系用人民币表示，单位为元，精确到小数点后两位。</w:t>
      </w:r>
    </w:p>
    <w:p>
      <w:pPr>
        <w:rPr>
          <w:rFonts w:ascii="宋体" w:hAnsi="宋体" w:cs="宋体"/>
          <w:bCs/>
          <w:sz w:val="32"/>
          <w:szCs w:val="22"/>
        </w:rPr>
      </w:pPr>
    </w:p>
    <w:p>
      <w:pPr>
        <w:pStyle w:val="6"/>
        <w:rPr>
          <w:rFonts w:ascii="宋体" w:hAnsi="宋体" w:cs="宋体"/>
          <w:bCs/>
          <w:sz w:val="32"/>
          <w:szCs w:val="22"/>
        </w:rPr>
      </w:pPr>
    </w:p>
    <w:p>
      <w:pPr>
        <w:rPr>
          <w:rFonts w:ascii="宋体" w:hAnsi="宋体" w:cs="宋体"/>
          <w:bCs/>
          <w:sz w:val="32"/>
          <w:szCs w:val="22"/>
        </w:rPr>
      </w:pPr>
    </w:p>
    <w:p>
      <w:pPr>
        <w:pStyle w:val="6"/>
      </w:pPr>
    </w:p>
    <w:p>
      <w:pPr>
        <w:wordWrap w:val="0"/>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磋商供应商：</w:t>
      </w:r>
      <w:r>
        <w:rPr>
          <w:rFonts w:hint="eastAsia" w:ascii="宋体" w:hAnsi="宋体" w:cs="宋体"/>
          <w:szCs w:val="21"/>
          <w:u w:val="single"/>
          <w:lang w:val="zh-CN"/>
        </w:rPr>
        <w:t xml:space="preserve">                                    </w:t>
      </w:r>
      <w:r>
        <w:rPr>
          <w:rFonts w:hint="eastAsia" w:ascii="宋体" w:hAnsi="宋体" w:cs="宋体"/>
          <w:szCs w:val="21"/>
          <w:lang w:val="zh-CN"/>
        </w:rPr>
        <w:t>（盖单位公章）</w:t>
      </w:r>
    </w:p>
    <w:p>
      <w:pPr>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法定代表人（单位负责人）或其委托代理人：</w:t>
      </w:r>
      <w:r>
        <w:rPr>
          <w:rFonts w:hint="eastAsia" w:ascii="宋体" w:hAnsi="宋体" w:cs="宋体"/>
          <w:szCs w:val="21"/>
          <w:u w:val="single"/>
          <w:lang w:val="zh-CN"/>
        </w:rPr>
        <w:t xml:space="preserve">        </w:t>
      </w:r>
      <w:r>
        <w:rPr>
          <w:rFonts w:hint="eastAsia" w:ascii="宋体" w:hAnsi="宋体" w:cs="宋体"/>
          <w:szCs w:val="21"/>
          <w:lang w:val="zh-CN"/>
        </w:rPr>
        <w:t>（签字或盖章）</w:t>
      </w:r>
    </w:p>
    <w:p>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年    月    日</w:t>
      </w:r>
    </w:p>
    <w:p>
      <w:pPr>
        <w:pStyle w:val="25"/>
        <w:rPr>
          <w:rFonts w:ascii="宋体" w:hAnsi="宋体" w:cs="宋体"/>
          <w:b/>
          <w:sz w:val="32"/>
          <w:szCs w:val="22"/>
        </w:rPr>
      </w:pPr>
    </w:p>
    <w:p>
      <w:pPr>
        <w:rPr>
          <w:rFonts w:ascii="宋体" w:hAnsi="宋体" w:cs="宋体"/>
          <w:b/>
          <w:sz w:val="32"/>
          <w:szCs w:val="22"/>
        </w:rPr>
      </w:pPr>
    </w:p>
    <w:p>
      <w:pPr>
        <w:pStyle w:val="2"/>
      </w:pPr>
    </w:p>
    <w:p/>
    <w:p>
      <w:pPr>
        <w:pStyle w:val="6"/>
      </w:pPr>
    </w:p>
    <w:p/>
    <w:p>
      <w:pPr>
        <w:pStyle w:val="6"/>
      </w:pPr>
    </w:p>
    <w:p/>
    <w:p>
      <w:pPr>
        <w:pStyle w:val="6"/>
      </w:pPr>
    </w:p>
    <w:p>
      <w:pPr>
        <w:jc w:val="center"/>
        <w:rPr>
          <w:rFonts w:hint="eastAsia" w:ascii="宋体" w:hAnsi="宋体" w:cs="宋体"/>
          <w:b/>
          <w:sz w:val="32"/>
        </w:rPr>
      </w:pPr>
    </w:p>
    <w:p>
      <w:pPr>
        <w:jc w:val="center"/>
        <w:rPr>
          <w:rFonts w:ascii="宋体" w:hAnsi="宋体" w:cs="宋体"/>
          <w:kern w:val="1"/>
          <w:sz w:val="24"/>
          <w:szCs w:val="24"/>
        </w:rPr>
      </w:pPr>
      <w:r>
        <w:rPr>
          <w:rFonts w:hint="eastAsia" w:ascii="宋体" w:hAnsi="宋体" w:cs="宋体"/>
          <w:b/>
          <w:sz w:val="32"/>
        </w:rPr>
        <w:t>第三部分  法定代表人授权委托书</w:t>
      </w:r>
    </w:p>
    <w:p>
      <w:pPr>
        <w:ind w:firstLine="211"/>
        <w:jc w:val="center"/>
        <w:outlineLvl w:val="0"/>
        <w:rPr>
          <w:rFonts w:ascii="宋体" w:hAnsi="宋体" w:cs="宋体"/>
          <w:b/>
          <w:sz w:val="24"/>
          <w:szCs w:val="24"/>
        </w:rPr>
      </w:pPr>
    </w:p>
    <w:p>
      <w:pPr>
        <w:spacing w:line="288" w:lineRule="auto"/>
        <w:rPr>
          <w:rFonts w:ascii="宋体" w:hAnsi="宋体" w:cs="宋体"/>
          <w:b/>
          <w:sz w:val="24"/>
          <w:szCs w:val="24"/>
        </w:rPr>
      </w:pPr>
      <w:r>
        <w:rPr>
          <w:rFonts w:hint="eastAsia" w:ascii="宋体" w:hAnsi="宋体" w:cs="宋体"/>
          <w:b/>
          <w:sz w:val="24"/>
          <w:szCs w:val="24"/>
          <w:u w:val="single"/>
        </w:rPr>
        <w:t>龙寰项目管理咨询有限公司</w:t>
      </w:r>
      <w:r>
        <w:rPr>
          <w:rFonts w:hint="eastAsia" w:ascii="宋体" w:hAnsi="宋体" w:cs="宋体"/>
          <w:b/>
          <w:sz w:val="24"/>
          <w:szCs w:val="24"/>
        </w:rPr>
        <w:t>：</w:t>
      </w:r>
    </w:p>
    <w:p>
      <w:pPr>
        <w:spacing w:line="360" w:lineRule="auto"/>
        <w:ind w:firstLine="480" w:firstLineChars="200"/>
        <w:rPr>
          <w:rFonts w:ascii="宋体" w:hAnsi="宋体" w:cs="宋体"/>
          <w:sz w:val="24"/>
          <w:szCs w:val="24"/>
        </w:rPr>
      </w:pPr>
      <w:r>
        <w:rPr>
          <w:rFonts w:hint="eastAsia" w:ascii="宋体" w:hAnsi="宋体" w:cs="宋体"/>
          <w:sz w:val="24"/>
          <w:szCs w:val="24"/>
          <w:u w:val="single"/>
        </w:rPr>
        <w:t xml:space="preserve">（磋商供应商全称）的（法人代表人姓名、职务） </w:t>
      </w:r>
      <w:r>
        <w:rPr>
          <w:rFonts w:hint="eastAsia" w:ascii="宋体" w:hAnsi="宋体" w:cs="宋体"/>
          <w:sz w:val="24"/>
          <w:szCs w:val="24"/>
        </w:rPr>
        <w:t>授权</w:t>
      </w:r>
      <w:r>
        <w:rPr>
          <w:rFonts w:hint="eastAsia" w:ascii="宋体" w:hAnsi="宋体" w:cs="宋体"/>
          <w:sz w:val="24"/>
          <w:szCs w:val="24"/>
          <w:u w:val="single"/>
        </w:rPr>
        <w:t xml:space="preserve"> （被授权人姓名、职务） </w:t>
      </w:r>
      <w:r>
        <w:rPr>
          <w:rFonts w:hint="eastAsia" w:ascii="宋体" w:hAnsi="宋体" w:cs="宋体"/>
          <w:sz w:val="24"/>
          <w:szCs w:val="24"/>
        </w:rPr>
        <w:t>为全权代表，参加贵公司组织的</w:t>
      </w:r>
      <w:r>
        <w:rPr>
          <w:rFonts w:hint="eastAsia" w:ascii="宋体" w:hAnsi="宋体" w:cs="宋体"/>
          <w:sz w:val="24"/>
          <w:szCs w:val="24"/>
          <w:u w:val="single"/>
        </w:rPr>
        <w:t xml:space="preserve">  （项目名称）   （项目编号:</w:t>
      </w:r>
      <w:r>
        <w:rPr>
          <w:rFonts w:hint="eastAsia" w:ascii="宋体" w:hAnsi="宋体" w:cs="宋体"/>
          <w:sz w:val="24"/>
          <w:szCs w:val="24"/>
          <w:u w:val="single"/>
          <w:lang w:eastAsia="zh-CN"/>
        </w:rPr>
        <w:t>LZBE2022-9</w:t>
      </w:r>
      <w:r>
        <w:rPr>
          <w:rFonts w:hint="eastAsia" w:ascii="宋体" w:hAnsi="宋体" w:cs="宋体"/>
          <w:sz w:val="24"/>
          <w:szCs w:val="24"/>
          <w:u w:val="single"/>
          <w:lang w:val="en-US" w:eastAsia="zh-CN"/>
        </w:rPr>
        <w:t>89</w:t>
      </w:r>
      <w:r>
        <w:rPr>
          <w:rFonts w:hint="eastAsia" w:ascii="宋体" w:hAnsi="宋体" w:cs="宋体"/>
          <w:sz w:val="24"/>
          <w:szCs w:val="24"/>
          <w:u w:val="single"/>
        </w:rPr>
        <w:t>）</w:t>
      </w:r>
      <w:r>
        <w:rPr>
          <w:rFonts w:hint="eastAsia" w:ascii="宋体" w:hAnsi="宋体" w:cs="宋体"/>
          <w:sz w:val="24"/>
          <w:szCs w:val="24"/>
        </w:rPr>
        <w:t>的磋商活动，全权处理磋商活动中的一切事宜。</w:t>
      </w:r>
    </w:p>
    <w:p>
      <w:pPr>
        <w:spacing w:line="360" w:lineRule="auto"/>
        <w:ind w:firstLine="480" w:firstLineChars="200"/>
        <w:rPr>
          <w:rFonts w:ascii="宋体" w:hAnsi="宋体" w:cs="宋体"/>
          <w:sz w:val="24"/>
          <w:szCs w:val="24"/>
        </w:rPr>
      </w:pPr>
      <w:r>
        <w:rPr>
          <w:rFonts w:hint="eastAsia" w:ascii="宋体" w:hAnsi="宋体" w:cs="宋体"/>
          <w:sz w:val="24"/>
          <w:szCs w:val="24"/>
        </w:rPr>
        <w:t>我公司对被授权人的签名负全部责任。</w:t>
      </w:r>
    </w:p>
    <w:p>
      <w:pPr>
        <w:spacing w:line="360" w:lineRule="auto"/>
        <w:ind w:firstLine="480" w:firstLineChars="200"/>
        <w:rPr>
          <w:rFonts w:ascii="宋体" w:hAnsi="宋体" w:cs="宋体"/>
          <w:sz w:val="24"/>
          <w:szCs w:val="24"/>
        </w:rPr>
      </w:pPr>
      <w:r>
        <w:rPr>
          <w:rFonts w:hint="eastAsia" w:ascii="宋体" w:hAnsi="宋体" w:cs="宋体"/>
          <w:sz w:val="24"/>
          <w:szCs w:val="24"/>
        </w:rPr>
        <w:t>授权期限自磋商截止之日起90天。</w:t>
      </w:r>
    </w:p>
    <w:p>
      <w:pPr>
        <w:spacing w:line="288" w:lineRule="auto"/>
        <w:ind w:firstLine="211"/>
        <w:rPr>
          <w:rFonts w:ascii="宋体" w:hAnsi="宋体" w:cs="宋体"/>
          <w:sz w:val="24"/>
          <w:szCs w:val="24"/>
        </w:rPr>
      </w:pPr>
    </w:p>
    <w:p>
      <w:pPr>
        <w:adjustRightInd w:val="0"/>
        <w:snapToGrid w:val="0"/>
        <w:spacing w:line="600" w:lineRule="exact"/>
        <w:ind w:firstLine="630"/>
        <w:rPr>
          <w:rFonts w:ascii="宋体" w:hAnsi="宋体" w:cs="宋体"/>
          <w:sz w:val="24"/>
          <w:szCs w:val="24"/>
        </w:rPr>
      </w:pPr>
    </w:p>
    <w:p>
      <w:pPr>
        <w:adjustRightInd w:val="0"/>
        <w:snapToGrid w:val="0"/>
        <w:spacing w:line="600" w:lineRule="exact"/>
        <w:ind w:firstLine="630"/>
        <w:rPr>
          <w:rFonts w:ascii="宋体" w:hAnsi="宋体" w:cs="宋体"/>
          <w:sz w:val="24"/>
          <w:szCs w:val="24"/>
        </w:rPr>
      </w:pPr>
    </w:p>
    <w:p>
      <w:pPr>
        <w:adjustRightInd w:val="0"/>
        <w:snapToGrid w:val="0"/>
        <w:spacing w:line="600" w:lineRule="exact"/>
        <w:ind w:firstLine="630"/>
        <w:rPr>
          <w:rFonts w:ascii="宋体" w:hAnsi="宋体" w:cs="宋体"/>
          <w:sz w:val="24"/>
          <w:szCs w:val="24"/>
        </w:rPr>
      </w:pPr>
    </w:p>
    <w:p>
      <w:pPr>
        <w:adjustRightInd w:val="0"/>
        <w:snapToGrid w:val="0"/>
        <w:spacing w:line="600" w:lineRule="exact"/>
        <w:ind w:firstLine="630"/>
        <w:rPr>
          <w:rFonts w:ascii="宋体" w:hAnsi="宋体" w:cs="宋体"/>
          <w:sz w:val="24"/>
          <w:szCs w:val="24"/>
        </w:rPr>
      </w:pPr>
    </w:p>
    <w:p>
      <w:pPr>
        <w:adjustRightInd w:val="0"/>
        <w:snapToGrid w:val="0"/>
        <w:spacing w:line="600" w:lineRule="exact"/>
        <w:ind w:firstLine="63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磋商供应商名称（公章）：     </w:t>
      </w:r>
      <w:r>
        <w:rPr>
          <w:rFonts w:hint="eastAsia" w:ascii="宋体" w:hAnsi="宋体" w:cs="宋体"/>
          <w:sz w:val="24"/>
          <w:szCs w:val="24"/>
        </w:rPr>
        <w:tab/>
      </w:r>
      <w:r>
        <w:rPr>
          <w:rFonts w:hint="eastAsia" w:ascii="宋体" w:hAnsi="宋体" w:cs="宋体"/>
          <w:sz w:val="24"/>
          <w:szCs w:val="24"/>
        </w:rPr>
        <w:t xml:space="preserve">           法定代表（负责）人（签字或盖章）：</w:t>
      </w:r>
    </w:p>
    <w:p>
      <w:pPr>
        <w:spacing w:line="360" w:lineRule="auto"/>
        <w:rPr>
          <w:rFonts w:ascii="宋体" w:hAnsi="宋体" w:cs="宋体"/>
          <w:sz w:val="24"/>
          <w:szCs w:val="24"/>
        </w:rPr>
      </w:pPr>
      <w:r>
        <w:rPr>
          <w:rFonts w:hint="eastAsia" w:ascii="宋体" w:hAnsi="宋体" w:cs="宋体"/>
          <w:sz w:val="24"/>
          <w:szCs w:val="24"/>
        </w:rPr>
        <w:t xml:space="preserve"> </w:t>
      </w:r>
    </w:p>
    <w:p>
      <w:pPr>
        <w:spacing w:line="360" w:lineRule="auto"/>
        <w:ind w:firstLine="6840" w:firstLineChars="2850"/>
        <w:rPr>
          <w:rFonts w:ascii="宋体" w:hAnsi="宋体" w:cs="宋体"/>
          <w:sz w:val="24"/>
          <w:szCs w:val="24"/>
        </w:rPr>
      </w:pPr>
      <w:r>
        <w:rPr>
          <w:rFonts w:hint="eastAsia" w:ascii="宋体" w:hAnsi="宋体" w:cs="宋体"/>
          <w:sz w:val="24"/>
          <w:szCs w:val="24"/>
        </w:rPr>
        <w:t>年  月  日</w:t>
      </w:r>
    </w:p>
    <w:p>
      <w:pPr>
        <w:widowControl/>
        <w:spacing w:line="360" w:lineRule="auto"/>
        <w:jc w:val="left"/>
        <w:rPr>
          <w:rFonts w:ascii="宋体" w:hAnsi="宋体" w:cs="宋体"/>
          <w:szCs w:val="21"/>
        </w:rPr>
      </w:pPr>
    </w:p>
    <w:p>
      <w:pPr>
        <w:widowControl/>
        <w:spacing w:line="360" w:lineRule="auto"/>
        <w:jc w:val="left"/>
        <w:rPr>
          <w:rFonts w:ascii="宋体" w:hAnsi="宋体" w:cs="宋体"/>
          <w:szCs w:val="21"/>
        </w:rPr>
      </w:pPr>
    </w:p>
    <w:p>
      <w:pPr>
        <w:widowControl/>
        <w:spacing w:line="360" w:lineRule="auto"/>
        <w:jc w:val="left"/>
        <w:rPr>
          <w:rFonts w:ascii="宋体" w:hAnsi="宋体" w:cs="宋体"/>
          <w:szCs w:val="21"/>
        </w:rPr>
      </w:pPr>
    </w:p>
    <w:p>
      <w:pPr>
        <w:spacing w:line="288" w:lineRule="auto"/>
        <w:ind w:firstLine="480" w:firstLineChars="200"/>
        <w:outlineLvl w:val="0"/>
        <w:rPr>
          <w:rFonts w:ascii="宋体" w:hAnsi="宋体" w:cs="宋体"/>
          <w:b/>
          <w:sz w:val="24"/>
          <w:szCs w:val="24"/>
        </w:rPr>
      </w:pPr>
      <w:r>
        <w:rPr>
          <w:rFonts w:hint="eastAsia" w:ascii="宋体" w:hAnsi="宋体" w:cs="宋体"/>
          <w:b/>
          <w:sz w:val="24"/>
          <w:szCs w:val="24"/>
        </w:rPr>
        <w:t>附：法定代表人、被授权人身份证复印件</w:t>
      </w:r>
      <w:r>
        <w:rPr>
          <w:rFonts w:hint="eastAsia" w:ascii="宋体" w:hAnsi="宋体" w:cs="宋体"/>
          <w:b/>
          <w:sz w:val="24"/>
          <w:szCs w:val="24"/>
          <w:lang w:eastAsia="zh-CN"/>
        </w:rPr>
        <w:t>及被授权人社保缴纳证明文件</w:t>
      </w:r>
      <w:r>
        <w:rPr>
          <w:rFonts w:hint="eastAsia" w:ascii="宋体" w:hAnsi="宋体" w:cs="宋体"/>
          <w:b/>
          <w:sz w:val="24"/>
          <w:szCs w:val="24"/>
        </w:rPr>
        <w:t>。</w:t>
      </w:r>
    </w:p>
    <w:p>
      <w:pPr>
        <w:widowControl/>
        <w:spacing w:line="360" w:lineRule="auto"/>
        <w:jc w:val="left"/>
        <w:rPr>
          <w:rFonts w:ascii="宋体" w:hAnsi="宋体" w:cs="宋体"/>
          <w:szCs w:val="21"/>
        </w:rPr>
      </w:pPr>
    </w:p>
    <w:p>
      <w:pPr>
        <w:widowControl/>
        <w:spacing w:line="360" w:lineRule="auto"/>
        <w:jc w:val="left"/>
        <w:rPr>
          <w:rFonts w:ascii="宋体" w:hAnsi="宋体" w:cs="宋体"/>
          <w:szCs w:val="21"/>
        </w:rPr>
      </w:pPr>
    </w:p>
    <w:p>
      <w:pPr>
        <w:jc w:val="center"/>
        <w:rPr>
          <w:rFonts w:ascii="宋体" w:hAnsi="宋体" w:cs="宋体"/>
          <w:b/>
          <w:sz w:val="18"/>
        </w:rPr>
      </w:pPr>
      <w:r>
        <w:rPr>
          <w:rFonts w:hint="eastAsia" w:ascii="宋体" w:hAnsi="宋体" w:cs="宋体"/>
          <w:szCs w:val="21"/>
        </w:rPr>
        <w:br w:type="page"/>
      </w:r>
      <w:r>
        <w:rPr>
          <w:rFonts w:hint="eastAsia" w:ascii="宋体" w:hAnsi="宋体" w:cs="宋体"/>
          <w:b/>
          <w:sz w:val="32"/>
        </w:rPr>
        <w:t>第四部分  相关证明资料</w:t>
      </w:r>
    </w:p>
    <w:p>
      <w:pPr>
        <w:spacing w:line="360" w:lineRule="auto"/>
        <w:ind w:firstLine="480" w:firstLineChars="200"/>
        <w:rPr>
          <w:rFonts w:ascii="宋体" w:hAnsi="宋体"/>
          <w:b/>
          <w:sz w:val="24"/>
        </w:rPr>
      </w:pPr>
    </w:p>
    <w:p>
      <w:pPr>
        <w:spacing w:line="360" w:lineRule="auto"/>
        <w:ind w:firstLine="480" w:firstLineChars="200"/>
        <w:rPr>
          <w:rFonts w:ascii="宋体" w:hAnsi="宋体"/>
          <w:b/>
          <w:sz w:val="24"/>
        </w:rPr>
      </w:pPr>
      <w:r>
        <w:rPr>
          <w:rFonts w:hint="eastAsia" w:ascii="宋体" w:hAnsi="宋体"/>
          <w:b/>
          <w:sz w:val="24"/>
        </w:rPr>
        <w:t>（1）具有独立承担民事责任能力的法人、其他组织或自然人，法人或其他组织提供营业执照，自然人提供身份证明；</w:t>
      </w:r>
    </w:p>
    <w:p>
      <w:pPr>
        <w:spacing w:line="360" w:lineRule="auto"/>
        <w:ind w:firstLine="480" w:firstLineChars="200"/>
        <w:rPr>
          <w:rFonts w:ascii="宋体" w:hAnsi="宋体"/>
          <w:b/>
          <w:sz w:val="24"/>
        </w:rPr>
      </w:pPr>
      <w:r>
        <w:rPr>
          <w:rFonts w:hint="eastAsia" w:ascii="宋体" w:hAnsi="宋体"/>
          <w:b/>
          <w:sz w:val="24"/>
        </w:rPr>
        <w:t>（2）依法缴纳税收的良好记录（提供本年度或上年度任意一个月份的缴费证明资料）依法免税的供应商应提供相关资料证明；</w:t>
      </w:r>
    </w:p>
    <w:p>
      <w:pPr>
        <w:spacing w:line="360" w:lineRule="auto"/>
        <w:ind w:firstLine="480" w:firstLineChars="200"/>
        <w:rPr>
          <w:rFonts w:ascii="宋体" w:hAnsi="宋体"/>
          <w:b/>
          <w:sz w:val="24"/>
        </w:rPr>
      </w:pPr>
      <w:r>
        <w:rPr>
          <w:rFonts w:hint="eastAsia" w:ascii="宋体" w:hAnsi="宋体"/>
          <w:b/>
          <w:sz w:val="24"/>
        </w:rPr>
        <w:t>（3）依法缴纳社会保障资金的良好记录（提供本年度或上年度任意一个月份的缴费证明资料）依法不需要缴纳社会保障资金的供应商应提供相关资料证明；</w:t>
      </w:r>
    </w:p>
    <w:p>
      <w:pPr>
        <w:spacing w:line="360" w:lineRule="auto"/>
        <w:ind w:firstLine="480" w:firstLineChars="200"/>
        <w:rPr>
          <w:rFonts w:ascii="宋体" w:hAnsi="宋体"/>
          <w:b/>
          <w:sz w:val="24"/>
        </w:rPr>
      </w:pPr>
      <w:r>
        <w:rPr>
          <w:rFonts w:hint="eastAsia" w:ascii="宋体" w:hAnsi="宋体"/>
          <w:b/>
          <w:sz w:val="24"/>
        </w:rPr>
        <w:t>（4）</w:t>
      </w:r>
      <w:r>
        <w:rPr>
          <w:rFonts w:hint="eastAsia" w:ascii="宋体" w:hAnsi="宋体"/>
          <w:b/>
          <w:sz w:val="24"/>
          <w:szCs w:val="22"/>
        </w:rPr>
        <w:t>供应商提供2020或2021年度经审计的财务报告或其账户开户银行出具的资信证明及账户开户许可证明文件或财政部门认可的政府采购专业担保机构开具的投标担保函；</w:t>
      </w:r>
    </w:p>
    <w:p>
      <w:pPr>
        <w:spacing w:line="360" w:lineRule="auto"/>
        <w:ind w:firstLine="480" w:firstLineChars="200"/>
        <w:rPr>
          <w:rFonts w:ascii="宋体" w:hAnsi="宋体"/>
          <w:b/>
          <w:kern w:val="2"/>
          <w:sz w:val="24"/>
        </w:rPr>
      </w:pPr>
      <w:r>
        <w:rPr>
          <w:rFonts w:hint="eastAsia" w:ascii="宋体" w:hAnsi="宋体"/>
          <w:b/>
          <w:kern w:val="2"/>
          <w:sz w:val="24"/>
        </w:rPr>
        <w:t>（5）</w:t>
      </w:r>
      <w:r>
        <w:rPr>
          <w:rFonts w:hint="eastAsia" w:ascii="宋体" w:hAnsi="宋体"/>
          <w:b/>
          <w:sz w:val="24"/>
          <w:szCs w:val="22"/>
        </w:rPr>
        <w:t>提供具有履行合同所必须的设备和专业技术能力（提供承诺函）；</w:t>
      </w:r>
    </w:p>
    <w:p>
      <w:pPr>
        <w:spacing w:line="360" w:lineRule="auto"/>
        <w:ind w:firstLine="480" w:firstLineChars="200"/>
        <w:rPr>
          <w:rFonts w:hint="eastAsia" w:ascii="宋体" w:hAnsi="宋体"/>
          <w:b/>
          <w:sz w:val="24"/>
        </w:rPr>
      </w:pPr>
      <w:r>
        <w:rPr>
          <w:rFonts w:hint="eastAsia" w:ascii="宋体" w:hAnsi="宋体"/>
          <w:b/>
          <w:sz w:val="24"/>
        </w:rPr>
        <w:t>（6）</w:t>
      </w:r>
      <w:r>
        <w:rPr>
          <w:rFonts w:hint="eastAsia" w:ascii="宋体" w:hAnsi="宋体"/>
          <w:b/>
          <w:sz w:val="24"/>
          <w:szCs w:val="22"/>
        </w:rPr>
        <w:t>参加政府采购活动前3年内在经营活动中没有重大违法记录的书面声明；</w:t>
      </w:r>
    </w:p>
    <w:p>
      <w:pPr>
        <w:spacing w:line="360" w:lineRule="auto"/>
        <w:ind w:firstLine="480" w:firstLineChars="200"/>
        <w:rPr>
          <w:rFonts w:hint="eastAsia" w:ascii="宋体" w:hAnsi="宋体"/>
          <w:b/>
          <w:sz w:val="24"/>
        </w:rPr>
      </w:pPr>
      <w:r>
        <w:rPr>
          <w:rFonts w:hint="eastAsia" w:ascii="宋体" w:hAnsi="宋体"/>
          <w:b/>
          <w:sz w:val="24"/>
        </w:rPr>
        <w:t>（7）</w:t>
      </w:r>
      <w:r>
        <w:rPr>
          <w:rFonts w:hint="eastAsia" w:ascii="宋体" w:hAnsi="宋体" w:cs="宋体"/>
          <w:b/>
          <w:bCs/>
          <w:kern w:val="1"/>
          <w:sz w:val="24"/>
          <w:szCs w:val="24"/>
        </w:rPr>
        <w:t>中小企业声明函（如适用，请提供，格式见附件一）；</w:t>
      </w:r>
    </w:p>
    <w:p>
      <w:pPr>
        <w:spacing w:line="360" w:lineRule="auto"/>
        <w:ind w:firstLine="480" w:firstLineChars="200"/>
        <w:rPr>
          <w:b/>
        </w:rPr>
      </w:pPr>
      <w:r>
        <w:rPr>
          <w:rFonts w:hint="eastAsia" w:ascii="宋体" w:hAnsi="宋体"/>
          <w:b/>
          <w:sz w:val="24"/>
          <w:szCs w:val="22"/>
        </w:rPr>
        <w:t>（</w:t>
      </w:r>
      <w:r>
        <w:rPr>
          <w:rFonts w:hint="eastAsia" w:ascii="宋体" w:hAnsi="宋体"/>
          <w:b/>
          <w:sz w:val="24"/>
          <w:szCs w:val="22"/>
          <w:lang w:val="en-US" w:eastAsia="zh-CN"/>
        </w:rPr>
        <w:t>8</w:t>
      </w:r>
      <w:r>
        <w:rPr>
          <w:rFonts w:hint="eastAsia" w:ascii="宋体" w:hAnsi="宋体"/>
          <w:b/>
          <w:sz w:val="24"/>
          <w:szCs w:val="22"/>
        </w:rPr>
        <w:t>）</w:t>
      </w:r>
      <w:r>
        <w:rPr>
          <w:rFonts w:hint="eastAsia" w:ascii="宋体" w:hAnsi="宋体" w:cs="宋体"/>
          <w:b/>
          <w:bCs/>
          <w:kern w:val="1"/>
          <w:sz w:val="24"/>
          <w:szCs w:val="24"/>
        </w:rPr>
        <w:t>监狱企业、福利企业证明材料（如适用，请提供）；</w:t>
      </w:r>
    </w:p>
    <w:p>
      <w:pPr>
        <w:spacing w:line="360" w:lineRule="auto"/>
        <w:ind w:firstLine="480" w:firstLineChars="200"/>
        <w:rPr>
          <w:rFonts w:ascii="宋体" w:hAnsi="宋体" w:cs="宋体"/>
          <w:b/>
          <w:bCs/>
          <w:kern w:val="1"/>
          <w:sz w:val="24"/>
          <w:szCs w:val="24"/>
        </w:rPr>
      </w:pPr>
      <w:r>
        <w:rPr>
          <w:rFonts w:hint="eastAsia" w:ascii="宋体" w:hAnsi="宋体"/>
          <w:b/>
          <w:sz w:val="24"/>
        </w:rPr>
        <w:t>（</w:t>
      </w:r>
      <w:r>
        <w:rPr>
          <w:rFonts w:hint="eastAsia" w:ascii="宋体" w:hAnsi="宋体"/>
          <w:b/>
          <w:sz w:val="24"/>
          <w:lang w:val="en-US" w:eastAsia="zh-CN"/>
        </w:rPr>
        <w:t>9</w:t>
      </w:r>
      <w:r>
        <w:rPr>
          <w:rFonts w:hint="eastAsia" w:ascii="宋体" w:hAnsi="宋体"/>
          <w:b/>
          <w:sz w:val="24"/>
        </w:rPr>
        <w:t>）</w:t>
      </w:r>
      <w:r>
        <w:rPr>
          <w:rFonts w:ascii="Arial" w:hAnsi="Arial" w:cs="Arial"/>
          <w:b/>
          <w:kern w:val="0"/>
          <w:sz w:val="24"/>
          <w:szCs w:val="24"/>
        </w:rPr>
        <w:t>残疾人福利性单位声明函（</w:t>
      </w:r>
      <w:r>
        <w:rPr>
          <w:rFonts w:hint="eastAsia" w:ascii="宋体" w:hAnsi="宋体" w:cs="宋体"/>
          <w:b/>
          <w:bCs/>
          <w:kern w:val="1"/>
          <w:sz w:val="24"/>
          <w:szCs w:val="24"/>
        </w:rPr>
        <w:t>如适用，请提供，格式见附件二</w:t>
      </w:r>
      <w:r>
        <w:rPr>
          <w:rFonts w:ascii="Arial" w:hAnsi="Arial" w:cs="Arial"/>
          <w:b/>
          <w:kern w:val="0"/>
          <w:sz w:val="24"/>
          <w:szCs w:val="24"/>
        </w:rPr>
        <w:t>）；</w:t>
      </w:r>
    </w:p>
    <w:p>
      <w:pPr>
        <w:spacing w:line="360" w:lineRule="auto"/>
        <w:ind w:firstLine="480" w:firstLineChars="200"/>
        <w:rPr>
          <w:rFonts w:ascii="宋体" w:hAnsi="宋体" w:cs="宋体"/>
          <w:b/>
          <w:bCs/>
          <w:kern w:val="1"/>
          <w:sz w:val="24"/>
          <w:szCs w:val="24"/>
        </w:rPr>
      </w:pPr>
      <w:r>
        <w:rPr>
          <w:rFonts w:hint="eastAsia" w:ascii="宋体" w:hAnsi="宋体" w:cs="宋体"/>
          <w:b/>
          <w:bCs/>
          <w:kern w:val="1"/>
          <w:sz w:val="24"/>
          <w:szCs w:val="24"/>
        </w:rPr>
        <w:t>（1</w:t>
      </w:r>
      <w:r>
        <w:rPr>
          <w:rFonts w:hint="eastAsia" w:ascii="宋体" w:hAnsi="宋体" w:cs="宋体"/>
          <w:b/>
          <w:bCs/>
          <w:kern w:val="1"/>
          <w:sz w:val="24"/>
          <w:szCs w:val="24"/>
          <w:lang w:val="en-US" w:eastAsia="zh-CN"/>
        </w:rPr>
        <w:t>0</w:t>
      </w:r>
      <w:r>
        <w:rPr>
          <w:rFonts w:hint="eastAsia" w:ascii="宋体" w:hAnsi="宋体" w:cs="宋体"/>
          <w:b/>
          <w:bCs/>
          <w:kern w:val="1"/>
          <w:sz w:val="24"/>
          <w:szCs w:val="24"/>
        </w:rPr>
        <w:t>）投标人企业关系关联承诺书（格式见附件三）</w:t>
      </w:r>
    </w:p>
    <w:p>
      <w:pPr>
        <w:spacing w:line="360" w:lineRule="auto"/>
        <w:ind w:firstLine="480" w:firstLineChars="200"/>
        <w:rPr>
          <w:rFonts w:ascii="宋体" w:hAnsi="宋体" w:cs="宋体"/>
          <w:b/>
          <w:bCs/>
          <w:kern w:val="1"/>
          <w:sz w:val="24"/>
          <w:szCs w:val="24"/>
        </w:rPr>
      </w:pPr>
      <w:r>
        <w:rPr>
          <w:rFonts w:hint="eastAsia" w:ascii="宋体" w:hAnsi="宋体" w:cs="宋体"/>
          <w:b/>
          <w:bCs/>
          <w:kern w:val="1"/>
          <w:sz w:val="24"/>
          <w:szCs w:val="24"/>
        </w:rPr>
        <w:t>（1</w:t>
      </w:r>
      <w:r>
        <w:rPr>
          <w:rFonts w:hint="eastAsia" w:ascii="宋体" w:hAnsi="宋体" w:cs="宋体"/>
          <w:b/>
          <w:bCs/>
          <w:kern w:val="1"/>
          <w:sz w:val="24"/>
          <w:szCs w:val="24"/>
          <w:lang w:val="en-US" w:eastAsia="zh-CN"/>
        </w:rPr>
        <w:t>1</w:t>
      </w:r>
      <w:r>
        <w:rPr>
          <w:rFonts w:hint="eastAsia" w:ascii="宋体" w:hAnsi="宋体" w:cs="宋体"/>
          <w:b/>
          <w:bCs/>
          <w:kern w:val="1"/>
          <w:sz w:val="24"/>
          <w:szCs w:val="24"/>
        </w:rPr>
        <w:t>）供应商书面声明函（格式见附件四）</w:t>
      </w:r>
    </w:p>
    <w:p>
      <w:pPr>
        <w:spacing w:line="360" w:lineRule="auto"/>
        <w:ind w:firstLine="480" w:firstLineChars="200"/>
        <w:rPr>
          <w:rFonts w:ascii="宋体" w:hAnsi="宋体" w:cs="宋体"/>
          <w:b/>
          <w:bCs/>
          <w:kern w:val="1"/>
          <w:sz w:val="24"/>
          <w:szCs w:val="24"/>
        </w:rPr>
      </w:pPr>
      <w:r>
        <w:rPr>
          <w:rFonts w:hint="eastAsia" w:ascii="宋体" w:hAnsi="宋体" w:cs="宋体"/>
          <w:b/>
          <w:bCs/>
          <w:kern w:val="1"/>
          <w:sz w:val="24"/>
          <w:szCs w:val="24"/>
        </w:rPr>
        <w:t>（1</w:t>
      </w:r>
      <w:r>
        <w:rPr>
          <w:rFonts w:hint="eastAsia" w:ascii="宋体" w:hAnsi="宋体" w:cs="宋体"/>
          <w:b/>
          <w:bCs/>
          <w:kern w:val="1"/>
          <w:sz w:val="24"/>
          <w:szCs w:val="24"/>
          <w:lang w:val="en-US" w:eastAsia="zh-CN"/>
        </w:rPr>
        <w:t>2</w:t>
      </w:r>
      <w:r>
        <w:rPr>
          <w:rFonts w:hint="eastAsia" w:ascii="宋体" w:hAnsi="宋体" w:cs="宋体"/>
          <w:b/>
          <w:bCs/>
          <w:kern w:val="1"/>
          <w:sz w:val="24"/>
          <w:szCs w:val="24"/>
        </w:rPr>
        <w:t>）其他资料。</w:t>
      </w:r>
    </w:p>
    <w:p>
      <w:pPr>
        <w:widowControl/>
        <w:jc w:val="left"/>
      </w:pPr>
    </w:p>
    <w:p>
      <w:pPr>
        <w:widowControl/>
        <w:jc w:val="left"/>
      </w:pPr>
    </w:p>
    <w:p>
      <w:pPr>
        <w:spacing w:line="360" w:lineRule="auto"/>
        <w:ind w:firstLine="480" w:firstLineChars="200"/>
        <w:jc w:val="left"/>
        <w:rPr>
          <w:rFonts w:hint="eastAsia" w:ascii="宋体" w:hAnsi="宋体" w:cs="宋体"/>
          <w:b/>
          <w:bCs/>
          <w:kern w:val="1"/>
          <w:sz w:val="24"/>
          <w:szCs w:val="24"/>
        </w:rPr>
      </w:pPr>
      <w:r>
        <w:rPr>
          <w:rFonts w:hint="eastAsia" w:ascii="宋体" w:hAnsi="宋体" w:cs="宋体"/>
          <w:b/>
          <w:bCs/>
          <w:kern w:val="1"/>
          <w:sz w:val="24"/>
          <w:szCs w:val="24"/>
        </w:rPr>
        <w:t>注：供应商弄虚作假或提供虚假材料的，按《中华人民共和国政府采购法》第77条执行：处以采购金额千分之五以上千分之十以下的罚款， 列入不良行为记录名单， 在一至三年内禁止参加政府采购活动， 有违法所得的， 并处没收违法所得， 情节严重的， 由工商行政管理机关吊销营业执照； 构成犯罪的， 依法追究刑事责任。</w:t>
      </w:r>
    </w:p>
    <w:p>
      <w:pPr>
        <w:spacing w:line="360" w:lineRule="auto"/>
        <w:ind w:firstLine="640" w:firstLineChars="200"/>
        <w:jc w:val="left"/>
        <w:rPr>
          <w:rFonts w:ascii="宋体" w:hAnsi="宋体" w:cs="宋体"/>
          <w:b/>
          <w:sz w:val="32"/>
        </w:rPr>
      </w:pPr>
      <w:r>
        <w:rPr>
          <w:rFonts w:hint="eastAsia" w:ascii="宋体" w:hAnsi="宋体" w:cs="宋体"/>
          <w:b/>
          <w:sz w:val="32"/>
        </w:rPr>
        <w:br w:type="page"/>
      </w:r>
      <w:r>
        <w:rPr>
          <w:rFonts w:hint="eastAsia" w:ascii="宋体" w:hAnsi="宋体" w:cs="宋体"/>
          <w:b/>
          <w:sz w:val="28"/>
          <w:szCs w:val="28"/>
        </w:rPr>
        <w:t>附件一：</w:t>
      </w:r>
    </w:p>
    <w:p>
      <w:pPr>
        <w:spacing w:line="360" w:lineRule="auto"/>
        <w:jc w:val="center"/>
        <w:rPr>
          <w:rFonts w:ascii="宋体" w:hAnsi="宋体"/>
          <w:b/>
          <w:sz w:val="28"/>
          <w:szCs w:val="28"/>
          <w:lang w:val="zh-CN"/>
        </w:rPr>
      </w:pPr>
      <w:r>
        <w:rPr>
          <w:rFonts w:hint="eastAsia" w:ascii="宋体" w:hAnsi="宋体"/>
          <w:b/>
          <w:sz w:val="28"/>
          <w:szCs w:val="28"/>
          <w:lang w:val="zh-CN"/>
        </w:rPr>
        <w:t>中小企业声明函</w:t>
      </w:r>
    </w:p>
    <w:p>
      <w:pPr>
        <w:spacing w:line="360" w:lineRule="auto"/>
        <w:ind w:firstLine="205" w:firstLineChars="98"/>
        <w:rPr>
          <w:rFonts w:ascii="宋体" w:hAnsi="宋体" w:cs="宋体"/>
          <w:szCs w:val="21"/>
        </w:rPr>
      </w:pPr>
      <w:r>
        <w:rPr>
          <w:rFonts w:hint="eastAsia" w:ascii="宋体" w:hAnsi="宋体" w:cs="宋体"/>
          <w:szCs w:val="21"/>
        </w:rPr>
        <w:t xml:space="preserve"> </w:t>
      </w:r>
    </w:p>
    <w:p>
      <w:pPr>
        <w:spacing w:line="360" w:lineRule="auto"/>
        <w:ind w:firstLine="415" w:firstLineChars="198"/>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b/>
          <w:bCs/>
          <w:szCs w:val="21"/>
          <w:u w:val="single"/>
        </w:rPr>
        <w:t xml:space="preserve"> </w:t>
      </w:r>
      <w:r>
        <w:rPr>
          <w:rFonts w:hint="eastAsia" w:ascii="宋体" w:hAnsi="宋体" w:cs="宋体"/>
          <w:b/>
          <w:bCs/>
          <w:szCs w:val="21"/>
          <w:u w:val="single"/>
          <w:lang w:eastAsia="zh-CN"/>
        </w:rPr>
        <w:t>西安市人力资源和社会保障局信息中心</w:t>
      </w:r>
      <w:r>
        <w:rPr>
          <w:rFonts w:hint="eastAsia" w:ascii="宋体" w:hAnsi="宋体" w:cs="宋体"/>
          <w:b/>
          <w:bCs/>
          <w:szCs w:val="21"/>
          <w:u w:val="single"/>
        </w:rPr>
        <w:t xml:space="preserve"> </w:t>
      </w:r>
      <w:r>
        <w:rPr>
          <w:rFonts w:hint="eastAsia" w:ascii="宋体" w:hAnsi="宋体" w:cs="宋体"/>
          <w:szCs w:val="21"/>
        </w:rPr>
        <w:t>的</w:t>
      </w:r>
      <w:r>
        <w:rPr>
          <w:rFonts w:hint="eastAsia" w:ascii="宋体" w:hAnsi="宋体" w:cs="宋体"/>
          <w:b/>
          <w:bCs/>
          <w:szCs w:val="21"/>
          <w:u w:val="single"/>
        </w:rPr>
        <w:t xml:space="preserve"> 西安市人力资源和社会保障局信息中心关于西安人社OA信创（二期）的采购项目  </w:t>
      </w:r>
      <w:r>
        <w:rPr>
          <w:rFonts w:hint="eastAsia" w:ascii="宋体" w:hAnsi="宋体" w:cs="宋体"/>
          <w:szCs w:val="21"/>
        </w:rPr>
        <w:t>采购活动，服务全部由符合政策要求的中小企业承接。相关企业(含联合 体中的中小企业、签订分包意向协议的中小企业)的具体情况如下:</w:t>
      </w:r>
    </w:p>
    <w:p>
      <w:pPr>
        <w:spacing w:line="360" w:lineRule="auto"/>
        <w:ind w:firstLine="205" w:firstLineChars="98"/>
        <w:rPr>
          <w:rFonts w:ascii="宋体" w:hAnsi="宋体" w:cs="宋体"/>
          <w:b/>
          <w:bCs/>
          <w:szCs w:val="21"/>
        </w:rPr>
      </w:pPr>
      <w:r>
        <w:rPr>
          <w:rFonts w:hint="eastAsia" w:ascii="宋体" w:hAnsi="宋体" w:cs="宋体"/>
          <w:szCs w:val="21"/>
        </w:rPr>
        <w:t xml:space="preserve">1. </w:t>
      </w:r>
      <w:r>
        <w:rPr>
          <w:rFonts w:hint="eastAsia" w:ascii="宋体" w:hAnsi="宋体" w:cs="宋体"/>
          <w:b/>
          <w:bCs/>
          <w:szCs w:val="21"/>
          <w:u w:val="single"/>
        </w:rPr>
        <w:t xml:space="preserve">西安市人力资源和社会保障局信息中心关于西安人社OA信创（二期）的采购项目 </w:t>
      </w:r>
      <w:r>
        <w:rPr>
          <w:rFonts w:hint="eastAsia" w:ascii="宋体" w:hAnsi="宋体" w:cs="宋体"/>
          <w:szCs w:val="21"/>
        </w:rPr>
        <w:t>，属于</w:t>
      </w:r>
      <w:r>
        <w:rPr>
          <w:rFonts w:hint="eastAsia" w:ascii="宋体" w:hAnsi="宋体" w:cs="宋体"/>
          <w:b/>
          <w:bCs/>
          <w:szCs w:val="21"/>
          <w:u w:val="single"/>
        </w:rPr>
        <w:t xml:space="preserve"> 软件和信息技术服务业 </w:t>
      </w:r>
      <w:r>
        <w:rPr>
          <w:rFonts w:hint="eastAsia" w:ascii="宋体" w:hAnsi="宋体" w:cs="宋体"/>
          <w:b/>
          <w:bCs/>
          <w:szCs w:val="21"/>
        </w:rPr>
        <w:t>；</w:t>
      </w:r>
      <w:r>
        <w:rPr>
          <w:rFonts w:hint="eastAsia" w:ascii="宋体" w:hAnsi="宋体" w:cs="宋体"/>
          <w:szCs w:val="21"/>
        </w:rPr>
        <w:t xml:space="preserve"> 承建(承接)企业为</w:t>
      </w:r>
      <w:r>
        <w:rPr>
          <w:rFonts w:hint="eastAsia" w:ascii="宋体" w:hAnsi="宋体" w:cs="宋体"/>
          <w:szCs w:val="21"/>
          <w:u w:val="single"/>
        </w:rPr>
        <w:t xml:space="preserve"> </w:t>
      </w:r>
      <w:r>
        <w:rPr>
          <w:rFonts w:hint="eastAsia" w:ascii="宋体" w:hAnsi="宋体" w:cs="宋体"/>
          <w:b/>
          <w:bCs/>
          <w:szCs w:val="21"/>
          <w:u w:val="single"/>
        </w:rPr>
        <w:t xml:space="preserve">(企业名称) </w:t>
      </w:r>
      <w:r>
        <w:rPr>
          <w:rFonts w:hint="eastAsia" w:ascii="宋体" w:hAnsi="宋体" w:cs="宋体"/>
          <w:szCs w:val="21"/>
        </w:rPr>
        <w:t>，从业人员</w:t>
      </w:r>
      <w:r>
        <w:rPr>
          <w:rFonts w:hint="eastAsia" w:ascii="宋体" w:hAnsi="宋体" w:cs="宋体"/>
          <w:szCs w:val="21"/>
          <w:u w:val="single"/>
        </w:rPr>
        <w:t>   </w:t>
      </w:r>
      <w:r>
        <w:rPr>
          <w:rFonts w:hint="eastAsia" w:ascii="宋体" w:hAnsi="宋体" w:cs="宋体"/>
          <w:szCs w:val="21"/>
        </w:rPr>
        <w:t>人，营业收入为</w:t>
      </w:r>
      <w:r>
        <w:rPr>
          <w:rFonts w:hint="eastAsia" w:ascii="宋体" w:hAnsi="宋体" w:cs="宋体"/>
          <w:szCs w:val="21"/>
          <w:u w:val="single"/>
        </w:rPr>
        <w:t>   </w:t>
      </w:r>
      <w:r>
        <w:rPr>
          <w:rFonts w:hint="eastAsia" w:ascii="宋体" w:hAnsi="宋体" w:cs="宋体"/>
          <w:szCs w:val="21"/>
        </w:rPr>
        <w:t>万元，资产总额为</w:t>
      </w:r>
      <w:r>
        <w:rPr>
          <w:rFonts w:hint="eastAsia" w:ascii="宋体" w:hAnsi="宋体" w:cs="宋体"/>
          <w:szCs w:val="21"/>
          <w:u w:val="single"/>
        </w:rPr>
        <w:t>   </w:t>
      </w:r>
      <w:r>
        <w:rPr>
          <w:rFonts w:hint="eastAsia" w:ascii="宋体" w:hAnsi="宋体" w:cs="宋体"/>
          <w:szCs w:val="21"/>
        </w:rPr>
        <w:t>万元，属于(中型企业</w:t>
      </w:r>
      <w:r>
        <w:rPr>
          <w:rFonts w:hint="eastAsia" w:ascii="宋体" w:hAnsi="宋体" w:cs="宋体"/>
          <w:b/>
          <w:bCs/>
          <w:szCs w:val="21"/>
        </w:rPr>
        <w:t>/</w:t>
      </w:r>
      <w:r>
        <w:rPr>
          <w:rFonts w:hint="eastAsia" w:ascii="宋体" w:hAnsi="宋体" w:cs="宋体"/>
          <w:szCs w:val="21"/>
        </w:rPr>
        <w:t>小型企业</w:t>
      </w:r>
      <w:r>
        <w:rPr>
          <w:rFonts w:hint="eastAsia" w:ascii="宋体" w:hAnsi="宋体" w:cs="宋体"/>
          <w:b/>
          <w:bCs/>
          <w:szCs w:val="21"/>
        </w:rPr>
        <w:t>/</w:t>
      </w:r>
      <w:r>
        <w:rPr>
          <w:rFonts w:hint="eastAsia" w:ascii="宋体" w:hAnsi="宋体" w:cs="宋体"/>
          <w:szCs w:val="21"/>
        </w:rPr>
        <w:t>微型企业)</w:t>
      </w:r>
      <w:r>
        <w:rPr>
          <w:rFonts w:hint="eastAsia" w:ascii="宋体" w:hAnsi="宋体" w:cs="宋体"/>
          <w:b/>
          <w:bCs/>
          <w:szCs w:val="21"/>
        </w:rPr>
        <w:t>;</w:t>
      </w:r>
    </w:p>
    <w:p>
      <w:pPr>
        <w:spacing w:line="360" w:lineRule="auto"/>
        <w:ind w:firstLine="205" w:firstLineChars="98"/>
        <w:rPr>
          <w:rFonts w:ascii="宋体" w:hAnsi="宋体" w:cs="宋体"/>
          <w:szCs w:val="21"/>
        </w:rPr>
      </w:pPr>
      <w:r>
        <w:rPr>
          <w:rFonts w:hint="eastAsia" w:ascii="宋体" w:hAnsi="宋体" w:cs="宋体"/>
          <w:szCs w:val="21"/>
        </w:rPr>
        <w:t xml:space="preserve">2. </w:t>
      </w:r>
      <w:r>
        <w:rPr>
          <w:rFonts w:hint="eastAsia" w:ascii="宋体" w:hAnsi="宋体" w:cs="宋体"/>
          <w:b/>
          <w:bCs/>
          <w:szCs w:val="21"/>
          <w:u w:val="single"/>
        </w:rPr>
        <w:t>(标的名称)</w:t>
      </w:r>
      <w:r>
        <w:rPr>
          <w:rFonts w:hint="eastAsia" w:ascii="宋体" w:hAnsi="宋体" w:cs="宋体"/>
          <w:szCs w:val="21"/>
        </w:rPr>
        <w:t>，属于</w:t>
      </w:r>
      <w:r>
        <w:rPr>
          <w:rFonts w:hint="eastAsia" w:ascii="宋体" w:hAnsi="宋体" w:cs="宋体"/>
          <w:szCs w:val="21"/>
          <w:u w:val="single"/>
        </w:rPr>
        <w:t xml:space="preserve"> </w:t>
      </w:r>
      <w:r>
        <w:rPr>
          <w:rFonts w:hint="eastAsia" w:ascii="宋体" w:hAnsi="宋体" w:cs="宋体"/>
          <w:b/>
          <w:bCs/>
          <w:szCs w:val="21"/>
          <w:u w:val="single"/>
        </w:rPr>
        <w:t xml:space="preserve">(采购文件中明确的所属行业) </w:t>
      </w:r>
      <w:r>
        <w:rPr>
          <w:rFonts w:hint="eastAsia" w:ascii="宋体" w:hAnsi="宋体" w:cs="宋体"/>
          <w:szCs w:val="21"/>
        </w:rPr>
        <w:t>; 承建(承接)企业为</w:t>
      </w:r>
      <w:r>
        <w:rPr>
          <w:rFonts w:hint="eastAsia" w:ascii="宋体" w:hAnsi="宋体" w:cs="宋体"/>
          <w:szCs w:val="21"/>
          <w:u w:val="single"/>
        </w:rPr>
        <w:t xml:space="preserve"> </w:t>
      </w:r>
      <w:r>
        <w:rPr>
          <w:rFonts w:hint="eastAsia" w:ascii="宋体" w:hAnsi="宋体" w:cs="宋体"/>
          <w:b/>
          <w:bCs/>
          <w:szCs w:val="21"/>
          <w:u w:val="single"/>
        </w:rPr>
        <w:t xml:space="preserve">(企业名称) </w:t>
      </w:r>
      <w:r>
        <w:rPr>
          <w:rFonts w:hint="eastAsia" w:ascii="宋体" w:hAnsi="宋体" w:cs="宋体"/>
          <w:szCs w:val="21"/>
        </w:rPr>
        <w:t>，从业人员</w:t>
      </w:r>
      <w:r>
        <w:rPr>
          <w:rFonts w:hint="eastAsia" w:ascii="宋体" w:hAnsi="宋体" w:cs="宋体"/>
          <w:szCs w:val="21"/>
          <w:u w:val="single"/>
        </w:rPr>
        <w:t>   </w:t>
      </w:r>
      <w:r>
        <w:rPr>
          <w:rFonts w:hint="eastAsia" w:ascii="宋体" w:hAnsi="宋体" w:cs="宋体"/>
          <w:szCs w:val="21"/>
        </w:rPr>
        <w:t>人，营业收入为</w:t>
      </w:r>
      <w:r>
        <w:rPr>
          <w:rFonts w:hint="eastAsia" w:ascii="宋体" w:hAnsi="宋体" w:cs="宋体"/>
          <w:szCs w:val="21"/>
          <w:u w:val="single"/>
        </w:rPr>
        <w:t>   </w:t>
      </w:r>
      <w:r>
        <w:rPr>
          <w:rFonts w:hint="eastAsia" w:ascii="宋体" w:hAnsi="宋体" w:cs="宋体"/>
          <w:szCs w:val="21"/>
        </w:rPr>
        <w:t>万元，资产总额为</w:t>
      </w:r>
      <w:r>
        <w:rPr>
          <w:rFonts w:hint="eastAsia" w:ascii="宋体" w:hAnsi="宋体" w:cs="宋体"/>
          <w:szCs w:val="21"/>
          <w:u w:val="single"/>
        </w:rPr>
        <w:t>   </w:t>
      </w:r>
      <w:r>
        <w:rPr>
          <w:rFonts w:hint="eastAsia" w:ascii="宋体" w:hAnsi="宋体" w:cs="宋体"/>
          <w:szCs w:val="21"/>
        </w:rPr>
        <w:t>万元，属于(中型企业</w:t>
      </w:r>
      <w:r>
        <w:rPr>
          <w:rFonts w:hint="eastAsia" w:ascii="宋体" w:hAnsi="宋体" w:cs="宋体"/>
          <w:b/>
          <w:bCs/>
          <w:szCs w:val="21"/>
        </w:rPr>
        <w:t>/</w:t>
      </w:r>
      <w:r>
        <w:rPr>
          <w:rFonts w:hint="eastAsia" w:ascii="宋体" w:hAnsi="宋体" w:cs="宋体"/>
          <w:szCs w:val="21"/>
        </w:rPr>
        <w:t>小型企业</w:t>
      </w:r>
      <w:r>
        <w:rPr>
          <w:rFonts w:hint="eastAsia" w:ascii="宋体" w:hAnsi="宋体" w:cs="宋体"/>
          <w:b/>
          <w:bCs/>
          <w:szCs w:val="21"/>
        </w:rPr>
        <w:t>/</w:t>
      </w:r>
      <w:r>
        <w:rPr>
          <w:rFonts w:hint="eastAsia" w:ascii="宋体" w:hAnsi="宋体" w:cs="宋体"/>
          <w:szCs w:val="21"/>
        </w:rPr>
        <w:t>微型企业)</w:t>
      </w:r>
      <w:r>
        <w:rPr>
          <w:rFonts w:hint="eastAsia" w:ascii="宋体" w:hAnsi="宋体" w:cs="宋体"/>
          <w:b/>
          <w:bCs/>
          <w:szCs w:val="21"/>
        </w:rPr>
        <w:t>;</w:t>
      </w:r>
    </w:p>
    <w:p>
      <w:pPr>
        <w:spacing w:line="360" w:lineRule="auto"/>
        <w:ind w:firstLine="205" w:firstLineChars="98"/>
        <w:rPr>
          <w:rFonts w:ascii="宋体" w:hAnsi="宋体" w:cs="宋体"/>
          <w:szCs w:val="21"/>
        </w:rPr>
      </w:pP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pPr>
        <w:spacing w:line="360" w:lineRule="auto"/>
        <w:ind w:firstLine="415" w:firstLineChars="198"/>
        <w:rPr>
          <w:rFonts w:ascii="宋体" w:hAnsi="宋体" w:cs="宋体"/>
          <w:szCs w:val="21"/>
        </w:rPr>
      </w:pPr>
      <w:r>
        <w:rPr>
          <w:rFonts w:hint="eastAsia" w:ascii="宋体" w:hAnsi="宋体" w:cs="宋体"/>
          <w:szCs w:val="21"/>
        </w:rPr>
        <w:t>本企业对上述声明内容的真实性负责。如有虚假，将依法承担相应责任。</w:t>
      </w:r>
    </w:p>
    <w:p>
      <w:pPr>
        <w:spacing w:line="360" w:lineRule="auto"/>
        <w:ind w:firstLine="415" w:firstLineChars="198"/>
        <w:rPr>
          <w:rFonts w:ascii="宋体" w:hAnsi="宋体" w:cs="宋体"/>
          <w:szCs w:val="21"/>
        </w:rPr>
      </w:pPr>
    </w:p>
    <w:p>
      <w:pPr>
        <w:spacing w:line="360" w:lineRule="auto"/>
        <w:ind w:firstLine="205" w:firstLineChars="98"/>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 xml:space="preserve">                               单位名称（盖章）：</w:t>
      </w:r>
    </w:p>
    <w:p>
      <w:pPr>
        <w:spacing w:line="360" w:lineRule="auto"/>
        <w:jc w:val="center"/>
        <w:rPr>
          <w:rFonts w:ascii="宋体" w:hAnsi="宋体" w:cs="宋体"/>
          <w:szCs w:val="21"/>
        </w:rPr>
      </w:pPr>
      <w:r>
        <w:rPr>
          <w:rFonts w:hint="eastAsia" w:ascii="宋体" w:hAnsi="宋体" w:cs="宋体"/>
          <w:szCs w:val="21"/>
        </w:rPr>
        <w:t xml:space="preserve">                                     日  期：</w:t>
      </w:r>
    </w:p>
    <w:p>
      <w:pPr>
        <w:spacing w:line="360" w:lineRule="auto"/>
        <w:rPr>
          <w:rFonts w:ascii="宋体" w:hAnsi="宋体" w:cs="宋体"/>
          <w:szCs w:val="21"/>
        </w:rPr>
      </w:pPr>
    </w:p>
    <w:p>
      <w:pPr>
        <w:spacing w:line="360" w:lineRule="auto"/>
        <w:ind w:firstLine="205" w:firstLineChars="98"/>
        <w:rPr>
          <w:rFonts w:ascii="宋体" w:hAnsi="宋体" w:cs="宋体"/>
          <w:szCs w:val="21"/>
        </w:rPr>
      </w:pPr>
    </w:p>
    <w:p>
      <w:pPr>
        <w:spacing w:line="360" w:lineRule="auto"/>
        <w:rPr>
          <w:rFonts w:ascii="宋体" w:hAnsi="宋体" w:cs="宋体"/>
          <w:szCs w:val="21"/>
        </w:rPr>
      </w:pPr>
    </w:p>
    <w:p>
      <w:pPr>
        <w:spacing w:line="360" w:lineRule="auto"/>
        <w:ind w:firstLine="205" w:firstLineChars="98"/>
        <w:rPr>
          <w:rFonts w:ascii="宋体" w:hAnsi="宋体" w:cs="宋体"/>
          <w:szCs w:val="21"/>
        </w:rPr>
      </w:pPr>
      <w:r>
        <w:rPr>
          <w:rFonts w:hint="eastAsia" w:ascii="宋体" w:hAnsi="宋体" w:cs="宋体"/>
          <w:szCs w:val="21"/>
        </w:rPr>
        <w:t>1、从业人员、营业收入、资产总额填报上一年度数据，无上一年度数据的新成立企业可不填报。</w:t>
      </w:r>
    </w:p>
    <w:p>
      <w:pPr>
        <w:spacing w:line="360" w:lineRule="auto"/>
        <w:ind w:firstLine="205" w:firstLineChars="98"/>
        <w:rPr>
          <w:rFonts w:ascii="宋体" w:hAnsi="宋体" w:cs="宋体"/>
          <w:szCs w:val="21"/>
        </w:rPr>
      </w:pPr>
      <w:r>
        <w:rPr>
          <w:rFonts w:hint="eastAsia" w:ascii="宋体" w:hAnsi="宋体" w:cs="宋体"/>
          <w:szCs w:val="21"/>
        </w:rPr>
        <w:t>2、本公司对上述声明的真实性负责，若有虚假，将依法承担相应责任。</w:t>
      </w:r>
    </w:p>
    <w:p>
      <w:pPr>
        <w:spacing w:line="360" w:lineRule="auto"/>
        <w:jc w:val="left"/>
        <w:rPr>
          <w:rFonts w:ascii="宋体" w:hAnsi="宋体" w:cs="宋体"/>
          <w:b/>
          <w:sz w:val="28"/>
          <w:szCs w:val="28"/>
        </w:rPr>
      </w:pPr>
      <w:r>
        <w:rPr>
          <w:rFonts w:hint="eastAsia" w:ascii="宋体" w:hAnsi="宋体" w:cs="宋体"/>
          <w:b/>
          <w:sz w:val="32"/>
        </w:rPr>
        <w:br w:type="page"/>
      </w:r>
      <w:r>
        <w:rPr>
          <w:rFonts w:hint="eastAsia" w:ascii="宋体" w:hAnsi="宋体" w:cs="宋体"/>
          <w:b/>
          <w:sz w:val="28"/>
          <w:szCs w:val="28"/>
        </w:rPr>
        <w:t>附件二：</w:t>
      </w:r>
    </w:p>
    <w:p>
      <w:pPr>
        <w:spacing w:line="360" w:lineRule="auto"/>
        <w:jc w:val="center"/>
        <w:rPr>
          <w:rFonts w:ascii="宋体" w:hAnsi="宋体" w:cs="宋体"/>
          <w:b/>
          <w:bCs/>
          <w:sz w:val="28"/>
          <w:szCs w:val="28"/>
        </w:rPr>
      </w:pPr>
      <w:bookmarkStart w:id="17" w:name="OLE_LINK13"/>
      <w:bookmarkStart w:id="18" w:name="OLE_LINK14"/>
      <w:r>
        <w:rPr>
          <w:rFonts w:hint="eastAsia" w:ascii="宋体" w:hAnsi="宋体" w:cs="宋体"/>
          <w:b/>
          <w:bCs/>
          <w:sz w:val="28"/>
          <w:szCs w:val="28"/>
        </w:rPr>
        <w:t>残疾人福利性单位声明函</w:t>
      </w:r>
    </w:p>
    <w:bookmarkEnd w:id="17"/>
    <w:bookmarkEnd w:id="18"/>
    <w:p>
      <w:pPr>
        <w:spacing w:line="588" w:lineRule="exact"/>
        <w:rPr>
          <w:rFonts w:ascii="宋体" w:hAnsi="宋体" w:cs="宋体"/>
          <w:b/>
          <w:spacing w:val="6"/>
          <w:sz w:val="30"/>
          <w:szCs w:val="30"/>
        </w:rPr>
      </w:pPr>
    </w:p>
    <w:p>
      <w:pPr>
        <w:spacing w:line="360" w:lineRule="auto"/>
        <w:rPr>
          <w:rFonts w:ascii="宋体" w:hAnsi="宋体" w:cs="宋体"/>
          <w:szCs w:val="21"/>
        </w:rPr>
      </w:pPr>
      <w:r>
        <w:rPr>
          <w:rFonts w:hint="eastAsia" w:ascii="宋体" w:hAnsi="宋体" w:cs="宋体"/>
          <w:sz w:val="24"/>
          <w:szCs w:val="24"/>
        </w:rPr>
        <w:t xml:space="preserve">    </w:t>
      </w:r>
      <w:r>
        <w:rPr>
          <w:rFonts w:hint="eastAsia" w:ascii="宋体" w:hAnsi="宋体" w:cs="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zCs w:val="21"/>
          <w:u w:val="single"/>
        </w:rPr>
        <w:t>               </w:t>
      </w:r>
      <w:r>
        <w:rPr>
          <w:rFonts w:hint="eastAsia" w:ascii="宋体" w:hAnsi="宋体" w:cs="宋体"/>
          <w:szCs w:val="21"/>
        </w:rPr>
        <w:t>单位的</w:t>
      </w:r>
      <w:r>
        <w:rPr>
          <w:rFonts w:hint="eastAsia" w:ascii="宋体" w:hAnsi="宋体" w:cs="宋体"/>
          <w:szCs w:val="21"/>
          <w:u w:val="single"/>
        </w:rPr>
        <w:t>                    </w:t>
      </w:r>
      <w:r>
        <w:rPr>
          <w:rFonts w:hint="eastAsia" w:ascii="宋体" w:hAnsi="宋体" w:cs="宋体"/>
          <w:szCs w:val="21"/>
        </w:rPr>
        <w:t>项目采购活动提供本单位制造的货物（由本单位承担工程/提供服务），或者提供其他残疾人福利性单位制造的货物（不包括使用非残疾人福利性单位注册商标的货物）。</w:t>
      </w:r>
    </w:p>
    <w:p>
      <w:pPr>
        <w:spacing w:line="360" w:lineRule="auto"/>
        <w:rPr>
          <w:rFonts w:ascii="宋体" w:hAnsi="宋体" w:cs="宋体"/>
          <w:szCs w:val="21"/>
        </w:rPr>
      </w:pPr>
      <w:r>
        <w:rPr>
          <w:rFonts w:hint="eastAsia" w:ascii="宋体" w:hAnsi="宋体" w:cs="宋体"/>
          <w:szCs w:val="21"/>
        </w:rPr>
        <w:t xml:space="preserve">    本单位对上述声明的真实性负责。如有虚假，将依法承担相应责任。</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                           单位名称（盖章）：</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                           日  期：</w:t>
      </w: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jc w:val="center"/>
        <w:rPr>
          <w:rFonts w:ascii="宋体" w:hAnsi="宋体" w:cs="宋体"/>
          <w:b/>
          <w:sz w:val="32"/>
        </w:rPr>
      </w:pPr>
    </w:p>
    <w:p>
      <w:pPr>
        <w:spacing w:line="360" w:lineRule="auto"/>
        <w:rPr>
          <w:rFonts w:ascii="宋体" w:hAnsi="宋体" w:cs="宋体"/>
          <w:b/>
          <w:sz w:val="28"/>
          <w:szCs w:val="28"/>
        </w:rPr>
      </w:pPr>
      <w:r>
        <w:rPr>
          <w:rFonts w:hint="eastAsia" w:ascii="宋体" w:hAnsi="宋体" w:cs="宋体"/>
          <w:b/>
          <w:sz w:val="28"/>
          <w:szCs w:val="28"/>
        </w:rPr>
        <w:t>附件三：</w:t>
      </w:r>
    </w:p>
    <w:p>
      <w:pPr>
        <w:autoSpaceDE w:val="0"/>
        <w:autoSpaceDN w:val="0"/>
        <w:adjustRightInd w:val="0"/>
        <w:spacing w:line="360" w:lineRule="auto"/>
        <w:jc w:val="center"/>
        <w:rPr>
          <w:rFonts w:ascii="宋体" w:hAnsi="宋体" w:cs="宋体"/>
          <w:b/>
          <w:sz w:val="28"/>
          <w:szCs w:val="28"/>
          <w:lang w:val="zh-CN"/>
        </w:rPr>
      </w:pPr>
      <w:r>
        <w:rPr>
          <w:rFonts w:hint="eastAsia" w:ascii="宋体" w:hAnsi="宋体" w:cs="宋体"/>
          <w:b/>
          <w:sz w:val="28"/>
          <w:szCs w:val="28"/>
          <w:lang w:val="zh-CN"/>
        </w:rPr>
        <w:t>投标人企业关系关联承诺书</w:t>
      </w:r>
    </w:p>
    <w:p>
      <w:pPr>
        <w:autoSpaceDE w:val="0"/>
        <w:autoSpaceDN w:val="0"/>
        <w:adjustRightInd w:val="0"/>
        <w:spacing w:line="360" w:lineRule="auto"/>
        <w:ind w:firstLine="420" w:firstLineChars="200"/>
        <w:jc w:val="left"/>
        <w:rPr>
          <w:rFonts w:ascii="宋体" w:hAnsi="宋体" w:cs="宋体"/>
          <w:szCs w:val="21"/>
          <w:lang w:val="zh-CN"/>
        </w:rPr>
      </w:pPr>
    </w:p>
    <w:p>
      <w:pPr>
        <w:numPr>
          <w:ilvl w:val="0"/>
          <w:numId w:val="4"/>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投标人股东及股权证明。</w:t>
      </w:r>
    </w:p>
    <w:p>
      <w:pPr>
        <w:numPr>
          <w:ilvl w:val="0"/>
          <w:numId w:val="4"/>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投标人在本项目投标中，不存在与其它投标人负责人为同一人，有控股、管理等关联关系承诺。</w:t>
      </w:r>
    </w:p>
    <w:p>
      <w:pPr>
        <w:snapToGrid w:val="0"/>
        <w:spacing w:line="360" w:lineRule="auto"/>
        <w:rPr>
          <w:rFonts w:ascii="宋体" w:hAnsi="宋体" w:cs="宋体"/>
          <w:szCs w:val="21"/>
        </w:rPr>
      </w:pPr>
      <w:r>
        <w:rPr>
          <w:rFonts w:hint="eastAsia" w:ascii="宋体" w:hAnsi="宋体" w:cs="宋体"/>
          <w:szCs w:val="21"/>
        </w:rPr>
        <w:t>2-1、管理关系说明：</w:t>
      </w:r>
    </w:p>
    <w:p>
      <w:pPr>
        <w:snapToGrid w:val="0"/>
        <w:spacing w:line="360" w:lineRule="auto"/>
        <w:ind w:firstLine="420" w:firstLineChars="200"/>
        <w:rPr>
          <w:rFonts w:ascii="宋体" w:hAnsi="宋体" w:cs="宋体"/>
          <w:szCs w:val="21"/>
        </w:rPr>
      </w:pPr>
      <w:r>
        <w:rPr>
          <w:rFonts w:hint="eastAsia" w:ascii="宋体" w:hAnsi="宋体" w:cs="宋体"/>
          <w:szCs w:val="21"/>
        </w:rPr>
        <w:t>我单位管理的具有独立法人的下属单位有：</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szCs w:val="21"/>
        </w:rPr>
      </w:pPr>
      <w:r>
        <w:rPr>
          <w:rFonts w:hint="eastAsia" w:ascii="宋体" w:hAnsi="宋体" w:cs="宋体"/>
          <w:szCs w:val="21"/>
        </w:rPr>
        <w:t>我单位的上级管理单位有</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rPr>
          <w:rFonts w:ascii="宋体" w:hAnsi="宋体" w:cs="宋体"/>
          <w:szCs w:val="21"/>
        </w:rPr>
      </w:pPr>
      <w:r>
        <w:rPr>
          <w:rFonts w:hint="eastAsia" w:ascii="宋体" w:hAnsi="宋体" w:cs="宋体"/>
          <w:szCs w:val="21"/>
        </w:rPr>
        <w:t>2-2、股权关系说明：</w:t>
      </w:r>
    </w:p>
    <w:p>
      <w:pPr>
        <w:snapToGrid w:val="0"/>
        <w:spacing w:line="360" w:lineRule="auto"/>
        <w:ind w:firstLine="420" w:firstLineChars="200"/>
        <w:rPr>
          <w:rFonts w:ascii="宋体" w:hAnsi="宋体" w:cs="宋体"/>
          <w:szCs w:val="21"/>
        </w:rPr>
      </w:pPr>
      <w:r>
        <w:rPr>
          <w:rFonts w:hint="eastAsia" w:ascii="宋体" w:hAnsi="宋体" w:cs="宋体"/>
          <w:szCs w:val="21"/>
        </w:rPr>
        <w:t>我单位控股的单位有</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szCs w:val="21"/>
        </w:rPr>
      </w:pPr>
      <w:r>
        <w:rPr>
          <w:rFonts w:hint="eastAsia" w:ascii="宋体" w:hAnsi="宋体" w:cs="宋体"/>
          <w:szCs w:val="21"/>
        </w:rPr>
        <w:t>我单位被</w:t>
      </w:r>
      <w:r>
        <w:rPr>
          <w:rFonts w:hint="eastAsia" w:ascii="宋体" w:hAnsi="宋体" w:cs="宋体"/>
          <w:i/>
          <w:szCs w:val="21"/>
          <w:u w:val="single"/>
        </w:rPr>
        <w:t xml:space="preserve">             </w:t>
      </w:r>
      <w:r>
        <w:rPr>
          <w:rFonts w:hint="eastAsia" w:ascii="宋体" w:hAnsi="宋体" w:cs="宋体"/>
          <w:szCs w:val="21"/>
          <w:u w:val="single"/>
        </w:rPr>
        <w:t xml:space="preserve"> </w:t>
      </w:r>
      <w:r>
        <w:rPr>
          <w:rFonts w:hint="eastAsia" w:ascii="宋体" w:hAnsi="宋体" w:cs="宋体"/>
          <w:szCs w:val="21"/>
        </w:rPr>
        <w:t>单位控股。</w:t>
      </w:r>
    </w:p>
    <w:p>
      <w:pPr>
        <w:autoSpaceDE w:val="0"/>
        <w:autoSpaceDN w:val="0"/>
        <w:adjustRightInd w:val="0"/>
        <w:snapToGrid w:val="0"/>
        <w:spacing w:line="360" w:lineRule="auto"/>
        <w:rPr>
          <w:rFonts w:ascii="宋体" w:hAnsi="宋体" w:cs="宋体"/>
          <w:szCs w:val="21"/>
        </w:rPr>
      </w:pPr>
      <w:r>
        <w:rPr>
          <w:rFonts w:hint="eastAsia" w:ascii="宋体" w:hAnsi="宋体" w:cs="宋体"/>
          <w:szCs w:val="21"/>
        </w:rPr>
        <w:t>2-3、单位负责人：</w:t>
      </w:r>
    </w:p>
    <w:p>
      <w:pPr>
        <w:autoSpaceDE w:val="0"/>
        <w:autoSpaceDN w:val="0"/>
        <w:adjustRightInd w:val="0"/>
        <w:spacing w:line="360" w:lineRule="auto"/>
        <w:rPr>
          <w:rFonts w:ascii="宋体" w:hAnsi="宋体" w:cs="宋体"/>
          <w:bCs/>
          <w:szCs w:val="21"/>
        </w:rPr>
      </w:pPr>
      <w:r>
        <w:rPr>
          <w:rFonts w:hint="eastAsia" w:ascii="宋体" w:hAnsi="宋体" w:cs="宋体"/>
          <w:bCs/>
          <w:szCs w:val="21"/>
        </w:rPr>
        <w:t xml:space="preserve">3、 </w:t>
      </w:r>
      <w:r>
        <w:rPr>
          <w:rFonts w:hint="eastAsia" w:ascii="宋体" w:hAnsi="宋体" w:cs="宋体"/>
          <w:bCs/>
          <w:szCs w:val="21"/>
          <w:lang w:val="zh-CN"/>
        </w:rPr>
        <w:t>我方</w:t>
      </w:r>
      <w:r>
        <w:rPr>
          <w:rFonts w:hint="eastAsia" w:ascii="宋体" w:hAnsi="宋体" w:cs="宋体"/>
          <w:bCs/>
          <w:szCs w:val="21"/>
          <w:u w:val="single"/>
        </w:rPr>
        <w:t xml:space="preserve">       </w:t>
      </w:r>
      <w:r>
        <w:rPr>
          <w:rFonts w:hint="eastAsia" w:ascii="宋体" w:hAnsi="宋体" w:cs="宋体"/>
          <w:bCs/>
          <w:szCs w:val="21"/>
        </w:rPr>
        <w:t>（</w:t>
      </w:r>
      <w:r>
        <w:rPr>
          <w:rFonts w:hint="eastAsia" w:ascii="宋体" w:hAnsi="宋体" w:cs="宋体"/>
          <w:szCs w:val="21"/>
        </w:rPr>
        <w:t>填“没有”或“有”</w:t>
      </w:r>
      <w:r>
        <w:rPr>
          <w:rFonts w:hint="eastAsia" w:ascii="宋体" w:hAnsi="宋体" w:cs="宋体"/>
          <w:bCs/>
          <w:szCs w:val="21"/>
        </w:rPr>
        <w:t>）为采购项目提供整体设计、规范编制或者项目管理、监理、检测等服务的供应商。</w:t>
      </w:r>
    </w:p>
    <w:p>
      <w:pPr>
        <w:autoSpaceDE w:val="0"/>
        <w:autoSpaceDN w:val="0"/>
        <w:adjustRightInd w:val="0"/>
        <w:snapToGrid w:val="0"/>
        <w:spacing w:line="360" w:lineRule="auto"/>
        <w:rPr>
          <w:rFonts w:ascii="宋体" w:hAnsi="宋体" w:cs="宋体"/>
          <w:szCs w:val="21"/>
        </w:rPr>
      </w:pPr>
      <w:r>
        <w:rPr>
          <w:rFonts w:hint="eastAsia" w:ascii="宋体" w:hAnsi="宋体" w:cs="宋体"/>
          <w:szCs w:val="21"/>
        </w:rPr>
        <w:t>4、其他与本项目有关的利害关系说明：</w:t>
      </w:r>
    </w:p>
    <w:p>
      <w:pPr>
        <w:autoSpaceDE w:val="0"/>
        <w:autoSpaceDN w:val="0"/>
        <w:adjustRightInd w:val="0"/>
        <w:spacing w:line="360" w:lineRule="auto"/>
        <w:rPr>
          <w:rFonts w:ascii="宋体" w:hAnsi="宋体" w:cs="宋体"/>
          <w:szCs w:val="21"/>
        </w:rPr>
      </w:pPr>
    </w:p>
    <w:p>
      <w:pPr>
        <w:autoSpaceDE w:val="0"/>
        <w:autoSpaceDN w:val="0"/>
        <w:adjustRightInd w:val="0"/>
        <w:spacing w:line="360" w:lineRule="auto"/>
        <w:ind w:firstLine="420" w:firstLineChars="200"/>
        <w:rPr>
          <w:rFonts w:ascii="宋体" w:hAnsi="宋体" w:cs="宋体"/>
          <w:szCs w:val="21"/>
          <w:lang w:val="zh-CN"/>
        </w:rPr>
      </w:pPr>
      <w:r>
        <w:rPr>
          <w:rFonts w:hint="eastAsia" w:ascii="宋体" w:hAnsi="宋体" w:cs="宋体"/>
          <w:szCs w:val="21"/>
        </w:rPr>
        <w:t>我单位承诺以上说明真实有效，无虚假内容或隐瞒。</w:t>
      </w:r>
    </w:p>
    <w:p>
      <w:pPr>
        <w:autoSpaceDE w:val="0"/>
        <w:autoSpaceDN w:val="0"/>
        <w:adjustRightInd w:val="0"/>
        <w:spacing w:line="360" w:lineRule="auto"/>
        <w:ind w:firstLine="420" w:firstLineChars="200"/>
        <w:rPr>
          <w:rFonts w:ascii="宋体" w:hAnsi="宋体" w:cs="宋体"/>
          <w:szCs w:val="21"/>
        </w:rPr>
      </w:pPr>
    </w:p>
    <w:p>
      <w:pPr>
        <w:autoSpaceDE w:val="0"/>
        <w:autoSpaceDN w:val="0"/>
        <w:adjustRightInd w:val="0"/>
        <w:spacing w:line="360" w:lineRule="auto"/>
        <w:ind w:firstLine="420" w:firstLineChars="200"/>
        <w:rPr>
          <w:rFonts w:ascii="宋体" w:hAnsi="宋体" w:cs="宋体"/>
          <w:szCs w:val="21"/>
        </w:rPr>
      </w:pPr>
    </w:p>
    <w:p>
      <w:pPr>
        <w:wordWrap w:val="0"/>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磋商供应商：</w:t>
      </w:r>
      <w:r>
        <w:rPr>
          <w:rFonts w:hint="eastAsia" w:ascii="宋体" w:hAnsi="宋体" w:cs="宋体"/>
          <w:szCs w:val="21"/>
          <w:u w:val="single"/>
          <w:lang w:val="zh-CN"/>
        </w:rPr>
        <w:t xml:space="preserve">                                    </w:t>
      </w:r>
      <w:r>
        <w:rPr>
          <w:rFonts w:hint="eastAsia" w:ascii="宋体" w:hAnsi="宋体" w:cs="宋体"/>
          <w:szCs w:val="21"/>
          <w:lang w:val="zh-CN"/>
        </w:rPr>
        <w:t>（盖单位公章）</w:t>
      </w:r>
    </w:p>
    <w:p>
      <w:pPr>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法定代表人（单位负责人）或其委托代理人：</w:t>
      </w:r>
      <w:r>
        <w:rPr>
          <w:rFonts w:hint="eastAsia" w:ascii="宋体" w:hAnsi="宋体" w:cs="宋体"/>
          <w:szCs w:val="21"/>
          <w:u w:val="single"/>
          <w:lang w:val="zh-CN"/>
        </w:rPr>
        <w:t xml:space="preserve">        </w:t>
      </w:r>
      <w:r>
        <w:rPr>
          <w:rFonts w:hint="eastAsia" w:ascii="宋体" w:hAnsi="宋体" w:cs="宋体"/>
          <w:szCs w:val="21"/>
          <w:lang w:val="zh-CN"/>
        </w:rPr>
        <w:t>（签字或盖章）</w:t>
      </w:r>
    </w:p>
    <w:p>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年    月    日</w:t>
      </w:r>
    </w:p>
    <w:p>
      <w:pPr>
        <w:autoSpaceDE w:val="0"/>
        <w:autoSpaceDN w:val="0"/>
        <w:adjustRightInd w:val="0"/>
        <w:spacing w:line="360" w:lineRule="auto"/>
        <w:jc w:val="left"/>
        <w:rPr>
          <w:rFonts w:ascii="宋体" w:hAnsi="宋体" w:cs="宋体"/>
          <w:szCs w:val="21"/>
          <w:lang w:val="zh-CN"/>
        </w:rPr>
      </w:pPr>
      <w:r>
        <w:rPr>
          <w:rFonts w:ascii="宋体" w:hAnsi="宋体"/>
          <w:b/>
          <w:szCs w:val="21"/>
        </w:rPr>
        <w:br w:type="page"/>
      </w:r>
      <w:r>
        <w:rPr>
          <w:rFonts w:hint="eastAsia" w:ascii="宋体" w:hAnsi="宋体"/>
          <w:b/>
          <w:sz w:val="28"/>
          <w:szCs w:val="28"/>
          <w:lang w:val="zh-CN"/>
        </w:rPr>
        <w:t>附件四</w:t>
      </w:r>
    </w:p>
    <w:p>
      <w:pPr>
        <w:autoSpaceDE w:val="0"/>
        <w:autoSpaceDN w:val="0"/>
        <w:adjustRightInd w:val="0"/>
        <w:spacing w:line="360" w:lineRule="auto"/>
        <w:jc w:val="center"/>
        <w:rPr>
          <w:rFonts w:ascii="宋体" w:hAnsi="宋体" w:cs="宋体"/>
          <w:b/>
          <w:sz w:val="28"/>
          <w:szCs w:val="28"/>
          <w:lang w:val="zh-CN"/>
        </w:rPr>
      </w:pPr>
      <w:r>
        <w:rPr>
          <w:rFonts w:hint="eastAsia" w:ascii="宋体" w:hAnsi="宋体" w:cs="宋体"/>
          <w:b/>
          <w:sz w:val="28"/>
          <w:szCs w:val="28"/>
          <w:lang w:val="zh-CN"/>
        </w:rPr>
        <w:t>供应商书面声明函</w:t>
      </w:r>
    </w:p>
    <w:p>
      <w:pPr>
        <w:autoSpaceDE w:val="0"/>
        <w:autoSpaceDN w:val="0"/>
        <w:adjustRightInd w:val="0"/>
        <w:spacing w:line="360" w:lineRule="auto"/>
        <w:ind w:firstLine="420" w:firstLineChars="200"/>
        <w:jc w:val="left"/>
        <w:rPr>
          <w:rFonts w:ascii="宋体" w:hAnsi="宋体" w:cs="宋体"/>
          <w:szCs w:val="21"/>
          <w:lang w:val="zh-CN"/>
        </w:rPr>
      </w:pPr>
    </w:p>
    <w:p>
      <w:pPr>
        <w:spacing w:line="360" w:lineRule="auto"/>
        <w:rPr>
          <w:rFonts w:ascii="宋体" w:hAnsi="宋体" w:cs="宋体"/>
          <w:szCs w:val="21"/>
        </w:rPr>
      </w:pPr>
      <w:r>
        <w:rPr>
          <w:rFonts w:hint="eastAsia" w:ascii="宋体" w:hAnsi="宋体" w:cs="宋体"/>
          <w:szCs w:val="21"/>
        </w:rPr>
        <w:t>龙寰项目管理咨询有限公司：</w:t>
      </w:r>
    </w:p>
    <w:p>
      <w:pPr>
        <w:spacing w:line="360" w:lineRule="auto"/>
        <w:ind w:firstLine="420" w:firstLineChars="200"/>
        <w:rPr>
          <w:rFonts w:ascii="宋体" w:hAnsi="宋体" w:cs="宋体"/>
          <w:szCs w:val="21"/>
        </w:rPr>
      </w:pPr>
      <w:r>
        <w:rPr>
          <w:rFonts w:hint="eastAsia" w:ascii="宋体" w:hAnsi="宋体" w:cs="宋体"/>
          <w:szCs w:val="21"/>
        </w:rPr>
        <w:t>我方作为</w:t>
      </w:r>
      <w:r>
        <w:rPr>
          <w:rFonts w:hint="eastAsia" w:ascii="宋体" w:hAnsi="宋体" w:cs="宋体"/>
          <w:szCs w:val="21"/>
          <w:u w:val="single"/>
        </w:rPr>
        <w:t>项目名称</w:t>
      </w:r>
      <w:r>
        <w:rPr>
          <w:rFonts w:hint="eastAsia" w:ascii="宋体" w:hAnsi="宋体" w:cs="宋体"/>
          <w:szCs w:val="21"/>
        </w:rPr>
        <w:t>（项目编号：____）的磋商供应商，在此郑重声明：</w:t>
      </w:r>
    </w:p>
    <w:p>
      <w:pPr>
        <w:spacing w:line="360" w:lineRule="auto"/>
        <w:ind w:firstLine="420" w:firstLineChars="200"/>
        <w:rPr>
          <w:rFonts w:ascii="宋体" w:hAnsi="宋体" w:cs="宋体"/>
          <w:szCs w:val="21"/>
        </w:rPr>
      </w:pPr>
      <w:r>
        <w:rPr>
          <w:rFonts w:hint="eastAsia" w:ascii="宋体" w:hAnsi="宋体" w:cs="宋体"/>
          <w:szCs w:val="21"/>
        </w:rPr>
        <w:t xml:space="preserve">1、在参加本次政府采购活动前3年内的经营活动中 </w:t>
      </w:r>
      <w:r>
        <w:rPr>
          <w:rFonts w:hint="eastAsia" w:ascii="宋体" w:hAnsi="宋体" w:cs="宋体"/>
          <w:b/>
          <w:bCs/>
          <w:szCs w:val="21"/>
          <w:u w:val="single"/>
        </w:rPr>
        <w:t>没有</w:t>
      </w:r>
      <w:r>
        <w:rPr>
          <w:rFonts w:hint="eastAsia" w:ascii="宋体" w:hAnsi="宋体" w:cs="宋体"/>
          <w:szCs w:val="21"/>
        </w:rPr>
        <w:t>（填“没有”或“有”）重大违法记录。供应</w:t>
      </w:r>
      <w:r>
        <w:rPr>
          <w:rFonts w:hint="eastAsia" w:ascii="宋体" w:hAnsi="宋体" w:cs="宋体"/>
          <w:b/>
          <w:bCs/>
          <w:szCs w:val="21"/>
        </w:rPr>
        <w:t>商在参加政府采购活动前3年内因违法经营被禁止在一定期限内参加政府采购活动，期限届满的，可以参加政府采购活动，但应提供期限届满的证明材料。</w:t>
      </w:r>
    </w:p>
    <w:p>
      <w:pPr>
        <w:spacing w:line="360" w:lineRule="auto"/>
        <w:ind w:firstLine="420" w:firstLineChars="200"/>
        <w:rPr>
          <w:rFonts w:ascii="宋体" w:hAnsi="宋体" w:cs="宋体"/>
          <w:szCs w:val="21"/>
        </w:rPr>
      </w:pPr>
      <w:r>
        <w:rPr>
          <w:rFonts w:hint="eastAsia" w:ascii="宋体" w:hAnsi="宋体" w:cs="宋体"/>
          <w:szCs w:val="21"/>
        </w:rPr>
        <w:t>2、我方______（填“未被列入”或“被列入”）失信被执行人名单。</w:t>
      </w:r>
    </w:p>
    <w:p>
      <w:pPr>
        <w:spacing w:line="360" w:lineRule="auto"/>
        <w:ind w:firstLine="420" w:firstLineChars="200"/>
        <w:rPr>
          <w:rFonts w:ascii="宋体" w:hAnsi="宋体" w:cs="宋体"/>
          <w:szCs w:val="21"/>
        </w:rPr>
      </w:pPr>
      <w:r>
        <w:rPr>
          <w:rFonts w:hint="eastAsia" w:ascii="宋体" w:hAnsi="宋体" w:cs="宋体"/>
          <w:szCs w:val="21"/>
        </w:rPr>
        <w:t>3、我方______（填“未被列入”或“被列入”）重大税收违法案件当事人名单。</w:t>
      </w:r>
    </w:p>
    <w:p>
      <w:pPr>
        <w:spacing w:line="360" w:lineRule="auto"/>
        <w:ind w:firstLine="420" w:firstLineChars="200"/>
        <w:rPr>
          <w:rFonts w:ascii="宋体" w:hAnsi="宋体" w:cs="宋体"/>
          <w:szCs w:val="21"/>
        </w:rPr>
      </w:pPr>
      <w:r>
        <w:rPr>
          <w:rFonts w:hint="eastAsia" w:ascii="宋体" w:hAnsi="宋体" w:cs="宋体"/>
          <w:szCs w:val="21"/>
        </w:rPr>
        <w:t>4、我方______（填“未被列入”或“被列入”）政府采购严重违法失信行为记录名单。</w:t>
      </w:r>
    </w:p>
    <w:p>
      <w:pPr>
        <w:spacing w:line="360" w:lineRule="auto"/>
        <w:ind w:firstLine="420" w:firstLineChars="200"/>
        <w:rPr>
          <w:rFonts w:ascii="宋体" w:hAnsi="宋体" w:cs="宋体"/>
          <w:szCs w:val="21"/>
        </w:rPr>
      </w:pPr>
      <w:r>
        <w:rPr>
          <w:rFonts w:hint="eastAsia" w:ascii="宋体" w:hAnsi="宋体" w:cs="宋体"/>
          <w:szCs w:val="21"/>
        </w:rPr>
        <w:t>如有不实，我方将无条件地退出本项目的采购活动，并遵照《政府采购法》有关“提供虚假材料的规定”接受处罚。</w:t>
      </w:r>
    </w:p>
    <w:p>
      <w:pPr>
        <w:spacing w:line="360" w:lineRule="auto"/>
        <w:ind w:firstLine="420" w:firstLineChars="200"/>
        <w:rPr>
          <w:rFonts w:ascii="宋体" w:hAnsi="宋体" w:cs="宋体"/>
          <w:szCs w:val="21"/>
        </w:rPr>
      </w:pPr>
      <w:r>
        <w:rPr>
          <w:rFonts w:hint="eastAsia" w:ascii="宋体" w:hAnsi="宋体" w:cs="宋体"/>
          <w:szCs w:val="21"/>
        </w:rPr>
        <w:t>特此声明。</w:t>
      </w:r>
    </w:p>
    <w:p>
      <w:pPr>
        <w:autoSpaceDE w:val="0"/>
        <w:autoSpaceDN w:val="0"/>
        <w:adjustRightInd w:val="0"/>
        <w:spacing w:line="360" w:lineRule="auto"/>
        <w:ind w:firstLine="420" w:firstLineChars="200"/>
        <w:rPr>
          <w:rFonts w:ascii="宋体" w:hAnsi="宋体" w:cs="宋体"/>
          <w:szCs w:val="21"/>
        </w:rPr>
      </w:pPr>
    </w:p>
    <w:p>
      <w:pPr>
        <w:autoSpaceDE w:val="0"/>
        <w:autoSpaceDN w:val="0"/>
        <w:adjustRightInd w:val="0"/>
        <w:spacing w:line="360" w:lineRule="auto"/>
        <w:ind w:firstLine="420" w:firstLineChars="200"/>
        <w:rPr>
          <w:rFonts w:ascii="宋体" w:hAnsi="宋体" w:cs="宋体"/>
          <w:szCs w:val="21"/>
        </w:rPr>
      </w:pPr>
    </w:p>
    <w:p>
      <w:pPr>
        <w:wordWrap w:val="0"/>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磋商供应商：</w:t>
      </w:r>
      <w:r>
        <w:rPr>
          <w:rFonts w:hint="eastAsia" w:ascii="宋体" w:hAnsi="宋体" w:cs="宋体"/>
          <w:szCs w:val="21"/>
          <w:u w:val="single"/>
          <w:lang w:val="zh-CN"/>
        </w:rPr>
        <w:t xml:space="preserve">                                    </w:t>
      </w:r>
      <w:r>
        <w:rPr>
          <w:rFonts w:hint="eastAsia" w:ascii="宋体" w:hAnsi="宋体" w:cs="宋体"/>
          <w:szCs w:val="21"/>
          <w:lang w:val="zh-CN"/>
        </w:rPr>
        <w:t>（盖单位公章）</w:t>
      </w:r>
    </w:p>
    <w:p>
      <w:pPr>
        <w:autoSpaceDE w:val="0"/>
        <w:autoSpaceDN w:val="0"/>
        <w:adjustRightInd w:val="0"/>
        <w:spacing w:line="360" w:lineRule="auto"/>
        <w:ind w:firstLine="420" w:firstLineChars="200"/>
        <w:jc w:val="right"/>
        <w:rPr>
          <w:rFonts w:ascii="宋体" w:hAnsi="宋体" w:cs="宋体"/>
          <w:szCs w:val="21"/>
          <w:lang w:val="zh-CN"/>
        </w:rPr>
      </w:pPr>
      <w:r>
        <w:rPr>
          <w:rFonts w:hint="eastAsia" w:ascii="宋体" w:hAnsi="宋体" w:cs="宋体"/>
          <w:szCs w:val="21"/>
          <w:lang w:val="zh-CN"/>
        </w:rPr>
        <w:t>法定代表人（单位负责人）或其委托代理人：</w:t>
      </w:r>
      <w:r>
        <w:rPr>
          <w:rFonts w:hint="eastAsia" w:ascii="宋体" w:hAnsi="宋体" w:cs="宋体"/>
          <w:szCs w:val="21"/>
          <w:u w:val="single"/>
          <w:lang w:val="zh-CN"/>
        </w:rPr>
        <w:t xml:space="preserve">        </w:t>
      </w:r>
      <w:r>
        <w:rPr>
          <w:rFonts w:hint="eastAsia" w:ascii="宋体" w:hAnsi="宋体" w:cs="宋体"/>
          <w:szCs w:val="21"/>
          <w:lang w:val="zh-CN"/>
        </w:rPr>
        <w:t>（签字或盖章）</w:t>
      </w:r>
    </w:p>
    <w:p>
      <w:pPr>
        <w:spacing w:line="360" w:lineRule="auto"/>
        <w:jc w:val="center"/>
        <w:rPr>
          <w:rFonts w:ascii="宋体" w:hAnsi="宋体" w:cs="宋体"/>
          <w:b/>
          <w:sz w:val="32"/>
        </w:rPr>
      </w:pPr>
      <w:r>
        <w:rPr>
          <w:rFonts w:hint="eastAsia" w:ascii="宋体" w:hAnsi="宋体" w:cs="宋体"/>
          <w:szCs w:val="21"/>
          <w:lang w:val="zh-CN"/>
        </w:rPr>
        <w:t>年    月    日</w:t>
      </w:r>
      <w:r>
        <w:rPr>
          <w:rFonts w:ascii="宋体" w:hAnsi="宋体"/>
          <w:b/>
          <w:szCs w:val="21"/>
        </w:rPr>
        <w:br w:type="page"/>
      </w:r>
      <w:r>
        <w:rPr>
          <w:rFonts w:hint="eastAsia" w:ascii="宋体" w:hAnsi="宋体" w:cs="宋体"/>
          <w:b/>
          <w:sz w:val="32"/>
        </w:rPr>
        <w:t>第五部分  技术响应</w:t>
      </w:r>
    </w:p>
    <w:p>
      <w:pPr>
        <w:pStyle w:val="17"/>
        <w:spacing w:line="360" w:lineRule="auto"/>
        <w:ind w:left="0" w:leftChars="0" w:firstLine="420" w:firstLineChars="200"/>
        <w:rPr>
          <w:rFonts w:ascii="宋体" w:hAnsi="宋体" w:cs="宋体"/>
          <w:sz w:val="21"/>
          <w:szCs w:val="21"/>
        </w:rPr>
      </w:pPr>
      <w:r>
        <w:rPr>
          <w:rFonts w:hint="eastAsia" w:ascii="宋体" w:hAnsi="宋体" w:cs="宋体"/>
          <w:sz w:val="21"/>
          <w:szCs w:val="21"/>
        </w:rPr>
        <w:t>供应商应按照竞争性磋商文件要求，根据“第二章 竞争性磋商须知19.10 条评审内容、原则及标准”及“第四章 采购要求”内容作出全面响应。</w:t>
      </w:r>
    </w:p>
    <w:p>
      <w:pPr>
        <w:pStyle w:val="17"/>
        <w:spacing w:line="360" w:lineRule="auto"/>
        <w:ind w:left="0" w:leftChars="0" w:firstLine="420" w:firstLineChars="200"/>
        <w:rPr>
          <w:rFonts w:hint="eastAsia" w:eastAsia="宋体"/>
          <w:b/>
          <w:bCs/>
          <w:szCs w:val="21"/>
          <w:lang w:eastAsia="zh-CN"/>
        </w:rPr>
      </w:pPr>
      <w:r>
        <w:rPr>
          <w:rFonts w:hint="eastAsia" w:ascii="宋体" w:hAnsi="宋体"/>
          <w:b/>
          <w:bCs/>
          <w:sz w:val="21"/>
          <w:szCs w:val="21"/>
          <w:lang w:eastAsia="zh-CN"/>
        </w:rPr>
        <w:t>一、</w:t>
      </w:r>
      <w:r>
        <w:rPr>
          <w:rFonts w:ascii="宋体" w:hAnsi="宋体"/>
          <w:b/>
          <w:bCs/>
          <w:sz w:val="21"/>
          <w:szCs w:val="21"/>
        </w:rPr>
        <w:t>技术方案</w:t>
      </w:r>
      <w:r>
        <w:rPr>
          <w:rFonts w:hint="eastAsia" w:ascii="宋体" w:hAnsi="宋体"/>
          <w:b/>
          <w:bCs/>
          <w:sz w:val="21"/>
          <w:szCs w:val="21"/>
        </w:rPr>
        <w:t>：</w:t>
      </w:r>
      <w:r>
        <w:rPr>
          <w:rFonts w:hint="eastAsia" w:ascii="宋体" w:hAnsi="宋体"/>
          <w:b/>
          <w:bCs/>
          <w:sz w:val="21"/>
          <w:szCs w:val="21"/>
          <w:lang w:eastAsia="zh-CN"/>
        </w:rPr>
        <w:t>根据“19.10 评审内容、原则及标准”进行响应</w:t>
      </w:r>
    </w:p>
    <w:p>
      <w:pPr>
        <w:pStyle w:val="17"/>
        <w:spacing w:line="360" w:lineRule="auto"/>
        <w:ind w:left="0" w:leftChars="0" w:firstLine="420" w:firstLineChars="200"/>
        <w:rPr>
          <w:rFonts w:ascii="宋体" w:hAnsi="宋体"/>
          <w:b/>
          <w:bCs/>
          <w:sz w:val="21"/>
          <w:szCs w:val="21"/>
        </w:rPr>
      </w:pPr>
      <w:r>
        <w:rPr>
          <w:rFonts w:hint="eastAsia" w:ascii="宋体" w:hAnsi="宋体"/>
          <w:b/>
          <w:bCs/>
          <w:sz w:val="21"/>
          <w:szCs w:val="21"/>
          <w:lang w:eastAsia="zh-CN"/>
        </w:rPr>
        <w:t>二、</w:t>
      </w:r>
      <w:r>
        <w:rPr>
          <w:rFonts w:hint="eastAsia" w:ascii="宋体" w:hAnsi="宋体"/>
          <w:b/>
          <w:bCs/>
          <w:sz w:val="21"/>
          <w:szCs w:val="21"/>
        </w:rPr>
        <w:t>业绩及企业实力：</w:t>
      </w:r>
    </w:p>
    <w:p>
      <w:pPr>
        <w:pStyle w:val="17"/>
        <w:spacing w:line="240" w:lineRule="auto"/>
        <w:ind w:left="0" w:leftChars="0" w:firstLine="630" w:firstLineChars="300"/>
        <w:rPr>
          <w:rFonts w:ascii="宋体" w:hAnsi="宋体" w:cs="宋体"/>
          <w:sz w:val="21"/>
          <w:szCs w:val="21"/>
        </w:rPr>
      </w:pPr>
      <w:r>
        <w:rPr>
          <w:rFonts w:hint="eastAsia" w:ascii="宋体" w:hAnsi="宋体" w:cs="宋体"/>
          <w:sz w:val="21"/>
          <w:szCs w:val="21"/>
          <w:lang w:val="en-US" w:eastAsia="zh-CN"/>
        </w:rPr>
        <w:t>1、</w:t>
      </w:r>
      <w:r>
        <w:rPr>
          <w:rFonts w:hint="eastAsia" w:ascii="宋体" w:hAnsi="宋体" w:cs="宋体"/>
          <w:sz w:val="21"/>
          <w:szCs w:val="21"/>
        </w:rPr>
        <w:t>业绩</w:t>
      </w:r>
    </w:p>
    <w:tbl>
      <w:tblPr>
        <w:tblStyle w:val="34"/>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2843"/>
        <w:gridCol w:w="2310"/>
        <w:gridCol w:w="2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202" w:type="dxa"/>
          </w:tcPr>
          <w:p>
            <w:pPr>
              <w:spacing w:line="360" w:lineRule="auto"/>
              <w:jc w:val="center"/>
              <w:rPr>
                <w:b/>
                <w:bCs/>
                <w:sz w:val="18"/>
                <w:szCs w:val="18"/>
              </w:rPr>
            </w:pPr>
            <w:r>
              <w:rPr>
                <w:b/>
                <w:bCs/>
                <w:sz w:val="18"/>
                <w:szCs w:val="18"/>
              </w:rPr>
              <w:t>序号</w:t>
            </w:r>
          </w:p>
        </w:tc>
        <w:tc>
          <w:tcPr>
            <w:tcW w:w="2843" w:type="dxa"/>
          </w:tcPr>
          <w:p>
            <w:pPr>
              <w:spacing w:line="360" w:lineRule="auto"/>
              <w:jc w:val="center"/>
              <w:rPr>
                <w:b/>
                <w:bCs/>
                <w:sz w:val="18"/>
                <w:szCs w:val="18"/>
              </w:rPr>
            </w:pPr>
            <w:r>
              <w:rPr>
                <w:rFonts w:hint="eastAsia"/>
                <w:b/>
                <w:bCs/>
                <w:sz w:val="18"/>
                <w:szCs w:val="18"/>
              </w:rPr>
              <w:t>项目名称</w:t>
            </w:r>
          </w:p>
        </w:tc>
        <w:tc>
          <w:tcPr>
            <w:tcW w:w="2310" w:type="dxa"/>
          </w:tcPr>
          <w:p>
            <w:pPr>
              <w:spacing w:line="360" w:lineRule="auto"/>
              <w:jc w:val="center"/>
              <w:rPr>
                <w:b/>
                <w:bCs/>
                <w:sz w:val="18"/>
                <w:szCs w:val="18"/>
              </w:rPr>
            </w:pPr>
            <w:r>
              <w:rPr>
                <w:b/>
                <w:bCs/>
                <w:sz w:val="18"/>
                <w:szCs w:val="18"/>
              </w:rPr>
              <w:t>合同时间</w:t>
            </w:r>
          </w:p>
        </w:tc>
        <w:tc>
          <w:tcPr>
            <w:tcW w:w="2763" w:type="dxa"/>
          </w:tcPr>
          <w:p>
            <w:pPr>
              <w:spacing w:line="360" w:lineRule="auto"/>
              <w:jc w:val="center"/>
              <w:rPr>
                <w:b/>
                <w:bCs/>
                <w:sz w:val="18"/>
                <w:szCs w:val="18"/>
              </w:rPr>
            </w:pPr>
            <w:r>
              <w:rPr>
                <w:rFonts w:hint="eastAsia"/>
                <w:b/>
                <w:bCs/>
                <w:sz w:val="18"/>
                <w:szCs w:val="18"/>
              </w:rPr>
              <w:t>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02" w:type="dxa"/>
          </w:tcPr>
          <w:p>
            <w:pPr>
              <w:spacing w:line="360" w:lineRule="auto"/>
              <w:jc w:val="center"/>
              <w:rPr>
                <w:sz w:val="24"/>
              </w:rPr>
            </w:pPr>
          </w:p>
        </w:tc>
        <w:tc>
          <w:tcPr>
            <w:tcW w:w="2843" w:type="dxa"/>
          </w:tcPr>
          <w:p>
            <w:pPr>
              <w:spacing w:line="360" w:lineRule="auto"/>
              <w:jc w:val="center"/>
              <w:rPr>
                <w:sz w:val="24"/>
              </w:rPr>
            </w:pPr>
          </w:p>
        </w:tc>
        <w:tc>
          <w:tcPr>
            <w:tcW w:w="2310" w:type="dxa"/>
          </w:tcPr>
          <w:p>
            <w:pPr>
              <w:spacing w:line="360" w:lineRule="auto"/>
              <w:jc w:val="center"/>
              <w:rPr>
                <w:sz w:val="24"/>
              </w:rPr>
            </w:pPr>
          </w:p>
        </w:tc>
        <w:tc>
          <w:tcPr>
            <w:tcW w:w="2763" w:type="dxa"/>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02" w:type="dxa"/>
          </w:tcPr>
          <w:p>
            <w:pPr>
              <w:spacing w:line="360" w:lineRule="auto"/>
              <w:jc w:val="center"/>
              <w:rPr>
                <w:sz w:val="24"/>
              </w:rPr>
            </w:pPr>
          </w:p>
        </w:tc>
        <w:tc>
          <w:tcPr>
            <w:tcW w:w="2843" w:type="dxa"/>
          </w:tcPr>
          <w:p>
            <w:pPr>
              <w:spacing w:line="360" w:lineRule="auto"/>
              <w:jc w:val="center"/>
              <w:rPr>
                <w:sz w:val="24"/>
              </w:rPr>
            </w:pPr>
          </w:p>
        </w:tc>
        <w:tc>
          <w:tcPr>
            <w:tcW w:w="2310" w:type="dxa"/>
          </w:tcPr>
          <w:p>
            <w:pPr>
              <w:spacing w:line="360" w:lineRule="auto"/>
              <w:jc w:val="center"/>
              <w:rPr>
                <w:sz w:val="24"/>
              </w:rPr>
            </w:pPr>
          </w:p>
        </w:tc>
        <w:tc>
          <w:tcPr>
            <w:tcW w:w="2763" w:type="dxa"/>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02" w:type="dxa"/>
          </w:tcPr>
          <w:p>
            <w:pPr>
              <w:spacing w:line="360" w:lineRule="auto"/>
              <w:jc w:val="center"/>
              <w:rPr>
                <w:sz w:val="24"/>
              </w:rPr>
            </w:pPr>
          </w:p>
        </w:tc>
        <w:tc>
          <w:tcPr>
            <w:tcW w:w="2843" w:type="dxa"/>
          </w:tcPr>
          <w:p>
            <w:pPr>
              <w:spacing w:line="360" w:lineRule="auto"/>
              <w:jc w:val="center"/>
              <w:rPr>
                <w:sz w:val="24"/>
              </w:rPr>
            </w:pPr>
          </w:p>
        </w:tc>
        <w:tc>
          <w:tcPr>
            <w:tcW w:w="2310" w:type="dxa"/>
          </w:tcPr>
          <w:p>
            <w:pPr>
              <w:spacing w:line="360" w:lineRule="auto"/>
              <w:jc w:val="center"/>
              <w:rPr>
                <w:sz w:val="24"/>
              </w:rPr>
            </w:pPr>
          </w:p>
        </w:tc>
        <w:tc>
          <w:tcPr>
            <w:tcW w:w="2763" w:type="dxa"/>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02" w:type="dxa"/>
          </w:tcPr>
          <w:p>
            <w:pPr>
              <w:spacing w:line="360" w:lineRule="auto"/>
              <w:jc w:val="center"/>
              <w:rPr>
                <w:sz w:val="24"/>
              </w:rPr>
            </w:pPr>
          </w:p>
        </w:tc>
        <w:tc>
          <w:tcPr>
            <w:tcW w:w="2843" w:type="dxa"/>
          </w:tcPr>
          <w:p>
            <w:pPr>
              <w:spacing w:line="360" w:lineRule="auto"/>
              <w:jc w:val="center"/>
              <w:rPr>
                <w:sz w:val="24"/>
              </w:rPr>
            </w:pPr>
          </w:p>
        </w:tc>
        <w:tc>
          <w:tcPr>
            <w:tcW w:w="2310" w:type="dxa"/>
          </w:tcPr>
          <w:p>
            <w:pPr>
              <w:spacing w:line="360" w:lineRule="auto"/>
              <w:jc w:val="center"/>
              <w:rPr>
                <w:sz w:val="24"/>
              </w:rPr>
            </w:pPr>
          </w:p>
        </w:tc>
        <w:tc>
          <w:tcPr>
            <w:tcW w:w="2763" w:type="dxa"/>
          </w:tcPr>
          <w:p>
            <w:pPr>
              <w:spacing w:line="360" w:lineRule="auto"/>
              <w:jc w:val="center"/>
              <w:rPr>
                <w:sz w:val="24"/>
              </w:rPr>
            </w:pPr>
          </w:p>
        </w:tc>
      </w:tr>
    </w:tbl>
    <w:p>
      <w:pPr>
        <w:pStyle w:val="17"/>
        <w:numPr>
          <w:ilvl w:val="0"/>
          <w:numId w:val="0"/>
        </w:numPr>
        <w:spacing w:line="360" w:lineRule="auto"/>
        <w:ind w:leftChars="0" w:firstLine="540" w:firstLineChars="300"/>
        <w:rPr>
          <w:rFonts w:hint="eastAsia" w:ascii="宋体" w:hAnsi="宋体" w:eastAsia="宋体" w:cs="宋体"/>
          <w:b w:val="0"/>
          <w:bCs w:val="0"/>
          <w:kern w:val="1"/>
          <w:sz w:val="18"/>
          <w:szCs w:val="18"/>
          <w:lang w:val="en-US" w:eastAsia="zh-CN" w:bidi="ar-SA"/>
        </w:rPr>
      </w:pPr>
      <w:r>
        <w:rPr>
          <w:rFonts w:hint="eastAsia" w:ascii="宋体" w:hAnsi="宋体" w:eastAsia="宋体" w:cs="宋体"/>
          <w:b w:val="0"/>
          <w:bCs w:val="0"/>
          <w:kern w:val="1"/>
          <w:sz w:val="18"/>
          <w:szCs w:val="18"/>
          <w:lang w:val="en-US" w:eastAsia="zh-CN" w:bidi="ar-SA"/>
        </w:rPr>
        <w:t>2、企业实力</w:t>
      </w:r>
    </w:p>
    <w:p>
      <w:pPr>
        <w:pStyle w:val="17"/>
        <w:numPr>
          <w:ilvl w:val="0"/>
          <w:numId w:val="0"/>
        </w:numPr>
        <w:spacing w:line="360" w:lineRule="auto"/>
        <w:ind w:leftChars="0"/>
        <w:rPr>
          <w:rFonts w:hint="default" w:ascii="宋体" w:hAnsi="宋体" w:eastAsia="宋体" w:cs="宋体"/>
          <w:b w:val="0"/>
          <w:bCs w:val="0"/>
          <w:sz w:val="18"/>
          <w:szCs w:val="18"/>
          <w:lang w:val="en-US" w:eastAsia="zh-CN"/>
        </w:rPr>
      </w:pPr>
      <w:r>
        <w:rPr>
          <w:rFonts w:hint="eastAsia" w:ascii="宋体" w:hAnsi="宋体" w:eastAsia="宋体" w:cs="宋体"/>
          <w:b w:val="0"/>
          <w:bCs w:val="0"/>
          <w:kern w:val="1"/>
          <w:sz w:val="18"/>
          <w:szCs w:val="18"/>
          <w:lang w:val="en-US" w:eastAsia="zh-CN" w:bidi="ar-SA"/>
        </w:rPr>
        <w:t xml:space="preserve">      3、</w:t>
      </w:r>
      <w:r>
        <w:rPr>
          <w:rFonts w:hint="eastAsia" w:ascii="宋体" w:hAnsi="宋体" w:cs="宋体"/>
          <w:b w:val="0"/>
          <w:bCs w:val="0"/>
          <w:kern w:val="1"/>
          <w:sz w:val="18"/>
          <w:szCs w:val="18"/>
          <w:lang w:val="en-US" w:eastAsia="zh-CN" w:bidi="ar-SA"/>
        </w:rPr>
        <w:t>售后服务</w:t>
      </w:r>
    </w:p>
    <w:p>
      <w:pPr>
        <w:pStyle w:val="17"/>
        <w:spacing w:line="360" w:lineRule="auto"/>
        <w:ind w:left="0" w:leftChars="0" w:firstLine="420" w:firstLineChars="200"/>
        <w:rPr>
          <w:rFonts w:ascii="宋体" w:hAnsi="宋体" w:cs="宋体"/>
          <w:sz w:val="21"/>
          <w:szCs w:val="21"/>
        </w:rPr>
      </w:pPr>
    </w:p>
    <w:p>
      <w:pPr>
        <w:spacing w:line="360" w:lineRule="auto"/>
        <w:jc w:val="center"/>
        <w:rPr>
          <w:rFonts w:ascii="宋体" w:hAnsi="宋体" w:cs="宋体"/>
          <w:b/>
          <w:sz w:val="32"/>
        </w:rPr>
      </w:pPr>
      <w:r>
        <w:rPr>
          <w:rFonts w:hint="eastAsia" w:ascii="宋体" w:hAnsi="宋体" w:cs="宋体"/>
          <w:sz w:val="28"/>
          <w:szCs w:val="28"/>
          <w:highlight w:val="yellow"/>
        </w:rPr>
        <w:br w:type="page"/>
      </w:r>
      <w:r>
        <w:rPr>
          <w:rFonts w:hint="eastAsia" w:ascii="宋体" w:hAnsi="宋体" w:cs="宋体"/>
          <w:b/>
          <w:sz w:val="32"/>
        </w:rPr>
        <w:t>第六部分  商务响应</w:t>
      </w:r>
    </w:p>
    <w:p>
      <w:pPr>
        <w:pStyle w:val="17"/>
        <w:spacing w:line="360" w:lineRule="auto"/>
        <w:ind w:left="0" w:leftChars="0" w:firstLine="420" w:firstLineChars="200"/>
        <w:rPr>
          <w:rFonts w:ascii="宋体" w:hAnsi="宋体" w:cs="宋体"/>
          <w:sz w:val="21"/>
          <w:szCs w:val="21"/>
        </w:rPr>
      </w:pPr>
      <w:r>
        <w:rPr>
          <w:rFonts w:hint="eastAsia" w:ascii="宋体" w:hAnsi="宋体" w:cs="宋体"/>
          <w:sz w:val="21"/>
          <w:szCs w:val="21"/>
        </w:rPr>
        <w:t>供应商应按照竞争性磋商文件要求，根据“第三章 拟签订的合同文本”内容作出全面响应，如没有偏差，按全部响应承诺。</w:t>
      </w:r>
    </w:p>
    <w:tbl>
      <w:tblPr>
        <w:tblStyle w:val="34"/>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8"/>
        <w:gridCol w:w="3145"/>
        <w:gridCol w:w="1291"/>
        <w:gridCol w:w="2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14" w:type="dxa"/>
            <w:vAlign w:val="center"/>
          </w:tcPr>
          <w:p>
            <w:pPr>
              <w:widowControl/>
              <w:spacing w:line="320" w:lineRule="exact"/>
              <w:jc w:val="center"/>
              <w:rPr>
                <w:rFonts w:ascii="宋体" w:hAnsi="宋体" w:cs="宋体"/>
                <w:b/>
                <w:bCs/>
                <w:szCs w:val="21"/>
              </w:rPr>
            </w:pPr>
            <w:r>
              <w:rPr>
                <w:rFonts w:hint="eastAsia" w:ascii="宋体" w:hAnsi="宋体" w:cs="宋体"/>
                <w:b/>
                <w:bCs/>
                <w:szCs w:val="21"/>
              </w:rPr>
              <w:t>序号</w:t>
            </w:r>
          </w:p>
        </w:tc>
        <w:tc>
          <w:tcPr>
            <w:tcW w:w="1698" w:type="dxa"/>
            <w:vAlign w:val="center"/>
          </w:tcPr>
          <w:p>
            <w:pPr>
              <w:widowControl/>
              <w:spacing w:line="320" w:lineRule="exact"/>
              <w:jc w:val="center"/>
              <w:rPr>
                <w:rFonts w:ascii="宋体" w:hAnsi="宋体" w:cs="宋体"/>
                <w:b/>
                <w:bCs/>
                <w:szCs w:val="21"/>
              </w:rPr>
            </w:pPr>
            <w:r>
              <w:rPr>
                <w:rFonts w:hint="eastAsia" w:ascii="宋体" w:hAnsi="宋体" w:cs="宋体"/>
                <w:b/>
                <w:bCs/>
                <w:szCs w:val="21"/>
              </w:rPr>
              <w:t>磋商文件要求</w:t>
            </w:r>
          </w:p>
        </w:tc>
        <w:tc>
          <w:tcPr>
            <w:tcW w:w="3145" w:type="dxa"/>
            <w:vAlign w:val="center"/>
          </w:tcPr>
          <w:p>
            <w:pPr>
              <w:widowControl/>
              <w:spacing w:line="320" w:lineRule="exact"/>
              <w:jc w:val="center"/>
              <w:rPr>
                <w:rFonts w:ascii="宋体" w:hAnsi="宋体" w:cs="宋体"/>
                <w:b/>
                <w:bCs/>
                <w:szCs w:val="21"/>
              </w:rPr>
            </w:pPr>
            <w:r>
              <w:rPr>
                <w:rFonts w:hint="eastAsia" w:ascii="宋体" w:hAnsi="宋体" w:cs="宋体"/>
                <w:b/>
                <w:bCs/>
                <w:szCs w:val="21"/>
              </w:rPr>
              <w:t>磋商响应文件响应条款</w:t>
            </w:r>
          </w:p>
        </w:tc>
        <w:tc>
          <w:tcPr>
            <w:tcW w:w="1291" w:type="dxa"/>
            <w:vAlign w:val="center"/>
          </w:tcPr>
          <w:p>
            <w:pPr>
              <w:widowControl/>
              <w:spacing w:line="320" w:lineRule="exact"/>
              <w:jc w:val="center"/>
              <w:rPr>
                <w:rFonts w:ascii="宋体" w:hAnsi="宋体" w:cs="宋体"/>
                <w:b/>
                <w:bCs/>
                <w:szCs w:val="21"/>
              </w:rPr>
            </w:pPr>
            <w:r>
              <w:rPr>
                <w:rFonts w:hint="eastAsia" w:ascii="宋体" w:hAnsi="宋体" w:cs="宋体"/>
                <w:b/>
                <w:bCs/>
                <w:szCs w:val="21"/>
                <w:lang w:eastAsia="zh-CN"/>
              </w:rPr>
              <w:t>符合</w:t>
            </w:r>
            <w:r>
              <w:rPr>
                <w:rFonts w:hint="eastAsia" w:ascii="宋体" w:hAnsi="宋体" w:cs="宋体"/>
                <w:b/>
                <w:bCs/>
                <w:szCs w:val="21"/>
                <w:lang w:val="en-US" w:eastAsia="zh-CN"/>
              </w:rPr>
              <w:t>/</w:t>
            </w:r>
            <w:r>
              <w:rPr>
                <w:rFonts w:hint="eastAsia" w:ascii="宋体" w:hAnsi="宋体" w:cs="宋体"/>
                <w:b/>
                <w:bCs/>
                <w:szCs w:val="21"/>
              </w:rPr>
              <w:t>偏离</w:t>
            </w:r>
          </w:p>
        </w:tc>
        <w:tc>
          <w:tcPr>
            <w:tcW w:w="2292" w:type="dxa"/>
            <w:vAlign w:val="center"/>
          </w:tcPr>
          <w:p>
            <w:pPr>
              <w:widowControl/>
              <w:spacing w:line="320" w:lineRule="exact"/>
              <w:jc w:val="center"/>
              <w:rPr>
                <w:rFonts w:ascii="宋体" w:hAnsi="宋体" w:cs="宋体"/>
                <w:b/>
                <w:bCs/>
                <w:szCs w:val="21"/>
              </w:rPr>
            </w:pPr>
            <w:r>
              <w:rPr>
                <w:rFonts w:hint="eastAsia" w:ascii="宋体" w:hAnsi="宋体" w:cs="宋体"/>
                <w:b/>
                <w:bCs/>
                <w:szCs w:val="21"/>
              </w:rPr>
              <w:t>偏离简述</w:t>
            </w:r>
          </w:p>
          <w:p>
            <w:pPr>
              <w:widowControl/>
              <w:spacing w:line="320" w:lineRule="exact"/>
              <w:jc w:val="center"/>
              <w:rPr>
                <w:rFonts w:ascii="宋体" w:hAnsi="宋体" w:cs="宋体"/>
                <w:b/>
                <w:bCs/>
                <w:szCs w:val="21"/>
              </w:rPr>
            </w:pPr>
            <w:r>
              <w:rPr>
                <w:rFonts w:hint="eastAsia" w:ascii="宋体" w:hAnsi="宋体" w:cs="宋体"/>
                <w:b/>
                <w:bCs/>
                <w:szCs w:val="21"/>
              </w:rPr>
              <w:t>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jc w:val="center"/>
              <w:rPr>
                <w:rFonts w:ascii="宋体" w:hAnsi="宋体" w:cs="宋体"/>
                <w:szCs w:val="21"/>
              </w:rPr>
            </w:pPr>
            <w:r>
              <w:rPr>
                <w:rFonts w:hint="eastAsia" w:ascii="宋体" w:hAnsi="宋体" w:cs="宋体"/>
                <w:szCs w:val="21"/>
              </w:rPr>
              <w:t>1</w:t>
            </w:r>
          </w:p>
        </w:tc>
        <w:tc>
          <w:tcPr>
            <w:tcW w:w="1698" w:type="dxa"/>
            <w:vAlign w:val="center"/>
          </w:tcPr>
          <w:p>
            <w:pPr>
              <w:widowControl/>
              <w:spacing w:line="440" w:lineRule="exact"/>
              <w:jc w:val="center"/>
              <w:rPr>
                <w:rFonts w:ascii="宋体" w:hAnsi="宋体" w:cs="宋体"/>
                <w:szCs w:val="21"/>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jc w:val="center"/>
              <w:rPr>
                <w:rFonts w:ascii="宋体" w:hAnsi="宋体" w:cs="宋体"/>
                <w:szCs w:val="21"/>
              </w:rPr>
            </w:pPr>
            <w:r>
              <w:rPr>
                <w:rFonts w:hint="eastAsia" w:ascii="宋体" w:hAnsi="宋体" w:cs="宋体"/>
                <w:szCs w:val="21"/>
              </w:rPr>
              <w:t>2</w:t>
            </w:r>
          </w:p>
        </w:tc>
        <w:tc>
          <w:tcPr>
            <w:tcW w:w="1698" w:type="dxa"/>
            <w:vAlign w:val="center"/>
          </w:tcPr>
          <w:p>
            <w:pPr>
              <w:widowControl/>
              <w:spacing w:line="440" w:lineRule="exact"/>
              <w:jc w:val="center"/>
              <w:rPr>
                <w:rFonts w:ascii="宋体" w:hAnsi="宋体" w:cs="宋体"/>
                <w:szCs w:val="21"/>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jc w:val="center"/>
              <w:rPr>
                <w:rFonts w:ascii="宋体" w:hAnsi="宋体" w:cs="宋体"/>
                <w:szCs w:val="21"/>
              </w:rPr>
            </w:pPr>
            <w:r>
              <w:rPr>
                <w:rFonts w:hint="eastAsia" w:ascii="宋体" w:hAnsi="宋体" w:cs="宋体"/>
                <w:szCs w:val="21"/>
              </w:rPr>
              <w:t>3</w:t>
            </w:r>
          </w:p>
        </w:tc>
        <w:tc>
          <w:tcPr>
            <w:tcW w:w="1698" w:type="dxa"/>
            <w:vAlign w:val="center"/>
          </w:tcPr>
          <w:p>
            <w:pPr>
              <w:widowControl/>
              <w:spacing w:line="440" w:lineRule="exact"/>
              <w:jc w:val="center"/>
              <w:rPr>
                <w:rFonts w:ascii="宋体" w:hAnsi="宋体" w:cs="宋体"/>
                <w:szCs w:val="21"/>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rPr>
                <w:rFonts w:ascii="宋体" w:hAnsi="宋体" w:cs="Calibri Light"/>
                <w:sz w:val="24"/>
                <w:szCs w:val="24"/>
              </w:rPr>
            </w:pPr>
          </w:p>
        </w:tc>
        <w:tc>
          <w:tcPr>
            <w:tcW w:w="1698" w:type="dxa"/>
            <w:vAlign w:val="center"/>
          </w:tcPr>
          <w:p>
            <w:pPr>
              <w:widowControl/>
              <w:spacing w:line="440" w:lineRule="exact"/>
              <w:rPr>
                <w:rFonts w:ascii="宋体" w:hAnsi="宋体" w:cs="Calibri Light"/>
                <w:sz w:val="24"/>
                <w:szCs w:val="24"/>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rPr>
                <w:rFonts w:ascii="宋体" w:hAnsi="宋体" w:cs="Calibri Light"/>
                <w:sz w:val="24"/>
                <w:szCs w:val="24"/>
              </w:rPr>
            </w:pPr>
          </w:p>
        </w:tc>
        <w:tc>
          <w:tcPr>
            <w:tcW w:w="1698" w:type="dxa"/>
            <w:vAlign w:val="center"/>
          </w:tcPr>
          <w:p>
            <w:pPr>
              <w:widowControl/>
              <w:spacing w:line="440" w:lineRule="exact"/>
              <w:rPr>
                <w:rFonts w:ascii="宋体" w:hAnsi="宋体" w:cs="Calibri Light"/>
                <w:sz w:val="24"/>
                <w:szCs w:val="24"/>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rPr>
                <w:rFonts w:ascii="宋体" w:hAnsi="宋体" w:cs="Calibri Light"/>
                <w:sz w:val="24"/>
                <w:szCs w:val="24"/>
              </w:rPr>
            </w:pPr>
          </w:p>
        </w:tc>
        <w:tc>
          <w:tcPr>
            <w:tcW w:w="1698" w:type="dxa"/>
            <w:vAlign w:val="center"/>
          </w:tcPr>
          <w:p>
            <w:pPr>
              <w:widowControl/>
              <w:spacing w:line="440" w:lineRule="exact"/>
              <w:rPr>
                <w:rFonts w:ascii="宋体" w:hAnsi="宋体" w:cs="Calibri Light"/>
                <w:sz w:val="24"/>
                <w:szCs w:val="24"/>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4" w:type="dxa"/>
            <w:vAlign w:val="center"/>
          </w:tcPr>
          <w:p>
            <w:pPr>
              <w:widowControl/>
              <w:spacing w:line="440" w:lineRule="exact"/>
              <w:rPr>
                <w:rFonts w:ascii="宋体" w:hAnsi="宋体" w:cs="Calibri Light"/>
                <w:sz w:val="24"/>
                <w:szCs w:val="24"/>
              </w:rPr>
            </w:pPr>
            <w:r>
              <w:rPr>
                <w:rFonts w:hint="eastAsia" w:ascii="宋体" w:hAnsi="宋体" w:cs="Calibri Light"/>
                <w:sz w:val="24"/>
                <w:szCs w:val="24"/>
              </w:rPr>
              <w:t>……</w:t>
            </w:r>
          </w:p>
        </w:tc>
        <w:tc>
          <w:tcPr>
            <w:tcW w:w="1698" w:type="dxa"/>
            <w:vAlign w:val="center"/>
          </w:tcPr>
          <w:p>
            <w:pPr>
              <w:widowControl/>
              <w:spacing w:line="440" w:lineRule="exact"/>
              <w:rPr>
                <w:rFonts w:ascii="宋体" w:hAnsi="宋体" w:cs="Calibri Light"/>
                <w:sz w:val="24"/>
                <w:szCs w:val="24"/>
              </w:rPr>
            </w:pPr>
          </w:p>
        </w:tc>
        <w:tc>
          <w:tcPr>
            <w:tcW w:w="3145" w:type="dxa"/>
            <w:vAlign w:val="center"/>
          </w:tcPr>
          <w:p>
            <w:pPr>
              <w:widowControl/>
              <w:spacing w:line="440" w:lineRule="exact"/>
              <w:rPr>
                <w:rFonts w:ascii="宋体" w:hAnsi="宋体" w:cs="Calibri Light"/>
                <w:sz w:val="24"/>
                <w:szCs w:val="24"/>
              </w:rPr>
            </w:pPr>
          </w:p>
        </w:tc>
        <w:tc>
          <w:tcPr>
            <w:tcW w:w="1291" w:type="dxa"/>
            <w:vAlign w:val="center"/>
          </w:tcPr>
          <w:p>
            <w:pPr>
              <w:widowControl/>
              <w:spacing w:line="440" w:lineRule="exact"/>
              <w:rPr>
                <w:rFonts w:ascii="宋体" w:hAnsi="宋体" w:cs="Calibri Light"/>
                <w:sz w:val="24"/>
                <w:szCs w:val="24"/>
              </w:rPr>
            </w:pPr>
          </w:p>
        </w:tc>
        <w:tc>
          <w:tcPr>
            <w:tcW w:w="2292" w:type="dxa"/>
            <w:vAlign w:val="center"/>
          </w:tcPr>
          <w:p>
            <w:pPr>
              <w:widowControl/>
              <w:spacing w:line="440" w:lineRule="exact"/>
              <w:rPr>
                <w:rFonts w:ascii="宋体" w:hAnsi="宋体" w:cs="Calibri Light"/>
                <w:sz w:val="24"/>
                <w:szCs w:val="24"/>
              </w:rPr>
            </w:pPr>
          </w:p>
        </w:tc>
      </w:tr>
    </w:tbl>
    <w:p>
      <w:pPr>
        <w:spacing w:line="360" w:lineRule="auto"/>
        <w:ind w:firstLine="480" w:firstLineChars="200"/>
        <w:rPr>
          <w:rFonts w:ascii="宋体" w:hAnsi="宋体" w:cs="宋体"/>
          <w:sz w:val="24"/>
        </w:rPr>
      </w:pPr>
      <w:r>
        <w:rPr>
          <w:rFonts w:hint="eastAsia" w:ascii="宋体" w:hAnsi="宋体" w:cs="宋体"/>
          <w:sz w:val="24"/>
        </w:rPr>
        <w:t>备注：</w:t>
      </w:r>
    </w:p>
    <w:p>
      <w:pPr>
        <w:spacing w:line="360" w:lineRule="auto"/>
        <w:ind w:firstLine="480" w:firstLineChars="200"/>
        <w:rPr>
          <w:rFonts w:ascii="宋体" w:hAnsi="宋体" w:cs="宋体"/>
          <w:sz w:val="24"/>
        </w:rPr>
      </w:pPr>
      <w:r>
        <w:rPr>
          <w:rFonts w:hint="eastAsia" w:ascii="宋体" w:hAnsi="宋体" w:cs="宋体"/>
          <w:sz w:val="24"/>
        </w:rPr>
        <w:t>1.本表只填写</w:t>
      </w:r>
      <w:r>
        <w:rPr>
          <w:rFonts w:hint="eastAsia" w:ascii="宋体" w:hAnsi="宋体" w:cs="Calibri Light"/>
          <w:sz w:val="24"/>
          <w:szCs w:val="24"/>
        </w:rPr>
        <w:t>磋商响应</w:t>
      </w:r>
      <w:r>
        <w:rPr>
          <w:rFonts w:ascii="宋体" w:hAnsi="宋体" w:cs="Calibri Light"/>
          <w:sz w:val="24"/>
          <w:szCs w:val="24"/>
        </w:rPr>
        <w:t>文件</w:t>
      </w:r>
      <w:r>
        <w:rPr>
          <w:rFonts w:hint="eastAsia" w:ascii="宋体" w:hAnsi="宋体" w:cs="宋体"/>
          <w:sz w:val="24"/>
        </w:rPr>
        <w:t>中与</w:t>
      </w:r>
      <w:r>
        <w:rPr>
          <w:rFonts w:hint="eastAsia" w:ascii="宋体" w:hAnsi="宋体" w:cs="Calibri Light"/>
          <w:sz w:val="24"/>
          <w:szCs w:val="24"/>
        </w:rPr>
        <w:t>磋商</w:t>
      </w:r>
      <w:r>
        <w:rPr>
          <w:rFonts w:ascii="宋体" w:hAnsi="宋体" w:cs="Calibri Light"/>
          <w:sz w:val="24"/>
          <w:szCs w:val="24"/>
        </w:rPr>
        <w:t>文件</w:t>
      </w:r>
      <w:r>
        <w:rPr>
          <w:rFonts w:hint="eastAsia" w:ascii="宋体" w:hAnsi="宋体" w:cs="宋体"/>
          <w:sz w:val="24"/>
        </w:rPr>
        <w:t>有偏离（包括正偏离和负偏离）的内容，必须一一对应填写，</w:t>
      </w:r>
      <w:r>
        <w:rPr>
          <w:rFonts w:hint="eastAsia" w:ascii="宋体" w:hAnsi="宋体" w:cs="宋体"/>
          <w:b/>
          <w:sz w:val="24"/>
        </w:rPr>
        <w:t>若完全无偏离则附此空表加盖单位公章</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2.供应商必须据实填写，不得虚假响应，否则将取消其磋商或成交资格，并按有关规定进处罚。</w:t>
      </w:r>
    </w:p>
    <w:p>
      <w:pPr>
        <w:pStyle w:val="29"/>
        <w:shd w:val="clear" w:color="auto" w:fill="FFFFFF"/>
        <w:wordWrap w:val="0"/>
        <w:adjustRightInd w:val="0"/>
        <w:snapToGrid w:val="0"/>
        <w:spacing w:line="360" w:lineRule="auto"/>
        <w:ind w:firstLine="3528"/>
        <w:rPr>
          <w:rFonts w:cs="Tahoma"/>
        </w:rPr>
      </w:pPr>
    </w:p>
    <w:p>
      <w:pPr>
        <w:pStyle w:val="29"/>
        <w:shd w:val="clear" w:color="auto" w:fill="FFFFFF"/>
        <w:wordWrap w:val="0"/>
        <w:adjustRightInd w:val="0"/>
        <w:snapToGrid w:val="0"/>
        <w:spacing w:line="360" w:lineRule="auto"/>
        <w:ind w:firstLine="3528"/>
        <w:rPr>
          <w:rFonts w:cs="Tahoma"/>
        </w:rPr>
      </w:pPr>
    </w:p>
    <w:p>
      <w:pPr>
        <w:pStyle w:val="29"/>
        <w:shd w:val="clear" w:color="auto" w:fill="FFFFFF"/>
        <w:wordWrap w:val="0"/>
        <w:adjustRightInd w:val="0"/>
        <w:snapToGrid w:val="0"/>
        <w:spacing w:line="480" w:lineRule="auto"/>
        <w:ind w:firstLine="4509" w:firstLineChars="1879"/>
        <w:rPr>
          <w:rFonts w:cs="Tahoma"/>
        </w:rPr>
      </w:pPr>
      <w:r>
        <w:rPr>
          <w:rFonts w:hint="eastAsia" w:cs="Tahoma"/>
        </w:rPr>
        <w:t>供应商：</w:t>
      </w:r>
      <w:r>
        <w:rPr>
          <w:rFonts w:hint="eastAsia"/>
        </w:rPr>
        <w:t>（公章）</w:t>
      </w:r>
    </w:p>
    <w:p>
      <w:pPr>
        <w:pStyle w:val="29"/>
        <w:shd w:val="clear" w:color="auto" w:fill="FFFFFF"/>
        <w:wordWrap w:val="0"/>
        <w:adjustRightInd w:val="0"/>
        <w:snapToGrid w:val="0"/>
        <w:spacing w:line="480" w:lineRule="auto"/>
        <w:ind w:firstLine="4509" w:firstLineChars="1879"/>
      </w:pPr>
      <w:r>
        <w:rPr>
          <w:rFonts w:hint="eastAsia"/>
        </w:rPr>
        <w:t>法定代表人／授权代表签字或盖章：</w:t>
      </w:r>
    </w:p>
    <w:p>
      <w:pPr>
        <w:pStyle w:val="29"/>
        <w:shd w:val="clear" w:color="auto" w:fill="FFFFFF"/>
        <w:wordWrap w:val="0"/>
        <w:adjustRightInd w:val="0"/>
        <w:snapToGrid w:val="0"/>
        <w:spacing w:line="480" w:lineRule="auto"/>
        <w:ind w:firstLine="4509" w:firstLineChars="1879"/>
        <w:rPr>
          <w:rFonts w:cs="Tahoma"/>
        </w:rPr>
      </w:pPr>
      <w:r>
        <w:rPr>
          <w:rFonts w:hint="eastAsia" w:cs="Tahoma"/>
        </w:rPr>
        <w:t xml:space="preserve">日 期： </w:t>
      </w:r>
    </w:p>
    <w:p>
      <w:pPr>
        <w:rPr>
          <w:rFonts w:ascii="宋体" w:hAnsi="宋体" w:cs="宋体"/>
          <w:kern w:val="1"/>
        </w:rPr>
      </w:pPr>
    </w:p>
    <w:p>
      <w:pPr>
        <w:spacing w:line="360" w:lineRule="auto"/>
        <w:rPr>
          <w:rFonts w:ascii="宋体" w:hAnsi="宋体" w:cs="宋体"/>
          <w:kern w:val="1"/>
          <w:sz w:val="24"/>
          <w:szCs w:val="24"/>
        </w:rPr>
      </w:pPr>
    </w:p>
    <w:sectPr>
      <w:footerReference r:id="rId10" w:type="first"/>
      <w:footerReference r:id="rId9" w:type="default"/>
      <w:pgSz w:w="11906" w:h="16838"/>
      <w:pgMar w:top="1134" w:right="1247" w:bottom="1134" w:left="124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olas">
    <w:panose1 w:val="020B0609020204030204"/>
    <w:charset w:val="00"/>
    <w:family w:val="modern"/>
    <w:pitch w:val="default"/>
    <w:sig w:usb0="E10002FF" w:usb1="4000FCFF" w:usb2="00000009" w:usb3="00000000" w:csb0="6000019F" w:csb1="DFD7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等线">
    <w:altName w:val="微软雅黑"/>
    <w:panose1 w:val="00000000000000000000"/>
    <w:charset w:val="86"/>
    <w:family w:val="auto"/>
    <w:pitch w:val="default"/>
    <w:sig w:usb0="00000000" w:usb1="00000000" w:usb2="00000016" w:usb3="00000000" w:csb0="0004000F" w:csb1="00000000"/>
  </w:font>
  <w:font w:name="Calibri Light">
    <w:altName w:val="Calibri"/>
    <w:panose1 w:val="020F0302020204030204"/>
    <w:charset w:val="00"/>
    <w:family w:val="swiss"/>
    <w:pitch w:val="default"/>
    <w:sig w:usb0="00000000" w:usb1="00000000"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45</w:t>
    </w:r>
    <w:r>
      <w:rPr>
        <w:b/>
        <w:sz w:val="24"/>
        <w:szCs w:val="24"/>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8"/>
      </w:rPr>
    </w:pPr>
    <w:r>
      <w:fldChar w:fldCharType="begin"/>
    </w:r>
    <w:r>
      <w:rPr>
        <w:rStyle w:val="38"/>
      </w:rPr>
      <w:instrText xml:space="preserve">PAGE  </w:instrText>
    </w:r>
    <w:r>
      <w:fldChar w:fldCharType="separate"/>
    </w:r>
    <w:r>
      <w:rPr>
        <w:rStyle w:val="38"/>
      </w:rPr>
      <w:t>2</w:t>
    </w:r>
    <w:r>
      <w:fldChar w:fldCharType="end"/>
    </w:r>
  </w:p>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67310" cy="153035"/>
              <wp:effectExtent l="0" t="0" r="0" b="0"/>
              <wp:wrapNone/>
              <wp:docPr id="6" name="文本框 1"/>
              <wp:cNvGraphicFramePr/>
              <a:graphic xmlns:a="http://schemas.openxmlformats.org/drawingml/2006/main">
                <a:graphicData uri="http://schemas.microsoft.com/office/word/2010/wordprocessingShape">
                  <wps:wsp>
                    <wps:cNvSpPr txBox="1"/>
                    <wps:spPr bwMode="auto">
                      <a:xfrm>
                        <a:off x="0" y="0"/>
                        <a:ext cx="67310" cy="153035"/>
                      </a:xfrm>
                      <a:prstGeom prst="rect">
                        <a:avLst/>
                      </a:prstGeom>
                      <a:noFill/>
                      <a:ln>
                        <a:noFill/>
                      </a:ln>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5.3pt;mso-position-horizontal:right;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IwQGkvuAQAA0QMAAA4AAABkcnMvZTJvRG9jLnhtbK1TzY7TMBC+I/EO&#10;lu80yVZbUNR0BVRFSPxJCw/gOE5jyfZYttukPAC8AScu3HmuPgdjJym7y2UPXKzxzPib+b4Zr28G&#10;rchROC/BVLRY5JQIw6GRZl/RL593z15Q4gMzDVNgREVPwtObzdMn696W4go6UI1wBEGML3tb0S4E&#10;W2aZ553QzC/ACoPBFpxmAa9unzWO9YiuVXaV56usB9dYB1x4j97tGKQTonsMILSt5GIL/KCFCSOq&#10;E4oFpOQ7aT3dpG7bVvDwsW29CERVFJmGdGIRtOt4Zps1K/eO2U7yqQX2mBYecNJMGix6gdqywMjB&#10;yX+gtOQOPLRhwUFnI5GkCLIo8gfa3HbMisQFpfb2Irr/f7D8w/GTI7Kp6IoSwzQO/Pzj+/nn7/Ov&#10;b6SI8vTWl5h1azEvDK9gwKWZ/T466/49NPiOHQIkDYbW6agFsiOYjVKfLlKLIRCOztXzZYEBjpHi&#10;epkvryNkxsr5rXU+vBGgSTQq6nCQCZsd3/kwps4psZSBnVQqDVOZew7EjJ4s0ojtjoTCUA8Ttxqa&#10;E7JwMO4G/gw0OnBfKelxLypq8BtQot4alD2u0Gy42ahngxmODysaKBnN12FctYN1ct8hbpFIePsS&#10;tdrJRCQ2NvYwdYmTTlJMWxlX6e49Zf39iZ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6s1RdAA&#10;AAADAQAADwAAAAAAAAABACAAAAAiAAAAZHJzL2Rvd25yZXYueG1sUEsBAhQAFAAAAAgAh07iQIwQ&#10;GkvuAQAA0QMAAA4AAAAAAAAAAQAgAAAAHwEAAGRycy9lMm9Eb2MueG1sUEsFBgAAAAAGAAYAWQEA&#10;AH8FAAAA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45</w:t>
    </w:r>
    <w:r>
      <w:rPr>
        <w:b/>
        <w:sz w:val="24"/>
        <w:szCs w:val="24"/>
      </w:rPr>
      <w:fldChar w:fldCharType="end"/>
    </w:r>
  </w:p>
  <w:p>
    <w:pP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0+husBAADUAwAADgAAAGRycy9lMm9Eb2MueG1srVNNrtMwEN4jcQfL&#10;e5q0EqiKmj4BVRESf9KDAziO01iKPdbYbVIOADdgxYY95+o5GDtJ4b23eQs21nhm/M1834w3N4Pp&#10;2Emh12BLvlzknCkrodb2UPIvn/fP1pz5IGwtOrCq5Gfl+c326ZNN7wq1gha6WiEjEOuL3pW8DcEV&#10;WeZlq4zwC3DKUrABNCLQFQ9ZjaIndNNlqzx/kfWAtUOQynvy7sYgnxDxMYDQNFqqHcijUTaMqKg6&#10;EYiSb7XzfJu6bRolw8em8SqwruTENKSTipBdxTPbbkRxQOFaLacWxGNauMfJCG2p6BVqJ4JgR9QP&#10;oIyWCB6asJBgspFIUoRYLPN72ty2wqnEhaT27iq6/3+w8sPpEzJdl/w5Z1YYGvjlx/fLz9+XX9/Y&#10;KsrTO19Q1q2jvDC8goGWZvb76Kz691DTO3EMkDQYGjRRC2LHKJukPl+lVkNgMkKsV+t1TiFJsflC&#10;1TJRzM8d+vBGgWHRKDnSLBO8OL3zYUydU2I1C3vddWmenb3jIMzoySKT2PHIKQzVMNGroD4TEYRx&#10;PehzkNECfuWsp9UouaWfwFn31pLycYtmA2ejmg1hJT0seeBsNF+HcduODvWhJdxlIuHdS5JrrxOR&#10;2NjYw9QlDTtJMS1m3KZ/7ynr72fc/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oB0+husB&#10;AADUAwAADgAAAAAAAAABACAAAAAeAQAAZHJzL2Uyb0RvYy54bWxQSwUGAAAAAAYABgBZAQAAewUA&#10;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67310" cy="153035"/>
              <wp:effectExtent l="0" t="0" r="0" b="0"/>
              <wp:wrapNone/>
              <wp:docPr id="4" name="文本框 3"/>
              <wp:cNvGraphicFramePr/>
              <a:graphic xmlns:a="http://schemas.openxmlformats.org/drawingml/2006/main">
                <a:graphicData uri="http://schemas.microsoft.com/office/word/2010/wordprocessingShape">
                  <wps:wsp>
                    <wps:cNvSpPr txBox="1"/>
                    <wps:spPr bwMode="auto">
                      <a:xfrm>
                        <a:off x="0" y="0"/>
                        <a:ext cx="67310" cy="153035"/>
                      </a:xfrm>
                      <a:prstGeom prst="rect">
                        <a:avLst/>
                      </a:prstGeom>
                      <a:noFill/>
                      <a:ln>
                        <a:noFill/>
                      </a:ln>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2.05pt;width:5.3pt;mso-position-horizontal:right;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e3i9vvAQAA0QMAAA4AAABkcnMvZTJvRG9jLnhtbK1TzY7TMBC+I/EO&#10;lu80yZZdVlHTFVAVIfEn7fIAjuM0lmyPZbtNygPAG3Disneeq8/B2EkKLJc9cLHGM+Nv5vtmvLoZ&#10;tCIH4bwEU9FikVMiDIdGml1FP99tn11T4gMzDVNgREWPwtOb9dMnq96W4gI6UI1wBEGML3tb0S4E&#10;W2aZ553QzC/ACoPBFpxmAa9ulzWO9YiuVXaR51dZD66xDrjwHr2bMUgnRPcYQGhbycUG+F4LE0ZU&#10;JxQLSMl30nq6Tt22reDhY9t6EYiqKDIN6cQiaNfxzNYrVu4cs53kUwvsMS084KSZNFj0DLVhgZG9&#10;k/9AackdeGjDgoPORiJJEWRR5A+0ue2YFYkLSu3tWXT//2D5h8MnR2RT0eeUGKZx4Kfv304/fp7u&#10;v5JllKe3vsSsW4t5YXgFAy7N7PfRWffvocF3bB8gaTC0TkctkB3BbJT6eJZaDIFwdF69WBYY4Bgp&#10;Lpf58jJCZqyc31rnwxsBmkSjog4HmbDZ4Z0PY+qcEksZ2Eql0jCV+cuBmNGTRRqx3ZFQGOph4lZD&#10;c0QWDsbdwJ+BRgfuCyU97kVFDX4DStRbg7LHFZoNNxv1bDDD8WFFAyWj+TqMq7a3Tu46xC0SCW9f&#10;olZbmYjExsYepi5x0kmKaSvjKv15T1m/f+L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erNUXQ&#10;AAAAAwEAAA8AAAAAAAAAAQAgAAAAIgAAAGRycy9kb3ducmV2LnhtbFBLAQIUABQAAAAIAIdO4kAX&#10;t4vb7wEAANEDAAAOAAAAAAAAAAEAIAAAAB8BAABkcnMvZTJvRG9jLnhtbFBLBQYAAAAABgAGAFkB&#10;AACABQAAAAA=&#10;">
              <v:fill on="f" focussize="0,0"/>
              <v:stroke on="f"/>
              <v:imagedata o:title=""/>
              <o:lock v:ext="edit" aspectratio="f"/>
              <v:textbox inset="0mm,0mm,0mm,0mm" style="mso-fit-shape-to-text:t;">
                <w:txbxContent>
                  <w:p>
                    <w:pPr>
                      <w:snapToGrid w:val="0"/>
                      <w:rPr>
                        <w:sz w:val="18"/>
                      </w:rPr>
                    </w:pPr>
                  </w:p>
                </w:txbxContent>
              </v:textbox>
            </v:shape>
          </w:pict>
        </mc:Fallback>
      </mc:AlternateContent>
    </w:r>
    <w:r>
      <w:rPr>
        <w:rFonts w:hint="eastAsia"/>
      </w:rPr>
      <w:t>龙寰项目管理咨询有限公司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ascii="宋体" w:hAnsi="宋体" w:eastAsia="宋体" w:cs="宋体"/>
        <w:sz w:val="15"/>
        <w:szCs w:val="15"/>
        <w:u w:val="single"/>
        <w:lang w:val="en-US" w:eastAsia="zh-CN"/>
      </w:rPr>
    </w:pPr>
    <w:r>
      <w:rPr>
        <w:rFonts w:hint="eastAsia" w:ascii="宋体" w:hAnsi="宋体" w:cs="宋体"/>
        <w:sz w:val="15"/>
        <w:szCs w:val="15"/>
        <w:u w:val="single"/>
      </w:rPr>
      <w:t xml:space="preserve">                                                                                                      </w:t>
    </w:r>
    <w:r>
      <w:rPr>
        <w:rFonts w:hint="eastAsia" w:ascii="宋体" w:hAnsi="宋体" w:cs="宋体"/>
        <w:sz w:val="15"/>
        <w:szCs w:val="15"/>
        <w:u w:val="single"/>
        <w:lang w:val="en-US" w:eastAsia="zh-CN"/>
      </w:rPr>
      <w:t xml:space="preserve"> </w:t>
    </w:r>
    <w:r>
      <w:rPr>
        <w:rFonts w:hint="eastAsia" w:ascii="宋体" w:hAnsi="宋体" w:cs="宋体"/>
        <w:sz w:val="15"/>
        <w:szCs w:val="15"/>
        <w:u w:val="single"/>
      </w:rPr>
      <w:t>项目编号：LZBE2022-</w:t>
    </w:r>
    <w:r>
      <w:rPr>
        <w:rFonts w:hint="eastAsia" w:ascii="宋体" w:hAnsi="宋体" w:cs="宋体"/>
        <w:sz w:val="15"/>
        <w:szCs w:val="15"/>
        <w:u w:val="single"/>
        <w:lang w:val="en-US" w:eastAsia="zh-CN"/>
      </w:rPr>
      <w:t>989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924CE"/>
    <w:multiLevelType w:val="singleLevel"/>
    <w:tmpl w:val="A80924CE"/>
    <w:lvl w:ilvl="0" w:tentative="0">
      <w:start w:val="1"/>
      <w:numFmt w:val="chineseCounting"/>
      <w:suff w:val="nothing"/>
      <w:lvlText w:val="%1、"/>
      <w:lvlJc w:val="left"/>
      <w:rPr>
        <w:rFonts w:hint="eastAsia"/>
      </w:rPr>
    </w:lvl>
  </w:abstractNum>
  <w:abstractNum w:abstractNumId="1">
    <w:nsid w:val="C0D6F409"/>
    <w:multiLevelType w:val="singleLevel"/>
    <w:tmpl w:val="C0D6F409"/>
    <w:lvl w:ilvl="0" w:tentative="0">
      <w:start w:val="1"/>
      <w:numFmt w:val="decimal"/>
      <w:suff w:val="nothing"/>
      <w:lvlText w:val="%1、"/>
      <w:lvlJc w:val="left"/>
    </w:lvl>
  </w:abstractNum>
  <w:abstractNum w:abstractNumId="2">
    <w:nsid w:val="00000002"/>
    <w:multiLevelType w:val="multilevel"/>
    <w:tmpl w:val="00000002"/>
    <w:lvl w:ilvl="0" w:tentative="0">
      <w:start w:val="1"/>
      <w:numFmt w:val="bullet"/>
      <w:pStyle w:val="7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3"/>
    <w:multiLevelType w:val="singleLevel"/>
    <w:tmpl w:val="00000003"/>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达达郎～">
    <w15:presenceInfo w15:providerId="None" w15:userId="～达达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2ODgzNWMwYzFhNTg2ZjliNWNlOTYxNTE0MDFmYmUifQ=="/>
  </w:docVars>
  <w:rsids>
    <w:rsidRoot w:val="00172A27"/>
    <w:rsid w:val="0000256A"/>
    <w:rsid w:val="0000268B"/>
    <w:rsid w:val="00002F57"/>
    <w:rsid w:val="0000378F"/>
    <w:rsid w:val="00005389"/>
    <w:rsid w:val="00005F0C"/>
    <w:rsid w:val="0001178E"/>
    <w:rsid w:val="00012621"/>
    <w:rsid w:val="00015959"/>
    <w:rsid w:val="00016CF6"/>
    <w:rsid w:val="00016E5F"/>
    <w:rsid w:val="00020760"/>
    <w:rsid w:val="0002125B"/>
    <w:rsid w:val="00022170"/>
    <w:rsid w:val="000224F8"/>
    <w:rsid w:val="00022B1E"/>
    <w:rsid w:val="00022F91"/>
    <w:rsid w:val="00024172"/>
    <w:rsid w:val="000242B7"/>
    <w:rsid w:val="0003077D"/>
    <w:rsid w:val="0003191E"/>
    <w:rsid w:val="000412D1"/>
    <w:rsid w:val="000427F3"/>
    <w:rsid w:val="0004320E"/>
    <w:rsid w:val="00043511"/>
    <w:rsid w:val="000461D3"/>
    <w:rsid w:val="00050354"/>
    <w:rsid w:val="0005202E"/>
    <w:rsid w:val="00053CE0"/>
    <w:rsid w:val="000544EC"/>
    <w:rsid w:val="0005463E"/>
    <w:rsid w:val="00055BC7"/>
    <w:rsid w:val="0005707B"/>
    <w:rsid w:val="00063868"/>
    <w:rsid w:val="00063BEF"/>
    <w:rsid w:val="0006781B"/>
    <w:rsid w:val="00067BBC"/>
    <w:rsid w:val="000700D0"/>
    <w:rsid w:val="00075633"/>
    <w:rsid w:val="00076528"/>
    <w:rsid w:val="000808DA"/>
    <w:rsid w:val="00090EF8"/>
    <w:rsid w:val="00090EFC"/>
    <w:rsid w:val="0009258E"/>
    <w:rsid w:val="000935D3"/>
    <w:rsid w:val="00096F75"/>
    <w:rsid w:val="000A06BB"/>
    <w:rsid w:val="000A1E34"/>
    <w:rsid w:val="000A30B2"/>
    <w:rsid w:val="000A334E"/>
    <w:rsid w:val="000A4036"/>
    <w:rsid w:val="000A6127"/>
    <w:rsid w:val="000B0CCF"/>
    <w:rsid w:val="000B1ECE"/>
    <w:rsid w:val="000B6240"/>
    <w:rsid w:val="000B68D7"/>
    <w:rsid w:val="000C12C6"/>
    <w:rsid w:val="000C1479"/>
    <w:rsid w:val="000C281D"/>
    <w:rsid w:val="000C6869"/>
    <w:rsid w:val="000C6CAC"/>
    <w:rsid w:val="000C7FD5"/>
    <w:rsid w:val="000D0A3D"/>
    <w:rsid w:val="000D0E0C"/>
    <w:rsid w:val="000D7192"/>
    <w:rsid w:val="000D7B95"/>
    <w:rsid w:val="000E21F4"/>
    <w:rsid w:val="000E648E"/>
    <w:rsid w:val="000E6E1F"/>
    <w:rsid w:val="000F3129"/>
    <w:rsid w:val="000F3697"/>
    <w:rsid w:val="000F3D6C"/>
    <w:rsid w:val="000F4025"/>
    <w:rsid w:val="000F5177"/>
    <w:rsid w:val="000F5659"/>
    <w:rsid w:val="000F5E5C"/>
    <w:rsid w:val="00103E68"/>
    <w:rsid w:val="00104356"/>
    <w:rsid w:val="00107F61"/>
    <w:rsid w:val="00112CBE"/>
    <w:rsid w:val="00113F4C"/>
    <w:rsid w:val="001152C6"/>
    <w:rsid w:val="00116109"/>
    <w:rsid w:val="0012177D"/>
    <w:rsid w:val="00122AF2"/>
    <w:rsid w:val="001249E4"/>
    <w:rsid w:val="0012503B"/>
    <w:rsid w:val="00125A8B"/>
    <w:rsid w:val="001262CB"/>
    <w:rsid w:val="00130779"/>
    <w:rsid w:val="001318C8"/>
    <w:rsid w:val="00135AAB"/>
    <w:rsid w:val="001403CC"/>
    <w:rsid w:val="00144B47"/>
    <w:rsid w:val="00144B91"/>
    <w:rsid w:val="0014530D"/>
    <w:rsid w:val="00151042"/>
    <w:rsid w:val="00152BFD"/>
    <w:rsid w:val="00152C58"/>
    <w:rsid w:val="001538EA"/>
    <w:rsid w:val="00154120"/>
    <w:rsid w:val="00154374"/>
    <w:rsid w:val="0016441F"/>
    <w:rsid w:val="001658F7"/>
    <w:rsid w:val="00170690"/>
    <w:rsid w:val="00170BE0"/>
    <w:rsid w:val="0017166F"/>
    <w:rsid w:val="00172A27"/>
    <w:rsid w:val="001756FE"/>
    <w:rsid w:val="00175DA4"/>
    <w:rsid w:val="00181245"/>
    <w:rsid w:val="0018187D"/>
    <w:rsid w:val="00182631"/>
    <w:rsid w:val="00182C89"/>
    <w:rsid w:val="001835CA"/>
    <w:rsid w:val="00183D2A"/>
    <w:rsid w:val="00184E95"/>
    <w:rsid w:val="00185C5A"/>
    <w:rsid w:val="00186202"/>
    <w:rsid w:val="0019055B"/>
    <w:rsid w:val="00190908"/>
    <w:rsid w:val="001931AC"/>
    <w:rsid w:val="0019636B"/>
    <w:rsid w:val="0019784E"/>
    <w:rsid w:val="001A2AAC"/>
    <w:rsid w:val="001B087C"/>
    <w:rsid w:val="001B0E92"/>
    <w:rsid w:val="001B25A6"/>
    <w:rsid w:val="001B272D"/>
    <w:rsid w:val="001B5B7F"/>
    <w:rsid w:val="001B6073"/>
    <w:rsid w:val="001C0327"/>
    <w:rsid w:val="001C1155"/>
    <w:rsid w:val="001C28A6"/>
    <w:rsid w:val="001C2FC2"/>
    <w:rsid w:val="001C30C4"/>
    <w:rsid w:val="001C369E"/>
    <w:rsid w:val="001C4A6A"/>
    <w:rsid w:val="001C581D"/>
    <w:rsid w:val="001C6241"/>
    <w:rsid w:val="001C6D02"/>
    <w:rsid w:val="001C7B5C"/>
    <w:rsid w:val="001D38BB"/>
    <w:rsid w:val="001D4B60"/>
    <w:rsid w:val="001D5EBA"/>
    <w:rsid w:val="001E09BC"/>
    <w:rsid w:val="001E1069"/>
    <w:rsid w:val="001E1418"/>
    <w:rsid w:val="001E1B51"/>
    <w:rsid w:val="001E49F6"/>
    <w:rsid w:val="001E4E76"/>
    <w:rsid w:val="001E5F1F"/>
    <w:rsid w:val="001E61C0"/>
    <w:rsid w:val="001E6A14"/>
    <w:rsid w:val="001F2418"/>
    <w:rsid w:val="001F7E36"/>
    <w:rsid w:val="002000D3"/>
    <w:rsid w:val="00205784"/>
    <w:rsid w:val="002102B4"/>
    <w:rsid w:val="00211EC7"/>
    <w:rsid w:val="0021236B"/>
    <w:rsid w:val="00215D82"/>
    <w:rsid w:val="00215FF2"/>
    <w:rsid w:val="0021633D"/>
    <w:rsid w:val="00216D08"/>
    <w:rsid w:val="00216D6B"/>
    <w:rsid w:val="00217B7C"/>
    <w:rsid w:val="00224A93"/>
    <w:rsid w:val="00224CF0"/>
    <w:rsid w:val="00226BB7"/>
    <w:rsid w:val="00226C97"/>
    <w:rsid w:val="00231727"/>
    <w:rsid w:val="00231EFD"/>
    <w:rsid w:val="00232D3C"/>
    <w:rsid w:val="00233F0F"/>
    <w:rsid w:val="0023535A"/>
    <w:rsid w:val="0023733C"/>
    <w:rsid w:val="0024096C"/>
    <w:rsid w:val="00241973"/>
    <w:rsid w:val="002421C8"/>
    <w:rsid w:val="00245F8E"/>
    <w:rsid w:val="00246C5B"/>
    <w:rsid w:val="00253981"/>
    <w:rsid w:val="00254B84"/>
    <w:rsid w:val="00254CA1"/>
    <w:rsid w:val="002556D2"/>
    <w:rsid w:val="00257C4E"/>
    <w:rsid w:val="00261DF7"/>
    <w:rsid w:val="00262C20"/>
    <w:rsid w:val="00262F82"/>
    <w:rsid w:val="002639D1"/>
    <w:rsid w:val="00264B78"/>
    <w:rsid w:val="002662CA"/>
    <w:rsid w:val="00266C47"/>
    <w:rsid w:val="002754A8"/>
    <w:rsid w:val="00275F61"/>
    <w:rsid w:val="002816E6"/>
    <w:rsid w:val="00284F4D"/>
    <w:rsid w:val="0028578D"/>
    <w:rsid w:val="00285B58"/>
    <w:rsid w:val="002868F7"/>
    <w:rsid w:val="00287216"/>
    <w:rsid w:val="0029055B"/>
    <w:rsid w:val="00290B16"/>
    <w:rsid w:val="00292823"/>
    <w:rsid w:val="00296479"/>
    <w:rsid w:val="002978F3"/>
    <w:rsid w:val="002A08CB"/>
    <w:rsid w:val="002A08D1"/>
    <w:rsid w:val="002A0AAA"/>
    <w:rsid w:val="002A12C9"/>
    <w:rsid w:val="002A23E7"/>
    <w:rsid w:val="002A2DDF"/>
    <w:rsid w:val="002B2403"/>
    <w:rsid w:val="002B32BC"/>
    <w:rsid w:val="002B4A56"/>
    <w:rsid w:val="002B4C01"/>
    <w:rsid w:val="002B5B4D"/>
    <w:rsid w:val="002B5F7E"/>
    <w:rsid w:val="002B6155"/>
    <w:rsid w:val="002B61C5"/>
    <w:rsid w:val="002B751D"/>
    <w:rsid w:val="002C0AAB"/>
    <w:rsid w:val="002C21C9"/>
    <w:rsid w:val="002C3723"/>
    <w:rsid w:val="002C55CD"/>
    <w:rsid w:val="002C68DE"/>
    <w:rsid w:val="002D26AB"/>
    <w:rsid w:val="002D3C9D"/>
    <w:rsid w:val="002D3D25"/>
    <w:rsid w:val="002D6F8D"/>
    <w:rsid w:val="002D78D1"/>
    <w:rsid w:val="002D7952"/>
    <w:rsid w:val="002E0317"/>
    <w:rsid w:val="002E383A"/>
    <w:rsid w:val="002E5A11"/>
    <w:rsid w:val="002E622F"/>
    <w:rsid w:val="002E6F0A"/>
    <w:rsid w:val="002E7BBD"/>
    <w:rsid w:val="002F15A4"/>
    <w:rsid w:val="002F4EC3"/>
    <w:rsid w:val="002F60D6"/>
    <w:rsid w:val="002F6653"/>
    <w:rsid w:val="00301B9C"/>
    <w:rsid w:val="0030254E"/>
    <w:rsid w:val="00302799"/>
    <w:rsid w:val="0030302A"/>
    <w:rsid w:val="0030357E"/>
    <w:rsid w:val="00310419"/>
    <w:rsid w:val="0031252C"/>
    <w:rsid w:val="00314EA1"/>
    <w:rsid w:val="00315990"/>
    <w:rsid w:val="0032024C"/>
    <w:rsid w:val="00322686"/>
    <w:rsid w:val="0032406E"/>
    <w:rsid w:val="00324C68"/>
    <w:rsid w:val="00325FF6"/>
    <w:rsid w:val="003275C6"/>
    <w:rsid w:val="00331909"/>
    <w:rsid w:val="00334B2A"/>
    <w:rsid w:val="00336803"/>
    <w:rsid w:val="00337318"/>
    <w:rsid w:val="00337409"/>
    <w:rsid w:val="003417AD"/>
    <w:rsid w:val="003424E7"/>
    <w:rsid w:val="00344B0B"/>
    <w:rsid w:val="00351D28"/>
    <w:rsid w:val="00352A6F"/>
    <w:rsid w:val="003535B7"/>
    <w:rsid w:val="003537C7"/>
    <w:rsid w:val="003537D6"/>
    <w:rsid w:val="003550A0"/>
    <w:rsid w:val="003561B3"/>
    <w:rsid w:val="00356A8E"/>
    <w:rsid w:val="00356C58"/>
    <w:rsid w:val="00356FB2"/>
    <w:rsid w:val="003570C5"/>
    <w:rsid w:val="00357C18"/>
    <w:rsid w:val="00361A3A"/>
    <w:rsid w:val="00363083"/>
    <w:rsid w:val="00363193"/>
    <w:rsid w:val="00363CA8"/>
    <w:rsid w:val="003660FD"/>
    <w:rsid w:val="00366A44"/>
    <w:rsid w:val="00370EA7"/>
    <w:rsid w:val="00371C0E"/>
    <w:rsid w:val="00371D98"/>
    <w:rsid w:val="00372B8A"/>
    <w:rsid w:val="00375DB2"/>
    <w:rsid w:val="00386F41"/>
    <w:rsid w:val="00390497"/>
    <w:rsid w:val="003906E4"/>
    <w:rsid w:val="003909A1"/>
    <w:rsid w:val="00391234"/>
    <w:rsid w:val="0039159D"/>
    <w:rsid w:val="00396E8C"/>
    <w:rsid w:val="003A01D6"/>
    <w:rsid w:val="003A047B"/>
    <w:rsid w:val="003A071C"/>
    <w:rsid w:val="003A08F7"/>
    <w:rsid w:val="003A3C4B"/>
    <w:rsid w:val="003A4070"/>
    <w:rsid w:val="003A5CCE"/>
    <w:rsid w:val="003A68BA"/>
    <w:rsid w:val="003A6DF5"/>
    <w:rsid w:val="003B1BD8"/>
    <w:rsid w:val="003B6C31"/>
    <w:rsid w:val="003C0D4C"/>
    <w:rsid w:val="003C3815"/>
    <w:rsid w:val="003C441B"/>
    <w:rsid w:val="003C5295"/>
    <w:rsid w:val="003C7337"/>
    <w:rsid w:val="003D0799"/>
    <w:rsid w:val="003D19C9"/>
    <w:rsid w:val="003D211E"/>
    <w:rsid w:val="003D2EE1"/>
    <w:rsid w:val="003D371D"/>
    <w:rsid w:val="003E0415"/>
    <w:rsid w:val="003E080A"/>
    <w:rsid w:val="003E0919"/>
    <w:rsid w:val="003E2590"/>
    <w:rsid w:val="003E4116"/>
    <w:rsid w:val="003E45C0"/>
    <w:rsid w:val="003E5BF5"/>
    <w:rsid w:val="003F003B"/>
    <w:rsid w:val="003F02A6"/>
    <w:rsid w:val="003F12C3"/>
    <w:rsid w:val="003F18FC"/>
    <w:rsid w:val="003F5B23"/>
    <w:rsid w:val="004002A9"/>
    <w:rsid w:val="00401464"/>
    <w:rsid w:val="00402C94"/>
    <w:rsid w:val="00405204"/>
    <w:rsid w:val="004100E5"/>
    <w:rsid w:val="004143D8"/>
    <w:rsid w:val="004205EB"/>
    <w:rsid w:val="004217DD"/>
    <w:rsid w:val="00425CE7"/>
    <w:rsid w:val="004265FF"/>
    <w:rsid w:val="004367E3"/>
    <w:rsid w:val="00437059"/>
    <w:rsid w:val="004402C1"/>
    <w:rsid w:val="00442019"/>
    <w:rsid w:val="00442BCD"/>
    <w:rsid w:val="004437AD"/>
    <w:rsid w:val="004438A5"/>
    <w:rsid w:val="00444062"/>
    <w:rsid w:val="0044467B"/>
    <w:rsid w:val="004457D0"/>
    <w:rsid w:val="00447BCF"/>
    <w:rsid w:val="0045116C"/>
    <w:rsid w:val="00453F9C"/>
    <w:rsid w:val="004566B5"/>
    <w:rsid w:val="00464B2B"/>
    <w:rsid w:val="00465C2B"/>
    <w:rsid w:val="004672F8"/>
    <w:rsid w:val="00467689"/>
    <w:rsid w:val="00467707"/>
    <w:rsid w:val="00470076"/>
    <w:rsid w:val="00471A0F"/>
    <w:rsid w:val="004756F4"/>
    <w:rsid w:val="00477162"/>
    <w:rsid w:val="00477A55"/>
    <w:rsid w:val="00480CAC"/>
    <w:rsid w:val="00482D31"/>
    <w:rsid w:val="004838B5"/>
    <w:rsid w:val="00483BCB"/>
    <w:rsid w:val="00484325"/>
    <w:rsid w:val="00484FCC"/>
    <w:rsid w:val="00485609"/>
    <w:rsid w:val="00490556"/>
    <w:rsid w:val="0049353B"/>
    <w:rsid w:val="00497023"/>
    <w:rsid w:val="004A16F7"/>
    <w:rsid w:val="004B31B9"/>
    <w:rsid w:val="004B6934"/>
    <w:rsid w:val="004C0FDC"/>
    <w:rsid w:val="004C2236"/>
    <w:rsid w:val="004C225E"/>
    <w:rsid w:val="004C47F7"/>
    <w:rsid w:val="004C5793"/>
    <w:rsid w:val="004D031E"/>
    <w:rsid w:val="004D0A63"/>
    <w:rsid w:val="004D0DB4"/>
    <w:rsid w:val="004D26A0"/>
    <w:rsid w:val="004D28FF"/>
    <w:rsid w:val="004D3B31"/>
    <w:rsid w:val="004D4992"/>
    <w:rsid w:val="004E020A"/>
    <w:rsid w:val="004E5218"/>
    <w:rsid w:val="004F0050"/>
    <w:rsid w:val="004F1F0A"/>
    <w:rsid w:val="004F27D1"/>
    <w:rsid w:val="004F57AA"/>
    <w:rsid w:val="004F7CB2"/>
    <w:rsid w:val="0050223A"/>
    <w:rsid w:val="00502653"/>
    <w:rsid w:val="005102B2"/>
    <w:rsid w:val="00510A9B"/>
    <w:rsid w:val="00510B48"/>
    <w:rsid w:val="00512A40"/>
    <w:rsid w:val="00512F83"/>
    <w:rsid w:val="00513051"/>
    <w:rsid w:val="00517A00"/>
    <w:rsid w:val="005225DD"/>
    <w:rsid w:val="00523E5B"/>
    <w:rsid w:val="0052688A"/>
    <w:rsid w:val="00527417"/>
    <w:rsid w:val="005313EA"/>
    <w:rsid w:val="0053198C"/>
    <w:rsid w:val="0053266D"/>
    <w:rsid w:val="005343DD"/>
    <w:rsid w:val="00535E83"/>
    <w:rsid w:val="00537FFC"/>
    <w:rsid w:val="005416B9"/>
    <w:rsid w:val="005459E8"/>
    <w:rsid w:val="00546B5B"/>
    <w:rsid w:val="00546E9C"/>
    <w:rsid w:val="00547B3D"/>
    <w:rsid w:val="0055089D"/>
    <w:rsid w:val="005513EE"/>
    <w:rsid w:val="0055749F"/>
    <w:rsid w:val="005615E9"/>
    <w:rsid w:val="00563287"/>
    <w:rsid w:val="005638EB"/>
    <w:rsid w:val="00563B09"/>
    <w:rsid w:val="0056645B"/>
    <w:rsid w:val="00566EFC"/>
    <w:rsid w:val="00567ECC"/>
    <w:rsid w:val="0057270C"/>
    <w:rsid w:val="00574C6A"/>
    <w:rsid w:val="005777AE"/>
    <w:rsid w:val="00577D0A"/>
    <w:rsid w:val="005802D9"/>
    <w:rsid w:val="00583BE4"/>
    <w:rsid w:val="00584D53"/>
    <w:rsid w:val="00585FCA"/>
    <w:rsid w:val="005900AF"/>
    <w:rsid w:val="0059016B"/>
    <w:rsid w:val="0059111A"/>
    <w:rsid w:val="00591CBD"/>
    <w:rsid w:val="00594BC3"/>
    <w:rsid w:val="00595497"/>
    <w:rsid w:val="00595B8C"/>
    <w:rsid w:val="00595DF5"/>
    <w:rsid w:val="00596085"/>
    <w:rsid w:val="00596952"/>
    <w:rsid w:val="005A0F9E"/>
    <w:rsid w:val="005A1CF8"/>
    <w:rsid w:val="005A1D99"/>
    <w:rsid w:val="005A25F6"/>
    <w:rsid w:val="005A4403"/>
    <w:rsid w:val="005A51B5"/>
    <w:rsid w:val="005A53F7"/>
    <w:rsid w:val="005A612A"/>
    <w:rsid w:val="005A647E"/>
    <w:rsid w:val="005A6747"/>
    <w:rsid w:val="005A68FB"/>
    <w:rsid w:val="005B144C"/>
    <w:rsid w:val="005B1BE4"/>
    <w:rsid w:val="005B39C5"/>
    <w:rsid w:val="005B3F99"/>
    <w:rsid w:val="005B4669"/>
    <w:rsid w:val="005C30A2"/>
    <w:rsid w:val="005D057E"/>
    <w:rsid w:val="005D290A"/>
    <w:rsid w:val="005D444A"/>
    <w:rsid w:val="005D6A38"/>
    <w:rsid w:val="005E568D"/>
    <w:rsid w:val="005E578F"/>
    <w:rsid w:val="005E71D8"/>
    <w:rsid w:val="005F2CE3"/>
    <w:rsid w:val="005F3F5A"/>
    <w:rsid w:val="005F47DC"/>
    <w:rsid w:val="005F4A56"/>
    <w:rsid w:val="00601978"/>
    <w:rsid w:val="0060228F"/>
    <w:rsid w:val="0060429E"/>
    <w:rsid w:val="00604E03"/>
    <w:rsid w:val="00605E39"/>
    <w:rsid w:val="00606DEF"/>
    <w:rsid w:val="0060704C"/>
    <w:rsid w:val="00610834"/>
    <w:rsid w:val="00611855"/>
    <w:rsid w:val="00614B81"/>
    <w:rsid w:val="00616C7A"/>
    <w:rsid w:val="0062158C"/>
    <w:rsid w:val="00624638"/>
    <w:rsid w:val="00624E89"/>
    <w:rsid w:val="00624F5E"/>
    <w:rsid w:val="00631355"/>
    <w:rsid w:val="00635BDD"/>
    <w:rsid w:val="0063623C"/>
    <w:rsid w:val="00637E15"/>
    <w:rsid w:val="0064086D"/>
    <w:rsid w:val="0064682A"/>
    <w:rsid w:val="0064701A"/>
    <w:rsid w:val="00651BA8"/>
    <w:rsid w:val="006528B8"/>
    <w:rsid w:val="00653272"/>
    <w:rsid w:val="006548B4"/>
    <w:rsid w:val="0065507A"/>
    <w:rsid w:val="00655F53"/>
    <w:rsid w:val="00660837"/>
    <w:rsid w:val="00663ECB"/>
    <w:rsid w:val="00667894"/>
    <w:rsid w:val="006679DC"/>
    <w:rsid w:val="00671E5A"/>
    <w:rsid w:val="00672759"/>
    <w:rsid w:val="006732D2"/>
    <w:rsid w:val="00673AA7"/>
    <w:rsid w:val="0067455D"/>
    <w:rsid w:val="00674D10"/>
    <w:rsid w:val="00675CBF"/>
    <w:rsid w:val="00676313"/>
    <w:rsid w:val="00683842"/>
    <w:rsid w:val="0068398D"/>
    <w:rsid w:val="00685479"/>
    <w:rsid w:val="00692906"/>
    <w:rsid w:val="00692A4F"/>
    <w:rsid w:val="006930CA"/>
    <w:rsid w:val="00694D4B"/>
    <w:rsid w:val="00695B19"/>
    <w:rsid w:val="00695D96"/>
    <w:rsid w:val="00697832"/>
    <w:rsid w:val="006A092D"/>
    <w:rsid w:val="006A241B"/>
    <w:rsid w:val="006A2D4A"/>
    <w:rsid w:val="006A55CF"/>
    <w:rsid w:val="006A5959"/>
    <w:rsid w:val="006A664E"/>
    <w:rsid w:val="006B0426"/>
    <w:rsid w:val="006B1BC0"/>
    <w:rsid w:val="006B550B"/>
    <w:rsid w:val="006B67C0"/>
    <w:rsid w:val="006B6EC2"/>
    <w:rsid w:val="006B76CA"/>
    <w:rsid w:val="006C0CAA"/>
    <w:rsid w:val="006C123A"/>
    <w:rsid w:val="006C1464"/>
    <w:rsid w:val="006C48C8"/>
    <w:rsid w:val="006C52A8"/>
    <w:rsid w:val="006C6D54"/>
    <w:rsid w:val="006C7C8F"/>
    <w:rsid w:val="006C7D60"/>
    <w:rsid w:val="006D00A1"/>
    <w:rsid w:val="006D0411"/>
    <w:rsid w:val="006D35DC"/>
    <w:rsid w:val="006D3E61"/>
    <w:rsid w:val="006D4662"/>
    <w:rsid w:val="006D4A12"/>
    <w:rsid w:val="006D6768"/>
    <w:rsid w:val="006E075E"/>
    <w:rsid w:val="006E24A4"/>
    <w:rsid w:val="006E2D71"/>
    <w:rsid w:val="006E32E5"/>
    <w:rsid w:val="006E3F9B"/>
    <w:rsid w:val="006E52BF"/>
    <w:rsid w:val="006E67A5"/>
    <w:rsid w:val="006E7E43"/>
    <w:rsid w:val="006F0D30"/>
    <w:rsid w:val="006F1DA1"/>
    <w:rsid w:val="006F2A2B"/>
    <w:rsid w:val="006F3868"/>
    <w:rsid w:val="006F3F49"/>
    <w:rsid w:val="006F46BB"/>
    <w:rsid w:val="006F57F3"/>
    <w:rsid w:val="00701A27"/>
    <w:rsid w:val="00702DD9"/>
    <w:rsid w:val="00705436"/>
    <w:rsid w:val="00711D1D"/>
    <w:rsid w:val="0071285A"/>
    <w:rsid w:val="00712F1A"/>
    <w:rsid w:val="007138A2"/>
    <w:rsid w:val="00716FEA"/>
    <w:rsid w:val="00720F93"/>
    <w:rsid w:val="00721A10"/>
    <w:rsid w:val="00721B77"/>
    <w:rsid w:val="00723583"/>
    <w:rsid w:val="00723DC3"/>
    <w:rsid w:val="00724F26"/>
    <w:rsid w:val="007308A5"/>
    <w:rsid w:val="007318D2"/>
    <w:rsid w:val="00732935"/>
    <w:rsid w:val="00733E14"/>
    <w:rsid w:val="007341C0"/>
    <w:rsid w:val="00734844"/>
    <w:rsid w:val="00737DE8"/>
    <w:rsid w:val="007425C5"/>
    <w:rsid w:val="00743957"/>
    <w:rsid w:val="00747AC7"/>
    <w:rsid w:val="00747B34"/>
    <w:rsid w:val="00747B77"/>
    <w:rsid w:val="00747C55"/>
    <w:rsid w:val="00750AE4"/>
    <w:rsid w:val="00753029"/>
    <w:rsid w:val="00754A1E"/>
    <w:rsid w:val="00755336"/>
    <w:rsid w:val="007578DB"/>
    <w:rsid w:val="0076107A"/>
    <w:rsid w:val="00763046"/>
    <w:rsid w:val="00763666"/>
    <w:rsid w:val="00763AA1"/>
    <w:rsid w:val="00765222"/>
    <w:rsid w:val="00767617"/>
    <w:rsid w:val="00770334"/>
    <w:rsid w:val="0077417A"/>
    <w:rsid w:val="00775ACE"/>
    <w:rsid w:val="00777C14"/>
    <w:rsid w:val="00780F40"/>
    <w:rsid w:val="00781ED6"/>
    <w:rsid w:val="00785436"/>
    <w:rsid w:val="007911B3"/>
    <w:rsid w:val="00791929"/>
    <w:rsid w:val="007928D1"/>
    <w:rsid w:val="00792DB3"/>
    <w:rsid w:val="00794BDF"/>
    <w:rsid w:val="007A012B"/>
    <w:rsid w:val="007A024C"/>
    <w:rsid w:val="007A0F0B"/>
    <w:rsid w:val="007A2EB9"/>
    <w:rsid w:val="007A5187"/>
    <w:rsid w:val="007B3709"/>
    <w:rsid w:val="007B3B90"/>
    <w:rsid w:val="007B499E"/>
    <w:rsid w:val="007C101F"/>
    <w:rsid w:val="007C395F"/>
    <w:rsid w:val="007C4661"/>
    <w:rsid w:val="007C5BEE"/>
    <w:rsid w:val="007D2537"/>
    <w:rsid w:val="007D2D12"/>
    <w:rsid w:val="007D3AB9"/>
    <w:rsid w:val="007D704D"/>
    <w:rsid w:val="007D7C12"/>
    <w:rsid w:val="007E0102"/>
    <w:rsid w:val="007E212A"/>
    <w:rsid w:val="007E2511"/>
    <w:rsid w:val="007E4693"/>
    <w:rsid w:val="007E4974"/>
    <w:rsid w:val="007E4B22"/>
    <w:rsid w:val="007E4E63"/>
    <w:rsid w:val="007E5F08"/>
    <w:rsid w:val="007F3923"/>
    <w:rsid w:val="007F4F2B"/>
    <w:rsid w:val="008019AB"/>
    <w:rsid w:val="0080371E"/>
    <w:rsid w:val="008064F8"/>
    <w:rsid w:val="00806A99"/>
    <w:rsid w:val="00810B17"/>
    <w:rsid w:val="00810D4E"/>
    <w:rsid w:val="00814E6F"/>
    <w:rsid w:val="008159B5"/>
    <w:rsid w:val="00816EB5"/>
    <w:rsid w:val="008219F5"/>
    <w:rsid w:val="00822914"/>
    <w:rsid w:val="00822A15"/>
    <w:rsid w:val="00823B2E"/>
    <w:rsid w:val="008257E0"/>
    <w:rsid w:val="00825892"/>
    <w:rsid w:val="00831AF3"/>
    <w:rsid w:val="00841A28"/>
    <w:rsid w:val="0084282D"/>
    <w:rsid w:val="008436A6"/>
    <w:rsid w:val="008440EF"/>
    <w:rsid w:val="00845982"/>
    <w:rsid w:val="008467EE"/>
    <w:rsid w:val="00846ED2"/>
    <w:rsid w:val="00847B3E"/>
    <w:rsid w:val="00852BC1"/>
    <w:rsid w:val="008535C0"/>
    <w:rsid w:val="00855FE7"/>
    <w:rsid w:val="00857AF9"/>
    <w:rsid w:val="00862D7B"/>
    <w:rsid w:val="00863148"/>
    <w:rsid w:val="0086454B"/>
    <w:rsid w:val="008658A6"/>
    <w:rsid w:val="008705A6"/>
    <w:rsid w:val="00871CE9"/>
    <w:rsid w:val="00872C9F"/>
    <w:rsid w:val="0087369A"/>
    <w:rsid w:val="008738EC"/>
    <w:rsid w:val="008740E0"/>
    <w:rsid w:val="008758D8"/>
    <w:rsid w:val="00876309"/>
    <w:rsid w:val="008765D8"/>
    <w:rsid w:val="0087699C"/>
    <w:rsid w:val="008771AF"/>
    <w:rsid w:val="00882B7E"/>
    <w:rsid w:val="008843AA"/>
    <w:rsid w:val="00885BB3"/>
    <w:rsid w:val="00890090"/>
    <w:rsid w:val="00890A8D"/>
    <w:rsid w:val="00890DB1"/>
    <w:rsid w:val="00891C84"/>
    <w:rsid w:val="00891F5E"/>
    <w:rsid w:val="008947B8"/>
    <w:rsid w:val="00894DE9"/>
    <w:rsid w:val="0089708A"/>
    <w:rsid w:val="00897658"/>
    <w:rsid w:val="008A08AA"/>
    <w:rsid w:val="008A1177"/>
    <w:rsid w:val="008A223F"/>
    <w:rsid w:val="008A4424"/>
    <w:rsid w:val="008A44E8"/>
    <w:rsid w:val="008A527B"/>
    <w:rsid w:val="008A5328"/>
    <w:rsid w:val="008A639D"/>
    <w:rsid w:val="008A63EC"/>
    <w:rsid w:val="008A6718"/>
    <w:rsid w:val="008A6B3B"/>
    <w:rsid w:val="008B1755"/>
    <w:rsid w:val="008B3C0D"/>
    <w:rsid w:val="008B40DE"/>
    <w:rsid w:val="008B4E55"/>
    <w:rsid w:val="008C0B98"/>
    <w:rsid w:val="008C2666"/>
    <w:rsid w:val="008C2EBF"/>
    <w:rsid w:val="008C71C4"/>
    <w:rsid w:val="008D0706"/>
    <w:rsid w:val="008D0873"/>
    <w:rsid w:val="008D473D"/>
    <w:rsid w:val="008D6A3E"/>
    <w:rsid w:val="008E1C6A"/>
    <w:rsid w:val="008E2343"/>
    <w:rsid w:val="008E37D5"/>
    <w:rsid w:val="008E57C7"/>
    <w:rsid w:val="008E5B88"/>
    <w:rsid w:val="008E5ED6"/>
    <w:rsid w:val="008E6437"/>
    <w:rsid w:val="008F330E"/>
    <w:rsid w:val="008F40E7"/>
    <w:rsid w:val="008F5E04"/>
    <w:rsid w:val="008F6781"/>
    <w:rsid w:val="00903EDB"/>
    <w:rsid w:val="00904459"/>
    <w:rsid w:val="00910032"/>
    <w:rsid w:val="00910EC9"/>
    <w:rsid w:val="00915B55"/>
    <w:rsid w:val="00916505"/>
    <w:rsid w:val="0091679D"/>
    <w:rsid w:val="00916D1C"/>
    <w:rsid w:val="009246FA"/>
    <w:rsid w:val="00924961"/>
    <w:rsid w:val="00926E6B"/>
    <w:rsid w:val="0093190C"/>
    <w:rsid w:val="00931F66"/>
    <w:rsid w:val="009320A2"/>
    <w:rsid w:val="009344FC"/>
    <w:rsid w:val="0093601E"/>
    <w:rsid w:val="00941F4C"/>
    <w:rsid w:val="009425EB"/>
    <w:rsid w:val="0094624B"/>
    <w:rsid w:val="00946301"/>
    <w:rsid w:val="009474F8"/>
    <w:rsid w:val="00956C91"/>
    <w:rsid w:val="009603FC"/>
    <w:rsid w:val="0096072C"/>
    <w:rsid w:val="00961D92"/>
    <w:rsid w:val="0096781F"/>
    <w:rsid w:val="00967F5D"/>
    <w:rsid w:val="009750D0"/>
    <w:rsid w:val="00975518"/>
    <w:rsid w:val="00981E20"/>
    <w:rsid w:val="00982617"/>
    <w:rsid w:val="009842A5"/>
    <w:rsid w:val="00984740"/>
    <w:rsid w:val="0098660B"/>
    <w:rsid w:val="00986D01"/>
    <w:rsid w:val="009873CF"/>
    <w:rsid w:val="00991A2B"/>
    <w:rsid w:val="009922F7"/>
    <w:rsid w:val="00992CD6"/>
    <w:rsid w:val="0099344F"/>
    <w:rsid w:val="009935D2"/>
    <w:rsid w:val="00994E1A"/>
    <w:rsid w:val="00994E9A"/>
    <w:rsid w:val="009A005C"/>
    <w:rsid w:val="009A0900"/>
    <w:rsid w:val="009A0F2D"/>
    <w:rsid w:val="009A1AF2"/>
    <w:rsid w:val="009A3333"/>
    <w:rsid w:val="009A599A"/>
    <w:rsid w:val="009B03E8"/>
    <w:rsid w:val="009B258B"/>
    <w:rsid w:val="009B2EB7"/>
    <w:rsid w:val="009B4D90"/>
    <w:rsid w:val="009C00C3"/>
    <w:rsid w:val="009C057C"/>
    <w:rsid w:val="009C0BFF"/>
    <w:rsid w:val="009C1D07"/>
    <w:rsid w:val="009C31E5"/>
    <w:rsid w:val="009C430D"/>
    <w:rsid w:val="009C45A0"/>
    <w:rsid w:val="009C6062"/>
    <w:rsid w:val="009C750D"/>
    <w:rsid w:val="009C7BBE"/>
    <w:rsid w:val="009D1629"/>
    <w:rsid w:val="009D428D"/>
    <w:rsid w:val="009D5A8A"/>
    <w:rsid w:val="009D6179"/>
    <w:rsid w:val="009D6DE4"/>
    <w:rsid w:val="009E0700"/>
    <w:rsid w:val="009E53D9"/>
    <w:rsid w:val="009F1E7D"/>
    <w:rsid w:val="009F34CA"/>
    <w:rsid w:val="009F486D"/>
    <w:rsid w:val="00A0098D"/>
    <w:rsid w:val="00A00CE3"/>
    <w:rsid w:val="00A0197A"/>
    <w:rsid w:val="00A02C04"/>
    <w:rsid w:val="00A0437A"/>
    <w:rsid w:val="00A073B6"/>
    <w:rsid w:val="00A1110D"/>
    <w:rsid w:val="00A11510"/>
    <w:rsid w:val="00A11FF1"/>
    <w:rsid w:val="00A145E6"/>
    <w:rsid w:val="00A15775"/>
    <w:rsid w:val="00A16274"/>
    <w:rsid w:val="00A16CD6"/>
    <w:rsid w:val="00A17099"/>
    <w:rsid w:val="00A17227"/>
    <w:rsid w:val="00A22E2F"/>
    <w:rsid w:val="00A24FA8"/>
    <w:rsid w:val="00A25AEA"/>
    <w:rsid w:val="00A26A19"/>
    <w:rsid w:val="00A279DC"/>
    <w:rsid w:val="00A306F6"/>
    <w:rsid w:val="00A32637"/>
    <w:rsid w:val="00A32B42"/>
    <w:rsid w:val="00A32C8B"/>
    <w:rsid w:val="00A35749"/>
    <w:rsid w:val="00A37785"/>
    <w:rsid w:val="00A37CAB"/>
    <w:rsid w:val="00A40A75"/>
    <w:rsid w:val="00A42CFA"/>
    <w:rsid w:val="00A431E3"/>
    <w:rsid w:val="00A43229"/>
    <w:rsid w:val="00A43327"/>
    <w:rsid w:val="00A43343"/>
    <w:rsid w:val="00A5017B"/>
    <w:rsid w:val="00A50ACD"/>
    <w:rsid w:val="00A522E7"/>
    <w:rsid w:val="00A5235E"/>
    <w:rsid w:val="00A52370"/>
    <w:rsid w:val="00A539BD"/>
    <w:rsid w:val="00A539C1"/>
    <w:rsid w:val="00A6119D"/>
    <w:rsid w:val="00A6314B"/>
    <w:rsid w:val="00A635B7"/>
    <w:rsid w:val="00A637DA"/>
    <w:rsid w:val="00A63A29"/>
    <w:rsid w:val="00A64AD1"/>
    <w:rsid w:val="00A666CB"/>
    <w:rsid w:val="00A67AB4"/>
    <w:rsid w:val="00A70FC3"/>
    <w:rsid w:val="00A71FFE"/>
    <w:rsid w:val="00A7203A"/>
    <w:rsid w:val="00A740D7"/>
    <w:rsid w:val="00A77617"/>
    <w:rsid w:val="00A801A8"/>
    <w:rsid w:val="00A802DC"/>
    <w:rsid w:val="00A85019"/>
    <w:rsid w:val="00A858CA"/>
    <w:rsid w:val="00A92550"/>
    <w:rsid w:val="00A925DA"/>
    <w:rsid w:val="00A935CB"/>
    <w:rsid w:val="00A93748"/>
    <w:rsid w:val="00A93F9A"/>
    <w:rsid w:val="00A9414A"/>
    <w:rsid w:val="00AA0E79"/>
    <w:rsid w:val="00AA2603"/>
    <w:rsid w:val="00AA5CE1"/>
    <w:rsid w:val="00AA6D81"/>
    <w:rsid w:val="00AA70D1"/>
    <w:rsid w:val="00AA751F"/>
    <w:rsid w:val="00AB65AA"/>
    <w:rsid w:val="00AB7D93"/>
    <w:rsid w:val="00AC11E7"/>
    <w:rsid w:val="00AC216C"/>
    <w:rsid w:val="00AC504D"/>
    <w:rsid w:val="00AC7E11"/>
    <w:rsid w:val="00AD1D3C"/>
    <w:rsid w:val="00AD2FA6"/>
    <w:rsid w:val="00AD3433"/>
    <w:rsid w:val="00AD5496"/>
    <w:rsid w:val="00AD59C1"/>
    <w:rsid w:val="00AE186D"/>
    <w:rsid w:val="00AE1A49"/>
    <w:rsid w:val="00AE256F"/>
    <w:rsid w:val="00AE4CA3"/>
    <w:rsid w:val="00AE4E5B"/>
    <w:rsid w:val="00AE5110"/>
    <w:rsid w:val="00AE5C53"/>
    <w:rsid w:val="00AE604D"/>
    <w:rsid w:val="00AE6284"/>
    <w:rsid w:val="00AF1D15"/>
    <w:rsid w:val="00AF271A"/>
    <w:rsid w:val="00AF4CB2"/>
    <w:rsid w:val="00AF6868"/>
    <w:rsid w:val="00B05DEA"/>
    <w:rsid w:val="00B100F6"/>
    <w:rsid w:val="00B10D49"/>
    <w:rsid w:val="00B11387"/>
    <w:rsid w:val="00B12FD7"/>
    <w:rsid w:val="00B13207"/>
    <w:rsid w:val="00B140AD"/>
    <w:rsid w:val="00B145D7"/>
    <w:rsid w:val="00B153CE"/>
    <w:rsid w:val="00B1548A"/>
    <w:rsid w:val="00B15C59"/>
    <w:rsid w:val="00B15DAF"/>
    <w:rsid w:val="00B20897"/>
    <w:rsid w:val="00B20E07"/>
    <w:rsid w:val="00B21FF8"/>
    <w:rsid w:val="00B23016"/>
    <w:rsid w:val="00B23533"/>
    <w:rsid w:val="00B27C94"/>
    <w:rsid w:val="00B30417"/>
    <w:rsid w:val="00B31898"/>
    <w:rsid w:val="00B322EA"/>
    <w:rsid w:val="00B35865"/>
    <w:rsid w:val="00B36BF9"/>
    <w:rsid w:val="00B43B1D"/>
    <w:rsid w:val="00B51B98"/>
    <w:rsid w:val="00B5275B"/>
    <w:rsid w:val="00B55267"/>
    <w:rsid w:val="00B568AF"/>
    <w:rsid w:val="00B56D28"/>
    <w:rsid w:val="00B607A0"/>
    <w:rsid w:val="00B62AFD"/>
    <w:rsid w:val="00B666AF"/>
    <w:rsid w:val="00B66844"/>
    <w:rsid w:val="00B730FD"/>
    <w:rsid w:val="00B739AC"/>
    <w:rsid w:val="00B74DA4"/>
    <w:rsid w:val="00B7795C"/>
    <w:rsid w:val="00B779B4"/>
    <w:rsid w:val="00B822C2"/>
    <w:rsid w:val="00B83031"/>
    <w:rsid w:val="00B845E6"/>
    <w:rsid w:val="00B8483A"/>
    <w:rsid w:val="00B87D3D"/>
    <w:rsid w:val="00B90189"/>
    <w:rsid w:val="00B90561"/>
    <w:rsid w:val="00B92FEB"/>
    <w:rsid w:val="00B93CED"/>
    <w:rsid w:val="00B97B6D"/>
    <w:rsid w:val="00BA2822"/>
    <w:rsid w:val="00BA2C95"/>
    <w:rsid w:val="00BA4663"/>
    <w:rsid w:val="00BA4DA5"/>
    <w:rsid w:val="00BB2C40"/>
    <w:rsid w:val="00BB5603"/>
    <w:rsid w:val="00BD1527"/>
    <w:rsid w:val="00BD4050"/>
    <w:rsid w:val="00BD4BB4"/>
    <w:rsid w:val="00BD541E"/>
    <w:rsid w:val="00BD567A"/>
    <w:rsid w:val="00BD73D6"/>
    <w:rsid w:val="00BD7F0B"/>
    <w:rsid w:val="00BE2525"/>
    <w:rsid w:val="00BE37F6"/>
    <w:rsid w:val="00BE5468"/>
    <w:rsid w:val="00BE57BA"/>
    <w:rsid w:val="00BE6EC2"/>
    <w:rsid w:val="00BF114E"/>
    <w:rsid w:val="00BF3CFC"/>
    <w:rsid w:val="00BF7466"/>
    <w:rsid w:val="00C10CF9"/>
    <w:rsid w:val="00C10EB0"/>
    <w:rsid w:val="00C12AB1"/>
    <w:rsid w:val="00C13CFB"/>
    <w:rsid w:val="00C15BD3"/>
    <w:rsid w:val="00C16597"/>
    <w:rsid w:val="00C21AB4"/>
    <w:rsid w:val="00C23D64"/>
    <w:rsid w:val="00C23E9E"/>
    <w:rsid w:val="00C24275"/>
    <w:rsid w:val="00C24978"/>
    <w:rsid w:val="00C24FA4"/>
    <w:rsid w:val="00C2646C"/>
    <w:rsid w:val="00C2703E"/>
    <w:rsid w:val="00C30941"/>
    <w:rsid w:val="00C32554"/>
    <w:rsid w:val="00C33F3D"/>
    <w:rsid w:val="00C35446"/>
    <w:rsid w:val="00C3577B"/>
    <w:rsid w:val="00C35BA1"/>
    <w:rsid w:val="00C36F4D"/>
    <w:rsid w:val="00C36FFD"/>
    <w:rsid w:val="00C37289"/>
    <w:rsid w:val="00C41407"/>
    <w:rsid w:val="00C41AF5"/>
    <w:rsid w:val="00C46786"/>
    <w:rsid w:val="00C46CF6"/>
    <w:rsid w:val="00C471BD"/>
    <w:rsid w:val="00C47CCD"/>
    <w:rsid w:val="00C528D7"/>
    <w:rsid w:val="00C531B6"/>
    <w:rsid w:val="00C53DCF"/>
    <w:rsid w:val="00C5535C"/>
    <w:rsid w:val="00C571AD"/>
    <w:rsid w:val="00C612EB"/>
    <w:rsid w:val="00C61612"/>
    <w:rsid w:val="00C65575"/>
    <w:rsid w:val="00C6747D"/>
    <w:rsid w:val="00C67CEC"/>
    <w:rsid w:val="00C721FA"/>
    <w:rsid w:val="00C74C6A"/>
    <w:rsid w:val="00C8032B"/>
    <w:rsid w:val="00C80D58"/>
    <w:rsid w:val="00C819D5"/>
    <w:rsid w:val="00C8236B"/>
    <w:rsid w:val="00C8653E"/>
    <w:rsid w:val="00C86898"/>
    <w:rsid w:val="00C86F82"/>
    <w:rsid w:val="00C874BD"/>
    <w:rsid w:val="00C9308D"/>
    <w:rsid w:val="00C93145"/>
    <w:rsid w:val="00C943B0"/>
    <w:rsid w:val="00C94F3D"/>
    <w:rsid w:val="00C957E3"/>
    <w:rsid w:val="00C9653E"/>
    <w:rsid w:val="00CA0682"/>
    <w:rsid w:val="00CA0CC3"/>
    <w:rsid w:val="00CA0EB7"/>
    <w:rsid w:val="00CA3D09"/>
    <w:rsid w:val="00CA4BFC"/>
    <w:rsid w:val="00CA67B7"/>
    <w:rsid w:val="00CA7EFF"/>
    <w:rsid w:val="00CB1B0A"/>
    <w:rsid w:val="00CB1E23"/>
    <w:rsid w:val="00CB3319"/>
    <w:rsid w:val="00CB3E8E"/>
    <w:rsid w:val="00CB537F"/>
    <w:rsid w:val="00CB65B1"/>
    <w:rsid w:val="00CB7F6A"/>
    <w:rsid w:val="00CC0083"/>
    <w:rsid w:val="00CC0D92"/>
    <w:rsid w:val="00CC2A23"/>
    <w:rsid w:val="00CC32B3"/>
    <w:rsid w:val="00CC58B6"/>
    <w:rsid w:val="00CC58F1"/>
    <w:rsid w:val="00CC7499"/>
    <w:rsid w:val="00CC7A38"/>
    <w:rsid w:val="00CD3F9E"/>
    <w:rsid w:val="00CD70CE"/>
    <w:rsid w:val="00CE0B7B"/>
    <w:rsid w:val="00CE14A4"/>
    <w:rsid w:val="00CE2404"/>
    <w:rsid w:val="00CE5FB4"/>
    <w:rsid w:val="00CE6118"/>
    <w:rsid w:val="00CF0773"/>
    <w:rsid w:val="00CF3D89"/>
    <w:rsid w:val="00CF5518"/>
    <w:rsid w:val="00CF79CF"/>
    <w:rsid w:val="00D01578"/>
    <w:rsid w:val="00D02F33"/>
    <w:rsid w:val="00D05074"/>
    <w:rsid w:val="00D051EB"/>
    <w:rsid w:val="00D066F3"/>
    <w:rsid w:val="00D10A71"/>
    <w:rsid w:val="00D11FCF"/>
    <w:rsid w:val="00D12250"/>
    <w:rsid w:val="00D12E51"/>
    <w:rsid w:val="00D13914"/>
    <w:rsid w:val="00D145F4"/>
    <w:rsid w:val="00D1522D"/>
    <w:rsid w:val="00D20810"/>
    <w:rsid w:val="00D20979"/>
    <w:rsid w:val="00D21E3A"/>
    <w:rsid w:val="00D223EC"/>
    <w:rsid w:val="00D26548"/>
    <w:rsid w:val="00D30615"/>
    <w:rsid w:val="00D32500"/>
    <w:rsid w:val="00D32916"/>
    <w:rsid w:val="00D32FE9"/>
    <w:rsid w:val="00D41396"/>
    <w:rsid w:val="00D45051"/>
    <w:rsid w:val="00D500EA"/>
    <w:rsid w:val="00D50E4E"/>
    <w:rsid w:val="00D519AB"/>
    <w:rsid w:val="00D5299F"/>
    <w:rsid w:val="00D536EF"/>
    <w:rsid w:val="00D54CE4"/>
    <w:rsid w:val="00D5628F"/>
    <w:rsid w:val="00D65405"/>
    <w:rsid w:val="00D66EDD"/>
    <w:rsid w:val="00D67132"/>
    <w:rsid w:val="00D7588E"/>
    <w:rsid w:val="00D77090"/>
    <w:rsid w:val="00D77CA9"/>
    <w:rsid w:val="00D82E86"/>
    <w:rsid w:val="00D86BA5"/>
    <w:rsid w:val="00D9138A"/>
    <w:rsid w:val="00D945FE"/>
    <w:rsid w:val="00D95889"/>
    <w:rsid w:val="00D977C5"/>
    <w:rsid w:val="00D97B6B"/>
    <w:rsid w:val="00DA1586"/>
    <w:rsid w:val="00DA66A1"/>
    <w:rsid w:val="00DA7D10"/>
    <w:rsid w:val="00DB1157"/>
    <w:rsid w:val="00DB4038"/>
    <w:rsid w:val="00DB47B9"/>
    <w:rsid w:val="00DB5FA5"/>
    <w:rsid w:val="00DB648B"/>
    <w:rsid w:val="00DB6E72"/>
    <w:rsid w:val="00DC27C6"/>
    <w:rsid w:val="00DC41B9"/>
    <w:rsid w:val="00DC59E3"/>
    <w:rsid w:val="00DC6397"/>
    <w:rsid w:val="00DC6937"/>
    <w:rsid w:val="00DD06A5"/>
    <w:rsid w:val="00DD2C21"/>
    <w:rsid w:val="00DD366D"/>
    <w:rsid w:val="00DD4543"/>
    <w:rsid w:val="00DE29DC"/>
    <w:rsid w:val="00DE3054"/>
    <w:rsid w:val="00DE31A3"/>
    <w:rsid w:val="00DE5515"/>
    <w:rsid w:val="00DE7AA0"/>
    <w:rsid w:val="00DF0FD1"/>
    <w:rsid w:val="00DF3815"/>
    <w:rsid w:val="00DF38E2"/>
    <w:rsid w:val="00DF4300"/>
    <w:rsid w:val="00DF486C"/>
    <w:rsid w:val="00DF58D6"/>
    <w:rsid w:val="00DF5CD0"/>
    <w:rsid w:val="00DF6DE9"/>
    <w:rsid w:val="00E0183F"/>
    <w:rsid w:val="00E025D1"/>
    <w:rsid w:val="00E04785"/>
    <w:rsid w:val="00E04E29"/>
    <w:rsid w:val="00E07F6D"/>
    <w:rsid w:val="00E10795"/>
    <w:rsid w:val="00E10837"/>
    <w:rsid w:val="00E124B8"/>
    <w:rsid w:val="00E13677"/>
    <w:rsid w:val="00E14AFC"/>
    <w:rsid w:val="00E1789C"/>
    <w:rsid w:val="00E17AD0"/>
    <w:rsid w:val="00E2028B"/>
    <w:rsid w:val="00E206A3"/>
    <w:rsid w:val="00E234DF"/>
    <w:rsid w:val="00E25590"/>
    <w:rsid w:val="00E25D99"/>
    <w:rsid w:val="00E3047F"/>
    <w:rsid w:val="00E313E9"/>
    <w:rsid w:val="00E33A7E"/>
    <w:rsid w:val="00E33B21"/>
    <w:rsid w:val="00E340AF"/>
    <w:rsid w:val="00E357B1"/>
    <w:rsid w:val="00E35D40"/>
    <w:rsid w:val="00E410B2"/>
    <w:rsid w:val="00E41719"/>
    <w:rsid w:val="00E438EA"/>
    <w:rsid w:val="00E449B0"/>
    <w:rsid w:val="00E453CD"/>
    <w:rsid w:val="00E45CA4"/>
    <w:rsid w:val="00E472B0"/>
    <w:rsid w:val="00E51EF3"/>
    <w:rsid w:val="00E53B73"/>
    <w:rsid w:val="00E53B97"/>
    <w:rsid w:val="00E5568E"/>
    <w:rsid w:val="00E60714"/>
    <w:rsid w:val="00E60AF8"/>
    <w:rsid w:val="00E618F5"/>
    <w:rsid w:val="00E61BBC"/>
    <w:rsid w:val="00E63E00"/>
    <w:rsid w:val="00E640C1"/>
    <w:rsid w:val="00E647DD"/>
    <w:rsid w:val="00E659C1"/>
    <w:rsid w:val="00E65F72"/>
    <w:rsid w:val="00E73D48"/>
    <w:rsid w:val="00E74402"/>
    <w:rsid w:val="00E7481A"/>
    <w:rsid w:val="00E75F77"/>
    <w:rsid w:val="00E8173F"/>
    <w:rsid w:val="00E823B9"/>
    <w:rsid w:val="00E84190"/>
    <w:rsid w:val="00E862FD"/>
    <w:rsid w:val="00E8712C"/>
    <w:rsid w:val="00E92E33"/>
    <w:rsid w:val="00E94E26"/>
    <w:rsid w:val="00E95192"/>
    <w:rsid w:val="00E9572F"/>
    <w:rsid w:val="00E9660B"/>
    <w:rsid w:val="00E96BED"/>
    <w:rsid w:val="00E96C4C"/>
    <w:rsid w:val="00E97702"/>
    <w:rsid w:val="00EA04F3"/>
    <w:rsid w:val="00EA126A"/>
    <w:rsid w:val="00EA1425"/>
    <w:rsid w:val="00EA23D4"/>
    <w:rsid w:val="00EA2FCE"/>
    <w:rsid w:val="00EA3ECF"/>
    <w:rsid w:val="00EA4C11"/>
    <w:rsid w:val="00EA6FF6"/>
    <w:rsid w:val="00EA721B"/>
    <w:rsid w:val="00EA7A8B"/>
    <w:rsid w:val="00EB08D9"/>
    <w:rsid w:val="00EB0D89"/>
    <w:rsid w:val="00EB61EE"/>
    <w:rsid w:val="00EB78B9"/>
    <w:rsid w:val="00EB7D4E"/>
    <w:rsid w:val="00EC02DA"/>
    <w:rsid w:val="00EC1305"/>
    <w:rsid w:val="00EC30EC"/>
    <w:rsid w:val="00EC32CE"/>
    <w:rsid w:val="00EC3CBA"/>
    <w:rsid w:val="00EC6532"/>
    <w:rsid w:val="00EC66AF"/>
    <w:rsid w:val="00EC6A10"/>
    <w:rsid w:val="00EC7CE9"/>
    <w:rsid w:val="00ED027E"/>
    <w:rsid w:val="00ED6DCD"/>
    <w:rsid w:val="00ED6F30"/>
    <w:rsid w:val="00EE02FE"/>
    <w:rsid w:val="00EE1CAC"/>
    <w:rsid w:val="00EE52F5"/>
    <w:rsid w:val="00EE74B6"/>
    <w:rsid w:val="00EE7699"/>
    <w:rsid w:val="00EF05F9"/>
    <w:rsid w:val="00EF0920"/>
    <w:rsid w:val="00EF1B05"/>
    <w:rsid w:val="00EF2A1F"/>
    <w:rsid w:val="00EF2F99"/>
    <w:rsid w:val="00EF3109"/>
    <w:rsid w:val="00F038E8"/>
    <w:rsid w:val="00F069FA"/>
    <w:rsid w:val="00F15DF1"/>
    <w:rsid w:val="00F208E8"/>
    <w:rsid w:val="00F21FAA"/>
    <w:rsid w:val="00F22EEC"/>
    <w:rsid w:val="00F22FA6"/>
    <w:rsid w:val="00F232B1"/>
    <w:rsid w:val="00F2418F"/>
    <w:rsid w:val="00F26470"/>
    <w:rsid w:val="00F2778A"/>
    <w:rsid w:val="00F302BF"/>
    <w:rsid w:val="00F30BB1"/>
    <w:rsid w:val="00F35EC2"/>
    <w:rsid w:val="00F362D0"/>
    <w:rsid w:val="00F40278"/>
    <w:rsid w:val="00F403ED"/>
    <w:rsid w:val="00F40996"/>
    <w:rsid w:val="00F40A97"/>
    <w:rsid w:val="00F45061"/>
    <w:rsid w:val="00F46344"/>
    <w:rsid w:val="00F51563"/>
    <w:rsid w:val="00F5321F"/>
    <w:rsid w:val="00F53AC2"/>
    <w:rsid w:val="00F553E1"/>
    <w:rsid w:val="00F5714C"/>
    <w:rsid w:val="00F6164F"/>
    <w:rsid w:val="00F61BB4"/>
    <w:rsid w:val="00F62AA1"/>
    <w:rsid w:val="00F64059"/>
    <w:rsid w:val="00F651B5"/>
    <w:rsid w:val="00F6734D"/>
    <w:rsid w:val="00F70003"/>
    <w:rsid w:val="00F737F8"/>
    <w:rsid w:val="00F75700"/>
    <w:rsid w:val="00F8063A"/>
    <w:rsid w:val="00F83196"/>
    <w:rsid w:val="00F86821"/>
    <w:rsid w:val="00F870E3"/>
    <w:rsid w:val="00F92801"/>
    <w:rsid w:val="00F9456E"/>
    <w:rsid w:val="00F95E60"/>
    <w:rsid w:val="00F9680E"/>
    <w:rsid w:val="00FA2864"/>
    <w:rsid w:val="00FA2DBF"/>
    <w:rsid w:val="00FA3D5B"/>
    <w:rsid w:val="00FA7429"/>
    <w:rsid w:val="00FA76E9"/>
    <w:rsid w:val="00FB134F"/>
    <w:rsid w:val="00FB2A32"/>
    <w:rsid w:val="00FB3483"/>
    <w:rsid w:val="00FB3D9D"/>
    <w:rsid w:val="00FB5AB6"/>
    <w:rsid w:val="00FB6219"/>
    <w:rsid w:val="00FC03E4"/>
    <w:rsid w:val="00FC0700"/>
    <w:rsid w:val="00FC7180"/>
    <w:rsid w:val="00FD2635"/>
    <w:rsid w:val="00FD29F4"/>
    <w:rsid w:val="00FD2DC4"/>
    <w:rsid w:val="00FD401C"/>
    <w:rsid w:val="00FD5B30"/>
    <w:rsid w:val="00FD5EAC"/>
    <w:rsid w:val="00FD677B"/>
    <w:rsid w:val="00FE0737"/>
    <w:rsid w:val="00FE2331"/>
    <w:rsid w:val="00FE7B94"/>
    <w:rsid w:val="00FF0936"/>
    <w:rsid w:val="00FF0C2C"/>
    <w:rsid w:val="00FF4147"/>
    <w:rsid w:val="00FF4DAE"/>
    <w:rsid w:val="00FF68B1"/>
    <w:rsid w:val="011B5202"/>
    <w:rsid w:val="012B1944"/>
    <w:rsid w:val="014B23B1"/>
    <w:rsid w:val="018945AB"/>
    <w:rsid w:val="018945C8"/>
    <w:rsid w:val="01BB5A85"/>
    <w:rsid w:val="01D037D1"/>
    <w:rsid w:val="01DD1E9F"/>
    <w:rsid w:val="02377801"/>
    <w:rsid w:val="02496B15"/>
    <w:rsid w:val="027B15CC"/>
    <w:rsid w:val="02BE2914"/>
    <w:rsid w:val="02EB54CE"/>
    <w:rsid w:val="03920486"/>
    <w:rsid w:val="03FA6D38"/>
    <w:rsid w:val="044E3E32"/>
    <w:rsid w:val="045A1585"/>
    <w:rsid w:val="04602913"/>
    <w:rsid w:val="04664A43"/>
    <w:rsid w:val="046E3570"/>
    <w:rsid w:val="046F624C"/>
    <w:rsid w:val="047168CE"/>
    <w:rsid w:val="04927896"/>
    <w:rsid w:val="04B0602F"/>
    <w:rsid w:val="04DA26C6"/>
    <w:rsid w:val="04DC792B"/>
    <w:rsid w:val="0540495C"/>
    <w:rsid w:val="05591B05"/>
    <w:rsid w:val="055D755A"/>
    <w:rsid w:val="05631D41"/>
    <w:rsid w:val="057635CE"/>
    <w:rsid w:val="05904E7C"/>
    <w:rsid w:val="05940058"/>
    <w:rsid w:val="060C68AF"/>
    <w:rsid w:val="061A4BAE"/>
    <w:rsid w:val="06243735"/>
    <w:rsid w:val="06480846"/>
    <w:rsid w:val="064E3B89"/>
    <w:rsid w:val="065462F8"/>
    <w:rsid w:val="065E0C36"/>
    <w:rsid w:val="06654211"/>
    <w:rsid w:val="066A7A79"/>
    <w:rsid w:val="06A50AB1"/>
    <w:rsid w:val="06AE798D"/>
    <w:rsid w:val="06E72E78"/>
    <w:rsid w:val="072137EE"/>
    <w:rsid w:val="072E2902"/>
    <w:rsid w:val="076D5A73"/>
    <w:rsid w:val="07A800E1"/>
    <w:rsid w:val="07BC7354"/>
    <w:rsid w:val="07C75045"/>
    <w:rsid w:val="07C873A5"/>
    <w:rsid w:val="084521DC"/>
    <w:rsid w:val="08652E1F"/>
    <w:rsid w:val="0871033A"/>
    <w:rsid w:val="087A52DA"/>
    <w:rsid w:val="08A56DAB"/>
    <w:rsid w:val="091A7535"/>
    <w:rsid w:val="09271A03"/>
    <w:rsid w:val="09DC76F8"/>
    <w:rsid w:val="0A310FDA"/>
    <w:rsid w:val="0A330704"/>
    <w:rsid w:val="0A9357F1"/>
    <w:rsid w:val="0AA63AAB"/>
    <w:rsid w:val="0AF820A4"/>
    <w:rsid w:val="0B05532D"/>
    <w:rsid w:val="0B214DA8"/>
    <w:rsid w:val="0B3F14D4"/>
    <w:rsid w:val="0B4645AE"/>
    <w:rsid w:val="0B5C3E34"/>
    <w:rsid w:val="0BFB3BB6"/>
    <w:rsid w:val="0C0410F4"/>
    <w:rsid w:val="0C337593"/>
    <w:rsid w:val="0C554900"/>
    <w:rsid w:val="0C7109D4"/>
    <w:rsid w:val="0C7F4A57"/>
    <w:rsid w:val="0CD708DE"/>
    <w:rsid w:val="0CFC2E0E"/>
    <w:rsid w:val="0D016E20"/>
    <w:rsid w:val="0D0A78C0"/>
    <w:rsid w:val="0D3F4828"/>
    <w:rsid w:val="0D5A43A4"/>
    <w:rsid w:val="0D9D4195"/>
    <w:rsid w:val="0DB00617"/>
    <w:rsid w:val="0DC5189F"/>
    <w:rsid w:val="0DD57ECE"/>
    <w:rsid w:val="0DFF700B"/>
    <w:rsid w:val="0E053832"/>
    <w:rsid w:val="0E142127"/>
    <w:rsid w:val="0E1A5E25"/>
    <w:rsid w:val="0E631BF0"/>
    <w:rsid w:val="0E741287"/>
    <w:rsid w:val="0EA204DE"/>
    <w:rsid w:val="0ED40323"/>
    <w:rsid w:val="0EEF6D6E"/>
    <w:rsid w:val="0F0A448A"/>
    <w:rsid w:val="0F12637D"/>
    <w:rsid w:val="0F6A47D7"/>
    <w:rsid w:val="0F8971C2"/>
    <w:rsid w:val="0FCA6639"/>
    <w:rsid w:val="0FD06608"/>
    <w:rsid w:val="0FF525BE"/>
    <w:rsid w:val="10181226"/>
    <w:rsid w:val="102555FA"/>
    <w:rsid w:val="10262C63"/>
    <w:rsid w:val="10434210"/>
    <w:rsid w:val="104D064D"/>
    <w:rsid w:val="10DD36D3"/>
    <w:rsid w:val="10F0486C"/>
    <w:rsid w:val="10FE2A25"/>
    <w:rsid w:val="113F6BCC"/>
    <w:rsid w:val="11502E05"/>
    <w:rsid w:val="116A526D"/>
    <w:rsid w:val="11B60016"/>
    <w:rsid w:val="11B6475D"/>
    <w:rsid w:val="11E15093"/>
    <w:rsid w:val="12060F80"/>
    <w:rsid w:val="121649B3"/>
    <w:rsid w:val="124047B5"/>
    <w:rsid w:val="12691A62"/>
    <w:rsid w:val="12923395"/>
    <w:rsid w:val="12995C93"/>
    <w:rsid w:val="12AD3D12"/>
    <w:rsid w:val="12BC21D7"/>
    <w:rsid w:val="12FB2185"/>
    <w:rsid w:val="131C29E9"/>
    <w:rsid w:val="133C5093"/>
    <w:rsid w:val="133C549C"/>
    <w:rsid w:val="139A7379"/>
    <w:rsid w:val="13F6294C"/>
    <w:rsid w:val="15680051"/>
    <w:rsid w:val="15930D36"/>
    <w:rsid w:val="15B60096"/>
    <w:rsid w:val="16694447"/>
    <w:rsid w:val="168A3B73"/>
    <w:rsid w:val="168A5374"/>
    <w:rsid w:val="16952E28"/>
    <w:rsid w:val="16D927DD"/>
    <w:rsid w:val="17003DB4"/>
    <w:rsid w:val="174B674B"/>
    <w:rsid w:val="17783F1D"/>
    <w:rsid w:val="17956E50"/>
    <w:rsid w:val="17CE7E68"/>
    <w:rsid w:val="17FD24FB"/>
    <w:rsid w:val="17FF2600"/>
    <w:rsid w:val="18567AA6"/>
    <w:rsid w:val="189173F9"/>
    <w:rsid w:val="18927A0A"/>
    <w:rsid w:val="18DF42F7"/>
    <w:rsid w:val="18F03E0E"/>
    <w:rsid w:val="18FC27B3"/>
    <w:rsid w:val="19750579"/>
    <w:rsid w:val="19C37D32"/>
    <w:rsid w:val="1AB062D8"/>
    <w:rsid w:val="1AC76DF0"/>
    <w:rsid w:val="1B0A43E8"/>
    <w:rsid w:val="1B6F1962"/>
    <w:rsid w:val="1B974A15"/>
    <w:rsid w:val="1BAC3E4E"/>
    <w:rsid w:val="1BBC09C7"/>
    <w:rsid w:val="1C0025BA"/>
    <w:rsid w:val="1C0758A5"/>
    <w:rsid w:val="1C2838BF"/>
    <w:rsid w:val="1C8C25C3"/>
    <w:rsid w:val="1C9E449F"/>
    <w:rsid w:val="1CA5744F"/>
    <w:rsid w:val="1CE55DEB"/>
    <w:rsid w:val="1CEB3FE2"/>
    <w:rsid w:val="1CEF0458"/>
    <w:rsid w:val="1CFD391F"/>
    <w:rsid w:val="1CFF3B50"/>
    <w:rsid w:val="1D050D2B"/>
    <w:rsid w:val="1D4F7674"/>
    <w:rsid w:val="1D6F056F"/>
    <w:rsid w:val="1D854FEE"/>
    <w:rsid w:val="1DA86D0D"/>
    <w:rsid w:val="1DCA59BD"/>
    <w:rsid w:val="1DE551D3"/>
    <w:rsid w:val="1E462D0D"/>
    <w:rsid w:val="1EB07E74"/>
    <w:rsid w:val="1EDB11B0"/>
    <w:rsid w:val="1F4E2158"/>
    <w:rsid w:val="1F6B2CD2"/>
    <w:rsid w:val="1FAB2368"/>
    <w:rsid w:val="1FB07E67"/>
    <w:rsid w:val="20396682"/>
    <w:rsid w:val="20645E03"/>
    <w:rsid w:val="20870169"/>
    <w:rsid w:val="20D153A8"/>
    <w:rsid w:val="20EC2468"/>
    <w:rsid w:val="215D5254"/>
    <w:rsid w:val="21762E75"/>
    <w:rsid w:val="21A07158"/>
    <w:rsid w:val="21BE37D8"/>
    <w:rsid w:val="21BF7B60"/>
    <w:rsid w:val="21C60195"/>
    <w:rsid w:val="21EC3183"/>
    <w:rsid w:val="220211ED"/>
    <w:rsid w:val="222010ED"/>
    <w:rsid w:val="2246108C"/>
    <w:rsid w:val="224B624F"/>
    <w:rsid w:val="230B4E1C"/>
    <w:rsid w:val="237114C9"/>
    <w:rsid w:val="237E1CEF"/>
    <w:rsid w:val="23A777BF"/>
    <w:rsid w:val="23C66568"/>
    <w:rsid w:val="24080021"/>
    <w:rsid w:val="24121F26"/>
    <w:rsid w:val="24267B5E"/>
    <w:rsid w:val="249A0383"/>
    <w:rsid w:val="24AA57B9"/>
    <w:rsid w:val="24B01A7C"/>
    <w:rsid w:val="24D215C0"/>
    <w:rsid w:val="24DF150F"/>
    <w:rsid w:val="24E16D01"/>
    <w:rsid w:val="24E354BE"/>
    <w:rsid w:val="25555D57"/>
    <w:rsid w:val="256C0A40"/>
    <w:rsid w:val="25D764A1"/>
    <w:rsid w:val="263D4BF5"/>
    <w:rsid w:val="264B28F7"/>
    <w:rsid w:val="267D3F74"/>
    <w:rsid w:val="26914E82"/>
    <w:rsid w:val="26B8545A"/>
    <w:rsid w:val="26D32C40"/>
    <w:rsid w:val="26D734AE"/>
    <w:rsid w:val="270E4FC0"/>
    <w:rsid w:val="2727416A"/>
    <w:rsid w:val="27423970"/>
    <w:rsid w:val="27450757"/>
    <w:rsid w:val="274E1024"/>
    <w:rsid w:val="27923418"/>
    <w:rsid w:val="27E2526A"/>
    <w:rsid w:val="28745F23"/>
    <w:rsid w:val="287C3777"/>
    <w:rsid w:val="28B01054"/>
    <w:rsid w:val="296271DF"/>
    <w:rsid w:val="296515AC"/>
    <w:rsid w:val="297F15C9"/>
    <w:rsid w:val="29986E16"/>
    <w:rsid w:val="29B61FCB"/>
    <w:rsid w:val="29ED3EAD"/>
    <w:rsid w:val="2A213853"/>
    <w:rsid w:val="2A766447"/>
    <w:rsid w:val="2A8B243F"/>
    <w:rsid w:val="2A907C31"/>
    <w:rsid w:val="2A997AF3"/>
    <w:rsid w:val="2AEC1AFB"/>
    <w:rsid w:val="2AF92FF6"/>
    <w:rsid w:val="2B025C5A"/>
    <w:rsid w:val="2B3D7A4A"/>
    <w:rsid w:val="2B6C1A1A"/>
    <w:rsid w:val="2BEB2EC0"/>
    <w:rsid w:val="2C0317AF"/>
    <w:rsid w:val="2C24516E"/>
    <w:rsid w:val="2C347309"/>
    <w:rsid w:val="2C3E3CE8"/>
    <w:rsid w:val="2C451E73"/>
    <w:rsid w:val="2C5B1E80"/>
    <w:rsid w:val="2CB97700"/>
    <w:rsid w:val="2D0C3428"/>
    <w:rsid w:val="2D1033D4"/>
    <w:rsid w:val="2D237452"/>
    <w:rsid w:val="2D4D0B2C"/>
    <w:rsid w:val="2D5105BE"/>
    <w:rsid w:val="2D6D1245"/>
    <w:rsid w:val="2D824EC6"/>
    <w:rsid w:val="2D8C5DE5"/>
    <w:rsid w:val="2DC51105"/>
    <w:rsid w:val="2DF90E26"/>
    <w:rsid w:val="2E232138"/>
    <w:rsid w:val="2E591C0D"/>
    <w:rsid w:val="2E5A3E8E"/>
    <w:rsid w:val="2E7B04A9"/>
    <w:rsid w:val="2E86408A"/>
    <w:rsid w:val="2E9372BE"/>
    <w:rsid w:val="2E9E25BD"/>
    <w:rsid w:val="2EAB4962"/>
    <w:rsid w:val="2EBC05C2"/>
    <w:rsid w:val="2EE52A3C"/>
    <w:rsid w:val="2EFB4960"/>
    <w:rsid w:val="2F7767B6"/>
    <w:rsid w:val="2F85469D"/>
    <w:rsid w:val="2F99188E"/>
    <w:rsid w:val="300379FB"/>
    <w:rsid w:val="301111C5"/>
    <w:rsid w:val="302A48F5"/>
    <w:rsid w:val="30316996"/>
    <w:rsid w:val="3059675A"/>
    <w:rsid w:val="30B122A7"/>
    <w:rsid w:val="30DD6F59"/>
    <w:rsid w:val="311060A6"/>
    <w:rsid w:val="31430D51"/>
    <w:rsid w:val="31A929B6"/>
    <w:rsid w:val="31CB1E60"/>
    <w:rsid w:val="32240CF8"/>
    <w:rsid w:val="322C5A5F"/>
    <w:rsid w:val="32F313BD"/>
    <w:rsid w:val="32F6582B"/>
    <w:rsid w:val="334F227F"/>
    <w:rsid w:val="336B6BA9"/>
    <w:rsid w:val="3388263A"/>
    <w:rsid w:val="33AB20BB"/>
    <w:rsid w:val="33DB326E"/>
    <w:rsid w:val="33E515BB"/>
    <w:rsid w:val="349072D0"/>
    <w:rsid w:val="34FA3E66"/>
    <w:rsid w:val="35075AE4"/>
    <w:rsid w:val="352E402A"/>
    <w:rsid w:val="35725E7F"/>
    <w:rsid w:val="359410AC"/>
    <w:rsid w:val="35F546EA"/>
    <w:rsid w:val="35F84BE7"/>
    <w:rsid w:val="364E6977"/>
    <w:rsid w:val="36D64E45"/>
    <w:rsid w:val="36D83F8E"/>
    <w:rsid w:val="36F024E0"/>
    <w:rsid w:val="36FC02B6"/>
    <w:rsid w:val="370915C7"/>
    <w:rsid w:val="373C022C"/>
    <w:rsid w:val="3775515B"/>
    <w:rsid w:val="37781A29"/>
    <w:rsid w:val="37BB5E4F"/>
    <w:rsid w:val="37D4552F"/>
    <w:rsid w:val="38037FF5"/>
    <w:rsid w:val="381821A7"/>
    <w:rsid w:val="384E696C"/>
    <w:rsid w:val="386E3FD5"/>
    <w:rsid w:val="38852587"/>
    <w:rsid w:val="389405AC"/>
    <w:rsid w:val="38C815BB"/>
    <w:rsid w:val="38E008DD"/>
    <w:rsid w:val="39032022"/>
    <w:rsid w:val="395F1223"/>
    <w:rsid w:val="39636F18"/>
    <w:rsid w:val="396A3526"/>
    <w:rsid w:val="398C3287"/>
    <w:rsid w:val="39995B0D"/>
    <w:rsid w:val="39C528AC"/>
    <w:rsid w:val="39C66799"/>
    <w:rsid w:val="39D23390"/>
    <w:rsid w:val="3A517197"/>
    <w:rsid w:val="3A90520E"/>
    <w:rsid w:val="3AA26026"/>
    <w:rsid w:val="3AB2166B"/>
    <w:rsid w:val="3AB26D1E"/>
    <w:rsid w:val="3AC2157A"/>
    <w:rsid w:val="3B0C4680"/>
    <w:rsid w:val="3B40257B"/>
    <w:rsid w:val="3B84690C"/>
    <w:rsid w:val="3B954FF7"/>
    <w:rsid w:val="3BE42C12"/>
    <w:rsid w:val="3C487939"/>
    <w:rsid w:val="3CC6323E"/>
    <w:rsid w:val="3D017272"/>
    <w:rsid w:val="3D0870C9"/>
    <w:rsid w:val="3D092557"/>
    <w:rsid w:val="3D310530"/>
    <w:rsid w:val="3DB42DAD"/>
    <w:rsid w:val="3DED69EA"/>
    <w:rsid w:val="3E5D5CEA"/>
    <w:rsid w:val="3E6573CA"/>
    <w:rsid w:val="3E7B234C"/>
    <w:rsid w:val="3E943BFE"/>
    <w:rsid w:val="3E9C6CA6"/>
    <w:rsid w:val="3ECD1F11"/>
    <w:rsid w:val="3ED24696"/>
    <w:rsid w:val="3EDE519D"/>
    <w:rsid w:val="3F23328C"/>
    <w:rsid w:val="3F2C771E"/>
    <w:rsid w:val="3F5B4B6D"/>
    <w:rsid w:val="3F676329"/>
    <w:rsid w:val="3F79486F"/>
    <w:rsid w:val="3FAB26C1"/>
    <w:rsid w:val="3FC47903"/>
    <w:rsid w:val="3FC61C02"/>
    <w:rsid w:val="40034ACD"/>
    <w:rsid w:val="4005288F"/>
    <w:rsid w:val="40185875"/>
    <w:rsid w:val="40985804"/>
    <w:rsid w:val="40C821F3"/>
    <w:rsid w:val="40D85C83"/>
    <w:rsid w:val="41200E85"/>
    <w:rsid w:val="41317485"/>
    <w:rsid w:val="414241F0"/>
    <w:rsid w:val="41C65A35"/>
    <w:rsid w:val="41DD5D65"/>
    <w:rsid w:val="42394CDF"/>
    <w:rsid w:val="42961184"/>
    <w:rsid w:val="42F66521"/>
    <w:rsid w:val="42FF1A79"/>
    <w:rsid w:val="431C38F7"/>
    <w:rsid w:val="4345786D"/>
    <w:rsid w:val="43AB0D6E"/>
    <w:rsid w:val="43AD4051"/>
    <w:rsid w:val="44034E92"/>
    <w:rsid w:val="444600EE"/>
    <w:rsid w:val="449F1478"/>
    <w:rsid w:val="44F05561"/>
    <w:rsid w:val="454D7ABF"/>
    <w:rsid w:val="45707EBF"/>
    <w:rsid w:val="457270EC"/>
    <w:rsid w:val="459C25E8"/>
    <w:rsid w:val="45E36154"/>
    <w:rsid w:val="46175E50"/>
    <w:rsid w:val="464C44CA"/>
    <w:rsid w:val="46891EDF"/>
    <w:rsid w:val="46935C55"/>
    <w:rsid w:val="46A35D04"/>
    <w:rsid w:val="46EE3CDA"/>
    <w:rsid w:val="47A275F2"/>
    <w:rsid w:val="47E95B10"/>
    <w:rsid w:val="481B4348"/>
    <w:rsid w:val="483110C2"/>
    <w:rsid w:val="487321E2"/>
    <w:rsid w:val="487D299A"/>
    <w:rsid w:val="48C112EF"/>
    <w:rsid w:val="48F86C35"/>
    <w:rsid w:val="49AA6F7E"/>
    <w:rsid w:val="49C0110A"/>
    <w:rsid w:val="4A055266"/>
    <w:rsid w:val="4A6861D2"/>
    <w:rsid w:val="4A8423CD"/>
    <w:rsid w:val="4AE16948"/>
    <w:rsid w:val="4B40544F"/>
    <w:rsid w:val="4B4159AF"/>
    <w:rsid w:val="4B7E0D3D"/>
    <w:rsid w:val="4BA57503"/>
    <w:rsid w:val="4BB17F65"/>
    <w:rsid w:val="4BF92C74"/>
    <w:rsid w:val="4C137A49"/>
    <w:rsid w:val="4C4579F1"/>
    <w:rsid w:val="4C4D7572"/>
    <w:rsid w:val="4C5C61BA"/>
    <w:rsid w:val="4C664A02"/>
    <w:rsid w:val="4C6E2862"/>
    <w:rsid w:val="4C9A739C"/>
    <w:rsid w:val="4CCE1547"/>
    <w:rsid w:val="4CF25E6E"/>
    <w:rsid w:val="4D1B2411"/>
    <w:rsid w:val="4D55785A"/>
    <w:rsid w:val="4D9703B1"/>
    <w:rsid w:val="4DE4323A"/>
    <w:rsid w:val="4DE67291"/>
    <w:rsid w:val="4DEE0054"/>
    <w:rsid w:val="4E1C2F71"/>
    <w:rsid w:val="4E7266CB"/>
    <w:rsid w:val="4E947D3A"/>
    <w:rsid w:val="4E9E4E00"/>
    <w:rsid w:val="4EA3153E"/>
    <w:rsid w:val="4EA36C51"/>
    <w:rsid w:val="4F083C41"/>
    <w:rsid w:val="4F42646A"/>
    <w:rsid w:val="4F536F21"/>
    <w:rsid w:val="4F9E1E63"/>
    <w:rsid w:val="4FB355A6"/>
    <w:rsid w:val="4FCE58D4"/>
    <w:rsid w:val="4FEE4F30"/>
    <w:rsid w:val="50574197"/>
    <w:rsid w:val="5095674C"/>
    <w:rsid w:val="50A10D61"/>
    <w:rsid w:val="50AA45E8"/>
    <w:rsid w:val="50C470E0"/>
    <w:rsid w:val="50E64AE4"/>
    <w:rsid w:val="5134145E"/>
    <w:rsid w:val="51363DAD"/>
    <w:rsid w:val="515B1A65"/>
    <w:rsid w:val="51804169"/>
    <w:rsid w:val="519A258E"/>
    <w:rsid w:val="51A67201"/>
    <w:rsid w:val="51C67F03"/>
    <w:rsid w:val="51FF0AD3"/>
    <w:rsid w:val="52426781"/>
    <w:rsid w:val="526A19AF"/>
    <w:rsid w:val="532F4191"/>
    <w:rsid w:val="535B1560"/>
    <w:rsid w:val="5369245F"/>
    <w:rsid w:val="536B7EA3"/>
    <w:rsid w:val="538452A3"/>
    <w:rsid w:val="53BC6F5C"/>
    <w:rsid w:val="53C27D17"/>
    <w:rsid w:val="53DA3115"/>
    <w:rsid w:val="53FA0A1D"/>
    <w:rsid w:val="5414446F"/>
    <w:rsid w:val="54337A99"/>
    <w:rsid w:val="54417E41"/>
    <w:rsid w:val="54627123"/>
    <w:rsid w:val="54AE468E"/>
    <w:rsid w:val="54E57594"/>
    <w:rsid w:val="55A179CF"/>
    <w:rsid w:val="55A34974"/>
    <w:rsid w:val="55CC22A8"/>
    <w:rsid w:val="56486C76"/>
    <w:rsid w:val="56597A40"/>
    <w:rsid w:val="56700780"/>
    <w:rsid w:val="567F1D52"/>
    <w:rsid w:val="568002ED"/>
    <w:rsid w:val="569857F6"/>
    <w:rsid w:val="570A1CCE"/>
    <w:rsid w:val="57446832"/>
    <w:rsid w:val="575A41D7"/>
    <w:rsid w:val="57C07D90"/>
    <w:rsid w:val="57D416E6"/>
    <w:rsid w:val="57D7518D"/>
    <w:rsid w:val="57D936E4"/>
    <w:rsid w:val="57DF0C57"/>
    <w:rsid w:val="5802597B"/>
    <w:rsid w:val="58280A33"/>
    <w:rsid w:val="58305054"/>
    <w:rsid w:val="58382C34"/>
    <w:rsid w:val="58541702"/>
    <w:rsid w:val="59C6117F"/>
    <w:rsid w:val="59DB529C"/>
    <w:rsid w:val="5A186745"/>
    <w:rsid w:val="5A737F0F"/>
    <w:rsid w:val="5A811D38"/>
    <w:rsid w:val="5ADC0622"/>
    <w:rsid w:val="5B075AA0"/>
    <w:rsid w:val="5BD72CF8"/>
    <w:rsid w:val="5BDD4CC7"/>
    <w:rsid w:val="5C4B07EF"/>
    <w:rsid w:val="5C522492"/>
    <w:rsid w:val="5C5C4930"/>
    <w:rsid w:val="5C646ABE"/>
    <w:rsid w:val="5C817DCF"/>
    <w:rsid w:val="5CA905B7"/>
    <w:rsid w:val="5CCF4BDD"/>
    <w:rsid w:val="5CDF56DF"/>
    <w:rsid w:val="5CF76EC1"/>
    <w:rsid w:val="5D6863A2"/>
    <w:rsid w:val="5D8A5BAC"/>
    <w:rsid w:val="5DE55C55"/>
    <w:rsid w:val="5E104EC8"/>
    <w:rsid w:val="5E581751"/>
    <w:rsid w:val="5E6A32E8"/>
    <w:rsid w:val="5EEE5CC7"/>
    <w:rsid w:val="5F13398C"/>
    <w:rsid w:val="5F1C28B2"/>
    <w:rsid w:val="5F8C7F66"/>
    <w:rsid w:val="5FC40EC7"/>
    <w:rsid w:val="60662A12"/>
    <w:rsid w:val="607C736B"/>
    <w:rsid w:val="608E59B3"/>
    <w:rsid w:val="60911000"/>
    <w:rsid w:val="60953514"/>
    <w:rsid w:val="60D57F79"/>
    <w:rsid w:val="60F15F42"/>
    <w:rsid w:val="60F33EF4"/>
    <w:rsid w:val="61227EAA"/>
    <w:rsid w:val="612870A4"/>
    <w:rsid w:val="6150546D"/>
    <w:rsid w:val="615F71D7"/>
    <w:rsid w:val="61705C26"/>
    <w:rsid w:val="618B43E0"/>
    <w:rsid w:val="61967E27"/>
    <w:rsid w:val="61BA3983"/>
    <w:rsid w:val="624612B7"/>
    <w:rsid w:val="624F2E59"/>
    <w:rsid w:val="62797F9D"/>
    <w:rsid w:val="629C188E"/>
    <w:rsid w:val="629E32F5"/>
    <w:rsid w:val="630A6180"/>
    <w:rsid w:val="634D2584"/>
    <w:rsid w:val="634F36C6"/>
    <w:rsid w:val="6363001D"/>
    <w:rsid w:val="63780255"/>
    <w:rsid w:val="6399417B"/>
    <w:rsid w:val="63EF512A"/>
    <w:rsid w:val="63FD50CB"/>
    <w:rsid w:val="64784CB8"/>
    <w:rsid w:val="64C07F0D"/>
    <w:rsid w:val="65124D6C"/>
    <w:rsid w:val="65395B09"/>
    <w:rsid w:val="654523B0"/>
    <w:rsid w:val="658B1028"/>
    <w:rsid w:val="65A0038D"/>
    <w:rsid w:val="65BB72A0"/>
    <w:rsid w:val="65D63CFE"/>
    <w:rsid w:val="65EF2454"/>
    <w:rsid w:val="6600130C"/>
    <w:rsid w:val="661A55F3"/>
    <w:rsid w:val="66390EBE"/>
    <w:rsid w:val="66416622"/>
    <w:rsid w:val="664E34EF"/>
    <w:rsid w:val="66BA4170"/>
    <w:rsid w:val="66D24495"/>
    <w:rsid w:val="66D95B58"/>
    <w:rsid w:val="6739537F"/>
    <w:rsid w:val="67604A06"/>
    <w:rsid w:val="67892A30"/>
    <w:rsid w:val="67B74225"/>
    <w:rsid w:val="67DC1B55"/>
    <w:rsid w:val="6808013C"/>
    <w:rsid w:val="68310DF8"/>
    <w:rsid w:val="683E7D57"/>
    <w:rsid w:val="68A82244"/>
    <w:rsid w:val="68C95382"/>
    <w:rsid w:val="68CC58FB"/>
    <w:rsid w:val="69006D22"/>
    <w:rsid w:val="6905402A"/>
    <w:rsid w:val="690E26D7"/>
    <w:rsid w:val="694354E0"/>
    <w:rsid w:val="694E2184"/>
    <w:rsid w:val="69973591"/>
    <w:rsid w:val="69F035FE"/>
    <w:rsid w:val="6A0A4F74"/>
    <w:rsid w:val="6A576E16"/>
    <w:rsid w:val="6A6465B7"/>
    <w:rsid w:val="6A87568E"/>
    <w:rsid w:val="6A98052C"/>
    <w:rsid w:val="6AA721C4"/>
    <w:rsid w:val="6B201278"/>
    <w:rsid w:val="6B234655"/>
    <w:rsid w:val="6B253DB8"/>
    <w:rsid w:val="6B2D2D41"/>
    <w:rsid w:val="6B2D7B77"/>
    <w:rsid w:val="6B3340CA"/>
    <w:rsid w:val="6B4525FD"/>
    <w:rsid w:val="6B794088"/>
    <w:rsid w:val="6BAC3984"/>
    <w:rsid w:val="6BE75F78"/>
    <w:rsid w:val="6C0C7717"/>
    <w:rsid w:val="6C223B59"/>
    <w:rsid w:val="6C65103A"/>
    <w:rsid w:val="6C87019E"/>
    <w:rsid w:val="6CAF618C"/>
    <w:rsid w:val="6D073693"/>
    <w:rsid w:val="6D124AD2"/>
    <w:rsid w:val="6D3D71F9"/>
    <w:rsid w:val="6D435C10"/>
    <w:rsid w:val="6D7E5DE0"/>
    <w:rsid w:val="6D9747C0"/>
    <w:rsid w:val="6DE83A21"/>
    <w:rsid w:val="6DF31ADB"/>
    <w:rsid w:val="6E250FD9"/>
    <w:rsid w:val="6E366A80"/>
    <w:rsid w:val="6E4076FA"/>
    <w:rsid w:val="6E66453E"/>
    <w:rsid w:val="6E930F3F"/>
    <w:rsid w:val="6E9B2806"/>
    <w:rsid w:val="6F1D7121"/>
    <w:rsid w:val="6F2C1A92"/>
    <w:rsid w:val="6F9948C8"/>
    <w:rsid w:val="6FB24CFE"/>
    <w:rsid w:val="6FCE1961"/>
    <w:rsid w:val="6FD67088"/>
    <w:rsid w:val="7000690F"/>
    <w:rsid w:val="702401AB"/>
    <w:rsid w:val="70423F9D"/>
    <w:rsid w:val="70563E2A"/>
    <w:rsid w:val="70642145"/>
    <w:rsid w:val="70C60F26"/>
    <w:rsid w:val="70ED08D4"/>
    <w:rsid w:val="70FC6DE3"/>
    <w:rsid w:val="710074F3"/>
    <w:rsid w:val="71672242"/>
    <w:rsid w:val="71844ADF"/>
    <w:rsid w:val="71852DEA"/>
    <w:rsid w:val="71991EB7"/>
    <w:rsid w:val="71DB4BCE"/>
    <w:rsid w:val="721D0945"/>
    <w:rsid w:val="72204CC2"/>
    <w:rsid w:val="722D685C"/>
    <w:rsid w:val="72415FBE"/>
    <w:rsid w:val="727D2E62"/>
    <w:rsid w:val="72892EEE"/>
    <w:rsid w:val="728D3E8F"/>
    <w:rsid w:val="729B7ABC"/>
    <w:rsid w:val="72AF02B6"/>
    <w:rsid w:val="72EE7C82"/>
    <w:rsid w:val="73010010"/>
    <w:rsid w:val="7307693B"/>
    <w:rsid w:val="73306486"/>
    <w:rsid w:val="737E202A"/>
    <w:rsid w:val="73B04B24"/>
    <w:rsid w:val="73B85203"/>
    <w:rsid w:val="73D61547"/>
    <w:rsid w:val="73ED09C9"/>
    <w:rsid w:val="74017DF2"/>
    <w:rsid w:val="7408106C"/>
    <w:rsid w:val="741A0478"/>
    <w:rsid w:val="742611B6"/>
    <w:rsid w:val="746A30DE"/>
    <w:rsid w:val="747A3688"/>
    <w:rsid w:val="747E3EB2"/>
    <w:rsid w:val="74AD162E"/>
    <w:rsid w:val="74C849F7"/>
    <w:rsid w:val="74DD77A5"/>
    <w:rsid w:val="74F33BDF"/>
    <w:rsid w:val="74FB11C3"/>
    <w:rsid w:val="753D2028"/>
    <w:rsid w:val="754461E9"/>
    <w:rsid w:val="757B688A"/>
    <w:rsid w:val="758414C7"/>
    <w:rsid w:val="75866801"/>
    <w:rsid w:val="75907313"/>
    <w:rsid w:val="759E14CD"/>
    <w:rsid w:val="75CC2A3F"/>
    <w:rsid w:val="75D12DD2"/>
    <w:rsid w:val="7608131E"/>
    <w:rsid w:val="765F2BF1"/>
    <w:rsid w:val="7665380B"/>
    <w:rsid w:val="76E71522"/>
    <w:rsid w:val="76E91236"/>
    <w:rsid w:val="76F8372F"/>
    <w:rsid w:val="770737D2"/>
    <w:rsid w:val="777D5C36"/>
    <w:rsid w:val="778731F5"/>
    <w:rsid w:val="7797588C"/>
    <w:rsid w:val="77B212E9"/>
    <w:rsid w:val="78015CAF"/>
    <w:rsid w:val="784518B8"/>
    <w:rsid w:val="7874676C"/>
    <w:rsid w:val="78764C12"/>
    <w:rsid w:val="79147D82"/>
    <w:rsid w:val="79374AB6"/>
    <w:rsid w:val="793F707A"/>
    <w:rsid w:val="79495F98"/>
    <w:rsid w:val="795B4CCC"/>
    <w:rsid w:val="79752E15"/>
    <w:rsid w:val="79A601B9"/>
    <w:rsid w:val="79AE3D81"/>
    <w:rsid w:val="79C13540"/>
    <w:rsid w:val="79E147E4"/>
    <w:rsid w:val="79F53F55"/>
    <w:rsid w:val="7A252A8D"/>
    <w:rsid w:val="7A4B260C"/>
    <w:rsid w:val="7ACB351E"/>
    <w:rsid w:val="7AFB536C"/>
    <w:rsid w:val="7B0443E2"/>
    <w:rsid w:val="7B2745E3"/>
    <w:rsid w:val="7B275271"/>
    <w:rsid w:val="7B3314E1"/>
    <w:rsid w:val="7B3D3980"/>
    <w:rsid w:val="7B6F1B26"/>
    <w:rsid w:val="7B6F6ED3"/>
    <w:rsid w:val="7B7315D6"/>
    <w:rsid w:val="7BAD0F8C"/>
    <w:rsid w:val="7BB7631A"/>
    <w:rsid w:val="7BE35377"/>
    <w:rsid w:val="7C000259"/>
    <w:rsid w:val="7C1911E0"/>
    <w:rsid w:val="7C427C53"/>
    <w:rsid w:val="7C8F36AE"/>
    <w:rsid w:val="7C9C2DAE"/>
    <w:rsid w:val="7D007983"/>
    <w:rsid w:val="7D324C3B"/>
    <w:rsid w:val="7D711490"/>
    <w:rsid w:val="7DBB54B6"/>
    <w:rsid w:val="7DE467BB"/>
    <w:rsid w:val="7DFD74AA"/>
    <w:rsid w:val="7E074257"/>
    <w:rsid w:val="7E2377BC"/>
    <w:rsid w:val="7E5B7E67"/>
    <w:rsid w:val="7EA4663F"/>
    <w:rsid w:val="7EAC16F0"/>
    <w:rsid w:val="7ED94E0F"/>
    <w:rsid w:val="7EE26E71"/>
    <w:rsid w:val="7F0F3821"/>
    <w:rsid w:val="7FAD5CEF"/>
    <w:rsid w:val="7FC66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48"/>
    <w:qFormat/>
    <w:uiPriority w:val="0"/>
    <w:pPr>
      <w:keepNext/>
      <w:keepLines/>
      <w:spacing w:before="340" w:after="330" w:line="576" w:lineRule="auto"/>
      <w:outlineLvl w:val="0"/>
    </w:pPr>
    <w:rPr>
      <w:kern w:val="44"/>
      <w:sz w:val="36"/>
    </w:rPr>
  </w:style>
  <w:style w:type="paragraph" w:styleId="4">
    <w:name w:val="heading 2"/>
    <w:basedOn w:val="1"/>
    <w:next w:val="1"/>
    <w:link w:val="49"/>
    <w:qFormat/>
    <w:uiPriority w:val="0"/>
    <w:pPr>
      <w:keepNext/>
      <w:keepLines/>
      <w:spacing w:before="260" w:after="260" w:line="413" w:lineRule="auto"/>
      <w:outlineLvl w:val="1"/>
    </w:pPr>
    <w:rPr>
      <w:rFonts w:ascii="Arial" w:hAnsi="Arial" w:eastAsia="黑体"/>
      <w:b/>
      <w:kern w:val="0"/>
      <w:sz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unhideWhenUsed/>
    <w:qFormat/>
    <w:uiPriority w:val="0"/>
    <w:pPr>
      <w:spacing w:beforeAutospacing="1" w:afterAutospacing="1"/>
      <w:jc w:val="left"/>
      <w:outlineLvl w:val="5"/>
    </w:pPr>
    <w:rPr>
      <w:rFonts w:hint="eastAsia" w:ascii="宋体" w:hAnsi="宋体"/>
      <w:b/>
      <w:bCs/>
      <w:kern w:val="0"/>
      <w:sz w:val="15"/>
      <w:szCs w:val="15"/>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kern w:val="0"/>
      <w:sz w:val="20"/>
    </w:rPr>
  </w:style>
  <w:style w:type="paragraph" w:styleId="8">
    <w:name w:val="toc 7"/>
    <w:basedOn w:val="1"/>
    <w:next w:val="1"/>
    <w:qFormat/>
    <w:uiPriority w:val="0"/>
    <w:pPr>
      <w:ind w:left="2520" w:leftChars="1200"/>
    </w:pPr>
  </w:style>
  <w:style w:type="paragraph" w:styleId="9">
    <w:name w:val="Normal Indent"/>
    <w:basedOn w:val="1"/>
    <w:qFormat/>
    <w:uiPriority w:val="0"/>
    <w:pPr>
      <w:ind w:firstLine="420"/>
    </w:pPr>
    <w:rPr>
      <w:kern w:val="1"/>
    </w:rPr>
  </w:style>
  <w:style w:type="paragraph" w:styleId="10">
    <w:name w:val="annotation text"/>
    <w:basedOn w:val="1"/>
    <w:link w:val="50"/>
    <w:qFormat/>
    <w:uiPriority w:val="0"/>
    <w:pPr>
      <w:jc w:val="left"/>
    </w:pPr>
  </w:style>
  <w:style w:type="paragraph" w:styleId="11">
    <w:name w:val="Body Text Indent"/>
    <w:basedOn w:val="1"/>
    <w:qFormat/>
    <w:uiPriority w:val="0"/>
    <w:pPr>
      <w:widowControl/>
      <w:ind w:firstLine="652" w:firstLineChars="233"/>
    </w:pPr>
    <w:rPr>
      <w:kern w:val="0"/>
      <w:sz w:val="28"/>
    </w:rPr>
  </w:style>
  <w:style w:type="paragraph" w:styleId="12">
    <w:name w:val="toc 5"/>
    <w:basedOn w:val="1"/>
    <w:next w:val="1"/>
    <w:qFormat/>
    <w:uiPriority w:val="0"/>
    <w:pPr>
      <w:ind w:left="1680" w:leftChars="800"/>
    </w:pPr>
  </w:style>
  <w:style w:type="paragraph" w:styleId="13">
    <w:name w:val="toc 3"/>
    <w:basedOn w:val="1"/>
    <w:next w:val="1"/>
    <w:qFormat/>
    <w:uiPriority w:val="0"/>
    <w:pPr>
      <w:ind w:left="840" w:leftChars="400"/>
    </w:pPr>
  </w:style>
  <w:style w:type="paragraph" w:styleId="14">
    <w:name w:val="Plain Text"/>
    <w:basedOn w:val="1"/>
    <w:link w:val="51"/>
    <w:qFormat/>
    <w:uiPriority w:val="0"/>
    <w:rPr>
      <w:rFonts w:ascii="宋体" w:hAnsi="Courier New"/>
    </w:rPr>
  </w:style>
  <w:style w:type="paragraph" w:styleId="15">
    <w:name w:val="toc 8"/>
    <w:basedOn w:val="1"/>
    <w:next w:val="1"/>
    <w:qFormat/>
    <w:uiPriority w:val="0"/>
    <w:pPr>
      <w:ind w:left="2940" w:leftChars="1400"/>
    </w:pPr>
  </w:style>
  <w:style w:type="paragraph" w:styleId="16">
    <w:name w:val="Date"/>
    <w:basedOn w:val="1"/>
    <w:next w:val="1"/>
    <w:qFormat/>
    <w:uiPriority w:val="0"/>
    <w:rPr>
      <w:sz w:val="28"/>
    </w:rPr>
  </w:style>
  <w:style w:type="paragraph" w:styleId="17">
    <w:name w:val="Body Text Indent 2"/>
    <w:basedOn w:val="1"/>
    <w:link w:val="52"/>
    <w:qFormat/>
    <w:uiPriority w:val="0"/>
    <w:pPr>
      <w:spacing w:after="120" w:line="480" w:lineRule="auto"/>
      <w:ind w:left="420" w:leftChars="200"/>
    </w:pPr>
    <w:rPr>
      <w:sz w:val="18"/>
      <w:szCs w:val="18"/>
    </w:rPr>
  </w:style>
  <w:style w:type="paragraph" w:styleId="18">
    <w:name w:val="Balloon Text"/>
    <w:basedOn w:val="1"/>
    <w:qFormat/>
    <w:uiPriority w:val="0"/>
    <w:rPr>
      <w:sz w:val="18"/>
      <w:szCs w:val="18"/>
    </w:rPr>
  </w:style>
  <w:style w:type="paragraph" w:styleId="19">
    <w:name w:val="footer"/>
    <w:basedOn w:val="1"/>
    <w:link w:val="53"/>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toc 4"/>
    <w:basedOn w:val="1"/>
    <w:next w:val="1"/>
    <w:qFormat/>
    <w:uiPriority w:val="0"/>
    <w:pPr>
      <w:ind w:left="1260" w:leftChars="600"/>
    </w:pPr>
  </w:style>
  <w:style w:type="paragraph" w:styleId="23">
    <w:name w:val="toc 6"/>
    <w:basedOn w:val="1"/>
    <w:next w:val="1"/>
    <w:qFormat/>
    <w:uiPriority w:val="0"/>
    <w:pPr>
      <w:ind w:left="2100" w:leftChars="1000"/>
    </w:pPr>
  </w:style>
  <w:style w:type="paragraph" w:styleId="24">
    <w:name w:val="Body Text Indent 3"/>
    <w:basedOn w:val="1"/>
    <w:link w:val="54"/>
    <w:qFormat/>
    <w:uiPriority w:val="0"/>
    <w:pPr>
      <w:spacing w:after="120"/>
      <w:ind w:left="420" w:leftChars="200"/>
    </w:pPr>
    <w:rPr>
      <w:sz w:val="16"/>
      <w:szCs w:val="16"/>
    </w:rPr>
  </w:style>
  <w:style w:type="paragraph" w:styleId="25">
    <w:name w:val="toc 2"/>
    <w:basedOn w:val="1"/>
    <w:next w:val="1"/>
    <w:qFormat/>
    <w:uiPriority w:val="0"/>
    <w:pPr>
      <w:ind w:left="420" w:leftChars="200"/>
    </w:pPr>
  </w:style>
  <w:style w:type="paragraph" w:styleId="26">
    <w:name w:val="toc 9"/>
    <w:basedOn w:val="1"/>
    <w:next w:val="1"/>
    <w:qFormat/>
    <w:uiPriority w:val="0"/>
    <w:pPr>
      <w:ind w:left="3360" w:leftChars="1600"/>
    </w:pPr>
  </w:style>
  <w:style w:type="paragraph" w:styleId="27">
    <w:name w:val="Body Text 2"/>
    <w:basedOn w:val="1"/>
    <w:qFormat/>
    <w:uiPriority w:val="0"/>
    <w:pPr>
      <w:adjustRightInd w:val="0"/>
      <w:snapToGrid w:val="0"/>
      <w:spacing w:line="480" w:lineRule="atLeast"/>
    </w:pPr>
    <w:rPr>
      <w:rFonts w:ascii="宋体" w:hAnsi="宋体"/>
      <w:sz w:val="28"/>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qFormat/>
    <w:uiPriority w:val="0"/>
    <w:rPr>
      <w:sz w:val="24"/>
      <w:szCs w:val="24"/>
    </w:rPr>
  </w:style>
  <w:style w:type="paragraph" w:styleId="30">
    <w:name w:val="Title"/>
    <w:basedOn w:val="1"/>
    <w:qFormat/>
    <w:uiPriority w:val="0"/>
    <w:pPr>
      <w:spacing w:before="240" w:after="60"/>
      <w:jc w:val="center"/>
      <w:outlineLvl w:val="0"/>
    </w:pPr>
    <w:rPr>
      <w:rFonts w:ascii="Arial" w:hAnsi="Arial"/>
      <w:b/>
      <w:sz w:val="32"/>
    </w:rPr>
  </w:style>
  <w:style w:type="paragraph" w:styleId="31">
    <w:name w:val="annotation subject"/>
    <w:basedOn w:val="10"/>
    <w:next w:val="10"/>
    <w:link w:val="55"/>
    <w:qFormat/>
    <w:uiPriority w:val="0"/>
    <w:rPr>
      <w:b/>
      <w:bCs/>
    </w:rPr>
  </w:style>
  <w:style w:type="paragraph" w:styleId="32">
    <w:name w:val="Body Text First Indent"/>
    <w:basedOn w:val="2"/>
    <w:qFormat/>
    <w:uiPriority w:val="0"/>
    <w:pPr>
      <w:widowControl/>
      <w:tabs>
        <w:tab w:val="left" w:pos="360"/>
      </w:tabs>
      <w:spacing w:line="24" w:lineRule="atLeast"/>
      <w:ind w:left="360" w:firstLine="420" w:firstLineChars="100"/>
      <w:jc w:val="left"/>
    </w:pPr>
    <w:rPr>
      <w:color w:val="000000"/>
      <w:sz w:val="24"/>
    </w:rPr>
  </w:style>
  <w:style w:type="paragraph" w:styleId="33">
    <w:name w:val="Body Text First Indent 2"/>
    <w:basedOn w:val="11"/>
    <w:qFormat/>
    <w:uiPriority w:val="0"/>
    <w:pPr>
      <w:ind w:firstLine="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0"/>
    <w:rPr>
      <w:rFonts w:ascii="Times New Roman" w:hAnsi="Times New Roman" w:eastAsia="宋体" w:cs="Times New Roman"/>
      <w:b/>
      <w:bCs/>
    </w:rPr>
  </w:style>
  <w:style w:type="character" w:styleId="38">
    <w:name w:val="page number"/>
    <w:qFormat/>
    <w:uiPriority w:val="0"/>
    <w:rPr>
      <w:rFonts w:ascii="Times New Roman" w:hAnsi="Times New Roman" w:eastAsia="宋体" w:cs="Times New Roman"/>
    </w:rPr>
  </w:style>
  <w:style w:type="character" w:styleId="39">
    <w:name w:val="FollowedHyperlink"/>
    <w:basedOn w:val="36"/>
    <w:qFormat/>
    <w:uiPriority w:val="0"/>
    <w:rPr>
      <w:rFonts w:ascii="Times New Roman" w:hAnsi="Times New Roman" w:eastAsia="宋体" w:cs="Times New Roman"/>
      <w:color w:val="333333"/>
      <w:u w:val="single"/>
    </w:rPr>
  </w:style>
  <w:style w:type="character" w:styleId="40">
    <w:name w:val="Emphasis"/>
    <w:basedOn w:val="36"/>
    <w:qFormat/>
    <w:uiPriority w:val="0"/>
    <w:rPr>
      <w:rFonts w:ascii="Times New Roman" w:hAnsi="Times New Roman" w:eastAsia="宋体" w:cs="Times New Roman"/>
    </w:rPr>
  </w:style>
  <w:style w:type="character" w:styleId="41">
    <w:name w:val="HTML Definition"/>
    <w:basedOn w:val="36"/>
    <w:qFormat/>
    <w:uiPriority w:val="0"/>
    <w:rPr>
      <w:rFonts w:ascii="Times New Roman" w:hAnsi="Times New Roman" w:eastAsia="宋体" w:cs="Times New Roman"/>
      <w:i/>
      <w:iCs/>
    </w:rPr>
  </w:style>
  <w:style w:type="character" w:styleId="42">
    <w:name w:val="Hyperlink"/>
    <w:qFormat/>
    <w:uiPriority w:val="0"/>
    <w:rPr>
      <w:rFonts w:ascii="Times New Roman" w:hAnsi="Times New Roman" w:eastAsia="宋体" w:cs="Times New Roman"/>
      <w:color w:val="0000FF"/>
      <w:u w:val="single"/>
    </w:rPr>
  </w:style>
  <w:style w:type="character" w:styleId="43">
    <w:name w:val="HTML Code"/>
    <w:basedOn w:val="36"/>
    <w:qFormat/>
    <w:uiPriority w:val="0"/>
    <w:rPr>
      <w:rFonts w:ascii="Consolas" w:hAnsi="Consolas" w:eastAsia="Consolas" w:cs="Consolas"/>
      <w:color w:val="C7254E"/>
      <w:sz w:val="21"/>
      <w:szCs w:val="21"/>
      <w:shd w:val="clear" w:color="auto" w:fill="F9F2F4"/>
    </w:rPr>
  </w:style>
  <w:style w:type="character" w:styleId="44">
    <w:name w:val="annotation reference"/>
    <w:qFormat/>
    <w:uiPriority w:val="0"/>
    <w:rPr>
      <w:rFonts w:ascii="Times New Roman" w:hAnsi="Times New Roman" w:eastAsia="宋体" w:cs="Times New Roman"/>
      <w:sz w:val="21"/>
      <w:szCs w:val="21"/>
    </w:rPr>
  </w:style>
  <w:style w:type="character" w:styleId="45">
    <w:name w:val="HTML Keyboard"/>
    <w:basedOn w:val="36"/>
    <w:qFormat/>
    <w:uiPriority w:val="0"/>
    <w:rPr>
      <w:rFonts w:hint="default" w:ascii="Consolas" w:hAnsi="Consolas" w:eastAsia="Consolas" w:cs="Consolas"/>
      <w:color w:val="FFFFFF"/>
      <w:sz w:val="21"/>
      <w:szCs w:val="21"/>
      <w:shd w:val="clear" w:color="auto" w:fill="333333"/>
    </w:rPr>
  </w:style>
  <w:style w:type="character" w:styleId="46">
    <w:name w:val="HTML Sample"/>
    <w:basedOn w:val="36"/>
    <w:qFormat/>
    <w:uiPriority w:val="0"/>
    <w:rPr>
      <w:rFonts w:hint="default" w:ascii="Consolas" w:hAnsi="Consolas" w:eastAsia="Consolas" w:cs="Consolas"/>
      <w:sz w:val="21"/>
      <w:szCs w:val="21"/>
    </w:rPr>
  </w:style>
  <w:style w:type="paragraph" w:customStyle="1" w:styleId="47">
    <w:name w:val="列出段落1"/>
    <w:basedOn w:val="1"/>
    <w:qFormat/>
    <w:uiPriority w:val="0"/>
    <w:pPr>
      <w:ind w:firstLine="420" w:firstLineChars="200"/>
    </w:pPr>
    <w:rPr>
      <w:rFonts w:ascii="Calibri" w:hAnsi="Calibri"/>
      <w:szCs w:val="24"/>
    </w:rPr>
  </w:style>
  <w:style w:type="character" w:customStyle="1" w:styleId="48">
    <w:name w:val="标题 1 Char"/>
    <w:link w:val="3"/>
    <w:qFormat/>
    <w:uiPriority w:val="0"/>
    <w:rPr>
      <w:rFonts w:ascii="Times New Roman" w:hAnsi="Times New Roman" w:eastAsia="宋体" w:cs="Times New Roman"/>
      <w:b/>
      <w:kern w:val="44"/>
      <w:sz w:val="36"/>
    </w:rPr>
  </w:style>
  <w:style w:type="character" w:customStyle="1" w:styleId="49">
    <w:name w:val="标题 2 Char"/>
    <w:link w:val="4"/>
    <w:qFormat/>
    <w:uiPriority w:val="0"/>
    <w:rPr>
      <w:rFonts w:ascii="Arial" w:hAnsi="Arial" w:eastAsia="黑体" w:cs="Times New Roman"/>
      <w:b/>
      <w:sz w:val="32"/>
    </w:rPr>
  </w:style>
  <w:style w:type="character" w:customStyle="1" w:styleId="50">
    <w:name w:val="批注文字 Char"/>
    <w:link w:val="10"/>
    <w:qFormat/>
    <w:uiPriority w:val="0"/>
    <w:rPr>
      <w:rFonts w:ascii="Times New Roman" w:hAnsi="Times New Roman" w:eastAsia="宋体" w:cs="Times New Roman"/>
      <w:kern w:val="2"/>
      <w:sz w:val="21"/>
    </w:rPr>
  </w:style>
  <w:style w:type="character" w:customStyle="1" w:styleId="51">
    <w:name w:val="纯文本 Char"/>
    <w:link w:val="14"/>
    <w:qFormat/>
    <w:uiPriority w:val="0"/>
    <w:rPr>
      <w:rFonts w:ascii="宋体" w:hAnsi="Courier New" w:eastAsia="宋体" w:cs="Times New Roman"/>
      <w:kern w:val="2"/>
      <w:sz w:val="21"/>
    </w:rPr>
  </w:style>
  <w:style w:type="character" w:customStyle="1" w:styleId="52">
    <w:name w:val="正文文本缩进 2 Char"/>
    <w:link w:val="17"/>
    <w:qFormat/>
    <w:uiPriority w:val="0"/>
    <w:rPr>
      <w:rFonts w:ascii="Times New Roman" w:hAnsi="Times New Roman" w:eastAsia="宋体" w:cs="Times New Roman"/>
      <w:kern w:val="2"/>
      <w:sz w:val="18"/>
      <w:szCs w:val="18"/>
      <w:lang w:val="en-US" w:eastAsia="zh-CN"/>
    </w:rPr>
  </w:style>
  <w:style w:type="character" w:customStyle="1" w:styleId="53">
    <w:name w:val="页脚 Char"/>
    <w:link w:val="19"/>
    <w:qFormat/>
    <w:uiPriority w:val="0"/>
    <w:rPr>
      <w:rFonts w:ascii="Times New Roman" w:hAnsi="Times New Roman" w:eastAsia="宋体" w:cs="Times New Roman"/>
      <w:kern w:val="2"/>
      <w:sz w:val="18"/>
      <w:szCs w:val="18"/>
      <w:lang w:val="en-US" w:eastAsia="zh-CN" w:bidi="ar-SA"/>
    </w:rPr>
  </w:style>
  <w:style w:type="character" w:customStyle="1" w:styleId="54">
    <w:name w:val="正文文本缩进 3 Char"/>
    <w:link w:val="24"/>
    <w:qFormat/>
    <w:uiPriority w:val="0"/>
    <w:rPr>
      <w:rFonts w:ascii="Times New Roman" w:hAnsi="Times New Roman" w:eastAsia="宋体" w:cs="Times New Roman"/>
      <w:kern w:val="2"/>
      <w:sz w:val="16"/>
      <w:szCs w:val="16"/>
    </w:rPr>
  </w:style>
  <w:style w:type="character" w:customStyle="1" w:styleId="55">
    <w:name w:val="批注主题 Char"/>
    <w:link w:val="31"/>
    <w:qFormat/>
    <w:uiPriority w:val="0"/>
    <w:rPr>
      <w:rFonts w:ascii="Times New Roman" w:hAnsi="Times New Roman" w:eastAsia="宋体" w:cs="Times New Roman"/>
      <w:b/>
      <w:bCs/>
      <w:kern w:val="2"/>
      <w:sz w:val="21"/>
    </w:rPr>
  </w:style>
  <w:style w:type="character" w:customStyle="1" w:styleId="56">
    <w:name w:val="font71"/>
    <w:qFormat/>
    <w:uiPriority w:val="0"/>
    <w:rPr>
      <w:rFonts w:hint="eastAsia" w:ascii="宋体" w:hAnsi="宋体" w:eastAsia="宋体" w:cs="宋体"/>
      <w:color w:val="000000"/>
      <w:sz w:val="24"/>
      <w:szCs w:val="24"/>
      <w:u w:val="none"/>
    </w:rPr>
  </w:style>
  <w:style w:type="character" w:customStyle="1" w:styleId="57">
    <w:name w:val="纯文本 Char1"/>
    <w:qFormat/>
    <w:uiPriority w:val="0"/>
    <w:rPr>
      <w:rFonts w:ascii="宋体" w:hAnsi="Courier New" w:eastAsia="宋体" w:cs="Courier New"/>
      <w:kern w:val="2"/>
      <w:sz w:val="21"/>
      <w:szCs w:val="21"/>
    </w:rPr>
  </w:style>
  <w:style w:type="character" w:customStyle="1" w:styleId="58">
    <w:name w:val="表格 Char Char"/>
    <w:link w:val="59"/>
    <w:qFormat/>
    <w:uiPriority w:val="0"/>
    <w:rPr>
      <w:rFonts w:ascii="宋体" w:hAnsi="宋体" w:eastAsia="宋体" w:cs="Times New Roman"/>
    </w:rPr>
  </w:style>
  <w:style w:type="paragraph" w:customStyle="1" w:styleId="59">
    <w:name w:val="表格"/>
    <w:basedOn w:val="1"/>
    <w:link w:val="58"/>
    <w:qFormat/>
    <w:uiPriority w:val="0"/>
    <w:pPr>
      <w:snapToGrid w:val="0"/>
    </w:pPr>
    <w:rPr>
      <w:rFonts w:ascii="宋体" w:hAnsi="宋体"/>
      <w:kern w:val="0"/>
      <w:sz w:val="20"/>
    </w:rPr>
  </w:style>
  <w:style w:type="character" w:customStyle="1" w:styleId="60">
    <w:name w:val="font61"/>
    <w:qFormat/>
    <w:uiPriority w:val="0"/>
    <w:rPr>
      <w:rFonts w:ascii="微软雅黑" w:hAnsi="微软雅黑" w:eastAsia="微软雅黑" w:cs="微软雅黑"/>
      <w:color w:val="000000"/>
      <w:sz w:val="24"/>
      <w:szCs w:val="24"/>
      <w:u w:val="none"/>
    </w:rPr>
  </w:style>
  <w:style w:type="character" w:customStyle="1" w:styleId="61">
    <w:name w:val="列出段落 Char"/>
    <w:link w:val="62"/>
    <w:qFormat/>
    <w:uiPriority w:val="0"/>
    <w:rPr>
      <w:rFonts w:ascii="Times New Roman" w:hAnsi="Times New Roman" w:eastAsia="宋体" w:cs="Times New Roman"/>
      <w:kern w:val="2"/>
      <w:sz w:val="21"/>
    </w:rPr>
  </w:style>
  <w:style w:type="paragraph" w:customStyle="1" w:styleId="62">
    <w:name w:val="List Paragraph"/>
    <w:basedOn w:val="1"/>
    <w:link w:val="61"/>
    <w:qFormat/>
    <w:uiPriority w:val="0"/>
    <w:pPr>
      <w:ind w:firstLine="420" w:firstLineChars="200"/>
    </w:pPr>
  </w:style>
  <w:style w:type="character" w:customStyle="1" w:styleId="63">
    <w:name w:val="无"/>
    <w:qFormat/>
    <w:uiPriority w:val="0"/>
    <w:rPr>
      <w:rFonts w:ascii="Times New Roman" w:hAnsi="Times New Roman" w:eastAsia="宋体" w:cs="Times New Roman"/>
    </w:rPr>
  </w:style>
  <w:style w:type="paragraph" w:customStyle="1" w:styleId="64">
    <w:name w:val="_Style 24"/>
    <w:basedOn w:val="1"/>
    <w:qFormat/>
    <w:uiPriority w:val="0"/>
    <w:pPr>
      <w:spacing w:line="360" w:lineRule="auto"/>
    </w:pPr>
    <w:rPr>
      <w:rFonts w:ascii="仿宋_GB2312" w:eastAsia="仿宋_GB2312"/>
      <w:b/>
      <w:sz w:val="32"/>
      <w:szCs w:val="32"/>
    </w:rPr>
  </w:style>
  <w:style w:type="paragraph" w:customStyle="1" w:styleId="65">
    <w:name w:val="样式 标题 2 + 小四 黑色 左 行距: 1.5 倍行距"/>
    <w:basedOn w:val="4"/>
    <w:qFormat/>
    <w:uiPriority w:val="0"/>
    <w:pPr>
      <w:tabs>
        <w:tab w:val="left" w:pos="747"/>
      </w:tabs>
      <w:spacing w:line="360" w:lineRule="auto"/>
      <w:contextualSpacing/>
      <w:jc w:val="left"/>
    </w:pPr>
    <w:rPr>
      <w:rFonts w:ascii="宋体" w:hAnsi="宋体" w:eastAsia="宋体" w:cs="宋体"/>
      <w:bCs/>
      <w:color w:val="000000"/>
      <w:sz w:val="24"/>
    </w:rPr>
  </w:style>
  <w:style w:type="paragraph" w:customStyle="1" w:styleId="66">
    <w:name w:val="正文定义"/>
    <w:basedOn w:val="14"/>
    <w:qFormat/>
    <w:uiPriority w:val="0"/>
    <w:pPr>
      <w:spacing w:line="480" w:lineRule="exact"/>
      <w:ind w:firstLine="200" w:firstLineChars="200"/>
      <w:jc w:val="left"/>
    </w:pPr>
    <w:rPr>
      <w:rFonts w:ascii="仿宋_GB2312" w:hAnsi="Times New Roman" w:eastAsia="仿宋_GB2312" w:cs="仿宋_GB2312"/>
      <w:sz w:val="28"/>
      <w:szCs w:val="28"/>
    </w:rPr>
  </w:style>
  <w:style w:type="paragraph" w:customStyle="1" w:styleId="67">
    <w:name w:val="title11"/>
    <w:basedOn w:val="1"/>
    <w:qFormat/>
    <w:uiPriority w:val="0"/>
    <w:pPr>
      <w:spacing w:before="150"/>
      <w:jc w:val="left"/>
    </w:pPr>
    <w:rPr>
      <w:b/>
      <w:kern w:val="0"/>
      <w:sz w:val="22"/>
      <w:szCs w:val="22"/>
    </w:rPr>
  </w:style>
  <w:style w:type="paragraph" w:customStyle="1" w:styleId="68">
    <w:name w:val="Char1"/>
    <w:basedOn w:val="1"/>
    <w:qFormat/>
    <w:uiPriority w:val="0"/>
    <w:pPr>
      <w:tabs>
        <w:tab w:val="left" w:pos="360"/>
      </w:tabs>
      <w:ind w:left="360" w:hanging="360" w:hangingChars="200"/>
    </w:pPr>
  </w:style>
  <w:style w:type="paragraph" w:customStyle="1" w:styleId="69">
    <w:name w:val="MessageHeader"/>
    <w:basedOn w:val="1"/>
    <w:next w:val="70"/>
    <w:qFormat/>
    <w:uiPriority w:val="0"/>
    <w:pPr>
      <w:pBdr>
        <w:top w:val="none" w:color="auto" w:sz="0" w:space="1"/>
        <w:left w:val="none" w:color="auto" w:sz="0" w:space="1"/>
        <w:bottom w:val="none" w:color="auto" w:sz="0" w:space="1"/>
        <w:right w:val="none" w:color="auto" w:sz="0" w:space="1"/>
      </w:pBdr>
      <w:snapToGrid w:val="0"/>
      <w:spacing w:line="360" w:lineRule="auto"/>
      <w:textAlignment w:val="baseline"/>
    </w:pPr>
    <w:rPr>
      <w:rFonts w:ascii="Arial" w:hAnsi="Arial"/>
      <w:sz w:val="28"/>
    </w:rPr>
  </w:style>
  <w:style w:type="paragraph" w:customStyle="1" w:styleId="70">
    <w:name w:val="BodyText"/>
    <w:basedOn w:val="1"/>
    <w:next w:val="1"/>
    <w:qFormat/>
    <w:uiPriority w:val="0"/>
    <w:pPr>
      <w:jc w:val="center"/>
      <w:textAlignment w:val="baseline"/>
    </w:pPr>
  </w:style>
  <w:style w:type="paragraph" w:customStyle="1" w:styleId="71">
    <w:name w:val="Char"/>
    <w:basedOn w:val="1"/>
    <w:qFormat/>
    <w:uiPriority w:val="0"/>
    <w:pPr>
      <w:spacing w:line="360" w:lineRule="auto"/>
    </w:pPr>
  </w:style>
  <w:style w:type="paragraph" w:customStyle="1" w:styleId="72">
    <w:name w:val="western"/>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74">
    <w:name w:val="MM Topic 4"/>
    <w:basedOn w:val="6"/>
    <w:qFormat/>
    <w:uiPriority w:val="0"/>
    <w:pPr>
      <w:spacing w:before="0" w:after="0"/>
    </w:pPr>
    <w:rPr>
      <w:rFonts w:ascii="Cambria" w:hAnsi="Cambria" w:eastAsia="宋体"/>
      <w:spacing w:val="20"/>
    </w:rPr>
  </w:style>
  <w:style w:type="paragraph" w:customStyle="1" w:styleId="75">
    <w:name w:val="xl30"/>
    <w:basedOn w:val="1"/>
    <w:qFormat/>
    <w:uiPriority w:val="0"/>
    <w:pPr>
      <w:widowControl/>
      <w:pBdr>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76">
    <w:name w:val="_Style 3"/>
    <w:qFormat/>
    <w:uiPriority w:val="0"/>
    <w:rPr>
      <w:rFonts w:ascii="Calibri" w:hAnsi="Calibri" w:eastAsia="宋体" w:cs="Times New Roman"/>
      <w:sz w:val="22"/>
      <w:szCs w:val="22"/>
      <w:lang w:val="en-US" w:eastAsia="zh-CN" w:bidi="ar-SA"/>
    </w:rPr>
  </w:style>
  <w:style w:type="paragraph" w:customStyle="1" w:styleId="77">
    <w:name w:val="正文标注"/>
    <w:next w:val="1"/>
    <w:qFormat/>
    <w:uiPriority w:val="0"/>
    <w:pPr>
      <w:widowControl w:val="0"/>
      <w:spacing w:line="360" w:lineRule="exact"/>
    </w:pPr>
    <w:rPr>
      <w:rFonts w:ascii="宋体" w:hAnsi="Times New Roman" w:eastAsia="宋体" w:cs="宋体"/>
      <w:kern w:val="2"/>
      <w:sz w:val="21"/>
      <w:szCs w:val="21"/>
      <w:lang w:val="en-US" w:eastAsia="zh-CN" w:bidi="ar-SA"/>
    </w:rPr>
  </w:style>
  <w:style w:type="paragraph" w:customStyle="1" w:styleId="78">
    <w:name w:val="列表内容"/>
    <w:basedOn w:val="1"/>
    <w:next w:val="1"/>
    <w:qFormat/>
    <w:uiPriority w:val="0"/>
    <w:pPr>
      <w:widowControl/>
      <w:numPr>
        <w:ilvl w:val="0"/>
        <w:numId w:val="1"/>
      </w:numPr>
      <w:jc w:val="left"/>
    </w:pPr>
    <w:rPr>
      <w:kern w:val="0"/>
      <w:sz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正文缩进1"/>
    <w:basedOn w:val="1"/>
    <w:qFormat/>
    <w:uiPriority w:val="0"/>
    <w:pPr>
      <w:ind w:firstLine="420" w:firstLineChars="200"/>
    </w:pPr>
  </w:style>
  <w:style w:type="paragraph" w:customStyle="1" w:styleId="81">
    <w:name w:val="p0"/>
    <w:basedOn w:val="1"/>
    <w:qFormat/>
    <w:uiPriority w:val="0"/>
    <w:pPr>
      <w:widowControl/>
    </w:pPr>
    <w:rPr>
      <w:kern w:val="0"/>
      <w:szCs w:val="21"/>
    </w:rPr>
  </w:style>
  <w:style w:type="paragraph" w:customStyle="1" w:styleId="82">
    <w:name w:val="默认段落字体 Para Char Char Char"/>
    <w:basedOn w:val="1"/>
    <w:qFormat/>
    <w:uiPriority w:val="0"/>
    <w:rPr>
      <w:szCs w:val="24"/>
    </w:rPr>
  </w:style>
  <w:style w:type="paragraph" w:customStyle="1" w:styleId="8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84">
    <w:name w:val="title13"/>
    <w:basedOn w:val="1"/>
    <w:qFormat/>
    <w:uiPriority w:val="0"/>
    <w:pPr>
      <w:spacing w:before="150"/>
      <w:jc w:val="left"/>
    </w:pPr>
    <w:rPr>
      <w:rFonts w:ascii="Calibri" w:hAnsi="Calibri"/>
      <w:b/>
      <w:kern w:val="0"/>
      <w:sz w:val="22"/>
      <w:szCs w:val="22"/>
    </w:rPr>
  </w:style>
  <w:style w:type="paragraph" w:customStyle="1" w:styleId="85">
    <w:name w:val="正文首行缩进两字符"/>
    <w:basedOn w:val="1"/>
    <w:qFormat/>
    <w:uiPriority w:val="0"/>
    <w:pPr>
      <w:spacing w:line="360" w:lineRule="auto"/>
      <w:ind w:firstLine="200" w:firstLineChars="200"/>
    </w:pPr>
  </w:style>
  <w:style w:type="paragraph" w:customStyle="1" w:styleId="86">
    <w:name w:val="title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7">
    <w:name w:val="glyphicon"/>
    <w:basedOn w:val="36"/>
    <w:qFormat/>
    <w:uiPriority w:val="0"/>
    <w:rPr>
      <w:rFonts w:ascii="Times New Roman" w:hAnsi="Times New Roman" w:eastAsia="宋体" w:cs="Times New Roman"/>
    </w:rPr>
  </w:style>
  <w:style w:type="character" w:customStyle="1" w:styleId="88">
    <w:name w:val="tmpztreemove_arrow"/>
    <w:basedOn w:val="36"/>
    <w:qFormat/>
    <w:uiPriority w:val="0"/>
    <w:rPr>
      <w:rFonts w:ascii="Times New Roman" w:hAnsi="Times New Roman" w:eastAsia="宋体" w:cs="Times New Roman"/>
      <w:shd w:val="clear" w:color="auto" w:fill="FFFFFF"/>
    </w:rPr>
  </w:style>
  <w:style w:type="character" w:customStyle="1" w:styleId="89">
    <w:name w:val="hover3"/>
    <w:basedOn w:val="36"/>
    <w:qFormat/>
    <w:uiPriority w:val="0"/>
    <w:rPr>
      <w:rFonts w:ascii="Times New Roman" w:hAnsi="Times New Roman" w:eastAsia="宋体" w:cs="Times New Roman"/>
      <w:shd w:val="clear" w:color="auto" w:fill="EEEEEE"/>
    </w:rPr>
  </w:style>
  <w:style w:type="character" w:customStyle="1" w:styleId="90">
    <w:name w:val="old"/>
    <w:basedOn w:val="36"/>
    <w:qFormat/>
    <w:uiPriority w:val="0"/>
    <w:rPr>
      <w:rFonts w:ascii="Times New Roman" w:hAnsi="Times New Roman" w:eastAsia="宋体" w:cs="Times New Roman"/>
      <w:color w:val="999999"/>
    </w:rPr>
  </w:style>
  <w:style w:type="character" w:customStyle="1" w:styleId="91">
    <w:name w:val="hour_am"/>
    <w:basedOn w:val="36"/>
    <w:qFormat/>
    <w:uiPriority w:val="0"/>
    <w:rPr>
      <w:rFonts w:ascii="Times New Roman" w:hAnsi="Times New Roman" w:eastAsia="宋体" w:cs="Times New Roman"/>
    </w:rPr>
  </w:style>
  <w:style w:type="character" w:customStyle="1" w:styleId="92">
    <w:name w:val="hour_pm"/>
    <w:basedOn w:val="36"/>
    <w:qFormat/>
    <w:uiPriority w:val="0"/>
    <w:rPr>
      <w:rFonts w:ascii="Times New Roman" w:hAnsi="Times New Roman" w:eastAsia="宋体" w:cs="Times New Roman"/>
    </w:rPr>
  </w:style>
  <w:style w:type="character" w:customStyle="1" w:styleId="93">
    <w:name w:val="indent"/>
    <w:basedOn w:val="36"/>
    <w:qFormat/>
    <w:uiPriority w:val="0"/>
    <w:rPr>
      <w:rFonts w:ascii="Times New Roman" w:hAnsi="Times New Roman" w:eastAsia="宋体" w:cs="Times New Roman"/>
    </w:rPr>
  </w:style>
  <w:style w:type="character" w:customStyle="1" w:styleId="94">
    <w:name w:val="button"/>
    <w:basedOn w:val="36"/>
    <w:qFormat/>
    <w:uiPriority w:val="0"/>
    <w:rPr>
      <w:rFonts w:ascii="Times New Roman" w:hAnsi="Times New Roman" w:eastAsia="宋体" w:cs="Times New Roman"/>
    </w:rPr>
  </w:style>
  <w:style w:type="character" w:customStyle="1" w:styleId="95">
    <w:name w:val="glyphicon4"/>
    <w:basedOn w:val="36"/>
    <w:qFormat/>
    <w:uiPriority w:val="0"/>
    <w:rPr>
      <w:rFonts w:ascii="Times New Roman" w:hAnsi="Times New Roman" w:eastAsia="宋体" w:cs="Times New Roman"/>
    </w:rPr>
  </w:style>
  <w:style w:type="paragraph" w:customStyle="1" w:styleId="96">
    <w:name w:val="Table Paragraph"/>
    <w:basedOn w:val="1"/>
    <w:qFormat/>
    <w:uiPriority w:val="1"/>
    <w:rPr>
      <w:rFonts w:ascii="宋体" w:hAnsi="宋体" w:cs="宋体"/>
      <w:lang w:val="zh-CN" w:bidi="zh-CN"/>
    </w:rPr>
  </w:style>
  <w:style w:type="paragraph" w:customStyle="1" w:styleId="97">
    <w:name w:val="列表段落1"/>
    <w:basedOn w:val="1"/>
    <w:qFormat/>
    <w:uiPriority w:val="34"/>
    <w:pPr>
      <w:ind w:firstLine="420" w:firstLineChars="200"/>
    </w:pPr>
    <w:rPr>
      <w:rFonts w:ascii="Calibri" w:hAnsi="Calibri"/>
      <w:szCs w:val="22"/>
    </w:rPr>
  </w:style>
  <w:style w:type="paragraph" w:customStyle="1" w:styleId="98">
    <w:name w:val="Body text|1"/>
    <w:basedOn w:val="1"/>
    <w:qFormat/>
    <w:uiPriority w:val="0"/>
    <w:pPr>
      <w:spacing w:line="386" w:lineRule="auto"/>
      <w:ind w:firstLine="400"/>
      <w:jc w:val="left"/>
    </w:pPr>
    <w:rPr>
      <w:rFonts w:ascii="宋体" w:hAnsi="宋体" w:cs="宋体"/>
      <w:kern w:val="0"/>
      <w:sz w:val="30"/>
      <w:szCs w:val="30"/>
      <w:lang w:val="zh-TW" w:eastAsia="zh-TW" w:bidi="zh-TW"/>
    </w:rPr>
  </w:style>
  <w:style w:type="paragraph" w:customStyle="1" w:styleId="99">
    <w:name w:val="Body text|2"/>
    <w:basedOn w:val="1"/>
    <w:qFormat/>
    <w:uiPriority w:val="0"/>
    <w:pPr>
      <w:spacing w:after="200" w:line="305" w:lineRule="exact"/>
      <w:ind w:left="520" w:firstLine="480"/>
    </w:pPr>
    <w:rPr>
      <w:rFonts w:ascii="宋体" w:hAnsi="宋体" w:cs="宋体"/>
      <w:color w:val="E47A6D"/>
      <w:sz w:val="20"/>
      <w:lang w:val="zh-TW" w:eastAsia="zh-TW" w:bidi="zh-TW"/>
    </w:rPr>
  </w:style>
  <w:style w:type="paragraph" w:customStyle="1" w:styleId="100">
    <w:name w:val="Heading #3|1"/>
    <w:basedOn w:val="1"/>
    <w:qFormat/>
    <w:uiPriority w:val="0"/>
    <w:pPr>
      <w:spacing w:after="320"/>
      <w:ind w:firstLine="260"/>
      <w:outlineLvl w:val="2"/>
    </w:pPr>
    <w:rPr>
      <w:rFonts w:ascii="宋体" w:hAnsi="宋体" w:cs="宋体"/>
      <w:sz w:val="32"/>
      <w:szCs w:val="32"/>
      <w:lang w:val="zh-TW" w:eastAsia="zh-TW" w:bidi="zh-TW"/>
    </w:rPr>
  </w:style>
  <w:style w:type="paragraph" w:customStyle="1" w:styleId="101">
    <w:name w:val="正文 New"/>
    <w:qFormat/>
    <w:uiPriority w:val="99"/>
    <w:pPr>
      <w:widowControl w:val="0"/>
      <w:jc w:val="both"/>
    </w:pPr>
    <w:rPr>
      <w:rFonts w:ascii="Calibri" w:hAnsi="Calibri" w:eastAsia="宋体" w:cs="Times New Roman"/>
      <w:lang w:val="en-US" w:eastAsia="zh-CN" w:bidi="ar-SA"/>
    </w:rPr>
  </w:style>
  <w:style w:type="paragraph" w:customStyle="1" w:styleId="102">
    <w:name w:val="表内正文"/>
    <w:basedOn w:val="1"/>
    <w:qFormat/>
    <w:uiPriority w:val="0"/>
    <w:pPr>
      <w:spacing w:line="320" w:lineRule="atLeast"/>
    </w:pPr>
    <w:rPr>
      <w:spacing w:val="2"/>
      <w:szCs w:val="21"/>
    </w:rPr>
  </w:style>
  <w:style w:type="paragraph" w:customStyle="1" w:styleId="103">
    <w:name w:val="!RepPar_alt+p"/>
    <w:basedOn w:val="1"/>
    <w:qFormat/>
    <w:uiPriority w:val="0"/>
    <w:pPr>
      <w:spacing w:line="360" w:lineRule="auto"/>
      <w:ind w:firstLine="480" w:firstLineChars="200"/>
    </w:pPr>
    <w:rPr>
      <w:rFonts w:ascii="等线" w:hAnsi="等线" w:eastAsia="仿宋_GB2312" w:cs="Times New Roman"/>
      <w:sz w:val="24"/>
      <w:szCs w:val="24"/>
    </w:rPr>
  </w:style>
  <w:style w:type="paragraph" w:customStyle="1" w:styleId="104">
    <w:name w:val="样式 标题 2 + Times New Roman 四号 非加粗 段前: 5 磅 段后: 0 磅 行距: 固定值 20..."/>
    <w:basedOn w:val="4"/>
    <w:qFormat/>
    <w:uiPriority w:val="0"/>
    <w:pPr>
      <w:keepNext w:val="0"/>
      <w:keepLines w:val="0"/>
      <w:spacing w:before="100" w:after="0" w:line="400" w:lineRule="exact"/>
      <w:jc w:val="center"/>
    </w:pPr>
    <w:rPr>
      <w:rFonts w:ascii="Times New Roman" w:hAnsi="Times New Roman" w:eastAsia="宋体" w:cs="宋体"/>
      <w:b w:val="0"/>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21628</Words>
  <Characters>22890</Characters>
  <Lines>174</Lines>
  <Paragraphs>48</Paragraphs>
  <TotalTime>5</TotalTime>
  <ScaleCrop>false</ScaleCrop>
  <LinksUpToDate>false</LinksUpToDate>
  <CharactersWithSpaces>24610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2021-10-25T03:59:00Z</dcterms:created>
  <dc:creator>ZY</dc:creator>
  <cp:lastModifiedBy>～达达郎～</cp:lastModifiedBy>
  <cp:lastPrinted>2022-04-27T08:44:00Z</cp:lastPrinted>
  <dcterms:modified xsi:type="dcterms:W3CDTF">2022-06-21T06:54:43Z</dcterms:modified>
  <dc:title>政府采购货物和服务项目</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52475BADB8B5467EB3F36E058BE8D9D3</vt:lpwstr>
  </property>
</Properties>
</file>