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right"/>
        <w:rPr>
          <w:rFonts w:hint="eastAsia" w:ascii="宋体" w:hAnsi="宋体" w:cs="宋体"/>
          <w:b/>
          <w:sz w:val="36"/>
          <w:szCs w:val="36"/>
          <w:bdr w:val="single" w:color="auto" w:sz="4" w:space="0"/>
          <w:shd w:val="pct10" w:color="auto" w:fill="FFFFFF"/>
        </w:rPr>
      </w:pPr>
    </w:p>
    <w:p>
      <w:pPr>
        <w:ind w:firstLine="723" w:firstLineChars="200"/>
        <w:jc w:val="right"/>
        <w:rPr>
          <w:rFonts w:hint="eastAsia" w:ascii="宋体" w:hAnsi="宋体" w:cs="宋体"/>
          <w:b/>
          <w:sz w:val="36"/>
          <w:szCs w:val="36"/>
          <w:bdr w:val="single" w:color="auto" w:sz="4" w:space="0"/>
          <w:shd w:val="pct10" w:color="auto" w:fill="FFFFFF"/>
        </w:rPr>
      </w:pPr>
      <w:r>
        <w:rPr>
          <w:rFonts w:hint="eastAsia" w:ascii="宋体" w:hAnsi="宋体" w:cs="宋体"/>
          <w:b/>
          <w:sz w:val="36"/>
          <w:szCs w:val="36"/>
          <w:bdr w:val="single" w:color="auto" w:sz="4" w:space="0"/>
          <w:shd w:val="pct10" w:color="auto" w:fill="FFFFFF"/>
        </w:rPr>
        <w:t>政府采购项目</w:t>
      </w:r>
    </w:p>
    <w:p>
      <w:pPr>
        <w:rPr>
          <w:rFonts w:hint="eastAsia" w:ascii="宋体" w:hAnsi="宋体" w:cs="宋体"/>
          <w:b/>
          <w:sz w:val="36"/>
          <w:szCs w:val="36"/>
        </w:rPr>
      </w:pPr>
    </w:p>
    <w:p>
      <w:pPr>
        <w:rPr>
          <w:rFonts w:hint="eastAsia" w:ascii="宋体" w:hAnsi="宋体" w:cs="宋体"/>
          <w:b/>
          <w:sz w:val="36"/>
          <w:szCs w:val="36"/>
        </w:rPr>
      </w:pPr>
    </w:p>
    <w:p>
      <w:pPr>
        <w:rPr>
          <w:rFonts w:hint="eastAsia" w:ascii="宋体" w:hAnsi="宋体" w:eastAsia="宋体" w:cs="宋体"/>
          <w:b/>
          <w:sz w:val="32"/>
          <w:szCs w:val="32"/>
          <w:lang w:val="en-US" w:eastAsia="zh-CN"/>
        </w:rPr>
      </w:pPr>
      <w:r>
        <w:rPr>
          <w:rFonts w:hint="eastAsia" w:ascii="宋体" w:hAnsi="宋体" w:cs="宋体"/>
          <w:b/>
          <w:sz w:val="32"/>
          <w:szCs w:val="32"/>
        </w:rPr>
        <w:t>项目编号:</w:t>
      </w:r>
      <w:r>
        <w:rPr>
          <w:rFonts w:hint="eastAsia" w:ascii="宋体" w:hAnsi="宋体" w:cs="宋体"/>
          <w:b/>
          <w:sz w:val="32"/>
          <w:szCs w:val="32"/>
          <w:lang w:eastAsia="zh-CN"/>
        </w:rPr>
        <w:t>ZYTT-20220706</w:t>
      </w:r>
    </w:p>
    <w:p>
      <w:pPr>
        <w:spacing w:line="480" w:lineRule="auto"/>
        <w:rPr>
          <w:rFonts w:hint="eastAsia" w:ascii="宋体" w:hAnsi="宋体" w:cs="宋体"/>
          <w:b/>
          <w:bCs/>
          <w:spacing w:val="52"/>
          <w:kern w:val="0"/>
          <w:szCs w:val="21"/>
        </w:rPr>
      </w:pPr>
    </w:p>
    <w:p>
      <w:pPr>
        <w:spacing w:line="800" w:lineRule="exact"/>
        <w:jc w:val="center"/>
        <w:rPr>
          <w:rFonts w:hint="eastAsia" w:ascii="宋体" w:hAnsi="宋体" w:cs="宋体"/>
          <w:b/>
          <w:bCs/>
          <w:spacing w:val="20"/>
          <w:kern w:val="0"/>
          <w:sz w:val="72"/>
          <w:szCs w:val="72"/>
        </w:rPr>
      </w:pP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宋体" w:eastAsia="宋体" w:cs="Times New Roman"/>
          <w:b/>
          <w:color w:val="auto"/>
          <w:sz w:val="48"/>
          <w:szCs w:val="48"/>
          <w:lang w:eastAsia="zh-CN"/>
        </w:rPr>
      </w:pP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宋体" w:eastAsia="宋体" w:cs="Times New Roman"/>
          <w:b/>
          <w:color w:val="auto"/>
          <w:sz w:val="48"/>
          <w:szCs w:val="48"/>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20"/>
          <w:kern w:val="0"/>
          <w:sz w:val="52"/>
          <w:szCs w:val="52"/>
          <w:lang w:eastAsia="zh-CN"/>
        </w:rPr>
      </w:pPr>
      <w:r>
        <w:rPr>
          <w:rFonts w:hint="eastAsia" w:ascii="宋体" w:hAnsi="宋体" w:eastAsia="宋体" w:cs="宋体"/>
          <w:b/>
          <w:bCs/>
          <w:spacing w:val="20"/>
          <w:kern w:val="0"/>
          <w:sz w:val="52"/>
          <w:szCs w:val="52"/>
          <w:lang w:eastAsia="zh-CN"/>
        </w:rPr>
        <w:t>西安市福利彩票发行中心新视频游戏销售厅装修改造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spacing w:val="20"/>
          <w:kern w:val="0"/>
          <w:sz w:val="52"/>
          <w:szCs w:val="52"/>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20"/>
          <w:kern w:val="0"/>
          <w:sz w:val="52"/>
          <w:szCs w:val="52"/>
          <w:lang w:eastAsia="zh-CN"/>
        </w:rPr>
      </w:pPr>
      <w:r>
        <w:rPr>
          <w:rFonts w:hint="eastAsia" w:ascii="宋体" w:hAnsi="宋体" w:cs="宋体"/>
          <w:b/>
          <w:bCs/>
          <w:spacing w:val="20"/>
          <w:kern w:val="0"/>
          <w:sz w:val="52"/>
          <w:szCs w:val="52"/>
          <w:lang w:eastAsia="zh-CN"/>
        </w:rPr>
        <w:t>竞争性磋商文件</w:t>
      </w:r>
    </w:p>
    <w:p>
      <w:pPr>
        <w:spacing w:line="800" w:lineRule="exact"/>
        <w:jc w:val="center"/>
        <w:rPr>
          <w:rFonts w:hint="eastAsia" w:ascii="宋体" w:hAnsi="宋体" w:cs="宋体"/>
          <w:b/>
          <w:bCs/>
          <w:spacing w:val="20"/>
          <w:kern w:val="0"/>
          <w:sz w:val="52"/>
          <w:szCs w:val="52"/>
        </w:rPr>
      </w:pPr>
    </w:p>
    <w:p>
      <w:pPr>
        <w:pStyle w:val="6"/>
        <w:rPr>
          <w:rFonts w:hint="eastAsia"/>
        </w:rPr>
      </w:pPr>
    </w:p>
    <w:p>
      <w:pPr>
        <w:rPr>
          <w:rFonts w:hint="eastAsia"/>
        </w:rPr>
      </w:pPr>
    </w:p>
    <w:p>
      <w:pPr>
        <w:ind w:firstLine="640" w:firstLineChars="200"/>
        <w:rPr>
          <w:rFonts w:hint="eastAsia" w:ascii="宋体" w:hAnsi="宋体" w:cs="宋体"/>
          <w:sz w:val="32"/>
        </w:rPr>
      </w:pPr>
    </w:p>
    <w:p>
      <w:pPr>
        <w:spacing w:line="720" w:lineRule="exact"/>
        <w:ind w:firstLine="1506" w:firstLineChars="500"/>
        <w:jc w:val="left"/>
        <w:rPr>
          <w:rFonts w:hint="eastAsia" w:ascii="宋体" w:hAnsi="宋体" w:cs="宋体"/>
          <w:b/>
          <w:sz w:val="30"/>
          <w:szCs w:val="30"/>
        </w:rPr>
      </w:pPr>
    </w:p>
    <w:p>
      <w:pPr>
        <w:spacing w:line="240" w:lineRule="auto"/>
        <w:ind w:firstLine="1506" w:firstLineChars="500"/>
        <w:jc w:val="left"/>
        <w:rPr>
          <w:rFonts w:hint="eastAsia" w:ascii="宋体" w:hAnsi="宋体"/>
          <w:b/>
          <w:sz w:val="30"/>
          <w:szCs w:val="30"/>
          <w:u w:val="single"/>
        </w:rPr>
      </w:pPr>
      <w:r>
        <w:rPr>
          <w:rFonts w:hint="eastAsia" w:ascii="宋体" w:hAnsi="宋体" w:cs="宋体"/>
          <w:b/>
          <w:sz w:val="30"/>
          <w:szCs w:val="30"/>
        </w:rPr>
        <w:t>采购代理机构：</w:t>
      </w:r>
      <w:r>
        <w:rPr>
          <w:rFonts w:hint="eastAsia" w:ascii="宋体" w:hAnsi="宋体" w:cs="宋体"/>
          <w:b/>
          <w:sz w:val="30"/>
          <w:szCs w:val="30"/>
          <w:u w:val="single"/>
        </w:rPr>
        <w:t>陕西中裕天腾项目管理有限公司</w:t>
      </w:r>
    </w:p>
    <w:p>
      <w:pPr>
        <w:spacing w:line="720" w:lineRule="exact"/>
        <w:ind w:firstLine="1506" w:firstLineChars="500"/>
        <w:jc w:val="left"/>
        <w:rPr>
          <w:rFonts w:ascii="宋体" w:hAnsi="宋体"/>
          <w:b/>
          <w:sz w:val="30"/>
          <w:szCs w:val="30"/>
          <w:u w:val="single"/>
        </w:rPr>
      </w:pPr>
      <w:r>
        <w:rPr>
          <w:rFonts w:hint="eastAsia" w:ascii="宋体" w:hAnsi="宋体" w:cs="宋体"/>
          <w:b/>
          <w:bCs/>
          <w:sz w:val="30"/>
          <w:szCs w:val="30"/>
        </w:rPr>
        <w:t xml:space="preserve">日  </w:t>
      </w:r>
      <w:r>
        <w:rPr>
          <w:rFonts w:hint="eastAsia" w:ascii="宋体" w:hAnsi="宋体" w:cs="宋体"/>
          <w:b/>
          <w:bCs/>
          <w:sz w:val="30"/>
          <w:szCs w:val="30"/>
          <w:lang w:val="en-US" w:eastAsia="zh-CN"/>
        </w:rPr>
        <w:t xml:space="preserve">    </w:t>
      </w:r>
      <w:r>
        <w:rPr>
          <w:rFonts w:hint="eastAsia" w:ascii="宋体" w:hAnsi="宋体" w:cs="宋体"/>
          <w:b/>
          <w:bCs/>
          <w:sz w:val="30"/>
          <w:szCs w:val="30"/>
        </w:rPr>
        <w:t xml:space="preserve">  期：</w:t>
      </w:r>
      <w:r>
        <w:rPr>
          <w:rFonts w:hint="eastAsia" w:ascii="宋体" w:hAnsi="宋体" w:cs="宋体"/>
          <w:b/>
          <w:bCs/>
          <w:sz w:val="30"/>
          <w:szCs w:val="30"/>
          <w:u w:val="single"/>
        </w:rPr>
        <w:t xml:space="preserve">     </w:t>
      </w:r>
      <w:r>
        <w:rPr>
          <w:rFonts w:hint="eastAsia" w:ascii="宋体" w:hAnsi="宋体"/>
          <w:b/>
          <w:sz w:val="30"/>
          <w:szCs w:val="30"/>
          <w:u w:val="single"/>
        </w:rPr>
        <w:t>二零二</w:t>
      </w:r>
      <w:r>
        <w:rPr>
          <w:rFonts w:hint="eastAsia" w:ascii="宋体" w:hAnsi="宋体"/>
          <w:b/>
          <w:sz w:val="30"/>
          <w:szCs w:val="30"/>
          <w:u w:val="single"/>
          <w:lang w:val="en-US" w:eastAsia="zh-CN"/>
        </w:rPr>
        <w:t>二</w:t>
      </w:r>
      <w:r>
        <w:rPr>
          <w:rFonts w:hint="eastAsia" w:ascii="宋体" w:hAnsi="宋体"/>
          <w:b/>
          <w:sz w:val="30"/>
          <w:szCs w:val="30"/>
          <w:u w:val="single"/>
        </w:rPr>
        <w:t>年</w:t>
      </w:r>
      <w:r>
        <w:rPr>
          <w:rFonts w:hint="eastAsia" w:ascii="宋体" w:hAnsi="宋体"/>
          <w:b/>
          <w:sz w:val="30"/>
          <w:szCs w:val="30"/>
          <w:u w:val="single"/>
          <w:lang w:val="en-US" w:eastAsia="zh-CN"/>
        </w:rPr>
        <w:t>八</w:t>
      </w:r>
      <w:r>
        <w:rPr>
          <w:rFonts w:hint="eastAsia" w:ascii="宋体" w:hAnsi="宋体"/>
          <w:b/>
          <w:sz w:val="30"/>
          <w:szCs w:val="30"/>
          <w:u w:val="single"/>
        </w:rPr>
        <w:t xml:space="preserve">月     </w:t>
      </w:r>
      <w:r>
        <w:rPr>
          <w:rFonts w:hint="eastAsia" w:ascii="宋体" w:hAnsi="宋体"/>
          <w:b/>
          <w:sz w:val="30"/>
          <w:szCs w:val="30"/>
          <w:u w:val="single"/>
          <w:lang w:val="en-US" w:eastAsia="zh-CN"/>
        </w:rPr>
        <w:t xml:space="preserve">  </w:t>
      </w:r>
      <w:r>
        <w:rPr>
          <w:rFonts w:hint="eastAsia" w:ascii="宋体" w:hAnsi="宋体"/>
          <w:b/>
          <w:sz w:val="30"/>
          <w:szCs w:val="30"/>
          <w:u w:val="single"/>
        </w:rPr>
        <w:t xml:space="preserve">  </w:t>
      </w:r>
    </w:p>
    <w:p>
      <w:pPr>
        <w:spacing w:line="500" w:lineRule="exact"/>
        <w:rPr>
          <w:rFonts w:hint="eastAsia" w:ascii="仿宋" w:hAnsi="仿宋" w:eastAsia="仿宋"/>
          <w:b/>
          <w:sz w:val="52"/>
          <w:szCs w:val="52"/>
        </w:rPr>
      </w:pPr>
    </w:p>
    <w:p>
      <w:pPr>
        <w:spacing w:line="460" w:lineRule="exact"/>
        <w:rPr>
          <w:rFonts w:ascii="宋体" w:hAnsi="宋体"/>
          <w:sz w:val="28"/>
          <w:szCs w:val="28"/>
        </w:rPr>
      </w:pPr>
    </w:p>
    <w:p>
      <w:pPr>
        <w:spacing w:line="360" w:lineRule="auto"/>
        <w:jc w:val="center"/>
        <w:rPr>
          <w:rFonts w:ascii="宋体" w:hAnsi="宋体"/>
          <w:sz w:val="44"/>
          <w:szCs w:val="44"/>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sz w:val="44"/>
          <w:szCs w:val="44"/>
        </w:rPr>
      </w:pPr>
      <w:r>
        <w:rPr>
          <w:rFonts w:hint="eastAsia" w:ascii="宋体" w:hAnsi="宋体" w:eastAsia="宋体" w:cs="宋体"/>
          <w:sz w:val="44"/>
          <w:szCs w:val="44"/>
        </w:rPr>
        <w:t>目 录</w:t>
      </w:r>
    </w:p>
    <w:sdt>
      <w:sdtPr>
        <w:rPr>
          <w:rFonts w:ascii="宋体" w:hAnsi="宋体" w:eastAsia="宋体" w:cs="Times New Roman"/>
          <w:kern w:val="2"/>
          <w:sz w:val="21"/>
          <w:szCs w:val="24"/>
          <w:lang w:val="en-US" w:eastAsia="zh-CN" w:bidi="ar-SA"/>
        </w:rPr>
        <w:id w:val="147479192"/>
        <w15:color w:val="DBDBDB"/>
        <w:docPartObj>
          <w:docPartGallery w:val="Table of Contents"/>
          <w:docPartUnique/>
        </w:docPartObj>
      </w:sdtPr>
      <w:sdtEndPr>
        <w:rPr>
          <w:rFonts w:hint="eastAsia" w:ascii="宋体" w:hAnsi="宋体" w:eastAsia="宋体" w:cs="Times New Roman"/>
          <w:b/>
          <w:kern w:val="2"/>
          <w:sz w:val="21"/>
          <w:szCs w:val="44"/>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sz w:val="28"/>
              <w:szCs w:val="28"/>
            </w:rPr>
          </w:pPr>
        </w:p>
        <w:p>
          <w:pPr>
            <w:pStyle w:val="20"/>
            <w:keepNext w:val="0"/>
            <w:keepLines w:val="0"/>
            <w:pageBreakBefore w:val="0"/>
            <w:tabs>
              <w:tab w:val="right" w:leader="dot" w:pos="9750"/>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sz w:val="28"/>
              <w:szCs w:val="28"/>
            </w:rPr>
            <w:fldChar w:fldCharType="begin"/>
          </w:r>
          <w:r>
            <w:rPr>
              <w:rFonts w:hint="eastAsia" w:ascii="宋体" w:hAnsi="宋体"/>
              <w:sz w:val="28"/>
              <w:szCs w:val="28"/>
            </w:rPr>
            <w:instrText xml:space="preserve">TOC \o "1-2" \h \u </w:instrText>
          </w:r>
          <w:r>
            <w:rPr>
              <w:rFonts w:hint="eastAsia" w:ascii="宋体" w:hAnsi="宋体"/>
              <w:sz w:val="28"/>
              <w:szCs w:val="28"/>
            </w:rPr>
            <w:fldChar w:fldCharType="separate"/>
          </w:r>
          <w:r>
            <w:rPr>
              <w:rFonts w:hint="eastAsia" w:ascii="宋体" w:hAnsi="宋体"/>
              <w:b/>
              <w:sz w:val="28"/>
              <w:szCs w:val="28"/>
            </w:rPr>
            <w:fldChar w:fldCharType="begin"/>
          </w:r>
          <w:r>
            <w:rPr>
              <w:rFonts w:hint="eastAsia" w:ascii="宋体" w:hAnsi="宋体"/>
              <w:b/>
              <w:sz w:val="28"/>
              <w:szCs w:val="28"/>
            </w:rPr>
            <w:instrText xml:space="preserve"> HYPERLINK \l _Toc19724 </w:instrText>
          </w:r>
          <w:r>
            <w:rPr>
              <w:rFonts w:hint="eastAsia" w:ascii="宋体" w:hAnsi="宋体"/>
              <w:b/>
              <w:sz w:val="28"/>
              <w:szCs w:val="28"/>
            </w:rPr>
            <w:fldChar w:fldCharType="separate"/>
          </w:r>
          <w:r>
            <w:rPr>
              <w:rFonts w:hint="eastAsia"/>
              <w:b/>
              <w:sz w:val="28"/>
              <w:szCs w:val="28"/>
            </w:rPr>
            <w:t xml:space="preserve">第一部分 </w:t>
          </w:r>
          <w:r>
            <w:rPr>
              <w:rFonts w:hint="eastAsia"/>
              <w:b/>
              <w:sz w:val="28"/>
              <w:szCs w:val="28"/>
              <w:lang w:eastAsia="zh-CN"/>
            </w:rPr>
            <w:t>竞争性磋商</w:t>
          </w:r>
          <w:r>
            <w:rPr>
              <w:rFonts w:hint="eastAsia"/>
              <w:b/>
              <w:sz w:val="28"/>
              <w:szCs w:val="28"/>
            </w:rPr>
            <w:t>公告</w:t>
          </w:r>
          <w:r>
            <w:rPr>
              <w:b/>
              <w:sz w:val="28"/>
              <w:szCs w:val="28"/>
            </w:rPr>
            <w:tab/>
          </w:r>
          <w:r>
            <w:rPr>
              <w:b/>
              <w:sz w:val="28"/>
              <w:szCs w:val="28"/>
            </w:rPr>
            <w:fldChar w:fldCharType="begin"/>
          </w:r>
          <w:r>
            <w:rPr>
              <w:b/>
              <w:sz w:val="28"/>
              <w:szCs w:val="28"/>
            </w:rPr>
            <w:instrText xml:space="preserve"> PAGEREF _Toc19724 \h </w:instrText>
          </w:r>
          <w:r>
            <w:rPr>
              <w:b/>
              <w:sz w:val="28"/>
              <w:szCs w:val="28"/>
            </w:rPr>
            <w:fldChar w:fldCharType="separate"/>
          </w:r>
          <w:r>
            <w:rPr>
              <w:b/>
              <w:sz w:val="28"/>
              <w:szCs w:val="28"/>
            </w:rPr>
            <w:t>1</w:t>
          </w:r>
          <w:r>
            <w:rPr>
              <w:b/>
              <w:sz w:val="28"/>
              <w:szCs w:val="28"/>
            </w:rPr>
            <w:fldChar w:fldCharType="end"/>
          </w:r>
          <w:r>
            <w:rPr>
              <w:rFonts w:hint="eastAsia" w:ascii="宋体" w:hAnsi="宋体"/>
              <w:b/>
              <w:sz w:val="28"/>
              <w:szCs w:val="28"/>
            </w:rPr>
            <w:fldChar w:fldCharType="end"/>
          </w:r>
        </w:p>
        <w:p>
          <w:pPr>
            <w:pStyle w:val="20"/>
            <w:keepNext w:val="0"/>
            <w:keepLines w:val="0"/>
            <w:pageBreakBefore w:val="0"/>
            <w:tabs>
              <w:tab w:val="right" w:leader="dot" w:pos="9750"/>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b/>
              <w:sz w:val="28"/>
              <w:szCs w:val="28"/>
            </w:rPr>
            <w:fldChar w:fldCharType="begin"/>
          </w:r>
          <w:r>
            <w:rPr>
              <w:rFonts w:hint="eastAsia" w:ascii="宋体" w:hAnsi="宋体"/>
              <w:b/>
              <w:sz w:val="28"/>
              <w:szCs w:val="28"/>
            </w:rPr>
            <w:instrText xml:space="preserve"> HYPERLINK \l _Toc20039 </w:instrText>
          </w:r>
          <w:r>
            <w:rPr>
              <w:rFonts w:hint="eastAsia" w:ascii="宋体" w:hAnsi="宋体"/>
              <w:b/>
              <w:sz w:val="28"/>
              <w:szCs w:val="28"/>
            </w:rPr>
            <w:fldChar w:fldCharType="separate"/>
          </w:r>
          <w:r>
            <w:rPr>
              <w:rFonts w:hint="eastAsia"/>
              <w:b/>
              <w:sz w:val="28"/>
              <w:szCs w:val="28"/>
            </w:rPr>
            <w:t>第二部分  供应商须知及前附表</w:t>
          </w:r>
          <w:r>
            <w:rPr>
              <w:b/>
              <w:sz w:val="28"/>
              <w:szCs w:val="28"/>
            </w:rPr>
            <w:tab/>
          </w:r>
          <w:r>
            <w:rPr>
              <w:b/>
              <w:sz w:val="28"/>
              <w:szCs w:val="28"/>
            </w:rPr>
            <w:fldChar w:fldCharType="begin"/>
          </w:r>
          <w:r>
            <w:rPr>
              <w:b/>
              <w:sz w:val="28"/>
              <w:szCs w:val="28"/>
            </w:rPr>
            <w:instrText xml:space="preserve"> PAGEREF _Toc20039 \h </w:instrText>
          </w:r>
          <w:r>
            <w:rPr>
              <w:b/>
              <w:sz w:val="28"/>
              <w:szCs w:val="28"/>
            </w:rPr>
            <w:fldChar w:fldCharType="separate"/>
          </w:r>
          <w:r>
            <w:rPr>
              <w:b/>
              <w:sz w:val="28"/>
              <w:szCs w:val="28"/>
            </w:rPr>
            <w:t>3</w:t>
          </w:r>
          <w:r>
            <w:rPr>
              <w:b/>
              <w:sz w:val="28"/>
              <w:szCs w:val="28"/>
            </w:rPr>
            <w:fldChar w:fldCharType="end"/>
          </w:r>
          <w:r>
            <w:rPr>
              <w:rFonts w:hint="eastAsia" w:ascii="宋体" w:hAnsi="宋体"/>
              <w:b/>
              <w:sz w:val="28"/>
              <w:szCs w:val="28"/>
            </w:rPr>
            <w:fldChar w:fldCharType="end"/>
          </w:r>
        </w:p>
        <w:p>
          <w:pPr>
            <w:pStyle w:val="20"/>
            <w:keepNext w:val="0"/>
            <w:keepLines w:val="0"/>
            <w:pageBreakBefore w:val="0"/>
            <w:tabs>
              <w:tab w:val="right" w:leader="dot" w:pos="9750"/>
            </w:tabs>
            <w:kinsoku/>
            <w:wordWrap/>
            <w:overflowPunct/>
            <w:topLinePunct w:val="0"/>
            <w:autoSpaceDE/>
            <w:autoSpaceDN/>
            <w:bidi w:val="0"/>
            <w:adjustRightInd/>
            <w:snapToGrid/>
            <w:spacing w:line="560" w:lineRule="exact"/>
            <w:textAlignment w:val="auto"/>
            <w:rPr>
              <w:b/>
              <w:sz w:val="28"/>
              <w:szCs w:val="28"/>
            </w:rPr>
          </w:pPr>
          <w:r>
            <w:rPr>
              <w:rFonts w:hint="eastAsia" w:ascii="宋体" w:hAnsi="宋体"/>
              <w:b/>
              <w:sz w:val="28"/>
              <w:szCs w:val="28"/>
            </w:rPr>
            <w:fldChar w:fldCharType="begin"/>
          </w:r>
          <w:r>
            <w:rPr>
              <w:rFonts w:hint="eastAsia" w:ascii="宋体" w:hAnsi="宋体"/>
              <w:b/>
              <w:sz w:val="28"/>
              <w:szCs w:val="28"/>
            </w:rPr>
            <w:instrText xml:space="preserve"> HYPERLINK \l _Toc7572 </w:instrText>
          </w:r>
          <w:r>
            <w:rPr>
              <w:rFonts w:hint="eastAsia" w:ascii="宋体" w:hAnsi="宋体"/>
              <w:b/>
              <w:sz w:val="28"/>
              <w:szCs w:val="28"/>
            </w:rPr>
            <w:fldChar w:fldCharType="separate"/>
          </w:r>
          <w:r>
            <w:rPr>
              <w:rFonts w:hint="eastAsia"/>
              <w:b/>
              <w:sz w:val="28"/>
              <w:szCs w:val="28"/>
              <w:lang w:val="en-US" w:eastAsia="zh-CN"/>
            </w:rPr>
            <w:t>第</w:t>
          </w:r>
          <w:r>
            <w:rPr>
              <w:rFonts w:hint="eastAsia"/>
              <w:b/>
              <w:sz w:val="28"/>
              <w:szCs w:val="28"/>
            </w:rPr>
            <w:t>三部分</w:t>
          </w:r>
          <w:r>
            <w:rPr>
              <w:rFonts w:hint="eastAsia"/>
              <w:b/>
              <w:sz w:val="28"/>
              <w:szCs w:val="28"/>
              <w:lang w:val="en-US" w:eastAsia="zh-CN"/>
            </w:rPr>
            <w:t xml:space="preserve">  </w:t>
          </w:r>
          <w:r>
            <w:rPr>
              <w:rFonts w:hint="eastAsia"/>
              <w:b/>
              <w:sz w:val="28"/>
              <w:szCs w:val="28"/>
            </w:rPr>
            <w:t>评标办法</w:t>
          </w:r>
          <w:r>
            <w:rPr>
              <w:b/>
              <w:sz w:val="28"/>
              <w:szCs w:val="28"/>
            </w:rPr>
            <w:tab/>
          </w:r>
          <w:r>
            <w:rPr>
              <w:b/>
              <w:sz w:val="28"/>
              <w:szCs w:val="28"/>
            </w:rPr>
            <w:fldChar w:fldCharType="begin"/>
          </w:r>
          <w:r>
            <w:rPr>
              <w:b/>
              <w:sz w:val="28"/>
              <w:szCs w:val="28"/>
            </w:rPr>
            <w:instrText xml:space="preserve"> PAGEREF _Toc7572 \h </w:instrText>
          </w:r>
          <w:r>
            <w:rPr>
              <w:b/>
              <w:sz w:val="28"/>
              <w:szCs w:val="28"/>
            </w:rPr>
            <w:fldChar w:fldCharType="separate"/>
          </w:r>
          <w:r>
            <w:rPr>
              <w:b/>
              <w:sz w:val="28"/>
              <w:szCs w:val="28"/>
            </w:rPr>
            <w:t>22</w:t>
          </w:r>
          <w:r>
            <w:rPr>
              <w:b/>
              <w:sz w:val="28"/>
              <w:szCs w:val="28"/>
            </w:rPr>
            <w:fldChar w:fldCharType="end"/>
          </w:r>
          <w:r>
            <w:rPr>
              <w:rFonts w:hint="eastAsia" w:ascii="宋体" w:hAnsi="宋体"/>
              <w:b/>
              <w:sz w:val="28"/>
              <w:szCs w:val="28"/>
            </w:rPr>
            <w:fldChar w:fldCharType="end"/>
          </w:r>
        </w:p>
        <w:p>
          <w:pPr>
            <w:pStyle w:val="20"/>
            <w:keepNext w:val="0"/>
            <w:keepLines w:val="0"/>
            <w:pageBreakBefore w:val="0"/>
            <w:tabs>
              <w:tab w:val="right" w:leader="dot" w:pos="9750"/>
            </w:tabs>
            <w:kinsoku/>
            <w:wordWrap/>
            <w:overflowPunct/>
            <w:topLinePunct w:val="0"/>
            <w:autoSpaceDE/>
            <w:autoSpaceDN/>
            <w:bidi w:val="0"/>
            <w:adjustRightInd/>
            <w:snapToGrid/>
            <w:spacing w:line="560" w:lineRule="exact"/>
            <w:textAlignment w:val="auto"/>
            <w:rPr>
              <w:sz w:val="28"/>
              <w:szCs w:val="28"/>
            </w:rPr>
          </w:pPr>
          <w:r>
            <w:rPr>
              <w:rFonts w:hint="eastAsia" w:ascii="宋体" w:hAnsi="宋体"/>
              <w:b/>
              <w:sz w:val="28"/>
              <w:szCs w:val="28"/>
            </w:rPr>
            <w:fldChar w:fldCharType="begin"/>
          </w:r>
          <w:r>
            <w:rPr>
              <w:rFonts w:hint="eastAsia" w:ascii="宋体" w:hAnsi="宋体"/>
              <w:b/>
              <w:sz w:val="28"/>
              <w:szCs w:val="28"/>
            </w:rPr>
            <w:instrText xml:space="preserve"> HYPERLINK \l _Toc1127 </w:instrText>
          </w:r>
          <w:r>
            <w:rPr>
              <w:rFonts w:hint="eastAsia" w:ascii="宋体" w:hAnsi="宋体"/>
              <w:b/>
              <w:sz w:val="28"/>
              <w:szCs w:val="28"/>
            </w:rPr>
            <w:fldChar w:fldCharType="separate"/>
          </w:r>
          <w:r>
            <w:rPr>
              <w:rFonts w:hint="eastAsia"/>
              <w:b/>
              <w:sz w:val="28"/>
              <w:szCs w:val="28"/>
              <w:lang w:val="en-US" w:eastAsia="zh-CN"/>
            </w:rPr>
            <w:t>第四</w:t>
          </w:r>
          <w:r>
            <w:rPr>
              <w:rFonts w:hint="eastAsia"/>
              <w:b/>
              <w:sz w:val="28"/>
              <w:szCs w:val="28"/>
            </w:rPr>
            <w:t xml:space="preserve">部分  </w:t>
          </w:r>
          <w:r>
            <w:rPr>
              <w:rFonts w:hint="eastAsia"/>
              <w:b/>
              <w:sz w:val="28"/>
              <w:szCs w:val="28"/>
              <w:lang w:eastAsia="zh-CN"/>
            </w:rPr>
            <w:t>采购项目内容</w:t>
          </w:r>
          <w:r>
            <w:rPr>
              <w:b/>
              <w:sz w:val="28"/>
              <w:szCs w:val="28"/>
            </w:rPr>
            <w:tab/>
          </w:r>
          <w:r>
            <w:rPr>
              <w:b/>
              <w:sz w:val="28"/>
              <w:szCs w:val="28"/>
            </w:rPr>
            <w:fldChar w:fldCharType="begin"/>
          </w:r>
          <w:r>
            <w:rPr>
              <w:b/>
              <w:sz w:val="28"/>
              <w:szCs w:val="28"/>
            </w:rPr>
            <w:instrText xml:space="preserve"> PAGEREF _Toc1127 \h </w:instrText>
          </w:r>
          <w:r>
            <w:rPr>
              <w:b/>
              <w:sz w:val="28"/>
              <w:szCs w:val="28"/>
            </w:rPr>
            <w:fldChar w:fldCharType="separate"/>
          </w:r>
          <w:r>
            <w:rPr>
              <w:b/>
              <w:sz w:val="28"/>
              <w:szCs w:val="28"/>
            </w:rPr>
            <w:t>31</w:t>
          </w:r>
          <w:r>
            <w:rPr>
              <w:b/>
              <w:sz w:val="28"/>
              <w:szCs w:val="28"/>
            </w:rPr>
            <w:fldChar w:fldCharType="end"/>
          </w:r>
          <w:r>
            <w:rPr>
              <w:rFonts w:hint="eastAsia" w:ascii="宋体" w:hAnsi="宋体"/>
              <w:b/>
              <w:sz w:val="28"/>
              <w:szCs w:val="28"/>
            </w:rPr>
            <w:fldChar w:fldCharType="end"/>
          </w:r>
        </w:p>
        <w:p>
          <w:pPr>
            <w:pStyle w:val="20"/>
            <w:keepNext w:val="0"/>
            <w:keepLines w:val="0"/>
            <w:pageBreakBefore w:val="0"/>
            <w:tabs>
              <w:tab w:val="right" w:leader="dot" w:pos="9750"/>
            </w:tabs>
            <w:kinsoku/>
            <w:wordWrap/>
            <w:overflowPunct/>
            <w:topLinePunct w:val="0"/>
            <w:autoSpaceDE/>
            <w:autoSpaceDN/>
            <w:bidi w:val="0"/>
            <w:adjustRightInd/>
            <w:snapToGrid/>
            <w:spacing w:line="560" w:lineRule="exact"/>
            <w:textAlignment w:val="auto"/>
            <w:rPr>
              <w:b/>
              <w:sz w:val="28"/>
              <w:szCs w:val="28"/>
            </w:rPr>
          </w:pPr>
          <w:r>
            <w:rPr>
              <w:rFonts w:hint="eastAsia" w:ascii="宋体" w:hAnsi="宋体"/>
              <w:b/>
              <w:sz w:val="28"/>
              <w:szCs w:val="28"/>
            </w:rPr>
            <w:fldChar w:fldCharType="begin"/>
          </w:r>
          <w:r>
            <w:rPr>
              <w:rFonts w:hint="eastAsia" w:ascii="宋体" w:hAnsi="宋体"/>
              <w:b/>
              <w:sz w:val="28"/>
              <w:szCs w:val="28"/>
            </w:rPr>
            <w:instrText xml:space="preserve"> HYPERLINK \l _Toc16786 </w:instrText>
          </w:r>
          <w:r>
            <w:rPr>
              <w:rFonts w:hint="eastAsia" w:ascii="宋体" w:hAnsi="宋体"/>
              <w:b/>
              <w:sz w:val="28"/>
              <w:szCs w:val="28"/>
            </w:rPr>
            <w:fldChar w:fldCharType="separate"/>
          </w:r>
          <w:r>
            <w:rPr>
              <w:rFonts w:hint="eastAsia" w:ascii="Times New Roman" w:hAnsi="Times New Roman" w:eastAsia="宋体" w:cs="Times New Roman"/>
              <w:b/>
              <w:bCs/>
              <w:kern w:val="44"/>
              <w:sz w:val="28"/>
              <w:szCs w:val="28"/>
              <w:lang w:val="en-US" w:eastAsia="zh-CN" w:bidi="ar-SA"/>
            </w:rPr>
            <w:t xml:space="preserve">第五部分 </w:t>
          </w:r>
          <w:r>
            <w:rPr>
              <w:b/>
              <w:sz w:val="28"/>
              <w:szCs w:val="28"/>
            </w:rPr>
            <w:t xml:space="preserve"> </w:t>
          </w:r>
          <w:r>
            <w:rPr>
              <w:rFonts w:hint="eastAsia"/>
              <w:b/>
              <w:sz w:val="28"/>
              <w:szCs w:val="28"/>
            </w:rPr>
            <w:t>合同条款及格式</w:t>
          </w:r>
          <w:r>
            <w:rPr>
              <w:b/>
              <w:sz w:val="28"/>
              <w:szCs w:val="28"/>
            </w:rPr>
            <w:tab/>
          </w:r>
          <w:r>
            <w:rPr>
              <w:b/>
              <w:sz w:val="28"/>
              <w:szCs w:val="28"/>
            </w:rPr>
            <w:fldChar w:fldCharType="begin"/>
          </w:r>
          <w:r>
            <w:rPr>
              <w:b/>
              <w:sz w:val="28"/>
              <w:szCs w:val="28"/>
            </w:rPr>
            <w:instrText xml:space="preserve"> PAGEREF _Toc16786 \h </w:instrText>
          </w:r>
          <w:r>
            <w:rPr>
              <w:b/>
              <w:sz w:val="28"/>
              <w:szCs w:val="28"/>
            </w:rPr>
            <w:fldChar w:fldCharType="separate"/>
          </w:r>
          <w:r>
            <w:rPr>
              <w:b/>
              <w:sz w:val="28"/>
              <w:szCs w:val="28"/>
            </w:rPr>
            <w:t>32</w:t>
          </w:r>
          <w:r>
            <w:rPr>
              <w:b/>
              <w:sz w:val="28"/>
              <w:szCs w:val="28"/>
            </w:rPr>
            <w:fldChar w:fldCharType="end"/>
          </w:r>
          <w:r>
            <w:rPr>
              <w:rFonts w:hint="eastAsia" w:ascii="宋体" w:hAnsi="宋体"/>
              <w:b/>
              <w:sz w:val="28"/>
              <w:szCs w:val="28"/>
            </w:rPr>
            <w:fldChar w:fldCharType="end"/>
          </w:r>
        </w:p>
        <w:p>
          <w:pPr>
            <w:pStyle w:val="20"/>
            <w:keepNext w:val="0"/>
            <w:keepLines w:val="0"/>
            <w:pageBreakBefore w:val="0"/>
            <w:tabs>
              <w:tab w:val="right" w:leader="dot" w:pos="9750"/>
            </w:tabs>
            <w:kinsoku/>
            <w:wordWrap/>
            <w:overflowPunct/>
            <w:topLinePunct w:val="0"/>
            <w:autoSpaceDE/>
            <w:autoSpaceDN/>
            <w:bidi w:val="0"/>
            <w:adjustRightInd/>
            <w:snapToGrid/>
            <w:spacing w:line="560" w:lineRule="exact"/>
            <w:textAlignment w:val="auto"/>
            <w:rPr>
              <w:b/>
              <w:sz w:val="28"/>
              <w:szCs w:val="28"/>
            </w:rPr>
          </w:pPr>
          <w:r>
            <w:rPr>
              <w:rFonts w:hint="eastAsia" w:ascii="宋体" w:hAnsi="宋体"/>
              <w:b/>
              <w:sz w:val="28"/>
              <w:szCs w:val="28"/>
            </w:rPr>
            <w:fldChar w:fldCharType="begin"/>
          </w:r>
          <w:r>
            <w:rPr>
              <w:rFonts w:hint="eastAsia" w:ascii="宋体" w:hAnsi="宋体"/>
              <w:b/>
              <w:sz w:val="28"/>
              <w:szCs w:val="28"/>
            </w:rPr>
            <w:instrText xml:space="preserve"> HYPERLINK \l _Toc6479 </w:instrText>
          </w:r>
          <w:r>
            <w:rPr>
              <w:rFonts w:hint="eastAsia" w:ascii="宋体" w:hAnsi="宋体"/>
              <w:b/>
              <w:sz w:val="28"/>
              <w:szCs w:val="28"/>
            </w:rPr>
            <w:fldChar w:fldCharType="separate"/>
          </w:r>
          <w:r>
            <w:rPr>
              <w:rFonts w:hint="eastAsia"/>
              <w:b/>
              <w:sz w:val="28"/>
              <w:szCs w:val="28"/>
              <w:lang w:val="zh-CN" w:eastAsia="zh-CN"/>
            </w:rPr>
            <w:t>第</w:t>
          </w:r>
          <w:r>
            <w:rPr>
              <w:rFonts w:hint="eastAsia"/>
              <w:b/>
              <w:sz w:val="28"/>
              <w:szCs w:val="28"/>
              <w:lang w:val="en-US" w:eastAsia="zh-CN"/>
            </w:rPr>
            <w:t>六</w:t>
          </w:r>
          <w:r>
            <w:rPr>
              <w:rFonts w:hint="eastAsia"/>
              <w:b/>
              <w:sz w:val="28"/>
              <w:szCs w:val="28"/>
              <w:lang w:val="zh-CN" w:eastAsia="zh-CN"/>
            </w:rPr>
            <w:t>部分  工程建设标准</w:t>
          </w:r>
          <w:r>
            <w:rPr>
              <w:b/>
              <w:sz w:val="28"/>
              <w:szCs w:val="28"/>
            </w:rPr>
            <w:tab/>
          </w:r>
          <w:r>
            <w:rPr>
              <w:b/>
              <w:sz w:val="28"/>
              <w:szCs w:val="28"/>
            </w:rPr>
            <w:fldChar w:fldCharType="begin"/>
          </w:r>
          <w:r>
            <w:rPr>
              <w:b/>
              <w:sz w:val="28"/>
              <w:szCs w:val="28"/>
            </w:rPr>
            <w:instrText xml:space="preserve"> PAGEREF _Toc6479 \h </w:instrText>
          </w:r>
          <w:r>
            <w:rPr>
              <w:b/>
              <w:sz w:val="28"/>
              <w:szCs w:val="28"/>
            </w:rPr>
            <w:fldChar w:fldCharType="separate"/>
          </w:r>
          <w:r>
            <w:rPr>
              <w:b/>
              <w:sz w:val="28"/>
              <w:szCs w:val="28"/>
            </w:rPr>
            <w:t>135</w:t>
          </w:r>
          <w:r>
            <w:rPr>
              <w:b/>
              <w:sz w:val="28"/>
              <w:szCs w:val="28"/>
            </w:rPr>
            <w:fldChar w:fldCharType="end"/>
          </w:r>
          <w:r>
            <w:rPr>
              <w:rFonts w:hint="eastAsia" w:ascii="宋体" w:hAnsi="宋体"/>
              <w:b/>
              <w:sz w:val="28"/>
              <w:szCs w:val="28"/>
            </w:rPr>
            <w:fldChar w:fldCharType="end"/>
          </w:r>
        </w:p>
        <w:p>
          <w:pPr>
            <w:pStyle w:val="20"/>
            <w:keepNext w:val="0"/>
            <w:keepLines w:val="0"/>
            <w:pageBreakBefore w:val="0"/>
            <w:tabs>
              <w:tab w:val="right" w:leader="dot" w:pos="9750"/>
            </w:tabs>
            <w:kinsoku/>
            <w:wordWrap/>
            <w:overflowPunct/>
            <w:topLinePunct w:val="0"/>
            <w:autoSpaceDE/>
            <w:autoSpaceDN/>
            <w:bidi w:val="0"/>
            <w:adjustRightInd/>
            <w:snapToGrid/>
            <w:spacing w:line="560" w:lineRule="exact"/>
            <w:textAlignment w:val="auto"/>
            <w:rPr>
              <w:b/>
              <w:sz w:val="28"/>
              <w:szCs w:val="28"/>
            </w:rPr>
          </w:pPr>
          <w:r>
            <w:rPr>
              <w:rFonts w:hint="eastAsia" w:ascii="宋体" w:hAnsi="宋体"/>
              <w:b/>
              <w:sz w:val="28"/>
              <w:szCs w:val="28"/>
            </w:rPr>
            <w:fldChar w:fldCharType="begin"/>
          </w:r>
          <w:r>
            <w:rPr>
              <w:rFonts w:hint="eastAsia" w:ascii="宋体" w:hAnsi="宋体"/>
              <w:b/>
              <w:sz w:val="28"/>
              <w:szCs w:val="28"/>
            </w:rPr>
            <w:instrText xml:space="preserve"> HYPERLINK \l _Toc10588 </w:instrText>
          </w:r>
          <w:r>
            <w:rPr>
              <w:rFonts w:hint="eastAsia" w:ascii="宋体" w:hAnsi="宋体"/>
              <w:b/>
              <w:sz w:val="28"/>
              <w:szCs w:val="28"/>
            </w:rPr>
            <w:fldChar w:fldCharType="separate"/>
          </w:r>
          <w:r>
            <w:rPr>
              <w:rFonts w:hint="eastAsia"/>
              <w:b/>
              <w:sz w:val="28"/>
              <w:szCs w:val="28"/>
            </w:rPr>
            <w:t>第</w:t>
          </w:r>
          <w:r>
            <w:rPr>
              <w:rFonts w:hint="eastAsia"/>
              <w:b/>
              <w:sz w:val="28"/>
              <w:szCs w:val="28"/>
              <w:lang w:val="en-US" w:eastAsia="zh-CN"/>
            </w:rPr>
            <w:t>七</w:t>
          </w:r>
          <w:r>
            <w:rPr>
              <w:rFonts w:hint="eastAsia"/>
              <w:b/>
              <w:sz w:val="28"/>
              <w:szCs w:val="28"/>
            </w:rPr>
            <w:t>部分  响应文件格式</w:t>
          </w:r>
          <w:r>
            <w:rPr>
              <w:b/>
              <w:sz w:val="28"/>
              <w:szCs w:val="28"/>
            </w:rPr>
            <w:tab/>
          </w:r>
          <w:r>
            <w:rPr>
              <w:b/>
              <w:sz w:val="28"/>
              <w:szCs w:val="28"/>
            </w:rPr>
            <w:fldChar w:fldCharType="begin"/>
          </w:r>
          <w:r>
            <w:rPr>
              <w:b/>
              <w:sz w:val="28"/>
              <w:szCs w:val="28"/>
            </w:rPr>
            <w:instrText xml:space="preserve"> PAGEREF _Toc10588 \h </w:instrText>
          </w:r>
          <w:r>
            <w:rPr>
              <w:b/>
              <w:sz w:val="28"/>
              <w:szCs w:val="28"/>
            </w:rPr>
            <w:fldChar w:fldCharType="separate"/>
          </w:r>
          <w:r>
            <w:rPr>
              <w:b/>
              <w:sz w:val="28"/>
              <w:szCs w:val="28"/>
            </w:rPr>
            <w:t>136</w:t>
          </w:r>
          <w:r>
            <w:rPr>
              <w:b/>
              <w:sz w:val="28"/>
              <w:szCs w:val="28"/>
            </w:rPr>
            <w:fldChar w:fldCharType="end"/>
          </w:r>
          <w:r>
            <w:rPr>
              <w:rFonts w:hint="eastAsia" w:ascii="宋体" w:hAnsi="宋体"/>
              <w:b/>
              <w:sz w:val="28"/>
              <w:szCs w:val="28"/>
            </w:rPr>
            <w:fldChar w:fldCharType="end"/>
          </w:r>
        </w:p>
        <w:p>
          <w:pPr>
            <w:pStyle w:val="20"/>
            <w:keepNext w:val="0"/>
            <w:keepLines w:val="0"/>
            <w:pageBreakBefore w:val="0"/>
            <w:tabs>
              <w:tab w:val="right" w:leader="dot" w:pos="9750"/>
            </w:tabs>
            <w:kinsoku/>
            <w:wordWrap/>
            <w:overflowPunct/>
            <w:topLinePunct w:val="0"/>
            <w:autoSpaceDE/>
            <w:autoSpaceDN/>
            <w:bidi w:val="0"/>
            <w:adjustRightInd/>
            <w:snapToGrid/>
            <w:spacing w:line="560" w:lineRule="exact"/>
            <w:textAlignment w:val="auto"/>
            <w:rPr>
              <w:b/>
              <w:sz w:val="28"/>
              <w:szCs w:val="28"/>
            </w:rPr>
          </w:pPr>
        </w:p>
        <w:p>
          <w:pPr>
            <w:pStyle w:val="20"/>
            <w:keepNext w:val="0"/>
            <w:keepLines w:val="0"/>
            <w:pageBreakBefore w:val="0"/>
            <w:tabs>
              <w:tab w:val="right" w:leader="dot" w:pos="9750"/>
            </w:tabs>
            <w:kinsoku/>
            <w:wordWrap/>
            <w:overflowPunct/>
            <w:topLinePunct w:val="0"/>
            <w:autoSpaceDE/>
            <w:autoSpaceDN/>
            <w:bidi w:val="0"/>
            <w:adjustRightInd/>
            <w:snapToGrid/>
            <w:spacing w:line="560" w:lineRule="exact"/>
            <w:textAlignment w:val="auto"/>
            <w:rPr>
              <w:b/>
              <w:sz w:val="28"/>
              <w:szCs w:val="28"/>
            </w:rPr>
          </w:pP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sz w:val="44"/>
              <w:szCs w:val="44"/>
            </w:rPr>
          </w:pPr>
          <w:r>
            <w:rPr>
              <w:rFonts w:hint="eastAsia" w:ascii="宋体" w:hAnsi="宋体"/>
              <w:b/>
              <w:sz w:val="28"/>
              <w:szCs w:val="28"/>
            </w:rPr>
            <w:fldChar w:fldCharType="end"/>
          </w:r>
        </w:p>
      </w:sdtContent>
    </w:sdt>
    <w:p>
      <w:pPr>
        <w:spacing w:line="480" w:lineRule="auto"/>
        <w:ind w:firstLine="880" w:firstLineChars="200"/>
        <w:jc w:val="center"/>
        <w:rPr>
          <w:rFonts w:hint="eastAsia" w:ascii="宋体" w:hAnsi="宋体"/>
          <w:sz w:val="44"/>
          <w:szCs w:val="44"/>
        </w:rPr>
      </w:pPr>
    </w:p>
    <w:p>
      <w:pPr>
        <w:spacing w:line="480" w:lineRule="auto"/>
        <w:ind w:firstLine="880" w:firstLineChars="200"/>
        <w:jc w:val="center"/>
        <w:rPr>
          <w:rFonts w:hint="eastAsia" w:ascii="宋体" w:hAnsi="宋体"/>
          <w:sz w:val="44"/>
          <w:szCs w:val="44"/>
        </w:rPr>
      </w:pPr>
    </w:p>
    <w:p>
      <w:pPr>
        <w:spacing w:line="480" w:lineRule="auto"/>
        <w:ind w:firstLine="880" w:firstLineChars="200"/>
        <w:jc w:val="center"/>
        <w:rPr>
          <w:rFonts w:hint="eastAsia" w:ascii="宋体" w:hAnsi="宋体"/>
          <w:sz w:val="44"/>
          <w:szCs w:val="44"/>
        </w:rPr>
      </w:pPr>
    </w:p>
    <w:p>
      <w:pPr>
        <w:spacing w:line="480" w:lineRule="auto"/>
        <w:ind w:firstLine="880" w:firstLineChars="200"/>
        <w:jc w:val="center"/>
        <w:rPr>
          <w:rFonts w:hint="eastAsia" w:ascii="宋体" w:hAnsi="宋体"/>
          <w:sz w:val="44"/>
          <w:szCs w:val="44"/>
        </w:rPr>
      </w:pPr>
    </w:p>
    <w:p>
      <w:pPr>
        <w:pStyle w:val="3"/>
        <w:bidi w:val="0"/>
        <w:jc w:val="both"/>
        <w:outlineLvl w:val="9"/>
        <w:rPr>
          <w:rFonts w:hint="eastAsia"/>
        </w:rPr>
        <w:sectPr>
          <w:headerReference r:id="rId3" w:type="default"/>
          <w:footerReference r:id="rId4" w:type="default"/>
          <w:pgSz w:w="11910" w:h="16840"/>
          <w:pgMar w:top="1440" w:right="1080" w:bottom="1440" w:left="1080" w:header="1049" w:footer="1121" w:gutter="0"/>
          <w:pgNumType w:start="1"/>
          <w:cols w:space="720" w:num="1"/>
        </w:sectPr>
      </w:pPr>
      <w:bookmarkStart w:id="0" w:name="_Toc1578"/>
      <w:bookmarkStart w:id="1" w:name="_Toc16129"/>
      <w:bookmarkStart w:id="2" w:name="_Toc23583"/>
      <w:bookmarkStart w:id="3" w:name="_Toc7350"/>
    </w:p>
    <w:p>
      <w:pPr>
        <w:pStyle w:val="3"/>
        <w:bidi w:val="0"/>
        <w:rPr>
          <w:rFonts w:hint="eastAsia"/>
        </w:rPr>
      </w:pPr>
      <w:bookmarkStart w:id="4" w:name="_Toc19724"/>
      <w:r>
        <w:rPr>
          <w:rFonts w:hint="eastAsia"/>
        </w:rPr>
        <w:t xml:space="preserve">第一部分 </w:t>
      </w:r>
      <w:r>
        <w:rPr>
          <w:rFonts w:hint="eastAsia"/>
          <w:lang w:eastAsia="zh-CN"/>
        </w:rPr>
        <w:t>竞争性磋商</w:t>
      </w:r>
      <w:r>
        <w:rPr>
          <w:rFonts w:hint="eastAsia"/>
        </w:rPr>
        <w:t>公告</w:t>
      </w:r>
      <w:bookmarkEnd w:id="0"/>
      <w:bookmarkEnd w:id="1"/>
      <w:bookmarkEnd w:id="2"/>
      <w:bookmarkEnd w:id="3"/>
      <w:bookmarkEnd w:id="4"/>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472" w:firstLineChars="200"/>
        <w:textAlignment w:val="auto"/>
        <w:rPr>
          <w:rFonts w:hint="eastAsia" w:ascii="宋体" w:hAnsi="宋体" w:eastAsia="宋体" w:cs="宋体"/>
          <w:b w:val="0"/>
          <w:spacing w:val="-2"/>
          <w:sz w:val="24"/>
          <w:lang w:val="zh-CN" w:bidi="zh-CN"/>
        </w:rPr>
      </w:pPr>
      <w:bookmarkStart w:id="5" w:name="_Toc8379"/>
      <w:bookmarkStart w:id="6" w:name="_Toc28944"/>
      <w:r>
        <w:rPr>
          <w:rFonts w:hint="eastAsia" w:ascii="宋体" w:hAnsi="宋体" w:eastAsia="宋体" w:cs="宋体"/>
          <w:b w:val="0"/>
          <w:spacing w:val="-2"/>
          <w:sz w:val="24"/>
          <w:lang w:val="zh-CN" w:bidi="zh-CN"/>
        </w:rPr>
        <w:t>西安市福利彩票发行中心新视频游戏销售厅装修改造潜在的供应商应在</w:t>
      </w:r>
      <w:r>
        <w:rPr>
          <w:rFonts w:hint="eastAsia" w:ascii="宋体" w:hAnsi="宋体" w:eastAsia="宋体" w:cs="宋体"/>
          <w:b w:val="0"/>
          <w:spacing w:val="-2"/>
          <w:sz w:val="24"/>
          <w:lang w:val="zh-CN" w:eastAsia="zh-CN" w:bidi="zh-CN"/>
        </w:rPr>
        <w:t>陕西中裕天腾项目管理有限公司</w:t>
      </w:r>
      <w:r>
        <w:rPr>
          <w:rFonts w:hint="eastAsia" w:ascii="宋体" w:hAnsi="宋体" w:eastAsia="宋体" w:cs="宋体"/>
          <w:b w:val="0"/>
          <w:spacing w:val="-2"/>
          <w:sz w:val="24"/>
          <w:lang w:val="zh-CN" w:bidi="zh-CN"/>
        </w:rPr>
        <w:t>获取采购文件，并于</w:t>
      </w:r>
      <w:r>
        <w:rPr>
          <w:rFonts w:hint="eastAsia" w:ascii="宋体" w:hAnsi="宋体" w:eastAsia="宋体" w:cs="宋体"/>
          <w:b/>
          <w:spacing w:val="-2"/>
          <w:sz w:val="24"/>
          <w:lang w:val="zh-CN" w:bidi="zh-CN"/>
        </w:rPr>
        <w:t xml:space="preserve"> 202</w:t>
      </w:r>
      <w:r>
        <w:rPr>
          <w:rFonts w:hint="eastAsia" w:ascii="宋体" w:hAnsi="宋体" w:eastAsia="宋体" w:cs="宋体"/>
          <w:b/>
          <w:spacing w:val="-2"/>
          <w:sz w:val="24"/>
          <w:lang w:val="en-US" w:bidi="zh-CN"/>
        </w:rPr>
        <w:t>2</w:t>
      </w:r>
      <w:r>
        <w:rPr>
          <w:rFonts w:hint="eastAsia" w:ascii="宋体" w:hAnsi="宋体" w:eastAsia="宋体" w:cs="宋体"/>
          <w:b/>
          <w:spacing w:val="-2"/>
          <w:sz w:val="24"/>
          <w:lang w:val="zh-CN" w:bidi="zh-CN"/>
        </w:rPr>
        <w:t>-</w:t>
      </w:r>
      <w:r>
        <w:rPr>
          <w:rFonts w:hint="eastAsia" w:ascii="宋体" w:hAnsi="宋体" w:cs="宋体"/>
          <w:b/>
          <w:spacing w:val="-2"/>
          <w:sz w:val="24"/>
          <w:lang w:val="en-US" w:bidi="zh-CN"/>
        </w:rPr>
        <w:t>08</w:t>
      </w:r>
      <w:r>
        <w:rPr>
          <w:rFonts w:hint="eastAsia" w:ascii="宋体" w:hAnsi="宋体" w:eastAsia="宋体" w:cs="宋体"/>
          <w:b/>
          <w:spacing w:val="-2"/>
          <w:sz w:val="24"/>
          <w:lang w:val="zh-CN" w:bidi="zh-CN"/>
        </w:rPr>
        <w:t>-</w:t>
      </w:r>
      <w:r>
        <w:rPr>
          <w:rFonts w:hint="eastAsia" w:ascii="宋体" w:hAnsi="宋体" w:cs="宋体"/>
          <w:b/>
          <w:spacing w:val="-2"/>
          <w:sz w:val="24"/>
          <w:lang w:val="en-US" w:bidi="zh-CN"/>
        </w:rPr>
        <w:t>16</w:t>
      </w:r>
      <w:r>
        <w:rPr>
          <w:rFonts w:hint="eastAsia" w:ascii="宋体" w:hAnsi="宋体" w:eastAsia="宋体" w:cs="宋体"/>
          <w:b/>
          <w:spacing w:val="-2"/>
          <w:sz w:val="24"/>
          <w:lang w:val="zh-CN" w:bidi="zh-CN"/>
        </w:rPr>
        <w:t>-</w:t>
      </w:r>
      <w:r>
        <w:rPr>
          <w:rFonts w:hint="eastAsia" w:ascii="宋体" w:hAnsi="宋体" w:eastAsia="宋体" w:cs="宋体"/>
          <w:b/>
          <w:spacing w:val="-2"/>
          <w:sz w:val="24"/>
          <w:lang w:val="en-US" w:bidi="zh-CN"/>
        </w:rPr>
        <w:t>14</w:t>
      </w:r>
      <w:r>
        <w:rPr>
          <w:rFonts w:hint="eastAsia" w:ascii="宋体" w:hAnsi="宋体" w:eastAsia="宋体" w:cs="宋体"/>
          <w:b/>
          <w:spacing w:val="-2"/>
          <w:sz w:val="24"/>
          <w:lang w:val="zh-CN" w:bidi="zh-CN"/>
        </w:rPr>
        <w:t>:</w:t>
      </w:r>
      <w:r>
        <w:rPr>
          <w:rFonts w:hint="eastAsia" w:ascii="宋体" w:hAnsi="宋体" w:eastAsia="宋体" w:cs="宋体"/>
          <w:b/>
          <w:spacing w:val="-2"/>
          <w:sz w:val="24"/>
          <w:lang w:val="en-US" w:bidi="zh-CN"/>
        </w:rPr>
        <w:t>0</w:t>
      </w:r>
      <w:r>
        <w:rPr>
          <w:rFonts w:hint="eastAsia" w:ascii="宋体" w:hAnsi="宋体" w:eastAsia="宋体" w:cs="宋体"/>
          <w:b/>
          <w:spacing w:val="-2"/>
          <w:sz w:val="24"/>
          <w:lang w:val="zh-CN" w:bidi="zh-CN"/>
        </w:rPr>
        <w:t>0</w:t>
      </w:r>
      <w:r>
        <w:rPr>
          <w:rFonts w:hint="eastAsia" w:ascii="宋体" w:hAnsi="宋体" w:eastAsia="宋体" w:cs="宋体"/>
          <w:b w:val="0"/>
          <w:spacing w:val="-2"/>
          <w:sz w:val="24"/>
          <w:lang w:val="zh-CN" w:bidi="zh-CN"/>
        </w:rPr>
        <w:t xml:space="preserve"> 前递交响应文件。</w:t>
      </w:r>
    </w:p>
    <w:p>
      <w:pPr>
        <w:pStyle w:val="21"/>
        <w:keepNext w:val="0"/>
        <w:keepLines w:val="0"/>
        <w:pageBreakBefore w:val="0"/>
        <w:widowControl/>
        <w:kinsoku/>
        <w:wordWrap/>
        <w:overflowPunct/>
        <w:topLinePunct w:val="0"/>
        <w:autoSpaceDE w:val="0"/>
        <w:autoSpaceDN w:val="0"/>
        <w:bidi w:val="0"/>
        <w:adjustRightInd/>
        <w:snapToGrid/>
        <w:spacing w:before="0" w:line="440" w:lineRule="exact"/>
        <w:textAlignment w:val="auto"/>
        <w:outlineLvl w:val="1"/>
        <w:rPr>
          <w:rFonts w:hint="eastAsia" w:ascii="宋体" w:hAnsi="宋体" w:eastAsia="宋体" w:cs="宋体"/>
          <w:b w:val="0"/>
          <w:spacing w:val="-2"/>
          <w:sz w:val="24"/>
          <w:lang w:val="zh-CN" w:bidi="zh-CN"/>
        </w:rPr>
      </w:pPr>
      <w:bookmarkStart w:id="7" w:name="_Toc21345"/>
      <w:bookmarkStart w:id="8" w:name="_Toc16678"/>
      <w:r>
        <w:rPr>
          <w:rFonts w:hint="eastAsia" w:ascii="宋体" w:hAnsi="宋体" w:eastAsia="宋体" w:cs="宋体"/>
          <w:b w:val="0"/>
          <w:spacing w:val="-2"/>
          <w:sz w:val="24"/>
          <w:lang w:bidi="zh-CN"/>
        </w:rPr>
        <w:t>一、</w:t>
      </w:r>
      <w:r>
        <w:rPr>
          <w:rFonts w:hint="eastAsia" w:ascii="宋体" w:hAnsi="宋体" w:eastAsia="宋体" w:cs="宋体"/>
          <w:b w:val="0"/>
          <w:spacing w:val="-2"/>
          <w:sz w:val="24"/>
          <w:lang w:val="zh-CN" w:bidi="zh-CN"/>
        </w:rPr>
        <w:t>项目基本情况：</w:t>
      </w:r>
      <w:bookmarkEnd w:id="7"/>
      <w:bookmarkEnd w:id="8"/>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1、项目编号：ZYTT-20220706</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2、项目名称：西安市福利彩票发行中心新视频游戏销售厅装修改造</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3、预算金额：79855</w:t>
      </w:r>
      <w:r>
        <w:rPr>
          <w:rFonts w:hint="eastAsia" w:ascii="宋体" w:hAnsi="宋体" w:eastAsia="宋体" w:cs="宋体"/>
          <w:sz w:val="24"/>
          <w:lang w:val="en-US" w:eastAsia="zh-CN"/>
        </w:rPr>
        <w:t>7.00元</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zh-CN"/>
        </w:rPr>
        <w:t>4、最高限价：798556.59</w:t>
      </w:r>
      <w:r>
        <w:rPr>
          <w:rFonts w:hint="eastAsia" w:ascii="宋体" w:hAnsi="宋体" w:eastAsia="宋体" w:cs="宋体"/>
          <w:sz w:val="24"/>
          <w:lang w:val="en-US" w:eastAsia="zh-CN"/>
        </w:rPr>
        <w:t>元</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zh-CN"/>
        </w:rPr>
        <w:t>5、采购需求：</w:t>
      </w:r>
      <w:r>
        <w:rPr>
          <w:rFonts w:hint="eastAsia" w:ascii="宋体" w:hAnsi="宋体" w:cs="宋体"/>
          <w:sz w:val="24"/>
          <w:lang w:val="en-US" w:eastAsia="zh-CN"/>
        </w:rPr>
        <w:t>主</w:t>
      </w:r>
      <w:r>
        <w:rPr>
          <w:rFonts w:hint="eastAsia" w:ascii="宋体" w:hAnsi="宋体" w:eastAsia="宋体" w:cs="宋体"/>
          <w:sz w:val="24"/>
          <w:lang w:val="en-US" w:eastAsia="zh-CN"/>
        </w:rPr>
        <w:t>要内容为西安市福彩发行中心科技路销售厅的大厅、办公室、财务室、过道、卫生间区域装饰装修及相应的电气、弱电、火灾报警、给排水、消防、通风空调工程装修改造。</w:t>
      </w:r>
      <w:r>
        <w:rPr>
          <w:rFonts w:hint="eastAsia" w:ascii="宋体" w:hAnsi="宋体" w:eastAsia="宋体" w:cs="宋体"/>
          <w:sz w:val="24"/>
          <w:lang w:val="zh-CN" w:eastAsia="zh-CN"/>
        </w:rPr>
        <w:t>简要技术要求、用途：</w:t>
      </w:r>
      <w:r>
        <w:rPr>
          <w:rFonts w:hint="eastAsia" w:ascii="宋体" w:hAnsi="宋体" w:eastAsia="宋体" w:cs="宋体"/>
          <w:sz w:val="24"/>
          <w:lang w:val="zh-CN"/>
        </w:rPr>
        <w:t>装修改造。</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6、</w:t>
      </w:r>
      <w:r>
        <w:rPr>
          <w:rFonts w:hint="eastAsia" w:ascii="宋体" w:hAnsi="宋体" w:eastAsia="宋体" w:cs="宋体"/>
          <w:sz w:val="24"/>
          <w:lang w:val="zh-CN"/>
        </w:rPr>
        <w:t>合同履行期限：</w:t>
      </w:r>
      <w:r>
        <w:rPr>
          <w:rFonts w:hint="eastAsia" w:ascii="宋体" w:hAnsi="宋体" w:eastAsia="宋体" w:cs="宋体"/>
          <w:sz w:val="24"/>
          <w:lang w:val="en-US" w:eastAsia="zh-CN"/>
        </w:rPr>
        <w:t>自合同签订后</w:t>
      </w:r>
      <w:r>
        <w:rPr>
          <w:rFonts w:hint="eastAsia" w:ascii="宋体" w:hAnsi="宋体" w:cs="宋体"/>
          <w:sz w:val="24"/>
          <w:lang w:val="en-US" w:eastAsia="zh-CN"/>
        </w:rPr>
        <w:t>5</w:t>
      </w:r>
      <w:r>
        <w:rPr>
          <w:rFonts w:hint="eastAsia" w:ascii="宋体" w:hAnsi="宋体" w:eastAsia="宋体" w:cs="宋体"/>
          <w:sz w:val="24"/>
          <w:lang w:val="en-US" w:eastAsia="zh-CN"/>
        </w:rPr>
        <w:t>0日历天</w:t>
      </w:r>
      <w:r>
        <w:rPr>
          <w:rFonts w:hint="eastAsia" w:ascii="宋体" w:hAnsi="宋体" w:cs="宋体"/>
          <w:sz w:val="24"/>
          <w:lang w:val="en-US" w:eastAsia="zh-CN"/>
        </w:rPr>
        <w:t>。</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7、本项目是否接受联合体投标：否</w:t>
      </w:r>
    </w:p>
    <w:p>
      <w:pPr>
        <w:keepNext w:val="0"/>
        <w:keepLines w:val="0"/>
        <w:pageBreakBefore w:val="0"/>
        <w:kinsoku/>
        <w:wordWrap/>
        <w:overflowPunct/>
        <w:topLinePunct w:val="0"/>
        <w:bidi w:val="0"/>
        <w:adjustRightInd/>
        <w:snapToGrid/>
        <w:spacing w:line="440" w:lineRule="exact"/>
        <w:ind w:firstLine="480" w:firstLineChars="200"/>
        <w:textAlignment w:val="auto"/>
        <w:outlineLvl w:val="1"/>
        <w:rPr>
          <w:rFonts w:hint="eastAsia" w:ascii="宋体" w:hAnsi="宋体" w:eastAsia="宋体" w:cs="宋体"/>
          <w:sz w:val="24"/>
          <w:lang w:val="zh-CN"/>
        </w:rPr>
      </w:pPr>
      <w:bookmarkStart w:id="9" w:name="_Toc2601"/>
      <w:bookmarkStart w:id="10" w:name="_Toc30420"/>
      <w:r>
        <w:rPr>
          <w:rFonts w:hint="eastAsia" w:ascii="宋体" w:hAnsi="宋体" w:eastAsia="宋体" w:cs="宋体"/>
          <w:sz w:val="24"/>
          <w:lang w:val="zh-CN"/>
        </w:rPr>
        <w:t>二、 供应商的资格要求</w:t>
      </w:r>
      <w:bookmarkEnd w:id="9"/>
      <w:bookmarkEnd w:id="10"/>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1、满足《中华人民共和国政府采购法》第二十二条规定。</w:t>
      </w:r>
    </w:p>
    <w:p>
      <w:pPr>
        <w:keepNext w:val="0"/>
        <w:keepLines w:val="0"/>
        <w:pageBreakBefore w:val="0"/>
        <w:widowControl/>
        <w:kinsoku/>
        <w:wordWrap/>
        <w:overflowPunct/>
        <w:topLinePunct w:val="0"/>
        <w:bidi w:val="0"/>
        <w:adjustRightInd/>
        <w:snapToGrid/>
        <w:spacing w:line="440" w:lineRule="exact"/>
        <w:ind w:firstLine="480" w:firstLineChars="200"/>
        <w:jc w:val="left"/>
        <w:textAlignment w:val="auto"/>
        <w:rPr>
          <w:rFonts w:hint="eastAsia" w:ascii="宋体" w:hAnsi="宋体" w:eastAsia="宋体" w:cs="Helvetica"/>
          <w:kern w:val="0"/>
          <w:sz w:val="24"/>
          <w:lang w:eastAsia="zh-CN"/>
        </w:rPr>
      </w:pPr>
      <w:r>
        <w:rPr>
          <w:rFonts w:hint="eastAsia" w:ascii="宋体" w:hAnsi="宋体" w:eastAsia="宋体" w:cs="宋体"/>
          <w:sz w:val="24"/>
          <w:lang w:val="zh-CN"/>
        </w:rPr>
        <w:t>2、落实政府采购政策需满足的资格要求：</w:t>
      </w:r>
      <w:r>
        <w:rPr>
          <w:rFonts w:hint="eastAsia" w:ascii="宋体" w:hAnsi="宋体" w:cs="宋体"/>
          <w:kern w:val="0"/>
          <w:sz w:val="24"/>
          <w:shd w:val="clear" w:color="auto" w:fill="FFFFFF"/>
        </w:rPr>
        <w:t>本项目专门面向中小企业采购</w:t>
      </w:r>
      <w:r>
        <w:rPr>
          <w:rFonts w:hint="eastAsia" w:ascii="宋体" w:hAnsi="宋体" w:cs="宋体"/>
          <w:kern w:val="0"/>
          <w:sz w:val="24"/>
          <w:shd w:val="clear" w:color="auto" w:fill="FFFFFF"/>
          <w:lang w:eastAsia="zh-CN"/>
        </w:rPr>
        <w:t>，</w:t>
      </w:r>
      <w:r>
        <w:rPr>
          <w:rFonts w:hint="eastAsia" w:ascii="宋体" w:hAnsi="宋体" w:cs="Helvetica"/>
          <w:kern w:val="0"/>
          <w:sz w:val="24"/>
          <w:lang w:val="en-US" w:eastAsia="zh-CN"/>
        </w:rPr>
        <w:t>仅允许中小企业或小型、微型企业参与投标。</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zh-CN" w:eastAsia="zh-CN"/>
        </w:rPr>
      </w:pPr>
      <w:r>
        <w:rPr>
          <w:rFonts w:hint="eastAsia" w:ascii="宋体" w:hAnsi="宋体" w:eastAsia="宋体" w:cs="宋体"/>
          <w:sz w:val="24"/>
          <w:lang w:val="zh-CN"/>
        </w:rPr>
        <w:t>3、</w:t>
      </w:r>
      <w:r>
        <w:rPr>
          <w:rFonts w:hint="eastAsia" w:ascii="宋体" w:hAnsi="宋体" w:eastAsia="宋体" w:cs="宋体"/>
          <w:sz w:val="24"/>
          <w:lang w:val="zh-CN" w:eastAsia="zh-CN"/>
        </w:rPr>
        <w:t>本项目的特定资格要求：</w:t>
      </w:r>
      <w:r>
        <w:rPr>
          <w:rFonts w:hint="eastAsia"/>
          <w:sz w:val="24"/>
          <w:szCs w:val="24"/>
          <w:lang w:val="en-US" w:eastAsia="zh-CN"/>
        </w:rPr>
        <w:t>1、</w:t>
      </w:r>
      <w:r>
        <w:rPr>
          <w:sz w:val="24"/>
          <w:szCs w:val="24"/>
        </w:rPr>
        <w:t>具备</w:t>
      </w:r>
      <w:r>
        <w:rPr>
          <w:rFonts w:hint="eastAsia"/>
          <w:sz w:val="24"/>
          <w:szCs w:val="24"/>
          <w:lang w:eastAsia="zh-CN"/>
        </w:rPr>
        <w:t>建筑工程施工总承包三级及以上资质或建筑装修装饰工程专业承包二级及以上资质</w:t>
      </w:r>
      <w:r>
        <w:rPr>
          <w:sz w:val="24"/>
          <w:szCs w:val="24"/>
        </w:rPr>
        <w:t>；</w:t>
      </w:r>
      <w:r>
        <w:rPr>
          <w:rFonts w:hint="eastAsia"/>
          <w:sz w:val="24"/>
          <w:szCs w:val="24"/>
          <w:lang w:val="en-US" w:eastAsia="zh-CN"/>
        </w:rPr>
        <w:t>2、</w:t>
      </w:r>
      <w:r>
        <w:rPr>
          <w:sz w:val="24"/>
          <w:szCs w:val="24"/>
        </w:rPr>
        <w:t>合格有效的安全生产许可证；</w:t>
      </w:r>
      <w:r>
        <w:rPr>
          <w:rFonts w:hint="eastAsia"/>
          <w:sz w:val="24"/>
          <w:szCs w:val="24"/>
          <w:lang w:val="en-US" w:eastAsia="zh-CN"/>
        </w:rPr>
        <w:t>3、</w:t>
      </w:r>
      <w:r>
        <w:rPr>
          <w:sz w:val="24"/>
          <w:szCs w:val="24"/>
        </w:rPr>
        <w:t>拟派项目经理具备</w:t>
      </w:r>
      <w:r>
        <w:rPr>
          <w:rFonts w:hint="eastAsia"/>
          <w:sz w:val="24"/>
          <w:szCs w:val="24"/>
          <w:lang w:eastAsia="zh-CN"/>
        </w:rPr>
        <w:t>建设行政主管部门颁发的建筑工程专业二级及以上注册建造师证书</w:t>
      </w:r>
      <w:r>
        <w:rPr>
          <w:sz w:val="24"/>
          <w:szCs w:val="24"/>
        </w:rPr>
        <w:t>及其本人安全生产考核合格证且无在建项目；</w:t>
      </w:r>
      <w:r>
        <w:rPr>
          <w:rFonts w:hint="eastAsia" w:ascii="宋体" w:hAnsi="宋体" w:eastAsia="宋体" w:cs="宋体"/>
          <w:sz w:val="24"/>
          <w:lang w:val="en-US" w:eastAsia="zh-CN"/>
        </w:rPr>
        <w:t>4、供应商基本信息及项目负责人基本信息在“陕西建设网（http://js.shaanxi.gov.cn/）陕西省建筑市场监管与诚信信息发布平台”可查询并无不良信用；5</w:t>
      </w:r>
      <w:r>
        <w:rPr>
          <w:rFonts w:hint="eastAsia" w:ascii="宋体" w:hAnsi="宋体" w:eastAsia="宋体" w:cs="宋体"/>
          <w:sz w:val="24"/>
          <w:lang w:val="zh-CN" w:eastAsia="zh-CN"/>
        </w:rPr>
        <w:t>、供应商未被列为“信用中国”网站</w:t>
      </w:r>
      <w:r>
        <w:rPr>
          <w:rFonts w:hint="eastAsia" w:ascii="宋体" w:hAnsi="宋体" w:eastAsia="宋体" w:cs="宋体"/>
          <w:sz w:val="24"/>
          <w:lang w:val="zh-CN" w:eastAsia="zh-CN"/>
        </w:rPr>
        <w:fldChar w:fldCharType="begin"/>
      </w:r>
      <w:r>
        <w:rPr>
          <w:rFonts w:hint="eastAsia" w:ascii="宋体" w:hAnsi="宋体" w:eastAsia="宋体" w:cs="宋体"/>
          <w:sz w:val="24"/>
          <w:lang w:val="zh-CN" w:eastAsia="zh-CN"/>
        </w:rPr>
        <w:instrText xml:space="preserve"> HYPERLINK "http://www.creditchina.gov.cn/" \h </w:instrText>
      </w:r>
      <w:r>
        <w:rPr>
          <w:rFonts w:hint="eastAsia" w:ascii="宋体" w:hAnsi="宋体" w:eastAsia="宋体" w:cs="宋体"/>
          <w:sz w:val="24"/>
          <w:lang w:val="zh-CN" w:eastAsia="zh-CN"/>
        </w:rPr>
        <w:fldChar w:fldCharType="separate"/>
      </w:r>
      <w:r>
        <w:rPr>
          <w:rFonts w:hint="eastAsia" w:ascii="宋体" w:hAnsi="宋体" w:eastAsia="宋体" w:cs="宋体"/>
          <w:sz w:val="24"/>
          <w:lang w:val="zh-CN" w:eastAsia="zh-CN"/>
        </w:rPr>
        <w:t>（www.creditchina.gov.cn</w:t>
      </w:r>
      <w:r>
        <w:rPr>
          <w:rFonts w:hint="eastAsia" w:ascii="宋体" w:hAnsi="宋体" w:eastAsia="宋体" w:cs="宋体"/>
          <w:sz w:val="24"/>
          <w:lang w:val="zh-CN" w:eastAsia="zh-CN"/>
        </w:rPr>
        <w:fldChar w:fldCharType="end"/>
      </w:r>
      <w:r>
        <w:rPr>
          <w:rFonts w:hint="eastAsia" w:ascii="宋体" w:hAnsi="宋体" w:eastAsia="宋体" w:cs="宋体"/>
          <w:sz w:val="24"/>
          <w:lang w:val="zh-CN" w:eastAsia="zh-CN"/>
        </w:rPr>
        <w:t>）中失信被执行人和重大税收违法案件当事人名单及中国政府采购网（</w:t>
      </w:r>
      <w:r>
        <w:rPr>
          <w:rFonts w:hint="eastAsia" w:ascii="宋体" w:hAnsi="宋体" w:eastAsia="宋体" w:cs="宋体"/>
          <w:sz w:val="24"/>
          <w:lang w:val="zh-CN" w:eastAsia="zh-CN"/>
        </w:rPr>
        <w:fldChar w:fldCharType="begin"/>
      </w:r>
      <w:r>
        <w:rPr>
          <w:rFonts w:hint="eastAsia" w:ascii="宋体" w:hAnsi="宋体" w:eastAsia="宋体" w:cs="宋体"/>
          <w:sz w:val="24"/>
          <w:lang w:val="zh-CN" w:eastAsia="zh-CN"/>
        </w:rPr>
        <w:instrText xml:space="preserve"> HYPERLINK "http://www.ccgp.gov.cn/" \h </w:instrText>
      </w:r>
      <w:r>
        <w:rPr>
          <w:rFonts w:hint="eastAsia" w:ascii="宋体" w:hAnsi="宋体" w:eastAsia="宋体" w:cs="宋体"/>
          <w:sz w:val="24"/>
          <w:lang w:val="zh-CN" w:eastAsia="zh-CN"/>
        </w:rPr>
        <w:fldChar w:fldCharType="separate"/>
      </w:r>
      <w:r>
        <w:rPr>
          <w:rFonts w:hint="eastAsia" w:ascii="宋体" w:hAnsi="宋体" w:eastAsia="宋体" w:cs="宋体"/>
          <w:sz w:val="24"/>
          <w:lang w:val="zh-CN" w:eastAsia="zh-CN"/>
        </w:rPr>
        <w:t>www.ccgp.gov.cn</w:t>
      </w:r>
      <w:r>
        <w:rPr>
          <w:rFonts w:hint="eastAsia" w:ascii="宋体" w:hAnsi="宋体" w:eastAsia="宋体" w:cs="宋体"/>
          <w:sz w:val="24"/>
          <w:lang w:val="zh-CN" w:eastAsia="zh-CN"/>
        </w:rPr>
        <w:fldChar w:fldCharType="end"/>
      </w:r>
      <w:r>
        <w:rPr>
          <w:rFonts w:hint="eastAsia" w:ascii="宋体" w:hAnsi="宋体" w:eastAsia="宋体" w:cs="宋体"/>
          <w:sz w:val="24"/>
          <w:lang w:val="zh-CN" w:eastAsia="zh-CN"/>
        </w:rPr>
        <w:t>）政府采购严重违法失信行为记录名单。</w:t>
      </w:r>
    </w:p>
    <w:p>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注：</w:t>
      </w:r>
      <w:r>
        <w:rPr>
          <w:rFonts w:hint="eastAsia" w:ascii="宋体" w:hAnsi="宋体" w:eastAsia="宋体" w:cs="宋体"/>
          <w:sz w:val="24"/>
          <w:lang w:val="zh-CN" w:eastAsia="zh-CN"/>
        </w:rPr>
        <w:t>单位负责人为同一人或者存在直接控股、管理关系的不同供应商，不得参加同一合同项下的政府采购活动。</w:t>
      </w:r>
    </w:p>
    <w:p>
      <w:pPr>
        <w:pStyle w:val="21"/>
        <w:keepNext w:val="0"/>
        <w:keepLines w:val="0"/>
        <w:pageBreakBefore w:val="0"/>
        <w:widowControl/>
        <w:kinsoku/>
        <w:wordWrap/>
        <w:overflowPunct/>
        <w:topLinePunct w:val="0"/>
        <w:autoSpaceDE w:val="0"/>
        <w:autoSpaceDN w:val="0"/>
        <w:bidi w:val="0"/>
        <w:adjustRightInd/>
        <w:snapToGrid/>
        <w:spacing w:before="0" w:line="440" w:lineRule="exact"/>
        <w:textAlignment w:val="auto"/>
        <w:outlineLvl w:val="1"/>
        <w:rPr>
          <w:rFonts w:hint="eastAsia" w:ascii="宋体" w:hAnsi="宋体" w:eastAsia="宋体" w:cs="宋体"/>
          <w:b w:val="0"/>
          <w:spacing w:val="-2"/>
          <w:sz w:val="24"/>
          <w:lang w:bidi="zh-CN"/>
        </w:rPr>
      </w:pPr>
      <w:bookmarkStart w:id="11" w:name="_Toc24421"/>
      <w:bookmarkStart w:id="12" w:name="_Toc10405"/>
      <w:r>
        <w:rPr>
          <w:rFonts w:hint="eastAsia" w:ascii="宋体" w:hAnsi="宋体" w:eastAsia="宋体" w:cs="宋体"/>
          <w:b w:val="0"/>
          <w:spacing w:val="-2"/>
          <w:sz w:val="24"/>
          <w:lang w:bidi="zh-CN"/>
        </w:rPr>
        <w:t>三、 采购文件的获取方式</w:t>
      </w:r>
      <w:bookmarkEnd w:id="11"/>
      <w:bookmarkEnd w:id="12"/>
    </w:p>
    <w:p>
      <w:pPr>
        <w:keepNext w:val="0"/>
        <w:keepLines w:val="0"/>
        <w:pageBreakBefore w:val="0"/>
        <w:widowControl/>
        <w:shd w:val="clear" w:color="auto" w:fill="FFFFFF"/>
        <w:kinsoku/>
        <w:wordWrap/>
        <w:overflowPunct/>
        <w:topLinePunct w:val="0"/>
        <w:bidi w:val="0"/>
        <w:adjustRightInd/>
        <w:snapToGrid/>
        <w:spacing w:line="440" w:lineRule="exact"/>
        <w:ind w:firstLine="472" w:firstLineChars="200"/>
        <w:jc w:val="left"/>
        <w:textAlignment w:val="auto"/>
        <w:rPr>
          <w:rStyle w:val="22"/>
          <w:rFonts w:hint="eastAsia" w:ascii="宋体" w:hAnsi="宋体"/>
          <w:spacing w:val="-2"/>
          <w:kern w:val="0"/>
          <w:sz w:val="24"/>
          <w:lang w:bidi="zh-CN"/>
        </w:rPr>
      </w:pPr>
      <w:r>
        <w:rPr>
          <w:rFonts w:hint="eastAsia" w:ascii="宋体" w:hAnsi="宋体" w:eastAsia="宋体" w:cs="宋体"/>
          <w:b w:val="0"/>
          <w:spacing w:val="-2"/>
          <w:sz w:val="24"/>
          <w:lang w:bidi="zh-CN"/>
        </w:rPr>
        <w:t>时间：</w:t>
      </w:r>
      <w:r>
        <w:rPr>
          <w:rStyle w:val="22"/>
          <w:rFonts w:hint="eastAsia" w:ascii="宋体" w:hAnsi="宋体"/>
          <w:spacing w:val="-2"/>
          <w:kern w:val="0"/>
          <w:sz w:val="24"/>
          <w:lang w:bidi="zh-CN"/>
        </w:rPr>
        <w:t>2022年0</w:t>
      </w:r>
      <w:r>
        <w:rPr>
          <w:rStyle w:val="22"/>
          <w:rFonts w:hint="eastAsia" w:ascii="宋体" w:hAnsi="宋体"/>
          <w:spacing w:val="-2"/>
          <w:kern w:val="0"/>
          <w:sz w:val="24"/>
          <w:lang w:val="en-US" w:bidi="zh-CN"/>
        </w:rPr>
        <w:t>8</w:t>
      </w:r>
      <w:r>
        <w:rPr>
          <w:rStyle w:val="22"/>
          <w:rFonts w:hint="eastAsia" w:ascii="宋体" w:hAnsi="宋体"/>
          <w:spacing w:val="-2"/>
          <w:kern w:val="0"/>
          <w:sz w:val="24"/>
          <w:lang w:bidi="zh-CN"/>
        </w:rPr>
        <w:t>月</w:t>
      </w:r>
      <w:r>
        <w:rPr>
          <w:rStyle w:val="22"/>
          <w:rFonts w:hint="eastAsia" w:ascii="宋体" w:hAnsi="宋体"/>
          <w:spacing w:val="-2"/>
          <w:kern w:val="0"/>
          <w:sz w:val="24"/>
          <w:lang w:val="en-US" w:bidi="zh-CN"/>
        </w:rPr>
        <w:t>03</w:t>
      </w:r>
      <w:r>
        <w:rPr>
          <w:rStyle w:val="22"/>
          <w:rFonts w:hint="eastAsia" w:ascii="宋体" w:hAnsi="宋体"/>
          <w:spacing w:val="-2"/>
          <w:kern w:val="0"/>
          <w:sz w:val="24"/>
          <w:lang w:bidi="zh-CN"/>
        </w:rPr>
        <w:t>日 至 2022年0</w:t>
      </w:r>
      <w:r>
        <w:rPr>
          <w:rStyle w:val="22"/>
          <w:rFonts w:hint="eastAsia" w:ascii="宋体" w:hAnsi="宋体"/>
          <w:spacing w:val="-2"/>
          <w:kern w:val="0"/>
          <w:sz w:val="24"/>
          <w:lang w:val="en-US" w:bidi="zh-CN"/>
        </w:rPr>
        <w:t>8</w:t>
      </w:r>
      <w:r>
        <w:rPr>
          <w:rStyle w:val="22"/>
          <w:rFonts w:hint="eastAsia" w:ascii="宋体" w:hAnsi="宋体"/>
          <w:spacing w:val="-2"/>
          <w:kern w:val="0"/>
          <w:sz w:val="24"/>
          <w:lang w:bidi="zh-CN"/>
        </w:rPr>
        <w:t>月</w:t>
      </w:r>
      <w:r>
        <w:rPr>
          <w:rStyle w:val="22"/>
          <w:rFonts w:hint="eastAsia" w:ascii="宋体" w:hAnsi="宋体"/>
          <w:spacing w:val="-2"/>
          <w:kern w:val="0"/>
          <w:sz w:val="24"/>
          <w:lang w:val="en-US" w:bidi="zh-CN"/>
        </w:rPr>
        <w:t>09</w:t>
      </w:r>
      <w:r>
        <w:rPr>
          <w:rStyle w:val="22"/>
          <w:rFonts w:hint="eastAsia" w:ascii="宋体" w:hAnsi="宋体"/>
          <w:spacing w:val="-2"/>
          <w:kern w:val="0"/>
          <w:sz w:val="24"/>
          <w:lang w:bidi="zh-CN"/>
        </w:rPr>
        <w:t>日 ，每天上午 09:00:00 至 12:00:00 ，下午 13:30:00 至 17:00:00 （北京时间,法定节假日除外）。</w:t>
      </w:r>
    </w:p>
    <w:p>
      <w:pPr>
        <w:keepNext w:val="0"/>
        <w:keepLines w:val="0"/>
        <w:pageBreakBefore w:val="0"/>
        <w:widowControl/>
        <w:shd w:val="clear" w:color="auto" w:fill="FFFFFF"/>
        <w:kinsoku/>
        <w:wordWrap/>
        <w:overflowPunct/>
        <w:topLinePunct w:val="0"/>
        <w:bidi w:val="0"/>
        <w:adjustRightInd/>
        <w:snapToGrid/>
        <w:spacing w:line="440" w:lineRule="exact"/>
        <w:ind w:firstLine="472" w:firstLineChars="200"/>
        <w:jc w:val="left"/>
        <w:textAlignment w:val="auto"/>
        <w:rPr>
          <w:rFonts w:ascii="宋体" w:hAnsi="宋体" w:cs="宋体"/>
          <w:kern w:val="0"/>
          <w:sz w:val="24"/>
          <w:shd w:val="clear" w:color="auto" w:fill="FFFFFF"/>
        </w:rPr>
      </w:pPr>
      <w:r>
        <w:rPr>
          <w:rStyle w:val="22"/>
          <w:rFonts w:hint="eastAsia" w:ascii="宋体" w:hAnsi="宋体"/>
          <w:spacing w:val="-2"/>
          <w:kern w:val="0"/>
          <w:sz w:val="24"/>
          <w:lang w:bidi="zh-CN"/>
        </w:rPr>
        <w:t>地点：</w:t>
      </w:r>
      <w:r>
        <w:rPr>
          <w:rFonts w:hint="eastAsia" w:ascii="宋体" w:hAnsi="宋体" w:eastAsia="宋体" w:cs="宋体"/>
          <w:kern w:val="0"/>
          <w:sz w:val="24"/>
          <w:shd w:val="clear" w:color="auto" w:fill="FFFFFF"/>
          <w:lang w:eastAsia="zh-CN"/>
        </w:rPr>
        <w:t>西安市新城区东二环金花新都汇A座</w:t>
      </w:r>
      <w:r>
        <w:rPr>
          <w:rFonts w:hint="eastAsia" w:ascii="宋体" w:hAnsi="宋体" w:cs="宋体"/>
          <w:kern w:val="0"/>
          <w:sz w:val="24"/>
          <w:shd w:val="clear" w:color="auto" w:fill="FFFFFF"/>
        </w:rPr>
        <w:t>7层701室</w:t>
      </w:r>
    </w:p>
    <w:p>
      <w:pPr>
        <w:keepNext w:val="0"/>
        <w:keepLines w:val="0"/>
        <w:pageBreakBefore w:val="0"/>
        <w:widowControl/>
        <w:shd w:val="clear" w:color="auto" w:fill="FFFFFF"/>
        <w:kinsoku/>
        <w:wordWrap/>
        <w:overflowPunct/>
        <w:topLinePunct w:val="0"/>
        <w:bidi w:val="0"/>
        <w:adjustRightInd/>
        <w:snapToGrid/>
        <w:spacing w:line="440" w:lineRule="exact"/>
        <w:ind w:firstLine="480" w:firstLineChars="200"/>
        <w:jc w:val="left"/>
        <w:textAlignment w:val="auto"/>
        <w:rPr>
          <w:rFonts w:hint="default" w:ascii="宋体" w:hAnsi="宋体" w:eastAsia="宋体" w:cs="宋体"/>
          <w:sz w:val="24"/>
          <w:lang w:val="en-US" w:eastAsia="zh-CN"/>
        </w:rPr>
      </w:pPr>
      <w:r>
        <w:rPr>
          <w:rFonts w:hint="eastAsia" w:ascii="宋体" w:hAnsi="宋体" w:cs="宋体"/>
          <w:sz w:val="24"/>
        </w:rPr>
        <w:t>方式：</w:t>
      </w:r>
      <w:r>
        <w:rPr>
          <w:rFonts w:hint="eastAsia" w:ascii="宋体" w:hAnsi="宋体" w:cs="宋体"/>
          <w:sz w:val="24"/>
          <w:lang w:val="en-US" w:eastAsia="zh-CN"/>
        </w:rPr>
        <w:t>现场领取</w:t>
      </w:r>
    </w:p>
    <w:p>
      <w:pPr>
        <w:pStyle w:val="13"/>
        <w:keepNext w:val="0"/>
        <w:keepLines w:val="0"/>
        <w:pageBreakBefore w:val="0"/>
        <w:kinsoku/>
        <w:wordWrap/>
        <w:overflowPunct/>
        <w:topLinePunct w:val="0"/>
        <w:bidi w:val="0"/>
        <w:adjustRightInd/>
        <w:snapToGrid/>
        <w:spacing w:before="0" w:beforeAutospacing="0" w:after="0" w:afterAutospacing="0" w:line="440" w:lineRule="exact"/>
        <w:ind w:right="-226" w:firstLine="480" w:firstLineChars="200"/>
        <w:textAlignment w:val="auto"/>
        <w:rPr>
          <w:rFonts w:hint="eastAsia" w:ascii="宋体" w:hAnsi="宋体" w:cs="宋体"/>
          <w:sz w:val="24"/>
        </w:rPr>
      </w:pPr>
      <w:r>
        <w:rPr>
          <w:rFonts w:hint="eastAsia" w:ascii="宋体" w:hAnsi="宋体" w:cs="宋体"/>
          <w:sz w:val="24"/>
        </w:rPr>
        <w:t>售价：免费</w:t>
      </w:r>
      <w:r>
        <w:rPr>
          <w:rFonts w:hint="eastAsia" w:ascii="宋体" w:hAnsi="宋体" w:cs="宋体"/>
          <w:sz w:val="24"/>
          <w:lang w:val="en-US" w:eastAsia="zh-CN"/>
        </w:rPr>
        <w:t>获取</w:t>
      </w:r>
      <w:r>
        <w:rPr>
          <w:rFonts w:hint="eastAsia" w:ascii="宋体" w:hAnsi="宋体" w:cs="宋体"/>
          <w:sz w:val="24"/>
        </w:rPr>
        <w:t xml:space="preserve"> </w:t>
      </w:r>
    </w:p>
    <w:p>
      <w:pPr>
        <w:pStyle w:val="21"/>
        <w:keepNext w:val="0"/>
        <w:keepLines w:val="0"/>
        <w:pageBreakBefore w:val="0"/>
        <w:widowControl/>
        <w:kinsoku/>
        <w:wordWrap/>
        <w:overflowPunct/>
        <w:topLinePunct w:val="0"/>
        <w:autoSpaceDE w:val="0"/>
        <w:autoSpaceDN w:val="0"/>
        <w:bidi w:val="0"/>
        <w:adjustRightInd/>
        <w:snapToGrid/>
        <w:spacing w:before="0" w:line="440" w:lineRule="exact"/>
        <w:textAlignment w:val="auto"/>
        <w:outlineLvl w:val="1"/>
        <w:rPr>
          <w:rFonts w:hint="eastAsia" w:ascii="宋体" w:hAnsi="宋体" w:eastAsia="宋体" w:cs="宋体"/>
          <w:b w:val="0"/>
          <w:bCs w:val="0"/>
          <w:spacing w:val="-2"/>
          <w:sz w:val="24"/>
          <w:lang w:bidi="zh-CN"/>
        </w:rPr>
      </w:pPr>
      <w:bookmarkStart w:id="13" w:name="_Toc11811"/>
      <w:bookmarkStart w:id="14" w:name="_Toc20753"/>
      <w:r>
        <w:rPr>
          <w:rFonts w:hint="eastAsia" w:ascii="宋体" w:hAnsi="宋体" w:eastAsia="宋体" w:cs="宋体"/>
          <w:b w:val="0"/>
          <w:bCs w:val="0"/>
          <w:spacing w:val="-2"/>
          <w:sz w:val="24"/>
          <w:lang w:bidi="zh-CN"/>
        </w:rPr>
        <w:t>四、 响应文件递交</w:t>
      </w:r>
      <w:bookmarkEnd w:id="13"/>
      <w:bookmarkEnd w:id="14"/>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472" w:firstLineChars="200"/>
        <w:textAlignment w:val="auto"/>
        <w:rPr>
          <w:rFonts w:hint="eastAsia" w:ascii="宋体" w:hAnsi="宋体" w:eastAsia="宋体" w:cs="宋体"/>
          <w:b w:val="0"/>
          <w:spacing w:val="-2"/>
          <w:sz w:val="24"/>
          <w:lang w:bidi="zh-CN"/>
        </w:rPr>
      </w:pPr>
      <w:r>
        <w:rPr>
          <w:rFonts w:hint="eastAsia" w:ascii="宋体" w:hAnsi="宋体" w:eastAsia="宋体" w:cs="宋体"/>
          <w:b w:val="0"/>
          <w:spacing w:val="-2"/>
          <w:sz w:val="24"/>
          <w:lang w:bidi="zh-CN"/>
        </w:rPr>
        <w:t>截止时间：202</w:t>
      </w:r>
      <w:r>
        <w:rPr>
          <w:rFonts w:hint="eastAsia" w:ascii="宋体" w:hAnsi="宋体" w:eastAsia="宋体" w:cs="宋体"/>
          <w:b w:val="0"/>
          <w:spacing w:val="-2"/>
          <w:sz w:val="24"/>
          <w:lang w:val="en-US" w:bidi="zh-CN"/>
        </w:rPr>
        <w:t>2</w:t>
      </w:r>
      <w:r>
        <w:rPr>
          <w:rFonts w:hint="eastAsia" w:ascii="宋体" w:hAnsi="宋体" w:eastAsia="宋体" w:cs="宋体"/>
          <w:b w:val="0"/>
          <w:spacing w:val="-2"/>
          <w:sz w:val="24"/>
          <w:lang w:bidi="zh-CN"/>
        </w:rPr>
        <w:t>年</w:t>
      </w:r>
      <w:r>
        <w:rPr>
          <w:rFonts w:hint="eastAsia" w:ascii="宋体" w:hAnsi="宋体" w:cs="宋体"/>
          <w:b w:val="0"/>
          <w:spacing w:val="-2"/>
          <w:sz w:val="24"/>
          <w:lang w:val="en-US" w:bidi="zh-CN"/>
        </w:rPr>
        <w:t>08</w:t>
      </w:r>
      <w:r>
        <w:rPr>
          <w:rFonts w:hint="eastAsia" w:ascii="宋体" w:hAnsi="宋体" w:eastAsia="宋体" w:cs="宋体"/>
          <w:b w:val="0"/>
          <w:spacing w:val="-2"/>
          <w:sz w:val="24"/>
          <w:lang w:bidi="zh-CN"/>
        </w:rPr>
        <w:t>月</w:t>
      </w:r>
      <w:r>
        <w:rPr>
          <w:rFonts w:hint="eastAsia" w:ascii="宋体" w:hAnsi="宋体" w:cs="宋体"/>
          <w:b w:val="0"/>
          <w:spacing w:val="-2"/>
          <w:sz w:val="24"/>
          <w:lang w:val="en-US" w:bidi="zh-CN"/>
        </w:rPr>
        <w:t>16</w:t>
      </w:r>
      <w:r>
        <w:rPr>
          <w:rFonts w:hint="eastAsia" w:ascii="宋体" w:hAnsi="宋体" w:eastAsia="宋体" w:cs="宋体"/>
          <w:b w:val="0"/>
          <w:spacing w:val="-2"/>
          <w:sz w:val="24"/>
          <w:lang w:val="en-US" w:bidi="zh-CN"/>
        </w:rPr>
        <w:t>日14时00分</w:t>
      </w:r>
    </w:p>
    <w:p>
      <w:pPr>
        <w:keepNext w:val="0"/>
        <w:keepLines w:val="0"/>
        <w:pageBreakBefore w:val="0"/>
        <w:widowControl/>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b w:val="0"/>
          <w:spacing w:val="-2"/>
          <w:sz w:val="24"/>
          <w:lang w:bidi="zh-CN"/>
        </w:rPr>
      </w:pPr>
      <w:r>
        <w:rPr>
          <w:rFonts w:hint="eastAsia" w:ascii="宋体" w:hAnsi="宋体" w:cs="宋体"/>
          <w:color w:val="auto"/>
          <w:kern w:val="0"/>
          <w:sz w:val="24"/>
          <w:shd w:val="clear" w:color="auto" w:fill="FFFFFF"/>
        </w:rPr>
        <w:t>递交方式</w:t>
      </w:r>
      <w:r>
        <w:rPr>
          <w:rFonts w:hint="eastAsia" w:ascii="宋体" w:hAnsi="宋体" w:eastAsia="宋体" w:cs="宋体"/>
          <w:b w:val="0"/>
          <w:spacing w:val="-2"/>
          <w:sz w:val="24"/>
          <w:lang w:bidi="zh-CN"/>
        </w:rPr>
        <w:t>：</w:t>
      </w:r>
      <w:r>
        <w:rPr>
          <w:rFonts w:hint="eastAsia" w:ascii="宋体" w:hAnsi="宋体" w:eastAsia="宋体" w:cs="宋体"/>
          <w:b w:val="0"/>
          <w:bCs/>
          <w:spacing w:val="-2"/>
          <w:sz w:val="24"/>
          <w:lang w:bidi="zh-CN"/>
        </w:rPr>
        <w:t>西安市新城区东二环金花新都汇A座</w:t>
      </w:r>
      <w:r>
        <w:rPr>
          <w:rFonts w:hint="eastAsia" w:ascii="宋体" w:hAnsi="宋体" w:eastAsia="宋体" w:cs="宋体"/>
          <w:b w:val="0"/>
          <w:bCs/>
          <w:spacing w:val="-2"/>
          <w:sz w:val="24"/>
          <w:lang w:val="en-US" w:bidi="zh-CN"/>
        </w:rPr>
        <w:t>7</w:t>
      </w:r>
      <w:r>
        <w:rPr>
          <w:rFonts w:hint="eastAsia" w:ascii="宋体" w:hAnsi="宋体" w:eastAsia="宋体" w:cs="宋体"/>
          <w:b w:val="0"/>
          <w:bCs/>
          <w:spacing w:val="-2"/>
          <w:sz w:val="24"/>
          <w:lang w:bidi="zh-CN"/>
        </w:rPr>
        <w:t>层会议室（</w:t>
      </w:r>
      <w:r>
        <w:rPr>
          <w:rFonts w:hint="eastAsia" w:ascii="宋体" w:hAnsi="宋体" w:eastAsia="宋体" w:cs="宋体"/>
          <w:b w:val="0"/>
          <w:bCs/>
          <w:spacing w:val="-2"/>
          <w:sz w:val="24"/>
          <w:lang w:val="en-US" w:bidi="zh-CN"/>
        </w:rPr>
        <w:t>一</w:t>
      </w:r>
      <w:r>
        <w:rPr>
          <w:rFonts w:hint="eastAsia" w:ascii="宋体" w:hAnsi="宋体" w:eastAsia="宋体" w:cs="宋体"/>
          <w:b w:val="0"/>
          <w:bCs/>
          <w:spacing w:val="-2"/>
          <w:sz w:val="24"/>
          <w:lang w:bidi="zh-CN"/>
        </w:rPr>
        <w:t>）</w:t>
      </w:r>
      <w:r>
        <w:rPr>
          <w:rFonts w:hint="eastAsia" w:ascii="宋体" w:hAnsi="宋体" w:cs="宋体"/>
          <w:color w:val="auto"/>
          <w:kern w:val="0"/>
          <w:sz w:val="24"/>
          <w:shd w:val="clear" w:color="auto" w:fill="FFFFFF"/>
        </w:rPr>
        <w:t>纸质文件</w:t>
      </w:r>
      <w:r>
        <w:rPr>
          <w:rFonts w:hint="eastAsia" w:ascii="宋体" w:hAnsi="宋体" w:cs="宋体"/>
          <w:color w:val="auto"/>
          <w:sz w:val="24"/>
        </w:rPr>
        <w:t>现场</w:t>
      </w:r>
      <w:r>
        <w:rPr>
          <w:rFonts w:hint="eastAsia" w:ascii="宋体" w:hAnsi="宋体" w:cs="宋体"/>
          <w:color w:val="auto"/>
          <w:kern w:val="0"/>
          <w:sz w:val="24"/>
          <w:shd w:val="clear" w:color="auto" w:fill="FFFFFF"/>
        </w:rPr>
        <w:t>递交（逾期送达的或者未送达指定地点的投标文件，招标人不予受理）</w:t>
      </w:r>
      <w:r>
        <w:rPr>
          <w:rFonts w:hint="eastAsia" w:ascii="宋体" w:hAnsi="宋体" w:eastAsia="宋体" w:cs="宋体"/>
          <w:b w:val="0"/>
          <w:bCs/>
          <w:spacing w:val="-2"/>
          <w:sz w:val="24"/>
          <w:lang w:bidi="zh-CN"/>
        </w:rPr>
        <w:t>。</w:t>
      </w:r>
    </w:p>
    <w:p>
      <w:pPr>
        <w:pStyle w:val="21"/>
        <w:keepNext w:val="0"/>
        <w:keepLines w:val="0"/>
        <w:pageBreakBefore w:val="0"/>
        <w:widowControl/>
        <w:kinsoku/>
        <w:wordWrap/>
        <w:overflowPunct/>
        <w:topLinePunct w:val="0"/>
        <w:autoSpaceDE w:val="0"/>
        <w:autoSpaceDN w:val="0"/>
        <w:bidi w:val="0"/>
        <w:adjustRightInd/>
        <w:snapToGrid/>
        <w:spacing w:before="0" w:line="440" w:lineRule="exact"/>
        <w:textAlignment w:val="auto"/>
        <w:outlineLvl w:val="1"/>
        <w:rPr>
          <w:rFonts w:hint="eastAsia" w:ascii="宋体" w:hAnsi="宋体" w:eastAsia="宋体" w:cs="宋体"/>
          <w:b w:val="0"/>
          <w:spacing w:val="-2"/>
          <w:sz w:val="24"/>
          <w:lang w:bidi="zh-CN"/>
        </w:rPr>
      </w:pPr>
      <w:bookmarkStart w:id="15" w:name="_Toc25864"/>
      <w:bookmarkStart w:id="16" w:name="_Toc15072"/>
      <w:r>
        <w:rPr>
          <w:rFonts w:hint="eastAsia" w:ascii="宋体" w:hAnsi="宋体" w:eastAsia="宋体" w:cs="宋体"/>
          <w:b w:val="0"/>
          <w:spacing w:val="-2"/>
          <w:sz w:val="24"/>
          <w:lang w:bidi="zh-CN"/>
        </w:rPr>
        <w:t>五、公告期限</w:t>
      </w:r>
      <w:bookmarkEnd w:id="15"/>
      <w:bookmarkEnd w:id="16"/>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472" w:firstLineChars="200"/>
        <w:textAlignment w:val="auto"/>
        <w:rPr>
          <w:rFonts w:hint="eastAsia" w:ascii="宋体" w:hAnsi="宋体" w:eastAsia="宋体" w:cs="宋体"/>
          <w:b w:val="0"/>
          <w:spacing w:val="-2"/>
          <w:sz w:val="24"/>
          <w:lang w:bidi="zh-CN"/>
        </w:rPr>
      </w:pPr>
      <w:r>
        <w:rPr>
          <w:rFonts w:hint="eastAsia" w:ascii="宋体" w:hAnsi="宋体" w:eastAsia="宋体" w:cs="宋体"/>
          <w:b w:val="0"/>
          <w:spacing w:val="-2"/>
          <w:sz w:val="24"/>
          <w:lang w:bidi="zh-CN"/>
        </w:rPr>
        <w:t>自本公告发布之日起 3 个工作。</w:t>
      </w:r>
    </w:p>
    <w:p>
      <w:pPr>
        <w:pStyle w:val="21"/>
        <w:keepNext w:val="0"/>
        <w:keepLines w:val="0"/>
        <w:pageBreakBefore w:val="0"/>
        <w:widowControl/>
        <w:kinsoku/>
        <w:wordWrap/>
        <w:overflowPunct/>
        <w:topLinePunct w:val="0"/>
        <w:autoSpaceDE w:val="0"/>
        <w:autoSpaceDN w:val="0"/>
        <w:bidi w:val="0"/>
        <w:adjustRightInd/>
        <w:snapToGrid/>
        <w:spacing w:before="0" w:line="440" w:lineRule="exact"/>
        <w:textAlignment w:val="auto"/>
        <w:outlineLvl w:val="1"/>
        <w:rPr>
          <w:rFonts w:hint="eastAsia" w:ascii="宋体" w:hAnsi="宋体" w:eastAsia="宋体" w:cs="宋体"/>
          <w:b w:val="0"/>
          <w:spacing w:val="-2"/>
          <w:sz w:val="24"/>
          <w:lang w:bidi="zh-CN"/>
        </w:rPr>
      </w:pPr>
      <w:bookmarkStart w:id="17" w:name="_Toc15919"/>
      <w:bookmarkStart w:id="18" w:name="_Toc27568"/>
      <w:r>
        <w:rPr>
          <w:rFonts w:hint="eastAsia" w:ascii="宋体" w:hAnsi="宋体" w:eastAsia="宋体" w:cs="宋体"/>
          <w:b w:val="0"/>
          <w:spacing w:val="-2"/>
          <w:sz w:val="24"/>
          <w:lang w:bidi="zh-CN"/>
        </w:rPr>
        <w:t>六、其他补充事宜</w:t>
      </w:r>
      <w:bookmarkEnd w:id="17"/>
      <w:bookmarkEnd w:id="18"/>
    </w:p>
    <w:p>
      <w:pPr>
        <w:keepNext w:val="0"/>
        <w:keepLines w:val="0"/>
        <w:pageBreakBefore w:val="0"/>
        <w:widowControl/>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0"/>
          <w:sz w:val="24"/>
          <w:shd w:val="clear" w:color="auto" w:fill="FFFFFF"/>
          <w:lang w:val="en-US" w:eastAsia="zh-CN"/>
        </w:rPr>
      </w:pPr>
      <w:bookmarkStart w:id="19" w:name="_Toc29760"/>
      <w:r>
        <w:rPr>
          <w:rFonts w:hint="eastAsia" w:ascii="宋体" w:hAnsi="宋体" w:cs="宋体"/>
          <w:kern w:val="0"/>
          <w:sz w:val="24"/>
          <w:shd w:val="clear" w:color="auto" w:fill="FFFFFF"/>
          <w:lang w:val="en-US" w:eastAsia="zh-CN"/>
        </w:rPr>
        <w:t>1、</w:t>
      </w:r>
      <w:r>
        <w:rPr>
          <w:rFonts w:hint="eastAsia" w:ascii="宋体" w:hAnsi="宋体" w:cs="宋体"/>
          <w:b/>
          <w:bCs/>
          <w:color w:val="auto"/>
          <w:spacing w:val="-2"/>
          <w:sz w:val="24"/>
          <w:lang w:val="en-US" w:bidi="zh-CN"/>
        </w:rPr>
        <w:t xml:space="preserve"> </w:t>
      </w:r>
      <w:r>
        <w:rPr>
          <w:rFonts w:hint="eastAsia" w:ascii="宋体" w:hAnsi="宋体" w:eastAsia="宋体" w:cs="宋体"/>
          <w:color w:val="auto"/>
          <w:kern w:val="0"/>
          <w:sz w:val="24"/>
          <w:shd w:val="clear" w:color="auto" w:fill="FFFFFF"/>
        </w:rPr>
        <w:t>潜在供应商获取招标文件时须</w:t>
      </w:r>
      <w:r>
        <w:rPr>
          <w:rFonts w:hint="eastAsia" w:ascii="宋体" w:hAnsi="宋体" w:cs="宋体"/>
          <w:color w:val="auto"/>
          <w:kern w:val="0"/>
          <w:sz w:val="24"/>
          <w:shd w:val="clear" w:color="auto" w:fill="FFFFFF"/>
          <w:lang w:val="en-US" w:eastAsia="zh-CN"/>
        </w:rPr>
        <w:t>携带</w:t>
      </w:r>
      <w:r>
        <w:rPr>
          <w:rFonts w:hint="eastAsia" w:ascii="宋体" w:hAnsi="宋体" w:eastAsia="宋体" w:cs="宋体"/>
          <w:color w:val="auto"/>
          <w:kern w:val="0"/>
          <w:sz w:val="24"/>
          <w:shd w:val="clear" w:color="auto" w:fill="FFFFFF"/>
        </w:rPr>
        <w:t>加盖公章的单位介绍信、身份证复印件及</w:t>
      </w:r>
      <w:r>
        <w:rPr>
          <w:rFonts w:hint="eastAsia" w:ascii="宋体" w:hAnsi="宋体" w:cs="宋体"/>
          <w:color w:val="auto"/>
          <w:kern w:val="0"/>
          <w:sz w:val="24"/>
          <w:shd w:val="clear" w:color="auto" w:fill="FFFFFF"/>
          <w:lang w:val="en-US" w:eastAsia="zh-CN"/>
        </w:rPr>
        <w:t>身份证原件</w:t>
      </w:r>
      <w:r>
        <w:rPr>
          <w:rFonts w:hint="eastAsia" w:ascii="宋体" w:hAnsi="宋体" w:eastAsia="宋体" w:cs="宋体"/>
          <w:color w:val="auto"/>
          <w:kern w:val="0"/>
          <w:sz w:val="24"/>
          <w:shd w:val="clear" w:color="auto" w:fill="FFFFFF"/>
        </w:rPr>
        <w:t>。</w:t>
      </w:r>
    </w:p>
    <w:p>
      <w:pPr>
        <w:keepNext w:val="0"/>
        <w:keepLines w:val="0"/>
        <w:pageBreakBefore w:val="0"/>
        <w:widowControl/>
        <w:kinsoku/>
        <w:wordWrap/>
        <w:overflowPunct/>
        <w:topLinePunct w:val="0"/>
        <w:bidi w:val="0"/>
        <w:adjustRightInd/>
        <w:snapToGrid/>
        <w:spacing w:line="440" w:lineRule="exact"/>
        <w:ind w:firstLine="480" w:firstLineChars="200"/>
        <w:jc w:val="left"/>
        <w:textAlignment w:val="auto"/>
        <w:rPr>
          <w:rFonts w:hint="eastAsia" w:ascii="宋体" w:hAnsi="宋体" w:eastAsia="宋体" w:cs="宋体"/>
          <w:kern w:val="0"/>
          <w:sz w:val="24"/>
          <w:shd w:val="clear" w:color="auto" w:fill="FFFFFF"/>
        </w:rPr>
      </w:pPr>
      <w:r>
        <w:rPr>
          <w:rFonts w:hint="eastAsia" w:ascii="宋体" w:hAnsi="宋体" w:cs="宋体"/>
          <w:kern w:val="0"/>
          <w:sz w:val="24"/>
          <w:shd w:val="clear" w:color="auto" w:fill="FFFFFF"/>
          <w:lang w:val="en-US" w:eastAsia="zh-CN"/>
        </w:rPr>
        <w:t>2、</w:t>
      </w:r>
      <w:r>
        <w:rPr>
          <w:rFonts w:hint="eastAsia" w:ascii="宋体" w:hAnsi="宋体" w:eastAsia="宋体" w:cs="宋体"/>
          <w:kern w:val="0"/>
          <w:sz w:val="24"/>
          <w:shd w:val="clear" w:color="auto" w:fill="FFFFFF"/>
        </w:rPr>
        <w:t>落实政府采购政策：</w:t>
      </w:r>
      <w:r>
        <w:rPr>
          <w:rFonts w:hint="eastAsia" w:ascii="宋体" w:hAnsi="宋体" w:eastAsia="宋体" w:cs="宋体"/>
          <w:kern w:val="0"/>
          <w:sz w:val="24"/>
          <w:shd w:val="clear" w:color="auto" w:fill="FFFFFF"/>
          <w:lang w:val="en-US" w:eastAsia="zh-CN"/>
        </w:rPr>
        <w:t>1</w:t>
      </w:r>
      <w:r>
        <w:rPr>
          <w:rFonts w:hint="eastAsia" w:ascii="宋体" w:hAnsi="宋体" w:eastAsia="宋体" w:cs="宋体"/>
          <w:kern w:val="0"/>
          <w:sz w:val="24"/>
          <w:shd w:val="clear" w:color="auto" w:fill="FFFFFF"/>
          <w:lang w:eastAsia="zh-CN"/>
        </w:rPr>
        <w:t>、《政府采购促进中小企业发展管理办法》（财库〔2020〕46 号）</w:t>
      </w:r>
      <w:r>
        <w:rPr>
          <w:rFonts w:hint="eastAsia" w:ascii="宋体" w:hAnsi="宋体" w:eastAsia="宋体" w:cs="宋体"/>
          <w:kern w:val="0"/>
          <w:sz w:val="24"/>
          <w:shd w:val="clear" w:color="auto" w:fill="FFFFFF"/>
        </w:rPr>
        <w:t>；</w:t>
      </w:r>
      <w:r>
        <w:rPr>
          <w:rFonts w:hint="eastAsia" w:ascii="宋体" w:hAnsi="宋体" w:eastAsia="宋体" w:cs="宋体"/>
          <w:kern w:val="0"/>
          <w:sz w:val="24"/>
          <w:shd w:val="clear" w:color="auto" w:fill="FFFFFF"/>
          <w:lang w:val="en-US" w:eastAsia="zh-CN"/>
        </w:rPr>
        <w:t>2、</w:t>
      </w:r>
      <w:r>
        <w:rPr>
          <w:rFonts w:hint="eastAsia" w:ascii="宋体" w:hAnsi="宋体" w:eastAsia="宋体" w:cs="宋体"/>
          <w:kern w:val="0"/>
          <w:sz w:val="24"/>
          <w:shd w:val="clear" w:color="auto" w:fill="FFFFFF"/>
        </w:rPr>
        <w:t>《三部门联合发布关于促进残疾人就业政府采购政策的通知》（财库〔2017〕141号</w:t>
      </w:r>
      <w:r>
        <w:rPr>
          <w:rFonts w:hint="eastAsia" w:ascii="宋体" w:hAnsi="宋体" w:eastAsia="宋体" w:cs="宋体"/>
          <w:kern w:val="0"/>
          <w:sz w:val="24"/>
          <w:shd w:val="clear" w:color="auto" w:fill="FFFFFF"/>
          <w:lang w:eastAsia="zh-CN"/>
        </w:rPr>
        <w:t>）；</w:t>
      </w:r>
      <w:r>
        <w:rPr>
          <w:rFonts w:hint="eastAsia" w:ascii="宋体" w:hAnsi="宋体" w:eastAsia="宋体" w:cs="宋体"/>
          <w:kern w:val="0"/>
          <w:sz w:val="24"/>
          <w:shd w:val="clear" w:color="auto" w:fill="FFFFFF"/>
          <w:lang w:val="en-US" w:eastAsia="zh-CN"/>
        </w:rPr>
        <w:t>3、</w:t>
      </w:r>
      <w:r>
        <w:rPr>
          <w:rFonts w:hint="eastAsia" w:ascii="宋体" w:hAnsi="宋体" w:eastAsia="宋体" w:cs="宋体"/>
          <w:kern w:val="0"/>
          <w:sz w:val="24"/>
          <w:shd w:val="clear" w:color="auto" w:fill="FFFFFF"/>
        </w:rPr>
        <w:t>《财政部司法部关于政府采购支持监狱企业发展有关问题的通知》（财库〔2014〕68号）</w:t>
      </w:r>
      <w:r>
        <w:rPr>
          <w:rFonts w:hint="eastAsia" w:ascii="宋体" w:hAnsi="宋体" w:eastAsia="宋体" w:cs="宋体"/>
          <w:kern w:val="0"/>
          <w:sz w:val="24"/>
          <w:shd w:val="clear" w:color="auto" w:fill="FFFFFF"/>
          <w:lang w:eastAsia="zh-CN"/>
        </w:rPr>
        <w:t>；</w:t>
      </w:r>
      <w:r>
        <w:rPr>
          <w:rFonts w:hint="eastAsia" w:ascii="宋体" w:hAnsi="宋体" w:eastAsia="宋体" w:cs="宋体"/>
          <w:kern w:val="0"/>
          <w:sz w:val="24"/>
          <w:shd w:val="clear" w:color="auto" w:fill="FFFFFF"/>
          <w:lang w:val="en-US" w:eastAsia="zh-CN"/>
        </w:rPr>
        <w:t>4、</w:t>
      </w:r>
      <w:r>
        <w:rPr>
          <w:rFonts w:hint="eastAsia" w:ascii="宋体" w:hAnsi="宋体" w:eastAsia="宋体" w:cs="宋体"/>
          <w:kern w:val="0"/>
          <w:sz w:val="24"/>
          <w:shd w:val="clear" w:color="auto" w:fill="FFFFFF"/>
          <w:lang w:val="zh-CN"/>
        </w:rPr>
        <w:t>《财政部 国务院扶贫办关于运用政府采购政策支持脱贫攻坚的通知》（财库〔2019〕27号）</w:t>
      </w:r>
      <w:r>
        <w:rPr>
          <w:rFonts w:hint="eastAsia" w:ascii="宋体" w:hAnsi="宋体" w:eastAsia="宋体" w:cs="宋体"/>
          <w:sz w:val="24"/>
          <w:lang w:val="zh-CN"/>
        </w:rPr>
        <w:t>。</w:t>
      </w:r>
      <w:r>
        <w:rPr>
          <w:rFonts w:hint="eastAsia" w:ascii="宋体" w:hAnsi="宋体" w:eastAsia="宋体" w:cs="宋体"/>
          <w:kern w:val="0"/>
          <w:sz w:val="24"/>
          <w:shd w:val="clear" w:color="auto" w:fill="FFFFFF"/>
          <w:lang w:val="en-US" w:eastAsia="zh-CN"/>
        </w:rPr>
        <w:t>5、</w:t>
      </w:r>
      <w:r>
        <w:rPr>
          <w:rFonts w:hint="eastAsia" w:ascii="宋体" w:hAnsi="宋体" w:eastAsia="宋体" w:cs="宋体"/>
          <w:kern w:val="0"/>
          <w:sz w:val="24"/>
          <w:shd w:val="clear" w:color="auto" w:fill="FFFFFF"/>
        </w:rPr>
        <w:t>《陕西省中小企业政府采购信用融资办法》陕财办采〔2018〕23号；</w:t>
      </w:r>
      <w:r>
        <w:rPr>
          <w:rFonts w:hint="eastAsia" w:ascii="宋体" w:hAnsi="宋体" w:eastAsia="宋体" w:cs="宋体"/>
          <w:kern w:val="0"/>
          <w:sz w:val="24"/>
          <w:shd w:val="clear" w:color="auto" w:fill="FFFFFF"/>
          <w:lang w:val="en-US" w:eastAsia="zh-CN"/>
        </w:rPr>
        <w:t>6</w:t>
      </w:r>
      <w:r>
        <w:rPr>
          <w:rFonts w:hint="eastAsia" w:ascii="宋体" w:hAnsi="宋体" w:eastAsia="宋体" w:cs="宋体"/>
          <w:kern w:val="0"/>
          <w:sz w:val="24"/>
          <w:shd w:val="clear" w:color="auto" w:fill="FFFFFF"/>
        </w:rPr>
        <w:t>、《关于运用政府采购政策支持乡村产业振兴的通知》（财库〔2021〕19 号）。</w:t>
      </w:r>
    </w:p>
    <w:p>
      <w:pPr>
        <w:pStyle w:val="21"/>
        <w:keepNext w:val="0"/>
        <w:keepLines w:val="0"/>
        <w:pageBreakBefore w:val="0"/>
        <w:widowControl/>
        <w:kinsoku/>
        <w:wordWrap/>
        <w:overflowPunct/>
        <w:topLinePunct w:val="0"/>
        <w:autoSpaceDE w:val="0"/>
        <w:autoSpaceDN w:val="0"/>
        <w:bidi w:val="0"/>
        <w:adjustRightInd/>
        <w:snapToGrid/>
        <w:spacing w:before="0" w:line="440" w:lineRule="exact"/>
        <w:textAlignment w:val="auto"/>
        <w:outlineLvl w:val="1"/>
        <w:rPr>
          <w:rFonts w:hint="eastAsia" w:ascii="宋体" w:hAnsi="宋体" w:eastAsia="宋体" w:cs="宋体"/>
          <w:b w:val="0"/>
          <w:spacing w:val="-2"/>
          <w:sz w:val="24"/>
          <w:lang w:bidi="zh-CN"/>
        </w:rPr>
      </w:pPr>
      <w:bookmarkStart w:id="20" w:name="_Toc22432"/>
      <w:r>
        <w:rPr>
          <w:rFonts w:hint="eastAsia" w:ascii="宋体" w:hAnsi="宋体" w:eastAsia="宋体" w:cs="宋体"/>
          <w:b w:val="0"/>
          <w:spacing w:val="-2"/>
          <w:sz w:val="24"/>
          <w:lang w:bidi="zh-CN"/>
        </w:rPr>
        <w:t>七、对本次采购提出询问，请按以下方式联系。</w:t>
      </w:r>
      <w:bookmarkEnd w:id="19"/>
      <w:bookmarkEnd w:id="20"/>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472" w:firstLineChars="200"/>
        <w:textAlignment w:val="auto"/>
        <w:rPr>
          <w:rFonts w:hint="eastAsia" w:ascii="宋体" w:hAnsi="宋体" w:eastAsia="宋体" w:cs="宋体"/>
          <w:b w:val="0"/>
          <w:bCs/>
          <w:spacing w:val="-2"/>
          <w:sz w:val="24"/>
          <w:lang w:bidi="zh-CN"/>
        </w:rPr>
      </w:pPr>
      <w:bookmarkStart w:id="21" w:name="_Toc7895"/>
      <w:r>
        <w:rPr>
          <w:rFonts w:hint="eastAsia" w:ascii="宋体" w:hAnsi="宋体" w:eastAsia="宋体" w:cs="宋体"/>
          <w:b w:val="0"/>
          <w:bCs/>
          <w:spacing w:val="-2"/>
          <w:sz w:val="24"/>
          <w:lang w:bidi="zh-CN"/>
        </w:rPr>
        <w:t>1、采购人信息：</w:t>
      </w:r>
      <w:bookmarkEnd w:id="21"/>
      <w:r>
        <w:rPr>
          <w:rFonts w:hint="eastAsia" w:ascii="宋体" w:hAnsi="宋体" w:eastAsia="宋体" w:cs="宋体"/>
          <w:b w:val="0"/>
          <w:bCs/>
          <w:spacing w:val="-2"/>
          <w:sz w:val="24"/>
          <w:lang w:bidi="zh-CN"/>
        </w:rPr>
        <w:t>西安市福利彩票发行中心</w:t>
      </w:r>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708" w:firstLineChars="300"/>
        <w:textAlignment w:val="auto"/>
        <w:rPr>
          <w:rFonts w:hint="eastAsia" w:ascii="宋体" w:hAnsi="宋体" w:eastAsia="宋体" w:cs="宋体"/>
          <w:b w:val="0"/>
          <w:bCs/>
          <w:spacing w:val="-2"/>
          <w:sz w:val="24"/>
          <w:lang w:bidi="zh-CN"/>
        </w:rPr>
      </w:pPr>
      <w:r>
        <w:rPr>
          <w:rFonts w:hint="eastAsia" w:ascii="宋体" w:hAnsi="宋体" w:eastAsia="宋体" w:cs="宋体"/>
          <w:b w:val="0"/>
          <w:bCs/>
          <w:spacing w:val="-2"/>
          <w:sz w:val="24"/>
          <w:lang w:bidi="zh-CN"/>
        </w:rPr>
        <w:t xml:space="preserve">地  </w:t>
      </w:r>
      <w:r>
        <w:rPr>
          <w:rFonts w:hint="eastAsia" w:ascii="宋体" w:hAnsi="宋体" w:eastAsia="宋体" w:cs="宋体"/>
          <w:b w:val="0"/>
          <w:bCs/>
          <w:spacing w:val="-2"/>
          <w:sz w:val="24"/>
          <w:lang w:val="en-US" w:bidi="zh-CN"/>
        </w:rPr>
        <w:t xml:space="preserve"> </w:t>
      </w:r>
      <w:r>
        <w:rPr>
          <w:rFonts w:hint="eastAsia" w:ascii="宋体" w:hAnsi="宋体" w:eastAsia="宋体" w:cs="宋体"/>
          <w:b w:val="0"/>
          <w:bCs/>
          <w:spacing w:val="-2"/>
          <w:sz w:val="24"/>
          <w:lang w:bidi="zh-CN"/>
        </w:rPr>
        <w:t xml:space="preserve">   址：未央区北二环369号华帝金座A座8楼</w:t>
      </w:r>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708" w:firstLineChars="300"/>
        <w:textAlignment w:val="auto"/>
        <w:rPr>
          <w:rFonts w:hint="eastAsia" w:ascii="宋体" w:hAnsi="宋体" w:eastAsia="宋体" w:cs="宋体"/>
          <w:b w:val="0"/>
          <w:bCs/>
          <w:spacing w:val="-2"/>
          <w:sz w:val="24"/>
          <w:lang w:val="en-US" w:bidi="zh-CN"/>
        </w:rPr>
      </w:pPr>
      <w:r>
        <w:rPr>
          <w:rFonts w:hint="eastAsia" w:ascii="宋体" w:hAnsi="宋体" w:eastAsia="宋体" w:cs="宋体"/>
          <w:b w:val="0"/>
          <w:bCs/>
          <w:spacing w:val="-2"/>
          <w:sz w:val="24"/>
          <w:lang w:bidi="zh-CN"/>
        </w:rPr>
        <w:t>联  系 人：</w:t>
      </w:r>
      <w:r>
        <w:rPr>
          <w:rFonts w:hint="eastAsia" w:ascii="宋体" w:hAnsi="宋体" w:eastAsia="宋体" w:cs="宋体"/>
          <w:b w:val="0"/>
          <w:bCs/>
          <w:spacing w:val="-2"/>
          <w:sz w:val="24"/>
          <w:lang w:val="en-US" w:bidi="zh-CN"/>
        </w:rPr>
        <w:t>朱亚荣</w:t>
      </w:r>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708" w:firstLineChars="300"/>
        <w:textAlignment w:val="auto"/>
        <w:rPr>
          <w:rFonts w:hint="eastAsia" w:ascii="宋体" w:hAnsi="宋体" w:eastAsia="宋体" w:cs="宋体"/>
          <w:b w:val="0"/>
          <w:bCs/>
          <w:spacing w:val="-2"/>
          <w:sz w:val="24"/>
          <w:lang w:val="en-US" w:bidi="zh-CN"/>
        </w:rPr>
      </w:pPr>
      <w:r>
        <w:rPr>
          <w:rFonts w:hint="eastAsia" w:ascii="宋体" w:hAnsi="宋体" w:eastAsia="宋体" w:cs="宋体"/>
          <w:b w:val="0"/>
          <w:bCs/>
          <w:spacing w:val="-2"/>
          <w:sz w:val="24"/>
          <w:lang w:bidi="zh-CN"/>
        </w:rPr>
        <w:t>电</w:t>
      </w:r>
      <w:r>
        <w:rPr>
          <w:rFonts w:hint="eastAsia" w:ascii="宋体" w:hAnsi="宋体" w:eastAsia="宋体" w:cs="宋体"/>
          <w:b w:val="0"/>
          <w:bCs/>
          <w:spacing w:val="-2"/>
          <w:sz w:val="24"/>
          <w:lang w:bidi="zh-CN"/>
        </w:rPr>
        <w:tab/>
      </w:r>
      <w:r>
        <w:rPr>
          <w:rFonts w:hint="eastAsia" w:ascii="宋体" w:hAnsi="宋体" w:eastAsia="宋体" w:cs="宋体"/>
          <w:b w:val="0"/>
          <w:bCs/>
          <w:spacing w:val="-2"/>
          <w:sz w:val="24"/>
          <w:lang w:bidi="zh-CN"/>
        </w:rPr>
        <w:t xml:space="preserve">    话：</w:t>
      </w:r>
      <w:r>
        <w:rPr>
          <w:rFonts w:hint="eastAsia" w:ascii="宋体" w:hAnsi="宋体" w:eastAsia="宋体" w:cs="宋体"/>
          <w:b w:val="0"/>
          <w:bCs/>
          <w:spacing w:val="-2"/>
          <w:sz w:val="24"/>
          <w:lang w:val="en-US" w:bidi="zh-CN"/>
        </w:rPr>
        <w:t>18220597837</w:t>
      </w:r>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472" w:firstLineChars="200"/>
        <w:textAlignment w:val="auto"/>
        <w:rPr>
          <w:rFonts w:hint="eastAsia" w:ascii="宋体" w:hAnsi="宋体" w:eastAsia="宋体" w:cs="宋体"/>
          <w:b w:val="0"/>
          <w:bCs/>
          <w:spacing w:val="-2"/>
          <w:sz w:val="24"/>
          <w:lang w:bidi="zh-CN"/>
        </w:rPr>
      </w:pPr>
      <w:bookmarkStart w:id="22" w:name="_Toc21261"/>
      <w:r>
        <w:rPr>
          <w:rFonts w:hint="eastAsia" w:ascii="宋体" w:hAnsi="宋体" w:eastAsia="宋体" w:cs="宋体"/>
          <w:b w:val="0"/>
          <w:bCs/>
          <w:spacing w:val="-2"/>
          <w:sz w:val="24"/>
          <w:lang w:bidi="zh-CN"/>
        </w:rPr>
        <w:t>2、项目联系方式</w:t>
      </w:r>
      <w:bookmarkEnd w:id="22"/>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708" w:firstLineChars="300"/>
        <w:textAlignment w:val="auto"/>
        <w:rPr>
          <w:rFonts w:hint="eastAsia" w:ascii="宋体" w:hAnsi="宋体" w:eastAsia="宋体" w:cs="宋体"/>
          <w:b w:val="0"/>
          <w:bCs/>
          <w:spacing w:val="-2"/>
          <w:sz w:val="24"/>
          <w:lang w:bidi="zh-CN"/>
        </w:rPr>
      </w:pPr>
      <w:r>
        <w:rPr>
          <w:rFonts w:hint="eastAsia" w:ascii="宋体" w:hAnsi="宋体" w:eastAsia="宋体" w:cs="宋体"/>
          <w:b w:val="0"/>
          <w:bCs/>
          <w:spacing w:val="-2"/>
          <w:sz w:val="24"/>
          <w:lang w:bidi="zh-CN"/>
        </w:rPr>
        <w:t>项目联系人：赵婕</w:t>
      </w:r>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708" w:firstLineChars="300"/>
        <w:textAlignment w:val="auto"/>
        <w:rPr>
          <w:rFonts w:hint="eastAsia" w:ascii="宋体" w:hAnsi="宋体" w:eastAsia="宋体" w:cs="宋体"/>
          <w:b w:val="0"/>
          <w:bCs/>
          <w:spacing w:val="-2"/>
          <w:sz w:val="24"/>
          <w:lang w:bidi="zh-CN"/>
        </w:rPr>
      </w:pPr>
      <w:r>
        <w:rPr>
          <w:rFonts w:hint="eastAsia" w:ascii="宋体" w:hAnsi="宋体" w:eastAsia="宋体" w:cs="宋体"/>
          <w:b w:val="0"/>
          <w:bCs/>
          <w:spacing w:val="-2"/>
          <w:sz w:val="24"/>
          <w:lang w:bidi="zh-CN"/>
        </w:rPr>
        <w:t>电      话：18629427503</w:t>
      </w:r>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472" w:firstLineChars="200"/>
        <w:textAlignment w:val="auto"/>
        <w:rPr>
          <w:rFonts w:hint="eastAsia" w:ascii="宋体" w:hAnsi="宋体" w:eastAsia="宋体" w:cs="宋体"/>
          <w:b w:val="0"/>
          <w:bCs/>
          <w:spacing w:val="-2"/>
          <w:sz w:val="24"/>
          <w:lang w:bidi="zh-CN"/>
        </w:rPr>
      </w:pPr>
      <w:bookmarkStart w:id="23" w:name="_Toc6888"/>
      <w:bookmarkStart w:id="24" w:name="_Toc310"/>
      <w:r>
        <w:rPr>
          <w:rFonts w:hint="eastAsia" w:ascii="宋体" w:hAnsi="宋体" w:eastAsia="宋体" w:cs="宋体"/>
          <w:b w:val="0"/>
          <w:bCs/>
          <w:spacing w:val="-2"/>
          <w:sz w:val="24"/>
          <w:lang w:bidi="zh-CN"/>
        </w:rPr>
        <w:t>3、采购代理机构信息</w:t>
      </w:r>
      <w:bookmarkEnd w:id="23"/>
      <w:bookmarkEnd w:id="24"/>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708" w:firstLineChars="300"/>
        <w:textAlignment w:val="auto"/>
        <w:rPr>
          <w:rFonts w:hint="eastAsia" w:ascii="宋体" w:hAnsi="宋体" w:eastAsia="宋体" w:cs="宋体"/>
          <w:b w:val="0"/>
          <w:bCs/>
          <w:spacing w:val="-2"/>
          <w:sz w:val="24"/>
          <w:lang w:bidi="zh-CN"/>
        </w:rPr>
      </w:pPr>
      <w:r>
        <w:rPr>
          <w:rFonts w:hint="eastAsia" w:ascii="宋体" w:hAnsi="宋体" w:eastAsia="宋体" w:cs="宋体"/>
          <w:b w:val="0"/>
          <w:bCs/>
          <w:spacing w:val="-2"/>
          <w:sz w:val="24"/>
          <w:lang w:bidi="zh-CN"/>
        </w:rPr>
        <w:t>名称：陕西中裕天腾项目管理有限公司</w:t>
      </w:r>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708" w:firstLineChars="300"/>
        <w:textAlignment w:val="auto"/>
        <w:rPr>
          <w:rFonts w:hint="eastAsia" w:ascii="宋体" w:hAnsi="宋体" w:eastAsia="宋体" w:cs="宋体"/>
          <w:b w:val="0"/>
          <w:bCs/>
          <w:spacing w:val="-2"/>
          <w:sz w:val="24"/>
          <w:lang w:bidi="zh-CN"/>
        </w:rPr>
      </w:pPr>
      <w:r>
        <w:rPr>
          <w:rFonts w:hint="eastAsia" w:ascii="宋体" w:hAnsi="宋体" w:eastAsia="宋体" w:cs="宋体"/>
          <w:b w:val="0"/>
          <w:bCs/>
          <w:spacing w:val="-2"/>
          <w:sz w:val="24"/>
          <w:lang w:bidi="zh-CN"/>
        </w:rPr>
        <w:t>联系地址：西安市新城区东二环金花新都汇A座 7 层 701 室</w:t>
      </w:r>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708" w:firstLineChars="300"/>
        <w:textAlignment w:val="auto"/>
        <w:rPr>
          <w:rFonts w:hint="eastAsia" w:ascii="宋体" w:hAnsi="宋体" w:eastAsia="宋体" w:cs="宋体"/>
          <w:b w:val="0"/>
          <w:bCs/>
          <w:spacing w:val="-2"/>
          <w:sz w:val="24"/>
          <w:lang w:bidi="zh-CN"/>
        </w:rPr>
      </w:pPr>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708" w:firstLineChars="300"/>
        <w:textAlignment w:val="auto"/>
        <w:rPr>
          <w:rFonts w:hint="eastAsia" w:ascii="宋体" w:hAnsi="宋体" w:eastAsia="宋体" w:cs="宋体"/>
          <w:b w:val="0"/>
          <w:bCs/>
          <w:spacing w:val="-2"/>
          <w:sz w:val="24"/>
          <w:lang w:bidi="zh-CN"/>
        </w:rPr>
      </w:pPr>
    </w:p>
    <w:p>
      <w:pPr>
        <w:pStyle w:val="21"/>
        <w:keepNext w:val="0"/>
        <w:keepLines w:val="0"/>
        <w:pageBreakBefore w:val="0"/>
        <w:widowControl/>
        <w:kinsoku/>
        <w:wordWrap/>
        <w:overflowPunct/>
        <w:topLinePunct w:val="0"/>
        <w:autoSpaceDE w:val="0"/>
        <w:autoSpaceDN w:val="0"/>
        <w:bidi w:val="0"/>
        <w:adjustRightInd/>
        <w:snapToGrid/>
        <w:spacing w:before="0" w:line="440" w:lineRule="exact"/>
        <w:ind w:firstLine="708" w:firstLineChars="300"/>
        <w:textAlignment w:val="auto"/>
        <w:rPr>
          <w:rFonts w:hint="eastAsia" w:ascii="宋体" w:hAnsi="宋体" w:eastAsia="宋体" w:cs="宋体"/>
          <w:b w:val="0"/>
          <w:bCs/>
          <w:spacing w:val="-2"/>
          <w:sz w:val="24"/>
          <w:lang w:bidi="zh-CN"/>
        </w:rPr>
      </w:pPr>
    </w:p>
    <w:p>
      <w:pPr>
        <w:rPr>
          <w:rFonts w:hint="eastAsia"/>
        </w:rPr>
      </w:pPr>
    </w:p>
    <w:p>
      <w:pPr>
        <w:pStyle w:val="3"/>
        <w:bidi w:val="0"/>
      </w:pPr>
      <w:bookmarkStart w:id="25" w:name="_Toc20039"/>
      <w:r>
        <w:rPr>
          <w:rFonts w:hint="eastAsia"/>
        </w:rPr>
        <w:t>第二部分  供应商须知及前附表</w:t>
      </w:r>
      <w:bookmarkEnd w:id="5"/>
      <w:bookmarkEnd w:id="6"/>
      <w:bookmarkEnd w:id="25"/>
    </w:p>
    <w:tbl>
      <w:tblPr>
        <w:tblStyle w:val="15"/>
        <w:tblW w:w="10241" w:type="dxa"/>
        <w:tblInd w:w="52" w:type="dxa"/>
        <w:tblLayout w:type="fixed"/>
        <w:tblCellMar>
          <w:top w:w="0" w:type="dxa"/>
          <w:left w:w="108" w:type="dxa"/>
          <w:bottom w:w="0" w:type="dxa"/>
          <w:right w:w="108" w:type="dxa"/>
        </w:tblCellMar>
      </w:tblPr>
      <w:tblGrid>
        <w:gridCol w:w="956"/>
        <w:gridCol w:w="1932"/>
        <w:gridCol w:w="7353"/>
      </w:tblGrid>
      <w:tr>
        <w:tblPrEx>
          <w:tblCellMar>
            <w:top w:w="0" w:type="dxa"/>
            <w:left w:w="108" w:type="dxa"/>
            <w:bottom w:w="0" w:type="dxa"/>
            <w:right w:w="108" w:type="dxa"/>
          </w:tblCellMar>
        </w:tblPrEx>
        <w:trPr>
          <w:trHeight w:val="276"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sz w:val="24"/>
                <w:szCs w:val="24"/>
              </w:rPr>
            </w:pPr>
            <w:bookmarkStart w:id="26" w:name="_Toc8304"/>
            <w:bookmarkStart w:id="27" w:name="_Toc5697"/>
            <w:r>
              <w:rPr>
                <w:rFonts w:hint="eastAsia" w:ascii="宋体" w:hAnsi="宋体" w:eastAsia="宋体" w:cs="宋体"/>
                <w:b/>
                <w:bCs/>
                <w:sz w:val="24"/>
                <w:szCs w:val="24"/>
              </w:rPr>
              <w:t>条款号</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条款名称</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编  列  内  容</w:t>
            </w:r>
          </w:p>
        </w:tc>
      </w:tr>
      <w:tr>
        <w:tblPrEx>
          <w:tblCellMar>
            <w:top w:w="0" w:type="dxa"/>
            <w:left w:w="108" w:type="dxa"/>
            <w:bottom w:w="0" w:type="dxa"/>
            <w:right w:w="108" w:type="dxa"/>
          </w:tblCellMar>
        </w:tblPrEx>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lang w:eastAsia="zh-CN"/>
              </w:rPr>
            </w:pPr>
            <w:r>
              <w:rPr>
                <w:rFonts w:hint="eastAsia" w:ascii="宋体" w:hAnsi="宋体" w:eastAsia="宋体" w:cs="宋体"/>
                <w:sz w:val="24"/>
              </w:rPr>
              <w:t>名称：</w:t>
            </w:r>
            <w:r>
              <w:rPr>
                <w:rFonts w:hint="eastAsia" w:ascii="宋体" w:hAnsi="宋体" w:eastAsia="宋体" w:cs="宋体"/>
                <w:sz w:val="24"/>
                <w:lang w:eastAsia="zh-CN"/>
              </w:rPr>
              <w:t>西安市福利彩票发行中心</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lang w:eastAsia="zh-CN"/>
              </w:rPr>
            </w:pPr>
            <w:r>
              <w:rPr>
                <w:rFonts w:hint="eastAsia" w:ascii="宋体" w:hAnsi="宋体" w:eastAsia="宋体" w:cs="宋体"/>
                <w:sz w:val="24"/>
              </w:rPr>
              <w:t>地址：</w:t>
            </w:r>
            <w:r>
              <w:rPr>
                <w:rFonts w:hint="eastAsia" w:ascii="宋体" w:hAnsi="宋体" w:eastAsia="宋体" w:cs="宋体"/>
                <w:sz w:val="24"/>
                <w:lang w:eastAsia="zh-CN"/>
              </w:rPr>
              <w:t>未央区北二环369号华帝金座A座8楼</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lang w:eastAsia="zh-CN"/>
              </w:rPr>
            </w:pPr>
            <w:r>
              <w:rPr>
                <w:rFonts w:hint="eastAsia" w:ascii="宋体" w:hAnsi="宋体" w:eastAsia="宋体" w:cs="宋体"/>
                <w:sz w:val="24"/>
              </w:rPr>
              <w:t>联系人：</w:t>
            </w:r>
            <w:r>
              <w:rPr>
                <w:rFonts w:hint="eastAsia" w:ascii="宋体" w:hAnsi="宋体" w:eastAsia="宋体" w:cs="宋体"/>
                <w:sz w:val="24"/>
                <w:lang w:val="en-US" w:eastAsia="zh-CN"/>
              </w:rPr>
              <w:t>朱亚荣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rPr>
              <w:t>电话：</w:t>
            </w:r>
            <w:r>
              <w:rPr>
                <w:rFonts w:hint="eastAsia" w:ascii="宋体" w:hAnsi="宋体" w:eastAsia="宋体" w:cs="宋体"/>
                <w:sz w:val="24"/>
                <w:lang w:val="en-US" w:eastAsia="zh-CN"/>
              </w:rPr>
              <w:t>18220597837</w:t>
            </w:r>
          </w:p>
        </w:tc>
      </w:tr>
      <w:tr>
        <w:tblPrEx>
          <w:tblCellMar>
            <w:top w:w="0" w:type="dxa"/>
            <w:left w:w="108" w:type="dxa"/>
            <w:bottom w:w="0" w:type="dxa"/>
            <w:right w:w="108" w:type="dxa"/>
          </w:tblCellMar>
        </w:tblPrEx>
        <w:trPr>
          <w:trHeight w:val="1238"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名称：陕西中裕天腾项目管理有限公司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西安市新城区东二环金花新都汇A座</w:t>
            </w:r>
            <w:r>
              <w:rPr>
                <w:rFonts w:hint="eastAsia" w:ascii="宋体" w:hAnsi="宋体" w:eastAsia="宋体" w:cs="宋体"/>
                <w:sz w:val="24"/>
                <w:szCs w:val="24"/>
              </w:rPr>
              <w:t>7层701室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赵婕</w:t>
            </w: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lang w:eastAsia="zh-CN"/>
              </w:rPr>
              <w:t>18629427503</w:t>
            </w:r>
            <w:r>
              <w:rPr>
                <w:rFonts w:hint="eastAsia" w:ascii="宋体" w:hAnsi="宋体" w:eastAsia="宋体" w:cs="宋体"/>
                <w:sz w:val="24"/>
                <w:szCs w:val="24"/>
              </w:rPr>
              <w:t xml:space="preserve"> </w:t>
            </w:r>
          </w:p>
        </w:tc>
      </w:tr>
      <w:tr>
        <w:tblPrEx>
          <w:tblCellMar>
            <w:top w:w="0" w:type="dxa"/>
            <w:left w:w="108" w:type="dxa"/>
            <w:bottom w:w="0" w:type="dxa"/>
            <w:right w:w="108" w:type="dxa"/>
          </w:tblCellMar>
        </w:tblPrEx>
        <w:trPr>
          <w:trHeight w:val="545"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西安市福利彩票发行中心新视频游戏销售厅装修改造</w:t>
            </w:r>
          </w:p>
        </w:tc>
      </w:tr>
      <w:tr>
        <w:tblPrEx>
          <w:tblCellMar>
            <w:top w:w="0" w:type="dxa"/>
            <w:left w:w="108" w:type="dxa"/>
            <w:bottom w:w="0" w:type="dxa"/>
            <w:right w:w="108" w:type="dxa"/>
          </w:tblCellMar>
        </w:tblPrEx>
        <w:trPr>
          <w:trHeight w:val="481"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建设地点</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val="zh-CN"/>
              </w:rPr>
              <w:t>西安市福利彩票发行中心</w:t>
            </w:r>
            <w:r>
              <w:rPr>
                <w:rFonts w:hint="eastAsia" w:ascii="宋体" w:hAnsi="宋体" w:eastAsia="宋体" w:cs="宋体"/>
                <w:sz w:val="24"/>
                <w:szCs w:val="24"/>
                <w:lang w:eastAsia="zh-CN"/>
              </w:rPr>
              <w:t>内</w:t>
            </w:r>
          </w:p>
        </w:tc>
      </w:tr>
      <w:tr>
        <w:tblPrEx>
          <w:tblCellMar>
            <w:top w:w="0" w:type="dxa"/>
            <w:left w:w="108" w:type="dxa"/>
            <w:bottom w:w="0" w:type="dxa"/>
            <w:right w:w="108" w:type="dxa"/>
          </w:tblCellMar>
        </w:tblPrEx>
        <w:trPr>
          <w:trHeight w:val="526"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范围</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该项目竞争性磋商文件</w:t>
            </w:r>
            <w:r>
              <w:rPr>
                <w:rFonts w:hint="eastAsia" w:ascii="宋体" w:hAnsi="宋体" w:eastAsia="宋体" w:cs="宋体"/>
                <w:sz w:val="24"/>
                <w:szCs w:val="24"/>
                <w:lang w:val="en-US" w:eastAsia="zh-CN"/>
              </w:rPr>
              <w:t>及图纸</w:t>
            </w:r>
            <w:r>
              <w:rPr>
                <w:rFonts w:hint="eastAsia" w:ascii="宋体" w:hAnsi="宋体" w:eastAsia="宋体" w:cs="宋体"/>
                <w:sz w:val="24"/>
                <w:szCs w:val="24"/>
                <w:lang w:eastAsia="zh-CN"/>
              </w:rPr>
              <w:t>内全部内容</w:t>
            </w:r>
          </w:p>
        </w:tc>
      </w:tr>
      <w:tr>
        <w:tblPrEx>
          <w:tblCellMar>
            <w:top w:w="0" w:type="dxa"/>
            <w:left w:w="108" w:type="dxa"/>
            <w:bottom w:w="0" w:type="dxa"/>
            <w:right w:w="108" w:type="dxa"/>
          </w:tblCellMar>
        </w:tblPrEx>
        <w:trPr>
          <w:trHeight w:val="460"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交货期</w:t>
            </w:r>
            <w:r>
              <w:rPr>
                <w:rFonts w:hint="eastAsia" w:ascii="宋体" w:hAnsi="宋体" w:eastAsia="宋体" w:cs="宋体"/>
                <w:sz w:val="24"/>
                <w:szCs w:val="24"/>
                <w:lang w:val="zh-CN" w:eastAsia="zh-CN"/>
              </w:rPr>
              <w:t>期</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eastAsia="zh-CN"/>
              </w:rPr>
            </w:pPr>
            <w:r>
              <w:rPr>
                <w:rFonts w:hint="eastAsia" w:ascii="宋体" w:hAnsi="宋体" w:cs="宋体"/>
                <w:sz w:val="24"/>
                <w:szCs w:val="24"/>
                <w:u w:val="single"/>
                <w:lang w:val="en-US" w:eastAsia="zh-CN"/>
              </w:rPr>
              <w:t>5</w:t>
            </w:r>
            <w:r>
              <w:rPr>
                <w:rFonts w:hint="eastAsia" w:ascii="宋体" w:hAnsi="宋体" w:eastAsia="宋体" w:cs="宋体"/>
                <w:sz w:val="24"/>
                <w:szCs w:val="24"/>
                <w:u w:val="single"/>
                <w:lang w:val="en-US" w:eastAsia="zh-CN"/>
              </w:rPr>
              <w:t>0</w:t>
            </w:r>
            <w:r>
              <w:rPr>
                <w:rFonts w:hint="eastAsia" w:ascii="宋体" w:hAnsi="宋体" w:eastAsia="宋体" w:cs="宋体"/>
                <w:sz w:val="24"/>
                <w:szCs w:val="24"/>
                <w:lang w:val="en-US" w:eastAsia="zh-CN"/>
              </w:rPr>
              <w:t>个日历日</w:t>
            </w:r>
          </w:p>
        </w:tc>
      </w:tr>
      <w:tr>
        <w:tblPrEx>
          <w:tblCellMar>
            <w:top w:w="0" w:type="dxa"/>
            <w:left w:w="108" w:type="dxa"/>
            <w:bottom w:w="0" w:type="dxa"/>
            <w:right w:w="108" w:type="dxa"/>
          </w:tblCellMar>
        </w:tblPrEx>
        <w:trPr>
          <w:trHeight w:val="434"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合格，</w:t>
            </w:r>
            <w:r>
              <w:rPr>
                <w:rFonts w:hint="eastAsia" w:ascii="宋体" w:hAnsi="宋体" w:eastAsia="宋体" w:cs="宋体"/>
                <w:sz w:val="24"/>
                <w:szCs w:val="24"/>
                <w:lang w:val="zh-CN" w:eastAsia="zh-CN"/>
              </w:rPr>
              <w:t>必须符合国家、行业、省、市现行法规、规范及标准的合格标准</w:t>
            </w:r>
          </w:p>
        </w:tc>
      </w:tr>
      <w:tr>
        <w:tblPrEx>
          <w:tblCellMar>
            <w:top w:w="0" w:type="dxa"/>
            <w:left w:w="108" w:type="dxa"/>
            <w:bottom w:w="0" w:type="dxa"/>
            <w:right w:w="108" w:type="dxa"/>
          </w:tblCellMar>
        </w:tblPrEx>
        <w:trPr>
          <w:trHeight w:val="446"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zh-CN"/>
              </w:rPr>
              <w:t>本次投标的最小单元</w:t>
            </w:r>
          </w:p>
        </w:tc>
        <w:tc>
          <w:tcPr>
            <w:tcW w:w="73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sym w:font="Wingdings" w:char="00FE"/>
            </w:r>
            <w:r>
              <w:rPr>
                <w:rFonts w:hint="eastAsia" w:ascii="宋体" w:hAnsi="宋体" w:eastAsia="宋体" w:cs="宋体"/>
                <w:sz w:val="24"/>
                <w:szCs w:val="24"/>
                <w:lang w:eastAsia="zh-CN"/>
              </w:rPr>
              <w:t>本次投标的最小单元为“项目全部内容”。任何不完</w:t>
            </w:r>
            <w:r>
              <w:rPr>
                <w:rFonts w:hint="eastAsia" w:ascii="宋体" w:hAnsi="宋体" w:eastAsia="宋体" w:cs="宋体"/>
                <w:sz w:val="24"/>
                <w:szCs w:val="24"/>
                <w:lang w:val="en-US" w:eastAsia="zh-CN"/>
              </w:rPr>
              <w:t>整</w:t>
            </w:r>
            <w:r>
              <w:rPr>
                <w:rFonts w:hint="eastAsia" w:ascii="宋体" w:hAnsi="宋体" w:eastAsia="宋体" w:cs="宋体"/>
                <w:sz w:val="24"/>
                <w:szCs w:val="24"/>
                <w:lang w:eastAsia="zh-CN"/>
              </w:rPr>
              <w:t>的投标将按照无效投标处理。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sym w:font="Wingdings" w:char="00A8"/>
            </w:r>
            <w:r>
              <w:rPr>
                <w:rFonts w:hint="eastAsia" w:ascii="宋体" w:hAnsi="宋体" w:eastAsia="宋体" w:cs="宋体"/>
                <w:sz w:val="24"/>
                <w:szCs w:val="24"/>
                <w:lang w:eastAsia="zh-CN"/>
              </w:rPr>
              <w:t>本次投标的最小单元为“包”，投标单位可对任一包进行投标，但不能对各包中的内容或者分项内容进行不完全投标。任何不完</w:t>
            </w:r>
            <w:r>
              <w:rPr>
                <w:rFonts w:hint="eastAsia" w:ascii="宋体" w:hAnsi="宋体" w:eastAsia="宋体" w:cs="宋体"/>
                <w:sz w:val="24"/>
                <w:szCs w:val="24"/>
                <w:lang w:val="en-US" w:eastAsia="zh-CN"/>
              </w:rPr>
              <w:t>整</w:t>
            </w:r>
            <w:r>
              <w:rPr>
                <w:rFonts w:hint="eastAsia" w:ascii="宋体" w:hAnsi="宋体" w:eastAsia="宋体" w:cs="宋体"/>
                <w:sz w:val="24"/>
                <w:szCs w:val="24"/>
                <w:lang w:eastAsia="zh-CN"/>
              </w:rPr>
              <w:t>的投标将按照无效投标处理。</w:t>
            </w:r>
          </w:p>
        </w:tc>
      </w:tr>
      <w:tr>
        <w:tblPrEx>
          <w:tblCellMar>
            <w:top w:w="0" w:type="dxa"/>
            <w:left w:w="108" w:type="dxa"/>
            <w:bottom w:w="0" w:type="dxa"/>
            <w:right w:w="108" w:type="dxa"/>
          </w:tblCellMar>
        </w:tblPrEx>
        <w:trPr>
          <w:trHeight w:val="90"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供应商资质条件</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（一）基本资格条件：符合《中华人民共和国政府采购法》第二十二条的规定；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1、供应商应具有独立承担民事责任的能力的企业法人、事业法人、其他组织或自然人，并出具合法有效的营业执照或事业单位法人证书等国家规定的相关证明，自然人参与的提供其身份证明；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2、财务状况报告：法人提供经审计的202</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年度的财务报告或提交响应文件截止时间前六个月内其基本账户开户银行出具的资信证明；其他组织和自然人提供银行出具的资信证明或财务报表；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3、税收缴纳证明：提供供应商202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 xml:space="preserve">年已缴纳任意一个月完税凭证或税务机关开具的完税证明（任意税种）；依法免税的应提供相关文件证明；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4、社会保障资金缴纳证明：提供供应商202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年已缴存的任意一个月的社会保障资金缴存单据或社保机构开具的社会保险参保缴费情况证明；依法不需要缴纳社会保障资金的应提供相关文件证明；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6、具有履行合同所必需的设备和专业技术能力的承诺函；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（二）特定资格条件：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1、</w:t>
            </w:r>
            <w:r>
              <w:rPr>
                <w:sz w:val="24"/>
                <w:szCs w:val="24"/>
              </w:rPr>
              <w:t>具备</w:t>
            </w:r>
            <w:r>
              <w:rPr>
                <w:rFonts w:hint="eastAsia"/>
                <w:sz w:val="24"/>
                <w:szCs w:val="24"/>
                <w:lang w:eastAsia="zh-CN"/>
              </w:rPr>
              <w:t>建筑工程施工总承包三级及以上资质或建筑装修装饰工程专业承包二级及以上资质</w:t>
            </w:r>
            <w:r>
              <w:rPr>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2、</w:t>
            </w:r>
            <w:r>
              <w:rPr>
                <w:sz w:val="24"/>
                <w:szCs w:val="24"/>
              </w:rPr>
              <w:t>合格有效的安全生产许可证；</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3、</w:t>
            </w:r>
            <w:r>
              <w:rPr>
                <w:sz w:val="24"/>
                <w:szCs w:val="24"/>
              </w:rPr>
              <w:t>拟派项目经理具备</w:t>
            </w:r>
            <w:r>
              <w:rPr>
                <w:rFonts w:hint="eastAsia"/>
                <w:sz w:val="24"/>
                <w:szCs w:val="24"/>
                <w:lang w:eastAsia="zh-CN"/>
              </w:rPr>
              <w:t>建设行政主管部门颁发的建筑工程专业二级及以上注册建造师证书</w:t>
            </w:r>
            <w:r>
              <w:rPr>
                <w:sz w:val="24"/>
                <w:szCs w:val="24"/>
              </w:rPr>
              <w:t>及其本人安全生产考核合格证且无在建项目；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imes New Roman" w:cs="宋体"/>
                <w:kern w:val="0"/>
                <w:sz w:val="24"/>
                <w:szCs w:val="24"/>
                <w:lang w:val="en-US" w:eastAsia="zh-CN" w:bidi="ar"/>
              </w:rPr>
            </w:pPr>
            <w:r>
              <w:rPr>
                <w:rFonts w:hint="eastAsia"/>
                <w:sz w:val="24"/>
                <w:szCs w:val="24"/>
                <w:lang w:val="en-US" w:eastAsia="zh-CN"/>
              </w:rPr>
              <w:t>4、</w:t>
            </w:r>
            <w:r>
              <w:rPr>
                <w:rFonts w:hint="eastAsia" w:eastAsia="Times New Roman" w:cs="宋体"/>
                <w:kern w:val="0"/>
                <w:sz w:val="24"/>
                <w:szCs w:val="24"/>
                <w:lang w:val="en-US" w:eastAsia="zh-CN" w:bidi="ar"/>
              </w:rPr>
              <w:t>供应商基本信息及项目负责人基本信息在“陕西建设网（http://js.shaanxi.gov.cn/）陕西省建筑市场监管与诚信信息发布平台”可查询并无不良信用；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、未被列为“信用中国”网（www.creditchina.gov.cn）中失信被执行人和重大税收违法案件当事人名单及中国政府采购网（www.ccgp.gov.cn）政府采购严重违法失信行为记录名单，提供书面信用承诺函。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注：</w:t>
            </w:r>
            <w:r>
              <w:rPr>
                <w:rFonts w:hint="eastAsia" w:ascii="宋体" w:hAnsi="宋体" w:eastAsia="宋体" w:cs="宋体"/>
                <w:sz w:val="24"/>
                <w:szCs w:val="24"/>
                <w:lang w:eastAsia="zh-CN"/>
              </w:rPr>
              <w:t>单位负责人为同一人或者存在直接控股、管理关系的不同供应商，不得参加同一合同项下的政府采购活动。</w:t>
            </w:r>
          </w:p>
        </w:tc>
      </w:tr>
      <w:tr>
        <w:tblPrEx>
          <w:tblCellMar>
            <w:top w:w="0" w:type="dxa"/>
            <w:left w:w="108" w:type="dxa"/>
            <w:bottom w:w="0" w:type="dxa"/>
            <w:right w:w="108" w:type="dxa"/>
          </w:tblCellMar>
        </w:tblPrEx>
        <w:trPr>
          <w:trHeight w:val="90"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是否接受联合体</w:t>
            </w:r>
            <w:r>
              <w:rPr>
                <w:rFonts w:hint="eastAsia" w:ascii="宋体" w:hAnsi="宋体" w:eastAsia="宋体" w:cs="宋体"/>
                <w:sz w:val="24"/>
                <w:szCs w:val="24"/>
                <w:lang w:val="en-US" w:eastAsia="zh-CN"/>
              </w:rPr>
              <w:t>投标</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不接受</w:t>
            </w:r>
          </w:p>
        </w:tc>
      </w:tr>
      <w:tr>
        <w:tblPrEx>
          <w:tblCellMar>
            <w:top w:w="0" w:type="dxa"/>
            <w:left w:w="108" w:type="dxa"/>
            <w:bottom w:w="0" w:type="dxa"/>
            <w:right w:w="108" w:type="dxa"/>
          </w:tblCellMar>
        </w:tblPrEx>
        <w:trPr>
          <w:trHeight w:val="90"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供应商提出问题的截止时间</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rPr>
              <w:t>在磋商响应文件递交截止日3日前</w:t>
            </w:r>
          </w:p>
        </w:tc>
      </w:tr>
      <w:tr>
        <w:tblPrEx>
          <w:tblCellMar>
            <w:top w:w="0" w:type="dxa"/>
            <w:left w:w="108" w:type="dxa"/>
            <w:bottom w:w="0" w:type="dxa"/>
            <w:right w:w="108" w:type="dxa"/>
          </w:tblCellMar>
        </w:tblPrEx>
        <w:trPr>
          <w:trHeight w:val="465"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采购人在提交磋商响应文件截止时间5日前，以书面形式发出对磋商文件的澄清或修改内容</w:t>
            </w:r>
          </w:p>
        </w:tc>
      </w:tr>
      <w:tr>
        <w:tblPrEx>
          <w:tblCellMar>
            <w:top w:w="0" w:type="dxa"/>
            <w:left w:w="108" w:type="dxa"/>
            <w:bottom w:w="0" w:type="dxa"/>
            <w:right w:w="108" w:type="dxa"/>
          </w:tblCellMar>
        </w:tblPrEx>
        <w:trPr>
          <w:trHeight w:val="573"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分包</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不允许分包，且不得二次转包</w:t>
            </w:r>
          </w:p>
        </w:tc>
      </w:tr>
      <w:tr>
        <w:tblPrEx>
          <w:tblCellMar>
            <w:top w:w="0" w:type="dxa"/>
            <w:left w:w="108" w:type="dxa"/>
            <w:bottom w:w="0" w:type="dxa"/>
            <w:right w:w="108" w:type="dxa"/>
          </w:tblCellMar>
        </w:tblPrEx>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偏离</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不满足评审办法中初步评审标准的，视为发生重大偏离，其投标被否决。其余偏离视为细微偏离，磋商小组将通过澄清方式对细微偏离进行澄清或修改。</w:t>
            </w:r>
          </w:p>
        </w:tc>
      </w:tr>
      <w:tr>
        <w:tblPrEx>
          <w:tblCellMar>
            <w:top w:w="0" w:type="dxa"/>
            <w:left w:w="108" w:type="dxa"/>
            <w:bottom w:w="0" w:type="dxa"/>
            <w:right w:w="108" w:type="dxa"/>
          </w:tblCellMar>
        </w:tblPrEx>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构成</w:t>
            </w:r>
            <w:r>
              <w:rPr>
                <w:rFonts w:hint="eastAsia" w:ascii="宋体" w:hAnsi="宋体" w:eastAsia="宋体" w:cs="宋体"/>
                <w:sz w:val="24"/>
                <w:szCs w:val="24"/>
                <w:lang w:eastAsia="zh-CN"/>
              </w:rPr>
              <w:t>磋商</w:t>
            </w:r>
            <w:r>
              <w:rPr>
                <w:rFonts w:hint="eastAsia" w:ascii="宋体" w:hAnsi="宋体" w:eastAsia="宋体" w:cs="宋体"/>
                <w:sz w:val="24"/>
                <w:szCs w:val="24"/>
              </w:rPr>
              <w:t>响应文件的其他材料</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电子标书（电子标书文件与纸质磋商响应文件应一致，电子标书应为U盘）</w:t>
            </w:r>
          </w:p>
        </w:tc>
      </w:tr>
      <w:tr>
        <w:tblPrEx>
          <w:tblCellMar>
            <w:top w:w="0" w:type="dxa"/>
            <w:left w:w="108" w:type="dxa"/>
            <w:bottom w:w="0" w:type="dxa"/>
            <w:right w:w="108" w:type="dxa"/>
          </w:tblCellMar>
        </w:tblPrEx>
        <w:trPr>
          <w:trHeight w:val="90"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0" w:after="0" w:line="360" w:lineRule="auto"/>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16</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磋商报价其他</w:t>
            </w:r>
          </w:p>
          <w:p>
            <w:pPr>
              <w:keepNext w:val="0"/>
              <w:keepLines w:val="0"/>
              <w:pageBreakBefore w:val="0"/>
              <w:kinsoku/>
              <w:wordWrap/>
              <w:overflowPunct/>
              <w:topLinePunct w:val="0"/>
              <w:bidi w:val="0"/>
              <w:adjustRightInd w:val="0"/>
              <w:snapToGrid w:val="0"/>
              <w:spacing w:before="0" w:after="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要求</w:t>
            </w:r>
          </w:p>
        </w:tc>
        <w:tc>
          <w:tcPr>
            <w:tcW w:w="735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360" w:lineRule="auto"/>
              <w:jc w:val="left"/>
              <w:textAlignment w:val="auto"/>
              <w:rPr>
                <w:rFonts w:hint="eastAsia" w:ascii="宋体" w:hAnsi="宋体" w:eastAsia="宋体" w:cs="宋体"/>
                <w:color w:val="auto"/>
                <w:sz w:val="24"/>
              </w:rPr>
            </w:pPr>
            <w:r>
              <w:rPr>
                <w:rFonts w:hint="eastAsia" w:ascii="宋体" w:hAnsi="宋体" w:eastAsia="宋体" w:cs="宋体"/>
                <w:sz w:val="24"/>
                <w:szCs w:val="24"/>
                <w:lang w:val="en-US" w:eastAsia="zh-CN"/>
              </w:rPr>
              <w:t>1、供应商应根据项目的投资规模、工期、复杂程度等因素合理报价。</w:t>
            </w:r>
          </w:p>
          <w:p>
            <w:pPr>
              <w:keepNext w:val="0"/>
              <w:keepLines w:val="0"/>
              <w:pageBreakBefore w:val="0"/>
              <w:widowControl w:val="0"/>
              <w:kinsoku/>
              <w:wordWrap/>
              <w:overflowPunct/>
              <w:topLinePunct w:val="0"/>
              <w:autoSpaceDE/>
              <w:autoSpaceDN/>
              <w:bidi w:val="0"/>
              <w:adjustRightInd w:val="0"/>
              <w:snapToGrid w:val="0"/>
              <w:spacing w:before="0" w:after="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2、因施工产生的建筑垃圾清运费用均包含在报价内，不再另行计费。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3、合同有效期内，合同总价一次包死，不受国家政策性调价或原材料价格变化及外汇汇率变化的影响，并作为最终结算的唯一依据。</w:t>
            </w:r>
          </w:p>
        </w:tc>
      </w:tr>
      <w:tr>
        <w:tblPrEx>
          <w:tblCellMar>
            <w:top w:w="0" w:type="dxa"/>
            <w:left w:w="108" w:type="dxa"/>
            <w:bottom w:w="0" w:type="dxa"/>
            <w:right w:w="108" w:type="dxa"/>
          </w:tblCellMar>
        </w:tblPrEx>
        <w:trPr>
          <w:trHeight w:val="563"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有效期</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自磋商之日起90日历天</w:t>
            </w:r>
          </w:p>
        </w:tc>
      </w:tr>
      <w:tr>
        <w:tblPrEx>
          <w:tblCellMar>
            <w:top w:w="0" w:type="dxa"/>
            <w:left w:w="108" w:type="dxa"/>
            <w:bottom w:w="0" w:type="dxa"/>
            <w:right w:w="108" w:type="dxa"/>
          </w:tblCellMar>
        </w:tblPrEx>
        <w:trPr>
          <w:trHeight w:val="626"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磋商</w:t>
            </w:r>
            <w:r>
              <w:rPr>
                <w:rFonts w:hint="eastAsia" w:ascii="宋体" w:hAnsi="宋体" w:eastAsia="宋体" w:cs="宋体"/>
                <w:sz w:val="24"/>
                <w:szCs w:val="24"/>
              </w:rPr>
              <w:t>保证金</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本项目不收取</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保证金</w:t>
            </w:r>
          </w:p>
        </w:tc>
      </w:tr>
      <w:tr>
        <w:tblPrEx>
          <w:tblCellMar>
            <w:top w:w="0" w:type="dxa"/>
            <w:left w:w="108" w:type="dxa"/>
            <w:bottom w:w="0" w:type="dxa"/>
            <w:right w:w="108" w:type="dxa"/>
          </w:tblCellMar>
        </w:tblPrEx>
        <w:trPr>
          <w:trHeight w:val="535"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是否允许供应商递交备选方案</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不允许</w:t>
            </w:r>
          </w:p>
        </w:tc>
      </w:tr>
      <w:tr>
        <w:tblPrEx>
          <w:tblCellMar>
            <w:top w:w="0" w:type="dxa"/>
            <w:left w:w="108" w:type="dxa"/>
            <w:bottom w:w="0" w:type="dxa"/>
            <w:right w:w="108" w:type="dxa"/>
          </w:tblCellMar>
        </w:tblPrEx>
        <w:trPr>
          <w:trHeight w:val="698"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签字或盖章</w:t>
            </w:r>
          </w:p>
          <w:p>
            <w:pPr>
              <w:jc w:val="center"/>
              <w:rPr>
                <w:rFonts w:hint="eastAsia" w:ascii="宋体" w:hAnsi="宋体" w:eastAsia="宋体" w:cs="宋体"/>
                <w:sz w:val="24"/>
                <w:szCs w:val="24"/>
              </w:rPr>
            </w:pPr>
            <w:r>
              <w:rPr>
                <w:rFonts w:hint="eastAsia" w:ascii="宋体" w:hAnsi="宋体" w:eastAsia="宋体" w:cs="宋体"/>
                <w:sz w:val="24"/>
                <w:szCs w:val="24"/>
              </w:rPr>
              <w:t>要求</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磋商响应文件必须按要求签字、盖章的部分包括：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1.磋商响应文件封面；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2.磋商响应文件中要求签字、盖章的部分。</w:t>
            </w:r>
          </w:p>
        </w:tc>
      </w:tr>
      <w:tr>
        <w:tblPrEx>
          <w:tblCellMar>
            <w:top w:w="0" w:type="dxa"/>
            <w:left w:w="108" w:type="dxa"/>
            <w:bottom w:w="0" w:type="dxa"/>
            <w:right w:w="108" w:type="dxa"/>
          </w:tblCellMar>
        </w:tblPrEx>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响应文件份数</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正本一份，副本二份，电子版一份.</w:t>
            </w:r>
          </w:p>
        </w:tc>
      </w:tr>
      <w:tr>
        <w:tblPrEx>
          <w:tblCellMar>
            <w:top w:w="0" w:type="dxa"/>
            <w:left w:w="108" w:type="dxa"/>
            <w:bottom w:w="0" w:type="dxa"/>
            <w:right w:w="108" w:type="dxa"/>
          </w:tblCellMar>
        </w:tblPrEx>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包装密封</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供应商应提交：一套正本“磋商响应文件”、二套副本“磋商响应文件”、电子版“磋商响应文件及广联达电子投标书”一份（U盘装袋，标明公司名称随正本密封）。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供应商应在磋商响应文件封面及磋商响应文件密封文件袋正面注明 “正本”、“副本”、“项目名称及编号”、“供应商名称及日期”。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供应商应在磋商响应文件密封文件袋加盖公章，以保证文件密封性完整。</w:t>
            </w:r>
          </w:p>
        </w:tc>
      </w:tr>
      <w:tr>
        <w:tblPrEx>
          <w:tblCellMar>
            <w:top w:w="0" w:type="dxa"/>
            <w:left w:w="108" w:type="dxa"/>
            <w:bottom w:w="0" w:type="dxa"/>
            <w:right w:w="108" w:type="dxa"/>
          </w:tblCellMar>
        </w:tblPrEx>
        <w:trPr>
          <w:trHeight w:val="738"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制作建议</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磋商响应文件制作规范：目录清晰、页码标注、对应精准、双面打印、胶装成册。</w:t>
            </w:r>
          </w:p>
        </w:tc>
      </w:tr>
      <w:tr>
        <w:tblPrEx>
          <w:tblCellMar>
            <w:top w:w="0" w:type="dxa"/>
            <w:left w:w="108" w:type="dxa"/>
            <w:bottom w:w="0" w:type="dxa"/>
            <w:right w:w="108" w:type="dxa"/>
          </w:tblCellMar>
        </w:tblPrEx>
        <w:trPr>
          <w:trHeight w:val="661"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递交</w:t>
            </w:r>
            <w:r>
              <w:rPr>
                <w:rFonts w:hint="eastAsia" w:ascii="宋体" w:hAnsi="宋体" w:eastAsia="宋体" w:cs="宋体"/>
                <w:sz w:val="24"/>
                <w:szCs w:val="24"/>
                <w:lang w:eastAsia="zh-CN"/>
              </w:rPr>
              <w:t>磋商</w:t>
            </w:r>
            <w:r>
              <w:rPr>
                <w:rFonts w:hint="eastAsia" w:ascii="宋体" w:hAnsi="宋体" w:eastAsia="宋体" w:cs="宋体"/>
                <w:sz w:val="24"/>
                <w:szCs w:val="24"/>
              </w:rPr>
              <w:t>响应文件地点</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4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时间：202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年</w:t>
            </w:r>
            <w:r>
              <w:rPr>
                <w:rFonts w:hint="eastAsia" w:ascii="宋体" w:hAnsi="宋体" w:cs="宋体"/>
                <w:kern w:val="0"/>
                <w:sz w:val="24"/>
                <w:shd w:val="clear" w:color="auto" w:fill="FFFFFF"/>
                <w:lang w:val="en-US" w:eastAsia="zh-CN"/>
              </w:rPr>
              <w:t>08</w:t>
            </w:r>
            <w:r>
              <w:rPr>
                <w:rFonts w:hint="eastAsia" w:ascii="宋体" w:hAnsi="宋体" w:cs="宋体"/>
                <w:kern w:val="0"/>
                <w:sz w:val="24"/>
                <w:shd w:val="clear" w:color="auto" w:fill="FFFFFF"/>
              </w:rPr>
              <w:t>月</w:t>
            </w:r>
            <w:r>
              <w:rPr>
                <w:rFonts w:hint="eastAsia" w:ascii="宋体" w:hAnsi="宋体" w:cs="宋体"/>
                <w:kern w:val="0"/>
                <w:sz w:val="24"/>
                <w:shd w:val="clear" w:color="auto" w:fill="FFFFFF"/>
                <w:lang w:val="en-US" w:eastAsia="zh-CN"/>
              </w:rPr>
              <w:t>16</w:t>
            </w:r>
            <w:r>
              <w:rPr>
                <w:rFonts w:hint="eastAsia" w:ascii="宋体" w:hAnsi="宋体" w:cs="宋体"/>
                <w:kern w:val="0"/>
                <w:sz w:val="24"/>
                <w:shd w:val="clear" w:color="auto" w:fill="FFFFFF"/>
              </w:rPr>
              <w:t>日</w:t>
            </w:r>
            <w:r>
              <w:rPr>
                <w:rFonts w:hint="eastAsia" w:ascii="宋体" w:hAnsi="宋体" w:cs="宋体"/>
                <w:kern w:val="0"/>
                <w:sz w:val="24"/>
                <w:shd w:val="clear" w:color="auto" w:fill="FFFFFF"/>
                <w:lang w:val="en-US" w:eastAsia="zh-CN"/>
              </w:rPr>
              <w:t>14</w:t>
            </w:r>
            <w:r>
              <w:rPr>
                <w:rFonts w:hint="eastAsia" w:ascii="宋体" w:hAnsi="宋体" w:cs="宋体"/>
                <w:kern w:val="0"/>
                <w:sz w:val="24"/>
                <w:shd w:val="clear" w:color="auto" w:fill="FFFFFF"/>
              </w:rPr>
              <w:t>时00分</w:t>
            </w:r>
            <w:r>
              <w:rPr>
                <w:rFonts w:hint="eastAsia" w:ascii="宋体" w:hAnsi="宋体" w:cs="宋体"/>
                <w:kern w:val="0"/>
                <w:sz w:val="24"/>
                <w:shd w:val="clear" w:color="auto" w:fill="FFFFFF"/>
                <w:lang w:val="en-US" w:eastAsia="zh-CN"/>
              </w:rPr>
              <w:t>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地点：西安市新城区东二环金花新都汇A座7层会议室一</w:t>
            </w:r>
          </w:p>
        </w:tc>
      </w:tr>
      <w:tr>
        <w:tblPrEx>
          <w:tblCellMar>
            <w:top w:w="0" w:type="dxa"/>
            <w:left w:w="108" w:type="dxa"/>
            <w:bottom w:w="0" w:type="dxa"/>
            <w:right w:w="108" w:type="dxa"/>
          </w:tblCellMar>
        </w:tblPrEx>
        <w:trPr>
          <w:trHeight w:val="717"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时间、地点</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46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时间：202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年</w:t>
            </w:r>
            <w:r>
              <w:rPr>
                <w:rFonts w:hint="eastAsia" w:ascii="宋体" w:hAnsi="宋体" w:cs="宋体"/>
                <w:kern w:val="0"/>
                <w:sz w:val="24"/>
                <w:shd w:val="clear" w:color="auto" w:fill="FFFFFF"/>
                <w:lang w:val="en-US" w:eastAsia="zh-CN"/>
              </w:rPr>
              <w:t>08</w:t>
            </w:r>
            <w:r>
              <w:rPr>
                <w:rFonts w:hint="eastAsia" w:ascii="宋体" w:hAnsi="宋体" w:cs="宋体"/>
                <w:kern w:val="0"/>
                <w:sz w:val="24"/>
                <w:shd w:val="clear" w:color="auto" w:fill="FFFFFF"/>
              </w:rPr>
              <w:t>月</w:t>
            </w:r>
            <w:r>
              <w:rPr>
                <w:rFonts w:hint="eastAsia" w:ascii="宋体" w:hAnsi="宋体" w:cs="宋体"/>
                <w:kern w:val="0"/>
                <w:sz w:val="24"/>
                <w:shd w:val="clear" w:color="auto" w:fill="FFFFFF"/>
                <w:lang w:val="en-US" w:eastAsia="zh-CN"/>
              </w:rPr>
              <w:t>16</w:t>
            </w:r>
            <w:r>
              <w:rPr>
                <w:rFonts w:hint="eastAsia" w:ascii="宋体" w:hAnsi="宋体" w:cs="宋体"/>
                <w:kern w:val="0"/>
                <w:sz w:val="24"/>
                <w:shd w:val="clear" w:color="auto" w:fill="FFFFFF"/>
              </w:rPr>
              <w:t>日</w:t>
            </w:r>
            <w:r>
              <w:rPr>
                <w:rFonts w:hint="eastAsia" w:ascii="宋体" w:hAnsi="宋体" w:cs="宋体"/>
                <w:kern w:val="0"/>
                <w:sz w:val="24"/>
                <w:shd w:val="clear" w:color="auto" w:fill="FFFFFF"/>
                <w:lang w:val="en-US" w:eastAsia="zh-CN"/>
              </w:rPr>
              <w:t>14</w:t>
            </w:r>
            <w:r>
              <w:rPr>
                <w:rFonts w:hint="eastAsia" w:ascii="宋体" w:hAnsi="宋体" w:cs="宋体"/>
                <w:kern w:val="0"/>
                <w:sz w:val="24"/>
                <w:shd w:val="clear" w:color="auto" w:fill="FFFFFF"/>
              </w:rPr>
              <w:t>时00分</w:t>
            </w:r>
            <w:r>
              <w:rPr>
                <w:rFonts w:hint="eastAsia" w:ascii="宋体" w:hAnsi="宋体" w:eastAsia="宋体" w:cs="宋体"/>
                <w:sz w:val="24"/>
                <w:szCs w:val="24"/>
                <w:lang w:val="en-US" w:eastAsia="zh-CN"/>
              </w:rPr>
              <w:t>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地点：西安市新城区东二环金花新都汇A座7层会议室一</w:t>
            </w:r>
          </w:p>
        </w:tc>
      </w:tr>
      <w:tr>
        <w:tblPrEx>
          <w:tblCellMar>
            <w:top w:w="0" w:type="dxa"/>
            <w:left w:w="108" w:type="dxa"/>
            <w:bottom w:w="0" w:type="dxa"/>
            <w:right w:w="108" w:type="dxa"/>
          </w:tblCellMar>
        </w:tblPrEx>
        <w:trPr>
          <w:trHeight w:val="603"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是否退还</w:t>
            </w:r>
            <w:r>
              <w:rPr>
                <w:rFonts w:hint="eastAsia" w:ascii="宋体" w:hAnsi="宋体" w:eastAsia="宋体" w:cs="宋体"/>
                <w:sz w:val="24"/>
                <w:szCs w:val="24"/>
                <w:lang w:eastAsia="zh-CN"/>
              </w:rPr>
              <w:t>磋商</w:t>
            </w:r>
            <w:r>
              <w:rPr>
                <w:rFonts w:hint="eastAsia" w:ascii="宋体" w:hAnsi="宋体" w:eastAsia="宋体" w:cs="宋体"/>
                <w:sz w:val="24"/>
                <w:szCs w:val="24"/>
              </w:rPr>
              <w:t>响应文件</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tc>
      </w:tr>
      <w:tr>
        <w:tblPrEx>
          <w:tblCellMar>
            <w:top w:w="0" w:type="dxa"/>
            <w:left w:w="108" w:type="dxa"/>
            <w:bottom w:w="0" w:type="dxa"/>
            <w:right w:w="108" w:type="dxa"/>
          </w:tblCellMar>
        </w:tblPrEx>
        <w:trPr>
          <w:trHeight w:val="381"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程序</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本次磋商项目采用二次报价。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磋商程序为：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对供应商资格进行审查；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对有效供应商分别进行磋商；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对有效供应商要求提交第二次商务报价或最终报价；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磋商小组评审、推荐成交候选人。</w:t>
            </w:r>
          </w:p>
        </w:tc>
      </w:tr>
      <w:tr>
        <w:tblPrEx>
          <w:tblCellMar>
            <w:top w:w="0" w:type="dxa"/>
            <w:left w:w="108" w:type="dxa"/>
            <w:bottom w:w="0" w:type="dxa"/>
            <w:right w:w="108" w:type="dxa"/>
          </w:tblCellMar>
        </w:tblPrEx>
        <w:trPr>
          <w:trHeight w:val="1670"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小组的组建</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磋商小组组建：依法组成。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磋商小组构成：3人，其中采购人代表1人，专家 2人。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评审专家确定方式：评审前24小时内在陕西省政府采购专家库中随机抽取专家。</w:t>
            </w:r>
          </w:p>
        </w:tc>
      </w:tr>
      <w:tr>
        <w:tblPrEx>
          <w:tblCellMar>
            <w:top w:w="0" w:type="dxa"/>
            <w:left w:w="108" w:type="dxa"/>
            <w:bottom w:w="0" w:type="dxa"/>
            <w:right w:w="108" w:type="dxa"/>
          </w:tblCellMar>
        </w:tblPrEx>
        <w:trPr>
          <w:trHeight w:val="559"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本项目不要求提交履约保证金</w:t>
            </w:r>
          </w:p>
        </w:tc>
      </w:tr>
      <w:tr>
        <w:tblPrEx>
          <w:tblCellMar>
            <w:top w:w="0" w:type="dxa"/>
            <w:left w:w="108" w:type="dxa"/>
            <w:bottom w:w="0" w:type="dxa"/>
            <w:right w:w="108" w:type="dxa"/>
          </w:tblCellMar>
        </w:tblPrEx>
        <w:trPr>
          <w:trHeight w:val="3093"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付款方式</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before="0" w:after="0"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1、双方签订合同后开工前14天内，预付合同价款（扣除安全及文明施工费）的40%。</w:t>
            </w:r>
          </w:p>
          <w:p>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2、安全防护、文明施工措施费签订施工合同后，开工前一次性足额支付。</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3、工程按时完工验收合格并备齐所有竣工资料后，在十个工作日内支付到中标价的85%；审计结算工作完成后在十个工作日内，一次性支付至工程结算价的97%；</w:t>
            </w:r>
            <w:r>
              <w:rPr>
                <w:rFonts w:hint="eastAsia" w:ascii="宋体" w:hAnsi="宋体" w:eastAsia="宋体" w:cs="宋体"/>
                <w:color w:val="auto"/>
                <w:kern w:val="0"/>
                <w:sz w:val="24"/>
                <w:lang w:val="en-US" w:eastAsia="zh-CN"/>
              </w:rPr>
              <w:t>剩余3%作为工程质量保证金，质保期到期后如果无质量问题再付款（不计利息）。</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、结算方式：银行转账。</w:t>
            </w:r>
          </w:p>
          <w:p>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中标</w:t>
            </w:r>
            <w:r>
              <w:rPr>
                <w:rFonts w:hint="eastAsia" w:ascii="宋体" w:hAnsi="宋体" w:eastAsia="宋体" w:cs="宋体"/>
                <w:sz w:val="24"/>
                <w:szCs w:val="24"/>
                <w:lang w:eastAsia="zh-CN"/>
              </w:rPr>
              <w:t>单位</w:t>
            </w:r>
            <w:r>
              <w:rPr>
                <w:rFonts w:hint="eastAsia" w:ascii="宋体" w:hAnsi="宋体" w:eastAsia="宋体" w:cs="宋体"/>
                <w:sz w:val="24"/>
                <w:szCs w:val="24"/>
              </w:rPr>
              <w:t>凭合同及发票原件到采购人处结算手续</w:t>
            </w:r>
          </w:p>
        </w:tc>
      </w:tr>
      <w:tr>
        <w:tblPrEx>
          <w:tblCellMar>
            <w:top w:w="0" w:type="dxa"/>
            <w:left w:w="108" w:type="dxa"/>
            <w:bottom w:w="0" w:type="dxa"/>
            <w:right w:w="108" w:type="dxa"/>
          </w:tblCellMar>
        </w:tblPrEx>
        <w:trPr>
          <w:trHeight w:val="408"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是否专门面向中小企业采购</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sym w:font="Wingdings 2" w:char="00A3"/>
            </w:r>
            <w:r>
              <w:rPr>
                <w:rFonts w:hint="eastAsia" w:ascii="宋体" w:hAnsi="宋体" w:eastAsia="宋体" w:cs="宋体"/>
                <w:sz w:val="24"/>
                <w:szCs w:val="24"/>
                <w:lang w:eastAsia="zh-CN"/>
              </w:rPr>
              <w:t xml:space="preserve">否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sym w:font="Wingdings 2" w:char="0052"/>
            </w:r>
            <w:r>
              <w:rPr>
                <w:rFonts w:hint="eastAsia" w:ascii="宋体" w:hAnsi="宋体" w:eastAsia="宋体" w:cs="宋体"/>
                <w:sz w:val="24"/>
                <w:szCs w:val="24"/>
                <w:lang w:eastAsia="zh-CN"/>
              </w:rPr>
              <w:t>是，非中小微企业、监狱企业或者残疾人福利性单位的投标单位，其投标无效</w:t>
            </w:r>
          </w:p>
        </w:tc>
      </w:tr>
      <w:tr>
        <w:tblPrEx>
          <w:tblCellMar>
            <w:top w:w="0" w:type="dxa"/>
            <w:left w:w="108" w:type="dxa"/>
            <w:bottom w:w="0" w:type="dxa"/>
            <w:right w:w="108" w:type="dxa"/>
          </w:tblCellMar>
        </w:tblPrEx>
        <w:trPr>
          <w:trHeight w:val="408"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采购项目需要落实的政府采购政策</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kern w:val="0"/>
                <w:sz w:val="24"/>
                <w:shd w:val="clear" w:color="auto" w:fill="FFFFFF"/>
                <w:lang w:val="en-US" w:eastAsia="zh-CN"/>
              </w:rPr>
              <w:t>1</w:t>
            </w:r>
            <w:r>
              <w:rPr>
                <w:rFonts w:hint="eastAsia" w:ascii="宋体" w:hAnsi="宋体" w:eastAsia="宋体" w:cs="宋体"/>
                <w:kern w:val="0"/>
                <w:sz w:val="24"/>
                <w:shd w:val="clear" w:color="auto" w:fill="FFFFFF"/>
                <w:lang w:eastAsia="zh-CN"/>
              </w:rPr>
              <w:t>、《政府采购促进中小企业发展管理办法》（财库〔2020〕46 号）</w:t>
            </w:r>
            <w:r>
              <w:rPr>
                <w:rFonts w:hint="eastAsia" w:ascii="宋体" w:hAnsi="宋体" w:eastAsia="宋体" w:cs="宋体"/>
                <w:kern w:val="0"/>
                <w:sz w:val="24"/>
                <w:shd w:val="clear" w:color="auto" w:fill="FFFFFF"/>
              </w:rPr>
              <w:t>；</w:t>
            </w:r>
            <w:r>
              <w:rPr>
                <w:rFonts w:hint="eastAsia" w:ascii="宋体" w:hAnsi="宋体" w:eastAsia="宋体" w:cs="宋体"/>
                <w:kern w:val="0"/>
                <w:sz w:val="24"/>
                <w:shd w:val="clear" w:color="auto" w:fill="FFFFFF"/>
                <w:lang w:val="en-US" w:eastAsia="zh-CN"/>
              </w:rPr>
              <w:t>2、</w:t>
            </w:r>
            <w:r>
              <w:rPr>
                <w:rFonts w:hint="eastAsia" w:ascii="宋体" w:hAnsi="宋体" w:eastAsia="宋体" w:cs="宋体"/>
                <w:kern w:val="0"/>
                <w:sz w:val="24"/>
                <w:shd w:val="clear" w:color="auto" w:fill="FFFFFF"/>
              </w:rPr>
              <w:t>《三部门联合发布关于促进残疾人就业政府采购政策的通知》（财库〔2017〕141号</w:t>
            </w:r>
            <w:r>
              <w:rPr>
                <w:rFonts w:hint="eastAsia" w:ascii="宋体" w:hAnsi="宋体" w:eastAsia="宋体" w:cs="宋体"/>
                <w:kern w:val="0"/>
                <w:sz w:val="24"/>
                <w:shd w:val="clear" w:color="auto" w:fill="FFFFFF"/>
                <w:lang w:eastAsia="zh-CN"/>
              </w:rPr>
              <w:t>）；</w:t>
            </w:r>
            <w:r>
              <w:rPr>
                <w:rFonts w:hint="eastAsia" w:ascii="宋体" w:hAnsi="宋体" w:eastAsia="宋体" w:cs="宋体"/>
                <w:kern w:val="0"/>
                <w:sz w:val="24"/>
                <w:shd w:val="clear" w:color="auto" w:fill="FFFFFF"/>
                <w:lang w:val="en-US" w:eastAsia="zh-CN"/>
              </w:rPr>
              <w:t>3、</w:t>
            </w:r>
            <w:r>
              <w:rPr>
                <w:rFonts w:hint="eastAsia" w:ascii="宋体" w:hAnsi="宋体" w:eastAsia="宋体" w:cs="宋体"/>
                <w:kern w:val="0"/>
                <w:sz w:val="24"/>
                <w:shd w:val="clear" w:color="auto" w:fill="FFFFFF"/>
              </w:rPr>
              <w:t>《财政部司法部关于政府采购支持监狱企业发展有关问题的通知》（财库〔2014〕68号）</w:t>
            </w:r>
            <w:r>
              <w:rPr>
                <w:rFonts w:hint="eastAsia" w:ascii="宋体" w:hAnsi="宋体" w:eastAsia="宋体" w:cs="宋体"/>
                <w:kern w:val="0"/>
                <w:sz w:val="24"/>
                <w:shd w:val="clear" w:color="auto" w:fill="FFFFFF"/>
                <w:lang w:eastAsia="zh-CN"/>
              </w:rPr>
              <w:t>；</w:t>
            </w:r>
            <w:r>
              <w:rPr>
                <w:rFonts w:hint="eastAsia" w:ascii="宋体" w:hAnsi="宋体" w:eastAsia="宋体" w:cs="宋体"/>
                <w:kern w:val="0"/>
                <w:sz w:val="24"/>
                <w:shd w:val="clear" w:color="auto" w:fill="FFFFFF"/>
                <w:lang w:val="en-US" w:eastAsia="zh-CN"/>
              </w:rPr>
              <w:t>4、</w:t>
            </w:r>
            <w:r>
              <w:rPr>
                <w:rFonts w:hint="eastAsia" w:ascii="宋体" w:hAnsi="宋体" w:eastAsia="宋体" w:cs="宋体"/>
                <w:kern w:val="0"/>
                <w:sz w:val="24"/>
                <w:shd w:val="clear" w:color="auto" w:fill="FFFFFF"/>
                <w:lang w:val="zh-CN"/>
              </w:rPr>
              <w:t>《财政部 国务院扶贫办关于运用政府采购政策支持脱贫攻坚的通知》（财库〔2019〕27号）</w:t>
            </w:r>
            <w:r>
              <w:rPr>
                <w:rFonts w:hint="eastAsia" w:ascii="宋体" w:hAnsi="宋体" w:eastAsia="宋体" w:cs="宋体"/>
                <w:sz w:val="24"/>
                <w:lang w:val="zh-CN"/>
              </w:rPr>
              <w:t>。</w:t>
            </w:r>
            <w:r>
              <w:rPr>
                <w:rFonts w:hint="eastAsia" w:ascii="宋体" w:hAnsi="宋体" w:eastAsia="宋体" w:cs="宋体"/>
                <w:kern w:val="0"/>
                <w:sz w:val="24"/>
                <w:shd w:val="clear" w:color="auto" w:fill="FFFFFF"/>
                <w:lang w:val="en-US" w:eastAsia="zh-CN"/>
              </w:rPr>
              <w:t>5、</w:t>
            </w:r>
            <w:r>
              <w:rPr>
                <w:rFonts w:hint="eastAsia" w:ascii="宋体" w:hAnsi="宋体" w:eastAsia="宋体" w:cs="宋体"/>
                <w:kern w:val="0"/>
                <w:sz w:val="24"/>
                <w:shd w:val="clear" w:color="auto" w:fill="FFFFFF"/>
              </w:rPr>
              <w:t>《陕西省中小企业政府采购信用融资办法》陕财办采〔2018〕23号；</w:t>
            </w:r>
            <w:r>
              <w:rPr>
                <w:rFonts w:hint="eastAsia" w:ascii="宋体" w:hAnsi="宋体" w:eastAsia="宋体" w:cs="宋体"/>
                <w:kern w:val="0"/>
                <w:sz w:val="24"/>
                <w:shd w:val="clear" w:color="auto" w:fill="FFFFFF"/>
                <w:lang w:val="en-US" w:eastAsia="zh-CN"/>
              </w:rPr>
              <w:t>6</w:t>
            </w:r>
            <w:r>
              <w:rPr>
                <w:rFonts w:hint="eastAsia" w:ascii="宋体" w:hAnsi="宋体" w:eastAsia="宋体" w:cs="宋体"/>
                <w:kern w:val="0"/>
                <w:sz w:val="24"/>
                <w:shd w:val="clear" w:color="auto" w:fill="FFFFFF"/>
              </w:rPr>
              <w:t>、《关于运用政府采购政策支持乡村产业振兴的通知》（财库〔2021〕19 号）。</w:t>
            </w:r>
          </w:p>
        </w:tc>
      </w:tr>
      <w:tr>
        <w:tblPrEx>
          <w:tblCellMar>
            <w:top w:w="0" w:type="dxa"/>
            <w:left w:w="108" w:type="dxa"/>
            <w:bottom w:w="0" w:type="dxa"/>
            <w:right w:w="108" w:type="dxa"/>
          </w:tblCellMar>
        </w:tblPrEx>
        <w:trPr>
          <w:trHeight w:val="408"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采购标的对应的中小企业划分标准所属行业</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spacing w:line="480" w:lineRule="exact"/>
              <w:textAlignment w:val="auto"/>
              <w:rPr>
                <w:rFonts w:hint="eastAsia" w:ascii="宋体" w:hAnsi="宋体" w:cs="宋体"/>
                <w:sz w:val="24"/>
              </w:rPr>
            </w:pPr>
            <w:r>
              <w:rPr>
                <w:rFonts w:hint="eastAsia" w:ascii="宋体" w:hAnsi="宋体" w:cs="宋体"/>
                <w:sz w:val="24"/>
                <w:lang w:val="en-US" w:eastAsia="zh-CN"/>
              </w:rPr>
              <w:t>建筑业</w:t>
            </w:r>
            <w:r>
              <w:rPr>
                <w:rFonts w:hint="eastAsia" w:ascii="宋体" w:hAnsi="宋体" w:cs="宋体"/>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cs="宋体"/>
                <w:sz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tblPrEx>
          <w:tblCellMar>
            <w:top w:w="0" w:type="dxa"/>
            <w:left w:w="108" w:type="dxa"/>
            <w:bottom w:w="0" w:type="dxa"/>
            <w:right w:w="108" w:type="dxa"/>
          </w:tblCellMar>
        </w:tblPrEx>
        <w:trPr>
          <w:trHeight w:val="408"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最高限价</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wordWrap/>
              <w:overflowPunct/>
              <w:topLinePunct w:val="0"/>
              <w:bidi w:val="0"/>
              <w:adjustRightInd w:val="0"/>
              <w:spacing w:before="0" w:after="0" w:line="360" w:lineRule="auto"/>
              <w:ind w:left="0" w:leftChars="0" w:firstLine="0" w:firstLineChars="0"/>
              <w:textAlignment w:val="auto"/>
            </w:pPr>
            <w:r>
              <w:rPr>
                <w:rFonts w:hint="eastAsia" w:ascii="宋体" w:hAnsi="宋体" w:eastAsia="宋体" w:cs="宋体"/>
                <w:sz w:val="24"/>
              </w:rPr>
              <w:t>最高限价</w:t>
            </w:r>
            <w:r>
              <w:rPr>
                <w:rFonts w:hint="eastAsia"/>
                <w:sz w:val="24"/>
              </w:rPr>
              <w:t>：</w:t>
            </w:r>
            <w:r>
              <w:rPr>
                <w:rFonts w:hint="eastAsia"/>
                <w:sz w:val="24"/>
                <w:u w:val="single"/>
                <w:lang w:val="en-US" w:eastAsia="zh-CN"/>
              </w:rPr>
              <w:t>柒拾玖万捌仟伍佰伍拾陆元伍角玖分</w:t>
            </w:r>
            <w:r>
              <w:rPr>
                <w:rFonts w:hint="eastAsia"/>
                <w:sz w:val="24"/>
              </w:rPr>
              <w:t>（</w:t>
            </w:r>
            <w:r>
              <w:rPr>
                <w:rFonts w:hint="eastAsia"/>
                <w:sz w:val="24"/>
                <w:u w:val="single"/>
              </w:rPr>
              <w:t>￥</w:t>
            </w:r>
            <w:r>
              <w:rPr>
                <w:rFonts w:hint="eastAsia" w:eastAsia="宋体" w:cs="宋体"/>
                <w:sz w:val="24"/>
                <w:u w:val="single"/>
                <w:lang w:val="en-US" w:eastAsia="zh-CN"/>
              </w:rPr>
              <w:t>798556.59元</w:t>
            </w:r>
            <w:r>
              <w:rPr>
                <w:rFonts w:hint="eastAsia"/>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备注：磋商报价超过上述最高限价，按照无效磋商处理。</w:t>
            </w:r>
          </w:p>
        </w:tc>
      </w:tr>
      <w:tr>
        <w:tblPrEx>
          <w:tblCellMar>
            <w:top w:w="0" w:type="dxa"/>
            <w:left w:w="108" w:type="dxa"/>
            <w:bottom w:w="0" w:type="dxa"/>
            <w:right w:w="108" w:type="dxa"/>
          </w:tblCellMar>
        </w:tblPrEx>
        <w:trPr>
          <w:trHeight w:val="416"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招标代理服务费</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成交人应向采购代理机构交纳招标代理服务费，招标代理服务费的收取参见国家计委颁布的《招标代理服务收费管理暂行办法》（计价格[2002]1980号）和（发改办价格[2011]534号）收费标准，按照成交金额差额定率累进法计算。招标代理服务费应计入</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报价中，但不需要单独开列。</w:t>
            </w:r>
          </w:p>
        </w:tc>
      </w:tr>
      <w:tr>
        <w:tblPrEx>
          <w:tblCellMar>
            <w:top w:w="0" w:type="dxa"/>
            <w:left w:w="108" w:type="dxa"/>
            <w:bottom w:w="0" w:type="dxa"/>
            <w:right w:w="108" w:type="dxa"/>
          </w:tblCellMar>
        </w:tblPrEx>
        <w:trPr>
          <w:trHeight w:val="585"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p>
        </w:tc>
        <w:tc>
          <w:tcPr>
            <w:tcW w:w="1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需要补充的其他内容</w:t>
            </w:r>
          </w:p>
        </w:tc>
        <w:tc>
          <w:tcPr>
            <w:tcW w:w="73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1、供应商按照《陕西省财政厅关于政府采购供应商注册登记有关事项的通知》中的要求，通过陕西省政府采购网http://www.ccgp-shaanxi.gov.cn/）注册登记加入陕西省政府采购供应商库。</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2、供应商</w:t>
            </w:r>
            <w:r>
              <w:rPr>
                <w:rFonts w:hint="eastAsia" w:ascii="宋体" w:hAnsi="宋体" w:cs="宋体"/>
                <w:color w:val="auto"/>
                <w:sz w:val="24"/>
                <w:highlight w:val="none"/>
              </w:rPr>
              <w:t>若不参与项目</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，应在递交</w:t>
            </w:r>
            <w:r>
              <w:rPr>
                <w:rFonts w:hint="eastAsia" w:ascii="宋体" w:hAnsi="宋体" w:cs="宋体"/>
                <w:color w:val="auto"/>
                <w:sz w:val="24"/>
                <w:highlight w:val="none"/>
                <w:lang w:val="en-US" w:eastAsia="zh-CN"/>
              </w:rPr>
              <w:t>磋商响应文件</w:t>
            </w:r>
            <w:r>
              <w:rPr>
                <w:rFonts w:hint="eastAsia" w:ascii="宋体" w:hAnsi="宋体" w:cs="宋体"/>
                <w:color w:val="auto"/>
                <w:sz w:val="24"/>
                <w:highlight w:val="none"/>
              </w:rPr>
              <w:t>截止前一日以书面形式（格式如下，签字盖章后发回代理机构邮箱即可）告知采购代理机构。否则，采购代理机构可以向财政部门反映情况并提供相应的佐证。</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一年内出现累计三次该情形，将被监管部门记录为失信行为。</w:t>
            </w:r>
          </w:p>
          <w:p>
            <w:pPr>
              <w:spacing w:line="360" w:lineRule="auto"/>
              <w:ind w:firstLine="480" w:firstLineChars="200"/>
              <w:jc w:val="center"/>
              <w:rPr>
                <w:rFonts w:hint="eastAsia" w:ascii="宋体" w:hAnsi="宋体" w:cs="宋体"/>
                <w:color w:val="auto"/>
                <w:sz w:val="24"/>
                <w:highlight w:val="none"/>
              </w:rPr>
            </w:pPr>
          </w:p>
          <w:p>
            <w:pPr>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不参与投标告知函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（招标代理机构名称）：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经研究决定，由于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（不参与原因），我单位                  （单位名称）确认不参与关于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（项目名称）的投标活动。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特此说明！</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单位名称（盖章）：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cs="宋体"/>
                <w:color w:val="auto"/>
                <w:sz w:val="24"/>
                <w:highlight w:val="none"/>
              </w:rPr>
              <w:t>法定代表人或授权代表（签字或盖章）：</w:t>
            </w:r>
          </w:p>
        </w:tc>
      </w:tr>
      <w:tr>
        <w:tblPrEx>
          <w:tblCellMar>
            <w:top w:w="0" w:type="dxa"/>
            <w:left w:w="108" w:type="dxa"/>
            <w:bottom w:w="0" w:type="dxa"/>
            <w:right w:w="108" w:type="dxa"/>
          </w:tblCellMar>
        </w:tblPrEx>
        <w:trPr>
          <w:trHeight w:val="585" w:hRule="atLeast"/>
        </w:trPr>
        <w:tc>
          <w:tcPr>
            <w:tcW w:w="1024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本表是对供应商须知的提示、补充和修改，如有矛盾，应以本表为准。如本表未说明的，以本</w:t>
            </w:r>
            <w:r>
              <w:rPr>
                <w:rFonts w:hint="eastAsia" w:ascii="宋体" w:hAnsi="宋体" w:eastAsia="宋体" w:cs="宋体"/>
                <w:sz w:val="24"/>
                <w:szCs w:val="24"/>
                <w:lang w:eastAsia="zh-CN"/>
              </w:rPr>
              <w:t>竞争性磋商文件</w:t>
            </w:r>
            <w:r>
              <w:rPr>
                <w:rFonts w:hint="eastAsia" w:ascii="宋体" w:hAnsi="宋体" w:eastAsia="宋体" w:cs="宋体"/>
                <w:sz w:val="24"/>
                <w:szCs w:val="24"/>
              </w:rPr>
              <w:t>内容为准。</w:t>
            </w:r>
          </w:p>
        </w:tc>
      </w:tr>
    </w:tbl>
    <w:p>
      <w:pPr>
        <w:pStyle w:val="14"/>
        <w:ind w:firstLine="180"/>
        <w:rPr>
          <w:rFonts w:hint="eastAsia"/>
          <w:color w:val="auto"/>
        </w:rPr>
      </w:pPr>
    </w:p>
    <w:p>
      <w:pPr>
        <w:pStyle w:val="14"/>
        <w:ind w:firstLine="180"/>
        <w:rPr>
          <w:rFonts w:hint="eastAsia"/>
          <w:color w:val="auto"/>
        </w:rPr>
      </w:pPr>
    </w:p>
    <w:p>
      <w:pPr>
        <w:pStyle w:val="14"/>
        <w:rPr>
          <w:rFonts w:hint="eastAsia"/>
          <w:color w:val="auto"/>
        </w:rPr>
      </w:pPr>
    </w:p>
    <w:p>
      <w:pPr>
        <w:pStyle w:val="14"/>
        <w:ind w:firstLine="180"/>
        <w:rPr>
          <w:rFonts w:hint="eastAsia"/>
          <w:color w:val="auto"/>
        </w:rPr>
      </w:pPr>
    </w:p>
    <w:p>
      <w:pPr>
        <w:pStyle w:val="14"/>
        <w:ind w:firstLine="180"/>
        <w:rPr>
          <w:rFonts w:hint="eastAsia"/>
          <w:color w:val="auto"/>
        </w:rPr>
      </w:pPr>
    </w:p>
    <w:bookmarkEnd w:id="26"/>
    <w:bookmarkEnd w:id="27"/>
    <w:p>
      <w:pPr>
        <w:jc w:val="center"/>
        <w:outlineLvl w:val="1"/>
        <w:rPr>
          <w:rFonts w:hint="eastAsia"/>
          <w:b/>
          <w:bCs/>
          <w:sz w:val="28"/>
          <w:szCs w:val="28"/>
        </w:rPr>
      </w:pPr>
      <w:bookmarkStart w:id="28" w:name="_Toc5086"/>
      <w:bookmarkStart w:id="29" w:name="_Toc19553"/>
      <w:bookmarkStart w:id="30" w:name="_Toc25118"/>
      <w:r>
        <w:rPr>
          <w:rFonts w:hint="eastAsia"/>
          <w:b/>
          <w:bCs/>
          <w:sz w:val="28"/>
          <w:szCs w:val="28"/>
        </w:rPr>
        <w:t>一、总则</w:t>
      </w:r>
      <w:bookmarkEnd w:id="28"/>
      <w:bookmarkEnd w:id="29"/>
      <w:bookmarkEnd w:id="30"/>
    </w:p>
    <w:p>
      <w:pPr>
        <w:spacing w:line="360" w:lineRule="auto"/>
        <w:outlineLvl w:val="2"/>
        <w:rPr>
          <w:rFonts w:hint="eastAsia" w:ascii="宋体" w:hAnsi="宋体" w:cs="宋体"/>
          <w:b/>
          <w:sz w:val="24"/>
        </w:rPr>
      </w:pPr>
      <w:bookmarkStart w:id="31" w:name="_Toc32145"/>
      <w:bookmarkStart w:id="32" w:name="_Toc28756"/>
      <w:r>
        <w:rPr>
          <w:rFonts w:hint="eastAsia" w:ascii="宋体" w:hAnsi="宋体" w:cs="宋体"/>
          <w:b/>
          <w:sz w:val="24"/>
        </w:rPr>
        <w:t>（一）、名词解释</w:t>
      </w:r>
      <w:bookmarkEnd w:id="31"/>
      <w:bookmarkEnd w:id="32"/>
    </w:p>
    <w:p>
      <w:pPr>
        <w:spacing w:line="360" w:lineRule="auto"/>
        <w:ind w:firstLine="470" w:firstLineChars="196"/>
        <w:rPr>
          <w:rFonts w:hint="eastAsia" w:ascii="宋体" w:hAnsi="宋体" w:cs="宋体"/>
          <w:sz w:val="24"/>
          <w:lang w:eastAsia="zh-CN"/>
        </w:rPr>
      </w:pPr>
      <w:r>
        <w:rPr>
          <w:rFonts w:hint="eastAsia" w:ascii="宋体" w:hAnsi="宋体" w:cs="宋体"/>
          <w:sz w:val="24"/>
        </w:rPr>
        <w:t xml:space="preserve">1、采   购   人: </w:t>
      </w:r>
      <w:r>
        <w:rPr>
          <w:rFonts w:hint="eastAsia" w:ascii="宋体" w:hAnsi="宋体" w:cs="宋体"/>
          <w:sz w:val="24"/>
          <w:lang w:eastAsia="zh-CN"/>
        </w:rPr>
        <w:t>西安市福利彩票发行中心</w:t>
      </w:r>
    </w:p>
    <w:p>
      <w:pPr>
        <w:spacing w:line="360" w:lineRule="auto"/>
        <w:ind w:firstLine="470" w:firstLineChars="196"/>
        <w:rPr>
          <w:rFonts w:hint="eastAsia" w:ascii="宋体" w:hAnsi="宋体" w:cs="宋体"/>
          <w:sz w:val="24"/>
        </w:rPr>
      </w:pPr>
      <w:r>
        <w:rPr>
          <w:rFonts w:hint="eastAsia" w:ascii="宋体" w:hAnsi="宋体" w:cs="宋体"/>
          <w:sz w:val="24"/>
        </w:rPr>
        <w:t>2、采购代理机构：陕西中裕天腾项目管理有限公司</w:t>
      </w:r>
    </w:p>
    <w:p>
      <w:pPr>
        <w:spacing w:line="360" w:lineRule="auto"/>
        <w:ind w:firstLine="470" w:firstLineChars="196"/>
        <w:rPr>
          <w:rFonts w:hint="eastAsia" w:ascii="宋体" w:hAnsi="宋体" w:cs="宋体"/>
          <w:sz w:val="24"/>
        </w:rPr>
      </w:pPr>
      <w:r>
        <w:rPr>
          <w:rFonts w:hint="eastAsia" w:ascii="宋体" w:hAnsi="宋体" w:cs="宋体"/>
          <w:sz w:val="24"/>
        </w:rPr>
        <w:t>3、监督管理机构：</w:t>
      </w:r>
      <w:bookmarkStart w:id="33" w:name="OLE_LINK6"/>
      <w:r>
        <w:rPr>
          <w:rFonts w:hint="eastAsia" w:ascii="宋体" w:hAnsi="宋体" w:cs="宋体"/>
          <w:sz w:val="24"/>
        </w:rPr>
        <w:t>西安市财政局</w:t>
      </w:r>
    </w:p>
    <w:bookmarkEnd w:id="33"/>
    <w:p>
      <w:pPr>
        <w:spacing w:line="360" w:lineRule="auto"/>
        <w:ind w:firstLine="470" w:firstLineChars="196"/>
        <w:rPr>
          <w:rFonts w:hint="eastAsia" w:ascii="宋体" w:hAnsi="宋体" w:eastAsia="宋体" w:cs="宋体"/>
          <w:sz w:val="24"/>
          <w:lang w:eastAsia="zh-CN"/>
        </w:rPr>
      </w:pPr>
      <w:r>
        <w:rPr>
          <w:rFonts w:hint="eastAsia" w:ascii="宋体" w:hAnsi="宋体" w:cs="宋体"/>
          <w:sz w:val="24"/>
        </w:rPr>
        <w:t>4、供  应  商：系指无条件接受竞争性磋商文件的各项要求，具备相应履约能力、具有《中华人民共和国政府采购法》第22规定的相关条件并向</w:t>
      </w:r>
      <w:r>
        <w:rPr>
          <w:rFonts w:hint="eastAsia" w:ascii="宋体" w:hAnsi="宋体" w:cs="宋体"/>
          <w:sz w:val="24"/>
          <w:lang w:eastAsia="zh-CN"/>
        </w:rPr>
        <w:t>磋商</w:t>
      </w:r>
      <w:r>
        <w:rPr>
          <w:rFonts w:hint="eastAsia" w:ascii="宋体" w:hAnsi="宋体" w:cs="宋体"/>
          <w:sz w:val="24"/>
        </w:rPr>
        <w:t>小组提交响应文件的</w:t>
      </w:r>
      <w:r>
        <w:rPr>
          <w:rFonts w:hint="eastAsia" w:ascii="宋体" w:hAnsi="宋体" w:cs="宋体"/>
          <w:sz w:val="24"/>
          <w:lang w:eastAsia="zh-CN"/>
        </w:rPr>
        <w:t>供应商</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磋商文件：磋商文件与响应文件的统称</w:t>
      </w:r>
    </w:p>
    <w:p>
      <w:pPr>
        <w:spacing w:line="360" w:lineRule="auto"/>
        <w:ind w:firstLine="470" w:firstLineChars="196"/>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、成  交 单 位：由</w:t>
      </w:r>
      <w:r>
        <w:rPr>
          <w:rFonts w:hint="eastAsia" w:ascii="宋体" w:hAnsi="宋体" w:cs="宋体"/>
          <w:sz w:val="24"/>
          <w:lang w:eastAsia="zh-CN"/>
        </w:rPr>
        <w:t>磋商</w:t>
      </w:r>
      <w:r>
        <w:rPr>
          <w:rFonts w:hint="eastAsia" w:ascii="宋体" w:hAnsi="宋体" w:cs="宋体"/>
          <w:sz w:val="24"/>
        </w:rPr>
        <w:t>小组推荐经采购单位确认的供应商</w:t>
      </w:r>
    </w:p>
    <w:p>
      <w:pPr>
        <w:spacing w:line="360" w:lineRule="auto"/>
        <w:outlineLvl w:val="2"/>
        <w:rPr>
          <w:rFonts w:hint="eastAsia" w:ascii="宋体" w:hAnsi="宋体" w:cs="宋体"/>
          <w:b/>
          <w:sz w:val="24"/>
        </w:rPr>
      </w:pPr>
      <w:bookmarkStart w:id="34" w:name="_Toc28499"/>
      <w:bookmarkStart w:id="35" w:name="_Toc11842"/>
      <w:r>
        <w:rPr>
          <w:rFonts w:hint="eastAsia" w:ascii="宋体" w:hAnsi="宋体" w:cs="宋体"/>
          <w:b/>
          <w:sz w:val="24"/>
        </w:rPr>
        <w:t>（二）、合格的供应商</w:t>
      </w:r>
      <w:bookmarkEnd w:id="34"/>
      <w:bookmarkEnd w:id="35"/>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1、合格的供应商是指：符合《中华人民共和国政府采购法》第 22 条规定的供应商条件。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1.1、具有独立承担民事责任的能力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1.2、具有良好的商业信誉和健全的财务会计制度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1.3、具有履行合同所必需的服务和专业技术能力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1.4、有依法缴纳税收和社会保障资金的良好记录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1.5、参加政府采购活动前三年内，在经营活动中没有重大违法记录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1.6、法律、行政法规规定的其它条件。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2、符合</w:t>
      </w:r>
      <w:r>
        <w:rPr>
          <w:rFonts w:hint="eastAsia" w:ascii="宋体" w:hAnsi="宋体" w:eastAsia="宋体" w:cs="宋体"/>
          <w:sz w:val="24"/>
          <w:lang w:eastAsia="zh-CN"/>
        </w:rPr>
        <w:t>竞争性磋商文件</w:t>
      </w:r>
      <w:r>
        <w:rPr>
          <w:rFonts w:hint="eastAsia" w:ascii="宋体" w:hAnsi="宋体" w:eastAsia="宋体" w:cs="宋体"/>
          <w:sz w:val="24"/>
        </w:rPr>
        <w:t>的资格要求并具备相应能力的供应商。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3、与采购人存在利害关系可能影响公正性的法人或其他组织不得参加投标。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4、接受委托参与项目前期咨询和</w:t>
      </w:r>
      <w:r>
        <w:rPr>
          <w:rFonts w:hint="eastAsia" w:ascii="宋体" w:hAnsi="宋体" w:eastAsia="宋体" w:cs="宋体"/>
          <w:sz w:val="24"/>
          <w:lang w:eastAsia="zh-CN"/>
        </w:rPr>
        <w:t>磋商</w:t>
      </w:r>
      <w:r>
        <w:rPr>
          <w:rFonts w:hint="eastAsia" w:ascii="宋体" w:hAnsi="宋体" w:eastAsia="宋体" w:cs="宋体"/>
          <w:sz w:val="24"/>
        </w:rPr>
        <w:t xml:space="preserve">文件编制的法人或其他组织不得参加受托项目的投标，也不得为该项目的供应商编制响应文件或者提供咨询。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5、单位负责人为同一人或者存在控股、管理关系的不同供应商，不得参加同一合同项下的采购活动。</w:t>
      </w:r>
    </w:p>
    <w:p>
      <w:pPr>
        <w:spacing w:line="360" w:lineRule="auto"/>
        <w:outlineLvl w:val="2"/>
        <w:rPr>
          <w:rFonts w:hint="eastAsia" w:ascii="宋体" w:hAnsi="宋体" w:cs="宋体"/>
          <w:b/>
          <w:sz w:val="24"/>
        </w:rPr>
      </w:pPr>
      <w:bookmarkStart w:id="36" w:name="_Toc21685"/>
      <w:bookmarkStart w:id="37" w:name="_Toc25833"/>
      <w:r>
        <w:rPr>
          <w:rFonts w:hint="eastAsia" w:ascii="宋体" w:hAnsi="宋体" w:cs="宋体"/>
          <w:b/>
          <w:sz w:val="24"/>
        </w:rPr>
        <w:t>（三）、</w:t>
      </w:r>
      <w:r>
        <w:rPr>
          <w:rFonts w:hint="eastAsia" w:ascii="宋体" w:hAnsi="宋体" w:cs="宋体"/>
          <w:b/>
          <w:sz w:val="24"/>
          <w:lang w:eastAsia="zh-CN"/>
        </w:rPr>
        <w:t>磋商</w:t>
      </w:r>
      <w:r>
        <w:rPr>
          <w:rFonts w:hint="eastAsia" w:ascii="宋体" w:hAnsi="宋体" w:cs="宋体"/>
          <w:b/>
          <w:sz w:val="24"/>
        </w:rPr>
        <w:t>费用</w:t>
      </w:r>
      <w:bookmarkEnd w:id="36"/>
      <w:bookmarkEnd w:id="37"/>
    </w:p>
    <w:p>
      <w:pPr>
        <w:spacing w:line="360" w:lineRule="auto"/>
        <w:ind w:firstLine="480" w:firstLineChars="200"/>
        <w:rPr>
          <w:rFonts w:hint="eastAsia" w:ascii="宋体" w:hAnsi="宋体" w:cs="宋体"/>
          <w:sz w:val="24"/>
        </w:rPr>
      </w:pPr>
      <w:r>
        <w:rPr>
          <w:rFonts w:hint="eastAsia" w:ascii="宋体" w:hAnsi="宋体" w:cs="宋体"/>
          <w:sz w:val="24"/>
        </w:rPr>
        <w:t>无论结果如何，供应商自行承担参加</w:t>
      </w:r>
      <w:r>
        <w:rPr>
          <w:rFonts w:hint="eastAsia" w:ascii="宋体" w:hAnsi="宋体" w:cs="宋体"/>
          <w:sz w:val="24"/>
          <w:lang w:eastAsia="zh-CN"/>
        </w:rPr>
        <w:t>磋商</w:t>
      </w:r>
      <w:r>
        <w:rPr>
          <w:rFonts w:hint="eastAsia" w:ascii="宋体" w:hAnsi="宋体" w:cs="宋体"/>
          <w:sz w:val="24"/>
        </w:rPr>
        <w:t xml:space="preserve">相关的全部费用。采购人和采购代理机构均无义务和责任承担这些费用。 </w:t>
      </w:r>
    </w:p>
    <w:p>
      <w:pPr>
        <w:spacing w:line="360" w:lineRule="auto"/>
        <w:outlineLvl w:val="2"/>
        <w:rPr>
          <w:rFonts w:hint="eastAsia" w:ascii="宋体" w:hAnsi="宋体"/>
          <w:b/>
          <w:sz w:val="24"/>
        </w:rPr>
      </w:pPr>
      <w:bookmarkStart w:id="38" w:name="_Toc29204"/>
      <w:bookmarkStart w:id="39" w:name="_Toc7683"/>
      <w:r>
        <w:rPr>
          <w:rFonts w:hint="eastAsia" w:ascii="宋体" w:hAnsi="宋体"/>
          <w:b/>
          <w:sz w:val="24"/>
        </w:rPr>
        <w:t>（四）、</w:t>
      </w:r>
      <w:bookmarkEnd w:id="38"/>
      <w:r>
        <w:rPr>
          <w:rFonts w:hint="eastAsia" w:ascii="宋体" w:hAnsi="宋体"/>
          <w:b/>
          <w:sz w:val="24"/>
        </w:rPr>
        <w:t>合格的工程</w:t>
      </w:r>
      <w:bookmarkEnd w:id="39"/>
    </w:p>
    <w:p>
      <w:pPr>
        <w:spacing w:line="360" w:lineRule="auto"/>
        <w:ind w:firstLine="480" w:firstLineChars="200"/>
        <w:rPr>
          <w:rFonts w:hint="eastAsia" w:ascii="宋体" w:hAnsi="宋体" w:eastAsia="宋体" w:cs="宋体"/>
          <w:sz w:val="24"/>
        </w:rPr>
      </w:pPr>
      <w:bookmarkStart w:id="40" w:name="_Toc4992"/>
      <w:r>
        <w:rPr>
          <w:rFonts w:hint="eastAsia" w:ascii="宋体" w:hAnsi="宋体" w:eastAsia="宋体" w:cs="宋体"/>
          <w:sz w:val="24"/>
        </w:rPr>
        <w:t>满足国家相关法律、法规、规章等规定，并符合本项目相关质量要求、安全文明施工要求的工程。</w:t>
      </w:r>
    </w:p>
    <w:bookmarkEnd w:id="40"/>
    <w:p>
      <w:pPr>
        <w:spacing w:line="360" w:lineRule="auto"/>
        <w:outlineLvl w:val="2"/>
        <w:rPr>
          <w:rFonts w:hint="eastAsia" w:ascii="宋体" w:hAnsi="宋体" w:cs="宋体"/>
          <w:b/>
          <w:sz w:val="24"/>
        </w:rPr>
      </w:pPr>
      <w:bookmarkStart w:id="41" w:name="_Toc30160"/>
      <w:bookmarkStart w:id="42" w:name="_Toc32653"/>
      <w:r>
        <w:rPr>
          <w:rFonts w:hint="eastAsia" w:ascii="宋体" w:hAnsi="宋体" w:cs="宋体"/>
          <w:b/>
          <w:sz w:val="24"/>
        </w:rPr>
        <w:t>（</w:t>
      </w:r>
      <w:r>
        <w:rPr>
          <w:rFonts w:hint="eastAsia" w:ascii="宋体" w:hAnsi="宋体" w:cs="宋体"/>
          <w:b/>
          <w:sz w:val="24"/>
          <w:lang w:val="en-US" w:eastAsia="zh-CN"/>
        </w:rPr>
        <w:t>五</w:t>
      </w:r>
      <w:r>
        <w:rPr>
          <w:rFonts w:hint="eastAsia" w:ascii="宋体" w:hAnsi="宋体" w:cs="宋体"/>
          <w:b/>
          <w:sz w:val="24"/>
        </w:rPr>
        <w:t>）语言文字</w:t>
      </w:r>
      <w:bookmarkEnd w:id="41"/>
      <w:bookmarkEnd w:id="42"/>
      <w:r>
        <w:rPr>
          <w:rFonts w:hint="eastAsia" w:ascii="宋体" w:hAnsi="宋体" w:cs="宋体"/>
          <w:b/>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lang w:eastAsia="zh-CN"/>
        </w:rPr>
        <w:t>磋商文件</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响应文件以及供应商与采购代理机构和采购人就有关</w:t>
      </w:r>
      <w:r>
        <w:rPr>
          <w:rFonts w:hint="eastAsia" w:ascii="宋体" w:hAnsi="宋体" w:cs="宋体"/>
          <w:sz w:val="24"/>
          <w:lang w:eastAsia="zh-CN"/>
        </w:rPr>
        <w:t>磋商</w:t>
      </w:r>
      <w:r>
        <w:rPr>
          <w:rFonts w:hint="eastAsia" w:ascii="宋体" w:hAnsi="宋体" w:cs="宋体"/>
          <w:sz w:val="24"/>
        </w:rPr>
        <w:t>的所有来往函电均应使用简体中文书写。</w:t>
      </w:r>
    </w:p>
    <w:p>
      <w:pPr>
        <w:widowControl/>
        <w:spacing w:line="360" w:lineRule="auto"/>
        <w:jc w:val="left"/>
        <w:outlineLvl w:val="2"/>
      </w:pPr>
      <w:bookmarkStart w:id="43" w:name="_Toc21413"/>
      <w:bookmarkStart w:id="44" w:name="_Toc13067"/>
      <w:r>
        <w:rPr>
          <w:rFonts w:hint="eastAsia" w:ascii="宋体" w:hAnsi="宋体" w:cs="宋体"/>
          <w:b/>
          <w:sz w:val="24"/>
        </w:rPr>
        <w:t>（</w:t>
      </w:r>
      <w:r>
        <w:rPr>
          <w:rFonts w:hint="eastAsia" w:ascii="宋体" w:hAnsi="宋体" w:cs="宋体"/>
          <w:b/>
          <w:sz w:val="24"/>
          <w:lang w:val="en-US" w:eastAsia="zh-CN"/>
        </w:rPr>
        <w:t>六</w:t>
      </w:r>
      <w:r>
        <w:rPr>
          <w:rFonts w:hint="eastAsia" w:ascii="宋体" w:hAnsi="宋体" w:cs="宋体"/>
          <w:b/>
          <w:sz w:val="24"/>
        </w:rPr>
        <w:t>）计量单位</w:t>
      </w:r>
      <w:bookmarkEnd w:id="43"/>
      <w:bookmarkEnd w:id="44"/>
      <w:r>
        <w:rPr>
          <w:rFonts w:hint="eastAsia" w:ascii="宋体" w:hAnsi="宋体" w:cs="宋体"/>
          <w:kern w:val="0"/>
          <w:sz w:val="24"/>
          <w:lang w:bidi="ar"/>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除</w:t>
      </w:r>
      <w:r>
        <w:rPr>
          <w:rFonts w:hint="eastAsia" w:ascii="宋体" w:hAnsi="宋体" w:cs="宋体"/>
          <w:sz w:val="24"/>
          <w:lang w:eastAsia="zh-CN"/>
        </w:rPr>
        <w:t>磋商文件</w:t>
      </w:r>
      <w:r>
        <w:rPr>
          <w:rFonts w:hint="eastAsia" w:ascii="宋体" w:hAnsi="宋体" w:cs="宋体"/>
          <w:sz w:val="24"/>
        </w:rPr>
        <w:t xml:space="preserve">另有规定外，均使用中华人民共和国法定计量单位。 </w:t>
      </w:r>
    </w:p>
    <w:p>
      <w:pPr>
        <w:spacing w:line="520" w:lineRule="exact"/>
        <w:outlineLvl w:val="2"/>
        <w:rPr>
          <w:rFonts w:hint="eastAsia" w:ascii="宋体" w:hAnsi="宋体" w:cs="宋体"/>
          <w:color w:val="auto"/>
          <w:kern w:val="0"/>
          <w:sz w:val="24"/>
          <w:lang w:bidi="ar"/>
        </w:rPr>
      </w:pPr>
      <w:bookmarkStart w:id="45" w:name="_Toc938"/>
      <w:r>
        <w:rPr>
          <w:rFonts w:hint="eastAsia" w:ascii="宋体" w:hAnsi="宋体" w:eastAsia="宋体" w:cs="宋体"/>
          <w:b/>
          <w:sz w:val="24"/>
          <w:lang w:val="en-US" w:eastAsia="zh-CN"/>
        </w:rPr>
        <w:t>（七）</w:t>
      </w:r>
      <w:r>
        <w:rPr>
          <w:rFonts w:hint="eastAsia" w:ascii="宋体" w:hAnsi="宋体" w:cs="宋体"/>
          <w:b/>
          <w:bCs/>
          <w:color w:val="auto"/>
          <w:sz w:val="28"/>
          <w:szCs w:val="28"/>
        </w:rPr>
        <w:t>报价要求</w:t>
      </w:r>
      <w:bookmarkEnd w:id="45"/>
      <w:r>
        <w:rPr>
          <w:rFonts w:hint="eastAsia" w:ascii="宋体" w:hAnsi="宋体" w:cs="宋体"/>
          <w:b/>
          <w:bCs/>
          <w:color w:val="auto"/>
          <w:sz w:val="28"/>
          <w:szCs w:val="28"/>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供应商</w:t>
      </w:r>
      <w:r>
        <w:rPr>
          <w:rFonts w:hint="eastAsia" w:ascii="宋体" w:hAnsi="宋体" w:eastAsia="宋体" w:cs="宋体"/>
          <w:sz w:val="24"/>
        </w:rPr>
        <w:t>应根据磋商文件中的工程量清单、工程量清单计价规范中的工作内容、设计文件和有关要求、施工现场实际情况、</w:t>
      </w:r>
      <w:r>
        <w:rPr>
          <w:rFonts w:hint="eastAsia" w:ascii="宋体" w:hAnsi="宋体" w:eastAsia="宋体" w:cs="宋体"/>
          <w:sz w:val="24"/>
          <w:lang w:eastAsia="zh-CN"/>
        </w:rPr>
        <w:t>供应商</w:t>
      </w:r>
      <w:r>
        <w:rPr>
          <w:rFonts w:hint="eastAsia" w:ascii="宋体" w:hAnsi="宋体" w:eastAsia="宋体" w:cs="宋体"/>
          <w:sz w:val="24"/>
        </w:rPr>
        <w:t xml:space="preserve">拟定的施工方案或施工组织设计、本单位的企业定额和市场价格进行编制，自行报价，并承担风险。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本工程磋商前，</w:t>
      </w:r>
      <w:r>
        <w:rPr>
          <w:rFonts w:hint="eastAsia" w:ascii="宋体" w:hAnsi="宋体" w:eastAsia="宋体" w:cs="宋体"/>
          <w:sz w:val="24"/>
          <w:lang w:eastAsia="zh-CN"/>
        </w:rPr>
        <w:t>供应商</w:t>
      </w:r>
      <w:r>
        <w:rPr>
          <w:rFonts w:hint="eastAsia" w:ascii="宋体" w:hAnsi="宋体" w:eastAsia="宋体" w:cs="宋体"/>
          <w:sz w:val="24"/>
        </w:rPr>
        <w:t xml:space="preserve">可自行踏勘现场，针对现场情况编制施工组织设计，并在计算和填写报价时考虑现场情况的影响。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3、本磋商报价包括完成本项目的全部费用以及合同明示或暗示的所有责任、义务和不可抗力以外的一切风险费用。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4、投标报价汇总表中的价格均包括完成该工程的分部分项工程费、措施费、其他项目费用、利润、成本、规费、税金和</w:t>
      </w:r>
      <w:r>
        <w:rPr>
          <w:rFonts w:hint="eastAsia" w:ascii="宋体" w:hAnsi="宋体" w:eastAsia="宋体" w:cs="宋体"/>
          <w:sz w:val="24"/>
          <w:lang w:eastAsia="zh-CN"/>
        </w:rPr>
        <w:t>供应商</w:t>
      </w:r>
      <w:r>
        <w:rPr>
          <w:rFonts w:hint="eastAsia" w:ascii="宋体" w:hAnsi="宋体" w:eastAsia="宋体" w:cs="宋体"/>
          <w:sz w:val="24"/>
        </w:rPr>
        <w:t>必须的其他费用以及合同中明示或暗示的所有风险、责任和义务等全部费用。</w:t>
      </w:r>
    </w:p>
    <w:p>
      <w:pPr>
        <w:spacing w:line="360" w:lineRule="auto"/>
        <w:ind w:firstLine="480" w:firstLineChars="200"/>
        <w:rPr>
          <w:rFonts w:hint="eastAsia" w:ascii="宋体" w:hAnsi="宋体" w:eastAsia="宋体" w:cs="宋体"/>
          <w:sz w:val="24"/>
        </w:rPr>
      </w:pPr>
      <w:bookmarkStart w:id="46" w:name="_Toc6444"/>
      <w:bookmarkStart w:id="47" w:name="_Toc618"/>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eastAsia="zh-CN"/>
        </w:rPr>
        <w:t>供应商</w:t>
      </w:r>
      <w:r>
        <w:rPr>
          <w:rFonts w:hint="eastAsia" w:ascii="宋体" w:hAnsi="宋体" w:eastAsia="宋体" w:cs="宋体"/>
          <w:sz w:val="24"/>
        </w:rPr>
        <w:t>不得更改工程量清单计价表中的序号、项目编码、项目名称、计量单位、工程数量，必须按工程量清单中的相应内容填写。</w:t>
      </w:r>
      <w:bookmarkEnd w:id="46"/>
      <w:bookmarkEnd w:id="47"/>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6、供应商应承担向电力部门办理所有手续，并通过电力部门要求的检测实验，期间发生的所有费用包含在投标报价中。</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供应商在投标截止时间前修改投标函中的投标总报价，应同时按第五章“工程量清单”及第六章“响应文件格式”要求修改相应报价的所有内容，无以上修改内容的文件或修改文件的内容不全，其“修改投标函”的修正报价无效，采购人只认可原投标报价。</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8、投标报价中如果总价与分项价有出</w:t>
      </w:r>
      <w:bookmarkStart w:id="48" w:name="_Hlt59177920"/>
      <w:bookmarkEnd w:id="48"/>
      <w:r>
        <w:rPr>
          <w:rFonts w:hint="eastAsia" w:ascii="宋体" w:hAnsi="宋体" w:eastAsia="宋体" w:cs="宋体"/>
          <w:sz w:val="24"/>
          <w:lang w:val="en-US" w:eastAsia="zh-CN"/>
        </w:rPr>
        <w:t>入，以总价为准；如果出现文字和数字表示的金额有矛盾时，以文字表示的为准；若正本和副本有差别，以正本为准。</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sz w:val="24"/>
        </w:rPr>
      </w:pPr>
      <w:bookmarkStart w:id="49" w:name="_Toc13899"/>
      <w:bookmarkStart w:id="50" w:name="_Toc14239"/>
      <w:bookmarkStart w:id="51" w:name="_Toc2090"/>
      <w:bookmarkStart w:id="52" w:name="_Toc13075"/>
      <w:r>
        <w:rPr>
          <w:rFonts w:hint="eastAsia" w:ascii="宋体" w:hAnsi="宋体" w:eastAsia="宋体" w:cs="宋体"/>
          <w:b/>
          <w:sz w:val="24"/>
          <w:lang w:val="en-US" w:eastAsia="zh-CN"/>
        </w:rPr>
        <w:t>（八）磋商响应文件</w:t>
      </w:r>
      <w:r>
        <w:rPr>
          <w:rFonts w:hint="eastAsia" w:ascii="宋体" w:hAnsi="宋体" w:eastAsia="宋体" w:cs="宋体"/>
          <w:b/>
          <w:sz w:val="24"/>
        </w:rPr>
        <w:t>内容的真实性</w:t>
      </w:r>
      <w:bookmarkEnd w:id="49"/>
      <w:bookmarkEnd w:id="50"/>
      <w:bookmarkEnd w:id="51"/>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应保证其</w:t>
      </w:r>
      <w:r>
        <w:rPr>
          <w:rFonts w:hint="eastAsia" w:ascii="宋体" w:hAnsi="宋体" w:eastAsia="宋体" w:cs="宋体"/>
          <w:sz w:val="24"/>
          <w:lang w:eastAsia="zh-CN"/>
        </w:rPr>
        <w:t>磋商响应文件</w:t>
      </w:r>
      <w:r>
        <w:rPr>
          <w:rFonts w:hint="eastAsia" w:ascii="宋体" w:hAnsi="宋体" w:eastAsia="宋体" w:cs="宋体"/>
          <w:sz w:val="24"/>
        </w:rPr>
        <w:t>中所提供的所有资料、信息是真实的，并且来源于合法的渠道。因</w:t>
      </w:r>
      <w:r>
        <w:rPr>
          <w:rFonts w:hint="eastAsia" w:ascii="宋体" w:hAnsi="宋体" w:eastAsia="宋体" w:cs="宋体"/>
          <w:sz w:val="24"/>
          <w:lang w:eastAsia="zh-CN"/>
        </w:rPr>
        <w:t>磋商响应文件</w:t>
      </w:r>
      <w:r>
        <w:rPr>
          <w:rFonts w:hint="eastAsia" w:ascii="宋体" w:hAnsi="宋体" w:eastAsia="宋体" w:cs="宋体"/>
          <w:sz w:val="24"/>
        </w:rPr>
        <w:t>中所提供的资料、信息不真实或者其来源不合法而导致的所有法律责任，由</w:t>
      </w:r>
      <w:r>
        <w:rPr>
          <w:rFonts w:hint="eastAsia" w:ascii="宋体" w:hAnsi="宋体" w:eastAsia="宋体" w:cs="宋体"/>
          <w:sz w:val="24"/>
          <w:lang w:eastAsia="zh-CN"/>
        </w:rPr>
        <w:t>供应商</w:t>
      </w:r>
      <w:r>
        <w:rPr>
          <w:rFonts w:hint="eastAsia" w:ascii="宋体" w:hAnsi="宋体" w:eastAsia="宋体" w:cs="宋体"/>
          <w:sz w:val="24"/>
        </w:rPr>
        <w:t>自行承担。</w:t>
      </w:r>
    </w:p>
    <w:p>
      <w:pPr>
        <w:spacing w:line="360" w:lineRule="auto"/>
        <w:outlineLvl w:val="2"/>
        <w:rPr>
          <w:rFonts w:hint="eastAsia" w:ascii="宋体" w:hAnsi="宋体"/>
          <w:b/>
          <w:sz w:val="24"/>
        </w:rPr>
      </w:pPr>
      <w:bookmarkStart w:id="53" w:name="_Toc14492"/>
      <w:r>
        <w:rPr>
          <w:rFonts w:hint="eastAsia" w:ascii="宋体" w:hAnsi="宋体"/>
          <w:b/>
          <w:sz w:val="24"/>
        </w:rPr>
        <w:t>（</w:t>
      </w:r>
      <w:r>
        <w:rPr>
          <w:rFonts w:hint="eastAsia" w:ascii="宋体" w:hAnsi="宋体"/>
          <w:b/>
          <w:sz w:val="24"/>
          <w:lang w:val="en-US" w:eastAsia="zh-CN"/>
        </w:rPr>
        <w:t>九</w:t>
      </w:r>
      <w:r>
        <w:rPr>
          <w:rFonts w:hint="eastAsia" w:ascii="宋体" w:hAnsi="宋体"/>
          <w:b/>
          <w:sz w:val="24"/>
        </w:rPr>
        <w:t>）禁止事项</w:t>
      </w:r>
      <w:bookmarkEnd w:id="52"/>
      <w:bookmarkEnd w:id="53"/>
    </w:p>
    <w:p>
      <w:pPr>
        <w:tabs>
          <w:tab w:val="left" w:pos="735"/>
          <w:tab w:val="left" w:pos="1164"/>
        </w:tabs>
        <w:spacing w:line="360" w:lineRule="auto"/>
        <w:ind w:firstLine="480" w:firstLineChars="200"/>
        <w:rPr>
          <w:rFonts w:hint="eastAsia" w:ascii="宋体" w:hAnsi="宋体"/>
          <w:sz w:val="24"/>
        </w:rPr>
      </w:pPr>
      <w:r>
        <w:rPr>
          <w:rFonts w:hint="eastAsia" w:ascii="宋体" w:hAnsi="宋体"/>
          <w:sz w:val="24"/>
        </w:rPr>
        <w:t>1、采购人、供应商和采购代理机构不得相互串通投标损害国家利益，社会公共利益和其他当事人的合法权益；不得以任何手段排斥其他供应商参与竞争。</w:t>
      </w:r>
    </w:p>
    <w:p>
      <w:pPr>
        <w:tabs>
          <w:tab w:val="left" w:pos="735"/>
          <w:tab w:val="left" w:pos="1164"/>
        </w:tabs>
        <w:spacing w:line="360" w:lineRule="auto"/>
        <w:ind w:firstLine="480" w:firstLineChars="200"/>
        <w:rPr>
          <w:rFonts w:hint="eastAsia" w:ascii="宋体" w:hAnsi="宋体"/>
          <w:sz w:val="24"/>
        </w:rPr>
      </w:pPr>
      <w:r>
        <w:rPr>
          <w:rFonts w:hint="eastAsia" w:ascii="宋体" w:hAnsi="宋体"/>
          <w:sz w:val="24"/>
        </w:rPr>
        <w:t>2、供应商不得向采购人、采购代理机构、</w:t>
      </w:r>
      <w:r>
        <w:rPr>
          <w:rFonts w:hint="eastAsia" w:ascii="宋体" w:hAnsi="宋体"/>
          <w:sz w:val="24"/>
          <w:lang w:eastAsia="zh-CN"/>
        </w:rPr>
        <w:t>磋商</w:t>
      </w:r>
      <w:r>
        <w:rPr>
          <w:rFonts w:hint="eastAsia" w:ascii="宋体" w:hAnsi="宋体"/>
          <w:sz w:val="24"/>
        </w:rPr>
        <w:t>小组的组成人员行贿或者采取其他不正当手段谋取中标。</w:t>
      </w:r>
    </w:p>
    <w:p>
      <w:pPr>
        <w:tabs>
          <w:tab w:val="left" w:pos="735"/>
          <w:tab w:val="left" w:pos="1164"/>
        </w:tabs>
        <w:spacing w:line="360" w:lineRule="auto"/>
        <w:ind w:firstLine="480" w:firstLineChars="200"/>
        <w:rPr>
          <w:rFonts w:hint="eastAsia" w:ascii="宋体" w:hAnsi="宋体"/>
          <w:sz w:val="24"/>
        </w:rPr>
      </w:pPr>
      <w:r>
        <w:rPr>
          <w:rFonts w:hint="eastAsia" w:ascii="宋体" w:hAnsi="宋体"/>
          <w:sz w:val="24"/>
        </w:rPr>
        <w:t>3、除供应商质疑和投诉外，从开标之时起至授予合同止，供应商不得就与其</w:t>
      </w:r>
      <w:r>
        <w:rPr>
          <w:rFonts w:hint="eastAsia" w:ascii="宋体" w:hAnsi="宋体"/>
          <w:sz w:val="24"/>
          <w:lang w:eastAsia="zh-CN"/>
        </w:rPr>
        <w:t>磋商</w:t>
      </w:r>
      <w:r>
        <w:rPr>
          <w:rFonts w:hint="eastAsia" w:ascii="宋体" w:hAnsi="宋体"/>
          <w:sz w:val="24"/>
        </w:rPr>
        <w:t>有关的事项主动与</w:t>
      </w:r>
      <w:r>
        <w:rPr>
          <w:rFonts w:hint="eastAsia" w:ascii="宋体" w:hAnsi="宋体"/>
          <w:sz w:val="24"/>
          <w:lang w:eastAsia="zh-CN"/>
        </w:rPr>
        <w:t>磋商</w:t>
      </w:r>
      <w:r>
        <w:rPr>
          <w:rFonts w:hint="eastAsia" w:ascii="宋体" w:hAnsi="宋体"/>
          <w:sz w:val="24"/>
        </w:rPr>
        <w:t>小组、采购人以及采购代理机构接触。</w:t>
      </w:r>
    </w:p>
    <w:p>
      <w:pPr>
        <w:tabs>
          <w:tab w:val="left" w:pos="735"/>
          <w:tab w:val="left" w:pos="1164"/>
        </w:tabs>
        <w:spacing w:line="360" w:lineRule="auto"/>
        <w:ind w:firstLine="480" w:firstLineChars="200"/>
        <w:rPr>
          <w:rFonts w:hint="eastAsia" w:ascii="宋体" w:hAnsi="宋体"/>
          <w:sz w:val="24"/>
        </w:rPr>
      </w:pPr>
      <w:r>
        <w:rPr>
          <w:rFonts w:hint="eastAsia" w:ascii="宋体" w:hAnsi="宋体"/>
          <w:sz w:val="24"/>
        </w:rPr>
        <w:t>4、《中华人民共和国政府采购法》及相关法规规定的其它禁止事项。</w:t>
      </w:r>
    </w:p>
    <w:p>
      <w:pPr>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eastAsia="宋体"/>
          <w:b/>
          <w:bCs/>
          <w:sz w:val="28"/>
          <w:szCs w:val="28"/>
          <w:lang w:eastAsia="zh-CN"/>
        </w:rPr>
      </w:pPr>
      <w:bookmarkStart w:id="54" w:name="_Toc21594"/>
      <w:bookmarkStart w:id="55" w:name="_Toc3066"/>
      <w:bookmarkStart w:id="56" w:name="_Toc14229"/>
      <w:r>
        <w:rPr>
          <w:rFonts w:hint="eastAsia"/>
          <w:b/>
          <w:bCs/>
          <w:sz w:val="28"/>
          <w:szCs w:val="28"/>
        </w:rPr>
        <w:t>二、</w:t>
      </w:r>
      <w:bookmarkEnd w:id="54"/>
      <w:r>
        <w:rPr>
          <w:rFonts w:hint="eastAsia"/>
          <w:b/>
          <w:bCs/>
          <w:sz w:val="28"/>
          <w:szCs w:val="28"/>
          <w:lang w:eastAsia="zh-CN"/>
        </w:rPr>
        <w:t>竞争性磋商文件</w:t>
      </w:r>
      <w:bookmarkEnd w:id="55"/>
      <w:bookmarkEnd w:id="56"/>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eastAsia="zh-CN"/>
        </w:rPr>
        <w:t>磋商文件</w:t>
      </w:r>
      <w:r>
        <w:rPr>
          <w:rFonts w:hint="eastAsia" w:ascii="宋体" w:hAnsi="宋体" w:cs="宋体"/>
          <w:sz w:val="24"/>
        </w:rPr>
        <w:t>是根据本项目的特点和需求编制，由下列文件以及在</w:t>
      </w:r>
      <w:r>
        <w:rPr>
          <w:rFonts w:hint="eastAsia" w:ascii="宋体" w:hAnsi="宋体" w:cs="宋体"/>
          <w:sz w:val="24"/>
          <w:lang w:eastAsia="zh-CN"/>
        </w:rPr>
        <w:t>磋商</w:t>
      </w:r>
      <w:r>
        <w:rPr>
          <w:rFonts w:hint="eastAsia" w:ascii="宋体" w:hAnsi="宋体" w:cs="宋体"/>
          <w:sz w:val="24"/>
        </w:rPr>
        <w:t>过程中发出的修改及补充文件组成。</w:t>
      </w:r>
    </w:p>
    <w:p>
      <w:pPr>
        <w:pStyle w:val="20"/>
        <w:keepNext w:val="0"/>
        <w:keepLines w:val="0"/>
        <w:pageBreakBefore w:val="0"/>
        <w:tabs>
          <w:tab w:val="right" w:leader="dot" w:pos="904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24"/>
        </w:rPr>
      </w:pPr>
      <w:r>
        <w:rPr>
          <w:rFonts w:hint="eastAsia" w:ascii="宋体" w:hAnsi="宋体" w:cs="宋体"/>
          <w:color w:val="auto"/>
          <w:kern w:val="2"/>
          <w:sz w:val="24"/>
          <w:szCs w:val="24"/>
        </w:rPr>
        <w:fldChar w:fldCharType="begin"/>
      </w:r>
      <w:r>
        <w:rPr>
          <w:rFonts w:hint="eastAsia" w:ascii="宋体" w:hAnsi="宋体" w:cs="宋体"/>
          <w:color w:val="auto"/>
          <w:kern w:val="2"/>
          <w:sz w:val="24"/>
          <w:szCs w:val="24"/>
        </w:rPr>
        <w:instrText xml:space="preserve"> HYPERLINK \l _Toc7893 </w:instrText>
      </w:r>
      <w:r>
        <w:rPr>
          <w:rFonts w:hint="eastAsia" w:ascii="宋体" w:hAnsi="宋体" w:cs="宋体"/>
          <w:color w:val="auto"/>
          <w:kern w:val="2"/>
          <w:sz w:val="24"/>
          <w:szCs w:val="24"/>
        </w:rPr>
        <w:fldChar w:fldCharType="separate"/>
      </w:r>
      <w:r>
        <w:rPr>
          <w:rFonts w:hint="eastAsia" w:ascii="宋体" w:hAnsi="宋体" w:cs="宋体"/>
          <w:color w:val="auto"/>
          <w:kern w:val="2"/>
          <w:sz w:val="24"/>
          <w:szCs w:val="24"/>
        </w:rPr>
        <w:t>第一部分  竞争性磋商公告</w:t>
      </w:r>
      <w:r>
        <w:rPr>
          <w:rFonts w:hint="eastAsia" w:ascii="宋体" w:hAnsi="宋体" w:cs="宋体"/>
          <w:color w:val="auto"/>
          <w:kern w:val="2"/>
          <w:sz w:val="24"/>
          <w:szCs w:val="24"/>
        </w:rPr>
        <w:fldChar w:fldCharType="end"/>
      </w:r>
    </w:p>
    <w:p>
      <w:pPr>
        <w:pStyle w:val="20"/>
        <w:keepNext w:val="0"/>
        <w:keepLines w:val="0"/>
        <w:pageBreakBefore w:val="0"/>
        <w:tabs>
          <w:tab w:val="right" w:leader="dot" w:pos="904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24"/>
        </w:rPr>
      </w:pPr>
      <w:r>
        <w:rPr>
          <w:rFonts w:hint="eastAsia" w:ascii="宋体" w:hAnsi="宋体" w:cs="宋体"/>
          <w:color w:val="auto"/>
          <w:kern w:val="2"/>
          <w:sz w:val="24"/>
          <w:szCs w:val="24"/>
        </w:rPr>
        <w:fldChar w:fldCharType="begin"/>
      </w:r>
      <w:r>
        <w:rPr>
          <w:rFonts w:hint="eastAsia" w:ascii="宋体" w:hAnsi="宋体" w:cs="宋体"/>
          <w:color w:val="auto"/>
          <w:kern w:val="2"/>
          <w:sz w:val="24"/>
          <w:szCs w:val="24"/>
        </w:rPr>
        <w:instrText xml:space="preserve"> HYPERLINK \l _Toc16248 </w:instrText>
      </w:r>
      <w:r>
        <w:rPr>
          <w:rFonts w:hint="eastAsia" w:ascii="宋体" w:hAnsi="宋体" w:cs="宋体"/>
          <w:color w:val="auto"/>
          <w:kern w:val="2"/>
          <w:sz w:val="24"/>
          <w:szCs w:val="24"/>
        </w:rPr>
        <w:fldChar w:fldCharType="separate"/>
      </w:r>
      <w:r>
        <w:rPr>
          <w:rFonts w:hint="eastAsia" w:ascii="宋体" w:hAnsi="宋体" w:cs="宋体"/>
          <w:color w:val="auto"/>
          <w:kern w:val="2"/>
          <w:sz w:val="24"/>
          <w:szCs w:val="24"/>
        </w:rPr>
        <w:t xml:space="preserve">第二部分  </w:t>
      </w:r>
      <w:r>
        <w:rPr>
          <w:rFonts w:hint="eastAsia" w:ascii="宋体" w:hAnsi="宋体" w:cs="宋体"/>
          <w:color w:val="auto"/>
          <w:kern w:val="2"/>
          <w:sz w:val="24"/>
          <w:szCs w:val="24"/>
          <w:lang w:eastAsia="zh-CN"/>
        </w:rPr>
        <w:t>供应商</w:t>
      </w:r>
      <w:r>
        <w:rPr>
          <w:rFonts w:hint="eastAsia" w:ascii="宋体" w:hAnsi="宋体" w:cs="宋体"/>
          <w:color w:val="auto"/>
          <w:kern w:val="2"/>
          <w:sz w:val="24"/>
          <w:szCs w:val="24"/>
        </w:rPr>
        <w:t>须知</w:t>
      </w:r>
      <w:r>
        <w:rPr>
          <w:rFonts w:hint="eastAsia" w:ascii="宋体" w:hAnsi="宋体" w:cs="宋体"/>
          <w:color w:val="auto"/>
          <w:kern w:val="2"/>
          <w:sz w:val="24"/>
          <w:szCs w:val="24"/>
        </w:rPr>
        <w:fldChar w:fldCharType="end"/>
      </w:r>
    </w:p>
    <w:p>
      <w:pPr>
        <w:pStyle w:val="20"/>
        <w:keepNext w:val="0"/>
        <w:keepLines w:val="0"/>
        <w:pageBreakBefore w:val="0"/>
        <w:tabs>
          <w:tab w:val="right" w:leader="dot" w:pos="904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24"/>
        </w:rPr>
      </w:pPr>
      <w:r>
        <w:rPr>
          <w:rFonts w:hint="eastAsia" w:ascii="宋体" w:hAnsi="宋体" w:cs="宋体"/>
          <w:color w:val="auto"/>
          <w:kern w:val="2"/>
          <w:sz w:val="24"/>
          <w:szCs w:val="24"/>
        </w:rPr>
        <w:fldChar w:fldCharType="begin"/>
      </w:r>
      <w:r>
        <w:rPr>
          <w:rFonts w:hint="eastAsia" w:ascii="宋体" w:hAnsi="宋体" w:cs="宋体"/>
          <w:color w:val="auto"/>
          <w:kern w:val="2"/>
          <w:sz w:val="24"/>
          <w:szCs w:val="24"/>
        </w:rPr>
        <w:instrText xml:space="preserve"> HYPERLINK \l _Toc4371 </w:instrText>
      </w:r>
      <w:r>
        <w:rPr>
          <w:rFonts w:hint="eastAsia" w:ascii="宋体" w:hAnsi="宋体" w:cs="宋体"/>
          <w:color w:val="auto"/>
          <w:kern w:val="2"/>
          <w:sz w:val="24"/>
          <w:szCs w:val="24"/>
        </w:rPr>
        <w:fldChar w:fldCharType="separate"/>
      </w:r>
      <w:r>
        <w:rPr>
          <w:rFonts w:hint="eastAsia" w:ascii="宋体" w:hAnsi="宋体" w:cs="宋体"/>
          <w:color w:val="auto"/>
          <w:kern w:val="2"/>
          <w:sz w:val="24"/>
          <w:szCs w:val="24"/>
        </w:rPr>
        <w:t>第三部分 采购项目内容</w:t>
      </w:r>
      <w:r>
        <w:rPr>
          <w:rFonts w:hint="eastAsia" w:ascii="宋体" w:hAnsi="宋体" w:cs="宋体"/>
          <w:color w:val="auto"/>
          <w:kern w:val="2"/>
          <w:sz w:val="24"/>
          <w:szCs w:val="24"/>
        </w:rPr>
        <w:fldChar w:fldCharType="end"/>
      </w:r>
    </w:p>
    <w:p>
      <w:pPr>
        <w:pStyle w:val="20"/>
        <w:keepNext w:val="0"/>
        <w:keepLines w:val="0"/>
        <w:pageBreakBefore w:val="0"/>
        <w:tabs>
          <w:tab w:val="right" w:leader="dot" w:pos="904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24"/>
        </w:rPr>
      </w:pPr>
      <w:r>
        <w:rPr>
          <w:rFonts w:hint="eastAsia" w:ascii="宋体" w:hAnsi="宋体" w:cs="宋体"/>
          <w:color w:val="auto"/>
          <w:kern w:val="2"/>
          <w:sz w:val="24"/>
          <w:szCs w:val="24"/>
        </w:rPr>
        <w:t>第四</w:t>
      </w:r>
      <w:r>
        <w:rPr>
          <w:rFonts w:hint="eastAsia" w:ascii="宋体" w:hAnsi="宋体" w:cs="宋体"/>
          <w:color w:val="auto"/>
          <w:kern w:val="2"/>
          <w:sz w:val="24"/>
          <w:szCs w:val="24"/>
          <w:lang w:eastAsia="zh-CN"/>
        </w:rPr>
        <w:t>部分</w:t>
      </w:r>
      <w:r>
        <w:rPr>
          <w:rFonts w:hint="eastAsia" w:ascii="宋体" w:hAnsi="宋体" w:cs="宋体"/>
          <w:color w:val="auto"/>
          <w:kern w:val="2"/>
          <w:sz w:val="24"/>
          <w:szCs w:val="24"/>
        </w:rPr>
        <w:t xml:space="preserve"> </w:t>
      </w:r>
      <w:r>
        <w:rPr>
          <w:rFonts w:hint="eastAsia" w:ascii="宋体" w:hAnsi="宋体" w:cs="宋体"/>
          <w:color w:val="auto"/>
          <w:kern w:val="2"/>
          <w:sz w:val="24"/>
          <w:szCs w:val="24"/>
          <w:lang w:val="en-US" w:eastAsia="zh-CN"/>
        </w:rPr>
        <w:t xml:space="preserve"> </w:t>
      </w:r>
      <w:r>
        <w:rPr>
          <w:rFonts w:hint="eastAsia" w:ascii="宋体" w:hAnsi="宋体" w:cs="宋体"/>
          <w:color w:val="auto"/>
          <w:kern w:val="2"/>
          <w:sz w:val="24"/>
          <w:szCs w:val="24"/>
          <w:lang w:eastAsia="zh-CN"/>
        </w:rPr>
        <w:t>评标</w:t>
      </w:r>
      <w:r>
        <w:rPr>
          <w:rFonts w:hint="eastAsia" w:ascii="宋体" w:hAnsi="宋体" w:cs="宋体"/>
          <w:color w:val="auto"/>
          <w:kern w:val="2"/>
          <w:sz w:val="24"/>
          <w:szCs w:val="24"/>
        </w:rPr>
        <w:t xml:space="preserve">办法 </w:t>
      </w:r>
    </w:p>
    <w:p>
      <w:pPr>
        <w:pStyle w:val="20"/>
        <w:keepNext w:val="0"/>
        <w:keepLines w:val="0"/>
        <w:pageBreakBefore w:val="0"/>
        <w:tabs>
          <w:tab w:val="right" w:leader="dot" w:pos="904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24"/>
        </w:rPr>
      </w:pPr>
      <w:r>
        <w:rPr>
          <w:rFonts w:hint="eastAsia" w:ascii="宋体" w:hAnsi="宋体" w:cs="宋体"/>
          <w:color w:val="auto"/>
          <w:kern w:val="2"/>
          <w:sz w:val="24"/>
          <w:szCs w:val="24"/>
        </w:rPr>
        <w:fldChar w:fldCharType="begin"/>
      </w:r>
      <w:r>
        <w:rPr>
          <w:rFonts w:hint="eastAsia" w:ascii="宋体" w:hAnsi="宋体" w:cs="宋体"/>
          <w:color w:val="auto"/>
          <w:kern w:val="2"/>
          <w:sz w:val="24"/>
          <w:szCs w:val="24"/>
        </w:rPr>
        <w:instrText xml:space="preserve"> HYPERLINK \l _Toc12768 </w:instrText>
      </w:r>
      <w:r>
        <w:rPr>
          <w:rFonts w:hint="eastAsia" w:ascii="宋体" w:hAnsi="宋体" w:cs="宋体"/>
          <w:color w:val="auto"/>
          <w:kern w:val="2"/>
          <w:sz w:val="24"/>
          <w:szCs w:val="24"/>
        </w:rPr>
        <w:fldChar w:fldCharType="separate"/>
      </w:r>
      <w:r>
        <w:rPr>
          <w:rFonts w:hint="eastAsia" w:ascii="宋体" w:hAnsi="宋体" w:cs="宋体"/>
          <w:color w:val="auto"/>
          <w:kern w:val="2"/>
          <w:sz w:val="24"/>
          <w:szCs w:val="24"/>
        </w:rPr>
        <w:t>第</w:t>
      </w:r>
      <w:r>
        <w:rPr>
          <w:rFonts w:hint="eastAsia" w:ascii="宋体" w:hAnsi="宋体" w:cs="宋体"/>
          <w:color w:val="auto"/>
          <w:kern w:val="2"/>
          <w:sz w:val="24"/>
          <w:szCs w:val="24"/>
          <w:lang w:eastAsia="zh-CN"/>
        </w:rPr>
        <w:t>五</w:t>
      </w:r>
      <w:r>
        <w:rPr>
          <w:rFonts w:hint="eastAsia" w:ascii="宋体" w:hAnsi="宋体" w:cs="宋体"/>
          <w:color w:val="auto"/>
          <w:kern w:val="2"/>
          <w:sz w:val="24"/>
          <w:szCs w:val="24"/>
        </w:rPr>
        <w:t>部分 合同条款及格式</w:t>
      </w:r>
      <w:r>
        <w:rPr>
          <w:rFonts w:hint="eastAsia" w:ascii="宋体" w:hAnsi="宋体" w:cs="宋体"/>
          <w:color w:val="auto"/>
          <w:kern w:val="2"/>
          <w:sz w:val="24"/>
          <w:szCs w:val="24"/>
        </w:rPr>
        <w:fldChar w:fldCharType="end"/>
      </w:r>
    </w:p>
    <w:p>
      <w:pPr>
        <w:pStyle w:val="20"/>
        <w:keepNext w:val="0"/>
        <w:keepLines w:val="0"/>
        <w:pageBreakBefore w:val="0"/>
        <w:tabs>
          <w:tab w:val="right" w:leader="dot" w:pos="904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24"/>
          <w:lang w:val="en-US" w:eastAsia="zh-CN"/>
        </w:rPr>
      </w:pPr>
      <w:bookmarkStart w:id="57" w:name="_Toc3633"/>
      <w:bookmarkEnd w:id="57"/>
      <w:r>
        <w:rPr>
          <w:rFonts w:hint="eastAsia" w:ascii="宋体" w:hAnsi="宋体" w:cs="宋体"/>
          <w:color w:val="auto"/>
          <w:kern w:val="2"/>
          <w:sz w:val="24"/>
          <w:szCs w:val="24"/>
        </w:rPr>
        <w:t>第</w:t>
      </w:r>
      <w:r>
        <w:rPr>
          <w:rFonts w:hint="eastAsia" w:ascii="宋体" w:hAnsi="宋体" w:cs="宋体"/>
          <w:color w:val="auto"/>
          <w:kern w:val="2"/>
          <w:sz w:val="24"/>
          <w:szCs w:val="24"/>
          <w:lang w:val="en-US" w:eastAsia="zh-CN"/>
        </w:rPr>
        <w:t>六</w:t>
      </w:r>
      <w:r>
        <w:rPr>
          <w:rFonts w:hint="eastAsia" w:ascii="宋体" w:hAnsi="宋体" w:cs="宋体"/>
          <w:color w:val="auto"/>
          <w:kern w:val="2"/>
          <w:sz w:val="24"/>
          <w:szCs w:val="24"/>
        </w:rPr>
        <w:t>部分</w:t>
      </w:r>
      <w:r>
        <w:rPr>
          <w:rFonts w:hint="eastAsia" w:ascii="宋体" w:hAnsi="宋体" w:cs="宋体"/>
          <w:color w:val="auto"/>
          <w:kern w:val="2"/>
          <w:sz w:val="24"/>
          <w:szCs w:val="24"/>
          <w:lang w:val="en-US" w:eastAsia="zh-CN"/>
        </w:rPr>
        <w:t xml:space="preserve">  工程建设标准</w:t>
      </w:r>
    </w:p>
    <w:p>
      <w:pPr>
        <w:pStyle w:val="20"/>
        <w:keepNext w:val="0"/>
        <w:keepLines w:val="0"/>
        <w:pageBreakBefore w:val="0"/>
        <w:tabs>
          <w:tab w:val="right" w:leader="dot" w:pos="9040"/>
        </w:tabs>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2"/>
          <w:sz w:val="24"/>
          <w:szCs w:val="24"/>
        </w:rPr>
      </w:pPr>
      <w:r>
        <w:rPr>
          <w:rFonts w:hint="eastAsia" w:ascii="宋体" w:hAnsi="宋体" w:cs="宋体"/>
          <w:color w:val="auto"/>
          <w:kern w:val="2"/>
          <w:sz w:val="24"/>
          <w:szCs w:val="24"/>
        </w:rPr>
        <w:t>第</w:t>
      </w:r>
      <w:r>
        <w:rPr>
          <w:rFonts w:hint="eastAsia" w:ascii="宋体" w:hAnsi="宋体" w:cs="宋体"/>
          <w:color w:val="auto"/>
          <w:kern w:val="2"/>
          <w:sz w:val="24"/>
          <w:szCs w:val="24"/>
          <w:lang w:val="en-US" w:eastAsia="zh-CN"/>
        </w:rPr>
        <w:t>七</w:t>
      </w:r>
      <w:r>
        <w:rPr>
          <w:rFonts w:hint="eastAsia" w:ascii="宋体" w:hAnsi="宋体" w:cs="宋体"/>
          <w:color w:val="auto"/>
          <w:kern w:val="2"/>
          <w:sz w:val="24"/>
          <w:szCs w:val="24"/>
        </w:rPr>
        <w:t>部分</w:t>
      </w:r>
      <w:r>
        <w:rPr>
          <w:rFonts w:hint="eastAsia" w:ascii="宋体" w:hAnsi="宋体" w:cs="宋体"/>
          <w:color w:val="auto"/>
          <w:kern w:val="2"/>
          <w:sz w:val="24"/>
          <w:szCs w:val="24"/>
          <w:lang w:val="en-US" w:eastAsia="zh-CN"/>
        </w:rPr>
        <w:t xml:space="preserve">  磋商</w:t>
      </w:r>
      <w:r>
        <w:rPr>
          <w:rFonts w:hint="eastAsia" w:ascii="宋体" w:hAnsi="宋体" w:cs="宋体"/>
          <w:color w:val="auto"/>
          <w:kern w:val="2"/>
          <w:sz w:val="24"/>
          <w:szCs w:val="24"/>
          <w:lang w:eastAsia="zh-CN"/>
        </w:rPr>
        <w:t>响应</w:t>
      </w:r>
      <w:r>
        <w:rPr>
          <w:rFonts w:hint="eastAsia" w:ascii="宋体" w:hAnsi="宋体" w:cs="宋体"/>
          <w:color w:val="auto"/>
          <w:kern w:val="2"/>
          <w:sz w:val="24"/>
          <w:szCs w:val="24"/>
        </w:rPr>
        <w:t>文件格式</w:t>
      </w:r>
    </w:p>
    <w:p>
      <w:pPr>
        <w:spacing w:line="460"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、供应商应详细阅读</w:t>
      </w:r>
      <w:r>
        <w:rPr>
          <w:rFonts w:hint="eastAsia" w:ascii="宋体" w:hAnsi="宋体" w:cs="宋体"/>
          <w:sz w:val="24"/>
          <w:lang w:eastAsia="zh-CN"/>
        </w:rPr>
        <w:t>磋商文件</w:t>
      </w:r>
      <w:r>
        <w:rPr>
          <w:rFonts w:hint="eastAsia" w:ascii="宋体" w:hAnsi="宋体" w:cs="宋体"/>
          <w:sz w:val="24"/>
        </w:rPr>
        <w:t>所有的事项、格式、条款和规范要求等，在</w:t>
      </w:r>
      <w:r>
        <w:rPr>
          <w:rFonts w:hint="eastAsia" w:ascii="宋体" w:hAnsi="宋体" w:cs="宋体"/>
          <w:sz w:val="24"/>
          <w:lang w:eastAsia="zh-CN"/>
        </w:rPr>
        <w:t>磋商响应文件</w:t>
      </w:r>
      <w:r>
        <w:rPr>
          <w:rFonts w:hint="eastAsia" w:ascii="宋体" w:hAnsi="宋体" w:cs="宋体"/>
          <w:sz w:val="24"/>
        </w:rPr>
        <w:t>中对</w:t>
      </w:r>
      <w:r>
        <w:rPr>
          <w:rFonts w:hint="eastAsia" w:ascii="宋体" w:hAnsi="宋体" w:cs="宋体"/>
          <w:sz w:val="24"/>
          <w:lang w:eastAsia="zh-CN"/>
        </w:rPr>
        <w:t>磋商文件</w:t>
      </w:r>
      <w:r>
        <w:rPr>
          <w:rFonts w:hint="eastAsia" w:ascii="宋体" w:hAnsi="宋体" w:cs="宋体"/>
          <w:sz w:val="24"/>
        </w:rPr>
        <w:t>的各方面都做出实质性的响应，按照</w:t>
      </w:r>
      <w:r>
        <w:rPr>
          <w:rFonts w:hint="eastAsia" w:ascii="宋体" w:hAnsi="宋体" w:cs="宋体"/>
          <w:sz w:val="24"/>
          <w:lang w:eastAsia="zh-CN"/>
        </w:rPr>
        <w:t>磋商文件</w:t>
      </w:r>
      <w:r>
        <w:rPr>
          <w:rFonts w:hint="eastAsia" w:ascii="宋体" w:hAnsi="宋体" w:cs="宋体"/>
          <w:sz w:val="24"/>
        </w:rPr>
        <w:t>的要求提交全部资料，并对其提交的响应文件的真实性和合法性承担法律责任。</w:t>
      </w:r>
      <w:r>
        <w:rPr>
          <w:rFonts w:hint="eastAsia" w:ascii="宋体" w:hAnsi="宋体" w:cs="宋体"/>
          <w:sz w:val="24"/>
          <w:lang w:eastAsia="zh-CN"/>
        </w:rPr>
        <w:t>磋商</w:t>
      </w:r>
      <w:r>
        <w:rPr>
          <w:rFonts w:hint="eastAsia" w:ascii="宋体" w:hAnsi="宋体" w:cs="宋体"/>
          <w:sz w:val="24"/>
        </w:rPr>
        <w:t>响应应以包为单位，不得在其中选项或将其中内容再行分解。若供应商的响应文件未按磋商文件要求提交全部资料，或没有对磋商文件做出实质性响应，应作废标处理。</w:t>
      </w:r>
    </w:p>
    <w:p>
      <w:pPr>
        <w:spacing w:line="460" w:lineRule="exact"/>
        <w:ind w:firstLine="480" w:firstLineChars="200"/>
        <w:rPr>
          <w:rFonts w:hint="eastAsia" w:ascii="宋体" w:hAnsi="宋体" w:cs="宋体"/>
          <w:b/>
          <w:sz w:val="24"/>
        </w:rPr>
      </w:pPr>
      <w:bookmarkStart w:id="58" w:name="_Toc31168"/>
      <w:r>
        <w:rPr>
          <w:rFonts w:hint="eastAsia" w:ascii="宋体" w:hAnsi="宋体" w:cs="宋体"/>
          <w:sz w:val="24"/>
          <w:lang w:val="en-US" w:eastAsia="zh-CN"/>
        </w:rPr>
        <w:t>3</w:t>
      </w:r>
      <w:r>
        <w:rPr>
          <w:rFonts w:hint="eastAsia" w:ascii="宋体" w:hAnsi="宋体" w:cs="宋体"/>
          <w:sz w:val="24"/>
        </w:rPr>
        <w:t>、磋商文件的澄清或修改：</w:t>
      </w:r>
    </w:p>
    <w:p>
      <w:pPr>
        <w:spacing w:line="460" w:lineRule="exact"/>
        <w:ind w:firstLine="480" w:firstLineChars="200"/>
        <w:rPr>
          <w:rFonts w:hint="eastAsia" w:ascii="宋体" w:hAnsi="宋体" w:cs="宋体"/>
          <w:sz w:val="24"/>
        </w:rPr>
      </w:pPr>
      <w:r>
        <w:rPr>
          <w:rFonts w:hint="eastAsia" w:ascii="宋体" w:hAnsi="宋体" w:cs="宋体"/>
          <w:sz w:val="24"/>
        </w:rPr>
        <w:t xml:space="preserve">3.1、投标截止期5天前采购代理机构可对磋商文件进行澄清或修改，不足5日将延长投标截止期至5日。澄清或者修改内容在陕西省政府采购网发布更正公告，并以书面形式通知所有磋商文件收受人，且作为磋商文件的组成部分。 </w:t>
      </w:r>
    </w:p>
    <w:p>
      <w:pPr>
        <w:spacing w:line="460" w:lineRule="exact"/>
        <w:ind w:firstLine="480" w:firstLineChars="200"/>
        <w:rPr>
          <w:rFonts w:hint="eastAsia" w:ascii="宋体" w:hAnsi="宋体" w:cs="宋体"/>
          <w:sz w:val="24"/>
        </w:rPr>
      </w:pPr>
      <w:r>
        <w:rPr>
          <w:rFonts w:hint="eastAsia" w:ascii="宋体" w:hAnsi="宋体" w:cs="宋体"/>
          <w:sz w:val="24"/>
        </w:rPr>
        <w:t xml:space="preserve">若修改内容为微小调整，不影响响应文件编制的，则不受上述时间的限制。 </w:t>
      </w:r>
    </w:p>
    <w:p>
      <w:pPr>
        <w:spacing w:line="460" w:lineRule="exact"/>
        <w:ind w:firstLine="480" w:firstLineChars="200"/>
        <w:rPr>
          <w:rFonts w:hint="eastAsia" w:ascii="宋体" w:hAnsi="宋体" w:cs="宋体"/>
          <w:sz w:val="24"/>
        </w:rPr>
      </w:pPr>
      <w:r>
        <w:rPr>
          <w:rFonts w:hint="eastAsia" w:ascii="宋体" w:hAnsi="宋体" w:cs="宋体"/>
          <w:sz w:val="24"/>
        </w:rPr>
        <w:t xml:space="preserve">3.2、磋商文件的澄清、修改、补充等均以书面内容为准，当对同一内容的表述不一致时，以最后发出的书面文件为准。所有补充文件将作为磋商文件的组成部分，对所有供应商具有约束力。 </w:t>
      </w:r>
    </w:p>
    <w:p>
      <w:pPr>
        <w:spacing w:line="460" w:lineRule="exact"/>
        <w:ind w:firstLine="480" w:firstLineChars="200"/>
        <w:rPr>
          <w:rFonts w:hint="eastAsia" w:ascii="宋体" w:hAnsi="宋体" w:cs="宋体"/>
          <w:sz w:val="24"/>
        </w:rPr>
      </w:pPr>
      <w:r>
        <w:rPr>
          <w:rFonts w:hint="eastAsia" w:ascii="宋体" w:hAnsi="宋体" w:cs="宋体"/>
          <w:sz w:val="24"/>
        </w:rPr>
        <w:t xml:space="preserve">3.3、在投标截止时间前，采购单位可以视采购具体情况延长投标截止时间和磋商时间，并在磋商文件要求提交响应文件的截止时间前将变更时间以书面形式通知所有购买了磋商文件的供应商，同时在陕西省政府采购网发布变更公告。 </w:t>
      </w:r>
    </w:p>
    <w:p>
      <w:pPr>
        <w:spacing w:line="460" w:lineRule="exact"/>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、供应商必须从采购代理机构购买磋商文件，供应商自行转让或复制磋商文件视为无效。磋商文件售后不退，仅作为本次招标使用。</w:t>
      </w:r>
    </w:p>
    <w:p>
      <w:pPr>
        <w:spacing w:line="460" w:lineRule="exact"/>
        <w:ind w:firstLine="480" w:firstLineChars="200"/>
        <w:rPr>
          <w:rFonts w:hint="eastAsia" w:ascii="宋体" w:hAnsi="宋体" w:eastAsia="宋体" w:cs="宋体"/>
          <w:sz w:val="24"/>
          <w:lang w:val="en-US" w:eastAsia="zh-CN"/>
        </w:rPr>
      </w:pPr>
      <w:bookmarkStart w:id="59" w:name="_Toc11133"/>
      <w:r>
        <w:rPr>
          <w:rFonts w:hint="eastAsia" w:ascii="宋体" w:hAnsi="宋体" w:eastAsia="宋体" w:cs="宋体"/>
          <w:sz w:val="24"/>
          <w:lang w:val="en-US" w:eastAsia="zh-CN"/>
        </w:rPr>
        <w:t>5、磋商的处理依据</w:t>
      </w:r>
      <w:bookmarkEnd w:id="59"/>
    </w:p>
    <w:p>
      <w:pPr>
        <w:spacing w:line="520" w:lineRule="exact"/>
        <w:ind w:firstLine="480" w:firstLineChars="200"/>
        <w:rPr>
          <w:rFonts w:hint="eastAsia" w:ascii="宋体" w:hAnsi="宋体" w:cs="宋体"/>
          <w:color w:val="auto"/>
          <w:kern w:val="0"/>
          <w:sz w:val="24"/>
        </w:rPr>
      </w:pPr>
      <w:r>
        <w:rPr>
          <w:rFonts w:hint="eastAsia" w:ascii="宋体" w:hAnsi="宋体" w:cs="宋体"/>
          <w:color w:val="auto"/>
          <w:kern w:val="0"/>
          <w:sz w:val="24"/>
        </w:rPr>
        <w:t>磋商小组有权对在磋商过程中出现的一切问题，根据《中华人民共和国政府采购法》、《中华人民共和国政府采购法实施条例》及《政府采购竞争性磋商采购方式管理暂行办法》等法律法规的条款，本着公开、公平、公正的原则进行处理。</w:t>
      </w:r>
    </w:p>
    <w:p>
      <w:pPr>
        <w:spacing w:line="460" w:lineRule="exact"/>
        <w:ind w:firstLine="480" w:firstLineChars="200"/>
        <w:rPr>
          <w:rFonts w:hint="eastAsia" w:ascii="宋体" w:hAnsi="宋体" w:eastAsia="宋体" w:cs="宋体"/>
          <w:sz w:val="24"/>
          <w:lang w:val="en-US" w:eastAsia="zh-CN"/>
        </w:rPr>
      </w:pPr>
      <w:bookmarkStart w:id="60" w:name="_Toc30394"/>
      <w:r>
        <w:rPr>
          <w:rFonts w:hint="eastAsia" w:ascii="宋体" w:hAnsi="宋体" w:eastAsia="宋体" w:cs="宋体"/>
          <w:sz w:val="24"/>
          <w:lang w:val="en-US" w:eastAsia="zh-CN"/>
        </w:rPr>
        <w:t>6、</w:t>
      </w:r>
      <w:bookmarkEnd w:id="60"/>
      <w:r>
        <w:rPr>
          <w:rFonts w:hint="eastAsia" w:ascii="宋体" w:hAnsi="宋体" w:eastAsia="宋体" w:cs="宋体"/>
          <w:sz w:val="24"/>
          <w:lang w:val="en-US" w:eastAsia="zh-CN"/>
        </w:rPr>
        <w:t>本磋商文件的解释权归采购代理机构。</w:t>
      </w:r>
    </w:p>
    <w:p>
      <w:pPr>
        <w:pStyle w:val="14"/>
        <w:rPr>
          <w:rFonts w:hint="eastAsia"/>
        </w:rPr>
      </w:pPr>
    </w:p>
    <w:p>
      <w:pPr>
        <w:spacing w:line="500" w:lineRule="exact"/>
        <w:jc w:val="center"/>
        <w:outlineLvl w:val="1"/>
        <w:rPr>
          <w:rFonts w:hint="eastAsia" w:ascii="宋体" w:hAnsi="宋体" w:cs="宋体"/>
          <w:sz w:val="24"/>
        </w:rPr>
      </w:pPr>
      <w:bookmarkStart w:id="61" w:name="_Toc18464"/>
      <w:bookmarkStart w:id="62" w:name="_Toc25185"/>
      <w:r>
        <w:rPr>
          <w:rFonts w:hint="eastAsia"/>
          <w:b/>
          <w:bCs/>
          <w:sz w:val="28"/>
          <w:szCs w:val="28"/>
        </w:rPr>
        <w:t>三、</w:t>
      </w:r>
      <w:bookmarkEnd w:id="58"/>
      <w:bookmarkEnd w:id="61"/>
      <w:r>
        <w:rPr>
          <w:rFonts w:hint="eastAsia"/>
          <w:b/>
          <w:bCs/>
          <w:sz w:val="28"/>
          <w:szCs w:val="28"/>
          <w:lang w:eastAsia="zh-CN"/>
        </w:rPr>
        <w:t>磋商响应文件</w:t>
      </w:r>
      <w:bookmarkEnd w:id="62"/>
    </w:p>
    <w:p>
      <w:pPr>
        <w:spacing w:line="520" w:lineRule="exact"/>
        <w:rPr>
          <w:rFonts w:hint="eastAsia" w:ascii="宋体" w:hAnsi="宋体" w:eastAsia="宋体" w:cs="宋体"/>
          <w:color w:val="auto"/>
          <w:kern w:val="0"/>
          <w:sz w:val="24"/>
        </w:rPr>
      </w:pPr>
      <w:bookmarkStart w:id="63" w:name="_Toc24923"/>
      <w:r>
        <w:rPr>
          <w:rFonts w:hint="eastAsia" w:ascii="宋体" w:hAnsi="宋体" w:cs="宋体"/>
          <w:sz w:val="24"/>
          <w:lang w:val="en-US" w:eastAsia="zh-CN"/>
        </w:rPr>
        <w:t>1</w:t>
      </w:r>
      <w:r>
        <w:rPr>
          <w:rFonts w:hint="eastAsia" w:ascii="宋体" w:hAnsi="宋体" w:cs="宋体"/>
          <w:sz w:val="24"/>
        </w:rPr>
        <w:t>、</w:t>
      </w:r>
      <w:r>
        <w:rPr>
          <w:rFonts w:hint="eastAsia" w:ascii="宋体" w:hAnsi="宋体" w:eastAsia="宋体" w:cs="宋体"/>
          <w:color w:val="auto"/>
          <w:kern w:val="0"/>
          <w:sz w:val="24"/>
        </w:rPr>
        <w:t>供应商资格要求：</w:t>
      </w:r>
      <w:bookmarkEnd w:id="63"/>
    </w:p>
    <w:p>
      <w:pPr>
        <w:spacing w:line="520" w:lineRule="exac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基本资格条件：符合《中华人民共和国政府采购法》第二十二条的规定；</w:t>
      </w:r>
    </w:p>
    <w:p>
      <w:pPr>
        <w:spacing w:line="520" w:lineRule="exac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1</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lang w:eastAsia="zh-CN"/>
        </w:rPr>
        <w:t>、供应商应具有独立承担民事责任的能力的企业法人、事业法人、其他组织或自然人，并出具合法有效的营业执照或事业单位法人证书等国家规定的相关证明，自然人参与的提供其身份证明；</w:t>
      </w:r>
    </w:p>
    <w:p>
      <w:pPr>
        <w:spacing w:line="520" w:lineRule="exac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lang w:eastAsia="zh-CN"/>
        </w:rPr>
        <w:t>2、财务状况报告：法人提供经审计的202</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lang w:eastAsia="zh-CN"/>
        </w:rPr>
        <w:t>年度的财务报告或提交响应文件截止时间前六个月内其基本账户开户银行出具的资信证明；其他组织和自然人提供银行出具的资信证明或财务报表；</w:t>
      </w:r>
    </w:p>
    <w:p>
      <w:pPr>
        <w:spacing w:line="520" w:lineRule="exac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lang w:eastAsia="zh-CN"/>
        </w:rPr>
        <w:t>3、税收缴纳证明：提供供应商202</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lang w:eastAsia="zh-CN"/>
        </w:rPr>
        <w:t xml:space="preserve">年已缴纳任意一个月完税凭证或税务机关开具的完税证明（任意税种）；依法免税的应提供相关文件证明； </w:t>
      </w:r>
    </w:p>
    <w:p>
      <w:pPr>
        <w:spacing w:line="520" w:lineRule="exac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lang w:eastAsia="zh-CN"/>
        </w:rPr>
        <w:t>4、社会保障资金缴纳证明：提供供应商202</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lang w:eastAsia="zh-CN"/>
        </w:rPr>
        <w:t>年已缴存的任意一个月的社会保障资金缴存单据或社保机构开具的社会保险参保缴费情况证明；依法不需要缴纳社会保障资金的应提供相关文件证明；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5、参加政府采购活动前3年内在经营活动中没有重大违法记录的书面声明；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6、具有履行合同所必需的设备和专业技术能力的承诺函；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（二）特定资格条件：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2.1、</w:t>
      </w:r>
      <w:r>
        <w:rPr>
          <w:sz w:val="24"/>
          <w:szCs w:val="24"/>
        </w:rPr>
        <w:t>具备</w:t>
      </w:r>
      <w:r>
        <w:rPr>
          <w:rFonts w:hint="eastAsia"/>
          <w:sz w:val="24"/>
          <w:szCs w:val="24"/>
          <w:lang w:eastAsia="zh-CN"/>
        </w:rPr>
        <w:t>建筑工程施工总承包三级及以上资质或建筑装修装饰工程专业承包二级及以上资质</w:t>
      </w:r>
      <w:r>
        <w:rPr>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2.2、</w:t>
      </w:r>
      <w:r>
        <w:rPr>
          <w:sz w:val="24"/>
          <w:szCs w:val="24"/>
        </w:rPr>
        <w:t>合格有效的安全生产许可证；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2.3、</w:t>
      </w:r>
      <w:r>
        <w:rPr>
          <w:sz w:val="24"/>
          <w:szCs w:val="24"/>
        </w:rPr>
        <w:t>拟派项目经理具备</w:t>
      </w:r>
      <w:r>
        <w:rPr>
          <w:rFonts w:hint="eastAsia"/>
          <w:sz w:val="24"/>
          <w:szCs w:val="24"/>
          <w:lang w:eastAsia="zh-CN"/>
        </w:rPr>
        <w:t>建设行政主管部门颁发的建筑工程专业二级及以上注册建造师证书</w:t>
      </w:r>
      <w:r>
        <w:rPr>
          <w:sz w:val="24"/>
          <w:szCs w:val="24"/>
        </w:rPr>
        <w:t>及其本人安全生产考核合格证且无在建项目；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imes New Roman" w:cs="宋体"/>
          <w:kern w:val="0"/>
          <w:sz w:val="24"/>
          <w:szCs w:val="24"/>
          <w:lang w:val="en-US" w:eastAsia="zh-CN" w:bidi="ar"/>
        </w:rPr>
      </w:pPr>
      <w:r>
        <w:rPr>
          <w:rFonts w:hint="eastAsia"/>
          <w:sz w:val="24"/>
          <w:szCs w:val="24"/>
          <w:lang w:val="en-US" w:eastAsia="zh-CN"/>
        </w:rPr>
        <w:t>2.4、</w:t>
      </w:r>
      <w:r>
        <w:rPr>
          <w:rFonts w:hint="eastAsia" w:eastAsia="Times New Roman" w:cs="宋体"/>
          <w:kern w:val="0"/>
          <w:sz w:val="24"/>
          <w:szCs w:val="24"/>
          <w:lang w:val="en-US" w:eastAsia="zh-CN" w:bidi="ar"/>
        </w:rPr>
        <w:t>供应商基本信息及项目负责人基本信息在“陕西建设网（http://js.shaanxi.gov.cn/）陕西省建筑市场监管与诚信信息发布平台”可查询并无不良信用；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lang w:val="en-US" w:eastAsia="zh-CN"/>
        </w:rPr>
        <w:t>2.5</w:t>
      </w:r>
      <w:r>
        <w:rPr>
          <w:rFonts w:hint="eastAsia" w:ascii="宋体" w:hAnsi="宋体" w:eastAsia="宋体" w:cs="宋体"/>
          <w:sz w:val="24"/>
          <w:szCs w:val="24"/>
          <w:lang w:eastAsia="zh-CN"/>
        </w:rPr>
        <w:t>、未被列为“信用中国”网（www.creditchina.gov.cn）中失信被执行人和重大税收违法案件当事人名单及中国政府采购网（www.ccgp.gov.cn）政府采购严重违法失信行为记录名单，提供书面信用承诺函。</w:t>
      </w:r>
    </w:p>
    <w:p>
      <w:pPr>
        <w:widowControl/>
        <w:shd w:val="clear" w:color="auto" w:fill="FFFFFF"/>
        <w:spacing w:line="420" w:lineRule="exact"/>
        <w:ind w:firstLine="720" w:firstLineChars="300"/>
        <w:jc w:val="left"/>
        <w:rPr>
          <w:rFonts w:hint="eastAsia" w:ascii="宋体" w:hAnsi="宋体" w:eastAsia="宋体" w:cs="宋体"/>
          <w:sz w:val="24"/>
        </w:rPr>
      </w:pPr>
      <w:r>
        <w:rPr>
          <w:rFonts w:hint="eastAsia" w:ascii="宋体" w:hAnsi="宋体" w:eastAsia="宋体" w:cs="宋体"/>
          <w:sz w:val="24"/>
          <w:lang w:val="en-US" w:eastAsia="zh-CN"/>
        </w:rPr>
        <w:t>注</w:t>
      </w:r>
      <w:r>
        <w:rPr>
          <w:rFonts w:hint="eastAsia" w:ascii="宋体" w:hAnsi="宋体" w:eastAsia="宋体" w:cs="宋体"/>
          <w:sz w:val="24"/>
        </w:rPr>
        <w:t>、单位负责人为同一人或者存在直接控股、管理关系的不同供应商，不得参加同一合同项下的政府采购活动；</w:t>
      </w:r>
    </w:p>
    <w:p>
      <w:pPr>
        <w:widowControl/>
        <w:shd w:val="clear" w:color="auto" w:fill="FFFFFF"/>
        <w:spacing w:line="480" w:lineRule="exact"/>
        <w:ind w:firstLine="720" w:firstLineChars="300"/>
        <w:rPr>
          <w:rFonts w:hint="eastAsia" w:ascii="宋体" w:hAnsi="宋体" w:cs="宋体"/>
          <w:sz w:val="24"/>
        </w:rPr>
      </w:pPr>
      <w:r>
        <w:rPr>
          <w:rFonts w:hint="eastAsia" w:ascii="宋体" w:hAnsi="宋体"/>
          <w:kern w:val="0"/>
          <w:sz w:val="24"/>
        </w:rPr>
        <w:t xml:space="preserve">备注：以上（一）基本资格条件、（二）特定资格条件均项为必备资质。 </w:t>
      </w:r>
      <w:r>
        <w:rPr>
          <w:rFonts w:hint="eastAsia" w:ascii="宋体" w:hAnsi="宋体" w:cs="宋体"/>
          <w:sz w:val="24"/>
        </w:rPr>
        <w:t>供应商须保证资质文件的真实、合法、有效，因资质产生的一切纠纷由供应商承担法律责任。</w:t>
      </w:r>
    </w:p>
    <w:p>
      <w:pPr>
        <w:spacing w:line="500" w:lineRule="exact"/>
        <w:ind w:firstLine="480" w:firstLineChars="200"/>
        <w:outlineLvl w:val="2"/>
        <w:rPr>
          <w:rFonts w:hint="eastAsia" w:ascii="宋体" w:hAnsi="宋体" w:cs="宋体"/>
          <w:sz w:val="24"/>
        </w:rPr>
      </w:pPr>
      <w:bookmarkStart w:id="64" w:name="_Toc6999"/>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信用信息：</w:t>
      </w:r>
      <w:bookmarkEnd w:id="64"/>
    </w:p>
    <w:p>
      <w:pPr>
        <w:spacing w:line="5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1、查询渠道：</w:t>
      </w:r>
      <w:r>
        <w:rPr>
          <w:rFonts w:hint="eastAsia" w:ascii="宋体" w:hAnsi="宋体" w:cs="宋体"/>
          <w:sz w:val="24"/>
          <w:lang w:eastAsia="zh-CN"/>
        </w:rPr>
        <w:t>供应商</w:t>
      </w:r>
      <w:r>
        <w:rPr>
          <w:rFonts w:hint="eastAsia" w:ascii="宋体" w:hAnsi="宋体" w:cs="宋体"/>
          <w:sz w:val="24"/>
        </w:rPr>
        <w:t>通过“信用中国”网站(www.creditchina.gov.cn)、中国政府采购网(</w:t>
      </w:r>
      <w:r>
        <w:rPr>
          <w:rFonts w:hint="eastAsia" w:ascii="宋体" w:hAnsi="宋体" w:cs="宋体"/>
          <w:sz w:val="24"/>
        </w:rPr>
        <w:fldChar w:fldCharType="begin"/>
      </w:r>
      <w:r>
        <w:rPr>
          <w:rFonts w:hint="eastAsia" w:ascii="宋体" w:hAnsi="宋体" w:cs="宋体"/>
          <w:sz w:val="24"/>
        </w:rPr>
        <w:instrText xml:space="preserve"> HYPERLINK "http://www.ccgp.gov.cn" </w:instrText>
      </w:r>
      <w:r>
        <w:rPr>
          <w:rFonts w:hint="eastAsia" w:ascii="宋体" w:hAnsi="宋体" w:cs="宋体"/>
          <w:sz w:val="24"/>
        </w:rP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)等渠道查询相关主体信用记录；</w:t>
      </w:r>
    </w:p>
    <w:p>
      <w:pPr>
        <w:spacing w:line="5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2、查询截止时点：</w:t>
      </w:r>
      <w:r>
        <w:rPr>
          <w:rFonts w:hint="eastAsia" w:ascii="宋体" w:hAnsi="宋体" w:cs="宋体"/>
          <w:spacing w:val="-3"/>
          <w:sz w:val="24"/>
        </w:rPr>
        <w:t xml:space="preserve">响应文件递交截止时间后 </w:t>
      </w:r>
      <w:r>
        <w:rPr>
          <w:rFonts w:hint="eastAsia" w:ascii="宋体" w:hAnsi="宋体" w:cs="宋体"/>
          <w:sz w:val="24"/>
        </w:rPr>
        <w:t>2</w:t>
      </w:r>
      <w:r>
        <w:rPr>
          <w:rFonts w:hint="eastAsia" w:ascii="宋体" w:hAnsi="宋体" w:cs="宋体"/>
          <w:spacing w:val="-15"/>
          <w:sz w:val="24"/>
        </w:rPr>
        <w:t xml:space="preserve"> 小时</w:t>
      </w:r>
      <w:r>
        <w:rPr>
          <w:rFonts w:hint="eastAsia" w:ascii="宋体" w:hAnsi="宋体" w:cs="宋体"/>
          <w:sz w:val="24"/>
        </w:rPr>
        <w:t>；</w:t>
      </w:r>
    </w:p>
    <w:p>
      <w:pPr>
        <w:spacing w:line="5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.3</w:t>
      </w:r>
      <w:r>
        <w:rPr>
          <w:rFonts w:hint="eastAsia" w:ascii="宋体" w:hAnsi="宋体" w:cs="宋体"/>
          <w:sz w:val="24"/>
        </w:rPr>
        <w:t>、查询记录和证据留存方式：（</w:t>
      </w:r>
      <w:r>
        <w:rPr>
          <w:rFonts w:hint="eastAsia" w:ascii="宋体" w:hAnsi="宋体" w:cs="宋体"/>
          <w:sz w:val="24"/>
          <w:lang w:val="en-US" w:eastAsia="zh-CN"/>
        </w:rPr>
        <w:t>供应商承诺及</w:t>
      </w:r>
      <w:r>
        <w:rPr>
          <w:rFonts w:hint="eastAsia" w:ascii="宋体" w:hAnsi="宋体" w:cs="宋体"/>
          <w:sz w:val="24"/>
        </w:rPr>
        <w:t>代理机构网站截图留存）；</w:t>
      </w:r>
    </w:p>
    <w:p>
      <w:pPr>
        <w:spacing w:line="5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4、使用规则：对列入失信被执行人、重大税收违法案件当事人名单、政府采购严重违法失信行为记录名单的</w:t>
      </w:r>
      <w:r>
        <w:rPr>
          <w:rFonts w:hint="eastAsia" w:ascii="宋体" w:hAnsi="宋体" w:cs="宋体"/>
          <w:sz w:val="24"/>
          <w:lang w:eastAsia="zh-CN"/>
        </w:rPr>
        <w:t>供应商</w:t>
      </w:r>
      <w:r>
        <w:rPr>
          <w:rFonts w:hint="eastAsia" w:ascii="宋体" w:hAnsi="宋体" w:cs="宋体"/>
          <w:sz w:val="24"/>
        </w:rPr>
        <w:t>，其投标无效；</w:t>
      </w:r>
    </w:p>
    <w:p>
      <w:pPr>
        <w:spacing w:line="5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5、特别说明：</w:t>
      </w:r>
    </w:p>
    <w:p>
      <w:pPr>
        <w:spacing w:line="50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如在成交通知书发出前出现违法失信行为，采购人仍有权利提请</w:t>
      </w:r>
      <w:r>
        <w:rPr>
          <w:rFonts w:hint="eastAsia" w:ascii="宋体" w:hAnsi="宋体" w:cs="宋体"/>
          <w:sz w:val="24"/>
          <w:lang w:eastAsia="zh-CN"/>
        </w:rPr>
        <w:t>磋商</w:t>
      </w:r>
      <w:r>
        <w:rPr>
          <w:rFonts w:hint="eastAsia" w:ascii="宋体" w:hAnsi="宋体" w:cs="宋体"/>
          <w:sz w:val="24"/>
        </w:rPr>
        <w:t>小组取消其中标资格；</w:t>
      </w:r>
    </w:p>
    <w:p>
      <w:pPr>
        <w:spacing w:line="5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在</w:t>
      </w:r>
      <w:r>
        <w:rPr>
          <w:rFonts w:hint="eastAsia" w:ascii="宋体" w:hAnsi="宋体" w:cs="宋体"/>
          <w:sz w:val="24"/>
          <w:lang w:eastAsia="zh-CN"/>
        </w:rPr>
        <w:t>磋商响应文件</w:t>
      </w:r>
      <w:r>
        <w:rPr>
          <w:rFonts w:hint="eastAsia" w:ascii="宋体" w:hAnsi="宋体" w:cs="宋体"/>
          <w:sz w:val="24"/>
        </w:rPr>
        <w:t>中已出具的信用查询结果并不能取代采购人或采购代理机构在</w:t>
      </w:r>
      <w:r>
        <w:rPr>
          <w:rFonts w:hint="eastAsia" w:ascii="宋体" w:hAnsi="宋体" w:cs="宋体"/>
          <w:sz w:val="24"/>
          <w:lang w:eastAsia="zh-CN"/>
        </w:rPr>
        <w:t>磋商</w:t>
      </w:r>
      <w:r>
        <w:rPr>
          <w:rFonts w:hint="eastAsia" w:ascii="宋体" w:hAnsi="宋体" w:cs="宋体"/>
          <w:sz w:val="24"/>
        </w:rPr>
        <w:t>前进行复查。</w:t>
      </w:r>
    </w:p>
    <w:p>
      <w:pPr>
        <w:spacing w:line="520" w:lineRule="exact"/>
        <w:ind w:firstLine="480" w:firstLineChars="200"/>
        <w:outlineLvl w:val="2"/>
        <w:rPr>
          <w:rFonts w:hint="eastAsia" w:ascii="宋体" w:hAnsi="宋体" w:cs="宋体"/>
          <w:sz w:val="24"/>
        </w:rPr>
      </w:pPr>
      <w:bookmarkStart w:id="65" w:name="_Toc20557"/>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eastAsia="zh-CN"/>
        </w:rPr>
        <w:t>磋商响应文件</w:t>
      </w:r>
      <w:r>
        <w:rPr>
          <w:rFonts w:hint="eastAsia" w:ascii="宋体" w:hAnsi="宋体" w:cs="宋体"/>
          <w:sz w:val="24"/>
        </w:rPr>
        <w:t>的组成：</w:t>
      </w:r>
      <w:bookmarkEnd w:id="65"/>
    </w:p>
    <w:p>
      <w:pPr>
        <w:spacing w:line="52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1、各供应商应根据</w:t>
      </w:r>
      <w:r>
        <w:rPr>
          <w:rFonts w:hint="eastAsia" w:ascii="宋体" w:hAnsi="宋体" w:cs="宋体"/>
          <w:sz w:val="24"/>
          <w:lang w:eastAsia="zh-CN"/>
        </w:rPr>
        <w:t>竞争性磋商文件</w:t>
      </w:r>
      <w:r>
        <w:rPr>
          <w:rFonts w:hint="eastAsia" w:ascii="宋体" w:hAnsi="宋体" w:cs="宋体"/>
          <w:sz w:val="24"/>
        </w:rPr>
        <w:t>要求编制响应文件。</w:t>
      </w:r>
    </w:p>
    <w:p>
      <w:pPr>
        <w:spacing w:line="520" w:lineRule="exact"/>
        <w:ind w:firstLine="480" w:firstLineChars="200"/>
        <w:rPr>
          <w:rFonts w:hint="eastAsia" w:ascii="宋体" w:hAnsi="宋体" w:cs="宋体"/>
          <w:sz w:val="24"/>
          <w:lang w:eastAsia="zh-CN"/>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2、</w:t>
      </w:r>
      <w:r>
        <w:rPr>
          <w:rFonts w:hint="eastAsia" w:ascii="宋体" w:hAnsi="宋体" w:cs="宋体"/>
          <w:sz w:val="24"/>
          <w:lang w:val="en-US" w:eastAsia="zh-CN"/>
        </w:rPr>
        <w:t>磋商响应文件</w:t>
      </w:r>
      <w:r>
        <w:rPr>
          <w:rFonts w:hint="eastAsia" w:ascii="宋体" w:hAnsi="宋体" w:cs="宋体"/>
          <w:sz w:val="24"/>
          <w:lang w:eastAsia="zh-CN"/>
        </w:rPr>
        <w:t>必须根据磋商文件提供的内容及格式编制，并对磋商文件做出实质性响应。具体内容包括：</w:t>
      </w:r>
    </w:p>
    <w:p>
      <w:pPr>
        <w:spacing w:line="52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磋商</w:t>
      </w:r>
      <w:r>
        <w:rPr>
          <w:rFonts w:hint="eastAsia" w:ascii="宋体" w:hAnsi="宋体" w:cs="宋体"/>
          <w:sz w:val="24"/>
          <w:lang w:val="en-US" w:eastAsia="zh-CN"/>
        </w:rPr>
        <w:t>响应</w:t>
      </w:r>
      <w:r>
        <w:rPr>
          <w:rFonts w:hint="eastAsia" w:ascii="宋体" w:hAnsi="宋体" w:cs="宋体"/>
          <w:sz w:val="24"/>
        </w:rPr>
        <w:t>函</w:t>
      </w:r>
    </w:p>
    <w:p>
      <w:pPr>
        <w:spacing w:line="520" w:lineRule="exact"/>
        <w:ind w:firstLine="480" w:firstLineChars="200"/>
        <w:rPr>
          <w:rFonts w:hint="eastAsia" w:ascii="宋体" w:hAnsi="宋体" w:cs="宋体"/>
          <w:sz w:val="24"/>
        </w:rPr>
      </w:pPr>
      <w:r>
        <w:rPr>
          <w:rFonts w:hint="eastAsia" w:ascii="宋体" w:hAnsi="宋体" w:cs="宋体"/>
          <w:sz w:val="24"/>
        </w:rPr>
        <w:t>（2）报价一览表</w:t>
      </w:r>
    </w:p>
    <w:p>
      <w:pPr>
        <w:spacing w:line="520" w:lineRule="exact"/>
        <w:ind w:firstLine="480" w:firstLineChars="200"/>
        <w:rPr>
          <w:rFonts w:hint="eastAsia" w:ascii="宋体" w:hAnsi="宋体" w:cs="宋体"/>
          <w:sz w:val="24"/>
        </w:rPr>
      </w:pPr>
      <w:r>
        <w:rPr>
          <w:rFonts w:hint="eastAsia" w:ascii="宋体" w:hAnsi="宋体" w:cs="宋体"/>
          <w:sz w:val="24"/>
        </w:rPr>
        <w:t>（3）法定代表人证明书及授权书</w:t>
      </w:r>
    </w:p>
    <w:p>
      <w:pPr>
        <w:spacing w:line="520" w:lineRule="exact"/>
        <w:ind w:firstLine="480" w:firstLineChars="200"/>
        <w:rPr>
          <w:rFonts w:hint="eastAsia" w:ascii="宋体" w:hAnsi="宋体" w:cs="宋体"/>
          <w:sz w:val="24"/>
        </w:rPr>
      </w:pPr>
      <w:r>
        <w:rPr>
          <w:rFonts w:hint="eastAsia" w:ascii="宋体" w:hAnsi="宋体" w:cs="宋体"/>
          <w:sz w:val="24"/>
        </w:rPr>
        <w:t>（4）已标价工程量清单</w:t>
      </w:r>
    </w:p>
    <w:p>
      <w:pPr>
        <w:spacing w:line="520" w:lineRule="exact"/>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资质证明文件</w:t>
      </w:r>
    </w:p>
    <w:p>
      <w:pPr>
        <w:spacing w:line="520" w:lineRule="exact"/>
        <w:ind w:firstLine="480" w:firstLineChars="20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）磋商</w:t>
      </w:r>
      <w:r>
        <w:rPr>
          <w:rFonts w:hint="eastAsia" w:ascii="宋体" w:hAnsi="宋体" w:cs="宋体"/>
          <w:sz w:val="24"/>
        </w:rPr>
        <w:t>响应方案</w:t>
      </w:r>
    </w:p>
    <w:p>
      <w:pPr>
        <w:spacing w:line="460" w:lineRule="exact"/>
        <w:ind w:firstLine="470" w:firstLineChars="196"/>
        <w:rPr>
          <w:rFonts w:hint="eastAsia" w:ascii="宋体" w:hAnsi="宋体" w:cs="宋体"/>
          <w:b/>
          <w:bCs/>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文件要求的其他资料</w:t>
      </w:r>
    </w:p>
    <w:p>
      <w:pPr>
        <w:spacing w:line="52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）供应商承诺书</w:t>
      </w:r>
    </w:p>
    <w:p>
      <w:pPr>
        <w:spacing w:line="520" w:lineRule="exact"/>
        <w:ind w:firstLine="480" w:firstLineChars="200"/>
        <w:outlineLvl w:val="2"/>
        <w:rPr>
          <w:rFonts w:hint="eastAsia" w:ascii="宋体" w:hAnsi="宋体" w:eastAsia="宋体" w:cs="宋体"/>
          <w:sz w:val="24"/>
        </w:rPr>
      </w:pPr>
      <w:bookmarkStart w:id="66" w:name="_Toc27965"/>
      <w:bookmarkStart w:id="67" w:name="_Toc27864"/>
      <w:r>
        <w:rPr>
          <w:rFonts w:hint="eastAsia" w:ascii="宋体" w:hAnsi="宋体" w:eastAsia="宋体" w:cs="宋体"/>
          <w:sz w:val="24"/>
          <w:lang w:val="en-US" w:eastAsia="zh-CN"/>
        </w:rPr>
        <w:t>4</w:t>
      </w:r>
      <w:r>
        <w:rPr>
          <w:rFonts w:hint="eastAsia" w:ascii="宋体" w:hAnsi="宋体" w:eastAsia="宋体" w:cs="宋体"/>
          <w:sz w:val="24"/>
        </w:rPr>
        <w:t>、磋商报价</w:t>
      </w:r>
      <w:bookmarkEnd w:id="66"/>
      <w:bookmarkEnd w:id="67"/>
    </w:p>
    <w:p>
      <w:pPr>
        <w:spacing w:line="52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.1、磋商报价是指完成本项目的所有费用，以磋商文件的内容和要求作为依据；</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.2、任何有选择性的报价不予接受；</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.3、磋商货币：人民币；单位：元（精确到小数点后两位）；</w:t>
      </w:r>
    </w:p>
    <w:p>
      <w:pPr>
        <w:spacing w:line="52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4.4、本次采购原则上采用两轮报价，根据磋商情况，经磋商小组和采购人同意，可采用多轮报价。</w:t>
      </w:r>
    </w:p>
    <w:p>
      <w:pPr>
        <w:spacing w:line="52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4.5、首次响应报价随响应文件提交。最后响应报价在磋商后提交，各供应商应在响应前在最后报价表加盖公章，磋商后，填写价格，法定代表人（或其授权代表人）签字或盖章。</w:t>
      </w:r>
    </w:p>
    <w:p>
      <w:pPr>
        <w:spacing w:line="52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4.6、供应商应承担向电力部门办理所有手续，并通过电力部门要求的检测实验，保证采购人的正常用电，期间发生的所有费用包含在投标报价中。</w:t>
      </w:r>
    </w:p>
    <w:p>
      <w:pPr>
        <w:spacing w:line="52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4.7、凡因供应商对磋商文件阅读不深、理解不透、误解、疏漏、或因市场行情了解不清造成的后果和风险均由供应商自负；</w:t>
      </w:r>
    </w:p>
    <w:p>
      <w:pPr>
        <w:spacing w:line="52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4.8、供应商不得以低于成本的报价参加磋商。当磋商小组认为某个供应商的磋商价或者某些分项报价明显不合理或者低于成本，有可能影响项目质量和不能诚信履约的，可要求该供应商在规定的期限内提供书面文件予以解释说明，并提交相关证明材料；否则，磋商小组可以取消该供应商的成交候选资格。</w:t>
      </w:r>
    </w:p>
    <w:p>
      <w:pPr>
        <w:spacing w:line="520" w:lineRule="exact"/>
        <w:ind w:firstLine="480" w:firstLineChars="200"/>
        <w:outlineLvl w:val="2"/>
        <w:rPr>
          <w:rFonts w:hint="eastAsia" w:ascii="宋体" w:hAnsi="宋体" w:cs="宋体"/>
          <w:sz w:val="24"/>
        </w:rPr>
      </w:pPr>
      <w:bookmarkStart w:id="68" w:name="_Toc30813"/>
      <w:r>
        <w:rPr>
          <w:rFonts w:hint="eastAsia" w:ascii="宋体" w:hAnsi="宋体" w:cs="宋体"/>
          <w:sz w:val="24"/>
          <w:lang w:val="en-US" w:eastAsia="zh-CN"/>
        </w:rPr>
        <w:t>5</w:t>
      </w:r>
      <w:r>
        <w:rPr>
          <w:rFonts w:hint="eastAsia" w:ascii="宋体" w:hAnsi="宋体" w:cs="宋体"/>
          <w:sz w:val="24"/>
        </w:rPr>
        <w:t>、供应商不得以他人名义</w:t>
      </w:r>
      <w:r>
        <w:rPr>
          <w:rFonts w:hint="eastAsia" w:ascii="宋体" w:hAnsi="宋体" w:cs="宋体"/>
          <w:sz w:val="24"/>
          <w:lang w:eastAsia="zh-CN"/>
        </w:rPr>
        <w:t>磋商</w:t>
      </w:r>
      <w:r>
        <w:rPr>
          <w:rFonts w:hint="eastAsia" w:ascii="宋体" w:hAnsi="宋体" w:cs="宋体"/>
          <w:sz w:val="24"/>
        </w:rPr>
        <w:t>和串通</w:t>
      </w:r>
      <w:r>
        <w:rPr>
          <w:rFonts w:hint="eastAsia" w:ascii="宋体" w:hAnsi="宋体" w:cs="宋体"/>
          <w:sz w:val="24"/>
          <w:lang w:eastAsia="zh-CN"/>
        </w:rPr>
        <w:t>磋商</w:t>
      </w:r>
      <w:r>
        <w:rPr>
          <w:rFonts w:hint="eastAsia" w:ascii="宋体" w:hAnsi="宋体" w:cs="宋体"/>
          <w:sz w:val="24"/>
        </w:rPr>
        <w:t>。</w:t>
      </w:r>
      <w:bookmarkEnd w:id="68"/>
    </w:p>
    <w:p>
      <w:pPr>
        <w:spacing w:line="520" w:lineRule="exact"/>
        <w:ind w:firstLine="480" w:firstLineChars="200"/>
        <w:outlineLvl w:val="2"/>
        <w:rPr>
          <w:rFonts w:hint="eastAsia" w:ascii="宋体" w:hAnsi="宋体" w:cs="宋体"/>
          <w:sz w:val="24"/>
        </w:rPr>
      </w:pPr>
      <w:bookmarkStart w:id="69" w:name="_Toc14349"/>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内容填写说明</w:t>
      </w:r>
      <w:bookmarkEnd w:id="69"/>
    </w:p>
    <w:p>
      <w:pPr>
        <w:spacing w:line="520" w:lineRule="exact"/>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1、</w:t>
      </w:r>
      <w:r>
        <w:rPr>
          <w:rFonts w:hint="eastAsia" w:ascii="宋体" w:hAnsi="宋体" w:cs="宋体"/>
          <w:sz w:val="24"/>
          <w:lang w:eastAsia="zh-CN"/>
        </w:rPr>
        <w:t>磋商响应文件</w:t>
      </w:r>
      <w:r>
        <w:rPr>
          <w:rFonts w:hint="eastAsia" w:ascii="宋体" w:hAnsi="宋体" w:cs="宋体"/>
          <w:sz w:val="24"/>
        </w:rPr>
        <w:t>格式：供应商提交的</w:t>
      </w:r>
      <w:r>
        <w:rPr>
          <w:rFonts w:hint="eastAsia" w:ascii="宋体" w:hAnsi="宋体" w:cs="宋体"/>
          <w:sz w:val="24"/>
          <w:lang w:eastAsia="zh-CN"/>
        </w:rPr>
        <w:t>磋商响应文件</w:t>
      </w:r>
      <w:r>
        <w:rPr>
          <w:rFonts w:hint="eastAsia" w:ascii="宋体" w:hAnsi="宋体" w:cs="宋体"/>
          <w:sz w:val="24"/>
        </w:rPr>
        <w:t>应当按照</w:t>
      </w:r>
      <w:r>
        <w:rPr>
          <w:rFonts w:hint="eastAsia" w:ascii="宋体" w:hAnsi="宋体" w:cs="宋体"/>
          <w:sz w:val="24"/>
          <w:lang w:eastAsia="zh-CN"/>
        </w:rPr>
        <w:t>竞争性磋商文件</w:t>
      </w:r>
      <w:r>
        <w:rPr>
          <w:rFonts w:hint="eastAsia" w:ascii="宋体" w:hAnsi="宋体" w:cs="宋体"/>
          <w:sz w:val="24"/>
        </w:rPr>
        <w:t>规定的全部格式（表格可以按同样格式扩展）填写，装订成册。</w:t>
      </w:r>
    </w:p>
    <w:p>
      <w:pPr>
        <w:spacing w:line="520" w:lineRule="exact"/>
        <w:ind w:firstLine="480" w:firstLineChars="200"/>
        <w:rPr>
          <w:rFonts w:hint="eastAsia" w:ascii="宋体" w:hAnsi="宋体" w:cs="宋体"/>
          <w:spacing w:val="-4"/>
          <w:sz w:val="24"/>
        </w:rPr>
      </w:pPr>
      <w:r>
        <w:rPr>
          <w:rFonts w:hint="eastAsia" w:ascii="宋体" w:hAnsi="宋体" w:cs="宋体"/>
          <w:sz w:val="24"/>
          <w:lang w:val="en-US" w:eastAsia="zh-CN"/>
        </w:rPr>
        <w:t>6.</w:t>
      </w:r>
      <w:r>
        <w:rPr>
          <w:rFonts w:hint="eastAsia" w:ascii="宋体" w:hAnsi="宋体" w:cs="宋体"/>
          <w:sz w:val="24"/>
        </w:rPr>
        <w:t>2、</w:t>
      </w:r>
      <w:r>
        <w:rPr>
          <w:rFonts w:hint="eastAsia" w:ascii="宋体" w:hAnsi="宋体" w:cs="宋体"/>
          <w:sz w:val="24"/>
          <w:lang w:eastAsia="zh-CN"/>
        </w:rPr>
        <w:t>磋商</w:t>
      </w:r>
      <w:r>
        <w:rPr>
          <w:rFonts w:hint="eastAsia" w:ascii="宋体" w:hAnsi="宋体" w:cs="宋体"/>
          <w:sz w:val="24"/>
        </w:rPr>
        <w:t>报价一览表要求按格式填写。</w:t>
      </w:r>
      <w:r>
        <w:rPr>
          <w:rFonts w:hint="eastAsia" w:ascii="宋体" w:hAnsi="宋体" w:cs="宋体"/>
          <w:spacing w:val="-4"/>
          <w:sz w:val="24"/>
        </w:rPr>
        <w:t>若供应商填写有误，采购代理机构将默认为</w:t>
      </w:r>
      <w:r>
        <w:rPr>
          <w:rFonts w:hint="eastAsia" w:ascii="宋体" w:hAnsi="宋体" w:cs="宋体"/>
          <w:spacing w:val="-4"/>
          <w:sz w:val="24"/>
          <w:lang w:eastAsia="zh-CN"/>
        </w:rPr>
        <w:t>竞争性磋商文件</w:t>
      </w:r>
      <w:r>
        <w:rPr>
          <w:rFonts w:hint="eastAsia" w:ascii="宋体" w:hAnsi="宋体" w:cs="宋体"/>
          <w:spacing w:val="-4"/>
          <w:sz w:val="24"/>
        </w:rPr>
        <w:t>要求格式。</w:t>
      </w:r>
    </w:p>
    <w:p>
      <w:pPr>
        <w:spacing w:line="460" w:lineRule="exact"/>
        <w:ind w:left="-158" w:leftChars="-75" w:firstLine="624" w:firstLineChars="260"/>
        <w:outlineLvl w:val="2"/>
        <w:rPr>
          <w:rFonts w:hint="eastAsia" w:ascii="宋体" w:hAnsi="宋体" w:cs="宋体"/>
          <w:sz w:val="24"/>
        </w:rPr>
      </w:pPr>
      <w:bookmarkStart w:id="70" w:name="_Toc305"/>
      <w:bookmarkStart w:id="71" w:name="_Toc20610"/>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val="en-US" w:eastAsia="zh-CN"/>
        </w:rPr>
        <w:t>磋商</w:t>
      </w:r>
      <w:r>
        <w:rPr>
          <w:rFonts w:hint="eastAsia" w:ascii="宋体" w:hAnsi="宋体" w:cs="宋体"/>
          <w:sz w:val="24"/>
        </w:rPr>
        <w:t>有效期</w:t>
      </w:r>
      <w:bookmarkEnd w:id="70"/>
      <w:bookmarkEnd w:id="71"/>
      <w:r>
        <w:rPr>
          <w:rFonts w:hint="eastAsia" w:ascii="宋体" w:hAnsi="宋体" w:cs="宋体"/>
          <w:sz w:val="24"/>
        </w:rPr>
        <w:t xml:space="preserve"> </w:t>
      </w:r>
    </w:p>
    <w:p>
      <w:pPr>
        <w:spacing w:line="460" w:lineRule="exact"/>
        <w:ind w:left="-158" w:leftChars="-75" w:firstLine="624" w:firstLineChars="26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lang w:val="en-US" w:eastAsia="zh-CN"/>
        </w:rPr>
        <w:t>磋商</w:t>
      </w:r>
      <w:r>
        <w:rPr>
          <w:rFonts w:hint="eastAsia" w:ascii="宋体" w:hAnsi="宋体" w:cs="宋体"/>
          <w:sz w:val="24"/>
        </w:rPr>
        <w:t xml:space="preserve">有效期：自响应文件递交截止之日起90日历天。 </w:t>
      </w:r>
    </w:p>
    <w:p>
      <w:pPr>
        <w:spacing w:line="460" w:lineRule="exact"/>
        <w:ind w:left="-158" w:leftChars="-75" w:firstLine="624" w:firstLineChars="26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在</w:t>
      </w:r>
      <w:r>
        <w:rPr>
          <w:rFonts w:hint="eastAsia" w:ascii="宋体" w:hAnsi="宋体" w:cs="宋体"/>
          <w:sz w:val="24"/>
          <w:lang w:val="en-US" w:eastAsia="zh-CN"/>
        </w:rPr>
        <w:t>磋商</w:t>
      </w:r>
      <w:r>
        <w:rPr>
          <w:rFonts w:hint="eastAsia" w:ascii="宋体" w:hAnsi="宋体" w:cs="宋体"/>
          <w:sz w:val="24"/>
        </w:rPr>
        <w:t xml:space="preserve">有效期内，供应商不得撤销或修改其响应文件，否则应承担磋商文件和法律规定的责任。 </w:t>
      </w:r>
    </w:p>
    <w:p>
      <w:pPr>
        <w:spacing w:line="460" w:lineRule="exact"/>
        <w:ind w:left="-158" w:leftChars="-75" w:firstLine="624" w:firstLineChars="260"/>
        <w:rPr>
          <w:rFonts w:hint="eastAsia" w:ascii="宋体" w:hAnsi="宋体" w:cs="宋体"/>
          <w:color w:val="C00000"/>
          <w:sz w:val="24"/>
        </w:rPr>
      </w:pPr>
      <w:r>
        <w:rPr>
          <w:rFonts w:hint="eastAsia" w:ascii="宋体" w:hAnsi="宋体" w:cs="宋体"/>
          <w:sz w:val="24"/>
          <w:lang w:val="en-US" w:eastAsia="zh-CN"/>
        </w:rPr>
        <w:t>7.</w:t>
      </w: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特殊情况下，在原</w:t>
      </w:r>
      <w:r>
        <w:rPr>
          <w:rFonts w:hint="eastAsia" w:ascii="宋体" w:hAnsi="宋体" w:cs="宋体"/>
          <w:sz w:val="24"/>
          <w:lang w:val="en-US" w:eastAsia="zh-CN"/>
        </w:rPr>
        <w:t>磋商</w:t>
      </w:r>
      <w:r>
        <w:rPr>
          <w:rFonts w:hint="eastAsia" w:ascii="宋体" w:hAnsi="宋体" w:cs="宋体"/>
          <w:sz w:val="24"/>
        </w:rPr>
        <w:t>有效期截止之前采购人可以书面要求供应商延长</w:t>
      </w:r>
      <w:r>
        <w:rPr>
          <w:rFonts w:hint="eastAsia" w:ascii="宋体" w:hAnsi="宋体" w:cs="宋体"/>
          <w:sz w:val="24"/>
          <w:lang w:val="en-US" w:eastAsia="zh-CN"/>
        </w:rPr>
        <w:t>磋商</w:t>
      </w:r>
      <w:r>
        <w:rPr>
          <w:rFonts w:hint="eastAsia" w:ascii="宋体" w:hAnsi="宋体" w:cs="宋体"/>
          <w:sz w:val="24"/>
        </w:rPr>
        <w:t>有效期。供应商可拒绝采购人的这种要求，但其</w:t>
      </w:r>
      <w:r>
        <w:rPr>
          <w:rFonts w:hint="eastAsia" w:ascii="宋体" w:hAnsi="宋体" w:cs="宋体"/>
          <w:sz w:val="24"/>
          <w:lang w:val="en-US" w:eastAsia="zh-CN"/>
        </w:rPr>
        <w:t>磋商文件</w:t>
      </w:r>
      <w:r>
        <w:rPr>
          <w:rFonts w:hint="eastAsia" w:ascii="宋体" w:hAnsi="宋体" w:cs="宋体"/>
          <w:sz w:val="24"/>
        </w:rPr>
        <w:t>在原</w:t>
      </w:r>
      <w:r>
        <w:rPr>
          <w:rFonts w:hint="eastAsia" w:ascii="宋体" w:hAnsi="宋体" w:cs="宋体"/>
          <w:sz w:val="24"/>
          <w:lang w:val="en-US" w:eastAsia="zh-CN"/>
        </w:rPr>
        <w:t>磋商</w:t>
      </w:r>
      <w:r>
        <w:rPr>
          <w:rFonts w:hint="eastAsia" w:ascii="宋体" w:hAnsi="宋体" w:cs="宋体"/>
          <w:sz w:val="24"/>
        </w:rPr>
        <w:t>有效期期满后将不再有效。同意延长</w:t>
      </w:r>
      <w:r>
        <w:rPr>
          <w:rFonts w:hint="eastAsia" w:ascii="宋体" w:hAnsi="宋体" w:cs="宋体"/>
          <w:sz w:val="24"/>
          <w:lang w:val="en-US" w:eastAsia="zh-CN"/>
        </w:rPr>
        <w:t>磋商</w:t>
      </w:r>
      <w:r>
        <w:rPr>
          <w:rFonts w:hint="eastAsia" w:ascii="宋体" w:hAnsi="宋体" w:cs="宋体"/>
          <w:sz w:val="24"/>
        </w:rPr>
        <w:t>有效期的供应商将不会被要求和允许修正其</w:t>
      </w:r>
      <w:r>
        <w:rPr>
          <w:rFonts w:hint="eastAsia" w:ascii="宋体" w:hAnsi="宋体" w:cs="宋体"/>
          <w:sz w:val="24"/>
          <w:lang w:val="en-US" w:eastAsia="zh-CN"/>
        </w:rPr>
        <w:t>磋商文件</w:t>
      </w:r>
      <w:r>
        <w:rPr>
          <w:rFonts w:hint="eastAsia" w:ascii="宋体" w:hAnsi="宋体" w:cs="宋体"/>
          <w:sz w:val="24"/>
        </w:rPr>
        <w:t>。</w:t>
      </w:r>
      <w:r>
        <w:rPr>
          <w:rFonts w:hint="eastAsia" w:ascii="宋体" w:hAnsi="宋体" w:cs="宋体"/>
          <w:color w:val="C00000"/>
          <w:sz w:val="24"/>
        </w:rPr>
        <w:t xml:space="preserve"> </w:t>
      </w:r>
    </w:p>
    <w:p>
      <w:pPr>
        <w:spacing w:line="520" w:lineRule="exact"/>
        <w:ind w:firstLine="480" w:firstLineChars="200"/>
        <w:outlineLvl w:val="2"/>
        <w:rPr>
          <w:rFonts w:hint="eastAsia" w:ascii="宋体" w:hAnsi="宋体" w:cs="宋体"/>
          <w:bCs/>
          <w:sz w:val="24"/>
        </w:rPr>
      </w:pPr>
      <w:bookmarkStart w:id="72" w:name="_Toc16474"/>
      <w:r>
        <w:rPr>
          <w:rFonts w:hint="eastAsia" w:ascii="宋体" w:hAnsi="宋体" w:cs="宋体"/>
          <w:bCs/>
          <w:sz w:val="24"/>
          <w:lang w:val="en-US" w:eastAsia="zh-CN"/>
        </w:rPr>
        <w:t>8</w:t>
      </w:r>
      <w:r>
        <w:rPr>
          <w:rFonts w:hint="eastAsia" w:ascii="宋体" w:hAnsi="宋体" w:cs="宋体"/>
          <w:bCs/>
          <w:sz w:val="24"/>
        </w:rPr>
        <w:t>、</w:t>
      </w:r>
      <w:r>
        <w:rPr>
          <w:rFonts w:hint="eastAsia" w:ascii="宋体" w:hAnsi="宋体" w:cs="宋体"/>
          <w:bCs/>
          <w:sz w:val="24"/>
          <w:lang w:eastAsia="zh-CN"/>
        </w:rPr>
        <w:t>磋商响应文件</w:t>
      </w:r>
      <w:r>
        <w:rPr>
          <w:rFonts w:hint="eastAsia" w:ascii="宋体" w:hAnsi="宋体" w:cs="宋体"/>
          <w:bCs/>
          <w:sz w:val="24"/>
        </w:rPr>
        <w:t>的制作</w:t>
      </w:r>
      <w:bookmarkEnd w:id="72"/>
    </w:p>
    <w:p>
      <w:pPr>
        <w:spacing w:line="520" w:lineRule="exact"/>
        <w:ind w:firstLine="480" w:firstLineChars="200"/>
        <w:rPr>
          <w:rFonts w:hint="eastAsia" w:ascii="宋体" w:hAnsi="宋体" w:cs="宋体"/>
          <w:sz w:val="24"/>
        </w:rPr>
      </w:pPr>
      <w:r>
        <w:rPr>
          <w:rFonts w:hint="eastAsia" w:ascii="宋体" w:hAnsi="宋体" w:cs="宋体"/>
          <w:bCs/>
          <w:sz w:val="24"/>
          <w:lang w:val="en-US" w:eastAsia="zh-CN"/>
        </w:rPr>
        <w:t>8.</w:t>
      </w:r>
      <w:r>
        <w:rPr>
          <w:rFonts w:hint="eastAsia" w:ascii="宋体" w:hAnsi="宋体" w:cs="宋体"/>
          <w:bCs/>
          <w:sz w:val="24"/>
        </w:rPr>
        <w:t>1、</w:t>
      </w:r>
      <w:r>
        <w:rPr>
          <w:rFonts w:hint="eastAsia" w:ascii="宋体" w:hAnsi="宋体" w:cs="宋体"/>
          <w:bCs/>
          <w:sz w:val="24"/>
          <w:lang w:eastAsia="zh-CN"/>
        </w:rPr>
        <w:t>磋商响应文件</w:t>
      </w:r>
      <w:r>
        <w:rPr>
          <w:rFonts w:hint="eastAsia" w:ascii="宋体" w:hAnsi="宋体" w:cs="宋体"/>
          <w:bCs/>
          <w:sz w:val="24"/>
        </w:rPr>
        <w:t>的签署及规定</w:t>
      </w:r>
    </w:p>
    <w:p>
      <w:pPr>
        <w:spacing w:line="52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bCs/>
          <w:sz w:val="24"/>
          <w:lang w:eastAsia="zh-CN"/>
        </w:rPr>
        <w:t>磋商响应文件</w:t>
      </w:r>
      <w:r>
        <w:rPr>
          <w:rFonts w:hint="eastAsia" w:ascii="宋体" w:hAnsi="宋体" w:cs="宋体"/>
          <w:sz w:val="24"/>
        </w:rPr>
        <w:t>的各项资料均应遵守本条规定。</w:t>
      </w:r>
    </w:p>
    <w:p>
      <w:pPr>
        <w:spacing w:line="520" w:lineRule="exact"/>
        <w:ind w:firstLine="480" w:firstLineChars="200"/>
        <w:rPr>
          <w:rFonts w:hint="eastAsia" w:ascii="宋体" w:hAnsi="宋体" w:cs="宋体"/>
          <w:sz w:val="24"/>
        </w:rPr>
      </w:pPr>
      <w:r>
        <w:rPr>
          <w:rFonts w:hint="eastAsia" w:ascii="宋体" w:hAnsi="宋体" w:cs="宋体"/>
          <w:sz w:val="24"/>
        </w:rPr>
        <w:t>（2）供应商应填写全称，同时加盖供应商公章。</w:t>
      </w:r>
    </w:p>
    <w:p>
      <w:pPr>
        <w:spacing w:line="52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bCs/>
          <w:sz w:val="24"/>
          <w:lang w:eastAsia="zh-CN"/>
        </w:rPr>
        <w:t>磋商响应文件</w:t>
      </w:r>
      <w:r>
        <w:rPr>
          <w:rFonts w:hint="eastAsia" w:ascii="宋体" w:hAnsi="宋体" w:cs="宋体"/>
          <w:sz w:val="24"/>
        </w:rPr>
        <w:t>必须由法定代表人或授权代表签字或盖章。</w:t>
      </w:r>
    </w:p>
    <w:p>
      <w:pPr>
        <w:spacing w:line="520" w:lineRule="exact"/>
        <w:ind w:firstLine="480" w:firstLineChars="200"/>
        <w:rPr>
          <w:rFonts w:hint="eastAsia" w:ascii="宋体" w:hAnsi="宋体" w:cs="宋体"/>
          <w:sz w:val="24"/>
        </w:rPr>
      </w:pPr>
      <w:r>
        <w:rPr>
          <w:rFonts w:hint="eastAsia" w:ascii="宋体" w:hAnsi="宋体" w:cs="宋体"/>
          <w:sz w:val="24"/>
        </w:rPr>
        <w:t>（4） 供应商应按</w:t>
      </w:r>
      <w:r>
        <w:rPr>
          <w:rFonts w:hint="eastAsia" w:ascii="宋体" w:hAnsi="宋体" w:cs="宋体"/>
          <w:sz w:val="24"/>
          <w:lang w:eastAsia="zh-CN"/>
        </w:rPr>
        <w:t>竞争性磋商文件</w:t>
      </w:r>
      <w:r>
        <w:rPr>
          <w:rFonts w:hint="eastAsia" w:ascii="宋体" w:hAnsi="宋体" w:cs="宋体"/>
          <w:sz w:val="24"/>
        </w:rPr>
        <w:t>给定的</w:t>
      </w:r>
      <w:r>
        <w:rPr>
          <w:rFonts w:hint="eastAsia" w:ascii="宋体" w:hAnsi="宋体" w:cs="宋体"/>
          <w:bCs/>
          <w:sz w:val="24"/>
          <w:lang w:eastAsia="zh-CN"/>
        </w:rPr>
        <w:t>磋商响应文件</w:t>
      </w:r>
      <w:r>
        <w:rPr>
          <w:rFonts w:hint="eastAsia" w:ascii="宋体" w:hAnsi="宋体" w:cs="宋体"/>
          <w:sz w:val="24"/>
        </w:rPr>
        <w:t>格式要求加盖供应商公章并经法定代表人或其授权代表签字（或盖章）。</w:t>
      </w:r>
    </w:p>
    <w:p>
      <w:pPr>
        <w:spacing w:line="520" w:lineRule="exact"/>
        <w:ind w:firstLine="480" w:firstLineChars="200"/>
        <w:rPr>
          <w:rFonts w:hint="eastAsia" w:ascii="宋体" w:hAnsi="宋体" w:cs="宋体"/>
          <w:sz w:val="24"/>
        </w:rPr>
      </w:pPr>
      <w:r>
        <w:rPr>
          <w:rFonts w:hint="eastAsia" w:ascii="宋体" w:hAnsi="宋体" w:cs="宋体"/>
          <w:sz w:val="24"/>
        </w:rPr>
        <w:t>（5）除供应商对错误处需修改外，全套</w:t>
      </w:r>
      <w:r>
        <w:rPr>
          <w:rFonts w:hint="eastAsia" w:ascii="宋体" w:hAnsi="宋体" w:cs="宋体"/>
          <w:bCs/>
          <w:sz w:val="24"/>
          <w:lang w:eastAsia="zh-CN"/>
        </w:rPr>
        <w:t>磋商响应文件</w:t>
      </w:r>
      <w:r>
        <w:rPr>
          <w:rFonts w:hint="eastAsia" w:ascii="宋体" w:hAnsi="宋体" w:cs="宋体"/>
          <w:sz w:val="24"/>
        </w:rPr>
        <w:t>应无涂改或行间插字或增删。如有修改，修改处应加盖供应商公章及法人代表或委托人签字或盖章确认。</w:t>
      </w:r>
    </w:p>
    <w:p>
      <w:pPr>
        <w:spacing w:line="520" w:lineRule="exact"/>
        <w:ind w:firstLine="480" w:firstLineChars="200"/>
        <w:rPr>
          <w:rFonts w:hint="eastAsia" w:ascii="宋体" w:hAnsi="宋体" w:cs="宋体"/>
          <w:sz w:val="24"/>
        </w:rPr>
      </w:pPr>
      <w:r>
        <w:rPr>
          <w:rFonts w:hint="eastAsia" w:ascii="宋体" w:hAnsi="宋体" w:cs="宋体"/>
          <w:sz w:val="24"/>
        </w:rPr>
        <w:t>（6）因字迹潦草或表达不清所引起的后果由供应商自行负责。</w:t>
      </w:r>
    </w:p>
    <w:p>
      <w:pPr>
        <w:spacing w:line="520" w:lineRule="exact"/>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2、</w:t>
      </w:r>
      <w:r>
        <w:rPr>
          <w:rFonts w:hint="eastAsia" w:ascii="宋体" w:hAnsi="宋体" w:cs="宋体"/>
          <w:bCs/>
          <w:sz w:val="24"/>
          <w:lang w:eastAsia="zh-CN"/>
        </w:rPr>
        <w:t>磋商响应文件</w:t>
      </w:r>
      <w:r>
        <w:rPr>
          <w:rFonts w:hint="eastAsia" w:ascii="宋体" w:hAnsi="宋体" w:cs="宋体"/>
          <w:sz w:val="24"/>
        </w:rPr>
        <w:t>的装订和递交</w:t>
      </w:r>
      <w:r>
        <w:rPr>
          <w:rFonts w:hint="eastAsia" w:ascii="宋体" w:hAnsi="宋体" w:cs="宋体"/>
          <w:sz w:val="24"/>
        </w:rPr>
        <w:tab/>
      </w:r>
    </w:p>
    <w:p>
      <w:pPr>
        <w:spacing w:line="52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bCs/>
          <w:sz w:val="24"/>
          <w:lang w:eastAsia="zh-CN"/>
        </w:rPr>
        <w:t>磋商响应文件</w:t>
      </w:r>
      <w:r>
        <w:rPr>
          <w:rFonts w:hint="eastAsia" w:ascii="宋体" w:hAnsi="宋体" w:cs="宋体"/>
          <w:sz w:val="24"/>
        </w:rPr>
        <w:t>的装订：</w:t>
      </w:r>
    </w:p>
    <w:p>
      <w:pPr>
        <w:spacing w:line="520" w:lineRule="exact"/>
        <w:ind w:firstLine="480" w:firstLineChars="200"/>
        <w:rPr>
          <w:rFonts w:hint="eastAsia" w:ascii="宋体" w:hAnsi="宋体" w:cs="宋体"/>
          <w:sz w:val="24"/>
        </w:rPr>
      </w:pPr>
      <w:r>
        <w:rPr>
          <w:rFonts w:hint="eastAsia" w:ascii="宋体" w:hAnsi="宋体" w:cs="宋体"/>
          <w:sz w:val="24"/>
        </w:rPr>
        <w:t>a、</w:t>
      </w:r>
      <w:r>
        <w:rPr>
          <w:rFonts w:hint="eastAsia" w:ascii="宋体" w:hAnsi="宋体" w:cs="宋体"/>
          <w:sz w:val="24"/>
          <w:lang w:eastAsia="zh-CN"/>
        </w:rPr>
        <w:t>磋商</w:t>
      </w:r>
      <w:r>
        <w:rPr>
          <w:rFonts w:hint="eastAsia" w:ascii="宋体" w:hAnsi="宋体" w:cs="宋体"/>
          <w:sz w:val="24"/>
        </w:rPr>
        <w:t>时，供应商应自行将</w:t>
      </w:r>
      <w:r>
        <w:rPr>
          <w:rFonts w:hint="eastAsia" w:ascii="宋体" w:hAnsi="宋体" w:cs="宋体"/>
          <w:sz w:val="24"/>
          <w:lang w:eastAsia="zh-CN"/>
        </w:rPr>
        <w:t>磋商响应文件</w:t>
      </w:r>
      <w:r>
        <w:rPr>
          <w:rFonts w:hint="eastAsia" w:ascii="宋体" w:hAnsi="宋体" w:cs="宋体"/>
          <w:sz w:val="24"/>
        </w:rPr>
        <w:t>密封完好。封装袋上应写明项目名称、编号、供应商名称及“正本”、“副本”字样，并在密封条接缝处加盖单位公章（红章）和法定代表人或被授权代表印章（或签字）；</w:t>
      </w:r>
    </w:p>
    <w:p>
      <w:pPr>
        <w:spacing w:line="520" w:lineRule="exact"/>
        <w:ind w:firstLine="480" w:firstLineChars="200"/>
        <w:rPr>
          <w:rFonts w:hint="eastAsia" w:ascii="宋体" w:hAnsi="宋体" w:cs="宋体"/>
          <w:sz w:val="24"/>
        </w:rPr>
      </w:pPr>
      <w:r>
        <w:rPr>
          <w:rFonts w:hint="eastAsia" w:ascii="宋体" w:hAnsi="宋体" w:cs="宋体"/>
          <w:sz w:val="24"/>
        </w:rPr>
        <w:t>b、</w:t>
      </w:r>
      <w:r>
        <w:rPr>
          <w:rFonts w:hint="eastAsia" w:ascii="宋体" w:hAnsi="宋体" w:cs="宋体"/>
          <w:sz w:val="24"/>
          <w:lang w:eastAsia="zh-CN"/>
        </w:rPr>
        <w:t>磋商响应文件</w:t>
      </w:r>
      <w:r>
        <w:rPr>
          <w:rFonts w:hint="eastAsia" w:ascii="宋体" w:hAnsi="宋体" w:cs="宋体"/>
          <w:sz w:val="24"/>
        </w:rPr>
        <w:t>一律采用书籍（胶装）方式装订。</w:t>
      </w:r>
      <w:r>
        <w:rPr>
          <w:rFonts w:hint="eastAsia" w:ascii="宋体" w:hAnsi="宋体" w:cs="宋体"/>
          <w:sz w:val="24"/>
          <w:lang w:eastAsia="zh-CN"/>
        </w:rPr>
        <w:t>磋商响应文件</w:t>
      </w:r>
      <w:r>
        <w:rPr>
          <w:rFonts w:hint="eastAsia" w:ascii="宋体" w:hAnsi="宋体" w:cs="宋体"/>
          <w:sz w:val="24"/>
        </w:rPr>
        <w:t>共四份，其中正本一份，副本两份，电子文件（U盘，包含</w:t>
      </w:r>
      <w:r>
        <w:rPr>
          <w:rFonts w:hint="eastAsia" w:ascii="宋体" w:hAnsi="宋体" w:cs="宋体"/>
          <w:sz w:val="24"/>
          <w:lang w:eastAsia="zh-CN"/>
        </w:rPr>
        <w:t>磋商</w:t>
      </w:r>
      <w:r>
        <w:rPr>
          <w:rFonts w:hint="eastAsia" w:ascii="宋体" w:hAnsi="宋体" w:cs="宋体"/>
          <w:sz w:val="24"/>
        </w:rPr>
        <w:t>响应文件内容的WORD和PDF</w:t>
      </w:r>
      <w:r>
        <w:rPr>
          <w:rFonts w:hint="eastAsia" w:ascii="宋体" w:hAnsi="宋体" w:cs="宋体"/>
          <w:sz w:val="24"/>
          <w:lang w:eastAsia="zh-CN"/>
        </w:rPr>
        <w:t>、</w:t>
      </w:r>
      <w:r>
        <w:rPr>
          <w:rFonts w:hint="eastAsia" w:ascii="宋体" w:hAnsi="宋体" w:eastAsia="宋体" w:cs="宋体"/>
          <w:sz w:val="24"/>
          <w:szCs w:val="24"/>
          <w:lang w:eastAsia="zh-CN"/>
        </w:rPr>
        <w:t>广联达电子投标书</w:t>
      </w:r>
      <w:r>
        <w:rPr>
          <w:rFonts w:hint="eastAsia" w:ascii="宋体" w:hAnsi="宋体" w:cs="宋体"/>
          <w:sz w:val="24"/>
        </w:rPr>
        <w:t>）一份。</w:t>
      </w:r>
      <w:r>
        <w:rPr>
          <w:rFonts w:hint="eastAsia" w:ascii="宋体" w:hAnsi="宋体" w:cs="宋体"/>
          <w:sz w:val="24"/>
          <w:lang w:eastAsia="zh-CN"/>
        </w:rPr>
        <w:t>磋商响应文件</w:t>
      </w:r>
      <w:r>
        <w:rPr>
          <w:rFonts w:hint="eastAsia" w:ascii="宋体" w:hAnsi="宋体" w:cs="宋体"/>
          <w:sz w:val="24"/>
        </w:rPr>
        <w:t>的正本和副本均须A4纸双面打印，在每一页的正下方清楚标明共几页、第几页字样并编制目录和连续页码；正、副本分别各自装订成册，单独密封。电子版放置“正本”密封袋内。</w:t>
      </w:r>
      <w:r>
        <w:rPr>
          <w:rFonts w:hint="eastAsia" w:ascii="宋体" w:hAnsi="宋体" w:cs="宋体"/>
          <w:sz w:val="24"/>
          <w:lang w:eastAsia="zh-CN"/>
        </w:rPr>
        <w:t>磋商响应文件</w:t>
      </w:r>
      <w:r>
        <w:rPr>
          <w:rFonts w:hint="eastAsia" w:ascii="宋体" w:hAnsi="宋体" w:cs="宋体"/>
          <w:sz w:val="24"/>
        </w:rPr>
        <w:t>须逐页加盖红章。各封装袋上注明“</w:t>
      </w:r>
      <w:r>
        <w:rPr>
          <w:rFonts w:hint="eastAsia" w:ascii="宋体" w:hAnsi="宋体" w:cs="宋体"/>
          <w:sz w:val="24"/>
          <w:lang w:eastAsia="zh-CN"/>
        </w:rPr>
        <w:t>磋商</w:t>
      </w:r>
      <w:r>
        <w:rPr>
          <w:rFonts w:hint="eastAsia" w:ascii="宋体" w:hAnsi="宋体" w:cs="宋体"/>
          <w:sz w:val="24"/>
        </w:rPr>
        <w:t>时启封”字样。如果正本与副本不符，以正本为准。</w:t>
      </w:r>
    </w:p>
    <w:p>
      <w:pPr>
        <w:spacing w:line="520" w:lineRule="exact"/>
        <w:ind w:firstLine="480" w:firstLineChars="200"/>
        <w:rPr>
          <w:rFonts w:hint="eastAsia" w:ascii="宋体" w:hAnsi="宋体" w:cs="宋体"/>
          <w:b/>
          <w:sz w:val="24"/>
        </w:rPr>
      </w:pPr>
      <w:r>
        <w:rPr>
          <w:rFonts w:hint="eastAsia" w:ascii="宋体" w:hAnsi="宋体" w:cs="宋体"/>
          <w:sz w:val="24"/>
        </w:rPr>
        <w:t>（2）</w:t>
      </w:r>
      <w:r>
        <w:rPr>
          <w:rFonts w:hint="eastAsia" w:ascii="宋体" w:hAnsi="宋体" w:cs="宋体"/>
          <w:bCs/>
          <w:sz w:val="24"/>
          <w:lang w:eastAsia="zh-CN"/>
        </w:rPr>
        <w:t>磋商响应文件</w:t>
      </w:r>
      <w:r>
        <w:rPr>
          <w:rFonts w:hint="eastAsia" w:ascii="宋体" w:hAnsi="宋体" w:cs="宋体"/>
          <w:sz w:val="24"/>
        </w:rPr>
        <w:t>的递交：</w:t>
      </w:r>
    </w:p>
    <w:p>
      <w:pPr>
        <w:spacing w:line="520" w:lineRule="exact"/>
        <w:ind w:firstLine="480" w:firstLineChars="200"/>
        <w:rPr>
          <w:rFonts w:hint="eastAsia" w:ascii="宋体" w:hAnsi="宋体" w:cs="宋体"/>
          <w:b/>
          <w:sz w:val="24"/>
        </w:rPr>
      </w:pPr>
      <w:r>
        <w:rPr>
          <w:rFonts w:hint="eastAsia" w:ascii="宋体" w:hAnsi="宋体" w:cs="宋体"/>
          <w:sz w:val="24"/>
        </w:rPr>
        <w:t>a、供应商应按规定的时间、地点，于</w:t>
      </w:r>
      <w:r>
        <w:rPr>
          <w:rFonts w:hint="eastAsia" w:ascii="宋体" w:hAnsi="宋体" w:cs="宋体"/>
          <w:sz w:val="24"/>
          <w:lang w:eastAsia="zh-CN"/>
        </w:rPr>
        <w:t>磋商</w:t>
      </w:r>
      <w:r>
        <w:rPr>
          <w:rFonts w:hint="eastAsia" w:ascii="宋体" w:hAnsi="宋体" w:cs="宋体"/>
          <w:sz w:val="24"/>
        </w:rPr>
        <w:t>截止时间前递交</w:t>
      </w:r>
      <w:r>
        <w:rPr>
          <w:rFonts w:hint="eastAsia" w:ascii="宋体" w:hAnsi="宋体" w:cs="宋体"/>
          <w:sz w:val="24"/>
          <w:lang w:eastAsia="zh-CN"/>
        </w:rPr>
        <w:t>磋商响应文件</w:t>
      </w:r>
      <w:r>
        <w:rPr>
          <w:rFonts w:hint="eastAsia" w:ascii="宋体" w:hAnsi="宋体" w:cs="宋体"/>
          <w:sz w:val="24"/>
        </w:rPr>
        <w:t>；</w:t>
      </w:r>
    </w:p>
    <w:p>
      <w:pPr>
        <w:spacing w:line="520" w:lineRule="exact"/>
        <w:ind w:firstLine="480" w:firstLineChars="200"/>
        <w:rPr>
          <w:rFonts w:hint="eastAsia" w:ascii="宋体" w:hAnsi="宋体" w:cs="宋体"/>
          <w:b/>
          <w:sz w:val="24"/>
        </w:rPr>
      </w:pPr>
      <w:r>
        <w:rPr>
          <w:rFonts w:hint="eastAsia" w:ascii="宋体" w:hAnsi="宋体" w:cs="宋体"/>
          <w:sz w:val="24"/>
        </w:rPr>
        <w:t>b、采购代理机构推迟递交</w:t>
      </w:r>
      <w:r>
        <w:rPr>
          <w:rFonts w:hint="eastAsia" w:ascii="宋体" w:hAnsi="宋体" w:cs="宋体"/>
          <w:bCs/>
          <w:sz w:val="24"/>
          <w:lang w:eastAsia="zh-CN"/>
        </w:rPr>
        <w:t>磋商响应文件</w:t>
      </w:r>
      <w:r>
        <w:rPr>
          <w:rFonts w:hint="eastAsia" w:ascii="宋体" w:hAnsi="宋体" w:cs="宋体"/>
          <w:sz w:val="24"/>
        </w:rPr>
        <w:t>截止时间时，应在递交</w:t>
      </w:r>
      <w:r>
        <w:rPr>
          <w:rFonts w:hint="eastAsia" w:ascii="宋体" w:hAnsi="宋体" w:cs="宋体"/>
          <w:bCs/>
          <w:sz w:val="24"/>
          <w:lang w:eastAsia="zh-CN"/>
        </w:rPr>
        <w:t>磋商响应文件</w:t>
      </w:r>
      <w:r>
        <w:rPr>
          <w:rFonts w:hint="eastAsia" w:ascii="宋体" w:hAnsi="宋体" w:cs="宋体"/>
          <w:sz w:val="24"/>
        </w:rPr>
        <w:t>截止时间前以书面或传真的形式通知所有供应商，同时在</w:t>
      </w:r>
      <w:r>
        <w:rPr>
          <w:rFonts w:hint="eastAsia" w:ascii="宋体" w:hAnsi="宋体" w:cs="宋体"/>
          <w:sz w:val="24"/>
          <w:lang w:val="en-US" w:eastAsia="zh-CN"/>
        </w:rPr>
        <w:t>陕西省政府采购网</w:t>
      </w:r>
      <w:r>
        <w:rPr>
          <w:rFonts w:hint="eastAsia" w:ascii="宋体" w:hAnsi="宋体" w:cs="宋体"/>
          <w:sz w:val="24"/>
        </w:rPr>
        <w:t>上发布变更公告。采购代理机构和供应商的权利和义务将受到新的截止期的约束。</w:t>
      </w:r>
    </w:p>
    <w:p>
      <w:pPr>
        <w:spacing w:line="520" w:lineRule="exact"/>
        <w:ind w:firstLine="480" w:firstLineChars="200"/>
        <w:rPr>
          <w:rFonts w:hint="eastAsia" w:ascii="宋体" w:hAnsi="宋体" w:cs="宋体"/>
          <w:sz w:val="24"/>
        </w:rPr>
      </w:pPr>
      <w:r>
        <w:rPr>
          <w:rFonts w:hint="eastAsia" w:ascii="宋体" w:hAnsi="宋体" w:cs="宋体"/>
          <w:sz w:val="24"/>
        </w:rPr>
        <w:t>c、逾期递交</w:t>
      </w:r>
      <w:r>
        <w:rPr>
          <w:rFonts w:hint="eastAsia" w:ascii="宋体" w:hAnsi="宋体" w:cs="宋体"/>
          <w:bCs/>
          <w:sz w:val="24"/>
          <w:lang w:eastAsia="zh-CN"/>
        </w:rPr>
        <w:t>磋商响应文件</w:t>
      </w:r>
      <w:r>
        <w:rPr>
          <w:rFonts w:hint="eastAsia" w:ascii="宋体" w:hAnsi="宋体" w:cs="宋体"/>
          <w:sz w:val="24"/>
        </w:rPr>
        <w:t>，将被拒收。</w:t>
      </w:r>
    </w:p>
    <w:p>
      <w:pPr>
        <w:spacing w:line="52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bCs/>
          <w:sz w:val="24"/>
          <w:lang w:eastAsia="zh-CN"/>
        </w:rPr>
        <w:t>磋商响应文件</w:t>
      </w:r>
      <w:r>
        <w:rPr>
          <w:rFonts w:hint="eastAsia" w:ascii="宋体" w:hAnsi="宋体" w:cs="宋体"/>
          <w:sz w:val="24"/>
        </w:rPr>
        <w:t>的补充、修改与撤回：</w:t>
      </w:r>
    </w:p>
    <w:p>
      <w:pPr>
        <w:spacing w:line="520" w:lineRule="exact"/>
        <w:ind w:firstLine="480" w:firstLineChars="200"/>
        <w:rPr>
          <w:rFonts w:hint="eastAsia" w:ascii="宋体" w:hAnsi="宋体" w:cs="宋体"/>
          <w:sz w:val="24"/>
        </w:rPr>
      </w:pPr>
      <w:r>
        <w:rPr>
          <w:rFonts w:hint="eastAsia" w:ascii="宋体" w:hAnsi="宋体" w:cs="宋体"/>
          <w:sz w:val="24"/>
        </w:rPr>
        <w:t>a、供应商在递交</w:t>
      </w:r>
      <w:r>
        <w:rPr>
          <w:rFonts w:hint="eastAsia" w:ascii="宋体" w:hAnsi="宋体" w:cs="宋体"/>
          <w:sz w:val="24"/>
          <w:lang w:eastAsia="zh-CN"/>
        </w:rPr>
        <w:t>磋商响应文件</w:t>
      </w:r>
      <w:r>
        <w:rPr>
          <w:rFonts w:hint="eastAsia" w:ascii="宋体" w:hAnsi="宋体" w:cs="宋体"/>
          <w:sz w:val="24"/>
        </w:rPr>
        <w:t>以后，在规定的</w:t>
      </w:r>
      <w:r>
        <w:rPr>
          <w:rFonts w:hint="eastAsia" w:ascii="宋体" w:hAnsi="宋体" w:cs="宋体"/>
          <w:sz w:val="24"/>
          <w:lang w:eastAsia="zh-CN"/>
        </w:rPr>
        <w:t>磋商</w:t>
      </w:r>
      <w:r>
        <w:rPr>
          <w:rFonts w:hint="eastAsia" w:ascii="宋体" w:hAnsi="宋体" w:cs="宋体"/>
          <w:sz w:val="24"/>
        </w:rPr>
        <w:t>截止时间之前,可以书面形式补充、修改或撤回已递交的</w:t>
      </w:r>
      <w:r>
        <w:rPr>
          <w:rFonts w:hint="eastAsia" w:ascii="宋体" w:hAnsi="宋体" w:cs="宋体"/>
          <w:sz w:val="24"/>
          <w:lang w:eastAsia="zh-CN"/>
        </w:rPr>
        <w:t>磋商响应文件</w:t>
      </w:r>
      <w:r>
        <w:rPr>
          <w:rFonts w:hint="eastAsia" w:ascii="宋体" w:hAnsi="宋体" w:cs="宋体"/>
          <w:sz w:val="24"/>
        </w:rPr>
        <w:t>，并以书面形式通知采购代理机构。补充、修改的内容应当按</w:t>
      </w:r>
      <w:r>
        <w:rPr>
          <w:rFonts w:hint="eastAsia" w:ascii="宋体" w:hAnsi="宋体" w:cs="宋体"/>
          <w:sz w:val="24"/>
          <w:lang w:eastAsia="zh-CN"/>
        </w:rPr>
        <w:t>竞争性磋商文件</w:t>
      </w:r>
      <w:r>
        <w:rPr>
          <w:rFonts w:hint="eastAsia" w:ascii="宋体" w:hAnsi="宋体" w:cs="宋体"/>
          <w:sz w:val="24"/>
        </w:rPr>
        <w:t>要求签署、盖章，并作为</w:t>
      </w:r>
      <w:r>
        <w:rPr>
          <w:rFonts w:hint="eastAsia" w:ascii="宋体" w:hAnsi="宋体" w:cs="宋体"/>
          <w:sz w:val="24"/>
          <w:lang w:eastAsia="zh-CN"/>
        </w:rPr>
        <w:t>磋商响应文件</w:t>
      </w:r>
      <w:r>
        <w:rPr>
          <w:rFonts w:hint="eastAsia" w:ascii="宋体" w:hAnsi="宋体" w:cs="宋体"/>
          <w:sz w:val="24"/>
        </w:rPr>
        <w:t>的组成部分；</w:t>
      </w:r>
    </w:p>
    <w:p>
      <w:pPr>
        <w:spacing w:line="520" w:lineRule="exact"/>
        <w:ind w:firstLine="480" w:firstLineChars="200"/>
        <w:rPr>
          <w:rFonts w:hint="eastAsia" w:ascii="宋体" w:hAnsi="宋体" w:cs="宋体"/>
          <w:sz w:val="24"/>
        </w:rPr>
      </w:pPr>
      <w:r>
        <w:rPr>
          <w:rFonts w:hint="eastAsia" w:ascii="宋体" w:hAnsi="宋体" w:cs="宋体"/>
          <w:sz w:val="24"/>
        </w:rPr>
        <w:t>b、供应商提出书面修改和撤标要求，须在递交</w:t>
      </w:r>
      <w:r>
        <w:rPr>
          <w:rFonts w:hint="eastAsia" w:ascii="宋体" w:hAnsi="宋体" w:cs="宋体"/>
          <w:sz w:val="24"/>
          <w:lang w:eastAsia="zh-CN"/>
        </w:rPr>
        <w:t>磋商响应文件</w:t>
      </w:r>
      <w:r>
        <w:rPr>
          <w:rFonts w:hint="eastAsia" w:ascii="宋体" w:hAnsi="宋体" w:cs="宋体"/>
          <w:sz w:val="24"/>
        </w:rPr>
        <w:t>截止时间前密封送达采购代理机构，并在封面上加注“修改”或“撤回”字样。采购代理机构可以接受，但不退还原</w:t>
      </w:r>
      <w:r>
        <w:rPr>
          <w:rFonts w:hint="eastAsia" w:ascii="宋体" w:hAnsi="宋体" w:cs="宋体"/>
          <w:sz w:val="24"/>
          <w:lang w:eastAsia="zh-CN"/>
        </w:rPr>
        <w:t>磋商响应文件</w:t>
      </w:r>
      <w:r>
        <w:rPr>
          <w:rFonts w:hint="eastAsia" w:ascii="宋体" w:hAnsi="宋体" w:cs="宋体"/>
          <w:sz w:val="24"/>
        </w:rPr>
        <w:t>（包含纸质及电子版）。</w:t>
      </w:r>
    </w:p>
    <w:p>
      <w:pPr>
        <w:spacing w:line="520" w:lineRule="exact"/>
        <w:ind w:firstLine="480" w:firstLineChars="200"/>
        <w:rPr>
          <w:rFonts w:hint="eastAsia" w:ascii="宋体" w:hAnsi="宋体" w:cs="宋体"/>
          <w:sz w:val="24"/>
        </w:rPr>
      </w:pPr>
      <w:r>
        <w:rPr>
          <w:rFonts w:hint="eastAsia" w:ascii="宋体" w:hAnsi="宋体" w:cs="宋体"/>
          <w:sz w:val="24"/>
        </w:rPr>
        <w:t>c、撤回</w:t>
      </w:r>
      <w:r>
        <w:rPr>
          <w:rFonts w:hint="eastAsia" w:ascii="宋体" w:hAnsi="宋体" w:cs="宋体"/>
          <w:sz w:val="24"/>
          <w:lang w:eastAsia="zh-CN"/>
        </w:rPr>
        <w:t>磋商响应文件</w:t>
      </w:r>
      <w:r>
        <w:rPr>
          <w:rFonts w:hint="eastAsia" w:ascii="宋体" w:hAnsi="宋体" w:cs="宋体"/>
          <w:sz w:val="24"/>
        </w:rPr>
        <w:t>应以书面形式由有权人（法人代表或授权代表）通知采购代理机构。如采取传真形式撤回</w:t>
      </w:r>
      <w:r>
        <w:rPr>
          <w:rFonts w:hint="eastAsia" w:ascii="宋体" w:hAnsi="宋体" w:cs="宋体"/>
          <w:sz w:val="24"/>
          <w:lang w:eastAsia="zh-CN"/>
        </w:rPr>
        <w:t>磋商响应文件</w:t>
      </w:r>
      <w:r>
        <w:rPr>
          <w:rFonts w:hint="eastAsia" w:ascii="宋体" w:hAnsi="宋体" w:cs="宋体"/>
          <w:sz w:val="24"/>
        </w:rPr>
        <w:t>，随后必须补充有法人代表或授权代表签署的要求撤回</w:t>
      </w:r>
      <w:r>
        <w:rPr>
          <w:rFonts w:hint="eastAsia" w:ascii="宋体" w:hAnsi="宋体" w:cs="宋体"/>
          <w:sz w:val="24"/>
          <w:lang w:eastAsia="zh-CN"/>
        </w:rPr>
        <w:t>磋商响应文件</w:t>
      </w:r>
      <w:r>
        <w:rPr>
          <w:rFonts w:hint="eastAsia" w:ascii="宋体" w:hAnsi="宋体" w:cs="宋体"/>
          <w:sz w:val="24"/>
        </w:rPr>
        <w:t>的正式文件。以在</w:t>
      </w:r>
      <w:r>
        <w:rPr>
          <w:rFonts w:hint="eastAsia" w:ascii="宋体" w:hAnsi="宋体" w:cs="宋体"/>
          <w:sz w:val="24"/>
          <w:lang w:eastAsia="zh-CN"/>
        </w:rPr>
        <w:t>磋商响应文件</w:t>
      </w:r>
      <w:r>
        <w:rPr>
          <w:rFonts w:hint="eastAsia" w:ascii="宋体" w:hAnsi="宋体" w:cs="宋体"/>
          <w:sz w:val="24"/>
        </w:rPr>
        <w:t>开始前送达</w:t>
      </w:r>
      <w:r>
        <w:rPr>
          <w:rFonts w:hint="eastAsia" w:ascii="宋体" w:hAnsi="宋体" w:cs="宋体"/>
          <w:kern w:val="0"/>
          <w:sz w:val="24"/>
        </w:rPr>
        <w:t>陕西中裕天腾项目管理有限公司</w:t>
      </w:r>
      <w:r>
        <w:rPr>
          <w:rFonts w:hint="eastAsia" w:ascii="宋体" w:hAnsi="宋体" w:cs="宋体"/>
          <w:sz w:val="24"/>
        </w:rPr>
        <w:t>为准。</w:t>
      </w:r>
    </w:p>
    <w:p>
      <w:pPr>
        <w:spacing w:line="520" w:lineRule="exact"/>
        <w:ind w:firstLine="480" w:firstLineChars="200"/>
        <w:rPr>
          <w:rFonts w:hint="eastAsia" w:ascii="宋体" w:hAnsi="宋体" w:cs="宋体"/>
          <w:sz w:val="24"/>
        </w:rPr>
      </w:pPr>
      <w:r>
        <w:rPr>
          <w:rFonts w:hint="eastAsia" w:ascii="宋体" w:hAnsi="宋体" w:cs="宋体"/>
          <w:sz w:val="24"/>
        </w:rPr>
        <w:t>d、</w:t>
      </w:r>
      <w:r>
        <w:rPr>
          <w:rFonts w:hint="eastAsia" w:ascii="宋体" w:hAnsi="宋体" w:cs="宋体"/>
          <w:sz w:val="24"/>
          <w:lang w:eastAsia="zh-CN"/>
        </w:rPr>
        <w:t>磋商</w:t>
      </w:r>
      <w:r>
        <w:rPr>
          <w:rFonts w:hint="eastAsia" w:ascii="宋体" w:hAnsi="宋体" w:cs="宋体"/>
          <w:sz w:val="24"/>
        </w:rPr>
        <w:t>截止时间之后，供应商不得补充、修改</w:t>
      </w:r>
      <w:r>
        <w:rPr>
          <w:rFonts w:hint="eastAsia" w:ascii="宋体" w:hAnsi="宋体" w:cs="宋体"/>
          <w:sz w:val="24"/>
          <w:lang w:eastAsia="zh-CN"/>
        </w:rPr>
        <w:t>磋商响应文件</w:t>
      </w:r>
      <w:r>
        <w:rPr>
          <w:rFonts w:hint="eastAsia" w:ascii="宋体" w:hAnsi="宋体" w:cs="宋体"/>
          <w:sz w:val="24"/>
        </w:rPr>
        <w:t>；</w:t>
      </w:r>
    </w:p>
    <w:p>
      <w:pPr>
        <w:spacing w:line="520" w:lineRule="exact"/>
        <w:ind w:firstLine="480" w:firstLineChars="200"/>
        <w:rPr>
          <w:rFonts w:hint="eastAsia" w:ascii="宋体" w:hAnsi="宋体" w:cs="宋体"/>
          <w:sz w:val="24"/>
        </w:rPr>
      </w:pPr>
      <w:r>
        <w:rPr>
          <w:rFonts w:hint="eastAsia" w:ascii="宋体" w:hAnsi="宋体" w:cs="宋体"/>
          <w:sz w:val="24"/>
        </w:rPr>
        <w:t>e、在</w:t>
      </w:r>
      <w:r>
        <w:rPr>
          <w:rFonts w:hint="eastAsia" w:ascii="宋体" w:hAnsi="宋体" w:cs="宋体"/>
          <w:sz w:val="24"/>
          <w:lang w:eastAsia="zh-CN"/>
        </w:rPr>
        <w:t>磋商</w:t>
      </w:r>
      <w:r>
        <w:rPr>
          <w:rFonts w:hint="eastAsia" w:ascii="宋体" w:hAnsi="宋体" w:cs="宋体"/>
          <w:sz w:val="24"/>
        </w:rPr>
        <w:t>截止时间至</w:t>
      </w:r>
      <w:r>
        <w:rPr>
          <w:rFonts w:hint="eastAsia" w:ascii="宋体" w:hAnsi="宋体" w:cs="宋体"/>
          <w:sz w:val="24"/>
          <w:lang w:eastAsia="zh-CN"/>
        </w:rPr>
        <w:t>磋商</w:t>
      </w:r>
      <w:r>
        <w:rPr>
          <w:rFonts w:hint="eastAsia" w:ascii="宋体" w:hAnsi="宋体" w:cs="宋体"/>
          <w:sz w:val="24"/>
        </w:rPr>
        <w:t>有效期满之前，供应商不得撤回其</w:t>
      </w:r>
      <w:r>
        <w:rPr>
          <w:rFonts w:hint="eastAsia" w:ascii="宋体" w:hAnsi="宋体" w:cs="宋体"/>
          <w:sz w:val="24"/>
          <w:lang w:eastAsia="zh-CN"/>
        </w:rPr>
        <w:t>磋商响应文件</w:t>
      </w:r>
      <w:r>
        <w:rPr>
          <w:rFonts w:hint="eastAsia" w:ascii="宋体" w:hAnsi="宋体" w:cs="宋体"/>
          <w:sz w:val="24"/>
        </w:rPr>
        <w:t>。</w:t>
      </w:r>
    </w:p>
    <w:p>
      <w:pPr>
        <w:spacing w:line="52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磋商响应文件</w:t>
      </w:r>
      <w:r>
        <w:rPr>
          <w:rFonts w:hint="eastAsia" w:ascii="宋体" w:hAnsi="宋体" w:cs="宋体"/>
          <w:sz w:val="24"/>
        </w:rPr>
        <w:t>的审查标准：</w:t>
      </w:r>
    </w:p>
    <w:p>
      <w:pPr>
        <w:spacing w:line="520" w:lineRule="exact"/>
        <w:ind w:firstLine="480" w:firstLineChars="200"/>
        <w:rPr>
          <w:rFonts w:hint="eastAsia" w:ascii="宋体" w:hAnsi="宋体" w:cs="宋体"/>
          <w:sz w:val="24"/>
        </w:rPr>
      </w:pPr>
      <w:r>
        <w:rPr>
          <w:rFonts w:hint="eastAsia" w:ascii="宋体" w:hAnsi="宋体" w:cs="宋体"/>
          <w:sz w:val="24"/>
        </w:rPr>
        <w:t>a、</w:t>
      </w:r>
      <w:r>
        <w:rPr>
          <w:rFonts w:hint="eastAsia" w:ascii="宋体" w:hAnsi="宋体" w:cs="宋体"/>
          <w:sz w:val="24"/>
          <w:lang w:eastAsia="zh-CN"/>
        </w:rPr>
        <w:t>磋商响应文件</w:t>
      </w:r>
      <w:r>
        <w:rPr>
          <w:rFonts w:hint="eastAsia" w:ascii="宋体" w:hAnsi="宋体" w:cs="宋体"/>
          <w:sz w:val="24"/>
        </w:rPr>
        <w:t>图表与文字不符时，以文字为准；</w:t>
      </w:r>
    </w:p>
    <w:p>
      <w:pPr>
        <w:spacing w:line="520" w:lineRule="exact"/>
        <w:ind w:firstLine="480" w:firstLineChars="200"/>
        <w:rPr>
          <w:rFonts w:hint="eastAsia" w:ascii="宋体" w:hAnsi="宋体" w:cs="宋体"/>
          <w:sz w:val="24"/>
        </w:rPr>
      </w:pPr>
      <w:r>
        <w:rPr>
          <w:rFonts w:hint="eastAsia" w:ascii="宋体" w:hAnsi="宋体" w:cs="宋体"/>
          <w:sz w:val="24"/>
        </w:rPr>
        <w:t>b、</w:t>
      </w:r>
      <w:r>
        <w:rPr>
          <w:rFonts w:hint="eastAsia" w:ascii="宋体" w:hAnsi="宋体" w:cs="宋体"/>
          <w:sz w:val="24"/>
          <w:lang w:eastAsia="zh-CN"/>
        </w:rPr>
        <w:t>磋商响应文件</w:t>
      </w:r>
      <w:r>
        <w:rPr>
          <w:rFonts w:hint="eastAsia" w:ascii="宋体" w:hAnsi="宋体" w:cs="宋体"/>
          <w:sz w:val="24"/>
        </w:rPr>
        <w:t>正本与副本不符时，以正本为准；</w:t>
      </w:r>
    </w:p>
    <w:p>
      <w:pPr>
        <w:spacing w:line="520" w:lineRule="exact"/>
        <w:ind w:firstLine="480" w:firstLineChars="200"/>
        <w:rPr>
          <w:rFonts w:hint="eastAsia" w:ascii="宋体" w:hAnsi="宋体" w:cs="宋体"/>
          <w:sz w:val="24"/>
        </w:rPr>
      </w:pPr>
      <w:r>
        <w:rPr>
          <w:rFonts w:hint="eastAsia" w:ascii="宋体" w:hAnsi="宋体" w:cs="宋体"/>
          <w:sz w:val="24"/>
        </w:rPr>
        <w:t>c、</w:t>
      </w:r>
      <w:r>
        <w:rPr>
          <w:rFonts w:hint="eastAsia" w:ascii="宋体" w:hAnsi="宋体" w:cs="宋体"/>
          <w:sz w:val="24"/>
          <w:lang w:eastAsia="zh-CN"/>
        </w:rPr>
        <w:t>磋商响应文件</w:t>
      </w:r>
      <w:r>
        <w:rPr>
          <w:rFonts w:hint="eastAsia" w:ascii="宋体" w:hAnsi="宋体" w:cs="宋体"/>
          <w:sz w:val="24"/>
        </w:rPr>
        <w:t>大写与小写不符时，以大写为准；</w:t>
      </w:r>
    </w:p>
    <w:p>
      <w:pPr>
        <w:spacing w:line="520" w:lineRule="exact"/>
        <w:ind w:firstLine="480" w:firstLineChars="200"/>
        <w:rPr>
          <w:rFonts w:hint="eastAsia" w:ascii="宋体" w:hAnsi="宋体" w:cs="宋体"/>
          <w:sz w:val="24"/>
        </w:rPr>
      </w:pPr>
      <w:r>
        <w:rPr>
          <w:rFonts w:hint="eastAsia" w:ascii="宋体" w:hAnsi="宋体" w:cs="宋体"/>
          <w:sz w:val="24"/>
        </w:rPr>
        <w:t>d、单价乘以数量不等于总价，以总价为准。</w:t>
      </w:r>
    </w:p>
    <w:p>
      <w:pPr>
        <w:spacing w:line="480" w:lineRule="exact"/>
        <w:jc w:val="center"/>
        <w:outlineLvl w:val="1"/>
        <w:rPr>
          <w:rFonts w:hint="eastAsia" w:ascii="宋体" w:hAnsi="宋体" w:cs="宋体"/>
          <w:b/>
          <w:bCs/>
          <w:sz w:val="28"/>
          <w:szCs w:val="28"/>
        </w:rPr>
      </w:pPr>
      <w:bookmarkStart w:id="73" w:name="_Toc22923"/>
      <w:bookmarkStart w:id="74" w:name="_Toc22027"/>
      <w:bookmarkStart w:id="75" w:name="_Toc1522"/>
      <w:r>
        <w:rPr>
          <w:rFonts w:hint="eastAsia" w:ascii="宋体" w:hAnsi="宋体" w:cs="宋体"/>
          <w:b/>
          <w:bCs/>
          <w:sz w:val="28"/>
          <w:szCs w:val="28"/>
        </w:rPr>
        <w:t>四、</w:t>
      </w:r>
      <w:r>
        <w:rPr>
          <w:rFonts w:hint="eastAsia" w:ascii="宋体" w:hAnsi="宋体" w:cs="宋体"/>
          <w:b/>
          <w:bCs/>
          <w:sz w:val="28"/>
          <w:szCs w:val="28"/>
          <w:lang w:eastAsia="zh-CN"/>
        </w:rPr>
        <w:t>磋商</w:t>
      </w:r>
      <w:r>
        <w:rPr>
          <w:rFonts w:hint="eastAsia" w:ascii="宋体" w:hAnsi="宋体" w:cs="宋体"/>
          <w:b/>
          <w:bCs/>
          <w:sz w:val="28"/>
          <w:szCs w:val="28"/>
        </w:rPr>
        <w:t>担保</w:t>
      </w:r>
      <w:bookmarkEnd w:id="73"/>
      <w:bookmarkEnd w:id="74"/>
      <w:bookmarkEnd w:id="75"/>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、担保方式：</w:t>
      </w:r>
    </w:p>
    <w:p>
      <w:pPr>
        <w:spacing w:line="520" w:lineRule="exact"/>
        <w:ind w:firstLine="480" w:firstLineChars="200"/>
        <w:rPr>
          <w:rFonts w:hint="eastAsia" w:ascii="宋体" w:hAnsi="宋体" w:cs="宋体"/>
          <w:b/>
          <w:sz w:val="24"/>
        </w:rPr>
      </w:pPr>
      <w:r>
        <w:rPr>
          <w:rFonts w:hint="eastAsia" w:ascii="宋体" w:hAnsi="宋体" w:cs="宋体"/>
          <w:sz w:val="24"/>
          <w:lang w:eastAsia="zh-CN"/>
        </w:rPr>
        <w:t>磋商</w:t>
      </w:r>
      <w:r>
        <w:rPr>
          <w:rFonts w:hint="eastAsia" w:ascii="宋体" w:hAnsi="宋体" w:cs="宋体"/>
          <w:sz w:val="24"/>
        </w:rPr>
        <w:t>保证金：无。</w:t>
      </w:r>
    </w:p>
    <w:p>
      <w:pPr>
        <w:spacing w:line="480" w:lineRule="exact"/>
        <w:jc w:val="center"/>
        <w:outlineLvl w:val="1"/>
        <w:rPr>
          <w:rFonts w:hint="eastAsia" w:ascii="宋体" w:hAnsi="宋体" w:cs="宋体"/>
          <w:b/>
          <w:bCs/>
          <w:sz w:val="28"/>
          <w:szCs w:val="28"/>
        </w:rPr>
      </w:pPr>
      <w:bookmarkStart w:id="76" w:name="_Toc25384"/>
      <w:bookmarkStart w:id="77" w:name="_Toc22183"/>
      <w:bookmarkStart w:id="78" w:name="_Toc13260"/>
      <w:r>
        <w:rPr>
          <w:rFonts w:hint="eastAsia" w:ascii="宋体" w:hAnsi="宋体" w:cs="宋体"/>
          <w:b/>
          <w:bCs/>
          <w:sz w:val="28"/>
          <w:szCs w:val="28"/>
        </w:rPr>
        <w:t>五、</w:t>
      </w:r>
      <w:r>
        <w:rPr>
          <w:rFonts w:hint="eastAsia" w:ascii="宋体" w:hAnsi="宋体" w:cs="宋体"/>
          <w:b/>
          <w:bCs/>
          <w:sz w:val="28"/>
          <w:szCs w:val="28"/>
          <w:lang w:eastAsia="zh-CN"/>
        </w:rPr>
        <w:t>磋商</w:t>
      </w:r>
      <w:r>
        <w:rPr>
          <w:rFonts w:hint="eastAsia" w:ascii="宋体" w:hAnsi="宋体" w:cs="宋体"/>
          <w:b/>
          <w:bCs/>
          <w:sz w:val="28"/>
          <w:szCs w:val="28"/>
        </w:rPr>
        <w:t>、评审和推荐中标候选人</w:t>
      </w:r>
      <w:bookmarkEnd w:id="76"/>
      <w:bookmarkEnd w:id="77"/>
      <w:bookmarkEnd w:id="78"/>
    </w:p>
    <w:p>
      <w:pPr>
        <w:spacing w:line="520" w:lineRule="exact"/>
        <w:ind w:firstLine="480" w:firstLineChars="200"/>
        <w:outlineLvl w:val="2"/>
        <w:rPr>
          <w:rFonts w:hint="eastAsia" w:ascii="宋体" w:hAnsi="宋体" w:eastAsia="宋体" w:cs="宋体"/>
          <w:sz w:val="24"/>
          <w:lang w:eastAsia="zh-CN"/>
        </w:rPr>
      </w:pPr>
      <w:bookmarkStart w:id="79" w:name="_Toc24377"/>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eastAsia="zh-CN"/>
        </w:rPr>
        <w:t>磋商</w:t>
      </w:r>
      <w:bookmarkEnd w:id="79"/>
    </w:p>
    <w:p>
      <w:pPr>
        <w:spacing w:line="52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1、采购代理机构按</w:t>
      </w:r>
      <w:r>
        <w:rPr>
          <w:rFonts w:hint="eastAsia" w:ascii="宋体" w:hAnsi="宋体" w:cs="宋体"/>
          <w:sz w:val="24"/>
          <w:lang w:eastAsia="zh-CN"/>
        </w:rPr>
        <w:t>竞争性磋商文件</w:t>
      </w:r>
      <w:r>
        <w:rPr>
          <w:rFonts w:hint="eastAsia" w:ascii="宋体" w:hAnsi="宋体" w:cs="宋体"/>
          <w:sz w:val="24"/>
        </w:rPr>
        <w:t>规定的时间、地点组织</w:t>
      </w:r>
      <w:r>
        <w:rPr>
          <w:rFonts w:hint="eastAsia" w:ascii="宋体" w:hAnsi="宋体" w:cs="宋体"/>
          <w:sz w:val="24"/>
          <w:lang w:eastAsia="zh-CN"/>
        </w:rPr>
        <w:t>磋商</w:t>
      </w:r>
      <w:r>
        <w:rPr>
          <w:rFonts w:hint="eastAsia" w:ascii="宋体" w:hAnsi="宋体" w:cs="宋体"/>
          <w:sz w:val="24"/>
        </w:rPr>
        <w:t>会议，并通知采购人和所有供应商参加。</w:t>
      </w:r>
    </w:p>
    <w:p>
      <w:pPr>
        <w:spacing w:line="52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2、所有参会人员应签名报到，以证明其出席。</w:t>
      </w:r>
    </w:p>
    <w:p>
      <w:pPr>
        <w:spacing w:line="52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3、合格供应商按规定提交合格的</w:t>
      </w:r>
      <w:r>
        <w:rPr>
          <w:rFonts w:hint="eastAsia" w:ascii="宋体" w:hAnsi="宋体" w:cs="宋体"/>
          <w:sz w:val="24"/>
          <w:lang w:eastAsia="zh-CN"/>
        </w:rPr>
        <w:t>磋商响应文件</w:t>
      </w:r>
      <w:r>
        <w:rPr>
          <w:rFonts w:hint="eastAsia" w:ascii="宋体" w:hAnsi="宋体" w:cs="宋体"/>
          <w:sz w:val="24"/>
        </w:rPr>
        <w:t>后到</w:t>
      </w:r>
      <w:r>
        <w:rPr>
          <w:rFonts w:hint="eastAsia" w:ascii="宋体" w:hAnsi="宋体" w:cs="宋体"/>
          <w:sz w:val="24"/>
          <w:lang w:eastAsia="zh-CN"/>
        </w:rPr>
        <w:t>磋商</w:t>
      </w:r>
      <w:r>
        <w:rPr>
          <w:rFonts w:hint="eastAsia" w:ascii="宋体" w:hAnsi="宋体" w:cs="宋体"/>
          <w:sz w:val="24"/>
        </w:rPr>
        <w:t>截止时间前如中途要求撤回时，则该</w:t>
      </w:r>
      <w:r>
        <w:rPr>
          <w:rFonts w:hint="eastAsia" w:ascii="宋体" w:hAnsi="宋体" w:cs="宋体"/>
          <w:sz w:val="24"/>
          <w:lang w:eastAsia="zh-CN"/>
        </w:rPr>
        <w:t>磋商响应文件</w:t>
      </w:r>
      <w:r>
        <w:rPr>
          <w:rFonts w:hint="eastAsia" w:ascii="宋体" w:hAnsi="宋体" w:cs="宋体"/>
          <w:sz w:val="24"/>
        </w:rPr>
        <w:t>不予开封，摄像留存后将</w:t>
      </w:r>
      <w:r>
        <w:rPr>
          <w:rFonts w:hint="eastAsia" w:ascii="宋体" w:hAnsi="宋体" w:cs="宋体"/>
          <w:sz w:val="24"/>
          <w:lang w:eastAsia="zh-CN"/>
        </w:rPr>
        <w:t>磋商</w:t>
      </w:r>
      <w:r>
        <w:rPr>
          <w:rFonts w:hint="eastAsia" w:ascii="宋体" w:hAnsi="宋体" w:cs="宋体"/>
          <w:sz w:val="24"/>
        </w:rPr>
        <w:t>响应文件退还供应商（包含纸质及电子版）。</w:t>
      </w:r>
    </w:p>
    <w:p>
      <w:pPr>
        <w:spacing w:line="52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4、</w:t>
      </w:r>
      <w:r>
        <w:rPr>
          <w:rFonts w:hint="eastAsia" w:ascii="宋体" w:hAnsi="宋体" w:cs="宋体"/>
          <w:sz w:val="24"/>
          <w:lang w:eastAsia="zh-CN"/>
        </w:rPr>
        <w:t>磋商</w:t>
      </w:r>
      <w:r>
        <w:rPr>
          <w:rFonts w:hint="eastAsia" w:ascii="宋体" w:hAnsi="宋体" w:cs="宋体"/>
          <w:sz w:val="24"/>
        </w:rPr>
        <w:t>会议程序：</w:t>
      </w:r>
    </w:p>
    <w:p>
      <w:pPr>
        <w:tabs>
          <w:tab w:val="left" w:pos="5685"/>
        </w:tabs>
        <w:spacing w:line="52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磋商</w:t>
      </w:r>
      <w:r>
        <w:rPr>
          <w:rFonts w:hint="eastAsia" w:ascii="宋体" w:hAnsi="宋体" w:cs="宋体"/>
          <w:sz w:val="24"/>
        </w:rPr>
        <w:t>会议由采购代理机构主持。</w:t>
      </w:r>
    </w:p>
    <w:p>
      <w:pPr>
        <w:tabs>
          <w:tab w:val="left" w:pos="5685"/>
        </w:tabs>
        <w:spacing w:line="520" w:lineRule="exact"/>
        <w:ind w:firstLine="480" w:firstLineChars="200"/>
        <w:rPr>
          <w:rFonts w:hint="eastAsia" w:ascii="宋体" w:hAnsi="宋体" w:cs="宋体"/>
          <w:sz w:val="24"/>
        </w:rPr>
      </w:pPr>
      <w:r>
        <w:rPr>
          <w:rFonts w:hint="eastAsia" w:ascii="宋体" w:hAnsi="宋体" w:cs="宋体"/>
          <w:sz w:val="24"/>
        </w:rPr>
        <w:t>（2）供应商的法人代表或授权代表与监督管理机构代表当众共同查验</w:t>
      </w:r>
      <w:r>
        <w:rPr>
          <w:rFonts w:hint="eastAsia" w:ascii="宋体" w:hAnsi="宋体" w:cs="宋体"/>
          <w:sz w:val="24"/>
          <w:lang w:eastAsia="zh-CN"/>
        </w:rPr>
        <w:t>磋商响应文件</w:t>
      </w:r>
      <w:r>
        <w:rPr>
          <w:rFonts w:hint="eastAsia" w:ascii="宋体" w:hAnsi="宋体" w:cs="宋体"/>
          <w:sz w:val="24"/>
        </w:rPr>
        <w:t>的密封情况，签字确认并宣读检查结果。</w:t>
      </w:r>
    </w:p>
    <w:p>
      <w:pPr>
        <w:spacing w:line="520" w:lineRule="exact"/>
        <w:ind w:firstLine="480" w:firstLineChars="200"/>
        <w:rPr>
          <w:rFonts w:hint="eastAsia" w:ascii="宋体" w:hAnsi="宋体" w:cs="宋体"/>
          <w:sz w:val="24"/>
        </w:rPr>
      </w:pPr>
      <w:r>
        <w:rPr>
          <w:rFonts w:hint="eastAsia" w:ascii="宋体" w:hAnsi="宋体" w:cs="宋体"/>
          <w:sz w:val="24"/>
        </w:rPr>
        <w:t>（3）经确认无误后，由采购代理机构工作人员依递交</w:t>
      </w:r>
      <w:r>
        <w:rPr>
          <w:rFonts w:hint="eastAsia" w:ascii="宋体" w:hAnsi="宋体" w:cs="宋体"/>
          <w:sz w:val="24"/>
          <w:lang w:eastAsia="zh-CN"/>
        </w:rPr>
        <w:t>磋商响应文件</w:t>
      </w:r>
      <w:r>
        <w:rPr>
          <w:rFonts w:hint="eastAsia" w:ascii="宋体" w:hAnsi="宋体" w:cs="宋体"/>
          <w:sz w:val="24"/>
        </w:rPr>
        <w:t>的摆放顺序当众拆封，宣读各供应商名称、 文件份数、签字盖章情况和其他主要内容。</w:t>
      </w:r>
    </w:p>
    <w:p>
      <w:pPr>
        <w:spacing w:line="52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磋商</w:t>
      </w:r>
      <w:r>
        <w:rPr>
          <w:rFonts w:hint="eastAsia" w:ascii="宋体" w:hAnsi="宋体" w:cs="宋体"/>
          <w:sz w:val="24"/>
        </w:rPr>
        <w:t>小组对各供应商必备资质进行审查，不符合</w:t>
      </w:r>
      <w:r>
        <w:rPr>
          <w:rFonts w:hint="eastAsia" w:ascii="宋体" w:hAnsi="宋体" w:cs="宋体"/>
          <w:sz w:val="24"/>
          <w:lang w:eastAsia="zh-CN"/>
        </w:rPr>
        <w:t>磋商</w:t>
      </w:r>
      <w:r>
        <w:rPr>
          <w:rFonts w:hint="eastAsia" w:ascii="宋体" w:hAnsi="宋体" w:cs="宋体"/>
          <w:sz w:val="24"/>
        </w:rPr>
        <w:t>文件的按无效文件处理，不得进入后续评审工作。</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eastAsia="zh-CN"/>
        </w:rPr>
        <w:t>磋商</w:t>
      </w:r>
      <w:r>
        <w:rPr>
          <w:rFonts w:hint="eastAsia" w:ascii="宋体" w:hAnsi="宋体" w:eastAsia="宋体" w:cs="宋体"/>
          <w:sz w:val="24"/>
        </w:rPr>
        <w:t>采购形式：采取背对背的</w:t>
      </w:r>
      <w:r>
        <w:rPr>
          <w:rFonts w:hint="eastAsia" w:ascii="宋体" w:hAnsi="宋体" w:eastAsia="宋体" w:cs="宋体"/>
          <w:sz w:val="24"/>
          <w:lang w:eastAsia="zh-CN"/>
        </w:rPr>
        <w:t>磋商</w:t>
      </w:r>
      <w:r>
        <w:rPr>
          <w:rFonts w:hint="eastAsia" w:ascii="宋体" w:hAnsi="宋体" w:eastAsia="宋体" w:cs="宋体"/>
          <w:sz w:val="24"/>
        </w:rPr>
        <w:t>采购方式。即</w:t>
      </w:r>
      <w:r>
        <w:rPr>
          <w:rFonts w:hint="eastAsia" w:ascii="宋体" w:hAnsi="宋体" w:eastAsia="宋体" w:cs="宋体"/>
          <w:sz w:val="24"/>
          <w:lang w:eastAsia="zh-CN"/>
        </w:rPr>
        <w:t>磋商</w:t>
      </w:r>
      <w:r>
        <w:rPr>
          <w:rFonts w:hint="eastAsia" w:ascii="宋体" w:hAnsi="宋体" w:eastAsia="宋体" w:cs="宋体"/>
          <w:sz w:val="24"/>
        </w:rPr>
        <w:t>小组所有成员集中与各供应商分别进行一对一、面对面的</w:t>
      </w:r>
      <w:r>
        <w:rPr>
          <w:rFonts w:hint="eastAsia" w:ascii="宋体" w:hAnsi="宋体" w:eastAsia="宋体" w:cs="宋体"/>
          <w:sz w:val="24"/>
          <w:lang w:eastAsia="zh-CN"/>
        </w:rPr>
        <w:t>磋商</w:t>
      </w:r>
      <w:r>
        <w:rPr>
          <w:rFonts w:hint="eastAsia" w:ascii="宋体" w:hAnsi="宋体" w:eastAsia="宋体" w:cs="宋体"/>
          <w:sz w:val="24"/>
        </w:rPr>
        <w:t>。</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eastAsia="zh-CN"/>
        </w:rPr>
        <w:t>磋商</w:t>
      </w:r>
      <w:r>
        <w:rPr>
          <w:rFonts w:hint="eastAsia" w:ascii="宋体" w:hAnsi="宋体" w:eastAsia="宋体" w:cs="宋体"/>
          <w:sz w:val="24"/>
        </w:rPr>
        <w:t>采购的全过程分为第一次</w:t>
      </w:r>
      <w:r>
        <w:rPr>
          <w:rFonts w:hint="eastAsia" w:ascii="宋体" w:hAnsi="宋体" w:eastAsia="宋体" w:cs="宋体"/>
          <w:sz w:val="24"/>
          <w:lang w:eastAsia="zh-CN"/>
        </w:rPr>
        <w:t>磋商</w:t>
      </w:r>
      <w:r>
        <w:rPr>
          <w:rFonts w:hint="eastAsia" w:ascii="宋体" w:hAnsi="宋体" w:eastAsia="宋体" w:cs="宋体"/>
          <w:sz w:val="24"/>
        </w:rPr>
        <w:t>报价、供应商资质审查、必备要求评审、</w:t>
      </w:r>
      <w:r>
        <w:rPr>
          <w:rFonts w:hint="eastAsia" w:ascii="宋体" w:hAnsi="宋体" w:eastAsia="宋体" w:cs="宋体"/>
          <w:sz w:val="24"/>
          <w:lang w:eastAsia="zh-CN"/>
        </w:rPr>
        <w:t>磋商</w:t>
      </w:r>
      <w:r>
        <w:rPr>
          <w:rFonts w:hint="eastAsia" w:ascii="宋体" w:hAnsi="宋体" w:eastAsia="宋体" w:cs="宋体"/>
          <w:sz w:val="24"/>
        </w:rPr>
        <w:t>、澄清及承诺、再次报价六个阶段。通过资质审查、评审、</w:t>
      </w:r>
      <w:r>
        <w:rPr>
          <w:rFonts w:hint="eastAsia" w:ascii="宋体" w:hAnsi="宋体" w:eastAsia="宋体" w:cs="宋体"/>
          <w:sz w:val="24"/>
          <w:lang w:eastAsia="zh-CN"/>
        </w:rPr>
        <w:t>磋商</w:t>
      </w:r>
      <w:r>
        <w:rPr>
          <w:rFonts w:hint="eastAsia" w:ascii="宋体" w:hAnsi="宋体" w:eastAsia="宋体" w:cs="宋体"/>
          <w:sz w:val="24"/>
        </w:rPr>
        <w:t>、澄清及承诺等程序且实质性响应</w:t>
      </w:r>
      <w:r>
        <w:rPr>
          <w:rFonts w:hint="eastAsia" w:ascii="宋体" w:hAnsi="宋体" w:eastAsia="宋体" w:cs="宋体"/>
          <w:sz w:val="24"/>
          <w:lang w:eastAsia="zh-CN"/>
        </w:rPr>
        <w:t>磋商</w:t>
      </w:r>
      <w:r>
        <w:rPr>
          <w:rFonts w:hint="eastAsia" w:ascii="宋体" w:hAnsi="宋体" w:eastAsia="宋体" w:cs="宋体"/>
          <w:sz w:val="24"/>
        </w:rPr>
        <w:t>文件（技术、商务）的各供应商，才有再次报价的机会。</w:t>
      </w:r>
      <w:r>
        <w:rPr>
          <w:rFonts w:hint="eastAsia" w:ascii="宋体" w:hAnsi="宋体" w:eastAsia="宋体" w:cs="宋体"/>
          <w:sz w:val="24"/>
          <w:lang w:eastAsia="zh-CN"/>
        </w:rPr>
        <w:t>磋商</w:t>
      </w:r>
      <w:r>
        <w:rPr>
          <w:rFonts w:hint="eastAsia" w:ascii="宋体" w:hAnsi="宋体" w:eastAsia="宋体" w:cs="宋体"/>
          <w:sz w:val="24"/>
        </w:rPr>
        <w:t>小组按其最终承诺和报价内容，进行综合评比并排序。</w:t>
      </w:r>
    </w:p>
    <w:p>
      <w:pPr>
        <w:spacing w:line="520" w:lineRule="exact"/>
        <w:ind w:firstLine="480" w:firstLineChars="200"/>
        <w:rPr>
          <w:rFonts w:hint="eastAsia" w:ascii="宋体" w:hAnsi="宋体" w:eastAsia="宋体" w:cs="宋体"/>
          <w:sz w:val="24"/>
        </w:rPr>
      </w:pPr>
      <w:r>
        <w:rPr>
          <w:rFonts w:hint="eastAsia" w:ascii="宋体" w:hAnsi="宋体" w:eastAsia="宋体" w:cs="宋体"/>
          <w:sz w:val="24"/>
        </w:rPr>
        <w:t>（7）采购代理机构对</w:t>
      </w:r>
      <w:r>
        <w:rPr>
          <w:rFonts w:hint="eastAsia" w:ascii="宋体" w:hAnsi="宋体" w:eastAsia="宋体" w:cs="宋体"/>
          <w:sz w:val="24"/>
          <w:lang w:eastAsia="zh-CN"/>
        </w:rPr>
        <w:t>磋商</w:t>
      </w:r>
      <w:r>
        <w:rPr>
          <w:rFonts w:hint="eastAsia" w:ascii="宋体" w:hAnsi="宋体" w:eastAsia="宋体" w:cs="宋体"/>
          <w:sz w:val="24"/>
        </w:rPr>
        <w:t>过程进行摄像、文字记录，并存档备查。</w:t>
      </w:r>
    </w:p>
    <w:p>
      <w:pPr>
        <w:spacing w:line="520" w:lineRule="exact"/>
        <w:ind w:firstLine="480" w:firstLineChars="200"/>
        <w:outlineLvl w:val="2"/>
        <w:rPr>
          <w:rFonts w:hint="eastAsia" w:ascii="宋体" w:hAnsi="宋体" w:eastAsia="宋体" w:cs="宋体"/>
          <w:sz w:val="24"/>
        </w:rPr>
      </w:pPr>
      <w:bookmarkStart w:id="80" w:name="_Toc30719"/>
      <w:r>
        <w:rPr>
          <w:rFonts w:hint="eastAsia" w:ascii="宋体" w:hAnsi="宋体" w:eastAsia="宋体" w:cs="宋体"/>
          <w:sz w:val="24"/>
          <w:lang w:val="en-US" w:eastAsia="zh-CN"/>
        </w:rPr>
        <w:t>2</w:t>
      </w:r>
      <w:r>
        <w:rPr>
          <w:rFonts w:hint="eastAsia" w:ascii="宋体" w:hAnsi="宋体" w:eastAsia="宋体" w:cs="宋体"/>
          <w:sz w:val="24"/>
        </w:rPr>
        <w:t>、评审</w:t>
      </w:r>
      <w:bookmarkEnd w:id="80"/>
    </w:p>
    <w:p>
      <w:pPr>
        <w:spacing w:line="52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 xml:space="preserve">   具体见第三章评标办法。</w:t>
      </w:r>
    </w:p>
    <w:p>
      <w:pPr>
        <w:spacing w:line="460" w:lineRule="exact"/>
        <w:ind w:firstLine="480" w:firstLineChars="200"/>
        <w:outlineLvl w:val="2"/>
        <w:rPr>
          <w:rFonts w:hint="eastAsia" w:ascii="宋体" w:hAnsi="宋体" w:cs="宋体"/>
          <w:bCs/>
          <w:sz w:val="24"/>
        </w:rPr>
      </w:pPr>
      <w:bookmarkStart w:id="81" w:name="_Toc16298"/>
      <w:bookmarkStart w:id="82" w:name="_Toc31363"/>
      <w:r>
        <w:rPr>
          <w:rFonts w:hint="eastAsia" w:ascii="宋体" w:hAnsi="宋体" w:cs="宋体"/>
          <w:bCs/>
          <w:sz w:val="24"/>
          <w:lang w:val="en-US" w:eastAsia="zh-CN"/>
        </w:rPr>
        <w:t>3</w:t>
      </w:r>
      <w:r>
        <w:rPr>
          <w:rFonts w:hint="eastAsia" w:ascii="宋体" w:hAnsi="宋体" w:cs="宋体"/>
          <w:bCs/>
          <w:sz w:val="24"/>
        </w:rPr>
        <w:t>、推荐中标候选人</w:t>
      </w:r>
      <w:bookmarkEnd w:id="81"/>
      <w:bookmarkEnd w:id="82"/>
      <w:r>
        <w:rPr>
          <w:rFonts w:hint="eastAsia" w:ascii="宋体" w:hAnsi="宋体" w:cs="宋体"/>
          <w:bCs/>
          <w:sz w:val="24"/>
        </w:rPr>
        <w:t xml:space="preserve"> </w:t>
      </w:r>
    </w:p>
    <w:p>
      <w:pPr>
        <w:spacing w:line="460" w:lineRule="exact"/>
        <w:ind w:firstLine="480" w:firstLineChars="200"/>
        <w:rPr>
          <w:rFonts w:hint="eastAsia" w:ascii="宋体" w:hAnsi="宋体" w:cs="宋体"/>
          <w:bCs/>
          <w:sz w:val="24"/>
        </w:rPr>
      </w:pPr>
      <w:r>
        <w:rPr>
          <w:rFonts w:hint="eastAsia" w:ascii="宋体" w:hAnsi="宋体" w:cs="宋体"/>
          <w:bCs/>
          <w:sz w:val="24"/>
        </w:rPr>
        <w:t xml:space="preserve">磋商小组将磋商情况写成书面报告，按照综合得分由高至低顺序推荐3名中标候选人。 </w:t>
      </w:r>
    </w:p>
    <w:p>
      <w:pPr>
        <w:spacing w:line="460" w:lineRule="exact"/>
        <w:ind w:firstLine="480" w:firstLineChars="200"/>
        <w:outlineLvl w:val="2"/>
        <w:rPr>
          <w:rFonts w:hint="eastAsia" w:ascii="宋体" w:hAnsi="宋体" w:cs="宋体"/>
          <w:bCs/>
          <w:sz w:val="24"/>
        </w:rPr>
      </w:pPr>
      <w:bookmarkStart w:id="83" w:name="_Toc27300"/>
      <w:bookmarkStart w:id="84" w:name="_Toc30306"/>
      <w:r>
        <w:rPr>
          <w:rFonts w:hint="eastAsia" w:ascii="宋体" w:hAnsi="宋体" w:cs="宋体"/>
          <w:bCs/>
          <w:sz w:val="24"/>
          <w:lang w:val="en-US" w:eastAsia="zh-CN"/>
        </w:rPr>
        <w:t>4</w:t>
      </w:r>
      <w:r>
        <w:rPr>
          <w:rFonts w:hint="eastAsia" w:ascii="宋体" w:hAnsi="宋体" w:cs="宋体"/>
          <w:bCs/>
          <w:sz w:val="24"/>
        </w:rPr>
        <w:t>、磋商过程的保密</w:t>
      </w:r>
      <w:bookmarkEnd w:id="83"/>
      <w:bookmarkEnd w:id="84"/>
      <w:r>
        <w:rPr>
          <w:rFonts w:hint="eastAsia" w:ascii="宋体" w:hAnsi="宋体" w:cs="宋体"/>
          <w:bCs/>
          <w:sz w:val="24"/>
        </w:rPr>
        <w:t xml:space="preserve"> </w:t>
      </w:r>
    </w:p>
    <w:p>
      <w:pPr>
        <w:spacing w:line="460" w:lineRule="exact"/>
        <w:ind w:firstLine="480" w:firstLineChars="200"/>
        <w:rPr>
          <w:rFonts w:hint="eastAsia" w:ascii="宋体" w:hAnsi="宋体" w:cs="宋体"/>
          <w:bCs/>
          <w:sz w:val="24"/>
        </w:rPr>
      </w:pPr>
      <w:r>
        <w:rPr>
          <w:rFonts w:hint="eastAsia" w:ascii="宋体" w:hAnsi="宋体" w:cs="宋体"/>
          <w:bCs/>
          <w:sz w:val="24"/>
        </w:rPr>
        <w:t>开标后，凡属于对响应文件的审查、澄清、评价和比较有关的资料、中标候选人的推荐情况，以及与磋商有关的其它任何情况均严格保密，任何供应商不得向磋商小组组成人员或其他有关人员索问磋商过程的情况和材料。</w:t>
      </w:r>
    </w:p>
    <w:p>
      <w:pPr>
        <w:spacing w:line="480" w:lineRule="exact"/>
        <w:jc w:val="center"/>
        <w:outlineLvl w:val="1"/>
        <w:rPr>
          <w:rFonts w:hint="eastAsia" w:ascii="宋体" w:hAnsi="宋体" w:cs="宋体"/>
          <w:b/>
          <w:bCs/>
          <w:sz w:val="28"/>
          <w:szCs w:val="28"/>
        </w:rPr>
      </w:pPr>
      <w:bookmarkStart w:id="85" w:name="_Toc7680"/>
      <w:bookmarkStart w:id="86" w:name="_Toc4936"/>
      <w:bookmarkStart w:id="87" w:name="_Toc32645"/>
      <w:r>
        <w:rPr>
          <w:rFonts w:hint="eastAsia" w:ascii="宋体" w:hAnsi="宋体" w:cs="宋体"/>
          <w:b/>
          <w:bCs/>
          <w:sz w:val="28"/>
          <w:szCs w:val="28"/>
        </w:rPr>
        <w:t>六、定标</w:t>
      </w:r>
      <w:bookmarkEnd w:id="85"/>
      <w:bookmarkEnd w:id="86"/>
      <w:bookmarkEnd w:id="87"/>
    </w:p>
    <w:p>
      <w:pPr>
        <w:spacing w:line="460" w:lineRule="exact"/>
        <w:ind w:firstLine="480" w:firstLineChars="200"/>
        <w:outlineLvl w:val="2"/>
        <w:rPr>
          <w:rFonts w:hint="eastAsia" w:ascii="宋体" w:hAnsi="宋体" w:cs="宋体"/>
          <w:bCs/>
          <w:sz w:val="24"/>
        </w:rPr>
      </w:pPr>
      <w:bookmarkStart w:id="88" w:name="_Toc8770"/>
      <w:bookmarkStart w:id="89" w:name="_Toc9475"/>
      <w:r>
        <w:rPr>
          <w:rFonts w:hint="eastAsia" w:ascii="宋体" w:hAnsi="宋体" w:cs="宋体"/>
          <w:bCs/>
          <w:sz w:val="24"/>
          <w:lang w:val="en-US" w:eastAsia="zh-CN"/>
        </w:rPr>
        <w:t>1</w:t>
      </w:r>
      <w:r>
        <w:rPr>
          <w:rFonts w:hint="eastAsia" w:ascii="宋体" w:hAnsi="宋体" w:cs="宋体"/>
          <w:bCs/>
          <w:sz w:val="24"/>
        </w:rPr>
        <w:t>、定标原则</w:t>
      </w:r>
      <w:bookmarkEnd w:id="88"/>
      <w:bookmarkEnd w:id="89"/>
      <w:r>
        <w:rPr>
          <w:rFonts w:hint="eastAsia" w:ascii="宋体" w:hAnsi="宋体" w:cs="宋体"/>
          <w:bCs/>
          <w:sz w:val="24"/>
        </w:rPr>
        <w:t xml:space="preserve"> </w:t>
      </w:r>
    </w:p>
    <w:p>
      <w:pPr>
        <w:spacing w:line="460" w:lineRule="exact"/>
        <w:ind w:firstLine="480" w:firstLineChars="200"/>
        <w:rPr>
          <w:rFonts w:hint="eastAsia" w:ascii="宋体" w:hAnsi="宋体" w:cs="宋体"/>
          <w:bCs/>
          <w:sz w:val="24"/>
        </w:rPr>
      </w:pPr>
      <w:r>
        <w:rPr>
          <w:rFonts w:hint="eastAsia" w:ascii="宋体" w:hAnsi="宋体" w:cs="宋体"/>
          <w:bCs/>
          <w:sz w:val="24"/>
        </w:rPr>
        <w:t>采购人根据</w:t>
      </w:r>
      <w:r>
        <w:rPr>
          <w:rFonts w:hint="eastAsia" w:ascii="宋体" w:hAnsi="宋体" w:cs="宋体"/>
          <w:bCs/>
          <w:sz w:val="24"/>
          <w:lang w:eastAsia="zh-CN"/>
        </w:rPr>
        <w:t>磋商</w:t>
      </w:r>
      <w:r>
        <w:rPr>
          <w:rFonts w:hint="eastAsia" w:ascii="宋体" w:hAnsi="宋体" w:cs="宋体"/>
          <w:bCs/>
          <w:sz w:val="24"/>
        </w:rPr>
        <w:t xml:space="preserve">小组推荐的中标候选人名单按前后排序确定中标人。排序在前的中标候选人放弃中标的，采购人可以选择下一排位的中标候选人作为中标人或重新开展采购活动。 </w:t>
      </w:r>
    </w:p>
    <w:p>
      <w:pPr>
        <w:spacing w:line="460" w:lineRule="exact"/>
        <w:ind w:firstLine="480" w:firstLineChars="200"/>
        <w:outlineLvl w:val="2"/>
        <w:rPr>
          <w:rFonts w:hint="eastAsia" w:ascii="宋体" w:hAnsi="宋体" w:cs="宋体"/>
          <w:bCs/>
          <w:sz w:val="24"/>
        </w:rPr>
      </w:pPr>
      <w:bookmarkStart w:id="90" w:name="_Toc13012"/>
      <w:bookmarkStart w:id="91" w:name="_Toc18878"/>
      <w:r>
        <w:rPr>
          <w:rFonts w:hint="eastAsia" w:ascii="宋体" w:hAnsi="宋体" w:cs="宋体"/>
          <w:bCs/>
          <w:sz w:val="24"/>
          <w:lang w:val="en-US" w:eastAsia="zh-CN"/>
        </w:rPr>
        <w:t>2</w:t>
      </w:r>
      <w:r>
        <w:rPr>
          <w:rFonts w:hint="eastAsia" w:ascii="宋体" w:hAnsi="宋体" w:cs="宋体"/>
          <w:bCs/>
          <w:sz w:val="24"/>
        </w:rPr>
        <w:t>、定标程序</w:t>
      </w:r>
      <w:bookmarkEnd w:id="90"/>
      <w:bookmarkEnd w:id="91"/>
      <w:r>
        <w:rPr>
          <w:rFonts w:hint="eastAsia" w:ascii="宋体" w:hAnsi="宋体" w:cs="宋体"/>
          <w:bCs/>
          <w:sz w:val="24"/>
        </w:rPr>
        <w:t xml:space="preserve"> </w:t>
      </w:r>
    </w:p>
    <w:p>
      <w:pPr>
        <w:spacing w:line="460" w:lineRule="exact"/>
        <w:ind w:firstLine="480" w:firstLineChars="200"/>
        <w:rPr>
          <w:rFonts w:hint="eastAsia" w:ascii="宋体" w:hAnsi="宋体" w:cs="宋体"/>
          <w:bCs/>
          <w:sz w:val="24"/>
        </w:rPr>
      </w:pPr>
      <w:r>
        <w:rPr>
          <w:rFonts w:hint="eastAsia" w:ascii="宋体" w:hAnsi="宋体" w:cs="宋体"/>
          <w:bCs/>
          <w:sz w:val="24"/>
        </w:rPr>
        <w:t>2.1、采购代理机构在</w:t>
      </w:r>
      <w:r>
        <w:rPr>
          <w:rFonts w:hint="eastAsia" w:ascii="宋体" w:hAnsi="宋体" w:cs="宋体"/>
          <w:bCs/>
          <w:sz w:val="24"/>
          <w:lang w:eastAsia="zh-CN"/>
        </w:rPr>
        <w:t>磋商</w:t>
      </w:r>
      <w:r>
        <w:rPr>
          <w:rFonts w:hint="eastAsia" w:ascii="宋体" w:hAnsi="宋体" w:cs="宋体"/>
          <w:bCs/>
          <w:sz w:val="24"/>
        </w:rPr>
        <w:t>结束后2个工作日内将</w:t>
      </w:r>
      <w:r>
        <w:rPr>
          <w:rFonts w:hint="eastAsia" w:ascii="宋体" w:hAnsi="宋体" w:cs="宋体"/>
          <w:bCs/>
          <w:sz w:val="24"/>
          <w:lang w:eastAsia="zh-CN"/>
        </w:rPr>
        <w:t>磋商</w:t>
      </w:r>
      <w:r>
        <w:rPr>
          <w:rFonts w:hint="eastAsia" w:ascii="宋体" w:hAnsi="宋体" w:cs="宋体"/>
          <w:bCs/>
          <w:sz w:val="24"/>
        </w:rPr>
        <w:t xml:space="preserve">报告送至采购人。 </w:t>
      </w:r>
    </w:p>
    <w:p>
      <w:pPr>
        <w:spacing w:line="460" w:lineRule="exact"/>
        <w:ind w:firstLine="480" w:firstLineChars="200"/>
        <w:rPr>
          <w:rFonts w:hint="eastAsia" w:ascii="宋体" w:hAnsi="宋体" w:cs="宋体"/>
          <w:bCs/>
          <w:sz w:val="24"/>
        </w:rPr>
      </w:pPr>
      <w:r>
        <w:rPr>
          <w:rFonts w:hint="eastAsia" w:ascii="宋体" w:hAnsi="宋体" w:cs="宋体"/>
          <w:bCs/>
          <w:sz w:val="24"/>
        </w:rPr>
        <w:t>2.2、采购人在收到</w:t>
      </w:r>
      <w:r>
        <w:rPr>
          <w:rFonts w:hint="eastAsia" w:ascii="宋体" w:hAnsi="宋体" w:cs="宋体"/>
          <w:bCs/>
          <w:sz w:val="24"/>
          <w:lang w:eastAsia="zh-CN"/>
        </w:rPr>
        <w:t>磋商</w:t>
      </w:r>
      <w:r>
        <w:rPr>
          <w:rFonts w:hint="eastAsia" w:ascii="宋体" w:hAnsi="宋体" w:cs="宋体"/>
          <w:bCs/>
          <w:sz w:val="24"/>
        </w:rPr>
        <w:t>报告后5个工作日内，按照</w:t>
      </w:r>
      <w:r>
        <w:rPr>
          <w:rFonts w:hint="eastAsia" w:ascii="宋体" w:hAnsi="宋体" w:cs="宋体"/>
          <w:bCs/>
          <w:sz w:val="24"/>
          <w:lang w:eastAsia="zh-CN"/>
        </w:rPr>
        <w:t>磋商</w:t>
      </w:r>
      <w:r>
        <w:rPr>
          <w:rFonts w:hint="eastAsia" w:ascii="宋体" w:hAnsi="宋体" w:cs="宋体"/>
          <w:bCs/>
          <w:sz w:val="24"/>
        </w:rPr>
        <w:t xml:space="preserve">报告中推荐的中标候选人顺序确定中标人，同时函复采购代理机构。 </w:t>
      </w:r>
    </w:p>
    <w:p>
      <w:pPr>
        <w:spacing w:line="460" w:lineRule="exact"/>
        <w:ind w:firstLine="480" w:firstLineChars="200"/>
        <w:rPr>
          <w:rFonts w:hint="eastAsia" w:ascii="宋体" w:hAnsi="宋体" w:cs="宋体"/>
          <w:bCs/>
          <w:sz w:val="24"/>
        </w:rPr>
      </w:pPr>
      <w:r>
        <w:rPr>
          <w:rFonts w:hint="eastAsia" w:ascii="宋体" w:hAnsi="宋体" w:cs="宋体"/>
          <w:bCs/>
          <w:sz w:val="24"/>
        </w:rPr>
        <w:t xml:space="preserve">2.3、采购代理机构收到采购人《定标通知（成交复函）》后2个工作日内在陕西省政府采购网发布公告，同时以书面形式发出《中标通知书》，如有特殊原因也可延期发出， 但发出时间不超过投标有效期。 </w:t>
      </w:r>
    </w:p>
    <w:p>
      <w:pPr>
        <w:spacing w:line="460" w:lineRule="exact"/>
        <w:ind w:firstLine="480" w:firstLineChars="200"/>
        <w:rPr>
          <w:rFonts w:hint="eastAsia" w:ascii="宋体" w:hAnsi="宋体" w:cs="宋体"/>
          <w:bCs/>
          <w:sz w:val="24"/>
        </w:rPr>
      </w:pPr>
      <w:r>
        <w:rPr>
          <w:rFonts w:hint="eastAsia" w:ascii="宋体" w:hAnsi="宋体" w:cs="宋体"/>
          <w:bCs/>
          <w:sz w:val="24"/>
        </w:rPr>
        <w:t xml:space="preserve">2.4、成交供应商的响应文件本应作为无效投标处理或者有政府采购法律法规规定的中标无效情形的，采购代理机构在取得有权主体的认定以后，将宣布发出的中标通知书无 效，并收回发出的中标通知书（中标人也应当缴回），采购人依法重新确定成交人或者重新开展采购活动。 </w:t>
      </w:r>
    </w:p>
    <w:p>
      <w:pPr>
        <w:spacing w:line="460" w:lineRule="exact"/>
        <w:ind w:firstLine="480" w:firstLineChars="200"/>
        <w:outlineLvl w:val="2"/>
        <w:rPr>
          <w:rFonts w:hint="eastAsia" w:ascii="宋体" w:hAnsi="宋体" w:cs="宋体"/>
          <w:bCs/>
          <w:sz w:val="24"/>
        </w:rPr>
      </w:pPr>
      <w:bookmarkStart w:id="92" w:name="_Toc32414"/>
      <w:bookmarkStart w:id="93" w:name="_Toc2944"/>
      <w:r>
        <w:rPr>
          <w:rFonts w:hint="eastAsia" w:ascii="宋体" w:hAnsi="宋体" w:cs="宋体"/>
          <w:bCs/>
          <w:sz w:val="24"/>
          <w:lang w:val="en-US" w:eastAsia="zh-CN"/>
        </w:rPr>
        <w:t>3</w:t>
      </w:r>
      <w:r>
        <w:rPr>
          <w:rFonts w:hint="eastAsia" w:ascii="宋体" w:hAnsi="宋体" w:cs="宋体"/>
          <w:bCs/>
          <w:sz w:val="24"/>
        </w:rPr>
        <w:t>、</w:t>
      </w:r>
      <w:r>
        <w:rPr>
          <w:rFonts w:hint="eastAsia" w:ascii="宋体" w:hAnsi="宋体" w:cs="宋体"/>
          <w:bCs/>
          <w:sz w:val="24"/>
          <w:lang w:eastAsia="zh-CN"/>
        </w:rPr>
        <w:t>磋商</w:t>
      </w:r>
      <w:r>
        <w:rPr>
          <w:rFonts w:hint="eastAsia" w:ascii="宋体" w:hAnsi="宋体" w:cs="宋体"/>
          <w:bCs/>
          <w:sz w:val="24"/>
        </w:rPr>
        <w:t>结果的公示</w:t>
      </w:r>
      <w:bookmarkEnd w:id="92"/>
      <w:bookmarkEnd w:id="93"/>
      <w:r>
        <w:rPr>
          <w:rFonts w:hint="eastAsia" w:ascii="宋体" w:hAnsi="宋体" w:cs="宋体"/>
          <w:bCs/>
          <w:sz w:val="24"/>
        </w:rPr>
        <w:t xml:space="preserve"> </w:t>
      </w:r>
    </w:p>
    <w:p>
      <w:pPr>
        <w:spacing w:line="460" w:lineRule="exact"/>
        <w:ind w:firstLine="480" w:firstLineChars="200"/>
        <w:rPr>
          <w:rFonts w:hint="eastAsia" w:ascii="宋体" w:hAnsi="宋体" w:cs="宋体"/>
          <w:bCs/>
          <w:sz w:val="24"/>
        </w:rPr>
      </w:pPr>
      <w:r>
        <w:rPr>
          <w:rFonts w:hint="eastAsia" w:ascii="宋体" w:hAnsi="宋体" w:cs="宋体"/>
          <w:bCs/>
          <w:sz w:val="24"/>
        </w:rPr>
        <w:t>3.1采购人或采购代理机构自中标供应商确定之日起2个工作日内在《陕西省政府采购网》公告中标结果，公示期1个工作日。</w:t>
      </w:r>
    </w:p>
    <w:p>
      <w:pPr>
        <w:spacing w:line="460" w:lineRule="exact"/>
        <w:ind w:firstLine="480" w:firstLineChars="200"/>
        <w:rPr>
          <w:rFonts w:hint="eastAsia" w:ascii="宋体" w:hAnsi="宋体" w:cs="宋体"/>
          <w:bCs/>
          <w:sz w:val="24"/>
        </w:rPr>
      </w:pPr>
      <w:r>
        <w:rPr>
          <w:rFonts w:hint="eastAsia" w:ascii="宋体" w:hAnsi="宋体" w:cs="宋体"/>
          <w:bCs/>
          <w:sz w:val="24"/>
        </w:rPr>
        <w:t>3.2、采购代理机构不做未中标原因的解释。</w:t>
      </w:r>
    </w:p>
    <w:p>
      <w:pPr>
        <w:spacing w:line="460" w:lineRule="exact"/>
        <w:ind w:firstLine="480" w:firstLineChars="200"/>
        <w:outlineLvl w:val="2"/>
        <w:rPr>
          <w:rFonts w:ascii="宋体" w:hAnsi="宋体" w:cs="宋体"/>
          <w:bCs/>
          <w:sz w:val="24"/>
        </w:rPr>
      </w:pPr>
      <w:bookmarkStart w:id="94" w:name="_Toc3761"/>
      <w:bookmarkStart w:id="95" w:name="_Toc31503"/>
      <w:r>
        <w:rPr>
          <w:rFonts w:hint="eastAsia" w:ascii="宋体" w:hAnsi="宋体" w:cs="宋体"/>
          <w:bCs/>
          <w:sz w:val="24"/>
        </w:rPr>
        <w:t>4、中标通知书的领取</w:t>
      </w:r>
      <w:bookmarkEnd w:id="94"/>
      <w:bookmarkEnd w:id="95"/>
    </w:p>
    <w:p>
      <w:pPr>
        <w:spacing w:line="460" w:lineRule="exact"/>
        <w:ind w:firstLine="480" w:firstLineChars="200"/>
        <w:rPr>
          <w:rFonts w:hint="eastAsia" w:ascii="宋体" w:hAnsi="宋体" w:cs="宋体"/>
          <w:bCs/>
          <w:sz w:val="24"/>
        </w:rPr>
      </w:pPr>
      <w:r>
        <w:rPr>
          <w:rFonts w:hint="eastAsia" w:ascii="宋体" w:hAnsi="宋体" w:cs="宋体"/>
          <w:bCs/>
          <w:sz w:val="24"/>
        </w:rPr>
        <w:t>中标人应在接到采购代理机构通知之日起七日内领取中标通知书。</w:t>
      </w:r>
    </w:p>
    <w:p>
      <w:pPr>
        <w:spacing w:line="480" w:lineRule="exact"/>
        <w:jc w:val="center"/>
        <w:outlineLvl w:val="1"/>
        <w:rPr>
          <w:rFonts w:hint="eastAsia" w:ascii="宋体" w:hAnsi="宋体" w:cs="宋体"/>
          <w:b/>
          <w:bCs/>
          <w:sz w:val="28"/>
          <w:szCs w:val="28"/>
        </w:rPr>
      </w:pPr>
      <w:bookmarkStart w:id="96" w:name="_Toc32731"/>
      <w:bookmarkStart w:id="97" w:name="_Toc25001"/>
      <w:bookmarkStart w:id="98" w:name="_Toc82"/>
      <w:r>
        <w:rPr>
          <w:rFonts w:hint="eastAsia" w:ascii="宋体" w:hAnsi="宋体" w:cs="宋体"/>
          <w:b/>
          <w:bCs/>
          <w:sz w:val="28"/>
          <w:szCs w:val="28"/>
        </w:rPr>
        <w:t>七、合同授予</w:t>
      </w:r>
      <w:bookmarkEnd w:id="96"/>
      <w:bookmarkEnd w:id="97"/>
      <w:bookmarkEnd w:id="98"/>
    </w:p>
    <w:p>
      <w:pPr>
        <w:spacing w:line="460" w:lineRule="exact"/>
        <w:ind w:firstLine="480" w:firstLineChars="200"/>
        <w:outlineLvl w:val="2"/>
        <w:rPr>
          <w:rFonts w:hint="eastAsia" w:ascii="宋体" w:hAnsi="宋体" w:cs="宋体"/>
          <w:bCs/>
          <w:sz w:val="24"/>
        </w:rPr>
      </w:pPr>
      <w:bookmarkStart w:id="99" w:name="_Toc30331"/>
      <w:bookmarkStart w:id="100" w:name="_Toc31766"/>
      <w:r>
        <w:rPr>
          <w:rFonts w:hint="eastAsia" w:ascii="宋体" w:hAnsi="宋体" w:cs="宋体"/>
          <w:bCs/>
          <w:sz w:val="24"/>
          <w:lang w:val="en-US" w:eastAsia="zh-CN"/>
        </w:rPr>
        <w:t>1、</w:t>
      </w:r>
      <w:r>
        <w:rPr>
          <w:rFonts w:hint="eastAsia" w:ascii="宋体" w:hAnsi="宋体" w:cs="宋体"/>
          <w:bCs/>
          <w:sz w:val="24"/>
        </w:rPr>
        <w:t>签订合同</w:t>
      </w:r>
      <w:bookmarkEnd w:id="99"/>
      <w:bookmarkEnd w:id="100"/>
      <w:r>
        <w:rPr>
          <w:rFonts w:hint="eastAsia" w:ascii="宋体" w:hAnsi="宋体" w:cs="宋体"/>
          <w:bCs/>
          <w:sz w:val="24"/>
        </w:rPr>
        <w:t xml:space="preserve"> </w:t>
      </w:r>
    </w:p>
    <w:p>
      <w:pPr>
        <w:spacing w:line="460" w:lineRule="exact"/>
        <w:ind w:firstLine="480" w:firstLineChars="200"/>
        <w:rPr>
          <w:rFonts w:hint="eastAsia" w:ascii="宋体" w:hAnsi="宋体" w:cs="宋体"/>
          <w:bCs/>
          <w:sz w:val="24"/>
        </w:rPr>
      </w:pPr>
      <w:r>
        <w:rPr>
          <w:rFonts w:hint="eastAsia" w:ascii="宋体" w:hAnsi="宋体" w:cs="宋体"/>
          <w:bCs/>
          <w:sz w:val="24"/>
        </w:rPr>
        <w:t>1.采购人和中标供应商应当自中标通知书发出之日起30天内，根据</w:t>
      </w:r>
      <w:r>
        <w:rPr>
          <w:rFonts w:hint="eastAsia" w:ascii="宋体" w:hAnsi="宋体" w:cs="宋体"/>
          <w:sz w:val="24"/>
          <w:lang w:eastAsia="zh-CN"/>
        </w:rPr>
        <w:t>竞争性磋商文件</w:t>
      </w:r>
      <w:r>
        <w:rPr>
          <w:rFonts w:hint="eastAsia" w:ascii="宋体" w:hAnsi="宋体" w:cs="宋体"/>
          <w:bCs/>
          <w:sz w:val="24"/>
        </w:rPr>
        <w:t>和中标供应商的</w:t>
      </w:r>
      <w:r>
        <w:rPr>
          <w:rFonts w:hint="eastAsia" w:ascii="宋体" w:hAnsi="宋体" w:cs="宋体"/>
          <w:sz w:val="24"/>
          <w:lang w:eastAsia="zh-CN"/>
        </w:rPr>
        <w:t>磋商响应文件</w:t>
      </w:r>
      <w:r>
        <w:rPr>
          <w:rFonts w:hint="eastAsia" w:ascii="宋体" w:hAnsi="宋体" w:cs="宋体"/>
          <w:bCs/>
          <w:sz w:val="24"/>
        </w:rPr>
        <w:t xml:space="preserve">洽谈合同条款并订立书面合同。 </w:t>
      </w:r>
    </w:p>
    <w:p>
      <w:pPr>
        <w:spacing w:line="460" w:lineRule="exact"/>
        <w:ind w:firstLine="480" w:firstLineChars="200"/>
        <w:rPr>
          <w:rFonts w:hint="eastAsia" w:ascii="宋体" w:hAnsi="宋体" w:cs="宋体"/>
          <w:bCs/>
          <w:sz w:val="24"/>
        </w:rPr>
      </w:pPr>
      <w:r>
        <w:rPr>
          <w:rFonts w:hint="eastAsia" w:ascii="宋体" w:hAnsi="宋体" w:cs="宋体"/>
          <w:bCs/>
          <w:sz w:val="24"/>
        </w:rPr>
        <w:t>2.成交通知书、</w:t>
      </w:r>
      <w:r>
        <w:rPr>
          <w:rFonts w:hint="eastAsia" w:ascii="宋体" w:hAnsi="宋体" w:cs="宋体"/>
          <w:sz w:val="24"/>
          <w:lang w:eastAsia="zh-CN"/>
        </w:rPr>
        <w:t>竞争性磋商文件</w:t>
      </w:r>
      <w:r>
        <w:rPr>
          <w:rFonts w:hint="eastAsia" w:ascii="宋体" w:hAnsi="宋体" w:cs="宋体"/>
          <w:bCs/>
          <w:sz w:val="24"/>
        </w:rPr>
        <w:t>、</w:t>
      </w:r>
      <w:r>
        <w:rPr>
          <w:rFonts w:hint="eastAsia" w:ascii="宋体" w:hAnsi="宋体" w:cs="宋体"/>
          <w:sz w:val="24"/>
          <w:lang w:eastAsia="zh-CN"/>
        </w:rPr>
        <w:t>磋商响应文件</w:t>
      </w:r>
      <w:r>
        <w:rPr>
          <w:rFonts w:hint="eastAsia" w:ascii="宋体" w:hAnsi="宋体" w:cs="宋体"/>
          <w:bCs/>
          <w:sz w:val="24"/>
        </w:rPr>
        <w:t xml:space="preserve">及其澄清、修改文件等，均为合同的组成部分，与合同具有同等法律效力。 </w:t>
      </w:r>
    </w:p>
    <w:p>
      <w:pPr>
        <w:spacing w:line="460" w:lineRule="exact"/>
        <w:ind w:firstLine="480" w:firstLineChars="200"/>
        <w:rPr>
          <w:rFonts w:hint="eastAsia" w:ascii="宋体" w:hAnsi="宋体" w:cs="宋体"/>
          <w:bCs/>
          <w:sz w:val="24"/>
        </w:rPr>
      </w:pPr>
      <w:r>
        <w:rPr>
          <w:rFonts w:hint="eastAsia" w:ascii="宋体" w:hAnsi="宋体" w:cs="宋体"/>
          <w:bCs/>
          <w:sz w:val="24"/>
        </w:rPr>
        <w:t xml:space="preserve">3.发出中标通知书后，因成交供应商的原因不与采购人签订合同的，采购人将废其中成交资格。给采购人造成的损失的还应当予以赔偿，同时依法承担相应法律责任。 </w:t>
      </w:r>
    </w:p>
    <w:p>
      <w:pPr>
        <w:spacing w:line="460" w:lineRule="exact"/>
        <w:ind w:firstLine="480" w:firstLineChars="200"/>
        <w:outlineLvl w:val="2"/>
        <w:rPr>
          <w:rFonts w:hint="eastAsia" w:ascii="宋体" w:hAnsi="宋体" w:cs="宋体"/>
          <w:bCs/>
          <w:sz w:val="24"/>
        </w:rPr>
      </w:pPr>
      <w:bookmarkStart w:id="101" w:name="_Toc17726"/>
      <w:bookmarkStart w:id="102" w:name="_Toc13376"/>
      <w:r>
        <w:rPr>
          <w:rFonts w:hint="eastAsia" w:ascii="宋体" w:hAnsi="宋体" w:cs="宋体"/>
          <w:bCs/>
          <w:sz w:val="24"/>
          <w:lang w:val="en-US" w:eastAsia="zh-CN"/>
        </w:rPr>
        <w:t>2、</w:t>
      </w:r>
      <w:r>
        <w:rPr>
          <w:rFonts w:hint="eastAsia" w:ascii="宋体" w:hAnsi="宋体" w:cs="宋体"/>
          <w:bCs/>
          <w:sz w:val="24"/>
        </w:rPr>
        <w:t>验收</w:t>
      </w:r>
      <w:bookmarkEnd w:id="101"/>
      <w:bookmarkEnd w:id="102"/>
      <w:r>
        <w:rPr>
          <w:rFonts w:hint="eastAsia" w:ascii="宋体" w:hAnsi="宋体" w:cs="宋体"/>
          <w:bCs/>
          <w:sz w:val="24"/>
        </w:rPr>
        <w:t xml:space="preserve"> </w:t>
      </w:r>
    </w:p>
    <w:p>
      <w:pPr>
        <w:spacing w:line="460" w:lineRule="exact"/>
        <w:ind w:firstLine="480" w:firstLineChars="200"/>
        <w:rPr>
          <w:rFonts w:hint="eastAsia" w:ascii="宋体" w:hAnsi="宋体" w:cs="宋体"/>
          <w:bCs/>
          <w:sz w:val="24"/>
        </w:rPr>
      </w:pPr>
      <w:r>
        <w:rPr>
          <w:rFonts w:hint="eastAsia" w:ascii="宋体" w:hAnsi="宋体" w:cs="宋体"/>
          <w:bCs/>
          <w:sz w:val="24"/>
        </w:rPr>
        <w:t xml:space="preserve">采购人按照采购合同规定的技术、服务、质量标准组织有关部门对供应商履约情况进行验收并出具验收书。验收书应当包括每一项技术、服务、质量标准的履约情况。 </w:t>
      </w:r>
    </w:p>
    <w:p>
      <w:pPr>
        <w:spacing w:line="480" w:lineRule="exact"/>
        <w:jc w:val="center"/>
        <w:outlineLvl w:val="1"/>
        <w:rPr>
          <w:rFonts w:hint="eastAsia" w:ascii="宋体" w:hAnsi="宋体" w:cs="宋体"/>
          <w:b/>
          <w:bCs/>
          <w:sz w:val="28"/>
          <w:szCs w:val="28"/>
        </w:rPr>
      </w:pPr>
      <w:bookmarkStart w:id="103" w:name="_Toc15361"/>
      <w:bookmarkStart w:id="104" w:name="_Toc30777"/>
      <w:bookmarkStart w:id="105" w:name="_Toc5030"/>
      <w:r>
        <w:rPr>
          <w:rFonts w:hint="eastAsia" w:ascii="宋体" w:hAnsi="宋体" w:cs="宋体"/>
          <w:b/>
          <w:bCs/>
          <w:sz w:val="28"/>
          <w:szCs w:val="28"/>
        </w:rPr>
        <w:t>八、质疑与投诉</w:t>
      </w:r>
      <w:bookmarkEnd w:id="103"/>
      <w:bookmarkEnd w:id="104"/>
      <w:bookmarkEnd w:id="105"/>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、各供应商供应商认为采购文件、采购过程、成交结果使自己的权益受到损害的，可按照政府采购质疑和投诉办法（财政部94号令）的相关规定，以书面形式向采购人、采购代理机构提出质疑。</w:t>
      </w:r>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、针对同一采购程序环节的质疑，供应商须在法定质疑期内一次性提出。</w:t>
      </w:r>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、提出质疑的供应商应当是参与所质疑项目采购活动的供应商，潜在供应商已依法获取其可质疑的采购文件的，可以对该文件提出质疑。对采购文件提出质疑的，应当在获取采购文件之日起7个工作日内提出。</w:t>
      </w:r>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、供应商提出质疑应当提交质疑函和必要的证明材料。质疑函应当包括下列内容：</w:t>
      </w:r>
    </w:p>
    <w:p>
      <w:pPr>
        <w:spacing w:line="480" w:lineRule="exact"/>
        <w:ind w:firstLine="720" w:firstLineChars="300"/>
        <w:rPr>
          <w:rFonts w:hint="eastAsia" w:ascii="宋体" w:hAnsi="宋体" w:cs="宋体"/>
          <w:sz w:val="24"/>
        </w:rPr>
      </w:pPr>
      <w:r>
        <w:rPr>
          <w:rFonts w:hint="eastAsia" w:ascii="宋体" w:hAnsi="宋体" w:cs="宋体"/>
          <w:sz w:val="24"/>
          <w:lang w:val="en-US" w:eastAsia="zh-CN"/>
        </w:rPr>
        <w:t>4.1、</w:t>
      </w:r>
      <w:r>
        <w:rPr>
          <w:rFonts w:hint="eastAsia" w:ascii="宋体" w:hAnsi="宋体" w:cs="宋体"/>
          <w:sz w:val="24"/>
        </w:rPr>
        <w:t>供应商的姓名或者名称、地址、邮编、联系人及联系电话；</w:t>
      </w:r>
    </w:p>
    <w:p>
      <w:pPr>
        <w:spacing w:line="480" w:lineRule="exact"/>
        <w:ind w:firstLine="480" w:firstLineChars="200"/>
        <w:rPr>
          <w:rFonts w:hint="eastAsia" w:ascii="宋体" w:hAnsi="宋体" w:cs="宋体"/>
          <w:sz w:val="24"/>
        </w:rPr>
      </w:pPr>
      <w:r>
        <w:rPr>
          <w:rFonts w:hint="eastAsia" w:ascii="宋体" w:hAnsi="宋体" w:cs="宋体"/>
          <w:sz w:val="24"/>
        </w:rPr>
        <w:t>　</w:t>
      </w:r>
      <w:r>
        <w:rPr>
          <w:rFonts w:hint="eastAsia" w:ascii="宋体" w:hAnsi="宋体" w:cs="宋体"/>
          <w:sz w:val="24"/>
          <w:lang w:val="en-US" w:eastAsia="zh-CN"/>
        </w:rPr>
        <w:t>4.2、</w:t>
      </w:r>
      <w:r>
        <w:rPr>
          <w:rFonts w:hint="eastAsia" w:ascii="宋体" w:hAnsi="宋体" w:cs="宋体"/>
          <w:sz w:val="24"/>
        </w:rPr>
        <w:t>质疑项目的名称、编号；</w:t>
      </w:r>
    </w:p>
    <w:p>
      <w:pPr>
        <w:spacing w:line="480" w:lineRule="exact"/>
        <w:rPr>
          <w:rFonts w:hint="eastAsia" w:ascii="宋体" w:hAnsi="宋体" w:cs="宋体"/>
          <w:sz w:val="24"/>
        </w:rPr>
      </w:pPr>
      <w:r>
        <w:rPr>
          <w:rFonts w:hint="eastAsia" w:ascii="宋体" w:hAnsi="宋体" w:cs="宋体"/>
          <w:sz w:val="24"/>
        </w:rPr>
        <w:t>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4.3、</w:t>
      </w:r>
      <w:r>
        <w:rPr>
          <w:rFonts w:hint="eastAsia" w:ascii="宋体" w:hAnsi="宋体" w:cs="宋体"/>
          <w:sz w:val="24"/>
        </w:rPr>
        <w:t>具体、明确的质疑事项和与质疑事项相关的请求；</w:t>
      </w:r>
    </w:p>
    <w:p>
      <w:pPr>
        <w:spacing w:line="480" w:lineRule="exact"/>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4.4、</w:t>
      </w:r>
      <w:r>
        <w:rPr>
          <w:rFonts w:hint="eastAsia" w:ascii="宋体" w:hAnsi="宋体" w:cs="宋体"/>
          <w:sz w:val="24"/>
        </w:rPr>
        <w:t>事实依据；</w:t>
      </w:r>
    </w:p>
    <w:p>
      <w:pPr>
        <w:spacing w:line="480" w:lineRule="exact"/>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4.5、</w:t>
      </w:r>
      <w:r>
        <w:rPr>
          <w:rFonts w:hint="eastAsia" w:ascii="宋体" w:hAnsi="宋体" w:cs="宋体"/>
          <w:sz w:val="24"/>
        </w:rPr>
        <w:t>必要的法律依据；</w:t>
      </w:r>
    </w:p>
    <w:p>
      <w:pPr>
        <w:spacing w:line="480" w:lineRule="exact"/>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4.6、</w:t>
      </w:r>
      <w:r>
        <w:rPr>
          <w:rFonts w:hint="eastAsia" w:ascii="宋体" w:hAnsi="宋体" w:cs="宋体"/>
          <w:sz w:val="24"/>
        </w:rPr>
        <w:t>提出质疑的日期。</w:t>
      </w:r>
    </w:p>
    <w:p>
      <w:pPr>
        <w:spacing w:line="480" w:lineRule="exact"/>
        <w:ind w:firstLine="480" w:firstLineChars="200"/>
        <w:rPr>
          <w:rFonts w:hint="eastAsia"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供应商为自然人的，应当由本人签字；供应商为法人或者其他组织的，应当由法定代表人、主要负责人，或者其授权代表签字或者盖章，并加盖公章。</w:t>
      </w:r>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spacing w:line="480" w:lineRule="exact"/>
        <w:ind w:firstLine="720" w:firstLineChars="3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 xml:space="preserve">、质疑函接收方式：由自然人本人或法定代表人或者其授权代表携带书面原件及身份证明原件到现场递交，否则不予受理 。 </w:t>
      </w:r>
    </w:p>
    <w:p>
      <w:pPr>
        <w:spacing w:line="480" w:lineRule="exact"/>
        <w:ind w:firstLine="720" w:firstLineChars="3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、质疑函必须以书面的形式递交，地址：</w:t>
      </w:r>
      <w:r>
        <w:rPr>
          <w:rFonts w:hint="eastAsia" w:ascii="宋体" w:hAnsi="宋体" w:cs="宋体"/>
          <w:kern w:val="0"/>
          <w:sz w:val="24"/>
          <w:lang w:eastAsia="zh-CN"/>
        </w:rPr>
        <w:t>西安市新城区东二环金花新都汇A座</w:t>
      </w:r>
      <w:r>
        <w:rPr>
          <w:rFonts w:hint="eastAsia" w:ascii="宋体" w:hAnsi="宋体" w:cs="宋体"/>
          <w:kern w:val="0"/>
          <w:sz w:val="24"/>
        </w:rPr>
        <w:t>701</w:t>
      </w:r>
      <w:r>
        <w:rPr>
          <w:rFonts w:hint="eastAsia" w:ascii="宋体" w:hAnsi="宋体" w:cs="宋体"/>
          <w:sz w:val="24"/>
        </w:rPr>
        <w:t>，联系人：</w:t>
      </w:r>
      <w:r>
        <w:rPr>
          <w:rFonts w:hint="eastAsia" w:ascii="宋体" w:hAnsi="宋体" w:cs="宋体"/>
          <w:sz w:val="24"/>
          <w:lang w:eastAsia="zh-CN"/>
        </w:rPr>
        <w:t>赵婕</w:t>
      </w:r>
      <w:r>
        <w:rPr>
          <w:rFonts w:hint="eastAsia" w:ascii="宋体" w:hAnsi="宋体" w:cs="宋体"/>
          <w:sz w:val="24"/>
        </w:rPr>
        <w:t>，联系方式：</w:t>
      </w:r>
      <w:r>
        <w:rPr>
          <w:rFonts w:hint="eastAsia" w:ascii="宋体" w:hAnsi="宋体" w:cs="宋体"/>
          <w:sz w:val="24"/>
          <w:lang w:eastAsia="zh-CN"/>
        </w:rPr>
        <w:t>18629427503</w:t>
      </w:r>
      <w:r>
        <w:rPr>
          <w:rFonts w:hint="eastAsia" w:ascii="宋体" w:hAnsi="宋体" w:cs="宋体"/>
          <w:sz w:val="24"/>
        </w:rPr>
        <w:t>。</w:t>
      </w:r>
    </w:p>
    <w:p>
      <w:pPr>
        <w:spacing w:line="480" w:lineRule="exact"/>
        <w:ind w:firstLine="720" w:firstLineChars="3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、本次采购活动中，采购代理机构对质疑函回复的书面文件的送达方式为现场取件。</w:t>
      </w:r>
    </w:p>
    <w:p>
      <w:pPr>
        <w:spacing w:line="480" w:lineRule="exact"/>
        <w:ind w:firstLine="720" w:firstLineChars="3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、质疑供应商对采购人、采购代理机构的答复不满意，或者采购人、采购代理机构未在规定的时间内作出答复的，可以在答复期满后15个工作日内向采购人的同级政府采购监督管理部门投诉。</w:t>
      </w:r>
    </w:p>
    <w:p>
      <w:pPr>
        <w:spacing w:line="480" w:lineRule="exact"/>
        <w:ind w:firstLine="720" w:firstLineChars="30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 质疑函应当使用中文。质疑函范本详见财政部制定的范本</w:t>
      </w:r>
    </w:p>
    <w:p>
      <w:pPr>
        <w:spacing w:line="480" w:lineRule="exact"/>
        <w:ind w:firstLine="720" w:firstLineChars="300"/>
        <w:rPr>
          <w:rFonts w:hint="eastAsia" w:ascii="宋体" w:hAnsi="宋体" w:cs="宋体"/>
          <w:sz w:val="24"/>
        </w:rPr>
      </w:pPr>
      <w:r>
        <w:rPr>
          <w:rFonts w:hint="eastAsia" w:ascii="宋体" w:hAnsi="宋体" w:cs="宋体"/>
          <w:sz w:val="24"/>
          <w:lang w:val="en-US" w:eastAsia="zh-CN"/>
        </w:rPr>
        <w:t>11</w:t>
      </w:r>
      <w:r>
        <w:rPr>
          <w:rFonts w:hint="eastAsia" w:ascii="宋体" w:hAnsi="宋体" w:cs="宋体"/>
          <w:sz w:val="24"/>
        </w:rPr>
        <w:t>、有下列情形之一的，属于无效质疑：</w:t>
      </w:r>
    </w:p>
    <w:p>
      <w:pPr>
        <w:spacing w:line="480" w:lineRule="exact"/>
        <w:ind w:firstLine="720" w:firstLineChars="300"/>
        <w:rPr>
          <w:rFonts w:hint="eastAsia" w:ascii="宋体" w:hAnsi="宋体" w:cs="宋体"/>
          <w:sz w:val="24"/>
        </w:rPr>
      </w:pPr>
      <w:r>
        <w:rPr>
          <w:rFonts w:hint="eastAsia" w:ascii="宋体" w:hAnsi="宋体" w:cs="宋体"/>
          <w:sz w:val="24"/>
          <w:lang w:val="en-US" w:eastAsia="zh-CN"/>
        </w:rPr>
        <w:t>11.1、</w:t>
      </w:r>
      <w:r>
        <w:rPr>
          <w:rFonts w:hint="eastAsia" w:ascii="宋体" w:hAnsi="宋体" w:cs="宋体"/>
          <w:sz w:val="24"/>
        </w:rPr>
        <w:t>质疑人不是参与本次政府采购项目的服务商或潜在服务商；</w:t>
      </w:r>
    </w:p>
    <w:p>
      <w:pPr>
        <w:spacing w:line="480" w:lineRule="exact"/>
        <w:ind w:firstLine="720" w:firstLineChars="300"/>
        <w:rPr>
          <w:rFonts w:hint="eastAsia" w:ascii="宋体" w:hAnsi="宋体" w:cs="宋体"/>
          <w:sz w:val="24"/>
        </w:rPr>
      </w:pPr>
      <w:r>
        <w:rPr>
          <w:rFonts w:hint="eastAsia" w:ascii="宋体" w:hAnsi="宋体" w:cs="宋体"/>
          <w:sz w:val="24"/>
          <w:lang w:val="en-US" w:eastAsia="zh-CN"/>
        </w:rPr>
        <w:t>11.2、</w:t>
      </w:r>
      <w:r>
        <w:rPr>
          <w:rFonts w:hint="eastAsia" w:ascii="宋体" w:hAnsi="宋体" w:cs="宋体"/>
          <w:sz w:val="24"/>
        </w:rPr>
        <w:t>质疑人与质疑事项不存在利害关系的；</w:t>
      </w:r>
    </w:p>
    <w:p>
      <w:pPr>
        <w:spacing w:line="480" w:lineRule="exact"/>
        <w:ind w:firstLine="720" w:firstLineChars="300"/>
        <w:rPr>
          <w:rFonts w:hint="eastAsia" w:ascii="宋体" w:hAnsi="宋体" w:cs="宋体"/>
          <w:sz w:val="24"/>
        </w:rPr>
      </w:pPr>
      <w:r>
        <w:rPr>
          <w:rFonts w:hint="eastAsia" w:ascii="宋体" w:hAnsi="宋体" w:cs="宋体"/>
          <w:sz w:val="24"/>
          <w:lang w:val="en-US" w:eastAsia="zh-CN"/>
        </w:rPr>
        <w:t>11.3、</w:t>
      </w:r>
      <w:r>
        <w:rPr>
          <w:rFonts w:hint="eastAsia" w:ascii="宋体" w:hAnsi="宋体" w:cs="宋体"/>
          <w:sz w:val="24"/>
        </w:rPr>
        <w:t>未在法定期限内提出质疑的；</w:t>
      </w:r>
    </w:p>
    <w:p>
      <w:pPr>
        <w:spacing w:line="480" w:lineRule="exact"/>
        <w:ind w:firstLine="720" w:firstLineChars="300"/>
        <w:rPr>
          <w:rFonts w:hint="eastAsia" w:ascii="宋体" w:hAnsi="宋体" w:cs="宋体"/>
          <w:sz w:val="24"/>
        </w:rPr>
      </w:pPr>
      <w:r>
        <w:rPr>
          <w:rFonts w:hint="eastAsia" w:ascii="宋体" w:hAnsi="宋体" w:cs="宋体"/>
          <w:sz w:val="24"/>
          <w:lang w:val="en-US" w:eastAsia="zh-CN"/>
        </w:rPr>
        <w:t>11.4、</w:t>
      </w:r>
      <w:r>
        <w:rPr>
          <w:rFonts w:hint="eastAsia" w:ascii="宋体" w:hAnsi="宋体" w:cs="宋体"/>
          <w:sz w:val="24"/>
        </w:rPr>
        <w:t>质疑未以书面形式提出，或质疑函主要内容构成不完整的；</w:t>
      </w:r>
    </w:p>
    <w:p>
      <w:pPr>
        <w:spacing w:line="480" w:lineRule="exact"/>
        <w:ind w:firstLine="720" w:firstLineChars="300"/>
        <w:rPr>
          <w:rFonts w:hint="eastAsia" w:ascii="宋体" w:hAnsi="宋体" w:cs="宋体"/>
          <w:sz w:val="24"/>
        </w:rPr>
      </w:pPr>
      <w:r>
        <w:rPr>
          <w:rFonts w:hint="eastAsia" w:ascii="宋体" w:hAnsi="宋体" w:cs="宋体"/>
          <w:sz w:val="24"/>
          <w:lang w:val="en-US" w:eastAsia="zh-CN"/>
        </w:rPr>
        <w:t>11.5、</w:t>
      </w:r>
      <w:r>
        <w:rPr>
          <w:rFonts w:hint="eastAsia" w:ascii="宋体" w:hAnsi="宋体" w:cs="宋体"/>
          <w:sz w:val="24"/>
        </w:rPr>
        <w:t>质疑函没有合法有效的签字、盖章或授权的；</w:t>
      </w:r>
    </w:p>
    <w:p>
      <w:pPr>
        <w:spacing w:line="480" w:lineRule="exact"/>
        <w:ind w:firstLine="720" w:firstLineChars="300"/>
        <w:rPr>
          <w:rFonts w:hint="eastAsia" w:ascii="宋体" w:hAnsi="宋体" w:cs="宋体"/>
          <w:sz w:val="24"/>
        </w:rPr>
      </w:pPr>
      <w:r>
        <w:rPr>
          <w:rFonts w:hint="eastAsia" w:ascii="宋体" w:hAnsi="宋体" w:cs="宋体"/>
          <w:sz w:val="24"/>
          <w:lang w:val="en-US" w:eastAsia="zh-CN"/>
        </w:rPr>
        <w:t>11.6、</w:t>
      </w:r>
      <w:r>
        <w:rPr>
          <w:rFonts w:hint="eastAsia" w:ascii="宋体" w:hAnsi="宋体" w:cs="宋体"/>
          <w:sz w:val="24"/>
        </w:rPr>
        <w:t>以非法手段取得证据、材料的；</w:t>
      </w:r>
    </w:p>
    <w:p>
      <w:pPr>
        <w:spacing w:line="480" w:lineRule="exact"/>
        <w:ind w:firstLine="720" w:firstLineChars="300"/>
        <w:rPr>
          <w:rFonts w:hint="eastAsia" w:ascii="宋体" w:hAnsi="宋体" w:cs="宋体"/>
          <w:sz w:val="24"/>
        </w:rPr>
      </w:pPr>
      <w:r>
        <w:rPr>
          <w:rFonts w:hint="eastAsia" w:ascii="宋体" w:hAnsi="宋体" w:cs="宋体"/>
          <w:sz w:val="24"/>
          <w:lang w:val="en-US" w:eastAsia="zh-CN"/>
        </w:rPr>
        <w:t>11.7、</w:t>
      </w:r>
      <w:r>
        <w:rPr>
          <w:rFonts w:hint="eastAsia" w:ascii="宋体" w:hAnsi="宋体" w:cs="宋体"/>
          <w:sz w:val="24"/>
        </w:rPr>
        <w:t>质疑答复后，同一质疑人就同一事项再次提出质疑的；</w:t>
      </w:r>
    </w:p>
    <w:p>
      <w:pPr>
        <w:spacing w:line="480" w:lineRule="exact"/>
        <w:ind w:firstLine="720" w:firstLineChars="300"/>
        <w:rPr>
          <w:rFonts w:hint="eastAsia" w:ascii="宋体" w:hAnsi="宋体" w:cs="宋体"/>
          <w:sz w:val="24"/>
        </w:rPr>
      </w:pPr>
      <w:r>
        <w:rPr>
          <w:rFonts w:hint="eastAsia" w:ascii="宋体" w:hAnsi="宋体" w:cs="宋体"/>
          <w:sz w:val="24"/>
          <w:lang w:val="en-US" w:eastAsia="zh-CN"/>
        </w:rPr>
        <w:t>11.8、</w:t>
      </w:r>
      <w:r>
        <w:rPr>
          <w:rFonts w:hint="eastAsia" w:ascii="宋体" w:hAnsi="宋体" w:cs="宋体"/>
          <w:sz w:val="24"/>
        </w:rPr>
        <w:t>不符合法律、法规、规章和政府采购监管机构规定的其他条件的。</w:t>
      </w:r>
    </w:p>
    <w:p>
      <w:pPr>
        <w:spacing w:line="420" w:lineRule="exact"/>
        <w:ind w:firstLine="480" w:firstLineChars="200"/>
        <w:rPr>
          <w:rFonts w:hint="eastAsia" w:ascii="宋体" w:hAnsi="宋体" w:cs="宋体"/>
          <w:bCs/>
          <w:sz w:val="24"/>
        </w:rPr>
      </w:pPr>
      <w:r>
        <w:rPr>
          <w:rFonts w:hint="eastAsia" w:ascii="宋体" w:hAnsi="宋体" w:cs="宋体"/>
          <w:bCs/>
          <w:sz w:val="24"/>
          <w:lang w:val="en-US" w:eastAsia="zh-CN"/>
        </w:rPr>
        <w:t>12</w:t>
      </w:r>
      <w:r>
        <w:rPr>
          <w:rFonts w:hint="eastAsia" w:ascii="宋体" w:hAnsi="宋体" w:cs="宋体"/>
          <w:bCs/>
          <w:sz w:val="24"/>
        </w:rPr>
        <w:t>、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13</w:t>
      </w:r>
      <w:r>
        <w:rPr>
          <w:rFonts w:hint="eastAsia" w:ascii="宋体" w:hAnsi="宋体" w:cs="宋体"/>
          <w:sz w:val="24"/>
        </w:rPr>
        <w:t>、对捏造事实、提供虚假材料进行质疑、投诉的行为予以严肃处理：依据《政府采购质疑和投诉办法》（财政部94号令）有关规定，投诉供应商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widowControl/>
        <w:shd w:val="clear" w:color="auto" w:fill="FFFFFF"/>
        <w:spacing w:line="540" w:lineRule="exact"/>
        <w:jc w:val="center"/>
        <w:outlineLvl w:val="1"/>
        <w:rPr>
          <w:rFonts w:hint="eastAsia" w:ascii="宋体" w:hAnsi="宋体" w:cs="宋体"/>
          <w:b/>
          <w:bCs/>
          <w:sz w:val="28"/>
          <w:szCs w:val="28"/>
        </w:rPr>
      </w:pPr>
      <w:bookmarkStart w:id="106" w:name="_Toc7325"/>
      <w:bookmarkStart w:id="107" w:name="_Toc17919"/>
      <w:bookmarkStart w:id="108" w:name="_Toc5857"/>
      <w:bookmarkStart w:id="109" w:name="_Toc32201"/>
      <w:r>
        <w:rPr>
          <w:rFonts w:hint="eastAsia" w:ascii="宋体" w:hAnsi="宋体" w:cs="宋体"/>
          <w:b/>
          <w:bCs/>
          <w:sz w:val="28"/>
          <w:szCs w:val="28"/>
        </w:rPr>
        <w:t>九</w:t>
      </w:r>
      <w:bookmarkEnd w:id="106"/>
      <w:r>
        <w:rPr>
          <w:rFonts w:hint="eastAsia" w:ascii="宋体" w:hAnsi="宋体" w:cs="宋体"/>
          <w:b/>
          <w:bCs/>
          <w:sz w:val="28"/>
          <w:szCs w:val="28"/>
        </w:rPr>
        <w:t>、</w:t>
      </w:r>
      <w:r>
        <w:rPr>
          <w:rFonts w:hint="eastAsia" w:ascii="宋体" w:hAnsi="宋体" w:cs="宋体"/>
          <w:b/>
          <w:sz w:val="28"/>
          <w:szCs w:val="28"/>
        </w:rPr>
        <w:t>需要补充的其他内容</w:t>
      </w:r>
      <w:bookmarkEnd w:id="107"/>
      <w:bookmarkEnd w:id="108"/>
      <w:bookmarkEnd w:id="109"/>
    </w:p>
    <w:p>
      <w:pPr>
        <w:spacing w:line="420" w:lineRule="exact"/>
        <w:ind w:firstLine="480" w:firstLineChars="200"/>
        <w:outlineLvl w:val="2"/>
        <w:rPr>
          <w:rFonts w:hint="eastAsia" w:ascii="宋体" w:hAnsi="宋体" w:cs="宋体"/>
          <w:bCs/>
          <w:sz w:val="24"/>
        </w:rPr>
      </w:pPr>
      <w:bookmarkStart w:id="110" w:name="_Toc6315"/>
      <w:bookmarkStart w:id="111" w:name="_Toc12569"/>
      <w:r>
        <w:rPr>
          <w:rFonts w:hint="eastAsia" w:ascii="宋体" w:hAnsi="宋体" w:cs="宋体"/>
          <w:bCs/>
          <w:sz w:val="24"/>
          <w:lang w:val="en-US" w:eastAsia="zh-CN"/>
        </w:rPr>
        <w:t>1、</w:t>
      </w:r>
      <w:r>
        <w:rPr>
          <w:rFonts w:hint="eastAsia" w:ascii="宋体" w:hAnsi="宋体" w:cs="宋体"/>
          <w:bCs/>
          <w:sz w:val="24"/>
        </w:rPr>
        <w:t>招标代理服务费</w:t>
      </w:r>
      <w:bookmarkEnd w:id="110"/>
      <w:bookmarkEnd w:id="111"/>
      <w:r>
        <w:rPr>
          <w:rFonts w:hint="eastAsia" w:ascii="宋体" w:hAnsi="宋体" w:cs="宋体"/>
          <w:bCs/>
          <w:sz w:val="24"/>
        </w:rPr>
        <w:t xml:space="preserve"> </w:t>
      </w:r>
    </w:p>
    <w:p>
      <w:pPr>
        <w:widowControl/>
        <w:shd w:val="clear" w:color="auto" w:fill="FFFFFF"/>
        <w:spacing w:line="540" w:lineRule="exact"/>
        <w:ind w:firstLine="480" w:firstLineChars="200"/>
        <w:jc w:val="left"/>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1、</w:t>
      </w:r>
      <w:r>
        <w:rPr>
          <w:rFonts w:hint="eastAsia" w:ascii="宋体" w:hAnsi="宋体" w:cs="宋体"/>
          <w:bCs/>
          <w:sz w:val="24"/>
        </w:rPr>
        <w:t>成交单位在领取成交通知书时，须向陕西中裕天腾项目管理有限公司交纳采购服务费</w:t>
      </w:r>
      <w:r>
        <w:rPr>
          <w:rFonts w:hint="eastAsia" w:ascii="宋体" w:hAnsi="宋体" w:cs="宋体"/>
          <w:sz w:val="24"/>
        </w:rPr>
        <w:t>。</w:t>
      </w:r>
    </w:p>
    <w:p>
      <w:pPr>
        <w:spacing w:line="540" w:lineRule="exact"/>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2、成交服务费参照国家计委颁发的《招标代理服务收费暂行办法》（计价格[2002]1980号）和国家发改委颁发的《关于招标代理服务收费有关问题的通知》（发改办价格[2003]857号）等文件规定方式计算。</w:t>
      </w:r>
    </w:p>
    <w:tbl>
      <w:tblPr>
        <w:tblStyle w:val="15"/>
        <w:tblW w:w="0" w:type="auto"/>
        <w:jc w:val="center"/>
        <w:tblLayout w:type="fixed"/>
        <w:tblCellMar>
          <w:top w:w="0" w:type="dxa"/>
          <w:left w:w="0" w:type="dxa"/>
          <w:bottom w:w="0" w:type="dxa"/>
          <w:right w:w="0" w:type="dxa"/>
        </w:tblCellMar>
      </w:tblPr>
      <w:tblGrid>
        <w:gridCol w:w="2956"/>
        <w:gridCol w:w="1809"/>
        <w:gridCol w:w="2049"/>
        <w:gridCol w:w="2066"/>
      </w:tblGrid>
      <w:tr>
        <w:tblPrEx>
          <w:tblCellMar>
            <w:top w:w="0" w:type="dxa"/>
            <w:left w:w="0" w:type="dxa"/>
            <w:bottom w:w="0" w:type="dxa"/>
            <w:right w:w="0" w:type="dxa"/>
          </w:tblCellMar>
        </w:tblPrEx>
        <w:trPr>
          <w:trHeight w:val="388" w:hRule="atLeast"/>
          <w:jc w:val="center"/>
        </w:trPr>
        <w:tc>
          <w:tcPr>
            <w:tcW w:w="295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中标金额（万元）</w:t>
            </w:r>
          </w:p>
        </w:tc>
        <w:tc>
          <w:tcPr>
            <w:tcW w:w="18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货物招标</w:t>
            </w:r>
          </w:p>
        </w:tc>
        <w:tc>
          <w:tcPr>
            <w:tcW w:w="20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服务招标</w:t>
            </w:r>
          </w:p>
        </w:tc>
        <w:tc>
          <w:tcPr>
            <w:tcW w:w="206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工程招标</w:t>
            </w:r>
          </w:p>
        </w:tc>
      </w:tr>
      <w:tr>
        <w:tblPrEx>
          <w:tblCellMar>
            <w:top w:w="0" w:type="dxa"/>
            <w:left w:w="0" w:type="dxa"/>
            <w:bottom w:w="0" w:type="dxa"/>
            <w:right w:w="0" w:type="dxa"/>
          </w:tblCellMar>
        </w:tblPrEx>
        <w:trPr>
          <w:trHeight w:val="388" w:hRule="atLeast"/>
          <w:jc w:val="center"/>
        </w:trPr>
        <w:tc>
          <w:tcPr>
            <w:tcW w:w="295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100以下</w:t>
            </w:r>
          </w:p>
        </w:tc>
        <w:tc>
          <w:tcPr>
            <w:tcW w:w="18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1.5%</w:t>
            </w:r>
          </w:p>
        </w:tc>
        <w:tc>
          <w:tcPr>
            <w:tcW w:w="20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1.5%</w:t>
            </w:r>
          </w:p>
        </w:tc>
        <w:tc>
          <w:tcPr>
            <w:tcW w:w="206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1.0%</w:t>
            </w:r>
          </w:p>
        </w:tc>
      </w:tr>
      <w:tr>
        <w:tblPrEx>
          <w:tblCellMar>
            <w:top w:w="0" w:type="dxa"/>
            <w:left w:w="0" w:type="dxa"/>
            <w:bottom w:w="0" w:type="dxa"/>
            <w:right w:w="0" w:type="dxa"/>
          </w:tblCellMar>
        </w:tblPrEx>
        <w:trPr>
          <w:trHeight w:val="388" w:hRule="atLeast"/>
          <w:jc w:val="center"/>
        </w:trPr>
        <w:tc>
          <w:tcPr>
            <w:tcW w:w="295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100-500</w:t>
            </w:r>
          </w:p>
        </w:tc>
        <w:tc>
          <w:tcPr>
            <w:tcW w:w="18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1.1%</w:t>
            </w:r>
          </w:p>
        </w:tc>
        <w:tc>
          <w:tcPr>
            <w:tcW w:w="20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0.8%</w:t>
            </w:r>
          </w:p>
        </w:tc>
        <w:tc>
          <w:tcPr>
            <w:tcW w:w="206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0.7%</w:t>
            </w:r>
          </w:p>
        </w:tc>
      </w:tr>
      <w:tr>
        <w:tblPrEx>
          <w:tblCellMar>
            <w:top w:w="0" w:type="dxa"/>
            <w:left w:w="0" w:type="dxa"/>
            <w:bottom w:w="0" w:type="dxa"/>
            <w:right w:w="0" w:type="dxa"/>
          </w:tblCellMar>
        </w:tblPrEx>
        <w:trPr>
          <w:trHeight w:val="388" w:hRule="atLeast"/>
          <w:jc w:val="center"/>
        </w:trPr>
        <w:tc>
          <w:tcPr>
            <w:tcW w:w="295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500-1000</w:t>
            </w:r>
          </w:p>
        </w:tc>
        <w:tc>
          <w:tcPr>
            <w:tcW w:w="18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0.8%</w:t>
            </w:r>
          </w:p>
        </w:tc>
        <w:tc>
          <w:tcPr>
            <w:tcW w:w="20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0.45%</w:t>
            </w:r>
          </w:p>
        </w:tc>
        <w:tc>
          <w:tcPr>
            <w:tcW w:w="206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0.55%</w:t>
            </w:r>
          </w:p>
        </w:tc>
      </w:tr>
      <w:tr>
        <w:tblPrEx>
          <w:tblCellMar>
            <w:top w:w="0" w:type="dxa"/>
            <w:left w:w="0" w:type="dxa"/>
            <w:bottom w:w="0" w:type="dxa"/>
            <w:right w:w="0" w:type="dxa"/>
          </w:tblCellMar>
        </w:tblPrEx>
        <w:trPr>
          <w:trHeight w:val="388" w:hRule="atLeast"/>
          <w:jc w:val="center"/>
        </w:trPr>
        <w:tc>
          <w:tcPr>
            <w:tcW w:w="295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1000-5000</w:t>
            </w:r>
          </w:p>
        </w:tc>
        <w:tc>
          <w:tcPr>
            <w:tcW w:w="18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0.5%</w:t>
            </w:r>
          </w:p>
        </w:tc>
        <w:tc>
          <w:tcPr>
            <w:tcW w:w="20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0.25%</w:t>
            </w:r>
          </w:p>
        </w:tc>
        <w:tc>
          <w:tcPr>
            <w:tcW w:w="206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0.35%</w:t>
            </w:r>
          </w:p>
        </w:tc>
      </w:tr>
      <w:tr>
        <w:tblPrEx>
          <w:tblCellMar>
            <w:top w:w="0" w:type="dxa"/>
            <w:left w:w="0" w:type="dxa"/>
            <w:bottom w:w="0" w:type="dxa"/>
            <w:right w:w="0" w:type="dxa"/>
          </w:tblCellMar>
        </w:tblPrEx>
        <w:trPr>
          <w:trHeight w:val="388" w:hRule="atLeast"/>
          <w:jc w:val="center"/>
        </w:trPr>
        <w:tc>
          <w:tcPr>
            <w:tcW w:w="295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5000-10000</w:t>
            </w:r>
          </w:p>
        </w:tc>
        <w:tc>
          <w:tcPr>
            <w:tcW w:w="18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0.25%</w:t>
            </w:r>
          </w:p>
        </w:tc>
        <w:tc>
          <w:tcPr>
            <w:tcW w:w="20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0.1%</w:t>
            </w:r>
          </w:p>
        </w:tc>
        <w:tc>
          <w:tcPr>
            <w:tcW w:w="206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0.2%</w:t>
            </w:r>
          </w:p>
        </w:tc>
      </w:tr>
      <w:tr>
        <w:tblPrEx>
          <w:tblCellMar>
            <w:top w:w="0" w:type="dxa"/>
            <w:left w:w="0" w:type="dxa"/>
            <w:bottom w:w="0" w:type="dxa"/>
            <w:right w:w="0" w:type="dxa"/>
          </w:tblCellMar>
        </w:tblPrEx>
        <w:trPr>
          <w:trHeight w:val="404" w:hRule="atLeast"/>
          <w:jc w:val="center"/>
        </w:trPr>
        <w:tc>
          <w:tcPr>
            <w:tcW w:w="295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10000-100000</w:t>
            </w:r>
          </w:p>
        </w:tc>
        <w:tc>
          <w:tcPr>
            <w:tcW w:w="180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0.05%</w:t>
            </w:r>
          </w:p>
        </w:tc>
        <w:tc>
          <w:tcPr>
            <w:tcW w:w="204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0.05%</w:t>
            </w:r>
          </w:p>
        </w:tc>
        <w:tc>
          <w:tcPr>
            <w:tcW w:w="206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520" w:lineRule="exact"/>
              <w:rPr>
                <w:rFonts w:hint="eastAsia" w:ascii="宋体" w:hAnsi="宋体" w:cs="宋体"/>
                <w:sz w:val="24"/>
              </w:rPr>
            </w:pPr>
            <w:r>
              <w:rPr>
                <w:rFonts w:hint="eastAsia" w:ascii="宋体" w:hAnsi="宋体" w:cs="宋体"/>
                <w:sz w:val="24"/>
              </w:rPr>
              <w:t>0.05%</w:t>
            </w:r>
          </w:p>
        </w:tc>
      </w:tr>
    </w:tbl>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cs="宋体"/>
          <w:sz w:val="24"/>
        </w:rPr>
      </w:pPr>
      <w:r>
        <w:rPr>
          <w:rFonts w:hint="eastAsia" w:ascii="宋体" w:hAnsi="宋体" w:cs="宋体"/>
          <w:sz w:val="24"/>
        </w:rPr>
        <w:t xml:space="preserve">     招标代理服务收费按差额定率累进法计算。</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outlineLvl w:val="2"/>
        <w:rPr>
          <w:rFonts w:hint="eastAsia" w:ascii="宋体" w:hAnsi="宋体" w:cs="宋体"/>
          <w:sz w:val="24"/>
        </w:rPr>
      </w:pPr>
      <w:bookmarkStart w:id="112" w:name="_Toc14350"/>
      <w:bookmarkStart w:id="113" w:name="_Toc28677"/>
      <w:r>
        <w:rPr>
          <w:rFonts w:hint="eastAsia" w:ascii="宋体" w:hAnsi="宋体" w:cs="宋体"/>
          <w:sz w:val="24"/>
          <w:lang w:val="en-US" w:eastAsia="zh-CN"/>
        </w:rPr>
        <w:t>2、</w:t>
      </w:r>
      <w:r>
        <w:rPr>
          <w:rFonts w:hint="eastAsia" w:ascii="宋体" w:hAnsi="宋体" w:cs="宋体"/>
          <w:sz w:val="24"/>
        </w:rPr>
        <w:t>重新招标或者变更采购方式</w:t>
      </w:r>
      <w:bookmarkEnd w:id="112"/>
      <w:bookmarkEnd w:id="113"/>
      <w:r>
        <w:rPr>
          <w:rFonts w:hint="eastAsia" w:ascii="宋体" w:hAnsi="宋体" w:cs="宋体"/>
          <w:sz w:val="24"/>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1、如果发生下列情况采购代理机构将报请监督管理机构批准变更招标方式或重新组织招标：</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(1)、有效供应商不足三家；</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(2)、所有供应商的报价均超出采购预算限额，采购人不能支付的；</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、磋商</w:t>
      </w:r>
      <w:r>
        <w:rPr>
          <w:rFonts w:hint="eastAsia" w:ascii="宋体" w:hAnsi="宋体" w:cs="宋体"/>
          <w:sz w:val="24"/>
        </w:rPr>
        <w:t>小组三分之二以上的专家认定所有</w:t>
      </w:r>
      <w:r>
        <w:rPr>
          <w:rFonts w:hint="eastAsia" w:ascii="宋体" w:hAnsi="宋体" w:cs="宋体"/>
          <w:sz w:val="24"/>
          <w:lang w:eastAsia="zh-CN"/>
        </w:rPr>
        <w:t>磋商</w:t>
      </w:r>
      <w:r>
        <w:rPr>
          <w:rFonts w:hint="eastAsia" w:ascii="宋体" w:hAnsi="宋体" w:cs="宋体"/>
          <w:sz w:val="24"/>
        </w:rPr>
        <w:t>报价存在价格不实的现象；</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rPr>
      </w:pPr>
      <w:r>
        <w:rPr>
          <w:rFonts w:hint="eastAsia" w:ascii="宋体" w:hAnsi="宋体" w:cs="宋体"/>
          <w:sz w:val="24"/>
        </w:rPr>
        <w:t>(4)、有证据证明有围标现象的发生。</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、拒绝商业贿赂</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1、遵照陕西省财政厅的规定，采购人、采购代理机构、供应商和评审专家在</w:t>
      </w:r>
      <w:r>
        <w:rPr>
          <w:rFonts w:hint="eastAsia" w:ascii="宋体" w:hAnsi="宋体" w:cs="宋体"/>
          <w:sz w:val="24"/>
          <w:lang w:eastAsia="zh-CN"/>
        </w:rPr>
        <w:t>磋商</w:t>
      </w:r>
      <w:r>
        <w:rPr>
          <w:rFonts w:hint="eastAsia" w:ascii="宋体" w:hAnsi="宋体" w:cs="宋体"/>
          <w:sz w:val="24"/>
        </w:rPr>
        <w:t>活动中，都要签订相应的《拒绝政府采购领域商业贿赂承诺书》，并对违反承诺的行为承担全部责任。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kern w:val="0"/>
          <w:sz w:val="24"/>
        </w:rPr>
      </w:pPr>
      <w:r>
        <w:rPr>
          <w:rFonts w:hint="eastAsia" w:ascii="宋体" w:hAnsi="宋体" w:cs="宋体"/>
          <w:sz w:val="24"/>
          <w:lang w:val="en-US" w:eastAsia="zh-CN"/>
        </w:rPr>
        <w:t>3.</w:t>
      </w:r>
      <w:r>
        <w:rPr>
          <w:rFonts w:hint="eastAsia" w:ascii="宋体" w:hAnsi="宋体" w:cs="宋体"/>
          <w:sz w:val="24"/>
        </w:rPr>
        <w:t>2、供应商必须填写一份《拒绝政府采购领域商业贿赂承诺书》（附件），与</w:t>
      </w:r>
      <w:r>
        <w:rPr>
          <w:rFonts w:hint="eastAsia" w:ascii="宋体" w:hAnsi="宋体" w:cs="宋体"/>
          <w:sz w:val="24"/>
          <w:lang w:eastAsia="zh-CN"/>
        </w:rPr>
        <w:t>磋商响应文件</w:t>
      </w:r>
      <w:r>
        <w:rPr>
          <w:rFonts w:hint="eastAsia" w:ascii="宋体" w:hAnsi="宋体" w:cs="宋体"/>
          <w:sz w:val="24"/>
        </w:rPr>
        <w:t>一同提交，同时应保证</w:t>
      </w:r>
      <w:r>
        <w:rPr>
          <w:rFonts w:hint="eastAsia" w:ascii="宋体" w:hAnsi="宋体" w:cs="宋体"/>
          <w:sz w:val="24"/>
          <w:lang w:eastAsia="zh-CN"/>
        </w:rPr>
        <w:t>磋商</w:t>
      </w:r>
      <w:r>
        <w:rPr>
          <w:rFonts w:hint="eastAsia" w:ascii="宋体" w:hAnsi="宋体" w:cs="宋体"/>
          <w:sz w:val="24"/>
        </w:rPr>
        <w:t>响应文件正、副本中仍有且一致。</w:t>
      </w:r>
    </w:p>
    <w:p>
      <w:pPr>
        <w:pStyle w:val="14"/>
        <w:ind w:firstLine="0" w:firstLineChars="0"/>
        <w:rPr>
          <w:rFonts w:hint="eastAsia"/>
          <w:color w:val="auto"/>
        </w:rPr>
        <w:sectPr>
          <w:footerReference r:id="rId5" w:type="default"/>
          <w:pgSz w:w="11910" w:h="16840"/>
          <w:pgMar w:top="1247" w:right="1080" w:bottom="1247" w:left="1080" w:header="1049" w:footer="1121" w:gutter="0"/>
          <w:pgNumType w:fmt="decimal" w:start="1"/>
          <w:cols w:space="720" w:num="1"/>
        </w:sectPr>
      </w:pPr>
    </w:p>
    <w:p>
      <w:pPr>
        <w:pStyle w:val="3"/>
        <w:bidi w:val="0"/>
        <w:rPr>
          <w:rFonts w:hint="eastAsia"/>
        </w:rPr>
      </w:pPr>
      <w:bookmarkStart w:id="114" w:name="_Toc26300"/>
      <w:bookmarkStart w:id="115" w:name="_Toc22501"/>
      <w:bookmarkStart w:id="116" w:name="_Toc7572"/>
      <w:bookmarkStart w:id="117" w:name="_Toc17876"/>
      <w:bookmarkStart w:id="118" w:name="_Toc29708"/>
      <w:bookmarkStart w:id="119" w:name="_Toc7762"/>
      <w:bookmarkStart w:id="120" w:name="_Toc13819"/>
      <w:r>
        <w:rPr>
          <w:rFonts w:hint="eastAsia"/>
          <w:lang w:val="en-US" w:eastAsia="zh-CN"/>
        </w:rPr>
        <w:t>第</w:t>
      </w:r>
      <w:r>
        <w:rPr>
          <w:rFonts w:hint="eastAsia"/>
        </w:rPr>
        <w:t>三部分</w:t>
      </w:r>
      <w:r>
        <w:rPr>
          <w:rFonts w:hint="eastAsia"/>
          <w:lang w:val="en-US" w:eastAsia="zh-CN"/>
        </w:rPr>
        <w:t xml:space="preserve">  </w:t>
      </w:r>
      <w:r>
        <w:rPr>
          <w:rFonts w:hint="eastAsia"/>
        </w:rPr>
        <w:t>评标办法（综合评</w:t>
      </w:r>
      <w:r>
        <w:rPr>
          <w:rFonts w:hint="eastAsia"/>
          <w:lang w:val="en-US" w:eastAsia="zh-CN"/>
        </w:rPr>
        <w:t>分</w:t>
      </w:r>
      <w:r>
        <w:rPr>
          <w:rFonts w:hint="eastAsia"/>
        </w:rPr>
        <w:t>法）</w:t>
      </w:r>
      <w:bookmarkEnd w:id="114"/>
      <w:bookmarkEnd w:id="115"/>
      <w:bookmarkEnd w:id="116"/>
      <w:bookmarkEnd w:id="117"/>
    </w:p>
    <w:p>
      <w:pPr>
        <w:spacing w:line="460" w:lineRule="exact"/>
        <w:rPr>
          <w:rFonts w:hint="eastAsia" w:ascii="宋体" w:hAnsi="宋体" w:cs="宋体"/>
          <w:bCs/>
          <w:sz w:val="24"/>
        </w:rPr>
      </w:pPr>
      <w:r>
        <w:rPr>
          <w:rFonts w:hint="eastAsia" w:ascii="宋体" w:hAnsi="宋体" w:cs="宋体"/>
          <w:bCs/>
          <w:sz w:val="24"/>
        </w:rPr>
        <w:t>一、总则</w:t>
      </w:r>
    </w:p>
    <w:p>
      <w:pPr>
        <w:spacing w:line="460" w:lineRule="exact"/>
        <w:ind w:firstLine="480" w:firstLineChars="200"/>
        <w:rPr>
          <w:rFonts w:hint="eastAsia" w:ascii="宋体" w:hAnsi="宋体" w:cs="宋体"/>
          <w:bCs/>
          <w:sz w:val="24"/>
        </w:rPr>
      </w:pPr>
      <w:r>
        <w:rPr>
          <w:rFonts w:hint="eastAsia" w:ascii="宋体" w:hAnsi="宋体" w:cs="宋体"/>
          <w:bCs/>
          <w:sz w:val="24"/>
        </w:rPr>
        <w:t>根据《中华人民共和国政府采购法》</w:t>
      </w:r>
      <w:r>
        <w:rPr>
          <w:rFonts w:hint="eastAsia" w:ascii="宋体" w:hAnsi="宋体" w:cs="宋体"/>
          <w:bCs/>
          <w:sz w:val="24"/>
          <w:lang w:eastAsia="zh-CN"/>
        </w:rPr>
        <w:t>、</w:t>
      </w:r>
      <w:r>
        <w:rPr>
          <w:rFonts w:hint="eastAsia" w:ascii="宋体" w:hAnsi="宋体" w:cs="宋体"/>
          <w:color w:val="auto"/>
          <w:kern w:val="0"/>
          <w:sz w:val="24"/>
        </w:rPr>
        <w:t>《中华人民共和国政府采购法实施条例》</w:t>
      </w:r>
      <w:r>
        <w:rPr>
          <w:rFonts w:hint="eastAsia" w:ascii="宋体" w:hAnsi="宋体" w:cs="宋体"/>
          <w:color w:val="auto"/>
          <w:kern w:val="0"/>
          <w:sz w:val="24"/>
          <w:lang w:eastAsia="zh-CN"/>
        </w:rPr>
        <w:t>、</w:t>
      </w:r>
      <w:r>
        <w:rPr>
          <w:rFonts w:hint="eastAsia" w:ascii="宋体" w:hAnsi="宋体" w:cs="宋体"/>
          <w:color w:val="auto"/>
          <w:kern w:val="0"/>
          <w:sz w:val="24"/>
        </w:rPr>
        <w:t>《政府采购竞争性磋商采购方式管理暂行办法》</w:t>
      </w:r>
      <w:r>
        <w:rPr>
          <w:rFonts w:hint="eastAsia" w:ascii="宋体" w:hAnsi="宋体" w:cs="宋体"/>
          <w:color w:val="auto"/>
          <w:kern w:val="0"/>
          <w:sz w:val="24"/>
          <w:lang w:val="en-US" w:eastAsia="zh-CN"/>
        </w:rPr>
        <w:t>及</w:t>
      </w:r>
      <w:r>
        <w:rPr>
          <w:rFonts w:hint="eastAsia" w:ascii="宋体" w:hAnsi="宋体" w:cs="宋体"/>
          <w:bCs/>
          <w:sz w:val="24"/>
        </w:rPr>
        <w:t>《政府采购货物和服务招标投标管理办法》 （财政部令第87号）等法律法规，结合本项目特点制定本</w:t>
      </w:r>
      <w:r>
        <w:rPr>
          <w:rFonts w:hint="eastAsia" w:ascii="宋体" w:hAnsi="宋体" w:cs="宋体"/>
          <w:bCs/>
          <w:sz w:val="24"/>
          <w:lang w:val="en-US" w:eastAsia="zh-CN"/>
        </w:rPr>
        <w:t>评标</w:t>
      </w:r>
      <w:r>
        <w:rPr>
          <w:rFonts w:hint="eastAsia" w:ascii="宋体" w:hAnsi="宋体" w:cs="宋体"/>
          <w:bCs/>
          <w:sz w:val="24"/>
        </w:rPr>
        <w:t xml:space="preserve">办法。 </w:t>
      </w:r>
    </w:p>
    <w:p>
      <w:pPr>
        <w:spacing w:line="460" w:lineRule="exact"/>
        <w:rPr>
          <w:rFonts w:hint="eastAsia" w:ascii="宋体" w:hAnsi="宋体" w:cs="宋体"/>
          <w:bCs/>
          <w:sz w:val="24"/>
        </w:rPr>
      </w:pPr>
      <w:r>
        <w:rPr>
          <w:rFonts w:hint="eastAsia" w:ascii="宋体" w:hAnsi="宋体" w:cs="宋体"/>
          <w:bCs/>
          <w:sz w:val="24"/>
        </w:rPr>
        <w:t xml:space="preserve">二、磋商小组 </w:t>
      </w:r>
    </w:p>
    <w:p>
      <w:pPr>
        <w:spacing w:line="460" w:lineRule="exact"/>
        <w:ind w:firstLine="480" w:firstLineChars="200"/>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 xml:space="preserve">磋商小组由采购人依法组建，人数按相关法律法规确定。 </w:t>
      </w:r>
    </w:p>
    <w:p>
      <w:pPr>
        <w:spacing w:line="460" w:lineRule="exact"/>
        <w:ind w:firstLine="480" w:firstLineChars="200"/>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磋商小组按照磋商文件规定的磋商方法和标准进行磋商，</w:t>
      </w:r>
      <w:r>
        <w:rPr>
          <w:rFonts w:hint="eastAsia" w:ascii="宋体" w:hAnsi="宋体" w:cs="宋体"/>
          <w:bCs/>
          <w:sz w:val="24"/>
          <w:lang w:val="en-US" w:eastAsia="zh-CN"/>
        </w:rPr>
        <w:t>评标</w:t>
      </w:r>
      <w:r>
        <w:rPr>
          <w:rFonts w:hint="eastAsia" w:ascii="宋体" w:hAnsi="宋体" w:cs="宋体"/>
          <w:bCs/>
          <w:sz w:val="24"/>
        </w:rPr>
        <w:t xml:space="preserve">办法中没有规定的评审标准不得作为评审依据。 </w:t>
      </w:r>
    </w:p>
    <w:p>
      <w:pPr>
        <w:spacing w:line="520" w:lineRule="exact"/>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lang w:eastAsia="zh-CN"/>
        </w:rPr>
        <w:t>磋商</w:t>
      </w:r>
      <w:r>
        <w:rPr>
          <w:rFonts w:hint="eastAsia" w:ascii="宋体" w:hAnsi="宋体" w:cs="宋体"/>
          <w:sz w:val="24"/>
        </w:rPr>
        <w:t>小组成员应当遵守并履行下列职责义务：</w:t>
      </w:r>
    </w:p>
    <w:p>
      <w:pPr>
        <w:spacing w:line="520" w:lineRule="exact"/>
        <w:ind w:firstLine="480" w:firstLineChars="200"/>
        <w:rPr>
          <w:rFonts w:hint="eastAsia" w:ascii="宋体" w:hAnsi="宋体" w:cs="宋体"/>
          <w:sz w:val="24"/>
        </w:rPr>
      </w:pPr>
      <w:r>
        <w:rPr>
          <w:rFonts w:hint="eastAsia" w:ascii="宋体" w:hAnsi="宋体" w:cs="宋体"/>
          <w:sz w:val="24"/>
        </w:rPr>
        <w:t>（1）遵纪守法，客观、公正、认真负责地履行职责，审查</w:t>
      </w:r>
      <w:r>
        <w:rPr>
          <w:rFonts w:hint="eastAsia" w:ascii="宋体" w:hAnsi="宋体" w:cs="宋体"/>
          <w:sz w:val="24"/>
          <w:lang w:eastAsia="zh-CN"/>
        </w:rPr>
        <w:t>磋商</w:t>
      </w:r>
      <w:r>
        <w:rPr>
          <w:rFonts w:hint="eastAsia" w:ascii="宋体" w:hAnsi="宋体" w:cs="宋体"/>
          <w:sz w:val="24"/>
        </w:rPr>
        <w:t>响应文件是否符合</w:t>
      </w:r>
      <w:r>
        <w:rPr>
          <w:rFonts w:hint="eastAsia" w:ascii="宋体" w:hAnsi="宋体" w:cs="宋体"/>
          <w:sz w:val="24"/>
          <w:lang w:eastAsia="zh-CN"/>
        </w:rPr>
        <w:t>竞争性磋商文件</w:t>
      </w:r>
      <w:r>
        <w:rPr>
          <w:rFonts w:hint="eastAsia" w:ascii="宋体" w:hAnsi="宋体" w:cs="宋体"/>
          <w:sz w:val="24"/>
        </w:rPr>
        <w:t>的要求，并做出评价；</w:t>
      </w:r>
    </w:p>
    <w:p>
      <w:pPr>
        <w:spacing w:line="52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磋商</w:t>
      </w:r>
      <w:r>
        <w:rPr>
          <w:rFonts w:hint="eastAsia" w:ascii="宋体" w:hAnsi="宋体" w:cs="宋体"/>
          <w:sz w:val="24"/>
        </w:rPr>
        <w:t>小组可要求供应商就</w:t>
      </w:r>
      <w:r>
        <w:rPr>
          <w:rFonts w:hint="eastAsia" w:ascii="宋体" w:hAnsi="宋体" w:cs="宋体"/>
          <w:sz w:val="24"/>
          <w:lang w:eastAsia="zh-CN"/>
        </w:rPr>
        <w:t>磋商响应文件</w:t>
      </w:r>
      <w:r>
        <w:rPr>
          <w:rFonts w:hint="eastAsia" w:ascii="宋体" w:hAnsi="宋体" w:cs="宋体"/>
          <w:sz w:val="24"/>
        </w:rPr>
        <w:t>中含义不明确的内容进行书面说明并提供相关材料</w:t>
      </w:r>
    </w:p>
    <w:p>
      <w:pPr>
        <w:spacing w:line="520" w:lineRule="exact"/>
        <w:ind w:firstLine="480" w:firstLineChars="200"/>
        <w:rPr>
          <w:rFonts w:hint="eastAsia" w:ascii="宋体" w:hAnsi="宋体" w:cs="宋体"/>
          <w:sz w:val="24"/>
        </w:rPr>
      </w:pPr>
      <w:r>
        <w:rPr>
          <w:rFonts w:hint="eastAsia" w:ascii="宋体" w:hAnsi="宋体" w:cs="宋体"/>
          <w:sz w:val="24"/>
        </w:rPr>
        <w:t>（3）依据</w:t>
      </w:r>
      <w:r>
        <w:rPr>
          <w:rFonts w:hint="eastAsia" w:ascii="宋体" w:hAnsi="宋体" w:cs="宋体"/>
          <w:sz w:val="24"/>
          <w:lang w:eastAsia="zh-CN"/>
        </w:rPr>
        <w:t>磋商文件</w:t>
      </w:r>
      <w:r>
        <w:rPr>
          <w:rFonts w:hint="eastAsia" w:ascii="宋体" w:hAnsi="宋体" w:cs="宋体"/>
          <w:sz w:val="24"/>
        </w:rPr>
        <w:t>的要求和评审标准进行评审，推荐成交候选单位名单，对评审意见承担个人责任；</w:t>
      </w:r>
    </w:p>
    <w:p>
      <w:pPr>
        <w:spacing w:line="520" w:lineRule="exact"/>
        <w:ind w:firstLine="480" w:firstLineChars="200"/>
        <w:rPr>
          <w:rFonts w:hint="eastAsia" w:ascii="宋体" w:hAnsi="宋体" w:cs="宋体"/>
          <w:sz w:val="24"/>
        </w:rPr>
      </w:pPr>
      <w:r>
        <w:rPr>
          <w:rFonts w:hint="eastAsia" w:ascii="宋体" w:hAnsi="宋体" w:cs="宋体"/>
          <w:sz w:val="24"/>
        </w:rPr>
        <w:t xml:space="preserve">（4）对评审过程及各供应商的商业机密予以保密； </w:t>
      </w:r>
    </w:p>
    <w:p>
      <w:pPr>
        <w:spacing w:line="520" w:lineRule="exact"/>
        <w:ind w:firstLine="480" w:firstLineChars="200"/>
        <w:rPr>
          <w:rFonts w:hint="eastAsia" w:ascii="宋体" w:hAnsi="宋体" w:cs="宋体"/>
          <w:sz w:val="24"/>
        </w:rPr>
      </w:pPr>
      <w:r>
        <w:rPr>
          <w:rFonts w:hint="eastAsia" w:ascii="宋体" w:hAnsi="宋体" w:cs="宋体"/>
          <w:sz w:val="24"/>
        </w:rPr>
        <w:t>（5）编写评审报告；</w:t>
      </w:r>
    </w:p>
    <w:p>
      <w:pPr>
        <w:spacing w:line="520" w:lineRule="exact"/>
        <w:ind w:firstLine="480" w:firstLineChars="200"/>
        <w:rPr>
          <w:rFonts w:hint="eastAsia" w:ascii="宋体" w:hAnsi="宋体" w:cs="宋体"/>
          <w:sz w:val="24"/>
        </w:rPr>
      </w:pPr>
      <w:r>
        <w:rPr>
          <w:rFonts w:hint="eastAsia" w:ascii="宋体" w:hAnsi="宋体" w:cs="宋体"/>
          <w:sz w:val="24"/>
        </w:rPr>
        <w:t>（6）配合采购人、采购代理机构答复各供应商提出的质疑；</w:t>
      </w:r>
    </w:p>
    <w:p>
      <w:pPr>
        <w:spacing w:line="520" w:lineRule="exact"/>
        <w:ind w:firstLine="480" w:firstLineChars="200"/>
        <w:rPr>
          <w:rFonts w:hint="eastAsia" w:ascii="宋体" w:hAnsi="宋体" w:cs="宋体"/>
          <w:sz w:val="24"/>
        </w:rPr>
      </w:pPr>
      <w:r>
        <w:rPr>
          <w:rFonts w:hint="eastAsia" w:ascii="宋体" w:hAnsi="宋体" w:cs="宋体"/>
          <w:sz w:val="24"/>
        </w:rPr>
        <w:t>（7）配合各部门处理投诉工作；</w:t>
      </w:r>
    </w:p>
    <w:p>
      <w:pPr>
        <w:spacing w:line="520" w:lineRule="exact"/>
        <w:ind w:firstLine="480" w:firstLineChars="200"/>
        <w:rPr>
          <w:rFonts w:hint="eastAsia" w:ascii="宋体" w:hAnsi="宋体" w:cs="宋体"/>
          <w:sz w:val="24"/>
        </w:rPr>
      </w:pPr>
      <w:r>
        <w:rPr>
          <w:rFonts w:hint="eastAsia" w:ascii="宋体" w:hAnsi="宋体" w:cs="宋体"/>
          <w:sz w:val="24"/>
        </w:rPr>
        <w:t>（8）告知采购人、采购代理机构在评审过程中发现的供应商的违法违规行为。</w:t>
      </w:r>
    </w:p>
    <w:p>
      <w:pPr>
        <w:spacing w:line="460" w:lineRule="exact"/>
        <w:rPr>
          <w:rFonts w:hint="eastAsia" w:ascii="宋体" w:hAnsi="宋体" w:cs="宋体"/>
          <w:bCs/>
          <w:sz w:val="24"/>
        </w:rPr>
      </w:pPr>
      <w:r>
        <w:rPr>
          <w:rFonts w:hint="eastAsia" w:ascii="宋体" w:hAnsi="宋体" w:cs="宋体"/>
          <w:bCs/>
          <w:sz w:val="24"/>
        </w:rPr>
        <w:t xml:space="preserve">三、评标办法 </w:t>
      </w:r>
    </w:p>
    <w:p>
      <w:pPr>
        <w:spacing w:line="460" w:lineRule="exact"/>
        <w:ind w:firstLine="240" w:firstLineChars="100"/>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磋商原则</w:t>
      </w:r>
    </w:p>
    <w:p>
      <w:pPr>
        <w:spacing w:line="460" w:lineRule="exact"/>
        <w:ind w:firstLine="480" w:firstLineChars="200"/>
        <w:rPr>
          <w:rFonts w:hint="eastAsia" w:ascii="宋体" w:hAnsi="宋体" w:cs="宋体"/>
          <w:bCs/>
          <w:sz w:val="24"/>
        </w:rPr>
      </w:pPr>
      <w:r>
        <w:rPr>
          <w:rFonts w:hint="eastAsia" w:ascii="宋体" w:hAnsi="宋体" w:cs="宋体"/>
          <w:bCs/>
          <w:sz w:val="24"/>
        </w:rPr>
        <w:t>坚持公平、公正、科学、择优；服务可靠；合理低价；禁止不正当竞争。</w:t>
      </w:r>
    </w:p>
    <w:p>
      <w:pPr>
        <w:spacing w:line="460" w:lineRule="exact"/>
        <w:ind w:firstLine="240" w:firstLineChars="100"/>
        <w:rPr>
          <w:rFonts w:ascii="宋体" w:hAnsi="宋体" w:cs="宋体"/>
          <w:bCs/>
          <w:sz w:val="24"/>
        </w:rPr>
      </w:pPr>
      <w:r>
        <w:rPr>
          <w:rFonts w:hint="eastAsia" w:ascii="宋体" w:hAnsi="宋体" w:cs="宋体"/>
          <w:bCs/>
          <w:sz w:val="24"/>
          <w:lang w:val="en-US" w:eastAsia="zh-CN"/>
        </w:rPr>
        <w:t>2、</w:t>
      </w:r>
      <w:r>
        <w:rPr>
          <w:rFonts w:hint="eastAsia" w:ascii="宋体" w:hAnsi="宋体" w:cs="宋体"/>
          <w:bCs/>
          <w:sz w:val="24"/>
        </w:rPr>
        <w:t>评标办法</w:t>
      </w:r>
    </w:p>
    <w:p>
      <w:pPr>
        <w:spacing w:line="460" w:lineRule="exact"/>
        <w:ind w:firstLine="720" w:firstLineChars="300"/>
        <w:rPr>
          <w:rFonts w:hint="eastAsia" w:ascii="宋体" w:hAnsi="宋体" w:cs="宋体"/>
          <w:bCs/>
          <w:sz w:val="24"/>
        </w:rPr>
      </w:pPr>
      <w:r>
        <w:rPr>
          <w:rFonts w:hint="eastAsia" w:ascii="宋体" w:hAnsi="宋体" w:eastAsia="宋体" w:cs="宋体"/>
          <w:bCs/>
          <w:sz w:val="24"/>
        </w:rPr>
        <w:t>采用综合评</w:t>
      </w:r>
      <w:r>
        <w:rPr>
          <w:rFonts w:hint="eastAsia" w:ascii="宋体" w:hAnsi="宋体" w:eastAsia="宋体" w:cs="宋体"/>
          <w:bCs/>
          <w:sz w:val="24"/>
          <w:lang w:val="en-US" w:eastAsia="zh-CN"/>
        </w:rPr>
        <w:t>分</w:t>
      </w:r>
      <w:r>
        <w:rPr>
          <w:rFonts w:hint="eastAsia" w:ascii="宋体" w:hAnsi="宋体" w:eastAsia="宋体" w:cs="宋体"/>
          <w:bCs/>
          <w:sz w:val="24"/>
        </w:rPr>
        <w:t>法，分</w:t>
      </w:r>
      <w:r>
        <w:rPr>
          <w:rFonts w:hint="eastAsia" w:ascii="宋体" w:hAnsi="宋体" w:cs="宋体"/>
          <w:bCs/>
          <w:sz w:val="24"/>
        </w:rPr>
        <w:t>初步评审和详细评分。</w:t>
      </w:r>
    </w:p>
    <w:p>
      <w:pPr>
        <w:numPr>
          <w:ilvl w:val="0"/>
          <w:numId w:val="0"/>
        </w:numPr>
        <w:spacing w:line="460" w:lineRule="exact"/>
        <w:ind w:firstLine="240" w:firstLineChars="100"/>
        <w:rPr>
          <w:rFonts w:hint="eastAsia" w:ascii="宋体" w:hAnsi="宋体" w:cs="宋体"/>
          <w:bCs/>
          <w:sz w:val="24"/>
        </w:rPr>
      </w:pPr>
      <w:r>
        <w:rPr>
          <w:rFonts w:hint="eastAsia" w:ascii="宋体" w:hAnsi="宋体" w:cs="宋体"/>
          <w:bCs/>
          <w:sz w:val="24"/>
          <w:lang w:val="en-US" w:eastAsia="zh-CN"/>
        </w:rPr>
        <w:t>3、</w:t>
      </w:r>
      <w:r>
        <w:rPr>
          <w:rFonts w:hint="eastAsia" w:ascii="宋体" w:hAnsi="宋体" w:cs="宋体"/>
          <w:bCs/>
          <w:sz w:val="24"/>
        </w:rPr>
        <w:t>磋商须知</w:t>
      </w:r>
    </w:p>
    <w:p>
      <w:pPr>
        <w:spacing w:line="460" w:lineRule="exact"/>
        <w:ind w:firstLine="480" w:firstLineChars="200"/>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1</w:t>
      </w:r>
      <w:r>
        <w:rPr>
          <w:rFonts w:hint="eastAsia" w:ascii="宋体" w:hAnsi="宋体" w:cs="宋体"/>
          <w:bCs/>
          <w:sz w:val="24"/>
          <w:lang w:eastAsia="zh-CN"/>
        </w:rPr>
        <w:t>）</w:t>
      </w:r>
      <w:r>
        <w:rPr>
          <w:rFonts w:hint="eastAsia" w:ascii="宋体" w:hAnsi="宋体" w:cs="宋体"/>
          <w:bCs/>
          <w:sz w:val="24"/>
        </w:rPr>
        <w:t>、凡属于对</w:t>
      </w:r>
      <w:r>
        <w:rPr>
          <w:rFonts w:hint="eastAsia" w:ascii="宋体" w:hAnsi="宋体" w:cs="宋体"/>
          <w:sz w:val="24"/>
          <w:lang w:eastAsia="zh-CN"/>
        </w:rPr>
        <w:t>磋商响应文件</w:t>
      </w:r>
      <w:r>
        <w:rPr>
          <w:rFonts w:hint="eastAsia" w:ascii="宋体" w:hAnsi="宋体" w:cs="宋体"/>
          <w:bCs/>
          <w:sz w:val="24"/>
        </w:rPr>
        <w:t>的审查、澄清、比较和磋商的有关资料、中标候选人的有关情况以及与磋商</w:t>
      </w:r>
      <w:r>
        <w:rPr>
          <w:rFonts w:hint="eastAsia" w:ascii="宋体" w:hAnsi="宋体" w:cs="宋体"/>
          <w:bCs/>
          <w:sz w:val="24"/>
          <w:lang w:val="en-US" w:eastAsia="zh-CN"/>
        </w:rPr>
        <w:t>过程</w:t>
      </w:r>
      <w:r>
        <w:rPr>
          <w:rFonts w:hint="eastAsia" w:ascii="宋体" w:hAnsi="宋体" w:cs="宋体"/>
          <w:bCs/>
          <w:sz w:val="24"/>
        </w:rPr>
        <w:t>有关的其他任何情况均应严格保密。</w:t>
      </w:r>
    </w:p>
    <w:p>
      <w:pPr>
        <w:spacing w:line="460" w:lineRule="exact"/>
        <w:ind w:firstLine="480" w:firstLineChars="200"/>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2</w:t>
      </w:r>
      <w:r>
        <w:rPr>
          <w:rFonts w:hint="eastAsia" w:ascii="宋体" w:hAnsi="宋体" w:cs="宋体"/>
          <w:bCs/>
          <w:sz w:val="24"/>
          <w:lang w:eastAsia="zh-CN"/>
        </w:rPr>
        <w:t>）</w:t>
      </w:r>
      <w:r>
        <w:rPr>
          <w:rFonts w:hint="eastAsia" w:ascii="宋体" w:hAnsi="宋体" w:cs="宋体"/>
          <w:bCs/>
          <w:sz w:val="24"/>
        </w:rPr>
        <w:t>、在</w:t>
      </w:r>
      <w:r>
        <w:rPr>
          <w:rFonts w:hint="eastAsia" w:ascii="宋体" w:hAnsi="宋体" w:cs="宋体"/>
          <w:sz w:val="24"/>
          <w:lang w:eastAsia="zh-CN"/>
        </w:rPr>
        <w:t>磋商响应文件</w:t>
      </w:r>
      <w:r>
        <w:rPr>
          <w:rFonts w:hint="eastAsia" w:ascii="宋体" w:hAnsi="宋体" w:cs="宋体"/>
          <w:bCs/>
          <w:sz w:val="24"/>
        </w:rPr>
        <w:t>的评审和比较、中标人的确定以及合同的签订过程中，供应商向磋商小组施加压力的任何行为，都将会导致其</w:t>
      </w:r>
      <w:r>
        <w:rPr>
          <w:rFonts w:hint="eastAsia" w:ascii="宋体" w:hAnsi="宋体" w:cs="宋体"/>
          <w:bCs/>
          <w:sz w:val="24"/>
          <w:lang w:val="en-US" w:eastAsia="zh-CN"/>
        </w:rPr>
        <w:t>磋商</w:t>
      </w:r>
      <w:r>
        <w:rPr>
          <w:rFonts w:hint="eastAsia" w:ascii="宋体" w:hAnsi="宋体" w:cs="宋体"/>
          <w:bCs/>
          <w:sz w:val="24"/>
        </w:rPr>
        <w:t>被拒绝。</w:t>
      </w:r>
    </w:p>
    <w:p>
      <w:pPr>
        <w:spacing w:line="460" w:lineRule="exact"/>
        <w:ind w:firstLine="480" w:firstLineChars="200"/>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3</w:t>
      </w:r>
      <w:r>
        <w:rPr>
          <w:rFonts w:hint="eastAsia" w:ascii="宋体" w:hAnsi="宋体" w:cs="宋体"/>
          <w:bCs/>
          <w:sz w:val="24"/>
          <w:lang w:eastAsia="zh-CN"/>
        </w:rPr>
        <w:t>）</w:t>
      </w:r>
      <w:r>
        <w:rPr>
          <w:rFonts w:hint="eastAsia" w:ascii="宋体" w:hAnsi="宋体" w:cs="宋体"/>
          <w:bCs/>
          <w:sz w:val="24"/>
        </w:rPr>
        <w:t>、为了有助于</w:t>
      </w:r>
      <w:r>
        <w:rPr>
          <w:rFonts w:hint="eastAsia" w:ascii="宋体" w:hAnsi="宋体" w:cs="宋体"/>
          <w:sz w:val="24"/>
          <w:lang w:eastAsia="zh-CN"/>
        </w:rPr>
        <w:t>磋商响应文件</w:t>
      </w:r>
      <w:r>
        <w:rPr>
          <w:rFonts w:hint="eastAsia" w:ascii="宋体" w:hAnsi="宋体" w:cs="宋体"/>
          <w:bCs/>
          <w:sz w:val="24"/>
        </w:rPr>
        <w:t>的审查、评价和比较，磋商小组可要求供应商对</w:t>
      </w:r>
      <w:r>
        <w:rPr>
          <w:rFonts w:hint="eastAsia" w:ascii="宋体" w:hAnsi="宋体" w:cs="宋体"/>
          <w:sz w:val="24"/>
          <w:lang w:eastAsia="zh-CN"/>
        </w:rPr>
        <w:t>磋商响应文件</w:t>
      </w:r>
      <w:r>
        <w:rPr>
          <w:rFonts w:hint="eastAsia" w:ascii="宋体" w:hAnsi="宋体" w:cs="宋体"/>
          <w:bCs/>
          <w:sz w:val="24"/>
        </w:rPr>
        <w:t>含义不明确的内容作必要的澄清或说明。供应商应采用书面形式进行澄清或说明，并不得超出</w:t>
      </w:r>
      <w:r>
        <w:rPr>
          <w:rFonts w:hint="eastAsia" w:ascii="宋体" w:hAnsi="宋体" w:cs="宋体"/>
          <w:sz w:val="24"/>
          <w:lang w:eastAsia="zh-CN"/>
        </w:rPr>
        <w:t>磋商响应文件</w:t>
      </w:r>
      <w:r>
        <w:rPr>
          <w:rFonts w:hint="eastAsia" w:ascii="宋体" w:hAnsi="宋体" w:cs="宋体"/>
          <w:bCs/>
          <w:sz w:val="24"/>
        </w:rPr>
        <w:t>的范围或改变</w:t>
      </w:r>
      <w:r>
        <w:rPr>
          <w:rFonts w:hint="eastAsia" w:ascii="宋体" w:hAnsi="宋体" w:cs="宋体"/>
          <w:sz w:val="24"/>
          <w:lang w:eastAsia="zh-CN"/>
        </w:rPr>
        <w:t>磋商响应文件</w:t>
      </w:r>
      <w:r>
        <w:rPr>
          <w:rFonts w:hint="eastAsia" w:ascii="宋体" w:hAnsi="宋体" w:cs="宋体"/>
          <w:bCs/>
          <w:sz w:val="24"/>
        </w:rPr>
        <w:t>的实质性内容。但不得寻求或建议对</w:t>
      </w:r>
      <w:r>
        <w:rPr>
          <w:rFonts w:hint="eastAsia" w:ascii="宋体" w:hAnsi="宋体" w:cs="宋体"/>
          <w:bCs/>
          <w:sz w:val="24"/>
          <w:lang w:val="en-US" w:eastAsia="zh-CN"/>
        </w:rPr>
        <w:t>磋商</w:t>
      </w:r>
      <w:r>
        <w:rPr>
          <w:rFonts w:hint="eastAsia" w:ascii="宋体" w:hAnsi="宋体" w:cs="宋体"/>
          <w:bCs/>
          <w:sz w:val="24"/>
        </w:rPr>
        <w:t>价格和</w:t>
      </w:r>
      <w:r>
        <w:rPr>
          <w:rFonts w:hint="eastAsia" w:ascii="宋体" w:hAnsi="宋体" w:cs="宋体"/>
          <w:sz w:val="24"/>
          <w:lang w:eastAsia="zh-CN"/>
        </w:rPr>
        <w:t>磋商响应文件</w:t>
      </w:r>
      <w:r>
        <w:rPr>
          <w:rFonts w:hint="eastAsia" w:ascii="宋体" w:hAnsi="宋体" w:cs="宋体"/>
          <w:bCs/>
          <w:sz w:val="24"/>
        </w:rPr>
        <w:t>的实质进行变更。</w:t>
      </w:r>
    </w:p>
    <w:p>
      <w:pPr>
        <w:spacing w:line="460" w:lineRule="exact"/>
        <w:ind w:firstLine="480" w:firstLineChars="200"/>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4</w:t>
      </w:r>
      <w:r>
        <w:rPr>
          <w:rFonts w:hint="eastAsia" w:ascii="宋体" w:hAnsi="宋体" w:cs="宋体"/>
          <w:bCs/>
          <w:sz w:val="24"/>
          <w:lang w:eastAsia="zh-CN"/>
        </w:rPr>
        <w:t>）</w:t>
      </w:r>
      <w:r>
        <w:rPr>
          <w:rFonts w:hint="eastAsia" w:ascii="宋体" w:hAnsi="宋体" w:cs="宋体"/>
          <w:bCs/>
          <w:sz w:val="24"/>
        </w:rPr>
        <w:t>、中标人确定后，采购人和采购代理机构对未中标原因不做任何解释，</w:t>
      </w:r>
      <w:r>
        <w:rPr>
          <w:rFonts w:hint="eastAsia" w:ascii="宋体" w:hAnsi="宋体" w:cs="宋体"/>
          <w:sz w:val="24"/>
          <w:lang w:eastAsia="zh-CN"/>
        </w:rPr>
        <w:t>磋商响应文件</w:t>
      </w:r>
      <w:r>
        <w:rPr>
          <w:rFonts w:hint="eastAsia" w:ascii="宋体" w:hAnsi="宋体" w:cs="宋体"/>
          <w:bCs/>
          <w:sz w:val="24"/>
        </w:rPr>
        <w:t>不予退还（含纸质及电子版文件）。</w:t>
      </w:r>
    </w:p>
    <w:p>
      <w:pPr>
        <w:spacing w:line="460" w:lineRule="exact"/>
        <w:rPr>
          <w:rFonts w:ascii="宋体" w:hAnsi="宋体" w:cs="宋体"/>
          <w:bCs/>
          <w:sz w:val="24"/>
        </w:rPr>
      </w:pPr>
      <w:r>
        <w:rPr>
          <w:rFonts w:hint="eastAsia" w:ascii="宋体" w:hAnsi="宋体" w:cs="宋体"/>
          <w:bCs/>
          <w:sz w:val="24"/>
        </w:rPr>
        <w:t>四</w:t>
      </w:r>
      <w:r>
        <w:rPr>
          <w:rFonts w:hint="eastAsia" w:ascii="宋体" w:hAnsi="宋体" w:cs="宋体"/>
          <w:bCs/>
          <w:sz w:val="24"/>
          <w:lang w:eastAsia="zh-CN"/>
        </w:rPr>
        <w:t>、</w:t>
      </w:r>
      <w:r>
        <w:rPr>
          <w:rFonts w:hint="eastAsia" w:ascii="宋体" w:hAnsi="宋体" w:cs="宋体"/>
          <w:bCs/>
          <w:sz w:val="24"/>
        </w:rPr>
        <w:t>磋商程序</w:t>
      </w:r>
    </w:p>
    <w:p>
      <w:pPr>
        <w:spacing w:line="460" w:lineRule="exact"/>
        <w:ind w:firstLine="480" w:firstLineChars="200"/>
        <w:rPr>
          <w:rFonts w:hint="eastAsia" w:ascii="宋体" w:hAnsi="宋体" w:cs="宋体"/>
          <w:bCs/>
          <w:sz w:val="24"/>
        </w:rPr>
      </w:pPr>
      <w:r>
        <w:rPr>
          <w:rFonts w:hint="eastAsia" w:ascii="宋体" w:hAnsi="宋体" w:cs="宋体"/>
          <w:bCs/>
          <w:sz w:val="24"/>
        </w:rPr>
        <w:t xml:space="preserve">1、初步评审： </w:t>
      </w:r>
    </w:p>
    <w:p>
      <w:pPr>
        <w:spacing w:line="460" w:lineRule="exact"/>
        <w:ind w:firstLine="480" w:firstLineChars="200"/>
        <w:rPr>
          <w:rFonts w:hint="eastAsia" w:ascii="宋体" w:hAnsi="宋体" w:cs="宋体"/>
          <w:bCs/>
          <w:sz w:val="24"/>
        </w:rPr>
      </w:pPr>
      <w:r>
        <w:rPr>
          <w:rFonts w:hint="eastAsia" w:ascii="宋体" w:hAnsi="宋体" w:cs="宋体"/>
          <w:bCs/>
          <w:sz w:val="24"/>
        </w:rPr>
        <w:t>1.1.开标结束后，采购人和采购代理机构按照</w:t>
      </w:r>
      <w:r>
        <w:rPr>
          <w:rFonts w:hint="eastAsia" w:ascii="宋体" w:hAnsi="宋体" w:cs="宋体"/>
          <w:sz w:val="24"/>
          <w:lang w:eastAsia="zh-CN"/>
        </w:rPr>
        <w:t>竞争性</w:t>
      </w:r>
      <w:r>
        <w:rPr>
          <w:rFonts w:hint="eastAsia" w:ascii="宋体" w:hAnsi="宋体" w:cs="宋体"/>
          <w:bCs/>
          <w:sz w:val="24"/>
        </w:rPr>
        <w:t xml:space="preserve">磋商文件的规定对供应商的资格文件进行审查，有一项不符合按无效投标处理。资格审查合格的供应商进入下一阶段的评审。 </w:t>
      </w:r>
    </w:p>
    <w:p>
      <w:pPr>
        <w:spacing w:line="460" w:lineRule="exact"/>
        <w:ind w:firstLine="480" w:firstLineChars="200"/>
        <w:rPr>
          <w:rFonts w:hint="eastAsia" w:ascii="宋体" w:hAnsi="宋体" w:cs="宋体"/>
          <w:bCs/>
          <w:sz w:val="24"/>
        </w:rPr>
      </w:pPr>
      <w:r>
        <w:rPr>
          <w:rFonts w:hint="eastAsia" w:ascii="宋体" w:hAnsi="宋体" w:cs="宋体"/>
          <w:bCs/>
          <w:sz w:val="24"/>
        </w:rPr>
        <w:t>1.2.磋商小组按照</w:t>
      </w:r>
      <w:r>
        <w:rPr>
          <w:rFonts w:hint="eastAsia" w:ascii="宋体" w:hAnsi="宋体" w:cs="宋体"/>
          <w:sz w:val="24"/>
          <w:lang w:eastAsia="zh-CN"/>
        </w:rPr>
        <w:t>竞争性</w:t>
      </w:r>
      <w:r>
        <w:rPr>
          <w:rFonts w:hint="eastAsia" w:ascii="宋体" w:hAnsi="宋体" w:cs="宋体"/>
          <w:bCs/>
          <w:sz w:val="24"/>
        </w:rPr>
        <w:t>磋商文件中规定的</w:t>
      </w:r>
      <w:r>
        <w:rPr>
          <w:rFonts w:hint="eastAsia" w:ascii="宋体" w:hAnsi="宋体" w:cs="宋体"/>
          <w:bCs/>
          <w:sz w:val="24"/>
          <w:lang w:val="en-US" w:eastAsia="zh-CN"/>
        </w:rPr>
        <w:t>评标</w:t>
      </w:r>
      <w:r>
        <w:rPr>
          <w:rFonts w:hint="eastAsia" w:ascii="宋体" w:hAnsi="宋体" w:cs="宋体"/>
          <w:bCs/>
          <w:sz w:val="24"/>
        </w:rPr>
        <w:t>方法和标准对</w:t>
      </w:r>
      <w:r>
        <w:rPr>
          <w:rFonts w:hint="eastAsia" w:ascii="宋体" w:hAnsi="宋体" w:cs="宋体"/>
          <w:sz w:val="24"/>
          <w:lang w:eastAsia="zh-CN"/>
        </w:rPr>
        <w:t>磋商响应文件</w:t>
      </w:r>
      <w:r>
        <w:rPr>
          <w:rFonts w:hint="eastAsia" w:ascii="宋体" w:hAnsi="宋体" w:cs="宋体"/>
          <w:bCs/>
          <w:sz w:val="24"/>
        </w:rPr>
        <w:t>的符合性和响应性进行审查，以确定是否对</w:t>
      </w:r>
      <w:r>
        <w:rPr>
          <w:rFonts w:hint="eastAsia" w:ascii="宋体" w:hAnsi="宋体" w:cs="宋体"/>
          <w:sz w:val="24"/>
          <w:lang w:eastAsia="zh-CN"/>
        </w:rPr>
        <w:t>竞争性</w:t>
      </w:r>
      <w:r>
        <w:rPr>
          <w:rFonts w:hint="eastAsia" w:ascii="宋体" w:hAnsi="宋体" w:cs="宋体"/>
          <w:bCs/>
          <w:sz w:val="24"/>
        </w:rPr>
        <w:t>磋商文件的实质性内容作出响应，有一项不符合按无效</w:t>
      </w:r>
      <w:r>
        <w:rPr>
          <w:rFonts w:hint="eastAsia" w:ascii="宋体" w:hAnsi="宋体" w:cs="宋体"/>
          <w:bCs/>
          <w:sz w:val="24"/>
          <w:lang w:val="en-US" w:eastAsia="zh-CN"/>
        </w:rPr>
        <w:t>磋商</w:t>
      </w:r>
      <w:r>
        <w:rPr>
          <w:rFonts w:hint="eastAsia" w:ascii="宋体" w:hAnsi="宋体" w:cs="宋体"/>
          <w:bCs/>
          <w:sz w:val="24"/>
        </w:rPr>
        <w:t xml:space="preserve">处理。审查合格的供应商进入下一阶段的评审。 </w:t>
      </w:r>
    </w:p>
    <w:p>
      <w:pPr>
        <w:spacing w:line="460" w:lineRule="exact"/>
        <w:ind w:firstLine="480" w:firstLineChars="200"/>
        <w:rPr>
          <w:rFonts w:hint="eastAsia" w:ascii="宋体" w:hAnsi="宋体" w:cs="宋体"/>
          <w:bCs/>
          <w:sz w:val="24"/>
        </w:rPr>
      </w:pPr>
      <w:r>
        <w:rPr>
          <w:rFonts w:hint="eastAsia" w:ascii="宋体" w:hAnsi="宋体" w:cs="宋体"/>
          <w:bCs/>
          <w:sz w:val="24"/>
        </w:rPr>
        <w:t>1.3.初步评审标准详见附</w:t>
      </w:r>
      <w:r>
        <w:rPr>
          <w:rFonts w:hint="eastAsia" w:ascii="宋体" w:hAnsi="宋体" w:cs="宋体"/>
          <w:bCs/>
          <w:sz w:val="24"/>
          <w:lang w:val="en-US" w:eastAsia="zh-CN"/>
        </w:rPr>
        <w:t>表1</w:t>
      </w:r>
      <w:r>
        <w:rPr>
          <w:rFonts w:hint="eastAsia" w:ascii="宋体" w:hAnsi="宋体" w:cs="宋体"/>
          <w:bCs/>
          <w:sz w:val="24"/>
        </w:rPr>
        <w:t xml:space="preserve">。 </w:t>
      </w:r>
    </w:p>
    <w:p>
      <w:pPr>
        <w:spacing w:line="460" w:lineRule="exact"/>
        <w:ind w:firstLine="480" w:firstLineChars="200"/>
        <w:rPr>
          <w:rFonts w:hint="eastAsia" w:ascii="宋体" w:hAnsi="宋体" w:eastAsia="宋体" w:cs="宋体"/>
          <w:bCs/>
          <w:sz w:val="24"/>
        </w:rPr>
      </w:pPr>
      <w:r>
        <w:rPr>
          <w:rFonts w:hint="eastAsia" w:ascii="宋体" w:hAnsi="宋体" w:cs="宋体"/>
          <w:bCs/>
          <w:sz w:val="24"/>
        </w:rPr>
        <w:t>2、</w:t>
      </w:r>
      <w:r>
        <w:rPr>
          <w:rFonts w:hint="eastAsia" w:ascii="宋体" w:hAnsi="宋体" w:cs="宋体"/>
          <w:bCs/>
          <w:color w:val="auto"/>
          <w:sz w:val="24"/>
          <w:highlight w:val="none"/>
          <w:lang w:val="en-US" w:eastAsia="zh-CN"/>
        </w:rPr>
        <w:t>符合性评审标准</w:t>
      </w:r>
      <w:r>
        <w:rPr>
          <w:rFonts w:hint="eastAsia" w:ascii="宋体" w:hAnsi="宋体" w:cs="宋体"/>
          <w:bCs/>
          <w:color w:val="auto"/>
          <w:sz w:val="24"/>
          <w:highlight w:val="none"/>
        </w:rPr>
        <w:t>见附</w:t>
      </w:r>
      <w:r>
        <w:rPr>
          <w:rFonts w:hint="eastAsia" w:ascii="宋体" w:hAnsi="宋体" w:cs="宋体"/>
          <w:bCs/>
          <w:color w:val="auto"/>
          <w:sz w:val="24"/>
          <w:highlight w:val="none"/>
          <w:lang w:val="en-US" w:eastAsia="zh-CN"/>
        </w:rPr>
        <w:t>表</w:t>
      </w:r>
      <w:r>
        <w:rPr>
          <w:rFonts w:hint="eastAsia" w:ascii="宋体" w:hAnsi="宋体" w:cs="宋体"/>
          <w:bCs/>
          <w:color w:val="auto"/>
          <w:sz w:val="24"/>
          <w:highlight w:val="none"/>
        </w:rPr>
        <w:t>2</w:t>
      </w:r>
      <w:r>
        <w:rPr>
          <w:rFonts w:hint="eastAsia" w:ascii="宋体" w:hAnsi="宋体" w:cs="宋体"/>
          <w:bCs/>
          <w:color w:val="auto"/>
          <w:sz w:val="24"/>
          <w:highlight w:val="none"/>
          <w:lang w:eastAsia="zh-CN"/>
        </w:rPr>
        <w:t>。</w:t>
      </w:r>
    </w:p>
    <w:p>
      <w:pPr>
        <w:spacing w:line="460" w:lineRule="exact"/>
        <w:ind w:firstLine="480" w:firstLineChars="200"/>
        <w:rPr>
          <w:rFonts w:hint="eastAsia" w:ascii="宋体" w:hAnsi="宋体" w:cs="宋体"/>
          <w:bCs/>
          <w:sz w:val="24"/>
        </w:rPr>
      </w:pPr>
      <w:r>
        <w:rPr>
          <w:rFonts w:hint="eastAsia" w:ascii="宋体" w:hAnsi="宋体" w:cs="宋体"/>
          <w:bCs/>
          <w:sz w:val="24"/>
        </w:rPr>
        <w:t xml:space="preserve">3.评分 </w:t>
      </w:r>
    </w:p>
    <w:p>
      <w:pPr>
        <w:spacing w:line="460" w:lineRule="exact"/>
        <w:ind w:firstLine="480" w:firstLineChars="200"/>
        <w:rPr>
          <w:rFonts w:hint="eastAsia" w:ascii="宋体" w:hAnsi="宋体" w:cs="宋体"/>
          <w:bCs/>
          <w:sz w:val="24"/>
        </w:rPr>
      </w:pPr>
      <w:r>
        <w:rPr>
          <w:rFonts w:hint="eastAsia" w:ascii="宋体" w:hAnsi="宋体" w:cs="宋体"/>
          <w:bCs/>
          <w:sz w:val="24"/>
        </w:rPr>
        <w:t xml:space="preserve">3.1.磋商小组只对初步审查合格的响应文件进行商务和技术评估，综合比较与评价，即详细评分。 </w:t>
      </w:r>
    </w:p>
    <w:p>
      <w:pPr>
        <w:spacing w:line="460" w:lineRule="exact"/>
        <w:ind w:firstLine="480" w:firstLineChars="200"/>
        <w:rPr>
          <w:rFonts w:hint="eastAsia" w:ascii="宋体" w:hAnsi="宋体" w:cs="宋体"/>
          <w:bCs/>
          <w:sz w:val="24"/>
        </w:rPr>
      </w:pPr>
      <w:r>
        <w:rPr>
          <w:rFonts w:hint="eastAsia" w:ascii="宋体" w:hAnsi="宋体" w:cs="宋体"/>
          <w:bCs/>
          <w:sz w:val="24"/>
        </w:rPr>
        <w:t xml:space="preserve">3.2.分值构成： 总分100分，其中： </w:t>
      </w:r>
    </w:p>
    <w:p>
      <w:pPr>
        <w:spacing w:line="460" w:lineRule="exact"/>
        <w:ind w:firstLine="480" w:firstLineChars="200"/>
        <w:rPr>
          <w:rFonts w:hint="eastAsia" w:ascii="宋体" w:hAnsi="宋体" w:cs="宋体"/>
          <w:bCs/>
          <w:sz w:val="24"/>
        </w:rPr>
      </w:pPr>
      <w:r>
        <w:rPr>
          <w:rFonts w:hint="eastAsia" w:ascii="宋体" w:hAnsi="宋体" w:cs="宋体"/>
          <w:bCs/>
          <w:sz w:val="24"/>
        </w:rPr>
        <w:t>响应报价：</w:t>
      </w:r>
      <w:r>
        <w:rPr>
          <w:rFonts w:hint="eastAsia" w:ascii="宋体" w:hAnsi="宋体" w:cs="宋体"/>
          <w:bCs/>
          <w:sz w:val="24"/>
          <w:lang w:val="en-US" w:eastAsia="zh-CN"/>
        </w:rPr>
        <w:t>30</w:t>
      </w:r>
      <w:r>
        <w:rPr>
          <w:rFonts w:hint="eastAsia" w:ascii="宋体" w:hAnsi="宋体" w:cs="宋体"/>
          <w:bCs/>
          <w:sz w:val="24"/>
        </w:rPr>
        <w:t xml:space="preserve">分 </w:t>
      </w:r>
    </w:p>
    <w:p>
      <w:pPr>
        <w:spacing w:line="460" w:lineRule="exact"/>
        <w:ind w:firstLine="480" w:firstLineChars="200"/>
        <w:rPr>
          <w:rFonts w:hint="eastAsia" w:ascii="宋体" w:hAnsi="宋体" w:cs="宋体"/>
          <w:bCs/>
          <w:sz w:val="24"/>
        </w:rPr>
      </w:pPr>
      <w:r>
        <w:rPr>
          <w:rFonts w:hint="eastAsia" w:ascii="宋体" w:hAnsi="宋体" w:cs="宋体"/>
          <w:bCs/>
          <w:sz w:val="24"/>
        </w:rPr>
        <w:t>其他因素：</w:t>
      </w:r>
      <w:r>
        <w:rPr>
          <w:rFonts w:hint="eastAsia" w:ascii="宋体" w:hAnsi="宋体" w:cs="宋体"/>
          <w:bCs/>
          <w:sz w:val="24"/>
          <w:lang w:val="en-US" w:eastAsia="zh-CN"/>
        </w:rPr>
        <w:t>70</w:t>
      </w:r>
      <w:r>
        <w:rPr>
          <w:rFonts w:hint="eastAsia" w:ascii="宋体" w:hAnsi="宋体" w:cs="宋体"/>
          <w:bCs/>
          <w:sz w:val="24"/>
        </w:rPr>
        <w:t xml:space="preserve">分 </w:t>
      </w:r>
    </w:p>
    <w:p>
      <w:pPr>
        <w:spacing w:line="460" w:lineRule="exact"/>
        <w:ind w:firstLine="480" w:firstLineChars="200"/>
        <w:rPr>
          <w:rFonts w:hint="eastAsia" w:ascii="宋体" w:hAnsi="宋体" w:cs="宋体"/>
          <w:bCs/>
          <w:sz w:val="24"/>
        </w:rPr>
      </w:pPr>
      <w:r>
        <w:rPr>
          <w:rFonts w:hint="eastAsia" w:ascii="宋体" w:hAnsi="宋体" w:cs="宋体"/>
          <w:bCs/>
          <w:sz w:val="24"/>
        </w:rPr>
        <w:t>3.3.详细评分标准详见附</w:t>
      </w:r>
      <w:r>
        <w:rPr>
          <w:rFonts w:hint="eastAsia" w:ascii="宋体" w:hAnsi="宋体" w:cs="宋体"/>
          <w:bCs/>
          <w:sz w:val="24"/>
          <w:lang w:val="en-US" w:eastAsia="zh-CN"/>
        </w:rPr>
        <w:t>表</w:t>
      </w:r>
      <w:r>
        <w:rPr>
          <w:rFonts w:hint="eastAsia" w:ascii="宋体" w:hAnsi="宋体" w:cs="宋体"/>
          <w:bCs/>
          <w:sz w:val="24"/>
        </w:rPr>
        <w:t xml:space="preserve">3。 </w:t>
      </w:r>
    </w:p>
    <w:p>
      <w:pPr>
        <w:spacing w:line="460" w:lineRule="exact"/>
        <w:ind w:firstLine="480" w:firstLineChars="200"/>
        <w:rPr>
          <w:rFonts w:hint="eastAsia" w:ascii="宋体" w:hAnsi="宋体" w:cs="宋体"/>
          <w:bCs/>
          <w:sz w:val="24"/>
        </w:rPr>
      </w:pPr>
      <w:r>
        <w:rPr>
          <w:rFonts w:hint="eastAsia" w:ascii="宋体" w:hAnsi="宋体" w:cs="宋体"/>
          <w:bCs/>
          <w:sz w:val="24"/>
        </w:rPr>
        <w:t>4、</w:t>
      </w:r>
      <w:r>
        <w:rPr>
          <w:rFonts w:hint="eastAsia" w:ascii="宋体" w:hAnsi="宋体" w:cs="宋体"/>
          <w:bCs/>
          <w:sz w:val="24"/>
          <w:lang w:val="en-US" w:eastAsia="zh-CN"/>
        </w:rPr>
        <w:t>磋商无效</w:t>
      </w:r>
      <w:r>
        <w:rPr>
          <w:rFonts w:hint="eastAsia" w:ascii="宋体" w:hAnsi="宋体" w:cs="宋体"/>
          <w:bCs/>
          <w:sz w:val="24"/>
        </w:rPr>
        <w:t xml:space="preserve"> </w:t>
      </w:r>
    </w:p>
    <w:p>
      <w:pPr>
        <w:spacing w:line="460" w:lineRule="exact"/>
        <w:ind w:firstLine="480" w:firstLineChars="200"/>
        <w:rPr>
          <w:rFonts w:hint="eastAsia" w:ascii="宋体" w:hAnsi="宋体" w:cs="宋体"/>
          <w:bCs/>
          <w:sz w:val="24"/>
        </w:rPr>
      </w:pPr>
      <w:r>
        <w:rPr>
          <w:rFonts w:hint="eastAsia" w:ascii="宋体" w:hAnsi="宋体" w:cs="宋体"/>
          <w:bCs/>
          <w:sz w:val="24"/>
        </w:rPr>
        <w:t>根据相关法律法规和</w:t>
      </w:r>
      <w:r>
        <w:rPr>
          <w:rFonts w:hint="eastAsia" w:ascii="宋体" w:hAnsi="宋体" w:cs="宋体"/>
          <w:sz w:val="24"/>
          <w:lang w:eastAsia="zh-CN"/>
        </w:rPr>
        <w:t>竞争性</w:t>
      </w:r>
      <w:r>
        <w:rPr>
          <w:rFonts w:hint="eastAsia" w:ascii="宋体" w:hAnsi="宋体" w:cs="宋体"/>
          <w:bCs/>
          <w:sz w:val="24"/>
        </w:rPr>
        <w:t xml:space="preserve">磋商文件的有关规定，如出现下列情况之一的，应予以废标： </w:t>
      </w:r>
    </w:p>
    <w:p>
      <w:pPr>
        <w:spacing w:line="460" w:lineRule="exact"/>
        <w:ind w:firstLine="480" w:firstLineChars="200"/>
        <w:rPr>
          <w:rFonts w:hint="eastAsia" w:ascii="宋体" w:hAnsi="宋体" w:cs="宋体"/>
          <w:bCs/>
          <w:sz w:val="24"/>
        </w:rPr>
      </w:pPr>
      <w:r>
        <w:rPr>
          <w:rFonts w:hint="eastAsia" w:ascii="宋体" w:hAnsi="宋体" w:cs="宋体"/>
          <w:bCs/>
          <w:sz w:val="24"/>
        </w:rPr>
        <w:t>4.1.合格的供应商或者对</w:t>
      </w:r>
      <w:r>
        <w:rPr>
          <w:rFonts w:hint="eastAsia" w:ascii="宋体" w:hAnsi="宋体" w:cs="宋体"/>
          <w:sz w:val="24"/>
          <w:lang w:eastAsia="zh-CN"/>
        </w:rPr>
        <w:t>竞争性</w:t>
      </w:r>
      <w:r>
        <w:rPr>
          <w:rFonts w:hint="eastAsia" w:ascii="宋体" w:hAnsi="宋体" w:cs="宋体"/>
          <w:bCs/>
          <w:sz w:val="24"/>
        </w:rPr>
        <w:t xml:space="preserve">磋商文件作实质响应的供应商不足3家的； </w:t>
      </w:r>
    </w:p>
    <w:p>
      <w:pPr>
        <w:spacing w:line="460" w:lineRule="exact"/>
        <w:ind w:firstLine="480" w:firstLineChars="200"/>
        <w:rPr>
          <w:rFonts w:hint="eastAsia" w:ascii="宋体" w:hAnsi="宋体" w:cs="宋体"/>
          <w:bCs/>
          <w:sz w:val="24"/>
        </w:rPr>
      </w:pPr>
      <w:r>
        <w:rPr>
          <w:rFonts w:hint="eastAsia" w:ascii="宋体" w:hAnsi="宋体" w:cs="宋体"/>
          <w:bCs/>
          <w:sz w:val="24"/>
        </w:rPr>
        <w:t xml:space="preserve">4.2.出现影响采购公正性的违法、违规行为的； </w:t>
      </w:r>
    </w:p>
    <w:p>
      <w:pPr>
        <w:spacing w:line="460" w:lineRule="exact"/>
        <w:ind w:firstLine="480" w:firstLineChars="200"/>
        <w:rPr>
          <w:rFonts w:hint="eastAsia" w:ascii="宋体" w:hAnsi="宋体" w:cs="宋体"/>
          <w:bCs/>
          <w:sz w:val="24"/>
        </w:rPr>
      </w:pPr>
      <w:r>
        <w:rPr>
          <w:rFonts w:hint="eastAsia" w:ascii="宋体" w:hAnsi="宋体" w:cs="宋体"/>
          <w:bCs/>
          <w:sz w:val="24"/>
        </w:rPr>
        <w:t xml:space="preserve">4.3.供应商的报价均超过采购预算，采购人不能支付的； </w:t>
      </w:r>
    </w:p>
    <w:p>
      <w:pPr>
        <w:spacing w:line="460" w:lineRule="exact"/>
        <w:ind w:firstLine="480" w:firstLineChars="200"/>
        <w:rPr>
          <w:rFonts w:hint="eastAsia" w:ascii="宋体" w:hAnsi="宋体" w:cs="宋体"/>
          <w:bCs/>
          <w:sz w:val="24"/>
        </w:rPr>
      </w:pPr>
      <w:r>
        <w:rPr>
          <w:rFonts w:hint="eastAsia" w:ascii="宋体" w:hAnsi="宋体" w:cs="宋体"/>
          <w:bCs/>
          <w:sz w:val="24"/>
        </w:rPr>
        <w:t xml:space="preserve">4.4.因重大变故，采购任务取消的。 </w:t>
      </w:r>
    </w:p>
    <w:p>
      <w:pPr>
        <w:spacing w:line="460" w:lineRule="exact"/>
        <w:ind w:firstLine="480" w:firstLineChars="200"/>
        <w:rPr>
          <w:rFonts w:hint="eastAsia" w:ascii="宋体" w:hAnsi="宋体" w:cs="宋体"/>
          <w:bCs/>
          <w:sz w:val="24"/>
        </w:rPr>
      </w:pPr>
      <w:r>
        <w:rPr>
          <w:rFonts w:hint="eastAsia" w:ascii="宋体" w:hAnsi="宋体" w:cs="宋体"/>
          <w:bCs/>
          <w:sz w:val="24"/>
        </w:rPr>
        <w:t xml:space="preserve">5、磋商过程中的询标与澄清 </w:t>
      </w:r>
    </w:p>
    <w:p>
      <w:pPr>
        <w:spacing w:line="460" w:lineRule="exact"/>
        <w:ind w:firstLine="480" w:firstLineChars="200"/>
        <w:rPr>
          <w:rFonts w:hint="eastAsia" w:ascii="宋体" w:hAnsi="宋体" w:cs="宋体"/>
          <w:bCs/>
          <w:sz w:val="24"/>
        </w:rPr>
      </w:pPr>
      <w:r>
        <w:rPr>
          <w:rFonts w:hint="eastAsia" w:ascii="宋体" w:hAnsi="宋体" w:cs="宋体"/>
          <w:bCs/>
          <w:sz w:val="24"/>
        </w:rPr>
        <w:t>5.1.在磋商过程中，磋商小组有权就</w:t>
      </w:r>
      <w:r>
        <w:rPr>
          <w:rFonts w:hint="eastAsia" w:ascii="宋体" w:hAnsi="宋体" w:cs="宋体"/>
          <w:sz w:val="24"/>
          <w:lang w:eastAsia="zh-CN"/>
        </w:rPr>
        <w:t>磋商响应文件</w:t>
      </w:r>
      <w:r>
        <w:rPr>
          <w:rFonts w:hint="eastAsia" w:ascii="宋体" w:hAnsi="宋体" w:cs="宋体"/>
          <w:bCs/>
          <w:sz w:val="24"/>
        </w:rPr>
        <w:t>中有疑义之处或前后表述不一致等问题，向供应商提出询问或澄清。供应商必须在磋商小组规定的时间内派技术和商务人员进行澄清，有关澄清的内容应以书面形式提交，并由供应商法定代表人或被授权人签名确认。澄清时供应商只作说明和解释，不得借此对</w:t>
      </w:r>
      <w:r>
        <w:rPr>
          <w:rFonts w:hint="eastAsia" w:ascii="宋体" w:hAnsi="宋体" w:cs="宋体"/>
          <w:sz w:val="24"/>
          <w:lang w:eastAsia="zh-CN"/>
        </w:rPr>
        <w:t>竞争性</w:t>
      </w:r>
      <w:r>
        <w:rPr>
          <w:rFonts w:hint="eastAsia" w:ascii="宋体" w:hAnsi="宋体" w:cs="宋体"/>
          <w:bCs/>
          <w:sz w:val="24"/>
        </w:rPr>
        <w:t>磋商响应报价、优惠条件、售后服务等实质性内容做任何修改。对于实质性不符合</w:t>
      </w:r>
      <w:r>
        <w:rPr>
          <w:rFonts w:hint="eastAsia" w:ascii="宋体" w:hAnsi="宋体" w:cs="宋体"/>
          <w:sz w:val="24"/>
          <w:lang w:eastAsia="zh-CN"/>
        </w:rPr>
        <w:t>竞争性</w:t>
      </w:r>
      <w:r>
        <w:rPr>
          <w:rFonts w:hint="eastAsia" w:ascii="宋体" w:hAnsi="宋体" w:cs="宋体"/>
          <w:bCs/>
          <w:sz w:val="24"/>
        </w:rPr>
        <w:t xml:space="preserve">磋商文件的，磋商小组有权予以拒绝。质询工作应做书面记录，招标人代表、磋商小组成员及供应商应在记录上签字确认。 </w:t>
      </w:r>
    </w:p>
    <w:p>
      <w:pPr>
        <w:spacing w:line="460" w:lineRule="exact"/>
        <w:ind w:firstLine="480" w:firstLineChars="200"/>
        <w:rPr>
          <w:rFonts w:hint="eastAsia" w:ascii="宋体" w:hAnsi="宋体" w:cs="宋体"/>
          <w:bCs/>
          <w:sz w:val="24"/>
        </w:rPr>
      </w:pPr>
      <w:r>
        <w:rPr>
          <w:rFonts w:hint="eastAsia" w:ascii="宋体" w:hAnsi="宋体" w:cs="宋体"/>
          <w:bCs/>
          <w:sz w:val="24"/>
        </w:rPr>
        <w:t xml:space="preserve">5.2.磋商小组认为有必要对需要询标、澄清的供应商采取询标、澄清时，各供应商应对需要澄清的问题进行文字澄清，直至满足磋商小组的要求。 </w:t>
      </w:r>
    </w:p>
    <w:p>
      <w:pPr>
        <w:spacing w:line="460" w:lineRule="exact"/>
        <w:ind w:firstLine="480" w:firstLineChars="200"/>
        <w:rPr>
          <w:rFonts w:hint="eastAsia" w:ascii="宋体" w:hAnsi="宋体" w:cs="宋体"/>
          <w:bCs/>
          <w:sz w:val="24"/>
        </w:rPr>
      </w:pPr>
      <w:r>
        <w:rPr>
          <w:rFonts w:hint="eastAsia" w:ascii="宋体" w:hAnsi="宋体" w:cs="宋体"/>
          <w:bCs/>
          <w:sz w:val="24"/>
        </w:rPr>
        <w:t>5.3.</w:t>
      </w:r>
      <w:r>
        <w:rPr>
          <w:rFonts w:hint="eastAsia" w:ascii="宋体" w:hAnsi="宋体" w:cs="宋体"/>
          <w:sz w:val="24"/>
          <w:lang w:eastAsia="zh-CN"/>
        </w:rPr>
        <w:t>磋商响应文件</w:t>
      </w:r>
      <w:r>
        <w:rPr>
          <w:rFonts w:hint="eastAsia" w:ascii="宋体" w:hAnsi="宋体" w:cs="宋体"/>
          <w:bCs/>
          <w:sz w:val="24"/>
        </w:rPr>
        <w:t xml:space="preserve">应按给定的格式如实填写，充分响应磋商文件的要求，出现下列情况，按以下原则修订： </w:t>
      </w:r>
    </w:p>
    <w:p>
      <w:pPr>
        <w:spacing w:line="460" w:lineRule="exact"/>
        <w:ind w:firstLine="480" w:firstLineChars="200"/>
        <w:rPr>
          <w:rFonts w:hint="eastAsia" w:ascii="宋体" w:hAnsi="宋体" w:cs="宋体"/>
          <w:bCs/>
          <w:sz w:val="24"/>
        </w:rPr>
      </w:pPr>
      <w:r>
        <w:rPr>
          <w:rFonts w:hint="eastAsia" w:ascii="宋体" w:hAnsi="宋体" w:cs="宋体"/>
          <w:bCs/>
          <w:sz w:val="24"/>
        </w:rPr>
        <w:t>开标时，</w:t>
      </w:r>
      <w:r>
        <w:rPr>
          <w:rFonts w:hint="eastAsia" w:ascii="宋体" w:hAnsi="宋体" w:cs="宋体"/>
          <w:sz w:val="24"/>
          <w:lang w:eastAsia="zh-CN"/>
        </w:rPr>
        <w:t>磋商响应文件</w:t>
      </w:r>
      <w:r>
        <w:rPr>
          <w:rFonts w:hint="eastAsia" w:ascii="宋体" w:hAnsi="宋体" w:cs="宋体"/>
          <w:bCs/>
          <w:sz w:val="24"/>
        </w:rPr>
        <w:t xml:space="preserve">中开标一览表（报价表）内容与响应文件中明细表内容不一致的，以开标一览表（报价表）为准。 </w:t>
      </w:r>
    </w:p>
    <w:p>
      <w:pPr>
        <w:spacing w:line="460" w:lineRule="exact"/>
        <w:ind w:firstLine="480" w:firstLineChars="200"/>
        <w:rPr>
          <w:rFonts w:hint="eastAsia" w:ascii="宋体" w:hAnsi="宋体" w:cs="宋体"/>
          <w:bCs/>
          <w:sz w:val="24"/>
        </w:rPr>
      </w:pPr>
      <w:r>
        <w:rPr>
          <w:rFonts w:hint="eastAsia" w:ascii="宋体" w:hAnsi="宋体" w:cs="宋体"/>
          <w:sz w:val="24"/>
          <w:lang w:eastAsia="zh-CN"/>
        </w:rPr>
        <w:t>磋商响应文件</w:t>
      </w:r>
      <w:r>
        <w:rPr>
          <w:rFonts w:hint="eastAsia" w:ascii="宋体" w:hAnsi="宋体" w:cs="宋体"/>
          <w:bCs/>
          <w:sz w:val="24"/>
        </w:rPr>
        <w:t>的大写金额和小写金额不一致的，以大写金额为准；总价金额与按单价汇总金额不一致的，以</w:t>
      </w:r>
      <w:r>
        <w:rPr>
          <w:rFonts w:hint="eastAsia" w:ascii="宋体" w:hAnsi="宋体" w:cs="宋体"/>
          <w:bCs/>
          <w:sz w:val="24"/>
          <w:lang w:val="en-US" w:eastAsia="zh-CN"/>
        </w:rPr>
        <w:t>总价</w:t>
      </w:r>
      <w:r>
        <w:rPr>
          <w:rFonts w:hint="eastAsia" w:ascii="宋体" w:hAnsi="宋体" w:cs="宋体"/>
          <w:bCs/>
          <w:sz w:val="24"/>
        </w:rPr>
        <w:t xml:space="preserve">为准；单价金额小数点有明显错位的，应以总价为准，并修改单价；对不同文字文本响应文件的解释发生异议的，以中文文本为准。 </w:t>
      </w:r>
    </w:p>
    <w:p>
      <w:pPr>
        <w:spacing w:line="460" w:lineRule="exact"/>
        <w:ind w:firstLine="480" w:firstLineChars="200"/>
      </w:pPr>
      <w:r>
        <w:rPr>
          <w:rFonts w:hint="eastAsia" w:ascii="宋体" w:hAnsi="宋体" w:cs="宋体"/>
          <w:bCs/>
          <w:sz w:val="24"/>
        </w:rPr>
        <w:t>5.4.磋商小组按照评分标准进行独立记名评分，其合计即为该供应商的综合得分，并汇总排序，选定得分最高者为第一中标候选人。</w:t>
      </w:r>
    </w:p>
    <w:p>
      <w:pPr>
        <w:spacing w:line="460" w:lineRule="exact"/>
        <w:ind w:firstLine="480" w:firstLineChars="200"/>
        <w:rPr>
          <w:rFonts w:hint="eastAsia" w:ascii="宋体" w:hAnsi="宋体" w:cs="宋体"/>
          <w:bCs/>
          <w:sz w:val="24"/>
        </w:rPr>
      </w:pPr>
      <w:r>
        <w:rPr>
          <w:rFonts w:hint="eastAsia" w:ascii="宋体" w:hAnsi="宋体" w:cs="宋体"/>
          <w:bCs/>
          <w:sz w:val="24"/>
        </w:rPr>
        <w:t xml:space="preserve">6、磋商报告 </w:t>
      </w:r>
    </w:p>
    <w:p>
      <w:pPr>
        <w:spacing w:line="460" w:lineRule="exact"/>
        <w:ind w:firstLine="480" w:firstLineChars="200"/>
        <w:rPr>
          <w:rFonts w:hint="eastAsia" w:ascii="宋体" w:hAnsi="宋体" w:cs="宋体"/>
          <w:bCs/>
          <w:sz w:val="24"/>
        </w:rPr>
      </w:pPr>
      <w:r>
        <w:rPr>
          <w:rFonts w:hint="eastAsia" w:ascii="宋体" w:hAnsi="宋体" w:cs="宋体"/>
          <w:bCs/>
          <w:sz w:val="24"/>
        </w:rPr>
        <w:t>磋商小组完成磋商后，按磋商文件的规定推荐3名中标候选人并向采购人提交书面磋商报告。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rPr>
      </w:pPr>
      <w:r>
        <w:rPr>
          <w:rFonts w:hint="eastAsia" w:ascii="宋体" w:hAnsi="宋体" w:cs="宋体"/>
          <w:bCs/>
          <w:sz w:val="24"/>
        </w:rPr>
        <w:t>7、特殊情况处理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rPr>
      </w:pPr>
      <w:r>
        <w:rPr>
          <w:rFonts w:hint="eastAsia" w:ascii="宋体" w:hAnsi="宋体" w:cs="宋体"/>
          <w:bCs/>
          <w:sz w:val="24"/>
        </w:rPr>
        <w:t>7</w:t>
      </w:r>
      <w:r>
        <w:rPr>
          <w:rFonts w:hint="eastAsia" w:ascii="宋体" w:hAnsi="宋体" w:cs="宋体"/>
          <w:bCs/>
          <w:sz w:val="24"/>
          <w:lang w:val="en-US" w:eastAsia="zh-CN"/>
        </w:rPr>
        <w:t>.</w:t>
      </w:r>
      <w:r>
        <w:rPr>
          <w:rFonts w:hint="eastAsia" w:ascii="宋体" w:hAnsi="宋体" w:cs="宋体"/>
          <w:bCs/>
          <w:sz w:val="24"/>
        </w:rPr>
        <w:t>1、若出现综合得分并列时，响应报价得分高者为第一中标候选人，若响应报价的得分相同，技术得分高者为第一中标候选人，若上述两项得分相同，则由全体磋商小组成员无记名投票，得票高者为第一中标候选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rPr>
      </w:pPr>
      <w:r>
        <w:rPr>
          <w:rFonts w:hint="eastAsia" w:ascii="宋体" w:hAnsi="宋体" w:cs="宋体"/>
          <w:bCs/>
          <w:sz w:val="24"/>
        </w:rPr>
        <w:t>7</w:t>
      </w:r>
      <w:r>
        <w:rPr>
          <w:rFonts w:hint="eastAsia" w:ascii="宋体" w:hAnsi="宋体" w:cs="宋体"/>
          <w:bCs/>
          <w:sz w:val="24"/>
          <w:lang w:val="en-US" w:eastAsia="zh-CN"/>
        </w:rPr>
        <w:t>.</w:t>
      </w:r>
      <w:r>
        <w:rPr>
          <w:rFonts w:hint="eastAsia" w:ascii="宋体" w:hAnsi="宋体" w:cs="宋体"/>
          <w:bCs/>
          <w:sz w:val="24"/>
        </w:rPr>
        <w:t>2、当供应商某评分项出现未报、漏报或零报价时，该分项得零分，并不参与响应报价分的计算。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sz w:val="24"/>
        </w:rPr>
      </w:pPr>
      <w:r>
        <w:rPr>
          <w:rFonts w:hint="eastAsia" w:ascii="宋体" w:hAnsi="宋体" w:cs="宋体"/>
          <w:bCs/>
          <w:sz w:val="24"/>
        </w:rPr>
        <w:t>7</w:t>
      </w:r>
      <w:r>
        <w:rPr>
          <w:rFonts w:hint="eastAsia" w:ascii="宋体" w:hAnsi="宋体" w:cs="宋体"/>
          <w:bCs/>
          <w:sz w:val="24"/>
          <w:lang w:val="en-US" w:eastAsia="zh-CN"/>
        </w:rPr>
        <w:t>.</w:t>
      </w:r>
      <w:r>
        <w:rPr>
          <w:rFonts w:hint="eastAsia" w:ascii="宋体" w:hAnsi="宋体" w:cs="宋体"/>
          <w:bCs/>
          <w:sz w:val="24"/>
        </w:rPr>
        <w:t>3、磋商过程中，若出现本磋商方法以外的特殊情况时，将暂停磋商，待评委商榷后再进行复会。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bCs/>
          <w:sz w:val="24"/>
        </w:rPr>
        <w:t>7</w:t>
      </w:r>
      <w:r>
        <w:rPr>
          <w:rFonts w:hint="eastAsia" w:ascii="宋体" w:hAnsi="宋体" w:cs="宋体"/>
          <w:bCs/>
          <w:sz w:val="24"/>
          <w:lang w:val="en-US" w:eastAsia="zh-CN"/>
        </w:rPr>
        <w:t>.</w:t>
      </w:r>
      <w:r>
        <w:rPr>
          <w:rFonts w:hint="eastAsia" w:ascii="宋体" w:hAnsi="宋体" w:cs="宋体"/>
          <w:bCs/>
          <w:sz w:val="24"/>
        </w:rPr>
        <w:t>4、磋商过程中，若出现合格供应商少于三家时，招标人将依法报请监督管理机构批准变更招标方式或重新组织招标。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rPr>
      </w:pPr>
      <w:r>
        <w:rPr>
          <w:rFonts w:hint="eastAsia" w:ascii="宋体" w:hAnsi="宋体" w:cs="宋体"/>
          <w:b/>
          <w:bCs/>
          <w:sz w:val="24"/>
        </w:rPr>
        <w:t>8、</w:t>
      </w:r>
      <w:r>
        <w:rPr>
          <w:rFonts w:hint="eastAsia" w:cs="宋体"/>
          <w:bCs/>
          <w:sz w:val="24"/>
        </w:rPr>
        <w:t>落实政府采购政策</w:t>
      </w:r>
    </w:p>
    <w:p>
      <w:pPr>
        <w:spacing w:line="360" w:lineRule="auto"/>
        <w:ind w:firstLine="361" w:firstLineChars="150"/>
        <w:rPr>
          <w:rFonts w:hint="eastAsia" w:ascii="宋体" w:hAnsi="宋体"/>
          <w:b/>
          <w:sz w:val="24"/>
        </w:rPr>
      </w:pPr>
      <w:r>
        <w:rPr>
          <w:rFonts w:hint="eastAsia" w:ascii="宋体" w:hAnsi="宋体"/>
          <w:b/>
          <w:sz w:val="24"/>
        </w:rPr>
        <w:t>（1）《政府采购促进中小企业发展管理办法》的通知--（财库〔2020〕46 号）</w:t>
      </w:r>
    </w:p>
    <w:p>
      <w:pPr>
        <w:spacing w:line="360" w:lineRule="auto"/>
        <w:ind w:firstLine="480" w:firstLineChars="200"/>
        <w:rPr>
          <w:rFonts w:hint="eastAsia" w:ascii="宋体" w:hAnsi="宋体"/>
          <w:sz w:val="24"/>
        </w:rPr>
      </w:pPr>
      <w:r>
        <w:rPr>
          <w:rFonts w:hint="eastAsia" w:ascii="宋体" w:hAnsi="宋体"/>
          <w:sz w:val="24"/>
        </w:rPr>
        <w:t>根据《政府采购促进中小企业发展管理办法》（财库〔2020〕46 号）规定，参加政府采购活动的中小企业应当提供《中小企业声明函》。供应商提供的《中小企业声明函》资料必须真实，否则，按照有关规定予以处理。</w:t>
      </w:r>
    </w:p>
    <w:p>
      <w:pPr>
        <w:spacing w:line="360" w:lineRule="auto"/>
        <w:ind w:firstLine="480" w:firstLineChars="200"/>
        <w:rPr>
          <w:rFonts w:hint="eastAsia" w:ascii="宋体" w:hAnsi="宋体"/>
          <w:sz w:val="24"/>
        </w:rPr>
      </w:pPr>
      <w:r>
        <w:rPr>
          <w:rFonts w:hint="eastAsia" w:ascii="宋体" w:hAnsi="宋体"/>
          <w:sz w:val="24"/>
        </w:rPr>
        <w:t>小、微企业（含小、微型企业）应当符合以下条件：（1）供应商为小、微企业，且符合中小企业划分标准。</w:t>
      </w:r>
    </w:p>
    <w:p>
      <w:pPr>
        <w:spacing w:line="360" w:lineRule="auto"/>
        <w:ind w:firstLine="241" w:firstLineChars="100"/>
        <w:rPr>
          <w:rFonts w:hint="eastAsia" w:ascii="宋体" w:hAnsi="宋体"/>
          <w:b/>
          <w:sz w:val="24"/>
        </w:rPr>
      </w:pPr>
      <w:r>
        <w:rPr>
          <w:rFonts w:hint="eastAsia" w:ascii="宋体" w:hAnsi="宋体"/>
          <w:b/>
          <w:sz w:val="24"/>
        </w:rPr>
        <w:t>（2）《关于促进残疾人就业政府采购政策的通知》--财库〔2018〕141号</w:t>
      </w:r>
    </w:p>
    <w:p>
      <w:pPr>
        <w:spacing w:line="360" w:lineRule="auto"/>
        <w:ind w:firstLine="480"/>
        <w:rPr>
          <w:rFonts w:hint="eastAsia" w:ascii="宋体" w:hAnsi="宋体"/>
          <w:sz w:val="24"/>
        </w:rPr>
      </w:pPr>
      <w:r>
        <w:rPr>
          <w:rFonts w:hint="eastAsia" w:ascii="宋体" w:hAnsi="宋体"/>
          <w:sz w:val="24"/>
        </w:rPr>
        <w:t>符合条件的残疾人福利性单位在参加政府采购活动时，应提供本通知规定的《残疾人福利性单位声明函》，并对声明的真实性负责。</w:t>
      </w:r>
    </w:p>
    <w:p>
      <w:pPr>
        <w:spacing w:line="360" w:lineRule="auto"/>
        <w:ind w:firstLine="480"/>
        <w:rPr>
          <w:rFonts w:hint="eastAsia" w:ascii="宋体" w:hAnsi="宋体"/>
          <w:sz w:val="24"/>
        </w:rPr>
      </w:pPr>
      <w:r>
        <w:rPr>
          <w:rFonts w:hint="eastAsia" w:ascii="宋体" w:hAnsi="宋体"/>
          <w:sz w:val="24"/>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361" w:firstLineChars="150"/>
        <w:rPr>
          <w:rFonts w:hint="eastAsia" w:ascii="宋体" w:hAnsi="宋体"/>
          <w:b/>
          <w:sz w:val="24"/>
        </w:rPr>
      </w:pPr>
      <w:r>
        <w:rPr>
          <w:rFonts w:hint="eastAsia" w:ascii="宋体" w:hAnsi="宋体"/>
          <w:b/>
          <w:sz w:val="24"/>
        </w:rPr>
        <w:t xml:space="preserve">（3）财政部司法部关于政府采购支持监狱企业发展有关问题的通知--财库〔2014〕68号 </w:t>
      </w:r>
    </w:p>
    <w:p>
      <w:pPr>
        <w:spacing w:line="360" w:lineRule="auto"/>
        <w:ind w:firstLine="480" w:firstLineChars="200"/>
        <w:rPr>
          <w:rFonts w:hint="eastAsia" w:ascii="宋体" w:hAnsi="宋体"/>
          <w:sz w:val="24"/>
        </w:rPr>
      </w:pPr>
      <w:r>
        <w:rPr>
          <w:rFonts w:hint="eastAsia" w:ascii="宋体" w:hAnsi="宋体"/>
          <w:sz w:val="24"/>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440" w:lineRule="exact"/>
        <w:ind w:firstLine="241" w:firstLineChars="100"/>
        <w:rPr>
          <w:rFonts w:hint="eastAsia" w:ascii="宋体" w:hAnsi="宋体" w:cs="仿宋"/>
          <w:b/>
          <w:bCs/>
          <w:sz w:val="24"/>
          <w:lang w:val="zh-CN"/>
        </w:rPr>
      </w:pPr>
      <w:r>
        <w:rPr>
          <w:rFonts w:hint="eastAsia" w:ascii="宋体" w:hAnsi="宋体"/>
          <w:b/>
          <w:sz w:val="24"/>
        </w:rPr>
        <w:t>（4）</w:t>
      </w:r>
      <w:r>
        <w:rPr>
          <w:rFonts w:hint="eastAsia" w:ascii="宋体" w:hAnsi="宋体"/>
          <w:b/>
          <w:sz w:val="24"/>
          <w:lang w:val="zh-CN"/>
        </w:rPr>
        <w:t>根据《财政部国务院扶贫办关于运用政府采购政策支持脱贫攻坚的通知》--财库〔2019〕</w:t>
      </w:r>
      <w:r>
        <w:rPr>
          <w:rFonts w:hint="eastAsia" w:cs="仿宋"/>
          <w:b/>
          <w:bCs/>
          <w:sz w:val="24"/>
          <w:lang w:val="zh-CN"/>
        </w:rPr>
        <w:t>27号规定，在政府采购活动中应落实以下政策：</w:t>
      </w:r>
    </w:p>
    <w:p>
      <w:pPr>
        <w:spacing w:line="440" w:lineRule="exact"/>
        <w:ind w:firstLine="480" w:firstLineChars="200"/>
        <w:rPr>
          <w:rFonts w:hint="eastAsia" w:cs="仿宋"/>
          <w:sz w:val="24"/>
          <w:lang w:val="zh-CN"/>
        </w:rPr>
      </w:pPr>
      <w:r>
        <w:rPr>
          <w:rFonts w:hint="eastAsia" w:cs="仿宋"/>
          <w:sz w:val="24"/>
          <w:lang w:val="zh-CN"/>
        </w:rPr>
        <w:t>1、各级预算单位要充分认识运用好政府采购政策支持打赢脱贫攻坚战的重要性，运用好政府采购这一财政调控手段支持打赢脱贫攻坚战，优先采购贫困地区农副产品和物业服务。</w:t>
      </w:r>
    </w:p>
    <w:p>
      <w:pPr>
        <w:spacing w:line="440" w:lineRule="exact"/>
        <w:ind w:firstLine="360" w:firstLineChars="150"/>
        <w:rPr>
          <w:rFonts w:hint="eastAsia" w:cs="仿宋"/>
          <w:sz w:val="24"/>
          <w:lang w:val="zh-CN"/>
        </w:rPr>
      </w:pPr>
      <w:r>
        <w:rPr>
          <w:rFonts w:hint="eastAsia" w:cs="仿宋"/>
          <w:sz w:val="24"/>
          <w:lang w:val="zh-CN"/>
        </w:rPr>
        <w:t>2、各预算单位采购农副产品的，同等条件下应优先采购贫困地区农副产品。使用财政资金采购物业服务的，有条件的应当优先采购注册地在832个国家级贫困县域内，且聘用建档立卡贫困县人员物业公司提供的物业服务。</w:t>
      </w:r>
    </w:p>
    <w:p>
      <w:pPr>
        <w:spacing w:line="440" w:lineRule="exact"/>
        <w:ind w:firstLine="361" w:firstLineChars="150"/>
        <w:rPr>
          <w:rFonts w:hint="eastAsia" w:ascii="宋体" w:hAnsi="宋体"/>
          <w:b/>
          <w:sz w:val="24"/>
        </w:rPr>
      </w:pPr>
      <w:r>
        <w:rPr>
          <w:rFonts w:hint="eastAsia" w:ascii="宋体" w:hAnsi="宋体"/>
          <w:b/>
          <w:sz w:val="24"/>
        </w:rPr>
        <w:t>（5）政府采购信用融资政策</w:t>
      </w:r>
    </w:p>
    <w:p>
      <w:pPr>
        <w:spacing w:line="440" w:lineRule="exact"/>
        <w:ind w:firstLine="480" w:firstLineChars="200"/>
        <w:rPr>
          <w:rFonts w:hint="eastAsia" w:ascii="宋体" w:hAnsi="宋体"/>
          <w:sz w:val="24"/>
        </w:rPr>
      </w:pPr>
      <w:r>
        <w:rPr>
          <w:rFonts w:hint="eastAsia" w:ascii="宋体" w:hAnsi="宋体"/>
          <w:sz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spacing w:line="440" w:lineRule="exact"/>
        <w:ind w:firstLine="480" w:firstLineChars="200"/>
        <w:rPr>
          <w:rFonts w:hint="eastAsia" w:ascii="宋体" w:hAnsi="宋体"/>
          <w:sz w:val="24"/>
        </w:rPr>
      </w:pPr>
      <w:r>
        <w:rPr>
          <w:rFonts w:hint="eastAsia" w:ascii="宋体" w:hAnsi="宋体"/>
          <w:sz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widowControl/>
        <w:rPr>
          <w:rStyle w:val="18"/>
          <w:rFonts w:ascii="宋体" w:hAnsi="宋体" w:cs="宋体"/>
          <w:szCs w:val="30"/>
        </w:rPr>
      </w:pPr>
      <w:r>
        <w:rPr>
          <w:rFonts w:ascii="宋体" w:hAnsi="宋体"/>
        </w:rPr>
        <w:br w:type="page"/>
      </w:r>
      <w:r>
        <w:rPr>
          <w:rFonts w:hint="eastAsia" w:ascii="宋体" w:hAnsi="宋体"/>
          <w:sz w:val="24"/>
        </w:rPr>
        <w:t>附</w:t>
      </w:r>
      <w:r>
        <w:rPr>
          <w:rFonts w:hint="eastAsia" w:ascii="宋体" w:hAnsi="宋体"/>
          <w:sz w:val="24"/>
          <w:lang w:val="en-US" w:eastAsia="zh-CN"/>
        </w:rPr>
        <w:t>表</w:t>
      </w:r>
      <w:r>
        <w:rPr>
          <w:rFonts w:hint="eastAsia" w:ascii="宋体" w:hAnsi="宋体"/>
          <w:sz w:val="24"/>
        </w:rPr>
        <w:t>1</w:t>
      </w:r>
    </w:p>
    <w:tbl>
      <w:tblPr>
        <w:tblStyle w:val="15"/>
        <w:tblW w:w="9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3225"/>
        <w:gridCol w:w="5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102"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条款</w:t>
            </w:r>
          </w:p>
        </w:tc>
        <w:tc>
          <w:tcPr>
            <w:tcW w:w="322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审查因素</w:t>
            </w:r>
          </w:p>
        </w:tc>
        <w:tc>
          <w:tcPr>
            <w:tcW w:w="547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02" w:type="dxa"/>
            <w:vMerge w:val="restart"/>
            <w:tcBorders>
              <w:top w:val="single" w:color="000000" w:sz="0" w:space="0"/>
              <w:left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资格评审标准</w:t>
            </w:r>
          </w:p>
        </w:tc>
        <w:tc>
          <w:tcPr>
            <w:tcW w:w="322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法人营业执照、其他组织合法证明文件及自然人身份证明</w:t>
            </w:r>
          </w:p>
        </w:tc>
        <w:tc>
          <w:tcPr>
            <w:tcW w:w="547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blHeader/>
        </w:trPr>
        <w:tc>
          <w:tcPr>
            <w:tcW w:w="1102"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322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财务状况</w:t>
            </w:r>
          </w:p>
        </w:tc>
        <w:tc>
          <w:tcPr>
            <w:tcW w:w="547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法人提供经审计的</w:t>
            </w: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1</w:t>
            </w:r>
            <w:r>
              <w:rPr>
                <w:rFonts w:hint="eastAsia" w:ascii="宋体" w:hAnsi="宋体" w:eastAsia="宋体" w:cs="宋体"/>
                <w:sz w:val="24"/>
                <w:szCs w:val="24"/>
              </w:rPr>
              <w:t>年度的财务报告或提交响应文件截止时间前六个月内其基本账户开户银行出具的资信证明（附开户许可证）；其他组织和自然人提供银行出具的资信证明或财务报表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blHeader/>
        </w:trPr>
        <w:tc>
          <w:tcPr>
            <w:tcW w:w="1102"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322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税收缴纳证明</w:t>
            </w:r>
          </w:p>
        </w:tc>
        <w:tc>
          <w:tcPr>
            <w:tcW w:w="547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提供供应商202</w:t>
            </w:r>
            <w:r>
              <w:rPr>
                <w:rFonts w:hint="eastAsia" w:ascii="宋体" w:hAnsi="宋体" w:eastAsia="宋体" w:cs="宋体"/>
                <w:sz w:val="24"/>
                <w:szCs w:val="24"/>
                <w:lang w:val="en-US" w:eastAsia="zh-CN"/>
              </w:rPr>
              <w:t>2</w:t>
            </w:r>
            <w:r>
              <w:rPr>
                <w:rFonts w:hint="eastAsia" w:ascii="宋体" w:hAnsi="宋体" w:eastAsia="宋体" w:cs="宋体"/>
                <w:sz w:val="24"/>
                <w:szCs w:val="24"/>
              </w:rPr>
              <w:t>年至今已缴纳任意一个月完税凭证或税务机关开具的完税证明（任意税种）；依法免税的应提供相关文件证明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1102"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322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社会保障资金缴纳证明</w:t>
            </w:r>
          </w:p>
        </w:tc>
        <w:tc>
          <w:tcPr>
            <w:tcW w:w="547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提供供应商202</w:t>
            </w:r>
            <w:r>
              <w:rPr>
                <w:rFonts w:hint="eastAsia" w:ascii="宋体" w:hAnsi="宋体" w:eastAsia="宋体" w:cs="宋体"/>
                <w:sz w:val="24"/>
                <w:szCs w:val="24"/>
                <w:lang w:val="en-US" w:eastAsia="zh-CN"/>
              </w:rPr>
              <w:t>2</w:t>
            </w:r>
            <w:r>
              <w:rPr>
                <w:rFonts w:hint="eastAsia" w:ascii="宋体" w:hAnsi="宋体" w:eastAsia="宋体" w:cs="宋体"/>
                <w:sz w:val="24"/>
                <w:szCs w:val="24"/>
              </w:rPr>
              <w:t>年至今已缴存的任意一个月的社会保障资金缴存单据或社保机构开具的社会保险参保缴费情况证明；依法不需要缴纳社会保障资金的应提供相关文件证明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blHeader/>
        </w:trPr>
        <w:tc>
          <w:tcPr>
            <w:tcW w:w="1102"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322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书面声明</w:t>
            </w:r>
          </w:p>
        </w:tc>
        <w:tc>
          <w:tcPr>
            <w:tcW w:w="547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参加政府采购活动3年内在经营活动中没有重大违法记录的书面声明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blHeader/>
        </w:trPr>
        <w:tc>
          <w:tcPr>
            <w:tcW w:w="1102"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322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承诺函</w:t>
            </w:r>
          </w:p>
        </w:tc>
        <w:tc>
          <w:tcPr>
            <w:tcW w:w="547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提供具有履行合同所必需的设备和专业技术能力的承诺函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102"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322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资质等级</w:t>
            </w:r>
          </w:p>
        </w:tc>
        <w:tc>
          <w:tcPr>
            <w:tcW w:w="547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sz w:val="24"/>
                <w:szCs w:val="24"/>
                <w:lang w:val="en-US" w:eastAsia="zh-CN"/>
              </w:rPr>
              <w:t>具备</w:t>
            </w:r>
            <w:r>
              <w:rPr>
                <w:rFonts w:hint="eastAsia"/>
                <w:sz w:val="24"/>
                <w:szCs w:val="24"/>
                <w:lang w:eastAsia="zh-CN"/>
              </w:rPr>
              <w:t>建筑工程施工总承包三级及以上资质或建筑装修装饰工程专业承包二级及以上资质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102"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322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安全生产许可证</w:t>
            </w:r>
          </w:p>
        </w:tc>
        <w:tc>
          <w:tcPr>
            <w:tcW w:w="547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trPr>
        <w:tc>
          <w:tcPr>
            <w:tcW w:w="1102"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322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eastAsia="zh-CN"/>
              </w:rPr>
              <w:t>项目经理</w:t>
            </w:r>
          </w:p>
        </w:tc>
        <w:tc>
          <w:tcPr>
            <w:tcW w:w="547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项目经理具备</w:t>
            </w:r>
            <w:r>
              <w:rPr>
                <w:rFonts w:hint="eastAsia"/>
                <w:sz w:val="24"/>
                <w:szCs w:val="24"/>
                <w:lang w:eastAsia="zh-CN"/>
              </w:rPr>
              <w:t>建设行政主管部门颁发的建筑工程专业二级及以上注册建造师证书</w:t>
            </w:r>
            <w:r>
              <w:rPr>
                <w:sz w:val="24"/>
                <w:szCs w:val="24"/>
              </w:rPr>
              <w:t>及其本人安全生产考核合格证且无在建项目</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trPr>
        <w:tc>
          <w:tcPr>
            <w:tcW w:w="1102"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322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基本信息</w:t>
            </w:r>
          </w:p>
        </w:tc>
        <w:tc>
          <w:tcPr>
            <w:tcW w:w="547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供应商基本信息及项目负责人基本信息在“陕西建设网（http://js.shaanxi.gov.cn/）陕西省建筑市场监管与诚信信息发布平台”可查询并无不良信用截图；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1102"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322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“信用中国”及“中国政府采购网”记录截图</w:t>
            </w:r>
          </w:p>
        </w:tc>
        <w:tc>
          <w:tcPr>
            <w:tcW w:w="547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未被列入“信用中国”网站及“中国政府采购网”网站失信被执行人、重大税收违法案件当事人名单、政府采购严重违法失信行为记录名单</w:t>
            </w:r>
            <w:r>
              <w:rPr>
                <w:rFonts w:hint="eastAsia" w:ascii="宋体" w:hAnsi="宋体" w:eastAsia="宋体" w:cs="宋体"/>
                <w:sz w:val="24"/>
                <w:szCs w:val="24"/>
                <w:lang w:eastAsia="zh-CN"/>
              </w:rPr>
              <w:t>，提供书面信用承诺函；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blHeader/>
        </w:trPr>
        <w:tc>
          <w:tcPr>
            <w:tcW w:w="1102"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322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无利害关系</w:t>
            </w:r>
          </w:p>
        </w:tc>
        <w:tc>
          <w:tcPr>
            <w:tcW w:w="547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4"/>
                <w:szCs w:val="24"/>
              </w:rPr>
            </w:pPr>
            <w:r>
              <w:rPr>
                <w:rFonts w:hint="eastAsia" w:ascii="宋体" w:hAnsi="宋体" w:eastAsia="宋体" w:cs="宋体"/>
                <w:sz w:val="24"/>
                <w:szCs w:val="24"/>
              </w:rPr>
              <w:t>单位负责人为同一人或者存在直接控股、管理关系的不同</w:t>
            </w:r>
            <w:r>
              <w:rPr>
                <w:rFonts w:hint="eastAsia" w:ascii="宋体" w:hAnsi="宋体" w:eastAsia="宋体" w:cs="宋体"/>
                <w:sz w:val="24"/>
                <w:szCs w:val="24"/>
                <w:lang w:eastAsia="zh-CN"/>
              </w:rPr>
              <w:t>供应商</w:t>
            </w:r>
            <w:r>
              <w:rPr>
                <w:rFonts w:hint="eastAsia" w:ascii="宋体" w:hAnsi="宋体" w:eastAsia="宋体" w:cs="宋体"/>
                <w:sz w:val="24"/>
                <w:szCs w:val="24"/>
              </w:rPr>
              <w:t>，不得参加同一合同项下的政府采购活动</w:t>
            </w:r>
          </w:p>
        </w:tc>
      </w:tr>
    </w:tbl>
    <w:p>
      <w:pPr>
        <w:widowControl/>
        <w:rPr>
          <w:rFonts w:hint="eastAsia" w:ascii="宋体" w:hAnsi="宋体"/>
          <w:sz w:val="24"/>
        </w:rPr>
      </w:pPr>
    </w:p>
    <w:p>
      <w:pPr>
        <w:widowControl/>
        <w:rPr>
          <w:rFonts w:hint="eastAsia" w:ascii="宋体" w:hAnsi="宋体"/>
          <w:sz w:val="24"/>
        </w:rPr>
      </w:pPr>
    </w:p>
    <w:p>
      <w:pPr>
        <w:widowControl/>
        <w:rPr>
          <w:rFonts w:hint="eastAsia" w:ascii="宋体" w:hAnsi="宋体"/>
          <w:sz w:val="24"/>
        </w:rPr>
      </w:pPr>
    </w:p>
    <w:p>
      <w:pPr>
        <w:widowControl/>
        <w:rPr>
          <w:rFonts w:hint="eastAsia" w:ascii="宋体" w:hAnsi="宋体"/>
          <w:sz w:val="24"/>
        </w:rPr>
      </w:pPr>
    </w:p>
    <w:p>
      <w:pPr>
        <w:widowControl/>
        <w:rPr>
          <w:rFonts w:hint="eastAsia" w:ascii="宋体" w:hAnsi="宋体"/>
          <w:sz w:val="24"/>
        </w:rPr>
      </w:pPr>
      <w:r>
        <w:rPr>
          <w:rFonts w:hint="eastAsia" w:ascii="宋体" w:hAnsi="宋体"/>
          <w:sz w:val="24"/>
        </w:rPr>
        <w:t>附</w:t>
      </w:r>
      <w:r>
        <w:rPr>
          <w:rFonts w:hint="eastAsia" w:ascii="宋体" w:hAnsi="宋体"/>
          <w:sz w:val="24"/>
          <w:lang w:val="en-US" w:eastAsia="zh-CN"/>
        </w:rPr>
        <w:t>表</w:t>
      </w:r>
      <w:r>
        <w:rPr>
          <w:rFonts w:hint="eastAsia" w:ascii="宋体" w:hAnsi="宋体"/>
          <w:sz w:val="24"/>
        </w:rPr>
        <w:t>2</w:t>
      </w:r>
    </w:p>
    <w:tbl>
      <w:tblPr>
        <w:tblStyle w:val="15"/>
        <w:tblW w:w="991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768"/>
        <w:gridCol w:w="2716"/>
        <w:gridCol w:w="5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blHeader/>
        </w:trPr>
        <w:tc>
          <w:tcPr>
            <w:tcW w:w="1014"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条款</w:t>
            </w:r>
          </w:p>
        </w:tc>
        <w:tc>
          <w:tcPr>
            <w:tcW w:w="76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716"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b/>
                <w:bCs/>
                <w:sz w:val="24"/>
                <w:szCs w:val="24"/>
              </w:rPr>
            </w:pPr>
            <w:r>
              <w:rPr>
                <w:rFonts w:hint="eastAsia" w:ascii="宋体" w:hAnsi="宋体" w:eastAsia="宋体" w:cs="宋体"/>
                <w:b/>
                <w:bCs/>
                <w:color w:val="auto"/>
                <w:sz w:val="24"/>
                <w:szCs w:val="24"/>
                <w:highlight w:val="none"/>
                <w:lang w:val="en-US" w:eastAsia="zh-CN"/>
              </w:rPr>
              <w:t>评审点名称</w:t>
            </w:r>
          </w:p>
        </w:tc>
        <w:tc>
          <w:tcPr>
            <w:tcW w:w="54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blHeader/>
        </w:trPr>
        <w:tc>
          <w:tcPr>
            <w:tcW w:w="1014" w:type="dxa"/>
            <w:vMerge w:val="restart"/>
            <w:tcBorders>
              <w:top w:val="single" w:color="000000" w:sz="0" w:space="0"/>
              <w:left w:val="single" w:color="000000" w:sz="0" w:space="0"/>
              <w:right w:val="single" w:color="000000" w:sz="0" w:space="0"/>
            </w:tcBorders>
            <w:noWrap w:val="0"/>
            <w:tcMar>
              <w:top w:w="100" w:type="dxa"/>
              <w:bottom w:w="100" w:type="dxa"/>
            </w:tcMar>
            <w:vAlign w:val="center"/>
          </w:tcPr>
          <w:p>
            <w:pPr>
              <w:pStyle w:val="2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w:t>
            </w:r>
          </w:p>
          <w:p>
            <w:pPr>
              <w:pStyle w:val="2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w:t>
            </w:r>
          </w:p>
          <w:p>
            <w:pPr>
              <w:pStyle w:val="2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w:t>
            </w:r>
          </w:p>
          <w:p>
            <w:pPr>
              <w:pStyle w:val="23"/>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w:t>
            </w:r>
          </w:p>
          <w:p>
            <w:pPr>
              <w:jc w:val="center"/>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查</w:t>
            </w:r>
          </w:p>
        </w:tc>
        <w:tc>
          <w:tcPr>
            <w:tcW w:w="76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2716"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领取文件渠道</w:t>
            </w:r>
          </w:p>
        </w:tc>
        <w:tc>
          <w:tcPr>
            <w:tcW w:w="54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spacing w:line="460" w:lineRule="exact"/>
              <w:rPr>
                <w:rFonts w:hint="eastAsia" w:ascii="宋体" w:hAnsi="宋体" w:eastAsia="宋体" w:cs="宋体"/>
                <w:sz w:val="24"/>
                <w:szCs w:val="24"/>
              </w:rPr>
            </w:pPr>
            <w:r>
              <w:rPr>
                <w:rFonts w:hint="eastAsia" w:ascii="宋体" w:hAnsi="宋体" w:eastAsia="宋体" w:cs="宋体"/>
                <w:bCs/>
                <w:sz w:val="24"/>
              </w:rPr>
              <w:t>通过正常渠道</w:t>
            </w:r>
            <w:r>
              <w:rPr>
                <w:rFonts w:hint="eastAsia" w:ascii="宋体" w:hAnsi="宋体" w:eastAsia="宋体" w:cs="宋体"/>
                <w:bCs/>
                <w:sz w:val="24"/>
                <w:lang w:eastAsia="zh-CN"/>
              </w:rPr>
              <w:t>领取磋商文件</w:t>
            </w:r>
            <w:r>
              <w:rPr>
                <w:rFonts w:hint="eastAsia" w:ascii="宋体" w:hAnsi="宋体" w:eastAsia="宋体" w:cs="宋体"/>
                <w:bCs/>
                <w:sz w:val="24"/>
                <w:lang w:val="en-US" w:eastAsia="zh-CN"/>
              </w:rPr>
              <w:t>及</w:t>
            </w:r>
            <w:r>
              <w:rPr>
                <w:rFonts w:hint="eastAsia" w:ascii="宋体" w:hAnsi="宋体" w:eastAsia="宋体" w:cs="宋体"/>
                <w:bCs/>
                <w:sz w:val="24"/>
              </w:rPr>
              <w:t>供应商的名称与登记领取</w:t>
            </w:r>
            <w:r>
              <w:rPr>
                <w:rFonts w:hint="eastAsia" w:ascii="宋体" w:hAnsi="宋体" w:eastAsia="宋体" w:cs="宋体"/>
                <w:bCs/>
                <w:sz w:val="24"/>
                <w:lang w:val="en-US" w:eastAsia="zh-CN"/>
              </w:rPr>
              <w:t>竞争性</w:t>
            </w:r>
            <w:r>
              <w:rPr>
                <w:rFonts w:hint="eastAsia" w:ascii="宋体" w:hAnsi="宋体" w:eastAsia="宋体" w:cs="宋体"/>
                <w:bCs/>
                <w:sz w:val="24"/>
                <w:lang w:eastAsia="zh-CN"/>
              </w:rPr>
              <w:t>磋商文件</w:t>
            </w:r>
            <w:r>
              <w:rPr>
                <w:rFonts w:hint="eastAsia" w:ascii="宋体" w:hAnsi="宋体" w:eastAsia="宋体" w:cs="宋体"/>
                <w:bCs/>
                <w:sz w:val="24"/>
              </w:rPr>
              <w:t>单位名称</w:t>
            </w:r>
            <w:r>
              <w:rPr>
                <w:rFonts w:hint="eastAsia" w:ascii="宋体" w:hAnsi="宋体" w:eastAsia="宋体" w:cs="宋体"/>
                <w:bCs/>
                <w:sz w:val="24"/>
                <w:lang w:val="en-US" w:eastAsia="zh-CN"/>
              </w:rPr>
              <w:t>一致</w:t>
            </w:r>
            <w:r>
              <w:rPr>
                <w:rFonts w:hint="eastAsia" w:ascii="宋体" w:hAnsi="宋体" w:eastAsia="宋体" w:cs="宋体"/>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blHeader/>
        </w:trPr>
        <w:tc>
          <w:tcPr>
            <w:tcW w:w="1014"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76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2716"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bCs/>
                <w:sz w:val="24"/>
                <w:lang w:val="en-US" w:eastAsia="zh-CN"/>
              </w:rPr>
              <w:t>磋商响应文件</w:t>
            </w:r>
            <w:r>
              <w:rPr>
                <w:rFonts w:hint="eastAsia" w:ascii="宋体" w:hAnsi="宋体" w:eastAsia="宋体" w:cs="宋体"/>
                <w:bCs/>
                <w:color w:val="auto"/>
                <w:kern w:val="2"/>
                <w:sz w:val="24"/>
                <w:szCs w:val="24"/>
                <w:highlight w:val="none"/>
                <w:lang w:val="en-US" w:eastAsia="zh-CN" w:bidi="ar-SA"/>
              </w:rPr>
              <w:t>的份数、签署、盖章</w:t>
            </w:r>
          </w:p>
        </w:tc>
        <w:tc>
          <w:tcPr>
            <w:tcW w:w="54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spacing w:line="460" w:lineRule="exact"/>
              <w:rPr>
                <w:rFonts w:hint="eastAsia" w:ascii="宋体" w:hAnsi="宋体" w:eastAsia="宋体" w:cs="宋体"/>
                <w:sz w:val="24"/>
                <w:szCs w:val="24"/>
              </w:rPr>
            </w:pPr>
            <w:r>
              <w:rPr>
                <w:rFonts w:hint="eastAsia" w:ascii="宋体" w:hAnsi="宋体" w:eastAsia="宋体" w:cs="宋体"/>
                <w:bCs/>
                <w:sz w:val="24"/>
                <w:lang w:val="en-US" w:eastAsia="zh-CN"/>
              </w:rPr>
              <w:t>磋商响应文件</w:t>
            </w:r>
            <w:r>
              <w:rPr>
                <w:rFonts w:hint="eastAsia" w:ascii="宋体" w:hAnsi="宋体" w:eastAsia="宋体" w:cs="宋体"/>
                <w:bCs/>
                <w:sz w:val="24"/>
              </w:rPr>
              <w:t>的</w:t>
            </w:r>
            <w:r>
              <w:rPr>
                <w:rFonts w:hint="eastAsia" w:ascii="宋体" w:hAnsi="宋体" w:eastAsia="宋体" w:cs="宋体"/>
                <w:bCs/>
                <w:sz w:val="24"/>
                <w:lang w:eastAsia="zh-CN"/>
              </w:rPr>
              <w:t>份数、</w:t>
            </w:r>
            <w:r>
              <w:rPr>
                <w:rFonts w:hint="eastAsia" w:ascii="宋体" w:hAnsi="宋体" w:eastAsia="宋体" w:cs="宋体"/>
                <w:bCs/>
                <w:sz w:val="24"/>
              </w:rPr>
              <w:t>签署、盖章符合</w:t>
            </w:r>
            <w:r>
              <w:rPr>
                <w:rFonts w:hint="eastAsia" w:ascii="宋体" w:hAnsi="宋体" w:eastAsia="宋体" w:cs="宋体"/>
                <w:bCs/>
                <w:sz w:val="24"/>
                <w:lang w:eastAsia="zh-CN"/>
              </w:rPr>
              <w:t>磋商文件</w:t>
            </w:r>
            <w:r>
              <w:rPr>
                <w:rFonts w:hint="eastAsia" w:ascii="宋体" w:hAnsi="宋体" w:eastAsia="宋体" w:cs="宋体"/>
                <w:bCs/>
                <w:sz w:val="24"/>
              </w:rPr>
              <w:t xml:space="preserve">文件要求的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1014"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76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2716"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bCs/>
                <w:color w:val="auto"/>
                <w:kern w:val="2"/>
                <w:sz w:val="24"/>
                <w:szCs w:val="24"/>
                <w:highlight w:val="none"/>
                <w:lang w:val="en-US" w:eastAsia="zh-CN" w:bidi="ar-SA"/>
              </w:rPr>
              <w:t>法定代表人身份证明书或法定代表人授权委托书</w:t>
            </w:r>
          </w:p>
        </w:tc>
        <w:tc>
          <w:tcPr>
            <w:tcW w:w="54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spacing w:line="460" w:lineRule="exact"/>
              <w:rPr>
                <w:rFonts w:hint="eastAsia" w:ascii="宋体" w:hAnsi="宋体" w:eastAsia="宋体" w:cs="宋体"/>
                <w:sz w:val="24"/>
                <w:szCs w:val="24"/>
              </w:rPr>
            </w:pPr>
            <w:r>
              <w:rPr>
                <w:rFonts w:hint="eastAsia" w:ascii="宋体" w:hAnsi="宋体" w:eastAsia="宋体" w:cs="宋体"/>
                <w:bCs/>
                <w:color w:val="auto"/>
                <w:kern w:val="2"/>
                <w:sz w:val="24"/>
                <w:szCs w:val="24"/>
                <w:highlight w:val="none"/>
                <w:lang w:val="en-US" w:eastAsia="zh-CN" w:bidi="ar-SA"/>
              </w:rPr>
              <w:t>符合竞争性磋商文件、合法有效。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blHeader/>
        </w:trPr>
        <w:tc>
          <w:tcPr>
            <w:tcW w:w="1014"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76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2716"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bCs/>
                <w:color w:val="auto"/>
                <w:kern w:val="2"/>
                <w:sz w:val="24"/>
                <w:szCs w:val="24"/>
                <w:highlight w:val="none"/>
                <w:lang w:val="en-US" w:eastAsia="zh-CN" w:bidi="ar-SA"/>
              </w:rPr>
              <w:t>工期</w:t>
            </w:r>
          </w:p>
        </w:tc>
        <w:tc>
          <w:tcPr>
            <w:tcW w:w="54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spacing w:line="460" w:lineRule="exact"/>
              <w:rPr>
                <w:rFonts w:hint="default" w:ascii="宋体" w:hAnsi="宋体" w:eastAsia="宋体" w:cs="宋体"/>
                <w:sz w:val="24"/>
                <w:szCs w:val="24"/>
                <w:lang w:val="en-US"/>
              </w:rPr>
            </w:pPr>
            <w:r>
              <w:rPr>
                <w:rFonts w:hint="eastAsia" w:ascii="宋体" w:hAnsi="宋体" w:eastAsia="宋体" w:cs="宋体"/>
                <w:bCs/>
                <w:color w:val="auto"/>
                <w:kern w:val="2"/>
                <w:sz w:val="24"/>
                <w:szCs w:val="24"/>
                <w:highlight w:val="none"/>
                <w:lang w:val="en-US" w:eastAsia="zh-CN" w:bidi="ar-SA"/>
              </w:rPr>
              <w:t>满足磋商文件要求工期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blHeader/>
        </w:trPr>
        <w:tc>
          <w:tcPr>
            <w:tcW w:w="1014"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76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716"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质量等级</w:t>
            </w:r>
          </w:p>
        </w:tc>
        <w:tc>
          <w:tcPr>
            <w:tcW w:w="54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spacing w:line="460" w:lineRule="exact"/>
              <w:rPr>
                <w:rFonts w:hint="eastAsia" w:ascii="宋体" w:hAnsi="宋体" w:eastAsia="宋体" w:cs="宋体"/>
                <w:sz w:val="24"/>
                <w:szCs w:val="24"/>
              </w:rPr>
            </w:pPr>
            <w:r>
              <w:rPr>
                <w:rFonts w:hint="eastAsia" w:ascii="宋体" w:hAnsi="宋体" w:eastAsia="宋体" w:cs="宋体"/>
                <w:bCs/>
                <w:color w:val="auto"/>
                <w:kern w:val="2"/>
                <w:sz w:val="24"/>
                <w:szCs w:val="24"/>
                <w:highlight w:val="none"/>
                <w:lang w:val="en-US" w:eastAsia="zh-CN" w:bidi="ar-SA"/>
              </w:rPr>
              <w:t>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blHeader/>
        </w:trPr>
        <w:tc>
          <w:tcPr>
            <w:tcW w:w="1014"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76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716"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投标有效期</w:t>
            </w:r>
          </w:p>
        </w:tc>
        <w:tc>
          <w:tcPr>
            <w:tcW w:w="54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spacing w:line="460" w:lineRule="exact"/>
              <w:rPr>
                <w:rFonts w:hint="eastAsia" w:ascii="宋体" w:hAnsi="宋体" w:eastAsia="宋体" w:cs="宋体"/>
                <w:sz w:val="24"/>
                <w:szCs w:val="24"/>
              </w:rPr>
            </w:pPr>
            <w:r>
              <w:rPr>
                <w:rFonts w:hint="eastAsia" w:ascii="宋体" w:hAnsi="宋体" w:eastAsia="宋体" w:cs="宋体"/>
                <w:bCs/>
                <w:color w:val="auto"/>
                <w:kern w:val="2"/>
                <w:sz w:val="24"/>
                <w:szCs w:val="24"/>
                <w:highlight w:val="none"/>
                <w:lang w:val="en-US" w:eastAsia="zh-CN" w:bidi="ar-SA"/>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blHeader/>
        </w:trPr>
        <w:tc>
          <w:tcPr>
            <w:tcW w:w="1014"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76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2716"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bCs/>
                <w:color w:val="auto"/>
                <w:kern w:val="2"/>
                <w:sz w:val="24"/>
                <w:szCs w:val="24"/>
                <w:highlight w:val="none"/>
                <w:lang w:val="en-US" w:eastAsia="zh-CN" w:bidi="ar-SA"/>
              </w:rPr>
              <w:t>磋商报价</w:t>
            </w:r>
          </w:p>
        </w:tc>
        <w:tc>
          <w:tcPr>
            <w:tcW w:w="54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spacing w:line="460" w:lineRule="exact"/>
              <w:rPr>
                <w:rFonts w:hint="eastAsia" w:ascii="宋体" w:hAnsi="宋体" w:eastAsia="宋体" w:cs="宋体"/>
                <w:sz w:val="24"/>
                <w:szCs w:val="24"/>
              </w:rPr>
            </w:pPr>
            <w:r>
              <w:rPr>
                <w:rFonts w:hint="eastAsia" w:ascii="宋体" w:hAnsi="宋体" w:eastAsia="宋体" w:cs="宋体"/>
                <w:bCs/>
                <w:color w:val="auto"/>
                <w:kern w:val="2"/>
                <w:sz w:val="24"/>
                <w:szCs w:val="24"/>
                <w:highlight w:val="none"/>
                <w:lang w:val="en-US" w:eastAsia="zh-CN" w:bidi="ar-SA"/>
              </w:rPr>
              <w:t>同时满足以下条款：（1）磋商报价符合唯一性要求；（2）报价货币符合磋商文件要求；（3）未超出磋商文件规定的最高限价。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blHeader/>
        </w:trPr>
        <w:tc>
          <w:tcPr>
            <w:tcW w:w="1014"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76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2716"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rPr>
            </w:pPr>
            <w:r>
              <w:rPr>
                <w:rFonts w:hint="eastAsia" w:ascii="宋体" w:hAnsi="宋体" w:eastAsia="宋体" w:cs="宋体"/>
                <w:bCs/>
                <w:color w:val="auto"/>
                <w:kern w:val="2"/>
                <w:sz w:val="24"/>
                <w:szCs w:val="24"/>
                <w:highlight w:val="none"/>
                <w:lang w:val="en-US" w:eastAsia="zh-CN" w:bidi="ar-SA"/>
              </w:rPr>
              <w:t>实质性条款响应</w:t>
            </w:r>
          </w:p>
        </w:tc>
        <w:tc>
          <w:tcPr>
            <w:tcW w:w="54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spacing w:line="460" w:lineRule="exact"/>
              <w:rPr>
                <w:rFonts w:hint="eastAsia" w:ascii="宋体" w:hAnsi="宋体" w:eastAsia="宋体" w:cs="宋体"/>
                <w:sz w:val="24"/>
                <w:szCs w:val="24"/>
              </w:rPr>
            </w:pPr>
            <w:r>
              <w:rPr>
                <w:rFonts w:hint="eastAsia" w:ascii="宋体" w:hAnsi="宋体" w:eastAsia="宋体" w:cs="宋体"/>
                <w:bCs/>
                <w:color w:val="auto"/>
                <w:kern w:val="2"/>
                <w:sz w:val="24"/>
                <w:szCs w:val="24"/>
                <w:highlight w:val="none"/>
                <w:lang w:val="en-US" w:eastAsia="zh-CN" w:bidi="ar-SA"/>
              </w:rPr>
              <w:t>完全响应磋商文件主要商务条款及磋商响应文件未出现采购人不能接受的附加条件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blHeader/>
        </w:trPr>
        <w:tc>
          <w:tcPr>
            <w:tcW w:w="1014" w:type="dxa"/>
            <w:vMerge w:val="continue"/>
            <w:tcBorders>
              <w:left w:val="single" w:color="000000" w:sz="0" w:space="0"/>
              <w:right w:val="single" w:color="000000" w:sz="0" w:space="0"/>
            </w:tcBorders>
            <w:noWrap w:val="0"/>
            <w:tcMar>
              <w:top w:w="100" w:type="dxa"/>
              <w:bottom w:w="100" w:type="dxa"/>
            </w:tcMar>
            <w:vAlign w:val="center"/>
          </w:tcPr>
          <w:p>
            <w:pPr>
              <w:rPr>
                <w:rFonts w:hint="eastAsia" w:ascii="宋体" w:hAnsi="宋体" w:eastAsia="宋体" w:cs="宋体"/>
                <w:sz w:val="24"/>
                <w:szCs w:val="24"/>
              </w:rPr>
            </w:pPr>
          </w:p>
        </w:tc>
        <w:tc>
          <w:tcPr>
            <w:tcW w:w="76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716"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bCs/>
                <w:color w:val="auto"/>
                <w:kern w:val="2"/>
                <w:sz w:val="24"/>
                <w:szCs w:val="24"/>
                <w:highlight w:val="none"/>
                <w:lang w:val="en-US" w:eastAsia="zh-CN" w:bidi="ar-SA"/>
              </w:rPr>
              <w:t>其他</w:t>
            </w:r>
          </w:p>
        </w:tc>
        <w:tc>
          <w:tcPr>
            <w:tcW w:w="5421"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spacing w:line="460" w:lineRule="exact"/>
              <w:rPr>
                <w:rFonts w:hint="eastAsia" w:ascii="宋体" w:hAnsi="宋体" w:eastAsia="宋体" w:cs="宋体"/>
                <w:sz w:val="24"/>
                <w:szCs w:val="24"/>
              </w:rPr>
            </w:pPr>
            <w:r>
              <w:rPr>
                <w:rFonts w:hint="eastAsia" w:ascii="宋体" w:hAnsi="宋体" w:eastAsia="宋体" w:cs="宋体"/>
                <w:bCs/>
                <w:color w:val="auto"/>
                <w:kern w:val="2"/>
                <w:sz w:val="24"/>
                <w:szCs w:val="24"/>
                <w:highlight w:val="none"/>
                <w:lang w:val="en-US" w:eastAsia="zh-CN" w:bidi="ar-SA"/>
              </w:rPr>
              <w:t>未出现不符合法律、法规和竞争性磋商文件规定的其他实质性要求。</w:t>
            </w:r>
          </w:p>
        </w:tc>
      </w:tr>
    </w:tbl>
    <w:p>
      <w:pPr>
        <w:widowControl/>
        <w:jc w:val="center"/>
        <w:rPr>
          <w:rStyle w:val="18"/>
          <w:rFonts w:hint="eastAsia" w:ascii="宋体" w:hAnsi="宋体" w:cs="宋体"/>
          <w:szCs w:val="30"/>
        </w:rPr>
      </w:pPr>
    </w:p>
    <w:p>
      <w:pPr>
        <w:widowControl/>
        <w:rPr>
          <w:rStyle w:val="18"/>
          <w:rFonts w:hint="eastAsia" w:ascii="宋体" w:hAnsi="宋体" w:cs="宋体"/>
          <w:szCs w:val="30"/>
        </w:rPr>
      </w:pPr>
    </w:p>
    <w:p>
      <w:pPr>
        <w:widowControl/>
        <w:rPr>
          <w:rFonts w:hint="eastAsia" w:ascii="宋体" w:hAnsi="宋体" w:eastAsia="宋体" w:cs="Times New Roman"/>
          <w:sz w:val="24"/>
        </w:rPr>
      </w:pPr>
    </w:p>
    <w:p>
      <w:pPr>
        <w:widowControl/>
        <w:rPr>
          <w:rFonts w:hint="eastAsia" w:ascii="宋体" w:hAnsi="宋体" w:eastAsia="宋体" w:cs="Times New Roman"/>
          <w:sz w:val="24"/>
        </w:rPr>
      </w:pPr>
    </w:p>
    <w:p>
      <w:pPr>
        <w:widowControl/>
        <w:rPr>
          <w:rFonts w:hint="eastAsia" w:ascii="宋体" w:hAnsi="宋体" w:eastAsia="宋体" w:cs="Times New Roman"/>
          <w:sz w:val="24"/>
        </w:rPr>
      </w:pPr>
    </w:p>
    <w:p>
      <w:pPr>
        <w:widowControl/>
        <w:rPr>
          <w:rFonts w:hint="eastAsia" w:ascii="宋体" w:hAnsi="宋体" w:eastAsia="宋体" w:cs="Times New Roman"/>
          <w:sz w:val="24"/>
        </w:rPr>
      </w:pPr>
    </w:p>
    <w:p>
      <w:pPr>
        <w:widowControl/>
        <w:rPr>
          <w:rFonts w:hint="eastAsia" w:ascii="宋体" w:hAnsi="宋体" w:eastAsia="宋体" w:cs="Times New Roman"/>
          <w:sz w:val="24"/>
        </w:rPr>
      </w:pPr>
      <w:r>
        <w:rPr>
          <w:rFonts w:hint="eastAsia" w:ascii="宋体" w:hAnsi="宋体" w:eastAsia="宋体" w:cs="Times New Roman"/>
          <w:sz w:val="24"/>
        </w:rPr>
        <w:t>附</w:t>
      </w:r>
      <w:r>
        <w:rPr>
          <w:rFonts w:hint="eastAsia" w:ascii="宋体" w:hAnsi="宋体" w:eastAsia="宋体" w:cs="Times New Roman"/>
          <w:sz w:val="24"/>
          <w:lang w:val="en-US" w:eastAsia="zh-CN"/>
        </w:rPr>
        <w:t>表</w:t>
      </w:r>
      <w:r>
        <w:rPr>
          <w:rFonts w:hint="eastAsia" w:ascii="宋体" w:hAnsi="宋体" w:eastAsia="宋体" w:cs="Times New Roman"/>
          <w:sz w:val="24"/>
        </w:rPr>
        <w:t>3</w:t>
      </w:r>
    </w:p>
    <w:tbl>
      <w:tblPr>
        <w:tblStyle w:val="15"/>
        <w:tblpPr w:leftFromText="180" w:rightFromText="180" w:vertAnchor="text" w:horzAnchor="page" w:tblpX="1144" w:tblpY="292"/>
        <w:tblOverlap w:val="never"/>
        <w:tblW w:w="10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8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trPr>
        <w:tc>
          <w:tcPr>
            <w:tcW w:w="1687" w:type="dxa"/>
            <w:noWrap w:val="0"/>
            <w:vAlign w:val="center"/>
          </w:tcPr>
          <w:p>
            <w:pPr>
              <w:spacing w:line="360" w:lineRule="auto"/>
              <w:jc w:val="left"/>
              <w:rPr>
                <w:rFonts w:ascii="宋体" w:hAnsi="宋体" w:cs="宋体"/>
                <w:b/>
                <w:bCs w:val="0"/>
                <w:sz w:val="24"/>
                <w:szCs w:val="24"/>
              </w:rPr>
            </w:pPr>
            <w:r>
              <w:rPr>
                <w:rFonts w:hint="eastAsia" w:ascii="宋体" w:hAnsi="宋体" w:cs="宋体"/>
                <w:b/>
                <w:bCs w:val="0"/>
                <w:sz w:val="24"/>
                <w:szCs w:val="24"/>
              </w:rPr>
              <w:t>类别</w:t>
            </w:r>
          </w:p>
        </w:tc>
        <w:tc>
          <w:tcPr>
            <w:tcW w:w="8660" w:type="dxa"/>
            <w:noWrap w:val="0"/>
            <w:vAlign w:val="center"/>
          </w:tcPr>
          <w:p>
            <w:pPr>
              <w:spacing w:line="360" w:lineRule="auto"/>
              <w:jc w:val="center"/>
              <w:rPr>
                <w:rFonts w:ascii="宋体" w:hAnsi="宋体" w:cs="宋体"/>
                <w:b/>
                <w:bCs w:val="0"/>
                <w:sz w:val="24"/>
                <w:szCs w:val="24"/>
              </w:rPr>
            </w:pPr>
            <w:r>
              <w:rPr>
                <w:rFonts w:hint="eastAsia" w:ascii="宋体" w:hAnsi="宋体" w:cs="宋体"/>
                <w:b/>
                <w:bCs w:val="0"/>
                <w:sz w:val="24"/>
                <w:szCs w:val="24"/>
              </w:rPr>
              <w:t>评审要素及赋分标准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1687" w:type="dxa"/>
            <w:noWrap w:val="0"/>
            <w:vAlign w:val="center"/>
          </w:tcPr>
          <w:p>
            <w:pPr>
              <w:spacing w:line="360" w:lineRule="auto"/>
              <w:jc w:val="center"/>
              <w:rPr>
                <w:rFonts w:ascii="宋体" w:hAnsi="宋体" w:cs="宋体"/>
                <w:bCs/>
                <w:sz w:val="24"/>
                <w:szCs w:val="24"/>
              </w:rPr>
            </w:pPr>
            <w:r>
              <w:rPr>
                <w:rFonts w:hint="eastAsia" w:ascii="宋体" w:hAnsi="宋体" w:cs="宋体"/>
                <w:bCs/>
                <w:sz w:val="24"/>
                <w:szCs w:val="24"/>
              </w:rPr>
              <w:t>投标</w:t>
            </w:r>
          </w:p>
          <w:p>
            <w:pPr>
              <w:spacing w:line="360" w:lineRule="auto"/>
              <w:jc w:val="center"/>
              <w:rPr>
                <w:rFonts w:ascii="宋体" w:hAnsi="宋体" w:cs="宋体"/>
                <w:bCs/>
                <w:sz w:val="24"/>
                <w:szCs w:val="24"/>
              </w:rPr>
            </w:pPr>
            <w:r>
              <w:rPr>
                <w:rFonts w:hint="eastAsia" w:ascii="宋体" w:hAnsi="宋体" w:cs="宋体"/>
                <w:bCs/>
                <w:sz w:val="24"/>
                <w:szCs w:val="24"/>
              </w:rPr>
              <w:t>价格</w:t>
            </w:r>
          </w:p>
          <w:p>
            <w:pPr>
              <w:spacing w:line="360" w:lineRule="auto"/>
              <w:jc w:val="center"/>
              <w:rPr>
                <w:rFonts w:ascii="宋体" w:hAnsi="宋体" w:cs="宋体"/>
                <w:bCs/>
                <w:sz w:val="24"/>
                <w:szCs w:val="24"/>
              </w:rPr>
            </w:pPr>
            <w:r>
              <w:rPr>
                <w:rFonts w:hint="eastAsia" w:ascii="宋体" w:hAnsi="宋体" w:cs="宋体"/>
                <w:bCs/>
                <w:sz w:val="24"/>
                <w:szCs w:val="24"/>
                <w:lang w:val="en-US" w:eastAsia="zh-CN"/>
              </w:rPr>
              <w:t>30</w:t>
            </w:r>
            <w:r>
              <w:rPr>
                <w:rFonts w:hint="eastAsia" w:ascii="宋体" w:hAnsi="宋体" w:cs="宋体"/>
                <w:bCs/>
                <w:sz w:val="24"/>
                <w:szCs w:val="24"/>
              </w:rPr>
              <w:t>分</w:t>
            </w:r>
          </w:p>
        </w:tc>
        <w:tc>
          <w:tcPr>
            <w:tcW w:w="8660" w:type="dxa"/>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1.经初审合格的</w:t>
            </w:r>
            <w:r>
              <w:rPr>
                <w:rFonts w:hint="eastAsia" w:ascii="宋体" w:hAnsi="宋体" w:eastAsia="宋体" w:cs="宋体"/>
                <w:bCs/>
                <w:sz w:val="24"/>
                <w:szCs w:val="24"/>
                <w:lang w:eastAsia="zh-CN"/>
              </w:rPr>
              <w:t>磋商响应文件</w:t>
            </w:r>
            <w:r>
              <w:rPr>
                <w:rFonts w:hint="eastAsia" w:ascii="宋体" w:hAnsi="宋体" w:eastAsia="宋体" w:cs="宋体"/>
                <w:bCs/>
                <w:sz w:val="24"/>
                <w:szCs w:val="24"/>
              </w:rPr>
              <w:t>，通过符合性审查的投标报价为有效投标价。对符合政策性扣减的有效投标报价进行政策性扣减，并依据扣减后的价格（评审价格）进行价格评审。</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2.有效最低报价为基准价得</w:t>
            </w:r>
            <w:r>
              <w:rPr>
                <w:rFonts w:hint="eastAsia" w:ascii="宋体" w:hAnsi="宋体" w:eastAsia="宋体" w:cs="宋体"/>
                <w:bCs/>
                <w:sz w:val="24"/>
                <w:szCs w:val="24"/>
                <w:lang w:val="en-US" w:eastAsia="zh-CN"/>
              </w:rPr>
              <w:t>30</w:t>
            </w:r>
            <w:r>
              <w:rPr>
                <w:rFonts w:hint="eastAsia" w:ascii="宋体" w:hAnsi="宋体" w:eastAsia="宋体" w:cs="宋体"/>
                <w:bCs/>
                <w:sz w:val="24"/>
                <w:szCs w:val="24"/>
              </w:rPr>
              <w:t>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3.按（有效最低报价/有效投标报价）×</w:t>
            </w:r>
            <w:r>
              <w:rPr>
                <w:rFonts w:hint="eastAsia" w:ascii="宋体" w:hAnsi="宋体" w:eastAsia="宋体" w:cs="宋体"/>
                <w:bCs/>
                <w:sz w:val="24"/>
                <w:szCs w:val="24"/>
                <w:lang w:val="en-US" w:eastAsia="zh-CN"/>
              </w:rPr>
              <w:t>30</w:t>
            </w:r>
            <w:r>
              <w:rPr>
                <w:rFonts w:hint="eastAsia" w:ascii="宋体" w:hAnsi="宋体" w:eastAsia="宋体" w:cs="宋体"/>
                <w:bCs/>
                <w:sz w:val="24"/>
                <w:szCs w:val="24"/>
              </w:rPr>
              <w:t>的公式计算其得分。</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bCs/>
                <w:sz w:val="24"/>
                <w:szCs w:val="24"/>
              </w:rPr>
              <w:t>4.投标报价不完整的，不进入评标基准价的计算，本项得0分。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1687" w:type="dxa"/>
            <w:noWrap w:val="0"/>
            <w:vAlign w:val="center"/>
          </w:tcPr>
          <w:p>
            <w:pPr>
              <w:spacing w:line="500" w:lineRule="exact"/>
              <w:jc w:val="center"/>
              <w:rPr>
                <w:rFonts w:hint="eastAsia" w:ascii="宋体" w:hAnsi="宋体" w:cs="宋体"/>
                <w:sz w:val="24"/>
              </w:rPr>
            </w:pPr>
          </w:p>
          <w:p>
            <w:pPr>
              <w:spacing w:line="500" w:lineRule="exact"/>
              <w:jc w:val="center"/>
              <w:rPr>
                <w:rFonts w:hint="eastAsia" w:ascii="宋体" w:hAnsi="宋体" w:cs="宋体"/>
                <w:sz w:val="24"/>
              </w:rPr>
            </w:pPr>
            <w:r>
              <w:rPr>
                <w:rFonts w:hint="eastAsia" w:ascii="宋体" w:hAnsi="宋体" w:cs="宋体"/>
                <w:sz w:val="24"/>
              </w:rPr>
              <w:t>项目组</w:t>
            </w:r>
          </w:p>
          <w:p>
            <w:pPr>
              <w:spacing w:line="500" w:lineRule="exact"/>
              <w:jc w:val="center"/>
              <w:rPr>
                <w:rFonts w:hint="eastAsia" w:ascii="宋体" w:hAnsi="宋体" w:cs="宋体"/>
                <w:sz w:val="24"/>
              </w:rPr>
            </w:pPr>
            <w:r>
              <w:rPr>
                <w:rFonts w:hint="eastAsia" w:ascii="宋体" w:hAnsi="宋体" w:cs="宋体"/>
                <w:sz w:val="24"/>
              </w:rPr>
              <w:t>织机构</w:t>
            </w:r>
          </w:p>
          <w:p>
            <w:pPr>
              <w:spacing w:line="500" w:lineRule="exact"/>
              <w:ind w:left="0" w:leftChars="0" w:right="0" w:rightChars="0"/>
              <w:jc w:val="center"/>
              <w:rPr>
                <w:rFonts w:hint="default" w:ascii="宋体" w:hAnsi="宋体" w:cs="宋体"/>
                <w:bCs/>
                <w:sz w:val="24"/>
                <w:szCs w:val="24"/>
                <w:lang w:val="en-US" w:eastAsia="zh-CN"/>
              </w:rPr>
            </w:pPr>
            <w:r>
              <w:rPr>
                <w:rFonts w:hint="eastAsia" w:cs="宋体"/>
                <w:sz w:val="24"/>
                <w:lang w:val="en-US" w:eastAsia="zh-CN"/>
              </w:rPr>
              <w:t>10</w:t>
            </w:r>
            <w:r>
              <w:rPr>
                <w:rFonts w:hint="eastAsia" w:ascii="宋体" w:hAnsi="宋体" w:cs="宋体"/>
                <w:sz w:val="24"/>
              </w:rPr>
              <w:t>分</w:t>
            </w:r>
          </w:p>
        </w:tc>
        <w:tc>
          <w:tcPr>
            <w:tcW w:w="8660" w:type="dxa"/>
            <w:noWrap w:val="0"/>
            <w:vAlign w:val="center"/>
          </w:tcPr>
          <w:p>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rightChars="0"/>
              <w:jc w:val="left"/>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1、就投入本项目人员专业类别的完整性、科学性及各专业人员的技术职称、资质证书、专业素质、经验等证明文件进行评审，计0-6分；</w:t>
            </w:r>
          </w:p>
          <w:p>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rightChars="0"/>
              <w:jc w:val="left"/>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2、项目经理为高级职称的得2分，中级职称的得1分，其余不得分；</w:t>
            </w:r>
          </w:p>
          <w:p>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rightChars="0"/>
              <w:jc w:val="left"/>
              <w:rPr>
                <w:rFonts w:hint="eastAsia" w:ascii="宋体" w:hAnsi="宋体" w:eastAsia="宋体" w:cs="宋体"/>
                <w:bCs/>
                <w:sz w:val="24"/>
                <w:szCs w:val="24"/>
              </w:rPr>
            </w:pPr>
            <w:r>
              <w:rPr>
                <w:rFonts w:hint="eastAsia" w:ascii="宋体" w:hAnsi="宋体" w:eastAsia="宋体" w:cs="宋体"/>
                <w:kern w:val="0"/>
                <w:sz w:val="24"/>
                <w:szCs w:val="22"/>
                <w:lang w:val="zh-CN" w:eastAsia="zh-CN" w:bidi="ar"/>
              </w:rPr>
              <w:t>3、技术负责人高级职称的得</w:t>
            </w:r>
            <w:r>
              <w:rPr>
                <w:rFonts w:hint="eastAsia" w:ascii="宋体" w:hAnsi="宋体" w:eastAsia="宋体" w:cs="宋体"/>
                <w:kern w:val="0"/>
                <w:sz w:val="24"/>
                <w:szCs w:val="22"/>
                <w:lang w:val="en-US" w:eastAsia="zh-CN" w:bidi="ar"/>
              </w:rPr>
              <w:t>2</w:t>
            </w:r>
            <w:r>
              <w:rPr>
                <w:rFonts w:hint="eastAsia" w:ascii="宋体" w:hAnsi="宋体" w:eastAsia="宋体" w:cs="宋体"/>
                <w:kern w:val="0"/>
                <w:sz w:val="24"/>
                <w:szCs w:val="22"/>
                <w:lang w:val="zh-CN" w:eastAsia="zh-CN" w:bidi="ar"/>
              </w:rPr>
              <w:t>分，中级职称的得1分，其余不得分</w:t>
            </w:r>
            <w:r>
              <w:rPr>
                <w:rFonts w:hint="eastAsia" w:cs="宋体"/>
                <w:kern w:val="0"/>
                <w:sz w:val="24"/>
                <w:szCs w:val="22"/>
                <w:lang w:val="zh-CN"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1687" w:type="dxa"/>
            <w:noWrap w:val="0"/>
            <w:vAlign w:val="center"/>
          </w:tcPr>
          <w:p>
            <w:pPr>
              <w:spacing w:line="500" w:lineRule="exact"/>
              <w:ind w:left="0" w:leftChars="0" w:right="0" w:rightChars="0"/>
              <w:jc w:val="center"/>
              <w:rPr>
                <w:rFonts w:hint="eastAsia" w:ascii="宋体" w:hAnsi="宋体" w:cs="宋体"/>
                <w:sz w:val="24"/>
              </w:rPr>
            </w:pPr>
            <w:r>
              <w:rPr>
                <w:rFonts w:hint="eastAsia" w:ascii="宋体" w:hAnsi="宋体" w:cs="宋体"/>
                <w:sz w:val="24"/>
              </w:rPr>
              <w:t>施工组</w:t>
            </w:r>
          </w:p>
          <w:p>
            <w:pPr>
              <w:spacing w:line="500" w:lineRule="exact"/>
              <w:ind w:left="0" w:leftChars="0" w:right="0" w:rightChars="0"/>
              <w:jc w:val="center"/>
              <w:rPr>
                <w:rFonts w:hint="eastAsia" w:ascii="宋体" w:hAnsi="宋体" w:cs="宋体"/>
                <w:sz w:val="24"/>
              </w:rPr>
            </w:pPr>
            <w:r>
              <w:rPr>
                <w:rFonts w:hint="eastAsia" w:ascii="宋体" w:hAnsi="宋体" w:cs="宋体"/>
                <w:sz w:val="24"/>
              </w:rPr>
              <w:t>织设计</w:t>
            </w:r>
          </w:p>
          <w:p>
            <w:pPr>
              <w:spacing w:line="500" w:lineRule="exact"/>
              <w:ind w:left="0" w:leftChars="0" w:right="0" w:rightChars="0"/>
              <w:jc w:val="center"/>
              <w:rPr>
                <w:rFonts w:hint="eastAsia" w:ascii="宋体" w:hAnsi="宋体" w:cs="宋体"/>
                <w:bCs/>
                <w:sz w:val="24"/>
                <w:szCs w:val="24"/>
                <w:lang w:val="en-US" w:eastAsia="zh-CN"/>
              </w:rPr>
            </w:pPr>
            <w:r>
              <w:rPr>
                <w:rFonts w:hint="eastAsia" w:cs="宋体"/>
                <w:sz w:val="24"/>
                <w:lang w:val="en-US" w:eastAsia="zh-CN"/>
              </w:rPr>
              <w:t>34</w:t>
            </w:r>
            <w:r>
              <w:rPr>
                <w:rFonts w:hint="eastAsia" w:ascii="宋体" w:hAnsi="宋体" w:cs="宋体"/>
                <w:sz w:val="24"/>
              </w:rPr>
              <w:t>分</w:t>
            </w:r>
          </w:p>
        </w:tc>
        <w:tc>
          <w:tcPr>
            <w:tcW w:w="8660" w:type="dxa"/>
            <w:noWrap w:val="0"/>
            <w:vAlign w:val="center"/>
          </w:tcPr>
          <w:p>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leftChars="0" w:right="0" w:rightChars="0"/>
              <w:jc w:val="left"/>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确保工程质量的技术组织措施 ，一般：[0-2]，明确：[2-4] ；</w:t>
            </w:r>
          </w:p>
          <w:p>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color w:val="000000"/>
                <w:szCs w:val="21"/>
              </w:rPr>
            </w:pPr>
            <w:r>
              <w:rPr>
                <w:rFonts w:hint="eastAsia" w:ascii="宋体" w:hAnsi="宋体" w:eastAsia="宋体" w:cs="宋体"/>
                <w:kern w:val="0"/>
                <w:sz w:val="24"/>
                <w:szCs w:val="22"/>
                <w:lang w:val="en-US" w:eastAsia="zh-CN" w:bidi="ar"/>
              </w:rPr>
              <w:t>确保安全生产的技术组织措施 ，一般：[0-2]，得力：[2-4]；</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360" w:lineRule="auto"/>
              <w:ind w:leftChars="0" w:right="0" w:rightChars="0"/>
              <w:jc w:val="left"/>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3、确保文明施工的技术措施及环境保护措施 ，一般：[0-2]，得力：[2-3]；</w:t>
            </w:r>
          </w:p>
          <w:p>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rightChars="0"/>
              <w:jc w:val="left"/>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4、确保工期的技术组织措施，一般：[0-2]，明确：[2-4] ；</w:t>
            </w:r>
          </w:p>
          <w:p>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rightChars="0"/>
              <w:jc w:val="left"/>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5、施工方案，一般：[0-2] ，明确：[2-3] ；</w:t>
            </w:r>
          </w:p>
          <w:p>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rightChars="0"/>
              <w:jc w:val="left"/>
              <w:rPr>
                <w:rFonts w:hint="eastAsia" w:ascii="宋体" w:hAnsi="宋体" w:eastAsia="宋体" w:cs="宋体"/>
                <w:szCs w:val="21"/>
                <w:lang w:eastAsia="zh-CN"/>
              </w:rPr>
            </w:pPr>
            <w:r>
              <w:rPr>
                <w:rFonts w:hint="eastAsia" w:ascii="宋体" w:hAnsi="宋体" w:eastAsia="宋体" w:cs="宋体"/>
                <w:kern w:val="0"/>
                <w:sz w:val="24"/>
                <w:szCs w:val="22"/>
                <w:lang w:val="en-US" w:eastAsia="zh-CN" w:bidi="ar"/>
              </w:rPr>
              <w:t xml:space="preserve">6、施工机械设备配备计划和材料投入计划 ，一般：[0-2]，合理：[2-4] </w:t>
            </w:r>
            <w:r>
              <w:rPr>
                <w:rFonts w:hint="eastAsia" w:ascii="宋体" w:hAnsi="宋体" w:eastAsia="宋体" w:cs="宋体"/>
                <w:szCs w:val="21"/>
                <w:lang w:eastAsia="zh-CN"/>
              </w:rPr>
              <w:t>；</w:t>
            </w:r>
          </w:p>
          <w:p>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rightChars="0"/>
              <w:jc w:val="left"/>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7、施工进度表或施工网络图，一般：[0-2] ，明确：[2-3] ；</w:t>
            </w:r>
          </w:p>
          <w:p>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rightChars="0"/>
              <w:jc w:val="left"/>
              <w:rPr>
                <w:rFonts w:hint="default"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8、劳动力计划安排 ，一般标准： [0-2]，合理标准：[2-3]；</w:t>
            </w:r>
          </w:p>
          <w:p>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rightChars="0"/>
              <w:jc w:val="left"/>
              <w:rPr>
                <w:rFonts w:hint="eastAsia" w:ascii="宋体" w:hAnsi="宋体" w:eastAsia="宋体" w:cs="宋体"/>
                <w:bCs/>
                <w:sz w:val="24"/>
                <w:szCs w:val="24"/>
              </w:rPr>
            </w:pPr>
            <w:r>
              <w:rPr>
                <w:rFonts w:hint="eastAsia" w:ascii="宋体" w:hAnsi="宋体" w:eastAsia="宋体" w:cs="宋体"/>
                <w:kern w:val="0"/>
                <w:sz w:val="24"/>
                <w:szCs w:val="22"/>
                <w:lang w:val="en-US" w:eastAsia="zh-CN" w:bidi="ar"/>
              </w:rPr>
              <w:t xml:space="preserve">9、新技术、新产品、新工艺、新材料应用，一般： [0-2]，合理：[2-3]。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noWrap w:val="0"/>
            <w:vAlign w:val="center"/>
          </w:tcPr>
          <w:p>
            <w:pPr>
              <w:spacing w:line="500" w:lineRule="exact"/>
              <w:ind w:left="0" w:leftChars="0" w:right="0" w:right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主要</w:t>
            </w:r>
            <w:r>
              <w:rPr>
                <w:rFonts w:hint="eastAsia" w:ascii="宋体" w:hAnsi="宋体" w:cs="宋体"/>
                <w:color w:val="auto"/>
                <w:sz w:val="24"/>
                <w:szCs w:val="24"/>
              </w:rPr>
              <w:t>材料</w:t>
            </w:r>
            <w:r>
              <w:rPr>
                <w:rFonts w:hint="eastAsia" w:ascii="宋体" w:hAnsi="宋体" w:cs="宋体"/>
                <w:color w:val="auto"/>
                <w:sz w:val="24"/>
                <w:szCs w:val="24"/>
                <w:lang w:val="en-US" w:eastAsia="zh-CN"/>
              </w:rPr>
              <w:t>质量保证</w:t>
            </w:r>
          </w:p>
          <w:p>
            <w:pPr>
              <w:spacing w:line="500" w:lineRule="exact"/>
              <w:ind w:left="0" w:leftChars="0" w:right="0" w:rightChars="0"/>
              <w:jc w:val="center"/>
              <w:rPr>
                <w:rFonts w:hint="default" w:eastAsia="宋体" w:cs="宋体"/>
                <w:color w:val="auto"/>
                <w:sz w:val="24"/>
                <w:lang w:val="en-US" w:eastAsia="zh-CN"/>
              </w:rPr>
            </w:pPr>
            <w:r>
              <w:rPr>
                <w:rFonts w:hint="eastAsia" w:ascii="宋体" w:hAnsi="宋体" w:cs="宋体"/>
                <w:color w:val="auto"/>
                <w:sz w:val="24"/>
                <w:szCs w:val="24"/>
                <w:lang w:val="en-US" w:eastAsia="zh-CN"/>
              </w:rPr>
              <w:t>8分</w:t>
            </w:r>
          </w:p>
        </w:tc>
        <w:tc>
          <w:tcPr>
            <w:tcW w:w="8660" w:type="dxa"/>
            <w:noWrap w:val="0"/>
            <w:vAlign w:val="center"/>
          </w:tcPr>
          <w:p>
            <w:pPr>
              <w:spacing w:line="500" w:lineRule="exact"/>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明</w:t>
            </w:r>
            <w:r>
              <w:rPr>
                <w:rFonts w:hint="eastAsia" w:ascii="宋体" w:hAnsi="宋体" w:cs="宋体"/>
                <w:color w:val="auto"/>
                <w:sz w:val="24"/>
                <w:szCs w:val="24"/>
              </w:rPr>
              <w:t>确主材品牌、规格、型号、数量、产地及生产厂家，且所报品牌为国家正规品牌，符合国家及行业相关质</w:t>
            </w:r>
            <w:r>
              <w:rPr>
                <w:rFonts w:hint="eastAsia" w:ascii="宋体" w:hAnsi="宋体" w:eastAsia="宋体" w:cs="宋体"/>
                <w:color w:val="auto"/>
                <w:sz w:val="24"/>
                <w:szCs w:val="24"/>
              </w:rPr>
              <w:t>量规定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提供本项目</w:t>
            </w:r>
            <w:r>
              <w:rPr>
                <w:rFonts w:hint="eastAsia" w:ascii="宋体" w:hAnsi="宋体" w:eastAsia="宋体" w:cs="宋体"/>
                <w:color w:val="auto"/>
                <w:sz w:val="24"/>
                <w:szCs w:val="24"/>
                <w:lang w:val="en-US" w:eastAsia="zh-CN"/>
              </w:rPr>
              <w:t>主要</w:t>
            </w:r>
            <w:r>
              <w:rPr>
                <w:rFonts w:hint="eastAsia" w:ascii="宋体" w:hAnsi="宋体" w:eastAsia="宋体" w:cs="宋体"/>
                <w:color w:val="auto"/>
                <w:sz w:val="24"/>
                <w:szCs w:val="24"/>
              </w:rPr>
              <w:t>材料（包括但不限于有效期内所投产品的检测报告、</w:t>
            </w:r>
            <w:r>
              <w:rPr>
                <w:rFonts w:hint="eastAsia" w:ascii="宋体" w:hAnsi="宋体" w:eastAsia="宋体" w:cs="宋体"/>
                <w:color w:val="auto"/>
                <w:sz w:val="24"/>
                <w:szCs w:val="24"/>
                <w:lang w:val="en-US" w:eastAsia="zh-CN"/>
              </w:rPr>
              <w:t>厂家授权</w:t>
            </w:r>
            <w:r>
              <w:rPr>
                <w:rFonts w:hint="eastAsia" w:ascii="宋体" w:hAnsi="宋体" w:eastAsia="宋体" w:cs="宋体"/>
                <w:color w:val="auto"/>
                <w:sz w:val="24"/>
                <w:szCs w:val="24"/>
              </w:rPr>
              <w:t>等资料）。</w:t>
            </w:r>
          </w:p>
          <w:p>
            <w:pPr>
              <w:spacing w:line="5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主要材料渠道正常，质量较好，相关证明材料齐全的</w:t>
            </w:r>
            <w:r>
              <w:rPr>
                <w:rFonts w:hint="eastAsia" w:ascii="宋体" w:hAnsi="宋体" w:cs="宋体"/>
                <w:bCs/>
                <w:sz w:val="24"/>
              </w:rPr>
              <w:t>计5</w:t>
            </w:r>
            <w:r>
              <w:rPr>
                <w:rFonts w:hint="eastAsia" w:ascii="宋体" w:hAnsi="宋体" w:eastAsia="宋体" w:cs="宋体"/>
                <w:color w:val="auto"/>
                <w:sz w:val="24"/>
                <w:szCs w:val="24"/>
              </w:rPr>
              <w:t>-8分；</w:t>
            </w:r>
          </w:p>
          <w:p>
            <w:pPr>
              <w:spacing w:line="5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主要材料渠道基本正常，质量一般，相关证明材料基本齐全的计2-5分；</w:t>
            </w:r>
          </w:p>
          <w:p>
            <w:pPr>
              <w:spacing w:line="500" w:lineRule="exact"/>
              <w:jc w:val="left"/>
              <w:rPr>
                <w:rFonts w:hint="eastAsia" w:ascii="宋体" w:hAnsi="宋体" w:eastAsia="宋体" w:cs="宋体"/>
                <w:color w:val="auto"/>
                <w:kern w:val="0"/>
                <w:sz w:val="24"/>
                <w:szCs w:val="22"/>
                <w:lang w:val="en-US" w:eastAsia="zh-CN" w:bidi="ar"/>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主要材料渠道不明确，相关证明材料不齐全的，计0-2分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87" w:type="dxa"/>
            <w:noWrap w:val="0"/>
            <w:vAlign w:val="center"/>
          </w:tcPr>
          <w:p>
            <w:pPr>
              <w:spacing w:line="500" w:lineRule="exact"/>
              <w:ind w:left="0" w:leftChars="0" w:right="0" w:rightChars="0"/>
              <w:jc w:val="center"/>
              <w:rPr>
                <w:rFonts w:hint="eastAsia" w:ascii="宋体" w:hAnsi="宋体" w:cs="宋体"/>
                <w:color w:val="auto"/>
                <w:sz w:val="24"/>
              </w:rPr>
            </w:pPr>
            <w:r>
              <w:rPr>
                <w:rFonts w:hint="eastAsia" w:ascii="宋体" w:hAnsi="宋体" w:cs="宋体"/>
                <w:color w:val="auto"/>
                <w:sz w:val="24"/>
              </w:rPr>
              <w:t>业绩</w:t>
            </w:r>
          </w:p>
          <w:p>
            <w:pPr>
              <w:spacing w:line="500" w:lineRule="exact"/>
              <w:ind w:left="0" w:leftChars="0" w:right="0" w:rightChars="0"/>
              <w:jc w:val="center"/>
              <w:rPr>
                <w:rFonts w:hint="eastAsia" w:ascii="宋体" w:hAnsi="宋体" w:cs="宋体"/>
                <w:bCs/>
                <w:color w:val="auto"/>
                <w:sz w:val="24"/>
                <w:szCs w:val="24"/>
                <w:lang w:val="en-US" w:eastAsia="zh-CN"/>
              </w:rPr>
            </w:pPr>
            <w:r>
              <w:rPr>
                <w:rFonts w:hint="eastAsia" w:cs="宋体"/>
                <w:color w:val="auto"/>
                <w:sz w:val="24"/>
                <w:lang w:val="en-US" w:eastAsia="zh-CN"/>
              </w:rPr>
              <w:t>10</w:t>
            </w:r>
            <w:r>
              <w:rPr>
                <w:rFonts w:hint="eastAsia" w:ascii="宋体" w:hAnsi="宋体" w:cs="宋体"/>
                <w:color w:val="auto"/>
                <w:sz w:val="24"/>
              </w:rPr>
              <w:t>分</w:t>
            </w:r>
          </w:p>
        </w:tc>
        <w:tc>
          <w:tcPr>
            <w:tcW w:w="8660" w:type="dxa"/>
            <w:noWrap w:val="0"/>
            <w:vAlign w:val="top"/>
          </w:tcPr>
          <w:p>
            <w:pPr>
              <w:spacing w:line="440" w:lineRule="exact"/>
              <w:ind w:left="0" w:leftChars="0" w:right="0" w:rightChars="0"/>
              <w:rPr>
                <w:rFonts w:hint="eastAsia" w:ascii="宋体" w:hAnsi="宋体" w:eastAsia="宋体" w:cs="宋体"/>
                <w:bCs/>
                <w:color w:val="auto"/>
                <w:sz w:val="24"/>
                <w:szCs w:val="24"/>
              </w:rPr>
            </w:pPr>
            <w:r>
              <w:rPr>
                <w:rFonts w:hint="eastAsia" w:ascii="宋体" w:hAnsi="宋体" w:cs="宋体"/>
                <w:color w:val="auto"/>
                <w:sz w:val="24"/>
              </w:rPr>
              <w:t>投标企业提供近自201</w:t>
            </w:r>
            <w:r>
              <w:rPr>
                <w:rFonts w:hint="eastAsia" w:cs="宋体"/>
                <w:color w:val="auto"/>
                <w:sz w:val="24"/>
                <w:lang w:val="en-US" w:eastAsia="zh-CN"/>
              </w:rPr>
              <w:t>9</w:t>
            </w:r>
            <w:r>
              <w:rPr>
                <w:rFonts w:hint="eastAsia" w:ascii="宋体" w:hAnsi="宋体" w:cs="宋体"/>
                <w:color w:val="auto"/>
                <w:sz w:val="24"/>
              </w:rPr>
              <w:t>年至今的</w:t>
            </w:r>
            <w:r>
              <w:rPr>
                <w:rFonts w:hint="eastAsia" w:ascii="宋体" w:hAnsi="宋体" w:cs="宋体"/>
                <w:color w:val="auto"/>
                <w:sz w:val="24"/>
                <w:lang w:val="en-US" w:eastAsia="zh-CN"/>
              </w:rPr>
              <w:t>工程装修类</w:t>
            </w:r>
            <w:r>
              <w:rPr>
                <w:rFonts w:hint="eastAsia" w:ascii="宋体" w:hAnsi="宋体" w:cs="宋体"/>
                <w:color w:val="auto"/>
                <w:sz w:val="24"/>
              </w:rPr>
              <w:t>业绩（业绩以合同及中标通知书为准，时间以合同签定日期为准，原件备查），每个项目</w:t>
            </w:r>
            <w:r>
              <w:rPr>
                <w:rFonts w:hint="eastAsia" w:cs="宋体"/>
                <w:color w:val="auto"/>
                <w:sz w:val="24"/>
                <w:lang w:val="en-US" w:eastAsia="zh-CN"/>
              </w:rPr>
              <w:t>2</w:t>
            </w:r>
            <w:r>
              <w:rPr>
                <w:rFonts w:hint="eastAsia" w:ascii="宋体" w:hAnsi="宋体" w:cs="宋体"/>
                <w:color w:val="auto"/>
                <w:sz w:val="24"/>
              </w:rPr>
              <w:t>分，最高记</w:t>
            </w:r>
            <w:r>
              <w:rPr>
                <w:rFonts w:hint="eastAsia" w:cs="宋体"/>
                <w:color w:val="auto"/>
                <w:sz w:val="24"/>
                <w:lang w:val="en-US" w:eastAsia="zh-CN"/>
              </w:rPr>
              <w:t>10</w:t>
            </w:r>
            <w:r>
              <w:rPr>
                <w:rFonts w:hint="eastAsia" w:ascii="宋体" w:hAnsi="宋体" w:cs="宋体"/>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7" w:type="dxa"/>
            <w:noWrap w:val="0"/>
            <w:vAlign w:val="center"/>
          </w:tcPr>
          <w:p>
            <w:pPr>
              <w:spacing w:line="500" w:lineRule="exact"/>
              <w:ind w:left="0" w:leftChars="0" w:right="0" w:rightChars="0"/>
              <w:jc w:val="center"/>
              <w:rPr>
                <w:rFonts w:hint="eastAsia" w:ascii="宋体" w:hAnsi="宋体" w:cs="宋体"/>
                <w:color w:val="auto"/>
                <w:sz w:val="24"/>
                <w:lang w:val="en-US" w:eastAsia="zh-CN"/>
              </w:rPr>
            </w:pPr>
          </w:p>
          <w:p>
            <w:pPr>
              <w:spacing w:line="500" w:lineRule="exact"/>
              <w:ind w:left="0" w:leftChars="0" w:right="0" w:rightChars="0"/>
              <w:jc w:val="center"/>
              <w:rPr>
                <w:rFonts w:hint="eastAsia" w:ascii="宋体" w:hAnsi="宋体" w:cs="宋体"/>
                <w:color w:val="auto"/>
                <w:sz w:val="24"/>
              </w:rPr>
            </w:pPr>
            <w:r>
              <w:rPr>
                <w:rFonts w:hint="eastAsia" w:ascii="宋体" w:hAnsi="宋体" w:cs="宋体"/>
                <w:color w:val="auto"/>
                <w:sz w:val="24"/>
              </w:rPr>
              <w:t>承诺</w:t>
            </w:r>
          </w:p>
          <w:p>
            <w:pPr>
              <w:spacing w:line="500" w:lineRule="exact"/>
              <w:ind w:left="0" w:leftChars="0" w:right="0" w:rightChars="0"/>
              <w:jc w:val="center"/>
              <w:rPr>
                <w:rFonts w:hint="eastAsia" w:ascii="宋体" w:hAnsi="宋体" w:cs="宋体"/>
                <w:bCs/>
                <w:color w:val="auto"/>
                <w:sz w:val="24"/>
                <w:szCs w:val="24"/>
                <w:lang w:val="en-US" w:eastAsia="zh-CN"/>
              </w:rPr>
            </w:pPr>
            <w:r>
              <w:rPr>
                <w:rFonts w:hint="eastAsia" w:cs="宋体"/>
                <w:color w:val="auto"/>
                <w:sz w:val="24"/>
                <w:lang w:val="en-US" w:eastAsia="zh-CN"/>
              </w:rPr>
              <w:t>10</w:t>
            </w:r>
            <w:r>
              <w:rPr>
                <w:rFonts w:hint="eastAsia" w:ascii="宋体" w:hAnsi="宋体" w:cs="宋体"/>
                <w:color w:val="auto"/>
                <w:sz w:val="24"/>
              </w:rPr>
              <w:t>分</w:t>
            </w:r>
          </w:p>
        </w:tc>
        <w:tc>
          <w:tcPr>
            <w:tcW w:w="86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w:t>
            </w:r>
            <w:r>
              <w:rPr>
                <w:rFonts w:hint="eastAsia" w:ascii="宋体" w:hAnsi="宋体" w:eastAsia="宋体" w:cs="宋体"/>
                <w:sz w:val="24"/>
                <w:szCs w:val="24"/>
              </w:rPr>
              <w:t>根据各</w:t>
            </w:r>
            <w:r>
              <w:rPr>
                <w:rFonts w:hint="eastAsia" w:ascii="宋体" w:hAnsi="宋体" w:eastAsia="宋体" w:cs="宋体"/>
                <w:sz w:val="24"/>
                <w:szCs w:val="24"/>
                <w:lang w:eastAsia="zh-CN"/>
              </w:rPr>
              <w:t>供应商</w:t>
            </w:r>
            <w:r>
              <w:rPr>
                <w:rFonts w:hint="eastAsia" w:ascii="宋体" w:hAnsi="宋体" w:eastAsia="宋体" w:cs="宋体"/>
                <w:sz w:val="24"/>
                <w:szCs w:val="24"/>
              </w:rPr>
              <w:t>的保修期内、期满后的保修承诺</w:t>
            </w:r>
            <w:r>
              <w:rPr>
                <w:rFonts w:hint="eastAsia" w:ascii="宋体" w:hAnsi="宋体" w:eastAsia="宋体" w:cs="宋体"/>
                <w:sz w:val="24"/>
                <w:szCs w:val="24"/>
                <w:lang w:eastAsia="zh-CN"/>
              </w:rPr>
              <w:t>内容</w:t>
            </w:r>
            <w:r>
              <w:rPr>
                <w:rFonts w:hint="eastAsia" w:ascii="宋体" w:hAnsi="宋体" w:eastAsia="宋体" w:cs="宋体"/>
                <w:sz w:val="24"/>
                <w:szCs w:val="24"/>
              </w:rPr>
              <w:t>计</w:t>
            </w:r>
            <w:r>
              <w:rPr>
                <w:rFonts w:hint="eastAsia" w:ascii="宋体" w:hAnsi="宋体" w:eastAsia="宋体" w:cs="宋体"/>
                <w:sz w:val="24"/>
                <w:lang w:val="en-US" w:eastAsia="zh-CN"/>
              </w:rPr>
              <w:t>得0-4分。</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根据各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承诺的农民工工资支付承诺</w:t>
            </w:r>
            <w:r>
              <w:rPr>
                <w:rFonts w:hint="eastAsia" w:ascii="宋体" w:hAnsi="宋体" w:eastAsia="宋体" w:cs="宋体"/>
                <w:color w:val="auto"/>
                <w:sz w:val="24"/>
                <w:szCs w:val="24"/>
                <w:highlight w:val="none"/>
                <w:lang w:eastAsia="zh-CN"/>
              </w:rPr>
              <w:t>及保障措施综合评分，计</w:t>
            </w:r>
            <w:r>
              <w:rPr>
                <w:rFonts w:hint="eastAsia" w:ascii="宋体" w:hAnsi="宋体" w:eastAsia="宋体" w:cs="宋体"/>
                <w:color w:val="auto"/>
                <w:sz w:val="24"/>
                <w:szCs w:val="24"/>
                <w:highlight w:val="none"/>
                <w:lang w:val="en-US" w:eastAsia="zh-CN"/>
              </w:rPr>
              <w:t>0-3分。</w:t>
            </w:r>
          </w:p>
          <w:p>
            <w:pPr>
              <w:pStyle w:val="1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3、根据近年疫情突发状况提供应急防疫措施，计0-3分。</w:t>
            </w:r>
          </w:p>
        </w:tc>
      </w:tr>
    </w:tbl>
    <w:p>
      <w:pPr>
        <w:widowControl/>
        <w:rPr>
          <w:rFonts w:hint="eastAsia" w:ascii="宋体" w:hAnsi="宋体" w:eastAsia="宋体" w:cs="Times New Roman"/>
          <w:sz w:val="24"/>
        </w:rPr>
      </w:pPr>
    </w:p>
    <w:p>
      <w:pPr>
        <w:pStyle w:val="3"/>
        <w:bidi w:val="0"/>
        <w:outlineLvl w:val="9"/>
        <w:rPr>
          <w:rFonts w:hint="eastAsia"/>
          <w:lang w:val="en-US" w:eastAsia="zh-CN"/>
        </w:rPr>
      </w:pPr>
      <w:bookmarkStart w:id="121" w:name="_Toc25773"/>
    </w:p>
    <w:p>
      <w:pPr>
        <w:pStyle w:val="3"/>
        <w:bidi w:val="0"/>
        <w:outlineLvl w:val="9"/>
        <w:rPr>
          <w:rFonts w:hint="eastAsia"/>
          <w:lang w:val="en-US" w:eastAsia="zh-CN"/>
        </w:rPr>
      </w:pPr>
    </w:p>
    <w:p>
      <w:pPr>
        <w:pStyle w:val="3"/>
        <w:bidi w:val="0"/>
        <w:outlineLvl w:val="9"/>
        <w:rPr>
          <w:rFonts w:hint="eastAsia"/>
          <w:lang w:val="en-US" w:eastAsia="zh-CN"/>
        </w:rPr>
      </w:pPr>
    </w:p>
    <w:p>
      <w:pPr>
        <w:pStyle w:val="3"/>
        <w:bidi w:val="0"/>
        <w:outlineLvl w:val="9"/>
        <w:rPr>
          <w:rFonts w:hint="eastAsia"/>
          <w:lang w:val="en-US" w:eastAsia="zh-CN"/>
        </w:rPr>
      </w:pPr>
    </w:p>
    <w:p>
      <w:pPr>
        <w:pStyle w:val="3"/>
        <w:bidi w:val="0"/>
        <w:outlineLvl w:val="9"/>
        <w:rPr>
          <w:rFonts w:hint="eastAsia"/>
          <w:lang w:val="en-US" w:eastAsia="zh-CN"/>
        </w:rPr>
      </w:pPr>
    </w:p>
    <w:p>
      <w:pPr>
        <w:pStyle w:val="3"/>
        <w:bidi w:val="0"/>
        <w:outlineLvl w:val="9"/>
        <w:rPr>
          <w:rFonts w:hint="eastAsia"/>
          <w:lang w:val="en-US" w:eastAsia="zh-CN"/>
        </w:rPr>
      </w:pPr>
    </w:p>
    <w:p>
      <w:pPr>
        <w:pStyle w:val="3"/>
        <w:bidi w:val="0"/>
        <w:outlineLvl w:val="9"/>
        <w:rPr>
          <w:rFonts w:hint="eastAsia"/>
          <w:lang w:val="en-US" w:eastAsia="zh-CN"/>
        </w:rPr>
      </w:pPr>
    </w:p>
    <w:p>
      <w:pPr>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3"/>
        <w:bidi w:val="0"/>
        <w:jc w:val="both"/>
        <w:outlineLvl w:val="9"/>
        <w:rPr>
          <w:rFonts w:hint="eastAsia"/>
          <w:lang w:val="en-US" w:eastAsia="zh-CN"/>
        </w:rPr>
      </w:pPr>
    </w:p>
    <w:p>
      <w:pPr>
        <w:rPr>
          <w:rFonts w:hint="eastAsia"/>
          <w:lang w:val="en-US" w:eastAsia="zh-CN"/>
        </w:rPr>
      </w:pPr>
    </w:p>
    <w:p>
      <w:pPr>
        <w:pStyle w:val="8"/>
        <w:rPr>
          <w:rFonts w:hint="eastAsia"/>
          <w:lang w:val="en-US" w:eastAsia="zh-CN"/>
        </w:rPr>
      </w:pPr>
    </w:p>
    <w:p>
      <w:pPr>
        <w:pStyle w:val="8"/>
        <w:rPr>
          <w:rFonts w:hint="eastAsia"/>
          <w:lang w:val="en-US" w:eastAsia="zh-CN"/>
        </w:rPr>
      </w:pPr>
    </w:p>
    <w:p>
      <w:pPr>
        <w:pStyle w:val="3"/>
        <w:bidi w:val="0"/>
        <w:rPr>
          <w:rFonts w:hint="eastAsia"/>
          <w:lang w:eastAsia="zh-CN"/>
        </w:rPr>
      </w:pPr>
      <w:bookmarkStart w:id="122" w:name="_Toc1127"/>
      <w:r>
        <w:rPr>
          <w:rFonts w:hint="eastAsia"/>
          <w:lang w:val="en-US" w:eastAsia="zh-CN"/>
        </w:rPr>
        <w:t>第四</w:t>
      </w:r>
      <w:r>
        <w:rPr>
          <w:rFonts w:hint="eastAsia"/>
        </w:rPr>
        <w:t xml:space="preserve">部分  </w:t>
      </w:r>
      <w:bookmarkEnd w:id="118"/>
      <w:bookmarkEnd w:id="119"/>
      <w:bookmarkEnd w:id="120"/>
      <w:r>
        <w:t xml:space="preserve"> </w:t>
      </w:r>
      <w:r>
        <w:rPr>
          <w:rFonts w:hint="eastAsia"/>
          <w:lang w:eastAsia="zh-CN"/>
        </w:rPr>
        <w:t>采购项目内容</w:t>
      </w:r>
      <w:bookmarkEnd w:id="121"/>
      <w:bookmarkEnd w:id="122"/>
    </w:p>
    <w:p>
      <w:pPr>
        <w:jc w:val="center"/>
        <w:rPr>
          <w:b/>
          <w:bCs/>
          <w:sz w:val="32"/>
          <w:szCs w:val="32"/>
        </w:rPr>
      </w:pPr>
    </w:p>
    <w:p>
      <w:pPr>
        <w:pStyle w:val="7"/>
        <w:keepNext w:val="0"/>
        <w:keepLines w:val="0"/>
        <w:pageBreakBefore w:val="0"/>
        <w:kinsoku/>
        <w:wordWrap/>
        <w:overflowPunct/>
        <w:topLinePunct w:val="0"/>
        <w:autoSpaceDE w:val="0"/>
        <w:autoSpaceDN w:val="0"/>
        <w:bidi w:val="0"/>
        <w:adjustRightInd/>
        <w:snapToGrid/>
        <w:spacing w:before="0" w:after="0" w:line="360" w:lineRule="auto"/>
        <w:ind w:left="0" w:leftChars="0" w:firstLine="0" w:firstLineChars="0"/>
        <w:textAlignment w:val="auto"/>
        <w:outlineLvl w:val="1"/>
        <w:rPr>
          <w:rFonts w:hint="eastAsia" w:ascii="宋体" w:hAnsi="宋体" w:eastAsia="宋体" w:cs="宋体"/>
          <w:sz w:val="24"/>
          <w:szCs w:val="24"/>
        </w:rPr>
      </w:pPr>
      <w:bookmarkStart w:id="123" w:name="_Toc1679"/>
      <w:bookmarkStart w:id="124" w:name="_Toc13913"/>
      <w:r>
        <w:rPr>
          <w:rFonts w:hint="eastAsia" w:ascii="宋体" w:hAnsi="宋体" w:eastAsia="宋体" w:cs="宋体"/>
          <w:sz w:val="24"/>
          <w:szCs w:val="24"/>
        </w:rPr>
        <w:t>一、项目概况：</w:t>
      </w:r>
      <w:bookmarkEnd w:id="123"/>
      <w:bookmarkEnd w:id="124"/>
    </w:p>
    <w:p>
      <w:pPr>
        <w:keepNext w:val="0"/>
        <w:keepLines w:val="0"/>
        <w:pageBreakBefore w:val="0"/>
        <w:widowControl/>
        <w:tabs>
          <w:tab w:val="left" w:pos="1620"/>
        </w:tabs>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1、建设单位：西安市福利彩票发行中心</w:t>
      </w:r>
    </w:p>
    <w:p>
      <w:pPr>
        <w:keepNext w:val="0"/>
        <w:keepLines w:val="0"/>
        <w:pageBreakBefore w:val="0"/>
        <w:widowControl/>
        <w:tabs>
          <w:tab w:val="left" w:pos="1620"/>
        </w:tabs>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2、工程名称：西安市福利彩票发行中心新视频游戏销售厅装修改造</w:t>
      </w:r>
    </w:p>
    <w:p>
      <w:pPr>
        <w:keepNext w:val="0"/>
        <w:keepLines w:val="0"/>
        <w:pageBreakBefore w:val="0"/>
        <w:widowControl/>
        <w:tabs>
          <w:tab w:val="left" w:pos="1620"/>
        </w:tabs>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3、建设地点：西安市福彩发行中心科技路销售厅</w:t>
      </w:r>
    </w:p>
    <w:p>
      <w:pPr>
        <w:keepNext w:val="0"/>
        <w:keepLines w:val="0"/>
        <w:pageBreakBefore w:val="0"/>
        <w:widowControl/>
        <w:tabs>
          <w:tab w:val="left" w:pos="1620"/>
        </w:tabs>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4、工 期：</w:t>
      </w:r>
      <w:r>
        <w:rPr>
          <w:rFonts w:hint="eastAsia" w:ascii="宋体" w:hAnsi="宋体" w:eastAsia="宋体" w:cs="宋体"/>
          <w:color w:val="auto"/>
          <w:kern w:val="0"/>
          <w:sz w:val="24"/>
          <w:u w:val="single"/>
          <w:lang w:val="en-US" w:eastAsia="zh-CN"/>
        </w:rPr>
        <w:t xml:space="preserve">  </w:t>
      </w:r>
      <w:r>
        <w:rPr>
          <w:rFonts w:hint="eastAsia" w:ascii="宋体" w:hAnsi="宋体" w:cs="宋体"/>
          <w:color w:val="auto"/>
          <w:kern w:val="0"/>
          <w:sz w:val="24"/>
          <w:u w:val="single"/>
          <w:lang w:val="en-US" w:eastAsia="zh-CN"/>
        </w:rPr>
        <w:t>5</w:t>
      </w:r>
      <w:r>
        <w:rPr>
          <w:rFonts w:hint="eastAsia" w:ascii="宋体" w:hAnsi="宋体" w:eastAsia="宋体" w:cs="宋体"/>
          <w:color w:val="auto"/>
          <w:kern w:val="0"/>
          <w:sz w:val="24"/>
          <w:u w:val="single"/>
          <w:lang w:val="en-US" w:eastAsia="zh-CN"/>
        </w:rPr>
        <w:t>0</w:t>
      </w:r>
      <w:r>
        <w:rPr>
          <w:rFonts w:hint="eastAsia" w:ascii="宋体" w:hAnsi="宋体" w:eastAsia="宋体" w:cs="宋体"/>
          <w:color w:val="auto"/>
          <w:kern w:val="0"/>
          <w:sz w:val="24"/>
          <w:lang w:val="en-US" w:eastAsia="zh-CN"/>
        </w:rPr>
        <w:t xml:space="preserve"> 天（日历天）</w:t>
      </w:r>
    </w:p>
    <w:p>
      <w:pPr>
        <w:keepNext w:val="0"/>
        <w:keepLines w:val="0"/>
        <w:pageBreakBefore w:val="0"/>
        <w:widowControl/>
        <w:tabs>
          <w:tab w:val="left" w:pos="1620"/>
        </w:tabs>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质量等级：合格。承包人在施工过程中如果存在工程质量不符合国家相关规范及竞争性磋商文件规定的情况，采购人要求停工或返工时，承包人须无条件立即执行，并承担由此产生的各种费用，工期不予顺延。</w:t>
      </w:r>
    </w:p>
    <w:p>
      <w:pPr>
        <w:keepNext w:val="0"/>
        <w:keepLines w:val="0"/>
        <w:pageBreakBefore w:val="0"/>
        <w:widowControl/>
        <w:tabs>
          <w:tab w:val="left" w:pos="1620"/>
        </w:tabs>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6、工程保修期：工程竣工验收合格后不少于</w:t>
      </w:r>
      <w:r>
        <w:rPr>
          <w:rFonts w:hint="eastAsia" w:ascii="宋体" w:hAnsi="宋体" w:eastAsia="宋体" w:cs="宋体"/>
          <w:color w:val="auto"/>
          <w:kern w:val="0"/>
          <w:sz w:val="24"/>
          <w:u w:val="single"/>
          <w:lang w:val="en-US" w:eastAsia="zh-CN"/>
        </w:rPr>
        <w:t xml:space="preserve"> 2 </w:t>
      </w:r>
      <w:r>
        <w:rPr>
          <w:rFonts w:hint="eastAsia" w:ascii="宋体" w:hAnsi="宋体" w:eastAsia="宋体" w:cs="宋体"/>
          <w:color w:val="auto"/>
          <w:kern w:val="0"/>
          <w:sz w:val="24"/>
          <w:lang w:val="en-US" w:eastAsia="zh-CN"/>
        </w:rPr>
        <w:t>年。</w:t>
      </w:r>
    </w:p>
    <w:p>
      <w:pPr>
        <w:pStyle w:val="7"/>
        <w:keepNext w:val="0"/>
        <w:keepLines w:val="0"/>
        <w:pageBreakBefore w:val="0"/>
        <w:kinsoku/>
        <w:wordWrap/>
        <w:overflowPunct/>
        <w:topLinePunct w:val="0"/>
        <w:autoSpaceDE w:val="0"/>
        <w:autoSpaceDN w:val="0"/>
        <w:bidi w:val="0"/>
        <w:adjustRightInd/>
        <w:snapToGrid/>
        <w:spacing w:before="0" w:after="0" w:line="360" w:lineRule="auto"/>
        <w:ind w:left="0" w:leftChars="0" w:firstLine="0" w:firstLineChars="0"/>
        <w:textAlignment w:val="auto"/>
        <w:outlineLvl w:val="1"/>
        <w:rPr>
          <w:rFonts w:hint="eastAsia" w:ascii="宋体" w:hAnsi="宋体" w:eastAsia="宋体" w:cs="宋体"/>
          <w:b/>
          <w:sz w:val="24"/>
          <w:szCs w:val="24"/>
        </w:rPr>
      </w:pPr>
      <w:bookmarkStart w:id="125" w:name="_Toc18404"/>
      <w:bookmarkStart w:id="126" w:name="_Toc10161"/>
      <w:r>
        <w:rPr>
          <w:rFonts w:hint="eastAsia" w:ascii="宋体" w:hAnsi="宋体" w:eastAsia="宋体" w:cs="宋体"/>
          <w:sz w:val="24"/>
          <w:szCs w:val="24"/>
        </w:rPr>
        <w:t>二、 结算原则：</w:t>
      </w:r>
      <w:bookmarkEnd w:id="125"/>
      <w:bookmarkEnd w:id="126"/>
    </w:p>
    <w:p>
      <w:pPr>
        <w:pStyle w:val="10"/>
        <w:keepNext w:val="0"/>
        <w:keepLines w:val="0"/>
        <w:pageBreakBefore w:val="0"/>
        <w:kinsoku/>
        <w:wordWrap/>
        <w:overflowPunct/>
        <w:topLinePunct w:val="0"/>
        <w:autoSpaceDE w:val="0"/>
        <w:autoSpaceDN w:val="0"/>
        <w:bidi w:val="0"/>
        <w:adjustRightInd/>
        <w:snapToGrid/>
        <w:spacing w:before="0" w:after="0" w:line="360" w:lineRule="auto"/>
        <w:ind w:right="567"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合同价格形式：</w:t>
      </w:r>
      <w:r>
        <w:rPr>
          <w:rFonts w:hint="eastAsia" w:ascii="宋体" w:hAnsi="宋体" w:eastAsia="宋体" w:cs="宋体"/>
          <w:sz w:val="24"/>
          <w:szCs w:val="24"/>
        </w:rPr>
        <w:t xml:space="preserve"> </w:t>
      </w:r>
      <w:r>
        <w:rPr>
          <w:rFonts w:hint="eastAsia" w:ascii="宋体" w:hAnsi="宋体" w:eastAsia="宋体" w:cs="宋体"/>
          <w:sz w:val="24"/>
          <w:szCs w:val="24"/>
          <w:lang w:eastAsia="zh-CN"/>
        </w:rPr>
        <w:t>固定</w:t>
      </w:r>
      <w:r>
        <w:rPr>
          <w:rFonts w:hint="eastAsia" w:ascii="宋体" w:hAnsi="宋体" w:eastAsia="宋体" w:cs="宋体"/>
          <w:sz w:val="24"/>
          <w:szCs w:val="24"/>
        </w:rPr>
        <w:t>综合单价</w:t>
      </w:r>
      <w:r>
        <w:rPr>
          <w:rFonts w:hint="eastAsia" w:ascii="宋体" w:hAnsi="宋体" w:eastAsia="宋体" w:cs="宋体"/>
          <w:sz w:val="24"/>
          <w:szCs w:val="24"/>
          <w:lang w:eastAsia="zh-CN"/>
        </w:rPr>
        <w:t>。</w:t>
      </w:r>
    </w:p>
    <w:p>
      <w:pPr>
        <w:pStyle w:val="10"/>
        <w:keepNext w:val="0"/>
        <w:keepLines w:val="0"/>
        <w:pageBreakBefore w:val="0"/>
        <w:kinsoku/>
        <w:wordWrap/>
        <w:overflowPunct/>
        <w:topLinePunct w:val="0"/>
        <w:autoSpaceDE w:val="0"/>
        <w:autoSpaceDN w:val="0"/>
        <w:bidi w:val="0"/>
        <w:adjustRightInd/>
        <w:snapToGrid/>
        <w:spacing w:before="0" w:after="0" w:line="360" w:lineRule="auto"/>
        <w:ind w:right="567"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工程量清单项目：</w:t>
      </w:r>
      <w:r>
        <w:rPr>
          <w:rFonts w:hint="eastAsia" w:ascii="宋体" w:hAnsi="宋体" w:eastAsia="宋体" w:cs="宋体"/>
          <w:sz w:val="24"/>
          <w:szCs w:val="24"/>
          <w:lang w:eastAsia="zh-CN"/>
        </w:rPr>
        <w:t>部分工程根据现场实际情况进行调整，</w:t>
      </w:r>
      <w:r>
        <w:rPr>
          <w:rFonts w:hint="eastAsia" w:ascii="宋体" w:hAnsi="宋体" w:eastAsia="宋体" w:cs="宋体"/>
          <w:sz w:val="24"/>
          <w:szCs w:val="24"/>
        </w:rPr>
        <w:t>待完工时，以竣工图纸及</w:t>
      </w:r>
      <w:r>
        <w:rPr>
          <w:rFonts w:hint="eastAsia" w:ascii="宋体" w:hAnsi="宋体" w:eastAsia="宋体" w:cs="宋体"/>
          <w:sz w:val="24"/>
          <w:szCs w:val="24"/>
          <w:lang w:eastAsia="zh-CN"/>
        </w:rPr>
        <w:t>招标人</w:t>
      </w:r>
      <w:r>
        <w:rPr>
          <w:rFonts w:hint="eastAsia" w:ascii="宋体" w:hAnsi="宋体" w:eastAsia="宋体" w:cs="宋体"/>
          <w:sz w:val="24"/>
          <w:szCs w:val="24"/>
        </w:rPr>
        <w:t xml:space="preserve">签认的现场签证为依据，以实际工程量进行结算。措施项目费及其他项目费固定不变，结算时不予调整。规费、税金按调整后的计算基础重新计算。 </w:t>
      </w:r>
    </w:p>
    <w:p>
      <w:pPr>
        <w:pStyle w:val="10"/>
        <w:keepNext w:val="0"/>
        <w:keepLines w:val="0"/>
        <w:pageBreakBefore w:val="0"/>
        <w:kinsoku/>
        <w:wordWrap/>
        <w:overflowPunct/>
        <w:topLinePunct w:val="0"/>
        <w:autoSpaceDE w:val="0"/>
        <w:autoSpaceDN w:val="0"/>
        <w:bidi w:val="0"/>
        <w:adjustRightInd/>
        <w:snapToGrid/>
        <w:spacing w:before="0" w:after="0" w:line="360" w:lineRule="auto"/>
        <w:ind w:right="567" w:firstLine="480" w:firstLineChars="200"/>
        <w:textAlignment w:val="auto"/>
        <w:rPr>
          <w:rFonts w:hint="eastAsia" w:ascii="宋体" w:hAnsi="宋体" w:eastAsia="宋体" w:cs="宋体"/>
          <w:color w:val="auto"/>
          <w:kern w:val="0"/>
          <w:sz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、如最终成交价低于第一次报价，则结算综合单价＝响应文件清单综合单</w:t>
      </w:r>
      <w:r>
        <w:rPr>
          <w:rFonts w:hint="eastAsia" w:ascii="宋体" w:hAnsi="宋体" w:cs="宋体"/>
          <w:color w:val="auto"/>
          <w:kern w:val="0"/>
          <w:sz w:val="24"/>
          <w:highlight w:val="none"/>
        </w:rPr>
        <w:t>价× （1-二次投标下浮率），二次投标下浮率＝(1-第二次报价/第一次报价) × 100％ 。</w:t>
      </w:r>
    </w:p>
    <w:p>
      <w:pPr>
        <w:keepNext w:val="0"/>
        <w:keepLines w:val="0"/>
        <w:pageBreakBefore w:val="0"/>
        <w:widowControl/>
        <w:tabs>
          <w:tab w:val="left" w:pos="1620"/>
        </w:tabs>
        <w:kinsoku/>
        <w:wordWrap/>
        <w:overflowPunct/>
        <w:topLinePunct w:val="0"/>
        <w:autoSpaceDE w:val="0"/>
        <w:autoSpaceDN w:val="0"/>
        <w:bidi w:val="0"/>
        <w:adjustRightInd/>
        <w:snapToGrid w:val="0"/>
        <w:spacing w:line="360" w:lineRule="auto"/>
        <w:jc w:val="left"/>
        <w:textAlignment w:val="auto"/>
        <w:outlineLvl w:val="1"/>
        <w:rPr>
          <w:rFonts w:hint="eastAsia" w:ascii="宋体" w:hAnsi="宋体" w:eastAsia="宋体" w:cs="宋体"/>
          <w:color w:val="auto"/>
          <w:kern w:val="0"/>
          <w:sz w:val="24"/>
        </w:rPr>
      </w:pPr>
      <w:bookmarkStart w:id="127" w:name="_Toc20177"/>
      <w:bookmarkStart w:id="128" w:name="_Toc20451"/>
      <w:r>
        <w:rPr>
          <w:rFonts w:hint="eastAsia" w:ascii="宋体" w:hAnsi="宋体" w:eastAsia="宋体" w:cs="宋体"/>
          <w:b/>
          <w:bCs/>
          <w:color w:val="auto"/>
          <w:kern w:val="0"/>
          <w:sz w:val="28"/>
          <w:szCs w:val="28"/>
        </w:rPr>
        <w:t>三、 付款方式：</w:t>
      </w:r>
      <w:bookmarkEnd w:id="127"/>
      <w:bookmarkEnd w:id="128"/>
      <w:r>
        <w:rPr>
          <w:rFonts w:hint="eastAsia" w:ascii="宋体" w:hAnsi="宋体" w:eastAsia="宋体" w:cs="宋体"/>
          <w:color w:val="auto"/>
          <w:kern w:val="0"/>
          <w:sz w:val="24"/>
        </w:rPr>
        <w:t xml:space="preserve"> </w:t>
      </w:r>
    </w:p>
    <w:p>
      <w:pPr>
        <w:keepNext w:val="0"/>
        <w:keepLines w:val="0"/>
        <w:pageBreakBefore w:val="0"/>
        <w:kinsoku/>
        <w:wordWrap/>
        <w:overflowPunct/>
        <w:topLinePunct w:val="0"/>
        <w:bidi w:val="0"/>
        <w:adjustRightInd w:val="0"/>
        <w:snapToGrid w:val="0"/>
        <w:spacing w:before="0" w:after="0"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1、双方签订合同后开工前14天内，预付合同价款（扣除安全及文明施工费）的40%。</w:t>
      </w:r>
    </w:p>
    <w:p>
      <w:pPr>
        <w:keepNext w:val="0"/>
        <w:keepLines w:val="0"/>
        <w:pageBreakBefore w:val="0"/>
        <w:kinsoku/>
        <w:wordWrap/>
        <w:overflowPunct/>
        <w:topLinePunct w:val="0"/>
        <w:bidi w:val="0"/>
        <w:adjustRightInd w:val="0"/>
        <w:snapToGrid w:val="0"/>
        <w:spacing w:before="0" w:after="0"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2、安全防护、文明施工措施费签订施工合同后，开工前一次性足额支付。</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sz w:val="24"/>
          <w:szCs w:val="24"/>
          <w:lang w:val="en-US" w:eastAsia="zh-CN"/>
        </w:rPr>
        <w:t>3、工程按时完工验收合格并备齐所有竣工资料后，在十个工作日内支付到中标价的85%；审计结算工作完成后在十个工作日内，一次性支付至工程结算价的97%；</w:t>
      </w:r>
      <w:r>
        <w:rPr>
          <w:rFonts w:hint="eastAsia" w:ascii="宋体" w:hAnsi="宋体" w:eastAsia="宋体" w:cs="宋体"/>
          <w:color w:val="auto"/>
          <w:kern w:val="0"/>
          <w:sz w:val="24"/>
          <w:lang w:val="en-US" w:eastAsia="zh-CN"/>
        </w:rPr>
        <w:t>剩余3%作为工程质量保证金，质保期到期后如果无质量问题再付款（不计利息）。</w:t>
      </w:r>
    </w:p>
    <w:p>
      <w:pPr>
        <w:keepNext w:val="0"/>
        <w:keepLines w:val="0"/>
        <w:pageBreakBefore w:val="0"/>
        <w:widowControl/>
        <w:tabs>
          <w:tab w:val="left" w:pos="1620"/>
        </w:tabs>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4、结算方式：银行转账。</w:t>
      </w:r>
    </w:p>
    <w:p>
      <w:pPr>
        <w:keepNext w:val="0"/>
        <w:keepLines w:val="0"/>
        <w:pageBreakBefore w:val="0"/>
        <w:widowControl/>
        <w:tabs>
          <w:tab w:val="left" w:pos="1620"/>
        </w:tabs>
        <w:kinsoku/>
        <w:wordWrap/>
        <w:overflowPunct/>
        <w:topLinePunct w:val="0"/>
        <w:autoSpaceDE w:val="0"/>
        <w:autoSpaceDN w:val="0"/>
        <w:bidi w:val="0"/>
        <w:adjustRightInd/>
        <w:snapToGrid w:val="0"/>
        <w:spacing w:line="360" w:lineRule="auto"/>
        <w:ind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5、中标单位凭合同及发票原件到采购人处结算手续。</w:t>
      </w:r>
    </w:p>
    <w:p>
      <w:pPr>
        <w:keepNext w:val="0"/>
        <w:keepLines w:val="0"/>
        <w:pageBreakBefore w:val="0"/>
        <w:widowControl/>
        <w:tabs>
          <w:tab w:val="left" w:pos="1620"/>
        </w:tabs>
        <w:kinsoku/>
        <w:wordWrap/>
        <w:overflowPunct/>
        <w:topLinePunct w:val="0"/>
        <w:autoSpaceDE w:val="0"/>
        <w:autoSpaceDN w:val="0"/>
        <w:bidi w:val="0"/>
        <w:adjustRightInd/>
        <w:snapToGrid w:val="0"/>
        <w:spacing w:line="440" w:lineRule="exact"/>
        <w:jc w:val="left"/>
        <w:textAlignment w:val="auto"/>
        <w:outlineLvl w:val="1"/>
        <w:rPr>
          <w:rFonts w:hint="eastAsia" w:ascii="宋体" w:hAnsi="宋体" w:cs="宋体"/>
          <w:b/>
          <w:bCs/>
          <w:color w:val="auto"/>
          <w:kern w:val="0"/>
          <w:sz w:val="28"/>
          <w:szCs w:val="28"/>
        </w:rPr>
      </w:pPr>
      <w:bookmarkStart w:id="129" w:name="_Toc20766"/>
      <w:bookmarkStart w:id="130" w:name="_Toc30178"/>
      <w:r>
        <w:rPr>
          <w:rFonts w:hint="eastAsia" w:ascii="宋体" w:hAnsi="宋体" w:cs="宋体"/>
          <w:b/>
          <w:bCs/>
          <w:color w:val="auto"/>
          <w:kern w:val="0"/>
          <w:sz w:val="28"/>
          <w:szCs w:val="28"/>
        </w:rPr>
        <w:t>四、工程量清单：</w:t>
      </w:r>
      <w:bookmarkEnd w:id="129"/>
      <w:bookmarkEnd w:id="130"/>
    </w:p>
    <w:p>
      <w:pPr>
        <w:spacing w:line="360" w:lineRule="auto"/>
        <w:rPr>
          <w:rFonts w:hint="eastAsia" w:eastAsia="宋体"/>
          <w:lang w:eastAsia="zh-CN"/>
        </w:rPr>
        <w:sectPr>
          <w:headerReference r:id="rId6" w:type="default"/>
          <w:footerReference r:id="rId7" w:type="default"/>
          <w:pgSz w:w="11910" w:h="16840"/>
          <w:pgMar w:top="1440" w:right="1080" w:bottom="1440" w:left="1080" w:header="1077" w:footer="1121" w:gutter="0"/>
          <w:pgNumType w:fmt="decimal"/>
          <w:cols w:space="720" w:num="1"/>
        </w:sectPr>
      </w:pPr>
    </w:p>
    <w:p>
      <w:pPr>
        <w:pStyle w:val="3"/>
        <w:jc w:val="center"/>
        <w:rPr>
          <w:sz w:val="44"/>
          <w:szCs w:val="44"/>
        </w:rPr>
      </w:pPr>
      <w:bookmarkStart w:id="131" w:name="_Toc18999"/>
      <w:bookmarkStart w:id="132" w:name="_Toc31995"/>
      <w:bookmarkStart w:id="133" w:name="_Toc22297"/>
      <w:bookmarkStart w:id="134" w:name="_Toc21537"/>
      <w:bookmarkStart w:id="135" w:name="_Toc10932"/>
      <w:bookmarkStart w:id="136" w:name="_Toc16786"/>
      <w:bookmarkStart w:id="137" w:name="_Toc55294608"/>
      <w:bookmarkStart w:id="138" w:name="_Toc430872558"/>
      <w:bookmarkStart w:id="139" w:name="_Toc529894872"/>
      <w:bookmarkStart w:id="140" w:name="_Toc6515"/>
      <w:bookmarkStart w:id="141" w:name="_Toc18108"/>
      <w:r>
        <w:rPr>
          <w:rFonts w:hint="eastAsia" w:ascii="Times New Roman" w:hAnsi="Times New Roman" w:eastAsia="宋体" w:cs="Times New Roman"/>
          <w:b/>
          <w:bCs/>
          <w:kern w:val="44"/>
          <w:sz w:val="44"/>
          <w:szCs w:val="44"/>
          <w:lang w:val="en-US" w:eastAsia="zh-CN" w:bidi="ar-SA"/>
        </w:rPr>
        <w:t xml:space="preserve">第五部分 </w:t>
      </w:r>
      <w:bookmarkEnd w:id="131"/>
      <w:bookmarkEnd w:id="132"/>
      <w:bookmarkEnd w:id="133"/>
      <w:bookmarkEnd w:id="134"/>
      <w:bookmarkEnd w:id="135"/>
      <w:r>
        <w:rPr>
          <w:sz w:val="44"/>
          <w:szCs w:val="44"/>
        </w:rPr>
        <w:t xml:space="preserve"> </w:t>
      </w:r>
      <w:r>
        <w:rPr>
          <w:rFonts w:hint="eastAsia"/>
          <w:sz w:val="44"/>
          <w:szCs w:val="44"/>
        </w:rPr>
        <w:t>合同条款及格式</w:t>
      </w:r>
      <w:bookmarkEnd w:id="136"/>
    </w:p>
    <w:p>
      <w:bookmarkStart w:id="142" w:name="EBa4a21b8d346c41f2af07cbe3d6201264"/>
    </w:p>
    <w:p>
      <w:pPr>
        <w:spacing w:line="360" w:lineRule="auto"/>
        <w:jc w:val="center"/>
        <w:rPr>
          <w:b/>
          <w:sz w:val="44"/>
          <w:szCs w:val="22"/>
        </w:rPr>
      </w:pPr>
    </w:p>
    <w:p>
      <w:pPr>
        <w:spacing w:line="360" w:lineRule="auto"/>
        <w:jc w:val="center"/>
        <w:rPr>
          <w:b/>
          <w:sz w:val="44"/>
          <w:szCs w:val="22"/>
        </w:rPr>
      </w:pPr>
    </w:p>
    <w:p>
      <w:pPr>
        <w:spacing w:line="360" w:lineRule="auto"/>
        <w:jc w:val="center"/>
        <w:rPr>
          <w:b/>
          <w:sz w:val="44"/>
          <w:szCs w:val="22"/>
        </w:rPr>
      </w:pPr>
    </w:p>
    <w:p>
      <w:pPr>
        <w:widowControl/>
        <w:jc w:val="center"/>
      </w:pPr>
      <w:r>
        <w:rPr>
          <w:rFonts w:hint="eastAsia" w:ascii="宋体" w:hAnsi="宋体" w:cs="宋体"/>
          <w:b/>
          <w:color w:val="000000"/>
          <w:kern w:val="0"/>
          <w:sz w:val="43"/>
          <w:szCs w:val="43"/>
          <w:lang w:bidi="ar"/>
        </w:rPr>
        <w:t>建设工程施工合同</w:t>
      </w:r>
    </w:p>
    <w:p>
      <w:pPr>
        <w:spacing w:line="360" w:lineRule="auto"/>
        <w:ind w:left="2038" w:leftChars="350" w:hanging="1303" w:hangingChars="543"/>
        <w:rPr>
          <w:sz w:val="24"/>
          <w:szCs w:val="22"/>
        </w:rPr>
      </w:pPr>
    </w:p>
    <w:p>
      <w:pPr>
        <w:pStyle w:val="24"/>
        <w:widowControl/>
        <w:spacing w:line="360" w:lineRule="auto"/>
        <w:ind w:left="250" w:right="720" w:firstLine="560"/>
        <w:rPr>
          <w:szCs w:val="24"/>
        </w:rPr>
      </w:pPr>
    </w:p>
    <w:p>
      <w:pPr>
        <w:pStyle w:val="24"/>
        <w:widowControl/>
        <w:spacing w:line="360" w:lineRule="auto"/>
        <w:ind w:left="250" w:right="720" w:firstLine="560"/>
        <w:rPr>
          <w:szCs w:val="24"/>
        </w:rPr>
      </w:pPr>
    </w:p>
    <w:p>
      <w:pPr>
        <w:pStyle w:val="24"/>
        <w:widowControl/>
        <w:spacing w:line="360" w:lineRule="auto"/>
        <w:ind w:left="250" w:right="720" w:firstLine="560"/>
        <w:rPr>
          <w:szCs w:val="24"/>
        </w:rPr>
      </w:pPr>
    </w:p>
    <w:p>
      <w:pPr>
        <w:pStyle w:val="24"/>
        <w:widowControl/>
        <w:spacing w:line="360" w:lineRule="auto"/>
        <w:ind w:left="250" w:right="720" w:firstLine="560"/>
        <w:rPr>
          <w:szCs w:val="24"/>
        </w:rPr>
      </w:pPr>
    </w:p>
    <w:p>
      <w:pPr>
        <w:pStyle w:val="24"/>
        <w:widowControl/>
        <w:spacing w:line="360" w:lineRule="auto"/>
        <w:ind w:left="250" w:right="720" w:firstLine="560"/>
        <w:rPr>
          <w:szCs w:val="24"/>
        </w:rPr>
      </w:pPr>
    </w:p>
    <w:p>
      <w:pPr>
        <w:pStyle w:val="24"/>
        <w:widowControl/>
        <w:spacing w:line="360" w:lineRule="auto"/>
        <w:ind w:left="250" w:right="720" w:firstLine="560"/>
        <w:rPr>
          <w:szCs w:val="24"/>
        </w:rPr>
      </w:pPr>
    </w:p>
    <w:p>
      <w:pPr>
        <w:pStyle w:val="24"/>
        <w:widowControl/>
        <w:spacing w:line="360" w:lineRule="auto"/>
        <w:ind w:left="250" w:right="720" w:firstLine="560"/>
        <w:rPr>
          <w:szCs w:val="24"/>
        </w:rPr>
      </w:pPr>
    </w:p>
    <w:p>
      <w:pPr>
        <w:pStyle w:val="24"/>
        <w:widowControl/>
        <w:spacing w:line="360" w:lineRule="auto"/>
        <w:ind w:left="250" w:right="720" w:firstLine="560"/>
        <w:rPr>
          <w:szCs w:val="24"/>
        </w:rPr>
      </w:pPr>
    </w:p>
    <w:p>
      <w:pPr>
        <w:pStyle w:val="24"/>
        <w:widowControl/>
        <w:spacing w:line="360" w:lineRule="auto"/>
        <w:ind w:left="250" w:right="720" w:firstLine="560"/>
        <w:rPr>
          <w:szCs w:val="24"/>
        </w:rPr>
      </w:pPr>
    </w:p>
    <w:p>
      <w:pPr>
        <w:pStyle w:val="24"/>
        <w:widowControl/>
        <w:spacing w:line="360" w:lineRule="auto"/>
        <w:ind w:left="250" w:right="720" w:firstLine="560"/>
        <w:rPr>
          <w:szCs w:val="24"/>
        </w:rPr>
      </w:pPr>
    </w:p>
    <w:p>
      <w:pPr>
        <w:spacing w:line="340" w:lineRule="exact"/>
        <w:ind w:firstLine="2711" w:firstLineChars="900"/>
        <w:rPr>
          <w:b/>
          <w:sz w:val="30"/>
          <w:szCs w:val="30"/>
        </w:rPr>
      </w:pPr>
      <w:r>
        <w:rPr>
          <w:rFonts w:hint="eastAsia" w:cs="宋体"/>
          <w:b/>
          <w:sz w:val="30"/>
          <w:szCs w:val="30"/>
          <w:lang w:bidi="ar"/>
        </w:rPr>
        <w:t>住房和城乡建设部</w:t>
      </w:r>
    </w:p>
    <w:p>
      <w:pPr>
        <w:spacing w:line="340" w:lineRule="exact"/>
        <w:ind w:firstLine="6325" w:firstLineChars="2100"/>
        <w:rPr>
          <w:b/>
          <w:sz w:val="30"/>
          <w:szCs w:val="30"/>
        </w:rPr>
      </w:pPr>
      <w:r>
        <w:rPr>
          <w:rFonts w:hint="eastAsia" w:cs="宋体"/>
          <w:b/>
          <w:sz w:val="30"/>
          <w:szCs w:val="30"/>
          <w:lang w:bidi="ar"/>
        </w:rPr>
        <w:t>制定</w:t>
      </w:r>
    </w:p>
    <w:p>
      <w:pPr>
        <w:spacing w:line="340" w:lineRule="exact"/>
        <w:ind w:firstLine="2711" w:firstLineChars="900"/>
        <w:rPr>
          <w:b/>
          <w:sz w:val="30"/>
          <w:szCs w:val="30"/>
        </w:rPr>
      </w:pPr>
      <w:r>
        <w:rPr>
          <w:rFonts w:hint="eastAsia" w:cs="宋体"/>
          <w:b/>
          <w:sz w:val="30"/>
          <w:szCs w:val="30"/>
          <w:lang w:bidi="ar"/>
        </w:rPr>
        <w:t>国家工商行政管理总局</w:t>
      </w:r>
    </w:p>
    <w:p>
      <w:pPr>
        <w:pStyle w:val="25"/>
        <w:widowControl/>
        <w:jc w:val="center"/>
        <w:rPr>
          <w:rFonts w:ascii="宋体" w:hAnsi="宋体" w:cs="宋体"/>
          <w:sz w:val="36"/>
          <w:szCs w:val="36"/>
        </w:rPr>
      </w:pPr>
    </w:p>
    <w:p>
      <w:pPr>
        <w:pStyle w:val="25"/>
        <w:widowControl/>
        <w:jc w:val="center"/>
        <w:rPr>
          <w:rFonts w:ascii="宋体" w:hAnsi="宋体" w:cs="宋体"/>
          <w:sz w:val="36"/>
          <w:szCs w:val="36"/>
        </w:rPr>
      </w:pPr>
    </w:p>
    <w:p>
      <w:pPr>
        <w:pStyle w:val="25"/>
        <w:widowControl/>
        <w:jc w:val="center"/>
        <w:rPr>
          <w:rFonts w:ascii="宋体" w:hAnsi="宋体" w:cs="宋体"/>
          <w:sz w:val="36"/>
          <w:szCs w:val="36"/>
        </w:rPr>
      </w:pPr>
    </w:p>
    <w:p>
      <w:pPr>
        <w:pStyle w:val="25"/>
        <w:widowControl/>
        <w:jc w:val="center"/>
        <w:rPr>
          <w:rFonts w:ascii="宋体" w:hAnsi="宋体" w:cs="宋体"/>
          <w:sz w:val="36"/>
          <w:szCs w:val="36"/>
        </w:rPr>
      </w:pPr>
    </w:p>
    <w:p>
      <w:pPr>
        <w:pStyle w:val="25"/>
        <w:widowControl/>
        <w:jc w:val="center"/>
        <w:rPr>
          <w:rFonts w:ascii="宋体" w:hAnsi="宋体" w:cs="宋体"/>
          <w:sz w:val="36"/>
          <w:szCs w:val="36"/>
        </w:rPr>
      </w:pPr>
    </w:p>
    <w:p>
      <w:pPr>
        <w:pStyle w:val="25"/>
        <w:widowControl/>
        <w:jc w:val="center"/>
        <w:rPr>
          <w:rFonts w:ascii="宋体" w:hAnsi="宋体" w:cs="宋体"/>
          <w:sz w:val="36"/>
          <w:szCs w:val="36"/>
        </w:rPr>
      </w:pPr>
      <w:r>
        <w:rPr>
          <w:rFonts w:hint="eastAsia" w:ascii="宋体" w:hAnsi="宋体" w:cs="宋体"/>
          <w:sz w:val="36"/>
          <w:szCs w:val="36"/>
        </w:rPr>
        <w:t>第一部分 合同协议书</w:t>
      </w:r>
    </w:p>
    <w:p>
      <w:pPr>
        <w:pStyle w:val="25"/>
        <w:widowControl/>
        <w:spacing w:line="360" w:lineRule="auto"/>
        <w:rPr>
          <w:rFonts w:ascii="宋体" w:hAnsi="宋体" w:cs="宋体"/>
          <w:b/>
          <w:sz w:val="28"/>
          <w:szCs w:val="28"/>
          <w:u w:val="single"/>
        </w:rPr>
      </w:pPr>
      <w:r>
        <w:rPr>
          <w:rFonts w:hint="eastAsia" w:ascii="宋体" w:hAnsi="宋体" w:cs="宋体"/>
          <w:b/>
          <w:sz w:val="28"/>
          <w:szCs w:val="28"/>
        </w:rPr>
        <w:t>发包人（全称）：</w:t>
      </w:r>
      <w:r>
        <w:rPr>
          <w:rFonts w:hint="eastAsia" w:ascii="宋体" w:hAnsi="宋体" w:cs="宋体"/>
          <w:b/>
          <w:sz w:val="28"/>
          <w:szCs w:val="28"/>
          <w:u w:val="single"/>
        </w:rPr>
        <w:t></w:t>
      </w:r>
      <w:r>
        <w:rPr>
          <w:rFonts w:hint="eastAsia" w:ascii="宋体" w:hAnsi="宋体" w:cs="宋体"/>
          <w:b/>
          <w:sz w:val="28"/>
          <w:szCs w:val="28"/>
          <w:u w:val="single"/>
          <w:lang w:eastAsia="zh-CN"/>
        </w:rPr>
        <w:t>西安市福利彩票发行中心</w:t>
      </w:r>
      <w:r>
        <w:rPr>
          <w:rFonts w:hint="eastAsia" w:ascii="宋体" w:hAnsi="宋体" w:cs="宋体"/>
          <w:b/>
          <w:sz w:val="28"/>
          <w:szCs w:val="28"/>
          <w:u w:val="single"/>
        </w:rPr>
        <w:t xml:space="preserve">      </w:t>
      </w:r>
    </w:p>
    <w:p>
      <w:pPr>
        <w:pStyle w:val="25"/>
        <w:widowControl/>
        <w:spacing w:line="360" w:lineRule="auto"/>
        <w:rPr>
          <w:rFonts w:ascii="宋体" w:hAnsi="宋体" w:cs="宋体"/>
          <w:b/>
          <w:sz w:val="28"/>
          <w:szCs w:val="28"/>
          <w:u w:val="single"/>
        </w:rPr>
      </w:pPr>
      <w:r>
        <w:rPr>
          <w:rFonts w:hint="eastAsia" w:ascii="宋体" w:hAnsi="宋体" w:cs="宋体"/>
          <w:b/>
          <w:sz w:val="28"/>
          <w:szCs w:val="28"/>
        </w:rPr>
        <w:t>承包人（全称）：</w:t>
      </w:r>
      <w:r>
        <w:rPr>
          <w:rFonts w:hint="eastAsia" w:ascii="宋体" w:hAnsi="宋体" w:cs="宋体"/>
          <w:b/>
          <w:sz w:val="28"/>
          <w:szCs w:val="28"/>
          <w:u w:val="single"/>
        </w:rPr>
        <w:t>                      </w:t>
      </w:r>
    </w:p>
    <w:p>
      <w:pPr>
        <w:pStyle w:val="25"/>
        <w:widowControl/>
        <w:spacing w:line="360" w:lineRule="auto"/>
        <w:ind w:firstLine="480" w:firstLineChars="200"/>
        <w:jc w:val="left"/>
        <w:rPr>
          <w:rFonts w:ascii="宋体" w:hAnsi="宋体" w:cs="宋体"/>
          <w:sz w:val="24"/>
          <w:szCs w:val="24"/>
        </w:rPr>
      </w:pPr>
      <w:r>
        <w:rPr>
          <w:rFonts w:hint="eastAsia" w:ascii="宋体" w:hAnsi="宋体" w:cs="宋体"/>
          <w:sz w:val="24"/>
          <w:szCs w:val="24"/>
        </w:rPr>
        <w:t>根据《中华人民共和国民法典》、《中华人民共和国建筑法》及有关法律规定，遵循平等、自愿、公平和诚实信用的原则，双方就</w:t>
      </w:r>
      <w:r>
        <w:rPr>
          <w:rFonts w:hint="eastAsia" w:ascii="宋体" w:hAnsi="宋体" w:cs="宋体"/>
          <w:sz w:val="24"/>
          <w:szCs w:val="24"/>
          <w:u w:val="single"/>
          <w:lang w:eastAsia="zh-CN"/>
        </w:rPr>
        <w:t>西安市福利彩票发行中心新视频游戏销售厅装修改造</w:t>
      </w:r>
      <w:r>
        <w:rPr>
          <w:rFonts w:hint="eastAsia" w:ascii="宋体" w:hAnsi="宋体" w:cs="宋体"/>
          <w:sz w:val="24"/>
          <w:szCs w:val="24"/>
        </w:rPr>
        <w:t>施工及有关事项协商一致，共同达成如下协议：</w:t>
      </w:r>
    </w:p>
    <w:p>
      <w:pPr>
        <w:pStyle w:val="25"/>
        <w:widowControl/>
        <w:spacing w:line="360" w:lineRule="auto"/>
        <w:rPr>
          <w:rFonts w:ascii="宋体" w:hAnsi="宋体" w:cs="宋体"/>
          <w:sz w:val="28"/>
          <w:szCs w:val="28"/>
        </w:rPr>
      </w:pPr>
      <w:r>
        <w:rPr>
          <w:rFonts w:hint="eastAsia" w:ascii="宋体" w:hAnsi="宋体" w:cs="宋体"/>
        </w:rPr>
        <w:t xml:space="preserve">  </w:t>
      </w:r>
      <w:r>
        <w:rPr>
          <w:rFonts w:hint="eastAsia" w:ascii="宋体" w:hAnsi="宋体" w:cs="宋体"/>
          <w:b/>
          <w:sz w:val="24"/>
          <w:szCs w:val="24"/>
        </w:rPr>
        <w:t>一、工程概况</w:t>
      </w:r>
    </w:p>
    <w:p>
      <w:pPr>
        <w:pStyle w:val="25"/>
        <w:widowControl/>
        <w:spacing w:line="360" w:lineRule="auto"/>
        <w:ind w:firstLine="470" w:firstLineChars="196"/>
        <w:rPr>
          <w:rFonts w:ascii="宋体" w:hAnsi="宋体" w:cs="宋体"/>
          <w:color w:val="000000"/>
          <w:sz w:val="24"/>
          <w:szCs w:val="24"/>
          <w:u w:val="single"/>
        </w:rPr>
      </w:pPr>
      <w:r>
        <w:rPr>
          <w:rFonts w:hint="eastAsia" w:ascii="宋体" w:hAnsi="宋体" w:cs="宋体"/>
          <w:color w:val="000000"/>
          <w:sz w:val="24"/>
          <w:szCs w:val="24"/>
        </w:rPr>
        <w:t>1.工程名称：</w:t>
      </w:r>
      <w:r>
        <w:rPr>
          <w:rFonts w:hint="eastAsia" w:ascii="宋体" w:hAnsi="宋体" w:cs="宋体"/>
          <w:color w:val="000000"/>
          <w:sz w:val="24"/>
          <w:szCs w:val="24"/>
          <w:u w:val="single"/>
          <w:lang w:eastAsia="zh-CN"/>
        </w:rPr>
        <w:t>西安市福利彩票发行中心新视频游戏销售厅装修改造</w:t>
      </w:r>
      <w:r>
        <w:rPr>
          <w:rFonts w:hint="eastAsia" w:ascii="宋体" w:hAnsi="宋体" w:cs="宋体"/>
          <w:color w:val="000000"/>
          <w:sz w:val="24"/>
          <w:szCs w:val="24"/>
          <w:u w:val="single"/>
        </w:rPr>
        <w:t></w:t>
      </w:r>
      <w:r>
        <w:rPr>
          <w:rFonts w:hint="eastAsia" w:ascii="宋体" w:hAnsi="宋体" w:cs="宋体"/>
          <w:color w:val="000000"/>
          <w:sz w:val="24"/>
          <w:szCs w:val="24"/>
        </w:rPr>
        <w:t>。</w:t>
      </w:r>
    </w:p>
    <w:p>
      <w:pPr>
        <w:pStyle w:val="25"/>
        <w:widowControl/>
        <w:spacing w:line="360" w:lineRule="auto"/>
        <w:ind w:firstLine="470" w:firstLineChars="196"/>
        <w:rPr>
          <w:rFonts w:ascii="宋体" w:hAnsi="宋体" w:cs="宋体"/>
          <w:color w:val="000000"/>
          <w:sz w:val="24"/>
          <w:szCs w:val="24"/>
        </w:rPr>
      </w:pPr>
      <w:r>
        <w:rPr>
          <w:rFonts w:hint="eastAsia" w:ascii="宋体" w:hAnsi="宋体" w:cs="宋体"/>
          <w:color w:val="000000"/>
          <w:sz w:val="24"/>
          <w:szCs w:val="24"/>
        </w:rPr>
        <w:t>2.工程地点：</w:t>
      </w:r>
      <w:r>
        <w:rPr>
          <w:rFonts w:hint="eastAsia" w:ascii="宋体" w:hAnsi="宋体" w:eastAsia="宋体" w:cs="宋体"/>
          <w:color w:val="000000"/>
          <w:sz w:val="24"/>
          <w:szCs w:val="24"/>
          <w:u w:val="single"/>
          <w:lang w:val="en-US" w:eastAsia="zh-CN"/>
        </w:rPr>
        <w:t>西安市福彩发行中心科技路销售厅</w:t>
      </w:r>
      <w:r>
        <w:rPr>
          <w:rFonts w:hint="eastAsia" w:ascii="宋体" w:hAnsi="宋体" w:cs="宋体"/>
          <w:color w:val="000000"/>
          <w:sz w:val="24"/>
          <w:szCs w:val="24"/>
        </w:rPr>
        <w:t>。</w:t>
      </w:r>
    </w:p>
    <w:p>
      <w:pPr>
        <w:pStyle w:val="25"/>
        <w:widowControl/>
        <w:spacing w:line="360" w:lineRule="auto"/>
        <w:ind w:firstLine="470" w:firstLineChars="196"/>
        <w:rPr>
          <w:rFonts w:ascii="宋体" w:hAnsi="宋体" w:cs="宋体"/>
          <w:color w:val="000000"/>
          <w:sz w:val="24"/>
          <w:szCs w:val="24"/>
        </w:rPr>
      </w:pPr>
      <w:r>
        <w:rPr>
          <w:rFonts w:hint="eastAsia" w:ascii="宋体" w:hAnsi="宋体" w:cs="宋体"/>
          <w:color w:val="000000"/>
          <w:sz w:val="24"/>
          <w:szCs w:val="24"/>
        </w:rPr>
        <w:t>3.工程立项批准文号：</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pStyle w:val="25"/>
        <w:widowControl/>
        <w:spacing w:line="360" w:lineRule="auto"/>
        <w:ind w:firstLine="470" w:firstLineChars="196"/>
        <w:rPr>
          <w:rFonts w:ascii="宋体" w:hAnsi="宋体" w:cs="宋体"/>
          <w:color w:val="FF0000"/>
          <w:sz w:val="24"/>
          <w:szCs w:val="24"/>
        </w:rPr>
      </w:pPr>
      <w:r>
        <w:rPr>
          <w:rFonts w:hint="eastAsia" w:ascii="宋体" w:hAnsi="宋体" w:cs="宋体"/>
          <w:color w:val="000000"/>
          <w:sz w:val="24"/>
          <w:szCs w:val="24"/>
        </w:rPr>
        <w:t>4.资金来源：</w:t>
      </w:r>
      <w:r>
        <w:rPr>
          <w:rFonts w:hint="eastAsia" w:ascii="宋体" w:hAnsi="宋体" w:cs="宋体"/>
          <w:color w:val="000000"/>
          <w:sz w:val="24"/>
          <w:szCs w:val="24"/>
          <w:u w:val="single"/>
        </w:rPr>
        <w:t></w:t>
      </w:r>
      <w:r>
        <w:rPr>
          <w:rFonts w:hint="eastAsia" w:ascii="宋体" w:hAnsi="宋体" w:cs="宋体"/>
          <w:color w:val="000000"/>
          <w:sz w:val="24"/>
          <w:szCs w:val="24"/>
          <w:u w:val="single"/>
          <w:lang w:val="en-US" w:eastAsia="zh-CN"/>
        </w:rPr>
        <w:t>财政</w:t>
      </w:r>
      <w:r>
        <w:rPr>
          <w:rFonts w:hint="eastAsia" w:ascii="宋体" w:hAnsi="宋体" w:cs="宋体"/>
          <w:color w:val="000000"/>
          <w:sz w:val="24"/>
          <w:szCs w:val="24"/>
          <w:u w:val="single"/>
        </w:rPr>
        <w:t xml:space="preserve">资金  </w:t>
      </w:r>
      <w:r>
        <w:rPr>
          <w:rFonts w:hint="eastAsia" w:ascii="宋体" w:hAnsi="宋体" w:cs="宋体"/>
          <w:color w:val="FF0000"/>
          <w:sz w:val="24"/>
          <w:szCs w:val="24"/>
          <w:u w:val="single"/>
        </w:rPr>
        <w:t xml:space="preserve">   </w:t>
      </w:r>
      <w:r>
        <w:rPr>
          <w:rFonts w:hint="eastAsia" w:ascii="宋体" w:hAnsi="宋体" w:cs="宋体"/>
          <w:color w:val="FF0000"/>
          <w:sz w:val="24"/>
          <w:szCs w:val="24"/>
        </w:rPr>
        <w:t>。</w:t>
      </w:r>
    </w:p>
    <w:p>
      <w:pPr>
        <w:widowControl/>
        <w:ind w:firstLine="480" w:firstLineChars="200"/>
        <w:jc w:val="left"/>
        <w:rPr>
          <w:rFonts w:ascii="宋体" w:hAnsi="宋体" w:cs="宋体"/>
          <w:sz w:val="24"/>
          <w:szCs w:val="24"/>
        </w:rPr>
      </w:pPr>
      <w:r>
        <w:rPr>
          <w:rFonts w:hint="eastAsia" w:ascii="宋体" w:hAnsi="宋体" w:cs="宋体"/>
          <w:sz w:val="24"/>
          <w:lang w:bidi="ar"/>
        </w:rPr>
        <w:t>5.工程内容：</w:t>
      </w:r>
      <w:r>
        <w:rPr>
          <w:rFonts w:hint="eastAsia" w:ascii="宋体" w:hAnsi="宋体" w:eastAsia="宋体" w:cs="宋体"/>
          <w:color w:val="000000"/>
          <w:sz w:val="24"/>
          <w:szCs w:val="24"/>
          <w:u w:val="single"/>
          <w:lang w:val="en-US" w:eastAsia="zh-CN"/>
        </w:rPr>
        <w:t>西安市福彩发行中心科技路销售厅的大厅、办公室、财务室、过道、卫生间区域装饰装修及相应的电气、弱电、火灾报警、给排水、消防、通风空调工程装修改造</w:t>
      </w:r>
      <w:r>
        <w:rPr>
          <w:rFonts w:hint="eastAsia" w:ascii="宋体" w:hAnsi="宋体" w:cs="宋体"/>
          <w:sz w:val="24"/>
          <w:lang w:bidi="ar"/>
        </w:rPr>
        <w:t>。</w:t>
      </w:r>
    </w:p>
    <w:p>
      <w:pPr>
        <w:pStyle w:val="25"/>
        <w:widowControl/>
        <w:spacing w:line="360" w:lineRule="auto"/>
        <w:ind w:firstLine="470" w:firstLineChars="196"/>
        <w:rPr>
          <w:rFonts w:ascii="宋体" w:hAnsi="宋体" w:cs="宋体"/>
          <w:sz w:val="24"/>
          <w:szCs w:val="24"/>
        </w:rPr>
      </w:pPr>
      <w:r>
        <w:rPr>
          <w:rFonts w:hint="eastAsia" w:ascii="宋体" w:hAnsi="宋体" w:cs="宋体"/>
          <w:sz w:val="24"/>
          <w:szCs w:val="24"/>
        </w:rPr>
        <w:t>6.工程承包范围：</w:t>
      </w:r>
    </w:p>
    <w:p>
      <w:pPr>
        <w:pStyle w:val="25"/>
        <w:widowControl/>
        <w:spacing w:line="360" w:lineRule="auto"/>
        <w:ind w:firstLine="940" w:firstLineChars="392"/>
        <w:rPr>
          <w:rFonts w:ascii="宋体" w:hAnsi="宋体" w:cs="宋体"/>
          <w:sz w:val="24"/>
          <w:szCs w:val="24"/>
        </w:rPr>
      </w:pPr>
      <w:r>
        <w:rPr>
          <w:rFonts w:hint="eastAsia" w:ascii="宋体" w:hAnsi="宋体" w:cs="宋体"/>
          <w:sz w:val="24"/>
          <w:szCs w:val="24"/>
          <w:u w:val="single"/>
        </w:rPr>
        <w:t>本次招标文件规定的全部内容</w:t>
      </w:r>
      <w:r>
        <w:rPr>
          <w:rFonts w:hint="eastAsia" w:ascii="宋体" w:hAnsi="宋体" w:cs="宋体"/>
          <w:sz w:val="24"/>
          <w:szCs w:val="24"/>
        </w:rPr>
        <w:t>。</w:t>
      </w:r>
    </w:p>
    <w:p>
      <w:pPr>
        <w:pStyle w:val="25"/>
        <w:widowControl/>
        <w:spacing w:line="360" w:lineRule="auto"/>
        <w:rPr>
          <w:rFonts w:ascii="宋体" w:hAnsi="宋体" w:cs="宋体"/>
        </w:rPr>
      </w:pPr>
      <w:r>
        <w:rPr>
          <w:rFonts w:hint="eastAsia" w:ascii="宋体" w:hAnsi="宋体" w:cs="宋体"/>
        </w:rPr>
        <w:t xml:space="preserve"> </w:t>
      </w:r>
      <w:r>
        <w:rPr>
          <w:rFonts w:hint="eastAsia" w:ascii="宋体" w:hAnsi="宋体" w:cs="宋体"/>
          <w:b/>
          <w:sz w:val="24"/>
          <w:szCs w:val="24"/>
        </w:rPr>
        <w:t>二、合同工期</w:t>
      </w:r>
    </w:p>
    <w:p>
      <w:pPr>
        <w:pStyle w:val="25"/>
        <w:widowControl/>
        <w:spacing w:line="360" w:lineRule="auto"/>
        <w:ind w:firstLine="459"/>
        <w:rPr>
          <w:rFonts w:ascii="宋体" w:hAnsi="宋体" w:cs="宋体"/>
          <w:sz w:val="24"/>
          <w:szCs w:val="24"/>
        </w:rPr>
      </w:pPr>
      <w:r>
        <w:rPr>
          <w:rFonts w:hint="eastAsia" w:ascii="宋体" w:hAnsi="宋体" w:cs="宋体"/>
          <w:sz w:val="24"/>
          <w:szCs w:val="24"/>
        </w:rPr>
        <w:t>计划开工日期：</w:t>
      </w:r>
      <w:r>
        <w:rPr>
          <w:rFonts w:hint="eastAsia" w:ascii="宋体" w:hAnsi="宋体" w:cs="宋体"/>
          <w:sz w:val="24"/>
          <w:szCs w:val="24"/>
          <w:u w:val="single"/>
        </w:rPr>
        <w:t></w:t>
      </w:r>
      <w:r>
        <w:rPr>
          <w:rFonts w:hint="eastAsia" w:ascii="宋体" w:hAnsi="宋体" w:cs="宋体"/>
          <w:sz w:val="24"/>
          <w:szCs w:val="24"/>
        </w:rPr>
        <w:t>年</w:t>
      </w:r>
      <w:r>
        <w:rPr>
          <w:rFonts w:hint="eastAsia" w:ascii="宋体" w:hAnsi="宋体" w:cs="宋体"/>
          <w:sz w:val="24"/>
          <w:szCs w:val="24"/>
          <w:u w:val="single"/>
        </w:rPr>
        <w:t></w:t>
      </w:r>
      <w:r>
        <w:rPr>
          <w:rFonts w:hint="eastAsia" w:ascii="宋体" w:hAnsi="宋体" w:cs="宋体"/>
          <w:sz w:val="24"/>
          <w:szCs w:val="24"/>
        </w:rPr>
        <w:t>月</w:t>
      </w:r>
      <w:r>
        <w:rPr>
          <w:rFonts w:hint="eastAsia" w:ascii="宋体" w:hAnsi="宋体" w:cs="宋体"/>
          <w:sz w:val="24"/>
          <w:szCs w:val="24"/>
          <w:u w:val="single"/>
        </w:rPr>
        <w:t></w:t>
      </w:r>
      <w:r>
        <w:rPr>
          <w:rFonts w:hint="eastAsia" w:ascii="宋体" w:hAnsi="宋体" w:cs="宋体"/>
          <w:sz w:val="24"/>
          <w:szCs w:val="24"/>
        </w:rPr>
        <w:t>日。</w:t>
      </w:r>
    </w:p>
    <w:p>
      <w:pPr>
        <w:pStyle w:val="25"/>
        <w:widowControl/>
        <w:spacing w:line="360" w:lineRule="auto"/>
        <w:ind w:firstLine="459"/>
        <w:rPr>
          <w:rFonts w:ascii="宋体" w:hAnsi="宋体" w:cs="宋体"/>
          <w:sz w:val="24"/>
          <w:szCs w:val="24"/>
        </w:rPr>
      </w:pPr>
      <w:r>
        <w:rPr>
          <w:rFonts w:hint="eastAsia" w:ascii="宋体" w:hAnsi="宋体" w:cs="宋体"/>
          <w:sz w:val="24"/>
          <w:szCs w:val="24"/>
        </w:rPr>
        <w:t>计划竣工日期：</w:t>
      </w:r>
      <w:r>
        <w:rPr>
          <w:rFonts w:hint="eastAsia" w:ascii="宋体" w:hAnsi="宋体" w:cs="宋体"/>
          <w:sz w:val="24"/>
          <w:szCs w:val="24"/>
          <w:u w:val="single"/>
        </w:rPr>
        <w:t></w:t>
      </w:r>
      <w:r>
        <w:rPr>
          <w:rFonts w:hint="eastAsia" w:ascii="宋体" w:hAnsi="宋体" w:cs="宋体"/>
          <w:sz w:val="24"/>
          <w:szCs w:val="24"/>
        </w:rPr>
        <w:t>年</w:t>
      </w:r>
      <w:r>
        <w:rPr>
          <w:rFonts w:hint="eastAsia" w:ascii="宋体" w:hAnsi="宋体" w:cs="宋体"/>
          <w:sz w:val="24"/>
          <w:szCs w:val="24"/>
          <w:u w:val="single"/>
        </w:rPr>
        <w:t></w:t>
      </w:r>
      <w:r>
        <w:rPr>
          <w:rFonts w:hint="eastAsia" w:ascii="宋体" w:hAnsi="宋体" w:cs="宋体"/>
          <w:sz w:val="24"/>
          <w:szCs w:val="24"/>
        </w:rPr>
        <w:t>月</w:t>
      </w:r>
      <w:r>
        <w:rPr>
          <w:rFonts w:hint="eastAsia" w:ascii="宋体" w:hAnsi="宋体" w:cs="宋体"/>
          <w:sz w:val="24"/>
          <w:szCs w:val="24"/>
          <w:u w:val="single"/>
        </w:rPr>
        <w:t></w:t>
      </w:r>
      <w:r>
        <w:rPr>
          <w:rFonts w:hint="eastAsia" w:ascii="宋体" w:hAnsi="宋体" w:cs="宋体"/>
          <w:sz w:val="24"/>
          <w:szCs w:val="24"/>
        </w:rPr>
        <w:t>日。</w:t>
      </w:r>
    </w:p>
    <w:p>
      <w:pPr>
        <w:pStyle w:val="25"/>
        <w:widowControl/>
        <w:spacing w:line="360" w:lineRule="auto"/>
        <w:ind w:firstLine="459"/>
        <w:rPr>
          <w:rFonts w:ascii="宋体" w:hAnsi="宋体" w:cs="宋体"/>
          <w:sz w:val="24"/>
          <w:szCs w:val="24"/>
        </w:rPr>
      </w:pPr>
      <w:r>
        <w:rPr>
          <w:rFonts w:hint="eastAsia" w:ascii="宋体" w:hAnsi="宋体" w:cs="宋体"/>
          <w:sz w:val="24"/>
          <w:szCs w:val="24"/>
        </w:rPr>
        <w:t>工期总日历天数：</w:t>
      </w:r>
      <w:r>
        <w:rPr>
          <w:rFonts w:hint="eastAsia" w:ascii="宋体" w:hAnsi="宋体" w:cs="宋体"/>
          <w:sz w:val="24"/>
          <w:szCs w:val="24"/>
          <w:u w:val="single"/>
        </w:rPr>
        <w:t></w:t>
      </w:r>
      <w:r>
        <w:rPr>
          <w:rFonts w:hint="eastAsia" w:ascii="宋体" w:hAnsi="宋体" w:cs="宋体"/>
          <w:sz w:val="24"/>
          <w:szCs w:val="24"/>
          <w:u w:val="single"/>
          <w:lang w:val="en-US" w:eastAsia="zh-CN"/>
        </w:rPr>
        <w:t>5</w:t>
      </w:r>
      <w:r>
        <w:rPr>
          <w:rFonts w:hint="eastAsia" w:ascii="宋体" w:hAnsi="宋体" w:cs="宋体"/>
          <w:sz w:val="24"/>
          <w:szCs w:val="24"/>
          <w:u w:val="single"/>
        </w:rPr>
        <w:t>0</w:t>
      </w:r>
      <w:r>
        <w:rPr>
          <w:rFonts w:hint="eastAsia" w:ascii="宋体" w:hAnsi="宋体" w:cs="宋体"/>
          <w:sz w:val="24"/>
          <w:szCs w:val="24"/>
        </w:rPr>
        <w:t>天。工期总日历天数与根据前述计划开竣工日期计算的工期天数不一致的，以工期总日历天数为准。</w:t>
      </w:r>
    </w:p>
    <w:p>
      <w:pPr>
        <w:pStyle w:val="25"/>
        <w:widowControl/>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b/>
          <w:sz w:val="24"/>
          <w:szCs w:val="24"/>
        </w:rPr>
        <w:t>三、质量标准</w:t>
      </w:r>
    </w:p>
    <w:p>
      <w:pPr>
        <w:pStyle w:val="25"/>
        <w:widowControl/>
        <w:spacing w:line="360" w:lineRule="auto"/>
        <w:ind w:firstLine="459"/>
        <w:rPr>
          <w:rFonts w:ascii="宋体" w:hAnsi="宋体" w:cs="宋体"/>
          <w:sz w:val="24"/>
          <w:szCs w:val="24"/>
        </w:rPr>
      </w:pPr>
      <w:r>
        <w:rPr>
          <w:rFonts w:hint="eastAsia" w:ascii="宋体" w:hAnsi="宋体" w:cs="宋体"/>
          <w:sz w:val="24"/>
          <w:szCs w:val="24"/>
        </w:rPr>
        <w:t>工程质量符合</w:t>
      </w:r>
      <w:r>
        <w:rPr>
          <w:rFonts w:hint="eastAsia" w:ascii="宋体" w:hAnsi="宋体" w:cs="宋体"/>
          <w:sz w:val="24"/>
          <w:szCs w:val="24"/>
          <w:u w:val="single"/>
        </w:rPr>
        <w:t>合格</w:t>
      </w:r>
      <w:r>
        <w:rPr>
          <w:rFonts w:hint="eastAsia" w:ascii="宋体" w:hAnsi="宋体" w:cs="宋体"/>
          <w:sz w:val="24"/>
          <w:szCs w:val="24"/>
        </w:rPr>
        <w:t>标准。</w:t>
      </w:r>
    </w:p>
    <w:p>
      <w:pPr>
        <w:pStyle w:val="25"/>
        <w:widowControl/>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b/>
          <w:sz w:val="24"/>
          <w:szCs w:val="24"/>
        </w:rPr>
        <w:t>四、签约合同价与合同价格形式</w:t>
      </w:r>
      <w:r>
        <w:rPr>
          <w:rFonts w:hint="eastAsia" w:ascii="宋体" w:hAnsi="宋体" w:cs="宋体"/>
          <w:b/>
          <w:sz w:val="24"/>
          <w:szCs w:val="24"/>
        </w:rPr>
        <w:tab/>
      </w:r>
    </w:p>
    <w:p>
      <w:pPr>
        <w:pStyle w:val="25"/>
        <w:widowControl/>
        <w:spacing w:line="360" w:lineRule="auto"/>
        <w:ind w:firstLine="480" w:firstLineChars="200"/>
        <w:rPr>
          <w:rFonts w:ascii="宋体" w:hAnsi="宋体" w:cs="宋体"/>
          <w:sz w:val="24"/>
          <w:szCs w:val="24"/>
        </w:rPr>
      </w:pPr>
      <w:r>
        <w:rPr>
          <w:rFonts w:hint="eastAsia" w:ascii="宋体" w:hAnsi="宋体" w:cs="宋体"/>
          <w:sz w:val="24"/>
          <w:szCs w:val="24"/>
        </w:rPr>
        <w:t>1.签约合同价为：</w:t>
      </w:r>
    </w:p>
    <w:p>
      <w:pPr>
        <w:pStyle w:val="25"/>
        <w:widowControl/>
        <w:spacing w:line="360" w:lineRule="auto"/>
        <w:ind w:firstLine="600" w:firstLineChars="250"/>
        <w:rPr>
          <w:rFonts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元)；</w:t>
      </w:r>
    </w:p>
    <w:p>
      <w:pPr>
        <w:pStyle w:val="25"/>
        <w:widowControl/>
        <w:spacing w:line="360" w:lineRule="auto"/>
        <w:ind w:firstLine="480" w:firstLineChars="200"/>
        <w:rPr>
          <w:rFonts w:ascii="宋体" w:hAnsi="宋体" w:cs="宋体"/>
          <w:sz w:val="24"/>
          <w:szCs w:val="24"/>
        </w:rPr>
      </w:pPr>
      <w:r>
        <w:rPr>
          <w:rFonts w:hint="eastAsia" w:ascii="宋体" w:hAnsi="宋体" w:cs="宋体"/>
          <w:sz w:val="24"/>
          <w:szCs w:val="24"/>
        </w:rPr>
        <w:t>其中：</w:t>
      </w:r>
    </w:p>
    <w:p>
      <w:pPr>
        <w:pStyle w:val="25"/>
        <w:widowControl/>
        <w:spacing w:line="360" w:lineRule="auto"/>
        <w:ind w:firstLine="480" w:firstLineChars="200"/>
        <w:rPr>
          <w:rFonts w:ascii="宋体" w:hAnsi="宋体" w:cs="宋体"/>
          <w:sz w:val="24"/>
          <w:szCs w:val="24"/>
        </w:rPr>
      </w:pPr>
      <w:r>
        <w:rPr>
          <w:rFonts w:hint="eastAsia" w:ascii="宋体" w:hAnsi="宋体" w:cs="宋体"/>
          <w:sz w:val="24"/>
          <w:szCs w:val="24"/>
        </w:rPr>
        <w:t>（1）安全文明施工费：</w:t>
      </w:r>
    </w:p>
    <w:p>
      <w:pPr>
        <w:pStyle w:val="25"/>
        <w:widowControl/>
        <w:spacing w:line="360" w:lineRule="auto"/>
        <w:ind w:firstLine="1080" w:firstLineChars="450"/>
        <w:rPr>
          <w:rFonts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pPr>
        <w:pStyle w:val="25"/>
        <w:widowControl/>
        <w:spacing w:line="360" w:lineRule="auto"/>
        <w:ind w:firstLine="480" w:firstLineChars="200"/>
        <w:rPr>
          <w:rFonts w:ascii="宋体" w:hAnsi="宋体" w:cs="宋体"/>
          <w:sz w:val="24"/>
          <w:szCs w:val="24"/>
        </w:rPr>
      </w:pPr>
      <w:r>
        <w:rPr>
          <w:rFonts w:hint="eastAsia" w:ascii="宋体" w:hAnsi="宋体" w:cs="宋体"/>
          <w:sz w:val="24"/>
          <w:szCs w:val="24"/>
        </w:rPr>
        <w:t>（2）材料和工程设备暂估价金额：</w:t>
      </w:r>
    </w:p>
    <w:p>
      <w:pPr>
        <w:pStyle w:val="25"/>
        <w:widowControl/>
        <w:spacing w:line="360" w:lineRule="auto"/>
        <w:ind w:firstLine="1080" w:firstLineChars="450"/>
        <w:rPr>
          <w:rFonts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pPr>
        <w:pStyle w:val="25"/>
        <w:widowControl/>
        <w:spacing w:line="360" w:lineRule="auto"/>
        <w:ind w:firstLine="480" w:firstLineChars="200"/>
        <w:rPr>
          <w:rFonts w:ascii="宋体" w:hAnsi="宋体" w:cs="宋体"/>
          <w:sz w:val="24"/>
          <w:szCs w:val="24"/>
        </w:rPr>
      </w:pPr>
      <w:r>
        <w:rPr>
          <w:rFonts w:hint="eastAsia" w:ascii="宋体" w:hAnsi="宋体" w:cs="宋体"/>
          <w:sz w:val="24"/>
          <w:szCs w:val="24"/>
        </w:rPr>
        <w:t>（3）专业工程暂估价金额：</w:t>
      </w:r>
    </w:p>
    <w:p>
      <w:pPr>
        <w:pStyle w:val="25"/>
        <w:widowControl/>
        <w:spacing w:line="360" w:lineRule="auto"/>
        <w:ind w:firstLine="1080" w:firstLineChars="450"/>
        <w:rPr>
          <w:rFonts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pPr>
        <w:pStyle w:val="25"/>
        <w:widowControl/>
        <w:spacing w:line="360" w:lineRule="auto"/>
        <w:ind w:firstLine="480" w:firstLineChars="200"/>
        <w:rPr>
          <w:rFonts w:ascii="宋体" w:hAnsi="宋体" w:cs="宋体"/>
          <w:sz w:val="24"/>
          <w:szCs w:val="24"/>
        </w:rPr>
      </w:pPr>
      <w:r>
        <w:rPr>
          <w:rFonts w:hint="eastAsia" w:ascii="宋体" w:hAnsi="宋体" w:cs="宋体"/>
          <w:sz w:val="24"/>
          <w:szCs w:val="24"/>
        </w:rPr>
        <w:t>（4）暂列金额：</w:t>
      </w:r>
    </w:p>
    <w:p>
      <w:pPr>
        <w:pStyle w:val="25"/>
        <w:widowControl/>
        <w:spacing w:line="360" w:lineRule="auto"/>
        <w:ind w:firstLine="1080" w:firstLineChars="450"/>
        <w:rPr>
          <w:rFonts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元)。</w:t>
      </w:r>
    </w:p>
    <w:p>
      <w:pPr>
        <w:pStyle w:val="25"/>
        <w:widowControl/>
        <w:spacing w:line="360" w:lineRule="auto"/>
        <w:ind w:firstLine="480" w:firstLineChars="200"/>
        <w:rPr>
          <w:rFonts w:ascii="宋体" w:hAnsi="宋体" w:cs="宋体"/>
          <w:sz w:val="24"/>
          <w:szCs w:val="24"/>
        </w:rPr>
      </w:pPr>
      <w:r>
        <w:rPr>
          <w:rFonts w:hint="eastAsia" w:ascii="宋体" w:hAnsi="宋体" w:cs="宋体"/>
          <w:sz w:val="24"/>
          <w:szCs w:val="24"/>
        </w:rPr>
        <w:t>2.合同价格形式：</w:t>
      </w:r>
      <w:r>
        <w:rPr>
          <w:rFonts w:hint="eastAsia" w:ascii="宋体" w:hAnsi="宋体" w:cs="宋体"/>
          <w:sz w:val="24"/>
          <w:szCs w:val="24"/>
          <w:u w:val="single"/>
        </w:rPr>
        <w:t></w:t>
      </w:r>
      <w:r>
        <w:rPr>
          <w:rFonts w:hint="eastAsia" w:eastAsia="仿宋_GB2312"/>
          <w:sz w:val="28"/>
          <w:szCs w:val="28"/>
          <w:u w:val="single"/>
          <w:lang w:eastAsia="zh-CN"/>
        </w:rPr>
        <w:t>固定单价</w:t>
      </w:r>
      <w:r>
        <w:rPr>
          <w:rFonts w:hint="eastAsia" w:eastAsia="仿宋_GB2312"/>
          <w:sz w:val="28"/>
          <w:szCs w:val="28"/>
          <w:u w:val="single"/>
        </w:rPr>
        <w:t>合同</w:t>
      </w:r>
      <w:r>
        <w:rPr>
          <w:rFonts w:hint="eastAsia" w:ascii="宋体" w:hAnsi="宋体" w:cs="宋体"/>
          <w:sz w:val="24"/>
          <w:szCs w:val="24"/>
          <w:u w:val="single"/>
        </w:rPr>
        <w:t xml:space="preserve">           </w:t>
      </w:r>
      <w:r>
        <w:rPr>
          <w:rFonts w:hint="eastAsia" w:ascii="宋体" w:hAnsi="宋体" w:cs="宋体"/>
          <w:sz w:val="24"/>
          <w:szCs w:val="24"/>
        </w:rPr>
        <w:t>。</w:t>
      </w:r>
    </w:p>
    <w:p>
      <w:pPr>
        <w:pStyle w:val="25"/>
        <w:widowControl/>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b/>
          <w:sz w:val="24"/>
          <w:szCs w:val="24"/>
        </w:rPr>
        <w:t>五、项目经理</w:t>
      </w:r>
    </w:p>
    <w:p>
      <w:pPr>
        <w:pStyle w:val="25"/>
        <w:widowControl/>
        <w:spacing w:line="360" w:lineRule="auto"/>
        <w:ind w:firstLine="480" w:firstLineChars="200"/>
        <w:rPr>
          <w:rFonts w:ascii="宋体" w:hAnsi="宋体" w:cs="宋体"/>
          <w:sz w:val="24"/>
          <w:szCs w:val="24"/>
        </w:rPr>
      </w:pPr>
      <w:r>
        <w:rPr>
          <w:rFonts w:hint="eastAsia" w:ascii="宋体" w:hAnsi="宋体" w:cs="宋体"/>
          <w:sz w:val="24"/>
          <w:szCs w:val="24"/>
        </w:rPr>
        <w:t>承包人项目经理：</w:t>
      </w:r>
      <w:r>
        <w:rPr>
          <w:rFonts w:hint="eastAsia" w:ascii="宋体" w:hAnsi="宋体" w:cs="宋体"/>
          <w:sz w:val="24"/>
          <w:szCs w:val="24"/>
          <w:u w:val="single"/>
        </w:rPr>
        <w:t>                     </w:t>
      </w:r>
      <w:r>
        <w:rPr>
          <w:rFonts w:hint="eastAsia" w:ascii="宋体" w:hAnsi="宋体" w:cs="宋体"/>
          <w:sz w:val="24"/>
          <w:szCs w:val="24"/>
        </w:rPr>
        <w:t>。</w:t>
      </w:r>
    </w:p>
    <w:p>
      <w:pPr>
        <w:pStyle w:val="25"/>
        <w:widowControl/>
        <w:spacing w:line="360" w:lineRule="auto"/>
        <w:rPr>
          <w:rFonts w:ascii="宋体" w:hAnsi="宋体" w:cs="宋体"/>
          <w:b/>
          <w:sz w:val="24"/>
          <w:szCs w:val="24"/>
        </w:rPr>
      </w:pPr>
      <w:r>
        <w:rPr>
          <w:rFonts w:hint="eastAsia" w:ascii="宋体" w:hAnsi="宋体" w:cs="宋体"/>
          <w:b/>
          <w:sz w:val="24"/>
          <w:szCs w:val="24"/>
        </w:rPr>
        <w:t xml:space="preserve"> 六、合同文件构成</w:t>
      </w:r>
    </w:p>
    <w:p>
      <w:pPr>
        <w:pStyle w:val="25"/>
        <w:widowControl/>
        <w:spacing w:line="360" w:lineRule="auto"/>
        <w:ind w:firstLine="480" w:firstLineChars="200"/>
        <w:rPr>
          <w:rFonts w:ascii="宋体" w:hAnsi="宋体" w:cs="宋体"/>
          <w:sz w:val="24"/>
          <w:szCs w:val="24"/>
        </w:rPr>
      </w:pPr>
      <w:r>
        <w:rPr>
          <w:rFonts w:hint="eastAsia" w:ascii="宋体" w:hAnsi="宋体" w:cs="宋体"/>
          <w:sz w:val="24"/>
          <w:szCs w:val="24"/>
        </w:rPr>
        <w:t>本协议书与下列文件一起构成合同文件：</w:t>
      </w:r>
    </w:p>
    <w:p>
      <w:pPr>
        <w:pStyle w:val="25"/>
        <w:widowControl/>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（1）中标通知书（如果有）；</w:t>
      </w:r>
    </w:p>
    <w:p>
      <w:pPr>
        <w:pStyle w:val="25"/>
        <w:widowControl/>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（2）投标函及其附录（如果有）； </w:t>
      </w:r>
    </w:p>
    <w:p>
      <w:pPr>
        <w:pStyle w:val="25"/>
        <w:widowControl/>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（3）专用合同条款及其附件；</w:t>
      </w:r>
    </w:p>
    <w:p>
      <w:pPr>
        <w:pStyle w:val="25"/>
        <w:widowControl/>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（4）通用合同条款；</w:t>
      </w:r>
    </w:p>
    <w:p>
      <w:pPr>
        <w:pStyle w:val="25"/>
        <w:widowControl/>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（5）技术标准和要求；</w:t>
      </w:r>
    </w:p>
    <w:p>
      <w:pPr>
        <w:pStyle w:val="25"/>
        <w:widowControl/>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（6）图纸；</w:t>
      </w:r>
    </w:p>
    <w:p>
      <w:pPr>
        <w:pStyle w:val="25"/>
        <w:widowControl/>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（7）已标价工程量清单或预算书；</w:t>
      </w:r>
    </w:p>
    <w:p>
      <w:pPr>
        <w:pStyle w:val="25"/>
        <w:widowControl/>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（8）其他合同文件。</w:t>
      </w:r>
    </w:p>
    <w:p>
      <w:pPr>
        <w:pStyle w:val="25"/>
        <w:widowControl/>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在合同订立及履行过程中形成的与合同有关的文件均构成合同文件组成部分。</w:t>
      </w:r>
    </w:p>
    <w:p>
      <w:pPr>
        <w:pStyle w:val="25"/>
        <w:widowControl/>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上述各项合同文件包括合同当事人就该项合同文件所作出的补充和修改，属于同一类内容的文件，应以最新签署的为准。专用合同条款及其附件须经合同当事人签字或盖章。</w:t>
      </w:r>
    </w:p>
    <w:p>
      <w:pPr>
        <w:pStyle w:val="25"/>
        <w:widowControl/>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b/>
          <w:sz w:val="24"/>
          <w:szCs w:val="24"/>
        </w:rPr>
        <w:t>七、承诺</w:t>
      </w:r>
    </w:p>
    <w:p>
      <w:pPr>
        <w:pStyle w:val="25"/>
        <w:widowControl/>
        <w:spacing w:line="360" w:lineRule="auto"/>
        <w:ind w:firstLine="480" w:firstLineChars="200"/>
        <w:rPr>
          <w:rFonts w:ascii="宋体" w:hAnsi="宋体" w:cs="宋体"/>
          <w:sz w:val="24"/>
          <w:szCs w:val="24"/>
        </w:rPr>
      </w:pPr>
      <w:r>
        <w:rPr>
          <w:rFonts w:hint="eastAsia" w:ascii="宋体" w:hAnsi="宋体" w:cs="宋体"/>
          <w:sz w:val="24"/>
          <w:szCs w:val="24"/>
        </w:rPr>
        <w:t>1.发包人承诺按照法律规定履行项目审批手续、筹集工程建设资金并按照合同约定的期限和方式支付合同价款。</w:t>
      </w:r>
    </w:p>
    <w:p>
      <w:pPr>
        <w:pStyle w:val="25"/>
        <w:widowControl/>
        <w:spacing w:line="360" w:lineRule="auto"/>
        <w:ind w:firstLine="480" w:firstLineChars="200"/>
        <w:rPr>
          <w:rFonts w:ascii="宋体" w:hAnsi="宋体" w:cs="宋体"/>
          <w:sz w:val="24"/>
          <w:szCs w:val="24"/>
        </w:rPr>
      </w:pPr>
      <w:r>
        <w:rPr>
          <w:rFonts w:hint="eastAsia" w:ascii="宋体" w:hAnsi="宋体" w:cs="宋体"/>
          <w:sz w:val="24"/>
          <w:szCs w:val="24"/>
        </w:rPr>
        <w:t>2.承包人承诺按照法律规定及合同约定组织完成工程施工，确保工程质量和安全，不进行转包及违法分包，并在缺陷责任期及保修期内承担相应的工程维修责任。</w:t>
      </w:r>
    </w:p>
    <w:p>
      <w:pPr>
        <w:pStyle w:val="25"/>
        <w:widowControl/>
        <w:spacing w:line="360" w:lineRule="auto"/>
        <w:ind w:firstLine="480" w:firstLineChars="200"/>
        <w:rPr>
          <w:rFonts w:ascii="宋体" w:hAnsi="宋体" w:cs="宋体"/>
          <w:sz w:val="24"/>
          <w:szCs w:val="24"/>
        </w:rPr>
      </w:pPr>
      <w:r>
        <w:rPr>
          <w:rFonts w:hint="eastAsia" w:ascii="宋体" w:hAnsi="宋体" w:cs="宋体"/>
          <w:sz w:val="24"/>
          <w:szCs w:val="24"/>
        </w:rPr>
        <w:t>3.发包人和承包人通过招投标形式签订合同的，双方理解并承诺不再就同一工程另行签订与合同实质性内容相背离的协议。</w:t>
      </w:r>
    </w:p>
    <w:p>
      <w:pPr>
        <w:pStyle w:val="25"/>
        <w:widowControl/>
        <w:spacing w:line="360" w:lineRule="auto"/>
        <w:rPr>
          <w:rFonts w:ascii="宋体" w:hAnsi="宋体" w:cs="宋体"/>
          <w:sz w:val="24"/>
          <w:szCs w:val="24"/>
        </w:rPr>
      </w:pPr>
      <w:r>
        <w:rPr>
          <w:rFonts w:hint="eastAsia" w:ascii="宋体" w:hAnsi="宋体" w:cs="宋体"/>
          <w:b/>
          <w:sz w:val="24"/>
          <w:szCs w:val="24"/>
        </w:rPr>
        <w:t xml:space="preserve"> 八、词语含义</w:t>
      </w:r>
    </w:p>
    <w:p>
      <w:pPr>
        <w:pStyle w:val="25"/>
        <w:widowControl/>
        <w:spacing w:line="360" w:lineRule="auto"/>
        <w:ind w:firstLine="720" w:firstLineChars="300"/>
        <w:rPr>
          <w:rFonts w:ascii="宋体" w:hAnsi="宋体" w:cs="宋体"/>
          <w:sz w:val="24"/>
          <w:szCs w:val="24"/>
        </w:rPr>
      </w:pPr>
      <w:r>
        <w:rPr>
          <w:rFonts w:hint="eastAsia" w:ascii="宋体" w:hAnsi="宋体" w:cs="宋体"/>
          <w:sz w:val="24"/>
          <w:szCs w:val="24"/>
        </w:rPr>
        <w:t>本协议书中词语含义与第二部分通用合同条款中赋予的含义相同。</w:t>
      </w:r>
    </w:p>
    <w:p>
      <w:pPr>
        <w:pStyle w:val="25"/>
        <w:widowControl/>
        <w:spacing w:line="360" w:lineRule="auto"/>
        <w:rPr>
          <w:rFonts w:ascii="宋体" w:hAnsi="宋体" w:cs="宋体"/>
          <w:b/>
          <w:sz w:val="24"/>
          <w:szCs w:val="24"/>
        </w:rPr>
      </w:pPr>
      <w:r>
        <w:rPr>
          <w:rFonts w:hint="eastAsia" w:ascii="宋体" w:hAnsi="宋体" w:cs="宋体"/>
          <w:b/>
          <w:sz w:val="24"/>
          <w:szCs w:val="24"/>
        </w:rPr>
        <w:t xml:space="preserve"> 九、签订时间</w:t>
      </w:r>
    </w:p>
    <w:p>
      <w:pPr>
        <w:pStyle w:val="25"/>
        <w:widowControl/>
        <w:spacing w:line="360" w:lineRule="auto"/>
        <w:ind w:firstLine="960" w:firstLineChars="400"/>
        <w:rPr>
          <w:rFonts w:ascii="宋体" w:hAnsi="宋体" w:cs="宋体"/>
          <w:sz w:val="24"/>
          <w:szCs w:val="24"/>
        </w:rPr>
      </w:pPr>
      <w:r>
        <w:rPr>
          <w:rFonts w:hint="eastAsia" w:ascii="宋体" w:hAnsi="宋体" w:cs="宋体"/>
          <w:sz w:val="24"/>
          <w:szCs w:val="24"/>
        </w:rPr>
        <w:t>本合同于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日签订。</w:t>
      </w:r>
    </w:p>
    <w:p>
      <w:pPr>
        <w:pStyle w:val="25"/>
        <w:widowControl/>
        <w:spacing w:line="360" w:lineRule="auto"/>
        <w:rPr>
          <w:rFonts w:ascii="宋体" w:hAnsi="宋体" w:cs="宋体"/>
          <w:b/>
          <w:sz w:val="24"/>
          <w:szCs w:val="24"/>
        </w:rPr>
      </w:pPr>
      <w:r>
        <w:rPr>
          <w:rFonts w:hint="eastAsia" w:ascii="宋体" w:hAnsi="宋体" w:cs="宋体"/>
          <w:b/>
          <w:sz w:val="24"/>
          <w:szCs w:val="24"/>
        </w:rPr>
        <w:t xml:space="preserve"> 十、签订地点</w:t>
      </w:r>
    </w:p>
    <w:p>
      <w:pPr>
        <w:pStyle w:val="25"/>
        <w:widowControl/>
        <w:spacing w:line="360" w:lineRule="auto"/>
        <w:ind w:firstLine="960" w:firstLineChars="400"/>
        <w:rPr>
          <w:rFonts w:ascii="宋体" w:hAnsi="宋体" w:cs="宋体"/>
          <w:sz w:val="24"/>
          <w:szCs w:val="24"/>
        </w:rPr>
      </w:pPr>
      <w:r>
        <w:rPr>
          <w:rFonts w:hint="eastAsia" w:ascii="宋体" w:hAnsi="宋体" w:cs="宋体"/>
          <w:sz w:val="24"/>
          <w:szCs w:val="24"/>
        </w:rPr>
        <w:t>本合同在</w:t>
      </w:r>
      <w:r>
        <w:rPr>
          <w:rFonts w:hint="eastAsia" w:ascii="宋体" w:hAnsi="宋体" w:cs="宋体"/>
          <w:sz w:val="24"/>
          <w:szCs w:val="24"/>
          <w:u w:val="single"/>
        </w:rPr>
        <w:t xml:space="preserve">                                    </w:t>
      </w:r>
      <w:r>
        <w:rPr>
          <w:rFonts w:hint="eastAsia" w:ascii="宋体" w:hAnsi="宋体" w:cs="宋体"/>
          <w:sz w:val="24"/>
          <w:szCs w:val="24"/>
        </w:rPr>
        <w:t>签订。</w:t>
      </w:r>
    </w:p>
    <w:p>
      <w:pPr>
        <w:pStyle w:val="25"/>
        <w:widowControl/>
        <w:spacing w:line="360" w:lineRule="auto"/>
        <w:rPr>
          <w:rFonts w:ascii="宋体" w:hAnsi="宋体" w:cs="宋体"/>
          <w:b/>
          <w:sz w:val="24"/>
          <w:szCs w:val="24"/>
        </w:rPr>
      </w:pPr>
      <w:r>
        <w:rPr>
          <w:rFonts w:hint="eastAsia" w:ascii="宋体" w:hAnsi="宋体" w:cs="宋体"/>
          <w:b/>
          <w:sz w:val="24"/>
          <w:szCs w:val="24"/>
        </w:rPr>
        <w:t xml:space="preserve"> 十一、补充协议</w:t>
      </w:r>
    </w:p>
    <w:p>
      <w:pPr>
        <w:pStyle w:val="25"/>
        <w:widowControl/>
        <w:spacing w:line="360" w:lineRule="auto"/>
        <w:ind w:firstLine="960" w:firstLineChars="400"/>
        <w:rPr>
          <w:rFonts w:ascii="宋体" w:hAnsi="宋体" w:cs="宋体"/>
          <w:b/>
          <w:sz w:val="24"/>
          <w:szCs w:val="24"/>
        </w:rPr>
      </w:pPr>
      <w:r>
        <w:rPr>
          <w:rFonts w:hint="eastAsia" w:ascii="宋体" w:hAnsi="宋体" w:cs="宋体"/>
          <w:sz w:val="24"/>
          <w:szCs w:val="24"/>
        </w:rPr>
        <w:t>合同未尽事宜，合同当事人另行签订补充协议，补充协议是合同的组成部分。</w:t>
      </w:r>
    </w:p>
    <w:p>
      <w:pPr>
        <w:pStyle w:val="25"/>
        <w:widowControl/>
        <w:spacing w:line="360" w:lineRule="auto"/>
        <w:rPr>
          <w:rFonts w:ascii="宋体" w:hAnsi="宋体" w:cs="宋体"/>
          <w:b/>
          <w:sz w:val="24"/>
          <w:szCs w:val="24"/>
        </w:rPr>
      </w:pPr>
      <w:r>
        <w:rPr>
          <w:rFonts w:hint="eastAsia" w:ascii="宋体" w:hAnsi="宋体" w:cs="宋体"/>
          <w:b/>
          <w:sz w:val="24"/>
          <w:szCs w:val="24"/>
        </w:rPr>
        <w:t xml:space="preserve">  十二、合同生效</w:t>
      </w:r>
    </w:p>
    <w:p>
      <w:pPr>
        <w:pStyle w:val="25"/>
        <w:widowControl/>
        <w:spacing w:line="360" w:lineRule="auto"/>
        <w:ind w:firstLine="960" w:firstLineChars="400"/>
        <w:rPr>
          <w:rFonts w:ascii="宋体" w:hAnsi="宋体" w:cs="宋体"/>
          <w:sz w:val="24"/>
          <w:szCs w:val="24"/>
        </w:rPr>
      </w:pPr>
      <w:r>
        <w:rPr>
          <w:rFonts w:hint="eastAsia" w:ascii="宋体" w:hAnsi="宋体" w:cs="宋体"/>
          <w:sz w:val="24"/>
          <w:szCs w:val="24"/>
        </w:rPr>
        <w:t>本合同自</w:t>
      </w:r>
      <w:r>
        <w:rPr>
          <w:rFonts w:hint="eastAsia" w:ascii="宋体" w:hAnsi="宋体" w:cs="宋体"/>
          <w:sz w:val="24"/>
          <w:szCs w:val="24"/>
          <w:u w:val="single"/>
        </w:rPr>
        <w:t xml:space="preserve">                                   </w:t>
      </w:r>
      <w:r>
        <w:rPr>
          <w:rFonts w:hint="eastAsia" w:ascii="宋体" w:hAnsi="宋体" w:cs="宋体"/>
          <w:sz w:val="24"/>
          <w:szCs w:val="24"/>
        </w:rPr>
        <w:t>生效。</w:t>
      </w:r>
    </w:p>
    <w:p>
      <w:pPr>
        <w:pStyle w:val="25"/>
        <w:widowControl/>
        <w:spacing w:line="360" w:lineRule="auto"/>
        <w:rPr>
          <w:rFonts w:ascii="宋体" w:hAnsi="宋体" w:cs="宋体"/>
          <w:b/>
          <w:sz w:val="24"/>
          <w:szCs w:val="24"/>
        </w:rPr>
      </w:pPr>
      <w:r>
        <w:rPr>
          <w:rFonts w:hint="eastAsia" w:ascii="宋体" w:hAnsi="宋体" w:cs="宋体"/>
          <w:b/>
          <w:sz w:val="24"/>
          <w:szCs w:val="24"/>
        </w:rPr>
        <w:t xml:space="preserve">  十三、合同份数</w:t>
      </w:r>
    </w:p>
    <w:p>
      <w:pPr>
        <w:pStyle w:val="25"/>
        <w:widowControl/>
        <w:spacing w:line="360" w:lineRule="auto"/>
        <w:ind w:firstLine="960" w:firstLineChars="400"/>
        <w:rPr>
          <w:rFonts w:ascii="宋体" w:hAnsi="宋体" w:cs="宋体"/>
          <w:sz w:val="24"/>
          <w:szCs w:val="24"/>
        </w:rPr>
      </w:pPr>
      <w:r>
        <w:rPr>
          <w:rFonts w:hint="eastAsia" w:ascii="宋体" w:hAnsi="宋体" w:cs="宋体"/>
          <w:sz w:val="24"/>
          <w:szCs w:val="24"/>
        </w:rPr>
        <w:t>本合同一式</w:t>
      </w:r>
      <w:r>
        <w:rPr>
          <w:rFonts w:hint="eastAsia" w:ascii="宋体" w:hAnsi="宋体" w:cs="宋体"/>
          <w:sz w:val="24"/>
          <w:szCs w:val="24"/>
          <w:u w:val="single"/>
        </w:rPr>
        <w:t xml:space="preserve">    </w:t>
      </w:r>
      <w:r>
        <w:rPr>
          <w:rFonts w:hint="eastAsia" w:ascii="宋体" w:hAnsi="宋体" w:cs="宋体"/>
          <w:sz w:val="24"/>
          <w:szCs w:val="24"/>
        </w:rPr>
        <w:t>份，均具有同等法律效力，发包人执</w:t>
      </w:r>
      <w:r>
        <w:rPr>
          <w:rFonts w:hint="eastAsia" w:ascii="宋体" w:hAnsi="宋体" w:cs="宋体"/>
          <w:sz w:val="24"/>
          <w:szCs w:val="24"/>
          <w:u w:val="single"/>
        </w:rPr>
        <w:t xml:space="preserve">    </w:t>
      </w:r>
      <w:r>
        <w:rPr>
          <w:rFonts w:hint="eastAsia" w:ascii="宋体" w:hAnsi="宋体" w:cs="宋体"/>
          <w:sz w:val="24"/>
          <w:szCs w:val="24"/>
        </w:rPr>
        <w:t>份，承包人执</w:t>
      </w:r>
      <w:r>
        <w:rPr>
          <w:rFonts w:hint="eastAsia" w:ascii="宋体" w:hAnsi="宋体" w:cs="宋体"/>
          <w:sz w:val="24"/>
          <w:szCs w:val="24"/>
          <w:u w:val="single"/>
        </w:rPr>
        <w:t xml:space="preserve">    </w:t>
      </w:r>
      <w:r>
        <w:rPr>
          <w:rFonts w:hint="eastAsia" w:ascii="宋体" w:hAnsi="宋体" w:cs="宋体"/>
          <w:sz w:val="24"/>
          <w:szCs w:val="24"/>
        </w:rPr>
        <w:t>份。</w:t>
      </w:r>
    </w:p>
    <w:tbl>
      <w:tblPr>
        <w:tblStyle w:val="15"/>
        <w:tblpPr w:leftFromText="180" w:rightFromText="180" w:vertAnchor="text" w:horzAnchor="margin" w:tblpX="-518" w:tblpY="58"/>
        <w:tblOverlap w:val="never"/>
        <w:tblW w:w="9255" w:type="dxa"/>
        <w:tblInd w:w="0" w:type="dxa"/>
        <w:tblLayout w:type="fixed"/>
        <w:tblCellMar>
          <w:top w:w="0" w:type="dxa"/>
          <w:left w:w="108" w:type="dxa"/>
          <w:bottom w:w="0" w:type="dxa"/>
          <w:right w:w="108" w:type="dxa"/>
        </w:tblCellMar>
      </w:tblPr>
      <w:tblGrid>
        <w:gridCol w:w="4411"/>
        <w:gridCol w:w="4844"/>
      </w:tblGrid>
      <w:tr>
        <w:tblPrEx>
          <w:tblCellMar>
            <w:top w:w="0" w:type="dxa"/>
            <w:left w:w="108" w:type="dxa"/>
            <w:bottom w:w="0" w:type="dxa"/>
            <w:right w:w="108" w:type="dxa"/>
          </w:tblCellMar>
        </w:tblPrEx>
        <w:trPr>
          <w:trHeight w:val="2914" w:hRule="atLeast"/>
        </w:trPr>
        <w:tc>
          <w:tcPr>
            <w:tcW w:w="4411" w:type="dxa"/>
            <w:noWrap w:val="0"/>
            <w:tcMar>
              <w:top w:w="113" w:type="dxa"/>
              <w:left w:w="113" w:type="dxa"/>
              <w:bottom w:w="113" w:type="dxa"/>
              <w:right w:w="113" w:type="dxa"/>
            </w:tcMar>
            <w:vAlign w:val="top"/>
          </w:tcPr>
          <w:p>
            <w:pPr>
              <w:autoSpaceDE w:val="0"/>
              <w:autoSpaceDN w:val="0"/>
              <w:spacing w:line="360" w:lineRule="auto"/>
              <w:ind w:firstLine="480" w:firstLineChars="200"/>
              <w:rPr>
                <w:rFonts w:hint="eastAsia" w:ascii="仿宋" w:hAnsi="仿宋" w:eastAsia="仿宋" w:cs="仿宋"/>
                <w:sz w:val="24"/>
              </w:rPr>
            </w:pPr>
            <w:bookmarkStart w:id="143" w:name="_Toc351203494"/>
            <w:bookmarkEnd w:id="143"/>
            <w:bookmarkStart w:id="144" w:name="_Toc55294597"/>
            <w:bookmarkStart w:id="145" w:name="_Toc529894862"/>
          </w:p>
          <w:p>
            <w:pPr>
              <w:autoSpaceDE w:val="0"/>
              <w:autoSpaceDN w:val="0"/>
              <w:spacing w:line="360" w:lineRule="auto"/>
              <w:ind w:firstLine="480" w:firstLineChars="200"/>
              <w:rPr>
                <w:rFonts w:hint="eastAsia" w:ascii="仿宋" w:hAnsi="仿宋" w:eastAsia="仿宋" w:cs="仿宋"/>
                <w:sz w:val="24"/>
              </w:rPr>
            </w:pPr>
          </w:p>
          <w:p>
            <w:pPr>
              <w:autoSpaceDE w:val="0"/>
              <w:autoSpaceDN w:val="0"/>
              <w:spacing w:line="360" w:lineRule="auto"/>
              <w:ind w:firstLine="480" w:firstLineChars="200"/>
              <w:rPr>
                <w:rFonts w:ascii="仿宋" w:hAnsi="仿宋" w:eastAsia="仿宋" w:cs="仿宋"/>
                <w:sz w:val="24"/>
              </w:rPr>
            </w:pPr>
            <w:r>
              <w:rPr>
                <w:rFonts w:hint="eastAsia" w:ascii="仿宋" w:hAnsi="仿宋" w:eastAsia="仿宋" w:cs="仿宋"/>
                <w:sz w:val="24"/>
              </w:rPr>
              <w:t>发包人：</w:t>
            </w:r>
            <w:r>
              <w:rPr>
                <w:rFonts w:hint="eastAsia" w:ascii="仿宋" w:hAnsi="仿宋" w:eastAsia="仿宋" w:cs="仿宋"/>
                <w:sz w:val="24"/>
                <w:lang w:eastAsia="zh-CN"/>
              </w:rPr>
              <w:t>西安市福利彩票发行中心</w:t>
            </w:r>
            <w:r>
              <w:rPr>
                <w:rFonts w:hint="eastAsia" w:ascii="仿宋" w:hAnsi="仿宋" w:eastAsia="仿宋" w:cs="仿宋"/>
                <w:sz w:val="24"/>
              </w:rPr>
              <w:t xml:space="preserve"> </w:t>
            </w:r>
          </w:p>
          <w:p>
            <w:pPr>
              <w:autoSpaceDE w:val="0"/>
              <w:autoSpaceDN w:val="0"/>
              <w:spacing w:line="360" w:lineRule="auto"/>
              <w:ind w:firstLine="480" w:firstLineChars="200"/>
              <w:rPr>
                <w:rFonts w:hint="eastAsia" w:ascii="仿宋" w:hAnsi="仿宋" w:eastAsia="仿宋" w:cs="仿宋"/>
                <w:sz w:val="24"/>
              </w:rPr>
            </w:pPr>
            <w:r>
              <w:rPr>
                <w:rFonts w:hint="eastAsia" w:ascii="仿宋" w:hAnsi="仿宋" w:eastAsia="仿宋" w:cs="仿宋"/>
                <w:sz w:val="24"/>
              </w:rPr>
              <w:t>地    址：</w:t>
            </w:r>
          </w:p>
          <w:p>
            <w:pPr>
              <w:autoSpaceDE w:val="0"/>
              <w:autoSpaceDN w:val="0"/>
              <w:spacing w:line="360" w:lineRule="auto"/>
              <w:ind w:firstLine="480" w:firstLineChars="200"/>
              <w:rPr>
                <w:rFonts w:ascii="仿宋" w:hAnsi="仿宋" w:eastAsia="仿宋" w:cs="仿宋"/>
                <w:sz w:val="24"/>
              </w:rPr>
            </w:pPr>
            <w:r>
              <w:rPr>
                <w:rFonts w:hint="eastAsia" w:ascii="仿宋" w:hAnsi="仿宋" w:eastAsia="仿宋" w:cs="仿宋"/>
                <w:sz w:val="24"/>
              </w:rPr>
              <w:t>邮    编：712100</w:t>
            </w:r>
          </w:p>
          <w:p>
            <w:pPr>
              <w:autoSpaceDE w:val="0"/>
              <w:autoSpaceDN w:val="0"/>
              <w:spacing w:line="360" w:lineRule="auto"/>
              <w:ind w:firstLine="480" w:firstLineChars="200"/>
              <w:rPr>
                <w:rFonts w:ascii="仿宋" w:hAnsi="仿宋" w:eastAsia="仿宋" w:cs="仿宋"/>
                <w:sz w:val="24"/>
              </w:rPr>
            </w:pPr>
            <w:r>
              <w:rPr>
                <w:rFonts w:hint="eastAsia" w:ascii="仿宋" w:hAnsi="仿宋" w:eastAsia="仿宋" w:cs="仿宋"/>
                <w:sz w:val="24"/>
              </w:rPr>
              <w:t>电    话：</w:t>
            </w:r>
          </w:p>
          <w:p>
            <w:pPr>
              <w:autoSpaceDE w:val="0"/>
              <w:autoSpaceDN w:val="0"/>
              <w:spacing w:line="360" w:lineRule="auto"/>
              <w:ind w:firstLine="480" w:firstLineChars="200"/>
              <w:rPr>
                <w:rFonts w:ascii="仿宋" w:hAnsi="仿宋" w:eastAsia="仿宋" w:cs="仿宋"/>
                <w:sz w:val="24"/>
              </w:rPr>
            </w:pPr>
            <w:r>
              <w:rPr>
                <w:rFonts w:hint="eastAsia" w:ascii="仿宋" w:hAnsi="仿宋" w:eastAsia="仿宋" w:cs="仿宋"/>
                <w:sz w:val="24"/>
              </w:rPr>
              <w:t>传    真：</w:t>
            </w:r>
          </w:p>
          <w:p>
            <w:pPr>
              <w:autoSpaceDE w:val="0"/>
              <w:autoSpaceDN w:val="0"/>
              <w:spacing w:line="360" w:lineRule="auto"/>
              <w:ind w:firstLine="480" w:firstLineChars="200"/>
              <w:rPr>
                <w:rFonts w:ascii="仿宋" w:hAnsi="仿宋" w:eastAsia="仿宋" w:cs="仿宋"/>
                <w:sz w:val="24"/>
              </w:rPr>
            </w:pPr>
            <w:r>
              <w:rPr>
                <w:rFonts w:hint="eastAsia" w:ascii="仿宋" w:hAnsi="仿宋" w:eastAsia="仿宋" w:cs="仿宋"/>
                <w:sz w:val="24"/>
              </w:rPr>
              <w:t>法定代表人</w:t>
            </w:r>
          </w:p>
          <w:p>
            <w:pPr>
              <w:autoSpaceDE w:val="0"/>
              <w:autoSpaceDN w:val="0"/>
              <w:spacing w:line="360" w:lineRule="auto"/>
              <w:ind w:firstLine="480" w:firstLineChars="200"/>
              <w:rPr>
                <w:rFonts w:ascii="仿宋" w:hAnsi="仿宋" w:eastAsia="仿宋" w:cs="仿宋"/>
                <w:sz w:val="24"/>
              </w:rPr>
            </w:pPr>
            <w:r>
              <w:rPr>
                <w:rFonts w:hint="eastAsia" w:ascii="仿宋" w:hAnsi="仿宋" w:eastAsia="仿宋" w:cs="仿宋"/>
                <w:sz w:val="24"/>
              </w:rPr>
              <w:t>或授权代表签字：</w:t>
            </w:r>
          </w:p>
          <w:p>
            <w:pPr>
              <w:autoSpaceDE w:val="0"/>
              <w:autoSpaceDN w:val="0"/>
              <w:spacing w:line="360" w:lineRule="auto"/>
              <w:ind w:firstLine="480" w:firstLineChars="200"/>
              <w:rPr>
                <w:rFonts w:ascii="仿宋" w:hAnsi="仿宋" w:eastAsia="仿宋" w:cs="仿宋"/>
                <w:sz w:val="24"/>
              </w:rPr>
            </w:pPr>
            <w:r>
              <w:rPr>
                <w:rFonts w:hint="eastAsia" w:ascii="仿宋" w:hAnsi="仿宋" w:eastAsia="仿宋" w:cs="仿宋"/>
                <w:sz w:val="24"/>
              </w:rPr>
              <w:t>招投标处审核签字：</w:t>
            </w:r>
          </w:p>
          <w:p>
            <w:pPr>
              <w:spacing w:line="360" w:lineRule="auto"/>
              <w:ind w:firstLine="562" w:firstLineChars="200"/>
              <w:rPr>
                <w:rFonts w:ascii="Cambria" w:hAnsi="Cambria"/>
                <w:b/>
                <w:sz w:val="28"/>
                <w:szCs w:val="28"/>
              </w:rPr>
            </w:pPr>
          </w:p>
          <w:p>
            <w:pPr>
              <w:spacing w:line="360" w:lineRule="auto"/>
              <w:ind w:firstLine="480" w:firstLineChars="200"/>
              <w:rPr>
                <w:rFonts w:ascii="仿宋" w:hAnsi="仿宋" w:eastAsia="仿宋" w:cs="仿宋"/>
                <w:sz w:val="24"/>
              </w:rPr>
            </w:pPr>
            <w:r>
              <w:rPr>
                <w:rFonts w:hint="eastAsia" w:ascii="仿宋" w:hAnsi="仿宋" w:eastAsia="仿宋" w:cs="仿宋"/>
                <w:sz w:val="24"/>
              </w:rPr>
              <w:t>盖章：</w:t>
            </w:r>
          </w:p>
          <w:p>
            <w:pPr>
              <w:autoSpaceDE w:val="0"/>
              <w:autoSpaceDN w:val="0"/>
              <w:spacing w:line="360" w:lineRule="auto"/>
              <w:rPr>
                <w:rFonts w:ascii="仿宋" w:hAnsi="仿宋" w:eastAsia="仿宋" w:cs="仿宋"/>
                <w:sz w:val="24"/>
              </w:rPr>
            </w:pP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 xml:space="preserve"> 年   月  日        </w:t>
            </w:r>
          </w:p>
          <w:p>
            <w:pPr>
              <w:autoSpaceDE w:val="0"/>
              <w:autoSpaceDN w:val="0"/>
              <w:spacing w:line="360" w:lineRule="auto"/>
              <w:rPr>
                <w:rFonts w:ascii="仿宋" w:hAnsi="仿宋" w:eastAsia="仿宋" w:cs="仿宋"/>
                <w:sz w:val="24"/>
              </w:rPr>
            </w:pPr>
            <w:r>
              <w:rPr>
                <w:rFonts w:hint="eastAsia" w:ascii="仿宋" w:hAnsi="仿宋" w:eastAsia="仿宋" w:cs="仿宋"/>
                <w:sz w:val="24"/>
              </w:rPr>
              <w:t xml:space="preserve">                    </w:t>
            </w:r>
          </w:p>
          <w:p>
            <w:pPr>
              <w:autoSpaceDE w:val="0"/>
              <w:autoSpaceDN w:val="0"/>
              <w:spacing w:line="360" w:lineRule="auto"/>
              <w:ind w:firstLine="480" w:firstLineChars="200"/>
              <w:rPr>
                <w:rFonts w:ascii="仿宋" w:hAnsi="仿宋" w:eastAsia="仿宋" w:cs="仿宋"/>
                <w:sz w:val="24"/>
                <w:lang w:val="zh-CN"/>
              </w:rPr>
            </w:pPr>
            <w:r>
              <w:rPr>
                <w:rFonts w:hint="eastAsia" w:ascii="仿宋" w:hAnsi="仿宋" w:eastAsia="仿宋" w:cs="仿宋"/>
                <w:sz w:val="24"/>
              </w:rPr>
              <w:t>使用单位名称：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autoSpaceDE w:val="0"/>
              <w:autoSpaceDN w:val="0"/>
              <w:spacing w:line="360" w:lineRule="auto"/>
              <w:ind w:firstLine="480" w:firstLineChars="200"/>
              <w:rPr>
                <w:rFonts w:ascii="仿宋" w:hAnsi="仿宋" w:eastAsia="仿宋" w:cs="仿宋"/>
                <w:sz w:val="24"/>
                <w:u w:val="single"/>
              </w:rPr>
            </w:pPr>
            <w:r>
              <w:rPr>
                <w:rFonts w:hint="eastAsia" w:ascii="仿宋" w:hAnsi="仿宋" w:eastAsia="仿宋" w:cs="仿宋"/>
                <w:sz w:val="24"/>
              </w:rPr>
              <w:t>部门负责人签字：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autoSpaceDE w:val="0"/>
              <w:autoSpaceDN w:val="0"/>
              <w:spacing w:line="360" w:lineRule="auto"/>
              <w:rPr>
                <w:rFonts w:ascii="仿宋" w:hAnsi="仿宋" w:eastAsia="仿宋" w:cs="仿宋"/>
                <w:sz w:val="24"/>
              </w:rPr>
            </w:pPr>
          </w:p>
          <w:p>
            <w:pPr>
              <w:spacing w:line="360" w:lineRule="auto"/>
              <w:rPr>
                <w:rFonts w:ascii="仿宋" w:hAnsi="仿宋" w:eastAsia="仿宋" w:cs="仿宋"/>
                <w:kern w:val="0"/>
                <w:sz w:val="24"/>
              </w:rPr>
            </w:pPr>
          </w:p>
          <w:p>
            <w:pPr>
              <w:spacing w:line="360" w:lineRule="auto"/>
              <w:jc w:val="left"/>
              <w:rPr>
                <w:rFonts w:ascii="仿宋" w:hAnsi="仿宋" w:eastAsia="仿宋" w:cs="仿宋"/>
                <w:kern w:val="0"/>
                <w:sz w:val="24"/>
              </w:rPr>
            </w:pPr>
          </w:p>
          <w:p>
            <w:pPr>
              <w:spacing w:line="360" w:lineRule="auto"/>
              <w:ind w:left="2160" w:hanging="2160" w:hangingChars="900"/>
              <w:jc w:val="left"/>
              <w:rPr>
                <w:rFonts w:ascii="仿宋" w:hAnsi="仿宋" w:eastAsia="仿宋" w:cs="仿宋"/>
                <w:sz w:val="24"/>
              </w:rPr>
            </w:pPr>
            <w:r>
              <w:rPr>
                <w:rFonts w:hint="eastAsia" w:ascii="仿宋" w:hAnsi="仿宋" w:eastAsia="仿宋" w:cs="仿宋"/>
                <w:kern w:val="0"/>
                <w:sz w:val="24"/>
              </w:rPr>
              <w:t xml:space="preserve">盖章：（使用单位公章）                                     </w:t>
            </w:r>
            <w:r>
              <w:rPr>
                <w:rFonts w:hint="eastAsia" w:ascii="仿宋" w:hAnsi="仿宋" w:eastAsia="仿宋" w:cs="仿宋"/>
                <w:sz w:val="24"/>
              </w:rPr>
              <w:t xml:space="preserve">年  月  日 </w:t>
            </w:r>
            <w:r>
              <w:rPr>
                <w:rFonts w:ascii="仿宋" w:hAnsi="仿宋" w:eastAsia="仿宋" w:cs="仿宋"/>
                <w:sz w:val="24"/>
              </w:rPr>
              <w:t xml:space="preserve">    </w:t>
            </w:r>
          </w:p>
        </w:tc>
        <w:tc>
          <w:tcPr>
            <w:tcW w:w="4844" w:type="dxa"/>
            <w:noWrap w:val="0"/>
            <w:tcMar>
              <w:top w:w="113" w:type="dxa"/>
              <w:left w:w="113" w:type="dxa"/>
              <w:bottom w:w="113" w:type="dxa"/>
              <w:right w:w="113" w:type="dxa"/>
            </w:tcMar>
            <w:vAlign w:val="top"/>
          </w:tcPr>
          <w:p>
            <w:pPr>
              <w:autoSpaceDE w:val="0"/>
              <w:autoSpaceDN w:val="0"/>
              <w:spacing w:line="360" w:lineRule="auto"/>
              <w:rPr>
                <w:rFonts w:hint="eastAsia" w:ascii="仿宋" w:hAnsi="仿宋" w:eastAsia="仿宋" w:cs="仿宋"/>
                <w:sz w:val="24"/>
              </w:rPr>
            </w:pPr>
          </w:p>
          <w:p>
            <w:pPr>
              <w:autoSpaceDE w:val="0"/>
              <w:autoSpaceDN w:val="0"/>
              <w:spacing w:line="360" w:lineRule="auto"/>
              <w:rPr>
                <w:rFonts w:hint="eastAsia" w:ascii="仿宋" w:hAnsi="仿宋" w:eastAsia="仿宋" w:cs="仿宋"/>
                <w:sz w:val="24"/>
              </w:rPr>
            </w:pPr>
          </w:p>
          <w:p>
            <w:pPr>
              <w:autoSpaceDE w:val="0"/>
              <w:autoSpaceDN w:val="0"/>
              <w:spacing w:line="360" w:lineRule="auto"/>
              <w:rPr>
                <w:rFonts w:ascii="仿宋" w:hAnsi="仿宋" w:eastAsia="仿宋" w:cs="仿宋"/>
                <w:sz w:val="24"/>
              </w:rPr>
            </w:pPr>
            <w:r>
              <w:rPr>
                <w:rFonts w:hint="eastAsia" w:ascii="仿宋" w:hAnsi="仿宋" w:eastAsia="仿宋" w:cs="仿宋"/>
                <w:sz w:val="24"/>
              </w:rPr>
              <w:t>承包人：</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autoSpaceDE w:val="0"/>
              <w:autoSpaceDN w:val="0"/>
              <w:spacing w:line="360" w:lineRule="auto"/>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pPr>
              <w:autoSpaceDE w:val="0"/>
              <w:autoSpaceDN w:val="0"/>
              <w:spacing w:line="360" w:lineRule="auto"/>
              <w:rPr>
                <w:rFonts w:ascii="仿宋" w:hAnsi="仿宋" w:eastAsia="仿宋" w:cs="仿宋"/>
                <w:sz w:val="24"/>
              </w:rPr>
            </w:pPr>
          </w:p>
          <w:p>
            <w:pPr>
              <w:autoSpaceDE w:val="0"/>
              <w:autoSpaceDN w:val="0"/>
              <w:spacing w:line="360" w:lineRule="auto"/>
              <w:rPr>
                <w:rFonts w:ascii="仿宋" w:hAnsi="仿宋" w:eastAsia="仿宋" w:cs="仿宋"/>
                <w:sz w:val="24"/>
                <w:u w:val="single"/>
              </w:rPr>
            </w:pPr>
            <w:r>
              <w:rPr>
                <w:rFonts w:hint="eastAsia" w:ascii="仿宋" w:hAnsi="仿宋" w:eastAsia="仿宋" w:cs="仿宋"/>
                <w:sz w:val="24"/>
              </w:rPr>
              <w:t>邮    编：</w:t>
            </w:r>
            <w:r>
              <w:rPr>
                <w:rFonts w:hint="eastAsia" w:ascii="仿宋" w:hAnsi="仿宋" w:eastAsia="仿宋" w:cs="仿宋"/>
                <w:sz w:val="24"/>
                <w:u w:val="single"/>
              </w:rPr>
              <w:t xml:space="preserve">                   </w:t>
            </w:r>
          </w:p>
          <w:p>
            <w:pPr>
              <w:autoSpaceDE w:val="0"/>
              <w:autoSpaceDN w:val="0"/>
              <w:spacing w:line="360" w:lineRule="auto"/>
              <w:rPr>
                <w:rFonts w:ascii="仿宋" w:hAnsi="仿宋" w:eastAsia="仿宋" w:cs="仿宋"/>
                <w:sz w:val="24"/>
                <w:u w:val="single"/>
              </w:rPr>
            </w:pPr>
            <w:r>
              <w:rPr>
                <w:rFonts w:hint="eastAsia" w:ascii="仿宋" w:hAnsi="仿宋" w:eastAsia="仿宋" w:cs="仿宋"/>
                <w:sz w:val="24"/>
              </w:rPr>
              <w:t>电    话：</w:t>
            </w:r>
            <w:r>
              <w:rPr>
                <w:rFonts w:hint="eastAsia" w:ascii="仿宋" w:hAnsi="仿宋" w:eastAsia="仿宋" w:cs="仿宋"/>
                <w:sz w:val="24"/>
                <w:u w:val="single"/>
              </w:rPr>
              <w:t xml:space="preserve">                   </w:t>
            </w:r>
          </w:p>
          <w:p>
            <w:pPr>
              <w:autoSpaceDE w:val="0"/>
              <w:autoSpaceDN w:val="0"/>
              <w:spacing w:line="360" w:lineRule="auto"/>
              <w:rPr>
                <w:rFonts w:ascii="仿宋" w:hAnsi="仿宋" w:eastAsia="仿宋" w:cs="仿宋"/>
                <w:sz w:val="24"/>
                <w:u w:val="single"/>
              </w:rPr>
            </w:pPr>
            <w:r>
              <w:rPr>
                <w:rFonts w:hint="eastAsia" w:ascii="仿宋" w:hAnsi="仿宋" w:eastAsia="仿宋" w:cs="仿宋"/>
                <w:sz w:val="24"/>
              </w:rPr>
              <w:t>传    真：</w:t>
            </w:r>
            <w:r>
              <w:rPr>
                <w:rFonts w:hint="eastAsia" w:ascii="仿宋" w:hAnsi="仿宋" w:eastAsia="仿宋" w:cs="仿宋"/>
                <w:sz w:val="24"/>
                <w:u w:val="single"/>
              </w:rPr>
              <w:t xml:space="preserve">                   </w:t>
            </w:r>
          </w:p>
          <w:p>
            <w:pPr>
              <w:autoSpaceDE w:val="0"/>
              <w:autoSpaceDN w:val="0"/>
              <w:spacing w:line="360" w:lineRule="auto"/>
              <w:rPr>
                <w:rFonts w:ascii="仿宋" w:hAnsi="仿宋" w:eastAsia="仿宋" w:cs="仿宋"/>
                <w:sz w:val="24"/>
                <w:u w:val="single"/>
              </w:rPr>
            </w:pPr>
            <w:r>
              <w:rPr>
                <w:rFonts w:hint="eastAsia" w:ascii="仿宋" w:hAnsi="仿宋" w:eastAsia="仿宋" w:cs="仿宋"/>
                <w:sz w:val="24"/>
              </w:rPr>
              <w:t>开户银行：</w:t>
            </w:r>
            <w:r>
              <w:rPr>
                <w:rFonts w:hint="eastAsia" w:ascii="仿宋" w:hAnsi="仿宋" w:eastAsia="仿宋" w:cs="仿宋"/>
                <w:sz w:val="24"/>
                <w:u w:val="single"/>
              </w:rPr>
              <w:t xml:space="preserve">                   </w:t>
            </w:r>
          </w:p>
          <w:p>
            <w:pPr>
              <w:autoSpaceDE w:val="0"/>
              <w:autoSpaceDN w:val="0"/>
              <w:spacing w:line="360" w:lineRule="auto"/>
              <w:rPr>
                <w:rFonts w:ascii="仿宋" w:hAnsi="仿宋" w:eastAsia="仿宋" w:cs="仿宋"/>
                <w:sz w:val="24"/>
                <w:u w:val="single"/>
                <w:lang w:val="zh-CN"/>
              </w:rPr>
            </w:pPr>
            <w:r>
              <w:rPr>
                <w:rFonts w:hint="eastAsia" w:ascii="仿宋" w:hAnsi="仿宋" w:eastAsia="仿宋" w:cs="仿宋"/>
                <w:sz w:val="24"/>
              </w:rPr>
              <w:t>帐    号：</w:t>
            </w:r>
            <w:r>
              <w:rPr>
                <w:rFonts w:hint="eastAsia" w:ascii="仿宋" w:hAnsi="仿宋" w:eastAsia="仿宋" w:cs="仿宋"/>
                <w:sz w:val="24"/>
                <w:u w:val="single"/>
                <w:lang w:val="zh-CN"/>
              </w:rPr>
              <w:t xml:space="preserve">                   </w:t>
            </w:r>
          </w:p>
          <w:p>
            <w:pPr>
              <w:autoSpaceDE w:val="0"/>
              <w:autoSpaceDN w:val="0"/>
              <w:spacing w:line="360" w:lineRule="auto"/>
              <w:rPr>
                <w:rFonts w:ascii="仿宋" w:hAnsi="仿宋" w:eastAsia="仿宋" w:cs="仿宋"/>
                <w:sz w:val="24"/>
              </w:rPr>
            </w:pPr>
            <w:r>
              <w:rPr>
                <w:rFonts w:hint="eastAsia" w:ascii="仿宋" w:hAnsi="仿宋" w:eastAsia="仿宋" w:cs="仿宋"/>
                <w:sz w:val="24"/>
              </w:rPr>
              <w:t>法定代表人</w:t>
            </w:r>
          </w:p>
          <w:p>
            <w:pPr>
              <w:autoSpaceDE w:val="0"/>
              <w:autoSpaceDN w:val="0"/>
              <w:spacing w:line="360" w:lineRule="auto"/>
              <w:rPr>
                <w:rFonts w:ascii="仿宋" w:hAnsi="仿宋" w:eastAsia="仿宋" w:cs="仿宋"/>
                <w:sz w:val="24"/>
              </w:rPr>
            </w:pPr>
            <w:r>
              <w:rPr>
                <w:rFonts w:hint="eastAsia" w:ascii="仿宋" w:hAnsi="仿宋" w:eastAsia="仿宋" w:cs="仿宋"/>
                <w:sz w:val="24"/>
              </w:rPr>
              <w:t>或授权代表签字：</w:t>
            </w:r>
          </w:p>
          <w:p>
            <w:pPr>
              <w:autoSpaceDE w:val="0"/>
              <w:autoSpaceDN w:val="0"/>
              <w:spacing w:line="360" w:lineRule="auto"/>
              <w:rPr>
                <w:rFonts w:ascii="仿宋" w:hAnsi="仿宋" w:eastAsia="仿宋" w:cs="仿宋"/>
                <w:sz w:val="24"/>
              </w:rPr>
            </w:pPr>
            <w:r>
              <w:rPr>
                <w:rFonts w:hint="eastAsia" w:ascii="仿宋" w:hAnsi="仿宋" w:eastAsia="仿宋" w:cs="仿宋"/>
                <w:sz w:val="24"/>
              </w:rPr>
              <w:t>盖章：</w:t>
            </w:r>
          </w:p>
          <w:p>
            <w:pPr>
              <w:spacing w:line="360" w:lineRule="auto"/>
              <w:rPr>
                <w:rFonts w:ascii="仿宋" w:hAnsi="仿宋" w:eastAsia="仿宋" w:cs="仿宋"/>
                <w:sz w:val="24"/>
              </w:rPr>
            </w:pPr>
            <w:r>
              <w:rPr>
                <w:rFonts w:hint="eastAsia" w:ascii="仿宋" w:hAnsi="仿宋" w:eastAsia="仿宋" w:cs="仿宋"/>
                <w:sz w:val="24"/>
              </w:rPr>
              <w:t xml:space="preserve">     </w:t>
            </w:r>
            <w:r>
              <w:rPr>
                <w:rFonts w:ascii="仿宋" w:hAnsi="仿宋" w:eastAsia="仿宋" w:cs="仿宋"/>
                <w:sz w:val="24"/>
              </w:rPr>
              <w:t xml:space="preserve">       </w:t>
            </w:r>
            <w:r>
              <w:rPr>
                <w:rFonts w:hint="eastAsia" w:ascii="仿宋" w:hAnsi="仿宋" w:eastAsia="仿宋" w:cs="仿宋"/>
                <w:sz w:val="24"/>
              </w:rPr>
              <w:t xml:space="preserve">        年  月  日</w:t>
            </w:r>
          </w:p>
          <w:p>
            <w:pPr>
              <w:spacing w:line="360" w:lineRule="auto"/>
              <w:rPr>
                <w:rFonts w:ascii="仿宋" w:hAnsi="仿宋" w:eastAsia="仿宋" w:cs="仿宋"/>
                <w:sz w:val="32"/>
              </w:rPr>
            </w:pPr>
          </w:p>
          <w:p>
            <w:pPr>
              <w:spacing w:line="360" w:lineRule="auto"/>
              <w:rPr>
                <w:rFonts w:ascii="仿宋" w:hAnsi="仿宋" w:eastAsia="仿宋" w:cs="仿宋"/>
                <w:kern w:val="0"/>
                <w:sz w:val="24"/>
                <w:u w:val="single"/>
              </w:rPr>
            </w:pPr>
            <w:r>
              <w:rPr>
                <w:rFonts w:hint="eastAsia" w:ascii="仿宋" w:hAnsi="仿宋" w:eastAsia="仿宋" w:cs="仿宋"/>
                <w:kern w:val="0"/>
                <w:sz w:val="24"/>
              </w:rPr>
              <w:t xml:space="preserve">鉴证方名称：  </w:t>
            </w:r>
            <w:r>
              <w:rPr>
                <w:rFonts w:hint="eastAsia" w:ascii="仿宋" w:hAnsi="仿宋" w:eastAsia="仿宋" w:cs="仿宋"/>
                <w:kern w:val="0"/>
                <w:sz w:val="24"/>
                <w:u w:val="single"/>
              </w:rPr>
              <w:t xml:space="preserve">                   </w:t>
            </w:r>
          </w:p>
          <w:p>
            <w:pPr>
              <w:spacing w:line="360" w:lineRule="auto"/>
              <w:rPr>
                <w:rFonts w:ascii="仿宋" w:hAnsi="仿宋" w:eastAsia="仿宋" w:cs="仿宋"/>
                <w:kern w:val="0"/>
                <w:sz w:val="24"/>
                <w:u w:val="single"/>
              </w:rPr>
            </w:pPr>
            <w:r>
              <w:rPr>
                <w:rFonts w:hint="eastAsia" w:ascii="仿宋" w:hAnsi="仿宋" w:eastAsia="仿宋" w:cs="仿宋"/>
                <w:kern w:val="0"/>
                <w:sz w:val="24"/>
              </w:rPr>
              <w:t>邮  编：</w:t>
            </w:r>
            <w:r>
              <w:rPr>
                <w:rFonts w:hint="eastAsia" w:ascii="仿宋" w:hAnsi="仿宋" w:eastAsia="仿宋" w:cs="仿宋"/>
                <w:kern w:val="0"/>
                <w:sz w:val="24"/>
                <w:u w:val="single"/>
              </w:rPr>
              <w:t xml:space="preserve">                         </w:t>
            </w:r>
          </w:p>
          <w:p>
            <w:pPr>
              <w:spacing w:line="360" w:lineRule="auto"/>
              <w:rPr>
                <w:rFonts w:ascii="仿宋" w:hAnsi="仿宋" w:eastAsia="仿宋" w:cs="仿宋"/>
                <w:kern w:val="0"/>
                <w:sz w:val="24"/>
              </w:rPr>
            </w:pPr>
            <w:r>
              <w:rPr>
                <w:rFonts w:hint="eastAsia" w:ascii="仿宋" w:hAnsi="仿宋" w:eastAsia="仿宋" w:cs="仿宋"/>
                <w:kern w:val="0"/>
                <w:sz w:val="24"/>
              </w:rPr>
              <w:t xml:space="preserve">电  话：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p>
          <w:p>
            <w:pPr>
              <w:spacing w:line="360" w:lineRule="auto"/>
              <w:rPr>
                <w:rFonts w:ascii="仿宋" w:hAnsi="仿宋" w:eastAsia="仿宋" w:cs="仿宋"/>
                <w:kern w:val="0"/>
                <w:sz w:val="24"/>
                <w:u w:val="single"/>
              </w:rPr>
            </w:pPr>
            <w:r>
              <w:rPr>
                <w:rFonts w:hint="eastAsia" w:ascii="仿宋" w:hAnsi="仿宋" w:eastAsia="仿宋" w:cs="仿宋"/>
                <w:kern w:val="0"/>
                <w:sz w:val="24"/>
              </w:rPr>
              <w:t xml:space="preserve">传  真： </w:t>
            </w:r>
            <w:r>
              <w:rPr>
                <w:rFonts w:hint="eastAsia" w:ascii="仿宋" w:hAnsi="仿宋" w:eastAsia="仿宋" w:cs="仿宋"/>
                <w:kern w:val="0"/>
                <w:sz w:val="24"/>
                <w:u w:val="single"/>
              </w:rPr>
              <w:t xml:space="preserve">                        </w:t>
            </w:r>
          </w:p>
          <w:p>
            <w:pPr>
              <w:autoSpaceDE w:val="0"/>
              <w:autoSpaceDN w:val="0"/>
              <w:spacing w:line="360" w:lineRule="auto"/>
              <w:rPr>
                <w:rFonts w:ascii="仿宋" w:hAnsi="仿宋" w:eastAsia="仿宋" w:cs="仿宋"/>
                <w:sz w:val="24"/>
              </w:rPr>
            </w:pPr>
            <w:r>
              <w:rPr>
                <w:rFonts w:hint="eastAsia" w:ascii="仿宋" w:hAnsi="仿宋" w:eastAsia="仿宋" w:cs="仿宋"/>
                <w:sz w:val="24"/>
              </w:rPr>
              <w:t>法定代表人</w:t>
            </w:r>
          </w:p>
          <w:p>
            <w:pPr>
              <w:autoSpaceDE w:val="0"/>
              <w:autoSpaceDN w:val="0"/>
              <w:spacing w:line="360" w:lineRule="auto"/>
              <w:rPr>
                <w:rFonts w:ascii="仿宋" w:hAnsi="仿宋" w:eastAsia="仿宋" w:cs="仿宋"/>
                <w:sz w:val="24"/>
              </w:rPr>
            </w:pPr>
            <w:r>
              <w:rPr>
                <w:rFonts w:hint="eastAsia" w:ascii="仿宋" w:hAnsi="仿宋" w:eastAsia="仿宋" w:cs="仿宋"/>
                <w:sz w:val="24"/>
              </w:rPr>
              <w:t>或授权代表签字：</w:t>
            </w:r>
          </w:p>
          <w:p>
            <w:pPr>
              <w:spacing w:line="360" w:lineRule="auto"/>
              <w:ind w:left="2880" w:hanging="2880" w:hangingChars="1200"/>
              <w:jc w:val="left"/>
              <w:rPr>
                <w:rFonts w:ascii="仿宋" w:hAnsi="仿宋" w:eastAsia="仿宋" w:cs="仿宋"/>
                <w:sz w:val="24"/>
              </w:rPr>
            </w:pPr>
            <w:r>
              <w:rPr>
                <w:rFonts w:hint="eastAsia" w:ascii="仿宋" w:hAnsi="仿宋" w:eastAsia="仿宋" w:cs="仿宋"/>
                <w:kern w:val="0"/>
                <w:sz w:val="24"/>
              </w:rPr>
              <w:t xml:space="preserve">盖章：                                     </w:t>
            </w:r>
            <w:r>
              <w:rPr>
                <w:rFonts w:hint="eastAsia" w:ascii="仿宋" w:hAnsi="仿宋" w:eastAsia="仿宋" w:cs="仿宋"/>
                <w:sz w:val="24"/>
              </w:rPr>
              <w:t>年  月  日</w:t>
            </w:r>
          </w:p>
        </w:tc>
      </w:tr>
    </w:tbl>
    <w:p>
      <w:pPr>
        <w:pStyle w:val="26"/>
        <w:widowControl/>
        <w:jc w:val="center"/>
        <w:outlineLvl w:val="9"/>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5"/>
        <w:rPr>
          <w:rFonts w:ascii="宋体" w:hAnsi="宋体" w:cs="宋体"/>
          <w:sz w:val="24"/>
          <w:szCs w:val="24"/>
        </w:rPr>
      </w:pPr>
    </w:p>
    <w:p>
      <w:pPr>
        <w:pStyle w:val="26"/>
        <w:widowControl/>
        <w:jc w:val="both"/>
        <w:outlineLvl w:val="9"/>
        <w:rPr>
          <w:rFonts w:ascii="宋体" w:hAnsi="宋体" w:cs="宋体"/>
          <w:sz w:val="24"/>
          <w:szCs w:val="24"/>
        </w:rPr>
      </w:pPr>
    </w:p>
    <w:p>
      <w:pPr>
        <w:pStyle w:val="25"/>
      </w:pPr>
    </w:p>
    <w:p>
      <w:pPr>
        <w:pStyle w:val="26"/>
        <w:widowControl/>
        <w:jc w:val="center"/>
        <w:rPr>
          <w:rFonts w:ascii="宋体" w:hAnsi="宋体" w:cs="宋体"/>
          <w:sz w:val="24"/>
          <w:szCs w:val="24"/>
        </w:rPr>
      </w:pPr>
      <w:r>
        <w:rPr>
          <w:rFonts w:hint="eastAsia" w:ascii="宋体" w:hAnsi="宋体" w:cs="宋体"/>
          <w:sz w:val="24"/>
          <w:szCs w:val="24"/>
        </w:rPr>
        <w:t>第二部分 通用合同条款</w:t>
      </w:r>
      <w:bookmarkEnd w:id="144"/>
      <w:bookmarkEnd w:id="145"/>
      <w:bookmarkStart w:id="146" w:name="_Toc337558727"/>
      <w:bookmarkEnd w:id="146"/>
    </w:p>
    <w:p>
      <w:pPr>
        <w:pStyle w:val="27"/>
        <w:widowControl/>
        <w:rPr>
          <w:rFonts w:ascii="宋体" w:hAnsi="宋体" w:cs="宋体"/>
          <w:kern w:val="0"/>
          <w:sz w:val="24"/>
          <w:szCs w:val="24"/>
        </w:rPr>
      </w:pPr>
      <w:bookmarkStart w:id="147" w:name="_Toc351203495"/>
      <w:bookmarkEnd w:id="147"/>
      <w:r>
        <w:rPr>
          <w:rFonts w:hint="eastAsia" w:ascii="宋体" w:hAnsi="宋体" w:cs="宋体"/>
          <w:kern w:val="0"/>
          <w:sz w:val="24"/>
          <w:szCs w:val="24"/>
        </w:rPr>
        <w:t>1.</w:t>
      </w:r>
      <w:bookmarkStart w:id="148" w:name="_Toc296346528"/>
      <w:bookmarkEnd w:id="148"/>
      <w:bookmarkStart w:id="149" w:name="_Toc303538972"/>
      <w:bookmarkEnd w:id="149"/>
      <w:bookmarkStart w:id="150" w:name="_Toc303538974"/>
      <w:bookmarkEnd w:id="150"/>
      <w:bookmarkStart w:id="151" w:name="_Toc303538976"/>
      <w:bookmarkEnd w:id="151"/>
      <w:bookmarkStart w:id="152" w:name="_Toc303538975"/>
      <w:bookmarkEnd w:id="152"/>
      <w:bookmarkStart w:id="153" w:name="_Toc303538973"/>
      <w:bookmarkEnd w:id="153"/>
      <w:bookmarkStart w:id="154" w:name="_Toc296503027"/>
      <w:r>
        <w:rPr>
          <w:rFonts w:hint="eastAsia" w:ascii="宋体" w:hAnsi="宋体" w:cs="宋体"/>
          <w:kern w:val="0"/>
          <w:sz w:val="24"/>
          <w:szCs w:val="24"/>
        </w:rPr>
        <w:t xml:space="preserve"> 一般约定</w:t>
      </w:r>
      <w:bookmarkEnd w:id="154"/>
    </w:p>
    <w:p>
      <w:pPr>
        <w:pStyle w:val="27"/>
        <w:widowControl/>
        <w:rPr>
          <w:rFonts w:ascii="宋体" w:hAnsi="宋体" w:cs="宋体"/>
          <w:kern w:val="0"/>
          <w:sz w:val="24"/>
          <w:szCs w:val="24"/>
        </w:rPr>
      </w:pPr>
      <w:bookmarkStart w:id="155" w:name="_Toc337558728"/>
      <w:bookmarkEnd w:id="155"/>
      <w:bookmarkStart w:id="156" w:name="_Toc296503028"/>
      <w:bookmarkEnd w:id="156"/>
      <w:bookmarkStart w:id="157" w:name="_Toc296346529"/>
      <w:bookmarkEnd w:id="157"/>
      <w:bookmarkStart w:id="158" w:name="_Toc351203496"/>
      <w:r>
        <w:rPr>
          <w:rFonts w:hint="eastAsia" w:ascii="宋体" w:hAnsi="宋体" w:cs="宋体"/>
          <w:kern w:val="0"/>
          <w:sz w:val="24"/>
          <w:szCs w:val="24"/>
        </w:rPr>
        <w:t>1.1词语定义</w:t>
      </w:r>
      <w:bookmarkEnd w:id="158"/>
      <w:r>
        <w:rPr>
          <w:rFonts w:hint="eastAsia" w:ascii="宋体" w:hAnsi="宋体" w:cs="宋体"/>
          <w:kern w:val="0"/>
          <w:sz w:val="24"/>
          <w:szCs w:val="24"/>
        </w:rPr>
        <w:t>与解释</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合同协议书、通用合同条款、专用合同条款中的下列词语具有本款所赋予的含义：</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1.1.1 合同</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1.1.1.1 合同：是指根据法律规定和合同当事人约定具有约束力的文件，构成合同的文件包括合同协议书、中标通知书（如果有）、投标函及其附录（如果有）、专用合同条款</w:t>
      </w:r>
      <w:r>
        <w:rPr>
          <w:rFonts w:hint="eastAsia" w:ascii="宋体" w:hAnsi="宋体" w:cs="宋体"/>
          <w:sz w:val="24"/>
          <w:szCs w:val="24"/>
        </w:rPr>
        <w:t>及其附件</w:t>
      </w:r>
      <w:r>
        <w:rPr>
          <w:rFonts w:hint="eastAsia" w:ascii="宋体" w:hAnsi="宋体" w:cs="宋体"/>
          <w:kern w:val="0"/>
          <w:sz w:val="24"/>
          <w:szCs w:val="24"/>
        </w:rPr>
        <w:t>、通用合同条款、技术标准和要求、图纸、已标价工程量清单或预算书以及其他合同文件。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1.1.1.2 合同协议书：是指构成合同的由发包人和承包人共同签署的称为“合同协议书”的书面文件。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1.1.1.3 中标通知书：是指构成合同的由发包人通知承包人中标的书面文件。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1.1.1.4 投标函：是指构成合同的由承包人填写并签署的用于投标的称为“投标函”的文件。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1.1.1.5 投标函附录：是指构成合同的附在投标函后的称为“投标函附录”的文件。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1.1.1.6 技术标准和要求：是指构成合同的施工应当遵守的或指导施工的国家、行业或地方的技术标准和要求，以及合同约定的技术标准和要求。</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1.1.1.8 已标价工程量清单：是指构成合同的由承包人按照规定的格式和要求填写并标明价格的工程量清单，包括说明和表格。</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1.1.1.9 预算书：是指构成合同的由承包人按照发包人规定的格式和要求编制的工程预算文件。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1.1.1.10 其他合同文件：是指经合同当事人约定的与工程施工有关的具有合同约束力的文件或书面协议。合同当事人可以在专用合同条款中进行约定。</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1.1.2 合同当事人及其他相关方</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1.1.2.1 合同当事人：是指发包人和（或）承包人。</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1.1.2.2 发包人：是指与承包人签订合同协议书的当事人及取得该当事人资格的合法继承人。</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1.1.2.3 承包人：是指与发包人签订合同协议书的，具有相应工程施工承包资质的当事人及取得该当事人资格的合法继承人。</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1.1.2.4 监理人：是指在专用合同条款中指明的，受发包人委托按照法律规定进行工程监督管理的法人或其他组织。</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1.1.2.5 设计人：是指在专用合同条款中指明的，受发包人委托负责工程设计并具备相应工程设计资质的法人或其他组织。</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1.1.2.6 分包人：</w:t>
      </w:r>
      <w:bookmarkStart w:id="159" w:name="#go5"/>
      <w:bookmarkEnd w:id="159"/>
      <w:r>
        <w:rPr>
          <w:rFonts w:hint="eastAsia" w:ascii="宋体" w:hAnsi="宋体" w:cs="宋体"/>
          <w:kern w:val="0"/>
          <w:sz w:val="24"/>
          <w:szCs w:val="24"/>
        </w:rPr>
        <w:t>是指按照法律规定和合同约定，分包部分工程或工作，并与承包人签订分包合同的具有相应资质的法人。</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1.1.2.7 发包人代表：是指由发包人任命并派驻施工现场在发包人授权范围内行使发包人权利的人。</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1.1.2.8 项目经理：是指由承包人任命并派驻施工现场，在承包人授权范围内负责合同履行，且按照法律规定具有相应资格的项目负责人。</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1.1.2.9 总监理工程师：是指由监理人任命并派驻施工现场进行工程监理的总负责人。</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1.1.3 工程和设备</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1.1.3.1 工程：是指与合同协议书中工程承包范围对应的永久工程和（或）临时工程。</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1.1.3.2 永久工程：是指按合同约定建造并移交给发包人的工程，包括工程设备。</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1.1.3.3 临时工程：是指为完成合同约定的永久工程所修建的各类临时性工程，不包括施工设备。</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1.1.3.4 单位工程：是指在合同协议书中指明的，具备独立施工条件并能形成独立使用功能的永久工程。</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1.1.3.5 工程设备：是指构成永久工程的机电设备、金属结构设备、仪器及其他类似的设备和装置。</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1.1.3.6 施工设备：是指为完成合同约定的各项工作所需的设备、器具和其他物品，但不包括工程设备、临时工程和材料。</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1.1.3.7 施工现场：是指用于工程施工的场所，以及在专用合同条款中指明作为施工场所组成部分的其他场所，包括永久占地和临时占地。</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1.1.3.8临时设施：是指为完成合同约定的各项工作所服务的临时性生产和生活设施。</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1.1.3.9 永久占地：是指专用合同条款中指明为实施工程需永久占用的土地。</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1.1.3.10 临时占地：是指专用合同条款中指明为实施工程需要临时占用的土地。</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1.1.4 日期和期限</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 xml:space="preserve">1.1.4.2 竣工日期：包括计划竣工日期和实际竣工日期。计划竣工日期是指合同协议书约定的竣工日期；实际竣工日期按照第13.2.3项〔竣工日期〕的约定确定。 </w:t>
      </w:r>
    </w:p>
    <w:p>
      <w:pPr>
        <w:pStyle w:val="25"/>
        <w:widowControl/>
        <w:spacing w:line="360" w:lineRule="auto"/>
        <w:rPr>
          <w:rFonts w:ascii="宋体" w:hAnsi="宋体" w:cs="宋体"/>
          <w:sz w:val="24"/>
          <w:szCs w:val="24"/>
        </w:rPr>
      </w:pPr>
      <w:r>
        <w:rPr>
          <w:rFonts w:hint="eastAsia" w:ascii="宋体" w:hAnsi="宋体" w:cs="宋体"/>
          <w:kern w:val="0"/>
          <w:sz w:val="24"/>
          <w:szCs w:val="24"/>
        </w:rPr>
        <w:t>1.1.4.3 工期：是指在合同协议书约定的承包人完成工程所需的期限，包括按照合同约定所作的期限变更。</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1.1.4.4 缺陷责任期：是指承包人按照合同约定承担缺陷修复义务，且发包人预留质量保证金（已缴纳履约保证金的除外）的期限，自工程实际竣工日期起计算。</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1.1.4.5 保修期：是指承包人按照合同约定对工程承担保修责任的期限，从工程竣工验收合格之日起计算。</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1.1.4.6 基准日期：招标发包的工程以投标截止日前28天的日期为基准日期，直接发包的工程以合同签订日前28天的日期为基准日期。</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1.1.4.7 天：除特别指明外，均指日历天。合同中按天计算时间的，开始当天不计入，从次日开始计算，期限最后一天的截止时间为当天24:00时。</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1.1.5 合同价格和费用</w:t>
      </w:r>
    </w:p>
    <w:p>
      <w:pPr>
        <w:pStyle w:val="25"/>
        <w:widowControl/>
        <w:spacing w:line="360" w:lineRule="auto"/>
        <w:jc w:val="left"/>
        <w:rPr>
          <w:rFonts w:ascii="宋体" w:hAnsi="宋体" w:cs="宋体"/>
          <w:sz w:val="24"/>
          <w:szCs w:val="24"/>
        </w:rPr>
      </w:pPr>
      <w:r>
        <w:rPr>
          <w:rFonts w:hint="eastAsia" w:ascii="宋体" w:hAnsi="宋体" w:cs="宋体"/>
          <w:kern w:val="0"/>
          <w:sz w:val="24"/>
          <w:szCs w:val="24"/>
        </w:rPr>
        <w:t>1.1.5.1 签约合同价：是指</w:t>
      </w:r>
      <w:r>
        <w:rPr>
          <w:rFonts w:hint="eastAsia" w:ascii="宋体" w:hAnsi="宋体" w:cs="宋体"/>
          <w:sz w:val="24"/>
          <w:szCs w:val="24"/>
        </w:rPr>
        <w:t>发包人和承包人在合同协议书中确定的总金额，包括安全文明施工费、暂估价及暂列金额等。</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1.1.5.2 合同价格：是指发包人用于支付承包人按照合同约定完成承包范围内全部工作的金额，包括合同履行过程中按合同约定发生的价格变化。</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1.1.5.3 费用：是指为履行合同所发生的或将要发生的所有必需的开支，包括管理费和应分摊的其他费用，但不包括利润。</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1.1.5.4 暂估价：是指发包人在工程量清单或预算书中提供的用于支付必然发生但暂时不能确定价格的材料、工程设备的单价、专业工程以及服务工作的金额。</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1.1.5.6 计日工：是指合同履行过程中，承包人完成发包人提出的零星工作或需要采用计日工计价的变更工作时，按合同中约定的单价计价的一种方式。</w:t>
      </w:r>
    </w:p>
    <w:p>
      <w:pPr>
        <w:pStyle w:val="25"/>
        <w:widowControl/>
        <w:spacing w:line="360" w:lineRule="auto"/>
        <w:jc w:val="left"/>
        <w:rPr>
          <w:rFonts w:ascii="宋体" w:hAnsi="宋体" w:cs="宋体"/>
          <w:sz w:val="24"/>
          <w:szCs w:val="24"/>
        </w:rPr>
      </w:pPr>
      <w:r>
        <w:rPr>
          <w:rFonts w:hint="eastAsia" w:ascii="宋体" w:hAnsi="宋体" w:cs="宋体"/>
          <w:kern w:val="0"/>
          <w:sz w:val="24"/>
          <w:szCs w:val="24"/>
        </w:rPr>
        <w:t>1.1.5.7 质量保证金</w:t>
      </w:r>
      <w:bookmarkStart w:id="160" w:name="#go2"/>
      <w:bookmarkEnd w:id="160"/>
      <w:r>
        <w:rPr>
          <w:rFonts w:hint="eastAsia" w:ascii="宋体" w:hAnsi="宋体" w:cs="宋体"/>
          <w:kern w:val="0"/>
          <w:sz w:val="24"/>
          <w:szCs w:val="24"/>
        </w:rPr>
        <w:t>：是指按照第15.3款〔质量保证金〕约定承包人用于保证其在缺陷责任期内履行缺陷修补义务的担保</w:t>
      </w:r>
      <w:r>
        <w:rPr>
          <w:rFonts w:hint="eastAsia" w:ascii="宋体" w:hAnsi="宋体" w:cs="宋体"/>
          <w:sz w:val="24"/>
          <w:szCs w:val="24"/>
        </w:rPr>
        <w:t>。</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1.1.5.8 总价项目：是指在现行国家、行业以及地方的计量规则中无工程量计算规则，在已标价工程量清单或预算书中以总价或以费率形式计算的项目。</w:t>
      </w:r>
    </w:p>
    <w:p>
      <w:pPr>
        <w:pStyle w:val="25"/>
        <w:widowControl/>
        <w:spacing w:line="360" w:lineRule="auto"/>
        <w:jc w:val="left"/>
        <w:rPr>
          <w:rFonts w:ascii="宋体" w:hAnsi="宋体" w:cs="宋体"/>
          <w:sz w:val="24"/>
          <w:szCs w:val="24"/>
        </w:rPr>
      </w:pPr>
      <w:r>
        <w:rPr>
          <w:rFonts w:hint="eastAsia" w:ascii="宋体" w:hAnsi="宋体" w:cs="宋体"/>
          <w:sz w:val="24"/>
          <w:szCs w:val="24"/>
        </w:rPr>
        <w:t>1.1.6 其他</w:t>
      </w:r>
    </w:p>
    <w:p>
      <w:pPr>
        <w:pStyle w:val="25"/>
        <w:widowControl/>
        <w:spacing w:line="360" w:lineRule="auto"/>
        <w:jc w:val="left"/>
        <w:rPr>
          <w:rFonts w:ascii="宋体" w:hAnsi="宋体" w:cs="宋体"/>
          <w:sz w:val="24"/>
          <w:szCs w:val="24"/>
        </w:rPr>
      </w:pPr>
      <w:r>
        <w:rPr>
          <w:rFonts w:hint="eastAsia" w:ascii="宋体" w:hAnsi="宋体" w:cs="宋体"/>
          <w:sz w:val="24"/>
          <w:szCs w:val="24"/>
        </w:rPr>
        <w:t>1.1.6.1 书面形式：是指合同文件、信函、电报、传真等可以有形地表现所载内容的形式。</w:t>
      </w:r>
    </w:p>
    <w:p>
      <w:pPr>
        <w:pStyle w:val="27"/>
        <w:widowControl/>
        <w:rPr>
          <w:rFonts w:ascii="宋体" w:hAnsi="宋体" w:cs="宋体"/>
          <w:kern w:val="0"/>
          <w:sz w:val="24"/>
          <w:szCs w:val="24"/>
        </w:rPr>
      </w:pPr>
      <w:bookmarkStart w:id="161" w:name="_Toc296503029"/>
      <w:bookmarkEnd w:id="161"/>
      <w:bookmarkStart w:id="162" w:name="_Toc296346530"/>
      <w:bookmarkEnd w:id="162"/>
      <w:bookmarkStart w:id="163" w:name="_Toc337558729"/>
      <w:bookmarkEnd w:id="163"/>
      <w:bookmarkStart w:id="164" w:name="_Toc351203497"/>
      <w:r>
        <w:rPr>
          <w:rFonts w:hint="eastAsia" w:ascii="宋体" w:hAnsi="宋体" w:cs="宋体"/>
          <w:kern w:val="0"/>
          <w:sz w:val="24"/>
          <w:szCs w:val="24"/>
        </w:rPr>
        <w:t>1.2语言文字</w:t>
      </w:r>
      <w:bookmarkEnd w:id="164"/>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合同以中国的汉语简体文字编写、解释和说明。合同当事人在专用合同条款中约定使用两种以上语言时，汉语为优先解释和说明合同的语言。</w:t>
      </w:r>
    </w:p>
    <w:p>
      <w:pPr>
        <w:pStyle w:val="27"/>
        <w:widowControl/>
        <w:rPr>
          <w:rFonts w:ascii="宋体" w:hAnsi="宋体" w:cs="宋体"/>
          <w:kern w:val="0"/>
          <w:sz w:val="24"/>
          <w:szCs w:val="24"/>
        </w:rPr>
      </w:pPr>
      <w:bookmarkStart w:id="165" w:name="_Toc296503030"/>
      <w:bookmarkEnd w:id="165"/>
      <w:bookmarkStart w:id="166" w:name="_Toc296346531"/>
      <w:bookmarkEnd w:id="166"/>
      <w:bookmarkStart w:id="167" w:name="_Toc337558730"/>
      <w:bookmarkEnd w:id="167"/>
      <w:bookmarkStart w:id="168" w:name="_Toc351203498"/>
      <w:r>
        <w:rPr>
          <w:rFonts w:hint="eastAsia" w:ascii="宋体" w:hAnsi="宋体" w:cs="宋体"/>
          <w:kern w:val="0"/>
          <w:sz w:val="24"/>
          <w:szCs w:val="24"/>
        </w:rPr>
        <w:t>1.3法律</w:t>
      </w:r>
      <w:bookmarkEnd w:id="168"/>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合同所称法律是指中华人民共和国法律、行政法规、部门规章，以及工程所在地的地方性法规、自治条例、单行条例和地方政府规章等。</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合同当事人可以在专用合同条款中约定合同适用的其他规范性文件。</w:t>
      </w:r>
    </w:p>
    <w:p>
      <w:pPr>
        <w:pStyle w:val="27"/>
        <w:widowControl/>
        <w:rPr>
          <w:rFonts w:ascii="宋体" w:hAnsi="宋体" w:cs="宋体"/>
          <w:kern w:val="0"/>
          <w:sz w:val="24"/>
          <w:szCs w:val="24"/>
        </w:rPr>
      </w:pPr>
      <w:bookmarkStart w:id="169" w:name="_Toc351203499"/>
      <w:bookmarkEnd w:id="169"/>
      <w:r>
        <w:rPr>
          <w:rFonts w:hint="eastAsia" w:ascii="宋体" w:hAnsi="宋体" w:cs="宋体"/>
          <w:kern w:val="0"/>
          <w:sz w:val="24"/>
          <w:szCs w:val="24"/>
        </w:rPr>
        <w:t>1.4 标准和规范</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1.4.1 适用于工程的国家标准、行业标准、工程所在地的地方性标准，以及相应的规范、规程等，合同当事人有特别要求的，应在专用合同条款中约定。</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1.4.2 发包人要求使用国外标准、规范的，发包人负责提供原文版本和中文译本，并在专用合同条款中约定提供标准规范的名称、份数和时间。</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27"/>
        <w:widowControl/>
        <w:rPr>
          <w:rFonts w:ascii="宋体" w:hAnsi="宋体" w:cs="宋体"/>
          <w:kern w:val="0"/>
          <w:sz w:val="24"/>
          <w:szCs w:val="24"/>
        </w:rPr>
      </w:pPr>
      <w:bookmarkStart w:id="170" w:name="_Toc351203500"/>
      <w:bookmarkEnd w:id="170"/>
      <w:r>
        <w:rPr>
          <w:rFonts w:hint="eastAsia" w:ascii="宋体" w:hAnsi="宋体" w:cs="宋体"/>
          <w:kern w:val="0"/>
          <w:sz w:val="24"/>
          <w:szCs w:val="24"/>
        </w:rPr>
        <w:t>1</w:t>
      </w:r>
      <w:bookmarkStart w:id="171" w:name="_Toc296346532"/>
      <w:bookmarkEnd w:id="171"/>
      <w:bookmarkStart w:id="172" w:name="_Toc296503031"/>
      <w:bookmarkEnd w:id="172"/>
      <w:bookmarkStart w:id="173" w:name="_Toc337558731"/>
      <w:r>
        <w:rPr>
          <w:rFonts w:hint="eastAsia" w:ascii="宋体" w:hAnsi="宋体" w:cs="宋体"/>
          <w:kern w:val="0"/>
          <w:sz w:val="24"/>
          <w:szCs w:val="24"/>
        </w:rPr>
        <w:t>.5 合同文件的优先顺序</w:t>
      </w:r>
      <w:bookmarkEnd w:id="173"/>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组成合同的各项文件应互相解释，互为说明。除专用合同条款另有约定外，解释合同文件的优先顺序如下：</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（1）合同协议书；</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（2）中标通知书（如果有）；</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（3）投标函及其附录（如果有）；</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（4）专用合同条款</w:t>
      </w:r>
      <w:r>
        <w:rPr>
          <w:rFonts w:hint="eastAsia" w:ascii="宋体" w:hAnsi="宋体" w:cs="宋体"/>
          <w:sz w:val="24"/>
          <w:szCs w:val="24"/>
        </w:rPr>
        <w:t>及其附件</w:t>
      </w:r>
      <w:r>
        <w:rPr>
          <w:rFonts w:hint="eastAsia" w:ascii="宋体" w:hAnsi="宋体" w:cs="宋体"/>
          <w:kern w:val="0"/>
          <w:sz w:val="24"/>
          <w:szCs w:val="24"/>
        </w:rPr>
        <w:t>；</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（5）通用合同条款；</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（6）技术标准和要求；</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（7）图纸；</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（8）已标价工程量清单或预算书；</w:t>
      </w:r>
    </w:p>
    <w:p>
      <w:pPr>
        <w:pStyle w:val="25"/>
        <w:widowControl/>
        <w:autoSpaceDE w:val="0"/>
        <w:autoSpaceDN w:val="0"/>
        <w:adjustRightInd w:val="0"/>
        <w:spacing w:line="360" w:lineRule="auto"/>
        <w:jc w:val="left"/>
        <w:rPr>
          <w:rFonts w:ascii="宋体" w:hAnsi="宋体" w:cs="宋体"/>
          <w:sz w:val="24"/>
          <w:szCs w:val="24"/>
        </w:rPr>
      </w:pPr>
      <w:r>
        <w:rPr>
          <w:rFonts w:hint="eastAsia" w:ascii="宋体" w:hAnsi="宋体" w:cs="宋体"/>
          <w:kern w:val="0"/>
          <w:sz w:val="24"/>
          <w:szCs w:val="24"/>
        </w:rPr>
        <w:t>（9）其他合同文件。</w:t>
      </w:r>
    </w:p>
    <w:p>
      <w:pPr>
        <w:pStyle w:val="25"/>
        <w:widowControl/>
        <w:spacing w:line="360" w:lineRule="auto"/>
        <w:rPr>
          <w:rFonts w:ascii="宋体" w:hAnsi="宋体" w:cs="宋体"/>
          <w:sz w:val="24"/>
          <w:szCs w:val="24"/>
        </w:rPr>
      </w:pPr>
      <w:r>
        <w:rPr>
          <w:rFonts w:hint="eastAsia" w:ascii="宋体" w:hAnsi="宋体" w:cs="宋体"/>
          <w:sz w:val="24"/>
          <w:szCs w:val="24"/>
        </w:rPr>
        <w:t>上述各项合同文件包括合同当事人就该项合同文件所作出的补充和修改，属于同一类内容的文件，应以最新签署的为准。</w:t>
      </w:r>
    </w:p>
    <w:p>
      <w:pPr>
        <w:pStyle w:val="25"/>
        <w:widowControl/>
        <w:spacing w:line="360" w:lineRule="auto"/>
        <w:rPr>
          <w:rFonts w:ascii="宋体" w:hAnsi="宋体" w:cs="宋体"/>
          <w:sz w:val="24"/>
          <w:szCs w:val="24"/>
        </w:rPr>
      </w:pPr>
      <w:r>
        <w:rPr>
          <w:rFonts w:hint="eastAsia" w:ascii="宋体" w:hAnsi="宋体" w:cs="宋体"/>
          <w:sz w:val="24"/>
          <w:szCs w:val="24"/>
        </w:rPr>
        <w:t>在合同订立及履行过程中形成的与合同有关的文件均构成合同文件组成部分，并根据其性质确定优先解释顺序。</w:t>
      </w:r>
    </w:p>
    <w:p>
      <w:pPr>
        <w:pStyle w:val="27"/>
        <w:widowControl/>
        <w:rPr>
          <w:rFonts w:ascii="宋体" w:hAnsi="宋体" w:cs="宋体"/>
          <w:kern w:val="0"/>
          <w:sz w:val="24"/>
          <w:szCs w:val="24"/>
        </w:rPr>
      </w:pPr>
      <w:bookmarkStart w:id="174" w:name="_Toc351203501"/>
      <w:bookmarkEnd w:id="174"/>
      <w:r>
        <w:rPr>
          <w:rFonts w:hint="eastAsia" w:ascii="宋体" w:hAnsi="宋体" w:cs="宋体"/>
          <w:kern w:val="0"/>
          <w:sz w:val="24"/>
          <w:szCs w:val="24"/>
        </w:rPr>
        <w:t>1</w:t>
      </w:r>
      <w:bookmarkStart w:id="175" w:name="_Toc296503032"/>
      <w:bookmarkEnd w:id="175"/>
      <w:bookmarkStart w:id="176" w:name="_Toc296346533"/>
      <w:bookmarkEnd w:id="176"/>
      <w:bookmarkStart w:id="177" w:name="_Toc337558732"/>
      <w:r>
        <w:rPr>
          <w:rFonts w:hint="eastAsia" w:ascii="宋体" w:hAnsi="宋体" w:cs="宋体"/>
          <w:kern w:val="0"/>
          <w:sz w:val="24"/>
          <w:szCs w:val="24"/>
        </w:rPr>
        <w:t>.6图纸和承包人文件</w:t>
      </w:r>
      <w:bookmarkEnd w:id="177"/>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1.6.1 图纸的提供和交底</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因发包人未按合同约定提供图纸导致承包人费用增加和（或）工期延误的，按照第7.5.1项〔因发包人原因导致工期延误〕约定办理。</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1.6.2 图纸的错误</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1.6.3 图纸的修改和补充</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图纸需要修改和补充的，应经图纸原设计人及审批部门同意，并由监理人在工程或工程相应部位施工前将修改后的图纸或补充图纸提交给承包人，承包人应按修改或补充后的图纸施工。</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1.6.4 承包人文件</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承包人应按照专用合同条款的约定提供应当由其编制的与工程施工有关的文件，并按照专用合同条款约定的期限、数量和形式提交监理人，并由监理人报送发包人。</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1.6.5 图纸和承包人文件的保管</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除专用合同条款另有约定外，承包人应在施工现场另外保存一套完整的图纸和承包人文件，供发包人、监理人及有关人员进行工程检查时使用。</w:t>
      </w:r>
    </w:p>
    <w:p>
      <w:pPr>
        <w:pStyle w:val="27"/>
        <w:widowControl/>
        <w:rPr>
          <w:rFonts w:ascii="宋体" w:hAnsi="宋体" w:cs="宋体"/>
          <w:kern w:val="0"/>
          <w:sz w:val="24"/>
          <w:szCs w:val="24"/>
        </w:rPr>
      </w:pPr>
      <w:bookmarkStart w:id="178" w:name="_Toc351203502"/>
      <w:bookmarkEnd w:id="178"/>
      <w:r>
        <w:rPr>
          <w:rFonts w:hint="eastAsia" w:ascii="宋体" w:hAnsi="宋体" w:cs="宋体"/>
          <w:kern w:val="0"/>
          <w:sz w:val="24"/>
          <w:szCs w:val="24"/>
        </w:rPr>
        <w:t>1</w:t>
      </w:r>
      <w:bookmarkStart w:id="179" w:name="_Toc296346534"/>
      <w:bookmarkEnd w:id="179"/>
      <w:bookmarkStart w:id="180" w:name="_Toc296503033"/>
      <w:bookmarkEnd w:id="180"/>
      <w:bookmarkStart w:id="181" w:name="_Toc337558733"/>
      <w:r>
        <w:rPr>
          <w:rFonts w:hint="eastAsia" w:ascii="宋体" w:hAnsi="宋体" w:cs="宋体"/>
          <w:kern w:val="0"/>
          <w:sz w:val="24"/>
          <w:szCs w:val="24"/>
        </w:rPr>
        <w:t>.7联络</w:t>
      </w:r>
      <w:bookmarkEnd w:id="181"/>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1.7.1 与合同有关的通知、批准、证明、证书、指示、指令、要求、请求、同意、意见、确定和决定等，均应采用书面形式，并应在合同约定的期限内送达接收人和送达地点。</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1.7.2 发包人和承包人应在专用合同条款中约定各自的送达接收人和送达地点。任何一方合同当事人指定的接收人或送达地点发生变动的，应提前3天以书面形式通知对方。</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1.7.3 发包人和承包人应当及时签收另一方送达至送达地点和指定接收人的来往信函。拒不签收的，由此增加的费用和（或）延误的工期由拒绝接收一方承担。</w:t>
      </w:r>
    </w:p>
    <w:p>
      <w:pPr>
        <w:pStyle w:val="27"/>
        <w:widowControl/>
        <w:rPr>
          <w:rFonts w:ascii="宋体" w:hAnsi="宋体" w:cs="宋体"/>
          <w:kern w:val="0"/>
          <w:sz w:val="24"/>
          <w:szCs w:val="24"/>
        </w:rPr>
      </w:pPr>
      <w:bookmarkStart w:id="182" w:name="_Toc351203503"/>
      <w:bookmarkEnd w:id="182"/>
      <w:r>
        <w:rPr>
          <w:rFonts w:hint="eastAsia" w:ascii="宋体" w:hAnsi="宋体" w:cs="宋体"/>
          <w:kern w:val="0"/>
          <w:sz w:val="24"/>
          <w:szCs w:val="24"/>
        </w:rPr>
        <w:t>1</w:t>
      </w:r>
      <w:bookmarkStart w:id="183" w:name="_Toc296346536"/>
      <w:bookmarkEnd w:id="183"/>
      <w:bookmarkStart w:id="184" w:name="_Toc296503035"/>
      <w:bookmarkEnd w:id="184"/>
      <w:bookmarkStart w:id="185" w:name="_Toc337558734"/>
      <w:r>
        <w:rPr>
          <w:rFonts w:hint="eastAsia" w:ascii="宋体" w:hAnsi="宋体" w:cs="宋体"/>
          <w:kern w:val="0"/>
          <w:sz w:val="24"/>
          <w:szCs w:val="24"/>
        </w:rPr>
        <w:t>.8严禁贿赂</w:t>
      </w:r>
      <w:bookmarkEnd w:id="185"/>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合同当事人不得以贿赂或变相贿赂的方式，谋取非法利益或损害对方权益。因一方合同当事人的贿赂造成对方损失的，应赔偿损失，并承担相应的法律责任。</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27"/>
        <w:widowControl/>
        <w:rPr>
          <w:rFonts w:ascii="宋体" w:hAnsi="宋体" w:cs="宋体"/>
          <w:kern w:val="0"/>
          <w:sz w:val="24"/>
          <w:szCs w:val="24"/>
        </w:rPr>
      </w:pPr>
      <w:bookmarkStart w:id="186" w:name="_Toc351203504"/>
      <w:bookmarkEnd w:id="186"/>
      <w:r>
        <w:rPr>
          <w:rFonts w:hint="eastAsia" w:ascii="宋体" w:hAnsi="宋体" w:cs="宋体"/>
          <w:kern w:val="0"/>
          <w:sz w:val="24"/>
          <w:szCs w:val="24"/>
        </w:rPr>
        <w:t>1</w:t>
      </w:r>
      <w:bookmarkStart w:id="187" w:name="_Toc296346537"/>
      <w:bookmarkEnd w:id="187"/>
      <w:bookmarkStart w:id="188" w:name="_Toc296503036"/>
      <w:bookmarkEnd w:id="188"/>
      <w:bookmarkStart w:id="189" w:name="_Toc337558735"/>
      <w:r>
        <w:rPr>
          <w:rFonts w:hint="eastAsia" w:ascii="宋体" w:hAnsi="宋体" w:cs="宋体"/>
          <w:kern w:val="0"/>
          <w:sz w:val="24"/>
          <w:szCs w:val="24"/>
        </w:rPr>
        <w:t>.9化石、文物</w:t>
      </w:r>
      <w:bookmarkEnd w:id="189"/>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发包人、监理人和承包人应按有关政府行政管理部门要求采取妥善的保护措施，由此增加的费用和（或）延误的工期由发包人承担。</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承包人发现文物后不及时报告或隐瞒不报，致使文物丢失或损坏的，应赔偿损失，并承担相应的法律责任。</w:t>
      </w:r>
    </w:p>
    <w:p>
      <w:pPr>
        <w:pStyle w:val="27"/>
        <w:widowControl/>
        <w:rPr>
          <w:rFonts w:ascii="宋体" w:hAnsi="宋体" w:cs="宋体"/>
          <w:kern w:val="0"/>
          <w:sz w:val="24"/>
          <w:szCs w:val="24"/>
        </w:rPr>
      </w:pPr>
      <w:bookmarkStart w:id="190" w:name="_Toc351203505"/>
      <w:bookmarkEnd w:id="190"/>
      <w:r>
        <w:rPr>
          <w:rFonts w:hint="eastAsia" w:ascii="宋体" w:hAnsi="宋体" w:cs="宋体"/>
          <w:kern w:val="0"/>
          <w:sz w:val="24"/>
          <w:szCs w:val="24"/>
        </w:rPr>
        <w:t>1</w:t>
      </w:r>
      <w:bookmarkStart w:id="191" w:name="_Toc337558736"/>
      <w:r>
        <w:rPr>
          <w:rFonts w:hint="eastAsia" w:ascii="宋体" w:hAnsi="宋体" w:cs="宋体"/>
          <w:kern w:val="0"/>
          <w:sz w:val="24"/>
          <w:szCs w:val="24"/>
        </w:rPr>
        <w:t>.10交通运输</w:t>
      </w:r>
      <w:bookmarkEnd w:id="191"/>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1.10.1 出入现场的权利</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1.10.2 场外交通</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1.10.3场内交通</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场外交通和场内交通的边界由合同当事人在专用合同条款中约定。</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1.10.4 超大件和超重件的运输</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1.10.5 道路和桥梁的损坏责任</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因承包人运输造成施工场地内外公共道路和桥梁损坏的，由承包人承担修复损坏的全部费用和可能引起的赔偿。</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1.10.6 水路和航空运输</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本款前述各项的内容适用于水路运输和航空运输，其中“道路”一词的涵义包括河道、航线、船闸、机场、码头、堤防以及水路或航空运输中其他相似结构物；“车辆”一词的涵义包括船舶和飞机等。</w:t>
      </w:r>
    </w:p>
    <w:p>
      <w:pPr>
        <w:pStyle w:val="27"/>
        <w:widowControl/>
        <w:rPr>
          <w:rFonts w:ascii="宋体" w:hAnsi="宋体" w:cs="宋体"/>
          <w:kern w:val="0"/>
          <w:sz w:val="24"/>
          <w:szCs w:val="24"/>
        </w:rPr>
      </w:pPr>
      <w:bookmarkStart w:id="192" w:name="_Toc351203506"/>
      <w:bookmarkEnd w:id="192"/>
      <w:r>
        <w:rPr>
          <w:rFonts w:hint="eastAsia" w:ascii="宋体" w:hAnsi="宋体" w:cs="宋体"/>
          <w:kern w:val="0"/>
          <w:sz w:val="24"/>
          <w:szCs w:val="24"/>
        </w:rPr>
        <w:t>1</w:t>
      </w:r>
      <w:bookmarkStart w:id="193" w:name="_Toc296346538"/>
      <w:bookmarkEnd w:id="193"/>
      <w:bookmarkStart w:id="194" w:name="_Toc337558737"/>
      <w:bookmarkEnd w:id="194"/>
      <w:bookmarkStart w:id="195" w:name="_Toc296503037"/>
      <w:r>
        <w:rPr>
          <w:rFonts w:hint="eastAsia" w:ascii="宋体" w:hAnsi="宋体" w:cs="宋体"/>
          <w:kern w:val="0"/>
          <w:sz w:val="24"/>
          <w:szCs w:val="24"/>
        </w:rPr>
        <w:t>.11知识产权</w:t>
      </w:r>
      <w:bookmarkEnd w:id="195"/>
      <w:r>
        <w:rPr>
          <w:rFonts w:hint="eastAsia" w:ascii="宋体" w:hAnsi="宋体" w:cs="宋体"/>
          <w:kern w:val="0"/>
          <w:sz w:val="24"/>
          <w:szCs w:val="24"/>
        </w:rPr>
        <w:t xml:space="preserve"> </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pStyle w:val="25"/>
        <w:widowControl/>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1.11.4 除专用合同条款另有约定外，承包人在合同签订前和签订时已确定采用的专利、专有技术、技术秘密的使用费已包含在签约合同价中。</w:t>
      </w:r>
    </w:p>
    <w:p>
      <w:pPr>
        <w:pStyle w:val="25"/>
        <w:widowControl/>
        <w:autoSpaceDE w:val="0"/>
        <w:autoSpaceDN w:val="0"/>
        <w:adjustRightInd w:val="0"/>
        <w:spacing w:line="360" w:lineRule="auto"/>
        <w:jc w:val="left"/>
        <w:rPr>
          <w:rFonts w:ascii="宋体" w:hAnsi="宋体" w:cs="宋体"/>
          <w:kern w:val="0"/>
          <w:sz w:val="24"/>
          <w:szCs w:val="24"/>
        </w:rPr>
      </w:pPr>
      <w:bookmarkStart w:id="196" w:name="_Toc351203507"/>
      <w:bookmarkEnd w:id="196"/>
      <w:r>
        <w:rPr>
          <w:rFonts w:hint="eastAsia" w:ascii="宋体" w:hAnsi="宋体" w:cs="宋体"/>
          <w:kern w:val="0"/>
          <w:sz w:val="24"/>
          <w:szCs w:val="24"/>
        </w:rPr>
        <w:t>1</w:t>
      </w:r>
      <w:bookmarkStart w:id="197" w:name="_Toc337558738"/>
      <w:r>
        <w:rPr>
          <w:rFonts w:hint="eastAsia" w:ascii="宋体" w:hAnsi="宋体" w:cs="宋体"/>
          <w:kern w:val="0"/>
          <w:sz w:val="24"/>
          <w:szCs w:val="24"/>
        </w:rPr>
        <w:t>.12保密</w:t>
      </w:r>
      <w:bookmarkEnd w:id="197"/>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除法律规定或合同另有约定外，未经发包人同意，承包人不得将发包人提供的图纸、文件以及声明需要保密的资料信息等商业秘密泄露给第三方。</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除法律规定或合同另有约定外，未经承包人同意，发包人不得将承包人提供的技术秘密及声明需要保密的资料信息等商业秘密泄露给第三方。</w:t>
      </w:r>
    </w:p>
    <w:p>
      <w:pPr>
        <w:pStyle w:val="25"/>
        <w:widowControl/>
        <w:autoSpaceDE w:val="0"/>
        <w:autoSpaceDN w:val="0"/>
        <w:adjustRightInd w:val="0"/>
        <w:spacing w:line="360" w:lineRule="auto"/>
        <w:jc w:val="left"/>
        <w:rPr>
          <w:rFonts w:ascii="宋体" w:hAnsi="宋体" w:cs="宋体"/>
          <w:kern w:val="0"/>
          <w:sz w:val="24"/>
          <w:szCs w:val="24"/>
        </w:rPr>
      </w:pPr>
      <w:bookmarkStart w:id="198" w:name="_Toc351203508"/>
      <w:bookmarkEnd w:id="198"/>
      <w:r>
        <w:rPr>
          <w:rFonts w:hint="eastAsia" w:ascii="宋体" w:hAnsi="宋体" w:cs="宋体"/>
          <w:kern w:val="0"/>
          <w:sz w:val="24"/>
          <w:szCs w:val="24"/>
        </w:rPr>
        <w:t>1.13工程量清单错误的修正</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除专用合同条款另有约定外，发包人提供的工程量清单，应被认为是准确的和完整的。出现下列情形之一时，发包人应予以修正，并相应调整合同价格：</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（1）工程量清单存在缺项、漏项的；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（2）工程量清单偏差超出专用合同条款约定的工程量偏差范围的；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（3）未按照国家现行计量规范强制性规定计量的。</w:t>
      </w:r>
    </w:p>
    <w:p>
      <w:pPr>
        <w:pStyle w:val="25"/>
        <w:widowControl/>
        <w:autoSpaceDE w:val="0"/>
        <w:autoSpaceDN w:val="0"/>
        <w:adjustRightInd w:val="0"/>
        <w:spacing w:line="360" w:lineRule="auto"/>
        <w:jc w:val="left"/>
        <w:rPr>
          <w:rFonts w:ascii="宋体" w:hAnsi="宋体" w:cs="宋体"/>
          <w:kern w:val="0"/>
          <w:sz w:val="24"/>
          <w:szCs w:val="24"/>
        </w:rPr>
      </w:pPr>
      <w:bookmarkStart w:id="199" w:name="_Toc351203509"/>
      <w:bookmarkEnd w:id="199"/>
      <w:r>
        <w:rPr>
          <w:rFonts w:hint="eastAsia" w:ascii="宋体" w:hAnsi="宋体" w:cs="宋体"/>
          <w:kern w:val="0"/>
          <w:sz w:val="24"/>
          <w:szCs w:val="24"/>
        </w:rPr>
        <w:t>2</w:t>
      </w:r>
      <w:bookmarkStart w:id="200" w:name="_Toc296503038"/>
      <w:bookmarkEnd w:id="200"/>
      <w:bookmarkStart w:id="201" w:name="OLE_LINK1"/>
      <w:bookmarkEnd w:id="201"/>
      <w:bookmarkStart w:id="202" w:name="_Toc337558739"/>
      <w:bookmarkEnd w:id="202"/>
      <w:bookmarkStart w:id="203" w:name="_Toc296346539"/>
      <w:bookmarkEnd w:id="203"/>
      <w:bookmarkStart w:id="204" w:name="OLE_LINK2"/>
      <w:r>
        <w:rPr>
          <w:rFonts w:hint="eastAsia" w:ascii="宋体" w:hAnsi="宋体" w:cs="宋体"/>
          <w:kern w:val="0"/>
          <w:sz w:val="24"/>
          <w:szCs w:val="24"/>
        </w:rPr>
        <w:t>. 发包人</w:t>
      </w:r>
      <w:bookmarkEnd w:id="204"/>
    </w:p>
    <w:p>
      <w:pPr>
        <w:pStyle w:val="25"/>
        <w:widowControl/>
        <w:autoSpaceDE w:val="0"/>
        <w:autoSpaceDN w:val="0"/>
        <w:adjustRightInd w:val="0"/>
        <w:spacing w:line="360" w:lineRule="auto"/>
        <w:jc w:val="left"/>
        <w:rPr>
          <w:rFonts w:ascii="宋体" w:hAnsi="宋体" w:cs="宋体"/>
          <w:kern w:val="0"/>
          <w:sz w:val="24"/>
          <w:szCs w:val="24"/>
        </w:rPr>
      </w:pPr>
      <w:bookmarkStart w:id="205" w:name="_Toc351203510"/>
      <w:bookmarkEnd w:id="205"/>
      <w:r>
        <w:rPr>
          <w:rFonts w:hint="eastAsia" w:ascii="宋体" w:hAnsi="宋体" w:cs="宋体"/>
          <w:kern w:val="0"/>
          <w:sz w:val="24"/>
          <w:szCs w:val="24"/>
        </w:rPr>
        <w:t>2</w:t>
      </w:r>
      <w:bookmarkStart w:id="206" w:name="_Toc296346540"/>
      <w:bookmarkEnd w:id="206"/>
      <w:bookmarkStart w:id="207" w:name="_Toc296503039"/>
      <w:bookmarkEnd w:id="207"/>
      <w:bookmarkStart w:id="208" w:name="_Toc337558740"/>
      <w:r>
        <w:rPr>
          <w:rFonts w:hint="eastAsia" w:ascii="宋体" w:hAnsi="宋体" w:cs="宋体"/>
          <w:kern w:val="0"/>
          <w:sz w:val="24"/>
          <w:szCs w:val="24"/>
        </w:rPr>
        <w:t>.1 许可或批准</w:t>
      </w:r>
      <w:bookmarkEnd w:id="208"/>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因发包人原因未能及时办理完毕前述许可、批准或备案，由发包人承担由此增加的费用和（或）延误的工期，并支付承包人合理的利润。</w:t>
      </w:r>
    </w:p>
    <w:p>
      <w:pPr>
        <w:pStyle w:val="25"/>
        <w:widowControl/>
        <w:autoSpaceDE w:val="0"/>
        <w:autoSpaceDN w:val="0"/>
        <w:adjustRightInd w:val="0"/>
        <w:spacing w:line="360" w:lineRule="auto"/>
        <w:jc w:val="left"/>
        <w:rPr>
          <w:rFonts w:ascii="宋体" w:hAnsi="宋体" w:cs="宋体"/>
          <w:kern w:val="0"/>
          <w:sz w:val="24"/>
          <w:szCs w:val="24"/>
        </w:rPr>
      </w:pPr>
      <w:bookmarkStart w:id="209" w:name="_Toc351203511"/>
      <w:bookmarkEnd w:id="209"/>
      <w:r>
        <w:rPr>
          <w:rFonts w:hint="eastAsia" w:ascii="宋体" w:hAnsi="宋体" w:cs="宋体"/>
          <w:kern w:val="0"/>
          <w:sz w:val="24"/>
          <w:szCs w:val="24"/>
        </w:rPr>
        <w:t>2.2 发包人代表</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pStyle w:val="25"/>
        <w:widowControl/>
        <w:spacing w:line="360" w:lineRule="auto"/>
        <w:rPr>
          <w:rFonts w:ascii="宋体" w:hAnsi="宋体" w:cs="宋体"/>
          <w:kern w:val="0"/>
          <w:sz w:val="24"/>
          <w:szCs w:val="24"/>
        </w:rPr>
      </w:pPr>
      <w:r>
        <w:rPr>
          <w:rFonts w:hint="eastAsia" w:ascii="宋体" w:hAnsi="宋体" w:cs="宋体"/>
          <w:kern w:val="0"/>
          <w:sz w:val="24"/>
          <w:szCs w:val="24"/>
        </w:rPr>
        <w:t>发包人代表不能按照合同约定履行其职责及义务，并导致合同无法继续正常履行的，承包人可以要求发包人撤换发包人代表。</w:t>
      </w:r>
    </w:p>
    <w:p>
      <w:pPr>
        <w:pStyle w:val="25"/>
        <w:widowControl/>
        <w:spacing w:line="360" w:lineRule="auto"/>
        <w:rPr>
          <w:rFonts w:ascii="宋体" w:hAnsi="宋体" w:cs="宋体"/>
          <w:sz w:val="24"/>
          <w:szCs w:val="24"/>
        </w:rPr>
      </w:pPr>
      <w:r>
        <w:rPr>
          <w:rFonts w:hint="eastAsia" w:ascii="宋体" w:hAnsi="宋体" w:cs="宋体"/>
          <w:kern w:val="0"/>
          <w:sz w:val="24"/>
          <w:szCs w:val="24"/>
        </w:rPr>
        <w:t>不属于法定必须监理的工程，监理人的职权可以由发包人代表或发包人指定的其他人员行使。</w:t>
      </w:r>
    </w:p>
    <w:p>
      <w:pPr>
        <w:pStyle w:val="25"/>
        <w:widowControl/>
        <w:autoSpaceDE w:val="0"/>
        <w:autoSpaceDN w:val="0"/>
        <w:adjustRightInd w:val="0"/>
        <w:spacing w:line="360" w:lineRule="auto"/>
        <w:jc w:val="left"/>
        <w:rPr>
          <w:rFonts w:ascii="宋体" w:hAnsi="宋体" w:cs="宋体"/>
          <w:kern w:val="0"/>
          <w:sz w:val="24"/>
          <w:szCs w:val="24"/>
        </w:rPr>
      </w:pPr>
      <w:bookmarkStart w:id="210" w:name="_Toc351203512"/>
      <w:bookmarkEnd w:id="210"/>
      <w:r>
        <w:rPr>
          <w:rFonts w:hint="eastAsia" w:ascii="宋体" w:hAnsi="宋体" w:cs="宋体"/>
          <w:kern w:val="0"/>
          <w:sz w:val="24"/>
          <w:szCs w:val="24"/>
        </w:rPr>
        <w:t>2.3 发包人人员</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发包人应要求在施工现场的发包人人员遵守法律及有关安全、质量、环境保护、文明施工等规定，并保障承包人免于承受因发包人人员未遵守上述要求给承包人造成的损失和责任。</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发包人人员包括发包人代表及其他由发包人派驻施工现场的人员。</w:t>
      </w:r>
    </w:p>
    <w:p>
      <w:pPr>
        <w:pStyle w:val="25"/>
        <w:widowControl/>
        <w:autoSpaceDE w:val="0"/>
        <w:autoSpaceDN w:val="0"/>
        <w:adjustRightInd w:val="0"/>
        <w:spacing w:line="360" w:lineRule="auto"/>
        <w:jc w:val="left"/>
        <w:rPr>
          <w:rFonts w:ascii="宋体" w:hAnsi="宋体" w:cs="宋体"/>
          <w:kern w:val="0"/>
          <w:sz w:val="24"/>
          <w:szCs w:val="24"/>
        </w:rPr>
      </w:pPr>
      <w:bookmarkStart w:id="211" w:name="_Toc351203513"/>
      <w:bookmarkEnd w:id="211"/>
      <w:r>
        <w:rPr>
          <w:rFonts w:hint="eastAsia" w:ascii="宋体" w:hAnsi="宋体" w:cs="宋体"/>
          <w:kern w:val="0"/>
          <w:sz w:val="24"/>
          <w:szCs w:val="24"/>
        </w:rPr>
        <w:t>2</w:t>
      </w:r>
      <w:bookmarkStart w:id="212" w:name="_Toc337558741"/>
      <w:bookmarkEnd w:id="212"/>
      <w:bookmarkStart w:id="213" w:name="_Toc296503040"/>
      <w:bookmarkEnd w:id="213"/>
      <w:bookmarkStart w:id="214" w:name="_Toc296346541"/>
      <w:r>
        <w:rPr>
          <w:rFonts w:hint="eastAsia" w:ascii="宋体" w:hAnsi="宋体" w:cs="宋体"/>
          <w:kern w:val="0"/>
          <w:sz w:val="24"/>
          <w:szCs w:val="24"/>
        </w:rPr>
        <w:t>.4 施工现场、施工条件和基础资料的提供</w:t>
      </w:r>
      <w:bookmarkEnd w:id="214"/>
      <w:r>
        <w:rPr>
          <w:rFonts w:hint="eastAsia" w:ascii="宋体" w:hAnsi="宋体" w:cs="宋体"/>
          <w:kern w:val="0"/>
          <w:sz w:val="24"/>
          <w:szCs w:val="24"/>
        </w:rPr>
        <w:t xml:space="preserve">  </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2.4.1 提供施工现场</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除专用合同条款另有约定外，发包人应最迟于开工日期7天前向承包人移交施工现场。</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2.4.2 提供施工条件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除专用合同条款另有约定外，发包人应负责提供施工所需要的条件，包括：</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（1）将施工用水、电力、通讯线路等施工所必需的条件接至施工现场内；</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（2）保证向承包人提供正常施工所需要的进入施工现场的交通条件；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（3）协调处理施工现场周围地下管线和邻近建筑物、构筑物、古树名木的保护工作，并承担相关费用；</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（4）按照专用合同条款约定应提供的其他设施和条件。</w:t>
      </w:r>
    </w:p>
    <w:p>
      <w:pPr>
        <w:pStyle w:val="25"/>
        <w:widowControl/>
        <w:autoSpaceDE w:val="0"/>
        <w:autoSpaceDN w:val="0"/>
        <w:adjustRightInd w:val="0"/>
        <w:spacing w:line="360" w:lineRule="auto"/>
        <w:jc w:val="left"/>
        <w:rPr>
          <w:rFonts w:ascii="宋体" w:hAnsi="宋体" w:cs="宋体"/>
          <w:sz w:val="24"/>
          <w:szCs w:val="24"/>
        </w:rPr>
      </w:pPr>
      <w:r>
        <w:rPr>
          <w:rFonts w:hint="eastAsia" w:ascii="宋体" w:hAnsi="宋体" w:cs="宋体"/>
          <w:kern w:val="0"/>
          <w:sz w:val="24"/>
          <w:szCs w:val="24"/>
        </w:rPr>
        <w:t>2.4.3 提供基础资料</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按照法律规定确需在开工后方能提供的基础资料，发包人应尽其努力及时地在相应工程施工前的合理期限内提供，合理期限应以不影响承包人的正常施工为限。</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2.4.4 逾期提供的责任</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因发包人原因未能按合同约定及时向承包人提供施工现场、施工条件、基础资料的，由发包人承担由此增加的费用和（或）延误的工期。</w:t>
      </w:r>
    </w:p>
    <w:p>
      <w:pPr>
        <w:pStyle w:val="25"/>
        <w:widowControl/>
        <w:autoSpaceDE w:val="0"/>
        <w:autoSpaceDN w:val="0"/>
        <w:adjustRightInd w:val="0"/>
        <w:spacing w:line="360" w:lineRule="auto"/>
        <w:jc w:val="left"/>
        <w:rPr>
          <w:rFonts w:ascii="宋体" w:hAnsi="宋体" w:cs="宋体"/>
          <w:kern w:val="0"/>
          <w:sz w:val="24"/>
          <w:szCs w:val="24"/>
        </w:rPr>
      </w:pPr>
      <w:bookmarkStart w:id="215" w:name="_Toc351203514"/>
      <w:bookmarkEnd w:id="215"/>
      <w:r>
        <w:rPr>
          <w:rFonts w:hint="eastAsia" w:ascii="宋体" w:hAnsi="宋体" w:cs="宋体"/>
          <w:kern w:val="0"/>
          <w:sz w:val="24"/>
          <w:szCs w:val="24"/>
        </w:rPr>
        <w:t>2</w:t>
      </w:r>
      <w:bookmarkStart w:id="216" w:name="_Toc296346543"/>
      <w:bookmarkEnd w:id="216"/>
      <w:bookmarkStart w:id="217" w:name="_Toc296503042"/>
      <w:bookmarkEnd w:id="217"/>
      <w:bookmarkStart w:id="218" w:name="_Toc337558745"/>
      <w:r>
        <w:rPr>
          <w:rFonts w:hint="eastAsia" w:ascii="宋体" w:hAnsi="宋体" w:cs="宋体"/>
          <w:kern w:val="0"/>
          <w:sz w:val="24"/>
          <w:szCs w:val="24"/>
        </w:rPr>
        <w:t>.5 资</w:t>
      </w:r>
      <w:bookmarkEnd w:id="218"/>
      <w:r>
        <w:rPr>
          <w:rFonts w:hint="eastAsia" w:ascii="宋体" w:hAnsi="宋体" w:cs="宋体"/>
          <w:kern w:val="0"/>
          <w:sz w:val="24"/>
          <w:szCs w:val="24"/>
        </w:rPr>
        <w:t>金来源证明及支付担保</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除专用合同条款另有约定外，发包人应在收到承包人要求提供资金来源证明的书面通知后28天内，向承包人提供能够按照合同约定支付合同价款的相应资金来源证明。</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25"/>
        <w:widowControl/>
        <w:autoSpaceDE w:val="0"/>
        <w:autoSpaceDN w:val="0"/>
        <w:adjustRightInd w:val="0"/>
        <w:spacing w:line="360" w:lineRule="auto"/>
        <w:jc w:val="left"/>
        <w:rPr>
          <w:rFonts w:ascii="宋体" w:hAnsi="宋体" w:cs="宋体"/>
          <w:kern w:val="0"/>
          <w:sz w:val="24"/>
          <w:szCs w:val="24"/>
        </w:rPr>
      </w:pPr>
      <w:bookmarkStart w:id="219" w:name="_Toc351203515"/>
      <w:bookmarkEnd w:id="219"/>
      <w:r>
        <w:rPr>
          <w:rFonts w:hint="eastAsia" w:ascii="宋体" w:hAnsi="宋体" w:cs="宋体"/>
          <w:kern w:val="0"/>
          <w:sz w:val="24"/>
          <w:szCs w:val="24"/>
        </w:rPr>
        <w:t>2.6 支付合同价款</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发包人应按合同约定向承包人及时支付合同价款。</w:t>
      </w:r>
    </w:p>
    <w:p>
      <w:pPr>
        <w:pStyle w:val="25"/>
        <w:widowControl/>
        <w:autoSpaceDE w:val="0"/>
        <w:autoSpaceDN w:val="0"/>
        <w:adjustRightInd w:val="0"/>
        <w:spacing w:line="360" w:lineRule="auto"/>
        <w:jc w:val="left"/>
        <w:rPr>
          <w:rFonts w:ascii="宋体" w:hAnsi="宋体" w:cs="宋体"/>
          <w:kern w:val="0"/>
          <w:sz w:val="24"/>
          <w:szCs w:val="24"/>
        </w:rPr>
      </w:pPr>
      <w:bookmarkStart w:id="220" w:name="_Toc351203516"/>
      <w:bookmarkEnd w:id="220"/>
      <w:r>
        <w:rPr>
          <w:rFonts w:hint="eastAsia" w:ascii="宋体" w:hAnsi="宋体" w:cs="宋体"/>
          <w:kern w:val="0"/>
          <w:sz w:val="24"/>
          <w:szCs w:val="24"/>
        </w:rPr>
        <w:t>2.7 组织竣工验收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发包人应按合同约定及时组织竣工验收。</w:t>
      </w:r>
    </w:p>
    <w:p>
      <w:pPr>
        <w:pStyle w:val="25"/>
        <w:widowControl/>
        <w:autoSpaceDE w:val="0"/>
        <w:autoSpaceDN w:val="0"/>
        <w:adjustRightInd w:val="0"/>
        <w:spacing w:line="360" w:lineRule="auto"/>
        <w:jc w:val="left"/>
        <w:rPr>
          <w:rFonts w:ascii="宋体" w:hAnsi="宋体" w:cs="宋体"/>
          <w:kern w:val="0"/>
          <w:sz w:val="24"/>
          <w:szCs w:val="24"/>
        </w:rPr>
      </w:pPr>
      <w:bookmarkStart w:id="221" w:name="_Toc351203517"/>
      <w:bookmarkEnd w:id="221"/>
      <w:r>
        <w:rPr>
          <w:rFonts w:hint="eastAsia" w:ascii="宋体" w:hAnsi="宋体" w:cs="宋体"/>
          <w:kern w:val="0"/>
          <w:sz w:val="24"/>
          <w:szCs w:val="24"/>
        </w:rPr>
        <w:t>2.8 现场统一管理协议</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发包人应与承包人、由发包人直接发包的专业工程的承包人签订施工现场统一管理协议，明确各方的权利义务。施工现场统一管理协议作为专用合同条款的附件。</w:t>
      </w:r>
    </w:p>
    <w:p>
      <w:pPr>
        <w:pStyle w:val="25"/>
        <w:widowControl/>
        <w:autoSpaceDE w:val="0"/>
        <w:autoSpaceDN w:val="0"/>
        <w:adjustRightInd w:val="0"/>
        <w:spacing w:line="360" w:lineRule="auto"/>
        <w:jc w:val="left"/>
        <w:rPr>
          <w:rFonts w:ascii="宋体" w:hAnsi="宋体" w:cs="宋体"/>
          <w:kern w:val="0"/>
          <w:sz w:val="24"/>
          <w:szCs w:val="24"/>
        </w:rPr>
      </w:pPr>
      <w:bookmarkStart w:id="222" w:name="_Toc351203518"/>
      <w:bookmarkEnd w:id="222"/>
      <w:r>
        <w:rPr>
          <w:rFonts w:hint="eastAsia" w:ascii="宋体" w:hAnsi="宋体" w:cs="宋体"/>
          <w:kern w:val="0"/>
          <w:sz w:val="24"/>
          <w:szCs w:val="24"/>
        </w:rPr>
        <w:t>3</w:t>
      </w:r>
      <w:bookmarkStart w:id="223" w:name="_Toc296346546"/>
      <w:bookmarkEnd w:id="223"/>
      <w:bookmarkStart w:id="224" w:name="_Toc296503045"/>
      <w:bookmarkEnd w:id="224"/>
      <w:bookmarkStart w:id="225" w:name="_Toc337558746"/>
      <w:r>
        <w:rPr>
          <w:rFonts w:hint="eastAsia" w:ascii="宋体" w:hAnsi="宋体" w:cs="宋体"/>
          <w:kern w:val="0"/>
          <w:sz w:val="24"/>
          <w:szCs w:val="24"/>
        </w:rPr>
        <w:t>. 承包人</w:t>
      </w:r>
      <w:bookmarkEnd w:id="225"/>
    </w:p>
    <w:p>
      <w:pPr>
        <w:pStyle w:val="25"/>
        <w:widowControl/>
        <w:autoSpaceDE w:val="0"/>
        <w:autoSpaceDN w:val="0"/>
        <w:adjustRightInd w:val="0"/>
        <w:spacing w:line="360" w:lineRule="auto"/>
        <w:jc w:val="left"/>
        <w:rPr>
          <w:rFonts w:ascii="宋体" w:hAnsi="宋体" w:cs="宋体"/>
          <w:kern w:val="0"/>
          <w:sz w:val="24"/>
          <w:szCs w:val="24"/>
        </w:rPr>
      </w:pPr>
      <w:bookmarkStart w:id="226" w:name="_Toc351203519"/>
      <w:bookmarkEnd w:id="226"/>
      <w:r>
        <w:rPr>
          <w:rFonts w:hint="eastAsia" w:ascii="宋体" w:hAnsi="宋体" w:cs="宋体"/>
          <w:kern w:val="0"/>
          <w:sz w:val="24"/>
          <w:szCs w:val="24"/>
        </w:rPr>
        <w:t>3</w:t>
      </w:r>
      <w:bookmarkStart w:id="227" w:name="_Toc296503046"/>
      <w:bookmarkEnd w:id="227"/>
      <w:bookmarkStart w:id="228" w:name="_Toc296346547"/>
      <w:bookmarkEnd w:id="228"/>
      <w:bookmarkStart w:id="229" w:name="_Toc337558747"/>
      <w:r>
        <w:rPr>
          <w:rFonts w:hint="eastAsia" w:ascii="宋体" w:hAnsi="宋体" w:cs="宋体"/>
          <w:kern w:val="0"/>
          <w:sz w:val="24"/>
          <w:szCs w:val="24"/>
        </w:rPr>
        <w:t>.1 承包人的一般义务</w:t>
      </w:r>
      <w:bookmarkEnd w:id="229"/>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承包人在履行合同过程中应遵守法律和工程建设标准规范，并履行以下义务：</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（1）办理法律规定应由承包人办理的许可和批准，并将办理结果书面报送发包人留存；</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（2）按法律规定和合同约定完成工程，并在保修期内承担保修义务；</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（3）按法律规定和合同约定采取施工安全和环境保护措施，办理工伤保险，确保工程及人员、材料、设备和设施的安全；</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（4）按合同约定的工作内容和施工进度要求，编制施工组织设计和施工措施计划，并对所有施工作业和施工方法的完备性和安全可靠性负责；</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（6）按照第6.3款〔环境保护〕约定负责施工场地及其周边环境与生态的保护工作；</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（7）按第6.1款〔安全文明施工〕约定采取施工安全措施，确保工程及其人员、材料、设备和设施的安全，防止因工程施工造成的人身伤害和财产损失；</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（8）将发包人按合同约定支付的各项价款专用于合同工程，且应及时支付其雇用人员工资，并及时向分包人支付合同价款；</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（9）按照法律规定和合同约定编制竣工资料，完成竣工资料立卷及归档，并按专用合同条款约定的竣工资料的套数、内容、时间等要求移交发包人；</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（10）应履行的其他义务。</w:t>
      </w:r>
    </w:p>
    <w:p>
      <w:pPr>
        <w:pStyle w:val="25"/>
        <w:widowControl/>
        <w:autoSpaceDE w:val="0"/>
        <w:autoSpaceDN w:val="0"/>
        <w:adjustRightInd w:val="0"/>
        <w:spacing w:line="360" w:lineRule="auto"/>
        <w:jc w:val="left"/>
        <w:rPr>
          <w:rFonts w:ascii="宋体" w:hAnsi="宋体" w:cs="宋体"/>
          <w:kern w:val="0"/>
          <w:sz w:val="24"/>
          <w:szCs w:val="24"/>
        </w:rPr>
      </w:pPr>
      <w:bookmarkStart w:id="230" w:name="_Toc351203520"/>
      <w:bookmarkEnd w:id="230"/>
      <w:r>
        <w:rPr>
          <w:rFonts w:hint="eastAsia" w:ascii="宋体" w:hAnsi="宋体" w:cs="宋体"/>
          <w:kern w:val="0"/>
          <w:sz w:val="24"/>
          <w:szCs w:val="24"/>
        </w:rPr>
        <w:t>3</w:t>
      </w:r>
      <w:bookmarkStart w:id="231" w:name="_Toc296503047"/>
      <w:bookmarkEnd w:id="231"/>
      <w:bookmarkStart w:id="232" w:name="_Toc296346548"/>
      <w:bookmarkEnd w:id="232"/>
      <w:bookmarkStart w:id="233" w:name="_Toc337558748"/>
      <w:r>
        <w:rPr>
          <w:rFonts w:hint="eastAsia" w:ascii="宋体" w:hAnsi="宋体" w:cs="宋体"/>
          <w:kern w:val="0"/>
          <w:sz w:val="24"/>
          <w:szCs w:val="24"/>
        </w:rPr>
        <w:t xml:space="preserve">.2 </w:t>
      </w:r>
      <w:bookmarkEnd w:id="233"/>
      <w:r>
        <w:rPr>
          <w:rFonts w:hint="eastAsia" w:ascii="宋体" w:hAnsi="宋体" w:cs="宋体"/>
          <w:kern w:val="0"/>
          <w:sz w:val="24"/>
          <w:szCs w:val="24"/>
        </w:rPr>
        <w:t>项目经理</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承包人违反上述约定的，应按照专用合同条款的约定，承担违约责任。</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3.2.5 项目经理因特殊情况授权其下属人员履行其某项工作职责的，该下属人员应具备履行相应职责的能力，并应提前7天将上述人员的姓名和授权范围书面通知监理人，并征得发包人书面同意。</w:t>
      </w:r>
    </w:p>
    <w:p>
      <w:pPr>
        <w:pStyle w:val="25"/>
        <w:widowControl/>
        <w:autoSpaceDE w:val="0"/>
        <w:autoSpaceDN w:val="0"/>
        <w:adjustRightInd w:val="0"/>
        <w:spacing w:line="360" w:lineRule="auto"/>
        <w:jc w:val="left"/>
        <w:rPr>
          <w:rFonts w:ascii="宋体" w:hAnsi="宋体" w:cs="宋体"/>
          <w:kern w:val="0"/>
          <w:sz w:val="24"/>
          <w:szCs w:val="24"/>
        </w:rPr>
      </w:pPr>
      <w:bookmarkStart w:id="234" w:name="_Toc351203521"/>
      <w:bookmarkEnd w:id="234"/>
      <w:r>
        <w:rPr>
          <w:rFonts w:hint="eastAsia" w:ascii="宋体" w:hAnsi="宋体" w:cs="宋体"/>
          <w:kern w:val="0"/>
          <w:sz w:val="24"/>
          <w:szCs w:val="24"/>
        </w:rPr>
        <w:t>3</w:t>
      </w:r>
      <w:bookmarkStart w:id="235" w:name="_Toc296346549"/>
      <w:bookmarkEnd w:id="235"/>
      <w:bookmarkStart w:id="236" w:name="_Toc296503048"/>
      <w:bookmarkEnd w:id="236"/>
      <w:bookmarkStart w:id="237" w:name="_Toc337558749"/>
      <w:r>
        <w:rPr>
          <w:rFonts w:hint="eastAsia" w:ascii="宋体" w:hAnsi="宋体" w:cs="宋体"/>
          <w:kern w:val="0"/>
          <w:sz w:val="24"/>
          <w:szCs w:val="24"/>
        </w:rPr>
        <w:t xml:space="preserve">.3 </w:t>
      </w:r>
      <w:bookmarkEnd w:id="237"/>
      <w:r>
        <w:rPr>
          <w:rFonts w:hint="eastAsia" w:ascii="宋体" w:hAnsi="宋体" w:cs="宋体"/>
          <w:kern w:val="0"/>
          <w:sz w:val="24"/>
          <w:szCs w:val="24"/>
        </w:rPr>
        <w:t>承包人人员</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特殊工种作业人员均应持有相应的资格证明，监理人可以随时检查。</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3.3.5 承包人擅自更换主要施工管理人员，或前述人员未经监理人或发包人同意擅自离开施工现场的，应按照专用合同条款约定承担违约责任。</w:t>
      </w:r>
    </w:p>
    <w:p>
      <w:pPr>
        <w:pStyle w:val="25"/>
        <w:widowControl/>
        <w:autoSpaceDE w:val="0"/>
        <w:autoSpaceDN w:val="0"/>
        <w:adjustRightInd w:val="0"/>
        <w:spacing w:line="360" w:lineRule="auto"/>
        <w:jc w:val="left"/>
        <w:rPr>
          <w:rFonts w:ascii="宋体" w:hAnsi="宋体" w:cs="宋体"/>
          <w:kern w:val="0"/>
          <w:sz w:val="24"/>
          <w:szCs w:val="24"/>
        </w:rPr>
      </w:pPr>
      <w:bookmarkStart w:id="238" w:name="_Toc351203522"/>
      <w:bookmarkEnd w:id="238"/>
      <w:r>
        <w:rPr>
          <w:rFonts w:hint="eastAsia" w:ascii="宋体" w:hAnsi="宋体" w:cs="宋体"/>
          <w:kern w:val="0"/>
          <w:sz w:val="24"/>
          <w:szCs w:val="24"/>
        </w:rPr>
        <w:t>3</w:t>
      </w:r>
      <w:bookmarkStart w:id="239" w:name="_Toc296346551"/>
      <w:bookmarkEnd w:id="239"/>
      <w:bookmarkStart w:id="240" w:name="_Toc296503050"/>
      <w:bookmarkEnd w:id="240"/>
      <w:bookmarkStart w:id="241" w:name="_Toc337558750"/>
      <w:r>
        <w:rPr>
          <w:rFonts w:hint="eastAsia" w:ascii="宋体" w:hAnsi="宋体" w:cs="宋体"/>
          <w:kern w:val="0"/>
          <w:sz w:val="24"/>
          <w:szCs w:val="24"/>
        </w:rPr>
        <w:t>.4 承包人现场查勘</w:t>
      </w:r>
      <w:bookmarkEnd w:id="241"/>
    </w:p>
    <w:p>
      <w:pPr>
        <w:pStyle w:val="25"/>
        <w:widowControl/>
        <w:autoSpaceDE w:val="0"/>
        <w:autoSpaceDN w:val="0"/>
        <w:adjustRightInd w:val="0"/>
        <w:spacing w:line="360" w:lineRule="auto"/>
        <w:jc w:val="left"/>
        <w:rPr>
          <w:rFonts w:ascii="宋体" w:hAnsi="宋体" w:cs="宋体"/>
          <w:sz w:val="24"/>
          <w:szCs w:val="24"/>
        </w:rPr>
      </w:pPr>
      <w:r>
        <w:rPr>
          <w:rFonts w:hint="eastAsia" w:ascii="宋体" w:hAnsi="宋体" w:cs="宋体"/>
          <w:kern w:val="0"/>
          <w:sz w:val="24"/>
          <w:szCs w:val="24"/>
        </w:rPr>
        <w:t>承包人应对基于发包人按照第2.4.3项〔提供基础资料〕提交的基础资料所做出的解释和推断负责，但因基础资料存在错误、遗漏导致承包人解释或推断失实的，由发包人承担责任。</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25"/>
        <w:widowControl/>
        <w:autoSpaceDE w:val="0"/>
        <w:autoSpaceDN w:val="0"/>
        <w:adjustRightInd w:val="0"/>
        <w:spacing w:line="360" w:lineRule="auto"/>
        <w:jc w:val="left"/>
        <w:rPr>
          <w:rFonts w:ascii="宋体" w:hAnsi="宋体" w:cs="宋体"/>
          <w:kern w:val="0"/>
          <w:sz w:val="24"/>
          <w:szCs w:val="24"/>
        </w:rPr>
      </w:pPr>
      <w:bookmarkStart w:id="242" w:name="_Toc351203523"/>
      <w:bookmarkEnd w:id="242"/>
      <w:r>
        <w:rPr>
          <w:rFonts w:hint="eastAsia" w:ascii="宋体" w:hAnsi="宋体" w:cs="宋体"/>
          <w:kern w:val="0"/>
          <w:sz w:val="24"/>
          <w:szCs w:val="24"/>
        </w:rPr>
        <w:t>3</w:t>
      </w:r>
      <w:bookmarkStart w:id="243" w:name="_Toc296346552"/>
      <w:bookmarkEnd w:id="243"/>
      <w:bookmarkStart w:id="244" w:name="_Toc296503051"/>
      <w:bookmarkEnd w:id="244"/>
      <w:bookmarkStart w:id="245" w:name="_Toc337558751"/>
      <w:r>
        <w:rPr>
          <w:rFonts w:hint="eastAsia" w:ascii="宋体" w:hAnsi="宋体" w:cs="宋体"/>
          <w:kern w:val="0"/>
          <w:sz w:val="24"/>
          <w:szCs w:val="24"/>
        </w:rPr>
        <w:t>.5 分包</w:t>
      </w:r>
      <w:bookmarkEnd w:id="245"/>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3.5.1 分包的一般约定</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承包人不得以劳务分包的名义转包或违法分包工程。</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3.5.2 分包的确定</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3.5.3 分包管理</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承包人应向监理人提交分包人的主要施工管理人员表，并对分包人的施工人员进行实名制管理，包括但不限于进出场管理、登记造册以及各种证照的办理。</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3.5.4 分包合同价款</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（1）除本项第（2）目约定的情况或专用合同条款另有约定外，分包合同价款由承包人与分包人结算，未经承包人同意，发包人不得向分包人支付分包工程价款；</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（2）生效法律文书要求发包人向分包人支付分包合同价款的，发包人有权从应付承包人工程款中扣除该部分款项。</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3.5.5 分包合同权益的转让</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46" w:name="_Toc351203524"/>
      <w:bookmarkEnd w:id="246"/>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3.6 工程照管与成品、半成品保护</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（1）除专用合同条款另有约定外，自发包人向承包人移交施工现场之日起，承包人应负责照管工程及工程相关的材料、工程设备，直到颁发工程接收证书之日止。</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（2）在承包人负责照管期间，因承包人原因造成工程、材料、工程设备损坏的，由承包人负责修复或更换，并承担由此增加的费用和（或）延误的工期。</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pPr>
        <w:pStyle w:val="25"/>
        <w:widowControl/>
        <w:autoSpaceDE w:val="0"/>
        <w:autoSpaceDN w:val="0"/>
        <w:adjustRightInd w:val="0"/>
        <w:spacing w:line="360" w:lineRule="auto"/>
        <w:jc w:val="left"/>
        <w:rPr>
          <w:rFonts w:ascii="宋体" w:hAnsi="宋体" w:cs="宋体"/>
          <w:kern w:val="0"/>
          <w:sz w:val="24"/>
          <w:szCs w:val="24"/>
        </w:rPr>
      </w:pPr>
      <w:bookmarkStart w:id="247" w:name="_Toc351203525"/>
      <w:bookmarkEnd w:id="247"/>
      <w:r>
        <w:rPr>
          <w:rFonts w:hint="eastAsia" w:ascii="宋体" w:hAnsi="宋体" w:cs="宋体"/>
          <w:kern w:val="0"/>
          <w:sz w:val="24"/>
          <w:szCs w:val="24"/>
        </w:rPr>
        <w:t>3</w:t>
      </w:r>
      <w:bookmarkStart w:id="248" w:name="_Toc296346553"/>
      <w:bookmarkEnd w:id="248"/>
      <w:bookmarkStart w:id="249" w:name="_Toc296503052"/>
      <w:bookmarkEnd w:id="249"/>
      <w:bookmarkStart w:id="250" w:name="_Toc337558752"/>
      <w:r>
        <w:rPr>
          <w:rFonts w:hint="eastAsia" w:ascii="宋体" w:hAnsi="宋体" w:cs="宋体"/>
          <w:kern w:val="0"/>
          <w:sz w:val="24"/>
          <w:szCs w:val="24"/>
        </w:rPr>
        <w:t>.7 履约担保</w:t>
      </w:r>
      <w:bookmarkEnd w:id="250"/>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因承包人原因导致工期延长的，继续提供履约担保所增加的费用由承包人承担；非因承包人原因导致工期延长的，继续提供履约担保所增加的费用由发包人承担。</w:t>
      </w:r>
    </w:p>
    <w:p>
      <w:pPr>
        <w:pStyle w:val="25"/>
        <w:widowControl/>
        <w:autoSpaceDE w:val="0"/>
        <w:autoSpaceDN w:val="0"/>
        <w:adjustRightInd w:val="0"/>
        <w:spacing w:line="360" w:lineRule="auto"/>
        <w:jc w:val="left"/>
        <w:rPr>
          <w:rFonts w:ascii="宋体" w:hAnsi="宋体" w:cs="宋体"/>
          <w:kern w:val="0"/>
          <w:sz w:val="24"/>
          <w:szCs w:val="24"/>
        </w:rPr>
      </w:pPr>
      <w:bookmarkStart w:id="251" w:name="_Toc351203526"/>
      <w:bookmarkEnd w:id="251"/>
      <w:r>
        <w:rPr>
          <w:rFonts w:hint="eastAsia" w:ascii="宋体" w:hAnsi="宋体" w:cs="宋体"/>
          <w:kern w:val="0"/>
          <w:sz w:val="24"/>
          <w:szCs w:val="24"/>
        </w:rPr>
        <w:t>3.8 联合体</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3.8.1 联合体各方应共同与发包人签订合同协议书。联合体各方应为履行合同向发包人承担连带责任。</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3.8.2 联合体协议经发包人确认后作为合同附件。在履行合同过程中，未经发包人同意，不得修改联合体协议。</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3.8.3 联合体牵头人负责与发包人和监理人联系，并接受指示，负责组织联合体各成员全面履行合同。</w:t>
      </w:r>
    </w:p>
    <w:p>
      <w:pPr>
        <w:pStyle w:val="25"/>
        <w:widowControl/>
        <w:autoSpaceDE w:val="0"/>
        <w:autoSpaceDN w:val="0"/>
        <w:adjustRightInd w:val="0"/>
        <w:spacing w:line="360" w:lineRule="auto"/>
        <w:jc w:val="left"/>
        <w:rPr>
          <w:rFonts w:ascii="宋体" w:hAnsi="宋体" w:cs="宋体"/>
          <w:kern w:val="0"/>
          <w:sz w:val="24"/>
          <w:szCs w:val="24"/>
        </w:rPr>
      </w:pPr>
      <w:bookmarkStart w:id="252" w:name="_Toc351203527"/>
      <w:bookmarkEnd w:id="252"/>
      <w:r>
        <w:rPr>
          <w:rFonts w:hint="eastAsia" w:ascii="宋体" w:hAnsi="宋体" w:cs="宋体"/>
          <w:kern w:val="0"/>
          <w:sz w:val="24"/>
          <w:szCs w:val="24"/>
        </w:rPr>
        <w:t>4</w:t>
      </w:r>
      <w:bookmarkStart w:id="253" w:name="_Toc296503053"/>
      <w:bookmarkEnd w:id="253"/>
      <w:bookmarkStart w:id="254" w:name="_Toc296346554"/>
      <w:bookmarkEnd w:id="254"/>
      <w:bookmarkStart w:id="255" w:name="_Toc337558753"/>
      <w:r>
        <w:rPr>
          <w:rFonts w:hint="eastAsia" w:ascii="宋体" w:hAnsi="宋体" w:cs="宋体"/>
          <w:kern w:val="0"/>
          <w:sz w:val="24"/>
          <w:szCs w:val="24"/>
        </w:rPr>
        <w:t>. 监</w:t>
      </w:r>
      <w:bookmarkEnd w:id="255"/>
      <w:r>
        <w:rPr>
          <w:rFonts w:hint="eastAsia" w:ascii="宋体" w:hAnsi="宋体" w:cs="宋体"/>
          <w:kern w:val="0"/>
          <w:sz w:val="24"/>
          <w:szCs w:val="24"/>
        </w:rPr>
        <w:t>理人</w:t>
      </w:r>
    </w:p>
    <w:p>
      <w:pPr>
        <w:pStyle w:val="25"/>
        <w:widowControl/>
        <w:autoSpaceDE w:val="0"/>
        <w:autoSpaceDN w:val="0"/>
        <w:adjustRightInd w:val="0"/>
        <w:spacing w:line="360" w:lineRule="auto"/>
        <w:jc w:val="left"/>
        <w:rPr>
          <w:rFonts w:ascii="宋体" w:hAnsi="宋体" w:cs="宋体"/>
          <w:kern w:val="0"/>
          <w:sz w:val="24"/>
          <w:szCs w:val="24"/>
        </w:rPr>
      </w:pPr>
      <w:bookmarkStart w:id="256" w:name="_Toc351203528"/>
      <w:bookmarkEnd w:id="256"/>
      <w:r>
        <w:rPr>
          <w:rFonts w:hint="eastAsia" w:ascii="宋体" w:hAnsi="宋体" w:cs="宋体"/>
          <w:kern w:val="0"/>
          <w:sz w:val="24"/>
          <w:szCs w:val="24"/>
        </w:rPr>
        <w:t>4</w:t>
      </w:r>
      <w:bookmarkStart w:id="257" w:name="_Toc296346555"/>
      <w:bookmarkEnd w:id="257"/>
      <w:bookmarkStart w:id="258" w:name="_Toc296503054"/>
      <w:bookmarkEnd w:id="258"/>
      <w:bookmarkStart w:id="259" w:name="_Toc337558754"/>
      <w:r>
        <w:rPr>
          <w:rFonts w:hint="eastAsia" w:ascii="宋体" w:hAnsi="宋体" w:cs="宋体"/>
          <w:kern w:val="0"/>
          <w:sz w:val="24"/>
          <w:szCs w:val="24"/>
        </w:rPr>
        <w:t>.1监理人的一般规定</w:t>
      </w:r>
      <w:bookmarkEnd w:id="259"/>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除专用合同条款另有约定外，监理人在施工现场的办公场所、生活场所由承包人提供，所发生的费用由发包人承担。</w:t>
      </w:r>
    </w:p>
    <w:p>
      <w:pPr>
        <w:pStyle w:val="25"/>
        <w:widowControl/>
        <w:autoSpaceDE w:val="0"/>
        <w:autoSpaceDN w:val="0"/>
        <w:adjustRightInd w:val="0"/>
        <w:spacing w:line="360" w:lineRule="auto"/>
        <w:jc w:val="left"/>
        <w:rPr>
          <w:rFonts w:ascii="宋体" w:hAnsi="宋体" w:cs="宋体"/>
          <w:kern w:val="0"/>
          <w:sz w:val="24"/>
          <w:szCs w:val="24"/>
        </w:rPr>
      </w:pPr>
      <w:bookmarkStart w:id="260" w:name="_Toc351203529"/>
      <w:bookmarkEnd w:id="260"/>
      <w:r>
        <w:rPr>
          <w:rFonts w:hint="eastAsia" w:ascii="宋体" w:hAnsi="宋体" w:cs="宋体"/>
          <w:kern w:val="0"/>
          <w:sz w:val="24"/>
          <w:szCs w:val="24"/>
        </w:rPr>
        <w:t>4</w:t>
      </w:r>
      <w:bookmarkStart w:id="261" w:name="_Toc337558755"/>
      <w:r>
        <w:rPr>
          <w:rFonts w:hint="eastAsia" w:ascii="宋体" w:hAnsi="宋体" w:cs="宋体"/>
          <w:kern w:val="0"/>
          <w:sz w:val="24"/>
          <w:szCs w:val="24"/>
        </w:rPr>
        <w:t>.2监理人员</w:t>
      </w:r>
      <w:bookmarkEnd w:id="261"/>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25"/>
        <w:widowControl/>
        <w:autoSpaceDE w:val="0"/>
        <w:autoSpaceDN w:val="0"/>
        <w:adjustRightInd w:val="0"/>
        <w:spacing w:line="360" w:lineRule="auto"/>
        <w:jc w:val="left"/>
        <w:rPr>
          <w:rFonts w:ascii="宋体" w:hAnsi="宋体" w:cs="宋体"/>
          <w:kern w:val="0"/>
          <w:sz w:val="24"/>
          <w:szCs w:val="24"/>
        </w:rPr>
      </w:pPr>
      <w:bookmarkStart w:id="262" w:name="_Toc351203530"/>
      <w:bookmarkEnd w:id="262"/>
      <w:r>
        <w:rPr>
          <w:rFonts w:hint="eastAsia" w:ascii="宋体" w:hAnsi="宋体" w:cs="宋体"/>
          <w:kern w:val="0"/>
          <w:sz w:val="24"/>
          <w:szCs w:val="24"/>
        </w:rPr>
        <w:t>4</w:t>
      </w:r>
      <w:bookmarkStart w:id="263" w:name="_Toc296503055"/>
      <w:bookmarkEnd w:id="263"/>
      <w:bookmarkStart w:id="264" w:name="_Toc296346556"/>
      <w:bookmarkEnd w:id="264"/>
      <w:bookmarkStart w:id="265" w:name="_Toc337558756"/>
      <w:r>
        <w:rPr>
          <w:rFonts w:hint="eastAsia" w:ascii="宋体" w:hAnsi="宋体" w:cs="宋体"/>
          <w:kern w:val="0"/>
          <w:sz w:val="24"/>
          <w:szCs w:val="24"/>
        </w:rPr>
        <w:t>.3</w:t>
      </w:r>
      <w:bookmarkEnd w:id="265"/>
      <w:r>
        <w:rPr>
          <w:rFonts w:hint="eastAsia" w:ascii="宋体" w:hAnsi="宋体" w:cs="宋体"/>
          <w:kern w:val="0"/>
          <w:sz w:val="24"/>
          <w:szCs w:val="24"/>
        </w:rPr>
        <w:t>监理人的指示</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承包人对监理人发出的指示有疑问的，应向监理人提出书面异议，监理人应在48小时内对该指示予以确认、更改或撤销，监理人逾期未回复的，承包人有权拒绝执行上述指示。</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监理人对承包人的任何工作、工程或其采用的材料和工程设备未在约定的或合理期限内提出意见的，视为批准，但不免除或减轻承包人对该工作、工程、材料、工程设备等应承担的责任和义务。</w:t>
      </w:r>
    </w:p>
    <w:p>
      <w:pPr>
        <w:pStyle w:val="25"/>
        <w:widowControl/>
        <w:autoSpaceDE w:val="0"/>
        <w:autoSpaceDN w:val="0"/>
        <w:adjustRightInd w:val="0"/>
        <w:spacing w:line="360" w:lineRule="auto"/>
        <w:jc w:val="left"/>
        <w:rPr>
          <w:rFonts w:ascii="宋体" w:hAnsi="宋体" w:cs="宋体"/>
          <w:kern w:val="0"/>
          <w:sz w:val="24"/>
          <w:szCs w:val="24"/>
        </w:rPr>
      </w:pPr>
      <w:bookmarkStart w:id="266" w:name="_Toc351203531"/>
      <w:bookmarkEnd w:id="266"/>
      <w:r>
        <w:rPr>
          <w:rFonts w:hint="eastAsia" w:ascii="宋体" w:hAnsi="宋体" w:cs="宋体"/>
          <w:kern w:val="0"/>
          <w:sz w:val="24"/>
          <w:szCs w:val="24"/>
        </w:rPr>
        <w:t>4</w:t>
      </w:r>
      <w:bookmarkStart w:id="267" w:name="_Toc296346558"/>
      <w:bookmarkEnd w:id="267"/>
      <w:bookmarkStart w:id="268" w:name="_Toc296503057"/>
      <w:bookmarkEnd w:id="268"/>
      <w:bookmarkStart w:id="269" w:name="_Toc337558757"/>
      <w:r>
        <w:rPr>
          <w:rFonts w:hint="eastAsia" w:ascii="宋体" w:hAnsi="宋体" w:cs="宋体"/>
          <w:kern w:val="0"/>
          <w:sz w:val="24"/>
          <w:szCs w:val="24"/>
        </w:rPr>
        <w:t>.4 商定或确定</w:t>
      </w:r>
      <w:bookmarkEnd w:id="269"/>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合同当事人进行商定或确定时，总监理工程师应当会同合同当事人尽量通过协商达成一致，不能达成一致的，由总监理工程师按照合同约定审慎做出公正的确定。</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25"/>
        <w:widowControl/>
        <w:autoSpaceDE w:val="0"/>
        <w:autoSpaceDN w:val="0"/>
        <w:adjustRightInd w:val="0"/>
        <w:spacing w:line="360" w:lineRule="auto"/>
        <w:jc w:val="left"/>
        <w:rPr>
          <w:rFonts w:ascii="宋体" w:hAnsi="宋体" w:cs="宋体"/>
          <w:kern w:val="0"/>
          <w:sz w:val="24"/>
          <w:szCs w:val="24"/>
        </w:rPr>
      </w:pPr>
      <w:bookmarkStart w:id="270" w:name="_Toc351203532"/>
      <w:bookmarkEnd w:id="270"/>
      <w:r>
        <w:rPr>
          <w:rFonts w:hint="eastAsia" w:ascii="宋体" w:hAnsi="宋体" w:cs="宋体"/>
          <w:kern w:val="0"/>
          <w:sz w:val="24"/>
          <w:szCs w:val="24"/>
        </w:rPr>
        <w:t>5</w:t>
      </w:r>
      <w:bookmarkStart w:id="271" w:name="_Toc337558758"/>
      <w:r>
        <w:rPr>
          <w:rFonts w:hint="eastAsia" w:ascii="宋体" w:hAnsi="宋体" w:cs="宋体"/>
          <w:kern w:val="0"/>
          <w:sz w:val="24"/>
          <w:szCs w:val="24"/>
        </w:rPr>
        <w:t>. 工程质量</w:t>
      </w:r>
      <w:bookmarkEnd w:id="271"/>
    </w:p>
    <w:p>
      <w:pPr>
        <w:pStyle w:val="25"/>
        <w:widowControl/>
        <w:autoSpaceDE w:val="0"/>
        <w:autoSpaceDN w:val="0"/>
        <w:adjustRightInd w:val="0"/>
        <w:spacing w:line="360" w:lineRule="auto"/>
        <w:jc w:val="left"/>
        <w:rPr>
          <w:rFonts w:ascii="宋体" w:hAnsi="宋体" w:cs="宋体"/>
          <w:kern w:val="0"/>
          <w:sz w:val="24"/>
          <w:szCs w:val="24"/>
        </w:rPr>
      </w:pPr>
      <w:bookmarkStart w:id="272" w:name="_Toc351203533"/>
      <w:bookmarkEnd w:id="272"/>
      <w:r>
        <w:rPr>
          <w:rFonts w:hint="eastAsia" w:ascii="宋体" w:hAnsi="宋体" w:cs="宋体"/>
          <w:kern w:val="0"/>
          <w:sz w:val="24"/>
          <w:szCs w:val="24"/>
        </w:rPr>
        <w:t>5</w:t>
      </w:r>
      <w:bookmarkStart w:id="273" w:name="_Toc337558759"/>
      <w:r>
        <w:rPr>
          <w:rFonts w:hint="eastAsia" w:ascii="宋体" w:hAnsi="宋体" w:cs="宋体"/>
          <w:kern w:val="0"/>
          <w:sz w:val="24"/>
          <w:szCs w:val="24"/>
        </w:rPr>
        <w:t>.1质量要求</w:t>
      </w:r>
      <w:bookmarkEnd w:id="273"/>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5.1.1 工程质量标准必须符合现行国家有关工程施工质量验收规范和标准的要求。有关工程质量的特殊标准或要求由合同当事人在专用合同条款中约定。</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5.1.2 因发包人原因造成工程质量未达到合同约定标准的，由发包人承担由此增加的费用和（或）延误的工期，并支付承包人合理的利润。</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5.1.3 因承包人原因造成工程质量未达到合同约定标准的，发包人有权要求承包人返工直至工程质量达到合同约定的标准为止，并由承包人承担由此增加的费用和（或）延误的工期。</w:t>
      </w:r>
    </w:p>
    <w:p>
      <w:pPr>
        <w:pStyle w:val="25"/>
        <w:widowControl/>
        <w:autoSpaceDE w:val="0"/>
        <w:autoSpaceDN w:val="0"/>
        <w:adjustRightInd w:val="0"/>
        <w:spacing w:line="360" w:lineRule="auto"/>
        <w:jc w:val="left"/>
        <w:rPr>
          <w:rFonts w:ascii="宋体" w:hAnsi="宋体" w:cs="宋体"/>
          <w:kern w:val="0"/>
          <w:sz w:val="24"/>
          <w:szCs w:val="24"/>
        </w:rPr>
      </w:pPr>
      <w:bookmarkStart w:id="274" w:name="_Toc351203534"/>
      <w:bookmarkEnd w:id="274"/>
      <w:r>
        <w:rPr>
          <w:rFonts w:hint="eastAsia" w:ascii="宋体" w:hAnsi="宋体" w:cs="宋体"/>
          <w:kern w:val="0"/>
          <w:sz w:val="24"/>
          <w:szCs w:val="24"/>
        </w:rPr>
        <w:t>5</w:t>
      </w:r>
      <w:bookmarkStart w:id="275" w:name="_Toc337558760"/>
      <w:r>
        <w:rPr>
          <w:rFonts w:hint="eastAsia" w:ascii="宋体" w:hAnsi="宋体" w:cs="宋体"/>
          <w:kern w:val="0"/>
          <w:sz w:val="24"/>
          <w:szCs w:val="24"/>
        </w:rPr>
        <w:t>.2质量保证措施</w:t>
      </w:r>
      <w:bookmarkEnd w:id="275"/>
    </w:p>
    <w:p>
      <w:pPr>
        <w:pStyle w:val="27"/>
        <w:widowControl/>
        <w:rPr>
          <w:rFonts w:ascii="宋体" w:hAnsi="宋体" w:cs="宋体"/>
          <w:kern w:val="0"/>
          <w:sz w:val="24"/>
          <w:szCs w:val="24"/>
        </w:rPr>
      </w:pPr>
      <w:r>
        <w:rPr>
          <w:rFonts w:hint="eastAsia" w:ascii="宋体" w:hAnsi="宋体" w:cs="宋体"/>
          <w:kern w:val="0"/>
          <w:sz w:val="24"/>
          <w:szCs w:val="24"/>
        </w:rPr>
        <w:t>5.2.1 发包人的质量管理</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发包人应按照法律规定及合同约定完成与工程质量有关的各项工作。</w:t>
      </w:r>
    </w:p>
    <w:p>
      <w:pPr>
        <w:pStyle w:val="27"/>
        <w:widowControl/>
        <w:rPr>
          <w:rFonts w:ascii="宋体" w:hAnsi="宋体" w:cs="宋体"/>
          <w:kern w:val="0"/>
          <w:sz w:val="24"/>
          <w:szCs w:val="24"/>
        </w:rPr>
      </w:pPr>
      <w:r>
        <w:rPr>
          <w:rFonts w:hint="eastAsia" w:ascii="宋体" w:hAnsi="宋体" w:cs="宋体"/>
          <w:kern w:val="0"/>
          <w:sz w:val="24"/>
          <w:szCs w:val="24"/>
        </w:rPr>
        <w:t>5.2.2 承包人的质量管理</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承包人应对施工人员进行质量教育和技术培训，定期考核施工人员的劳动技能，严格执行施工规范和操作规程。</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pStyle w:val="27"/>
        <w:widowControl/>
        <w:rPr>
          <w:rFonts w:ascii="宋体" w:hAnsi="宋体" w:cs="宋体"/>
          <w:kern w:val="0"/>
          <w:sz w:val="24"/>
          <w:szCs w:val="24"/>
        </w:rPr>
      </w:pPr>
      <w:r>
        <w:rPr>
          <w:rFonts w:hint="eastAsia" w:ascii="宋体" w:hAnsi="宋体" w:cs="宋体"/>
          <w:kern w:val="0"/>
          <w:sz w:val="24"/>
          <w:szCs w:val="24"/>
        </w:rPr>
        <w:t>5.2.3 监理人的质量检查和检验</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25"/>
        <w:widowControl/>
        <w:autoSpaceDE w:val="0"/>
        <w:autoSpaceDN w:val="0"/>
        <w:adjustRightInd w:val="0"/>
        <w:spacing w:line="360" w:lineRule="auto"/>
        <w:jc w:val="left"/>
        <w:rPr>
          <w:rFonts w:ascii="宋体" w:hAnsi="宋体" w:cs="宋体"/>
          <w:kern w:val="0"/>
          <w:sz w:val="24"/>
          <w:szCs w:val="24"/>
        </w:rPr>
      </w:pPr>
      <w:bookmarkStart w:id="276" w:name="_Toc351203535"/>
      <w:bookmarkEnd w:id="276"/>
      <w:r>
        <w:rPr>
          <w:rFonts w:hint="eastAsia" w:ascii="宋体" w:hAnsi="宋体" w:cs="宋体"/>
          <w:kern w:val="0"/>
          <w:sz w:val="24"/>
          <w:szCs w:val="24"/>
        </w:rPr>
        <w:t>5</w:t>
      </w:r>
      <w:bookmarkStart w:id="277" w:name="_Toc337558761"/>
      <w:r>
        <w:rPr>
          <w:rFonts w:hint="eastAsia" w:ascii="宋体" w:hAnsi="宋体" w:cs="宋体"/>
          <w:kern w:val="0"/>
          <w:sz w:val="24"/>
          <w:szCs w:val="24"/>
        </w:rPr>
        <w:t>.3 隐蔽工程检查</w:t>
      </w:r>
      <w:bookmarkEnd w:id="277"/>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5.3.1承包人自检</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承包人应当对工程隐蔽部位进行自检，并经自检确认是否具备覆盖条件。</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5.3.2检查程序</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5.3.3 重新检查</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5.3.4 承包人私自覆盖</w:t>
      </w:r>
    </w:p>
    <w:p>
      <w:pPr>
        <w:pStyle w:val="25"/>
        <w:widowControl/>
        <w:spacing w:line="360" w:lineRule="auto"/>
        <w:jc w:val="left"/>
        <w:rPr>
          <w:rFonts w:ascii="宋体" w:hAnsi="宋体" w:cs="宋体"/>
          <w:sz w:val="24"/>
          <w:szCs w:val="24"/>
        </w:rPr>
      </w:pPr>
      <w:r>
        <w:rPr>
          <w:rFonts w:hint="eastAsia" w:ascii="宋体" w:hAnsi="宋体" w:cs="宋体"/>
          <w:kern w:val="0"/>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pPr>
        <w:pStyle w:val="25"/>
        <w:widowControl/>
        <w:autoSpaceDE w:val="0"/>
        <w:autoSpaceDN w:val="0"/>
        <w:adjustRightInd w:val="0"/>
        <w:spacing w:line="360" w:lineRule="auto"/>
        <w:jc w:val="left"/>
        <w:rPr>
          <w:rFonts w:ascii="宋体" w:hAnsi="宋体" w:cs="宋体"/>
          <w:kern w:val="0"/>
          <w:sz w:val="24"/>
          <w:szCs w:val="24"/>
        </w:rPr>
      </w:pPr>
      <w:bookmarkStart w:id="278" w:name="_Toc351203536"/>
      <w:bookmarkEnd w:id="278"/>
      <w:r>
        <w:rPr>
          <w:rFonts w:hint="eastAsia" w:ascii="宋体" w:hAnsi="宋体" w:cs="宋体"/>
          <w:kern w:val="0"/>
          <w:sz w:val="24"/>
          <w:szCs w:val="24"/>
        </w:rPr>
        <w:t>5</w:t>
      </w:r>
      <w:bookmarkStart w:id="279" w:name="_Toc337558762"/>
      <w:r>
        <w:rPr>
          <w:rFonts w:hint="eastAsia" w:ascii="宋体" w:hAnsi="宋体" w:cs="宋体"/>
          <w:kern w:val="0"/>
          <w:sz w:val="24"/>
          <w:szCs w:val="24"/>
        </w:rPr>
        <w:t>.4不合格工程的处理</w:t>
      </w:r>
      <w:bookmarkEnd w:id="279"/>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5.4.2 因发包人原因造成工程不合格的，由此增加的费用和（或）延误的工期由发包人承担，并支付承包人合理的利润。</w:t>
      </w:r>
    </w:p>
    <w:p>
      <w:pPr>
        <w:pStyle w:val="25"/>
        <w:widowControl/>
        <w:autoSpaceDE w:val="0"/>
        <w:autoSpaceDN w:val="0"/>
        <w:adjustRightInd w:val="0"/>
        <w:spacing w:line="360" w:lineRule="auto"/>
        <w:jc w:val="left"/>
        <w:rPr>
          <w:rFonts w:ascii="宋体" w:hAnsi="宋体" w:cs="宋体"/>
          <w:kern w:val="0"/>
          <w:sz w:val="24"/>
          <w:szCs w:val="24"/>
        </w:rPr>
      </w:pPr>
      <w:bookmarkStart w:id="280" w:name="_Toc351203537"/>
      <w:bookmarkEnd w:id="280"/>
      <w:r>
        <w:rPr>
          <w:rFonts w:hint="eastAsia" w:ascii="宋体" w:hAnsi="宋体" w:cs="宋体"/>
          <w:kern w:val="0"/>
          <w:sz w:val="24"/>
          <w:szCs w:val="24"/>
        </w:rPr>
        <w:t>5.5 质量争议检测</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合同当事人对工程质量有争议的，由双方协商确定的工程质量检测机构鉴定，由此产生的费用及因此造成的损失，由责任方承担。</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合同当事人均有责任的，由双方根据其责任分别承担。合同当事人无法达成一致的，按照第4.4款〔商定或确定〕执行。</w:t>
      </w:r>
    </w:p>
    <w:p>
      <w:pPr>
        <w:pStyle w:val="25"/>
        <w:widowControl/>
        <w:autoSpaceDE w:val="0"/>
        <w:autoSpaceDN w:val="0"/>
        <w:adjustRightInd w:val="0"/>
        <w:spacing w:line="360" w:lineRule="auto"/>
        <w:jc w:val="left"/>
        <w:rPr>
          <w:rFonts w:ascii="宋体" w:hAnsi="宋体" w:cs="宋体"/>
          <w:kern w:val="0"/>
          <w:sz w:val="24"/>
          <w:szCs w:val="24"/>
        </w:rPr>
      </w:pPr>
      <w:bookmarkStart w:id="281" w:name="_Toc351203538"/>
      <w:bookmarkEnd w:id="281"/>
      <w:r>
        <w:rPr>
          <w:rFonts w:hint="eastAsia" w:ascii="宋体" w:hAnsi="宋体" w:cs="宋体"/>
          <w:kern w:val="0"/>
          <w:sz w:val="24"/>
          <w:szCs w:val="24"/>
        </w:rPr>
        <w:t>6</w:t>
      </w:r>
      <w:bookmarkStart w:id="282" w:name="_Toc337558763"/>
      <w:r>
        <w:rPr>
          <w:rFonts w:hint="eastAsia" w:ascii="宋体" w:hAnsi="宋体" w:cs="宋体"/>
          <w:kern w:val="0"/>
          <w:sz w:val="24"/>
          <w:szCs w:val="24"/>
        </w:rPr>
        <w:t>. 安全文明施工与环境保护</w:t>
      </w:r>
      <w:bookmarkEnd w:id="282"/>
    </w:p>
    <w:p>
      <w:pPr>
        <w:pStyle w:val="25"/>
        <w:widowControl/>
        <w:autoSpaceDE w:val="0"/>
        <w:autoSpaceDN w:val="0"/>
        <w:adjustRightInd w:val="0"/>
        <w:spacing w:line="360" w:lineRule="auto"/>
        <w:jc w:val="left"/>
        <w:rPr>
          <w:rFonts w:ascii="宋体" w:hAnsi="宋体" w:cs="宋体"/>
          <w:kern w:val="0"/>
          <w:sz w:val="24"/>
          <w:szCs w:val="24"/>
        </w:rPr>
      </w:pPr>
      <w:bookmarkStart w:id="283" w:name="_Toc351203539"/>
      <w:bookmarkEnd w:id="283"/>
      <w:r>
        <w:rPr>
          <w:rFonts w:hint="eastAsia" w:ascii="宋体" w:hAnsi="宋体" w:cs="宋体"/>
          <w:kern w:val="0"/>
          <w:sz w:val="24"/>
          <w:szCs w:val="24"/>
        </w:rPr>
        <w:t>6</w:t>
      </w:r>
      <w:bookmarkStart w:id="284" w:name="_Toc337558764"/>
      <w:r>
        <w:rPr>
          <w:rFonts w:hint="eastAsia" w:ascii="宋体" w:hAnsi="宋体" w:cs="宋体"/>
          <w:kern w:val="0"/>
          <w:sz w:val="24"/>
          <w:szCs w:val="24"/>
        </w:rPr>
        <w:t>.1安全文明施工</w:t>
      </w:r>
      <w:bookmarkEnd w:id="284"/>
    </w:p>
    <w:p>
      <w:pPr>
        <w:pStyle w:val="25"/>
        <w:widowControl/>
        <w:spacing w:line="360" w:lineRule="auto"/>
        <w:rPr>
          <w:rFonts w:ascii="宋体" w:hAnsi="宋体" w:cs="宋体"/>
          <w:sz w:val="24"/>
          <w:szCs w:val="24"/>
        </w:rPr>
      </w:pPr>
      <w:r>
        <w:rPr>
          <w:rFonts w:hint="eastAsia" w:ascii="宋体" w:hAnsi="宋体" w:cs="宋体"/>
          <w:sz w:val="24"/>
          <w:szCs w:val="24"/>
        </w:rPr>
        <w:t>6.1.1安全生产要求</w:t>
      </w:r>
    </w:p>
    <w:p>
      <w:pPr>
        <w:pStyle w:val="25"/>
        <w:widowControl/>
        <w:spacing w:line="360" w:lineRule="auto"/>
        <w:rPr>
          <w:rFonts w:ascii="宋体" w:hAnsi="宋体" w:cs="宋体"/>
          <w:sz w:val="24"/>
          <w:szCs w:val="24"/>
        </w:rPr>
      </w:pPr>
      <w:r>
        <w:rPr>
          <w:rFonts w:hint="eastAsia" w:ascii="宋体" w:hAnsi="宋体" w:cs="宋体"/>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pStyle w:val="25"/>
        <w:widowControl/>
        <w:spacing w:line="360" w:lineRule="auto"/>
        <w:rPr>
          <w:rFonts w:ascii="宋体" w:hAnsi="宋体" w:cs="宋体"/>
          <w:sz w:val="24"/>
          <w:szCs w:val="24"/>
        </w:rPr>
      </w:pPr>
      <w:r>
        <w:rPr>
          <w:rFonts w:hint="eastAsia" w:ascii="宋体" w:hAnsi="宋体" w:cs="宋体"/>
          <w:sz w:val="24"/>
          <w:szCs w:val="24"/>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kern w:val="0"/>
          <w:sz w:val="24"/>
          <w:szCs w:val="24"/>
        </w:rPr>
        <w:t>政府有关行政管理部门</w:t>
      </w:r>
      <w:r>
        <w:rPr>
          <w:rFonts w:hint="eastAsia" w:ascii="宋体" w:hAnsi="宋体" w:cs="宋体"/>
          <w:sz w:val="24"/>
          <w:szCs w:val="24"/>
        </w:rPr>
        <w:t>采取应急措施。</w:t>
      </w:r>
    </w:p>
    <w:p>
      <w:pPr>
        <w:pStyle w:val="25"/>
        <w:widowControl/>
        <w:spacing w:line="360" w:lineRule="auto"/>
        <w:rPr>
          <w:rFonts w:ascii="宋体" w:hAnsi="宋体" w:cs="宋体"/>
          <w:sz w:val="24"/>
          <w:szCs w:val="24"/>
        </w:rPr>
      </w:pPr>
      <w:r>
        <w:rPr>
          <w:rFonts w:hint="eastAsia" w:ascii="宋体" w:hAnsi="宋体" w:cs="宋体"/>
          <w:sz w:val="24"/>
          <w:szCs w:val="24"/>
        </w:rPr>
        <w:t>因安全生产需要暂停施工的，按照第7.8款〔暂停施工〕的约定执行。</w:t>
      </w:r>
    </w:p>
    <w:p>
      <w:pPr>
        <w:pStyle w:val="25"/>
        <w:widowControl/>
        <w:spacing w:line="360" w:lineRule="auto"/>
        <w:rPr>
          <w:rFonts w:ascii="宋体" w:hAnsi="宋体" w:cs="宋体"/>
          <w:sz w:val="24"/>
          <w:szCs w:val="24"/>
        </w:rPr>
      </w:pPr>
      <w:r>
        <w:rPr>
          <w:rFonts w:hint="eastAsia" w:ascii="宋体" w:hAnsi="宋体" w:cs="宋体"/>
          <w:sz w:val="24"/>
          <w:szCs w:val="24"/>
        </w:rPr>
        <w:t>6.1.2 安全生产保证措施</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sz w:val="24"/>
          <w:szCs w:val="24"/>
        </w:rPr>
        <w:t>承包人应当按照有关</w:t>
      </w:r>
      <w:r>
        <w:rPr>
          <w:rFonts w:hint="eastAsia" w:ascii="宋体" w:hAnsi="宋体" w:cs="宋体"/>
          <w:kern w:val="0"/>
          <w:sz w:val="24"/>
          <w:szCs w:val="24"/>
        </w:rPr>
        <w:t>规定编制安全技术措施或者专项施工方案，</w:t>
      </w:r>
      <w:r>
        <w:rPr>
          <w:rFonts w:hint="eastAsia" w:ascii="宋体" w:hAnsi="宋体" w:cs="宋体"/>
          <w:sz w:val="24"/>
          <w:szCs w:val="24"/>
        </w:rPr>
        <w:t>建立安全生产责任制度、治安保卫制度及安全生产教育培训制度，并</w:t>
      </w:r>
      <w:r>
        <w:rPr>
          <w:rFonts w:hint="eastAsia" w:ascii="宋体" w:hAnsi="宋体" w:cs="宋体"/>
          <w:kern w:val="0"/>
          <w:sz w:val="24"/>
          <w:szCs w:val="24"/>
        </w:rPr>
        <w:t>按安全生产法律规定及合同约定履行安全职责，如实</w:t>
      </w:r>
      <w:r>
        <w:rPr>
          <w:rFonts w:hint="eastAsia" w:ascii="宋体" w:hAnsi="宋体" w:cs="宋体"/>
          <w:sz w:val="24"/>
          <w:szCs w:val="24"/>
        </w:rPr>
        <w:t>编制工程安全生产的有关记录，</w:t>
      </w:r>
      <w:r>
        <w:rPr>
          <w:rFonts w:hint="eastAsia" w:ascii="宋体" w:hAnsi="宋体" w:cs="宋体"/>
          <w:kern w:val="0"/>
          <w:sz w:val="24"/>
          <w:szCs w:val="24"/>
        </w:rPr>
        <w:t>接受发包人、监理人及政府安全监督部门的检查与监督。</w:t>
      </w:r>
    </w:p>
    <w:p>
      <w:pPr>
        <w:pStyle w:val="25"/>
        <w:widowControl/>
        <w:spacing w:line="360" w:lineRule="auto"/>
        <w:rPr>
          <w:rFonts w:ascii="宋体" w:hAnsi="宋体" w:cs="宋体"/>
          <w:sz w:val="24"/>
          <w:szCs w:val="24"/>
        </w:rPr>
      </w:pPr>
      <w:r>
        <w:rPr>
          <w:rFonts w:hint="eastAsia" w:ascii="宋体" w:hAnsi="宋体" w:cs="宋体"/>
          <w:sz w:val="24"/>
          <w:szCs w:val="24"/>
        </w:rPr>
        <w:t>6.1.3特别安全生产事项</w:t>
      </w:r>
    </w:p>
    <w:p>
      <w:pPr>
        <w:pStyle w:val="25"/>
        <w:widowControl/>
        <w:spacing w:line="360" w:lineRule="auto"/>
        <w:rPr>
          <w:rFonts w:ascii="宋体" w:hAnsi="宋体" w:cs="宋体"/>
          <w:sz w:val="24"/>
          <w:szCs w:val="24"/>
        </w:rPr>
      </w:pPr>
      <w:r>
        <w:rPr>
          <w:rFonts w:hint="eastAsia" w:ascii="宋体" w:hAnsi="宋体" w:cs="宋体"/>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pStyle w:val="25"/>
        <w:widowControl/>
        <w:spacing w:line="360" w:lineRule="auto"/>
        <w:rPr>
          <w:rFonts w:ascii="宋体" w:hAnsi="宋体" w:cs="宋体"/>
          <w:sz w:val="24"/>
          <w:szCs w:val="24"/>
        </w:rPr>
      </w:pPr>
      <w:r>
        <w:rPr>
          <w:rFonts w:hint="eastAsia" w:ascii="宋体" w:hAnsi="宋体" w:cs="宋体"/>
          <w:sz w:val="24"/>
          <w:szCs w:val="24"/>
        </w:rPr>
        <w:t xml:space="preserve">承包人在动力设备、输电线路、地下管道、密封防震车间、易燃易爆地段以及临街交通要道附近施工时，施工开始前应向发包人和监理人提出安全防护措施，经发包人认可后实施。 </w:t>
      </w:r>
    </w:p>
    <w:p>
      <w:pPr>
        <w:pStyle w:val="25"/>
        <w:widowControl/>
        <w:spacing w:line="360" w:lineRule="auto"/>
        <w:rPr>
          <w:rFonts w:ascii="宋体" w:hAnsi="宋体" w:cs="宋体"/>
          <w:sz w:val="24"/>
          <w:szCs w:val="24"/>
        </w:rPr>
      </w:pPr>
      <w:r>
        <w:rPr>
          <w:rFonts w:hint="eastAsia" w:ascii="宋体" w:hAnsi="宋体" w:cs="宋体"/>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pPr>
        <w:pStyle w:val="25"/>
        <w:widowControl/>
        <w:spacing w:line="360" w:lineRule="auto"/>
        <w:rPr>
          <w:rFonts w:ascii="宋体" w:hAnsi="宋体" w:cs="宋体"/>
          <w:sz w:val="24"/>
          <w:szCs w:val="24"/>
        </w:rPr>
      </w:pPr>
      <w:r>
        <w:rPr>
          <w:rFonts w:hint="eastAsia" w:ascii="宋体" w:hAnsi="宋体" w:cs="宋体"/>
          <w:sz w:val="24"/>
          <w:szCs w:val="24"/>
        </w:rPr>
        <w:t>需单独编制危险性较大分部分项专项工程施工方案的，及要求进行专家论证的超过一定规模的危险性较大的分部分项工程，承包人应及时编制和组织论证。</w:t>
      </w:r>
    </w:p>
    <w:p>
      <w:pPr>
        <w:pStyle w:val="25"/>
        <w:widowControl/>
        <w:spacing w:line="360" w:lineRule="auto"/>
        <w:rPr>
          <w:rFonts w:ascii="宋体" w:hAnsi="宋体" w:cs="宋体"/>
          <w:sz w:val="24"/>
          <w:szCs w:val="24"/>
        </w:rPr>
      </w:pPr>
      <w:r>
        <w:rPr>
          <w:rFonts w:hint="eastAsia" w:ascii="宋体" w:hAnsi="宋体" w:cs="宋体"/>
          <w:sz w:val="24"/>
          <w:szCs w:val="24"/>
        </w:rPr>
        <w:t>6.1.4 治安保卫</w:t>
      </w:r>
    </w:p>
    <w:p>
      <w:pPr>
        <w:pStyle w:val="25"/>
        <w:widowControl/>
        <w:spacing w:line="360" w:lineRule="auto"/>
        <w:rPr>
          <w:rFonts w:ascii="宋体" w:hAnsi="宋体" w:cs="宋体"/>
          <w:sz w:val="24"/>
          <w:szCs w:val="24"/>
        </w:rPr>
      </w:pPr>
      <w:r>
        <w:rPr>
          <w:rFonts w:hint="eastAsia" w:ascii="宋体" w:hAnsi="宋体" w:cs="宋体"/>
          <w:sz w:val="24"/>
          <w:szCs w:val="24"/>
        </w:rPr>
        <w:t>除专用合同条款另有约定外，发包人应与当地公安部门协商，在现场建立治安管理机构或联防组织，统一管理施工场地的治安保卫事项，履行合同工程的治安保卫职责。</w:t>
      </w:r>
    </w:p>
    <w:p>
      <w:pPr>
        <w:pStyle w:val="25"/>
        <w:widowControl/>
        <w:spacing w:line="360" w:lineRule="auto"/>
        <w:rPr>
          <w:rFonts w:ascii="宋体" w:hAnsi="宋体" w:cs="宋体"/>
          <w:sz w:val="24"/>
          <w:szCs w:val="24"/>
        </w:rPr>
      </w:pPr>
      <w:r>
        <w:rPr>
          <w:rFonts w:hint="eastAsia" w:ascii="宋体" w:hAnsi="宋体" w:cs="宋体"/>
          <w:sz w:val="24"/>
          <w:szCs w:val="24"/>
        </w:rPr>
        <w:t>发包人和承包人除应协助现场治安管理机构或联防组织维护施工场地的社会治安外，还应做好包括生活区在内的各自管辖区的治安保卫工作。</w:t>
      </w:r>
    </w:p>
    <w:p>
      <w:pPr>
        <w:pStyle w:val="25"/>
        <w:widowControl/>
        <w:spacing w:line="360" w:lineRule="auto"/>
        <w:rPr>
          <w:rFonts w:ascii="宋体" w:hAnsi="宋体" w:cs="宋体"/>
          <w:sz w:val="24"/>
          <w:szCs w:val="24"/>
        </w:rPr>
      </w:pPr>
      <w:r>
        <w:rPr>
          <w:rFonts w:hint="eastAsia" w:ascii="宋体" w:hAnsi="宋体" w:cs="宋体"/>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pStyle w:val="25"/>
        <w:widowControl/>
        <w:spacing w:line="360" w:lineRule="auto"/>
        <w:rPr>
          <w:rFonts w:ascii="宋体" w:hAnsi="宋体" w:cs="宋体"/>
          <w:kern w:val="0"/>
          <w:sz w:val="24"/>
          <w:szCs w:val="24"/>
        </w:rPr>
      </w:pPr>
      <w:r>
        <w:rPr>
          <w:rFonts w:hint="eastAsia" w:ascii="宋体" w:hAnsi="宋体" w:cs="宋体"/>
          <w:sz w:val="24"/>
          <w:szCs w:val="24"/>
        </w:rPr>
        <w:t>6.1.5 文明施工</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25"/>
        <w:widowControl/>
        <w:spacing w:line="360" w:lineRule="auto"/>
        <w:rPr>
          <w:rFonts w:ascii="宋体" w:hAnsi="宋体" w:cs="宋体"/>
          <w:sz w:val="24"/>
          <w:szCs w:val="24"/>
        </w:rPr>
      </w:pPr>
      <w:r>
        <w:rPr>
          <w:rFonts w:hint="eastAsia" w:ascii="宋体" w:hAnsi="宋体" w:cs="宋体"/>
          <w:sz w:val="24"/>
          <w:szCs w:val="24"/>
        </w:rPr>
        <w:t>6.1.6 安全文明施工费</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安全文明施工费由发包人承担，发包人不得以任何形式扣减该部分费用。因基准日期后合同所适用的法律或政府有关规定发生变化，增加的安全文明施工费由发包人承担。</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6.1.7 紧急情况处理</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6.1.8 事故处理</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6.1.9 安全生产责任</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6.1.9.1 发包人的安全责任</w:t>
      </w:r>
    </w:p>
    <w:p>
      <w:pPr>
        <w:pStyle w:val="25"/>
        <w:widowControl/>
        <w:spacing w:line="360" w:lineRule="auto"/>
        <w:rPr>
          <w:rFonts w:ascii="宋体" w:hAnsi="宋体" w:cs="宋体"/>
          <w:sz w:val="24"/>
          <w:szCs w:val="24"/>
        </w:rPr>
      </w:pPr>
      <w:r>
        <w:rPr>
          <w:rFonts w:hint="eastAsia" w:ascii="宋体" w:hAnsi="宋体" w:cs="宋体"/>
          <w:sz w:val="24"/>
          <w:szCs w:val="24"/>
        </w:rPr>
        <w:t>发包人应负责赔偿以下各种情况造成的损失：</w:t>
      </w:r>
    </w:p>
    <w:p>
      <w:pPr>
        <w:pStyle w:val="25"/>
        <w:widowControl/>
        <w:spacing w:line="360" w:lineRule="auto"/>
        <w:rPr>
          <w:rFonts w:ascii="宋体" w:hAnsi="宋体" w:cs="宋体"/>
          <w:sz w:val="24"/>
          <w:szCs w:val="24"/>
        </w:rPr>
      </w:pPr>
      <w:r>
        <w:rPr>
          <w:rFonts w:hint="eastAsia" w:ascii="宋体" w:hAnsi="宋体" w:cs="宋体"/>
          <w:sz w:val="24"/>
          <w:szCs w:val="24"/>
        </w:rPr>
        <w:t>（1）工程或工程的任何部分对土地的占用所造成的第三者财产损失；</w:t>
      </w:r>
    </w:p>
    <w:p>
      <w:pPr>
        <w:pStyle w:val="25"/>
        <w:widowControl/>
        <w:spacing w:line="360" w:lineRule="auto"/>
        <w:rPr>
          <w:rFonts w:ascii="宋体" w:hAnsi="宋体" w:cs="宋体"/>
          <w:sz w:val="24"/>
          <w:szCs w:val="24"/>
        </w:rPr>
      </w:pPr>
      <w:r>
        <w:rPr>
          <w:rFonts w:hint="eastAsia" w:ascii="宋体" w:hAnsi="宋体" w:cs="宋体"/>
          <w:sz w:val="24"/>
          <w:szCs w:val="24"/>
        </w:rPr>
        <w:t>（2）由于发包人原因在施工场地及其毗邻地带造成的第三者人身伤亡和财产损失；</w:t>
      </w:r>
    </w:p>
    <w:p>
      <w:pPr>
        <w:pStyle w:val="25"/>
        <w:widowControl/>
        <w:spacing w:line="360" w:lineRule="auto"/>
        <w:rPr>
          <w:rFonts w:ascii="宋体" w:hAnsi="宋体" w:cs="宋体"/>
          <w:sz w:val="24"/>
          <w:szCs w:val="24"/>
        </w:rPr>
      </w:pPr>
      <w:r>
        <w:rPr>
          <w:rFonts w:hint="eastAsia" w:ascii="宋体" w:hAnsi="宋体" w:cs="宋体"/>
          <w:sz w:val="24"/>
          <w:szCs w:val="24"/>
        </w:rPr>
        <w:t>（3）由于发包人原因对承包人、监理人造成的人员人身伤亡和财产损失；</w:t>
      </w:r>
    </w:p>
    <w:p>
      <w:pPr>
        <w:pStyle w:val="25"/>
        <w:widowControl/>
        <w:spacing w:line="360" w:lineRule="auto"/>
        <w:rPr>
          <w:rFonts w:ascii="宋体" w:hAnsi="宋体" w:cs="宋体"/>
          <w:sz w:val="24"/>
          <w:szCs w:val="24"/>
        </w:rPr>
      </w:pPr>
      <w:r>
        <w:rPr>
          <w:rFonts w:hint="eastAsia" w:ascii="宋体" w:hAnsi="宋体" w:cs="宋体"/>
          <w:sz w:val="24"/>
          <w:szCs w:val="24"/>
        </w:rPr>
        <w:t>（4）由于发包人原因造成的发包人自身人员的人身伤害以及财产损失。</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6.1.9.2 承包人的安全责任</w:t>
      </w:r>
    </w:p>
    <w:p>
      <w:pPr>
        <w:pStyle w:val="25"/>
        <w:widowControl/>
        <w:spacing w:line="360" w:lineRule="auto"/>
        <w:rPr>
          <w:rFonts w:ascii="宋体" w:hAnsi="宋体" w:cs="宋体"/>
          <w:kern w:val="0"/>
          <w:sz w:val="24"/>
          <w:szCs w:val="24"/>
        </w:rPr>
      </w:pPr>
      <w:r>
        <w:rPr>
          <w:rFonts w:hint="eastAsia" w:ascii="宋体" w:hAnsi="宋体" w:cs="宋体"/>
          <w:sz w:val="24"/>
          <w:szCs w:val="24"/>
        </w:rPr>
        <w:t>由于承包人原因在施工场地内及其毗邻地带造成的发包人、监理人以及第三者人员伤亡和财产损失，由承包人负责赔偿。</w:t>
      </w:r>
    </w:p>
    <w:p>
      <w:pPr>
        <w:pStyle w:val="25"/>
        <w:widowControl/>
        <w:autoSpaceDE w:val="0"/>
        <w:autoSpaceDN w:val="0"/>
        <w:adjustRightInd w:val="0"/>
        <w:spacing w:line="360" w:lineRule="auto"/>
        <w:jc w:val="left"/>
        <w:rPr>
          <w:rFonts w:ascii="宋体" w:hAnsi="宋体" w:cs="宋体"/>
          <w:kern w:val="0"/>
          <w:sz w:val="24"/>
          <w:szCs w:val="24"/>
        </w:rPr>
      </w:pPr>
      <w:bookmarkStart w:id="285" w:name="_Toc351203540"/>
      <w:bookmarkEnd w:id="285"/>
      <w:r>
        <w:rPr>
          <w:rFonts w:hint="eastAsia" w:ascii="宋体" w:hAnsi="宋体" w:cs="宋体"/>
          <w:kern w:val="0"/>
          <w:sz w:val="24"/>
          <w:szCs w:val="24"/>
        </w:rPr>
        <w:t>6</w:t>
      </w:r>
      <w:bookmarkStart w:id="286" w:name="_Toc337558765"/>
      <w:r>
        <w:rPr>
          <w:rFonts w:hint="eastAsia" w:ascii="宋体" w:hAnsi="宋体" w:cs="宋体"/>
          <w:kern w:val="0"/>
          <w:sz w:val="24"/>
          <w:szCs w:val="24"/>
        </w:rPr>
        <w:t>.2 职业健康</w:t>
      </w:r>
      <w:bookmarkEnd w:id="286"/>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6.2.1 劳动保护</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6.2.2 生活条件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25"/>
        <w:widowControl/>
        <w:autoSpaceDE w:val="0"/>
        <w:autoSpaceDN w:val="0"/>
        <w:adjustRightInd w:val="0"/>
        <w:spacing w:line="360" w:lineRule="auto"/>
        <w:jc w:val="left"/>
        <w:rPr>
          <w:rFonts w:ascii="宋体" w:hAnsi="宋体" w:cs="宋体"/>
          <w:kern w:val="0"/>
          <w:sz w:val="24"/>
          <w:szCs w:val="24"/>
        </w:rPr>
      </w:pPr>
      <w:bookmarkStart w:id="287" w:name="_Toc351203541"/>
      <w:bookmarkEnd w:id="287"/>
      <w:r>
        <w:rPr>
          <w:rFonts w:hint="eastAsia" w:ascii="宋体" w:hAnsi="宋体" w:cs="宋体"/>
          <w:kern w:val="0"/>
          <w:sz w:val="24"/>
          <w:szCs w:val="24"/>
        </w:rPr>
        <w:t>6</w:t>
      </w:r>
      <w:bookmarkStart w:id="288" w:name="_Toc337558766"/>
      <w:r>
        <w:rPr>
          <w:rFonts w:hint="eastAsia" w:ascii="宋体" w:hAnsi="宋体" w:cs="宋体"/>
          <w:kern w:val="0"/>
          <w:sz w:val="24"/>
          <w:szCs w:val="24"/>
        </w:rPr>
        <w:t>.3 环境保护</w:t>
      </w:r>
      <w:bookmarkEnd w:id="288"/>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承包人应当承担因其原因引起的环境污染侵权损害赔偿责任，因上述环境污染引起纠纷而导致暂停施工的，由此增加的费用和（或）延误的工期由承包人承担。</w:t>
      </w:r>
    </w:p>
    <w:p>
      <w:pPr>
        <w:pStyle w:val="25"/>
        <w:widowControl/>
        <w:autoSpaceDE w:val="0"/>
        <w:autoSpaceDN w:val="0"/>
        <w:adjustRightInd w:val="0"/>
        <w:spacing w:line="360" w:lineRule="auto"/>
        <w:jc w:val="left"/>
        <w:rPr>
          <w:rFonts w:ascii="宋体" w:hAnsi="宋体" w:cs="宋体"/>
          <w:kern w:val="0"/>
          <w:sz w:val="24"/>
          <w:szCs w:val="24"/>
        </w:rPr>
      </w:pPr>
      <w:bookmarkStart w:id="289" w:name="_Toc351203542"/>
      <w:bookmarkEnd w:id="289"/>
      <w:r>
        <w:rPr>
          <w:rFonts w:hint="eastAsia" w:ascii="宋体" w:hAnsi="宋体" w:cs="宋体"/>
          <w:kern w:val="0"/>
          <w:sz w:val="24"/>
          <w:szCs w:val="24"/>
        </w:rPr>
        <w:t>7</w:t>
      </w:r>
      <w:bookmarkStart w:id="290" w:name="_Toc337558767"/>
      <w:r>
        <w:rPr>
          <w:rFonts w:hint="eastAsia" w:ascii="宋体" w:hAnsi="宋体" w:cs="宋体"/>
          <w:kern w:val="0"/>
          <w:sz w:val="24"/>
          <w:szCs w:val="24"/>
        </w:rPr>
        <w:t>. 工期和进度</w:t>
      </w:r>
      <w:bookmarkEnd w:id="290"/>
    </w:p>
    <w:p>
      <w:pPr>
        <w:pStyle w:val="25"/>
        <w:widowControl/>
        <w:autoSpaceDE w:val="0"/>
        <w:autoSpaceDN w:val="0"/>
        <w:adjustRightInd w:val="0"/>
        <w:spacing w:line="360" w:lineRule="auto"/>
        <w:jc w:val="left"/>
        <w:rPr>
          <w:rFonts w:ascii="宋体" w:hAnsi="宋体" w:cs="宋体"/>
          <w:kern w:val="0"/>
          <w:sz w:val="24"/>
          <w:szCs w:val="24"/>
        </w:rPr>
      </w:pPr>
      <w:bookmarkStart w:id="291" w:name="_Toc351203543"/>
      <w:bookmarkEnd w:id="291"/>
      <w:r>
        <w:rPr>
          <w:rFonts w:hint="eastAsia" w:ascii="宋体" w:hAnsi="宋体" w:cs="宋体"/>
          <w:kern w:val="0"/>
          <w:sz w:val="24"/>
          <w:szCs w:val="24"/>
        </w:rPr>
        <w:t>7</w:t>
      </w:r>
      <w:bookmarkStart w:id="292" w:name="_Toc337558768"/>
      <w:bookmarkEnd w:id="292"/>
      <w:bookmarkStart w:id="293" w:name="_Toc296503066"/>
      <w:bookmarkEnd w:id="293"/>
      <w:bookmarkStart w:id="294" w:name="_Toc296346567"/>
      <w:r>
        <w:rPr>
          <w:rFonts w:hint="eastAsia" w:ascii="宋体" w:hAnsi="宋体" w:cs="宋体"/>
          <w:kern w:val="0"/>
          <w:sz w:val="24"/>
          <w:szCs w:val="24"/>
        </w:rPr>
        <w:t>.1施工组织设计</w:t>
      </w:r>
      <w:bookmarkEnd w:id="294"/>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sz w:val="24"/>
          <w:szCs w:val="24"/>
        </w:rPr>
        <w:t xml:space="preserve">7.1.1 </w:t>
      </w:r>
      <w:r>
        <w:rPr>
          <w:rFonts w:hint="eastAsia" w:ascii="宋体" w:hAnsi="宋体" w:cs="宋体"/>
          <w:kern w:val="0"/>
          <w:sz w:val="24"/>
          <w:szCs w:val="24"/>
        </w:rPr>
        <w:t>施工组织设计的内容</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施工组织设计应包含以下内容：</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（1）施工方案； </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（2）施工现场平面布置图；</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（3）施工进度计划和保证措施； </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（4）劳动力及材料供应计划；</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（5）施工机械设备的选用；</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（6）质量保证体系及措施；</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（7）安全生产、文明施工措施；</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（8）环境保护、成本控制措施；</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（9）合同当事人约定的其他内容。</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sz w:val="24"/>
          <w:szCs w:val="24"/>
        </w:rPr>
        <w:t xml:space="preserve">7.1.2 </w:t>
      </w:r>
      <w:r>
        <w:rPr>
          <w:rFonts w:hint="eastAsia" w:ascii="宋体" w:hAnsi="宋体" w:cs="宋体"/>
          <w:kern w:val="0"/>
          <w:sz w:val="24"/>
          <w:szCs w:val="24"/>
        </w:rPr>
        <w:t>施工组织设计的提交和修改</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施工进度计划的编制和修改按照第7.2款〔施工进度计划〕执行。</w:t>
      </w:r>
    </w:p>
    <w:p>
      <w:pPr>
        <w:pStyle w:val="25"/>
        <w:widowControl/>
        <w:autoSpaceDE w:val="0"/>
        <w:autoSpaceDN w:val="0"/>
        <w:adjustRightInd w:val="0"/>
        <w:spacing w:line="360" w:lineRule="auto"/>
        <w:jc w:val="left"/>
        <w:rPr>
          <w:rFonts w:ascii="宋体" w:hAnsi="宋体" w:cs="宋体"/>
          <w:kern w:val="0"/>
          <w:sz w:val="24"/>
          <w:szCs w:val="24"/>
        </w:rPr>
      </w:pPr>
      <w:bookmarkStart w:id="295" w:name="_Toc351203544"/>
      <w:bookmarkEnd w:id="295"/>
      <w:r>
        <w:rPr>
          <w:rFonts w:hint="eastAsia" w:ascii="宋体" w:hAnsi="宋体" w:cs="宋体"/>
          <w:kern w:val="0"/>
          <w:sz w:val="24"/>
          <w:szCs w:val="24"/>
        </w:rPr>
        <w:t>7</w:t>
      </w:r>
      <w:bookmarkStart w:id="296" w:name="_Toc337558769"/>
      <w:r>
        <w:rPr>
          <w:rFonts w:hint="eastAsia" w:ascii="宋体" w:hAnsi="宋体" w:cs="宋体"/>
          <w:kern w:val="0"/>
          <w:sz w:val="24"/>
          <w:szCs w:val="24"/>
        </w:rPr>
        <w:t>.2 施工进度计划</w:t>
      </w:r>
      <w:bookmarkEnd w:id="296"/>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7.2.1 施工进度计划的编制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sz w:val="24"/>
          <w:szCs w:val="24"/>
        </w:rPr>
        <w:t>7.2.2 施工进度计划的修订</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25"/>
        <w:widowControl/>
        <w:spacing w:line="360" w:lineRule="auto"/>
        <w:rPr>
          <w:rFonts w:ascii="宋体" w:hAnsi="宋体" w:cs="宋体"/>
          <w:kern w:val="0"/>
          <w:sz w:val="24"/>
          <w:szCs w:val="24"/>
        </w:rPr>
      </w:pPr>
      <w:bookmarkStart w:id="297" w:name="_Toc351203545"/>
      <w:bookmarkEnd w:id="297"/>
      <w:r>
        <w:rPr>
          <w:rFonts w:hint="eastAsia" w:ascii="宋体" w:hAnsi="宋体" w:cs="宋体"/>
          <w:kern w:val="0"/>
          <w:sz w:val="24"/>
          <w:szCs w:val="24"/>
        </w:rPr>
        <w:t>7</w:t>
      </w:r>
      <w:bookmarkStart w:id="298" w:name="_Toc337558770"/>
      <w:r>
        <w:rPr>
          <w:rFonts w:hint="eastAsia" w:ascii="宋体" w:hAnsi="宋体" w:cs="宋体"/>
          <w:kern w:val="0"/>
          <w:sz w:val="24"/>
          <w:szCs w:val="24"/>
        </w:rPr>
        <w:t>.3 开工</w:t>
      </w:r>
      <w:bookmarkEnd w:id="298"/>
    </w:p>
    <w:p>
      <w:pPr>
        <w:pStyle w:val="25"/>
        <w:widowControl/>
        <w:spacing w:line="360" w:lineRule="auto"/>
        <w:rPr>
          <w:rFonts w:ascii="宋体" w:hAnsi="宋体" w:cs="宋体"/>
          <w:sz w:val="24"/>
          <w:szCs w:val="24"/>
        </w:rPr>
      </w:pPr>
      <w:r>
        <w:rPr>
          <w:rFonts w:hint="eastAsia" w:ascii="宋体" w:hAnsi="宋体" w:cs="宋体"/>
          <w:kern w:val="0"/>
          <w:sz w:val="24"/>
          <w:szCs w:val="24"/>
        </w:rPr>
        <w:t>7.3.1 开工准备</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除专用合同条款另有约定外，合同当事人应按约定完成开工准备工作。</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7.3.2 开工通知</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27"/>
        <w:widowControl/>
        <w:rPr>
          <w:rFonts w:ascii="宋体" w:hAnsi="宋体" w:cs="宋体"/>
          <w:sz w:val="24"/>
          <w:szCs w:val="24"/>
        </w:rPr>
      </w:pPr>
      <w:bookmarkStart w:id="299" w:name="_Toc351203546"/>
      <w:bookmarkEnd w:id="299"/>
      <w:r>
        <w:rPr>
          <w:rFonts w:hint="eastAsia" w:ascii="宋体" w:hAnsi="宋体" w:cs="宋体"/>
          <w:sz w:val="24"/>
          <w:szCs w:val="24"/>
        </w:rPr>
        <w:t>7.4测量放线</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施工过程中对施工现场内水准点等测量标志物的保护工作由承包人负责。</w:t>
      </w:r>
      <w:bookmarkStart w:id="300" w:name="_Toc351203547"/>
      <w:bookmarkEnd w:id="300"/>
    </w:p>
    <w:p>
      <w:pPr>
        <w:pStyle w:val="27"/>
        <w:widowControl/>
        <w:rPr>
          <w:rFonts w:ascii="宋体" w:hAnsi="宋体" w:cs="宋体"/>
          <w:sz w:val="24"/>
          <w:szCs w:val="24"/>
        </w:rPr>
      </w:pPr>
      <w:r>
        <w:rPr>
          <w:rFonts w:hint="eastAsia" w:ascii="宋体" w:hAnsi="宋体" w:cs="宋体"/>
          <w:sz w:val="24"/>
          <w:szCs w:val="24"/>
        </w:rPr>
        <w:t>7</w:t>
      </w:r>
      <w:bookmarkStart w:id="301" w:name="_Toc296346574"/>
      <w:bookmarkEnd w:id="301"/>
      <w:bookmarkStart w:id="302" w:name="_Toc296503073"/>
      <w:bookmarkEnd w:id="302"/>
      <w:bookmarkStart w:id="303" w:name="_Toc337558772"/>
      <w:r>
        <w:rPr>
          <w:rFonts w:hint="eastAsia" w:ascii="宋体" w:hAnsi="宋体" w:cs="宋体"/>
          <w:sz w:val="24"/>
          <w:szCs w:val="24"/>
        </w:rPr>
        <w:t>.5</w:t>
      </w:r>
      <w:bookmarkEnd w:id="303"/>
      <w:r>
        <w:rPr>
          <w:rFonts w:hint="eastAsia" w:ascii="宋体" w:hAnsi="宋体" w:cs="宋体"/>
          <w:sz w:val="24"/>
          <w:szCs w:val="24"/>
        </w:rPr>
        <w:t xml:space="preserve"> 工期延误</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7.5.1 因发包人原因导致工期延误</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 xml:space="preserve">在合同履行过程中，因下列情况导致工期延误和（或）费用增加的，由发包人承担由此延误的工期和（或）增加的费用，且发包人应支付承包人合理的利润： </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（1）发包人未能按合同约定提供图纸或所提供图纸不符合合同约定的；</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（2）发包人未能按合同约定提供施工现场、施工条件、基础资料、许可、批准等开工条件的；</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（3）发包人提供的测量基准点、基准线和水准点及其书面资料存在错误或疏漏的；</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（4）发包人未能在计划开工日期之日起7天内同意下达开工通知的；</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（5）发包人未能按合同约定日期支付工程预付款、进度款或竣工结算款的；</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（6）监理人未按合同约定发出指示、批准等文件的；</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（7）专用合同条款中约定的其他情形。</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pStyle w:val="25"/>
        <w:widowControl/>
        <w:autoSpaceDE w:val="0"/>
        <w:autoSpaceDN w:val="0"/>
        <w:adjustRightInd w:val="0"/>
        <w:spacing w:line="360" w:lineRule="auto"/>
        <w:jc w:val="left"/>
        <w:rPr>
          <w:rFonts w:ascii="宋体" w:hAnsi="宋体" w:cs="宋体"/>
          <w:sz w:val="24"/>
          <w:szCs w:val="24"/>
        </w:rPr>
      </w:pPr>
      <w:r>
        <w:rPr>
          <w:rFonts w:hint="eastAsia" w:ascii="宋体" w:hAnsi="宋体" w:cs="宋体"/>
          <w:kern w:val="0"/>
          <w:sz w:val="24"/>
          <w:szCs w:val="24"/>
        </w:rPr>
        <w:t>7.5.2 因承包人原因导致工期延误</w:t>
      </w:r>
    </w:p>
    <w:p>
      <w:pPr>
        <w:pStyle w:val="25"/>
        <w:widowControl/>
        <w:autoSpaceDE w:val="0"/>
        <w:autoSpaceDN w:val="0"/>
        <w:adjustRightInd w:val="0"/>
        <w:spacing w:line="360" w:lineRule="auto"/>
        <w:jc w:val="left"/>
        <w:rPr>
          <w:rFonts w:ascii="宋体" w:hAnsi="宋体" w:cs="宋体"/>
          <w:kern w:val="0"/>
          <w:sz w:val="24"/>
          <w:szCs w:val="24"/>
        </w:rPr>
      </w:pPr>
      <w:bookmarkStart w:id="304" w:name="_Toc296346577"/>
      <w:bookmarkEnd w:id="304"/>
      <w:bookmarkStart w:id="305" w:name="_Toc296503076"/>
      <w:r>
        <w:rPr>
          <w:rFonts w:hint="eastAsia" w:ascii="宋体" w:hAnsi="宋体" w:cs="宋体"/>
          <w:kern w:val="0"/>
          <w:sz w:val="24"/>
          <w:szCs w:val="24"/>
        </w:rPr>
        <w:t>因</w:t>
      </w:r>
      <w:bookmarkEnd w:id="305"/>
      <w:r>
        <w:rPr>
          <w:rFonts w:hint="eastAsia" w:ascii="宋体" w:hAnsi="宋体" w:cs="宋体"/>
          <w:kern w:val="0"/>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pPr>
        <w:pStyle w:val="27"/>
        <w:widowControl/>
        <w:rPr>
          <w:rFonts w:ascii="宋体" w:hAnsi="宋体" w:cs="宋体"/>
          <w:sz w:val="24"/>
          <w:szCs w:val="24"/>
        </w:rPr>
      </w:pPr>
      <w:bookmarkStart w:id="306" w:name="_Toc351203548"/>
      <w:bookmarkEnd w:id="306"/>
      <w:r>
        <w:rPr>
          <w:rFonts w:hint="eastAsia" w:ascii="宋体" w:hAnsi="宋体" w:cs="宋体"/>
          <w:sz w:val="24"/>
          <w:szCs w:val="24"/>
        </w:rPr>
        <w:t>7</w:t>
      </w:r>
      <w:bookmarkStart w:id="307" w:name="_Toc296346575"/>
      <w:bookmarkEnd w:id="307"/>
      <w:bookmarkStart w:id="308" w:name="_Toc296503074"/>
      <w:bookmarkEnd w:id="308"/>
      <w:bookmarkStart w:id="309" w:name="_Toc296346578"/>
      <w:bookmarkEnd w:id="309"/>
      <w:bookmarkStart w:id="310" w:name="_Toc337558773"/>
      <w:bookmarkEnd w:id="310"/>
      <w:bookmarkStart w:id="311" w:name="_Toc296503077"/>
      <w:r>
        <w:rPr>
          <w:rFonts w:hint="eastAsia" w:ascii="宋体" w:hAnsi="宋体" w:cs="宋体"/>
          <w:sz w:val="24"/>
          <w:szCs w:val="24"/>
        </w:rPr>
        <w:t>.6 不利物质条件</w:t>
      </w:r>
      <w:bookmarkEnd w:id="311"/>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27"/>
        <w:widowControl/>
        <w:rPr>
          <w:rFonts w:ascii="宋体" w:hAnsi="宋体" w:cs="宋体"/>
          <w:sz w:val="24"/>
          <w:szCs w:val="24"/>
        </w:rPr>
      </w:pPr>
      <w:bookmarkStart w:id="312" w:name="_Toc351203549"/>
      <w:bookmarkEnd w:id="312"/>
      <w:r>
        <w:rPr>
          <w:rFonts w:hint="eastAsia" w:ascii="宋体" w:hAnsi="宋体" w:cs="宋体"/>
          <w:sz w:val="24"/>
          <w:szCs w:val="24"/>
        </w:rPr>
        <w:t>7</w:t>
      </w:r>
      <w:bookmarkStart w:id="313" w:name="_Toc337558774"/>
      <w:bookmarkEnd w:id="313"/>
      <w:bookmarkStart w:id="314" w:name="_Toc296346576"/>
      <w:bookmarkEnd w:id="314"/>
      <w:bookmarkStart w:id="315" w:name="_Toc296503075"/>
      <w:r>
        <w:rPr>
          <w:rFonts w:hint="eastAsia" w:ascii="宋体" w:hAnsi="宋体" w:cs="宋体"/>
          <w:sz w:val="24"/>
          <w:szCs w:val="24"/>
        </w:rPr>
        <w:t>.7</w:t>
      </w:r>
      <w:bookmarkEnd w:id="315"/>
      <w:r>
        <w:rPr>
          <w:rFonts w:hint="eastAsia" w:ascii="宋体" w:hAnsi="宋体" w:cs="宋体"/>
          <w:sz w:val="24"/>
          <w:szCs w:val="24"/>
        </w:rPr>
        <w:t xml:space="preserve"> 异常恶劣的气候条件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316" w:name="_Toc351203550"/>
      <w:bookmarkEnd w:id="316"/>
    </w:p>
    <w:p>
      <w:pPr>
        <w:pStyle w:val="27"/>
        <w:widowControl/>
        <w:rPr>
          <w:rFonts w:ascii="宋体" w:hAnsi="宋体" w:cs="宋体"/>
          <w:kern w:val="0"/>
          <w:sz w:val="24"/>
          <w:szCs w:val="24"/>
        </w:rPr>
      </w:pPr>
      <w:r>
        <w:rPr>
          <w:rFonts w:hint="eastAsia" w:ascii="宋体" w:hAnsi="宋体" w:cs="宋体"/>
          <w:kern w:val="0"/>
          <w:sz w:val="24"/>
          <w:szCs w:val="24"/>
        </w:rPr>
        <w:t>7</w:t>
      </w:r>
      <w:bookmarkStart w:id="317" w:name="_Toc337558775"/>
      <w:r>
        <w:rPr>
          <w:rFonts w:hint="eastAsia" w:ascii="宋体" w:hAnsi="宋体" w:cs="宋体"/>
          <w:kern w:val="0"/>
          <w:sz w:val="24"/>
          <w:szCs w:val="24"/>
        </w:rPr>
        <w:t>.8</w:t>
      </w:r>
      <w:bookmarkEnd w:id="317"/>
      <w:r>
        <w:rPr>
          <w:rFonts w:hint="eastAsia" w:ascii="宋体" w:hAnsi="宋体" w:cs="宋体"/>
          <w:kern w:val="0"/>
          <w:sz w:val="24"/>
          <w:szCs w:val="24"/>
        </w:rPr>
        <w:t xml:space="preserve"> 暂停施工</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7.8.1发包人原因引起的暂停施工</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因发包人原因引起暂停施工的，监理人经发包人同意后，应及时下达暂停施工指示。情况紧急且监理人未及时下达暂停施工指示的，按照第7.8.4项〔紧急情况下的暂停施工〕执行。</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因发包人原因引起的暂停施工，发包人应承担由此增加的费用和（或）延误的工期，并支付承包人合理的利润。</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7.8.2 承包人原因引起的暂停施工</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7.8.3 指示暂停施工</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监理人认为有必要时，并经发包人批准后，可向承包人作出暂停施工的指示，承包人应按监理人指示暂停施工。</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7.8.4 紧急情况下的暂停施工</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7.8.5 暂停施工后的复工</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承包人无故拖延和拒绝复工的，承包人承担由此增加的费用和（或）延误的工期；因发包人原因无法按时复工的，按照第7.5.1项〔因发包人原因导致工期延误〕约定办理。</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7.8.6 暂停施工持续56天以上</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7.8.7 暂停施工期间的工程照管</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暂停施工期间，承包人应负责妥善照管工程并提供安全保障，由此增加的费用由责任方承担。</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7.8.8 暂停施工的措施</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暂停施工期间，发包人和承包人均应采取必要的措施确保工程质量及安全，防止因暂停施工扩大损失。</w:t>
      </w:r>
    </w:p>
    <w:p>
      <w:pPr>
        <w:pStyle w:val="27"/>
        <w:widowControl/>
        <w:rPr>
          <w:rFonts w:ascii="宋体" w:hAnsi="宋体" w:cs="宋体"/>
          <w:sz w:val="24"/>
          <w:szCs w:val="24"/>
        </w:rPr>
      </w:pPr>
      <w:bookmarkStart w:id="318" w:name="_Toc351203551"/>
      <w:bookmarkEnd w:id="318"/>
      <w:r>
        <w:rPr>
          <w:rFonts w:hint="eastAsia" w:ascii="宋体" w:hAnsi="宋体" w:cs="宋体"/>
          <w:sz w:val="24"/>
          <w:szCs w:val="24"/>
        </w:rPr>
        <w:t>7.9提前竣工</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7.9.2 发包人要求承包人提前竣工，或承包人提出提前竣工的建议能够给发包人带来效益的，合同当事人可以在专用合同条款中约定提前竣工的奖励。</w:t>
      </w:r>
    </w:p>
    <w:p>
      <w:pPr>
        <w:pStyle w:val="27"/>
        <w:widowControl/>
        <w:rPr>
          <w:rFonts w:ascii="宋体" w:hAnsi="宋体" w:cs="宋体"/>
          <w:sz w:val="24"/>
          <w:szCs w:val="24"/>
        </w:rPr>
      </w:pPr>
      <w:bookmarkStart w:id="319" w:name="_Toc351203552"/>
      <w:bookmarkEnd w:id="319"/>
      <w:r>
        <w:rPr>
          <w:rFonts w:hint="eastAsia" w:ascii="宋体" w:hAnsi="宋体" w:cs="宋体"/>
          <w:sz w:val="24"/>
          <w:szCs w:val="24"/>
        </w:rPr>
        <w:t>8</w:t>
      </w:r>
      <w:bookmarkStart w:id="320" w:name="_Toc296503058"/>
      <w:bookmarkEnd w:id="320"/>
      <w:bookmarkStart w:id="321" w:name="_Toc296346559"/>
      <w:bookmarkEnd w:id="321"/>
      <w:bookmarkStart w:id="322" w:name="_Toc337558776"/>
      <w:r>
        <w:rPr>
          <w:rFonts w:hint="eastAsia" w:ascii="宋体" w:hAnsi="宋体" w:cs="宋体"/>
          <w:sz w:val="24"/>
          <w:szCs w:val="24"/>
        </w:rPr>
        <w:t>. 材料与设备</w:t>
      </w:r>
      <w:bookmarkEnd w:id="322"/>
    </w:p>
    <w:p>
      <w:pPr>
        <w:pStyle w:val="27"/>
        <w:widowControl/>
        <w:rPr>
          <w:rFonts w:ascii="宋体" w:hAnsi="宋体" w:cs="宋体"/>
          <w:sz w:val="24"/>
          <w:szCs w:val="24"/>
        </w:rPr>
      </w:pPr>
      <w:bookmarkStart w:id="323" w:name="_Toc351203553"/>
      <w:bookmarkEnd w:id="323"/>
      <w:r>
        <w:rPr>
          <w:rFonts w:hint="eastAsia" w:ascii="宋体" w:hAnsi="宋体" w:cs="宋体"/>
          <w:sz w:val="24"/>
          <w:szCs w:val="24"/>
        </w:rPr>
        <w:t>8</w:t>
      </w:r>
      <w:bookmarkStart w:id="324" w:name="_Toc296503059"/>
      <w:bookmarkEnd w:id="324"/>
      <w:bookmarkStart w:id="325" w:name="_Toc337558777"/>
      <w:bookmarkEnd w:id="325"/>
      <w:bookmarkStart w:id="326" w:name="_Toc296346560"/>
      <w:bookmarkEnd w:id="326"/>
      <w:bookmarkStart w:id="327" w:name="_Toc468936960"/>
      <w:r>
        <w:rPr>
          <w:rFonts w:hint="eastAsia" w:ascii="宋体" w:hAnsi="宋体" w:cs="宋体"/>
          <w:sz w:val="24"/>
          <w:szCs w:val="24"/>
        </w:rPr>
        <w:t>.1发包人供应材料与工程设备</w:t>
      </w:r>
      <w:bookmarkEnd w:id="327"/>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发包人自行供应材料、工程设备的，应在签订合同时在专用合同条款的附件《发包人供应材料设备一览表》中明确材料、工程设备的品种、规格、型号、数量、单价、质量等级和送达地点。</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27"/>
        <w:widowControl/>
        <w:rPr>
          <w:rFonts w:ascii="宋体" w:hAnsi="宋体" w:cs="宋体"/>
          <w:sz w:val="24"/>
          <w:szCs w:val="24"/>
        </w:rPr>
      </w:pPr>
      <w:bookmarkStart w:id="328" w:name="_Toc351203554"/>
      <w:bookmarkEnd w:id="328"/>
      <w:r>
        <w:rPr>
          <w:rFonts w:hint="eastAsia" w:ascii="宋体" w:hAnsi="宋体" w:cs="宋体"/>
          <w:sz w:val="24"/>
          <w:szCs w:val="24"/>
        </w:rPr>
        <w:t>8</w:t>
      </w:r>
      <w:bookmarkStart w:id="329" w:name="_Toc296503060"/>
      <w:bookmarkEnd w:id="329"/>
      <w:bookmarkStart w:id="330" w:name="_Toc337558778"/>
      <w:bookmarkEnd w:id="330"/>
      <w:bookmarkStart w:id="331" w:name="_Toc296346561"/>
      <w:r>
        <w:rPr>
          <w:rFonts w:hint="eastAsia" w:ascii="宋体" w:hAnsi="宋体" w:cs="宋体"/>
          <w:sz w:val="24"/>
          <w:szCs w:val="24"/>
        </w:rPr>
        <w:t>.2承包人采购材料与工程设备</w:t>
      </w:r>
      <w:bookmarkEnd w:id="331"/>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27"/>
        <w:widowControl/>
        <w:rPr>
          <w:rFonts w:ascii="宋体" w:hAnsi="宋体" w:cs="宋体"/>
          <w:sz w:val="24"/>
          <w:szCs w:val="24"/>
        </w:rPr>
      </w:pPr>
      <w:bookmarkStart w:id="332" w:name="_Toc351203555"/>
      <w:bookmarkEnd w:id="332"/>
      <w:r>
        <w:rPr>
          <w:rFonts w:hint="eastAsia" w:ascii="宋体" w:hAnsi="宋体" w:cs="宋体"/>
          <w:sz w:val="24"/>
          <w:szCs w:val="24"/>
        </w:rPr>
        <w:t>8</w:t>
      </w:r>
      <w:bookmarkStart w:id="333" w:name="_Toc337558779"/>
      <w:bookmarkEnd w:id="333"/>
      <w:bookmarkStart w:id="334" w:name="_Toc296503061"/>
      <w:bookmarkEnd w:id="334"/>
      <w:bookmarkStart w:id="335" w:name="_Toc296346562"/>
      <w:r>
        <w:rPr>
          <w:rFonts w:hint="eastAsia" w:ascii="宋体" w:hAnsi="宋体" w:cs="宋体"/>
          <w:sz w:val="24"/>
          <w:szCs w:val="24"/>
        </w:rPr>
        <w:t>.3材料与工程设备的接收与拒收</w:t>
      </w:r>
      <w:bookmarkEnd w:id="335"/>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发包人提供的材料和工程设备的规格、数量或质量不符合合同约定的，或因发包人原因导致交货日期延误或交货地点变更等情况的，按照第16.1款〔发包人违约〕约定办理。</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8.3.2 承包人采购的材料和工程设备，应保证产品质量合格，承包人应在材料和工程设备到货前24小时通知监理人检验。承</w:t>
      </w:r>
      <w:bookmarkStart w:id="336" w:name="_Toc250655469"/>
      <w:r>
        <w:rPr>
          <w:rFonts w:hint="eastAsia" w:ascii="宋体" w:hAnsi="宋体" w:cs="宋体"/>
          <w:kern w:val="0"/>
          <w:sz w:val="24"/>
          <w:szCs w:val="24"/>
        </w:rPr>
        <w:t>包人进行永久设备、材料的制造和生产的，应符合相关质量标准，并向监理人提交材料的样本以及有关资料，并应在使用该材料或工程设备之前获得监理人同意。</w:t>
      </w:r>
      <w:bookmarkEnd w:id="336"/>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27"/>
        <w:widowControl/>
        <w:rPr>
          <w:rFonts w:ascii="宋体" w:hAnsi="宋体" w:cs="宋体"/>
          <w:sz w:val="24"/>
          <w:szCs w:val="24"/>
        </w:rPr>
      </w:pPr>
      <w:bookmarkStart w:id="337" w:name="_Toc351203556"/>
      <w:bookmarkEnd w:id="337"/>
      <w:r>
        <w:rPr>
          <w:rFonts w:hint="eastAsia" w:ascii="宋体" w:hAnsi="宋体" w:cs="宋体"/>
          <w:sz w:val="24"/>
          <w:szCs w:val="24"/>
        </w:rPr>
        <w:t>8</w:t>
      </w:r>
      <w:bookmarkStart w:id="338" w:name="_Toc296346563"/>
      <w:bookmarkEnd w:id="338"/>
      <w:bookmarkStart w:id="339" w:name="_Toc296503062"/>
      <w:bookmarkEnd w:id="339"/>
      <w:bookmarkStart w:id="340" w:name="_Toc337558780"/>
      <w:r>
        <w:rPr>
          <w:rFonts w:hint="eastAsia" w:ascii="宋体" w:hAnsi="宋体" w:cs="宋体"/>
          <w:sz w:val="24"/>
          <w:szCs w:val="24"/>
        </w:rPr>
        <w:t>.4材料与工程设备的保管与使用</w:t>
      </w:r>
      <w:bookmarkEnd w:id="340"/>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8.4.1 发包人供应</w:t>
      </w:r>
      <w:r>
        <w:rPr>
          <w:rFonts w:hint="eastAsia" w:ascii="宋体" w:hAnsi="宋体" w:cs="宋体"/>
          <w:sz w:val="24"/>
          <w:szCs w:val="24"/>
        </w:rPr>
        <w:t>材料与</w:t>
      </w:r>
      <w:r>
        <w:rPr>
          <w:rFonts w:hint="eastAsia" w:ascii="宋体" w:hAnsi="宋体" w:cs="宋体"/>
          <w:kern w:val="0"/>
          <w:sz w:val="24"/>
          <w:szCs w:val="24"/>
        </w:rPr>
        <w:t>工程</w:t>
      </w:r>
      <w:r>
        <w:rPr>
          <w:rFonts w:hint="eastAsia" w:ascii="宋体" w:hAnsi="宋体" w:cs="宋体"/>
          <w:sz w:val="24"/>
          <w:szCs w:val="24"/>
        </w:rPr>
        <w:t>设备的保管与使用</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发包人供应的材料和工程设备使用前，由承包人负责检验，检验费用由发包人承担，不合格的不得使用。</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8.4.2 承包人采购</w:t>
      </w:r>
      <w:r>
        <w:rPr>
          <w:rFonts w:hint="eastAsia" w:ascii="宋体" w:hAnsi="宋体" w:cs="宋体"/>
          <w:sz w:val="24"/>
          <w:szCs w:val="24"/>
        </w:rPr>
        <w:t>材料与</w:t>
      </w:r>
      <w:r>
        <w:rPr>
          <w:rFonts w:hint="eastAsia" w:ascii="宋体" w:hAnsi="宋体" w:cs="宋体"/>
          <w:kern w:val="0"/>
          <w:sz w:val="24"/>
          <w:szCs w:val="24"/>
        </w:rPr>
        <w:t>工程</w:t>
      </w:r>
      <w:r>
        <w:rPr>
          <w:rFonts w:hint="eastAsia" w:ascii="宋体" w:hAnsi="宋体" w:cs="宋体"/>
          <w:sz w:val="24"/>
          <w:szCs w:val="24"/>
        </w:rPr>
        <w:t>设备的保管与使用</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发包人或监理人发现承包人使用不符合设计或有关标准要求的材料和工程设备时，有权要求承包人进行修复、拆除或重新采购，由此增加的费用和（或）延误的工期，由承包人承担。</w:t>
      </w:r>
    </w:p>
    <w:p>
      <w:pPr>
        <w:pStyle w:val="27"/>
        <w:widowControl/>
        <w:rPr>
          <w:rFonts w:ascii="宋体" w:hAnsi="宋体" w:cs="宋体"/>
          <w:sz w:val="24"/>
          <w:szCs w:val="24"/>
        </w:rPr>
      </w:pPr>
      <w:bookmarkStart w:id="341" w:name="_Toc351203557"/>
      <w:bookmarkEnd w:id="341"/>
      <w:r>
        <w:rPr>
          <w:rFonts w:hint="eastAsia" w:ascii="宋体" w:hAnsi="宋体" w:cs="宋体"/>
          <w:sz w:val="24"/>
          <w:szCs w:val="24"/>
        </w:rPr>
        <w:t>8.5禁止使用不合格的材料和工程设备</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8.5.1 监理人有权拒绝承包人提供的不合格材料或工程设备，并要求承包人立即进行更换。监理人应在更换后再次进行检查和检验，由此增加的费用和（或）延误的工期由承包人承担。</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8.5.2 监理人发现承包人使用了不合格的材料和工程设备，承包人应按照监理人的指示立即改正，并禁止在工程中继续使用不合格的材料和工程设备。</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8.5.3 发包人提供的材料或工程设备不符合合同要求的，承包人有权拒绝，并可要求发包人更换，由此增加的费用和（或）延误的工期由发包人承担，并支付承包人合理的利润。</w:t>
      </w:r>
    </w:p>
    <w:p>
      <w:pPr>
        <w:pStyle w:val="27"/>
        <w:widowControl/>
        <w:rPr>
          <w:rFonts w:ascii="宋体" w:hAnsi="宋体" w:cs="宋体"/>
          <w:sz w:val="24"/>
          <w:szCs w:val="24"/>
        </w:rPr>
      </w:pPr>
      <w:bookmarkStart w:id="342" w:name="_Toc351203558"/>
      <w:bookmarkEnd w:id="342"/>
      <w:r>
        <w:rPr>
          <w:rFonts w:hint="eastAsia" w:ascii="宋体" w:hAnsi="宋体" w:cs="宋体"/>
          <w:sz w:val="24"/>
          <w:szCs w:val="24"/>
        </w:rPr>
        <w:t>8.6 样品</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8.6.1</w:t>
      </w:r>
      <w:r>
        <w:rPr>
          <w:rFonts w:hint="eastAsia" w:ascii="宋体" w:hAnsi="宋体" w:cs="宋体"/>
          <w:kern w:val="0"/>
          <w:sz w:val="24"/>
          <w:szCs w:val="24"/>
        </w:rPr>
        <w:tab/>
      </w:r>
      <w:r>
        <w:rPr>
          <w:rFonts w:hint="eastAsia" w:ascii="宋体" w:hAnsi="宋体" w:cs="宋体"/>
          <w:kern w:val="0"/>
          <w:sz w:val="24"/>
          <w:szCs w:val="24"/>
        </w:rPr>
        <w:t>样品的报送与封存</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需要承包人报送样品的材料或工程设备，样品的种类、名称、规格、数量等要求均应在专用合同条款中约定。样品的报送程序如下：</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（3）经发包人和监理人审批确认的样品应按约定的方法封样，封存的样品作为检验工程相关部分的标准之一。承包人在施工过程中不得使用与样品不符的材料或工程设备。</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8.6.2 样品的保管</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经批准的样品应由监理人负责封存于现场，承包人应在现场为保存样品提供适当和固定的场所并保持适当和良好的存储环境条件。</w:t>
      </w:r>
    </w:p>
    <w:p>
      <w:pPr>
        <w:pStyle w:val="27"/>
        <w:widowControl/>
        <w:rPr>
          <w:rFonts w:ascii="宋体" w:hAnsi="宋体" w:cs="宋体"/>
          <w:sz w:val="24"/>
          <w:szCs w:val="24"/>
        </w:rPr>
      </w:pPr>
      <w:bookmarkStart w:id="343" w:name="_Toc351203559"/>
      <w:bookmarkEnd w:id="343"/>
      <w:r>
        <w:rPr>
          <w:rFonts w:hint="eastAsia" w:ascii="宋体" w:hAnsi="宋体" w:cs="宋体"/>
          <w:sz w:val="24"/>
          <w:szCs w:val="24"/>
        </w:rPr>
        <w:t>8.7材料与工程设备的替代</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8.7.1 出现下列情况需要使用替代材料和工程设备的，承包人应按照第8.7.2项约定的程序执行：</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（1）基准日期后生效的法律规定禁止使用的；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（2）发包人要求使用替代品的；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（3）因其他原因必须使用替代品的。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8.7.2 承包人应在使用替代材料和工程设备28天前书面通知监理人，并附下列文件：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（1）被替代的材料和工程设备的名称、数量、规格、型号、品牌、性能、价格及其他相关资料；</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（2）替代品的名称、数量、规格、型号、品牌、性能、价格及其他相关资料；</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（3）替代品与被替代产品之间的差异以及使用替代品可能对工程产生的影响；</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（4）替代品与被替代产品的价格差异；</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（5）使用替代品的理由和原因说明；</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（6）监理人要求的其他文件。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监理人应在收到通知后14天内向承包人发出经发包人签认的书面指示；监理人逾期发出书面指示的，视为发包人和监理人同意使用替代品。</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27"/>
        <w:widowControl/>
        <w:rPr>
          <w:rFonts w:ascii="宋体" w:hAnsi="宋体" w:cs="宋体"/>
          <w:sz w:val="24"/>
          <w:szCs w:val="24"/>
        </w:rPr>
      </w:pPr>
      <w:bookmarkStart w:id="344" w:name="_Toc351203560"/>
      <w:bookmarkEnd w:id="344"/>
      <w:r>
        <w:rPr>
          <w:rFonts w:hint="eastAsia" w:ascii="宋体" w:hAnsi="宋体" w:cs="宋体"/>
          <w:sz w:val="24"/>
          <w:szCs w:val="24"/>
        </w:rPr>
        <w:t>8.8施工设备和临时设施</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8.8.1 承包人提供的施工设备和临时设施</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承包人应按合同进度计划的要求，及时配置施工设备和修建临时设施。进入施工场地的承包人设备需经监理人核查后才能投入使用。承包人更换合同约定的承包人设备的，应报监理人批准。</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除专用合同条款另有约定外，承包人应自行承担修建临时设施的费用，需要临时占地的，应由发包人办理申请手续并承担相应费用。</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8.8.2发包人提供的施工设备和临时设施</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发包人提供的施工设备或临时设施在专用合同条款中约定。</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8.8.3要求承包人增加或更换施工设备</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承包人使用的施工设备不能满足合同进度计划和（或）质量要求时，监理人有权要求承包人增加或更换施工设备，承包人应及时增加或更换，由此增加的费用和（或）延误的工期由承包人承担。</w:t>
      </w:r>
    </w:p>
    <w:p>
      <w:pPr>
        <w:pStyle w:val="27"/>
        <w:widowControl/>
        <w:spacing w:line="360" w:lineRule="auto"/>
        <w:rPr>
          <w:rFonts w:ascii="宋体" w:hAnsi="宋体" w:cs="宋体"/>
          <w:sz w:val="24"/>
          <w:szCs w:val="24"/>
        </w:rPr>
      </w:pPr>
      <w:bookmarkStart w:id="345" w:name="_Toc351203561"/>
      <w:bookmarkEnd w:id="345"/>
      <w:r>
        <w:rPr>
          <w:rFonts w:hint="eastAsia" w:ascii="宋体" w:hAnsi="宋体" w:cs="宋体"/>
          <w:sz w:val="24"/>
          <w:szCs w:val="24"/>
        </w:rPr>
        <w:t>8</w:t>
      </w:r>
      <w:bookmarkStart w:id="346" w:name="_Toc296503063"/>
      <w:bookmarkEnd w:id="346"/>
      <w:bookmarkStart w:id="347" w:name="_Toc296346564"/>
      <w:bookmarkEnd w:id="347"/>
      <w:bookmarkStart w:id="348" w:name="_Toc337558781"/>
      <w:r>
        <w:rPr>
          <w:rFonts w:hint="eastAsia" w:ascii="宋体" w:hAnsi="宋体" w:cs="宋体"/>
          <w:sz w:val="24"/>
          <w:szCs w:val="24"/>
        </w:rPr>
        <w:t>.9材料与设备专用</w:t>
      </w:r>
      <w:bookmarkEnd w:id="348"/>
      <w:r>
        <w:rPr>
          <w:rFonts w:hint="eastAsia" w:ascii="宋体" w:hAnsi="宋体" w:cs="宋体"/>
          <w:sz w:val="24"/>
          <w:szCs w:val="24"/>
        </w:rPr>
        <w:t>要求</w:t>
      </w:r>
    </w:p>
    <w:p>
      <w:pPr>
        <w:pStyle w:val="27"/>
        <w:widowControl/>
        <w:spacing w:line="360" w:lineRule="auto"/>
        <w:rPr>
          <w:rFonts w:ascii="宋体" w:hAnsi="宋体" w:cs="宋体"/>
          <w:sz w:val="24"/>
          <w:szCs w:val="24"/>
        </w:rPr>
      </w:pPr>
      <w:r>
        <w:rPr>
          <w:rFonts w:hint="eastAsia" w:ascii="宋体" w:hAnsi="宋体" w:cs="宋体"/>
          <w:kern w:val="0"/>
          <w:sz w:val="24"/>
          <w:szCs w:val="24"/>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w:t>
      </w:r>
      <w:r>
        <w:rPr>
          <w:rFonts w:hint="eastAsia" w:ascii="宋体" w:hAnsi="宋体" w:cs="宋体"/>
          <w:sz w:val="24"/>
          <w:szCs w:val="24"/>
        </w:rPr>
        <w:t>撤走闲置的施工设备和其他物品。</w:t>
      </w:r>
    </w:p>
    <w:p>
      <w:pPr>
        <w:pStyle w:val="27"/>
        <w:widowControl/>
        <w:spacing w:line="360" w:lineRule="auto"/>
        <w:rPr>
          <w:rFonts w:ascii="宋体" w:hAnsi="宋体" w:cs="宋体"/>
          <w:sz w:val="24"/>
          <w:szCs w:val="24"/>
        </w:rPr>
      </w:pPr>
      <w:bookmarkStart w:id="349" w:name="_Toc351203562"/>
      <w:bookmarkEnd w:id="349"/>
      <w:r>
        <w:rPr>
          <w:rFonts w:hint="eastAsia" w:ascii="宋体" w:hAnsi="宋体" w:cs="宋体"/>
          <w:sz w:val="24"/>
          <w:szCs w:val="24"/>
        </w:rPr>
        <w:t>9</w:t>
      </w:r>
      <w:bookmarkStart w:id="350" w:name="_Toc337558782"/>
      <w:bookmarkEnd w:id="350"/>
      <w:bookmarkStart w:id="351" w:name="_Toc296346584"/>
      <w:bookmarkEnd w:id="351"/>
      <w:bookmarkStart w:id="352" w:name="_Toc296503083"/>
      <w:r>
        <w:rPr>
          <w:rFonts w:hint="eastAsia" w:ascii="宋体" w:hAnsi="宋体" w:cs="宋体"/>
          <w:sz w:val="24"/>
          <w:szCs w:val="24"/>
        </w:rPr>
        <w:t>. 试验与检验</w:t>
      </w:r>
      <w:bookmarkEnd w:id="352"/>
    </w:p>
    <w:p>
      <w:pPr>
        <w:pStyle w:val="27"/>
        <w:widowControl/>
        <w:spacing w:line="360" w:lineRule="auto"/>
        <w:rPr>
          <w:rFonts w:ascii="宋体" w:hAnsi="宋体" w:cs="宋体"/>
          <w:sz w:val="24"/>
          <w:szCs w:val="24"/>
        </w:rPr>
      </w:pPr>
      <w:bookmarkStart w:id="353" w:name="_Toc351203563"/>
      <w:bookmarkEnd w:id="353"/>
      <w:r>
        <w:rPr>
          <w:rFonts w:hint="eastAsia" w:ascii="宋体" w:hAnsi="宋体" w:cs="宋体"/>
          <w:sz w:val="24"/>
          <w:szCs w:val="24"/>
        </w:rPr>
        <w:t>9</w:t>
      </w:r>
      <w:bookmarkStart w:id="354" w:name="_Toc337558783"/>
      <w:r>
        <w:rPr>
          <w:rFonts w:hint="eastAsia" w:ascii="宋体" w:hAnsi="宋体" w:cs="宋体"/>
          <w:sz w:val="24"/>
          <w:szCs w:val="24"/>
        </w:rPr>
        <w:t>.1试验设备与试验人员</w:t>
      </w:r>
      <w:bookmarkEnd w:id="354"/>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9.1.2 承包人应按专用合同条款的约定提供试验设备、取样装置、试验场所和试验条件，并向监理人提交相应进场计划表。</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承包人配置的试验设备要符合相应试验规程的要求并经过具有资质的检测单位检测，且在正式使用该试验设备前，需要经过监理人与承包人共同校定。</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9.1.3 承包人应向监理人提交试验人员的名单及其岗位、资格等证明资料，试验人员必须能够熟练进行相应的检测试验，承包人对试验人员的试验程序和试验结果的正确性负责。</w:t>
      </w:r>
    </w:p>
    <w:p>
      <w:pPr>
        <w:pStyle w:val="27"/>
        <w:widowControl/>
        <w:rPr>
          <w:rFonts w:ascii="宋体" w:hAnsi="宋体" w:cs="宋体"/>
          <w:sz w:val="24"/>
          <w:szCs w:val="24"/>
        </w:rPr>
      </w:pPr>
      <w:bookmarkStart w:id="355" w:name="_Toc351203564"/>
      <w:bookmarkEnd w:id="355"/>
      <w:r>
        <w:rPr>
          <w:rFonts w:hint="eastAsia" w:ascii="宋体" w:hAnsi="宋体" w:cs="宋体"/>
          <w:sz w:val="24"/>
          <w:szCs w:val="24"/>
        </w:rPr>
        <w:t>9</w:t>
      </w:r>
      <w:bookmarkStart w:id="356" w:name="_Toc337558784"/>
      <w:r>
        <w:rPr>
          <w:rFonts w:hint="eastAsia" w:ascii="宋体" w:hAnsi="宋体" w:cs="宋体"/>
          <w:sz w:val="24"/>
          <w:szCs w:val="24"/>
        </w:rPr>
        <w:t>.2取样</w:t>
      </w:r>
      <w:bookmarkEnd w:id="356"/>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试验属于自检性质的，承包人可以单独取样。试验属于监理人抽检性质的，可由监理人取样，也可由承包人的试验人员在监理人的监督下取样。</w:t>
      </w:r>
    </w:p>
    <w:p>
      <w:pPr>
        <w:pStyle w:val="27"/>
        <w:widowControl/>
        <w:rPr>
          <w:rFonts w:ascii="宋体" w:hAnsi="宋体" w:cs="宋体"/>
          <w:sz w:val="24"/>
          <w:szCs w:val="24"/>
        </w:rPr>
      </w:pPr>
      <w:bookmarkStart w:id="357" w:name="_Toc351203565"/>
      <w:bookmarkEnd w:id="357"/>
      <w:r>
        <w:rPr>
          <w:rFonts w:hint="eastAsia" w:ascii="宋体" w:hAnsi="宋体" w:cs="宋体"/>
          <w:sz w:val="24"/>
          <w:szCs w:val="24"/>
        </w:rPr>
        <w:t>9</w:t>
      </w:r>
      <w:bookmarkStart w:id="358" w:name="_Toc337558785"/>
      <w:r>
        <w:rPr>
          <w:rFonts w:hint="eastAsia" w:ascii="宋体" w:hAnsi="宋体" w:cs="宋体"/>
          <w:sz w:val="24"/>
          <w:szCs w:val="24"/>
        </w:rPr>
        <w:t>.3材料、工程设备和工程的试验和检验</w:t>
      </w:r>
      <w:bookmarkEnd w:id="358"/>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27"/>
        <w:widowControl/>
        <w:rPr>
          <w:rFonts w:ascii="宋体" w:hAnsi="宋体" w:cs="宋体"/>
          <w:sz w:val="24"/>
          <w:szCs w:val="24"/>
        </w:rPr>
      </w:pPr>
      <w:bookmarkStart w:id="359" w:name="_Toc351203566"/>
      <w:bookmarkEnd w:id="359"/>
      <w:r>
        <w:rPr>
          <w:rFonts w:hint="eastAsia" w:ascii="宋体" w:hAnsi="宋体" w:cs="宋体"/>
          <w:sz w:val="24"/>
          <w:szCs w:val="24"/>
        </w:rPr>
        <w:t>9</w:t>
      </w:r>
      <w:bookmarkStart w:id="360" w:name="_Toc337558786"/>
      <w:r>
        <w:rPr>
          <w:rFonts w:hint="eastAsia" w:ascii="宋体" w:hAnsi="宋体" w:cs="宋体"/>
          <w:sz w:val="24"/>
          <w:szCs w:val="24"/>
        </w:rPr>
        <w:t>.4现场工艺试验</w:t>
      </w:r>
      <w:bookmarkEnd w:id="360"/>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承包人应按合同约定或监理人指示进行现场工艺试验。对大型的现场工艺试验，监理人认为必要时，承包人应根据监理人提出的工艺试验要求，编制工艺试验措施计划，报送监理人审查。</w:t>
      </w:r>
    </w:p>
    <w:p>
      <w:pPr>
        <w:pStyle w:val="27"/>
        <w:widowControl/>
        <w:rPr>
          <w:rFonts w:ascii="宋体" w:hAnsi="宋体" w:cs="宋体"/>
          <w:sz w:val="24"/>
          <w:szCs w:val="24"/>
        </w:rPr>
      </w:pPr>
      <w:bookmarkStart w:id="361" w:name="_Toc351203567"/>
      <w:bookmarkEnd w:id="361"/>
      <w:r>
        <w:rPr>
          <w:rFonts w:hint="eastAsia" w:ascii="宋体" w:hAnsi="宋体" w:cs="宋体"/>
          <w:sz w:val="24"/>
          <w:szCs w:val="24"/>
        </w:rPr>
        <w:t>1</w:t>
      </w:r>
      <w:bookmarkStart w:id="362" w:name="_Toc337558787"/>
      <w:r>
        <w:rPr>
          <w:rFonts w:hint="eastAsia" w:ascii="宋体" w:hAnsi="宋体" w:cs="宋体"/>
          <w:sz w:val="24"/>
          <w:szCs w:val="24"/>
        </w:rPr>
        <w:t>0. 变更</w:t>
      </w:r>
      <w:bookmarkEnd w:id="362"/>
    </w:p>
    <w:p>
      <w:pPr>
        <w:pStyle w:val="27"/>
        <w:widowControl/>
        <w:rPr>
          <w:rFonts w:ascii="宋体" w:hAnsi="宋体" w:cs="宋体"/>
          <w:sz w:val="24"/>
          <w:szCs w:val="24"/>
        </w:rPr>
      </w:pPr>
      <w:bookmarkStart w:id="363" w:name="_Toc351203568"/>
      <w:bookmarkEnd w:id="363"/>
      <w:r>
        <w:rPr>
          <w:rFonts w:hint="eastAsia" w:ascii="宋体" w:hAnsi="宋体" w:cs="宋体"/>
          <w:sz w:val="24"/>
          <w:szCs w:val="24"/>
        </w:rPr>
        <w:t>1</w:t>
      </w:r>
      <w:bookmarkStart w:id="364" w:name="_Toc296346585"/>
      <w:bookmarkEnd w:id="364"/>
      <w:bookmarkStart w:id="365" w:name="_Toc296503084"/>
      <w:bookmarkEnd w:id="365"/>
      <w:bookmarkStart w:id="366" w:name="_Toc337558788"/>
      <w:r>
        <w:rPr>
          <w:rFonts w:hint="eastAsia" w:ascii="宋体" w:hAnsi="宋体" w:cs="宋体"/>
          <w:sz w:val="24"/>
          <w:szCs w:val="24"/>
        </w:rPr>
        <w:t>0.1变更的范围</w:t>
      </w:r>
      <w:bookmarkEnd w:id="366"/>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除专用合同条款另有约定外，合同履行过程中发生以下情形的，应按照本条约定进行变更：</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（1）增加或减少合同中任何工作，或追加额外的工作；</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（2）取消合同中任何工作，但转由他人实施的工作除外；</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（3）改变合同中任何工作的质量标准或其他特性；</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（4）改变工程的基线、标高、位置和尺寸；</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（5）改变工程的时间安排或实施顺序。</w:t>
      </w:r>
    </w:p>
    <w:p>
      <w:pPr>
        <w:pStyle w:val="27"/>
        <w:widowControl/>
        <w:rPr>
          <w:rFonts w:ascii="宋体" w:hAnsi="宋体" w:cs="宋体"/>
          <w:sz w:val="24"/>
          <w:szCs w:val="24"/>
        </w:rPr>
      </w:pPr>
      <w:bookmarkStart w:id="367" w:name="_Toc351203569"/>
      <w:bookmarkEnd w:id="367"/>
      <w:r>
        <w:rPr>
          <w:rFonts w:hint="eastAsia" w:ascii="宋体" w:hAnsi="宋体" w:cs="宋体"/>
          <w:sz w:val="24"/>
          <w:szCs w:val="24"/>
        </w:rPr>
        <w:t>1</w:t>
      </w:r>
      <w:bookmarkStart w:id="368" w:name="_Toc296346586"/>
      <w:bookmarkEnd w:id="368"/>
      <w:bookmarkStart w:id="369" w:name="_Toc296503085"/>
      <w:bookmarkEnd w:id="369"/>
      <w:bookmarkStart w:id="370" w:name="_Toc337558789"/>
      <w:r>
        <w:rPr>
          <w:rFonts w:hint="eastAsia" w:ascii="宋体" w:hAnsi="宋体" w:cs="宋体"/>
          <w:sz w:val="24"/>
          <w:szCs w:val="24"/>
        </w:rPr>
        <w:t>0.2变更权</w:t>
      </w:r>
      <w:bookmarkEnd w:id="370"/>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涉及设计变更的，应由设计人提供变更后的图纸和说明。如变更超过原设计标准或批准的建设规模时，发包人应及时办理规划、设计变更等审批手续。</w:t>
      </w:r>
    </w:p>
    <w:p>
      <w:pPr>
        <w:pStyle w:val="27"/>
        <w:widowControl/>
        <w:rPr>
          <w:rFonts w:ascii="宋体" w:hAnsi="宋体" w:cs="宋体"/>
          <w:sz w:val="24"/>
          <w:szCs w:val="24"/>
        </w:rPr>
      </w:pPr>
      <w:bookmarkStart w:id="371" w:name="_Toc351203570"/>
      <w:bookmarkEnd w:id="371"/>
      <w:r>
        <w:rPr>
          <w:rFonts w:hint="eastAsia" w:ascii="宋体" w:hAnsi="宋体" w:cs="宋体"/>
          <w:sz w:val="24"/>
          <w:szCs w:val="24"/>
        </w:rPr>
        <w:t>1</w:t>
      </w:r>
      <w:bookmarkStart w:id="372" w:name="_Toc296346587"/>
      <w:bookmarkEnd w:id="372"/>
      <w:bookmarkStart w:id="373" w:name="_Toc296503086"/>
      <w:bookmarkEnd w:id="373"/>
      <w:bookmarkStart w:id="374" w:name="_Toc337558790"/>
      <w:r>
        <w:rPr>
          <w:rFonts w:hint="eastAsia" w:ascii="宋体" w:hAnsi="宋体" w:cs="宋体"/>
          <w:sz w:val="24"/>
          <w:szCs w:val="24"/>
        </w:rPr>
        <w:t>0.3变更程序</w:t>
      </w:r>
      <w:bookmarkEnd w:id="374"/>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sz w:val="24"/>
          <w:szCs w:val="24"/>
        </w:rPr>
        <w:t>10</w:t>
      </w:r>
      <w:r>
        <w:rPr>
          <w:rFonts w:hint="eastAsia" w:ascii="宋体" w:hAnsi="宋体" w:cs="宋体"/>
          <w:kern w:val="0"/>
          <w:sz w:val="24"/>
          <w:szCs w:val="24"/>
        </w:rPr>
        <w:t>.3.1 发包人提出变更</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发包人提出变更的，应通过监理人向承包人发出变更指示，变更指示应说明计划变更的工程范围和变更的内容。</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sz w:val="24"/>
          <w:szCs w:val="24"/>
        </w:rPr>
        <w:t>10</w:t>
      </w:r>
      <w:r>
        <w:rPr>
          <w:rFonts w:hint="eastAsia" w:ascii="宋体" w:hAnsi="宋体" w:cs="宋体"/>
          <w:kern w:val="0"/>
          <w:sz w:val="24"/>
          <w:szCs w:val="24"/>
        </w:rPr>
        <w:t>.3.2 监理人提出变更建议</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pStyle w:val="25"/>
        <w:widowControl/>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10.3.3 变更执行</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27"/>
        <w:widowControl/>
        <w:rPr>
          <w:rFonts w:ascii="宋体" w:hAnsi="宋体" w:cs="宋体"/>
          <w:sz w:val="24"/>
          <w:szCs w:val="24"/>
        </w:rPr>
      </w:pPr>
      <w:bookmarkStart w:id="375" w:name="_Toc351203571"/>
      <w:bookmarkEnd w:id="375"/>
      <w:r>
        <w:rPr>
          <w:rFonts w:hint="eastAsia" w:ascii="宋体" w:hAnsi="宋体" w:cs="宋体"/>
          <w:sz w:val="24"/>
          <w:szCs w:val="24"/>
        </w:rPr>
        <w:t>1</w:t>
      </w:r>
      <w:bookmarkStart w:id="376" w:name="_Toc296346588"/>
      <w:bookmarkEnd w:id="376"/>
      <w:bookmarkStart w:id="377" w:name="_Toc296503087"/>
      <w:bookmarkEnd w:id="377"/>
      <w:bookmarkStart w:id="378" w:name="_Toc337558791"/>
      <w:r>
        <w:rPr>
          <w:rFonts w:hint="eastAsia" w:ascii="宋体" w:hAnsi="宋体" w:cs="宋体"/>
          <w:sz w:val="24"/>
          <w:szCs w:val="24"/>
        </w:rPr>
        <w:t>0.4变更估价</w:t>
      </w:r>
      <w:bookmarkEnd w:id="378"/>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10.4.1 变更估价原则</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除专用合同条款另有约定外，变更估价按照本款约定处理：</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（1）已标价工程量清单或预算书有相同项目的，按照相同项目单价认定；</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（2）已标价工程量清单或预算书中无相同项目，但有类似项目的，参照类似项目的单价认定；</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10.4.2 变更估价程序</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因变更引起的价格调整应计入最近一期的进度款中支付。</w:t>
      </w:r>
    </w:p>
    <w:p>
      <w:pPr>
        <w:pStyle w:val="27"/>
        <w:widowControl/>
        <w:rPr>
          <w:rFonts w:ascii="宋体" w:hAnsi="宋体" w:cs="宋体"/>
          <w:sz w:val="24"/>
          <w:szCs w:val="24"/>
        </w:rPr>
      </w:pPr>
      <w:bookmarkStart w:id="379" w:name="_Toc351203572"/>
      <w:bookmarkEnd w:id="379"/>
      <w:r>
        <w:rPr>
          <w:rFonts w:hint="eastAsia" w:ascii="宋体" w:hAnsi="宋体" w:cs="宋体"/>
          <w:sz w:val="24"/>
          <w:szCs w:val="24"/>
        </w:rPr>
        <w:t>1</w:t>
      </w:r>
      <w:bookmarkStart w:id="380" w:name="_Toc296346595"/>
      <w:bookmarkEnd w:id="380"/>
      <w:bookmarkStart w:id="381" w:name="_Toc296503094"/>
      <w:bookmarkEnd w:id="381"/>
      <w:bookmarkStart w:id="382" w:name="_Toc337558792"/>
      <w:r>
        <w:rPr>
          <w:rFonts w:hint="eastAsia" w:ascii="宋体" w:hAnsi="宋体" w:cs="宋体"/>
          <w:sz w:val="24"/>
          <w:szCs w:val="24"/>
        </w:rPr>
        <w:t>0.5承包人的合理化建议</w:t>
      </w:r>
      <w:bookmarkEnd w:id="382"/>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承包人提出合理化建议的，应向监理人提交合理化建议说明，说明建议的内容和理由，以及实施该建议对合同价格和工期的影响。</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合理化建议降低了合同价格或者提高了工程经济效益的，发包人可对承包人给予奖励，奖励的方法和金额在专用合同条款中约定。</w:t>
      </w:r>
    </w:p>
    <w:p>
      <w:pPr>
        <w:pStyle w:val="27"/>
        <w:widowControl/>
        <w:rPr>
          <w:rFonts w:ascii="宋体" w:hAnsi="宋体" w:cs="宋体"/>
          <w:sz w:val="24"/>
          <w:szCs w:val="24"/>
        </w:rPr>
      </w:pPr>
      <w:bookmarkStart w:id="383" w:name="_Toc351203573"/>
      <w:bookmarkEnd w:id="383"/>
      <w:r>
        <w:rPr>
          <w:rFonts w:hint="eastAsia" w:ascii="宋体" w:hAnsi="宋体" w:cs="宋体"/>
          <w:sz w:val="24"/>
          <w:szCs w:val="24"/>
        </w:rPr>
        <w:t>1</w:t>
      </w:r>
      <w:bookmarkStart w:id="384" w:name="_Toc337558793"/>
      <w:r>
        <w:rPr>
          <w:rFonts w:hint="eastAsia" w:ascii="宋体" w:hAnsi="宋体" w:cs="宋体"/>
          <w:sz w:val="24"/>
          <w:szCs w:val="24"/>
        </w:rPr>
        <w:t>0.6变更引起的工期调整</w:t>
      </w:r>
      <w:bookmarkEnd w:id="384"/>
      <w:r>
        <w:rPr>
          <w:rFonts w:hint="eastAsia" w:ascii="宋体" w:hAnsi="宋体" w:cs="宋体"/>
          <w:sz w:val="24"/>
          <w:szCs w:val="24"/>
        </w:rPr>
        <w:t xml:space="preserve">   </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因变更引起工期变化的，合同当事人均可要求调整合同工期，由合同当事人按照第4.4款〔商定或确定〕并参考工程所在地的工期定额标准确定增减工期天数。</w:t>
      </w:r>
    </w:p>
    <w:p>
      <w:pPr>
        <w:pStyle w:val="27"/>
        <w:widowControl/>
        <w:rPr>
          <w:rFonts w:ascii="宋体" w:hAnsi="宋体" w:cs="宋体"/>
          <w:sz w:val="24"/>
          <w:szCs w:val="24"/>
        </w:rPr>
      </w:pPr>
      <w:bookmarkStart w:id="385" w:name="_Toc351203574"/>
      <w:bookmarkEnd w:id="385"/>
      <w:r>
        <w:rPr>
          <w:rFonts w:hint="eastAsia" w:ascii="宋体" w:hAnsi="宋体" w:cs="宋体"/>
          <w:sz w:val="24"/>
          <w:szCs w:val="24"/>
        </w:rPr>
        <w:t>10.7暂估价</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暂估价专业分包工程、服务、材料和工程设备的明细由合同当事人在专用合同条款中约定。</w:t>
      </w:r>
    </w:p>
    <w:p>
      <w:pPr>
        <w:pStyle w:val="25"/>
        <w:widowControl/>
        <w:spacing w:line="360" w:lineRule="auto"/>
        <w:jc w:val="left"/>
        <w:rPr>
          <w:rFonts w:ascii="宋体" w:hAnsi="宋体" w:cs="宋体"/>
          <w:kern w:val="0"/>
          <w:sz w:val="24"/>
          <w:szCs w:val="24"/>
        </w:rPr>
      </w:pPr>
      <w:r>
        <w:rPr>
          <w:rFonts w:hint="eastAsia" w:ascii="宋体" w:hAnsi="宋体" w:cs="宋体"/>
          <w:sz w:val="24"/>
          <w:szCs w:val="24"/>
        </w:rPr>
        <w:t>10.7.1</w:t>
      </w:r>
      <w:r>
        <w:rPr>
          <w:rFonts w:hint="eastAsia" w:ascii="宋体" w:hAnsi="宋体" w:cs="宋体"/>
          <w:kern w:val="0"/>
          <w:sz w:val="24"/>
          <w:szCs w:val="24"/>
        </w:rPr>
        <w:t xml:space="preserve"> 依法必须招标的暂估价项目</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对于依法必须招标的暂估价项目，采取以下第1种方式确定。合同当事人也可以在专用合同条款中选择其他招标方式。</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第1种方式：对于依法必须招标的暂估价项目，由承包人招标，对该暂估价项目的确认和批准按照以下约定执行：</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pStyle w:val="25"/>
        <w:widowControl/>
        <w:spacing w:line="360" w:lineRule="auto"/>
        <w:jc w:val="left"/>
        <w:rPr>
          <w:rFonts w:ascii="宋体" w:hAnsi="宋体" w:cs="宋体"/>
          <w:kern w:val="0"/>
          <w:sz w:val="24"/>
          <w:szCs w:val="24"/>
        </w:rPr>
      </w:pPr>
      <w:r>
        <w:rPr>
          <w:rFonts w:hint="eastAsia" w:ascii="宋体" w:hAnsi="宋体" w:cs="宋体"/>
          <w:sz w:val="24"/>
          <w:szCs w:val="24"/>
        </w:rPr>
        <w:t>10.7.2</w:t>
      </w:r>
      <w:r>
        <w:rPr>
          <w:rFonts w:hint="eastAsia" w:ascii="宋体" w:hAnsi="宋体" w:cs="宋体"/>
          <w:kern w:val="0"/>
          <w:sz w:val="24"/>
          <w:szCs w:val="24"/>
        </w:rPr>
        <w:t>不属于依法必须招标的暂估价项目</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 xml:space="preserve">除专用合同条款另有约定外，对于不属于依法必须招标的暂估价项目，采取以下第1种方式确定： </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第1种方式：对于不属于依法必须招标的暂估价项目，按本项约定确认和批准：</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（2）发包人认为承包人确定的供应商、分包人无法满足工程质量或合同要求的，发包人可以要求承包人重新确定暂估价项目的供应商、分包人;</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（3）承包人应当在签订暂估价合同后7天内，将暂估价合同副本报送发包人留存。</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第2种方式：承包人按照第10.7.1项〔依法必须招标的暂估价项目〕约定的第1种方式确定暂估价项目。</w:t>
      </w:r>
    </w:p>
    <w:p>
      <w:pPr>
        <w:pStyle w:val="25"/>
        <w:widowControl/>
        <w:spacing w:line="360" w:lineRule="auto"/>
        <w:jc w:val="left"/>
        <w:rPr>
          <w:rFonts w:ascii="宋体" w:hAnsi="宋体" w:cs="宋体"/>
          <w:kern w:val="0"/>
          <w:sz w:val="24"/>
          <w:szCs w:val="24"/>
        </w:rPr>
      </w:pPr>
      <w:r>
        <w:rPr>
          <w:rFonts w:hint="eastAsia" w:ascii="宋体" w:hAnsi="宋体" w:cs="宋体"/>
          <w:sz w:val="24"/>
          <w:szCs w:val="24"/>
        </w:rPr>
        <w:t>第3种方式：</w:t>
      </w:r>
      <w:r>
        <w:rPr>
          <w:rFonts w:hint="eastAsia" w:ascii="宋体" w:hAnsi="宋体" w:cs="宋体"/>
          <w:kern w:val="0"/>
          <w:sz w:val="24"/>
          <w:szCs w:val="24"/>
        </w:rPr>
        <w:t>承包人直接实施的暂估价项目</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承包人具备实施暂估价项目的资格和条件的，经发包人和承包人协商一致后，可由承包人自行实施暂估价项目，合同当事人可以在专用合同条款约定具体事项。</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27"/>
        <w:widowControl/>
        <w:rPr>
          <w:rFonts w:ascii="宋体" w:hAnsi="宋体" w:cs="宋体"/>
          <w:sz w:val="24"/>
          <w:szCs w:val="24"/>
        </w:rPr>
      </w:pPr>
      <w:bookmarkStart w:id="386" w:name="_Toc351203575"/>
      <w:bookmarkEnd w:id="386"/>
      <w:r>
        <w:rPr>
          <w:rFonts w:hint="eastAsia" w:ascii="宋体" w:hAnsi="宋体" w:cs="宋体"/>
          <w:sz w:val="24"/>
          <w:szCs w:val="24"/>
        </w:rPr>
        <w:t>1</w:t>
      </w:r>
      <w:bookmarkStart w:id="387" w:name="_Toc337558794"/>
      <w:bookmarkEnd w:id="387"/>
      <w:bookmarkStart w:id="388" w:name="_Toc296503090"/>
      <w:bookmarkEnd w:id="388"/>
      <w:bookmarkStart w:id="389" w:name="_Toc296346591"/>
      <w:bookmarkEnd w:id="389"/>
      <w:bookmarkStart w:id="390" w:name="_Toc322522561"/>
      <w:r>
        <w:rPr>
          <w:rFonts w:hint="eastAsia" w:ascii="宋体" w:hAnsi="宋体" w:cs="宋体"/>
          <w:sz w:val="24"/>
          <w:szCs w:val="24"/>
        </w:rPr>
        <w:t>0.8暂列金额</w:t>
      </w:r>
      <w:bookmarkEnd w:id="390"/>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暂列金额应按照发包人的要求使用，发包人的要求应通过监理人发出。合同当事人可以在专用合同条款中协商确定有关事项。</w:t>
      </w:r>
    </w:p>
    <w:p>
      <w:pPr>
        <w:pStyle w:val="27"/>
        <w:widowControl/>
        <w:rPr>
          <w:rFonts w:ascii="宋体" w:hAnsi="宋体" w:cs="宋体"/>
          <w:sz w:val="24"/>
          <w:szCs w:val="24"/>
        </w:rPr>
      </w:pPr>
      <w:bookmarkStart w:id="391" w:name="_Toc351203576"/>
      <w:bookmarkEnd w:id="391"/>
      <w:r>
        <w:rPr>
          <w:rFonts w:hint="eastAsia" w:ascii="宋体" w:hAnsi="宋体" w:cs="宋体"/>
          <w:sz w:val="24"/>
          <w:szCs w:val="24"/>
        </w:rPr>
        <w:t>1</w:t>
      </w:r>
      <w:bookmarkStart w:id="392" w:name="_Toc296503091"/>
      <w:bookmarkEnd w:id="392"/>
      <w:bookmarkStart w:id="393" w:name="_Toc296346592"/>
      <w:bookmarkEnd w:id="393"/>
      <w:bookmarkStart w:id="394" w:name="_Toc337558796"/>
      <w:r>
        <w:rPr>
          <w:rFonts w:hint="eastAsia" w:ascii="宋体" w:hAnsi="宋体" w:cs="宋体"/>
          <w:sz w:val="24"/>
          <w:szCs w:val="24"/>
        </w:rPr>
        <w:t>0.9计日工</w:t>
      </w:r>
      <w:bookmarkEnd w:id="394"/>
      <w:r>
        <w:rPr>
          <w:rFonts w:hint="eastAsia" w:ascii="宋体" w:hAnsi="宋体" w:cs="宋体"/>
          <w:sz w:val="24"/>
          <w:szCs w:val="24"/>
        </w:rPr>
        <w:t xml:space="preserve"> </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采用计日工计价的任何一项工作，承包人应在该项工作实施过程中，每天提交以下报表和有关凭证报送监理人审查：</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（1）工作名称、内容和数量；</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（2）投入该工作的所有人员的姓名、专业、工种、级别和耗用工时；</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（3）投入该工作的材料类别和数量；</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（4）投入该工作的施工设备型号、台数和耗用台时；</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（5）其他有关资料和凭证。</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 xml:space="preserve"> 计日工由承包人汇总后，列入最近一期进度付款申请单，由监理人审查并经发包人批准后列入进度付款。</w:t>
      </w:r>
    </w:p>
    <w:p>
      <w:pPr>
        <w:pStyle w:val="27"/>
        <w:widowControl/>
        <w:rPr>
          <w:rFonts w:ascii="宋体" w:hAnsi="宋体" w:cs="宋体"/>
          <w:sz w:val="24"/>
          <w:szCs w:val="24"/>
        </w:rPr>
      </w:pPr>
      <w:bookmarkStart w:id="395" w:name="_Toc351203577"/>
      <w:bookmarkEnd w:id="395"/>
      <w:r>
        <w:rPr>
          <w:rFonts w:hint="eastAsia" w:ascii="宋体" w:hAnsi="宋体" w:cs="宋体"/>
          <w:sz w:val="24"/>
          <w:szCs w:val="24"/>
        </w:rPr>
        <w:t>11. 价格调整</w:t>
      </w:r>
    </w:p>
    <w:p>
      <w:pPr>
        <w:pStyle w:val="27"/>
        <w:widowControl/>
        <w:rPr>
          <w:rFonts w:ascii="宋体" w:hAnsi="宋体" w:cs="宋体"/>
          <w:sz w:val="24"/>
          <w:szCs w:val="24"/>
        </w:rPr>
      </w:pPr>
      <w:bookmarkStart w:id="396" w:name="_Toc296503092"/>
      <w:bookmarkEnd w:id="396"/>
      <w:bookmarkStart w:id="397" w:name="_Toc296346593"/>
      <w:bookmarkEnd w:id="397"/>
      <w:bookmarkStart w:id="398" w:name="_Toc351203578"/>
      <w:bookmarkEnd w:id="398"/>
      <w:bookmarkStart w:id="399" w:name="_Toc337558797"/>
      <w:r>
        <w:rPr>
          <w:rFonts w:hint="eastAsia" w:ascii="宋体" w:hAnsi="宋体" w:cs="宋体"/>
          <w:sz w:val="24"/>
          <w:szCs w:val="24"/>
        </w:rPr>
        <w:t>11.1市场价格波动引起的调整</w:t>
      </w:r>
      <w:bookmarkEnd w:id="399"/>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除专用合同条款另有约定外，市场价格波动超过合同当事人约定的范围，合同价格应当调整。合同当事人可以在专用合同条款中约定选择以下一种方式对合同价格进行调整：</w:t>
      </w:r>
    </w:p>
    <w:p>
      <w:pPr>
        <w:pStyle w:val="25"/>
        <w:widowControl/>
        <w:spacing w:line="360" w:lineRule="auto"/>
        <w:rPr>
          <w:rFonts w:ascii="宋体" w:hAnsi="宋体" w:cs="宋体"/>
          <w:sz w:val="24"/>
          <w:szCs w:val="24"/>
        </w:rPr>
      </w:pPr>
      <w:r>
        <w:rPr>
          <w:rFonts w:hint="eastAsia" w:ascii="宋体" w:hAnsi="宋体" w:cs="宋体"/>
          <w:sz w:val="24"/>
          <w:szCs w:val="24"/>
        </w:rPr>
        <w:t>第1种方式：采用价格指数进行价格调整。</w:t>
      </w:r>
    </w:p>
    <w:p>
      <w:pPr>
        <w:pStyle w:val="25"/>
        <w:widowControl/>
        <w:spacing w:line="360" w:lineRule="auto"/>
        <w:rPr>
          <w:rFonts w:ascii="宋体" w:hAnsi="宋体" w:cs="宋体"/>
          <w:sz w:val="24"/>
          <w:szCs w:val="24"/>
        </w:rPr>
      </w:pPr>
      <w:r>
        <w:rPr>
          <w:rFonts w:hint="eastAsia" w:ascii="宋体" w:hAnsi="宋体" w:cs="宋体"/>
          <w:sz w:val="24"/>
          <w:szCs w:val="24"/>
        </w:rPr>
        <w:t>（1）价格调整公式</w:t>
      </w:r>
    </w:p>
    <w:p>
      <w:pPr>
        <w:pStyle w:val="25"/>
        <w:widowControl/>
        <w:spacing w:line="360" w:lineRule="auto"/>
        <w:rPr>
          <w:rFonts w:ascii="宋体" w:hAnsi="宋体" w:cs="宋体"/>
          <w:sz w:val="24"/>
          <w:szCs w:val="24"/>
        </w:rPr>
      </w:pPr>
      <w:r>
        <w:rPr>
          <w:rFonts w:hint="eastAsia" w:ascii="宋体" w:hAnsi="宋体" w:cs="宋体"/>
          <w:sz w:val="24"/>
          <w:szCs w:val="24"/>
        </w:rPr>
        <w:t>因人工、材料和设备等价格波动影响合同价格时，根据专用合同条款中约定的数据，按以下公式计算差额并调整合同价格：</w:t>
      </w:r>
    </w:p>
    <w:p>
      <w:pPr>
        <w:pStyle w:val="25"/>
        <w:widowControl/>
        <w:spacing w:line="360" w:lineRule="auto"/>
        <w:rPr>
          <w:rFonts w:ascii="宋体" w:hAnsi="宋体" w:cs="宋体"/>
          <w:sz w:val="24"/>
          <w:szCs w:val="24"/>
        </w:rPr>
      </w:pPr>
      <w:r>
        <w:rPr>
          <w:rFonts w:hint="eastAsia" w:ascii="宋体" w:hAnsi="宋体" w:cs="宋体"/>
          <w:sz w:val="24"/>
          <w:szCs w:val="24"/>
        </w:rPr>
        <w:drawing>
          <wp:inline distT="0" distB="0" distL="114300" distR="114300">
            <wp:extent cx="4724400" cy="581025"/>
            <wp:effectExtent l="0" t="0" r="0" b="0"/>
            <wp:docPr id="3" name="图片 1" descr="wps4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ps4243"/>
                    <pic:cNvPicPr>
                      <a:picLocks noChangeAspect="1"/>
                    </pic:cNvPicPr>
                  </pic:nvPicPr>
                  <pic:blipFill>
                    <a:blip r:embed="rId13"/>
                    <a:stretch>
                      <a:fillRect/>
                    </a:stretch>
                  </pic:blipFill>
                  <pic:spPr>
                    <a:xfrm>
                      <a:off x="0" y="0"/>
                      <a:ext cx="4724400" cy="581025"/>
                    </a:xfrm>
                    <a:prstGeom prst="rect">
                      <a:avLst/>
                    </a:prstGeom>
                    <a:noFill/>
                    <a:ln>
                      <a:noFill/>
                    </a:ln>
                  </pic:spPr>
                </pic:pic>
              </a:graphicData>
            </a:graphic>
          </wp:inline>
        </w:drawing>
      </w:r>
    </w:p>
    <w:p>
      <w:pPr>
        <w:pStyle w:val="25"/>
        <w:widowControl/>
        <w:spacing w:line="360" w:lineRule="auto"/>
        <w:rPr>
          <w:rFonts w:ascii="宋体" w:hAnsi="宋体" w:cs="宋体"/>
          <w:sz w:val="24"/>
          <w:szCs w:val="24"/>
        </w:rPr>
      </w:pPr>
      <w:r>
        <w:rPr>
          <w:rFonts w:hint="eastAsia" w:ascii="宋体" w:hAnsi="宋体" w:cs="宋体"/>
          <w:sz w:val="24"/>
          <w:szCs w:val="24"/>
        </w:rPr>
        <w:t>公式中：ΔP——需调整的价格差额；</w:t>
      </w:r>
    </w:p>
    <w:p>
      <w:pPr>
        <w:pStyle w:val="25"/>
        <w:widowControl/>
        <w:spacing w:line="360" w:lineRule="auto"/>
        <w:rPr>
          <w:rFonts w:ascii="宋体" w:hAnsi="宋体" w:cs="宋体"/>
          <w:sz w:val="24"/>
          <w:szCs w:val="24"/>
        </w:rPr>
      </w:pPr>
      <w:r>
        <w:rPr>
          <w:rFonts w:hint="eastAsia" w:ascii="宋体" w:hAnsi="宋体" w:cs="宋体"/>
          <w:sz w:val="24"/>
          <w:szCs w:val="24"/>
        </w:rPr>
        <w:drawing>
          <wp:inline distT="0" distB="0" distL="114300" distR="114300">
            <wp:extent cx="342900" cy="342900"/>
            <wp:effectExtent l="0" t="0" r="0" b="0"/>
            <wp:docPr id="9" name="图片 2" descr="wps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wps4244"/>
                    <pic:cNvPicPr>
                      <a:picLocks noChangeAspect="1"/>
                    </pic:cNvPicPr>
                  </pic:nvPicPr>
                  <pic:blipFill>
                    <a:blip r:embed="rId14"/>
                    <a:stretch>
                      <a:fillRect/>
                    </a:stretch>
                  </pic:blipFill>
                  <pic:spPr>
                    <a:xfrm>
                      <a:off x="0" y="0"/>
                      <a:ext cx="342900" cy="342900"/>
                    </a:xfrm>
                    <a:prstGeom prst="rect">
                      <a:avLst/>
                    </a:prstGeom>
                    <a:noFill/>
                    <a:ln>
                      <a:noFill/>
                    </a:ln>
                  </pic:spPr>
                </pic:pic>
              </a:graphicData>
            </a:graphic>
          </wp:inline>
        </w:drawing>
      </w:r>
      <w:r>
        <w:rPr>
          <w:rFonts w:hint="eastAsia" w:ascii="宋体" w:hAnsi="宋体" w:cs="宋体"/>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pPr>
        <w:pStyle w:val="25"/>
        <w:widowControl/>
        <w:spacing w:line="360" w:lineRule="auto"/>
        <w:rPr>
          <w:rFonts w:ascii="宋体" w:hAnsi="宋体" w:cs="宋体"/>
          <w:sz w:val="24"/>
          <w:szCs w:val="24"/>
        </w:rPr>
      </w:pPr>
      <w:r>
        <w:rPr>
          <w:rFonts w:hint="eastAsia" w:ascii="宋体" w:hAnsi="宋体" w:cs="宋体"/>
          <w:sz w:val="24"/>
          <w:szCs w:val="24"/>
        </w:rPr>
        <w:t>A——定值权重（即不调部分的权重）；</w:t>
      </w:r>
    </w:p>
    <w:p>
      <w:pPr>
        <w:pStyle w:val="25"/>
        <w:widowControl/>
        <w:spacing w:line="360" w:lineRule="auto"/>
        <w:rPr>
          <w:rFonts w:ascii="宋体" w:hAnsi="宋体" w:cs="宋体"/>
          <w:sz w:val="24"/>
          <w:szCs w:val="24"/>
        </w:rPr>
      </w:pPr>
      <w:r>
        <w:rPr>
          <w:rFonts w:hint="eastAsia" w:ascii="宋体" w:hAnsi="宋体" w:cs="宋体"/>
          <w:sz w:val="24"/>
          <w:szCs w:val="24"/>
        </w:rPr>
        <w:drawing>
          <wp:inline distT="0" distB="0" distL="114300" distR="114300">
            <wp:extent cx="1533525" cy="323850"/>
            <wp:effectExtent l="0" t="0" r="0" b="0"/>
            <wp:docPr id="4" name="图片 3" descr="wps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wps4245"/>
                    <pic:cNvPicPr>
                      <a:picLocks noChangeAspect="1"/>
                    </pic:cNvPicPr>
                  </pic:nvPicPr>
                  <pic:blipFill>
                    <a:blip r:embed="rId15"/>
                    <a:stretch>
                      <a:fillRect/>
                    </a:stretch>
                  </pic:blipFill>
                  <pic:spPr>
                    <a:xfrm>
                      <a:off x="0" y="0"/>
                      <a:ext cx="1533525" cy="323850"/>
                    </a:xfrm>
                    <a:prstGeom prst="rect">
                      <a:avLst/>
                    </a:prstGeom>
                    <a:noFill/>
                    <a:ln>
                      <a:noFill/>
                    </a:ln>
                  </pic:spPr>
                </pic:pic>
              </a:graphicData>
            </a:graphic>
          </wp:inline>
        </w:drawing>
      </w:r>
      <w:r>
        <w:rPr>
          <w:rFonts w:hint="eastAsia" w:ascii="宋体" w:hAnsi="宋体" w:cs="宋体"/>
          <w:sz w:val="24"/>
          <w:szCs w:val="24"/>
        </w:rPr>
        <w:t>——各可调因子的变值权重（即可调部分的权重），为各可调因子在签约合同价中所占的比例；</w:t>
      </w:r>
    </w:p>
    <w:p>
      <w:pPr>
        <w:pStyle w:val="25"/>
        <w:widowControl/>
        <w:spacing w:line="360" w:lineRule="auto"/>
        <w:rPr>
          <w:rFonts w:ascii="宋体" w:hAnsi="宋体" w:cs="宋体"/>
          <w:sz w:val="24"/>
          <w:szCs w:val="24"/>
        </w:rPr>
      </w:pPr>
      <w:r>
        <w:rPr>
          <w:rFonts w:hint="eastAsia" w:ascii="宋体" w:hAnsi="宋体" w:cs="宋体"/>
          <w:sz w:val="24"/>
          <w:szCs w:val="24"/>
        </w:rPr>
        <w:drawing>
          <wp:inline distT="0" distB="0" distL="114300" distR="114300">
            <wp:extent cx="1581150" cy="323850"/>
            <wp:effectExtent l="0" t="0" r="6350" b="0"/>
            <wp:docPr id="5" name="图片 4" descr="wps4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wps4246"/>
                    <pic:cNvPicPr>
                      <a:picLocks noChangeAspect="1"/>
                    </pic:cNvPicPr>
                  </pic:nvPicPr>
                  <pic:blipFill>
                    <a:blip r:embed="rId16"/>
                    <a:stretch>
                      <a:fillRect/>
                    </a:stretch>
                  </pic:blipFill>
                  <pic:spPr>
                    <a:xfrm>
                      <a:off x="0" y="0"/>
                      <a:ext cx="1581150" cy="323850"/>
                    </a:xfrm>
                    <a:prstGeom prst="rect">
                      <a:avLst/>
                    </a:prstGeom>
                    <a:noFill/>
                    <a:ln>
                      <a:noFill/>
                    </a:ln>
                  </pic:spPr>
                </pic:pic>
              </a:graphicData>
            </a:graphic>
          </wp:inline>
        </w:drawing>
      </w:r>
      <w:r>
        <w:rPr>
          <w:rFonts w:hint="eastAsia" w:ascii="宋体" w:hAnsi="宋体" w:cs="宋体"/>
          <w:sz w:val="24"/>
          <w:szCs w:val="24"/>
        </w:rPr>
        <w:t>——各可调因子的现行价格指数，指约定的付款证书相关周期最后一天的前42天的各可调因子的价格指数；</w:t>
      </w:r>
    </w:p>
    <w:p>
      <w:pPr>
        <w:pStyle w:val="25"/>
        <w:widowControl/>
        <w:spacing w:line="360" w:lineRule="auto"/>
        <w:rPr>
          <w:rFonts w:ascii="宋体" w:hAnsi="宋体" w:cs="宋体"/>
          <w:sz w:val="24"/>
          <w:szCs w:val="24"/>
        </w:rPr>
      </w:pPr>
      <w:r>
        <w:rPr>
          <w:rFonts w:hint="eastAsia" w:ascii="宋体" w:hAnsi="宋体" w:cs="宋体"/>
          <w:sz w:val="24"/>
          <w:szCs w:val="24"/>
        </w:rPr>
        <w:drawing>
          <wp:inline distT="0" distB="0" distL="114300" distR="114300">
            <wp:extent cx="1609725" cy="304800"/>
            <wp:effectExtent l="0" t="0" r="0" b="0"/>
            <wp:docPr id="8" name="图片 5" descr="wps4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wps4247"/>
                    <pic:cNvPicPr>
                      <a:picLocks noChangeAspect="1"/>
                    </pic:cNvPicPr>
                  </pic:nvPicPr>
                  <pic:blipFill>
                    <a:blip r:embed="rId17"/>
                    <a:stretch>
                      <a:fillRect/>
                    </a:stretch>
                  </pic:blipFill>
                  <pic:spPr>
                    <a:xfrm>
                      <a:off x="0" y="0"/>
                      <a:ext cx="1609725" cy="304800"/>
                    </a:xfrm>
                    <a:prstGeom prst="rect">
                      <a:avLst/>
                    </a:prstGeom>
                    <a:noFill/>
                    <a:ln>
                      <a:noFill/>
                    </a:ln>
                  </pic:spPr>
                </pic:pic>
              </a:graphicData>
            </a:graphic>
          </wp:inline>
        </w:drawing>
      </w:r>
      <w:r>
        <w:rPr>
          <w:rFonts w:hint="eastAsia" w:ascii="宋体" w:hAnsi="宋体" w:cs="宋体"/>
          <w:sz w:val="24"/>
          <w:szCs w:val="24"/>
        </w:rPr>
        <w:t>——各可调因子的基本价格指数，指基准日期的各可调因子的价格指数。</w:t>
      </w:r>
    </w:p>
    <w:p>
      <w:pPr>
        <w:pStyle w:val="25"/>
        <w:widowControl/>
        <w:spacing w:line="360" w:lineRule="auto"/>
        <w:rPr>
          <w:rFonts w:ascii="宋体" w:hAnsi="宋体" w:cs="宋体"/>
          <w:sz w:val="24"/>
          <w:szCs w:val="24"/>
        </w:rPr>
      </w:pPr>
      <w:r>
        <w:rPr>
          <w:rFonts w:hint="eastAsia" w:ascii="宋体" w:hAnsi="宋体" w:cs="宋体"/>
          <w:sz w:val="24"/>
          <w:szCs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pStyle w:val="25"/>
        <w:widowControl/>
        <w:spacing w:line="360" w:lineRule="auto"/>
        <w:rPr>
          <w:rFonts w:ascii="宋体" w:hAnsi="宋体" w:cs="宋体"/>
          <w:sz w:val="24"/>
          <w:szCs w:val="24"/>
        </w:rPr>
      </w:pPr>
      <w:r>
        <w:rPr>
          <w:rFonts w:hint="eastAsia" w:ascii="宋体" w:hAnsi="宋体" w:cs="宋体"/>
          <w:sz w:val="24"/>
          <w:szCs w:val="24"/>
        </w:rPr>
        <w:t>（2）暂时确定调整差额</w:t>
      </w:r>
    </w:p>
    <w:p>
      <w:pPr>
        <w:pStyle w:val="25"/>
        <w:widowControl/>
        <w:spacing w:line="360" w:lineRule="auto"/>
        <w:rPr>
          <w:rFonts w:ascii="宋体" w:hAnsi="宋体" w:cs="宋体"/>
          <w:sz w:val="24"/>
          <w:szCs w:val="24"/>
        </w:rPr>
      </w:pPr>
      <w:r>
        <w:rPr>
          <w:rFonts w:hint="eastAsia" w:ascii="宋体" w:hAnsi="宋体" w:cs="宋体"/>
          <w:sz w:val="24"/>
          <w:szCs w:val="24"/>
        </w:rPr>
        <w:t>在计算调整差额时无现行价格指数的，合同当事人同意暂用前次价格指数计算。实际价格指数有调整的，合同当事人进行相应调整。</w:t>
      </w:r>
    </w:p>
    <w:p>
      <w:pPr>
        <w:pStyle w:val="25"/>
        <w:widowControl/>
        <w:spacing w:line="360" w:lineRule="auto"/>
        <w:rPr>
          <w:rFonts w:ascii="宋体" w:hAnsi="宋体" w:cs="宋体"/>
          <w:sz w:val="24"/>
          <w:szCs w:val="24"/>
        </w:rPr>
      </w:pPr>
      <w:r>
        <w:rPr>
          <w:rFonts w:hint="eastAsia" w:ascii="宋体" w:hAnsi="宋体" w:cs="宋体"/>
          <w:sz w:val="24"/>
          <w:szCs w:val="24"/>
        </w:rPr>
        <w:t>（3）权重的调整</w:t>
      </w:r>
    </w:p>
    <w:p>
      <w:pPr>
        <w:pStyle w:val="25"/>
        <w:widowControl/>
        <w:spacing w:line="360" w:lineRule="auto"/>
        <w:rPr>
          <w:rFonts w:ascii="宋体" w:hAnsi="宋体" w:cs="宋体"/>
          <w:sz w:val="24"/>
          <w:szCs w:val="24"/>
        </w:rPr>
      </w:pPr>
      <w:r>
        <w:rPr>
          <w:rFonts w:hint="eastAsia" w:ascii="宋体" w:hAnsi="宋体" w:cs="宋体"/>
          <w:sz w:val="24"/>
          <w:szCs w:val="24"/>
        </w:rPr>
        <w:t>因变更导致合同约定的权重不合理时，按照第4.4款〔商定或确定〕执行。</w:t>
      </w:r>
    </w:p>
    <w:p>
      <w:pPr>
        <w:pStyle w:val="25"/>
        <w:widowControl/>
        <w:spacing w:line="360" w:lineRule="auto"/>
        <w:rPr>
          <w:rFonts w:ascii="宋体" w:hAnsi="宋体" w:cs="宋体"/>
          <w:sz w:val="24"/>
          <w:szCs w:val="24"/>
        </w:rPr>
      </w:pPr>
      <w:r>
        <w:rPr>
          <w:rFonts w:hint="eastAsia" w:ascii="宋体" w:hAnsi="宋体" w:cs="宋体"/>
          <w:sz w:val="24"/>
          <w:szCs w:val="24"/>
        </w:rPr>
        <w:t>（4）因承包人原因工期延误后的价格调整</w:t>
      </w:r>
    </w:p>
    <w:p>
      <w:pPr>
        <w:pStyle w:val="25"/>
        <w:widowControl/>
        <w:spacing w:line="360" w:lineRule="auto"/>
        <w:rPr>
          <w:rFonts w:ascii="宋体" w:hAnsi="宋体" w:cs="宋体"/>
          <w:sz w:val="24"/>
          <w:szCs w:val="24"/>
        </w:rPr>
      </w:pPr>
      <w:r>
        <w:rPr>
          <w:rFonts w:hint="eastAsia" w:ascii="宋体" w:hAnsi="宋体" w:cs="宋体"/>
          <w:sz w:val="24"/>
          <w:szCs w:val="24"/>
        </w:rPr>
        <w:t>因承包人原因未按期竣工的，对合同约定的竣工日期后继续施工的工程，在使用价格调整公式时，应采用计划竣工日期与实际竣工日期的两个价格指数中较低的一个作为现行价格指数。</w:t>
      </w:r>
    </w:p>
    <w:p>
      <w:pPr>
        <w:pStyle w:val="25"/>
        <w:widowControl/>
        <w:spacing w:line="360" w:lineRule="auto"/>
        <w:rPr>
          <w:rFonts w:ascii="宋体" w:hAnsi="宋体" w:cs="宋体"/>
          <w:sz w:val="24"/>
          <w:szCs w:val="24"/>
        </w:rPr>
      </w:pPr>
      <w:r>
        <w:rPr>
          <w:rFonts w:hint="eastAsia" w:ascii="宋体" w:hAnsi="宋体" w:cs="宋体"/>
          <w:sz w:val="24"/>
          <w:szCs w:val="24"/>
        </w:rPr>
        <w:t>第2种方式：采用造价信息进行价格调整。</w:t>
      </w:r>
    </w:p>
    <w:p>
      <w:pPr>
        <w:pStyle w:val="25"/>
        <w:widowControl/>
        <w:spacing w:line="360" w:lineRule="auto"/>
        <w:rPr>
          <w:rFonts w:ascii="宋体" w:hAnsi="宋体" w:cs="宋体"/>
          <w:sz w:val="24"/>
          <w:szCs w:val="24"/>
        </w:rPr>
      </w:pPr>
      <w:r>
        <w:rPr>
          <w:rFonts w:hint="eastAsia" w:ascii="宋体" w:hAnsi="宋体" w:cs="宋体"/>
          <w:sz w:val="24"/>
          <w:szCs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pStyle w:val="25"/>
        <w:widowControl/>
        <w:spacing w:line="360" w:lineRule="auto"/>
        <w:rPr>
          <w:rFonts w:ascii="宋体" w:hAnsi="宋体" w:cs="宋体"/>
          <w:sz w:val="24"/>
          <w:szCs w:val="24"/>
        </w:rPr>
      </w:pPr>
      <w:r>
        <w:rPr>
          <w:rFonts w:hint="eastAsia" w:ascii="宋体" w:hAnsi="宋体" w:cs="宋体"/>
          <w:sz w:val="24"/>
          <w:szCs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pStyle w:val="25"/>
        <w:widowControl/>
        <w:spacing w:line="360" w:lineRule="auto"/>
        <w:rPr>
          <w:rFonts w:ascii="宋体" w:hAnsi="宋体" w:cs="宋体"/>
          <w:sz w:val="24"/>
          <w:szCs w:val="24"/>
        </w:rPr>
      </w:pPr>
      <w:r>
        <w:rPr>
          <w:rFonts w:hint="eastAsia" w:ascii="宋体" w:hAnsi="宋体" w:cs="宋体"/>
          <w:sz w:val="24"/>
          <w:szCs w:val="24"/>
        </w:rPr>
        <w:t>（2）材料、工程设备价格变化的价款调整按照发包人提供的基准价格，按以下风险范围规定执行:</w:t>
      </w:r>
    </w:p>
    <w:p>
      <w:pPr>
        <w:pStyle w:val="25"/>
        <w:widowControl/>
        <w:spacing w:line="360" w:lineRule="auto"/>
        <w:rPr>
          <w:rFonts w:ascii="宋体" w:hAnsi="宋体" w:cs="宋体"/>
          <w:sz w:val="24"/>
          <w:szCs w:val="24"/>
        </w:rPr>
      </w:pPr>
      <w:r>
        <w:rPr>
          <w:rFonts w:hint="eastAsia" w:ascii="宋体" w:hAnsi="宋体" w:cs="宋体"/>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pStyle w:val="25"/>
        <w:widowControl/>
        <w:spacing w:line="360" w:lineRule="auto"/>
        <w:rPr>
          <w:rFonts w:ascii="宋体" w:hAnsi="宋体" w:cs="宋体"/>
          <w:sz w:val="24"/>
          <w:szCs w:val="24"/>
        </w:rPr>
      </w:pPr>
      <w:r>
        <w:rPr>
          <w:rFonts w:hint="eastAsia" w:ascii="宋体" w:hAnsi="宋体" w:cs="宋体"/>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pStyle w:val="25"/>
        <w:widowControl/>
        <w:spacing w:line="360" w:lineRule="auto"/>
        <w:rPr>
          <w:rFonts w:ascii="宋体" w:hAnsi="宋体" w:cs="宋体"/>
          <w:sz w:val="24"/>
          <w:szCs w:val="24"/>
        </w:rPr>
      </w:pPr>
      <w:r>
        <w:rPr>
          <w:rFonts w:hint="eastAsia" w:ascii="宋体" w:hAnsi="宋体" w:cs="宋体"/>
          <w:sz w:val="24"/>
          <w:szCs w:val="24"/>
        </w:rPr>
        <w:t>③承包人在已标价工程量清单或预算书中载明材料单价等于基准价格的：除专用合同条款另有约定外，合同履行期间材料单价涨跌幅以基准价格为基础超过±5%时，其超过部分据实调整。</w:t>
      </w:r>
    </w:p>
    <w:p>
      <w:pPr>
        <w:pStyle w:val="25"/>
        <w:widowControl/>
        <w:spacing w:line="360" w:lineRule="auto"/>
        <w:rPr>
          <w:rFonts w:ascii="宋体" w:hAnsi="宋体" w:cs="宋体"/>
          <w:sz w:val="24"/>
          <w:szCs w:val="24"/>
        </w:rPr>
      </w:pPr>
      <w:r>
        <w:rPr>
          <w:rFonts w:hint="eastAsia" w:ascii="宋体" w:hAnsi="宋体" w:cs="宋体"/>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pStyle w:val="25"/>
        <w:widowControl/>
        <w:spacing w:line="360" w:lineRule="auto"/>
        <w:rPr>
          <w:rFonts w:ascii="宋体" w:hAnsi="宋体" w:cs="宋体"/>
          <w:sz w:val="24"/>
          <w:szCs w:val="24"/>
        </w:rPr>
      </w:pPr>
      <w:bookmarkStart w:id="400" w:name="OLE_LINK3"/>
      <w:bookmarkEnd w:id="400"/>
      <w:r>
        <w:rPr>
          <w:rFonts w:hint="eastAsia" w:ascii="宋体" w:hAnsi="宋体" w:cs="宋体"/>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pPr>
        <w:pStyle w:val="25"/>
        <w:widowControl/>
        <w:spacing w:line="360" w:lineRule="auto"/>
        <w:rPr>
          <w:rFonts w:ascii="宋体" w:hAnsi="宋体" w:cs="宋体"/>
          <w:sz w:val="24"/>
          <w:szCs w:val="24"/>
        </w:rPr>
      </w:pPr>
      <w:r>
        <w:rPr>
          <w:rFonts w:hint="eastAsia" w:ascii="宋体" w:hAnsi="宋体" w:cs="宋体"/>
          <w:sz w:val="24"/>
          <w:szCs w:val="24"/>
        </w:rPr>
        <w:t>（3）施工机械台班单价或施工机械使用费发生变化超过省级或行业建设主管部门或其授权的工程造价管理机构规定的范围时，按规定调整合同价格。</w:t>
      </w:r>
    </w:p>
    <w:p>
      <w:pPr>
        <w:pStyle w:val="25"/>
        <w:widowControl/>
        <w:spacing w:line="360" w:lineRule="auto"/>
        <w:rPr>
          <w:rFonts w:ascii="宋体" w:hAnsi="宋体" w:cs="宋体"/>
          <w:sz w:val="24"/>
          <w:szCs w:val="24"/>
        </w:rPr>
      </w:pPr>
      <w:r>
        <w:rPr>
          <w:rFonts w:hint="eastAsia" w:ascii="宋体" w:hAnsi="宋体" w:cs="宋体"/>
          <w:sz w:val="24"/>
          <w:szCs w:val="24"/>
        </w:rPr>
        <w:t>第3种方式：专用合同条款约定的其他方式。</w:t>
      </w:r>
    </w:p>
    <w:p>
      <w:pPr>
        <w:pStyle w:val="27"/>
        <w:widowControl/>
        <w:rPr>
          <w:rFonts w:ascii="宋体" w:hAnsi="宋体" w:cs="宋体"/>
          <w:sz w:val="24"/>
          <w:szCs w:val="24"/>
        </w:rPr>
      </w:pPr>
      <w:bookmarkStart w:id="401" w:name="_Toc296346594"/>
      <w:bookmarkEnd w:id="401"/>
      <w:bookmarkStart w:id="402" w:name="_Toc296503093"/>
      <w:bookmarkEnd w:id="402"/>
      <w:bookmarkStart w:id="403" w:name="_Toc351203579"/>
      <w:bookmarkEnd w:id="403"/>
      <w:bookmarkStart w:id="404" w:name="_Toc337558798"/>
      <w:r>
        <w:rPr>
          <w:rFonts w:hint="eastAsia" w:ascii="宋体" w:hAnsi="宋体" w:cs="宋体"/>
          <w:sz w:val="24"/>
          <w:szCs w:val="24"/>
        </w:rPr>
        <w:t>11.2法律变化引起的调整</w:t>
      </w:r>
      <w:bookmarkEnd w:id="404"/>
    </w:p>
    <w:p>
      <w:pPr>
        <w:pStyle w:val="25"/>
        <w:widowControl/>
        <w:spacing w:line="360" w:lineRule="auto"/>
        <w:rPr>
          <w:rFonts w:ascii="宋体" w:hAnsi="宋体" w:cs="宋体"/>
          <w:sz w:val="24"/>
          <w:szCs w:val="24"/>
        </w:rPr>
      </w:pPr>
      <w:r>
        <w:rPr>
          <w:rFonts w:hint="eastAsia" w:ascii="宋体" w:hAnsi="宋体" w:cs="宋体"/>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pStyle w:val="25"/>
        <w:widowControl/>
        <w:spacing w:line="360" w:lineRule="auto"/>
        <w:rPr>
          <w:rFonts w:ascii="宋体" w:hAnsi="宋体" w:cs="宋体"/>
          <w:sz w:val="24"/>
          <w:szCs w:val="24"/>
        </w:rPr>
      </w:pPr>
      <w:r>
        <w:rPr>
          <w:rFonts w:hint="eastAsia" w:ascii="宋体" w:hAnsi="宋体" w:cs="宋体"/>
          <w:sz w:val="24"/>
          <w:szCs w:val="24"/>
        </w:rPr>
        <w:t>因法律变化引起的合同价格和工期调整，合同当事人无法达成一致的，由总监理工程师按第4.4款〔商定或确定〕的约定处理。</w:t>
      </w:r>
    </w:p>
    <w:p>
      <w:pPr>
        <w:pStyle w:val="25"/>
        <w:widowControl/>
        <w:spacing w:line="360" w:lineRule="auto"/>
        <w:rPr>
          <w:rFonts w:ascii="宋体" w:hAnsi="宋体" w:cs="宋体"/>
          <w:sz w:val="24"/>
          <w:szCs w:val="24"/>
        </w:rPr>
      </w:pPr>
      <w:r>
        <w:rPr>
          <w:rFonts w:hint="eastAsia" w:ascii="宋体" w:hAnsi="宋体" w:cs="宋体"/>
          <w:kern w:val="0"/>
          <w:sz w:val="24"/>
          <w:szCs w:val="24"/>
        </w:rPr>
        <w:t>因承包人原因造成工期延误，在工期延误期间出现法律变化的，由此增加的费用和（或）延误的工期由承包人承担。</w:t>
      </w:r>
    </w:p>
    <w:p>
      <w:pPr>
        <w:pStyle w:val="27"/>
        <w:widowControl/>
        <w:rPr>
          <w:rFonts w:ascii="宋体" w:hAnsi="宋体" w:cs="宋体"/>
          <w:sz w:val="24"/>
          <w:szCs w:val="24"/>
        </w:rPr>
      </w:pPr>
      <w:bookmarkStart w:id="405" w:name="_Toc296346597"/>
      <w:bookmarkEnd w:id="405"/>
      <w:bookmarkStart w:id="406" w:name="_Toc337558799"/>
      <w:bookmarkEnd w:id="406"/>
      <w:bookmarkStart w:id="407" w:name="_Toc296503096"/>
      <w:bookmarkEnd w:id="407"/>
      <w:bookmarkStart w:id="408" w:name="_Toc351203580"/>
      <w:r>
        <w:rPr>
          <w:rFonts w:hint="eastAsia" w:ascii="宋体" w:hAnsi="宋体" w:cs="宋体"/>
          <w:sz w:val="24"/>
          <w:szCs w:val="24"/>
        </w:rPr>
        <w:t>12. 合同价格、计量与支付</w:t>
      </w:r>
      <w:bookmarkEnd w:id="408"/>
    </w:p>
    <w:p>
      <w:pPr>
        <w:pStyle w:val="27"/>
        <w:widowControl/>
        <w:rPr>
          <w:rFonts w:ascii="宋体" w:hAnsi="宋体" w:cs="宋体"/>
          <w:sz w:val="24"/>
          <w:szCs w:val="24"/>
        </w:rPr>
      </w:pPr>
      <w:bookmarkStart w:id="409" w:name="_Toc337558800"/>
      <w:bookmarkEnd w:id="409"/>
      <w:bookmarkStart w:id="410" w:name="_Toc351203581"/>
      <w:r>
        <w:rPr>
          <w:rFonts w:hint="eastAsia" w:ascii="宋体" w:hAnsi="宋体" w:cs="宋体"/>
          <w:sz w:val="24"/>
          <w:szCs w:val="24"/>
        </w:rPr>
        <w:t>12.1 合同价</w:t>
      </w:r>
      <w:bookmarkEnd w:id="410"/>
      <w:r>
        <w:rPr>
          <w:rFonts w:hint="eastAsia" w:ascii="宋体" w:hAnsi="宋体" w:cs="宋体"/>
          <w:sz w:val="24"/>
          <w:szCs w:val="24"/>
        </w:rPr>
        <w:t>格形式</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发包人和承包人应在合同协议书中选择下列一种合同价格形式： </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1.单价合同</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单价合同是指合同当事人约定以工程量清单及其综合单价进行合同价格计算、调整和确认的建设工程施工合同，</w:t>
      </w:r>
      <w:r>
        <w:rPr>
          <w:rFonts w:hint="eastAsia" w:ascii="宋体" w:hAnsi="宋体" w:cs="宋体"/>
          <w:sz w:val="24"/>
          <w:szCs w:val="24"/>
        </w:rPr>
        <w:t>在约定的范围内合同单价不作调整</w:t>
      </w:r>
      <w:r>
        <w:rPr>
          <w:rFonts w:hint="eastAsia" w:ascii="宋体" w:hAnsi="宋体" w:cs="宋体"/>
          <w:kern w:val="0"/>
          <w:sz w:val="24"/>
          <w:szCs w:val="24"/>
        </w:rPr>
        <w:t>。合同当事人应在专用合同条款中约定综合单价包含的风险范围和风险费用的计算方法</w:t>
      </w:r>
      <w:r>
        <w:rPr>
          <w:rFonts w:hint="eastAsia" w:ascii="宋体" w:hAnsi="宋体" w:cs="宋体"/>
          <w:sz w:val="24"/>
          <w:szCs w:val="24"/>
        </w:rPr>
        <w:t>，</w:t>
      </w:r>
      <w:r>
        <w:rPr>
          <w:rFonts w:hint="eastAsia" w:ascii="宋体" w:hAnsi="宋体" w:cs="宋体"/>
          <w:kern w:val="0"/>
          <w:sz w:val="24"/>
          <w:szCs w:val="24"/>
        </w:rPr>
        <w:t>并约定风险范围以外的合同价格的调整方法，其中因市场价格波动引起的调整按第11.1款〔市场价格波动引起的调整〕约定执行。</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2.总价合同</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总价合同是指合同当事人约定以施工图、已标价工程量清单或预算书及有关条件进行合同价格计算、调整和确认的建设工程施工合同，</w:t>
      </w:r>
      <w:r>
        <w:rPr>
          <w:rFonts w:hint="eastAsia" w:ascii="宋体" w:hAnsi="宋体" w:cs="宋体"/>
          <w:sz w:val="24"/>
          <w:szCs w:val="24"/>
        </w:rPr>
        <w:t>在约定的范围内合同总价不作调整</w:t>
      </w:r>
      <w:r>
        <w:rPr>
          <w:rFonts w:hint="eastAsia" w:ascii="宋体" w:hAnsi="宋体" w:cs="宋体"/>
          <w:kern w:val="0"/>
          <w:sz w:val="24"/>
          <w:szCs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3.其它价格形式</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合同当事人可在专用合同条款中约定其他合同价格形式。</w:t>
      </w:r>
    </w:p>
    <w:p>
      <w:pPr>
        <w:pStyle w:val="27"/>
        <w:widowControl/>
        <w:rPr>
          <w:rFonts w:ascii="宋体" w:hAnsi="宋体" w:cs="宋体"/>
          <w:sz w:val="24"/>
          <w:szCs w:val="24"/>
        </w:rPr>
      </w:pPr>
      <w:bookmarkStart w:id="411" w:name="_Toc351203582"/>
      <w:bookmarkEnd w:id="411"/>
      <w:bookmarkStart w:id="412" w:name="_Toc296346598"/>
      <w:bookmarkEnd w:id="412"/>
      <w:bookmarkStart w:id="413" w:name="_Toc296503097"/>
      <w:bookmarkEnd w:id="413"/>
      <w:bookmarkStart w:id="414" w:name="_Toc337558801"/>
      <w:r>
        <w:rPr>
          <w:rFonts w:hint="eastAsia" w:ascii="宋体" w:hAnsi="宋体" w:cs="宋体"/>
          <w:sz w:val="24"/>
          <w:szCs w:val="24"/>
        </w:rPr>
        <w:t>12.2预</w:t>
      </w:r>
      <w:bookmarkEnd w:id="414"/>
      <w:bookmarkStart w:id="415" w:name="_Toc296503100"/>
      <w:bookmarkEnd w:id="415"/>
      <w:bookmarkStart w:id="416" w:name="_Toc296346601"/>
      <w:bookmarkEnd w:id="416"/>
      <w:r>
        <w:rPr>
          <w:rFonts w:hint="eastAsia" w:ascii="宋体" w:hAnsi="宋体" w:cs="宋体"/>
          <w:sz w:val="24"/>
          <w:szCs w:val="24"/>
        </w:rPr>
        <w:t>付款</w:t>
      </w:r>
    </w:p>
    <w:p>
      <w:pPr>
        <w:pStyle w:val="25"/>
        <w:widowControl/>
        <w:spacing w:line="360" w:lineRule="auto"/>
        <w:jc w:val="left"/>
        <w:rPr>
          <w:rFonts w:ascii="宋体" w:hAnsi="宋体" w:cs="宋体"/>
          <w:kern w:val="0"/>
          <w:sz w:val="24"/>
          <w:szCs w:val="24"/>
        </w:rPr>
      </w:pPr>
      <w:r>
        <w:rPr>
          <w:rFonts w:hint="eastAsia" w:ascii="宋体" w:hAnsi="宋体" w:cs="宋体"/>
          <w:sz w:val="24"/>
          <w:szCs w:val="24"/>
        </w:rPr>
        <w:t>12.2.</w:t>
      </w:r>
      <w:r>
        <w:rPr>
          <w:rFonts w:hint="eastAsia" w:ascii="宋体" w:hAnsi="宋体" w:cs="宋体"/>
          <w:kern w:val="0"/>
          <w:sz w:val="24"/>
          <w:szCs w:val="24"/>
        </w:rPr>
        <w:t>1预付款的支付</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预付款的支付按照专用合同条款约定执行，但至迟应在开工通知载明的开工日期7天前支付。预付款应当用于材料、工程设备、施工设备的采购及修建临时工程、组织施工队伍进场等。</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除专用合同条款另有约定外，预付款在进度付款中同比例扣回。在颁发工程接收证书前，提前解除合同的，尚未扣完的预付款应与合同价款一并结算。</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发包人逾期支付预付款超过7天的，承包人有权向发包人发出要求预付的催告通知，发包人收到通知后7天内仍未支付的，承包人有权暂停施工，并按第16.1.1项〔发包人违约的情形〕执行。</w:t>
      </w:r>
    </w:p>
    <w:p>
      <w:pPr>
        <w:pStyle w:val="25"/>
        <w:widowControl/>
        <w:spacing w:line="360" w:lineRule="auto"/>
        <w:jc w:val="left"/>
        <w:rPr>
          <w:rFonts w:ascii="宋体" w:hAnsi="宋体" w:cs="宋体"/>
          <w:sz w:val="24"/>
          <w:szCs w:val="24"/>
        </w:rPr>
      </w:pPr>
      <w:r>
        <w:rPr>
          <w:rFonts w:hint="eastAsia" w:ascii="宋体" w:hAnsi="宋体" w:cs="宋体"/>
          <w:sz w:val="24"/>
          <w:szCs w:val="24"/>
        </w:rPr>
        <w:t>12.2.2 预付款担保</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发包人在工程款中逐期扣回预付款后，预付款担保额度应相应减少，但剩余的预付款担保金额不得低于未被扣回的预付款金额。</w:t>
      </w:r>
    </w:p>
    <w:p>
      <w:pPr>
        <w:pStyle w:val="27"/>
        <w:widowControl/>
        <w:rPr>
          <w:rFonts w:ascii="宋体" w:hAnsi="宋体" w:cs="宋体"/>
          <w:sz w:val="24"/>
          <w:szCs w:val="24"/>
        </w:rPr>
      </w:pPr>
      <w:bookmarkStart w:id="417" w:name="_Toc351203583"/>
      <w:bookmarkEnd w:id="417"/>
      <w:bookmarkStart w:id="418" w:name="_Toc337558802"/>
      <w:r>
        <w:rPr>
          <w:rFonts w:hint="eastAsia" w:ascii="宋体" w:hAnsi="宋体" w:cs="宋体"/>
          <w:sz w:val="24"/>
          <w:szCs w:val="24"/>
        </w:rPr>
        <w:t>12.3计量</w:t>
      </w:r>
      <w:bookmarkEnd w:id="418"/>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12.3.1 计量原则</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工程量计量按照合同约定的工程量计算规则、图纸及变更指示等进行计量。工程量计算规则应以相关的国家标准、行业标准等为依据，由合同当事人在专用合同条款中约定。</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12.3.2 计量周期</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除专用合同条款另有约定外，工程量的计量按月进行。</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12.3.3 单价合同的计量</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除专用合同条款另有约定外，单价合同的计量按照本项约定执行：</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（1）承包人应于每月25日向监理人报送上月20日至当月19日已完成的工程量报告，并附具进度付款申请单、已完成工程量报表和有关资料。</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（3）监理人未在收到承包人提交的工程量报表后的7天内完成审核的，承包人报送的工程量报告中的工程量视为承包人实际完成的工程量，据此计算工程价款。</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12.3.4 总价合同的计量</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除专用合同条款另有约定外，按月计量支付的总价合同，按照本项约定执行：</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（1）承包人应于每月25日向监理人报送上月20日至当月19日已完成的工程量报告，并附具进度付款申请单、已完成工程量报表和有关资料。</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（3）监理人未在收到承包人提交的工程量报表后的7天内完成复核的，承包人提交的工程量报告中的工程量视为承包人实际完成的工程量。</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12.3.5 总价合同采用支付分解表计量支付的，可以按照第12.3.4项〔总价合同的计量〕约定进行计量，但合同价款按照支付分解表进行支付。</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12.3.6 其他价格形式合同的计量</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合同当事人可在专用合同条款中约定其他价格形式合同的计量方式和程序。</w:t>
      </w:r>
    </w:p>
    <w:p>
      <w:pPr>
        <w:pStyle w:val="27"/>
        <w:widowControl/>
        <w:rPr>
          <w:rFonts w:ascii="宋体" w:hAnsi="宋体" w:cs="宋体"/>
          <w:sz w:val="24"/>
          <w:szCs w:val="24"/>
        </w:rPr>
      </w:pPr>
      <w:bookmarkStart w:id="419" w:name="_Toc296503101"/>
      <w:bookmarkEnd w:id="419"/>
      <w:bookmarkStart w:id="420" w:name="_Toc296346602"/>
      <w:bookmarkEnd w:id="420"/>
      <w:bookmarkStart w:id="421" w:name="_Toc351203584"/>
      <w:bookmarkEnd w:id="421"/>
      <w:bookmarkStart w:id="422" w:name="_Toc337558803"/>
      <w:r>
        <w:rPr>
          <w:rFonts w:hint="eastAsia" w:ascii="宋体" w:hAnsi="宋体" w:cs="宋体"/>
          <w:sz w:val="24"/>
          <w:szCs w:val="24"/>
        </w:rPr>
        <w:t>12.4工程进度款支</w:t>
      </w:r>
      <w:bookmarkEnd w:id="422"/>
      <w:r>
        <w:rPr>
          <w:rFonts w:hint="eastAsia" w:ascii="宋体" w:hAnsi="宋体" w:cs="宋体"/>
          <w:sz w:val="24"/>
          <w:szCs w:val="24"/>
        </w:rPr>
        <w:t>付</w:t>
      </w:r>
    </w:p>
    <w:p>
      <w:pPr>
        <w:pStyle w:val="27"/>
        <w:widowControl/>
        <w:rPr>
          <w:rFonts w:ascii="宋体" w:hAnsi="宋体" w:cs="宋体"/>
          <w:kern w:val="0"/>
          <w:sz w:val="24"/>
          <w:szCs w:val="24"/>
        </w:rPr>
      </w:pPr>
      <w:r>
        <w:rPr>
          <w:rFonts w:hint="eastAsia" w:ascii="宋体" w:hAnsi="宋体" w:cs="宋体"/>
          <w:kern w:val="0"/>
          <w:sz w:val="24"/>
          <w:szCs w:val="24"/>
        </w:rPr>
        <w:t>12.4.1 付款周期</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除专用合同条款另有约定外，付款周期应按照第12.3.2项〔计量周期〕的约定与计量周期保持一致。</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sz w:val="24"/>
          <w:szCs w:val="24"/>
        </w:rPr>
        <w:t>12.4</w:t>
      </w:r>
      <w:r>
        <w:rPr>
          <w:rFonts w:hint="eastAsia" w:ascii="宋体" w:hAnsi="宋体" w:cs="宋体"/>
          <w:kern w:val="0"/>
          <w:sz w:val="24"/>
          <w:szCs w:val="24"/>
        </w:rPr>
        <w:t>.2 进度付款申请单的编制</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除专用合同条款另有约定外，进度付款申请单应包括下列内容：</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（1）截至本次付款周期已完成工作对应的金额；</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（2）根据第10条〔变更〕应增加和扣减的变更金额；</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（3）根据第12.2款〔预付款〕约定应支付的预付款和扣减的返还预付款；</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（4）根据第15.3款〔质量保证金〕约定应扣减的质量保证金；</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（5）根据第19条〔索赔〕应增加和扣减的索赔金额；</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（6）对已签发的进度款支付证书中出现错误的修正，应在本次进度付款中支付或扣除的金额；</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（7）根据合同约定应增加和扣减的其他金额。</w:t>
      </w:r>
    </w:p>
    <w:p>
      <w:pPr>
        <w:pStyle w:val="27"/>
        <w:widowControl/>
        <w:rPr>
          <w:rFonts w:ascii="宋体" w:hAnsi="宋体" w:cs="宋体"/>
          <w:kern w:val="0"/>
          <w:sz w:val="24"/>
          <w:szCs w:val="24"/>
        </w:rPr>
      </w:pPr>
      <w:r>
        <w:rPr>
          <w:rFonts w:hint="eastAsia" w:ascii="宋体" w:hAnsi="宋体" w:cs="宋体"/>
          <w:kern w:val="0"/>
          <w:sz w:val="24"/>
          <w:szCs w:val="24"/>
        </w:rPr>
        <w:t>12.4.3 进度付款申请单的提交</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（1）单价合同进度付款申请单的提交</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（2）总价合同进度付款申请单的提交</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总价合同按月计量支付的，承包人按照第12.3.4项〔总价合同的计量〕约定的时间按月向监理人提交进度付款申请单，并附上已完成工程量报表和有关资料。</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总价合同按支付分解表支付的，承包人应按照第12.4.6项〔支付分解表〕及第12.4.2项〔进度付款申请单的编制〕的约定向监理人提交进度付款申请单。</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（3）其他价格形式合同的进度付款申请单的提交</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合同当事人可在专用合同条款中约定其他价格形式合同的进度付款申请单的编制和提交程序。</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sz w:val="24"/>
          <w:szCs w:val="24"/>
        </w:rPr>
        <w:t>12.4</w:t>
      </w:r>
      <w:r>
        <w:rPr>
          <w:rFonts w:hint="eastAsia" w:ascii="宋体" w:hAnsi="宋体" w:cs="宋体"/>
          <w:kern w:val="0"/>
          <w:sz w:val="24"/>
          <w:szCs w:val="24"/>
        </w:rPr>
        <w:t>.4 进度款审核和支付</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（3）发包人签发进度款支付证书或临时进度款支付证书，不表明发包人已同意、批准或接受了承包人完成的相应部分的工作。</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12.4.5 进度付款的修正</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在对已签发的进度款支付证书进行阶段汇总和复核中发现错误、遗漏或重复的，发包人和承包人均有权提出修正申请。经发包人和承包人同意的修正，应在下期进度付款中支付或扣除。</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12.4.6 支付分解表</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1.支付分解表的编制要求</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（1）支付分解表中所列的每期付款金额，应为第12.4.2项〔进度付款申请单的编制〕第（1）目的估算金额；</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（2）实际进度与施工进度计划不一致的，合同当事人可按照第4.4款〔商定或确定〕修改支付分解表；</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（3）不采用支付分解表的，承包人应向发包人和监理人提交按季度编制的支付估算分解表，用于支付参考。</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2.总价合同支付分解表的编制与审批</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（2）监理人应在收到支付分解表后7天内完成审核并报送发包人。发包人应在收到经监理人审核的支付分解表后7天内完成审批，经发包人批准的支付分解表为有约束力的支付分解表。</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 xml:space="preserve">    （3）发包人逾期未完成支付分解表审批的，也未及时要求承包人进行修正和提供补充资料的，则承包人提交的支付分解表视为已经获得发包人批准。</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3.单价合同的总价项目支付分解表的编制与审批</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27"/>
        <w:widowControl/>
        <w:rPr>
          <w:rFonts w:ascii="宋体" w:hAnsi="宋体" w:cs="宋体"/>
          <w:sz w:val="24"/>
          <w:szCs w:val="24"/>
        </w:rPr>
      </w:pPr>
      <w:bookmarkStart w:id="423" w:name="_Toc351203585"/>
      <w:bookmarkEnd w:id="423"/>
      <w:r>
        <w:rPr>
          <w:rFonts w:hint="eastAsia" w:ascii="宋体" w:hAnsi="宋体" w:cs="宋体"/>
          <w:sz w:val="24"/>
          <w:szCs w:val="24"/>
        </w:rPr>
        <w:t>12.5支付账户</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发包人应将合同价款支付至合同协议书中约定的承包人账户。</w:t>
      </w:r>
    </w:p>
    <w:p>
      <w:pPr>
        <w:pStyle w:val="27"/>
        <w:widowControl/>
        <w:rPr>
          <w:rFonts w:ascii="宋体" w:hAnsi="宋体" w:cs="宋体"/>
          <w:sz w:val="24"/>
          <w:szCs w:val="24"/>
        </w:rPr>
      </w:pPr>
      <w:bookmarkStart w:id="424" w:name="_Toc322522574"/>
      <w:bookmarkEnd w:id="424"/>
      <w:bookmarkStart w:id="425" w:name="_Toc296503106"/>
      <w:bookmarkEnd w:id="425"/>
      <w:bookmarkStart w:id="426" w:name="_Toc296346607"/>
      <w:bookmarkEnd w:id="426"/>
      <w:bookmarkStart w:id="427" w:name="_Toc351203586"/>
      <w:bookmarkEnd w:id="427"/>
      <w:bookmarkStart w:id="428" w:name="_Toc337558804"/>
      <w:r>
        <w:rPr>
          <w:rFonts w:hint="eastAsia" w:ascii="宋体" w:hAnsi="宋体" w:cs="宋体"/>
          <w:sz w:val="24"/>
          <w:szCs w:val="24"/>
        </w:rPr>
        <w:t>13. 验收和工程试车</w:t>
      </w:r>
      <w:bookmarkEnd w:id="428"/>
    </w:p>
    <w:p>
      <w:pPr>
        <w:pStyle w:val="27"/>
        <w:widowControl/>
        <w:rPr>
          <w:rFonts w:ascii="宋体" w:hAnsi="宋体" w:cs="宋体"/>
          <w:sz w:val="24"/>
          <w:szCs w:val="24"/>
        </w:rPr>
      </w:pPr>
      <w:bookmarkStart w:id="429" w:name="_Toc337558805"/>
      <w:bookmarkEnd w:id="429"/>
      <w:bookmarkStart w:id="430" w:name="_Toc296503110"/>
      <w:bookmarkEnd w:id="430"/>
      <w:bookmarkStart w:id="431" w:name="_Toc296346611"/>
      <w:bookmarkEnd w:id="431"/>
      <w:bookmarkStart w:id="432" w:name="_Toc351203587"/>
      <w:bookmarkEnd w:id="432"/>
      <w:r>
        <w:rPr>
          <w:rFonts w:hint="eastAsia" w:ascii="宋体" w:hAnsi="宋体" w:cs="宋体"/>
          <w:sz w:val="24"/>
          <w:szCs w:val="24"/>
        </w:rPr>
        <w:t>13.1分部分项工程验收</w:t>
      </w:r>
    </w:p>
    <w:p>
      <w:pPr>
        <w:pStyle w:val="25"/>
        <w:widowControl/>
        <w:spacing w:line="360" w:lineRule="auto"/>
        <w:rPr>
          <w:rFonts w:ascii="宋体" w:hAnsi="宋体" w:cs="宋体"/>
          <w:sz w:val="24"/>
          <w:szCs w:val="24"/>
        </w:rPr>
      </w:pPr>
      <w:r>
        <w:rPr>
          <w:rFonts w:hint="eastAsia" w:ascii="宋体" w:hAnsi="宋体" w:cs="宋体"/>
          <w:sz w:val="24"/>
          <w:szCs w:val="24"/>
        </w:rPr>
        <w:t>13.1.1 分部分项工程质量应符合国家有关工程施工验收规范、标准及合同约定，承包人应按照施工组织设计的要求完成分部分项工程施工。</w:t>
      </w:r>
    </w:p>
    <w:p>
      <w:pPr>
        <w:pStyle w:val="25"/>
        <w:widowControl/>
        <w:spacing w:line="360" w:lineRule="auto"/>
        <w:rPr>
          <w:rFonts w:ascii="宋体" w:hAnsi="宋体" w:cs="宋体"/>
          <w:sz w:val="24"/>
          <w:szCs w:val="24"/>
        </w:rPr>
      </w:pPr>
      <w:r>
        <w:rPr>
          <w:rFonts w:hint="eastAsia" w:ascii="宋体" w:hAnsi="宋体" w:cs="宋体"/>
          <w:sz w:val="24"/>
          <w:szCs w:val="24"/>
        </w:rPr>
        <w:t>13.1.2 除专用合同条款另有约定外，分部分项工程经承包人自检合格并具备验收条件的，承包人应提前48小时通知监理人进行验收。</w:t>
      </w:r>
      <w:r>
        <w:rPr>
          <w:rFonts w:hint="eastAsia" w:ascii="宋体" w:hAnsi="宋体" w:cs="宋体"/>
          <w:kern w:val="0"/>
          <w:sz w:val="24"/>
          <w:szCs w:val="24"/>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sz w:val="24"/>
          <w:szCs w:val="24"/>
        </w:rPr>
        <w:t>分部分项工程未经验收的，不得进入下一道工序施工。</w:t>
      </w:r>
    </w:p>
    <w:p>
      <w:pPr>
        <w:pStyle w:val="25"/>
        <w:widowControl/>
        <w:spacing w:line="360" w:lineRule="auto"/>
        <w:rPr>
          <w:rFonts w:ascii="宋体" w:hAnsi="宋体" w:cs="宋体"/>
          <w:sz w:val="24"/>
          <w:szCs w:val="24"/>
        </w:rPr>
      </w:pPr>
      <w:r>
        <w:rPr>
          <w:rFonts w:hint="eastAsia" w:ascii="宋体" w:hAnsi="宋体" w:cs="宋体"/>
          <w:sz w:val="24"/>
          <w:szCs w:val="24"/>
        </w:rPr>
        <w:t>分部分项工程的验收资料应当作为竣工资料的组成部分。</w:t>
      </w:r>
    </w:p>
    <w:p>
      <w:pPr>
        <w:pStyle w:val="27"/>
        <w:widowControl/>
        <w:rPr>
          <w:rFonts w:ascii="宋体" w:hAnsi="宋体" w:cs="宋体"/>
          <w:sz w:val="24"/>
          <w:szCs w:val="24"/>
        </w:rPr>
      </w:pPr>
      <w:bookmarkStart w:id="433" w:name="_Toc351203588"/>
      <w:bookmarkEnd w:id="433"/>
      <w:bookmarkStart w:id="434" w:name="_Toc337558806"/>
      <w:r>
        <w:rPr>
          <w:rFonts w:hint="eastAsia" w:ascii="宋体" w:hAnsi="宋体" w:cs="宋体"/>
          <w:sz w:val="24"/>
          <w:szCs w:val="24"/>
        </w:rPr>
        <w:t>13.2竣工验收</w:t>
      </w:r>
      <w:bookmarkEnd w:id="434"/>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13.2.1竣工验收条件</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工程具备以下条件的，承包人可以申请竣工验收：</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（1）除发包人同意的甩项工作和缺陷修补工作外，合同范围内的全部工程以及有关工作，包括合同要求的试验、试运行以及检验均已完成，并符合合同要求；</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（2）已按合同约定编制了甩项工作和缺陷修补工作清单以及相应的施工计划；</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（3）已按合同约定的内容和份数备齐竣工资料。</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13.2.2竣工验收程序</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除专用合同条款另有约定外，承包人申请竣工验收的，应当按照以下程序进行：</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（3）竣工验收合格的，发包人应在验收合格后14天内向承包人签发工程接收证书。发包人无正当理由逾期不颁发工程接收证书的，自验收合格后第15天起视为已颁发工程接收证书。</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除专用合同条款另有约定外，发包人不按照本项约定组织竣工验收、颁发工程接收证书的，每逾期一天，应以签约合同价为基数，按照中国人民银行发布的同期同类贷款基准利率支付违约金。</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13.2.3竣工日期</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35" w:name="#go14"/>
      <w:bookmarkEnd w:id="435"/>
      <w:r>
        <w:rPr>
          <w:rFonts w:hint="eastAsia" w:ascii="宋体" w:hAnsi="宋体" w:cs="宋体"/>
          <w:kern w:val="0"/>
          <w:sz w:val="24"/>
          <w:szCs w:val="24"/>
        </w:rPr>
        <w:t>收申请报告的日期为实际竣工日期；工程未经竣工验收，发包人擅自使用的，以转移占有工程之日为实际竣工日期。</w:t>
      </w:r>
    </w:p>
    <w:p>
      <w:pPr>
        <w:pStyle w:val="27"/>
        <w:widowControl/>
        <w:rPr>
          <w:rFonts w:ascii="宋体" w:hAnsi="宋体" w:cs="宋体"/>
          <w:kern w:val="0"/>
          <w:sz w:val="24"/>
          <w:szCs w:val="24"/>
        </w:rPr>
      </w:pPr>
      <w:r>
        <w:rPr>
          <w:rFonts w:hint="eastAsia" w:ascii="宋体" w:hAnsi="宋体" w:cs="宋体"/>
          <w:kern w:val="0"/>
          <w:sz w:val="24"/>
          <w:szCs w:val="24"/>
        </w:rPr>
        <w:t>13.2.4 拒绝接收全部或部分工程</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13.2.5 移交、接收全部与部分工程</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除专用合同条款另有约定外，合同当事人应当在颁发工程接收证书后7天内完成工程的移交。</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承包人无正当理由不移交工程的，承包人应承担工程照管、成品保护、保管等与工程有关的各项费用，合同当事人可以在专用合同条款中另行约定承包人无正当理由不移交工程的违约责任。</w:t>
      </w:r>
    </w:p>
    <w:p>
      <w:pPr>
        <w:pStyle w:val="27"/>
        <w:widowControl/>
        <w:rPr>
          <w:rFonts w:ascii="宋体" w:hAnsi="宋体" w:cs="宋体"/>
          <w:sz w:val="24"/>
          <w:szCs w:val="24"/>
        </w:rPr>
      </w:pPr>
      <w:bookmarkStart w:id="436" w:name="_Toc296346612"/>
      <w:bookmarkEnd w:id="436"/>
      <w:bookmarkStart w:id="437" w:name="_Toc351203589"/>
      <w:bookmarkEnd w:id="437"/>
      <w:bookmarkStart w:id="438" w:name="_Toc296503111"/>
      <w:bookmarkEnd w:id="438"/>
      <w:bookmarkStart w:id="439" w:name="_Toc337558807"/>
      <w:r>
        <w:rPr>
          <w:rFonts w:hint="eastAsia" w:ascii="宋体" w:hAnsi="宋体" w:cs="宋体"/>
          <w:sz w:val="24"/>
          <w:szCs w:val="24"/>
        </w:rPr>
        <w:t>13.3工程试车</w:t>
      </w:r>
      <w:bookmarkEnd w:id="439"/>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13.3.1试车程序</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工程需要试车的，除专用合同条款另有约定外，试车内容应与承包人承包范围相一致，试车费用由承包人承担。工程试车应按如下程序进行：</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13.3.2 试车中的责任</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13.3.3 投料试车</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如需进行投料试车的，发包人应在工程竣工验收后组织投料试车。发包人要求在工程竣工验收前进行或需要承包人配合时，应征得承包人同意，并在专用合同条款中约定有关事项。</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27"/>
        <w:widowControl/>
        <w:rPr>
          <w:rFonts w:ascii="宋体" w:hAnsi="宋体" w:cs="宋体"/>
          <w:sz w:val="24"/>
          <w:szCs w:val="24"/>
        </w:rPr>
      </w:pPr>
      <w:bookmarkStart w:id="440" w:name="_Toc337558808"/>
      <w:bookmarkEnd w:id="440"/>
      <w:bookmarkStart w:id="441" w:name="_Toc351203590"/>
      <w:r>
        <w:rPr>
          <w:rFonts w:hint="eastAsia" w:ascii="宋体" w:hAnsi="宋体" w:cs="宋体"/>
          <w:sz w:val="24"/>
          <w:szCs w:val="24"/>
        </w:rPr>
        <w:t>13.4提前交付单位工程的验收</w:t>
      </w:r>
      <w:bookmarkEnd w:id="441"/>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13.4.1 发包人需要在工程竣工前使用单位工程的，或承包人提出提前交付已经竣工的单位工程且经发包人同意的，可进行单位工程验收，验收的程序按照第13.2款〔竣工验收〕的约定进行。</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13.4.2 发包人要求在工程竣工前交付单位工程，由此导致承包人费用增加和（或）工期延误的，由发包人承担由此增加的费用和（或）延误的工期，并支付承包人合理的利润。</w:t>
      </w:r>
    </w:p>
    <w:p>
      <w:pPr>
        <w:pStyle w:val="27"/>
        <w:widowControl/>
        <w:rPr>
          <w:rFonts w:ascii="宋体" w:hAnsi="宋体" w:cs="宋体"/>
          <w:sz w:val="24"/>
          <w:szCs w:val="24"/>
        </w:rPr>
      </w:pPr>
      <w:bookmarkStart w:id="442" w:name="_Toc351203591"/>
      <w:bookmarkEnd w:id="442"/>
      <w:r>
        <w:rPr>
          <w:rFonts w:hint="eastAsia" w:ascii="宋体" w:hAnsi="宋体" w:cs="宋体"/>
          <w:sz w:val="24"/>
          <w:szCs w:val="24"/>
        </w:rPr>
        <w:t>13.5 施工期运行</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13.5.2 在施工期运行中发现工程或工程设备损坏或存在缺陷的，由承包人按第15.2款〔缺陷责任期〕约定进行修复。</w:t>
      </w:r>
    </w:p>
    <w:p>
      <w:pPr>
        <w:pStyle w:val="27"/>
        <w:widowControl/>
        <w:rPr>
          <w:rFonts w:ascii="宋体" w:hAnsi="宋体" w:cs="宋体"/>
          <w:sz w:val="24"/>
          <w:szCs w:val="24"/>
        </w:rPr>
      </w:pPr>
      <w:bookmarkStart w:id="443" w:name="_Toc296346613"/>
      <w:bookmarkEnd w:id="443"/>
      <w:bookmarkStart w:id="444" w:name="_Toc351203592"/>
      <w:bookmarkEnd w:id="444"/>
      <w:bookmarkStart w:id="445" w:name="_Toc296503112"/>
      <w:bookmarkEnd w:id="445"/>
      <w:bookmarkStart w:id="446" w:name="_Toc337558809"/>
      <w:r>
        <w:rPr>
          <w:rFonts w:hint="eastAsia" w:ascii="宋体" w:hAnsi="宋体" w:cs="宋体"/>
          <w:sz w:val="24"/>
          <w:szCs w:val="24"/>
        </w:rPr>
        <w:t>13.6 竣工退</w:t>
      </w:r>
      <w:bookmarkEnd w:id="446"/>
      <w:r>
        <w:rPr>
          <w:rFonts w:hint="eastAsia" w:ascii="宋体" w:hAnsi="宋体" w:cs="宋体"/>
          <w:sz w:val="24"/>
          <w:szCs w:val="24"/>
        </w:rPr>
        <w:t>场</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13.6.1 竣工退场</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颁发工程接收证书后，承包人应按以下要求对施工现场进行清理：</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（1）施工现场内残留的垃圾已全部清除出场；</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（2）临时工程已拆除，场地已进行清理、平整或复原；</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（3）按合同约定应撤离的人员、承包人施工设备和剩余的材料，包括废弃的施工设备和材料，已按计划撤离施工现场；</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（4）施工现场周边及其附近道路、河道的施工堆积物，已全部清理；</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（5）施工现场其他场地清理工作已全部完成。</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13.6.2 地表还原</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27"/>
        <w:widowControl/>
        <w:rPr>
          <w:rFonts w:ascii="宋体" w:hAnsi="宋体" w:cs="宋体"/>
          <w:sz w:val="24"/>
          <w:szCs w:val="24"/>
        </w:rPr>
      </w:pPr>
      <w:bookmarkStart w:id="447" w:name="_Toc296346614"/>
      <w:bookmarkEnd w:id="447"/>
      <w:bookmarkStart w:id="448" w:name="_Toc351203593"/>
      <w:bookmarkEnd w:id="448"/>
      <w:bookmarkStart w:id="449" w:name="_Toc337558810"/>
      <w:bookmarkEnd w:id="449"/>
      <w:bookmarkStart w:id="450" w:name="_Toc296503113"/>
      <w:r>
        <w:rPr>
          <w:rFonts w:hint="eastAsia" w:ascii="宋体" w:hAnsi="宋体" w:cs="宋体"/>
          <w:sz w:val="24"/>
          <w:szCs w:val="24"/>
        </w:rPr>
        <w:t>14. 竣工结算</w:t>
      </w:r>
      <w:bookmarkEnd w:id="450"/>
    </w:p>
    <w:p>
      <w:pPr>
        <w:pStyle w:val="27"/>
        <w:widowControl/>
        <w:rPr>
          <w:rFonts w:ascii="宋体" w:hAnsi="宋体" w:cs="宋体"/>
          <w:sz w:val="24"/>
          <w:szCs w:val="24"/>
        </w:rPr>
      </w:pPr>
      <w:bookmarkStart w:id="451" w:name="_Toc351203594"/>
      <w:bookmarkEnd w:id="451"/>
      <w:bookmarkStart w:id="452" w:name="_Toc337558811"/>
      <w:r>
        <w:rPr>
          <w:rFonts w:hint="eastAsia" w:ascii="宋体" w:hAnsi="宋体" w:cs="宋体"/>
          <w:sz w:val="24"/>
          <w:szCs w:val="24"/>
        </w:rPr>
        <w:t>14.1 竣工结算申请</w:t>
      </w:r>
      <w:bookmarkEnd w:id="452"/>
    </w:p>
    <w:p>
      <w:pPr>
        <w:pStyle w:val="25"/>
        <w:widowControl/>
        <w:autoSpaceDE w:val="0"/>
        <w:autoSpaceDN w:val="0"/>
        <w:adjustRightInd w:val="0"/>
        <w:spacing w:line="360" w:lineRule="auto"/>
        <w:jc w:val="left"/>
        <w:rPr>
          <w:rFonts w:ascii="宋体" w:hAnsi="宋体" w:cs="宋体"/>
          <w:sz w:val="24"/>
          <w:szCs w:val="24"/>
        </w:rPr>
      </w:pPr>
      <w:r>
        <w:rPr>
          <w:rFonts w:hint="eastAsia" w:ascii="宋体" w:hAnsi="宋体" w:cs="宋体"/>
          <w:kern w:val="0"/>
          <w:sz w:val="24"/>
          <w:szCs w:val="24"/>
        </w:rPr>
        <w:t>除专用合同条款另有约定外，</w:t>
      </w:r>
      <w:r>
        <w:rPr>
          <w:rFonts w:hint="eastAsia" w:ascii="宋体" w:hAnsi="宋体" w:cs="宋体"/>
          <w:sz w:val="24"/>
          <w:szCs w:val="24"/>
        </w:rPr>
        <w:t>承包人应在工程竣工验收合格后28天内向发包人和监理人提交竣工结算申请单，并提交完整的结算资料，有关竣工结算申请单的资料清单和份数等要求由合同当事人在专用合同条款中约定。</w:t>
      </w:r>
    </w:p>
    <w:p>
      <w:pPr>
        <w:pStyle w:val="25"/>
        <w:widowControl/>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除专用合同条款另有约定外，竣工结算申请单应包括以下内容：</w:t>
      </w:r>
    </w:p>
    <w:p>
      <w:pPr>
        <w:pStyle w:val="25"/>
        <w:widowControl/>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（1）竣工结算合同价格；</w:t>
      </w:r>
    </w:p>
    <w:p>
      <w:pPr>
        <w:pStyle w:val="25"/>
        <w:widowControl/>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（2）发包人已支付承包人的款项；</w:t>
      </w:r>
    </w:p>
    <w:p>
      <w:pPr>
        <w:pStyle w:val="25"/>
        <w:widowControl/>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 xml:space="preserve">（3）应扣留的质量保证金。已缴纳履约保证金的或提供其他工程质量担保方式的除外； </w:t>
      </w:r>
    </w:p>
    <w:p>
      <w:pPr>
        <w:pStyle w:val="25"/>
        <w:widowControl/>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（4）发包人应支付承包人的合同价款。</w:t>
      </w:r>
    </w:p>
    <w:p>
      <w:pPr>
        <w:pStyle w:val="27"/>
        <w:widowControl/>
        <w:rPr>
          <w:rFonts w:ascii="宋体" w:hAnsi="宋体" w:cs="宋体"/>
          <w:sz w:val="24"/>
          <w:szCs w:val="24"/>
        </w:rPr>
      </w:pPr>
      <w:bookmarkStart w:id="453" w:name="_Toc351203595"/>
      <w:bookmarkEnd w:id="453"/>
      <w:bookmarkStart w:id="454" w:name="_Toc337558812"/>
      <w:r>
        <w:rPr>
          <w:rFonts w:hint="eastAsia" w:ascii="宋体" w:hAnsi="宋体" w:cs="宋体"/>
          <w:sz w:val="24"/>
          <w:szCs w:val="24"/>
        </w:rPr>
        <w:t>14.2 竣工结算审核</w:t>
      </w:r>
      <w:bookmarkEnd w:id="454"/>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sz w:val="24"/>
          <w:szCs w:val="24"/>
        </w:rPr>
        <w:t>发包人对竣工</w:t>
      </w:r>
      <w:r>
        <w:rPr>
          <w:rFonts w:hint="eastAsia" w:ascii="宋体" w:hAnsi="宋体" w:cs="宋体"/>
          <w:kern w:val="0"/>
          <w:sz w:val="24"/>
          <w:szCs w:val="24"/>
        </w:rPr>
        <w:t>结算</w:t>
      </w:r>
      <w:r>
        <w:rPr>
          <w:rFonts w:hint="eastAsia" w:ascii="宋体" w:hAnsi="宋体" w:cs="宋体"/>
          <w:sz w:val="24"/>
          <w:szCs w:val="24"/>
        </w:rPr>
        <w:t>申请单有异议的，有权要求承包人进行修正和提供补充资料，承包人应提交修正后的竣工</w:t>
      </w:r>
      <w:r>
        <w:rPr>
          <w:rFonts w:hint="eastAsia" w:ascii="宋体" w:hAnsi="宋体" w:cs="宋体"/>
          <w:kern w:val="0"/>
          <w:sz w:val="24"/>
          <w:szCs w:val="24"/>
        </w:rPr>
        <w:t>结算</w:t>
      </w:r>
      <w:r>
        <w:rPr>
          <w:rFonts w:hint="eastAsia" w:ascii="宋体" w:hAnsi="宋体" w:cs="宋体"/>
          <w:sz w:val="24"/>
          <w:szCs w:val="24"/>
        </w:rPr>
        <w:t>申请单。</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27"/>
        <w:widowControl/>
        <w:rPr>
          <w:rFonts w:ascii="宋体" w:hAnsi="宋体" w:cs="宋体"/>
          <w:sz w:val="24"/>
          <w:szCs w:val="24"/>
        </w:rPr>
      </w:pPr>
      <w:bookmarkStart w:id="455" w:name="_Toc351203596"/>
      <w:bookmarkEnd w:id="455"/>
      <w:bookmarkStart w:id="456" w:name="_Toc337558813"/>
      <w:r>
        <w:rPr>
          <w:rFonts w:hint="eastAsia" w:ascii="宋体" w:hAnsi="宋体" w:cs="宋体"/>
          <w:sz w:val="24"/>
          <w:szCs w:val="24"/>
        </w:rPr>
        <w:t>14.3 甩项竣工协议</w:t>
      </w:r>
      <w:bookmarkEnd w:id="456"/>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27"/>
        <w:widowControl/>
        <w:rPr>
          <w:rFonts w:ascii="宋体" w:hAnsi="宋体" w:cs="宋体"/>
          <w:sz w:val="24"/>
          <w:szCs w:val="24"/>
        </w:rPr>
      </w:pPr>
      <w:bookmarkStart w:id="457" w:name="_Toc351203597"/>
      <w:bookmarkEnd w:id="457"/>
      <w:bookmarkStart w:id="458" w:name="_Toc337558814"/>
      <w:r>
        <w:rPr>
          <w:rFonts w:hint="eastAsia" w:ascii="宋体" w:hAnsi="宋体" w:cs="宋体"/>
          <w:sz w:val="24"/>
          <w:szCs w:val="24"/>
        </w:rPr>
        <w:t>14.4 最终结清</w:t>
      </w:r>
      <w:bookmarkEnd w:id="458"/>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14.4.1 最终结清申请单</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（1）除专用合同条款另有约定外，承包人应在缺陷责任期终止证书颁发后7天内，按专用合同条款约定的份数向发包人提交最终结清申请单，并提供相关证明材料。</w:t>
      </w:r>
    </w:p>
    <w:p>
      <w:pPr>
        <w:pStyle w:val="25"/>
        <w:widowControl/>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除专用合同条款另有约定外，</w:t>
      </w:r>
      <w:r>
        <w:rPr>
          <w:rFonts w:hint="eastAsia" w:ascii="宋体" w:hAnsi="宋体" w:cs="宋体"/>
          <w:kern w:val="0"/>
          <w:sz w:val="24"/>
          <w:szCs w:val="24"/>
        </w:rPr>
        <w:t>最终结清申请单</w:t>
      </w:r>
      <w:r>
        <w:rPr>
          <w:rFonts w:hint="eastAsia" w:ascii="宋体" w:hAnsi="宋体" w:cs="宋体"/>
          <w:sz w:val="24"/>
          <w:szCs w:val="24"/>
        </w:rPr>
        <w:t>应列明质量保证金、应扣除的质量保证金、缺陷责任期内发生的增减费用。</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（2）发包人对最终结清申请单内容有异议的，有权要求承包人进行修正和提供补充资料，承包人应向发包人提交修正后的最终结清申请单。</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14.4.2 最终结清证书和支付</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pStyle w:val="27"/>
        <w:widowControl/>
        <w:rPr>
          <w:rFonts w:ascii="宋体" w:hAnsi="宋体" w:cs="宋体"/>
          <w:sz w:val="24"/>
          <w:szCs w:val="24"/>
        </w:rPr>
      </w:pPr>
      <w:r>
        <w:rPr>
          <w:rFonts w:hint="eastAsia" w:ascii="宋体" w:hAnsi="宋体" w:cs="宋体"/>
          <w:kern w:val="0"/>
          <w:sz w:val="24"/>
          <w:szCs w:val="24"/>
        </w:rPr>
        <w:t>（3）承包人对发包人颁发的最终结清证书有异议的，按第20条〔争议解决〕的</w:t>
      </w:r>
      <w:r>
        <w:rPr>
          <w:rFonts w:hint="eastAsia" w:ascii="宋体" w:hAnsi="宋体" w:cs="宋体"/>
          <w:sz w:val="24"/>
          <w:szCs w:val="24"/>
        </w:rPr>
        <w:t>约定办理。</w:t>
      </w:r>
    </w:p>
    <w:p>
      <w:pPr>
        <w:pStyle w:val="27"/>
        <w:widowControl/>
        <w:rPr>
          <w:rFonts w:ascii="宋体" w:hAnsi="宋体" w:cs="宋体"/>
          <w:sz w:val="24"/>
          <w:szCs w:val="24"/>
        </w:rPr>
      </w:pPr>
      <w:bookmarkStart w:id="459" w:name="_Toc351203598"/>
      <w:bookmarkEnd w:id="459"/>
      <w:bookmarkStart w:id="460" w:name="_Toc337558815"/>
      <w:r>
        <w:rPr>
          <w:rFonts w:hint="eastAsia" w:ascii="宋体" w:hAnsi="宋体" w:cs="宋体"/>
          <w:sz w:val="24"/>
          <w:szCs w:val="24"/>
        </w:rPr>
        <w:t>15. 缺陷责任与保修</w:t>
      </w:r>
      <w:bookmarkEnd w:id="460"/>
    </w:p>
    <w:p>
      <w:pPr>
        <w:pStyle w:val="27"/>
        <w:widowControl/>
        <w:rPr>
          <w:rFonts w:ascii="宋体" w:hAnsi="宋体" w:cs="宋体"/>
          <w:sz w:val="24"/>
          <w:szCs w:val="24"/>
        </w:rPr>
      </w:pPr>
      <w:bookmarkStart w:id="461" w:name="_Toc296346615"/>
      <w:bookmarkEnd w:id="461"/>
      <w:bookmarkStart w:id="462" w:name="_Toc351203599"/>
      <w:bookmarkEnd w:id="462"/>
      <w:bookmarkStart w:id="463" w:name="_Toc337558816"/>
      <w:bookmarkEnd w:id="463"/>
      <w:bookmarkStart w:id="464" w:name="_Toc296503114"/>
      <w:r>
        <w:rPr>
          <w:rFonts w:hint="eastAsia" w:ascii="宋体" w:hAnsi="宋体" w:cs="宋体"/>
          <w:sz w:val="24"/>
          <w:szCs w:val="24"/>
        </w:rPr>
        <w:t>15.1 工程保修的原则</w:t>
      </w:r>
      <w:bookmarkEnd w:id="464"/>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在工程移交发包人后，因承包人原因产生的质量缺陷，承包人应承担质量缺陷责任和保修义务。缺陷责任期届满，承包人仍应按合同约定的工程各部位保修年限承担保修义务。</w:t>
      </w:r>
    </w:p>
    <w:p>
      <w:pPr>
        <w:pStyle w:val="27"/>
        <w:widowControl/>
        <w:rPr>
          <w:rFonts w:ascii="宋体" w:hAnsi="宋体" w:cs="宋体"/>
          <w:sz w:val="24"/>
          <w:szCs w:val="24"/>
        </w:rPr>
      </w:pPr>
      <w:bookmarkStart w:id="465" w:name="_Toc351203600"/>
      <w:bookmarkEnd w:id="465"/>
      <w:bookmarkStart w:id="466" w:name="_Toc337558817"/>
      <w:r>
        <w:rPr>
          <w:rFonts w:hint="eastAsia" w:ascii="宋体" w:hAnsi="宋体" w:cs="宋体"/>
          <w:sz w:val="24"/>
          <w:szCs w:val="24"/>
        </w:rPr>
        <w:t>15.2 缺陷责任期</w:t>
      </w:r>
      <w:bookmarkEnd w:id="466"/>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15.2.1 缺陷责任期从工程通过竣工验收之日起计算，合同当事人应在专用合同条款约定缺陷责任期的具体期限，但该期限最长不超过24个月。</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cs="宋体"/>
          <w:sz w:val="24"/>
          <w:szCs w:val="24"/>
        </w:rPr>
        <w:t>包人延长缺陷责任期，</w:t>
      </w:r>
      <w:r>
        <w:rPr>
          <w:rFonts w:hint="eastAsia" w:ascii="宋体" w:hAnsi="宋体" w:cs="宋体"/>
          <w:kern w:val="0"/>
          <w:sz w:val="24"/>
          <w:szCs w:val="24"/>
        </w:rPr>
        <w:t>并应在原缺陷责任期届满前发出延长通知。</w:t>
      </w:r>
      <w:r>
        <w:rPr>
          <w:rFonts w:hint="eastAsia" w:ascii="宋体" w:hAnsi="宋体" w:cs="宋体"/>
          <w:sz w:val="24"/>
          <w:szCs w:val="24"/>
        </w:rPr>
        <w:t>但缺陷责任期（含延长部分）最长</w:t>
      </w:r>
      <w:r>
        <w:rPr>
          <w:rFonts w:hint="eastAsia" w:ascii="宋体" w:hAnsi="宋体" w:cs="宋体"/>
          <w:kern w:val="0"/>
          <w:sz w:val="24"/>
          <w:szCs w:val="24"/>
        </w:rPr>
        <w:t>不能超过24个月。</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由他人原因造成的缺陷，发包人负责组织维修，承包人不承担费用，且发包人不得从保证金中扣除费用。</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15.2.3 任何一项缺陷或损坏修复后，经检查证明其影响了工程或工程设备的使用性能，承包人应重新进行合同约定的试验和试运行，试验和试运行的全部费用应由责任方承担。</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27"/>
        <w:widowControl/>
        <w:rPr>
          <w:rFonts w:ascii="宋体" w:hAnsi="宋体" w:cs="宋体"/>
          <w:sz w:val="24"/>
          <w:szCs w:val="24"/>
        </w:rPr>
      </w:pPr>
      <w:bookmarkStart w:id="467" w:name="_Toc351203601"/>
      <w:bookmarkEnd w:id="467"/>
      <w:bookmarkStart w:id="468" w:name="_Toc337558818"/>
      <w:bookmarkEnd w:id="468"/>
      <w:bookmarkStart w:id="469" w:name="_Toc296503115"/>
      <w:bookmarkEnd w:id="469"/>
      <w:bookmarkStart w:id="470" w:name="_Toc296346616"/>
      <w:r>
        <w:rPr>
          <w:rFonts w:hint="eastAsia" w:ascii="宋体" w:hAnsi="宋体" w:cs="宋体"/>
          <w:sz w:val="24"/>
          <w:szCs w:val="24"/>
        </w:rPr>
        <w:t>15.3 质量保证金</w:t>
      </w:r>
      <w:bookmarkEnd w:id="470"/>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经合同当事人协商一致扣留质量保证金的，应在专用合同条款中予以明确。</w:t>
      </w:r>
    </w:p>
    <w:p>
      <w:pPr>
        <w:pStyle w:val="25"/>
        <w:widowControl/>
        <w:spacing w:line="360" w:lineRule="auto"/>
        <w:jc w:val="left"/>
        <w:rPr>
          <w:rFonts w:ascii="宋体" w:hAnsi="宋体" w:cs="宋体"/>
          <w:sz w:val="24"/>
          <w:szCs w:val="24"/>
        </w:rPr>
      </w:pPr>
      <w:r>
        <w:rPr>
          <w:rFonts w:hint="eastAsia" w:ascii="宋体" w:hAnsi="宋体" w:cs="宋体"/>
          <w:sz w:val="24"/>
          <w:szCs w:val="24"/>
        </w:rPr>
        <w:t>在工程项目竣工前，承包人已经提供履约担保的，发包人不得同时预留工程质量保证金。</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15.3.1 承包人提供质量保证金的方式</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承包人提供质量保证金有以下三种方式：</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（1）质量保证金保函； </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（2）相应比例的工程款；</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（3）双方约定的其他方式。</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除专用合同条款另有约定外，质量保证金原则上采用上述第（1）种方式。</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15.3.2 质量保证金的扣留</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质量保证金的扣留有以下三种方式：</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（1）在支付工程进度款时逐次扣留，在此情形下，质量保证金的计算基数不包括预付款的支付、扣回以及价格调整的金额；</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（2）工</w:t>
      </w:r>
      <w:bookmarkStart w:id="471" w:name="#go6"/>
      <w:bookmarkEnd w:id="471"/>
      <w:r>
        <w:rPr>
          <w:rFonts w:hint="eastAsia" w:ascii="宋体" w:hAnsi="宋体" w:cs="宋体"/>
          <w:kern w:val="0"/>
          <w:sz w:val="24"/>
          <w:szCs w:val="24"/>
        </w:rPr>
        <w:t>程竣工结算时一次性扣留质量保证金；</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（3）双方约定的其他扣留方式。</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除专用合同条款另有约定外，质量保证金的扣留原则上采用上述第（1）种方式。</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w:t>
      </w:r>
      <w:bookmarkStart w:id="472" w:name="#go4"/>
      <w:bookmarkEnd w:id="472"/>
      <w:r>
        <w:rPr>
          <w:rFonts w:hint="eastAsia" w:ascii="宋体" w:hAnsi="宋体" w:cs="宋体"/>
          <w:kern w:val="0"/>
          <w:sz w:val="24"/>
          <w:szCs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发包人在退还质量保证金的同时按照中国人民银行发布的同期同类贷款基准利率支付利息。</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15.3.3 </w:t>
      </w:r>
      <w:r>
        <w:rPr>
          <w:rFonts w:hint="eastAsia" w:ascii="宋体" w:hAnsi="宋体" w:cs="宋体"/>
          <w:sz w:val="24"/>
          <w:szCs w:val="24"/>
        </w:rPr>
        <w:t>质量保证金</w:t>
      </w:r>
      <w:r>
        <w:rPr>
          <w:rFonts w:hint="eastAsia" w:ascii="宋体" w:hAnsi="宋体" w:cs="宋体"/>
          <w:kern w:val="0"/>
          <w:sz w:val="24"/>
          <w:szCs w:val="24"/>
        </w:rPr>
        <w:t>的退还</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缺陷责任期内，承包人认真履行合同约定的责任，到期后，承包人可向发包人申请返还保证金。</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发包人和承包人对保证金预留、返还以及工程维修质量、费用有争议的，按本合同第20条约定的争议和纠纷解决程序处理。</w:t>
      </w:r>
    </w:p>
    <w:p>
      <w:pPr>
        <w:pStyle w:val="27"/>
        <w:widowControl/>
        <w:rPr>
          <w:rFonts w:ascii="宋体" w:hAnsi="宋体" w:cs="宋体"/>
          <w:sz w:val="24"/>
          <w:szCs w:val="24"/>
        </w:rPr>
      </w:pPr>
      <w:bookmarkStart w:id="473" w:name="_Toc351203602"/>
      <w:bookmarkEnd w:id="473"/>
      <w:bookmarkStart w:id="474" w:name="_Toc337558819"/>
      <w:r>
        <w:rPr>
          <w:rFonts w:hint="eastAsia" w:ascii="宋体" w:hAnsi="宋体" w:cs="宋体"/>
          <w:sz w:val="24"/>
          <w:szCs w:val="24"/>
        </w:rPr>
        <w:t>15.4 保修</w:t>
      </w:r>
      <w:bookmarkEnd w:id="474"/>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15.4.1保修责任</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pStyle w:val="25"/>
        <w:widowControl/>
        <w:spacing w:line="360" w:lineRule="auto"/>
        <w:jc w:val="left"/>
        <w:rPr>
          <w:rFonts w:ascii="宋体" w:hAnsi="宋体" w:cs="宋体"/>
          <w:sz w:val="24"/>
          <w:szCs w:val="24"/>
        </w:rPr>
      </w:pPr>
      <w:r>
        <w:rPr>
          <w:rFonts w:hint="eastAsia" w:ascii="宋体" w:hAnsi="宋体" w:cs="宋体"/>
          <w:sz w:val="24"/>
          <w:szCs w:val="24"/>
        </w:rPr>
        <w:t>发包人未经竣工验收擅自使用工程的，保修期自</w:t>
      </w:r>
      <w:r>
        <w:rPr>
          <w:rFonts w:hint="eastAsia" w:ascii="宋体" w:hAnsi="宋体" w:cs="宋体"/>
          <w:kern w:val="0"/>
          <w:sz w:val="24"/>
          <w:szCs w:val="24"/>
        </w:rPr>
        <w:t>转移占有之日起算</w:t>
      </w:r>
      <w:r>
        <w:rPr>
          <w:rFonts w:hint="eastAsia" w:ascii="宋体" w:hAnsi="宋体" w:cs="宋体"/>
          <w:sz w:val="24"/>
          <w:szCs w:val="24"/>
        </w:rPr>
        <w:t>。</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15.4.2 修复费用</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保修期内，修复的费用按照以下约定处理：</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（1）保修期内，因承包人原因造成工程的缺陷、损坏，承包人应负责修复，并承担修复的费用以及因工程的缺陷、损坏造成的人身伤害和财产损失；</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（2）保修期内，因发包人使用不当造成工程的缺陷、损坏，可以委托承包人修复，但发包人应承担修复的费用，并支付承包人合理利润；</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（3）因其他原因造成工程的缺陷、损坏，可以委托承包人修复，发包人应承担修复的费用，并支付承包人合理的利润，因工程的缺陷、损坏造成的人身伤害和财产损失由责任方承担。</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15.4.3 修复通知</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15.4.4 未能修复</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15.4.5 承包人出入权</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27"/>
        <w:widowControl/>
        <w:rPr>
          <w:rFonts w:ascii="宋体" w:hAnsi="宋体" w:cs="宋体"/>
          <w:sz w:val="24"/>
          <w:szCs w:val="24"/>
        </w:rPr>
      </w:pPr>
      <w:bookmarkStart w:id="475" w:name="_Toc351203603"/>
      <w:bookmarkEnd w:id="475"/>
      <w:bookmarkStart w:id="476" w:name="_Toc337558820"/>
      <w:r>
        <w:rPr>
          <w:rFonts w:hint="eastAsia" w:ascii="宋体" w:hAnsi="宋体" w:cs="宋体"/>
          <w:sz w:val="24"/>
          <w:szCs w:val="24"/>
        </w:rPr>
        <w:t>16. 违约</w:t>
      </w:r>
      <w:bookmarkEnd w:id="476"/>
    </w:p>
    <w:p>
      <w:pPr>
        <w:pStyle w:val="27"/>
        <w:widowControl/>
        <w:rPr>
          <w:rFonts w:ascii="宋体" w:hAnsi="宋体" w:cs="宋体"/>
          <w:sz w:val="24"/>
          <w:szCs w:val="24"/>
        </w:rPr>
      </w:pPr>
      <w:bookmarkStart w:id="477" w:name="_Toc351203604"/>
      <w:bookmarkEnd w:id="477"/>
      <w:bookmarkStart w:id="478" w:name="_Toc296503129"/>
      <w:bookmarkEnd w:id="478"/>
      <w:bookmarkStart w:id="479" w:name="_Toc296346630"/>
      <w:bookmarkEnd w:id="479"/>
      <w:bookmarkStart w:id="480" w:name="_Toc337558821"/>
      <w:r>
        <w:rPr>
          <w:rFonts w:hint="eastAsia" w:ascii="宋体" w:hAnsi="宋体" w:cs="宋体"/>
          <w:sz w:val="24"/>
          <w:szCs w:val="24"/>
        </w:rPr>
        <w:t>16.1 发</w:t>
      </w:r>
      <w:bookmarkEnd w:id="480"/>
      <w:r>
        <w:rPr>
          <w:rFonts w:hint="eastAsia" w:ascii="宋体" w:hAnsi="宋体" w:cs="宋体"/>
          <w:sz w:val="24"/>
          <w:szCs w:val="24"/>
        </w:rPr>
        <w:t>包人违约</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16.1.1 发包人违约的情形</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在合同履行过程中发生的下列情形，属于发包人违约：</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（1）因发包人原因未能在计划开工日期前7天内下达开工通知的；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（2）因发包人原因未能按合同约定支付合同价款的；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（3）发包人违反第10.1款〔变更的范围〕第（2）项约定，自行实施被取消的工作或转由他人实施的；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（4）发包人提供的材料、工程设备的规格、数量或质量不符合合同约定，或因发包人原因导致交货日期延误或交货地点变更等情况的；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（5）因发包人违反合同约定造成暂停施工的；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（6）发包人无正当理由没有在约定期限内发出复工指示，导致承包人无法复工的；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（7）发包人明确表示或者以其行为表明不履行合同主要义务的；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（8）发包人未能按照合同约定履行其他义务的。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16.1.2 发包人违约的责任</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发包人应承担因其违约给承包人增加的费用和（或）延误的工期，并支付承包人合理的利润。此外，合同当事人可在专用合同条款中另行约定发包人违约责任的承担方式和计算方法。</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16.1.3 因发包人违约解除合同</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pStyle w:val="25"/>
        <w:widowControl/>
        <w:autoSpaceDE w:val="0"/>
        <w:autoSpaceDN w:val="0"/>
        <w:adjustRightInd w:val="0"/>
        <w:spacing w:line="360" w:lineRule="auto"/>
        <w:jc w:val="left"/>
        <w:rPr>
          <w:rFonts w:ascii="宋体" w:hAnsi="宋体" w:cs="宋体"/>
          <w:sz w:val="24"/>
          <w:szCs w:val="24"/>
        </w:rPr>
      </w:pPr>
      <w:r>
        <w:rPr>
          <w:rFonts w:hint="eastAsia" w:ascii="宋体" w:hAnsi="宋体" w:cs="宋体"/>
          <w:kern w:val="0"/>
          <w:sz w:val="24"/>
          <w:szCs w:val="24"/>
        </w:rPr>
        <w:t>16.1.4 因发包人违约解除合同后的付款</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承包人按照本款约定解除合同的，发包人应在解除合同后28天内支付下列款项，并解除履约担保：</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（1）合同解除前所完成工作的价款；</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（2）承包人为工程施工订购并已付款的材料、工程设备和其他物品的价款；</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（3）承包人撤离施工现场以及遣散承包人人员的款项；</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（4）按照合同约定在合同解除前应支付的违约金；</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（5）按照合同约定应当支付给承包人的其他款项；</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（6）按照合同约定应退还的质量保证金；</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（7）因解除合同给承包人造成的损失。</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合同当事人未能就解除合同后的结清达成一致的，按照第20条〔争议解决〕的约定处理。</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承包人应妥善做好已完工程和与工程有关的已购材料、工程设备的保护和移交工作，并将施工设备和人员撤出施工现场，发包人应为承包人撤出提供必要条件。</w:t>
      </w:r>
    </w:p>
    <w:p>
      <w:pPr>
        <w:pStyle w:val="27"/>
        <w:widowControl/>
        <w:rPr>
          <w:rFonts w:ascii="宋体" w:hAnsi="宋体" w:cs="宋体"/>
          <w:sz w:val="24"/>
          <w:szCs w:val="24"/>
        </w:rPr>
      </w:pPr>
      <w:bookmarkStart w:id="481" w:name="_Toc351203605"/>
      <w:bookmarkEnd w:id="481"/>
      <w:bookmarkStart w:id="482" w:name="_Toc296346632"/>
      <w:bookmarkEnd w:id="482"/>
      <w:bookmarkStart w:id="483" w:name="_Toc296503131"/>
      <w:bookmarkEnd w:id="483"/>
      <w:bookmarkStart w:id="484" w:name="_Toc337558822"/>
      <w:r>
        <w:rPr>
          <w:rFonts w:hint="eastAsia" w:ascii="宋体" w:hAnsi="宋体" w:cs="宋体"/>
          <w:sz w:val="24"/>
          <w:szCs w:val="24"/>
        </w:rPr>
        <w:t>16.2 承包人违约</w:t>
      </w:r>
      <w:bookmarkEnd w:id="484"/>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16.2.1 承包人违约的情形</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在合同履行过程中发生的下列情形，属于承包人违约：</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（1）承包人违反合同约定进行转包或违法分包的；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（2）承包人违反合同约定采购和使用不合格的材料和工程设备的；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（3）因承包人原因导致工程质量不符合合同要求的； </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（4）承包人违反第8.9款〔材料与设备专用要求〕的约定，未经批准，私自将已按照合同约定进入施工现场的材料或设备撤离施工现场的；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（5）承包人未能按施工进度计划及时完成合同约定的工作，造成工期延误的；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（6）承包人在缺陷责任期及保修期内，未能在合理期限对工程缺陷进行修复，或拒绝按发包人要求进行修复的；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（7）承包人明确表示或者以其行为表明不履行合同主要义务的；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（8）承包人未能按照合同约定履行其他义务的。</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承包人发生除本项第（7）目约定以外的其他违约情况时，监理人可向承包人发出整改通知，要求其在指定的期限内改正。</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16.2.2 承包人违约的责任</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承包人应承担因其违约行为而增加的费用和（或）延误的工期。此外，合同当事人可在专用合同条款中另行约定承包人违约责任的承担方式和计算方法。</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16.2.3 因承包人违约解除合同</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16.2.4因承包人违约解除合同后的处理</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因承包人原因导致合同解除的，则合同当事人应在合同解除后28天内完成估价、付款和清算，并按以下约定执行：</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（1）合同解除后，按第4.4款〔商定或确定〕商定或确定承包人实际完成工作对应的合同价款，以及承包人已提供的材料、工程设备、施工设备和临时工程等的价值；</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（2）合同解除后，承包人应支付的违约金；</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（3）合同解除后，因解除合同给发包人造成的损失；</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（4）合同解除后，承包人应按照发包人要求和监理人的指示完成现场的清理和撤离；</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（5）发包人和承包人应在合同解除后进行清算，出具最终结清付款证书，结清全部款项。</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因承包人违约解除合同的，发包人有权暂停对承包人的付款，查清各项付款和已扣款项。发包人和承包人未能就合同解除后的清算和款项支付达成一致的，按照第20条〔争议解决〕的约定处理。</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16.2.5采购合同权益转让</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27"/>
        <w:widowControl/>
        <w:rPr>
          <w:rFonts w:ascii="宋体" w:hAnsi="宋体" w:cs="宋体"/>
          <w:sz w:val="24"/>
          <w:szCs w:val="24"/>
        </w:rPr>
      </w:pPr>
      <w:bookmarkStart w:id="485" w:name="_Toc351203606"/>
      <w:bookmarkEnd w:id="485"/>
      <w:r>
        <w:rPr>
          <w:rFonts w:hint="eastAsia" w:ascii="宋体" w:hAnsi="宋体" w:cs="宋体"/>
          <w:sz w:val="24"/>
          <w:szCs w:val="24"/>
        </w:rPr>
        <w:t>16.3 第三人造成的违约</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在履行合同过程中，一方当事人因第三人的原因造成违约的，应当向对方当事人承担违约责任。一方当事人和第三人之间的纠纷，依照法律规定或者按照约定解决。</w:t>
      </w:r>
    </w:p>
    <w:p>
      <w:pPr>
        <w:pStyle w:val="27"/>
        <w:widowControl/>
        <w:rPr>
          <w:rFonts w:ascii="宋体" w:hAnsi="宋体" w:cs="宋体"/>
          <w:sz w:val="24"/>
          <w:szCs w:val="24"/>
        </w:rPr>
      </w:pPr>
      <w:bookmarkStart w:id="486" w:name="_Toc296503116"/>
      <w:bookmarkEnd w:id="486"/>
      <w:bookmarkStart w:id="487" w:name="_Toc351203607"/>
      <w:bookmarkEnd w:id="487"/>
      <w:bookmarkStart w:id="488" w:name="_Toc296346617"/>
      <w:bookmarkEnd w:id="488"/>
      <w:bookmarkStart w:id="489" w:name="_Toc337558823"/>
      <w:r>
        <w:rPr>
          <w:rFonts w:hint="eastAsia" w:ascii="宋体" w:hAnsi="宋体" w:cs="宋体"/>
          <w:sz w:val="24"/>
          <w:szCs w:val="24"/>
        </w:rPr>
        <w:t>17. 不可抗力</w:t>
      </w:r>
      <w:bookmarkEnd w:id="489"/>
      <w:r>
        <w:rPr>
          <w:rFonts w:hint="eastAsia" w:ascii="宋体" w:hAnsi="宋体" w:cs="宋体"/>
          <w:sz w:val="24"/>
          <w:szCs w:val="24"/>
        </w:rPr>
        <w:t xml:space="preserve"> </w:t>
      </w:r>
    </w:p>
    <w:p>
      <w:pPr>
        <w:pStyle w:val="27"/>
        <w:widowControl/>
        <w:rPr>
          <w:rFonts w:ascii="宋体" w:hAnsi="宋体" w:cs="宋体"/>
          <w:sz w:val="24"/>
          <w:szCs w:val="24"/>
        </w:rPr>
      </w:pPr>
      <w:bookmarkStart w:id="490" w:name="_Toc296503117"/>
      <w:bookmarkEnd w:id="490"/>
      <w:bookmarkStart w:id="491" w:name="_Toc351203608"/>
      <w:bookmarkEnd w:id="491"/>
      <w:bookmarkStart w:id="492" w:name="_Toc296346618"/>
      <w:bookmarkEnd w:id="492"/>
      <w:bookmarkStart w:id="493" w:name="_Toc337558824"/>
      <w:r>
        <w:rPr>
          <w:rFonts w:hint="eastAsia" w:ascii="宋体" w:hAnsi="宋体" w:cs="宋体"/>
          <w:sz w:val="24"/>
          <w:szCs w:val="24"/>
        </w:rPr>
        <w:t>17.1 不可抗力的确认</w:t>
      </w:r>
      <w:bookmarkEnd w:id="493"/>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27"/>
        <w:widowControl/>
        <w:rPr>
          <w:rFonts w:ascii="宋体" w:hAnsi="宋体" w:cs="宋体"/>
          <w:sz w:val="24"/>
          <w:szCs w:val="24"/>
        </w:rPr>
      </w:pPr>
      <w:bookmarkStart w:id="494" w:name="_Toc296503118"/>
      <w:bookmarkEnd w:id="494"/>
      <w:bookmarkStart w:id="495" w:name="_Toc296346619"/>
      <w:bookmarkEnd w:id="495"/>
      <w:bookmarkStart w:id="496" w:name="_Toc351203609"/>
      <w:bookmarkEnd w:id="496"/>
      <w:bookmarkStart w:id="497" w:name="_Toc337558825"/>
      <w:r>
        <w:rPr>
          <w:rFonts w:hint="eastAsia" w:ascii="宋体" w:hAnsi="宋体" w:cs="宋体"/>
          <w:sz w:val="24"/>
          <w:szCs w:val="24"/>
        </w:rPr>
        <w:t>17.2 不可抗力的通知</w:t>
      </w:r>
      <w:bookmarkEnd w:id="497"/>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合同一方当事人遇到不可抗力事件，使其履行合同义务受到阻碍时，应立即通知合同另一方当事人和监理人，书面说明不可抗力和受阻碍的详细情况，并提供必要的证明。</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pPr>
        <w:pStyle w:val="27"/>
        <w:widowControl/>
        <w:rPr>
          <w:rFonts w:ascii="宋体" w:hAnsi="宋体" w:cs="宋体"/>
          <w:sz w:val="24"/>
          <w:szCs w:val="24"/>
        </w:rPr>
      </w:pPr>
      <w:bookmarkStart w:id="498" w:name="_Toc296503119"/>
      <w:bookmarkEnd w:id="498"/>
      <w:bookmarkStart w:id="499" w:name="_Toc296346620"/>
      <w:bookmarkEnd w:id="499"/>
      <w:bookmarkStart w:id="500" w:name="_Toc351203610"/>
      <w:bookmarkEnd w:id="500"/>
      <w:bookmarkStart w:id="501" w:name="_Toc337558826"/>
      <w:r>
        <w:rPr>
          <w:rFonts w:hint="eastAsia" w:ascii="宋体" w:hAnsi="宋体" w:cs="宋体"/>
          <w:sz w:val="24"/>
          <w:szCs w:val="24"/>
        </w:rPr>
        <w:t>17.3 不可抗力后果的承担</w:t>
      </w:r>
      <w:bookmarkEnd w:id="501"/>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17.3.1 不可抗力引起的后果及造成的损失由合同当事人按照法律规定及合同约定各自承担。不可抗力发生前已完成的工程应当按照合同约定进行计量支付。</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17.3.2 不可抗力导致的人员伤亡、财产损失、费用增加和（或）工期延误等后果，由合同当事人按以下原则承担：</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（1）永久工程、已运至施工现场的材料和工程设备的损坏，以及因工程损坏造成的第三人人员伤亡和财产损失由发包人承担；</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（2）承包人施工设备的损坏由承包人承担；</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（3）发包人和承包人承担各自人员伤亡和财产的损失；</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（5）因不可抗力引起或将引起工期延误，发包人要求赶工的，由此增加的赶工费用由发包人承担；</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（6）承包人在停工期间按照发包人要求照管、清理和修复工程的费用由发包人承担。</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不可抗力发生后，合同当事人均应采取措施尽量避免和减少损失的扩大，任何一方当事人没有采取有效措施导致损失扩大的，应对扩大的损失承担责任。</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因合同一方迟延履行合同义务，在迟延履行期间遭遇不可抗力的，不免除其违约责任。</w:t>
      </w:r>
    </w:p>
    <w:p>
      <w:pPr>
        <w:pStyle w:val="27"/>
        <w:widowControl/>
        <w:rPr>
          <w:rFonts w:ascii="宋体" w:hAnsi="宋体" w:cs="宋体"/>
          <w:sz w:val="24"/>
          <w:szCs w:val="24"/>
        </w:rPr>
      </w:pPr>
      <w:bookmarkStart w:id="502" w:name="_Toc351203611"/>
      <w:bookmarkEnd w:id="502"/>
      <w:bookmarkStart w:id="503" w:name="_Toc337558827"/>
      <w:r>
        <w:rPr>
          <w:rFonts w:hint="eastAsia" w:ascii="宋体" w:hAnsi="宋体" w:cs="宋体"/>
          <w:sz w:val="24"/>
          <w:szCs w:val="24"/>
        </w:rPr>
        <w:t>17.4 因不可抗力解除合同</w:t>
      </w:r>
      <w:bookmarkEnd w:id="503"/>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（1）合同解除前承包人已完成工作的价款；</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（2）承包人为工程订购的并已交付给承包人，或承包人有责任接受交付的材料、工程设备和其他物品的价款；</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（3）发包人要求承包人退货或解除订货合同而产生的费用，或因不能退货或解除合同而产生的损失；</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（4）承包人撤离施工现场以及遣散承包人人员的费用；</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（5）按照合同约定在合同解除前应支付给承包人的其他款项；</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（6）扣减承包人按照合同约定应向发包人支付的款项；</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（7）双方商定或确定的其他款项。</w:t>
      </w:r>
    </w:p>
    <w:p>
      <w:pPr>
        <w:pStyle w:val="25"/>
        <w:widowControl/>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除专用合同条款另有约定外，合同解除后，发包人应在商定或确定上述款项后28天内完成上述款项的支付。</w:t>
      </w:r>
    </w:p>
    <w:p>
      <w:pPr>
        <w:pStyle w:val="27"/>
        <w:widowControl/>
        <w:spacing w:line="360" w:lineRule="auto"/>
        <w:rPr>
          <w:rFonts w:ascii="宋体" w:hAnsi="宋体" w:cs="宋体"/>
          <w:sz w:val="24"/>
          <w:szCs w:val="24"/>
        </w:rPr>
      </w:pPr>
      <w:bookmarkStart w:id="504" w:name="_Toc296346621"/>
      <w:bookmarkEnd w:id="504"/>
      <w:bookmarkStart w:id="505" w:name="_Toc351203612"/>
      <w:bookmarkEnd w:id="505"/>
      <w:bookmarkStart w:id="506" w:name="_Toc296503120"/>
      <w:bookmarkEnd w:id="506"/>
      <w:bookmarkStart w:id="507" w:name="_Toc337558828"/>
      <w:r>
        <w:rPr>
          <w:rFonts w:hint="eastAsia" w:ascii="宋体" w:hAnsi="宋体" w:cs="宋体"/>
          <w:sz w:val="24"/>
          <w:szCs w:val="24"/>
        </w:rPr>
        <w:t>18. 保险</w:t>
      </w:r>
      <w:bookmarkEnd w:id="507"/>
    </w:p>
    <w:p>
      <w:pPr>
        <w:pStyle w:val="27"/>
        <w:widowControl/>
        <w:spacing w:line="360" w:lineRule="auto"/>
        <w:rPr>
          <w:rFonts w:ascii="宋体" w:hAnsi="宋体" w:cs="宋体"/>
          <w:sz w:val="24"/>
          <w:szCs w:val="24"/>
        </w:rPr>
      </w:pPr>
      <w:bookmarkStart w:id="508" w:name="_Toc351203613"/>
      <w:bookmarkEnd w:id="508"/>
      <w:bookmarkStart w:id="509" w:name="_Toc296503121"/>
      <w:bookmarkEnd w:id="509"/>
      <w:bookmarkStart w:id="510" w:name="_Toc296346622"/>
      <w:bookmarkEnd w:id="510"/>
      <w:bookmarkStart w:id="511" w:name="_Toc337558829"/>
      <w:r>
        <w:rPr>
          <w:rFonts w:hint="eastAsia" w:ascii="宋体" w:hAnsi="宋体" w:cs="宋体"/>
          <w:sz w:val="24"/>
          <w:szCs w:val="24"/>
        </w:rPr>
        <w:t>18.1 工程保险</w:t>
      </w:r>
      <w:bookmarkEnd w:id="511"/>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除专用合同条款另有约定外，发包人应投保建筑工程一切险或安装工程一切险；发包人委托承包人投保的，因投保产生的保险费和其他相关费用由发包人承担。</w:t>
      </w:r>
    </w:p>
    <w:p>
      <w:pPr>
        <w:pStyle w:val="27"/>
        <w:widowControl/>
        <w:spacing w:line="360" w:lineRule="auto"/>
        <w:rPr>
          <w:rFonts w:ascii="宋体" w:hAnsi="宋体" w:cs="宋体"/>
          <w:sz w:val="24"/>
          <w:szCs w:val="24"/>
        </w:rPr>
      </w:pPr>
      <w:bookmarkStart w:id="512" w:name="_Toc296346623"/>
      <w:bookmarkEnd w:id="512"/>
      <w:bookmarkStart w:id="513" w:name="_Toc351203614"/>
      <w:bookmarkEnd w:id="513"/>
      <w:bookmarkStart w:id="514" w:name="_Toc296503122"/>
      <w:bookmarkEnd w:id="514"/>
      <w:bookmarkStart w:id="515" w:name="_Toc337558830"/>
      <w:r>
        <w:rPr>
          <w:rFonts w:hint="eastAsia" w:ascii="宋体" w:hAnsi="宋体" w:cs="宋体"/>
          <w:sz w:val="24"/>
          <w:szCs w:val="24"/>
        </w:rPr>
        <w:t>18.2 工伤保险</w:t>
      </w:r>
      <w:bookmarkEnd w:id="515"/>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18.2.1 发包人应依照法律规定参加工伤保险，并为在施工现场的全部员工办理工伤保险，缴纳工伤保险费，并要求监理人及由发包人为履行合同聘请的第三方依法参加工伤保险。</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18.2.2 承包人应依照法律规定参加工伤保险，并为其履行合同的全部员工办理工伤保险，缴纳工伤保险费，并要求分包人及由承包人为履行合同聘请的第三方依法参加工伤保险。</w:t>
      </w:r>
    </w:p>
    <w:p>
      <w:pPr>
        <w:pStyle w:val="27"/>
        <w:widowControl/>
        <w:spacing w:line="360" w:lineRule="auto"/>
        <w:rPr>
          <w:rFonts w:ascii="宋体" w:hAnsi="宋体" w:cs="宋体"/>
          <w:sz w:val="24"/>
          <w:szCs w:val="24"/>
        </w:rPr>
      </w:pPr>
      <w:bookmarkStart w:id="516" w:name="_Toc351203615"/>
      <w:bookmarkEnd w:id="516"/>
      <w:bookmarkStart w:id="517" w:name="_Toc296503125"/>
      <w:bookmarkEnd w:id="517"/>
      <w:bookmarkStart w:id="518" w:name="_Toc296346626"/>
      <w:bookmarkEnd w:id="518"/>
      <w:bookmarkStart w:id="519" w:name="_Toc337558831"/>
      <w:r>
        <w:rPr>
          <w:rFonts w:hint="eastAsia" w:ascii="宋体" w:hAnsi="宋体" w:cs="宋体"/>
          <w:sz w:val="24"/>
          <w:szCs w:val="24"/>
        </w:rPr>
        <w:t>18.3其他保险</w:t>
      </w:r>
      <w:bookmarkEnd w:id="519"/>
    </w:p>
    <w:p>
      <w:pPr>
        <w:pStyle w:val="25"/>
        <w:widowControl/>
        <w:spacing w:line="360" w:lineRule="auto"/>
        <w:jc w:val="left"/>
        <w:rPr>
          <w:rFonts w:ascii="宋体" w:hAnsi="宋体" w:cs="宋体"/>
          <w:sz w:val="24"/>
          <w:szCs w:val="24"/>
        </w:rPr>
      </w:pPr>
      <w:r>
        <w:rPr>
          <w:rFonts w:hint="eastAsia" w:ascii="宋体" w:hAnsi="宋体" w:cs="宋体"/>
          <w:sz w:val="24"/>
          <w:szCs w:val="24"/>
        </w:rPr>
        <w:t>发包人和承包人可以为其施工现场的全部人员办理意外伤害保险并支付保险费，包括其员工及为履行合同聘请的第三方的人员，具体事项由合同当事人在专用合同条款约定。</w:t>
      </w:r>
    </w:p>
    <w:p>
      <w:pPr>
        <w:pStyle w:val="25"/>
        <w:widowControl/>
        <w:spacing w:line="360" w:lineRule="auto"/>
        <w:jc w:val="left"/>
        <w:rPr>
          <w:rFonts w:ascii="宋体" w:hAnsi="宋体" w:cs="宋体"/>
          <w:sz w:val="24"/>
          <w:szCs w:val="24"/>
        </w:rPr>
      </w:pPr>
      <w:r>
        <w:rPr>
          <w:rFonts w:hint="eastAsia" w:ascii="宋体" w:hAnsi="宋体" w:cs="宋体"/>
          <w:sz w:val="24"/>
          <w:szCs w:val="24"/>
        </w:rPr>
        <w:t>除专用合同条款另有约定外，承包人应为其施工设备等办理财产保险。</w:t>
      </w:r>
    </w:p>
    <w:p>
      <w:pPr>
        <w:pStyle w:val="27"/>
        <w:widowControl/>
        <w:spacing w:line="360" w:lineRule="auto"/>
        <w:rPr>
          <w:rFonts w:ascii="宋体" w:hAnsi="宋体" w:cs="宋体"/>
          <w:sz w:val="24"/>
          <w:szCs w:val="24"/>
        </w:rPr>
      </w:pPr>
      <w:bookmarkStart w:id="520" w:name="_Toc351203616"/>
      <w:bookmarkEnd w:id="520"/>
      <w:r>
        <w:rPr>
          <w:rFonts w:hint="eastAsia" w:ascii="宋体" w:hAnsi="宋体" w:cs="宋体"/>
          <w:sz w:val="24"/>
          <w:szCs w:val="24"/>
        </w:rPr>
        <w:t>18.4持续保险</w:t>
      </w:r>
    </w:p>
    <w:p>
      <w:pPr>
        <w:pStyle w:val="25"/>
        <w:widowControl/>
        <w:spacing w:line="360" w:lineRule="auto"/>
        <w:jc w:val="left"/>
        <w:rPr>
          <w:rFonts w:ascii="宋体" w:hAnsi="宋体" w:cs="宋体"/>
          <w:sz w:val="24"/>
          <w:szCs w:val="24"/>
        </w:rPr>
      </w:pPr>
      <w:r>
        <w:rPr>
          <w:rFonts w:hint="eastAsia" w:ascii="宋体" w:hAnsi="宋体" w:cs="宋体"/>
          <w:sz w:val="24"/>
          <w:szCs w:val="24"/>
        </w:rPr>
        <w:t>合同当事人应与保险人保持联系，使保险人能够随时了解工程实施中的变动，并确保按保险合同条款要求持续保险。</w:t>
      </w:r>
    </w:p>
    <w:p>
      <w:pPr>
        <w:pStyle w:val="27"/>
        <w:widowControl/>
        <w:spacing w:line="360" w:lineRule="auto"/>
        <w:rPr>
          <w:rFonts w:ascii="宋体" w:hAnsi="宋体" w:cs="宋体"/>
          <w:sz w:val="24"/>
          <w:szCs w:val="24"/>
        </w:rPr>
      </w:pPr>
      <w:bookmarkStart w:id="521" w:name="_Toc351203617"/>
      <w:bookmarkEnd w:id="521"/>
      <w:bookmarkStart w:id="522" w:name="_Toc296503126"/>
      <w:bookmarkEnd w:id="522"/>
      <w:bookmarkStart w:id="523" w:name="_Toc296346627"/>
      <w:bookmarkEnd w:id="523"/>
      <w:bookmarkStart w:id="524" w:name="_Toc337558832"/>
      <w:r>
        <w:rPr>
          <w:rFonts w:hint="eastAsia" w:ascii="宋体" w:hAnsi="宋体" w:cs="宋体"/>
          <w:sz w:val="24"/>
          <w:szCs w:val="24"/>
        </w:rPr>
        <w:t>18.5 保险凭证</w:t>
      </w:r>
      <w:bookmarkEnd w:id="524"/>
    </w:p>
    <w:p>
      <w:pPr>
        <w:pStyle w:val="25"/>
        <w:widowControl/>
        <w:spacing w:line="360" w:lineRule="auto"/>
        <w:jc w:val="left"/>
        <w:rPr>
          <w:rFonts w:ascii="宋体" w:hAnsi="宋体" w:cs="宋体"/>
          <w:sz w:val="24"/>
          <w:szCs w:val="24"/>
        </w:rPr>
      </w:pPr>
      <w:r>
        <w:rPr>
          <w:rFonts w:hint="eastAsia" w:ascii="宋体" w:hAnsi="宋体" w:cs="宋体"/>
          <w:sz w:val="24"/>
          <w:szCs w:val="24"/>
        </w:rPr>
        <w:t>合同当事人应及时向另一方当事人提交其已投保的各项保险的凭证和保险单复印件。</w:t>
      </w:r>
    </w:p>
    <w:p>
      <w:pPr>
        <w:pStyle w:val="27"/>
        <w:widowControl/>
        <w:spacing w:line="360" w:lineRule="auto"/>
        <w:rPr>
          <w:rFonts w:ascii="宋体" w:hAnsi="宋体" w:cs="宋体"/>
          <w:sz w:val="24"/>
          <w:szCs w:val="24"/>
        </w:rPr>
      </w:pPr>
      <w:bookmarkStart w:id="525" w:name="_Toc296346628"/>
      <w:bookmarkEnd w:id="525"/>
      <w:bookmarkStart w:id="526" w:name="_Toc351203618"/>
      <w:bookmarkEnd w:id="526"/>
      <w:bookmarkStart w:id="527" w:name="_Toc296503127"/>
      <w:bookmarkEnd w:id="527"/>
      <w:bookmarkStart w:id="528" w:name="_Toc337558833"/>
      <w:r>
        <w:rPr>
          <w:rFonts w:hint="eastAsia" w:ascii="宋体" w:hAnsi="宋体" w:cs="宋体"/>
          <w:sz w:val="24"/>
          <w:szCs w:val="24"/>
        </w:rPr>
        <w:t>18.6 未按约定投保的补救</w:t>
      </w:r>
      <w:bookmarkEnd w:id="528"/>
    </w:p>
    <w:p>
      <w:pPr>
        <w:pStyle w:val="25"/>
        <w:widowControl/>
        <w:spacing w:line="360" w:lineRule="auto"/>
        <w:jc w:val="left"/>
        <w:rPr>
          <w:rFonts w:ascii="宋体" w:hAnsi="宋体" w:cs="宋体"/>
          <w:sz w:val="24"/>
          <w:szCs w:val="24"/>
        </w:rPr>
      </w:pPr>
      <w:r>
        <w:rPr>
          <w:rFonts w:hint="eastAsia" w:ascii="宋体" w:hAnsi="宋体" w:cs="宋体"/>
          <w:sz w:val="24"/>
          <w:szCs w:val="24"/>
        </w:rPr>
        <w:t>18.6.1发包人未按合同约定办理保险，或未能使保险持续有效的，则承包人可代为办理，所需费用由发包人承担。发包人未按合同约定办理保险，导致未能得到足额赔偿的，由发包人负责补足。</w:t>
      </w:r>
    </w:p>
    <w:p>
      <w:pPr>
        <w:pStyle w:val="25"/>
        <w:widowControl/>
        <w:spacing w:line="360" w:lineRule="auto"/>
        <w:jc w:val="left"/>
        <w:rPr>
          <w:rFonts w:ascii="宋体" w:hAnsi="宋体" w:cs="宋体"/>
          <w:kern w:val="0"/>
          <w:sz w:val="24"/>
          <w:szCs w:val="24"/>
        </w:rPr>
      </w:pPr>
      <w:r>
        <w:rPr>
          <w:rFonts w:hint="eastAsia" w:ascii="宋体" w:hAnsi="宋体" w:cs="宋体"/>
          <w:sz w:val="24"/>
          <w:szCs w:val="24"/>
        </w:rPr>
        <w:t>18.6.2承包人未按合同约定办理保险，或未能使保险持续有效的，则发包人可代为办理，所需费用由承包人承担。承包人未按合同约定办理保险，导致未能得到足额赔偿的，由承</w:t>
      </w:r>
      <w:r>
        <w:rPr>
          <w:rFonts w:hint="eastAsia" w:ascii="宋体" w:hAnsi="宋体" w:cs="宋体"/>
          <w:kern w:val="0"/>
          <w:sz w:val="24"/>
          <w:szCs w:val="24"/>
        </w:rPr>
        <w:t>包人负责补足。</w:t>
      </w:r>
    </w:p>
    <w:p>
      <w:pPr>
        <w:pStyle w:val="25"/>
        <w:widowControl/>
        <w:spacing w:line="360" w:lineRule="auto"/>
        <w:rPr>
          <w:rFonts w:ascii="宋体" w:hAnsi="宋体" w:cs="宋体"/>
          <w:kern w:val="0"/>
          <w:sz w:val="24"/>
          <w:szCs w:val="24"/>
        </w:rPr>
      </w:pPr>
      <w:bookmarkStart w:id="529" w:name="_Toc351203619"/>
      <w:bookmarkEnd w:id="529"/>
      <w:bookmarkStart w:id="530" w:name="_Toc337558834"/>
      <w:r>
        <w:rPr>
          <w:rFonts w:hint="eastAsia" w:ascii="宋体" w:hAnsi="宋体" w:cs="宋体"/>
          <w:kern w:val="0"/>
          <w:sz w:val="24"/>
          <w:szCs w:val="24"/>
        </w:rPr>
        <w:t>18.7 通知义务</w:t>
      </w:r>
      <w:bookmarkEnd w:id="530"/>
    </w:p>
    <w:p>
      <w:pPr>
        <w:pStyle w:val="25"/>
        <w:widowControl/>
        <w:spacing w:line="360" w:lineRule="auto"/>
        <w:jc w:val="left"/>
        <w:rPr>
          <w:rFonts w:ascii="宋体" w:hAnsi="宋体" w:cs="宋体"/>
          <w:sz w:val="24"/>
          <w:szCs w:val="24"/>
        </w:rPr>
      </w:pPr>
      <w:r>
        <w:rPr>
          <w:rFonts w:hint="eastAsia" w:ascii="宋体" w:hAnsi="宋体" w:cs="宋体"/>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pPr>
        <w:pStyle w:val="25"/>
        <w:widowControl/>
        <w:spacing w:line="360" w:lineRule="auto"/>
        <w:jc w:val="left"/>
        <w:rPr>
          <w:rFonts w:ascii="宋体" w:hAnsi="宋体" w:cs="宋体"/>
          <w:sz w:val="24"/>
          <w:szCs w:val="24"/>
        </w:rPr>
      </w:pPr>
      <w:r>
        <w:rPr>
          <w:rFonts w:hint="eastAsia" w:ascii="宋体" w:hAnsi="宋体" w:cs="宋体"/>
          <w:sz w:val="24"/>
          <w:szCs w:val="24"/>
        </w:rPr>
        <w:t>保险事故发生时，投保人应按照保险合同规定的条件和期限及时向保险人报告。发包人和承包人应当在知道保险事故发生后及时通知对方。</w:t>
      </w:r>
    </w:p>
    <w:p>
      <w:pPr>
        <w:pStyle w:val="25"/>
        <w:widowControl/>
        <w:spacing w:line="360" w:lineRule="auto"/>
        <w:rPr>
          <w:rFonts w:ascii="宋体" w:hAnsi="宋体" w:cs="宋体"/>
          <w:kern w:val="0"/>
          <w:sz w:val="24"/>
          <w:szCs w:val="24"/>
        </w:rPr>
      </w:pPr>
      <w:bookmarkStart w:id="531" w:name="_Toc296346641"/>
      <w:bookmarkEnd w:id="531"/>
      <w:bookmarkStart w:id="532" w:name="_Toc351203620"/>
      <w:bookmarkEnd w:id="532"/>
      <w:bookmarkStart w:id="533" w:name="_Toc296503140"/>
      <w:bookmarkEnd w:id="533"/>
      <w:bookmarkStart w:id="534" w:name="_Toc337558835"/>
      <w:r>
        <w:rPr>
          <w:rFonts w:hint="eastAsia" w:ascii="宋体" w:hAnsi="宋体" w:cs="宋体"/>
          <w:kern w:val="0"/>
          <w:sz w:val="24"/>
          <w:szCs w:val="24"/>
        </w:rPr>
        <w:t>19. 索赔</w:t>
      </w:r>
      <w:bookmarkEnd w:id="534"/>
    </w:p>
    <w:p>
      <w:pPr>
        <w:pStyle w:val="25"/>
        <w:widowControl/>
        <w:spacing w:line="360" w:lineRule="auto"/>
        <w:rPr>
          <w:rFonts w:ascii="宋体" w:hAnsi="宋体" w:cs="宋体"/>
          <w:kern w:val="0"/>
          <w:sz w:val="24"/>
          <w:szCs w:val="24"/>
        </w:rPr>
      </w:pPr>
      <w:bookmarkStart w:id="535" w:name="_Toc351203621"/>
      <w:bookmarkEnd w:id="535"/>
      <w:bookmarkStart w:id="536" w:name="_Toc296503141"/>
      <w:bookmarkEnd w:id="536"/>
      <w:bookmarkStart w:id="537" w:name="_Toc296346642"/>
      <w:bookmarkEnd w:id="537"/>
      <w:bookmarkStart w:id="538" w:name="_Toc337558836"/>
      <w:r>
        <w:rPr>
          <w:rFonts w:hint="eastAsia" w:ascii="宋体" w:hAnsi="宋体" w:cs="宋体"/>
          <w:kern w:val="0"/>
          <w:sz w:val="24"/>
          <w:szCs w:val="24"/>
        </w:rPr>
        <w:t>19.1承包人的索赔</w:t>
      </w:r>
      <w:bookmarkEnd w:id="538"/>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根据合同约定，承包人认为有权得到追加付款和（或）延长工期的，应按以下程序向发包人提出索赔：</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（2）承包人应在发出索赔意向通知书后28天内，向监理人正式递交索赔报告；索赔报告应详细说明索赔理由以及要求追加的付款金额和（或）延长的工期，并附必要的记录和证明材料；</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（3）索赔事件具有持续影响的，承包人应按合理时间间隔继续递交延续索赔通知，说明持续影响的实际情况和记录，列出累计的追加付款金额和（或）工期延长天数；</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（4）在索赔事件影响结束后28天内，承包人应向监理人递交最终索赔报告，说明最终要求索赔的追加付款金额和（或）延长的工期，并附必要的记录和证明材料。</w:t>
      </w:r>
    </w:p>
    <w:p>
      <w:pPr>
        <w:pStyle w:val="25"/>
        <w:widowControl/>
        <w:spacing w:line="360" w:lineRule="auto"/>
        <w:rPr>
          <w:rFonts w:ascii="宋体" w:hAnsi="宋体" w:cs="宋体"/>
          <w:kern w:val="0"/>
          <w:sz w:val="24"/>
          <w:szCs w:val="24"/>
        </w:rPr>
      </w:pPr>
      <w:bookmarkStart w:id="539" w:name="_Toc351203622"/>
      <w:bookmarkEnd w:id="539"/>
      <w:bookmarkStart w:id="540" w:name="_Toc296346643"/>
      <w:bookmarkEnd w:id="540"/>
      <w:bookmarkStart w:id="541" w:name="_Toc296503142"/>
      <w:bookmarkEnd w:id="541"/>
      <w:bookmarkStart w:id="542" w:name="_Toc337558837"/>
      <w:r>
        <w:rPr>
          <w:rFonts w:hint="eastAsia" w:ascii="宋体" w:hAnsi="宋体" w:cs="宋体"/>
          <w:kern w:val="0"/>
          <w:sz w:val="24"/>
          <w:szCs w:val="24"/>
        </w:rPr>
        <w:t>19.2 对承包人索赔的处理</w:t>
      </w:r>
      <w:bookmarkEnd w:id="542"/>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对承包人索赔的处理如下：</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（1）监理人应在收到索赔报告后14天内完成审查并报送发包人。监理人对索赔报告存在异议的，有权要求承包人提交全部原始记录副本；</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（2）发包人应在监理人收到索赔报告或有关索赔的进一步证明材料后的28天内，由监理人向承包人出具经发包人签认的索赔处理结果。发包人逾期答复的，则视为认可承包人的索赔要求；</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（3）承包人接受索赔处理结果的，索赔款项在当期进度款中进行支付；承包人不接受索赔处理结果的，按照第20条〔争议解决〕约定处理。</w:t>
      </w:r>
    </w:p>
    <w:p>
      <w:pPr>
        <w:pStyle w:val="25"/>
        <w:widowControl/>
        <w:spacing w:line="360" w:lineRule="auto"/>
        <w:rPr>
          <w:rFonts w:ascii="宋体" w:hAnsi="宋体" w:cs="宋体"/>
          <w:kern w:val="0"/>
          <w:sz w:val="24"/>
          <w:szCs w:val="24"/>
        </w:rPr>
      </w:pPr>
      <w:bookmarkStart w:id="543" w:name="_Toc296346644"/>
      <w:bookmarkEnd w:id="543"/>
      <w:bookmarkStart w:id="544" w:name="_Toc351203623"/>
      <w:bookmarkEnd w:id="544"/>
      <w:bookmarkStart w:id="545" w:name="_Toc296503143"/>
      <w:bookmarkEnd w:id="545"/>
      <w:bookmarkStart w:id="546" w:name="_Toc337558838"/>
      <w:r>
        <w:rPr>
          <w:rFonts w:hint="eastAsia" w:ascii="宋体" w:hAnsi="宋体" w:cs="宋体"/>
          <w:kern w:val="0"/>
          <w:sz w:val="24"/>
          <w:szCs w:val="24"/>
        </w:rPr>
        <w:t>19.3发包人的索赔</w:t>
      </w:r>
      <w:bookmarkEnd w:id="546"/>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根据合同约定，发包人认为有权得到赔付金额和（或）延长缺陷责任期的，监理人应向承包人发出通知并附有详细的证明。</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25"/>
        <w:widowControl/>
        <w:spacing w:line="360" w:lineRule="auto"/>
        <w:rPr>
          <w:rFonts w:ascii="宋体" w:hAnsi="宋体" w:cs="宋体"/>
          <w:kern w:val="0"/>
          <w:sz w:val="24"/>
          <w:szCs w:val="24"/>
        </w:rPr>
      </w:pPr>
      <w:bookmarkStart w:id="547" w:name="_Toc351203624"/>
      <w:bookmarkEnd w:id="547"/>
      <w:bookmarkStart w:id="548" w:name="_Toc296346645"/>
      <w:bookmarkEnd w:id="548"/>
      <w:bookmarkStart w:id="549" w:name="_Toc296503144"/>
      <w:bookmarkEnd w:id="549"/>
      <w:bookmarkStart w:id="550" w:name="_Toc337558839"/>
      <w:r>
        <w:rPr>
          <w:rFonts w:hint="eastAsia" w:ascii="宋体" w:hAnsi="宋体" w:cs="宋体"/>
          <w:kern w:val="0"/>
          <w:sz w:val="24"/>
          <w:szCs w:val="24"/>
        </w:rPr>
        <w:t>19.4 对发包人索赔的处理</w:t>
      </w:r>
      <w:bookmarkEnd w:id="550"/>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对发包人索赔的处理如下：</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（1）承包人收到发包人提交的索赔报告后，应及时审查索赔报告的内容、查验发包人证明材料；</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（2）承包人应在收到索赔报告或有关索赔的进一步证明材料后28天内，将索赔处理结果答复发包人。如果承包人未在上述期限内作出答复的，则视为对发包人索赔要求的认可；</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（3）承包人接受索赔处理结果的，发包人可从应支付给承包人的合同价款中扣除赔付的金额或延长缺陷责任期；发包人不接受索赔处理结果的，按第20条〔争议解决〕约定处理。</w:t>
      </w:r>
    </w:p>
    <w:p>
      <w:pPr>
        <w:pStyle w:val="25"/>
        <w:widowControl/>
        <w:autoSpaceDE w:val="0"/>
        <w:autoSpaceDN w:val="0"/>
        <w:adjustRightInd w:val="0"/>
        <w:spacing w:line="360" w:lineRule="auto"/>
        <w:jc w:val="left"/>
        <w:rPr>
          <w:rFonts w:ascii="宋体" w:hAnsi="宋体" w:cs="宋体"/>
          <w:kern w:val="0"/>
          <w:sz w:val="24"/>
          <w:szCs w:val="24"/>
        </w:rPr>
      </w:pPr>
      <w:bookmarkStart w:id="551" w:name="_Toc351203625"/>
      <w:bookmarkEnd w:id="551"/>
      <w:r>
        <w:rPr>
          <w:rFonts w:hint="eastAsia" w:ascii="宋体" w:hAnsi="宋体" w:cs="宋体"/>
          <w:kern w:val="0"/>
          <w:sz w:val="24"/>
          <w:szCs w:val="24"/>
        </w:rPr>
        <w:t>19.5 提出索赔的期限</w:t>
      </w:r>
    </w:p>
    <w:p>
      <w:pPr>
        <w:pStyle w:val="25"/>
        <w:widowControl/>
        <w:spacing w:line="360" w:lineRule="auto"/>
        <w:rPr>
          <w:rFonts w:ascii="宋体" w:hAnsi="宋体" w:cs="宋体"/>
          <w:kern w:val="0"/>
          <w:sz w:val="24"/>
          <w:szCs w:val="24"/>
        </w:rPr>
      </w:pPr>
      <w:r>
        <w:rPr>
          <w:rFonts w:hint="eastAsia" w:ascii="宋体" w:hAnsi="宋体" w:cs="宋体"/>
          <w:kern w:val="0"/>
          <w:sz w:val="24"/>
          <w:szCs w:val="24"/>
        </w:rPr>
        <w:t>（1）承包人按第14.2款〔竣工结算审核〕约定接收竣工付款证书后，应被视为已无权再提出在工程接收证书颁发前所发生的任何索赔。</w:t>
      </w:r>
    </w:p>
    <w:p>
      <w:pPr>
        <w:pStyle w:val="25"/>
        <w:widowControl/>
        <w:spacing w:line="360" w:lineRule="auto"/>
        <w:rPr>
          <w:rFonts w:ascii="宋体" w:hAnsi="宋体" w:cs="宋体"/>
          <w:kern w:val="0"/>
          <w:sz w:val="24"/>
          <w:szCs w:val="24"/>
        </w:rPr>
      </w:pPr>
      <w:r>
        <w:rPr>
          <w:rFonts w:hint="eastAsia" w:ascii="宋体" w:hAnsi="宋体" w:cs="宋体"/>
          <w:kern w:val="0"/>
          <w:sz w:val="24"/>
          <w:szCs w:val="24"/>
        </w:rPr>
        <w:t>（2）承包人按第14.4款〔最终结清〕提交的最终结清申请单中，只限于提出工程接收证书颁发后发生的索赔。提出索赔的期限自接受最终结清证书时终止。</w:t>
      </w:r>
    </w:p>
    <w:p>
      <w:pPr>
        <w:pStyle w:val="25"/>
        <w:widowControl/>
        <w:autoSpaceDE w:val="0"/>
        <w:autoSpaceDN w:val="0"/>
        <w:adjustRightInd w:val="0"/>
        <w:spacing w:line="360" w:lineRule="auto"/>
        <w:jc w:val="left"/>
        <w:rPr>
          <w:rFonts w:ascii="宋体" w:hAnsi="宋体" w:cs="宋体"/>
          <w:kern w:val="0"/>
          <w:sz w:val="24"/>
          <w:szCs w:val="24"/>
        </w:rPr>
      </w:pPr>
      <w:bookmarkStart w:id="552" w:name="_Toc351203626"/>
      <w:bookmarkEnd w:id="552"/>
      <w:r>
        <w:rPr>
          <w:rFonts w:hint="eastAsia" w:ascii="宋体" w:hAnsi="宋体" w:cs="宋体"/>
          <w:kern w:val="0"/>
          <w:sz w:val="24"/>
          <w:szCs w:val="24"/>
        </w:rPr>
        <w:t>20</w:t>
      </w:r>
      <w:bookmarkStart w:id="553" w:name="_Toc296503146"/>
      <w:bookmarkEnd w:id="553"/>
      <w:bookmarkStart w:id="554" w:name="_Toc296346647"/>
      <w:bookmarkEnd w:id="554"/>
      <w:bookmarkStart w:id="555" w:name="_Toc337558840"/>
      <w:r>
        <w:rPr>
          <w:rFonts w:hint="eastAsia" w:ascii="宋体" w:hAnsi="宋体" w:cs="宋体"/>
          <w:kern w:val="0"/>
          <w:sz w:val="24"/>
          <w:szCs w:val="24"/>
        </w:rPr>
        <w:t>. 争议解决</w:t>
      </w:r>
      <w:bookmarkEnd w:id="555"/>
    </w:p>
    <w:p>
      <w:pPr>
        <w:pStyle w:val="25"/>
        <w:widowControl/>
        <w:autoSpaceDE w:val="0"/>
        <w:autoSpaceDN w:val="0"/>
        <w:adjustRightInd w:val="0"/>
        <w:spacing w:line="360" w:lineRule="auto"/>
        <w:jc w:val="left"/>
        <w:rPr>
          <w:rFonts w:ascii="宋体" w:hAnsi="宋体" w:cs="宋体"/>
          <w:kern w:val="0"/>
          <w:sz w:val="24"/>
          <w:szCs w:val="24"/>
        </w:rPr>
      </w:pPr>
      <w:bookmarkStart w:id="556" w:name="_Toc296503147"/>
      <w:bookmarkEnd w:id="556"/>
      <w:bookmarkStart w:id="557" w:name="_Toc351203627"/>
      <w:bookmarkEnd w:id="557"/>
      <w:bookmarkStart w:id="558" w:name="_Toc296346648"/>
      <w:bookmarkEnd w:id="558"/>
      <w:bookmarkStart w:id="559" w:name="_Toc337558841"/>
      <w:r>
        <w:rPr>
          <w:rFonts w:hint="eastAsia" w:ascii="宋体" w:hAnsi="宋体" w:cs="宋体"/>
          <w:kern w:val="0"/>
          <w:sz w:val="24"/>
          <w:szCs w:val="24"/>
        </w:rPr>
        <w:t>20.1和解</w:t>
      </w:r>
      <w:bookmarkEnd w:id="559"/>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合同当事人可以就争议自行和解，自行和解达成协议的经双方签字并盖章后作为合同补充文件，双方均应遵照执行。</w:t>
      </w:r>
    </w:p>
    <w:p>
      <w:pPr>
        <w:pStyle w:val="25"/>
        <w:widowControl/>
        <w:autoSpaceDE w:val="0"/>
        <w:autoSpaceDN w:val="0"/>
        <w:adjustRightInd w:val="0"/>
        <w:spacing w:line="360" w:lineRule="auto"/>
        <w:jc w:val="left"/>
        <w:rPr>
          <w:rFonts w:ascii="宋体" w:hAnsi="宋体" w:cs="宋体"/>
          <w:kern w:val="0"/>
          <w:sz w:val="24"/>
          <w:szCs w:val="24"/>
        </w:rPr>
      </w:pPr>
      <w:bookmarkStart w:id="560" w:name="_Toc351203628"/>
      <w:bookmarkEnd w:id="560"/>
      <w:r>
        <w:rPr>
          <w:rFonts w:hint="eastAsia" w:ascii="宋体" w:hAnsi="宋体" w:cs="宋体"/>
          <w:kern w:val="0"/>
          <w:sz w:val="24"/>
          <w:szCs w:val="24"/>
        </w:rPr>
        <w:t>20</w:t>
      </w:r>
      <w:bookmarkStart w:id="561" w:name="_Toc296503148"/>
      <w:bookmarkEnd w:id="561"/>
      <w:bookmarkStart w:id="562" w:name="_Toc296346649"/>
      <w:bookmarkEnd w:id="562"/>
      <w:bookmarkStart w:id="563" w:name="_Toc337558842"/>
      <w:r>
        <w:rPr>
          <w:rFonts w:hint="eastAsia" w:ascii="宋体" w:hAnsi="宋体" w:cs="宋体"/>
          <w:kern w:val="0"/>
          <w:sz w:val="24"/>
          <w:szCs w:val="24"/>
        </w:rPr>
        <w:t>.2调解</w:t>
      </w:r>
      <w:bookmarkEnd w:id="563"/>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合同当事人可以就争议请求建设行政主管部门、行业协会或其他第三方进行调解，调解达成协议的，经双方签字并盖章后作为合同补充文件，双方均应遵照执行。</w:t>
      </w:r>
    </w:p>
    <w:p>
      <w:pPr>
        <w:pStyle w:val="25"/>
        <w:widowControl/>
        <w:spacing w:line="360" w:lineRule="auto"/>
        <w:rPr>
          <w:rFonts w:ascii="宋体" w:hAnsi="宋体" w:cs="宋体"/>
          <w:kern w:val="0"/>
          <w:sz w:val="24"/>
          <w:szCs w:val="24"/>
        </w:rPr>
      </w:pPr>
      <w:bookmarkStart w:id="564" w:name="_Toc351203629"/>
      <w:bookmarkEnd w:id="564"/>
      <w:bookmarkStart w:id="565" w:name="_Toc296503149"/>
      <w:bookmarkEnd w:id="565"/>
      <w:bookmarkStart w:id="566" w:name="_Toc296346650"/>
      <w:bookmarkEnd w:id="566"/>
      <w:bookmarkStart w:id="567" w:name="_Toc337558843"/>
      <w:r>
        <w:rPr>
          <w:rFonts w:hint="eastAsia" w:ascii="宋体" w:hAnsi="宋体" w:cs="宋体"/>
          <w:kern w:val="0"/>
          <w:sz w:val="24"/>
          <w:szCs w:val="24"/>
        </w:rPr>
        <w:t>20.3争议评审</w:t>
      </w:r>
      <w:bookmarkEnd w:id="567"/>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合同当事人在专用合同条款中约定采取争议评审方式解决争议以及评审规则，并按下列约定执行： </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20.3.1 争议评审小组的确定</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合同当事人可以共同选择一名或三名争议评审员，组成争议评审小组。除专用合同条款另有约定外，合同当事人应当自合同签订后28天内，或者争议发生后14天内，选定争议评审员。</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除专用合同条款另有约定外，评审员报酬由发包人和承包人各承担一半。</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20.3.2 争议评审小组的决定</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20.3.3 争议评审小组决定的效力</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争议评审小组作出的书面决定经合同当事人签字确认后，对双方具有约束力，双方应遵照执行。</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任何一方当事人不接受争议评审小组决定或不履行争议评审小组决定的，双方可选择采用其他争议解决方式。</w:t>
      </w:r>
    </w:p>
    <w:p>
      <w:pPr>
        <w:pStyle w:val="25"/>
        <w:widowControl/>
        <w:autoSpaceDE w:val="0"/>
        <w:autoSpaceDN w:val="0"/>
        <w:adjustRightInd w:val="0"/>
        <w:spacing w:line="360" w:lineRule="auto"/>
        <w:jc w:val="left"/>
        <w:rPr>
          <w:rFonts w:ascii="宋体" w:hAnsi="宋体" w:cs="宋体"/>
          <w:kern w:val="0"/>
          <w:sz w:val="24"/>
          <w:szCs w:val="24"/>
        </w:rPr>
      </w:pPr>
      <w:bookmarkStart w:id="568" w:name="_Toc296346651"/>
      <w:bookmarkEnd w:id="568"/>
      <w:bookmarkStart w:id="569" w:name="_Toc296503150"/>
      <w:bookmarkEnd w:id="569"/>
      <w:bookmarkStart w:id="570" w:name="_Toc351203630"/>
      <w:bookmarkEnd w:id="570"/>
      <w:bookmarkStart w:id="571" w:name="_Toc337558844"/>
      <w:r>
        <w:rPr>
          <w:rFonts w:hint="eastAsia" w:ascii="宋体" w:hAnsi="宋体" w:cs="宋体"/>
          <w:kern w:val="0"/>
          <w:sz w:val="24"/>
          <w:szCs w:val="24"/>
        </w:rPr>
        <w:t>20.4仲裁或诉讼</w:t>
      </w:r>
      <w:bookmarkEnd w:id="571"/>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因合同及合同有关事项产生的争议，合同当事人可以在专用合同条款中约定以下一种方式解决争议：</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（1）向约定的仲裁委员会申请仲裁；</w:t>
      </w:r>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（2）向有管辖权的人民法院起诉。</w:t>
      </w:r>
    </w:p>
    <w:p>
      <w:pPr>
        <w:pStyle w:val="25"/>
        <w:widowControl/>
        <w:autoSpaceDE w:val="0"/>
        <w:autoSpaceDN w:val="0"/>
        <w:adjustRightInd w:val="0"/>
        <w:spacing w:line="360" w:lineRule="auto"/>
        <w:jc w:val="left"/>
        <w:rPr>
          <w:rFonts w:ascii="宋体" w:hAnsi="宋体" w:cs="宋体"/>
          <w:kern w:val="0"/>
          <w:sz w:val="24"/>
          <w:szCs w:val="24"/>
        </w:rPr>
      </w:pPr>
      <w:bookmarkStart w:id="572" w:name="_Toc296503152"/>
      <w:bookmarkEnd w:id="572"/>
      <w:bookmarkStart w:id="573" w:name="_Toc351203631"/>
      <w:bookmarkEnd w:id="573"/>
      <w:bookmarkStart w:id="574" w:name="_Toc296346653"/>
      <w:bookmarkEnd w:id="574"/>
      <w:bookmarkStart w:id="575" w:name="_Toc337558845"/>
      <w:r>
        <w:rPr>
          <w:rFonts w:hint="eastAsia" w:ascii="宋体" w:hAnsi="宋体" w:cs="宋体"/>
          <w:kern w:val="0"/>
          <w:sz w:val="24"/>
          <w:szCs w:val="24"/>
        </w:rPr>
        <w:t>20.5争议解决条款效力</w:t>
      </w:r>
      <w:bookmarkEnd w:id="575"/>
    </w:p>
    <w:p>
      <w:pPr>
        <w:pStyle w:val="25"/>
        <w:widowControl/>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 xml:space="preserve">合同有关争议解决的条款独立存在，合同的变更、解除、终止、无效或者被撤销均不影响其效力。 </w:t>
      </w:r>
      <w:bookmarkStart w:id="576" w:name="_Toc529894863"/>
    </w:p>
    <w:p>
      <w:pPr>
        <w:pStyle w:val="25"/>
        <w:widowControl/>
        <w:autoSpaceDE w:val="0"/>
        <w:autoSpaceDN w:val="0"/>
        <w:adjustRightInd w:val="0"/>
        <w:spacing w:line="360" w:lineRule="auto"/>
        <w:jc w:val="left"/>
        <w:rPr>
          <w:rFonts w:ascii="等线" w:hAnsi="等线" w:eastAsia="等线" w:cs="等线"/>
          <w:kern w:val="0"/>
          <w:sz w:val="24"/>
          <w:szCs w:val="24"/>
        </w:rPr>
      </w:pPr>
    </w:p>
    <w:p>
      <w:pPr>
        <w:pStyle w:val="25"/>
        <w:widowControl/>
        <w:autoSpaceDE w:val="0"/>
        <w:autoSpaceDN w:val="0"/>
        <w:adjustRightInd w:val="0"/>
        <w:spacing w:line="360" w:lineRule="auto"/>
        <w:jc w:val="left"/>
        <w:rPr>
          <w:rFonts w:ascii="等线" w:hAnsi="等线" w:eastAsia="等线" w:cs="等线"/>
          <w:kern w:val="0"/>
          <w:sz w:val="24"/>
          <w:szCs w:val="24"/>
        </w:rPr>
      </w:pPr>
    </w:p>
    <w:p>
      <w:pPr>
        <w:pStyle w:val="25"/>
        <w:widowControl/>
        <w:autoSpaceDE w:val="0"/>
        <w:autoSpaceDN w:val="0"/>
        <w:adjustRightInd w:val="0"/>
        <w:spacing w:line="360" w:lineRule="auto"/>
        <w:jc w:val="left"/>
        <w:rPr>
          <w:rFonts w:ascii="等线" w:hAnsi="等线" w:eastAsia="等线" w:cs="等线"/>
          <w:kern w:val="0"/>
          <w:sz w:val="24"/>
          <w:szCs w:val="24"/>
        </w:rPr>
      </w:pPr>
    </w:p>
    <w:p>
      <w:pPr>
        <w:pStyle w:val="25"/>
        <w:widowControl/>
        <w:autoSpaceDE w:val="0"/>
        <w:autoSpaceDN w:val="0"/>
        <w:adjustRightInd w:val="0"/>
        <w:spacing w:line="360" w:lineRule="auto"/>
        <w:jc w:val="left"/>
        <w:rPr>
          <w:rFonts w:ascii="等线" w:hAnsi="等线" w:eastAsia="等线" w:cs="等线"/>
          <w:kern w:val="0"/>
          <w:sz w:val="24"/>
          <w:szCs w:val="24"/>
        </w:rPr>
      </w:pPr>
    </w:p>
    <w:p>
      <w:pPr>
        <w:pStyle w:val="25"/>
        <w:widowControl/>
        <w:autoSpaceDE w:val="0"/>
        <w:autoSpaceDN w:val="0"/>
        <w:adjustRightInd w:val="0"/>
        <w:spacing w:line="360" w:lineRule="auto"/>
        <w:jc w:val="left"/>
        <w:rPr>
          <w:rFonts w:ascii="等线" w:hAnsi="等线" w:eastAsia="等线" w:cs="等线"/>
          <w:kern w:val="0"/>
          <w:sz w:val="24"/>
          <w:szCs w:val="24"/>
        </w:rPr>
      </w:pPr>
    </w:p>
    <w:p>
      <w:pPr>
        <w:pStyle w:val="25"/>
        <w:widowControl/>
        <w:autoSpaceDE w:val="0"/>
        <w:autoSpaceDN w:val="0"/>
        <w:adjustRightInd w:val="0"/>
        <w:spacing w:line="360" w:lineRule="auto"/>
        <w:jc w:val="left"/>
        <w:rPr>
          <w:rFonts w:ascii="等线" w:hAnsi="等线" w:eastAsia="等线" w:cs="等线"/>
          <w:kern w:val="0"/>
          <w:sz w:val="24"/>
          <w:szCs w:val="24"/>
        </w:rPr>
      </w:pPr>
    </w:p>
    <w:p>
      <w:pPr>
        <w:pStyle w:val="25"/>
        <w:widowControl/>
        <w:autoSpaceDE w:val="0"/>
        <w:autoSpaceDN w:val="0"/>
        <w:adjustRightInd w:val="0"/>
        <w:spacing w:line="360" w:lineRule="auto"/>
        <w:jc w:val="left"/>
        <w:rPr>
          <w:rFonts w:ascii="等线" w:hAnsi="等线" w:eastAsia="等线" w:cs="等线"/>
          <w:kern w:val="0"/>
          <w:sz w:val="24"/>
          <w:szCs w:val="24"/>
        </w:rPr>
      </w:pPr>
    </w:p>
    <w:p>
      <w:pPr>
        <w:pStyle w:val="25"/>
        <w:widowControl/>
        <w:autoSpaceDE w:val="0"/>
        <w:autoSpaceDN w:val="0"/>
        <w:adjustRightInd w:val="0"/>
        <w:spacing w:line="360" w:lineRule="auto"/>
        <w:jc w:val="left"/>
        <w:rPr>
          <w:rFonts w:ascii="等线" w:hAnsi="等线" w:eastAsia="等线" w:cs="等线"/>
          <w:kern w:val="0"/>
          <w:sz w:val="24"/>
          <w:szCs w:val="24"/>
        </w:rPr>
      </w:pPr>
    </w:p>
    <w:p>
      <w:pPr>
        <w:pStyle w:val="25"/>
        <w:widowControl/>
        <w:autoSpaceDE w:val="0"/>
        <w:autoSpaceDN w:val="0"/>
        <w:adjustRightInd w:val="0"/>
        <w:spacing w:line="360" w:lineRule="auto"/>
        <w:jc w:val="left"/>
        <w:rPr>
          <w:rFonts w:ascii="等线" w:hAnsi="等线" w:eastAsia="等线" w:cs="等线"/>
          <w:kern w:val="0"/>
          <w:sz w:val="24"/>
          <w:szCs w:val="24"/>
        </w:rPr>
      </w:pPr>
    </w:p>
    <w:p>
      <w:pPr>
        <w:pStyle w:val="25"/>
        <w:widowControl/>
        <w:autoSpaceDE w:val="0"/>
        <w:autoSpaceDN w:val="0"/>
        <w:adjustRightInd w:val="0"/>
        <w:spacing w:line="360" w:lineRule="auto"/>
        <w:jc w:val="left"/>
        <w:rPr>
          <w:rFonts w:ascii="等线" w:hAnsi="等线" w:eastAsia="等线" w:cs="等线"/>
          <w:kern w:val="0"/>
          <w:sz w:val="24"/>
          <w:szCs w:val="24"/>
        </w:rPr>
      </w:pPr>
    </w:p>
    <w:p>
      <w:pPr>
        <w:pStyle w:val="25"/>
        <w:widowControl/>
        <w:autoSpaceDE w:val="0"/>
        <w:autoSpaceDN w:val="0"/>
        <w:adjustRightInd w:val="0"/>
        <w:spacing w:line="360" w:lineRule="auto"/>
        <w:jc w:val="left"/>
        <w:rPr>
          <w:rFonts w:ascii="等线" w:hAnsi="等线" w:eastAsia="等线" w:cs="等线"/>
          <w:kern w:val="0"/>
          <w:sz w:val="24"/>
          <w:szCs w:val="24"/>
        </w:rPr>
      </w:pPr>
    </w:p>
    <w:p>
      <w:pPr>
        <w:pStyle w:val="25"/>
        <w:widowControl/>
        <w:autoSpaceDE w:val="0"/>
        <w:autoSpaceDN w:val="0"/>
        <w:adjustRightInd w:val="0"/>
        <w:spacing w:line="360" w:lineRule="auto"/>
        <w:jc w:val="left"/>
        <w:rPr>
          <w:rFonts w:ascii="等线" w:hAnsi="等线" w:eastAsia="等线" w:cs="等线"/>
          <w:kern w:val="0"/>
          <w:sz w:val="24"/>
          <w:szCs w:val="24"/>
        </w:rPr>
      </w:pPr>
    </w:p>
    <w:p>
      <w:pPr>
        <w:pStyle w:val="25"/>
        <w:widowControl/>
        <w:autoSpaceDE w:val="0"/>
        <w:autoSpaceDN w:val="0"/>
        <w:adjustRightInd w:val="0"/>
        <w:spacing w:line="360" w:lineRule="auto"/>
        <w:jc w:val="left"/>
        <w:rPr>
          <w:rFonts w:ascii="等线" w:hAnsi="等线" w:eastAsia="等线" w:cs="等线"/>
          <w:kern w:val="0"/>
          <w:sz w:val="24"/>
          <w:szCs w:val="24"/>
        </w:rPr>
      </w:pPr>
    </w:p>
    <w:p>
      <w:pPr>
        <w:pStyle w:val="25"/>
        <w:widowControl/>
        <w:autoSpaceDE w:val="0"/>
        <w:autoSpaceDN w:val="0"/>
        <w:adjustRightInd w:val="0"/>
        <w:spacing w:line="360" w:lineRule="auto"/>
        <w:jc w:val="left"/>
        <w:rPr>
          <w:rFonts w:ascii="等线" w:hAnsi="等线" w:eastAsia="等线" w:cs="等线"/>
          <w:color w:val="auto"/>
          <w:kern w:val="0"/>
          <w:sz w:val="24"/>
          <w:szCs w:val="24"/>
        </w:rPr>
      </w:pPr>
      <w:r>
        <w:rPr>
          <w:rFonts w:hint="eastAsia" w:ascii="宋体" w:hAnsi="宋体" w:cs="宋体"/>
          <w:b/>
          <w:sz w:val="24"/>
          <w:szCs w:val="24"/>
        </w:rPr>
        <w:t xml:space="preserve">第三部分 </w:t>
      </w:r>
      <w:bookmarkEnd w:id="576"/>
    </w:p>
    <w:p>
      <w:pPr>
        <w:pStyle w:val="25"/>
        <w:widowControl/>
        <w:autoSpaceDE w:val="0"/>
        <w:autoSpaceDN w:val="0"/>
        <w:adjustRightInd w:val="0"/>
        <w:spacing w:line="360" w:lineRule="auto"/>
        <w:jc w:val="center"/>
        <w:rPr>
          <w:rFonts w:ascii="宋体" w:hAnsi="宋体" w:cs="宋体"/>
          <w:b/>
          <w:color w:val="auto"/>
          <w:sz w:val="24"/>
          <w:szCs w:val="24"/>
        </w:rPr>
      </w:pPr>
      <w:r>
        <w:rPr>
          <w:rFonts w:hint="eastAsia" w:ascii="宋体" w:hAnsi="宋体" w:cs="宋体"/>
          <w:b/>
          <w:color w:val="auto"/>
          <w:sz w:val="24"/>
          <w:szCs w:val="24"/>
        </w:rPr>
        <w:t>第三部分 专用合同条款</w:t>
      </w:r>
    </w:p>
    <w:p>
      <w:pPr>
        <w:pStyle w:val="25"/>
        <w:keepNext/>
        <w:keepLines/>
        <w:spacing w:line="360" w:lineRule="auto"/>
        <w:outlineLvl w:val="3"/>
        <w:rPr>
          <w:rFonts w:ascii="宋体" w:hAnsi="宋体" w:cs="宋体"/>
          <w:color w:val="auto"/>
          <w:sz w:val="24"/>
          <w:szCs w:val="24"/>
        </w:rPr>
      </w:pPr>
      <w:bookmarkStart w:id="577" w:name="_Toc351203633"/>
      <w:bookmarkEnd w:id="577"/>
      <w:r>
        <w:rPr>
          <w:rFonts w:hint="eastAsia" w:ascii="宋体" w:hAnsi="宋体" w:cs="宋体"/>
          <w:color w:val="auto"/>
          <w:sz w:val="24"/>
          <w:szCs w:val="24"/>
        </w:rPr>
        <w:t>1</w:t>
      </w:r>
      <w:bookmarkStart w:id="578" w:name="_Toc296891196"/>
      <w:bookmarkEnd w:id="578"/>
      <w:bookmarkStart w:id="579" w:name="_Toc296890984"/>
      <w:bookmarkEnd w:id="579"/>
      <w:bookmarkStart w:id="580" w:name="_Toc296347155"/>
      <w:bookmarkEnd w:id="580"/>
      <w:bookmarkStart w:id="581" w:name="_Toc296944495"/>
      <w:bookmarkEnd w:id="581"/>
      <w:bookmarkStart w:id="582" w:name="_Toc292559866"/>
      <w:bookmarkEnd w:id="582"/>
      <w:bookmarkStart w:id="583" w:name="_Toc296503156"/>
      <w:bookmarkEnd w:id="583"/>
      <w:bookmarkStart w:id="584" w:name="_Toc296346657"/>
      <w:bookmarkEnd w:id="584"/>
      <w:bookmarkStart w:id="585" w:name="_Toc292559361"/>
      <w:bookmarkEnd w:id="585"/>
      <w:bookmarkStart w:id="586" w:name="_Toc297048342"/>
      <w:bookmarkEnd w:id="586"/>
      <w:bookmarkStart w:id="587" w:name="_Toc297120456"/>
      <w:r>
        <w:rPr>
          <w:rFonts w:hint="eastAsia" w:ascii="宋体" w:hAnsi="宋体" w:cs="宋体"/>
          <w:color w:val="auto"/>
          <w:sz w:val="24"/>
          <w:szCs w:val="24"/>
        </w:rPr>
        <w:t>. 一般约定</w:t>
      </w:r>
      <w:bookmarkEnd w:id="587"/>
    </w:p>
    <w:p>
      <w:pPr>
        <w:pStyle w:val="27"/>
        <w:widowControl/>
        <w:spacing w:line="360" w:lineRule="auto"/>
        <w:rPr>
          <w:rFonts w:ascii="宋体" w:hAnsi="宋体" w:cs="宋体"/>
          <w:color w:val="auto"/>
          <w:kern w:val="0"/>
          <w:sz w:val="24"/>
          <w:szCs w:val="24"/>
        </w:rPr>
      </w:pPr>
      <w:r>
        <w:rPr>
          <w:rFonts w:hint="eastAsia" w:ascii="宋体" w:hAnsi="宋体" w:cs="宋体"/>
          <w:color w:val="auto"/>
          <w:kern w:val="0"/>
          <w:sz w:val="24"/>
          <w:szCs w:val="24"/>
        </w:rPr>
        <w:t>1.1 词语定义</w:t>
      </w:r>
    </w:p>
    <w:p>
      <w:pPr>
        <w:pStyle w:val="25"/>
        <w:widowControl/>
        <w:spacing w:line="360" w:lineRule="auto"/>
        <w:rPr>
          <w:rFonts w:ascii="宋体" w:hAnsi="宋体" w:cs="宋体"/>
          <w:color w:val="auto"/>
          <w:kern w:val="0"/>
          <w:sz w:val="24"/>
          <w:szCs w:val="24"/>
        </w:rPr>
      </w:pPr>
      <w:r>
        <w:rPr>
          <w:rFonts w:hint="eastAsia" w:ascii="宋体" w:hAnsi="宋体" w:cs="宋体"/>
          <w:color w:val="auto"/>
          <w:kern w:val="0"/>
          <w:sz w:val="24"/>
          <w:szCs w:val="24"/>
        </w:rPr>
        <w:t>1.1.1合同</w:t>
      </w:r>
    </w:p>
    <w:p>
      <w:pPr>
        <w:pStyle w:val="25"/>
        <w:widowControl/>
        <w:spacing w:line="360" w:lineRule="auto"/>
        <w:jc w:val="left"/>
        <w:rPr>
          <w:rFonts w:ascii="宋体" w:hAnsi="宋体" w:cs="宋体"/>
          <w:b/>
          <w:color w:val="auto"/>
          <w:kern w:val="0"/>
          <w:sz w:val="24"/>
          <w:szCs w:val="24"/>
          <w:u w:val="single"/>
        </w:rPr>
      </w:pPr>
      <w:r>
        <w:rPr>
          <w:rFonts w:hint="eastAsia" w:ascii="宋体" w:hAnsi="宋体" w:cs="宋体"/>
          <w:color w:val="auto"/>
          <w:kern w:val="0"/>
          <w:sz w:val="24"/>
          <w:szCs w:val="24"/>
        </w:rPr>
        <w:t>1.1.1.10其他合同文件包括：</w:t>
      </w:r>
      <w:r>
        <w:rPr>
          <w:rFonts w:hint="eastAsia" w:ascii="宋体" w:hAnsi="宋体" w:cs="宋体"/>
          <w:color w:val="auto"/>
          <w:kern w:val="0"/>
          <w:sz w:val="24"/>
          <w:szCs w:val="24"/>
          <w:u w:val="single"/>
        </w:rPr>
        <w:t>1、本合同协议书2、中标通知书3、招标文件及投标文件4、本合同专用条款及其附件5、本合同通用条款6、标准、规范及有关技术文件7、图纸8、已标价工程量清单、工程报价单或预算书、双方为履行本合同的有关工程洽商、变更等书面协议、文件。</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1.1.2 合同当事人及其他相关方</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1.1.2.4监理人：</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名    称：</w:t>
      </w:r>
      <w:r>
        <w:rPr>
          <w:rFonts w:hint="eastAsia" w:ascii="宋体" w:hAnsi="宋体" w:cs="宋体"/>
          <w:color w:val="auto"/>
          <w:sz w:val="24"/>
          <w:szCs w:val="24"/>
          <w:u w:val="single"/>
        </w:rPr>
        <w:t xml:space="preserve">           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资质类别和等级：</w:t>
      </w:r>
      <w:r>
        <w:rPr>
          <w:rFonts w:hint="eastAsia" w:ascii="宋体" w:hAnsi="宋体" w:cs="宋体"/>
          <w:color w:val="auto"/>
          <w:sz w:val="24"/>
          <w:szCs w:val="24"/>
          <w:u w:val="single"/>
        </w:rPr>
        <w:t>            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联系电话：</w:t>
      </w:r>
      <w:r>
        <w:rPr>
          <w:rFonts w:hint="eastAsia" w:ascii="宋体" w:hAnsi="宋体" w:cs="宋体"/>
          <w:color w:val="auto"/>
          <w:sz w:val="24"/>
          <w:szCs w:val="24"/>
          <w:u w:val="single"/>
        </w:rPr>
        <w:t>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电子信箱：</w:t>
      </w:r>
      <w:r>
        <w:rPr>
          <w:rFonts w:hint="eastAsia" w:ascii="宋体" w:hAnsi="宋体" w:cs="宋体"/>
          <w:color w:val="auto"/>
          <w:sz w:val="24"/>
          <w:szCs w:val="24"/>
          <w:u w:val="single"/>
        </w:rPr>
        <w:t>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通信地址：</w:t>
      </w:r>
      <w:r>
        <w:rPr>
          <w:rFonts w:hint="eastAsia" w:ascii="宋体" w:hAnsi="宋体" w:cs="宋体"/>
          <w:color w:val="auto"/>
          <w:sz w:val="24"/>
          <w:szCs w:val="24"/>
          <w:u w:val="single"/>
        </w:rPr>
        <w:t>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1.1.2.5 设计人：</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名    称：</w:t>
      </w:r>
      <w:r>
        <w:rPr>
          <w:rFonts w:hint="eastAsia" w:ascii="宋体" w:hAnsi="宋体" w:cs="宋体"/>
          <w:color w:val="auto"/>
          <w:sz w:val="24"/>
          <w:szCs w:val="24"/>
          <w:u w:val="single"/>
        </w:rPr>
        <w:t xml:space="preserve">             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资质类别和等级：</w:t>
      </w:r>
      <w:r>
        <w:rPr>
          <w:rFonts w:hint="eastAsia" w:ascii="宋体" w:hAnsi="宋体" w:cs="宋体"/>
          <w:color w:val="auto"/>
          <w:sz w:val="24"/>
          <w:szCs w:val="24"/>
          <w:u w:val="single"/>
        </w:rPr>
        <w:t>            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联系电话：</w:t>
      </w:r>
      <w:r>
        <w:rPr>
          <w:rFonts w:hint="eastAsia" w:ascii="宋体" w:hAnsi="宋体" w:cs="宋体"/>
          <w:color w:val="auto"/>
          <w:sz w:val="24"/>
          <w:szCs w:val="24"/>
          <w:u w:val="single"/>
        </w:rPr>
        <w:t>    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电子信箱：</w:t>
      </w:r>
      <w:r>
        <w:rPr>
          <w:rFonts w:hint="eastAsia" w:ascii="宋体" w:hAnsi="宋体" w:cs="宋体"/>
          <w:color w:val="auto"/>
          <w:sz w:val="24"/>
          <w:szCs w:val="24"/>
          <w:u w:val="single"/>
        </w:rPr>
        <w:t xml:space="preserve">    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通信地址：</w:t>
      </w:r>
      <w:r>
        <w:rPr>
          <w:rFonts w:hint="eastAsia" w:ascii="宋体" w:hAnsi="宋体" w:cs="宋体"/>
          <w:color w:val="auto"/>
          <w:sz w:val="24"/>
          <w:szCs w:val="24"/>
          <w:u w:val="single"/>
        </w:rPr>
        <w:t>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1.1.3 工程和设备</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1.1.3.7 作为施工现场组成部分的其他场所包括：</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1.1.3.9 永久占地包括：</w:t>
      </w:r>
      <w:r>
        <w:rPr>
          <w:rFonts w:hint="eastAsia" w:ascii="宋体" w:hAnsi="宋体" w:cs="宋体"/>
          <w:color w:val="auto"/>
          <w:sz w:val="24"/>
          <w:szCs w:val="24"/>
          <w:u w:val="single"/>
        </w:rPr>
        <w:t xml:space="preserve">                        </w:t>
      </w:r>
      <w:r>
        <w:rPr>
          <w:rFonts w:hint="eastAsia" w:ascii="宋体" w:hAnsi="宋体" w:cs="宋体"/>
          <w:color w:val="auto"/>
          <w:kern w:val="0"/>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kern w:val="0"/>
          <w:sz w:val="24"/>
          <w:szCs w:val="24"/>
        </w:rPr>
        <w:t>1.1.3.10 临时占地包括：</w:t>
      </w:r>
      <w:r>
        <w:rPr>
          <w:rFonts w:hint="eastAsia" w:ascii="宋体" w:hAnsi="宋体" w:cs="宋体"/>
          <w:color w:val="auto"/>
          <w:sz w:val="24"/>
          <w:szCs w:val="24"/>
          <w:u w:val="single"/>
        </w:rPr>
        <w:t xml:space="preserve">                       </w:t>
      </w:r>
      <w:r>
        <w:rPr>
          <w:rFonts w:hint="eastAsia" w:ascii="宋体" w:hAnsi="宋体" w:cs="宋体"/>
          <w:color w:val="auto"/>
          <w:kern w:val="0"/>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 xml:space="preserve">1.3法律 </w:t>
      </w:r>
    </w:p>
    <w:p>
      <w:pPr>
        <w:pStyle w:val="25"/>
        <w:widowControl/>
        <w:autoSpaceDE w:val="0"/>
        <w:autoSpaceDN w:val="0"/>
        <w:adjustRightInd w:val="0"/>
        <w:spacing w:line="360" w:lineRule="auto"/>
        <w:jc w:val="left"/>
        <w:rPr>
          <w:rFonts w:ascii="宋体" w:hAnsi="宋体" w:cs="宋体"/>
          <w:color w:val="auto"/>
          <w:sz w:val="24"/>
          <w:szCs w:val="24"/>
        </w:rPr>
      </w:pPr>
      <w:r>
        <w:rPr>
          <w:rFonts w:hint="eastAsia" w:ascii="宋体" w:hAnsi="宋体" w:cs="宋体"/>
          <w:color w:val="auto"/>
          <w:sz w:val="24"/>
          <w:szCs w:val="24"/>
        </w:rPr>
        <w:t>适用于合同的其他规范性文件：</w:t>
      </w:r>
      <w:r>
        <w:rPr>
          <w:rFonts w:hint="eastAsia" w:ascii="宋体" w:hAnsi="宋体" w:cs="宋体"/>
          <w:color w:val="auto"/>
          <w:sz w:val="24"/>
          <w:szCs w:val="24"/>
          <w:u w:val="single"/>
        </w:rPr>
        <w:t>《中华人民共和国民法典》、《中华人民共和国建筑法》、《中华人民共和国招标投标法》、《建设工程质量管理条例》、《建设工程安全生产管理条例》、《建设工程施工发包与承包价格管理暂行规定》、《建筑工程强制性标准条文》、《房屋建筑工程和市政基础设施工程竣工验收备案管理暂行办法》、《房屋建筑工程质量保修办法》、《陕西省建筑市场管理条例》、《建筑工程工程量清单计价规范》（GB50500-2008）、《陕西省建设工程工程量清单计价规则》（2009 版）、现行《建筑工程质量验收统一标准》、《建筑工程施工及验收规范》等国家、部门及地方现行及后续的有关法律、法规、规章、规范性文件等</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1.4 标准和规范</w:t>
      </w:r>
    </w:p>
    <w:p>
      <w:pPr>
        <w:pStyle w:val="25"/>
        <w:widowControl/>
        <w:autoSpaceDE w:val="0"/>
        <w:autoSpaceDN w:val="0"/>
        <w:adjustRightInd w:val="0"/>
        <w:spacing w:line="360" w:lineRule="auto"/>
        <w:jc w:val="left"/>
        <w:rPr>
          <w:rFonts w:ascii="宋体" w:hAnsi="宋体" w:cs="宋体"/>
          <w:color w:val="auto"/>
          <w:sz w:val="24"/>
          <w:szCs w:val="24"/>
        </w:rPr>
      </w:pPr>
      <w:r>
        <w:rPr>
          <w:rFonts w:hint="eastAsia" w:ascii="宋体" w:hAnsi="宋体" w:cs="宋体"/>
          <w:color w:val="auto"/>
          <w:sz w:val="24"/>
          <w:szCs w:val="24"/>
        </w:rPr>
        <w:t>1.4.1适用于工程的标准规范包括：</w:t>
      </w:r>
      <w:r>
        <w:rPr>
          <w:rFonts w:hint="eastAsia" w:ascii="宋体" w:hAnsi="宋体" w:cs="宋体"/>
          <w:color w:val="auto"/>
          <w:sz w:val="24"/>
          <w:szCs w:val="24"/>
          <w:u w:val="single"/>
        </w:rPr>
        <w:t xml:space="preserve">执行国家现行的技术标准、施工验收规范及质量检验评定标准以及材料、设备所涉及的现行国家、省、市或行业的工程建设标准、规范的要求 </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1.4.2 发包人提供国外标准、规范的名称：</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line="360" w:lineRule="auto"/>
        <w:rPr>
          <w:rFonts w:ascii="宋体" w:hAnsi="宋体" w:cs="宋体"/>
          <w:color w:val="auto"/>
          <w:kern w:val="0"/>
          <w:sz w:val="24"/>
          <w:szCs w:val="24"/>
        </w:rPr>
      </w:pPr>
      <w:r>
        <w:rPr>
          <w:rFonts w:hint="eastAsia" w:ascii="宋体" w:hAnsi="宋体" w:cs="宋体"/>
          <w:color w:val="auto"/>
          <w:kern w:val="0"/>
          <w:sz w:val="24"/>
          <w:szCs w:val="24"/>
        </w:rPr>
        <w:t>发包人提供国外标准、规范的份数：</w:t>
      </w:r>
      <w:r>
        <w:rPr>
          <w:rFonts w:hint="eastAsia" w:ascii="宋体" w:hAnsi="宋体" w:cs="宋体"/>
          <w:color w:val="auto"/>
          <w:kern w:val="0"/>
          <w:sz w:val="24"/>
          <w:szCs w:val="24"/>
          <w:u w:val="single"/>
        </w:rPr>
        <w:t xml:space="preserve">            /          </w:t>
      </w:r>
      <w:r>
        <w:rPr>
          <w:rFonts w:hint="eastAsia" w:ascii="宋体" w:hAnsi="宋体" w:cs="宋体"/>
          <w:color w:val="auto"/>
          <w:kern w:val="0"/>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kern w:val="0"/>
          <w:sz w:val="24"/>
          <w:szCs w:val="24"/>
        </w:rPr>
        <w:t>发包人提供国外标准、规范的名称：</w:t>
      </w:r>
      <w:r>
        <w:rPr>
          <w:rFonts w:hint="eastAsia" w:ascii="宋体" w:hAnsi="宋体" w:cs="宋体"/>
          <w:color w:val="auto"/>
          <w:kern w:val="0"/>
          <w:sz w:val="24"/>
          <w:szCs w:val="24"/>
          <w:u w:val="single"/>
        </w:rPr>
        <w:t xml:space="preserve">          /            </w:t>
      </w:r>
      <w:r>
        <w:rPr>
          <w:rFonts w:hint="eastAsia" w:ascii="宋体" w:hAnsi="宋体" w:cs="宋体"/>
          <w:color w:val="auto"/>
          <w:kern w:val="0"/>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1.4.3发包人对工程的技术标准和功能要求的特殊要求：</w:t>
      </w:r>
      <w:r>
        <w:rPr>
          <w:rFonts w:hint="eastAsia" w:ascii="宋体" w:hAnsi="宋体" w:cs="宋体"/>
          <w:color w:val="auto"/>
          <w:sz w:val="24"/>
          <w:szCs w:val="24"/>
          <w:u w:val="single"/>
        </w:rPr>
        <w:t>/</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1.5 合同文件的优先顺序</w:t>
      </w:r>
    </w:p>
    <w:p>
      <w:pPr>
        <w:pStyle w:val="25"/>
        <w:widowControl/>
        <w:spacing w:line="360" w:lineRule="auto"/>
        <w:jc w:val="left"/>
        <w:rPr>
          <w:rFonts w:ascii="宋体" w:hAnsi="宋体" w:cs="宋体"/>
          <w:b/>
          <w:color w:val="auto"/>
          <w:kern w:val="0"/>
          <w:sz w:val="24"/>
          <w:szCs w:val="24"/>
          <w:u w:val="single"/>
        </w:rPr>
      </w:pPr>
      <w:r>
        <w:rPr>
          <w:rFonts w:hint="eastAsia" w:ascii="宋体" w:hAnsi="宋体" w:cs="宋体"/>
          <w:color w:val="auto"/>
          <w:kern w:val="0"/>
          <w:sz w:val="24"/>
          <w:szCs w:val="24"/>
        </w:rPr>
        <w:t>合同文件组成及优先顺序为：</w:t>
      </w:r>
      <w:r>
        <w:rPr>
          <w:rFonts w:hint="eastAsia" w:ascii="宋体" w:hAnsi="宋体" w:cs="宋体"/>
          <w:color w:val="auto"/>
          <w:kern w:val="0"/>
          <w:sz w:val="24"/>
          <w:szCs w:val="24"/>
          <w:u w:val="single"/>
        </w:rPr>
        <w:t>本合同协议书、中标通知书、投标书及其附件、本合同专用条款及其附件、本合同通用条款、标准、规范及有关技术文件、图纸、已标价工程量清单、工程报价单或预算书、双方为履行本合同的有关工程洽商、变更等书面协议、文件。</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1.6 图纸和承包人文件</w:t>
      </w:r>
      <w:r>
        <w:rPr>
          <w:rFonts w:hint="eastAsia" w:ascii="宋体" w:hAnsi="宋体" w:cs="宋体"/>
          <w:color w:val="auto"/>
          <w:sz w:val="24"/>
          <w:szCs w:val="24"/>
        </w:rPr>
        <w:tab/>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1.6.1 图纸的提供</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发包人向承包人提供图纸的期限：</w:t>
      </w:r>
      <w:r>
        <w:rPr>
          <w:rFonts w:hint="eastAsia" w:ascii="宋体" w:hAnsi="宋体" w:cs="宋体"/>
          <w:color w:val="auto"/>
          <w:sz w:val="24"/>
          <w:szCs w:val="24"/>
          <w:u w:val="single"/>
        </w:rPr>
        <w:t xml:space="preserve"> 合同签订后七日内提供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发包人向承包人提供图纸的数量：</w:t>
      </w:r>
      <w:r>
        <w:rPr>
          <w:rFonts w:hint="eastAsia" w:ascii="宋体" w:hAnsi="宋体" w:cs="宋体"/>
          <w:color w:val="auto"/>
          <w:sz w:val="24"/>
          <w:szCs w:val="24"/>
          <w:u w:val="single"/>
        </w:rPr>
        <w:t>    三套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发包人向承包人提供图纸的内容：</w:t>
      </w:r>
      <w:r>
        <w:rPr>
          <w:rFonts w:hint="eastAsia" w:ascii="宋体" w:hAnsi="宋体" w:cs="宋体"/>
          <w:color w:val="auto"/>
          <w:sz w:val="24"/>
          <w:szCs w:val="24"/>
          <w:u w:val="single"/>
        </w:rPr>
        <w:t xml:space="preserve">全套施工图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1.6.4 承包人文件</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需要由承包人提供的文件，包括：</w:t>
      </w:r>
      <w:r>
        <w:rPr>
          <w:rFonts w:hint="eastAsia" w:ascii="宋体" w:hAnsi="宋体" w:cs="宋体"/>
          <w:color w:val="auto"/>
          <w:sz w:val="24"/>
          <w:szCs w:val="24"/>
          <w:u w:val="single"/>
        </w:rPr>
        <w:t>施工单位资质证件复印件、上岗人员上岗证、项目部人员证件、施工组织设计、施工进度计划、施工方案等</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承包人提供的文件的期限为：</w:t>
      </w:r>
      <w:r>
        <w:rPr>
          <w:rFonts w:hint="eastAsia" w:ascii="宋体" w:hAnsi="宋体" w:cs="宋体"/>
          <w:color w:val="auto"/>
          <w:sz w:val="24"/>
          <w:szCs w:val="24"/>
          <w:u w:val="single"/>
        </w:rPr>
        <w:t>   计划提出后七日内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承包人提供的文件的数量为：</w:t>
      </w:r>
      <w:r>
        <w:rPr>
          <w:rFonts w:hint="eastAsia" w:ascii="宋体" w:hAnsi="宋体" w:cs="宋体"/>
          <w:color w:val="auto"/>
          <w:sz w:val="24"/>
          <w:szCs w:val="24"/>
          <w:u w:val="single"/>
        </w:rPr>
        <w:t>三套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承包人提供的文件的形式为：</w:t>
      </w:r>
      <w:r>
        <w:rPr>
          <w:rFonts w:hint="eastAsia" w:ascii="宋体" w:hAnsi="宋体" w:cs="宋体"/>
          <w:color w:val="auto"/>
          <w:sz w:val="24"/>
          <w:szCs w:val="24"/>
          <w:u w:val="single"/>
        </w:rPr>
        <w:t>纸质文件叁份，电子文件一份</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发包人审批承包人文件的期限：</w:t>
      </w:r>
      <w:r>
        <w:rPr>
          <w:rFonts w:hint="eastAsia" w:ascii="宋体" w:hAnsi="宋体" w:cs="宋体"/>
          <w:color w:val="auto"/>
          <w:sz w:val="24"/>
          <w:szCs w:val="24"/>
          <w:u w:val="single"/>
        </w:rPr>
        <w:t xml:space="preserve"> 计划提出后三日内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1.6.5 现场图纸准备</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关于现场图纸准备的约定：</w:t>
      </w:r>
      <w:r>
        <w:rPr>
          <w:rFonts w:hint="eastAsia" w:ascii="宋体" w:hAnsi="宋体" w:cs="宋体"/>
          <w:color w:val="auto"/>
          <w:sz w:val="24"/>
          <w:szCs w:val="24"/>
          <w:u w:val="single"/>
        </w:rPr>
        <w:t>未经发包人同意，不得转借第三人，或向他人泄露、传播、复制，否则视为承包人违约。</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1.7 联络</w:t>
      </w:r>
    </w:p>
    <w:p>
      <w:pPr>
        <w:pStyle w:val="25"/>
        <w:widowControl/>
        <w:spacing w:line="360" w:lineRule="auto"/>
        <w:rPr>
          <w:rFonts w:ascii="宋体" w:hAnsi="宋体" w:cs="宋体"/>
          <w:color w:val="auto"/>
          <w:kern w:val="0"/>
          <w:sz w:val="24"/>
          <w:szCs w:val="24"/>
        </w:rPr>
      </w:pPr>
      <w:r>
        <w:rPr>
          <w:rFonts w:hint="eastAsia" w:ascii="宋体" w:hAnsi="宋体" w:cs="宋体"/>
          <w:color w:val="auto"/>
          <w:kern w:val="0"/>
          <w:sz w:val="24"/>
          <w:szCs w:val="24"/>
        </w:rPr>
        <w:t>1.7.1发包人和承包人应当在</w:t>
      </w:r>
      <w:r>
        <w:rPr>
          <w:rFonts w:hint="eastAsia" w:ascii="宋体" w:hAnsi="宋体" w:cs="宋体"/>
          <w:color w:val="auto"/>
          <w:sz w:val="24"/>
          <w:szCs w:val="24"/>
          <w:u w:val="single"/>
        </w:rPr>
        <w:t xml:space="preserve"> 3 </w:t>
      </w:r>
      <w:r>
        <w:rPr>
          <w:rFonts w:hint="eastAsia" w:ascii="宋体" w:hAnsi="宋体" w:cs="宋体"/>
          <w:color w:val="auto"/>
          <w:kern w:val="0"/>
          <w:sz w:val="24"/>
          <w:szCs w:val="24"/>
        </w:rPr>
        <w:t>天内将与合同有关的通知、批准、证明、证书、指示、指令、要求、请求、同意、意见、确定和决定等书面函件送达对方当事人。</w:t>
      </w:r>
    </w:p>
    <w:p>
      <w:pPr>
        <w:pStyle w:val="25"/>
        <w:widowControl/>
        <w:spacing w:line="360" w:lineRule="auto"/>
        <w:rPr>
          <w:rFonts w:ascii="宋体" w:hAnsi="宋体" w:cs="宋体"/>
          <w:color w:val="auto"/>
          <w:kern w:val="0"/>
          <w:sz w:val="24"/>
          <w:szCs w:val="24"/>
        </w:rPr>
      </w:pPr>
      <w:r>
        <w:rPr>
          <w:rFonts w:hint="eastAsia" w:ascii="宋体" w:hAnsi="宋体" w:cs="宋体"/>
          <w:color w:val="auto"/>
          <w:kern w:val="0"/>
          <w:sz w:val="24"/>
          <w:szCs w:val="24"/>
        </w:rPr>
        <w:t>1.7.2 发包人接收文件的地点：</w:t>
      </w:r>
      <w:r>
        <w:rPr>
          <w:rFonts w:hint="eastAsia" w:ascii="宋体" w:hAnsi="宋体" w:cs="宋体"/>
          <w:color w:val="auto"/>
          <w:sz w:val="24"/>
          <w:szCs w:val="24"/>
          <w:u w:val="single"/>
        </w:rPr>
        <w:t xml:space="preserve">办公地点   </w:t>
      </w:r>
      <w:r>
        <w:rPr>
          <w:rFonts w:hint="eastAsia" w:ascii="宋体" w:hAnsi="宋体" w:cs="宋体"/>
          <w:color w:val="auto"/>
          <w:kern w:val="0"/>
          <w:sz w:val="24"/>
          <w:szCs w:val="24"/>
        </w:rPr>
        <w:t>；</w:t>
      </w:r>
    </w:p>
    <w:p>
      <w:pPr>
        <w:pStyle w:val="25"/>
        <w:widowControl/>
        <w:spacing w:line="360" w:lineRule="auto"/>
        <w:rPr>
          <w:rFonts w:ascii="宋体" w:hAnsi="宋体" w:cs="宋体"/>
          <w:color w:val="auto"/>
          <w:kern w:val="0"/>
          <w:sz w:val="24"/>
          <w:szCs w:val="24"/>
        </w:rPr>
      </w:pPr>
      <w:r>
        <w:rPr>
          <w:rFonts w:hint="eastAsia" w:ascii="宋体" w:hAnsi="宋体" w:cs="宋体"/>
          <w:color w:val="auto"/>
          <w:kern w:val="0"/>
          <w:sz w:val="24"/>
          <w:szCs w:val="24"/>
        </w:rPr>
        <w:t>发包人指定的接收人为：</w:t>
      </w:r>
      <w:r>
        <w:rPr>
          <w:rFonts w:hint="eastAsia" w:ascii="宋体" w:hAnsi="宋体" w:cs="宋体"/>
          <w:color w:val="auto"/>
          <w:sz w:val="24"/>
          <w:szCs w:val="24"/>
          <w:u w:val="single"/>
        </w:rPr>
        <w:t xml:space="preserve"> 现场代表         </w:t>
      </w:r>
      <w:r>
        <w:rPr>
          <w:rFonts w:hint="eastAsia" w:ascii="宋体" w:hAnsi="宋体" w:cs="宋体"/>
          <w:color w:val="auto"/>
          <w:kern w:val="0"/>
          <w:sz w:val="24"/>
          <w:szCs w:val="24"/>
        </w:rPr>
        <w:t>。</w:t>
      </w:r>
    </w:p>
    <w:p>
      <w:pPr>
        <w:pStyle w:val="25"/>
        <w:widowControl/>
        <w:spacing w:line="360" w:lineRule="auto"/>
        <w:rPr>
          <w:rFonts w:ascii="宋体" w:hAnsi="宋体" w:cs="宋体"/>
          <w:color w:val="auto"/>
          <w:kern w:val="0"/>
          <w:sz w:val="24"/>
          <w:szCs w:val="24"/>
        </w:rPr>
      </w:pPr>
      <w:r>
        <w:rPr>
          <w:rFonts w:hint="eastAsia" w:ascii="宋体" w:hAnsi="宋体" w:cs="宋体"/>
          <w:color w:val="auto"/>
          <w:kern w:val="0"/>
          <w:sz w:val="24"/>
          <w:szCs w:val="24"/>
        </w:rPr>
        <w:t>承包人接收文件的地点：</w:t>
      </w:r>
      <w:r>
        <w:rPr>
          <w:rFonts w:hint="eastAsia" w:ascii="宋体" w:hAnsi="宋体" w:cs="宋体"/>
          <w:color w:val="auto"/>
          <w:sz w:val="24"/>
          <w:szCs w:val="24"/>
          <w:u w:val="single"/>
        </w:rPr>
        <w:t xml:space="preserve"> 项目部       </w:t>
      </w:r>
      <w:r>
        <w:rPr>
          <w:rFonts w:hint="eastAsia" w:ascii="宋体" w:hAnsi="宋体" w:cs="宋体"/>
          <w:color w:val="auto"/>
          <w:kern w:val="0"/>
          <w:sz w:val="24"/>
          <w:szCs w:val="24"/>
        </w:rPr>
        <w:t>；</w:t>
      </w:r>
    </w:p>
    <w:p>
      <w:pPr>
        <w:pStyle w:val="25"/>
        <w:widowControl/>
        <w:spacing w:line="360" w:lineRule="auto"/>
        <w:rPr>
          <w:rFonts w:ascii="宋体" w:hAnsi="宋体" w:cs="宋体"/>
          <w:color w:val="auto"/>
          <w:kern w:val="0"/>
          <w:sz w:val="24"/>
          <w:szCs w:val="24"/>
        </w:rPr>
      </w:pPr>
      <w:r>
        <w:rPr>
          <w:rFonts w:hint="eastAsia" w:ascii="宋体" w:hAnsi="宋体" w:cs="宋体"/>
          <w:color w:val="auto"/>
          <w:kern w:val="0"/>
          <w:sz w:val="24"/>
          <w:szCs w:val="24"/>
        </w:rPr>
        <w:t>承包人指定的接收人为：</w:t>
      </w:r>
      <w:r>
        <w:rPr>
          <w:rFonts w:hint="eastAsia" w:ascii="宋体" w:hAnsi="宋体" w:cs="宋体"/>
          <w:color w:val="auto"/>
          <w:sz w:val="24"/>
          <w:szCs w:val="24"/>
          <w:u w:val="single"/>
        </w:rPr>
        <w:t xml:space="preserve"> 项目经理       </w:t>
      </w:r>
      <w:r>
        <w:rPr>
          <w:rFonts w:hint="eastAsia" w:ascii="宋体" w:hAnsi="宋体" w:cs="宋体"/>
          <w:color w:val="auto"/>
          <w:kern w:val="0"/>
          <w:sz w:val="24"/>
          <w:szCs w:val="24"/>
        </w:rPr>
        <w:t>。</w:t>
      </w:r>
    </w:p>
    <w:p>
      <w:pPr>
        <w:pStyle w:val="25"/>
        <w:widowControl/>
        <w:spacing w:line="360" w:lineRule="auto"/>
        <w:rPr>
          <w:rFonts w:ascii="宋体" w:hAnsi="宋体" w:cs="宋体"/>
          <w:color w:val="auto"/>
          <w:kern w:val="0"/>
          <w:sz w:val="24"/>
          <w:szCs w:val="24"/>
        </w:rPr>
      </w:pPr>
      <w:r>
        <w:rPr>
          <w:rFonts w:hint="eastAsia" w:ascii="宋体" w:hAnsi="宋体" w:cs="宋体"/>
          <w:color w:val="auto"/>
          <w:kern w:val="0"/>
          <w:sz w:val="24"/>
          <w:szCs w:val="24"/>
        </w:rPr>
        <w:t>监理人接收文件的地点：</w:t>
      </w:r>
      <w:r>
        <w:rPr>
          <w:rFonts w:hint="eastAsia" w:ascii="宋体" w:hAnsi="宋体" w:cs="宋体"/>
          <w:color w:val="auto"/>
          <w:sz w:val="24"/>
          <w:szCs w:val="24"/>
          <w:u w:val="single"/>
        </w:rPr>
        <w:t xml:space="preserve"> 监理部        </w:t>
      </w:r>
      <w:r>
        <w:rPr>
          <w:rFonts w:hint="eastAsia" w:ascii="宋体" w:hAnsi="宋体" w:cs="宋体"/>
          <w:color w:val="auto"/>
          <w:kern w:val="0"/>
          <w:sz w:val="24"/>
          <w:szCs w:val="24"/>
        </w:rPr>
        <w:t>；</w:t>
      </w:r>
    </w:p>
    <w:p>
      <w:pPr>
        <w:pStyle w:val="25"/>
        <w:widowControl/>
        <w:spacing w:line="360" w:lineRule="auto"/>
        <w:rPr>
          <w:rFonts w:ascii="宋体" w:hAnsi="宋体" w:cs="宋体"/>
          <w:color w:val="auto"/>
          <w:kern w:val="0"/>
          <w:sz w:val="24"/>
          <w:szCs w:val="24"/>
        </w:rPr>
      </w:pPr>
      <w:r>
        <w:rPr>
          <w:rFonts w:hint="eastAsia" w:ascii="宋体" w:hAnsi="宋体" w:cs="宋体"/>
          <w:color w:val="auto"/>
          <w:kern w:val="0"/>
          <w:sz w:val="24"/>
          <w:szCs w:val="24"/>
        </w:rPr>
        <w:t>监理人指定的接收人为：</w:t>
      </w:r>
      <w:r>
        <w:rPr>
          <w:rFonts w:hint="eastAsia" w:ascii="宋体" w:hAnsi="宋体" w:cs="宋体"/>
          <w:color w:val="auto"/>
          <w:sz w:val="24"/>
          <w:szCs w:val="24"/>
          <w:u w:val="single"/>
        </w:rPr>
        <w:t>项目总监或总监指定的总监代表</w:t>
      </w:r>
      <w:r>
        <w:rPr>
          <w:rFonts w:hint="eastAsia" w:ascii="宋体" w:hAnsi="宋体" w:cs="宋体"/>
          <w:color w:val="auto"/>
          <w:kern w:val="0"/>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1.10 交通运输</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w:t>
      </w:r>
      <w:bookmarkStart w:id="588" w:name="_Toc312677986"/>
      <w:bookmarkEnd w:id="588"/>
      <w:bookmarkStart w:id="589" w:name="_Toc304295521"/>
      <w:bookmarkEnd w:id="589"/>
      <w:bookmarkStart w:id="590" w:name="_Toc303539100"/>
      <w:bookmarkEnd w:id="590"/>
      <w:bookmarkStart w:id="591" w:name="_Toc300934943"/>
      <w:bookmarkEnd w:id="591"/>
      <w:bookmarkStart w:id="592" w:name="_Toc318581155"/>
      <w:r>
        <w:rPr>
          <w:rFonts w:hint="eastAsia" w:ascii="宋体" w:hAnsi="宋体" w:cs="宋体"/>
          <w:color w:val="auto"/>
          <w:sz w:val="24"/>
          <w:szCs w:val="24"/>
        </w:rPr>
        <w:t>.10.1 出入现场的权利</w:t>
      </w:r>
      <w:bookmarkEnd w:id="592"/>
    </w:p>
    <w:p>
      <w:pPr>
        <w:widowControl/>
        <w:jc w:val="left"/>
        <w:rPr>
          <w:rFonts w:ascii="宋体" w:hAnsi="宋体" w:cs="宋体"/>
          <w:color w:val="auto"/>
          <w:sz w:val="24"/>
        </w:rPr>
      </w:pPr>
      <w:r>
        <w:rPr>
          <w:rFonts w:hint="eastAsia" w:ascii="宋体" w:hAnsi="宋体" w:cs="宋体"/>
          <w:color w:val="auto"/>
          <w:sz w:val="24"/>
          <w:lang w:bidi="ar"/>
        </w:rPr>
        <w:t>关于出入现场的权利的约定：</w:t>
      </w:r>
      <w:r>
        <w:rPr>
          <w:rFonts w:hint="eastAsia" w:ascii="宋体" w:hAnsi="宋体" w:cs="宋体"/>
          <w:color w:val="auto"/>
          <w:sz w:val="24"/>
          <w:u w:val="single"/>
          <w:lang w:bidi="ar"/>
        </w:rPr>
        <w:t>承包人负责出入现场管理 </w:t>
      </w:r>
      <w:r>
        <w:rPr>
          <w:rFonts w:hint="eastAsia" w:ascii="宋体" w:hAnsi="宋体" w:cs="宋体"/>
          <w:color w:val="auto"/>
          <w:sz w:val="24"/>
          <w:lang w:bidi="ar"/>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w:t>
      </w:r>
      <w:bookmarkStart w:id="593" w:name="_Toc312677987"/>
      <w:bookmarkEnd w:id="593"/>
      <w:bookmarkStart w:id="594" w:name="_Toc303539101"/>
      <w:bookmarkEnd w:id="594"/>
      <w:bookmarkStart w:id="595" w:name="_Toc304295522"/>
      <w:bookmarkEnd w:id="595"/>
      <w:bookmarkStart w:id="596" w:name="_Toc300934944"/>
      <w:bookmarkEnd w:id="596"/>
      <w:bookmarkStart w:id="597" w:name="_Toc318581156"/>
      <w:r>
        <w:rPr>
          <w:rFonts w:hint="eastAsia" w:ascii="宋体" w:hAnsi="宋体" w:cs="宋体"/>
          <w:color w:val="auto"/>
          <w:sz w:val="24"/>
          <w:szCs w:val="24"/>
        </w:rPr>
        <w:t>.10.3 场内交通</w:t>
      </w:r>
      <w:bookmarkEnd w:id="597"/>
    </w:p>
    <w:p>
      <w:pPr>
        <w:pStyle w:val="25"/>
        <w:widowControl/>
        <w:spacing w:line="360" w:lineRule="auto"/>
        <w:jc w:val="left"/>
        <w:rPr>
          <w:rFonts w:ascii="宋体" w:hAnsi="宋体" w:cs="宋体"/>
          <w:color w:val="auto"/>
          <w:kern w:val="0"/>
          <w:sz w:val="24"/>
          <w:szCs w:val="24"/>
          <w:u w:val="single"/>
        </w:rPr>
      </w:pPr>
      <w:r>
        <w:rPr>
          <w:rFonts w:hint="eastAsia" w:ascii="宋体" w:hAnsi="宋体" w:cs="宋体"/>
          <w:color w:val="auto"/>
          <w:kern w:val="0"/>
          <w:sz w:val="24"/>
          <w:szCs w:val="24"/>
        </w:rPr>
        <w:t>关于场外交通和场内交通的边界的约定：</w:t>
      </w:r>
      <w:r>
        <w:rPr>
          <w:rFonts w:hint="eastAsia" w:ascii="宋体" w:hAnsi="宋体" w:cs="宋体"/>
          <w:color w:val="auto"/>
          <w:kern w:val="0"/>
          <w:sz w:val="24"/>
          <w:szCs w:val="24"/>
          <w:u w:val="single"/>
        </w:rPr>
        <w:t>施工现场封闭围挡以外为场外交通，以内为场内交通，但施工大门至公共道路处为场内交通</w:t>
      </w:r>
      <w:r>
        <w:rPr>
          <w:rFonts w:hint="eastAsia" w:ascii="宋体" w:hAnsi="宋体" w:cs="宋体"/>
          <w:color w:val="auto"/>
          <w:sz w:val="24"/>
          <w:szCs w:val="24"/>
          <w:u w:val="single"/>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关于发包人向承包人免费提供满足工程施工需要的场内道路和交通设施的约定：场</w:t>
      </w:r>
      <w:r>
        <w:rPr>
          <w:rFonts w:hint="eastAsia" w:ascii="宋体" w:hAnsi="宋体" w:cs="宋体"/>
          <w:color w:val="auto"/>
          <w:sz w:val="24"/>
          <w:szCs w:val="24"/>
          <w:u w:val="single"/>
        </w:rPr>
        <w:t>内道路的施工及交通设施由承包人负责，场外道路设施由发包人承担</w:t>
      </w:r>
      <w:r>
        <w:rPr>
          <w:rFonts w:hint="eastAsia" w:ascii="宋体" w:hAnsi="宋体" w:cs="宋体"/>
          <w:color w:val="auto"/>
          <w:sz w:val="24"/>
          <w:szCs w:val="24"/>
        </w:rPr>
        <w:t xml:space="preserve">。  </w:t>
      </w:r>
      <w:bookmarkStart w:id="598" w:name="_Toc318581157"/>
      <w:bookmarkEnd w:id="598"/>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1.10.4超大件和超重件的运输</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运输超大件或超重件所需的道路和桥梁临时加固改造费用和其他有关费用由</w:t>
      </w:r>
      <w:r>
        <w:rPr>
          <w:rFonts w:hint="eastAsia" w:ascii="宋体" w:hAnsi="宋体" w:cs="宋体"/>
          <w:color w:val="auto"/>
          <w:sz w:val="24"/>
          <w:szCs w:val="24"/>
          <w:u w:val="single"/>
        </w:rPr>
        <w:t xml:space="preserve"> 承包人 </w:t>
      </w:r>
      <w:r>
        <w:rPr>
          <w:rFonts w:hint="eastAsia" w:ascii="宋体" w:hAnsi="宋体" w:cs="宋体"/>
          <w:color w:val="auto"/>
          <w:sz w:val="24"/>
          <w:szCs w:val="24"/>
        </w:rPr>
        <w:t>承担。</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1.11 知识产权</w:t>
      </w:r>
    </w:p>
    <w:p>
      <w:pPr>
        <w:widowControl/>
        <w:spacing w:line="360" w:lineRule="auto"/>
        <w:jc w:val="left"/>
        <w:rPr>
          <w:rFonts w:ascii="宋体" w:hAnsi="宋体" w:cs="宋体"/>
          <w:color w:val="auto"/>
          <w:sz w:val="24"/>
        </w:rPr>
      </w:pPr>
      <w:r>
        <w:rPr>
          <w:rFonts w:hint="eastAsia" w:ascii="宋体" w:hAnsi="宋体" w:cs="宋体"/>
          <w:color w:val="auto"/>
          <w:sz w:val="24"/>
          <w:lang w:bidi="ar"/>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4"/>
          <w:u w:val="single"/>
          <w:lang w:bidi="ar"/>
        </w:rPr>
        <w:t xml:space="preserve">发包人   </w:t>
      </w:r>
      <w:r>
        <w:rPr>
          <w:rFonts w:hint="eastAsia" w:ascii="宋体" w:hAnsi="宋体" w:cs="宋体"/>
          <w:color w:val="auto"/>
          <w:sz w:val="24"/>
          <w:lang w:bidi="ar"/>
        </w:rPr>
        <w:t>。</w:t>
      </w:r>
    </w:p>
    <w:p>
      <w:pPr>
        <w:widowControl/>
        <w:spacing w:line="360" w:lineRule="auto"/>
        <w:jc w:val="left"/>
        <w:rPr>
          <w:rFonts w:ascii="宋体" w:hAnsi="宋体" w:cs="宋体"/>
          <w:color w:val="auto"/>
          <w:sz w:val="24"/>
          <w:u w:val="single"/>
        </w:rPr>
      </w:pPr>
      <w:r>
        <w:rPr>
          <w:rFonts w:hint="eastAsia" w:ascii="宋体" w:hAnsi="宋体" w:cs="宋体"/>
          <w:color w:val="auto"/>
          <w:sz w:val="24"/>
          <w:lang w:bidi="ar"/>
        </w:rPr>
        <w:t>关于发包人提供的上述文件的使用限制的要求：</w:t>
      </w:r>
      <w:r>
        <w:rPr>
          <w:rFonts w:hint="eastAsia" w:ascii="宋体" w:hAnsi="宋体" w:cs="宋体"/>
          <w:color w:val="auto"/>
          <w:sz w:val="24"/>
          <w:u w:val="single"/>
          <w:lang w:bidi="ar"/>
        </w:rPr>
        <w:t>仅限本项目使用，承包人对上述文件复制使用应经发包人同意，否则不能外传、外借；如承包人未经发包人许可，私自将本项目技术性资料用于与本工程无关的其他相关工程，则承包方将负由此产生的全部责任及赔偿。</w:t>
      </w:r>
    </w:p>
    <w:p>
      <w:pPr>
        <w:pStyle w:val="25"/>
        <w:widowControl/>
        <w:spacing w:line="360" w:lineRule="auto"/>
        <w:rPr>
          <w:rFonts w:ascii="宋体" w:hAnsi="宋体" w:cs="宋体"/>
          <w:color w:val="auto"/>
          <w:sz w:val="24"/>
          <w:szCs w:val="24"/>
        </w:rPr>
      </w:pP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1.11.2 关于承包人为实施工程所编制文件的著作权的归属：</w:t>
      </w:r>
      <w:r>
        <w:rPr>
          <w:rFonts w:hint="eastAsia" w:ascii="宋体" w:hAnsi="宋体" w:cs="宋体"/>
          <w:color w:val="auto"/>
          <w:sz w:val="24"/>
          <w:szCs w:val="24"/>
          <w:u w:val="single"/>
        </w:rPr>
        <w:t xml:space="preserve"> 发包人 </w:t>
      </w:r>
      <w:r>
        <w:rPr>
          <w:rFonts w:hint="eastAsia" w:ascii="宋体" w:hAnsi="宋体" w:cs="宋体"/>
          <w:color w:val="auto"/>
          <w:sz w:val="24"/>
          <w:szCs w:val="24"/>
        </w:rPr>
        <w:t>。</w:t>
      </w:r>
    </w:p>
    <w:p>
      <w:pPr>
        <w:widowControl/>
        <w:spacing w:line="360" w:lineRule="auto"/>
        <w:jc w:val="left"/>
        <w:rPr>
          <w:rFonts w:ascii="宋体" w:hAnsi="宋体" w:cs="宋体"/>
          <w:color w:val="auto"/>
          <w:sz w:val="24"/>
        </w:rPr>
      </w:pPr>
      <w:r>
        <w:rPr>
          <w:rFonts w:hint="eastAsia" w:ascii="宋体" w:hAnsi="宋体" w:cs="宋体"/>
          <w:color w:val="auto"/>
          <w:sz w:val="24"/>
          <w:lang w:bidi="ar"/>
        </w:rPr>
        <w:t>关于承包人提供的上述文件的使用限制的要求：</w:t>
      </w:r>
      <w:r>
        <w:rPr>
          <w:rFonts w:hint="eastAsia" w:ascii="宋体" w:hAnsi="宋体" w:cs="宋体"/>
          <w:color w:val="auto"/>
          <w:sz w:val="24"/>
          <w:u w:val="single"/>
          <w:lang w:bidi="ar"/>
        </w:rPr>
        <w:t xml:space="preserve">执行通用条款 </w:t>
      </w:r>
      <w:r>
        <w:rPr>
          <w:rFonts w:hint="eastAsia" w:ascii="宋体" w:hAnsi="宋体" w:cs="宋体"/>
          <w:color w:val="auto"/>
          <w:sz w:val="24"/>
          <w:lang w:bidi="ar"/>
        </w:rPr>
        <w:t>。</w:t>
      </w:r>
    </w:p>
    <w:p>
      <w:pPr>
        <w:widowControl/>
        <w:spacing w:line="360" w:lineRule="auto"/>
        <w:jc w:val="left"/>
        <w:rPr>
          <w:rFonts w:ascii="宋体" w:hAnsi="宋体" w:cs="宋体"/>
          <w:color w:val="auto"/>
          <w:sz w:val="24"/>
        </w:rPr>
      </w:pPr>
      <w:r>
        <w:rPr>
          <w:rFonts w:hint="eastAsia" w:ascii="宋体" w:hAnsi="宋体" w:cs="宋体"/>
          <w:color w:val="auto"/>
          <w:sz w:val="24"/>
          <w:lang w:bidi="ar"/>
        </w:rPr>
        <w:t>1.11.4 承包人在施工过程中所采用的专利、专有技术、技术秘密的使用费的承担方式：</w:t>
      </w:r>
      <w:r>
        <w:rPr>
          <w:rFonts w:hint="eastAsia" w:ascii="宋体" w:hAnsi="宋体" w:cs="宋体"/>
          <w:color w:val="auto"/>
          <w:sz w:val="24"/>
          <w:u w:val="single"/>
          <w:lang w:bidi="ar"/>
        </w:rPr>
        <w:t xml:space="preserve">   承包人自行承担   </w:t>
      </w:r>
      <w:r>
        <w:rPr>
          <w:rFonts w:hint="eastAsia" w:ascii="宋体" w:hAnsi="宋体" w:cs="宋体"/>
          <w:color w:val="auto"/>
          <w:sz w:val="24"/>
          <w:lang w:bidi="ar"/>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1.13工程量清单错误的修正</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出现工程量清单错误时，是否调整合同价</w:t>
      </w:r>
      <w:r>
        <w:rPr>
          <w:rFonts w:hint="eastAsia" w:ascii="宋体" w:hAnsi="宋体" w:cs="宋体"/>
          <w:color w:val="auto"/>
          <w:sz w:val="24"/>
          <w:szCs w:val="24"/>
          <w:u w:val="single"/>
        </w:rPr>
        <w:t xml:space="preserve">   可调整    </w:t>
      </w:r>
      <w:r>
        <w:rPr>
          <w:rFonts w:hint="eastAsia" w:ascii="宋体" w:hAnsi="宋体" w:cs="宋体"/>
          <w:color w:val="auto"/>
          <w:kern w:val="0"/>
          <w:sz w:val="24"/>
          <w:szCs w:val="24"/>
        </w:rPr>
        <w:t>。</w:t>
      </w:r>
    </w:p>
    <w:p>
      <w:pPr>
        <w:widowControl/>
        <w:spacing w:line="360" w:lineRule="auto"/>
        <w:jc w:val="left"/>
        <w:rPr>
          <w:rFonts w:ascii="宋体" w:hAnsi="宋体" w:cs="宋体"/>
          <w:color w:val="auto"/>
          <w:sz w:val="24"/>
        </w:rPr>
      </w:pPr>
      <w:r>
        <w:rPr>
          <w:rFonts w:hint="eastAsia" w:ascii="宋体" w:hAnsi="宋体" w:cs="宋体"/>
          <w:color w:val="auto"/>
          <w:sz w:val="24"/>
          <w:lang w:bidi="ar"/>
        </w:rPr>
        <w:t>允许调整合同价格的工程量偏差范围：</w:t>
      </w:r>
      <w:r>
        <w:rPr>
          <w:rFonts w:hint="eastAsia" w:ascii="宋体" w:hAnsi="宋体" w:cs="宋体"/>
          <w:color w:val="auto"/>
          <w:sz w:val="24"/>
          <w:u w:val="single"/>
          <w:lang w:bidi="ar"/>
        </w:rPr>
        <w:t>若现场施工过程中，工程量发生变化，工程量据实调整，综合单价不变</w:t>
      </w:r>
      <w:r>
        <w:rPr>
          <w:rFonts w:hint="eastAsia" w:ascii="宋体" w:hAnsi="宋体" w:cs="宋体"/>
          <w:color w:val="auto"/>
          <w:kern w:val="0"/>
          <w:sz w:val="24"/>
          <w:lang w:bidi="ar"/>
        </w:rPr>
        <w:t>。</w:t>
      </w:r>
    </w:p>
    <w:p>
      <w:pPr>
        <w:pStyle w:val="25"/>
        <w:widowControl/>
        <w:spacing w:after="120" w:line="360" w:lineRule="auto"/>
        <w:rPr>
          <w:rFonts w:ascii="宋体" w:hAnsi="宋体" w:cs="宋体"/>
          <w:color w:val="auto"/>
          <w:sz w:val="24"/>
          <w:szCs w:val="24"/>
        </w:rPr>
      </w:pPr>
      <w:bookmarkStart w:id="599" w:name="_Toc351203634"/>
      <w:bookmarkEnd w:id="599"/>
      <w:r>
        <w:rPr>
          <w:rFonts w:hint="eastAsia" w:ascii="宋体" w:hAnsi="宋体" w:cs="宋体"/>
          <w:color w:val="auto"/>
          <w:sz w:val="24"/>
          <w:szCs w:val="24"/>
        </w:rPr>
        <w:t>2</w:t>
      </w:r>
      <w:bookmarkStart w:id="600" w:name="_Toc296346658"/>
      <w:bookmarkEnd w:id="600"/>
      <w:bookmarkStart w:id="601" w:name="_Toc296503157"/>
      <w:bookmarkEnd w:id="601"/>
      <w:bookmarkStart w:id="602" w:name="_Toc296891197"/>
      <w:bookmarkEnd w:id="602"/>
      <w:bookmarkStart w:id="603" w:name="_Toc292559867"/>
      <w:bookmarkEnd w:id="603"/>
      <w:bookmarkStart w:id="604" w:name="_Toc296890985"/>
      <w:bookmarkEnd w:id="604"/>
      <w:bookmarkStart w:id="605" w:name="_Toc296347156"/>
      <w:bookmarkEnd w:id="605"/>
      <w:bookmarkStart w:id="606" w:name="_Toc292559362"/>
      <w:bookmarkEnd w:id="606"/>
      <w:bookmarkStart w:id="607" w:name="_Toc297048343"/>
      <w:bookmarkEnd w:id="607"/>
      <w:bookmarkStart w:id="608" w:name="_Toc296944496"/>
      <w:bookmarkEnd w:id="608"/>
      <w:bookmarkStart w:id="609" w:name="_Toc297120457"/>
      <w:r>
        <w:rPr>
          <w:rFonts w:hint="eastAsia" w:ascii="宋体" w:hAnsi="宋体" w:cs="宋体"/>
          <w:color w:val="auto"/>
          <w:sz w:val="24"/>
          <w:szCs w:val="24"/>
        </w:rPr>
        <w:t>. 发包人</w:t>
      </w:r>
      <w:bookmarkEnd w:id="609"/>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2.2 发包人代表</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发包人代表：</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姓    名：</w:t>
      </w:r>
      <w:r>
        <w:rPr>
          <w:rFonts w:hint="eastAsia" w:ascii="宋体" w:hAnsi="宋体" w:cs="宋体"/>
          <w:color w:val="auto"/>
          <w:sz w:val="24"/>
          <w:szCs w:val="24"/>
          <w:u w:val="single"/>
        </w:rPr>
        <w:t xml:space="preserve">       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身份证号：</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职    务：</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联系电话：</w:t>
      </w:r>
      <w:r>
        <w:rPr>
          <w:rFonts w:hint="eastAsia" w:ascii="宋体" w:hAnsi="宋体" w:cs="宋体"/>
          <w:color w:val="auto"/>
          <w:sz w:val="24"/>
          <w:szCs w:val="24"/>
          <w:u w:val="single"/>
        </w:rPr>
        <w:t>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电子信箱：</w:t>
      </w:r>
      <w:r>
        <w:rPr>
          <w:rFonts w:hint="eastAsia" w:ascii="宋体" w:hAnsi="宋体" w:cs="宋体"/>
          <w:color w:val="auto"/>
          <w:sz w:val="24"/>
          <w:szCs w:val="24"/>
          <w:u w:val="single"/>
        </w:rPr>
        <w:t>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通信地址：</w:t>
      </w:r>
      <w:r>
        <w:rPr>
          <w:rFonts w:hint="eastAsia" w:ascii="宋体" w:hAnsi="宋体" w:cs="宋体"/>
          <w:color w:val="auto"/>
          <w:sz w:val="24"/>
          <w:szCs w:val="24"/>
          <w:u w:val="single"/>
        </w:rPr>
        <w:t>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u w:val="single"/>
        </w:rPr>
      </w:pPr>
      <w:r>
        <w:rPr>
          <w:rFonts w:hint="eastAsia" w:ascii="宋体" w:hAnsi="宋体" w:cs="宋体"/>
          <w:color w:val="auto"/>
          <w:sz w:val="24"/>
          <w:szCs w:val="24"/>
        </w:rPr>
        <w:t>发包人对发包人代表的授权范围如下：</w:t>
      </w:r>
      <w:r>
        <w:rPr>
          <w:rFonts w:hint="eastAsia" w:ascii="宋体" w:hAnsi="宋体" w:cs="宋体"/>
          <w:color w:val="auto"/>
          <w:sz w:val="24"/>
          <w:szCs w:val="24"/>
          <w:u w:val="single"/>
        </w:rPr>
        <w:t xml:space="preserve"> 发包人派驻的工程师是发包单位的现场代表，行使本工程建设工程施工合同现场施工、设计管理、组织协调、认可工程量。负责设计单位、监理单位、承包人、 以及临时水电路等各方面协调管理；负责工程进度计划、进度统计、 施工组织设计、施工方案、签证资料的初审和提报等。负责对工程安全、技术、 质量、进度、 造价、文明施工、环境保护等工程建设进行监督、检查和管理；派驻的工程师无权减除或减轻合同中约定的承包人责任或义务，且涉及工程结算、经济条款或者工程造价的事项须经发包人审核确认并加盖公章后方可有效</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2.4 施工现场、施工条件和基础资料的提供</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2.4.1 提供施工现场</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关于发包人移交施工现场的期限要求：</w:t>
      </w:r>
      <w:r>
        <w:rPr>
          <w:rFonts w:hint="eastAsia" w:ascii="宋体" w:hAnsi="宋体" w:cs="宋体"/>
          <w:color w:val="auto"/>
          <w:sz w:val="24"/>
          <w:szCs w:val="24"/>
          <w:u w:val="single"/>
        </w:rPr>
        <w:t xml:space="preserve">开工前三天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2.4.2 提供施工条件</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关于发包人应负责提供施工所需要的条件，包括：</w:t>
      </w:r>
      <w:r>
        <w:rPr>
          <w:rFonts w:hint="eastAsia" w:ascii="宋体" w:hAnsi="宋体" w:cs="宋体"/>
          <w:color w:val="auto"/>
          <w:sz w:val="24"/>
          <w:szCs w:val="24"/>
          <w:u w:val="single"/>
        </w:rPr>
        <w:t>（1）提供满足施工需要容量的施工用水和电，使用过程中的费用由承包人承担；（2）通讯线路和设备由承包人自行解决并承担其费用。</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2.5 资金来源证明及支付担保</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发包人提供资金来源证明的期限要求：</w:t>
      </w:r>
      <w:r>
        <w:rPr>
          <w:rFonts w:hint="eastAsia" w:ascii="宋体" w:hAnsi="宋体" w:cs="宋体"/>
          <w:color w:val="auto"/>
          <w:sz w:val="24"/>
          <w:szCs w:val="24"/>
          <w:u w:val="single"/>
        </w:rPr>
        <w:t>    不提供    。</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发包人是否提供支付担保：</w:t>
      </w:r>
      <w:r>
        <w:rPr>
          <w:rFonts w:hint="eastAsia" w:ascii="宋体" w:hAnsi="宋体" w:cs="宋体"/>
          <w:color w:val="auto"/>
          <w:sz w:val="24"/>
          <w:szCs w:val="24"/>
          <w:u w:val="single"/>
        </w:rPr>
        <w:t xml:space="preserve">否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u w:val="single"/>
        </w:rPr>
      </w:pPr>
      <w:r>
        <w:rPr>
          <w:rFonts w:hint="eastAsia" w:ascii="宋体" w:hAnsi="宋体" w:cs="宋体"/>
          <w:color w:val="auto"/>
          <w:sz w:val="24"/>
          <w:szCs w:val="24"/>
        </w:rPr>
        <w:t>发包人提供支付担保的形式：</w:t>
      </w:r>
      <w:r>
        <w:rPr>
          <w:rFonts w:hint="eastAsia" w:ascii="宋体" w:hAnsi="宋体" w:cs="宋体"/>
          <w:color w:val="auto"/>
          <w:sz w:val="24"/>
          <w:szCs w:val="24"/>
          <w:u w:val="single"/>
        </w:rPr>
        <w:t xml:space="preserve">不提供    </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bookmarkStart w:id="610" w:name="_Toc351203635"/>
      <w:bookmarkEnd w:id="610"/>
      <w:r>
        <w:rPr>
          <w:rFonts w:hint="eastAsia" w:ascii="宋体" w:hAnsi="宋体" w:cs="宋体"/>
          <w:color w:val="auto"/>
          <w:sz w:val="24"/>
          <w:szCs w:val="24"/>
        </w:rPr>
        <w:t>3</w:t>
      </w:r>
      <w:bookmarkStart w:id="611" w:name="_Toc292559868"/>
      <w:bookmarkEnd w:id="611"/>
      <w:bookmarkStart w:id="612" w:name="_Toc296891198"/>
      <w:bookmarkEnd w:id="612"/>
      <w:bookmarkStart w:id="613" w:name="_Toc296347157"/>
      <w:bookmarkEnd w:id="613"/>
      <w:bookmarkStart w:id="614" w:name="_Toc296503158"/>
      <w:bookmarkEnd w:id="614"/>
      <w:bookmarkStart w:id="615" w:name="_Toc297048344"/>
      <w:bookmarkEnd w:id="615"/>
      <w:bookmarkStart w:id="616" w:name="_Toc296890986"/>
      <w:bookmarkEnd w:id="616"/>
      <w:bookmarkStart w:id="617" w:name="_Toc296346659"/>
      <w:bookmarkEnd w:id="617"/>
      <w:bookmarkStart w:id="618" w:name="_Toc296944497"/>
      <w:bookmarkEnd w:id="618"/>
      <w:bookmarkStart w:id="619" w:name="_Toc292559363"/>
      <w:bookmarkEnd w:id="619"/>
      <w:bookmarkStart w:id="620" w:name="_Toc297120458"/>
      <w:r>
        <w:rPr>
          <w:rFonts w:hint="eastAsia" w:ascii="宋体" w:hAnsi="宋体" w:cs="宋体"/>
          <w:color w:val="auto"/>
          <w:sz w:val="24"/>
          <w:szCs w:val="24"/>
        </w:rPr>
        <w:t>. 承包人</w:t>
      </w:r>
      <w:bookmarkEnd w:id="620"/>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3.1 承包人的一般义务</w:t>
      </w:r>
    </w:p>
    <w:p>
      <w:pPr>
        <w:widowControl/>
        <w:spacing w:line="360" w:lineRule="auto"/>
        <w:jc w:val="left"/>
        <w:rPr>
          <w:rFonts w:ascii="宋体" w:hAnsi="宋体" w:cs="宋体"/>
          <w:color w:val="auto"/>
          <w:sz w:val="24"/>
          <w:u w:val="single"/>
        </w:rPr>
      </w:pPr>
      <w:r>
        <w:rPr>
          <w:rFonts w:hint="eastAsia" w:ascii="宋体" w:hAnsi="宋体" w:cs="宋体"/>
          <w:color w:val="auto"/>
          <w:sz w:val="24"/>
          <w:lang w:bidi="ar"/>
        </w:rPr>
        <w:t>承包人提交的竣工资料的内容：</w:t>
      </w:r>
      <w:r>
        <w:rPr>
          <w:rFonts w:hint="eastAsia" w:ascii="宋体" w:hAnsi="宋体" w:cs="宋体"/>
          <w:color w:val="auto"/>
          <w:sz w:val="24"/>
          <w:u w:val="single"/>
          <w:lang w:bidi="ar"/>
        </w:rPr>
        <w:t>工程具备竣工验收条件，承包人按国家工程竣工有关规定，向发包人提供完整竣工图、竣工验收报告及竣工验收备案资料（均为原件）。承包人在发包人竣工验收批准后 30 天内向发包人提交竣工图四份。竣工图纸必须将所有的变更标注到图纸上，竣工图纸上的变更和变更资料反映的内容应一致，竣工图纸变更反映不全面或不真实的，发包人不予受理。其它内容不清晰的，按不利于承包人的情况进行结算。</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承包人需要提交的竣工资料套数：</w:t>
      </w:r>
      <w:r>
        <w:rPr>
          <w:rFonts w:hint="eastAsia" w:ascii="宋体" w:hAnsi="宋体" w:cs="宋体"/>
          <w:color w:val="auto"/>
          <w:sz w:val="24"/>
          <w:szCs w:val="24"/>
          <w:u w:val="single"/>
        </w:rPr>
        <w:t xml:space="preserve">       四套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承包人提交的竣工资料的费用承担：</w:t>
      </w:r>
      <w:r>
        <w:rPr>
          <w:rFonts w:hint="eastAsia" w:ascii="宋体" w:hAnsi="宋体" w:cs="宋体"/>
          <w:color w:val="auto"/>
          <w:sz w:val="24"/>
          <w:szCs w:val="24"/>
          <w:u w:val="single"/>
        </w:rPr>
        <w:t xml:space="preserve">     承包人承担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承包人提交的竣工资料移交时间：</w:t>
      </w:r>
      <w:r>
        <w:rPr>
          <w:rFonts w:hint="eastAsia" w:ascii="宋体" w:hAnsi="宋体" w:cs="宋体"/>
          <w:color w:val="auto"/>
          <w:sz w:val="24"/>
          <w:szCs w:val="24"/>
          <w:u w:val="single"/>
        </w:rPr>
        <w:t xml:space="preserve">     竣工后45日内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承包人提交的竣工资料形式要求：</w:t>
      </w:r>
      <w:r>
        <w:rPr>
          <w:rFonts w:hint="eastAsia" w:ascii="宋体" w:hAnsi="宋体" w:cs="宋体"/>
          <w:color w:val="auto"/>
          <w:sz w:val="24"/>
          <w:szCs w:val="24"/>
          <w:u w:val="single"/>
        </w:rPr>
        <w:t xml:space="preserve">        书面          </w:t>
      </w:r>
      <w:r>
        <w:rPr>
          <w:rFonts w:hint="eastAsia" w:ascii="宋体" w:hAnsi="宋体" w:cs="宋体"/>
          <w:color w:val="auto"/>
          <w:sz w:val="24"/>
          <w:szCs w:val="24"/>
        </w:rPr>
        <w:t>。</w:t>
      </w:r>
    </w:p>
    <w:p>
      <w:pPr>
        <w:pStyle w:val="25"/>
        <w:widowControl/>
        <w:numPr>
          <w:ilvl w:val="0"/>
          <w:numId w:val="3"/>
        </w:numPr>
        <w:spacing w:line="360" w:lineRule="auto"/>
        <w:rPr>
          <w:rFonts w:ascii="宋体" w:hAnsi="宋体" w:cs="宋体"/>
          <w:color w:val="auto"/>
          <w:kern w:val="0"/>
          <w:sz w:val="24"/>
          <w:szCs w:val="24"/>
        </w:rPr>
      </w:pPr>
      <w:r>
        <w:rPr>
          <w:rFonts w:hint="eastAsia" w:ascii="宋体" w:hAnsi="宋体" w:cs="宋体"/>
          <w:color w:val="auto"/>
          <w:kern w:val="0"/>
          <w:sz w:val="24"/>
          <w:szCs w:val="24"/>
        </w:rPr>
        <w:t>承包人应履行的其他义务：</w:t>
      </w:r>
    </w:p>
    <w:p>
      <w:pPr>
        <w:widowControl/>
        <w:spacing w:line="360" w:lineRule="auto"/>
        <w:jc w:val="left"/>
        <w:rPr>
          <w:rFonts w:ascii="宋体" w:hAnsi="宋体" w:cs="宋体"/>
          <w:color w:val="auto"/>
          <w:sz w:val="24"/>
        </w:rPr>
      </w:pPr>
      <w:r>
        <w:rPr>
          <w:rFonts w:hint="eastAsia" w:ascii="宋体" w:hAnsi="宋体" w:cs="宋体"/>
          <w:color w:val="auto"/>
          <w:sz w:val="24"/>
          <w:lang w:bidi="ar"/>
        </w:rPr>
        <w:t xml:space="preserve">1、承包人应按约定时间和要求，完成以下工作： </w:t>
      </w:r>
    </w:p>
    <w:p>
      <w:pPr>
        <w:widowControl/>
        <w:spacing w:line="360" w:lineRule="auto"/>
        <w:jc w:val="left"/>
        <w:rPr>
          <w:rFonts w:ascii="宋体" w:hAnsi="宋体" w:cs="宋体"/>
          <w:color w:val="auto"/>
          <w:sz w:val="24"/>
          <w:u w:val="single"/>
        </w:rPr>
      </w:pPr>
      <w:r>
        <w:rPr>
          <w:rFonts w:hint="eastAsia" w:ascii="宋体" w:hAnsi="宋体" w:cs="宋体"/>
          <w:color w:val="auto"/>
          <w:sz w:val="24"/>
          <w:lang w:bidi="ar"/>
        </w:rPr>
        <w:t>（1）需由设计资质等级和业务范围允许的承包人完成的设计文件提交时间：</w:t>
      </w:r>
      <w:r>
        <w:rPr>
          <w:rFonts w:hint="eastAsia" w:ascii="宋体" w:hAnsi="宋体" w:cs="宋体"/>
          <w:color w:val="auto"/>
          <w:sz w:val="24"/>
          <w:u w:val="single"/>
          <w:lang w:bidi="ar"/>
        </w:rPr>
        <w:t xml:space="preserve"> 无 </w:t>
      </w:r>
    </w:p>
    <w:p>
      <w:pPr>
        <w:widowControl/>
        <w:spacing w:line="360" w:lineRule="auto"/>
        <w:jc w:val="left"/>
        <w:rPr>
          <w:rFonts w:ascii="宋体" w:hAnsi="宋体" w:cs="宋体"/>
          <w:color w:val="auto"/>
          <w:sz w:val="24"/>
        </w:rPr>
      </w:pPr>
      <w:r>
        <w:rPr>
          <w:rFonts w:hint="eastAsia" w:ascii="宋体" w:hAnsi="宋体" w:cs="宋体"/>
          <w:color w:val="auto"/>
          <w:sz w:val="24"/>
          <w:lang w:bidi="ar"/>
        </w:rPr>
        <w:t>（2）应提供计划、报表的名称及完成时间：承包方应在进场后7日内将施工总进度计划报送发包人审核，经发包人同意后方可组织实施；按发包方要求的格式向甲方代表及监理工程师提供月、周工程进度计划及相应统计报表，及时向发包人提交工程事故报告；承包人应于每月28日前，提交下月的月施工形象进度计划；承包人不及时上报各类施工计划或计划执行严重滞后，承包方应承担人民币 5000-10000元/次的违约金</w:t>
      </w:r>
      <w:r>
        <w:rPr>
          <w:rFonts w:hint="eastAsia" w:ascii="宋体" w:hAnsi="宋体" w:cs="宋体"/>
          <w:color w:val="auto"/>
          <w:sz w:val="24"/>
        </w:rPr>
        <w:t>，发包人有权从应付承包人的工程进度款中扣除该违约金。</w:t>
      </w:r>
    </w:p>
    <w:p>
      <w:pPr>
        <w:widowControl/>
        <w:spacing w:line="360" w:lineRule="auto"/>
        <w:jc w:val="left"/>
        <w:rPr>
          <w:rFonts w:ascii="宋体" w:hAnsi="宋体" w:cs="宋体"/>
          <w:color w:val="auto"/>
          <w:sz w:val="24"/>
        </w:rPr>
      </w:pPr>
      <w:r>
        <w:rPr>
          <w:rFonts w:hint="eastAsia" w:ascii="宋体" w:hAnsi="宋体" w:cs="宋体"/>
          <w:color w:val="auto"/>
          <w:sz w:val="24"/>
          <w:lang w:bidi="ar"/>
        </w:rPr>
        <w:t>（3）承担施工安全保卫工作及非夜间施工照明的责任和要求：</w:t>
      </w:r>
      <w:r>
        <w:rPr>
          <w:rFonts w:hint="eastAsia" w:ascii="宋体" w:hAnsi="宋体" w:cs="宋体"/>
          <w:color w:val="auto"/>
          <w:sz w:val="24"/>
          <w:u w:val="single"/>
          <w:lang w:bidi="ar"/>
        </w:rPr>
        <w:t xml:space="preserve">执行“通用条款”第 3.1 条 </w:t>
      </w:r>
      <w:r>
        <w:rPr>
          <w:rFonts w:hint="eastAsia" w:ascii="宋体" w:hAnsi="宋体" w:cs="宋体"/>
          <w:color w:val="auto"/>
          <w:sz w:val="24"/>
          <w:lang w:bidi="ar"/>
        </w:rPr>
        <w:t xml:space="preserve">。 </w:t>
      </w:r>
    </w:p>
    <w:p>
      <w:pPr>
        <w:widowControl/>
        <w:spacing w:line="360" w:lineRule="auto"/>
        <w:jc w:val="left"/>
        <w:rPr>
          <w:rFonts w:ascii="宋体" w:hAnsi="宋体" w:cs="宋体"/>
          <w:color w:val="auto"/>
          <w:sz w:val="24"/>
          <w:u w:val="single"/>
        </w:rPr>
      </w:pPr>
      <w:r>
        <w:rPr>
          <w:rFonts w:hint="eastAsia" w:ascii="宋体" w:hAnsi="宋体" w:cs="宋体"/>
          <w:color w:val="auto"/>
          <w:sz w:val="24"/>
          <w:lang w:bidi="ar"/>
        </w:rPr>
        <w:t>（4）向发包人提供的办公和生活房屋及设施的要求：</w:t>
      </w:r>
      <w:r>
        <w:rPr>
          <w:rFonts w:hint="eastAsia" w:ascii="宋体" w:hAnsi="宋体" w:cs="宋体"/>
          <w:color w:val="auto"/>
          <w:sz w:val="24"/>
          <w:u w:val="single"/>
          <w:lang w:bidi="ar"/>
        </w:rPr>
        <w:t>不提供</w:t>
      </w:r>
    </w:p>
    <w:p>
      <w:pPr>
        <w:widowControl/>
        <w:spacing w:line="360" w:lineRule="auto"/>
        <w:jc w:val="left"/>
        <w:rPr>
          <w:rFonts w:ascii="宋体" w:hAnsi="宋体" w:cs="宋体"/>
          <w:color w:val="auto"/>
          <w:sz w:val="24"/>
        </w:rPr>
      </w:pPr>
      <w:r>
        <w:rPr>
          <w:rFonts w:hint="eastAsia" w:ascii="宋体" w:hAnsi="宋体" w:cs="宋体"/>
          <w:color w:val="auto"/>
          <w:sz w:val="24"/>
          <w:lang w:bidi="ar"/>
        </w:rPr>
        <w:t>（5）需承包人办理的有关施工场地交通、环卫和施工噪音管理等手续。</w:t>
      </w:r>
    </w:p>
    <w:p>
      <w:pPr>
        <w:widowControl/>
        <w:spacing w:line="360" w:lineRule="auto"/>
        <w:jc w:val="left"/>
        <w:rPr>
          <w:rFonts w:ascii="宋体" w:hAnsi="宋体" w:cs="宋体"/>
          <w:color w:val="auto"/>
          <w:sz w:val="24"/>
          <w:u w:val="single"/>
        </w:rPr>
      </w:pPr>
      <w:r>
        <w:rPr>
          <w:rFonts w:hint="eastAsia" w:ascii="宋体" w:hAnsi="宋体" w:cs="宋体"/>
          <w:color w:val="auto"/>
          <w:sz w:val="24"/>
          <w:lang w:bidi="ar"/>
        </w:rPr>
        <w:t>（6）已完工程成品保护的特殊要求及费用承担：</w:t>
      </w:r>
      <w:r>
        <w:rPr>
          <w:rFonts w:hint="eastAsia" w:ascii="宋体" w:hAnsi="宋体" w:cs="宋体"/>
          <w:color w:val="auto"/>
          <w:sz w:val="24"/>
          <w:u w:val="single"/>
          <w:lang w:bidi="ar"/>
        </w:rPr>
        <w:t>承包人负责已完工程的保护工作，保护期间发生损坏，承包人自费予以修复</w:t>
      </w:r>
    </w:p>
    <w:p>
      <w:pPr>
        <w:pStyle w:val="9"/>
        <w:spacing w:line="360" w:lineRule="auto"/>
        <w:rPr>
          <w:rFonts w:ascii="宋体" w:hAnsi="宋体" w:cs="宋体"/>
          <w:color w:val="auto"/>
          <w:szCs w:val="24"/>
        </w:rPr>
      </w:pPr>
      <w:r>
        <w:rPr>
          <w:rFonts w:hint="eastAsia" w:ascii="宋体" w:hAnsi="宋体" w:cs="宋体"/>
          <w:color w:val="auto"/>
          <w:kern w:val="2"/>
          <w:szCs w:val="24"/>
          <w:lang w:bidi="ar"/>
        </w:rPr>
        <w:t>（8）施工场地清洁卫生的要求：</w:t>
      </w:r>
      <w:r>
        <w:rPr>
          <w:rFonts w:hint="eastAsia" w:ascii="宋体" w:hAnsi="宋体" w:cs="宋体"/>
          <w:color w:val="auto"/>
          <w:kern w:val="2"/>
          <w:szCs w:val="24"/>
          <w:u w:val="single"/>
          <w:lang w:bidi="ar"/>
        </w:rPr>
        <w:t>保证施工现场清洁符合有关规定，交工前清理现场达到建筑物无污染，现场无建筑垃圾。承担因违反有关规定造成的损失和罚款（非承包人原因造成的损失和罚款除外）</w:t>
      </w:r>
      <w:r>
        <w:rPr>
          <w:rFonts w:hint="eastAsia" w:ascii="宋体" w:hAnsi="宋体" w:cs="宋体"/>
          <w:color w:val="auto"/>
          <w:szCs w:val="24"/>
          <w:u w:val="single"/>
        </w:rPr>
        <w:t>。清理现场的费用及</w:t>
      </w:r>
      <w:r>
        <w:rPr>
          <w:rFonts w:hint="eastAsia"/>
          <w:color w:val="auto"/>
          <w:u w:val="single"/>
        </w:rPr>
        <w:t>垃圾清运手续均由由承包人负责，该费用</w:t>
      </w:r>
      <w:r>
        <w:rPr>
          <w:rFonts w:hint="eastAsia" w:ascii="宋体" w:hAnsi="宋体" w:cs="宋体"/>
          <w:color w:val="auto"/>
          <w:szCs w:val="24"/>
          <w:u w:val="single"/>
        </w:rPr>
        <w:t>已包含在工程承包合同价格内，不再另行计取。因承包人未能按照上述规定施工和交工，监理工程师和发包人驻工地现场代表有权根据实际情况在工程付款中扣除相关费用，并不予返还，造成发包人损失，承包人负赔偿责任。</w:t>
      </w:r>
    </w:p>
    <w:p>
      <w:pPr>
        <w:widowControl/>
        <w:spacing w:line="360" w:lineRule="auto"/>
        <w:jc w:val="left"/>
        <w:rPr>
          <w:rFonts w:ascii="宋体" w:hAnsi="宋体" w:cs="宋体"/>
          <w:color w:val="auto"/>
          <w:sz w:val="24"/>
        </w:rPr>
      </w:pPr>
      <w:r>
        <w:rPr>
          <w:rFonts w:hint="eastAsia" w:ascii="宋体" w:hAnsi="宋体" w:cs="宋体"/>
          <w:color w:val="auto"/>
          <w:sz w:val="24"/>
          <w:lang w:bidi="ar"/>
        </w:rPr>
        <w:t>（9）双方约定承包人应做的其他工作：</w:t>
      </w:r>
    </w:p>
    <w:p>
      <w:pPr>
        <w:pStyle w:val="25"/>
        <w:widowControl/>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 xml:space="preserve"> ① 承包人必须无条件接受发包人对本工程工期、质量、造价的合理控制与管理。</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 xml:space="preserve">   ②如发包人对合同的管理及付款、结算管理方式进行合理调整，承包人应予以接受。</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 xml:space="preserve">   ③ 因承包人资源投入不足，直接影响工程质量和工期，且无视监理工程师的警告而不做改进，从而引起工程的质量、进度和材料、设备的准备存在问题时，发包人有权采取相关措施进行补救，相关措施的费用由承包人承担。</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 xml:space="preserve">   ④承包人妥善处理好在施工期间发生的一切社会纠纷，使之不影响工程的正常施工，如发生相关费用，均由承包人承担。</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 xml:space="preserve">   ⑤工程资料中如使用其它印章（非承包人公章的），承包人必须对所使用的其它印章进行授权，并报备给发包人；如未经授权或未向发包人报备的工程资料，发包人有权不予承认，对造成的损失由承包人承担。</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3.2 项目经理</w:t>
      </w:r>
    </w:p>
    <w:p>
      <w:pPr>
        <w:pStyle w:val="25"/>
        <w:widowControl/>
        <w:spacing w:line="360" w:lineRule="auto"/>
        <w:rPr>
          <w:rFonts w:ascii="宋体" w:hAnsi="宋体" w:cs="宋体"/>
          <w:color w:val="auto"/>
          <w:sz w:val="24"/>
          <w:szCs w:val="24"/>
        </w:rPr>
      </w:pPr>
      <w:r>
        <w:rPr>
          <w:rFonts w:hint="eastAsia" w:ascii="宋体" w:hAnsi="宋体" w:cs="宋体"/>
          <w:color w:val="auto"/>
          <w:kern w:val="0"/>
          <w:sz w:val="24"/>
          <w:szCs w:val="24"/>
        </w:rPr>
        <w:t xml:space="preserve">3.2.1 </w:t>
      </w:r>
      <w:r>
        <w:rPr>
          <w:rFonts w:hint="eastAsia" w:ascii="宋体" w:hAnsi="宋体" w:cs="宋体"/>
          <w:color w:val="auto"/>
          <w:sz w:val="24"/>
          <w:szCs w:val="24"/>
        </w:rPr>
        <w:t>项目经理：</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姓    名：</w:t>
      </w:r>
      <w:r>
        <w:rPr>
          <w:rFonts w:hint="eastAsia" w:ascii="宋体" w:hAnsi="宋体" w:cs="宋体"/>
          <w:color w:val="auto"/>
          <w:sz w:val="24"/>
          <w:szCs w:val="24"/>
          <w:u w:val="single"/>
        </w:rPr>
        <w:t>  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身份证号：</w:t>
      </w:r>
      <w:r>
        <w:rPr>
          <w:rFonts w:hint="eastAsia" w:ascii="宋体" w:hAnsi="宋体" w:cs="宋体"/>
          <w:color w:val="auto"/>
          <w:sz w:val="24"/>
          <w:szCs w:val="24"/>
          <w:u w:val="single"/>
        </w:rPr>
        <w:t>  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建造师执业资格等级：</w:t>
      </w:r>
      <w:r>
        <w:rPr>
          <w:rFonts w:hint="eastAsia" w:ascii="宋体" w:hAnsi="宋体" w:cs="宋体"/>
          <w:color w:val="auto"/>
          <w:sz w:val="24"/>
          <w:szCs w:val="24"/>
          <w:u w:val="single"/>
        </w:rPr>
        <w:t>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建造师注册证书号：</w:t>
      </w:r>
      <w:r>
        <w:rPr>
          <w:rFonts w:hint="eastAsia" w:ascii="宋体" w:hAnsi="宋体" w:cs="宋体"/>
          <w:color w:val="auto"/>
          <w:sz w:val="24"/>
          <w:szCs w:val="24"/>
          <w:u w:val="single"/>
        </w:rPr>
        <w:t>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建造师执业印章号：</w:t>
      </w:r>
      <w:r>
        <w:rPr>
          <w:rFonts w:hint="eastAsia" w:ascii="宋体" w:hAnsi="宋体" w:cs="宋体"/>
          <w:color w:val="auto"/>
          <w:sz w:val="24"/>
          <w:szCs w:val="24"/>
          <w:u w:val="single"/>
        </w:rPr>
        <w:t>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安全生产考核合格证书号：</w:t>
      </w:r>
      <w:r>
        <w:rPr>
          <w:rFonts w:hint="eastAsia" w:ascii="宋体" w:hAnsi="宋体" w:cs="宋体"/>
          <w:color w:val="auto"/>
          <w:sz w:val="24"/>
          <w:szCs w:val="24"/>
          <w:u w:val="single"/>
        </w:rPr>
        <w:t>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联系电话：</w:t>
      </w:r>
      <w:r>
        <w:rPr>
          <w:rFonts w:hint="eastAsia" w:ascii="宋体" w:hAnsi="宋体" w:cs="宋体"/>
          <w:color w:val="auto"/>
          <w:sz w:val="24"/>
          <w:szCs w:val="24"/>
          <w:u w:val="single"/>
        </w:rPr>
        <w:t>  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电子信箱：</w:t>
      </w:r>
      <w:r>
        <w:rPr>
          <w:rFonts w:hint="eastAsia" w:ascii="宋体" w:hAnsi="宋体" w:cs="宋体"/>
          <w:color w:val="auto"/>
          <w:sz w:val="24"/>
          <w:szCs w:val="24"/>
          <w:u w:val="single"/>
        </w:rPr>
        <w:t>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通信地址：</w:t>
      </w:r>
      <w:r>
        <w:rPr>
          <w:rFonts w:hint="eastAsia" w:ascii="宋体" w:hAnsi="宋体" w:cs="宋体"/>
          <w:color w:val="auto"/>
          <w:sz w:val="24"/>
          <w:szCs w:val="24"/>
          <w:u w:val="single"/>
        </w:rPr>
        <w:t>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承包人对项目经理的授权范围如下：</w:t>
      </w:r>
      <w:r>
        <w:rPr>
          <w:rFonts w:hint="eastAsia" w:ascii="宋体" w:hAnsi="宋体" w:cs="宋体"/>
          <w:color w:val="auto"/>
          <w:sz w:val="24"/>
          <w:szCs w:val="24"/>
          <w:u w:val="single"/>
        </w:rPr>
        <w:t>负责处理</w:t>
      </w:r>
      <w:r>
        <w:rPr>
          <w:color w:val="auto"/>
        </w:rPr>
        <w:fldChar w:fldCharType="begin"/>
      </w:r>
      <w:r>
        <w:rPr>
          <w:color w:val="auto"/>
        </w:rPr>
        <w:instrText xml:space="preserve"> HYPERLINK "http://china.findlaw.cn/ask/baike/zt_10466.html" \t "F:吕前惠杨凌业务2020年招标按摩医院施工资料_blank" </w:instrText>
      </w:r>
      <w:r>
        <w:rPr>
          <w:color w:val="auto"/>
        </w:rPr>
        <w:fldChar w:fldCharType="separate"/>
      </w:r>
      <w:r>
        <w:rPr>
          <w:rStyle w:val="17"/>
          <w:rFonts w:hint="eastAsia" w:ascii="宋体" w:hAnsi="宋体" w:cs="宋体"/>
          <w:color w:val="auto"/>
          <w:sz w:val="24"/>
          <w:szCs w:val="24"/>
          <w:u w:val="single"/>
        </w:rPr>
        <w:t>合同</w:t>
      </w:r>
      <w:r>
        <w:rPr>
          <w:rStyle w:val="17"/>
          <w:rFonts w:hint="eastAsia" w:ascii="宋体" w:hAnsi="宋体" w:cs="宋体"/>
          <w:color w:val="auto"/>
          <w:sz w:val="24"/>
          <w:szCs w:val="24"/>
          <w:u w:val="single"/>
        </w:rPr>
        <w:fldChar w:fldCharType="end"/>
      </w:r>
      <w:r>
        <w:rPr>
          <w:rFonts w:hint="eastAsia" w:ascii="宋体" w:hAnsi="宋体" w:cs="宋体"/>
          <w:color w:val="auto"/>
          <w:sz w:val="24"/>
          <w:szCs w:val="24"/>
          <w:u w:val="single"/>
        </w:rPr>
        <w:t>履行过程中与承包人有关的具体事宜，履行合同义务，按照施工规范组织工程施工，控制工程进度、质量、造价、安全、文明施工等各项指标达到规范要求标准，负责现场施工管理的全面管理工作。</w:t>
      </w:r>
    </w:p>
    <w:p>
      <w:pPr>
        <w:widowControl/>
        <w:spacing w:line="360" w:lineRule="auto"/>
        <w:jc w:val="left"/>
        <w:rPr>
          <w:rFonts w:ascii="宋体" w:hAnsi="宋体" w:cs="宋体"/>
          <w:color w:val="auto"/>
          <w:sz w:val="24"/>
          <w:u w:val="single"/>
        </w:rPr>
      </w:pPr>
      <w:r>
        <w:rPr>
          <w:rFonts w:hint="eastAsia" w:ascii="宋体" w:hAnsi="宋体" w:cs="宋体"/>
          <w:color w:val="auto"/>
          <w:kern w:val="0"/>
          <w:sz w:val="24"/>
          <w:lang w:bidi="ar"/>
        </w:rPr>
        <w:t>关于项目经理每月在施工现场的时间要求：</w:t>
      </w:r>
      <w:r>
        <w:rPr>
          <w:rFonts w:hint="eastAsia" w:ascii="宋体" w:hAnsi="宋体" w:cs="宋体"/>
          <w:color w:val="auto"/>
          <w:sz w:val="24"/>
          <w:u w:val="single"/>
        </w:rPr>
        <w:t>每月在施工现场时间不得少于22天。每少一天从应支付的进度款中扣该项违约金2000元整（项目经理向发包人请假并征得同意的天数对应顺延，不在违约范围内）</w:t>
      </w:r>
      <w:r>
        <w:rPr>
          <w:rFonts w:hint="eastAsia" w:ascii="宋体" w:hAnsi="宋体" w:cs="宋体"/>
          <w:color w:val="auto"/>
          <w:sz w:val="24"/>
          <w:u w:val="single"/>
          <w:lang w:bidi="ar"/>
        </w:rPr>
        <w:t>项目经理要外出一天以上的（含一天）必须事先取得发包人的许可。</w:t>
      </w:r>
    </w:p>
    <w:p>
      <w:pPr>
        <w:pStyle w:val="25"/>
        <w:widowControl/>
        <w:spacing w:line="360" w:lineRule="auto"/>
        <w:rPr>
          <w:rFonts w:ascii="宋体" w:hAnsi="宋体" w:cs="宋体"/>
          <w:color w:val="auto"/>
          <w:kern w:val="0"/>
          <w:sz w:val="24"/>
          <w:szCs w:val="24"/>
        </w:rPr>
      </w:pPr>
      <w:r>
        <w:rPr>
          <w:rFonts w:hint="eastAsia" w:ascii="宋体" w:hAnsi="宋体" w:cs="宋体"/>
          <w:color w:val="auto"/>
          <w:kern w:val="0"/>
          <w:sz w:val="24"/>
          <w:szCs w:val="24"/>
        </w:rPr>
        <w:t>承包人未提交劳动合同，以及没有为项目经理缴纳社会保险证明的违约责任：</w:t>
      </w:r>
      <w:r>
        <w:rPr>
          <w:rFonts w:hint="eastAsia" w:ascii="宋体" w:hAnsi="宋体" w:cs="宋体"/>
          <w:color w:val="auto"/>
          <w:sz w:val="24"/>
          <w:szCs w:val="24"/>
          <w:u w:val="single"/>
        </w:rPr>
        <w:t xml:space="preserve">  承包人未提交劳动合同，以及没有为项目经理缴纳社会保险证明的违约责任：承包人不提交上述文件的，项目经理无权履行职责，发包人有权要求更换项目经理，由此增加的费用和（或）延误的工期由承包人承担。</w:t>
      </w:r>
    </w:p>
    <w:p>
      <w:pPr>
        <w:pStyle w:val="25"/>
        <w:widowControl/>
        <w:spacing w:line="360" w:lineRule="auto"/>
        <w:rPr>
          <w:rFonts w:ascii="宋体" w:hAnsi="宋体" w:cs="宋体"/>
          <w:color w:val="auto"/>
          <w:kern w:val="0"/>
          <w:sz w:val="24"/>
          <w:szCs w:val="24"/>
          <w:u w:val="single"/>
        </w:rPr>
      </w:pPr>
      <w:r>
        <w:rPr>
          <w:rFonts w:hint="eastAsia" w:ascii="宋体" w:hAnsi="宋体" w:cs="宋体"/>
          <w:color w:val="auto"/>
          <w:kern w:val="0"/>
          <w:sz w:val="24"/>
          <w:szCs w:val="24"/>
        </w:rPr>
        <w:t>项目经理未经批准，擅自离开施工现场的违约责任：</w:t>
      </w:r>
      <w:r>
        <w:rPr>
          <w:rFonts w:hint="eastAsia" w:ascii="宋体" w:hAnsi="宋体" w:cs="宋体"/>
          <w:color w:val="auto"/>
          <w:kern w:val="0"/>
          <w:sz w:val="24"/>
          <w:szCs w:val="24"/>
          <w:u w:val="single"/>
        </w:rPr>
        <w:t>如发现项目经理缺位,视为违约，每发现一次从应支付的进度款中扣该项违约金2000元整，承包人承担因此给发包人造成的一切损失。</w:t>
      </w:r>
    </w:p>
    <w:p>
      <w:pPr>
        <w:pStyle w:val="25"/>
        <w:widowControl/>
        <w:spacing w:line="360" w:lineRule="auto"/>
        <w:rPr>
          <w:rFonts w:ascii="宋体" w:hAnsi="宋体" w:cs="宋体"/>
          <w:color w:val="auto"/>
          <w:sz w:val="24"/>
          <w:szCs w:val="24"/>
          <w:u w:val="single"/>
        </w:rPr>
      </w:pPr>
      <w:r>
        <w:rPr>
          <w:rFonts w:hint="eastAsia" w:ascii="宋体" w:hAnsi="宋体" w:cs="宋体"/>
          <w:color w:val="auto"/>
          <w:sz w:val="24"/>
          <w:szCs w:val="24"/>
        </w:rPr>
        <w:t>3.2.3 承包人擅自更换项目经理的违约责任：</w:t>
      </w:r>
      <w:r>
        <w:rPr>
          <w:rFonts w:hint="eastAsia" w:ascii="宋体" w:hAnsi="宋体" w:cs="宋体"/>
          <w:color w:val="auto"/>
          <w:sz w:val="24"/>
          <w:szCs w:val="24"/>
          <w:u w:val="single"/>
        </w:rPr>
        <w:t xml:space="preserve"> 新任项目经理签发的各项文字性材料，发包人均不予确认，由承包人向发包人支付2万元违约金，同时承包人还需承担因上述违约给发包人造成的一切损失 。</w:t>
      </w:r>
    </w:p>
    <w:p>
      <w:pPr>
        <w:widowControl/>
        <w:spacing w:line="360" w:lineRule="auto"/>
        <w:jc w:val="left"/>
        <w:rPr>
          <w:rFonts w:ascii="宋体" w:hAnsi="宋体" w:cs="宋体"/>
          <w:color w:val="auto"/>
          <w:sz w:val="24"/>
          <w:u w:val="single"/>
        </w:rPr>
      </w:pPr>
      <w:r>
        <w:rPr>
          <w:rFonts w:hint="eastAsia" w:ascii="宋体" w:hAnsi="宋体" w:cs="宋体"/>
          <w:color w:val="auto"/>
          <w:sz w:val="24"/>
          <w:lang w:bidi="ar"/>
        </w:rPr>
        <w:t xml:space="preserve">3.2.4 承包人无正当理由拒绝更换项目经理的违约责任： </w:t>
      </w:r>
      <w:r>
        <w:rPr>
          <w:rFonts w:hint="eastAsia" w:ascii="宋体" w:hAnsi="宋体" w:cs="宋体"/>
          <w:color w:val="auto"/>
          <w:sz w:val="24"/>
          <w:u w:val="single"/>
          <w:lang w:bidi="ar"/>
        </w:rPr>
        <w:t>现任项目经理签发的各项文字性材料，发包人均不予确认，造成的工期延误的违约金按照专用条款 7.5.2 约定执行，且由承包人承担因此造成的其他全部损失，</w:t>
      </w:r>
      <w:r>
        <w:rPr>
          <w:rFonts w:hint="eastAsia" w:ascii="宋体" w:hAnsi="宋体" w:cs="宋体"/>
          <w:color w:val="auto"/>
          <w:sz w:val="24"/>
          <w:u w:val="single"/>
        </w:rPr>
        <w:t>经发包人书面催告仍不更换的，发包人有权解除合同</w:t>
      </w:r>
      <w:r>
        <w:rPr>
          <w:rFonts w:hint="eastAsia" w:ascii="宋体" w:hAnsi="宋体" w:cs="宋体"/>
          <w:color w:val="auto"/>
          <w:sz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3.3 承包人人员</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3.3.1 承包人提交项目管理机构及施工现场管理人员安排报告的期限：</w:t>
      </w:r>
      <w:r>
        <w:rPr>
          <w:rFonts w:hint="eastAsia" w:ascii="宋体" w:hAnsi="宋体" w:cs="宋体"/>
          <w:color w:val="auto"/>
          <w:sz w:val="24"/>
          <w:szCs w:val="24"/>
          <w:u w:val="single"/>
        </w:rPr>
        <w:t xml:space="preserve">  开工前五日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u w:val="single"/>
        </w:rPr>
      </w:pPr>
      <w:r>
        <w:rPr>
          <w:rFonts w:hint="eastAsia" w:ascii="宋体" w:hAnsi="宋体" w:cs="宋体"/>
          <w:color w:val="auto"/>
          <w:sz w:val="24"/>
          <w:szCs w:val="24"/>
        </w:rPr>
        <w:t>3.3.3 承包人无正当理由拒绝撤换主要施工管理人员的违约责任：</w:t>
      </w:r>
      <w:r>
        <w:rPr>
          <w:rFonts w:hint="eastAsia" w:ascii="宋体" w:hAnsi="宋体" w:cs="宋体"/>
          <w:color w:val="auto"/>
          <w:sz w:val="24"/>
          <w:szCs w:val="24"/>
          <w:u w:val="single"/>
        </w:rPr>
        <w:t xml:space="preserve">现任施工管理人员签发的各项文字性材料，发包人均不予确认，造成的工期延误的违约金按照专用条款39.2约定执行，且由承包人承担因此造成的其他全部损失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3.3.4 承包人主要施工管理人员离开施工现场的批准要求：</w:t>
      </w:r>
      <w:r>
        <w:rPr>
          <w:rFonts w:hint="eastAsia" w:ascii="宋体" w:hAnsi="宋体" w:cs="宋体"/>
          <w:color w:val="auto"/>
          <w:sz w:val="24"/>
          <w:szCs w:val="24"/>
          <w:u w:val="single"/>
        </w:rPr>
        <w:t>提前告知监理或发包人代表并经相关方确认方可离开，否则责任由承包方承担。</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3.3.5承包人擅自更换主要施工管理人员的违约责任：</w:t>
      </w:r>
      <w:r>
        <w:rPr>
          <w:rFonts w:hint="eastAsia" w:ascii="宋体" w:hAnsi="宋体" w:cs="宋体"/>
          <w:color w:val="auto"/>
          <w:sz w:val="24"/>
          <w:szCs w:val="24"/>
          <w:u w:val="single"/>
        </w:rPr>
        <w:t xml:space="preserve">新任施工管理人员签发的各项文字性材料，发包人均不予确认，造成的工期延误的违约金按照专用条款39.2约定执行，且由承包人承担因此造成的其他全部损失 </w:t>
      </w:r>
      <w:r>
        <w:rPr>
          <w:rFonts w:hint="eastAsia" w:ascii="宋体" w:hAnsi="宋体" w:cs="宋体"/>
          <w:color w:val="auto"/>
          <w:sz w:val="24"/>
          <w:szCs w:val="24"/>
        </w:rPr>
        <w:t>。</w:t>
      </w:r>
    </w:p>
    <w:p>
      <w:pPr>
        <w:widowControl/>
        <w:jc w:val="left"/>
        <w:rPr>
          <w:rFonts w:ascii="宋体" w:hAnsi="宋体" w:cs="宋体"/>
          <w:color w:val="auto"/>
          <w:sz w:val="24"/>
        </w:rPr>
      </w:pPr>
      <w:r>
        <w:rPr>
          <w:rFonts w:hint="eastAsia" w:ascii="宋体" w:hAnsi="宋体" w:cs="宋体"/>
          <w:color w:val="auto"/>
          <w:sz w:val="24"/>
          <w:lang w:bidi="ar"/>
        </w:rPr>
        <w:t>承包人主要施工管理人员擅自离开施工现场的违约责任：</w:t>
      </w:r>
      <w:r>
        <w:rPr>
          <w:rFonts w:hint="eastAsia" w:ascii="宋体" w:hAnsi="宋体" w:cs="宋体"/>
          <w:color w:val="auto"/>
          <w:sz w:val="24"/>
          <w:u w:val="single"/>
          <w:lang w:bidi="ar"/>
        </w:rPr>
        <w:t>发包人若发现施工现场关键岗位人员无故未按要求签到、签退或擅离职守，发包人有权按照 1000 元/人·天进行处罚。</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3</w:t>
      </w:r>
      <w:bookmarkStart w:id="621" w:name="_Toc296944498"/>
      <w:bookmarkEnd w:id="621"/>
      <w:bookmarkStart w:id="622" w:name="_Toc297048345"/>
      <w:bookmarkEnd w:id="622"/>
      <w:bookmarkStart w:id="623" w:name="_Toc296347158"/>
      <w:bookmarkEnd w:id="623"/>
      <w:bookmarkStart w:id="624" w:name="_Toc292559364"/>
      <w:bookmarkEnd w:id="624"/>
      <w:bookmarkStart w:id="625" w:name="_Toc296890987"/>
      <w:bookmarkEnd w:id="625"/>
      <w:bookmarkStart w:id="626" w:name="_Toc303539102"/>
      <w:bookmarkEnd w:id="626"/>
      <w:bookmarkStart w:id="627" w:name="_Toc297120459"/>
      <w:bookmarkEnd w:id="627"/>
      <w:bookmarkStart w:id="628" w:name="_Toc300934945"/>
      <w:bookmarkEnd w:id="628"/>
      <w:bookmarkStart w:id="629" w:name="_Toc296891199"/>
      <w:bookmarkEnd w:id="629"/>
      <w:bookmarkStart w:id="630" w:name="_Toc297123492"/>
      <w:bookmarkEnd w:id="630"/>
      <w:bookmarkStart w:id="631" w:name="_Toc292559869"/>
      <w:bookmarkEnd w:id="631"/>
      <w:bookmarkStart w:id="632" w:name="_Toc304295523"/>
      <w:bookmarkEnd w:id="632"/>
      <w:bookmarkStart w:id="633" w:name="_Toc296346660"/>
      <w:bookmarkEnd w:id="633"/>
      <w:bookmarkStart w:id="634" w:name="_Toc296503159"/>
      <w:bookmarkEnd w:id="634"/>
      <w:bookmarkStart w:id="635" w:name="_Toc297216151"/>
      <w:bookmarkEnd w:id="635"/>
      <w:bookmarkStart w:id="636" w:name="_Toc312677988"/>
      <w:r>
        <w:rPr>
          <w:rFonts w:hint="eastAsia" w:ascii="宋体" w:hAnsi="宋体" w:cs="宋体"/>
          <w:color w:val="auto"/>
          <w:sz w:val="24"/>
          <w:szCs w:val="24"/>
        </w:rPr>
        <w:t>.5 分包</w:t>
      </w:r>
      <w:bookmarkEnd w:id="636"/>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3</w:t>
      </w:r>
      <w:bookmarkStart w:id="637" w:name="_Toc304295524"/>
      <w:bookmarkEnd w:id="637"/>
      <w:bookmarkStart w:id="638" w:name="_Toc300934946"/>
      <w:bookmarkEnd w:id="638"/>
      <w:bookmarkStart w:id="639" w:name="_Toc297048346"/>
      <w:bookmarkEnd w:id="639"/>
      <w:bookmarkStart w:id="640" w:name="_Toc303539103"/>
      <w:bookmarkEnd w:id="640"/>
      <w:bookmarkStart w:id="641" w:name="_Toc297120460"/>
      <w:bookmarkEnd w:id="641"/>
      <w:bookmarkStart w:id="642" w:name="_Toc297123493"/>
      <w:bookmarkEnd w:id="642"/>
      <w:bookmarkStart w:id="643" w:name="_Toc296346661"/>
      <w:bookmarkEnd w:id="643"/>
      <w:bookmarkStart w:id="644" w:name="_Toc292559870"/>
      <w:bookmarkEnd w:id="644"/>
      <w:bookmarkStart w:id="645" w:name="_Toc296944499"/>
      <w:bookmarkEnd w:id="645"/>
      <w:bookmarkStart w:id="646" w:name="_Toc296503160"/>
      <w:bookmarkEnd w:id="646"/>
      <w:bookmarkStart w:id="647" w:name="_Toc312677989"/>
      <w:bookmarkEnd w:id="647"/>
      <w:bookmarkStart w:id="648" w:name="_Toc296890988"/>
      <w:bookmarkEnd w:id="648"/>
      <w:bookmarkStart w:id="649" w:name="_Toc296891200"/>
      <w:bookmarkEnd w:id="649"/>
      <w:bookmarkStart w:id="650" w:name="_Toc296347159"/>
      <w:bookmarkEnd w:id="650"/>
      <w:bookmarkStart w:id="651" w:name="_Toc297216152"/>
      <w:bookmarkEnd w:id="651"/>
      <w:bookmarkStart w:id="652" w:name="_Toc292559365"/>
      <w:bookmarkEnd w:id="652"/>
      <w:bookmarkStart w:id="653" w:name="_Toc318581158"/>
      <w:r>
        <w:rPr>
          <w:rFonts w:hint="eastAsia" w:ascii="宋体" w:hAnsi="宋体" w:cs="宋体"/>
          <w:color w:val="auto"/>
          <w:sz w:val="24"/>
          <w:szCs w:val="24"/>
        </w:rPr>
        <w:t>.5.1 分包的一般约定</w:t>
      </w:r>
      <w:bookmarkEnd w:id="653"/>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禁止分包的工程包括：</w:t>
      </w:r>
      <w:r>
        <w:rPr>
          <w:rFonts w:hint="eastAsia" w:ascii="宋体" w:hAnsi="宋体" w:cs="宋体"/>
          <w:color w:val="auto"/>
          <w:sz w:val="24"/>
          <w:szCs w:val="24"/>
          <w:u w:val="single"/>
        </w:rPr>
        <w:t>主体结构、关键性工作</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主体结构、关键性工作的范围：</w:t>
      </w:r>
      <w:r>
        <w:rPr>
          <w:rFonts w:hint="eastAsia" w:ascii="宋体" w:hAnsi="宋体" w:cs="宋体"/>
          <w:color w:val="auto"/>
          <w:sz w:val="24"/>
          <w:szCs w:val="24"/>
          <w:u w:val="single"/>
        </w:rPr>
        <w:t xml:space="preserve"> 签订合同时另行约定    </w:t>
      </w:r>
      <w:r>
        <w:rPr>
          <w:rFonts w:hint="eastAsia" w:ascii="宋体" w:hAnsi="宋体" w:cs="宋体"/>
          <w:color w:val="auto"/>
          <w:sz w:val="24"/>
          <w:szCs w:val="24"/>
        </w:rPr>
        <w:t>。</w:t>
      </w:r>
      <w:bookmarkStart w:id="654" w:name="_Toc296347160"/>
      <w:bookmarkEnd w:id="654"/>
      <w:bookmarkStart w:id="655" w:name="_Toc303539104"/>
      <w:bookmarkEnd w:id="655"/>
      <w:bookmarkStart w:id="656" w:name="_Toc296891201"/>
      <w:bookmarkEnd w:id="656"/>
      <w:bookmarkStart w:id="657" w:name="_Toc296503161"/>
      <w:bookmarkEnd w:id="657"/>
      <w:bookmarkStart w:id="658" w:name="_Toc296944500"/>
      <w:bookmarkEnd w:id="658"/>
      <w:bookmarkStart w:id="659" w:name="_Toc297048347"/>
      <w:bookmarkEnd w:id="659"/>
      <w:bookmarkStart w:id="660" w:name="_Toc304295525"/>
      <w:bookmarkEnd w:id="660"/>
      <w:bookmarkStart w:id="661" w:name="_Toc297120461"/>
      <w:bookmarkEnd w:id="661"/>
      <w:bookmarkStart w:id="662" w:name="_Toc297216153"/>
      <w:bookmarkEnd w:id="662"/>
      <w:bookmarkStart w:id="663" w:name="_Toc296890989"/>
      <w:bookmarkEnd w:id="663"/>
      <w:bookmarkStart w:id="664" w:name="_Toc296346662"/>
      <w:bookmarkEnd w:id="664"/>
      <w:bookmarkStart w:id="665" w:name="_Toc300934947"/>
      <w:bookmarkEnd w:id="665"/>
      <w:bookmarkStart w:id="666" w:name="_Toc297123494"/>
      <w:bookmarkEnd w:id="666"/>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3</w:t>
      </w:r>
      <w:bookmarkStart w:id="667" w:name="_Toc312677990"/>
      <w:bookmarkEnd w:id="667"/>
      <w:bookmarkStart w:id="668" w:name="_Toc318581159"/>
      <w:r>
        <w:rPr>
          <w:rFonts w:hint="eastAsia" w:ascii="宋体" w:hAnsi="宋体" w:cs="宋体"/>
          <w:color w:val="auto"/>
          <w:sz w:val="24"/>
          <w:szCs w:val="24"/>
        </w:rPr>
        <w:t>.5.2分包的确定</w:t>
      </w:r>
      <w:bookmarkEnd w:id="668"/>
    </w:p>
    <w:p>
      <w:pPr>
        <w:pStyle w:val="25"/>
        <w:widowControl/>
        <w:spacing w:line="360" w:lineRule="auto"/>
        <w:rPr>
          <w:rFonts w:ascii="宋体" w:hAnsi="宋体" w:cs="宋体"/>
          <w:color w:val="auto"/>
          <w:sz w:val="24"/>
          <w:szCs w:val="24"/>
          <w:u w:val="single"/>
        </w:rPr>
      </w:pPr>
      <w:r>
        <w:rPr>
          <w:rFonts w:hint="eastAsia" w:ascii="宋体" w:hAnsi="宋体" w:cs="宋体"/>
          <w:color w:val="auto"/>
          <w:sz w:val="24"/>
          <w:szCs w:val="24"/>
        </w:rPr>
        <w:t>允许分包的专业工程包括：</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zh-TW" w:eastAsia="zh-TW"/>
        </w:rPr>
        <w:t>不允许分包</w:t>
      </w:r>
      <w:r>
        <w:rPr>
          <w:rFonts w:hint="eastAsia" w:ascii="宋体" w:hAnsi="宋体" w:cs="宋体"/>
          <w:color w:val="auto"/>
          <w:sz w:val="24"/>
          <w:szCs w:val="24"/>
          <w:u w:val="single"/>
          <w:lang w:val="zh-TW"/>
        </w:rPr>
        <w:t>、转包</w:t>
      </w:r>
      <w:r>
        <w:rPr>
          <w:rFonts w:hint="eastAsia" w:ascii="宋体" w:hAnsi="宋体" w:cs="宋体"/>
          <w:color w:val="auto"/>
          <w:sz w:val="24"/>
          <w:szCs w:val="24"/>
          <w:u w:val="single"/>
        </w:rPr>
        <w:t></w:t>
      </w:r>
      <w:r>
        <w:rPr>
          <w:rFonts w:hint="eastAsia" w:ascii="宋体" w:hAnsi="宋体" w:cs="宋体"/>
          <w:color w:val="auto"/>
          <w:sz w:val="24"/>
          <w:szCs w:val="24"/>
        </w:rPr>
        <w:t>。</w:t>
      </w:r>
    </w:p>
    <w:p>
      <w:pPr>
        <w:spacing w:line="500" w:lineRule="exact"/>
        <w:rPr>
          <w:rFonts w:ascii="宋体" w:hAnsi="宋体" w:cs="宋体"/>
          <w:color w:val="auto"/>
          <w:sz w:val="24"/>
        </w:rPr>
      </w:pPr>
      <w:r>
        <w:rPr>
          <w:rFonts w:hint="eastAsia" w:ascii="宋体" w:hAnsi="宋体" w:cs="宋体"/>
          <w:color w:val="auto"/>
          <w:sz w:val="24"/>
        </w:rPr>
        <w:t>其他关于分包的约定：</w:t>
      </w:r>
      <w:r>
        <w:rPr>
          <w:rFonts w:hint="eastAsia" w:ascii="宋体" w:hAnsi="宋体" w:cs="宋体"/>
          <w:color w:val="auto"/>
          <w:sz w:val="24"/>
          <w:u w:val="single"/>
        </w:rPr>
        <w:t>无</w:t>
      </w:r>
      <w:r>
        <w:rPr>
          <w:rFonts w:hint="eastAsia" w:ascii="宋体" w:hAnsi="宋体" w:cs="宋体"/>
          <w:color w:val="auto"/>
          <w:sz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3.5.4 分包合同价款</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关于分包合同价款支付的约定：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3.6 工程照管与成品、半成品保护</w:t>
      </w:r>
    </w:p>
    <w:p>
      <w:pPr>
        <w:pStyle w:val="25"/>
        <w:widowControl/>
        <w:spacing w:before="120" w:after="120" w:line="360" w:lineRule="auto"/>
        <w:jc w:val="left"/>
        <w:rPr>
          <w:rFonts w:ascii="宋体" w:hAnsi="宋体" w:cs="宋体"/>
          <w:color w:val="auto"/>
          <w:kern w:val="0"/>
          <w:sz w:val="24"/>
          <w:szCs w:val="24"/>
          <w:u w:val="single"/>
        </w:rPr>
      </w:pPr>
      <w:r>
        <w:rPr>
          <w:rFonts w:hint="eastAsia" w:ascii="宋体" w:hAnsi="宋体" w:cs="宋体"/>
          <w:color w:val="auto"/>
          <w:kern w:val="0"/>
          <w:sz w:val="24"/>
          <w:szCs w:val="24"/>
        </w:rPr>
        <w:t>承包人负责照管工程及工程相关的材料、工程设备的起始时间：</w:t>
      </w:r>
      <w:r>
        <w:rPr>
          <w:rFonts w:hint="eastAsia" w:ascii="宋体" w:hAnsi="宋体" w:cs="宋体"/>
          <w:color w:val="auto"/>
          <w:kern w:val="0"/>
          <w:sz w:val="24"/>
          <w:szCs w:val="24"/>
          <w:u w:val="single"/>
        </w:rPr>
        <w:t xml:space="preserve">进场至正式交工并移交发包人后   </w:t>
      </w:r>
      <w:r>
        <w:rPr>
          <w:rFonts w:hint="eastAsia" w:ascii="宋体" w:hAnsi="宋体" w:cs="宋体"/>
          <w:color w:val="auto"/>
          <w:kern w:val="0"/>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3.7 履约担保</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承包人是否提供履约担保：</w:t>
      </w:r>
      <w:r>
        <w:rPr>
          <w:rFonts w:hint="eastAsia" w:ascii="宋体" w:hAnsi="宋体" w:cs="宋体"/>
          <w:color w:val="auto"/>
          <w:sz w:val="24"/>
          <w:szCs w:val="24"/>
          <w:u w:val="single"/>
        </w:rPr>
        <w:t xml:space="preserve">    否      </w:t>
      </w:r>
      <w:r>
        <w:rPr>
          <w:rFonts w:hint="eastAsia" w:ascii="宋体" w:hAnsi="宋体" w:cs="宋体"/>
          <w:color w:val="auto"/>
          <w:sz w:val="24"/>
          <w:szCs w:val="24"/>
        </w:rPr>
        <w:t>。</w:t>
      </w:r>
    </w:p>
    <w:p>
      <w:pPr>
        <w:pStyle w:val="25"/>
        <w:widowControl/>
        <w:spacing w:line="360" w:lineRule="auto"/>
        <w:jc w:val="left"/>
        <w:rPr>
          <w:rFonts w:ascii="宋体" w:hAnsi="宋体" w:cs="宋体"/>
          <w:bCs/>
          <w:color w:val="auto"/>
          <w:sz w:val="24"/>
          <w:szCs w:val="24"/>
        </w:rPr>
      </w:pPr>
      <w:r>
        <w:rPr>
          <w:rFonts w:hint="eastAsia" w:ascii="宋体" w:hAnsi="宋体" w:cs="宋体"/>
          <w:color w:val="auto"/>
          <w:sz w:val="24"/>
          <w:szCs w:val="24"/>
        </w:rPr>
        <w:t>承包人提供履约担保的形式、金额及期限的：</w:t>
      </w:r>
      <w:r>
        <w:rPr>
          <w:rFonts w:hint="eastAsia" w:ascii="宋体" w:hAnsi="宋体" w:cs="宋体"/>
          <w:color w:val="auto"/>
          <w:sz w:val="24"/>
          <w:szCs w:val="24"/>
          <w:u w:val="single"/>
        </w:rPr>
        <w:t xml:space="preserve"> 无</w:t>
      </w:r>
      <w:r>
        <w:rPr>
          <w:rFonts w:hint="eastAsia" w:ascii="宋体" w:hAnsi="宋体" w:cs="宋体"/>
          <w:bCs/>
          <w:color w:val="auto"/>
          <w:sz w:val="24"/>
          <w:szCs w:val="24"/>
        </w:rPr>
        <w:t>。</w:t>
      </w:r>
    </w:p>
    <w:p>
      <w:pPr>
        <w:pStyle w:val="25"/>
        <w:widowControl/>
        <w:spacing w:after="120" w:line="360" w:lineRule="auto"/>
        <w:rPr>
          <w:rFonts w:ascii="宋体" w:hAnsi="宋体" w:cs="宋体"/>
          <w:color w:val="auto"/>
          <w:sz w:val="24"/>
          <w:szCs w:val="24"/>
        </w:rPr>
      </w:pPr>
      <w:bookmarkStart w:id="669" w:name="_Toc351203636"/>
      <w:bookmarkEnd w:id="669"/>
      <w:r>
        <w:rPr>
          <w:rFonts w:hint="eastAsia" w:ascii="宋体" w:hAnsi="宋体" w:cs="宋体"/>
          <w:color w:val="auto"/>
          <w:sz w:val="24"/>
          <w:szCs w:val="24"/>
        </w:rPr>
        <w:t>4</w:t>
      </w:r>
      <w:bookmarkStart w:id="670" w:name="_Toc267251413"/>
      <w:bookmarkEnd w:id="670"/>
      <w:bookmarkStart w:id="671" w:name="_Toc292559871"/>
      <w:bookmarkEnd w:id="671"/>
      <w:bookmarkStart w:id="672" w:name="_Toc292559366"/>
      <w:bookmarkEnd w:id="672"/>
      <w:bookmarkStart w:id="673" w:name="_Toc296346663"/>
      <w:bookmarkEnd w:id="673"/>
      <w:bookmarkStart w:id="674" w:name="_Toc296891202"/>
      <w:bookmarkEnd w:id="674"/>
      <w:bookmarkStart w:id="675" w:name="_Toc296347161"/>
      <w:bookmarkEnd w:id="675"/>
      <w:bookmarkStart w:id="676" w:name="_Toc297048348"/>
      <w:bookmarkEnd w:id="676"/>
      <w:bookmarkStart w:id="677" w:name="_Toc296944501"/>
      <w:bookmarkEnd w:id="677"/>
      <w:bookmarkStart w:id="678" w:name="_Toc296890990"/>
      <w:bookmarkEnd w:id="678"/>
      <w:bookmarkStart w:id="679" w:name="_Toc296503162"/>
      <w:bookmarkEnd w:id="679"/>
      <w:bookmarkStart w:id="680" w:name="_Toc297120462"/>
      <w:r>
        <w:rPr>
          <w:rFonts w:hint="eastAsia" w:ascii="宋体" w:hAnsi="宋体" w:cs="宋体"/>
          <w:color w:val="auto"/>
          <w:sz w:val="24"/>
          <w:szCs w:val="24"/>
        </w:rPr>
        <w:t>. 监</w:t>
      </w:r>
      <w:bookmarkEnd w:id="680"/>
      <w:r>
        <w:rPr>
          <w:rFonts w:hint="eastAsia" w:ascii="宋体" w:hAnsi="宋体" w:cs="宋体"/>
          <w:color w:val="auto"/>
          <w:sz w:val="24"/>
          <w:szCs w:val="24"/>
        </w:rPr>
        <w:t>理人</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4.1监理人的一般规定</w:t>
      </w:r>
    </w:p>
    <w:p>
      <w:pPr>
        <w:widowControl/>
        <w:jc w:val="left"/>
        <w:rPr>
          <w:rFonts w:ascii="宋体" w:hAnsi="宋体" w:cs="宋体"/>
          <w:color w:val="auto"/>
          <w:sz w:val="24"/>
          <w:u w:val="single"/>
        </w:rPr>
      </w:pPr>
      <w:r>
        <w:rPr>
          <w:rFonts w:hint="eastAsia" w:ascii="宋体" w:hAnsi="宋体" w:cs="宋体"/>
          <w:color w:val="auto"/>
          <w:sz w:val="24"/>
          <w:lang w:bidi="ar"/>
        </w:rPr>
        <w:t>关于监理人的监理内容：</w:t>
      </w:r>
      <w:r>
        <w:rPr>
          <w:rFonts w:hint="eastAsia" w:ascii="宋体" w:hAnsi="宋体" w:cs="宋体"/>
          <w:color w:val="auto"/>
          <w:sz w:val="24"/>
          <w:u w:val="single"/>
          <w:lang w:bidi="ar"/>
        </w:rPr>
        <w:t xml:space="preserve"> 执行发包人与监理人监理合同规条款约定。</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关于监理人的监理权限：</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 xml:space="preserve"> 1、施工过程的质量、进度控制、合同管理和信息管理，施工中各种矛盾组织协调工作及全程监理。</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 xml:space="preserve"> 2、对工程设计中的技术问题，按照安全和优化的原则，向发包人提出建议；如果拟提出的建议可能会提高工程造价，或延长工期，应当事先对造价、工期进行评估，呈报书面材料征得发包人的同意。当发现工程设计不符合国家颁布的建设工程质量标准或涉及合同约定的质量标准时，监理人应当书面报告发包人并要求设计人更正。</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 xml:space="preserve"> 3、审批工程施工组织设计和技术方案，按照保质量、保工期和降低成本的原则，向承包人提出建议，并向发包人提出书面报告。</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4、主持工程建设有关协作单位的组织协调，重要协调事项应当事先向发包人报告。</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5、征得发包人同意，监理人有权发布开工令、停工令、复工令，但应当事先向发包人报告并取得发包人同意方可，如在紧急情况下未能实现报告时，则应在24小时内向发包人作出书面报告。</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 xml:space="preserve"> 6、工程上使用的材料和施工质量的检验权。对于不符合设计要求和合同约定及国家质量标准的材料、结构配件、设备，有权通知承包人停止使用；对于不符合规范和质量标准的工序、分部、分项工程和不安全施工作业，有权通知承包人停工整改、返工。承包人得到监理机构复工令后才能复工。</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 xml:space="preserve"> 7、工程施工进度的检查、监督权、以及实际竣工日期提前或超过工程施工合同规定的竣工期限的签认权。</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 xml:space="preserve">  8、在工程施工合同约定的工程价格范围内，工程款支付的审核和签认权，以及工程结算的复核确认权。</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需要取得发包人批准才能行使的职权：</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 xml:space="preserve"> ①设计变更；②工期延误索赔或签证，工程量及费用增减的索赔或签证；③工程款支付；④主要材料的确定；⑤施工组织设计、施工总进度计划的审定；⑥其他重要突发事件处理决定见本工程建设监理合同约定权限以及发包人以书面形式通知监理工程师的其他权限；⑦停工、复工通知；⑧发包人认为须取得批准方可实施的其它重要事项。</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关于监理人在施工现场的办公场所、生活场所的提供和费用承担的约定：</w:t>
      </w:r>
      <w:r>
        <w:rPr>
          <w:rFonts w:hint="eastAsia" w:ascii="宋体" w:hAnsi="宋体" w:cs="宋体"/>
          <w:color w:val="auto"/>
          <w:sz w:val="24"/>
          <w:szCs w:val="24"/>
          <w:u w:val="single"/>
        </w:rPr>
        <w:t xml:space="preserve"> 承包人承担 </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4.2 监理人员</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总监理工程师：</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姓    名：</w:t>
      </w:r>
      <w:r>
        <w:rPr>
          <w:rFonts w:hint="eastAsia" w:ascii="宋体" w:hAnsi="宋体" w:cs="宋体"/>
          <w:color w:val="auto"/>
          <w:sz w:val="24"/>
          <w:szCs w:val="24"/>
          <w:u w:val="single"/>
        </w:rPr>
        <w:t>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职    务：</w:t>
      </w:r>
      <w:r>
        <w:rPr>
          <w:rFonts w:hint="eastAsia" w:ascii="宋体" w:hAnsi="宋体" w:cs="宋体"/>
          <w:color w:val="auto"/>
          <w:sz w:val="24"/>
          <w:szCs w:val="24"/>
          <w:u w:val="single"/>
        </w:rPr>
        <w:t>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监理工程师执业资格证书号：</w:t>
      </w:r>
      <w:r>
        <w:rPr>
          <w:rFonts w:hint="eastAsia" w:ascii="宋体" w:hAnsi="宋体" w:cs="宋体"/>
          <w:color w:val="auto"/>
          <w:sz w:val="24"/>
          <w:szCs w:val="24"/>
          <w:u w:val="single"/>
        </w:rPr>
        <w:t>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联系电话：</w:t>
      </w:r>
      <w:r>
        <w:rPr>
          <w:rFonts w:hint="eastAsia" w:ascii="宋体" w:hAnsi="宋体" w:cs="宋体"/>
          <w:color w:val="auto"/>
          <w:sz w:val="24"/>
          <w:szCs w:val="24"/>
          <w:u w:val="single"/>
        </w:rPr>
        <w:t>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电子信箱：</w:t>
      </w:r>
      <w:r>
        <w:rPr>
          <w:rFonts w:hint="eastAsia" w:ascii="宋体" w:hAnsi="宋体" w:cs="宋体"/>
          <w:color w:val="auto"/>
          <w:sz w:val="24"/>
          <w:szCs w:val="24"/>
          <w:u w:val="single"/>
        </w:rPr>
        <w:t>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通信地址：</w:t>
      </w:r>
      <w:r>
        <w:rPr>
          <w:rFonts w:hint="eastAsia" w:ascii="宋体" w:hAnsi="宋体" w:cs="宋体"/>
          <w:color w:val="auto"/>
          <w:sz w:val="24"/>
          <w:szCs w:val="24"/>
          <w:u w:val="single"/>
        </w:rPr>
        <w:t>   </w:t>
      </w:r>
      <w:r>
        <w:rPr>
          <w:rFonts w:hint="eastAsia" w:ascii="宋体" w:hAnsi="宋体" w:cs="宋体"/>
          <w:color w:val="auto"/>
          <w:sz w:val="24"/>
          <w:szCs w:val="24"/>
        </w:rPr>
        <w:t>；</w:t>
      </w:r>
    </w:p>
    <w:p>
      <w:pPr>
        <w:pStyle w:val="25"/>
        <w:widowControl/>
        <w:spacing w:line="360" w:lineRule="auto"/>
        <w:rPr>
          <w:rFonts w:ascii="宋体" w:hAnsi="宋体" w:cs="宋体"/>
          <w:color w:val="auto"/>
          <w:sz w:val="24"/>
          <w:szCs w:val="24"/>
        </w:rPr>
      </w:pPr>
      <w:r>
        <w:rPr>
          <w:rFonts w:hint="eastAsia" w:ascii="宋体" w:hAnsi="宋体" w:cs="宋体"/>
          <w:color w:val="auto"/>
          <w:sz w:val="24"/>
          <w:szCs w:val="24"/>
        </w:rPr>
        <w:t>关于监理人的其他约定：</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4.4 商定或确定</w:t>
      </w:r>
    </w:p>
    <w:p>
      <w:pPr>
        <w:pStyle w:val="25"/>
        <w:widowControl/>
        <w:spacing w:line="360" w:lineRule="auto"/>
        <w:rPr>
          <w:rFonts w:ascii="宋体" w:hAnsi="宋体" w:cs="宋体"/>
          <w:color w:val="auto"/>
          <w:sz w:val="24"/>
          <w:szCs w:val="24"/>
        </w:rPr>
      </w:pPr>
      <w:bookmarkStart w:id="681" w:name="_Toc267251418"/>
      <w:bookmarkEnd w:id="681"/>
      <w:r>
        <w:rPr>
          <w:rFonts w:hint="eastAsia" w:ascii="宋体" w:hAnsi="宋体" w:cs="宋体"/>
          <w:color w:val="auto"/>
          <w:sz w:val="24"/>
          <w:szCs w:val="24"/>
        </w:rPr>
        <w:t>在发包人和承包人不能通过协商达成一致意见时，发包人授权监理人对以下事项进行确定：</w:t>
      </w:r>
    </w:p>
    <w:p>
      <w:pPr>
        <w:pStyle w:val="25"/>
        <w:widowControl/>
        <w:autoSpaceDE w:val="0"/>
        <w:autoSpaceDN w:val="0"/>
        <w:adjustRightIn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bookmarkStart w:id="682" w:name="_Toc351203637"/>
      <w:bookmarkEnd w:id="682"/>
      <w:r>
        <w:rPr>
          <w:rFonts w:hint="eastAsia" w:ascii="宋体" w:hAnsi="宋体" w:cs="宋体"/>
          <w:color w:val="auto"/>
          <w:sz w:val="24"/>
          <w:szCs w:val="24"/>
        </w:rPr>
        <w:t>5</w:t>
      </w:r>
      <w:bookmarkStart w:id="683" w:name="_Toc296944502"/>
      <w:bookmarkEnd w:id="683"/>
      <w:bookmarkStart w:id="684" w:name="_Toc296891203"/>
      <w:bookmarkEnd w:id="684"/>
      <w:bookmarkStart w:id="685" w:name="_Toc292559872"/>
      <w:bookmarkEnd w:id="685"/>
      <w:bookmarkStart w:id="686" w:name="_Toc296503163"/>
      <w:bookmarkEnd w:id="686"/>
      <w:bookmarkStart w:id="687" w:name="_Toc296346664"/>
      <w:bookmarkEnd w:id="687"/>
      <w:bookmarkStart w:id="688" w:name="_Toc292559367"/>
      <w:bookmarkEnd w:id="688"/>
      <w:bookmarkStart w:id="689" w:name="_Toc296890991"/>
      <w:bookmarkEnd w:id="689"/>
      <w:bookmarkStart w:id="690" w:name="_Toc297120463"/>
      <w:bookmarkEnd w:id="690"/>
      <w:bookmarkStart w:id="691" w:name="_Toc297048349"/>
      <w:bookmarkEnd w:id="691"/>
      <w:bookmarkStart w:id="692" w:name="_Toc296347162"/>
      <w:r>
        <w:rPr>
          <w:rFonts w:hint="eastAsia" w:ascii="宋体" w:hAnsi="宋体" w:cs="宋体"/>
          <w:color w:val="auto"/>
          <w:sz w:val="24"/>
          <w:szCs w:val="24"/>
        </w:rPr>
        <w:t>. 工程质量</w:t>
      </w:r>
      <w:bookmarkEnd w:id="692"/>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5.1 质量要求</w:t>
      </w:r>
    </w:p>
    <w:p>
      <w:pPr>
        <w:widowControl/>
        <w:spacing w:line="360" w:lineRule="auto"/>
        <w:jc w:val="left"/>
        <w:rPr>
          <w:rFonts w:ascii="宋体" w:hAnsi="宋体" w:cs="宋体"/>
          <w:color w:val="auto"/>
          <w:sz w:val="24"/>
          <w:u w:val="single"/>
        </w:rPr>
      </w:pPr>
      <w:r>
        <w:rPr>
          <w:rFonts w:hint="eastAsia" w:ascii="宋体" w:hAnsi="宋体" w:cs="宋体"/>
          <w:color w:val="auto"/>
          <w:sz w:val="24"/>
          <w:lang w:bidi="ar"/>
        </w:rPr>
        <w:t>5</w:t>
      </w:r>
      <w:bookmarkStart w:id="693" w:name="_Toc312677997"/>
      <w:bookmarkEnd w:id="693"/>
      <w:bookmarkStart w:id="694" w:name="_Toc297216155"/>
      <w:bookmarkEnd w:id="694"/>
      <w:bookmarkStart w:id="695" w:name="_Toc300934949"/>
      <w:bookmarkEnd w:id="695"/>
      <w:bookmarkStart w:id="696" w:name="_Toc297123496"/>
      <w:bookmarkEnd w:id="696"/>
      <w:bookmarkStart w:id="697" w:name="_Toc304295527"/>
      <w:bookmarkEnd w:id="697"/>
      <w:bookmarkStart w:id="698" w:name="_Toc318581164"/>
      <w:bookmarkEnd w:id="698"/>
      <w:bookmarkStart w:id="699" w:name="_Toc303539106"/>
      <w:r>
        <w:rPr>
          <w:rFonts w:hint="eastAsia" w:ascii="宋体" w:hAnsi="宋体" w:cs="宋体"/>
          <w:color w:val="auto"/>
          <w:sz w:val="24"/>
          <w:lang w:bidi="ar"/>
        </w:rPr>
        <w:t>.1.1 特殊质量标准和要求：</w:t>
      </w:r>
      <w:bookmarkEnd w:id="699"/>
      <w:r>
        <w:rPr>
          <w:rFonts w:hint="eastAsia" w:ascii="宋体" w:hAnsi="宋体" w:cs="宋体"/>
          <w:color w:val="auto"/>
          <w:sz w:val="24"/>
          <w:u w:val="single"/>
          <w:lang w:bidi="ar"/>
        </w:rPr>
        <w:t xml:space="preserve">    执行通用条款  </w:t>
      </w:r>
      <w:r>
        <w:rPr>
          <w:rFonts w:hint="eastAsia" w:ascii="宋体" w:hAnsi="宋体" w:cs="宋体"/>
          <w:color w:val="auto"/>
          <w:sz w:val="24"/>
          <w:lang w:bidi="ar"/>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关于工程奖项的约定：</w:t>
      </w:r>
      <w:r>
        <w:rPr>
          <w:rFonts w:hint="eastAsia" w:ascii="宋体" w:hAnsi="宋体" w:cs="宋体"/>
          <w:color w:val="auto"/>
          <w:sz w:val="24"/>
          <w:szCs w:val="24"/>
          <w:u w:val="single"/>
        </w:rPr>
        <w:t xml:space="preserve">       无                </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5.3 隐蔽工程检查</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5.3.2承包人提前通知监理人隐蔽工程检查的期限的约定：</w:t>
      </w:r>
      <w:r>
        <w:rPr>
          <w:rFonts w:hint="eastAsia" w:ascii="宋体" w:hAnsi="宋体" w:cs="宋体"/>
          <w:color w:val="auto"/>
          <w:sz w:val="24"/>
          <w:szCs w:val="24"/>
          <w:u w:val="single"/>
        </w:rPr>
        <w:t>前1天</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监理人不能按时进行检查时，应提前</w:t>
      </w:r>
      <w:r>
        <w:rPr>
          <w:rFonts w:hint="eastAsia" w:ascii="宋体" w:hAnsi="宋体" w:cs="宋体"/>
          <w:color w:val="auto"/>
          <w:sz w:val="24"/>
          <w:szCs w:val="24"/>
          <w:u w:val="single"/>
        </w:rPr>
        <w:t xml:space="preserve"> 8 </w:t>
      </w:r>
      <w:r>
        <w:rPr>
          <w:rFonts w:hint="eastAsia" w:ascii="宋体" w:hAnsi="宋体" w:cs="宋体"/>
          <w:color w:val="auto"/>
          <w:sz w:val="24"/>
          <w:szCs w:val="24"/>
        </w:rPr>
        <w:t>小时提交书面延期要求。</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关于延期最长不得超过：</w:t>
      </w:r>
      <w:r>
        <w:rPr>
          <w:rFonts w:hint="eastAsia" w:ascii="宋体" w:hAnsi="宋体" w:cs="宋体"/>
          <w:color w:val="auto"/>
          <w:sz w:val="24"/>
          <w:szCs w:val="24"/>
          <w:u w:val="single"/>
        </w:rPr>
        <w:t xml:space="preserve">     24    </w:t>
      </w:r>
      <w:r>
        <w:rPr>
          <w:rFonts w:hint="eastAsia" w:ascii="宋体" w:hAnsi="宋体" w:cs="宋体"/>
          <w:color w:val="auto"/>
          <w:sz w:val="24"/>
          <w:szCs w:val="24"/>
        </w:rPr>
        <w:t>小时。</w:t>
      </w:r>
    </w:p>
    <w:p>
      <w:pPr>
        <w:pStyle w:val="25"/>
        <w:widowControl/>
        <w:spacing w:after="120" w:line="360" w:lineRule="auto"/>
        <w:rPr>
          <w:rFonts w:ascii="宋体" w:hAnsi="宋体" w:cs="宋体"/>
          <w:color w:val="auto"/>
          <w:sz w:val="24"/>
          <w:szCs w:val="24"/>
        </w:rPr>
      </w:pPr>
      <w:bookmarkStart w:id="700" w:name="_Toc351203638"/>
      <w:bookmarkEnd w:id="700"/>
      <w:r>
        <w:rPr>
          <w:rFonts w:hint="eastAsia" w:ascii="宋体" w:hAnsi="宋体" w:cs="宋体"/>
          <w:color w:val="auto"/>
          <w:sz w:val="24"/>
          <w:szCs w:val="24"/>
        </w:rPr>
        <w:t>6. 安全文明施工与环境保护</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6.1安全文明施工</w:t>
      </w:r>
    </w:p>
    <w:p>
      <w:pPr>
        <w:pStyle w:val="25"/>
        <w:spacing w:line="360" w:lineRule="auto"/>
        <w:jc w:val="left"/>
        <w:rPr>
          <w:rFonts w:ascii="宋体" w:hAnsi="宋体" w:cs="宋体"/>
          <w:color w:val="auto"/>
          <w:sz w:val="24"/>
          <w:szCs w:val="24"/>
        </w:rPr>
      </w:pPr>
      <w:r>
        <w:rPr>
          <w:rFonts w:hint="eastAsia" w:ascii="宋体" w:hAnsi="宋体" w:cs="宋体"/>
          <w:color w:val="auto"/>
          <w:sz w:val="24"/>
          <w:szCs w:val="24"/>
        </w:rPr>
        <w:t>6.1.1 项目安全生产的达标目标及相应事项的约定：</w:t>
      </w:r>
      <w:r>
        <w:rPr>
          <w:rFonts w:hint="eastAsia" w:ascii="宋体" w:hAnsi="宋体" w:cs="宋体"/>
          <w:color w:val="auto"/>
          <w:sz w:val="24"/>
          <w:szCs w:val="24"/>
          <w:u w:val="single"/>
        </w:rPr>
        <w:t>零伤亡事故 ，若发生工伤事故，有关费用全部由承包人承担，因此给发包人造成损失的，还应按照发包人的实际损失承担赔偿责任</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6.1.4 关于治安保卫的特别约定：</w:t>
      </w:r>
      <w:r>
        <w:rPr>
          <w:rFonts w:hint="eastAsia" w:ascii="宋体" w:hAnsi="宋体" w:cs="宋体"/>
          <w:color w:val="auto"/>
          <w:sz w:val="24"/>
          <w:szCs w:val="24"/>
          <w:u w:val="single"/>
        </w:rPr>
        <w:t>（1）施工现场内外由本项目承包人提供的生产区、办公区、生活区治安保卫工作由承包人全面负责；（2）上述区域内若发生群殴、械斗等群体性头发治安事件的，每发生一起承包人对发包人支付违约金5000元。</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关于编制施工场地治安管理计划的约定：</w:t>
      </w:r>
      <w:r>
        <w:rPr>
          <w:rFonts w:hint="eastAsia" w:ascii="宋体" w:hAnsi="宋体" w:cs="宋体"/>
          <w:color w:val="auto"/>
          <w:sz w:val="24"/>
          <w:szCs w:val="24"/>
          <w:u w:val="single"/>
        </w:rPr>
        <w:t>由承包人向监理人报送施工安全措施计划的期限：开工前一周。 监理人收到承包人报送的施工安全措施计划后应当在3 天内给予批复</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6.1.5 文明施工</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合同当事人对文明施工的要求：</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按通用条款规定及陕西省或杨凌示范区有关安全生产、文明施工和城市管理的规定执行，采取一切合理措施，保护工地及工地周围的环境，排除雨水和污水，避免污染、噪音、排放或由于其施工方法的不当造成的对公共人员和财产等的危害或干扰。因承包人违反陕西省或凌示范区有关安全生产、文明施工和城市管理的规定而发生的费用由承包人承担。</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2、执行政府有关文明施工规定，加强安全文明施工培训和教育；施工现场周围设置围挡，张贴安全生产、文明施工、保证工程质量等警示标语和标志；</w:t>
      </w:r>
    </w:p>
    <w:p>
      <w:pPr>
        <w:spacing w:line="520" w:lineRule="exact"/>
        <w:rPr>
          <w:rFonts w:ascii="宋体" w:hAnsi="宋体" w:cs="宋体"/>
          <w:color w:val="auto"/>
          <w:sz w:val="24"/>
        </w:rPr>
      </w:pPr>
      <w:r>
        <w:rPr>
          <w:rFonts w:hint="eastAsia" w:ascii="宋体" w:hAnsi="宋体" w:cs="宋体"/>
          <w:color w:val="auto"/>
          <w:sz w:val="24"/>
        </w:rPr>
        <w:t>3、做好降噪防尘及安全防护工作；</w:t>
      </w:r>
    </w:p>
    <w:p>
      <w:pPr>
        <w:spacing w:line="520" w:lineRule="exact"/>
        <w:rPr>
          <w:rFonts w:ascii="宋体" w:hAnsi="宋体" w:cs="宋体"/>
          <w:color w:val="auto"/>
          <w:sz w:val="24"/>
        </w:rPr>
      </w:pPr>
      <w:r>
        <w:rPr>
          <w:rFonts w:hint="eastAsia" w:ascii="宋体" w:hAnsi="宋体" w:cs="宋体"/>
          <w:color w:val="auto"/>
          <w:sz w:val="24"/>
        </w:rPr>
        <w:t>4、做好疫情防护工作，遵守学院相关规章制度；</w:t>
      </w:r>
    </w:p>
    <w:p>
      <w:pPr>
        <w:spacing w:line="520" w:lineRule="exact"/>
        <w:rPr>
          <w:rFonts w:ascii="宋体" w:hAnsi="宋体" w:cs="宋体"/>
          <w:color w:val="auto"/>
          <w:sz w:val="24"/>
        </w:rPr>
      </w:pPr>
      <w:r>
        <w:rPr>
          <w:rFonts w:hint="eastAsia" w:ascii="宋体" w:hAnsi="宋体" w:cs="宋体"/>
          <w:color w:val="auto"/>
          <w:sz w:val="24"/>
        </w:rPr>
        <w:t>5、加强现场防火教育，落实消防措施，配备足够的灭火器材；</w:t>
      </w:r>
    </w:p>
    <w:p>
      <w:pPr>
        <w:spacing w:line="520" w:lineRule="exact"/>
        <w:rPr>
          <w:rFonts w:ascii="宋体" w:hAnsi="宋体" w:cs="宋体"/>
          <w:color w:val="auto"/>
          <w:sz w:val="24"/>
        </w:rPr>
      </w:pPr>
      <w:r>
        <w:rPr>
          <w:rFonts w:hint="eastAsia" w:ascii="宋体" w:hAnsi="宋体" w:cs="宋体"/>
          <w:color w:val="auto"/>
          <w:sz w:val="24"/>
        </w:rPr>
        <w:t>6、加强施工现场防雨、防风、防冰雹、防雷电管理，做好现场临时用电的安全检查及隐患排查工作。</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6.1.6 关于安全文明施工费支付比例和支付期限的约定：</w:t>
      </w:r>
      <w:r>
        <w:rPr>
          <w:rFonts w:hint="eastAsia" w:ascii="宋体" w:hAnsi="宋体" w:cs="宋体"/>
          <w:color w:val="auto"/>
          <w:sz w:val="24"/>
          <w:szCs w:val="24"/>
          <w:u w:val="single"/>
        </w:rPr>
        <w:t xml:space="preserve"> 安全文明施工措施费在工程验收合格后一次性支付</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bookmarkStart w:id="701" w:name="_Toc351203639"/>
      <w:bookmarkEnd w:id="701"/>
      <w:r>
        <w:rPr>
          <w:rFonts w:hint="eastAsia" w:ascii="宋体" w:hAnsi="宋体" w:cs="宋体"/>
          <w:color w:val="auto"/>
          <w:sz w:val="24"/>
          <w:szCs w:val="24"/>
        </w:rPr>
        <w:t>7. 工期和进度</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7.1 施工组织设计</w:t>
      </w:r>
    </w:p>
    <w:p>
      <w:pPr>
        <w:pStyle w:val="25"/>
        <w:widowControl/>
        <w:autoSpaceDE w:val="0"/>
        <w:autoSpaceDN w:val="0"/>
        <w:adjustRightInd w:val="0"/>
        <w:spacing w:line="360" w:lineRule="auto"/>
        <w:jc w:val="left"/>
        <w:rPr>
          <w:rFonts w:ascii="宋体" w:hAnsi="宋体" w:cs="宋体"/>
          <w:color w:val="auto"/>
          <w:kern w:val="0"/>
          <w:sz w:val="24"/>
          <w:szCs w:val="24"/>
        </w:rPr>
      </w:pPr>
      <w:r>
        <w:rPr>
          <w:rFonts w:hint="eastAsia" w:ascii="宋体" w:hAnsi="宋体" w:cs="宋体"/>
          <w:color w:val="auto"/>
          <w:sz w:val="24"/>
          <w:szCs w:val="24"/>
        </w:rPr>
        <w:t>7.1.1 合</w:t>
      </w:r>
      <w:r>
        <w:rPr>
          <w:rFonts w:hint="eastAsia" w:ascii="宋体" w:hAnsi="宋体" w:cs="宋体"/>
          <w:color w:val="auto"/>
          <w:kern w:val="0"/>
          <w:sz w:val="24"/>
          <w:szCs w:val="24"/>
        </w:rPr>
        <w:t>同当事人约定的施工组织设计应包括的其他内容：</w:t>
      </w:r>
      <w:r>
        <w:rPr>
          <w:rFonts w:hint="eastAsia" w:ascii="宋体" w:hAnsi="宋体" w:cs="宋体"/>
          <w:color w:val="auto"/>
          <w:sz w:val="24"/>
          <w:szCs w:val="24"/>
          <w:u w:val="single"/>
        </w:rPr>
        <w:t xml:space="preserve"> ：（1）施工组织方案；（2）施工现场平面布置图；（3）施工进度计划和保证措施；（4）劳动力及材料供应计划；（5）施工机械设施的选用；（6）质量保证体系及措施；（7） 安全生产、文明施工措施；（8）环境保护、成本控制措施；（9）合同当事人约定的其他内容  </w:t>
      </w:r>
      <w:r>
        <w:rPr>
          <w:rFonts w:hint="eastAsia" w:ascii="宋体" w:hAnsi="宋体" w:cs="宋体"/>
          <w:color w:val="auto"/>
          <w:sz w:val="24"/>
          <w:szCs w:val="24"/>
        </w:rPr>
        <w:t>。</w:t>
      </w:r>
    </w:p>
    <w:p>
      <w:pPr>
        <w:pStyle w:val="25"/>
        <w:widowControl/>
        <w:autoSpaceDE w:val="0"/>
        <w:autoSpaceDN w:val="0"/>
        <w:adjustRightInd w:val="0"/>
        <w:spacing w:line="360" w:lineRule="auto"/>
        <w:jc w:val="left"/>
        <w:rPr>
          <w:rFonts w:ascii="宋体" w:hAnsi="宋体" w:cs="宋体"/>
          <w:color w:val="auto"/>
          <w:kern w:val="0"/>
          <w:sz w:val="24"/>
          <w:szCs w:val="24"/>
        </w:rPr>
      </w:pPr>
      <w:r>
        <w:rPr>
          <w:rFonts w:hint="eastAsia" w:ascii="宋体" w:hAnsi="宋体" w:cs="宋体"/>
          <w:color w:val="auto"/>
          <w:sz w:val="24"/>
          <w:szCs w:val="24"/>
        </w:rPr>
        <w:t xml:space="preserve">7.1.2 </w:t>
      </w:r>
      <w:r>
        <w:rPr>
          <w:rFonts w:hint="eastAsia" w:ascii="宋体" w:hAnsi="宋体" w:cs="宋体"/>
          <w:color w:val="auto"/>
          <w:kern w:val="0"/>
          <w:sz w:val="24"/>
          <w:szCs w:val="24"/>
        </w:rPr>
        <w:t>施工组织设计的提交和修改</w:t>
      </w:r>
    </w:p>
    <w:p>
      <w:pPr>
        <w:pStyle w:val="25"/>
        <w:widowControl/>
        <w:autoSpaceDE w:val="0"/>
        <w:autoSpaceDN w:val="0"/>
        <w:adjustRightInd w:val="0"/>
        <w:spacing w:line="360" w:lineRule="auto"/>
        <w:jc w:val="left"/>
        <w:rPr>
          <w:rFonts w:ascii="宋体" w:hAnsi="宋体" w:cs="宋体"/>
          <w:color w:val="auto"/>
          <w:sz w:val="24"/>
          <w:szCs w:val="24"/>
        </w:rPr>
      </w:pPr>
      <w:r>
        <w:rPr>
          <w:rFonts w:hint="eastAsia" w:ascii="宋体" w:hAnsi="宋体" w:cs="宋体"/>
          <w:color w:val="auto"/>
          <w:kern w:val="0"/>
          <w:sz w:val="24"/>
          <w:szCs w:val="24"/>
        </w:rPr>
        <w:t>承包人提交详细施工组织设计的期限的约定：</w:t>
      </w:r>
      <w:r>
        <w:rPr>
          <w:rFonts w:hint="eastAsia" w:ascii="宋体" w:hAnsi="宋体" w:cs="宋体"/>
          <w:color w:val="auto"/>
          <w:sz w:val="24"/>
          <w:szCs w:val="24"/>
          <w:u w:val="single"/>
        </w:rPr>
        <w:t xml:space="preserve"> 开工前三日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发包人和监理人在收到详细的施工组织设计后确认或提出修改意见的期限：</w:t>
      </w:r>
      <w:r>
        <w:rPr>
          <w:rFonts w:hint="eastAsia" w:ascii="宋体" w:hAnsi="宋体" w:cs="宋体"/>
          <w:color w:val="auto"/>
          <w:sz w:val="24"/>
          <w:szCs w:val="24"/>
          <w:u w:val="single"/>
        </w:rPr>
        <w:t xml:space="preserve">  三日内 </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7</w:t>
      </w:r>
      <w:bookmarkStart w:id="702" w:name="_Toc297216173"/>
      <w:bookmarkEnd w:id="702"/>
      <w:bookmarkStart w:id="703" w:name="_Toc300934966"/>
      <w:bookmarkEnd w:id="703"/>
      <w:bookmarkStart w:id="704" w:name="_Toc304295541"/>
      <w:bookmarkEnd w:id="704"/>
      <w:bookmarkStart w:id="705" w:name="_Toc312678005"/>
      <w:bookmarkEnd w:id="705"/>
      <w:bookmarkStart w:id="706" w:name="_Toc297123514"/>
      <w:bookmarkEnd w:id="706"/>
      <w:bookmarkStart w:id="707" w:name="_Toc312677479"/>
      <w:bookmarkEnd w:id="707"/>
      <w:bookmarkStart w:id="708" w:name="_Toc303539123"/>
      <w:r>
        <w:rPr>
          <w:rFonts w:hint="eastAsia" w:ascii="宋体" w:hAnsi="宋体" w:cs="宋体"/>
          <w:color w:val="auto"/>
          <w:sz w:val="24"/>
          <w:szCs w:val="24"/>
        </w:rPr>
        <w:t>.2 施工进度计划</w:t>
      </w:r>
      <w:bookmarkEnd w:id="708"/>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7.2.2 施工进度计划的修订</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承包人报送修订合同进度计划申请报告和相关资料的期限：</w:t>
      </w:r>
      <w:r>
        <w:rPr>
          <w:rFonts w:hint="eastAsia" w:ascii="宋体" w:hAnsi="宋体" w:cs="宋体"/>
          <w:color w:val="auto"/>
          <w:sz w:val="24"/>
          <w:szCs w:val="24"/>
          <w:u w:val="single"/>
        </w:rPr>
        <w:t xml:space="preserve">发生不符或计划不合理现象后 5天内 。 </w:t>
      </w:r>
    </w:p>
    <w:p>
      <w:pPr>
        <w:pStyle w:val="25"/>
        <w:widowControl/>
        <w:spacing w:after="120" w:line="360" w:lineRule="auto"/>
        <w:rPr>
          <w:rFonts w:ascii="宋体" w:hAnsi="宋体" w:cs="宋体"/>
          <w:color w:val="auto"/>
          <w:sz w:val="24"/>
          <w:szCs w:val="24"/>
          <w:u w:val="single"/>
        </w:rPr>
      </w:pPr>
      <w:r>
        <w:rPr>
          <w:rFonts w:hint="eastAsia" w:ascii="宋体" w:hAnsi="宋体" w:cs="宋体"/>
          <w:color w:val="auto"/>
          <w:sz w:val="24"/>
          <w:szCs w:val="24"/>
        </w:rPr>
        <w:t>发包人和监理人在收到修订的施工进度计划后确认或提出修改意见的期限：</w:t>
      </w:r>
      <w:r>
        <w:rPr>
          <w:rFonts w:hint="eastAsia" w:ascii="宋体" w:hAnsi="宋体" w:cs="宋体"/>
          <w:color w:val="auto"/>
          <w:sz w:val="24"/>
          <w:szCs w:val="24"/>
          <w:u w:val="single"/>
        </w:rPr>
        <w:t>收到文件的 5天内</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7.3 开工</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7.3.1 开工准备</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关于承包人提交</w:t>
      </w:r>
      <w:r>
        <w:rPr>
          <w:rFonts w:hint="eastAsia" w:ascii="宋体" w:hAnsi="宋体" w:cs="宋体"/>
          <w:color w:val="auto"/>
          <w:kern w:val="0"/>
          <w:sz w:val="24"/>
          <w:szCs w:val="24"/>
        </w:rPr>
        <w:t>工程开工报审表的期限：</w:t>
      </w:r>
      <w:r>
        <w:rPr>
          <w:rFonts w:hint="eastAsia" w:ascii="宋体" w:hAnsi="宋体" w:cs="宋体"/>
          <w:color w:val="auto"/>
          <w:sz w:val="24"/>
          <w:szCs w:val="24"/>
          <w:u w:val="single"/>
        </w:rPr>
        <w:t xml:space="preserve">     开工前5天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关于发包人应完成的其他开工准备工作及期限：</w:t>
      </w:r>
      <w:r>
        <w:rPr>
          <w:rFonts w:hint="eastAsia" w:ascii="宋体" w:hAnsi="宋体" w:cs="宋体"/>
          <w:color w:val="auto"/>
          <w:sz w:val="24"/>
          <w:szCs w:val="24"/>
          <w:u w:val="single"/>
        </w:rPr>
        <w:t xml:space="preserve">     开工前5天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关于承包人应完成的其他开工准备工作及期限：</w:t>
      </w:r>
      <w:r>
        <w:rPr>
          <w:rFonts w:hint="eastAsia" w:ascii="宋体" w:hAnsi="宋体" w:cs="宋体"/>
          <w:color w:val="auto"/>
          <w:sz w:val="24"/>
          <w:szCs w:val="24"/>
          <w:u w:val="single"/>
        </w:rPr>
        <w:t xml:space="preserve">     开工前5天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7.3.2开工通知</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因发包人原因造成监理人未能在计划开工日期之日起</w:t>
      </w:r>
      <w:r>
        <w:rPr>
          <w:rFonts w:hint="eastAsia" w:ascii="宋体" w:hAnsi="宋体" w:cs="宋体"/>
          <w:color w:val="auto"/>
          <w:sz w:val="24"/>
          <w:szCs w:val="24"/>
          <w:u w:val="single"/>
        </w:rPr>
        <w:t xml:space="preserve">  60  </w:t>
      </w:r>
      <w:r>
        <w:rPr>
          <w:rFonts w:hint="eastAsia" w:ascii="宋体" w:hAnsi="宋体" w:cs="宋体"/>
          <w:color w:val="auto"/>
          <w:sz w:val="24"/>
          <w:szCs w:val="24"/>
        </w:rPr>
        <w:t>天内发出开工通知的，承包人有权提出价格调整要求，或者解除合同。</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7</w:t>
      </w:r>
      <w:bookmarkStart w:id="709" w:name="_Toc297216175"/>
      <w:bookmarkEnd w:id="709"/>
      <w:bookmarkStart w:id="710" w:name="_Toc297123516"/>
      <w:bookmarkEnd w:id="710"/>
      <w:bookmarkStart w:id="711" w:name="_Toc304295546"/>
      <w:bookmarkEnd w:id="711"/>
      <w:bookmarkStart w:id="712" w:name="_Toc300934968"/>
      <w:bookmarkEnd w:id="712"/>
      <w:bookmarkStart w:id="713" w:name="_Toc312678010"/>
      <w:bookmarkEnd w:id="713"/>
      <w:bookmarkStart w:id="714" w:name="_Toc312677484"/>
      <w:bookmarkEnd w:id="714"/>
      <w:bookmarkStart w:id="715" w:name="_Toc303539125"/>
      <w:r>
        <w:rPr>
          <w:rFonts w:hint="eastAsia" w:ascii="宋体" w:hAnsi="宋体" w:cs="宋体"/>
          <w:color w:val="auto"/>
          <w:sz w:val="24"/>
          <w:szCs w:val="24"/>
        </w:rPr>
        <w:t>.5 工期延误</w:t>
      </w:r>
      <w:bookmarkEnd w:id="715"/>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7.5.1 因发包人原因导致工期延误</w:t>
      </w:r>
    </w:p>
    <w:p>
      <w:pPr>
        <w:widowControl/>
        <w:spacing w:line="360" w:lineRule="auto"/>
        <w:jc w:val="left"/>
        <w:rPr>
          <w:rFonts w:ascii="宋体" w:hAnsi="宋体" w:cs="宋体"/>
          <w:color w:val="auto"/>
          <w:sz w:val="24"/>
        </w:rPr>
      </w:pPr>
      <w:r>
        <w:rPr>
          <w:rFonts w:hint="eastAsia" w:ascii="宋体" w:hAnsi="宋体" w:cs="宋体"/>
          <w:color w:val="auto"/>
          <w:sz w:val="24"/>
          <w:lang w:bidi="ar"/>
        </w:rPr>
        <w:t>（7）因发包人原因导致工期延误的其他情形：</w:t>
      </w:r>
      <w:r>
        <w:rPr>
          <w:rFonts w:hint="eastAsia" w:ascii="宋体" w:hAnsi="宋体" w:cs="宋体"/>
          <w:color w:val="auto"/>
          <w:kern w:val="0"/>
          <w:szCs w:val="21"/>
          <w:lang w:bidi="ar"/>
        </w:rPr>
        <w:t>1</w:t>
      </w:r>
      <w:r>
        <w:rPr>
          <w:rFonts w:hint="eastAsia" w:ascii="宋体" w:hAnsi="宋体" w:cs="宋体"/>
          <w:color w:val="auto"/>
          <w:sz w:val="24"/>
          <w:u w:val="single"/>
          <w:lang w:bidi="ar"/>
        </w:rPr>
        <w:t>）重大设计变更而影响施工进度关键线路的；2）不可抗力。以上原因造成的工期延误须在发生后 7 天内办理延期申请，逾期不予认可</w:t>
      </w:r>
      <w:r>
        <w:rPr>
          <w:rFonts w:hint="eastAsia" w:ascii="宋体" w:hAnsi="宋体" w:cs="宋体"/>
          <w:color w:val="auto"/>
          <w:sz w:val="24"/>
          <w:lang w:bidi="ar"/>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7</w:t>
      </w:r>
      <w:bookmarkStart w:id="716" w:name="_Toc297216177"/>
      <w:bookmarkEnd w:id="716"/>
      <w:bookmarkStart w:id="717" w:name="_Toc300934970"/>
      <w:bookmarkEnd w:id="717"/>
      <w:bookmarkStart w:id="718" w:name="_Toc297123518"/>
      <w:bookmarkEnd w:id="718"/>
      <w:bookmarkStart w:id="719" w:name="_Toc312678012"/>
      <w:bookmarkEnd w:id="719"/>
      <w:bookmarkStart w:id="720" w:name="_Toc318581169"/>
      <w:bookmarkEnd w:id="720"/>
      <w:bookmarkStart w:id="721" w:name="_Toc303539127"/>
      <w:bookmarkEnd w:id="721"/>
      <w:bookmarkStart w:id="722" w:name="_Toc304295548"/>
      <w:bookmarkEnd w:id="722"/>
      <w:bookmarkStart w:id="723" w:name="_Toc312677486"/>
      <w:r>
        <w:rPr>
          <w:rFonts w:hint="eastAsia" w:ascii="宋体" w:hAnsi="宋体" w:cs="宋体"/>
          <w:color w:val="auto"/>
          <w:sz w:val="24"/>
          <w:szCs w:val="24"/>
        </w:rPr>
        <w:t>.5.2 因承包人原因导致工期延误</w:t>
      </w:r>
      <w:bookmarkEnd w:id="723"/>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因</w:t>
      </w:r>
      <w:bookmarkStart w:id="724" w:name="_Toc318581170"/>
      <w:bookmarkEnd w:id="724"/>
      <w:bookmarkStart w:id="725" w:name="_Toc312677487"/>
      <w:bookmarkEnd w:id="725"/>
      <w:bookmarkStart w:id="726" w:name="_Toc312678013"/>
      <w:r>
        <w:rPr>
          <w:rFonts w:hint="eastAsia" w:ascii="宋体" w:hAnsi="宋体" w:cs="宋体"/>
          <w:color w:val="auto"/>
          <w:sz w:val="24"/>
          <w:szCs w:val="24"/>
        </w:rPr>
        <w:t>承包人原因造成工期延误，逾期竣工违约金的计算方法为：</w:t>
      </w:r>
      <w:bookmarkEnd w:id="726"/>
    </w:p>
    <w:p>
      <w:pPr>
        <w:widowControl/>
        <w:spacing w:line="360" w:lineRule="auto"/>
        <w:jc w:val="left"/>
        <w:rPr>
          <w:rFonts w:ascii="宋体" w:hAnsi="宋体" w:cs="宋体"/>
          <w:color w:val="auto"/>
          <w:sz w:val="24"/>
          <w:u w:val="single"/>
        </w:rPr>
      </w:pPr>
      <w:r>
        <w:rPr>
          <w:rFonts w:hint="eastAsia" w:ascii="宋体" w:hAnsi="宋体" w:cs="宋体"/>
          <w:color w:val="auto"/>
          <w:sz w:val="24"/>
          <w:u w:val="single"/>
          <w:lang w:bidi="ar"/>
        </w:rPr>
        <w:t>15日内计算方法：工程总价 2‰ /日；15 日（含）-30 日计算方法：工程总价 5‰ /日。但工期延误不可超 30 日，如工程不能在 30 日内移交，则发包人可单方面终止合同且剩余工程款项将不予支付，承包人每天赔偿由此给发包人造成的损失，工程结算办法依据专用条款（14.2）执行</w:t>
      </w:r>
      <w:r>
        <w:rPr>
          <w:rFonts w:hint="eastAsia" w:ascii="宋体" w:hAnsi="宋体" w:cs="宋体"/>
          <w:color w:val="auto"/>
          <w:sz w:val="24"/>
          <w:lang w:bidi="ar"/>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因承包人原因造成工期延误，逾</w:t>
      </w:r>
      <w:bookmarkStart w:id="727" w:name="_Toc312678014"/>
      <w:bookmarkEnd w:id="727"/>
      <w:bookmarkStart w:id="728" w:name="_Toc318581171"/>
      <w:r>
        <w:rPr>
          <w:rFonts w:hint="eastAsia" w:ascii="宋体" w:hAnsi="宋体" w:cs="宋体"/>
          <w:color w:val="auto"/>
          <w:sz w:val="24"/>
          <w:szCs w:val="24"/>
        </w:rPr>
        <w:t>期竣工违约金的上限：</w:t>
      </w:r>
      <w:bookmarkEnd w:id="728"/>
      <w:r>
        <w:rPr>
          <w:rFonts w:hint="eastAsia" w:ascii="宋体" w:hAnsi="宋体" w:cs="宋体"/>
          <w:color w:val="auto"/>
          <w:sz w:val="24"/>
          <w:szCs w:val="24"/>
          <w:u w:val="single"/>
        </w:rPr>
        <w:t xml:space="preserve">  无    </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7</w:t>
      </w:r>
      <w:bookmarkStart w:id="729" w:name="_Toc297216178"/>
      <w:bookmarkEnd w:id="729"/>
      <w:bookmarkStart w:id="730" w:name="_Toc303539128"/>
      <w:bookmarkEnd w:id="730"/>
      <w:bookmarkStart w:id="731" w:name="_Toc312678015"/>
      <w:bookmarkEnd w:id="731"/>
      <w:bookmarkStart w:id="732" w:name="_Toc304295549"/>
      <w:bookmarkEnd w:id="732"/>
      <w:bookmarkStart w:id="733" w:name="_Toc300934971"/>
      <w:bookmarkEnd w:id="733"/>
      <w:bookmarkStart w:id="734" w:name="_Toc297123519"/>
      <w:r>
        <w:rPr>
          <w:rFonts w:hint="eastAsia" w:ascii="宋体" w:hAnsi="宋体" w:cs="宋体"/>
          <w:color w:val="auto"/>
          <w:sz w:val="24"/>
          <w:szCs w:val="24"/>
        </w:rPr>
        <w:t>.6 不</w:t>
      </w:r>
      <w:bookmarkEnd w:id="734"/>
      <w:r>
        <w:rPr>
          <w:rFonts w:hint="eastAsia" w:ascii="宋体" w:hAnsi="宋体" w:cs="宋体"/>
          <w:color w:val="auto"/>
          <w:sz w:val="24"/>
          <w:szCs w:val="24"/>
        </w:rPr>
        <w:t>利物质条件</w:t>
      </w:r>
    </w:p>
    <w:p>
      <w:pPr>
        <w:pStyle w:val="25"/>
        <w:widowControl/>
        <w:spacing w:line="360" w:lineRule="auto"/>
        <w:jc w:val="left"/>
        <w:rPr>
          <w:rFonts w:ascii="宋体" w:hAnsi="宋体" w:cs="宋体"/>
          <w:color w:val="auto"/>
          <w:sz w:val="24"/>
          <w:szCs w:val="24"/>
        </w:rPr>
      </w:pPr>
      <w:bookmarkStart w:id="735" w:name="_Toc312678016"/>
      <w:bookmarkEnd w:id="735"/>
      <w:bookmarkStart w:id="736" w:name="_Toc303539129"/>
      <w:bookmarkEnd w:id="736"/>
      <w:bookmarkStart w:id="737" w:name="_Toc318581172"/>
      <w:bookmarkEnd w:id="737"/>
      <w:bookmarkStart w:id="738" w:name="_Toc297216179"/>
      <w:bookmarkEnd w:id="738"/>
      <w:bookmarkStart w:id="739" w:name="_Toc297123520"/>
      <w:bookmarkEnd w:id="739"/>
      <w:bookmarkStart w:id="740" w:name="_Toc300934972"/>
      <w:bookmarkEnd w:id="740"/>
      <w:bookmarkStart w:id="741" w:name="_Toc304295550"/>
      <w:r>
        <w:rPr>
          <w:rFonts w:hint="eastAsia" w:ascii="宋体" w:hAnsi="宋体" w:cs="宋体"/>
          <w:color w:val="auto"/>
          <w:sz w:val="24"/>
          <w:szCs w:val="24"/>
        </w:rPr>
        <w:t>不利物质条件的其他情形和有关约定：</w:t>
      </w:r>
      <w:bookmarkEnd w:id="741"/>
      <w:r>
        <w:rPr>
          <w:rFonts w:hint="eastAsia" w:ascii="宋体" w:hAnsi="宋体" w:cs="宋体"/>
          <w:color w:val="auto"/>
          <w:sz w:val="24"/>
          <w:szCs w:val="24"/>
          <w:u w:val="single"/>
        </w:rPr>
        <w:t xml:space="preserve"> 承包人在施工场地遇到不可预见的自然物质条件、非自然物质障碍和污染物，包括地下和水文条件时，不包括气候条件，按通用合同条款约定执行 。</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7</w:t>
      </w:r>
      <w:bookmarkStart w:id="742" w:name="_Toc304295551"/>
      <w:bookmarkEnd w:id="742"/>
      <w:bookmarkStart w:id="743" w:name="_Toc300934973"/>
      <w:bookmarkEnd w:id="743"/>
      <w:bookmarkStart w:id="744" w:name="_Toc312678017"/>
      <w:bookmarkEnd w:id="744"/>
      <w:bookmarkStart w:id="745" w:name="_Toc303539130"/>
      <w:bookmarkEnd w:id="745"/>
      <w:bookmarkStart w:id="746" w:name="_Toc297123521"/>
      <w:bookmarkEnd w:id="746"/>
      <w:bookmarkStart w:id="747" w:name="_Toc297216180"/>
      <w:r>
        <w:rPr>
          <w:rFonts w:hint="eastAsia" w:ascii="宋体" w:hAnsi="宋体" w:cs="宋体"/>
          <w:color w:val="auto"/>
          <w:sz w:val="24"/>
          <w:szCs w:val="24"/>
        </w:rPr>
        <w:t>.7异常恶劣的气候条件</w:t>
      </w:r>
      <w:bookmarkEnd w:id="747"/>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发包人和承包人同意以下情形视为异常恶劣的气候条件：</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 七</w:t>
      </w:r>
      <w:r>
        <w:rPr>
          <w:rFonts w:hint="eastAsia" w:ascii="宋体" w:hAnsi="宋体" w:cs="宋体"/>
          <w:color w:val="auto"/>
          <w:sz w:val="24"/>
          <w:szCs w:val="24"/>
          <w:u w:val="single"/>
        </w:rPr>
        <w:t>级以上大风；六级以上地震</w:t>
      </w:r>
      <w:r>
        <w:rPr>
          <w:rFonts w:hint="eastAsia" w:ascii="宋体" w:hAnsi="宋体" w:cs="宋体"/>
          <w:color w:val="auto"/>
          <w:sz w:val="24"/>
          <w:szCs w:val="24"/>
        </w:rPr>
        <w:t xml:space="preserve"> ；</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u w:val="single"/>
        </w:rPr>
        <w:t xml:space="preserve"> 一日内降雨量达200mm的暴雨（以气象部门公布的为准）</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（3）</w:t>
      </w:r>
      <w:r>
        <w:rPr>
          <w:rFonts w:hint="eastAsia" w:ascii="宋体" w:hAnsi="宋体" w:cs="宋体"/>
          <w:color w:val="auto"/>
          <w:sz w:val="24"/>
          <w:szCs w:val="24"/>
          <w:u w:val="single"/>
        </w:rPr>
        <w:t>连续两日气温达-20o以下和42C以上的</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7.9 提前竣工的奖励</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7.9.2提前竣工的奖励：</w:t>
      </w:r>
      <w:r>
        <w:rPr>
          <w:rFonts w:hint="eastAsia" w:ascii="宋体" w:hAnsi="宋体" w:cs="宋体"/>
          <w:color w:val="auto"/>
          <w:sz w:val="24"/>
          <w:szCs w:val="24"/>
          <w:u w:val="single"/>
        </w:rPr>
        <w:t xml:space="preserve">        无                        </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bookmarkStart w:id="748" w:name="_Toc351203640"/>
      <w:bookmarkEnd w:id="748"/>
      <w:r>
        <w:rPr>
          <w:rFonts w:hint="eastAsia" w:ascii="宋体" w:hAnsi="宋体" w:cs="宋体"/>
          <w:color w:val="auto"/>
          <w:sz w:val="24"/>
          <w:szCs w:val="24"/>
        </w:rPr>
        <w:t>8. 材料与设备</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8.2承包人采购材料与工程设备：</w:t>
      </w:r>
    </w:p>
    <w:p>
      <w:pPr>
        <w:pStyle w:val="25"/>
        <w:widowControl/>
        <w:spacing w:after="120" w:line="360" w:lineRule="auto"/>
        <w:rPr>
          <w:rFonts w:ascii="宋体" w:hAnsi="宋体" w:cs="宋体"/>
          <w:color w:val="auto"/>
          <w:sz w:val="24"/>
          <w:szCs w:val="24"/>
          <w:u w:val="single"/>
        </w:rPr>
      </w:pPr>
      <w:r>
        <w:rPr>
          <w:rFonts w:hint="eastAsia" w:ascii="宋体" w:hAnsi="宋体" w:cs="宋体"/>
          <w:color w:val="auto"/>
          <w:sz w:val="24"/>
          <w:szCs w:val="24"/>
          <w:u w:val="single"/>
        </w:rPr>
        <w:t>承包人采购的所有材料、设备，除满足招标文件要求外，且应达到国家规范或设计要求的“合格”及以上标准，且应符合国家、省市关于健康、节能、环保以及强制性认证等要求。由承包人自购的主要材料、设备必须经发包方和监理单位认质审批后，方可采购。如因材料、设备质量造成的工程损失由承包人负全部责任。</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其它主要材料价格调整约定：</w:t>
      </w:r>
    </w:p>
    <w:p>
      <w:pPr>
        <w:pStyle w:val="25"/>
        <w:widowControl/>
        <w:spacing w:after="120" w:line="360" w:lineRule="auto"/>
        <w:rPr>
          <w:rFonts w:ascii="宋体" w:hAnsi="宋体" w:cs="宋体"/>
          <w:color w:val="auto"/>
          <w:sz w:val="24"/>
          <w:szCs w:val="24"/>
          <w:u w:val="single"/>
        </w:rPr>
      </w:pPr>
      <w:r>
        <w:rPr>
          <w:rFonts w:hint="eastAsia" w:ascii="宋体" w:hAnsi="宋体" w:cs="宋体"/>
          <w:color w:val="auto"/>
          <w:sz w:val="24"/>
          <w:szCs w:val="24"/>
          <w:u w:val="single"/>
        </w:rPr>
        <w:t>承包人中标后，应在一周内提交总采购计划书（包括品牌、规格型号、数量、采购时间等内容）。在各批材料进场一周前，承包人应向发包人提交该批材料采购情况及说明。各批材料进场前应提前通知发包人进行现场复核确认。</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8</w:t>
      </w:r>
      <w:bookmarkStart w:id="749" w:name="_Toc296944506"/>
      <w:bookmarkEnd w:id="749"/>
      <w:bookmarkStart w:id="750" w:name="_Toc296347166"/>
      <w:bookmarkEnd w:id="750"/>
      <w:bookmarkStart w:id="751" w:name="_Toc280868656"/>
      <w:bookmarkEnd w:id="751"/>
      <w:bookmarkStart w:id="752" w:name="_Toc312678019"/>
      <w:bookmarkEnd w:id="752"/>
      <w:bookmarkStart w:id="753" w:name="_Toc297123527"/>
      <w:bookmarkEnd w:id="753"/>
      <w:bookmarkStart w:id="754" w:name="_Toc292559877"/>
      <w:bookmarkEnd w:id="754"/>
      <w:bookmarkStart w:id="755" w:name="_Toc303539136"/>
      <w:bookmarkEnd w:id="755"/>
      <w:bookmarkStart w:id="756" w:name="_Toc312677493"/>
      <w:bookmarkEnd w:id="756"/>
      <w:bookmarkStart w:id="757" w:name="_Toc297120467"/>
      <w:bookmarkEnd w:id="757"/>
      <w:bookmarkStart w:id="758" w:name="_Toc304295556"/>
      <w:bookmarkEnd w:id="758"/>
      <w:bookmarkStart w:id="759" w:name="_Toc297048353"/>
      <w:bookmarkEnd w:id="759"/>
      <w:bookmarkStart w:id="760" w:name="_Toc296890995"/>
      <w:bookmarkEnd w:id="760"/>
      <w:bookmarkStart w:id="761" w:name="_Toc292559372"/>
      <w:bookmarkEnd w:id="761"/>
      <w:bookmarkStart w:id="762" w:name="_Toc296346668"/>
      <w:bookmarkEnd w:id="762"/>
      <w:bookmarkStart w:id="763" w:name="_Toc280868655"/>
      <w:bookmarkEnd w:id="763"/>
      <w:bookmarkStart w:id="764" w:name="_Toc300934979"/>
      <w:bookmarkEnd w:id="764"/>
      <w:bookmarkStart w:id="765" w:name="_Toc296891207"/>
      <w:bookmarkEnd w:id="765"/>
      <w:bookmarkStart w:id="766" w:name="_Toc280868654"/>
      <w:bookmarkEnd w:id="766"/>
      <w:bookmarkStart w:id="767" w:name="_Toc296503167"/>
      <w:bookmarkEnd w:id="767"/>
      <w:bookmarkStart w:id="768" w:name="_Toc297216186"/>
      <w:bookmarkEnd w:id="768"/>
      <w:bookmarkStart w:id="769" w:name="_Toc267251424"/>
      <w:r>
        <w:rPr>
          <w:rFonts w:hint="eastAsia" w:ascii="宋体" w:hAnsi="宋体" w:cs="宋体"/>
          <w:color w:val="auto"/>
          <w:sz w:val="24"/>
          <w:szCs w:val="24"/>
        </w:rPr>
        <w:t>.4材料与工程设备的保管与使用</w:t>
      </w:r>
      <w:bookmarkEnd w:id="769"/>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8</w:t>
      </w:r>
      <w:bookmarkStart w:id="770" w:name="_Toc297120468"/>
      <w:bookmarkEnd w:id="770"/>
      <w:bookmarkStart w:id="771" w:name="_Toc304295557"/>
      <w:bookmarkEnd w:id="771"/>
      <w:bookmarkStart w:id="772" w:name="_Toc300934980"/>
      <w:bookmarkEnd w:id="772"/>
      <w:bookmarkStart w:id="773" w:name="_Toc296503168"/>
      <w:bookmarkEnd w:id="773"/>
      <w:bookmarkStart w:id="774" w:name="_Toc296347167"/>
      <w:bookmarkEnd w:id="774"/>
      <w:bookmarkStart w:id="775" w:name="_Toc297048354"/>
      <w:bookmarkEnd w:id="775"/>
      <w:bookmarkStart w:id="776" w:name="_Toc292559878"/>
      <w:bookmarkEnd w:id="776"/>
      <w:bookmarkStart w:id="777" w:name="_Toc292559373"/>
      <w:bookmarkEnd w:id="777"/>
      <w:bookmarkStart w:id="778" w:name="_Toc296944507"/>
      <w:bookmarkEnd w:id="778"/>
      <w:bookmarkStart w:id="779" w:name="_Toc297216187"/>
      <w:bookmarkEnd w:id="779"/>
      <w:bookmarkStart w:id="780" w:name="_Toc296891208"/>
      <w:bookmarkEnd w:id="780"/>
      <w:bookmarkStart w:id="781" w:name="_Toc312678020"/>
      <w:bookmarkEnd w:id="781"/>
      <w:bookmarkStart w:id="782" w:name="_Toc312677494"/>
      <w:bookmarkEnd w:id="782"/>
      <w:bookmarkStart w:id="783" w:name="_Toc296890996"/>
      <w:bookmarkEnd w:id="783"/>
      <w:bookmarkStart w:id="784" w:name="_Toc318581173"/>
      <w:bookmarkEnd w:id="784"/>
      <w:bookmarkStart w:id="785" w:name="_Toc297123528"/>
      <w:bookmarkEnd w:id="785"/>
      <w:bookmarkStart w:id="786" w:name="_Toc303539137"/>
      <w:bookmarkEnd w:id="786"/>
      <w:bookmarkStart w:id="787" w:name="_Toc296346669"/>
      <w:r>
        <w:rPr>
          <w:rFonts w:hint="eastAsia" w:ascii="宋体" w:hAnsi="宋体" w:cs="宋体"/>
          <w:color w:val="auto"/>
          <w:sz w:val="24"/>
          <w:szCs w:val="24"/>
        </w:rPr>
        <w:t>.4.1发包人供应的材料设备的保管费用的承担：</w:t>
      </w:r>
      <w:bookmarkEnd w:id="787"/>
      <w:r>
        <w:rPr>
          <w:rFonts w:hint="eastAsia" w:ascii="宋体" w:hAnsi="宋体" w:cs="宋体"/>
          <w:color w:val="auto"/>
          <w:sz w:val="24"/>
          <w:szCs w:val="24"/>
          <w:u w:val="single"/>
        </w:rPr>
        <w:t xml:space="preserve"> 承包人承担 </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 xml:space="preserve">8.5 禁止使用不合格的材料和工程设备 </w:t>
      </w:r>
    </w:p>
    <w:p>
      <w:pPr>
        <w:widowControl/>
        <w:spacing w:line="360" w:lineRule="auto"/>
        <w:jc w:val="left"/>
        <w:rPr>
          <w:rFonts w:ascii="宋体" w:hAnsi="宋体" w:cs="宋体"/>
          <w:color w:val="auto"/>
          <w:sz w:val="24"/>
        </w:rPr>
      </w:pPr>
      <w:r>
        <w:rPr>
          <w:rFonts w:hint="eastAsia" w:ascii="宋体" w:hAnsi="宋体" w:cs="宋体"/>
          <w:color w:val="auto"/>
          <w:sz w:val="24"/>
          <w:lang w:bidi="ar"/>
        </w:rPr>
        <w:t xml:space="preserve">8.5.1 经发包人和监理工程师验收合格并签署意见的材料、设备，并不等同于最终的质量合格。 </w:t>
      </w:r>
    </w:p>
    <w:p>
      <w:pPr>
        <w:widowControl/>
        <w:spacing w:line="360" w:lineRule="auto"/>
        <w:jc w:val="left"/>
        <w:rPr>
          <w:rFonts w:ascii="宋体" w:hAnsi="宋体" w:cs="宋体"/>
          <w:color w:val="auto"/>
          <w:sz w:val="24"/>
        </w:rPr>
      </w:pPr>
      <w:r>
        <w:rPr>
          <w:rFonts w:hint="eastAsia" w:ascii="宋体" w:hAnsi="宋体" w:cs="宋体"/>
          <w:color w:val="auto"/>
          <w:sz w:val="24"/>
          <w:lang w:bidi="ar"/>
        </w:rPr>
        <w:t>8.5.2 若发现承包人使用不合格材料设备，每发现一次发包人有权从应付承包人工程款中扣减 1 万元；且整改工作每推迟一天，承包人还应按合同总价的万分之三向发包人支付违约金。</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8.6 样品</w:t>
      </w:r>
    </w:p>
    <w:p>
      <w:pPr>
        <w:pStyle w:val="25"/>
        <w:widowControl/>
        <w:autoSpaceDE w:val="0"/>
        <w:autoSpaceDN w:val="0"/>
        <w:adjustRightIn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8.6.1</w:t>
      </w:r>
      <w:r>
        <w:rPr>
          <w:rFonts w:hint="eastAsia" w:ascii="宋体" w:hAnsi="宋体" w:cs="宋体"/>
          <w:color w:val="auto"/>
          <w:kern w:val="0"/>
          <w:sz w:val="24"/>
          <w:szCs w:val="24"/>
        </w:rPr>
        <w:tab/>
      </w:r>
      <w:r>
        <w:rPr>
          <w:rFonts w:hint="eastAsia" w:ascii="宋体" w:hAnsi="宋体" w:cs="宋体"/>
          <w:color w:val="auto"/>
          <w:kern w:val="0"/>
          <w:sz w:val="24"/>
          <w:szCs w:val="24"/>
        </w:rPr>
        <w:t>样品的报送与封存</w:t>
      </w:r>
    </w:p>
    <w:p>
      <w:pPr>
        <w:widowControl/>
        <w:spacing w:line="360" w:lineRule="auto"/>
        <w:jc w:val="left"/>
        <w:rPr>
          <w:rFonts w:ascii="宋体" w:hAnsi="宋体" w:cs="宋体"/>
          <w:color w:val="auto"/>
          <w:sz w:val="24"/>
        </w:rPr>
      </w:pPr>
      <w:r>
        <w:rPr>
          <w:rFonts w:hint="eastAsia" w:ascii="宋体" w:hAnsi="宋体" w:cs="宋体"/>
          <w:color w:val="auto"/>
          <w:kern w:val="0"/>
          <w:sz w:val="24"/>
          <w:lang w:bidi="ar"/>
        </w:rPr>
        <w:t>需要承包人报送样品的材料或工程设备，样品的种类、名称、规格、数量要求：</w:t>
      </w:r>
      <w:r>
        <w:rPr>
          <w:rFonts w:hint="eastAsia" w:ascii="宋体" w:hAnsi="宋体" w:cs="宋体"/>
          <w:color w:val="auto"/>
          <w:sz w:val="24"/>
          <w:u w:val="single"/>
          <w:lang w:bidi="ar"/>
        </w:rPr>
        <w:t xml:space="preserve">  按有关规范要求和发包人需求确定 </w:t>
      </w:r>
      <w:r>
        <w:rPr>
          <w:rFonts w:hint="eastAsia" w:ascii="宋体" w:hAnsi="宋体" w:cs="宋体"/>
          <w:color w:val="auto"/>
          <w:sz w:val="24"/>
          <w:lang w:bidi="ar"/>
        </w:rPr>
        <w:t xml:space="preserve"> 。</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8.8 施工设备和临时设施</w:t>
      </w:r>
    </w:p>
    <w:p>
      <w:pPr>
        <w:pStyle w:val="25"/>
        <w:widowControl/>
        <w:autoSpaceDE w:val="0"/>
        <w:autoSpaceDN w:val="0"/>
        <w:adjustRightInd w:val="0"/>
        <w:spacing w:line="360" w:lineRule="auto"/>
        <w:jc w:val="left"/>
        <w:rPr>
          <w:rFonts w:ascii="宋体" w:hAnsi="宋体" w:cs="宋体"/>
          <w:color w:val="auto"/>
          <w:sz w:val="24"/>
          <w:szCs w:val="24"/>
        </w:rPr>
      </w:pPr>
      <w:r>
        <w:rPr>
          <w:rFonts w:hint="eastAsia" w:ascii="宋体" w:hAnsi="宋体" w:cs="宋体"/>
          <w:color w:val="auto"/>
          <w:sz w:val="24"/>
          <w:szCs w:val="24"/>
        </w:rPr>
        <w:t>8.8.1 承包人提供的施工设备和临时设施</w:t>
      </w:r>
    </w:p>
    <w:p>
      <w:pPr>
        <w:widowControl/>
        <w:spacing w:line="360" w:lineRule="auto"/>
        <w:jc w:val="left"/>
        <w:rPr>
          <w:color w:val="auto"/>
        </w:rPr>
      </w:pPr>
      <w:r>
        <w:rPr>
          <w:rFonts w:hint="eastAsia" w:ascii="宋体" w:hAnsi="宋体" w:cs="宋体"/>
          <w:color w:val="auto"/>
          <w:sz w:val="24"/>
          <w:lang w:bidi="ar"/>
        </w:rPr>
        <w:t>关于修建临时设施费用承担的约定：</w:t>
      </w:r>
      <w:r>
        <w:rPr>
          <w:rFonts w:hint="eastAsia" w:ascii="宋体" w:hAnsi="宋体" w:cs="宋体"/>
          <w:color w:val="auto"/>
          <w:sz w:val="24"/>
          <w:u w:val="single"/>
          <w:lang w:bidi="ar"/>
        </w:rPr>
        <w:t xml:space="preserve">承包人自主承担 </w:t>
      </w:r>
    </w:p>
    <w:p>
      <w:pPr>
        <w:pStyle w:val="25"/>
        <w:widowControl/>
        <w:spacing w:after="120" w:line="360" w:lineRule="auto"/>
        <w:rPr>
          <w:rFonts w:ascii="宋体" w:hAnsi="宋体" w:cs="宋体"/>
          <w:color w:val="auto"/>
          <w:sz w:val="24"/>
          <w:szCs w:val="24"/>
        </w:rPr>
      </w:pPr>
      <w:bookmarkStart w:id="788" w:name="_Toc351203641"/>
      <w:bookmarkEnd w:id="788"/>
      <w:r>
        <w:rPr>
          <w:rFonts w:hint="eastAsia" w:ascii="宋体" w:hAnsi="宋体" w:cs="宋体"/>
          <w:color w:val="auto"/>
          <w:sz w:val="24"/>
          <w:szCs w:val="24"/>
        </w:rPr>
        <w:t>9</w:t>
      </w:r>
      <w:bookmarkStart w:id="789" w:name="_Toc303539139"/>
      <w:bookmarkEnd w:id="789"/>
      <w:bookmarkStart w:id="790" w:name="_Toc292559378"/>
      <w:bookmarkEnd w:id="790"/>
      <w:bookmarkStart w:id="791" w:name="_Toc304295559"/>
      <w:bookmarkEnd w:id="791"/>
      <w:bookmarkStart w:id="792" w:name="_Toc296944512"/>
      <w:bookmarkEnd w:id="792"/>
      <w:bookmarkStart w:id="793" w:name="_Toc292559883"/>
      <w:bookmarkEnd w:id="793"/>
      <w:bookmarkStart w:id="794" w:name="_Toc267251427"/>
      <w:bookmarkEnd w:id="794"/>
      <w:bookmarkStart w:id="795" w:name="_Toc297048359"/>
      <w:bookmarkEnd w:id="795"/>
      <w:bookmarkStart w:id="796" w:name="_Toc296347172"/>
      <w:bookmarkEnd w:id="796"/>
      <w:bookmarkStart w:id="797" w:name="_Toc296891001"/>
      <w:bookmarkEnd w:id="797"/>
      <w:bookmarkStart w:id="798" w:name="_Toc267251428"/>
      <w:bookmarkEnd w:id="798"/>
      <w:bookmarkStart w:id="799" w:name="_Toc300934982"/>
      <w:bookmarkEnd w:id="799"/>
      <w:bookmarkStart w:id="800" w:name="_Toc296891213"/>
      <w:bookmarkEnd w:id="800"/>
      <w:bookmarkStart w:id="801" w:name="_Toc296346674"/>
      <w:bookmarkEnd w:id="801"/>
      <w:bookmarkStart w:id="802" w:name="_Toc297216192"/>
      <w:bookmarkEnd w:id="802"/>
      <w:bookmarkStart w:id="803" w:name="_Toc312677495"/>
      <w:bookmarkEnd w:id="803"/>
      <w:bookmarkStart w:id="804" w:name="_Toc297120473"/>
      <w:bookmarkEnd w:id="804"/>
      <w:bookmarkStart w:id="805" w:name="_Toc312678021"/>
      <w:bookmarkEnd w:id="805"/>
      <w:bookmarkStart w:id="806" w:name="_Toc297123533"/>
      <w:bookmarkEnd w:id="806"/>
      <w:bookmarkStart w:id="807" w:name="_Toc296503173"/>
      <w:r>
        <w:rPr>
          <w:rFonts w:hint="eastAsia" w:ascii="宋体" w:hAnsi="宋体" w:cs="宋体"/>
          <w:color w:val="auto"/>
          <w:sz w:val="24"/>
          <w:szCs w:val="24"/>
        </w:rPr>
        <w:t>. 试验与检验</w:t>
      </w:r>
      <w:bookmarkEnd w:id="807"/>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9</w:t>
      </w:r>
      <w:bookmarkStart w:id="808" w:name="_Toc303539140"/>
      <w:bookmarkEnd w:id="808"/>
      <w:bookmarkStart w:id="809" w:name="_Toc312677496"/>
      <w:bookmarkEnd w:id="809"/>
      <w:bookmarkStart w:id="810" w:name="_Toc300934983"/>
      <w:bookmarkEnd w:id="810"/>
      <w:bookmarkStart w:id="811" w:name="_Toc304295560"/>
      <w:bookmarkEnd w:id="811"/>
      <w:bookmarkStart w:id="812" w:name="_Toc297216193"/>
      <w:bookmarkEnd w:id="812"/>
      <w:bookmarkStart w:id="813" w:name="_Toc312678022"/>
      <w:bookmarkEnd w:id="813"/>
      <w:bookmarkStart w:id="814" w:name="_Toc297123534"/>
      <w:r>
        <w:rPr>
          <w:rFonts w:hint="eastAsia" w:ascii="宋体" w:hAnsi="宋体" w:cs="宋体"/>
          <w:color w:val="auto"/>
          <w:sz w:val="24"/>
          <w:szCs w:val="24"/>
        </w:rPr>
        <w:t>.1试验设备与试验人员</w:t>
      </w:r>
      <w:bookmarkEnd w:id="814"/>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9</w:t>
      </w:r>
      <w:bookmarkStart w:id="815" w:name="_Toc304295561"/>
      <w:bookmarkEnd w:id="815"/>
      <w:bookmarkStart w:id="816" w:name="_Toc297123535"/>
      <w:bookmarkEnd w:id="816"/>
      <w:bookmarkStart w:id="817" w:name="_Toc312678023"/>
      <w:bookmarkEnd w:id="817"/>
      <w:bookmarkStart w:id="818" w:name="_Toc300934984"/>
      <w:bookmarkEnd w:id="818"/>
      <w:bookmarkStart w:id="819" w:name="_Toc312677497"/>
      <w:bookmarkEnd w:id="819"/>
      <w:bookmarkStart w:id="820" w:name="_Toc297216194"/>
      <w:bookmarkEnd w:id="820"/>
      <w:bookmarkStart w:id="821" w:name="_Toc303539141"/>
      <w:bookmarkEnd w:id="821"/>
      <w:bookmarkStart w:id="822" w:name="_Toc318581174"/>
      <w:r>
        <w:rPr>
          <w:rFonts w:hint="eastAsia" w:ascii="宋体" w:hAnsi="宋体" w:cs="宋体"/>
          <w:color w:val="auto"/>
          <w:sz w:val="24"/>
          <w:szCs w:val="24"/>
        </w:rPr>
        <w:t>.1.2 试验设备</w:t>
      </w:r>
      <w:bookmarkEnd w:id="822"/>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施工现场需要配置的试验场所：</w:t>
      </w:r>
      <w:bookmarkStart w:id="823" w:name="_Toc300934985"/>
      <w:bookmarkEnd w:id="823"/>
      <w:bookmarkStart w:id="824" w:name="_Toc297123536"/>
      <w:bookmarkEnd w:id="824"/>
      <w:bookmarkStart w:id="825" w:name="_Toc303539142"/>
      <w:bookmarkEnd w:id="825"/>
      <w:bookmarkStart w:id="826" w:name="_Toc312677498"/>
      <w:bookmarkEnd w:id="826"/>
      <w:bookmarkStart w:id="827" w:name="_Toc312678024"/>
      <w:bookmarkEnd w:id="827"/>
      <w:bookmarkStart w:id="828" w:name="_Toc297216195"/>
      <w:bookmarkEnd w:id="828"/>
      <w:bookmarkStart w:id="829" w:name="_Toc304295562"/>
      <w:bookmarkEnd w:id="829"/>
      <w:r>
        <w:rPr>
          <w:rFonts w:hint="eastAsia" w:ascii="宋体" w:hAnsi="宋体" w:cs="宋体"/>
          <w:color w:val="auto"/>
          <w:sz w:val="24"/>
          <w:szCs w:val="24"/>
          <w:u w:val="single"/>
        </w:rPr>
        <w:t xml:space="preserve"> 承包人根据工程需要配置，所需费用已包含在合同总价中，发包人不再另行支付</w:t>
      </w:r>
      <w:r>
        <w:rPr>
          <w:rFonts w:hint="eastAsia" w:ascii="宋体" w:hAnsi="宋体" w:cs="宋体"/>
          <w:color w:val="auto"/>
          <w:sz w:val="24"/>
          <w:szCs w:val="24"/>
        </w:rPr>
        <w:t xml:space="preserve">。 </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施工现场需要配备的试验设备：</w:t>
      </w:r>
      <w:r>
        <w:rPr>
          <w:rFonts w:hint="eastAsia" w:ascii="宋体" w:hAnsi="宋体" w:cs="宋体"/>
          <w:color w:val="auto"/>
          <w:sz w:val="24"/>
          <w:szCs w:val="24"/>
          <w:u w:val="single"/>
        </w:rPr>
        <w:t xml:space="preserve"> 承包人根据工程需要配置，所需费用已包含在合同总价中，发包人不再另行支付</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施工现场需要具备的其他试验条件：</w:t>
      </w:r>
      <w:r>
        <w:rPr>
          <w:rFonts w:hint="eastAsia" w:ascii="宋体" w:hAnsi="宋体" w:cs="宋体"/>
          <w:color w:val="auto"/>
          <w:sz w:val="24"/>
          <w:szCs w:val="24"/>
          <w:u w:val="single"/>
        </w:rPr>
        <w:t xml:space="preserve"> 承包人根据工程需要配置，所需费用已包含在合同总价中，发包人不再另行支付</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 xml:space="preserve">9.4 现场工艺试验 </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现场工艺试验的有关约定：</w:t>
      </w:r>
      <w:r>
        <w:rPr>
          <w:rFonts w:hint="eastAsia" w:ascii="宋体" w:hAnsi="宋体" w:cs="宋体"/>
          <w:color w:val="auto"/>
          <w:sz w:val="24"/>
          <w:szCs w:val="24"/>
          <w:u w:val="single"/>
        </w:rPr>
        <w:t xml:space="preserve">              /          </w:t>
      </w:r>
      <w:r>
        <w:rPr>
          <w:rFonts w:hint="eastAsia" w:ascii="宋体" w:hAnsi="宋体" w:cs="宋体"/>
          <w:color w:val="auto"/>
          <w:sz w:val="24"/>
          <w:szCs w:val="24"/>
        </w:rPr>
        <w:t xml:space="preserve"> 。</w:t>
      </w:r>
    </w:p>
    <w:p>
      <w:pPr>
        <w:pStyle w:val="25"/>
        <w:widowControl/>
        <w:spacing w:after="120" w:line="360" w:lineRule="auto"/>
        <w:rPr>
          <w:rFonts w:ascii="宋体" w:hAnsi="宋体" w:cs="宋体"/>
          <w:color w:val="auto"/>
          <w:sz w:val="24"/>
          <w:szCs w:val="24"/>
        </w:rPr>
      </w:pPr>
      <w:bookmarkStart w:id="830" w:name="_Toc351203642"/>
      <w:bookmarkEnd w:id="830"/>
      <w:r>
        <w:rPr>
          <w:rFonts w:hint="eastAsia" w:ascii="宋体" w:hAnsi="宋体" w:cs="宋体"/>
          <w:color w:val="auto"/>
          <w:sz w:val="24"/>
          <w:szCs w:val="24"/>
        </w:rPr>
        <w:t>1</w:t>
      </w:r>
      <w:bookmarkStart w:id="831" w:name="_Toc267251441"/>
      <w:bookmarkEnd w:id="831"/>
      <w:bookmarkStart w:id="832" w:name="_Toc297048379"/>
      <w:bookmarkEnd w:id="832"/>
      <w:bookmarkStart w:id="833" w:name="_Toc267251435"/>
      <w:bookmarkEnd w:id="833"/>
      <w:bookmarkStart w:id="834" w:name="_Toc267251439"/>
      <w:bookmarkEnd w:id="834"/>
      <w:bookmarkStart w:id="835" w:name="_Toc312678025"/>
      <w:bookmarkEnd w:id="835"/>
      <w:bookmarkStart w:id="836" w:name="_Toc267251440"/>
      <w:bookmarkEnd w:id="836"/>
      <w:bookmarkStart w:id="837" w:name="_Toc296944532"/>
      <w:bookmarkEnd w:id="837"/>
      <w:bookmarkStart w:id="838" w:name="_Toc303539146"/>
      <w:bookmarkEnd w:id="838"/>
      <w:bookmarkStart w:id="839" w:name="_Toc296503193"/>
      <w:bookmarkEnd w:id="839"/>
      <w:bookmarkStart w:id="840" w:name="_Toc312677499"/>
      <w:bookmarkEnd w:id="840"/>
      <w:bookmarkStart w:id="841" w:name="_Toc304295566"/>
      <w:bookmarkEnd w:id="841"/>
      <w:bookmarkStart w:id="842" w:name="_Toc296347192"/>
      <w:bookmarkEnd w:id="842"/>
      <w:bookmarkStart w:id="843" w:name="_Toc296891233"/>
      <w:bookmarkEnd w:id="843"/>
      <w:bookmarkStart w:id="844" w:name="_Toc297216199"/>
      <w:bookmarkEnd w:id="844"/>
      <w:bookmarkStart w:id="845" w:name="_Toc300934989"/>
      <w:bookmarkEnd w:id="845"/>
      <w:bookmarkStart w:id="846" w:name="_Toc296346694"/>
      <w:bookmarkEnd w:id="846"/>
      <w:bookmarkStart w:id="847" w:name="_Toc292559903"/>
      <w:bookmarkEnd w:id="847"/>
      <w:bookmarkStart w:id="848" w:name="_Toc267251437"/>
      <w:bookmarkEnd w:id="848"/>
      <w:bookmarkStart w:id="849" w:name="_Toc292559398"/>
      <w:bookmarkEnd w:id="849"/>
      <w:bookmarkStart w:id="850" w:name="_Toc267251433"/>
      <w:bookmarkEnd w:id="850"/>
      <w:bookmarkStart w:id="851" w:name="_Toc297120493"/>
      <w:bookmarkEnd w:id="851"/>
      <w:bookmarkStart w:id="852" w:name="_Toc296891021"/>
      <w:bookmarkEnd w:id="852"/>
      <w:bookmarkStart w:id="853" w:name="_Toc297123540"/>
      <w:bookmarkEnd w:id="853"/>
      <w:bookmarkStart w:id="854" w:name="_Toc267251442"/>
      <w:r>
        <w:rPr>
          <w:rFonts w:hint="eastAsia" w:ascii="宋体" w:hAnsi="宋体" w:cs="宋体"/>
          <w:color w:val="auto"/>
          <w:sz w:val="24"/>
          <w:szCs w:val="24"/>
        </w:rPr>
        <w:t>0. 变更</w:t>
      </w:r>
      <w:bookmarkEnd w:id="854"/>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w:t>
      </w:r>
      <w:bookmarkStart w:id="855" w:name="_Toc304295567"/>
      <w:bookmarkEnd w:id="855"/>
      <w:bookmarkStart w:id="856" w:name="_Toc292559399"/>
      <w:bookmarkEnd w:id="856"/>
      <w:bookmarkStart w:id="857" w:name="_Toc296346695"/>
      <w:bookmarkEnd w:id="857"/>
      <w:bookmarkStart w:id="858" w:name="_Toc297048380"/>
      <w:bookmarkEnd w:id="858"/>
      <w:bookmarkStart w:id="859" w:name="_Toc296347193"/>
      <w:bookmarkEnd w:id="859"/>
      <w:bookmarkStart w:id="860" w:name="_Toc296503194"/>
      <w:bookmarkEnd w:id="860"/>
      <w:bookmarkStart w:id="861" w:name="_Toc297216200"/>
      <w:bookmarkEnd w:id="861"/>
      <w:bookmarkStart w:id="862" w:name="_Toc312677500"/>
      <w:bookmarkEnd w:id="862"/>
      <w:bookmarkStart w:id="863" w:name="_Toc312678026"/>
      <w:bookmarkEnd w:id="863"/>
      <w:bookmarkStart w:id="864" w:name="_Toc296944533"/>
      <w:bookmarkEnd w:id="864"/>
      <w:bookmarkStart w:id="865" w:name="_Toc296891022"/>
      <w:bookmarkEnd w:id="865"/>
      <w:bookmarkStart w:id="866" w:name="_Toc300934990"/>
      <w:bookmarkEnd w:id="866"/>
      <w:bookmarkStart w:id="867" w:name="_Toc292559904"/>
      <w:bookmarkEnd w:id="867"/>
      <w:bookmarkStart w:id="868" w:name="_Toc296891234"/>
      <w:bookmarkEnd w:id="868"/>
      <w:bookmarkStart w:id="869" w:name="_Toc297123541"/>
      <w:bookmarkEnd w:id="869"/>
      <w:bookmarkStart w:id="870" w:name="_Toc297120494"/>
      <w:bookmarkEnd w:id="870"/>
      <w:bookmarkStart w:id="871" w:name="_Toc303539147"/>
      <w:r>
        <w:rPr>
          <w:rFonts w:hint="eastAsia" w:ascii="宋体" w:hAnsi="宋体" w:cs="宋体"/>
          <w:color w:val="auto"/>
          <w:sz w:val="24"/>
          <w:szCs w:val="24"/>
        </w:rPr>
        <w:t>0.1变更的范围</w:t>
      </w:r>
      <w:bookmarkEnd w:id="871"/>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关于变更的范围的约定：</w:t>
      </w:r>
      <w:r>
        <w:rPr>
          <w:rFonts w:hint="eastAsia" w:ascii="宋体" w:hAnsi="宋体" w:cs="宋体"/>
          <w:color w:val="auto"/>
          <w:sz w:val="24"/>
          <w:szCs w:val="24"/>
          <w:u w:val="single"/>
        </w:rPr>
        <w:t xml:space="preserve"> 经发包人批准的设计（工程）变更、洽商文件、现场签证；三方（发包人、承包人及监理单位）确认的工程量或审计单位审核确认的工程量；工程量清单中规定的暂估价和暂列金额。任何变更都必须取得发包人和监理的确认 </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10.3 变更程序</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 xml:space="preserve">10.3.1确认程序：发、承包双方应对工程施工合同以外的增加项目，如实做好记录，并履行书面手续。由监理单位、发包人、承包人现场实际核对，对承包人实际完成的工作内容进行签认。变更、签证必须有发包人指定的现场负责人的签字并盖公司章，监理单位负责人的签字并盖公司章（其它印章须有相应授权），承包人的项目经理签字并盖公司章（其它印章须有相应授权）后方可生效。 </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 xml:space="preserve">10.3.2、变更、签证所涉及的价款在工程结算审核确认后予以支付，其中单项变更签证金额超过合同额的10%时，需由发、承包双方签订补充协议，否则超过部分发包人有权不予认可。 </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10.3.3、变更执行：发包人决定的变更及签证,承包人不得以任何理由拒绝执行，如果出现拒绝执行，发包人有权委托其它单位执行，其价款依据审定的最终预（结）算，从合同中加倍扣除。</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10.4 变更估价</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10.4.1 变更估价原则</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关于变更估价的约定:</w:t>
      </w:r>
      <w:r>
        <w:rPr>
          <w:rFonts w:hint="eastAsia" w:ascii="宋体" w:hAnsi="宋体" w:cs="宋体"/>
          <w:color w:val="auto"/>
          <w:sz w:val="24"/>
          <w:szCs w:val="24"/>
          <w:u w:val="single"/>
        </w:rPr>
        <w:t xml:space="preserve"> 1、（1）合同已有适用于设计变更、现场签证的综合单价，按合同已有的综合单价结算；（2）合同中只有类似于设计变更、现场签证的综合单价，参照类似于综合单价进行结算；（3）合同中没有适用或类似于设计变更、现场签证的综合单价时，则企业所报价格必须经甲方认可，再依中标价与招标最高限价的下浮比例下浮，作为结算单价 。变更必须有工作联系单，以签证计量，乙方方必须在已知或者应当知道事件发生之日起7日内完成工作联系单，经甲乙双方签字确认后方可生效，逾期甲方有权不予受理，乙方承担一切损失和后果；</w:t>
      </w:r>
    </w:p>
    <w:p>
      <w:pPr>
        <w:spacing w:line="520" w:lineRule="exact"/>
        <w:rPr>
          <w:rFonts w:ascii="宋体" w:hAnsi="宋体" w:cs="宋体"/>
          <w:color w:val="auto"/>
          <w:sz w:val="24"/>
          <w:u w:val="single"/>
        </w:rPr>
      </w:pPr>
      <w:r>
        <w:rPr>
          <w:rFonts w:hint="eastAsia" w:ascii="宋体" w:hAnsi="宋体" w:cs="宋体"/>
          <w:color w:val="auto"/>
          <w:sz w:val="24"/>
          <w:u w:val="single"/>
        </w:rPr>
        <w:t>2、对于乙方投标中采用不平衡报价，甲方对于明显超出市场价的综合单价，有权单方予以调整，乙方应无条件接受；对于低于市场价综合单价，甲方不予调整。措施项目费一次包死，变更签证部分不再计取措施项目费；</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u w:val="single"/>
        </w:rPr>
        <w:t xml:space="preserve">3、 对于合同分部分项工程量清单项目中综合单价或合价为零的项目的处理：分部分项工程量清单项目中综合单价或合价为零的项目，视为其费用已经包含在工程量清单的其他单价和合价中，工程结算无论工程量是否同招标工程量清单一致均不再另行增加和调整该项费用。 </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u w:val="single"/>
        </w:rPr>
        <w:t xml:space="preserve">4、工程施工期间只涉及工程设计变更和现场的签证认证工作，变更、签证工程价款在工程结算时由审计部门进行审计确定；工程施工中所发生的设计变更承包人必须无条件的执行。  </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u w:val="single"/>
        </w:rPr>
        <w:t xml:space="preserve">5、发、承包双方应对工程施工合同以外的增加项目，如实做好记录，并履行书面手续。凡由发、承包双方授权委托的现场代表签字的变更签证及双方协商确认的索赔费用等，在竣工结算时如实办理，不因发、承包双方现场代表的中途变更而改变其有效性。 </w:t>
      </w:r>
      <w:r>
        <w:rPr>
          <w:rFonts w:hint="eastAsia" w:ascii="宋体" w:hAnsi="宋体" w:cs="宋体"/>
          <w:color w:val="auto"/>
          <w:sz w:val="24"/>
          <w:szCs w:val="24"/>
        </w:rPr>
        <w:t xml:space="preserve"> </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w:t>
      </w:r>
      <w:bookmarkStart w:id="872" w:name="_Toc297216203"/>
      <w:bookmarkEnd w:id="872"/>
      <w:bookmarkStart w:id="873" w:name="_Toc292559907"/>
      <w:bookmarkEnd w:id="873"/>
      <w:bookmarkStart w:id="874" w:name="_Toc296944536"/>
      <w:bookmarkEnd w:id="874"/>
      <w:bookmarkStart w:id="875" w:name="_Toc296346698"/>
      <w:bookmarkEnd w:id="875"/>
      <w:bookmarkStart w:id="876" w:name="_Toc312678029"/>
      <w:bookmarkEnd w:id="876"/>
      <w:bookmarkStart w:id="877" w:name="_Toc296891237"/>
      <w:bookmarkEnd w:id="877"/>
      <w:bookmarkStart w:id="878" w:name="_Toc312677503"/>
      <w:bookmarkEnd w:id="878"/>
      <w:bookmarkStart w:id="879" w:name="_Toc297123544"/>
      <w:bookmarkEnd w:id="879"/>
      <w:bookmarkStart w:id="880" w:name="_Toc303539150"/>
      <w:bookmarkEnd w:id="880"/>
      <w:bookmarkStart w:id="881" w:name="_Toc300934993"/>
      <w:bookmarkEnd w:id="881"/>
      <w:bookmarkStart w:id="882" w:name="_Toc292559402"/>
      <w:bookmarkEnd w:id="882"/>
      <w:bookmarkStart w:id="883" w:name="_Toc297048383"/>
      <w:bookmarkEnd w:id="883"/>
      <w:bookmarkStart w:id="884" w:name="_Toc296347196"/>
      <w:bookmarkEnd w:id="884"/>
      <w:bookmarkStart w:id="885" w:name="_Toc296891025"/>
      <w:bookmarkEnd w:id="885"/>
      <w:bookmarkStart w:id="886" w:name="_Toc296503197"/>
      <w:bookmarkEnd w:id="886"/>
      <w:bookmarkStart w:id="887" w:name="_Toc304295570"/>
      <w:bookmarkEnd w:id="887"/>
      <w:bookmarkStart w:id="888" w:name="_Toc297120497"/>
      <w:bookmarkEnd w:id="888"/>
      <w:r>
        <w:rPr>
          <w:rFonts w:hint="eastAsia" w:ascii="宋体" w:hAnsi="宋体" w:cs="宋体"/>
          <w:color w:val="auto"/>
          <w:sz w:val="24"/>
          <w:szCs w:val="24"/>
        </w:rPr>
        <w:t>0.5承</w:t>
      </w:r>
      <w:bookmarkStart w:id="889" w:name="_Toc296944542"/>
      <w:bookmarkEnd w:id="889"/>
      <w:bookmarkStart w:id="890" w:name="_Toc297120503"/>
      <w:bookmarkEnd w:id="890"/>
      <w:bookmarkStart w:id="891" w:name="_Toc297123545"/>
      <w:bookmarkEnd w:id="891"/>
      <w:bookmarkStart w:id="892" w:name="_Toc292559913"/>
      <w:bookmarkEnd w:id="892"/>
      <w:bookmarkStart w:id="893" w:name="_Toc296503203"/>
      <w:bookmarkEnd w:id="893"/>
      <w:bookmarkStart w:id="894" w:name="_Toc297216204"/>
      <w:bookmarkEnd w:id="894"/>
      <w:bookmarkStart w:id="895" w:name="_Toc296891243"/>
      <w:bookmarkEnd w:id="895"/>
      <w:bookmarkStart w:id="896" w:name="_Toc296347202"/>
      <w:bookmarkEnd w:id="896"/>
      <w:bookmarkStart w:id="897" w:name="_Toc297048389"/>
      <w:bookmarkEnd w:id="897"/>
      <w:bookmarkStart w:id="898" w:name="_Toc303539151"/>
      <w:bookmarkEnd w:id="898"/>
      <w:bookmarkStart w:id="899" w:name="_Toc296346704"/>
      <w:bookmarkEnd w:id="899"/>
      <w:bookmarkStart w:id="900" w:name="_Toc300934994"/>
      <w:bookmarkEnd w:id="900"/>
      <w:bookmarkStart w:id="901" w:name="_Toc296891031"/>
      <w:bookmarkEnd w:id="901"/>
      <w:bookmarkStart w:id="902" w:name="_Toc292559408"/>
      <w:bookmarkEnd w:id="902"/>
      <w:r>
        <w:rPr>
          <w:rFonts w:hint="eastAsia" w:ascii="宋体" w:hAnsi="宋体" w:cs="宋体"/>
          <w:color w:val="auto"/>
          <w:sz w:val="24"/>
          <w:szCs w:val="24"/>
        </w:rPr>
        <w:t>包人的合理化建议</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监理人审查承包人合理化建议的期限：</w:t>
      </w:r>
      <w:r>
        <w:rPr>
          <w:rFonts w:hint="eastAsia" w:ascii="宋体" w:hAnsi="宋体" w:cs="宋体"/>
          <w:color w:val="auto"/>
          <w:sz w:val="24"/>
          <w:szCs w:val="24"/>
          <w:u w:val="single"/>
        </w:rPr>
        <w:t xml:space="preserve">      5日内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发包人审批承包人合理化建议的期限：</w:t>
      </w:r>
      <w:r>
        <w:rPr>
          <w:rFonts w:hint="eastAsia" w:ascii="宋体" w:hAnsi="宋体" w:cs="宋体"/>
          <w:color w:val="auto"/>
          <w:sz w:val="24"/>
          <w:szCs w:val="24"/>
          <w:u w:val="single"/>
        </w:rPr>
        <w:t xml:space="preserve">      5日内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承</w:t>
      </w:r>
      <w:bookmarkStart w:id="903" w:name="_Toc297216205"/>
      <w:bookmarkEnd w:id="903"/>
      <w:bookmarkStart w:id="904" w:name="_Toc292559914"/>
      <w:bookmarkEnd w:id="904"/>
      <w:bookmarkStart w:id="905" w:name="_Toc296891244"/>
      <w:bookmarkEnd w:id="905"/>
      <w:bookmarkStart w:id="906" w:name="_Toc296347203"/>
      <w:bookmarkEnd w:id="906"/>
      <w:bookmarkStart w:id="907" w:name="_Toc297048390"/>
      <w:bookmarkEnd w:id="907"/>
      <w:bookmarkStart w:id="908" w:name="_Toc312677504"/>
      <w:bookmarkEnd w:id="908"/>
      <w:bookmarkStart w:id="909" w:name="_Toc296503204"/>
      <w:bookmarkEnd w:id="909"/>
      <w:bookmarkStart w:id="910" w:name="_Toc300934995"/>
      <w:bookmarkEnd w:id="910"/>
      <w:bookmarkStart w:id="911" w:name="_Toc297123546"/>
      <w:bookmarkEnd w:id="911"/>
      <w:bookmarkStart w:id="912" w:name="_Toc292559409"/>
      <w:bookmarkEnd w:id="912"/>
      <w:bookmarkStart w:id="913" w:name="_Toc296891032"/>
      <w:bookmarkEnd w:id="913"/>
      <w:bookmarkStart w:id="914" w:name="_Toc296346705"/>
      <w:bookmarkEnd w:id="914"/>
      <w:bookmarkStart w:id="915" w:name="_Toc297120504"/>
      <w:bookmarkEnd w:id="915"/>
      <w:bookmarkStart w:id="916" w:name="_Toc303539152"/>
      <w:bookmarkEnd w:id="916"/>
      <w:bookmarkStart w:id="917" w:name="_Toc304295571"/>
      <w:bookmarkEnd w:id="917"/>
      <w:bookmarkStart w:id="918" w:name="_Toc318581175"/>
      <w:bookmarkEnd w:id="918"/>
      <w:bookmarkStart w:id="919" w:name="_Toc296944543"/>
      <w:bookmarkEnd w:id="919"/>
      <w:bookmarkStart w:id="920" w:name="_Toc312678030"/>
      <w:r>
        <w:rPr>
          <w:rFonts w:hint="eastAsia" w:ascii="宋体" w:hAnsi="宋体" w:cs="宋体"/>
          <w:color w:val="auto"/>
          <w:sz w:val="24"/>
          <w:szCs w:val="24"/>
        </w:rPr>
        <w:t>包人提出的合理化建议降低了合同价格或者提高了工程经济效益的奖励的方法和金额为：</w:t>
      </w:r>
      <w:bookmarkEnd w:id="920"/>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w:t>
      </w:r>
      <w:bookmarkStart w:id="921" w:name="_Toc312677507"/>
      <w:bookmarkEnd w:id="921"/>
      <w:bookmarkStart w:id="922" w:name="_Toc292559909"/>
      <w:bookmarkEnd w:id="922"/>
      <w:bookmarkStart w:id="923" w:name="_Toc304295574"/>
      <w:bookmarkEnd w:id="923"/>
      <w:bookmarkStart w:id="924" w:name="_Toc296346700"/>
      <w:bookmarkEnd w:id="924"/>
      <w:bookmarkStart w:id="925" w:name="_Toc303539154"/>
      <w:bookmarkEnd w:id="925"/>
      <w:bookmarkStart w:id="926" w:name="_Toc292559404"/>
      <w:bookmarkEnd w:id="926"/>
      <w:bookmarkStart w:id="927" w:name="_Toc296347198"/>
      <w:bookmarkEnd w:id="927"/>
      <w:bookmarkStart w:id="928" w:name="_Toc297123548"/>
      <w:bookmarkEnd w:id="928"/>
      <w:bookmarkStart w:id="929" w:name="_Toc312678033"/>
      <w:bookmarkEnd w:id="929"/>
      <w:bookmarkStart w:id="930" w:name="_Toc296503199"/>
      <w:bookmarkEnd w:id="930"/>
      <w:bookmarkStart w:id="931" w:name="_Toc300934997"/>
      <w:bookmarkEnd w:id="931"/>
      <w:bookmarkStart w:id="932" w:name="_Toc297048385"/>
      <w:bookmarkEnd w:id="932"/>
      <w:bookmarkStart w:id="933" w:name="_Toc296891027"/>
      <w:bookmarkEnd w:id="933"/>
      <w:bookmarkStart w:id="934" w:name="_Toc296944538"/>
      <w:bookmarkEnd w:id="934"/>
      <w:bookmarkStart w:id="935" w:name="_Toc297120499"/>
      <w:bookmarkEnd w:id="935"/>
      <w:bookmarkStart w:id="936" w:name="_Toc297216207"/>
      <w:bookmarkEnd w:id="936"/>
      <w:bookmarkStart w:id="937" w:name="_Toc296891239"/>
      <w:r>
        <w:rPr>
          <w:rFonts w:hint="eastAsia" w:ascii="宋体" w:hAnsi="宋体" w:cs="宋体"/>
          <w:color w:val="auto"/>
          <w:sz w:val="24"/>
          <w:szCs w:val="24"/>
        </w:rPr>
        <w:t>0.7 暂估价</w:t>
      </w:r>
      <w:bookmarkEnd w:id="937"/>
    </w:p>
    <w:p>
      <w:pPr>
        <w:pStyle w:val="25"/>
        <w:widowControl/>
        <w:spacing w:line="360" w:lineRule="auto"/>
        <w:jc w:val="left"/>
        <w:rPr>
          <w:rFonts w:ascii="宋体" w:hAnsi="宋体" w:cs="宋体"/>
          <w:color w:val="auto"/>
          <w:sz w:val="24"/>
          <w:szCs w:val="24"/>
        </w:rPr>
      </w:pPr>
      <w:r>
        <w:rPr>
          <w:rFonts w:hint="eastAsia" w:ascii="宋体" w:hAnsi="宋体" w:cs="宋体"/>
          <w:color w:val="auto"/>
          <w:kern w:val="0"/>
          <w:sz w:val="24"/>
          <w:szCs w:val="24"/>
        </w:rPr>
        <w:t>暂</w:t>
      </w:r>
      <w:bookmarkStart w:id="938" w:name="_Toc312678034"/>
      <w:bookmarkEnd w:id="938"/>
      <w:bookmarkStart w:id="939" w:name="_Toc312677508"/>
      <w:bookmarkEnd w:id="939"/>
      <w:bookmarkStart w:id="940" w:name="_Toc318581176"/>
      <w:r>
        <w:rPr>
          <w:rFonts w:hint="eastAsia" w:ascii="宋体" w:hAnsi="宋体" w:cs="宋体"/>
          <w:color w:val="auto"/>
          <w:kern w:val="0"/>
          <w:sz w:val="24"/>
          <w:szCs w:val="24"/>
        </w:rPr>
        <w:t>估价材料和工程设备的明细详见附件</w:t>
      </w:r>
      <w:bookmarkEnd w:id="940"/>
      <w:r>
        <w:rPr>
          <w:rFonts w:hint="eastAsia" w:ascii="宋体" w:hAnsi="宋体" w:cs="宋体"/>
          <w:color w:val="auto"/>
          <w:kern w:val="0"/>
          <w:sz w:val="24"/>
          <w:szCs w:val="24"/>
        </w:rPr>
        <w:t>11：《</w:t>
      </w:r>
      <w:r>
        <w:rPr>
          <w:rFonts w:hint="eastAsia" w:ascii="宋体" w:hAnsi="宋体" w:cs="宋体"/>
          <w:color w:val="auto"/>
          <w:sz w:val="24"/>
          <w:szCs w:val="24"/>
        </w:rPr>
        <w:t>暂估价一览表》</w:t>
      </w:r>
      <w:r>
        <w:rPr>
          <w:rFonts w:hint="eastAsia" w:ascii="宋体" w:hAnsi="宋体" w:cs="宋体"/>
          <w:color w:val="auto"/>
          <w:kern w:val="0"/>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w:t>
      </w:r>
      <w:bookmarkStart w:id="941" w:name="_Toc318581177"/>
      <w:bookmarkEnd w:id="941"/>
      <w:bookmarkStart w:id="942" w:name="_Toc312678035"/>
      <w:bookmarkEnd w:id="942"/>
      <w:bookmarkStart w:id="943" w:name="_Toc312677509"/>
      <w:r>
        <w:rPr>
          <w:rFonts w:hint="eastAsia" w:ascii="宋体" w:hAnsi="宋体" w:cs="宋体"/>
          <w:color w:val="auto"/>
          <w:sz w:val="24"/>
          <w:szCs w:val="24"/>
        </w:rPr>
        <w:t>0.7.1 依法必须招标的暂估价项目</w:t>
      </w:r>
      <w:bookmarkEnd w:id="943"/>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对于依法必须招标的暂估价项目的确认和批准采取第</w:t>
      </w:r>
      <w:r>
        <w:rPr>
          <w:rFonts w:hint="eastAsia" w:ascii="宋体" w:hAnsi="宋体" w:cs="宋体"/>
          <w:color w:val="auto"/>
          <w:sz w:val="24"/>
          <w:szCs w:val="24"/>
          <w:u w:val="single"/>
        </w:rPr>
        <w:t xml:space="preserve">  /  </w:t>
      </w:r>
      <w:r>
        <w:rPr>
          <w:rFonts w:hint="eastAsia" w:ascii="宋体" w:hAnsi="宋体" w:cs="宋体"/>
          <w:color w:val="auto"/>
          <w:sz w:val="24"/>
          <w:szCs w:val="24"/>
        </w:rPr>
        <w:t>种方式确定。</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10.7.2 不属于依法必须招标的暂估价项目</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对于不属于依法必须招标的暂估价项目的确认和批准采取第</w:t>
      </w:r>
      <w:r>
        <w:rPr>
          <w:rFonts w:hint="eastAsia" w:ascii="宋体" w:hAnsi="宋体" w:cs="宋体"/>
          <w:color w:val="auto"/>
          <w:sz w:val="24"/>
          <w:szCs w:val="24"/>
          <w:u w:val="single"/>
        </w:rPr>
        <w:t xml:space="preserve"> 1 </w:t>
      </w:r>
      <w:r>
        <w:rPr>
          <w:rFonts w:hint="eastAsia" w:ascii="宋体" w:hAnsi="宋体" w:cs="宋体"/>
          <w:color w:val="auto"/>
          <w:sz w:val="24"/>
          <w:szCs w:val="24"/>
        </w:rPr>
        <w:t xml:space="preserve"> 种方式确定。</w:t>
      </w:r>
    </w:p>
    <w:p>
      <w:pPr>
        <w:widowControl/>
        <w:spacing w:line="360" w:lineRule="auto"/>
        <w:jc w:val="left"/>
        <w:rPr>
          <w:rFonts w:ascii="宋体" w:hAnsi="宋体" w:cs="宋体"/>
          <w:color w:val="auto"/>
          <w:sz w:val="24"/>
        </w:rPr>
      </w:pPr>
      <w:r>
        <w:rPr>
          <w:rFonts w:hint="eastAsia" w:ascii="宋体" w:hAnsi="宋体" w:cs="宋体"/>
          <w:color w:val="auto"/>
          <w:sz w:val="24"/>
          <w:lang w:bidi="ar"/>
        </w:rPr>
        <w:t>如发包人与承包人对暂估价项目公开招标实施方案不能达成一致意见，发包人有权自行发包， 承包人需无条件配合。</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10.8 暂列金额</w:t>
      </w:r>
    </w:p>
    <w:p>
      <w:pPr>
        <w:widowControl/>
        <w:spacing w:line="360" w:lineRule="auto"/>
        <w:jc w:val="left"/>
        <w:rPr>
          <w:rFonts w:ascii="宋体" w:hAnsi="宋体" w:cs="宋体"/>
          <w:color w:val="auto"/>
          <w:sz w:val="24"/>
          <w:u w:val="single"/>
        </w:rPr>
      </w:pPr>
      <w:r>
        <w:rPr>
          <w:rFonts w:hint="eastAsia" w:ascii="宋体" w:hAnsi="宋体" w:cs="宋体"/>
          <w:color w:val="auto"/>
          <w:kern w:val="0"/>
          <w:sz w:val="24"/>
          <w:lang w:bidi="ar"/>
        </w:rPr>
        <w:t>合同当事人关于暂列金额使用的约定：</w:t>
      </w:r>
      <w:r>
        <w:rPr>
          <w:rFonts w:hint="eastAsia" w:ascii="宋体" w:hAnsi="宋体" w:cs="宋体"/>
          <w:color w:val="auto"/>
          <w:sz w:val="24"/>
          <w:u w:val="single"/>
          <w:lang w:bidi="ar"/>
        </w:rPr>
        <w:t xml:space="preserve">暂列金是指发包人为可能发生工程变更而暂列的金额，包括因发包人提供的工程量清单漏项、清单有误引起的工程数量增加和施工过程中设计变更引起新的清单项目或工程数量增加等需要增加的金额。暂列金是发包人自行确定设立的，承包人无权使用此笔费用。此费用按实际发生时经发包人签证后确定全部使用、部分使用或不使用。暂列金不计入工程款付款的基数 </w:t>
      </w:r>
      <w:r>
        <w:rPr>
          <w:rFonts w:hint="eastAsia" w:ascii="宋体" w:hAnsi="宋体" w:cs="宋体"/>
          <w:color w:val="auto"/>
          <w:sz w:val="24"/>
          <w:lang w:bidi="ar"/>
        </w:rPr>
        <w:t xml:space="preserve">。 </w:t>
      </w:r>
    </w:p>
    <w:p>
      <w:pPr>
        <w:pStyle w:val="25"/>
        <w:widowControl/>
        <w:spacing w:after="120" w:line="360" w:lineRule="auto"/>
        <w:rPr>
          <w:rFonts w:ascii="宋体" w:hAnsi="宋体" w:cs="宋体"/>
          <w:color w:val="auto"/>
          <w:sz w:val="24"/>
          <w:szCs w:val="24"/>
        </w:rPr>
      </w:pPr>
      <w:bookmarkStart w:id="944" w:name="_Toc351203643"/>
      <w:bookmarkEnd w:id="944"/>
      <w:r>
        <w:rPr>
          <w:rFonts w:hint="eastAsia" w:ascii="宋体" w:hAnsi="宋体" w:cs="宋体"/>
          <w:color w:val="auto"/>
          <w:sz w:val="24"/>
          <w:szCs w:val="24"/>
        </w:rPr>
        <w:t>11. 价格调整</w:t>
      </w:r>
    </w:p>
    <w:p>
      <w:pPr>
        <w:pStyle w:val="25"/>
        <w:widowControl/>
        <w:spacing w:after="120" w:line="360" w:lineRule="auto"/>
        <w:rPr>
          <w:rFonts w:ascii="宋体" w:hAnsi="宋体" w:cs="宋体"/>
          <w:color w:val="auto"/>
          <w:sz w:val="24"/>
          <w:szCs w:val="24"/>
        </w:rPr>
      </w:pPr>
      <w:bookmarkStart w:id="945" w:name="_Toc292559911"/>
      <w:bookmarkEnd w:id="945"/>
      <w:bookmarkStart w:id="946" w:name="_Toc296891029"/>
      <w:bookmarkEnd w:id="946"/>
      <w:bookmarkStart w:id="947" w:name="_Toc312678039"/>
      <w:bookmarkEnd w:id="947"/>
      <w:bookmarkStart w:id="948" w:name="_Toc300935000"/>
      <w:bookmarkEnd w:id="948"/>
      <w:bookmarkStart w:id="949" w:name="_Toc296944540"/>
      <w:bookmarkEnd w:id="949"/>
      <w:bookmarkStart w:id="950" w:name="_Toc297216209"/>
      <w:bookmarkEnd w:id="950"/>
      <w:bookmarkStart w:id="951" w:name="_Toc296891241"/>
      <w:bookmarkEnd w:id="951"/>
      <w:bookmarkStart w:id="952" w:name="_Toc303539157"/>
      <w:bookmarkEnd w:id="952"/>
      <w:bookmarkStart w:id="953" w:name="_Toc297120501"/>
      <w:bookmarkEnd w:id="953"/>
      <w:bookmarkStart w:id="954" w:name="_Toc296347200"/>
      <w:bookmarkEnd w:id="954"/>
      <w:bookmarkStart w:id="955" w:name="_Toc296346702"/>
      <w:bookmarkEnd w:id="955"/>
      <w:bookmarkStart w:id="956" w:name="_Toc304295577"/>
      <w:bookmarkEnd w:id="956"/>
      <w:bookmarkStart w:id="957" w:name="_Toc297048387"/>
      <w:bookmarkEnd w:id="957"/>
      <w:bookmarkStart w:id="958" w:name="_Toc292559406"/>
      <w:bookmarkEnd w:id="958"/>
      <w:bookmarkStart w:id="959" w:name="_Toc297123550"/>
      <w:bookmarkEnd w:id="959"/>
      <w:bookmarkStart w:id="960" w:name="_Toc296503201"/>
      <w:r>
        <w:rPr>
          <w:rFonts w:hint="eastAsia" w:ascii="宋体" w:hAnsi="宋体" w:cs="宋体"/>
          <w:color w:val="auto"/>
          <w:sz w:val="24"/>
          <w:szCs w:val="24"/>
        </w:rPr>
        <w:t>11.1 市场价格波动引起的调整</w:t>
      </w:r>
      <w:bookmarkEnd w:id="960"/>
    </w:p>
    <w:p>
      <w:pPr>
        <w:pStyle w:val="25"/>
        <w:widowControl/>
        <w:jc w:val="left"/>
        <w:rPr>
          <w:rFonts w:ascii="宋体" w:hAnsi="宋体" w:cs="宋体"/>
          <w:color w:val="auto"/>
          <w:sz w:val="24"/>
          <w:szCs w:val="24"/>
        </w:rPr>
      </w:pPr>
      <w:r>
        <w:rPr>
          <w:rFonts w:hint="eastAsia" w:ascii="宋体" w:hAnsi="宋体" w:cs="宋体"/>
          <w:color w:val="auto"/>
          <w:kern w:val="0"/>
          <w:sz w:val="24"/>
          <w:szCs w:val="24"/>
        </w:rPr>
        <w:t>市场价格波动是否调整合同价格的约定：</w:t>
      </w:r>
      <w:r>
        <w:rPr>
          <w:rFonts w:hint="eastAsia" w:ascii="宋体" w:hAnsi="宋体" w:cs="宋体"/>
          <w:color w:val="auto"/>
          <w:sz w:val="24"/>
          <w:szCs w:val="24"/>
          <w:u w:val="single"/>
        </w:rPr>
        <w:t>不调整</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因市场价格波动调整合同价格，采用以下第</w:t>
      </w:r>
      <w:r>
        <w:rPr>
          <w:rFonts w:hint="eastAsia" w:ascii="宋体" w:hAnsi="宋体" w:cs="宋体"/>
          <w:color w:val="auto"/>
          <w:sz w:val="24"/>
          <w:szCs w:val="24"/>
          <w:u w:val="single"/>
        </w:rPr>
        <w:t xml:space="preserve"> / </w:t>
      </w:r>
      <w:r>
        <w:rPr>
          <w:rFonts w:hint="eastAsia" w:ascii="宋体" w:hAnsi="宋体" w:cs="宋体"/>
          <w:color w:val="auto"/>
          <w:sz w:val="24"/>
          <w:szCs w:val="24"/>
        </w:rPr>
        <w:t>种方式对合同价格进行调整：</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第1种方式：采用价格指数进行价格调整。</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关于各可调因子、定值和变值权重，以及基本价格指数及其来源的约定：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 xml:space="preserve">；  </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第2种方式：采用造价信息进行价格调整。</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（2）关于基准价格的约定：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 w:val="24"/>
          <w:szCs w:val="24"/>
          <w:u w:val="single"/>
        </w:rPr>
        <w:t xml:space="preserve"> / </w:t>
      </w:r>
      <w:r>
        <w:rPr>
          <w:rFonts w:hint="eastAsia" w:ascii="宋体" w:hAnsi="宋体" w:cs="宋体"/>
          <w:color w:val="auto"/>
          <w:sz w:val="24"/>
          <w:szCs w:val="24"/>
        </w:rPr>
        <w:t>%时，或材料单价跌幅以已标价工程量清单或预算书中载明材料单价为基础超过</w:t>
      </w:r>
      <w:r>
        <w:rPr>
          <w:rFonts w:hint="eastAsia" w:ascii="宋体" w:hAnsi="宋体" w:cs="宋体"/>
          <w:color w:val="auto"/>
          <w:sz w:val="24"/>
          <w:szCs w:val="24"/>
          <w:u w:val="single"/>
        </w:rPr>
        <w:t xml:space="preserve"> /  </w:t>
      </w:r>
      <w:r>
        <w:rPr>
          <w:rFonts w:hint="eastAsia" w:ascii="宋体" w:hAnsi="宋体" w:cs="宋体"/>
          <w:color w:val="auto"/>
          <w:sz w:val="24"/>
          <w:szCs w:val="24"/>
        </w:rPr>
        <w:t>%时，其超过部分据实调整。</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②承包人在已标价工程量清单或预算书中载明的材料单价高于基准价格的：专用合同条款合同履行期间材料单价跌幅以基准价格为基础超过</w:t>
      </w:r>
      <w:r>
        <w:rPr>
          <w:rFonts w:hint="eastAsia" w:ascii="宋体" w:hAnsi="宋体" w:cs="宋体"/>
          <w:color w:val="auto"/>
          <w:sz w:val="24"/>
          <w:szCs w:val="24"/>
          <w:u w:val="single"/>
        </w:rPr>
        <w:t xml:space="preserve">  / </w:t>
      </w:r>
      <w:r>
        <w:rPr>
          <w:rFonts w:hint="eastAsia" w:ascii="宋体" w:hAnsi="宋体" w:cs="宋体"/>
          <w:color w:val="auto"/>
          <w:sz w:val="24"/>
          <w:szCs w:val="24"/>
        </w:rPr>
        <w:t>%时，材料单价涨幅以已标价工程量清单或预算书中载明材料单价为基础超过</w:t>
      </w:r>
      <w:r>
        <w:rPr>
          <w:rFonts w:hint="eastAsia" w:ascii="宋体" w:hAnsi="宋体" w:cs="宋体"/>
          <w:color w:val="auto"/>
          <w:sz w:val="24"/>
          <w:szCs w:val="24"/>
          <w:u w:val="single"/>
        </w:rPr>
        <w:t xml:space="preserve"> /  </w:t>
      </w:r>
      <w:r>
        <w:rPr>
          <w:rFonts w:hint="eastAsia" w:ascii="宋体" w:hAnsi="宋体" w:cs="宋体"/>
          <w:color w:val="auto"/>
          <w:sz w:val="24"/>
          <w:szCs w:val="24"/>
        </w:rPr>
        <w:t>%时，其超过部分据实调整。</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 w:val="24"/>
          <w:szCs w:val="24"/>
          <w:u w:val="single"/>
        </w:rPr>
        <w:t xml:space="preserve"> / </w:t>
      </w:r>
      <w:r>
        <w:rPr>
          <w:rFonts w:hint="eastAsia" w:ascii="宋体" w:hAnsi="宋体" w:cs="宋体"/>
          <w:color w:val="auto"/>
          <w:sz w:val="24"/>
          <w:szCs w:val="24"/>
        </w:rPr>
        <w:t>%时，其超过部分据实调整。</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第3种方式：其他价格调整方式：</w:t>
      </w:r>
      <w:r>
        <w:rPr>
          <w:rFonts w:hint="eastAsia" w:ascii="宋体" w:hAnsi="宋体" w:cs="宋体"/>
          <w:color w:val="auto"/>
          <w:sz w:val="24"/>
          <w:szCs w:val="24"/>
          <w:u w:val="single"/>
        </w:rPr>
        <w:t xml:space="preserve">         /               。</w:t>
      </w:r>
    </w:p>
    <w:p>
      <w:pPr>
        <w:pStyle w:val="25"/>
        <w:widowControl/>
        <w:spacing w:after="120" w:line="360" w:lineRule="auto"/>
        <w:rPr>
          <w:rFonts w:ascii="宋体" w:hAnsi="宋体" w:cs="宋体"/>
          <w:color w:val="auto"/>
          <w:sz w:val="24"/>
          <w:szCs w:val="24"/>
        </w:rPr>
      </w:pPr>
      <w:bookmarkStart w:id="961" w:name="_Toc351203644"/>
      <w:bookmarkEnd w:id="961"/>
      <w:bookmarkStart w:id="962" w:name="_Toc312678040"/>
      <w:bookmarkEnd w:id="962"/>
      <w:bookmarkStart w:id="963" w:name="_Toc296944544"/>
      <w:bookmarkEnd w:id="963"/>
      <w:bookmarkStart w:id="964" w:name="_Toc297123552"/>
      <w:bookmarkEnd w:id="964"/>
      <w:bookmarkStart w:id="965" w:name="_Toc296891245"/>
      <w:bookmarkEnd w:id="965"/>
      <w:bookmarkStart w:id="966" w:name="_Toc292559410"/>
      <w:bookmarkEnd w:id="966"/>
      <w:bookmarkStart w:id="967" w:name="_Toc300935002"/>
      <w:bookmarkEnd w:id="967"/>
      <w:bookmarkStart w:id="968" w:name="_Toc297216211"/>
      <w:bookmarkEnd w:id="968"/>
      <w:bookmarkStart w:id="969" w:name="_Toc297048391"/>
      <w:bookmarkEnd w:id="969"/>
      <w:bookmarkStart w:id="970" w:name="_Toc303539159"/>
      <w:bookmarkEnd w:id="970"/>
      <w:bookmarkStart w:id="971" w:name="_Toc292559915"/>
      <w:bookmarkEnd w:id="971"/>
      <w:bookmarkStart w:id="972" w:name="_Toc296503205"/>
      <w:bookmarkEnd w:id="972"/>
      <w:bookmarkStart w:id="973" w:name="_Toc304295579"/>
      <w:bookmarkEnd w:id="973"/>
      <w:bookmarkStart w:id="974" w:name="_Toc297120505"/>
      <w:bookmarkEnd w:id="974"/>
      <w:bookmarkStart w:id="975" w:name="_Toc296891033"/>
      <w:bookmarkEnd w:id="975"/>
      <w:bookmarkStart w:id="976" w:name="_Toc296347204"/>
      <w:bookmarkEnd w:id="976"/>
      <w:bookmarkStart w:id="977" w:name="_Toc296346706"/>
      <w:r>
        <w:rPr>
          <w:rFonts w:hint="eastAsia" w:ascii="宋体" w:hAnsi="宋体" w:cs="宋体"/>
          <w:color w:val="auto"/>
          <w:sz w:val="24"/>
          <w:szCs w:val="24"/>
        </w:rPr>
        <w:t xml:space="preserve">12. </w:t>
      </w:r>
      <w:bookmarkEnd w:id="977"/>
      <w:r>
        <w:rPr>
          <w:rFonts w:hint="eastAsia" w:ascii="宋体" w:hAnsi="宋体" w:cs="宋体"/>
          <w:color w:val="auto"/>
          <w:sz w:val="24"/>
          <w:szCs w:val="24"/>
        </w:rPr>
        <w:t>合同价格、计量与支付</w:t>
      </w:r>
    </w:p>
    <w:p>
      <w:pPr>
        <w:pStyle w:val="25"/>
        <w:widowControl/>
        <w:spacing w:after="120" w:line="360" w:lineRule="auto"/>
        <w:rPr>
          <w:rFonts w:ascii="宋体" w:hAnsi="宋体" w:cs="宋体"/>
          <w:color w:val="auto"/>
          <w:sz w:val="24"/>
          <w:szCs w:val="24"/>
        </w:rPr>
      </w:pPr>
      <w:bookmarkStart w:id="978" w:name="_Toc297048392"/>
      <w:bookmarkEnd w:id="978"/>
      <w:bookmarkStart w:id="979" w:name="_Toc300935003"/>
      <w:bookmarkEnd w:id="979"/>
      <w:bookmarkStart w:id="980" w:name="_Toc296347205"/>
      <w:bookmarkEnd w:id="980"/>
      <w:bookmarkStart w:id="981" w:name="_Toc296944545"/>
      <w:bookmarkEnd w:id="981"/>
      <w:bookmarkStart w:id="982" w:name="_Toc312678041"/>
      <w:bookmarkEnd w:id="982"/>
      <w:bookmarkStart w:id="983" w:name="_Toc296891246"/>
      <w:bookmarkEnd w:id="983"/>
      <w:bookmarkStart w:id="984" w:name="_Toc297120506"/>
      <w:bookmarkEnd w:id="984"/>
      <w:bookmarkStart w:id="985" w:name="_Toc297216212"/>
      <w:bookmarkEnd w:id="985"/>
      <w:bookmarkStart w:id="986" w:name="_Toc303539160"/>
      <w:bookmarkEnd w:id="986"/>
      <w:bookmarkStart w:id="987" w:name="_Toc297123553"/>
      <w:bookmarkEnd w:id="987"/>
      <w:bookmarkStart w:id="988" w:name="_Toc267251461"/>
      <w:bookmarkEnd w:id="988"/>
      <w:bookmarkStart w:id="989" w:name="_Toc304295580"/>
      <w:bookmarkEnd w:id="989"/>
      <w:bookmarkStart w:id="990" w:name="_Toc292559916"/>
      <w:bookmarkEnd w:id="990"/>
      <w:bookmarkStart w:id="991" w:name="_Toc296503206"/>
      <w:bookmarkEnd w:id="991"/>
      <w:bookmarkStart w:id="992" w:name="_Toc296346707"/>
      <w:bookmarkEnd w:id="992"/>
      <w:bookmarkStart w:id="993" w:name="_Toc296891034"/>
      <w:bookmarkEnd w:id="993"/>
      <w:bookmarkStart w:id="994" w:name="_Toc292559411"/>
      <w:r>
        <w:rPr>
          <w:rFonts w:hint="eastAsia" w:ascii="宋体" w:hAnsi="宋体" w:cs="宋体"/>
          <w:color w:val="auto"/>
          <w:sz w:val="24"/>
          <w:szCs w:val="24"/>
        </w:rPr>
        <w:t>12.1 合</w:t>
      </w:r>
      <w:bookmarkEnd w:id="994"/>
      <w:r>
        <w:rPr>
          <w:rFonts w:hint="eastAsia" w:ascii="宋体" w:hAnsi="宋体" w:cs="宋体"/>
          <w:color w:val="auto"/>
          <w:sz w:val="24"/>
          <w:szCs w:val="24"/>
        </w:rPr>
        <w:t>同价格形式</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1、单价合同。</w:t>
      </w:r>
    </w:p>
    <w:p>
      <w:pPr>
        <w:widowControl/>
        <w:spacing w:line="360" w:lineRule="auto"/>
        <w:jc w:val="left"/>
        <w:rPr>
          <w:rFonts w:ascii="宋体" w:hAnsi="宋体" w:cs="宋体"/>
          <w:color w:val="auto"/>
          <w:sz w:val="24"/>
        </w:rPr>
      </w:pPr>
      <w:r>
        <w:rPr>
          <w:rFonts w:hint="eastAsia" w:ascii="宋体" w:hAnsi="宋体" w:cs="宋体"/>
          <w:color w:val="auto"/>
          <w:sz w:val="24"/>
          <w:lang w:bidi="ar"/>
        </w:rPr>
        <w:t xml:space="preserve">综合单价包含的风险范围： </w:t>
      </w:r>
    </w:p>
    <w:p>
      <w:pPr>
        <w:widowControl/>
        <w:spacing w:line="360" w:lineRule="auto"/>
        <w:jc w:val="left"/>
        <w:rPr>
          <w:rFonts w:ascii="宋体" w:hAnsi="宋体" w:cs="宋体"/>
          <w:color w:val="auto"/>
          <w:sz w:val="24"/>
          <w:u w:val="single"/>
        </w:rPr>
      </w:pPr>
      <w:r>
        <w:rPr>
          <w:rFonts w:hint="eastAsia" w:ascii="宋体" w:hAnsi="宋体" w:cs="宋体"/>
          <w:color w:val="auto"/>
          <w:sz w:val="24"/>
          <w:lang w:bidi="ar"/>
        </w:rPr>
        <w:t>1、</w:t>
      </w:r>
      <w:r>
        <w:rPr>
          <w:rFonts w:hint="eastAsia" w:ascii="宋体" w:hAnsi="宋体" w:cs="宋体"/>
          <w:color w:val="auto"/>
          <w:sz w:val="24"/>
          <w:u w:val="single"/>
          <w:lang w:bidi="ar"/>
        </w:rPr>
        <w:t>合同确定综合单价在工程实施期间不因价格变化（如物价波动、气候条件恶劣地质地基条件及其它以外困难）而调整。即综合单价的高低风险由承包人自行承担。</w:t>
      </w:r>
    </w:p>
    <w:p>
      <w:pPr>
        <w:widowControl/>
        <w:spacing w:line="360" w:lineRule="auto"/>
        <w:jc w:val="left"/>
        <w:rPr>
          <w:rFonts w:ascii="宋体" w:hAnsi="宋体" w:cs="宋体"/>
          <w:color w:val="auto"/>
          <w:sz w:val="24"/>
          <w:u w:val="single"/>
        </w:rPr>
      </w:pPr>
      <w:r>
        <w:rPr>
          <w:rFonts w:hint="eastAsia" w:ascii="宋体" w:hAnsi="宋体" w:cs="宋体"/>
          <w:color w:val="auto"/>
          <w:sz w:val="24"/>
          <w:lang w:bidi="ar"/>
        </w:rPr>
        <w:t>2、</w:t>
      </w:r>
      <w:r>
        <w:rPr>
          <w:rFonts w:hint="eastAsia" w:ascii="宋体" w:hAnsi="宋体" w:cs="宋体"/>
          <w:color w:val="auto"/>
          <w:sz w:val="24"/>
          <w:u w:val="single"/>
          <w:lang w:bidi="ar"/>
        </w:rPr>
        <w:t>招标工程量清单包含的由于承包人漏报、未报的项目，招标人视同投标人优惠，不予调整，并认为此项费用已包含在工程量清单的其他综合单价和合价中。</w:t>
      </w:r>
    </w:p>
    <w:p>
      <w:pPr>
        <w:spacing w:line="520" w:lineRule="exact"/>
        <w:rPr>
          <w:rFonts w:ascii="宋体" w:hAnsi="宋体" w:cs="宋体"/>
          <w:color w:val="auto"/>
          <w:sz w:val="24"/>
          <w:u w:val="single"/>
        </w:rPr>
      </w:pPr>
      <w:r>
        <w:rPr>
          <w:rFonts w:hint="eastAsia" w:ascii="宋体" w:hAnsi="宋体" w:cs="宋体"/>
          <w:color w:val="auto"/>
          <w:sz w:val="24"/>
          <w:lang w:bidi="ar"/>
        </w:rPr>
        <w:t>3、</w:t>
      </w:r>
      <w:r>
        <w:rPr>
          <w:rFonts w:hint="eastAsia" w:ascii="宋体" w:hAnsi="宋体" w:cs="宋体"/>
          <w:color w:val="auto"/>
          <w:sz w:val="24"/>
          <w:u w:val="single"/>
        </w:rPr>
        <w:t>措施项目费一次包死，变更签证部分不再计取措施项目费；</w:t>
      </w:r>
    </w:p>
    <w:p>
      <w:pPr>
        <w:widowControl/>
        <w:spacing w:line="360" w:lineRule="auto"/>
        <w:jc w:val="left"/>
        <w:rPr>
          <w:rFonts w:ascii="宋体" w:hAnsi="宋体" w:cs="宋体"/>
          <w:color w:val="auto"/>
          <w:sz w:val="24"/>
          <w:u w:val="single"/>
        </w:rPr>
      </w:pPr>
      <w:r>
        <w:rPr>
          <w:rFonts w:hint="eastAsia" w:ascii="宋体" w:hAnsi="宋体" w:cs="宋体"/>
          <w:color w:val="auto"/>
          <w:sz w:val="24"/>
          <w:lang w:bidi="ar"/>
        </w:rPr>
        <w:t>风险费用的计算方法：</w:t>
      </w:r>
      <w:r>
        <w:rPr>
          <w:rFonts w:hint="eastAsia" w:ascii="宋体" w:hAnsi="宋体" w:cs="宋体"/>
          <w:color w:val="auto"/>
          <w:sz w:val="24"/>
          <w:u w:val="single"/>
          <w:lang w:bidi="ar"/>
        </w:rPr>
        <w:t>应由承包人承担的风险费用已由承包人根据自身经验作了充分估计并已计入合同协议确定的合同价款中，风险费用未单独计列的，应认为已经包含在合同价款中</w:t>
      </w:r>
      <w:r>
        <w:rPr>
          <w:rFonts w:hint="eastAsia" w:ascii="宋体" w:hAnsi="宋体" w:cs="宋体"/>
          <w:color w:val="auto"/>
          <w:sz w:val="24"/>
          <w:lang w:bidi="ar"/>
        </w:rPr>
        <w:t xml:space="preserve">。 </w:t>
      </w:r>
    </w:p>
    <w:p>
      <w:pPr>
        <w:pStyle w:val="25"/>
        <w:widowControl/>
        <w:spacing w:line="460" w:lineRule="exact"/>
        <w:jc w:val="left"/>
        <w:rPr>
          <w:rFonts w:ascii="宋体" w:hAnsi="宋体" w:cs="宋体"/>
          <w:color w:val="auto"/>
          <w:sz w:val="24"/>
          <w:szCs w:val="24"/>
          <w:u w:val="single"/>
        </w:rPr>
      </w:pPr>
      <w:r>
        <w:rPr>
          <w:rFonts w:hint="eastAsia" w:ascii="宋体" w:hAnsi="宋体" w:cs="宋体"/>
          <w:color w:val="auto"/>
          <w:kern w:val="0"/>
          <w:sz w:val="24"/>
          <w:szCs w:val="24"/>
        </w:rPr>
        <w:t>风险范围以外合同价格的调整方法：</w:t>
      </w:r>
      <w:r>
        <w:rPr>
          <w:rFonts w:hint="eastAsia" w:ascii="宋体" w:hAnsi="宋体" w:cs="宋体"/>
          <w:color w:val="auto"/>
          <w:sz w:val="24"/>
          <w:szCs w:val="24"/>
          <w:u w:val="single"/>
        </w:rPr>
        <w:t>招标文件中的工程量清单标明的工程量作为投标人投标报价的共同基础，竣工结算的工程量按发、承包双方在合同约定的应予计量且实际完成的工程量确定。招标工程量中的暂定项、经发包人确认的变更、签证，属于风险范围以外的合同价款，计算费用时按下列方法进行：</w:t>
      </w:r>
    </w:p>
    <w:p>
      <w:pPr>
        <w:pStyle w:val="25"/>
        <w:widowControl/>
        <w:spacing w:line="460" w:lineRule="exact"/>
        <w:jc w:val="left"/>
        <w:rPr>
          <w:rFonts w:ascii="宋体" w:hAnsi="宋体" w:cs="宋体"/>
          <w:color w:val="auto"/>
          <w:sz w:val="24"/>
          <w:szCs w:val="24"/>
          <w:u w:val="single"/>
        </w:rPr>
      </w:pPr>
      <w:r>
        <w:rPr>
          <w:rFonts w:hint="eastAsia" w:ascii="宋体" w:hAnsi="宋体" w:cs="宋体"/>
          <w:color w:val="auto"/>
          <w:sz w:val="24"/>
          <w:szCs w:val="24"/>
          <w:u w:val="single"/>
        </w:rPr>
        <w:t xml:space="preserve">①合同中已有适用的综合单价，按合同已有的综合单价结算; </w:t>
      </w:r>
    </w:p>
    <w:p>
      <w:pPr>
        <w:pStyle w:val="25"/>
        <w:widowControl/>
        <w:spacing w:line="460" w:lineRule="exact"/>
        <w:jc w:val="left"/>
        <w:rPr>
          <w:rFonts w:ascii="宋体" w:hAnsi="宋体" w:cs="宋体"/>
          <w:color w:val="auto"/>
          <w:sz w:val="24"/>
          <w:szCs w:val="24"/>
          <w:u w:val="single"/>
        </w:rPr>
      </w:pPr>
      <w:r>
        <w:rPr>
          <w:rFonts w:hint="eastAsia" w:ascii="宋体" w:hAnsi="宋体" w:cs="宋体"/>
          <w:color w:val="auto"/>
          <w:sz w:val="24"/>
          <w:szCs w:val="24"/>
          <w:u w:val="single"/>
        </w:rPr>
        <w:t xml:space="preserve">②合同中只有类似的综合单价，参照类似综合单价进行结算； </w:t>
      </w:r>
    </w:p>
    <w:p>
      <w:pPr>
        <w:pStyle w:val="25"/>
        <w:widowControl/>
        <w:spacing w:line="460" w:lineRule="exact"/>
        <w:jc w:val="left"/>
        <w:rPr>
          <w:rFonts w:ascii="宋体" w:hAnsi="宋体" w:cs="宋体"/>
          <w:color w:val="auto"/>
          <w:sz w:val="24"/>
          <w:szCs w:val="24"/>
          <w:u w:val="single"/>
        </w:rPr>
      </w:pPr>
      <w:r>
        <w:rPr>
          <w:rFonts w:hint="eastAsia" w:ascii="宋体" w:hAnsi="宋体" w:cs="宋体"/>
          <w:color w:val="auto"/>
          <w:sz w:val="24"/>
          <w:szCs w:val="24"/>
          <w:u w:val="single"/>
        </w:rPr>
        <w:t>③合同中没有适用或类似的综合单价时，按招标期控制价的编制原则编制其综合单价，按中标价与控制价的优惠比率下浮后作为结算价。</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2、总价合同。</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总价包含的风险范围：</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风险费用的计算方法：</w:t>
      </w:r>
      <w:r>
        <w:rPr>
          <w:rFonts w:hint="eastAsia" w:ascii="宋体" w:hAnsi="宋体" w:cs="宋体"/>
          <w:color w:val="auto"/>
          <w:sz w:val="24"/>
          <w:szCs w:val="24"/>
          <w:u w:val="single"/>
        </w:rPr>
        <w:t xml:space="preserve">              /                 。</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风险范围以外合同价格的调整方法：</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3、其他价格方式：</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bookmarkStart w:id="995" w:name="_Toc296891247"/>
      <w:bookmarkEnd w:id="995"/>
      <w:bookmarkStart w:id="996" w:name="_Toc312678042"/>
      <w:bookmarkEnd w:id="996"/>
      <w:bookmarkStart w:id="997" w:name="_Toc300935004"/>
      <w:bookmarkEnd w:id="997"/>
      <w:bookmarkStart w:id="998" w:name="_Toc296347206"/>
      <w:bookmarkEnd w:id="998"/>
      <w:bookmarkStart w:id="999" w:name="_Toc303539161"/>
      <w:bookmarkEnd w:id="999"/>
      <w:bookmarkStart w:id="1000" w:name="_Toc292559412"/>
      <w:bookmarkEnd w:id="1000"/>
      <w:bookmarkStart w:id="1001" w:name="_Toc297123554"/>
      <w:bookmarkEnd w:id="1001"/>
      <w:bookmarkStart w:id="1002" w:name="_Toc292559917"/>
      <w:bookmarkEnd w:id="1002"/>
      <w:bookmarkStart w:id="1003" w:name="_Toc296503207"/>
      <w:bookmarkEnd w:id="1003"/>
      <w:bookmarkStart w:id="1004" w:name="_Toc296346708"/>
      <w:bookmarkEnd w:id="1004"/>
      <w:bookmarkStart w:id="1005" w:name="_Toc297048393"/>
      <w:bookmarkEnd w:id="1005"/>
      <w:bookmarkStart w:id="1006" w:name="_Toc296944546"/>
      <w:bookmarkEnd w:id="1006"/>
      <w:bookmarkStart w:id="1007" w:name="_Toc297120507"/>
      <w:bookmarkEnd w:id="1007"/>
      <w:bookmarkStart w:id="1008" w:name="_Toc296891035"/>
      <w:bookmarkEnd w:id="1008"/>
      <w:bookmarkStart w:id="1009" w:name="_Toc297216213"/>
      <w:bookmarkEnd w:id="1009"/>
      <w:bookmarkStart w:id="1010" w:name="_Toc304295581"/>
      <w:r>
        <w:rPr>
          <w:rFonts w:hint="eastAsia" w:ascii="宋体" w:hAnsi="宋体" w:cs="宋体"/>
          <w:color w:val="auto"/>
          <w:sz w:val="24"/>
          <w:szCs w:val="24"/>
        </w:rPr>
        <w:t>12.2 预付款</w:t>
      </w:r>
      <w:bookmarkEnd w:id="1010"/>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12.2.1 预付款的支付</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预付款支付比例或金额：</w:t>
      </w:r>
      <w:r>
        <w:rPr>
          <w:rFonts w:hint="eastAsia" w:ascii="宋体" w:hAnsi="宋体" w:cs="宋体"/>
          <w:color w:val="auto"/>
          <w:sz w:val="24"/>
          <w:szCs w:val="24"/>
          <w:u w:val="single"/>
        </w:rPr>
        <w:t xml:space="preserve">  无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预付款支付期限：</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预付款扣回的方式：</w:t>
      </w:r>
      <w:r>
        <w:rPr>
          <w:rFonts w:hint="eastAsia" w:ascii="宋体" w:hAnsi="宋体" w:cs="宋体"/>
          <w:color w:val="auto"/>
          <w:sz w:val="24"/>
          <w:szCs w:val="24"/>
          <w:u w:val="single"/>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12.2.2 预付款担保</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承包人提交预付款担保的期限：</w:t>
      </w:r>
      <w:r>
        <w:rPr>
          <w:rFonts w:hint="eastAsia" w:ascii="宋体" w:hAnsi="宋体" w:cs="宋体"/>
          <w:color w:val="auto"/>
          <w:sz w:val="24"/>
          <w:szCs w:val="24"/>
          <w:u w:val="single"/>
        </w:rPr>
        <w:t xml:space="preserve">     无            </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预付款担保的形式为：</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12.3 计量</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12.3.1 计量原则</w:t>
      </w:r>
    </w:p>
    <w:p>
      <w:pPr>
        <w:widowControl/>
        <w:spacing w:line="360" w:lineRule="auto"/>
        <w:jc w:val="left"/>
        <w:rPr>
          <w:color w:val="auto"/>
        </w:rPr>
      </w:pPr>
      <w:r>
        <w:rPr>
          <w:rFonts w:hint="eastAsia" w:ascii="宋体" w:hAnsi="宋体" w:cs="宋体"/>
          <w:color w:val="auto"/>
          <w:sz w:val="24"/>
          <w:lang w:bidi="ar"/>
        </w:rPr>
        <w:t>工程量计算规则：</w:t>
      </w:r>
      <w:r>
        <w:rPr>
          <w:rFonts w:hint="eastAsia" w:ascii="宋体" w:hAnsi="宋体" w:cs="宋体"/>
          <w:color w:val="auto"/>
          <w:sz w:val="24"/>
          <w:u w:val="single"/>
          <w:lang w:bidi="ar"/>
        </w:rPr>
        <w:t>依据《陕西省建设工程工程量清单计价规则》（2009）、实际已完成的合格程并经发包人、监理人、承包人三方共同确认</w:t>
      </w:r>
      <w:r>
        <w:rPr>
          <w:rFonts w:hint="eastAsia" w:ascii="宋体" w:hAnsi="宋体" w:cs="宋体"/>
          <w:color w:val="auto"/>
          <w:kern w:val="0"/>
          <w:szCs w:val="21"/>
          <w:lang w:bidi="ar"/>
        </w:rPr>
        <w:t xml:space="preserve">。 </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12.3.2 计量周期</w:t>
      </w:r>
    </w:p>
    <w:p>
      <w:pPr>
        <w:pStyle w:val="25"/>
        <w:widowControl/>
        <w:jc w:val="left"/>
        <w:rPr>
          <w:rFonts w:ascii="宋体" w:hAnsi="宋体" w:cs="宋体"/>
          <w:color w:val="auto"/>
          <w:sz w:val="24"/>
          <w:szCs w:val="24"/>
        </w:rPr>
      </w:pPr>
      <w:r>
        <w:rPr>
          <w:rFonts w:hint="eastAsia" w:ascii="宋体" w:hAnsi="宋体" w:cs="宋体"/>
          <w:color w:val="auto"/>
          <w:sz w:val="24"/>
          <w:szCs w:val="24"/>
        </w:rPr>
        <w:t>关于计量周期的约定：</w:t>
      </w:r>
      <w:r>
        <w:rPr>
          <w:rFonts w:hint="eastAsia" w:ascii="宋体" w:hAnsi="宋体" w:cs="宋体"/>
          <w:color w:val="auto"/>
          <w:sz w:val="24"/>
          <w:szCs w:val="24"/>
          <w:u w:val="single"/>
        </w:rPr>
        <w:t xml:space="preserve">本合同的计量周期为月，每月15日为当月计量截止日期（不含当日）和下月计量起始日期（含当日）。 </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12.3.3 单价合同的计量</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关于单价合同计量的约定：</w:t>
      </w:r>
      <w:r>
        <w:rPr>
          <w:rFonts w:hint="eastAsia" w:ascii="宋体" w:hAnsi="宋体" w:cs="宋体"/>
          <w:color w:val="auto"/>
          <w:sz w:val="24"/>
          <w:szCs w:val="24"/>
          <w:u w:val="single"/>
        </w:rPr>
        <w:t>按实际完成工程量计量  .</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12.4 工程进度款支付</w:t>
      </w:r>
    </w:p>
    <w:p>
      <w:pPr>
        <w:pStyle w:val="25"/>
        <w:widowControl/>
        <w:spacing w:line="360" w:lineRule="auto"/>
        <w:jc w:val="left"/>
        <w:rPr>
          <w:rFonts w:ascii="宋体" w:hAnsi="宋体" w:cs="宋体"/>
          <w:color w:val="auto"/>
          <w:sz w:val="24"/>
          <w:szCs w:val="24"/>
        </w:rPr>
      </w:pPr>
      <w:bookmarkStart w:id="1011" w:name="_Toc296503211"/>
      <w:bookmarkEnd w:id="1011"/>
      <w:bookmarkStart w:id="1012" w:name="_Toc296891251"/>
      <w:bookmarkEnd w:id="1012"/>
      <w:bookmarkStart w:id="1013" w:name="_Toc296347210"/>
      <w:bookmarkEnd w:id="1013"/>
      <w:bookmarkStart w:id="1014" w:name="_Toc296346712"/>
      <w:bookmarkEnd w:id="1014"/>
      <w:bookmarkStart w:id="1015" w:name="_Toc297216215"/>
      <w:bookmarkEnd w:id="1015"/>
      <w:bookmarkStart w:id="1016" w:name="_Toc297120511"/>
      <w:bookmarkEnd w:id="1016"/>
      <w:bookmarkStart w:id="1017" w:name="_Toc296891039"/>
      <w:bookmarkEnd w:id="1017"/>
      <w:bookmarkStart w:id="1018" w:name="_Toc303539163"/>
      <w:bookmarkEnd w:id="1018"/>
      <w:bookmarkStart w:id="1019" w:name="_Toc297048397"/>
      <w:bookmarkEnd w:id="1019"/>
      <w:bookmarkStart w:id="1020" w:name="_Toc292559416"/>
      <w:bookmarkEnd w:id="1020"/>
      <w:bookmarkStart w:id="1021" w:name="_Toc296944550"/>
      <w:bookmarkEnd w:id="1021"/>
      <w:bookmarkStart w:id="1022" w:name="_Toc292559921"/>
      <w:bookmarkEnd w:id="1022"/>
      <w:bookmarkStart w:id="1023" w:name="_Toc297123556"/>
      <w:bookmarkEnd w:id="1023"/>
      <w:bookmarkStart w:id="1024" w:name="_Toc300935006"/>
      <w:r>
        <w:rPr>
          <w:rFonts w:hint="eastAsia" w:ascii="宋体" w:hAnsi="宋体" w:cs="宋体"/>
          <w:color w:val="auto"/>
          <w:sz w:val="24"/>
          <w:szCs w:val="24"/>
        </w:rPr>
        <w:t>12.4.1 付款周期</w:t>
      </w:r>
      <w:bookmarkEnd w:id="1024"/>
    </w:p>
    <w:p>
      <w:pPr>
        <w:pStyle w:val="25"/>
        <w:widowControl/>
        <w:spacing w:line="360" w:lineRule="auto"/>
        <w:jc w:val="left"/>
        <w:rPr>
          <w:rFonts w:ascii="仿宋" w:hAnsi="仿宋" w:eastAsia="仿宋"/>
          <w:color w:val="auto"/>
          <w:sz w:val="28"/>
          <w:szCs w:val="28"/>
        </w:rPr>
      </w:pPr>
      <w:r>
        <w:rPr>
          <w:rFonts w:hint="eastAsia" w:ascii="宋体" w:hAnsi="宋体" w:cs="宋体"/>
          <w:color w:val="auto"/>
          <w:sz w:val="24"/>
          <w:szCs w:val="24"/>
        </w:rPr>
        <w:t>关于付款周期的约定：</w:t>
      </w:r>
      <w:r>
        <w:rPr>
          <w:rFonts w:hint="eastAsia" w:ascii="宋体" w:hAnsi="宋体" w:cs="宋体"/>
          <w:color w:val="auto"/>
          <w:sz w:val="24"/>
          <w:szCs w:val="24"/>
          <w:u w:val="single"/>
        </w:rPr>
        <w:t>本工程执完成且验收合格后，付款比例为70%。结算审计后，乙方向甲方缴纳工程结算审核价3%的质量保修金及0.6%水电费，甲方付至结算审核价的100%。质量保修期为两年，保修期满，无质量问题，保修金（不计息）一次返还。</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12.4.2 进度付款申请单的编制</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关于进度付款申请单编制的约定：</w:t>
      </w:r>
      <w:r>
        <w:rPr>
          <w:rFonts w:hint="eastAsia" w:ascii="宋体" w:hAnsi="宋体" w:cs="宋体"/>
          <w:color w:val="auto"/>
          <w:sz w:val="24"/>
          <w:szCs w:val="24"/>
          <w:u w:val="single"/>
        </w:rPr>
        <w:t xml:space="preserve"> 同通用条款。</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12.4.3 进度付款申请单的提交</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（1）单价合同进度付款申请单提交的约定：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12.4.4 进度款审核和支付</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（1）监理人审查并报送发包人的期限：</w:t>
      </w:r>
      <w:r>
        <w:rPr>
          <w:rFonts w:hint="eastAsia" w:ascii="宋体" w:hAnsi="宋体" w:cs="宋体"/>
          <w:color w:val="auto"/>
          <w:sz w:val="24"/>
          <w:szCs w:val="24"/>
          <w:u w:val="single"/>
        </w:rPr>
        <w:t xml:space="preserve"> 执行通用条款。</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发包人完成审批并签发进度款支付证书的期限：</w:t>
      </w:r>
      <w:r>
        <w:rPr>
          <w:rFonts w:hint="eastAsia" w:ascii="宋体" w:hAnsi="宋体" w:cs="宋体"/>
          <w:color w:val="auto"/>
          <w:sz w:val="24"/>
          <w:szCs w:val="24"/>
          <w:u w:val="single"/>
        </w:rPr>
        <w:t>执行通用条款。</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（2）发包人支付进度款的期限：</w:t>
      </w:r>
      <w:r>
        <w:rPr>
          <w:rFonts w:hint="eastAsia" w:ascii="宋体" w:hAnsi="宋体" w:cs="宋体"/>
          <w:color w:val="auto"/>
          <w:sz w:val="24"/>
          <w:szCs w:val="24"/>
          <w:u w:val="single"/>
        </w:rPr>
        <w:t xml:space="preserve"> 执行通用条款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发包人逾期支付进度款的违约金的计算方式：</w:t>
      </w:r>
      <w:r>
        <w:rPr>
          <w:rFonts w:hint="eastAsia" w:ascii="宋体" w:hAnsi="宋体" w:cs="宋体"/>
          <w:color w:val="auto"/>
          <w:sz w:val="24"/>
          <w:szCs w:val="24"/>
          <w:u w:val="single"/>
        </w:rPr>
        <w:t xml:space="preserve">      /     </w:t>
      </w:r>
      <w:r>
        <w:rPr>
          <w:rFonts w:hint="eastAsia" w:ascii="宋体" w:hAnsi="宋体" w:cs="宋体"/>
          <w:color w:val="auto"/>
          <w:sz w:val="24"/>
          <w:szCs w:val="24"/>
        </w:rPr>
        <w:t xml:space="preserve"> 。</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12.4.6 支付分解表的编制</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2、总价合同支付分解表的编制与审批：</w:t>
      </w:r>
      <w:r>
        <w:rPr>
          <w:rFonts w:hint="eastAsia" w:ascii="宋体" w:hAnsi="宋体" w:cs="宋体"/>
          <w:color w:val="auto"/>
          <w:sz w:val="24"/>
          <w:szCs w:val="24"/>
          <w:u w:val="single"/>
        </w:rPr>
        <w:t xml:space="preserve">     /            。</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3、单价合同的总价项目支付分解表的编制与审批：</w:t>
      </w:r>
      <w:r>
        <w:rPr>
          <w:rFonts w:hint="eastAsia" w:ascii="宋体" w:hAnsi="宋体" w:cs="宋体"/>
          <w:color w:val="auto"/>
          <w:sz w:val="24"/>
          <w:szCs w:val="24"/>
          <w:u w:val="single"/>
        </w:rPr>
        <w:t xml:space="preserve">    /     </w:t>
      </w:r>
      <w:r>
        <w:rPr>
          <w:rFonts w:hint="eastAsia" w:ascii="宋体" w:hAnsi="宋体" w:cs="宋体"/>
          <w:color w:val="auto"/>
          <w:sz w:val="24"/>
          <w:szCs w:val="24"/>
        </w:rPr>
        <w:t xml:space="preserve"> 。  </w:t>
      </w:r>
    </w:p>
    <w:p>
      <w:pPr>
        <w:pStyle w:val="25"/>
        <w:widowControl/>
        <w:spacing w:after="120" w:line="360" w:lineRule="auto"/>
        <w:rPr>
          <w:rFonts w:ascii="宋体" w:hAnsi="宋体" w:cs="宋体"/>
          <w:color w:val="auto"/>
          <w:sz w:val="24"/>
          <w:szCs w:val="24"/>
        </w:rPr>
      </w:pPr>
      <w:bookmarkStart w:id="1025" w:name="_Toc296891259"/>
      <w:bookmarkEnd w:id="1025"/>
      <w:bookmarkStart w:id="1026" w:name="_Toc296944558"/>
      <w:bookmarkEnd w:id="1026"/>
      <w:bookmarkStart w:id="1027" w:name="_Toc304295593"/>
      <w:bookmarkEnd w:id="1027"/>
      <w:bookmarkStart w:id="1028" w:name="_Toc297216223"/>
      <w:bookmarkEnd w:id="1028"/>
      <w:bookmarkStart w:id="1029" w:name="_Toc296503219"/>
      <w:bookmarkEnd w:id="1029"/>
      <w:bookmarkStart w:id="1030" w:name="_Toc303539172"/>
      <w:bookmarkEnd w:id="1030"/>
      <w:bookmarkStart w:id="1031" w:name="_Toc296347218"/>
      <w:bookmarkEnd w:id="1031"/>
      <w:bookmarkStart w:id="1032" w:name="_Toc351203645"/>
      <w:bookmarkEnd w:id="1032"/>
      <w:bookmarkStart w:id="1033" w:name="_Toc297120519"/>
      <w:bookmarkEnd w:id="1033"/>
      <w:bookmarkStart w:id="1034" w:name="_Toc300935015"/>
      <w:bookmarkEnd w:id="1034"/>
      <w:bookmarkStart w:id="1035" w:name="_Toc296346720"/>
      <w:bookmarkEnd w:id="1035"/>
      <w:bookmarkStart w:id="1036" w:name="_Toc292559424"/>
      <w:bookmarkEnd w:id="1036"/>
      <w:bookmarkStart w:id="1037" w:name="_Toc297048405"/>
      <w:bookmarkEnd w:id="1037"/>
      <w:bookmarkStart w:id="1038" w:name="_Toc296891047"/>
      <w:bookmarkEnd w:id="1038"/>
      <w:bookmarkStart w:id="1039" w:name="_Toc297123564"/>
      <w:bookmarkEnd w:id="1039"/>
      <w:bookmarkStart w:id="1040" w:name="_Toc292559929"/>
      <w:bookmarkEnd w:id="1040"/>
      <w:bookmarkStart w:id="1041" w:name="_Toc312678053"/>
      <w:r>
        <w:rPr>
          <w:rFonts w:hint="eastAsia" w:ascii="宋体" w:hAnsi="宋体" w:cs="宋体"/>
          <w:color w:val="auto"/>
          <w:sz w:val="24"/>
          <w:szCs w:val="24"/>
        </w:rPr>
        <w:t>13.</w:t>
      </w:r>
      <w:bookmarkEnd w:id="1041"/>
      <w:r>
        <w:rPr>
          <w:rFonts w:hint="eastAsia" w:ascii="宋体" w:hAnsi="宋体" w:cs="宋体"/>
          <w:color w:val="auto"/>
          <w:sz w:val="24"/>
          <w:szCs w:val="24"/>
        </w:rPr>
        <w:t xml:space="preserve"> 验收和工程试车</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13.1 分部分项工程验收</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13.1.2监理人不能按时进行验收时，应提前</w:t>
      </w:r>
      <w:r>
        <w:rPr>
          <w:rFonts w:hint="eastAsia" w:ascii="宋体" w:hAnsi="宋体" w:cs="宋体"/>
          <w:color w:val="auto"/>
          <w:sz w:val="24"/>
          <w:szCs w:val="24"/>
          <w:u w:val="single"/>
        </w:rPr>
        <w:t xml:space="preserve">   24    </w:t>
      </w:r>
      <w:r>
        <w:rPr>
          <w:rFonts w:hint="eastAsia" w:ascii="宋体" w:hAnsi="宋体" w:cs="宋体"/>
          <w:color w:val="auto"/>
          <w:sz w:val="24"/>
          <w:szCs w:val="24"/>
        </w:rPr>
        <w:t>小时提交书面延期要求。</w:t>
      </w:r>
    </w:p>
    <w:p>
      <w:pPr>
        <w:pStyle w:val="25"/>
        <w:widowControl/>
        <w:spacing w:line="360" w:lineRule="auto"/>
        <w:jc w:val="left"/>
        <w:rPr>
          <w:rFonts w:ascii="宋体" w:hAnsi="宋体" w:cs="宋体"/>
          <w:b/>
          <w:color w:val="auto"/>
          <w:sz w:val="24"/>
          <w:szCs w:val="24"/>
        </w:rPr>
      </w:pPr>
      <w:r>
        <w:rPr>
          <w:rFonts w:hint="eastAsia" w:ascii="宋体" w:hAnsi="宋体" w:cs="宋体"/>
          <w:color w:val="auto"/>
          <w:sz w:val="24"/>
          <w:szCs w:val="24"/>
        </w:rPr>
        <w:t>关于延期最长不得超过：</w:t>
      </w:r>
      <w:r>
        <w:rPr>
          <w:rFonts w:hint="eastAsia" w:ascii="宋体" w:hAnsi="宋体" w:cs="宋体"/>
          <w:color w:val="auto"/>
          <w:sz w:val="24"/>
          <w:szCs w:val="24"/>
          <w:u w:val="single"/>
        </w:rPr>
        <w:t xml:space="preserve">    72     </w:t>
      </w:r>
      <w:r>
        <w:rPr>
          <w:rFonts w:hint="eastAsia" w:ascii="宋体" w:hAnsi="宋体" w:cs="宋体"/>
          <w:color w:val="auto"/>
          <w:sz w:val="24"/>
          <w:szCs w:val="24"/>
        </w:rPr>
        <w:t>小时。</w:t>
      </w:r>
    </w:p>
    <w:p>
      <w:pPr>
        <w:pStyle w:val="25"/>
        <w:widowControl/>
        <w:spacing w:after="120" w:line="360" w:lineRule="auto"/>
        <w:rPr>
          <w:rFonts w:ascii="宋体" w:hAnsi="宋体" w:cs="宋体"/>
          <w:color w:val="auto"/>
          <w:sz w:val="24"/>
          <w:szCs w:val="24"/>
        </w:rPr>
      </w:pPr>
      <w:bookmarkStart w:id="1042" w:name="_Toc296891051"/>
      <w:bookmarkEnd w:id="1042"/>
      <w:bookmarkStart w:id="1043" w:name="_Toc267251471"/>
      <w:bookmarkEnd w:id="1043"/>
      <w:bookmarkStart w:id="1044" w:name="_Toc297216224"/>
      <w:bookmarkEnd w:id="1044"/>
      <w:bookmarkStart w:id="1045" w:name="_Toc303539173"/>
      <w:bookmarkEnd w:id="1045"/>
      <w:bookmarkStart w:id="1046" w:name="_Toc300935016"/>
      <w:bookmarkEnd w:id="1046"/>
      <w:bookmarkStart w:id="1047" w:name="_Toc312678056"/>
      <w:bookmarkEnd w:id="1047"/>
      <w:bookmarkStart w:id="1048" w:name="_Toc292559428"/>
      <w:bookmarkEnd w:id="1048"/>
      <w:bookmarkStart w:id="1049" w:name="_Toc292559933"/>
      <w:bookmarkEnd w:id="1049"/>
      <w:bookmarkStart w:id="1050" w:name="_Toc296347222"/>
      <w:bookmarkEnd w:id="1050"/>
      <w:bookmarkStart w:id="1051" w:name="_Toc267251475"/>
      <w:bookmarkEnd w:id="1051"/>
      <w:bookmarkStart w:id="1052" w:name="_Toc296346724"/>
      <w:bookmarkEnd w:id="1052"/>
      <w:bookmarkStart w:id="1053" w:name="_Toc296891263"/>
      <w:bookmarkEnd w:id="1053"/>
      <w:bookmarkStart w:id="1054" w:name="_Toc267251473"/>
      <w:bookmarkEnd w:id="1054"/>
      <w:bookmarkStart w:id="1055" w:name="_Toc297120523"/>
      <w:bookmarkEnd w:id="1055"/>
      <w:bookmarkStart w:id="1056" w:name="_Toc296503223"/>
      <w:bookmarkEnd w:id="1056"/>
      <w:bookmarkStart w:id="1057" w:name="_Toc267251474"/>
      <w:bookmarkEnd w:id="1057"/>
      <w:bookmarkStart w:id="1058" w:name="_Toc267251472"/>
      <w:bookmarkEnd w:id="1058"/>
      <w:bookmarkStart w:id="1059" w:name="_Toc297048409"/>
      <w:bookmarkEnd w:id="1059"/>
      <w:bookmarkStart w:id="1060" w:name="_Toc296944562"/>
      <w:bookmarkEnd w:id="1060"/>
      <w:bookmarkStart w:id="1061" w:name="_Toc297123565"/>
      <w:bookmarkEnd w:id="1061"/>
      <w:bookmarkStart w:id="1062" w:name="_Toc267251476"/>
      <w:bookmarkEnd w:id="1062"/>
      <w:bookmarkStart w:id="1063" w:name="_Toc304295596"/>
      <w:bookmarkEnd w:id="1063"/>
      <w:bookmarkStart w:id="1064" w:name="_Toc267251470"/>
      <w:r>
        <w:rPr>
          <w:rFonts w:hint="eastAsia" w:ascii="宋体" w:hAnsi="宋体" w:cs="宋体"/>
          <w:color w:val="auto"/>
          <w:sz w:val="24"/>
          <w:szCs w:val="24"/>
        </w:rPr>
        <w:t>13.2 竣工验收</w:t>
      </w:r>
      <w:bookmarkEnd w:id="1064"/>
    </w:p>
    <w:p>
      <w:pPr>
        <w:pStyle w:val="25"/>
        <w:widowControl/>
        <w:spacing w:line="360" w:lineRule="auto"/>
        <w:jc w:val="left"/>
        <w:rPr>
          <w:rFonts w:ascii="宋体" w:hAnsi="宋体" w:cs="宋体"/>
          <w:color w:val="auto"/>
          <w:sz w:val="24"/>
          <w:szCs w:val="24"/>
        </w:rPr>
      </w:pPr>
      <w:bookmarkStart w:id="1065" w:name="_Toc280868705"/>
      <w:bookmarkEnd w:id="1065"/>
      <w:bookmarkStart w:id="1066" w:name="_Toc280868709"/>
      <w:bookmarkEnd w:id="1066"/>
      <w:bookmarkStart w:id="1067" w:name="_Toc280868704"/>
      <w:bookmarkEnd w:id="1067"/>
      <w:bookmarkStart w:id="1068" w:name="_Toc280868708"/>
      <w:bookmarkEnd w:id="1068"/>
      <w:bookmarkStart w:id="1069" w:name="_Toc280868707"/>
      <w:bookmarkEnd w:id="1069"/>
      <w:bookmarkStart w:id="1070" w:name="_Toc280868706"/>
      <w:bookmarkEnd w:id="1070"/>
      <w:r>
        <w:rPr>
          <w:rFonts w:hint="eastAsia" w:ascii="宋体" w:hAnsi="宋体" w:cs="宋体"/>
          <w:color w:val="auto"/>
          <w:sz w:val="24"/>
          <w:szCs w:val="24"/>
        </w:rPr>
        <w:t>13.2.2竣工验收程序</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kern w:val="0"/>
          <w:sz w:val="24"/>
          <w:szCs w:val="24"/>
        </w:rPr>
        <w:t>关于竣工验收程序的约定：</w:t>
      </w:r>
      <w:r>
        <w:rPr>
          <w:rFonts w:hint="eastAsia" w:ascii="宋体" w:hAnsi="宋体" w:cs="宋体"/>
          <w:color w:val="auto"/>
          <w:sz w:val="24"/>
          <w:szCs w:val="24"/>
          <w:u w:val="single"/>
        </w:rPr>
        <w:t>承包人按国家工程竣工有关规定，向发包人提供完整竣工资料四份（均为原件）和竣工验收报告。承包人在发包人竣工验收批准后30天内向发包人提交竣工图四份。竣工图纸必须将所有的变更标注到图纸上，竣工图纸变更反映不全面或不真实的，发包人不予受理。其它内容不清晰的，以不利于承包人的情况进行结算</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kern w:val="0"/>
          <w:sz w:val="24"/>
          <w:szCs w:val="24"/>
        </w:rPr>
        <w:t xml:space="preserve">发包人不按照本项约定组织竣工验收、颁发工程接收证书的违约金的计算方法： </w:t>
      </w:r>
      <w:r>
        <w:rPr>
          <w:rFonts w:hint="eastAsia" w:ascii="宋体" w:hAnsi="宋体" w:cs="宋体"/>
          <w:color w:val="auto"/>
          <w:sz w:val="24"/>
          <w:szCs w:val="24"/>
          <w:u w:val="single"/>
        </w:rPr>
        <w:t xml:space="preserve"> / </w:t>
      </w:r>
      <w:r>
        <w:rPr>
          <w:rFonts w:hint="eastAsia" w:ascii="宋体" w:hAnsi="宋体" w:cs="宋体"/>
          <w:color w:val="auto"/>
          <w:kern w:val="0"/>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13.2.5移交、接收全部与部分工程</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承包人向发包人移交工程的期限：</w:t>
      </w:r>
      <w:r>
        <w:rPr>
          <w:rFonts w:hint="eastAsia" w:ascii="宋体" w:hAnsi="宋体" w:cs="宋体"/>
          <w:color w:val="auto"/>
          <w:sz w:val="24"/>
          <w:szCs w:val="24"/>
          <w:u w:val="single"/>
        </w:rPr>
        <w:t xml:space="preserve">  验收合格后30日内   </w:t>
      </w:r>
      <w:r>
        <w:rPr>
          <w:rFonts w:hint="eastAsia" w:ascii="宋体" w:hAnsi="宋体" w:cs="宋体"/>
          <w:color w:val="auto"/>
          <w:sz w:val="24"/>
          <w:szCs w:val="24"/>
        </w:rPr>
        <w:t>。</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发包人未按本合同约定接收全部或部分工程的，违约金的计算方法为：</w:t>
      </w:r>
      <w:r>
        <w:rPr>
          <w:rFonts w:hint="eastAsia" w:ascii="宋体" w:hAnsi="宋体" w:cs="宋体"/>
          <w:color w:val="auto"/>
          <w:kern w:val="0"/>
          <w:sz w:val="24"/>
          <w:szCs w:val="24"/>
          <w:u w:val="single"/>
        </w:rPr>
        <w:t xml:space="preserve">  /  </w:t>
      </w:r>
      <w:r>
        <w:rPr>
          <w:rFonts w:hint="eastAsia" w:ascii="宋体" w:hAnsi="宋体" w:cs="宋体"/>
          <w:color w:val="auto"/>
          <w:kern w:val="0"/>
          <w:sz w:val="24"/>
          <w:szCs w:val="24"/>
        </w:rPr>
        <w:t xml:space="preserve">  。</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承包人未按时移交工程的，违约金的计算方法为：</w:t>
      </w:r>
      <w:r>
        <w:rPr>
          <w:rFonts w:hint="eastAsia" w:ascii="宋体" w:hAnsi="宋体" w:cs="宋体"/>
          <w:color w:val="auto"/>
          <w:kern w:val="0"/>
          <w:sz w:val="24"/>
          <w:szCs w:val="24"/>
          <w:u w:val="single"/>
        </w:rPr>
        <w:t xml:space="preserve"> 未完成工程总造价的3%</w:t>
      </w:r>
      <w:r>
        <w:rPr>
          <w:rFonts w:hint="eastAsia" w:ascii="宋体" w:hAnsi="宋体" w:cs="宋体"/>
          <w:color w:val="auto"/>
          <w:kern w:val="0"/>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13.3 工程试车</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13.3.1 试车程序</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工程试车内容：</w:t>
      </w:r>
      <w:r>
        <w:rPr>
          <w:rFonts w:hint="eastAsia" w:ascii="宋体" w:hAnsi="宋体" w:cs="宋体"/>
          <w:color w:val="auto"/>
          <w:sz w:val="24"/>
          <w:szCs w:val="24"/>
          <w:u w:val="single"/>
        </w:rPr>
        <w:t xml:space="preserve">         签订合同时另行约定       </w:t>
      </w:r>
      <w:r>
        <w:rPr>
          <w:rFonts w:hint="eastAsia" w:ascii="宋体" w:hAnsi="宋体" w:cs="宋体"/>
          <w:color w:val="auto"/>
          <w:sz w:val="24"/>
          <w:szCs w:val="24"/>
        </w:rPr>
        <w:t>。</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（1）单机无负荷试车费用由</w:t>
      </w:r>
      <w:r>
        <w:rPr>
          <w:rFonts w:hint="eastAsia" w:ascii="宋体" w:hAnsi="宋体" w:cs="宋体"/>
          <w:color w:val="auto"/>
          <w:sz w:val="24"/>
          <w:szCs w:val="24"/>
          <w:u w:val="single"/>
        </w:rPr>
        <w:t xml:space="preserve"> </w:t>
      </w:r>
      <w:r>
        <w:rPr>
          <w:rFonts w:hint="eastAsia" w:ascii="宋体" w:hAnsi="宋体" w:cs="宋体"/>
          <w:color w:val="auto"/>
          <w:kern w:val="0"/>
          <w:sz w:val="24"/>
          <w:szCs w:val="24"/>
          <w:u w:val="single"/>
        </w:rPr>
        <w:t xml:space="preserve">  承包人    </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承担；</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（2）无负荷联动试车费用由</w:t>
      </w:r>
      <w:r>
        <w:rPr>
          <w:rFonts w:hint="eastAsia" w:ascii="宋体" w:hAnsi="宋体" w:cs="宋体"/>
          <w:color w:val="auto"/>
          <w:sz w:val="24"/>
          <w:szCs w:val="24"/>
          <w:u w:val="single"/>
        </w:rPr>
        <w:t xml:space="preserve">   承</w:t>
      </w:r>
      <w:r>
        <w:rPr>
          <w:rFonts w:hint="eastAsia" w:ascii="宋体" w:hAnsi="宋体" w:cs="宋体"/>
          <w:color w:val="auto"/>
          <w:kern w:val="0"/>
          <w:sz w:val="24"/>
          <w:szCs w:val="24"/>
          <w:u w:val="single"/>
        </w:rPr>
        <w:t>包人</w:t>
      </w:r>
      <w:r>
        <w:rPr>
          <w:rFonts w:hint="eastAsia" w:ascii="宋体" w:hAnsi="宋体" w:cs="宋体"/>
          <w:color w:val="auto"/>
          <w:sz w:val="24"/>
          <w:szCs w:val="24"/>
          <w:u w:val="single"/>
        </w:rPr>
        <w:t xml:space="preserve">            </w:t>
      </w:r>
      <w:r>
        <w:rPr>
          <w:rFonts w:hint="eastAsia" w:ascii="宋体" w:hAnsi="宋体" w:cs="宋体"/>
          <w:color w:val="auto"/>
          <w:kern w:val="0"/>
          <w:sz w:val="24"/>
          <w:szCs w:val="24"/>
        </w:rPr>
        <w:t>承担。</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13.3.3 投料试车</w:t>
      </w:r>
    </w:p>
    <w:p>
      <w:pPr>
        <w:pStyle w:val="25"/>
        <w:widowControl/>
        <w:spacing w:line="360" w:lineRule="auto"/>
        <w:jc w:val="left"/>
        <w:rPr>
          <w:rFonts w:ascii="宋体" w:hAnsi="宋体" w:cs="宋体"/>
          <w:color w:val="auto"/>
          <w:kern w:val="0"/>
          <w:sz w:val="24"/>
          <w:szCs w:val="24"/>
          <w:u w:val="single"/>
        </w:rPr>
      </w:pPr>
      <w:r>
        <w:rPr>
          <w:rFonts w:hint="eastAsia" w:ascii="宋体" w:hAnsi="宋体" w:cs="宋体"/>
          <w:color w:val="auto"/>
          <w:kern w:val="0"/>
          <w:sz w:val="24"/>
          <w:szCs w:val="24"/>
        </w:rPr>
        <w:t>关于投料试车相关事项的约定：</w:t>
      </w:r>
      <w:r>
        <w:rPr>
          <w:rFonts w:hint="eastAsia" w:ascii="宋体" w:hAnsi="宋体" w:cs="宋体"/>
          <w:color w:val="auto"/>
          <w:kern w:val="0"/>
          <w:sz w:val="24"/>
          <w:szCs w:val="24"/>
          <w:u w:val="single"/>
        </w:rPr>
        <w:t xml:space="preserve">    /    </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13.6 竣工退场</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13.6.1 竣工退场</w:t>
      </w:r>
    </w:p>
    <w:p>
      <w:pPr>
        <w:pStyle w:val="25"/>
        <w:widowControl/>
        <w:spacing w:line="360" w:lineRule="auto"/>
        <w:jc w:val="left"/>
        <w:rPr>
          <w:rFonts w:ascii="宋体" w:hAnsi="宋体" w:cs="宋体"/>
          <w:color w:val="auto"/>
          <w:kern w:val="0"/>
          <w:sz w:val="24"/>
          <w:szCs w:val="24"/>
          <w:u w:val="single"/>
        </w:rPr>
      </w:pPr>
      <w:r>
        <w:rPr>
          <w:rFonts w:hint="eastAsia" w:ascii="宋体" w:hAnsi="宋体" w:cs="宋体"/>
          <w:color w:val="auto"/>
          <w:kern w:val="0"/>
          <w:sz w:val="24"/>
          <w:szCs w:val="24"/>
        </w:rPr>
        <w:t>承包人完成竣工退场的期限：</w:t>
      </w:r>
      <w:r>
        <w:rPr>
          <w:rFonts w:hint="eastAsia" w:ascii="宋体" w:hAnsi="宋体" w:cs="宋体"/>
          <w:color w:val="auto"/>
          <w:kern w:val="0"/>
          <w:sz w:val="24"/>
          <w:szCs w:val="24"/>
          <w:u w:val="single"/>
        </w:rPr>
        <w:t xml:space="preserve"> 1、监理人颁发（出具）工程接收证书颁发后，承包人负责按照通用合同条款本项约定的要求对施工场地进行清理并承担相关费用，直至监理人检验合格为止。2、承包人按照通用合同条款第18.8款约定撤离施工场地（现场）时，监理人和承包人应当办理永久工程和施工场地移交手续，移交手续以书面方式出具，并分别经过发包人、监理人和承包人的签认。</w:t>
      </w:r>
    </w:p>
    <w:p>
      <w:pPr>
        <w:pStyle w:val="25"/>
        <w:widowControl/>
        <w:spacing w:after="120" w:line="360" w:lineRule="auto"/>
        <w:rPr>
          <w:rFonts w:ascii="宋体" w:hAnsi="宋体" w:cs="宋体"/>
          <w:color w:val="auto"/>
          <w:sz w:val="24"/>
          <w:szCs w:val="24"/>
        </w:rPr>
      </w:pPr>
      <w:bookmarkStart w:id="1071" w:name="_Toc351203646"/>
      <w:bookmarkEnd w:id="1071"/>
      <w:r>
        <w:rPr>
          <w:rFonts w:hint="eastAsia" w:ascii="宋体" w:hAnsi="宋体" w:cs="宋体"/>
          <w:color w:val="auto"/>
          <w:sz w:val="24"/>
          <w:szCs w:val="24"/>
        </w:rPr>
        <w:t>14. 竣工结算</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14.1 竣工结算申请</w:t>
      </w:r>
    </w:p>
    <w:p>
      <w:pPr>
        <w:widowControl/>
        <w:spacing w:line="360" w:lineRule="auto"/>
        <w:jc w:val="left"/>
        <w:rPr>
          <w:rFonts w:ascii="宋体" w:hAnsi="宋体" w:cs="宋体"/>
          <w:color w:val="auto"/>
          <w:sz w:val="24"/>
        </w:rPr>
      </w:pPr>
      <w:r>
        <w:rPr>
          <w:rFonts w:hint="eastAsia" w:ascii="宋体" w:hAnsi="宋体" w:cs="宋体"/>
          <w:color w:val="auto"/>
          <w:sz w:val="24"/>
          <w:lang w:bidi="ar"/>
        </w:rPr>
        <w:t>承包人提交竣工结算申请单的期限：</w:t>
      </w:r>
      <w:r>
        <w:rPr>
          <w:rFonts w:hint="eastAsia" w:ascii="宋体" w:hAnsi="宋体" w:cs="宋体"/>
          <w:color w:val="auto"/>
          <w:sz w:val="24"/>
          <w:u w:val="single"/>
          <w:lang w:bidi="ar"/>
        </w:rPr>
        <w:t xml:space="preserve"> 竣工验收后 60 天内 </w:t>
      </w:r>
      <w:r>
        <w:rPr>
          <w:rFonts w:hint="eastAsia" w:ascii="宋体" w:hAnsi="宋体" w:cs="宋体"/>
          <w:color w:val="auto"/>
          <w:sz w:val="24"/>
          <w:lang w:bidi="ar"/>
        </w:rPr>
        <w:t xml:space="preserve">。                    </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sz w:val="24"/>
          <w:szCs w:val="24"/>
        </w:rPr>
        <w:t>竣工结算申请单应包括的内容：</w:t>
      </w:r>
      <w:r>
        <w:rPr>
          <w:rFonts w:hint="eastAsia" w:ascii="宋体" w:hAnsi="宋体" w:cs="宋体"/>
          <w:color w:val="auto"/>
          <w:sz w:val="24"/>
          <w:szCs w:val="24"/>
          <w:u w:val="single"/>
        </w:rPr>
        <w:t xml:space="preserve"> 同通用条款            。</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14.2 竣工结算审核</w:t>
      </w:r>
    </w:p>
    <w:p>
      <w:pPr>
        <w:widowControl/>
        <w:spacing w:line="360" w:lineRule="auto"/>
        <w:jc w:val="left"/>
        <w:rPr>
          <w:rFonts w:ascii="宋体" w:hAnsi="宋体" w:cs="宋体"/>
          <w:color w:val="auto"/>
          <w:sz w:val="24"/>
        </w:rPr>
      </w:pPr>
      <w:r>
        <w:rPr>
          <w:rFonts w:hint="eastAsia" w:ascii="宋体" w:hAnsi="宋体" w:cs="宋体"/>
          <w:color w:val="auto"/>
          <w:sz w:val="24"/>
          <w:lang w:bidi="ar"/>
        </w:rPr>
        <w:t xml:space="preserve">结算审计原则： </w:t>
      </w:r>
    </w:p>
    <w:p>
      <w:pPr>
        <w:widowControl/>
        <w:spacing w:line="360" w:lineRule="auto"/>
        <w:jc w:val="left"/>
        <w:rPr>
          <w:rFonts w:ascii="宋体" w:hAnsi="宋体" w:cs="宋体"/>
          <w:color w:val="auto"/>
          <w:sz w:val="24"/>
        </w:rPr>
      </w:pPr>
      <w:r>
        <w:rPr>
          <w:rFonts w:hint="eastAsia" w:ascii="宋体" w:hAnsi="宋体" w:cs="宋体"/>
          <w:color w:val="auto"/>
          <w:sz w:val="24"/>
          <w:lang w:bidi="ar"/>
        </w:rPr>
        <w:t xml:space="preserve">①结算审计原则：对于乙方投标中采用不平衡报价，甲方对于明显超出市场价的综合单价，有权单方予以调整，乙方应无条件接受；对于低于市场价综合单价，甲方不予调整。 </w:t>
      </w:r>
    </w:p>
    <w:p>
      <w:pPr>
        <w:widowControl/>
        <w:spacing w:line="360" w:lineRule="auto"/>
        <w:jc w:val="left"/>
        <w:rPr>
          <w:rFonts w:ascii="宋体" w:hAnsi="宋体" w:cs="宋体"/>
          <w:color w:val="auto"/>
          <w:sz w:val="24"/>
        </w:rPr>
      </w:pPr>
      <w:r>
        <w:rPr>
          <w:rFonts w:hint="eastAsia" w:ascii="宋体" w:hAnsi="宋体" w:cs="宋体"/>
          <w:color w:val="auto"/>
          <w:sz w:val="24"/>
          <w:lang w:bidi="ar"/>
        </w:rPr>
        <w:t xml:space="preserve">②在同一投标书中，相同分部分项的综合单价出现两个或两个以上报价的，以最低价进行结算。 </w:t>
      </w:r>
    </w:p>
    <w:p>
      <w:pPr>
        <w:widowControl/>
        <w:spacing w:line="360" w:lineRule="auto"/>
        <w:jc w:val="left"/>
        <w:rPr>
          <w:rFonts w:ascii="宋体" w:hAnsi="宋体" w:cs="宋体"/>
          <w:color w:val="auto"/>
          <w:sz w:val="24"/>
          <w:u w:val="single"/>
        </w:rPr>
      </w:pPr>
      <w:r>
        <w:rPr>
          <w:rFonts w:hint="eastAsia" w:ascii="宋体" w:hAnsi="宋体" w:cs="宋体"/>
          <w:color w:val="auto"/>
          <w:sz w:val="24"/>
          <w:lang w:bidi="ar"/>
        </w:rPr>
        <w:t>发包人审批竣工付款申请单的期限：</w:t>
      </w:r>
      <w:r>
        <w:rPr>
          <w:rFonts w:hint="eastAsia" w:ascii="宋体" w:hAnsi="宋体" w:cs="宋体"/>
          <w:color w:val="auto"/>
          <w:kern w:val="0"/>
          <w:szCs w:val="21"/>
          <w:lang w:bidi="ar"/>
        </w:rPr>
        <w:t xml:space="preserve"> </w:t>
      </w:r>
      <w:r>
        <w:rPr>
          <w:rFonts w:hint="eastAsia" w:ascii="宋体" w:hAnsi="宋体" w:cs="宋体"/>
          <w:color w:val="auto"/>
          <w:sz w:val="24"/>
          <w:u w:val="single"/>
          <w:lang w:bidi="ar"/>
        </w:rPr>
        <w:t>从发包人收到承包人上报的完整且真实的竣工结算资料（竣工图、变更、签证、认价单、结算书、结算申请单等）之日起，两个月内审核完成或提出修改意见，结算时间最长不超过 12 个月</w:t>
      </w:r>
      <w:r>
        <w:rPr>
          <w:rFonts w:hint="eastAsia" w:ascii="宋体" w:hAnsi="宋体" w:cs="宋体"/>
          <w:color w:val="auto"/>
          <w:sz w:val="24"/>
          <w:lang w:bidi="ar"/>
        </w:rPr>
        <w:t>。</w:t>
      </w:r>
    </w:p>
    <w:p>
      <w:pPr>
        <w:widowControl/>
        <w:spacing w:line="360" w:lineRule="auto"/>
        <w:jc w:val="left"/>
        <w:rPr>
          <w:rFonts w:ascii="宋体" w:hAnsi="宋体" w:cs="宋体"/>
          <w:color w:val="auto"/>
          <w:sz w:val="24"/>
        </w:rPr>
      </w:pPr>
      <w:r>
        <w:rPr>
          <w:rFonts w:hint="eastAsia" w:ascii="宋体" w:hAnsi="宋体" w:cs="宋体"/>
          <w:color w:val="auto"/>
          <w:sz w:val="24"/>
          <w:lang w:bidi="ar"/>
        </w:rPr>
        <w:t xml:space="preserve">发包人完成竣工付款的期限： </w:t>
      </w:r>
      <w:r>
        <w:rPr>
          <w:rFonts w:hint="eastAsia" w:ascii="宋体" w:hAnsi="宋体" w:cs="宋体"/>
          <w:color w:val="auto"/>
          <w:sz w:val="24"/>
          <w:u w:val="single"/>
          <w:lang w:bidi="ar"/>
        </w:rPr>
        <w:t xml:space="preserve">发包人委托的第三方造价审计机构出具正式结算报告后 1 个月内 </w:t>
      </w:r>
      <w:r>
        <w:rPr>
          <w:rFonts w:hint="eastAsia" w:ascii="宋体" w:hAnsi="宋体" w:cs="宋体"/>
          <w:color w:val="auto"/>
          <w:sz w:val="24"/>
          <w:lang w:bidi="ar"/>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关于竣工付款证书异议部分复核的方式和程序：</w:t>
      </w:r>
      <w:r>
        <w:rPr>
          <w:rFonts w:hint="eastAsia" w:ascii="宋体" w:hAnsi="宋体" w:cs="宋体"/>
          <w:color w:val="auto"/>
          <w:sz w:val="24"/>
          <w:szCs w:val="24"/>
          <w:u w:val="single"/>
        </w:rPr>
        <w:t xml:space="preserve">  若承包人在规定的时间内对结算审核结果有异议，可在提出异议后10日内自行选聘有资质的造价咨询机构与发包人进行核对。承包人在规定时间内未选聘出有资质的造价咨询机构与甲方核对，即视为认可发包人作出的审核结果。双方按规定时间进行造价核对的，最终结算价款以双方核对结果为依据，由发包方出具审核报告。承包人必须对审核结果予以认可，不得拖延结算时间，否则应当自双方审核结果做出之日起每日按照合同价款的0.5%向发包人支付违约金</w:t>
      </w:r>
      <w:r>
        <w:rPr>
          <w:rFonts w:hint="eastAsia" w:ascii="宋体" w:hAnsi="宋体" w:cs="宋体"/>
          <w:color w:val="auto"/>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14.4 最终结清</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14.4.1 最终结清申请单</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承包人提交最终结清申请单的份数：</w:t>
      </w:r>
      <w:r>
        <w:rPr>
          <w:rFonts w:hint="eastAsia" w:ascii="宋体" w:hAnsi="宋体" w:cs="宋体"/>
          <w:color w:val="auto"/>
          <w:sz w:val="24"/>
          <w:szCs w:val="24"/>
          <w:u w:val="single"/>
        </w:rPr>
        <w:t xml:space="preserve">     5份       </w:t>
      </w:r>
      <w:r>
        <w:rPr>
          <w:rFonts w:hint="eastAsia" w:ascii="宋体" w:hAnsi="宋体" w:cs="宋体"/>
          <w:color w:val="auto"/>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kern w:val="0"/>
          <w:sz w:val="24"/>
          <w:szCs w:val="24"/>
        </w:rPr>
        <w:t>承包人提交最终结算申请单的期限：</w:t>
      </w:r>
      <w:r>
        <w:rPr>
          <w:rFonts w:hint="eastAsia" w:ascii="宋体" w:hAnsi="宋体" w:cs="宋体"/>
          <w:color w:val="auto"/>
          <w:sz w:val="24"/>
          <w:szCs w:val="24"/>
          <w:u w:val="single"/>
        </w:rPr>
        <w:t xml:space="preserve">  缺陷责任期终止证书签发后28天内</w:t>
      </w:r>
      <w:r>
        <w:rPr>
          <w:rFonts w:hint="eastAsia" w:ascii="宋体" w:hAnsi="宋体" w:cs="宋体"/>
          <w:color w:val="auto"/>
          <w:sz w:val="24"/>
          <w:szCs w:val="24"/>
        </w:rPr>
        <w:t xml:space="preserve">。 </w:t>
      </w:r>
    </w:p>
    <w:p>
      <w:pPr>
        <w:pStyle w:val="25"/>
        <w:widowControl/>
        <w:spacing w:after="120" w:line="360" w:lineRule="auto"/>
        <w:rPr>
          <w:rFonts w:ascii="宋体" w:hAnsi="宋体" w:cs="宋体"/>
          <w:color w:val="auto"/>
          <w:sz w:val="24"/>
          <w:szCs w:val="24"/>
        </w:rPr>
      </w:pPr>
      <w:bookmarkStart w:id="1072" w:name="_Toc267251485"/>
      <w:bookmarkEnd w:id="1072"/>
      <w:bookmarkStart w:id="1073" w:name="_Toc267251489"/>
      <w:bookmarkEnd w:id="1073"/>
      <w:bookmarkStart w:id="1074" w:name="_Toc267251513"/>
      <w:bookmarkEnd w:id="1074"/>
      <w:bookmarkStart w:id="1075" w:name="_Toc267251484"/>
      <w:bookmarkEnd w:id="1075"/>
      <w:bookmarkStart w:id="1076" w:name="_Toc267251499"/>
      <w:bookmarkEnd w:id="1076"/>
      <w:bookmarkStart w:id="1077" w:name="_Toc267251497"/>
      <w:bookmarkEnd w:id="1077"/>
      <w:bookmarkStart w:id="1078" w:name="_Toc267251490"/>
      <w:bookmarkEnd w:id="1078"/>
      <w:bookmarkStart w:id="1079" w:name="_Toc267251509"/>
      <w:bookmarkEnd w:id="1079"/>
      <w:bookmarkStart w:id="1080" w:name="_Toc267251491"/>
      <w:bookmarkEnd w:id="1080"/>
      <w:bookmarkStart w:id="1081" w:name="_Toc267251510"/>
      <w:bookmarkEnd w:id="1081"/>
      <w:bookmarkStart w:id="1082" w:name="_Toc267251486"/>
      <w:bookmarkEnd w:id="1082"/>
      <w:bookmarkStart w:id="1083" w:name="_Toc267251496"/>
      <w:bookmarkEnd w:id="1083"/>
      <w:bookmarkStart w:id="1084" w:name="_Toc267251504"/>
      <w:bookmarkEnd w:id="1084"/>
      <w:bookmarkStart w:id="1085" w:name="_Toc267251488"/>
      <w:bookmarkEnd w:id="1085"/>
      <w:bookmarkStart w:id="1086" w:name="_Toc267251506"/>
      <w:bookmarkEnd w:id="1086"/>
      <w:bookmarkStart w:id="1087" w:name="_Toc267251515"/>
      <w:bookmarkEnd w:id="1087"/>
      <w:bookmarkStart w:id="1088" w:name="_Toc267251501"/>
      <w:bookmarkEnd w:id="1088"/>
      <w:bookmarkStart w:id="1089" w:name="_Toc267251498"/>
      <w:bookmarkEnd w:id="1089"/>
      <w:bookmarkStart w:id="1090" w:name="_Toc267251508"/>
      <w:bookmarkEnd w:id="1090"/>
      <w:bookmarkStart w:id="1091" w:name="_Toc267251495"/>
      <w:bookmarkEnd w:id="1091"/>
      <w:bookmarkStart w:id="1092" w:name="_Toc267251507"/>
      <w:bookmarkEnd w:id="1092"/>
      <w:bookmarkStart w:id="1093" w:name="_Toc267251502"/>
      <w:bookmarkEnd w:id="1093"/>
      <w:bookmarkStart w:id="1094" w:name="_Toc267251493"/>
      <w:bookmarkEnd w:id="1094"/>
      <w:bookmarkStart w:id="1095" w:name="_Toc267251511"/>
      <w:bookmarkEnd w:id="1095"/>
      <w:bookmarkStart w:id="1096" w:name="_Toc267251483"/>
      <w:bookmarkEnd w:id="1096"/>
      <w:bookmarkStart w:id="1097" w:name="_Toc267251482"/>
      <w:bookmarkEnd w:id="1097"/>
      <w:bookmarkStart w:id="1098" w:name="_Toc351203647"/>
      <w:bookmarkEnd w:id="1098"/>
      <w:bookmarkStart w:id="1099" w:name="_Toc267251494"/>
      <w:bookmarkEnd w:id="1099"/>
      <w:bookmarkStart w:id="1100" w:name="_Toc267251503"/>
      <w:bookmarkEnd w:id="1100"/>
      <w:bookmarkStart w:id="1101" w:name="_Toc267251492"/>
      <w:bookmarkEnd w:id="1101"/>
      <w:bookmarkStart w:id="1102" w:name="_Toc267251514"/>
      <w:r>
        <w:rPr>
          <w:rFonts w:hint="eastAsia" w:ascii="宋体" w:hAnsi="宋体" w:cs="宋体"/>
          <w:color w:val="auto"/>
          <w:sz w:val="24"/>
          <w:szCs w:val="24"/>
        </w:rPr>
        <w:t>15. 缺陷责任期与保修</w:t>
      </w:r>
      <w:bookmarkEnd w:id="1102"/>
    </w:p>
    <w:p>
      <w:pPr>
        <w:widowControl/>
        <w:spacing w:line="360" w:lineRule="auto"/>
        <w:jc w:val="left"/>
        <w:rPr>
          <w:rFonts w:ascii="宋体" w:hAnsi="宋体" w:cs="宋体"/>
          <w:color w:val="auto"/>
          <w:sz w:val="24"/>
          <w:u w:val="single"/>
        </w:rPr>
      </w:pPr>
      <w:r>
        <w:rPr>
          <w:rFonts w:hint="eastAsia" w:ascii="宋体" w:hAnsi="宋体" w:cs="宋体"/>
          <w:color w:val="auto"/>
          <w:sz w:val="24"/>
          <w:lang w:bidi="ar"/>
        </w:rPr>
        <w:t>15.2缺陷责任期：</w:t>
      </w:r>
      <w:r>
        <w:rPr>
          <w:rFonts w:hint="eastAsia" w:ascii="宋体" w:hAnsi="宋体" w:cs="宋体"/>
          <w:color w:val="auto"/>
          <w:kern w:val="0"/>
          <w:sz w:val="24"/>
          <w:u w:val="single"/>
          <w:lang w:bidi="ar"/>
        </w:rPr>
        <w:t xml:space="preserve"> </w:t>
      </w:r>
      <w:r>
        <w:rPr>
          <w:rFonts w:hint="eastAsia" w:ascii="宋体" w:hAnsi="宋体" w:cs="宋体"/>
          <w:color w:val="auto"/>
          <w:sz w:val="24"/>
          <w:u w:val="single"/>
          <w:lang w:bidi="ar"/>
        </w:rPr>
        <w:t xml:space="preserve">自工程竣工之日起24个月 </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关于是否扣留质量保证金的约定：</w:t>
      </w:r>
      <w:r>
        <w:rPr>
          <w:rFonts w:hint="eastAsia" w:ascii="宋体" w:hAnsi="宋体" w:cs="宋体"/>
          <w:color w:val="auto"/>
          <w:sz w:val="24"/>
          <w:szCs w:val="24"/>
          <w:u w:val="single"/>
        </w:rPr>
        <w:t xml:space="preserve">  是  </w:t>
      </w:r>
      <w:r>
        <w:rPr>
          <w:rFonts w:hint="eastAsia" w:ascii="宋体" w:hAnsi="宋体" w:cs="宋体"/>
          <w:color w:val="auto"/>
          <w:sz w:val="24"/>
          <w:szCs w:val="24"/>
        </w:rPr>
        <w:t>。在工程项目竣工前，承包人按专用合同条款第3.7条提供履约担保的，发包人不得同时预留工程质量保证金。</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15.3.1 承包人提供质量保证金的方式</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质量保证金采用以下第</w:t>
      </w:r>
      <w:r>
        <w:rPr>
          <w:rFonts w:hint="eastAsia" w:ascii="宋体" w:hAnsi="宋体" w:cs="宋体"/>
          <w:color w:val="auto"/>
          <w:sz w:val="24"/>
          <w:szCs w:val="24"/>
          <w:u w:val="single"/>
        </w:rPr>
        <w:t xml:space="preserve">  2   </w:t>
      </w:r>
      <w:r>
        <w:rPr>
          <w:rFonts w:hint="eastAsia" w:ascii="宋体" w:hAnsi="宋体" w:cs="宋体"/>
          <w:color w:val="auto"/>
          <w:sz w:val="24"/>
          <w:szCs w:val="24"/>
        </w:rPr>
        <w:t>种方式：</w:t>
      </w:r>
    </w:p>
    <w:p>
      <w:pPr>
        <w:pStyle w:val="25"/>
        <w:widowControl/>
        <w:autoSpaceDE w:val="0"/>
        <w:autoSpaceDN w:val="0"/>
        <w:adjustRightIn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（1）质量保证金保函，保证金额为：</w:t>
      </w:r>
      <w:r>
        <w:rPr>
          <w:rFonts w:hint="eastAsia" w:ascii="宋体" w:hAnsi="宋体" w:cs="宋体"/>
          <w:color w:val="auto"/>
          <w:kern w:val="0"/>
          <w:sz w:val="24"/>
          <w:szCs w:val="24"/>
          <w:u w:val="single"/>
        </w:rPr>
        <w:t xml:space="preserve">       /            </w:t>
      </w:r>
      <w:r>
        <w:rPr>
          <w:rFonts w:hint="eastAsia" w:ascii="宋体" w:hAnsi="宋体" w:cs="宋体"/>
          <w:color w:val="auto"/>
          <w:kern w:val="0"/>
          <w:sz w:val="24"/>
          <w:szCs w:val="24"/>
        </w:rPr>
        <w:t xml:space="preserve">； </w:t>
      </w:r>
    </w:p>
    <w:p>
      <w:pPr>
        <w:pStyle w:val="25"/>
        <w:widowControl/>
        <w:autoSpaceDE w:val="0"/>
        <w:autoSpaceDN w:val="0"/>
        <w:adjustRightIn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4"/>
          <w:szCs w:val="24"/>
          <w:u w:val="single"/>
        </w:rPr>
        <w:t xml:space="preserve">   3  </w:t>
      </w:r>
      <w:r>
        <w:rPr>
          <w:rFonts w:hint="eastAsia" w:ascii="宋体" w:hAnsi="宋体" w:cs="宋体"/>
          <w:color w:val="auto"/>
          <w:kern w:val="0"/>
          <w:sz w:val="24"/>
          <w:szCs w:val="24"/>
        </w:rPr>
        <w:t>%的工程款；</w:t>
      </w:r>
    </w:p>
    <w:p>
      <w:pPr>
        <w:pStyle w:val="25"/>
        <w:widowControl/>
        <w:autoSpaceDE w:val="0"/>
        <w:autoSpaceDN w:val="0"/>
        <w:adjustRightIn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（3）其他方式:</w:t>
      </w:r>
      <w:r>
        <w:rPr>
          <w:rFonts w:hint="eastAsia" w:ascii="宋体" w:hAnsi="宋体" w:cs="宋体"/>
          <w:color w:val="auto"/>
          <w:kern w:val="0"/>
          <w:sz w:val="24"/>
          <w:szCs w:val="24"/>
          <w:u w:val="single"/>
        </w:rPr>
        <w:t xml:space="preserve">                     /                  </w:t>
      </w:r>
      <w:r>
        <w:rPr>
          <w:rFonts w:hint="eastAsia" w:ascii="宋体" w:hAnsi="宋体" w:cs="宋体"/>
          <w:color w:val="auto"/>
          <w:kern w:val="0"/>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 xml:space="preserve">15.3.2 质量保证金的扣留 </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质量保证金的扣留采取以下第</w:t>
      </w:r>
      <w:r>
        <w:rPr>
          <w:rFonts w:hint="eastAsia" w:ascii="宋体" w:hAnsi="宋体" w:cs="宋体"/>
          <w:color w:val="auto"/>
          <w:sz w:val="24"/>
          <w:szCs w:val="24"/>
          <w:u w:val="single"/>
        </w:rPr>
        <w:t xml:space="preserve">  3   </w:t>
      </w:r>
      <w:r>
        <w:rPr>
          <w:rFonts w:hint="eastAsia" w:ascii="宋体" w:hAnsi="宋体" w:cs="宋体"/>
          <w:color w:val="auto"/>
          <w:sz w:val="24"/>
          <w:szCs w:val="24"/>
        </w:rPr>
        <w:t>种方式：</w:t>
      </w:r>
    </w:p>
    <w:p>
      <w:pPr>
        <w:pStyle w:val="25"/>
        <w:widowControl/>
        <w:autoSpaceDE w:val="0"/>
        <w:autoSpaceDN w:val="0"/>
        <w:adjustRightIn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（1）在支付工程进度款时逐次扣留，在此情形下，质量保证金的计算基数不包括预付款的支付、扣回以及价格调整的金额；</w:t>
      </w:r>
    </w:p>
    <w:p>
      <w:pPr>
        <w:pStyle w:val="25"/>
        <w:widowControl/>
        <w:spacing w:after="120" w:line="360" w:lineRule="auto"/>
        <w:rPr>
          <w:rFonts w:ascii="宋体" w:hAnsi="宋体" w:cs="宋体"/>
          <w:color w:val="auto"/>
          <w:kern w:val="0"/>
          <w:sz w:val="24"/>
          <w:szCs w:val="24"/>
        </w:rPr>
      </w:pPr>
      <w:r>
        <w:rPr>
          <w:rFonts w:hint="eastAsia" w:ascii="宋体" w:hAnsi="宋体" w:cs="宋体"/>
          <w:color w:val="auto"/>
          <w:sz w:val="24"/>
          <w:szCs w:val="24"/>
        </w:rPr>
        <w:t>（2）工程竣工结算时一次性扣留质量保证金；</w:t>
      </w:r>
    </w:p>
    <w:p>
      <w:pPr>
        <w:pStyle w:val="25"/>
        <w:widowControl/>
        <w:autoSpaceDE w:val="0"/>
        <w:autoSpaceDN w:val="0"/>
        <w:adjustRightInd w:val="0"/>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（3）其他扣留方式:</w:t>
      </w:r>
      <w:r>
        <w:rPr>
          <w:rFonts w:hint="eastAsia" w:ascii="宋体" w:hAnsi="宋体" w:cs="宋体"/>
          <w:color w:val="auto"/>
          <w:kern w:val="0"/>
          <w:sz w:val="24"/>
          <w:szCs w:val="24"/>
          <w:u w:val="single"/>
        </w:rPr>
        <w:t xml:space="preserve"> 结算审计后，乙方向甲方缴纳工程结算审核价3%的质量保修金 </w:t>
      </w:r>
      <w:r>
        <w:rPr>
          <w:rFonts w:hint="eastAsia" w:ascii="宋体" w:hAnsi="宋体" w:cs="宋体"/>
          <w:color w:val="auto"/>
          <w:kern w:val="0"/>
          <w:sz w:val="24"/>
          <w:szCs w:val="24"/>
        </w:rPr>
        <w:t>。</w:t>
      </w:r>
    </w:p>
    <w:p>
      <w:pPr>
        <w:pStyle w:val="25"/>
        <w:widowControl/>
        <w:spacing w:line="360" w:lineRule="auto"/>
        <w:jc w:val="left"/>
        <w:rPr>
          <w:rFonts w:ascii="宋体" w:hAnsi="宋体" w:cs="宋体"/>
          <w:color w:val="auto"/>
          <w:kern w:val="0"/>
          <w:sz w:val="24"/>
          <w:szCs w:val="24"/>
          <w:u w:val="single"/>
        </w:rPr>
      </w:pPr>
      <w:r>
        <w:rPr>
          <w:rFonts w:hint="eastAsia" w:ascii="宋体" w:hAnsi="宋体" w:cs="宋体"/>
          <w:color w:val="auto"/>
          <w:sz w:val="24"/>
          <w:szCs w:val="24"/>
        </w:rPr>
        <w:t>关于质量保证金的补充约定：</w:t>
      </w:r>
      <w:r>
        <w:rPr>
          <w:rFonts w:hint="eastAsia" w:ascii="宋体" w:hAnsi="宋体" w:cs="宋体"/>
          <w:color w:val="auto"/>
          <w:kern w:val="0"/>
          <w:sz w:val="24"/>
          <w:szCs w:val="24"/>
          <w:u w:val="single"/>
        </w:rPr>
        <w:t xml:space="preserve">           /            </w:t>
      </w:r>
      <w:r>
        <w:rPr>
          <w:rFonts w:hint="eastAsia" w:ascii="宋体" w:hAnsi="宋体" w:cs="宋体"/>
          <w:color w:val="auto"/>
          <w:kern w:val="0"/>
          <w:sz w:val="24"/>
          <w:szCs w:val="24"/>
        </w:rPr>
        <w:t>。</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15.4保修</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15.4.1 保修责任</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sz w:val="24"/>
          <w:szCs w:val="24"/>
        </w:rPr>
        <w:t>工程保修期为：</w:t>
      </w:r>
      <w:r>
        <w:rPr>
          <w:rFonts w:hint="eastAsia" w:ascii="宋体" w:hAnsi="宋体" w:cs="宋体"/>
          <w:color w:val="auto"/>
          <w:kern w:val="0"/>
          <w:sz w:val="24"/>
          <w:szCs w:val="24"/>
          <w:u w:val="single"/>
        </w:rPr>
        <w:t xml:space="preserve">  2年。</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15.4.3 修复通知</w:t>
      </w:r>
    </w:p>
    <w:p>
      <w:pPr>
        <w:pStyle w:val="25"/>
        <w:widowControl/>
        <w:spacing w:line="360" w:lineRule="auto"/>
        <w:jc w:val="left"/>
        <w:rPr>
          <w:rFonts w:ascii="宋体" w:hAnsi="宋体" w:cs="宋体"/>
          <w:color w:val="auto"/>
          <w:sz w:val="24"/>
          <w:szCs w:val="24"/>
          <w:u w:val="single"/>
        </w:rPr>
      </w:pPr>
      <w:r>
        <w:rPr>
          <w:rFonts w:hint="eastAsia" w:ascii="宋体" w:hAnsi="宋体" w:cs="宋体"/>
          <w:color w:val="auto"/>
          <w:kern w:val="0"/>
          <w:sz w:val="24"/>
          <w:szCs w:val="24"/>
        </w:rPr>
        <w:t>承包人收到保修通知并到达工程现场的合理时间：</w:t>
      </w:r>
      <w:r>
        <w:rPr>
          <w:rFonts w:hint="eastAsia" w:ascii="宋体" w:hAnsi="宋体" w:cs="宋体"/>
          <w:color w:val="auto"/>
          <w:sz w:val="24"/>
          <w:szCs w:val="24"/>
          <w:u w:val="single"/>
        </w:rPr>
        <w:t xml:space="preserve"> 属于保修范围和内容的项目，承包人因在接到修理通知之日后24小时内派人修理。承包人不在约定期限内派人修理，发包人可委托其他人员修理，保修费用从质量保修金内扣除。发生须紧急抢修事故，应立即到达事故现场抢修。承包人事故质量引起的事故，抢修费用由承包人承担。因承包人原因致使工程在合理使用期限内造成人身和财产损害的，承包人应承担损害赔偿责任</w:t>
      </w:r>
      <w:r>
        <w:rPr>
          <w:rFonts w:hint="eastAsia" w:ascii="宋体" w:hAnsi="宋体" w:cs="宋体"/>
          <w:color w:val="auto"/>
          <w:sz w:val="24"/>
          <w:szCs w:val="24"/>
        </w:rPr>
        <w:t xml:space="preserve">。          </w:t>
      </w:r>
    </w:p>
    <w:p>
      <w:pPr>
        <w:pStyle w:val="25"/>
        <w:widowControl/>
        <w:spacing w:after="120" w:line="360" w:lineRule="auto"/>
        <w:rPr>
          <w:rFonts w:ascii="宋体" w:hAnsi="宋体" w:cs="宋体"/>
          <w:color w:val="auto"/>
          <w:sz w:val="24"/>
          <w:szCs w:val="24"/>
        </w:rPr>
      </w:pPr>
      <w:bookmarkStart w:id="1103" w:name="_Toc280868718"/>
      <w:bookmarkEnd w:id="1103"/>
      <w:bookmarkStart w:id="1104" w:name="_Toc280868717"/>
      <w:bookmarkEnd w:id="1104"/>
      <w:bookmarkStart w:id="1105" w:name="_Toc351203648"/>
      <w:bookmarkEnd w:id="1105"/>
      <w:r>
        <w:rPr>
          <w:rFonts w:hint="eastAsia" w:ascii="宋体" w:hAnsi="宋体" w:cs="宋体"/>
          <w:color w:val="auto"/>
          <w:sz w:val="24"/>
          <w:szCs w:val="24"/>
        </w:rPr>
        <w:t>16. 违约</w:t>
      </w:r>
    </w:p>
    <w:p>
      <w:pPr>
        <w:pStyle w:val="25"/>
        <w:widowControl/>
        <w:spacing w:after="120" w:line="360" w:lineRule="auto"/>
        <w:rPr>
          <w:rFonts w:ascii="宋体" w:hAnsi="宋体" w:cs="宋体"/>
          <w:color w:val="auto"/>
          <w:sz w:val="24"/>
          <w:szCs w:val="24"/>
        </w:rPr>
      </w:pPr>
      <w:r>
        <w:rPr>
          <w:rFonts w:hint="eastAsia" w:ascii="宋体" w:hAnsi="宋体" w:cs="宋体"/>
          <w:color w:val="auto"/>
          <w:sz w:val="24"/>
          <w:szCs w:val="24"/>
        </w:rPr>
        <w:t>16.1 发包人违约</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16.1.1发包人违约的情形</w:t>
      </w:r>
    </w:p>
    <w:p>
      <w:pPr>
        <w:pStyle w:val="25"/>
        <w:widowControl/>
        <w:spacing w:line="360" w:lineRule="auto"/>
        <w:jc w:val="left"/>
        <w:rPr>
          <w:rFonts w:ascii="宋体" w:hAnsi="宋体" w:cs="宋体"/>
          <w:color w:val="auto"/>
          <w:kern w:val="0"/>
          <w:sz w:val="24"/>
          <w:szCs w:val="24"/>
          <w:u w:val="single"/>
        </w:rPr>
      </w:pPr>
      <w:r>
        <w:rPr>
          <w:rFonts w:hint="eastAsia" w:ascii="宋体" w:hAnsi="宋体" w:cs="宋体"/>
          <w:color w:val="auto"/>
          <w:kern w:val="0"/>
          <w:sz w:val="24"/>
          <w:szCs w:val="24"/>
        </w:rPr>
        <w:t>发包人违约的其他情形：</w:t>
      </w:r>
      <w:r>
        <w:rPr>
          <w:rFonts w:hint="eastAsia" w:ascii="宋体" w:hAnsi="宋体" w:cs="宋体"/>
          <w:color w:val="auto"/>
          <w:kern w:val="0"/>
          <w:sz w:val="24"/>
          <w:szCs w:val="24"/>
          <w:u w:val="single"/>
        </w:rPr>
        <w:t xml:space="preserve">    </w:t>
      </w:r>
      <w:r>
        <w:rPr>
          <w:rFonts w:hint="eastAsia" w:ascii="宋体" w:hAnsi="宋体" w:cs="宋体"/>
          <w:color w:val="auto"/>
          <w:sz w:val="24"/>
          <w:szCs w:val="24"/>
          <w:u w:val="single"/>
        </w:rPr>
        <w:t>执行通用条款</w:t>
      </w:r>
      <w:r>
        <w:rPr>
          <w:rFonts w:hint="eastAsia" w:ascii="宋体" w:hAnsi="宋体" w:cs="宋体"/>
          <w:color w:val="auto"/>
          <w:kern w:val="0"/>
          <w:sz w:val="24"/>
          <w:szCs w:val="24"/>
          <w:u w:val="single"/>
        </w:rPr>
        <w:t xml:space="preserve">    。</w:t>
      </w:r>
    </w:p>
    <w:p>
      <w:pPr>
        <w:pStyle w:val="25"/>
        <w:widowControl/>
        <w:spacing w:after="120" w:line="360" w:lineRule="auto"/>
        <w:rPr>
          <w:rFonts w:ascii="宋体" w:hAnsi="宋体" w:cs="宋体"/>
          <w:color w:val="auto"/>
          <w:kern w:val="0"/>
          <w:sz w:val="24"/>
          <w:szCs w:val="24"/>
        </w:rPr>
      </w:pPr>
      <w:r>
        <w:rPr>
          <w:rFonts w:hint="eastAsia" w:ascii="宋体" w:hAnsi="宋体" w:cs="宋体"/>
          <w:color w:val="auto"/>
          <w:sz w:val="24"/>
          <w:szCs w:val="24"/>
        </w:rPr>
        <w:t>16.1.2 发包人违约的责任</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发包人违约责任的承担方式和计算方法：</w:t>
      </w:r>
    </w:p>
    <w:p>
      <w:pPr>
        <w:pStyle w:val="25"/>
        <w:widowControl/>
        <w:spacing w:line="360" w:lineRule="auto"/>
        <w:jc w:val="left"/>
        <w:rPr>
          <w:rFonts w:ascii="宋体" w:hAnsi="宋体" w:cs="宋体"/>
          <w:color w:val="auto"/>
          <w:kern w:val="0"/>
          <w:sz w:val="24"/>
          <w:szCs w:val="24"/>
          <w:u w:val="single"/>
        </w:rPr>
      </w:pPr>
      <w:r>
        <w:rPr>
          <w:rFonts w:hint="eastAsia" w:ascii="宋体" w:hAnsi="宋体" w:cs="宋体"/>
          <w:color w:val="auto"/>
          <w:kern w:val="0"/>
          <w:sz w:val="24"/>
          <w:szCs w:val="24"/>
        </w:rPr>
        <w:t>（1）因发包人原因未能在计划开工日期前7天内下达开工通知的违约责任：</w:t>
      </w:r>
      <w:r>
        <w:rPr>
          <w:rFonts w:hint="eastAsia" w:ascii="宋体" w:hAnsi="宋体" w:cs="宋体"/>
          <w:color w:val="auto"/>
          <w:sz w:val="24"/>
          <w:szCs w:val="24"/>
          <w:u w:val="single"/>
        </w:rPr>
        <w:t>执行通用条款</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w:t>
      </w:r>
    </w:p>
    <w:p>
      <w:pPr>
        <w:widowControl/>
        <w:spacing w:line="360" w:lineRule="auto"/>
        <w:jc w:val="left"/>
        <w:rPr>
          <w:rFonts w:ascii="宋体" w:hAnsi="宋体" w:cs="宋体"/>
          <w:color w:val="auto"/>
          <w:sz w:val="24"/>
          <w:u w:val="single"/>
        </w:rPr>
      </w:pPr>
      <w:r>
        <w:rPr>
          <w:rFonts w:hint="eastAsia" w:ascii="宋体" w:hAnsi="宋体" w:cs="宋体"/>
          <w:color w:val="auto"/>
          <w:kern w:val="0"/>
          <w:sz w:val="24"/>
          <w:lang w:bidi="ar"/>
        </w:rPr>
        <w:t>（2）因发包人原因未能按合同约定支付合同价款的违约责任：</w:t>
      </w:r>
      <w:r>
        <w:rPr>
          <w:rFonts w:hint="eastAsia" w:ascii="宋体" w:hAnsi="宋体" w:cs="宋体"/>
          <w:color w:val="auto"/>
          <w:kern w:val="0"/>
          <w:sz w:val="24"/>
          <w:u w:val="single"/>
          <w:lang w:bidi="ar"/>
        </w:rPr>
        <w:t xml:space="preserve"> </w:t>
      </w:r>
      <w:r>
        <w:rPr>
          <w:rFonts w:hint="eastAsia" w:ascii="宋体" w:hAnsi="宋体" w:cs="宋体"/>
          <w:color w:val="auto"/>
          <w:sz w:val="24"/>
          <w:u w:val="single"/>
          <w:lang w:bidi="ar"/>
        </w:rPr>
        <w:t>双方另行协商。</w:t>
      </w:r>
    </w:p>
    <w:p>
      <w:pPr>
        <w:pStyle w:val="25"/>
        <w:widowControl/>
        <w:spacing w:line="360" w:lineRule="auto"/>
        <w:jc w:val="left"/>
        <w:rPr>
          <w:rFonts w:ascii="宋体" w:hAnsi="宋体" w:cs="宋体"/>
          <w:color w:val="auto"/>
          <w:kern w:val="0"/>
          <w:sz w:val="24"/>
          <w:szCs w:val="24"/>
          <w:u w:val="single"/>
        </w:rPr>
      </w:pPr>
      <w:r>
        <w:rPr>
          <w:rFonts w:hint="eastAsia" w:ascii="宋体" w:hAnsi="宋体" w:cs="宋体"/>
          <w:color w:val="auto"/>
          <w:kern w:val="0"/>
          <w:sz w:val="24"/>
          <w:szCs w:val="24"/>
        </w:rPr>
        <w:t>（3）发包人违反第10.1款〔变更的范围〕第（2）项约定，自行实施被取消的工作或转由他人实施的违约责任：</w:t>
      </w:r>
      <w:r>
        <w:rPr>
          <w:rFonts w:hint="eastAsia" w:ascii="宋体" w:hAnsi="宋体" w:cs="宋体"/>
          <w:color w:val="auto"/>
          <w:kern w:val="0"/>
          <w:sz w:val="24"/>
          <w:szCs w:val="24"/>
          <w:u w:val="single"/>
        </w:rPr>
        <w:t xml:space="preserve">    </w:t>
      </w:r>
      <w:r>
        <w:rPr>
          <w:rFonts w:hint="eastAsia" w:ascii="宋体" w:hAnsi="宋体" w:cs="宋体"/>
          <w:color w:val="auto"/>
          <w:sz w:val="24"/>
          <w:szCs w:val="24"/>
          <w:u w:val="single"/>
        </w:rPr>
        <w:t>双方另行协商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 w:val="24"/>
          <w:szCs w:val="24"/>
          <w:u w:val="single"/>
        </w:rPr>
        <w:t xml:space="preserve">  </w:t>
      </w:r>
      <w:r>
        <w:rPr>
          <w:rFonts w:hint="eastAsia" w:ascii="宋体" w:hAnsi="宋体" w:cs="宋体"/>
          <w:color w:val="auto"/>
          <w:sz w:val="24"/>
          <w:szCs w:val="24"/>
          <w:u w:val="single"/>
        </w:rPr>
        <w:t>执行通用条款</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（5）因发包人违反合同约定造成暂停施工的违约责任：</w:t>
      </w:r>
      <w:r>
        <w:rPr>
          <w:rFonts w:hint="eastAsia" w:ascii="宋体" w:hAnsi="宋体" w:cs="宋体"/>
          <w:color w:val="auto"/>
          <w:kern w:val="0"/>
          <w:sz w:val="24"/>
          <w:szCs w:val="24"/>
          <w:u w:val="single"/>
        </w:rPr>
        <w:t xml:space="preserve"> </w:t>
      </w:r>
      <w:r>
        <w:rPr>
          <w:rFonts w:hint="eastAsia" w:ascii="宋体" w:hAnsi="宋体" w:cs="宋体"/>
          <w:color w:val="auto"/>
          <w:sz w:val="24"/>
          <w:szCs w:val="24"/>
          <w:u w:val="single"/>
        </w:rPr>
        <w:t>双方另行协商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（6）发包人无正当理由没有在约定期限内发出复工指示，导致承包人无法复工的违约责任：</w:t>
      </w:r>
      <w:r>
        <w:rPr>
          <w:rFonts w:hint="eastAsia" w:ascii="宋体" w:hAnsi="宋体" w:cs="宋体"/>
          <w:color w:val="auto"/>
          <w:kern w:val="0"/>
          <w:sz w:val="24"/>
          <w:szCs w:val="24"/>
          <w:u w:val="single"/>
        </w:rPr>
        <w:t xml:space="preserve">       </w:t>
      </w:r>
      <w:r>
        <w:rPr>
          <w:rFonts w:hint="eastAsia" w:ascii="宋体" w:hAnsi="宋体" w:cs="宋体"/>
          <w:color w:val="auto"/>
          <w:sz w:val="24"/>
          <w:szCs w:val="24"/>
          <w:u w:val="single"/>
        </w:rPr>
        <w:t>双方另行协商</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（7）其他：</w:t>
      </w:r>
      <w:r>
        <w:rPr>
          <w:rFonts w:hint="eastAsia" w:ascii="宋体" w:hAnsi="宋体" w:cs="宋体"/>
          <w:color w:val="auto"/>
          <w:kern w:val="0"/>
          <w:sz w:val="24"/>
          <w:szCs w:val="24"/>
          <w:u w:val="single"/>
        </w:rPr>
        <w:t xml:space="preserve">                      /                    </w:t>
      </w:r>
      <w:r>
        <w:rPr>
          <w:rFonts w:hint="eastAsia" w:ascii="宋体" w:hAnsi="宋体" w:cs="宋体"/>
          <w:color w:val="auto"/>
          <w:kern w:val="0"/>
          <w:sz w:val="24"/>
          <w:szCs w:val="24"/>
        </w:rPr>
        <w:t>。</w:t>
      </w:r>
    </w:p>
    <w:p>
      <w:pPr>
        <w:pStyle w:val="25"/>
        <w:widowControl/>
        <w:spacing w:line="360" w:lineRule="auto"/>
        <w:jc w:val="left"/>
        <w:rPr>
          <w:rFonts w:ascii="宋体" w:hAnsi="宋体" w:cs="宋体"/>
          <w:color w:val="auto"/>
          <w:sz w:val="24"/>
          <w:szCs w:val="24"/>
        </w:rPr>
      </w:pPr>
      <w:r>
        <w:rPr>
          <w:rFonts w:hint="eastAsia" w:ascii="宋体" w:hAnsi="宋体" w:cs="宋体"/>
          <w:color w:val="auto"/>
          <w:sz w:val="24"/>
          <w:szCs w:val="24"/>
        </w:rPr>
        <w:t>16.1.3 因发包人违约解除合同</w:t>
      </w:r>
    </w:p>
    <w:p>
      <w:pPr>
        <w:pStyle w:val="25"/>
        <w:widowControl/>
        <w:autoSpaceDE w:val="0"/>
        <w:autoSpaceDN w:val="0"/>
        <w:adjustRightInd w:val="0"/>
        <w:spacing w:line="560" w:lineRule="exact"/>
        <w:jc w:val="left"/>
        <w:rPr>
          <w:rFonts w:ascii="宋体" w:hAnsi="宋体" w:cs="宋体"/>
          <w:color w:val="auto"/>
          <w:kern w:val="0"/>
          <w:sz w:val="24"/>
          <w:szCs w:val="24"/>
        </w:rPr>
      </w:pPr>
      <w:r>
        <w:rPr>
          <w:rFonts w:hint="eastAsia" w:ascii="宋体" w:hAnsi="宋体" w:cs="宋体"/>
          <w:color w:val="auto"/>
          <w:kern w:val="0"/>
          <w:sz w:val="24"/>
          <w:szCs w:val="24"/>
        </w:rPr>
        <w:t>承包人按16.1.1项〔发包人违约的情形〕约定暂停施工满</w:t>
      </w:r>
      <w:r>
        <w:rPr>
          <w:rFonts w:hint="eastAsia" w:ascii="宋体" w:hAnsi="宋体" w:cs="宋体"/>
          <w:color w:val="auto"/>
          <w:kern w:val="0"/>
          <w:sz w:val="24"/>
          <w:szCs w:val="24"/>
          <w:u w:val="single"/>
        </w:rPr>
        <w:t xml:space="preserve"> 60 </w:t>
      </w:r>
      <w:r>
        <w:rPr>
          <w:rFonts w:hint="eastAsia" w:ascii="宋体" w:hAnsi="宋体" w:cs="宋体"/>
          <w:color w:val="auto"/>
          <w:kern w:val="0"/>
          <w:sz w:val="24"/>
          <w:szCs w:val="24"/>
        </w:rPr>
        <w:t>天后发包人仍不纠正其违约行为并致使合同目的不能实现的，承包人有权解除合同。</w:t>
      </w:r>
    </w:p>
    <w:p>
      <w:pPr>
        <w:pStyle w:val="25"/>
        <w:widowControl/>
        <w:spacing w:after="120" w:line="560" w:lineRule="exact"/>
        <w:rPr>
          <w:rFonts w:ascii="宋体" w:hAnsi="宋体" w:cs="宋体"/>
          <w:color w:val="auto"/>
          <w:sz w:val="24"/>
          <w:szCs w:val="24"/>
        </w:rPr>
      </w:pPr>
      <w:r>
        <w:rPr>
          <w:rFonts w:hint="eastAsia" w:ascii="宋体" w:hAnsi="宋体" w:cs="宋体"/>
          <w:color w:val="auto"/>
          <w:sz w:val="24"/>
          <w:szCs w:val="24"/>
        </w:rPr>
        <w:t>16.2 承包人违约</w:t>
      </w:r>
    </w:p>
    <w:p>
      <w:pPr>
        <w:pStyle w:val="25"/>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16.2.1 承包人违约的情形</w:t>
      </w:r>
    </w:p>
    <w:p>
      <w:pPr>
        <w:widowControl/>
        <w:spacing w:line="360" w:lineRule="auto"/>
        <w:jc w:val="left"/>
        <w:rPr>
          <w:rFonts w:ascii="宋体" w:hAnsi="宋体" w:cs="宋体"/>
          <w:color w:val="auto"/>
          <w:sz w:val="24"/>
          <w:u w:val="single"/>
        </w:rPr>
      </w:pPr>
      <w:r>
        <w:rPr>
          <w:rFonts w:hint="eastAsia" w:ascii="宋体" w:hAnsi="宋体" w:cs="宋体"/>
          <w:color w:val="auto"/>
          <w:kern w:val="0"/>
          <w:sz w:val="24"/>
          <w:lang w:bidi="ar"/>
        </w:rPr>
        <w:t>承包人违约的其他情形：</w:t>
      </w:r>
      <w:r>
        <w:rPr>
          <w:rFonts w:hint="eastAsia" w:ascii="宋体" w:hAnsi="宋体" w:cs="宋体"/>
          <w:color w:val="auto"/>
          <w:sz w:val="24"/>
          <w:u w:val="single"/>
          <w:lang w:bidi="ar"/>
        </w:rPr>
        <w:t xml:space="preserve"> 1）擅自更换项目经理的；2）未经发包人许可，擅自采购材料设备表以外设备及材料的或未经发包人准用批准使用的；3）合同补充条款规定的其他情形 </w:t>
      </w:r>
      <w:r>
        <w:rPr>
          <w:rFonts w:hint="eastAsia" w:ascii="宋体" w:hAnsi="宋体" w:cs="宋体"/>
          <w:color w:val="auto"/>
          <w:sz w:val="24"/>
          <w:lang w:bidi="ar"/>
        </w:rPr>
        <w:t>。</w:t>
      </w:r>
    </w:p>
    <w:p>
      <w:pPr>
        <w:pStyle w:val="25"/>
        <w:widowControl/>
        <w:spacing w:line="560" w:lineRule="exact"/>
        <w:jc w:val="left"/>
        <w:rPr>
          <w:rFonts w:ascii="宋体" w:hAnsi="宋体" w:cs="宋体"/>
          <w:color w:val="auto"/>
          <w:kern w:val="0"/>
          <w:sz w:val="24"/>
          <w:szCs w:val="24"/>
        </w:rPr>
      </w:pPr>
      <w:r>
        <w:rPr>
          <w:rFonts w:hint="eastAsia" w:ascii="宋体" w:hAnsi="宋体" w:cs="宋体"/>
          <w:color w:val="auto"/>
          <w:kern w:val="0"/>
          <w:sz w:val="24"/>
          <w:szCs w:val="24"/>
        </w:rPr>
        <w:t>16.2.2承包人违约的责任</w:t>
      </w:r>
    </w:p>
    <w:p>
      <w:pPr>
        <w:pStyle w:val="25"/>
        <w:widowControl/>
        <w:spacing w:line="560" w:lineRule="exact"/>
        <w:jc w:val="left"/>
        <w:rPr>
          <w:rFonts w:ascii="宋体" w:hAnsi="宋体" w:cs="宋体"/>
          <w:color w:val="auto"/>
          <w:sz w:val="24"/>
          <w:szCs w:val="24"/>
          <w:u w:val="single"/>
        </w:rPr>
      </w:pPr>
      <w:r>
        <w:rPr>
          <w:rFonts w:hint="eastAsia" w:ascii="宋体" w:hAnsi="宋体" w:cs="宋体"/>
          <w:color w:val="auto"/>
          <w:kern w:val="0"/>
          <w:sz w:val="24"/>
          <w:szCs w:val="24"/>
        </w:rPr>
        <w:t>承包人违约责任的承担方式和计算方法：1、</w:t>
      </w:r>
      <w:r>
        <w:rPr>
          <w:rFonts w:hint="eastAsia" w:ascii="宋体" w:hAnsi="宋体" w:cs="宋体"/>
          <w:color w:val="auto"/>
          <w:sz w:val="24"/>
          <w:szCs w:val="24"/>
          <w:u w:val="single"/>
        </w:rPr>
        <w:t>本工程如一次验收达不到协议书约定的质量标准，其返修费用均由承包人自行承担，工期不顺延，并按返修部分工程结算价款的 2%向发包人支付质量违约金。</w:t>
      </w:r>
    </w:p>
    <w:p>
      <w:pPr>
        <w:pStyle w:val="25"/>
        <w:widowControl/>
        <w:numPr>
          <w:ilvl w:val="0"/>
          <w:numId w:val="4"/>
        </w:numPr>
        <w:spacing w:line="560" w:lineRule="exact"/>
        <w:jc w:val="left"/>
        <w:rPr>
          <w:rFonts w:ascii="宋体" w:hAnsi="宋体" w:cs="宋体"/>
          <w:color w:val="auto"/>
          <w:kern w:val="0"/>
          <w:sz w:val="24"/>
          <w:szCs w:val="24"/>
        </w:rPr>
      </w:pPr>
      <w:r>
        <w:rPr>
          <w:rFonts w:hint="eastAsia" w:ascii="宋体" w:hAnsi="宋体" w:cs="宋体"/>
          <w:color w:val="auto"/>
          <w:kern w:val="0"/>
          <w:sz w:val="24"/>
          <w:szCs w:val="24"/>
          <w:u w:val="single"/>
        </w:rPr>
        <w:t>承包人应按合同约定时支付材料、设备供应商的合同款，逐月发放民工工资，发包人有权要求承包人提供相关支付凭证。未按时支付的款项每延迟一个月，承包人按延迟付款金额的2%向发包人支付违约金（承包人同意可从应付工程款中直接扣减），同时视为同意发包人可委托支付相关单位或民工工资款项</w:t>
      </w:r>
      <w:r>
        <w:rPr>
          <w:rFonts w:hint="eastAsia" w:ascii="宋体" w:hAnsi="宋体" w:cs="宋体"/>
          <w:color w:val="auto"/>
          <w:kern w:val="0"/>
          <w:sz w:val="24"/>
          <w:szCs w:val="24"/>
        </w:rPr>
        <w:t>。</w:t>
      </w:r>
    </w:p>
    <w:p>
      <w:pPr>
        <w:pStyle w:val="25"/>
        <w:widowControl/>
        <w:numPr>
          <w:ilvl w:val="0"/>
          <w:numId w:val="4"/>
        </w:numPr>
        <w:spacing w:line="560" w:lineRule="exact"/>
        <w:jc w:val="left"/>
        <w:rPr>
          <w:rFonts w:ascii="宋体" w:hAnsi="宋体" w:cs="宋体"/>
          <w:color w:val="auto"/>
          <w:kern w:val="0"/>
          <w:sz w:val="24"/>
          <w:szCs w:val="24"/>
          <w:u w:val="single"/>
        </w:rPr>
      </w:pPr>
      <w:r>
        <w:rPr>
          <w:rFonts w:hint="eastAsia" w:ascii="宋体" w:hAnsi="宋体" w:cs="宋体"/>
          <w:color w:val="auto"/>
          <w:kern w:val="0"/>
          <w:sz w:val="24"/>
          <w:szCs w:val="24"/>
          <w:u w:val="single"/>
        </w:rPr>
        <w:t>在施工期间如因承包人原因发生重大质量和安全事故，发包人有权全部或部分解除合同，并据实向承包人索赔损失。</w:t>
      </w:r>
    </w:p>
    <w:p>
      <w:pPr>
        <w:pStyle w:val="25"/>
        <w:spacing w:line="560" w:lineRule="exact"/>
        <w:jc w:val="left"/>
        <w:rPr>
          <w:rFonts w:ascii="宋体" w:hAnsi="宋体" w:cs="宋体"/>
          <w:color w:val="auto"/>
          <w:kern w:val="0"/>
          <w:sz w:val="24"/>
          <w:szCs w:val="24"/>
          <w:u w:val="single"/>
        </w:rPr>
      </w:pPr>
      <w:r>
        <w:rPr>
          <w:rFonts w:hint="eastAsia" w:ascii="宋体" w:hAnsi="宋体" w:cs="宋体"/>
          <w:color w:val="auto"/>
          <w:kern w:val="0"/>
          <w:sz w:val="24"/>
          <w:szCs w:val="24"/>
          <w:u w:val="single"/>
        </w:rPr>
        <w:t>4、承包人采购的材料必须符合合同、设计、规范等相关要求进行采购施工，若在施工过程中，承包人未经发包人书面确认擅自更换合同约定的品牌、或由发包人或监理工程师发现材料设备未经验收的，或发现有不合格材料、假冒伪劣产品，出现货不对板、以次充好、实际供货与封样材料不一致、原装进口材料、设备，经抽检如为非原装进口材料、设备、等问题时，承包人向发包人支付1-5万元的违约金，同时承包人应按照发包人要求重新采购，所产生的费用及责任均由承包人承担。</w:t>
      </w:r>
    </w:p>
    <w:p>
      <w:pPr>
        <w:pStyle w:val="25"/>
        <w:spacing w:line="560" w:lineRule="exact"/>
        <w:jc w:val="left"/>
        <w:rPr>
          <w:rFonts w:ascii="宋体" w:hAnsi="宋体" w:cs="宋体"/>
          <w:color w:val="auto"/>
          <w:kern w:val="0"/>
          <w:sz w:val="24"/>
          <w:szCs w:val="24"/>
          <w:u w:val="single"/>
        </w:rPr>
      </w:pPr>
      <w:r>
        <w:rPr>
          <w:rFonts w:hint="eastAsia" w:ascii="宋体" w:hAnsi="宋体" w:cs="宋体"/>
          <w:color w:val="auto"/>
          <w:kern w:val="0"/>
          <w:sz w:val="24"/>
          <w:szCs w:val="24"/>
          <w:u w:val="single"/>
        </w:rPr>
        <w:t>5、主要材料均为认质材料，认质品牌（厂家）详见认质表，投标人在投标报价时严格按照认质材料的品牌（厂家）进行组价，并应充分考虑主要材料的价格风险。施工过程中，需按照认质品牌进行采购。其他辅助材料及认质单中未包含的材料，施工前需提供样品及检验报告和合格证，待甲方认可后方能采购。未经甲方认可，任何材料不得投入使用，否则一切后果和损失由乙方承担。</w:t>
      </w:r>
    </w:p>
    <w:p>
      <w:pPr>
        <w:pStyle w:val="25"/>
        <w:spacing w:line="560" w:lineRule="exact"/>
        <w:jc w:val="left"/>
        <w:rPr>
          <w:rFonts w:ascii="宋体" w:hAnsi="宋体" w:cs="宋体"/>
          <w:color w:val="auto"/>
          <w:kern w:val="0"/>
          <w:sz w:val="24"/>
          <w:szCs w:val="24"/>
          <w:u w:val="single"/>
        </w:rPr>
      </w:pPr>
      <w:r>
        <w:rPr>
          <w:rFonts w:hint="eastAsia" w:ascii="宋体" w:hAnsi="宋体" w:cs="宋体"/>
          <w:color w:val="auto"/>
          <w:kern w:val="0"/>
          <w:sz w:val="24"/>
          <w:szCs w:val="24"/>
          <w:u w:val="single"/>
        </w:rPr>
        <w:t>6、本项目须执行“零重大伤亡事故”的管理目标，如未达标，且主要责任在承包人的，每出现一次，发包人按本工程安全文明施工费的10%对承包人进行处罚。</w:t>
      </w:r>
    </w:p>
    <w:p>
      <w:pPr>
        <w:pStyle w:val="25"/>
        <w:widowControl/>
        <w:spacing w:line="560" w:lineRule="exact"/>
        <w:jc w:val="left"/>
        <w:rPr>
          <w:rFonts w:ascii="宋体" w:hAnsi="宋体" w:cs="宋体"/>
          <w:color w:val="auto"/>
          <w:sz w:val="24"/>
          <w:szCs w:val="24"/>
        </w:rPr>
      </w:pPr>
      <w:r>
        <w:rPr>
          <w:rFonts w:hint="eastAsia" w:ascii="宋体" w:hAnsi="宋体" w:cs="宋体"/>
          <w:color w:val="auto"/>
          <w:sz w:val="24"/>
          <w:szCs w:val="24"/>
        </w:rPr>
        <w:t>16.2.3 因承包人违约解除合同</w:t>
      </w:r>
    </w:p>
    <w:p>
      <w:pPr>
        <w:pStyle w:val="25"/>
        <w:widowControl/>
        <w:spacing w:before="120" w:after="120" w:line="560" w:lineRule="exact"/>
        <w:rPr>
          <w:rFonts w:ascii="宋体" w:hAnsi="宋体" w:cs="宋体"/>
          <w:color w:val="auto"/>
          <w:kern w:val="0"/>
          <w:sz w:val="24"/>
          <w:szCs w:val="24"/>
          <w:u w:val="single"/>
        </w:rPr>
      </w:pPr>
      <w:r>
        <w:rPr>
          <w:rFonts w:hint="eastAsia" w:ascii="宋体" w:hAnsi="宋体" w:cs="宋体"/>
          <w:color w:val="auto"/>
          <w:kern w:val="0"/>
          <w:sz w:val="24"/>
          <w:szCs w:val="24"/>
        </w:rPr>
        <w:t>关于承包人违约解除合同的特别约定：</w:t>
      </w:r>
      <w:r>
        <w:rPr>
          <w:rFonts w:hint="eastAsia" w:ascii="宋体" w:hAnsi="宋体" w:cs="宋体"/>
          <w:color w:val="auto"/>
          <w:kern w:val="0"/>
          <w:sz w:val="24"/>
          <w:szCs w:val="24"/>
          <w:u w:val="single"/>
        </w:rPr>
        <w:t xml:space="preserve"> </w:t>
      </w:r>
      <w:r>
        <w:rPr>
          <w:rFonts w:hint="eastAsia" w:ascii="宋体" w:hAnsi="宋体" w:cs="宋体"/>
          <w:color w:val="auto"/>
          <w:sz w:val="24"/>
          <w:szCs w:val="24"/>
          <w:u w:val="single"/>
        </w:rPr>
        <w:t>执行通用条款</w:t>
      </w:r>
      <w:r>
        <w:rPr>
          <w:rFonts w:hint="eastAsia" w:ascii="宋体" w:hAnsi="宋体" w:cs="宋体"/>
          <w:color w:val="auto"/>
          <w:kern w:val="0"/>
          <w:sz w:val="24"/>
          <w:szCs w:val="24"/>
        </w:rPr>
        <w:t xml:space="preserve"> 。                 </w:t>
      </w:r>
    </w:p>
    <w:p>
      <w:pPr>
        <w:pStyle w:val="25"/>
        <w:widowControl/>
        <w:spacing w:before="120" w:after="120" w:line="560" w:lineRule="exact"/>
        <w:jc w:val="left"/>
        <w:rPr>
          <w:rFonts w:ascii="宋体" w:hAnsi="宋体" w:cs="宋体"/>
          <w:color w:val="auto"/>
          <w:kern w:val="0"/>
          <w:sz w:val="24"/>
          <w:szCs w:val="24"/>
        </w:rPr>
      </w:pPr>
      <w:r>
        <w:rPr>
          <w:rFonts w:hint="eastAsia" w:ascii="宋体" w:hAnsi="宋体" w:cs="宋体"/>
          <w:color w:val="auto"/>
          <w:kern w:val="0"/>
          <w:sz w:val="24"/>
          <w:szCs w:val="24"/>
        </w:rPr>
        <w:t>发包人继续使用承包人在施工现场的材料、设备、临时工程、承包人文件和由承包人或以其名义编制的其他文件的费用承担方式：</w:t>
      </w:r>
      <w:r>
        <w:rPr>
          <w:rFonts w:hint="eastAsia" w:ascii="宋体" w:hAnsi="宋体" w:cs="宋体"/>
          <w:color w:val="auto"/>
          <w:sz w:val="24"/>
          <w:szCs w:val="24"/>
          <w:u w:val="single"/>
        </w:rPr>
        <w:t>执行通用条款。</w:t>
      </w:r>
    </w:p>
    <w:p>
      <w:pPr>
        <w:pStyle w:val="25"/>
        <w:widowControl/>
        <w:spacing w:after="120" w:line="560" w:lineRule="exact"/>
        <w:rPr>
          <w:rFonts w:ascii="宋体" w:hAnsi="宋体" w:cs="宋体"/>
          <w:color w:val="auto"/>
          <w:sz w:val="24"/>
          <w:szCs w:val="24"/>
        </w:rPr>
      </w:pPr>
      <w:bookmarkStart w:id="1106" w:name="_Toc351203649"/>
      <w:bookmarkEnd w:id="1106"/>
      <w:r>
        <w:rPr>
          <w:rFonts w:hint="eastAsia" w:ascii="宋体" w:hAnsi="宋体" w:cs="宋体"/>
          <w:color w:val="auto"/>
          <w:sz w:val="24"/>
          <w:szCs w:val="24"/>
        </w:rPr>
        <w:t xml:space="preserve">17. 不可抗力 </w:t>
      </w:r>
    </w:p>
    <w:p>
      <w:pPr>
        <w:pStyle w:val="25"/>
        <w:widowControl/>
        <w:spacing w:after="120" w:line="560" w:lineRule="exact"/>
        <w:rPr>
          <w:rFonts w:ascii="宋体" w:hAnsi="宋体" w:cs="宋体"/>
          <w:color w:val="auto"/>
          <w:sz w:val="24"/>
          <w:szCs w:val="24"/>
        </w:rPr>
      </w:pPr>
      <w:r>
        <w:rPr>
          <w:rFonts w:hint="eastAsia" w:ascii="宋体" w:hAnsi="宋体" w:cs="宋体"/>
          <w:color w:val="auto"/>
          <w:sz w:val="24"/>
          <w:szCs w:val="24"/>
        </w:rPr>
        <w:t>17.1 不可抗力的确认</w:t>
      </w:r>
    </w:p>
    <w:p>
      <w:pPr>
        <w:pStyle w:val="25"/>
        <w:widowControl/>
        <w:spacing w:line="560" w:lineRule="exact"/>
        <w:jc w:val="left"/>
        <w:rPr>
          <w:rFonts w:ascii="宋体" w:hAnsi="宋体" w:cs="宋体"/>
          <w:color w:val="auto"/>
          <w:kern w:val="0"/>
          <w:sz w:val="24"/>
          <w:szCs w:val="24"/>
          <w:u w:val="single"/>
        </w:rPr>
      </w:pPr>
      <w:r>
        <w:rPr>
          <w:rFonts w:hint="eastAsia" w:ascii="宋体" w:hAnsi="宋体" w:cs="宋体"/>
          <w:color w:val="auto"/>
          <w:sz w:val="24"/>
          <w:szCs w:val="24"/>
        </w:rPr>
        <w:t>除通用合同条款约定的不可抗力事件之外，视为不可抗力的其他情形：</w:t>
      </w:r>
      <w:r>
        <w:rPr>
          <w:rFonts w:hint="eastAsia" w:ascii="宋体" w:hAnsi="宋体" w:cs="宋体"/>
          <w:color w:val="auto"/>
          <w:kern w:val="0"/>
          <w:sz w:val="24"/>
          <w:szCs w:val="24"/>
          <w:u w:val="single"/>
        </w:rPr>
        <w:t>1）工程所在地发生 3.5 级以上地震；2）导致工程暂停施工或医学观察需隔离的传染性疾病；3）地方性政策不属于不可抗力因素。</w:t>
      </w:r>
    </w:p>
    <w:p>
      <w:pPr>
        <w:pStyle w:val="25"/>
        <w:widowControl/>
        <w:spacing w:after="120" w:line="560" w:lineRule="exact"/>
        <w:rPr>
          <w:rFonts w:ascii="宋体" w:hAnsi="宋体" w:cs="宋体"/>
          <w:color w:val="auto"/>
          <w:sz w:val="24"/>
          <w:szCs w:val="24"/>
        </w:rPr>
      </w:pPr>
      <w:r>
        <w:rPr>
          <w:rFonts w:hint="eastAsia" w:ascii="宋体" w:hAnsi="宋体" w:cs="宋体"/>
          <w:color w:val="auto"/>
          <w:sz w:val="24"/>
          <w:szCs w:val="24"/>
        </w:rPr>
        <w:t>17.4 因不可抗力解除合同</w:t>
      </w:r>
    </w:p>
    <w:p>
      <w:pPr>
        <w:pStyle w:val="25"/>
        <w:widowControl/>
        <w:spacing w:line="560" w:lineRule="exact"/>
        <w:jc w:val="left"/>
        <w:rPr>
          <w:rFonts w:ascii="宋体" w:hAnsi="宋体" w:cs="宋体"/>
          <w:color w:val="auto"/>
          <w:sz w:val="24"/>
          <w:szCs w:val="24"/>
        </w:rPr>
      </w:pPr>
      <w:r>
        <w:rPr>
          <w:rFonts w:hint="eastAsia" w:ascii="宋体" w:hAnsi="宋体" w:cs="宋体"/>
          <w:color w:val="auto"/>
          <w:sz w:val="24"/>
          <w:szCs w:val="24"/>
        </w:rPr>
        <w:t>合同解除后，发包人应在商定或确定发包人应支付款项后</w:t>
      </w:r>
      <w:r>
        <w:rPr>
          <w:rFonts w:hint="eastAsia" w:ascii="宋体" w:hAnsi="宋体" w:cs="宋体"/>
          <w:color w:val="auto"/>
          <w:sz w:val="24"/>
          <w:szCs w:val="24"/>
          <w:u w:val="single"/>
        </w:rPr>
        <w:t xml:space="preserve">  60  </w:t>
      </w:r>
      <w:r>
        <w:rPr>
          <w:rFonts w:hint="eastAsia" w:ascii="宋体" w:hAnsi="宋体" w:cs="宋体"/>
          <w:color w:val="auto"/>
          <w:sz w:val="24"/>
          <w:szCs w:val="24"/>
        </w:rPr>
        <w:t>天内完成款项的支付。</w:t>
      </w:r>
    </w:p>
    <w:p>
      <w:pPr>
        <w:pStyle w:val="25"/>
        <w:widowControl/>
        <w:spacing w:after="120" w:line="560" w:lineRule="exact"/>
        <w:rPr>
          <w:rFonts w:ascii="宋体" w:hAnsi="宋体" w:cs="宋体"/>
          <w:color w:val="auto"/>
          <w:sz w:val="24"/>
          <w:szCs w:val="24"/>
        </w:rPr>
      </w:pPr>
      <w:bookmarkStart w:id="1107" w:name="_Toc351203650"/>
      <w:bookmarkEnd w:id="1107"/>
      <w:r>
        <w:rPr>
          <w:rFonts w:hint="eastAsia" w:ascii="宋体" w:hAnsi="宋体" w:cs="宋体"/>
          <w:color w:val="auto"/>
          <w:sz w:val="24"/>
          <w:szCs w:val="24"/>
        </w:rPr>
        <w:t>18. 保险</w:t>
      </w:r>
    </w:p>
    <w:p>
      <w:pPr>
        <w:pStyle w:val="25"/>
        <w:widowControl/>
        <w:spacing w:after="120" w:line="560" w:lineRule="exact"/>
        <w:rPr>
          <w:rFonts w:ascii="宋体" w:hAnsi="宋体" w:cs="宋体"/>
          <w:color w:val="auto"/>
          <w:sz w:val="24"/>
          <w:szCs w:val="24"/>
        </w:rPr>
      </w:pPr>
      <w:r>
        <w:rPr>
          <w:rFonts w:hint="eastAsia" w:ascii="宋体" w:hAnsi="宋体" w:cs="宋体"/>
          <w:color w:val="auto"/>
          <w:sz w:val="24"/>
          <w:szCs w:val="24"/>
        </w:rPr>
        <w:t>18.1 工程保险</w:t>
      </w:r>
    </w:p>
    <w:p>
      <w:pPr>
        <w:pStyle w:val="25"/>
        <w:widowControl/>
        <w:spacing w:line="560" w:lineRule="exact"/>
        <w:jc w:val="left"/>
        <w:rPr>
          <w:rFonts w:ascii="宋体" w:hAnsi="宋体" w:cs="宋体"/>
          <w:b/>
          <w:color w:val="auto"/>
          <w:kern w:val="0"/>
          <w:sz w:val="24"/>
          <w:szCs w:val="24"/>
          <w:u w:val="single"/>
        </w:rPr>
      </w:pPr>
      <w:r>
        <w:rPr>
          <w:rFonts w:hint="eastAsia" w:ascii="宋体" w:hAnsi="宋体" w:cs="宋体"/>
          <w:color w:val="auto"/>
          <w:kern w:val="0"/>
          <w:sz w:val="24"/>
          <w:szCs w:val="24"/>
        </w:rPr>
        <w:t>关于工程保险的特别约定：</w:t>
      </w:r>
      <w:r>
        <w:rPr>
          <w:rFonts w:hint="eastAsia" w:ascii="宋体" w:hAnsi="宋体" w:cs="宋体"/>
          <w:color w:val="auto"/>
          <w:sz w:val="24"/>
          <w:szCs w:val="24"/>
          <w:u w:val="single"/>
        </w:rPr>
        <w:t>由承包人承担建筑工程一切险或安装工程一切险及由承包人承担施工现场的全部人员办理意外伤害保险并支付保险费用</w:t>
      </w:r>
      <w:r>
        <w:rPr>
          <w:rFonts w:hint="eastAsia" w:ascii="宋体" w:hAnsi="宋体" w:cs="宋体"/>
          <w:color w:val="auto"/>
          <w:sz w:val="24"/>
          <w:szCs w:val="24"/>
        </w:rPr>
        <w:t>。</w:t>
      </w:r>
    </w:p>
    <w:p>
      <w:pPr>
        <w:pStyle w:val="25"/>
        <w:widowControl/>
        <w:spacing w:after="120" w:line="560" w:lineRule="exact"/>
        <w:rPr>
          <w:rFonts w:ascii="宋体" w:hAnsi="宋体" w:cs="宋体"/>
          <w:color w:val="auto"/>
          <w:sz w:val="24"/>
          <w:szCs w:val="24"/>
        </w:rPr>
      </w:pPr>
      <w:r>
        <w:rPr>
          <w:rFonts w:hint="eastAsia" w:ascii="宋体" w:hAnsi="宋体" w:cs="宋体"/>
          <w:color w:val="auto"/>
          <w:sz w:val="24"/>
          <w:szCs w:val="24"/>
        </w:rPr>
        <w:t>18.3 其他保险</w:t>
      </w:r>
    </w:p>
    <w:p>
      <w:pPr>
        <w:pStyle w:val="25"/>
        <w:widowControl/>
        <w:spacing w:line="560" w:lineRule="exact"/>
        <w:jc w:val="left"/>
        <w:rPr>
          <w:rFonts w:ascii="宋体" w:hAnsi="宋体" w:cs="宋体"/>
          <w:color w:val="auto"/>
          <w:kern w:val="0"/>
          <w:sz w:val="24"/>
          <w:szCs w:val="24"/>
        </w:rPr>
      </w:pPr>
      <w:r>
        <w:rPr>
          <w:rFonts w:hint="eastAsia" w:ascii="宋体" w:hAnsi="宋体" w:cs="宋体"/>
          <w:color w:val="auto"/>
          <w:sz w:val="24"/>
          <w:szCs w:val="24"/>
        </w:rPr>
        <w:t>关于其他保险的约定：</w:t>
      </w:r>
      <w:r>
        <w:rPr>
          <w:rFonts w:hint="eastAsia" w:ascii="宋体" w:hAnsi="宋体" w:cs="宋体"/>
          <w:color w:val="auto"/>
          <w:sz w:val="24"/>
          <w:szCs w:val="24"/>
          <w:u w:val="single"/>
        </w:rPr>
        <w:t xml:space="preserve"> 因承包人未按要求购买相关保险的，造成的一切后果由承包人自行承担。</w:t>
      </w:r>
    </w:p>
    <w:p>
      <w:pPr>
        <w:pStyle w:val="25"/>
        <w:widowControl/>
        <w:spacing w:line="560" w:lineRule="exact"/>
        <w:jc w:val="left"/>
        <w:rPr>
          <w:rFonts w:ascii="宋体" w:hAnsi="宋体" w:cs="宋体"/>
          <w:color w:val="auto"/>
          <w:kern w:val="0"/>
          <w:sz w:val="24"/>
          <w:szCs w:val="24"/>
        </w:rPr>
      </w:pPr>
      <w:r>
        <w:rPr>
          <w:rFonts w:hint="eastAsia" w:ascii="宋体" w:hAnsi="宋体" w:cs="宋体"/>
          <w:color w:val="auto"/>
          <w:sz w:val="24"/>
          <w:szCs w:val="24"/>
        </w:rPr>
        <w:t>承包人是否应为其施工设备等办理财产保险：</w:t>
      </w:r>
      <w:r>
        <w:rPr>
          <w:rFonts w:hint="eastAsia" w:ascii="宋体" w:hAnsi="宋体" w:cs="宋体"/>
          <w:color w:val="auto"/>
          <w:sz w:val="24"/>
          <w:szCs w:val="24"/>
          <w:u w:val="single"/>
        </w:rPr>
        <w:t xml:space="preserve">  由承包人自行确定   </w:t>
      </w:r>
      <w:r>
        <w:rPr>
          <w:rFonts w:hint="eastAsia" w:ascii="宋体" w:hAnsi="宋体" w:cs="宋体"/>
          <w:color w:val="auto"/>
          <w:sz w:val="24"/>
          <w:szCs w:val="24"/>
        </w:rPr>
        <w:t>。</w:t>
      </w:r>
    </w:p>
    <w:p>
      <w:pPr>
        <w:pStyle w:val="25"/>
        <w:widowControl/>
        <w:spacing w:after="120" w:line="560" w:lineRule="exact"/>
        <w:rPr>
          <w:rFonts w:ascii="宋体" w:hAnsi="宋体" w:cs="宋体"/>
          <w:color w:val="auto"/>
          <w:sz w:val="24"/>
          <w:szCs w:val="24"/>
        </w:rPr>
      </w:pPr>
      <w:r>
        <w:rPr>
          <w:rFonts w:hint="eastAsia" w:ascii="宋体" w:hAnsi="宋体" w:cs="宋体"/>
          <w:color w:val="auto"/>
          <w:sz w:val="24"/>
          <w:szCs w:val="24"/>
        </w:rPr>
        <w:t>18.7 通知义务</w:t>
      </w:r>
    </w:p>
    <w:p>
      <w:pPr>
        <w:pStyle w:val="25"/>
        <w:widowControl/>
        <w:spacing w:line="560" w:lineRule="exact"/>
        <w:jc w:val="left"/>
        <w:rPr>
          <w:rFonts w:ascii="宋体" w:hAnsi="宋体" w:cs="宋体"/>
          <w:color w:val="auto"/>
          <w:sz w:val="24"/>
          <w:szCs w:val="24"/>
          <w:u w:val="single"/>
        </w:rPr>
      </w:pPr>
      <w:r>
        <w:rPr>
          <w:rFonts w:hint="eastAsia" w:ascii="宋体" w:hAnsi="宋体" w:cs="宋体"/>
          <w:color w:val="auto"/>
          <w:kern w:val="0"/>
          <w:sz w:val="24"/>
          <w:szCs w:val="24"/>
        </w:rPr>
        <w:t>关于变更保险合同时的通知义务的约定：</w:t>
      </w:r>
      <w:r>
        <w:rPr>
          <w:rFonts w:hint="eastAsia" w:ascii="宋体" w:hAnsi="宋体" w:cs="宋体"/>
          <w:color w:val="auto"/>
          <w:sz w:val="24"/>
          <w:szCs w:val="24"/>
          <w:u w:val="single"/>
        </w:rPr>
        <w:t xml:space="preserve">      执行通用条款    。</w:t>
      </w:r>
    </w:p>
    <w:p>
      <w:pPr>
        <w:pStyle w:val="25"/>
        <w:widowControl/>
        <w:spacing w:after="120" w:line="560" w:lineRule="exact"/>
        <w:rPr>
          <w:rFonts w:ascii="宋体" w:hAnsi="宋体" w:cs="宋体"/>
          <w:color w:val="auto"/>
          <w:sz w:val="24"/>
          <w:szCs w:val="24"/>
        </w:rPr>
      </w:pPr>
      <w:bookmarkStart w:id="1108" w:name="_Toc351203651"/>
      <w:bookmarkEnd w:id="1108"/>
      <w:r>
        <w:rPr>
          <w:rFonts w:hint="eastAsia" w:ascii="宋体" w:hAnsi="宋体" w:cs="宋体"/>
          <w:color w:val="auto"/>
          <w:sz w:val="24"/>
          <w:szCs w:val="24"/>
        </w:rPr>
        <w:t>20. 争议解决</w:t>
      </w:r>
    </w:p>
    <w:p>
      <w:pPr>
        <w:pStyle w:val="25"/>
        <w:widowControl/>
        <w:spacing w:after="120" w:line="560" w:lineRule="exact"/>
        <w:rPr>
          <w:rFonts w:ascii="宋体" w:hAnsi="宋体" w:cs="宋体"/>
          <w:color w:val="auto"/>
          <w:sz w:val="24"/>
          <w:szCs w:val="24"/>
        </w:rPr>
      </w:pPr>
      <w:r>
        <w:rPr>
          <w:rFonts w:hint="eastAsia" w:ascii="宋体" w:hAnsi="宋体" w:cs="宋体"/>
          <w:color w:val="auto"/>
          <w:sz w:val="24"/>
          <w:szCs w:val="24"/>
        </w:rPr>
        <w:t>20.3 争议评审</w:t>
      </w:r>
    </w:p>
    <w:p>
      <w:pPr>
        <w:pStyle w:val="25"/>
        <w:widowControl/>
        <w:spacing w:line="560" w:lineRule="exact"/>
        <w:jc w:val="left"/>
        <w:rPr>
          <w:rFonts w:ascii="宋体" w:hAnsi="宋体" w:cs="宋体"/>
          <w:color w:val="auto"/>
          <w:sz w:val="24"/>
          <w:szCs w:val="24"/>
        </w:rPr>
      </w:pPr>
      <w:r>
        <w:rPr>
          <w:rFonts w:hint="eastAsia" w:ascii="宋体" w:hAnsi="宋体" w:cs="宋体"/>
          <w:color w:val="auto"/>
          <w:sz w:val="24"/>
          <w:szCs w:val="24"/>
        </w:rPr>
        <w:t>合同当事人是否同意将工程争议提交争议评审小组决定：</w:t>
      </w:r>
      <w:r>
        <w:rPr>
          <w:rFonts w:hint="eastAsia" w:ascii="宋体" w:hAnsi="宋体" w:cs="宋体"/>
          <w:color w:val="auto"/>
          <w:sz w:val="24"/>
          <w:szCs w:val="24"/>
          <w:u w:val="single"/>
        </w:rPr>
        <w:t xml:space="preserve">双方另行协商 </w:t>
      </w:r>
      <w:r>
        <w:rPr>
          <w:rFonts w:hint="eastAsia" w:ascii="宋体" w:hAnsi="宋体" w:cs="宋体"/>
          <w:color w:val="auto"/>
          <w:sz w:val="24"/>
          <w:szCs w:val="24"/>
        </w:rPr>
        <w:t>。</w:t>
      </w:r>
    </w:p>
    <w:p>
      <w:pPr>
        <w:pStyle w:val="25"/>
        <w:widowControl/>
        <w:spacing w:after="120" w:line="560" w:lineRule="exact"/>
        <w:rPr>
          <w:rFonts w:ascii="宋体" w:hAnsi="宋体" w:cs="宋体"/>
          <w:color w:val="auto"/>
          <w:sz w:val="24"/>
          <w:szCs w:val="24"/>
        </w:rPr>
      </w:pPr>
      <w:r>
        <w:rPr>
          <w:rFonts w:hint="eastAsia" w:ascii="宋体" w:hAnsi="宋体" w:cs="宋体"/>
          <w:color w:val="auto"/>
          <w:sz w:val="24"/>
          <w:szCs w:val="24"/>
        </w:rPr>
        <w:t>20.3.1 争议评审小组的确定</w:t>
      </w:r>
    </w:p>
    <w:p>
      <w:pPr>
        <w:pStyle w:val="25"/>
        <w:widowControl/>
        <w:spacing w:line="560" w:lineRule="exact"/>
        <w:jc w:val="left"/>
        <w:rPr>
          <w:rFonts w:ascii="宋体" w:hAnsi="宋体" w:cs="宋体"/>
          <w:color w:val="auto"/>
          <w:sz w:val="24"/>
          <w:szCs w:val="24"/>
        </w:rPr>
      </w:pPr>
      <w:r>
        <w:rPr>
          <w:rFonts w:hint="eastAsia" w:ascii="宋体" w:hAnsi="宋体" w:cs="宋体"/>
          <w:color w:val="auto"/>
          <w:sz w:val="24"/>
          <w:szCs w:val="24"/>
        </w:rPr>
        <w:t>争议评审小组成员的确定：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line="560" w:lineRule="exact"/>
        <w:jc w:val="left"/>
        <w:rPr>
          <w:rFonts w:ascii="宋体" w:hAnsi="宋体" w:cs="宋体"/>
          <w:color w:val="auto"/>
          <w:sz w:val="24"/>
          <w:szCs w:val="24"/>
        </w:rPr>
      </w:pPr>
      <w:r>
        <w:rPr>
          <w:rFonts w:hint="eastAsia" w:ascii="宋体" w:hAnsi="宋体" w:cs="宋体"/>
          <w:color w:val="auto"/>
          <w:sz w:val="24"/>
          <w:szCs w:val="24"/>
        </w:rPr>
        <w:t>选定争议评审员的期限：</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line="560" w:lineRule="exact"/>
        <w:jc w:val="left"/>
        <w:rPr>
          <w:rFonts w:ascii="宋体" w:hAnsi="宋体" w:cs="宋体"/>
          <w:color w:val="auto"/>
          <w:sz w:val="24"/>
          <w:szCs w:val="24"/>
        </w:rPr>
      </w:pPr>
      <w:r>
        <w:rPr>
          <w:rFonts w:hint="eastAsia" w:ascii="宋体" w:hAnsi="宋体" w:cs="宋体"/>
          <w:color w:val="auto"/>
          <w:sz w:val="24"/>
          <w:szCs w:val="24"/>
        </w:rPr>
        <w:t>争议评审小组成员的报酬承担方式：</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line="560" w:lineRule="exact"/>
        <w:jc w:val="left"/>
        <w:rPr>
          <w:rFonts w:ascii="宋体" w:hAnsi="宋体" w:cs="宋体"/>
          <w:color w:val="auto"/>
          <w:sz w:val="24"/>
          <w:szCs w:val="24"/>
        </w:rPr>
      </w:pPr>
      <w:r>
        <w:rPr>
          <w:rFonts w:hint="eastAsia" w:ascii="宋体" w:hAnsi="宋体" w:cs="宋体"/>
          <w:color w:val="auto"/>
          <w:sz w:val="24"/>
          <w:szCs w:val="24"/>
        </w:rPr>
        <w:t>其他事项的约定：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after="120" w:line="560" w:lineRule="exact"/>
        <w:rPr>
          <w:rFonts w:ascii="宋体" w:hAnsi="宋体" w:cs="宋体"/>
          <w:color w:val="auto"/>
          <w:sz w:val="24"/>
          <w:szCs w:val="24"/>
        </w:rPr>
      </w:pPr>
      <w:r>
        <w:rPr>
          <w:rFonts w:hint="eastAsia" w:ascii="宋体" w:hAnsi="宋体" w:cs="宋体"/>
          <w:color w:val="auto"/>
          <w:sz w:val="24"/>
          <w:szCs w:val="24"/>
        </w:rPr>
        <w:t>20.3.2 争议评审小组的决定</w:t>
      </w:r>
    </w:p>
    <w:p>
      <w:pPr>
        <w:pStyle w:val="25"/>
        <w:widowControl/>
        <w:spacing w:line="560" w:lineRule="exact"/>
        <w:jc w:val="left"/>
        <w:rPr>
          <w:rFonts w:ascii="宋体" w:hAnsi="宋体" w:cs="宋体"/>
          <w:color w:val="auto"/>
          <w:sz w:val="24"/>
          <w:szCs w:val="24"/>
        </w:rPr>
      </w:pPr>
      <w:r>
        <w:rPr>
          <w:rFonts w:hint="eastAsia" w:ascii="宋体" w:hAnsi="宋体" w:cs="宋体"/>
          <w:color w:val="auto"/>
          <w:sz w:val="24"/>
          <w:szCs w:val="24"/>
        </w:rPr>
        <w:t>合同当事人关于本项的约定：</w:t>
      </w:r>
      <w:r>
        <w:rPr>
          <w:rFonts w:hint="eastAsia" w:ascii="宋体" w:hAnsi="宋体" w:cs="宋体"/>
          <w:color w:val="auto"/>
          <w:sz w:val="24"/>
          <w:szCs w:val="24"/>
          <w:u w:val="single"/>
        </w:rPr>
        <w:t xml:space="preserve">        /         </w:t>
      </w:r>
      <w:r>
        <w:rPr>
          <w:rFonts w:hint="eastAsia" w:ascii="宋体" w:hAnsi="宋体" w:cs="宋体"/>
          <w:color w:val="auto"/>
          <w:sz w:val="24"/>
          <w:szCs w:val="24"/>
        </w:rPr>
        <w:t>。</w:t>
      </w:r>
    </w:p>
    <w:p>
      <w:pPr>
        <w:pStyle w:val="25"/>
        <w:widowControl/>
        <w:spacing w:after="120" w:line="560" w:lineRule="exact"/>
        <w:rPr>
          <w:rFonts w:ascii="宋体" w:hAnsi="宋体" w:cs="宋体"/>
          <w:color w:val="auto"/>
          <w:sz w:val="24"/>
          <w:szCs w:val="24"/>
        </w:rPr>
      </w:pPr>
      <w:r>
        <w:rPr>
          <w:rFonts w:hint="eastAsia" w:ascii="宋体" w:hAnsi="宋体" w:cs="宋体"/>
          <w:color w:val="auto"/>
          <w:sz w:val="24"/>
          <w:szCs w:val="24"/>
        </w:rPr>
        <w:t>20.4仲裁或诉讼</w:t>
      </w:r>
    </w:p>
    <w:p>
      <w:pPr>
        <w:pStyle w:val="25"/>
        <w:widowControl/>
        <w:spacing w:after="120" w:line="560" w:lineRule="exact"/>
        <w:rPr>
          <w:rFonts w:ascii="宋体" w:hAnsi="宋体" w:cs="宋体"/>
          <w:color w:val="auto"/>
          <w:sz w:val="24"/>
          <w:szCs w:val="24"/>
        </w:rPr>
      </w:pPr>
      <w:r>
        <w:rPr>
          <w:rFonts w:hint="eastAsia" w:ascii="宋体" w:hAnsi="宋体" w:cs="宋体"/>
          <w:color w:val="auto"/>
          <w:sz w:val="24"/>
          <w:szCs w:val="24"/>
        </w:rPr>
        <w:t>因合同及合同有关事项发生的争议，按下列第</w:t>
      </w:r>
      <w:r>
        <w:rPr>
          <w:rFonts w:hint="eastAsia" w:ascii="宋体" w:hAnsi="宋体" w:cs="宋体"/>
          <w:color w:val="auto"/>
          <w:sz w:val="24"/>
          <w:szCs w:val="24"/>
          <w:u w:val="single"/>
        </w:rPr>
        <w:t xml:space="preserve">  2   </w:t>
      </w:r>
      <w:r>
        <w:rPr>
          <w:rFonts w:hint="eastAsia" w:ascii="宋体" w:hAnsi="宋体" w:cs="宋体"/>
          <w:color w:val="auto"/>
          <w:sz w:val="24"/>
          <w:szCs w:val="24"/>
        </w:rPr>
        <w:t>种方式解决：</w:t>
      </w:r>
    </w:p>
    <w:p>
      <w:pPr>
        <w:widowControl/>
        <w:jc w:val="left"/>
        <w:rPr>
          <w:rFonts w:ascii="宋体" w:hAnsi="宋体" w:cs="宋体"/>
          <w:color w:val="auto"/>
          <w:sz w:val="24"/>
        </w:rPr>
      </w:pPr>
      <w:r>
        <w:rPr>
          <w:rFonts w:hint="eastAsia" w:ascii="宋体" w:hAnsi="宋体" w:cs="宋体"/>
          <w:color w:val="auto"/>
          <w:sz w:val="24"/>
          <w:lang w:bidi="ar"/>
        </w:rPr>
        <w:t>（1）向</w:t>
      </w:r>
      <w:r>
        <w:rPr>
          <w:rFonts w:hint="eastAsia" w:ascii="宋体" w:hAnsi="宋体" w:cs="宋体"/>
          <w:color w:val="auto"/>
          <w:sz w:val="24"/>
          <w:u w:val="single"/>
          <w:lang w:bidi="ar"/>
        </w:rPr>
        <w:t xml:space="preserve">      /      </w:t>
      </w:r>
      <w:r>
        <w:rPr>
          <w:rFonts w:hint="eastAsia" w:ascii="宋体" w:hAnsi="宋体" w:cs="宋体"/>
          <w:color w:val="auto"/>
          <w:sz w:val="24"/>
          <w:lang w:bidi="ar"/>
        </w:rPr>
        <w:t>仲裁委员会申请仲裁；</w:t>
      </w:r>
    </w:p>
    <w:p>
      <w:pPr>
        <w:pStyle w:val="25"/>
        <w:widowControl/>
        <w:spacing w:line="560" w:lineRule="exact"/>
        <w:jc w:val="left"/>
        <w:rPr>
          <w:rFonts w:ascii="宋体" w:hAnsi="宋体" w:cs="宋体"/>
          <w:color w:val="auto"/>
          <w:sz w:val="24"/>
          <w:szCs w:val="24"/>
        </w:rPr>
      </w:pPr>
      <w:r>
        <w:rPr>
          <w:rFonts w:hint="eastAsia" w:ascii="宋体" w:hAnsi="宋体" w:cs="宋体"/>
          <w:color w:val="auto"/>
          <w:sz w:val="24"/>
          <w:szCs w:val="24"/>
        </w:rPr>
        <w:t>（2）向</w:t>
      </w:r>
      <w:r>
        <w:rPr>
          <w:rFonts w:hint="eastAsia" w:ascii="宋体" w:hAnsi="宋体" w:cs="宋体"/>
          <w:color w:val="auto"/>
          <w:sz w:val="24"/>
          <w:szCs w:val="24"/>
          <w:u w:val="single"/>
        </w:rPr>
        <w:t xml:space="preserve">    工程所在地   </w:t>
      </w:r>
      <w:r>
        <w:rPr>
          <w:rFonts w:hint="eastAsia" w:ascii="宋体" w:hAnsi="宋体" w:cs="宋体"/>
          <w:color w:val="auto"/>
          <w:sz w:val="24"/>
          <w:szCs w:val="24"/>
        </w:rPr>
        <w:t>人民法院起诉。</w:t>
      </w:r>
    </w:p>
    <w:p>
      <w:pPr>
        <w:pStyle w:val="25"/>
        <w:widowControl/>
        <w:spacing w:line="560" w:lineRule="exact"/>
        <w:jc w:val="left"/>
        <w:rPr>
          <w:rFonts w:ascii="宋体" w:hAnsi="宋体" w:cs="宋体"/>
          <w:sz w:val="24"/>
          <w:szCs w:val="24"/>
        </w:rPr>
      </w:pPr>
    </w:p>
    <w:p>
      <w:pPr>
        <w:pStyle w:val="6"/>
        <w:numPr>
          <w:ilvl w:val="0"/>
          <w:numId w:val="0"/>
        </w:numPr>
        <w:outlineLvl w:val="9"/>
        <w:rPr>
          <w:rFonts w:ascii="宋体" w:hAnsi="宋体" w:cs="宋体"/>
          <w:b w:val="0"/>
          <w:color w:val="000000"/>
          <w:kern w:val="0"/>
          <w:szCs w:val="21"/>
          <w:lang w:bidi="ar"/>
        </w:rPr>
      </w:pPr>
    </w:p>
    <w:p>
      <w:pPr>
        <w:rPr>
          <w:rFonts w:ascii="宋体" w:hAnsi="宋体" w:cs="宋体"/>
          <w:b w:val="0"/>
          <w:color w:val="000000"/>
          <w:kern w:val="0"/>
          <w:szCs w:val="21"/>
          <w:lang w:bidi="ar"/>
        </w:rPr>
      </w:pPr>
    </w:p>
    <w:p>
      <w:pPr>
        <w:pStyle w:val="6"/>
      </w:pPr>
    </w:p>
    <w:p>
      <w:pPr>
        <w:rPr>
          <w:rFonts w:ascii="宋体" w:hAnsi="宋体" w:cs="宋体"/>
          <w:b w:val="0"/>
          <w:color w:val="000000"/>
          <w:kern w:val="0"/>
          <w:szCs w:val="21"/>
          <w:lang w:bidi="ar"/>
        </w:rPr>
      </w:pPr>
    </w:p>
    <w:p>
      <w:pPr>
        <w:pStyle w:val="6"/>
      </w:pPr>
    </w:p>
    <w:p/>
    <w:p>
      <w:pPr>
        <w:widowControl/>
        <w:jc w:val="left"/>
      </w:pPr>
      <w:r>
        <w:rPr>
          <w:rFonts w:hint="eastAsia" w:ascii="宋体" w:hAnsi="宋体" w:cs="宋体"/>
          <w:b/>
          <w:color w:val="000000"/>
          <w:kern w:val="0"/>
          <w:szCs w:val="21"/>
          <w:lang w:bidi="ar"/>
        </w:rPr>
        <w:t xml:space="preserve">附件 </w:t>
      </w:r>
    </w:p>
    <w:p>
      <w:pPr>
        <w:spacing w:line="360" w:lineRule="auto"/>
        <w:ind w:firstLine="480" w:firstLineChars="200"/>
        <w:jc w:val="left"/>
        <w:rPr>
          <w:rFonts w:hAnsi="宋体"/>
          <w:sz w:val="24"/>
          <w:szCs w:val="22"/>
        </w:rPr>
      </w:pPr>
      <w:r>
        <w:rPr>
          <w:rFonts w:hint="eastAsia" w:hAnsi="宋体" w:cs="宋体"/>
          <w:sz w:val="24"/>
          <w:szCs w:val="22"/>
          <w:lang w:bidi="ar"/>
        </w:rPr>
        <w:t>附件</w:t>
      </w:r>
      <w:r>
        <w:rPr>
          <w:rFonts w:hAnsi="宋体"/>
          <w:sz w:val="24"/>
          <w:szCs w:val="22"/>
          <w:lang w:bidi="ar"/>
        </w:rPr>
        <w:t>1</w:t>
      </w:r>
      <w:r>
        <w:rPr>
          <w:rFonts w:hint="eastAsia" w:hAnsi="宋体" w:cs="宋体"/>
          <w:sz w:val="24"/>
          <w:szCs w:val="22"/>
          <w:lang w:bidi="ar"/>
        </w:rPr>
        <w:t>：工程质量保修书</w:t>
      </w:r>
    </w:p>
    <w:p>
      <w:pPr>
        <w:spacing w:line="360" w:lineRule="auto"/>
        <w:ind w:firstLine="480" w:firstLineChars="200"/>
        <w:jc w:val="left"/>
        <w:rPr>
          <w:rFonts w:hAnsi="宋体"/>
          <w:sz w:val="24"/>
          <w:szCs w:val="22"/>
        </w:rPr>
      </w:pPr>
      <w:r>
        <w:rPr>
          <w:rFonts w:hint="eastAsia" w:hAnsi="宋体" w:cs="宋体"/>
          <w:sz w:val="24"/>
          <w:szCs w:val="22"/>
          <w:lang w:bidi="ar"/>
        </w:rPr>
        <w:t>附件</w:t>
      </w:r>
      <w:r>
        <w:rPr>
          <w:rFonts w:hAnsi="宋体"/>
          <w:sz w:val="24"/>
          <w:szCs w:val="22"/>
          <w:lang w:bidi="ar"/>
        </w:rPr>
        <w:t>2</w:t>
      </w:r>
      <w:r>
        <w:rPr>
          <w:rFonts w:hint="eastAsia" w:hAnsi="宋体" w:cs="宋体"/>
          <w:sz w:val="24"/>
          <w:szCs w:val="22"/>
          <w:lang w:bidi="ar"/>
        </w:rPr>
        <w:t>：廉政合同</w:t>
      </w:r>
    </w:p>
    <w:p>
      <w:pPr>
        <w:spacing w:line="360" w:lineRule="auto"/>
        <w:ind w:firstLine="480" w:firstLineChars="200"/>
        <w:jc w:val="left"/>
        <w:rPr>
          <w:rFonts w:hAnsi="宋体"/>
          <w:sz w:val="24"/>
          <w:szCs w:val="22"/>
        </w:rPr>
      </w:pPr>
      <w:r>
        <w:rPr>
          <w:rFonts w:hint="eastAsia" w:hAnsi="宋体" w:cs="宋体"/>
          <w:sz w:val="24"/>
          <w:szCs w:val="22"/>
          <w:lang w:bidi="ar"/>
        </w:rPr>
        <w:t>附件</w:t>
      </w:r>
      <w:r>
        <w:rPr>
          <w:rFonts w:hAnsi="宋体"/>
          <w:sz w:val="24"/>
          <w:szCs w:val="22"/>
          <w:lang w:bidi="ar"/>
        </w:rPr>
        <w:t>3</w:t>
      </w:r>
      <w:r>
        <w:rPr>
          <w:rFonts w:hint="eastAsia" w:hAnsi="宋体" w:cs="宋体"/>
          <w:sz w:val="24"/>
          <w:szCs w:val="22"/>
          <w:lang w:bidi="ar"/>
        </w:rPr>
        <w:t>：安全生产协议</w:t>
      </w:r>
    </w:p>
    <w:p>
      <w:pPr>
        <w:spacing w:line="360" w:lineRule="auto"/>
        <w:ind w:firstLine="480" w:firstLineChars="200"/>
        <w:jc w:val="left"/>
        <w:rPr>
          <w:rFonts w:hAnsi="宋体"/>
          <w:sz w:val="24"/>
          <w:szCs w:val="22"/>
        </w:rPr>
      </w:pPr>
      <w:r>
        <w:rPr>
          <w:rFonts w:hint="eastAsia" w:hAnsi="宋体" w:cs="宋体"/>
          <w:sz w:val="24"/>
          <w:szCs w:val="22"/>
          <w:lang w:bidi="ar"/>
        </w:rPr>
        <w:t>附件</w:t>
      </w:r>
      <w:r>
        <w:rPr>
          <w:rFonts w:hAnsi="宋体"/>
          <w:sz w:val="24"/>
          <w:szCs w:val="22"/>
          <w:lang w:bidi="ar"/>
        </w:rPr>
        <w:t>4</w:t>
      </w:r>
      <w:r>
        <w:rPr>
          <w:rFonts w:hint="eastAsia" w:hAnsi="宋体" w:cs="宋体"/>
          <w:sz w:val="24"/>
          <w:szCs w:val="22"/>
          <w:lang w:bidi="ar"/>
        </w:rPr>
        <w:t>：主要建设工程文件目录</w:t>
      </w:r>
    </w:p>
    <w:p>
      <w:pPr>
        <w:spacing w:line="360" w:lineRule="auto"/>
        <w:ind w:firstLine="480" w:firstLineChars="200"/>
        <w:jc w:val="left"/>
        <w:rPr>
          <w:rFonts w:hAnsi="宋体"/>
          <w:sz w:val="24"/>
          <w:szCs w:val="22"/>
        </w:rPr>
      </w:pPr>
      <w:r>
        <w:rPr>
          <w:rFonts w:hint="eastAsia" w:hAnsi="宋体" w:cs="宋体"/>
          <w:sz w:val="24"/>
          <w:szCs w:val="22"/>
          <w:lang w:bidi="ar"/>
        </w:rPr>
        <w:t>附件</w:t>
      </w:r>
      <w:r>
        <w:rPr>
          <w:rFonts w:hAnsi="宋体"/>
          <w:sz w:val="24"/>
          <w:szCs w:val="22"/>
          <w:lang w:bidi="ar"/>
        </w:rPr>
        <w:t>5</w:t>
      </w:r>
      <w:r>
        <w:rPr>
          <w:rFonts w:hint="eastAsia" w:hAnsi="宋体" w:cs="宋体"/>
          <w:sz w:val="24"/>
          <w:szCs w:val="22"/>
          <w:lang w:bidi="ar"/>
        </w:rPr>
        <w:t>：承包人主要施工管理人员</w:t>
      </w:r>
    </w:p>
    <w:p>
      <w:pPr>
        <w:spacing w:line="360" w:lineRule="auto"/>
        <w:ind w:firstLine="480" w:firstLineChars="200"/>
        <w:jc w:val="left"/>
        <w:rPr>
          <w:rFonts w:hAnsi="宋体"/>
          <w:sz w:val="24"/>
          <w:szCs w:val="22"/>
        </w:rPr>
      </w:pPr>
      <w:r>
        <w:rPr>
          <w:rFonts w:hint="eastAsia" w:hAnsi="宋体" w:cs="宋体"/>
          <w:sz w:val="24"/>
          <w:szCs w:val="22"/>
          <w:lang w:bidi="ar"/>
        </w:rPr>
        <w:t>附件</w:t>
      </w:r>
      <w:r>
        <w:rPr>
          <w:rFonts w:hAnsi="宋体"/>
          <w:sz w:val="24"/>
          <w:szCs w:val="22"/>
          <w:lang w:bidi="ar"/>
        </w:rPr>
        <w:t>6</w:t>
      </w:r>
      <w:r>
        <w:rPr>
          <w:rFonts w:hint="eastAsia" w:hAnsi="宋体" w:cs="宋体"/>
          <w:sz w:val="24"/>
          <w:szCs w:val="22"/>
          <w:lang w:bidi="ar"/>
        </w:rPr>
        <w:t>：主要材料认质表</w:t>
      </w:r>
    </w:p>
    <w:p>
      <w:pPr>
        <w:spacing w:line="360" w:lineRule="auto"/>
        <w:ind w:firstLine="480" w:firstLineChars="200"/>
        <w:jc w:val="left"/>
        <w:rPr>
          <w:rFonts w:hAnsi="宋体"/>
          <w:sz w:val="24"/>
          <w:szCs w:val="22"/>
        </w:rPr>
      </w:pPr>
      <w:r>
        <w:rPr>
          <w:rFonts w:hint="eastAsia" w:hAnsi="宋体" w:cs="宋体"/>
          <w:sz w:val="24"/>
          <w:szCs w:val="22"/>
          <w:lang w:bidi="ar"/>
        </w:rPr>
        <w:t>附件</w:t>
      </w:r>
      <w:r>
        <w:rPr>
          <w:rFonts w:hint="eastAsia" w:hAnsi="宋体"/>
          <w:sz w:val="24"/>
          <w:szCs w:val="22"/>
          <w:lang w:bidi="ar"/>
        </w:rPr>
        <w:t>7</w:t>
      </w:r>
      <w:r>
        <w:rPr>
          <w:rFonts w:hint="eastAsia" w:hAnsi="宋体" w:cs="宋体"/>
          <w:sz w:val="24"/>
          <w:szCs w:val="22"/>
          <w:lang w:bidi="ar"/>
        </w:rPr>
        <w:t>：暂估价一览</w:t>
      </w:r>
    </w:p>
    <w:p>
      <w:pPr>
        <w:spacing w:line="374" w:lineRule="auto"/>
        <w:rPr>
          <w:rFonts w:ascii="Cambria" w:hAnsi="Cambria"/>
          <w:b/>
          <w:sz w:val="28"/>
          <w:szCs w:val="28"/>
          <w:lang w:bidi="ar"/>
        </w:rPr>
        <w:sectPr>
          <w:footerReference r:id="rId8" w:type="default"/>
          <w:pgSz w:w="11906" w:h="16838"/>
          <w:pgMar w:top="1418" w:right="1418" w:bottom="1418" w:left="1418" w:header="851" w:footer="992" w:gutter="0"/>
          <w:cols w:space="720" w:num="1"/>
          <w:docGrid w:type="lines" w:linePitch="312" w:charSpace="0"/>
        </w:sectPr>
      </w:pPr>
    </w:p>
    <w:p>
      <w:pPr>
        <w:pStyle w:val="25"/>
        <w:widowControl/>
        <w:spacing w:after="120" w:line="360" w:lineRule="auto"/>
        <w:rPr>
          <w:rFonts w:hint="eastAsia" w:ascii="宋体" w:hAnsi="宋体" w:cs="宋体"/>
          <w:sz w:val="24"/>
          <w:szCs w:val="24"/>
        </w:rPr>
      </w:pPr>
    </w:p>
    <w:p>
      <w:pPr>
        <w:pStyle w:val="25"/>
        <w:widowControl/>
        <w:spacing w:after="120" w:line="360" w:lineRule="auto"/>
        <w:rPr>
          <w:rFonts w:ascii="宋体" w:hAnsi="宋体" w:cs="宋体"/>
          <w:sz w:val="24"/>
          <w:szCs w:val="24"/>
        </w:rPr>
      </w:pPr>
      <w:r>
        <w:rPr>
          <w:rFonts w:hint="eastAsia" w:ascii="宋体" w:hAnsi="宋体" w:cs="宋体"/>
          <w:sz w:val="24"/>
          <w:szCs w:val="24"/>
        </w:rPr>
        <w:t>附件1：工程质量保修书</w:t>
      </w:r>
    </w:p>
    <w:p>
      <w:pPr>
        <w:pStyle w:val="25"/>
        <w:widowControl/>
        <w:overflowPunct w:val="0"/>
        <w:spacing w:line="560" w:lineRule="exact"/>
        <w:jc w:val="center"/>
        <w:rPr>
          <w:rFonts w:ascii="宋体" w:hAnsi="宋体" w:cs="宋体"/>
          <w:b/>
          <w:sz w:val="24"/>
          <w:szCs w:val="24"/>
        </w:rPr>
      </w:pPr>
    </w:p>
    <w:p>
      <w:pPr>
        <w:pStyle w:val="25"/>
        <w:widowControl/>
        <w:spacing w:line="500" w:lineRule="exact"/>
        <w:rPr>
          <w:rFonts w:ascii="宋体" w:hAnsi="宋体" w:cs="宋体"/>
          <w:sz w:val="24"/>
          <w:szCs w:val="24"/>
        </w:rPr>
      </w:pPr>
      <w:r>
        <w:rPr>
          <w:rFonts w:hint="eastAsia" w:ascii="宋体" w:hAnsi="宋体" w:cs="宋体"/>
          <w:sz w:val="24"/>
          <w:szCs w:val="24"/>
        </w:rPr>
        <w:t>发包人（全称）</w:t>
      </w:r>
      <w:r>
        <w:rPr>
          <w:rFonts w:hint="eastAsia" w:ascii="宋体" w:hAnsi="宋体" w:cs="宋体"/>
          <w:sz w:val="24"/>
          <w:szCs w:val="24"/>
          <w:u w:val="single"/>
        </w:rPr>
        <w:t>：</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u w:val="single"/>
        </w:rPr>
        <w:tab/>
      </w:r>
    </w:p>
    <w:p>
      <w:pPr>
        <w:pStyle w:val="25"/>
        <w:widowControl/>
        <w:spacing w:line="500" w:lineRule="exact"/>
        <w:rPr>
          <w:rFonts w:ascii="宋体" w:hAnsi="宋体" w:cs="宋体"/>
          <w:sz w:val="24"/>
          <w:szCs w:val="24"/>
        </w:rPr>
      </w:pPr>
      <w:r>
        <w:rPr>
          <w:rFonts w:hint="eastAsia" w:ascii="宋体" w:hAnsi="宋体" w:cs="宋体"/>
          <w:sz w:val="24"/>
          <w:szCs w:val="24"/>
        </w:rPr>
        <w:t>承包人（全称）</w:t>
      </w:r>
      <w:r>
        <w:rPr>
          <w:rFonts w:hint="eastAsia" w:ascii="宋体" w:hAnsi="宋体" w:cs="宋体"/>
          <w:sz w:val="24"/>
          <w:szCs w:val="24"/>
          <w:u w:val="single"/>
        </w:rPr>
        <w:t>：</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 xml:space="preserve">              </w:t>
      </w:r>
    </w:p>
    <w:p>
      <w:pPr>
        <w:pStyle w:val="25"/>
        <w:widowControl/>
        <w:spacing w:line="500" w:lineRule="exact"/>
        <w:ind w:firstLine="480" w:firstLineChars="200"/>
        <w:rPr>
          <w:rFonts w:ascii="宋体" w:hAnsi="宋体" w:cs="宋体"/>
          <w:sz w:val="24"/>
          <w:szCs w:val="24"/>
        </w:rPr>
      </w:pPr>
      <w:r>
        <w:rPr>
          <w:rFonts w:hint="eastAsia" w:ascii="宋体" w:hAnsi="宋体" w:cs="宋体"/>
          <w:sz w:val="24"/>
          <w:szCs w:val="24"/>
        </w:rPr>
        <w:t>发包人、承包人根据《中华人民共和国建筑法》、《建设工程质量管理条例》和《房屋建筑工程质量保修办法》，经协商一致，对</w:t>
      </w:r>
      <w:r>
        <w:rPr>
          <w:rFonts w:hint="eastAsia" w:ascii="宋体" w:hAnsi="宋体" w:cs="宋体"/>
          <w:sz w:val="24"/>
          <w:szCs w:val="24"/>
          <w:u w:val="single"/>
        </w:rPr>
        <w:t xml:space="preserve">          （</w:t>
      </w:r>
      <w:r>
        <w:rPr>
          <w:rFonts w:hint="eastAsia" w:ascii="宋体" w:hAnsi="宋体" w:cs="宋体"/>
          <w:kern w:val="0"/>
          <w:sz w:val="24"/>
          <w:szCs w:val="24"/>
        </w:rPr>
        <w:t>项目名称</w:t>
      </w:r>
      <w:r>
        <w:rPr>
          <w:rFonts w:hint="eastAsia" w:ascii="宋体" w:hAnsi="宋体" w:cs="宋体"/>
          <w:sz w:val="24"/>
          <w:szCs w:val="24"/>
        </w:rPr>
        <w:t>）签订工程质量保修书。</w:t>
      </w:r>
    </w:p>
    <w:p>
      <w:pPr>
        <w:pStyle w:val="25"/>
        <w:widowControl/>
        <w:spacing w:line="500" w:lineRule="exact"/>
        <w:rPr>
          <w:rFonts w:ascii="宋体" w:hAnsi="宋体" w:cs="宋体"/>
          <w:sz w:val="24"/>
          <w:szCs w:val="24"/>
        </w:rPr>
      </w:pPr>
      <w:r>
        <w:rPr>
          <w:rFonts w:hint="eastAsia" w:ascii="宋体" w:hAnsi="宋体" w:cs="宋体"/>
          <w:sz w:val="24"/>
          <w:szCs w:val="24"/>
        </w:rPr>
        <w:t>1、工程质量保修范围和内容</w:t>
      </w:r>
    </w:p>
    <w:p>
      <w:pPr>
        <w:pStyle w:val="25"/>
        <w:widowControl/>
        <w:spacing w:line="500" w:lineRule="exact"/>
        <w:ind w:firstLine="360" w:firstLineChars="150"/>
        <w:rPr>
          <w:rFonts w:ascii="宋体" w:hAnsi="宋体" w:cs="宋体"/>
          <w:sz w:val="24"/>
          <w:szCs w:val="24"/>
        </w:rPr>
      </w:pPr>
      <w:r>
        <w:rPr>
          <w:rFonts w:hint="eastAsia" w:ascii="宋体" w:hAnsi="宋体" w:cs="宋体"/>
          <w:sz w:val="24"/>
          <w:szCs w:val="24"/>
        </w:rPr>
        <w:t>承包人在质量保修期内，按照有关法律、法规、规章规定和双方约定，承担质量保修责任。</w:t>
      </w:r>
    </w:p>
    <w:p>
      <w:pPr>
        <w:pStyle w:val="25"/>
        <w:widowControl/>
        <w:spacing w:line="5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质量保修范围包括：</w:t>
      </w:r>
      <w:r>
        <w:rPr>
          <w:rFonts w:hint="eastAsia" w:ascii="宋体" w:hAnsi="宋体" w:cs="宋体"/>
          <w:sz w:val="24"/>
          <w:szCs w:val="24"/>
          <w:lang w:val="en-US" w:eastAsia="zh-CN"/>
        </w:rPr>
        <w:t>招标文件全部内容</w:t>
      </w:r>
    </w:p>
    <w:p>
      <w:pPr>
        <w:pStyle w:val="25"/>
        <w:widowControl/>
        <w:spacing w:line="500" w:lineRule="exact"/>
        <w:ind w:firstLine="480" w:firstLineChars="200"/>
        <w:rPr>
          <w:rFonts w:ascii="宋体" w:hAnsi="宋体" w:cs="宋体"/>
          <w:sz w:val="24"/>
          <w:szCs w:val="24"/>
          <w:u w:val="single"/>
        </w:rPr>
      </w:pPr>
      <w:r>
        <w:rPr>
          <w:rFonts w:hint="eastAsia" w:ascii="宋体" w:hAnsi="宋体" w:cs="宋体"/>
          <w:sz w:val="24"/>
          <w:szCs w:val="24"/>
        </w:rPr>
        <w:t>具体保修的内容，双方约定如下：</w:t>
      </w:r>
    </w:p>
    <w:p>
      <w:pPr>
        <w:pStyle w:val="25"/>
        <w:widowControl/>
        <w:spacing w:line="500" w:lineRule="exact"/>
        <w:rPr>
          <w:rFonts w:ascii="宋体" w:hAnsi="宋体" w:cs="宋体"/>
          <w:sz w:val="24"/>
          <w:szCs w:val="24"/>
          <w:u w:val="single"/>
        </w:rPr>
      </w:pPr>
      <w:r>
        <w:rPr>
          <w:rFonts w:hint="eastAsia" w:ascii="宋体" w:hAnsi="宋体" w:cs="宋体"/>
          <w:sz w:val="24"/>
          <w:szCs w:val="24"/>
          <w:u w:val="single"/>
        </w:rPr>
        <w:t xml:space="preserve">                                                                     </w:t>
      </w:r>
    </w:p>
    <w:p>
      <w:pPr>
        <w:pStyle w:val="25"/>
        <w:widowControl/>
        <w:spacing w:line="500" w:lineRule="exact"/>
        <w:rPr>
          <w:rFonts w:ascii="宋体" w:hAnsi="宋体" w:cs="宋体"/>
          <w:sz w:val="24"/>
          <w:szCs w:val="24"/>
          <w:u w:val="single"/>
        </w:rPr>
      </w:pPr>
      <w:r>
        <w:rPr>
          <w:rFonts w:hint="eastAsia" w:ascii="宋体" w:hAnsi="宋体" w:cs="宋体"/>
          <w:sz w:val="24"/>
          <w:szCs w:val="24"/>
          <w:u w:val="single"/>
        </w:rPr>
        <w:t xml:space="preserve">                                                                     </w:t>
      </w:r>
    </w:p>
    <w:p>
      <w:pPr>
        <w:pStyle w:val="25"/>
        <w:widowControl/>
        <w:spacing w:line="500" w:lineRule="exact"/>
        <w:rPr>
          <w:rFonts w:ascii="宋体" w:hAnsi="宋体" w:cs="宋体"/>
          <w:sz w:val="24"/>
          <w:szCs w:val="24"/>
        </w:rPr>
      </w:pPr>
      <w:r>
        <w:rPr>
          <w:rFonts w:hint="eastAsia" w:ascii="宋体" w:hAnsi="宋体" w:cs="宋体"/>
          <w:sz w:val="24"/>
          <w:szCs w:val="24"/>
        </w:rPr>
        <w:t>2、质量保修期</w:t>
      </w:r>
    </w:p>
    <w:p>
      <w:pPr>
        <w:pStyle w:val="25"/>
        <w:widowControl/>
        <w:spacing w:line="500" w:lineRule="exact"/>
        <w:ind w:firstLine="480" w:firstLineChars="200"/>
        <w:rPr>
          <w:rFonts w:ascii="宋体" w:hAnsi="宋体" w:cs="宋体"/>
          <w:sz w:val="24"/>
          <w:szCs w:val="24"/>
        </w:rPr>
      </w:pPr>
      <w:r>
        <w:rPr>
          <w:rFonts w:hint="eastAsia" w:ascii="宋体" w:hAnsi="宋体" w:cs="宋体"/>
          <w:sz w:val="24"/>
          <w:szCs w:val="24"/>
        </w:rPr>
        <w:t>2.1双方根据《建设工程质量管理条例》及有关规定，约定的质量保修期如下：</w:t>
      </w:r>
    </w:p>
    <w:p>
      <w:pPr>
        <w:pStyle w:val="25"/>
        <w:widowControl/>
        <w:spacing w:line="500" w:lineRule="exact"/>
        <w:ind w:firstLine="240" w:firstLineChars="100"/>
        <w:rPr>
          <w:rFonts w:ascii="宋体" w:hAnsi="宋体" w:cs="宋体"/>
          <w:sz w:val="24"/>
          <w:szCs w:val="24"/>
        </w:rPr>
      </w:pPr>
      <w:r>
        <w:rPr>
          <w:rFonts w:hint="eastAsia" w:ascii="宋体" w:hAnsi="宋体" w:cs="宋体"/>
          <w:sz w:val="24"/>
          <w:szCs w:val="24"/>
        </w:rPr>
        <w:t>（1）基础设施工程、房屋建筑的地基基础工程和主体结构工程，为设计文件规定的该工程的合理使用年限；</w:t>
      </w:r>
    </w:p>
    <w:p>
      <w:pPr>
        <w:pStyle w:val="25"/>
        <w:widowControl/>
        <w:spacing w:line="500" w:lineRule="exact"/>
        <w:rPr>
          <w:rFonts w:ascii="宋体" w:hAnsi="宋体" w:cs="宋体"/>
          <w:sz w:val="24"/>
          <w:szCs w:val="24"/>
        </w:rPr>
      </w:pPr>
      <w:r>
        <w:rPr>
          <w:rFonts w:hint="eastAsia" w:ascii="宋体" w:hAnsi="宋体" w:cs="宋体"/>
          <w:sz w:val="24"/>
          <w:szCs w:val="24"/>
        </w:rPr>
        <w:t>　（2）建筑保温工程，为五年；</w:t>
      </w:r>
    </w:p>
    <w:p>
      <w:pPr>
        <w:pStyle w:val="25"/>
        <w:widowControl/>
        <w:spacing w:line="500" w:lineRule="exact"/>
        <w:rPr>
          <w:rFonts w:ascii="宋体" w:hAnsi="宋体" w:cs="宋体"/>
          <w:sz w:val="24"/>
          <w:szCs w:val="24"/>
        </w:rPr>
      </w:pPr>
      <w:r>
        <w:rPr>
          <w:rFonts w:hint="eastAsia" w:ascii="宋体" w:hAnsi="宋体" w:cs="宋体"/>
          <w:sz w:val="24"/>
          <w:szCs w:val="24"/>
        </w:rPr>
        <w:t xml:space="preserve">  （3）屋面</w:t>
      </w:r>
      <w:bookmarkStart w:id="1252" w:name="_GoBack"/>
      <w:r>
        <w:rPr>
          <w:rFonts w:hint="eastAsia" w:ascii="宋体" w:hAnsi="宋体" w:cs="宋体"/>
          <w:sz w:val="24"/>
          <w:szCs w:val="24"/>
        </w:rPr>
        <w:t>防水</w:t>
      </w:r>
      <w:bookmarkEnd w:id="1252"/>
      <w:r>
        <w:rPr>
          <w:rFonts w:hint="eastAsia" w:ascii="宋体" w:hAnsi="宋体" w:cs="宋体"/>
          <w:sz w:val="24"/>
          <w:szCs w:val="24"/>
        </w:rPr>
        <w:t>工程、有防水要求的卫生间、房间和外墙面的防渗漏，为五年；</w:t>
      </w:r>
    </w:p>
    <w:p>
      <w:pPr>
        <w:pStyle w:val="25"/>
        <w:widowControl/>
        <w:spacing w:line="500" w:lineRule="exact"/>
        <w:ind w:firstLine="240" w:firstLineChars="100"/>
        <w:rPr>
          <w:rFonts w:ascii="宋体" w:hAnsi="宋体" w:cs="宋体"/>
          <w:sz w:val="24"/>
          <w:szCs w:val="24"/>
        </w:rPr>
      </w:pPr>
      <w:r>
        <w:rPr>
          <w:rFonts w:hint="eastAsia" w:ascii="宋体" w:hAnsi="宋体" w:cs="宋体"/>
          <w:sz w:val="24"/>
          <w:szCs w:val="24"/>
        </w:rPr>
        <w:t>（4）装修工程为二年；</w:t>
      </w:r>
    </w:p>
    <w:p>
      <w:pPr>
        <w:pStyle w:val="25"/>
        <w:widowControl/>
        <w:spacing w:line="500" w:lineRule="exact"/>
        <w:rPr>
          <w:rFonts w:ascii="宋体" w:hAnsi="宋体" w:cs="宋体"/>
          <w:sz w:val="24"/>
          <w:szCs w:val="24"/>
        </w:rPr>
      </w:pPr>
      <w:r>
        <w:rPr>
          <w:rFonts w:hint="eastAsia" w:ascii="宋体" w:hAnsi="宋体" w:cs="宋体"/>
          <w:sz w:val="24"/>
          <w:szCs w:val="24"/>
        </w:rPr>
        <w:t>　（5）供热与供冷系统，为两个采暖期、供冷期；</w:t>
      </w:r>
    </w:p>
    <w:p>
      <w:pPr>
        <w:pStyle w:val="25"/>
        <w:widowControl/>
        <w:spacing w:line="500" w:lineRule="exact"/>
        <w:rPr>
          <w:rFonts w:ascii="宋体" w:hAnsi="宋体" w:cs="宋体"/>
          <w:sz w:val="24"/>
          <w:szCs w:val="24"/>
        </w:rPr>
      </w:pPr>
      <w:r>
        <w:rPr>
          <w:rFonts w:hint="eastAsia" w:ascii="宋体" w:hAnsi="宋体" w:cs="宋体"/>
          <w:sz w:val="24"/>
          <w:szCs w:val="24"/>
        </w:rPr>
        <w:t>　（6）电气管线、给排水管道、设备安装和装修工程，为两年。</w:t>
      </w:r>
    </w:p>
    <w:p>
      <w:pPr>
        <w:pStyle w:val="25"/>
        <w:widowControl/>
        <w:spacing w:line="500" w:lineRule="exact"/>
        <w:ind w:firstLine="240" w:firstLineChars="100"/>
        <w:rPr>
          <w:rFonts w:ascii="宋体" w:hAnsi="宋体" w:cs="宋体"/>
          <w:sz w:val="24"/>
          <w:szCs w:val="24"/>
        </w:rPr>
      </w:pPr>
      <w:r>
        <w:rPr>
          <w:rFonts w:hint="eastAsia" w:ascii="宋体" w:hAnsi="宋体" w:cs="宋体"/>
          <w:sz w:val="24"/>
          <w:szCs w:val="24"/>
        </w:rPr>
        <w:t>（7）给排水设施、道路等配套工程为二年；</w:t>
      </w:r>
    </w:p>
    <w:p>
      <w:pPr>
        <w:pStyle w:val="25"/>
        <w:widowControl/>
        <w:spacing w:line="500" w:lineRule="exact"/>
        <w:ind w:firstLine="240" w:firstLineChars="100"/>
        <w:rPr>
          <w:rFonts w:ascii="宋体" w:hAnsi="宋体" w:cs="宋体"/>
          <w:sz w:val="24"/>
          <w:szCs w:val="24"/>
          <w:u w:val="single"/>
        </w:rPr>
      </w:pPr>
      <w:r>
        <w:rPr>
          <w:rFonts w:hint="eastAsia" w:ascii="宋体" w:hAnsi="宋体" w:cs="宋体"/>
          <w:sz w:val="24"/>
          <w:szCs w:val="24"/>
        </w:rPr>
        <w:t>（8）其他项目保修期限约定如下：</w:t>
      </w:r>
    </w:p>
    <w:p>
      <w:pPr>
        <w:pStyle w:val="25"/>
        <w:widowControl/>
        <w:spacing w:line="500" w:lineRule="exact"/>
        <w:ind w:firstLine="525" w:firstLineChars="219"/>
        <w:rPr>
          <w:rFonts w:ascii="宋体" w:hAnsi="宋体" w:cs="宋体"/>
          <w:sz w:val="24"/>
          <w:szCs w:val="24"/>
          <w:u w:val="single"/>
        </w:rPr>
      </w:pPr>
      <w:r>
        <w:rPr>
          <w:rFonts w:hint="eastAsia" w:ascii="宋体" w:hAnsi="宋体" w:cs="宋体"/>
          <w:sz w:val="24"/>
          <w:szCs w:val="24"/>
          <w:u w:val="single"/>
        </w:rPr>
        <w:t xml:space="preserve">                                                           </w:t>
      </w:r>
    </w:p>
    <w:p>
      <w:pPr>
        <w:pStyle w:val="25"/>
        <w:widowControl/>
        <w:spacing w:line="500" w:lineRule="exact"/>
        <w:ind w:firstLine="480" w:firstLineChars="200"/>
        <w:rPr>
          <w:rFonts w:ascii="宋体" w:hAnsi="宋体" w:cs="宋体"/>
          <w:sz w:val="24"/>
          <w:szCs w:val="24"/>
        </w:rPr>
      </w:pPr>
      <w:r>
        <w:rPr>
          <w:rFonts w:hint="eastAsia" w:ascii="宋体" w:hAnsi="宋体" w:cs="宋体"/>
          <w:sz w:val="24"/>
          <w:szCs w:val="24"/>
        </w:rPr>
        <w:t>2.2质量保修期自工程竣工验收合格之日起计算。</w:t>
      </w:r>
    </w:p>
    <w:p>
      <w:pPr>
        <w:pStyle w:val="25"/>
        <w:widowControl/>
        <w:spacing w:line="500" w:lineRule="exact"/>
        <w:rPr>
          <w:rFonts w:ascii="宋体" w:hAnsi="宋体" w:cs="宋体"/>
          <w:sz w:val="24"/>
          <w:szCs w:val="24"/>
        </w:rPr>
      </w:pPr>
      <w:r>
        <w:rPr>
          <w:rFonts w:hint="eastAsia" w:ascii="宋体" w:hAnsi="宋体" w:cs="宋体"/>
          <w:sz w:val="24"/>
          <w:szCs w:val="24"/>
        </w:rPr>
        <w:t>3、质量保修责任</w:t>
      </w:r>
    </w:p>
    <w:p>
      <w:pPr>
        <w:pStyle w:val="25"/>
        <w:widowControl/>
        <w:spacing w:line="500" w:lineRule="exact"/>
        <w:ind w:firstLine="480" w:firstLineChars="200"/>
        <w:rPr>
          <w:rFonts w:ascii="宋体" w:hAnsi="宋体" w:cs="宋体"/>
          <w:sz w:val="24"/>
          <w:szCs w:val="24"/>
        </w:rPr>
      </w:pPr>
      <w:r>
        <w:rPr>
          <w:rFonts w:hint="eastAsia" w:ascii="宋体" w:hAnsi="宋体" w:cs="宋体"/>
          <w:sz w:val="24"/>
          <w:szCs w:val="24"/>
        </w:rPr>
        <w:t>3.1属于保修范围、内容的项目，承包人应当在接到保修通知之日起24小时内派人保修。承包人不在约定期限内派人保修的，发包人可以委托他人修理，由此产生的费用从保修金中扣除。</w:t>
      </w:r>
    </w:p>
    <w:p>
      <w:pPr>
        <w:pStyle w:val="25"/>
        <w:widowControl/>
        <w:spacing w:line="500" w:lineRule="exact"/>
        <w:ind w:firstLine="480" w:firstLineChars="200"/>
        <w:rPr>
          <w:rFonts w:ascii="宋体" w:hAnsi="宋体" w:cs="宋体"/>
          <w:sz w:val="24"/>
          <w:szCs w:val="24"/>
        </w:rPr>
      </w:pPr>
      <w:r>
        <w:rPr>
          <w:rFonts w:hint="eastAsia" w:ascii="宋体" w:hAnsi="宋体" w:cs="宋体"/>
          <w:sz w:val="24"/>
          <w:szCs w:val="24"/>
        </w:rPr>
        <w:t>3.2发生紧急抢修事故的，承包人在接到事故通知后，应当立即到达事故现场抢修。</w:t>
      </w:r>
    </w:p>
    <w:p>
      <w:pPr>
        <w:pStyle w:val="25"/>
        <w:widowControl/>
        <w:spacing w:line="500" w:lineRule="exact"/>
        <w:ind w:firstLine="480" w:firstLineChars="200"/>
        <w:rPr>
          <w:rFonts w:ascii="宋体" w:hAnsi="宋体" w:cs="宋体"/>
          <w:sz w:val="24"/>
          <w:szCs w:val="24"/>
        </w:rPr>
      </w:pPr>
      <w:r>
        <w:rPr>
          <w:rFonts w:hint="eastAsia" w:ascii="宋体" w:hAnsi="宋体" w:cs="宋体"/>
          <w:sz w:val="24"/>
          <w:szCs w:val="24"/>
        </w:rPr>
        <w:t>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pStyle w:val="25"/>
        <w:widowControl/>
        <w:spacing w:line="500" w:lineRule="exact"/>
        <w:rPr>
          <w:rFonts w:ascii="宋体" w:hAnsi="宋体" w:cs="宋体"/>
          <w:sz w:val="24"/>
          <w:szCs w:val="24"/>
        </w:rPr>
      </w:pPr>
      <w:r>
        <w:rPr>
          <w:rFonts w:hint="eastAsia" w:ascii="宋体" w:hAnsi="宋体" w:cs="宋体"/>
          <w:sz w:val="24"/>
          <w:szCs w:val="24"/>
        </w:rPr>
        <w:t>4、保修费用</w:t>
      </w:r>
    </w:p>
    <w:p>
      <w:pPr>
        <w:pStyle w:val="25"/>
        <w:widowControl/>
        <w:spacing w:line="500" w:lineRule="exact"/>
        <w:ind w:firstLine="480" w:firstLineChars="200"/>
        <w:rPr>
          <w:rFonts w:ascii="宋体" w:hAnsi="宋体" w:cs="宋体"/>
          <w:sz w:val="24"/>
          <w:szCs w:val="24"/>
        </w:rPr>
      </w:pPr>
      <w:r>
        <w:rPr>
          <w:rFonts w:hint="eastAsia" w:ascii="宋体" w:hAnsi="宋体" w:cs="宋体"/>
          <w:sz w:val="24"/>
          <w:szCs w:val="24"/>
        </w:rPr>
        <w:t>4.1保修费用由造成质量缺陷的责任方承担。</w:t>
      </w:r>
    </w:p>
    <w:p>
      <w:pPr>
        <w:pStyle w:val="25"/>
        <w:widowControl/>
        <w:spacing w:line="500" w:lineRule="exact"/>
        <w:rPr>
          <w:rFonts w:ascii="宋体" w:hAnsi="宋体" w:cs="宋体"/>
          <w:kern w:val="0"/>
          <w:sz w:val="24"/>
          <w:szCs w:val="24"/>
        </w:rPr>
      </w:pPr>
      <w:r>
        <w:rPr>
          <w:rFonts w:hint="eastAsia" w:ascii="宋体" w:hAnsi="宋体" w:cs="宋体"/>
          <w:kern w:val="0"/>
          <w:sz w:val="24"/>
          <w:szCs w:val="24"/>
        </w:rPr>
        <w:t xml:space="preserve">5、质量保修金的支付 </w:t>
      </w:r>
    </w:p>
    <w:p>
      <w:pPr>
        <w:pStyle w:val="25"/>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工程质量保修金一般不超过施工合同价款的</w:t>
      </w:r>
      <w:r>
        <w:rPr>
          <w:rFonts w:hint="eastAsia" w:ascii="宋体" w:hAnsi="宋体" w:cs="宋体"/>
          <w:sz w:val="24"/>
          <w:szCs w:val="24"/>
        </w:rPr>
        <w:t>3%</w:t>
      </w:r>
      <w:r>
        <w:rPr>
          <w:rFonts w:hint="eastAsia" w:ascii="宋体" w:hAnsi="宋体" w:cs="宋体"/>
          <w:kern w:val="0"/>
          <w:sz w:val="24"/>
          <w:szCs w:val="24"/>
        </w:rPr>
        <w:t>，本工程约定的工程质量保修金为工程竣工决算价款的</w:t>
      </w:r>
      <w:r>
        <w:rPr>
          <w:rFonts w:hint="eastAsia" w:ascii="宋体" w:hAnsi="宋体" w:cs="宋体"/>
          <w:sz w:val="24"/>
          <w:szCs w:val="24"/>
        </w:rPr>
        <w:t xml:space="preserve">3 </w:t>
      </w:r>
      <w:r>
        <w:rPr>
          <w:rFonts w:hint="eastAsia" w:ascii="宋体" w:hAnsi="宋体" w:cs="宋体"/>
          <w:b/>
          <w:kern w:val="0"/>
          <w:sz w:val="24"/>
          <w:szCs w:val="24"/>
        </w:rPr>
        <w:t>%</w:t>
      </w:r>
      <w:r>
        <w:rPr>
          <w:rFonts w:hint="eastAsia" w:ascii="宋体" w:hAnsi="宋体" w:cs="宋体"/>
          <w:kern w:val="0"/>
          <w:sz w:val="24"/>
          <w:szCs w:val="24"/>
        </w:rPr>
        <w:t>。质量保修金不计银行利率，承包人支付过履约保证金的，不再另行扣除。</w:t>
      </w:r>
    </w:p>
    <w:p>
      <w:pPr>
        <w:pStyle w:val="25"/>
        <w:widowControl/>
        <w:spacing w:line="500" w:lineRule="exact"/>
        <w:rPr>
          <w:rFonts w:ascii="宋体" w:hAnsi="宋体" w:cs="宋体"/>
          <w:kern w:val="0"/>
          <w:sz w:val="24"/>
          <w:szCs w:val="24"/>
        </w:rPr>
      </w:pPr>
      <w:r>
        <w:rPr>
          <w:rFonts w:hint="eastAsia" w:ascii="宋体" w:hAnsi="宋体" w:cs="宋体"/>
          <w:kern w:val="0"/>
          <w:sz w:val="24"/>
          <w:szCs w:val="24"/>
        </w:rPr>
        <w:t xml:space="preserve">6、质量保修金的返还 </w:t>
      </w:r>
    </w:p>
    <w:p>
      <w:pPr>
        <w:pStyle w:val="25"/>
        <w:spacing w:line="500" w:lineRule="exact"/>
        <w:ind w:firstLine="480" w:firstLineChars="200"/>
        <w:rPr>
          <w:rFonts w:ascii="宋体" w:hAnsi="宋体" w:cs="宋体"/>
          <w:kern w:val="0"/>
          <w:sz w:val="24"/>
          <w:szCs w:val="24"/>
          <w:u w:val="single"/>
        </w:rPr>
      </w:pPr>
      <w:r>
        <w:rPr>
          <w:rFonts w:hint="eastAsia" w:ascii="宋体" w:hAnsi="宋体" w:cs="宋体"/>
          <w:kern w:val="0"/>
          <w:sz w:val="24"/>
          <w:szCs w:val="24"/>
          <w:u w:val="single"/>
        </w:rPr>
        <w:t>保修期满</w:t>
      </w:r>
      <w:r>
        <w:rPr>
          <w:rFonts w:hint="eastAsia" w:ascii="宋体" w:hAnsi="宋体" w:cs="宋体"/>
          <w:kern w:val="0"/>
          <w:sz w:val="24"/>
          <w:szCs w:val="24"/>
          <w:u w:val="single"/>
          <w:lang w:val="en-US" w:eastAsia="zh-CN"/>
        </w:rPr>
        <w:t>二</w:t>
      </w:r>
      <w:r>
        <w:rPr>
          <w:rFonts w:hint="eastAsia" w:ascii="宋体" w:hAnsi="宋体" w:cs="宋体"/>
          <w:kern w:val="0"/>
          <w:sz w:val="24"/>
          <w:szCs w:val="24"/>
          <w:u w:val="single"/>
        </w:rPr>
        <w:t>年若无质量问题，且办完质保金退还申请单签字手续之日起30天内发包人支付承包人保修金（无息）</w:t>
      </w:r>
    </w:p>
    <w:p>
      <w:pPr>
        <w:pStyle w:val="25"/>
        <w:widowControl/>
        <w:spacing w:line="500" w:lineRule="exact"/>
        <w:rPr>
          <w:rFonts w:ascii="宋体" w:hAnsi="宋体" w:cs="宋体"/>
          <w:sz w:val="24"/>
          <w:szCs w:val="24"/>
        </w:rPr>
      </w:pPr>
      <w:r>
        <w:rPr>
          <w:rFonts w:hint="eastAsia" w:ascii="宋体" w:hAnsi="宋体" w:cs="宋体"/>
          <w:sz w:val="24"/>
          <w:szCs w:val="24"/>
        </w:rPr>
        <w:t>7、其他</w:t>
      </w:r>
    </w:p>
    <w:p>
      <w:pPr>
        <w:pStyle w:val="25"/>
        <w:widowControl/>
        <w:spacing w:line="500" w:lineRule="exact"/>
        <w:ind w:firstLine="480" w:firstLineChars="200"/>
        <w:rPr>
          <w:rFonts w:ascii="宋体" w:hAnsi="宋体" w:cs="宋体"/>
          <w:sz w:val="24"/>
          <w:szCs w:val="24"/>
          <w:u w:val="single"/>
        </w:rPr>
      </w:pPr>
      <w:r>
        <w:rPr>
          <w:rFonts w:hint="eastAsia" w:ascii="宋体" w:hAnsi="宋体" w:cs="宋体"/>
          <w:sz w:val="24"/>
          <w:szCs w:val="24"/>
        </w:rPr>
        <w:t>7.1双方约定的其他工程质量保修事项：</w:t>
      </w:r>
    </w:p>
    <w:p>
      <w:pPr>
        <w:pStyle w:val="25"/>
        <w:widowControl/>
        <w:spacing w:line="500" w:lineRule="exact"/>
        <w:ind w:firstLine="494" w:firstLineChars="206"/>
        <w:rPr>
          <w:rFonts w:ascii="宋体" w:hAnsi="宋体" w:cs="宋体"/>
          <w:sz w:val="24"/>
          <w:szCs w:val="24"/>
          <w:u w:val="single"/>
        </w:rPr>
      </w:pPr>
      <w:r>
        <w:rPr>
          <w:rFonts w:hint="eastAsia" w:ascii="宋体" w:hAnsi="宋体" w:cs="宋体"/>
          <w:sz w:val="24"/>
          <w:szCs w:val="24"/>
          <w:u w:val="single"/>
        </w:rPr>
        <w:t xml:space="preserve">                      详见“合同条款”                                     </w:t>
      </w:r>
    </w:p>
    <w:p>
      <w:pPr>
        <w:pStyle w:val="25"/>
        <w:widowControl/>
        <w:spacing w:line="500" w:lineRule="exact"/>
        <w:ind w:firstLine="480" w:firstLineChars="200"/>
        <w:rPr>
          <w:rFonts w:ascii="宋体" w:hAnsi="宋体" w:cs="宋体"/>
          <w:sz w:val="24"/>
          <w:szCs w:val="24"/>
        </w:rPr>
      </w:pPr>
      <w:r>
        <w:rPr>
          <w:rFonts w:hint="eastAsia" w:ascii="宋体" w:hAnsi="宋体" w:cs="宋体"/>
          <w:sz w:val="24"/>
          <w:szCs w:val="24"/>
        </w:rPr>
        <w:t>7.2质量保修书，由施工合同发包人、承包人双方在竣工验收前共同签署，作为施工合同附件，其有效期限至保修期满。</w:t>
      </w:r>
    </w:p>
    <w:p>
      <w:pPr>
        <w:pStyle w:val="25"/>
        <w:widowControl/>
        <w:spacing w:line="560" w:lineRule="exact"/>
        <w:rPr>
          <w:rFonts w:ascii="宋体" w:hAnsi="宋体" w:cs="宋体"/>
          <w:sz w:val="24"/>
          <w:szCs w:val="24"/>
        </w:rPr>
      </w:pPr>
      <w:r>
        <w:rPr>
          <w:rFonts w:hint="eastAsia" w:ascii="宋体" w:hAnsi="宋体" w:cs="宋体"/>
          <w:sz w:val="24"/>
          <w:szCs w:val="24"/>
        </w:rPr>
        <w:t>发包人：</w:t>
      </w:r>
      <w:r>
        <w:rPr>
          <w:rFonts w:hint="eastAsia" w:ascii="宋体" w:hAnsi="宋体" w:cs="宋体"/>
          <w:sz w:val="24"/>
          <w:szCs w:val="24"/>
          <w:u w:val="single"/>
        </w:rPr>
        <w:t xml:space="preserve">                  </w:t>
      </w:r>
      <w:r>
        <w:rPr>
          <w:rFonts w:hint="eastAsia" w:ascii="宋体" w:hAnsi="宋体" w:cs="宋体"/>
          <w:sz w:val="24"/>
          <w:szCs w:val="24"/>
        </w:rPr>
        <w:t>（公章）</w:t>
      </w:r>
      <w:r>
        <w:rPr>
          <w:rFonts w:hint="eastAsia" w:ascii="宋体" w:hAnsi="宋体" w:cs="宋体"/>
          <w:sz w:val="24"/>
          <w:szCs w:val="24"/>
        </w:rPr>
        <w:tab/>
      </w:r>
      <w:r>
        <w:rPr>
          <w:rFonts w:hint="eastAsia" w:ascii="宋体" w:hAnsi="宋体" w:cs="宋体"/>
          <w:sz w:val="24"/>
          <w:szCs w:val="24"/>
        </w:rPr>
        <w:t xml:space="preserve">  承包人：</w:t>
      </w:r>
      <w:r>
        <w:rPr>
          <w:rFonts w:hint="eastAsia" w:ascii="宋体" w:hAnsi="宋体" w:cs="宋体"/>
          <w:sz w:val="24"/>
          <w:szCs w:val="24"/>
          <w:u w:val="single"/>
        </w:rPr>
        <w:t xml:space="preserve">                 </w:t>
      </w:r>
      <w:r>
        <w:rPr>
          <w:rFonts w:hint="eastAsia" w:ascii="宋体" w:hAnsi="宋体" w:cs="宋体"/>
          <w:sz w:val="24"/>
          <w:szCs w:val="24"/>
        </w:rPr>
        <w:t>（公章）</w:t>
      </w:r>
    </w:p>
    <w:p>
      <w:pPr>
        <w:pStyle w:val="25"/>
        <w:widowControl/>
        <w:spacing w:line="560" w:lineRule="exact"/>
        <w:rPr>
          <w:rFonts w:ascii="宋体" w:hAnsi="宋体" w:cs="宋体"/>
          <w:sz w:val="24"/>
          <w:szCs w:val="24"/>
        </w:rPr>
      </w:pPr>
      <w:r>
        <w:rPr>
          <w:rFonts w:hint="eastAsia" w:ascii="宋体" w:hAnsi="宋体" w:cs="宋体"/>
          <w:sz w:val="24"/>
          <w:szCs w:val="24"/>
        </w:rPr>
        <w:t>法定代表人 ：</w:t>
      </w:r>
      <w:r>
        <w:rPr>
          <w:rFonts w:hint="eastAsia" w:ascii="宋体" w:hAnsi="宋体" w:cs="宋体"/>
          <w:sz w:val="24"/>
          <w:szCs w:val="24"/>
          <w:u w:val="single"/>
        </w:rPr>
        <w:t xml:space="preserve">                    </w:t>
      </w:r>
      <w:r>
        <w:rPr>
          <w:rFonts w:hint="eastAsia" w:ascii="宋体" w:hAnsi="宋体" w:cs="宋体"/>
          <w:sz w:val="24"/>
          <w:szCs w:val="24"/>
        </w:rPr>
        <w:t xml:space="preserve">    法定代表人：</w:t>
      </w:r>
      <w:r>
        <w:rPr>
          <w:rFonts w:hint="eastAsia" w:ascii="宋体" w:hAnsi="宋体" w:cs="宋体"/>
          <w:sz w:val="24"/>
          <w:szCs w:val="24"/>
          <w:u w:val="single"/>
        </w:rPr>
        <w:t xml:space="preserve">                    </w:t>
      </w:r>
    </w:p>
    <w:p>
      <w:pPr>
        <w:pStyle w:val="25"/>
        <w:widowControl/>
        <w:spacing w:line="560" w:lineRule="exact"/>
        <w:rPr>
          <w:rFonts w:ascii="宋体" w:hAnsi="宋体" w:cs="宋体"/>
          <w:sz w:val="24"/>
          <w:szCs w:val="24"/>
        </w:rPr>
      </w:pPr>
      <w:r>
        <w:rPr>
          <w:rFonts w:hint="eastAsia" w:ascii="宋体" w:hAnsi="宋体" w:cs="宋体"/>
          <w:sz w:val="24"/>
          <w:szCs w:val="24"/>
        </w:rPr>
        <w:tab/>
      </w:r>
      <w:r>
        <w:rPr>
          <w:rFonts w:hint="eastAsia" w:ascii="宋体" w:hAnsi="宋体" w:cs="宋体"/>
          <w:sz w:val="24"/>
          <w:szCs w:val="24"/>
        </w:rPr>
        <w:t>或</w:t>
      </w:r>
      <w:r>
        <w:rPr>
          <w:rFonts w:hint="eastAsia" w:ascii="宋体" w:hAnsi="宋体" w:cs="宋体"/>
          <w:sz w:val="24"/>
          <w:szCs w:val="24"/>
        </w:rPr>
        <w:tab/>
      </w:r>
      <w:r>
        <w:rPr>
          <w:rFonts w:hint="eastAsia" w:ascii="宋体" w:hAnsi="宋体" w:cs="宋体"/>
          <w:sz w:val="24"/>
          <w:szCs w:val="24"/>
        </w:rPr>
        <w:t xml:space="preserve">                                或</w:t>
      </w:r>
    </w:p>
    <w:p>
      <w:pPr>
        <w:pStyle w:val="25"/>
        <w:widowControl/>
        <w:spacing w:line="560" w:lineRule="exact"/>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w:t>
      </w:r>
      <w:r>
        <w:rPr>
          <w:rFonts w:hint="eastAsia" w:ascii="宋体" w:hAnsi="宋体" w:cs="宋体"/>
          <w:sz w:val="24"/>
          <w:szCs w:val="24"/>
        </w:rPr>
        <w:tab/>
      </w:r>
      <w:r>
        <w:rPr>
          <w:rFonts w:hint="eastAsia" w:ascii="宋体" w:hAnsi="宋体" w:cs="宋体"/>
          <w:sz w:val="24"/>
          <w:szCs w:val="24"/>
        </w:rPr>
        <w:t xml:space="preserve">  委托代理人：</w:t>
      </w:r>
      <w:r>
        <w:rPr>
          <w:rFonts w:hint="eastAsia" w:ascii="宋体" w:hAnsi="宋体" w:cs="宋体"/>
          <w:sz w:val="24"/>
          <w:szCs w:val="24"/>
          <w:u w:val="single"/>
        </w:rPr>
        <w:t xml:space="preserve">            </w:t>
      </w:r>
      <w:r>
        <w:rPr>
          <w:rFonts w:hint="eastAsia" w:ascii="宋体" w:hAnsi="宋体" w:cs="宋体"/>
          <w:sz w:val="24"/>
          <w:szCs w:val="24"/>
        </w:rPr>
        <w:t>（签字）</w:t>
      </w:r>
    </w:p>
    <w:p>
      <w:pPr>
        <w:pStyle w:val="25"/>
        <w:widowControl/>
        <w:spacing w:line="560" w:lineRule="exact"/>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地      址：</w:t>
      </w:r>
      <w:r>
        <w:rPr>
          <w:rFonts w:hint="eastAsia" w:ascii="宋体" w:hAnsi="宋体" w:cs="宋体"/>
          <w:sz w:val="24"/>
          <w:szCs w:val="24"/>
          <w:u w:val="single"/>
        </w:rPr>
        <w:t xml:space="preserve">                    </w:t>
      </w:r>
    </w:p>
    <w:p>
      <w:pPr>
        <w:pStyle w:val="25"/>
        <w:widowControl/>
        <w:spacing w:line="560" w:lineRule="exact"/>
        <w:rPr>
          <w:rFonts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 xml:space="preserve">     电      话：</w:t>
      </w:r>
      <w:r>
        <w:rPr>
          <w:rFonts w:hint="eastAsia" w:ascii="宋体" w:hAnsi="宋体" w:cs="宋体"/>
          <w:sz w:val="24"/>
          <w:szCs w:val="24"/>
          <w:u w:val="single"/>
        </w:rPr>
        <w:t xml:space="preserve">                    </w:t>
      </w:r>
    </w:p>
    <w:p>
      <w:pPr>
        <w:pStyle w:val="25"/>
        <w:widowControl/>
        <w:spacing w:line="560" w:lineRule="exact"/>
        <w:rPr>
          <w:rFonts w:ascii="宋体" w:hAnsi="宋体" w:cs="宋体"/>
          <w:sz w:val="24"/>
          <w:szCs w:val="24"/>
        </w:rPr>
      </w:pPr>
      <w:r>
        <w:rPr>
          <w:rFonts w:hint="eastAsia" w:ascii="宋体" w:hAnsi="宋体" w:cs="宋体"/>
          <w:sz w:val="24"/>
          <w:szCs w:val="24"/>
        </w:rPr>
        <w:t>传      真：</w:t>
      </w:r>
      <w:r>
        <w:rPr>
          <w:rFonts w:hint="eastAsia" w:ascii="宋体" w:hAnsi="宋体" w:cs="宋体"/>
          <w:sz w:val="24"/>
          <w:szCs w:val="24"/>
          <w:u w:val="single"/>
        </w:rPr>
        <w:t xml:space="preserve">                    </w:t>
      </w:r>
      <w:r>
        <w:rPr>
          <w:rFonts w:hint="eastAsia" w:ascii="宋体" w:hAnsi="宋体" w:cs="宋体"/>
          <w:sz w:val="24"/>
          <w:szCs w:val="24"/>
        </w:rPr>
        <w:t xml:space="preserve">     传      真：</w:t>
      </w:r>
      <w:r>
        <w:rPr>
          <w:rFonts w:hint="eastAsia" w:ascii="宋体" w:hAnsi="宋体" w:cs="宋体"/>
          <w:sz w:val="24"/>
          <w:szCs w:val="24"/>
          <w:u w:val="single"/>
        </w:rPr>
        <w:t xml:space="preserve">                    </w:t>
      </w:r>
    </w:p>
    <w:p>
      <w:pPr>
        <w:pStyle w:val="25"/>
        <w:widowControl/>
        <w:spacing w:line="560" w:lineRule="exact"/>
        <w:rPr>
          <w:rFonts w:ascii="宋体" w:hAnsi="宋体" w:cs="宋体"/>
          <w:sz w:val="24"/>
          <w:szCs w:val="24"/>
        </w:rPr>
      </w:pPr>
      <w:r>
        <w:rPr>
          <w:rFonts w:hint="eastAsia" w:ascii="宋体" w:hAnsi="宋体" w:cs="宋体"/>
          <w:sz w:val="24"/>
          <w:szCs w:val="24"/>
        </w:rPr>
        <w:t>时      间：</w:t>
      </w:r>
      <w:r>
        <w:rPr>
          <w:rFonts w:hint="eastAsia" w:ascii="宋体" w:hAnsi="宋体" w:cs="宋体"/>
          <w:sz w:val="24"/>
          <w:szCs w:val="24"/>
          <w:u w:val="single"/>
        </w:rPr>
        <w:t xml:space="preserve">                    </w:t>
      </w:r>
      <w:r>
        <w:rPr>
          <w:rFonts w:hint="eastAsia" w:ascii="宋体" w:hAnsi="宋体" w:cs="宋体"/>
          <w:sz w:val="24"/>
          <w:szCs w:val="24"/>
        </w:rPr>
        <w:t xml:space="preserve">     时      间：</w:t>
      </w:r>
      <w:r>
        <w:rPr>
          <w:rFonts w:hint="eastAsia" w:ascii="宋体" w:hAnsi="宋体" w:cs="宋体"/>
          <w:sz w:val="24"/>
          <w:szCs w:val="24"/>
          <w:u w:val="single"/>
        </w:rPr>
        <w:t xml:space="preserve">                    </w:t>
      </w:r>
    </w:p>
    <w:p>
      <w:pPr>
        <w:pStyle w:val="25"/>
        <w:widowControl/>
        <w:rPr>
          <w:rFonts w:ascii="宋体" w:hAnsi="宋体" w:cs="宋体"/>
          <w:sz w:val="24"/>
          <w:szCs w:val="24"/>
        </w:rPr>
      </w:pPr>
    </w:p>
    <w:p>
      <w:pPr>
        <w:pStyle w:val="25"/>
        <w:widowControl/>
        <w:rPr>
          <w:rFonts w:ascii="宋体" w:hAnsi="宋体" w:cs="宋体"/>
          <w:sz w:val="24"/>
          <w:szCs w:val="24"/>
        </w:rPr>
      </w:pPr>
    </w:p>
    <w:p>
      <w:pPr>
        <w:pStyle w:val="25"/>
        <w:widowControl/>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rPr>
          <w:rFonts w:ascii="宋体" w:hAnsi="宋体" w:cs="宋体"/>
        </w:rPr>
      </w:pPr>
    </w:p>
    <w:p>
      <w:pPr>
        <w:pStyle w:val="25"/>
        <w:widowControl/>
        <w:spacing w:line="440" w:lineRule="exact"/>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adjustRightInd w:val="0"/>
        <w:snapToGrid w:val="0"/>
        <w:spacing w:line="360" w:lineRule="auto"/>
        <w:ind w:right="-6" w:rightChars="-3"/>
        <w:rPr>
          <w:rFonts w:ascii="宋体" w:hAnsi="宋体" w:cs="宋体"/>
          <w:color w:val="000000"/>
          <w:sz w:val="24"/>
          <w:lang w:bidi="ar"/>
        </w:rPr>
      </w:pPr>
    </w:p>
    <w:p>
      <w:pPr>
        <w:adjustRightInd w:val="0"/>
        <w:snapToGrid w:val="0"/>
        <w:spacing w:line="360" w:lineRule="auto"/>
        <w:ind w:right="-6" w:rightChars="-3"/>
        <w:rPr>
          <w:rFonts w:ascii="宋体" w:hAnsi="宋体" w:cs="宋体"/>
          <w:color w:val="000000"/>
          <w:sz w:val="24"/>
          <w:lang w:bidi="ar"/>
        </w:rPr>
      </w:pPr>
    </w:p>
    <w:p>
      <w:pPr>
        <w:adjustRightInd w:val="0"/>
        <w:snapToGrid w:val="0"/>
        <w:spacing w:line="360" w:lineRule="auto"/>
        <w:ind w:right="-6" w:rightChars="-3"/>
        <w:rPr>
          <w:rFonts w:ascii="宋体" w:cs="宋体"/>
          <w:b/>
          <w:sz w:val="24"/>
          <w:szCs w:val="22"/>
        </w:rPr>
      </w:pPr>
      <w:r>
        <w:rPr>
          <w:rFonts w:hint="eastAsia" w:ascii="宋体" w:hAnsi="宋体" w:cs="宋体"/>
          <w:color w:val="000000"/>
          <w:sz w:val="24"/>
          <w:lang w:bidi="ar"/>
        </w:rPr>
        <w:t>附件2：</w:t>
      </w:r>
      <w:r>
        <w:rPr>
          <w:rFonts w:hint="eastAsia" w:ascii="宋体" w:hAnsi="宋体" w:cs="宋体"/>
          <w:b/>
          <w:sz w:val="24"/>
          <w:szCs w:val="22"/>
          <w:lang w:bidi="ar"/>
        </w:rPr>
        <w:t>廉政合同</w:t>
      </w:r>
    </w:p>
    <w:p>
      <w:pPr>
        <w:spacing w:line="360" w:lineRule="auto"/>
        <w:jc w:val="center"/>
        <w:rPr>
          <w:rFonts w:ascii="宋体" w:cs="宋体"/>
          <w:b/>
          <w:sz w:val="24"/>
        </w:rPr>
      </w:pPr>
      <w:r>
        <w:rPr>
          <w:rFonts w:hint="eastAsia" w:ascii="宋体" w:hAnsi="宋体" w:cs="宋体"/>
          <w:b/>
          <w:sz w:val="24"/>
          <w:lang w:bidi="ar"/>
        </w:rPr>
        <w:t>工程建设廉政合同</w:t>
      </w:r>
    </w:p>
    <w:p>
      <w:pPr>
        <w:snapToGrid w:val="0"/>
        <w:spacing w:line="360" w:lineRule="auto"/>
        <w:ind w:firstLine="480" w:firstLineChars="200"/>
        <w:rPr>
          <w:rFonts w:ascii="宋体" w:cs="宋体"/>
          <w:sz w:val="24"/>
        </w:rPr>
      </w:pPr>
      <w:r>
        <w:rPr>
          <w:rFonts w:hint="eastAsia" w:ascii="宋体" w:hAnsi="宋体" w:cs="宋体"/>
          <w:sz w:val="24"/>
          <w:lang w:bidi="ar"/>
        </w:rPr>
        <w:t>甲方：</w:t>
      </w:r>
      <w:r>
        <w:rPr>
          <w:rFonts w:hint="eastAsia" w:ascii="宋体" w:hAnsi="宋体" w:cs="宋体"/>
          <w:sz w:val="24"/>
          <w:u w:val="single"/>
          <w:lang w:bidi="ar"/>
        </w:rPr>
        <w:t xml:space="preserve">                       </w:t>
      </w:r>
    </w:p>
    <w:p>
      <w:pPr>
        <w:snapToGrid w:val="0"/>
        <w:spacing w:line="360" w:lineRule="auto"/>
        <w:ind w:firstLine="480" w:firstLineChars="200"/>
        <w:rPr>
          <w:rFonts w:ascii="宋体" w:cs="宋体"/>
          <w:sz w:val="24"/>
          <w:u w:val="single"/>
        </w:rPr>
      </w:pPr>
      <w:r>
        <w:rPr>
          <w:rFonts w:hint="eastAsia" w:ascii="宋体" w:hAnsi="宋体" w:cs="宋体"/>
          <w:sz w:val="24"/>
          <w:lang w:bidi="ar"/>
        </w:rPr>
        <w:t>乙方：</w:t>
      </w:r>
      <w:r>
        <w:rPr>
          <w:rFonts w:hint="eastAsia" w:ascii="宋体" w:hAnsi="宋体" w:cs="宋体"/>
          <w:sz w:val="24"/>
          <w:u w:val="single"/>
          <w:lang w:bidi="ar"/>
        </w:rPr>
        <w:t xml:space="preserve">                       </w:t>
      </w:r>
    </w:p>
    <w:p>
      <w:pPr>
        <w:snapToGrid w:val="0"/>
        <w:spacing w:line="360" w:lineRule="auto"/>
        <w:ind w:firstLine="480" w:firstLineChars="200"/>
        <w:rPr>
          <w:rFonts w:ascii="宋体" w:cs="宋体"/>
          <w:sz w:val="24"/>
        </w:rPr>
      </w:pPr>
      <w:r>
        <w:rPr>
          <w:rFonts w:hint="eastAsia" w:ascii="宋体" w:hAnsi="宋体" w:cs="宋体"/>
          <w:sz w:val="24"/>
          <w:lang w:bidi="ar"/>
        </w:rPr>
        <w:t>为了贯彻落实党和国家关于在工程建设领域中加强党风廉政建设的精神，进一步规范各方工程技术管理人员的行为，预防和遏制工程建设领域中腐败现象的滋生，保证</w:t>
      </w:r>
      <w:r>
        <w:rPr>
          <w:rFonts w:hint="eastAsia" w:ascii="宋体" w:hAnsi="宋体" w:cs="宋体"/>
          <w:sz w:val="24"/>
          <w:u w:val="single"/>
          <w:lang w:bidi="ar"/>
        </w:rPr>
        <w:t xml:space="preserve">      </w:t>
      </w:r>
      <w:r>
        <w:rPr>
          <w:rFonts w:hint="eastAsia" w:ascii="宋体" w:hAnsi="宋体" w:cs="宋体"/>
          <w:sz w:val="24"/>
          <w:lang w:bidi="ar"/>
        </w:rPr>
        <w:t>工程项目建设的顺利进行，经甲乙双方共同协商，特订立以下工程建设廉政合同。</w:t>
      </w:r>
    </w:p>
    <w:p>
      <w:pPr>
        <w:snapToGrid w:val="0"/>
        <w:spacing w:line="360" w:lineRule="auto"/>
        <w:ind w:firstLine="480" w:firstLineChars="200"/>
        <w:rPr>
          <w:rFonts w:ascii="宋体" w:cs="宋体"/>
          <w:sz w:val="24"/>
        </w:rPr>
      </w:pPr>
      <w:r>
        <w:rPr>
          <w:rFonts w:hint="eastAsia" w:ascii="宋体" w:hAnsi="宋体" w:cs="宋体"/>
          <w:sz w:val="24"/>
          <w:lang w:bidi="ar"/>
        </w:rPr>
        <w:t>第一条  甲、乙双方共同的权利和义务：</w:t>
      </w:r>
    </w:p>
    <w:p>
      <w:pPr>
        <w:snapToGrid w:val="0"/>
        <w:spacing w:line="360" w:lineRule="auto"/>
        <w:ind w:firstLine="476"/>
        <w:rPr>
          <w:rFonts w:ascii="宋体" w:cs="宋体"/>
          <w:sz w:val="24"/>
        </w:rPr>
      </w:pPr>
      <w:r>
        <w:rPr>
          <w:rFonts w:hint="eastAsia" w:ascii="宋体" w:hAnsi="宋体" w:cs="宋体"/>
          <w:sz w:val="24"/>
          <w:lang w:bidi="ar"/>
        </w:rPr>
        <w:t>合同双方必须恪守“诚信、公正、科学”的原则，按照工程项目的设计要求，把保质保量和及时完成合同要求项目作为各自最终的权利和义务。严禁损害国家和各方的合法利益。</w:t>
      </w:r>
    </w:p>
    <w:p>
      <w:pPr>
        <w:snapToGrid w:val="0"/>
        <w:spacing w:line="360" w:lineRule="auto"/>
        <w:ind w:firstLine="476"/>
        <w:rPr>
          <w:rFonts w:ascii="宋体" w:cs="宋体"/>
          <w:sz w:val="24"/>
        </w:rPr>
      </w:pPr>
      <w:r>
        <w:rPr>
          <w:rFonts w:hint="eastAsia" w:ascii="宋体" w:hAnsi="宋体" w:cs="宋体"/>
          <w:sz w:val="24"/>
          <w:lang w:bidi="ar"/>
        </w:rPr>
        <w:t>合同各方必须经常教育各自的业务人员严格遵守国家的法律、法规和政策，遵守党的纪律和各项廉政规定，遵守社会公德和职业道德，防止一切违纪违法的行为发生，使工程项目建设的过程同时成为党风气廉政建设的过程。</w:t>
      </w:r>
    </w:p>
    <w:p>
      <w:pPr>
        <w:snapToGrid w:val="0"/>
        <w:spacing w:line="360" w:lineRule="auto"/>
        <w:ind w:firstLine="480" w:firstLineChars="200"/>
        <w:rPr>
          <w:rFonts w:ascii="宋体" w:cs="宋体"/>
          <w:sz w:val="24"/>
        </w:rPr>
      </w:pPr>
      <w:r>
        <w:rPr>
          <w:rFonts w:hint="eastAsia" w:ascii="宋体" w:hAnsi="宋体" w:cs="宋体"/>
          <w:sz w:val="24"/>
          <w:lang w:bidi="ar"/>
        </w:rPr>
        <w:t>涉及发生合同各方的不洁行为，合同各方有查处和支持、配合查处的权利和义务。</w:t>
      </w:r>
    </w:p>
    <w:p>
      <w:pPr>
        <w:snapToGrid w:val="0"/>
        <w:spacing w:line="360" w:lineRule="auto"/>
        <w:ind w:firstLine="480" w:firstLineChars="200"/>
        <w:rPr>
          <w:rFonts w:ascii="宋体" w:cs="宋体"/>
          <w:sz w:val="24"/>
        </w:rPr>
      </w:pPr>
      <w:r>
        <w:rPr>
          <w:rFonts w:hint="eastAsia" w:ascii="宋体" w:hAnsi="宋体" w:cs="宋体"/>
          <w:sz w:val="24"/>
          <w:lang w:bidi="ar"/>
        </w:rPr>
        <w:t>第二条  甲方廉政建设义务。</w:t>
      </w:r>
    </w:p>
    <w:p>
      <w:pPr>
        <w:snapToGrid w:val="0"/>
        <w:spacing w:line="360" w:lineRule="auto"/>
        <w:ind w:firstLine="476"/>
        <w:rPr>
          <w:rFonts w:ascii="宋体" w:cs="宋体"/>
          <w:sz w:val="24"/>
        </w:rPr>
      </w:pPr>
      <w:r>
        <w:rPr>
          <w:rFonts w:hint="eastAsia" w:ascii="宋体" w:hAnsi="宋体" w:cs="宋体"/>
          <w:sz w:val="24"/>
          <w:lang w:bidi="ar"/>
        </w:rPr>
        <w:t>甲方业务人员不准向乙方索请、索礼、索贿；不准收受乙方赠送的礼物、礼金和礼券；不准向乙方报销应自理的各种费用；不准向乙方购买廉价商品和物资；不准参加由乙方提供的公费旅游；不准接受乙方可能影响公正执行公务的宴请和娱乐活动；不准为亲属、子女向乙方分包工程项目；不准为亲属、子女向乙方介绍或推销物资和商品；不准把亲属、子女安排到乙方工作；不准接受乙方提供的住房装修等劳务。</w:t>
      </w:r>
    </w:p>
    <w:p>
      <w:pPr>
        <w:snapToGrid w:val="0"/>
        <w:spacing w:line="360" w:lineRule="auto"/>
        <w:ind w:firstLine="480" w:firstLineChars="200"/>
        <w:rPr>
          <w:rFonts w:ascii="宋体" w:cs="宋体"/>
          <w:sz w:val="24"/>
        </w:rPr>
      </w:pPr>
      <w:r>
        <w:rPr>
          <w:rFonts w:hint="eastAsia" w:ascii="宋体" w:hAnsi="宋体" w:cs="宋体"/>
          <w:sz w:val="24"/>
          <w:lang w:bidi="ar"/>
        </w:rPr>
        <w:t>第三条：乙方廉政建设义务。</w:t>
      </w:r>
    </w:p>
    <w:p>
      <w:pPr>
        <w:snapToGrid w:val="0"/>
        <w:spacing w:line="360" w:lineRule="auto"/>
        <w:ind w:firstLine="476"/>
        <w:rPr>
          <w:rFonts w:ascii="宋体" w:cs="宋体"/>
          <w:sz w:val="24"/>
        </w:rPr>
      </w:pPr>
      <w:r>
        <w:rPr>
          <w:rFonts w:hint="eastAsia" w:ascii="宋体" w:hAnsi="宋体" w:cs="宋体"/>
          <w:sz w:val="24"/>
          <w:lang w:bidi="ar"/>
        </w:rPr>
        <w:t>乙方不准向甲方工作人员送礼、行贿和给予报销应由自己支付的各类费用；不准用公款宴请甲方工作人员或提供公费娱乐活动；不准向甲方工作人员提供廉价的物资和商品；不准安排甲方工作人员的子女或亲属到本单位工作;不准提供资金邀请甲方工作人员及其子女、亲属进行旅游；不准为甲方工作人员的子女或亲属购买或推销商品；不准向甲方工作人员提供住房装修等劳务。</w:t>
      </w:r>
    </w:p>
    <w:p>
      <w:pPr>
        <w:snapToGrid w:val="0"/>
        <w:spacing w:line="360" w:lineRule="auto"/>
        <w:ind w:firstLine="480" w:firstLineChars="200"/>
        <w:rPr>
          <w:rFonts w:ascii="宋体" w:cs="宋体"/>
          <w:sz w:val="24"/>
        </w:rPr>
      </w:pPr>
      <w:r>
        <w:rPr>
          <w:rFonts w:hint="eastAsia" w:ascii="宋体" w:hAnsi="宋体" w:cs="宋体"/>
          <w:sz w:val="24"/>
          <w:lang w:bidi="ar"/>
        </w:rPr>
        <w:t>第四条  合同各方的权利。</w:t>
      </w:r>
    </w:p>
    <w:p>
      <w:pPr>
        <w:snapToGrid w:val="0"/>
        <w:spacing w:line="360" w:lineRule="auto"/>
        <w:ind w:firstLine="476"/>
        <w:rPr>
          <w:rFonts w:ascii="宋体" w:cs="宋体"/>
          <w:sz w:val="24"/>
        </w:rPr>
      </w:pPr>
      <w:r>
        <w:rPr>
          <w:rFonts w:hint="eastAsia" w:ascii="宋体" w:hAnsi="宋体" w:cs="宋体"/>
          <w:sz w:val="24"/>
          <w:lang w:bidi="ar"/>
        </w:rPr>
        <w:t>甲方、乙方单位发现有违反本合同第二条、第三条所规定的情况时，有权予以拒绝，并有权向有关各方党组织及其上级机关反映和举报。</w:t>
      </w:r>
    </w:p>
    <w:p>
      <w:pPr>
        <w:snapToGrid w:val="0"/>
        <w:spacing w:line="360" w:lineRule="auto"/>
        <w:ind w:firstLine="480" w:firstLineChars="200"/>
        <w:rPr>
          <w:rFonts w:ascii="宋体" w:cs="宋体"/>
          <w:sz w:val="24"/>
        </w:rPr>
      </w:pPr>
      <w:r>
        <w:rPr>
          <w:rFonts w:hint="eastAsia" w:ascii="宋体" w:hAnsi="宋体" w:cs="宋体"/>
          <w:sz w:val="24"/>
          <w:lang w:bidi="ar"/>
        </w:rPr>
        <w:t>第五条：违约责任。</w:t>
      </w:r>
    </w:p>
    <w:p>
      <w:pPr>
        <w:snapToGrid w:val="0"/>
        <w:spacing w:line="360" w:lineRule="auto"/>
        <w:ind w:firstLine="476"/>
        <w:rPr>
          <w:rFonts w:ascii="宋体" w:cs="宋体"/>
          <w:sz w:val="24"/>
        </w:rPr>
      </w:pPr>
      <w:r>
        <w:rPr>
          <w:rFonts w:hint="eastAsia" w:ascii="宋体" w:hAnsi="宋体" w:cs="宋体"/>
          <w:sz w:val="24"/>
          <w:lang w:bidi="ar"/>
        </w:rPr>
        <w:t>甲方单位如发现乙方单位有违反本合同第三条规定行为的，视情作出必要处理，直至解除“工程建设合同”，为此而造成的一切损失，乙方承担全部责任；乙方如发现甲方违反本合同规定第二条规定行为的，并由此而造成乙方损失的，甲方单位应承担全部责任。</w:t>
      </w:r>
    </w:p>
    <w:p>
      <w:pPr>
        <w:snapToGrid w:val="0"/>
        <w:spacing w:line="360" w:lineRule="auto"/>
        <w:ind w:firstLine="480" w:firstLineChars="200"/>
        <w:rPr>
          <w:rFonts w:ascii="宋体" w:cs="宋体"/>
          <w:sz w:val="24"/>
        </w:rPr>
      </w:pPr>
      <w:r>
        <w:rPr>
          <w:rFonts w:hint="eastAsia" w:ascii="宋体" w:hAnsi="宋体" w:cs="宋体"/>
          <w:sz w:val="24"/>
          <w:lang w:bidi="ar"/>
        </w:rPr>
        <w:t>第六条　本合同与工程建设合同同时签订，同时生效。甲方、乙方各执一份，双方必须认真履行、相互监督。</w:t>
      </w:r>
    </w:p>
    <w:p>
      <w:pPr>
        <w:snapToGrid w:val="0"/>
        <w:spacing w:line="360" w:lineRule="auto"/>
        <w:rPr>
          <w:rFonts w:ascii="宋体" w:hAnsi="宋体" w:cs="宋体"/>
          <w:bCs/>
          <w:sz w:val="24"/>
        </w:rPr>
      </w:pPr>
    </w:p>
    <w:p>
      <w:pPr>
        <w:snapToGrid w:val="0"/>
        <w:spacing w:line="360" w:lineRule="auto"/>
        <w:rPr>
          <w:rFonts w:ascii="宋体" w:cs="宋体"/>
          <w:bCs/>
          <w:sz w:val="24"/>
          <w:u w:val="single"/>
        </w:rPr>
      </w:pPr>
      <w:r>
        <w:rPr>
          <w:rFonts w:hint="eastAsia" w:ascii="宋体" w:hAnsi="宋体" w:cs="宋体"/>
          <w:bCs/>
          <w:sz w:val="24"/>
          <w:lang w:bidi="ar"/>
        </w:rPr>
        <w:t>甲    方：</w:t>
      </w:r>
      <w:r>
        <w:rPr>
          <w:rFonts w:hint="eastAsia" w:ascii="宋体" w:hAnsi="宋体" w:cs="宋体"/>
          <w:bCs/>
          <w:sz w:val="24"/>
          <w:u w:val="single"/>
          <w:lang w:bidi="ar"/>
        </w:rPr>
        <w:t xml:space="preserve">   （盖章）              </w:t>
      </w:r>
      <w:r>
        <w:rPr>
          <w:rFonts w:hint="eastAsia" w:ascii="宋体" w:hAnsi="宋体" w:cs="宋体"/>
          <w:bCs/>
          <w:sz w:val="24"/>
          <w:lang w:bidi="ar"/>
        </w:rPr>
        <w:t xml:space="preserve">    乙    方：</w:t>
      </w:r>
      <w:r>
        <w:rPr>
          <w:rFonts w:hint="eastAsia" w:ascii="宋体" w:hAnsi="宋体" w:cs="宋体"/>
          <w:bCs/>
          <w:sz w:val="24"/>
          <w:u w:val="single"/>
          <w:lang w:bidi="ar"/>
        </w:rPr>
        <w:t xml:space="preserve">   （盖章）               </w:t>
      </w:r>
    </w:p>
    <w:p>
      <w:pPr>
        <w:snapToGrid w:val="0"/>
        <w:spacing w:line="360" w:lineRule="auto"/>
        <w:ind w:firstLine="570"/>
        <w:rPr>
          <w:rFonts w:ascii="宋体" w:cs="宋体"/>
          <w:bCs/>
          <w:sz w:val="24"/>
        </w:rPr>
      </w:pPr>
    </w:p>
    <w:p>
      <w:pPr>
        <w:spacing w:line="360" w:lineRule="auto"/>
        <w:rPr>
          <w:rFonts w:ascii="宋体" w:cs="宋体"/>
          <w:sz w:val="24"/>
        </w:rPr>
      </w:pPr>
      <w:r>
        <w:rPr>
          <w:rFonts w:hint="eastAsia" w:ascii="宋体" w:hAnsi="宋体" w:cs="宋体"/>
          <w:sz w:val="24"/>
          <w:lang w:bidi="ar"/>
        </w:rPr>
        <w:t>法定代表人（签字或签章）               法定代表人（签字或签章）</w:t>
      </w:r>
    </w:p>
    <w:p>
      <w:pPr>
        <w:adjustRightInd w:val="0"/>
        <w:snapToGrid w:val="0"/>
        <w:spacing w:line="360" w:lineRule="auto"/>
        <w:ind w:right="-6" w:rightChars="-3"/>
        <w:rPr>
          <w:rFonts w:ascii="宋体" w:cs="宋体"/>
          <w:sz w:val="24"/>
        </w:rPr>
      </w:pPr>
      <w:r>
        <w:rPr>
          <w:rFonts w:hint="eastAsia" w:ascii="宋体" w:hAnsi="宋体" w:cs="宋体"/>
          <w:sz w:val="24"/>
          <w:lang w:bidi="ar"/>
        </w:rPr>
        <w:t>或其授权代理人（签字）：</w:t>
      </w:r>
      <w:r>
        <w:rPr>
          <w:rFonts w:hint="eastAsia" w:ascii="宋体" w:hAnsi="宋体" w:cs="宋体"/>
          <w:sz w:val="24"/>
          <w:u w:val="single"/>
          <w:lang w:bidi="ar"/>
        </w:rPr>
        <w:t xml:space="preserve">            </w:t>
      </w:r>
      <w:r>
        <w:rPr>
          <w:rFonts w:hint="eastAsia" w:ascii="宋体" w:hAnsi="宋体" w:cs="宋体"/>
          <w:sz w:val="24"/>
          <w:lang w:bidi="ar"/>
        </w:rPr>
        <w:t xml:space="preserve">   或其授权代理人（签字）：</w:t>
      </w:r>
      <w:r>
        <w:rPr>
          <w:rFonts w:hint="eastAsia" w:ascii="宋体" w:hAnsi="宋体" w:cs="宋体"/>
          <w:sz w:val="24"/>
          <w:u w:val="single"/>
          <w:lang w:bidi="ar"/>
        </w:rPr>
        <w:t xml:space="preserve">             </w:t>
      </w:r>
    </w:p>
    <w:p>
      <w:pPr>
        <w:adjustRightInd w:val="0"/>
        <w:snapToGrid w:val="0"/>
        <w:spacing w:line="360" w:lineRule="auto"/>
        <w:ind w:right="-6" w:rightChars="-3"/>
        <w:rPr>
          <w:rFonts w:ascii="宋体" w:cs="宋体"/>
          <w:sz w:val="24"/>
        </w:rPr>
      </w:pPr>
    </w:p>
    <w:p>
      <w:pPr>
        <w:spacing w:line="440" w:lineRule="exact"/>
        <w:rPr>
          <w:rFonts w:ascii="宋体" w:hAnsi="宋体" w:cs="宋体"/>
          <w:color w:val="000000"/>
          <w:sz w:val="24"/>
        </w:rPr>
      </w:pPr>
      <w:r>
        <w:rPr>
          <w:rFonts w:hint="eastAsia" w:ascii="宋体" w:hAnsi="宋体" w:cs="宋体"/>
          <w:sz w:val="24"/>
          <w:lang w:bidi="ar"/>
        </w:rPr>
        <w:t xml:space="preserve"> </w:t>
      </w:r>
      <w:r>
        <w:rPr>
          <w:rFonts w:hint="eastAsia" w:ascii="宋体" w:hAnsi="宋体" w:cs="宋体"/>
          <w:sz w:val="24"/>
          <w:u w:val="single"/>
          <w:lang w:bidi="ar"/>
        </w:rPr>
        <w:t xml:space="preserve">     </w:t>
      </w:r>
      <w:r>
        <w:rPr>
          <w:rFonts w:hint="eastAsia" w:ascii="宋体" w:hAnsi="宋体" w:cs="宋体"/>
          <w:sz w:val="24"/>
          <w:lang w:bidi="ar"/>
        </w:rPr>
        <w:t xml:space="preserve">年 </w:t>
      </w:r>
      <w:r>
        <w:rPr>
          <w:rFonts w:hint="eastAsia" w:ascii="宋体" w:hAnsi="宋体" w:cs="宋体"/>
          <w:sz w:val="24"/>
          <w:u w:val="single"/>
          <w:lang w:bidi="ar"/>
        </w:rPr>
        <w:t xml:space="preserve">    </w:t>
      </w:r>
      <w:r>
        <w:rPr>
          <w:rFonts w:hint="eastAsia" w:ascii="宋体" w:hAnsi="宋体" w:cs="宋体"/>
          <w:sz w:val="24"/>
          <w:lang w:bidi="ar"/>
        </w:rPr>
        <w:t xml:space="preserve"> 月 </w:t>
      </w:r>
      <w:r>
        <w:rPr>
          <w:rFonts w:hint="eastAsia" w:ascii="宋体" w:hAnsi="宋体" w:cs="宋体"/>
          <w:sz w:val="24"/>
          <w:u w:val="single"/>
          <w:lang w:bidi="ar"/>
        </w:rPr>
        <w:t xml:space="preserve">   </w:t>
      </w:r>
      <w:r>
        <w:rPr>
          <w:rFonts w:hint="eastAsia" w:ascii="宋体" w:hAnsi="宋体" w:cs="宋体"/>
          <w:sz w:val="24"/>
          <w:lang w:bidi="ar"/>
        </w:rPr>
        <w:t xml:space="preserve"> 日                </w:t>
      </w:r>
      <w:r>
        <w:rPr>
          <w:rFonts w:hint="eastAsia" w:ascii="宋体" w:hAnsi="宋体" w:cs="宋体"/>
          <w:sz w:val="24"/>
          <w:u w:val="single"/>
          <w:lang w:bidi="ar"/>
        </w:rPr>
        <w:t xml:space="preserve">      </w:t>
      </w:r>
      <w:r>
        <w:rPr>
          <w:rFonts w:hint="eastAsia" w:ascii="宋体" w:hAnsi="宋体" w:cs="宋体"/>
          <w:sz w:val="24"/>
          <w:lang w:bidi="ar"/>
        </w:rPr>
        <w:t xml:space="preserve"> 年 </w:t>
      </w:r>
      <w:r>
        <w:rPr>
          <w:rFonts w:hint="eastAsia" w:ascii="宋体" w:hAnsi="宋体" w:cs="宋体"/>
          <w:sz w:val="24"/>
          <w:u w:val="single"/>
          <w:lang w:bidi="ar"/>
        </w:rPr>
        <w:t xml:space="preserve">    </w:t>
      </w:r>
      <w:r>
        <w:rPr>
          <w:rFonts w:hint="eastAsia" w:ascii="宋体" w:hAnsi="宋体" w:cs="宋体"/>
          <w:sz w:val="24"/>
          <w:lang w:bidi="ar"/>
        </w:rPr>
        <w:t xml:space="preserve"> 月 </w:t>
      </w:r>
      <w:r>
        <w:rPr>
          <w:rFonts w:hint="eastAsia" w:ascii="宋体" w:hAnsi="宋体" w:cs="宋体"/>
          <w:sz w:val="24"/>
          <w:u w:val="single"/>
          <w:lang w:bidi="ar"/>
        </w:rPr>
        <w:t xml:space="preserve">    </w:t>
      </w:r>
      <w:r>
        <w:rPr>
          <w:rFonts w:hint="eastAsia" w:ascii="宋体" w:hAnsi="宋体" w:cs="宋体"/>
          <w:sz w:val="24"/>
          <w:lang w:bidi="ar"/>
        </w:rPr>
        <w:t xml:space="preserve"> 日</w:t>
      </w:r>
    </w:p>
    <w:p>
      <w:pPr>
        <w:adjustRightInd w:val="0"/>
        <w:snapToGrid w:val="0"/>
        <w:spacing w:line="360" w:lineRule="auto"/>
        <w:ind w:right="-6" w:rightChars="-3"/>
        <w:rPr>
          <w:rFonts w:ascii="宋体" w:hAnsi="宋体" w:cs="宋体"/>
          <w:b/>
          <w:sz w:val="24"/>
          <w:szCs w:val="22"/>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adjustRightInd w:val="0"/>
        <w:snapToGrid w:val="0"/>
        <w:spacing w:line="360" w:lineRule="auto"/>
        <w:ind w:right="-6" w:rightChars="-3"/>
        <w:rPr>
          <w:rFonts w:ascii="宋体" w:cs="宋体"/>
          <w:b/>
          <w:sz w:val="24"/>
          <w:szCs w:val="22"/>
        </w:rPr>
      </w:pPr>
      <w:r>
        <w:rPr>
          <w:rFonts w:hint="eastAsia" w:ascii="宋体" w:hAnsi="宋体" w:cs="宋体"/>
          <w:b/>
          <w:sz w:val="24"/>
          <w:szCs w:val="22"/>
          <w:lang w:bidi="ar"/>
        </w:rPr>
        <w:t>附件3：安全生产协议</w:t>
      </w:r>
    </w:p>
    <w:p>
      <w:pPr>
        <w:adjustRightInd w:val="0"/>
        <w:snapToGrid w:val="0"/>
        <w:spacing w:line="360" w:lineRule="auto"/>
        <w:jc w:val="center"/>
        <w:rPr>
          <w:rFonts w:ascii="宋体" w:cs="宋体"/>
          <w:b/>
          <w:sz w:val="36"/>
          <w:szCs w:val="36"/>
        </w:rPr>
      </w:pPr>
      <w:r>
        <w:rPr>
          <w:rFonts w:hint="eastAsia" w:ascii="宋体" w:hAnsi="宋体" w:cs="宋体"/>
          <w:b/>
          <w:sz w:val="36"/>
          <w:szCs w:val="36"/>
          <w:lang w:bidi="ar"/>
        </w:rPr>
        <w:t>安全文明生产合同</w:t>
      </w:r>
    </w:p>
    <w:p>
      <w:pPr>
        <w:adjustRightInd w:val="0"/>
        <w:snapToGrid w:val="0"/>
        <w:spacing w:line="440" w:lineRule="exact"/>
        <w:ind w:firstLine="480" w:firstLineChars="200"/>
        <w:rPr>
          <w:rFonts w:ascii="宋体" w:cs="宋体"/>
          <w:sz w:val="24"/>
        </w:rPr>
      </w:pPr>
      <w:r>
        <w:rPr>
          <w:rFonts w:hint="eastAsia" w:ascii="宋体" w:hAnsi="宋体" w:cs="宋体"/>
          <w:sz w:val="24"/>
          <w:lang w:bidi="ar"/>
        </w:rPr>
        <w:t>甲方：</w:t>
      </w:r>
      <w:r>
        <w:rPr>
          <w:rFonts w:hint="eastAsia" w:ascii="宋体" w:hAnsi="宋体" w:cs="宋体"/>
          <w:sz w:val="24"/>
          <w:u w:val="single"/>
          <w:lang w:bidi="ar"/>
        </w:rPr>
        <w:t xml:space="preserve">                            </w:t>
      </w:r>
    </w:p>
    <w:p>
      <w:pPr>
        <w:adjustRightInd w:val="0"/>
        <w:snapToGrid w:val="0"/>
        <w:spacing w:line="440" w:lineRule="exact"/>
        <w:ind w:firstLine="480" w:firstLineChars="200"/>
        <w:rPr>
          <w:rFonts w:ascii="宋体" w:cs="宋体"/>
          <w:sz w:val="24"/>
          <w:u w:val="single"/>
        </w:rPr>
      </w:pPr>
      <w:r>
        <w:rPr>
          <w:rFonts w:hint="eastAsia" w:ascii="宋体" w:hAnsi="宋体" w:cs="宋体"/>
          <w:sz w:val="24"/>
          <w:lang w:bidi="ar"/>
        </w:rPr>
        <w:t>乙方：</w:t>
      </w:r>
      <w:r>
        <w:rPr>
          <w:rFonts w:hint="eastAsia" w:ascii="宋体" w:hAnsi="宋体" w:cs="宋体"/>
          <w:sz w:val="24"/>
          <w:u w:val="single"/>
          <w:lang w:bidi="ar"/>
        </w:rPr>
        <w:t xml:space="preserve">                            </w:t>
      </w:r>
    </w:p>
    <w:p>
      <w:pPr>
        <w:adjustRightInd w:val="0"/>
        <w:snapToGrid w:val="0"/>
        <w:spacing w:line="440" w:lineRule="exact"/>
        <w:ind w:firstLine="480" w:firstLineChars="200"/>
        <w:rPr>
          <w:rFonts w:ascii="宋体" w:cs="宋体"/>
          <w:sz w:val="24"/>
        </w:rPr>
      </w:pPr>
      <w:r>
        <w:rPr>
          <w:rFonts w:hint="eastAsia" w:ascii="宋体" w:hAnsi="宋体" w:cs="宋体"/>
          <w:bCs/>
          <w:sz w:val="24"/>
          <w:lang w:bidi="ar"/>
        </w:rPr>
        <w:t>为在</w:t>
      </w:r>
      <w:r>
        <w:rPr>
          <w:rFonts w:hint="eastAsia" w:ascii="宋体" w:hAnsi="宋体" w:cs="宋体"/>
          <w:bCs/>
          <w:sz w:val="24"/>
          <w:u w:val="single"/>
          <w:lang w:bidi="ar"/>
        </w:rPr>
        <w:t xml:space="preserve"> </w:t>
      </w:r>
      <w:r>
        <w:rPr>
          <w:rFonts w:hint="eastAsia" w:ascii="宋体" w:hAnsi="宋体" w:cs="宋体"/>
          <w:sz w:val="24"/>
          <w:u w:val="single"/>
          <w:lang w:bidi="ar"/>
        </w:rPr>
        <w:t xml:space="preserve">                  </w:t>
      </w:r>
      <w:r>
        <w:rPr>
          <w:rFonts w:hint="eastAsia" w:ascii="宋体" w:hAnsi="宋体" w:cs="宋体"/>
          <w:bCs/>
          <w:sz w:val="24"/>
          <w:lang w:bidi="ar"/>
        </w:rPr>
        <w:t>的实施过程中创造安全、高效的施工环境，切实搞好本项目的安全管理工作，</w:t>
      </w:r>
      <w:r>
        <w:rPr>
          <w:rFonts w:hint="eastAsia" w:ascii="宋体" w:hAnsi="宋体" w:cs="宋体"/>
          <w:sz w:val="24"/>
          <w:lang w:bidi="ar"/>
        </w:rPr>
        <w:t>经甲乙双方共同协商，</w:t>
      </w:r>
      <w:r>
        <w:rPr>
          <w:rFonts w:hint="eastAsia" w:ascii="宋体" w:hAnsi="宋体" w:cs="宋体"/>
          <w:bCs/>
          <w:sz w:val="24"/>
          <w:lang w:bidi="ar"/>
        </w:rPr>
        <w:t>特此签订安全生产合同：</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一、甲方职责：</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1.严格遵守国家有关安全生产的法律法规，认真执行工程承包合同中的有关安全要求。</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2.按照“安全第一、预防为主、综合治理”和坚持“管生产必须管安全”的原则进行安全生产管理，做到生产与安全工作同时计划、布置、检查、总结和评比。</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3.重要的安全设施必须坚持与主体工程“三同时”的原则，既：同时设计，同时施工，同时验收，投入使用。</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4.定期召开安全生产会议，及时传达中央及地方有关安全生产的精神。</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5.组织对承包人施工现场安全生产检查，监督承包人及时处理发现的各项安全隐患。</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二、乙方职责：</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1.严格遵守国家有关安全生产的法律法规和有关安全生产的规定，认真执行工程承包合同中的有关安全要求。</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2.坚持按照“安全第一、预防为主”和坚持“管生产必须管安全”的原则，加强安全生产教育，增强安全生产意识，建立健全各项安全生产的管理机构和安全生产管理制度，配置专职及兼职安全检查人员，有组织有领导地开展安全生产活动。各级领导、工程技术人员、生产管理人员和具体操作人员，必须熟悉和遵守本条款的各项规定，做到安全生产工作同时计划、布置、检查、总结和评比。</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配置1名专职安全员，专职负责所有员工的安全和治安保卫工作及预防事故的发生。安全机构人员有权按有关规定发布指令，并采取保护性措施防止事故发生。</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4.乙方在任何时候都应采取各种合理的预防措施，防止其员工发生任何违法、违禁、暴力或妨碍治安的行为。</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工作业无证操作的现象时，项目经理必须承担管理责任。</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7.操作人员上岗，必须按规定穿戴防护用品。施工负责人和安全检查员应随时检查劳动防护用品穿戴情况，不按规定穿戴防护用品的人员不得上岗。</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8.所有施工机具设备和高空作业的设备均应定期检查，并有安全员的签字记录，保证其经常处于完好状态；不合格的机具、设备和劳动保护用品严禁使用。</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9.施工中采用新技术、新工艺、新设备、新材料时，必须规定相应的安全技术措施，施工现场必须具有相关的安全标志牌。</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10.乙方必须按照本工程项目特点，组织制定本工程实施中的生产安全事故应急救援预案；如果发生安全事故，按照《国务院关于特大安全事故行政责任追究的规定》以及其他有关规定，及时上报有关部门，并坚持“四不放过”的原则，严肃处理相关责任人。</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三、违约责任：</w:t>
      </w:r>
    </w:p>
    <w:p>
      <w:pPr>
        <w:adjustRightInd w:val="0"/>
        <w:snapToGrid w:val="0"/>
        <w:spacing w:line="440" w:lineRule="exact"/>
        <w:ind w:firstLine="480" w:firstLineChars="200"/>
        <w:rPr>
          <w:rFonts w:ascii="宋体" w:cs="宋体"/>
          <w:bCs/>
          <w:sz w:val="24"/>
        </w:rPr>
      </w:pPr>
      <w:r>
        <w:rPr>
          <w:rFonts w:hint="eastAsia" w:ascii="宋体" w:hAnsi="宋体" w:cs="宋体"/>
          <w:bCs/>
          <w:sz w:val="24"/>
          <w:lang w:bidi="ar"/>
        </w:rPr>
        <w:t>如因甲方或乙方违约造成安全事故，将依法追究责任。</w:t>
      </w:r>
    </w:p>
    <w:p>
      <w:pPr>
        <w:adjustRightInd w:val="0"/>
        <w:snapToGrid w:val="0"/>
        <w:spacing w:line="440" w:lineRule="exact"/>
        <w:ind w:firstLine="480" w:firstLineChars="200"/>
        <w:rPr>
          <w:rFonts w:ascii="宋体" w:hAnsi="宋体" w:cs="宋体"/>
          <w:bCs/>
          <w:sz w:val="24"/>
        </w:rPr>
      </w:pPr>
      <w:r>
        <w:rPr>
          <w:rFonts w:hint="eastAsia" w:ascii="宋体" w:hAnsi="宋体" w:cs="宋体"/>
          <w:bCs/>
          <w:sz w:val="24"/>
          <w:lang w:bidi="ar"/>
        </w:rPr>
        <w:t>本协议书一式两份，合同双方各执一份。由双方签字及加盖公章生效，全部工程竣工验收合格后失效。</w:t>
      </w:r>
    </w:p>
    <w:p>
      <w:pPr>
        <w:pStyle w:val="10"/>
        <w:widowControl/>
        <w:rPr>
          <w:rFonts w:hint="default"/>
        </w:rPr>
      </w:pPr>
    </w:p>
    <w:p>
      <w:pPr>
        <w:adjustRightInd w:val="0"/>
        <w:snapToGrid w:val="0"/>
        <w:spacing w:line="440" w:lineRule="exact"/>
        <w:rPr>
          <w:rFonts w:ascii="宋体" w:hAnsi="宋体" w:cs="宋体"/>
          <w:bCs/>
          <w:sz w:val="24"/>
          <w:u w:val="single"/>
        </w:rPr>
      </w:pPr>
      <w:r>
        <w:rPr>
          <w:rFonts w:hint="eastAsia" w:ascii="宋体" w:hAnsi="宋体" w:cs="宋体"/>
          <w:bCs/>
          <w:sz w:val="24"/>
          <w:lang w:bidi="ar"/>
        </w:rPr>
        <w:t>甲    方：</w:t>
      </w:r>
      <w:r>
        <w:rPr>
          <w:rFonts w:hint="eastAsia" w:ascii="宋体" w:hAnsi="宋体" w:cs="宋体"/>
          <w:bCs/>
          <w:sz w:val="24"/>
          <w:u w:val="single"/>
          <w:lang w:bidi="ar"/>
        </w:rPr>
        <w:t xml:space="preserve">   （盖章）   </w:t>
      </w:r>
      <w:r>
        <w:rPr>
          <w:rFonts w:hint="eastAsia" w:ascii="宋体" w:hAnsi="宋体" w:cs="宋体"/>
          <w:bCs/>
          <w:sz w:val="24"/>
          <w:lang w:bidi="ar"/>
        </w:rPr>
        <w:t xml:space="preserve">             乙    方：</w:t>
      </w:r>
      <w:r>
        <w:rPr>
          <w:rFonts w:hint="eastAsia" w:ascii="宋体" w:hAnsi="宋体" w:cs="宋体"/>
          <w:bCs/>
          <w:sz w:val="24"/>
          <w:u w:val="single"/>
          <w:lang w:bidi="ar"/>
        </w:rPr>
        <w:t xml:space="preserve">   （盖章）      </w:t>
      </w:r>
    </w:p>
    <w:p>
      <w:pPr>
        <w:adjustRightInd w:val="0"/>
        <w:snapToGrid w:val="0"/>
        <w:spacing w:line="440" w:lineRule="exact"/>
        <w:rPr>
          <w:rFonts w:ascii="宋体" w:hAnsi="宋体" w:cs="宋体"/>
          <w:sz w:val="24"/>
        </w:rPr>
      </w:pPr>
      <w:r>
        <w:rPr>
          <w:rFonts w:hint="eastAsia" w:ascii="宋体" w:hAnsi="宋体" w:cs="宋体"/>
          <w:sz w:val="24"/>
          <w:lang w:bidi="ar"/>
        </w:rPr>
        <w:t>法定代表人（签字或签章）             法定代表人（签字或签章）</w:t>
      </w:r>
    </w:p>
    <w:p>
      <w:pPr>
        <w:adjustRightInd w:val="0"/>
        <w:snapToGrid w:val="0"/>
        <w:spacing w:line="440" w:lineRule="exact"/>
        <w:rPr>
          <w:rFonts w:ascii="宋体" w:hAnsi="宋体" w:cs="宋体"/>
          <w:sz w:val="24"/>
        </w:rPr>
      </w:pPr>
      <w:r>
        <w:rPr>
          <w:rFonts w:hint="eastAsia" w:ascii="宋体" w:hAnsi="宋体" w:cs="宋体"/>
          <w:sz w:val="24"/>
          <w:lang w:bidi="ar"/>
        </w:rPr>
        <w:t>或其授权代理人（签字）：             或其授权代理人（签字）：</w:t>
      </w:r>
    </w:p>
    <w:p>
      <w:pPr>
        <w:adjustRightInd w:val="0"/>
        <w:snapToGrid w:val="0"/>
        <w:spacing w:line="440" w:lineRule="exact"/>
        <w:rPr>
          <w:rFonts w:ascii="宋体" w:hAnsi="宋体" w:cs="宋体"/>
          <w:color w:val="000000"/>
          <w:sz w:val="24"/>
        </w:rPr>
      </w:pPr>
      <w:r>
        <w:rPr>
          <w:rFonts w:hint="eastAsia" w:ascii="宋体" w:hAnsi="宋体" w:cs="宋体"/>
          <w:sz w:val="24"/>
          <w:lang w:bidi="ar"/>
        </w:rPr>
        <w:t xml:space="preserve"> </w:t>
      </w:r>
      <w:r>
        <w:rPr>
          <w:rFonts w:hint="eastAsia" w:ascii="宋体" w:hAnsi="宋体" w:cs="宋体"/>
          <w:sz w:val="24"/>
          <w:u w:val="single"/>
          <w:lang w:bidi="ar"/>
        </w:rPr>
        <w:t xml:space="preserve">     </w:t>
      </w:r>
      <w:r>
        <w:rPr>
          <w:rFonts w:hint="eastAsia" w:ascii="宋体" w:hAnsi="宋体" w:cs="宋体"/>
          <w:sz w:val="24"/>
          <w:lang w:bidi="ar"/>
        </w:rPr>
        <w:t xml:space="preserve">年 </w:t>
      </w:r>
      <w:r>
        <w:rPr>
          <w:rFonts w:hint="eastAsia" w:ascii="宋体" w:hAnsi="宋体" w:cs="宋体"/>
          <w:sz w:val="24"/>
          <w:u w:val="single"/>
          <w:lang w:bidi="ar"/>
        </w:rPr>
        <w:t xml:space="preserve">    </w:t>
      </w:r>
      <w:r>
        <w:rPr>
          <w:rFonts w:hint="eastAsia" w:ascii="宋体" w:hAnsi="宋体" w:cs="宋体"/>
          <w:sz w:val="24"/>
          <w:lang w:bidi="ar"/>
        </w:rPr>
        <w:t xml:space="preserve"> 月 </w:t>
      </w:r>
      <w:r>
        <w:rPr>
          <w:rFonts w:hint="eastAsia" w:ascii="宋体" w:hAnsi="宋体" w:cs="宋体"/>
          <w:sz w:val="24"/>
          <w:u w:val="single"/>
          <w:lang w:bidi="ar"/>
        </w:rPr>
        <w:t xml:space="preserve">   </w:t>
      </w:r>
      <w:r>
        <w:rPr>
          <w:rFonts w:hint="eastAsia" w:ascii="宋体" w:hAnsi="宋体" w:cs="宋体"/>
          <w:sz w:val="24"/>
          <w:lang w:bidi="ar"/>
        </w:rPr>
        <w:t xml:space="preserve"> 日               </w:t>
      </w:r>
      <w:r>
        <w:rPr>
          <w:rFonts w:hint="eastAsia" w:ascii="宋体" w:hAnsi="宋体" w:cs="宋体"/>
          <w:sz w:val="24"/>
          <w:u w:val="single"/>
          <w:lang w:bidi="ar"/>
        </w:rPr>
        <w:t xml:space="preserve">      </w:t>
      </w:r>
      <w:r>
        <w:rPr>
          <w:rFonts w:hint="eastAsia" w:ascii="宋体" w:hAnsi="宋体" w:cs="宋体"/>
          <w:sz w:val="24"/>
          <w:lang w:bidi="ar"/>
        </w:rPr>
        <w:t xml:space="preserve"> 年 </w:t>
      </w:r>
      <w:r>
        <w:rPr>
          <w:rFonts w:hint="eastAsia" w:ascii="宋体" w:hAnsi="宋体" w:cs="宋体"/>
          <w:sz w:val="24"/>
          <w:u w:val="single"/>
          <w:lang w:bidi="ar"/>
        </w:rPr>
        <w:t xml:space="preserve">    </w:t>
      </w:r>
      <w:r>
        <w:rPr>
          <w:rFonts w:hint="eastAsia" w:ascii="宋体" w:hAnsi="宋体" w:cs="宋体"/>
          <w:sz w:val="24"/>
          <w:lang w:bidi="ar"/>
        </w:rPr>
        <w:t xml:space="preserve"> 月 </w:t>
      </w:r>
      <w:r>
        <w:rPr>
          <w:rFonts w:hint="eastAsia" w:ascii="宋体" w:hAnsi="宋体" w:cs="宋体"/>
          <w:sz w:val="24"/>
          <w:u w:val="single"/>
          <w:lang w:bidi="ar"/>
        </w:rPr>
        <w:t xml:space="preserve">    </w:t>
      </w:r>
      <w:r>
        <w:rPr>
          <w:rFonts w:hint="eastAsia" w:ascii="宋体" w:hAnsi="宋体" w:cs="宋体"/>
          <w:sz w:val="24"/>
          <w:lang w:bidi="ar"/>
        </w:rPr>
        <w:t xml:space="preserve"> 日</w:t>
      </w:r>
      <w:bookmarkStart w:id="1109" w:name="_Toc296944566"/>
      <w:bookmarkStart w:id="1110" w:name="_Toc296891055"/>
      <w:bookmarkStart w:id="1111" w:name="_Toc296347226"/>
      <w:bookmarkStart w:id="1112" w:name="_Toc296346728"/>
      <w:bookmarkStart w:id="1113" w:name="_Toc267261698"/>
      <w:bookmarkStart w:id="1114" w:name="_Toc296503227"/>
      <w:bookmarkStart w:id="1115" w:name="_Toc296891267"/>
    </w:p>
    <w:bookmarkEnd w:id="1109"/>
    <w:bookmarkEnd w:id="1110"/>
    <w:bookmarkEnd w:id="1111"/>
    <w:bookmarkEnd w:id="1112"/>
    <w:bookmarkEnd w:id="1113"/>
    <w:bookmarkEnd w:id="1114"/>
    <w:bookmarkEnd w:id="1115"/>
    <w:p>
      <w:pPr>
        <w:pStyle w:val="2"/>
        <w:widowControl/>
        <w:rPr>
          <w:color w:val="000000"/>
        </w:rPr>
      </w:pPr>
    </w:p>
    <w:p>
      <w:pPr>
        <w:pStyle w:val="25"/>
        <w:widowControl/>
        <w:spacing w:after="120" w:line="360" w:lineRule="auto"/>
        <w:rPr>
          <w:rFonts w:ascii="宋体" w:hAnsi="宋体" w:cs="宋体"/>
          <w:sz w:val="24"/>
          <w:szCs w:val="24"/>
        </w:rPr>
      </w:pPr>
    </w:p>
    <w:p>
      <w:pPr>
        <w:spacing w:line="360" w:lineRule="auto"/>
        <w:rPr>
          <w:rFonts w:hint="eastAsia" w:hAnsi="宋体" w:cs="宋体"/>
          <w:sz w:val="24"/>
          <w:szCs w:val="22"/>
          <w:lang w:bidi="ar"/>
        </w:rPr>
      </w:pPr>
    </w:p>
    <w:p>
      <w:pPr>
        <w:spacing w:line="360" w:lineRule="auto"/>
        <w:rPr>
          <w:rFonts w:hint="eastAsia" w:hAnsi="宋体" w:cs="宋体"/>
          <w:sz w:val="24"/>
          <w:szCs w:val="22"/>
          <w:lang w:bidi="ar"/>
        </w:rPr>
      </w:pPr>
    </w:p>
    <w:p>
      <w:pPr>
        <w:spacing w:line="360" w:lineRule="auto"/>
        <w:rPr>
          <w:rFonts w:hint="eastAsia" w:hAnsi="宋体" w:cs="宋体"/>
          <w:sz w:val="24"/>
          <w:szCs w:val="22"/>
          <w:lang w:bidi="ar"/>
        </w:rPr>
      </w:pPr>
    </w:p>
    <w:p>
      <w:pPr>
        <w:spacing w:line="360" w:lineRule="auto"/>
        <w:rPr>
          <w:rFonts w:hint="eastAsia" w:hAnsi="宋体" w:cs="宋体"/>
          <w:sz w:val="24"/>
          <w:szCs w:val="22"/>
          <w:lang w:bidi="ar"/>
        </w:rPr>
      </w:pPr>
    </w:p>
    <w:p>
      <w:pPr>
        <w:spacing w:line="360" w:lineRule="auto"/>
        <w:rPr>
          <w:rFonts w:hint="eastAsia" w:hAnsi="宋体" w:cs="宋体"/>
          <w:sz w:val="24"/>
          <w:szCs w:val="22"/>
          <w:lang w:bidi="ar"/>
        </w:rPr>
      </w:pPr>
    </w:p>
    <w:p>
      <w:pPr>
        <w:spacing w:line="360" w:lineRule="auto"/>
        <w:rPr>
          <w:rFonts w:hint="eastAsia" w:hAnsi="宋体" w:cs="宋体"/>
          <w:sz w:val="24"/>
          <w:szCs w:val="22"/>
          <w:lang w:bidi="ar"/>
        </w:rPr>
      </w:pPr>
    </w:p>
    <w:p>
      <w:pPr>
        <w:spacing w:line="360" w:lineRule="auto"/>
        <w:rPr>
          <w:rFonts w:hAnsi="宋体"/>
          <w:sz w:val="24"/>
          <w:szCs w:val="22"/>
        </w:rPr>
      </w:pPr>
      <w:r>
        <w:rPr>
          <w:rFonts w:hint="eastAsia" w:hAnsi="宋体" w:cs="宋体"/>
          <w:sz w:val="24"/>
          <w:szCs w:val="22"/>
          <w:lang w:bidi="ar"/>
        </w:rPr>
        <w:t>附件</w:t>
      </w:r>
      <w:r>
        <w:rPr>
          <w:rFonts w:hAnsi="宋体"/>
          <w:sz w:val="24"/>
          <w:szCs w:val="22"/>
          <w:lang w:bidi="ar"/>
        </w:rPr>
        <w:t>4</w:t>
      </w:r>
      <w:r>
        <w:rPr>
          <w:rFonts w:hint="eastAsia" w:hAnsi="宋体" w:cs="宋体"/>
          <w:sz w:val="24"/>
          <w:szCs w:val="22"/>
          <w:lang w:bidi="ar"/>
        </w:rPr>
        <w:t>：</w:t>
      </w:r>
    </w:p>
    <w:p>
      <w:pPr>
        <w:spacing w:before="156" w:beforeLines="50" w:after="156" w:afterLines="50" w:line="360" w:lineRule="auto"/>
        <w:jc w:val="center"/>
        <w:rPr>
          <w:rFonts w:hAnsi="宋体"/>
          <w:sz w:val="24"/>
          <w:szCs w:val="22"/>
        </w:rPr>
      </w:pPr>
      <w:r>
        <w:rPr>
          <w:rFonts w:hint="eastAsia" w:hAnsi="宋体" w:cs="宋体"/>
          <w:sz w:val="24"/>
          <w:szCs w:val="22"/>
          <w:lang w:bidi="ar"/>
        </w:rPr>
        <w:t>主要建设工程文件目录</w:t>
      </w:r>
    </w:p>
    <w:tbl>
      <w:tblPr>
        <w:tblStyle w:val="15"/>
        <w:tblW w:w="90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4"/>
        <w:gridCol w:w="1277"/>
        <w:gridCol w:w="1451"/>
        <w:gridCol w:w="1244"/>
        <w:gridCol w:w="1451"/>
        <w:gridCol w:w="16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文件名称</w:t>
            </w:r>
          </w:p>
        </w:tc>
        <w:tc>
          <w:tcPr>
            <w:tcW w:w="1276" w:type="dxa"/>
            <w:tcBorders>
              <w:top w:val="single" w:color="auto" w:sz="12" w:space="0"/>
              <w:left w:val="single" w:color="auto" w:sz="6" w:space="0"/>
              <w:bottom w:val="doub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套数</w:t>
            </w:r>
          </w:p>
        </w:tc>
        <w:tc>
          <w:tcPr>
            <w:tcW w:w="1450" w:type="dxa"/>
            <w:tcBorders>
              <w:top w:val="single" w:color="auto" w:sz="12" w:space="0"/>
              <w:left w:val="single" w:color="auto" w:sz="6" w:space="0"/>
              <w:bottom w:val="doub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费用（元）</w:t>
            </w:r>
          </w:p>
        </w:tc>
        <w:tc>
          <w:tcPr>
            <w:tcW w:w="1243" w:type="dxa"/>
            <w:tcBorders>
              <w:top w:val="single" w:color="auto" w:sz="12" w:space="0"/>
              <w:left w:val="single" w:color="auto" w:sz="6" w:space="0"/>
              <w:bottom w:val="doub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质量</w:t>
            </w:r>
          </w:p>
        </w:tc>
        <w:tc>
          <w:tcPr>
            <w:tcW w:w="1450" w:type="dxa"/>
            <w:tcBorders>
              <w:top w:val="single" w:color="auto" w:sz="12" w:space="0"/>
              <w:left w:val="single" w:color="auto" w:sz="6" w:space="0"/>
              <w:bottom w:val="double" w:color="auto" w:sz="6" w:space="0"/>
              <w:right w:val="single" w:color="auto" w:sz="6" w:space="0"/>
            </w:tcBorders>
            <w:noWrap w:val="0"/>
            <w:vAlign w:val="top"/>
          </w:tcPr>
          <w:p>
            <w:pPr>
              <w:spacing w:line="360" w:lineRule="auto"/>
              <w:jc w:val="center"/>
              <w:rPr>
                <w:rFonts w:hAnsi="宋体"/>
                <w:sz w:val="24"/>
                <w:szCs w:val="22"/>
              </w:rPr>
            </w:pPr>
            <w:r>
              <w:rPr>
                <w:rFonts w:hint="eastAsia" w:hAnsi="宋体" w:cs="宋体"/>
                <w:sz w:val="24"/>
                <w:szCs w:val="22"/>
              </w:rPr>
              <w:t>移交时间</w:t>
            </w:r>
          </w:p>
        </w:tc>
        <w:tc>
          <w:tcPr>
            <w:tcW w:w="1667" w:type="dxa"/>
            <w:tcBorders>
              <w:top w:val="single" w:color="auto" w:sz="12" w:space="0"/>
              <w:left w:val="single" w:color="auto" w:sz="6" w:space="0"/>
              <w:bottom w:val="double" w:color="auto" w:sz="6" w:space="0"/>
              <w:right w:val="single" w:color="auto" w:sz="12" w:space="0"/>
            </w:tcBorders>
            <w:noWrap w:val="0"/>
            <w:vAlign w:val="top"/>
          </w:tcPr>
          <w:p>
            <w:pPr>
              <w:spacing w:line="360" w:lineRule="auto"/>
              <w:jc w:val="center"/>
              <w:rPr>
                <w:rFonts w:hAnsi="宋体"/>
                <w:sz w:val="24"/>
                <w:szCs w:val="22"/>
              </w:rPr>
            </w:pPr>
            <w:r>
              <w:rPr>
                <w:rFonts w:hint="eastAsia" w:hAnsi="宋体" w:cs="宋体"/>
                <w:sz w:val="24"/>
                <w:szCs w:val="22"/>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76" w:type="dxa"/>
            <w:tcBorders>
              <w:top w:val="doub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doub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43" w:type="dxa"/>
            <w:tcBorders>
              <w:top w:val="doub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doub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667" w:type="dxa"/>
            <w:tcBorders>
              <w:top w:val="doub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76" w:type="dxa"/>
            <w:tcBorders>
              <w:top w:val="nil"/>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nil"/>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43" w:type="dxa"/>
            <w:tcBorders>
              <w:top w:val="nil"/>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nil"/>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667" w:type="dxa"/>
            <w:tcBorders>
              <w:top w:val="nil"/>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pPr>
              <w:spacing w:line="360" w:lineRule="auto"/>
              <w:rPr>
                <w:rFonts w:hAnsi="宋体"/>
                <w:sz w:val="24"/>
                <w:szCs w:val="22"/>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24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667" w:type="dxa"/>
            <w:tcBorders>
              <w:top w:val="single" w:color="auto" w:sz="6" w:space="0"/>
              <w:left w:val="single" w:color="auto" w:sz="6" w:space="0"/>
              <w:bottom w:val="single" w:color="auto" w:sz="6" w:space="0"/>
              <w:right w:val="single" w:color="auto" w:sz="12" w:space="0"/>
            </w:tcBorders>
            <w:noWrap w:val="0"/>
            <w:vAlign w:val="top"/>
          </w:tcPr>
          <w:p>
            <w:pPr>
              <w:spacing w:line="360" w:lineRule="auto"/>
              <w:rPr>
                <w:rFonts w:hAnsi="宋体"/>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243"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450"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667"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pPr>
              <w:spacing w:line="360" w:lineRule="auto"/>
              <w:rPr>
                <w:rFonts w:hAnsi="宋体"/>
                <w:sz w:val="24"/>
                <w:szCs w:val="22"/>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24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667" w:type="dxa"/>
            <w:tcBorders>
              <w:top w:val="single" w:color="auto" w:sz="6" w:space="0"/>
              <w:left w:val="single" w:color="auto" w:sz="6" w:space="0"/>
              <w:bottom w:val="single" w:color="auto" w:sz="6" w:space="0"/>
              <w:right w:val="single" w:color="auto" w:sz="12" w:space="0"/>
            </w:tcBorders>
            <w:noWrap w:val="0"/>
            <w:vAlign w:val="top"/>
          </w:tcPr>
          <w:p>
            <w:pPr>
              <w:spacing w:line="360" w:lineRule="auto"/>
              <w:rPr>
                <w:rFonts w:hAnsi="宋体"/>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pPr>
              <w:spacing w:line="360" w:lineRule="auto"/>
              <w:rPr>
                <w:rFonts w:hAnsi="宋体"/>
                <w:sz w:val="24"/>
                <w:szCs w:val="22"/>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24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667" w:type="dxa"/>
            <w:tcBorders>
              <w:top w:val="single" w:color="auto" w:sz="6" w:space="0"/>
              <w:left w:val="single" w:color="auto" w:sz="6" w:space="0"/>
              <w:bottom w:val="single" w:color="auto" w:sz="6" w:space="0"/>
              <w:right w:val="single" w:color="auto" w:sz="12" w:space="0"/>
            </w:tcBorders>
            <w:noWrap w:val="0"/>
            <w:vAlign w:val="top"/>
          </w:tcPr>
          <w:p>
            <w:pPr>
              <w:spacing w:line="360" w:lineRule="auto"/>
              <w:rPr>
                <w:rFonts w:hAnsi="宋体"/>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pPr>
              <w:spacing w:line="360" w:lineRule="auto"/>
              <w:rPr>
                <w:rFonts w:hAnsi="宋体"/>
                <w:sz w:val="24"/>
                <w:szCs w:val="22"/>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24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667" w:type="dxa"/>
            <w:tcBorders>
              <w:top w:val="single" w:color="auto" w:sz="6" w:space="0"/>
              <w:left w:val="single" w:color="auto" w:sz="6" w:space="0"/>
              <w:bottom w:val="single" w:color="auto" w:sz="6" w:space="0"/>
              <w:right w:val="single" w:color="auto" w:sz="12" w:space="0"/>
            </w:tcBorders>
            <w:noWrap w:val="0"/>
            <w:vAlign w:val="top"/>
          </w:tcPr>
          <w:p>
            <w:pPr>
              <w:spacing w:line="360" w:lineRule="auto"/>
              <w:rPr>
                <w:rFonts w:hAnsi="宋体"/>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noWrap w:val="0"/>
            <w:vAlign w:val="top"/>
          </w:tcPr>
          <w:p>
            <w:pPr>
              <w:spacing w:line="360" w:lineRule="auto"/>
              <w:rPr>
                <w:rFonts w:hAnsi="宋体"/>
                <w:sz w:val="24"/>
                <w:szCs w:val="22"/>
              </w:rPr>
            </w:pPr>
          </w:p>
        </w:tc>
        <w:tc>
          <w:tcPr>
            <w:tcW w:w="1276"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243"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450" w:type="dxa"/>
            <w:tcBorders>
              <w:top w:val="single" w:color="auto" w:sz="6" w:space="0"/>
              <w:left w:val="single" w:color="auto" w:sz="6" w:space="0"/>
              <w:bottom w:val="single" w:color="auto" w:sz="6" w:space="0"/>
              <w:right w:val="single" w:color="auto" w:sz="6" w:space="0"/>
            </w:tcBorders>
            <w:noWrap w:val="0"/>
            <w:vAlign w:val="top"/>
          </w:tcPr>
          <w:p>
            <w:pPr>
              <w:spacing w:line="360" w:lineRule="auto"/>
              <w:rPr>
                <w:rFonts w:hAnsi="宋体"/>
                <w:sz w:val="24"/>
                <w:szCs w:val="22"/>
              </w:rPr>
            </w:pPr>
          </w:p>
        </w:tc>
        <w:tc>
          <w:tcPr>
            <w:tcW w:w="1667" w:type="dxa"/>
            <w:tcBorders>
              <w:top w:val="single" w:color="auto" w:sz="6" w:space="0"/>
              <w:left w:val="single" w:color="auto" w:sz="6" w:space="0"/>
              <w:bottom w:val="single" w:color="auto" w:sz="6" w:space="0"/>
              <w:right w:val="single" w:color="auto" w:sz="12" w:space="0"/>
            </w:tcBorders>
            <w:noWrap w:val="0"/>
            <w:vAlign w:val="top"/>
          </w:tcPr>
          <w:p>
            <w:pPr>
              <w:spacing w:line="360" w:lineRule="auto"/>
              <w:rPr>
                <w:rFonts w:hAnsi="宋体"/>
                <w:sz w:val="24"/>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noWrap w:val="0"/>
            <w:vAlign w:val="top"/>
          </w:tcPr>
          <w:p>
            <w:pPr>
              <w:spacing w:line="360" w:lineRule="auto"/>
              <w:rPr>
                <w:rFonts w:hAnsi="宋体"/>
                <w:sz w:val="24"/>
                <w:szCs w:val="22"/>
              </w:rPr>
            </w:pPr>
          </w:p>
        </w:tc>
        <w:tc>
          <w:tcPr>
            <w:tcW w:w="1276" w:type="dxa"/>
            <w:tcBorders>
              <w:top w:val="single" w:color="auto" w:sz="6" w:space="0"/>
              <w:left w:val="single" w:color="auto" w:sz="6" w:space="0"/>
              <w:bottom w:val="single" w:color="auto" w:sz="12" w:space="0"/>
              <w:right w:val="single" w:color="auto" w:sz="6" w:space="0"/>
            </w:tcBorders>
            <w:noWrap w:val="0"/>
            <w:vAlign w:val="top"/>
          </w:tcPr>
          <w:p>
            <w:pPr>
              <w:spacing w:line="360" w:lineRule="auto"/>
              <w:rPr>
                <w:rFonts w:hAnsi="宋体"/>
                <w:sz w:val="24"/>
                <w:szCs w:val="22"/>
              </w:rPr>
            </w:pPr>
          </w:p>
        </w:tc>
        <w:tc>
          <w:tcPr>
            <w:tcW w:w="1450" w:type="dxa"/>
            <w:tcBorders>
              <w:top w:val="single" w:color="auto" w:sz="6" w:space="0"/>
              <w:left w:val="single" w:color="auto" w:sz="6" w:space="0"/>
              <w:bottom w:val="single" w:color="auto" w:sz="12" w:space="0"/>
              <w:right w:val="single" w:color="auto" w:sz="6" w:space="0"/>
            </w:tcBorders>
            <w:noWrap w:val="0"/>
            <w:vAlign w:val="top"/>
          </w:tcPr>
          <w:p>
            <w:pPr>
              <w:spacing w:line="360" w:lineRule="auto"/>
              <w:rPr>
                <w:rFonts w:hAnsi="宋体"/>
                <w:sz w:val="24"/>
                <w:szCs w:val="22"/>
              </w:rPr>
            </w:pPr>
          </w:p>
        </w:tc>
        <w:tc>
          <w:tcPr>
            <w:tcW w:w="1243" w:type="dxa"/>
            <w:tcBorders>
              <w:top w:val="single" w:color="auto" w:sz="6" w:space="0"/>
              <w:left w:val="single" w:color="auto" w:sz="6" w:space="0"/>
              <w:bottom w:val="single" w:color="auto" w:sz="12" w:space="0"/>
              <w:right w:val="single" w:color="auto" w:sz="6" w:space="0"/>
            </w:tcBorders>
            <w:noWrap w:val="0"/>
            <w:vAlign w:val="top"/>
          </w:tcPr>
          <w:p>
            <w:pPr>
              <w:spacing w:line="360" w:lineRule="auto"/>
              <w:rPr>
                <w:rFonts w:hAnsi="宋体"/>
                <w:sz w:val="24"/>
                <w:szCs w:val="22"/>
              </w:rPr>
            </w:pPr>
          </w:p>
        </w:tc>
        <w:tc>
          <w:tcPr>
            <w:tcW w:w="1450" w:type="dxa"/>
            <w:tcBorders>
              <w:top w:val="single" w:color="auto" w:sz="6" w:space="0"/>
              <w:left w:val="single" w:color="auto" w:sz="6" w:space="0"/>
              <w:bottom w:val="single" w:color="auto" w:sz="12" w:space="0"/>
              <w:right w:val="single" w:color="auto" w:sz="6" w:space="0"/>
            </w:tcBorders>
            <w:noWrap w:val="0"/>
            <w:vAlign w:val="top"/>
          </w:tcPr>
          <w:p>
            <w:pPr>
              <w:spacing w:line="360" w:lineRule="auto"/>
              <w:rPr>
                <w:rFonts w:hAnsi="宋体"/>
                <w:sz w:val="24"/>
                <w:szCs w:val="22"/>
              </w:rPr>
            </w:pPr>
          </w:p>
        </w:tc>
        <w:tc>
          <w:tcPr>
            <w:tcW w:w="1667" w:type="dxa"/>
            <w:tcBorders>
              <w:top w:val="single" w:color="auto" w:sz="6" w:space="0"/>
              <w:left w:val="single" w:color="auto" w:sz="6" w:space="0"/>
              <w:bottom w:val="single" w:color="auto" w:sz="12" w:space="0"/>
              <w:right w:val="single" w:color="auto" w:sz="12" w:space="0"/>
            </w:tcBorders>
            <w:noWrap w:val="0"/>
            <w:vAlign w:val="top"/>
          </w:tcPr>
          <w:p>
            <w:pPr>
              <w:spacing w:line="360" w:lineRule="auto"/>
              <w:rPr>
                <w:rFonts w:hAnsi="宋体"/>
                <w:sz w:val="24"/>
                <w:szCs w:val="22"/>
              </w:rPr>
            </w:pPr>
          </w:p>
        </w:tc>
      </w:tr>
    </w:tbl>
    <w:p>
      <w:pPr>
        <w:spacing w:line="360" w:lineRule="auto"/>
        <w:rPr>
          <w:rFonts w:hAnsi="宋体"/>
          <w:sz w:val="24"/>
          <w:szCs w:val="22"/>
        </w:rPr>
      </w:pPr>
    </w:p>
    <w:p>
      <w:pPr>
        <w:spacing w:line="360" w:lineRule="auto"/>
        <w:rPr>
          <w:rFonts w:hAnsi="宋体"/>
          <w:sz w:val="24"/>
          <w:szCs w:val="22"/>
          <w:lang w:bidi="ar"/>
        </w:rPr>
      </w:pPr>
      <w:r>
        <w:rPr>
          <w:rFonts w:hAnsi="宋体"/>
          <w:sz w:val="24"/>
          <w:szCs w:val="22"/>
          <w:lang w:bidi="ar"/>
        </w:rPr>
        <w:br w:type="page"/>
      </w:r>
    </w:p>
    <w:p>
      <w:pPr>
        <w:spacing w:line="360" w:lineRule="auto"/>
        <w:rPr>
          <w:rFonts w:hAnsi="宋体"/>
          <w:sz w:val="24"/>
          <w:szCs w:val="22"/>
          <w:lang w:bidi="ar"/>
        </w:rPr>
      </w:pPr>
    </w:p>
    <w:p>
      <w:pPr>
        <w:spacing w:line="360" w:lineRule="auto"/>
        <w:rPr>
          <w:rFonts w:hAnsi="宋体"/>
          <w:sz w:val="24"/>
          <w:szCs w:val="22"/>
        </w:rPr>
      </w:pPr>
      <w:r>
        <w:rPr>
          <w:rFonts w:hint="eastAsia" w:hAnsi="宋体" w:cs="宋体"/>
          <w:sz w:val="24"/>
          <w:szCs w:val="22"/>
          <w:lang w:bidi="ar"/>
        </w:rPr>
        <w:t>附件</w:t>
      </w:r>
      <w:r>
        <w:rPr>
          <w:rFonts w:hAnsi="宋体"/>
          <w:sz w:val="24"/>
          <w:szCs w:val="22"/>
          <w:lang w:bidi="ar"/>
        </w:rPr>
        <w:t>5</w:t>
      </w:r>
      <w:r>
        <w:rPr>
          <w:rFonts w:hint="eastAsia" w:hAnsi="宋体" w:cs="宋体"/>
          <w:sz w:val="24"/>
          <w:szCs w:val="22"/>
          <w:lang w:bidi="ar"/>
        </w:rPr>
        <w:t>：</w:t>
      </w:r>
    </w:p>
    <w:p>
      <w:pPr>
        <w:spacing w:before="156" w:beforeLines="50" w:after="156" w:afterLines="50" w:line="360" w:lineRule="auto"/>
        <w:jc w:val="center"/>
        <w:rPr>
          <w:rFonts w:hAnsi="宋体"/>
          <w:sz w:val="24"/>
          <w:szCs w:val="22"/>
        </w:rPr>
      </w:pPr>
      <w:r>
        <w:rPr>
          <w:rFonts w:hint="eastAsia" w:hAnsi="宋体" w:cs="宋体"/>
          <w:sz w:val="24"/>
          <w:szCs w:val="22"/>
          <w:lang w:bidi="ar"/>
        </w:rPr>
        <w:t>承包人主要施工管理人员表</w:t>
      </w:r>
    </w:p>
    <w:tbl>
      <w:tblPr>
        <w:tblStyle w:val="15"/>
        <w:tblW w:w="98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0"/>
        <w:gridCol w:w="1418"/>
        <w:gridCol w:w="1135"/>
        <w:gridCol w:w="1135"/>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12" w:space="0"/>
              <w:left w:val="single" w:color="auto" w:sz="12" w:space="0"/>
              <w:bottom w:val="doub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名</w:t>
            </w:r>
            <w:r>
              <w:rPr>
                <w:rFonts w:ascii="宋体" w:hAnsi="宋体" w:cs="宋体"/>
              </w:rPr>
              <w:t xml:space="preserve">    </w:t>
            </w:r>
            <w:r>
              <w:rPr>
                <w:rFonts w:ascii="宋体" w:hAnsi="宋体"/>
              </w:rPr>
              <w:t>称</w:t>
            </w:r>
          </w:p>
        </w:tc>
        <w:tc>
          <w:tcPr>
            <w:tcW w:w="1418" w:type="dxa"/>
            <w:tcBorders>
              <w:top w:val="single" w:color="auto" w:sz="12" w:space="0"/>
              <w:left w:val="single" w:color="auto" w:sz="6" w:space="0"/>
              <w:bottom w:val="doub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姓名</w:t>
            </w:r>
          </w:p>
        </w:tc>
        <w:tc>
          <w:tcPr>
            <w:tcW w:w="1135" w:type="dxa"/>
            <w:tcBorders>
              <w:top w:val="single" w:color="auto" w:sz="12" w:space="0"/>
              <w:left w:val="single" w:color="auto" w:sz="6" w:space="0"/>
              <w:bottom w:val="doub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职务</w:t>
            </w:r>
          </w:p>
        </w:tc>
        <w:tc>
          <w:tcPr>
            <w:tcW w:w="1135" w:type="dxa"/>
            <w:tcBorders>
              <w:top w:val="single" w:color="auto" w:sz="12" w:space="0"/>
              <w:left w:val="single" w:color="auto" w:sz="6" w:space="0"/>
              <w:bottom w:val="doub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职称</w:t>
            </w:r>
          </w:p>
        </w:tc>
        <w:tc>
          <w:tcPr>
            <w:tcW w:w="4252" w:type="dxa"/>
            <w:tcBorders>
              <w:top w:val="single" w:color="auto" w:sz="12" w:space="0"/>
              <w:left w:val="single" w:color="auto" w:sz="6" w:space="0"/>
              <w:bottom w:val="doub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r>
              <w:rPr>
                <w:rFonts w:ascii="宋体" w:hAnsi="宋体"/>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left w:val="single" w:color="auto" w:sz="12"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r>
              <w:rPr>
                <w:rFonts w:ascii="宋体" w:hAnsi="宋体"/>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nil"/>
              <w:left w:val="single" w:color="auto" w:sz="12" w:space="0"/>
              <w:bottom w:val="nil"/>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项目主管</w:t>
            </w:r>
          </w:p>
        </w:tc>
        <w:tc>
          <w:tcPr>
            <w:tcW w:w="1418" w:type="dxa"/>
            <w:tcBorders>
              <w:top w:val="nil"/>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nil"/>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nil"/>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4252" w:type="dxa"/>
            <w:tcBorders>
              <w:top w:val="nil"/>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noWrap w:val="0"/>
            <w:vAlign w:val="center"/>
          </w:tcPr>
          <w:p>
            <w:pPr>
              <w:pStyle w:val="10"/>
              <w:keepNext/>
              <w:widowControl/>
              <w:spacing w:line="360" w:lineRule="auto"/>
              <w:ind w:left="63" w:right="63"/>
              <w:rPr>
                <w:rFonts w:hint="default" w:ascii="宋体" w:cs="宋体"/>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left w:val="single" w:color="auto" w:sz="12"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r>
              <w:rPr>
                <w:rFonts w:ascii="宋体" w:hAnsi="宋体"/>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项目经理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项目副经理</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技术负责人</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造价管理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质量管理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材料管理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计划管理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安全管理</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12" w:space="0"/>
              <w:right w:val="single" w:color="auto" w:sz="6" w:space="0"/>
            </w:tcBorders>
            <w:noWrap w:val="0"/>
            <w:vAlign w:val="center"/>
          </w:tcPr>
          <w:p>
            <w:pPr>
              <w:pStyle w:val="10"/>
              <w:keepNext/>
              <w:widowControl/>
              <w:spacing w:line="360" w:lineRule="auto"/>
              <w:ind w:left="63" w:right="63"/>
              <w:rPr>
                <w:rFonts w:hint="default" w:ascii="宋体" w:cs="宋体"/>
              </w:rPr>
            </w:pPr>
            <w:r>
              <w:rPr>
                <w:rFonts w:ascii="宋体" w:hAnsi="宋体"/>
              </w:rPr>
              <w:t>其他人员</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6"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4252" w:type="dxa"/>
            <w:tcBorders>
              <w:top w:val="single" w:color="auto" w:sz="6" w:space="0"/>
              <w:left w:val="single" w:color="auto" w:sz="6" w:space="0"/>
              <w:bottom w:val="single" w:color="auto" w:sz="6" w:space="0"/>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cBorders>
            <w:noWrap w:val="0"/>
            <w:vAlign w:val="center"/>
          </w:tcPr>
          <w:p>
            <w:pPr>
              <w:rPr>
                <w:rFonts w:ascii="Times New Roman" w:hAnsi="Times New Roman"/>
                <w:sz w:val="20"/>
                <w:szCs w:val="20"/>
              </w:rPr>
            </w:pPr>
          </w:p>
        </w:tc>
        <w:tc>
          <w:tcPr>
            <w:tcW w:w="1418" w:type="dxa"/>
            <w:tcBorders>
              <w:top w:val="single" w:color="auto" w:sz="6" w:space="0"/>
              <w:left w:val="single" w:color="auto" w:sz="6" w:space="0"/>
              <w:bottom w:val="nil"/>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nil"/>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nil"/>
              <w:right w:val="single" w:color="auto" w:sz="6" w:space="0"/>
            </w:tcBorders>
            <w:noWrap w:val="0"/>
            <w:vAlign w:val="center"/>
          </w:tcPr>
          <w:p>
            <w:pPr>
              <w:pStyle w:val="10"/>
              <w:keepNext/>
              <w:widowControl/>
              <w:spacing w:line="360" w:lineRule="auto"/>
              <w:ind w:left="63" w:right="63"/>
              <w:rPr>
                <w:rFonts w:hint="default" w:ascii="宋体" w:cs="宋体"/>
              </w:rPr>
            </w:pPr>
          </w:p>
        </w:tc>
        <w:tc>
          <w:tcPr>
            <w:tcW w:w="4252" w:type="dxa"/>
            <w:tcBorders>
              <w:top w:val="single" w:color="auto" w:sz="6" w:space="0"/>
              <w:left w:val="single" w:color="auto" w:sz="6" w:space="0"/>
              <w:bottom w:val="nil"/>
              <w:right w:val="single" w:color="auto" w:sz="12" w:space="0"/>
            </w:tcBorders>
            <w:noWrap w:val="0"/>
            <w:vAlign w:val="center"/>
          </w:tcPr>
          <w:p>
            <w:pPr>
              <w:pStyle w:val="10"/>
              <w:keepNext/>
              <w:widowControl/>
              <w:spacing w:line="360" w:lineRule="auto"/>
              <w:ind w:left="63" w:right="63"/>
              <w:rPr>
                <w:rFonts w:hint="default" w:asci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top w:val="single" w:color="auto" w:sz="6" w:space="0"/>
              <w:left w:val="single" w:color="auto" w:sz="12" w:space="0"/>
              <w:bottom w:val="single" w:color="auto" w:sz="12" w:space="0"/>
              <w:right w:val="single" w:color="auto" w:sz="6" w:space="0"/>
            </w:tcBorders>
            <w:noWrap w:val="0"/>
            <w:vAlign w:val="center"/>
          </w:tcPr>
          <w:p>
            <w:pPr>
              <w:rPr>
                <w:rFonts w:ascii="Times New Roman" w:hAnsi="Times New Roman"/>
                <w:sz w:val="20"/>
                <w:szCs w:val="20"/>
              </w:rPr>
            </w:pPr>
          </w:p>
        </w:tc>
        <w:tc>
          <w:tcPr>
            <w:tcW w:w="1418" w:type="dxa"/>
            <w:tcBorders>
              <w:top w:val="single" w:color="auto" w:sz="6" w:space="0"/>
              <w:left w:val="single" w:color="auto" w:sz="6" w:space="0"/>
              <w:bottom w:val="single" w:color="auto" w:sz="12"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12"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1135" w:type="dxa"/>
            <w:tcBorders>
              <w:top w:val="single" w:color="auto" w:sz="6" w:space="0"/>
              <w:left w:val="single" w:color="auto" w:sz="6" w:space="0"/>
              <w:bottom w:val="single" w:color="auto" w:sz="12" w:space="0"/>
              <w:right w:val="single" w:color="auto" w:sz="6" w:space="0"/>
            </w:tcBorders>
            <w:noWrap w:val="0"/>
            <w:vAlign w:val="center"/>
          </w:tcPr>
          <w:p>
            <w:pPr>
              <w:pStyle w:val="10"/>
              <w:keepNext/>
              <w:widowControl/>
              <w:spacing w:line="360" w:lineRule="auto"/>
              <w:ind w:left="63" w:right="63"/>
              <w:rPr>
                <w:rFonts w:hint="default" w:ascii="宋体" w:cs="宋体"/>
              </w:rPr>
            </w:pPr>
          </w:p>
        </w:tc>
        <w:tc>
          <w:tcPr>
            <w:tcW w:w="4252" w:type="dxa"/>
            <w:tcBorders>
              <w:top w:val="single" w:color="auto" w:sz="6" w:space="0"/>
              <w:left w:val="single" w:color="auto" w:sz="6" w:space="0"/>
              <w:bottom w:val="single" w:color="auto" w:sz="12" w:space="0"/>
              <w:right w:val="single" w:color="auto" w:sz="12" w:space="0"/>
            </w:tcBorders>
            <w:noWrap w:val="0"/>
            <w:vAlign w:val="center"/>
          </w:tcPr>
          <w:p>
            <w:pPr>
              <w:pStyle w:val="10"/>
              <w:keepNext/>
              <w:widowControl/>
              <w:spacing w:line="360" w:lineRule="auto"/>
              <w:ind w:left="63" w:right="63"/>
              <w:rPr>
                <w:rFonts w:hint="default" w:ascii="宋体" w:cs="宋体"/>
              </w:rPr>
            </w:pPr>
          </w:p>
        </w:tc>
      </w:tr>
    </w:tbl>
    <w:p>
      <w:pPr>
        <w:spacing w:line="360" w:lineRule="auto"/>
        <w:rPr>
          <w:rFonts w:hAnsi="宋体"/>
          <w:sz w:val="24"/>
          <w:szCs w:val="22"/>
        </w:rPr>
      </w:pPr>
    </w:p>
    <w:p>
      <w:pPr>
        <w:pStyle w:val="6"/>
        <w:widowControl/>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p>
      <w:pPr>
        <w:pStyle w:val="25"/>
        <w:widowControl/>
        <w:spacing w:after="120" w:line="360" w:lineRule="auto"/>
        <w:rPr>
          <w:rFonts w:ascii="宋体" w:hAnsi="宋体" w:cs="宋体"/>
          <w:sz w:val="24"/>
          <w:szCs w:val="24"/>
        </w:rPr>
      </w:pPr>
    </w:p>
    <w:tbl>
      <w:tblPr>
        <w:tblStyle w:val="15"/>
        <w:tblpPr w:leftFromText="180" w:rightFromText="180" w:vertAnchor="text" w:horzAnchor="page" w:tblpX="1322" w:tblpY="927"/>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508"/>
        <w:gridCol w:w="2658"/>
        <w:gridCol w:w="2245"/>
        <w:gridCol w:w="1156"/>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trPr>
        <w:tc>
          <w:tcPr>
            <w:tcW w:w="719" w:type="dxa"/>
            <w:noWrap w:val="0"/>
            <w:vAlign w:val="center"/>
          </w:tcPr>
          <w:p>
            <w:pPr>
              <w:spacing w:line="520" w:lineRule="exact"/>
              <w:jc w:val="both"/>
            </w:pPr>
            <w:r>
              <w:rPr>
                <w:rFonts w:hint="eastAsia"/>
              </w:rPr>
              <w:t>序号</w:t>
            </w:r>
          </w:p>
        </w:tc>
        <w:tc>
          <w:tcPr>
            <w:tcW w:w="1508" w:type="dxa"/>
            <w:noWrap w:val="0"/>
            <w:vAlign w:val="center"/>
          </w:tcPr>
          <w:p>
            <w:pPr>
              <w:spacing w:line="520" w:lineRule="exact"/>
              <w:jc w:val="center"/>
            </w:pPr>
            <w:r>
              <w:rPr>
                <w:rFonts w:hint="eastAsia"/>
              </w:rPr>
              <w:t>材料名称</w:t>
            </w:r>
          </w:p>
        </w:tc>
        <w:tc>
          <w:tcPr>
            <w:tcW w:w="2658" w:type="dxa"/>
            <w:noWrap w:val="0"/>
            <w:vAlign w:val="center"/>
          </w:tcPr>
          <w:p>
            <w:pPr>
              <w:spacing w:line="520" w:lineRule="exact"/>
              <w:jc w:val="center"/>
            </w:pPr>
            <w:r>
              <w:rPr>
                <w:rFonts w:hint="eastAsia"/>
              </w:rPr>
              <w:t>规格、型号</w:t>
            </w:r>
          </w:p>
        </w:tc>
        <w:tc>
          <w:tcPr>
            <w:tcW w:w="2245" w:type="dxa"/>
            <w:noWrap w:val="0"/>
            <w:vAlign w:val="center"/>
          </w:tcPr>
          <w:p>
            <w:pPr>
              <w:spacing w:line="520" w:lineRule="exact"/>
              <w:jc w:val="center"/>
            </w:pPr>
            <w:r>
              <w:rPr>
                <w:rFonts w:hint="eastAsia"/>
              </w:rPr>
              <w:t>厂家品牌</w:t>
            </w:r>
          </w:p>
        </w:tc>
        <w:tc>
          <w:tcPr>
            <w:tcW w:w="1156" w:type="dxa"/>
            <w:noWrap w:val="0"/>
            <w:vAlign w:val="center"/>
          </w:tcPr>
          <w:p>
            <w:pPr>
              <w:spacing w:line="520" w:lineRule="exact"/>
              <w:jc w:val="center"/>
            </w:pPr>
            <w:r>
              <w:rPr>
                <w:rFonts w:hint="eastAsia"/>
              </w:rPr>
              <w:t>数量</w:t>
            </w:r>
          </w:p>
        </w:tc>
        <w:tc>
          <w:tcPr>
            <w:tcW w:w="1151" w:type="dxa"/>
            <w:noWrap w:val="0"/>
            <w:vAlign w:val="top"/>
          </w:tcPr>
          <w:p>
            <w:pPr>
              <w:spacing w:line="52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19" w:type="dxa"/>
            <w:noWrap w:val="0"/>
            <w:vAlign w:val="center"/>
          </w:tcPr>
          <w:p>
            <w:pPr>
              <w:spacing w:line="400" w:lineRule="exact"/>
              <w:jc w:val="center"/>
            </w:pPr>
          </w:p>
        </w:tc>
        <w:tc>
          <w:tcPr>
            <w:tcW w:w="1508" w:type="dxa"/>
            <w:noWrap w:val="0"/>
            <w:vAlign w:val="center"/>
          </w:tcPr>
          <w:p>
            <w:pPr>
              <w:spacing w:line="400" w:lineRule="exact"/>
              <w:jc w:val="center"/>
            </w:pPr>
          </w:p>
        </w:tc>
        <w:tc>
          <w:tcPr>
            <w:tcW w:w="2658" w:type="dxa"/>
            <w:noWrap w:val="0"/>
            <w:vAlign w:val="center"/>
          </w:tcPr>
          <w:p>
            <w:pPr>
              <w:widowControl/>
              <w:jc w:val="left"/>
            </w:pPr>
          </w:p>
        </w:tc>
        <w:tc>
          <w:tcPr>
            <w:tcW w:w="2245" w:type="dxa"/>
            <w:noWrap w:val="0"/>
            <w:vAlign w:val="center"/>
          </w:tcPr>
          <w:p>
            <w:pPr>
              <w:spacing w:line="400" w:lineRule="exact"/>
              <w:jc w:val="center"/>
            </w:pPr>
          </w:p>
        </w:tc>
        <w:tc>
          <w:tcPr>
            <w:tcW w:w="1156" w:type="dxa"/>
            <w:noWrap w:val="0"/>
            <w:vAlign w:val="center"/>
          </w:tcPr>
          <w:p>
            <w:pPr>
              <w:spacing w:line="400" w:lineRule="exact"/>
              <w:jc w:val="center"/>
            </w:pPr>
          </w:p>
        </w:tc>
        <w:tc>
          <w:tcPr>
            <w:tcW w:w="1151" w:type="dxa"/>
            <w:noWrap w:val="0"/>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19" w:type="dxa"/>
            <w:noWrap w:val="0"/>
            <w:vAlign w:val="center"/>
          </w:tcPr>
          <w:p>
            <w:pPr>
              <w:spacing w:line="400" w:lineRule="exact"/>
              <w:jc w:val="center"/>
            </w:pPr>
          </w:p>
        </w:tc>
        <w:tc>
          <w:tcPr>
            <w:tcW w:w="1508" w:type="dxa"/>
            <w:noWrap w:val="0"/>
            <w:vAlign w:val="center"/>
          </w:tcPr>
          <w:p>
            <w:pPr>
              <w:spacing w:line="400" w:lineRule="exact"/>
              <w:jc w:val="center"/>
            </w:pPr>
          </w:p>
        </w:tc>
        <w:tc>
          <w:tcPr>
            <w:tcW w:w="2658" w:type="dxa"/>
            <w:noWrap w:val="0"/>
            <w:vAlign w:val="center"/>
          </w:tcPr>
          <w:p>
            <w:pPr>
              <w:spacing w:line="400" w:lineRule="exact"/>
              <w:jc w:val="center"/>
            </w:pPr>
          </w:p>
        </w:tc>
        <w:tc>
          <w:tcPr>
            <w:tcW w:w="2245" w:type="dxa"/>
            <w:noWrap w:val="0"/>
            <w:vAlign w:val="center"/>
          </w:tcPr>
          <w:p>
            <w:pPr>
              <w:spacing w:line="400" w:lineRule="exact"/>
              <w:jc w:val="center"/>
              <w:rPr>
                <w:b/>
                <w:bCs/>
              </w:rPr>
            </w:pPr>
          </w:p>
        </w:tc>
        <w:tc>
          <w:tcPr>
            <w:tcW w:w="1156" w:type="dxa"/>
            <w:noWrap w:val="0"/>
            <w:vAlign w:val="center"/>
          </w:tcPr>
          <w:p>
            <w:pPr>
              <w:spacing w:line="400" w:lineRule="exact"/>
              <w:jc w:val="center"/>
            </w:pPr>
          </w:p>
        </w:tc>
        <w:tc>
          <w:tcPr>
            <w:tcW w:w="1151" w:type="dxa"/>
            <w:noWrap w:val="0"/>
            <w:vAlign w:val="top"/>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19" w:type="dxa"/>
            <w:noWrap w:val="0"/>
            <w:vAlign w:val="center"/>
          </w:tcPr>
          <w:p>
            <w:pPr>
              <w:spacing w:line="400" w:lineRule="exact"/>
              <w:jc w:val="center"/>
            </w:pPr>
          </w:p>
        </w:tc>
        <w:tc>
          <w:tcPr>
            <w:tcW w:w="1508" w:type="dxa"/>
            <w:noWrap w:val="0"/>
            <w:vAlign w:val="center"/>
          </w:tcPr>
          <w:p>
            <w:pPr>
              <w:spacing w:line="400" w:lineRule="exact"/>
              <w:jc w:val="center"/>
            </w:pPr>
          </w:p>
        </w:tc>
        <w:tc>
          <w:tcPr>
            <w:tcW w:w="2658" w:type="dxa"/>
            <w:noWrap w:val="0"/>
            <w:vAlign w:val="center"/>
          </w:tcPr>
          <w:p>
            <w:pPr>
              <w:spacing w:line="400" w:lineRule="exact"/>
              <w:jc w:val="center"/>
            </w:pPr>
          </w:p>
        </w:tc>
        <w:tc>
          <w:tcPr>
            <w:tcW w:w="2245" w:type="dxa"/>
            <w:noWrap w:val="0"/>
            <w:vAlign w:val="center"/>
          </w:tcPr>
          <w:p>
            <w:pPr>
              <w:spacing w:line="400" w:lineRule="exact"/>
              <w:jc w:val="center"/>
            </w:pPr>
          </w:p>
        </w:tc>
        <w:tc>
          <w:tcPr>
            <w:tcW w:w="1156" w:type="dxa"/>
            <w:noWrap w:val="0"/>
            <w:vAlign w:val="center"/>
          </w:tcPr>
          <w:p>
            <w:pPr>
              <w:spacing w:line="400" w:lineRule="exact"/>
              <w:jc w:val="center"/>
            </w:pPr>
          </w:p>
        </w:tc>
        <w:tc>
          <w:tcPr>
            <w:tcW w:w="1151" w:type="dxa"/>
            <w:noWrap w:val="0"/>
            <w:vAlign w:val="top"/>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19" w:type="dxa"/>
            <w:noWrap w:val="0"/>
            <w:vAlign w:val="center"/>
          </w:tcPr>
          <w:p>
            <w:pPr>
              <w:spacing w:line="400" w:lineRule="exact"/>
              <w:jc w:val="center"/>
            </w:pPr>
          </w:p>
        </w:tc>
        <w:tc>
          <w:tcPr>
            <w:tcW w:w="1508" w:type="dxa"/>
            <w:noWrap w:val="0"/>
            <w:vAlign w:val="center"/>
          </w:tcPr>
          <w:p>
            <w:pPr>
              <w:spacing w:line="400" w:lineRule="exact"/>
              <w:jc w:val="center"/>
            </w:pPr>
          </w:p>
        </w:tc>
        <w:tc>
          <w:tcPr>
            <w:tcW w:w="2658" w:type="dxa"/>
            <w:noWrap w:val="0"/>
            <w:vAlign w:val="center"/>
          </w:tcPr>
          <w:p>
            <w:pPr>
              <w:spacing w:line="400" w:lineRule="exact"/>
              <w:jc w:val="center"/>
            </w:pPr>
          </w:p>
        </w:tc>
        <w:tc>
          <w:tcPr>
            <w:tcW w:w="2245" w:type="dxa"/>
            <w:noWrap w:val="0"/>
            <w:vAlign w:val="center"/>
          </w:tcPr>
          <w:p>
            <w:pPr>
              <w:spacing w:line="400" w:lineRule="exact"/>
              <w:jc w:val="center"/>
            </w:pPr>
          </w:p>
        </w:tc>
        <w:tc>
          <w:tcPr>
            <w:tcW w:w="1156" w:type="dxa"/>
            <w:noWrap w:val="0"/>
            <w:vAlign w:val="center"/>
          </w:tcPr>
          <w:p>
            <w:pPr>
              <w:spacing w:line="400" w:lineRule="exact"/>
              <w:jc w:val="center"/>
            </w:pPr>
          </w:p>
        </w:tc>
        <w:tc>
          <w:tcPr>
            <w:tcW w:w="1151" w:type="dxa"/>
            <w:noWrap w:val="0"/>
            <w:vAlign w:val="top"/>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1" w:hRule="atLeast"/>
        </w:trPr>
        <w:tc>
          <w:tcPr>
            <w:tcW w:w="719" w:type="dxa"/>
            <w:noWrap w:val="0"/>
            <w:vAlign w:val="center"/>
          </w:tcPr>
          <w:p>
            <w:pPr>
              <w:spacing w:line="400" w:lineRule="exact"/>
              <w:jc w:val="center"/>
            </w:pPr>
          </w:p>
        </w:tc>
        <w:tc>
          <w:tcPr>
            <w:tcW w:w="1508" w:type="dxa"/>
            <w:noWrap w:val="0"/>
            <w:vAlign w:val="center"/>
          </w:tcPr>
          <w:p>
            <w:pPr>
              <w:spacing w:line="400" w:lineRule="exact"/>
              <w:jc w:val="center"/>
            </w:pPr>
          </w:p>
        </w:tc>
        <w:tc>
          <w:tcPr>
            <w:tcW w:w="2658" w:type="dxa"/>
            <w:noWrap w:val="0"/>
            <w:vAlign w:val="center"/>
          </w:tcPr>
          <w:p>
            <w:pPr>
              <w:spacing w:line="400" w:lineRule="exact"/>
              <w:jc w:val="center"/>
            </w:pPr>
          </w:p>
        </w:tc>
        <w:tc>
          <w:tcPr>
            <w:tcW w:w="2245" w:type="dxa"/>
            <w:noWrap w:val="0"/>
            <w:vAlign w:val="center"/>
          </w:tcPr>
          <w:p>
            <w:pPr>
              <w:spacing w:line="400" w:lineRule="exact"/>
              <w:jc w:val="center"/>
            </w:pPr>
          </w:p>
        </w:tc>
        <w:tc>
          <w:tcPr>
            <w:tcW w:w="1156" w:type="dxa"/>
            <w:noWrap w:val="0"/>
            <w:vAlign w:val="center"/>
          </w:tcPr>
          <w:p>
            <w:pPr>
              <w:spacing w:line="400" w:lineRule="exact"/>
              <w:jc w:val="center"/>
            </w:pPr>
          </w:p>
        </w:tc>
        <w:tc>
          <w:tcPr>
            <w:tcW w:w="1151" w:type="dxa"/>
            <w:noWrap w:val="0"/>
            <w:vAlign w:val="top"/>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19" w:type="dxa"/>
            <w:noWrap w:val="0"/>
            <w:vAlign w:val="center"/>
          </w:tcPr>
          <w:p>
            <w:pPr>
              <w:spacing w:line="400" w:lineRule="exact"/>
              <w:jc w:val="center"/>
            </w:pPr>
          </w:p>
        </w:tc>
        <w:tc>
          <w:tcPr>
            <w:tcW w:w="1508" w:type="dxa"/>
            <w:noWrap w:val="0"/>
            <w:vAlign w:val="center"/>
          </w:tcPr>
          <w:p>
            <w:pPr>
              <w:spacing w:line="400" w:lineRule="exact"/>
              <w:jc w:val="center"/>
            </w:pPr>
          </w:p>
        </w:tc>
        <w:tc>
          <w:tcPr>
            <w:tcW w:w="2658" w:type="dxa"/>
            <w:noWrap w:val="0"/>
            <w:vAlign w:val="center"/>
          </w:tcPr>
          <w:p>
            <w:pPr>
              <w:spacing w:line="400" w:lineRule="exact"/>
              <w:jc w:val="center"/>
            </w:pPr>
          </w:p>
        </w:tc>
        <w:tc>
          <w:tcPr>
            <w:tcW w:w="2245" w:type="dxa"/>
            <w:noWrap w:val="0"/>
            <w:vAlign w:val="center"/>
          </w:tcPr>
          <w:p>
            <w:pPr>
              <w:spacing w:line="400" w:lineRule="exact"/>
              <w:jc w:val="center"/>
            </w:pPr>
          </w:p>
        </w:tc>
        <w:tc>
          <w:tcPr>
            <w:tcW w:w="1156" w:type="dxa"/>
            <w:noWrap w:val="0"/>
            <w:vAlign w:val="center"/>
          </w:tcPr>
          <w:p>
            <w:pPr>
              <w:spacing w:line="400" w:lineRule="exact"/>
              <w:jc w:val="center"/>
            </w:pPr>
          </w:p>
        </w:tc>
        <w:tc>
          <w:tcPr>
            <w:tcW w:w="1151" w:type="dxa"/>
            <w:noWrap w:val="0"/>
            <w:vAlign w:val="top"/>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19" w:type="dxa"/>
            <w:noWrap w:val="0"/>
            <w:vAlign w:val="center"/>
          </w:tcPr>
          <w:p>
            <w:pPr>
              <w:spacing w:line="400" w:lineRule="exact"/>
              <w:jc w:val="center"/>
            </w:pPr>
          </w:p>
        </w:tc>
        <w:tc>
          <w:tcPr>
            <w:tcW w:w="1508" w:type="dxa"/>
            <w:noWrap w:val="0"/>
            <w:vAlign w:val="center"/>
          </w:tcPr>
          <w:p>
            <w:pPr>
              <w:spacing w:line="400" w:lineRule="exact"/>
              <w:jc w:val="center"/>
            </w:pPr>
          </w:p>
        </w:tc>
        <w:tc>
          <w:tcPr>
            <w:tcW w:w="2658" w:type="dxa"/>
            <w:noWrap w:val="0"/>
            <w:vAlign w:val="center"/>
          </w:tcPr>
          <w:p>
            <w:pPr>
              <w:spacing w:line="400" w:lineRule="exact"/>
              <w:jc w:val="center"/>
            </w:pPr>
          </w:p>
        </w:tc>
        <w:tc>
          <w:tcPr>
            <w:tcW w:w="2245" w:type="dxa"/>
            <w:noWrap w:val="0"/>
            <w:vAlign w:val="center"/>
          </w:tcPr>
          <w:p>
            <w:pPr>
              <w:spacing w:line="400" w:lineRule="exact"/>
              <w:jc w:val="center"/>
            </w:pPr>
          </w:p>
        </w:tc>
        <w:tc>
          <w:tcPr>
            <w:tcW w:w="1156" w:type="dxa"/>
            <w:noWrap w:val="0"/>
            <w:vAlign w:val="center"/>
          </w:tcPr>
          <w:p>
            <w:pPr>
              <w:spacing w:line="400" w:lineRule="exact"/>
              <w:jc w:val="center"/>
            </w:pPr>
          </w:p>
        </w:tc>
        <w:tc>
          <w:tcPr>
            <w:tcW w:w="1151" w:type="dxa"/>
            <w:noWrap w:val="0"/>
            <w:vAlign w:val="top"/>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19" w:type="dxa"/>
            <w:noWrap w:val="0"/>
            <w:vAlign w:val="center"/>
          </w:tcPr>
          <w:p>
            <w:pPr>
              <w:spacing w:line="400" w:lineRule="exact"/>
              <w:jc w:val="center"/>
            </w:pPr>
          </w:p>
        </w:tc>
        <w:tc>
          <w:tcPr>
            <w:tcW w:w="1508" w:type="dxa"/>
            <w:noWrap w:val="0"/>
            <w:vAlign w:val="center"/>
          </w:tcPr>
          <w:p>
            <w:pPr>
              <w:spacing w:line="400" w:lineRule="exact"/>
              <w:jc w:val="center"/>
            </w:pPr>
          </w:p>
        </w:tc>
        <w:tc>
          <w:tcPr>
            <w:tcW w:w="2658" w:type="dxa"/>
            <w:noWrap w:val="0"/>
            <w:vAlign w:val="center"/>
          </w:tcPr>
          <w:p>
            <w:pPr>
              <w:spacing w:line="400" w:lineRule="exact"/>
              <w:jc w:val="left"/>
            </w:pPr>
          </w:p>
        </w:tc>
        <w:tc>
          <w:tcPr>
            <w:tcW w:w="2245" w:type="dxa"/>
            <w:noWrap w:val="0"/>
            <w:vAlign w:val="center"/>
          </w:tcPr>
          <w:p>
            <w:pPr>
              <w:spacing w:line="400" w:lineRule="exact"/>
              <w:jc w:val="center"/>
            </w:pPr>
          </w:p>
        </w:tc>
        <w:tc>
          <w:tcPr>
            <w:tcW w:w="1156" w:type="dxa"/>
            <w:noWrap w:val="0"/>
            <w:vAlign w:val="center"/>
          </w:tcPr>
          <w:p>
            <w:pPr>
              <w:spacing w:line="400" w:lineRule="exact"/>
              <w:jc w:val="center"/>
            </w:pPr>
          </w:p>
        </w:tc>
        <w:tc>
          <w:tcPr>
            <w:tcW w:w="1151" w:type="dxa"/>
            <w:noWrap w:val="0"/>
            <w:vAlign w:val="top"/>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19" w:type="dxa"/>
            <w:noWrap w:val="0"/>
            <w:vAlign w:val="center"/>
          </w:tcPr>
          <w:p>
            <w:pPr>
              <w:spacing w:line="400" w:lineRule="exact"/>
              <w:jc w:val="center"/>
            </w:pPr>
          </w:p>
        </w:tc>
        <w:tc>
          <w:tcPr>
            <w:tcW w:w="1508" w:type="dxa"/>
            <w:noWrap w:val="0"/>
            <w:vAlign w:val="center"/>
          </w:tcPr>
          <w:p>
            <w:pPr>
              <w:spacing w:line="400" w:lineRule="exact"/>
              <w:jc w:val="center"/>
            </w:pPr>
          </w:p>
        </w:tc>
        <w:tc>
          <w:tcPr>
            <w:tcW w:w="2658" w:type="dxa"/>
            <w:noWrap w:val="0"/>
            <w:vAlign w:val="center"/>
          </w:tcPr>
          <w:p>
            <w:pPr>
              <w:spacing w:line="400" w:lineRule="exact"/>
              <w:jc w:val="center"/>
            </w:pPr>
          </w:p>
        </w:tc>
        <w:tc>
          <w:tcPr>
            <w:tcW w:w="2245" w:type="dxa"/>
            <w:noWrap w:val="0"/>
            <w:vAlign w:val="center"/>
          </w:tcPr>
          <w:p>
            <w:pPr>
              <w:spacing w:line="400" w:lineRule="exact"/>
              <w:jc w:val="center"/>
            </w:pPr>
          </w:p>
        </w:tc>
        <w:tc>
          <w:tcPr>
            <w:tcW w:w="1156" w:type="dxa"/>
            <w:noWrap w:val="0"/>
            <w:vAlign w:val="center"/>
          </w:tcPr>
          <w:p>
            <w:pPr>
              <w:spacing w:line="400" w:lineRule="exact"/>
              <w:jc w:val="center"/>
            </w:pPr>
          </w:p>
        </w:tc>
        <w:tc>
          <w:tcPr>
            <w:tcW w:w="1151" w:type="dxa"/>
            <w:noWrap w:val="0"/>
            <w:vAlign w:val="top"/>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19" w:type="dxa"/>
            <w:noWrap w:val="0"/>
            <w:vAlign w:val="center"/>
          </w:tcPr>
          <w:p>
            <w:pPr>
              <w:spacing w:line="400" w:lineRule="exact"/>
              <w:jc w:val="center"/>
            </w:pPr>
          </w:p>
        </w:tc>
        <w:tc>
          <w:tcPr>
            <w:tcW w:w="1508" w:type="dxa"/>
            <w:noWrap w:val="0"/>
            <w:vAlign w:val="center"/>
          </w:tcPr>
          <w:p>
            <w:pPr>
              <w:spacing w:line="400" w:lineRule="exact"/>
              <w:jc w:val="center"/>
            </w:pPr>
          </w:p>
        </w:tc>
        <w:tc>
          <w:tcPr>
            <w:tcW w:w="2658" w:type="dxa"/>
            <w:noWrap w:val="0"/>
            <w:vAlign w:val="center"/>
          </w:tcPr>
          <w:p>
            <w:pPr>
              <w:spacing w:line="400" w:lineRule="exact"/>
              <w:jc w:val="center"/>
            </w:pPr>
          </w:p>
        </w:tc>
        <w:tc>
          <w:tcPr>
            <w:tcW w:w="2245" w:type="dxa"/>
            <w:noWrap w:val="0"/>
            <w:vAlign w:val="center"/>
          </w:tcPr>
          <w:p>
            <w:pPr>
              <w:spacing w:line="400" w:lineRule="exact"/>
              <w:jc w:val="center"/>
            </w:pPr>
          </w:p>
        </w:tc>
        <w:tc>
          <w:tcPr>
            <w:tcW w:w="1156" w:type="dxa"/>
            <w:noWrap w:val="0"/>
            <w:vAlign w:val="center"/>
          </w:tcPr>
          <w:p>
            <w:pPr>
              <w:spacing w:line="400" w:lineRule="exact"/>
              <w:jc w:val="center"/>
            </w:pPr>
          </w:p>
        </w:tc>
        <w:tc>
          <w:tcPr>
            <w:tcW w:w="1151" w:type="dxa"/>
            <w:noWrap w:val="0"/>
            <w:vAlign w:val="top"/>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19" w:type="dxa"/>
            <w:noWrap w:val="0"/>
            <w:vAlign w:val="center"/>
          </w:tcPr>
          <w:p>
            <w:pPr>
              <w:spacing w:line="400" w:lineRule="exact"/>
              <w:jc w:val="center"/>
            </w:pPr>
          </w:p>
        </w:tc>
        <w:tc>
          <w:tcPr>
            <w:tcW w:w="1508" w:type="dxa"/>
            <w:noWrap w:val="0"/>
            <w:vAlign w:val="center"/>
          </w:tcPr>
          <w:p>
            <w:pPr>
              <w:spacing w:line="400" w:lineRule="exact"/>
              <w:jc w:val="center"/>
            </w:pPr>
          </w:p>
        </w:tc>
        <w:tc>
          <w:tcPr>
            <w:tcW w:w="2658" w:type="dxa"/>
            <w:noWrap w:val="0"/>
            <w:vAlign w:val="center"/>
          </w:tcPr>
          <w:p>
            <w:pPr>
              <w:spacing w:line="400" w:lineRule="exact"/>
            </w:pPr>
          </w:p>
        </w:tc>
        <w:tc>
          <w:tcPr>
            <w:tcW w:w="2245" w:type="dxa"/>
            <w:noWrap w:val="0"/>
            <w:vAlign w:val="center"/>
          </w:tcPr>
          <w:p>
            <w:pPr>
              <w:spacing w:line="400" w:lineRule="exact"/>
              <w:jc w:val="center"/>
            </w:pPr>
          </w:p>
        </w:tc>
        <w:tc>
          <w:tcPr>
            <w:tcW w:w="1156" w:type="dxa"/>
            <w:noWrap w:val="0"/>
            <w:vAlign w:val="center"/>
          </w:tcPr>
          <w:p>
            <w:pPr>
              <w:spacing w:line="400" w:lineRule="exact"/>
              <w:jc w:val="center"/>
            </w:pPr>
          </w:p>
        </w:tc>
        <w:tc>
          <w:tcPr>
            <w:tcW w:w="1151" w:type="dxa"/>
            <w:noWrap w:val="0"/>
            <w:vAlign w:val="top"/>
          </w:tcPr>
          <w:p>
            <w:pPr>
              <w:spacing w:line="400" w:lineRule="exact"/>
              <w:jc w:val="center"/>
            </w:pPr>
          </w:p>
        </w:tc>
      </w:tr>
    </w:tbl>
    <w:p>
      <w:pPr>
        <w:spacing w:line="520" w:lineRule="exact"/>
        <w:ind w:left="709"/>
        <w:jc w:val="left"/>
        <w:rPr>
          <w:rFonts w:hint="eastAsia" w:ascii="宋体" w:hAnsi="宋体" w:eastAsia="宋体" w:cs="宋体"/>
          <w:sz w:val="24"/>
          <w:szCs w:val="24"/>
        </w:rPr>
      </w:pPr>
      <w:r>
        <w:rPr>
          <w:rFonts w:hint="eastAsia" w:ascii="宋体" w:hAnsi="宋体" w:cs="宋体"/>
          <w:sz w:val="24"/>
          <w:szCs w:val="24"/>
        </w:rPr>
        <w:t>附件6：</w:t>
      </w:r>
      <w:r>
        <w:rPr>
          <w:rFonts w:hint="eastAsia" w:ascii="宋体" w:hAnsi="宋体" w:eastAsia="宋体" w:cs="宋体"/>
          <w:sz w:val="24"/>
          <w:szCs w:val="24"/>
        </w:rPr>
        <w:t>主要材料认质表</w:t>
      </w:r>
    </w:p>
    <w:p>
      <w:pPr>
        <w:spacing w:line="520" w:lineRule="exact"/>
        <w:rPr>
          <w:rFonts w:ascii="仿宋" w:hAnsi="仿宋" w:eastAsia="仿宋"/>
          <w:sz w:val="28"/>
          <w:szCs w:val="28"/>
        </w:rPr>
      </w:pPr>
    </w:p>
    <w:p>
      <w:pPr>
        <w:pStyle w:val="25"/>
        <w:widowControl/>
        <w:spacing w:line="440" w:lineRule="exact"/>
        <w:rPr>
          <w:rFonts w:hint="eastAsia" w:ascii="宋体" w:hAnsi="宋体" w:cs="宋体"/>
          <w:sz w:val="24"/>
          <w:szCs w:val="24"/>
        </w:rPr>
      </w:pPr>
    </w:p>
    <w:p>
      <w:pPr>
        <w:pStyle w:val="25"/>
        <w:widowControl/>
        <w:spacing w:line="440" w:lineRule="exact"/>
        <w:rPr>
          <w:rFonts w:hint="eastAsia" w:ascii="宋体" w:hAnsi="宋体" w:cs="宋体"/>
          <w:sz w:val="24"/>
          <w:szCs w:val="24"/>
        </w:rPr>
      </w:pPr>
    </w:p>
    <w:p>
      <w:pPr>
        <w:pStyle w:val="25"/>
        <w:widowControl/>
        <w:spacing w:line="440" w:lineRule="exact"/>
        <w:rPr>
          <w:rFonts w:hint="eastAsia" w:ascii="宋体" w:hAnsi="宋体" w:cs="宋体"/>
          <w:sz w:val="24"/>
          <w:szCs w:val="24"/>
        </w:rPr>
      </w:pPr>
    </w:p>
    <w:p>
      <w:pPr>
        <w:pStyle w:val="25"/>
        <w:widowControl/>
        <w:spacing w:line="440" w:lineRule="exact"/>
        <w:rPr>
          <w:rFonts w:ascii="宋体" w:hAnsi="宋体" w:cs="宋体"/>
          <w:sz w:val="24"/>
          <w:szCs w:val="24"/>
        </w:rPr>
      </w:pPr>
    </w:p>
    <w:p>
      <w:pPr>
        <w:pStyle w:val="25"/>
        <w:widowControl/>
        <w:spacing w:line="440" w:lineRule="exact"/>
        <w:rPr>
          <w:rFonts w:ascii="宋体" w:hAnsi="宋体" w:cs="宋体"/>
          <w:sz w:val="24"/>
          <w:szCs w:val="24"/>
        </w:rPr>
      </w:pPr>
    </w:p>
    <w:p>
      <w:pPr>
        <w:pStyle w:val="25"/>
        <w:widowControl/>
        <w:spacing w:line="440" w:lineRule="exact"/>
        <w:rPr>
          <w:rFonts w:ascii="宋体" w:hAnsi="宋体" w:cs="宋体"/>
          <w:sz w:val="24"/>
          <w:szCs w:val="24"/>
        </w:rPr>
      </w:pPr>
    </w:p>
    <w:p>
      <w:pPr>
        <w:pStyle w:val="25"/>
        <w:widowControl/>
        <w:spacing w:line="440" w:lineRule="exact"/>
        <w:rPr>
          <w:rFonts w:ascii="宋体" w:hAnsi="宋体" w:cs="宋体"/>
          <w:sz w:val="24"/>
          <w:szCs w:val="24"/>
        </w:rPr>
      </w:pPr>
      <w:r>
        <w:rPr>
          <w:rFonts w:hint="eastAsia" w:ascii="宋体" w:hAnsi="宋体" w:cs="宋体"/>
          <w:sz w:val="24"/>
          <w:szCs w:val="24"/>
        </w:rPr>
        <w:t>附件7：</w:t>
      </w:r>
    </w:p>
    <w:p>
      <w:pPr>
        <w:pStyle w:val="25"/>
        <w:widowControl/>
        <w:spacing w:after="120" w:line="360" w:lineRule="auto"/>
        <w:jc w:val="center"/>
        <w:rPr>
          <w:rFonts w:ascii="宋体" w:hAnsi="宋体" w:cs="宋体"/>
          <w:sz w:val="24"/>
          <w:szCs w:val="24"/>
        </w:rPr>
      </w:pPr>
      <w:r>
        <w:rPr>
          <w:rFonts w:hint="eastAsia" w:ascii="宋体" w:hAnsi="宋体" w:cs="宋体"/>
          <w:sz w:val="24"/>
          <w:szCs w:val="24"/>
        </w:rPr>
        <w:t>材料暂估价表</w:t>
      </w:r>
    </w:p>
    <w:tbl>
      <w:tblPr>
        <w:tblStyle w:val="15"/>
        <w:tblW w:w="0" w:type="auto"/>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序号</w:t>
            </w:r>
          </w:p>
        </w:tc>
        <w:tc>
          <w:tcPr>
            <w:tcW w:w="1984" w:type="dxa"/>
            <w:tcBorders>
              <w:top w:val="single" w:color="auto" w:sz="12" w:space="0"/>
              <w:left w:val="single" w:color="auto" w:sz="6" w:space="0"/>
              <w:bottom w:val="double" w:color="auto" w:sz="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名称</w:t>
            </w:r>
          </w:p>
        </w:tc>
        <w:tc>
          <w:tcPr>
            <w:tcW w:w="851" w:type="dxa"/>
            <w:tcBorders>
              <w:top w:val="single" w:color="auto" w:sz="12" w:space="0"/>
              <w:left w:val="single" w:color="auto" w:sz="6" w:space="0"/>
              <w:bottom w:val="double" w:color="auto" w:sz="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单位</w:t>
            </w:r>
          </w:p>
        </w:tc>
        <w:tc>
          <w:tcPr>
            <w:tcW w:w="774" w:type="dxa"/>
            <w:tcBorders>
              <w:top w:val="single" w:color="auto" w:sz="12" w:space="0"/>
              <w:left w:val="single" w:color="auto" w:sz="6" w:space="0"/>
              <w:bottom w:val="double" w:color="auto" w:sz="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数量</w:t>
            </w:r>
          </w:p>
        </w:tc>
        <w:tc>
          <w:tcPr>
            <w:tcW w:w="1352" w:type="dxa"/>
            <w:tcBorders>
              <w:top w:val="single" w:color="auto" w:sz="12" w:space="0"/>
              <w:left w:val="single" w:color="auto" w:sz="6" w:space="0"/>
              <w:bottom w:val="double" w:color="auto" w:sz="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单价（元）</w:t>
            </w:r>
          </w:p>
        </w:tc>
        <w:tc>
          <w:tcPr>
            <w:tcW w:w="1418" w:type="dxa"/>
            <w:tcBorders>
              <w:top w:val="single" w:color="auto" w:sz="12" w:space="0"/>
              <w:left w:val="single" w:color="auto" w:sz="6" w:space="0"/>
              <w:bottom w:val="double" w:color="auto" w:sz="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合价（元）</w:t>
            </w:r>
          </w:p>
        </w:tc>
        <w:tc>
          <w:tcPr>
            <w:tcW w:w="1702" w:type="dxa"/>
            <w:tcBorders>
              <w:top w:val="single" w:color="auto" w:sz="12" w:space="0"/>
              <w:left w:val="single" w:color="auto" w:sz="6" w:space="0"/>
              <w:bottom w:val="double" w:color="auto" w:sz="2"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double" w:color="auto" w:sz="2"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double" w:color="auto" w:sz="2"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double" w:color="auto" w:sz="2"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double" w:color="auto" w:sz="2"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double" w:color="auto" w:sz="2"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double" w:color="auto" w:sz="2"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nil"/>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nil"/>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nil"/>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nil"/>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nil"/>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nil"/>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1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1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1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1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1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12"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bl>
    <w:p>
      <w:pPr>
        <w:pStyle w:val="25"/>
        <w:widowControl/>
        <w:spacing w:before="156" w:beforeLines="50" w:after="156" w:afterLines="50" w:line="440" w:lineRule="exact"/>
        <w:rPr>
          <w:rFonts w:ascii="宋体" w:hAnsi="宋体" w:cs="宋体"/>
          <w:sz w:val="24"/>
          <w:szCs w:val="24"/>
        </w:rPr>
      </w:pPr>
      <w:r>
        <w:rPr>
          <w:rFonts w:hint="eastAsia" w:ascii="宋体" w:hAnsi="宋体" w:cs="宋体"/>
          <w:sz w:val="24"/>
          <w:szCs w:val="24"/>
        </w:rPr>
        <w:t xml:space="preserve"> </w:t>
      </w:r>
    </w:p>
    <w:p>
      <w:pPr>
        <w:pStyle w:val="25"/>
        <w:widowControl/>
        <w:spacing w:before="156" w:beforeLines="50" w:after="156" w:afterLines="50" w:line="440" w:lineRule="exact"/>
        <w:jc w:val="center"/>
        <w:rPr>
          <w:rFonts w:ascii="宋体" w:hAnsi="宋体" w:cs="宋体"/>
          <w:sz w:val="24"/>
          <w:szCs w:val="24"/>
        </w:rPr>
      </w:pPr>
      <w:r>
        <w:rPr>
          <w:rFonts w:hint="eastAsia" w:ascii="宋体" w:hAnsi="宋体" w:cs="宋体"/>
          <w:sz w:val="24"/>
          <w:szCs w:val="24"/>
        </w:rPr>
        <w:t>工程设备暂估价表</w:t>
      </w:r>
    </w:p>
    <w:tbl>
      <w:tblPr>
        <w:tblStyle w:val="15"/>
        <w:tblW w:w="0" w:type="auto"/>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序号</w:t>
            </w:r>
          </w:p>
        </w:tc>
        <w:tc>
          <w:tcPr>
            <w:tcW w:w="1984" w:type="dxa"/>
            <w:tcBorders>
              <w:top w:val="single" w:color="auto" w:sz="12" w:space="0"/>
              <w:left w:val="single" w:color="auto" w:sz="6" w:space="0"/>
              <w:bottom w:val="double" w:color="auto" w:sz="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名称</w:t>
            </w:r>
          </w:p>
        </w:tc>
        <w:tc>
          <w:tcPr>
            <w:tcW w:w="851" w:type="dxa"/>
            <w:tcBorders>
              <w:top w:val="single" w:color="auto" w:sz="12" w:space="0"/>
              <w:left w:val="single" w:color="auto" w:sz="6" w:space="0"/>
              <w:bottom w:val="double" w:color="auto" w:sz="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单位</w:t>
            </w:r>
          </w:p>
        </w:tc>
        <w:tc>
          <w:tcPr>
            <w:tcW w:w="774" w:type="dxa"/>
            <w:tcBorders>
              <w:top w:val="single" w:color="auto" w:sz="12" w:space="0"/>
              <w:left w:val="single" w:color="auto" w:sz="6" w:space="0"/>
              <w:bottom w:val="double" w:color="auto" w:sz="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数量</w:t>
            </w:r>
          </w:p>
        </w:tc>
        <w:tc>
          <w:tcPr>
            <w:tcW w:w="1352" w:type="dxa"/>
            <w:tcBorders>
              <w:top w:val="single" w:color="auto" w:sz="12" w:space="0"/>
              <w:left w:val="single" w:color="auto" w:sz="6" w:space="0"/>
              <w:bottom w:val="double" w:color="auto" w:sz="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单价（元）</w:t>
            </w:r>
          </w:p>
        </w:tc>
        <w:tc>
          <w:tcPr>
            <w:tcW w:w="1418" w:type="dxa"/>
            <w:tcBorders>
              <w:top w:val="single" w:color="auto" w:sz="12" w:space="0"/>
              <w:left w:val="single" w:color="auto" w:sz="6" w:space="0"/>
              <w:bottom w:val="double" w:color="auto" w:sz="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合价（元）</w:t>
            </w:r>
          </w:p>
        </w:tc>
        <w:tc>
          <w:tcPr>
            <w:tcW w:w="1702" w:type="dxa"/>
            <w:tcBorders>
              <w:top w:val="single" w:color="auto" w:sz="12" w:space="0"/>
              <w:left w:val="single" w:color="auto" w:sz="6" w:space="0"/>
              <w:bottom w:val="double" w:color="auto" w:sz="2"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2"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double" w:color="auto" w:sz="2"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double" w:color="auto" w:sz="2"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double" w:color="auto" w:sz="2"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double" w:color="auto" w:sz="2"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double" w:color="auto" w:sz="2"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double" w:color="auto" w:sz="2"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nil"/>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nil"/>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nil"/>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nil"/>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nil"/>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nil"/>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1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851" w:type="dxa"/>
            <w:tcBorders>
              <w:top w:val="single" w:color="auto" w:sz="6" w:space="0"/>
              <w:left w:val="single" w:color="auto" w:sz="6" w:space="0"/>
              <w:bottom w:val="single" w:color="auto" w:sz="1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774" w:type="dxa"/>
            <w:tcBorders>
              <w:top w:val="single" w:color="auto" w:sz="6" w:space="0"/>
              <w:left w:val="single" w:color="auto" w:sz="6" w:space="0"/>
              <w:bottom w:val="single" w:color="auto" w:sz="1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352" w:type="dxa"/>
            <w:tcBorders>
              <w:top w:val="single" w:color="auto" w:sz="6" w:space="0"/>
              <w:left w:val="single" w:color="auto" w:sz="6" w:space="0"/>
              <w:bottom w:val="single" w:color="auto" w:sz="1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418" w:type="dxa"/>
            <w:tcBorders>
              <w:top w:val="single" w:color="auto" w:sz="6" w:space="0"/>
              <w:left w:val="single" w:color="auto" w:sz="6" w:space="0"/>
              <w:bottom w:val="single" w:color="auto" w:sz="1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702" w:type="dxa"/>
            <w:tcBorders>
              <w:top w:val="single" w:color="auto" w:sz="6" w:space="0"/>
              <w:left w:val="single" w:color="auto" w:sz="6" w:space="0"/>
              <w:bottom w:val="single" w:color="auto" w:sz="12"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bl>
    <w:p>
      <w:pPr>
        <w:pStyle w:val="25"/>
        <w:widowControl/>
        <w:spacing w:line="440" w:lineRule="exact"/>
        <w:rPr>
          <w:rFonts w:ascii="宋体" w:hAnsi="宋体" w:cs="宋体"/>
          <w:sz w:val="24"/>
          <w:szCs w:val="24"/>
        </w:rPr>
      </w:pPr>
      <w:r>
        <w:rPr>
          <w:rFonts w:hint="eastAsia" w:ascii="宋体" w:hAnsi="宋体" w:cs="宋体"/>
          <w:sz w:val="24"/>
          <w:szCs w:val="24"/>
        </w:rPr>
        <w:t xml:space="preserve"> </w:t>
      </w:r>
    </w:p>
    <w:p>
      <w:pPr>
        <w:pStyle w:val="25"/>
        <w:widowControl/>
        <w:spacing w:before="156" w:beforeLines="50" w:after="156" w:afterLines="50" w:line="440" w:lineRule="exact"/>
        <w:jc w:val="center"/>
        <w:rPr>
          <w:rFonts w:ascii="宋体" w:hAnsi="宋体" w:cs="宋体"/>
          <w:sz w:val="24"/>
          <w:szCs w:val="24"/>
        </w:rPr>
      </w:pPr>
      <w:r>
        <w:rPr>
          <w:rFonts w:hint="eastAsia" w:ascii="宋体" w:hAnsi="宋体" w:cs="宋体"/>
          <w:sz w:val="24"/>
          <w:szCs w:val="24"/>
          <w:lang w:bidi="ar"/>
        </w:rPr>
        <w:br w:type="page"/>
      </w:r>
      <w:r>
        <w:rPr>
          <w:rFonts w:hint="eastAsia" w:ascii="宋体" w:hAnsi="宋体" w:cs="宋体"/>
          <w:sz w:val="24"/>
          <w:szCs w:val="24"/>
        </w:rPr>
        <w:t>专业工程暂估价表</w:t>
      </w:r>
    </w:p>
    <w:tbl>
      <w:tblPr>
        <w:tblStyle w:val="15"/>
        <w:tblW w:w="0" w:type="auto"/>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left w:val="single" w:color="auto" w:sz="12" w:space="0"/>
              <w:bottom w:val="double" w:color="auto" w:sz="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序号</w:t>
            </w:r>
          </w:p>
        </w:tc>
        <w:tc>
          <w:tcPr>
            <w:tcW w:w="1984" w:type="dxa"/>
            <w:tcBorders>
              <w:top w:val="single" w:color="auto" w:sz="12" w:space="0"/>
              <w:left w:val="single" w:color="auto" w:sz="6" w:space="0"/>
              <w:bottom w:val="double" w:color="auto" w:sz="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专业工程名称</w:t>
            </w:r>
          </w:p>
        </w:tc>
        <w:tc>
          <w:tcPr>
            <w:tcW w:w="4678" w:type="dxa"/>
            <w:tcBorders>
              <w:top w:val="single" w:color="auto" w:sz="12" w:space="0"/>
              <w:left w:val="single" w:color="auto" w:sz="6" w:space="0"/>
              <w:bottom w:val="double" w:color="auto" w:sz="2"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工程内容</w:t>
            </w:r>
          </w:p>
        </w:tc>
        <w:tc>
          <w:tcPr>
            <w:tcW w:w="1276" w:type="dxa"/>
            <w:tcBorders>
              <w:top w:val="single" w:color="auto" w:sz="12" w:space="0"/>
              <w:left w:val="single" w:color="auto" w:sz="6" w:space="0"/>
              <w:bottom w:val="double" w:color="auto" w:sz="2"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2"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double" w:color="auto" w:sz="2"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double" w:color="auto" w:sz="2"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double" w:color="auto" w:sz="2"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nil"/>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nil"/>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nil"/>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nil"/>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nil"/>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nil"/>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4678" w:type="dxa"/>
            <w:tcBorders>
              <w:top w:val="single" w:color="auto" w:sz="6" w:space="0"/>
              <w:left w:val="single" w:color="auto" w:sz="6" w:space="0"/>
              <w:bottom w:val="single" w:color="auto" w:sz="6" w:space="0"/>
              <w:right w:val="single" w:color="auto" w:sz="6"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c>
          <w:tcPr>
            <w:tcW w:w="1276" w:type="dxa"/>
            <w:tcBorders>
              <w:top w:val="single" w:color="auto" w:sz="6" w:space="0"/>
              <w:left w:val="single" w:color="auto" w:sz="6" w:space="0"/>
              <w:bottom w:val="single" w:color="auto" w:sz="6"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Borders>
              <w:top w:val="single" w:color="auto" w:sz="6" w:space="0"/>
              <w:left w:val="single" w:color="auto" w:sz="12" w:space="0"/>
              <w:bottom w:val="single" w:color="auto" w:sz="12" w:space="0"/>
              <w:right w:val="single" w:color="auto" w:sz="12" w:space="0"/>
            </w:tcBorders>
            <w:noWrap w:val="0"/>
            <w:vAlign w:val="top"/>
          </w:tcPr>
          <w:p>
            <w:pPr>
              <w:pStyle w:val="25"/>
              <w:keepNext/>
              <w:widowControl/>
              <w:adjustRightInd w:val="0"/>
              <w:spacing w:before="100" w:beforeAutospacing="1" w:line="440" w:lineRule="exact"/>
              <w:ind w:left="63" w:leftChars="30" w:right="63" w:rightChars="30"/>
              <w:jc w:val="center"/>
              <w:textAlignment w:val="baseline"/>
              <w:rPr>
                <w:rFonts w:ascii="宋体" w:hAnsi="宋体" w:cs="宋体"/>
                <w:sz w:val="24"/>
                <w:szCs w:val="24"/>
              </w:rPr>
            </w:pPr>
            <w:r>
              <w:rPr>
                <w:rFonts w:hint="eastAsia" w:ascii="宋体" w:hAnsi="宋体" w:cs="宋体"/>
                <w:sz w:val="24"/>
                <w:szCs w:val="24"/>
              </w:rPr>
              <w:t>小计：</w:t>
            </w:r>
          </w:p>
        </w:tc>
      </w:tr>
    </w:tbl>
    <w:p>
      <w:pPr>
        <w:pStyle w:val="25"/>
        <w:widowControl/>
        <w:rPr>
          <w:rFonts w:ascii="宋体" w:hAnsi="宋体" w:cs="宋体"/>
          <w:szCs w:val="21"/>
        </w:rPr>
      </w:pPr>
      <w:r>
        <w:rPr>
          <w:rFonts w:hint="eastAsia" w:ascii="宋体" w:hAnsi="宋体" w:cs="宋体"/>
          <w:szCs w:val="21"/>
        </w:rPr>
        <w:t xml:space="preserve"> </w:t>
      </w:r>
    </w:p>
    <w:bookmarkEnd w:id="142"/>
    <w:p>
      <w:pPr>
        <w:pStyle w:val="14"/>
        <w:rPr>
          <w:rFonts w:hint="eastAsia" w:ascii="宋体" w:hAnsi="宋体" w:cs="宋体"/>
          <w:sz w:val="24"/>
        </w:rPr>
      </w:pPr>
      <w:r>
        <w:rPr>
          <w:rFonts w:ascii="Cambria" w:hAnsi="Cambria"/>
          <w:b/>
          <w:sz w:val="44"/>
          <w:szCs w:val="32"/>
          <w:lang w:bidi="ar"/>
        </w:rPr>
        <w:br w:type="page"/>
      </w:r>
    </w:p>
    <w:bookmarkEnd w:id="137"/>
    <w:bookmarkEnd w:id="138"/>
    <w:bookmarkEnd w:id="139"/>
    <w:bookmarkEnd w:id="140"/>
    <w:p>
      <w:pPr>
        <w:pStyle w:val="3"/>
        <w:bidi w:val="0"/>
        <w:rPr>
          <w:rFonts w:hint="eastAsia"/>
          <w:lang w:val="zh-CN" w:eastAsia="zh-CN"/>
        </w:rPr>
      </w:pPr>
      <w:bookmarkStart w:id="1116" w:name="_Toc30921"/>
      <w:bookmarkStart w:id="1117" w:name="_Toc6479"/>
      <w:bookmarkStart w:id="1118" w:name="_Toc28812"/>
      <w:bookmarkStart w:id="1119" w:name="_Toc30975"/>
      <w:r>
        <w:rPr>
          <w:rFonts w:hint="eastAsia"/>
          <w:lang w:val="zh-CN" w:eastAsia="zh-CN"/>
        </w:rPr>
        <w:t>第</w:t>
      </w:r>
      <w:r>
        <w:rPr>
          <w:rFonts w:hint="eastAsia"/>
          <w:lang w:val="en-US" w:eastAsia="zh-CN"/>
        </w:rPr>
        <w:t>六</w:t>
      </w:r>
      <w:r>
        <w:rPr>
          <w:rFonts w:hint="eastAsia"/>
          <w:lang w:val="zh-CN" w:eastAsia="zh-CN"/>
        </w:rPr>
        <w:t>部分  工程建设标准</w:t>
      </w:r>
      <w:bookmarkEnd w:id="1116"/>
      <w:bookmarkEnd w:id="1117"/>
    </w:p>
    <w:p>
      <w:pPr>
        <w:spacing w:line="480" w:lineRule="exact"/>
        <w:ind w:firstLine="480" w:firstLineChars="200"/>
        <w:rPr>
          <w:rFonts w:ascii="宋体" w:hAnsi="宋体" w:cs="宋体"/>
          <w:sz w:val="24"/>
        </w:rPr>
      </w:pPr>
      <w:r>
        <w:rPr>
          <w:rFonts w:hint="eastAsia" w:ascii="宋体" w:hAnsi="宋体" w:cs="宋体"/>
          <w:sz w:val="24"/>
        </w:rPr>
        <w:t>一、本工程项目的材料、设备、施工须达到所涉及到的现行中华人民共和国以及省、自治区、直辖市或行业的工程建设标准、规范的要求。</w:t>
      </w:r>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二</w:t>
      </w:r>
      <w:r>
        <w:rPr>
          <w:rFonts w:hint="eastAsia" w:ascii="宋体" w:hAnsi="宋体" w:cs="宋体"/>
          <w:sz w:val="24"/>
        </w:rPr>
        <w:t>、该工程项目的材料、设备、施工如无上述第一、二条的标准，在材料、设备的订货采购和施工安装时，应出具生产厂家或施工安装企业在技术监督部门已备案企业标准，并经监理和业主批准后方可实施。</w:t>
      </w:r>
    </w:p>
    <w:p>
      <w:pPr>
        <w:spacing w:line="48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三、需满足的要求：1、网络通畅，按照提出的要求进行线路布设，并出具网络验收合格报告。2、严格按照设计图纸施工3、室内检测项目达到标准4、装饰装修材料达到国家标准5、消防部门出具正式验收报告6、水电暖气符合要求7、门头装饰符合相关部门要求，并办理相关手续。</w:t>
      </w:r>
    </w:p>
    <w:p>
      <w:pPr>
        <w:pStyle w:val="4"/>
        <w:spacing w:before="120" w:beforeLines="50" w:after="0" w:line="240" w:lineRule="auto"/>
        <w:jc w:val="center"/>
        <w:outlineLvl w:val="9"/>
        <w:rPr>
          <w:rFonts w:hint="eastAsia" w:ascii="宋体" w:hAnsi="宋体" w:eastAsia="宋体" w:cs="宋体"/>
        </w:rPr>
      </w:pPr>
    </w:p>
    <w:p>
      <w:pPr>
        <w:pStyle w:val="4"/>
        <w:spacing w:before="120" w:beforeLines="50" w:after="0" w:line="240" w:lineRule="auto"/>
        <w:jc w:val="center"/>
        <w:outlineLvl w:val="9"/>
        <w:rPr>
          <w:rFonts w:hint="eastAsia" w:ascii="宋体" w:hAnsi="宋体" w:eastAsia="宋体" w:cs="宋体"/>
        </w:rPr>
      </w:pPr>
    </w:p>
    <w:p>
      <w:pPr>
        <w:pStyle w:val="4"/>
        <w:spacing w:before="120" w:beforeLines="50" w:after="0" w:line="240" w:lineRule="auto"/>
        <w:jc w:val="center"/>
        <w:outlineLvl w:val="9"/>
        <w:rPr>
          <w:rFonts w:hint="eastAsia" w:ascii="宋体" w:hAnsi="宋体" w:eastAsia="宋体" w:cs="宋体"/>
        </w:rPr>
      </w:pPr>
    </w:p>
    <w:p>
      <w:pPr>
        <w:pStyle w:val="4"/>
        <w:spacing w:before="120" w:beforeLines="50" w:after="0" w:line="240" w:lineRule="auto"/>
        <w:jc w:val="center"/>
        <w:outlineLvl w:val="9"/>
        <w:rPr>
          <w:rFonts w:hint="eastAsia" w:ascii="宋体" w:hAnsi="宋体" w:eastAsia="宋体" w:cs="宋体"/>
        </w:rPr>
      </w:pPr>
    </w:p>
    <w:p>
      <w:pPr>
        <w:pStyle w:val="4"/>
        <w:spacing w:before="120" w:beforeLines="50" w:after="0" w:line="240" w:lineRule="auto"/>
        <w:jc w:val="center"/>
        <w:outlineLvl w:val="9"/>
        <w:rPr>
          <w:rFonts w:hint="eastAsia" w:ascii="宋体" w:hAnsi="宋体" w:eastAsia="宋体" w:cs="宋体"/>
        </w:rPr>
      </w:pPr>
    </w:p>
    <w:p>
      <w:pPr>
        <w:pStyle w:val="4"/>
        <w:spacing w:before="120" w:beforeLines="50" w:after="0" w:line="240" w:lineRule="auto"/>
        <w:jc w:val="center"/>
        <w:outlineLvl w:val="9"/>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3"/>
        <w:bidi w:val="0"/>
        <w:outlineLvl w:val="9"/>
        <w:rPr>
          <w:rFonts w:hint="eastAsia"/>
        </w:rPr>
      </w:pPr>
      <w:bookmarkStart w:id="1120" w:name="_Toc4541"/>
    </w:p>
    <w:p>
      <w:pPr>
        <w:rPr>
          <w:rFonts w:hint="eastAsia"/>
        </w:rPr>
      </w:pPr>
    </w:p>
    <w:p>
      <w:pPr>
        <w:rPr>
          <w:rFonts w:hint="eastAsia"/>
        </w:rPr>
      </w:pPr>
    </w:p>
    <w:p>
      <w:pPr>
        <w:pStyle w:val="3"/>
        <w:bidi w:val="0"/>
        <w:rPr>
          <w:rFonts w:hint="eastAsia"/>
        </w:rPr>
      </w:pPr>
      <w:bookmarkStart w:id="1121" w:name="_Toc10588"/>
      <w:r>
        <w:rPr>
          <w:rFonts w:hint="eastAsia"/>
        </w:rPr>
        <w:t>第</w:t>
      </w:r>
      <w:r>
        <w:rPr>
          <w:rFonts w:hint="eastAsia"/>
          <w:lang w:val="en-US" w:eastAsia="zh-CN"/>
        </w:rPr>
        <w:t>七</w:t>
      </w:r>
      <w:r>
        <w:rPr>
          <w:rFonts w:hint="eastAsia"/>
        </w:rPr>
        <w:t>部分  响应文件格式</w:t>
      </w:r>
      <w:bookmarkEnd w:id="141"/>
      <w:bookmarkEnd w:id="1118"/>
      <w:bookmarkEnd w:id="1119"/>
      <w:bookmarkEnd w:id="1120"/>
      <w:bookmarkEnd w:id="1121"/>
    </w:p>
    <w:p>
      <w:pPr>
        <w:spacing w:line="480" w:lineRule="exact"/>
        <w:ind w:firstLine="3360" w:firstLineChars="1400"/>
        <w:rPr>
          <w:rFonts w:hint="eastAsia" w:ascii="宋体" w:hAnsi="宋体" w:cs="宋体"/>
          <w:sz w:val="24"/>
        </w:rPr>
      </w:pPr>
      <w:r>
        <w:rPr>
          <w:rFonts w:hint="eastAsia" w:ascii="宋体" w:hAnsi="宋体" w:cs="宋体"/>
          <w:sz w:val="24"/>
          <w:lang w:eastAsia="zh-CN"/>
        </w:rPr>
        <w:t>磋商响应文件</w:t>
      </w:r>
      <w:r>
        <w:rPr>
          <w:rFonts w:hint="eastAsia" w:ascii="宋体" w:hAnsi="宋体" w:cs="宋体"/>
          <w:sz w:val="24"/>
        </w:rPr>
        <w:t>编制说明</w:t>
      </w:r>
    </w:p>
    <w:p>
      <w:pPr>
        <w:spacing w:line="500" w:lineRule="exact"/>
        <w:ind w:firstLine="480" w:firstLineChars="200"/>
        <w:rPr>
          <w:rFonts w:hint="eastAsia" w:ascii="仿宋" w:hAnsi="仿宋" w:eastAsia="仿宋"/>
          <w:sz w:val="28"/>
          <w:szCs w:val="28"/>
        </w:rPr>
      </w:pPr>
      <w:r>
        <w:rPr>
          <w:rFonts w:hint="eastAsia" w:ascii="宋体" w:hAnsi="宋体" w:cs="宋体"/>
          <w:sz w:val="24"/>
        </w:rPr>
        <w:t>1、陕西中裕天腾项目管理有限公司提供的</w:t>
      </w:r>
      <w:r>
        <w:rPr>
          <w:rFonts w:hint="eastAsia" w:ascii="宋体" w:hAnsi="宋体" w:cs="宋体"/>
          <w:sz w:val="24"/>
          <w:lang w:eastAsia="zh-CN"/>
        </w:rPr>
        <w:t>磋商响应文件</w:t>
      </w:r>
      <w:r>
        <w:rPr>
          <w:rFonts w:hint="eastAsia" w:ascii="宋体" w:hAnsi="宋体" w:cs="宋体"/>
          <w:sz w:val="24"/>
        </w:rPr>
        <w:t>格式，起到样式作用，编制</w:t>
      </w:r>
      <w:r>
        <w:rPr>
          <w:rFonts w:hint="eastAsia" w:ascii="宋体" w:hAnsi="宋体" w:cs="宋体"/>
          <w:sz w:val="24"/>
          <w:lang w:eastAsia="zh-CN"/>
        </w:rPr>
        <w:t>磋商响应文件</w:t>
      </w:r>
      <w:r>
        <w:rPr>
          <w:rFonts w:hint="eastAsia" w:ascii="宋体" w:hAnsi="宋体" w:cs="宋体"/>
          <w:sz w:val="24"/>
        </w:rPr>
        <w:t>前，请详细阅读</w:t>
      </w:r>
      <w:r>
        <w:rPr>
          <w:rFonts w:hint="eastAsia" w:ascii="宋体" w:hAnsi="宋体" w:cs="宋体"/>
          <w:sz w:val="24"/>
          <w:lang w:eastAsia="zh-CN"/>
        </w:rPr>
        <w:t>竞争性磋商文件</w:t>
      </w:r>
      <w:r>
        <w:rPr>
          <w:rFonts w:hint="eastAsia" w:ascii="宋体" w:hAnsi="宋体" w:cs="宋体"/>
          <w:sz w:val="24"/>
        </w:rPr>
        <w:t>，理解文件中的每一项要求。</w:t>
      </w:r>
      <w:r>
        <w:rPr>
          <w:rFonts w:hint="eastAsia" w:ascii="宋体" w:hAnsi="宋体" w:cs="宋体"/>
          <w:sz w:val="24"/>
        </w:rPr>
        <w:cr/>
      </w:r>
      <w:r>
        <w:rPr>
          <w:rFonts w:hint="eastAsia" w:ascii="宋体" w:hAnsi="宋体" w:cs="宋体"/>
          <w:sz w:val="24"/>
        </w:rPr>
        <w:t xml:space="preserve">    2、</w:t>
      </w:r>
      <w:r>
        <w:rPr>
          <w:rFonts w:hint="eastAsia" w:ascii="宋体" w:hAnsi="宋体" w:cs="宋体"/>
          <w:sz w:val="24"/>
          <w:lang w:eastAsia="zh-CN"/>
        </w:rPr>
        <w:t>磋商响应文件</w:t>
      </w:r>
      <w:r>
        <w:rPr>
          <w:rFonts w:hint="eastAsia" w:ascii="宋体" w:hAnsi="宋体" w:cs="宋体"/>
          <w:sz w:val="24"/>
        </w:rPr>
        <w:t>的编制应按照样本格式提供的内容，做出逐一明确的答复；供应商认为有必要，还可以做其它补充说明。</w:t>
      </w:r>
      <w:r>
        <w:rPr>
          <w:rFonts w:hint="eastAsia" w:ascii="宋体" w:hAnsi="宋体" w:cs="宋体"/>
          <w:sz w:val="24"/>
        </w:rPr>
        <w:cr/>
      </w:r>
      <w:r>
        <w:rPr>
          <w:rFonts w:hint="eastAsia" w:ascii="宋体" w:hAnsi="宋体" w:cs="宋体"/>
          <w:sz w:val="24"/>
        </w:rPr>
        <w:t xml:space="preserve">    3、全部编制完成，并加盖印章后，按规定分别装订成册。</w:t>
      </w:r>
      <w:r>
        <w:rPr>
          <w:rFonts w:hint="eastAsia" w:ascii="宋体" w:hAnsi="宋体" w:cs="宋体"/>
          <w:sz w:val="24"/>
        </w:rPr>
        <w:cr/>
      </w: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p>
    <w:p>
      <w:pPr>
        <w:spacing w:line="500" w:lineRule="exact"/>
        <w:ind w:firstLine="720" w:firstLineChars="200"/>
        <w:rPr>
          <w:rFonts w:hint="eastAsia" w:ascii="仿宋" w:hAnsi="仿宋" w:eastAsia="仿宋"/>
          <w:sz w:val="36"/>
          <w:szCs w:val="36"/>
        </w:rPr>
      </w:pPr>
    </w:p>
    <w:p>
      <w:pPr>
        <w:spacing w:line="500" w:lineRule="exact"/>
        <w:ind w:firstLine="720" w:firstLineChars="200"/>
        <w:rPr>
          <w:rFonts w:hint="eastAsia" w:ascii="仿宋" w:hAnsi="仿宋" w:eastAsia="仿宋"/>
          <w:sz w:val="36"/>
          <w:szCs w:val="36"/>
        </w:rPr>
      </w:pPr>
    </w:p>
    <w:p>
      <w:pPr>
        <w:spacing w:line="500" w:lineRule="exact"/>
        <w:ind w:firstLine="720" w:firstLineChars="200"/>
        <w:rPr>
          <w:rFonts w:hint="eastAsia" w:ascii="仿宋" w:hAnsi="仿宋" w:eastAsia="仿宋"/>
          <w:sz w:val="36"/>
          <w:szCs w:val="36"/>
        </w:rPr>
      </w:pPr>
    </w:p>
    <w:p>
      <w:pPr>
        <w:spacing w:line="500" w:lineRule="exact"/>
        <w:ind w:firstLine="720" w:firstLineChars="200"/>
        <w:rPr>
          <w:rFonts w:hint="eastAsia" w:ascii="仿宋" w:hAnsi="仿宋" w:eastAsia="仿宋"/>
          <w:sz w:val="36"/>
          <w:szCs w:val="36"/>
        </w:rPr>
      </w:pPr>
    </w:p>
    <w:p>
      <w:pPr>
        <w:spacing w:line="500" w:lineRule="exact"/>
        <w:ind w:firstLine="720" w:firstLineChars="200"/>
        <w:rPr>
          <w:rFonts w:hint="eastAsia" w:ascii="仿宋" w:hAnsi="仿宋" w:eastAsia="仿宋"/>
          <w:sz w:val="36"/>
          <w:szCs w:val="36"/>
        </w:rPr>
      </w:pPr>
    </w:p>
    <w:p>
      <w:pPr>
        <w:spacing w:line="500" w:lineRule="exact"/>
        <w:ind w:firstLine="720" w:firstLineChars="200"/>
        <w:rPr>
          <w:rFonts w:hint="eastAsia" w:ascii="仿宋" w:hAnsi="仿宋" w:eastAsia="仿宋"/>
          <w:sz w:val="36"/>
          <w:szCs w:val="36"/>
        </w:rPr>
      </w:pPr>
    </w:p>
    <w:p>
      <w:pPr>
        <w:spacing w:line="500" w:lineRule="exact"/>
        <w:ind w:firstLine="720" w:firstLineChars="200"/>
        <w:rPr>
          <w:rFonts w:hint="eastAsia" w:ascii="仿宋" w:hAnsi="仿宋" w:eastAsia="仿宋"/>
          <w:sz w:val="36"/>
          <w:szCs w:val="36"/>
        </w:rPr>
      </w:pPr>
    </w:p>
    <w:p>
      <w:pPr>
        <w:spacing w:line="500" w:lineRule="exact"/>
        <w:ind w:firstLine="720" w:firstLineChars="200"/>
        <w:rPr>
          <w:rFonts w:hint="eastAsia" w:ascii="仿宋" w:hAnsi="仿宋" w:eastAsia="仿宋"/>
          <w:sz w:val="36"/>
          <w:szCs w:val="36"/>
        </w:rPr>
      </w:pPr>
    </w:p>
    <w:p>
      <w:pPr>
        <w:spacing w:line="500" w:lineRule="exact"/>
        <w:ind w:firstLine="720" w:firstLineChars="200"/>
        <w:rPr>
          <w:rFonts w:hint="eastAsia" w:ascii="仿宋" w:hAnsi="仿宋" w:eastAsia="仿宋"/>
          <w:sz w:val="36"/>
          <w:szCs w:val="36"/>
        </w:rPr>
      </w:pPr>
    </w:p>
    <w:p>
      <w:pPr>
        <w:spacing w:line="500" w:lineRule="exact"/>
        <w:ind w:firstLine="720" w:firstLineChars="200"/>
        <w:rPr>
          <w:rFonts w:hint="eastAsia" w:ascii="仿宋" w:hAnsi="仿宋" w:eastAsia="仿宋"/>
          <w:sz w:val="36"/>
          <w:szCs w:val="36"/>
        </w:rPr>
      </w:pPr>
    </w:p>
    <w:p>
      <w:pPr>
        <w:spacing w:line="500" w:lineRule="exact"/>
        <w:ind w:firstLine="720" w:firstLineChars="200"/>
        <w:rPr>
          <w:rFonts w:hint="eastAsia" w:ascii="仿宋" w:hAnsi="仿宋" w:eastAsia="仿宋"/>
          <w:sz w:val="36"/>
          <w:szCs w:val="36"/>
        </w:rPr>
      </w:pPr>
    </w:p>
    <w:p>
      <w:pPr>
        <w:spacing w:line="500" w:lineRule="exact"/>
        <w:ind w:firstLine="720" w:firstLineChars="200"/>
        <w:rPr>
          <w:rFonts w:hint="eastAsia" w:ascii="仿宋" w:hAnsi="仿宋" w:eastAsia="仿宋"/>
          <w:sz w:val="36"/>
          <w:szCs w:val="36"/>
        </w:rPr>
      </w:pPr>
    </w:p>
    <w:p>
      <w:pPr>
        <w:spacing w:line="500" w:lineRule="exact"/>
        <w:ind w:firstLine="720" w:firstLineChars="200"/>
        <w:rPr>
          <w:rFonts w:hint="eastAsia" w:ascii="仿宋" w:hAnsi="仿宋" w:eastAsia="仿宋"/>
          <w:sz w:val="36"/>
          <w:szCs w:val="36"/>
        </w:rPr>
      </w:pPr>
    </w:p>
    <w:p>
      <w:pPr>
        <w:spacing w:line="500" w:lineRule="exact"/>
        <w:ind w:firstLine="720" w:firstLineChars="200"/>
        <w:rPr>
          <w:rFonts w:hint="eastAsia" w:ascii="仿宋" w:hAnsi="仿宋" w:eastAsia="仿宋"/>
          <w:sz w:val="36"/>
          <w:szCs w:val="36"/>
        </w:rPr>
      </w:pPr>
    </w:p>
    <w:p>
      <w:pPr>
        <w:spacing w:line="500" w:lineRule="exact"/>
        <w:ind w:firstLine="720" w:firstLineChars="200"/>
        <w:jc w:val="right"/>
        <w:rPr>
          <w:rFonts w:hint="eastAsia" w:ascii="仿宋" w:hAnsi="仿宋" w:eastAsia="仿宋"/>
          <w:sz w:val="36"/>
          <w:szCs w:val="36"/>
        </w:rPr>
      </w:pPr>
    </w:p>
    <w:p>
      <w:pPr>
        <w:ind w:firstLine="7710" w:firstLineChars="2400"/>
        <w:rPr>
          <w:rFonts w:hint="eastAsia" w:ascii="宋体" w:hAnsi="宋体" w:cs="宋体"/>
          <w:b/>
          <w:sz w:val="32"/>
          <w:szCs w:val="32"/>
        </w:rPr>
      </w:pPr>
      <w:bookmarkStart w:id="1122" w:name="_Toc24389"/>
      <w:bookmarkStart w:id="1123" w:name="_Toc2223"/>
    </w:p>
    <w:p>
      <w:pPr>
        <w:pStyle w:val="14"/>
        <w:ind w:firstLine="180"/>
        <w:rPr>
          <w:rFonts w:hint="eastAsia"/>
          <w:color w:val="auto"/>
        </w:rPr>
      </w:pPr>
    </w:p>
    <w:p>
      <w:pPr>
        <w:ind w:firstLine="7710" w:firstLineChars="2400"/>
        <w:rPr>
          <w:rFonts w:hint="eastAsia" w:ascii="宋体" w:hAnsi="宋体" w:cs="宋体"/>
          <w:b/>
          <w:sz w:val="32"/>
          <w:szCs w:val="32"/>
        </w:rPr>
      </w:pPr>
    </w:p>
    <w:p>
      <w:pPr>
        <w:ind w:firstLine="7710" w:firstLineChars="2400"/>
        <w:outlineLvl w:val="0"/>
        <w:rPr>
          <w:rFonts w:hint="eastAsia" w:ascii="宋体" w:hAnsi="宋体" w:cs="宋体"/>
          <w:b/>
          <w:sz w:val="32"/>
          <w:szCs w:val="32"/>
        </w:rPr>
      </w:pPr>
      <w:bookmarkStart w:id="1124" w:name="_Toc7254"/>
      <w:bookmarkStart w:id="1125" w:name="_Toc23775"/>
      <w:bookmarkStart w:id="1126" w:name="_Toc12991"/>
      <w:r>
        <w:rPr>
          <w:rFonts w:hint="eastAsia" w:ascii="宋体" w:hAnsi="宋体" w:cs="宋体"/>
          <w:b/>
          <w:sz w:val="32"/>
          <w:szCs w:val="32"/>
        </w:rPr>
        <w:t>正本/副本</w:t>
      </w:r>
      <w:bookmarkEnd w:id="1122"/>
      <w:bookmarkEnd w:id="1123"/>
      <w:bookmarkEnd w:id="1124"/>
      <w:bookmarkEnd w:id="1125"/>
      <w:bookmarkEnd w:id="1126"/>
    </w:p>
    <w:p>
      <w:pPr>
        <w:outlineLvl w:val="9"/>
        <w:rPr>
          <w:rFonts w:hint="eastAsia" w:ascii="宋体" w:hAnsi="宋体" w:cs="宋体"/>
          <w:b/>
          <w:sz w:val="32"/>
          <w:szCs w:val="32"/>
        </w:rPr>
      </w:pPr>
      <w:bookmarkStart w:id="1127" w:name="_Toc17362"/>
      <w:bookmarkStart w:id="1128" w:name="_Toc14192"/>
      <w:bookmarkStart w:id="1129" w:name="_Toc16480"/>
    </w:p>
    <w:p>
      <w:pPr>
        <w:outlineLvl w:val="9"/>
        <w:rPr>
          <w:rFonts w:hint="eastAsia" w:ascii="宋体" w:hAnsi="宋体" w:cs="宋体"/>
          <w:b/>
          <w:sz w:val="32"/>
          <w:szCs w:val="32"/>
        </w:rPr>
      </w:pPr>
    </w:p>
    <w:p>
      <w:pPr>
        <w:outlineLvl w:val="0"/>
        <w:rPr>
          <w:rFonts w:hint="eastAsia" w:ascii="宋体" w:hAnsi="宋体" w:eastAsia="宋体" w:cs="宋体"/>
          <w:b/>
          <w:sz w:val="30"/>
          <w:szCs w:val="30"/>
          <w:lang w:eastAsia="zh-CN"/>
        </w:rPr>
      </w:pPr>
      <w:bookmarkStart w:id="1130" w:name="_Toc18029"/>
      <w:bookmarkStart w:id="1131" w:name="_Toc24376"/>
      <w:r>
        <w:rPr>
          <w:rFonts w:hint="eastAsia" w:ascii="宋体" w:hAnsi="宋体" w:cs="宋体"/>
          <w:b/>
          <w:sz w:val="32"/>
          <w:szCs w:val="32"/>
        </w:rPr>
        <w:t>项目编号:</w:t>
      </w:r>
      <w:bookmarkEnd w:id="1127"/>
      <w:bookmarkEnd w:id="1128"/>
      <w:bookmarkEnd w:id="1129"/>
      <w:bookmarkEnd w:id="1130"/>
      <w:r>
        <w:rPr>
          <w:rFonts w:hint="eastAsia" w:ascii="宋体" w:hAnsi="宋体" w:cs="宋体"/>
          <w:b/>
          <w:sz w:val="32"/>
          <w:szCs w:val="32"/>
          <w:lang w:eastAsia="zh-CN"/>
        </w:rPr>
        <w:t>ZYTT-20220706</w:t>
      </w:r>
      <w:bookmarkEnd w:id="1131"/>
    </w:p>
    <w:p>
      <w:pPr>
        <w:spacing w:line="500" w:lineRule="exact"/>
        <w:rPr>
          <w:rFonts w:hint="eastAsia" w:ascii="宋体" w:hAnsi="宋体" w:cs="宋体"/>
          <w:b/>
          <w:sz w:val="36"/>
          <w:szCs w:val="36"/>
          <w:bdr w:val="single" w:color="auto" w:sz="4" w:space="0"/>
          <w:shd w:val="pct10" w:color="auto" w:fill="FFFFFF"/>
        </w:rPr>
      </w:pPr>
    </w:p>
    <w:p>
      <w:pPr>
        <w:pStyle w:val="8"/>
        <w:rPr>
          <w:rFonts w:hint="eastAsia"/>
        </w:rPr>
      </w:pPr>
    </w:p>
    <w:p>
      <w:pPr>
        <w:widowControl/>
        <w:shd w:val="clear" w:color="auto" w:fill="FFFFFF"/>
        <w:spacing w:line="360" w:lineRule="auto"/>
        <w:rPr>
          <w:rFonts w:hint="eastAsia" w:ascii="宋体" w:hAnsi="宋体" w:cs="宋体"/>
          <w:sz w:val="48"/>
          <w:szCs w:val="48"/>
        </w:rPr>
      </w:pPr>
    </w:p>
    <w:p>
      <w:pPr>
        <w:pStyle w:val="14"/>
        <w:rPr>
          <w:rFonts w:hint="eastAsia"/>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cs="宋体"/>
          <w:b/>
          <w:sz w:val="36"/>
          <w:szCs w:val="36"/>
          <w:lang w:eastAsia="zh-CN"/>
        </w:rPr>
      </w:pPr>
      <w:bookmarkStart w:id="1132" w:name="_Toc29584"/>
      <w:bookmarkStart w:id="1133" w:name="_Toc27442"/>
      <w:r>
        <w:rPr>
          <w:rFonts w:hint="eastAsia" w:ascii="宋体" w:hAnsi="宋体" w:cs="宋体"/>
          <w:b/>
          <w:sz w:val="36"/>
          <w:szCs w:val="36"/>
          <w:lang w:eastAsia="zh-CN"/>
        </w:rPr>
        <w:t>西安市福利彩票发行中心新视频游戏销售厅装修改造</w:t>
      </w:r>
      <w:bookmarkEnd w:id="1132"/>
    </w:p>
    <w:bookmarkEnd w:id="1133"/>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cs="宋体"/>
          <w:b/>
          <w:sz w:val="48"/>
          <w:szCs w:val="48"/>
        </w:rPr>
      </w:pPr>
      <w:bookmarkStart w:id="1134" w:name="_Toc20036"/>
      <w:r>
        <w:rPr>
          <w:rFonts w:hint="eastAsia" w:ascii="宋体" w:hAnsi="宋体" w:cs="宋体"/>
          <w:b/>
          <w:sz w:val="48"/>
          <w:szCs w:val="48"/>
          <w:lang w:eastAsia="zh-CN"/>
        </w:rPr>
        <w:t>磋商响应文件</w:t>
      </w:r>
      <w:bookmarkEnd w:id="1134"/>
    </w:p>
    <w:p>
      <w:pPr>
        <w:pStyle w:val="6"/>
        <w:rPr>
          <w:rFonts w:hint="eastAsia"/>
        </w:rPr>
      </w:pPr>
    </w:p>
    <w:p>
      <w:pPr>
        <w:spacing w:line="720" w:lineRule="exact"/>
        <w:ind w:firstLine="1120" w:firstLineChars="400"/>
        <w:outlineLvl w:val="1"/>
        <w:rPr>
          <w:rFonts w:hint="eastAsia" w:ascii="宋体" w:hAnsi="宋体" w:cs="宋体"/>
          <w:sz w:val="28"/>
          <w:szCs w:val="28"/>
        </w:rPr>
      </w:pPr>
      <w:bookmarkStart w:id="1135" w:name="_Toc12404"/>
      <w:bookmarkStart w:id="1136" w:name="_Toc4446"/>
      <w:bookmarkStart w:id="1137" w:name="_Toc10978"/>
      <w:r>
        <w:rPr>
          <w:rFonts w:hint="eastAsia" w:ascii="宋体" w:hAnsi="宋体" w:cs="宋体"/>
          <w:sz w:val="28"/>
          <w:szCs w:val="28"/>
          <w:lang w:eastAsia="zh-CN"/>
        </w:rPr>
        <w:t>供应商</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（盖章）</w:t>
      </w:r>
      <w:bookmarkEnd w:id="1135"/>
      <w:bookmarkEnd w:id="1136"/>
      <w:bookmarkEnd w:id="1137"/>
    </w:p>
    <w:p>
      <w:pPr>
        <w:spacing w:line="720" w:lineRule="exact"/>
        <w:ind w:firstLine="1120" w:firstLineChars="400"/>
        <w:outlineLvl w:val="1"/>
        <w:rPr>
          <w:rFonts w:hint="eastAsia" w:ascii="宋体" w:hAnsi="宋体" w:cs="宋体"/>
          <w:sz w:val="28"/>
          <w:szCs w:val="28"/>
        </w:rPr>
      </w:pPr>
      <w:bookmarkStart w:id="1138" w:name="_Toc29447"/>
      <w:bookmarkStart w:id="1139" w:name="_Toc17441"/>
      <w:bookmarkStart w:id="1140" w:name="_Toc2987"/>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rPr>
        <w:t>（签字或盖章）</w:t>
      </w:r>
      <w:bookmarkEnd w:id="1138"/>
      <w:bookmarkEnd w:id="1139"/>
      <w:bookmarkEnd w:id="1140"/>
    </w:p>
    <w:p>
      <w:pPr>
        <w:spacing w:line="720" w:lineRule="exact"/>
        <w:ind w:firstLine="1120" w:firstLineChars="400"/>
        <w:outlineLvl w:val="1"/>
        <w:rPr>
          <w:rFonts w:hint="eastAsia" w:ascii="宋体" w:hAnsi="宋体" w:cs="宋体"/>
          <w:sz w:val="28"/>
          <w:szCs w:val="28"/>
        </w:rPr>
      </w:pPr>
      <w:bookmarkStart w:id="1141" w:name="_Toc21518"/>
      <w:bookmarkStart w:id="1142" w:name="_Toc24231"/>
      <w:bookmarkStart w:id="1143" w:name="_Toc4806"/>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bookmarkEnd w:id="1141"/>
      <w:bookmarkEnd w:id="1142"/>
      <w:bookmarkEnd w:id="1143"/>
    </w:p>
    <w:p>
      <w:pPr>
        <w:spacing w:line="500" w:lineRule="exact"/>
        <w:rPr>
          <w:rFonts w:hint="eastAsia" w:ascii="宋体" w:hAnsi="宋体" w:cs="宋体"/>
          <w:b/>
          <w:sz w:val="44"/>
          <w:szCs w:val="44"/>
        </w:rPr>
      </w:pPr>
    </w:p>
    <w:p>
      <w:pPr>
        <w:pStyle w:val="20"/>
        <w:tabs>
          <w:tab w:val="right" w:leader="dot" w:pos="9220"/>
        </w:tabs>
        <w:spacing w:line="480" w:lineRule="auto"/>
        <w:jc w:val="center"/>
        <w:rPr>
          <w:rFonts w:hint="eastAsia" w:ascii="宋体" w:hAnsi="宋体" w:cs="宋体"/>
          <w:sz w:val="44"/>
          <w:szCs w:val="44"/>
        </w:rPr>
      </w:pPr>
      <w:bookmarkStart w:id="1144" w:name="_Toc6814"/>
      <w:bookmarkStart w:id="1145" w:name="_Toc2093"/>
    </w:p>
    <w:p>
      <w:pPr>
        <w:pStyle w:val="20"/>
        <w:tabs>
          <w:tab w:val="right" w:leader="dot" w:pos="9220"/>
        </w:tabs>
        <w:spacing w:line="480" w:lineRule="auto"/>
        <w:jc w:val="center"/>
        <w:outlineLvl w:val="9"/>
        <w:rPr>
          <w:rFonts w:hint="eastAsia" w:ascii="宋体" w:hAnsi="宋体" w:cs="宋体"/>
          <w:sz w:val="44"/>
          <w:szCs w:val="44"/>
        </w:rPr>
      </w:pPr>
      <w:bookmarkStart w:id="1146" w:name="_Toc19990"/>
    </w:p>
    <w:p>
      <w:pPr>
        <w:pStyle w:val="20"/>
        <w:tabs>
          <w:tab w:val="right" w:leader="dot" w:pos="9220"/>
        </w:tabs>
        <w:spacing w:line="480" w:lineRule="auto"/>
        <w:jc w:val="center"/>
        <w:outlineLvl w:val="0"/>
        <w:rPr>
          <w:rFonts w:hint="eastAsia" w:ascii="宋体" w:hAnsi="宋体" w:cs="宋体"/>
          <w:sz w:val="44"/>
          <w:szCs w:val="44"/>
        </w:rPr>
      </w:pPr>
      <w:bookmarkStart w:id="1147" w:name="_Toc19014"/>
      <w:r>
        <w:rPr>
          <w:rFonts w:hint="eastAsia" w:ascii="宋体" w:hAnsi="宋体" w:cs="宋体"/>
          <w:sz w:val="44"/>
          <w:szCs w:val="44"/>
        </w:rPr>
        <w:fldChar w:fldCharType="begin"/>
      </w:r>
      <w:r>
        <w:rPr>
          <w:rFonts w:hint="eastAsia" w:ascii="宋体" w:hAnsi="宋体" w:cs="宋体"/>
          <w:sz w:val="44"/>
          <w:szCs w:val="44"/>
        </w:rPr>
        <w:instrText xml:space="preserve"> HYPERLINK \l _Toc9764 </w:instrText>
      </w:r>
      <w:r>
        <w:rPr>
          <w:rFonts w:hint="eastAsia" w:ascii="宋体" w:hAnsi="宋体" w:cs="宋体"/>
          <w:sz w:val="44"/>
          <w:szCs w:val="44"/>
        </w:rPr>
        <w:fldChar w:fldCharType="separate"/>
      </w:r>
      <w:r>
        <w:rPr>
          <w:rFonts w:hint="eastAsia" w:ascii="宋体" w:hAnsi="宋体"/>
          <w:bCs/>
          <w:sz w:val="44"/>
          <w:szCs w:val="44"/>
        </w:rPr>
        <w:t>目 录</w:t>
      </w:r>
      <w:r>
        <w:rPr>
          <w:rFonts w:hint="eastAsia" w:ascii="宋体" w:hAnsi="宋体" w:cs="宋体"/>
          <w:sz w:val="44"/>
          <w:szCs w:val="44"/>
        </w:rPr>
        <w:fldChar w:fldCharType="end"/>
      </w:r>
      <w:bookmarkEnd w:id="1146"/>
      <w:bookmarkEnd w:id="1147"/>
    </w:p>
    <w:p>
      <w:pPr>
        <w:pStyle w:val="28"/>
        <w:keepNext w:val="0"/>
        <w:keepLines w:val="0"/>
        <w:pageBreakBefore w:val="0"/>
        <w:widowControl/>
        <w:tabs>
          <w:tab w:val="right" w:leader="dot" w:pos="9524"/>
        </w:tabs>
        <w:kinsoku/>
        <w:wordWrap/>
        <w:overflowPunct/>
        <w:topLinePunct w:val="0"/>
        <w:autoSpaceDE/>
        <w:autoSpaceDN/>
        <w:bidi w:val="0"/>
        <w:adjustRightInd/>
        <w:snapToGrid/>
        <w:spacing w:line="520" w:lineRule="exact"/>
        <w:textAlignment w:val="auto"/>
        <w:outlineLvl w:val="0"/>
        <w:rPr>
          <w:rFonts w:hint="eastAsia" w:ascii="宋体" w:hAnsi="宋体" w:eastAsia="宋体" w:cs="宋体"/>
          <w:sz w:val="28"/>
          <w:szCs w:val="28"/>
        </w:rPr>
      </w:pPr>
      <w:bookmarkStart w:id="1148" w:name="_Toc31858"/>
      <w:bookmarkStart w:id="1149" w:name="_Toc2721"/>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_Toc9788 </w:instrText>
      </w:r>
      <w:r>
        <w:rPr>
          <w:rFonts w:hint="eastAsia" w:ascii="宋体" w:hAnsi="宋体" w:eastAsia="宋体" w:cs="宋体"/>
          <w:sz w:val="28"/>
          <w:szCs w:val="28"/>
        </w:rPr>
        <w:fldChar w:fldCharType="separate"/>
      </w:r>
      <w:r>
        <w:rPr>
          <w:rFonts w:hint="eastAsia" w:ascii="宋体" w:hAnsi="宋体" w:eastAsia="宋体" w:cs="宋体"/>
          <w:sz w:val="28"/>
          <w:szCs w:val="28"/>
        </w:rPr>
        <w:t>一、</w:t>
      </w:r>
      <w:r>
        <w:rPr>
          <w:rFonts w:hint="eastAsia" w:ascii="宋体" w:hAnsi="宋体" w:eastAsia="宋体" w:cs="宋体"/>
          <w:sz w:val="28"/>
          <w:szCs w:val="28"/>
          <w:lang w:val="en-US" w:eastAsia="zh-CN"/>
        </w:rPr>
        <w:t>磋商响应</w:t>
      </w:r>
      <w:r>
        <w:rPr>
          <w:rFonts w:hint="eastAsia" w:ascii="宋体" w:hAnsi="宋体" w:eastAsia="宋体" w:cs="宋体"/>
          <w:sz w:val="28"/>
          <w:szCs w:val="28"/>
        </w:rPr>
        <w:t>函</w:t>
      </w:r>
      <w:r>
        <w:rPr>
          <w:rFonts w:hint="eastAsia" w:ascii="宋体" w:hAnsi="宋体" w:eastAsia="宋体" w:cs="宋体"/>
          <w:sz w:val="28"/>
          <w:szCs w:val="28"/>
        </w:rPr>
        <w:tab/>
      </w:r>
      <w:r>
        <w:rPr>
          <w:rFonts w:hint="eastAsia" w:ascii="宋体" w:hAnsi="宋体" w:eastAsia="宋体" w:cs="宋体"/>
          <w:sz w:val="28"/>
          <w:szCs w:val="28"/>
        </w:rPr>
        <w:fldChar w:fldCharType="end"/>
      </w:r>
      <w:bookmarkEnd w:id="1148"/>
      <w:bookmarkEnd w:id="1149"/>
    </w:p>
    <w:p>
      <w:pPr>
        <w:pStyle w:val="28"/>
        <w:keepNext w:val="0"/>
        <w:keepLines w:val="0"/>
        <w:pageBreakBefore w:val="0"/>
        <w:widowControl/>
        <w:tabs>
          <w:tab w:val="right" w:leader="dot" w:pos="9524"/>
        </w:tabs>
        <w:kinsoku/>
        <w:wordWrap/>
        <w:overflowPunct/>
        <w:topLinePunct w:val="0"/>
        <w:autoSpaceDE/>
        <w:autoSpaceDN/>
        <w:bidi w:val="0"/>
        <w:adjustRightInd/>
        <w:snapToGrid/>
        <w:spacing w:line="520" w:lineRule="exact"/>
        <w:textAlignment w:val="auto"/>
        <w:outlineLvl w:val="0"/>
        <w:rPr>
          <w:rFonts w:hint="eastAsia" w:ascii="宋体" w:hAnsi="宋体" w:eastAsia="宋体" w:cs="宋体"/>
          <w:sz w:val="28"/>
          <w:szCs w:val="28"/>
        </w:rPr>
      </w:pPr>
      <w:bookmarkStart w:id="1150" w:name="_Toc3670"/>
      <w:bookmarkStart w:id="1151" w:name="_Toc21431"/>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_Toc13433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二、报价一览表</w:t>
      </w:r>
      <w:r>
        <w:rPr>
          <w:rFonts w:hint="eastAsia" w:ascii="宋体" w:hAnsi="宋体" w:eastAsia="宋体" w:cs="宋体"/>
          <w:sz w:val="28"/>
          <w:szCs w:val="28"/>
        </w:rPr>
        <w:tab/>
      </w:r>
      <w:r>
        <w:rPr>
          <w:rFonts w:hint="eastAsia" w:ascii="宋体" w:hAnsi="宋体" w:eastAsia="宋体" w:cs="宋体"/>
          <w:sz w:val="28"/>
          <w:szCs w:val="28"/>
        </w:rPr>
        <w:fldChar w:fldCharType="end"/>
      </w:r>
      <w:bookmarkEnd w:id="1150"/>
      <w:bookmarkEnd w:id="1151"/>
    </w:p>
    <w:p>
      <w:pPr>
        <w:pStyle w:val="28"/>
        <w:keepNext w:val="0"/>
        <w:keepLines w:val="0"/>
        <w:pageBreakBefore w:val="0"/>
        <w:widowControl/>
        <w:tabs>
          <w:tab w:val="right" w:leader="dot" w:pos="9524"/>
        </w:tabs>
        <w:kinsoku/>
        <w:wordWrap/>
        <w:overflowPunct/>
        <w:topLinePunct w:val="0"/>
        <w:autoSpaceDE/>
        <w:autoSpaceDN/>
        <w:bidi w:val="0"/>
        <w:adjustRightInd/>
        <w:snapToGrid/>
        <w:spacing w:line="520" w:lineRule="exact"/>
        <w:textAlignment w:val="auto"/>
        <w:outlineLvl w:val="0"/>
        <w:rPr>
          <w:rFonts w:hint="eastAsia" w:ascii="宋体" w:hAnsi="宋体" w:eastAsia="宋体" w:cs="宋体"/>
          <w:sz w:val="28"/>
          <w:szCs w:val="28"/>
        </w:rPr>
      </w:pPr>
      <w:bookmarkStart w:id="1152" w:name="_Toc16499"/>
      <w:bookmarkStart w:id="1153" w:name="_Toc2289"/>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_Toc15181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三、</w:t>
      </w:r>
      <w:r>
        <w:rPr>
          <w:rFonts w:hint="eastAsia" w:ascii="宋体" w:hAnsi="宋体" w:eastAsia="宋体" w:cs="宋体"/>
          <w:sz w:val="28"/>
          <w:szCs w:val="28"/>
          <w:lang w:val="zh-CN" w:eastAsia="zh-CN"/>
        </w:rPr>
        <w:t>法定代表人证明书</w:t>
      </w:r>
      <w:r>
        <w:rPr>
          <w:rFonts w:hint="eastAsia" w:ascii="宋体" w:hAnsi="宋体" w:eastAsia="宋体" w:cs="宋体"/>
          <w:sz w:val="28"/>
          <w:szCs w:val="28"/>
          <w:lang w:val="en-US" w:eastAsia="zh-CN"/>
        </w:rPr>
        <w:t>及</w:t>
      </w:r>
      <w:r>
        <w:rPr>
          <w:rFonts w:hint="eastAsia" w:ascii="宋体" w:hAnsi="宋体" w:eastAsia="宋体" w:cs="宋体"/>
          <w:sz w:val="28"/>
          <w:szCs w:val="28"/>
          <w:lang w:val="zh-CN" w:eastAsia="zh-CN"/>
        </w:rPr>
        <w:t>法定代表人授权书</w:t>
      </w:r>
      <w:r>
        <w:rPr>
          <w:rFonts w:hint="eastAsia" w:ascii="宋体" w:hAnsi="宋体" w:eastAsia="宋体" w:cs="宋体"/>
          <w:sz w:val="28"/>
          <w:szCs w:val="28"/>
        </w:rPr>
        <w:tab/>
      </w:r>
      <w:r>
        <w:rPr>
          <w:rFonts w:hint="eastAsia" w:ascii="宋体" w:hAnsi="宋体" w:eastAsia="宋体" w:cs="宋体"/>
          <w:sz w:val="28"/>
          <w:szCs w:val="28"/>
        </w:rPr>
        <w:fldChar w:fldCharType="end"/>
      </w:r>
      <w:bookmarkEnd w:id="1152"/>
      <w:bookmarkEnd w:id="1153"/>
    </w:p>
    <w:p>
      <w:pPr>
        <w:pStyle w:val="28"/>
        <w:keepNext w:val="0"/>
        <w:keepLines w:val="0"/>
        <w:pageBreakBefore w:val="0"/>
        <w:widowControl/>
        <w:tabs>
          <w:tab w:val="right" w:leader="dot" w:pos="9524"/>
        </w:tabs>
        <w:kinsoku/>
        <w:wordWrap/>
        <w:overflowPunct/>
        <w:topLinePunct w:val="0"/>
        <w:autoSpaceDE/>
        <w:autoSpaceDN/>
        <w:bidi w:val="0"/>
        <w:adjustRightInd/>
        <w:snapToGrid/>
        <w:spacing w:line="520" w:lineRule="exact"/>
        <w:textAlignment w:val="auto"/>
        <w:outlineLvl w:val="0"/>
        <w:rPr>
          <w:rFonts w:hint="eastAsia" w:ascii="宋体" w:hAnsi="宋体" w:eastAsia="宋体" w:cs="宋体"/>
          <w:sz w:val="28"/>
          <w:szCs w:val="28"/>
        </w:rPr>
      </w:pPr>
      <w:bookmarkStart w:id="1154" w:name="_Toc12028"/>
      <w:bookmarkStart w:id="1155" w:name="_Toc12985"/>
      <w:r>
        <w:rPr>
          <w:rFonts w:hint="eastAsia" w:ascii="宋体" w:hAnsi="宋体" w:eastAsia="宋体" w:cs="宋体"/>
          <w:sz w:val="28"/>
          <w:szCs w:val="28"/>
          <w:lang w:val="en-US" w:eastAsia="zh-CN"/>
        </w:rPr>
        <w:t>四、已标价工程量清单</w:t>
      </w:r>
      <w:bookmarkEnd w:id="1154"/>
      <w:bookmarkEnd w:id="1155"/>
      <w:r>
        <w:rPr>
          <w:rFonts w:hint="eastAsia" w:ascii="宋体" w:hAnsi="宋体" w:eastAsia="宋体" w:cs="宋体"/>
          <w:sz w:val="28"/>
          <w:szCs w:val="28"/>
        </w:rPr>
        <w:tab/>
      </w:r>
    </w:p>
    <w:p>
      <w:pPr>
        <w:pStyle w:val="28"/>
        <w:keepNext w:val="0"/>
        <w:keepLines w:val="0"/>
        <w:pageBreakBefore w:val="0"/>
        <w:widowControl/>
        <w:tabs>
          <w:tab w:val="right" w:leader="dot" w:pos="9524"/>
        </w:tabs>
        <w:kinsoku/>
        <w:wordWrap/>
        <w:overflowPunct/>
        <w:topLinePunct w:val="0"/>
        <w:autoSpaceDE/>
        <w:autoSpaceDN/>
        <w:bidi w:val="0"/>
        <w:adjustRightInd/>
        <w:snapToGrid/>
        <w:spacing w:line="520" w:lineRule="exact"/>
        <w:textAlignment w:val="auto"/>
        <w:outlineLvl w:val="0"/>
        <w:rPr>
          <w:rFonts w:hint="eastAsia" w:ascii="宋体" w:hAnsi="宋体" w:eastAsia="宋体" w:cs="宋体"/>
          <w:sz w:val="28"/>
          <w:szCs w:val="28"/>
        </w:rPr>
      </w:pPr>
      <w:bookmarkStart w:id="1156" w:name="_Toc10568"/>
      <w:bookmarkStart w:id="1157" w:name="_Toc24344"/>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_Toc1341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五</w:t>
      </w:r>
      <w:r>
        <w:rPr>
          <w:rFonts w:hint="eastAsia" w:ascii="宋体" w:hAnsi="宋体" w:eastAsia="宋体" w:cs="宋体"/>
          <w:sz w:val="28"/>
          <w:szCs w:val="28"/>
        </w:rPr>
        <w:t>、资格证明文件</w:t>
      </w:r>
      <w:r>
        <w:rPr>
          <w:rFonts w:hint="eastAsia" w:ascii="宋体" w:hAnsi="宋体" w:eastAsia="宋体" w:cs="宋体"/>
          <w:sz w:val="28"/>
          <w:szCs w:val="28"/>
        </w:rPr>
        <w:tab/>
      </w:r>
      <w:r>
        <w:rPr>
          <w:rFonts w:hint="eastAsia" w:ascii="宋体" w:hAnsi="宋体" w:eastAsia="宋体" w:cs="宋体"/>
          <w:sz w:val="28"/>
          <w:szCs w:val="28"/>
        </w:rPr>
        <w:fldChar w:fldCharType="end"/>
      </w:r>
      <w:bookmarkEnd w:id="1156"/>
      <w:bookmarkEnd w:id="1157"/>
    </w:p>
    <w:p>
      <w:pPr>
        <w:pStyle w:val="28"/>
        <w:keepNext w:val="0"/>
        <w:keepLines w:val="0"/>
        <w:pageBreakBefore w:val="0"/>
        <w:widowControl/>
        <w:tabs>
          <w:tab w:val="right" w:leader="dot" w:pos="9524"/>
        </w:tabs>
        <w:kinsoku/>
        <w:wordWrap/>
        <w:overflowPunct/>
        <w:topLinePunct w:val="0"/>
        <w:autoSpaceDE/>
        <w:autoSpaceDN/>
        <w:bidi w:val="0"/>
        <w:adjustRightInd/>
        <w:snapToGrid/>
        <w:spacing w:line="520" w:lineRule="exact"/>
        <w:textAlignment w:val="auto"/>
        <w:outlineLvl w:val="0"/>
        <w:rPr>
          <w:rFonts w:hint="eastAsia" w:ascii="宋体" w:hAnsi="宋体" w:eastAsia="宋体" w:cs="宋体"/>
          <w:sz w:val="28"/>
          <w:szCs w:val="28"/>
        </w:rPr>
      </w:pPr>
      <w:bookmarkStart w:id="1158" w:name="_Toc19920"/>
      <w:bookmarkStart w:id="1159" w:name="_Toc26583"/>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_Toc31028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六</w:t>
      </w:r>
      <w:r>
        <w:rPr>
          <w:rFonts w:hint="eastAsia" w:ascii="宋体" w:hAnsi="宋体" w:eastAsia="宋体" w:cs="宋体"/>
          <w:sz w:val="28"/>
          <w:szCs w:val="28"/>
        </w:rPr>
        <w:t>、响应方案说明</w:t>
      </w:r>
      <w:r>
        <w:rPr>
          <w:rFonts w:hint="eastAsia" w:ascii="宋体" w:hAnsi="宋体" w:eastAsia="宋体" w:cs="宋体"/>
          <w:sz w:val="28"/>
          <w:szCs w:val="28"/>
        </w:rPr>
        <w:tab/>
      </w:r>
      <w:r>
        <w:rPr>
          <w:rFonts w:hint="eastAsia" w:ascii="宋体" w:hAnsi="宋体" w:eastAsia="宋体" w:cs="宋体"/>
          <w:sz w:val="28"/>
          <w:szCs w:val="28"/>
        </w:rPr>
        <w:fldChar w:fldCharType="end"/>
      </w:r>
      <w:bookmarkEnd w:id="1158"/>
      <w:bookmarkEnd w:id="1159"/>
    </w:p>
    <w:p>
      <w:pPr>
        <w:pStyle w:val="28"/>
        <w:keepNext w:val="0"/>
        <w:keepLines w:val="0"/>
        <w:pageBreakBefore w:val="0"/>
        <w:widowControl/>
        <w:tabs>
          <w:tab w:val="right" w:leader="dot" w:pos="9524"/>
        </w:tabs>
        <w:kinsoku/>
        <w:wordWrap/>
        <w:overflowPunct/>
        <w:topLinePunct w:val="0"/>
        <w:autoSpaceDE/>
        <w:autoSpaceDN/>
        <w:bidi w:val="0"/>
        <w:adjustRightInd/>
        <w:snapToGrid/>
        <w:spacing w:line="520" w:lineRule="exact"/>
        <w:textAlignment w:val="auto"/>
        <w:outlineLvl w:val="0"/>
        <w:rPr>
          <w:rFonts w:hint="eastAsia" w:ascii="宋体" w:hAnsi="宋体" w:eastAsia="宋体" w:cs="宋体"/>
          <w:sz w:val="28"/>
          <w:szCs w:val="28"/>
        </w:rPr>
      </w:pPr>
      <w:bookmarkStart w:id="1160" w:name="_Toc2982"/>
      <w:bookmarkStart w:id="1161" w:name="_Toc28148"/>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_Toc5211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七</w:t>
      </w:r>
      <w:r>
        <w:rPr>
          <w:rFonts w:hint="eastAsia" w:ascii="宋体" w:hAnsi="宋体" w:eastAsia="宋体" w:cs="宋体"/>
          <w:sz w:val="28"/>
          <w:szCs w:val="28"/>
        </w:rPr>
        <w:t>、其他材料</w:t>
      </w:r>
      <w:r>
        <w:rPr>
          <w:rFonts w:hint="eastAsia" w:ascii="宋体" w:hAnsi="宋体" w:eastAsia="宋体" w:cs="宋体"/>
          <w:sz w:val="28"/>
          <w:szCs w:val="28"/>
        </w:rPr>
        <w:tab/>
      </w:r>
      <w:r>
        <w:rPr>
          <w:rFonts w:hint="eastAsia" w:ascii="宋体" w:hAnsi="宋体" w:eastAsia="宋体" w:cs="宋体"/>
          <w:sz w:val="28"/>
          <w:szCs w:val="28"/>
        </w:rPr>
        <w:fldChar w:fldCharType="end"/>
      </w:r>
      <w:bookmarkEnd w:id="1160"/>
      <w:bookmarkEnd w:id="1161"/>
    </w:p>
    <w:p>
      <w:pPr>
        <w:pStyle w:val="28"/>
        <w:keepNext w:val="0"/>
        <w:keepLines w:val="0"/>
        <w:pageBreakBefore w:val="0"/>
        <w:widowControl/>
        <w:tabs>
          <w:tab w:val="right" w:leader="dot" w:pos="9524"/>
        </w:tabs>
        <w:kinsoku/>
        <w:wordWrap/>
        <w:overflowPunct/>
        <w:topLinePunct w:val="0"/>
        <w:autoSpaceDE/>
        <w:autoSpaceDN/>
        <w:bidi w:val="0"/>
        <w:adjustRightInd/>
        <w:snapToGrid/>
        <w:spacing w:line="520" w:lineRule="exact"/>
        <w:textAlignment w:val="auto"/>
        <w:outlineLvl w:val="0"/>
        <w:rPr>
          <w:rFonts w:hint="eastAsia" w:ascii="宋体" w:hAnsi="宋体" w:eastAsia="宋体" w:cs="宋体"/>
          <w:sz w:val="28"/>
          <w:szCs w:val="28"/>
        </w:rPr>
      </w:pPr>
      <w:bookmarkStart w:id="1162" w:name="_Toc19537"/>
      <w:bookmarkStart w:id="1163" w:name="_Toc28467"/>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_Toc9454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八</w:t>
      </w:r>
      <w:r>
        <w:rPr>
          <w:rFonts w:hint="eastAsia" w:ascii="宋体" w:hAnsi="宋体" w:eastAsia="宋体" w:cs="宋体"/>
          <w:sz w:val="28"/>
          <w:szCs w:val="28"/>
        </w:rPr>
        <w:t>、承诺书</w:t>
      </w:r>
      <w:r>
        <w:rPr>
          <w:rFonts w:hint="eastAsia" w:ascii="宋体" w:hAnsi="宋体" w:eastAsia="宋体" w:cs="宋体"/>
          <w:sz w:val="28"/>
          <w:szCs w:val="28"/>
        </w:rPr>
        <w:tab/>
      </w:r>
      <w:r>
        <w:rPr>
          <w:rFonts w:hint="eastAsia" w:ascii="宋体" w:hAnsi="宋体" w:eastAsia="宋体" w:cs="宋体"/>
          <w:sz w:val="28"/>
          <w:szCs w:val="28"/>
        </w:rPr>
        <w:fldChar w:fldCharType="end"/>
      </w:r>
      <w:bookmarkEnd w:id="1162"/>
      <w:bookmarkEnd w:id="1163"/>
    </w:p>
    <w:p>
      <w:pPr>
        <w:spacing w:line="480" w:lineRule="exact"/>
        <w:rPr>
          <w:rFonts w:hint="eastAsia" w:ascii="宋体" w:hAnsi="宋体" w:cs="宋体"/>
          <w:bCs/>
          <w:szCs w:val="36"/>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spacing w:line="480" w:lineRule="exact"/>
        <w:rPr>
          <w:rFonts w:hint="eastAsia"/>
        </w:rPr>
      </w:pPr>
    </w:p>
    <w:p>
      <w:pPr>
        <w:pStyle w:val="6"/>
        <w:rPr>
          <w:rFonts w:hint="eastAsia"/>
        </w:rPr>
      </w:pPr>
    </w:p>
    <w:p>
      <w:pPr>
        <w:rPr>
          <w:rFonts w:hint="eastAsia"/>
        </w:rPr>
      </w:pPr>
    </w:p>
    <w:p>
      <w:pPr>
        <w:rPr>
          <w:rFonts w:hint="eastAsia"/>
        </w:rPr>
      </w:pPr>
    </w:p>
    <w:p>
      <w:pPr>
        <w:rPr>
          <w:rFonts w:hint="eastAsia"/>
        </w:rPr>
      </w:pPr>
    </w:p>
    <w:p>
      <w:pPr>
        <w:pStyle w:val="4"/>
        <w:bidi w:val="0"/>
        <w:jc w:val="center"/>
        <w:outlineLvl w:val="0"/>
        <w:rPr>
          <w:rFonts w:hint="eastAsia"/>
        </w:rPr>
      </w:pPr>
      <w:bookmarkStart w:id="1164" w:name="_Toc10704"/>
      <w:bookmarkStart w:id="1165" w:name="_Toc20303"/>
      <w:bookmarkStart w:id="1166" w:name="_Toc22827"/>
      <w:r>
        <w:rPr>
          <w:rFonts w:hint="eastAsia"/>
        </w:rPr>
        <w:t>一、</w:t>
      </w:r>
      <w:r>
        <w:rPr>
          <w:rFonts w:hint="eastAsia"/>
          <w:lang w:val="en-US" w:eastAsia="zh-CN"/>
        </w:rPr>
        <w:t>磋商响应</w:t>
      </w:r>
      <w:r>
        <w:rPr>
          <w:rFonts w:hint="eastAsia"/>
        </w:rPr>
        <w:t>函</w:t>
      </w:r>
      <w:bookmarkEnd w:id="1144"/>
      <w:bookmarkEnd w:id="1145"/>
      <w:bookmarkEnd w:id="1164"/>
      <w:bookmarkEnd w:id="1165"/>
      <w:bookmarkEnd w:id="1166"/>
    </w:p>
    <w:p>
      <w:pPr>
        <w:keepNext w:val="0"/>
        <w:keepLines w:val="0"/>
        <w:pageBreakBefore w:val="0"/>
        <w:widowControl w:val="0"/>
        <w:kinsoku/>
        <w:wordWrap/>
        <w:overflowPunct/>
        <w:topLinePunct w:val="0"/>
        <w:bidi w:val="0"/>
        <w:snapToGrid/>
        <w:spacing w:line="480" w:lineRule="auto"/>
        <w:textAlignment w:val="auto"/>
        <w:rPr>
          <w:rFonts w:hint="eastAsia" w:ascii="宋体" w:hAnsi="宋体" w:cs="宋体"/>
          <w:b/>
          <w:sz w:val="24"/>
        </w:rPr>
      </w:pPr>
      <w:r>
        <w:rPr>
          <w:rFonts w:hint="eastAsia" w:ascii="宋体" w:hAnsi="宋体" w:cs="宋体"/>
          <w:b/>
          <w:sz w:val="24"/>
        </w:rPr>
        <w:t>致：陕西中裕天腾项目管理有限公司</w:t>
      </w:r>
    </w:p>
    <w:p>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cs="仿宋"/>
          <w:b/>
          <w:sz w:val="24"/>
        </w:rPr>
      </w:pPr>
      <w:r>
        <w:rPr>
          <w:rFonts w:hint="eastAsia" w:ascii="宋体" w:hAnsi="宋体" w:cs="仿宋"/>
          <w:sz w:val="24"/>
        </w:rPr>
        <w:t>根据贵单位</w:t>
      </w:r>
      <w:r>
        <w:rPr>
          <w:rFonts w:hint="eastAsia" w:ascii="宋体" w:hAnsi="宋体" w:cs="仿宋"/>
          <w:sz w:val="24"/>
          <w:u w:val="single"/>
        </w:rPr>
        <w:t xml:space="preserve">    （项目名称及项目编号）   </w:t>
      </w:r>
      <w:r>
        <w:rPr>
          <w:rFonts w:hint="eastAsia" w:ascii="宋体" w:hAnsi="宋体" w:cs="仿宋"/>
          <w:sz w:val="24"/>
        </w:rPr>
        <w:t>项目的磋商公告，我方代表</w:t>
      </w:r>
      <w:r>
        <w:rPr>
          <w:rFonts w:hint="eastAsia" w:ascii="宋体" w:hAnsi="宋体" w:cs="仿宋"/>
          <w:sz w:val="24"/>
          <w:u w:val="single"/>
        </w:rPr>
        <w:t xml:space="preserve">   （姓名、职务）   </w:t>
      </w:r>
      <w:r>
        <w:rPr>
          <w:rFonts w:hint="eastAsia" w:ascii="宋体" w:hAnsi="宋体" w:cs="仿宋"/>
          <w:sz w:val="24"/>
        </w:rPr>
        <w:t>经正式授权并代表</w:t>
      </w:r>
      <w:r>
        <w:rPr>
          <w:rFonts w:hint="eastAsia" w:ascii="宋体" w:hAnsi="宋体" w:cs="仿宋"/>
          <w:sz w:val="24"/>
          <w:u w:val="single"/>
        </w:rPr>
        <w:t xml:space="preserve">     （供应商名称）     </w:t>
      </w:r>
      <w:r>
        <w:rPr>
          <w:rFonts w:hint="eastAsia" w:ascii="宋体" w:hAnsi="宋体" w:cs="仿宋"/>
          <w:sz w:val="24"/>
        </w:rPr>
        <w:t>就该项目进行</w:t>
      </w:r>
      <w:r>
        <w:rPr>
          <w:rFonts w:hint="eastAsia" w:ascii="宋体" w:hAnsi="宋体" w:cs="仿宋"/>
          <w:sz w:val="24"/>
          <w:lang w:val="en-US" w:eastAsia="zh-CN"/>
        </w:rPr>
        <w:t>磋商活动</w:t>
      </w:r>
      <w:r>
        <w:rPr>
          <w:rFonts w:hint="eastAsia" w:ascii="宋体" w:hAnsi="宋体" w:cs="仿宋"/>
          <w:sz w:val="24"/>
        </w:rPr>
        <w:t>。</w:t>
      </w:r>
    </w:p>
    <w:p>
      <w:pPr>
        <w:keepNext w:val="0"/>
        <w:keepLines w:val="0"/>
        <w:pageBreakBefore w:val="0"/>
        <w:widowControl w:val="0"/>
        <w:kinsoku/>
        <w:wordWrap/>
        <w:overflowPunct/>
        <w:topLinePunct w:val="0"/>
        <w:autoSpaceDE/>
        <w:autoSpaceDN/>
        <w:bidi w:val="0"/>
        <w:adjustRightInd/>
        <w:snapToGrid/>
        <w:spacing w:line="480" w:lineRule="auto"/>
        <w:ind w:firstLine="472" w:firstLineChars="196"/>
        <w:textAlignment w:val="auto"/>
        <w:rPr>
          <w:rFonts w:hint="eastAsia" w:ascii="宋体" w:hAnsi="宋体" w:cs="仿宋"/>
          <w:b/>
          <w:sz w:val="24"/>
        </w:rPr>
      </w:pPr>
      <w:r>
        <w:rPr>
          <w:rFonts w:hint="eastAsia" w:ascii="宋体" w:hAnsi="宋体" w:cs="仿宋"/>
          <w:b/>
          <w:sz w:val="24"/>
        </w:rPr>
        <w:t>在此，我方郑重声明以下诸点，并负法律责任：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仿宋"/>
          <w:sz w:val="24"/>
        </w:rPr>
      </w:pPr>
      <w:r>
        <w:rPr>
          <w:rFonts w:hint="eastAsia" w:ascii="宋体" w:hAnsi="宋体" w:eastAsia="宋体" w:cs="仿宋"/>
          <w:sz w:val="24"/>
        </w:rPr>
        <w:t>1、按照磋商文件中的一切要求，按合同约定实施和完成承包工程，修补工程中的任何缺陷。</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仿宋"/>
          <w:sz w:val="24"/>
        </w:rPr>
      </w:pPr>
      <w:r>
        <w:rPr>
          <w:rFonts w:hint="eastAsia" w:ascii="宋体" w:hAnsi="宋体" w:eastAsia="宋体" w:cs="仿宋"/>
          <w:sz w:val="24"/>
        </w:rPr>
        <w:t>2、如若成交，将根据磋商文件的要求、响应文件及承诺条件，全面签约并履行合同规定的责任和义务。</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仿宋"/>
          <w:sz w:val="24"/>
        </w:rPr>
      </w:pPr>
      <w:r>
        <w:rPr>
          <w:rFonts w:hint="eastAsia" w:ascii="宋体" w:hAnsi="宋体" w:eastAsia="宋体" w:cs="仿宋"/>
          <w:sz w:val="24"/>
          <w:lang w:val="en-US" w:eastAsia="zh-CN"/>
        </w:rPr>
        <w:t>3</w:t>
      </w:r>
      <w:r>
        <w:rPr>
          <w:rFonts w:hint="eastAsia" w:ascii="宋体" w:hAnsi="宋体" w:eastAsia="宋体" w:cs="仿宋"/>
          <w:sz w:val="24"/>
        </w:rPr>
        <w:t>、我方已详细审查全部</w:t>
      </w:r>
      <w:r>
        <w:rPr>
          <w:rFonts w:hint="eastAsia" w:ascii="宋体" w:hAnsi="宋体" w:eastAsia="宋体" w:cs="仿宋"/>
          <w:sz w:val="24"/>
          <w:lang w:val="en-US" w:eastAsia="zh-CN"/>
        </w:rPr>
        <w:t>竞争性</w:t>
      </w:r>
      <w:r>
        <w:rPr>
          <w:rFonts w:hint="eastAsia" w:ascii="宋体" w:hAnsi="宋体" w:eastAsia="宋体" w:cs="仿宋"/>
          <w:sz w:val="24"/>
        </w:rPr>
        <w:t>磋商文件，我方完全理解并接受</w:t>
      </w:r>
      <w:r>
        <w:rPr>
          <w:rFonts w:hint="eastAsia" w:ascii="宋体" w:hAnsi="宋体" w:eastAsia="宋体" w:cs="仿宋"/>
          <w:sz w:val="24"/>
          <w:lang w:val="en-US" w:eastAsia="zh-CN"/>
        </w:rPr>
        <w:t>竞争性</w:t>
      </w:r>
      <w:r>
        <w:rPr>
          <w:rFonts w:hint="eastAsia" w:ascii="宋体" w:hAnsi="宋体" w:eastAsia="宋体" w:cs="仿宋"/>
          <w:sz w:val="24"/>
        </w:rPr>
        <w:t>磋商文件的规定和安排，自行承担因对全部</w:t>
      </w:r>
      <w:r>
        <w:rPr>
          <w:rFonts w:hint="eastAsia" w:ascii="宋体" w:hAnsi="宋体" w:eastAsia="宋体" w:cs="仿宋"/>
          <w:sz w:val="24"/>
          <w:lang w:val="en-US" w:eastAsia="zh-CN"/>
        </w:rPr>
        <w:t>竞争性</w:t>
      </w:r>
      <w:r>
        <w:rPr>
          <w:rFonts w:hint="eastAsia" w:ascii="宋体" w:hAnsi="宋体" w:eastAsia="宋体" w:cs="仿宋"/>
          <w:sz w:val="24"/>
        </w:rPr>
        <w:t xml:space="preserve">磋商文件理解不正确或误解而产生的相应后果。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仿宋"/>
          <w:sz w:val="24"/>
        </w:rPr>
      </w:pPr>
      <w:r>
        <w:rPr>
          <w:rFonts w:hint="eastAsia" w:ascii="宋体" w:hAnsi="宋体" w:eastAsia="宋体" w:cs="仿宋"/>
          <w:sz w:val="24"/>
          <w:lang w:val="en-US" w:eastAsia="zh-CN"/>
        </w:rPr>
        <w:t>4、我方愿意向贵方提供任何与本次磋商有关的数据、情况和技术资料，并对资料真实性负责，若贵方需要，我方愿意提供我方做出的一切承诺的证明材料。</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仿宋"/>
          <w:sz w:val="24"/>
        </w:rPr>
      </w:pPr>
      <w:r>
        <w:rPr>
          <w:rFonts w:hint="eastAsia" w:ascii="宋体" w:hAnsi="宋体" w:eastAsia="宋体" w:cs="仿宋"/>
          <w:sz w:val="24"/>
          <w:lang w:val="en-US" w:eastAsia="zh-CN"/>
        </w:rPr>
        <w:t>5</w:t>
      </w:r>
      <w:r>
        <w:rPr>
          <w:rFonts w:hint="eastAsia" w:ascii="宋体" w:hAnsi="宋体" w:eastAsia="宋体" w:cs="仿宋"/>
          <w:sz w:val="24"/>
        </w:rPr>
        <w:t>、按磋商文件的规定，我公司的响应总报价为：人民币（大写）：</w:t>
      </w:r>
      <w:r>
        <w:rPr>
          <w:rFonts w:hint="eastAsia" w:ascii="宋体" w:hAnsi="宋体" w:eastAsia="宋体" w:cs="仿宋"/>
          <w:sz w:val="24"/>
          <w:u w:val="single"/>
        </w:rPr>
        <w:t> </w:t>
      </w:r>
      <w:r>
        <w:rPr>
          <w:rFonts w:hint="eastAsia" w:ascii="宋体" w:hAnsi="宋体" w:eastAsia="宋体" w:cs="仿宋"/>
          <w:sz w:val="24"/>
          <w:u w:val="single"/>
          <w:lang w:val="en-US" w:eastAsia="zh-CN"/>
        </w:rPr>
        <w:t xml:space="preserve">     </w:t>
      </w:r>
      <w:r>
        <w:rPr>
          <w:rFonts w:hint="eastAsia" w:ascii="宋体" w:hAnsi="宋体" w:eastAsia="宋体" w:cs="仿宋"/>
          <w:sz w:val="24"/>
        </w:rPr>
        <w:t>（¥：</w:t>
      </w:r>
      <w:r>
        <w:rPr>
          <w:rFonts w:hint="eastAsia" w:ascii="宋体" w:hAnsi="宋体" w:eastAsia="宋体" w:cs="仿宋"/>
          <w:sz w:val="24"/>
          <w:u w:val="single"/>
        </w:rPr>
        <w:t>  </w:t>
      </w:r>
      <w:r>
        <w:rPr>
          <w:rFonts w:hint="eastAsia" w:ascii="宋体" w:hAnsi="宋体" w:eastAsia="宋体" w:cs="仿宋"/>
          <w:sz w:val="24"/>
        </w:rPr>
        <w:t>元）。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仿宋"/>
          <w:sz w:val="24"/>
        </w:rPr>
      </w:pPr>
      <w:r>
        <w:rPr>
          <w:rFonts w:hint="eastAsia" w:ascii="宋体" w:hAnsi="宋体" w:eastAsia="宋体" w:cs="仿宋"/>
          <w:sz w:val="24"/>
          <w:lang w:val="en-US" w:eastAsia="zh-CN"/>
        </w:rPr>
        <w:t>6</w:t>
      </w:r>
      <w:r>
        <w:rPr>
          <w:rFonts w:hint="eastAsia" w:ascii="宋体" w:hAnsi="宋体" w:eastAsia="宋体" w:cs="仿宋"/>
          <w:sz w:val="24"/>
        </w:rPr>
        <w:t>、我方提交的响应文件共</w:t>
      </w:r>
      <w:r>
        <w:rPr>
          <w:rFonts w:hint="eastAsia" w:ascii="宋体" w:hAnsi="宋体" w:eastAsia="宋体" w:cs="仿宋"/>
          <w:sz w:val="24"/>
          <w:u w:val="single"/>
        </w:rPr>
        <w:t xml:space="preserve">    </w:t>
      </w:r>
      <w:r>
        <w:rPr>
          <w:rFonts w:hint="eastAsia" w:ascii="宋体" w:hAnsi="宋体" w:eastAsia="宋体" w:cs="仿宋"/>
          <w:sz w:val="24"/>
        </w:rPr>
        <w:t>份，其中正本</w:t>
      </w:r>
      <w:r>
        <w:rPr>
          <w:rFonts w:hint="eastAsia" w:ascii="宋体" w:hAnsi="宋体" w:eastAsia="宋体" w:cs="仿宋"/>
          <w:sz w:val="24"/>
          <w:u w:val="single"/>
        </w:rPr>
        <w:t xml:space="preserve">    </w:t>
      </w:r>
      <w:r>
        <w:rPr>
          <w:rFonts w:hint="eastAsia" w:ascii="宋体" w:hAnsi="宋体" w:eastAsia="宋体" w:cs="仿宋"/>
          <w:sz w:val="24"/>
        </w:rPr>
        <w:t>份，副本</w:t>
      </w:r>
      <w:r>
        <w:rPr>
          <w:rFonts w:hint="eastAsia" w:ascii="宋体" w:hAnsi="宋体" w:eastAsia="宋体" w:cs="仿宋"/>
          <w:sz w:val="24"/>
          <w:u w:val="single"/>
        </w:rPr>
        <w:t xml:space="preserve">    </w:t>
      </w:r>
      <w:r>
        <w:rPr>
          <w:rFonts w:hint="eastAsia" w:ascii="宋体" w:hAnsi="宋体" w:eastAsia="宋体" w:cs="仿宋"/>
          <w:sz w:val="24"/>
        </w:rPr>
        <w:t>份及电子版标书（U盘）壹份。</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仿宋"/>
          <w:sz w:val="24"/>
        </w:rPr>
      </w:pPr>
      <w:r>
        <w:rPr>
          <w:rFonts w:hint="eastAsia" w:ascii="宋体" w:hAnsi="宋体" w:eastAsia="宋体" w:cs="仿宋"/>
          <w:sz w:val="24"/>
          <w:lang w:val="en-US" w:eastAsia="zh-CN"/>
        </w:rPr>
        <w:t>7</w:t>
      </w:r>
      <w:r>
        <w:rPr>
          <w:rFonts w:hint="eastAsia" w:ascii="宋体" w:hAnsi="宋体" w:eastAsia="宋体" w:cs="仿宋"/>
          <w:sz w:val="24"/>
        </w:rPr>
        <w:t>、若我方中标，我方保证按投标工期</w:t>
      </w:r>
      <w:r>
        <w:rPr>
          <w:rFonts w:hint="eastAsia" w:ascii="宋体" w:hAnsi="宋体" w:eastAsia="宋体" w:cs="仿宋"/>
          <w:sz w:val="24"/>
          <w:u w:val="single"/>
        </w:rPr>
        <w:t xml:space="preserve">        </w:t>
      </w:r>
      <w:r>
        <w:rPr>
          <w:rFonts w:hint="eastAsia" w:ascii="宋体" w:hAnsi="宋体" w:eastAsia="宋体" w:cs="仿宋"/>
          <w:sz w:val="24"/>
        </w:rPr>
        <w:t>日历天。</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仿宋"/>
          <w:sz w:val="24"/>
        </w:rPr>
      </w:pPr>
      <w:r>
        <w:rPr>
          <w:rFonts w:hint="eastAsia" w:ascii="宋体" w:hAnsi="宋体" w:eastAsia="宋体" w:cs="仿宋"/>
          <w:sz w:val="24"/>
          <w:lang w:val="en-US" w:eastAsia="zh-CN"/>
        </w:rPr>
        <w:t>8</w:t>
      </w:r>
      <w:r>
        <w:rPr>
          <w:rFonts w:hint="eastAsia" w:ascii="宋体" w:hAnsi="宋体" w:eastAsia="宋体" w:cs="仿宋"/>
          <w:sz w:val="24"/>
        </w:rPr>
        <w:t>、若我方中标，我方保证工程质量等级达到</w:t>
      </w:r>
      <w:r>
        <w:rPr>
          <w:rFonts w:hint="eastAsia" w:ascii="宋体" w:hAnsi="宋体" w:eastAsia="宋体" w:cs="仿宋"/>
          <w:sz w:val="24"/>
          <w:u w:val="single"/>
        </w:rPr>
        <w:t xml:space="preserve">          </w:t>
      </w:r>
      <w:r>
        <w:rPr>
          <w:rFonts w:hint="eastAsia" w:ascii="宋体" w:hAnsi="宋体" w:eastAsia="宋体" w:cs="仿宋"/>
          <w:sz w:val="24"/>
          <w:u w:val="none"/>
          <w:lang w:val="en-US" w:eastAsia="zh-CN"/>
        </w:rPr>
        <w:t>标准</w:t>
      </w:r>
      <w:r>
        <w:rPr>
          <w:rFonts w:hint="eastAsia" w:ascii="宋体" w:hAnsi="宋体" w:eastAsia="宋体" w:cs="仿宋"/>
          <w:sz w:val="24"/>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仿宋"/>
          <w:sz w:val="24"/>
        </w:rPr>
      </w:pPr>
      <w:r>
        <w:rPr>
          <w:rFonts w:hint="eastAsia" w:ascii="宋体" w:hAnsi="宋体" w:eastAsia="宋体" w:cs="仿宋"/>
          <w:sz w:val="24"/>
          <w:lang w:val="en-US" w:eastAsia="zh-CN"/>
        </w:rPr>
        <w:t>9</w:t>
      </w:r>
      <w:r>
        <w:rPr>
          <w:rFonts w:hint="eastAsia" w:ascii="宋体" w:hAnsi="宋体" w:eastAsia="宋体" w:cs="仿宋"/>
          <w:sz w:val="24"/>
        </w:rPr>
        <w:t>、我方的响应文件在磋商大会之日起计算有效期为</w:t>
      </w:r>
      <w:r>
        <w:rPr>
          <w:rFonts w:hint="eastAsia" w:ascii="宋体" w:hAnsi="宋体" w:eastAsia="宋体" w:cs="仿宋"/>
          <w:sz w:val="24"/>
          <w:u w:val="single"/>
        </w:rPr>
        <w:t xml:space="preserve">        </w:t>
      </w:r>
      <w:r>
        <w:rPr>
          <w:rFonts w:hint="eastAsia" w:ascii="宋体" w:hAnsi="宋体" w:eastAsia="宋体" w:cs="仿宋"/>
          <w:sz w:val="24"/>
        </w:rPr>
        <w:t>天。</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rPr>
      </w:pPr>
      <w:r>
        <w:rPr>
          <w:rFonts w:hint="eastAsia" w:ascii="宋体" w:hAnsi="宋体" w:eastAsia="宋体" w:cs="仿宋"/>
          <w:sz w:val="24"/>
        </w:rPr>
        <w:t>1</w:t>
      </w:r>
      <w:r>
        <w:rPr>
          <w:rFonts w:hint="eastAsia" w:ascii="宋体" w:hAnsi="宋体" w:eastAsia="宋体" w:cs="仿宋"/>
          <w:sz w:val="24"/>
          <w:lang w:val="en-US" w:eastAsia="zh-CN"/>
        </w:rPr>
        <w:t>0</w:t>
      </w:r>
      <w:r>
        <w:rPr>
          <w:rFonts w:hint="eastAsia" w:ascii="宋体" w:hAnsi="宋体" w:eastAsia="宋体" w:cs="仿宋"/>
          <w:sz w:val="24"/>
        </w:rPr>
        <w:t xml:space="preserve">、所有关于本次磋商的函电，请按下列地址、方式联系：             </w:t>
      </w:r>
    </w:p>
    <w:p>
      <w:pPr>
        <w:spacing w:line="480" w:lineRule="exact"/>
        <w:outlineLvl w:val="9"/>
        <w:rPr>
          <w:rFonts w:hint="eastAsia" w:ascii="宋体" w:hAnsi="宋体" w:cs="仿宋"/>
          <w:b/>
          <w:bCs/>
          <w:sz w:val="28"/>
          <w:szCs w:val="28"/>
        </w:rPr>
      </w:pPr>
      <w:bookmarkStart w:id="1167" w:name="_Toc2684"/>
      <w:bookmarkStart w:id="1168" w:name="_Toc3197"/>
      <w:bookmarkStart w:id="1169" w:name="_Toc12025"/>
    </w:p>
    <w:p>
      <w:pPr>
        <w:pStyle w:val="14"/>
        <w:rPr>
          <w:rFonts w:hint="eastAsia"/>
        </w:rPr>
      </w:pPr>
    </w:p>
    <w:p>
      <w:pPr>
        <w:spacing w:line="480" w:lineRule="exact"/>
        <w:outlineLvl w:val="1"/>
        <w:rPr>
          <w:rFonts w:hint="eastAsia" w:ascii="宋体" w:hAnsi="宋体" w:cs="仿宋"/>
          <w:sz w:val="28"/>
          <w:szCs w:val="28"/>
        </w:rPr>
      </w:pPr>
      <w:bookmarkStart w:id="1170" w:name="_Toc18624"/>
      <w:bookmarkStart w:id="1171" w:name="_Toc26534"/>
      <w:r>
        <w:rPr>
          <w:rFonts w:hint="eastAsia" w:ascii="宋体" w:hAnsi="宋体" w:cs="仿宋"/>
          <w:b/>
          <w:bCs/>
          <w:sz w:val="28"/>
          <w:szCs w:val="28"/>
        </w:rPr>
        <w:t>（本页无内容为签字盖章页）</w:t>
      </w:r>
      <w:bookmarkEnd w:id="1167"/>
      <w:bookmarkEnd w:id="1170"/>
      <w:bookmarkEnd w:id="1171"/>
    </w:p>
    <w:p>
      <w:pPr>
        <w:spacing w:line="480" w:lineRule="exact"/>
        <w:ind w:firstLine="420" w:firstLineChars="200"/>
        <w:rPr>
          <w:rFonts w:hint="eastAsia" w:ascii="宋体" w:hAnsi="宋体" w:cs="仿宋"/>
        </w:rPr>
      </w:pPr>
    </w:p>
    <w:p>
      <w:pPr>
        <w:spacing w:line="480" w:lineRule="exact"/>
        <w:ind w:firstLine="720" w:firstLineChars="300"/>
        <w:rPr>
          <w:rFonts w:hint="eastAsia" w:ascii="宋体" w:hAnsi="宋体" w:cs="仿宋"/>
          <w:sz w:val="24"/>
          <w:u w:val="single"/>
        </w:rPr>
      </w:pPr>
      <w:r>
        <w:rPr>
          <w:rFonts w:hint="eastAsia" w:ascii="宋体" w:hAnsi="宋体" w:cs="仿宋"/>
          <w:sz w:val="24"/>
        </w:rPr>
        <w:t>供应商名称：</w:t>
      </w:r>
      <w:r>
        <w:rPr>
          <w:rFonts w:hint="eastAsia" w:ascii="宋体" w:hAnsi="宋体" w:cs="仿宋"/>
          <w:sz w:val="24"/>
          <w:u w:val="single"/>
        </w:rPr>
        <w:t xml:space="preserve">                         </w:t>
      </w:r>
      <w:r>
        <w:rPr>
          <w:rFonts w:hint="eastAsia" w:ascii="宋体" w:hAnsi="宋体" w:cs="仿宋"/>
          <w:sz w:val="24"/>
        </w:rPr>
        <w:t>（公章）</w:t>
      </w:r>
    </w:p>
    <w:p>
      <w:pPr>
        <w:spacing w:line="480" w:lineRule="exact"/>
        <w:ind w:firstLine="720" w:firstLineChars="300"/>
        <w:rPr>
          <w:rFonts w:hint="eastAsia" w:ascii="宋体" w:hAnsi="宋体" w:cs="仿宋"/>
          <w:sz w:val="24"/>
          <w:u w:val="single"/>
        </w:rPr>
      </w:pPr>
      <w:r>
        <w:rPr>
          <w:rFonts w:hint="eastAsia" w:ascii="宋体" w:hAnsi="宋体" w:cs="仿宋"/>
          <w:sz w:val="24"/>
        </w:rPr>
        <w:t>详细 地 址：</w:t>
      </w:r>
      <w:r>
        <w:rPr>
          <w:rFonts w:hint="eastAsia" w:ascii="宋体" w:hAnsi="宋体" w:cs="仿宋"/>
          <w:sz w:val="24"/>
          <w:u w:val="single"/>
        </w:rPr>
        <w:t xml:space="preserve">                                 </w:t>
      </w:r>
    </w:p>
    <w:p>
      <w:pPr>
        <w:spacing w:line="480" w:lineRule="exact"/>
        <w:ind w:firstLine="720" w:firstLineChars="300"/>
        <w:rPr>
          <w:rFonts w:hint="eastAsia" w:ascii="宋体" w:hAnsi="宋体" w:cs="仿宋"/>
          <w:sz w:val="24"/>
          <w:u w:val="single"/>
        </w:rPr>
      </w:pPr>
      <w:r>
        <w:rPr>
          <w:rFonts w:hint="eastAsia" w:ascii="宋体" w:hAnsi="宋体" w:cs="仿宋"/>
          <w:sz w:val="24"/>
        </w:rPr>
        <w:t>邮 政编 码：</w:t>
      </w:r>
      <w:r>
        <w:rPr>
          <w:rFonts w:hint="eastAsia" w:ascii="宋体" w:hAnsi="宋体" w:cs="仿宋"/>
          <w:sz w:val="24"/>
          <w:u w:val="single"/>
        </w:rPr>
        <w:t xml:space="preserve">                                 </w:t>
      </w:r>
    </w:p>
    <w:p>
      <w:pPr>
        <w:spacing w:line="480" w:lineRule="exact"/>
        <w:ind w:firstLine="720" w:firstLineChars="300"/>
        <w:rPr>
          <w:rFonts w:hint="eastAsia" w:ascii="宋体" w:hAnsi="宋体" w:cs="仿宋"/>
          <w:sz w:val="24"/>
          <w:u w:val="single"/>
        </w:rPr>
      </w:pPr>
      <w:r>
        <w:rPr>
          <w:rFonts w:hint="eastAsia" w:ascii="宋体" w:hAnsi="宋体" w:cs="仿宋"/>
          <w:sz w:val="24"/>
          <w:lang w:val="zh-CN"/>
        </w:rPr>
        <w:t>电      话：</w:t>
      </w:r>
      <w:r>
        <w:rPr>
          <w:rFonts w:hint="eastAsia" w:ascii="宋体" w:hAnsi="宋体" w:cs="仿宋"/>
          <w:sz w:val="24"/>
          <w:u w:val="single"/>
        </w:rPr>
        <w:t xml:space="preserve">                                </w:t>
      </w:r>
      <w:r>
        <w:rPr>
          <w:rFonts w:hint="eastAsia" w:ascii="宋体" w:hAnsi="宋体" w:cs="仿宋"/>
          <w:sz w:val="24"/>
          <w:u w:val="single"/>
          <w:lang w:val="zh-CN"/>
        </w:rPr>
        <w:t xml:space="preserve"> </w:t>
      </w:r>
    </w:p>
    <w:p>
      <w:pPr>
        <w:spacing w:line="480" w:lineRule="exact"/>
        <w:ind w:firstLine="720" w:firstLineChars="300"/>
        <w:rPr>
          <w:rFonts w:hint="eastAsia" w:ascii="宋体" w:hAnsi="宋体" w:cs="仿宋"/>
          <w:sz w:val="24"/>
          <w:u w:val="single"/>
        </w:rPr>
      </w:pPr>
      <w:r>
        <w:rPr>
          <w:rFonts w:hint="eastAsia" w:ascii="宋体" w:hAnsi="宋体" w:cs="仿宋"/>
          <w:sz w:val="24"/>
          <w:lang w:val="zh-CN"/>
        </w:rPr>
        <w:t>传      真：</w:t>
      </w:r>
      <w:r>
        <w:rPr>
          <w:rFonts w:hint="eastAsia" w:ascii="宋体" w:hAnsi="宋体" w:cs="仿宋"/>
          <w:sz w:val="24"/>
          <w:u w:val="single"/>
          <w:lang w:val="zh-CN"/>
        </w:rPr>
        <w:t xml:space="preserve">         </w:t>
      </w:r>
      <w:r>
        <w:rPr>
          <w:rFonts w:hint="eastAsia" w:ascii="宋体" w:hAnsi="宋体" w:cs="仿宋"/>
          <w:sz w:val="24"/>
          <w:u w:val="single"/>
        </w:rPr>
        <w:t xml:space="preserve">                        </w:t>
      </w:r>
    </w:p>
    <w:p>
      <w:pPr>
        <w:spacing w:line="480" w:lineRule="exact"/>
        <w:ind w:firstLine="720" w:firstLineChars="300"/>
        <w:rPr>
          <w:rFonts w:hint="eastAsia" w:ascii="宋体" w:hAnsi="宋体" w:cs="仿宋"/>
          <w:sz w:val="24"/>
          <w:u w:val="single"/>
        </w:rPr>
      </w:pPr>
      <w:r>
        <w:rPr>
          <w:rFonts w:hint="eastAsia" w:ascii="宋体" w:hAnsi="宋体" w:cs="仿宋"/>
          <w:sz w:val="24"/>
        </w:rPr>
        <w:t>电 子邮 件：</w:t>
      </w:r>
      <w:r>
        <w:rPr>
          <w:rFonts w:hint="eastAsia" w:ascii="宋体" w:hAnsi="宋体" w:cs="仿宋"/>
          <w:sz w:val="24"/>
          <w:u w:val="single"/>
        </w:rPr>
        <w:t xml:space="preserve">                                </w:t>
      </w:r>
      <w:r>
        <w:rPr>
          <w:rFonts w:hint="eastAsia" w:ascii="宋体" w:hAnsi="宋体" w:cs="仿宋"/>
          <w:sz w:val="24"/>
          <w:u w:val="single"/>
          <w:lang w:val="zh-CN"/>
        </w:rPr>
        <w:t xml:space="preserve"> </w:t>
      </w:r>
    </w:p>
    <w:p>
      <w:pPr>
        <w:autoSpaceDE w:val="0"/>
        <w:autoSpaceDN w:val="0"/>
        <w:adjustRightInd w:val="0"/>
        <w:spacing w:line="480" w:lineRule="exact"/>
        <w:ind w:firstLine="720" w:firstLineChars="300"/>
        <w:rPr>
          <w:rFonts w:hint="eastAsia" w:ascii="宋体" w:hAnsi="宋体" w:cs="仿宋"/>
          <w:sz w:val="24"/>
          <w:u w:val="single"/>
        </w:rPr>
      </w:pPr>
      <w:r>
        <w:rPr>
          <w:rFonts w:hint="eastAsia" w:ascii="宋体" w:hAnsi="宋体" w:cs="仿宋"/>
          <w:sz w:val="24"/>
          <w:lang w:val="zh-CN"/>
        </w:rPr>
        <w:t>开 户银 行：</w:t>
      </w:r>
      <w:r>
        <w:rPr>
          <w:rFonts w:hint="eastAsia" w:ascii="宋体" w:hAnsi="宋体" w:cs="仿宋"/>
          <w:sz w:val="24"/>
          <w:u w:val="single"/>
          <w:lang w:val="zh-CN"/>
        </w:rPr>
        <w:t xml:space="preserve"> </w:t>
      </w:r>
      <w:r>
        <w:rPr>
          <w:rFonts w:hint="eastAsia" w:ascii="宋体" w:hAnsi="宋体" w:cs="仿宋"/>
          <w:sz w:val="24"/>
          <w:u w:val="single"/>
        </w:rPr>
        <w:t xml:space="preserve">                               </w:t>
      </w:r>
    </w:p>
    <w:p>
      <w:pPr>
        <w:autoSpaceDE w:val="0"/>
        <w:autoSpaceDN w:val="0"/>
        <w:adjustRightInd w:val="0"/>
        <w:spacing w:line="480" w:lineRule="exact"/>
        <w:ind w:firstLine="720" w:firstLineChars="300"/>
        <w:rPr>
          <w:rFonts w:hint="eastAsia" w:ascii="宋体" w:hAnsi="宋体" w:cs="仿宋"/>
          <w:sz w:val="24"/>
          <w:u w:val="single"/>
        </w:rPr>
      </w:pPr>
      <w:r>
        <w:rPr>
          <w:rFonts w:hint="eastAsia" w:ascii="宋体" w:hAnsi="宋体" w:cs="仿宋"/>
          <w:sz w:val="24"/>
          <w:lang w:val="zh-CN"/>
        </w:rPr>
        <w:t>帐      号：</w:t>
      </w:r>
      <w:r>
        <w:rPr>
          <w:rFonts w:hint="eastAsia" w:ascii="宋体" w:hAnsi="宋体" w:cs="仿宋"/>
          <w:sz w:val="24"/>
          <w:u w:val="single"/>
          <w:lang w:val="zh-CN"/>
        </w:rPr>
        <w:t xml:space="preserve"> </w:t>
      </w:r>
      <w:r>
        <w:rPr>
          <w:rFonts w:hint="eastAsia" w:ascii="宋体" w:hAnsi="宋体" w:cs="仿宋"/>
          <w:sz w:val="24"/>
          <w:u w:val="single"/>
        </w:rPr>
        <w:t xml:space="preserve">                               </w:t>
      </w:r>
      <w:r>
        <w:rPr>
          <w:rFonts w:hint="eastAsia" w:ascii="宋体" w:hAnsi="宋体" w:cs="仿宋"/>
          <w:sz w:val="24"/>
          <w:u w:val="single"/>
          <w:lang w:val="zh-CN"/>
        </w:rPr>
        <w:t xml:space="preserve"> </w:t>
      </w:r>
    </w:p>
    <w:p>
      <w:pPr>
        <w:autoSpaceDE w:val="0"/>
        <w:autoSpaceDN w:val="0"/>
        <w:adjustRightInd w:val="0"/>
        <w:spacing w:line="480" w:lineRule="exact"/>
        <w:ind w:firstLine="720" w:firstLineChars="300"/>
        <w:rPr>
          <w:rFonts w:hint="eastAsia" w:ascii="宋体" w:hAnsi="宋体" w:cs="仿宋"/>
          <w:sz w:val="24"/>
          <w:u w:val="single"/>
        </w:rPr>
      </w:pPr>
    </w:p>
    <w:p>
      <w:pPr>
        <w:autoSpaceDE w:val="0"/>
        <w:autoSpaceDN w:val="0"/>
        <w:adjustRightInd w:val="0"/>
        <w:spacing w:line="480" w:lineRule="exact"/>
        <w:ind w:firstLine="4080" w:firstLineChars="1700"/>
        <w:rPr>
          <w:rFonts w:hint="eastAsia" w:ascii="宋体" w:hAnsi="宋体" w:cs="仿宋"/>
          <w:sz w:val="24"/>
          <w:lang w:val="zh-CN"/>
        </w:rPr>
      </w:pPr>
    </w:p>
    <w:p>
      <w:pPr>
        <w:autoSpaceDE w:val="0"/>
        <w:autoSpaceDN w:val="0"/>
        <w:adjustRightInd w:val="0"/>
        <w:spacing w:line="480" w:lineRule="exact"/>
        <w:ind w:firstLine="4080" w:firstLineChars="1700"/>
        <w:rPr>
          <w:rFonts w:hint="eastAsia" w:ascii="宋体" w:hAnsi="宋体" w:cs="仿宋"/>
          <w:sz w:val="24"/>
          <w:lang w:val="zh-CN"/>
        </w:rPr>
      </w:pPr>
    </w:p>
    <w:p>
      <w:pPr>
        <w:keepNext w:val="0"/>
        <w:keepLines w:val="0"/>
        <w:pageBreakBefore w:val="0"/>
        <w:widowControl/>
        <w:shd w:val="clear" w:color="auto" w:fill="FFFFFF"/>
        <w:kinsoku/>
        <w:wordWrap/>
        <w:overflowPunct/>
        <w:topLinePunct w:val="0"/>
        <w:autoSpaceDE w:val="0"/>
        <w:autoSpaceDN w:val="0"/>
        <w:bidi w:val="0"/>
        <w:adjustRightInd/>
        <w:snapToGrid/>
        <w:spacing w:before="100" w:beforeAutospacing="1" w:after="100" w:afterAutospacing="1" w:line="360" w:lineRule="auto"/>
        <w:textAlignment w:val="auto"/>
        <w:rPr>
          <w:rFonts w:hint="eastAsia"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en-US" w:eastAsia="zh-CN"/>
        </w:rPr>
        <w:t xml:space="preserve">                      </w:t>
      </w:r>
      <w:r>
        <w:rPr>
          <w:rFonts w:hint="eastAsia" w:cs="宋体"/>
          <w:color w:val="auto"/>
          <w:kern w:val="0"/>
          <w:sz w:val="24"/>
          <w:lang w:eastAsia="zh-CN"/>
        </w:rPr>
        <w:t>供应商</w:t>
      </w:r>
      <w:r>
        <w:rPr>
          <w:rFonts w:hint="eastAsia" w:ascii="宋体" w:hAnsi="宋体" w:cs="宋体"/>
          <w:color w:val="auto"/>
          <w:kern w:val="0"/>
          <w:sz w:val="24"/>
        </w:rPr>
        <w:t>： </w:t>
      </w:r>
      <w:r>
        <w:rPr>
          <w:rFonts w:hint="eastAsia" w:ascii="宋体" w:hAnsi="宋体" w:cs="宋体"/>
          <w:color w:val="auto"/>
          <w:kern w:val="0"/>
          <w:sz w:val="24"/>
          <w:u w:val="single"/>
        </w:rPr>
        <w:t>                             </w:t>
      </w:r>
      <w:r>
        <w:rPr>
          <w:rFonts w:hint="eastAsia" w:ascii="宋体" w:hAnsi="宋体" w:cs="宋体"/>
          <w:color w:val="auto"/>
          <w:kern w:val="0"/>
          <w:sz w:val="24"/>
        </w:rPr>
        <w:t>（公章）</w:t>
      </w:r>
    </w:p>
    <w:p>
      <w:pPr>
        <w:keepNext w:val="0"/>
        <w:keepLines w:val="0"/>
        <w:pageBreakBefore w:val="0"/>
        <w:widowControl/>
        <w:shd w:val="clear" w:color="auto" w:fill="FFFFFF"/>
        <w:kinsoku/>
        <w:wordWrap/>
        <w:overflowPunct/>
        <w:topLinePunct w:val="0"/>
        <w:autoSpaceDE w:val="0"/>
        <w:autoSpaceDN w:val="0"/>
        <w:bidi w:val="0"/>
        <w:adjustRightInd/>
        <w:snapToGrid/>
        <w:spacing w:before="100" w:beforeAutospacing="1" w:after="100" w:afterAutospacing="1" w:line="360" w:lineRule="auto"/>
        <w:textAlignment w:val="auto"/>
        <w:rPr>
          <w:rFonts w:hint="eastAsia" w:ascii="宋体" w:hAnsi="宋体" w:cs="宋体"/>
          <w:color w:val="auto"/>
          <w:kern w:val="0"/>
          <w:sz w:val="27"/>
          <w:szCs w:val="27"/>
        </w:rPr>
      </w:pPr>
      <w:r>
        <w:rPr>
          <w:rFonts w:hint="eastAsia" w:ascii="宋体" w:hAnsi="宋体" w:cs="宋体"/>
          <w:color w:val="auto"/>
          <w:kern w:val="0"/>
          <w:sz w:val="24"/>
        </w:rPr>
        <w:t xml:space="preserve">                        法定代表人/被授权人：</w:t>
      </w:r>
      <w:r>
        <w:rPr>
          <w:rFonts w:hint="eastAsia" w:ascii="宋体" w:hAnsi="宋体" w:cs="宋体"/>
          <w:color w:val="auto"/>
          <w:kern w:val="0"/>
          <w:sz w:val="24"/>
          <w:u w:val="single"/>
        </w:rPr>
        <w:t xml:space="preserve">                       </w:t>
      </w:r>
      <w:r>
        <w:rPr>
          <w:rFonts w:hint="eastAsia" w:ascii="宋体" w:hAnsi="宋体" w:cs="宋体"/>
          <w:color w:val="auto"/>
          <w:kern w:val="0"/>
          <w:sz w:val="24"/>
        </w:rPr>
        <w:t>（签字）</w:t>
      </w:r>
    </w:p>
    <w:p>
      <w:pPr>
        <w:keepNext w:val="0"/>
        <w:keepLines w:val="0"/>
        <w:pageBreakBefore w:val="0"/>
        <w:widowControl/>
        <w:shd w:val="clear" w:color="auto" w:fill="FFFFFF"/>
        <w:kinsoku/>
        <w:wordWrap/>
        <w:overflowPunct/>
        <w:topLinePunct w:val="0"/>
        <w:autoSpaceDE w:val="0"/>
        <w:autoSpaceDN w:val="0"/>
        <w:bidi w:val="0"/>
        <w:adjustRightInd/>
        <w:snapToGrid/>
        <w:spacing w:before="100" w:beforeAutospacing="1" w:after="100" w:afterAutospacing="1" w:line="360" w:lineRule="auto"/>
        <w:ind w:firstLine="2880" w:firstLineChars="1200"/>
        <w:textAlignment w:val="auto"/>
        <w:rPr>
          <w:rFonts w:hint="eastAsia" w:ascii="宋体" w:hAnsi="宋体" w:cs="宋体"/>
          <w:color w:val="auto"/>
          <w:kern w:val="0"/>
          <w:sz w:val="27"/>
          <w:szCs w:val="27"/>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rPr>
        <w:t>日</w:t>
      </w:r>
    </w:p>
    <w:p>
      <w:pPr>
        <w:rPr>
          <w:rFonts w:hint="eastAsia"/>
        </w:rPr>
      </w:pPr>
    </w:p>
    <w:p>
      <w:pPr>
        <w:rPr>
          <w:rFonts w:hint="eastAsia"/>
        </w:rPr>
      </w:pPr>
    </w:p>
    <w:p>
      <w:pPr>
        <w:rPr>
          <w:rFonts w:hint="eastAsia"/>
        </w:rPr>
      </w:pPr>
    </w:p>
    <w:p>
      <w:pPr>
        <w:rPr>
          <w:rFonts w:hint="eastAsia"/>
        </w:rPr>
      </w:pPr>
    </w:p>
    <w:p>
      <w:pPr>
        <w:rPr>
          <w:rFonts w:hint="eastAsia"/>
        </w:rPr>
      </w:pPr>
    </w:p>
    <w:p>
      <w:pPr>
        <w:pStyle w:val="6"/>
        <w:rPr>
          <w:rFonts w:hint="eastAsia"/>
        </w:rPr>
      </w:pPr>
    </w:p>
    <w:p>
      <w:pPr>
        <w:rPr>
          <w:rFonts w:hint="eastAsia"/>
        </w:rPr>
      </w:pPr>
    </w:p>
    <w:p>
      <w:pPr>
        <w:pStyle w:val="6"/>
        <w:rPr>
          <w:rFonts w:hint="eastAsia"/>
        </w:rPr>
      </w:pPr>
    </w:p>
    <w:p>
      <w:pPr>
        <w:pStyle w:val="6"/>
        <w:numPr>
          <w:ilvl w:val="3"/>
          <w:numId w:val="0"/>
        </w:numPr>
        <w:outlineLvl w:val="9"/>
        <w:rPr>
          <w:rFonts w:hint="eastAsia"/>
        </w:rPr>
      </w:pPr>
    </w:p>
    <w:p>
      <w:pPr>
        <w:rPr>
          <w:rFonts w:hint="eastAsia"/>
        </w:rPr>
      </w:pPr>
    </w:p>
    <w:p>
      <w:pPr>
        <w:rPr>
          <w:rFonts w:hint="eastAsia"/>
        </w:rPr>
      </w:pPr>
    </w:p>
    <w:p>
      <w:pPr>
        <w:pStyle w:val="5"/>
        <w:jc w:val="center"/>
        <w:outlineLvl w:val="0"/>
        <w:rPr>
          <w:rFonts w:hint="eastAsia" w:ascii="宋体" w:hAnsi="宋体" w:eastAsia="宋体" w:cs="宋体"/>
        </w:rPr>
      </w:pPr>
      <w:bookmarkStart w:id="1172" w:name="_Toc8731"/>
      <w:bookmarkStart w:id="1173" w:name="_Toc10703"/>
      <w:bookmarkStart w:id="1174" w:name="_Toc807"/>
      <w:r>
        <w:rPr>
          <w:rFonts w:hint="eastAsia" w:ascii="宋体" w:hAnsi="宋体" w:eastAsia="宋体" w:cs="宋体"/>
        </w:rPr>
        <w:t>二、 首次</w:t>
      </w:r>
      <w:r>
        <w:rPr>
          <w:rFonts w:hint="eastAsia" w:ascii="宋体" w:hAnsi="宋体" w:eastAsia="宋体" w:cs="宋体"/>
          <w:lang w:eastAsia="zh-CN"/>
        </w:rPr>
        <w:t>磋商</w:t>
      </w:r>
      <w:r>
        <w:rPr>
          <w:rFonts w:hint="eastAsia" w:ascii="宋体" w:hAnsi="宋体" w:eastAsia="宋体" w:cs="宋体"/>
        </w:rPr>
        <w:t>报价表</w:t>
      </w:r>
      <w:bookmarkEnd w:id="1168"/>
      <w:bookmarkEnd w:id="1169"/>
      <w:bookmarkEnd w:id="1172"/>
      <w:bookmarkEnd w:id="1173"/>
      <w:bookmarkEnd w:id="1174"/>
    </w:p>
    <w:p>
      <w:pPr>
        <w:keepNext w:val="0"/>
        <w:keepLines w:val="0"/>
        <w:pageBreakBefore w:val="0"/>
        <w:widowControl w:val="0"/>
        <w:numPr>
          <w:ilvl w:val="0"/>
          <w:numId w:val="0"/>
        </w:numPr>
        <w:kinsoku/>
        <w:wordWrap/>
        <w:overflowPunct/>
        <w:topLinePunct w:val="0"/>
        <w:autoSpaceDE w:val="0"/>
        <w:autoSpaceDN w:val="0"/>
        <w:bidi w:val="0"/>
        <w:adjustRightInd/>
        <w:snapToGrid/>
        <w:spacing w:line="720" w:lineRule="auto"/>
        <w:ind w:left="2906" w:leftChars="0" w:right="0" w:rightChars="0" w:firstLine="562" w:firstLineChars="200"/>
        <w:jc w:val="both"/>
        <w:textAlignment w:val="auto"/>
        <w:outlineLvl w:val="1"/>
        <w:rPr>
          <w:rStyle w:val="19"/>
          <w:rFonts w:hint="default"/>
          <w:b/>
          <w:bCs/>
          <w:color w:val="auto"/>
          <w:sz w:val="28"/>
          <w:szCs w:val="28"/>
          <w:lang w:val="en-US"/>
        </w:rPr>
      </w:pPr>
      <w:bookmarkStart w:id="1175" w:name="_Toc7736"/>
      <w:bookmarkStart w:id="1176" w:name="_Toc25148"/>
      <w:r>
        <w:rPr>
          <w:rStyle w:val="19"/>
          <w:rFonts w:hint="eastAsia"/>
          <w:b/>
          <w:bCs/>
          <w:color w:val="auto"/>
          <w:sz w:val="28"/>
          <w:szCs w:val="28"/>
          <w:lang w:val="en-US"/>
        </w:rPr>
        <w:t>1、首次报价一览表</w:t>
      </w:r>
      <w:bookmarkEnd w:id="1175"/>
      <w:bookmarkEnd w:id="1176"/>
    </w:p>
    <w:tbl>
      <w:tblPr>
        <w:tblStyle w:val="15"/>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4"/>
        <w:gridCol w:w="5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2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left="0" w:leftChars="0" w:right="0" w:rightChars="0"/>
              <w:jc w:val="center"/>
              <w:rPr>
                <w:rFonts w:hint="eastAsia" w:ascii="宋体" w:hAnsi="宋体" w:cs="宋体"/>
                <w:color w:val="auto"/>
                <w:sz w:val="24"/>
              </w:rPr>
            </w:pPr>
            <w:r>
              <w:rPr>
                <w:rFonts w:hint="eastAsia" w:ascii="宋体" w:hAnsi="宋体" w:eastAsia="宋体" w:cs="宋体"/>
                <w:color w:val="auto"/>
                <w:sz w:val="24"/>
              </w:rPr>
              <w:t>项目名称</w:t>
            </w:r>
          </w:p>
        </w:tc>
        <w:tc>
          <w:tcPr>
            <w:tcW w:w="54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left="0" w:leftChars="0" w:right="0" w:rightChars="0"/>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2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left="0" w:leftChars="0" w:right="0" w:rightChars="0"/>
              <w:jc w:val="center"/>
              <w:rPr>
                <w:rFonts w:hint="eastAsia" w:ascii="宋体" w:hAnsi="宋体" w:cs="宋体"/>
                <w:color w:val="auto"/>
                <w:sz w:val="24"/>
              </w:rPr>
            </w:pPr>
            <w:r>
              <w:rPr>
                <w:rFonts w:hint="eastAsia" w:ascii="宋体" w:hAnsi="宋体" w:eastAsia="宋体" w:cs="宋体"/>
                <w:color w:val="auto"/>
                <w:sz w:val="24"/>
              </w:rPr>
              <w:t>项目编号</w:t>
            </w:r>
          </w:p>
        </w:tc>
        <w:tc>
          <w:tcPr>
            <w:tcW w:w="54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left="0" w:leftChars="0" w:right="0" w:rightChars="0"/>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2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left="0" w:leftChars="0" w:right="0" w:rightChars="0"/>
              <w:jc w:val="center"/>
              <w:rPr>
                <w:rFonts w:hint="eastAsia" w:ascii="宋体" w:hAnsi="宋体" w:cs="宋体"/>
                <w:color w:val="auto"/>
                <w:sz w:val="24"/>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全称</w:t>
            </w:r>
          </w:p>
        </w:tc>
        <w:tc>
          <w:tcPr>
            <w:tcW w:w="5423"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left="0" w:leftChars="0" w:right="0" w:rightChars="0"/>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2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left="0" w:leftChars="0" w:right="0" w:rightChars="0"/>
              <w:jc w:val="center"/>
              <w:rPr>
                <w:rFonts w:hint="eastAsia" w:ascii="宋体" w:hAnsi="宋体" w:cs="宋体"/>
                <w:color w:val="auto"/>
                <w:sz w:val="24"/>
              </w:rPr>
            </w:pPr>
            <w:r>
              <w:rPr>
                <w:rFonts w:hint="eastAsia" w:ascii="宋体" w:hAnsi="宋体" w:cs="宋体"/>
                <w:color w:val="auto"/>
                <w:sz w:val="24"/>
              </w:rPr>
              <w:t>总报价(人民币)</w:t>
            </w:r>
          </w:p>
        </w:tc>
        <w:tc>
          <w:tcPr>
            <w:tcW w:w="5423"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cs="宋体"/>
                <w:color w:val="auto"/>
                <w:sz w:val="24"/>
              </w:rPr>
            </w:pPr>
            <w:r>
              <w:rPr>
                <w:rFonts w:hint="eastAsia" w:ascii="宋体" w:hAnsi="宋体" w:cs="宋体"/>
                <w:color w:val="auto"/>
                <w:sz w:val="24"/>
              </w:rPr>
              <w:t>小写:                    元</w:t>
            </w:r>
          </w:p>
          <w:p>
            <w:pPr>
              <w:spacing w:line="480" w:lineRule="exact"/>
              <w:ind w:left="0" w:leftChars="0" w:right="0" w:rightChars="0"/>
              <w:rPr>
                <w:rFonts w:hint="eastAsia" w:ascii="宋体" w:hAnsi="宋体" w:cs="宋体"/>
                <w:color w:val="auto"/>
                <w:sz w:val="24"/>
              </w:rPr>
            </w:pPr>
            <w:r>
              <w:rPr>
                <w:rFonts w:hint="eastAsia" w:ascii="宋体" w:hAnsi="宋体" w:cs="宋体"/>
                <w:color w:val="auto"/>
                <w:sz w:val="24"/>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2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color w:val="auto"/>
                <w:sz w:val="24"/>
              </w:rPr>
            </w:pPr>
            <w:r>
              <w:rPr>
                <w:rFonts w:hint="eastAsia" w:ascii="宋体" w:hAnsi="宋体" w:cs="宋体"/>
                <w:color w:val="auto"/>
                <w:sz w:val="24"/>
              </w:rPr>
              <w:t>工期</w:t>
            </w:r>
          </w:p>
        </w:tc>
        <w:tc>
          <w:tcPr>
            <w:tcW w:w="54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宋体" w:hAnsi="宋体" w:cs="宋体"/>
                <w:color w:val="auto"/>
                <w:sz w:val="24"/>
              </w:rPr>
            </w:pPr>
            <w:r>
              <w:rPr>
                <w:rFonts w:hint="eastAsia" w:ascii="宋体" w:hAnsi="宋体" w:cs="宋体"/>
                <w:color w:val="auto"/>
                <w:sz w:val="24"/>
              </w:rPr>
              <w:t xml:space="preserve">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2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宋体"/>
                <w:color w:val="auto"/>
                <w:sz w:val="24"/>
                <w:lang w:val="en-US" w:eastAsia="zh-CN"/>
              </w:rPr>
            </w:pPr>
            <w:r>
              <w:rPr>
                <w:rFonts w:hint="eastAsia" w:ascii="宋体" w:hAnsi="宋体" w:cs="宋体"/>
                <w:color w:val="auto"/>
                <w:sz w:val="24"/>
              </w:rPr>
              <w:t>质量</w:t>
            </w:r>
            <w:r>
              <w:rPr>
                <w:rFonts w:hint="eastAsia" w:cs="宋体"/>
                <w:color w:val="auto"/>
                <w:sz w:val="24"/>
                <w:lang w:val="en-US" w:eastAsia="zh-CN"/>
              </w:rPr>
              <w:t>等级</w:t>
            </w:r>
          </w:p>
        </w:tc>
        <w:tc>
          <w:tcPr>
            <w:tcW w:w="54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2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color w:val="auto"/>
                <w:sz w:val="24"/>
              </w:rPr>
            </w:pPr>
            <w:r>
              <w:rPr>
                <w:rFonts w:hint="eastAsia" w:ascii="宋体" w:hAnsi="宋体" w:cs="宋体"/>
                <w:color w:val="auto"/>
                <w:sz w:val="24"/>
              </w:rPr>
              <w:t>保修期</w:t>
            </w:r>
          </w:p>
        </w:tc>
        <w:tc>
          <w:tcPr>
            <w:tcW w:w="54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宋体" w:hAnsi="宋体" w:cs="宋体"/>
                <w:color w:val="auto"/>
                <w:sz w:val="24"/>
              </w:rPr>
            </w:pPr>
            <w:r>
              <w:rPr>
                <w:rFonts w:hint="eastAsia" w:ascii="宋体" w:hAnsi="宋体" w:cs="宋体"/>
                <w:color w:val="auto"/>
                <w:sz w:val="24"/>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2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color w:val="auto"/>
                <w:sz w:val="24"/>
              </w:rPr>
            </w:pPr>
            <w:r>
              <w:rPr>
                <w:rFonts w:hint="eastAsia" w:ascii="宋体" w:hAnsi="宋体" w:cs="宋体"/>
                <w:color w:val="auto"/>
                <w:sz w:val="24"/>
              </w:rPr>
              <w:t>项目经理</w:t>
            </w:r>
          </w:p>
        </w:tc>
        <w:tc>
          <w:tcPr>
            <w:tcW w:w="54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s="宋体"/>
                <w:color w:val="auto"/>
                <w:sz w:val="24"/>
              </w:rPr>
            </w:pPr>
            <w:r>
              <w:rPr>
                <w:rFonts w:hint="eastAsia" w:ascii="宋体" w:hAnsi="宋体" w:cs="宋体"/>
                <w:color w:val="auto"/>
                <w:sz w:val="24"/>
              </w:rPr>
              <w:t>姓名：</w:t>
            </w:r>
          </w:p>
          <w:p>
            <w:pPr>
              <w:spacing w:line="480" w:lineRule="exact"/>
              <w:rPr>
                <w:rFonts w:hint="eastAsia" w:ascii="宋体" w:hAnsi="宋体" w:cs="宋体"/>
                <w:color w:val="auto"/>
                <w:sz w:val="24"/>
              </w:rPr>
            </w:pPr>
            <w:r>
              <w:rPr>
                <w:rFonts w:hint="eastAsia" w:ascii="宋体" w:hAnsi="宋体" w:cs="宋体"/>
                <w:color w:val="auto"/>
                <w:sz w:val="24"/>
              </w:rPr>
              <w:t>证书编号：</w:t>
            </w:r>
          </w:p>
        </w:tc>
      </w:tr>
    </w:tbl>
    <w:p>
      <w:pPr>
        <w:spacing w:line="480" w:lineRule="exact"/>
        <w:rPr>
          <w:rFonts w:hint="eastAsia" w:ascii="宋体" w:hAnsi="宋体" w:eastAsia="宋体" w:cs="Times New Roman"/>
          <w:iCs/>
          <w:sz w:val="24"/>
        </w:rPr>
      </w:pPr>
      <w:r>
        <w:rPr>
          <w:rFonts w:hint="eastAsia" w:ascii="宋体" w:hAnsi="宋体" w:cs="宋体"/>
          <w:color w:val="auto"/>
          <w:kern w:val="0"/>
          <w:sz w:val="24"/>
        </w:rPr>
        <w:t> </w:t>
      </w:r>
      <w:r>
        <w:rPr>
          <w:rFonts w:hint="eastAsia" w:ascii="宋体" w:hAnsi="宋体"/>
          <w:iCs/>
          <w:sz w:val="24"/>
        </w:rPr>
        <w:t>注：</w:t>
      </w:r>
      <w:r>
        <w:rPr>
          <w:rFonts w:hint="eastAsia" w:ascii="宋体" w:hAnsi="宋体" w:eastAsia="宋体" w:cs="Times New Roman"/>
          <w:iCs/>
          <w:sz w:val="24"/>
        </w:rPr>
        <w:t>报价精确到元。</w:t>
      </w:r>
    </w:p>
    <w:p>
      <w:pPr>
        <w:keepNext w:val="0"/>
        <w:keepLines w:val="0"/>
        <w:pageBreakBefore w:val="0"/>
        <w:widowControl/>
        <w:shd w:val="clear" w:color="auto" w:fill="FFFFFF"/>
        <w:kinsoku/>
        <w:wordWrap/>
        <w:overflowPunct/>
        <w:topLinePunct w:val="0"/>
        <w:autoSpaceDE w:val="0"/>
        <w:autoSpaceDN w:val="0"/>
        <w:bidi w:val="0"/>
        <w:adjustRightInd/>
        <w:snapToGrid/>
        <w:spacing w:before="100" w:beforeAutospacing="1" w:after="100" w:afterAutospacing="1" w:line="360" w:lineRule="auto"/>
        <w:textAlignment w:val="auto"/>
        <w:rPr>
          <w:rFonts w:hint="eastAsia" w:ascii="宋体" w:hAnsi="宋体" w:cs="宋体"/>
          <w:color w:val="auto"/>
          <w:kern w:val="0"/>
          <w:sz w:val="24"/>
        </w:rPr>
      </w:pPr>
    </w:p>
    <w:p>
      <w:pPr>
        <w:keepNext w:val="0"/>
        <w:keepLines w:val="0"/>
        <w:pageBreakBefore w:val="0"/>
        <w:widowControl/>
        <w:shd w:val="clear" w:color="auto" w:fill="FFFFFF"/>
        <w:kinsoku/>
        <w:wordWrap/>
        <w:overflowPunct/>
        <w:topLinePunct w:val="0"/>
        <w:autoSpaceDE w:val="0"/>
        <w:autoSpaceDN w:val="0"/>
        <w:bidi w:val="0"/>
        <w:adjustRightInd/>
        <w:snapToGrid/>
        <w:spacing w:before="100" w:beforeAutospacing="1" w:after="100" w:afterAutospacing="1" w:line="360" w:lineRule="auto"/>
        <w:textAlignment w:val="auto"/>
        <w:rPr>
          <w:rFonts w:hint="eastAsia"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eastAsia="zh-CN"/>
        </w:rPr>
        <w:t>供应商</w:t>
      </w:r>
      <w:r>
        <w:rPr>
          <w:rFonts w:hint="eastAsia" w:ascii="宋体" w:hAnsi="宋体" w:cs="宋体"/>
          <w:color w:val="auto"/>
          <w:kern w:val="0"/>
          <w:sz w:val="24"/>
        </w:rPr>
        <w:t>： </w:t>
      </w:r>
      <w:r>
        <w:rPr>
          <w:rFonts w:hint="eastAsia" w:ascii="宋体" w:hAnsi="宋体" w:cs="宋体"/>
          <w:color w:val="auto"/>
          <w:kern w:val="0"/>
          <w:sz w:val="24"/>
          <w:u w:val="single"/>
        </w:rPr>
        <w:t>                             </w:t>
      </w:r>
      <w:r>
        <w:rPr>
          <w:rFonts w:hint="eastAsia" w:ascii="宋体" w:hAnsi="宋体" w:cs="宋体"/>
          <w:color w:val="auto"/>
          <w:kern w:val="0"/>
          <w:sz w:val="24"/>
        </w:rPr>
        <w:t>（公章）</w:t>
      </w:r>
    </w:p>
    <w:p>
      <w:pPr>
        <w:keepNext w:val="0"/>
        <w:keepLines w:val="0"/>
        <w:pageBreakBefore w:val="0"/>
        <w:widowControl/>
        <w:shd w:val="clear" w:color="auto" w:fill="FFFFFF"/>
        <w:kinsoku/>
        <w:wordWrap/>
        <w:overflowPunct/>
        <w:topLinePunct w:val="0"/>
        <w:autoSpaceDE w:val="0"/>
        <w:autoSpaceDN w:val="0"/>
        <w:bidi w:val="0"/>
        <w:adjustRightInd/>
        <w:snapToGrid/>
        <w:spacing w:before="100" w:beforeAutospacing="1" w:after="100" w:afterAutospacing="1" w:line="360" w:lineRule="auto"/>
        <w:textAlignment w:val="auto"/>
        <w:rPr>
          <w:rFonts w:hint="eastAsia" w:ascii="宋体" w:hAnsi="宋体" w:cs="宋体"/>
          <w:color w:val="auto"/>
          <w:kern w:val="0"/>
          <w:sz w:val="27"/>
          <w:szCs w:val="27"/>
        </w:rPr>
      </w:pPr>
      <w:r>
        <w:rPr>
          <w:rFonts w:hint="eastAsia" w:ascii="宋体" w:hAnsi="宋体" w:cs="宋体"/>
          <w:color w:val="auto"/>
          <w:kern w:val="0"/>
          <w:sz w:val="24"/>
        </w:rPr>
        <w:t xml:space="preserve">                        法定代表人/被授权人：</w:t>
      </w:r>
      <w:r>
        <w:rPr>
          <w:rFonts w:hint="eastAsia" w:ascii="宋体" w:hAnsi="宋体" w:cs="宋体"/>
          <w:color w:val="auto"/>
          <w:kern w:val="0"/>
          <w:sz w:val="24"/>
          <w:u w:val="single"/>
        </w:rPr>
        <w:t xml:space="preserve">                       </w:t>
      </w:r>
      <w:r>
        <w:rPr>
          <w:rFonts w:hint="eastAsia" w:ascii="宋体" w:hAnsi="宋体" w:cs="宋体"/>
          <w:color w:val="auto"/>
          <w:kern w:val="0"/>
          <w:sz w:val="24"/>
        </w:rPr>
        <w:t>（签字）</w:t>
      </w:r>
    </w:p>
    <w:p>
      <w:pPr>
        <w:keepNext w:val="0"/>
        <w:keepLines w:val="0"/>
        <w:pageBreakBefore w:val="0"/>
        <w:widowControl/>
        <w:shd w:val="clear" w:color="auto" w:fill="FFFFFF"/>
        <w:kinsoku/>
        <w:wordWrap/>
        <w:overflowPunct/>
        <w:topLinePunct w:val="0"/>
        <w:autoSpaceDE w:val="0"/>
        <w:autoSpaceDN w:val="0"/>
        <w:bidi w:val="0"/>
        <w:adjustRightInd/>
        <w:snapToGrid/>
        <w:spacing w:before="100" w:beforeAutospacing="1" w:after="100" w:afterAutospacing="1" w:line="360" w:lineRule="auto"/>
        <w:ind w:firstLine="2880" w:firstLineChars="1200"/>
        <w:textAlignment w:val="auto"/>
        <w:rPr>
          <w:rFonts w:hint="eastAsia" w:ascii="宋体" w:hAnsi="宋体" w:cs="宋体"/>
          <w:color w:val="auto"/>
          <w:kern w:val="0"/>
          <w:sz w:val="27"/>
          <w:szCs w:val="27"/>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w:t>
      </w:r>
      <w:r>
        <w:rPr>
          <w:rFonts w:hint="eastAsia" w:ascii="宋体" w:hAnsi="宋体" w:cs="宋体"/>
          <w:color w:val="auto"/>
          <w:sz w:val="24"/>
        </w:rPr>
        <w:t>月</w:t>
      </w:r>
      <w:r>
        <w:rPr>
          <w:rFonts w:hint="eastAsia" w:ascii="宋体" w:hAnsi="宋体" w:cs="宋体"/>
          <w:color w:val="auto"/>
          <w:sz w:val="24"/>
          <w:u w:val="single"/>
        </w:rPr>
        <w:t>   </w:t>
      </w:r>
      <w:r>
        <w:rPr>
          <w:rFonts w:hint="eastAsia" w:ascii="宋体" w:hAnsi="宋体" w:cs="宋体"/>
          <w:color w:val="auto"/>
          <w:sz w:val="24"/>
        </w:rPr>
        <w:t>日</w:t>
      </w:r>
    </w:p>
    <w:p>
      <w:pPr>
        <w:spacing w:line="400" w:lineRule="exact"/>
        <w:ind w:firstLine="420" w:firstLineChars="200"/>
        <w:rPr>
          <w:rFonts w:hint="eastAsia" w:ascii="宋体" w:hAnsi="宋体"/>
          <w:szCs w:val="21"/>
        </w:rPr>
      </w:pPr>
    </w:p>
    <w:p/>
    <w:p>
      <w:pPr>
        <w:widowControl/>
        <w:shd w:val="clear" w:color="auto" w:fill="FFFFFF"/>
        <w:spacing w:before="100" w:beforeAutospacing="1" w:after="100" w:afterAutospacing="1" w:line="500" w:lineRule="atLeast"/>
        <w:ind w:firstLine="2880" w:firstLineChars="1200"/>
        <w:jc w:val="left"/>
        <w:rPr>
          <w:rFonts w:hint="eastAsia" w:ascii="宋体" w:hAnsi="宋体" w:cs="宋体"/>
          <w:kern w:val="0"/>
          <w:sz w:val="24"/>
        </w:rPr>
        <w:sectPr>
          <w:headerReference r:id="rId9" w:type="default"/>
          <w:footerReference r:id="rId10" w:type="default"/>
          <w:pgSz w:w="11907" w:h="16840"/>
          <w:pgMar w:top="1304" w:right="1304" w:bottom="1304" w:left="1304" w:header="1049" w:footer="1134" w:gutter="0"/>
          <w:pgNumType w:fmt="decimal"/>
          <w:cols w:space="720" w:num="1"/>
          <w:docGrid w:linePitch="312" w:charSpace="0"/>
        </w:sectPr>
      </w:pPr>
      <w:r>
        <w:rPr>
          <w:rFonts w:hint="eastAsia" w:ascii="宋体" w:hAnsi="宋体" w:cs="宋体"/>
          <w:kern w:val="0"/>
          <w:sz w:val="24"/>
        </w:rPr>
        <w:t xml:space="preserve">                       </w:t>
      </w:r>
    </w:p>
    <w:p>
      <w:pPr>
        <w:pStyle w:val="4"/>
        <w:spacing w:before="0" w:after="0"/>
        <w:jc w:val="center"/>
        <w:rPr>
          <w:rFonts w:hint="eastAsia" w:ascii="宋体" w:hAnsi="宋体" w:eastAsia="宋体" w:cs="宋体"/>
          <w:sz w:val="30"/>
          <w:szCs w:val="30"/>
        </w:rPr>
      </w:pPr>
      <w:bookmarkStart w:id="1177" w:name="_Toc20803"/>
      <w:bookmarkStart w:id="1178" w:name="_Toc26335"/>
      <w:bookmarkStart w:id="1179" w:name="_Toc6892"/>
      <w:bookmarkStart w:id="1180" w:name="_Toc14395"/>
      <w:r>
        <w:rPr>
          <w:rFonts w:hint="eastAsia" w:ascii="宋体" w:hAnsi="宋体" w:eastAsia="宋体" w:cs="宋体"/>
          <w:sz w:val="30"/>
          <w:szCs w:val="30"/>
        </w:rPr>
        <w:t>2、最后</w:t>
      </w:r>
      <w:r>
        <w:rPr>
          <w:rFonts w:hint="eastAsia" w:ascii="宋体" w:hAnsi="宋体" w:eastAsia="宋体" w:cs="宋体"/>
          <w:sz w:val="30"/>
          <w:szCs w:val="30"/>
          <w:lang w:eastAsia="zh-CN"/>
        </w:rPr>
        <w:t>磋商</w:t>
      </w:r>
      <w:r>
        <w:rPr>
          <w:rFonts w:hint="eastAsia" w:ascii="宋体" w:hAnsi="宋体" w:eastAsia="宋体" w:cs="宋体"/>
          <w:sz w:val="30"/>
          <w:szCs w:val="30"/>
        </w:rPr>
        <w:t>报价表</w:t>
      </w:r>
      <w:bookmarkEnd w:id="1177"/>
      <w:bookmarkEnd w:id="1178"/>
      <w:bookmarkEnd w:id="1179"/>
    </w:p>
    <w:p>
      <w:pPr>
        <w:jc w:val="center"/>
        <w:outlineLvl w:val="1"/>
        <w:rPr>
          <w:rFonts w:hint="eastAsia" w:ascii="宋体" w:hAnsi="宋体" w:cs="宋体"/>
          <w:b/>
          <w:bCs/>
          <w:sz w:val="28"/>
          <w:szCs w:val="28"/>
        </w:rPr>
      </w:pPr>
      <w:bookmarkStart w:id="1181" w:name="_Toc16938"/>
      <w:bookmarkStart w:id="1182" w:name="_Toc28386"/>
      <w:bookmarkStart w:id="1183" w:name="_Toc5826"/>
      <w:r>
        <w:rPr>
          <w:rFonts w:hint="eastAsia" w:ascii="宋体" w:hAnsi="宋体" w:cs="宋体"/>
          <w:b/>
          <w:bCs/>
          <w:sz w:val="28"/>
          <w:szCs w:val="28"/>
        </w:rPr>
        <w:t>报价一览表</w:t>
      </w:r>
      <w:bookmarkEnd w:id="1181"/>
      <w:bookmarkEnd w:id="1182"/>
      <w:bookmarkEnd w:id="1183"/>
    </w:p>
    <w:tbl>
      <w:tblPr>
        <w:tblStyle w:val="15"/>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4"/>
        <w:gridCol w:w="5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2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left="0" w:leftChars="0" w:right="0" w:rightChars="0"/>
              <w:jc w:val="center"/>
              <w:rPr>
                <w:rFonts w:hint="eastAsia" w:ascii="宋体" w:hAnsi="宋体" w:cs="宋体"/>
                <w:color w:val="auto"/>
                <w:sz w:val="24"/>
              </w:rPr>
            </w:pPr>
            <w:r>
              <w:rPr>
                <w:rFonts w:hint="eastAsia" w:ascii="宋体" w:hAnsi="宋体" w:eastAsia="宋体" w:cs="宋体"/>
                <w:color w:val="auto"/>
                <w:sz w:val="24"/>
              </w:rPr>
              <w:t>项目名称</w:t>
            </w:r>
          </w:p>
        </w:tc>
        <w:tc>
          <w:tcPr>
            <w:tcW w:w="54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left="0" w:leftChars="0" w:right="0" w:rightChars="0"/>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2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left="0" w:leftChars="0" w:right="0" w:rightChars="0"/>
              <w:jc w:val="center"/>
              <w:rPr>
                <w:rFonts w:hint="eastAsia" w:ascii="宋体" w:hAnsi="宋体" w:cs="宋体"/>
                <w:color w:val="auto"/>
                <w:sz w:val="24"/>
              </w:rPr>
            </w:pPr>
            <w:r>
              <w:rPr>
                <w:rFonts w:hint="eastAsia" w:ascii="宋体" w:hAnsi="宋体" w:eastAsia="宋体" w:cs="宋体"/>
                <w:color w:val="auto"/>
                <w:sz w:val="24"/>
              </w:rPr>
              <w:t>项目编号</w:t>
            </w:r>
          </w:p>
        </w:tc>
        <w:tc>
          <w:tcPr>
            <w:tcW w:w="54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left="0" w:leftChars="0" w:right="0" w:rightChars="0"/>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2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left="0" w:leftChars="0" w:right="0" w:rightChars="0"/>
              <w:jc w:val="center"/>
              <w:rPr>
                <w:rFonts w:hint="eastAsia" w:ascii="宋体" w:hAnsi="宋体" w:cs="宋体"/>
                <w:color w:val="auto"/>
                <w:sz w:val="24"/>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全称</w:t>
            </w:r>
          </w:p>
        </w:tc>
        <w:tc>
          <w:tcPr>
            <w:tcW w:w="5423" w:type="dxa"/>
            <w:tcBorders>
              <w:top w:val="single" w:color="auto" w:sz="4" w:space="0"/>
              <w:left w:val="single" w:color="auto" w:sz="4" w:space="0"/>
              <w:bottom w:val="single" w:color="auto" w:sz="4" w:space="0"/>
              <w:right w:val="single" w:color="auto" w:sz="4" w:space="0"/>
            </w:tcBorders>
            <w:noWrap w:val="0"/>
            <w:vAlign w:val="top"/>
          </w:tcPr>
          <w:p>
            <w:pPr>
              <w:spacing w:line="480" w:lineRule="exact"/>
              <w:ind w:left="0" w:leftChars="0" w:right="0" w:rightChars="0"/>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2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ind w:left="0" w:leftChars="0" w:right="0" w:rightChars="0"/>
              <w:jc w:val="center"/>
              <w:rPr>
                <w:rFonts w:hint="eastAsia" w:ascii="宋体" w:hAnsi="宋体" w:cs="宋体"/>
                <w:color w:val="auto"/>
                <w:sz w:val="24"/>
              </w:rPr>
            </w:pPr>
            <w:r>
              <w:rPr>
                <w:rFonts w:hint="eastAsia" w:ascii="宋体" w:hAnsi="宋体" w:cs="宋体"/>
                <w:color w:val="auto"/>
                <w:sz w:val="24"/>
              </w:rPr>
              <w:t>总报价(人民币)</w:t>
            </w:r>
          </w:p>
        </w:tc>
        <w:tc>
          <w:tcPr>
            <w:tcW w:w="5423"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宋体" w:hAnsi="宋体" w:cs="宋体"/>
                <w:color w:val="auto"/>
                <w:sz w:val="24"/>
              </w:rPr>
            </w:pPr>
            <w:r>
              <w:rPr>
                <w:rFonts w:hint="eastAsia" w:ascii="宋体" w:hAnsi="宋体" w:cs="宋体"/>
                <w:color w:val="auto"/>
                <w:sz w:val="24"/>
              </w:rPr>
              <w:t>小写:                    元</w:t>
            </w:r>
          </w:p>
          <w:p>
            <w:pPr>
              <w:spacing w:line="480" w:lineRule="exact"/>
              <w:ind w:left="0" w:leftChars="0" w:right="0" w:rightChars="0"/>
              <w:rPr>
                <w:rFonts w:hint="eastAsia" w:ascii="宋体" w:hAnsi="宋体" w:cs="宋体"/>
                <w:color w:val="auto"/>
                <w:sz w:val="24"/>
              </w:rPr>
            </w:pPr>
            <w:r>
              <w:rPr>
                <w:rFonts w:hint="eastAsia" w:ascii="宋体" w:hAnsi="宋体" w:cs="宋体"/>
                <w:color w:val="auto"/>
                <w:sz w:val="24"/>
              </w:rPr>
              <w:t>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2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color w:val="auto"/>
                <w:sz w:val="24"/>
              </w:rPr>
            </w:pPr>
            <w:r>
              <w:rPr>
                <w:rFonts w:hint="eastAsia" w:ascii="宋体" w:hAnsi="宋体" w:cs="宋体"/>
                <w:color w:val="auto"/>
                <w:sz w:val="24"/>
              </w:rPr>
              <w:t>工期</w:t>
            </w:r>
          </w:p>
        </w:tc>
        <w:tc>
          <w:tcPr>
            <w:tcW w:w="54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宋体" w:hAnsi="宋体" w:cs="宋体"/>
                <w:color w:val="auto"/>
                <w:sz w:val="24"/>
              </w:rPr>
            </w:pPr>
            <w:r>
              <w:rPr>
                <w:rFonts w:hint="eastAsia" w:ascii="宋体" w:hAnsi="宋体" w:cs="宋体"/>
                <w:color w:val="auto"/>
                <w:sz w:val="24"/>
              </w:rPr>
              <w:t xml:space="preserve">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2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宋体"/>
                <w:color w:val="auto"/>
                <w:sz w:val="24"/>
                <w:lang w:val="en-US" w:eastAsia="zh-CN"/>
              </w:rPr>
            </w:pPr>
            <w:r>
              <w:rPr>
                <w:rFonts w:hint="eastAsia" w:ascii="宋体" w:hAnsi="宋体" w:cs="宋体"/>
                <w:color w:val="auto"/>
                <w:sz w:val="24"/>
              </w:rPr>
              <w:t>质量</w:t>
            </w:r>
            <w:r>
              <w:rPr>
                <w:rFonts w:hint="eastAsia" w:cs="宋体"/>
                <w:color w:val="auto"/>
                <w:sz w:val="24"/>
                <w:lang w:val="en-US" w:eastAsia="zh-CN"/>
              </w:rPr>
              <w:t>等级</w:t>
            </w:r>
          </w:p>
        </w:tc>
        <w:tc>
          <w:tcPr>
            <w:tcW w:w="54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421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cs="宋体"/>
                <w:color w:val="auto"/>
                <w:sz w:val="24"/>
              </w:rPr>
            </w:pPr>
            <w:r>
              <w:rPr>
                <w:rFonts w:hint="eastAsia" w:ascii="宋体" w:hAnsi="宋体" w:cs="宋体"/>
                <w:color w:val="auto"/>
                <w:sz w:val="24"/>
              </w:rPr>
              <w:t>保修期</w:t>
            </w:r>
          </w:p>
        </w:tc>
        <w:tc>
          <w:tcPr>
            <w:tcW w:w="5423"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宋体" w:hAnsi="宋体" w:cs="宋体"/>
                <w:color w:val="auto"/>
                <w:sz w:val="24"/>
              </w:rPr>
            </w:pPr>
            <w:r>
              <w:rPr>
                <w:rFonts w:hint="eastAsia" w:ascii="宋体" w:hAnsi="宋体" w:cs="宋体"/>
                <w:color w:val="auto"/>
                <w:sz w:val="24"/>
              </w:rPr>
              <w:t xml:space="preserve">                年</w:t>
            </w:r>
          </w:p>
        </w:tc>
      </w:tr>
    </w:tbl>
    <w:p>
      <w:pPr>
        <w:rPr>
          <w:rFonts w:hint="eastAsia"/>
        </w:rPr>
      </w:pPr>
    </w:p>
    <w:p>
      <w:pPr>
        <w:rPr>
          <w:rFonts w:hint="eastAsia"/>
        </w:rPr>
      </w:pPr>
    </w:p>
    <w:p>
      <w:pPr>
        <w:tabs>
          <w:tab w:val="left" w:pos="7770"/>
        </w:tabs>
        <w:spacing w:line="276" w:lineRule="auto"/>
        <w:rPr>
          <w:rFonts w:hint="eastAsia" w:ascii="宋体" w:hAnsi="宋体"/>
          <w:b/>
          <w:bCs/>
          <w:szCs w:val="21"/>
        </w:rPr>
      </w:pPr>
    </w:p>
    <w:p>
      <w:pPr>
        <w:spacing w:line="480" w:lineRule="exact"/>
        <w:rPr>
          <w:rFonts w:hint="eastAsia" w:ascii="宋体" w:hAnsi="宋体" w:cs="宋体"/>
          <w:iCs/>
          <w:sz w:val="24"/>
        </w:rPr>
      </w:pPr>
      <w:r>
        <w:rPr>
          <w:rFonts w:hint="eastAsia" w:ascii="宋体" w:hAnsi="宋体" w:cs="宋体"/>
          <w:iCs/>
          <w:sz w:val="24"/>
        </w:rPr>
        <w:t>注：</w:t>
      </w:r>
      <w:r>
        <w:rPr>
          <w:rFonts w:hint="eastAsia" w:ascii="宋体" w:hAnsi="宋体" w:cs="宋体"/>
          <w:iCs/>
          <w:sz w:val="24"/>
          <w:lang w:val="en-US" w:eastAsia="zh-CN"/>
        </w:rPr>
        <w:t>加盖公章带至开标现场作为二次报价备用，无公章一律为无效二次报价</w:t>
      </w:r>
      <w:r>
        <w:rPr>
          <w:rFonts w:hint="eastAsia" w:ascii="宋体" w:hAnsi="宋体" w:cs="宋体"/>
          <w:iCs/>
          <w:sz w:val="24"/>
        </w:rPr>
        <w:t>。</w:t>
      </w:r>
    </w:p>
    <w:p/>
    <w:p>
      <w:pPr>
        <w:widowControl/>
        <w:shd w:val="clear" w:color="auto" w:fill="FFFFFF"/>
        <w:spacing w:before="100" w:beforeAutospacing="1" w:after="100" w:afterAutospacing="1" w:line="500" w:lineRule="atLeast"/>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sz w:val="24"/>
        </w:rPr>
        <w:t>供应商</w:t>
      </w:r>
      <w:r>
        <w:rPr>
          <w:rFonts w:hint="eastAsia" w:ascii="宋体" w:hAnsi="宋体" w:cs="宋体"/>
          <w:kern w:val="0"/>
          <w:sz w:val="24"/>
        </w:rPr>
        <w:t>： </w:t>
      </w:r>
      <w:r>
        <w:rPr>
          <w:rFonts w:hint="eastAsia" w:ascii="宋体" w:hAnsi="宋体" w:cs="宋体"/>
          <w:kern w:val="0"/>
          <w:sz w:val="24"/>
          <w:u w:val="single"/>
        </w:rPr>
        <w:t>                             </w:t>
      </w:r>
      <w:r>
        <w:rPr>
          <w:rFonts w:hint="eastAsia" w:ascii="宋体" w:hAnsi="宋体" w:cs="宋体"/>
          <w:kern w:val="0"/>
          <w:sz w:val="24"/>
        </w:rPr>
        <w:t>（公章）</w:t>
      </w:r>
    </w:p>
    <w:p>
      <w:pPr>
        <w:widowControl/>
        <w:shd w:val="clear" w:color="auto" w:fill="FFFFFF"/>
        <w:spacing w:before="100" w:beforeAutospacing="1" w:after="100" w:afterAutospacing="1" w:line="500" w:lineRule="atLeast"/>
        <w:rPr>
          <w:rFonts w:hint="eastAsia" w:ascii="宋体" w:hAnsi="宋体" w:cs="宋体"/>
          <w:kern w:val="0"/>
          <w:sz w:val="24"/>
        </w:rPr>
      </w:pPr>
      <w:r>
        <w:rPr>
          <w:rFonts w:hint="eastAsia" w:ascii="宋体" w:hAnsi="宋体" w:cs="宋体"/>
          <w:kern w:val="0"/>
          <w:sz w:val="24"/>
        </w:rPr>
        <w:t xml:space="preserve">                        法定代表人/被授权人：</w:t>
      </w:r>
      <w:r>
        <w:rPr>
          <w:rFonts w:hint="eastAsia" w:ascii="宋体" w:hAnsi="宋体" w:cs="宋体"/>
          <w:kern w:val="0"/>
          <w:sz w:val="24"/>
          <w:u w:val="single"/>
        </w:rPr>
        <w:t xml:space="preserve">                       </w:t>
      </w:r>
      <w:r>
        <w:rPr>
          <w:rFonts w:hint="eastAsia" w:ascii="宋体" w:hAnsi="宋体" w:cs="宋体"/>
          <w:kern w:val="0"/>
          <w:sz w:val="24"/>
        </w:rPr>
        <w:t>（签字）</w:t>
      </w:r>
    </w:p>
    <w:p>
      <w:pPr>
        <w:widowControl/>
        <w:shd w:val="clear" w:color="auto" w:fill="FFFFFF"/>
        <w:spacing w:before="100" w:beforeAutospacing="1" w:after="100" w:afterAutospacing="1" w:line="500" w:lineRule="atLeast"/>
        <w:ind w:firstLine="2880" w:firstLineChars="1200"/>
        <w:jc w:val="left"/>
        <w:rPr>
          <w:rFonts w:hint="eastAsia" w:ascii="宋体" w:hAnsi="宋体" w:cs="宋体"/>
          <w:kern w:val="0"/>
          <w:sz w:val="24"/>
        </w:rPr>
        <w:sectPr>
          <w:pgSz w:w="11907" w:h="16840"/>
          <w:pgMar w:top="1440" w:right="1080" w:bottom="1440" w:left="1080" w:header="1077" w:footer="907" w:gutter="0"/>
          <w:pgNumType w:fmt="decimal"/>
          <w:cols w:space="720" w:num="1"/>
          <w:docGrid w:linePitch="312" w:charSpace="0"/>
        </w:sect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pStyle w:val="5"/>
        <w:jc w:val="center"/>
        <w:outlineLvl w:val="0"/>
        <w:rPr>
          <w:rFonts w:hint="eastAsia" w:ascii="宋体" w:hAnsi="宋体" w:eastAsia="宋体" w:cs="宋体"/>
          <w:lang w:val="zh-CN"/>
        </w:rPr>
      </w:pPr>
      <w:bookmarkStart w:id="1184" w:name="_Toc4298"/>
      <w:bookmarkStart w:id="1185" w:name="_Toc8801"/>
      <w:bookmarkStart w:id="1186" w:name="_Toc19738"/>
      <w:bookmarkStart w:id="1187" w:name="_Toc5364"/>
      <w:r>
        <w:rPr>
          <w:rFonts w:hint="eastAsia" w:ascii="宋体" w:hAnsi="宋体" w:eastAsia="宋体" w:cs="宋体"/>
        </w:rPr>
        <w:t>三、</w:t>
      </w:r>
      <w:r>
        <w:rPr>
          <w:rFonts w:hint="eastAsia" w:ascii="宋体" w:hAnsi="宋体" w:eastAsia="宋体" w:cs="宋体"/>
          <w:lang w:val="zh-CN"/>
        </w:rPr>
        <w:t>法定代表人证明书</w:t>
      </w:r>
      <w:r>
        <w:rPr>
          <w:rFonts w:hint="eastAsia" w:ascii="宋体" w:hAnsi="宋体" w:eastAsia="宋体" w:cs="宋体"/>
        </w:rPr>
        <w:t>及</w:t>
      </w:r>
      <w:r>
        <w:rPr>
          <w:rFonts w:hint="eastAsia" w:ascii="宋体" w:hAnsi="宋体" w:eastAsia="宋体" w:cs="宋体"/>
          <w:lang w:val="zh-CN"/>
        </w:rPr>
        <w:t>法定代表人授权书</w:t>
      </w:r>
      <w:bookmarkEnd w:id="1184"/>
      <w:bookmarkEnd w:id="1185"/>
      <w:bookmarkEnd w:id="1186"/>
      <w:bookmarkEnd w:id="1187"/>
    </w:p>
    <w:p>
      <w:pPr>
        <w:spacing w:line="480" w:lineRule="exact"/>
        <w:ind w:left="210" w:leftChars="100"/>
        <w:jc w:val="center"/>
        <w:outlineLvl w:val="1"/>
        <w:rPr>
          <w:rFonts w:hint="eastAsia" w:ascii="宋体" w:hAnsi="宋体" w:cs="宋体"/>
          <w:b/>
          <w:bCs/>
          <w:sz w:val="24"/>
        </w:rPr>
      </w:pPr>
      <w:bookmarkStart w:id="1188" w:name="_Toc26517"/>
      <w:bookmarkStart w:id="1189" w:name="_Toc17054"/>
      <w:bookmarkStart w:id="1190" w:name="_Toc10688"/>
      <w:r>
        <w:rPr>
          <w:rFonts w:hint="eastAsia" w:ascii="宋体" w:hAnsi="宋体" w:cs="宋体"/>
          <w:b/>
          <w:bCs/>
          <w:sz w:val="24"/>
        </w:rPr>
        <w:t>1、法定代表人证明书</w:t>
      </w:r>
      <w:bookmarkEnd w:id="1188"/>
      <w:bookmarkEnd w:id="1189"/>
      <w:bookmarkEnd w:id="1190"/>
    </w:p>
    <w:p>
      <w:pPr>
        <w:pStyle w:val="14"/>
        <w:ind w:firstLine="180"/>
        <w:rPr>
          <w:rFonts w:hint="eastAsia"/>
          <w:color w:val="auto"/>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2436"/>
        <w:gridCol w:w="1501"/>
        <w:gridCol w:w="1333"/>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720" w:type="dxa"/>
            <w:gridSpan w:val="5"/>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致：</w:t>
            </w:r>
            <w:r>
              <w:rPr>
                <w:rFonts w:hint="eastAsia" w:cs="仿宋"/>
                <w:sz w:val="24"/>
              </w:rPr>
              <w:t>陕西中裕天腾项目管理有限公司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78" w:type="dxa"/>
            <w:vMerge w:val="restart"/>
            <w:noWrap w:val="0"/>
            <w:vAlign w:val="top"/>
          </w:tcPr>
          <w:p>
            <w:pPr>
              <w:tabs>
                <w:tab w:val="right" w:leader="dot" w:pos="9022"/>
              </w:tabs>
              <w:autoSpaceDE w:val="0"/>
              <w:autoSpaceDN w:val="0"/>
              <w:adjustRightInd w:val="0"/>
              <w:spacing w:line="500" w:lineRule="exact"/>
              <w:rPr>
                <w:rFonts w:hint="eastAsia" w:ascii="宋体" w:hAnsi="宋体" w:cs="宋体"/>
                <w:bCs/>
                <w:caps/>
                <w:sz w:val="24"/>
              </w:rPr>
            </w:pPr>
          </w:p>
          <w:p>
            <w:pPr>
              <w:tabs>
                <w:tab w:val="right" w:leader="dot" w:pos="9022"/>
              </w:tabs>
              <w:autoSpaceDE w:val="0"/>
              <w:autoSpaceDN w:val="0"/>
              <w:adjustRightInd w:val="0"/>
              <w:spacing w:line="500" w:lineRule="exact"/>
              <w:ind w:firstLine="240" w:firstLineChars="100"/>
              <w:jc w:val="center"/>
              <w:rPr>
                <w:rFonts w:hint="eastAsia" w:ascii="宋体" w:hAnsi="宋体" w:cs="宋体"/>
                <w:bCs/>
                <w:caps/>
                <w:sz w:val="24"/>
              </w:rPr>
            </w:pPr>
            <w:r>
              <w:rPr>
                <w:rFonts w:hint="eastAsia" w:ascii="宋体" w:hAnsi="宋体" w:cs="宋体"/>
                <w:bCs/>
                <w:caps/>
                <w:sz w:val="24"/>
              </w:rPr>
              <w:t>企</w:t>
            </w:r>
          </w:p>
          <w:p>
            <w:pPr>
              <w:tabs>
                <w:tab w:val="right" w:leader="dot" w:pos="9022"/>
              </w:tabs>
              <w:autoSpaceDE w:val="0"/>
              <w:autoSpaceDN w:val="0"/>
              <w:adjustRightInd w:val="0"/>
              <w:spacing w:line="500" w:lineRule="exact"/>
              <w:ind w:firstLine="240" w:firstLineChars="100"/>
              <w:jc w:val="center"/>
              <w:rPr>
                <w:rFonts w:hint="eastAsia" w:ascii="宋体" w:hAnsi="宋体" w:cs="宋体"/>
                <w:bCs/>
                <w:caps/>
                <w:sz w:val="24"/>
              </w:rPr>
            </w:pPr>
            <w:r>
              <w:rPr>
                <w:rFonts w:hint="eastAsia" w:ascii="宋体" w:hAnsi="宋体" w:cs="宋体"/>
                <w:bCs/>
                <w:caps/>
                <w:sz w:val="24"/>
              </w:rPr>
              <w:t>业</w:t>
            </w:r>
          </w:p>
          <w:p>
            <w:pPr>
              <w:tabs>
                <w:tab w:val="right" w:leader="dot" w:pos="9022"/>
              </w:tabs>
              <w:autoSpaceDE w:val="0"/>
              <w:autoSpaceDN w:val="0"/>
              <w:adjustRightInd w:val="0"/>
              <w:spacing w:line="500" w:lineRule="exact"/>
              <w:ind w:firstLine="240" w:firstLineChars="100"/>
              <w:jc w:val="center"/>
              <w:rPr>
                <w:rFonts w:hint="eastAsia" w:ascii="宋体" w:hAnsi="宋体" w:cs="宋体"/>
                <w:bCs/>
                <w:caps/>
                <w:sz w:val="24"/>
              </w:rPr>
            </w:pPr>
            <w:r>
              <w:rPr>
                <w:rFonts w:hint="eastAsia" w:ascii="宋体" w:hAnsi="宋体" w:cs="宋体"/>
                <w:bCs/>
                <w:caps/>
                <w:sz w:val="24"/>
              </w:rPr>
              <w:t>法</w:t>
            </w:r>
          </w:p>
          <w:p>
            <w:pPr>
              <w:tabs>
                <w:tab w:val="right" w:leader="dot" w:pos="9022"/>
              </w:tabs>
              <w:autoSpaceDE w:val="0"/>
              <w:autoSpaceDN w:val="0"/>
              <w:adjustRightInd w:val="0"/>
              <w:spacing w:line="500" w:lineRule="exact"/>
              <w:ind w:firstLine="240" w:firstLineChars="100"/>
              <w:jc w:val="center"/>
              <w:rPr>
                <w:rFonts w:hint="eastAsia" w:ascii="宋体" w:hAnsi="宋体" w:cs="宋体"/>
                <w:bCs/>
                <w:caps/>
                <w:sz w:val="24"/>
              </w:rPr>
            </w:pPr>
            <w:r>
              <w:rPr>
                <w:rFonts w:hint="eastAsia" w:ascii="宋体" w:hAnsi="宋体" w:cs="宋体"/>
                <w:bCs/>
                <w:caps/>
                <w:sz w:val="24"/>
              </w:rPr>
              <w:t>人</w:t>
            </w:r>
          </w:p>
        </w:tc>
        <w:tc>
          <w:tcPr>
            <w:tcW w:w="2436" w:type="dxa"/>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企 业 名 称</w:t>
            </w:r>
          </w:p>
        </w:tc>
        <w:tc>
          <w:tcPr>
            <w:tcW w:w="5206" w:type="dxa"/>
            <w:gridSpan w:val="3"/>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078" w:type="dxa"/>
            <w:vMerge w:val="continue"/>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2436" w:type="dxa"/>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法 定 地 址</w:t>
            </w:r>
          </w:p>
        </w:tc>
        <w:tc>
          <w:tcPr>
            <w:tcW w:w="5206" w:type="dxa"/>
            <w:gridSpan w:val="3"/>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078" w:type="dxa"/>
            <w:vMerge w:val="continue"/>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2436" w:type="dxa"/>
            <w:noWrap w:val="0"/>
            <w:vAlign w:val="top"/>
          </w:tcPr>
          <w:p>
            <w:pPr>
              <w:tabs>
                <w:tab w:val="right" w:leader="dot" w:pos="9022"/>
              </w:tabs>
              <w:autoSpaceDE w:val="0"/>
              <w:autoSpaceDN w:val="0"/>
              <w:adjustRightInd w:val="0"/>
              <w:spacing w:line="500" w:lineRule="exact"/>
              <w:jc w:val="center"/>
              <w:rPr>
                <w:rFonts w:ascii="宋体" w:hAnsi="宋体" w:cs="宋体"/>
                <w:bCs/>
                <w:caps/>
                <w:sz w:val="24"/>
              </w:rPr>
            </w:pPr>
            <w:r>
              <w:rPr>
                <w:rFonts w:hint="eastAsia" w:ascii="宋体" w:hAnsi="宋体" w:cs="宋体"/>
                <w:bCs/>
                <w:caps/>
                <w:sz w:val="24"/>
              </w:rPr>
              <w:t>统一社会信用代码</w:t>
            </w:r>
          </w:p>
        </w:tc>
        <w:tc>
          <w:tcPr>
            <w:tcW w:w="5206" w:type="dxa"/>
            <w:gridSpan w:val="3"/>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078" w:type="dxa"/>
            <w:vMerge w:val="restart"/>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法 定</w:t>
            </w:r>
          </w:p>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代 表</w:t>
            </w:r>
          </w:p>
          <w:p>
            <w:pPr>
              <w:tabs>
                <w:tab w:val="right" w:leader="dot" w:pos="9022"/>
              </w:tabs>
              <w:autoSpaceDE w:val="0"/>
              <w:autoSpaceDN w:val="0"/>
              <w:adjustRightInd w:val="0"/>
              <w:spacing w:line="500" w:lineRule="exact"/>
              <w:ind w:firstLine="240" w:firstLineChars="100"/>
              <w:jc w:val="center"/>
              <w:rPr>
                <w:rFonts w:hint="eastAsia" w:ascii="宋体" w:hAnsi="宋体" w:cs="宋体"/>
                <w:bCs/>
                <w:caps/>
                <w:sz w:val="24"/>
              </w:rPr>
            </w:pPr>
            <w:r>
              <w:rPr>
                <w:rFonts w:hint="eastAsia" w:ascii="宋体" w:hAnsi="宋体" w:cs="宋体"/>
                <w:bCs/>
                <w:caps/>
                <w:sz w:val="24"/>
              </w:rPr>
              <w:t>人</w:t>
            </w:r>
          </w:p>
        </w:tc>
        <w:tc>
          <w:tcPr>
            <w:tcW w:w="2436" w:type="dxa"/>
            <w:noWrap w:val="0"/>
            <w:vAlign w:val="top"/>
          </w:tcPr>
          <w:p>
            <w:pPr>
              <w:tabs>
                <w:tab w:val="right" w:leader="dot" w:pos="9022"/>
              </w:tabs>
              <w:autoSpaceDE w:val="0"/>
              <w:autoSpaceDN w:val="0"/>
              <w:adjustRightInd w:val="0"/>
              <w:spacing w:line="500" w:lineRule="exact"/>
              <w:ind w:firstLine="240" w:firstLineChars="100"/>
              <w:jc w:val="center"/>
              <w:rPr>
                <w:rFonts w:hint="eastAsia" w:ascii="宋体" w:hAnsi="宋体" w:cs="宋体"/>
                <w:bCs/>
                <w:caps/>
                <w:sz w:val="24"/>
              </w:rPr>
            </w:pPr>
            <w:r>
              <w:rPr>
                <w:rFonts w:hint="eastAsia" w:ascii="宋体" w:hAnsi="宋体" w:cs="宋体"/>
                <w:bCs/>
                <w:caps/>
                <w:sz w:val="24"/>
              </w:rPr>
              <w:t>姓    名</w:t>
            </w:r>
          </w:p>
        </w:tc>
        <w:tc>
          <w:tcPr>
            <w:tcW w:w="1501" w:type="dxa"/>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1333" w:type="dxa"/>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性    别</w:t>
            </w:r>
          </w:p>
        </w:tc>
        <w:tc>
          <w:tcPr>
            <w:tcW w:w="2372" w:type="dxa"/>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078" w:type="dxa"/>
            <w:vMerge w:val="continue"/>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2436" w:type="dxa"/>
            <w:noWrap w:val="0"/>
            <w:vAlign w:val="top"/>
          </w:tcPr>
          <w:p>
            <w:pPr>
              <w:tabs>
                <w:tab w:val="right" w:leader="dot" w:pos="9022"/>
              </w:tabs>
              <w:autoSpaceDE w:val="0"/>
              <w:autoSpaceDN w:val="0"/>
              <w:adjustRightInd w:val="0"/>
              <w:spacing w:line="500" w:lineRule="exact"/>
              <w:ind w:firstLine="240" w:firstLineChars="100"/>
              <w:jc w:val="center"/>
              <w:rPr>
                <w:rFonts w:hint="eastAsia" w:ascii="宋体" w:hAnsi="宋体" w:cs="宋体"/>
                <w:bCs/>
                <w:caps/>
                <w:sz w:val="24"/>
              </w:rPr>
            </w:pPr>
            <w:r>
              <w:rPr>
                <w:rFonts w:hint="eastAsia" w:ascii="宋体" w:hAnsi="宋体" w:cs="宋体"/>
                <w:bCs/>
                <w:caps/>
                <w:sz w:val="24"/>
              </w:rPr>
              <w:t>职    务</w:t>
            </w:r>
          </w:p>
        </w:tc>
        <w:tc>
          <w:tcPr>
            <w:tcW w:w="1501" w:type="dxa"/>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1333" w:type="dxa"/>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bCs/>
                <w:caps/>
                <w:sz w:val="24"/>
              </w:rPr>
              <w:t>联系电话</w:t>
            </w:r>
          </w:p>
        </w:tc>
        <w:tc>
          <w:tcPr>
            <w:tcW w:w="2372" w:type="dxa"/>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078" w:type="dxa"/>
            <w:vMerge w:val="continue"/>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2436" w:type="dxa"/>
            <w:noWrap w:val="0"/>
            <w:vAlign w:val="top"/>
          </w:tcPr>
          <w:p>
            <w:pPr>
              <w:tabs>
                <w:tab w:val="right" w:leader="dot" w:pos="9022"/>
              </w:tabs>
              <w:autoSpaceDE w:val="0"/>
              <w:autoSpaceDN w:val="0"/>
              <w:adjustRightInd w:val="0"/>
              <w:spacing w:line="500" w:lineRule="exact"/>
              <w:ind w:firstLine="240" w:firstLineChars="100"/>
              <w:jc w:val="center"/>
              <w:rPr>
                <w:rFonts w:hint="eastAsia" w:ascii="宋体" w:hAnsi="宋体" w:cs="宋体"/>
                <w:bCs/>
                <w:caps/>
                <w:sz w:val="24"/>
              </w:rPr>
            </w:pPr>
            <w:r>
              <w:rPr>
                <w:rFonts w:hint="eastAsia" w:ascii="宋体" w:hAnsi="宋体" w:cs="宋体"/>
                <w:bCs/>
                <w:caps/>
                <w:sz w:val="24"/>
              </w:rPr>
              <w:t>传    真</w:t>
            </w:r>
          </w:p>
        </w:tc>
        <w:tc>
          <w:tcPr>
            <w:tcW w:w="5206" w:type="dxa"/>
            <w:gridSpan w:val="3"/>
            <w:noWrap w:val="0"/>
            <w:vAlign w:val="top"/>
          </w:tcPr>
          <w:p>
            <w:pPr>
              <w:tabs>
                <w:tab w:val="right" w:leader="dot" w:pos="9022"/>
              </w:tabs>
              <w:autoSpaceDE w:val="0"/>
              <w:autoSpaceDN w:val="0"/>
              <w:adjustRightInd w:val="0"/>
              <w:spacing w:line="500" w:lineRule="exact"/>
              <w:jc w:val="center"/>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78" w:type="dxa"/>
            <w:vMerge w:val="restart"/>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p>
            <w:pPr>
              <w:tabs>
                <w:tab w:val="right" w:leader="dot" w:pos="9022"/>
              </w:tabs>
              <w:autoSpaceDE w:val="0"/>
              <w:autoSpaceDN w:val="0"/>
              <w:adjustRightInd w:val="0"/>
              <w:spacing w:line="500" w:lineRule="exact"/>
              <w:jc w:val="left"/>
              <w:rPr>
                <w:rFonts w:hint="eastAsia" w:ascii="宋体" w:hAnsi="宋体" w:cs="宋体"/>
                <w:bCs/>
                <w:caps/>
                <w:sz w:val="24"/>
              </w:rPr>
            </w:pPr>
          </w:p>
          <w:p>
            <w:pPr>
              <w:tabs>
                <w:tab w:val="right" w:leader="dot" w:pos="9022"/>
              </w:tabs>
              <w:autoSpaceDE w:val="0"/>
              <w:autoSpaceDN w:val="0"/>
              <w:adjustRightInd w:val="0"/>
              <w:spacing w:line="500" w:lineRule="exact"/>
              <w:jc w:val="left"/>
              <w:rPr>
                <w:rFonts w:hint="eastAsia" w:ascii="宋体" w:hAnsi="宋体" w:cs="宋体"/>
                <w:bCs/>
                <w:caps/>
                <w:sz w:val="24"/>
              </w:rPr>
            </w:pPr>
          </w:p>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法定代表人身份证复印件</w:t>
            </w:r>
          </w:p>
        </w:tc>
        <w:tc>
          <w:tcPr>
            <w:tcW w:w="3937" w:type="dxa"/>
            <w:gridSpan w:val="2"/>
            <w:vMerge w:val="restart"/>
            <w:noWrap w:val="0"/>
            <w:vAlign w:val="center"/>
          </w:tcPr>
          <w:p>
            <w:pPr>
              <w:tabs>
                <w:tab w:val="right" w:leader="dot" w:pos="9022"/>
              </w:tabs>
              <w:autoSpaceDE w:val="0"/>
              <w:autoSpaceDN w:val="0"/>
              <w:adjustRightInd w:val="0"/>
              <w:spacing w:line="500" w:lineRule="exact"/>
              <w:jc w:val="center"/>
              <w:rPr>
                <w:rFonts w:hint="eastAsia" w:ascii="宋体" w:hAnsi="宋体" w:cs="宋体"/>
                <w:bCs/>
                <w:caps/>
                <w:sz w:val="24"/>
              </w:rPr>
            </w:pPr>
          </w:p>
          <w:p>
            <w:pPr>
              <w:tabs>
                <w:tab w:val="right" w:leader="dot" w:pos="9022"/>
              </w:tabs>
              <w:autoSpaceDE w:val="0"/>
              <w:autoSpaceDN w:val="0"/>
              <w:adjustRightInd w:val="0"/>
              <w:spacing w:line="500" w:lineRule="exact"/>
              <w:jc w:val="center"/>
              <w:rPr>
                <w:rFonts w:hint="eastAsia" w:ascii="宋体" w:hAnsi="宋体" w:cs="宋体"/>
                <w:bCs/>
                <w:caps/>
                <w:sz w:val="24"/>
              </w:rPr>
            </w:pPr>
          </w:p>
          <w:p>
            <w:pPr>
              <w:tabs>
                <w:tab w:val="right" w:leader="dot" w:pos="9022"/>
              </w:tabs>
              <w:autoSpaceDE w:val="0"/>
              <w:autoSpaceDN w:val="0"/>
              <w:adjustRightInd w:val="0"/>
              <w:spacing w:line="500" w:lineRule="exact"/>
              <w:jc w:val="center"/>
              <w:rPr>
                <w:rFonts w:hint="eastAsia" w:ascii="宋体" w:hAnsi="宋体" w:cs="宋体"/>
                <w:bCs/>
                <w:caps/>
                <w:sz w:val="24"/>
              </w:rPr>
            </w:pPr>
            <w:r>
              <w:rPr>
                <w:rFonts w:hint="eastAsia" w:ascii="宋体" w:hAnsi="宋体" w:cs="宋体"/>
                <w:spacing w:val="-4"/>
                <w:sz w:val="24"/>
              </w:rPr>
              <w:t>二代身份证正、反两面都需复印</w:t>
            </w:r>
          </w:p>
          <w:p>
            <w:pPr>
              <w:tabs>
                <w:tab w:val="right" w:leader="dot" w:pos="9022"/>
              </w:tabs>
              <w:autoSpaceDE w:val="0"/>
              <w:autoSpaceDN w:val="0"/>
              <w:adjustRightInd w:val="0"/>
              <w:spacing w:line="500" w:lineRule="exact"/>
              <w:ind w:firstLine="960" w:firstLineChars="400"/>
              <w:jc w:val="center"/>
              <w:rPr>
                <w:rFonts w:hint="eastAsia" w:ascii="宋体" w:hAnsi="宋体" w:cs="宋体"/>
                <w:bCs/>
                <w:caps/>
                <w:sz w:val="24"/>
              </w:rPr>
            </w:pPr>
          </w:p>
          <w:p>
            <w:pPr>
              <w:tabs>
                <w:tab w:val="right" w:leader="dot" w:pos="9022"/>
              </w:tabs>
              <w:autoSpaceDE w:val="0"/>
              <w:autoSpaceDN w:val="0"/>
              <w:adjustRightInd w:val="0"/>
              <w:spacing w:line="500" w:lineRule="exact"/>
              <w:jc w:val="center"/>
              <w:rPr>
                <w:rFonts w:hint="eastAsia" w:ascii="宋体" w:hAnsi="宋体" w:cs="宋体"/>
                <w:bCs/>
                <w:caps/>
                <w:sz w:val="24"/>
              </w:rPr>
            </w:pPr>
          </w:p>
        </w:tc>
        <w:tc>
          <w:tcPr>
            <w:tcW w:w="3705" w:type="dxa"/>
            <w:gridSpan w:val="2"/>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 xml:space="preserve">  </w:t>
            </w:r>
          </w:p>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 xml:space="preserve"> （法定代表人签字）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78" w:type="dxa"/>
            <w:vMerge w:val="continue"/>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c>
          <w:tcPr>
            <w:tcW w:w="3937" w:type="dxa"/>
            <w:gridSpan w:val="2"/>
            <w:vMerge w:val="continue"/>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tc>
        <w:tc>
          <w:tcPr>
            <w:tcW w:w="3705" w:type="dxa"/>
            <w:gridSpan w:val="2"/>
            <w:noWrap w:val="0"/>
            <w:vAlign w:val="top"/>
          </w:tcPr>
          <w:p>
            <w:pPr>
              <w:tabs>
                <w:tab w:val="right" w:leader="dot" w:pos="9022"/>
              </w:tabs>
              <w:autoSpaceDE w:val="0"/>
              <w:autoSpaceDN w:val="0"/>
              <w:adjustRightInd w:val="0"/>
              <w:spacing w:line="500" w:lineRule="exact"/>
              <w:jc w:val="left"/>
              <w:rPr>
                <w:rFonts w:hint="eastAsia" w:ascii="宋体" w:hAnsi="宋体" w:cs="宋体"/>
                <w:bCs/>
                <w:caps/>
                <w:sz w:val="24"/>
              </w:rPr>
            </w:pPr>
          </w:p>
          <w:p>
            <w:pPr>
              <w:tabs>
                <w:tab w:val="right" w:leader="dot" w:pos="9022"/>
              </w:tabs>
              <w:autoSpaceDE w:val="0"/>
              <w:autoSpaceDN w:val="0"/>
              <w:adjustRightInd w:val="0"/>
              <w:spacing w:line="500" w:lineRule="exact"/>
              <w:jc w:val="left"/>
              <w:rPr>
                <w:rFonts w:hint="eastAsia" w:ascii="宋体" w:hAnsi="宋体" w:cs="宋体"/>
                <w:bCs/>
                <w:caps/>
                <w:sz w:val="24"/>
              </w:rPr>
            </w:pPr>
          </w:p>
          <w:p>
            <w:pPr>
              <w:tabs>
                <w:tab w:val="right" w:leader="dot" w:pos="9022"/>
              </w:tabs>
              <w:autoSpaceDE w:val="0"/>
              <w:autoSpaceDN w:val="0"/>
              <w:adjustRightInd w:val="0"/>
              <w:spacing w:line="500" w:lineRule="exact"/>
              <w:jc w:val="left"/>
              <w:rPr>
                <w:rFonts w:hint="eastAsia" w:ascii="宋体" w:hAnsi="宋体" w:cs="宋体"/>
                <w:bCs/>
                <w:caps/>
                <w:sz w:val="24"/>
              </w:rPr>
            </w:pPr>
          </w:p>
          <w:p>
            <w:pPr>
              <w:tabs>
                <w:tab w:val="right" w:leader="dot" w:pos="9022"/>
              </w:tabs>
              <w:autoSpaceDE w:val="0"/>
              <w:autoSpaceDN w:val="0"/>
              <w:adjustRightInd w:val="0"/>
              <w:spacing w:line="500" w:lineRule="exact"/>
              <w:ind w:firstLine="120" w:firstLineChars="50"/>
              <w:jc w:val="left"/>
              <w:rPr>
                <w:rFonts w:hint="eastAsia" w:ascii="宋体" w:hAnsi="宋体" w:cs="宋体"/>
                <w:bCs/>
                <w:caps/>
                <w:sz w:val="24"/>
              </w:rPr>
            </w:pPr>
            <w:r>
              <w:rPr>
                <w:rFonts w:hint="eastAsia" w:ascii="宋体" w:hAnsi="宋体" w:cs="宋体"/>
                <w:bCs/>
                <w:caps/>
                <w:sz w:val="24"/>
              </w:rPr>
              <w:t>（企业公章）</w:t>
            </w:r>
          </w:p>
          <w:p>
            <w:pPr>
              <w:tabs>
                <w:tab w:val="right" w:leader="dot" w:pos="9022"/>
              </w:tabs>
              <w:autoSpaceDE w:val="0"/>
              <w:autoSpaceDN w:val="0"/>
              <w:adjustRightInd w:val="0"/>
              <w:spacing w:line="500" w:lineRule="exact"/>
              <w:jc w:val="left"/>
              <w:rPr>
                <w:rFonts w:hint="eastAsia" w:ascii="宋体" w:hAnsi="宋体" w:cs="宋体"/>
                <w:bCs/>
                <w:caps/>
                <w:sz w:val="24"/>
              </w:rPr>
            </w:pPr>
            <w:r>
              <w:rPr>
                <w:rFonts w:hint="eastAsia" w:ascii="宋体" w:hAnsi="宋体" w:cs="宋体"/>
                <w:bCs/>
                <w:caps/>
                <w:sz w:val="24"/>
              </w:rPr>
              <w:t xml:space="preserve">    </w:t>
            </w:r>
          </w:p>
          <w:p>
            <w:pPr>
              <w:tabs>
                <w:tab w:val="right" w:leader="dot" w:pos="9022"/>
              </w:tabs>
              <w:autoSpaceDE w:val="0"/>
              <w:autoSpaceDN w:val="0"/>
              <w:adjustRightInd w:val="0"/>
              <w:spacing w:line="500" w:lineRule="exact"/>
              <w:jc w:val="left"/>
              <w:rPr>
                <w:rFonts w:hint="eastAsia" w:ascii="宋体" w:hAnsi="宋体" w:cs="宋体"/>
                <w:bCs/>
                <w:caps/>
                <w:sz w:val="24"/>
              </w:rPr>
            </w:pPr>
          </w:p>
          <w:p>
            <w:pPr>
              <w:tabs>
                <w:tab w:val="right" w:leader="dot" w:pos="9022"/>
              </w:tabs>
              <w:autoSpaceDE w:val="0"/>
              <w:autoSpaceDN w:val="0"/>
              <w:adjustRightInd w:val="0"/>
              <w:spacing w:line="500" w:lineRule="exact"/>
              <w:ind w:firstLine="1440" w:firstLineChars="600"/>
              <w:jc w:val="left"/>
              <w:rPr>
                <w:rFonts w:hint="eastAsia" w:ascii="宋体" w:hAnsi="宋体" w:cs="宋体"/>
                <w:bCs/>
                <w:caps/>
                <w:sz w:val="24"/>
              </w:rPr>
            </w:pPr>
            <w:r>
              <w:rPr>
                <w:rFonts w:hint="eastAsia" w:ascii="宋体" w:hAnsi="宋体" w:cs="宋体"/>
                <w:bCs/>
                <w:caps/>
                <w:sz w:val="24"/>
              </w:rPr>
              <w:t>年  月  日</w:t>
            </w:r>
          </w:p>
        </w:tc>
      </w:tr>
    </w:tbl>
    <w:p>
      <w:pPr>
        <w:spacing w:line="480" w:lineRule="exact"/>
        <w:rPr>
          <w:rFonts w:hint="eastAsia" w:ascii="宋体" w:hAnsi="宋体" w:cs="宋体"/>
          <w:b/>
          <w:bCs/>
          <w:sz w:val="24"/>
        </w:rPr>
      </w:pPr>
    </w:p>
    <w:p>
      <w:pPr>
        <w:widowControl/>
        <w:shd w:val="clear" w:color="auto" w:fill="FFFFFF"/>
        <w:spacing w:before="100" w:beforeAutospacing="1" w:after="100" w:afterAutospacing="1" w:line="320" w:lineRule="atLeast"/>
        <w:rPr>
          <w:rFonts w:hint="eastAsia" w:ascii="宋体" w:hAnsi="宋体" w:cs="宋体"/>
          <w:b/>
          <w:bCs/>
          <w:kern w:val="0"/>
          <w:sz w:val="24"/>
        </w:rPr>
      </w:pPr>
      <w:r>
        <w:rPr>
          <w:rFonts w:hint="eastAsia" w:ascii="宋体" w:hAnsi="宋体" w:cs="宋体"/>
          <w:b/>
          <w:bCs/>
          <w:kern w:val="0"/>
          <w:sz w:val="24"/>
        </w:rPr>
        <w:t>（法定代表人直接</w:t>
      </w:r>
      <w:r>
        <w:rPr>
          <w:rFonts w:hint="eastAsia" w:ascii="宋体" w:hAnsi="宋体" w:cs="宋体"/>
          <w:b/>
          <w:bCs/>
          <w:kern w:val="0"/>
          <w:sz w:val="24"/>
          <w:lang w:eastAsia="zh-CN"/>
        </w:rPr>
        <w:t>磋商</w:t>
      </w:r>
      <w:r>
        <w:rPr>
          <w:rFonts w:hint="eastAsia" w:ascii="宋体" w:hAnsi="宋体" w:cs="宋体"/>
          <w:b/>
          <w:bCs/>
          <w:kern w:val="0"/>
          <w:sz w:val="24"/>
        </w:rPr>
        <w:t>，只须提供法定代表人证明书及身份证原件）</w:t>
      </w:r>
    </w:p>
    <w:p>
      <w:pPr>
        <w:spacing w:line="720" w:lineRule="auto"/>
        <w:jc w:val="center"/>
        <w:rPr>
          <w:rFonts w:hint="eastAsia" w:ascii="宋体" w:hAnsi="宋体" w:cs="宋体"/>
          <w:b/>
          <w:bCs/>
          <w:sz w:val="24"/>
        </w:rPr>
      </w:pPr>
    </w:p>
    <w:p>
      <w:pPr>
        <w:spacing w:line="720" w:lineRule="auto"/>
        <w:jc w:val="center"/>
        <w:outlineLvl w:val="1"/>
        <w:rPr>
          <w:rFonts w:hint="eastAsia" w:ascii="宋体" w:hAnsi="宋体" w:cs="宋体"/>
          <w:b/>
          <w:bCs/>
          <w:sz w:val="24"/>
        </w:rPr>
      </w:pPr>
      <w:bookmarkStart w:id="1191" w:name="_Toc3837"/>
      <w:bookmarkStart w:id="1192" w:name="_Toc21090"/>
      <w:bookmarkStart w:id="1193" w:name="_Toc28272"/>
      <w:r>
        <w:rPr>
          <w:rFonts w:hint="eastAsia" w:ascii="宋体" w:hAnsi="宋体" w:cs="宋体"/>
          <w:b/>
          <w:bCs/>
          <w:sz w:val="24"/>
        </w:rPr>
        <w:t>2、法定代表人授权书</w:t>
      </w:r>
      <w:bookmarkEnd w:id="1191"/>
      <w:bookmarkEnd w:id="1192"/>
      <w:bookmarkEnd w:id="1193"/>
    </w:p>
    <w:p>
      <w:pPr>
        <w:spacing w:line="480" w:lineRule="exact"/>
        <w:rPr>
          <w:rFonts w:hint="eastAsia" w:ascii="宋体" w:hAnsi="宋体" w:cs="仿宋"/>
          <w:sz w:val="24"/>
        </w:rPr>
      </w:pPr>
      <w:r>
        <w:rPr>
          <w:rFonts w:hint="eastAsia" w:cs="仿宋"/>
          <w:sz w:val="24"/>
        </w:rPr>
        <w:t>陕西中裕天腾项目管理有限公司</w:t>
      </w:r>
      <w:r>
        <w:rPr>
          <w:rFonts w:hint="eastAsia" w:ascii="宋体" w:hAnsi="宋体" w:cs="仿宋"/>
          <w:sz w:val="24"/>
        </w:rPr>
        <w:t>：</w:t>
      </w:r>
    </w:p>
    <w:p>
      <w:pPr>
        <w:spacing w:line="480" w:lineRule="exact"/>
        <w:rPr>
          <w:rFonts w:hint="eastAsia" w:ascii="宋体" w:hAnsi="宋体" w:cs="仿宋"/>
          <w:sz w:val="24"/>
        </w:rPr>
      </w:pPr>
      <w:r>
        <w:rPr>
          <w:rFonts w:hint="eastAsia" w:ascii="宋体" w:hAnsi="宋体" w:cs="仿宋"/>
          <w:sz w:val="24"/>
        </w:rPr>
        <w:t xml:space="preserve">    本授权书声明：注册于中华人民共和国</w:t>
      </w:r>
      <w:r>
        <w:rPr>
          <w:rFonts w:hint="eastAsia" w:ascii="宋体" w:hAnsi="宋体" w:cs="宋体"/>
          <w:sz w:val="24"/>
          <w:u w:val="single"/>
        </w:rPr>
        <w:t> </w:t>
      </w:r>
      <w:r>
        <w:rPr>
          <w:rFonts w:hint="eastAsia" w:ascii="宋体" w:hAnsi="宋体" w:cs="仿宋"/>
          <w:sz w:val="24"/>
          <w:u w:val="single"/>
        </w:rPr>
        <w:t>（</w:t>
      </w:r>
      <w:r>
        <w:rPr>
          <w:rFonts w:hint="eastAsia" w:cs="仿宋"/>
          <w:sz w:val="24"/>
          <w:u w:val="single"/>
        </w:rPr>
        <w:t>供应商</w:t>
      </w:r>
      <w:r>
        <w:rPr>
          <w:rFonts w:hint="eastAsia" w:ascii="宋体" w:hAnsi="宋体" w:cs="仿宋"/>
          <w:sz w:val="24"/>
          <w:u w:val="single"/>
        </w:rPr>
        <w:t>名称）</w:t>
      </w:r>
      <w:r>
        <w:rPr>
          <w:rFonts w:hint="eastAsia" w:ascii="宋体" w:hAnsi="宋体" w:cs="宋体"/>
          <w:sz w:val="24"/>
          <w:u w:val="single"/>
        </w:rPr>
        <w:t>   </w:t>
      </w:r>
      <w:r>
        <w:rPr>
          <w:rFonts w:hint="eastAsia" w:ascii="宋体" w:hAnsi="宋体" w:cs="仿宋"/>
          <w:sz w:val="24"/>
        </w:rPr>
        <w:t>的</w:t>
      </w:r>
      <w:r>
        <w:rPr>
          <w:rFonts w:hint="eastAsia" w:ascii="宋体" w:hAnsi="宋体" w:cs="宋体"/>
          <w:sz w:val="24"/>
          <w:u w:val="single"/>
        </w:rPr>
        <w:t> </w:t>
      </w:r>
      <w:r>
        <w:rPr>
          <w:rFonts w:hint="eastAsia" w:ascii="宋体" w:hAnsi="宋体" w:cs="仿宋"/>
          <w:sz w:val="24"/>
          <w:u w:val="single"/>
        </w:rPr>
        <w:t>（法定代表人姓名、职务）</w:t>
      </w:r>
      <w:r>
        <w:rPr>
          <w:rFonts w:hint="eastAsia" w:ascii="宋体" w:hAnsi="宋体" w:cs="宋体"/>
          <w:sz w:val="24"/>
          <w:u w:val="single"/>
        </w:rPr>
        <w:t> </w:t>
      </w:r>
      <w:r>
        <w:rPr>
          <w:rFonts w:hint="eastAsia" w:ascii="宋体" w:hAnsi="宋体" w:cs="仿宋"/>
          <w:sz w:val="24"/>
        </w:rPr>
        <w:t>授权本公司的</w:t>
      </w:r>
      <w:r>
        <w:rPr>
          <w:rFonts w:hint="eastAsia" w:ascii="宋体" w:hAnsi="宋体" w:cs="宋体"/>
          <w:sz w:val="24"/>
          <w:u w:val="single"/>
        </w:rPr>
        <w:t> </w:t>
      </w:r>
      <w:r>
        <w:rPr>
          <w:rFonts w:hint="eastAsia" w:ascii="宋体" w:hAnsi="宋体" w:cs="仿宋"/>
          <w:sz w:val="24"/>
          <w:u w:val="single"/>
        </w:rPr>
        <w:t>（被授权人的姓名）</w:t>
      </w:r>
      <w:r>
        <w:rPr>
          <w:rFonts w:hint="eastAsia" w:ascii="宋体" w:hAnsi="宋体" w:cs="宋体"/>
          <w:sz w:val="24"/>
          <w:u w:val="single"/>
        </w:rPr>
        <w:t> </w:t>
      </w:r>
      <w:r>
        <w:rPr>
          <w:rFonts w:hint="eastAsia" w:ascii="宋体" w:hAnsi="宋体" w:cs="宋体"/>
          <w:sz w:val="24"/>
        </w:rPr>
        <w:t> </w:t>
      </w:r>
      <w:r>
        <w:rPr>
          <w:rFonts w:hint="eastAsia" w:ascii="宋体" w:hAnsi="宋体" w:cs="仿宋"/>
          <w:sz w:val="24"/>
        </w:rPr>
        <w:t>为本项目合法代理人，就项目编号为</w:t>
      </w:r>
      <w:r>
        <w:rPr>
          <w:rFonts w:hint="eastAsia" w:ascii="宋体" w:hAnsi="宋体" w:cs="宋体"/>
          <w:sz w:val="24"/>
          <w:u w:val="single"/>
        </w:rPr>
        <w:t> </w:t>
      </w:r>
      <w:r>
        <w:rPr>
          <w:rFonts w:hint="eastAsia" w:ascii="宋体" w:hAnsi="宋体" w:cs="仿宋"/>
          <w:sz w:val="24"/>
          <w:u w:val="single"/>
        </w:rPr>
        <w:t>（项目编号）</w:t>
      </w:r>
      <w:r>
        <w:rPr>
          <w:rFonts w:hint="eastAsia" w:ascii="宋体" w:hAnsi="宋体" w:cs="宋体"/>
          <w:sz w:val="24"/>
          <w:u w:val="single"/>
        </w:rPr>
        <w:t> </w:t>
      </w:r>
      <w:r>
        <w:rPr>
          <w:rFonts w:hint="eastAsia" w:ascii="宋体" w:hAnsi="宋体" w:cs="仿宋"/>
          <w:sz w:val="24"/>
        </w:rPr>
        <w:t>的</w:t>
      </w:r>
      <w:r>
        <w:rPr>
          <w:rFonts w:hint="eastAsia" w:ascii="宋体" w:hAnsi="宋体" w:cs="宋体"/>
          <w:sz w:val="24"/>
          <w:u w:val="single"/>
        </w:rPr>
        <w:t> </w:t>
      </w:r>
      <w:r>
        <w:rPr>
          <w:rFonts w:hint="eastAsia" w:ascii="宋体" w:hAnsi="宋体" w:cs="仿宋"/>
          <w:sz w:val="24"/>
          <w:u w:val="single"/>
        </w:rPr>
        <w:t>（项目名称）</w:t>
      </w:r>
      <w:r>
        <w:rPr>
          <w:rFonts w:hint="eastAsia" w:ascii="宋体" w:hAnsi="宋体" w:cs="宋体"/>
          <w:sz w:val="24"/>
          <w:u w:val="single"/>
        </w:rPr>
        <w:t>  </w:t>
      </w:r>
      <w:r>
        <w:rPr>
          <w:rFonts w:hint="eastAsia" w:ascii="宋体" w:hAnsi="宋体" w:cs="仿宋"/>
          <w:sz w:val="24"/>
        </w:rPr>
        <w:t>进行</w:t>
      </w:r>
      <w:r>
        <w:rPr>
          <w:rFonts w:hint="eastAsia" w:ascii="宋体" w:hAnsi="宋体" w:cs="仿宋"/>
          <w:sz w:val="24"/>
          <w:lang w:eastAsia="zh-CN"/>
        </w:rPr>
        <w:t>磋商</w:t>
      </w:r>
      <w:r>
        <w:rPr>
          <w:rFonts w:hint="eastAsia" w:ascii="宋体" w:hAnsi="宋体" w:cs="仿宋"/>
          <w:sz w:val="24"/>
        </w:rPr>
        <w:t>、洽谈、执行等具体事务，签署全部有关响应文件、文书、协议、合同。本公司对被授权人在本项目中的签名承担全部法律责任。</w:t>
      </w:r>
    </w:p>
    <w:p>
      <w:pPr>
        <w:spacing w:line="480" w:lineRule="exact"/>
        <w:rPr>
          <w:rFonts w:hint="eastAsia" w:ascii="宋体" w:hAnsi="宋体" w:cs="仿宋"/>
          <w:sz w:val="24"/>
        </w:rPr>
      </w:pPr>
      <w:r>
        <w:rPr>
          <w:rFonts w:hint="eastAsia" w:ascii="宋体" w:hAnsi="宋体" w:cs="仿宋"/>
          <w:sz w:val="24"/>
        </w:rPr>
        <w:t xml:space="preserve">    本授权书于</w:t>
      </w:r>
      <w:r>
        <w:rPr>
          <w:rFonts w:hint="eastAsia" w:ascii="宋体" w:hAnsi="宋体" w:cs="宋体"/>
          <w:sz w:val="24"/>
          <w:u w:val="single"/>
        </w:rPr>
        <w:t> </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宋体"/>
          <w:sz w:val="24"/>
          <w:u w:val="single"/>
        </w:rPr>
        <w:t> </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宋体"/>
          <w:sz w:val="24"/>
          <w:u w:val="single"/>
        </w:rPr>
        <w:t> </w:t>
      </w:r>
      <w:r>
        <w:rPr>
          <w:rFonts w:hint="eastAsia" w:ascii="宋体" w:hAnsi="宋体" w:cs="仿宋"/>
          <w:sz w:val="24"/>
          <w:u w:val="single"/>
        </w:rPr>
        <w:t xml:space="preserve">  </w:t>
      </w:r>
      <w:r>
        <w:rPr>
          <w:rFonts w:hint="eastAsia" w:ascii="宋体" w:hAnsi="宋体" w:cs="仿宋"/>
          <w:sz w:val="24"/>
        </w:rPr>
        <w:t>日签字生效，有效期</w:t>
      </w:r>
      <w:r>
        <w:rPr>
          <w:rFonts w:hint="eastAsia" w:ascii="宋体" w:hAnsi="宋体" w:cs="宋体"/>
          <w:sz w:val="24"/>
          <w:u w:val="single"/>
        </w:rPr>
        <w:t> </w:t>
      </w:r>
      <w:r>
        <w:rPr>
          <w:rFonts w:hint="eastAsia" w:ascii="宋体" w:hAnsi="宋体" w:cs="仿宋"/>
          <w:sz w:val="24"/>
          <w:u w:val="single"/>
        </w:rPr>
        <w:t xml:space="preserve">      </w:t>
      </w:r>
      <w:r>
        <w:rPr>
          <w:rFonts w:hint="eastAsia" w:ascii="宋体" w:hAnsi="宋体" w:cs="仿宋"/>
          <w:sz w:val="24"/>
        </w:rPr>
        <w:t>天。</w:t>
      </w:r>
    </w:p>
    <w:p>
      <w:pPr>
        <w:spacing w:line="480" w:lineRule="exact"/>
        <w:rPr>
          <w:rFonts w:hint="eastAsia" w:ascii="宋体" w:hAnsi="宋体" w:cs="仿宋"/>
          <w:sz w:val="24"/>
        </w:rPr>
      </w:pPr>
      <w:r>
        <w:rPr>
          <w:rFonts w:hint="eastAsia" w:ascii="宋体" w:hAnsi="宋体" w:cs="仿宋"/>
          <w:sz w:val="24"/>
        </w:rPr>
        <w:t>（备注：1．本授权书有效期自</w:t>
      </w:r>
      <w:r>
        <w:rPr>
          <w:rFonts w:hint="eastAsia" w:ascii="宋体" w:hAnsi="宋体" w:cs="仿宋"/>
          <w:sz w:val="24"/>
          <w:lang w:eastAsia="zh-CN"/>
        </w:rPr>
        <w:t>磋商</w:t>
      </w:r>
      <w:r>
        <w:rPr>
          <w:rFonts w:hint="eastAsia" w:ascii="宋体" w:hAnsi="宋体" w:cs="仿宋"/>
          <w:sz w:val="24"/>
        </w:rPr>
        <w:t>大会之日计算不得少于九十天。2．授权书内容填写要明确，文字要工整清楚，涂改无效。）</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4530" w:type="dxa"/>
            <w:noWrap w:val="0"/>
            <w:vAlign w:val="center"/>
          </w:tcPr>
          <w:p>
            <w:pPr>
              <w:spacing w:line="480" w:lineRule="exact"/>
              <w:jc w:val="center"/>
              <w:rPr>
                <w:rFonts w:hint="eastAsia" w:ascii="宋体" w:hAnsi="宋体" w:cs="仿宋"/>
                <w:sz w:val="24"/>
              </w:rPr>
            </w:pPr>
            <w:r>
              <w:rPr>
                <w:rFonts w:hint="eastAsia" w:ascii="宋体" w:hAnsi="宋体" w:cs="仿宋"/>
                <w:sz w:val="24"/>
              </w:rPr>
              <w:t>（法定代表人身份证复印件）</w:t>
            </w:r>
          </w:p>
          <w:p>
            <w:pPr>
              <w:spacing w:line="480" w:lineRule="exact"/>
              <w:jc w:val="center"/>
              <w:rPr>
                <w:rFonts w:hint="eastAsia" w:ascii="宋体" w:hAnsi="宋体" w:cs="仿宋"/>
                <w:sz w:val="24"/>
              </w:rPr>
            </w:pPr>
            <w:r>
              <w:rPr>
                <w:rFonts w:hint="eastAsia" w:ascii="宋体" w:hAnsi="宋体" w:cs="仿宋"/>
                <w:sz w:val="24"/>
              </w:rPr>
              <w:t>注：身份证正/反面</w:t>
            </w:r>
          </w:p>
        </w:tc>
        <w:tc>
          <w:tcPr>
            <w:tcW w:w="4530" w:type="dxa"/>
            <w:noWrap w:val="0"/>
            <w:vAlign w:val="center"/>
          </w:tcPr>
          <w:p>
            <w:pPr>
              <w:spacing w:line="480" w:lineRule="exact"/>
              <w:jc w:val="center"/>
              <w:rPr>
                <w:rFonts w:hint="eastAsia" w:ascii="宋体" w:hAnsi="宋体" w:cs="仿宋"/>
                <w:sz w:val="24"/>
              </w:rPr>
            </w:pPr>
            <w:r>
              <w:rPr>
                <w:rFonts w:hint="eastAsia" w:ascii="宋体" w:hAnsi="宋体" w:cs="仿宋"/>
                <w:sz w:val="24"/>
              </w:rPr>
              <w:t>（法定代表人身份证复印件）</w:t>
            </w:r>
          </w:p>
          <w:p>
            <w:pPr>
              <w:spacing w:line="480" w:lineRule="exact"/>
              <w:jc w:val="center"/>
              <w:rPr>
                <w:rFonts w:hint="eastAsia" w:ascii="宋体" w:hAnsi="宋体" w:cs="仿宋"/>
                <w:sz w:val="24"/>
              </w:rPr>
            </w:pPr>
            <w:r>
              <w:rPr>
                <w:rFonts w:hint="eastAsia" w:ascii="宋体" w:hAnsi="宋体" w:cs="仿宋"/>
                <w:sz w:val="24"/>
              </w:rPr>
              <w:t>注：身份证正/反面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4530" w:type="dxa"/>
            <w:noWrap w:val="0"/>
            <w:vAlign w:val="center"/>
          </w:tcPr>
          <w:p>
            <w:pPr>
              <w:spacing w:line="480" w:lineRule="exact"/>
              <w:jc w:val="center"/>
              <w:rPr>
                <w:rFonts w:hint="eastAsia" w:ascii="宋体" w:hAnsi="宋体" w:cs="仿宋"/>
                <w:sz w:val="24"/>
              </w:rPr>
            </w:pPr>
            <w:r>
              <w:rPr>
                <w:rFonts w:hint="eastAsia" w:ascii="宋体" w:hAnsi="宋体" w:cs="仿宋"/>
                <w:sz w:val="24"/>
              </w:rPr>
              <w:t>（被授权人身份证复印件）</w:t>
            </w:r>
          </w:p>
          <w:p>
            <w:pPr>
              <w:spacing w:line="480" w:lineRule="exact"/>
              <w:jc w:val="center"/>
              <w:rPr>
                <w:rFonts w:hint="eastAsia" w:ascii="宋体" w:hAnsi="宋体" w:cs="仿宋"/>
                <w:sz w:val="24"/>
              </w:rPr>
            </w:pPr>
            <w:r>
              <w:rPr>
                <w:rFonts w:hint="eastAsia" w:ascii="宋体" w:hAnsi="宋体" w:cs="仿宋"/>
                <w:sz w:val="24"/>
              </w:rPr>
              <w:t>注：身份证正/反面</w:t>
            </w:r>
          </w:p>
        </w:tc>
        <w:tc>
          <w:tcPr>
            <w:tcW w:w="4530" w:type="dxa"/>
            <w:noWrap w:val="0"/>
            <w:vAlign w:val="center"/>
          </w:tcPr>
          <w:p>
            <w:pPr>
              <w:spacing w:line="480" w:lineRule="exact"/>
              <w:jc w:val="center"/>
              <w:rPr>
                <w:rFonts w:hint="eastAsia" w:ascii="宋体" w:hAnsi="宋体" w:cs="仿宋"/>
                <w:sz w:val="24"/>
              </w:rPr>
            </w:pPr>
            <w:r>
              <w:rPr>
                <w:rFonts w:hint="eastAsia" w:ascii="宋体" w:hAnsi="宋体" w:cs="仿宋"/>
                <w:sz w:val="24"/>
              </w:rPr>
              <w:t>（被授权人身份证复印件）</w:t>
            </w:r>
          </w:p>
          <w:p>
            <w:pPr>
              <w:spacing w:line="480" w:lineRule="exact"/>
              <w:jc w:val="center"/>
              <w:rPr>
                <w:rFonts w:hint="eastAsia" w:ascii="宋体" w:hAnsi="宋体" w:cs="仿宋"/>
                <w:sz w:val="24"/>
              </w:rPr>
            </w:pPr>
            <w:r>
              <w:rPr>
                <w:rFonts w:hint="eastAsia" w:ascii="宋体" w:hAnsi="宋体" w:cs="仿宋"/>
                <w:sz w:val="24"/>
              </w:rPr>
              <w:t>注：身份证正/反面</w:t>
            </w:r>
          </w:p>
        </w:tc>
      </w:tr>
    </w:tbl>
    <w:p>
      <w:pPr>
        <w:spacing w:line="480" w:lineRule="exact"/>
        <w:rPr>
          <w:rFonts w:hint="eastAsia" w:ascii="宋体" w:hAnsi="宋体" w:cs="仿宋"/>
          <w:sz w:val="24"/>
        </w:rPr>
      </w:pPr>
    </w:p>
    <w:p>
      <w:pPr>
        <w:spacing w:line="480" w:lineRule="exact"/>
        <w:rPr>
          <w:rFonts w:hint="eastAsia" w:ascii="宋体" w:hAnsi="宋体" w:cs="仿宋"/>
          <w:sz w:val="24"/>
        </w:rPr>
      </w:pPr>
      <w:r>
        <w:rPr>
          <w:rFonts w:hint="eastAsia" w:ascii="宋体" w:hAnsi="宋体" w:cs="仿宋"/>
          <w:sz w:val="24"/>
        </w:rPr>
        <w:t xml:space="preserve">                               </w:t>
      </w:r>
      <w:r>
        <w:rPr>
          <w:rFonts w:hint="eastAsia" w:cs="仿宋"/>
          <w:sz w:val="24"/>
        </w:rPr>
        <w:t>供应商</w:t>
      </w:r>
      <w:r>
        <w:rPr>
          <w:rFonts w:hint="eastAsia" w:ascii="宋体" w:hAnsi="宋体" w:cs="仿宋"/>
          <w:sz w:val="24"/>
        </w:rPr>
        <w:t>：</w:t>
      </w:r>
      <w:r>
        <w:rPr>
          <w:rFonts w:hint="eastAsia" w:ascii="宋体" w:hAnsi="宋体" w:cs="仿宋"/>
          <w:sz w:val="24"/>
          <w:u w:val="single"/>
        </w:rPr>
        <w:t xml:space="preserve">                           </w:t>
      </w:r>
      <w:r>
        <w:rPr>
          <w:rFonts w:hint="eastAsia" w:ascii="宋体" w:hAnsi="宋体" w:cs="仿宋"/>
          <w:sz w:val="24"/>
        </w:rPr>
        <w:t xml:space="preserve">（公章）                    </w:t>
      </w:r>
    </w:p>
    <w:p>
      <w:pPr>
        <w:spacing w:line="480" w:lineRule="exact"/>
        <w:rPr>
          <w:rFonts w:hint="eastAsia" w:ascii="宋体" w:hAnsi="宋体" w:cs="仿宋"/>
          <w:sz w:val="24"/>
        </w:rPr>
      </w:pPr>
      <w:r>
        <w:rPr>
          <w:rFonts w:hint="eastAsia" w:ascii="宋体" w:hAnsi="宋体" w:cs="仿宋"/>
          <w:sz w:val="24"/>
        </w:rPr>
        <w:t xml:space="preserve">                               法定代表人：</w:t>
      </w:r>
      <w:r>
        <w:rPr>
          <w:rFonts w:hint="eastAsia" w:ascii="宋体" w:hAnsi="宋体" w:cs="宋体"/>
          <w:sz w:val="24"/>
          <w:u w:val="single"/>
        </w:rPr>
        <w:t>     </w:t>
      </w:r>
      <w:r>
        <w:rPr>
          <w:rFonts w:hint="eastAsia" w:ascii="宋体" w:hAnsi="宋体" w:cs="仿宋"/>
          <w:sz w:val="24"/>
          <w:u w:val="single"/>
        </w:rPr>
        <w:t xml:space="preserve">         </w:t>
      </w:r>
      <w:r>
        <w:rPr>
          <w:rFonts w:hint="eastAsia" w:ascii="宋体" w:hAnsi="宋体" w:cs="仿宋"/>
          <w:sz w:val="24"/>
        </w:rPr>
        <w:t>（签字或盖章）</w:t>
      </w:r>
    </w:p>
    <w:p>
      <w:pPr>
        <w:spacing w:line="480" w:lineRule="exact"/>
        <w:rPr>
          <w:rFonts w:hint="eastAsia" w:ascii="宋体" w:hAnsi="宋体" w:cs="仿宋"/>
          <w:sz w:val="24"/>
          <w:u w:val="single"/>
        </w:rPr>
      </w:pPr>
      <w:r>
        <w:rPr>
          <w:rFonts w:hint="eastAsia" w:ascii="宋体" w:hAnsi="宋体" w:cs="仿宋"/>
          <w:sz w:val="24"/>
        </w:rPr>
        <w:t xml:space="preserve">                               代理人（被授权人）：</w:t>
      </w:r>
      <w:r>
        <w:rPr>
          <w:rFonts w:hint="eastAsia" w:ascii="宋体" w:hAnsi="宋体" w:cs="宋体"/>
          <w:sz w:val="24"/>
          <w:u w:val="single"/>
        </w:rPr>
        <w:t> </w:t>
      </w:r>
      <w:r>
        <w:rPr>
          <w:rFonts w:hint="eastAsia" w:ascii="宋体" w:hAnsi="宋体" w:cs="仿宋"/>
          <w:sz w:val="24"/>
          <w:u w:val="single"/>
        </w:rPr>
        <w:t xml:space="preserve">             (</w:t>
      </w:r>
      <w:r>
        <w:rPr>
          <w:rFonts w:hint="eastAsia" w:ascii="宋体" w:hAnsi="宋体" w:cs="仿宋"/>
          <w:sz w:val="24"/>
        </w:rPr>
        <w:t>签字)</w:t>
      </w:r>
    </w:p>
    <w:p>
      <w:pPr>
        <w:widowControl/>
        <w:shd w:val="clear" w:color="auto" w:fill="FFFFFF"/>
        <w:spacing w:line="480" w:lineRule="exact"/>
        <w:rPr>
          <w:rFonts w:hint="eastAsia" w:ascii="宋体" w:hAnsi="宋体" w:cs="仿宋"/>
          <w:kern w:val="0"/>
          <w:sz w:val="24"/>
          <w:u w:val="single"/>
        </w:rPr>
      </w:pPr>
      <w:r>
        <w:rPr>
          <w:rFonts w:hint="eastAsia" w:ascii="宋体" w:hAnsi="宋体" w:cs="仿宋"/>
          <w:kern w:val="0"/>
          <w:sz w:val="24"/>
        </w:rPr>
        <w:t xml:space="preserve">                               联系电话：</w:t>
      </w:r>
      <w:r>
        <w:rPr>
          <w:rFonts w:hint="eastAsia" w:ascii="宋体" w:hAnsi="宋体" w:cs="宋体"/>
          <w:kern w:val="0"/>
          <w:sz w:val="24"/>
          <w:u w:val="single"/>
        </w:rPr>
        <w:t>    </w:t>
      </w:r>
      <w:r>
        <w:rPr>
          <w:rFonts w:hint="eastAsia" w:ascii="宋体" w:hAnsi="宋体" w:cs="仿宋"/>
          <w:kern w:val="0"/>
          <w:sz w:val="24"/>
          <w:u w:val="single"/>
        </w:rPr>
        <w:t xml:space="preserve">         </w:t>
      </w:r>
      <w:r>
        <w:rPr>
          <w:rFonts w:hint="eastAsia" w:ascii="宋体" w:hAnsi="宋体" w:cs="宋体"/>
          <w:kern w:val="0"/>
          <w:sz w:val="24"/>
          <w:u w:val="single"/>
        </w:rPr>
        <w:t>  </w:t>
      </w:r>
      <w:r>
        <w:rPr>
          <w:rFonts w:hint="eastAsia" w:ascii="宋体" w:hAnsi="宋体" w:cs="仿宋"/>
          <w:kern w:val="0"/>
          <w:sz w:val="24"/>
          <w:u w:val="single"/>
        </w:rPr>
        <w:t xml:space="preserve"> </w:t>
      </w:r>
    </w:p>
    <w:p>
      <w:pPr>
        <w:pStyle w:val="4"/>
        <w:bidi w:val="0"/>
        <w:jc w:val="center"/>
        <w:outlineLvl w:val="0"/>
        <w:rPr>
          <w:rFonts w:hint="eastAsia" w:ascii="宋体" w:hAnsi="宋体" w:eastAsia="宋体" w:cs="宋体"/>
          <w:b/>
          <w:bCs/>
          <w:kern w:val="2"/>
          <w:sz w:val="30"/>
          <w:szCs w:val="30"/>
          <w:lang w:val="en-US" w:eastAsia="zh-CN" w:bidi="ar-SA"/>
        </w:rPr>
      </w:pPr>
      <w:bookmarkStart w:id="1194" w:name="_Toc28459"/>
      <w:bookmarkStart w:id="1195" w:name="_Toc13806"/>
      <w:bookmarkStart w:id="1196" w:name="_Toc25108"/>
      <w:bookmarkStart w:id="1197" w:name="_Toc4994"/>
      <w:bookmarkStart w:id="1198" w:name="_Toc9181"/>
      <w:r>
        <w:rPr>
          <w:rFonts w:hint="eastAsia" w:ascii="宋体" w:hAnsi="宋体" w:eastAsia="宋体" w:cs="宋体"/>
          <w:b/>
          <w:bCs/>
          <w:kern w:val="2"/>
          <w:sz w:val="30"/>
          <w:szCs w:val="30"/>
          <w:lang w:val="en-US" w:eastAsia="zh-CN" w:bidi="ar-SA"/>
        </w:rPr>
        <w:t>四、已标价工程量清单</w:t>
      </w:r>
      <w:bookmarkEnd w:id="1194"/>
      <w:bookmarkEnd w:id="1195"/>
      <w:bookmarkEnd w:id="1196"/>
      <w:bookmarkEnd w:id="1197"/>
    </w:p>
    <w:p>
      <w:pPr>
        <w:spacing w:line="500" w:lineRule="exact"/>
        <w:rPr>
          <w:rFonts w:hint="eastAsia" w:ascii="宋体" w:hAnsi="宋体" w:cs="宋体"/>
          <w:color w:val="auto"/>
          <w:sz w:val="28"/>
          <w:szCs w:val="28"/>
        </w:rPr>
      </w:pPr>
    </w:p>
    <w:p>
      <w:pPr>
        <w:spacing w:line="500" w:lineRule="exact"/>
        <w:ind w:firstLine="420" w:firstLineChars="200"/>
        <w:rPr>
          <w:rFonts w:hint="eastAsia" w:ascii="宋体" w:hAnsi="宋体" w:cs="宋体"/>
          <w:color w:val="auto"/>
          <w:sz w:val="24"/>
        </w:rPr>
      </w:pPr>
      <w:r>
        <w:rPr>
          <w:rFonts w:hint="eastAsia" w:ascii="宋体" w:hAnsi="宋体" w:cs="宋体"/>
          <w:color w:val="auto"/>
        </w:rPr>
        <w:t xml:space="preserve"> </w:t>
      </w:r>
      <w:r>
        <w:rPr>
          <w:rFonts w:hint="eastAsia" w:cs="宋体"/>
          <w:color w:val="auto"/>
          <w:sz w:val="24"/>
          <w:lang w:eastAsia="zh-CN"/>
        </w:rPr>
        <w:t>供应商</w:t>
      </w:r>
      <w:r>
        <w:rPr>
          <w:rFonts w:hint="eastAsia" w:ascii="宋体" w:hAnsi="宋体" w:cs="宋体"/>
          <w:color w:val="auto"/>
          <w:sz w:val="24"/>
        </w:rPr>
        <w:t>应按照“工程量清单”的要求逐页填报工程量清单，包括工程量清单说明、投标报价说明及工程量清单各项表格。</w:t>
      </w:r>
    </w:p>
    <w:p>
      <w:pPr>
        <w:pStyle w:val="5"/>
        <w:jc w:val="center"/>
        <w:outlineLvl w:val="9"/>
        <w:rPr>
          <w:rFonts w:hint="eastAsia" w:ascii="宋体" w:hAnsi="宋体" w:eastAsia="宋体" w:cs="宋体"/>
        </w:rPr>
      </w:pPr>
    </w:p>
    <w:p>
      <w:pPr>
        <w:pStyle w:val="5"/>
        <w:jc w:val="center"/>
        <w:outlineLvl w:val="9"/>
        <w:rPr>
          <w:rFonts w:hint="eastAsia" w:ascii="宋体" w:hAnsi="宋体" w:eastAsia="宋体" w:cs="宋体"/>
        </w:rPr>
      </w:pPr>
    </w:p>
    <w:p>
      <w:pPr>
        <w:pStyle w:val="5"/>
        <w:jc w:val="center"/>
        <w:outlineLvl w:val="9"/>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5"/>
        <w:jc w:val="center"/>
        <w:outlineLvl w:val="0"/>
        <w:rPr>
          <w:rFonts w:hint="eastAsia" w:ascii="宋体" w:hAnsi="宋体" w:eastAsia="宋体" w:cs="宋体"/>
        </w:rPr>
      </w:pPr>
      <w:bookmarkStart w:id="1199" w:name="_Toc28277"/>
      <w:bookmarkStart w:id="1200" w:name="_Toc23421"/>
      <w:r>
        <w:rPr>
          <w:rFonts w:hint="eastAsia" w:ascii="宋体" w:hAnsi="宋体" w:eastAsia="宋体" w:cs="宋体"/>
          <w:lang w:val="en-US" w:eastAsia="zh-CN"/>
        </w:rPr>
        <w:t>五</w:t>
      </w:r>
      <w:r>
        <w:rPr>
          <w:rFonts w:hint="eastAsia" w:ascii="宋体" w:hAnsi="宋体" w:eastAsia="宋体" w:cs="宋体"/>
        </w:rPr>
        <w:t>、</w:t>
      </w:r>
      <w:r>
        <w:rPr>
          <w:rFonts w:hint="eastAsia" w:ascii="宋体" w:hAnsi="宋体" w:eastAsia="宋体" w:cs="宋体"/>
          <w:lang w:eastAsia="zh-CN"/>
        </w:rPr>
        <w:t>供应商</w:t>
      </w:r>
      <w:r>
        <w:rPr>
          <w:rFonts w:hint="eastAsia" w:ascii="宋体" w:hAnsi="宋体" w:eastAsia="宋体" w:cs="宋体"/>
        </w:rPr>
        <w:t>资质证明文件</w:t>
      </w:r>
      <w:bookmarkEnd w:id="1180"/>
      <w:bookmarkEnd w:id="1198"/>
      <w:bookmarkEnd w:id="1199"/>
      <w:bookmarkEnd w:id="1200"/>
    </w:p>
    <w:p>
      <w:pPr>
        <w:keepNext w:val="0"/>
        <w:keepLines w:val="0"/>
        <w:pageBreakBefore w:val="0"/>
        <w:kinsoku/>
        <w:wordWrap/>
        <w:overflowPunct/>
        <w:topLinePunct w:val="0"/>
        <w:autoSpaceDE/>
        <w:autoSpaceDN/>
        <w:bidi w:val="0"/>
        <w:spacing w:line="460" w:lineRule="exact"/>
        <w:textAlignment w:val="auto"/>
        <w:rPr>
          <w:rFonts w:ascii="宋体" w:hAnsi="宋体" w:cs="宋体"/>
          <w:b/>
          <w:bCs/>
          <w:sz w:val="24"/>
        </w:rPr>
      </w:pPr>
      <w:r>
        <w:rPr>
          <w:rFonts w:hint="eastAsia" w:ascii="宋体" w:hAnsi="宋体" w:cs="宋体"/>
          <w:b/>
          <w:bCs/>
          <w:sz w:val="24"/>
        </w:rPr>
        <w:t>供应商资质证明文件（需加盖单位公章），内容如下：</w:t>
      </w:r>
    </w:p>
    <w:p>
      <w:pPr>
        <w:keepNext w:val="0"/>
        <w:keepLines w:val="0"/>
        <w:pageBreakBefore w:val="0"/>
        <w:widowControl/>
        <w:shd w:val="clear" w:color="auto" w:fill="FFFFFF"/>
        <w:kinsoku/>
        <w:wordWrap/>
        <w:overflowPunct/>
        <w:topLinePunct w:val="0"/>
        <w:autoSpaceDE/>
        <w:autoSpaceDN/>
        <w:bidi w:val="0"/>
        <w:spacing w:line="460" w:lineRule="exact"/>
        <w:jc w:val="left"/>
        <w:textAlignment w:val="auto"/>
        <w:outlineLvl w:val="1"/>
        <w:rPr>
          <w:rFonts w:hint="eastAsia"/>
          <w:sz w:val="24"/>
        </w:rPr>
      </w:pPr>
      <w:bookmarkStart w:id="1201" w:name="_Toc2972"/>
      <w:bookmarkStart w:id="1202" w:name="_Toc3068"/>
      <w:bookmarkStart w:id="1203" w:name="_Toc28233"/>
      <w:r>
        <w:rPr>
          <w:rFonts w:hint="eastAsia"/>
          <w:sz w:val="24"/>
        </w:rPr>
        <w:t>（一）基本资格条件：</w:t>
      </w:r>
      <w:bookmarkEnd w:id="1201"/>
      <w:bookmarkEnd w:id="1202"/>
      <w:bookmarkEnd w:id="1203"/>
    </w:p>
    <w:p>
      <w:pPr>
        <w:spacing w:line="520" w:lineRule="exac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lang w:eastAsia="zh-CN"/>
        </w:rPr>
        <w:t>、供应商应具有独立承担民事责任的能力的企业法人、事业法人、其他组织或自然人，并出具合法有效的营业执照或事业单位法人证书等国家规定的相关证明，自然人参与的提供其身份证明；</w:t>
      </w:r>
    </w:p>
    <w:p>
      <w:pPr>
        <w:spacing w:line="520" w:lineRule="exac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2、财务状况报告：法人提供经审计的202</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lang w:eastAsia="zh-CN"/>
        </w:rPr>
        <w:t>年度的财务报告或提交响应文件截止时间前六个月内其基本账户开户银行出具的资信证明；其他组织和自然人提供银行出具的资信证明或财务报表；</w:t>
      </w:r>
    </w:p>
    <w:p>
      <w:pPr>
        <w:spacing w:line="520" w:lineRule="exac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3、税收缴纳证明：提供供应商202</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lang w:eastAsia="zh-CN"/>
        </w:rPr>
        <w:t xml:space="preserve">年已缴纳任意一个月完税凭证或税务机关开具的完税证明（任意税种）；依法免税的应提供相关文件证明； </w:t>
      </w:r>
    </w:p>
    <w:p>
      <w:pPr>
        <w:spacing w:line="520" w:lineRule="exac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4、社会保障资金缴纳证明：提供供应商202</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lang w:eastAsia="zh-CN"/>
        </w:rPr>
        <w:t>年已缴存的任意一个月的社会保障资金缴存单据或社保机构开具的社会保险参保缴费情况证明；依法不需要缴纳社会保障资金的应提供相关文件证明；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5、参加政府采购活动前3年内在经营活动中没有重大违法记录的书面声明；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6、具有履行合同所必需的设备和专业技术能力的承诺函；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（二）特定资格条件：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7、</w:t>
      </w:r>
      <w:r>
        <w:rPr>
          <w:sz w:val="24"/>
          <w:szCs w:val="24"/>
        </w:rPr>
        <w:t>具备</w:t>
      </w:r>
      <w:r>
        <w:rPr>
          <w:rFonts w:hint="eastAsia"/>
          <w:sz w:val="24"/>
          <w:szCs w:val="24"/>
          <w:lang w:eastAsia="zh-CN"/>
        </w:rPr>
        <w:t>建筑工程施工总承包三级及以上资质或建筑装修装饰工程专业承包二级及以上资质</w:t>
      </w:r>
      <w:r>
        <w:rPr>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8、</w:t>
      </w:r>
      <w:r>
        <w:rPr>
          <w:sz w:val="24"/>
          <w:szCs w:val="24"/>
        </w:rPr>
        <w:t>合格有效的安全生产许可证；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9、</w:t>
      </w:r>
      <w:r>
        <w:rPr>
          <w:sz w:val="24"/>
          <w:szCs w:val="24"/>
        </w:rPr>
        <w:t>拟派项目经理具备</w:t>
      </w:r>
      <w:r>
        <w:rPr>
          <w:rFonts w:hint="eastAsia"/>
          <w:sz w:val="24"/>
          <w:szCs w:val="24"/>
          <w:lang w:eastAsia="zh-CN"/>
        </w:rPr>
        <w:t>建设行政主管部门颁发的建筑工程专业二级及以上注册建造师证书</w:t>
      </w:r>
      <w:r>
        <w:rPr>
          <w:sz w:val="24"/>
          <w:szCs w:val="24"/>
        </w:rPr>
        <w:t>及其本人安全生产考核合格证且无在建项目；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imes New Roman" w:cs="宋体"/>
          <w:kern w:val="0"/>
          <w:sz w:val="24"/>
          <w:szCs w:val="24"/>
          <w:lang w:val="en-US" w:eastAsia="zh-CN" w:bidi="ar"/>
        </w:rPr>
      </w:pPr>
      <w:r>
        <w:rPr>
          <w:rFonts w:hint="eastAsia"/>
          <w:sz w:val="24"/>
          <w:szCs w:val="24"/>
          <w:lang w:val="en-US" w:eastAsia="zh-CN"/>
        </w:rPr>
        <w:t>10、</w:t>
      </w:r>
      <w:r>
        <w:rPr>
          <w:rFonts w:hint="eastAsia" w:eastAsia="Times New Roman" w:cs="宋体"/>
          <w:kern w:val="0"/>
          <w:sz w:val="24"/>
          <w:szCs w:val="24"/>
          <w:lang w:val="en-US" w:eastAsia="zh-CN" w:bidi="ar"/>
        </w:rPr>
        <w:t>供应商基本信息及项目负责人基本信息在“陕西建设网（http://js.shaanxi.gov.cn/）陕西省建筑市场监管与诚信信息发布平台”可查询并无不良信用；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、未被列为“信用中国”网（www.creditchina.gov.cn）中失信被执行人和重大税收违法案件当事人名单及中国政府采购网（www.ccgp.gov.cn）政府采购严重违法失信行为记录名单，提供书面信用承诺函。</w:t>
      </w:r>
      <w:r>
        <w:rPr>
          <w:rFonts w:hint="eastAsia" w:ascii="宋体" w:hAnsi="宋体" w:eastAsia="宋体" w:cs="宋体"/>
          <w:sz w:val="24"/>
        </w:rPr>
        <w:t>（格式见格式1）</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sz w:val="24"/>
        </w:rPr>
      </w:pPr>
      <w:r>
        <w:rPr>
          <w:rFonts w:hint="eastAsia" w:ascii="宋体" w:hAnsi="宋体" w:eastAsia="宋体" w:cs="宋体"/>
          <w:sz w:val="24"/>
          <w:lang w:val="en-US" w:eastAsia="zh-CN"/>
        </w:rPr>
        <w:t>12</w:t>
      </w:r>
      <w:r>
        <w:rPr>
          <w:rFonts w:hint="eastAsia" w:ascii="宋体" w:hAnsi="宋体" w:eastAsia="宋体" w:cs="宋体"/>
          <w:sz w:val="24"/>
        </w:rPr>
        <w:t>、单位负责人为同一人或者存在直接控股、管理关系的不同</w:t>
      </w:r>
      <w:r>
        <w:rPr>
          <w:rFonts w:hint="eastAsia" w:ascii="宋体" w:hAnsi="宋体" w:eastAsia="宋体" w:cs="宋体"/>
          <w:sz w:val="24"/>
          <w:lang w:eastAsia="zh-CN"/>
        </w:rPr>
        <w:t>供应商</w:t>
      </w:r>
      <w:r>
        <w:rPr>
          <w:rFonts w:hint="eastAsia" w:ascii="宋体" w:hAnsi="宋体" w:eastAsia="宋体" w:cs="宋体"/>
          <w:sz w:val="24"/>
        </w:rPr>
        <w:t>，不得参加同一合同项下的政府采购活动；（格式见格式2）</w:t>
      </w:r>
    </w:p>
    <w:p>
      <w:pPr>
        <w:widowControl/>
        <w:shd w:val="clear" w:color="auto" w:fill="FFFFFF"/>
        <w:spacing w:before="100" w:beforeAutospacing="1" w:after="100" w:afterAutospacing="1" w:line="360" w:lineRule="atLeast"/>
        <w:rPr>
          <w:rFonts w:hint="eastAsia" w:ascii="宋体" w:hAnsi="宋体" w:cs="宋体"/>
          <w:sz w:val="24"/>
        </w:rPr>
      </w:pPr>
      <w:bookmarkStart w:id="1204" w:name="_Toc22231"/>
      <w:bookmarkStart w:id="1205" w:name="_Toc2534"/>
    </w:p>
    <w:p>
      <w:pPr>
        <w:widowControl/>
        <w:shd w:val="clear" w:color="auto" w:fill="FFFFFF"/>
        <w:spacing w:before="100" w:beforeAutospacing="1" w:after="100" w:afterAutospacing="1" w:line="360" w:lineRule="atLeast"/>
        <w:rPr>
          <w:rFonts w:hint="eastAsia" w:ascii="宋体" w:hAnsi="宋体" w:cs="宋体"/>
          <w:sz w:val="24"/>
        </w:rPr>
      </w:pPr>
    </w:p>
    <w:p>
      <w:pPr>
        <w:widowControl/>
        <w:shd w:val="clear" w:color="auto" w:fill="FFFFFF"/>
        <w:spacing w:before="100" w:beforeAutospacing="1" w:after="100" w:afterAutospacing="1" w:line="360" w:lineRule="atLeast"/>
        <w:rPr>
          <w:rFonts w:hint="eastAsia" w:ascii="宋体" w:hAnsi="宋体" w:cs="宋体"/>
          <w:sz w:val="24"/>
        </w:rPr>
      </w:pPr>
    </w:p>
    <w:p>
      <w:pPr>
        <w:widowControl/>
        <w:shd w:val="clear" w:color="auto" w:fill="FFFFFF"/>
        <w:spacing w:before="100" w:beforeAutospacing="1" w:after="100" w:afterAutospacing="1" w:line="360" w:lineRule="atLeast"/>
        <w:rPr>
          <w:rFonts w:hint="eastAsia" w:ascii="宋体" w:hAnsi="宋体" w:cs="宋体"/>
          <w:sz w:val="24"/>
        </w:rPr>
      </w:pPr>
      <w:r>
        <w:rPr>
          <w:rFonts w:hint="eastAsia" w:ascii="宋体" w:hAnsi="宋体" w:cs="宋体"/>
          <w:sz w:val="24"/>
        </w:rPr>
        <w:t>格式1</w:t>
      </w:r>
    </w:p>
    <w:p>
      <w:pPr>
        <w:pStyle w:val="5"/>
        <w:jc w:val="center"/>
        <w:rPr>
          <w:rFonts w:ascii="宋体" w:hAnsi="宋体" w:eastAsia="宋体" w:cs="宋体"/>
          <w:sz w:val="28"/>
          <w:szCs w:val="28"/>
        </w:rPr>
      </w:pPr>
      <w:bookmarkStart w:id="1206" w:name="_Toc1107"/>
      <w:bookmarkStart w:id="1207" w:name="_Toc13520"/>
      <w:bookmarkStart w:id="1208" w:name="_Toc2474"/>
      <w:r>
        <w:rPr>
          <w:rFonts w:hint="eastAsia" w:ascii="宋体" w:hAnsi="宋体" w:eastAsia="宋体" w:cs="宋体"/>
          <w:sz w:val="28"/>
          <w:szCs w:val="28"/>
        </w:rPr>
        <w:t>信用承诺函</w:t>
      </w:r>
      <w:bookmarkEnd w:id="1206"/>
      <w:bookmarkEnd w:id="1207"/>
      <w:bookmarkEnd w:id="1208"/>
    </w:p>
    <w:p>
      <w:pPr>
        <w:tabs>
          <w:tab w:val="left" w:pos="720"/>
          <w:tab w:val="left" w:pos="8364"/>
        </w:tabs>
        <w:adjustRightInd w:val="0"/>
        <w:snapToGrid w:val="0"/>
        <w:spacing w:line="360" w:lineRule="auto"/>
        <w:ind w:firstLine="420"/>
        <w:rPr>
          <w:rFonts w:hint="eastAsia" w:ascii="宋体" w:hAnsi="宋体" w:cs="宋体"/>
          <w:sz w:val="24"/>
        </w:rPr>
      </w:pPr>
    </w:p>
    <w:p>
      <w:pPr>
        <w:tabs>
          <w:tab w:val="left" w:pos="720"/>
          <w:tab w:val="left" w:pos="8364"/>
        </w:tabs>
        <w:adjustRightInd w:val="0"/>
        <w:snapToGrid w:val="0"/>
        <w:spacing w:line="360" w:lineRule="auto"/>
        <w:ind w:firstLine="420"/>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（采购人名称）    </w:t>
      </w:r>
    </w:p>
    <w:p>
      <w:pPr>
        <w:tabs>
          <w:tab w:val="left" w:pos="720"/>
          <w:tab w:val="left" w:pos="8364"/>
        </w:tabs>
        <w:adjustRightInd w:val="0"/>
        <w:snapToGrid w:val="0"/>
        <w:spacing w:line="360" w:lineRule="auto"/>
        <w:ind w:firstLine="420"/>
        <w:rPr>
          <w:rFonts w:hint="eastAsia" w:ascii="宋体" w:hAnsi="宋体" w:cs="宋体"/>
          <w:sz w:val="24"/>
        </w:rPr>
      </w:pPr>
      <w:r>
        <w:rPr>
          <w:rFonts w:hint="eastAsia" w:ascii="宋体" w:hAnsi="宋体" w:cs="宋体"/>
          <w:sz w:val="24"/>
          <w:u w:val="single"/>
        </w:rPr>
        <w:t>（</w:t>
      </w:r>
      <w:r>
        <w:rPr>
          <w:rFonts w:hint="eastAsia" w:ascii="宋体" w:hAnsi="宋体" w:cs="宋体"/>
          <w:sz w:val="24"/>
          <w:u w:val="single"/>
          <w:lang w:eastAsia="zh-CN"/>
        </w:rPr>
        <w:t>供应商</w:t>
      </w:r>
      <w:r>
        <w:rPr>
          <w:rFonts w:hint="eastAsia" w:ascii="宋体" w:hAnsi="宋体" w:cs="宋体"/>
          <w:sz w:val="24"/>
          <w:u w:val="single"/>
        </w:rPr>
        <w:t>名称）</w:t>
      </w:r>
      <w:r>
        <w:rPr>
          <w:rFonts w:hint="eastAsia" w:ascii="宋体" w:hAnsi="宋体" w:cs="宋体"/>
          <w:sz w:val="24"/>
        </w:rPr>
        <w:t>为在中华人民共和国境内合法注册并经营的机构。在此郑重声明，我公司在参与本次政府采购活动前未被“信用中国”网站（www.creditchina.gov.cn）中列入“未被列入失信被执行人”和“重大税收违法案件当事人名单”和“</w:t>
      </w:r>
      <w:r>
        <w:rPr>
          <w:rFonts w:hint="eastAsia" w:ascii="宋体" w:hAnsi="宋体" w:cs="宋体"/>
          <w:sz w:val="24"/>
        </w:rPr>
        <w:fldChar w:fldCharType="begin"/>
      </w:r>
      <w:r>
        <w:rPr>
          <w:rFonts w:hint="eastAsia" w:ascii="宋体" w:hAnsi="宋体" w:cs="宋体"/>
          <w:sz w:val="24"/>
        </w:rPr>
        <w:instrText xml:space="preserve"> HYPERLINK "https://www.creditchina.gov.cn/xinyongfuwu/zhengfucaigouyanzhongweifashixinmingdan/javascript:;" \o "政府采购严重违法失信名单" </w:instrText>
      </w:r>
      <w:r>
        <w:rPr>
          <w:rFonts w:hint="eastAsia" w:ascii="宋体" w:hAnsi="宋体" w:cs="宋体"/>
          <w:sz w:val="24"/>
        </w:rPr>
        <w:fldChar w:fldCharType="separate"/>
      </w:r>
      <w:r>
        <w:rPr>
          <w:rFonts w:hint="eastAsia" w:ascii="宋体" w:hAnsi="宋体" w:cs="宋体"/>
          <w:sz w:val="24"/>
        </w:rPr>
        <w:t>政府采购严重违法失信名单</w:t>
      </w:r>
      <w:r>
        <w:rPr>
          <w:rFonts w:hint="eastAsia" w:ascii="宋体" w:hAnsi="宋体" w:cs="宋体"/>
          <w:sz w:val="24"/>
        </w:rPr>
        <w:fldChar w:fldCharType="end"/>
      </w:r>
      <w:r>
        <w:rPr>
          <w:rFonts w:hint="eastAsia" w:ascii="宋体" w:hAnsi="宋体" w:cs="宋体"/>
          <w:sz w:val="24"/>
        </w:rPr>
        <w:t>（处罚期限届满的除外）”名单中的</w:t>
      </w:r>
      <w:r>
        <w:rPr>
          <w:rFonts w:hint="eastAsia" w:ascii="宋体" w:hAnsi="宋体" w:cs="宋体"/>
          <w:sz w:val="24"/>
          <w:lang w:eastAsia="zh-CN"/>
        </w:rPr>
        <w:t>供应商</w:t>
      </w:r>
      <w:r>
        <w:rPr>
          <w:rFonts w:hint="eastAsia" w:ascii="宋体" w:hAnsi="宋体" w:cs="宋体"/>
          <w:sz w:val="24"/>
        </w:rPr>
        <w:t>及中国政府采购网（www.ccgp.gov.cn）中列入“</w:t>
      </w:r>
      <w:r>
        <w:rPr>
          <w:rFonts w:hint="eastAsia" w:ascii="宋体" w:hAnsi="宋体" w:cs="宋体"/>
          <w:sz w:val="24"/>
        </w:rPr>
        <w:fldChar w:fldCharType="begin"/>
      </w:r>
      <w:r>
        <w:rPr>
          <w:rFonts w:hint="eastAsia" w:ascii="宋体" w:hAnsi="宋体" w:cs="宋体"/>
          <w:sz w:val="24"/>
        </w:rPr>
        <w:instrText xml:space="preserve"> HYPERLINK "http://www.ccgp.gov.cn/search/cr/./" \o "政府采购严重违法失信行为记录名单" </w:instrText>
      </w:r>
      <w:r>
        <w:rPr>
          <w:rFonts w:hint="eastAsia" w:ascii="宋体" w:hAnsi="宋体" w:cs="宋体"/>
          <w:sz w:val="24"/>
        </w:rPr>
        <w:fldChar w:fldCharType="separate"/>
      </w:r>
      <w:r>
        <w:rPr>
          <w:rFonts w:hint="eastAsia" w:ascii="宋体" w:hAnsi="宋体" w:cs="宋体"/>
          <w:sz w:val="24"/>
        </w:rPr>
        <w:t>政府采购严重违法失信行为记录名单</w:t>
      </w:r>
      <w:r>
        <w:rPr>
          <w:rFonts w:hint="eastAsia" w:ascii="宋体" w:hAnsi="宋体" w:cs="宋体"/>
          <w:sz w:val="24"/>
        </w:rPr>
        <w:fldChar w:fldCharType="end"/>
      </w:r>
      <w:r>
        <w:rPr>
          <w:rFonts w:hint="eastAsia" w:ascii="宋体" w:hAnsi="宋体" w:cs="宋体"/>
          <w:sz w:val="24"/>
        </w:rPr>
        <w:t>”名单中的</w:t>
      </w:r>
      <w:r>
        <w:rPr>
          <w:rFonts w:hint="eastAsia" w:ascii="宋体" w:hAnsi="宋体" w:cs="宋体"/>
          <w:sz w:val="24"/>
          <w:lang w:eastAsia="zh-CN"/>
        </w:rPr>
        <w:t>供应商</w:t>
      </w:r>
      <w:r>
        <w:rPr>
          <w:rFonts w:hint="eastAsia" w:ascii="宋体" w:hAnsi="宋体" w:cs="宋体"/>
          <w:sz w:val="24"/>
        </w:rPr>
        <w:t>，特此承诺。</w:t>
      </w:r>
    </w:p>
    <w:p>
      <w:pPr>
        <w:tabs>
          <w:tab w:val="left" w:pos="720"/>
          <w:tab w:val="left" w:pos="8364"/>
        </w:tabs>
        <w:adjustRightInd w:val="0"/>
        <w:snapToGrid w:val="0"/>
        <w:spacing w:line="360" w:lineRule="auto"/>
        <w:ind w:firstLine="420"/>
        <w:rPr>
          <w:rFonts w:ascii="宋体" w:hAnsi="宋体" w:cs="宋体"/>
          <w:szCs w:val="21"/>
        </w:rPr>
      </w:pPr>
    </w:p>
    <w:p>
      <w:pPr>
        <w:tabs>
          <w:tab w:val="left" w:pos="720"/>
          <w:tab w:val="left" w:pos="8364"/>
        </w:tabs>
        <w:adjustRightInd w:val="0"/>
        <w:snapToGrid w:val="0"/>
        <w:spacing w:line="360" w:lineRule="auto"/>
        <w:ind w:firstLine="420"/>
        <w:rPr>
          <w:rFonts w:ascii="宋体" w:hAnsi="宋体" w:cs="宋体"/>
          <w:szCs w:val="21"/>
        </w:rPr>
      </w:pPr>
    </w:p>
    <w:p>
      <w:pPr>
        <w:tabs>
          <w:tab w:val="left" w:pos="720"/>
          <w:tab w:val="left" w:pos="8364"/>
        </w:tabs>
        <w:adjustRightInd w:val="0"/>
        <w:snapToGrid w:val="0"/>
        <w:spacing w:line="360" w:lineRule="auto"/>
        <w:ind w:firstLine="420"/>
        <w:rPr>
          <w:rFonts w:ascii="宋体" w:hAnsi="宋体" w:cs="宋体"/>
          <w:szCs w:val="21"/>
        </w:rPr>
      </w:pPr>
    </w:p>
    <w:p>
      <w:pPr>
        <w:tabs>
          <w:tab w:val="left" w:pos="720"/>
          <w:tab w:val="left" w:pos="8364"/>
        </w:tabs>
        <w:adjustRightInd w:val="0"/>
        <w:snapToGrid w:val="0"/>
        <w:spacing w:line="360" w:lineRule="auto"/>
        <w:ind w:firstLine="420"/>
        <w:rPr>
          <w:rFonts w:ascii="宋体" w:hAnsi="宋体" w:cs="宋体"/>
          <w:szCs w:val="21"/>
        </w:rPr>
      </w:pPr>
    </w:p>
    <w:p>
      <w:pPr>
        <w:tabs>
          <w:tab w:val="left" w:pos="720"/>
          <w:tab w:val="left" w:pos="8364"/>
        </w:tabs>
        <w:adjustRightInd w:val="0"/>
        <w:snapToGrid w:val="0"/>
        <w:spacing w:line="360" w:lineRule="auto"/>
        <w:ind w:firstLine="420"/>
        <w:rPr>
          <w:rFonts w:ascii="宋体" w:hAnsi="宋体" w:cs="宋体"/>
          <w:szCs w:val="21"/>
        </w:rPr>
      </w:pPr>
    </w:p>
    <w:p>
      <w:pPr>
        <w:tabs>
          <w:tab w:val="left" w:pos="720"/>
          <w:tab w:val="left" w:pos="8364"/>
        </w:tabs>
        <w:adjustRightInd w:val="0"/>
        <w:snapToGrid w:val="0"/>
        <w:spacing w:line="360" w:lineRule="auto"/>
        <w:ind w:firstLine="420"/>
        <w:rPr>
          <w:rFonts w:ascii="宋体" w:hAnsi="宋体" w:cs="宋体"/>
          <w:szCs w:val="21"/>
        </w:rPr>
      </w:pPr>
    </w:p>
    <w:p>
      <w:pPr>
        <w:tabs>
          <w:tab w:val="left" w:pos="720"/>
          <w:tab w:val="left" w:pos="8364"/>
        </w:tabs>
        <w:adjustRightInd w:val="0"/>
        <w:snapToGrid w:val="0"/>
        <w:spacing w:line="360" w:lineRule="auto"/>
        <w:ind w:firstLine="420"/>
        <w:rPr>
          <w:rFonts w:ascii="宋体" w:hAnsi="宋体" w:cs="宋体"/>
          <w:szCs w:val="21"/>
        </w:rPr>
      </w:pPr>
    </w:p>
    <w:p>
      <w:pPr>
        <w:tabs>
          <w:tab w:val="left" w:pos="720"/>
          <w:tab w:val="left" w:pos="8364"/>
        </w:tabs>
        <w:adjustRightInd w:val="0"/>
        <w:snapToGrid w:val="0"/>
        <w:spacing w:line="360" w:lineRule="auto"/>
        <w:ind w:firstLine="420"/>
        <w:rPr>
          <w:rFonts w:ascii="宋体" w:hAnsi="宋体" w:cs="宋体"/>
          <w:szCs w:val="21"/>
        </w:rPr>
      </w:pPr>
    </w:p>
    <w:p>
      <w:pPr>
        <w:spacing w:line="640" w:lineRule="exact"/>
        <w:ind w:firstLine="3600" w:firstLineChars="1500"/>
        <w:rPr>
          <w:rFonts w:hint="eastAsia" w:ascii="宋体" w:hAnsi="宋体" w:cs="宋体"/>
          <w:sz w:val="24"/>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（公章）</w:t>
      </w:r>
    </w:p>
    <w:p>
      <w:pPr>
        <w:spacing w:line="640" w:lineRule="exact"/>
        <w:ind w:firstLine="3600" w:firstLineChars="1500"/>
        <w:rPr>
          <w:rFonts w:hint="eastAsia"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pPr>
        <w:spacing w:line="640" w:lineRule="exact"/>
        <w:ind w:firstLine="3600" w:firstLineChars="15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9"/>
        <w:sectPr>
          <w:footerReference r:id="rId11" w:type="default"/>
          <w:pgSz w:w="11906" w:h="16838"/>
          <w:pgMar w:top="1440" w:right="1080" w:bottom="1440" w:left="1080" w:header="1020" w:footer="992" w:gutter="0"/>
          <w:pgNumType w:fmt="decimal"/>
          <w:cols w:space="720" w:num="1"/>
          <w:docGrid w:type="lines" w:linePitch="317" w:charSpace="0"/>
        </w:sectPr>
      </w:pPr>
    </w:p>
    <w:p>
      <w:pPr>
        <w:widowControl/>
        <w:shd w:val="clear" w:color="auto" w:fill="FFFFFF"/>
        <w:spacing w:before="100" w:beforeAutospacing="1" w:after="100" w:afterAutospacing="1" w:line="360" w:lineRule="atLeast"/>
        <w:rPr>
          <w:rFonts w:ascii="宋体" w:hAnsi="宋体" w:cs="宋体"/>
          <w:sz w:val="24"/>
        </w:rPr>
      </w:pPr>
      <w:r>
        <w:rPr>
          <w:rFonts w:hint="eastAsia" w:ascii="宋体" w:hAnsi="宋体" w:cs="宋体"/>
          <w:sz w:val="24"/>
        </w:rPr>
        <w:t>格式2</w:t>
      </w:r>
    </w:p>
    <w:p>
      <w:pPr>
        <w:pStyle w:val="5"/>
        <w:jc w:val="center"/>
        <w:rPr>
          <w:rFonts w:hint="eastAsia" w:ascii="宋体" w:hAnsi="宋体" w:eastAsia="宋体" w:cs="宋体"/>
          <w:sz w:val="28"/>
          <w:szCs w:val="28"/>
        </w:rPr>
      </w:pPr>
      <w:bookmarkStart w:id="1209" w:name="_Toc6496"/>
      <w:bookmarkStart w:id="1210" w:name="_Toc27867"/>
      <w:r>
        <w:rPr>
          <w:rFonts w:hint="eastAsia" w:ascii="宋体" w:hAnsi="宋体" w:eastAsia="宋体" w:cs="宋体"/>
          <w:sz w:val="28"/>
          <w:szCs w:val="28"/>
          <w:lang w:eastAsia="zh-CN"/>
        </w:rPr>
        <w:t>供应商</w:t>
      </w:r>
      <w:r>
        <w:rPr>
          <w:rFonts w:hint="eastAsia" w:ascii="宋体" w:hAnsi="宋体" w:eastAsia="宋体" w:cs="宋体"/>
          <w:sz w:val="28"/>
          <w:szCs w:val="28"/>
        </w:rPr>
        <w:t>企业关系关联承诺书</w:t>
      </w:r>
      <w:bookmarkEnd w:id="1204"/>
      <w:bookmarkEnd w:id="1205"/>
      <w:bookmarkEnd w:id="1209"/>
      <w:bookmarkEnd w:id="1210"/>
    </w:p>
    <w:p>
      <w:pPr>
        <w:widowControl/>
        <w:shd w:val="clear" w:color="auto" w:fill="FFFFFF"/>
        <w:spacing w:before="100" w:beforeAutospacing="1" w:after="100" w:afterAutospacing="1" w:line="360" w:lineRule="atLeast"/>
        <w:ind w:firstLine="48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供应商</w:t>
      </w:r>
      <w:r>
        <w:rPr>
          <w:rFonts w:hint="eastAsia" w:ascii="宋体" w:hAnsi="宋体" w:cs="宋体"/>
          <w:kern w:val="0"/>
          <w:sz w:val="24"/>
        </w:rPr>
        <w:t>股东及股权证明。</w:t>
      </w:r>
    </w:p>
    <w:p>
      <w:pPr>
        <w:widowControl/>
        <w:shd w:val="clear" w:color="auto" w:fill="FFFFFF"/>
        <w:spacing w:before="100" w:beforeAutospacing="1" w:after="100" w:afterAutospacing="1" w:line="360" w:lineRule="atLeast"/>
        <w:ind w:firstLine="480"/>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eastAsia="zh-CN"/>
        </w:rPr>
        <w:t>供应商</w:t>
      </w:r>
      <w:r>
        <w:rPr>
          <w:rFonts w:hint="eastAsia" w:ascii="宋体" w:hAnsi="宋体" w:cs="宋体"/>
          <w:kern w:val="0"/>
          <w:sz w:val="24"/>
        </w:rPr>
        <w:t>在本项目</w:t>
      </w:r>
      <w:r>
        <w:rPr>
          <w:rFonts w:hint="eastAsia" w:ascii="宋体" w:hAnsi="宋体" w:cs="宋体"/>
          <w:kern w:val="0"/>
          <w:sz w:val="24"/>
          <w:lang w:eastAsia="zh-CN"/>
        </w:rPr>
        <w:t>磋商</w:t>
      </w:r>
      <w:r>
        <w:rPr>
          <w:rFonts w:hint="eastAsia" w:ascii="宋体" w:hAnsi="宋体" w:cs="宋体"/>
          <w:kern w:val="0"/>
          <w:sz w:val="24"/>
        </w:rPr>
        <w:t>中，不存在与其它</w:t>
      </w:r>
      <w:r>
        <w:rPr>
          <w:rFonts w:hint="eastAsia" w:ascii="宋体" w:hAnsi="宋体" w:cs="宋体"/>
          <w:kern w:val="0"/>
          <w:sz w:val="24"/>
          <w:lang w:eastAsia="zh-CN"/>
        </w:rPr>
        <w:t>供应商</w:t>
      </w:r>
      <w:r>
        <w:rPr>
          <w:rFonts w:hint="eastAsia" w:ascii="宋体" w:hAnsi="宋体" w:cs="宋体"/>
          <w:kern w:val="0"/>
          <w:sz w:val="24"/>
        </w:rPr>
        <w:t>负责人为同一人，有控股、管理等关联关系承诺。</w:t>
      </w:r>
    </w:p>
    <w:p>
      <w:pPr>
        <w:widowControl/>
        <w:shd w:val="clear" w:color="auto" w:fill="FFFFFF"/>
        <w:spacing w:before="100" w:beforeAutospacing="1" w:after="100" w:afterAutospacing="1" w:line="360" w:lineRule="atLeast"/>
        <w:ind w:firstLine="480"/>
        <w:outlineLvl w:val="0"/>
        <w:rPr>
          <w:rFonts w:ascii="宋体" w:hAnsi="宋体" w:cs="宋体"/>
          <w:kern w:val="0"/>
          <w:sz w:val="24"/>
        </w:rPr>
      </w:pPr>
      <w:bookmarkStart w:id="1211" w:name="_Toc2299"/>
      <w:bookmarkStart w:id="1212" w:name="_Toc17459"/>
      <w:bookmarkStart w:id="1213" w:name="_Toc2720"/>
      <w:bookmarkStart w:id="1214" w:name="_Toc25419"/>
      <w:bookmarkStart w:id="1215" w:name="_Toc21916"/>
      <w:r>
        <w:rPr>
          <w:rFonts w:hint="eastAsia" w:ascii="宋体" w:hAnsi="宋体" w:cs="宋体"/>
          <w:kern w:val="0"/>
          <w:sz w:val="24"/>
        </w:rPr>
        <w:t>2-1、管理关系说明：</w:t>
      </w:r>
      <w:bookmarkEnd w:id="1211"/>
      <w:bookmarkEnd w:id="1212"/>
      <w:bookmarkEnd w:id="1213"/>
      <w:bookmarkEnd w:id="1214"/>
      <w:bookmarkEnd w:id="1215"/>
    </w:p>
    <w:p>
      <w:pPr>
        <w:widowControl/>
        <w:shd w:val="clear" w:color="auto" w:fill="FFFFFF"/>
        <w:spacing w:before="100" w:beforeAutospacing="1" w:after="100" w:afterAutospacing="1" w:line="360" w:lineRule="atLeast"/>
        <w:ind w:firstLine="480"/>
        <w:rPr>
          <w:rFonts w:ascii="宋体" w:hAnsi="宋体" w:cs="宋体"/>
          <w:kern w:val="0"/>
          <w:sz w:val="24"/>
        </w:rPr>
      </w:pPr>
      <w:r>
        <w:rPr>
          <w:rFonts w:hint="eastAsia" w:ascii="宋体" w:hAnsi="宋体" w:cs="宋体"/>
          <w:kern w:val="0"/>
          <w:sz w:val="24"/>
        </w:rPr>
        <w:t>我单位管理的具有独立法人的下属单位有：</w:t>
      </w:r>
      <w:r>
        <w:rPr>
          <w:rFonts w:hint="eastAsia" w:ascii="宋体" w:hAnsi="宋体" w:cs="宋体"/>
          <w:kern w:val="0"/>
          <w:sz w:val="24"/>
          <w:u w:val="single"/>
        </w:rPr>
        <w:t>      </w:t>
      </w:r>
      <w:r>
        <w:rPr>
          <w:rFonts w:hint="eastAsia" w:ascii="宋体" w:hAnsi="宋体" w:cs="宋体"/>
          <w:kern w:val="0"/>
          <w:sz w:val="24"/>
        </w:rPr>
        <w:t>。</w:t>
      </w:r>
    </w:p>
    <w:p>
      <w:pPr>
        <w:widowControl/>
        <w:shd w:val="clear" w:color="auto" w:fill="FFFFFF"/>
        <w:spacing w:before="100" w:beforeAutospacing="1" w:after="100" w:afterAutospacing="1" w:line="360" w:lineRule="atLeast"/>
        <w:ind w:firstLine="480"/>
        <w:rPr>
          <w:rFonts w:ascii="宋体" w:hAnsi="宋体" w:cs="宋体"/>
          <w:kern w:val="0"/>
          <w:sz w:val="24"/>
        </w:rPr>
      </w:pPr>
      <w:r>
        <w:rPr>
          <w:rFonts w:hint="eastAsia" w:ascii="宋体" w:hAnsi="宋体" w:cs="宋体"/>
          <w:kern w:val="0"/>
          <w:sz w:val="24"/>
        </w:rPr>
        <w:t>我单位的上级管理单位有</w:t>
      </w:r>
      <w:r>
        <w:rPr>
          <w:rFonts w:hint="eastAsia" w:ascii="宋体" w:hAnsi="宋体" w:cs="宋体"/>
          <w:kern w:val="0"/>
          <w:sz w:val="24"/>
          <w:u w:val="single"/>
        </w:rPr>
        <w:t>              </w:t>
      </w:r>
      <w:r>
        <w:rPr>
          <w:rFonts w:hint="eastAsia" w:ascii="宋体" w:hAnsi="宋体" w:cs="宋体"/>
          <w:kern w:val="0"/>
          <w:sz w:val="24"/>
        </w:rPr>
        <w:t>。</w:t>
      </w:r>
    </w:p>
    <w:p>
      <w:pPr>
        <w:widowControl/>
        <w:shd w:val="clear" w:color="auto" w:fill="FFFFFF"/>
        <w:spacing w:before="100" w:beforeAutospacing="1" w:after="100" w:afterAutospacing="1" w:line="360" w:lineRule="atLeast"/>
        <w:ind w:firstLine="480"/>
        <w:outlineLvl w:val="0"/>
        <w:rPr>
          <w:rFonts w:ascii="宋体" w:hAnsi="宋体" w:cs="宋体"/>
          <w:kern w:val="0"/>
          <w:sz w:val="24"/>
        </w:rPr>
      </w:pPr>
      <w:bookmarkStart w:id="1216" w:name="_Toc3310"/>
      <w:bookmarkStart w:id="1217" w:name="_Toc2307"/>
      <w:bookmarkStart w:id="1218" w:name="_Toc13783"/>
      <w:bookmarkStart w:id="1219" w:name="_Toc29553"/>
      <w:bookmarkStart w:id="1220" w:name="_Toc5287"/>
      <w:r>
        <w:rPr>
          <w:rFonts w:hint="eastAsia" w:ascii="宋体" w:hAnsi="宋体" w:cs="宋体"/>
          <w:kern w:val="0"/>
          <w:sz w:val="24"/>
        </w:rPr>
        <w:t>2-2、股权关系说明：</w:t>
      </w:r>
      <w:bookmarkEnd w:id="1216"/>
      <w:bookmarkEnd w:id="1217"/>
      <w:bookmarkEnd w:id="1218"/>
      <w:bookmarkEnd w:id="1219"/>
      <w:bookmarkEnd w:id="1220"/>
    </w:p>
    <w:p>
      <w:pPr>
        <w:widowControl/>
        <w:shd w:val="clear" w:color="auto" w:fill="FFFFFF"/>
        <w:spacing w:before="100" w:beforeAutospacing="1" w:after="100" w:afterAutospacing="1" w:line="360" w:lineRule="atLeast"/>
        <w:ind w:firstLine="480"/>
        <w:rPr>
          <w:rFonts w:ascii="宋体" w:hAnsi="宋体" w:cs="宋体"/>
          <w:kern w:val="0"/>
          <w:sz w:val="24"/>
        </w:rPr>
      </w:pPr>
      <w:r>
        <w:rPr>
          <w:rFonts w:hint="eastAsia" w:ascii="宋体" w:hAnsi="宋体" w:cs="宋体"/>
          <w:kern w:val="0"/>
          <w:sz w:val="24"/>
        </w:rPr>
        <w:t>我单位控股的单位有</w:t>
      </w:r>
      <w:r>
        <w:rPr>
          <w:rFonts w:hint="eastAsia" w:ascii="宋体" w:hAnsi="宋体" w:cs="宋体"/>
          <w:kern w:val="0"/>
          <w:sz w:val="24"/>
          <w:u w:val="single"/>
        </w:rPr>
        <w:t>              </w:t>
      </w:r>
      <w:r>
        <w:rPr>
          <w:rFonts w:hint="eastAsia" w:ascii="宋体" w:hAnsi="宋体" w:cs="宋体"/>
          <w:kern w:val="0"/>
          <w:sz w:val="24"/>
        </w:rPr>
        <w:t>。</w:t>
      </w:r>
    </w:p>
    <w:p>
      <w:pPr>
        <w:widowControl/>
        <w:shd w:val="clear" w:color="auto" w:fill="FFFFFF"/>
        <w:spacing w:before="100" w:beforeAutospacing="1" w:after="100" w:afterAutospacing="1" w:line="360" w:lineRule="atLeast"/>
        <w:ind w:firstLine="480"/>
        <w:rPr>
          <w:rFonts w:ascii="宋体" w:hAnsi="宋体" w:cs="宋体"/>
          <w:kern w:val="0"/>
          <w:sz w:val="24"/>
        </w:rPr>
      </w:pPr>
      <w:r>
        <w:rPr>
          <w:rFonts w:hint="eastAsia" w:ascii="宋体" w:hAnsi="宋体" w:cs="宋体"/>
          <w:kern w:val="0"/>
          <w:sz w:val="24"/>
        </w:rPr>
        <w:t>我单位被</w:t>
      </w:r>
      <w:r>
        <w:rPr>
          <w:rFonts w:hint="eastAsia" w:ascii="宋体" w:hAnsi="宋体" w:cs="宋体"/>
          <w:kern w:val="0"/>
          <w:sz w:val="24"/>
          <w:u w:val="single"/>
        </w:rPr>
        <w:t>              </w:t>
      </w:r>
      <w:r>
        <w:rPr>
          <w:rFonts w:hint="eastAsia" w:ascii="宋体" w:hAnsi="宋体" w:cs="宋体"/>
          <w:kern w:val="0"/>
          <w:sz w:val="24"/>
        </w:rPr>
        <w:t>单位控股。</w:t>
      </w:r>
    </w:p>
    <w:p>
      <w:pPr>
        <w:widowControl/>
        <w:shd w:val="clear" w:color="auto" w:fill="FFFFFF"/>
        <w:spacing w:before="100" w:beforeAutospacing="1" w:after="100" w:afterAutospacing="1" w:line="360" w:lineRule="atLeast"/>
        <w:ind w:firstLine="480"/>
        <w:outlineLvl w:val="0"/>
        <w:rPr>
          <w:rFonts w:ascii="宋体" w:hAnsi="宋体" w:cs="宋体"/>
          <w:kern w:val="0"/>
          <w:sz w:val="24"/>
        </w:rPr>
      </w:pPr>
      <w:bookmarkStart w:id="1221" w:name="_Toc5583"/>
      <w:bookmarkStart w:id="1222" w:name="_Toc16836"/>
      <w:bookmarkStart w:id="1223" w:name="_Toc20758"/>
      <w:bookmarkStart w:id="1224" w:name="_Toc24683"/>
      <w:bookmarkStart w:id="1225" w:name="_Toc27351"/>
      <w:r>
        <w:rPr>
          <w:rFonts w:hint="eastAsia" w:ascii="宋体" w:hAnsi="宋体" w:cs="宋体"/>
          <w:kern w:val="0"/>
          <w:sz w:val="24"/>
        </w:rPr>
        <w:t>2-3、单位负责人：</w:t>
      </w:r>
      <w:bookmarkEnd w:id="1221"/>
      <w:bookmarkEnd w:id="1222"/>
      <w:bookmarkEnd w:id="1223"/>
      <w:bookmarkEnd w:id="1224"/>
      <w:bookmarkEnd w:id="1225"/>
    </w:p>
    <w:p>
      <w:pPr>
        <w:widowControl/>
        <w:shd w:val="clear" w:color="auto" w:fill="FFFFFF"/>
        <w:spacing w:before="100" w:beforeAutospacing="1" w:after="100" w:afterAutospacing="1" w:line="360" w:lineRule="atLeast"/>
        <w:ind w:firstLine="480"/>
        <w:rPr>
          <w:rFonts w:ascii="宋体" w:hAnsi="宋体" w:cs="宋体"/>
          <w:kern w:val="0"/>
          <w:sz w:val="24"/>
        </w:rPr>
      </w:pPr>
      <w:r>
        <w:rPr>
          <w:rFonts w:hint="eastAsia" w:ascii="宋体" w:hAnsi="宋体" w:cs="宋体"/>
          <w:kern w:val="0"/>
          <w:sz w:val="24"/>
        </w:rPr>
        <w:t>3、其他与本项目有关的利害关系说明：</w:t>
      </w:r>
    </w:p>
    <w:p>
      <w:pPr>
        <w:widowControl/>
        <w:shd w:val="clear" w:color="auto" w:fill="FFFFFF"/>
        <w:spacing w:before="100" w:beforeAutospacing="1" w:after="100" w:afterAutospacing="1" w:line="360" w:lineRule="atLeast"/>
        <w:ind w:firstLine="480"/>
        <w:rPr>
          <w:rFonts w:ascii="宋体" w:hAnsi="宋体" w:cs="宋体"/>
          <w:kern w:val="0"/>
          <w:sz w:val="24"/>
        </w:rPr>
      </w:pPr>
      <w:r>
        <w:rPr>
          <w:rFonts w:hint="eastAsia" w:ascii="宋体" w:hAnsi="宋体" w:cs="宋体"/>
          <w:kern w:val="0"/>
          <w:sz w:val="24"/>
        </w:rPr>
        <w:t> </w:t>
      </w:r>
    </w:p>
    <w:p>
      <w:pPr>
        <w:widowControl/>
        <w:shd w:val="clear" w:color="auto" w:fill="FFFFFF"/>
        <w:spacing w:before="100" w:beforeAutospacing="1" w:after="100" w:afterAutospacing="1" w:line="360" w:lineRule="atLeast"/>
        <w:ind w:firstLine="480"/>
        <w:rPr>
          <w:rFonts w:ascii="宋体" w:hAnsi="宋体" w:cs="宋体"/>
          <w:kern w:val="0"/>
          <w:sz w:val="24"/>
        </w:rPr>
      </w:pPr>
      <w:r>
        <w:rPr>
          <w:rFonts w:hint="eastAsia" w:ascii="宋体" w:hAnsi="宋体" w:cs="宋体"/>
          <w:kern w:val="0"/>
          <w:sz w:val="24"/>
        </w:rPr>
        <w:t>我单位承诺以上说明真实有效，无虚假内容或隐瞒。</w:t>
      </w:r>
    </w:p>
    <w:p>
      <w:pPr>
        <w:widowControl/>
        <w:shd w:val="clear" w:color="auto" w:fill="FFFFFF"/>
        <w:spacing w:before="100" w:beforeAutospacing="1" w:after="100" w:afterAutospacing="1" w:line="360" w:lineRule="atLeast"/>
        <w:rPr>
          <w:rFonts w:ascii="宋体" w:hAnsi="宋体" w:cs="宋体"/>
          <w:kern w:val="0"/>
          <w:sz w:val="24"/>
        </w:rPr>
      </w:pPr>
      <w:r>
        <w:rPr>
          <w:rFonts w:hint="eastAsia" w:ascii="仿宋_GB2312" w:hAnsi="宋体" w:eastAsia="仿宋_GB2312" w:cs="宋体"/>
          <w:kern w:val="0"/>
          <w:sz w:val="32"/>
          <w:szCs w:val="32"/>
        </w:rPr>
        <w:t> </w:t>
      </w:r>
    </w:p>
    <w:p>
      <w:pPr>
        <w:widowControl/>
        <w:shd w:val="clear" w:color="auto" w:fill="FFFFFF"/>
        <w:spacing w:before="100" w:beforeAutospacing="1" w:after="100" w:afterAutospacing="1" w:line="500" w:lineRule="atLeast"/>
        <w:rPr>
          <w:rFonts w:hint="eastAsia" w:ascii="宋体" w:hAnsi="宋体" w:cs="宋体"/>
          <w:kern w:val="0"/>
          <w:sz w:val="24"/>
        </w:rPr>
      </w:pPr>
      <w:r>
        <w:rPr>
          <w:rFonts w:hint="eastAsia" w:ascii="宋体" w:hAnsi="宋体" w:cs="宋体"/>
          <w:kern w:val="0"/>
          <w:sz w:val="24"/>
        </w:rPr>
        <w:t xml:space="preserve">                             供应商： </w:t>
      </w:r>
      <w:r>
        <w:rPr>
          <w:rFonts w:hint="eastAsia" w:ascii="宋体" w:hAnsi="宋体" w:cs="宋体"/>
          <w:kern w:val="0"/>
          <w:sz w:val="24"/>
          <w:u w:val="single"/>
        </w:rPr>
        <w:t>                         </w:t>
      </w:r>
      <w:r>
        <w:rPr>
          <w:rFonts w:hint="eastAsia" w:ascii="宋体" w:hAnsi="宋体" w:cs="宋体"/>
          <w:kern w:val="0"/>
          <w:sz w:val="24"/>
        </w:rPr>
        <w:t>（公章）</w:t>
      </w:r>
    </w:p>
    <w:p>
      <w:pPr>
        <w:widowControl/>
        <w:shd w:val="clear" w:color="auto" w:fill="FFFFFF"/>
        <w:spacing w:before="100" w:beforeAutospacing="1" w:after="100" w:afterAutospacing="1" w:line="500" w:lineRule="atLeast"/>
        <w:rPr>
          <w:rFonts w:ascii="宋体" w:hAnsi="宋体" w:cs="宋体"/>
          <w:kern w:val="0"/>
          <w:sz w:val="27"/>
          <w:szCs w:val="27"/>
        </w:rPr>
      </w:pPr>
      <w:r>
        <w:rPr>
          <w:rFonts w:hint="eastAsia" w:ascii="宋体" w:hAnsi="宋体" w:cs="宋体"/>
          <w:kern w:val="0"/>
          <w:sz w:val="24"/>
        </w:rPr>
        <w:t xml:space="preserve">                        法定代表人/被授权人：</w:t>
      </w:r>
      <w:r>
        <w:rPr>
          <w:rFonts w:hint="eastAsia" w:ascii="宋体" w:hAnsi="宋体" w:cs="宋体"/>
          <w:kern w:val="0"/>
          <w:sz w:val="24"/>
          <w:u w:val="single"/>
        </w:rPr>
        <w:t xml:space="preserve">                       </w:t>
      </w:r>
      <w:r>
        <w:rPr>
          <w:rFonts w:hint="eastAsia" w:ascii="宋体" w:hAnsi="宋体" w:cs="宋体"/>
          <w:kern w:val="0"/>
          <w:sz w:val="24"/>
        </w:rPr>
        <w:t>（签字）</w:t>
      </w:r>
    </w:p>
    <w:p>
      <w:pPr>
        <w:widowControl/>
        <w:shd w:val="clear" w:color="auto" w:fill="FFFFFF"/>
        <w:spacing w:before="100" w:beforeAutospacing="1" w:after="100" w:afterAutospacing="1"/>
        <w:jc w:val="center"/>
        <w:rPr>
          <w:rFonts w:ascii="宋体" w:hAnsi="宋体" w:cs="宋体"/>
          <w:kern w:val="0"/>
          <w:sz w:val="24"/>
        </w:rPr>
      </w:pPr>
    </w:p>
    <w:p>
      <w:pPr>
        <w:widowControl/>
        <w:shd w:val="clear" w:color="auto" w:fill="FFFFFF"/>
        <w:spacing w:before="100" w:beforeAutospacing="1" w:after="100" w:afterAutospacing="1"/>
        <w:rPr>
          <w:rFonts w:hint="eastAsia" w:ascii="宋体" w:hAnsi="宋体" w:cs="宋体"/>
          <w:kern w:val="0"/>
          <w:sz w:val="24"/>
        </w:rPr>
      </w:pPr>
    </w:p>
    <w:p>
      <w:pPr>
        <w:widowControl/>
        <w:shd w:val="clear" w:color="auto" w:fill="FFFFFF"/>
        <w:spacing w:before="100" w:beforeAutospacing="1" w:after="100" w:afterAutospacing="1"/>
        <w:ind w:left="964" w:hanging="964" w:hangingChars="400"/>
        <w:jc w:val="left"/>
        <w:rPr>
          <w:rFonts w:ascii="宋体" w:hAnsi="宋体" w:cs="宋体"/>
          <w:kern w:val="0"/>
          <w:sz w:val="24"/>
        </w:rPr>
      </w:pPr>
      <w:r>
        <w:rPr>
          <w:rFonts w:hint="eastAsia" w:ascii="宋体" w:hAnsi="宋体" w:cs="宋体"/>
          <w:b/>
          <w:bCs/>
          <w:kern w:val="0"/>
          <w:sz w:val="24"/>
        </w:rPr>
        <w:t>备注：如果被举报经查实出具虚假承诺函的，将被取消</w:t>
      </w:r>
      <w:r>
        <w:rPr>
          <w:rFonts w:hint="eastAsia" w:ascii="宋体" w:hAnsi="宋体" w:cs="宋体"/>
          <w:b/>
          <w:bCs/>
          <w:kern w:val="0"/>
          <w:sz w:val="24"/>
          <w:lang w:eastAsia="zh-CN"/>
        </w:rPr>
        <w:t>磋商</w:t>
      </w:r>
      <w:r>
        <w:rPr>
          <w:rFonts w:hint="eastAsia" w:ascii="宋体" w:hAnsi="宋体" w:cs="宋体"/>
          <w:b/>
          <w:bCs/>
          <w:kern w:val="0"/>
          <w:sz w:val="24"/>
        </w:rPr>
        <w:t>资格，并按有关规定予以处理。</w:t>
      </w:r>
    </w:p>
    <w:p>
      <w:pPr>
        <w:pStyle w:val="5"/>
        <w:jc w:val="center"/>
        <w:outlineLvl w:val="0"/>
        <w:rPr>
          <w:rFonts w:hint="eastAsia" w:ascii="宋体" w:hAnsi="宋体" w:eastAsia="宋体" w:cs="宋体"/>
        </w:rPr>
      </w:pPr>
      <w:bookmarkStart w:id="1226" w:name="_Toc30207"/>
      <w:bookmarkStart w:id="1227" w:name="_Toc498"/>
      <w:bookmarkStart w:id="1228" w:name="_Toc18030"/>
      <w:bookmarkStart w:id="1229" w:name="_Toc29138"/>
      <w:r>
        <w:rPr>
          <w:rFonts w:hint="eastAsia" w:ascii="宋体" w:hAnsi="宋体" w:eastAsia="宋体" w:cs="宋体"/>
          <w:lang w:val="en-US" w:eastAsia="zh-CN"/>
        </w:rPr>
        <w:t>六</w:t>
      </w:r>
      <w:r>
        <w:rPr>
          <w:rFonts w:hint="eastAsia" w:ascii="宋体" w:hAnsi="宋体" w:eastAsia="宋体" w:cs="宋体"/>
        </w:rPr>
        <w:t>、</w:t>
      </w:r>
      <w:r>
        <w:rPr>
          <w:rFonts w:hint="eastAsia" w:ascii="宋体" w:hAnsi="宋体" w:eastAsia="宋体" w:cs="宋体"/>
          <w:lang w:eastAsia="zh-CN"/>
        </w:rPr>
        <w:t>磋商</w:t>
      </w:r>
      <w:r>
        <w:rPr>
          <w:rFonts w:hint="eastAsia" w:ascii="宋体" w:hAnsi="宋体" w:eastAsia="宋体" w:cs="宋体"/>
        </w:rPr>
        <w:t>响应</w:t>
      </w:r>
      <w:bookmarkEnd w:id="1226"/>
      <w:r>
        <w:rPr>
          <w:rFonts w:hint="eastAsia" w:ascii="宋体" w:hAnsi="宋体" w:eastAsia="宋体" w:cs="宋体"/>
        </w:rPr>
        <w:t>方案</w:t>
      </w:r>
      <w:bookmarkEnd w:id="1227"/>
      <w:bookmarkEnd w:id="1228"/>
    </w:p>
    <w:p>
      <w:pPr>
        <w:widowControl/>
        <w:shd w:val="clear" w:color="auto" w:fill="FFFFFF"/>
        <w:spacing w:before="100" w:beforeAutospacing="1" w:after="100" w:afterAutospacing="1" w:line="312" w:lineRule="atLeast"/>
        <w:ind w:firstLine="480"/>
        <w:textAlignment w:val="baseline"/>
        <w:rPr>
          <w:rFonts w:hint="eastAsia" w:ascii="宋体" w:hAnsi="宋体" w:cs="宋体"/>
          <w:kern w:val="0"/>
          <w:sz w:val="24"/>
        </w:rPr>
      </w:pPr>
      <w:r>
        <w:rPr>
          <w:rFonts w:hint="eastAsia" w:cs="宋体"/>
          <w:kern w:val="0"/>
          <w:sz w:val="24"/>
        </w:rPr>
        <w:t>供应商</w:t>
      </w:r>
      <w:r>
        <w:rPr>
          <w:rFonts w:hint="eastAsia" w:ascii="宋体" w:hAnsi="宋体" w:cs="宋体"/>
          <w:kern w:val="0"/>
          <w:sz w:val="24"/>
        </w:rPr>
        <w:t>应按</w:t>
      </w:r>
      <w:r>
        <w:rPr>
          <w:rFonts w:hint="eastAsia" w:ascii="宋体" w:hAnsi="宋体" w:cs="宋体"/>
          <w:kern w:val="0"/>
          <w:sz w:val="24"/>
          <w:lang w:eastAsia="zh-CN"/>
        </w:rPr>
        <w:t>磋商</w:t>
      </w:r>
      <w:r>
        <w:rPr>
          <w:rFonts w:hint="eastAsia" w:ascii="宋体" w:hAnsi="宋体" w:cs="宋体"/>
          <w:kern w:val="0"/>
          <w:sz w:val="24"/>
        </w:rPr>
        <w:t>文件的规定，编制方案</w:t>
      </w:r>
      <w:r>
        <w:rPr>
          <w:rFonts w:hint="eastAsia" w:ascii="宋体" w:hAnsi="宋体" w:cs="宋体"/>
          <w:kern w:val="0"/>
          <w:sz w:val="24"/>
          <w:lang w:eastAsia="zh-CN"/>
        </w:rPr>
        <w:t>，</w:t>
      </w:r>
      <w:r>
        <w:rPr>
          <w:rFonts w:hint="eastAsia" w:ascii="宋体" w:hAnsi="宋体" w:cs="宋体"/>
          <w:kern w:val="0"/>
          <w:sz w:val="24"/>
          <w:lang w:val="en-US" w:eastAsia="zh-CN"/>
        </w:rPr>
        <w:t>格式自拟</w:t>
      </w:r>
      <w:r>
        <w:rPr>
          <w:rFonts w:hint="eastAsia" w:ascii="宋体" w:hAnsi="宋体" w:cs="宋体"/>
          <w:kern w:val="0"/>
          <w:sz w:val="24"/>
        </w:rPr>
        <w:t>。</w:t>
      </w:r>
    </w:p>
    <w:p>
      <w:pPr>
        <w:widowControl/>
        <w:shd w:val="clear" w:color="auto" w:fill="FFFFFF"/>
        <w:spacing w:before="100" w:beforeAutospacing="1" w:after="100" w:afterAutospacing="1" w:line="312" w:lineRule="atLeast"/>
        <w:ind w:firstLine="480"/>
        <w:textAlignment w:val="baseline"/>
        <w:rPr>
          <w:rFonts w:hint="eastAsia" w:ascii="宋体" w:hAnsi="宋体" w:cs="宋体"/>
          <w:kern w:val="0"/>
          <w:sz w:val="24"/>
        </w:rPr>
      </w:pPr>
      <w:r>
        <w:rPr>
          <w:rFonts w:hint="eastAsia" w:cs="宋体"/>
          <w:kern w:val="0"/>
          <w:sz w:val="24"/>
        </w:rPr>
        <w:t>供应商</w:t>
      </w:r>
      <w:r>
        <w:rPr>
          <w:rFonts w:hint="eastAsia" w:ascii="宋体" w:hAnsi="宋体" w:cs="宋体"/>
          <w:kern w:val="0"/>
          <w:sz w:val="24"/>
        </w:rPr>
        <w:t>在完全满足业主项目要求的前提下提出最佳的方案，包括但不限于以下内容：</w:t>
      </w:r>
    </w:p>
    <w:p>
      <w:pPr>
        <w:widowControl/>
        <w:shd w:val="clear" w:color="auto" w:fill="FFFFFF"/>
        <w:spacing w:before="100" w:beforeAutospacing="1" w:after="100" w:afterAutospacing="1" w:line="312" w:lineRule="atLeast"/>
        <w:ind w:firstLine="480"/>
        <w:textAlignment w:val="baseline"/>
        <w:rPr>
          <w:rFonts w:hint="eastAsia" w:ascii="Times New Roman" w:hAnsi="Times New Roman" w:eastAsia="宋体" w:cs="宋体"/>
          <w:color w:val="auto"/>
          <w:kern w:val="0"/>
          <w:sz w:val="24"/>
          <w:lang w:val="en-US" w:eastAsia="zh-CN"/>
        </w:rPr>
      </w:pPr>
      <w:r>
        <w:rPr>
          <w:rFonts w:hint="eastAsia" w:ascii="Times New Roman" w:hAnsi="Times New Roman" w:eastAsia="宋体" w:cs="宋体"/>
          <w:color w:val="auto"/>
          <w:kern w:val="0"/>
          <w:sz w:val="24"/>
          <w:lang w:val="en-US" w:eastAsia="zh-CN"/>
        </w:rPr>
        <w:t>1、商务响应说明</w:t>
      </w:r>
    </w:p>
    <w:p>
      <w:pPr>
        <w:widowControl/>
        <w:shd w:val="clear" w:color="auto" w:fill="FFFFFF"/>
        <w:spacing w:before="100" w:beforeAutospacing="1" w:after="100" w:afterAutospacing="1" w:line="312" w:lineRule="atLeast"/>
        <w:ind w:firstLine="480"/>
        <w:textAlignment w:val="baseline"/>
        <w:rPr>
          <w:rFonts w:hint="eastAsia" w:ascii="Times New Roman" w:hAnsi="Times New Roman" w:eastAsia="宋体" w:cs="宋体"/>
          <w:color w:val="auto"/>
          <w:kern w:val="0"/>
          <w:sz w:val="24"/>
          <w:lang w:val="en-US" w:eastAsia="zh-CN"/>
        </w:rPr>
      </w:pPr>
      <w:r>
        <w:rPr>
          <w:rFonts w:hint="eastAsia" w:ascii="Times New Roman" w:hAnsi="Times New Roman" w:eastAsia="宋体" w:cs="宋体"/>
          <w:color w:val="auto"/>
          <w:kern w:val="0"/>
          <w:sz w:val="24"/>
          <w:lang w:val="en-US" w:eastAsia="zh-CN"/>
        </w:rPr>
        <w:t>2、项目组织机构</w:t>
      </w:r>
    </w:p>
    <w:p>
      <w:pPr>
        <w:widowControl/>
        <w:shd w:val="clear" w:color="auto" w:fill="FFFFFF"/>
        <w:spacing w:before="100" w:beforeAutospacing="1" w:after="100" w:afterAutospacing="1" w:line="312" w:lineRule="atLeast"/>
        <w:ind w:firstLine="480"/>
        <w:textAlignment w:val="baseline"/>
        <w:rPr>
          <w:rFonts w:hint="eastAsia" w:ascii="Times New Roman" w:hAnsi="Times New Roman" w:eastAsia="宋体" w:cs="宋体"/>
          <w:color w:val="auto"/>
          <w:kern w:val="0"/>
          <w:sz w:val="24"/>
          <w:lang w:val="en-US" w:eastAsia="zh-CN"/>
        </w:rPr>
      </w:pPr>
      <w:r>
        <w:rPr>
          <w:rFonts w:hint="eastAsia" w:ascii="Times New Roman" w:hAnsi="Times New Roman" w:eastAsia="宋体" w:cs="宋体"/>
          <w:color w:val="auto"/>
          <w:kern w:val="0"/>
          <w:sz w:val="24"/>
          <w:lang w:val="en-US" w:eastAsia="zh-CN"/>
        </w:rPr>
        <w:t>3、施工组织设计</w:t>
      </w:r>
    </w:p>
    <w:p>
      <w:pPr>
        <w:widowControl/>
        <w:shd w:val="clear" w:color="auto" w:fill="FFFFFF"/>
        <w:spacing w:before="100" w:beforeAutospacing="1" w:after="100" w:afterAutospacing="1" w:line="312" w:lineRule="atLeast"/>
        <w:ind w:firstLine="480"/>
        <w:textAlignment w:val="baseline"/>
        <w:rPr>
          <w:rFonts w:hint="default" w:ascii="Times New Roman" w:hAnsi="Times New Roman" w:eastAsia="宋体" w:cs="宋体"/>
          <w:color w:val="auto"/>
          <w:kern w:val="0"/>
          <w:sz w:val="24"/>
          <w:lang w:val="en-US" w:eastAsia="zh-CN"/>
        </w:rPr>
      </w:pPr>
      <w:r>
        <w:rPr>
          <w:rFonts w:hint="eastAsia" w:ascii="Times New Roman" w:hAnsi="Times New Roman" w:eastAsia="宋体" w:cs="宋体"/>
          <w:color w:val="auto"/>
          <w:kern w:val="0"/>
          <w:sz w:val="24"/>
          <w:lang w:val="en-US" w:eastAsia="zh-CN"/>
        </w:rPr>
        <w:t>4、主要材料质量保证</w:t>
      </w:r>
    </w:p>
    <w:p>
      <w:pPr>
        <w:widowControl/>
        <w:shd w:val="clear" w:color="auto" w:fill="FFFFFF"/>
        <w:spacing w:before="100" w:beforeAutospacing="1" w:after="100" w:afterAutospacing="1" w:line="312" w:lineRule="atLeast"/>
        <w:ind w:firstLine="480"/>
        <w:textAlignment w:val="baseline"/>
        <w:rPr>
          <w:rFonts w:hint="eastAsia" w:ascii="Times New Roman" w:hAnsi="Times New Roman" w:eastAsia="宋体" w:cs="宋体"/>
          <w:color w:val="auto"/>
          <w:kern w:val="0"/>
          <w:sz w:val="24"/>
          <w:lang w:val="en-US" w:eastAsia="zh-CN"/>
        </w:rPr>
      </w:pPr>
      <w:r>
        <w:rPr>
          <w:rFonts w:hint="eastAsia" w:ascii="Times New Roman" w:hAnsi="Times New Roman" w:eastAsia="宋体" w:cs="宋体"/>
          <w:color w:val="auto"/>
          <w:kern w:val="0"/>
          <w:sz w:val="24"/>
          <w:lang w:val="en-US" w:eastAsia="zh-CN"/>
        </w:rPr>
        <w:t>5、业绩</w:t>
      </w:r>
    </w:p>
    <w:p>
      <w:pPr>
        <w:widowControl/>
        <w:shd w:val="clear" w:color="auto" w:fill="FFFFFF"/>
        <w:spacing w:before="100" w:beforeAutospacing="1" w:after="100" w:afterAutospacing="1" w:line="312" w:lineRule="atLeast"/>
        <w:ind w:firstLine="480"/>
        <w:textAlignment w:val="baseline"/>
        <w:rPr>
          <w:rFonts w:hint="eastAsia" w:ascii="Times New Roman" w:hAnsi="Times New Roman" w:eastAsia="宋体" w:cs="宋体"/>
          <w:color w:val="auto"/>
          <w:kern w:val="0"/>
          <w:sz w:val="24"/>
          <w:lang w:val="en-US" w:eastAsia="zh-CN"/>
        </w:rPr>
      </w:pPr>
      <w:r>
        <w:rPr>
          <w:rFonts w:hint="eastAsia" w:ascii="Times New Roman" w:hAnsi="Times New Roman" w:eastAsia="宋体" w:cs="宋体"/>
          <w:color w:val="auto"/>
          <w:kern w:val="0"/>
          <w:sz w:val="24"/>
          <w:lang w:val="en-US" w:eastAsia="zh-CN"/>
        </w:rPr>
        <w:t>6、承诺</w:t>
      </w:r>
    </w:p>
    <w:p>
      <w:pPr>
        <w:widowControl/>
        <w:shd w:val="clear" w:color="auto" w:fill="FFFFFF"/>
        <w:spacing w:before="100" w:beforeAutospacing="1" w:after="100" w:afterAutospacing="1" w:line="312" w:lineRule="atLeast"/>
        <w:ind w:firstLine="480"/>
        <w:textAlignment w:val="baseline"/>
        <w:rPr>
          <w:rFonts w:hint="eastAsia" w:ascii="Times New Roman" w:hAnsi="Times New Roman" w:eastAsia="宋体" w:cs="宋体"/>
          <w:color w:val="auto"/>
          <w:kern w:val="0"/>
          <w:sz w:val="24"/>
          <w:lang w:val="en-US" w:eastAsia="zh-CN"/>
        </w:rPr>
      </w:pPr>
      <w:r>
        <w:rPr>
          <w:rFonts w:hint="eastAsia" w:ascii="Times New Roman" w:hAnsi="Times New Roman" w:eastAsia="宋体" w:cs="宋体"/>
          <w:color w:val="auto"/>
          <w:kern w:val="0"/>
          <w:sz w:val="24"/>
          <w:lang w:val="en-US" w:eastAsia="zh-CN"/>
        </w:rPr>
        <w:t>7、认为有必要提供的其它文件和资料。</w:t>
      </w:r>
    </w:p>
    <w:p>
      <w:pPr>
        <w:widowControl/>
        <w:shd w:val="clear" w:color="auto" w:fill="FFFFFF"/>
        <w:spacing w:before="100" w:beforeAutospacing="1" w:after="100" w:afterAutospacing="1" w:line="460" w:lineRule="atLeast"/>
        <w:ind w:left="420" w:firstLine="480" w:firstLineChars="200"/>
        <w:rPr>
          <w:rFonts w:ascii="宋体" w:hAnsi="宋体" w:cs="宋体"/>
          <w:kern w:val="0"/>
          <w:sz w:val="24"/>
        </w:rPr>
      </w:pPr>
    </w:p>
    <w:p>
      <w:pPr>
        <w:pStyle w:val="14"/>
        <w:ind w:firstLine="180"/>
        <w:rPr>
          <w:rFonts w:hint="eastAsia"/>
          <w:color w:val="auto"/>
        </w:rPr>
      </w:pPr>
    </w:p>
    <w:p>
      <w:pPr>
        <w:widowControl/>
        <w:shd w:val="clear" w:color="auto" w:fill="FFFFFF"/>
        <w:spacing w:before="100" w:beforeAutospacing="1" w:after="100" w:afterAutospacing="1" w:line="312" w:lineRule="atLeast"/>
        <w:ind w:firstLine="480"/>
        <w:textAlignment w:val="baseline"/>
        <w:rPr>
          <w:rFonts w:hint="eastAsia" w:ascii="宋体" w:hAnsi="宋体" w:cs="宋体"/>
          <w:kern w:val="0"/>
          <w:sz w:val="24"/>
        </w:rPr>
      </w:pPr>
    </w:p>
    <w:p>
      <w:pPr>
        <w:widowControl/>
        <w:shd w:val="clear" w:color="auto" w:fill="FFFFFF"/>
        <w:spacing w:before="100" w:beforeAutospacing="1" w:after="100" w:afterAutospacing="1" w:line="500" w:lineRule="atLeast"/>
        <w:rPr>
          <w:rFonts w:hint="eastAsia" w:ascii="宋体" w:hAnsi="宋体" w:cs="宋体"/>
          <w:kern w:val="0"/>
          <w:sz w:val="24"/>
        </w:rPr>
      </w:pPr>
      <w:r>
        <w:rPr>
          <w:rFonts w:hint="eastAsia" w:ascii="宋体" w:hAnsi="宋体" w:cs="宋体"/>
          <w:b/>
          <w:bCs/>
          <w:kern w:val="0"/>
          <w:sz w:val="24"/>
        </w:rPr>
        <w:t>（各</w:t>
      </w:r>
      <w:r>
        <w:rPr>
          <w:rFonts w:hint="eastAsia" w:cs="宋体"/>
          <w:b/>
          <w:bCs/>
          <w:kern w:val="0"/>
          <w:sz w:val="24"/>
        </w:rPr>
        <w:t>供应商</w:t>
      </w:r>
      <w:r>
        <w:rPr>
          <w:rFonts w:hint="eastAsia" w:ascii="宋体" w:hAnsi="宋体" w:cs="宋体"/>
          <w:b/>
          <w:bCs/>
          <w:kern w:val="0"/>
          <w:sz w:val="24"/>
        </w:rPr>
        <w:t>根据采购内容及要求，可自主编写方案说明，包含但不限于以上内容）</w:t>
      </w:r>
    </w:p>
    <w:p>
      <w:pPr>
        <w:widowControl/>
        <w:shd w:val="clear" w:color="auto" w:fill="FFFFFF"/>
        <w:spacing w:before="100" w:beforeAutospacing="1" w:after="100" w:afterAutospacing="1" w:line="360" w:lineRule="atLeast"/>
        <w:rPr>
          <w:rFonts w:hint="eastAsia" w:ascii="宋体" w:hAnsi="宋体" w:cs="宋体"/>
          <w:b/>
          <w:bCs/>
          <w:kern w:val="0"/>
          <w:sz w:val="32"/>
          <w:szCs w:val="32"/>
        </w:rPr>
      </w:pPr>
    </w:p>
    <w:p>
      <w:pPr>
        <w:widowControl/>
        <w:shd w:val="clear" w:color="auto" w:fill="FFFFFF"/>
        <w:spacing w:before="100" w:beforeAutospacing="1" w:after="100" w:afterAutospacing="1" w:line="360" w:lineRule="atLeast"/>
        <w:rPr>
          <w:rFonts w:hint="eastAsia" w:ascii="宋体" w:hAnsi="宋体" w:cs="宋体"/>
          <w:b/>
          <w:bCs/>
          <w:kern w:val="0"/>
          <w:sz w:val="32"/>
          <w:szCs w:val="32"/>
        </w:rPr>
      </w:pPr>
    </w:p>
    <w:p>
      <w:pPr>
        <w:widowControl/>
        <w:shd w:val="clear" w:color="auto" w:fill="FFFFFF"/>
        <w:spacing w:before="100" w:beforeAutospacing="1" w:after="100" w:afterAutospacing="1" w:line="360" w:lineRule="atLeast"/>
        <w:rPr>
          <w:rFonts w:hint="eastAsia" w:ascii="宋体" w:hAnsi="宋体" w:cs="宋体"/>
          <w:b/>
          <w:bCs/>
          <w:kern w:val="0"/>
          <w:sz w:val="32"/>
          <w:szCs w:val="32"/>
        </w:rPr>
      </w:pPr>
    </w:p>
    <w:p>
      <w:pPr>
        <w:widowControl/>
        <w:shd w:val="clear" w:color="auto" w:fill="FFFFFF"/>
        <w:spacing w:before="100" w:beforeAutospacing="1" w:after="100" w:afterAutospacing="1" w:line="360" w:lineRule="atLeast"/>
        <w:rPr>
          <w:rFonts w:hint="eastAsia" w:ascii="宋体" w:hAnsi="宋体" w:cs="宋体"/>
          <w:b/>
          <w:bCs/>
          <w:kern w:val="0"/>
          <w:sz w:val="32"/>
          <w:szCs w:val="32"/>
        </w:rPr>
      </w:pPr>
    </w:p>
    <w:p>
      <w:pPr>
        <w:widowControl/>
        <w:shd w:val="clear" w:color="auto" w:fill="FFFFFF"/>
        <w:spacing w:before="100" w:beforeAutospacing="1" w:after="100" w:afterAutospacing="1" w:line="360" w:lineRule="atLeast"/>
        <w:rPr>
          <w:rFonts w:hint="eastAsia" w:ascii="宋体" w:hAnsi="宋体" w:cs="宋体"/>
          <w:b/>
          <w:bCs/>
          <w:kern w:val="0"/>
          <w:sz w:val="32"/>
          <w:szCs w:val="32"/>
        </w:rPr>
      </w:pPr>
    </w:p>
    <w:p>
      <w:pPr>
        <w:widowControl/>
        <w:shd w:val="clear" w:color="auto" w:fill="FFFFFF"/>
        <w:spacing w:before="100" w:beforeAutospacing="1" w:after="100" w:afterAutospacing="1" w:line="360" w:lineRule="atLeast"/>
        <w:rPr>
          <w:rFonts w:hint="eastAsia" w:ascii="宋体" w:hAnsi="宋体" w:cs="宋体"/>
          <w:b/>
          <w:bCs/>
          <w:kern w:val="0"/>
          <w:sz w:val="32"/>
          <w:szCs w:val="32"/>
        </w:rPr>
      </w:pPr>
    </w:p>
    <w:p>
      <w:pPr>
        <w:widowControl/>
        <w:shd w:val="clear" w:color="auto" w:fill="FFFFFF"/>
        <w:spacing w:before="100" w:beforeAutospacing="1" w:after="100" w:afterAutospacing="1" w:line="360" w:lineRule="atLeast"/>
        <w:rPr>
          <w:rFonts w:hint="eastAsia" w:ascii="宋体" w:hAnsi="宋体" w:cs="宋体"/>
          <w:b/>
          <w:bCs/>
          <w:kern w:val="0"/>
          <w:sz w:val="32"/>
          <w:szCs w:val="32"/>
        </w:rPr>
      </w:pPr>
    </w:p>
    <w:p>
      <w:pPr>
        <w:widowControl/>
        <w:shd w:val="clear" w:color="auto" w:fill="FFFFFF"/>
        <w:spacing w:before="100" w:beforeAutospacing="1" w:after="100" w:afterAutospacing="1" w:line="360" w:lineRule="atLeast"/>
        <w:jc w:val="center"/>
        <w:rPr>
          <w:rFonts w:hint="eastAsia" w:ascii="宋体" w:hAnsi="宋体" w:cs="宋体"/>
          <w:b/>
          <w:bCs/>
          <w:kern w:val="0"/>
          <w:sz w:val="30"/>
          <w:szCs w:val="30"/>
        </w:rPr>
      </w:pPr>
      <w:r>
        <w:rPr>
          <w:rFonts w:hint="eastAsia" w:ascii="宋体" w:hAnsi="宋体" w:cs="宋体"/>
          <w:b/>
          <w:bCs/>
          <w:kern w:val="0"/>
          <w:sz w:val="30"/>
          <w:szCs w:val="30"/>
        </w:rPr>
        <w:t>1、商务响应说明</w:t>
      </w:r>
    </w:p>
    <w:p>
      <w:pPr>
        <w:widowControl/>
        <w:ind w:firstLine="241" w:firstLineChars="100"/>
        <w:jc w:val="left"/>
        <w:rPr>
          <w:sz w:val="24"/>
        </w:rPr>
      </w:pPr>
      <w:r>
        <w:rPr>
          <w:rFonts w:hint="eastAsia" w:ascii="宋体" w:hAnsi="宋体" w:cs="宋体"/>
          <w:b/>
          <w:kern w:val="0"/>
          <w:sz w:val="24"/>
          <w:lang w:bidi="ar"/>
        </w:rPr>
        <w:t>项目名称：</w:t>
      </w:r>
      <w:r>
        <w:rPr>
          <w:rFonts w:hint="eastAsia" w:ascii="宋体" w:hAnsi="宋体" w:cs="宋体"/>
          <w:kern w:val="0"/>
          <w:sz w:val="24"/>
          <w:u w:val="single"/>
          <w:lang w:bidi="ar"/>
        </w:rPr>
        <w:t xml:space="preserve"> （项目名称） </w:t>
      </w:r>
    </w:p>
    <w:tbl>
      <w:tblPr>
        <w:tblStyle w:val="15"/>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835" w:type="dxa"/>
            <w:tcBorders>
              <w:top w:val="single" w:color="auto" w:sz="4" w:space="0"/>
              <w:left w:val="single" w:color="auto" w:sz="4" w:space="0"/>
              <w:bottom w:val="single" w:color="auto" w:sz="4" w:space="0"/>
              <w:right w:val="single" w:color="auto" w:sz="4" w:space="0"/>
            </w:tcBorders>
            <w:noWrap w:val="0"/>
            <w:vAlign w:val="center"/>
          </w:tcPr>
          <w:p>
            <w:pPr>
              <w:pStyle w:val="30"/>
              <w:widowControl/>
              <w:spacing w:line="360" w:lineRule="auto"/>
              <w:jc w:val="center"/>
              <w:rPr>
                <w:rFonts w:hint="eastAsia" w:ascii="宋体" w:hAnsi="宋体" w:cs="宋体"/>
                <w:sz w:val="24"/>
              </w:rPr>
            </w:pPr>
            <w:r>
              <w:rPr>
                <w:rFonts w:hint="eastAsia" w:ascii="宋体" w:hAnsi="宋体" w:cs="宋体"/>
                <w:kern w:val="0"/>
                <w:sz w:val="24"/>
                <w:szCs w:val="24"/>
                <w:lang w:eastAsia="zh-CN" w:bidi="ar"/>
              </w:rPr>
              <w:t>磋商文件</w:t>
            </w:r>
            <w:r>
              <w:rPr>
                <w:rFonts w:hint="eastAsia" w:ascii="宋体" w:hAnsi="宋体" w:cs="宋体"/>
                <w:kern w:val="0"/>
                <w:sz w:val="24"/>
                <w:szCs w:val="24"/>
                <w:lang w:bidi="ar"/>
              </w:rPr>
              <w:t>中规定的实质性要求和条件响应情况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0" w:hRule="atLeast"/>
          <w:jc w:val="center"/>
        </w:trPr>
        <w:tc>
          <w:tcPr>
            <w:tcW w:w="8835" w:type="dxa"/>
            <w:tcBorders>
              <w:top w:val="single" w:color="auto" w:sz="4" w:space="0"/>
              <w:left w:val="single" w:color="auto" w:sz="4" w:space="0"/>
              <w:bottom w:val="single" w:color="auto" w:sz="4" w:space="0"/>
              <w:right w:val="single" w:color="auto" w:sz="4" w:space="0"/>
            </w:tcBorders>
            <w:noWrap w:val="0"/>
            <w:vAlign w:val="center"/>
          </w:tcPr>
          <w:p>
            <w:pPr>
              <w:pStyle w:val="30"/>
              <w:widowControl/>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835" w:type="dxa"/>
            <w:tcBorders>
              <w:top w:val="single" w:color="auto" w:sz="4" w:space="0"/>
              <w:left w:val="single" w:color="auto" w:sz="4" w:space="0"/>
              <w:bottom w:val="single" w:color="auto" w:sz="4" w:space="0"/>
              <w:right w:val="single" w:color="auto" w:sz="4" w:space="0"/>
            </w:tcBorders>
            <w:noWrap w:val="0"/>
            <w:vAlign w:val="top"/>
          </w:tcPr>
          <w:p>
            <w:pPr>
              <w:widowControl/>
              <w:jc w:val="left"/>
              <w:rPr>
                <w:sz w:val="24"/>
              </w:rPr>
            </w:pPr>
            <w:r>
              <w:rPr>
                <w:rFonts w:hint="eastAsia" w:ascii="宋体" w:hAnsi="宋体" w:cs="宋体"/>
                <w:b/>
                <w:kern w:val="0"/>
                <w:sz w:val="24"/>
                <w:lang w:bidi="ar"/>
              </w:rPr>
              <w:t>备注：</w:t>
            </w:r>
            <w:r>
              <w:rPr>
                <w:rFonts w:hint="eastAsia" w:ascii="宋体" w:hAnsi="宋体" w:cs="宋体"/>
                <w:kern w:val="0"/>
                <w:sz w:val="24"/>
                <w:lang w:bidi="ar"/>
              </w:rPr>
              <w:t>1、如</w:t>
            </w:r>
            <w:r>
              <w:rPr>
                <w:rFonts w:hint="eastAsia" w:cs="宋体"/>
                <w:kern w:val="0"/>
                <w:sz w:val="24"/>
                <w:lang w:bidi="ar"/>
              </w:rPr>
              <w:t>供应商</w:t>
            </w:r>
            <w:r>
              <w:rPr>
                <w:rFonts w:hint="eastAsia" w:ascii="宋体" w:hAnsi="宋体" w:cs="宋体"/>
                <w:kern w:val="0"/>
                <w:sz w:val="24"/>
                <w:lang w:bidi="ar"/>
              </w:rPr>
              <w:t>承诺响应</w:t>
            </w:r>
            <w:r>
              <w:rPr>
                <w:rFonts w:hint="eastAsia" w:cs="宋体"/>
                <w:kern w:val="0"/>
                <w:sz w:val="24"/>
                <w:lang w:eastAsia="zh-CN" w:bidi="ar"/>
              </w:rPr>
              <w:t>磋商文件</w:t>
            </w:r>
            <w:r>
              <w:rPr>
                <w:rFonts w:hint="eastAsia" w:ascii="宋体" w:hAnsi="宋体" w:cs="宋体"/>
                <w:kern w:val="0"/>
                <w:sz w:val="24"/>
                <w:lang w:bidi="ar"/>
              </w:rPr>
              <w:t xml:space="preserve">中规定的实质性要求和条件，上栏可不填写，但本页必须满足签字、盖章要求； </w:t>
            </w:r>
          </w:p>
          <w:p>
            <w:pPr>
              <w:widowControl/>
              <w:jc w:val="left"/>
              <w:rPr>
                <w:sz w:val="24"/>
              </w:rPr>
            </w:pPr>
            <w:r>
              <w:rPr>
                <w:rFonts w:hint="eastAsia" w:ascii="宋体" w:hAnsi="宋体" w:cs="宋体"/>
                <w:kern w:val="0"/>
                <w:sz w:val="24"/>
                <w:lang w:bidi="ar"/>
              </w:rPr>
              <w:t>2、如</w:t>
            </w:r>
            <w:r>
              <w:rPr>
                <w:rFonts w:hint="eastAsia" w:cs="宋体"/>
                <w:kern w:val="0"/>
                <w:sz w:val="24"/>
                <w:lang w:bidi="ar"/>
              </w:rPr>
              <w:t>供应商</w:t>
            </w:r>
            <w:r>
              <w:rPr>
                <w:rFonts w:hint="eastAsia" w:ascii="宋体" w:hAnsi="宋体" w:cs="宋体"/>
                <w:kern w:val="0"/>
                <w:sz w:val="24"/>
                <w:lang w:bidi="ar"/>
              </w:rPr>
              <w:t>不仅承诺</w:t>
            </w:r>
            <w:r>
              <w:rPr>
                <w:rFonts w:hint="eastAsia" w:cs="宋体"/>
                <w:kern w:val="0"/>
                <w:sz w:val="24"/>
                <w:lang w:eastAsia="zh-CN" w:bidi="ar"/>
              </w:rPr>
              <w:t>磋商文件</w:t>
            </w:r>
            <w:r>
              <w:rPr>
                <w:rFonts w:hint="eastAsia" w:ascii="宋体" w:hAnsi="宋体" w:cs="宋体"/>
                <w:kern w:val="0"/>
                <w:sz w:val="24"/>
                <w:lang w:bidi="ar"/>
              </w:rPr>
              <w:t>中规定的实质性要求和条件，还有其他有利于</w:t>
            </w:r>
            <w:r>
              <w:rPr>
                <w:rFonts w:hint="eastAsia" w:cs="宋体"/>
                <w:kern w:val="0"/>
                <w:sz w:val="24"/>
                <w:lang w:bidi="ar"/>
              </w:rPr>
              <w:t>采购人</w:t>
            </w:r>
            <w:r>
              <w:rPr>
                <w:rFonts w:hint="eastAsia" w:ascii="宋体" w:hAnsi="宋体" w:cs="宋体"/>
                <w:kern w:val="0"/>
                <w:sz w:val="24"/>
                <w:lang w:bidi="ar"/>
              </w:rPr>
              <w:t xml:space="preserve">的承诺， 则必须在上栏中予以具体说明； </w:t>
            </w:r>
          </w:p>
          <w:p>
            <w:pPr>
              <w:widowControl/>
              <w:jc w:val="left"/>
              <w:rPr>
                <w:sz w:val="24"/>
                <w:szCs w:val="22"/>
              </w:rPr>
            </w:pPr>
            <w:r>
              <w:rPr>
                <w:rFonts w:hint="eastAsia" w:ascii="宋体" w:hAnsi="宋体" w:cs="宋体"/>
                <w:kern w:val="0"/>
                <w:sz w:val="24"/>
                <w:lang w:bidi="ar"/>
              </w:rPr>
              <w:t>3、如</w:t>
            </w:r>
            <w:r>
              <w:rPr>
                <w:rFonts w:hint="eastAsia" w:cs="宋体"/>
                <w:kern w:val="0"/>
                <w:sz w:val="24"/>
                <w:lang w:bidi="ar"/>
              </w:rPr>
              <w:t>供应商</w:t>
            </w:r>
            <w:r>
              <w:rPr>
                <w:rFonts w:hint="eastAsia" w:ascii="宋体" w:hAnsi="宋体" w:cs="宋体"/>
                <w:kern w:val="0"/>
                <w:sz w:val="24"/>
                <w:lang w:bidi="ar"/>
              </w:rPr>
              <w:t>不承诺完全响应</w:t>
            </w:r>
            <w:r>
              <w:rPr>
                <w:rFonts w:hint="eastAsia" w:cs="宋体"/>
                <w:kern w:val="0"/>
                <w:sz w:val="24"/>
                <w:lang w:eastAsia="zh-CN" w:bidi="ar"/>
              </w:rPr>
              <w:t>磋商文件</w:t>
            </w:r>
            <w:r>
              <w:rPr>
                <w:rFonts w:hint="eastAsia" w:ascii="宋体" w:hAnsi="宋体" w:cs="宋体"/>
                <w:kern w:val="0"/>
                <w:sz w:val="24"/>
                <w:lang w:bidi="ar"/>
              </w:rPr>
              <w:t xml:space="preserve">中规定的实质性要求和条件，必须对不响应部分的内容予以具体说明。 </w:t>
            </w:r>
          </w:p>
        </w:tc>
      </w:tr>
    </w:tbl>
    <w:p>
      <w:pPr>
        <w:pStyle w:val="30"/>
        <w:widowControl/>
      </w:pPr>
    </w:p>
    <w:p>
      <w:pPr>
        <w:pStyle w:val="30"/>
        <w:widowControl/>
        <w:autoSpaceDE w:val="0"/>
        <w:autoSpaceDN w:val="0"/>
        <w:adjustRightInd w:val="0"/>
        <w:spacing w:line="360" w:lineRule="auto"/>
        <w:ind w:firstLine="3120" w:firstLineChars="1300"/>
        <w:rPr>
          <w:rFonts w:hint="eastAsia" w:ascii="宋体" w:hAnsi="宋体" w:cs="黑体"/>
          <w:kern w:val="0"/>
          <w:sz w:val="24"/>
        </w:rPr>
      </w:pPr>
      <w:r>
        <w:rPr>
          <w:rFonts w:hint="eastAsia" w:ascii="宋体" w:hAnsi="宋体" w:cs="黑体"/>
          <w:kern w:val="0"/>
          <w:sz w:val="24"/>
        </w:rPr>
        <w:t>供应商：</w:t>
      </w:r>
      <w:r>
        <w:rPr>
          <w:rFonts w:hint="eastAsia" w:ascii="宋体" w:hAnsi="宋体" w:cs="黑体"/>
          <w:kern w:val="0"/>
          <w:sz w:val="24"/>
          <w:u w:val="single"/>
        </w:rPr>
        <w:t xml:space="preserve">                          </w:t>
      </w:r>
      <w:r>
        <w:rPr>
          <w:rFonts w:hint="eastAsia" w:ascii="宋体" w:hAnsi="宋体" w:cs="黑体"/>
          <w:kern w:val="0"/>
          <w:sz w:val="24"/>
        </w:rPr>
        <w:t>（盖单位章）</w:t>
      </w:r>
    </w:p>
    <w:p>
      <w:pPr>
        <w:pStyle w:val="30"/>
        <w:widowControl/>
        <w:autoSpaceDE w:val="0"/>
        <w:autoSpaceDN w:val="0"/>
        <w:adjustRightInd w:val="0"/>
        <w:spacing w:line="360" w:lineRule="auto"/>
        <w:rPr>
          <w:rFonts w:hint="eastAsia" w:ascii="宋体" w:hAnsi="宋体" w:cs="黑体"/>
          <w:kern w:val="0"/>
          <w:sz w:val="24"/>
        </w:rPr>
      </w:pPr>
    </w:p>
    <w:p>
      <w:pPr>
        <w:pStyle w:val="30"/>
        <w:widowControl/>
        <w:autoSpaceDE w:val="0"/>
        <w:autoSpaceDN w:val="0"/>
        <w:adjustRightInd w:val="0"/>
        <w:spacing w:line="360" w:lineRule="auto"/>
        <w:ind w:firstLine="3120" w:firstLineChars="1300"/>
        <w:rPr>
          <w:rFonts w:hint="eastAsia" w:ascii="宋体" w:hAnsi="宋体" w:cs="黑体"/>
          <w:kern w:val="0"/>
          <w:sz w:val="24"/>
        </w:rPr>
      </w:pPr>
      <w:r>
        <w:rPr>
          <w:rFonts w:hint="eastAsia" w:ascii="宋体" w:hAnsi="宋体" w:cs="黑体"/>
          <w:kern w:val="0"/>
          <w:sz w:val="24"/>
        </w:rPr>
        <w:t>法定代表人或其授权代理人：</w:t>
      </w:r>
      <w:r>
        <w:rPr>
          <w:rFonts w:hint="eastAsia" w:ascii="宋体" w:hAnsi="宋体" w:cs="黑体"/>
          <w:kern w:val="0"/>
          <w:sz w:val="24"/>
          <w:u w:val="single"/>
        </w:rPr>
        <w:t xml:space="preserve">            </w:t>
      </w:r>
      <w:r>
        <w:rPr>
          <w:rFonts w:hint="eastAsia" w:ascii="宋体" w:hAnsi="宋体" w:cs="黑体"/>
          <w:kern w:val="0"/>
          <w:sz w:val="24"/>
        </w:rPr>
        <w:t>（签字）</w:t>
      </w:r>
    </w:p>
    <w:p>
      <w:pPr>
        <w:pStyle w:val="29"/>
      </w:pPr>
    </w:p>
    <w:bookmarkEnd w:id="1229"/>
    <w:p>
      <w:pPr>
        <w:widowControl/>
        <w:shd w:val="clear" w:color="auto" w:fill="FFFFFF"/>
        <w:spacing w:before="100" w:beforeAutospacing="1" w:after="100" w:afterAutospacing="1" w:line="460" w:lineRule="atLeast"/>
        <w:rPr>
          <w:rFonts w:hint="eastAsia" w:ascii="宋体" w:hAnsi="宋体" w:cs="宋体"/>
          <w:b/>
          <w:bCs/>
          <w:sz w:val="30"/>
          <w:szCs w:val="30"/>
        </w:rPr>
      </w:pPr>
      <w:bookmarkStart w:id="1230" w:name="_Toc6441"/>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rPr>
      </w:pPr>
      <w:r>
        <w:rPr>
          <w:rFonts w:hint="eastAsia" w:ascii="宋体" w:hAnsi="宋体" w:eastAsia="宋体" w:cs="宋体"/>
          <w:b/>
          <w:bCs/>
          <w:kern w:val="0"/>
          <w:sz w:val="30"/>
          <w:szCs w:val="30"/>
          <w:lang w:val="en-US" w:eastAsia="zh-CN"/>
        </w:rPr>
        <w:t>2</w:t>
      </w:r>
      <w:r>
        <w:rPr>
          <w:rFonts w:hint="eastAsia" w:ascii="宋体" w:hAnsi="宋体" w:eastAsia="宋体" w:cs="宋体"/>
          <w:b/>
          <w:bCs/>
          <w:kern w:val="0"/>
          <w:sz w:val="30"/>
          <w:szCs w:val="30"/>
        </w:rPr>
        <w:t>.施工组织设计</w:t>
      </w:r>
    </w:p>
    <w:p>
      <w:pPr>
        <w:keepNext w:val="0"/>
        <w:keepLines w:val="0"/>
        <w:widowControl/>
        <w:suppressLineNumbers w:val="0"/>
        <w:spacing w:before="0" w:beforeAutospacing="0" w:after="0" w:afterAutospacing="0" w:line="360" w:lineRule="auto"/>
        <w:ind w:left="0" w:right="0" w:firstLine="482" w:firstLineChars="200"/>
        <w:jc w:val="left"/>
        <w:rPr>
          <w:lang w:val="en-US"/>
        </w:rPr>
      </w:pPr>
      <w:r>
        <w:rPr>
          <w:rFonts w:hint="eastAsia" w:ascii="宋体" w:hAnsi="宋体" w:eastAsia="宋体" w:cs="宋体"/>
          <w:b/>
          <w:bCs w:val="0"/>
          <w:color w:val="000000"/>
          <w:kern w:val="0"/>
          <w:sz w:val="24"/>
          <w:szCs w:val="24"/>
          <w:lang w:val="en-US" w:eastAsia="zh-CN" w:bidi="ar"/>
        </w:rPr>
        <w:t>供应商应根据</w:t>
      </w:r>
      <w:r>
        <w:rPr>
          <w:rFonts w:hint="eastAsia" w:cs="宋体"/>
          <w:b/>
          <w:bCs w:val="0"/>
          <w:color w:val="000000"/>
          <w:kern w:val="0"/>
          <w:sz w:val="24"/>
          <w:szCs w:val="24"/>
          <w:lang w:val="en-US" w:eastAsia="zh-CN" w:bidi="ar"/>
        </w:rPr>
        <w:t>竞争性磋商</w:t>
      </w:r>
      <w:r>
        <w:rPr>
          <w:rFonts w:hint="eastAsia" w:ascii="宋体" w:hAnsi="宋体" w:eastAsia="宋体" w:cs="宋体"/>
          <w:b/>
          <w:bCs w:val="0"/>
          <w:color w:val="000000"/>
          <w:kern w:val="0"/>
          <w:sz w:val="24"/>
          <w:szCs w:val="24"/>
          <w:lang w:val="en-US" w:eastAsia="zh-CN" w:bidi="ar"/>
        </w:rPr>
        <w:t>文件和对现场的勘察情况，采用文字并结合图表形式，参考以下要点编制本工程的施工组织设计：</w:t>
      </w:r>
      <w:r>
        <w:rPr>
          <w:rFonts w:hint="eastAsia" w:ascii="宋体" w:hAnsi="宋体" w:eastAsia="宋体" w:cs="宋体"/>
          <w:b/>
          <w:bCs w:val="0"/>
          <w:color w:val="000000"/>
          <w:kern w:val="0"/>
          <w:sz w:val="21"/>
          <w:szCs w:val="21"/>
          <w:lang w:val="en-US" w:eastAsia="zh-CN" w:bidi="ar"/>
        </w:rPr>
        <w:t xml:space="preserve"> </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360" w:lineRule="auto"/>
        <w:ind w:right="0" w:rightChars="0" w:firstLine="480" w:firstLineChars="200"/>
        <w:jc w:val="left"/>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1、确保工程质量的技术组织措施；</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360" w:lineRule="auto"/>
        <w:ind w:leftChars="0" w:right="0" w:rightChars="0" w:firstLine="480" w:firstLineChars="200"/>
        <w:jc w:val="left"/>
        <w:rPr>
          <w:rFonts w:hint="eastAsia" w:ascii="宋体" w:hAnsi="宋体" w:eastAsia="宋体" w:cs="宋体"/>
          <w:color w:val="000000"/>
          <w:szCs w:val="21"/>
        </w:rPr>
      </w:pPr>
      <w:r>
        <w:rPr>
          <w:rFonts w:hint="eastAsia" w:ascii="宋体" w:hAnsi="宋体" w:eastAsia="宋体" w:cs="宋体"/>
          <w:kern w:val="0"/>
          <w:sz w:val="24"/>
          <w:szCs w:val="22"/>
          <w:lang w:val="en-US" w:eastAsia="zh-CN" w:bidi="ar"/>
        </w:rPr>
        <w:t>2、确保安全生产的技术组织措施；</w:t>
      </w:r>
    </w:p>
    <w:p>
      <w:pPr>
        <w:keepNext w:val="0"/>
        <w:keepLines w:val="0"/>
        <w:widowControl w:val="0"/>
        <w:numPr>
          <w:ilvl w:val="0"/>
          <w:numId w:val="0"/>
        </w:numPr>
        <w:suppressLineNumbers w:val="0"/>
        <w:autoSpaceDE w:val="0"/>
        <w:autoSpaceDN w:val="0"/>
        <w:adjustRightInd w:val="0"/>
        <w:snapToGrid w:val="0"/>
        <w:spacing w:before="0" w:beforeAutospacing="0" w:after="0" w:afterAutospacing="0" w:line="360" w:lineRule="auto"/>
        <w:ind w:leftChars="0" w:right="0" w:rightChars="0" w:firstLine="480" w:firstLineChars="200"/>
        <w:jc w:val="left"/>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3、确保文明施工的技术措施及环境保护措施；</w:t>
      </w:r>
    </w:p>
    <w:p>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rightChars="0" w:firstLine="480" w:firstLineChars="200"/>
        <w:jc w:val="left"/>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4、确保工期的技术组织措施；</w:t>
      </w:r>
    </w:p>
    <w:p>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rightChars="0" w:firstLine="480" w:firstLineChars="200"/>
        <w:jc w:val="left"/>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5、施工方案；</w:t>
      </w:r>
    </w:p>
    <w:p>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rightChars="0" w:firstLine="480" w:firstLineChars="200"/>
        <w:jc w:val="left"/>
        <w:rPr>
          <w:rFonts w:hint="eastAsia" w:ascii="宋体" w:hAnsi="宋体" w:eastAsia="宋体" w:cs="宋体"/>
          <w:szCs w:val="21"/>
          <w:lang w:eastAsia="zh-CN"/>
        </w:rPr>
      </w:pPr>
      <w:r>
        <w:rPr>
          <w:rFonts w:hint="eastAsia" w:ascii="宋体" w:hAnsi="宋体" w:eastAsia="宋体" w:cs="宋体"/>
          <w:kern w:val="0"/>
          <w:sz w:val="24"/>
          <w:szCs w:val="22"/>
          <w:lang w:val="en-US" w:eastAsia="zh-CN" w:bidi="ar"/>
        </w:rPr>
        <w:t>6、施工机械设备配备计划和材料投入计划</w:t>
      </w:r>
      <w:r>
        <w:rPr>
          <w:rFonts w:hint="eastAsia" w:ascii="宋体" w:hAnsi="宋体" w:eastAsia="宋体" w:cs="宋体"/>
          <w:szCs w:val="21"/>
          <w:lang w:eastAsia="zh-CN"/>
        </w:rPr>
        <w:t>；</w:t>
      </w:r>
    </w:p>
    <w:p>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rightChars="0" w:firstLine="480" w:firstLineChars="200"/>
        <w:jc w:val="left"/>
        <w:rPr>
          <w:rFonts w:hint="eastAsia"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7、施工进度表或施工网络图；</w:t>
      </w:r>
    </w:p>
    <w:p>
      <w:pPr>
        <w:keepNext w:val="0"/>
        <w:keepLines w:val="0"/>
        <w:widowControl w:val="0"/>
        <w:suppressLineNumbers w:val="0"/>
        <w:autoSpaceDE w:val="0"/>
        <w:autoSpaceDN w:val="0"/>
        <w:adjustRightInd w:val="0"/>
        <w:snapToGrid w:val="0"/>
        <w:spacing w:before="0" w:beforeAutospacing="0" w:after="0" w:afterAutospacing="0" w:line="360" w:lineRule="auto"/>
        <w:ind w:left="0" w:leftChars="0" w:right="0" w:rightChars="0" w:firstLine="480" w:firstLineChars="200"/>
        <w:jc w:val="left"/>
        <w:rPr>
          <w:rFonts w:hint="default" w:ascii="宋体" w:hAnsi="宋体" w:eastAsia="宋体" w:cs="宋体"/>
          <w:kern w:val="0"/>
          <w:sz w:val="24"/>
          <w:szCs w:val="22"/>
          <w:lang w:val="en-US" w:eastAsia="zh-CN" w:bidi="ar"/>
        </w:rPr>
      </w:pPr>
      <w:r>
        <w:rPr>
          <w:rFonts w:hint="eastAsia" w:ascii="宋体" w:hAnsi="宋体" w:eastAsia="宋体" w:cs="宋体"/>
          <w:kern w:val="0"/>
          <w:sz w:val="24"/>
          <w:szCs w:val="22"/>
          <w:lang w:val="en-US" w:eastAsia="zh-CN" w:bidi="ar"/>
        </w:rPr>
        <w:t>8、劳动力计划安排；</w:t>
      </w:r>
    </w:p>
    <w:p>
      <w:pPr>
        <w:pStyle w:val="2"/>
        <w:numPr>
          <w:ilvl w:val="0"/>
          <w:numId w:val="0"/>
        </w:numPr>
        <w:ind w:firstLine="480" w:firstLineChars="200"/>
        <w:rPr>
          <w:rFonts w:hint="eastAsia"/>
        </w:rPr>
      </w:pPr>
      <w:r>
        <w:rPr>
          <w:rFonts w:hint="eastAsia" w:ascii="宋体" w:hAnsi="宋体" w:eastAsia="宋体" w:cs="宋体"/>
          <w:kern w:val="0"/>
          <w:sz w:val="24"/>
          <w:szCs w:val="22"/>
          <w:lang w:val="en-US" w:eastAsia="zh-CN" w:bidi="ar"/>
        </w:rPr>
        <w:t>9、新技术、新产品、新工艺、新材料应用。</w:t>
      </w:r>
    </w:p>
    <w:p>
      <w:pPr>
        <w:rPr>
          <w:rFonts w:hint="eastAsia" w:ascii="Arial" w:hAnsi="Arial"/>
          <w:b/>
          <w:bCs/>
          <w:sz w:val="32"/>
          <w:szCs w:val="32"/>
        </w:rPr>
      </w:pPr>
    </w:p>
    <w:p>
      <w:pPr>
        <w:pStyle w:val="6"/>
        <w:rPr>
          <w:rFonts w:hint="eastAsia"/>
        </w:rPr>
      </w:pPr>
    </w:p>
    <w:p>
      <w:pPr>
        <w:rPr>
          <w:rFonts w:hint="eastAsia"/>
        </w:rPr>
      </w:pPr>
    </w:p>
    <w:p>
      <w:pPr>
        <w:pStyle w:val="6"/>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pStyle w:val="6"/>
        <w:rPr>
          <w:rFonts w:hint="eastAsia"/>
          <w:lang w:val="en-US" w:eastAsia="zh-CN"/>
        </w:rPr>
      </w:pPr>
    </w:p>
    <w:p>
      <w:pPr>
        <w:spacing w:line="500" w:lineRule="exact"/>
        <w:ind w:left="0" w:leftChars="0" w:right="0" w:rightChars="0"/>
        <w:jc w:val="center"/>
        <w:rPr>
          <w:rFonts w:hint="default" w:ascii="宋体" w:hAnsi="宋体" w:eastAsia="宋体" w:cs="宋体"/>
          <w:color w:val="auto"/>
          <w:sz w:val="24"/>
          <w:szCs w:val="24"/>
          <w:lang w:val="en-US" w:eastAsia="zh-CN"/>
        </w:rPr>
      </w:pPr>
      <w:r>
        <w:rPr>
          <w:rFonts w:hint="eastAsia" w:ascii="宋体" w:hAnsi="宋体" w:eastAsia="宋体" w:cs="宋体"/>
          <w:b/>
          <w:bCs/>
          <w:kern w:val="0"/>
          <w:sz w:val="30"/>
          <w:szCs w:val="30"/>
          <w:lang w:val="en-US" w:eastAsia="zh-CN"/>
        </w:rPr>
        <w:t>3、</w:t>
      </w:r>
      <w:r>
        <w:rPr>
          <w:rFonts w:hint="eastAsia" w:ascii="宋体" w:hAnsi="宋体" w:cs="宋体"/>
          <w:color w:val="auto"/>
          <w:sz w:val="24"/>
          <w:szCs w:val="24"/>
          <w:lang w:val="en-US" w:eastAsia="zh-CN"/>
        </w:rPr>
        <w:t>主要</w:t>
      </w:r>
      <w:r>
        <w:rPr>
          <w:rFonts w:hint="eastAsia" w:ascii="宋体" w:hAnsi="宋体" w:cs="宋体"/>
          <w:color w:val="auto"/>
          <w:sz w:val="24"/>
          <w:szCs w:val="24"/>
        </w:rPr>
        <w:t>材料</w:t>
      </w:r>
      <w:r>
        <w:rPr>
          <w:rFonts w:hint="eastAsia" w:ascii="宋体" w:hAnsi="宋体" w:cs="宋体"/>
          <w:color w:val="auto"/>
          <w:sz w:val="24"/>
          <w:szCs w:val="24"/>
          <w:lang w:val="en-US" w:eastAsia="zh-CN"/>
        </w:rPr>
        <w:t>质量保证</w:t>
      </w: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both"/>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4、项目组织机构</w:t>
      </w:r>
    </w:p>
    <w:p>
      <w:pPr>
        <w:widowControl/>
        <w:shd w:val="clear" w:color="auto" w:fill="FFFFFF"/>
        <w:spacing w:before="100" w:beforeAutospacing="1" w:after="100" w:afterAutospacing="1" w:line="360" w:lineRule="atLeast"/>
        <w:ind w:firstLine="480"/>
        <w:jc w:val="center"/>
        <w:rPr>
          <w:rFonts w:hint="eastAsia" w:ascii="宋体" w:hAnsi="宋体" w:cs="宋体"/>
          <w:b/>
          <w:bCs/>
          <w:color w:val="auto"/>
          <w:kern w:val="0"/>
          <w:sz w:val="24"/>
        </w:rPr>
      </w:pPr>
      <w:r>
        <w:rPr>
          <w:rFonts w:hint="eastAsia" w:ascii="宋体" w:hAnsi="宋体" w:cs="宋体"/>
          <w:b/>
          <w:bCs/>
          <w:color w:val="auto"/>
          <w:kern w:val="0"/>
          <w:sz w:val="24"/>
        </w:rPr>
        <w:t>（1）项目组织机构组成表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1197"/>
        <w:gridCol w:w="1197"/>
        <w:gridCol w:w="1198"/>
        <w:gridCol w:w="1338"/>
        <w:gridCol w:w="1057"/>
        <w:gridCol w:w="1198"/>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97" w:type="dxa"/>
            <w:vMerge w:val="restart"/>
            <w:noWrap w:val="0"/>
            <w:vAlign w:val="center"/>
          </w:tcPr>
          <w:p>
            <w:pPr>
              <w:jc w:val="center"/>
              <w:rPr>
                <w:rFonts w:hint="eastAsia" w:ascii="宋体" w:hAnsi="宋体" w:cs="宋体"/>
                <w:color w:val="auto"/>
              </w:rPr>
            </w:pPr>
            <w:r>
              <w:rPr>
                <w:rFonts w:hint="eastAsia" w:ascii="宋体" w:hAnsi="宋体" w:cs="宋体"/>
                <w:color w:val="auto"/>
              </w:rPr>
              <w:t>序号</w:t>
            </w:r>
          </w:p>
        </w:tc>
        <w:tc>
          <w:tcPr>
            <w:tcW w:w="1197" w:type="dxa"/>
            <w:vMerge w:val="restart"/>
            <w:noWrap w:val="0"/>
            <w:vAlign w:val="center"/>
          </w:tcPr>
          <w:p>
            <w:pPr>
              <w:jc w:val="center"/>
              <w:rPr>
                <w:rFonts w:hint="eastAsia" w:ascii="宋体" w:hAnsi="宋体" w:cs="宋体"/>
                <w:color w:val="auto"/>
              </w:rPr>
            </w:pPr>
            <w:r>
              <w:rPr>
                <w:rFonts w:hint="eastAsia" w:ascii="宋体" w:hAnsi="宋体" w:cs="宋体"/>
                <w:color w:val="auto"/>
              </w:rPr>
              <w:t>姓名</w:t>
            </w:r>
          </w:p>
        </w:tc>
        <w:tc>
          <w:tcPr>
            <w:tcW w:w="1197" w:type="dxa"/>
            <w:vMerge w:val="restart"/>
            <w:noWrap w:val="0"/>
            <w:vAlign w:val="center"/>
          </w:tcPr>
          <w:p>
            <w:pPr>
              <w:jc w:val="center"/>
              <w:rPr>
                <w:rFonts w:hint="eastAsia" w:ascii="宋体" w:hAnsi="宋体" w:cs="宋体"/>
                <w:color w:val="auto"/>
              </w:rPr>
            </w:pPr>
            <w:r>
              <w:rPr>
                <w:rFonts w:hint="eastAsia" w:ascii="宋体" w:hAnsi="宋体" w:cs="宋体"/>
                <w:color w:val="auto"/>
              </w:rPr>
              <w:t>职务</w:t>
            </w:r>
          </w:p>
        </w:tc>
        <w:tc>
          <w:tcPr>
            <w:tcW w:w="1198" w:type="dxa"/>
            <w:vMerge w:val="restart"/>
            <w:noWrap w:val="0"/>
            <w:vAlign w:val="center"/>
          </w:tcPr>
          <w:p>
            <w:pPr>
              <w:jc w:val="center"/>
              <w:rPr>
                <w:rFonts w:hint="eastAsia" w:ascii="宋体" w:hAnsi="宋体" w:cs="宋体"/>
                <w:color w:val="auto"/>
              </w:rPr>
            </w:pPr>
            <w:r>
              <w:rPr>
                <w:rFonts w:hint="eastAsia" w:ascii="宋体" w:hAnsi="宋体" w:cs="宋体"/>
                <w:color w:val="auto"/>
              </w:rPr>
              <w:t>职称</w:t>
            </w:r>
          </w:p>
        </w:tc>
        <w:tc>
          <w:tcPr>
            <w:tcW w:w="3593" w:type="dxa"/>
            <w:gridSpan w:val="3"/>
            <w:noWrap w:val="0"/>
            <w:vAlign w:val="center"/>
          </w:tcPr>
          <w:p>
            <w:pPr>
              <w:jc w:val="center"/>
              <w:rPr>
                <w:rFonts w:hint="eastAsia" w:ascii="宋体" w:hAnsi="宋体" w:cs="宋体"/>
                <w:color w:val="auto"/>
              </w:rPr>
            </w:pPr>
            <w:r>
              <w:rPr>
                <w:rFonts w:hint="eastAsia" w:ascii="宋体" w:hAnsi="宋体" w:cs="宋体"/>
                <w:color w:val="auto"/>
              </w:rPr>
              <w:t>执业或职业资格证明文件</w:t>
            </w:r>
          </w:p>
        </w:tc>
        <w:tc>
          <w:tcPr>
            <w:tcW w:w="1356" w:type="dxa"/>
            <w:vMerge w:val="restart"/>
            <w:noWrap w:val="0"/>
            <w:vAlign w:val="center"/>
          </w:tcPr>
          <w:p>
            <w:pPr>
              <w:jc w:val="center"/>
              <w:rPr>
                <w:rFonts w:hint="eastAsia" w:ascii="宋体" w:hAnsi="宋体" w:cs="宋体"/>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vMerge w:val="continue"/>
            <w:noWrap w:val="0"/>
            <w:vAlign w:val="top"/>
          </w:tcPr>
          <w:p>
            <w:pPr>
              <w:rPr>
                <w:rFonts w:hint="eastAsia" w:ascii="宋体" w:hAnsi="宋体" w:cs="宋体"/>
                <w:color w:val="auto"/>
              </w:rPr>
            </w:pPr>
          </w:p>
        </w:tc>
        <w:tc>
          <w:tcPr>
            <w:tcW w:w="1197" w:type="dxa"/>
            <w:vMerge w:val="continue"/>
            <w:noWrap w:val="0"/>
            <w:vAlign w:val="top"/>
          </w:tcPr>
          <w:p>
            <w:pPr>
              <w:rPr>
                <w:rFonts w:hint="eastAsia" w:ascii="宋体" w:hAnsi="宋体" w:cs="宋体"/>
                <w:color w:val="auto"/>
              </w:rPr>
            </w:pPr>
          </w:p>
        </w:tc>
        <w:tc>
          <w:tcPr>
            <w:tcW w:w="1197" w:type="dxa"/>
            <w:vMerge w:val="continue"/>
            <w:noWrap w:val="0"/>
            <w:vAlign w:val="top"/>
          </w:tcPr>
          <w:p>
            <w:pPr>
              <w:rPr>
                <w:rFonts w:hint="eastAsia" w:ascii="宋体" w:hAnsi="宋体" w:cs="宋体"/>
                <w:color w:val="auto"/>
              </w:rPr>
            </w:pPr>
          </w:p>
        </w:tc>
        <w:tc>
          <w:tcPr>
            <w:tcW w:w="1198" w:type="dxa"/>
            <w:vMerge w:val="continue"/>
            <w:noWrap w:val="0"/>
            <w:vAlign w:val="top"/>
          </w:tcPr>
          <w:p>
            <w:pPr>
              <w:rPr>
                <w:rFonts w:hint="eastAsia" w:ascii="宋体" w:hAnsi="宋体" w:cs="宋体"/>
                <w:color w:val="auto"/>
              </w:rPr>
            </w:pPr>
          </w:p>
        </w:tc>
        <w:tc>
          <w:tcPr>
            <w:tcW w:w="1338" w:type="dxa"/>
            <w:noWrap w:val="0"/>
            <w:vAlign w:val="center"/>
          </w:tcPr>
          <w:p>
            <w:pPr>
              <w:rPr>
                <w:rFonts w:hint="eastAsia" w:ascii="宋体" w:hAnsi="宋体" w:cs="宋体"/>
                <w:color w:val="auto"/>
              </w:rPr>
            </w:pPr>
            <w:r>
              <w:rPr>
                <w:rFonts w:hint="eastAsia" w:ascii="宋体" w:hAnsi="宋体" w:cs="宋体"/>
                <w:color w:val="auto"/>
              </w:rPr>
              <w:t>证书名称</w:t>
            </w:r>
          </w:p>
        </w:tc>
        <w:tc>
          <w:tcPr>
            <w:tcW w:w="1057" w:type="dxa"/>
            <w:noWrap w:val="0"/>
            <w:vAlign w:val="center"/>
          </w:tcPr>
          <w:p>
            <w:pPr>
              <w:rPr>
                <w:rFonts w:hint="eastAsia" w:ascii="宋体" w:hAnsi="宋体" w:cs="宋体"/>
                <w:color w:val="auto"/>
              </w:rPr>
            </w:pPr>
            <w:r>
              <w:rPr>
                <w:rFonts w:hint="eastAsia" w:ascii="宋体" w:hAnsi="宋体" w:cs="宋体"/>
                <w:color w:val="auto"/>
              </w:rPr>
              <w:t>证号</w:t>
            </w:r>
          </w:p>
        </w:tc>
        <w:tc>
          <w:tcPr>
            <w:tcW w:w="1198" w:type="dxa"/>
            <w:noWrap w:val="0"/>
            <w:vAlign w:val="center"/>
          </w:tcPr>
          <w:p>
            <w:pPr>
              <w:rPr>
                <w:rFonts w:hint="eastAsia" w:ascii="宋体" w:hAnsi="宋体" w:cs="宋体"/>
                <w:color w:val="auto"/>
              </w:rPr>
            </w:pPr>
            <w:r>
              <w:rPr>
                <w:rFonts w:hint="eastAsia" w:ascii="宋体" w:hAnsi="宋体" w:cs="宋体"/>
                <w:color w:val="auto"/>
              </w:rPr>
              <w:t>专业</w:t>
            </w:r>
          </w:p>
        </w:tc>
        <w:tc>
          <w:tcPr>
            <w:tcW w:w="1356" w:type="dxa"/>
            <w:vMerge w:val="continue"/>
            <w:noWrap w:val="0"/>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38" w:type="dxa"/>
            <w:noWrap w:val="0"/>
            <w:vAlign w:val="top"/>
          </w:tcPr>
          <w:p>
            <w:pPr>
              <w:rPr>
                <w:rFonts w:hint="eastAsia" w:ascii="宋体" w:hAnsi="宋体" w:cs="宋体"/>
                <w:color w:val="auto"/>
              </w:rPr>
            </w:pPr>
          </w:p>
        </w:tc>
        <w:tc>
          <w:tcPr>
            <w:tcW w:w="105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56" w:type="dxa"/>
            <w:noWrap w:val="0"/>
            <w:vAlign w:val="center"/>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38" w:type="dxa"/>
            <w:noWrap w:val="0"/>
            <w:vAlign w:val="top"/>
          </w:tcPr>
          <w:p>
            <w:pPr>
              <w:rPr>
                <w:rFonts w:hint="eastAsia" w:ascii="宋体" w:hAnsi="宋体" w:cs="宋体"/>
                <w:color w:val="auto"/>
              </w:rPr>
            </w:pPr>
          </w:p>
        </w:tc>
        <w:tc>
          <w:tcPr>
            <w:tcW w:w="105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56"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38" w:type="dxa"/>
            <w:noWrap w:val="0"/>
            <w:vAlign w:val="top"/>
          </w:tcPr>
          <w:p>
            <w:pPr>
              <w:rPr>
                <w:rFonts w:hint="eastAsia" w:ascii="宋体" w:hAnsi="宋体" w:cs="宋体"/>
                <w:color w:val="auto"/>
              </w:rPr>
            </w:pPr>
          </w:p>
        </w:tc>
        <w:tc>
          <w:tcPr>
            <w:tcW w:w="105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56"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38" w:type="dxa"/>
            <w:noWrap w:val="0"/>
            <w:vAlign w:val="top"/>
          </w:tcPr>
          <w:p>
            <w:pPr>
              <w:rPr>
                <w:rFonts w:hint="eastAsia" w:ascii="宋体" w:hAnsi="宋体" w:cs="宋体"/>
                <w:color w:val="auto"/>
              </w:rPr>
            </w:pPr>
          </w:p>
        </w:tc>
        <w:tc>
          <w:tcPr>
            <w:tcW w:w="105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56"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38" w:type="dxa"/>
            <w:noWrap w:val="0"/>
            <w:vAlign w:val="top"/>
          </w:tcPr>
          <w:p>
            <w:pPr>
              <w:rPr>
                <w:rFonts w:hint="eastAsia" w:ascii="宋体" w:hAnsi="宋体" w:cs="宋体"/>
                <w:color w:val="auto"/>
              </w:rPr>
            </w:pPr>
          </w:p>
        </w:tc>
        <w:tc>
          <w:tcPr>
            <w:tcW w:w="105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56"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38" w:type="dxa"/>
            <w:noWrap w:val="0"/>
            <w:vAlign w:val="top"/>
          </w:tcPr>
          <w:p>
            <w:pPr>
              <w:rPr>
                <w:rFonts w:hint="eastAsia" w:ascii="宋体" w:hAnsi="宋体" w:cs="宋体"/>
                <w:color w:val="auto"/>
              </w:rPr>
            </w:pPr>
          </w:p>
        </w:tc>
        <w:tc>
          <w:tcPr>
            <w:tcW w:w="105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56"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38" w:type="dxa"/>
            <w:noWrap w:val="0"/>
            <w:vAlign w:val="top"/>
          </w:tcPr>
          <w:p>
            <w:pPr>
              <w:rPr>
                <w:rFonts w:hint="eastAsia" w:ascii="宋体" w:hAnsi="宋体" w:cs="宋体"/>
                <w:color w:val="auto"/>
              </w:rPr>
            </w:pPr>
          </w:p>
        </w:tc>
        <w:tc>
          <w:tcPr>
            <w:tcW w:w="105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56"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38" w:type="dxa"/>
            <w:noWrap w:val="0"/>
            <w:vAlign w:val="top"/>
          </w:tcPr>
          <w:p>
            <w:pPr>
              <w:rPr>
                <w:rFonts w:hint="eastAsia" w:ascii="宋体" w:hAnsi="宋体" w:cs="宋体"/>
                <w:color w:val="auto"/>
              </w:rPr>
            </w:pPr>
          </w:p>
        </w:tc>
        <w:tc>
          <w:tcPr>
            <w:tcW w:w="105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56"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38" w:type="dxa"/>
            <w:noWrap w:val="0"/>
            <w:vAlign w:val="top"/>
          </w:tcPr>
          <w:p>
            <w:pPr>
              <w:rPr>
                <w:rFonts w:hint="eastAsia" w:ascii="宋体" w:hAnsi="宋体" w:cs="宋体"/>
                <w:color w:val="auto"/>
              </w:rPr>
            </w:pPr>
          </w:p>
        </w:tc>
        <w:tc>
          <w:tcPr>
            <w:tcW w:w="105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56"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38" w:type="dxa"/>
            <w:noWrap w:val="0"/>
            <w:vAlign w:val="top"/>
          </w:tcPr>
          <w:p>
            <w:pPr>
              <w:rPr>
                <w:rFonts w:hint="eastAsia" w:ascii="宋体" w:hAnsi="宋体" w:cs="宋体"/>
                <w:color w:val="auto"/>
              </w:rPr>
            </w:pPr>
          </w:p>
        </w:tc>
        <w:tc>
          <w:tcPr>
            <w:tcW w:w="105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56"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38" w:type="dxa"/>
            <w:noWrap w:val="0"/>
            <w:vAlign w:val="top"/>
          </w:tcPr>
          <w:p>
            <w:pPr>
              <w:rPr>
                <w:rFonts w:hint="eastAsia" w:ascii="宋体" w:hAnsi="宋体" w:cs="宋体"/>
                <w:color w:val="auto"/>
              </w:rPr>
            </w:pPr>
          </w:p>
        </w:tc>
        <w:tc>
          <w:tcPr>
            <w:tcW w:w="105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56"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38" w:type="dxa"/>
            <w:noWrap w:val="0"/>
            <w:vAlign w:val="top"/>
          </w:tcPr>
          <w:p>
            <w:pPr>
              <w:rPr>
                <w:rFonts w:hint="eastAsia" w:ascii="宋体" w:hAnsi="宋体" w:cs="宋体"/>
                <w:color w:val="auto"/>
              </w:rPr>
            </w:pPr>
          </w:p>
        </w:tc>
        <w:tc>
          <w:tcPr>
            <w:tcW w:w="105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56"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38" w:type="dxa"/>
            <w:noWrap w:val="0"/>
            <w:vAlign w:val="top"/>
          </w:tcPr>
          <w:p>
            <w:pPr>
              <w:rPr>
                <w:rFonts w:hint="eastAsia" w:ascii="宋体" w:hAnsi="宋体" w:cs="宋体"/>
                <w:color w:val="auto"/>
              </w:rPr>
            </w:pPr>
          </w:p>
        </w:tc>
        <w:tc>
          <w:tcPr>
            <w:tcW w:w="105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56"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38" w:type="dxa"/>
            <w:noWrap w:val="0"/>
            <w:vAlign w:val="top"/>
          </w:tcPr>
          <w:p>
            <w:pPr>
              <w:rPr>
                <w:rFonts w:hint="eastAsia" w:ascii="宋体" w:hAnsi="宋体" w:cs="宋体"/>
                <w:color w:val="auto"/>
              </w:rPr>
            </w:pPr>
          </w:p>
        </w:tc>
        <w:tc>
          <w:tcPr>
            <w:tcW w:w="105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56"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38" w:type="dxa"/>
            <w:noWrap w:val="0"/>
            <w:vAlign w:val="top"/>
          </w:tcPr>
          <w:p>
            <w:pPr>
              <w:rPr>
                <w:rFonts w:hint="eastAsia" w:ascii="宋体" w:hAnsi="宋体" w:cs="宋体"/>
                <w:color w:val="auto"/>
              </w:rPr>
            </w:pPr>
          </w:p>
        </w:tc>
        <w:tc>
          <w:tcPr>
            <w:tcW w:w="1057" w:type="dxa"/>
            <w:noWrap w:val="0"/>
            <w:vAlign w:val="top"/>
          </w:tcPr>
          <w:p>
            <w:pPr>
              <w:rPr>
                <w:rFonts w:hint="eastAsia" w:ascii="宋体" w:hAnsi="宋体" w:cs="宋体"/>
                <w:color w:val="auto"/>
              </w:rPr>
            </w:pPr>
          </w:p>
        </w:tc>
        <w:tc>
          <w:tcPr>
            <w:tcW w:w="1198" w:type="dxa"/>
            <w:noWrap w:val="0"/>
            <w:vAlign w:val="top"/>
          </w:tcPr>
          <w:p>
            <w:pPr>
              <w:rPr>
                <w:rFonts w:hint="eastAsia" w:ascii="宋体" w:hAnsi="宋体" w:cs="宋体"/>
                <w:color w:val="auto"/>
              </w:rPr>
            </w:pPr>
          </w:p>
        </w:tc>
        <w:tc>
          <w:tcPr>
            <w:tcW w:w="1356" w:type="dxa"/>
            <w:noWrap w:val="0"/>
            <w:vAlign w:val="top"/>
          </w:tcPr>
          <w:p>
            <w:pPr>
              <w:rPr>
                <w:rFonts w:hint="eastAsia" w:ascii="宋体" w:hAnsi="宋体" w:cs="宋体"/>
                <w:color w:val="auto"/>
              </w:rPr>
            </w:pPr>
          </w:p>
        </w:tc>
      </w:tr>
    </w:tbl>
    <w:p>
      <w:pPr>
        <w:rPr>
          <w:rFonts w:hint="eastAsia" w:ascii="宋体" w:hAnsi="宋体" w:cs="宋体"/>
          <w:color w:val="auto"/>
        </w:rPr>
      </w:pPr>
    </w:p>
    <w:p>
      <w:pPr>
        <w:spacing w:line="440" w:lineRule="exact"/>
        <w:ind w:firstLine="3600" w:firstLineChars="1500"/>
        <w:rPr>
          <w:rFonts w:hint="eastAsia" w:ascii="宋体" w:hAnsi="宋体" w:cs="宋体"/>
          <w:color w:val="auto"/>
          <w:sz w:val="24"/>
        </w:rPr>
      </w:pPr>
      <w:r>
        <w:rPr>
          <w:rFonts w:hint="eastAsia" w:cs="宋体"/>
          <w:color w:val="auto"/>
          <w:sz w:val="24"/>
          <w:lang w:eastAsia="zh-CN"/>
        </w:rPr>
        <w:t>供应商</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440" w:lineRule="exact"/>
        <w:ind w:firstLine="3600" w:firstLineChars="1500"/>
        <w:rPr>
          <w:rFonts w:hint="eastAsia" w:ascii="宋体" w:hAnsi="宋体" w:cs="宋体"/>
          <w:color w:val="auto"/>
          <w:sz w:val="24"/>
        </w:rPr>
      </w:pPr>
      <w:r>
        <w:rPr>
          <w:rFonts w:hint="eastAsia" w:ascii="宋体" w:hAnsi="宋体" w:cs="宋体"/>
          <w:color w:val="auto"/>
          <w:sz w:val="24"/>
        </w:rPr>
        <w:t>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（签字）</w:t>
      </w:r>
    </w:p>
    <w:p>
      <w:pPr>
        <w:spacing w:line="440" w:lineRule="exact"/>
        <w:ind w:firstLine="3600" w:firstLineChars="1500"/>
        <w:rPr>
          <w:rFonts w:hint="eastAsia" w:ascii="宋体" w:hAnsi="宋体" w:cs="宋体"/>
          <w:b/>
          <w:bCs/>
          <w:color w:val="auto"/>
          <w:sz w:val="28"/>
          <w:szCs w:val="28"/>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widowControl/>
        <w:shd w:val="clear" w:color="auto" w:fill="FFFFFF"/>
        <w:spacing w:before="100" w:beforeAutospacing="1" w:after="100" w:afterAutospacing="1" w:line="360" w:lineRule="atLeast"/>
        <w:ind w:firstLine="480"/>
        <w:jc w:val="center"/>
        <w:rPr>
          <w:rFonts w:hint="eastAsia" w:ascii="宋体" w:hAnsi="宋体" w:cs="宋体"/>
          <w:b/>
          <w:bCs/>
          <w:color w:val="auto"/>
          <w:kern w:val="0"/>
          <w:sz w:val="24"/>
        </w:rPr>
      </w:pPr>
    </w:p>
    <w:p>
      <w:pPr>
        <w:widowControl/>
        <w:shd w:val="clear" w:color="auto" w:fill="FFFFFF"/>
        <w:spacing w:before="100" w:beforeAutospacing="1" w:after="100" w:afterAutospacing="1" w:line="360" w:lineRule="atLeast"/>
        <w:ind w:firstLine="480"/>
        <w:jc w:val="center"/>
        <w:rPr>
          <w:rFonts w:hint="eastAsia" w:ascii="宋体" w:hAnsi="宋体" w:cs="宋体"/>
          <w:color w:val="auto"/>
          <w:kern w:val="0"/>
          <w:sz w:val="24"/>
        </w:rPr>
      </w:pPr>
      <w:r>
        <w:rPr>
          <w:rFonts w:hint="eastAsia" w:ascii="宋体" w:hAnsi="宋体" w:cs="宋体"/>
          <w:b/>
          <w:bCs/>
          <w:color w:val="auto"/>
          <w:kern w:val="0"/>
          <w:sz w:val="24"/>
        </w:rPr>
        <w:t>（2）主要人员简历表</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339"/>
        <w:gridCol w:w="977"/>
        <w:gridCol w:w="1384"/>
        <w:gridCol w:w="1939"/>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83" w:type="dxa"/>
            <w:noWrap w:val="0"/>
            <w:vAlign w:val="center"/>
          </w:tcPr>
          <w:p>
            <w:pPr>
              <w:jc w:val="center"/>
              <w:rPr>
                <w:rFonts w:hint="eastAsia" w:ascii="宋体" w:hAnsi="宋体" w:cs="宋体"/>
                <w:color w:val="auto"/>
                <w:sz w:val="24"/>
              </w:rPr>
            </w:pPr>
            <w:r>
              <w:rPr>
                <w:rFonts w:hint="eastAsia" w:ascii="宋体" w:hAnsi="宋体" w:cs="宋体"/>
                <w:color w:val="auto"/>
                <w:sz w:val="24"/>
              </w:rPr>
              <w:t>姓名</w:t>
            </w:r>
          </w:p>
        </w:tc>
        <w:tc>
          <w:tcPr>
            <w:tcW w:w="1339" w:type="dxa"/>
            <w:noWrap w:val="0"/>
            <w:vAlign w:val="center"/>
          </w:tcPr>
          <w:p>
            <w:pPr>
              <w:jc w:val="center"/>
              <w:rPr>
                <w:rFonts w:hint="eastAsia" w:ascii="宋体" w:hAnsi="宋体" w:cs="宋体"/>
                <w:color w:val="auto"/>
                <w:sz w:val="24"/>
              </w:rPr>
            </w:pPr>
          </w:p>
        </w:tc>
        <w:tc>
          <w:tcPr>
            <w:tcW w:w="977" w:type="dxa"/>
            <w:noWrap w:val="0"/>
            <w:vAlign w:val="center"/>
          </w:tcPr>
          <w:p>
            <w:pPr>
              <w:jc w:val="center"/>
              <w:rPr>
                <w:rFonts w:hint="eastAsia" w:ascii="宋体" w:hAnsi="宋体" w:cs="宋体"/>
                <w:color w:val="auto"/>
                <w:sz w:val="24"/>
              </w:rPr>
            </w:pPr>
            <w:r>
              <w:rPr>
                <w:rFonts w:hint="eastAsia" w:ascii="宋体" w:hAnsi="宋体" w:cs="宋体"/>
                <w:color w:val="auto"/>
                <w:sz w:val="24"/>
              </w:rPr>
              <w:t>年龄</w:t>
            </w:r>
          </w:p>
        </w:tc>
        <w:tc>
          <w:tcPr>
            <w:tcW w:w="1384" w:type="dxa"/>
            <w:noWrap w:val="0"/>
            <w:vAlign w:val="center"/>
          </w:tcPr>
          <w:p>
            <w:pPr>
              <w:jc w:val="center"/>
              <w:rPr>
                <w:rFonts w:hint="eastAsia" w:ascii="宋体" w:hAnsi="宋体" w:cs="宋体"/>
                <w:color w:val="auto"/>
                <w:sz w:val="24"/>
              </w:rPr>
            </w:pPr>
          </w:p>
        </w:tc>
        <w:tc>
          <w:tcPr>
            <w:tcW w:w="1939" w:type="dxa"/>
            <w:noWrap w:val="0"/>
            <w:vAlign w:val="center"/>
          </w:tcPr>
          <w:p>
            <w:pPr>
              <w:jc w:val="center"/>
              <w:rPr>
                <w:rFonts w:hint="eastAsia" w:ascii="宋体" w:hAnsi="宋体" w:cs="宋体"/>
                <w:color w:val="auto"/>
                <w:sz w:val="24"/>
              </w:rPr>
            </w:pPr>
            <w:r>
              <w:rPr>
                <w:rFonts w:hint="eastAsia" w:ascii="宋体" w:hAnsi="宋体" w:cs="宋体"/>
                <w:color w:val="auto"/>
                <w:sz w:val="24"/>
              </w:rPr>
              <w:t>学历</w:t>
            </w:r>
          </w:p>
        </w:tc>
        <w:tc>
          <w:tcPr>
            <w:tcW w:w="2928" w:type="dxa"/>
            <w:noWrap w:val="0"/>
            <w:vAlign w:val="center"/>
          </w:tcPr>
          <w:p>
            <w:pPr>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183" w:type="dxa"/>
            <w:noWrap w:val="0"/>
            <w:vAlign w:val="center"/>
          </w:tcPr>
          <w:p>
            <w:pPr>
              <w:jc w:val="center"/>
              <w:rPr>
                <w:rFonts w:hint="eastAsia" w:ascii="宋体" w:hAnsi="宋体" w:cs="宋体"/>
                <w:color w:val="auto"/>
                <w:sz w:val="24"/>
              </w:rPr>
            </w:pPr>
            <w:r>
              <w:rPr>
                <w:rFonts w:hint="eastAsia" w:ascii="宋体" w:hAnsi="宋体" w:cs="宋体"/>
                <w:color w:val="auto"/>
                <w:sz w:val="24"/>
              </w:rPr>
              <w:t>职称</w:t>
            </w:r>
          </w:p>
        </w:tc>
        <w:tc>
          <w:tcPr>
            <w:tcW w:w="1339" w:type="dxa"/>
            <w:noWrap w:val="0"/>
            <w:vAlign w:val="center"/>
          </w:tcPr>
          <w:p>
            <w:pPr>
              <w:jc w:val="center"/>
              <w:rPr>
                <w:rFonts w:hint="eastAsia" w:ascii="宋体" w:hAnsi="宋体" w:cs="宋体"/>
                <w:color w:val="auto"/>
                <w:sz w:val="24"/>
              </w:rPr>
            </w:pPr>
          </w:p>
        </w:tc>
        <w:tc>
          <w:tcPr>
            <w:tcW w:w="977" w:type="dxa"/>
            <w:noWrap w:val="0"/>
            <w:vAlign w:val="center"/>
          </w:tcPr>
          <w:p>
            <w:pPr>
              <w:jc w:val="center"/>
              <w:rPr>
                <w:rFonts w:hint="eastAsia" w:ascii="宋体" w:hAnsi="宋体" w:cs="宋体"/>
                <w:color w:val="auto"/>
                <w:sz w:val="24"/>
              </w:rPr>
            </w:pPr>
            <w:r>
              <w:rPr>
                <w:rFonts w:hint="eastAsia" w:ascii="宋体" w:hAnsi="宋体" w:cs="宋体"/>
                <w:color w:val="auto"/>
                <w:sz w:val="24"/>
              </w:rPr>
              <w:t>职务</w:t>
            </w:r>
          </w:p>
        </w:tc>
        <w:tc>
          <w:tcPr>
            <w:tcW w:w="1384" w:type="dxa"/>
            <w:noWrap w:val="0"/>
            <w:vAlign w:val="center"/>
          </w:tcPr>
          <w:p>
            <w:pPr>
              <w:jc w:val="center"/>
              <w:rPr>
                <w:rFonts w:hint="eastAsia" w:ascii="宋体" w:hAnsi="宋体" w:cs="宋体"/>
                <w:color w:val="auto"/>
                <w:sz w:val="24"/>
              </w:rPr>
            </w:pPr>
          </w:p>
        </w:tc>
        <w:tc>
          <w:tcPr>
            <w:tcW w:w="1939" w:type="dxa"/>
            <w:noWrap w:val="0"/>
            <w:vAlign w:val="center"/>
          </w:tcPr>
          <w:p>
            <w:pPr>
              <w:jc w:val="center"/>
              <w:rPr>
                <w:rFonts w:hint="eastAsia" w:ascii="宋体" w:hAnsi="宋体" w:cs="宋体"/>
                <w:color w:val="auto"/>
                <w:sz w:val="24"/>
              </w:rPr>
            </w:pPr>
            <w:r>
              <w:rPr>
                <w:rFonts w:hint="eastAsia" w:ascii="宋体" w:hAnsi="宋体" w:cs="宋体"/>
                <w:color w:val="auto"/>
                <w:sz w:val="24"/>
              </w:rPr>
              <w:t>拟在本项目任职</w:t>
            </w:r>
          </w:p>
        </w:tc>
        <w:tc>
          <w:tcPr>
            <w:tcW w:w="2928" w:type="dxa"/>
            <w:noWrap w:val="0"/>
            <w:vAlign w:val="center"/>
          </w:tcPr>
          <w:p>
            <w:pPr>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183" w:type="dxa"/>
            <w:noWrap w:val="0"/>
            <w:vAlign w:val="center"/>
          </w:tcPr>
          <w:p>
            <w:pPr>
              <w:jc w:val="center"/>
              <w:rPr>
                <w:rFonts w:hint="eastAsia" w:ascii="宋体" w:hAnsi="宋体" w:cs="宋体"/>
                <w:color w:val="auto"/>
                <w:sz w:val="24"/>
              </w:rPr>
            </w:pPr>
            <w:r>
              <w:rPr>
                <w:rFonts w:hint="eastAsia" w:ascii="宋体" w:hAnsi="宋体" w:cs="宋体"/>
                <w:color w:val="auto"/>
                <w:sz w:val="24"/>
              </w:rPr>
              <w:t>毕业学校</w:t>
            </w:r>
          </w:p>
        </w:tc>
        <w:tc>
          <w:tcPr>
            <w:tcW w:w="8567" w:type="dxa"/>
            <w:gridSpan w:val="5"/>
            <w:noWrap w:val="0"/>
            <w:vAlign w:val="center"/>
          </w:tcPr>
          <w:p>
            <w:pPr>
              <w:jc w:val="center"/>
              <w:rPr>
                <w:rFonts w:hint="eastAsia" w:ascii="宋体" w:hAnsi="宋体" w:cs="宋体"/>
                <w:color w:val="auto"/>
                <w:sz w:val="24"/>
              </w:rPr>
            </w:pPr>
            <w:r>
              <w:rPr>
                <w:rFonts w:hint="eastAsia" w:ascii="宋体" w:hAnsi="宋体" w:cs="宋体"/>
                <w:color w:val="auto"/>
                <w:sz w:val="24"/>
              </w:rPr>
              <w:t>年毕业于               学校          专业，学制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750" w:type="dxa"/>
            <w:gridSpan w:val="6"/>
            <w:noWrap w:val="0"/>
            <w:vAlign w:val="center"/>
          </w:tcPr>
          <w:p>
            <w:pPr>
              <w:jc w:val="center"/>
              <w:rPr>
                <w:rFonts w:hint="eastAsia" w:ascii="宋体" w:hAnsi="宋体" w:cs="宋体"/>
                <w:color w:val="auto"/>
                <w:sz w:val="24"/>
              </w:rPr>
            </w:pPr>
            <w:r>
              <w:rPr>
                <w:rFonts w:hint="eastAsia" w:ascii="宋体" w:hAnsi="宋体" w:cs="宋体"/>
                <w:color w:val="auto"/>
                <w:sz w:val="24"/>
              </w:rPr>
              <w:t>主要工作简历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22" w:type="dxa"/>
            <w:gridSpan w:val="2"/>
            <w:noWrap w:val="0"/>
            <w:vAlign w:val="center"/>
          </w:tcPr>
          <w:p>
            <w:pPr>
              <w:jc w:val="center"/>
              <w:rPr>
                <w:rFonts w:hint="eastAsia" w:ascii="宋体" w:hAnsi="宋体" w:cs="宋体"/>
                <w:color w:val="auto"/>
                <w:sz w:val="24"/>
              </w:rPr>
            </w:pPr>
            <w:r>
              <w:rPr>
                <w:rFonts w:hint="eastAsia" w:ascii="宋体" w:hAnsi="宋体" w:cs="宋体"/>
                <w:color w:val="auto"/>
                <w:sz w:val="24"/>
              </w:rPr>
              <w:t>时间</w:t>
            </w:r>
          </w:p>
        </w:tc>
        <w:tc>
          <w:tcPr>
            <w:tcW w:w="2361" w:type="dxa"/>
            <w:gridSpan w:val="2"/>
            <w:noWrap w:val="0"/>
            <w:vAlign w:val="center"/>
          </w:tcPr>
          <w:p>
            <w:pPr>
              <w:jc w:val="center"/>
              <w:rPr>
                <w:rFonts w:hint="eastAsia" w:ascii="宋体" w:hAnsi="宋体" w:cs="宋体"/>
                <w:color w:val="auto"/>
                <w:sz w:val="24"/>
              </w:rPr>
            </w:pPr>
            <w:r>
              <w:rPr>
                <w:rFonts w:hint="eastAsia" w:ascii="宋体" w:hAnsi="宋体" w:cs="宋体"/>
                <w:color w:val="auto"/>
                <w:sz w:val="24"/>
              </w:rPr>
              <w:t>参加过类似项目</w:t>
            </w:r>
          </w:p>
        </w:tc>
        <w:tc>
          <w:tcPr>
            <w:tcW w:w="1939" w:type="dxa"/>
            <w:noWrap w:val="0"/>
            <w:vAlign w:val="center"/>
          </w:tcPr>
          <w:p>
            <w:pPr>
              <w:jc w:val="center"/>
              <w:rPr>
                <w:rFonts w:hint="eastAsia" w:ascii="宋体" w:hAnsi="宋体" w:cs="宋体"/>
                <w:color w:val="auto"/>
                <w:sz w:val="24"/>
              </w:rPr>
            </w:pPr>
            <w:r>
              <w:rPr>
                <w:rFonts w:hint="eastAsia" w:ascii="宋体" w:hAnsi="宋体" w:cs="宋体"/>
                <w:color w:val="auto"/>
                <w:sz w:val="24"/>
              </w:rPr>
              <w:t>担任职务</w:t>
            </w:r>
          </w:p>
        </w:tc>
        <w:tc>
          <w:tcPr>
            <w:tcW w:w="2928" w:type="dxa"/>
            <w:noWrap w:val="0"/>
            <w:vAlign w:val="center"/>
          </w:tcPr>
          <w:p>
            <w:pPr>
              <w:jc w:val="center"/>
              <w:rPr>
                <w:rFonts w:hint="eastAsia" w:ascii="宋体" w:hAnsi="宋体" w:cs="宋体"/>
                <w:color w:val="auto"/>
                <w:sz w:val="24"/>
              </w:rPr>
            </w:pPr>
            <w:r>
              <w:rPr>
                <w:rFonts w:hint="eastAsia" w:ascii="宋体" w:hAnsi="宋体" w:cs="宋体"/>
                <w:color w:val="auto"/>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22" w:type="dxa"/>
            <w:gridSpan w:val="2"/>
            <w:noWrap w:val="0"/>
            <w:vAlign w:val="top"/>
          </w:tcPr>
          <w:p>
            <w:pPr>
              <w:rPr>
                <w:rFonts w:hint="eastAsia" w:ascii="宋体" w:hAnsi="宋体" w:cs="宋体"/>
                <w:color w:val="auto"/>
              </w:rPr>
            </w:pPr>
          </w:p>
        </w:tc>
        <w:tc>
          <w:tcPr>
            <w:tcW w:w="2361" w:type="dxa"/>
            <w:gridSpan w:val="2"/>
            <w:noWrap w:val="0"/>
            <w:vAlign w:val="top"/>
          </w:tcPr>
          <w:p>
            <w:pPr>
              <w:rPr>
                <w:rFonts w:hint="eastAsia" w:ascii="宋体" w:hAnsi="宋体" w:cs="宋体"/>
                <w:color w:val="auto"/>
              </w:rPr>
            </w:pPr>
          </w:p>
        </w:tc>
        <w:tc>
          <w:tcPr>
            <w:tcW w:w="1939" w:type="dxa"/>
            <w:noWrap w:val="0"/>
            <w:vAlign w:val="top"/>
          </w:tcPr>
          <w:p>
            <w:pPr>
              <w:rPr>
                <w:rFonts w:hint="eastAsia" w:ascii="宋体" w:hAnsi="宋体" w:cs="宋体"/>
                <w:color w:val="auto"/>
              </w:rPr>
            </w:pPr>
          </w:p>
        </w:tc>
        <w:tc>
          <w:tcPr>
            <w:tcW w:w="2928"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22" w:type="dxa"/>
            <w:gridSpan w:val="2"/>
            <w:noWrap w:val="0"/>
            <w:vAlign w:val="top"/>
          </w:tcPr>
          <w:p>
            <w:pPr>
              <w:rPr>
                <w:rFonts w:hint="eastAsia" w:ascii="宋体" w:hAnsi="宋体" w:cs="宋体"/>
                <w:color w:val="auto"/>
              </w:rPr>
            </w:pPr>
          </w:p>
        </w:tc>
        <w:tc>
          <w:tcPr>
            <w:tcW w:w="2361" w:type="dxa"/>
            <w:gridSpan w:val="2"/>
            <w:noWrap w:val="0"/>
            <w:vAlign w:val="top"/>
          </w:tcPr>
          <w:p>
            <w:pPr>
              <w:rPr>
                <w:rFonts w:hint="eastAsia" w:ascii="宋体" w:hAnsi="宋体" w:cs="宋体"/>
                <w:color w:val="auto"/>
              </w:rPr>
            </w:pPr>
          </w:p>
        </w:tc>
        <w:tc>
          <w:tcPr>
            <w:tcW w:w="1939" w:type="dxa"/>
            <w:noWrap w:val="0"/>
            <w:vAlign w:val="top"/>
          </w:tcPr>
          <w:p>
            <w:pPr>
              <w:rPr>
                <w:rFonts w:hint="eastAsia" w:ascii="宋体" w:hAnsi="宋体" w:cs="宋体"/>
                <w:color w:val="auto"/>
              </w:rPr>
            </w:pPr>
          </w:p>
        </w:tc>
        <w:tc>
          <w:tcPr>
            <w:tcW w:w="2928"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22" w:type="dxa"/>
            <w:gridSpan w:val="2"/>
            <w:noWrap w:val="0"/>
            <w:vAlign w:val="top"/>
          </w:tcPr>
          <w:p>
            <w:pPr>
              <w:rPr>
                <w:rFonts w:hint="eastAsia" w:ascii="宋体" w:hAnsi="宋体" w:cs="宋体"/>
                <w:color w:val="auto"/>
              </w:rPr>
            </w:pPr>
          </w:p>
        </w:tc>
        <w:tc>
          <w:tcPr>
            <w:tcW w:w="2361" w:type="dxa"/>
            <w:gridSpan w:val="2"/>
            <w:noWrap w:val="0"/>
            <w:vAlign w:val="top"/>
          </w:tcPr>
          <w:p>
            <w:pPr>
              <w:rPr>
                <w:rFonts w:hint="eastAsia" w:ascii="宋体" w:hAnsi="宋体" w:cs="宋体"/>
                <w:color w:val="auto"/>
              </w:rPr>
            </w:pPr>
          </w:p>
        </w:tc>
        <w:tc>
          <w:tcPr>
            <w:tcW w:w="1939" w:type="dxa"/>
            <w:noWrap w:val="0"/>
            <w:vAlign w:val="top"/>
          </w:tcPr>
          <w:p>
            <w:pPr>
              <w:rPr>
                <w:rFonts w:hint="eastAsia" w:ascii="宋体" w:hAnsi="宋体" w:cs="宋体"/>
                <w:color w:val="auto"/>
              </w:rPr>
            </w:pPr>
          </w:p>
        </w:tc>
        <w:tc>
          <w:tcPr>
            <w:tcW w:w="2928"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22" w:type="dxa"/>
            <w:gridSpan w:val="2"/>
            <w:noWrap w:val="0"/>
            <w:vAlign w:val="top"/>
          </w:tcPr>
          <w:p>
            <w:pPr>
              <w:rPr>
                <w:rFonts w:hint="eastAsia" w:ascii="宋体" w:hAnsi="宋体" w:cs="宋体"/>
                <w:color w:val="auto"/>
              </w:rPr>
            </w:pPr>
          </w:p>
        </w:tc>
        <w:tc>
          <w:tcPr>
            <w:tcW w:w="2361" w:type="dxa"/>
            <w:gridSpan w:val="2"/>
            <w:noWrap w:val="0"/>
            <w:vAlign w:val="top"/>
          </w:tcPr>
          <w:p>
            <w:pPr>
              <w:rPr>
                <w:rFonts w:hint="eastAsia" w:ascii="宋体" w:hAnsi="宋体" w:cs="宋体"/>
                <w:color w:val="auto"/>
              </w:rPr>
            </w:pPr>
          </w:p>
        </w:tc>
        <w:tc>
          <w:tcPr>
            <w:tcW w:w="1939" w:type="dxa"/>
            <w:noWrap w:val="0"/>
            <w:vAlign w:val="top"/>
          </w:tcPr>
          <w:p>
            <w:pPr>
              <w:rPr>
                <w:rFonts w:hint="eastAsia" w:ascii="宋体" w:hAnsi="宋体" w:cs="宋体"/>
                <w:color w:val="auto"/>
              </w:rPr>
            </w:pPr>
          </w:p>
        </w:tc>
        <w:tc>
          <w:tcPr>
            <w:tcW w:w="2928"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22" w:type="dxa"/>
            <w:gridSpan w:val="2"/>
            <w:noWrap w:val="0"/>
            <w:vAlign w:val="top"/>
          </w:tcPr>
          <w:p>
            <w:pPr>
              <w:rPr>
                <w:rFonts w:hint="eastAsia" w:ascii="宋体" w:hAnsi="宋体" w:cs="宋体"/>
                <w:color w:val="auto"/>
              </w:rPr>
            </w:pPr>
          </w:p>
        </w:tc>
        <w:tc>
          <w:tcPr>
            <w:tcW w:w="2361" w:type="dxa"/>
            <w:gridSpan w:val="2"/>
            <w:noWrap w:val="0"/>
            <w:vAlign w:val="top"/>
          </w:tcPr>
          <w:p>
            <w:pPr>
              <w:rPr>
                <w:rFonts w:hint="eastAsia" w:ascii="宋体" w:hAnsi="宋体" w:cs="宋体"/>
                <w:color w:val="auto"/>
              </w:rPr>
            </w:pPr>
          </w:p>
        </w:tc>
        <w:tc>
          <w:tcPr>
            <w:tcW w:w="1939" w:type="dxa"/>
            <w:noWrap w:val="0"/>
            <w:vAlign w:val="top"/>
          </w:tcPr>
          <w:p>
            <w:pPr>
              <w:rPr>
                <w:rFonts w:hint="eastAsia" w:ascii="宋体" w:hAnsi="宋体" w:cs="宋体"/>
                <w:color w:val="auto"/>
              </w:rPr>
            </w:pPr>
          </w:p>
        </w:tc>
        <w:tc>
          <w:tcPr>
            <w:tcW w:w="2928"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22" w:type="dxa"/>
            <w:gridSpan w:val="2"/>
            <w:noWrap w:val="0"/>
            <w:vAlign w:val="top"/>
          </w:tcPr>
          <w:p>
            <w:pPr>
              <w:rPr>
                <w:rFonts w:hint="eastAsia" w:ascii="宋体" w:hAnsi="宋体" w:cs="宋体"/>
                <w:color w:val="auto"/>
              </w:rPr>
            </w:pPr>
          </w:p>
        </w:tc>
        <w:tc>
          <w:tcPr>
            <w:tcW w:w="2361" w:type="dxa"/>
            <w:gridSpan w:val="2"/>
            <w:noWrap w:val="0"/>
            <w:vAlign w:val="top"/>
          </w:tcPr>
          <w:p>
            <w:pPr>
              <w:rPr>
                <w:rFonts w:hint="eastAsia" w:ascii="宋体" w:hAnsi="宋体" w:cs="宋体"/>
                <w:color w:val="auto"/>
              </w:rPr>
            </w:pPr>
          </w:p>
        </w:tc>
        <w:tc>
          <w:tcPr>
            <w:tcW w:w="1939" w:type="dxa"/>
            <w:noWrap w:val="0"/>
            <w:vAlign w:val="top"/>
          </w:tcPr>
          <w:p>
            <w:pPr>
              <w:rPr>
                <w:rFonts w:hint="eastAsia" w:ascii="宋体" w:hAnsi="宋体" w:cs="宋体"/>
                <w:color w:val="auto"/>
              </w:rPr>
            </w:pPr>
          </w:p>
        </w:tc>
        <w:tc>
          <w:tcPr>
            <w:tcW w:w="2928"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522" w:type="dxa"/>
            <w:gridSpan w:val="2"/>
            <w:noWrap w:val="0"/>
            <w:vAlign w:val="top"/>
          </w:tcPr>
          <w:p>
            <w:pPr>
              <w:rPr>
                <w:rFonts w:hint="eastAsia" w:ascii="宋体" w:hAnsi="宋体" w:cs="宋体"/>
                <w:color w:val="auto"/>
              </w:rPr>
            </w:pPr>
          </w:p>
        </w:tc>
        <w:tc>
          <w:tcPr>
            <w:tcW w:w="2361" w:type="dxa"/>
            <w:gridSpan w:val="2"/>
            <w:noWrap w:val="0"/>
            <w:vAlign w:val="top"/>
          </w:tcPr>
          <w:p>
            <w:pPr>
              <w:rPr>
                <w:rFonts w:hint="eastAsia" w:ascii="宋体" w:hAnsi="宋体" w:cs="宋体"/>
                <w:color w:val="auto"/>
              </w:rPr>
            </w:pPr>
          </w:p>
        </w:tc>
        <w:tc>
          <w:tcPr>
            <w:tcW w:w="1939" w:type="dxa"/>
            <w:noWrap w:val="0"/>
            <w:vAlign w:val="top"/>
          </w:tcPr>
          <w:p>
            <w:pPr>
              <w:rPr>
                <w:rFonts w:hint="eastAsia" w:ascii="宋体" w:hAnsi="宋体" w:cs="宋体"/>
                <w:color w:val="auto"/>
              </w:rPr>
            </w:pPr>
          </w:p>
        </w:tc>
        <w:tc>
          <w:tcPr>
            <w:tcW w:w="2928"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522" w:type="dxa"/>
            <w:gridSpan w:val="2"/>
            <w:noWrap w:val="0"/>
            <w:vAlign w:val="top"/>
          </w:tcPr>
          <w:p>
            <w:pPr>
              <w:rPr>
                <w:rFonts w:hint="eastAsia" w:ascii="宋体" w:hAnsi="宋体" w:cs="宋体"/>
                <w:color w:val="auto"/>
              </w:rPr>
            </w:pPr>
          </w:p>
        </w:tc>
        <w:tc>
          <w:tcPr>
            <w:tcW w:w="2361" w:type="dxa"/>
            <w:gridSpan w:val="2"/>
            <w:noWrap w:val="0"/>
            <w:vAlign w:val="top"/>
          </w:tcPr>
          <w:p>
            <w:pPr>
              <w:rPr>
                <w:rFonts w:hint="eastAsia" w:ascii="宋体" w:hAnsi="宋体" w:cs="宋体"/>
                <w:color w:val="auto"/>
              </w:rPr>
            </w:pPr>
          </w:p>
        </w:tc>
        <w:tc>
          <w:tcPr>
            <w:tcW w:w="1939" w:type="dxa"/>
            <w:noWrap w:val="0"/>
            <w:vAlign w:val="top"/>
          </w:tcPr>
          <w:p>
            <w:pPr>
              <w:rPr>
                <w:rFonts w:hint="eastAsia" w:ascii="宋体" w:hAnsi="宋体" w:cs="宋体"/>
                <w:color w:val="auto"/>
              </w:rPr>
            </w:pPr>
          </w:p>
        </w:tc>
        <w:tc>
          <w:tcPr>
            <w:tcW w:w="2928" w:type="dxa"/>
            <w:noWrap w:val="0"/>
            <w:vAlign w:val="top"/>
          </w:tcPr>
          <w:p>
            <w:pP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522" w:type="dxa"/>
            <w:gridSpan w:val="2"/>
            <w:noWrap w:val="0"/>
            <w:vAlign w:val="top"/>
          </w:tcPr>
          <w:p>
            <w:pPr>
              <w:rPr>
                <w:rFonts w:hint="eastAsia" w:ascii="宋体" w:hAnsi="宋体" w:cs="宋体"/>
                <w:color w:val="auto"/>
              </w:rPr>
            </w:pPr>
          </w:p>
        </w:tc>
        <w:tc>
          <w:tcPr>
            <w:tcW w:w="2361" w:type="dxa"/>
            <w:gridSpan w:val="2"/>
            <w:noWrap w:val="0"/>
            <w:vAlign w:val="top"/>
          </w:tcPr>
          <w:p>
            <w:pPr>
              <w:rPr>
                <w:rFonts w:hint="eastAsia" w:ascii="宋体" w:hAnsi="宋体" w:cs="宋体"/>
                <w:color w:val="auto"/>
              </w:rPr>
            </w:pPr>
          </w:p>
        </w:tc>
        <w:tc>
          <w:tcPr>
            <w:tcW w:w="1939" w:type="dxa"/>
            <w:noWrap w:val="0"/>
            <w:vAlign w:val="top"/>
          </w:tcPr>
          <w:p>
            <w:pPr>
              <w:rPr>
                <w:rFonts w:hint="eastAsia" w:ascii="宋体" w:hAnsi="宋体" w:cs="宋体"/>
                <w:color w:val="auto"/>
              </w:rPr>
            </w:pPr>
          </w:p>
        </w:tc>
        <w:tc>
          <w:tcPr>
            <w:tcW w:w="2928" w:type="dxa"/>
            <w:noWrap w:val="0"/>
            <w:vAlign w:val="top"/>
          </w:tcPr>
          <w:p>
            <w:pPr>
              <w:rPr>
                <w:rFonts w:hint="eastAsia" w:ascii="宋体" w:hAnsi="宋体" w:cs="宋体"/>
                <w:color w:val="auto"/>
              </w:rPr>
            </w:pPr>
          </w:p>
        </w:tc>
      </w:tr>
    </w:tbl>
    <w:p>
      <w:pPr>
        <w:widowControl/>
        <w:shd w:val="clear" w:color="auto" w:fill="FFFFFF"/>
        <w:spacing w:before="100" w:beforeAutospacing="1" w:after="100" w:afterAutospacing="1" w:line="360" w:lineRule="atLeast"/>
        <w:ind w:firstLine="240" w:firstLineChars="100"/>
        <w:jc w:val="left"/>
        <w:rPr>
          <w:rFonts w:hint="eastAsia" w:ascii="宋体" w:hAnsi="宋体" w:cs="宋体"/>
          <w:color w:val="auto"/>
          <w:kern w:val="0"/>
          <w:sz w:val="24"/>
        </w:rPr>
      </w:pPr>
      <w:r>
        <w:rPr>
          <w:rFonts w:hint="eastAsia" w:ascii="宋体" w:hAnsi="宋体" w:cs="宋体"/>
          <w:color w:val="auto"/>
          <w:kern w:val="0"/>
          <w:sz w:val="24"/>
        </w:rPr>
        <w:t>注：“主要人员简历表”</w:t>
      </w:r>
      <w:r>
        <w:rPr>
          <w:rFonts w:hint="eastAsia" w:cs="宋体"/>
          <w:color w:val="auto"/>
          <w:kern w:val="0"/>
          <w:sz w:val="24"/>
          <w:lang w:val="en-US" w:eastAsia="zh-CN"/>
        </w:rPr>
        <w:t>后</w:t>
      </w:r>
      <w:r>
        <w:rPr>
          <w:rFonts w:hint="eastAsia" w:ascii="宋体" w:hAnsi="宋体" w:cs="宋体"/>
          <w:color w:val="auto"/>
          <w:kern w:val="0"/>
          <w:sz w:val="24"/>
        </w:rPr>
        <w:t>项目负责人</w:t>
      </w:r>
      <w:r>
        <w:rPr>
          <w:rFonts w:hint="eastAsia" w:cs="宋体"/>
          <w:color w:val="auto"/>
          <w:kern w:val="0"/>
          <w:sz w:val="24"/>
          <w:lang w:val="en-US" w:eastAsia="zh-CN"/>
        </w:rPr>
        <w:t>应附</w:t>
      </w:r>
      <w:r>
        <w:rPr>
          <w:rFonts w:hint="eastAsia" w:ascii="宋体" w:hAnsi="宋体" w:cs="宋体"/>
          <w:color w:val="auto"/>
          <w:kern w:val="0"/>
          <w:sz w:val="24"/>
        </w:rPr>
        <w:t>身份证</w:t>
      </w:r>
      <w:r>
        <w:rPr>
          <w:rFonts w:hint="eastAsia" w:ascii="宋体" w:hAnsi="宋体" w:eastAsia="宋体" w:cs="宋体"/>
          <w:color w:val="auto"/>
          <w:kern w:val="0"/>
          <w:sz w:val="24"/>
        </w:rPr>
        <w:t>、职称证</w:t>
      </w:r>
      <w:r>
        <w:rPr>
          <w:rFonts w:hint="eastAsia" w:ascii="宋体" w:hAnsi="宋体" w:eastAsia="宋体" w:cs="宋体"/>
          <w:color w:val="auto"/>
          <w:kern w:val="0"/>
          <w:sz w:val="24"/>
          <w:lang w:val="en-US" w:eastAsia="zh-CN"/>
        </w:rPr>
        <w:t>、学历证、</w:t>
      </w:r>
      <w:r>
        <w:rPr>
          <w:rFonts w:hint="eastAsia" w:ascii="宋体" w:hAnsi="宋体" w:eastAsia="宋体" w:cs="宋体"/>
          <w:color w:val="auto"/>
          <w:kern w:val="0"/>
          <w:sz w:val="24"/>
        </w:rPr>
        <w:t>安全生产考核合格证等</w:t>
      </w:r>
      <w:r>
        <w:rPr>
          <w:rFonts w:hint="eastAsia" w:ascii="宋体" w:hAnsi="宋体" w:eastAsia="宋体" w:cs="宋体"/>
          <w:color w:val="auto"/>
          <w:kern w:val="0"/>
          <w:sz w:val="24"/>
          <w:lang w:val="en-US" w:eastAsia="zh-CN"/>
        </w:rPr>
        <w:t>证件</w:t>
      </w:r>
      <w:r>
        <w:rPr>
          <w:rFonts w:hint="eastAsia" w:ascii="宋体" w:hAnsi="宋体" w:eastAsia="宋体" w:cs="宋体"/>
          <w:color w:val="auto"/>
          <w:kern w:val="0"/>
          <w:sz w:val="24"/>
        </w:rPr>
        <w:t>复印件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其他人员应附身份证等证件复印件</w:t>
      </w:r>
      <w:r>
        <w:rPr>
          <w:rFonts w:hint="eastAsia" w:ascii="宋体" w:hAnsi="宋体" w:eastAsia="宋体" w:cs="宋体"/>
          <w:color w:val="auto"/>
          <w:kern w:val="0"/>
          <w:sz w:val="24"/>
        </w:rPr>
        <w:t>。</w:t>
      </w:r>
    </w:p>
    <w:p>
      <w:pPr>
        <w:rPr>
          <w:rFonts w:hint="eastAsia" w:ascii="宋体" w:hAnsi="宋体" w:cs="宋体"/>
          <w:color w:val="auto"/>
        </w:rPr>
      </w:pPr>
    </w:p>
    <w:p>
      <w:pPr>
        <w:rPr>
          <w:rFonts w:hint="eastAsia" w:ascii="宋体" w:hAnsi="宋体" w:cs="宋体"/>
          <w:color w:val="auto"/>
        </w:rPr>
      </w:pPr>
    </w:p>
    <w:p>
      <w:pPr>
        <w:spacing w:line="440" w:lineRule="exact"/>
        <w:ind w:firstLine="3600" w:firstLineChars="1500"/>
        <w:rPr>
          <w:rFonts w:hint="eastAsia" w:ascii="宋体" w:hAnsi="宋体" w:cs="宋体"/>
          <w:color w:val="auto"/>
          <w:sz w:val="24"/>
        </w:rPr>
      </w:pPr>
      <w:r>
        <w:rPr>
          <w:rFonts w:hint="eastAsia" w:cs="宋体"/>
          <w:color w:val="auto"/>
          <w:sz w:val="24"/>
          <w:lang w:eastAsia="zh-CN"/>
        </w:rPr>
        <w:t>供应商</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440" w:lineRule="exact"/>
        <w:ind w:firstLine="3600" w:firstLineChars="1500"/>
        <w:rPr>
          <w:rFonts w:hint="eastAsia" w:ascii="宋体" w:hAnsi="宋体" w:cs="宋体"/>
          <w:color w:val="auto"/>
          <w:sz w:val="24"/>
        </w:rPr>
      </w:pPr>
      <w:r>
        <w:rPr>
          <w:rFonts w:hint="eastAsia" w:ascii="宋体" w:hAnsi="宋体" w:cs="宋体"/>
          <w:color w:val="auto"/>
          <w:sz w:val="24"/>
        </w:rPr>
        <w:t>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（签字）</w:t>
      </w:r>
    </w:p>
    <w:p>
      <w:pPr>
        <w:spacing w:line="440" w:lineRule="exact"/>
        <w:ind w:firstLine="3600" w:firstLineChars="1500"/>
        <w:rPr>
          <w:rFonts w:hint="eastAsia"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5、业绩</w:t>
      </w:r>
    </w:p>
    <w:p>
      <w:pPr>
        <w:widowControl/>
        <w:shd w:val="clear" w:color="auto" w:fill="FFFFFF"/>
        <w:spacing w:before="100" w:beforeAutospacing="1" w:after="100" w:afterAutospacing="1"/>
        <w:rPr>
          <w:rFonts w:hint="eastAsia" w:ascii="宋体" w:hAnsi="宋体" w:cs="宋体"/>
          <w:b/>
          <w:bCs/>
          <w:color w:val="auto"/>
          <w:kern w:val="0"/>
          <w:sz w:val="30"/>
          <w:szCs w:val="30"/>
        </w:rPr>
      </w:pPr>
    </w:p>
    <w:p>
      <w:pPr>
        <w:pStyle w:val="6"/>
        <w:rPr>
          <w:rFonts w:hint="eastAsia"/>
        </w:rPr>
      </w:pPr>
    </w:p>
    <w:p>
      <w:pPr>
        <w:rPr>
          <w:rFonts w:hint="eastAsia"/>
        </w:rPr>
      </w:pPr>
    </w:p>
    <w:p>
      <w:pPr>
        <w:pStyle w:val="6"/>
        <w:rPr>
          <w:rFonts w:hint="eastAsia"/>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6、承诺（格式自拟）</w:t>
      </w:r>
    </w:p>
    <w:p>
      <w:pPr>
        <w:spacing w:line="360" w:lineRule="auto"/>
        <w:jc w:val="center"/>
        <w:rPr>
          <w:rFonts w:hint="eastAsia" w:ascii="宋体" w:hAnsi="宋体"/>
          <w:b/>
          <w:bCs/>
          <w:sz w:val="24"/>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numPr>
          <w:ilvl w:val="0"/>
          <w:numId w:val="0"/>
        </w:numPr>
        <w:outlineLvl w:val="9"/>
        <w:rPr>
          <w:rFonts w:hint="eastAsia"/>
        </w:rPr>
      </w:pPr>
    </w:p>
    <w:p>
      <w:pPr>
        <w:rPr>
          <w:rFonts w:hint="eastAsia"/>
        </w:rPr>
      </w:pPr>
    </w:p>
    <w:p>
      <w:pPr>
        <w:pStyle w:val="6"/>
        <w:rPr>
          <w:rFonts w:hint="eastAsia"/>
        </w:rPr>
      </w:pPr>
    </w:p>
    <w:p>
      <w:pPr>
        <w:rPr>
          <w:rFonts w:hint="eastAsia"/>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widowControl/>
        <w:shd w:val="clear" w:color="auto" w:fill="FFFFFF"/>
        <w:spacing w:before="100" w:beforeAutospacing="1" w:after="100" w:afterAutospacing="1" w:line="360" w:lineRule="atLeast"/>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7、供应商认为有必要说明的问题</w:t>
      </w: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5"/>
        <w:jc w:val="center"/>
        <w:outlineLvl w:val="0"/>
        <w:rPr>
          <w:rFonts w:hint="eastAsia" w:ascii="宋体" w:hAnsi="宋体" w:eastAsia="宋体" w:cs="宋体"/>
          <w:sz w:val="32"/>
          <w:szCs w:val="32"/>
        </w:rPr>
      </w:pPr>
      <w:bookmarkStart w:id="1231" w:name="_Toc6743"/>
      <w:bookmarkStart w:id="1232" w:name="_Toc28396"/>
      <w:bookmarkStart w:id="1233" w:name="_Toc15040"/>
      <w:r>
        <w:rPr>
          <w:rFonts w:hint="eastAsia" w:ascii="宋体" w:hAnsi="宋体" w:eastAsia="宋体" w:cs="宋体"/>
          <w:sz w:val="32"/>
          <w:szCs w:val="32"/>
          <w:lang w:val="en-US" w:eastAsia="zh-CN"/>
        </w:rPr>
        <w:t>七</w:t>
      </w:r>
      <w:r>
        <w:rPr>
          <w:rFonts w:hint="eastAsia" w:ascii="宋体" w:hAnsi="宋体" w:eastAsia="宋体" w:cs="宋体"/>
          <w:sz w:val="32"/>
          <w:szCs w:val="32"/>
        </w:rPr>
        <w:t>、 其他材料</w:t>
      </w:r>
      <w:bookmarkEnd w:id="1231"/>
      <w:bookmarkEnd w:id="1232"/>
      <w:bookmarkEnd w:id="1233"/>
    </w:p>
    <w:p>
      <w:pPr>
        <w:spacing w:line="360" w:lineRule="auto"/>
        <w:ind w:firstLine="240" w:firstLineChars="100"/>
        <w:jc w:val="left"/>
        <w:rPr>
          <w:rFonts w:hint="eastAsia" w:ascii="宋体" w:hAnsi="宋体" w:cs="宋体"/>
          <w:bCs/>
          <w:kern w:val="1"/>
          <w:sz w:val="24"/>
        </w:rPr>
      </w:pPr>
      <w:r>
        <w:rPr>
          <w:rFonts w:hint="eastAsia" w:ascii="宋体" w:hAnsi="宋体" w:cs="宋体"/>
          <w:bCs/>
          <w:kern w:val="1"/>
          <w:sz w:val="24"/>
        </w:rPr>
        <w:t>1、中小企业声明函（如适用，请提供，格式具体见附件）；</w:t>
      </w:r>
    </w:p>
    <w:p>
      <w:pPr>
        <w:spacing w:line="360" w:lineRule="auto"/>
        <w:ind w:firstLine="240" w:firstLineChars="100"/>
        <w:jc w:val="left"/>
        <w:rPr>
          <w:rFonts w:hint="eastAsia" w:ascii="宋体" w:hAnsi="宋体" w:cs="宋体"/>
          <w:bCs/>
          <w:kern w:val="1"/>
          <w:sz w:val="24"/>
        </w:rPr>
      </w:pPr>
      <w:r>
        <w:rPr>
          <w:rFonts w:hint="eastAsia" w:ascii="宋体" w:hAnsi="宋体" w:cs="宋体"/>
          <w:bCs/>
          <w:kern w:val="1"/>
          <w:sz w:val="24"/>
        </w:rPr>
        <w:t>2、残疾人福利性单位声明函及相关证明材料（如适用，请提供，格式具体见附件）；</w:t>
      </w:r>
    </w:p>
    <w:p>
      <w:pPr>
        <w:spacing w:line="360" w:lineRule="auto"/>
        <w:ind w:firstLine="240" w:firstLineChars="100"/>
        <w:jc w:val="left"/>
        <w:rPr>
          <w:rFonts w:hint="eastAsia" w:ascii="宋体" w:hAnsi="宋体" w:cs="宋体"/>
          <w:bCs/>
          <w:kern w:val="1"/>
          <w:sz w:val="24"/>
        </w:rPr>
      </w:pPr>
      <w:r>
        <w:rPr>
          <w:rFonts w:hint="eastAsia" w:ascii="宋体" w:hAnsi="宋体" w:cs="宋体"/>
          <w:bCs/>
          <w:kern w:val="1"/>
          <w:sz w:val="24"/>
        </w:rPr>
        <w:t>3、监狱企业、福利企业证明材料（如适用，请提供）、及相关证明材料；</w:t>
      </w:r>
    </w:p>
    <w:p>
      <w:pPr>
        <w:spacing w:line="360" w:lineRule="auto"/>
        <w:ind w:firstLine="240" w:firstLineChars="100"/>
        <w:jc w:val="left"/>
        <w:rPr>
          <w:rFonts w:hint="eastAsia" w:ascii="宋体" w:hAnsi="宋体" w:cs="宋体"/>
          <w:bCs/>
          <w:kern w:val="1"/>
          <w:sz w:val="24"/>
        </w:rPr>
      </w:pPr>
      <w:r>
        <w:rPr>
          <w:rFonts w:hint="eastAsia" w:ascii="宋体" w:hAnsi="宋体" w:cs="宋体"/>
          <w:bCs/>
          <w:kern w:val="1"/>
          <w:sz w:val="24"/>
        </w:rPr>
        <w:t>4、其他资料</w:t>
      </w:r>
    </w:p>
    <w:p>
      <w:pPr>
        <w:widowControl/>
        <w:shd w:val="clear" w:color="auto" w:fill="FFFFFF"/>
        <w:spacing w:before="100" w:beforeAutospacing="1" w:after="100" w:afterAutospacing="1" w:line="460" w:lineRule="atLeast"/>
        <w:jc w:val="left"/>
        <w:rPr>
          <w:rFonts w:hint="eastAsia" w:ascii="宋体" w:hAnsi="宋体" w:cs="宋体"/>
          <w:kern w:val="0"/>
          <w:sz w:val="24"/>
        </w:rPr>
      </w:pPr>
    </w:p>
    <w:p>
      <w:pPr>
        <w:widowControl/>
        <w:shd w:val="clear" w:color="auto" w:fill="FFFFFF"/>
        <w:spacing w:before="100" w:beforeAutospacing="1" w:after="100" w:afterAutospacing="1" w:line="460" w:lineRule="atLeast"/>
        <w:jc w:val="left"/>
        <w:rPr>
          <w:rFonts w:hint="eastAsia" w:ascii="宋体" w:hAnsi="宋体" w:cs="宋体"/>
          <w:kern w:val="0"/>
          <w:sz w:val="24"/>
        </w:rPr>
      </w:pPr>
    </w:p>
    <w:p>
      <w:pPr>
        <w:widowControl/>
        <w:shd w:val="clear" w:color="auto" w:fill="FFFFFF"/>
        <w:spacing w:before="100" w:beforeAutospacing="1" w:after="100" w:afterAutospacing="1" w:line="460" w:lineRule="atLeast"/>
        <w:jc w:val="left"/>
        <w:rPr>
          <w:rFonts w:hint="eastAsia" w:ascii="宋体" w:hAnsi="宋体" w:cs="宋体"/>
          <w:kern w:val="0"/>
          <w:sz w:val="24"/>
        </w:rPr>
      </w:pPr>
    </w:p>
    <w:p>
      <w:pPr>
        <w:widowControl/>
        <w:shd w:val="clear" w:color="auto" w:fill="FFFFFF"/>
        <w:spacing w:before="100" w:beforeAutospacing="1" w:after="100" w:afterAutospacing="1" w:line="460" w:lineRule="atLeast"/>
        <w:jc w:val="left"/>
        <w:rPr>
          <w:rFonts w:hint="eastAsia" w:ascii="宋体" w:hAnsi="宋体" w:cs="宋体"/>
          <w:kern w:val="0"/>
          <w:sz w:val="24"/>
        </w:rPr>
      </w:pPr>
    </w:p>
    <w:p>
      <w:pPr>
        <w:widowControl/>
        <w:shd w:val="clear" w:color="auto" w:fill="FFFFFF"/>
        <w:spacing w:before="100" w:beforeAutospacing="1" w:after="100" w:afterAutospacing="1" w:line="460" w:lineRule="atLeast"/>
        <w:jc w:val="left"/>
        <w:rPr>
          <w:rFonts w:hint="eastAsia" w:ascii="宋体" w:hAnsi="宋体" w:cs="宋体"/>
          <w:kern w:val="0"/>
          <w:sz w:val="24"/>
        </w:rPr>
      </w:pPr>
    </w:p>
    <w:p>
      <w:pPr>
        <w:widowControl/>
        <w:shd w:val="clear" w:color="auto" w:fill="FFFFFF"/>
        <w:spacing w:before="100" w:beforeAutospacing="1" w:after="100" w:afterAutospacing="1" w:line="460" w:lineRule="atLeast"/>
        <w:jc w:val="left"/>
        <w:rPr>
          <w:rFonts w:hint="eastAsia" w:ascii="宋体" w:hAnsi="宋体" w:cs="宋体"/>
          <w:kern w:val="0"/>
          <w:sz w:val="24"/>
        </w:rPr>
      </w:pPr>
    </w:p>
    <w:p>
      <w:pPr>
        <w:widowControl/>
        <w:shd w:val="clear" w:color="auto" w:fill="FFFFFF"/>
        <w:spacing w:before="100" w:beforeAutospacing="1" w:after="100" w:afterAutospacing="1" w:line="460" w:lineRule="atLeast"/>
        <w:jc w:val="left"/>
        <w:rPr>
          <w:rFonts w:hint="eastAsia" w:ascii="宋体" w:hAnsi="宋体" w:cs="宋体"/>
          <w:kern w:val="0"/>
          <w:sz w:val="24"/>
        </w:rPr>
      </w:pPr>
    </w:p>
    <w:p>
      <w:pPr>
        <w:widowControl/>
        <w:shd w:val="clear" w:color="auto" w:fill="FFFFFF"/>
        <w:spacing w:before="100" w:beforeAutospacing="1" w:after="100" w:afterAutospacing="1" w:line="460" w:lineRule="atLeast"/>
        <w:jc w:val="left"/>
        <w:rPr>
          <w:rFonts w:hint="eastAsia" w:ascii="宋体" w:hAnsi="宋体" w:cs="宋体"/>
          <w:kern w:val="0"/>
          <w:sz w:val="24"/>
        </w:rPr>
      </w:pPr>
    </w:p>
    <w:p>
      <w:pPr>
        <w:widowControl/>
        <w:shd w:val="clear" w:color="auto" w:fill="FFFFFF"/>
        <w:spacing w:before="100" w:beforeAutospacing="1" w:after="100" w:afterAutospacing="1" w:line="460" w:lineRule="atLeast"/>
        <w:jc w:val="left"/>
        <w:rPr>
          <w:rFonts w:hint="eastAsia" w:ascii="宋体" w:hAnsi="宋体" w:cs="宋体"/>
          <w:kern w:val="0"/>
          <w:sz w:val="24"/>
        </w:rPr>
      </w:pPr>
    </w:p>
    <w:p>
      <w:pPr>
        <w:widowControl/>
        <w:shd w:val="clear" w:color="auto" w:fill="FFFFFF"/>
        <w:spacing w:before="100" w:beforeAutospacing="1" w:after="100" w:afterAutospacing="1" w:line="460" w:lineRule="atLeast"/>
        <w:jc w:val="left"/>
        <w:rPr>
          <w:rFonts w:hint="eastAsia" w:ascii="宋体" w:hAnsi="宋体" w:cs="宋体"/>
          <w:kern w:val="0"/>
          <w:sz w:val="24"/>
        </w:rPr>
      </w:pPr>
    </w:p>
    <w:p>
      <w:pPr>
        <w:widowControl/>
        <w:shd w:val="clear" w:color="auto" w:fill="FFFFFF"/>
        <w:spacing w:before="100" w:beforeAutospacing="1" w:after="100" w:afterAutospacing="1" w:line="460" w:lineRule="atLeast"/>
        <w:jc w:val="left"/>
        <w:rPr>
          <w:rFonts w:hint="eastAsia" w:ascii="宋体" w:hAnsi="宋体" w:cs="宋体"/>
          <w:kern w:val="0"/>
          <w:sz w:val="24"/>
        </w:rPr>
      </w:pPr>
    </w:p>
    <w:p>
      <w:pPr>
        <w:widowControl/>
        <w:shd w:val="clear" w:color="auto" w:fill="FFFFFF"/>
        <w:spacing w:before="100" w:beforeAutospacing="1" w:after="100" w:afterAutospacing="1" w:line="460" w:lineRule="atLeast"/>
        <w:jc w:val="left"/>
        <w:rPr>
          <w:rFonts w:hint="eastAsia" w:ascii="宋体" w:hAnsi="宋体" w:cs="宋体"/>
          <w:kern w:val="0"/>
          <w:sz w:val="24"/>
        </w:rPr>
      </w:pPr>
    </w:p>
    <w:p>
      <w:pPr>
        <w:pStyle w:val="6"/>
        <w:rPr>
          <w:rFonts w:hint="eastAsia"/>
        </w:rPr>
      </w:pPr>
    </w:p>
    <w:p>
      <w:pPr>
        <w:widowControl/>
        <w:shd w:val="clear" w:color="auto" w:fill="FFFFFF"/>
        <w:spacing w:before="100" w:beforeAutospacing="1" w:after="100" w:afterAutospacing="1" w:line="460" w:lineRule="atLeast"/>
        <w:jc w:val="left"/>
        <w:rPr>
          <w:rFonts w:hint="eastAsia" w:ascii="宋体" w:hAnsi="宋体" w:cs="宋体"/>
          <w:kern w:val="0"/>
          <w:sz w:val="24"/>
        </w:rPr>
      </w:pPr>
    </w:p>
    <w:p>
      <w:pPr>
        <w:widowControl/>
        <w:shd w:val="clear" w:color="auto" w:fill="FFFFFF"/>
        <w:spacing w:before="100" w:beforeAutospacing="1" w:after="100" w:afterAutospacing="1" w:line="460" w:lineRule="atLeast"/>
        <w:jc w:val="left"/>
        <w:rPr>
          <w:rFonts w:hint="eastAsia" w:ascii="宋体" w:hAnsi="宋体" w:cs="宋体"/>
          <w:kern w:val="0"/>
          <w:sz w:val="24"/>
        </w:rPr>
      </w:pPr>
    </w:p>
    <w:p>
      <w:pPr>
        <w:widowControl/>
        <w:shd w:val="clear" w:color="auto" w:fill="FFFFFF"/>
        <w:spacing w:before="100" w:beforeAutospacing="1" w:after="100" w:afterAutospacing="1" w:line="460" w:lineRule="atLeast"/>
        <w:jc w:val="center"/>
        <w:rPr>
          <w:rFonts w:hint="eastAsia" w:ascii="宋体" w:hAnsi="宋体" w:cs="宋体"/>
          <w:b/>
          <w:kern w:val="0"/>
          <w:sz w:val="28"/>
          <w:szCs w:val="28"/>
        </w:rPr>
      </w:pPr>
      <w:r>
        <w:rPr>
          <w:rFonts w:hint="eastAsia" w:ascii="宋体" w:hAnsi="宋体" w:cs="宋体"/>
          <w:b/>
          <w:kern w:val="1"/>
          <w:sz w:val="28"/>
          <w:szCs w:val="28"/>
        </w:rPr>
        <w:t>1、中小企业声明函</w:t>
      </w:r>
    </w:p>
    <w:p>
      <w:pPr>
        <w:widowControl/>
        <w:shd w:val="clear" w:color="auto" w:fill="FFFFFF"/>
        <w:spacing w:before="100" w:beforeAutospacing="1" w:after="100" w:afterAutospacing="1" w:line="460" w:lineRule="atLeast"/>
        <w:jc w:val="left"/>
        <w:rPr>
          <w:rFonts w:hint="eastAsia" w:ascii="宋体" w:hAnsi="宋体" w:cs="宋体"/>
          <w:kern w:val="0"/>
          <w:sz w:val="24"/>
        </w:rPr>
      </w:pPr>
      <w:r>
        <w:rPr>
          <w:rFonts w:hint="eastAsia" w:ascii="宋体" w:hAnsi="宋体" w:cs="宋体"/>
          <w:kern w:val="0"/>
          <w:sz w:val="24"/>
        </w:rPr>
        <w:t>致：陕西中裕天腾项目管理有限公司</w:t>
      </w:r>
    </w:p>
    <w:p>
      <w:pPr>
        <w:widowControl/>
        <w:shd w:val="clear" w:color="auto" w:fill="FFFFFF"/>
        <w:spacing w:before="100" w:beforeAutospacing="1" w:after="100" w:afterAutospacing="1" w:line="460" w:lineRule="atLeast"/>
        <w:ind w:firstLine="480"/>
        <w:jc w:val="left"/>
        <w:rPr>
          <w:rFonts w:hint="eastAsia" w:ascii="宋体" w:hAnsi="宋体" w:cs="宋体"/>
          <w:kern w:val="0"/>
          <w:sz w:val="24"/>
        </w:rPr>
      </w:pPr>
      <w:r>
        <w:rPr>
          <w:rFonts w:hint="eastAsia" w:ascii="宋体" w:hAnsi="宋体" w:cs="宋体"/>
          <w:kern w:val="0"/>
          <w:sz w:val="24"/>
        </w:rPr>
        <w:t>本公司郑重声明，根据《政府采购促进中小企业发展管理办法》（财库【2020】46号）的规定，本公司参加</w:t>
      </w:r>
      <w:r>
        <w:rPr>
          <w:rFonts w:hint="eastAsia" w:ascii="宋体" w:hAnsi="宋体" w:cs="宋体"/>
          <w:kern w:val="0"/>
          <w:sz w:val="24"/>
          <w:u w:val="single"/>
        </w:rPr>
        <w:t>（单位名称）的(项目名称)</w:t>
      </w:r>
      <w:r>
        <w:rPr>
          <w:rFonts w:hint="eastAsia" w:ascii="宋体" w:hAnsi="宋体" w:cs="宋体"/>
          <w:kern w:val="0"/>
          <w:sz w:val="24"/>
        </w:rPr>
        <w:t>采购活动，工程的施工单位全部为符合政策要求的中小企业。相关企业情况的具体如下：</w:t>
      </w:r>
    </w:p>
    <w:p>
      <w:pPr>
        <w:widowControl/>
        <w:shd w:val="clear" w:color="auto" w:fill="FFFFFF"/>
        <w:spacing w:before="100" w:beforeAutospacing="1" w:after="100" w:afterAutospacing="1" w:line="460" w:lineRule="atLeast"/>
        <w:ind w:firstLine="48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 xml:space="preserve"> ，从业人员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widowControl/>
        <w:shd w:val="clear" w:color="auto" w:fill="FFFFFF"/>
        <w:spacing w:before="100" w:beforeAutospacing="1" w:after="100" w:afterAutospacing="1" w:line="460" w:lineRule="atLeast"/>
        <w:ind w:firstLine="48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pPr>
        <w:widowControl/>
        <w:shd w:val="clear" w:color="auto" w:fill="FFFFFF"/>
        <w:spacing w:before="100" w:beforeAutospacing="1" w:after="100" w:afterAutospacing="1" w:line="460" w:lineRule="atLeast"/>
        <w:ind w:firstLine="480"/>
        <w:jc w:val="left"/>
        <w:rPr>
          <w:rFonts w:hint="eastAsia" w:ascii="宋体" w:hAnsi="宋体" w:cs="宋体"/>
          <w:kern w:val="0"/>
          <w:sz w:val="24"/>
        </w:rPr>
      </w:pPr>
      <w:r>
        <w:rPr>
          <w:rFonts w:hint="eastAsia" w:ascii="宋体" w:hAnsi="宋体" w:cs="宋体"/>
          <w:kern w:val="0"/>
          <w:sz w:val="24"/>
        </w:rPr>
        <w:t>本公司对以上述声明的真实性负责。如有虚假，将依法承担相应责任。</w:t>
      </w:r>
    </w:p>
    <w:p>
      <w:pPr>
        <w:widowControl/>
        <w:shd w:val="clear" w:color="auto" w:fill="FFFFFF"/>
        <w:spacing w:before="100" w:beforeAutospacing="1" w:after="100" w:afterAutospacing="1" w:line="460" w:lineRule="atLeast"/>
        <w:ind w:firstLine="480"/>
        <w:jc w:val="left"/>
        <w:rPr>
          <w:rFonts w:hint="eastAsia" w:ascii="宋体" w:hAnsi="宋体" w:cs="宋体"/>
          <w:kern w:val="0"/>
          <w:sz w:val="24"/>
        </w:rPr>
      </w:pPr>
      <w:r>
        <w:rPr>
          <w:rFonts w:hint="eastAsia" w:ascii="宋体" w:hAnsi="宋体" w:cs="宋体"/>
          <w:kern w:val="0"/>
          <w:sz w:val="24"/>
        </w:rPr>
        <w:t>特此声明！</w:t>
      </w:r>
    </w:p>
    <w:p>
      <w:pPr>
        <w:widowControl/>
        <w:shd w:val="clear" w:color="auto" w:fill="FFFFFF"/>
        <w:spacing w:before="100" w:beforeAutospacing="1" w:after="100" w:afterAutospacing="1" w:line="500" w:lineRule="atLeast"/>
        <w:ind w:firstLine="48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before="100" w:beforeAutospacing="1" w:after="100" w:afterAutospacing="1" w:line="500" w:lineRule="atLeast"/>
        <w:ind w:firstLine="480"/>
        <w:jc w:val="left"/>
        <w:rPr>
          <w:rFonts w:hint="eastAsia" w:ascii="宋体" w:hAnsi="宋体" w:cs="宋体"/>
          <w:kern w:val="0"/>
          <w:sz w:val="24"/>
        </w:rPr>
      </w:pPr>
      <w:r>
        <w:rPr>
          <w:rFonts w:hint="eastAsia" w:ascii="宋体" w:hAnsi="宋体" w:cs="宋体"/>
          <w:kern w:val="0"/>
          <w:sz w:val="24"/>
        </w:rPr>
        <w:t xml:space="preserve">                   企业名称（公章）：</w:t>
      </w:r>
      <w:r>
        <w:rPr>
          <w:rFonts w:hint="eastAsia" w:ascii="宋体" w:hAnsi="宋体" w:cs="宋体"/>
          <w:kern w:val="0"/>
          <w:sz w:val="24"/>
          <w:u w:val="single"/>
        </w:rPr>
        <w:t>               </w:t>
      </w:r>
      <w:r>
        <w:rPr>
          <w:rFonts w:hint="eastAsia" w:ascii="宋体" w:hAnsi="宋体" w:cs="宋体"/>
          <w:kern w:val="0"/>
          <w:sz w:val="24"/>
        </w:rPr>
        <w:t>  </w:t>
      </w:r>
    </w:p>
    <w:p>
      <w:pPr>
        <w:widowControl/>
        <w:shd w:val="clear" w:color="auto" w:fill="FFFFFF"/>
        <w:spacing w:before="100" w:beforeAutospacing="1" w:after="100" w:afterAutospacing="1" w:line="500" w:lineRule="atLeast"/>
        <w:ind w:firstLine="480"/>
        <w:jc w:val="left"/>
        <w:rPr>
          <w:rFonts w:hint="eastAsia" w:ascii="宋体" w:hAnsi="宋体" w:cs="宋体"/>
          <w:kern w:val="0"/>
          <w:sz w:val="24"/>
        </w:rPr>
      </w:pPr>
      <w:r>
        <w:rPr>
          <w:rFonts w:hint="eastAsia" w:ascii="宋体" w:hAnsi="宋体" w:cs="宋体"/>
          <w:kern w:val="0"/>
          <w:sz w:val="24"/>
        </w:rPr>
        <w:t>                  日    期：</w:t>
      </w:r>
      <w:r>
        <w:rPr>
          <w:rFonts w:hint="eastAsia" w:ascii="宋体" w:hAnsi="宋体" w:cs="宋体"/>
          <w:kern w:val="0"/>
          <w:sz w:val="24"/>
          <w:u w:val="single"/>
        </w:rPr>
        <w:t xml:space="preserve">                                     </w:t>
      </w:r>
      <w:r>
        <w:rPr>
          <w:rFonts w:hint="eastAsia" w:ascii="宋体" w:hAnsi="宋体" w:cs="宋体"/>
          <w:kern w:val="0"/>
          <w:sz w:val="24"/>
        </w:rPr>
        <w:t xml:space="preserve">           </w:t>
      </w:r>
    </w:p>
    <w:p>
      <w:pPr>
        <w:widowControl/>
        <w:shd w:val="clear" w:color="auto" w:fill="FFFFFF"/>
        <w:spacing w:before="100" w:beforeAutospacing="1" w:after="100" w:afterAutospacing="1" w:line="500" w:lineRule="atLeast"/>
        <w:ind w:firstLine="480"/>
        <w:jc w:val="left"/>
        <w:rPr>
          <w:rFonts w:hint="eastAsia" w:ascii="宋体" w:hAnsi="宋体" w:cs="宋体"/>
          <w:b/>
          <w:bCs/>
          <w:kern w:val="0"/>
          <w:sz w:val="24"/>
        </w:rPr>
      </w:pPr>
    </w:p>
    <w:p>
      <w:pPr>
        <w:widowControl/>
        <w:shd w:val="clear" w:color="auto" w:fill="FFFFFF"/>
        <w:spacing w:before="100" w:beforeAutospacing="1" w:after="100" w:afterAutospacing="1" w:line="500" w:lineRule="atLeast"/>
        <w:jc w:val="left"/>
        <w:rPr>
          <w:rFonts w:hint="eastAsia" w:ascii="宋体" w:hAnsi="宋体" w:cs="宋体"/>
          <w:b/>
          <w:bCs/>
          <w:kern w:val="0"/>
          <w:sz w:val="24"/>
        </w:rPr>
      </w:pPr>
    </w:p>
    <w:p>
      <w:pPr>
        <w:widowControl/>
        <w:shd w:val="clear" w:color="auto" w:fill="FFFFFF"/>
        <w:spacing w:before="100" w:beforeAutospacing="1" w:after="100" w:afterAutospacing="1" w:line="500" w:lineRule="atLeast"/>
        <w:ind w:firstLine="480"/>
        <w:jc w:val="left"/>
        <w:rPr>
          <w:rFonts w:hint="eastAsia" w:ascii="宋体" w:hAnsi="宋体" w:cs="宋体"/>
          <w:b/>
          <w:bCs/>
          <w:kern w:val="0"/>
          <w:sz w:val="24"/>
        </w:rPr>
      </w:pPr>
      <w:r>
        <w:rPr>
          <w:rFonts w:hint="eastAsia" w:ascii="宋体" w:hAnsi="宋体" w:cs="宋体"/>
          <w:b/>
          <w:bCs/>
          <w:kern w:val="0"/>
          <w:sz w:val="24"/>
        </w:rPr>
        <w:t>备注：供应商提供的《中小型企业声明函》必须真实有效，如果被举报经查实出具虚假声明函的，将被取消投标资格，并按有关规定予以处理。</w:t>
      </w:r>
    </w:p>
    <w:p>
      <w:pPr>
        <w:widowControl/>
        <w:shd w:val="clear" w:color="auto" w:fill="FFFFFF"/>
        <w:spacing w:before="100" w:beforeAutospacing="1" w:after="100" w:afterAutospacing="1" w:line="500" w:lineRule="atLeast"/>
        <w:ind w:firstLine="480"/>
        <w:jc w:val="left"/>
        <w:rPr>
          <w:rFonts w:hint="eastAsia" w:ascii="宋体" w:hAnsi="宋体" w:cs="宋体"/>
          <w:kern w:val="0"/>
          <w:sz w:val="24"/>
        </w:rPr>
      </w:pPr>
      <w:r>
        <w:rPr>
          <w:rFonts w:hint="eastAsia" w:ascii="宋体" w:hAnsi="宋体" w:cs="宋体"/>
          <w:kern w:val="0"/>
          <w:sz w:val="24"/>
        </w:rPr>
        <w:t xml:space="preserve">           </w:t>
      </w:r>
    </w:p>
    <w:p>
      <w:pPr>
        <w:pStyle w:val="14"/>
        <w:ind w:firstLine="180"/>
        <w:jc w:val="center"/>
        <w:rPr>
          <w:rFonts w:hint="eastAsia"/>
          <w:color w:val="auto"/>
        </w:rPr>
      </w:pPr>
    </w:p>
    <w:p>
      <w:pPr>
        <w:pStyle w:val="14"/>
        <w:ind w:firstLine="180"/>
        <w:jc w:val="center"/>
        <w:rPr>
          <w:rFonts w:hint="eastAsia"/>
          <w:color w:val="auto"/>
        </w:rPr>
      </w:pPr>
    </w:p>
    <w:p>
      <w:pPr>
        <w:numPr>
          <w:ilvl w:val="0"/>
          <w:numId w:val="5"/>
        </w:numPr>
        <w:spacing w:line="360" w:lineRule="auto"/>
        <w:ind w:firstLine="643" w:firstLineChars="200"/>
        <w:jc w:val="center"/>
        <w:rPr>
          <w:rFonts w:hint="eastAsia" w:ascii="宋体" w:hAnsi="宋体" w:cs="宋体"/>
          <w:b/>
          <w:bCs/>
          <w:kern w:val="0"/>
          <w:sz w:val="32"/>
          <w:szCs w:val="32"/>
        </w:rPr>
      </w:pPr>
      <w:r>
        <w:rPr>
          <w:rFonts w:hint="eastAsia" w:ascii="宋体" w:hAnsi="宋体" w:cs="宋体"/>
          <w:b/>
          <w:bCs/>
          <w:kern w:val="0"/>
          <w:sz w:val="32"/>
          <w:szCs w:val="32"/>
        </w:rPr>
        <w:t>残疾人福利性单位声明函</w:t>
      </w:r>
    </w:p>
    <w:p>
      <w:pPr>
        <w:spacing w:line="360" w:lineRule="auto"/>
        <w:ind w:firstLine="480" w:firstLineChars="200"/>
        <w:rPr>
          <w:rFonts w:hint="eastAsia" w:ascii="宋体" w:hAnsi="宋体" w:cs="宋体"/>
          <w:sz w:val="24"/>
          <w:lang w:val="zh-CN"/>
        </w:rPr>
      </w:pPr>
    </w:p>
    <w:p>
      <w:pPr>
        <w:spacing w:line="360" w:lineRule="auto"/>
        <w:ind w:firstLine="480" w:firstLineChars="200"/>
        <w:rPr>
          <w:rFonts w:hint="eastAsia" w:ascii="宋体" w:hAnsi="宋体" w:cs="宋体"/>
          <w:sz w:val="24"/>
          <w:lang w:val="zh-CN"/>
        </w:rPr>
      </w:pPr>
    </w:p>
    <w:p>
      <w:pPr>
        <w:spacing w:line="360" w:lineRule="auto"/>
        <w:ind w:firstLine="480" w:firstLineChars="200"/>
        <w:rPr>
          <w:rFonts w:hint="eastAsia" w:ascii="宋体" w:hAnsi="宋体" w:cs="宋体"/>
          <w:sz w:val="24"/>
          <w:lang w:val="zh-CN"/>
        </w:rPr>
      </w:pPr>
      <w:r>
        <w:rPr>
          <w:rFonts w:hint="eastAsia" w:ascii="宋体" w:hAnsi="宋体" w:cs="宋体"/>
          <w:sz w:val="24"/>
          <w:lang w:val="zh-CN"/>
        </w:rPr>
        <w:t>本单位郑重声明，根据《财政部 民政部 中国残疾人联合会关于促进残疾人就业政府采购政策的通知》（财库〔2017〕 141号）的规定，本单位为符合条件的残疾人福利性单位，且本单位参加______单位的______项目采购活动由本单位承担工程。</w:t>
      </w:r>
    </w:p>
    <w:p>
      <w:pPr>
        <w:spacing w:line="480" w:lineRule="exact"/>
        <w:ind w:firstLine="720" w:firstLineChars="300"/>
        <w:rPr>
          <w:rFonts w:hint="eastAsia" w:ascii="宋体" w:hAnsi="宋体" w:cs="宋体"/>
          <w:b/>
          <w:kern w:val="0"/>
          <w:sz w:val="24"/>
          <w:szCs w:val="20"/>
        </w:rPr>
      </w:pPr>
      <w:r>
        <w:rPr>
          <w:rFonts w:hint="eastAsia" w:ascii="宋体" w:hAnsi="宋体" w:cs="宋体"/>
          <w:sz w:val="24"/>
          <w:lang w:val="zh-CN"/>
        </w:rPr>
        <w:t>本单位对上述声明的真实性负责。如有虚假，将依法承担相应责任。</w:t>
      </w:r>
    </w:p>
    <w:p>
      <w:pPr>
        <w:spacing w:line="320" w:lineRule="exact"/>
        <w:rPr>
          <w:rFonts w:ascii="等线" w:hAnsi="等线" w:eastAsia="等线"/>
          <w:b/>
          <w:sz w:val="28"/>
          <w:szCs w:val="28"/>
        </w:rPr>
      </w:pPr>
    </w:p>
    <w:p>
      <w:pPr>
        <w:spacing w:line="320" w:lineRule="exact"/>
        <w:rPr>
          <w:rFonts w:ascii="等线" w:hAnsi="等线" w:eastAsia="等线"/>
          <w:b/>
          <w:sz w:val="28"/>
          <w:szCs w:val="28"/>
        </w:rPr>
      </w:pPr>
    </w:p>
    <w:p>
      <w:pPr>
        <w:tabs>
          <w:tab w:val="left" w:pos="4860"/>
        </w:tabs>
        <w:spacing w:line="360" w:lineRule="auto"/>
        <w:ind w:right="1560" w:firstLine="3840" w:firstLineChars="1600"/>
        <w:rPr>
          <w:rFonts w:hint="eastAsia" w:ascii="宋体" w:hAnsi="宋体" w:cs="宋体"/>
          <w:sz w:val="24"/>
          <w:lang w:val="zh-CN"/>
        </w:rPr>
      </w:pPr>
      <w:r>
        <w:rPr>
          <w:rFonts w:hint="eastAsia" w:ascii="宋体" w:hAnsi="宋体" w:cs="宋体"/>
          <w:sz w:val="24"/>
          <w:lang w:val="zh-CN"/>
        </w:rPr>
        <w:t>单位名称（盖章）：</w:t>
      </w:r>
      <w:r>
        <w:rPr>
          <w:rFonts w:hint="eastAsia" w:ascii="宋体" w:hAnsi="宋体" w:cs="宋体"/>
          <w:sz w:val="24"/>
          <w:u w:val="single"/>
        </w:rPr>
        <w:t xml:space="preserve">                </w:t>
      </w:r>
    </w:p>
    <w:p>
      <w:pPr>
        <w:tabs>
          <w:tab w:val="left" w:pos="4860"/>
        </w:tabs>
        <w:spacing w:line="360" w:lineRule="auto"/>
        <w:ind w:right="1560" w:firstLine="3840" w:firstLineChars="1600"/>
        <w:rPr>
          <w:rFonts w:hint="eastAsia" w:ascii="宋体" w:hAnsi="宋体" w:cs="宋体"/>
          <w:sz w:val="24"/>
          <w:lang w:val="zh-CN"/>
        </w:rPr>
      </w:pPr>
      <w:r>
        <w:rPr>
          <w:rFonts w:hint="eastAsia" w:ascii="宋体" w:hAnsi="宋体" w:cs="宋体"/>
          <w:sz w:val="24"/>
          <w:lang w:val="zh-CN"/>
        </w:rPr>
        <w:t xml:space="preserve">日 </w:t>
      </w:r>
      <w:r>
        <w:rPr>
          <w:rFonts w:hint="eastAsia" w:ascii="宋体" w:hAnsi="宋体" w:cs="宋体"/>
          <w:sz w:val="24"/>
        </w:rPr>
        <w:t xml:space="preserve">         </w:t>
      </w:r>
      <w:r>
        <w:rPr>
          <w:rFonts w:hint="eastAsia" w:ascii="宋体" w:hAnsi="宋体" w:cs="宋体"/>
          <w:sz w:val="24"/>
          <w:lang w:val="zh-CN"/>
        </w:rPr>
        <w:t xml:space="preserve"> 期：</w:t>
      </w:r>
      <w:r>
        <w:rPr>
          <w:rFonts w:hint="eastAsia" w:ascii="宋体" w:hAnsi="宋体" w:cs="宋体"/>
          <w:sz w:val="24"/>
          <w:u w:val="single"/>
        </w:rPr>
        <w:t xml:space="preserve">                </w:t>
      </w:r>
    </w:p>
    <w:p>
      <w:pPr>
        <w:spacing w:line="480" w:lineRule="exact"/>
        <w:rPr>
          <w:rFonts w:hint="eastAsia" w:ascii="宋体" w:hAnsi="宋体" w:cs="宋体"/>
          <w:kern w:val="0"/>
        </w:rPr>
      </w:pPr>
    </w:p>
    <w:p>
      <w:pPr>
        <w:widowControl/>
        <w:shd w:val="clear" w:color="auto" w:fill="FFFFFF"/>
        <w:spacing w:before="100" w:beforeAutospacing="1" w:after="100" w:afterAutospacing="1" w:line="360" w:lineRule="atLeast"/>
        <w:rPr>
          <w:rFonts w:hint="eastAsia" w:ascii="宋体" w:hAnsi="宋体" w:cs="宋体"/>
          <w:b/>
          <w:bCs/>
          <w:kern w:val="0"/>
          <w:sz w:val="32"/>
          <w:szCs w:val="32"/>
        </w:rPr>
      </w:pPr>
    </w:p>
    <w:p>
      <w:pPr>
        <w:widowControl/>
        <w:shd w:val="clear" w:color="auto" w:fill="FFFFFF"/>
        <w:spacing w:before="100" w:beforeAutospacing="1" w:after="100" w:afterAutospacing="1" w:line="360" w:lineRule="atLeast"/>
        <w:rPr>
          <w:rFonts w:hint="eastAsia" w:ascii="宋体" w:hAnsi="宋体" w:cs="宋体"/>
          <w:b/>
          <w:bCs/>
          <w:kern w:val="0"/>
          <w:sz w:val="32"/>
          <w:szCs w:val="32"/>
        </w:rPr>
      </w:pPr>
    </w:p>
    <w:p>
      <w:pPr>
        <w:widowControl/>
        <w:shd w:val="clear" w:color="auto" w:fill="FFFFFF"/>
        <w:spacing w:before="100" w:beforeAutospacing="1" w:after="100" w:afterAutospacing="1" w:line="360" w:lineRule="atLeast"/>
        <w:rPr>
          <w:rFonts w:hint="eastAsia" w:ascii="宋体" w:hAnsi="宋体" w:cs="宋体"/>
          <w:b/>
          <w:bCs/>
          <w:kern w:val="0"/>
          <w:sz w:val="32"/>
          <w:szCs w:val="32"/>
        </w:rPr>
      </w:pPr>
    </w:p>
    <w:p>
      <w:pPr>
        <w:widowControl/>
        <w:shd w:val="clear" w:color="auto" w:fill="FFFFFF"/>
        <w:spacing w:before="100" w:beforeAutospacing="1" w:after="100" w:afterAutospacing="1" w:line="360" w:lineRule="atLeast"/>
        <w:rPr>
          <w:rFonts w:hint="eastAsia" w:ascii="宋体" w:hAnsi="宋体" w:cs="宋体"/>
          <w:b/>
          <w:bCs/>
          <w:kern w:val="0"/>
          <w:sz w:val="32"/>
          <w:szCs w:val="32"/>
        </w:rPr>
      </w:pPr>
    </w:p>
    <w:p>
      <w:pPr>
        <w:widowControl/>
        <w:shd w:val="clear" w:color="auto" w:fill="FFFFFF"/>
        <w:spacing w:before="100" w:beforeAutospacing="1" w:after="100" w:afterAutospacing="1" w:line="360" w:lineRule="atLeast"/>
        <w:rPr>
          <w:rFonts w:hint="eastAsia" w:ascii="宋体" w:hAnsi="宋体" w:cs="宋体"/>
          <w:b/>
          <w:bCs/>
          <w:kern w:val="0"/>
          <w:sz w:val="32"/>
          <w:szCs w:val="32"/>
        </w:rPr>
      </w:pPr>
    </w:p>
    <w:p>
      <w:pPr>
        <w:widowControl/>
        <w:shd w:val="clear" w:color="auto" w:fill="FFFFFF"/>
        <w:spacing w:before="100" w:beforeAutospacing="1" w:after="100" w:afterAutospacing="1" w:line="480" w:lineRule="exact"/>
        <w:rPr>
          <w:rFonts w:hint="eastAsia" w:ascii="宋体" w:hAnsi="宋体" w:cs="宋体"/>
          <w:b/>
          <w:bCs/>
          <w:kern w:val="0"/>
          <w:sz w:val="32"/>
          <w:szCs w:val="32"/>
        </w:rPr>
      </w:pPr>
    </w:p>
    <w:p>
      <w:pPr>
        <w:widowControl/>
        <w:shd w:val="clear" w:color="auto" w:fill="FFFFFF"/>
        <w:spacing w:before="100" w:beforeAutospacing="1" w:after="100" w:afterAutospacing="1" w:line="480" w:lineRule="exact"/>
        <w:rPr>
          <w:rFonts w:hint="eastAsia" w:ascii="宋体" w:hAnsi="宋体" w:cs="宋体"/>
          <w:b/>
          <w:bCs/>
          <w:kern w:val="0"/>
          <w:sz w:val="32"/>
          <w:szCs w:val="32"/>
        </w:rPr>
      </w:pPr>
    </w:p>
    <w:p>
      <w:pPr>
        <w:pStyle w:val="6"/>
        <w:tabs>
          <w:tab w:val="left" w:pos="864"/>
        </w:tabs>
        <w:rPr>
          <w:rFonts w:hint="eastAsia"/>
        </w:rPr>
      </w:pPr>
    </w:p>
    <w:p>
      <w:pPr>
        <w:rPr>
          <w:rFonts w:hint="eastAsia"/>
        </w:rPr>
      </w:pPr>
    </w:p>
    <w:p>
      <w:pPr>
        <w:widowControl/>
        <w:shd w:val="clear" w:color="auto" w:fill="FFFFFF"/>
        <w:spacing w:before="100" w:beforeAutospacing="1" w:after="100" w:afterAutospacing="1" w:line="480" w:lineRule="exact"/>
        <w:rPr>
          <w:rFonts w:hint="eastAsia" w:ascii="宋体" w:hAnsi="宋体" w:cs="宋体"/>
          <w:b/>
          <w:bCs/>
          <w:kern w:val="0"/>
          <w:sz w:val="32"/>
          <w:szCs w:val="32"/>
        </w:rPr>
      </w:pPr>
    </w:p>
    <w:p>
      <w:pPr>
        <w:pStyle w:val="14"/>
        <w:rPr>
          <w:rFonts w:hint="eastAsia"/>
        </w:rPr>
      </w:pPr>
    </w:p>
    <w:p>
      <w:pPr>
        <w:pStyle w:val="14"/>
        <w:ind w:firstLine="180"/>
        <w:rPr>
          <w:rFonts w:hint="eastAsia"/>
          <w:color w:val="auto"/>
        </w:rPr>
      </w:pPr>
    </w:p>
    <w:p>
      <w:pPr>
        <w:numPr>
          <w:ilvl w:val="0"/>
          <w:numId w:val="5"/>
        </w:numPr>
        <w:spacing w:line="360" w:lineRule="auto"/>
        <w:ind w:firstLine="643" w:firstLineChars="200"/>
        <w:jc w:val="center"/>
        <w:rPr>
          <w:rFonts w:hint="eastAsia" w:ascii="宋体" w:hAnsi="宋体" w:cs="宋体"/>
          <w:b/>
          <w:bCs/>
          <w:kern w:val="0"/>
          <w:sz w:val="32"/>
          <w:szCs w:val="32"/>
        </w:rPr>
      </w:pPr>
      <w:r>
        <w:rPr>
          <w:rFonts w:hint="eastAsia" w:ascii="宋体" w:hAnsi="宋体" w:cs="宋体"/>
          <w:b/>
          <w:bCs/>
          <w:kern w:val="0"/>
          <w:sz w:val="32"/>
          <w:szCs w:val="32"/>
        </w:rPr>
        <w:t>监狱戒毒企业单位声明函</w:t>
      </w:r>
    </w:p>
    <w:p>
      <w:pPr>
        <w:widowControl/>
        <w:shd w:val="clear" w:color="auto" w:fill="FFFFFF"/>
        <w:spacing w:before="100" w:beforeAutospacing="1" w:after="100" w:afterAutospacing="1" w:line="480" w:lineRule="exact"/>
        <w:ind w:firstLine="480" w:firstLineChars="200"/>
        <w:rPr>
          <w:rFonts w:hint="eastAsia" w:ascii="宋体" w:hAnsi="宋体" w:cs="宋体"/>
          <w:kern w:val="0"/>
          <w:sz w:val="24"/>
        </w:rPr>
      </w:pPr>
      <w:r>
        <w:rPr>
          <w:rFonts w:hint="eastAsia" w:ascii="宋体" w:hAnsi="宋体" w:cs="宋体"/>
          <w:kern w:val="0"/>
          <w:sz w:val="24"/>
        </w:rPr>
        <w:t>说明：根据《关于政府采购支持监狱企业发展有关问题的通知》（财库〔2014〕68号）的规定，监狱企业参加政府采购活动时，应当提供由省级以上监狱管理局、戒毒管理局（含新疆生产建设兵团）出具的属于监狱企业的证明文件。</w:t>
      </w:r>
    </w:p>
    <w:p>
      <w:pPr>
        <w:widowControl/>
        <w:shd w:val="clear" w:color="auto" w:fill="FFFFFF"/>
        <w:spacing w:before="100" w:beforeAutospacing="1" w:after="100" w:afterAutospacing="1" w:line="360" w:lineRule="atLeast"/>
        <w:rPr>
          <w:rFonts w:hint="eastAsia" w:ascii="宋体" w:hAnsi="宋体" w:cs="宋体"/>
          <w:b/>
          <w:bCs/>
          <w:kern w:val="0"/>
          <w:sz w:val="32"/>
          <w:szCs w:val="32"/>
        </w:rPr>
      </w:pPr>
    </w:p>
    <w:p>
      <w:pPr>
        <w:pStyle w:val="4"/>
        <w:jc w:val="center"/>
        <w:outlineLvl w:val="9"/>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0"/>
      </w:pPr>
    </w:p>
    <w:p/>
    <w:p>
      <w:pPr>
        <w:pStyle w:val="14"/>
        <w:ind w:firstLine="180"/>
        <w:rPr>
          <w:color w:val="auto"/>
        </w:rPr>
      </w:pPr>
    </w:p>
    <w:p>
      <w:pPr>
        <w:pStyle w:val="14"/>
        <w:ind w:firstLine="180"/>
        <w:rPr>
          <w:color w:val="auto"/>
        </w:rPr>
      </w:pPr>
    </w:p>
    <w:p/>
    <w:p>
      <w:pPr>
        <w:pStyle w:val="5"/>
        <w:spacing w:before="120" w:beforeLines="50" w:after="120" w:afterLines="50" w:line="360" w:lineRule="auto"/>
        <w:jc w:val="center"/>
        <w:outlineLvl w:val="0"/>
        <w:rPr>
          <w:rFonts w:hint="eastAsia" w:ascii="宋体" w:hAnsi="宋体" w:eastAsia="宋体" w:cs="宋体"/>
          <w:sz w:val="32"/>
          <w:szCs w:val="32"/>
        </w:rPr>
      </w:pPr>
      <w:bookmarkStart w:id="1234" w:name="_Toc9015"/>
      <w:bookmarkStart w:id="1235" w:name="_Toc30703"/>
      <w:bookmarkStart w:id="1236" w:name="_Toc31676"/>
      <w:r>
        <w:rPr>
          <w:rFonts w:hint="eastAsia" w:ascii="宋体" w:hAnsi="宋体" w:eastAsia="宋体" w:cs="宋体"/>
          <w:sz w:val="32"/>
          <w:szCs w:val="32"/>
          <w:lang w:val="en-US" w:eastAsia="zh-CN"/>
        </w:rPr>
        <w:t>八</w:t>
      </w:r>
      <w:r>
        <w:rPr>
          <w:rFonts w:hint="eastAsia" w:ascii="宋体" w:hAnsi="宋体" w:eastAsia="宋体" w:cs="宋体"/>
          <w:sz w:val="32"/>
          <w:szCs w:val="32"/>
        </w:rPr>
        <w:t>、供应商承诺书</w:t>
      </w:r>
      <w:bookmarkEnd w:id="1230"/>
      <w:bookmarkEnd w:id="1234"/>
      <w:bookmarkEnd w:id="1235"/>
      <w:bookmarkEnd w:id="1236"/>
    </w:p>
    <w:p>
      <w:pPr>
        <w:spacing w:line="520" w:lineRule="exact"/>
        <w:jc w:val="center"/>
        <w:outlineLvl w:val="0"/>
        <w:rPr>
          <w:rFonts w:hint="eastAsia" w:ascii="宋体" w:hAnsi="宋体" w:cs="宋体"/>
          <w:sz w:val="24"/>
        </w:rPr>
      </w:pPr>
      <w:bookmarkStart w:id="1237" w:name="_Toc29504"/>
      <w:bookmarkStart w:id="1238" w:name="_Toc31655"/>
      <w:bookmarkStart w:id="1239" w:name="_Toc8284"/>
      <w:bookmarkStart w:id="1240" w:name="_Toc18817"/>
      <w:bookmarkStart w:id="1241" w:name="_Toc21262"/>
      <w:r>
        <w:rPr>
          <w:rFonts w:hint="eastAsia" w:ascii="宋体" w:hAnsi="宋体" w:cs="宋体"/>
          <w:b/>
          <w:bCs/>
          <w:sz w:val="32"/>
          <w:szCs w:val="32"/>
        </w:rPr>
        <w:t>陕西省政府采购供应商拒绝政府采购领域商业贿赂承诺书</w:t>
      </w:r>
      <w:bookmarkEnd w:id="1237"/>
      <w:bookmarkEnd w:id="1238"/>
      <w:bookmarkEnd w:id="1239"/>
      <w:bookmarkEnd w:id="1240"/>
      <w:bookmarkEnd w:id="1241"/>
    </w:p>
    <w:p>
      <w:pPr>
        <w:spacing w:line="520" w:lineRule="exact"/>
        <w:rPr>
          <w:rFonts w:hint="eastAsia" w:ascii="宋体" w:hAnsi="宋体" w:cs="宋体"/>
          <w:sz w:val="24"/>
        </w:rPr>
      </w:pPr>
      <w:r>
        <w:rPr>
          <w:rFonts w:hint="eastAsia" w:ascii="宋体" w:hAnsi="宋体" w:cs="宋体"/>
          <w:sz w:val="24"/>
        </w:rPr>
        <w:t xml:space="preserve">  </w:t>
      </w:r>
    </w:p>
    <w:p>
      <w:pPr>
        <w:spacing w:line="360" w:lineRule="exact"/>
        <w:rPr>
          <w:rFonts w:hint="eastAsia" w:ascii="宋体" w:hAnsi="宋体" w:cs="宋体"/>
          <w:sz w:val="24"/>
        </w:rPr>
      </w:pPr>
      <w:r>
        <w:rPr>
          <w:rFonts w:hint="eastAsia" w:ascii="宋体" w:hAnsi="宋体" w:cs="宋体"/>
          <w:sz w:val="24"/>
        </w:rPr>
        <w:t xml:space="preserve">    为响应党中央、国务院关于治理政府采购领域商业贿赂行为的号召，我公司在此庄严承诺：</w:t>
      </w:r>
    </w:p>
    <w:p>
      <w:pPr>
        <w:spacing w:line="520" w:lineRule="exact"/>
        <w:rPr>
          <w:rFonts w:hint="eastAsia" w:ascii="宋体" w:hAnsi="宋体" w:cs="宋体"/>
          <w:sz w:val="24"/>
        </w:rPr>
      </w:pPr>
      <w:r>
        <w:rPr>
          <w:rFonts w:hint="eastAsia" w:ascii="宋体" w:hAnsi="宋体" w:cs="宋体"/>
          <w:sz w:val="24"/>
        </w:rPr>
        <w:t>1、自觉遵守各项法律、法规、规章、制度以及社会公德，诚信经营，维护廉洁环境，与同场竞争的</w:t>
      </w:r>
      <w:r>
        <w:rPr>
          <w:rFonts w:hint="eastAsia" w:ascii="宋体" w:hAnsi="宋体" w:cs="宋体"/>
          <w:sz w:val="24"/>
          <w:lang w:eastAsia="zh-CN"/>
        </w:rPr>
        <w:t>供应商</w:t>
      </w:r>
      <w:r>
        <w:rPr>
          <w:rFonts w:hint="eastAsia" w:ascii="宋体" w:hAnsi="宋体" w:cs="宋体"/>
          <w:sz w:val="24"/>
        </w:rPr>
        <w:t>平等参加政府采购活动。</w:t>
      </w:r>
    </w:p>
    <w:p>
      <w:pPr>
        <w:spacing w:line="520" w:lineRule="exact"/>
        <w:rPr>
          <w:rFonts w:hint="eastAsia" w:ascii="宋体" w:hAnsi="宋体" w:cs="宋体"/>
          <w:sz w:val="24"/>
        </w:rPr>
      </w:pPr>
      <w:r>
        <w:rPr>
          <w:rFonts w:hint="eastAsia" w:ascii="宋体" w:hAnsi="宋体" w:cs="宋体"/>
          <w:sz w:val="24"/>
        </w:rPr>
        <w:t>2、不向政府采购单位、采购代理机构和政府采购评审专家进行任何形式的商业贿赂以谋取交易机会。</w:t>
      </w:r>
    </w:p>
    <w:p>
      <w:pPr>
        <w:spacing w:line="520" w:lineRule="exact"/>
        <w:rPr>
          <w:rFonts w:hint="eastAsia" w:ascii="宋体" w:hAnsi="宋体" w:cs="宋体"/>
          <w:sz w:val="24"/>
        </w:rPr>
      </w:pPr>
      <w:r>
        <w:rPr>
          <w:rFonts w:hint="eastAsia" w:ascii="宋体" w:hAnsi="宋体" w:cs="宋体"/>
          <w:sz w:val="24"/>
        </w:rPr>
        <w:t>3、不向政府采购代理机构和采购单位提供虚假资质文件或采用虚假应标方式参与政府采购市场竞争并谋取成交。</w:t>
      </w:r>
    </w:p>
    <w:p>
      <w:pPr>
        <w:spacing w:line="520" w:lineRule="exact"/>
        <w:rPr>
          <w:rFonts w:hint="eastAsia" w:ascii="宋体" w:hAnsi="宋体" w:cs="宋体"/>
          <w:sz w:val="24"/>
        </w:rPr>
      </w:pPr>
      <w:r>
        <w:rPr>
          <w:rFonts w:hint="eastAsia" w:ascii="宋体" w:hAnsi="宋体" w:cs="宋体"/>
          <w:sz w:val="24"/>
        </w:rPr>
        <w:t>4、不采取“围标、陪标”等商业欺诈手段获得政府采购订单。</w:t>
      </w:r>
    </w:p>
    <w:p>
      <w:pPr>
        <w:spacing w:line="520" w:lineRule="exact"/>
        <w:rPr>
          <w:rFonts w:hint="eastAsia" w:ascii="宋体" w:hAnsi="宋体" w:cs="宋体"/>
          <w:sz w:val="24"/>
        </w:rPr>
      </w:pPr>
      <w:r>
        <w:rPr>
          <w:rFonts w:hint="eastAsia" w:ascii="宋体" w:hAnsi="宋体" w:cs="宋体"/>
          <w:sz w:val="24"/>
        </w:rPr>
        <w:t>5、不采取不正当手段诋毁、排挤其他</w:t>
      </w:r>
      <w:r>
        <w:rPr>
          <w:rFonts w:hint="eastAsia" w:ascii="宋体" w:hAnsi="宋体" w:cs="宋体"/>
          <w:sz w:val="24"/>
          <w:lang w:eastAsia="zh-CN"/>
        </w:rPr>
        <w:t>供应商</w:t>
      </w:r>
      <w:r>
        <w:rPr>
          <w:rFonts w:hint="eastAsia" w:ascii="宋体" w:hAnsi="宋体" w:cs="宋体"/>
          <w:sz w:val="24"/>
        </w:rPr>
        <w:t>。</w:t>
      </w:r>
    </w:p>
    <w:p>
      <w:pPr>
        <w:spacing w:line="520" w:lineRule="exact"/>
        <w:rPr>
          <w:rFonts w:hint="eastAsia" w:ascii="宋体" w:hAnsi="宋体" w:cs="宋体"/>
          <w:sz w:val="24"/>
        </w:rPr>
      </w:pPr>
      <w:r>
        <w:rPr>
          <w:rFonts w:hint="eastAsia" w:ascii="宋体" w:hAnsi="宋体" w:cs="宋体"/>
          <w:sz w:val="24"/>
        </w:rPr>
        <w:t>6、不在提供商品和服务时“偷梁换柱、以次充好”损害采购单位的合法权益。</w:t>
      </w:r>
    </w:p>
    <w:p>
      <w:pPr>
        <w:spacing w:line="520" w:lineRule="exact"/>
        <w:rPr>
          <w:rFonts w:hint="eastAsia" w:ascii="宋体" w:hAnsi="宋体" w:cs="宋体"/>
          <w:sz w:val="24"/>
        </w:rPr>
      </w:pPr>
      <w:r>
        <w:rPr>
          <w:rFonts w:hint="eastAsia" w:ascii="宋体" w:hAnsi="宋体" w:cs="宋体"/>
          <w:sz w:val="24"/>
        </w:rPr>
        <w:t>7、不与采购单位、采购代理机构政府采购评审专家或其它</w:t>
      </w:r>
      <w:r>
        <w:rPr>
          <w:rFonts w:hint="eastAsia" w:ascii="宋体" w:hAnsi="宋体" w:cs="宋体"/>
          <w:sz w:val="24"/>
          <w:lang w:eastAsia="zh-CN"/>
        </w:rPr>
        <w:t>供应商</w:t>
      </w:r>
      <w:r>
        <w:rPr>
          <w:rFonts w:hint="eastAsia" w:ascii="宋体" w:hAnsi="宋体" w:cs="宋体"/>
          <w:sz w:val="24"/>
        </w:rPr>
        <w:t>恶意串通，进行质疑和投诉，维护政府采购市场秩序。</w:t>
      </w:r>
    </w:p>
    <w:p>
      <w:pPr>
        <w:spacing w:line="520" w:lineRule="exact"/>
        <w:rPr>
          <w:rFonts w:hint="eastAsia" w:ascii="宋体" w:hAnsi="宋体" w:cs="宋体"/>
          <w:sz w:val="24"/>
        </w:rPr>
      </w:pPr>
      <w:r>
        <w:rPr>
          <w:rFonts w:hint="eastAsia" w:ascii="宋体" w:hAnsi="宋体" w:cs="宋体"/>
          <w:sz w:val="24"/>
        </w:rPr>
        <w:t>8、尊重和接受政府采购监督管理部门的监督和政府采购代理机构的采购要求，承担因违约行为给采购单位造成的损失。</w:t>
      </w:r>
    </w:p>
    <w:p>
      <w:pPr>
        <w:spacing w:line="520" w:lineRule="exact"/>
        <w:rPr>
          <w:rFonts w:hint="eastAsia" w:ascii="宋体" w:hAnsi="宋体" w:cs="宋体"/>
          <w:sz w:val="24"/>
        </w:rPr>
      </w:pPr>
      <w:r>
        <w:rPr>
          <w:rFonts w:hint="eastAsia" w:ascii="宋体" w:hAnsi="宋体" w:cs="宋体"/>
          <w:sz w:val="24"/>
        </w:rPr>
        <w:t>9、不发生其它有悖于政府采购公开、公平、公正和诚信原则的行为。</w:t>
      </w:r>
    </w:p>
    <w:p>
      <w:pPr>
        <w:rPr>
          <w:rFonts w:hint="eastAsia"/>
        </w:rPr>
      </w:pPr>
    </w:p>
    <w:p>
      <w:pPr>
        <w:rPr>
          <w:rFonts w:hint="eastAsia"/>
        </w:rPr>
      </w:pPr>
    </w:p>
    <w:p>
      <w:pPr>
        <w:spacing w:line="480" w:lineRule="exact"/>
        <w:ind w:firstLine="3600" w:firstLineChars="1500"/>
        <w:rPr>
          <w:rFonts w:hint="eastAsia" w:ascii="宋体" w:hAnsi="宋体" w:cs="宋体"/>
          <w:sz w:val="24"/>
        </w:rPr>
      </w:pPr>
      <w:r>
        <w:rPr>
          <w:rFonts w:hint="eastAsia" w:ascii="宋体" w:hAnsi="宋体" w:cs="宋体"/>
          <w:sz w:val="24"/>
        </w:rPr>
        <w:t>承诺单位：</w:t>
      </w:r>
      <w:r>
        <w:rPr>
          <w:rFonts w:hint="eastAsia" w:ascii="宋体" w:hAnsi="宋体" w:cs="宋体"/>
          <w:sz w:val="24"/>
          <w:u w:val="single"/>
        </w:rPr>
        <w:t xml:space="preserve">                              </w:t>
      </w:r>
      <w:r>
        <w:rPr>
          <w:rFonts w:hint="eastAsia" w:ascii="宋体" w:hAnsi="宋体" w:cs="宋体"/>
          <w:sz w:val="24"/>
        </w:rPr>
        <w:t xml:space="preserve">（盖章）                        </w:t>
      </w:r>
    </w:p>
    <w:p>
      <w:pPr>
        <w:spacing w:line="480" w:lineRule="exact"/>
        <w:rPr>
          <w:rFonts w:hint="eastAsia" w:ascii="宋体" w:hAnsi="宋体" w:cs="宋体"/>
          <w:sz w:val="24"/>
        </w:rPr>
      </w:pPr>
      <w:r>
        <w:rPr>
          <w:rFonts w:hint="eastAsia" w:ascii="宋体" w:hAnsi="宋体" w:cs="宋体"/>
          <w:sz w:val="24"/>
        </w:rPr>
        <w:t xml:space="preserve">                             全权代表：</w:t>
      </w:r>
      <w:r>
        <w:rPr>
          <w:rFonts w:hint="eastAsia" w:ascii="宋体" w:hAnsi="宋体" w:cs="宋体"/>
          <w:sz w:val="24"/>
          <w:u w:val="single"/>
        </w:rPr>
        <w:t xml:space="preserve">                              </w:t>
      </w:r>
      <w:r>
        <w:rPr>
          <w:rFonts w:hint="eastAsia" w:ascii="宋体" w:hAnsi="宋体" w:cs="宋体"/>
          <w:sz w:val="24"/>
        </w:rPr>
        <w:t xml:space="preserve">（签字）                        </w:t>
      </w:r>
    </w:p>
    <w:p>
      <w:pPr>
        <w:spacing w:line="480" w:lineRule="exact"/>
        <w:rPr>
          <w:rFonts w:hint="eastAsia" w:ascii="宋体" w:hAnsi="宋体" w:cs="宋体"/>
          <w:sz w:val="24"/>
        </w:rPr>
      </w:pPr>
      <w:r>
        <w:rPr>
          <w:rFonts w:hint="eastAsia" w:ascii="宋体" w:hAnsi="宋体" w:cs="宋体"/>
          <w:sz w:val="24"/>
        </w:rPr>
        <w:t xml:space="preserve">                              地    址：</w:t>
      </w:r>
      <w:r>
        <w:rPr>
          <w:rFonts w:hint="eastAsia" w:ascii="宋体" w:hAnsi="宋体" w:cs="宋体"/>
          <w:sz w:val="24"/>
          <w:u w:val="single"/>
        </w:rPr>
        <w:t xml:space="preserve">                              </w:t>
      </w:r>
      <w:r>
        <w:rPr>
          <w:rFonts w:hint="eastAsia" w:ascii="宋体" w:hAnsi="宋体" w:cs="宋体"/>
          <w:sz w:val="24"/>
        </w:rPr>
        <w:t xml:space="preserve">     </w:t>
      </w:r>
    </w:p>
    <w:p>
      <w:pPr>
        <w:spacing w:line="480" w:lineRule="exact"/>
        <w:rPr>
          <w:rFonts w:hint="eastAsia" w:ascii="宋体" w:hAnsi="宋体" w:cs="宋体"/>
          <w:sz w:val="24"/>
        </w:rPr>
      </w:pPr>
      <w:r>
        <w:rPr>
          <w:rFonts w:hint="eastAsia" w:ascii="宋体" w:hAnsi="宋体" w:cs="宋体"/>
          <w:sz w:val="24"/>
        </w:rPr>
        <w:t xml:space="preserve">                              邮    编:</w:t>
      </w:r>
      <w:r>
        <w:rPr>
          <w:rFonts w:hint="eastAsia" w:ascii="宋体" w:hAnsi="宋体" w:cs="宋体"/>
          <w:sz w:val="24"/>
          <w:u w:val="single"/>
        </w:rPr>
        <w:t xml:space="preserve">                              xx </w:t>
      </w:r>
      <w:r>
        <w:rPr>
          <w:rFonts w:hint="eastAsia" w:ascii="宋体" w:hAnsi="宋体" w:cs="宋体"/>
          <w:sz w:val="24"/>
        </w:rPr>
        <w:t xml:space="preserve"> </w:t>
      </w:r>
      <w:r>
        <w:rPr>
          <w:rFonts w:hint="eastAsia" w:ascii="宋体" w:hAnsi="宋体" w:cs="宋体"/>
          <w:sz w:val="24"/>
          <w:u w:val="single"/>
        </w:rPr>
        <w:t xml:space="preserve"> </w:t>
      </w:r>
      <w:r>
        <w:rPr>
          <w:rFonts w:hint="eastAsia"/>
        </w:rPr>
        <w:t xml:space="preserve">                             </w:t>
      </w:r>
      <w:r>
        <w:rPr>
          <w:rFonts w:hint="eastAsia" w:ascii="宋体" w:hAnsi="宋体" w:cs="宋体"/>
          <w:sz w:val="24"/>
          <w:u w:val="single"/>
        </w:rPr>
        <w:t xml:space="preserve"> </w:t>
      </w:r>
      <w:r>
        <w:rPr>
          <w:rFonts w:hint="eastAsia" w:ascii="宋体" w:hAnsi="宋体" w:cs="宋体"/>
          <w:sz w:val="24"/>
        </w:rPr>
        <w:t xml:space="preserve">                                                              </w:t>
      </w:r>
    </w:p>
    <w:p>
      <w:pPr>
        <w:spacing w:line="480" w:lineRule="exact"/>
        <w:ind w:left="3600" w:hanging="3600" w:hangingChars="1500"/>
        <w:jc w:val="left"/>
        <w:rPr>
          <w:rFonts w:hint="eastAsia" w:ascii="宋体" w:hAnsi="宋体" w:cs="宋体"/>
          <w:sz w:val="24"/>
        </w:rPr>
      </w:pPr>
      <w:r>
        <w:rPr>
          <w:rFonts w:hint="eastAsia" w:ascii="宋体" w:hAnsi="宋体" w:cs="宋体"/>
          <w:sz w:val="24"/>
        </w:rPr>
        <w:t xml:space="preserve">                              电    话:</w:t>
      </w:r>
      <w:r>
        <w:rPr>
          <w:rFonts w:hint="eastAsia" w:ascii="宋体" w:hAnsi="宋体" w:cs="宋体"/>
          <w:sz w:val="24"/>
          <w:u w:val="single"/>
        </w:rPr>
        <w:t xml:space="preserve">                              xx</w:t>
      </w:r>
      <w:r>
        <w:rPr>
          <w:rFonts w:hint="eastAsia" w:ascii="宋体" w:hAnsi="宋体" w:cs="宋体"/>
          <w:sz w:val="24"/>
        </w:rPr>
        <w:t xml:space="preserve">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exact"/>
        <w:jc w:val="center"/>
        <w:rPr>
          <w:rFonts w:hint="eastAsia" w:ascii="宋体" w:hAnsi="宋体" w:cs="宋体"/>
          <w:b/>
          <w:bCs/>
          <w:kern w:val="0"/>
          <w:sz w:val="32"/>
          <w:szCs w:val="32"/>
        </w:rPr>
      </w:pPr>
      <w:bookmarkStart w:id="1242" w:name="_Toc21080"/>
      <w:bookmarkStart w:id="1243" w:name="_Toc636"/>
    </w:p>
    <w:p>
      <w:pPr>
        <w:rPr>
          <w:rFonts w:hint="eastAsia"/>
        </w:rPr>
      </w:pPr>
      <w:bookmarkStart w:id="1244" w:name="_Toc3521"/>
    </w:p>
    <w:p>
      <w:pPr>
        <w:rPr>
          <w:rFonts w:hint="eastAsia"/>
        </w:rPr>
      </w:pPr>
    </w:p>
    <w:p>
      <w:pPr>
        <w:spacing w:line="520" w:lineRule="exact"/>
        <w:jc w:val="center"/>
        <w:outlineLvl w:val="0"/>
        <w:rPr>
          <w:rFonts w:hint="eastAsia" w:ascii="宋体" w:hAnsi="宋体" w:eastAsia="宋体" w:cs="宋体"/>
          <w:b/>
          <w:bCs/>
          <w:sz w:val="32"/>
          <w:szCs w:val="32"/>
        </w:rPr>
      </w:pPr>
      <w:bookmarkStart w:id="1245" w:name="_Toc26567"/>
      <w:bookmarkStart w:id="1246" w:name="_Toc27569"/>
      <w:r>
        <w:rPr>
          <w:rFonts w:hint="eastAsia" w:ascii="宋体" w:hAnsi="宋体" w:eastAsia="宋体" w:cs="宋体"/>
          <w:b/>
          <w:bCs/>
          <w:sz w:val="32"/>
          <w:szCs w:val="32"/>
        </w:rPr>
        <w:t>承诺书Ⅱ</w:t>
      </w:r>
      <w:bookmarkEnd w:id="1242"/>
      <w:bookmarkEnd w:id="1243"/>
      <w:bookmarkEnd w:id="1244"/>
      <w:bookmarkEnd w:id="1245"/>
      <w:bookmarkEnd w:id="1246"/>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cs="宋体"/>
          <w:sz w:val="24"/>
        </w:rPr>
      </w:pPr>
      <w:r>
        <w:rPr>
          <w:rFonts w:hint="eastAsia" w:ascii="宋体" w:hAnsi="宋体" w:cs="宋体"/>
          <w:sz w:val="24"/>
        </w:rPr>
        <w:t> 致：</w:t>
      </w:r>
      <w:r>
        <w:rPr>
          <w:rFonts w:hint="eastAsia" w:ascii="宋体" w:hAnsi="宋体" w:cs="仿宋"/>
          <w:sz w:val="24"/>
        </w:rPr>
        <w:t>陕西中裕天腾项目管理有限公司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cs="宋体"/>
          <w:sz w:val="24"/>
        </w:rPr>
      </w:pPr>
      <w:r>
        <w:rPr>
          <w:rFonts w:hint="eastAsia" w:ascii="宋体" w:hAnsi="宋体" w:cs="宋体"/>
          <w:sz w:val="24"/>
        </w:rPr>
        <w:t xml:space="preserve">    为了诚实、客观、有序地参与陕西省政府采购活动，愿就以下内容作出承诺：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cs="宋体"/>
          <w:sz w:val="24"/>
        </w:rPr>
      </w:pPr>
      <w:r>
        <w:rPr>
          <w:rFonts w:hint="eastAsia" w:ascii="宋体" w:hAnsi="宋体" w:cs="宋体"/>
          <w:sz w:val="24"/>
        </w:rPr>
        <w:t>1、参加采购代理机构组织的政府采购活动时，严格按照竞争性</w:t>
      </w:r>
      <w:r>
        <w:rPr>
          <w:rFonts w:hint="eastAsia" w:ascii="宋体" w:hAnsi="宋体" w:cs="宋体"/>
          <w:sz w:val="24"/>
          <w:lang w:eastAsia="zh-CN"/>
        </w:rPr>
        <w:t>磋商</w:t>
      </w:r>
      <w:r>
        <w:rPr>
          <w:rFonts w:hint="eastAsia" w:ascii="宋体" w:hAnsi="宋体" w:cs="宋体"/>
          <w:sz w:val="24"/>
        </w:rPr>
        <w:t>文件的规定和要求提供所需的相关材料，并对所提供的各类资料的真实性负责，不虚假应标，不虚列业绩。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cs="宋体"/>
          <w:sz w:val="24"/>
        </w:rPr>
      </w:pPr>
      <w:r>
        <w:rPr>
          <w:rFonts w:hint="eastAsia" w:ascii="宋体" w:hAnsi="宋体" w:cs="宋体"/>
          <w:sz w:val="24"/>
        </w:rPr>
        <w:t>2、尊重参与政府采购活动各相关方的合法行为，接受政府采购活动依法形成的意见、结果。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cs="宋体"/>
          <w:sz w:val="24"/>
        </w:rPr>
      </w:pPr>
      <w:r>
        <w:rPr>
          <w:rFonts w:hint="eastAsia" w:ascii="宋体" w:hAnsi="宋体" w:cs="宋体"/>
          <w:sz w:val="24"/>
        </w:rPr>
        <w:t>3、依法参加政府采购活动，不围标、串标，维护市场秩序。近三年因项目质量问题的不法行为记录为</w:t>
      </w:r>
      <w:r>
        <w:rPr>
          <w:rFonts w:hint="eastAsia" w:ascii="宋体" w:hAnsi="宋体" w:cs="宋体"/>
          <w:sz w:val="24"/>
          <w:u w:val="single"/>
        </w:rPr>
        <w:t>   </w:t>
      </w:r>
      <w:r>
        <w:rPr>
          <w:rFonts w:hint="eastAsia" w:ascii="宋体" w:hAnsi="宋体" w:cs="宋体"/>
          <w:sz w:val="24"/>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cs="宋体"/>
          <w:sz w:val="24"/>
        </w:rPr>
      </w:pPr>
      <w:r>
        <w:rPr>
          <w:rFonts w:hint="eastAsia" w:ascii="宋体" w:hAnsi="宋体" w:cs="宋体"/>
          <w:sz w:val="24"/>
        </w:rPr>
        <w:t>4、作为参加贵公司组织的采购项目的</w:t>
      </w:r>
      <w:r>
        <w:rPr>
          <w:rFonts w:hint="eastAsia" w:ascii="宋体" w:hAnsi="宋体" w:cs="宋体"/>
          <w:sz w:val="24"/>
          <w:lang w:eastAsia="zh-CN"/>
        </w:rPr>
        <w:t>供应商</w:t>
      </w:r>
      <w:r>
        <w:rPr>
          <w:rFonts w:hint="eastAsia" w:ascii="宋体" w:hAnsi="宋体" w:cs="宋体"/>
          <w:sz w:val="24"/>
        </w:rPr>
        <w:t>，本公司承诺：在参加本项目</w:t>
      </w:r>
      <w:r>
        <w:rPr>
          <w:rFonts w:hint="eastAsia" w:ascii="宋体" w:hAnsi="宋体" w:cs="宋体"/>
          <w:sz w:val="24"/>
          <w:lang w:eastAsia="zh-CN"/>
        </w:rPr>
        <w:t>磋商</w:t>
      </w:r>
      <w:r>
        <w:rPr>
          <w:rFonts w:hint="eastAsia" w:ascii="宋体" w:hAnsi="宋体" w:cs="宋体"/>
          <w:sz w:val="24"/>
        </w:rPr>
        <w:t>之前不存在被依法禁止经营行为、财产被接管或冻结的情况，如有隐瞒实情，愿承担一切责任及后果。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cs="宋体"/>
          <w:sz w:val="24"/>
        </w:rPr>
      </w:pPr>
      <w:r>
        <w:rPr>
          <w:rFonts w:hint="eastAsia" w:ascii="宋体" w:hAnsi="宋体" w:cs="宋体"/>
          <w:sz w:val="24"/>
        </w:rPr>
        <w:t>5、近三年受到有关行政主管部门的行政处理、不良行为记录为</w:t>
      </w:r>
      <w:r>
        <w:rPr>
          <w:rFonts w:hint="eastAsia" w:ascii="宋体" w:hAnsi="宋体" w:cs="宋体"/>
          <w:sz w:val="24"/>
          <w:u w:val="single"/>
        </w:rPr>
        <w:t>    </w:t>
      </w:r>
      <w:r>
        <w:rPr>
          <w:rFonts w:hint="eastAsia" w:ascii="宋体" w:hAnsi="宋体" w:cs="宋体"/>
          <w:sz w:val="24"/>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cs="宋体"/>
          <w:sz w:val="24"/>
        </w:rPr>
      </w:pPr>
      <w:r>
        <w:rPr>
          <w:rFonts w:hint="eastAsia" w:ascii="宋体" w:hAnsi="宋体" w:cs="宋体"/>
          <w:sz w:val="24"/>
        </w:rPr>
        <w:t>6、参加本次</w:t>
      </w:r>
      <w:r>
        <w:rPr>
          <w:rFonts w:hint="eastAsia" w:ascii="宋体" w:hAnsi="宋体" w:cs="宋体"/>
          <w:sz w:val="24"/>
          <w:lang w:eastAsia="zh-CN"/>
        </w:rPr>
        <w:t>磋商</w:t>
      </w:r>
      <w:r>
        <w:rPr>
          <w:rFonts w:hint="eastAsia" w:ascii="宋体" w:hAnsi="宋体" w:cs="宋体"/>
          <w:sz w:val="24"/>
        </w:rPr>
        <w:t>提交的所有资质证明文件及业绩证明是真实的、有效的，如有隐瞒实情，愿承担一切责任及后果。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cs="宋体"/>
          <w:sz w:val="24"/>
        </w:rPr>
      </w:pPr>
      <w:r>
        <w:rPr>
          <w:rFonts w:hint="eastAsia" w:ascii="宋体" w:hAnsi="宋体" w:cs="宋体"/>
          <w:sz w:val="24"/>
        </w:rPr>
        <w:t>7、积极推动政府采购活动健康开展，对采购活动有疑问、异议时，按法律规定的程序实名（加盖单位章和法定代表人签名）反映情况，不恶意中伤、无事生非，以和谐、平等的心态参加政府采购活动。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cs="宋体"/>
          <w:sz w:val="24"/>
        </w:rPr>
      </w:pPr>
      <w:r>
        <w:rPr>
          <w:rFonts w:hint="eastAsia" w:ascii="宋体" w:hAnsi="宋体" w:cs="宋体"/>
          <w:sz w:val="24"/>
        </w:rPr>
        <w:t>8、认真履行成交单位应承担的责任和义务，全面执行采购合同规定的各项内容，保质保量地按时提供采购物品。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cs="宋体"/>
          <w:sz w:val="24"/>
        </w:rPr>
      </w:pPr>
      <w:r>
        <w:rPr>
          <w:rFonts w:hint="eastAsia" w:ascii="宋体" w:hAnsi="宋体" w:cs="宋体"/>
          <w:sz w:val="24"/>
        </w:rPr>
        <w:t xml:space="preserve">    若本企业（单位）发生有悖于上述承诺的行为，愿意接受《中华人民共和国政府采购法》和《中华人民共和国政府采购法实施条例》中对</w:t>
      </w:r>
      <w:r>
        <w:rPr>
          <w:rFonts w:hint="eastAsia" w:ascii="宋体" w:hAnsi="宋体" w:cs="宋体"/>
          <w:sz w:val="24"/>
          <w:lang w:eastAsia="zh-CN"/>
        </w:rPr>
        <w:t>供应商</w:t>
      </w:r>
      <w:r>
        <w:rPr>
          <w:rFonts w:hint="eastAsia" w:ascii="宋体" w:hAnsi="宋体" w:cs="宋体"/>
          <w:sz w:val="24"/>
        </w:rPr>
        <w:t>的相关处理。</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300"/>
        <w:textAlignment w:val="auto"/>
        <w:rPr>
          <w:rFonts w:hint="eastAsia" w:ascii="宋体" w:hAnsi="宋体" w:cs="宋体"/>
          <w:sz w:val="24"/>
        </w:rPr>
      </w:pPr>
      <w:r>
        <w:rPr>
          <w:rFonts w:hint="eastAsia" w:ascii="宋体" w:hAnsi="宋体" w:cs="宋体"/>
          <w:sz w:val="24"/>
        </w:rPr>
        <w:t>本承诺是采购项目</w:t>
      </w:r>
      <w:r>
        <w:rPr>
          <w:rFonts w:hint="eastAsia" w:ascii="宋体" w:hAnsi="宋体" w:cs="宋体"/>
          <w:sz w:val="24"/>
          <w:lang w:eastAsia="zh-CN"/>
        </w:rPr>
        <w:t>磋商响应文件</w:t>
      </w:r>
      <w:r>
        <w:rPr>
          <w:rFonts w:hint="eastAsia" w:ascii="宋体" w:hAnsi="宋体" w:cs="宋体"/>
          <w:sz w:val="24"/>
        </w:rPr>
        <w:t>的组成部分。 </w:t>
      </w:r>
    </w:p>
    <w:p>
      <w:pPr>
        <w:spacing w:line="520" w:lineRule="exact"/>
        <w:rPr>
          <w:rFonts w:hint="eastAsia" w:ascii="宋体" w:hAnsi="宋体" w:cs="宋体"/>
          <w:sz w:val="24"/>
        </w:rPr>
      </w:pPr>
      <w:r>
        <w:rPr>
          <w:rFonts w:hint="eastAsia" w:ascii="宋体" w:hAnsi="宋体" w:cs="宋体"/>
          <w:sz w:val="24"/>
        </w:rPr>
        <w:t xml:space="preserve">    </w:t>
      </w:r>
    </w:p>
    <w:p>
      <w:pPr>
        <w:spacing w:line="520" w:lineRule="exact"/>
        <w:rPr>
          <w:rFonts w:hint="eastAsia" w:ascii="宋体" w:hAnsi="宋体" w:cs="宋体"/>
          <w:sz w:val="24"/>
        </w:rPr>
      </w:pPr>
    </w:p>
    <w:p>
      <w:pPr>
        <w:spacing w:line="520" w:lineRule="exact"/>
        <w:rPr>
          <w:rFonts w:hint="eastAsia" w:ascii="宋体" w:hAnsi="宋体" w:cs="宋体"/>
          <w:sz w:val="24"/>
        </w:rPr>
      </w:pPr>
      <w:r>
        <w:rPr>
          <w:rFonts w:hint="eastAsia" w:ascii="宋体" w:hAnsi="宋体" w:cs="宋体"/>
          <w:sz w:val="24"/>
        </w:rPr>
        <w:t>（本页无内容为签字页盖章页）</w:t>
      </w:r>
    </w:p>
    <w:p>
      <w:pPr>
        <w:spacing w:line="520" w:lineRule="exact"/>
        <w:jc w:val="right"/>
        <w:rPr>
          <w:rFonts w:hint="eastAsia" w:ascii="宋体" w:hAnsi="宋体" w:cs="宋体"/>
          <w:sz w:val="24"/>
        </w:rPr>
      </w:pPr>
      <w:r>
        <w:rPr>
          <w:rFonts w:hint="eastAsia" w:ascii="宋体" w:hAnsi="宋体" w:cs="宋体"/>
          <w:sz w:val="24"/>
        </w:rPr>
        <w:t xml:space="preserve">                             </w:t>
      </w:r>
    </w:p>
    <w:p>
      <w:pPr>
        <w:spacing w:line="520" w:lineRule="exact"/>
        <w:jc w:val="right"/>
        <w:rPr>
          <w:rFonts w:hint="eastAsia" w:ascii="宋体" w:hAnsi="宋体" w:cs="宋体"/>
          <w:sz w:val="24"/>
        </w:rPr>
      </w:pPr>
    </w:p>
    <w:p>
      <w:pPr>
        <w:spacing w:line="520" w:lineRule="exact"/>
        <w:jc w:val="right"/>
        <w:rPr>
          <w:rFonts w:hint="eastAsia" w:ascii="宋体" w:hAnsi="宋体" w:cs="宋体"/>
          <w:sz w:val="24"/>
        </w:rPr>
      </w:pPr>
    </w:p>
    <w:p>
      <w:pPr>
        <w:spacing w:line="520" w:lineRule="exact"/>
        <w:ind w:firstLine="3600" w:firstLineChars="1500"/>
        <w:jc w:val="left"/>
        <w:rPr>
          <w:rFonts w:hint="eastAsia" w:ascii="宋体" w:hAnsi="宋体" w:cs="宋体"/>
          <w:sz w:val="24"/>
        </w:rPr>
      </w:pPr>
      <w:r>
        <w:rPr>
          <w:rFonts w:hint="eastAsia" w:ascii="宋体" w:hAnsi="宋体" w:cs="宋体"/>
          <w:sz w:val="24"/>
        </w:rPr>
        <w:t>承诺单位：</w:t>
      </w:r>
      <w:r>
        <w:rPr>
          <w:rFonts w:hint="eastAsia" w:ascii="宋体" w:hAnsi="宋体" w:cs="宋体"/>
          <w:sz w:val="24"/>
          <w:u w:val="single"/>
        </w:rPr>
        <w:t xml:space="preserve">                            </w:t>
      </w:r>
      <w:r>
        <w:rPr>
          <w:rFonts w:hint="eastAsia" w:ascii="宋体" w:hAnsi="宋体" w:cs="宋体"/>
          <w:sz w:val="24"/>
        </w:rPr>
        <w:t xml:space="preserve">（盖章）                        </w:t>
      </w:r>
    </w:p>
    <w:p>
      <w:pPr>
        <w:spacing w:line="520" w:lineRule="exact"/>
        <w:rPr>
          <w:rFonts w:hint="eastAsia" w:ascii="宋体" w:hAnsi="宋体" w:cs="宋体"/>
          <w:sz w:val="24"/>
        </w:rPr>
      </w:pPr>
      <w:r>
        <w:rPr>
          <w:rFonts w:hint="eastAsia" w:ascii="宋体" w:hAnsi="宋体" w:cs="宋体"/>
          <w:sz w:val="24"/>
        </w:rPr>
        <w:t xml:space="preserve">                             全权代表：</w:t>
      </w:r>
      <w:r>
        <w:rPr>
          <w:rFonts w:hint="eastAsia" w:ascii="宋体" w:hAnsi="宋体" w:cs="宋体"/>
          <w:sz w:val="24"/>
          <w:u w:val="single"/>
        </w:rPr>
        <w:t xml:space="preserve">                            </w:t>
      </w:r>
      <w:r>
        <w:rPr>
          <w:rFonts w:hint="eastAsia" w:ascii="宋体" w:hAnsi="宋体" w:cs="宋体"/>
          <w:sz w:val="24"/>
        </w:rPr>
        <w:t xml:space="preserve">（签字）                        </w:t>
      </w:r>
    </w:p>
    <w:p>
      <w:pPr>
        <w:spacing w:line="520" w:lineRule="exact"/>
        <w:rPr>
          <w:rFonts w:hint="eastAsia" w:ascii="宋体" w:hAnsi="宋体" w:cs="宋体"/>
          <w:sz w:val="24"/>
        </w:rPr>
      </w:pPr>
      <w:r>
        <w:rPr>
          <w:rFonts w:hint="eastAsia" w:ascii="宋体" w:hAnsi="宋体" w:cs="宋体"/>
          <w:sz w:val="24"/>
        </w:rPr>
        <w:t xml:space="preserve">                              地    址：</w:t>
      </w:r>
      <w:r>
        <w:rPr>
          <w:rFonts w:hint="eastAsia" w:ascii="宋体" w:hAnsi="宋体" w:cs="宋体"/>
          <w:sz w:val="24"/>
          <w:u w:val="single"/>
        </w:rPr>
        <w:t xml:space="preserve">                             </w:t>
      </w:r>
      <w:r>
        <w:rPr>
          <w:rFonts w:hint="eastAsia" w:ascii="宋体" w:hAnsi="宋体" w:cs="宋体"/>
          <w:sz w:val="24"/>
        </w:rPr>
        <w:t xml:space="preserve">     </w:t>
      </w:r>
    </w:p>
    <w:p>
      <w:pPr>
        <w:spacing w:line="480" w:lineRule="exact"/>
        <w:rPr>
          <w:rFonts w:hint="eastAsia" w:ascii="宋体" w:hAnsi="宋体" w:cs="宋体"/>
          <w:sz w:val="24"/>
        </w:rPr>
      </w:pPr>
      <w:r>
        <w:rPr>
          <w:rFonts w:hint="eastAsia" w:ascii="宋体" w:hAnsi="宋体" w:cs="宋体"/>
          <w:sz w:val="24"/>
        </w:rPr>
        <w:t xml:space="preserve">                              邮    编:</w:t>
      </w:r>
      <w:r>
        <w:rPr>
          <w:rFonts w:hint="eastAsia" w:ascii="宋体" w:hAnsi="宋体" w:cs="宋体"/>
          <w:sz w:val="24"/>
          <w:u w:val="single"/>
        </w:rPr>
        <w:t xml:space="preserve">                              </w:t>
      </w:r>
      <w:r>
        <w:rPr>
          <w:rFonts w:hint="eastAsia"/>
        </w:rPr>
        <w:t xml:space="preserve">                             </w:t>
      </w:r>
      <w:r>
        <w:rPr>
          <w:rFonts w:hint="eastAsia" w:ascii="宋体" w:hAnsi="宋体" w:cs="宋体"/>
          <w:sz w:val="24"/>
          <w:u w:val="single"/>
        </w:rPr>
        <w:t xml:space="preserve"> </w:t>
      </w:r>
      <w:r>
        <w:rPr>
          <w:rFonts w:hint="eastAsia" w:ascii="宋体" w:hAnsi="宋体" w:cs="宋体"/>
          <w:sz w:val="24"/>
        </w:rPr>
        <w:t xml:space="preserve">                                                              </w:t>
      </w:r>
    </w:p>
    <w:p>
      <w:pPr>
        <w:spacing w:line="520" w:lineRule="exact"/>
        <w:rPr>
          <w:rFonts w:hint="eastAsia" w:ascii="宋体" w:hAnsi="宋体" w:cs="宋体"/>
          <w:sz w:val="24"/>
        </w:rPr>
      </w:pPr>
      <w:r>
        <w:rPr>
          <w:rFonts w:hint="eastAsia" w:ascii="宋体" w:hAnsi="宋体" w:cs="宋体"/>
          <w:sz w:val="24"/>
        </w:rPr>
        <w:t xml:space="preserve">                              电    话:</w:t>
      </w:r>
      <w:r>
        <w:rPr>
          <w:rFonts w:hint="eastAsia" w:ascii="宋体" w:hAnsi="宋体" w:cs="宋体"/>
          <w:sz w:val="24"/>
          <w:u w:val="single"/>
        </w:rPr>
        <w:t xml:space="preserve">                              </w:t>
      </w:r>
      <w:r>
        <w:rPr>
          <w:rFonts w:hint="eastAsia" w:ascii="宋体" w:hAnsi="宋体" w:cs="宋体"/>
          <w:sz w:val="24"/>
        </w:rPr>
        <w:t xml:space="preserve"> </w:t>
      </w:r>
    </w:p>
    <w:p>
      <w:pPr>
        <w:spacing w:line="520" w:lineRule="exact"/>
        <w:rPr>
          <w:rFonts w:hint="eastAsia" w:ascii="宋体" w:hAnsi="宋体" w:cs="宋体"/>
          <w:sz w:val="24"/>
        </w:rPr>
      </w:pPr>
      <w:r>
        <w:rPr>
          <w:rFonts w:hint="eastAsia" w:ascii="宋体" w:hAnsi="宋体" w:cs="宋体"/>
          <w:sz w:val="24"/>
        </w:rPr>
        <w:t>                             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520" w:lineRule="exact"/>
        <w:rPr>
          <w:rFonts w:hint="eastAsia" w:ascii="宋体" w:hAnsi="宋体" w:cs="宋体"/>
          <w:sz w:val="24"/>
        </w:rPr>
      </w:pPr>
    </w:p>
    <w:p>
      <w:pPr>
        <w:spacing w:line="640" w:lineRule="exact"/>
        <w:jc w:val="center"/>
        <w:rPr>
          <w:rFonts w:hint="eastAsia" w:ascii="仿宋_GB2312" w:hAnsi="宋体" w:eastAsia="仿宋_GB2312"/>
          <w:b/>
          <w:sz w:val="44"/>
          <w:szCs w:val="44"/>
        </w:rPr>
      </w:pPr>
    </w:p>
    <w:p>
      <w:pPr>
        <w:spacing w:line="640" w:lineRule="exact"/>
        <w:jc w:val="center"/>
        <w:rPr>
          <w:rFonts w:hint="eastAsia" w:ascii="仿宋_GB2312" w:hAnsi="宋体" w:eastAsia="仿宋_GB2312"/>
          <w:b/>
          <w:sz w:val="44"/>
          <w:szCs w:val="44"/>
        </w:rPr>
      </w:pPr>
    </w:p>
    <w:p>
      <w:pPr>
        <w:spacing w:line="640" w:lineRule="exact"/>
        <w:jc w:val="center"/>
        <w:rPr>
          <w:rFonts w:hint="eastAsia" w:ascii="仿宋_GB2312" w:hAnsi="宋体" w:eastAsia="仿宋_GB2312"/>
          <w:b/>
          <w:sz w:val="44"/>
          <w:szCs w:val="44"/>
        </w:rPr>
      </w:pPr>
    </w:p>
    <w:p>
      <w:pPr>
        <w:spacing w:line="640" w:lineRule="exact"/>
        <w:jc w:val="center"/>
        <w:rPr>
          <w:rFonts w:hint="eastAsia" w:ascii="仿宋_GB2312" w:hAnsi="宋体" w:eastAsia="仿宋_GB2312"/>
          <w:b/>
          <w:sz w:val="44"/>
          <w:szCs w:val="44"/>
        </w:rPr>
      </w:pPr>
    </w:p>
    <w:p>
      <w:pPr>
        <w:spacing w:line="640" w:lineRule="exact"/>
        <w:jc w:val="center"/>
        <w:rPr>
          <w:rFonts w:hint="eastAsia" w:ascii="仿宋_GB2312" w:hAnsi="宋体" w:eastAsia="仿宋_GB2312"/>
          <w:b/>
          <w:sz w:val="44"/>
          <w:szCs w:val="44"/>
        </w:rPr>
      </w:pPr>
    </w:p>
    <w:p>
      <w:pPr>
        <w:spacing w:line="640" w:lineRule="exact"/>
        <w:jc w:val="center"/>
        <w:rPr>
          <w:rFonts w:hint="eastAsia" w:ascii="仿宋_GB2312" w:hAnsi="宋体" w:eastAsia="仿宋_GB2312"/>
          <w:b/>
          <w:sz w:val="44"/>
          <w:szCs w:val="44"/>
        </w:rPr>
      </w:pPr>
    </w:p>
    <w:p>
      <w:pPr>
        <w:spacing w:line="640" w:lineRule="exact"/>
        <w:jc w:val="center"/>
        <w:rPr>
          <w:rFonts w:hint="eastAsia" w:ascii="仿宋_GB2312" w:hAnsi="宋体" w:eastAsia="仿宋_GB2312"/>
          <w:b/>
          <w:sz w:val="44"/>
          <w:szCs w:val="44"/>
        </w:rPr>
      </w:pPr>
    </w:p>
    <w:p>
      <w:pPr>
        <w:pStyle w:val="6"/>
        <w:rPr>
          <w:rFonts w:hint="eastAsia"/>
        </w:rPr>
      </w:pPr>
    </w:p>
    <w:p>
      <w:pPr>
        <w:spacing w:line="640" w:lineRule="exact"/>
        <w:jc w:val="center"/>
        <w:rPr>
          <w:rFonts w:hint="eastAsia" w:ascii="仿宋_GB2312" w:hAnsi="宋体" w:eastAsia="仿宋_GB2312"/>
          <w:b/>
          <w:sz w:val="44"/>
          <w:szCs w:val="44"/>
        </w:rPr>
      </w:pPr>
    </w:p>
    <w:p>
      <w:pPr>
        <w:spacing w:line="640" w:lineRule="exact"/>
        <w:ind w:firstLine="663" w:firstLineChars="150"/>
        <w:outlineLvl w:val="0"/>
        <w:rPr>
          <w:rFonts w:hint="eastAsia" w:ascii="仿宋" w:hAnsi="仿宋" w:eastAsia="仿宋"/>
          <w:b/>
          <w:sz w:val="28"/>
          <w:szCs w:val="28"/>
        </w:rPr>
      </w:pPr>
      <w:bookmarkStart w:id="1247" w:name="_Toc22771"/>
      <w:bookmarkStart w:id="1248" w:name="_Toc21267"/>
      <w:bookmarkStart w:id="1249" w:name="_Toc22396"/>
      <w:r>
        <w:rPr>
          <w:rFonts w:hint="eastAsia" w:ascii="仿宋_GB2312" w:hAnsi="宋体" w:eastAsia="仿宋_GB2312"/>
          <w:b/>
          <w:sz w:val="44"/>
          <w:szCs w:val="44"/>
          <w:u w:val="double"/>
        </w:rPr>
        <w:t xml:space="preserve">           </w:t>
      </w:r>
      <w:bookmarkStart w:id="1250" w:name="_Toc2294"/>
      <w:bookmarkStart w:id="1251" w:name="_Toc3879"/>
      <w:r>
        <w:rPr>
          <w:rFonts w:hint="eastAsia" w:ascii="仿宋_GB2312" w:hAnsi="宋体" w:eastAsia="仿宋_GB2312"/>
          <w:b/>
          <w:sz w:val="44"/>
          <w:szCs w:val="44"/>
          <w:u w:val="double"/>
        </w:rPr>
        <w:t>本页以下无内容</w:t>
      </w:r>
      <w:bookmarkEnd w:id="1247"/>
      <w:bookmarkEnd w:id="1248"/>
      <w:bookmarkEnd w:id="1249"/>
      <w:bookmarkEnd w:id="1250"/>
      <w:bookmarkEnd w:id="1251"/>
      <w:r>
        <w:rPr>
          <w:rFonts w:hint="eastAsia" w:ascii="仿宋_GB2312" w:hAnsi="宋体" w:eastAsia="仿宋_GB2312"/>
          <w:b/>
          <w:sz w:val="44"/>
          <w:szCs w:val="44"/>
          <w:u w:val="double"/>
        </w:rPr>
        <w:t xml:space="preserve">             </w:t>
      </w:r>
    </w:p>
    <w:p>
      <w:pPr>
        <w:spacing w:line="640" w:lineRule="exact"/>
        <w:rPr>
          <w:rFonts w:hint="eastAsia" w:ascii="仿宋" w:hAnsi="仿宋" w:eastAsia="仿宋"/>
          <w:b/>
          <w:sz w:val="28"/>
          <w:szCs w:val="28"/>
        </w:rPr>
      </w:pPr>
    </w:p>
    <w:p>
      <w:pPr>
        <w:spacing w:line="640" w:lineRule="exact"/>
        <w:rPr>
          <w:rFonts w:hint="eastAsia" w:ascii="仿宋" w:hAnsi="仿宋" w:eastAsia="仿宋"/>
          <w:b/>
          <w:sz w:val="28"/>
          <w:szCs w:val="28"/>
        </w:rPr>
      </w:pPr>
    </w:p>
    <w:p>
      <w:pPr>
        <w:spacing w:line="640" w:lineRule="exact"/>
        <w:rPr>
          <w:rFonts w:hint="eastAsia" w:ascii="仿宋" w:hAnsi="仿宋" w:eastAsia="仿宋"/>
          <w:b/>
          <w:sz w:val="28"/>
          <w:szCs w:val="28"/>
        </w:rPr>
      </w:pPr>
    </w:p>
    <w:p>
      <w:pPr>
        <w:spacing w:line="640" w:lineRule="exact"/>
        <w:rPr>
          <w:rFonts w:hint="eastAsia" w:ascii="仿宋" w:hAnsi="仿宋" w:eastAsia="仿宋"/>
          <w:b/>
          <w:sz w:val="44"/>
          <w:szCs w:val="44"/>
        </w:rPr>
      </w:pPr>
    </w:p>
    <w:p>
      <w:pPr>
        <w:spacing w:line="640" w:lineRule="exact"/>
        <w:jc w:val="center"/>
        <w:rPr>
          <w:rFonts w:hint="eastAsia" w:ascii="仿宋" w:hAnsi="仿宋" w:eastAsia="仿宋"/>
          <w:b/>
          <w:sz w:val="44"/>
          <w:szCs w:val="44"/>
        </w:rPr>
      </w:pPr>
    </w:p>
    <w:p>
      <w:pPr>
        <w:spacing w:line="640" w:lineRule="exact"/>
        <w:jc w:val="center"/>
        <w:rPr>
          <w:rFonts w:hint="eastAsia" w:ascii="仿宋" w:hAnsi="仿宋" w:eastAsia="仿宋"/>
          <w:b/>
          <w:sz w:val="44"/>
          <w:szCs w:val="44"/>
        </w:rPr>
      </w:pPr>
    </w:p>
    <w:p>
      <w:pPr>
        <w:spacing w:line="640" w:lineRule="exact"/>
        <w:jc w:val="center"/>
        <w:rPr>
          <w:rFonts w:hint="eastAsia" w:ascii="仿宋" w:hAnsi="仿宋" w:eastAsia="仿宋"/>
          <w:b/>
          <w:sz w:val="44"/>
          <w:szCs w:val="44"/>
        </w:rPr>
      </w:pPr>
    </w:p>
    <w:p>
      <w:pPr>
        <w:spacing w:line="640" w:lineRule="exact"/>
        <w:jc w:val="center"/>
        <w:rPr>
          <w:rFonts w:hint="eastAsia" w:ascii="仿宋" w:hAnsi="仿宋" w:eastAsia="仿宋"/>
          <w:b/>
          <w:sz w:val="44"/>
          <w:szCs w:val="44"/>
        </w:rPr>
      </w:pPr>
    </w:p>
    <w:p/>
    <w:p/>
    <w:sectPr>
      <w:pgSz w:w="11907" w:h="16840"/>
      <w:pgMar w:top="1440" w:right="1080" w:bottom="1440" w:left="1080" w:header="1020" w:footer="907"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rPr>
        <w:rFonts w:hint="eastAsia"/>
        <w:b/>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仿宋_GB2312"/>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spacing w:line="420" w:lineRule="exact"/>
      <w:jc w:val="left"/>
      <w:rPr>
        <w:sz w:val="18"/>
        <w:szCs w:val="18"/>
      </w:rPr>
    </w:pPr>
    <w:r>
      <w:rPr>
        <w:rFonts w:hint="eastAsia" w:ascii="宋体" w:hAnsi="宋体" w:cs="宋体"/>
        <w:b/>
        <w:bCs/>
        <w:spacing w:val="-10"/>
        <w:kern w:val="0"/>
        <w:sz w:val="21"/>
        <w:szCs w:val="21"/>
        <w:u w:val="single"/>
        <w:lang w:eastAsia="zh-CN"/>
      </w:rPr>
      <w:t>西安市福利彩票发行中心新视频游戏销售厅装修改造竞争性磋商文件</w:t>
    </w:r>
    <w:r>
      <w:rPr>
        <w:rFonts w:hint="eastAsia" w:ascii="宋体" w:hAnsi="宋体" w:cs="宋体"/>
        <w:b/>
        <w:bCs/>
        <w:spacing w:val="-10"/>
        <w:kern w:val="0"/>
        <w:sz w:val="21"/>
        <w:szCs w:val="21"/>
        <w:u w:val="single"/>
        <w:lang w:val="en-US" w:eastAsia="zh-CN"/>
      </w:rPr>
      <w:t xml:space="preserve">                     </w:t>
    </w:r>
    <w:r>
      <w:rPr>
        <w:rFonts w:hint="eastAsia" w:ascii="宋体" w:hAnsi="宋体" w:cs="宋体"/>
        <w:b/>
        <w:bCs/>
        <w:spacing w:val="-10"/>
        <w:kern w:val="0"/>
        <w:sz w:val="21"/>
        <w:szCs w:val="21"/>
        <w:u w:val="single"/>
      </w:rPr>
      <w:t xml:space="preserve"> 项目编号：</w:t>
    </w:r>
    <w:r>
      <w:rPr>
        <w:rFonts w:hint="eastAsia" w:ascii="宋体" w:hAnsi="宋体" w:eastAsia="宋体" w:cs="宋体"/>
        <w:b/>
        <w:bCs/>
        <w:spacing w:val="-10"/>
        <w:kern w:val="0"/>
        <w:sz w:val="21"/>
        <w:szCs w:val="21"/>
        <w:u w:val="single"/>
        <w:lang w:eastAsia="zh-CN"/>
      </w:rPr>
      <w:t>ZYTT-20220706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spacing w:line="420" w:lineRule="exact"/>
      <w:jc w:val="left"/>
      <w:rPr>
        <w:rFonts w:hint="eastAsia"/>
        <w:sz w:val="18"/>
        <w:szCs w:val="18"/>
      </w:rPr>
    </w:pPr>
    <w:r>
      <w:rPr>
        <w:rFonts w:hint="eastAsia" w:ascii="宋体" w:hAnsi="宋体" w:cs="宋体"/>
        <w:b/>
        <w:bCs/>
        <w:spacing w:val="-10"/>
        <w:kern w:val="0"/>
        <w:sz w:val="18"/>
        <w:szCs w:val="18"/>
        <w:u w:val="single"/>
        <w:lang w:eastAsia="zh-CN"/>
      </w:rPr>
      <w:t>西安市福利彩票发行中心新视频游戏销售厅装修改造竞争性磋商文件</w:t>
    </w:r>
    <w:r>
      <w:rPr>
        <w:rFonts w:hint="eastAsia" w:ascii="宋体" w:hAnsi="宋体" w:cs="宋体"/>
        <w:b/>
        <w:bCs/>
        <w:spacing w:val="-10"/>
        <w:kern w:val="0"/>
        <w:sz w:val="18"/>
        <w:szCs w:val="18"/>
        <w:u w:val="single"/>
        <w:lang w:val="en-US" w:eastAsia="zh-CN"/>
      </w:rPr>
      <w:t xml:space="preserve">                                   </w:t>
    </w:r>
    <w:r>
      <w:rPr>
        <w:rFonts w:hint="eastAsia" w:ascii="宋体" w:hAnsi="宋体" w:cs="宋体"/>
        <w:b/>
        <w:bCs/>
        <w:spacing w:val="-10"/>
        <w:kern w:val="0"/>
        <w:sz w:val="18"/>
        <w:szCs w:val="18"/>
        <w:u w:val="single"/>
      </w:rPr>
      <w:t>项目编号：</w:t>
    </w:r>
    <w:r>
      <w:rPr>
        <w:rFonts w:hint="eastAsia" w:ascii="宋体" w:hAnsi="宋体" w:eastAsia="宋体" w:cs="宋体"/>
        <w:b/>
        <w:bCs/>
        <w:spacing w:val="-10"/>
        <w:kern w:val="0"/>
        <w:sz w:val="18"/>
        <w:szCs w:val="18"/>
        <w:u w:val="single"/>
        <w:lang w:eastAsia="zh-CN"/>
      </w:rPr>
      <w:t>ZYTT-20220706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spacing w:line="420" w:lineRule="exact"/>
      <w:jc w:val="left"/>
      <w:rPr>
        <w:rFonts w:hint="eastAsia"/>
        <w:lang w:eastAsia="zh-CN"/>
      </w:rPr>
    </w:pPr>
    <w:r>
      <w:rPr>
        <w:rFonts w:hint="eastAsia" w:ascii="宋体" w:hAnsi="宋体" w:cs="宋体"/>
        <w:b/>
        <w:bCs/>
        <w:spacing w:val="-10"/>
        <w:kern w:val="0"/>
        <w:sz w:val="21"/>
        <w:szCs w:val="21"/>
        <w:u w:val="single"/>
        <w:lang w:eastAsia="zh-CN"/>
      </w:rPr>
      <w:t>西安市福利彩票发行中心新视频游戏销售厅装修改造竞争性磋商文件</w:t>
    </w:r>
    <w:r>
      <w:rPr>
        <w:rFonts w:hint="eastAsia" w:ascii="宋体" w:hAnsi="宋体" w:cs="宋体"/>
        <w:b/>
        <w:bCs/>
        <w:spacing w:val="-10"/>
        <w:kern w:val="0"/>
        <w:sz w:val="21"/>
        <w:szCs w:val="21"/>
        <w:u w:val="single"/>
        <w:lang w:val="en-US" w:eastAsia="zh-CN"/>
      </w:rPr>
      <w:t xml:space="preserve">           </w:t>
    </w:r>
    <w:r>
      <w:rPr>
        <w:rFonts w:hint="eastAsia" w:ascii="宋体" w:hAnsi="宋体" w:cs="宋体"/>
        <w:b/>
        <w:bCs/>
        <w:spacing w:val="-10"/>
        <w:kern w:val="0"/>
        <w:sz w:val="21"/>
        <w:szCs w:val="21"/>
        <w:u w:val="single"/>
      </w:rPr>
      <w:t>项目编号：</w:t>
    </w:r>
    <w:r>
      <w:rPr>
        <w:rFonts w:hint="eastAsia" w:ascii="宋体" w:hAnsi="宋体" w:eastAsia="宋体" w:cs="宋体"/>
        <w:b/>
        <w:bCs/>
        <w:spacing w:val="-10"/>
        <w:kern w:val="0"/>
        <w:sz w:val="21"/>
        <w:szCs w:val="21"/>
        <w:u w:val="single"/>
        <w:lang w:eastAsia="zh-CN"/>
      </w:rPr>
      <w:t>ZYTT-20220706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F1FB7"/>
    <w:multiLevelType w:val="multilevel"/>
    <w:tmpl w:val="CCFF1FB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D5CC8BA2"/>
    <w:multiLevelType w:val="singleLevel"/>
    <w:tmpl w:val="D5CC8BA2"/>
    <w:lvl w:ilvl="0" w:tentative="0">
      <w:start w:val="1"/>
      <w:numFmt w:val="decimal"/>
      <w:suff w:val="nothing"/>
      <w:lvlText w:val="%1、"/>
      <w:lvlJc w:val="left"/>
    </w:lvl>
  </w:abstractNum>
  <w:abstractNum w:abstractNumId="2">
    <w:nsid w:val="0000000C"/>
    <w:multiLevelType w:val="multilevel"/>
    <w:tmpl w:val="0000000C"/>
    <w:lvl w:ilvl="0" w:tentative="0">
      <w:start w:val="1"/>
      <w:numFmt w:val="none"/>
      <w:suff w:val="nothing"/>
      <w:lvlText w:val=""/>
      <w:lvlJc w:val="left"/>
    </w:lvl>
    <w:lvl w:ilvl="1" w:tentative="0">
      <w:start w:val="1"/>
      <w:numFmt w:val="none"/>
      <w:lvlText w:val=""/>
      <w:legacy w:legacy="1" w:legacySpace="0" w:legacyIndent="0"/>
      <w:lvlJc w:val="left"/>
    </w:lvl>
    <w:lvl w:ilvl="2" w:tentative="0">
      <w:start w:val="1"/>
      <w:numFmt w:val="none"/>
      <w:lvlText w:val=""/>
      <w:legacy w:legacy="1" w:legacySpace="0" w:legacyIndent="0"/>
      <w:lvlJc w:val="left"/>
    </w:lvl>
    <w:lvl w:ilvl="3" w:tentative="0">
      <w:start w:val="1"/>
      <w:numFmt w:val="none"/>
      <w:pStyle w:val="6"/>
      <w:lvlText w:val=""/>
      <w:legacy w:legacy="1" w:legacySpace="0" w:legacyIndent="0"/>
      <w:lvlJc w:val="left"/>
    </w:lvl>
    <w:lvl w:ilvl="4" w:tentative="0">
      <w:start w:val="1"/>
      <w:numFmt w:val="none"/>
      <w:lvlText w:val=""/>
      <w:legacy w:legacy="1" w:legacySpace="0" w:legacyIndent="0"/>
      <w:lvlJc w:val="left"/>
    </w:lvl>
    <w:lvl w:ilvl="5" w:tentative="0">
      <w:start w:val="1"/>
      <w:numFmt w:val="decimal"/>
      <w:lvlText w:val=".%6"/>
      <w:legacy w:legacy="1" w:legacySpace="144" w:legacyIndent="0"/>
      <w:lvlJc w:val="left"/>
    </w:lvl>
    <w:lvl w:ilvl="6" w:tentative="0">
      <w:start w:val="1"/>
      <w:numFmt w:val="decimal"/>
      <w:lvlText w:val=".%6.%7"/>
      <w:legacy w:legacy="1" w:legacySpace="144" w:legacyIndent="0"/>
      <w:lvlJc w:val="left"/>
    </w:lvl>
    <w:lvl w:ilvl="7" w:tentative="0">
      <w:start w:val="1"/>
      <w:numFmt w:val="decimal"/>
      <w:lvlText w:val=".%6.%7.%8"/>
      <w:legacy w:legacy="1" w:legacySpace="144" w:legacyIndent="0"/>
      <w:lvlJc w:val="left"/>
    </w:lvl>
    <w:lvl w:ilvl="8" w:tentative="0">
      <w:start w:val="1"/>
      <w:numFmt w:val="decimal"/>
      <w:lvlText w:val=".%6.%7.%8.%9"/>
      <w:legacy w:legacy="1" w:legacySpace="144" w:legacyIndent="0"/>
      <w:lvlJc w:val="left"/>
    </w:lvl>
  </w:abstractNum>
  <w:abstractNum w:abstractNumId="3">
    <w:nsid w:val="19FF2F49"/>
    <w:multiLevelType w:val="multilevel"/>
    <w:tmpl w:val="19FF2F49"/>
    <w:lvl w:ilvl="0" w:tentative="0">
      <w:start w:val="10"/>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4B25213"/>
    <w:multiLevelType w:val="singleLevel"/>
    <w:tmpl w:val="24B25213"/>
    <w:lvl w:ilvl="0" w:tentative="0">
      <w:start w:val="2"/>
      <w:numFmt w:val="decimal"/>
      <w:suff w:val="nothing"/>
      <w:lvlText w:val="%1、"/>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A5E7A"/>
    <w:rsid w:val="0B064646"/>
    <w:rsid w:val="0D50486C"/>
    <w:rsid w:val="1E3B2E80"/>
    <w:rsid w:val="2F0E301A"/>
    <w:rsid w:val="30F873A3"/>
    <w:rsid w:val="4361226E"/>
    <w:rsid w:val="5087772A"/>
    <w:rsid w:val="54F40B7F"/>
    <w:rsid w:val="5BDE4AF4"/>
    <w:rsid w:val="6112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spacing w:before="340" w:beforeLines="0" w:beforeAutospacing="0" w:after="330" w:afterLines="0" w:afterAutospacing="0" w:line="240" w:lineRule="auto"/>
      <w:jc w:val="center"/>
      <w:outlineLvl w:val="0"/>
    </w:pPr>
    <w:rPr>
      <w:rFonts w:ascii="Times New Roman" w:hAnsi="Times New Roman" w:eastAsia="宋体" w:cs="Times New Roman"/>
      <w:b/>
      <w:kern w:val="44"/>
      <w:sz w:val="32"/>
    </w:rPr>
  </w:style>
  <w:style w:type="paragraph" w:styleId="4">
    <w:name w:val="heading 2"/>
    <w:basedOn w:val="1"/>
    <w:next w:val="1"/>
    <w:link w:val="19"/>
    <w:semiHidden/>
    <w:unhideWhenUsed/>
    <w:qFormat/>
    <w:uiPriority w:val="0"/>
    <w:pPr>
      <w:keepNext/>
      <w:keepLines/>
      <w:spacing w:before="260" w:after="260" w:line="413" w:lineRule="auto"/>
      <w:jc w:val="center"/>
      <w:outlineLvl w:val="1"/>
    </w:pPr>
    <w:rPr>
      <w:rFonts w:ascii="Arial" w:hAnsi="Arial" w:eastAsia="黑体" w:cs="Times New Roman"/>
      <w:b/>
      <w:bCs/>
      <w:sz w:val="32"/>
      <w:szCs w:val="32"/>
    </w:rPr>
  </w:style>
  <w:style w:type="paragraph" w:styleId="5">
    <w:name w:val="heading 3"/>
    <w:basedOn w:val="1"/>
    <w:next w:val="1"/>
    <w:qFormat/>
    <w:uiPriority w:val="0"/>
    <w:pPr>
      <w:keepNext/>
      <w:keepLines/>
      <w:spacing w:before="260" w:beforeLines="0" w:after="260" w:afterLines="0" w:line="413" w:lineRule="auto"/>
      <w:outlineLvl w:val="2"/>
    </w:pPr>
    <w:rPr>
      <w:rFonts w:eastAsia="楷体_GB2312"/>
      <w:b/>
      <w:bCs/>
      <w:sz w:val="30"/>
      <w:szCs w:val="30"/>
    </w:rPr>
  </w:style>
  <w:style w:type="paragraph" w:styleId="6">
    <w:name w:val="heading 4"/>
    <w:basedOn w:val="1"/>
    <w:next w:val="1"/>
    <w:qFormat/>
    <w:uiPriority w:val="0"/>
    <w:pPr>
      <w:keepNext/>
      <w:keepLines/>
      <w:numPr>
        <w:ilvl w:val="3"/>
        <w:numId w:val="1"/>
      </w:numPr>
      <w:adjustRightInd w:val="0"/>
      <w:spacing w:before="280" w:beforeLines="0" w:after="290" w:afterLines="0" w:line="376" w:lineRule="atLeast"/>
      <w:textAlignment w:val="baseline"/>
      <w:outlineLvl w:val="3"/>
    </w:pPr>
    <w:rPr>
      <w:rFonts w:ascii="Arial" w:hAnsi="Arial"/>
      <w:b/>
      <w:spacing w:val="20"/>
      <w:sz w:val="28"/>
      <w:szCs w:val="20"/>
    </w:rPr>
  </w:style>
  <w:style w:type="paragraph" w:styleId="7">
    <w:name w:val="heading 7"/>
    <w:basedOn w:val="1"/>
    <w:next w:val="1"/>
    <w:qFormat/>
    <w:uiPriority w:val="1"/>
    <w:pPr>
      <w:ind w:left="220"/>
      <w:outlineLvl w:val="6"/>
    </w:pPr>
    <w:rPr>
      <w:rFonts w:ascii="宋体" w:hAnsi="宋体" w:eastAsia="宋体" w:cs="宋体"/>
      <w:b/>
      <w:bCs/>
      <w:sz w:val="28"/>
      <w:szCs w:val="28"/>
      <w:lang w:val="zh-CN" w:eastAsia="zh-CN" w:bidi="zh-CN"/>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spacing w:before="120"/>
    </w:pPr>
    <w:rPr>
      <w:rFonts w:ascii="Arial" w:hAnsi="Arial" w:cs="Arial"/>
      <w:sz w:val="24"/>
      <w:szCs w:val="24"/>
    </w:rPr>
  </w:style>
  <w:style w:type="paragraph" w:styleId="8">
    <w:name w:val="Normal Indent"/>
    <w:basedOn w:val="1"/>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9">
    <w:name w:val="annotation text"/>
    <w:basedOn w:val="1"/>
    <w:qFormat/>
    <w:uiPriority w:val="0"/>
    <w:pPr>
      <w:widowControl w:val="0"/>
    </w:pPr>
    <w:rPr>
      <w:kern w:val="2"/>
      <w:sz w:val="21"/>
      <w:lang w:val="en-US" w:eastAsia="zh-CN" w:bidi="ar-SA"/>
    </w:rPr>
  </w:style>
  <w:style w:type="paragraph" w:styleId="10">
    <w:name w:val="Body Text"/>
    <w:basedOn w:val="1"/>
    <w:next w:val="11"/>
    <w:qFormat/>
    <w:uiPriority w:val="0"/>
    <w:pPr>
      <w:spacing w:after="120" w:afterLines="0"/>
    </w:pPr>
    <w:rPr>
      <w:rFonts w:ascii="宋体" w:hAnsi="宋体"/>
    </w:rPr>
  </w:style>
  <w:style w:type="paragraph" w:styleId="11">
    <w:name w:val="Body Text 2"/>
    <w:basedOn w:val="1"/>
    <w:qFormat/>
    <w:uiPriority w:val="0"/>
    <w:pPr>
      <w:spacing w:line="440" w:lineRule="exact"/>
    </w:pPr>
    <w:rPr>
      <w:rFonts w:ascii="宋体" w:hAnsi="宋体"/>
      <w:color w:val="00000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basedOn w:val="10"/>
    <w:unhideWhenUsed/>
    <w:qFormat/>
    <w:uiPriority w:val="0"/>
    <w:pPr>
      <w:spacing w:line="240" w:lineRule="auto"/>
      <w:ind w:firstLine="420" w:firstLineChars="100"/>
    </w:pPr>
    <w:rPr>
      <w:rFonts w:ascii="Calibri" w:hAnsi="Calibri" w:cs="Times New Roman"/>
      <w:color w:val="993300"/>
      <w:kern w:val="0"/>
      <w:sz w:val="18"/>
      <w:szCs w:val="18"/>
    </w:rPr>
  </w:style>
  <w:style w:type="character" w:styleId="17">
    <w:name w:val="Hyperlink"/>
    <w:basedOn w:val="16"/>
    <w:qFormat/>
    <w:uiPriority w:val="0"/>
    <w:rPr>
      <w:color w:val="333333"/>
      <w:u w:val="none"/>
    </w:rPr>
  </w:style>
  <w:style w:type="character" w:customStyle="1" w:styleId="18">
    <w:name w:val="标题 1 Char"/>
    <w:basedOn w:val="16"/>
    <w:link w:val="3"/>
    <w:qFormat/>
    <w:locked/>
    <w:uiPriority w:val="0"/>
    <w:rPr>
      <w:rFonts w:ascii="Times New Roman" w:hAnsi="Times New Roman" w:eastAsia="宋体" w:cs="Times New Roman"/>
      <w:b/>
      <w:kern w:val="44"/>
      <w:sz w:val="32"/>
    </w:rPr>
  </w:style>
  <w:style w:type="character" w:customStyle="1" w:styleId="19">
    <w:name w:val="标题 2 Char"/>
    <w:basedOn w:val="16"/>
    <w:link w:val="4"/>
    <w:qFormat/>
    <w:locked/>
    <w:uiPriority w:val="0"/>
    <w:rPr>
      <w:rFonts w:ascii="Arial" w:hAnsi="Arial" w:eastAsia="黑体" w:cs="Times New Roman"/>
      <w:b/>
      <w:bCs/>
      <w:sz w:val="32"/>
      <w:szCs w:val="32"/>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num"/>
    <w:basedOn w:val="1"/>
    <w:qFormat/>
    <w:uiPriority w:val="0"/>
    <w:pPr>
      <w:spacing w:before="158" w:beforeAutospacing="0"/>
      <w:ind w:firstLine="0"/>
      <w:jc w:val="left"/>
    </w:pPr>
    <w:rPr>
      <w:b/>
      <w:kern w:val="0"/>
      <w:lang w:val="en-US" w:eastAsia="zh-CN" w:bidi="ar"/>
    </w:rPr>
  </w:style>
  <w:style w:type="character" w:customStyle="1" w:styleId="22">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23">
    <w:name w:val="Normal"/>
    <w:qFormat/>
    <w:uiPriority w:val="0"/>
    <w:rPr>
      <w:rFonts w:ascii="Times New Roman" w:hAnsi="Times New Roman" w:eastAsia="Times New Roman" w:cs="Times New Roman"/>
      <w:sz w:val="24"/>
      <w:szCs w:val="24"/>
      <w:lang w:val="en-US" w:eastAsia="zh-CN" w:bidi="ar-SA"/>
    </w:rPr>
  </w:style>
  <w:style w:type="paragraph" w:customStyle="1" w:styleId="2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
    <w:name w:val="正文_1"/>
    <w:basedOn w:val="1"/>
    <w:qFormat/>
    <w:uiPriority w:val="0"/>
    <w:rPr>
      <w:szCs w:val="22"/>
    </w:rPr>
  </w:style>
  <w:style w:type="paragraph" w:customStyle="1" w:styleId="26">
    <w:name w:val="标题 3_0"/>
    <w:basedOn w:val="25"/>
    <w:next w:val="25"/>
    <w:qFormat/>
    <w:uiPriority w:val="0"/>
    <w:pPr>
      <w:keepNext/>
      <w:keepLines/>
      <w:spacing w:before="260" w:after="260" w:line="415" w:lineRule="auto"/>
      <w:outlineLvl w:val="2"/>
    </w:pPr>
    <w:rPr>
      <w:rFonts w:ascii="Times New Roman" w:hAnsi="Times New Roman"/>
      <w:b/>
      <w:sz w:val="32"/>
      <w:szCs w:val="32"/>
    </w:rPr>
  </w:style>
  <w:style w:type="paragraph" w:customStyle="1" w:styleId="27">
    <w:name w:val="无间隔_0"/>
    <w:basedOn w:val="1"/>
    <w:qFormat/>
    <w:uiPriority w:val="0"/>
    <w:rPr>
      <w:szCs w:val="22"/>
    </w:rPr>
  </w:style>
  <w:style w:type="paragraph" w:customStyle="1" w:styleId="28">
    <w:name w:val="WPSOffice手动目录 2"/>
    <w:qFormat/>
    <w:uiPriority w:val="0"/>
    <w:pPr>
      <w:ind w:leftChars="200"/>
    </w:pPr>
    <w:rPr>
      <w:rFonts w:ascii="Times New Roman" w:hAnsi="Times New Roman" w:eastAsia="宋体" w:cs="Times New Roman"/>
      <w:lang w:val="en-US" w:eastAsia="zh-CN" w:bidi="ar-SA"/>
    </w:rPr>
  </w:style>
  <w:style w:type="paragraph" w:customStyle="1" w:styleId="29">
    <w:name w:val="Normal_3"/>
    <w:basedOn w:val="1"/>
    <w:qFormat/>
    <w:uiPriority w:val="0"/>
    <w:pPr>
      <w:keepNext w:val="0"/>
      <w:keepLines w:val="0"/>
      <w:widowControl/>
      <w:suppressLineNumbers w:val="0"/>
      <w:spacing w:before="0" w:beforeAutospacing="0" w:after="0" w:afterAutospacing="0"/>
      <w:ind w:left="0" w:right="0"/>
      <w:jc w:val="left"/>
    </w:pPr>
    <w:rPr>
      <w:rFonts w:hint="eastAsia" w:ascii="黑体" w:hAnsi="宋体" w:eastAsia="黑体" w:cs="Times New Roman"/>
      <w:b/>
      <w:kern w:val="0"/>
      <w:sz w:val="32"/>
      <w:szCs w:val="24"/>
      <w:lang w:val="en-US" w:eastAsia="zh-CN" w:bidi="ar"/>
    </w:rPr>
  </w:style>
  <w:style w:type="paragraph" w:customStyle="1" w:styleId="30">
    <w:name w:val="正文_0_0"/>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167</Pages>
  <Words>92953</Words>
  <Characters>96844</Characters>
  <Lines>0</Lines>
  <Paragraphs>0</Paragraphs>
  <TotalTime>11</TotalTime>
  <ScaleCrop>false</ScaleCrop>
  <LinksUpToDate>false</LinksUpToDate>
  <CharactersWithSpaces>106302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2022-06-06T07:31:00Z</dcterms:created>
  <dc:creator>hua'wei</dc:creator>
  <cp:lastModifiedBy>开心</cp:lastModifiedBy>
  <dcterms:modified xsi:type="dcterms:W3CDTF">2022-08-04T02:54:07Z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BADFA7358A134ED8A5C93550DAF1727D</vt:lpwstr>
  </property>
</Properties>
</file>