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firstLine="5060" w:firstLineChars="1400"/>
        <w:jc w:val="left"/>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项目编号:ZLC-2022013</w:t>
      </w:r>
    </w:p>
    <w:p>
      <w:pPr>
        <w:pStyle w:val="2"/>
        <w:rPr>
          <w:rFonts w:ascii="宋体" w:hAnsi="宋体" w:cs="宋体"/>
          <w:b/>
          <w:color w:val="auto"/>
          <w:sz w:val="52"/>
          <w:szCs w:val="52"/>
          <w:highlight w:val="yellow"/>
        </w:rPr>
      </w:pPr>
    </w:p>
    <w:p>
      <w:pPr>
        <w:rPr>
          <w:rFonts w:ascii="宋体" w:hAnsi="宋体" w:cs="宋体"/>
        </w:rPr>
      </w:pPr>
    </w:p>
    <w:p>
      <w:pPr>
        <w:tabs>
          <w:tab w:val="left" w:pos="5145"/>
        </w:tabs>
        <w:spacing w:line="360" w:lineRule="auto"/>
        <w:jc w:val="center"/>
        <w:rPr>
          <w:rFonts w:ascii="宋体" w:hAnsi="宋体" w:cs="宋体"/>
          <w:sz w:val="22"/>
          <w:szCs w:val="28"/>
        </w:rPr>
      </w:pPr>
      <w:r>
        <w:rPr>
          <w:rFonts w:hint="eastAsia" w:ascii="宋体" w:hAnsi="宋体" w:cs="宋体"/>
          <w:b/>
          <w:bCs/>
          <w:color w:val="000000"/>
          <w:kern w:val="0"/>
          <w:sz w:val="52"/>
          <w:szCs w:val="52"/>
        </w:rPr>
        <w:t>西安市2022年秦岭北麓松材线虫病防控体系建设项目</w:t>
      </w:r>
    </w:p>
    <w:p>
      <w:pPr>
        <w:rPr>
          <w:rFonts w:ascii="宋体" w:hAnsi="宋体" w:cs="宋体"/>
        </w:rPr>
      </w:pPr>
    </w:p>
    <w:p>
      <w:pPr>
        <w:pStyle w:val="127"/>
        <w:rPr>
          <w:rFonts w:ascii="宋体" w:hAnsi="宋体" w:cs="宋体"/>
        </w:rPr>
      </w:pPr>
    </w:p>
    <w:p>
      <w:pPr>
        <w:pStyle w:val="127"/>
        <w:rPr>
          <w:rFonts w:ascii="宋体" w:hAnsi="宋体" w:cs="宋体"/>
        </w:rPr>
      </w:pPr>
    </w:p>
    <w:p>
      <w:pPr>
        <w:tabs>
          <w:tab w:val="left" w:pos="5145"/>
        </w:tabs>
        <w:spacing w:line="1400" w:lineRule="atLeast"/>
        <w:jc w:val="center"/>
        <w:rPr>
          <w:rFonts w:ascii="宋体" w:hAnsi="宋体" w:cs="宋体"/>
          <w:b/>
          <w:color w:val="993300"/>
          <w:sz w:val="52"/>
          <w:szCs w:val="52"/>
        </w:rPr>
      </w:pPr>
      <w:r>
        <w:rPr>
          <w:rFonts w:hint="eastAsia" w:ascii="宋体" w:hAnsi="宋体" w:cs="宋体"/>
          <w:b/>
          <w:color w:val="000000"/>
          <w:sz w:val="64"/>
          <w:szCs w:val="56"/>
        </w:rPr>
        <w:t>竞争性磋商文件</w:t>
      </w:r>
    </w:p>
    <w:p>
      <w:pPr>
        <w:tabs>
          <w:tab w:val="left" w:pos="5145"/>
        </w:tabs>
        <w:spacing w:line="360" w:lineRule="auto"/>
        <w:jc w:val="center"/>
        <w:rPr>
          <w:rFonts w:ascii="宋体" w:hAnsi="宋体" w:cs="宋体"/>
          <w:b/>
          <w:color w:val="000000"/>
          <w:sz w:val="28"/>
          <w:szCs w:val="28"/>
        </w:rPr>
      </w:pPr>
    </w:p>
    <w:p>
      <w:pPr>
        <w:tabs>
          <w:tab w:val="left" w:pos="5145"/>
        </w:tabs>
        <w:spacing w:line="360" w:lineRule="auto"/>
        <w:rPr>
          <w:rFonts w:ascii="宋体" w:hAnsi="宋体" w:cs="宋体"/>
          <w:b/>
          <w:color w:val="000000"/>
          <w:sz w:val="28"/>
          <w:szCs w:val="28"/>
        </w:rPr>
      </w:pPr>
      <w:bookmarkStart w:id="34" w:name="_GoBack"/>
      <w:bookmarkEnd w:id="34"/>
    </w:p>
    <w:p>
      <w:pPr>
        <w:pStyle w:val="2"/>
        <w:rPr>
          <w:rFonts w:ascii="宋体" w:hAnsi="宋体" w:cs="宋体"/>
          <w:b/>
          <w:color w:val="000000"/>
          <w:sz w:val="28"/>
          <w:szCs w:val="28"/>
        </w:rPr>
      </w:pPr>
    </w:p>
    <w:p>
      <w:pPr>
        <w:rPr>
          <w:rFonts w:ascii="宋体" w:hAnsi="宋体" w:cs="宋体"/>
          <w:b/>
          <w:color w:val="000000"/>
          <w:sz w:val="28"/>
          <w:szCs w:val="28"/>
        </w:rPr>
      </w:pPr>
    </w:p>
    <w:p>
      <w:pPr>
        <w:pStyle w:val="2"/>
        <w:rPr>
          <w:rFonts w:ascii="宋体" w:hAnsi="宋体" w:cs="宋体"/>
          <w:b/>
          <w:color w:val="000000"/>
          <w:sz w:val="28"/>
          <w:szCs w:val="28"/>
        </w:rPr>
      </w:pPr>
    </w:p>
    <w:p/>
    <w:p>
      <w:pPr>
        <w:pStyle w:val="127"/>
        <w:rPr>
          <w:rFonts w:ascii="宋体" w:hAnsi="宋体" w:cs="宋体"/>
          <w:b/>
          <w:color w:val="000000"/>
          <w:sz w:val="28"/>
          <w:szCs w:val="28"/>
        </w:rPr>
      </w:pPr>
    </w:p>
    <w:p>
      <w:pPr>
        <w:pStyle w:val="127"/>
        <w:rPr>
          <w:rFonts w:ascii="宋体" w:hAnsi="宋体" w:cs="宋体"/>
          <w:b/>
          <w:color w:val="000000"/>
          <w:sz w:val="28"/>
          <w:szCs w:val="28"/>
        </w:rPr>
      </w:pPr>
    </w:p>
    <w:p>
      <w:pPr>
        <w:pStyle w:val="127"/>
        <w:rPr>
          <w:rFonts w:ascii="宋体" w:hAnsi="宋体" w:cs="宋体"/>
          <w:b/>
          <w:color w:val="000000"/>
          <w:sz w:val="28"/>
          <w:szCs w:val="28"/>
        </w:rPr>
      </w:pPr>
    </w:p>
    <w:p>
      <w:pPr>
        <w:rPr>
          <w:rFonts w:ascii="宋体" w:hAnsi="宋体" w:cs="宋体"/>
        </w:rPr>
      </w:pPr>
    </w:p>
    <w:p>
      <w:pPr>
        <w:spacing w:line="480" w:lineRule="auto"/>
        <w:jc w:val="center"/>
        <w:rPr>
          <w:rFonts w:ascii="宋体" w:hAnsi="宋体" w:cs="宋体"/>
          <w:b/>
          <w:sz w:val="36"/>
          <w:szCs w:val="36"/>
        </w:rPr>
      </w:pPr>
      <w:bookmarkStart w:id="0" w:name="_Toc9269"/>
      <w:r>
        <w:rPr>
          <w:rFonts w:hint="eastAsia" w:ascii="宋体" w:hAnsi="宋体" w:cs="宋体"/>
          <w:b/>
          <w:sz w:val="36"/>
          <w:szCs w:val="36"/>
        </w:rPr>
        <w:t>采购代理机构：</w:t>
      </w:r>
      <w:bookmarkEnd w:id="0"/>
      <w:r>
        <w:rPr>
          <w:rFonts w:hint="eastAsia" w:ascii="宋体" w:hAnsi="宋体" w:cs="宋体"/>
          <w:b/>
          <w:sz w:val="36"/>
          <w:szCs w:val="36"/>
        </w:rPr>
        <w:t>西安众力诚工程项目管理有限公司</w:t>
      </w:r>
    </w:p>
    <w:p>
      <w:pPr>
        <w:spacing w:line="480" w:lineRule="auto"/>
        <w:ind w:firstLine="1446" w:firstLineChars="400"/>
        <w:rPr>
          <w:rFonts w:ascii="宋体" w:hAnsi="宋体" w:cs="宋体"/>
          <w:b/>
          <w:sz w:val="36"/>
          <w:szCs w:val="36"/>
        </w:rPr>
      </w:pPr>
      <w:r>
        <w:rPr>
          <w:rFonts w:hint="eastAsia" w:ascii="宋体" w:hAnsi="宋体" w:cs="宋体"/>
          <w:b/>
          <w:sz w:val="36"/>
          <w:szCs w:val="36"/>
        </w:rPr>
        <w:t>日        期：二零二二年八月</w:t>
      </w:r>
    </w:p>
    <w:p>
      <w:pPr>
        <w:spacing w:line="360" w:lineRule="auto"/>
        <w:rPr>
          <w:rFonts w:ascii="宋体" w:hAnsi="宋体" w:cs="宋体"/>
          <w:b/>
          <w:color w:val="000000"/>
          <w:sz w:val="40"/>
          <w:szCs w:val="40"/>
        </w:rPr>
      </w:pPr>
      <w:bookmarkStart w:id="1" w:name="_Toc328739375"/>
    </w:p>
    <w:p>
      <w:pPr>
        <w:pStyle w:val="6"/>
        <w:rPr>
          <w:rFonts w:ascii="宋体" w:hAnsi="宋体" w:eastAsia="宋体" w:cs="宋体"/>
        </w:rPr>
        <w:sectPr>
          <w:headerReference r:id="rId5" w:type="default"/>
          <w:pgSz w:w="11906" w:h="16838"/>
          <w:pgMar w:top="1417" w:right="1417" w:bottom="1417" w:left="1417" w:header="851" w:footer="992" w:gutter="0"/>
          <w:pgNumType w:fmt="numberInDash" w:start="1"/>
          <w:cols w:space="720" w:num="1"/>
          <w:docGrid w:linePitch="312" w:charSpace="0"/>
        </w:sectPr>
      </w:pPr>
    </w:p>
    <w:p>
      <w:pPr>
        <w:rPr>
          <w:rFonts w:ascii="宋体" w:hAnsi="宋体" w:cs="宋体"/>
        </w:rPr>
      </w:pP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目  录</w:t>
      </w:r>
      <w:bookmarkEnd w:id="1"/>
    </w:p>
    <w:p>
      <w:pPr>
        <w:rPr>
          <w:rFonts w:ascii="宋体" w:hAnsi="宋体" w:cs="宋体"/>
        </w:rPr>
      </w:pPr>
    </w:p>
    <w:p>
      <w:pPr>
        <w:pStyle w:val="20"/>
        <w:tabs>
          <w:tab w:val="right" w:leader="dot" w:pos="9072"/>
          <w:tab w:val="clear" w:pos="8760"/>
        </w:tabs>
      </w:pPr>
      <w:r>
        <w:rPr>
          <w:rFonts w:hint="eastAsia" w:ascii="宋体" w:hAnsi="宋体" w:cs="宋体"/>
          <w:b/>
          <w:bCs/>
          <w:sz w:val="28"/>
          <w:szCs w:val="28"/>
        </w:rPr>
        <w:fldChar w:fldCharType="begin"/>
      </w:r>
      <w:r>
        <w:rPr>
          <w:rFonts w:hint="eastAsia" w:ascii="宋体" w:hAnsi="宋体" w:cs="宋体"/>
          <w:b/>
          <w:bCs/>
          <w:sz w:val="28"/>
          <w:szCs w:val="28"/>
        </w:rPr>
        <w:instrText xml:space="preserve"> TOC \o "1-1" \h \z \u </w:instrText>
      </w:r>
      <w:r>
        <w:rPr>
          <w:rFonts w:hint="eastAsia" w:ascii="宋体" w:hAnsi="宋体" w:cs="宋体"/>
          <w:b/>
          <w:bCs/>
          <w:sz w:val="28"/>
          <w:szCs w:val="28"/>
        </w:rPr>
        <w:fldChar w:fldCharType="separate"/>
      </w:r>
      <w:r>
        <w:fldChar w:fldCharType="begin"/>
      </w:r>
      <w:r>
        <w:instrText xml:space="preserve"> HYPERLINK \l "_Toc2419" </w:instrText>
      </w:r>
      <w:r>
        <w:fldChar w:fldCharType="separate"/>
      </w:r>
      <w:r>
        <w:rPr>
          <w:rFonts w:hint="eastAsia"/>
        </w:rPr>
        <w:t>第一部分  竞争性磋商公告</w:t>
      </w:r>
      <w:r>
        <w:tab/>
      </w:r>
      <w:r>
        <w:fldChar w:fldCharType="begin"/>
      </w:r>
      <w:r>
        <w:instrText xml:space="preserve"> PAGEREF _Toc2419 \h </w:instrText>
      </w:r>
      <w:r>
        <w:fldChar w:fldCharType="separate"/>
      </w:r>
      <w:r>
        <w:t>1</w:t>
      </w:r>
      <w:r>
        <w:fldChar w:fldCharType="end"/>
      </w:r>
      <w:r>
        <w:fldChar w:fldCharType="end"/>
      </w:r>
    </w:p>
    <w:p>
      <w:pPr>
        <w:pStyle w:val="20"/>
        <w:tabs>
          <w:tab w:val="right" w:leader="dot" w:pos="9072"/>
          <w:tab w:val="clear" w:pos="8760"/>
        </w:tabs>
      </w:pPr>
      <w:r>
        <w:fldChar w:fldCharType="begin"/>
      </w:r>
      <w:r>
        <w:instrText xml:space="preserve"> HYPERLINK \l "_Toc26683" </w:instrText>
      </w:r>
      <w:r>
        <w:fldChar w:fldCharType="separate"/>
      </w:r>
      <w:r>
        <w:rPr>
          <w:rFonts w:hint="eastAsia"/>
        </w:rPr>
        <w:t>第二部分  磋商供应商须知</w:t>
      </w:r>
      <w:r>
        <w:tab/>
      </w:r>
      <w:r>
        <w:fldChar w:fldCharType="begin"/>
      </w:r>
      <w:r>
        <w:instrText xml:space="preserve"> PAGEREF _Toc26683 \h </w:instrText>
      </w:r>
      <w:r>
        <w:fldChar w:fldCharType="separate"/>
      </w:r>
      <w:r>
        <w:t>4</w:t>
      </w:r>
      <w:r>
        <w:fldChar w:fldCharType="end"/>
      </w:r>
      <w:r>
        <w:fldChar w:fldCharType="end"/>
      </w:r>
    </w:p>
    <w:p>
      <w:pPr>
        <w:pStyle w:val="20"/>
        <w:tabs>
          <w:tab w:val="right" w:leader="dot" w:pos="9072"/>
          <w:tab w:val="clear" w:pos="8760"/>
        </w:tabs>
      </w:pPr>
      <w:r>
        <w:fldChar w:fldCharType="begin"/>
      </w:r>
      <w:r>
        <w:instrText xml:space="preserve"> HYPERLINK \l "_Toc4267" </w:instrText>
      </w:r>
      <w:r>
        <w:fldChar w:fldCharType="separate"/>
      </w:r>
      <w:r>
        <w:rPr>
          <w:rFonts w:hint="eastAsia" w:ascii="宋体" w:hAnsi="宋体" w:cs="宋体"/>
          <w:szCs w:val="32"/>
        </w:rPr>
        <w:t>第三部分  磋商要求及说明</w:t>
      </w:r>
      <w:r>
        <w:tab/>
      </w:r>
      <w:r>
        <w:fldChar w:fldCharType="begin"/>
      </w:r>
      <w:r>
        <w:instrText xml:space="preserve"> PAGEREF _Toc4267 \h </w:instrText>
      </w:r>
      <w:r>
        <w:fldChar w:fldCharType="separate"/>
      </w:r>
      <w:r>
        <w:t>24</w:t>
      </w:r>
      <w:r>
        <w:fldChar w:fldCharType="end"/>
      </w:r>
      <w:r>
        <w:fldChar w:fldCharType="end"/>
      </w:r>
    </w:p>
    <w:p>
      <w:pPr>
        <w:pStyle w:val="20"/>
        <w:tabs>
          <w:tab w:val="right" w:leader="dot" w:pos="9072"/>
          <w:tab w:val="clear" w:pos="8760"/>
        </w:tabs>
      </w:pPr>
      <w:r>
        <w:fldChar w:fldCharType="begin"/>
      </w:r>
      <w:r>
        <w:instrText xml:space="preserve"> HYPERLINK \l "_Toc4848" </w:instrText>
      </w:r>
      <w:r>
        <w:fldChar w:fldCharType="separate"/>
      </w:r>
      <w:r>
        <w:rPr>
          <w:rFonts w:hint="eastAsia" w:ascii="宋体" w:hAnsi="宋体" w:cs="宋体"/>
        </w:rPr>
        <w:t>第四部分  商务及合同主要条款</w:t>
      </w:r>
      <w:r>
        <w:tab/>
      </w:r>
      <w:r>
        <w:fldChar w:fldCharType="begin"/>
      </w:r>
      <w:r>
        <w:instrText xml:space="preserve"> PAGEREF _Toc4848 \h </w:instrText>
      </w:r>
      <w:r>
        <w:fldChar w:fldCharType="separate"/>
      </w:r>
      <w:r>
        <w:t>31</w:t>
      </w:r>
      <w:r>
        <w:fldChar w:fldCharType="end"/>
      </w:r>
      <w:r>
        <w:fldChar w:fldCharType="end"/>
      </w:r>
    </w:p>
    <w:p>
      <w:pPr>
        <w:pStyle w:val="20"/>
        <w:tabs>
          <w:tab w:val="right" w:leader="dot" w:pos="9072"/>
          <w:tab w:val="clear" w:pos="8760"/>
        </w:tabs>
      </w:pPr>
      <w:r>
        <w:fldChar w:fldCharType="begin"/>
      </w:r>
      <w:r>
        <w:instrText xml:space="preserve"> HYPERLINK \l "_Toc31641" </w:instrText>
      </w:r>
      <w:r>
        <w:fldChar w:fldCharType="separate"/>
      </w:r>
      <w:r>
        <w:rPr>
          <w:rFonts w:hint="eastAsia" w:ascii="宋体" w:hAnsi="宋体" w:cs="宋体"/>
        </w:rPr>
        <w:t>第五部分  竞争性磋商响应文件格式</w:t>
      </w:r>
      <w:r>
        <w:tab/>
      </w:r>
      <w:r>
        <w:fldChar w:fldCharType="begin"/>
      </w:r>
      <w:r>
        <w:instrText xml:space="preserve"> PAGEREF _Toc31641 \h </w:instrText>
      </w:r>
      <w:r>
        <w:fldChar w:fldCharType="separate"/>
      </w:r>
      <w:r>
        <w:t>35</w:t>
      </w:r>
      <w:r>
        <w:fldChar w:fldCharType="end"/>
      </w:r>
      <w:r>
        <w:fldChar w:fldCharType="end"/>
      </w:r>
    </w:p>
    <w:p>
      <w:pPr>
        <w:spacing w:line="360" w:lineRule="auto"/>
        <w:rPr>
          <w:rFonts w:ascii="宋体" w:hAnsi="宋体" w:cs="宋体"/>
          <w:bCs/>
          <w:szCs w:val="28"/>
        </w:rPr>
      </w:pPr>
      <w:r>
        <w:rPr>
          <w:rFonts w:hint="eastAsia" w:ascii="宋体" w:hAnsi="宋体" w:cs="宋体"/>
          <w:bCs/>
          <w:szCs w:val="28"/>
        </w:rPr>
        <w:fldChar w:fldCharType="end"/>
      </w:r>
    </w:p>
    <w:p>
      <w:pPr>
        <w:spacing w:line="360" w:lineRule="auto"/>
        <w:jc w:val="center"/>
        <w:rPr>
          <w:rFonts w:ascii="宋体" w:hAnsi="宋体" w:cs="宋体"/>
          <w:b/>
          <w:bCs/>
          <w:kern w:val="44"/>
          <w:sz w:val="40"/>
          <w:szCs w:val="40"/>
        </w:rPr>
        <w:sectPr>
          <w:footerReference r:id="rId6" w:type="default"/>
          <w:pgSz w:w="11906" w:h="16838"/>
          <w:pgMar w:top="1417" w:right="1417" w:bottom="1417" w:left="1417" w:header="851" w:footer="992" w:gutter="0"/>
          <w:pgNumType w:fmt="numberInDash" w:start="1"/>
          <w:cols w:space="720" w:num="1"/>
          <w:docGrid w:linePitch="312" w:charSpace="0"/>
        </w:sectPr>
      </w:pPr>
    </w:p>
    <w:p>
      <w:pPr>
        <w:pStyle w:val="3"/>
      </w:pPr>
      <w:bookmarkStart w:id="2" w:name="_Toc2419"/>
      <w:r>
        <w:rPr>
          <w:rFonts w:hint="eastAsia"/>
        </w:rPr>
        <w:t>第一部分  竞争性磋商公告</w:t>
      </w:r>
      <w:bookmarkEnd w:id="2"/>
    </w:p>
    <w:p>
      <w:pPr>
        <w:widowControl/>
        <w:spacing w:line="360" w:lineRule="auto"/>
        <w:ind w:right="-197" w:rightChars="-94" w:firstLine="482" w:firstLineChars="200"/>
        <w:jc w:val="left"/>
        <w:rPr>
          <w:rFonts w:ascii="微软雅黑" w:hAnsi="微软雅黑" w:eastAsia="微软雅黑" w:cs="微软雅黑"/>
          <w:b/>
          <w:color w:val="000000" w:themeColor="text1"/>
          <w:sz w:val="22"/>
          <w:szCs w:val="22"/>
          <w:shd w:val="clear" w:color="auto" w:fill="FFFFFF"/>
          <w14:textFill>
            <w14:solidFill>
              <w14:schemeClr w14:val="tx1"/>
            </w14:solidFill>
          </w14:textFill>
        </w:rPr>
      </w:pPr>
      <w:r>
        <w:rPr>
          <w:rFonts w:hint="eastAsia" w:ascii="宋体" w:hAnsi="宋体" w:cs="宋体"/>
          <w:b/>
          <w:color w:val="333333"/>
          <w:sz w:val="24"/>
          <w:shd w:val="clear" w:color="auto" w:fill="FFFFFF"/>
        </w:rPr>
        <w:t>西安市2022年秦岭北麓松材线虫病防控体系建设项目潜在的供应商可在西安市雁塔区青龙路青龙寺北门西侧一号2楼获取磋商文</w:t>
      </w:r>
      <w:r>
        <w:rPr>
          <w:rFonts w:hint="eastAsia" w:ascii="宋体" w:hAnsi="宋体" w:cs="宋体"/>
          <w:b/>
          <w:color w:val="000000" w:themeColor="text1"/>
          <w:sz w:val="24"/>
          <w:shd w:val="clear" w:color="auto" w:fill="FFFFFF"/>
          <w14:textFill>
            <w14:solidFill>
              <w14:schemeClr w14:val="tx1"/>
            </w14:solidFill>
          </w14:textFill>
        </w:rPr>
        <w:t>件，并于2022-9-</w:t>
      </w:r>
      <w:r>
        <w:rPr>
          <w:rFonts w:hint="eastAsia" w:ascii="宋体" w:hAnsi="宋体" w:cs="宋体"/>
          <w:b/>
          <w:color w:val="000000" w:themeColor="text1"/>
          <w:sz w:val="24"/>
          <w:shd w:val="clear" w:color="auto" w:fill="FFFFFF"/>
          <w:lang w:val="en-US" w:eastAsia="zh-CN"/>
          <w14:textFill>
            <w14:solidFill>
              <w14:schemeClr w14:val="tx1"/>
            </w14:solidFill>
          </w14:textFill>
        </w:rPr>
        <w:t>15</w:t>
      </w:r>
      <w:r>
        <w:rPr>
          <w:rFonts w:hint="eastAsia" w:ascii="宋体" w:hAnsi="宋体" w:cs="宋体"/>
          <w:b/>
          <w:color w:val="000000" w:themeColor="text1"/>
          <w:sz w:val="24"/>
          <w:shd w:val="clear" w:color="auto" w:fill="FFFFFF"/>
          <w14:textFill>
            <w14:solidFill>
              <w14:schemeClr w14:val="tx1"/>
            </w14:solidFill>
          </w14:textFill>
        </w:rPr>
        <w:t xml:space="preserve"> </w:t>
      </w:r>
      <w:r>
        <w:rPr>
          <w:rFonts w:ascii="宋体" w:hAnsi="宋体" w:cs="宋体"/>
          <w:b/>
          <w:color w:val="000000" w:themeColor="text1"/>
          <w:sz w:val="24"/>
          <w:shd w:val="clear" w:color="auto" w:fill="FFFFFF"/>
          <w14:textFill>
            <w14:solidFill>
              <w14:schemeClr w14:val="tx1"/>
            </w14:solidFill>
          </w14:textFill>
        </w:rPr>
        <w:t xml:space="preserve"> </w:t>
      </w:r>
      <w:r>
        <w:rPr>
          <w:rFonts w:hint="eastAsia" w:ascii="宋体" w:hAnsi="宋体" w:cs="宋体"/>
          <w:b/>
          <w:color w:val="000000" w:themeColor="text1"/>
          <w:sz w:val="24"/>
          <w:shd w:val="clear" w:color="auto" w:fill="FFFFFF"/>
          <w:lang w:val="en-US" w:eastAsia="zh-CN"/>
          <w14:textFill>
            <w14:solidFill>
              <w14:schemeClr w14:val="tx1"/>
            </w14:solidFill>
          </w14:textFill>
        </w:rPr>
        <w:t>09</w:t>
      </w:r>
      <w:r>
        <w:rPr>
          <w:rFonts w:hint="eastAsia" w:ascii="宋体" w:hAnsi="宋体" w:cs="宋体"/>
          <w:b/>
          <w:color w:val="000000" w:themeColor="text1"/>
          <w:sz w:val="24"/>
          <w:shd w:val="clear" w:color="auto" w:fill="FFFFFF"/>
          <w14:textFill>
            <w14:solidFill>
              <w14:schemeClr w14:val="tx1"/>
            </w14:solidFill>
          </w14:textFill>
        </w:rPr>
        <w:t>:30:00</w:t>
      </w:r>
      <w:r>
        <w:rPr>
          <w:rFonts w:hint="eastAsia" w:ascii="宋体" w:hAnsi="宋体" w:cs="宋体"/>
          <w:b/>
          <w:color w:val="000000" w:themeColor="text1"/>
          <w:sz w:val="24"/>
          <w:shd w:val="clear" w:color="auto" w:fill="FFFFFF"/>
          <w14:textFill>
            <w14:solidFill>
              <w14:schemeClr w14:val="tx1"/>
            </w14:solidFill>
          </w14:textFill>
        </w:rPr>
        <w:t>前递交响应文件</w:t>
      </w:r>
    </w:p>
    <w:p>
      <w:pPr>
        <w:widowControl/>
        <w:spacing w:line="360" w:lineRule="auto"/>
        <w:ind w:right="-197" w:rightChars="-94"/>
        <w:jc w:val="left"/>
        <w:rPr>
          <w:rFonts w:ascii="宋体" w:hAnsi="宋体" w:cs="宋体"/>
          <w:b/>
          <w:bCs/>
          <w:sz w:val="24"/>
        </w:rPr>
      </w:pPr>
      <w:r>
        <w:rPr>
          <w:rFonts w:hint="eastAsia" w:ascii="宋体" w:hAnsi="宋体" w:cs="宋体"/>
          <w:b/>
          <w:bCs/>
          <w:sz w:val="24"/>
        </w:rPr>
        <w:t>一、项目基本情况：</w:t>
      </w:r>
    </w:p>
    <w:p>
      <w:pPr>
        <w:widowControl/>
        <w:spacing w:line="360" w:lineRule="auto"/>
        <w:ind w:right="-197" w:rightChars="-94" w:firstLine="480" w:firstLineChars="200"/>
        <w:jc w:val="left"/>
        <w:rPr>
          <w:rFonts w:ascii="宋体" w:hAnsi="宋体" w:cs="宋体"/>
          <w:sz w:val="24"/>
        </w:rPr>
      </w:pPr>
      <w:r>
        <w:rPr>
          <w:rFonts w:hint="eastAsia" w:ascii="宋体" w:hAnsi="宋体" w:cs="宋体"/>
          <w:sz w:val="24"/>
        </w:rPr>
        <w:t>1、</w:t>
      </w:r>
      <w:r>
        <w:rPr>
          <w:rFonts w:hint="eastAsia" w:ascii="宋体" w:hAnsi="宋体" w:cs="宋体"/>
          <w:color w:val="000000" w:themeColor="text1"/>
          <w:sz w:val="24"/>
          <w14:textFill>
            <w14:solidFill>
              <w14:schemeClr w14:val="tx1"/>
            </w14:solidFill>
          </w14:textFill>
        </w:rPr>
        <w:t>项目编号：ZLC-2022013</w:t>
      </w:r>
    </w:p>
    <w:p>
      <w:pPr>
        <w:widowControl/>
        <w:spacing w:line="360" w:lineRule="auto"/>
        <w:ind w:right="-197" w:rightChars="-94" w:firstLine="480" w:firstLineChars="200"/>
        <w:jc w:val="left"/>
        <w:rPr>
          <w:rFonts w:ascii="宋体" w:hAnsi="宋体" w:cs="宋体"/>
          <w:sz w:val="24"/>
        </w:rPr>
      </w:pPr>
      <w:r>
        <w:rPr>
          <w:rFonts w:hint="eastAsia" w:ascii="宋体" w:hAnsi="宋体" w:cs="宋体"/>
          <w:sz w:val="24"/>
        </w:rPr>
        <w:t>2、项目名称：西安市2022年秦岭北麓松材线虫病防控体系建设项目</w:t>
      </w:r>
    </w:p>
    <w:p>
      <w:pPr>
        <w:widowControl/>
        <w:spacing w:line="360" w:lineRule="auto"/>
        <w:ind w:right="-197" w:rightChars="-94" w:firstLine="480" w:firstLineChars="200"/>
        <w:jc w:val="left"/>
        <w:rPr>
          <w:rFonts w:ascii="宋体" w:hAnsi="宋体" w:cs="宋体"/>
          <w:sz w:val="24"/>
        </w:rPr>
      </w:pPr>
      <w:r>
        <w:rPr>
          <w:rFonts w:hint="eastAsia" w:ascii="宋体" w:hAnsi="宋体" w:cs="宋体"/>
          <w:sz w:val="24"/>
        </w:rPr>
        <w:t xml:space="preserve">3、预算金额：80万元 </w:t>
      </w:r>
    </w:p>
    <w:p>
      <w:pPr>
        <w:widowControl/>
        <w:spacing w:line="360" w:lineRule="auto"/>
        <w:ind w:right="-197" w:rightChars="-94" w:firstLine="480" w:firstLineChars="200"/>
        <w:jc w:val="left"/>
        <w:rPr>
          <w:rFonts w:ascii="宋体" w:hAnsi="宋体" w:cs="宋体"/>
          <w:sz w:val="24"/>
        </w:rPr>
      </w:pPr>
      <w:r>
        <w:rPr>
          <w:rFonts w:hint="eastAsia" w:ascii="宋体" w:hAnsi="宋体" w:cs="宋体"/>
          <w:sz w:val="24"/>
        </w:rPr>
        <w:t>4、最高限价：无</w:t>
      </w:r>
    </w:p>
    <w:p>
      <w:pPr>
        <w:spacing w:line="360" w:lineRule="auto"/>
        <w:ind w:firstLine="480" w:firstLineChars="200"/>
        <w:jc w:val="left"/>
        <w:rPr>
          <w:rFonts w:ascii="宋体" w:hAnsi="宋体" w:cs="宋体"/>
          <w:sz w:val="24"/>
          <w:highlight w:val="none"/>
        </w:rPr>
      </w:pPr>
      <w:r>
        <w:rPr>
          <w:rFonts w:hint="eastAsia" w:ascii="宋体" w:hAnsi="宋体" w:cs="宋体"/>
          <w:sz w:val="24"/>
        </w:rPr>
        <w:t>5、采购需求：西安市2022年秦岭北麓松材线虫病防控体系建设项目，1项，采购预算： 80万元 ，项目概况：为贯彻党中央、国务院关于林业有害生物防治工作决策部署，坚决遏制松材线虫病疫情严重发生和扩散蔓延势头，科学防控松材线虫病疫情，计划完成西安市2022年秦岭北麓松材线虫病防控体系建设。</w:t>
      </w:r>
      <w:r>
        <w:rPr>
          <w:rFonts w:hint="eastAsia" w:ascii="宋体" w:hAnsi="宋体" w:cs="宋体"/>
          <w:color w:val="000000"/>
          <w:kern w:val="0"/>
          <w:sz w:val="24"/>
        </w:rPr>
        <w:t>详见竞争性磋商文件,简要技术用途：</w:t>
      </w:r>
      <w:r>
        <w:rPr>
          <w:rFonts w:hint="eastAsia" w:ascii="宋体" w:hAnsi="宋体" w:cs="宋体"/>
          <w:sz w:val="24"/>
        </w:rPr>
        <w:t>采用无人机遥感、视频监控和人工核查相结合的空天地一体化监测手段，初步建立秦岭北麓松材线虫病监测体系，初步建</w:t>
      </w:r>
      <w:r>
        <w:rPr>
          <w:rFonts w:hint="eastAsia" w:ascii="宋体" w:hAnsi="宋体" w:cs="宋体"/>
          <w:sz w:val="24"/>
          <w:highlight w:val="none"/>
        </w:rPr>
        <w:t>立起松材线虫病防疫机制，完成西安市秦岭北麓松材线虫病综合防控平台的搭建工作。</w:t>
      </w:r>
    </w:p>
    <w:p>
      <w:pPr>
        <w:widowControl/>
        <w:spacing w:line="360" w:lineRule="auto"/>
        <w:ind w:right="-197" w:rightChars="-94"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6、</w:t>
      </w:r>
      <w:r>
        <w:rPr>
          <w:rFonts w:hint="eastAsia" w:ascii="宋体" w:hAnsi="宋体" w:cs="宋体"/>
          <w:color w:val="000000" w:themeColor="text1"/>
          <w:sz w:val="24"/>
          <w:highlight w:val="none"/>
          <w14:textFill>
            <w14:solidFill>
              <w14:schemeClr w14:val="tx1"/>
            </w14:solidFill>
          </w14:textFill>
        </w:rPr>
        <w:t>合同履行期限：自合同签订之日起至 2023-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24</w:t>
      </w:r>
      <w:r>
        <w:rPr>
          <w:rFonts w:hint="eastAsia" w:ascii="宋体" w:hAnsi="宋体" w:cs="宋体"/>
          <w:color w:val="000000" w:themeColor="text1"/>
          <w:sz w:val="24"/>
          <w:highlight w:val="none"/>
          <w14:textFill>
            <w14:solidFill>
              <w14:schemeClr w14:val="tx1"/>
            </w14:solidFill>
          </w14:textFill>
        </w:rPr>
        <w:t xml:space="preserve">  00:00:00（具体服务起止日期可随合同签订时间相应顺延）</w:t>
      </w:r>
    </w:p>
    <w:p>
      <w:pPr>
        <w:widowControl/>
        <w:spacing w:line="360" w:lineRule="auto"/>
        <w:ind w:right="-197" w:rightChars="-94" w:firstLine="480" w:firstLineChars="200"/>
        <w:jc w:val="left"/>
        <w:rPr>
          <w:rFonts w:ascii="宋体" w:hAnsi="宋体" w:cs="宋体"/>
          <w:sz w:val="24"/>
          <w:highlight w:val="none"/>
        </w:rPr>
      </w:pPr>
      <w:r>
        <w:rPr>
          <w:rFonts w:hint="eastAsia" w:ascii="宋体" w:hAnsi="宋体" w:cs="宋体"/>
          <w:sz w:val="24"/>
          <w:highlight w:val="none"/>
        </w:rPr>
        <w:t>7、本项目是否接受联合体磋商：否</w:t>
      </w:r>
    </w:p>
    <w:p>
      <w:pPr>
        <w:spacing w:line="360" w:lineRule="auto"/>
        <w:rPr>
          <w:rFonts w:ascii="宋体" w:hAnsi="宋体" w:cs="宋体"/>
          <w:b/>
          <w:bCs/>
          <w:sz w:val="24"/>
        </w:rPr>
      </w:pPr>
      <w:r>
        <w:rPr>
          <w:rFonts w:hint="eastAsia" w:ascii="宋体" w:hAnsi="宋体" w:cs="宋体"/>
          <w:b/>
          <w:bCs/>
          <w:sz w:val="24"/>
        </w:rPr>
        <w:t>二、 响应供应商的资格要求</w:t>
      </w:r>
    </w:p>
    <w:p>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pPr>
        <w:spacing w:line="360" w:lineRule="auto"/>
        <w:ind w:firstLine="480" w:firstLineChars="200"/>
        <w:rPr>
          <w:rFonts w:ascii="宋体" w:hAnsi="宋体" w:cs="宋体"/>
          <w:color w:val="333333"/>
          <w:sz w:val="24"/>
          <w:shd w:val="clear" w:color="auto" w:fill="FFFFFF"/>
        </w:rPr>
      </w:pPr>
      <w:r>
        <w:rPr>
          <w:rFonts w:hint="eastAsia" w:ascii="宋体" w:hAnsi="宋体" w:cs="宋体"/>
          <w:color w:val="333333"/>
          <w:sz w:val="24"/>
          <w:shd w:val="clear" w:color="auto" w:fill="FFFFFF"/>
        </w:rPr>
        <w:t xml:space="preserve">(1)《政府采购促进中小企业发展管理办法》的通知（财库〔2020〕46号）；(2)《财政部 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 号）；（8）《陕西省中小企业政府采购信用融资办法》陕财办采〔2018〕23号；（9）《关于运用政府采购政策支持乡村产业振兴的通知》（财库〔2021〕19 号）；（10）其他需要落实的政府采购政策。（11）本项目专门面向中小企业。            </w:t>
      </w:r>
    </w:p>
    <w:p>
      <w:pPr>
        <w:spacing w:line="360" w:lineRule="auto"/>
        <w:ind w:firstLine="480" w:firstLineChars="200"/>
        <w:rPr>
          <w:rFonts w:ascii="宋体" w:hAnsi="宋体" w:cs="宋体"/>
          <w:sz w:val="24"/>
        </w:rPr>
      </w:pPr>
      <w:r>
        <w:rPr>
          <w:rFonts w:hint="eastAsia" w:ascii="宋体" w:hAnsi="宋体" w:cs="宋体"/>
          <w:sz w:val="24"/>
        </w:rPr>
        <w:t>3、本项目的特定资格要求：</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供应商应授权合法的人员参加磋商会议，其中法定代表人直接参加的，须出具法定代表人身份证原件，并与营业执照上信息一致。法定代表人授权代表参加的，须出具法定代表人授权书及授权代表身份证原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kern w:val="0"/>
          <w:sz w:val="24"/>
        </w:rPr>
        <w:t>（2）</w:t>
      </w:r>
      <w:r>
        <w:rPr>
          <w:rFonts w:hint="eastAsia" w:ascii="宋体" w:hAnsi="宋体" w:cs="宋体"/>
          <w:sz w:val="24"/>
        </w:rPr>
        <w:t>供应商在递交响应文件截止时间前被“信用中国”网站（www.creditchina.gov.cn）和中国政府采购网（www.ccgp.gov.cn）上被列入失信被执行人、重大税收违法案件当事人名</w:t>
      </w:r>
      <w:r>
        <w:rPr>
          <w:rFonts w:hint="eastAsia" w:ascii="宋体" w:hAnsi="宋体" w:cs="宋体"/>
          <w:color w:val="000000" w:themeColor="text1"/>
          <w:sz w:val="24"/>
          <w14:textFill>
            <w14:solidFill>
              <w14:schemeClr w14:val="tx1"/>
            </w14:solidFill>
          </w14:textFill>
        </w:rPr>
        <w:t>单、政府采购严重违法失信行为记录名单的，不得参加磋商；</w:t>
      </w:r>
    </w:p>
    <w:p>
      <w:pPr>
        <w:tabs>
          <w:tab w:val="left" w:pos="6697"/>
        </w:tabs>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 采购文件的获取方式</w:t>
      </w:r>
    </w:p>
    <w:p>
      <w:pPr>
        <w:tabs>
          <w:tab w:val="left" w:pos="6697"/>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时间：即日起至2022-</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 xml:space="preserve">   17:</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0:00 止</w:t>
      </w:r>
    </w:p>
    <w:p>
      <w:pPr>
        <w:tabs>
          <w:tab w:val="left" w:pos="6697"/>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地点：西安市雁塔区青龙路青龙寺北门西侧一号2楼</w:t>
      </w:r>
    </w:p>
    <w:p>
      <w:pPr>
        <w:tabs>
          <w:tab w:val="left" w:pos="6697"/>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方式：现场购买/邮寄</w:t>
      </w:r>
    </w:p>
    <w:p>
      <w:pPr>
        <w:tabs>
          <w:tab w:val="left" w:pos="6697"/>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售价： 免费赠送 </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w:t>
      </w:r>
      <w:r>
        <w:rPr>
          <w:rFonts w:hint="eastAsia" w:ascii="宋体" w:hAnsi="宋体" w:cs="宋体"/>
          <w:color w:val="000000" w:themeColor="text1"/>
          <w:kern w:val="0"/>
          <w:sz w:val="24"/>
          <w14:textFill>
            <w14:solidFill>
              <w14:schemeClr w14:val="tx1"/>
            </w14:solidFill>
          </w14:textFill>
        </w:rPr>
        <w:t>供应商领取竞争性磋商文件后，按照陕西省财政厅《关于政府采购供应商注册登记有关事项的通知》要求，通过陕西省政府采购网注册登记加入陕西省政府采购供应商库。</w:t>
      </w:r>
    </w:p>
    <w:p>
      <w:pPr>
        <w:spacing w:line="360" w:lineRule="auto"/>
        <w:ind w:firstLine="960" w:firstLineChars="4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2、供应商领取</w:t>
      </w:r>
      <w:r>
        <w:rPr>
          <w:rFonts w:hint="eastAsia" w:ascii="宋体" w:hAnsi="宋体" w:cs="宋体"/>
          <w:color w:val="000000" w:themeColor="text1"/>
          <w:kern w:val="0"/>
          <w:sz w:val="24"/>
          <w14:textFill>
            <w14:solidFill>
              <w14:schemeClr w14:val="tx1"/>
            </w14:solidFill>
          </w14:textFill>
        </w:rPr>
        <w:t>竞争性磋商</w:t>
      </w:r>
      <w:r>
        <w:rPr>
          <w:rFonts w:hint="eastAsia" w:ascii="宋体" w:hAnsi="宋体" w:cs="宋体"/>
          <w:color w:val="000000" w:themeColor="text1"/>
          <w:sz w:val="24"/>
          <w14:textFill>
            <w14:solidFill>
              <w14:schemeClr w14:val="tx1"/>
            </w14:solidFill>
          </w14:textFill>
        </w:rPr>
        <w:t>文件时应授权合法的人员，其中法定代表人直接领取时，须出具法人身份证，并与营业执照上信息一致。法定代表人授权代表领取时，须出具法定代表人授权书及授权代表身份证。</w:t>
      </w:r>
    </w:p>
    <w:p>
      <w:pPr>
        <w:tabs>
          <w:tab w:val="left" w:pos="6697"/>
        </w:tabs>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 响应文件递交</w:t>
      </w:r>
    </w:p>
    <w:p>
      <w:pPr>
        <w:tabs>
          <w:tab w:val="left" w:pos="6697"/>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截止时间</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cs="宋体"/>
          <w:b w:val="0"/>
          <w:bCs w:val="0"/>
          <w:color w:val="000000" w:themeColor="text1"/>
          <w:sz w:val="24"/>
          <w:shd w:val="clear" w:color="auto" w:fill="FFFFFF"/>
          <w14:textFill>
            <w14:solidFill>
              <w14:schemeClr w14:val="tx1"/>
            </w14:solidFill>
          </w14:textFill>
        </w:rPr>
        <w:t>2022-9-</w:t>
      </w:r>
      <w:r>
        <w:rPr>
          <w:rFonts w:hint="eastAsia" w:ascii="宋体" w:hAnsi="宋体" w:cs="宋体"/>
          <w:b w:val="0"/>
          <w:bCs w:val="0"/>
          <w:color w:val="000000" w:themeColor="text1"/>
          <w:sz w:val="24"/>
          <w:shd w:val="clear" w:color="auto" w:fill="FFFFFF"/>
          <w:lang w:val="en-US" w:eastAsia="zh-CN"/>
          <w14:textFill>
            <w14:solidFill>
              <w14:schemeClr w14:val="tx1"/>
            </w14:solidFill>
          </w14:textFill>
        </w:rPr>
        <w:t>15</w:t>
      </w:r>
      <w:r>
        <w:rPr>
          <w:rFonts w:hint="eastAsia" w:ascii="宋体" w:hAnsi="宋体" w:cs="宋体"/>
          <w:b w:val="0"/>
          <w:bCs w:val="0"/>
          <w:color w:val="000000" w:themeColor="text1"/>
          <w:sz w:val="24"/>
          <w:shd w:val="clear" w:color="auto" w:fill="FFFFFF"/>
          <w14:textFill>
            <w14:solidFill>
              <w14:schemeClr w14:val="tx1"/>
            </w14:solidFill>
          </w14:textFill>
        </w:rPr>
        <w:t xml:space="preserve"> </w:t>
      </w:r>
      <w:r>
        <w:rPr>
          <w:rFonts w:ascii="宋体" w:hAnsi="宋体" w:cs="宋体"/>
          <w:b w:val="0"/>
          <w:bCs w:val="0"/>
          <w:color w:val="000000" w:themeColor="text1"/>
          <w:sz w:val="24"/>
          <w:shd w:val="clear" w:color="auto" w:fill="FFFFFF"/>
          <w14:textFill>
            <w14:solidFill>
              <w14:schemeClr w14:val="tx1"/>
            </w14:solidFill>
          </w14:textFill>
        </w:rPr>
        <w:t xml:space="preserve"> </w:t>
      </w:r>
      <w:r>
        <w:rPr>
          <w:rFonts w:hint="eastAsia" w:ascii="宋体" w:hAnsi="宋体" w:cs="宋体"/>
          <w:b w:val="0"/>
          <w:bCs w:val="0"/>
          <w:color w:val="000000" w:themeColor="text1"/>
          <w:sz w:val="24"/>
          <w:shd w:val="clear" w:color="auto" w:fill="FFFFFF"/>
          <w:lang w:val="en-US" w:eastAsia="zh-CN"/>
          <w14:textFill>
            <w14:solidFill>
              <w14:schemeClr w14:val="tx1"/>
            </w14:solidFill>
          </w14:textFill>
        </w:rPr>
        <w:t>09</w:t>
      </w:r>
      <w:r>
        <w:rPr>
          <w:rFonts w:hint="eastAsia" w:ascii="宋体" w:hAnsi="宋体" w:cs="宋体"/>
          <w:b w:val="0"/>
          <w:bCs w:val="0"/>
          <w:color w:val="000000" w:themeColor="text1"/>
          <w:sz w:val="24"/>
          <w:shd w:val="clear" w:color="auto" w:fill="FFFFFF"/>
          <w14:textFill>
            <w14:solidFill>
              <w14:schemeClr w14:val="tx1"/>
            </w14:solidFill>
          </w14:textFill>
        </w:rPr>
        <w:t>:30:00</w:t>
      </w:r>
    </w:p>
    <w:p>
      <w:pPr>
        <w:tabs>
          <w:tab w:val="left" w:pos="6697"/>
        </w:tabs>
        <w:spacing w:line="360" w:lineRule="auto"/>
        <w:ind w:firstLine="480" w:firstLineChars="200"/>
        <w:rPr>
          <w:rFonts w:ascii="宋体" w:hAnsi="宋体" w:cs="宋体"/>
          <w:sz w:val="24"/>
        </w:rPr>
      </w:pPr>
      <w:r>
        <w:rPr>
          <w:rFonts w:hint="eastAsia" w:ascii="宋体" w:hAnsi="宋体" w:cs="宋体"/>
          <w:sz w:val="24"/>
        </w:rPr>
        <w:t>地点：西安市雁塔区青龙路青龙寺北门西侧一号2楼开标一室</w:t>
      </w:r>
    </w:p>
    <w:p>
      <w:pPr>
        <w:tabs>
          <w:tab w:val="left" w:pos="6697"/>
        </w:tabs>
        <w:spacing w:line="360" w:lineRule="auto"/>
        <w:rPr>
          <w:rFonts w:ascii="宋体" w:hAnsi="宋体" w:cs="宋体"/>
          <w:b/>
          <w:bCs/>
          <w:sz w:val="24"/>
        </w:rPr>
      </w:pPr>
      <w:r>
        <w:rPr>
          <w:rFonts w:hint="eastAsia" w:ascii="宋体" w:hAnsi="宋体" w:cs="宋体"/>
          <w:b/>
          <w:bCs/>
          <w:sz w:val="24"/>
        </w:rPr>
        <w:t>五、公告期限</w:t>
      </w:r>
    </w:p>
    <w:p>
      <w:pPr>
        <w:tabs>
          <w:tab w:val="left" w:pos="6697"/>
        </w:tabs>
        <w:spacing w:line="360" w:lineRule="auto"/>
        <w:ind w:firstLine="480" w:firstLineChars="200"/>
        <w:rPr>
          <w:rFonts w:ascii="宋体" w:hAnsi="宋体" w:cs="宋体"/>
          <w:sz w:val="24"/>
        </w:rPr>
      </w:pPr>
      <w:r>
        <w:rPr>
          <w:rFonts w:hint="eastAsia" w:ascii="宋体" w:hAnsi="宋体" w:cs="宋体"/>
          <w:sz w:val="24"/>
        </w:rPr>
        <w:t>自本公告发布之日起3个工作日。</w:t>
      </w:r>
    </w:p>
    <w:p>
      <w:pPr>
        <w:tabs>
          <w:tab w:val="left" w:pos="6697"/>
        </w:tabs>
        <w:spacing w:line="360" w:lineRule="auto"/>
        <w:rPr>
          <w:rFonts w:ascii="宋体" w:hAnsi="宋体" w:cs="宋体"/>
          <w:b/>
          <w:bCs/>
          <w:sz w:val="24"/>
        </w:rPr>
      </w:pPr>
      <w:r>
        <w:rPr>
          <w:rFonts w:hint="eastAsia" w:ascii="宋体" w:hAnsi="宋体" w:cs="宋体"/>
          <w:b/>
          <w:bCs/>
          <w:sz w:val="24"/>
        </w:rPr>
        <w:t>六、其他补充事宜</w:t>
      </w:r>
    </w:p>
    <w:p>
      <w:pPr>
        <w:tabs>
          <w:tab w:val="left" w:pos="6697"/>
        </w:tabs>
        <w:spacing w:line="360" w:lineRule="auto"/>
        <w:rPr>
          <w:rFonts w:ascii="宋体" w:hAnsi="宋体" w:cs="宋体"/>
          <w:b/>
          <w:bCs/>
          <w:sz w:val="24"/>
        </w:rPr>
      </w:pPr>
      <w:r>
        <w:rPr>
          <w:rFonts w:hint="eastAsia" w:ascii="宋体" w:hAnsi="宋体" w:cs="宋体"/>
          <w:b/>
          <w:bCs/>
          <w:sz w:val="24"/>
        </w:rPr>
        <w:t>七、对本次采购提出询问，请按以下方式联系。</w:t>
      </w:r>
    </w:p>
    <w:p>
      <w:pPr>
        <w:tabs>
          <w:tab w:val="left" w:pos="6697"/>
        </w:tabs>
        <w:spacing w:line="360" w:lineRule="auto"/>
        <w:ind w:firstLine="480" w:firstLineChars="200"/>
        <w:rPr>
          <w:rFonts w:ascii="宋体" w:hAnsi="宋体" w:cs="宋体"/>
          <w:sz w:val="24"/>
        </w:rPr>
      </w:pPr>
      <w:r>
        <w:rPr>
          <w:rFonts w:hint="eastAsia" w:ascii="宋体" w:hAnsi="宋体" w:cs="宋体"/>
          <w:sz w:val="24"/>
        </w:rPr>
        <w:t>1、采购人信息：</w:t>
      </w:r>
      <w:r>
        <w:rPr>
          <w:rFonts w:hint="eastAsia" w:ascii="宋体" w:hAnsi="宋体" w:cs="宋体"/>
          <w:color w:val="333333"/>
          <w:sz w:val="24"/>
          <w:shd w:val="clear" w:color="auto" w:fill="FFFFFF"/>
        </w:rPr>
        <w:t>西安市林木病虫害防治检疫站</w:t>
      </w:r>
    </w:p>
    <w:p>
      <w:pPr>
        <w:tabs>
          <w:tab w:val="left" w:pos="6697"/>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rPr>
        <w:t>地址</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西安市长安南路农林巷7号</w:t>
      </w:r>
    </w:p>
    <w:p>
      <w:pPr>
        <w:widowControl/>
        <w:spacing w:line="360" w:lineRule="auto"/>
        <w:ind w:right="-197" w:rightChars="-94"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刘老师</w:t>
      </w:r>
    </w:p>
    <w:p>
      <w:pPr>
        <w:widowControl/>
        <w:spacing w:line="360" w:lineRule="auto"/>
        <w:ind w:right="-197" w:rightChars="-94"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13991902710</w:t>
      </w:r>
    </w:p>
    <w:p>
      <w:pPr>
        <w:tabs>
          <w:tab w:val="left" w:pos="6697"/>
        </w:tabs>
        <w:spacing w:line="360" w:lineRule="auto"/>
        <w:ind w:firstLine="480" w:firstLineChars="200"/>
        <w:rPr>
          <w:rFonts w:ascii="宋体" w:hAnsi="宋体" w:cs="宋体"/>
          <w:sz w:val="24"/>
        </w:rPr>
      </w:pPr>
      <w:r>
        <w:rPr>
          <w:rFonts w:hint="eastAsia" w:ascii="宋体" w:hAnsi="宋体" w:cs="宋体"/>
          <w:sz w:val="24"/>
        </w:rPr>
        <w:t>2、项目联系方式</w:t>
      </w:r>
    </w:p>
    <w:p>
      <w:pPr>
        <w:spacing w:line="360" w:lineRule="auto"/>
        <w:ind w:firstLine="480" w:firstLineChars="200"/>
        <w:rPr>
          <w:rFonts w:ascii="宋体" w:hAnsi="宋体" w:cs="宋体"/>
          <w:sz w:val="24"/>
        </w:rPr>
      </w:pPr>
      <w:r>
        <w:rPr>
          <w:rFonts w:hint="eastAsia" w:ascii="宋体" w:hAnsi="宋体" w:cs="宋体"/>
          <w:sz w:val="24"/>
        </w:rPr>
        <w:t>项目联系人：王工</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电话：</w:t>
      </w:r>
      <w:r>
        <w:rPr>
          <w:rFonts w:hint="eastAsia" w:ascii="宋体" w:hAnsi="宋体" w:cs="宋体"/>
          <w:sz w:val="24"/>
          <w:lang w:val="en-US" w:eastAsia="zh-CN"/>
        </w:rPr>
        <w:t>13379000077</w:t>
      </w:r>
    </w:p>
    <w:p>
      <w:pPr>
        <w:tabs>
          <w:tab w:val="left" w:pos="6697"/>
        </w:tabs>
        <w:spacing w:line="360" w:lineRule="auto"/>
        <w:ind w:firstLine="480" w:firstLineChars="200"/>
        <w:rPr>
          <w:rFonts w:ascii="宋体" w:hAnsi="宋体" w:cs="宋体"/>
          <w:sz w:val="24"/>
        </w:rPr>
      </w:pPr>
      <w:r>
        <w:rPr>
          <w:rFonts w:hint="eastAsia" w:ascii="宋体" w:hAnsi="宋体" w:cs="宋体"/>
          <w:sz w:val="24"/>
        </w:rPr>
        <w:t>3、采购代理机构信息</w:t>
      </w:r>
    </w:p>
    <w:p>
      <w:pPr>
        <w:tabs>
          <w:tab w:val="left" w:pos="6697"/>
        </w:tabs>
        <w:spacing w:line="360" w:lineRule="auto"/>
        <w:ind w:firstLine="480" w:firstLineChars="200"/>
        <w:rPr>
          <w:rFonts w:ascii="宋体" w:hAnsi="宋体" w:cs="宋体"/>
          <w:sz w:val="24"/>
        </w:rPr>
      </w:pPr>
      <w:r>
        <w:rPr>
          <w:rFonts w:hint="eastAsia" w:ascii="宋体" w:hAnsi="宋体" w:cs="宋体"/>
          <w:sz w:val="24"/>
        </w:rPr>
        <w:t>名称：西安众力诚工程项目管理有限公司</w:t>
      </w:r>
    </w:p>
    <w:p>
      <w:pPr>
        <w:tabs>
          <w:tab w:val="left" w:pos="6697"/>
        </w:tabs>
        <w:spacing w:line="360" w:lineRule="auto"/>
        <w:ind w:firstLine="480" w:firstLineChars="200"/>
        <w:rPr>
          <w:rFonts w:ascii="宋体" w:hAnsi="宋体" w:cs="宋体"/>
          <w:sz w:val="24"/>
        </w:rPr>
      </w:pPr>
      <w:r>
        <w:rPr>
          <w:rFonts w:hint="eastAsia" w:ascii="宋体" w:hAnsi="宋体" w:cs="宋体"/>
          <w:sz w:val="24"/>
        </w:rPr>
        <w:t>联系地址：西安市雁塔区青龙路青龙寺北门西侧一号2楼</w:t>
      </w:r>
    </w:p>
    <w:p>
      <w:pPr>
        <w:tabs>
          <w:tab w:val="left" w:pos="6697"/>
        </w:tabs>
        <w:spacing w:line="360" w:lineRule="auto"/>
        <w:ind w:firstLine="480" w:firstLineChars="200"/>
        <w:rPr>
          <w:rFonts w:ascii="宋体" w:hAnsi="宋体" w:cs="宋体"/>
          <w:sz w:val="24"/>
        </w:rPr>
      </w:pPr>
    </w:p>
    <w:p>
      <w:pPr>
        <w:pStyle w:val="2"/>
        <w:rPr>
          <w:rFonts w:ascii="宋体" w:hAnsi="宋体" w:cs="宋体"/>
        </w:rPr>
      </w:pPr>
    </w:p>
    <w:p/>
    <w:p>
      <w:pPr>
        <w:spacing w:line="360" w:lineRule="auto"/>
        <w:jc w:val="right"/>
        <w:rPr>
          <w:rFonts w:ascii="宋体" w:hAnsi="宋体" w:cs="宋体"/>
          <w:sz w:val="24"/>
        </w:rPr>
      </w:pPr>
      <w:r>
        <w:rPr>
          <w:rFonts w:hint="eastAsia" w:ascii="宋体" w:hAnsi="宋体" w:cs="宋体"/>
          <w:sz w:val="24"/>
        </w:rPr>
        <w:t xml:space="preserve"> 西安众力诚工程项目管理有限公司</w:t>
      </w:r>
    </w:p>
    <w:p>
      <w:pPr>
        <w:spacing w:line="360" w:lineRule="auto"/>
        <w:jc w:val="center"/>
        <w:rPr>
          <w:rFonts w:ascii="宋体" w:hAnsi="宋体" w:cs="宋体"/>
          <w:sz w:val="24"/>
        </w:rPr>
      </w:pPr>
      <w:r>
        <w:rPr>
          <w:rFonts w:hint="eastAsia" w:ascii="宋体" w:hAnsi="宋体" w:cs="宋体"/>
          <w:sz w:val="24"/>
        </w:rPr>
        <w:t xml:space="preserve">                                                  </w:t>
      </w:r>
      <w:bookmarkStart w:id="3" w:name="_Toc32477_WPSOffice_Level1"/>
      <w:bookmarkStart w:id="4" w:name="_Toc21537_WPSOffice_Level1"/>
    </w:p>
    <w:p>
      <w:pPr>
        <w:spacing w:line="360" w:lineRule="auto"/>
        <w:jc w:val="center"/>
        <w:rPr>
          <w:rFonts w:ascii="宋体" w:hAnsi="宋体" w:cs="宋体"/>
          <w:sz w:val="24"/>
        </w:rPr>
      </w:pPr>
    </w:p>
    <w:p>
      <w:pPr>
        <w:pStyle w:val="27"/>
        <w:rPr>
          <w:rFonts w:cs="宋体"/>
          <w:sz w:val="24"/>
        </w:rPr>
      </w:pPr>
    </w:p>
    <w:p>
      <w:pPr>
        <w:pStyle w:val="27"/>
        <w:rPr>
          <w:rFonts w:cs="宋体"/>
          <w:sz w:val="24"/>
        </w:rPr>
      </w:pPr>
    </w:p>
    <w:p>
      <w:pPr>
        <w:pStyle w:val="27"/>
        <w:rPr>
          <w:rFonts w:cs="宋体"/>
          <w:sz w:val="24"/>
        </w:rPr>
      </w:pPr>
    </w:p>
    <w:p>
      <w:pPr>
        <w:pStyle w:val="27"/>
        <w:rPr>
          <w:rFonts w:cs="宋体"/>
          <w:sz w:val="24"/>
        </w:rPr>
      </w:pPr>
    </w:p>
    <w:p>
      <w:pPr>
        <w:pStyle w:val="27"/>
        <w:rPr>
          <w:rFonts w:cs="宋体"/>
          <w:sz w:val="24"/>
        </w:rPr>
      </w:pPr>
    </w:p>
    <w:p>
      <w:pPr>
        <w:pStyle w:val="3"/>
        <w:sectPr>
          <w:headerReference r:id="rId7" w:type="default"/>
          <w:footerReference r:id="rId8" w:type="default"/>
          <w:pgSz w:w="11906" w:h="16838"/>
          <w:pgMar w:top="1440" w:right="1080" w:bottom="1440" w:left="1080" w:header="851" w:footer="992" w:gutter="0"/>
          <w:pgNumType w:start="1"/>
          <w:cols w:space="720" w:num="1"/>
          <w:docGrid w:linePitch="312" w:charSpace="0"/>
        </w:sectPr>
      </w:pPr>
    </w:p>
    <w:p>
      <w:pPr>
        <w:pStyle w:val="3"/>
      </w:pPr>
      <w:bookmarkStart w:id="5" w:name="_Toc26683"/>
      <w:r>
        <w:rPr>
          <w:rFonts w:hint="eastAsia"/>
        </w:rPr>
        <w:t>第二部分  磋商供应商须知</w:t>
      </w:r>
      <w:bookmarkEnd w:id="3"/>
      <w:bookmarkEnd w:id="4"/>
      <w:bookmarkEnd w:id="5"/>
    </w:p>
    <w:p>
      <w:pPr>
        <w:jc w:val="center"/>
        <w:rPr>
          <w:rFonts w:ascii="宋体" w:hAnsi="宋体" w:cs="宋体"/>
          <w:b/>
          <w:sz w:val="32"/>
          <w:szCs w:val="32"/>
        </w:rPr>
      </w:pPr>
      <w:r>
        <w:rPr>
          <w:rFonts w:hint="eastAsia" w:ascii="宋体" w:hAnsi="宋体" w:cs="宋体"/>
          <w:b/>
          <w:sz w:val="32"/>
          <w:szCs w:val="32"/>
        </w:rPr>
        <w:t>须知前附表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254"/>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序号</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序号名称</w:t>
            </w:r>
          </w:p>
        </w:tc>
        <w:tc>
          <w:tcPr>
            <w:tcW w:w="6483" w:type="dxa"/>
            <w:vAlign w:val="center"/>
          </w:tcPr>
          <w:p>
            <w:pPr>
              <w:spacing w:line="400" w:lineRule="atLeast"/>
              <w:jc w:val="center"/>
              <w:rPr>
                <w:rFonts w:ascii="宋体" w:hAnsi="宋体" w:cs="宋体"/>
                <w:sz w:val="24"/>
              </w:rPr>
            </w:pPr>
            <w:r>
              <w:rPr>
                <w:rFonts w:hint="eastAsia" w:ascii="宋体" w:hAnsi="宋体" w:cs="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1</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采购人</w:t>
            </w:r>
          </w:p>
        </w:tc>
        <w:tc>
          <w:tcPr>
            <w:tcW w:w="6483" w:type="dxa"/>
            <w:vAlign w:val="center"/>
          </w:tcPr>
          <w:p>
            <w:pPr>
              <w:pStyle w:val="92"/>
              <w:spacing w:line="400" w:lineRule="atLeast"/>
              <w:jc w:val="both"/>
              <w:rPr>
                <w:rFonts w:ascii="宋体" w:hAnsi="宋体" w:cs="宋体"/>
              </w:rPr>
            </w:pPr>
            <w:r>
              <w:rPr>
                <w:rFonts w:hint="eastAsia" w:ascii="宋体" w:hAnsi="宋体" w:cs="宋体"/>
              </w:rPr>
              <w:t>采购人名称：</w:t>
            </w:r>
            <w:r>
              <w:rPr>
                <w:rFonts w:hint="eastAsia" w:ascii="宋体" w:hAnsi="宋体" w:cs="宋体"/>
                <w:color w:val="333333"/>
                <w:shd w:val="clear" w:color="auto" w:fill="FFFFFF"/>
              </w:rPr>
              <w:t>西安市林木病虫害防治检疫站</w:t>
            </w:r>
          </w:p>
          <w:p>
            <w:pPr>
              <w:tabs>
                <w:tab w:val="left" w:pos="6697"/>
              </w:tabs>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rPr>
              <w:t>地址</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西安市长安南路农林巷7号</w:t>
            </w:r>
          </w:p>
          <w:p>
            <w:pPr>
              <w:widowControl/>
              <w:spacing w:line="360" w:lineRule="auto"/>
              <w:ind w:right="-197" w:rightChars="-94"/>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刘老师</w:t>
            </w:r>
          </w:p>
          <w:p>
            <w:pPr>
              <w:widowControl/>
              <w:spacing w:line="360" w:lineRule="auto"/>
              <w:ind w:right="-197" w:rightChars="-94"/>
              <w:jc w:val="both"/>
              <w:rPr>
                <w:rFonts w:ascii="宋体" w:hAnsi="宋体" w:cs="宋体"/>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13991902710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2</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采购代理机构</w:t>
            </w:r>
          </w:p>
        </w:tc>
        <w:tc>
          <w:tcPr>
            <w:tcW w:w="6483" w:type="dxa"/>
            <w:vAlign w:val="center"/>
          </w:tcPr>
          <w:p>
            <w:pPr>
              <w:spacing w:line="400" w:lineRule="atLeast"/>
              <w:rPr>
                <w:rFonts w:ascii="宋体" w:hAnsi="宋体" w:cs="宋体"/>
                <w:sz w:val="24"/>
              </w:rPr>
            </w:pPr>
            <w:r>
              <w:rPr>
                <w:rFonts w:hint="eastAsia" w:ascii="宋体" w:hAnsi="宋体" w:cs="宋体"/>
                <w:sz w:val="24"/>
              </w:rPr>
              <w:t>采购代理机构名称：西安众力诚工程项目管理有限公司</w:t>
            </w:r>
          </w:p>
          <w:p>
            <w:pPr>
              <w:spacing w:line="400" w:lineRule="atLeast"/>
              <w:rPr>
                <w:rFonts w:ascii="宋体" w:hAnsi="宋体" w:cs="宋体"/>
                <w:sz w:val="24"/>
              </w:rPr>
            </w:pPr>
            <w:r>
              <w:rPr>
                <w:rFonts w:hint="eastAsia" w:ascii="宋体" w:hAnsi="宋体" w:cs="宋体"/>
                <w:sz w:val="24"/>
              </w:rPr>
              <w:t>地址：西安市雁塔区青龙路青龙寺北门西侧一号2楼</w:t>
            </w:r>
          </w:p>
          <w:p>
            <w:pPr>
              <w:spacing w:line="400" w:lineRule="atLeast"/>
              <w:rPr>
                <w:rFonts w:ascii="宋体" w:hAnsi="宋体" w:cs="宋体"/>
                <w:sz w:val="24"/>
              </w:rPr>
            </w:pPr>
            <w:r>
              <w:rPr>
                <w:rFonts w:hint="eastAsia" w:ascii="宋体" w:hAnsi="宋体" w:cs="宋体"/>
                <w:sz w:val="24"/>
              </w:rPr>
              <w:t>联系人：王工</w:t>
            </w:r>
          </w:p>
          <w:p>
            <w:pPr>
              <w:spacing w:line="400" w:lineRule="atLeast"/>
              <w:rPr>
                <w:rFonts w:hint="default" w:ascii="宋体" w:hAnsi="宋体" w:eastAsia="宋体" w:cs="宋体"/>
                <w:sz w:val="24"/>
                <w:lang w:val="en-US" w:eastAsia="zh-CN"/>
              </w:rPr>
            </w:pPr>
            <w:r>
              <w:rPr>
                <w:rFonts w:hint="eastAsia" w:ascii="宋体" w:hAnsi="宋体" w:cs="宋体"/>
                <w:sz w:val="24"/>
              </w:rPr>
              <w:t>电话：</w:t>
            </w:r>
            <w:r>
              <w:rPr>
                <w:rFonts w:hint="eastAsia" w:ascii="宋体" w:hAnsi="宋体" w:cs="宋体"/>
                <w:sz w:val="24"/>
                <w:lang w:val="en-US" w:eastAsia="zh-CN"/>
              </w:rPr>
              <w:t>13379000077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3</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项目名称</w:t>
            </w:r>
          </w:p>
        </w:tc>
        <w:tc>
          <w:tcPr>
            <w:tcW w:w="6483" w:type="dxa"/>
            <w:vAlign w:val="center"/>
          </w:tcPr>
          <w:p>
            <w:pPr>
              <w:spacing w:line="400" w:lineRule="atLeast"/>
              <w:rPr>
                <w:rFonts w:ascii="宋体" w:hAnsi="宋体" w:cs="宋体"/>
                <w:sz w:val="24"/>
              </w:rPr>
            </w:pPr>
            <w:r>
              <w:rPr>
                <w:rFonts w:hint="eastAsia" w:ascii="宋体" w:hAnsi="宋体" w:cs="宋体"/>
                <w:sz w:val="24"/>
              </w:rPr>
              <w:t>西安市2022年秦岭北麓松材线虫病防控体系建设项目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4</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项目编号</w:t>
            </w:r>
          </w:p>
        </w:tc>
        <w:tc>
          <w:tcPr>
            <w:tcW w:w="6483" w:type="dxa"/>
            <w:vAlign w:val="center"/>
          </w:tcPr>
          <w:p>
            <w:pPr>
              <w:widowControl/>
              <w:spacing w:line="400" w:lineRule="atLeast"/>
              <w:ind w:right="-197" w:rightChars="-94"/>
              <w:rPr>
                <w:rFonts w:ascii="宋体" w:hAnsi="宋体" w:cs="宋体"/>
                <w:sz w:val="24"/>
              </w:rPr>
            </w:pPr>
            <w:r>
              <w:rPr>
                <w:rFonts w:hint="eastAsia" w:ascii="宋体" w:hAnsi="宋体" w:cs="宋体"/>
                <w:kern w:val="0"/>
                <w:sz w:val="24"/>
              </w:rPr>
              <w:t>ZLC-2022013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5</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资金来源</w:t>
            </w:r>
          </w:p>
        </w:tc>
        <w:tc>
          <w:tcPr>
            <w:tcW w:w="6483" w:type="dxa"/>
            <w:vAlign w:val="center"/>
          </w:tcPr>
          <w:p>
            <w:pPr>
              <w:widowControl/>
              <w:spacing w:line="400" w:lineRule="atLeast"/>
              <w:ind w:right="-197" w:rightChars="-94"/>
              <w:rPr>
                <w:rFonts w:ascii="宋体" w:hAnsi="宋体" w:cs="宋体"/>
                <w:sz w:val="24"/>
              </w:rPr>
            </w:pPr>
            <w:r>
              <w:rPr>
                <w:rFonts w:hint="eastAsia" w:ascii="宋体" w:hAnsi="宋体" w:cs="宋体"/>
                <w:kern w:val="0"/>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6</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资金落实情况</w:t>
            </w:r>
          </w:p>
        </w:tc>
        <w:tc>
          <w:tcPr>
            <w:tcW w:w="6483" w:type="dxa"/>
            <w:vAlign w:val="center"/>
          </w:tcPr>
          <w:p>
            <w:pPr>
              <w:spacing w:line="400" w:lineRule="atLeast"/>
              <w:rPr>
                <w:rFonts w:ascii="宋体" w:hAnsi="宋体" w:cs="宋体"/>
                <w:sz w:val="24"/>
              </w:rPr>
            </w:pPr>
            <w:r>
              <w:rPr>
                <w:rFonts w:hint="eastAsia" w:ascii="宋体" w:hAnsi="宋体" w:cs="宋体"/>
                <w:sz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7</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项目预算</w:t>
            </w:r>
          </w:p>
        </w:tc>
        <w:tc>
          <w:tcPr>
            <w:tcW w:w="6483" w:type="dxa"/>
            <w:vAlign w:val="center"/>
          </w:tcPr>
          <w:p>
            <w:pPr>
              <w:spacing w:line="400" w:lineRule="atLeast"/>
              <w:rPr>
                <w:rFonts w:ascii="宋体" w:hAnsi="宋体" w:cs="宋体"/>
                <w:sz w:val="24"/>
              </w:rPr>
            </w:pPr>
            <w:r>
              <w:rPr>
                <w:rFonts w:hint="eastAsia" w:ascii="宋体" w:hAnsi="宋体" w:cs="宋体"/>
                <w:sz w:val="24"/>
              </w:rPr>
              <w:t>约80万元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8</w:t>
            </w:r>
          </w:p>
        </w:tc>
        <w:tc>
          <w:tcPr>
            <w:tcW w:w="2254" w:type="dxa"/>
            <w:vAlign w:val="center"/>
          </w:tcPr>
          <w:p>
            <w:pPr>
              <w:spacing w:line="400" w:lineRule="atLeast"/>
              <w:ind w:firstLine="480" w:firstLineChars="200"/>
              <w:rPr>
                <w:rFonts w:ascii="宋体" w:hAnsi="宋体" w:cs="宋体"/>
                <w:sz w:val="24"/>
                <w:highlight w:val="none"/>
              </w:rPr>
            </w:pPr>
            <w:r>
              <w:rPr>
                <w:rFonts w:hint="eastAsia" w:ascii="宋体" w:hAnsi="宋体" w:cs="宋体"/>
                <w:sz w:val="24"/>
                <w:highlight w:val="none"/>
              </w:rPr>
              <w:t>项目工期</w:t>
            </w:r>
          </w:p>
        </w:tc>
        <w:tc>
          <w:tcPr>
            <w:tcW w:w="6483" w:type="dxa"/>
            <w:vAlign w:val="center"/>
          </w:tcPr>
          <w:p>
            <w:pPr>
              <w:spacing w:line="400" w:lineRule="atLeast"/>
              <w:rPr>
                <w:rFonts w:ascii="宋体" w:hAnsi="宋体" w:cs="宋体"/>
                <w:sz w:val="24"/>
                <w:highlight w:val="none"/>
              </w:rPr>
            </w:pPr>
            <w:r>
              <w:rPr>
                <w:rFonts w:hint="eastAsia" w:ascii="宋体" w:hAnsi="宋体" w:cs="宋体"/>
                <w:sz w:val="24"/>
                <w:highlight w:val="none"/>
              </w:rPr>
              <w:t>合同签订之日起180天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9</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供应商资质条件</w:t>
            </w:r>
          </w:p>
        </w:tc>
        <w:tc>
          <w:tcPr>
            <w:tcW w:w="6483" w:type="dxa"/>
            <w:vAlign w:val="center"/>
          </w:tcPr>
          <w:p>
            <w:pPr>
              <w:spacing w:line="360" w:lineRule="auto"/>
              <w:rPr>
                <w:rFonts w:ascii="宋体" w:hAnsi="宋体" w:cs="宋体"/>
                <w:sz w:val="24"/>
              </w:rPr>
            </w:pPr>
            <w:r>
              <w:rPr>
                <w:rFonts w:hint="eastAsia" w:ascii="宋体" w:hAnsi="宋体" w:cs="宋体"/>
                <w:sz w:val="24"/>
              </w:rPr>
              <w:t>1、基本资格条件：符合《中华人民共和国政府采购法》第二十二条的规定；</w:t>
            </w:r>
          </w:p>
          <w:p>
            <w:pPr>
              <w:spacing w:line="360" w:lineRule="auto"/>
              <w:jc w:val="left"/>
              <w:rPr>
                <w:rFonts w:ascii="宋体" w:hAnsi="宋体" w:cs="宋体"/>
                <w:kern w:val="0"/>
                <w:sz w:val="24"/>
              </w:rPr>
            </w:pPr>
            <w:r>
              <w:rPr>
                <w:rFonts w:hint="eastAsia" w:ascii="宋体" w:hAnsi="宋体" w:cs="宋体"/>
                <w:sz w:val="24"/>
              </w:rPr>
              <w:t>（1）</w:t>
            </w:r>
            <w:r>
              <w:rPr>
                <w:rFonts w:hint="eastAsia" w:ascii="宋体" w:hAnsi="宋体" w:cs="宋体"/>
                <w:kern w:val="0"/>
                <w:sz w:val="24"/>
              </w:rPr>
              <w:t>提供合格有效的法人或者其他组织的营业执照等证明文件或自然人的身份证明；</w:t>
            </w:r>
          </w:p>
          <w:p>
            <w:pPr>
              <w:spacing w:line="360" w:lineRule="auto"/>
              <w:jc w:val="left"/>
              <w:rPr>
                <w:rFonts w:ascii="宋体" w:hAnsi="宋体" w:cs="宋体"/>
                <w:kern w:val="0"/>
                <w:sz w:val="24"/>
              </w:rPr>
            </w:pPr>
            <w:r>
              <w:rPr>
                <w:rFonts w:hint="eastAsia" w:ascii="宋体" w:hAnsi="宋体" w:cs="宋体"/>
                <w:kern w:val="0"/>
                <w:sz w:val="24"/>
              </w:rPr>
              <w:t>（2）财务状况报告：提供20</w:t>
            </w:r>
            <w:r>
              <w:rPr>
                <w:rFonts w:ascii="宋体" w:hAnsi="宋体" w:cs="宋体"/>
                <w:kern w:val="0"/>
                <w:sz w:val="24"/>
              </w:rPr>
              <w:t>20</w:t>
            </w:r>
            <w:r>
              <w:rPr>
                <w:rFonts w:hint="eastAsia" w:ascii="宋体" w:hAnsi="宋体" w:cs="宋体"/>
                <w:kern w:val="0"/>
                <w:sz w:val="24"/>
              </w:rPr>
              <w:t>年度或202</w:t>
            </w:r>
            <w:r>
              <w:rPr>
                <w:rFonts w:ascii="宋体" w:hAnsi="宋体" w:cs="宋体"/>
                <w:kern w:val="0"/>
                <w:sz w:val="24"/>
              </w:rPr>
              <w:t>1</w:t>
            </w:r>
            <w:r>
              <w:rPr>
                <w:rFonts w:hint="eastAsia" w:ascii="宋体" w:hAnsi="宋体" w:cs="宋体"/>
                <w:kern w:val="0"/>
                <w:sz w:val="24"/>
              </w:rPr>
              <w:t>年度的财务审计报告（至少包括资产负债表和利润表，成立时间至提交响应文件截止时间不足一年的可提供成立后任意时段的资产负债表），或开标前六个月内其基本存款账户开户银行出具的资信证明；</w:t>
            </w:r>
          </w:p>
          <w:p>
            <w:pPr>
              <w:spacing w:line="360" w:lineRule="auto"/>
              <w:jc w:val="left"/>
              <w:rPr>
                <w:rFonts w:ascii="宋体" w:hAnsi="宋体" w:cs="宋体"/>
                <w:kern w:val="0"/>
                <w:sz w:val="24"/>
              </w:rPr>
            </w:pPr>
            <w:r>
              <w:rPr>
                <w:rFonts w:hint="eastAsia" w:ascii="宋体" w:hAnsi="宋体" w:cs="宋体"/>
                <w:kern w:val="0"/>
                <w:sz w:val="24"/>
              </w:rPr>
              <w:t>（3）税收缴纳证明：提供2022年1月1日至今已缴存的至少一个月的纳税证明或完税证明，依法免税的单位应提供相关证明材料；</w:t>
            </w:r>
          </w:p>
          <w:p>
            <w:pPr>
              <w:spacing w:line="360" w:lineRule="auto"/>
              <w:jc w:val="left"/>
              <w:rPr>
                <w:rFonts w:ascii="宋体" w:hAnsi="宋体" w:cs="宋体"/>
                <w:kern w:val="0"/>
                <w:sz w:val="24"/>
              </w:rPr>
            </w:pPr>
            <w:r>
              <w:rPr>
                <w:rFonts w:hint="eastAsia" w:ascii="宋体" w:hAnsi="宋体" w:cs="宋体"/>
                <w:kern w:val="0"/>
                <w:sz w:val="24"/>
              </w:rPr>
              <w:t>（4）社会保障资金缴纳证明：提供2022年1月1日至今已缴存的至少一个月的社会保障资金缴存单据或社保机构开具的社会保险参保缴费情况证明，依法不需要缴纳社会保障资金的单位应提供相关证明材料；</w:t>
            </w:r>
          </w:p>
          <w:p>
            <w:pPr>
              <w:spacing w:line="360" w:lineRule="auto"/>
              <w:jc w:val="left"/>
              <w:rPr>
                <w:rFonts w:ascii="宋体" w:hAnsi="宋体" w:cs="宋体"/>
                <w:kern w:val="0"/>
                <w:sz w:val="24"/>
              </w:rPr>
            </w:pPr>
            <w:r>
              <w:rPr>
                <w:rFonts w:hint="eastAsia" w:ascii="宋体" w:hAnsi="宋体" w:cs="宋体"/>
                <w:kern w:val="0"/>
                <w:sz w:val="24"/>
              </w:rPr>
              <w:t>（5）参加政府采购活动前3年内，在经营活动中没有重大违法记录的书面声明；</w:t>
            </w:r>
          </w:p>
          <w:p>
            <w:pPr>
              <w:spacing w:line="360" w:lineRule="auto"/>
              <w:jc w:val="left"/>
              <w:rPr>
                <w:rFonts w:ascii="宋体" w:hAnsi="宋体" w:cs="宋体"/>
                <w:kern w:val="0"/>
                <w:sz w:val="24"/>
              </w:rPr>
            </w:pPr>
            <w:r>
              <w:rPr>
                <w:rFonts w:hint="eastAsia" w:ascii="宋体" w:hAnsi="宋体" w:cs="宋体"/>
                <w:kern w:val="0"/>
                <w:sz w:val="24"/>
              </w:rPr>
              <w:t>（6）具备履行合同所必需的设备和专业技术能力的证明材料(由供应商根据项目需求提供说明材料或者承诺)；</w:t>
            </w:r>
          </w:p>
          <w:p>
            <w:pPr>
              <w:pStyle w:val="92"/>
            </w:pPr>
            <w:r>
              <w:rPr>
                <w:rFonts w:hint="eastAsia" w:ascii="宋体" w:hAnsi="宋体" w:cs="宋体"/>
              </w:rPr>
              <w:t>2、特定资格条件：</w:t>
            </w:r>
          </w:p>
          <w:p>
            <w:pPr>
              <w:spacing w:line="360" w:lineRule="auto"/>
              <w:jc w:val="left"/>
              <w:rPr>
                <w:rFonts w:ascii="宋体" w:hAnsi="宋体" w:cs="宋体"/>
                <w:color w:val="000000"/>
                <w:kern w:val="0"/>
                <w:sz w:val="24"/>
              </w:rPr>
            </w:pPr>
            <w:r>
              <w:rPr>
                <w:rFonts w:hint="eastAsia" w:ascii="宋体" w:hAnsi="宋体" w:cs="宋体"/>
                <w:color w:val="000000"/>
                <w:kern w:val="0"/>
                <w:sz w:val="24"/>
              </w:rPr>
              <w:t>（1）供应商应授权合法的人员参加磋商会议，其中法定代表人直接参加的，须出具法定代表人身份证原件，并与营业执照上信息一致。法定代表人授权代表参加的，须出具法定代表人授权书及授权代表身份证原件；</w:t>
            </w:r>
          </w:p>
          <w:p>
            <w:pPr>
              <w:spacing w:line="360" w:lineRule="auto"/>
              <w:rPr>
                <w:rFonts w:ascii="宋体" w:hAnsi="宋体" w:cs="宋体"/>
                <w:sz w:val="24"/>
              </w:rPr>
            </w:pPr>
            <w:r>
              <w:rPr>
                <w:rFonts w:hint="eastAsia" w:ascii="宋体" w:hAnsi="宋体" w:cs="宋体"/>
                <w:color w:val="000000"/>
                <w:kern w:val="0"/>
                <w:sz w:val="24"/>
              </w:rPr>
              <w:t>（2）</w:t>
            </w:r>
            <w:r>
              <w:rPr>
                <w:rFonts w:hint="eastAsia" w:ascii="宋体" w:hAnsi="宋体" w:cs="宋体"/>
                <w:sz w:val="24"/>
              </w:rPr>
              <w:t>供应商在递交响应文件截止时间前被“信用中国”网站（www.creditchina.gov.cn）和中国政府采购网（www.ccgp.gov.cn）上被列入失信被执行人、重大税收违法案件当事人名</w:t>
            </w:r>
            <w:r>
              <w:rPr>
                <w:rFonts w:hint="eastAsia" w:ascii="宋体" w:hAnsi="宋体" w:cs="宋体"/>
                <w:color w:val="000000" w:themeColor="text1"/>
                <w:sz w:val="24"/>
                <w14:textFill>
                  <w14:solidFill>
                    <w14:schemeClr w14:val="tx1"/>
                  </w14:solidFill>
                </w14:textFill>
              </w:rPr>
              <w:t>单、政府采购严重违法失信行为记录名单的，不得参加磋商；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10</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联合体竞争性磋商</w:t>
            </w:r>
          </w:p>
        </w:tc>
        <w:tc>
          <w:tcPr>
            <w:tcW w:w="6483" w:type="dxa"/>
            <w:vAlign w:val="center"/>
          </w:tcPr>
          <w:p>
            <w:pPr>
              <w:spacing w:line="400" w:lineRule="atLeast"/>
              <w:rPr>
                <w:rFonts w:ascii="宋体" w:hAnsi="宋体" w:cs="宋体"/>
                <w:sz w:val="24"/>
              </w:rPr>
            </w:pPr>
            <w:r>
              <w:rPr>
                <w:rFonts w:hint="eastAsia" w:ascii="宋体" w:hAnsi="宋体" w:cs="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11</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供应商对磋商文件提出问题的截止时间</w:t>
            </w:r>
          </w:p>
        </w:tc>
        <w:tc>
          <w:tcPr>
            <w:tcW w:w="6483" w:type="dxa"/>
            <w:vAlign w:val="center"/>
          </w:tcPr>
          <w:p>
            <w:pPr>
              <w:spacing w:line="400" w:lineRule="atLeast"/>
              <w:rPr>
                <w:rFonts w:ascii="宋体" w:hAnsi="宋体" w:cs="宋体"/>
                <w:sz w:val="24"/>
              </w:rPr>
            </w:pPr>
            <w:r>
              <w:rPr>
                <w:rFonts w:hint="eastAsia" w:ascii="宋体" w:hAnsi="宋体" w:cs="宋体"/>
                <w:sz w:val="24"/>
              </w:rPr>
              <w:t>磋商响应文件递交截止时间前3天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12</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采购代理机构答疑的时间</w:t>
            </w:r>
          </w:p>
        </w:tc>
        <w:tc>
          <w:tcPr>
            <w:tcW w:w="6483" w:type="dxa"/>
            <w:vAlign w:val="center"/>
          </w:tcPr>
          <w:p>
            <w:pPr>
              <w:spacing w:line="400" w:lineRule="atLeast"/>
              <w:rPr>
                <w:rFonts w:ascii="宋体" w:hAnsi="宋体" w:cs="宋体"/>
                <w:sz w:val="24"/>
              </w:rPr>
            </w:pPr>
            <w:r>
              <w:rPr>
                <w:rFonts w:hint="eastAsia" w:ascii="宋体" w:hAnsi="宋体" w:cs="宋体"/>
                <w:sz w:val="24"/>
              </w:rPr>
              <w:t>自收到供应商疑问2日内答疑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vAlign w:val="center"/>
          </w:tcPr>
          <w:p>
            <w:pPr>
              <w:spacing w:line="400" w:lineRule="atLeast"/>
              <w:jc w:val="center"/>
              <w:rPr>
                <w:rFonts w:ascii="宋体" w:hAnsi="宋体" w:cs="宋体"/>
                <w:sz w:val="24"/>
              </w:rPr>
            </w:pPr>
            <w:r>
              <w:rPr>
                <w:rFonts w:hint="eastAsia" w:ascii="宋体" w:hAnsi="宋体" w:cs="宋体"/>
                <w:sz w:val="24"/>
              </w:rPr>
              <w:t>13</w:t>
            </w:r>
          </w:p>
        </w:tc>
        <w:tc>
          <w:tcPr>
            <w:tcW w:w="2254" w:type="dxa"/>
            <w:vAlign w:val="center"/>
          </w:tcPr>
          <w:p>
            <w:pPr>
              <w:spacing w:line="400" w:lineRule="atLeast"/>
              <w:jc w:val="center"/>
              <w:rPr>
                <w:rFonts w:ascii="宋体" w:hAnsi="宋体" w:cs="宋体"/>
                <w:sz w:val="24"/>
              </w:rPr>
            </w:pPr>
            <w:r>
              <w:rPr>
                <w:rFonts w:hint="eastAsia" w:ascii="宋体" w:hAnsi="宋体" w:cs="宋体"/>
                <w:sz w:val="24"/>
              </w:rPr>
              <w:t>分包</w:t>
            </w:r>
          </w:p>
        </w:tc>
        <w:tc>
          <w:tcPr>
            <w:tcW w:w="6483" w:type="dxa"/>
            <w:vAlign w:val="center"/>
          </w:tcPr>
          <w:p>
            <w:pPr>
              <w:spacing w:line="400" w:lineRule="atLeast"/>
              <w:rPr>
                <w:rFonts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14</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磋商有效期</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sz w:val="24"/>
              </w:rPr>
            </w:pPr>
            <w:r>
              <w:rPr>
                <w:rFonts w:hint="eastAsia" w:ascii="宋体" w:hAnsi="宋体" w:cs="宋体"/>
                <w:sz w:val="24"/>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磋商供应商具有法律约束力，成交供应商的磋商响应文件有效期延长至合同执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15</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磋商保证金</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16</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是否允许递交备选磋商文件方案</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17</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签字或盖章要求</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s="宋体"/>
                <w:sz w:val="24"/>
              </w:rPr>
            </w:pPr>
            <w:r>
              <w:rPr>
                <w:rFonts w:hint="eastAsia" w:ascii="宋体" w:hAnsi="宋体" w:cs="宋体"/>
                <w:sz w:val="24"/>
              </w:rPr>
              <w:t>磋商响应文件封面、磋商函等响应文件中要求盖章签字的地方，均应按要求加盖供应商印章，并经法定代表人或授权委托人签字或盖章。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18</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磋商响应文件的装订、数量</w:t>
            </w:r>
          </w:p>
        </w:tc>
        <w:tc>
          <w:tcPr>
            <w:tcW w:w="6483" w:type="dxa"/>
            <w:tcBorders>
              <w:top w:val="single" w:color="auto" w:sz="4" w:space="0"/>
              <w:left w:val="single" w:color="auto" w:sz="4" w:space="0"/>
              <w:bottom w:val="single" w:color="auto" w:sz="4" w:space="0"/>
              <w:right w:val="single" w:color="auto" w:sz="4" w:space="0"/>
            </w:tcBorders>
            <w:vAlign w:val="center"/>
          </w:tcPr>
          <w:p>
            <w:pPr>
              <w:tabs>
                <w:tab w:val="left" w:pos="7013"/>
              </w:tabs>
              <w:spacing w:line="400" w:lineRule="atLeast"/>
              <w:rPr>
                <w:rFonts w:ascii="宋体" w:hAnsi="宋体" w:cs="宋体"/>
                <w:sz w:val="24"/>
              </w:rPr>
            </w:pPr>
            <w:r>
              <w:rPr>
                <w:rFonts w:hint="eastAsia" w:ascii="宋体" w:hAnsi="宋体" w:cs="宋体"/>
                <w:sz w:val="24"/>
              </w:rPr>
              <w:t>磋商响应文件一律采用书籍（胶装）方式装订。磋商响应文件正本壹份、副本贰份，电子版壹份（U盘储存Word和PDF</w:t>
            </w:r>
            <w:r>
              <w:rPr>
                <w:rFonts w:hint="eastAsia" w:ascii="宋体" w:hAnsi="宋体" w:cs="宋体"/>
                <w:b/>
                <w:bCs/>
                <w:sz w:val="24"/>
              </w:rPr>
              <w:t>格式</w:t>
            </w:r>
            <w:r>
              <w:rPr>
                <w:rFonts w:hint="eastAsia" w:ascii="宋体" w:hAnsi="宋体" w:cs="宋体"/>
                <w:sz w:val="24"/>
              </w:rPr>
              <w:t>各1份，包含磋商响应文件所有内容）。纸质磋商响应文件</w:t>
            </w:r>
            <w:r>
              <w:rPr>
                <w:rFonts w:hint="eastAsia" w:ascii="宋体" w:hAnsi="宋体" w:cs="宋体"/>
                <w:b/>
                <w:bCs/>
                <w:sz w:val="30"/>
                <w:szCs w:val="30"/>
              </w:rPr>
              <w:t>提倡A4纸双面打印</w:t>
            </w:r>
            <w:r>
              <w:rPr>
                <w:rFonts w:hint="eastAsia" w:ascii="宋体" w:hAnsi="宋体" w:cs="宋体"/>
                <w:sz w:val="24"/>
              </w:rPr>
              <w:t>，正、副本分别各自装订成册并编制目录和页码，单独密封。电子版放置“正本”密封袋内并加贴不掉标贴，注写磋商供应商名称。</w:t>
            </w:r>
          </w:p>
          <w:p>
            <w:pPr>
              <w:spacing w:line="400" w:lineRule="atLeast"/>
              <w:rPr>
                <w:rFonts w:ascii="宋体" w:hAnsi="宋体" w:cs="宋体"/>
                <w:sz w:val="24"/>
              </w:rPr>
            </w:pPr>
            <w:r>
              <w:rPr>
                <w:rFonts w:hint="eastAsia" w:ascii="宋体" w:hAnsi="宋体" w:cs="宋体"/>
                <w:b/>
                <w:sz w:val="24"/>
              </w:rPr>
              <w:t>对未按磋商文件要求方式装订和递交的磋商响应文件，将作为无效文件处理。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19</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封套上写明</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s="宋体"/>
                <w:sz w:val="24"/>
              </w:rPr>
            </w:pPr>
            <w:r>
              <w:rPr>
                <w:rFonts w:hint="eastAsia" w:ascii="宋体" w:hAnsi="宋体" w:cs="宋体"/>
                <w:sz w:val="24"/>
              </w:rPr>
              <w:t>详见磋商文件第六部分封袋正面标识式样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20</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递交磋商响应文件地点</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s="宋体"/>
                <w:sz w:val="24"/>
              </w:rPr>
            </w:pPr>
            <w:r>
              <w:rPr>
                <w:rFonts w:hint="eastAsia" w:ascii="宋体" w:hAnsi="宋体" w:cs="宋体"/>
                <w:sz w:val="24"/>
              </w:rPr>
              <w:t>西安市雁塔区青龙路青龙寺北门西侧一号2楼会议室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21</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是否退还磋商响应文件</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22</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磋商时间和地点</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磋商时间：2022年 </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 xml:space="preserve">月 </w:t>
            </w:r>
            <w:r>
              <w:rPr>
                <w:rFonts w:hint="eastAsia" w:ascii="宋体" w:hAnsi="宋体" w:cs="宋体"/>
                <w:color w:val="000000" w:themeColor="text1"/>
                <w:sz w:val="24"/>
                <w:lang w:val="en-US" w:eastAsia="zh-CN"/>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 xml:space="preserve"> 日</w:t>
            </w:r>
            <w:r>
              <w:rPr>
                <w:rFonts w:hint="eastAsia" w:ascii="宋体" w:hAnsi="宋体" w:cs="宋体"/>
                <w:color w:val="000000" w:themeColor="text1"/>
                <w:sz w:val="24"/>
                <w:lang w:val="en-US" w:eastAsia="zh-CN"/>
                <w14:textFill>
                  <w14:solidFill>
                    <w14:schemeClr w14:val="tx1"/>
                  </w14:solidFill>
                </w14:textFill>
              </w:rPr>
              <w:t>09</w:t>
            </w:r>
            <w:r>
              <w:rPr>
                <w:rFonts w:hint="eastAsia" w:ascii="宋体" w:hAnsi="宋体" w:cs="宋体"/>
                <w:color w:val="000000" w:themeColor="text1"/>
                <w:sz w:val="24"/>
                <w14:textFill>
                  <w14:solidFill>
                    <w14:schemeClr w14:val="tx1"/>
                  </w14:solidFill>
                </w14:textFill>
              </w:rPr>
              <w:t>:30时</w:t>
            </w:r>
          </w:p>
          <w:p>
            <w:pPr>
              <w:spacing w:line="400" w:lineRule="atLeas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磋商地点：西安市雁塔区青龙路青龙寺北门西侧一号2楼会议室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23</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磋商小组的组建</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s="宋体"/>
                <w:sz w:val="24"/>
              </w:rPr>
            </w:pPr>
            <w:r>
              <w:rPr>
                <w:rFonts w:hint="eastAsia" w:ascii="宋体" w:hAnsi="宋体" w:cs="宋体"/>
                <w:sz w:val="24"/>
              </w:rPr>
              <w:t>专家库随机抽取，其中评审专家</w:t>
            </w:r>
            <w:r>
              <w:rPr>
                <w:rFonts w:hint="eastAsia" w:ascii="宋体" w:hAnsi="宋体" w:cs="宋体"/>
                <w:sz w:val="24"/>
                <w:u w:val="single"/>
              </w:rPr>
              <w:t xml:space="preserve"> 2 </w:t>
            </w:r>
            <w:r>
              <w:rPr>
                <w:rFonts w:hint="eastAsia" w:ascii="宋体" w:hAnsi="宋体" w:cs="宋体"/>
                <w:sz w:val="24"/>
              </w:rPr>
              <w:t>人，采购人代表</w:t>
            </w:r>
            <w:r>
              <w:rPr>
                <w:rFonts w:hint="eastAsia" w:ascii="宋体" w:hAnsi="宋体" w:cs="宋体"/>
                <w:sz w:val="24"/>
                <w:u w:val="single"/>
              </w:rPr>
              <w:t xml:space="preserve"> 1 </w:t>
            </w:r>
            <w:r>
              <w:rPr>
                <w:rFonts w:hint="eastAsia" w:ascii="宋体" w:hAnsi="宋体" w:cs="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24</w:t>
            </w:r>
          </w:p>
        </w:tc>
        <w:tc>
          <w:tcPr>
            <w:tcW w:w="22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评标方法及标准</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s="宋体"/>
                <w:sz w:val="24"/>
              </w:rPr>
            </w:pPr>
            <w:r>
              <w:rPr>
                <w:rFonts w:hint="eastAsia" w:ascii="宋体" w:hAnsi="宋体" w:cs="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25</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履约担保</w:t>
            </w:r>
          </w:p>
        </w:tc>
        <w:tc>
          <w:tcPr>
            <w:tcW w:w="6483" w:type="dxa"/>
            <w:tcBorders>
              <w:top w:val="single" w:color="auto" w:sz="4" w:space="0"/>
              <w:left w:val="single" w:color="auto" w:sz="4" w:space="0"/>
              <w:bottom w:val="single" w:color="auto" w:sz="4" w:space="0"/>
              <w:right w:val="single" w:color="auto" w:sz="4" w:space="0"/>
            </w:tcBorders>
            <w:vAlign w:val="center"/>
          </w:tcPr>
          <w:p>
            <w:pPr>
              <w:spacing w:line="400" w:lineRule="atLeast"/>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26</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磋商企业的政府采购政策</w:t>
            </w:r>
          </w:p>
        </w:tc>
        <w:tc>
          <w:tcPr>
            <w:tcW w:w="6483" w:type="dxa"/>
            <w:tcBorders>
              <w:top w:val="single" w:color="auto" w:sz="4" w:space="0"/>
              <w:left w:val="single" w:color="auto" w:sz="4" w:space="0"/>
              <w:bottom w:val="single" w:color="auto" w:sz="4" w:space="0"/>
              <w:right w:val="single" w:color="auto" w:sz="4" w:space="0"/>
            </w:tcBorders>
            <w:vAlign w:val="center"/>
          </w:tcPr>
          <w:p>
            <w:pPr>
              <w:pStyle w:val="24"/>
              <w:spacing w:before="0" w:beforeAutospacing="0" w:after="0" w:afterAutospacing="0" w:line="400" w:lineRule="atLeast"/>
              <w:jc w:val="both"/>
            </w:pPr>
            <w:r>
              <w:rPr>
                <w:rFonts w:hint="eastAsia"/>
                <w:color w:val="333333"/>
                <w:shd w:val="clear" w:color="auto" w:fill="FFFFFF"/>
              </w:rPr>
              <w:t>(1)《政府采购促进中小企业发展管理办法》的通知（财库〔2020〕46号）；(2)《财政部 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 号）；（8）《陕西省中小企业政府采购信用融资办法》陕财办采〔2018〕23号；（9）《关于运用政府采购政策支持乡村产业振兴的通知》（财库〔2021〕19 号）；（10）其他需要落实的政府采购政策。（11）本项目专门面向中小企业。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27</w:t>
            </w:r>
          </w:p>
        </w:tc>
        <w:tc>
          <w:tcPr>
            <w:tcW w:w="2254" w:type="dxa"/>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cs="宋体"/>
                <w:sz w:val="24"/>
              </w:rPr>
            </w:pPr>
            <w:r>
              <w:rPr>
                <w:rFonts w:hint="eastAsia" w:ascii="宋体" w:hAnsi="宋体" w:cs="宋体"/>
                <w:sz w:val="24"/>
              </w:rPr>
              <w:t>代理费</w:t>
            </w:r>
          </w:p>
        </w:tc>
        <w:tc>
          <w:tcPr>
            <w:tcW w:w="648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成交单位在领取成交通知书前，须向采购代理机构支付招标代理服务费，招标代理服务费由采购人与采购代理机构约定：</w:t>
            </w:r>
          </w:p>
          <w:p>
            <w:pPr>
              <w:spacing w:line="360" w:lineRule="auto"/>
              <w:rPr>
                <w:rFonts w:ascii="宋体" w:hAnsi="宋体" w:cs="宋体"/>
                <w:sz w:val="24"/>
              </w:rPr>
            </w:pPr>
            <w:r>
              <w:rPr>
                <w:rFonts w:hint="eastAsia" w:ascii="宋体" w:hAnsi="宋体" w:cs="宋体"/>
                <w:sz w:val="24"/>
              </w:rPr>
              <w:t>参照原国家计委计价格【2002】1980号文和国家发改委发改办价格【2003】857号文的计算方法向成交人收取。</w:t>
            </w:r>
          </w:p>
          <w:p>
            <w:pPr>
              <w:snapToGrid w:val="0"/>
              <w:spacing w:line="360" w:lineRule="auto"/>
              <w:rPr>
                <w:rFonts w:ascii="宋体" w:hAnsi="宋体" w:cs="宋体"/>
                <w:sz w:val="24"/>
              </w:rPr>
            </w:pPr>
            <w:r>
              <w:rPr>
                <w:rFonts w:hint="eastAsia" w:ascii="宋体" w:hAnsi="宋体" w:cs="宋体"/>
                <w:sz w:val="24"/>
              </w:rPr>
              <w:t>成交单位的招标代理服务费交纳信息</w:t>
            </w:r>
          </w:p>
          <w:p>
            <w:pPr>
              <w:snapToGrid w:val="0"/>
              <w:spacing w:line="360" w:lineRule="auto"/>
              <w:ind w:firstLine="480" w:firstLineChars="200"/>
              <w:rPr>
                <w:rFonts w:ascii="宋体" w:hAnsi="宋体" w:cs="宋体"/>
                <w:sz w:val="24"/>
              </w:rPr>
            </w:pPr>
            <w:r>
              <w:rPr>
                <w:rFonts w:hint="eastAsia" w:ascii="宋体" w:hAnsi="宋体" w:cs="宋体"/>
                <w:sz w:val="24"/>
              </w:rPr>
              <w:t>银行户名：西安众力诚工程项目管理有限公司</w:t>
            </w:r>
          </w:p>
          <w:p>
            <w:pPr>
              <w:snapToGrid w:val="0"/>
              <w:spacing w:line="360" w:lineRule="auto"/>
              <w:ind w:firstLine="480" w:firstLineChars="200"/>
              <w:rPr>
                <w:rFonts w:ascii="宋体" w:hAnsi="宋体" w:cs="宋体"/>
                <w:sz w:val="24"/>
              </w:rPr>
            </w:pPr>
            <w:r>
              <w:rPr>
                <w:rFonts w:hint="eastAsia" w:ascii="宋体" w:hAnsi="宋体" w:cs="宋体"/>
                <w:sz w:val="24"/>
              </w:rPr>
              <w:t>开户银行：中国银行股份有限公司西安西影路东段支行</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账    号：103292368638</w:t>
            </w:r>
          </w:p>
        </w:tc>
      </w:tr>
    </w:tbl>
    <w:p>
      <w:pPr>
        <w:spacing w:line="360" w:lineRule="auto"/>
        <w:jc w:val="center"/>
        <w:outlineLvl w:val="1"/>
        <w:rPr>
          <w:rFonts w:ascii="宋体" w:hAnsi="宋体" w:cs="宋体"/>
          <w:b/>
          <w:color w:val="000000"/>
          <w:sz w:val="30"/>
          <w:szCs w:val="30"/>
        </w:rPr>
      </w:pPr>
      <w:r>
        <w:rPr>
          <w:rFonts w:hint="eastAsia" w:ascii="宋体" w:hAnsi="宋体" w:cs="宋体"/>
          <w:b/>
          <w:color w:val="000000"/>
          <w:sz w:val="24"/>
        </w:rPr>
        <w:br w:type="page"/>
      </w:r>
      <w:r>
        <w:rPr>
          <w:rFonts w:hint="eastAsia" w:ascii="宋体" w:hAnsi="宋体" w:cs="宋体"/>
          <w:b/>
          <w:color w:val="000000"/>
          <w:sz w:val="30"/>
          <w:szCs w:val="30"/>
        </w:rPr>
        <w:t>供应商须知正文</w:t>
      </w:r>
    </w:p>
    <w:p>
      <w:pPr>
        <w:spacing w:line="360" w:lineRule="auto"/>
        <w:jc w:val="center"/>
        <w:outlineLvl w:val="1"/>
        <w:rPr>
          <w:rFonts w:ascii="宋体" w:hAnsi="宋体" w:cs="宋体"/>
          <w:b/>
          <w:color w:val="000000"/>
          <w:sz w:val="30"/>
          <w:szCs w:val="30"/>
        </w:rPr>
      </w:pPr>
      <w:r>
        <w:rPr>
          <w:rFonts w:hint="eastAsia" w:ascii="宋体" w:hAnsi="宋体" w:cs="宋体"/>
          <w:b/>
          <w:color w:val="000000"/>
          <w:sz w:val="30"/>
          <w:szCs w:val="30"/>
        </w:rPr>
        <w:t>一、名词解释</w:t>
      </w:r>
    </w:p>
    <w:p>
      <w:pPr>
        <w:spacing w:line="460" w:lineRule="exact"/>
        <w:ind w:firstLine="480" w:firstLineChars="200"/>
        <w:rPr>
          <w:rFonts w:ascii="宋体" w:hAnsi="宋体" w:cs="宋体"/>
          <w:color w:val="000000"/>
          <w:sz w:val="24"/>
        </w:rPr>
      </w:pPr>
      <w:r>
        <w:rPr>
          <w:rFonts w:hint="eastAsia" w:ascii="宋体" w:hAnsi="宋体" w:cs="宋体"/>
          <w:color w:val="000000"/>
          <w:sz w:val="24"/>
        </w:rPr>
        <w:t>1.采购人：西安市林木病虫害防治检疫站</w:t>
      </w:r>
    </w:p>
    <w:p>
      <w:pPr>
        <w:tabs>
          <w:tab w:val="left" w:pos="240"/>
        </w:tabs>
        <w:spacing w:line="480" w:lineRule="exact"/>
        <w:ind w:firstLine="240" w:firstLineChars="100"/>
        <w:rPr>
          <w:rFonts w:ascii="宋体" w:hAnsi="宋体" w:cs="宋体"/>
          <w:color w:val="000000"/>
          <w:sz w:val="24"/>
        </w:rPr>
      </w:pPr>
      <w:r>
        <w:rPr>
          <w:rFonts w:hint="eastAsia" w:ascii="宋体" w:hAnsi="宋体" w:cs="宋体"/>
          <w:color w:val="000000"/>
          <w:sz w:val="24"/>
        </w:rPr>
        <w:t xml:space="preserve">  2.监督机构：</w:t>
      </w:r>
      <w:r>
        <w:rPr>
          <w:rFonts w:hint="eastAsia" w:ascii="宋体" w:hAnsi="宋体"/>
          <w:sz w:val="24"/>
        </w:rPr>
        <w:t>陕西省财政厅政府采购管理处及采购人纪检部门</w:t>
      </w:r>
    </w:p>
    <w:p>
      <w:pPr>
        <w:spacing w:line="460" w:lineRule="exact"/>
        <w:ind w:firstLine="480" w:firstLineChars="200"/>
        <w:rPr>
          <w:rFonts w:ascii="宋体" w:hAnsi="宋体" w:cs="宋体"/>
          <w:color w:val="000000"/>
          <w:sz w:val="24"/>
        </w:rPr>
      </w:pPr>
      <w:r>
        <w:rPr>
          <w:rFonts w:hint="eastAsia" w:ascii="宋体" w:hAnsi="宋体" w:cs="宋体"/>
          <w:color w:val="000000"/>
          <w:sz w:val="24"/>
        </w:rPr>
        <w:t>3.采购代理机构：西安众力诚工程项目管理有限公司</w:t>
      </w:r>
    </w:p>
    <w:p>
      <w:pPr>
        <w:spacing w:line="460" w:lineRule="exact"/>
        <w:ind w:firstLine="480" w:firstLineChars="200"/>
        <w:rPr>
          <w:rFonts w:ascii="宋体" w:hAnsi="宋体" w:cs="宋体"/>
          <w:color w:val="000000"/>
          <w:sz w:val="24"/>
        </w:rPr>
      </w:pPr>
      <w:r>
        <w:rPr>
          <w:rFonts w:hint="eastAsia" w:ascii="宋体" w:hAnsi="宋体" w:cs="宋体"/>
          <w:color w:val="000000"/>
          <w:sz w:val="24"/>
        </w:rPr>
        <w:t>4.磋商供应商：满足本次磋商要求具有相应资质和完成项目能力的供应商</w:t>
      </w:r>
    </w:p>
    <w:p>
      <w:pPr>
        <w:spacing w:line="460" w:lineRule="exact"/>
        <w:ind w:firstLine="480" w:firstLineChars="200"/>
        <w:rPr>
          <w:rFonts w:ascii="宋体" w:hAnsi="宋体" w:cs="宋体"/>
          <w:color w:val="000000"/>
          <w:sz w:val="24"/>
        </w:rPr>
      </w:pPr>
      <w:r>
        <w:rPr>
          <w:rFonts w:hint="eastAsia" w:ascii="宋体" w:hAnsi="宋体" w:cs="宋体"/>
          <w:color w:val="000000"/>
          <w:sz w:val="24"/>
        </w:rPr>
        <w:t>5.成交供应商：由磋商小组直接确认成交磋商供应商</w:t>
      </w:r>
    </w:p>
    <w:p>
      <w:pPr>
        <w:spacing w:line="460" w:lineRule="exact"/>
        <w:ind w:firstLine="480" w:firstLineChars="200"/>
        <w:rPr>
          <w:rFonts w:ascii="宋体" w:hAnsi="宋体" w:cs="宋体"/>
          <w:color w:val="000000"/>
          <w:sz w:val="24"/>
        </w:rPr>
      </w:pPr>
      <w:r>
        <w:rPr>
          <w:rFonts w:hint="eastAsia" w:ascii="宋体" w:hAnsi="宋体" w:cs="宋体"/>
          <w:color w:val="000000"/>
          <w:sz w:val="24"/>
        </w:rPr>
        <w:t>6.近3年：从2019年1月1日起，至本项目磋商响应文件递交截止时间止。</w:t>
      </w:r>
    </w:p>
    <w:p>
      <w:pPr>
        <w:spacing w:line="460" w:lineRule="exact"/>
        <w:ind w:firstLine="480" w:firstLineChars="200"/>
        <w:rPr>
          <w:rFonts w:ascii="宋体" w:hAnsi="宋体" w:cs="宋体"/>
          <w:color w:val="000000"/>
          <w:sz w:val="24"/>
        </w:rPr>
      </w:pPr>
      <w:r>
        <w:rPr>
          <w:rFonts w:hint="eastAsia" w:ascii="宋体" w:hAnsi="宋体" w:cs="宋体"/>
          <w:color w:val="000000"/>
          <w:sz w:val="24"/>
        </w:rPr>
        <w:t>7.产品是指本竞争性磋商文件中所述所有产品。</w:t>
      </w:r>
    </w:p>
    <w:p>
      <w:pPr>
        <w:spacing w:line="460" w:lineRule="exact"/>
        <w:ind w:firstLine="480" w:firstLineChars="200"/>
        <w:rPr>
          <w:rFonts w:ascii="宋体" w:hAnsi="宋体" w:cs="宋体"/>
          <w:color w:val="000000"/>
          <w:sz w:val="24"/>
        </w:rPr>
      </w:pPr>
      <w:r>
        <w:rPr>
          <w:rFonts w:hint="eastAsia" w:ascii="宋体" w:hAnsi="宋体" w:cs="宋体"/>
          <w:color w:val="000000"/>
          <w:sz w:val="24"/>
        </w:rPr>
        <w:t>8.服务是指供应商为满足竞争性磋商文件要求而提供的服务。</w:t>
      </w:r>
    </w:p>
    <w:p>
      <w:pPr>
        <w:spacing w:line="460" w:lineRule="exact"/>
        <w:ind w:firstLine="480" w:firstLineChars="200"/>
        <w:rPr>
          <w:rFonts w:ascii="宋体" w:hAnsi="宋体" w:cs="宋体"/>
          <w:color w:val="000000"/>
          <w:sz w:val="24"/>
        </w:rPr>
      </w:pPr>
      <w:r>
        <w:rPr>
          <w:rFonts w:hint="eastAsia" w:ascii="宋体" w:hAnsi="宋体" w:cs="宋体"/>
          <w:color w:val="000000"/>
          <w:sz w:val="24"/>
        </w:rPr>
        <w:t>9.节能产品或者环保产品是指依据国家确定的认证机构出具的、处于有效期之内的具有节能产品、环境标志产品认证证书的产品。</w:t>
      </w:r>
    </w:p>
    <w:p>
      <w:pPr>
        <w:spacing w:line="460" w:lineRule="exact"/>
        <w:ind w:firstLine="480" w:firstLineChars="200"/>
        <w:rPr>
          <w:rFonts w:ascii="宋体" w:hAnsi="宋体" w:cs="宋体"/>
          <w:color w:val="000000"/>
          <w:sz w:val="24"/>
        </w:rPr>
      </w:pPr>
      <w:r>
        <w:rPr>
          <w:rFonts w:hint="eastAsia" w:ascii="宋体" w:hAnsi="宋体" w:cs="宋体"/>
          <w:color w:val="000000"/>
          <w:sz w:val="24"/>
        </w:rPr>
        <w:t>10.进口产品是指通过中国海关报关验放进入中国境内且产自关境外的产品，详见《关于政府采购进口产品管理有关问题的通知》(财库[2007]119号)。</w:t>
      </w:r>
    </w:p>
    <w:p>
      <w:pPr>
        <w:spacing w:line="460" w:lineRule="exact"/>
        <w:ind w:firstLine="480" w:firstLineChars="200"/>
        <w:rPr>
          <w:rFonts w:ascii="宋体" w:hAnsi="宋体" w:cs="宋体"/>
          <w:color w:val="000000"/>
          <w:sz w:val="24"/>
        </w:rPr>
      </w:pPr>
      <w:r>
        <w:rPr>
          <w:rFonts w:hint="eastAsia" w:ascii="宋体" w:hAnsi="宋体" w:cs="宋体"/>
          <w:color w:val="000000"/>
          <w:sz w:val="24"/>
        </w:rPr>
        <w:t>11.中小企业是指符合《工业和信息化部、国家统计局、国家发展和改革委员会、财政部关于印发中小企业划型标准规定的通知》（工信部联企业[2011]300号）规定的对中小企业的划分标准的企业。</w:t>
      </w:r>
    </w:p>
    <w:p>
      <w:pPr>
        <w:spacing w:line="460" w:lineRule="exact"/>
        <w:ind w:firstLine="480" w:firstLineChars="200"/>
        <w:rPr>
          <w:rFonts w:ascii="宋体" w:hAnsi="宋体" w:cs="宋体"/>
          <w:color w:val="000000"/>
          <w:sz w:val="24"/>
        </w:rPr>
      </w:pPr>
      <w:r>
        <w:rPr>
          <w:rFonts w:hint="eastAsia" w:ascii="宋体" w:hAnsi="宋体" w:cs="宋体"/>
          <w:color w:val="000000"/>
          <w:sz w:val="24"/>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60" w:lineRule="exact"/>
        <w:ind w:firstLine="480" w:firstLineChars="200"/>
        <w:rPr>
          <w:rFonts w:ascii="宋体" w:hAnsi="宋体" w:cs="宋体"/>
          <w:color w:val="000000"/>
          <w:sz w:val="24"/>
        </w:rPr>
      </w:pPr>
      <w:r>
        <w:rPr>
          <w:rFonts w:hint="eastAsia" w:ascii="宋体" w:hAnsi="宋体" w:cs="宋体"/>
          <w:color w:val="000000"/>
          <w:sz w:val="24"/>
        </w:rPr>
        <w:t>13.残疾人福利性单位是指符合《三部门联合发布关于促进残疾人就业政府采购政策的通知》财库〔2017〕141号规定的对残疾人福利性单位划分标准的单位。</w:t>
      </w:r>
    </w:p>
    <w:p>
      <w:pPr>
        <w:spacing w:line="460" w:lineRule="exact"/>
        <w:ind w:firstLine="480" w:firstLineChars="200"/>
        <w:rPr>
          <w:rFonts w:ascii="宋体" w:hAnsi="宋体" w:cs="宋体"/>
          <w:color w:val="000000"/>
          <w:sz w:val="24"/>
        </w:rPr>
      </w:pPr>
    </w:p>
    <w:p>
      <w:pPr>
        <w:spacing w:line="360" w:lineRule="auto"/>
        <w:jc w:val="center"/>
        <w:outlineLvl w:val="1"/>
        <w:rPr>
          <w:rFonts w:ascii="宋体" w:hAnsi="宋体" w:cs="宋体"/>
          <w:b/>
          <w:color w:val="000000"/>
          <w:sz w:val="30"/>
          <w:szCs w:val="30"/>
        </w:rPr>
      </w:pPr>
      <w:r>
        <w:rPr>
          <w:rFonts w:hint="eastAsia" w:ascii="宋体" w:hAnsi="宋体" w:cs="宋体"/>
          <w:b/>
          <w:color w:val="000000"/>
          <w:sz w:val="30"/>
          <w:szCs w:val="30"/>
        </w:rPr>
        <w:t>二、磋商供应商</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1.合格磋商供应商</w:t>
      </w:r>
    </w:p>
    <w:p>
      <w:pPr>
        <w:spacing w:line="460" w:lineRule="exact"/>
        <w:ind w:firstLine="480" w:firstLineChars="200"/>
        <w:rPr>
          <w:rFonts w:ascii="宋体" w:hAnsi="宋体" w:cs="宋体"/>
          <w:sz w:val="24"/>
        </w:rPr>
      </w:pPr>
      <w:r>
        <w:rPr>
          <w:rFonts w:hint="eastAsia" w:ascii="宋体" w:hAnsi="宋体" w:cs="宋体"/>
          <w:sz w:val="24"/>
        </w:rPr>
        <w:t>（1）具有独立承担民事责任的能力；</w:t>
      </w:r>
    </w:p>
    <w:p>
      <w:pPr>
        <w:spacing w:line="46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pPr>
        <w:spacing w:line="460" w:lineRule="exact"/>
        <w:ind w:firstLine="480" w:firstLineChars="200"/>
        <w:rPr>
          <w:rFonts w:ascii="宋体" w:hAnsi="宋体" w:cs="宋体"/>
          <w:sz w:val="24"/>
        </w:rPr>
      </w:pPr>
      <w:r>
        <w:rPr>
          <w:rFonts w:hint="eastAsia" w:ascii="宋体" w:hAnsi="宋体" w:cs="宋体"/>
          <w:sz w:val="24"/>
        </w:rPr>
        <w:t>（3）具有履行合同所必需的设备和专业技术能力；</w:t>
      </w:r>
    </w:p>
    <w:p>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pacing w:line="360" w:lineRule="auto"/>
        <w:ind w:firstLine="480" w:firstLineChars="200"/>
        <w:rPr>
          <w:rFonts w:ascii="宋体" w:hAnsi="宋体" w:cs="宋体"/>
          <w:sz w:val="24"/>
        </w:rPr>
      </w:pPr>
      <w:r>
        <w:rPr>
          <w:rFonts w:hint="eastAsia" w:ascii="宋体" w:hAnsi="宋体" w:cs="宋体"/>
          <w:sz w:val="24"/>
        </w:rPr>
        <w:t>（6）法律、行政法规规定的其它条件。</w:t>
      </w:r>
    </w:p>
    <w:p>
      <w:pPr>
        <w:spacing w:line="360" w:lineRule="auto"/>
        <w:ind w:firstLine="482" w:firstLineChars="200"/>
        <w:rPr>
          <w:rFonts w:ascii="宋体" w:hAnsi="宋体" w:cs="宋体"/>
          <w:b/>
          <w:color w:val="000000"/>
          <w:sz w:val="24"/>
        </w:rPr>
      </w:pPr>
      <w:r>
        <w:rPr>
          <w:rFonts w:hint="eastAsia" w:ascii="宋体" w:hAnsi="宋体" w:cs="宋体"/>
          <w:b/>
          <w:color w:val="000000"/>
          <w:sz w:val="24"/>
        </w:rPr>
        <w:t>2.磋商委托</w:t>
      </w:r>
    </w:p>
    <w:p>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如磋商供应商代表不是法定代表人，须持有《法定代表人授权书》（原件）。</w:t>
      </w:r>
    </w:p>
    <w:p>
      <w:pPr>
        <w:spacing w:line="360" w:lineRule="auto"/>
        <w:ind w:firstLine="482" w:firstLineChars="200"/>
        <w:rPr>
          <w:rFonts w:ascii="宋体" w:hAnsi="宋体" w:cs="宋体"/>
          <w:b/>
          <w:color w:val="000000"/>
          <w:sz w:val="24"/>
        </w:rPr>
      </w:pPr>
      <w:r>
        <w:rPr>
          <w:rFonts w:hint="eastAsia" w:ascii="宋体" w:hAnsi="宋体" w:cs="宋体"/>
          <w:b/>
          <w:color w:val="000000"/>
          <w:sz w:val="24"/>
        </w:rPr>
        <w:t>3.磋商费用</w:t>
      </w:r>
    </w:p>
    <w:p>
      <w:pPr>
        <w:spacing w:line="360" w:lineRule="auto"/>
        <w:ind w:firstLine="480" w:firstLineChars="200"/>
        <w:rPr>
          <w:rFonts w:ascii="宋体" w:hAnsi="宋体" w:cs="宋体"/>
          <w:color w:val="000000"/>
          <w:sz w:val="24"/>
        </w:rPr>
      </w:pPr>
      <w:r>
        <w:rPr>
          <w:rFonts w:hint="eastAsia" w:ascii="宋体" w:hAnsi="宋体" w:cs="宋体"/>
          <w:color w:val="000000"/>
          <w:sz w:val="24"/>
        </w:rPr>
        <w:t>无论磋商结果如何，磋商供应商自行承担参加磋商相关的全部费用。</w:t>
      </w:r>
    </w:p>
    <w:p>
      <w:pPr>
        <w:spacing w:line="360" w:lineRule="auto"/>
        <w:ind w:firstLine="482" w:firstLineChars="200"/>
        <w:rPr>
          <w:rFonts w:ascii="宋体" w:hAnsi="宋体" w:cs="宋体"/>
          <w:b/>
          <w:color w:val="FF0000"/>
          <w:sz w:val="24"/>
        </w:rPr>
      </w:pPr>
      <w:r>
        <w:rPr>
          <w:rFonts w:hint="eastAsia" w:ascii="宋体" w:hAnsi="宋体" w:cs="宋体"/>
          <w:b/>
          <w:color w:val="000000"/>
          <w:sz w:val="24"/>
        </w:rPr>
        <w:t>4.合格的货物（产品）和服务</w:t>
      </w:r>
    </w:p>
    <w:p>
      <w:pPr>
        <w:spacing w:line="360" w:lineRule="auto"/>
        <w:ind w:firstLine="480" w:firstLineChars="200"/>
        <w:rPr>
          <w:rFonts w:ascii="宋体" w:hAnsi="宋体" w:cs="宋体"/>
          <w:sz w:val="24"/>
        </w:rPr>
      </w:pPr>
      <w:r>
        <w:rPr>
          <w:rFonts w:hint="eastAsia" w:ascii="宋体" w:hAnsi="宋体" w:cs="宋体"/>
          <w:sz w:val="24"/>
        </w:rPr>
        <w:t>4.1供应商提供的所有货物和服务，必须是合法生产、合法来源，符合国家有关标准要求，并满足竞争性磋商文件规定的规格、参数、质量、价格、有效期、售后服务及供应商须承担的运输、安装、技术支持、培训和竞争性磋商文件规定的其它伴随服务等要求。</w:t>
      </w:r>
    </w:p>
    <w:p>
      <w:pPr>
        <w:spacing w:line="360" w:lineRule="auto"/>
        <w:ind w:firstLine="480" w:firstLineChars="200"/>
        <w:rPr>
          <w:rFonts w:ascii="宋体" w:hAnsi="宋体" w:cs="宋体"/>
          <w:sz w:val="24"/>
        </w:rPr>
      </w:pPr>
      <w:r>
        <w:rPr>
          <w:rFonts w:hint="eastAsia" w:ascii="宋体" w:hAnsi="宋体" w:cs="宋体"/>
          <w:sz w:val="24"/>
        </w:rPr>
        <w:t>4.2采购人有权拒绝接受任何不合格的产品和服务，由此产生的费用及相关后果均由供应商自行承担。</w:t>
      </w:r>
    </w:p>
    <w:p>
      <w:pPr>
        <w:spacing w:line="360" w:lineRule="auto"/>
        <w:jc w:val="center"/>
        <w:outlineLvl w:val="1"/>
        <w:rPr>
          <w:rFonts w:ascii="宋体" w:hAnsi="宋体" w:cs="宋体"/>
          <w:b/>
          <w:color w:val="000000"/>
          <w:sz w:val="30"/>
          <w:szCs w:val="30"/>
        </w:rPr>
      </w:pPr>
      <w:r>
        <w:rPr>
          <w:rFonts w:hint="eastAsia" w:ascii="宋体" w:hAnsi="宋体" w:cs="宋体"/>
          <w:b/>
          <w:color w:val="000000"/>
          <w:sz w:val="30"/>
          <w:szCs w:val="30"/>
        </w:rPr>
        <w:t>三、磋商文件</w:t>
      </w:r>
    </w:p>
    <w:p>
      <w:pPr>
        <w:spacing w:line="360" w:lineRule="auto"/>
        <w:ind w:firstLine="361" w:firstLineChars="150"/>
        <w:rPr>
          <w:rFonts w:ascii="宋体" w:hAnsi="宋体" w:cs="宋体"/>
          <w:b/>
          <w:color w:val="000000"/>
          <w:sz w:val="24"/>
        </w:rPr>
      </w:pPr>
      <w:r>
        <w:rPr>
          <w:rFonts w:hint="eastAsia" w:ascii="宋体" w:hAnsi="宋体" w:cs="宋体"/>
          <w:b/>
          <w:color w:val="000000"/>
          <w:sz w:val="24"/>
        </w:rPr>
        <w:t>1.磋商文件</w:t>
      </w:r>
    </w:p>
    <w:p>
      <w:pPr>
        <w:spacing w:line="360" w:lineRule="auto"/>
        <w:ind w:firstLine="480" w:firstLineChars="200"/>
        <w:rPr>
          <w:rFonts w:ascii="宋体" w:hAnsi="宋体" w:cs="宋体"/>
          <w:bCs/>
          <w:color w:val="000000"/>
          <w:sz w:val="24"/>
        </w:rPr>
      </w:pPr>
      <w:r>
        <w:rPr>
          <w:rFonts w:hint="eastAsia" w:ascii="宋体" w:hAnsi="宋体" w:cs="宋体"/>
          <w:color w:val="000000"/>
          <w:sz w:val="24"/>
        </w:rPr>
        <w:t>（1）磋商文件由磋商文件总目录所列内容组成；磋商供应商应详细阅读磋商文件中所有的事项、格式、条款和规范要求,在磋商响应文件中对磋商文件的各方面都应做出实质性的响应，按照磋商文件的要求提交全部资料。</w:t>
      </w:r>
    </w:p>
    <w:p>
      <w:pPr>
        <w:pStyle w:val="24"/>
        <w:spacing w:before="0" w:beforeAutospacing="0" w:after="0" w:afterAutospacing="0" w:line="360" w:lineRule="auto"/>
        <w:ind w:firstLine="480" w:firstLineChars="200"/>
        <w:rPr>
          <w:color w:val="000000"/>
          <w:kern w:val="2"/>
        </w:rPr>
      </w:pPr>
      <w:r>
        <w:rPr>
          <w:rFonts w:hint="eastAsia"/>
          <w:color w:val="000000"/>
          <w:kern w:val="2"/>
        </w:rPr>
        <w:t xml:space="preserve">（2）采购项目需要落实的政府采购政策：依据《中华人民共和国政府采购法》和《中华人民共和国政府采购实施条例》的有关规定，落实政府采购政策。 </w:t>
      </w:r>
    </w:p>
    <w:p>
      <w:pPr>
        <w:pStyle w:val="24"/>
        <w:spacing w:before="0" w:beforeAutospacing="0" w:after="0" w:afterAutospacing="0" w:line="360" w:lineRule="auto"/>
        <w:ind w:firstLine="720" w:firstLineChars="300"/>
        <w:rPr>
          <w:color w:val="333333"/>
          <w:shd w:val="clear" w:color="auto" w:fill="FFFFFF"/>
        </w:rPr>
      </w:pPr>
      <w:r>
        <w:rPr>
          <w:rFonts w:hint="eastAsia"/>
          <w:color w:val="333333"/>
          <w:shd w:val="clear" w:color="auto" w:fill="FFFFFF"/>
        </w:rPr>
        <w:t>1)《政府采购促进中小企业发展管理办法》的通知（财库〔2020〕46号）；</w:t>
      </w:r>
    </w:p>
    <w:p>
      <w:pPr>
        <w:pStyle w:val="24"/>
        <w:spacing w:before="0" w:beforeAutospacing="0" w:after="0" w:afterAutospacing="0" w:line="360" w:lineRule="auto"/>
        <w:ind w:left="718" w:leftChars="342"/>
        <w:rPr>
          <w:color w:val="333333"/>
          <w:shd w:val="clear" w:color="auto" w:fill="FFFFFF"/>
        </w:rPr>
      </w:pPr>
      <w:r>
        <w:rPr>
          <w:rFonts w:hint="eastAsia"/>
          <w:color w:val="333333"/>
          <w:shd w:val="clear" w:color="auto" w:fill="FFFFFF"/>
        </w:rPr>
        <w:t>2)《财政部 司法部关于政府采购支持监狱企业发展有关问题的通知》（财库〔2014〕68号）；3)《国务院办公厅关于建立政府强制采购节能产品制度的通知》（国办发〔2007〕51号）；</w:t>
      </w:r>
    </w:p>
    <w:p>
      <w:pPr>
        <w:pStyle w:val="24"/>
        <w:spacing w:before="0" w:beforeAutospacing="0" w:after="0" w:afterAutospacing="0" w:line="360" w:lineRule="auto"/>
        <w:ind w:left="479" w:leftChars="228" w:firstLine="240" w:firstLineChars="100"/>
        <w:rPr>
          <w:color w:val="333333"/>
          <w:shd w:val="clear" w:color="auto" w:fill="FFFFFF"/>
        </w:rPr>
      </w:pPr>
      <w:r>
        <w:rPr>
          <w:rFonts w:hint="eastAsia"/>
          <w:color w:val="333333"/>
          <w:shd w:val="clear" w:color="auto" w:fill="FFFFFF"/>
        </w:rPr>
        <w:t>4)《环境标志产品政府采购实施的意见》（财库〔2006〕90号）；</w:t>
      </w:r>
    </w:p>
    <w:p>
      <w:pPr>
        <w:pStyle w:val="24"/>
        <w:spacing w:before="0" w:beforeAutospacing="0" w:after="0" w:afterAutospacing="0" w:line="360" w:lineRule="auto"/>
        <w:ind w:left="479" w:leftChars="228" w:firstLine="240" w:firstLineChars="100"/>
        <w:rPr>
          <w:color w:val="333333"/>
          <w:shd w:val="clear" w:color="auto" w:fill="FFFFFF"/>
        </w:rPr>
      </w:pPr>
      <w:r>
        <w:rPr>
          <w:rFonts w:hint="eastAsia"/>
          <w:color w:val="333333"/>
          <w:shd w:val="clear" w:color="auto" w:fill="FFFFFF"/>
        </w:rPr>
        <w:t>5)《节能产品政府采购实施意见》（财库〔2004〕185号）；</w:t>
      </w:r>
    </w:p>
    <w:p>
      <w:pPr>
        <w:pStyle w:val="24"/>
        <w:spacing w:before="0" w:beforeAutospacing="0" w:after="0" w:afterAutospacing="0" w:line="360" w:lineRule="auto"/>
        <w:ind w:left="479" w:leftChars="228" w:firstLine="240" w:firstLineChars="100"/>
        <w:rPr>
          <w:color w:val="333333"/>
          <w:shd w:val="clear" w:color="auto" w:fill="FFFFFF"/>
        </w:rPr>
      </w:pPr>
      <w:r>
        <w:rPr>
          <w:rFonts w:hint="eastAsia"/>
          <w:color w:val="333333"/>
          <w:shd w:val="clear" w:color="auto" w:fill="FFFFFF"/>
        </w:rPr>
        <w:t>6)《三部门联合发布关于促进残疾人就业政府采购政策的通知》（财库〔2017〕141号）；</w:t>
      </w:r>
    </w:p>
    <w:p>
      <w:pPr>
        <w:pStyle w:val="24"/>
        <w:spacing w:before="0" w:beforeAutospacing="0" w:after="0" w:afterAutospacing="0" w:line="360" w:lineRule="auto"/>
        <w:ind w:left="479" w:leftChars="228" w:firstLine="240" w:firstLineChars="100"/>
        <w:rPr>
          <w:color w:val="333333"/>
          <w:shd w:val="clear" w:color="auto" w:fill="FFFFFF"/>
        </w:rPr>
      </w:pPr>
      <w:r>
        <w:rPr>
          <w:rFonts w:hint="eastAsia"/>
          <w:color w:val="333333"/>
          <w:shd w:val="clear" w:color="auto" w:fill="FFFFFF"/>
        </w:rPr>
        <w:t>7）《陕西省财政厅关于加快推进我省中小企业政府采购信用融资工作的通知》（陕财办采〔2020〕15 号）；</w:t>
      </w:r>
    </w:p>
    <w:p>
      <w:pPr>
        <w:pStyle w:val="24"/>
        <w:spacing w:before="0" w:beforeAutospacing="0" w:after="0" w:afterAutospacing="0" w:line="360" w:lineRule="auto"/>
        <w:ind w:firstLine="720" w:firstLineChars="300"/>
        <w:rPr>
          <w:color w:val="333333"/>
          <w:shd w:val="clear" w:color="auto" w:fill="FFFFFF"/>
        </w:rPr>
      </w:pPr>
      <w:r>
        <w:rPr>
          <w:rFonts w:hint="eastAsia"/>
          <w:color w:val="333333"/>
          <w:shd w:val="clear" w:color="auto" w:fill="FFFFFF"/>
        </w:rPr>
        <w:t>8）《陕西省中小企业政府采购信用融资办法》陕财办采〔2018〕23号；</w:t>
      </w:r>
    </w:p>
    <w:p>
      <w:pPr>
        <w:pStyle w:val="24"/>
        <w:spacing w:before="0" w:beforeAutospacing="0" w:after="0" w:afterAutospacing="0" w:line="360" w:lineRule="auto"/>
        <w:ind w:firstLine="720" w:firstLineChars="300"/>
        <w:rPr>
          <w:color w:val="333333"/>
          <w:shd w:val="clear" w:color="auto" w:fill="FFFFFF"/>
        </w:rPr>
      </w:pPr>
      <w:r>
        <w:rPr>
          <w:rFonts w:hint="eastAsia"/>
          <w:color w:val="333333"/>
          <w:shd w:val="clear" w:color="auto" w:fill="FFFFFF"/>
        </w:rPr>
        <w:t>9）《关于运用政府采购政策支持乡村产业振兴的通知》（财库〔2021〕19 号）；</w:t>
      </w:r>
    </w:p>
    <w:p>
      <w:pPr>
        <w:pStyle w:val="24"/>
        <w:spacing w:before="0" w:beforeAutospacing="0" w:after="0" w:afterAutospacing="0" w:line="360" w:lineRule="auto"/>
        <w:ind w:firstLine="720" w:firstLineChars="300"/>
        <w:rPr>
          <w:color w:val="333333"/>
          <w:shd w:val="clear" w:color="auto" w:fill="FFFFFF"/>
        </w:rPr>
      </w:pPr>
      <w:r>
        <w:rPr>
          <w:rFonts w:hint="eastAsia"/>
          <w:color w:val="333333"/>
          <w:shd w:val="clear" w:color="auto" w:fill="FFFFFF"/>
        </w:rPr>
        <w:t>10）其他需要落实的政府采购政策。</w:t>
      </w:r>
    </w:p>
    <w:p>
      <w:pPr>
        <w:pStyle w:val="24"/>
        <w:spacing w:before="0" w:beforeAutospacing="0" w:after="0" w:afterAutospacing="0" w:line="360" w:lineRule="auto"/>
        <w:ind w:firstLine="720" w:firstLineChars="300"/>
        <w:rPr>
          <w:color w:val="333333"/>
          <w:shd w:val="clear" w:color="auto" w:fill="FFFFFF"/>
        </w:rPr>
      </w:pPr>
      <w:r>
        <w:rPr>
          <w:rFonts w:hint="eastAsia"/>
          <w:color w:val="333333"/>
          <w:shd w:val="clear" w:color="auto" w:fill="FFFFFF"/>
        </w:rPr>
        <w:t>11）本项目专门面向中小企业。</w:t>
      </w:r>
    </w:p>
    <w:p>
      <w:pPr>
        <w:pStyle w:val="24"/>
        <w:spacing w:before="0" w:beforeAutospacing="0" w:after="0" w:afterAutospacing="0" w:line="360" w:lineRule="auto"/>
        <w:ind w:firstLine="482" w:firstLineChars="200"/>
        <w:rPr>
          <w:b/>
          <w:bCs/>
        </w:rPr>
      </w:pPr>
      <w:r>
        <w:rPr>
          <w:rFonts w:hint="eastAsia"/>
          <w:b/>
          <w:bCs/>
        </w:rPr>
        <w:t>说明：磋商设备（产品）涉及中小企业制造产品、节能产品、环保标志产品及其单独分类汇总并附相关说明材料。</w:t>
      </w:r>
    </w:p>
    <w:p>
      <w:pPr>
        <w:pStyle w:val="24"/>
        <w:spacing w:before="0" w:beforeAutospacing="0" w:after="0" w:afterAutospacing="0" w:line="360" w:lineRule="auto"/>
        <w:ind w:firstLine="480" w:firstLineChars="200"/>
      </w:pPr>
      <w:r>
        <w:rPr>
          <w:rFonts w:hint="eastAsia"/>
        </w:rPr>
        <w:t>（3）在磋商采购中，有政府采购法第三十六条第一款第（二）至第（四）项规定情形之一的，磋商组织机构应当予以废标，并将废标理由通知所有磋商供应商。</w:t>
      </w:r>
    </w:p>
    <w:p>
      <w:pPr>
        <w:spacing w:line="360" w:lineRule="auto"/>
        <w:ind w:firstLine="482" w:firstLineChars="200"/>
        <w:rPr>
          <w:rFonts w:ascii="宋体" w:hAnsi="宋体" w:cs="宋体"/>
          <w:color w:val="000000"/>
          <w:sz w:val="24"/>
        </w:rPr>
      </w:pPr>
      <w:r>
        <w:rPr>
          <w:rFonts w:hint="eastAsia" w:ascii="宋体" w:hAnsi="宋体" w:cs="宋体"/>
          <w:b/>
          <w:color w:val="000000"/>
          <w:sz w:val="24"/>
        </w:rPr>
        <w:t>2．磋商文件的澄清</w:t>
      </w:r>
    </w:p>
    <w:p>
      <w:pPr>
        <w:spacing w:line="360" w:lineRule="auto"/>
        <w:ind w:firstLine="480" w:firstLineChars="200"/>
        <w:rPr>
          <w:rFonts w:ascii="宋体" w:hAnsi="宋体" w:cs="宋体"/>
          <w:b/>
          <w:color w:val="000000"/>
          <w:sz w:val="24"/>
        </w:rPr>
      </w:pPr>
      <w:r>
        <w:rPr>
          <w:rFonts w:hint="eastAsia" w:ascii="宋体" w:hAnsi="宋体" w:cs="宋体"/>
          <w:color w:val="000000"/>
          <w:sz w:val="24"/>
        </w:rPr>
        <w:t>任何要求对磋商文件进行澄清的磋商供应商，均应在磋商截止期三日前按磋商文件中的通讯地址以书面形式通知采购代理机构，采购代理机构对收到的书面澄清将以书面形式在磋商截止期前予以答复，并通知其它购买磋商文件的磋商供应商。</w:t>
      </w:r>
      <w:r>
        <w:rPr>
          <w:rFonts w:hint="eastAsia" w:ascii="宋体" w:hAnsi="宋体" w:cs="宋体"/>
          <w:b/>
          <w:color w:val="000000"/>
          <w:sz w:val="24"/>
        </w:rPr>
        <w:t>对磋商文件中有难以理解或参数有疑义的内容，须在规定时间内提交书面资料，否则视为对磋商文件再无疑义，因此带来的一切不利后果由磋商供应商自负。</w:t>
      </w:r>
    </w:p>
    <w:p>
      <w:pPr>
        <w:spacing w:line="360" w:lineRule="auto"/>
        <w:ind w:firstLine="480" w:firstLineChars="200"/>
        <w:rPr>
          <w:rFonts w:ascii="宋体" w:hAnsi="宋体" w:cs="宋体"/>
          <w:color w:val="000000"/>
          <w:sz w:val="24"/>
        </w:rPr>
      </w:pPr>
      <w:r>
        <w:rPr>
          <w:rFonts w:hint="eastAsia" w:ascii="宋体" w:hAnsi="宋体" w:cs="宋体"/>
          <w:color w:val="000000"/>
          <w:sz w:val="24"/>
        </w:rPr>
        <w:t>2.1质疑和投诉</w:t>
      </w:r>
      <w:r>
        <w:rPr>
          <w:rFonts w:hint="eastAsia" w:ascii="宋体" w:hAnsi="宋体" w:cs="宋体"/>
          <w:sz w:val="24"/>
        </w:rPr>
        <w:t>（供应商须在法定质疑期内一次性提出针对同一采购程序环节的质疑）</w:t>
      </w:r>
      <w:r>
        <w:rPr>
          <w:rFonts w:hint="eastAsia" w:ascii="宋体" w:hAnsi="宋体" w:cs="宋体"/>
          <w:color w:val="000000"/>
          <w:sz w:val="24"/>
        </w:rPr>
        <w:t>。</w:t>
      </w:r>
    </w:p>
    <w:p>
      <w:pPr>
        <w:pStyle w:val="2"/>
        <w:spacing w:line="360" w:lineRule="auto"/>
        <w:ind w:firstLine="480" w:firstLineChars="200"/>
        <w:rPr>
          <w:rFonts w:ascii="宋体" w:hAnsi="宋体" w:cs="宋体"/>
          <w:color w:val="000000"/>
        </w:rPr>
      </w:pPr>
      <w:r>
        <w:rPr>
          <w:rFonts w:hint="eastAsia" w:ascii="宋体" w:hAnsi="宋体" w:cs="宋体"/>
          <w:color w:val="000000"/>
        </w:rPr>
        <w:t>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成交结果使自身的合法权益受到损害，可以在法定期限内，以书面形式向代理机构提出质疑。</w:t>
      </w:r>
    </w:p>
    <w:p>
      <w:pPr>
        <w:pStyle w:val="2"/>
        <w:spacing w:line="360" w:lineRule="auto"/>
        <w:ind w:firstLine="480" w:firstLineChars="200"/>
        <w:rPr>
          <w:rFonts w:ascii="宋体" w:hAnsi="宋体" w:cs="宋体"/>
          <w:color w:val="000000"/>
        </w:rPr>
      </w:pPr>
      <w:r>
        <w:rPr>
          <w:rFonts w:hint="eastAsia" w:ascii="宋体" w:hAnsi="宋体" w:cs="宋体"/>
          <w:color w:val="000000"/>
        </w:rPr>
        <w:t>2.2、质疑函应当包括以下主要内容：供应商的姓名或者名称、地址、邮编、联系人及联系电话；质疑项目的名称、编号；具体、明确的质疑事项和与质疑事项相关的请求；事实依据；必要的法律依据；提出质疑的日期。</w:t>
      </w:r>
    </w:p>
    <w:p>
      <w:pPr>
        <w:pStyle w:val="2"/>
        <w:spacing w:line="360" w:lineRule="auto"/>
        <w:ind w:firstLine="480" w:firstLineChars="200"/>
        <w:rPr>
          <w:rFonts w:ascii="宋体" w:hAnsi="宋体" w:cs="宋体"/>
          <w:color w:val="000000"/>
        </w:rPr>
      </w:pPr>
      <w:r>
        <w:rPr>
          <w:rFonts w:hint="eastAsia" w:ascii="宋体" w:hAnsi="宋体" w:cs="宋体"/>
          <w:color w:val="000000"/>
        </w:rPr>
        <w:t>2.3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Style w:val="2"/>
        <w:spacing w:line="360" w:lineRule="auto"/>
        <w:ind w:firstLine="480" w:firstLineChars="200"/>
        <w:rPr>
          <w:rFonts w:ascii="宋体" w:hAnsi="宋体" w:cs="宋体"/>
          <w:color w:val="000000"/>
        </w:rPr>
      </w:pPr>
      <w:r>
        <w:rPr>
          <w:rFonts w:hint="eastAsia" w:ascii="宋体" w:hAnsi="宋体" w:cs="宋体"/>
          <w:color w:val="000000"/>
        </w:rPr>
        <w:t>2.4、有下列情形之一的，属于无效质疑，代理机构和采购人不予受理：</w:t>
      </w:r>
    </w:p>
    <w:p>
      <w:pPr>
        <w:pStyle w:val="2"/>
        <w:spacing w:line="360" w:lineRule="auto"/>
        <w:ind w:firstLine="480" w:firstLineChars="200"/>
        <w:rPr>
          <w:rFonts w:ascii="宋体" w:hAnsi="宋体" w:cs="宋体"/>
          <w:color w:val="000000"/>
        </w:rPr>
      </w:pPr>
      <w:r>
        <w:rPr>
          <w:rFonts w:hint="eastAsia" w:ascii="宋体" w:hAnsi="宋体" w:cs="宋体"/>
          <w:color w:val="000000"/>
        </w:rPr>
        <w:t>（1）质疑人不是参与本次政府采购项目的供应商或潜在供应商；</w:t>
      </w:r>
    </w:p>
    <w:p>
      <w:pPr>
        <w:pStyle w:val="2"/>
        <w:spacing w:line="360" w:lineRule="auto"/>
        <w:ind w:firstLine="480" w:firstLineChars="200"/>
        <w:rPr>
          <w:rFonts w:ascii="宋体" w:hAnsi="宋体" w:cs="宋体"/>
          <w:color w:val="000000"/>
        </w:rPr>
      </w:pPr>
      <w:r>
        <w:rPr>
          <w:rFonts w:hint="eastAsia" w:ascii="宋体" w:hAnsi="宋体" w:cs="宋体"/>
          <w:color w:val="000000"/>
        </w:rPr>
        <w:t>（2）质疑人与质疑事项不存在利害关系的；</w:t>
      </w:r>
    </w:p>
    <w:p>
      <w:pPr>
        <w:pStyle w:val="2"/>
        <w:spacing w:line="360" w:lineRule="auto"/>
        <w:ind w:firstLine="480" w:firstLineChars="200"/>
        <w:rPr>
          <w:rFonts w:ascii="宋体" w:hAnsi="宋体" w:cs="宋体"/>
          <w:color w:val="000000"/>
        </w:rPr>
      </w:pPr>
      <w:r>
        <w:rPr>
          <w:rFonts w:hint="eastAsia" w:ascii="宋体" w:hAnsi="宋体" w:cs="宋体"/>
          <w:color w:val="000000"/>
        </w:rPr>
        <w:t>（3）未在法定期限内提出质疑的；</w:t>
      </w:r>
    </w:p>
    <w:p>
      <w:pPr>
        <w:pStyle w:val="2"/>
        <w:spacing w:line="360" w:lineRule="auto"/>
        <w:ind w:firstLine="480" w:firstLineChars="200"/>
        <w:rPr>
          <w:rFonts w:ascii="宋体" w:hAnsi="宋体" w:cs="宋体"/>
          <w:color w:val="000000"/>
        </w:rPr>
      </w:pPr>
      <w:r>
        <w:rPr>
          <w:rFonts w:hint="eastAsia" w:ascii="宋体" w:hAnsi="宋体" w:cs="宋体"/>
          <w:color w:val="000000"/>
        </w:rPr>
        <w:t>（4）质疑未以书面形式提出，或质疑函主要内容构成不完整的，或缺乏必要的证明材料及证明材料不完整的；</w:t>
      </w:r>
    </w:p>
    <w:p>
      <w:pPr>
        <w:pStyle w:val="2"/>
        <w:spacing w:line="360" w:lineRule="auto"/>
        <w:ind w:firstLine="480" w:firstLineChars="200"/>
        <w:rPr>
          <w:rFonts w:ascii="宋体" w:hAnsi="宋体" w:cs="宋体"/>
          <w:color w:val="000000"/>
        </w:rPr>
      </w:pPr>
      <w:r>
        <w:rPr>
          <w:rFonts w:hint="eastAsia" w:ascii="宋体" w:hAnsi="宋体" w:cs="宋体"/>
          <w:color w:val="000000"/>
        </w:rPr>
        <w:t>（5）质疑函没有合法有效的签字、盖章或授权的；</w:t>
      </w:r>
    </w:p>
    <w:p>
      <w:pPr>
        <w:pStyle w:val="2"/>
        <w:spacing w:line="360" w:lineRule="auto"/>
        <w:ind w:firstLine="480" w:firstLineChars="200"/>
        <w:rPr>
          <w:rFonts w:ascii="宋体" w:hAnsi="宋体" w:cs="宋体"/>
          <w:color w:val="000000"/>
        </w:rPr>
      </w:pPr>
      <w:r>
        <w:rPr>
          <w:rFonts w:hint="eastAsia" w:ascii="宋体" w:hAnsi="宋体" w:cs="宋体"/>
          <w:color w:val="000000"/>
        </w:rPr>
        <w:t>（6）以非法手段取得证据、材料的；</w:t>
      </w:r>
    </w:p>
    <w:p>
      <w:pPr>
        <w:pStyle w:val="2"/>
        <w:spacing w:line="360" w:lineRule="auto"/>
        <w:ind w:firstLine="480" w:firstLineChars="200"/>
        <w:rPr>
          <w:rFonts w:ascii="宋体" w:hAnsi="宋体" w:cs="宋体"/>
          <w:color w:val="000000"/>
        </w:rPr>
      </w:pPr>
      <w:r>
        <w:rPr>
          <w:rFonts w:hint="eastAsia" w:ascii="宋体" w:hAnsi="宋体" w:cs="宋体"/>
          <w:color w:val="000000"/>
        </w:rPr>
        <w:t>（7）质疑答复后，同一质疑人就同一事项再次提出质疑的；</w:t>
      </w:r>
    </w:p>
    <w:p>
      <w:pPr>
        <w:pStyle w:val="2"/>
        <w:spacing w:line="360" w:lineRule="auto"/>
        <w:ind w:firstLine="480" w:firstLineChars="200"/>
        <w:rPr>
          <w:rFonts w:ascii="宋体" w:hAnsi="宋体" w:cs="宋体"/>
          <w:color w:val="000000"/>
        </w:rPr>
      </w:pPr>
      <w:r>
        <w:rPr>
          <w:rFonts w:hint="eastAsia" w:ascii="宋体" w:hAnsi="宋体" w:cs="宋体"/>
          <w:color w:val="000000"/>
        </w:rPr>
        <w:t>（8）不符合法律、法规、规章和政府采购监管机构规定的其他条件的。</w:t>
      </w:r>
    </w:p>
    <w:p>
      <w:pPr>
        <w:pStyle w:val="2"/>
        <w:spacing w:line="360" w:lineRule="auto"/>
        <w:ind w:firstLine="480" w:firstLineChars="200"/>
        <w:rPr>
          <w:rFonts w:ascii="宋体" w:hAnsi="宋体" w:cs="宋体"/>
          <w:color w:val="000000"/>
        </w:rPr>
      </w:pPr>
      <w:r>
        <w:rPr>
          <w:rFonts w:hint="eastAsia" w:ascii="宋体" w:hAnsi="宋体" w:cs="宋体"/>
          <w:color w:val="000000"/>
        </w:rPr>
        <w:t>2.5、代理机构或采购人将在收到书面质疑后7个工作日内做出答复，并以书面形式通知质疑人和其他有关供应商。</w:t>
      </w:r>
    </w:p>
    <w:p>
      <w:pPr>
        <w:pStyle w:val="2"/>
        <w:spacing w:line="360" w:lineRule="auto"/>
        <w:ind w:firstLine="480" w:firstLineChars="200"/>
        <w:rPr>
          <w:rFonts w:ascii="宋体" w:hAnsi="宋体" w:cs="宋体"/>
          <w:color w:val="000000"/>
        </w:rPr>
      </w:pPr>
      <w:r>
        <w:rPr>
          <w:rFonts w:hint="eastAsia" w:ascii="宋体" w:hAnsi="宋体" w:cs="宋体"/>
          <w:color w:val="000000"/>
        </w:rPr>
        <w:t>2.6、质疑人对代理机构或采购人的答复不满意，以及代理机构或采购人未在规定时间内做出答复的，可以在答复期满后15个工作日内向政府采购监管机构提出投诉。</w:t>
      </w:r>
    </w:p>
    <w:p>
      <w:pPr>
        <w:pStyle w:val="2"/>
        <w:spacing w:line="360" w:lineRule="auto"/>
        <w:ind w:firstLine="480" w:firstLineChars="200"/>
        <w:rPr>
          <w:rFonts w:ascii="宋体" w:hAnsi="宋体" w:cs="宋体"/>
          <w:color w:val="000000"/>
        </w:rPr>
      </w:pPr>
      <w:r>
        <w:rPr>
          <w:rFonts w:hint="eastAsia" w:ascii="宋体" w:hAnsi="宋体" w:cs="宋体"/>
          <w:color w:val="000000"/>
        </w:rPr>
        <w:t>2.7、供应商投诉的事项不得超出已质疑事项的范围。</w:t>
      </w:r>
    </w:p>
    <w:p>
      <w:pPr>
        <w:pStyle w:val="2"/>
        <w:spacing w:line="360" w:lineRule="auto"/>
        <w:ind w:firstLine="480" w:firstLineChars="200"/>
        <w:rPr>
          <w:rFonts w:ascii="宋体" w:hAnsi="宋体" w:cs="宋体"/>
          <w:color w:val="000000"/>
        </w:rPr>
      </w:pPr>
      <w:r>
        <w:rPr>
          <w:rFonts w:hint="eastAsia" w:ascii="宋体" w:hAnsi="宋体" w:cs="宋体"/>
          <w:color w:val="000000"/>
        </w:rPr>
        <w:t>2.8、对捏造事实、提供虚假材料进行质疑、投诉的行为予以严肃处理：</w:t>
      </w:r>
    </w:p>
    <w:p>
      <w:pPr>
        <w:pStyle w:val="2"/>
        <w:spacing w:line="360" w:lineRule="auto"/>
        <w:rPr>
          <w:rFonts w:ascii="宋体" w:hAnsi="宋体" w:cs="宋体"/>
          <w:color w:val="000000"/>
        </w:rPr>
      </w:pPr>
      <w:r>
        <w:rPr>
          <w:rFonts w:hint="eastAsia" w:ascii="宋体" w:hAnsi="宋体" w:cs="宋体"/>
          <w:color w:val="000000"/>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pStyle w:val="2"/>
        <w:spacing w:line="360" w:lineRule="auto"/>
        <w:ind w:firstLine="480" w:firstLineChars="200"/>
        <w:rPr>
          <w:rFonts w:ascii="宋体" w:hAnsi="宋体" w:cs="宋体"/>
          <w:color w:val="000000"/>
        </w:rPr>
      </w:pPr>
      <w:r>
        <w:rPr>
          <w:rFonts w:hint="eastAsia" w:ascii="宋体" w:hAnsi="宋体" w:cs="宋体"/>
          <w:color w:val="000000"/>
        </w:rPr>
        <w:t>2.9、对捏造事实诬告陷害他人、诽谤他人的法律适用：</w:t>
      </w:r>
    </w:p>
    <w:p>
      <w:pPr>
        <w:pStyle w:val="2"/>
        <w:spacing w:line="360" w:lineRule="auto"/>
        <w:ind w:firstLine="480" w:firstLineChars="200"/>
        <w:rPr>
          <w:rFonts w:ascii="宋体" w:hAnsi="宋体" w:cs="宋体"/>
          <w:color w:val="000000"/>
        </w:rPr>
      </w:pPr>
      <w:r>
        <w:rPr>
          <w:rFonts w:hint="eastAsia" w:ascii="宋体" w:hAnsi="宋体" w:cs="宋体"/>
          <w:color w:val="000000"/>
        </w:rPr>
        <w:t>《中华人民共和国刑法》第243条【诬告陷害罪】捏造事实诬告陷害他人，意图使他人受刑事追究，情节严重的，处三年以下有期徒刑、拘役或者管制；造成严重后果的，处三年以上十年以下有期徒刑。</w:t>
      </w:r>
    </w:p>
    <w:p>
      <w:pPr>
        <w:pStyle w:val="2"/>
        <w:spacing w:line="360" w:lineRule="auto"/>
        <w:ind w:firstLine="480" w:firstLineChars="200"/>
        <w:rPr>
          <w:rFonts w:ascii="宋体" w:hAnsi="宋体" w:cs="宋体"/>
          <w:color w:val="000000"/>
        </w:rPr>
      </w:pPr>
      <w:r>
        <w:rPr>
          <w:rFonts w:hint="eastAsia" w:ascii="宋体" w:hAnsi="宋体" w:cs="宋体"/>
          <w:color w:val="000000"/>
        </w:rPr>
        <w:t>《中华人民共和国刑法》第246条【侮辱罪、诽谤罪】以暴力或者其他方法公然侮辱他人或者捏造事实诽谤他人，情节严重的，处三年以下有期徒刑、拘役、管制或者剥夺政治权利。</w:t>
      </w:r>
    </w:p>
    <w:p>
      <w:pPr>
        <w:jc w:val="center"/>
        <w:rPr>
          <w:rFonts w:ascii="宋体" w:hAnsi="宋体" w:cs="宋体"/>
          <w:b/>
          <w:bCs/>
          <w:sz w:val="28"/>
          <w:szCs w:val="28"/>
        </w:rPr>
      </w:pPr>
      <w:r>
        <w:rPr>
          <w:rFonts w:hint="eastAsia" w:ascii="宋体" w:hAnsi="宋体" w:cs="宋体"/>
          <w:b/>
          <w:bCs/>
          <w:color w:val="000000"/>
          <w:sz w:val="28"/>
          <w:szCs w:val="28"/>
        </w:rPr>
        <w:br w:type="page"/>
      </w:r>
      <w:r>
        <w:rPr>
          <w:rFonts w:hint="eastAsia" w:ascii="宋体" w:hAnsi="宋体" w:cs="宋体"/>
          <w:b/>
          <w:bCs/>
          <w:color w:val="000000"/>
          <w:sz w:val="28"/>
          <w:szCs w:val="28"/>
        </w:rPr>
        <w:t>附件：质疑函范本</w:t>
      </w:r>
    </w:p>
    <w:tbl>
      <w:tblPr>
        <w:tblStyle w:val="28"/>
        <w:tblW w:w="0" w:type="auto"/>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0" w:hRule="atLeast"/>
        </w:trPr>
        <w:tc>
          <w:tcPr>
            <w:tcW w:w="9593" w:type="dxa"/>
            <w:shd w:val="clear" w:color="auto" w:fill="auto"/>
          </w:tcPr>
          <w:p>
            <w:pPr>
              <w:pStyle w:val="2"/>
              <w:ind w:firstLine="480" w:firstLineChars="200"/>
              <w:rPr>
                <w:rFonts w:ascii="宋体" w:hAnsi="宋体" w:cs="宋体"/>
                <w:color w:val="000000"/>
              </w:rPr>
            </w:pPr>
            <w:r>
              <w:rPr>
                <w:rFonts w:hint="eastAsia" w:ascii="宋体" w:hAnsi="宋体" w:cs="宋体"/>
                <w:color w:val="000000"/>
              </w:rPr>
              <w:t>一、质疑供应商基本信息</w:t>
            </w:r>
          </w:p>
          <w:p>
            <w:pPr>
              <w:pStyle w:val="2"/>
              <w:ind w:firstLine="480" w:firstLineChars="200"/>
              <w:rPr>
                <w:rFonts w:ascii="宋体" w:hAnsi="宋体" w:cs="宋体"/>
                <w:color w:val="000000"/>
              </w:rPr>
            </w:pPr>
            <w:r>
              <w:rPr>
                <w:rFonts w:hint="eastAsia" w:ascii="宋体" w:hAnsi="宋体" w:cs="宋体"/>
                <w:color w:val="000000"/>
              </w:rPr>
              <w:t>质疑供应商</w:t>
            </w:r>
          </w:p>
          <w:p>
            <w:pPr>
              <w:pStyle w:val="2"/>
              <w:ind w:firstLine="480" w:firstLineChars="200"/>
              <w:rPr>
                <w:rFonts w:ascii="宋体" w:hAnsi="宋体" w:cs="宋体"/>
                <w:color w:val="000000"/>
              </w:rPr>
            </w:pPr>
            <w:r>
              <w:rPr>
                <w:rFonts w:hint="eastAsia" w:ascii="宋体" w:hAnsi="宋体" w:cs="宋体"/>
                <w:color w:val="000000"/>
              </w:rPr>
              <w:t>地址：                                       邮编：</w:t>
            </w:r>
          </w:p>
          <w:p>
            <w:pPr>
              <w:pStyle w:val="2"/>
              <w:ind w:firstLine="480" w:firstLineChars="200"/>
              <w:rPr>
                <w:rFonts w:ascii="宋体" w:hAnsi="宋体" w:cs="宋体"/>
                <w:color w:val="000000"/>
              </w:rPr>
            </w:pPr>
            <w:r>
              <w:rPr>
                <w:rFonts w:hint="eastAsia" w:ascii="宋体" w:hAnsi="宋体" w:cs="宋体"/>
                <w:color w:val="000000"/>
              </w:rPr>
              <w:t>联系人：                                     联系电话</w:t>
            </w:r>
          </w:p>
          <w:p>
            <w:pPr>
              <w:pStyle w:val="2"/>
              <w:ind w:firstLine="480" w:firstLineChars="200"/>
              <w:rPr>
                <w:rFonts w:ascii="宋体" w:hAnsi="宋体" w:cs="宋体"/>
                <w:color w:val="000000"/>
              </w:rPr>
            </w:pPr>
            <w:r>
              <w:rPr>
                <w:rFonts w:hint="eastAsia" w:ascii="宋体" w:hAnsi="宋体" w:cs="宋体"/>
                <w:color w:val="000000"/>
              </w:rPr>
              <w:t>授权代表：</w:t>
            </w:r>
          </w:p>
          <w:p>
            <w:pPr>
              <w:pStyle w:val="2"/>
              <w:ind w:firstLine="480" w:firstLineChars="200"/>
              <w:rPr>
                <w:rFonts w:ascii="宋体" w:hAnsi="宋体" w:cs="宋体"/>
                <w:color w:val="000000"/>
              </w:rPr>
            </w:pPr>
            <w:r>
              <w:rPr>
                <w:rFonts w:hint="eastAsia" w:ascii="宋体" w:hAnsi="宋体" w:cs="宋体"/>
                <w:color w:val="000000"/>
              </w:rPr>
              <w:t>联系电话：</w:t>
            </w:r>
          </w:p>
          <w:p>
            <w:pPr>
              <w:pStyle w:val="2"/>
              <w:ind w:firstLine="480" w:firstLineChars="200"/>
              <w:rPr>
                <w:rFonts w:ascii="宋体" w:hAnsi="宋体" w:cs="宋体"/>
                <w:color w:val="000000"/>
              </w:rPr>
            </w:pPr>
            <w:r>
              <w:rPr>
                <w:rFonts w:hint="eastAsia" w:ascii="宋体" w:hAnsi="宋体" w:cs="宋体"/>
                <w:color w:val="000000"/>
              </w:rPr>
              <w:t>地址：                                       邮编：</w:t>
            </w:r>
          </w:p>
          <w:p>
            <w:pPr>
              <w:pStyle w:val="2"/>
              <w:ind w:firstLine="480" w:firstLineChars="200"/>
              <w:rPr>
                <w:rFonts w:ascii="宋体" w:hAnsi="宋体" w:cs="宋体"/>
                <w:color w:val="000000"/>
              </w:rPr>
            </w:pPr>
            <w:r>
              <w:rPr>
                <w:rFonts w:hint="eastAsia" w:ascii="宋体" w:hAnsi="宋体" w:cs="宋体"/>
                <w:color w:val="000000"/>
              </w:rPr>
              <w:t>二、质疑项目基本情况</w:t>
            </w:r>
          </w:p>
          <w:p>
            <w:pPr>
              <w:pStyle w:val="2"/>
              <w:ind w:firstLine="480" w:firstLineChars="200"/>
              <w:rPr>
                <w:rFonts w:ascii="宋体" w:hAnsi="宋体" w:cs="宋体"/>
                <w:color w:val="000000"/>
              </w:rPr>
            </w:pPr>
            <w:r>
              <w:rPr>
                <w:rFonts w:hint="eastAsia" w:ascii="宋体" w:hAnsi="宋体" w:cs="宋体"/>
                <w:color w:val="000000"/>
              </w:rPr>
              <w:t>质疑项目的名称：</w:t>
            </w:r>
          </w:p>
          <w:p>
            <w:pPr>
              <w:pStyle w:val="2"/>
              <w:ind w:firstLine="480" w:firstLineChars="200"/>
              <w:rPr>
                <w:rFonts w:ascii="宋体" w:hAnsi="宋体" w:cs="宋体"/>
                <w:color w:val="000000"/>
              </w:rPr>
            </w:pPr>
            <w:r>
              <w:rPr>
                <w:rFonts w:hint="eastAsia" w:ascii="宋体" w:hAnsi="宋体" w:cs="宋体"/>
                <w:color w:val="000000"/>
              </w:rPr>
              <w:t>质疑项目的编号：</w:t>
            </w:r>
          </w:p>
          <w:p>
            <w:pPr>
              <w:pStyle w:val="2"/>
              <w:ind w:firstLine="480" w:firstLineChars="200"/>
              <w:rPr>
                <w:rFonts w:ascii="宋体" w:hAnsi="宋体" w:cs="宋体"/>
                <w:color w:val="000000"/>
              </w:rPr>
            </w:pPr>
            <w:r>
              <w:rPr>
                <w:rFonts w:hint="eastAsia" w:ascii="宋体" w:hAnsi="宋体" w:cs="宋体"/>
                <w:color w:val="000000"/>
              </w:rPr>
              <w:t>包号：</w:t>
            </w:r>
          </w:p>
          <w:p>
            <w:pPr>
              <w:pStyle w:val="2"/>
              <w:ind w:firstLine="480" w:firstLineChars="200"/>
              <w:rPr>
                <w:rFonts w:ascii="宋体" w:hAnsi="宋体" w:cs="宋体"/>
                <w:color w:val="000000"/>
              </w:rPr>
            </w:pPr>
            <w:r>
              <w:rPr>
                <w:rFonts w:hint="eastAsia" w:ascii="宋体" w:hAnsi="宋体" w:cs="宋体"/>
                <w:color w:val="000000"/>
              </w:rPr>
              <w:t>采购人名称：</w:t>
            </w:r>
          </w:p>
          <w:p>
            <w:pPr>
              <w:pStyle w:val="2"/>
              <w:ind w:firstLine="480" w:firstLineChars="200"/>
              <w:rPr>
                <w:rFonts w:ascii="宋体" w:hAnsi="宋体" w:cs="宋体"/>
                <w:color w:val="000000"/>
              </w:rPr>
            </w:pPr>
            <w:r>
              <w:rPr>
                <w:rFonts w:hint="eastAsia" w:ascii="宋体" w:hAnsi="宋体" w:cs="宋体"/>
                <w:color w:val="000000"/>
              </w:rPr>
              <w:t>采购文件获取日期：</w:t>
            </w:r>
          </w:p>
          <w:p>
            <w:pPr>
              <w:pStyle w:val="2"/>
              <w:ind w:firstLine="480" w:firstLineChars="200"/>
              <w:rPr>
                <w:rFonts w:ascii="宋体" w:hAnsi="宋体" w:cs="宋体"/>
                <w:color w:val="000000"/>
              </w:rPr>
            </w:pPr>
            <w:r>
              <w:rPr>
                <w:rFonts w:hint="eastAsia" w:ascii="宋体" w:hAnsi="宋体" w:cs="宋体"/>
                <w:color w:val="000000"/>
              </w:rPr>
              <w:t>三、质疑项目具体内容</w:t>
            </w:r>
          </w:p>
          <w:p>
            <w:pPr>
              <w:pStyle w:val="2"/>
              <w:ind w:firstLine="480" w:firstLineChars="200"/>
              <w:rPr>
                <w:rFonts w:ascii="宋体" w:hAnsi="宋体" w:cs="宋体"/>
                <w:color w:val="000000"/>
              </w:rPr>
            </w:pPr>
            <w:r>
              <w:rPr>
                <w:rFonts w:hint="eastAsia" w:ascii="宋体" w:hAnsi="宋体" w:cs="宋体"/>
                <w:color w:val="000000"/>
              </w:rPr>
              <w:t>质疑事项1：</w:t>
            </w:r>
          </w:p>
          <w:p>
            <w:pPr>
              <w:pStyle w:val="2"/>
              <w:ind w:firstLine="480" w:firstLineChars="200"/>
              <w:rPr>
                <w:rFonts w:ascii="宋体" w:hAnsi="宋体" w:cs="宋体"/>
                <w:color w:val="000000"/>
              </w:rPr>
            </w:pPr>
            <w:r>
              <w:rPr>
                <w:rFonts w:hint="eastAsia" w:ascii="宋体" w:hAnsi="宋体" w:cs="宋体"/>
                <w:color w:val="000000"/>
              </w:rPr>
              <w:t>事实依据：</w:t>
            </w:r>
          </w:p>
          <w:p>
            <w:pPr>
              <w:pStyle w:val="2"/>
              <w:ind w:firstLine="480" w:firstLineChars="200"/>
              <w:rPr>
                <w:rFonts w:ascii="宋体" w:hAnsi="宋体" w:cs="宋体"/>
                <w:color w:val="000000"/>
              </w:rPr>
            </w:pPr>
            <w:r>
              <w:rPr>
                <w:rFonts w:hint="eastAsia" w:ascii="宋体" w:hAnsi="宋体" w:cs="宋体"/>
                <w:color w:val="000000"/>
              </w:rPr>
              <w:t>法律依据</w:t>
            </w:r>
          </w:p>
          <w:p>
            <w:pPr>
              <w:pStyle w:val="2"/>
              <w:ind w:firstLine="480" w:firstLineChars="200"/>
              <w:rPr>
                <w:rFonts w:ascii="宋体" w:hAnsi="宋体" w:cs="宋体"/>
                <w:color w:val="000000"/>
              </w:rPr>
            </w:pPr>
            <w:r>
              <w:rPr>
                <w:rFonts w:hint="eastAsia" w:ascii="宋体" w:hAnsi="宋体" w:cs="宋体"/>
                <w:color w:val="000000"/>
              </w:rPr>
              <w:t>质疑事项2：</w:t>
            </w:r>
          </w:p>
          <w:p>
            <w:pPr>
              <w:pStyle w:val="2"/>
              <w:ind w:firstLine="480" w:firstLineChars="200"/>
              <w:rPr>
                <w:rFonts w:ascii="宋体" w:hAnsi="宋体" w:cs="宋体"/>
                <w:color w:val="000000"/>
              </w:rPr>
            </w:pPr>
            <w:r>
              <w:rPr>
                <w:rFonts w:hint="eastAsia" w:ascii="宋体" w:hAnsi="宋体" w:cs="宋体"/>
                <w:color w:val="000000"/>
              </w:rPr>
              <w:t>四、与质疑事项相关的质疑请求</w:t>
            </w:r>
          </w:p>
          <w:p>
            <w:pPr>
              <w:pStyle w:val="2"/>
              <w:ind w:firstLine="480" w:firstLineChars="200"/>
              <w:rPr>
                <w:rFonts w:ascii="宋体" w:hAnsi="宋体" w:cs="宋体"/>
                <w:color w:val="000000"/>
              </w:rPr>
            </w:pPr>
            <w:r>
              <w:rPr>
                <w:rFonts w:hint="eastAsia" w:ascii="宋体" w:hAnsi="宋体" w:cs="宋体"/>
                <w:color w:val="000000"/>
              </w:rPr>
              <w:t>请求：</w:t>
            </w:r>
          </w:p>
          <w:p>
            <w:pPr>
              <w:pStyle w:val="2"/>
              <w:ind w:firstLine="480" w:firstLineChars="200"/>
              <w:rPr>
                <w:rFonts w:ascii="宋体" w:hAnsi="宋体" w:cs="宋体"/>
                <w:color w:val="000000"/>
              </w:rPr>
            </w:pPr>
            <w:r>
              <w:rPr>
                <w:rFonts w:hint="eastAsia" w:ascii="宋体" w:hAnsi="宋体" w:cs="宋体"/>
                <w:color w:val="000000"/>
              </w:rPr>
              <w:t>签字（签章）：                          公章：</w:t>
            </w:r>
          </w:p>
          <w:p>
            <w:pPr>
              <w:pStyle w:val="2"/>
              <w:ind w:firstLine="480" w:firstLineChars="200"/>
              <w:rPr>
                <w:rFonts w:ascii="宋体" w:hAnsi="宋体" w:cs="宋体"/>
              </w:rPr>
            </w:pPr>
            <w:r>
              <w:rPr>
                <w:rFonts w:hint="eastAsia" w:ascii="宋体" w:hAnsi="宋体" w:cs="宋体"/>
                <w:color w:val="000000"/>
              </w:rPr>
              <w:t>日期：</w:t>
            </w:r>
          </w:p>
        </w:tc>
      </w:tr>
    </w:tbl>
    <w:p>
      <w:pPr>
        <w:pStyle w:val="129"/>
        <w:spacing w:line="500" w:lineRule="exact"/>
        <w:ind w:firstLine="480" w:firstLineChars="0"/>
        <w:jc w:val="left"/>
        <w:rPr>
          <w:rFonts w:ascii="宋体" w:hAnsi="宋体" w:cs="宋体"/>
          <w:color w:val="000000"/>
          <w:sz w:val="24"/>
        </w:rPr>
      </w:pPr>
      <w:r>
        <w:rPr>
          <w:rFonts w:hint="eastAsia" w:ascii="宋体" w:hAnsi="宋体" w:cs="宋体"/>
          <w:color w:val="000000"/>
          <w:sz w:val="24"/>
        </w:rPr>
        <w:t>（1）、接收质疑函的方式：书面形式</w:t>
      </w:r>
    </w:p>
    <w:p>
      <w:pPr>
        <w:pStyle w:val="129"/>
        <w:spacing w:line="500" w:lineRule="exact"/>
        <w:ind w:firstLine="480" w:firstLineChars="0"/>
        <w:jc w:val="left"/>
        <w:rPr>
          <w:rFonts w:ascii="宋体" w:hAnsi="宋体" w:cs="宋体"/>
          <w:color w:val="000000"/>
          <w:sz w:val="24"/>
        </w:rPr>
      </w:pPr>
      <w:r>
        <w:rPr>
          <w:rFonts w:hint="eastAsia" w:ascii="宋体" w:hAnsi="宋体" w:cs="宋体"/>
          <w:color w:val="000000"/>
          <w:sz w:val="24"/>
        </w:rPr>
        <w:t>（2）、联系部门：西安众力诚工程项目管理有限公司</w:t>
      </w:r>
    </w:p>
    <w:p>
      <w:pPr>
        <w:pStyle w:val="129"/>
        <w:spacing w:line="500" w:lineRule="exact"/>
        <w:ind w:firstLine="480" w:firstLineChars="0"/>
        <w:jc w:val="left"/>
        <w:rPr>
          <w:rFonts w:ascii="宋体" w:hAnsi="宋体" w:cs="宋体"/>
          <w:color w:val="000000"/>
          <w:sz w:val="24"/>
        </w:rPr>
      </w:pPr>
      <w:r>
        <w:rPr>
          <w:rFonts w:hint="eastAsia" w:ascii="宋体" w:hAnsi="宋体" w:cs="宋体"/>
          <w:color w:val="000000"/>
          <w:sz w:val="24"/>
        </w:rPr>
        <w:t>（3）、联系电话：029-83228339</w:t>
      </w:r>
    </w:p>
    <w:p>
      <w:pPr>
        <w:pStyle w:val="129"/>
        <w:spacing w:line="500" w:lineRule="exact"/>
        <w:ind w:firstLine="480" w:firstLineChars="0"/>
        <w:jc w:val="left"/>
        <w:rPr>
          <w:rFonts w:ascii="宋体" w:hAnsi="宋体" w:cs="宋体"/>
          <w:color w:val="000000"/>
          <w:sz w:val="24"/>
        </w:rPr>
      </w:pPr>
      <w:r>
        <w:rPr>
          <w:rFonts w:hint="eastAsia" w:ascii="宋体" w:hAnsi="宋体" w:cs="宋体"/>
          <w:color w:val="000000"/>
          <w:sz w:val="24"/>
        </w:rPr>
        <w:t>（4）、通讯地址：西安市雁塔区青龙路青龙寺北门西侧一号2楼</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3．磋商文件的修改</w:t>
      </w:r>
    </w:p>
    <w:p>
      <w:pPr>
        <w:spacing w:line="360" w:lineRule="auto"/>
        <w:ind w:firstLine="480" w:firstLineChars="200"/>
        <w:rPr>
          <w:rFonts w:ascii="宋体" w:hAnsi="宋体" w:cs="宋体"/>
          <w:color w:val="000000"/>
          <w:sz w:val="24"/>
        </w:rPr>
      </w:pPr>
      <w:r>
        <w:rPr>
          <w:rFonts w:hint="eastAsia" w:ascii="宋体" w:hAnsi="宋体" w:cs="宋体"/>
          <w:color w:val="000000"/>
          <w:sz w:val="24"/>
        </w:rPr>
        <w:t>（1）采购代理机构对已发出的磋商文件进行必要澄清或者修改的，在磋商文件要求提交磋商响应文件截止时间五日前，以书面形式通知所有购买磋商文件的磋商供应商，该澄清或者修改的内容作为磋商文件的组成部分，与其具有同等法律效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2）为方便磋商供应商对磋商文件修改或澄清内容有充分的时间进行补充修改，采购代理机构可延长磋商截止时间和磋商时间，均应在磋商文件要求提交磋商响应文件的截止时间五日前，将变更时间书面通知所有购买磋商文件的磋商供应商。</w:t>
      </w:r>
    </w:p>
    <w:p>
      <w:pPr>
        <w:spacing w:line="360" w:lineRule="auto"/>
        <w:ind w:firstLine="482" w:firstLineChars="200"/>
        <w:rPr>
          <w:rFonts w:ascii="宋体" w:hAnsi="宋体" w:cs="宋体"/>
          <w:b/>
          <w:color w:val="000000"/>
          <w:sz w:val="24"/>
        </w:rPr>
      </w:pPr>
      <w:r>
        <w:rPr>
          <w:rFonts w:hint="eastAsia" w:ascii="宋体" w:hAnsi="宋体" w:cs="宋体"/>
          <w:b/>
          <w:color w:val="000000"/>
          <w:sz w:val="24"/>
        </w:rPr>
        <w:t>4.磋商文件的获取</w:t>
      </w:r>
    </w:p>
    <w:p>
      <w:pPr>
        <w:spacing w:line="360" w:lineRule="auto"/>
        <w:ind w:firstLine="480" w:firstLineChars="200"/>
        <w:rPr>
          <w:rFonts w:ascii="宋体" w:hAnsi="宋体" w:cs="宋体"/>
          <w:color w:val="000000"/>
          <w:sz w:val="24"/>
        </w:rPr>
      </w:pPr>
      <w:r>
        <w:rPr>
          <w:rFonts w:hint="eastAsia" w:ascii="宋体" w:hAnsi="宋体" w:cs="宋体"/>
          <w:color w:val="000000"/>
          <w:sz w:val="24"/>
        </w:rPr>
        <w:t>磋商供应商必须从采购代理机构获取磋商文件，磋商供应商自行转让或复制的磋商文件视为无效文件；</w:t>
      </w:r>
    </w:p>
    <w:p>
      <w:pPr>
        <w:spacing w:line="360" w:lineRule="auto"/>
        <w:ind w:firstLine="482" w:firstLineChars="200"/>
        <w:rPr>
          <w:rFonts w:ascii="宋体" w:hAnsi="宋体" w:cs="宋体"/>
          <w:b/>
          <w:color w:val="000000"/>
          <w:sz w:val="24"/>
        </w:rPr>
      </w:pPr>
      <w:r>
        <w:rPr>
          <w:rFonts w:hint="eastAsia" w:ascii="宋体" w:hAnsi="宋体" w:cs="宋体"/>
          <w:b/>
          <w:color w:val="000000"/>
          <w:sz w:val="24"/>
        </w:rPr>
        <w:t>5.磋商的处理依据</w:t>
      </w:r>
    </w:p>
    <w:p>
      <w:pPr>
        <w:spacing w:line="360" w:lineRule="auto"/>
        <w:ind w:firstLine="480" w:firstLineChars="200"/>
        <w:rPr>
          <w:rFonts w:ascii="宋体" w:hAnsi="宋体" w:cs="宋体"/>
          <w:color w:val="000000"/>
          <w:sz w:val="24"/>
        </w:rPr>
      </w:pPr>
      <w:r>
        <w:rPr>
          <w:rFonts w:hint="eastAsia" w:ascii="宋体" w:hAnsi="宋体" w:cs="宋体"/>
          <w:color w:val="000000"/>
          <w:sz w:val="24"/>
        </w:rPr>
        <w:t>根据《中华人民共和国政府采购法》和《政府采购竞争性磋商采购方式管理暂行办法》的条款，本着公开、公平、公正的原则进行处理。</w:t>
      </w:r>
    </w:p>
    <w:p>
      <w:pPr>
        <w:spacing w:line="360" w:lineRule="auto"/>
        <w:ind w:firstLine="482" w:firstLineChars="200"/>
        <w:rPr>
          <w:rFonts w:ascii="宋体" w:hAnsi="宋体" w:cs="宋体"/>
          <w:b/>
          <w:color w:val="000000"/>
          <w:sz w:val="24"/>
        </w:rPr>
      </w:pPr>
      <w:r>
        <w:rPr>
          <w:rFonts w:hint="eastAsia" w:ascii="宋体" w:hAnsi="宋体" w:cs="宋体"/>
          <w:b/>
          <w:color w:val="000000"/>
          <w:sz w:val="24"/>
        </w:rPr>
        <w:t>6.解释权归属</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本次磋商文件的解释权归采购代理机构。</w:t>
      </w:r>
    </w:p>
    <w:p>
      <w:pPr>
        <w:pStyle w:val="127"/>
        <w:spacing w:line="360" w:lineRule="auto"/>
        <w:rPr>
          <w:rFonts w:ascii="宋体" w:hAnsi="宋体" w:cs="宋体"/>
        </w:rPr>
      </w:pPr>
    </w:p>
    <w:p>
      <w:pPr>
        <w:spacing w:line="360" w:lineRule="auto"/>
        <w:jc w:val="center"/>
        <w:outlineLvl w:val="1"/>
        <w:rPr>
          <w:rFonts w:ascii="宋体" w:hAnsi="宋体" w:cs="宋体"/>
          <w:b/>
          <w:color w:val="000000"/>
          <w:sz w:val="30"/>
          <w:szCs w:val="30"/>
        </w:rPr>
      </w:pPr>
      <w:r>
        <w:rPr>
          <w:rFonts w:hint="eastAsia" w:ascii="宋体" w:hAnsi="宋体" w:cs="宋体"/>
          <w:b/>
          <w:color w:val="000000"/>
          <w:sz w:val="30"/>
          <w:szCs w:val="30"/>
        </w:rPr>
        <w:t>四、磋商要求</w:t>
      </w:r>
    </w:p>
    <w:p>
      <w:pPr>
        <w:spacing w:line="360" w:lineRule="auto"/>
        <w:ind w:firstLine="482" w:firstLineChars="200"/>
        <w:rPr>
          <w:rFonts w:ascii="宋体" w:hAnsi="宋体" w:cs="宋体"/>
          <w:b/>
          <w:color w:val="000000"/>
          <w:sz w:val="24"/>
        </w:rPr>
      </w:pPr>
      <w:r>
        <w:rPr>
          <w:rFonts w:hint="eastAsia" w:ascii="宋体" w:hAnsi="宋体" w:cs="宋体"/>
          <w:b/>
          <w:color w:val="000000"/>
          <w:sz w:val="24"/>
        </w:rPr>
        <w:t>1.磋商内容</w:t>
      </w:r>
    </w:p>
    <w:p>
      <w:pPr>
        <w:widowControl/>
        <w:spacing w:before="120" w:beforeLines="50" w:line="360" w:lineRule="auto"/>
        <w:ind w:right="-197" w:rightChars="-94" w:firstLine="480" w:firstLineChars="200"/>
        <w:jc w:val="left"/>
        <w:rPr>
          <w:rFonts w:ascii="宋体" w:hAnsi="宋体" w:cs="宋体"/>
          <w:spacing w:val="-6"/>
          <w:sz w:val="24"/>
        </w:rPr>
      </w:pPr>
      <w:r>
        <w:rPr>
          <w:rFonts w:hint="eastAsia" w:ascii="宋体" w:hAnsi="宋体" w:cs="宋体"/>
          <w:color w:val="000000"/>
          <w:sz w:val="24"/>
        </w:rPr>
        <w:t>本次磋商为：西安市2022年秦岭北麓松材线虫病防控体系建设项目</w:t>
      </w:r>
      <w:r>
        <w:rPr>
          <w:rFonts w:hint="eastAsia" w:ascii="宋体" w:hAnsi="宋体" w:cs="宋体"/>
          <w:color w:val="000000"/>
          <w:kern w:val="0"/>
          <w:sz w:val="24"/>
        </w:rPr>
        <w:t>。</w:t>
      </w:r>
      <w:r>
        <w:rPr>
          <w:rFonts w:hint="eastAsia" w:ascii="宋体" w:hAnsi="宋体" w:cs="宋体"/>
          <w:color w:val="000000"/>
          <w:sz w:val="24"/>
        </w:rPr>
        <w:t>磋商供应商可根据自身的资质情况和经营范围对项</w:t>
      </w:r>
      <w:r>
        <w:rPr>
          <w:rFonts w:hint="eastAsia" w:ascii="宋体" w:hAnsi="宋体" w:cs="宋体"/>
          <w:sz w:val="24"/>
        </w:rPr>
        <w:t>目进行磋商，不得将其子目再行分解或只响应其中的一部分内容，否则磋商无效；开标、阅标、磋商、成交、签订合同均以项目为单位进行。</w:t>
      </w:r>
    </w:p>
    <w:p>
      <w:pPr>
        <w:spacing w:line="360" w:lineRule="auto"/>
        <w:ind w:firstLine="482" w:firstLineChars="200"/>
        <w:rPr>
          <w:rFonts w:ascii="宋体" w:hAnsi="宋体" w:cs="宋体"/>
          <w:b/>
          <w:sz w:val="24"/>
        </w:rPr>
      </w:pPr>
      <w:r>
        <w:rPr>
          <w:rFonts w:hint="eastAsia" w:ascii="宋体" w:hAnsi="宋体" w:cs="宋体"/>
          <w:b/>
          <w:sz w:val="24"/>
        </w:rPr>
        <w:t>2.磋商供应商须提交以下资质证明文件：</w:t>
      </w:r>
    </w:p>
    <w:p>
      <w:pPr>
        <w:spacing w:line="360" w:lineRule="auto"/>
        <w:ind w:firstLine="480" w:firstLineChars="200"/>
        <w:jc w:val="left"/>
        <w:rPr>
          <w:rFonts w:ascii="宋体" w:hAnsi="宋体" w:cs="宋体"/>
          <w:sz w:val="24"/>
        </w:rPr>
      </w:pPr>
      <w:r>
        <w:rPr>
          <w:rFonts w:hint="eastAsia" w:ascii="宋体" w:hAnsi="宋体" w:cs="宋体"/>
          <w:sz w:val="24"/>
        </w:rPr>
        <w:t>2.1.符合《政府采购法》第二十二条规定的供应商条件。</w:t>
      </w:r>
    </w:p>
    <w:p>
      <w:pPr>
        <w:spacing w:line="360" w:lineRule="auto"/>
        <w:ind w:firstLine="480" w:firstLineChars="200"/>
        <w:jc w:val="left"/>
        <w:rPr>
          <w:rFonts w:ascii="宋体" w:hAnsi="宋体" w:cs="宋体"/>
          <w:kern w:val="0"/>
          <w:sz w:val="24"/>
        </w:rPr>
      </w:pPr>
      <w:r>
        <w:rPr>
          <w:rFonts w:hint="eastAsia" w:ascii="宋体" w:hAnsi="宋体" w:cs="宋体"/>
          <w:sz w:val="24"/>
        </w:rPr>
        <w:t>（1）</w:t>
      </w:r>
      <w:r>
        <w:rPr>
          <w:rFonts w:hint="eastAsia" w:ascii="宋体" w:hAnsi="宋体" w:cs="宋体"/>
          <w:kern w:val="0"/>
          <w:sz w:val="24"/>
        </w:rPr>
        <w:t>提供合格有效的法人或者其他组织的营业执照等证明文件或自然人的身份证明；</w:t>
      </w:r>
    </w:p>
    <w:p>
      <w:pPr>
        <w:spacing w:line="360" w:lineRule="auto"/>
        <w:ind w:firstLine="480" w:firstLineChars="200"/>
        <w:jc w:val="left"/>
        <w:rPr>
          <w:rFonts w:ascii="宋体" w:hAnsi="宋体" w:cs="宋体"/>
          <w:kern w:val="0"/>
          <w:sz w:val="24"/>
        </w:rPr>
      </w:pPr>
      <w:r>
        <w:rPr>
          <w:rFonts w:hint="eastAsia" w:ascii="宋体" w:hAnsi="宋体" w:cs="宋体"/>
          <w:kern w:val="0"/>
          <w:sz w:val="24"/>
        </w:rPr>
        <w:t>（2）财务状况报告：提供20</w:t>
      </w:r>
      <w:r>
        <w:rPr>
          <w:rFonts w:ascii="宋体" w:hAnsi="宋体" w:cs="宋体"/>
          <w:kern w:val="0"/>
          <w:sz w:val="24"/>
        </w:rPr>
        <w:t>20</w:t>
      </w:r>
      <w:r>
        <w:rPr>
          <w:rFonts w:hint="eastAsia" w:ascii="宋体" w:hAnsi="宋体" w:cs="宋体"/>
          <w:kern w:val="0"/>
          <w:sz w:val="24"/>
        </w:rPr>
        <w:t>年度或202</w:t>
      </w:r>
      <w:r>
        <w:rPr>
          <w:rFonts w:ascii="宋体" w:hAnsi="宋体" w:cs="宋体"/>
          <w:kern w:val="0"/>
          <w:sz w:val="24"/>
        </w:rPr>
        <w:t>1</w:t>
      </w:r>
      <w:r>
        <w:rPr>
          <w:rFonts w:hint="eastAsia" w:ascii="宋体" w:hAnsi="宋体" w:cs="宋体"/>
          <w:kern w:val="0"/>
          <w:sz w:val="24"/>
        </w:rPr>
        <w:t>年度的财务审计报告（至少包括资产负债表和利润表，成立时间至提交响应文件截止时间不足一年的可提供成立后任意时段的资产负债表），或开标前六个月内其基本存款账户开户银行出具的资信证明；</w:t>
      </w:r>
    </w:p>
    <w:p>
      <w:pPr>
        <w:spacing w:line="360" w:lineRule="auto"/>
        <w:ind w:firstLine="480" w:firstLineChars="200"/>
        <w:jc w:val="left"/>
        <w:rPr>
          <w:rFonts w:ascii="宋体" w:hAnsi="宋体" w:cs="宋体"/>
          <w:kern w:val="0"/>
          <w:sz w:val="24"/>
        </w:rPr>
      </w:pPr>
      <w:r>
        <w:rPr>
          <w:rFonts w:hint="eastAsia" w:ascii="宋体" w:hAnsi="宋体" w:cs="宋体"/>
          <w:kern w:val="0"/>
          <w:sz w:val="24"/>
        </w:rPr>
        <w:t>（3）税收缴纳证明：提供2022年1月1日至今已缴存的至少一个月的纳税证明或完税证明，依法免税的单位应提供相关证明材料；</w:t>
      </w:r>
    </w:p>
    <w:p>
      <w:pPr>
        <w:spacing w:line="360" w:lineRule="auto"/>
        <w:ind w:firstLine="480" w:firstLineChars="200"/>
        <w:jc w:val="left"/>
        <w:rPr>
          <w:rFonts w:ascii="宋体" w:hAnsi="宋体" w:cs="宋体"/>
          <w:kern w:val="0"/>
          <w:sz w:val="24"/>
        </w:rPr>
      </w:pPr>
      <w:r>
        <w:rPr>
          <w:rFonts w:hint="eastAsia" w:ascii="宋体" w:hAnsi="宋体" w:cs="宋体"/>
          <w:kern w:val="0"/>
          <w:sz w:val="24"/>
        </w:rPr>
        <w:t>（4）社会保障资金缴纳证明：提供2022年1月1日至今已缴存的至少一个月的社会保障资金缴存单据或社保机构开具的社会保险参保缴费情况证明，依法不需要缴纳社会保障资金的单位应提供相关证明材料；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jc w:val="left"/>
        <w:rPr>
          <w:rFonts w:ascii="宋体" w:hAnsi="宋体" w:cs="宋体"/>
          <w:kern w:val="0"/>
          <w:sz w:val="24"/>
        </w:rPr>
      </w:pPr>
      <w:r>
        <w:rPr>
          <w:rFonts w:hint="eastAsia" w:ascii="宋体" w:hAnsi="宋体" w:cs="宋体"/>
          <w:kern w:val="0"/>
          <w:sz w:val="24"/>
        </w:rPr>
        <w:t>（5）参加政府采购活动前3年内，在经营活动中没有重大违法记录的书面声明；</w:t>
      </w:r>
    </w:p>
    <w:p>
      <w:pPr>
        <w:spacing w:line="360" w:lineRule="auto"/>
        <w:ind w:firstLine="480" w:firstLineChars="200"/>
        <w:jc w:val="left"/>
        <w:rPr>
          <w:rFonts w:ascii="宋体" w:hAnsi="宋体" w:cs="宋体"/>
          <w:kern w:val="0"/>
          <w:sz w:val="24"/>
        </w:rPr>
      </w:pPr>
      <w:r>
        <w:rPr>
          <w:rFonts w:hint="eastAsia" w:ascii="宋体" w:hAnsi="宋体" w:cs="宋体"/>
          <w:kern w:val="0"/>
          <w:sz w:val="24"/>
        </w:rPr>
        <w:t>（6）具备履行合同所必需的设备和专业技术能力的证明材料(由供应商根据项目需求提供说明材料或者承诺)；</w:t>
      </w:r>
    </w:p>
    <w:p>
      <w:pPr>
        <w:pStyle w:val="92"/>
        <w:ind w:firstLine="480" w:firstLineChars="200"/>
      </w:pPr>
      <w:r>
        <w:rPr>
          <w:rFonts w:hint="eastAsia" w:ascii="宋体" w:hAnsi="宋体" w:cs="宋体"/>
        </w:rPr>
        <w:t>2.2、特定资格条件：</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供应商应授权合法的人员参加磋商会议，其中法定代表人直接参加的，须出具法定代表人身份证原件，并与营业执照上信息一致。法定代表人授权代表参加的，须出具法定代表人授权书及授权代表身份证原件；</w:t>
      </w:r>
    </w:p>
    <w:p>
      <w:pPr>
        <w:ind w:firstLine="480" w:firstLineChars="200"/>
      </w:pPr>
      <w:r>
        <w:rPr>
          <w:rFonts w:hint="eastAsia" w:ascii="宋体" w:hAnsi="宋体" w:cs="宋体"/>
          <w:color w:val="000000"/>
          <w:kern w:val="0"/>
          <w:sz w:val="24"/>
        </w:rPr>
        <w:t>（2）</w:t>
      </w:r>
      <w:r>
        <w:rPr>
          <w:rFonts w:hint="eastAsia" w:ascii="宋体" w:hAnsi="宋体" w:cs="宋体"/>
          <w:sz w:val="24"/>
        </w:rPr>
        <w:t>供应商在递交响应文件截止时间前被“信用中国”网站（www.creditchina.gov.cn）和中国政府采购网（www.ccgp.gov.cn）上被列入失信被执行人、重大税收违法案件当事人名</w:t>
      </w:r>
      <w:r>
        <w:rPr>
          <w:rFonts w:hint="eastAsia" w:ascii="宋体" w:hAnsi="宋体" w:cs="宋体"/>
          <w:color w:val="000000" w:themeColor="text1"/>
          <w:sz w:val="24"/>
          <w14:textFill>
            <w14:solidFill>
              <w14:schemeClr w14:val="tx1"/>
            </w14:solidFill>
          </w14:textFill>
        </w:rPr>
        <w:t>单、政府采购严重违法失信行为记录名单的，不得参加磋商；</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2.3、本项目不接受联合体磋商。</w:t>
      </w:r>
    </w:p>
    <w:p>
      <w:pPr>
        <w:spacing w:line="460" w:lineRule="atLeast"/>
        <w:rPr>
          <w:rFonts w:ascii="宋体" w:hAnsi="宋体" w:cs="宋体"/>
          <w:color w:val="000000"/>
          <w:kern w:val="0"/>
          <w:sz w:val="24"/>
        </w:rPr>
      </w:pPr>
      <w:r>
        <w:rPr>
          <w:rFonts w:hint="eastAsia" w:ascii="宋体" w:hAnsi="宋体" w:cs="宋体"/>
          <w:b/>
          <w:bCs/>
          <w:sz w:val="24"/>
        </w:rPr>
        <w:t>注：上述项资格证明材料为必备材料</w:t>
      </w:r>
      <w:r>
        <w:rPr>
          <w:rFonts w:hint="eastAsia" w:ascii="宋体" w:hAnsi="宋体" w:cs="宋体"/>
          <w:b/>
          <w:color w:val="000000"/>
          <w:sz w:val="24"/>
        </w:rPr>
        <w:t>，缺一项或某项达不到要求的按无效文件处理。</w:t>
      </w:r>
    </w:p>
    <w:p>
      <w:pPr>
        <w:spacing w:line="360" w:lineRule="auto"/>
        <w:ind w:firstLine="482" w:firstLineChars="200"/>
        <w:rPr>
          <w:rFonts w:ascii="宋体" w:hAnsi="宋体" w:cs="宋体"/>
          <w:b/>
          <w:color w:val="000000"/>
          <w:sz w:val="24"/>
        </w:rPr>
      </w:pPr>
    </w:p>
    <w:p>
      <w:pPr>
        <w:spacing w:line="360" w:lineRule="auto"/>
        <w:ind w:firstLine="482" w:firstLineChars="200"/>
        <w:rPr>
          <w:rFonts w:ascii="宋体" w:hAnsi="宋体" w:cs="宋体"/>
          <w:b/>
          <w:color w:val="000000"/>
          <w:sz w:val="24"/>
        </w:rPr>
      </w:pPr>
      <w:r>
        <w:rPr>
          <w:rFonts w:hint="eastAsia" w:ascii="宋体" w:hAnsi="宋体" w:cs="宋体"/>
          <w:b/>
          <w:color w:val="000000"/>
          <w:sz w:val="24"/>
        </w:rPr>
        <w:t>3.磋商响应文件的编制</w:t>
      </w:r>
    </w:p>
    <w:p>
      <w:pPr>
        <w:spacing w:line="360" w:lineRule="auto"/>
        <w:ind w:firstLine="480" w:firstLineChars="200"/>
        <w:rPr>
          <w:rFonts w:ascii="宋体" w:hAnsi="宋体" w:cs="宋体"/>
          <w:color w:val="000000"/>
          <w:sz w:val="24"/>
        </w:rPr>
      </w:pPr>
      <w:r>
        <w:rPr>
          <w:rFonts w:hint="eastAsia" w:ascii="宋体" w:hAnsi="宋体" w:cs="宋体"/>
          <w:color w:val="000000"/>
          <w:sz w:val="24"/>
        </w:rPr>
        <w:t>磋商响应文件必须根据磋商文件提供的内容及格式编制，并对磋商文件做出实质性响应；具体内容包括：</w:t>
      </w:r>
    </w:p>
    <w:p>
      <w:pPr>
        <w:tabs>
          <w:tab w:val="left" w:pos="1080"/>
        </w:tabs>
        <w:spacing w:line="460" w:lineRule="exact"/>
        <w:ind w:firstLine="480" w:firstLineChars="200"/>
        <w:rPr>
          <w:rFonts w:ascii="宋体" w:hAnsi="宋体" w:cs="宋体"/>
          <w:color w:val="000000"/>
          <w:sz w:val="24"/>
        </w:rPr>
      </w:pPr>
      <w:r>
        <w:rPr>
          <w:rFonts w:hint="eastAsia" w:ascii="宋体" w:hAnsi="宋体" w:cs="宋体"/>
          <w:color w:val="000000"/>
          <w:sz w:val="24"/>
        </w:rPr>
        <w:t>（1）按照格式要求填写的磋商函；</w:t>
      </w:r>
    </w:p>
    <w:p>
      <w:pPr>
        <w:spacing w:line="460" w:lineRule="exact"/>
        <w:ind w:firstLine="480" w:firstLineChars="200"/>
        <w:rPr>
          <w:rFonts w:ascii="宋体" w:hAnsi="宋体" w:cs="宋体"/>
          <w:color w:val="000000"/>
          <w:sz w:val="24"/>
        </w:rPr>
      </w:pPr>
      <w:r>
        <w:rPr>
          <w:rFonts w:hint="eastAsia" w:ascii="宋体" w:hAnsi="宋体" w:cs="宋体"/>
          <w:color w:val="000000"/>
          <w:sz w:val="24"/>
        </w:rPr>
        <w:t>（2）响应报价表、分项报价表和技术指标偏差表；</w:t>
      </w:r>
    </w:p>
    <w:p>
      <w:pPr>
        <w:tabs>
          <w:tab w:val="left" w:pos="1080"/>
        </w:tabs>
        <w:spacing w:line="460" w:lineRule="exact"/>
        <w:ind w:firstLine="480" w:firstLineChars="200"/>
        <w:rPr>
          <w:rFonts w:ascii="宋体" w:hAnsi="宋体" w:cs="宋体"/>
          <w:color w:val="000000"/>
          <w:sz w:val="24"/>
        </w:rPr>
      </w:pPr>
      <w:r>
        <w:rPr>
          <w:rFonts w:hint="eastAsia" w:ascii="宋体" w:hAnsi="宋体" w:cs="宋体"/>
          <w:color w:val="000000"/>
          <w:sz w:val="24"/>
        </w:rPr>
        <w:t>（3）按要求出具的资质文件；</w:t>
      </w:r>
    </w:p>
    <w:p>
      <w:pPr>
        <w:tabs>
          <w:tab w:val="left" w:pos="1080"/>
        </w:tabs>
        <w:spacing w:line="460" w:lineRule="exact"/>
        <w:ind w:firstLine="480" w:firstLineChars="200"/>
        <w:rPr>
          <w:rFonts w:ascii="宋体" w:hAnsi="宋体" w:cs="宋体"/>
          <w:color w:val="000000"/>
          <w:sz w:val="24"/>
        </w:rPr>
      </w:pPr>
      <w:r>
        <w:rPr>
          <w:rFonts w:hint="eastAsia" w:ascii="宋体" w:hAnsi="宋体" w:cs="宋体"/>
          <w:color w:val="000000"/>
          <w:sz w:val="24"/>
        </w:rPr>
        <w:t>（4）法定代表人授权委托书；</w:t>
      </w:r>
    </w:p>
    <w:p>
      <w:pPr>
        <w:tabs>
          <w:tab w:val="left" w:pos="1080"/>
        </w:tabs>
        <w:spacing w:line="460" w:lineRule="exact"/>
        <w:ind w:firstLine="480" w:firstLineChars="200"/>
        <w:rPr>
          <w:rFonts w:ascii="宋体" w:hAnsi="宋体" w:cs="宋体"/>
          <w:color w:val="000000"/>
          <w:sz w:val="24"/>
        </w:rPr>
      </w:pPr>
      <w:r>
        <w:rPr>
          <w:rFonts w:hint="eastAsia" w:ascii="宋体" w:hAnsi="宋体" w:cs="宋体"/>
          <w:color w:val="000000"/>
          <w:sz w:val="24"/>
        </w:rPr>
        <w:t xml:space="preserve">（5）磋商供应商的磋商方案： </w:t>
      </w:r>
    </w:p>
    <w:p>
      <w:pPr>
        <w:kinsoku w:val="0"/>
        <w:spacing w:line="460" w:lineRule="exact"/>
        <w:ind w:firstLine="840" w:firstLineChars="350"/>
        <w:rPr>
          <w:rFonts w:ascii="宋体" w:hAnsi="宋体" w:cs="宋体"/>
          <w:color w:val="000000"/>
          <w:sz w:val="24"/>
        </w:rPr>
      </w:pPr>
      <w:r>
        <w:rPr>
          <w:rFonts w:hint="eastAsia" w:ascii="宋体" w:hAnsi="宋体" w:cs="宋体"/>
          <w:color w:val="000000"/>
          <w:sz w:val="24"/>
        </w:rPr>
        <w:t>A.磋商供应商企业简介。</w:t>
      </w:r>
    </w:p>
    <w:p>
      <w:pPr>
        <w:kinsoku w:val="0"/>
        <w:spacing w:line="460" w:lineRule="exact"/>
        <w:ind w:firstLine="840" w:firstLineChars="350"/>
        <w:rPr>
          <w:rFonts w:ascii="宋体" w:hAnsi="宋体" w:cs="宋体"/>
          <w:color w:val="000000"/>
          <w:sz w:val="24"/>
        </w:rPr>
      </w:pPr>
      <w:r>
        <w:rPr>
          <w:rFonts w:hint="eastAsia" w:ascii="宋体" w:hAnsi="宋体" w:cs="宋体"/>
          <w:color w:val="000000"/>
          <w:sz w:val="24"/>
        </w:rPr>
        <w:t>B.商务响应说明。</w:t>
      </w:r>
    </w:p>
    <w:p>
      <w:pPr>
        <w:kinsoku w:val="0"/>
        <w:spacing w:line="460" w:lineRule="exact"/>
        <w:ind w:firstLine="840" w:firstLineChars="350"/>
        <w:rPr>
          <w:rFonts w:ascii="宋体" w:hAnsi="宋体" w:cs="宋体"/>
          <w:color w:val="000000"/>
          <w:sz w:val="24"/>
        </w:rPr>
      </w:pPr>
      <w:r>
        <w:rPr>
          <w:rFonts w:hint="eastAsia" w:ascii="宋体" w:hAnsi="宋体" w:cs="宋体"/>
          <w:color w:val="000000"/>
          <w:sz w:val="24"/>
        </w:rPr>
        <w:t>C.磋商供应商完成项目的组织机构、实施计划。</w:t>
      </w:r>
    </w:p>
    <w:p>
      <w:pPr>
        <w:kinsoku w:val="0"/>
        <w:spacing w:line="460" w:lineRule="exact"/>
        <w:ind w:firstLine="840" w:firstLineChars="350"/>
        <w:rPr>
          <w:rFonts w:ascii="宋体" w:hAnsi="宋体" w:cs="宋体"/>
          <w:color w:val="000000"/>
          <w:sz w:val="24"/>
        </w:rPr>
      </w:pPr>
      <w:r>
        <w:rPr>
          <w:rFonts w:hint="eastAsia" w:ascii="宋体" w:hAnsi="宋体" w:cs="宋体"/>
          <w:color w:val="000000"/>
          <w:sz w:val="24"/>
        </w:rPr>
        <w:t>D.磋商供应商完成项目保障能力。</w:t>
      </w:r>
    </w:p>
    <w:p>
      <w:pPr>
        <w:kinsoku w:val="0"/>
        <w:spacing w:line="460" w:lineRule="exact"/>
        <w:ind w:firstLine="840" w:firstLineChars="350"/>
        <w:rPr>
          <w:rFonts w:ascii="宋体" w:hAnsi="宋体" w:cs="宋体"/>
          <w:color w:val="000000"/>
          <w:sz w:val="24"/>
        </w:rPr>
      </w:pPr>
      <w:r>
        <w:rPr>
          <w:rFonts w:hint="eastAsia" w:ascii="宋体" w:hAnsi="宋体" w:cs="宋体"/>
          <w:color w:val="000000"/>
          <w:sz w:val="24"/>
        </w:rPr>
        <w:t>E.磋商响应</w:t>
      </w:r>
      <w:r>
        <w:rPr>
          <w:rFonts w:hint="eastAsia" w:ascii="宋体" w:hAnsi="宋体" w:cs="宋体"/>
          <w:sz w:val="24"/>
        </w:rPr>
        <w:t>设计</w:t>
      </w:r>
      <w:r>
        <w:rPr>
          <w:rFonts w:hint="eastAsia" w:ascii="宋体" w:hAnsi="宋体" w:cs="宋体"/>
          <w:color w:val="000000"/>
          <w:sz w:val="24"/>
        </w:rPr>
        <w:t>的质量标准、检测标准（符合国家规定及行业标准）。</w:t>
      </w:r>
    </w:p>
    <w:p>
      <w:pPr>
        <w:tabs>
          <w:tab w:val="left" w:pos="1080"/>
        </w:tabs>
        <w:spacing w:line="460" w:lineRule="exact"/>
        <w:ind w:firstLine="840" w:firstLineChars="350"/>
        <w:rPr>
          <w:rFonts w:ascii="宋体" w:hAnsi="宋体" w:cs="宋体"/>
          <w:color w:val="000000"/>
          <w:sz w:val="24"/>
        </w:rPr>
      </w:pPr>
      <w:r>
        <w:rPr>
          <w:rFonts w:hint="eastAsia" w:ascii="宋体" w:hAnsi="宋体" w:cs="宋体"/>
          <w:color w:val="000000"/>
          <w:sz w:val="24"/>
        </w:rPr>
        <w:t>F.磋商供应商认为有必要说明的问题。</w:t>
      </w:r>
    </w:p>
    <w:p>
      <w:pPr>
        <w:tabs>
          <w:tab w:val="left" w:pos="1080"/>
        </w:tabs>
        <w:spacing w:line="460" w:lineRule="exact"/>
        <w:ind w:firstLine="480" w:firstLineChars="200"/>
        <w:rPr>
          <w:rFonts w:ascii="宋体" w:hAnsi="宋体" w:cs="宋体"/>
          <w:color w:val="000000"/>
          <w:sz w:val="24"/>
        </w:rPr>
      </w:pPr>
      <w:r>
        <w:rPr>
          <w:rFonts w:hint="eastAsia" w:ascii="宋体" w:hAnsi="宋体" w:cs="宋体"/>
          <w:color w:val="000000"/>
          <w:sz w:val="24"/>
        </w:rPr>
        <w:t>（6）磋商供应商承诺书。</w:t>
      </w:r>
    </w:p>
    <w:p>
      <w:pPr>
        <w:tabs>
          <w:tab w:val="left" w:pos="1080"/>
        </w:tabs>
        <w:spacing w:line="460" w:lineRule="exact"/>
        <w:ind w:firstLine="480" w:firstLineChars="200"/>
        <w:rPr>
          <w:rFonts w:ascii="宋体" w:hAnsi="宋体" w:cs="宋体"/>
          <w:color w:val="000000"/>
          <w:sz w:val="24"/>
        </w:rPr>
      </w:pPr>
      <w:r>
        <w:rPr>
          <w:rFonts w:hint="eastAsia" w:ascii="宋体" w:hAnsi="宋体" w:cs="宋体"/>
          <w:color w:val="000000"/>
          <w:sz w:val="24"/>
        </w:rPr>
        <w:t>（7）磋商响应文件按项目必须单独制作。</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4.磋商报价</w:t>
      </w:r>
    </w:p>
    <w:p>
      <w:pPr>
        <w:kinsoku w:val="0"/>
        <w:spacing w:line="360" w:lineRule="auto"/>
        <w:ind w:firstLine="480" w:firstLineChars="200"/>
        <w:rPr>
          <w:rFonts w:ascii="宋体" w:hAnsi="宋体" w:cs="宋体"/>
          <w:color w:val="000000"/>
          <w:sz w:val="24"/>
        </w:rPr>
      </w:pPr>
      <w:r>
        <w:rPr>
          <w:rFonts w:hint="eastAsia" w:ascii="宋体" w:hAnsi="宋体" w:cs="宋体"/>
          <w:color w:val="000000"/>
          <w:sz w:val="24"/>
        </w:rPr>
        <w:t>（1）磋商报价是</w:t>
      </w:r>
      <w:r>
        <w:rPr>
          <w:rFonts w:hint="eastAsia" w:ascii="宋体" w:hAnsi="宋体" w:cs="宋体"/>
          <w:sz w:val="24"/>
        </w:rPr>
        <w:t>指产品到达使用地点，供应商为完成磋商项目所需的全部费用（包括软件开发费用、运杂费、安装调试费、检测验收费、仓储保管费、技术培训费、检测费、施工费、运输费、人工费、税费、风险及有关的其它费用等）均应计入报价中。</w:t>
      </w:r>
      <w:r>
        <w:rPr>
          <w:rFonts w:hint="eastAsia" w:ascii="宋体" w:hAnsi="宋体" w:cs="宋体"/>
          <w:color w:val="000000"/>
          <w:sz w:val="24"/>
        </w:rPr>
        <w:t>以磋商文件的内容和要求作为依据；</w:t>
      </w:r>
    </w:p>
    <w:p>
      <w:pPr>
        <w:spacing w:line="360" w:lineRule="auto"/>
        <w:ind w:firstLine="480" w:firstLineChars="200"/>
        <w:rPr>
          <w:rFonts w:ascii="宋体" w:hAnsi="宋体" w:cs="宋体"/>
          <w:color w:val="000000"/>
          <w:sz w:val="24"/>
        </w:rPr>
      </w:pPr>
      <w:r>
        <w:rPr>
          <w:rFonts w:hint="eastAsia" w:ascii="宋体" w:hAnsi="宋体" w:cs="宋体"/>
          <w:color w:val="000000"/>
          <w:sz w:val="24"/>
        </w:rPr>
        <w:t>（2）磋商供应商应在磋商响应文件中的响应报价表上，标明费用组成；任何有选择的报价不予接受；</w:t>
      </w:r>
    </w:p>
    <w:p>
      <w:pPr>
        <w:spacing w:line="360" w:lineRule="auto"/>
        <w:ind w:firstLine="480" w:firstLineChars="200"/>
        <w:rPr>
          <w:rFonts w:ascii="宋体" w:hAnsi="宋体" w:cs="宋体"/>
          <w:color w:val="000000"/>
          <w:sz w:val="24"/>
        </w:rPr>
      </w:pPr>
      <w:r>
        <w:rPr>
          <w:rFonts w:hint="eastAsia" w:ascii="宋体" w:hAnsi="宋体" w:cs="宋体"/>
          <w:color w:val="000000"/>
          <w:sz w:val="24"/>
        </w:rPr>
        <w:t>（3）磋商货币：人民币；单位：元（精确到小数点后两位）；</w:t>
      </w:r>
    </w:p>
    <w:p>
      <w:pPr>
        <w:spacing w:line="360" w:lineRule="auto"/>
        <w:ind w:firstLine="480" w:firstLineChars="200"/>
        <w:rPr>
          <w:rFonts w:ascii="宋体" w:hAnsi="宋体" w:cs="宋体"/>
          <w:color w:val="000000"/>
          <w:sz w:val="24"/>
        </w:rPr>
      </w:pPr>
      <w:r>
        <w:rPr>
          <w:rFonts w:hint="eastAsia" w:ascii="宋体" w:hAnsi="宋体" w:cs="宋体"/>
          <w:color w:val="000000"/>
          <w:sz w:val="24"/>
        </w:rPr>
        <w:t>（4）响应报价表应有法定代表人或被授权人的签字；</w:t>
      </w:r>
    </w:p>
    <w:p>
      <w:pPr>
        <w:spacing w:line="360" w:lineRule="auto"/>
        <w:ind w:firstLine="480" w:firstLineChars="200"/>
        <w:rPr>
          <w:rFonts w:ascii="宋体" w:hAnsi="宋体" w:cs="宋体"/>
          <w:color w:val="000000"/>
          <w:sz w:val="24"/>
        </w:rPr>
      </w:pPr>
      <w:r>
        <w:rPr>
          <w:rFonts w:hint="eastAsia" w:ascii="宋体" w:hAnsi="宋体" w:cs="宋体"/>
          <w:color w:val="000000"/>
          <w:sz w:val="24"/>
        </w:rPr>
        <w:t>（5）合同价格：经磋商小组确认的某一磋商供应商的最终报价，在合同执行过程中是固定不变的，不受外汇汇率及市场价格变化的影响；</w:t>
      </w:r>
    </w:p>
    <w:p>
      <w:pPr>
        <w:spacing w:line="360" w:lineRule="auto"/>
        <w:ind w:firstLine="480" w:firstLineChars="200"/>
        <w:rPr>
          <w:rFonts w:ascii="宋体" w:hAnsi="宋体" w:cs="宋体"/>
          <w:color w:val="000000"/>
          <w:sz w:val="24"/>
        </w:rPr>
      </w:pPr>
      <w:r>
        <w:rPr>
          <w:rFonts w:hint="eastAsia" w:ascii="宋体" w:hAnsi="宋体" w:cs="宋体"/>
          <w:color w:val="000000"/>
          <w:sz w:val="24"/>
        </w:rPr>
        <w:t>（6）凡因磋商供应商对磋商文件阅读不深、理解不透、误解、疏漏、或因市场行情了解不清造成的后果和风险均由磋商供应商自负；</w:t>
      </w:r>
    </w:p>
    <w:p>
      <w:pPr>
        <w:spacing w:line="360" w:lineRule="auto"/>
        <w:ind w:firstLine="480" w:firstLineChars="200"/>
        <w:rPr>
          <w:rFonts w:ascii="宋体" w:hAnsi="宋体" w:cs="宋体"/>
          <w:color w:val="000000"/>
          <w:sz w:val="24"/>
        </w:rPr>
      </w:pPr>
      <w:r>
        <w:rPr>
          <w:rFonts w:hint="eastAsia" w:ascii="宋体" w:hAnsi="宋体" w:cs="宋体"/>
          <w:color w:val="000000"/>
          <w:sz w:val="24"/>
        </w:rPr>
        <w:t>（7）磋商供应商不得以低于成本的报价参加磋商。当磋商小组认为某个磋商供应商的磋商价或者某些分项报价明显不合理或者低于成本，有可能影响</w:t>
      </w:r>
      <w:r>
        <w:rPr>
          <w:rFonts w:hint="eastAsia" w:ascii="宋体" w:hAnsi="宋体" w:cs="宋体"/>
          <w:sz w:val="24"/>
        </w:rPr>
        <w:t>设计</w:t>
      </w:r>
      <w:r>
        <w:rPr>
          <w:rFonts w:hint="eastAsia" w:ascii="宋体" w:hAnsi="宋体" w:cs="宋体"/>
          <w:color w:val="000000"/>
          <w:sz w:val="24"/>
        </w:rPr>
        <w:t>质量和不能诚信履约的，可要求该磋商供应商在规定的期限内提供书面文件予以解释说明，并提交相关证明材料；否则，磋商小组可以取消该磋商供应商的成交候选资格。</w:t>
      </w:r>
    </w:p>
    <w:p>
      <w:pPr>
        <w:spacing w:line="360" w:lineRule="auto"/>
        <w:ind w:firstLine="482" w:firstLineChars="200"/>
        <w:rPr>
          <w:rFonts w:ascii="宋体" w:hAnsi="宋体" w:cs="宋体"/>
          <w:b/>
          <w:color w:val="000000"/>
          <w:sz w:val="24"/>
        </w:rPr>
      </w:pPr>
      <w:r>
        <w:rPr>
          <w:rFonts w:hint="eastAsia" w:ascii="宋体" w:hAnsi="宋体" w:cs="宋体"/>
          <w:b/>
          <w:color w:val="000000"/>
          <w:sz w:val="24"/>
        </w:rPr>
        <w:t>5.磋商保证金</w:t>
      </w:r>
    </w:p>
    <w:p>
      <w:pPr>
        <w:pStyle w:val="2"/>
        <w:ind w:firstLine="720" w:firstLineChars="300"/>
        <w:rPr>
          <w:bCs/>
        </w:rPr>
      </w:pPr>
      <w:r>
        <w:rPr>
          <w:rFonts w:hint="eastAsia" w:ascii="宋体" w:hAnsi="宋体" w:cs="宋体"/>
          <w:bCs/>
          <w:color w:val="000000"/>
        </w:rPr>
        <w:t>无</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6.磋商响应文件的有效期</w:t>
      </w:r>
    </w:p>
    <w:p>
      <w:pPr>
        <w:spacing w:line="460" w:lineRule="exact"/>
        <w:ind w:firstLine="720" w:firstLineChars="300"/>
        <w:rPr>
          <w:rFonts w:ascii="宋体" w:hAnsi="宋体" w:cs="宋体"/>
          <w:color w:val="000000"/>
          <w:sz w:val="24"/>
        </w:rPr>
      </w:pPr>
      <w:r>
        <w:rPr>
          <w:rFonts w:hint="eastAsia" w:ascii="宋体" w:hAnsi="宋体" w:cs="宋体"/>
          <w:color w:val="000000"/>
          <w:sz w:val="24"/>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磋商供应商具有法律约束力，成交供应商的磋商响应文件有效期延长至合同执行完毕。</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7.磋商响应文件的签署及规定</w:t>
      </w:r>
    </w:p>
    <w:p>
      <w:pPr>
        <w:spacing w:line="460" w:lineRule="exact"/>
        <w:ind w:firstLine="480" w:firstLineChars="200"/>
        <w:rPr>
          <w:rFonts w:ascii="宋体" w:hAnsi="宋体" w:cs="宋体"/>
          <w:color w:val="000000"/>
          <w:sz w:val="24"/>
        </w:rPr>
      </w:pPr>
      <w:r>
        <w:rPr>
          <w:rFonts w:hint="eastAsia" w:ascii="宋体" w:hAnsi="宋体" w:cs="宋体"/>
          <w:color w:val="000000"/>
          <w:sz w:val="24"/>
        </w:rPr>
        <w:t>（1）磋商供应商须依据磋商文件内容和磋商响应文件格式的要求编制磋商响应文件；</w:t>
      </w:r>
    </w:p>
    <w:p>
      <w:pPr>
        <w:spacing w:line="460" w:lineRule="exact"/>
        <w:ind w:firstLine="480" w:firstLineChars="200"/>
        <w:rPr>
          <w:rFonts w:ascii="宋体" w:hAnsi="宋体" w:cs="宋体"/>
          <w:color w:val="000000"/>
          <w:sz w:val="24"/>
        </w:rPr>
      </w:pPr>
      <w:r>
        <w:rPr>
          <w:rFonts w:hint="eastAsia" w:ascii="宋体" w:hAnsi="宋体" w:cs="宋体"/>
          <w:color w:val="000000"/>
          <w:sz w:val="24"/>
        </w:rPr>
        <w:t>（2）磋商响应文件的正本和所有的副本均需打印或用不褪色的蓝（黑）墨水填写，注明“正本”“副本”字样。当副本和正本不一致时，以正本为准。统一胶装、编码，在每一页的正下方清楚标明页码；</w:t>
      </w:r>
    </w:p>
    <w:p>
      <w:pPr>
        <w:spacing w:line="460" w:lineRule="exact"/>
        <w:ind w:firstLine="480" w:firstLineChars="200"/>
        <w:rPr>
          <w:rFonts w:ascii="宋体" w:hAnsi="宋体" w:cs="宋体"/>
          <w:color w:val="000000"/>
          <w:sz w:val="24"/>
        </w:rPr>
      </w:pPr>
      <w:r>
        <w:rPr>
          <w:rFonts w:hint="eastAsia" w:ascii="宋体" w:hAnsi="宋体" w:cs="宋体"/>
          <w:color w:val="000000"/>
          <w:sz w:val="24"/>
        </w:rPr>
        <w:t>（3）</w:t>
      </w:r>
      <w:r>
        <w:rPr>
          <w:rFonts w:hint="eastAsia" w:ascii="宋体" w:hAnsi="宋体" w:cs="宋体"/>
          <w:bCs/>
          <w:sz w:val="24"/>
        </w:rPr>
        <w:t>磋商响应文件一律采用书籍（胶装）方式装订。磋商响应文件正本壹份、副本贰份、电子版壹份（</w:t>
      </w:r>
      <w:r>
        <w:rPr>
          <w:rFonts w:hint="eastAsia" w:ascii="宋体" w:hAnsi="宋体" w:cs="宋体"/>
          <w:b/>
          <w:sz w:val="24"/>
        </w:rPr>
        <w:t>U盘储存word及PDF格式各1份，包含磋商响应文件所有内容</w:t>
      </w:r>
      <w:r>
        <w:rPr>
          <w:rFonts w:hint="eastAsia" w:ascii="宋体" w:hAnsi="宋体" w:cs="宋体"/>
          <w:bCs/>
          <w:sz w:val="24"/>
        </w:rPr>
        <w:t>）。纸质磋商响应文件</w:t>
      </w:r>
      <w:r>
        <w:rPr>
          <w:rFonts w:hint="eastAsia" w:ascii="宋体" w:hAnsi="宋体" w:cs="宋体"/>
          <w:b/>
          <w:sz w:val="36"/>
          <w:szCs w:val="36"/>
        </w:rPr>
        <w:t>提倡A4纸双面打印</w:t>
      </w:r>
      <w:r>
        <w:rPr>
          <w:rFonts w:hint="eastAsia" w:ascii="宋体" w:hAnsi="宋体" w:cs="宋体"/>
          <w:bCs/>
          <w:sz w:val="24"/>
        </w:rPr>
        <w:t>，正、副本分别各自装订成册并编制目录和页码，单独密封。电子版放置“正本”密封袋内并加贴不掉标贴，注写磋商供应商名称。对未按磋商文件要求方式装订和递交的磋商响应文件，将作为无效文件处理。</w:t>
      </w:r>
    </w:p>
    <w:p>
      <w:pPr>
        <w:spacing w:line="460" w:lineRule="exact"/>
        <w:ind w:firstLine="480" w:firstLineChars="200"/>
        <w:rPr>
          <w:rFonts w:ascii="宋体" w:hAnsi="宋体" w:cs="宋体"/>
          <w:color w:val="000000"/>
          <w:sz w:val="24"/>
        </w:rPr>
      </w:pPr>
      <w:r>
        <w:rPr>
          <w:rFonts w:hint="eastAsia" w:ascii="宋体" w:hAnsi="宋体" w:cs="宋体"/>
          <w:color w:val="000000"/>
          <w:sz w:val="24"/>
        </w:rPr>
        <w:t>（4）磋商供应商在磋商响应文件中指定的页面落款处，必须按磋商文件要求加盖印章或签字；</w:t>
      </w:r>
    </w:p>
    <w:p>
      <w:pPr>
        <w:spacing w:line="460" w:lineRule="exact"/>
        <w:ind w:firstLine="480" w:firstLineChars="200"/>
        <w:rPr>
          <w:rFonts w:ascii="宋体" w:hAnsi="宋体" w:cs="宋体"/>
          <w:color w:val="000000"/>
          <w:sz w:val="24"/>
        </w:rPr>
      </w:pPr>
      <w:r>
        <w:rPr>
          <w:rFonts w:hint="eastAsia" w:ascii="宋体" w:hAnsi="宋体" w:cs="宋体"/>
          <w:color w:val="000000"/>
          <w:sz w:val="24"/>
        </w:rPr>
        <w:t>（5）磋商供应商名称应填写全称，同时加盖公章；</w:t>
      </w:r>
    </w:p>
    <w:p>
      <w:pPr>
        <w:spacing w:line="460" w:lineRule="exact"/>
        <w:ind w:firstLine="480" w:firstLineChars="200"/>
        <w:rPr>
          <w:rFonts w:ascii="宋体" w:hAnsi="宋体" w:cs="宋体"/>
          <w:color w:val="000000"/>
          <w:sz w:val="24"/>
        </w:rPr>
      </w:pPr>
      <w:r>
        <w:rPr>
          <w:rFonts w:hint="eastAsia" w:ascii="宋体" w:hAnsi="宋体" w:cs="宋体"/>
          <w:color w:val="000000"/>
          <w:sz w:val="24"/>
        </w:rPr>
        <w:t>（6）磋商响应文件的任何行间插字、涂改和增删，必须由法定代表人或被授权人在改动处旁签字方为有效；</w:t>
      </w:r>
    </w:p>
    <w:p>
      <w:pPr>
        <w:spacing w:line="460" w:lineRule="exact"/>
        <w:ind w:firstLine="480" w:firstLineChars="200"/>
        <w:rPr>
          <w:rFonts w:ascii="宋体" w:hAnsi="宋体" w:cs="宋体"/>
          <w:color w:val="000000"/>
          <w:sz w:val="24"/>
        </w:rPr>
      </w:pPr>
      <w:r>
        <w:rPr>
          <w:rFonts w:hint="eastAsia" w:ascii="宋体" w:hAnsi="宋体" w:cs="宋体"/>
          <w:color w:val="000000"/>
          <w:sz w:val="24"/>
        </w:rPr>
        <w:t>（7）磋商响应文件因字迹潦草或表达不清所引起的后果由磋商供应商负责。</w:t>
      </w:r>
    </w:p>
    <w:p>
      <w:pPr>
        <w:spacing w:line="460" w:lineRule="exact"/>
        <w:ind w:firstLine="422" w:firstLineChars="175"/>
        <w:rPr>
          <w:rFonts w:ascii="宋体" w:hAnsi="宋体" w:cs="宋体"/>
          <w:b/>
          <w:color w:val="000000"/>
          <w:sz w:val="24"/>
        </w:rPr>
      </w:pPr>
      <w:r>
        <w:rPr>
          <w:rFonts w:hint="eastAsia" w:ascii="宋体" w:hAnsi="宋体" w:cs="宋体"/>
          <w:b/>
          <w:color w:val="000000"/>
          <w:sz w:val="24"/>
        </w:rPr>
        <w:t>8.文字要求</w:t>
      </w:r>
    </w:p>
    <w:p>
      <w:pPr>
        <w:spacing w:line="460" w:lineRule="exact"/>
        <w:ind w:firstLine="360" w:firstLineChars="150"/>
        <w:rPr>
          <w:rFonts w:ascii="宋体" w:hAnsi="宋体" w:cs="宋体"/>
          <w:color w:val="000000"/>
          <w:sz w:val="24"/>
        </w:rPr>
      </w:pPr>
      <w:r>
        <w:rPr>
          <w:rFonts w:hint="eastAsia" w:ascii="宋体" w:hAnsi="宋体" w:cs="宋体"/>
          <w:color w:val="000000"/>
          <w:sz w:val="24"/>
        </w:rPr>
        <w:t>本次磋商只接受简体中文文字的磋商响应文件。</w:t>
      </w:r>
    </w:p>
    <w:p>
      <w:pPr>
        <w:spacing w:line="460" w:lineRule="exact"/>
        <w:ind w:firstLine="361" w:firstLineChars="150"/>
        <w:rPr>
          <w:rFonts w:ascii="宋体" w:hAnsi="宋体" w:cs="宋体"/>
          <w:b/>
          <w:color w:val="000000"/>
          <w:sz w:val="24"/>
        </w:rPr>
      </w:pPr>
      <w:r>
        <w:rPr>
          <w:rFonts w:hint="eastAsia" w:ascii="宋体" w:hAnsi="宋体" w:cs="宋体"/>
          <w:b/>
          <w:color w:val="000000"/>
          <w:sz w:val="24"/>
        </w:rPr>
        <w:t>9.联合磋商</w:t>
      </w:r>
    </w:p>
    <w:p>
      <w:pPr>
        <w:spacing w:line="460" w:lineRule="exact"/>
        <w:ind w:firstLine="360" w:firstLineChars="150"/>
        <w:rPr>
          <w:rFonts w:ascii="宋体" w:hAnsi="宋体" w:cs="宋体"/>
          <w:sz w:val="24"/>
        </w:rPr>
      </w:pPr>
      <w:r>
        <w:rPr>
          <w:rFonts w:hint="eastAsia" w:ascii="宋体" w:hAnsi="宋体" w:cs="宋体"/>
          <w:sz w:val="24"/>
        </w:rPr>
        <w:t>本项目不接受联合体磋商。</w:t>
      </w:r>
    </w:p>
    <w:p>
      <w:pPr>
        <w:spacing w:line="360" w:lineRule="auto"/>
        <w:jc w:val="center"/>
        <w:outlineLvl w:val="1"/>
        <w:rPr>
          <w:rFonts w:ascii="宋体" w:hAnsi="宋体" w:cs="宋体"/>
          <w:b/>
          <w:color w:val="000000"/>
          <w:sz w:val="30"/>
          <w:szCs w:val="30"/>
        </w:rPr>
      </w:pPr>
      <w:r>
        <w:rPr>
          <w:rFonts w:hint="eastAsia" w:ascii="宋体" w:hAnsi="宋体" w:cs="宋体"/>
          <w:b/>
          <w:color w:val="000000"/>
          <w:sz w:val="30"/>
          <w:szCs w:val="30"/>
        </w:rPr>
        <w:t>五、磋商响应文件封装、递交</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1.磋商响应文件的封装及标记</w:t>
      </w:r>
    </w:p>
    <w:p>
      <w:pPr>
        <w:spacing w:line="460" w:lineRule="exact"/>
        <w:ind w:firstLine="480" w:firstLineChars="200"/>
        <w:rPr>
          <w:rFonts w:ascii="宋体" w:hAnsi="宋体" w:cs="宋体"/>
          <w:color w:val="000000"/>
          <w:sz w:val="24"/>
        </w:rPr>
      </w:pPr>
      <w:r>
        <w:rPr>
          <w:rFonts w:hint="eastAsia" w:ascii="宋体" w:hAnsi="宋体" w:cs="宋体"/>
          <w:color w:val="000000"/>
          <w:sz w:val="24"/>
        </w:rPr>
        <w:t>（1）磋商响应文件应按以下要求封装：</w:t>
      </w:r>
    </w:p>
    <w:p>
      <w:pPr>
        <w:spacing w:line="460" w:lineRule="exact"/>
        <w:ind w:firstLine="720" w:firstLineChars="3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pacing w:val="6"/>
          <w:sz w:val="24"/>
        </w:rPr>
        <w:t>磋商供应商</w:t>
      </w:r>
      <w:r>
        <w:rPr>
          <w:rFonts w:hint="eastAsia" w:ascii="宋体" w:hAnsi="宋体" w:cs="宋体"/>
          <w:color w:val="000000"/>
          <w:sz w:val="24"/>
        </w:rPr>
        <w:t>应将</w:t>
      </w:r>
      <w:r>
        <w:rPr>
          <w:rFonts w:hint="eastAsia" w:ascii="宋体" w:hAnsi="宋体" w:cs="宋体"/>
          <w:color w:val="000000"/>
          <w:spacing w:val="6"/>
          <w:sz w:val="24"/>
        </w:rPr>
        <w:t>磋商响应文件</w:t>
      </w:r>
      <w:r>
        <w:rPr>
          <w:rFonts w:hint="eastAsia" w:ascii="宋体" w:hAnsi="宋体" w:cs="宋体"/>
          <w:color w:val="000000"/>
          <w:sz w:val="24"/>
        </w:rPr>
        <w:t>的正本、副本、电子版标书（U盘），</w:t>
      </w:r>
      <w:r>
        <w:rPr>
          <w:rFonts w:hint="eastAsia" w:ascii="宋体" w:hAnsi="宋体" w:cs="宋体"/>
          <w:color w:val="000000"/>
          <w:spacing w:val="6"/>
          <w:sz w:val="24"/>
        </w:rPr>
        <w:t>正本与电子版密封在一个封袋内，副本单独封装（封袋不得有破损），</w:t>
      </w:r>
      <w:r>
        <w:rPr>
          <w:rFonts w:hint="eastAsia" w:ascii="宋体" w:hAnsi="宋体" w:cs="宋体"/>
          <w:color w:val="000000"/>
          <w:sz w:val="24"/>
        </w:rPr>
        <w:t>在封袋上标明正本/副本字样，封线处加盖</w:t>
      </w:r>
      <w:r>
        <w:rPr>
          <w:rFonts w:hint="eastAsia" w:ascii="宋体" w:hAnsi="宋体" w:cs="宋体"/>
          <w:color w:val="000000"/>
          <w:spacing w:val="6"/>
          <w:sz w:val="24"/>
        </w:rPr>
        <w:t>磋商供应商</w:t>
      </w:r>
      <w:r>
        <w:rPr>
          <w:rFonts w:hint="eastAsia" w:ascii="宋体" w:hAnsi="宋体" w:cs="宋体"/>
          <w:color w:val="000000"/>
          <w:sz w:val="24"/>
        </w:rPr>
        <w:t>公章，封袋正面要粘贴标识。磋商响应文件中资质证明文件为复印件加盖磋商供应商公章；</w:t>
      </w:r>
    </w:p>
    <w:p>
      <w:pPr>
        <w:spacing w:line="460" w:lineRule="exact"/>
        <w:ind w:firstLine="756" w:firstLineChars="300"/>
        <w:rPr>
          <w:rFonts w:ascii="宋体" w:hAnsi="宋体" w:cs="宋体"/>
          <w:color w:val="000000"/>
          <w:spacing w:val="6"/>
          <w:sz w:val="24"/>
        </w:rPr>
      </w:pPr>
      <w:r>
        <w:rPr>
          <w:rFonts w:hint="eastAsia" w:ascii="宋体" w:hAnsi="宋体" w:cs="宋体"/>
          <w:color w:val="000000"/>
          <w:spacing w:val="6"/>
          <w:sz w:val="24"/>
        </w:rPr>
        <w:t>2）</w:t>
      </w:r>
      <w:r>
        <w:rPr>
          <w:rFonts w:hint="eastAsia" w:ascii="宋体" w:hAnsi="宋体" w:cs="宋体"/>
          <w:sz w:val="24"/>
        </w:rPr>
        <w:t>所有磋商响应文件的密封袋/箱表面及密封口应加盖供应商公章及法人章（或签字）或其授权代表签字。</w:t>
      </w:r>
    </w:p>
    <w:p>
      <w:pPr>
        <w:spacing w:line="460" w:lineRule="exact"/>
        <w:ind w:firstLine="720" w:firstLineChars="300"/>
        <w:rPr>
          <w:rFonts w:ascii="宋体" w:hAnsi="宋体" w:cs="宋体"/>
          <w:color w:val="000000"/>
          <w:sz w:val="24"/>
        </w:rPr>
      </w:pPr>
      <w:r>
        <w:rPr>
          <w:rFonts w:hint="eastAsia" w:ascii="宋体" w:hAnsi="宋体" w:cs="宋体"/>
          <w:sz w:val="24"/>
        </w:rPr>
        <w:t>3）封袋正面标识式样（参见格式A）。</w:t>
      </w:r>
    </w:p>
    <w:p>
      <w:pPr>
        <w:spacing w:line="460" w:lineRule="exact"/>
        <w:ind w:firstLine="480" w:firstLineChars="200"/>
        <w:rPr>
          <w:rFonts w:ascii="宋体" w:hAnsi="宋体" w:cs="宋体"/>
          <w:color w:val="000000"/>
          <w:sz w:val="24"/>
        </w:rPr>
      </w:pPr>
      <w:r>
        <w:rPr>
          <w:rFonts w:hint="eastAsia" w:ascii="宋体" w:hAnsi="宋体" w:cs="宋体"/>
          <w:color w:val="000000"/>
          <w:sz w:val="24"/>
        </w:rPr>
        <w:t>（2）如果磋商供应商未按上述要求封装及加写标记，误投或过早启封的磋商响应文件，出现此类情况的磋商响应文件，采购代理机构将拒绝接收，并退回磋商供应商。采购代理机构对磋商响应文件的误投和提前启封概不负责。</w:t>
      </w:r>
    </w:p>
    <w:p>
      <w:pPr>
        <w:spacing w:line="460" w:lineRule="exact"/>
        <w:ind w:firstLine="482" w:firstLineChars="200"/>
        <w:rPr>
          <w:rFonts w:ascii="宋体" w:hAnsi="宋体" w:cs="宋体"/>
          <w:color w:val="000000"/>
          <w:sz w:val="24"/>
        </w:rPr>
      </w:pPr>
      <w:r>
        <w:rPr>
          <w:rFonts w:hint="eastAsia" w:ascii="宋体" w:hAnsi="宋体" w:cs="宋体"/>
          <w:b/>
          <w:color w:val="000000"/>
          <w:sz w:val="24"/>
        </w:rPr>
        <w:t>2.磋商响应文件递交</w:t>
      </w:r>
    </w:p>
    <w:p>
      <w:pPr>
        <w:spacing w:line="460" w:lineRule="exact"/>
        <w:ind w:firstLine="480" w:firstLineChars="200"/>
        <w:rPr>
          <w:rFonts w:ascii="宋体" w:hAnsi="宋体" w:cs="宋体"/>
          <w:color w:val="000000"/>
          <w:sz w:val="24"/>
        </w:rPr>
      </w:pPr>
      <w:r>
        <w:rPr>
          <w:rFonts w:hint="eastAsia" w:ascii="宋体" w:hAnsi="宋体" w:cs="宋体"/>
          <w:color w:val="000000"/>
          <w:sz w:val="24"/>
        </w:rPr>
        <w:t>（1）磋商供应商必须在磋商文件规定的时间和地点，将全部磋商响应文件递交至采购代理机构项目承办人；</w:t>
      </w:r>
    </w:p>
    <w:p>
      <w:pPr>
        <w:spacing w:line="460" w:lineRule="exact"/>
        <w:ind w:firstLine="480" w:firstLineChars="200"/>
        <w:rPr>
          <w:rFonts w:ascii="宋体" w:hAnsi="宋体" w:cs="宋体"/>
          <w:color w:val="000000"/>
          <w:sz w:val="24"/>
        </w:rPr>
      </w:pPr>
      <w:r>
        <w:rPr>
          <w:rFonts w:hint="eastAsia" w:ascii="宋体" w:hAnsi="宋体" w:cs="宋体"/>
          <w:color w:val="000000"/>
          <w:sz w:val="24"/>
        </w:rPr>
        <w:t>（2）采购代理机构项目承办人在磋商文件规定的磋商响应文件递交截止时间前，只负责磋商响应文件的接收、清点、造册登记工作，并请法定代表人或被授权人签字确认，对其有效性不负任何责任；</w:t>
      </w:r>
    </w:p>
    <w:p>
      <w:pPr>
        <w:spacing w:line="460" w:lineRule="exact"/>
        <w:ind w:firstLine="480" w:firstLineChars="200"/>
        <w:rPr>
          <w:rFonts w:ascii="宋体" w:hAnsi="宋体" w:cs="宋体"/>
          <w:color w:val="000000"/>
          <w:sz w:val="24"/>
        </w:rPr>
      </w:pPr>
      <w:r>
        <w:rPr>
          <w:rFonts w:hint="eastAsia" w:ascii="宋体" w:hAnsi="宋体" w:cs="宋体"/>
          <w:color w:val="000000"/>
          <w:sz w:val="24"/>
        </w:rPr>
        <w:t>（3）采购代理机构在宣布递交磋商响应文件时间截止之后，拒绝接收任何人送达、递交的磋商响应文件；</w:t>
      </w:r>
    </w:p>
    <w:p>
      <w:pPr>
        <w:spacing w:line="460" w:lineRule="exact"/>
        <w:ind w:firstLine="480" w:firstLineChars="200"/>
        <w:rPr>
          <w:rFonts w:ascii="宋体" w:hAnsi="宋体" w:cs="宋体"/>
          <w:color w:val="000000"/>
          <w:sz w:val="24"/>
        </w:rPr>
      </w:pPr>
      <w:r>
        <w:rPr>
          <w:rFonts w:hint="eastAsia" w:ascii="宋体" w:hAnsi="宋体" w:cs="宋体"/>
          <w:color w:val="000000"/>
          <w:sz w:val="24"/>
        </w:rPr>
        <w:t>（4）无论磋商供应商成交与否或者废标，其磋商响应文件恕不退还。</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3.磋商响应文件递交截止时间</w:t>
      </w:r>
    </w:p>
    <w:p>
      <w:pPr>
        <w:kinsoku w:val="0"/>
        <w:spacing w:line="460" w:lineRule="exact"/>
        <w:ind w:firstLine="480" w:firstLineChars="200"/>
        <w:rPr>
          <w:rFonts w:ascii="宋体" w:hAnsi="宋体" w:cs="宋体"/>
          <w:color w:val="000000"/>
          <w:sz w:val="24"/>
        </w:rPr>
      </w:pPr>
      <w:r>
        <w:rPr>
          <w:rFonts w:hint="eastAsia" w:ascii="宋体" w:hAnsi="宋体" w:cs="宋体"/>
          <w:color w:val="000000"/>
          <w:sz w:val="24"/>
        </w:rPr>
        <w:t>（1）磋商供应商</w:t>
      </w:r>
      <w:r>
        <w:rPr>
          <w:rFonts w:hint="eastAsia" w:ascii="宋体" w:hAnsi="宋体" w:cs="宋体"/>
          <w:color w:val="000000"/>
          <w:spacing w:val="6"/>
          <w:sz w:val="24"/>
        </w:rPr>
        <w:t>必须在磋商文件规定的递交截止时间之前递交磋商响应文件，</w:t>
      </w:r>
      <w:r>
        <w:rPr>
          <w:rFonts w:hint="eastAsia" w:ascii="宋体" w:hAnsi="宋体" w:cs="宋体"/>
          <w:color w:val="000000"/>
          <w:sz w:val="24"/>
        </w:rPr>
        <w:t>采购代理机构在截止时间后拒绝接收任何磋商响应文件。</w:t>
      </w:r>
    </w:p>
    <w:p>
      <w:pPr>
        <w:kinsoku w:val="0"/>
        <w:spacing w:line="460" w:lineRule="exact"/>
        <w:ind w:firstLine="480" w:firstLineChars="200"/>
        <w:rPr>
          <w:rFonts w:ascii="宋体" w:hAnsi="宋体" w:cs="宋体"/>
          <w:color w:val="000000"/>
          <w:sz w:val="24"/>
        </w:rPr>
      </w:pPr>
      <w:r>
        <w:rPr>
          <w:rFonts w:hint="eastAsia" w:ascii="宋体" w:hAnsi="宋体" w:cs="宋体"/>
          <w:color w:val="000000"/>
          <w:sz w:val="24"/>
        </w:rPr>
        <w:t>（2）采购代理机构因采购人推迟磋商截止时间时，应以书面的形式，通知所有磋商供应商；在这种情况下，采购代理机构和磋商供应商的权利和义务将受到新的截止期的约束。</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4.磋商响应文件的修改和撤回</w:t>
      </w:r>
    </w:p>
    <w:p>
      <w:pPr>
        <w:spacing w:line="460" w:lineRule="exact"/>
        <w:ind w:firstLine="480" w:firstLineChars="200"/>
        <w:rPr>
          <w:rFonts w:ascii="宋体" w:hAnsi="宋体" w:cs="宋体"/>
          <w:color w:val="000000"/>
          <w:sz w:val="24"/>
        </w:rPr>
      </w:pPr>
      <w:r>
        <w:rPr>
          <w:rFonts w:hint="eastAsia" w:ascii="宋体" w:hAnsi="宋体" w:cs="宋体"/>
          <w:color w:val="000000"/>
          <w:sz w:val="24"/>
        </w:rPr>
        <w:t>（1）磋商响应文件递交后，如果磋商供应商提出书面修改和撤回磋商响应文件要求，在磋商截止时间前以书面形式送达采购代理机构；</w:t>
      </w:r>
    </w:p>
    <w:p>
      <w:pPr>
        <w:spacing w:line="460" w:lineRule="exact"/>
        <w:ind w:firstLine="480" w:firstLineChars="200"/>
        <w:rPr>
          <w:rFonts w:ascii="宋体" w:hAnsi="宋体" w:cs="宋体"/>
          <w:color w:val="000000"/>
          <w:sz w:val="24"/>
        </w:rPr>
      </w:pPr>
      <w:r>
        <w:rPr>
          <w:rFonts w:hint="eastAsia" w:ascii="宋体" w:hAnsi="宋体" w:cs="宋体"/>
          <w:color w:val="000000"/>
          <w:sz w:val="24"/>
        </w:rPr>
        <w:t>（2）磋商供应商修改磋商响应文件的书面材料，须密封送达采购代理机构，修改或补充的内容应按磋商文件要求签署、盖章、密封、标记，并作为磋商响应文件的组成部分；</w:t>
      </w:r>
    </w:p>
    <w:p>
      <w:pPr>
        <w:spacing w:line="460" w:lineRule="exact"/>
        <w:ind w:firstLine="480" w:firstLineChars="200"/>
        <w:rPr>
          <w:rFonts w:ascii="宋体" w:hAnsi="宋体" w:cs="宋体"/>
          <w:color w:val="000000"/>
          <w:sz w:val="24"/>
        </w:rPr>
      </w:pPr>
      <w:r>
        <w:rPr>
          <w:rFonts w:hint="eastAsia" w:ascii="宋体" w:hAnsi="宋体" w:cs="宋体"/>
          <w:color w:val="000000"/>
          <w:sz w:val="24"/>
        </w:rPr>
        <w:t>（3）撤回磋商响应文件应以书面的形式通知采购代理机构，撤回磋商响应文件的时间以送达采购代理机构到达日期为准；</w:t>
      </w:r>
    </w:p>
    <w:p>
      <w:pPr>
        <w:spacing w:line="460" w:lineRule="exact"/>
        <w:ind w:firstLine="480" w:firstLineChars="200"/>
        <w:rPr>
          <w:rFonts w:ascii="宋体" w:hAnsi="宋体" w:cs="宋体"/>
          <w:color w:val="000000"/>
          <w:sz w:val="24"/>
        </w:rPr>
      </w:pPr>
      <w:r>
        <w:rPr>
          <w:rFonts w:hint="eastAsia" w:ascii="宋体" w:hAnsi="宋体" w:cs="宋体"/>
          <w:color w:val="000000"/>
          <w:sz w:val="24"/>
        </w:rPr>
        <w:t>（4）在磋商截止时间后到磋商文件规定的磋商有效期满之间的这段时间内，磋商供应商不得撤回其磋商响应文件；</w:t>
      </w:r>
    </w:p>
    <w:p>
      <w:pPr>
        <w:spacing w:line="460" w:lineRule="exact"/>
        <w:ind w:firstLine="480" w:firstLineChars="200"/>
        <w:rPr>
          <w:rFonts w:ascii="宋体" w:hAnsi="宋体" w:cs="宋体"/>
          <w:color w:val="000000"/>
          <w:sz w:val="24"/>
        </w:rPr>
      </w:pPr>
      <w:r>
        <w:rPr>
          <w:rFonts w:hint="eastAsia" w:ascii="宋体" w:hAnsi="宋体" w:cs="宋体"/>
          <w:color w:val="000000"/>
          <w:sz w:val="24"/>
        </w:rPr>
        <w:t>（5）磋商供应商在磋商响应文件递交截止时间后，不得对其磋商响应文件做任何修改。</w:t>
      </w:r>
    </w:p>
    <w:p>
      <w:pPr>
        <w:spacing w:line="360" w:lineRule="auto"/>
        <w:jc w:val="center"/>
        <w:outlineLvl w:val="1"/>
        <w:rPr>
          <w:rFonts w:ascii="宋体" w:hAnsi="宋体" w:cs="宋体"/>
          <w:b/>
          <w:color w:val="000000"/>
          <w:sz w:val="30"/>
          <w:szCs w:val="30"/>
        </w:rPr>
      </w:pPr>
      <w:r>
        <w:rPr>
          <w:rFonts w:hint="eastAsia" w:ascii="宋体" w:hAnsi="宋体" w:cs="宋体"/>
          <w:b/>
          <w:color w:val="000000"/>
          <w:sz w:val="30"/>
          <w:szCs w:val="30"/>
        </w:rPr>
        <w:t>六、磋商、澄清、成交</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1.磋商方法</w:t>
      </w:r>
    </w:p>
    <w:p>
      <w:pPr>
        <w:spacing w:line="460" w:lineRule="exact"/>
        <w:ind w:firstLine="480" w:firstLineChars="200"/>
        <w:rPr>
          <w:rFonts w:ascii="宋体" w:hAnsi="宋体" w:cs="宋体"/>
          <w:b/>
          <w:bCs/>
          <w:color w:val="FF0000"/>
          <w:sz w:val="24"/>
          <w:u w:val="single"/>
        </w:rPr>
      </w:pPr>
      <w:r>
        <w:rPr>
          <w:rFonts w:hint="eastAsia" w:ascii="宋体" w:hAnsi="宋体" w:cs="宋体"/>
          <w:color w:val="000000"/>
          <w:sz w:val="24"/>
        </w:rPr>
        <w:t>（1）磋商方法：</w:t>
      </w:r>
      <w:r>
        <w:rPr>
          <w:rFonts w:hint="eastAsia" w:ascii="宋体" w:hAnsi="宋体" w:cs="宋体"/>
          <w:sz w:val="24"/>
        </w:rPr>
        <w:t>采用综合评分法</w:t>
      </w:r>
    </w:p>
    <w:p>
      <w:pPr>
        <w:spacing w:line="460" w:lineRule="exact"/>
        <w:ind w:firstLine="480" w:firstLineChars="200"/>
        <w:rPr>
          <w:rFonts w:ascii="宋体" w:hAnsi="宋体" w:cs="宋体"/>
          <w:color w:val="000000"/>
          <w:sz w:val="24"/>
        </w:rPr>
      </w:pPr>
      <w:r>
        <w:rPr>
          <w:rFonts w:hint="eastAsia" w:ascii="宋体" w:hAnsi="宋体" w:cs="宋体"/>
          <w:color w:val="000000"/>
          <w:sz w:val="24"/>
        </w:rPr>
        <w:t>（2）磋商程序：采购代理机构宣布大会开始，宣布会场纪律，介绍参会人员情况，供应商点到，查验响应文件密封情况，拆封响应文件，对供应商资格审查，对响应文件的有效性、符合性审查，对参加磋商的磋商供应商分别进行磋商，磋商小组推荐1-3名供应商。</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2.磋商</w:t>
      </w:r>
    </w:p>
    <w:p>
      <w:pPr>
        <w:spacing w:line="460" w:lineRule="exact"/>
        <w:ind w:firstLine="480" w:firstLineChars="200"/>
        <w:rPr>
          <w:rFonts w:ascii="宋体" w:hAnsi="宋体" w:cs="宋体"/>
          <w:color w:val="000000"/>
          <w:sz w:val="24"/>
        </w:rPr>
      </w:pPr>
      <w:r>
        <w:rPr>
          <w:rFonts w:hint="eastAsia" w:ascii="宋体" w:hAnsi="宋体" w:cs="宋体"/>
          <w:color w:val="000000"/>
          <w:sz w:val="24"/>
        </w:rPr>
        <w:t>（1）采购代理机构按竞争性磋商采购邀请书规定的时间、地点组织磋商；磋商大会由采购人代表、磋商小组成员、监督机构代表、磋商供应商代表及采购代理机构工作人员参加，参会代表应签名报到，以证明其出席；</w:t>
      </w:r>
    </w:p>
    <w:p>
      <w:pPr>
        <w:spacing w:line="460" w:lineRule="exact"/>
        <w:ind w:firstLine="480" w:firstLineChars="200"/>
        <w:rPr>
          <w:rFonts w:ascii="宋体" w:hAnsi="宋体" w:cs="宋体"/>
          <w:color w:val="000000"/>
          <w:sz w:val="24"/>
        </w:rPr>
      </w:pPr>
      <w:r>
        <w:rPr>
          <w:rFonts w:hint="eastAsia" w:ascii="宋体" w:hAnsi="宋体" w:cs="宋体"/>
          <w:color w:val="000000"/>
          <w:sz w:val="24"/>
        </w:rPr>
        <w:t>（2）为确保磋商工作公开、公平、公正，依法成立磋商小组。磋商小组由采购人及有关专家组成，其中技术、经济等方面的专家不少于磋商小组成员总数的三分之二，专家名单由有关人员在陕西省财政厅政府采购专家库中随机抽取，磋商小组成员应当遵守并履行下列责任和义务：</w:t>
      </w:r>
    </w:p>
    <w:p>
      <w:pPr>
        <w:spacing w:line="460" w:lineRule="exact"/>
        <w:ind w:left="120" w:leftChars="57" w:firstLine="480" w:firstLineChars="200"/>
        <w:rPr>
          <w:rFonts w:ascii="宋体" w:hAnsi="宋体" w:cs="宋体"/>
          <w:color w:val="000000"/>
          <w:sz w:val="24"/>
        </w:rPr>
      </w:pPr>
      <w:r>
        <w:rPr>
          <w:rFonts w:hint="eastAsia" w:ascii="宋体" w:hAnsi="宋体" w:cs="宋体"/>
          <w:color w:val="000000"/>
          <w:sz w:val="24"/>
        </w:rPr>
        <w:t>A.要严格遵守政府采购相关法律制度，依法履行各自职责，公正、客观、审慎地组织和参与评审工作；</w:t>
      </w:r>
    </w:p>
    <w:p>
      <w:pPr>
        <w:spacing w:line="460" w:lineRule="exact"/>
        <w:ind w:left="120" w:leftChars="57" w:firstLine="480" w:firstLineChars="200"/>
        <w:rPr>
          <w:rFonts w:ascii="宋体" w:hAnsi="宋体" w:cs="宋体"/>
          <w:color w:val="000000"/>
          <w:sz w:val="24"/>
        </w:rPr>
      </w:pPr>
      <w:r>
        <w:rPr>
          <w:rFonts w:hint="eastAsia" w:ascii="宋体" w:hAnsi="宋体" w:cs="宋体"/>
          <w:color w:val="000000"/>
          <w:sz w:val="24"/>
        </w:rPr>
        <w:t>B.对磋商响应文件进行资格性、符合性检查，并做出评价；</w:t>
      </w:r>
    </w:p>
    <w:p>
      <w:pPr>
        <w:spacing w:line="460" w:lineRule="exact"/>
        <w:ind w:left="120" w:leftChars="57" w:firstLine="480" w:firstLineChars="200"/>
        <w:rPr>
          <w:rFonts w:ascii="宋体" w:hAnsi="宋体" w:cs="宋体"/>
          <w:color w:val="000000"/>
          <w:sz w:val="24"/>
        </w:rPr>
      </w:pPr>
      <w:r>
        <w:rPr>
          <w:rFonts w:hint="eastAsia" w:ascii="宋体" w:hAnsi="宋体" w:cs="宋体"/>
          <w:color w:val="000000"/>
          <w:sz w:val="24"/>
        </w:rPr>
        <w:t xml:space="preserve">C.按竞争性磋商采购邀请书规定的评审方法和标准，进行比较和评价； </w:t>
      </w:r>
    </w:p>
    <w:p>
      <w:pPr>
        <w:spacing w:line="460" w:lineRule="exact"/>
        <w:ind w:left="120" w:leftChars="57" w:firstLine="480" w:firstLineChars="200"/>
        <w:rPr>
          <w:rFonts w:ascii="宋体" w:hAnsi="宋体" w:cs="宋体"/>
          <w:color w:val="000000"/>
          <w:sz w:val="24"/>
        </w:rPr>
      </w:pPr>
      <w:r>
        <w:rPr>
          <w:rFonts w:hint="eastAsia" w:ascii="宋体" w:hAnsi="宋体" w:cs="宋体"/>
          <w:color w:val="000000"/>
          <w:sz w:val="24"/>
        </w:rPr>
        <w:t>D.要求磋商供应商对磋商响应文件有关事项作出解释或澄清；</w:t>
      </w:r>
    </w:p>
    <w:p>
      <w:pPr>
        <w:spacing w:line="460" w:lineRule="exact"/>
        <w:ind w:left="120" w:leftChars="57" w:firstLine="480" w:firstLineChars="200"/>
        <w:rPr>
          <w:rFonts w:ascii="宋体" w:hAnsi="宋体" w:cs="宋体"/>
          <w:color w:val="000000"/>
          <w:sz w:val="24"/>
        </w:rPr>
      </w:pPr>
      <w:r>
        <w:rPr>
          <w:rFonts w:hint="eastAsia" w:ascii="宋体" w:hAnsi="宋体" w:cs="宋体"/>
          <w:color w:val="000000"/>
          <w:sz w:val="24"/>
        </w:rPr>
        <w:t>E.要依法独立评审，按照竞争性磋商采购邀请书的要求和评标标准进行评标，推荐成交候选供应商名单，对评审意见承担个人责任；</w:t>
      </w:r>
    </w:p>
    <w:p>
      <w:pPr>
        <w:spacing w:line="460" w:lineRule="exact"/>
        <w:ind w:left="120" w:leftChars="57" w:firstLine="480" w:firstLineChars="200"/>
        <w:rPr>
          <w:rFonts w:ascii="宋体" w:hAnsi="宋体" w:cs="宋体"/>
          <w:color w:val="000000"/>
          <w:sz w:val="24"/>
        </w:rPr>
      </w:pPr>
      <w:r>
        <w:rPr>
          <w:rFonts w:hint="eastAsia" w:ascii="宋体" w:hAnsi="宋体" w:cs="宋体"/>
          <w:color w:val="000000"/>
          <w:sz w:val="24"/>
        </w:rPr>
        <w:t>F.对需要共同认定的事项存在争议的，按照少数服从多数的原则做出结论。持不同意见的磋商小组成员应当在评审报告上签署不同意见并说明理由，否则视为同意；</w:t>
      </w:r>
    </w:p>
    <w:p>
      <w:pPr>
        <w:spacing w:line="460" w:lineRule="exact"/>
        <w:ind w:left="120" w:leftChars="57" w:firstLine="480" w:firstLineChars="200"/>
        <w:rPr>
          <w:rFonts w:ascii="宋体" w:hAnsi="宋体" w:cs="宋体"/>
          <w:color w:val="000000"/>
          <w:sz w:val="24"/>
        </w:rPr>
      </w:pPr>
      <w:r>
        <w:rPr>
          <w:rFonts w:hint="eastAsia" w:ascii="宋体" w:hAnsi="宋体" w:cs="宋体"/>
          <w:color w:val="000000"/>
          <w:sz w:val="24"/>
        </w:rPr>
        <w:t>G.对评审情况以及在评审过程中获悉的国家秘密、商业秘密负有保密责任；</w:t>
      </w:r>
    </w:p>
    <w:p>
      <w:pPr>
        <w:spacing w:line="460" w:lineRule="exact"/>
        <w:ind w:left="120" w:leftChars="57" w:firstLine="480" w:firstLineChars="200"/>
        <w:rPr>
          <w:rFonts w:ascii="宋体" w:hAnsi="宋体" w:cs="宋体"/>
          <w:color w:val="000000"/>
          <w:sz w:val="24"/>
        </w:rPr>
      </w:pPr>
      <w:r>
        <w:rPr>
          <w:rFonts w:hint="eastAsia" w:ascii="宋体" w:hAnsi="宋体" w:cs="宋体"/>
          <w:color w:val="000000"/>
          <w:sz w:val="24"/>
        </w:rPr>
        <w:t>H.配合财政部门的投诉处理工作；</w:t>
      </w:r>
    </w:p>
    <w:p>
      <w:pPr>
        <w:spacing w:line="460" w:lineRule="exact"/>
        <w:ind w:left="120" w:leftChars="57" w:firstLine="480" w:firstLineChars="200"/>
        <w:rPr>
          <w:rFonts w:ascii="宋体" w:hAnsi="宋体" w:cs="宋体"/>
          <w:color w:val="000000"/>
          <w:sz w:val="24"/>
        </w:rPr>
      </w:pPr>
      <w:r>
        <w:rPr>
          <w:rFonts w:hint="eastAsia" w:ascii="宋体" w:hAnsi="宋体" w:cs="宋体"/>
          <w:color w:val="000000"/>
          <w:sz w:val="24"/>
        </w:rPr>
        <w:t>I.配合采购人、采购代理机构答复磋商供应商提出的质疑。</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3.磋商程序</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（1）响应文件审查(初审)</w:t>
      </w:r>
    </w:p>
    <w:p>
      <w:pPr>
        <w:spacing w:line="460" w:lineRule="exact"/>
        <w:ind w:firstLine="480" w:firstLineChars="200"/>
        <w:rPr>
          <w:rFonts w:ascii="宋体" w:hAnsi="宋体" w:cs="宋体"/>
          <w:color w:val="000000"/>
          <w:sz w:val="24"/>
        </w:rPr>
      </w:pPr>
      <w:r>
        <w:rPr>
          <w:rFonts w:hint="eastAsia" w:ascii="宋体" w:hAnsi="宋体" w:cs="宋体"/>
          <w:color w:val="000000"/>
          <w:sz w:val="24"/>
        </w:rPr>
        <w:t>审查分为资格性检查和符合性检查。分别按照以下内容对响应文件进行检查，一项不合格即按照无效响应处理。</w:t>
      </w:r>
    </w:p>
    <w:p>
      <w:pPr>
        <w:spacing w:line="460" w:lineRule="exact"/>
        <w:ind w:firstLine="480" w:firstLineChars="200"/>
        <w:rPr>
          <w:rFonts w:ascii="宋体" w:hAnsi="宋体" w:cs="宋体"/>
          <w:color w:val="000000"/>
          <w:sz w:val="24"/>
        </w:rPr>
      </w:pPr>
      <w:r>
        <w:rPr>
          <w:rFonts w:hint="eastAsia" w:ascii="宋体" w:hAnsi="宋体" w:cs="宋体"/>
          <w:color w:val="000000"/>
          <w:sz w:val="24"/>
        </w:rPr>
        <w:t>响应文件审查合格的为实质性响应磋商文件要求的供应商。</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1）资格性检查</w:t>
      </w:r>
    </w:p>
    <w:p>
      <w:pPr>
        <w:pStyle w:val="14"/>
        <w:spacing w:line="440" w:lineRule="exact"/>
        <w:ind w:firstLine="480" w:firstLineChars="200"/>
        <w:rPr>
          <w:rFonts w:hAnsi="宋体" w:cs="宋体"/>
          <w:sz w:val="24"/>
          <w:szCs w:val="24"/>
        </w:rPr>
      </w:pPr>
      <w:r>
        <w:rPr>
          <w:rFonts w:hint="eastAsia" w:hAnsi="宋体" w:cs="宋体"/>
          <w:sz w:val="24"/>
          <w:szCs w:val="24"/>
        </w:rPr>
        <w:t>有下列情形之一的，应在资格审查时按照无效磋商处理：</w:t>
      </w:r>
    </w:p>
    <w:p>
      <w:pPr>
        <w:pStyle w:val="14"/>
        <w:spacing w:line="440" w:lineRule="exact"/>
        <w:ind w:firstLine="480" w:firstLineChars="200"/>
        <w:rPr>
          <w:rFonts w:hAnsi="宋体" w:cs="宋体"/>
          <w:sz w:val="24"/>
          <w:szCs w:val="24"/>
        </w:rPr>
      </w:pPr>
      <w:r>
        <w:rPr>
          <w:rFonts w:ascii="Calibri" w:hAnsi="Calibri" w:cs="Calibri"/>
          <w:sz w:val="24"/>
        </w:rPr>
        <w:t>①</w:t>
      </w:r>
      <w:r>
        <w:rPr>
          <w:rFonts w:hint="eastAsia" w:hAnsi="宋体" w:cs="宋体"/>
          <w:sz w:val="24"/>
          <w:szCs w:val="24"/>
        </w:rPr>
        <w:t>供应商不具备磋商文件规定的磋商人资格条件的；</w:t>
      </w:r>
    </w:p>
    <w:p>
      <w:pPr>
        <w:pStyle w:val="14"/>
        <w:spacing w:line="440" w:lineRule="exact"/>
        <w:ind w:firstLine="480" w:firstLineChars="200"/>
        <w:rPr>
          <w:rFonts w:hAnsi="宋体" w:cs="宋体"/>
          <w:sz w:val="24"/>
          <w:szCs w:val="24"/>
        </w:rPr>
      </w:pPr>
      <w:r>
        <w:rPr>
          <w:rFonts w:ascii="Calibri" w:hAnsi="Calibri" w:cs="Calibri"/>
          <w:sz w:val="24"/>
        </w:rPr>
        <w:t>②</w:t>
      </w:r>
      <w:r>
        <w:rPr>
          <w:rFonts w:hint="eastAsia" w:hAnsi="宋体" w:cs="宋体"/>
          <w:sz w:val="24"/>
          <w:szCs w:val="24"/>
        </w:rPr>
        <w:t>报价超过磋商文件中规定的预算金额或者最高限价的；</w:t>
      </w:r>
    </w:p>
    <w:p>
      <w:pPr>
        <w:snapToGrid w:val="0"/>
        <w:spacing w:line="460" w:lineRule="exact"/>
        <w:ind w:right="210" w:firstLine="482" w:firstLineChars="200"/>
        <w:rPr>
          <w:rFonts w:ascii="宋体" w:hAnsi="宋体" w:cs="宋体"/>
          <w:sz w:val="24"/>
        </w:rPr>
      </w:pPr>
      <w:r>
        <w:rPr>
          <w:rFonts w:hint="eastAsia" w:ascii="宋体" w:hAnsi="宋体" w:cs="宋体"/>
          <w:b/>
          <w:bCs/>
          <w:sz w:val="24"/>
        </w:rPr>
        <w:t>2）</w:t>
      </w:r>
      <w:r>
        <w:rPr>
          <w:rFonts w:hint="eastAsia" w:ascii="宋体" w:hAnsi="宋体" w:cs="宋体"/>
          <w:b/>
          <w:sz w:val="24"/>
        </w:rPr>
        <w:t>符合性检查</w:t>
      </w:r>
    </w:p>
    <w:p>
      <w:pPr>
        <w:snapToGrid w:val="0"/>
        <w:spacing w:line="460" w:lineRule="exact"/>
        <w:ind w:right="210" w:firstLine="480" w:firstLineChars="200"/>
        <w:rPr>
          <w:rFonts w:ascii="宋体" w:hAnsi="宋体" w:cs="宋体"/>
          <w:sz w:val="24"/>
        </w:rPr>
      </w:pPr>
      <w:r>
        <w:rPr>
          <w:rFonts w:hint="eastAsia" w:ascii="宋体" w:hAnsi="宋体" w:cs="宋体"/>
          <w:sz w:val="24"/>
        </w:rPr>
        <w:t>磋商供应商及磋商响应文件有效性和符合性审查，出现下列情况之一者（但不限于），按无效标处理。</w:t>
      </w:r>
    </w:p>
    <w:p>
      <w:pPr>
        <w:spacing w:line="460" w:lineRule="exact"/>
        <w:ind w:firstLine="480" w:firstLineChars="200"/>
        <w:rPr>
          <w:rFonts w:ascii="宋体" w:hAnsi="宋体" w:cs="宋体"/>
          <w:sz w:val="24"/>
        </w:rPr>
      </w:pPr>
      <w:r>
        <w:rPr>
          <w:rFonts w:hint="eastAsia" w:ascii="宋体" w:hAnsi="宋体" w:cs="宋体"/>
          <w:sz w:val="24"/>
        </w:rPr>
        <w:t>①</w:t>
      </w:r>
      <w:r>
        <w:rPr>
          <w:rFonts w:hint="eastAsia" w:ascii="宋体" w:hAnsi="宋体" w:cs="宋体"/>
          <w:kern w:val="0"/>
          <w:sz w:val="24"/>
        </w:rPr>
        <w:t>磋商内容出现漏项或数量与要求不符，出现重大负偏差</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②磋商响应文件的签署、加盖印章是否合格、有效；</w:t>
      </w:r>
    </w:p>
    <w:p>
      <w:pPr>
        <w:spacing w:line="460" w:lineRule="exact"/>
        <w:ind w:firstLine="480" w:firstLineChars="200"/>
        <w:rPr>
          <w:rFonts w:ascii="宋体" w:hAnsi="宋体" w:cs="宋体"/>
          <w:sz w:val="24"/>
        </w:rPr>
      </w:pPr>
      <w:r>
        <w:rPr>
          <w:rFonts w:hint="eastAsia" w:ascii="宋体" w:hAnsi="宋体" w:cs="宋体"/>
          <w:sz w:val="24"/>
        </w:rPr>
        <w:t>③</w:t>
      </w:r>
      <w:r>
        <w:rPr>
          <w:rFonts w:hint="eastAsia" w:ascii="宋体" w:hAnsi="宋体" w:cs="宋体"/>
          <w:kern w:val="0"/>
          <w:sz w:val="24"/>
        </w:rPr>
        <w:t>供应商没有经过正常渠道购买磋商文件或供应商的名称与登记领取磋商文件单位的名称不符</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④磋商响应文件中未提交法定代表人授权书(法定代表人直接参加磋商未按要求提交其有效身份证) 或授权书的合法性或有效性不符合磋商文件规定。授权代表本单位证明的有效性或符合性不符合要求的；</w:t>
      </w:r>
    </w:p>
    <w:p>
      <w:pPr>
        <w:spacing w:line="460" w:lineRule="exact"/>
        <w:ind w:firstLine="480" w:firstLineChars="200"/>
        <w:rPr>
          <w:rFonts w:ascii="宋体" w:hAnsi="宋体" w:cs="宋体"/>
          <w:sz w:val="24"/>
        </w:rPr>
      </w:pPr>
      <w:r>
        <w:rPr>
          <w:rFonts w:hint="eastAsia" w:ascii="宋体" w:hAnsi="宋体" w:cs="宋体"/>
          <w:sz w:val="24"/>
        </w:rPr>
        <w:t>⑤</w:t>
      </w:r>
      <w:r>
        <w:rPr>
          <w:rFonts w:hint="eastAsia" w:ascii="宋体" w:hAnsi="宋体" w:cs="宋体"/>
          <w:kern w:val="0"/>
          <w:sz w:val="24"/>
        </w:rPr>
        <w:t>磋商响应文件没有盖单位公章，无有效期或有效期达不到磋商文件的要求</w:t>
      </w:r>
      <w:r>
        <w:rPr>
          <w:rFonts w:hint="eastAsia" w:ascii="宋体" w:hAnsi="宋体" w:cs="宋体"/>
          <w:sz w:val="24"/>
        </w:rPr>
        <w:t>；</w:t>
      </w:r>
    </w:p>
    <w:p>
      <w:pPr>
        <w:spacing w:line="460" w:lineRule="exact"/>
        <w:ind w:firstLine="480" w:firstLineChars="200"/>
        <w:rPr>
          <w:rFonts w:ascii="宋体" w:hAnsi="宋体" w:cs="宋体"/>
          <w:kern w:val="0"/>
          <w:sz w:val="24"/>
        </w:rPr>
      </w:pPr>
      <w:r>
        <w:rPr>
          <w:rFonts w:hint="eastAsia" w:ascii="宋体" w:hAnsi="宋体" w:cs="宋体"/>
          <w:sz w:val="24"/>
        </w:rPr>
        <w:t>⑥</w:t>
      </w:r>
      <w:r>
        <w:rPr>
          <w:rFonts w:hint="eastAsia" w:ascii="宋体" w:hAnsi="宋体" w:cs="宋体"/>
          <w:kern w:val="0"/>
          <w:sz w:val="24"/>
        </w:rPr>
        <w:t>磋商单位针对同一项目递交两份或多份内容不同的磋商响应文件，出现选择性报价的</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⑦磋商报价是否低于成本价，涉嫌不正当竞争；（如果磋商小组认为某磋商报价明显不合理或者低于成本，应当要求该供应商在评审现场合理时间内作出书面说明并提供相关证明材料；供应商不能证明其报价合理性的，磋商小组应当将其作为无效磋商或者无效响应处理）；</w:t>
      </w:r>
    </w:p>
    <w:p>
      <w:pPr>
        <w:spacing w:line="460" w:lineRule="exact"/>
        <w:ind w:firstLine="480" w:firstLineChars="200"/>
        <w:rPr>
          <w:rFonts w:ascii="宋体" w:hAnsi="宋体" w:cs="宋体"/>
          <w:kern w:val="0"/>
          <w:sz w:val="24"/>
        </w:rPr>
      </w:pPr>
      <w:r>
        <w:rPr>
          <w:rFonts w:hint="eastAsia" w:ascii="宋体" w:hAnsi="宋体" w:cs="宋体"/>
          <w:sz w:val="24"/>
        </w:rPr>
        <w:t>⑧</w:t>
      </w:r>
      <w:r>
        <w:rPr>
          <w:rFonts w:hint="eastAsia" w:ascii="宋体" w:hAnsi="宋体" w:cs="宋体"/>
          <w:kern w:val="0"/>
          <w:sz w:val="24"/>
        </w:rPr>
        <w:t>提供虚假证明，开具虚假资质，出现虚假应答或故意隐瞒行为。</w:t>
      </w:r>
    </w:p>
    <w:p>
      <w:pPr>
        <w:spacing w:line="460" w:lineRule="exact"/>
        <w:ind w:firstLine="480" w:firstLineChars="200"/>
        <w:rPr>
          <w:rFonts w:ascii="宋体" w:hAnsi="宋体" w:cs="宋体"/>
          <w:kern w:val="0"/>
          <w:sz w:val="24"/>
        </w:rPr>
      </w:pPr>
      <w:r>
        <w:rPr>
          <w:rFonts w:hint="eastAsia" w:ascii="宋体" w:hAnsi="宋体" w:cs="宋体"/>
          <w:sz w:val="24"/>
        </w:rPr>
        <w:t>⑨不符合法律、法规和磋商文件规定的其他无效情形的。</w:t>
      </w:r>
    </w:p>
    <w:p>
      <w:pPr>
        <w:spacing w:line="460" w:lineRule="exact"/>
        <w:ind w:firstLine="482" w:firstLineChars="200"/>
        <w:rPr>
          <w:rFonts w:ascii="宋体" w:hAnsi="宋体" w:cs="宋体"/>
          <w:color w:val="000000"/>
          <w:sz w:val="24"/>
        </w:rPr>
      </w:pPr>
      <w:r>
        <w:rPr>
          <w:rFonts w:hint="eastAsia" w:ascii="宋体" w:hAnsi="宋体" w:cs="宋体"/>
          <w:b/>
          <w:color w:val="000000"/>
          <w:sz w:val="24"/>
        </w:rPr>
        <w:t>4.磋商澄清</w:t>
      </w:r>
    </w:p>
    <w:p>
      <w:pPr>
        <w:spacing w:line="460" w:lineRule="exact"/>
        <w:ind w:firstLine="480" w:firstLineChars="200"/>
        <w:rPr>
          <w:rFonts w:ascii="宋体" w:hAnsi="宋体" w:cs="宋体"/>
          <w:color w:val="000000"/>
          <w:sz w:val="24"/>
        </w:rPr>
      </w:pPr>
      <w:r>
        <w:rPr>
          <w:rFonts w:hint="eastAsia" w:ascii="宋体" w:hAnsi="宋体" w:cs="宋体"/>
          <w:color w:val="000000"/>
          <w:sz w:val="24"/>
        </w:rPr>
        <w:t>（1）磋商小组有权就磋商响应文件中含混之处向上述步骤初审合格的磋商供应商提出询问或澄清要求；磋商供应商将有关询标澄清、补正、说明的内容应以书面形式提交；</w:t>
      </w:r>
    </w:p>
    <w:p>
      <w:pPr>
        <w:spacing w:line="460" w:lineRule="exact"/>
        <w:ind w:firstLine="480" w:firstLineChars="200"/>
        <w:rPr>
          <w:rFonts w:ascii="宋体" w:hAnsi="宋体" w:cs="宋体"/>
          <w:sz w:val="24"/>
        </w:rPr>
      </w:pPr>
      <w:r>
        <w:rPr>
          <w:rFonts w:hint="eastAsia" w:ascii="宋体" w:hAnsi="宋体" w:cs="宋体"/>
          <w:color w:val="000000"/>
          <w:sz w:val="24"/>
        </w:rPr>
        <w:t>（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pPr>
        <w:spacing w:line="460" w:lineRule="exact"/>
        <w:ind w:firstLine="480" w:firstLineChars="200"/>
        <w:rPr>
          <w:rFonts w:ascii="宋体" w:hAnsi="宋体" w:cs="宋体"/>
          <w:sz w:val="24"/>
        </w:rPr>
      </w:pPr>
      <w:r>
        <w:rPr>
          <w:rFonts w:hint="eastAsia" w:ascii="宋体" w:hAnsi="宋体" w:cs="宋体"/>
          <w:sz w:val="24"/>
        </w:rPr>
        <w:t>（3）磋商供应商对磋商响应文件的澄清不得改变磋商报价及实质内容。</w:t>
      </w:r>
    </w:p>
    <w:p>
      <w:pPr>
        <w:spacing w:line="460" w:lineRule="exact"/>
        <w:rPr>
          <w:rFonts w:ascii="宋体" w:hAnsi="宋体" w:cs="宋体"/>
          <w:sz w:val="24"/>
        </w:rPr>
      </w:pPr>
      <w:r>
        <w:rPr>
          <w:rFonts w:hint="eastAsia" w:ascii="宋体" w:hAnsi="宋体" w:cs="宋体"/>
          <w:sz w:val="24"/>
        </w:rPr>
        <w:t>磋商时，磋商响应文件中出现下列情况，修正原则为：</w:t>
      </w:r>
    </w:p>
    <w:p>
      <w:pPr>
        <w:spacing w:line="460" w:lineRule="exact"/>
        <w:ind w:left="120" w:leftChars="57" w:firstLine="480" w:firstLineChars="200"/>
        <w:rPr>
          <w:rFonts w:ascii="宋体" w:hAnsi="宋体" w:cs="宋体"/>
          <w:sz w:val="24"/>
        </w:rPr>
      </w:pPr>
      <w:r>
        <w:rPr>
          <w:rFonts w:hint="eastAsia" w:ascii="宋体" w:hAnsi="宋体" w:cs="宋体"/>
          <w:sz w:val="24"/>
        </w:rPr>
        <w:t>A.磋商响应文件中响应报价表内容与磋商响应文件中明细内容不一致的，以响应报价表为准；</w:t>
      </w:r>
    </w:p>
    <w:p>
      <w:pPr>
        <w:spacing w:line="460" w:lineRule="exact"/>
        <w:ind w:left="120" w:leftChars="57" w:firstLine="480" w:firstLineChars="200"/>
        <w:rPr>
          <w:rFonts w:ascii="宋体" w:hAnsi="宋体" w:cs="宋体"/>
          <w:sz w:val="24"/>
        </w:rPr>
      </w:pPr>
      <w:r>
        <w:rPr>
          <w:rFonts w:hint="eastAsia" w:ascii="宋体" w:hAnsi="宋体" w:cs="宋体"/>
          <w:sz w:val="24"/>
        </w:rPr>
        <w:t>B.磋商报价的大写金额和小写金额不一致的，以大写金额为准；</w:t>
      </w:r>
    </w:p>
    <w:p>
      <w:pPr>
        <w:spacing w:line="460" w:lineRule="exact"/>
        <w:ind w:firstLine="600" w:firstLineChars="250"/>
        <w:rPr>
          <w:rFonts w:ascii="宋体" w:hAnsi="宋体" w:cs="宋体"/>
          <w:sz w:val="24"/>
        </w:rPr>
      </w:pPr>
      <w:r>
        <w:rPr>
          <w:rFonts w:hint="eastAsia" w:ascii="宋体" w:hAnsi="宋体" w:cs="宋体"/>
          <w:sz w:val="24"/>
        </w:rPr>
        <w:t>C.总价金额与按单价汇总金额不一致的，以单价金额计算结果为准；</w:t>
      </w:r>
    </w:p>
    <w:p>
      <w:pPr>
        <w:spacing w:line="460" w:lineRule="exact"/>
        <w:ind w:firstLine="600" w:firstLineChars="250"/>
        <w:rPr>
          <w:rFonts w:ascii="宋体" w:hAnsi="宋体" w:cs="宋体"/>
          <w:sz w:val="24"/>
        </w:rPr>
      </w:pPr>
      <w:r>
        <w:rPr>
          <w:rFonts w:hint="eastAsia" w:ascii="宋体" w:hAnsi="宋体" w:cs="宋体"/>
          <w:sz w:val="24"/>
        </w:rPr>
        <w:t>D.单价金额小数点有明显错位的，以总价为准，并修改单价；</w:t>
      </w:r>
    </w:p>
    <w:p>
      <w:pPr>
        <w:spacing w:line="460" w:lineRule="exact"/>
        <w:ind w:firstLine="600" w:firstLineChars="250"/>
        <w:rPr>
          <w:rFonts w:ascii="宋体" w:hAnsi="宋体" w:cs="宋体"/>
          <w:sz w:val="24"/>
        </w:rPr>
      </w:pPr>
      <w:r>
        <w:rPr>
          <w:rFonts w:hint="eastAsia" w:ascii="宋体" w:hAnsi="宋体" w:cs="宋体"/>
          <w:sz w:val="24"/>
        </w:rPr>
        <w:t>E.磋商响应文件正本与副本不一致的，以正本为准；</w:t>
      </w:r>
    </w:p>
    <w:p>
      <w:pPr>
        <w:spacing w:line="460" w:lineRule="exact"/>
        <w:ind w:firstLine="600" w:firstLineChars="250"/>
        <w:rPr>
          <w:rFonts w:ascii="宋体" w:hAnsi="宋体" w:cs="宋体"/>
          <w:sz w:val="24"/>
        </w:rPr>
      </w:pPr>
      <w:r>
        <w:rPr>
          <w:rFonts w:hint="eastAsia" w:ascii="宋体" w:hAnsi="宋体" w:cs="宋体"/>
          <w:sz w:val="24"/>
        </w:rPr>
        <w:t>F.多处内容交叉不符时，以磋商小组成员会评审结果为准；</w:t>
      </w:r>
    </w:p>
    <w:p>
      <w:pPr>
        <w:kinsoku w:val="0"/>
        <w:overflowPunct w:val="0"/>
        <w:spacing w:line="460" w:lineRule="exact"/>
        <w:ind w:firstLine="600" w:firstLineChars="250"/>
        <w:rPr>
          <w:rFonts w:ascii="宋体" w:hAnsi="宋体" w:cs="宋体"/>
          <w:sz w:val="24"/>
        </w:rPr>
      </w:pPr>
      <w:r>
        <w:rPr>
          <w:rFonts w:hint="eastAsia" w:ascii="宋体" w:hAnsi="宋体" w:cs="宋体"/>
          <w:sz w:val="24"/>
        </w:rPr>
        <w:t>G.文字与图表不符时以文字为准；</w:t>
      </w:r>
    </w:p>
    <w:p>
      <w:pPr>
        <w:spacing w:line="460" w:lineRule="exact"/>
        <w:ind w:left="120" w:leftChars="57" w:firstLine="480" w:firstLineChars="200"/>
        <w:rPr>
          <w:rFonts w:ascii="宋体" w:hAnsi="宋体" w:cs="宋体"/>
          <w:sz w:val="24"/>
        </w:rPr>
      </w:pPr>
      <w:r>
        <w:rPr>
          <w:rFonts w:hint="eastAsia" w:ascii="宋体" w:hAnsi="宋体" w:cs="宋体"/>
          <w:sz w:val="24"/>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5.评审方法及内容</w:t>
      </w:r>
    </w:p>
    <w:p>
      <w:pPr>
        <w:spacing w:line="460" w:lineRule="exact"/>
        <w:ind w:firstLine="480" w:firstLineChars="200"/>
        <w:rPr>
          <w:rFonts w:ascii="宋体" w:hAnsi="宋体" w:cs="宋体"/>
          <w:color w:val="000000"/>
          <w:sz w:val="24"/>
        </w:rPr>
      </w:pPr>
      <w:r>
        <w:rPr>
          <w:rFonts w:hint="eastAsia" w:ascii="宋体" w:hAnsi="宋体" w:cs="宋体"/>
          <w:color w:val="000000"/>
          <w:sz w:val="24"/>
        </w:rPr>
        <w:t>（1）采用综合评分法：二次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spacing w:line="460" w:lineRule="exact"/>
        <w:ind w:firstLine="480" w:firstLineChars="200"/>
        <w:rPr>
          <w:rFonts w:ascii="宋体" w:hAnsi="宋体" w:cs="宋体"/>
          <w:color w:val="000000"/>
          <w:sz w:val="24"/>
        </w:rPr>
      </w:pPr>
      <w:r>
        <w:rPr>
          <w:rFonts w:hint="eastAsia" w:ascii="宋体" w:hAnsi="宋体" w:cs="宋体"/>
          <w:color w:val="000000"/>
          <w:sz w:val="24"/>
        </w:rPr>
        <w:t>（2）磋商程序：采购代理机构宣布大会开始，宣布会场纪律，介绍参会人员情况，供应商点到，查验响应文件密封情况，拆封响应文件，对供应商资格审查，对响应文件的有效性、符合性审查，对参加磋商的磋商供应商分别进行磋商，磋商小组推荐成交供应商。</w:t>
      </w:r>
    </w:p>
    <w:p>
      <w:pPr>
        <w:spacing w:line="460" w:lineRule="exact"/>
        <w:ind w:firstLine="480" w:firstLineChars="200"/>
        <w:rPr>
          <w:rFonts w:ascii="宋体" w:hAnsi="宋体" w:cs="宋体"/>
          <w:color w:val="000000"/>
          <w:sz w:val="24"/>
        </w:rPr>
      </w:pPr>
      <w:r>
        <w:rPr>
          <w:rFonts w:hint="eastAsia" w:ascii="宋体" w:hAnsi="宋体" w:cs="宋体"/>
          <w:color w:val="000000"/>
          <w:sz w:val="24"/>
        </w:rPr>
        <w:t>（3）磋商小组根据以下内容进行综合比较，自主打分，按最后得分由高到低汇总排序，以标段为单位分别推荐成交候选供应商；磋商小组根据磋商结果写出磋商意见。</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6.政策性扣减</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（1）、政策性扣减范围</w:t>
      </w:r>
    </w:p>
    <w:p>
      <w:pPr>
        <w:spacing w:line="460" w:lineRule="exact"/>
        <w:ind w:firstLine="480" w:firstLineChars="200"/>
        <w:rPr>
          <w:rFonts w:ascii="宋体" w:hAnsi="宋体" w:cs="宋体"/>
          <w:color w:val="000000"/>
          <w:sz w:val="24"/>
        </w:rPr>
      </w:pPr>
      <w:r>
        <w:rPr>
          <w:rFonts w:hint="eastAsia" w:ascii="宋体" w:hAnsi="宋体" w:cs="宋体"/>
          <w:color w:val="000000"/>
          <w:sz w:val="24"/>
        </w:rPr>
        <w:t>1.1供应商符合小型、微型企业或监狱企业、残疾人福利性单位条件的，其磋商报价价格评审时将按相应比例进行扣减。</w:t>
      </w:r>
    </w:p>
    <w:p>
      <w:pPr>
        <w:spacing w:line="460" w:lineRule="exact"/>
        <w:ind w:firstLine="480" w:firstLineChars="200"/>
        <w:rPr>
          <w:rFonts w:ascii="宋体" w:hAnsi="宋体" w:cs="宋体"/>
          <w:color w:val="000000"/>
          <w:sz w:val="24"/>
        </w:rPr>
      </w:pPr>
      <w:r>
        <w:rPr>
          <w:rFonts w:hint="eastAsia" w:ascii="宋体" w:hAnsi="宋体" w:cs="宋体"/>
          <w:color w:val="000000"/>
          <w:sz w:val="24"/>
        </w:rPr>
        <w:t>1.2依照&lt;关于印发《政府采购促进中小企业发展暂行办法》的通知&gt;（财库(2011〕181号）的规定，小型、微型企业应当同时符合以下条件：</w:t>
      </w:r>
    </w:p>
    <w:p>
      <w:pPr>
        <w:spacing w:line="460" w:lineRule="exact"/>
        <w:ind w:firstLine="480" w:firstLineChars="200"/>
        <w:rPr>
          <w:rFonts w:ascii="宋体" w:hAnsi="宋体" w:cs="宋体"/>
          <w:color w:val="000000"/>
          <w:sz w:val="24"/>
        </w:rPr>
      </w:pPr>
      <w:r>
        <w:rPr>
          <w:rFonts w:hint="eastAsia" w:ascii="宋体" w:hAnsi="宋体" w:cs="宋体"/>
          <w:color w:val="000000"/>
          <w:sz w:val="24"/>
        </w:rPr>
        <w:t>1.2.1符合中小企业划分标准（中小企业划分标准是指国务院有关部门根据企业从业人员、营业收入、资产总额等指标制定的中小企业划型标准（工信部联企业〔2011〕300号））。</w:t>
      </w:r>
    </w:p>
    <w:p>
      <w:pPr>
        <w:spacing w:line="460" w:lineRule="exact"/>
        <w:ind w:firstLine="480" w:firstLineChars="200"/>
        <w:rPr>
          <w:rFonts w:ascii="宋体" w:hAnsi="宋体" w:cs="宋体"/>
          <w:color w:val="000000"/>
          <w:sz w:val="24"/>
        </w:rPr>
      </w:pPr>
      <w:r>
        <w:rPr>
          <w:rFonts w:hint="eastAsia" w:ascii="宋体" w:hAnsi="宋体" w:cs="宋体"/>
          <w:color w:val="000000"/>
          <w:sz w:val="24"/>
        </w:rPr>
        <w:t>1.2.2提供本企业制造的货物、承担的工程或者服务，或者提供其他中小企业制造的货物，不包括提供或使用大型企业注册商标的货物。</w:t>
      </w:r>
    </w:p>
    <w:p>
      <w:pPr>
        <w:spacing w:line="460" w:lineRule="exact"/>
        <w:ind w:firstLine="480" w:firstLineChars="200"/>
        <w:rPr>
          <w:rFonts w:ascii="宋体" w:hAnsi="宋体" w:cs="宋体"/>
          <w:color w:val="000000"/>
          <w:sz w:val="24"/>
        </w:rPr>
      </w:pPr>
      <w:r>
        <w:rPr>
          <w:rFonts w:hint="eastAsia" w:ascii="宋体" w:hAnsi="宋体" w:cs="宋体"/>
          <w:color w:val="000000"/>
          <w:sz w:val="24"/>
        </w:rPr>
        <w:t>1.2.3小型、微型企业提供中型企业制造的货物的，视同为中型企业；小型、微型、中型企业提供大型企业制造的货物的，视同为大型企业。</w:t>
      </w:r>
    </w:p>
    <w:p>
      <w:pPr>
        <w:spacing w:line="460" w:lineRule="exact"/>
        <w:ind w:firstLine="480" w:firstLineChars="200"/>
        <w:rPr>
          <w:rFonts w:ascii="宋体" w:hAnsi="宋体" w:cs="宋体"/>
          <w:color w:val="000000"/>
          <w:sz w:val="24"/>
        </w:rPr>
      </w:pPr>
      <w:r>
        <w:rPr>
          <w:rFonts w:hint="eastAsia" w:ascii="宋体" w:hAnsi="宋体" w:cs="宋体"/>
          <w:color w:val="000000"/>
          <w:sz w:val="24"/>
        </w:rPr>
        <w:t>1.3采购人拟采购产品属于优先采购节能、环境标志产品范围的，应当优先采购节能、环境标志产品；拟采购产品符合政府采购强制采购政策的，实行强制采购。</w:t>
      </w:r>
    </w:p>
    <w:p>
      <w:pPr>
        <w:spacing w:line="460" w:lineRule="exact"/>
        <w:ind w:firstLine="480" w:firstLineChars="200"/>
        <w:rPr>
          <w:rFonts w:ascii="宋体" w:hAnsi="宋体" w:cs="宋体"/>
          <w:color w:val="000000"/>
          <w:sz w:val="24"/>
        </w:rPr>
      </w:pPr>
      <w:r>
        <w:rPr>
          <w:rFonts w:hint="eastAsia" w:ascii="宋体" w:hAnsi="宋体" w:cs="宋体"/>
          <w:color w:val="000000"/>
          <w:sz w:val="24"/>
        </w:rPr>
        <w:t>1.3.1采购人依据节能产品、环境标志产品品目清单和节能、环境标志产品认证证书实施政府优先采购和强制采购。</w:t>
      </w:r>
    </w:p>
    <w:p>
      <w:pPr>
        <w:spacing w:line="460" w:lineRule="exact"/>
        <w:ind w:firstLine="480" w:firstLineChars="200"/>
        <w:rPr>
          <w:rFonts w:ascii="宋体" w:hAnsi="宋体" w:cs="宋体"/>
          <w:color w:val="000000"/>
          <w:sz w:val="24"/>
        </w:rPr>
      </w:pPr>
      <w:r>
        <w:rPr>
          <w:rFonts w:hint="eastAsia" w:ascii="宋体" w:hAnsi="宋体" w:cs="宋体"/>
          <w:color w:val="000000"/>
          <w:sz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460" w:lineRule="exact"/>
        <w:ind w:firstLine="480" w:firstLineChars="200"/>
        <w:rPr>
          <w:rFonts w:ascii="宋体" w:hAnsi="宋体" w:cs="宋体"/>
          <w:color w:val="000000"/>
          <w:sz w:val="24"/>
        </w:rPr>
      </w:pPr>
      <w:r>
        <w:rPr>
          <w:rFonts w:hint="eastAsia" w:ascii="宋体" w:hAnsi="宋体" w:cs="宋体"/>
          <w:color w:val="000000"/>
          <w:sz w:val="24"/>
        </w:rPr>
        <w:t>1.4监狱企业参加政府采购活动时，应当提供由省级以上监狱管理局、戒毒管理局(含新疆生产建设兵团)出具的属于监狱企业的证明文件。监狱企业参加政府采购活动时，视同小型、微型企业。</w:t>
      </w:r>
    </w:p>
    <w:p>
      <w:pPr>
        <w:spacing w:line="460" w:lineRule="exact"/>
        <w:ind w:firstLine="480" w:firstLineChars="200"/>
        <w:rPr>
          <w:rFonts w:ascii="宋体" w:hAnsi="宋体" w:cs="宋体"/>
          <w:color w:val="000000"/>
          <w:sz w:val="24"/>
        </w:rPr>
      </w:pPr>
      <w:r>
        <w:rPr>
          <w:rFonts w:hint="eastAsia" w:ascii="宋体" w:hAnsi="宋体" w:cs="宋体"/>
          <w:color w:val="000000"/>
          <w:sz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460" w:lineRule="exact"/>
        <w:ind w:firstLine="480" w:firstLineChars="200"/>
        <w:rPr>
          <w:rFonts w:ascii="宋体" w:hAnsi="宋体" w:cs="宋体"/>
          <w:color w:val="000000"/>
          <w:sz w:val="24"/>
        </w:rPr>
      </w:pPr>
      <w:r>
        <w:rPr>
          <w:rFonts w:hint="eastAsia" w:ascii="宋体" w:hAnsi="宋体" w:cs="宋体"/>
          <w:color w:val="000000"/>
          <w:sz w:val="24"/>
        </w:rPr>
        <w:t>（2）、政策性扣减方式：</w:t>
      </w:r>
    </w:p>
    <w:p>
      <w:pPr>
        <w:spacing w:line="460" w:lineRule="exact"/>
        <w:ind w:firstLine="480" w:firstLineChars="200"/>
        <w:rPr>
          <w:rFonts w:ascii="宋体" w:hAnsi="宋体" w:cs="宋体"/>
          <w:color w:val="000000"/>
          <w:sz w:val="24"/>
        </w:rPr>
      </w:pPr>
      <w:r>
        <w:rPr>
          <w:rFonts w:hint="eastAsia" w:ascii="宋体" w:hAnsi="宋体" w:cs="宋体"/>
          <w:color w:val="000000"/>
          <w:sz w:val="24"/>
        </w:rPr>
        <w:t>2.1、根据《政府采购促进中小企业发展暂行办法》的相关规定，对小型和微型企业的价格给予10%的扣除，用扣除后的价格参与评审。</w:t>
      </w:r>
    </w:p>
    <w:p>
      <w:pPr>
        <w:spacing w:line="460" w:lineRule="exact"/>
        <w:ind w:firstLine="480" w:firstLineChars="200"/>
        <w:rPr>
          <w:rFonts w:ascii="宋体" w:hAnsi="宋体" w:cs="宋体"/>
          <w:color w:val="000000"/>
          <w:sz w:val="24"/>
        </w:rPr>
      </w:pPr>
      <w:r>
        <w:rPr>
          <w:rFonts w:hint="eastAsia" w:ascii="宋体" w:hAnsi="宋体" w:cs="宋体"/>
          <w:color w:val="000000"/>
          <w:sz w:val="24"/>
        </w:rPr>
        <w:t>2.2、根据《财政部民政部中国残疾人联合会关于促进残疾人就业政府采购政策的通知》（财库〔2017〕141号）的规定，对符合条件的残疾人福利性单位产品的价格给予10%的扣除，用扣除后的价格参与评审。</w:t>
      </w:r>
    </w:p>
    <w:p>
      <w:pPr>
        <w:spacing w:line="460" w:lineRule="exact"/>
        <w:ind w:firstLine="480" w:firstLineChars="200"/>
        <w:rPr>
          <w:rFonts w:ascii="宋体" w:hAnsi="宋体" w:cs="宋体"/>
          <w:color w:val="000000"/>
          <w:sz w:val="24"/>
        </w:rPr>
      </w:pPr>
      <w:r>
        <w:rPr>
          <w:rFonts w:hint="eastAsia" w:ascii="宋体" w:hAnsi="宋体" w:cs="宋体"/>
          <w:color w:val="000000"/>
          <w:sz w:val="24"/>
        </w:rPr>
        <w:t>小型、微型企业和监狱企业级符合财政部、民政部、中国残疾人联合会关于促进残疾人就业政府采购政策的通知，以上政策同时具备的仅对其进行一次10%的价格扣除，不重复扣除。</w:t>
      </w:r>
    </w:p>
    <w:p>
      <w:pPr>
        <w:spacing w:line="460" w:lineRule="exact"/>
        <w:ind w:firstLine="480" w:firstLineChars="200"/>
        <w:rPr>
          <w:rFonts w:ascii="宋体" w:hAnsi="宋体" w:cs="宋体"/>
          <w:color w:val="000000"/>
          <w:sz w:val="24"/>
        </w:rPr>
      </w:pPr>
      <w:r>
        <w:rPr>
          <w:rFonts w:hint="eastAsia" w:ascii="宋体" w:hAnsi="宋体" w:cs="宋体"/>
          <w:color w:val="000000"/>
          <w:sz w:val="24"/>
        </w:rPr>
        <w:t>（3）评审指标分值构成（总计100分）</w:t>
      </w:r>
    </w:p>
    <w:tbl>
      <w:tblPr>
        <w:tblStyle w:val="28"/>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590"/>
        <w:gridCol w:w="864"/>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类别</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lang w:val="zh-CN"/>
              </w:rPr>
            </w:pPr>
            <w:r>
              <w:rPr>
                <w:rFonts w:hint="eastAsia" w:ascii="宋体" w:hAnsi="宋体" w:cs="宋体"/>
                <w:color w:val="000000"/>
                <w:kern w:val="0"/>
                <w:sz w:val="24"/>
              </w:rPr>
              <w:t>评标因素</w:t>
            </w:r>
          </w:p>
        </w:tc>
        <w:tc>
          <w:tcPr>
            <w:tcW w:w="864" w:type="dxa"/>
            <w:tcBorders>
              <w:top w:val="single" w:color="auto" w:sz="4" w:space="0"/>
              <w:left w:val="single" w:color="auto" w:sz="4" w:space="0"/>
              <w:right w:val="single" w:color="auto" w:sz="4" w:space="0"/>
            </w:tcBorders>
            <w:vAlign w:val="center"/>
          </w:tcPr>
          <w:p>
            <w:pPr>
              <w:widowControl/>
              <w:jc w:val="center"/>
              <w:rPr>
                <w:rFonts w:ascii="宋体" w:hAnsi="宋体" w:cs="宋体"/>
                <w:color w:val="000000"/>
                <w:sz w:val="24"/>
                <w:lang w:val="zh-CN"/>
              </w:rPr>
            </w:pPr>
            <w:r>
              <w:rPr>
                <w:rFonts w:hint="eastAsia" w:ascii="宋体" w:hAnsi="宋体" w:cs="宋体"/>
                <w:color w:val="000000"/>
                <w:kern w:val="0"/>
                <w:sz w:val="24"/>
              </w:rPr>
              <w:t>权值（%）</w:t>
            </w:r>
          </w:p>
        </w:tc>
        <w:tc>
          <w:tcPr>
            <w:tcW w:w="66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lang w:val="zh-CN"/>
              </w:rPr>
            </w:pPr>
            <w:r>
              <w:rPr>
                <w:rFonts w:hint="eastAsia" w:ascii="宋体" w:hAnsi="宋体" w:cs="宋体"/>
                <w:color w:val="000000"/>
                <w:kern w:val="0"/>
                <w:sz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价格 （10分）</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磋商报价 （10分）</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10</w:t>
            </w:r>
          </w:p>
        </w:tc>
        <w:tc>
          <w:tcPr>
            <w:tcW w:w="6603"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宋体"/>
                <w:color w:val="000000"/>
                <w:sz w:val="24"/>
                <w:lang w:val="zh-CN"/>
              </w:rPr>
            </w:pPr>
            <w:r>
              <w:rPr>
                <w:rFonts w:hint="eastAsia" w:ascii="宋体" w:hAnsi="宋体" w:cs="宋体"/>
                <w:color w:val="000000"/>
                <w:kern w:val="0"/>
                <w:sz w:val="24"/>
              </w:rPr>
              <w:t>价格分统一采用低价优先法计算，即满足磋商文件要求且磋商价格最低的磋商报价为磋商基准价，其价格分为满分。其他供应商的价格分统一按照下列公式计算：</w:t>
            </w:r>
            <w:r>
              <w:rPr>
                <w:rFonts w:hint="eastAsia" w:ascii="宋体" w:hAnsi="宋体" w:cs="宋体"/>
                <w:color w:val="000000"/>
                <w:kern w:val="0"/>
                <w:sz w:val="24"/>
              </w:rPr>
              <w:br w:type="textWrapping"/>
            </w:r>
            <w:r>
              <w:rPr>
                <w:rFonts w:hint="eastAsia" w:ascii="宋体" w:hAnsi="宋体" w:cs="宋体"/>
                <w:color w:val="000000"/>
                <w:kern w:val="0"/>
                <w:sz w:val="24"/>
              </w:rPr>
              <w:t>磋商报价得分=(磋商基准价／磋商报价)×价格权值×100</w:t>
            </w:r>
            <w:r>
              <w:rPr>
                <w:rFonts w:hint="eastAsia" w:ascii="宋体" w:hAnsi="宋体" w:cs="宋体"/>
                <w:color w:val="000000"/>
                <w:kern w:val="0"/>
                <w:sz w:val="24"/>
              </w:rPr>
              <w:br w:type="textWrapping"/>
            </w:r>
            <w:r>
              <w:rPr>
                <w:rFonts w:hint="eastAsia" w:ascii="宋体" w:hAnsi="宋体" w:cs="宋体"/>
                <w:color w:val="000000"/>
                <w:kern w:val="0"/>
                <w:sz w:val="24"/>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089"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技术部分（45分）</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4"/>
              </w:rPr>
            </w:pPr>
            <w:r>
              <w:rPr>
                <w:rFonts w:hint="eastAsia" w:ascii="宋体" w:hAnsi="宋体" w:cs="宋体"/>
                <w:color w:val="000000"/>
                <w:kern w:val="0"/>
                <w:sz w:val="24"/>
              </w:rPr>
              <w:t>对本项目的理解（10分）</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10</w:t>
            </w:r>
          </w:p>
        </w:tc>
        <w:tc>
          <w:tcPr>
            <w:tcW w:w="6603"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宋体"/>
                <w:sz w:val="24"/>
              </w:rPr>
            </w:pPr>
            <w:r>
              <w:rPr>
                <w:rFonts w:hint="eastAsia" w:ascii="宋体" w:hAnsi="宋体" w:cs="宋体"/>
                <w:color w:val="000000"/>
                <w:kern w:val="0"/>
                <w:sz w:val="24"/>
              </w:rPr>
              <w:t>1、针对本项目基本情况和背景理解程度，根据内容有效性、完整性，按其响应程度得1-5分，未提供不得分。</w:t>
            </w:r>
            <w:r>
              <w:rPr>
                <w:rFonts w:hint="eastAsia" w:ascii="宋体" w:hAnsi="宋体" w:cs="宋体"/>
                <w:color w:val="000000"/>
                <w:kern w:val="0"/>
                <w:sz w:val="24"/>
              </w:rPr>
              <w:br w:type="textWrapping"/>
            </w:r>
            <w:r>
              <w:rPr>
                <w:rFonts w:hint="eastAsia" w:ascii="宋体" w:hAnsi="宋体" w:cs="宋体"/>
                <w:color w:val="000000"/>
                <w:kern w:val="0"/>
                <w:sz w:val="24"/>
              </w:rPr>
              <w:t>2、针对本项目目标分析理解程度，根据内容有效性、完整性，按其响应程度得1-5分，未提供不得分。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9" w:type="dxa"/>
            <w:vMerge w:val="continue"/>
            <w:tcBorders>
              <w:left w:val="single" w:color="auto" w:sz="4" w:space="0"/>
              <w:right w:val="single" w:color="auto" w:sz="4" w:space="0"/>
            </w:tcBorders>
            <w:vAlign w:val="center"/>
          </w:tcPr>
          <w:p>
            <w:pPr>
              <w:widowControl/>
              <w:jc w:val="left"/>
              <w:rPr>
                <w:rFonts w:ascii="宋体" w:hAnsi="宋体" w:cs="宋体"/>
                <w:color w:val="000000"/>
                <w:sz w:val="24"/>
              </w:rPr>
            </w:pP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lang w:val="zh-CN"/>
              </w:rPr>
            </w:pPr>
            <w:r>
              <w:rPr>
                <w:rFonts w:hint="eastAsia" w:ascii="宋体" w:hAnsi="宋体" w:cs="宋体"/>
                <w:color w:val="000000"/>
                <w:kern w:val="0"/>
                <w:sz w:val="24"/>
              </w:rPr>
              <w:t>建设方案 （35分）</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lang w:val="zh-CN"/>
              </w:rPr>
            </w:pPr>
            <w:r>
              <w:rPr>
                <w:rFonts w:hint="eastAsia" w:ascii="宋体" w:hAnsi="宋体" w:cs="宋体"/>
                <w:color w:val="000000"/>
                <w:kern w:val="0"/>
                <w:sz w:val="24"/>
              </w:rPr>
              <w:t>35</w:t>
            </w:r>
          </w:p>
        </w:tc>
        <w:tc>
          <w:tcPr>
            <w:tcW w:w="6603" w:type="dxa"/>
            <w:tcBorders>
              <w:top w:val="single" w:color="auto" w:sz="4" w:space="0"/>
              <w:left w:val="single" w:color="auto" w:sz="4" w:space="0"/>
              <w:bottom w:val="single" w:color="auto" w:sz="4" w:space="0"/>
              <w:right w:val="single" w:color="auto" w:sz="4" w:space="0"/>
            </w:tcBorders>
            <w:vAlign w:val="bottom"/>
          </w:tcPr>
          <w:p>
            <w:pPr>
              <w:widowControl/>
              <w:numPr>
                <w:ilvl w:val="0"/>
                <w:numId w:val="2"/>
              </w:numPr>
              <w:jc w:val="left"/>
              <w:rPr>
                <w:rFonts w:ascii="宋体" w:hAnsi="宋体" w:cs="宋体"/>
                <w:color w:val="000000"/>
                <w:sz w:val="24"/>
                <w:lang w:val="zh-CN"/>
              </w:rPr>
            </w:pPr>
            <w:r>
              <w:rPr>
                <w:rFonts w:hint="eastAsia" w:ascii="宋体" w:hAnsi="宋体" w:cs="宋体"/>
                <w:color w:val="000000"/>
                <w:kern w:val="0"/>
                <w:sz w:val="24"/>
              </w:rPr>
              <w:t>整体建设方案条理清楚、内容全面、科学可行，按其响应程度得1-5分，未提供不得分。</w:t>
            </w:r>
            <w:r>
              <w:rPr>
                <w:rFonts w:hint="eastAsia" w:ascii="宋体" w:hAnsi="宋体" w:cs="宋体"/>
                <w:color w:val="000000"/>
                <w:kern w:val="0"/>
                <w:sz w:val="24"/>
              </w:rPr>
              <w:br w:type="textWrapping"/>
            </w:r>
            <w:r>
              <w:rPr>
                <w:rFonts w:hint="eastAsia" w:ascii="宋体" w:hAnsi="宋体" w:cs="宋体"/>
                <w:color w:val="000000"/>
                <w:kern w:val="0"/>
                <w:sz w:val="24"/>
              </w:rPr>
              <w:t>2、对指挥集成平台建设内容理解准确、方案切实可行，按其响应程度得1-5分，未提供不得分。</w:t>
            </w:r>
            <w:r>
              <w:rPr>
                <w:rFonts w:hint="eastAsia" w:ascii="宋体" w:hAnsi="宋体" w:cs="宋体"/>
                <w:color w:val="000000"/>
                <w:kern w:val="0"/>
                <w:sz w:val="24"/>
              </w:rPr>
              <w:br w:type="textWrapping"/>
            </w:r>
            <w:r>
              <w:rPr>
                <w:rFonts w:hint="eastAsia" w:ascii="宋体" w:hAnsi="宋体" w:cs="宋体"/>
                <w:color w:val="000000"/>
                <w:kern w:val="0"/>
                <w:sz w:val="24"/>
              </w:rPr>
              <w:t>3、对区县风险区（点）数据入库建设思路明确、可行，按其响应程度得1-5分，未提供不得分。</w:t>
            </w:r>
            <w:r>
              <w:rPr>
                <w:rFonts w:hint="eastAsia" w:ascii="宋体" w:hAnsi="宋体" w:cs="宋体"/>
                <w:color w:val="000000"/>
                <w:kern w:val="0"/>
                <w:sz w:val="24"/>
              </w:rPr>
              <w:br w:type="textWrapping"/>
            </w:r>
            <w:r>
              <w:rPr>
                <w:rFonts w:hint="eastAsia" w:ascii="宋体" w:hAnsi="宋体" w:cs="宋体"/>
                <w:color w:val="000000"/>
                <w:kern w:val="0"/>
                <w:sz w:val="24"/>
              </w:rPr>
              <w:t>4、熟悉西安市资源规划“一张图”建库内容，能够更好利用基础地理信息数据成果，按其响应程度得1-5分，未提供不得分。</w:t>
            </w:r>
          </w:p>
          <w:p>
            <w:pPr>
              <w:widowControl/>
              <w:numPr>
                <w:ilvl w:val="0"/>
                <w:numId w:val="3"/>
              </w:numPr>
              <w:jc w:val="left"/>
              <w:rPr>
                <w:rFonts w:ascii="宋体" w:hAnsi="宋体" w:cs="宋体"/>
                <w:color w:val="000000"/>
                <w:kern w:val="0"/>
                <w:sz w:val="24"/>
              </w:rPr>
            </w:pPr>
            <w:r>
              <w:rPr>
                <w:rFonts w:hint="eastAsia" w:ascii="宋体" w:hAnsi="宋体" w:cs="宋体"/>
                <w:color w:val="000000"/>
                <w:kern w:val="0"/>
                <w:sz w:val="24"/>
              </w:rPr>
              <w:t>熟悉秦岭北麓西安段情况，视频监测点位搭建及数据接入方案科学、可行，按其响应程度得1-5分，未提供不得分。</w:t>
            </w:r>
          </w:p>
          <w:p>
            <w:pPr>
              <w:widowControl/>
              <w:numPr>
                <w:ilvl w:val="0"/>
                <w:numId w:val="3"/>
              </w:numPr>
              <w:jc w:val="left"/>
              <w:rPr>
                <w:rFonts w:ascii="宋体" w:hAnsi="宋体" w:cs="宋体"/>
                <w:color w:val="000000"/>
                <w:kern w:val="0"/>
                <w:sz w:val="24"/>
              </w:rPr>
            </w:pPr>
            <w:r>
              <w:rPr>
                <w:rFonts w:hint="eastAsia" w:ascii="宋体" w:hAnsi="宋体" w:cs="宋体"/>
                <w:color w:val="000000"/>
                <w:kern w:val="0"/>
                <w:sz w:val="24"/>
              </w:rPr>
              <w:t>对区县上报的风险区和风险点进行外业核查，制定科学、可行的方案，按其响应程度得1-5分，未提供不得分。</w:t>
            </w:r>
          </w:p>
          <w:p>
            <w:pPr>
              <w:widowControl/>
              <w:jc w:val="left"/>
              <w:rPr>
                <w:rFonts w:ascii="宋体" w:hAnsi="宋体" w:cs="宋体"/>
                <w:color w:val="000000"/>
                <w:sz w:val="24"/>
                <w:lang w:val="zh-CN"/>
              </w:rPr>
            </w:pPr>
            <w:r>
              <w:rPr>
                <w:rFonts w:hint="eastAsia" w:ascii="宋体" w:hAnsi="宋体" w:cs="宋体"/>
                <w:color w:val="000000"/>
                <w:kern w:val="0"/>
                <w:sz w:val="24"/>
              </w:rPr>
              <w:t>7、对综合防控数据“一张图”提供详实、准确的方案，按其响应程度得1-5分，未提供不得分。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89" w:type="dxa"/>
            <w:vMerge w:val="restart"/>
            <w:tcBorders>
              <w:left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商务部分（45分）</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专业人员投入情况   （25分）</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25</w:t>
            </w:r>
          </w:p>
        </w:tc>
        <w:tc>
          <w:tcPr>
            <w:tcW w:w="6603"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宋体"/>
                <w:color w:val="000000"/>
                <w:sz w:val="24"/>
              </w:rPr>
            </w:pPr>
            <w:r>
              <w:rPr>
                <w:rFonts w:hint="eastAsia" w:ascii="宋体" w:hAnsi="宋体" w:cs="宋体"/>
                <w:color w:val="000000"/>
                <w:kern w:val="0"/>
                <w:sz w:val="24"/>
              </w:rPr>
              <w:t>1、项目负责人为高级工程师及以上职称得3分，中级工程师得1分，否则不得分。</w:t>
            </w:r>
            <w:r>
              <w:rPr>
                <w:rFonts w:hint="eastAsia" w:ascii="宋体" w:hAnsi="宋体" w:cs="宋体"/>
                <w:color w:val="000000"/>
                <w:kern w:val="0"/>
                <w:sz w:val="24"/>
              </w:rPr>
              <w:br w:type="textWrapping"/>
            </w:r>
            <w:r>
              <w:rPr>
                <w:rFonts w:hint="eastAsia" w:ascii="宋体" w:hAnsi="宋体" w:cs="宋体"/>
                <w:color w:val="000000"/>
                <w:kern w:val="0"/>
                <w:sz w:val="24"/>
              </w:rPr>
              <w:t>2、项目负责人具有注册测绘师执业资格的得3分；</w:t>
            </w:r>
            <w:r>
              <w:rPr>
                <w:rFonts w:hint="eastAsia" w:ascii="宋体" w:hAnsi="宋体" w:cs="宋体"/>
                <w:color w:val="000000"/>
                <w:kern w:val="0"/>
                <w:sz w:val="24"/>
              </w:rPr>
              <w:br w:type="textWrapping"/>
            </w:r>
            <w:r>
              <w:rPr>
                <w:rFonts w:hint="eastAsia" w:ascii="宋体" w:hAnsi="宋体" w:cs="宋体"/>
                <w:color w:val="000000"/>
                <w:kern w:val="0"/>
                <w:sz w:val="24"/>
              </w:rPr>
              <w:t>3、项目组成员（项目负责人除外）具有中级工程师及以上职称的，每人得1分，最高得5分。</w:t>
            </w:r>
            <w:r>
              <w:rPr>
                <w:rFonts w:hint="eastAsia" w:ascii="宋体" w:hAnsi="宋体" w:cs="宋体"/>
                <w:color w:val="000000"/>
                <w:kern w:val="0"/>
                <w:sz w:val="24"/>
              </w:rPr>
              <w:br w:type="textWrapping"/>
            </w:r>
            <w:r>
              <w:rPr>
                <w:rFonts w:hint="eastAsia" w:ascii="宋体" w:hAnsi="宋体" w:cs="宋体"/>
                <w:color w:val="000000"/>
                <w:kern w:val="0"/>
                <w:sz w:val="24"/>
              </w:rPr>
              <w:t>4、项目组成员（项目负责人除外）具有注册规划师、注册测绘师执业资格证书的，每人得1分，最高得6分。</w:t>
            </w:r>
            <w:r>
              <w:rPr>
                <w:rFonts w:hint="eastAsia" w:ascii="宋体" w:hAnsi="宋体" w:cs="宋体"/>
                <w:color w:val="000000"/>
                <w:kern w:val="0"/>
                <w:sz w:val="24"/>
              </w:rPr>
              <w:br w:type="textWrapping"/>
            </w:r>
            <w:r>
              <w:rPr>
                <w:rFonts w:hint="eastAsia" w:ascii="宋体" w:hAnsi="宋体" w:cs="宋体"/>
                <w:color w:val="000000"/>
                <w:kern w:val="0"/>
                <w:sz w:val="24"/>
              </w:rPr>
              <w:t>5、项目团队具有丰富的相关领域工作经验，合同期内提供不少于10人以上专业技术服务团队，10人得5分，每增加1人加1分，最多加3分，本项最高不超过8分。（以毕业证及职称证等相关证明文件为准）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89" w:type="dxa"/>
            <w:vMerge w:val="continue"/>
            <w:tcBorders>
              <w:top w:val="single" w:color="auto" w:sz="4" w:space="0"/>
              <w:left w:val="single" w:color="auto" w:sz="4" w:space="0"/>
              <w:right w:val="single" w:color="auto" w:sz="4" w:space="0"/>
            </w:tcBorders>
            <w:vAlign w:val="center"/>
          </w:tcPr>
          <w:p>
            <w:pPr>
              <w:widowControl/>
              <w:jc w:val="left"/>
              <w:rPr>
                <w:rFonts w:ascii="宋体" w:hAnsi="宋体" w:cs="宋体"/>
                <w:color w:val="000000"/>
                <w:sz w:val="24"/>
              </w:rPr>
            </w:pP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综合实力 （10分）</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10</w:t>
            </w:r>
          </w:p>
        </w:tc>
        <w:tc>
          <w:tcPr>
            <w:tcW w:w="6603"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宋体"/>
                <w:color w:val="000000"/>
                <w:sz w:val="24"/>
                <w:lang w:val="zh-CN"/>
              </w:rPr>
            </w:pPr>
            <w:r>
              <w:rPr>
                <w:rFonts w:hint="eastAsia" w:ascii="宋体" w:hAnsi="宋体" w:cs="宋体"/>
                <w:color w:val="000000"/>
                <w:kern w:val="0"/>
                <w:sz w:val="24"/>
              </w:rPr>
              <w:t>具有计算机软件著作权登记证书（涉及自然资源领域系统或平台的著作权证书，每提供一个得2分，最高得10分。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9" w:type="dxa"/>
            <w:vMerge w:val="continue"/>
            <w:tcBorders>
              <w:left w:val="single" w:color="auto" w:sz="4" w:space="0"/>
              <w:right w:val="single" w:color="auto" w:sz="4" w:space="0"/>
            </w:tcBorders>
            <w:vAlign w:val="center"/>
          </w:tcPr>
          <w:p>
            <w:pPr>
              <w:widowControl/>
              <w:jc w:val="left"/>
              <w:rPr>
                <w:rFonts w:ascii="宋体" w:hAnsi="宋体" w:cs="宋体"/>
                <w:color w:val="000000"/>
                <w:sz w:val="24"/>
              </w:rPr>
            </w:pP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类似项目业绩       （10分）</w:t>
            </w: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kern w:val="0"/>
                <w:sz w:val="24"/>
              </w:rPr>
              <w:t>10</w:t>
            </w:r>
          </w:p>
        </w:tc>
        <w:tc>
          <w:tcPr>
            <w:tcW w:w="6603" w:type="dxa"/>
            <w:tcBorders>
              <w:top w:val="single" w:color="auto" w:sz="4" w:space="0"/>
              <w:left w:val="single" w:color="auto" w:sz="4" w:space="0"/>
              <w:bottom w:val="single" w:color="auto" w:sz="4" w:space="0"/>
              <w:right w:val="single" w:color="auto" w:sz="4" w:space="0"/>
            </w:tcBorders>
            <w:vAlign w:val="bottom"/>
          </w:tcPr>
          <w:p>
            <w:pPr>
              <w:widowControl/>
              <w:jc w:val="left"/>
              <w:rPr>
                <w:rFonts w:ascii="宋体" w:hAnsi="宋体" w:cs="宋体"/>
                <w:color w:val="000000"/>
                <w:sz w:val="24"/>
              </w:rPr>
            </w:pPr>
            <w:r>
              <w:rPr>
                <w:rFonts w:hint="eastAsia" w:ascii="宋体" w:hAnsi="宋体" w:cs="宋体"/>
                <w:color w:val="000000"/>
                <w:kern w:val="0"/>
                <w:sz w:val="24"/>
              </w:rPr>
              <w:t>业绩情况：提供近3年的投标人类似业绩证明材料，（采购内容须包含：自然资源领域数据库建设、平台建设、系统建设等其中任意一项内容，需提供中标通知书或合同复印件，合同复印件含合同首页、标的金额所在页及盖章页）。每提供1项得2分,满分10分；不提供不得分。</w:t>
            </w:r>
          </w:p>
        </w:tc>
      </w:tr>
    </w:tbl>
    <w:p>
      <w:pPr>
        <w:spacing w:line="460" w:lineRule="exact"/>
        <w:rPr>
          <w:rFonts w:ascii="宋体" w:hAnsi="宋体" w:cs="宋体"/>
          <w:sz w:val="24"/>
        </w:rPr>
      </w:pPr>
      <w:r>
        <w:rPr>
          <w:rFonts w:hint="eastAsia" w:ascii="宋体" w:hAnsi="宋体" w:cs="宋体"/>
          <w:sz w:val="24"/>
        </w:rPr>
        <w:t>备注：</w:t>
      </w:r>
    </w:p>
    <w:p>
      <w:pPr>
        <w:spacing w:line="460" w:lineRule="exact"/>
        <w:ind w:firstLine="480" w:firstLineChars="200"/>
        <w:rPr>
          <w:rFonts w:ascii="宋体" w:hAnsi="宋体" w:cs="宋体"/>
          <w:sz w:val="24"/>
        </w:rPr>
      </w:pPr>
      <w:r>
        <w:rPr>
          <w:rFonts w:hint="eastAsia" w:ascii="宋体" w:hAnsi="宋体" w:cs="宋体"/>
          <w:sz w:val="24"/>
        </w:rPr>
        <w:t>1) 若出现综合得分并列时，比较技术得分，此分项得分高者排序在前；若技术得分仍相同，比较价格得分，此分项得分高者排序在前；若磋商报价得分仍相同，则节能环保得分高的供应商优先采购。</w:t>
      </w:r>
    </w:p>
    <w:p>
      <w:pPr>
        <w:spacing w:line="460" w:lineRule="exact"/>
        <w:ind w:firstLine="480" w:firstLineChars="200"/>
        <w:rPr>
          <w:rFonts w:ascii="宋体" w:hAnsi="宋体" w:cs="宋体"/>
          <w:sz w:val="24"/>
        </w:rPr>
      </w:pPr>
      <w:r>
        <w:rPr>
          <w:rFonts w:hint="eastAsia" w:ascii="宋体" w:hAnsi="宋体" w:cs="宋体"/>
          <w:sz w:val="24"/>
        </w:rPr>
        <w:t>2) 评委打分超过得分界限或未按本方法赋分时，该评委的打分按废标处理。</w:t>
      </w:r>
    </w:p>
    <w:p>
      <w:pPr>
        <w:spacing w:line="460" w:lineRule="exact"/>
        <w:ind w:firstLine="480" w:firstLineChars="200"/>
        <w:rPr>
          <w:rFonts w:ascii="宋体" w:hAnsi="宋体" w:cs="宋体"/>
          <w:sz w:val="24"/>
        </w:rPr>
      </w:pPr>
      <w:r>
        <w:rPr>
          <w:rFonts w:hint="eastAsia" w:ascii="宋体" w:hAnsi="宋体" w:cs="宋体"/>
          <w:sz w:val="24"/>
        </w:rPr>
        <w:t>3) 各种计算采用插入法，数字均保留两位小数，第三位“四舍五入”。</w:t>
      </w:r>
    </w:p>
    <w:p>
      <w:pPr>
        <w:spacing w:line="460" w:lineRule="exact"/>
        <w:ind w:firstLine="482" w:firstLineChars="200"/>
        <w:rPr>
          <w:rFonts w:ascii="宋体" w:hAnsi="宋体" w:cs="宋体"/>
          <w:b/>
          <w:color w:val="000000"/>
          <w:sz w:val="24"/>
        </w:rPr>
      </w:pPr>
      <w:r>
        <w:rPr>
          <w:rFonts w:hint="eastAsia" w:ascii="宋体" w:hAnsi="宋体" w:cs="宋体"/>
          <w:b/>
          <w:color w:val="000000"/>
          <w:sz w:val="24"/>
        </w:rPr>
        <w:t>6.成交</w:t>
      </w:r>
    </w:p>
    <w:p>
      <w:pPr>
        <w:spacing w:line="460" w:lineRule="exact"/>
        <w:ind w:firstLine="480" w:firstLineChars="200"/>
        <w:rPr>
          <w:rFonts w:ascii="宋体" w:hAnsi="宋体" w:cs="宋体"/>
          <w:color w:val="000000"/>
          <w:sz w:val="24"/>
        </w:rPr>
      </w:pPr>
      <w:r>
        <w:rPr>
          <w:rFonts w:hint="eastAsia" w:ascii="宋体" w:hAnsi="宋体" w:cs="宋体"/>
          <w:color w:val="000000"/>
          <w:sz w:val="24"/>
        </w:rPr>
        <w:t>（1）采购代理机构在磋商结束后二个工作日内将磋商结果报告送达采购人，采购人在收到磋商结果报告后五个工作日内，按照磋商结果报告中推荐的成交候选供应商确定成交供应商，同时书面复函采购代理机构；</w:t>
      </w:r>
    </w:p>
    <w:p>
      <w:pPr>
        <w:spacing w:line="460" w:lineRule="exact"/>
        <w:ind w:firstLine="480" w:firstLineChars="200"/>
        <w:rPr>
          <w:rFonts w:ascii="宋体" w:hAnsi="宋体" w:cs="宋体"/>
          <w:color w:val="000000"/>
          <w:sz w:val="24"/>
        </w:rPr>
      </w:pPr>
      <w:r>
        <w:rPr>
          <w:rFonts w:hint="eastAsia" w:ascii="宋体" w:hAnsi="宋体" w:cs="宋体"/>
          <w:color w:val="000000"/>
          <w:sz w:val="24"/>
        </w:rPr>
        <w:t>（2）采购代理机构收到采购人“成交复函”后，在财政部门指定的政府采购信息媒体上发布公告，向成交供应商发出“成交通知书”。</w:t>
      </w:r>
    </w:p>
    <w:p>
      <w:pPr>
        <w:spacing w:line="360" w:lineRule="auto"/>
        <w:jc w:val="center"/>
        <w:outlineLvl w:val="1"/>
        <w:rPr>
          <w:rFonts w:ascii="宋体" w:hAnsi="宋体" w:cs="宋体"/>
          <w:b/>
          <w:color w:val="000000"/>
          <w:sz w:val="30"/>
          <w:szCs w:val="30"/>
        </w:rPr>
      </w:pPr>
      <w:r>
        <w:rPr>
          <w:rFonts w:hint="eastAsia" w:ascii="宋体" w:hAnsi="宋体" w:cs="宋体"/>
          <w:b/>
          <w:color w:val="000000"/>
          <w:sz w:val="30"/>
          <w:szCs w:val="30"/>
        </w:rPr>
        <w:t>七、签订合同</w:t>
      </w:r>
    </w:p>
    <w:p>
      <w:pPr>
        <w:spacing w:line="460" w:lineRule="exact"/>
        <w:ind w:firstLine="480" w:firstLineChars="200"/>
        <w:rPr>
          <w:rFonts w:ascii="宋体" w:hAnsi="宋体" w:cs="宋体"/>
          <w:color w:val="000000"/>
          <w:sz w:val="24"/>
        </w:rPr>
      </w:pPr>
      <w:r>
        <w:rPr>
          <w:rFonts w:hint="eastAsia" w:ascii="宋体" w:hAnsi="宋体" w:cs="宋体"/>
          <w:color w:val="000000"/>
          <w:sz w:val="24"/>
        </w:rPr>
        <w:t>1.成交后，成交供应商（单位）在收到成交通知书后三十个日历日内，应按磋商文件的要求与采购人洽谈合同条款，并签订供货合同，同时送监督机构备案，磋商文件及成交供应商（单位）的磋商响应文件均作为合同的组成部分；</w:t>
      </w:r>
    </w:p>
    <w:p>
      <w:pPr>
        <w:spacing w:line="460" w:lineRule="exact"/>
        <w:ind w:firstLine="480" w:firstLineChars="200"/>
        <w:rPr>
          <w:rFonts w:ascii="宋体" w:hAnsi="宋体" w:cs="宋体"/>
          <w:color w:val="000000"/>
          <w:sz w:val="24"/>
        </w:rPr>
      </w:pPr>
      <w:r>
        <w:rPr>
          <w:rFonts w:hint="eastAsia" w:ascii="宋体" w:hAnsi="宋体" w:cs="宋体"/>
          <w:color w:val="000000"/>
          <w:sz w:val="24"/>
        </w:rPr>
        <w:t>2.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pPr>
        <w:spacing w:line="460" w:lineRule="exact"/>
        <w:ind w:firstLine="480" w:firstLineChars="200"/>
        <w:rPr>
          <w:rFonts w:ascii="宋体" w:hAnsi="宋体" w:cs="宋体"/>
          <w:color w:val="000000"/>
          <w:sz w:val="24"/>
        </w:rPr>
      </w:pPr>
      <w:r>
        <w:rPr>
          <w:rFonts w:hint="eastAsia" w:ascii="宋体" w:hAnsi="宋体" w:cs="宋体"/>
          <w:color w:val="000000"/>
          <w:sz w:val="24"/>
        </w:rPr>
        <w:t>3.根据需要，采购代理机构可会同采购人负责监督、协调和处理履约过程中出现的问题；</w:t>
      </w:r>
    </w:p>
    <w:p>
      <w:pPr>
        <w:spacing w:line="360" w:lineRule="auto"/>
        <w:jc w:val="center"/>
        <w:outlineLvl w:val="1"/>
        <w:rPr>
          <w:rFonts w:ascii="宋体" w:hAnsi="宋体" w:cs="宋体"/>
          <w:b/>
          <w:color w:val="000000"/>
          <w:sz w:val="30"/>
          <w:szCs w:val="30"/>
        </w:rPr>
      </w:pPr>
      <w:r>
        <w:rPr>
          <w:rFonts w:hint="eastAsia" w:ascii="宋体" w:hAnsi="宋体" w:cs="宋体"/>
          <w:b/>
          <w:color w:val="000000"/>
          <w:sz w:val="30"/>
          <w:szCs w:val="30"/>
        </w:rPr>
        <w:t>八、成交服务费</w:t>
      </w:r>
    </w:p>
    <w:p>
      <w:pPr>
        <w:spacing w:line="460" w:lineRule="exact"/>
        <w:ind w:firstLine="480" w:firstLineChars="200"/>
        <w:rPr>
          <w:rFonts w:ascii="宋体" w:hAnsi="宋体" w:cs="宋体"/>
          <w:color w:val="000000"/>
          <w:sz w:val="24"/>
        </w:rPr>
      </w:pPr>
      <w:r>
        <w:rPr>
          <w:rFonts w:hint="eastAsia" w:ascii="宋体" w:hAnsi="宋体" w:cs="宋体"/>
          <w:color w:val="000000"/>
          <w:sz w:val="24"/>
        </w:rPr>
        <w:t>1.招标代理服务费由成交人缴纳。</w:t>
      </w:r>
    </w:p>
    <w:p>
      <w:pPr>
        <w:spacing w:line="460" w:lineRule="exact"/>
        <w:ind w:firstLine="480" w:firstLineChars="200"/>
        <w:rPr>
          <w:rFonts w:ascii="宋体" w:hAnsi="宋体" w:cs="宋体"/>
          <w:sz w:val="24"/>
        </w:rPr>
      </w:pPr>
      <w:r>
        <w:rPr>
          <w:rFonts w:hint="eastAsia" w:ascii="宋体" w:hAnsi="宋体" w:cs="宋体"/>
          <w:color w:val="000000"/>
          <w:sz w:val="24"/>
        </w:rPr>
        <w:t>2.成交供应商应向采购代理机构交纳招标代理服务费。招标代理服务费收取按照国家计委颁布的《招标代理服务收费管理暂行办法》（计价格[2002]1980号）和（发改办</w:t>
      </w:r>
      <w:r>
        <w:rPr>
          <w:rFonts w:hint="eastAsia" w:ascii="宋体" w:hAnsi="宋体" w:cs="宋体"/>
          <w:sz w:val="24"/>
        </w:rPr>
        <w:t>价格[2003]857号）标准计取。此服务费应计入磋商报价中，但不需要单独开列。</w:t>
      </w:r>
    </w:p>
    <w:p>
      <w:pPr>
        <w:spacing w:line="460" w:lineRule="exact"/>
        <w:ind w:firstLine="480" w:firstLineChars="200"/>
        <w:rPr>
          <w:rFonts w:ascii="宋体" w:hAnsi="宋体" w:cs="宋体"/>
          <w:color w:val="000000"/>
          <w:sz w:val="24"/>
        </w:rPr>
      </w:pPr>
      <w:r>
        <w:rPr>
          <w:rFonts w:hint="eastAsia" w:ascii="宋体" w:hAnsi="宋体" w:cs="宋体"/>
          <w:color w:val="000000"/>
          <w:sz w:val="24"/>
        </w:rPr>
        <w:t>3.招标代理服务费交纳信息</w:t>
      </w:r>
    </w:p>
    <w:p>
      <w:pPr>
        <w:spacing w:line="460" w:lineRule="exact"/>
        <w:ind w:firstLine="720" w:firstLineChars="300"/>
        <w:rPr>
          <w:rFonts w:ascii="宋体" w:hAnsi="宋体" w:cs="宋体"/>
          <w:color w:val="000000"/>
          <w:sz w:val="24"/>
        </w:rPr>
      </w:pPr>
      <w:r>
        <w:rPr>
          <w:rFonts w:hint="eastAsia" w:ascii="宋体" w:hAnsi="宋体" w:cs="宋体"/>
          <w:color w:val="000000"/>
          <w:sz w:val="24"/>
        </w:rPr>
        <w:t>银行户名：西安众力诚工程项目管理有限公司</w:t>
      </w:r>
    </w:p>
    <w:p>
      <w:pPr>
        <w:spacing w:line="460" w:lineRule="exact"/>
        <w:ind w:firstLine="720" w:firstLineChars="300"/>
        <w:rPr>
          <w:rFonts w:ascii="宋体" w:hAnsi="宋体" w:cs="宋体"/>
          <w:color w:val="000000"/>
          <w:sz w:val="24"/>
        </w:rPr>
      </w:pPr>
      <w:r>
        <w:rPr>
          <w:rFonts w:hint="eastAsia" w:ascii="宋体" w:hAnsi="宋体" w:cs="宋体"/>
          <w:color w:val="000000"/>
          <w:sz w:val="24"/>
        </w:rPr>
        <w:t>开户银行：中国银行股份有限公司西安西影路东段支行</w:t>
      </w:r>
    </w:p>
    <w:p>
      <w:pPr>
        <w:spacing w:line="460" w:lineRule="exact"/>
        <w:ind w:firstLine="720" w:firstLineChars="300"/>
        <w:rPr>
          <w:rFonts w:ascii="宋体" w:hAnsi="宋体" w:cs="宋体"/>
          <w:color w:val="000000"/>
          <w:sz w:val="24"/>
        </w:rPr>
      </w:pPr>
      <w:r>
        <w:rPr>
          <w:rFonts w:hint="eastAsia" w:ascii="宋体" w:hAnsi="宋体" w:cs="宋体"/>
          <w:color w:val="000000"/>
          <w:sz w:val="24"/>
        </w:rPr>
        <w:t>账    号：103292368638</w:t>
      </w:r>
    </w:p>
    <w:p>
      <w:pPr>
        <w:spacing w:line="460" w:lineRule="exact"/>
        <w:ind w:firstLine="720" w:firstLineChars="300"/>
        <w:rPr>
          <w:rFonts w:ascii="宋体" w:hAnsi="宋体" w:cs="宋体"/>
          <w:color w:val="000000"/>
          <w:sz w:val="24"/>
        </w:rPr>
      </w:pPr>
      <w:r>
        <w:rPr>
          <w:rFonts w:hint="eastAsia" w:ascii="宋体" w:hAnsi="宋体" w:cs="宋体"/>
          <w:color w:val="000000"/>
          <w:sz w:val="24"/>
        </w:rPr>
        <w:t>联系人：王工</w:t>
      </w:r>
    </w:p>
    <w:p>
      <w:pPr>
        <w:spacing w:line="460" w:lineRule="exact"/>
        <w:ind w:firstLine="720" w:firstLineChars="300"/>
        <w:rPr>
          <w:rFonts w:ascii="宋体" w:hAnsi="宋体" w:cs="宋体"/>
          <w:color w:val="000000"/>
          <w:sz w:val="24"/>
        </w:rPr>
      </w:pPr>
      <w:r>
        <w:rPr>
          <w:rFonts w:hint="eastAsia" w:ascii="宋体" w:hAnsi="宋体" w:cs="宋体"/>
          <w:color w:val="000000"/>
          <w:sz w:val="24"/>
        </w:rPr>
        <w:t>联系电话：</w:t>
      </w:r>
      <w:r>
        <w:rPr>
          <w:rFonts w:hint="eastAsia" w:ascii="宋体" w:hAnsi="宋体" w:cs="宋体"/>
          <w:sz w:val="24"/>
        </w:rPr>
        <w:t>029-83228339</w:t>
      </w:r>
    </w:p>
    <w:p>
      <w:pPr>
        <w:spacing w:line="360" w:lineRule="auto"/>
        <w:jc w:val="center"/>
        <w:outlineLvl w:val="1"/>
        <w:rPr>
          <w:rFonts w:ascii="宋体" w:hAnsi="宋体" w:cs="宋体"/>
          <w:b/>
          <w:color w:val="000000"/>
          <w:sz w:val="30"/>
          <w:szCs w:val="30"/>
        </w:rPr>
      </w:pPr>
      <w:r>
        <w:rPr>
          <w:rFonts w:hint="eastAsia" w:ascii="宋体" w:hAnsi="宋体" w:cs="宋体"/>
          <w:b/>
          <w:color w:val="000000"/>
          <w:sz w:val="30"/>
          <w:szCs w:val="30"/>
        </w:rPr>
        <w:t>九、其它事项</w:t>
      </w:r>
    </w:p>
    <w:p>
      <w:pPr>
        <w:spacing w:line="460" w:lineRule="exact"/>
        <w:ind w:firstLine="480" w:firstLineChars="200"/>
        <w:rPr>
          <w:rFonts w:ascii="宋体" w:hAnsi="宋体" w:cs="宋体"/>
          <w:color w:val="000000"/>
          <w:sz w:val="24"/>
        </w:rPr>
      </w:pPr>
      <w:r>
        <w:rPr>
          <w:rFonts w:hint="eastAsia" w:ascii="宋体" w:hAnsi="宋体" w:cs="宋体"/>
          <w:color w:val="000000"/>
          <w:sz w:val="24"/>
        </w:rPr>
        <w:t>1．竞争性磋商项目实行二轮报价，第一次报价后，磋商小组可以变更采购需求中的技术、服务要求以及合同草案条款，二轮报价为最终报价。</w:t>
      </w:r>
    </w:p>
    <w:p>
      <w:pPr>
        <w:spacing w:line="460" w:lineRule="exact"/>
        <w:ind w:firstLine="480" w:firstLineChars="200"/>
        <w:rPr>
          <w:rFonts w:ascii="宋体" w:hAnsi="宋体" w:cs="宋体"/>
          <w:color w:val="000000"/>
          <w:sz w:val="24"/>
        </w:rPr>
      </w:pPr>
      <w:r>
        <w:rPr>
          <w:rFonts w:hint="eastAsia" w:ascii="宋体" w:hAnsi="宋体" w:cs="宋体"/>
          <w:color w:val="000000"/>
          <w:sz w:val="24"/>
        </w:rPr>
        <w:t>2．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p>
    <w:p>
      <w:pPr>
        <w:pStyle w:val="3"/>
        <w:rPr>
          <w:rFonts w:ascii="宋体" w:hAnsi="宋体" w:cs="宋体"/>
        </w:rPr>
      </w:pPr>
      <w:r>
        <w:rPr>
          <w:rFonts w:hint="eastAsia" w:ascii="宋体" w:hAnsi="宋体" w:cs="宋体"/>
          <w:szCs w:val="32"/>
        </w:rPr>
        <w:br w:type="page"/>
      </w:r>
      <w:bookmarkStart w:id="6" w:name="_Toc4267"/>
      <w:r>
        <w:rPr>
          <w:rFonts w:hint="eastAsia" w:ascii="宋体" w:hAnsi="宋体" w:cs="宋体"/>
          <w:szCs w:val="32"/>
        </w:rPr>
        <w:t>第三部分  磋商要求及说明</w:t>
      </w:r>
      <w:bookmarkEnd w:id="6"/>
      <w:bookmarkStart w:id="7" w:name="_9.4.7__产品集成方案"/>
      <w:bookmarkEnd w:id="7"/>
    </w:p>
    <w:p>
      <w:pPr>
        <w:pStyle w:val="4"/>
        <w:jc w:val="left"/>
        <w:rPr>
          <w:rFonts w:ascii="宋体" w:hAnsi="宋体" w:cs="宋体"/>
          <w:sz w:val="24"/>
          <w:szCs w:val="24"/>
        </w:rPr>
      </w:pPr>
      <w:r>
        <w:rPr>
          <w:rFonts w:hint="eastAsia" w:ascii="宋体" w:hAnsi="宋体" w:cs="宋体"/>
          <w:sz w:val="24"/>
          <w:szCs w:val="24"/>
        </w:rPr>
        <w:t>一、项目背景</w:t>
      </w:r>
    </w:p>
    <w:p>
      <w:pPr>
        <w:pStyle w:val="144"/>
        <w:ind w:firstLine="480"/>
        <w:rPr>
          <w:rFonts w:ascii="宋体" w:hAnsi="宋体" w:cs="宋体"/>
        </w:rPr>
      </w:pPr>
      <w:r>
        <w:rPr>
          <w:rFonts w:hint="eastAsia" w:ascii="宋体" w:hAnsi="宋体" w:cs="宋体"/>
        </w:rPr>
        <w:t>为贯彻党中央、国务院关于林业有害生物防治工作决策部署，坚决遏制松材线虫病疫情严重发生和扩散蔓延势头，科学防控松材线虫病疫情，计划完成西安市2022年秦岭北麓松材线虫病防控体系建设。基于我市林业病虫害防控信息化工作实际，初步搭建全市秦岭北麓松材线虫病综合防控平台，扎实推进松材线虫病防控工作，提高病虫害预防和应急防治能力，争取做到“早发现、早预警、早决策”，尽最大努力减轻松材线虫病带来的灾害损失，为全市林业重大有害生物防控工作信息化建设打牢基础。</w:t>
      </w:r>
    </w:p>
    <w:p>
      <w:pPr>
        <w:pStyle w:val="4"/>
        <w:jc w:val="both"/>
        <w:rPr>
          <w:rFonts w:ascii="宋体" w:hAnsi="宋体" w:cs="宋体"/>
          <w:sz w:val="24"/>
          <w:szCs w:val="24"/>
        </w:rPr>
      </w:pPr>
      <w:bookmarkStart w:id="8" w:name="_Toc104818979"/>
      <w:r>
        <w:rPr>
          <w:rFonts w:hint="eastAsia" w:ascii="宋体" w:hAnsi="宋体" w:cs="宋体"/>
          <w:sz w:val="24"/>
          <w:szCs w:val="24"/>
        </w:rPr>
        <w:t>二、建设目标</w:t>
      </w:r>
      <w:bookmarkEnd w:id="8"/>
    </w:p>
    <w:p>
      <w:pPr>
        <w:pStyle w:val="144"/>
        <w:ind w:firstLine="480"/>
        <w:rPr>
          <w:rFonts w:ascii="宋体" w:hAnsi="宋体" w:cs="宋体"/>
        </w:rPr>
      </w:pPr>
      <w:r>
        <w:rPr>
          <w:rFonts w:hint="eastAsia" w:ascii="宋体" w:hAnsi="宋体" w:cs="宋体"/>
        </w:rPr>
        <w:t>采用无人机遥感、视频监控和人工核查相结合的空天地一体化监测手段，初步建立秦岭北麓松材线虫病监测体系，初步建立起松材线虫病防疫机制，完成西安市秦岭北麓松材线虫病综合防控平台的搭建工作。项目采用地理信息技术方式，计划将秦岭北麓松材线虫分布情况以可视化的形式综合展示秦岭北麓林业生态现状，并以该项目为基础，分步骤建立起完善的西安市秦岭北麓松材线虫病防控体系。</w:t>
      </w:r>
    </w:p>
    <w:p>
      <w:pPr>
        <w:pStyle w:val="4"/>
        <w:jc w:val="both"/>
        <w:rPr>
          <w:rFonts w:ascii="宋体" w:hAnsi="宋体" w:cs="宋体"/>
          <w:sz w:val="24"/>
          <w:szCs w:val="24"/>
        </w:rPr>
      </w:pPr>
      <w:r>
        <w:rPr>
          <w:rFonts w:hint="eastAsia" w:ascii="宋体" w:hAnsi="宋体" w:cs="宋体"/>
          <w:sz w:val="24"/>
          <w:szCs w:val="24"/>
        </w:rPr>
        <w:t>三、采购内容及工作要求</w:t>
      </w:r>
    </w:p>
    <w:p>
      <w:pPr>
        <w:pStyle w:val="144"/>
        <w:ind w:firstLine="480"/>
        <w:rPr>
          <w:rFonts w:ascii="宋体" w:hAnsi="宋体" w:cs="宋体"/>
        </w:rPr>
      </w:pPr>
      <w:r>
        <w:rPr>
          <w:rFonts w:hint="eastAsia" w:ascii="宋体" w:hAnsi="宋体" w:cs="宋体"/>
        </w:rPr>
        <w:t>项目工作内容主要是:</w:t>
      </w:r>
    </w:p>
    <w:p>
      <w:pPr>
        <w:pStyle w:val="144"/>
        <w:ind w:firstLine="480"/>
        <w:rPr>
          <w:rFonts w:ascii="宋体" w:hAnsi="宋体" w:cs="宋体"/>
        </w:rPr>
      </w:pPr>
      <w:r>
        <w:rPr>
          <w:rFonts w:hint="eastAsia" w:ascii="宋体" w:hAnsi="宋体" w:cs="宋体"/>
        </w:rPr>
        <w:t>（1）指挥集成平台建设1项，主要完成展示大屏、智能会议、电脑终端及其他相关配套设施搭建等内容，以满足平台展示、会商研判和指挥调度等的多项工作要求。</w:t>
      </w:r>
    </w:p>
    <w:p>
      <w:pPr>
        <w:pStyle w:val="144"/>
        <w:ind w:firstLine="480"/>
        <w:rPr>
          <w:rFonts w:ascii="宋体" w:hAnsi="宋体" w:cs="宋体"/>
        </w:rPr>
      </w:pPr>
      <w:r>
        <w:rPr>
          <w:rFonts w:hint="eastAsia" w:ascii="宋体" w:hAnsi="宋体" w:cs="宋体"/>
        </w:rPr>
        <w:t>（2）松材线虫病综合防控数据上图入库工作1项。其中，①区县风险区（点）数据入库；②基础地理信息数据整合；③视频监测数据接入；④综合防控数据“一张图”；</w:t>
      </w:r>
      <w:r>
        <w:rPr>
          <w:rFonts w:hint="eastAsia" w:ascii="宋体" w:hAnsi="宋体" w:cs="宋体"/>
        </w:rPr>
        <w:sym w:font="Wingdings 2" w:char="F06E"/>
      </w:r>
      <w:r>
        <w:rPr>
          <w:rFonts w:hint="eastAsia" w:ascii="宋体" w:hAnsi="宋体" w:cs="宋体"/>
        </w:rPr>
        <w:t>风险区（点）数据外业核查。</w:t>
      </w:r>
    </w:p>
    <w:p>
      <w:pPr>
        <w:pStyle w:val="144"/>
        <w:ind w:firstLine="480"/>
        <w:rPr>
          <w:rFonts w:ascii="宋体" w:hAnsi="宋体" w:cs="宋体"/>
        </w:rPr>
      </w:pPr>
      <w:r>
        <w:rPr>
          <w:rFonts w:hint="eastAsia" w:ascii="宋体" w:hAnsi="宋体" w:cs="宋体"/>
        </w:rPr>
        <w:t>（3）调研和制定松材线虫病防控技术方案（草案）。</w:t>
      </w:r>
    </w:p>
    <w:p>
      <w:pPr>
        <w:pStyle w:val="144"/>
        <w:ind w:firstLine="480"/>
        <w:rPr>
          <w:rFonts w:ascii="宋体" w:hAnsi="宋体" w:cs="宋体"/>
        </w:rPr>
      </w:pPr>
      <w:r>
        <w:rPr>
          <w:rFonts w:hint="eastAsia" w:ascii="宋体" w:hAnsi="宋体" w:cs="宋体"/>
        </w:rPr>
        <w:t>（4）项目验收和审计。</w:t>
      </w:r>
    </w:p>
    <w:p>
      <w:pPr>
        <w:pStyle w:val="5"/>
        <w:ind w:firstLine="482"/>
        <w:rPr>
          <w:rFonts w:ascii="宋体" w:hAnsi="宋体" w:eastAsia="宋体" w:cs="宋体"/>
          <w:sz w:val="24"/>
          <w:szCs w:val="24"/>
        </w:rPr>
      </w:pPr>
      <w:r>
        <w:rPr>
          <w:rFonts w:hint="eastAsia" w:ascii="宋体" w:hAnsi="宋体" w:eastAsia="宋体" w:cs="宋体"/>
          <w:sz w:val="24"/>
          <w:szCs w:val="24"/>
        </w:rPr>
        <w:t>指挥集成平台建设</w:t>
      </w:r>
    </w:p>
    <w:p>
      <w:pPr>
        <w:pStyle w:val="144"/>
        <w:ind w:firstLine="480"/>
        <w:rPr>
          <w:rFonts w:ascii="宋体" w:hAnsi="宋体" w:cs="宋体"/>
        </w:rPr>
      </w:pPr>
      <w:r>
        <w:rPr>
          <w:rFonts w:hint="eastAsia" w:ascii="宋体" w:hAnsi="宋体" w:cs="宋体"/>
        </w:rPr>
        <w:t>现西安市林木病虫害防治检疫站信息化水平较低，不能满足松材线虫病综合防控平台建设需求，因此计划将原有的作战指挥室进行提质改造，增加信息化设备，增强西安市林木病虫害防治检疫站松材线虫病综合防控能力，以满足平台展示、会商研判和指挥调度等的多项工作要求。</w:t>
      </w:r>
    </w:p>
    <w:p>
      <w:pPr>
        <w:pStyle w:val="144"/>
        <w:ind w:firstLine="480"/>
        <w:rPr>
          <w:rFonts w:ascii="宋体" w:hAnsi="宋体" w:cs="宋体"/>
        </w:rPr>
      </w:pPr>
      <w:r>
        <w:rPr>
          <w:rFonts w:hint="eastAsia" w:ascii="宋体" w:hAnsi="宋体" w:cs="宋体"/>
        </w:rPr>
        <w:t>采购需求参数如下：</w:t>
      </w:r>
    </w:p>
    <w:tbl>
      <w:tblPr>
        <w:tblStyle w:val="28"/>
        <w:tblW w:w="4624" w:type="pct"/>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216"/>
        <w:gridCol w:w="805"/>
        <w:gridCol w:w="1338"/>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615"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产品名称</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2987" w:type="pct"/>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15"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LED显示屏</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平米</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7.37</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模组参数 像素封装 SMD1515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像素间距（mm） ≥1.8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模组分辨率（W×H） 174X87=15138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模组尺寸（mm） 320（W）×160（H）×16.6（D）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模组重量（kg） 0.46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模组输入电压 4.5V～5V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模组最大功耗（W） ≤25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电源带载量（40A） 6块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615"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接收卡</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615"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专用电源</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615"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铝型材</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平方</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9.25</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615"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视屏处理器</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2路HDMI输入；6路网口输出                                                             集视频处理和视频控制于一体的二合一视频控制器，最大支持 1920×1200@60Hz 视频输入，并最大可支持 5 路视频信号输入和 3 个独立窗口，同时支持 6 个千兆网口输出。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支持常见的视频接口，包括 1 路 3G-SDI，2 路HDMI1.3，1 路 DVI，1 路选配 VGA 子卡。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 3 个窗口和 1 路 OSD。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支持快捷配屏和高级配屏功能。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 HDMI、DVI 输入分辨率自定义调节。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支持设备间备份设置。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视频输出最大带载高达 390 万像素。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支持带载屏体亮度调节。</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支持一键将优先级最低的窗口全屏自动缩放。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支持创建 10 个用户场景作为模板保存，方便使用。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支持选择 HDMI 输入源或 DVI 输入源作为同步信号，达到输出的场级同步。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615"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控制电源柜</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10KAV  箱体尺寸400×300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615" w:type="pct"/>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HDMI高清信号分配器</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000000" w:fill="FFFFFF"/>
          </w:tcPr>
          <w:p>
            <w:pPr>
              <w:widowControl/>
              <w:jc w:val="left"/>
              <w:rPr>
                <w:rFonts w:ascii="宋体" w:hAnsi="宋体" w:cs="宋体"/>
                <w:kern w:val="0"/>
                <w:sz w:val="20"/>
                <w:szCs w:val="20"/>
              </w:rPr>
            </w:pPr>
            <w:r>
              <w:rPr>
                <w:rFonts w:hint="eastAsia" w:ascii="宋体" w:hAnsi="宋体" w:cs="宋体"/>
                <w:kern w:val="0"/>
                <w:sz w:val="20"/>
                <w:szCs w:val="20"/>
              </w:rPr>
              <w:t>HDMI分配器16路高清信号输出，输出接口：16*HDMI，输入接口：1*HDMI，分辨率：4K/30HZ，1080P/30HZ，刷新率：144HZ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615" w:type="pct"/>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主扩音响</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987" w:type="pct"/>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8英寸专业全频音箱</w:t>
            </w:r>
            <w:r>
              <w:rPr>
                <w:rFonts w:hint="eastAsia" w:ascii="宋体" w:hAnsi="宋体" w:cs="宋体"/>
                <w:kern w:val="0"/>
                <w:sz w:val="20"/>
                <w:szCs w:val="20"/>
              </w:rPr>
              <w:br w:type="textWrapping"/>
            </w:r>
            <w:r>
              <w:rPr>
                <w:rFonts w:hint="eastAsia" w:ascii="宋体" w:hAnsi="宋体" w:cs="宋体"/>
                <w:kern w:val="0"/>
                <w:sz w:val="20"/>
                <w:szCs w:val="20"/>
              </w:rPr>
              <w:t>额定功率：150W</w:t>
            </w:r>
            <w:r>
              <w:rPr>
                <w:rFonts w:hint="eastAsia" w:ascii="宋体" w:hAnsi="宋体" w:cs="宋体"/>
                <w:kern w:val="0"/>
                <w:sz w:val="20"/>
                <w:szCs w:val="20"/>
              </w:rPr>
              <w:br w:type="textWrapping"/>
            </w:r>
            <w:r>
              <w:rPr>
                <w:rFonts w:hint="eastAsia" w:ascii="宋体" w:hAnsi="宋体" w:cs="宋体"/>
                <w:kern w:val="0"/>
                <w:sz w:val="20"/>
                <w:szCs w:val="20"/>
              </w:rPr>
              <w:t>峰值功率：300W</w:t>
            </w:r>
            <w:r>
              <w:rPr>
                <w:rFonts w:hint="eastAsia" w:ascii="宋体" w:hAnsi="宋体" w:cs="宋体"/>
                <w:kern w:val="0"/>
                <w:sz w:val="20"/>
                <w:szCs w:val="20"/>
              </w:rPr>
              <w:br w:type="textWrapping"/>
            </w:r>
            <w:r>
              <w:rPr>
                <w:rFonts w:hint="eastAsia" w:ascii="宋体" w:hAnsi="宋体" w:cs="宋体"/>
                <w:kern w:val="0"/>
                <w:sz w:val="20"/>
                <w:szCs w:val="20"/>
              </w:rPr>
              <w:t>灵敏度：102dB</w:t>
            </w:r>
            <w:r>
              <w:rPr>
                <w:rFonts w:hint="eastAsia" w:ascii="宋体" w:hAnsi="宋体" w:cs="宋体"/>
                <w:kern w:val="0"/>
                <w:sz w:val="20"/>
                <w:szCs w:val="20"/>
              </w:rPr>
              <w:br w:type="textWrapping"/>
            </w:r>
            <w:r>
              <w:rPr>
                <w:rFonts w:hint="eastAsia" w:ascii="宋体" w:hAnsi="宋体" w:cs="宋体"/>
                <w:kern w:val="0"/>
                <w:sz w:val="20"/>
                <w:szCs w:val="20"/>
              </w:rPr>
              <w:t>阻抗：8Ω</w:t>
            </w:r>
            <w:r>
              <w:rPr>
                <w:rFonts w:hint="eastAsia" w:ascii="宋体" w:hAnsi="宋体" w:cs="宋体"/>
                <w:kern w:val="0"/>
                <w:sz w:val="20"/>
                <w:szCs w:val="20"/>
              </w:rPr>
              <w:br w:type="textWrapping"/>
            </w:r>
            <w:r>
              <w:rPr>
                <w:rFonts w:hint="eastAsia" w:ascii="宋体" w:hAnsi="宋体" w:cs="宋体"/>
                <w:kern w:val="0"/>
                <w:sz w:val="20"/>
                <w:szCs w:val="20"/>
              </w:rPr>
              <w:t>指向性(H×V):90°×60°</w:t>
            </w:r>
            <w:r>
              <w:rPr>
                <w:rFonts w:hint="eastAsia" w:ascii="宋体" w:hAnsi="宋体" w:cs="宋体"/>
                <w:kern w:val="0"/>
                <w:sz w:val="20"/>
                <w:szCs w:val="20"/>
              </w:rPr>
              <w:br w:type="textWrapping"/>
            </w:r>
            <w:r>
              <w:rPr>
                <w:rFonts w:hint="eastAsia" w:ascii="宋体" w:hAnsi="宋体" w:cs="宋体"/>
                <w:kern w:val="0"/>
                <w:sz w:val="20"/>
                <w:szCs w:val="20"/>
              </w:rPr>
              <w:t>频率响应 :50Hz-19kHz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615" w:type="pct"/>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主扩功放</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紧凑，轻重量功放，可配置成匹配各种负载阻抗，                                                                                                                                                     具备短路、过热、过载、过流、输出直流、软启动、电流熔断保护，变压器过热保护功能。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615" w:type="pct"/>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手拉手会议主机</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vAlign w:val="center"/>
          </w:tcPr>
          <w:p>
            <w:pPr>
              <w:widowControl/>
              <w:spacing w:after="240"/>
              <w:jc w:val="left"/>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六种发言模式:主席专用、先进先出、后进先出、限制发言、开放模式、压倒轮替；</w:t>
            </w:r>
            <w:r>
              <w:rPr>
                <w:rFonts w:hint="eastAsia" w:ascii="宋体" w:hAnsi="宋体" w:cs="宋体"/>
                <w:kern w:val="0"/>
                <w:sz w:val="20"/>
                <w:szCs w:val="20"/>
              </w:rPr>
              <w:br w:type="textWrapping"/>
            </w:r>
            <w:r>
              <w:rPr>
                <w:rFonts w:hint="eastAsia" w:ascii="宋体" w:hAnsi="宋体" w:cs="宋体"/>
                <w:kern w:val="0"/>
                <w:sz w:val="20"/>
                <w:szCs w:val="20"/>
              </w:rPr>
              <w:t>四种发言人数可选，包括：1人、3人、6人、N人（可选）。根据发言模式可自由选择选发言人数，并设计智能识别发言人数功能；</w:t>
            </w:r>
            <w:r>
              <w:rPr>
                <w:rFonts w:hint="eastAsia" w:ascii="宋体" w:hAnsi="宋体" w:cs="宋体"/>
                <w:kern w:val="0"/>
                <w:sz w:val="20"/>
                <w:szCs w:val="20"/>
              </w:rPr>
              <w:br w:type="textWrapping"/>
            </w:r>
            <w:r>
              <w:rPr>
                <w:rFonts w:hint="eastAsia" w:ascii="宋体" w:hAnsi="宋体" w:cs="宋体"/>
                <w:kern w:val="0"/>
                <w:sz w:val="20"/>
                <w:szCs w:val="20"/>
              </w:rPr>
              <w:t>采用轻触式按键控制面板，可设置发言模式和发言人数；</w:t>
            </w:r>
            <w:r>
              <w:rPr>
                <w:rFonts w:hint="eastAsia" w:ascii="宋体" w:hAnsi="宋体" w:cs="宋体"/>
                <w:kern w:val="0"/>
                <w:sz w:val="20"/>
                <w:szCs w:val="20"/>
              </w:rPr>
              <w:br w:type="textWrapping"/>
            </w:r>
            <w:r>
              <w:rPr>
                <w:rFonts w:hint="eastAsia" w:ascii="宋体" w:hAnsi="宋体" w:cs="宋体"/>
                <w:kern w:val="0"/>
                <w:sz w:val="20"/>
                <w:szCs w:val="20"/>
              </w:rPr>
              <w:t>配有音频平衡输出、6.3输出端口、背景音响输入和输出RCA接口、录音机接口；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615" w:type="pct"/>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手拉手会议话筒    </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987" w:type="pct"/>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会议咪管采用软管加硬管设计，灵活调节以配合不同人员使用；</w:t>
            </w:r>
            <w:r>
              <w:rPr>
                <w:rFonts w:hint="eastAsia" w:ascii="宋体" w:hAnsi="宋体" w:cs="宋体"/>
                <w:kern w:val="0"/>
                <w:sz w:val="20"/>
                <w:szCs w:val="20"/>
              </w:rPr>
              <w:br w:type="textWrapping"/>
            </w:r>
            <w:r>
              <w:rPr>
                <w:rFonts w:hint="eastAsia" w:ascii="宋体" w:hAnsi="宋体" w:cs="宋体"/>
                <w:kern w:val="0"/>
                <w:sz w:val="20"/>
                <w:szCs w:val="20"/>
              </w:rPr>
              <w:t>麦克风灯环显示工作状态；</w:t>
            </w:r>
            <w:r>
              <w:rPr>
                <w:rFonts w:hint="eastAsia" w:ascii="宋体" w:hAnsi="宋体" w:cs="宋体"/>
                <w:kern w:val="0"/>
                <w:sz w:val="20"/>
                <w:szCs w:val="20"/>
              </w:rPr>
              <w:br w:type="textWrapping"/>
            </w:r>
            <w:r>
              <w:rPr>
                <w:rFonts w:hint="eastAsia" w:ascii="宋体" w:hAnsi="宋体" w:cs="宋体"/>
                <w:kern w:val="0"/>
                <w:sz w:val="20"/>
                <w:szCs w:val="20"/>
              </w:rPr>
              <w:t>主席单元有优先发言权,可随时关闭其他列席单元；</w:t>
            </w:r>
            <w:r>
              <w:rPr>
                <w:rFonts w:hint="eastAsia" w:ascii="宋体" w:hAnsi="宋体" w:cs="宋体"/>
                <w:kern w:val="0"/>
                <w:sz w:val="20"/>
                <w:szCs w:val="20"/>
              </w:rPr>
              <w:br w:type="textWrapping"/>
            </w:r>
            <w:r>
              <w:rPr>
                <w:rFonts w:hint="eastAsia" w:ascii="宋体" w:hAnsi="宋体" w:cs="宋体"/>
                <w:kern w:val="0"/>
                <w:sz w:val="20"/>
                <w:szCs w:val="20"/>
              </w:rPr>
              <w:t>会议单元支持“热插拔”即插即用；手拉手一线式连接，安装简便，操作灵活。</w:t>
            </w:r>
            <w:r>
              <w:rPr>
                <w:rFonts w:hint="eastAsia" w:ascii="宋体" w:hAnsi="宋体" w:cs="宋体"/>
                <w:kern w:val="0"/>
                <w:sz w:val="20"/>
                <w:szCs w:val="20"/>
              </w:rPr>
              <w:br w:type="textWrapping"/>
            </w:r>
            <w:r>
              <w:rPr>
                <w:rFonts w:hint="eastAsia" w:ascii="宋体" w:hAnsi="宋体" w:cs="宋体"/>
                <w:kern w:val="0"/>
                <w:sz w:val="20"/>
                <w:szCs w:val="20"/>
              </w:rPr>
              <w:t>类型：电容式</w:t>
            </w:r>
            <w:r>
              <w:rPr>
                <w:rFonts w:hint="eastAsia" w:ascii="宋体" w:hAnsi="宋体" w:cs="宋体"/>
                <w:kern w:val="0"/>
                <w:sz w:val="20"/>
                <w:szCs w:val="20"/>
              </w:rPr>
              <w:br w:type="textWrapping"/>
            </w:r>
            <w:r>
              <w:rPr>
                <w:rFonts w:hint="eastAsia" w:ascii="宋体" w:hAnsi="宋体" w:cs="宋体"/>
                <w:kern w:val="0"/>
                <w:sz w:val="20"/>
                <w:szCs w:val="20"/>
              </w:rPr>
              <w:t>指向性：单一指向性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615" w:type="pct"/>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调音台</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12路单声道输入.</w:t>
            </w:r>
            <w:r>
              <w:rPr>
                <w:rFonts w:hint="eastAsia" w:ascii="宋体" w:hAnsi="宋体" w:cs="宋体"/>
                <w:kern w:val="0"/>
                <w:sz w:val="20"/>
                <w:szCs w:val="20"/>
              </w:rPr>
              <w:br w:type="textWrapping"/>
            </w:r>
            <w:r>
              <w:rPr>
                <w:rFonts w:hint="eastAsia" w:ascii="宋体" w:hAnsi="宋体" w:cs="宋体"/>
                <w:kern w:val="0"/>
                <w:sz w:val="20"/>
                <w:szCs w:val="20"/>
              </w:rPr>
              <w:t>每路3段EQ均衡器.</w:t>
            </w:r>
            <w:r>
              <w:rPr>
                <w:rFonts w:hint="eastAsia" w:ascii="宋体" w:hAnsi="宋体" w:cs="宋体"/>
                <w:kern w:val="0"/>
                <w:sz w:val="20"/>
                <w:szCs w:val="20"/>
              </w:rPr>
              <w:br w:type="textWrapping"/>
            </w:r>
            <w:r>
              <w:rPr>
                <w:rFonts w:hint="eastAsia" w:ascii="宋体" w:hAnsi="宋体" w:cs="宋体"/>
                <w:kern w:val="0"/>
                <w:sz w:val="20"/>
                <w:szCs w:val="20"/>
              </w:rPr>
              <w:t>内置高音质USB播放器. </w:t>
            </w:r>
            <w:r>
              <w:rPr>
                <w:rFonts w:hint="eastAsia" w:ascii="宋体" w:hAnsi="宋体" w:cs="宋体"/>
                <w:kern w:val="0"/>
                <w:sz w:val="20"/>
                <w:szCs w:val="20"/>
              </w:rPr>
              <w:br w:type="textWrapping"/>
            </w:r>
            <w:r>
              <w:rPr>
                <w:rFonts w:hint="eastAsia" w:ascii="宋体" w:hAnsi="宋体" w:cs="宋体"/>
                <w:kern w:val="0"/>
                <w:sz w:val="20"/>
                <w:szCs w:val="20"/>
              </w:rPr>
              <w:t>具备蓝牙接收功能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电源时序器</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电力输入条件(单相3线):AC90-260V 50-60HZ两相（三线：零，火，地）</w:t>
            </w:r>
            <w:r>
              <w:rPr>
                <w:rFonts w:hint="eastAsia" w:ascii="宋体" w:hAnsi="宋体" w:cs="宋体"/>
                <w:kern w:val="0"/>
                <w:sz w:val="20"/>
                <w:szCs w:val="20"/>
              </w:rPr>
              <w:br w:type="textWrapping"/>
            </w:r>
            <w:r>
              <w:rPr>
                <w:rFonts w:hint="eastAsia" w:ascii="宋体" w:hAnsi="宋体" w:cs="宋体"/>
                <w:kern w:val="0"/>
                <w:sz w:val="20"/>
                <w:szCs w:val="20"/>
              </w:rPr>
              <w:t>通道数量:8路万用插座继电器受控</w:t>
            </w:r>
            <w:r>
              <w:rPr>
                <w:rFonts w:hint="eastAsia" w:ascii="宋体" w:hAnsi="宋体" w:cs="宋体"/>
                <w:kern w:val="0"/>
                <w:sz w:val="20"/>
                <w:szCs w:val="20"/>
              </w:rPr>
              <w:br w:type="textWrapping"/>
            </w:r>
            <w:r>
              <w:rPr>
                <w:rFonts w:hint="eastAsia" w:ascii="宋体" w:hAnsi="宋体" w:cs="宋体"/>
                <w:kern w:val="0"/>
                <w:sz w:val="20"/>
                <w:szCs w:val="20"/>
              </w:rPr>
              <w:t>继电器受控输出最大承受单路功率/总功率(无功功率）:6000W/10000W最大承受无功功、</w:t>
            </w:r>
            <w:r>
              <w:rPr>
                <w:rFonts w:hint="eastAsia" w:ascii="宋体" w:hAnsi="宋体" w:cs="宋体"/>
                <w:kern w:val="0"/>
                <w:sz w:val="20"/>
                <w:szCs w:val="20"/>
              </w:rPr>
              <w:br w:type="textWrapping"/>
            </w:r>
            <w:r>
              <w:rPr>
                <w:rFonts w:hint="eastAsia" w:ascii="宋体" w:hAnsi="宋体" w:cs="宋体"/>
                <w:kern w:val="0"/>
                <w:sz w:val="20"/>
                <w:szCs w:val="20"/>
              </w:rPr>
              <w:t>输出电源插座规格:阻燃ABS材料，最大可承受13A电流磷铜材质，标准万用插座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8"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会议摄像头</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200万（宽动态）CMOS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图像清晰、细腻，最高分辨率为1920 × 1080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采用3 mm~15 mm变焦镜头，自动聚焦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低照度，0.1 Lux @（F1.2，AGC ON）</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支持宽动态，范围大于120 dB，适用于逆光环境监控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支持自动电子增益功能，亮度自适应</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内置双麦克风，拾音清晰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支持Type-C接口（正反插设计），标准USB2.0协议，免驱设计，即插即用工作。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摄像机传感器类型：2 MP CMOS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视频帧率：MJPG： 1920 × 1080 @30 fps/25 fps 1280 × 960 @30 fps/25 fps 1280 × 720 @30 fps/25 fps 640 × 480 @30 fps/25 fps 640 × 360 @30 fps/25 fps YUV2： 640 × 480 @20 fps 640 × 360 @25 fps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镜头：变焦：3 mm~15 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视场角：水平：85°~25°；垂直：53°~15°；对角线：93°~27°</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宽动态范围：≥120 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拾音距离：5 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三轴或两轴调节角度：水平：-165°~165°；垂直：-28°~28°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操作系统：Windows 7/8/10 Android 8.1及以上版本 Linux 4.14及以上版本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笔记本电脑</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CPU：I5，内存：8G,存储：256固态，尺寸：14.1寸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显示器</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987" w:type="pct"/>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22寸液晶显示器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机柜</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600*600*1200mm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会议桌</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尺寸 6000*1800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椅子</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把</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987" w:type="pct"/>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实木加PU 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窗帘</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副</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罗马杆布艺防嗮工艺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平板灯</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LED平板灯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筒灯</w:t>
            </w:r>
          </w:p>
        </w:tc>
        <w:tc>
          <w:tcPr>
            <w:tcW w:w="408" w:type="pct"/>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677" w:type="pct"/>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弱点布线</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615" w:type="pc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墙面处理</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平方</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2987" w:type="pct"/>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环保漆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615"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线材</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三芯电缆线、屏体网线、屏体长排线、高清线、电源线，音频线，网线,串口线，等配套线材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615"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安装调试费</w:t>
            </w:r>
          </w:p>
        </w:tc>
        <w:tc>
          <w:tcPr>
            <w:tcW w:w="408"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677" w:type="pct"/>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987" w:type="pct"/>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pPr>
        <w:pStyle w:val="144"/>
        <w:ind w:firstLine="0" w:firstLineChars="0"/>
        <w:rPr>
          <w:rFonts w:ascii="宋体" w:hAnsi="宋体" w:cs="宋体"/>
        </w:rPr>
      </w:pPr>
    </w:p>
    <w:p>
      <w:pPr>
        <w:pStyle w:val="5"/>
        <w:ind w:firstLine="482"/>
        <w:rPr>
          <w:rFonts w:ascii="宋体" w:hAnsi="宋体" w:eastAsia="宋体" w:cs="宋体"/>
          <w:sz w:val="24"/>
          <w:szCs w:val="24"/>
        </w:rPr>
      </w:pPr>
      <w:r>
        <w:rPr>
          <w:rFonts w:hint="eastAsia" w:ascii="宋体" w:hAnsi="宋体" w:eastAsia="宋体" w:cs="宋体"/>
          <w:sz w:val="24"/>
          <w:szCs w:val="24"/>
        </w:rPr>
        <w:t>综合数据上图入库</w:t>
      </w:r>
    </w:p>
    <w:p>
      <w:pPr>
        <w:pStyle w:val="6"/>
        <w:rPr>
          <w:rFonts w:ascii="宋体" w:hAnsi="宋体" w:eastAsia="宋体" w:cs="宋体"/>
          <w:sz w:val="24"/>
          <w:szCs w:val="24"/>
        </w:rPr>
      </w:pPr>
      <w:r>
        <w:rPr>
          <w:rFonts w:hint="eastAsia" w:ascii="宋体" w:hAnsi="宋体" w:eastAsia="宋体" w:cs="宋体"/>
          <w:sz w:val="24"/>
          <w:szCs w:val="24"/>
        </w:rPr>
        <w:t>风险区（点）数据入库</w:t>
      </w:r>
    </w:p>
    <w:p>
      <w:pPr>
        <w:pStyle w:val="144"/>
        <w:ind w:firstLine="480"/>
        <w:rPr>
          <w:rFonts w:ascii="宋体" w:hAnsi="宋体" w:cs="宋体"/>
        </w:rPr>
      </w:pPr>
      <w:r>
        <w:rPr>
          <w:rFonts w:hint="eastAsia" w:ascii="宋体" w:hAnsi="宋体" w:cs="宋体"/>
        </w:rPr>
        <w:t>实现区县相关单位提供的电子版风险区（点）数据整理入库，数据需包含对区县风险区和风险点主要信息及坐标信息，工作主要完成数据处理、添加时间、地点等关键信息，经统一质检后，初步建立西安市秦岭北麓松材线虫病防治风险区风险点数据库，在之后的工作中不断完善相关成果。包括：</w:t>
      </w:r>
    </w:p>
    <w:p>
      <w:pPr>
        <w:pStyle w:val="144"/>
        <w:ind w:firstLine="480"/>
        <w:rPr>
          <w:rFonts w:ascii="宋体" w:hAnsi="宋体" w:cs="宋体"/>
        </w:rPr>
      </w:pPr>
      <w:r>
        <w:rPr>
          <w:rFonts w:hint="eastAsia" w:ascii="宋体" w:hAnsi="宋体" w:cs="宋体"/>
        </w:rPr>
        <w:t>（1）整理风险区（点）数据。</w:t>
      </w:r>
    </w:p>
    <w:p>
      <w:pPr>
        <w:pStyle w:val="144"/>
        <w:ind w:firstLine="480"/>
        <w:rPr>
          <w:rFonts w:ascii="宋体" w:hAnsi="宋体" w:cs="宋体"/>
        </w:rPr>
      </w:pPr>
      <w:r>
        <w:rPr>
          <w:rFonts w:hint="eastAsia" w:ascii="宋体" w:hAnsi="宋体" w:cs="宋体"/>
        </w:rPr>
        <w:t>（2）整理松材线虫病普查数据。</w:t>
      </w:r>
    </w:p>
    <w:p>
      <w:pPr>
        <w:pStyle w:val="6"/>
        <w:rPr>
          <w:rFonts w:ascii="宋体" w:hAnsi="宋体" w:eastAsia="宋体" w:cs="宋体"/>
          <w:sz w:val="24"/>
          <w:szCs w:val="24"/>
        </w:rPr>
      </w:pPr>
      <w:r>
        <w:rPr>
          <w:rFonts w:hint="eastAsia" w:ascii="宋体" w:hAnsi="宋体" w:eastAsia="宋体" w:cs="宋体"/>
          <w:sz w:val="24"/>
          <w:szCs w:val="24"/>
        </w:rPr>
        <w:t>基础地理信息数据整合</w:t>
      </w:r>
    </w:p>
    <w:p>
      <w:pPr>
        <w:pStyle w:val="144"/>
        <w:ind w:firstLine="480"/>
        <w:rPr>
          <w:rFonts w:ascii="宋体" w:hAnsi="宋体" w:cs="宋体"/>
        </w:rPr>
      </w:pPr>
      <w:r>
        <w:rPr>
          <w:rFonts w:hint="eastAsia" w:ascii="宋体" w:hAnsi="宋体" w:cs="宋体"/>
        </w:rPr>
        <w:t>本期项目将协调整合西安市自然资源和规划局现有基础地理信息数据，初步完成秦岭北麓林业底图数据库，今后可为全市各林业部门提供基础底图支撑，该项任务将是一个长期项目，需按年度完成数据更新等内容。</w:t>
      </w:r>
    </w:p>
    <w:p>
      <w:pPr>
        <w:pStyle w:val="144"/>
        <w:ind w:firstLine="480"/>
        <w:rPr>
          <w:rFonts w:ascii="宋体" w:hAnsi="宋体" w:cs="宋体"/>
        </w:rPr>
      </w:pPr>
      <w:r>
        <w:rPr>
          <w:rFonts w:hint="eastAsia" w:ascii="宋体" w:hAnsi="宋体" w:cs="宋体"/>
        </w:rPr>
        <w:t>（1）基础地理数据</w:t>
      </w:r>
    </w:p>
    <w:p>
      <w:pPr>
        <w:pStyle w:val="144"/>
        <w:ind w:firstLine="480"/>
        <w:rPr>
          <w:rFonts w:ascii="宋体" w:hAnsi="宋体" w:cs="宋体"/>
        </w:rPr>
      </w:pPr>
      <w:r>
        <w:rPr>
          <w:rFonts w:hint="eastAsia" w:ascii="宋体" w:hAnsi="宋体" w:cs="宋体"/>
        </w:rPr>
        <w:t xml:space="preserve">协调使用西安市现有的2021年秦岭北麓西安段1：2000电子矢量数据成果服务。 </w:t>
      </w:r>
    </w:p>
    <w:p>
      <w:pPr>
        <w:pStyle w:val="144"/>
        <w:ind w:firstLine="480"/>
        <w:rPr>
          <w:rFonts w:ascii="宋体" w:hAnsi="宋体" w:cs="宋体"/>
        </w:rPr>
      </w:pPr>
      <w:r>
        <w:rPr>
          <w:rFonts w:hint="eastAsia" w:ascii="宋体" w:hAnsi="宋体" w:cs="宋体"/>
        </w:rPr>
        <w:t>（2）遥感影像数据</w:t>
      </w:r>
    </w:p>
    <w:p>
      <w:pPr>
        <w:pStyle w:val="144"/>
        <w:ind w:firstLine="480"/>
        <w:rPr>
          <w:rFonts w:ascii="宋体" w:hAnsi="宋体" w:cs="宋体"/>
        </w:rPr>
      </w:pPr>
      <w:r>
        <w:rPr>
          <w:rFonts w:hint="eastAsia" w:ascii="宋体" w:hAnsi="宋体" w:cs="宋体"/>
        </w:rPr>
        <w:t>协调使用西安市现有的秦岭北麓西安1米分辨率遥感影像数据服务等，包括多源、多时相、多分辨率海量遥感数据。</w:t>
      </w:r>
    </w:p>
    <w:p>
      <w:pPr>
        <w:pStyle w:val="6"/>
        <w:rPr>
          <w:rFonts w:ascii="宋体" w:hAnsi="宋体" w:eastAsia="宋体" w:cs="宋体"/>
          <w:sz w:val="24"/>
          <w:szCs w:val="24"/>
        </w:rPr>
      </w:pPr>
      <w:r>
        <w:rPr>
          <w:rFonts w:hint="eastAsia" w:ascii="宋体" w:hAnsi="宋体" w:eastAsia="宋体" w:cs="宋体"/>
          <w:sz w:val="24"/>
          <w:szCs w:val="24"/>
        </w:rPr>
        <w:t>视频监测数据搭建与接入</w:t>
      </w:r>
    </w:p>
    <w:p>
      <w:pPr>
        <w:pStyle w:val="144"/>
        <w:ind w:firstLine="480"/>
        <w:rPr>
          <w:rFonts w:ascii="宋体" w:hAnsi="宋体" w:cs="宋体"/>
        </w:rPr>
      </w:pPr>
      <w:r>
        <w:rPr>
          <w:rFonts w:hint="eastAsia" w:ascii="宋体" w:hAnsi="宋体" w:cs="宋体"/>
        </w:rPr>
        <w:t>为更好实现对秦岭北麓松材线虫病防治情况综合监测，按照下达经费，计划在沿山区县设置两个松材线虫病监控点，完成架设监控设备，传输实时数据，以及时发现松木疫情，为今后科学实施害秦岭北麓重大林业有害生物防控提供实验性探索成果。</w:t>
      </w:r>
    </w:p>
    <w:tbl>
      <w:tblPr>
        <w:tblStyle w:val="28"/>
        <w:tblW w:w="4666" w:type="pct"/>
        <w:tblInd w:w="376" w:type="dxa"/>
        <w:tblLayout w:type="autofit"/>
        <w:tblCellMar>
          <w:top w:w="0" w:type="dxa"/>
          <w:left w:w="108" w:type="dxa"/>
          <w:bottom w:w="0" w:type="dxa"/>
          <w:right w:w="108" w:type="dxa"/>
        </w:tblCellMar>
      </w:tblPr>
      <w:tblGrid>
        <w:gridCol w:w="656"/>
        <w:gridCol w:w="1866"/>
        <w:gridCol w:w="656"/>
        <w:gridCol w:w="656"/>
        <w:gridCol w:w="6134"/>
      </w:tblGrid>
      <w:tr>
        <w:tblPrEx>
          <w:tblCellMar>
            <w:top w:w="0" w:type="dxa"/>
            <w:left w:w="108" w:type="dxa"/>
            <w:bottom w:w="0" w:type="dxa"/>
            <w:right w:w="108" w:type="dxa"/>
          </w:tblCellMar>
        </w:tblPrEx>
        <w:trPr>
          <w:trHeight w:val="288"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9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产品名称</w:t>
            </w:r>
          </w:p>
        </w:tc>
        <w:tc>
          <w:tcPr>
            <w:tcW w:w="32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单位</w:t>
            </w:r>
          </w:p>
        </w:tc>
        <w:tc>
          <w:tcPr>
            <w:tcW w:w="32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数量</w:t>
            </w:r>
          </w:p>
        </w:tc>
        <w:tc>
          <w:tcPr>
            <w:tcW w:w="30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w:t>
            </w:r>
          </w:p>
        </w:tc>
      </w:tr>
      <w:tr>
        <w:tblPrEx>
          <w:tblCellMar>
            <w:top w:w="0" w:type="dxa"/>
            <w:left w:w="108" w:type="dxa"/>
            <w:bottom w:w="0" w:type="dxa"/>
            <w:right w:w="108" w:type="dxa"/>
          </w:tblCellMar>
        </w:tblPrEx>
        <w:trPr>
          <w:trHeight w:val="4032" w:hRule="atLeast"/>
        </w:trPr>
        <w:tc>
          <w:tcPr>
            <w:tcW w:w="32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93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摄像头</w:t>
            </w:r>
          </w:p>
        </w:tc>
        <w:tc>
          <w:tcPr>
            <w:tcW w:w="32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328"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w:t>
            </w:r>
          </w:p>
        </w:tc>
        <w:tc>
          <w:tcPr>
            <w:tcW w:w="307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采用高性能两百万像素1/2.8英寸CMOS图像传感器，低照度效果好，图像清晰度高；</w:t>
            </w:r>
            <w:r>
              <w:rPr>
                <w:rFonts w:hint="eastAsia" w:ascii="宋体" w:hAnsi="宋体" w:cs="宋体"/>
                <w:color w:val="000000"/>
                <w:kern w:val="0"/>
                <w:sz w:val="22"/>
              </w:rPr>
              <w:br w:type="textWrapping"/>
            </w:r>
            <w:r>
              <w:rPr>
                <w:rFonts w:hint="eastAsia" w:ascii="宋体" w:hAnsi="宋体" w:cs="宋体"/>
                <w:color w:val="000000"/>
                <w:kern w:val="0"/>
                <w:sz w:val="22"/>
              </w:rPr>
              <w:t>内置GPU芯片，支持深度学习算法，提供精准的人车分类侦测；</w:t>
            </w:r>
            <w:r>
              <w:rPr>
                <w:rFonts w:hint="eastAsia" w:ascii="宋体" w:hAnsi="宋体" w:cs="宋体"/>
                <w:color w:val="000000"/>
                <w:kern w:val="0"/>
                <w:sz w:val="22"/>
              </w:rPr>
              <w:br w:type="textWrapping"/>
            </w:r>
            <w:r>
              <w:rPr>
                <w:rFonts w:hint="eastAsia" w:ascii="宋体" w:hAnsi="宋体" w:cs="宋体"/>
                <w:color w:val="000000"/>
                <w:kern w:val="0"/>
                <w:sz w:val="22"/>
              </w:rPr>
              <w:t>可输出200万（1920×1080）@25fps实时图像；</w:t>
            </w:r>
            <w:r>
              <w:rPr>
                <w:rFonts w:hint="eastAsia" w:ascii="宋体" w:hAnsi="宋体" w:cs="宋体"/>
                <w:color w:val="000000"/>
                <w:kern w:val="0"/>
                <w:sz w:val="22"/>
              </w:rPr>
              <w:br w:type="textWrapping"/>
            </w:r>
            <w:r>
              <w:rPr>
                <w:rFonts w:hint="eastAsia" w:ascii="宋体" w:hAnsi="宋体" w:cs="宋体"/>
                <w:color w:val="000000"/>
                <w:kern w:val="0"/>
                <w:sz w:val="22"/>
              </w:rPr>
              <w:t>支持H.265编码，压缩比高，超低码流；</w:t>
            </w:r>
            <w:r>
              <w:rPr>
                <w:rFonts w:hint="eastAsia" w:ascii="宋体" w:hAnsi="宋体" w:cs="宋体"/>
                <w:color w:val="000000"/>
                <w:kern w:val="0"/>
                <w:sz w:val="22"/>
              </w:rPr>
              <w:br w:type="textWrapping"/>
            </w:r>
            <w:r>
              <w:rPr>
                <w:rFonts w:hint="eastAsia" w:ascii="宋体" w:hAnsi="宋体" w:cs="宋体"/>
                <w:color w:val="000000"/>
                <w:kern w:val="0"/>
                <w:sz w:val="22"/>
              </w:rPr>
              <w:t>内置高效白光和红外补光灯，最大红外监控距离32米；</w:t>
            </w:r>
            <w:r>
              <w:rPr>
                <w:rFonts w:hint="eastAsia" w:ascii="宋体" w:hAnsi="宋体" w:cs="宋体"/>
                <w:color w:val="000000"/>
                <w:kern w:val="0"/>
                <w:sz w:val="22"/>
              </w:rPr>
              <w:br w:type="textWrapping"/>
            </w:r>
            <w:r>
              <w:rPr>
                <w:rFonts w:hint="eastAsia" w:ascii="宋体" w:hAnsi="宋体" w:cs="宋体"/>
                <w:color w:val="000000"/>
                <w:kern w:val="0"/>
                <w:sz w:val="22"/>
              </w:rPr>
              <w:t>支持ROI，SVC，SMART H.264/H.265，帧前滤波，灵活编码，适用不同带宽和存储环境；</w:t>
            </w:r>
            <w:r>
              <w:rPr>
                <w:rFonts w:hint="eastAsia" w:ascii="宋体" w:hAnsi="宋体" w:cs="宋体"/>
                <w:color w:val="000000"/>
                <w:kern w:val="0"/>
                <w:sz w:val="22"/>
              </w:rPr>
              <w:br w:type="textWrapping"/>
            </w:r>
            <w:r>
              <w:rPr>
                <w:rFonts w:hint="eastAsia" w:ascii="宋体" w:hAnsi="宋体" w:cs="宋体"/>
                <w:color w:val="000000"/>
                <w:kern w:val="0"/>
                <w:sz w:val="22"/>
              </w:rPr>
              <w:t>支持智能侦测：区域入侵，绊线入侵，快速移动，物品遗留，物品搬移，徘徊检测，人员聚集，停车检测；</w:t>
            </w:r>
            <w:r>
              <w:rPr>
                <w:rFonts w:hint="eastAsia" w:ascii="宋体" w:hAnsi="宋体" w:cs="宋体"/>
                <w:color w:val="000000"/>
                <w:kern w:val="0"/>
                <w:sz w:val="22"/>
              </w:rPr>
              <w:br w:type="textWrapping"/>
            </w:r>
            <w:r>
              <w:rPr>
                <w:rFonts w:hint="eastAsia" w:ascii="宋体" w:hAnsi="宋体" w:cs="宋体"/>
                <w:color w:val="000000"/>
                <w:kern w:val="0"/>
                <w:sz w:val="22"/>
              </w:rPr>
              <w:t>动态检测，视频遮挡，场景变更；支持多种异常检测：网络断开，IP冲突，非法访问，电压检测；</w:t>
            </w:r>
            <w:r>
              <w:rPr>
                <w:rFonts w:hint="eastAsia" w:ascii="宋体" w:hAnsi="宋体" w:cs="宋体"/>
                <w:color w:val="000000"/>
                <w:kern w:val="0"/>
                <w:sz w:val="22"/>
              </w:rPr>
              <w:br w:type="textWrapping"/>
            </w:r>
            <w:r>
              <w:rPr>
                <w:rFonts w:hint="eastAsia" w:ascii="宋体" w:hAnsi="宋体" w:cs="宋体"/>
                <w:color w:val="000000"/>
                <w:kern w:val="0"/>
                <w:sz w:val="22"/>
              </w:rPr>
              <w:t>支持DC12V/POE供电方式，方便工程安装；支持IP67防护等级</w:t>
            </w:r>
            <w:r>
              <w:rPr>
                <w:rFonts w:hint="eastAsia" w:ascii="宋体" w:hAnsi="宋体" w:cs="宋体"/>
                <w:color w:val="000000"/>
                <w:kern w:val="0"/>
                <w:sz w:val="22"/>
              </w:rPr>
              <w:br w:type="textWrapping"/>
            </w:r>
            <w:r>
              <w:rPr>
                <w:rFonts w:hint="eastAsia" w:ascii="宋体" w:hAnsi="宋体" w:cs="宋体"/>
                <w:color w:val="000000"/>
                <w:kern w:val="0"/>
                <w:sz w:val="22"/>
              </w:rPr>
              <w:t>铝合金支架</w:t>
            </w:r>
          </w:p>
        </w:tc>
      </w:tr>
      <w:tr>
        <w:tblPrEx>
          <w:tblCellMar>
            <w:top w:w="0" w:type="dxa"/>
            <w:left w:w="108" w:type="dxa"/>
            <w:bottom w:w="0" w:type="dxa"/>
            <w:right w:w="108" w:type="dxa"/>
          </w:tblCellMar>
        </w:tblPrEx>
        <w:trPr>
          <w:trHeight w:val="288" w:hRule="atLeast"/>
        </w:trPr>
        <w:tc>
          <w:tcPr>
            <w:tcW w:w="32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93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存储设备</w:t>
            </w:r>
          </w:p>
        </w:tc>
        <w:tc>
          <w:tcPr>
            <w:tcW w:w="32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台</w:t>
            </w:r>
          </w:p>
        </w:tc>
        <w:tc>
          <w:tcPr>
            <w:tcW w:w="328"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w:t>
            </w:r>
          </w:p>
        </w:tc>
        <w:tc>
          <w:tcPr>
            <w:tcW w:w="307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存储空间：12T</w:t>
            </w:r>
          </w:p>
        </w:tc>
      </w:tr>
      <w:tr>
        <w:tblPrEx>
          <w:tblCellMar>
            <w:top w:w="0" w:type="dxa"/>
            <w:left w:w="108" w:type="dxa"/>
            <w:bottom w:w="0" w:type="dxa"/>
            <w:right w:w="108" w:type="dxa"/>
          </w:tblCellMar>
        </w:tblPrEx>
        <w:trPr>
          <w:trHeight w:val="288" w:hRule="atLeast"/>
        </w:trPr>
        <w:tc>
          <w:tcPr>
            <w:tcW w:w="32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935"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电信4G物联网卡</w:t>
            </w:r>
          </w:p>
        </w:tc>
        <w:tc>
          <w:tcPr>
            <w:tcW w:w="32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年</w:t>
            </w:r>
          </w:p>
        </w:tc>
        <w:tc>
          <w:tcPr>
            <w:tcW w:w="328"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2"/>
              </w:rPr>
            </w:pPr>
            <w:r>
              <w:rPr>
                <w:rFonts w:hint="eastAsia" w:ascii="宋体" w:hAnsi="宋体" w:cs="宋体"/>
                <w:color w:val="000000"/>
                <w:kern w:val="0"/>
                <w:sz w:val="22"/>
              </w:rPr>
              <w:t>2</w:t>
            </w:r>
          </w:p>
        </w:tc>
        <w:tc>
          <w:tcPr>
            <w:tcW w:w="307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电信4G物联网卡，2年费用</w:t>
            </w:r>
          </w:p>
        </w:tc>
      </w:tr>
    </w:tbl>
    <w:p>
      <w:pPr>
        <w:pStyle w:val="144"/>
        <w:ind w:firstLine="0" w:firstLineChars="0"/>
        <w:rPr>
          <w:rFonts w:ascii="宋体" w:hAnsi="宋体" w:cs="宋体"/>
        </w:rPr>
      </w:pPr>
    </w:p>
    <w:p>
      <w:pPr>
        <w:pStyle w:val="6"/>
        <w:rPr>
          <w:rFonts w:ascii="宋体" w:hAnsi="宋体" w:eastAsia="宋体" w:cs="宋体"/>
          <w:sz w:val="24"/>
          <w:szCs w:val="24"/>
        </w:rPr>
      </w:pPr>
      <w:r>
        <w:rPr>
          <w:rFonts w:hint="eastAsia" w:ascii="宋体" w:hAnsi="宋体" w:eastAsia="宋体" w:cs="宋体"/>
          <w:sz w:val="24"/>
          <w:szCs w:val="24"/>
        </w:rPr>
        <w:t>综合防控数据“一张图”</w:t>
      </w:r>
    </w:p>
    <w:p>
      <w:pPr>
        <w:pStyle w:val="144"/>
        <w:ind w:firstLine="480"/>
        <w:rPr>
          <w:rFonts w:ascii="宋体" w:hAnsi="宋体" w:cs="宋体"/>
        </w:rPr>
      </w:pPr>
      <w:r>
        <w:rPr>
          <w:rFonts w:hint="eastAsia" w:ascii="宋体" w:hAnsi="宋体" w:cs="宋体"/>
        </w:rPr>
        <w:t>松材线虫病防控“一张图”采用地理信息技术与大数据分析技术相结合的方式，将秦岭北麓松材线虫病防治情况、林业资源基础数据进行可视化展示，初步形成秦岭北麓松材线虫病防控的底图、底板，为今后探索秦岭北麓重大林业有害生物防控体系的建设提供可靠、直观的数据支撑。本模块基于西安市自然资源和规划局现有“一张图”系统进行开发，设计完成林业资源专题图、松材线虫病风险区（点）专题图等图层。</w:t>
      </w:r>
    </w:p>
    <w:p>
      <w:pPr>
        <w:pStyle w:val="6"/>
        <w:rPr>
          <w:rFonts w:ascii="宋体" w:hAnsi="宋体" w:eastAsia="宋体" w:cs="宋体"/>
          <w:sz w:val="24"/>
          <w:szCs w:val="24"/>
        </w:rPr>
      </w:pPr>
      <w:r>
        <w:rPr>
          <w:rFonts w:hint="eastAsia" w:ascii="宋体" w:hAnsi="宋体" w:eastAsia="宋体" w:cs="宋体"/>
          <w:sz w:val="24"/>
          <w:szCs w:val="24"/>
        </w:rPr>
        <w:t>风险区（点）数据外业核查</w:t>
      </w:r>
    </w:p>
    <w:p>
      <w:pPr>
        <w:pStyle w:val="144"/>
        <w:ind w:firstLine="480"/>
        <w:rPr>
          <w:rFonts w:ascii="宋体" w:hAnsi="宋体" w:cs="宋体"/>
        </w:rPr>
      </w:pPr>
      <w:r>
        <w:rPr>
          <w:rFonts w:hint="eastAsia" w:ascii="宋体" w:hAnsi="宋体" w:cs="宋体"/>
        </w:rPr>
        <w:t>按照《西安市松材线虫病全域防控五年攻坚行动方案》和《西安市2022年松材线虫病全域防控实施方案》，西安市根据松林资源的分布及所处的自然环境和区域及自然传播和人为传播发生规律区划了松材线虫病风险区和风险点，各区县也上报了本区域风险区和风险点，但划分标准参差不齐。为了能够准确掌握各区县风险区、风险点具体内容和数据，建立西安市松材线虫病防控区数据底图，需要对各区县上报的风险区和风险点进行外业核查</w:t>
      </w:r>
      <w:r>
        <w:rPr>
          <w:rFonts w:hint="eastAsia" w:ascii="宋体" w:hAnsi="宋体" w:cs="宋体"/>
          <w:highlight w:val="none"/>
        </w:rPr>
        <w:t>，根据时间和经费预算情况，综合考虑本次项目建设，重点对秦岭北麓西安市长安区、鄠邑区、周至县、蓝田县内所划定的全部风险区域（点）完成外业的初步核查，在此项工作基础上，并在以后工作中适时完成对其他区域内划定的风险区域（点）的核查工作。在实际核查过程中，对于人力无法达到的地区可采用无人机等其他手段进行核查，若确实无法达到的区域可另行研究，核查内容包括坐标位置、地理因子、风险类型、风险区、风险</w:t>
      </w:r>
      <w:r>
        <w:rPr>
          <w:rFonts w:hint="eastAsia" w:ascii="宋体" w:hAnsi="宋体" w:cs="宋体"/>
        </w:rPr>
        <w:t>点的范围，是否符合风险区/点划分条件等内容，统一规范、统一标准，形成准确的数据成果。</w:t>
      </w:r>
    </w:p>
    <w:p>
      <w:pPr>
        <w:pStyle w:val="5"/>
        <w:ind w:firstLine="482"/>
        <w:rPr>
          <w:rFonts w:ascii="宋体" w:hAnsi="宋体" w:eastAsia="宋体" w:cs="宋体"/>
          <w:sz w:val="24"/>
          <w:szCs w:val="24"/>
        </w:rPr>
      </w:pPr>
      <w:r>
        <w:rPr>
          <w:rFonts w:hint="eastAsia" w:ascii="宋体" w:hAnsi="宋体" w:eastAsia="宋体" w:cs="宋体"/>
          <w:sz w:val="24"/>
          <w:szCs w:val="24"/>
        </w:rPr>
        <w:t>调研和制定松材线虫病防控技术方案（草案）</w:t>
      </w:r>
    </w:p>
    <w:p>
      <w:pPr>
        <w:pStyle w:val="144"/>
        <w:ind w:firstLine="480"/>
        <w:rPr>
          <w:rFonts w:ascii="宋体" w:hAnsi="宋体" w:cs="宋体"/>
        </w:rPr>
      </w:pPr>
      <w:r>
        <w:rPr>
          <w:rFonts w:hint="eastAsia" w:ascii="宋体" w:hAnsi="宋体" w:cs="宋体"/>
        </w:rPr>
        <w:t>立足秦岭北麓以及周边地区总体特征，从松材线虫入侵可能性、入侵后危害程度、风险管理等方面，适时组织实地和外地调研，了解外地较为成熟的林业信息化建设情况，根据实际情况总结调研成果，通过研讨制定松材线虫病防控技术方案（草案）。</w:t>
      </w:r>
    </w:p>
    <w:p>
      <w:pPr>
        <w:pStyle w:val="5"/>
        <w:ind w:firstLine="482"/>
        <w:rPr>
          <w:rFonts w:ascii="宋体" w:hAnsi="宋体" w:eastAsia="宋体" w:cs="宋体"/>
          <w:sz w:val="24"/>
          <w:szCs w:val="24"/>
        </w:rPr>
      </w:pPr>
      <w:r>
        <w:rPr>
          <w:rFonts w:hint="eastAsia" w:ascii="宋体" w:hAnsi="宋体" w:eastAsia="宋体" w:cs="宋体"/>
          <w:sz w:val="24"/>
          <w:szCs w:val="24"/>
        </w:rPr>
        <w:t>项目验收和审计</w:t>
      </w:r>
    </w:p>
    <w:p>
      <w:pPr>
        <w:pStyle w:val="144"/>
        <w:ind w:firstLine="480"/>
        <w:rPr>
          <w:rFonts w:ascii="宋体" w:hAnsi="宋体" w:cs="宋体"/>
        </w:rPr>
      </w:pPr>
      <w:r>
        <w:rPr>
          <w:rFonts w:hint="eastAsia" w:ascii="宋体" w:hAnsi="宋体" w:cs="宋体"/>
        </w:rPr>
        <w:t>本项目依照项目管理有关规定、审计要求进行验收和项目审计。</w:t>
      </w: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pPr>
    </w:p>
    <w:p>
      <w:pPr>
        <w:rPr>
          <w:rFonts w:ascii="宋体" w:hAnsi="宋体" w:cs="宋体"/>
        </w:rPr>
      </w:pPr>
    </w:p>
    <w:p>
      <w:pPr>
        <w:pStyle w:val="2"/>
        <w:rPr>
          <w:rFonts w:ascii="宋体" w:hAnsi="宋体" w:cs="宋体"/>
        </w:rPr>
      </w:pPr>
    </w:p>
    <w:p>
      <w:pPr>
        <w:rPr>
          <w:rFonts w:ascii="宋体" w:hAnsi="宋体" w:cs="宋体"/>
        </w:rPr>
      </w:pPr>
    </w:p>
    <w:p>
      <w:pPr>
        <w:pStyle w:val="3"/>
        <w:rPr>
          <w:rFonts w:ascii="宋体" w:hAnsi="宋体" w:cs="宋体"/>
        </w:rPr>
      </w:pPr>
      <w:bookmarkStart w:id="9" w:name="_Toc4848"/>
      <w:r>
        <w:rPr>
          <w:rFonts w:hint="eastAsia" w:ascii="宋体" w:hAnsi="宋体" w:cs="宋体"/>
        </w:rPr>
        <w:t>第四部分  商务及合同主要条款</w:t>
      </w:r>
      <w:bookmarkEnd w:id="9"/>
    </w:p>
    <w:p>
      <w:pPr>
        <w:spacing w:line="360" w:lineRule="auto"/>
        <w:ind w:firstLine="482" w:firstLineChars="200"/>
        <w:contextualSpacing/>
        <w:rPr>
          <w:rFonts w:ascii="宋体" w:hAnsi="宋体" w:cs="宋体"/>
          <w:sz w:val="24"/>
        </w:rPr>
      </w:pPr>
      <w:bookmarkStart w:id="10" w:name="_Toc494096888"/>
      <w:r>
        <w:rPr>
          <w:rFonts w:hint="eastAsia" w:ascii="宋体" w:hAnsi="宋体" w:cs="宋体"/>
          <w:b/>
          <w:bCs/>
          <w:sz w:val="24"/>
        </w:rPr>
        <w:t>甲方：</w:t>
      </w:r>
    </w:p>
    <w:p>
      <w:pPr>
        <w:spacing w:line="360" w:lineRule="auto"/>
        <w:ind w:firstLine="480" w:firstLineChars="200"/>
        <w:contextualSpacing/>
        <w:rPr>
          <w:rFonts w:ascii="宋体" w:hAnsi="宋体" w:cs="宋体"/>
          <w:sz w:val="24"/>
        </w:rPr>
      </w:pPr>
      <w:r>
        <w:rPr>
          <w:rFonts w:hint="eastAsia" w:ascii="宋体" w:hAnsi="宋体" w:cs="宋体"/>
          <w:sz w:val="24"/>
        </w:rPr>
        <w:t>地址：</w:t>
      </w:r>
    </w:p>
    <w:p>
      <w:pPr>
        <w:spacing w:line="360" w:lineRule="auto"/>
        <w:ind w:firstLine="480" w:firstLineChars="200"/>
        <w:contextualSpacing/>
        <w:rPr>
          <w:rFonts w:ascii="宋体" w:hAnsi="宋体" w:cs="宋体"/>
          <w:sz w:val="24"/>
        </w:rPr>
      </w:pPr>
      <w:r>
        <w:rPr>
          <w:rFonts w:hint="eastAsia" w:ascii="宋体" w:hAnsi="宋体" w:cs="宋体"/>
          <w:sz w:val="24"/>
        </w:rPr>
        <w:t>联系人：</w:t>
      </w:r>
    </w:p>
    <w:p>
      <w:pPr>
        <w:spacing w:line="360" w:lineRule="auto"/>
        <w:ind w:firstLine="480" w:firstLineChars="200"/>
        <w:contextualSpacing/>
        <w:rPr>
          <w:rFonts w:ascii="宋体" w:hAnsi="宋体" w:cs="宋体"/>
          <w:b/>
          <w:bCs/>
          <w:sz w:val="24"/>
        </w:rPr>
      </w:pPr>
      <w:r>
        <w:rPr>
          <w:rFonts w:hint="eastAsia" w:ascii="宋体" w:hAnsi="宋体" w:cs="宋体"/>
          <w:sz w:val="24"/>
        </w:rPr>
        <w:t>联系方式：</w:t>
      </w:r>
    </w:p>
    <w:p>
      <w:pPr>
        <w:spacing w:line="360" w:lineRule="auto"/>
        <w:ind w:firstLine="482" w:firstLineChars="200"/>
        <w:contextualSpacing/>
        <w:rPr>
          <w:rFonts w:ascii="宋体" w:hAnsi="宋体" w:cs="宋体"/>
          <w:sz w:val="24"/>
        </w:rPr>
      </w:pPr>
      <w:r>
        <w:rPr>
          <w:rFonts w:hint="eastAsia" w:ascii="宋体" w:hAnsi="宋体" w:cs="宋体"/>
          <w:b/>
          <w:bCs/>
          <w:sz w:val="24"/>
        </w:rPr>
        <w:t>乙方：</w:t>
      </w:r>
    </w:p>
    <w:p>
      <w:pPr>
        <w:spacing w:line="360" w:lineRule="auto"/>
        <w:ind w:firstLine="480" w:firstLineChars="200"/>
        <w:contextualSpacing/>
        <w:rPr>
          <w:rFonts w:ascii="宋体" w:hAnsi="宋体" w:cs="宋体"/>
          <w:sz w:val="24"/>
        </w:rPr>
      </w:pPr>
      <w:r>
        <w:rPr>
          <w:rFonts w:hint="eastAsia" w:ascii="宋体" w:hAnsi="宋体" w:cs="宋体"/>
          <w:sz w:val="24"/>
        </w:rPr>
        <w:t>地址：</w:t>
      </w:r>
    </w:p>
    <w:p>
      <w:pPr>
        <w:spacing w:line="360" w:lineRule="auto"/>
        <w:ind w:firstLine="480" w:firstLineChars="200"/>
        <w:contextualSpacing/>
        <w:rPr>
          <w:rFonts w:ascii="宋体" w:hAnsi="宋体" w:cs="宋体"/>
          <w:sz w:val="24"/>
        </w:rPr>
      </w:pPr>
      <w:r>
        <w:rPr>
          <w:rFonts w:hint="eastAsia" w:ascii="宋体" w:hAnsi="宋体" w:cs="宋体"/>
          <w:sz w:val="24"/>
        </w:rPr>
        <w:t>联系人：</w:t>
      </w:r>
    </w:p>
    <w:p>
      <w:pPr>
        <w:spacing w:line="360" w:lineRule="auto"/>
        <w:ind w:firstLine="480" w:firstLineChars="200"/>
        <w:contextualSpacing/>
        <w:rPr>
          <w:rFonts w:ascii="宋体" w:hAnsi="宋体" w:cs="宋体"/>
          <w:sz w:val="24"/>
        </w:rPr>
      </w:pPr>
      <w:r>
        <w:rPr>
          <w:rFonts w:hint="eastAsia" w:ascii="宋体" w:hAnsi="宋体" w:cs="宋体"/>
          <w:sz w:val="24"/>
        </w:rPr>
        <w:t>联系方式：</w:t>
      </w:r>
    </w:p>
    <w:p>
      <w:pPr>
        <w:spacing w:line="360" w:lineRule="auto"/>
        <w:ind w:firstLine="480" w:firstLineChars="200"/>
        <w:contextualSpacing/>
        <w:rPr>
          <w:rFonts w:ascii="宋体" w:hAnsi="宋体" w:cs="宋体"/>
          <w:sz w:val="24"/>
        </w:rPr>
      </w:pPr>
      <w:r>
        <w:rPr>
          <w:rFonts w:hint="eastAsia" w:ascii="宋体" w:hAnsi="宋体" w:cs="宋体"/>
          <w:sz w:val="24"/>
        </w:rPr>
        <w:t>甲乙双方根据《中华人民共和国民法典》及有关法律、法规的相关规定，本着互惠互利的原则，经友好协商，就乙方为甲方提供</w:t>
      </w:r>
      <w:r>
        <w:rPr>
          <w:rFonts w:hint="eastAsia" w:ascii="宋体" w:hAnsi="宋体" w:cs="宋体"/>
          <w:sz w:val="24"/>
          <w:u w:val="single"/>
        </w:rPr>
        <w:t>西安市2022年秦岭北麓松材线虫病防控体系建设项目</w:t>
      </w:r>
      <w:r>
        <w:rPr>
          <w:rFonts w:hint="eastAsia" w:ascii="宋体" w:hAnsi="宋体" w:cs="宋体"/>
          <w:sz w:val="24"/>
        </w:rPr>
        <w:t>相关工作达成一致意见，并签订本协议。</w:t>
      </w:r>
    </w:p>
    <w:p>
      <w:pPr>
        <w:spacing w:line="360" w:lineRule="auto"/>
        <w:contextualSpacing/>
        <w:rPr>
          <w:rFonts w:ascii="宋体" w:hAnsi="宋体" w:cs="宋体"/>
          <w:b/>
          <w:sz w:val="24"/>
        </w:rPr>
      </w:pPr>
      <w:r>
        <w:rPr>
          <w:rFonts w:hint="eastAsia" w:ascii="宋体" w:hAnsi="宋体" w:cs="宋体"/>
          <w:b/>
          <w:sz w:val="24"/>
        </w:rPr>
        <w:t>第一条 服务期限</w:t>
      </w:r>
    </w:p>
    <w:p>
      <w:pPr>
        <w:spacing w:line="360" w:lineRule="auto"/>
        <w:ind w:firstLine="480" w:firstLineChars="200"/>
        <w:contextualSpacing/>
        <w:rPr>
          <w:rFonts w:ascii="宋体" w:hAnsi="宋体" w:cs="宋体"/>
          <w:sz w:val="24"/>
        </w:rPr>
      </w:pPr>
      <w:r>
        <w:rPr>
          <w:rFonts w:hint="eastAsia" w:ascii="宋体" w:hAnsi="宋体" w:cs="宋体"/>
          <w:sz w:val="24"/>
        </w:rPr>
        <w:t>服务期限</w:t>
      </w:r>
      <w:r>
        <w:rPr>
          <w:rFonts w:hint="eastAsia" w:ascii="宋体" w:hAnsi="宋体" w:cs="宋体"/>
          <w:sz w:val="24"/>
          <w:u w:val="single"/>
        </w:rPr>
        <w:t xml:space="preserve">    </w:t>
      </w:r>
      <w:r>
        <w:rPr>
          <w:rFonts w:hint="eastAsia" w:ascii="宋体" w:hAnsi="宋体" w:cs="宋体"/>
          <w:sz w:val="24"/>
        </w:rPr>
        <w:t>日历天。</w:t>
      </w:r>
    </w:p>
    <w:p>
      <w:pPr>
        <w:spacing w:line="360" w:lineRule="auto"/>
        <w:contextualSpacing/>
        <w:rPr>
          <w:rFonts w:ascii="宋体" w:hAnsi="宋体" w:cs="宋体"/>
          <w:sz w:val="24"/>
        </w:rPr>
      </w:pPr>
      <w:r>
        <w:rPr>
          <w:rFonts w:hint="eastAsia" w:ascii="宋体" w:hAnsi="宋体" w:cs="宋体"/>
          <w:b/>
          <w:sz w:val="24"/>
        </w:rPr>
        <w:t>第二条 服务内容</w:t>
      </w:r>
    </w:p>
    <w:p>
      <w:pPr>
        <w:spacing w:line="360" w:lineRule="auto"/>
        <w:ind w:firstLine="640"/>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p>
    <w:p>
      <w:pPr>
        <w:spacing w:line="360" w:lineRule="auto"/>
        <w:rPr>
          <w:rFonts w:ascii="宋体" w:hAnsi="宋体" w:cs="宋体"/>
          <w:b/>
          <w:bCs/>
          <w:sz w:val="24"/>
        </w:rPr>
      </w:pPr>
      <w:r>
        <w:rPr>
          <w:rFonts w:hint="eastAsia" w:ascii="宋体" w:hAnsi="宋体" w:cs="宋体"/>
          <w:b/>
          <w:bCs/>
          <w:sz w:val="24"/>
        </w:rPr>
        <w:t>第三条 服务工作具体要求</w:t>
      </w:r>
    </w:p>
    <w:p>
      <w:pPr>
        <w:spacing w:line="360" w:lineRule="auto"/>
        <w:ind w:firstLine="480" w:firstLineChars="200"/>
        <w:rPr>
          <w:rFonts w:ascii="宋体" w:hAnsi="宋体" w:cs="宋体"/>
          <w:sz w:val="24"/>
          <w:u w:val="single"/>
        </w:rPr>
      </w:pPr>
      <w:r>
        <w:rPr>
          <w:rFonts w:hint="eastAsia" w:ascii="宋体" w:hAnsi="宋体" w:cs="宋体"/>
          <w:sz w:val="24"/>
          <w:u w:val="single"/>
        </w:rPr>
        <w:t xml:space="preserve">                                     </w:t>
      </w:r>
    </w:p>
    <w:p>
      <w:pPr>
        <w:spacing w:line="360" w:lineRule="auto"/>
        <w:rPr>
          <w:rFonts w:ascii="宋体" w:hAnsi="宋体" w:cs="宋体"/>
          <w:b/>
          <w:sz w:val="24"/>
        </w:rPr>
      </w:pPr>
      <w:r>
        <w:rPr>
          <w:rFonts w:hint="eastAsia" w:ascii="宋体" w:hAnsi="宋体" w:cs="宋体"/>
          <w:b/>
          <w:sz w:val="24"/>
        </w:rPr>
        <w:t>第四条 服务人员配备及要求</w:t>
      </w:r>
    </w:p>
    <w:p>
      <w:pPr>
        <w:spacing w:line="360" w:lineRule="auto"/>
        <w:ind w:firstLine="480" w:firstLineChars="200"/>
        <w:rPr>
          <w:rFonts w:ascii="宋体" w:hAnsi="宋体" w:cs="宋体"/>
          <w:sz w:val="24"/>
        </w:rPr>
      </w:pPr>
      <w:r>
        <w:rPr>
          <w:rFonts w:hint="eastAsia" w:ascii="宋体" w:hAnsi="宋体" w:cs="宋体"/>
          <w:sz w:val="24"/>
        </w:rPr>
        <w:t>（一）服务人员应具备本项目所需的行业专业知识，熟悉相关法律法规，并有能力应对咨询及投诉。</w:t>
      </w:r>
    </w:p>
    <w:p>
      <w:pPr>
        <w:spacing w:line="360" w:lineRule="auto"/>
        <w:ind w:firstLine="480" w:firstLineChars="200"/>
        <w:rPr>
          <w:rFonts w:ascii="宋体" w:hAnsi="宋体" w:cs="宋体"/>
          <w:sz w:val="24"/>
        </w:rPr>
      </w:pPr>
      <w:r>
        <w:rPr>
          <w:rFonts w:hint="eastAsia" w:ascii="宋体" w:hAnsi="宋体" w:cs="宋体"/>
          <w:sz w:val="24"/>
        </w:rPr>
        <w:t>（二）乙方应确保项目服务人员构成的稳定性，不得随意抽调本项目服务人员。如因特殊原因乙方需调整项目服务人员构成，应征得甲方同意。乙方服务人员如有离职、调岗，乙方需向甲方提前1周提供拟替服务人员名单，及时安排符合甲方要求的替换服务人员。</w:t>
      </w:r>
    </w:p>
    <w:p>
      <w:pPr>
        <w:spacing w:line="360" w:lineRule="auto"/>
        <w:rPr>
          <w:rFonts w:ascii="宋体" w:hAnsi="宋体" w:cs="宋体"/>
          <w:b/>
          <w:sz w:val="24"/>
        </w:rPr>
      </w:pPr>
      <w:r>
        <w:rPr>
          <w:rFonts w:hint="eastAsia" w:ascii="宋体" w:hAnsi="宋体" w:cs="宋体"/>
          <w:b/>
          <w:sz w:val="24"/>
        </w:rPr>
        <w:t>第五条 服务费用及支付方式</w:t>
      </w:r>
    </w:p>
    <w:p>
      <w:pPr>
        <w:spacing w:line="360" w:lineRule="auto"/>
        <w:ind w:firstLine="480" w:firstLineChars="200"/>
        <w:rPr>
          <w:rFonts w:ascii="宋体" w:hAnsi="宋体" w:cs="宋体"/>
          <w:sz w:val="24"/>
          <w:highlight w:val="none"/>
          <w:u w:val="single"/>
        </w:rPr>
      </w:pPr>
      <w:r>
        <w:rPr>
          <w:rFonts w:hint="eastAsia" w:ascii="宋体" w:hAnsi="宋体" w:cs="宋体"/>
          <w:sz w:val="24"/>
        </w:rPr>
        <w:t>（一</w:t>
      </w:r>
      <w:r>
        <w:rPr>
          <w:rFonts w:hint="eastAsia" w:ascii="宋体" w:hAnsi="宋体" w:cs="宋体"/>
          <w:sz w:val="24"/>
          <w:highlight w:val="none"/>
        </w:rPr>
        <w:t>）合同含税总价款暂定为</w:t>
      </w:r>
      <w:r>
        <w:rPr>
          <w:rFonts w:hint="eastAsia" w:ascii="宋体" w:hAnsi="宋体" w:cs="宋体"/>
          <w:sz w:val="24"/>
          <w:highlight w:val="none"/>
          <w:u w:val="single"/>
        </w:rPr>
        <w:t>¥            ，</w:t>
      </w:r>
      <w:r>
        <w:rPr>
          <w:rFonts w:hint="eastAsia" w:ascii="宋体" w:hAnsi="宋体" w:cs="宋体"/>
          <w:sz w:val="24"/>
          <w:highlight w:val="none"/>
        </w:rPr>
        <w:t>大写：</w:t>
      </w:r>
      <w:r>
        <w:rPr>
          <w:rFonts w:hint="eastAsia" w:ascii="宋体" w:hAnsi="宋体" w:cs="宋体"/>
          <w:sz w:val="24"/>
          <w:highlight w:val="none"/>
          <w:u w:val="single"/>
        </w:rPr>
        <w:t xml:space="preserve">                。</w:t>
      </w:r>
    </w:p>
    <w:p>
      <w:pPr>
        <w:tabs>
          <w:tab w:val="left" w:pos="0"/>
        </w:tabs>
        <w:overflowPunct w:val="0"/>
        <w:topLinePunct/>
        <w:spacing w:line="48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（二）支付方式：</w:t>
      </w:r>
    </w:p>
    <w:p>
      <w:pPr>
        <w:tabs>
          <w:tab w:val="left" w:pos="0"/>
        </w:tabs>
        <w:overflowPunct w:val="0"/>
        <w:topLinePunct/>
        <w:spacing w:line="480" w:lineRule="auto"/>
        <w:ind w:left="210" w:leftChars="100" w:firstLine="240" w:firstLineChars="100"/>
        <w:rPr>
          <w:rFonts w:ascii="宋体" w:hAnsi="宋体" w:cs="宋体"/>
          <w:bCs/>
          <w:sz w:val="24"/>
          <w:highlight w:val="none"/>
        </w:rPr>
      </w:pPr>
      <w:r>
        <w:rPr>
          <w:rFonts w:hint="eastAsia" w:ascii="宋体" w:hAnsi="宋体" w:cs="宋体"/>
          <w:bCs/>
          <w:sz w:val="24"/>
          <w:highlight w:val="none"/>
        </w:rPr>
        <w:t>(1) 合同签订后15日内支付合同总价的40%，用于项目启动。</w:t>
      </w:r>
    </w:p>
    <w:p>
      <w:pPr>
        <w:tabs>
          <w:tab w:val="left" w:pos="0"/>
        </w:tabs>
        <w:overflowPunct w:val="0"/>
        <w:topLinePunct/>
        <w:spacing w:line="480" w:lineRule="auto"/>
        <w:ind w:left="210" w:leftChars="100" w:firstLine="240" w:firstLineChars="100"/>
        <w:rPr>
          <w:rFonts w:ascii="宋体" w:hAnsi="宋体" w:cs="宋体"/>
          <w:bCs/>
          <w:sz w:val="24"/>
          <w:highlight w:val="none"/>
        </w:rPr>
      </w:pPr>
      <w:r>
        <w:rPr>
          <w:rFonts w:hint="eastAsia" w:ascii="宋体" w:hAnsi="宋体" w:cs="宋体"/>
          <w:bCs/>
          <w:sz w:val="24"/>
          <w:highlight w:val="none"/>
        </w:rPr>
        <w:t>(2) 系统完成风险区（点）数据外业核查工作后15日内支付合同总价的30%，用于项目主体建设。</w:t>
      </w:r>
    </w:p>
    <w:p>
      <w:pPr>
        <w:tabs>
          <w:tab w:val="left" w:pos="0"/>
        </w:tabs>
        <w:overflowPunct w:val="0"/>
        <w:topLinePunct/>
        <w:spacing w:line="480" w:lineRule="auto"/>
        <w:ind w:left="210" w:leftChars="100" w:firstLine="240" w:firstLineChars="100"/>
        <w:rPr>
          <w:rFonts w:ascii="宋体" w:hAnsi="宋体" w:cs="宋体"/>
          <w:bCs/>
          <w:sz w:val="24"/>
          <w:highlight w:val="none"/>
        </w:rPr>
      </w:pPr>
      <w:r>
        <w:rPr>
          <w:rFonts w:hint="eastAsia" w:ascii="宋体" w:hAnsi="宋体" w:cs="宋体"/>
          <w:bCs/>
          <w:sz w:val="24"/>
          <w:highlight w:val="none"/>
        </w:rPr>
        <w:t>(3) 系统终验收合格后15日内支付合同总价的20%，用于项目运行。</w:t>
      </w:r>
    </w:p>
    <w:p>
      <w:pPr>
        <w:tabs>
          <w:tab w:val="left" w:pos="0"/>
        </w:tabs>
        <w:overflowPunct w:val="0"/>
        <w:topLinePunct/>
        <w:spacing w:line="480" w:lineRule="auto"/>
        <w:ind w:left="210" w:leftChars="100" w:firstLine="240" w:firstLineChars="1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Cs/>
          <w:sz w:val="24"/>
          <w:highlight w:val="none"/>
        </w:rPr>
        <w:t>(4) 剩余10%作为质保金，待质保期满后（质保期为项目终验合格之日起一年），无息支付。</w:t>
      </w:r>
    </w:p>
    <w:p>
      <w:pPr>
        <w:spacing w:line="360" w:lineRule="auto"/>
        <w:ind w:firstLine="480" w:firstLineChars="200"/>
        <w:rPr>
          <w:rFonts w:ascii="宋体" w:hAnsi="宋体" w:cs="宋体"/>
          <w:sz w:val="24"/>
        </w:rPr>
      </w:pPr>
      <w:r>
        <w:rPr>
          <w:rFonts w:hint="eastAsia" w:ascii="宋体" w:hAnsi="宋体" w:cs="宋体"/>
          <w:sz w:val="24"/>
        </w:rPr>
        <w:t>（三）支付形式：银行转账</w:t>
      </w:r>
    </w:p>
    <w:p>
      <w:pPr>
        <w:spacing w:line="360" w:lineRule="auto"/>
        <w:ind w:firstLine="480" w:firstLineChars="200"/>
        <w:rPr>
          <w:rFonts w:ascii="宋体" w:hAnsi="宋体" w:cs="宋体"/>
          <w:sz w:val="24"/>
        </w:rPr>
      </w:pPr>
      <w:r>
        <w:rPr>
          <w:rFonts w:hint="eastAsia" w:ascii="宋体" w:hAnsi="宋体" w:cs="宋体"/>
          <w:sz w:val="24"/>
        </w:rPr>
        <w:t>（四）乙方指定收款信息</w:t>
      </w:r>
    </w:p>
    <w:p>
      <w:pPr>
        <w:spacing w:line="360" w:lineRule="auto"/>
        <w:ind w:firstLine="480" w:firstLineChars="200"/>
        <w:rPr>
          <w:rFonts w:ascii="宋体" w:hAnsi="宋体" w:cs="宋体"/>
          <w:sz w:val="24"/>
        </w:rPr>
      </w:pPr>
      <w:r>
        <w:rPr>
          <w:rFonts w:hint="eastAsia" w:ascii="宋体" w:hAnsi="宋体" w:cs="宋体"/>
          <w:sz w:val="24"/>
        </w:rPr>
        <w:t>名称：</w:t>
      </w:r>
    </w:p>
    <w:p>
      <w:pPr>
        <w:spacing w:line="360" w:lineRule="auto"/>
        <w:ind w:firstLine="480" w:firstLineChars="200"/>
        <w:rPr>
          <w:rFonts w:ascii="宋体" w:hAnsi="宋体" w:cs="宋体"/>
          <w:sz w:val="24"/>
        </w:rPr>
      </w:pPr>
      <w:r>
        <w:rPr>
          <w:rFonts w:hint="eastAsia" w:ascii="宋体" w:hAnsi="宋体" w:cs="宋体"/>
          <w:sz w:val="24"/>
        </w:rPr>
        <w:t>纳税人识别号：</w:t>
      </w:r>
    </w:p>
    <w:p>
      <w:pPr>
        <w:spacing w:line="360" w:lineRule="auto"/>
        <w:ind w:firstLine="480" w:firstLineChars="200"/>
        <w:rPr>
          <w:rFonts w:ascii="宋体" w:hAnsi="宋体" w:cs="宋体"/>
          <w:sz w:val="24"/>
        </w:rPr>
      </w:pPr>
      <w:r>
        <w:rPr>
          <w:rFonts w:hint="eastAsia" w:ascii="宋体" w:hAnsi="宋体" w:cs="宋体"/>
          <w:sz w:val="24"/>
        </w:rPr>
        <w:t>地址、电话：</w:t>
      </w:r>
    </w:p>
    <w:p>
      <w:pPr>
        <w:spacing w:line="360" w:lineRule="auto"/>
        <w:ind w:firstLine="480" w:firstLineChars="200"/>
        <w:rPr>
          <w:rFonts w:ascii="宋体" w:hAnsi="宋体" w:cs="宋体"/>
          <w:sz w:val="24"/>
        </w:rPr>
      </w:pPr>
      <w:r>
        <w:rPr>
          <w:rFonts w:hint="eastAsia" w:ascii="宋体" w:hAnsi="宋体" w:cs="宋体"/>
          <w:sz w:val="24"/>
        </w:rPr>
        <w:t>开户行：</w:t>
      </w:r>
    </w:p>
    <w:p>
      <w:pPr>
        <w:spacing w:line="360" w:lineRule="auto"/>
        <w:ind w:firstLine="480" w:firstLineChars="200"/>
        <w:rPr>
          <w:rFonts w:ascii="宋体" w:hAnsi="宋体" w:cs="宋体"/>
          <w:sz w:val="24"/>
        </w:rPr>
      </w:pPr>
      <w:r>
        <w:rPr>
          <w:rFonts w:hint="eastAsia" w:ascii="宋体" w:hAnsi="宋体" w:cs="宋体"/>
          <w:sz w:val="24"/>
        </w:rPr>
        <w:t>账号：</w:t>
      </w:r>
    </w:p>
    <w:p>
      <w:pPr>
        <w:spacing w:line="360" w:lineRule="auto"/>
        <w:ind w:firstLine="480" w:firstLineChars="200"/>
        <w:rPr>
          <w:rFonts w:ascii="宋体" w:hAnsi="宋体" w:cs="宋体"/>
          <w:sz w:val="24"/>
        </w:rPr>
      </w:pPr>
      <w:r>
        <w:rPr>
          <w:rFonts w:hint="eastAsia" w:ascii="宋体" w:hAnsi="宋体" w:cs="宋体"/>
          <w:sz w:val="24"/>
        </w:rPr>
        <w:t>（五）甲方每次付款前，乙方须提供符合甲方财务部门要求的等额增值税（专用/普通）发票。否则，甲方有权延迟支付服务费用，且甲方延迟支付行为不应视为违约。</w:t>
      </w:r>
    </w:p>
    <w:p>
      <w:pPr>
        <w:spacing w:line="360" w:lineRule="auto"/>
        <w:ind w:firstLine="480" w:firstLineChars="200"/>
        <w:rPr>
          <w:rFonts w:ascii="宋体" w:hAnsi="宋体" w:cs="宋体"/>
          <w:sz w:val="24"/>
        </w:rPr>
      </w:pPr>
      <w:r>
        <w:rPr>
          <w:rFonts w:hint="eastAsia" w:ascii="宋体" w:hAnsi="宋体" w:cs="宋体"/>
          <w:sz w:val="24"/>
        </w:rPr>
        <w:t>（六）如遇国家政策规定调整本合同中的相应服务费用标准，则届时双方协商按国家规定政策规定执行。</w:t>
      </w:r>
    </w:p>
    <w:p>
      <w:pPr>
        <w:spacing w:line="360" w:lineRule="auto"/>
        <w:rPr>
          <w:rFonts w:ascii="宋体" w:hAnsi="宋体" w:cs="宋体"/>
          <w:b/>
          <w:sz w:val="24"/>
        </w:rPr>
      </w:pPr>
      <w:r>
        <w:rPr>
          <w:rFonts w:hint="eastAsia" w:ascii="宋体" w:hAnsi="宋体" w:cs="宋体"/>
          <w:b/>
          <w:sz w:val="24"/>
        </w:rPr>
        <w:t>第六条 甲方权利与义务</w:t>
      </w:r>
    </w:p>
    <w:p>
      <w:pPr>
        <w:spacing w:line="360" w:lineRule="auto"/>
        <w:ind w:firstLine="480" w:firstLineChars="200"/>
        <w:rPr>
          <w:rFonts w:ascii="宋体" w:hAnsi="宋体" w:cs="宋体"/>
          <w:sz w:val="24"/>
        </w:rPr>
      </w:pPr>
      <w:r>
        <w:rPr>
          <w:rFonts w:hint="eastAsia" w:ascii="宋体" w:hAnsi="宋体" w:cs="宋体"/>
          <w:sz w:val="24"/>
        </w:rPr>
        <w:t>（一）甲方对乙方提供的服务进行指导、监督、检查，对服务效果进行考核。</w:t>
      </w:r>
    </w:p>
    <w:p>
      <w:pPr>
        <w:spacing w:line="360" w:lineRule="auto"/>
        <w:ind w:firstLine="480" w:firstLineChars="200"/>
        <w:rPr>
          <w:rFonts w:ascii="宋体" w:hAnsi="宋体" w:cs="宋体"/>
          <w:sz w:val="24"/>
        </w:rPr>
      </w:pPr>
      <w:r>
        <w:rPr>
          <w:rFonts w:hint="eastAsia" w:ascii="宋体" w:hAnsi="宋体" w:cs="宋体"/>
          <w:sz w:val="24"/>
        </w:rPr>
        <w:t>（二）甲方对乙方不称职的服务人员提出调换。</w:t>
      </w:r>
    </w:p>
    <w:p>
      <w:pPr>
        <w:spacing w:line="360" w:lineRule="auto"/>
        <w:ind w:firstLine="480" w:firstLineChars="200"/>
        <w:rPr>
          <w:rFonts w:ascii="宋体" w:hAnsi="宋体" w:cs="宋体"/>
          <w:sz w:val="24"/>
        </w:rPr>
      </w:pPr>
      <w:r>
        <w:rPr>
          <w:rFonts w:hint="eastAsia" w:ascii="宋体" w:hAnsi="宋体" w:cs="宋体"/>
          <w:sz w:val="24"/>
        </w:rPr>
        <w:t>（三）甲方对乙方拟定下发的书面文件进行审核。</w:t>
      </w:r>
    </w:p>
    <w:p>
      <w:pPr>
        <w:spacing w:line="360" w:lineRule="auto"/>
        <w:ind w:firstLine="480" w:firstLineChars="200"/>
        <w:rPr>
          <w:rFonts w:ascii="宋体" w:hAnsi="宋体" w:cs="宋体"/>
          <w:sz w:val="24"/>
        </w:rPr>
      </w:pPr>
      <w:r>
        <w:rPr>
          <w:rFonts w:hint="eastAsia" w:ascii="宋体" w:hAnsi="宋体" w:cs="宋体"/>
          <w:sz w:val="24"/>
        </w:rPr>
        <w:t>（四）甲方按合同约定按时向乙方支付应付款项。</w:t>
      </w:r>
    </w:p>
    <w:p>
      <w:pPr>
        <w:adjustRightInd w:val="0"/>
        <w:snapToGrid w:val="0"/>
        <w:spacing w:line="360" w:lineRule="auto"/>
        <w:rPr>
          <w:rFonts w:ascii="宋体" w:hAnsi="宋体" w:cs="宋体"/>
          <w:b/>
          <w:sz w:val="24"/>
        </w:rPr>
      </w:pPr>
      <w:r>
        <w:rPr>
          <w:rFonts w:hint="eastAsia" w:ascii="宋体" w:hAnsi="宋体" w:cs="宋体"/>
          <w:b/>
          <w:sz w:val="24"/>
        </w:rPr>
        <w:t>第七条 乙方权利与义务</w:t>
      </w:r>
    </w:p>
    <w:p>
      <w:pPr>
        <w:spacing w:line="360" w:lineRule="auto"/>
        <w:ind w:firstLine="480" w:firstLineChars="200"/>
        <w:rPr>
          <w:rFonts w:ascii="宋体" w:hAnsi="宋体" w:cs="宋体"/>
          <w:sz w:val="24"/>
        </w:rPr>
      </w:pPr>
      <w:r>
        <w:rPr>
          <w:rFonts w:hint="eastAsia" w:ascii="宋体" w:hAnsi="宋体" w:cs="宋体"/>
          <w:sz w:val="24"/>
        </w:rPr>
        <w:t>（一）乙方应按照合同要求开展相关工作，并接受甲方指导，在服务过程中切实维护甲方合法权益。</w:t>
      </w:r>
    </w:p>
    <w:p>
      <w:pPr>
        <w:spacing w:line="360" w:lineRule="auto"/>
        <w:ind w:firstLine="480" w:firstLineChars="200"/>
        <w:rPr>
          <w:rFonts w:ascii="宋体" w:hAnsi="宋体" w:cs="宋体"/>
          <w:sz w:val="24"/>
        </w:rPr>
      </w:pPr>
      <w:r>
        <w:rPr>
          <w:rFonts w:hint="eastAsia" w:ascii="宋体" w:hAnsi="宋体" w:cs="宋体"/>
          <w:sz w:val="24"/>
        </w:rPr>
        <w:t>（二）乙方接受甲方考评。</w:t>
      </w:r>
    </w:p>
    <w:p>
      <w:pPr>
        <w:spacing w:line="360" w:lineRule="auto"/>
        <w:ind w:firstLine="480" w:firstLineChars="200"/>
        <w:rPr>
          <w:rFonts w:ascii="宋体" w:hAnsi="宋体" w:cs="宋体"/>
          <w:sz w:val="24"/>
        </w:rPr>
      </w:pPr>
      <w:r>
        <w:rPr>
          <w:rFonts w:hint="eastAsia" w:ascii="宋体" w:hAnsi="宋体" w:cs="宋体"/>
          <w:sz w:val="24"/>
        </w:rPr>
        <w:t>（三）乙方每周提交工作周报，在甲方指导下修订并提报相关部门。</w:t>
      </w:r>
    </w:p>
    <w:p>
      <w:pPr>
        <w:spacing w:line="360" w:lineRule="auto"/>
        <w:ind w:firstLine="480" w:firstLineChars="200"/>
        <w:rPr>
          <w:rFonts w:ascii="宋体" w:hAnsi="宋体" w:cs="宋体"/>
          <w:sz w:val="24"/>
        </w:rPr>
      </w:pPr>
      <w:r>
        <w:rPr>
          <w:rFonts w:hint="eastAsia" w:ascii="宋体" w:hAnsi="宋体" w:cs="宋体"/>
          <w:sz w:val="24"/>
        </w:rPr>
        <w:t>（四）乙方应妥善使用甲方配置的办公物资，合同到期后向甲方移交。</w:t>
      </w:r>
    </w:p>
    <w:p>
      <w:pPr>
        <w:spacing w:line="360" w:lineRule="auto"/>
        <w:ind w:firstLine="480" w:firstLineChars="200"/>
        <w:rPr>
          <w:rFonts w:ascii="宋体" w:hAnsi="宋体" w:cs="宋体"/>
          <w:sz w:val="24"/>
        </w:rPr>
      </w:pPr>
      <w:r>
        <w:rPr>
          <w:rFonts w:hint="eastAsia" w:ascii="宋体" w:hAnsi="宋体" w:cs="宋体"/>
          <w:sz w:val="24"/>
        </w:rPr>
        <w:t>（五）乙方不得以任何形式将本项目转让、分包给其它单位或个人。</w:t>
      </w:r>
    </w:p>
    <w:p>
      <w:pPr>
        <w:adjustRightInd w:val="0"/>
        <w:snapToGrid w:val="0"/>
        <w:spacing w:line="360" w:lineRule="auto"/>
        <w:rPr>
          <w:rFonts w:ascii="宋体" w:hAnsi="宋体" w:cs="宋体"/>
          <w:b/>
          <w:bCs/>
          <w:sz w:val="24"/>
        </w:rPr>
      </w:pPr>
      <w:r>
        <w:rPr>
          <w:rFonts w:hint="eastAsia" w:ascii="宋体" w:hAnsi="宋体" w:cs="宋体"/>
          <w:b/>
          <w:bCs/>
          <w:sz w:val="24"/>
        </w:rPr>
        <w:t>第八条 不可抗力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本协议所指的“不可抗力事件”是指本协议签署日期后出现的，妨碍任何一方履行或部分履行本协议的所有事件，而且该事件是本协议各方不能合理地控制、无法预料，或即使可以预料也无法合理避免和克服的事件（包括但不限于政策变更、上级行政管理要求、地震、台风、洪水、火灾、战争、法律变更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除非本协议另有规定，如果在本协议签署后发生上述不可抗力事件，且本协议任何一方受其影响不能履行或不能充分、及时、适当地履行其在本协议项下的任何义务时，本协议下另一方的义务在不可抗力引起的延误期内应中止履行，并应自动延长，延长的时间与该中止时间相等，无法或不适宜延长的，双方应终止履行合同，遭受不可抗力事件的一方及其另一方无须因此承担违约责任。</w:t>
      </w:r>
    </w:p>
    <w:p>
      <w:pPr>
        <w:adjustRightInd w:val="0"/>
        <w:snapToGrid w:val="0"/>
        <w:spacing w:line="360" w:lineRule="auto"/>
        <w:rPr>
          <w:rFonts w:ascii="宋体" w:hAnsi="宋体" w:cs="宋体"/>
          <w:b/>
          <w:sz w:val="24"/>
        </w:rPr>
      </w:pPr>
      <w:r>
        <w:rPr>
          <w:rFonts w:hint="eastAsia" w:ascii="宋体" w:hAnsi="宋体" w:cs="宋体"/>
          <w:b/>
          <w:sz w:val="24"/>
        </w:rPr>
        <w:t>第九条 违约责任</w:t>
      </w:r>
    </w:p>
    <w:p>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（一）乙方未按合同约定内容提供管理服务甲方提出书面整改，乙方逾期未完成整改，每逾期1日，应向甲方支付总价款3‰的违约金。逾期超过10日，甲方有权解除合同。</w:t>
      </w:r>
    </w:p>
    <w:p>
      <w:pPr>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rPr>
        <w:t>（二）因乙方原因或工作不当（不遵守廉洁准则、未完成考核指标、引起信访或负面舆情、发生重特大安全责任事故等）给甲方造成不良影响的应视为乙方违约，乙方应当向甲方支付合同总价款总额3％违约金。</w:t>
      </w:r>
    </w:p>
    <w:p>
      <w:pPr>
        <w:numPr>
          <w:ilvl w:val="255"/>
          <w:numId w:val="0"/>
        </w:numPr>
        <w:adjustRightInd w:val="0"/>
        <w:snapToGrid w:val="0"/>
        <w:spacing w:line="360" w:lineRule="auto"/>
        <w:rPr>
          <w:rFonts w:ascii="宋体" w:hAnsi="宋体" w:cs="宋体"/>
          <w:b/>
          <w:sz w:val="24"/>
        </w:rPr>
      </w:pPr>
      <w:r>
        <w:rPr>
          <w:rFonts w:hint="eastAsia" w:ascii="宋体" w:hAnsi="宋体" w:cs="宋体"/>
          <w:b/>
          <w:sz w:val="24"/>
        </w:rPr>
        <w:t>第十条 争议的解决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本合同履行过程中发生的一切争议，双方应通过友好协商方式解决，协商不成时，任何一方均可向合同签订地有管辖权的人民法院提起诉讼。</w:t>
      </w:r>
    </w:p>
    <w:p>
      <w:pPr>
        <w:widowControl/>
        <w:autoSpaceDE w:val="0"/>
        <w:autoSpaceDN w:val="0"/>
        <w:snapToGrid w:val="0"/>
        <w:spacing w:line="360" w:lineRule="auto"/>
        <w:ind w:right="893"/>
        <w:textAlignment w:val="bottom"/>
        <w:rPr>
          <w:rFonts w:ascii="宋体" w:hAnsi="宋体" w:cs="宋体"/>
          <w:b/>
          <w:kern w:val="0"/>
          <w:sz w:val="24"/>
        </w:rPr>
      </w:pPr>
      <w:r>
        <w:rPr>
          <w:rFonts w:hint="eastAsia" w:ascii="宋体" w:hAnsi="宋体" w:cs="宋体"/>
          <w:b/>
          <w:kern w:val="0"/>
          <w:sz w:val="24"/>
        </w:rPr>
        <w:t>第十一条 合同生效及其它</w:t>
      </w:r>
    </w:p>
    <w:p>
      <w:pPr>
        <w:widowControl/>
        <w:autoSpaceDE w:val="0"/>
        <w:autoSpaceDN w:val="0"/>
        <w:snapToGrid w:val="0"/>
        <w:spacing w:line="360" w:lineRule="auto"/>
        <w:ind w:right="-110" w:firstLine="480" w:firstLineChars="200"/>
        <w:textAlignment w:val="bottom"/>
        <w:rPr>
          <w:rFonts w:ascii="宋体" w:hAnsi="宋体" w:cs="宋体"/>
          <w:kern w:val="0"/>
          <w:sz w:val="24"/>
        </w:rPr>
      </w:pPr>
      <w:r>
        <w:rPr>
          <w:rFonts w:hint="eastAsia" w:ascii="宋体" w:hAnsi="宋体" w:cs="宋体"/>
          <w:kern w:val="0"/>
          <w:sz w:val="24"/>
        </w:rPr>
        <w:t>（一）合同未尽事宜、由甲、乙双方协商，作为合同补充，与原合同具有同等法律效力。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ascii="宋体" w:hAnsi="宋体" w:cs="宋体"/>
          <w:kern w:val="0"/>
          <w:sz w:val="24"/>
        </w:rPr>
      </w:pPr>
      <w:r>
        <w:rPr>
          <w:rFonts w:hint="eastAsia" w:ascii="宋体" w:hAnsi="宋体" w:cs="宋体"/>
          <w:kern w:val="0"/>
          <w:sz w:val="24"/>
        </w:rPr>
        <w:t>（二）合同期限内，若因政策原因需调整相关合同条款事宜，双方另行签订变更协议。</w:t>
      </w:r>
    </w:p>
    <w:p>
      <w:pPr>
        <w:widowControl/>
        <w:tabs>
          <w:tab w:val="left" w:pos="8391"/>
        </w:tabs>
        <w:autoSpaceDE w:val="0"/>
        <w:autoSpaceDN w:val="0"/>
        <w:snapToGrid w:val="0"/>
        <w:spacing w:line="360" w:lineRule="auto"/>
        <w:ind w:right="-69" w:firstLine="480" w:firstLineChars="200"/>
        <w:textAlignment w:val="bottom"/>
        <w:rPr>
          <w:rFonts w:ascii="宋体" w:hAnsi="宋体" w:cs="宋体"/>
          <w:kern w:val="0"/>
          <w:sz w:val="24"/>
        </w:rPr>
      </w:pPr>
      <w:r>
        <w:rPr>
          <w:rFonts w:hint="eastAsia" w:ascii="宋体" w:hAnsi="宋体" w:cs="宋体"/>
          <w:kern w:val="0"/>
          <w:sz w:val="24"/>
        </w:rPr>
        <w:t>（三）本合同正本一式陆份，甲方、乙方双方分别执叁份，备案份。</w:t>
      </w:r>
    </w:p>
    <w:p>
      <w:pPr>
        <w:widowControl/>
        <w:tabs>
          <w:tab w:val="left" w:pos="8391"/>
        </w:tabs>
        <w:autoSpaceDE w:val="0"/>
        <w:autoSpaceDN w:val="0"/>
        <w:snapToGrid w:val="0"/>
        <w:spacing w:line="360" w:lineRule="auto"/>
        <w:ind w:right="-69" w:firstLine="480" w:firstLineChars="200"/>
        <w:textAlignment w:val="bottom"/>
        <w:rPr>
          <w:rFonts w:ascii="宋体" w:hAnsi="宋体" w:cs="宋体"/>
          <w:kern w:val="0"/>
          <w:sz w:val="24"/>
        </w:rPr>
      </w:pPr>
      <w:r>
        <w:rPr>
          <w:rFonts w:hint="eastAsia" w:ascii="宋体" w:hAnsi="宋体" w:cs="宋体"/>
          <w:kern w:val="0"/>
          <w:sz w:val="24"/>
        </w:rPr>
        <w:t>（四）合同经甲乙双方盖章、签字或直接盖章后生效。</w:t>
      </w:r>
    </w:p>
    <w:p>
      <w:pPr>
        <w:widowControl/>
        <w:tabs>
          <w:tab w:val="left" w:pos="8391"/>
        </w:tabs>
        <w:autoSpaceDE w:val="0"/>
        <w:autoSpaceDN w:val="0"/>
        <w:snapToGrid w:val="0"/>
        <w:spacing w:line="360" w:lineRule="auto"/>
        <w:ind w:right="-69" w:firstLine="480" w:firstLineChars="200"/>
        <w:textAlignment w:val="bottom"/>
        <w:rPr>
          <w:rFonts w:ascii="宋体" w:hAnsi="宋体" w:cs="宋体"/>
          <w:kern w:val="0"/>
          <w:sz w:val="24"/>
        </w:rPr>
      </w:pPr>
      <w:r>
        <w:rPr>
          <w:rFonts w:hint="eastAsia" w:ascii="宋体" w:hAnsi="宋体" w:cs="宋体"/>
          <w:kern w:val="0"/>
          <w:sz w:val="24"/>
        </w:rPr>
        <w:t>（五）签订地点：</w:t>
      </w:r>
    </w:p>
    <w:p>
      <w:pPr>
        <w:widowControl/>
        <w:tabs>
          <w:tab w:val="left" w:pos="8391"/>
        </w:tabs>
        <w:autoSpaceDE w:val="0"/>
        <w:autoSpaceDN w:val="0"/>
        <w:snapToGrid w:val="0"/>
        <w:spacing w:line="360" w:lineRule="auto"/>
        <w:ind w:right="-69" w:firstLine="480" w:firstLineChars="200"/>
        <w:textAlignment w:val="bottom"/>
        <w:rPr>
          <w:rFonts w:ascii="宋体" w:hAnsi="宋体" w:cs="宋体"/>
          <w:kern w:val="0"/>
          <w:sz w:val="24"/>
        </w:rPr>
      </w:pPr>
      <w:r>
        <w:rPr>
          <w:rFonts w:hint="eastAsia" w:ascii="宋体" w:hAnsi="宋体" w:cs="宋体"/>
          <w:kern w:val="0"/>
          <w:sz w:val="24"/>
        </w:rPr>
        <w:t>（六）签订时间：</w:t>
      </w:r>
    </w:p>
    <w:p>
      <w:pPr>
        <w:autoSpaceDE w:val="0"/>
        <w:autoSpaceDN w:val="0"/>
        <w:adjustRightInd w:val="0"/>
        <w:spacing w:line="360" w:lineRule="auto"/>
        <w:contextualSpacing/>
        <w:rPr>
          <w:rFonts w:ascii="宋体" w:hAnsi="宋体" w:cs="宋体"/>
          <w:sz w:val="24"/>
        </w:rPr>
      </w:pPr>
      <w:r>
        <w:rPr>
          <w:rFonts w:hint="eastAsia" w:ascii="宋体" w:hAnsi="宋体" w:cs="宋体"/>
          <w:sz w:val="24"/>
        </w:rPr>
        <w:t>甲方（盖章）                                乙方（盖章）</w:t>
      </w:r>
    </w:p>
    <w:p>
      <w:pPr>
        <w:autoSpaceDE w:val="0"/>
        <w:autoSpaceDN w:val="0"/>
        <w:adjustRightInd w:val="0"/>
        <w:spacing w:line="360" w:lineRule="auto"/>
        <w:contextualSpacing/>
        <w:rPr>
          <w:rFonts w:ascii="宋体" w:hAnsi="宋体" w:cs="宋体"/>
          <w:sz w:val="24"/>
        </w:rPr>
      </w:pPr>
      <w:r>
        <w:rPr>
          <w:rFonts w:hint="eastAsia" w:ascii="宋体" w:hAnsi="宋体" w:cs="宋体"/>
          <w:sz w:val="24"/>
        </w:rPr>
        <w:t>代表人                                      代表人</w:t>
      </w:r>
    </w:p>
    <w:p>
      <w:pPr>
        <w:spacing w:line="360" w:lineRule="auto"/>
        <w:contextualSpacing/>
        <w:rPr>
          <w:rFonts w:ascii="宋体" w:hAnsi="宋体" w:cs="宋体"/>
          <w:sz w:val="24"/>
        </w:rPr>
      </w:pPr>
      <w:r>
        <w:rPr>
          <w:rFonts w:hint="eastAsia" w:ascii="宋体" w:hAnsi="宋体" w:cs="宋体"/>
          <w:sz w:val="24"/>
        </w:rPr>
        <w:t>或授权代表人（签字）                        或授权代表人（签字）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rPr>
        <w:br w:type="page"/>
      </w:r>
      <w:r>
        <w:rPr>
          <w:rFonts w:hint="eastAsia" w:ascii="宋体" w:hAnsi="宋体" w:cs="宋体"/>
          <w:sz w:val="24"/>
        </w:rPr>
        <w:t>合同附件：</w:t>
      </w:r>
    </w:p>
    <w:tbl>
      <w:tblPr>
        <w:tblStyle w:val="28"/>
        <w:tblW w:w="0" w:type="auto"/>
        <w:tblInd w:w="0" w:type="dxa"/>
        <w:tblLayout w:type="fixed"/>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9286" w:type="dxa"/>
            <w:gridSpan w:val="4"/>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kern w:val="0"/>
                <w:sz w:val="28"/>
                <w:szCs w:val="28"/>
              </w:rPr>
              <w:t xml:space="preserve">       政府采购项目货物（服务）验收报告单</w:t>
            </w:r>
          </w:p>
        </w:tc>
      </w:tr>
      <w:tr>
        <w:tblPrEx>
          <w:tblCellMar>
            <w:top w:w="0" w:type="dxa"/>
            <w:left w:w="108" w:type="dxa"/>
            <w:bottom w:w="0" w:type="dxa"/>
            <w:right w:w="108" w:type="dxa"/>
          </w:tblCellMar>
        </w:tblPrEx>
        <w:trPr>
          <w:trHeight w:val="540" w:hRule="atLeast"/>
        </w:trPr>
        <w:tc>
          <w:tcPr>
            <w:tcW w:w="1712"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采购单位</w:t>
            </w:r>
          </w:p>
        </w:tc>
        <w:tc>
          <w:tcPr>
            <w:tcW w:w="7574" w:type="dxa"/>
            <w:gridSpan w:val="3"/>
            <w:tcBorders>
              <w:top w:val="single" w:color="auto" w:sz="8" w:space="0"/>
              <w:left w:val="nil"/>
              <w:bottom w:val="single" w:color="auto" w:sz="4" w:space="0"/>
              <w:right w:val="single" w:color="000000"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40" w:hRule="atLeast"/>
        </w:trPr>
        <w:tc>
          <w:tcPr>
            <w:tcW w:w="171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采购项目</w:t>
            </w:r>
          </w:p>
        </w:tc>
        <w:tc>
          <w:tcPr>
            <w:tcW w:w="7574"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40" w:hRule="atLeast"/>
        </w:trPr>
        <w:tc>
          <w:tcPr>
            <w:tcW w:w="1712" w:type="dxa"/>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项目编号</w:t>
            </w:r>
          </w:p>
        </w:tc>
        <w:tc>
          <w:tcPr>
            <w:tcW w:w="250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75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合同金额</w:t>
            </w:r>
          </w:p>
        </w:tc>
        <w:tc>
          <w:tcPr>
            <w:tcW w:w="2318" w:type="dxa"/>
            <w:tcBorders>
              <w:top w:val="nil"/>
              <w:left w:val="nil"/>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540" w:hRule="atLeast"/>
        </w:trPr>
        <w:tc>
          <w:tcPr>
            <w:tcW w:w="1712"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25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5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验收时间/地点</w:t>
            </w:r>
          </w:p>
        </w:tc>
        <w:tc>
          <w:tcPr>
            <w:tcW w:w="2318" w:type="dxa"/>
            <w:tcBorders>
              <w:top w:val="nil"/>
              <w:left w:val="nil"/>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71" w:hRule="atLeast"/>
        </w:trPr>
        <w:tc>
          <w:tcPr>
            <w:tcW w:w="171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7574"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40" w:hRule="atLeast"/>
        </w:trPr>
        <w:tc>
          <w:tcPr>
            <w:tcW w:w="171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开户行</w:t>
            </w:r>
          </w:p>
        </w:tc>
        <w:tc>
          <w:tcPr>
            <w:tcW w:w="250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75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账号</w:t>
            </w:r>
          </w:p>
        </w:tc>
        <w:tc>
          <w:tcPr>
            <w:tcW w:w="2318" w:type="dxa"/>
            <w:tcBorders>
              <w:top w:val="nil"/>
              <w:left w:val="nil"/>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40" w:hRule="atLeast"/>
        </w:trPr>
        <w:tc>
          <w:tcPr>
            <w:tcW w:w="1712" w:type="dxa"/>
            <w:tcBorders>
              <w:top w:val="nil"/>
              <w:left w:val="single" w:color="auto" w:sz="8" w:space="0"/>
              <w:bottom w:val="nil"/>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2505" w:type="dxa"/>
            <w:tcBorders>
              <w:top w:val="nil"/>
              <w:left w:val="nil"/>
              <w:bottom w:val="nil"/>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2751" w:type="dxa"/>
            <w:tcBorders>
              <w:top w:val="nil"/>
              <w:left w:val="nil"/>
              <w:bottom w:val="nil"/>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电话</w:t>
            </w:r>
          </w:p>
        </w:tc>
        <w:tc>
          <w:tcPr>
            <w:tcW w:w="2318" w:type="dxa"/>
            <w:tcBorders>
              <w:top w:val="nil"/>
              <w:left w:val="nil"/>
              <w:bottom w:val="nil"/>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80" w:hRule="atLeast"/>
        </w:trPr>
        <w:tc>
          <w:tcPr>
            <w:tcW w:w="4217" w:type="dxa"/>
            <w:gridSpan w:val="2"/>
            <w:tcBorders>
              <w:top w:val="single" w:color="auto" w:sz="4" w:space="0"/>
              <w:left w:val="single" w:color="auto" w:sz="8" w:space="0"/>
              <w:bottom w:val="nil"/>
              <w:right w:val="nil"/>
            </w:tcBorders>
          </w:tcPr>
          <w:p>
            <w:pPr>
              <w:widowControl/>
              <w:jc w:val="left"/>
              <w:rPr>
                <w:rFonts w:ascii="宋体" w:hAnsi="宋体" w:cs="宋体"/>
                <w:kern w:val="0"/>
                <w:sz w:val="24"/>
              </w:rPr>
            </w:pPr>
            <w:r>
              <w:rPr>
                <w:rFonts w:hint="eastAsia" w:ascii="宋体" w:hAnsi="宋体" w:cs="宋体"/>
                <w:kern w:val="0"/>
                <w:sz w:val="24"/>
              </w:rPr>
              <w:t xml:space="preserve"> 供货（服务）单位：（盖章）</w:t>
            </w:r>
          </w:p>
        </w:tc>
        <w:tc>
          <w:tcPr>
            <w:tcW w:w="5069" w:type="dxa"/>
            <w:gridSpan w:val="2"/>
            <w:tcBorders>
              <w:top w:val="single" w:color="auto" w:sz="4" w:space="0"/>
              <w:left w:val="single" w:color="auto" w:sz="4" w:space="0"/>
              <w:bottom w:val="nil"/>
              <w:right w:val="single" w:color="000000" w:sz="8" w:space="0"/>
            </w:tcBorders>
          </w:tcPr>
          <w:p>
            <w:pPr>
              <w:widowControl/>
              <w:jc w:val="left"/>
              <w:rPr>
                <w:rFonts w:ascii="宋体" w:hAnsi="宋体" w:cs="宋体"/>
                <w:kern w:val="0"/>
                <w:sz w:val="24"/>
              </w:rPr>
            </w:pPr>
            <w:r>
              <w:rPr>
                <w:rFonts w:hint="eastAsia" w:ascii="宋体" w:hAnsi="宋体" w:cs="宋体"/>
                <w:kern w:val="0"/>
                <w:sz w:val="24"/>
              </w:rPr>
              <w:t xml:space="preserve">   使用单位验收意见：（盖章）</w:t>
            </w:r>
          </w:p>
          <w:p>
            <w:pPr>
              <w:rPr>
                <w:rFonts w:ascii="宋体" w:hAnsi="宋体" w:cs="宋体"/>
                <w:sz w:val="24"/>
              </w:rPr>
            </w:pPr>
          </w:p>
        </w:tc>
      </w:tr>
      <w:tr>
        <w:tblPrEx>
          <w:tblCellMar>
            <w:top w:w="0" w:type="dxa"/>
            <w:left w:w="108" w:type="dxa"/>
            <w:bottom w:w="0" w:type="dxa"/>
            <w:right w:w="108" w:type="dxa"/>
          </w:tblCellMar>
        </w:tblPrEx>
        <w:trPr>
          <w:trHeight w:val="480" w:hRule="atLeast"/>
        </w:trPr>
        <w:tc>
          <w:tcPr>
            <w:tcW w:w="1712" w:type="dxa"/>
            <w:tcBorders>
              <w:top w:val="nil"/>
              <w:left w:val="single" w:color="auto" w:sz="8" w:space="0"/>
              <w:bottom w:val="nil"/>
              <w:right w:val="nil"/>
            </w:tcBorders>
            <w:vAlign w:val="center"/>
          </w:tcPr>
          <w:p>
            <w:pPr>
              <w:widowControl/>
              <w:jc w:val="center"/>
              <w:rPr>
                <w:rFonts w:ascii="宋体" w:hAnsi="宋体" w:cs="宋体"/>
                <w:kern w:val="0"/>
                <w:sz w:val="24"/>
              </w:rPr>
            </w:pPr>
            <w:r>
              <w:rPr>
                <w:rFonts w:hint="eastAsia" w:ascii="宋体" w:hAnsi="宋体" w:cs="宋体"/>
                <w:kern w:val="0"/>
                <w:sz w:val="24"/>
              </w:rPr>
              <w:t xml:space="preserve"> 签字：</w:t>
            </w:r>
          </w:p>
        </w:tc>
        <w:tc>
          <w:tcPr>
            <w:tcW w:w="2505" w:type="dxa"/>
            <w:tcBorders>
              <w:top w:val="nil"/>
              <w:left w:val="nil"/>
              <w:bottom w:val="nil"/>
              <w:right w:val="nil"/>
            </w:tcBorders>
            <w:vAlign w:val="center"/>
          </w:tcPr>
          <w:p>
            <w:pPr>
              <w:widowControl/>
              <w:jc w:val="center"/>
              <w:rPr>
                <w:rFonts w:ascii="宋体" w:hAnsi="宋体" w:cs="宋体"/>
                <w:kern w:val="0"/>
                <w:sz w:val="24"/>
              </w:rPr>
            </w:pPr>
          </w:p>
        </w:tc>
        <w:tc>
          <w:tcPr>
            <w:tcW w:w="2751" w:type="dxa"/>
            <w:tcBorders>
              <w:top w:val="nil"/>
              <w:left w:val="single" w:color="auto" w:sz="4" w:space="0"/>
              <w:bottom w:val="nil"/>
              <w:right w:val="nil"/>
            </w:tcBorders>
            <w:vAlign w:val="center"/>
          </w:tcPr>
          <w:p>
            <w:pPr>
              <w:widowControl/>
              <w:jc w:val="center"/>
              <w:rPr>
                <w:rFonts w:ascii="宋体" w:hAnsi="宋体" w:cs="宋体"/>
                <w:kern w:val="0"/>
                <w:sz w:val="24"/>
              </w:rPr>
            </w:pPr>
            <w:r>
              <w:rPr>
                <w:rFonts w:hint="eastAsia" w:ascii="宋体" w:hAnsi="宋体" w:cs="宋体"/>
                <w:kern w:val="0"/>
                <w:sz w:val="24"/>
              </w:rPr>
              <w:t>签字：</w:t>
            </w:r>
          </w:p>
        </w:tc>
        <w:tc>
          <w:tcPr>
            <w:tcW w:w="2318" w:type="dxa"/>
            <w:tcBorders>
              <w:top w:val="nil"/>
              <w:left w:val="nil"/>
              <w:bottom w:val="nil"/>
              <w:right w:val="single" w:color="auto" w:sz="8" w:space="0"/>
            </w:tcBorders>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 w:hRule="atLeast"/>
        </w:trPr>
        <w:tc>
          <w:tcPr>
            <w:tcW w:w="1712" w:type="dxa"/>
            <w:tcBorders>
              <w:top w:val="nil"/>
              <w:left w:val="single" w:color="auto" w:sz="8" w:space="0"/>
              <w:bottom w:val="single" w:color="auto" w:sz="4" w:space="0"/>
              <w:right w:val="nil"/>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505" w:type="dxa"/>
            <w:tcBorders>
              <w:top w:val="nil"/>
              <w:left w:val="nil"/>
              <w:bottom w:val="single" w:color="auto" w:sz="4" w:space="0"/>
              <w:right w:val="nil"/>
            </w:tcBorders>
            <w:vAlign w:val="bottom"/>
          </w:tcPr>
          <w:p>
            <w:pPr>
              <w:widowControl/>
              <w:jc w:val="right"/>
              <w:rPr>
                <w:rFonts w:ascii="宋体" w:hAnsi="宋体" w:cs="宋体"/>
                <w:kern w:val="0"/>
                <w:sz w:val="22"/>
                <w:szCs w:val="22"/>
              </w:rPr>
            </w:pPr>
            <w:r>
              <w:rPr>
                <w:rFonts w:hint="eastAsia" w:ascii="宋体" w:hAnsi="宋体" w:cs="宋体"/>
                <w:kern w:val="0"/>
                <w:sz w:val="22"/>
                <w:szCs w:val="22"/>
              </w:rPr>
              <w:t>年     月   日</w:t>
            </w:r>
          </w:p>
        </w:tc>
        <w:tc>
          <w:tcPr>
            <w:tcW w:w="2751" w:type="dxa"/>
            <w:tcBorders>
              <w:top w:val="nil"/>
              <w:left w:val="single" w:color="auto" w:sz="4" w:space="0"/>
              <w:bottom w:val="single" w:color="auto" w:sz="4" w:space="0"/>
              <w:right w:val="nil"/>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318" w:type="dxa"/>
            <w:tcBorders>
              <w:top w:val="nil"/>
              <w:left w:val="nil"/>
              <w:bottom w:val="single" w:color="auto" w:sz="4" w:space="0"/>
              <w:right w:val="single" w:color="auto" w:sz="8" w:space="0"/>
            </w:tcBorders>
            <w:vAlign w:val="bottom"/>
          </w:tcPr>
          <w:p>
            <w:pPr>
              <w:widowControl/>
              <w:jc w:val="right"/>
              <w:rPr>
                <w:rFonts w:ascii="宋体" w:hAnsi="宋体" w:cs="宋体"/>
                <w:kern w:val="0"/>
                <w:sz w:val="22"/>
                <w:szCs w:val="22"/>
              </w:rPr>
            </w:pPr>
            <w:r>
              <w:rPr>
                <w:rFonts w:hint="eastAsia" w:ascii="宋体" w:hAnsi="宋体" w:cs="宋体"/>
                <w:kern w:val="0"/>
                <w:sz w:val="22"/>
                <w:szCs w:val="22"/>
              </w:rPr>
              <w:t>年   月   日</w:t>
            </w:r>
          </w:p>
        </w:tc>
      </w:tr>
      <w:tr>
        <w:tblPrEx>
          <w:tblCellMar>
            <w:top w:w="0" w:type="dxa"/>
            <w:left w:w="108" w:type="dxa"/>
            <w:bottom w:w="0" w:type="dxa"/>
            <w:right w:w="108" w:type="dxa"/>
          </w:tblCellMar>
        </w:tblPrEx>
        <w:trPr>
          <w:trHeight w:val="603" w:hRule="atLeast"/>
        </w:trPr>
        <w:tc>
          <w:tcPr>
            <w:tcW w:w="9286" w:type="dxa"/>
            <w:gridSpan w:val="4"/>
            <w:tcBorders>
              <w:top w:val="single" w:color="auto" w:sz="4" w:space="0"/>
              <w:left w:val="single" w:color="auto" w:sz="8" w:space="0"/>
              <w:bottom w:val="single" w:color="auto" w:sz="4" w:space="0"/>
              <w:right w:val="single" w:color="000000"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采购内容</w:t>
            </w:r>
          </w:p>
        </w:tc>
      </w:tr>
      <w:tr>
        <w:tblPrEx>
          <w:tblCellMar>
            <w:top w:w="0" w:type="dxa"/>
            <w:left w:w="108" w:type="dxa"/>
            <w:bottom w:w="0" w:type="dxa"/>
            <w:right w:w="108" w:type="dxa"/>
          </w:tblCellMar>
        </w:tblPrEx>
        <w:trPr>
          <w:trHeight w:val="1975" w:hRule="atLeast"/>
        </w:trPr>
        <w:tc>
          <w:tcPr>
            <w:tcW w:w="9286" w:type="dxa"/>
            <w:gridSpan w:val="4"/>
            <w:tcBorders>
              <w:top w:val="single" w:color="auto" w:sz="4" w:space="0"/>
              <w:left w:val="single" w:color="auto" w:sz="8" w:space="0"/>
              <w:bottom w:val="single" w:color="auto" w:sz="8" w:space="0"/>
              <w:right w:val="single" w:color="000000" w:sz="8" w:space="0"/>
            </w:tcBorders>
          </w:tcPr>
          <w:p>
            <w:pPr>
              <w:widowControl/>
              <w:rPr>
                <w:rFonts w:ascii="宋体" w:hAnsi="宋体" w:cs="宋体"/>
                <w:kern w:val="0"/>
                <w:sz w:val="28"/>
                <w:szCs w:val="28"/>
              </w:rPr>
            </w:pPr>
          </w:p>
        </w:tc>
      </w:tr>
    </w:tbl>
    <w:p>
      <w:pPr>
        <w:pStyle w:val="3"/>
        <w:rPr>
          <w:rStyle w:val="41"/>
          <w:b w:val="0"/>
          <w:bCs w:val="0"/>
        </w:rPr>
      </w:pPr>
      <w:r>
        <w:rPr>
          <w:rFonts w:hint="eastAsia" w:ascii="宋体" w:hAnsi="宋体" w:cs="宋体"/>
        </w:rPr>
        <w:br w:type="page"/>
      </w:r>
      <w:bookmarkStart w:id="11" w:name="_Toc31641"/>
      <w:r>
        <w:rPr>
          <w:rFonts w:hint="eastAsia" w:ascii="宋体" w:hAnsi="宋体" w:cs="宋体"/>
        </w:rPr>
        <w:t>第五部分  竞争性磋商响应文件格式</w:t>
      </w:r>
      <w:bookmarkEnd w:id="10"/>
      <w:bookmarkEnd w:id="11"/>
    </w:p>
    <w:p>
      <w:pPr>
        <w:adjustRightInd w:val="0"/>
        <w:snapToGrid w:val="0"/>
        <w:spacing w:line="360" w:lineRule="auto"/>
        <w:jc w:val="right"/>
        <w:rPr>
          <w:rFonts w:ascii="宋体" w:hAnsi="宋体" w:cs="宋体"/>
          <w:color w:val="000000"/>
          <w:sz w:val="24"/>
        </w:rPr>
      </w:pPr>
    </w:p>
    <w:p>
      <w:pPr>
        <w:adjustRightInd w:val="0"/>
        <w:snapToGrid w:val="0"/>
        <w:spacing w:line="360" w:lineRule="auto"/>
        <w:ind w:right="600"/>
        <w:jc w:val="center"/>
        <w:rPr>
          <w:rFonts w:ascii="宋体" w:hAnsi="宋体" w:cs="宋体"/>
          <w:b/>
          <w:color w:val="000000"/>
          <w:sz w:val="32"/>
          <w:szCs w:val="32"/>
        </w:rPr>
      </w:pPr>
      <w:r>
        <w:rPr>
          <w:rFonts w:hint="eastAsia" w:ascii="宋体" w:hAnsi="宋体" w:cs="宋体"/>
          <w:b/>
          <w:color w:val="000000"/>
          <w:sz w:val="32"/>
          <w:szCs w:val="32"/>
        </w:rPr>
        <w:t>竞争性磋商响应文件编制说明</w:t>
      </w:r>
    </w:p>
    <w:p>
      <w:pPr>
        <w:spacing w:line="360" w:lineRule="auto"/>
        <w:rPr>
          <w:rFonts w:ascii="宋体" w:hAnsi="宋体" w:cs="宋体"/>
          <w:color w:val="000000"/>
          <w:sz w:val="24"/>
        </w:rPr>
      </w:pPr>
    </w:p>
    <w:p>
      <w:pPr>
        <w:spacing w:line="480" w:lineRule="auto"/>
        <w:ind w:left="105" w:leftChars="50" w:firstLine="360" w:firstLineChars="150"/>
        <w:rPr>
          <w:rFonts w:ascii="宋体" w:hAnsi="宋体" w:cs="宋体"/>
          <w:color w:val="000000"/>
          <w:sz w:val="24"/>
        </w:rPr>
      </w:pPr>
      <w:r>
        <w:rPr>
          <w:rFonts w:hint="eastAsia" w:ascii="宋体" w:hAnsi="宋体" w:cs="宋体"/>
          <w:color w:val="000000"/>
          <w:sz w:val="24"/>
        </w:rPr>
        <w:t>1.西安众力诚工程项目管理有限公司提供的竞争性磋商响应文件格式，起到样式作用，编制竞争性磋商响应文件前，请详细阅读竞争性磋商文件，理解文件中的每一项要求。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2.竞争性磋商响应文件应包含此格式但并不限于此格式。其他未提供格式的文件和资料由供应商自行设计编制格式填写。</w:t>
      </w:r>
    </w:p>
    <w:p>
      <w:pPr>
        <w:spacing w:line="480" w:lineRule="auto"/>
        <w:ind w:firstLine="482" w:firstLineChars="201"/>
        <w:rPr>
          <w:rFonts w:ascii="宋体" w:hAnsi="宋体" w:cs="宋体"/>
          <w:color w:val="FF0000"/>
          <w:sz w:val="24"/>
        </w:rPr>
      </w:pPr>
      <w:r>
        <w:rPr>
          <w:rFonts w:hint="eastAsia" w:ascii="宋体" w:hAnsi="宋体" w:cs="宋体"/>
          <w:color w:val="000000"/>
          <w:sz w:val="24"/>
        </w:rPr>
        <w:t>3.全部编制完成，按文件要求加盖公章、签字，竞争性磋商响应文件正、副本应分别装订成册。</w:t>
      </w:r>
    </w:p>
    <w:p>
      <w:pPr>
        <w:adjustRightInd w:val="0"/>
        <w:snapToGrid w:val="0"/>
        <w:spacing w:line="360" w:lineRule="auto"/>
        <w:ind w:right="600"/>
        <w:jc w:val="lef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jc w:val="right"/>
        <w:rPr>
          <w:rFonts w:ascii="宋体" w:hAnsi="宋体" w:cs="宋体"/>
          <w:color w:val="000000"/>
          <w:sz w:val="24"/>
        </w:rPr>
      </w:pPr>
    </w:p>
    <w:p>
      <w:pPr>
        <w:adjustRightInd w:val="0"/>
        <w:snapToGrid w:val="0"/>
        <w:spacing w:line="360" w:lineRule="auto"/>
        <w:ind w:right="600"/>
        <w:rPr>
          <w:rFonts w:ascii="宋体" w:hAnsi="宋体" w:cs="宋体"/>
          <w:b/>
          <w:color w:val="000000"/>
          <w:sz w:val="28"/>
          <w:szCs w:val="28"/>
        </w:rPr>
      </w:pPr>
      <w:r>
        <w:rPr>
          <w:rFonts w:hint="eastAsia" w:ascii="宋体" w:hAnsi="宋体" w:cs="宋体"/>
          <w:b/>
          <w:color w:val="000000"/>
          <w:sz w:val="28"/>
          <w:szCs w:val="28"/>
        </w:rPr>
        <w:t xml:space="preserve"> </w:t>
      </w:r>
    </w:p>
    <w:p>
      <w:pPr>
        <w:adjustRightInd w:val="0"/>
        <w:snapToGrid w:val="0"/>
        <w:spacing w:line="360" w:lineRule="auto"/>
        <w:ind w:right="600"/>
        <w:rPr>
          <w:rFonts w:ascii="宋体" w:hAnsi="宋体" w:cs="宋体"/>
          <w:b/>
          <w:color w:val="000000"/>
          <w:sz w:val="28"/>
          <w:szCs w:val="28"/>
        </w:rPr>
      </w:pPr>
    </w:p>
    <w:p>
      <w:pPr>
        <w:adjustRightInd w:val="0"/>
        <w:snapToGrid w:val="0"/>
        <w:spacing w:line="360" w:lineRule="auto"/>
        <w:ind w:right="600"/>
        <w:rPr>
          <w:rFonts w:ascii="宋体" w:hAnsi="宋体" w:cs="宋体"/>
          <w:b/>
          <w:color w:val="000000"/>
          <w:sz w:val="28"/>
          <w:szCs w:val="28"/>
        </w:rPr>
      </w:pPr>
    </w:p>
    <w:p>
      <w:pPr>
        <w:adjustRightInd w:val="0"/>
        <w:snapToGrid w:val="0"/>
        <w:spacing w:line="360" w:lineRule="auto"/>
        <w:ind w:right="600"/>
        <w:rPr>
          <w:rFonts w:ascii="宋体" w:hAnsi="宋体" w:cs="宋体"/>
          <w:b/>
          <w:color w:val="000000"/>
          <w:sz w:val="28"/>
          <w:szCs w:val="28"/>
        </w:rPr>
      </w:pPr>
    </w:p>
    <w:p>
      <w:pPr>
        <w:adjustRightInd w:val="0"/>
        <w:snapToGrid w:val="0"/>
        <w:spacing w:line="360" w:lineRule="auto"/>
        <w:ind w:right="600"/>
        <w:rPr>
          <w:rFonts w:ascii="宋体" w:hAnsi="宋体" w:cs="宋体"/>
          <w:b/>
          <w:color w:val="FF0000"/>
          <w:sz w:val="28"/>
          <w:szCs w:val="28"/>
        </w:rPr>
      </w:pPr>
      <w:r>
        <w:rPr>
          <w:rFonts w:hint="eastAsia" w:ascii="宋体" w:hAnsi="宋体" w:cs="宋体"/>
          <w:b/>
          <w:color w:val="000000" w:themeColor="text1"/>
          <w:sz w:val="28"/>
          <w:szCs w:val="28"/>
          <w14:textFill>
            <w14:solidFill>
              <w14:schemeClr w14:val="tx1"/>
            </w14:solidFill>
          </w14:textFill>
        </w:rPr>
        <w:t xml:space="preserve">项目编号：ZLC-2022013    </w:t>
      </w:r>
      <w:r>
        <w:rPr>
          <w:rFonts w:hint="eastAsia" w:ascii="宋体" w:hAnsi="宋体" w:cs="宋体"/>
          <w:b/>
          <w:color w:val="FF0000"/>
          <w:sz w:val="28"/>
          <w:szCs w:val="28"/>
        </w:rPr>
        <w:t xml:space="preserve">                  </w:t>
      </w:r>
    </w:p>
    <w:p>
      <w:pPr>
        <w:adjustRightInd w:val="0"/>
        <w:snapToGrid w:val="0"/>
        <w:spacing w:line="360" w:lineRule="auto"/>
        <w:ind w:right="600" w:firstLine="6465" w:firstLineChars="2300"/>
        <w:rPr>
          <w:rFonts w:ascii="宋体" w:hAnsi="宋体" w:cs="宋体"/>
          <w:b/>
          <w:color w:val="000000"/>
          <w:sz w:val="28"/>
          <w:szCs w:val="28"/>
        </w:rPr>
      </w:pPr>
      <w:r>
        <w:rPr>
          <w:rFonts w:hint="eastAsia" w:ascii="宋体" w:hAnsi="宋体" w:cs="宋体"/>
          <w:b/>
          <w:color w:val="000000"/>
          <w:sz w:val="28"/>
          <w:szCs w:val="28"/>
        </w:rPr>
        <w:t>（正本或副本）</w:t>
      </w:r>
    </w:p>
    <w:p>
      <w:pPr>
        <w:wordWrap w:val="0"/>
        <w:spacing w:line="360" w:lineRule="auto"/>
        <w:ind w:right="980"/>
        <w:rPr>
          <w:rFonts w:ascii="宋体" w:hAnsi="宋体" w:cs="宋体"/>
          <w:b/>
          <w:color w:val="000000"/>
          <w:sz w:val="28"/>
          <w:szCs w:val="28"/>
        </w:rPr>
      </w:pPr>
    </w:p>
    <w:p>
      <w:pPr>
        <w:spacing w:line="360" w:lineRule="auto"/>
        <w:ind w:right="420"/>
        <w:jc w:val="right"/>
        <w:rPr>
          <w:rFonts w:ascii="宋体" w:hAnsi="宋体" w:cs="宋体"/>
          <w:b/>
          <w:color w:val="000000"/>
          <w:sz w:val="28"/>
          <w:szCs w:val="28"/>
        </w:rPr>
      </w:pPr>
    </w:p>
    <w:p>
      <w:pPr>
        <w:spacing w:line="360" w:lineRule="auto"/>
        <w:ind w:right="420"/>
        <w:jc w:val="right"/>
        <w:rPr>
          <w:rFonts w:ascii="宋体" w:hAnsi="宋体" w:cs="宋体"/>
          <w:b/>
          <w:color w:val="000000"/>
          <w:sz w:val="28"/>
          <w:szCs w:val="28"/>
        </w:rPr>
      </w:pPr>
    </w:p>
    <w:p>
      <w:pPr>
        <w:spacing w:line="360" w:lineRule="auto"/>
        <w:ind w:right="420"/>
        <w:jc w:val="right"/>
        <w:rPr>
          <w:rFonts w:ascii="宋体" w:hAnsi="宋体" w:cs="宋体"/>
          <w:b/>
          <w:color w:val="000000"/>
          <w:sz w:val="28"/>
          <w:szCs w:val="28"/>
        </w:rPr>
      </w:pPr>
      <w:r>
        <w:rPr>
          <w:rFonts w:hint="eastAsia" w:ascii="宋体" w:hAnsi="宋体" w:cs="宋体"/>
          <w:b/>
          <w:color w:val="000000"/>
          <w:sz w:val="28"/>
          <w:szCs w:val="28"/>
        </w:rPr>
        <w:t xml:space="preserve"> </w:t>
      </w:r>
    </w:p>
    <w:p>
      <w:pPr>
        <w:adjustRightInd w:val="0"/>
        <w:snapToGrid w:val="0"/>
        <w:spacing w:line="360" w:lineRule="auto"/>
        <w:jc w:val="center"/>
        <w:rPr>
          <w:rFonts w:ascii="宋体" w:hAnsi="宋体" w:cs="宋体"/>
          <w:b/>
          <w:bCs/>
          <w:color w:val="000000"/>
          <w:kern w:val="0"/>
          <w:sz w:val="42"/>
          <w:szCs w:val="42"/>
        </w:rPr>
      </w:pPr>
      <w:r>
        <w:rPr>
          <w:rFonts w:hint="eastAsia" w:ascii="宋体" w:hAnsi="宋体" w:cs="宋体"/>
          <w:b/>
          <w:bCs/>
          <w:color w:val="000000"/>
          <w:kern w:val="0"/>
          <w:sz w:val="42"/>
          <w:szCs w:val="42"/>
          <w:u w:val="single"/>
        </w:rPr>
        <w:t xml:space="preserve">                                 </w:t>
      </w:r>
      <w:r>
        <w:rPr>
          <w:rFonts w:hint="eastAsia" w:ascii="宋体" w:hAnsi="宋体" w:cs="宋体"/>
          <w:b/>
          <w:bCs/>
          <w:color w:val="000000"/>
          <w:kern w:val="0"/>
          <w:sz w:val="42"/>
          <w:szCs w:val="42"/>
        </w:rPr>
        <w:t>项目</w:t>
      </w:r>
    </w:p>
    <w:p>
      <w:pPr>
        <w:adjustRightInd w:val="0"/>
        <w:snapToGrid w:val="0"/>
        <w:spacing w:line="360" w:lineRule="auto"/>
        <w:jc w:val="center"/>
        <w:rPr>
          <w:rFonts w:ascii="宋体" w:hAnsi="宋体" w:cs="宋体"/>
          <w:b/>
          <w:color w:val="000000"/>
          <w:sz w:val="48"/>
          <w:szCs w:val="48"/>
        </w:rPr>
      </w:pPr>
    </w:p>
    <w:p>
      <w:pPr>
        <w:adjustRightInd w:val="0"/>
        <w:snapToGrid w:val="0"/>
        <w:spacing w:line="360" w:lineRule="auto"/>
        <w:jc w:val="center"/>
        <w:rPr>
          <w:rFonts w:ascii="宋体" w:hAnsi="宋体" w:cs="宋体"/>
          <w:b/>
          <w:color w:val="000000"/>
          <w:sz w:val="48"/>
          <w:szCs w:val="48"/>
        </w:rPr>
      </w:pPr>
    </w:p>
    <w:p/>
    <w:p>
      <w:pPr>
        <w:adjustRightInd w:val="0"/>
        <w:snapToGrid w:val="0"/>
        <w:spacing w:line="360" w:lineRule="auto"/>
        <w:jc w:val="center"/>
        <w:rPr>
          <w:rFonts w:ascii="宋体" w:hAnsi="宋体" w:cs="宋体"/>
          <w:b/>
          <w:color w:val="000000"/>
          <w:sz w:val="48"/>
          <w:szCs w:val="48"/>
        </w:rPr>
      </w:pPr>
      <w:r>
        <w:rPr>
          <w:rFonts w:hint="eastAsia" w:ascii="宋体" w:hAnsi="宋体" w:cs="宋体"/>
          <w:b/>
          <w:color w:val="000000"/>
          <w:sz w:val="48"/>
          <w:szCs w:val="48"/>
        </w:rPr>
        <w:t>竞争性磋商响应文件</w:t>
      </w:r>
    </w:p>
    <w:p>
      <w:pPr>
        <w:adjustRightInd w:val="0"/>
        <w:snapToGrid w:val="0"/>
        <w:spacing w:line="360" w:lineRule="auto"/>
        <w:jc w:val="center"/>
        <w:rPr>
          <w:rFonts w:ascii="宋体" w:hAnsi="宋体" w:cs="宋体"/>
          <w:b/>
          <w:color w:val="000000"/>
          <w:sz w:val="32"/>
          <w:szCs w:val="32"/>
        </w:rPr>
      </w:pPr>
    </w:p>
    <w:p>
      <w:pPr>
        <w:adjustRightInd w:val="0"/>
        <w:snapToGrid w:val="0"/>
        <w:spacing w:line="360" w:lineRule="auto"/>
        <w:jc w:val="center"/>
        <w:rPr>
          <w:rFonts w:ascii="宋体" w:hAnsi="宋体" w:cs="宋体"/>
          <w:b/>
          <w:color w:val="000000"/>
          <w:sz w:val="42"/>
        </w:rPr>
      </w:pPr>
      <w:r>
        <w:rPr>
          <w:rFonts w:hint="eastAsia" w:ascii="宋体" w:hAnsi="宋体" w:cs="宋体"/>
          <w:b/>
          <w:color w:val="000000"/>
          <w:sz w:val="32"/>
          <w:szCs w:val="32"/>
        </w:rPr>
        <w:t>（格式）</w:t>
      </w:r>
    </w:p>
    <w:p>
      <w:pPr>
        <w:adjustRightInd w:val="0"/>
        <w:snapToGrid w:val="0"/>
        <w:spacing w:line="360" w:lineRule="auto"/>
        <w:jc w:val="center"/>
        <w:rPr>
          <w:rFonts w:ascii="宋体" w:hAnsi="宋体" w:cs="宋体"/>
          <w:b/>
          <w:color w:val="000000"/>
          <w:sz w:val="30"/>
        </w:rPr>
      </w:pPr>
    </w:p>
    <w:p>
      <w:pPr>
        <w:adjustRightInd w:val="0"/>
        <w:snapToGrid w:val="0"/>
        <w:spacing w:line="360" w:lineRule="auto"/>
        <w:jc w:val="center"/>
        <w:rPr>
          <w:rFonts w:ascii="宋体" w:hAnsi="宋体" w:cs="宋体"/>
          <w:b/>
          <w:color w:val="000000"/>
          <w:sz w:val="30"/>
        </w:rPr>
      </w:pPr>
    </w:p>
    <w:p>
      <w:pPr>
        <w:adjustRightInd w:val="0"/>
        <w:snapToGrid w:val="0"/>
        <w:spacing w:line="360" w:lineRule="auto"/>
        <w:jc w:val="center"/>
        <w:rPr>
          <w:rFonts w:ascii="宋体" w:hAnsi="宋体" w:cs="宋体"/>
          <w:b/>
          <w:color w:val="000000"/>
          <w:sz w:val="30"/>
        </w:rPr>
      </w:pPr>
    </w:p>
    <w:p>
      <w:pPr>
        <w:pStyle w:val="2"/>
        <w:rPr>
          <w:rFonts w:ascii="宋体" w:hAnsi="宋体" w:cs="宋体"/>
        </w:rPr>
      </w:pPr>
    </w:p>
    <w:p>
      <w:pPr>
        <w:adjustRightInd w:val="0"/>
        <w:snapToGrid w:val="0"/>
        <w:spacing w:line="360" w:lineRule="auto"/>
        <w:rPr>
          <w:rFonts w:ascii="宋体" w:hAnsi="宋体" w:cs="宋体"/>
          <w:b/>
          <w:color w:val="000000"/>
          <w:sz w:val="30"/>
        </w:rPr>
      </w:pPr>
    </w:p>
    <w:p>
      <w:pPr>
        <w:spacing w:line="480" w:lineRule="auto"/>
        <w:ind w:firstLine="1807" w:firstLineChars="600"/>
        <w:rPr>
          <w:rFonts w:ascii="宋体" w:hAnsi="宋体" w:cs="宋体"/>
          <w:b/>
          <w:color w:val="000000"/>
          <w:sz w:val="30"/>
          <w:szCs w:val="30"/>
        </w:rPr>
      </w:pPr>
      <w:r>
        <w:rPr>
          <w:rFonts w:hint="eastAsia" w:ascii="宋体" w:hAnsi="宋体" w:cs="宋体"/>
          <w:b/>
          <w:color w:val="000000"/>
          <w:sz w:val="30"/>
          <w:szCs w:val="30"/>
        </w:rPr>
        <w:t>供 应 商：</w:t>
      </w:r>
      <w:r>
        <w:rPr>
          <w:rFonts w:hint="eastAsia" w:ascii="宋体" w:hAnsi="宋体" w:cs="宋体"/>
          <w:b/>
          <w:color w:val="000000"/>
          <w:sz w:val="30"/>
          <w:szCs w:val="30"/>
          <w:u w:val="single"/>
        </w:rPr>
        <w:t xml:space="preserve">                       （盖章）</w:t>
      </w:r>
    </w:p>
    <w:p>
      <w:pPr>
        <w:spacing w:line="480" w:lineRule="auto"/>
        <w:ind w:firstLine="1807" w:firstLineChars="600"/>
        <w:rPr>
          <w:rFonts w:ascii="宋体" w:hAnsi="宋体" w:cs="宋体"/>
          <w:b/>
          <w:color w:val="000000"/>
          <w:sz w:val="30"/>
          <w:szCs w:val="30"/>
        </w:rPr>
      </w:pPr>
      <w:r>
        <w:rPr>
          <w:rFonts w:hint="eastAsia" w:ascii="宋体" w:hAnsi="宋体" w:cs="宋体"/>
          <w:b/>
          <w:color w:val="000000"/>
          <w:sz w:val="30"/>
          <w:szCs w:val="30"/>
        </w:rPr>
        <w:t>日    期：二零二二年    月    日</w:t>
      </w:r>
    </w:p>
    <w:p>
      <w:pPr>
        <w:adjustRightInd w:val="0"/>
        <w:snapToGrid w:val="0"/>
        <w:spacing w:line="360" w:lineRule="auto"/>
        <w:rPr>
          <w:rFonts w:ascii="宋体" w:hAnsi="宋体" w:cs="宋体"/>
          <w:b/>
          <w:color w:val="000000"/>
          <w:sz w:val="19"/>
        </w:rPr>
      </w:pPr>
    </w:p>
    <w:p>
      <w:pPr>
        <w:adjustRightInd w:val="0"/>
        <w:snapToGrid w:val="0"/>
        <w:spacing w:line="360" w:lineRule="auto"/>
        <w:jc w:val="center"/>
        <w:rPr>
          <w:rFonts w:ascii="宋体" w:hAnsi="宋体" w:cs="宋体"/>
          <w:b/>
          <w:color w:val="000000"/>
          <w:sz w:val="19"/>
        </w:rPr>
      </w:pPr>
    </w:p>
    <w:p>
      <w:pPr>
        <w:adjustRightInd w:val="0"/>
        <w:snapToGrid w:val="0"/>
        <w:spacing w:line="360" w:lineRule="auto"/>
        <w:jc w:val="center"/>
        <w:rPr>
          <w:rFonts w:ascii="宋体" w:hAnsi="宋体" w:cs="宋体"/>
          <w:b/>
          <w:bCs/>
          <w:color w:val="000000"/>
          <w:sz w:val="44"/>
          <w:szCs w:val="44"/>
        </w:rPr>
      </w:pPr>
      <w:r>
        <w:rPr>
          <w:rFonts w:hint="eastAsia" w:ascii="宋体" w:hAnsi="宋体" w:cs="宋体"/>
          <w:b/>
          <w:bCs/>
          <w:color w:val="000000"/>
          <w:sz w:val="44"/>
          <w:szCs w:val="44"/>
        </w:rPr>
        <w:t>目   录</w:t>
      </w:r>
    </w:p>
    <w:p>
      <w:pPr>
        <w:spacing w:line="360" w:lineRule="auto"/>
        <w:rPr>
          <w:rFonts w:ascii="宋体" w:hAnsi="宋体" w:cs="宋体"/>
          <w:color w:val="000000"/>
          <w:sz w:val="36"/>
          <w:szCs w:val="36"/>
        </w:rPr>
      </w:pPr>
    </w:p>
    <w:p>
      <w:pPr>
        <w:spacing w:line="360" w:lineRule="auto"/>
        <w:ind w:firstLine="2403" w:firstLineChars="801"/>
        <w:rPr>
          <w:rFonts w:ascii="宋体" w:hAnsi="宋体" w:cs="宋体"/>
          <w:bCs/>
          <w:color w:val="000000"/>
          <w:sz w:val="30"/>
          <w:szCs w:val="30"/>
        </w:rPr>
      </w:pPr>
      <w:r>
        <w:rPr>
          <w:rFonts w:hint="eastAsia" w:ascii="宋体" w:hAnsi="宋体" w:cs="宋体"/>
          <w:bCs/>
          <w:color w:val="000000"/>
          <w:sz w:val="30"/>
          <w:szCs w:val="30"/>
        </w:rPr>
        <w:t>一、磋商函</w:t>
      </w:r>
    </w:p>
    <w:p>
      <w:pPr>
        <w:spacing w:line="360" w:lineRule="auto"/>
        <w:ind w:firstLine="2403" w:firstLineChars="801"/>
        <w:rPr>
          <w:rFonts w:ascii="宋体" w:hAnsi="宋体" w:cs="宋体"/>
          <w:bCs/>
          <w:color w:val="000000"/>
          <w:sz w:val="30"/>
          <w:szCs w:val="30"/>
        </w:rPr>
      </w:pPr>
      <w:r>
        <w:rPr>
          <w:rFonts w:hint="eastAsia" w:ascii="宋体" w:hAnsi="宋体" w:cs="宋体"/>
          <w:bCs/>
          <w:color w:val="000000"/>
          <w:sz w:val="30"/>
          <w:szCs w:val="30"/>
        </w:rPr>
        <w:t>二、法定代表人证明书</w:t>
      </w:r>
    </w:p>
    <w:p>
      <w:pPr>
        <w:spacing w:line="360" w:lineRule="auto"/>
        <w:ind w:firstLine="2403" w:firstLineChars="801"/>
        <w:rPr>
          <w:rFonts w:ascii="宋体" w:hAnsi="宋体" w:cs="宋体"/>
          <w:bCs/>
          <w:color w:val="000000"/>
          <w:sz w:val="30"/>
          <w:szCs w:val="30"/>
        </w:rPr>
      </w:pPr>
      <w:r>
        <w:rPr>
          <w:rFonts w:hint="eastAsia" w:ascii="宋体" w:hAnsi="宋体" w:cs="宋体"/>
          <w:bCs/>
          <w:color w:val="000000"/>
          <w:sz w:val="30"/>
          <w:szCs w:val="30"/>
        </w:rPr>
        <w:t>三、法定代表人授权书</w:t>
      </w:r>
    </w:p>
    <w:p>
      <w:pPr>
        <w:spacing w:line="360" w:lineRule="auto"/>
        <w:ind w:firstLine="2403" w:firstLineChars="801"/>
        <w:rPr>
          <w:rFonts w:ascii="宋体" w:hAnsi="宋体" w:cs="宋体"/>
          <w:bCs/>
          <w:color w:val="000000"/>
          <w:sz w:val="30"/>
          <w:szCs w:val="30"/>
        </w:rPr>
      </w:pPr>
      <w:r>
        <w:rPr>
          <w:rFonts w:hint="eastAsia" w:ascii="宋体" w:hAnsi="宋体" w:cs="宋体"/>
          <w:bCs/>
          <w:color w:val="000000"/>
          <w:sz w:val="30"/>
          <w:szCs w:val="30"/>
        </w:rPr>
        <w:t>四、报价一览表</w:t>
      </w:r>
    </w:p>
    <w:p>
      <w:pPr>
        <w:spacing w:line="360" w:lineRule="auto"/>
        <w:ind w:firstLine="2403" w:firstLineChars="801"/>
        <w:rPr>
          <w:rFonts w:ascii="宋体" w:hAnsi="宋体" w:cs="宋体"/>
          <w:bCs/>
          <w:color w:val="000000"/>
          <w:sz w:val="30"/>
          <w:szCs w:val="30"/>
        </w:rPr>
      </w:pPr>
      <w:r>
        <w:rPr>
          <w:rFonts w:hint="eastAsia" w:ascii="宋体" w:hAnsi="宋体" w:cs="宋体"/>
          <w:bCs/>
          <w:color w:val="000000"/>
          <w:sz w:val="30"/>
          <w:szCs w:val="30"/>
        </w:rPr>
        <w:t>五、资质证明文件</w:t>
      </w:r>
    </w:p>
    <w:p>
      <w:pPr>
        <w:spacing w:line="360" w:lineRule="auto"/>
        <w:ind w:firstLine="2403" w:firstLineChars="801"/>
        <w:rPr>
          <w:rFonts w:ascii="宋体" w:hAnsi="宋体" w:cs="宋体"/>
          <w:bCs/>
          <w:color w:val="000000"/>
          <w:sz w:val="30"/>
          <w:szCs w:val="30"/>
        </w:rPr>
      </w:pPr>
      <w:r>
        <w:rPr>
          <w:rFonts w:hint="eastAsia" w:ascii="宋体" w:hAnsi="宋体" w:cs="宋体"/>
          <w:bCs/>
          <w:color w:val="000000"/>
          <w:sz w:val="30"/>
          <w:szCs w:val="30"/>
        </w:rPr>
        <w:t>六、近3年企业完成的类似项目业绩</w:t>
      </w:r>
    </w:p>
    <w:p>
      <w:pPr>
        <w:spacing w:line="360" w:lineRule="auto"/>
        <w:ind w:firstLine="2403" w:firstLineChars="801"/>
        <w:rPr>
          <w:rFonts w:ascii="宋体" w:hAnsi="宋体" w:cs="宋体"/>
          <w:bCs/>
          <w:color w:val="000000"/>
          <w:sz w:val="30"/>
          <w:szCs w:val="30"/>
        </w:rPr>
      </w:pPr>
      <w:r>
        <w:rPr>
          <w:rFonts w:hint="eastAsia" w:ascii="宋体" w:hAnsi="宋体" w:cs="宋体"/>
          <w:bCs/>
          <w:color w:val="000000"/>
          <w:sz w:val="30"/>
          <w:szCs w:val="30"/>
        </w:rPr>
        <w:t>七、技术方案</w:t>
      </w:r>
    </w:p>
    <w:p>
      <w:pPr>
        <w:spacing w:line="360" w:lineRule="auto"/>
        <w:ind w:firstLine="2403" w:firstLineChars="801"/>
        <w:rPr>
          <w:rFonts w:ascii="宋体" w:hAnsi="宋体" w:cs="宋体"/>
          <w:bCs/>
          <w:color w:val="000000"/>
          <w:sz w:val="30"/>
          <w:szCs w:val="30"/>
        </w:rPr>
      </w:pPr>
      <w:r>
        <w:rPr>
          <w:rFonts w:hint="eastAsia" w:ascii="宋体" w:hAnsi="宋体" w:cs="宋体"/>
          <w:bCs/>
          <w:color w:val="000000"/>
          <w:sz w:val="30"/>
          <w:szCs w:val="30"/>
        </w:rPr>
        <w:t>八、其他文件</w:t>
      </w:r>
    </w:p>
    <w:p>
      <w:pPr>
        <w:spacing w:line="360" w:lineRule="auto"/>
        <w:ind w:firstLine="210"/>
        <w:jc w:val="center"/>
        <w:outlineLvl w:val="1"/>
        <w:rPr>
          <w:rFonts w:ascii="宋体" w:hAnsi="宋体" w:cs="宋体"/>
          <w:b/>
          <w:color w:val="000000"/>
          <w:sz w:val="32"/>
          <w:szCs w:val="32"/>
        </w:rPr>
      </w:pPr>
      <w:bookmarkStart w:id="12" w:name="_Toc494096889"/>
      <w:r>
        <w:rPr>
          <w:rFonts w:hint="eastAsia" w:ascii="宋体" w:hAnsi="宋体" w:cs="宋体"/>
          <w:b/>
          <w:color w:val="000000"/>
          <w:sz w:val="32"/>
          <w:szCs w:val="32"/>
        </w:rPr>
        <w:br w:type="page"/>
      </w:r>
      <w:r>
        <w:rPr>
          <w:rFonts w:hint="eastAsia" w:ascii="宋体" w:hAnsi="宋体" w:cs="宋体"/>
          <w:b/>
          <w:color w:val="000000"/>
          <w:sz w:val="32"/>
          <w:szCs w:val="32"/>
        </w:rPr>
        <w:t>一、磋商函</w:t>
      </w:r>
      <w:bookmarkEnd w:id="12"/>
    </w:p>
    <w:p>
      <w:pPr>
        <w:spacing w:line="360" w:lineRule="auto"/>
        <w:ind w:firstLine="211"/>
        <w:jc w:val="center"/>
        <w:rPr>
          <w:rFonts w:ascii="宋体" w:hAnsi="宋体" w:cs="宋体"/>
          <w:b/>
          <w:color w:val="000000"/>
          <w:sz w:val="18"/>
          <w:szCs w:val="18"/>
        </w:rPr>
      </w:pPr>
    </w:p>
    <w:p>
      <w:pPr>
        <w:spacing w:line="360" w:lineRule="auto"/>
        <w:rPr>
          <w:rFonts w:ascii="宋体" w:hAnsi="宋体" w:cs="宋体"/>
          <w:b/>
          <w:color w:val="000000"/>
          <w:sz w:val="24"/>
        </w:rPr>
      </w:pPr>
      <w:r>
        <w:rPr>
          <w:rFonts w:hint="eastAsia" w:ascii="宋体" w:hAnsi="宋体" w:cs="宋体"/>
          <w:b/>
          <w:color w:val="000000"/>
          <w:sz w:val="24"/>
        </w:rPr>
        <w:t>西安众力诚工程项目管理有限公司：</w:t>
      </w:r>
    </w:p>
    <w:p>
      <w:pPr>
        <w:spacing w:line="360" w:lineRule="auto"/>
        <w:ind w:firstLine="480" w:firstLineChars="200"/>
        <w:rPr>
          <w:rFonts w:ascii="宋体" w:hAnsi="宋体" w:cs="宋体"/>
          <w:color w:val="000000"/>
          <w:sz w:val="24"/>
        </w:rPr>
      </w:pPr>
      <w:r>
        <w:rPr>
          <w:rFonts w:hint="eastAsia" w:ascii="宋体" w:hAnsi="宋体" w:cs="宋体"/>
          <w:color w:val="000000"/>
          <w:sz w:val="24"/>
        </w:rPr>
        <w:t>我单位收到贵单位项目</w:t>
      </w:r>
      <w:r>
        <w:rPr>
          <w:rFonts w:hint="eastAsia" w:ascii="宋体" w:hAnsi="宋体" w:cs="宋体"/>
          <w:color w:val="000000"/>
          <w:sz w:val="24"/>
          <w:u w:val="single"/>
        </w:rPr>
        <w:t>（项目名称、</w:t>
      </w:r>
      <w:r>
        <w:rPr>
          <w:rFonts w:hint="eastAsia" w:ascii="宋体" w:hAnsi="宋体" w:cs="宋体"/>
          <w:sz w:val="24"/>
          <w:u w:val="single"/>
        </w:rPr>
        <w:t>项目编号</w:t>
      </w:r>
      <w:r>
        <w:rPr>
          <w:rFonts w:hint="eastAsia" w:ascii="宋体" w:hAnsi="宋体" w:cs="宋体"/>
          <w:color w:val="000000"/>
          <w:sz w:val="24"/>
          <w:u w:val="single"/>
        </w:rPr>
        <w:t>）</w:t>
      </w:r>
      <w:r>
        <w:rPr>
          <w:rFonts w:hint="eastAsia" w:ascii="宋体" w:hAnsi="宋体" w:cs="宋体"/>
          <w:color w:val="000000"/>
          <w:sz w:val="24"/>
        </w:rPr>
        <w:t>竞争性磋商文件，我们决定参加该项目磋商活动，并参与磋商会议。为此，我方郑重声明以下诸点，并负法律责任。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1.愿意按照竞争性磋商文件中的一切要求，总报价为：</w:t>
      </w:r>
    </w:p>
    <w:p>
      <w:pPr>
        <w:spacing w:line="360" w:lineRule="auto"/>
        <w:ind w:firstLine="720" w:firstLineChars="30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元；</w:t>
      </w:r>
      <w:r>
        <w:rPr>
          <w:rFonts w:hint="eastAsia" w:ascii="宋体" w:hAnsi="宋体" w:cs="宋体"/>
          <w:color w:val="000000"/>
          <w:sz w:val="24"/>
          <w:u w:val="single"/>
        </w:rPr>
        <w:t xml:space="preserve">￥           </w:t>
      </w:r>
      <w:r>
        <w:rPr>
          <w:rFonts w:hint="eastAsia" w:ascii="宋体" w:hAnsi="宋体" w:cs="宋体"/>
          <w:color w:val="000000"/>
          <w:sz w:val="24"/>
        </w:rPr>
        <w:t>元。</w:t>
      </w:r>
    </w:p>
    <w:p>
      <w:pPr>
        <w:spacing w:line="360" w:lineRule="auto"/>
        <w:ind w:firstLine="480" w:firstLineChars="200"/>
        <w:rPr>
          <w:rFonts w:ascii="宋体" w:hAnsi="宋体" w:cs="宋体"/>
          <w:color w:val="000000"/>
          <w:sz w:val="24"/>
        </w:rPr>
      </w:pPr>
      <w:r>
        <w:rPr>
          <w:rFonts w:hint="eastAsia" w:ascii="宋体" w:hAnsi="宋体" w:cs="宋体"/>
          <w:color w:val="000000"/>
          <w:sz w:val="24"/>
        </w:rPr>
        <w:t>2.我方提交的竞争性磋商响应文件，正本一份，副本</w:t>
      </w:r>
      <w:r>
        <w:rPr>
          <w:rFonts w:hint="eastAsia" w:ascii="宋体" w:hAnsi="宋体" w:cs="宋体"/>
          <w:color w:val="000000"/>
          <w:sz w:val="24"/>
          <w:u w:val="single"/>
        </w:rPr>
        <w:t xml:space="preserve">     </w:t>
      </w:r>
      <w:r>
        <w:rPr>
          <w:rFonts w:hint="eastAsia" w:ascii="宋体" w:hAnsi="宋体" w:cs="宋体"/>
          <w:color w:val="000000"/>
          <w:sz w:val="24"/>
        </w:rPr>
        <w:t>份，电子文件一份。</w:t>
      </w:r>
    </w:p>
    <w:p>
      <w:pPr>
        <w:spacing w:line="360" w:lineRule="auto"/>
        <w:ind w:firstLine="480" w:firstLineChars="200"/>
        <w:rPr>
          <w:rFonts w:ascii="宋体" w:hAnsi="宋体" w:cs="宋体"/>
          <w:color w:val="000000"/>
          <w:sz w:val="24"/>
        </w:rPr>
      </w:pPr>
      <w:r>
        <w:rPr>
          <w:rFonts w:hint="eastAsia" w:ascii="宋体" w:hAnsi="宋体" w:cs="宋体"/>
          <w:color w:val="000000"/>
          <w:sz w:val="24"/>
        </w:rPr>
        <w:t>3.如果我们竞争性磋商响应文件被接受，我们将履行竞争性磋商文件中规定的每一项要求，按期、按质、按量完成任务。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4.我们理解，最低报价不是成交的唯一条件，你们有选择供应商的权力。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5.我们愿按《中华人民共和国合同法》履行自己的全部责任。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6.我们同意按竞争性磋商文件规定，遵守贵公司有关规定和收费标准。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7.我方的竞争性磋商响应文件有效期为</w:t>
      </w:r>
      <w:r>
        <w:rPr>
          <w:rFonts w:hint="eastAsia" w:ascii="宋体" w:hAnsi="宋体" w:cs="宋体"/>
          <w:color w:val="000000"/>
          <w:sz w:val="24"/>
          <w:u w:val="single"/>
        </w:rPr>
        <w:t xml:space="preserve">    </w:t>
      </w:r>
      <w:r>
        <w:rPr>
          <w:rFonts w:hint="eastAsia" w:ascii="宋体" w:hAnsi="宋体" w:cs="宋体"/>
          <w:color w:val="000000"/>
          <w:sz w:val="24"/>
        </w:rPr>
        <w:t>日历日。</w:t>
      </w:r>
    </w:p>
    <w:p>
      <w:pPr>
        <w:spacing w:line="360" w:lineRule="auto"/>
        <w:ind w:firstLine="480" w:firstLineChars="200"/>
        <w:rPr>
          <w:rFonts w:ascii="宋体" w:hAnsi="宋体" w:cs="宋体"/>
          <w:color w:val="000000"/>
          <w:sz w:val="24"/>
        </w:rPr>
      </w:pPr>
      <w:r>
        <w:rPr>
          <w:rFonts w:hint="eastAsia" w:ascii="宋体" w:hAnsi="宋体" w:cs="宋体"/>
          <w:color w:val="000000"/>
          <w:sz w:val="24"/>
        </w:rPr>
        <w:t>8.所有关于本竞争性磋商响应文件的函电，请按下列地址联系。</w:t>
      </w:r>
    </w:p>
    <w:p>
      <w:pPr>
        <w:spacing w:line="360" w:lineRule="auto"/>
        <w:ind w:firstLine="211"/>
        <w:rPr>
          <w:rFonts w:ascii="宋体" w:hAnsi="宋体" w:cs="宋体"/>
          <w:color w:val="000000"/>
          <w:sz w:val="24"/>
        </w:rPr>
      </w:pPr>
      <w:r>
        <w:rPr>
          <w:rFonts w:hint="eastAsia" w:ascii="宋体" w:hAnsi="宋体" w:cs="宋体"/>
          <w:color w:val="000000"/>
          <w:sz w:val="24"/>
        </w:rPr>
        <w:t xml:space="preserve">                                          </w:t>
      </w:r>
    </w:p>
    <w:p>
      <w:pPr>
        <w:spacing w:line="360" w:lineRule="auto"/>
        <w:ind w:firstLine="840"/>
        <w:rPr>
          <w:rFonts w:ascii="宋体" w:hAnsi="宋体" w:cs="宋体"/>
          <w:color w:val="000000"/>
          <w:sz w:val="24"/>
          <w:u w:val="single"/>
        </w:rPr>
      </w:pPr>
      <w:r>
        <w:rPr>
          <w:rFonts w:hint="eastAsia" w:ascii="宋体" w:hAnsi="宋体" w:cs="宋体"/>
          <w:color w:val="000000"/>
          <w:sz w:val="24"/>
        </w:rPr>
        <w:t>供应商全称（盖章）：</w:t>
      </w:r>
      <w:r>
        <w:rPr>
          <w:rFonts w:hint="eastAsia" w:ascii="宋体" w:hAnsi="宋体" w:cs="宋体"/>
          <w:color w:val="000000"/>
          <w:sz w:val="24"/>
          <w:u w:val="single"/>
        </w:rPr>
        <w:t xml:space="preserve">                            </w:t>
      </w:r>
    </w:p>
    <w:p>
      <w:pPr>
        <w:spacing w:line="360" w:lineRule="auto"/>
        <w:ind w:firstLine="840"/>
        <w:rPr>
          <w:rFonts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single"/>
        </w:rPr>
        <w:t xml:space="preserve">                                      </w:t>
      </w:r>
    </w:p>
    <w:p>
      <w:pPr>
        <w:spacing w:line="360" w:lineRule="auto"/>
        <w:ind w:firstLine="840"/>
        <w:rPr>
          <w:rFonts w:ascii="宋体" w:hAnsi="宋体" w:cs="宋体"/>
          <w:color w:val="000000"/>
          <w:sz w:val="24"/>
          <w:u w:val="single"/>
        </w:rPr>
      </w:pPr>
      <w:r>
        <w:rPr>
          <w:rFonts w:hint="eastAsia" w:ascii="宋体" w:hAnsi="宋体" w:cs="宋体"/>
          <w:color w:val="000000"/>
          <w:sz w:val="24"/>
        </w:rPr>
        <w:t>开 户 行：</w:t>
      </w:r>
      <w:r>
        <w:rPr>
          <w:rFonts w:hint="eastAsia" w:ascii="宋体" w:hAnsi="宋体" w:cs="宋体"/>
          <w:color w:val="000000"/>
          <w:sz w:val="24"/>
          <w:u w:val="single"/>
        </w:rPr>
        <w:t xml:space="preserve">                                      </w:t>
      </w:r>
    </w:p>
    <w:p>
      <w:pPr>
        <w:spacing w:line="360" w:lineRule="auto"/>
        <w:ind w:firstLine="840"/>
        <w:rPr>
          <w:rFonts w:ascii="宋体" w:hAnsi="宋体" w:cs="宋体"/>
          <w:color w:val="000000"/>
          <w:sz w:val="24"/>
        </w:rPr>
      </w:pPr>
      <w:r>
        <w:rPr>
          <w:rFonts w:hint="eastAsia" w:ascii="宋体" w:hAnsi="宋体" w:cs="宋体"/>
          <w:color w:val="000000"/>
          <w:sz w:val="24"/>
        </w:rPr>
        <w:t>帐    号：</w:t>
      </w:r>
      <w:r>
        <w:rPr>
          <w:rFonts w:hint="eastAsia" w:ascii="宋体" w:hAnsi="宋体" w:cs="宋体"/>
          <w:color w:val="000000"/>
          <w:sz w:val="24"/>
          <w:u w:val="single"/>
        </w:rPr>
        <w:t xml:space="preserve">                                      </w:t>
      </w:r>
    </w:p>
    <w:p>
      <w:pPr>
        <w:spacing w:line="360" w:lineRule="auto"/>
        <w:ind w:firstLine="840"/>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p>
    <w:p>
      <w:pPr>
        <w:spacing w:line="360" w:lineRule="auto"/>
        <w:ind w:firstLine="840"/>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p>
    <w:p>
      <w:pPr>
        <w:spacing w:line="360" w:lineRule="auto"/>
        <w:ind w:firstLine="840"/>
        <w:rPr>
          <w:rFonts w:ascii="宋体" w:hAnsi="宋体" w:cs="宋体"/>
          <w:color w:val="000000"/>
          <w:sz w:val="24"/>
          <w:u w:val="single"/>
        </w:rPr>
      </w:pPr>
      <w:r>
        <w:rPr>
          <w:rFonts w:hint="eastAsia" w:ascii="宋体" w:hAnsi="宋体" w:cs="宋体"/>
          <w:color w:val="000000"/>
          <w:sz w:val="24"/>
        </w:rPr>
        <w:t>邮    编：</w:t>
      </w:r>
      <w:r>
        <w:rPr>
          <w:rFonts w:hint="eastAsia" w:ascii="宋体" w:hAnsi="宋体" w:cs="宋体"/>
          <w:color w:val="000000"/>
          <w:sz w:val="24"/>
          <w:u w:val="single"/>
        </w:rPr>
        <w:t xml:space="preserve">                                      </w:t>
      </w:r>
    </w:p>
    <w:p>
      <w:pPr>
        <w:spacing w:line="360" w:lineRule="auto"/>
        <w:ind w:firstLine="840"/>
        <w:rPr>
          <w:rFonts w:ascii="宋体" w:hAnsi="宋体" w:cs="宋体"/>
          <w:color w:val="000000"/>
          <w:sz w:val="24"/>
          <w:u w:val="single"/>
        </w:rPr>
      </w:pPr>
      <w:r>
        <w:rPr>
          <w:rFonts w:hint="eastAsia" w:ascii="宋体" w:hAnsi="宋体" w:cs="宋体"/>
          <w:color w:val="000000"/>
          <w:sz w:val="24"/>
        </w:rPr>
        <w:t>法定代表人或委托代理人: （签字或盖章）</w:t>
      </w:r>
      <w:r>
        <w:rPr>
          <w:rFonts w:hint="eastAsia" w:ascii="宋体" w:hAnsi="宋体" w:cs="宋体"/>
          <w:color w:val="000000"/>
          <w:sz w:val="24"/>
          <w:u w:val="single"/>
        </w:rPr>
        <w:t xml:space="preserve">                </w:t>
      </w:r>
    </w:p>
    <w:p>
      <w:pPr>
        <w:spacing w:line="360" w:lineRule="auto"/>
        <w:rPr>
          <w:rFonts w:ascii="宋体" w:hAnsi="宋体" w:cs="宋体"/>
          <w:color w:val="000000"/>
          <w:sz w:val="24"/>
        </w:rPr>
      </w:pPr>
    </w:p>
    <w:p>
      <w:pPr>
        <w:spacing w:line="360" w:lineRule="auto"/>
        <w:ind w:firstLine="211"/>
        <w:rPr>
          <w:rFonts w:ascii="宋体" w:hAnsi="宋体" w:cs="宋体"/>
          <w:color w:val="000000"/>
          <w:sz w:val="24"/>
        </w:rPr>
      </w:pPr>
      <w:r>
        <w:rPr>
          <w:rFonts w:hint="eastAsia" w:ascii="宋体" w:hAnsi="宋体" w:cs="宋体"/>
          <w:color w:val="000000"/>
          <w:sz w:val="24"/>
        </w:rPr>
        <w:t xml:space="preserve">        </w:t>
      </w:r>
    </w:p>
    <w:p>
      <w:pPr>
        <w:spacing w:line="360" w:lineRule="auto"/>
        <w:ind w:firstLine="211"/>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360" w:lineRule="auto"/>
        <w:rPr>
          <w:rFonts w:ascii="宋体" w:hAnsi="宋体" w:cs="宋体"/>
          <w:b/>
          <w:bCs/>
          <w:color w:val="000000"/>
          <w:sz w:val="32"/>
          <w:szCs w:val="32"/>
        </w:rPr>
      </w:pPr>
    </w:p>
    <w:p>
      <w:pPr>
        <w:spacing w:line="460" w:lineRule="exact"/>
        <w:jc w:val="center"/>
        <w:outlineLvl w:val="1"/>
        <w:rPr>
          <w:rFonts w:ascii="宋体" w:hAnsi="宋体" w:cs="宋体"/>
          <w:b/>
          <w:color w:val="000000"/>
          <w:sz w:val="32"/>
          <w:szCs w:val="32"/>
        </w:rPr>
      </w:pPr>
      <w:bookmarkStart w:id="13" w:name="_Toc494096890"/>
      <w:bookmarkStart w:id="14" w:name="_Toc491186067"/>
      <w:bookmarkStart w:id="15" w:name="_Toc488741081"/>
      <w:r>
        <w:rPr>
          <w:rFonts w:hint="eastAsia" w:ascii="宋体" w:hAnsi="宋体" w:cs="宋体"/>
          <w:b/>
          <w:color w:val="000000"/>
          <w:sz w:val="32"/>
          <w:szCs w:val="32"/>
        </w:rPr>
        <w:br w:type="page"/>
      </w:r>
      <w:r>
        <w:rPr>
          <w:rFonts w:hint="eastAsia" w:ascii="宋体" w:hAnsi="宋体" w:cs="宋体"/>
          <w:b/>
          <w:color w:val="000000"/>
          <w:sz w:val="30"/>
          <w:szCs w:val="30"/>
        </w:rPr>
        <w:t>二、法定代表人证明书</w:t>
      </w:r>
      <w:bookmarkEnd w:id="13"/>
      <w:bookmarkEnd w:id="14"/>
    </w:p>
    <w:p>
      <w:pPr>
        <w:pStyle w:val="2"/>
        <w:rPr>
          <w:rFonts w:ascii="宋体" w:hAnsi="宋体" w:cs="宋体"/>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52"/>
        <w:gridCol w:w="1947"/>
        <w:gridCol w:w="166"/>
        <w:gridCol w:w="1948"/>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777" w:type="dxa"/>
            <w:gridSpan w:val="6"/>
            <w:vAlign w:val="center"/>
          </w:tcPr>
          <w:p>
            <w:pPr>
              <w:tabs>
                <w:tab w:val="left" w:pos="210"/>
              </w:tabs>
              <w:spacing w:line="320" w:lineRule="exact"/>
              <w:rPr>
                <w:rFonts w:ascii="宋体" w:hAnsi="宋体" w:cs="宋体"/>
                <w:kern w:val="0"/>
                <w:sz w:val="24"/>
              </w:rPr>
            </w:pPr>
            <w:r>
              <w:rPr>
                <w:rFonts w:hint="eastAsia" w:ascii="宋体" w:hAnsi="宋体" w:cs="宋体"/>
                <w:kern w:val="0"/>
                <w:sz w:val="24"/>
              </w:rPr>
              <w:t>致：西安众力诚工程项目管理有限公司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3" w:type="dxa"/>
            <w:vMerge w:val="restart"/>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企</w:t>
            </w:r>
          </w:p>
          <w:p>
            <w:pPr>
              <w:tabs>
                <w:tab w:val="left" w:pos="210"/>
              </w:tabs>
              <w:spacing w:line="320" w:lineRule="exact"/>
              <w:jc w:val="center"/>
              <w:rPr>
                <w:rFonts w:ascii="宋体" w:hAnsi="宋体" w:cs="宋体"/>
                <w:kern w:val="0"/>
                <w:sz w:val="24"/>
              </w:rPr>
            </w:pPr>
          </w:p>
          <w:p>
            <w:pPr>
              <w:tabs>
                <w:tab w:val="left" w:pos="210"/>
              </w:tabs>
              <w:spacing w:line="320" w:lineRule="exact"/>
              <w:jc w:val="center"/>
              <w:rPr>
                <w:rFonts w:ascii="宋体" w:hAnsi="宋体" w:cs="宋体"/>
                <w:kern w:val="0"/>
                <w:sz w:val="24"/>
              </w:rPr>
            </w:pPr>
            <w:r>
              <w:rPr>
                <w:rFonts w:hint="eastAsia" w:ascii="宋体" w:hAnsi="宋体" w:cs="宋体"/>
                <w:kern w:val="0"/>
                <w:sz w:val="24"/>
              </w:rPr>
              <w:t>业</w:t>
            </w:r>
          </w:p>
          <w:p>
            <w:pPr>
              <w:tabs>
                <w:tab w:val="left" w:pos="210"/>
              </w:tabs>
              <w:spacing w:line="320" w:lineRule="exact"/>
              <w:jc w:val="center"/>
              <w:rPr>
                <w:rFonts w:ascii="宋体" w:hAnsi="宋体" w:cs="宋体"/>
                <w:kern w:val="0"/>
                <w:sz w:val="24"/>
              </w:rPr>
            </w:pPr>
          </w:p>
          <w:p>
            <w:pPr>
              <w:tabs>
                <w:tab w:val="left" w:pos="210"/>
              </w:tabs>
              <w:spacing w:line="320" w:lineRule="exact"/>
              <w:jc w:val="center"/>
              <w:rPr>
                <w:rFonts w:ascii="宋体" w:hAnsi="宋体" w:cs="宋体"/>
                <w:kern w:val="0"/>
                <w:sz w:val="24"/>
              </w:rPr>
            </w:pPr>
            <w:r>
              <w:rPr>
                <w:rFonts w:hint="eastAsia" w:ascii="宋体" w:hAnsi="宋体" w:cs="宋体"/>
                <w:kern w:val="0"/>
                <w:sz w:val="24"/>
              </w:rPr>
              <w:t>法</w:t>
            </w:r>
          </w:p>
          <w:p>
            <w:pPr>
              <w:tabs>
                <w:tab w:val="left" w:pos="210"/>
              </w:tabs>
              <w:spacing w:line="320" w:lineRule="exact"/>
              <w:jc w:val="center"/>
              <w:rPr>
                <w:rFonts w:ascii="宋体" w:hAnsi="宋体" w:cs="宋体"/>
                <w:kern w:val="0"/>
                <w:sz w:val="24"/>
              </w:rPr>
            </w:pPr>
          </w:p>
          <w:p>
            <w:pPr>
              <w:tabs>
                <w:tab w:val="left" w:pos="210"/>
              </w:tabs>
              <w:spacing w:line="320" w:lineRule="exact"/>
              <w:jc w:val="center"/>
              <w:rPr>
                <w:rFonts w:ascii="宋体" w:hAnsi="宋体" w:cs="宋体"/>
                <w:kern w:val="0"/>
                <w:sz w:val="24"/>
              </w:rPr>
            </w:pPr>
            <w:r>
              <w:rPr>
                <w:rFonts w:hint="eastAsia" w:ascii="宋体" w:hAnsi="宋体" w:cs="宋体"/>
                <w:kern w:val="0"/>
                <w:sz w:val="24"/>
              </w:rPr>
              <w:t>人</w:t>
            </w:r>
          </w:p>
        </w:tc>
        <w:tc>
          <w:tcPr>
            <w:tcW w:w="1952"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企业名称</w:t>
            </w:r>
          </w:p>
        </w:tc>
        <w:tc>
          <w:tcPr>
            <w:tcW w:w="6012" w:type="dxa"/>
            <w:gridSpan w:val="4"/>
            <w:vAlign w:val="center"/>
          </w:tcPr>
          <w:p>
            <w:pPr>
              <w:tabs>
                <w:tab w:val="left" w:pos="210"/>
              </w:tabs>
              <w:spacing w:line="3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3" w:type="dxa"/>
            <w:vMerge w:val="continue"/>
            <w:vAlign w:val="center"/>
          </w:tcPr>
          <w:p>
            <w:pPr>
              <w:tabs>
                <w:tab w:val="left" w:pos="210"/>
              </w:tabs>
              <w:spacing w:line="320" w:lineRule="exact"/>
              <w:jc w:val="center"/>
              <w:rPr>
                <w:rFonts w:ascii="宋体" w:hAnsi="宋体" w:cs="宋体"/>
                <w:kern w:val="0"/>
                <w:sz w:val="24"/>
              </w:rPr>
            </w:pPr>
          </w:p>
        </w:tc>
        <w:tc>
          <w:tcPr>
            <w:tcW w:w="1952"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法定地址</w:t>
            </w:r>
          </w:p>
        </w:tc>
        <w:tc>
          <w:tcPr>
            <w:tcW w:w="6012" w:type="dxa"/>
            <w:gridSpan w:val="4"/>
            <w:vAlign w:val="center"/>
          </w:tcPr>
          <w:p>
            <w:pPr>
              <w:tabs>
                <w:tab w:val="left" w:pos="210"/>
              </w:tabs>
              <w:spacing w:line="3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3" w:type="dxa"/>
            <w:vMerge w:val="continue"/>
            <w:vAlign w:val="center"/>
          </w:tcPr>
          <w:p>
            <w:pPr>
              <w:tabs>
                <w:tab w:val="left" w:pos="210"/>
              </w:tabs>
              <w:spacing w:line="320" w:lineRule="exact"/>
              <w:jc w:val="center"/>
              <w:rPr>
                <w:rFonts w:ascii="宋体" w:hAnsi="宋体" w:cs="宋体"/>
                <w:kern w:val="0"/>
                <w:sz w:val="24"/>
              </w:rPr>
            </w:pPr>
          </w:p>
        </w:tc>
        <w:tc>
          <w:tcPr>
            <w:tcW w:w="1952"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邮政编码</w:t>
            </w:r>
          </w:p>
        </w:tc>
        <w:tc>
          <w:tcPr>
            <w:tcW w:w="6012" w:type="dxa"/>
            <w:gridSpan w:val="4"/>
            <w:vAlign w:val="center"/>
          </w:tcPr>
          <w:p>
            <w:pPr>
              <w:tabs>
                <w:tab w:val="left" w:pos="210"/>
              </w:tabs>
              <w:spacing w:line="3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3" w:type="dxa"/>
            <w:vMerge w:val="continue"/>
            <w:vAlign w:val="center"/>
          </w:tcPr>
          <w:p>
            <w:pPr>
              <w:tabs>
                <w:tab w:val="left" w:pos="210"/>
              </w:tabs>
              <w:spacing w:line="320" w:lineRule="exact"/>
              <w:jc w:val="center"/>
              <w:rPr>
                <w:rFonts w:ascii="宋体" w:hAnsi="宋体" w:cs="宋体"/>
                <w:kern w:val="0"/>
                <w:sz w:val="24"/>
              </w:rPr>
            </w:pPr>
          </w:p>
        </w:tc>
        <w:tc>
          <w:tcPr>
            <w:tcW w:w="1952"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工商登记机关</w:t>
            </w:r>
          </w:p>
        </w:tc>
        <w:tc>
          <w:tcPr>
            <w:tcW w:w="6012" w:type="dxa"/>
            <w:gridSpan w:val="4"/>
            <w:vAlign w:val="center"/>
          </w:tcPr>
          <w:p>
            <w:pPr>
              <w:tabs>
                <w:tab w:val="left" w:pos="210"/>
              </w:tabs>
              <w:spacing w:line="3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13" w:type="dxa"/>
            <w:vMerge w:val="continue"/>
            <w:vAlign w:val="center"/>
          </w:tcPr>
          <w:p>
            <w:pPr>
              <w:tabs>
                <w:tab w:val="left" w:pos="210"/>
              </w:tabs>
              <w:spacing w:line="320" w:lineRule="exact"/>
              <w:jc w:val="center"/>
              <w:rPr>
                <w:rFonts w:ascii="宋体" w:hAnsi="宋体" w:cs="宋体"/>
                <w:kern w:val="0"/>
                <w:sz w:val="24"/>
              </w:rPr>
            </w:pPr>
          </w:p>
        </w:tc>
        <w:tc>
          <w:tcPr>
            <w:tcW w:w="1952"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税务登记机关</w:t>
            </w:r>
          </w:p>
        </w:tc>
        <w:tc>
          <w:tcPr>
            <w:tcW w:w="6012" w:type="dxa"/>
            <w:gridSpan w:val="4"/>
            <w:vAlign w:val="center"/>
          </w:tcPr>
          <w:p>
            <w:pPr>
              <w:tabs>
                <w:tab w:val="left" w:pos="210"/>
              </w:tabs>
              <w:spacing w:line="32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3" w:type="dxa"/>
            <w:vMerge w:val="continue"/>
            <w:vAlign w:val="center"/>
          </w:tcPr>
          <w:p>
            <w:pPr>
              <w:tabs>
                <w:tab w:val="left" w:pos="210"/>
              </w:tabs>
              <w:spacing w:line="320" w:lineRule="exact"/>
              <w:jc w:val="center"/>
              <w:rPr>
                <w:rFonts w:ascii="宋体" w:hAnsi="宋体" w:cs="宋体"/>
                <w:kern w:val="0"/>
                <w:sz w:val="24"/>
              </w:rPr>
            </w:pPr>
          </w:p>
        </w:tc>
        <w:tc>
          <w:tcPr>
            <w:tcW w:w="1952"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机构代码证号</w:t>
            </w:r>
          </w:p>
        </w:tc>
        <w:tc>
          <w:tcPr>
            <w:tcW w:w="6012" w:type="dxa"/>
            <w:gridSpan w:val="4"/>
            <w:vAlign w:val="center"/>
          </w:tcPr>
          <w:p>
            <w:pPr>
              <w:tabs>
                <w:tab w:val="left" w:pos="210"/>
              </w:tabs>
              <w:spacing w:line="3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3" w:type="dxa"/>
            <w:vMerge w:val="restart"/>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w:t>
            </w:r>
          </w:p>
        </w:tc>
        <w:tc>
          <w:tcPr>
            <w:tcW w:w="1952"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姓名</w:t>
            </w:r>
          </w:p>
        </w:tc>
        <w:tc>
          <w:tcPr>
            <w:tcW w:w="2113" w:type="dxa"/>
            <w:gridSpan w:val="2"/>
            <w:vAlign w:val="center"/>
          </w:tcPr>
          <w:p>
            <w:pPr>
              <w:tabs>
                <w:tab w:val="left" w:pos="210"/>
              </w:tabs>
              <w:spacing w:line="320" w:lineRule="exact"/>
              <w:jc w:val="center"/>
              <w:rPr>
                <w:rFonts w:ascii="宋体" w:hAnsi="宋体" w:cs="宋体"/>
                <w:kern w:val="0"/>
                <w:sz w:val="24"/>
              </w:rPr>
            </w:pPr>
          </w:p>
        </w:tc>
        <w:tc>
          <w:tcPr>
            <w:tcW w:w="1948"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性别</w:t>
            </w:r>
          </w:p>
        </w:tc>
        <w:tc>
          <w:tcPr>
            <w:tcW w:w="1951" w:type="dxa"/>
            <w:vAlign w:val="center"/>
          </w:tcPr>
          <w:p>
            <w:pPr>
              <w:tabs>
                <w:tab w:val="left" w:pos="210"/>
              </w:tabs>
              <w:spacing w:line="3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3" w:type="dxa"/>
            <w:vMerge w:val="continue"/>
            <w:vAlign w:val="center"/>
          </w:tcPr>
          <w:p>
            <w:pPr>
              <w:tabs>
                <w:tab w:val="left" w:pos="210"/>
              </w:tabs>
              <w:spacing w:line="320" w:lineRule="exact"/>
              <w:jc w:val="center"/>
              <w:rPr>
                <w:rFonts w:ascii="宋体" w:hAnsi="宋体" w:cs="宋体"/>
                <w:kern w:val="0"/>
                <w:sz w:val="24"/>
              </w:rPr>
            </w:pPr>
          </w:p>
        </w:tc>
        <w:tc>
          <w:tcPr>
            <w:tcW w:w="1952"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职务</w:t>
            </w:r>
          </w:p>
        </w:tc>
        <w:tc>
          <w:tcPr>
            <w:tcW w:w="2113" w:type="dxa"/>
            <w:gridSpan w:val="2"/>
            <w:vAlign w:val="center"/>
          </w:tcPr>
          <w:p>
            <w:pPr>
              <w:tabs>
                <w:tab w:val="left" w:pos="210"/>
              </w:tabs>
              <w:spacing w:line="320" w:lineRule="exact"/>
              <w:jc w:val="center"/>
              <w:rPr>
                <w:rFonts w:ascii="宋体" w:hAnsi="宋体" w:cs="宋体"/>
                <w:kern w:val="0"/>
                <w:sz w:val="24"/>
              </w:rPr>
            </w:pPr>
          </w:p>
        </w:tc>
        <w:tc>
          <w:tcPr>
            <w:tcW w:w="1948"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联系电话</w:t>
            </w:r>
          </w:p>
        </w:tc>
        <w:tc>
          <w:tcPr>
            <w:tcW w:w="1951" w:type="dxa"/>
            <w:vAlign w:val="center"/>
          </w:tcPr>
          <w:p>
            <w:pPr>
              <w:tabs>
                <w:tab w:val="left" w:pos="210"/>
              </w:tabs>
              <w:spacing w:line="3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3" w:type="dxa"/>
            <w:vMerge w:val="continue"/>
            <w:vAlign w:val="center"/>
          </w:tcPr>
          <w:p>
            <w:pPr>
              <w:tabs>
                <w:tab w:val="left" w:pos="210"/>
              </w:tabs>
              <w:spacing w:line="320" w:lineRule="exact"/>
              <w:jc w:val="center"/>
              <w:rPr>
                <w:rFonts w:ascii="宋体" w:hAnsi="宋体" w:cs="宋体"/>
                <w:kern w:val="0"/>
                <w:sz w:val="24"/>
              </w:rPr>
            </w:pPr>
          </w:p>
        </w:tc>
        <w:tc>
          <w:tcPr>
            <w:tcW w:w="1952" w:type="dxa"/>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传真</w:t>
            </w:r>
          </w:p>
        </w:tc>
        <w:tc>
          <w:tcPr>
            <w:tcW w:w="6012" w:type="dxa"/>
            <w:gridSpan w:val="4"/>
            <w:vAlign w:val="center"/>
          </w:tcPr>
          <w:p>
            <w:pPr>
              <w:tabs>
                <w:tab w:val="left" w:pos="210"/>
              </w:tabs>
              <w:spacing w:line="3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813" w:type="dxa"/>
            <w:vMerge w:val="restart"/>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法定代表人身份证复印件</w:t>
            </w:r>
          </w:p>
        </w:tc>
        <w:tc>
          <w:tcPr>
            <w:tcW w:w="3899" w:type="dxa"/>
            <w:gridSpan w:val="2"/>
            <w:vMerge w:val="restart"/>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（粘贴处）</w:t>
            </w:r>
          </w:p>
        </w:tc>
        <w:tc>
          <w:tcPr>
            <w:tcW w:w="4065" w:type="dxa"/>
            <w:gridSpan w:val="3"/>
            <w:vAlign w:val="center"/>
          </w:tcPr>
          <w:p>
            <w:pPr>
              <w:tabs>
                <w:tab w:val="left" w:pos="210"/>
              </w:tabs>
              <w:spacing w:line="320" w:lineRule="exact"/>
              <w:jc w:val="center"/>
              <w:rPr>
                <w:rFonts w:ascii="宋体" w:hAnsi="宋体" w:cs="宋体"/>
                <w:kern w:val="0"/>
                <w:sz w:val="24"/>
              </w:rPr>
            </w:pPr>
            <w:r>
              <w:rPr>
                <w:rFonts w:hint="eastAsia" w:ascii="宋体" w:hAnsi="宋体" w:cs="宋体"/>
                <w:kern w:val="0"/>
                <w:sz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13" w:type="dxa"/>
            <w:vMerge w:val="continue"/>
            <w:vAlign w:val="center"/>
          </w:tcPr>
          <w:p>
            <w:pPr>
              <w:tabs>
                <w:tab w:val="left" w:pos="210"/>
              </w:tabs>
              <w:spacing w:line="320" w:lineRule="exact"/>
              <w:jc w:val="center"/>
              <w:rPr>
                <w:rFonts w:ascii="宋体" w:hAnsi="宋体" w:cs="宋体"/>
                <w:kern w:val="0"/>
                <w:sz w:val="24"/>
              </w:rPr>
            </w:pPr>
          </w:p>
        </w:tc>
        <w:tc>
          <w:tcPr>
            <w:tcW w:w="3899" w:type="dxa"/>
            <w:gridSpan w:val="2"/>
            <w:vMerge w:val="continue"/>
            <w:vAlign w:val="center"/>
          </w:tcPr>
          <w:p>
            <w:pPr>
              <w:tabs>
                <w:tab w:val="left" w:pos="210"/>
              </w:tabs>
              <w:spacing w:line="320" w:lineRule="exact"/>
              <w:jc w:val="center"/>
              <w:rPr>
                <w:rFonts w:ascii="宋体" w:hAnsi="宋体" w:cs="宋体"/>
                <w:kern w:val="0"/>
                <w:sz w:val="24"/>
              </w:rPr>
            </w:pPr>
          </w:p>
        </w:tc>
        <w:tc>
          <w:tcPr>
            <w:tcW w:w="4065" w:type="dxa"/>
            <w:gridSpan w:val="3"/>
            <w:vAlign w:val="bottom"/>
          </w:tcPr>
          <w:p>
            <w:pPr>
              <w:tabs>
                <w:tab w:val="left" w:pos="210"/>
              </w:tabs>
              <w:spacing w:line="320" w:lineRule="exact"/>
              <w:jc w:val="center"/>
              <w:rPr>
                <w:rFonts w:ascii="宋体" w:hAnsi="宋体" w:cs="宋体"/>
                <w:kern w:val="0"/>
                <w:sz w:val="24"/>
              </w:rPr>
            </w:pPr>
            <w:r>
              <w:rPr>
                <w:rFonts w:hint="eastAsia" w:ascii="宋体" w:hAnsi="宋体" w:cs="宋体"/>
                <w:kern w:val="0"/>
                <w:sz w:val="24"/>
              </w:rPr>
              <w:t>（公章）</w:t>
            </w:r>
          </w:p>
          <w:p>
            <w:pPr>
              <w:tabs>
                <w:tab w:val="left" w:pos="210"/>
              </w:tabs>
              <w:spacing w:line="320" w:lineRule="exact"/>
              <w:jc w:val="center"/>
              <w:rPr>
                <w:rFonts w:ascii="宋体" w:hAnsi="宋体" w:cs="宋体"/>
                <w:kern w:val="0"/>
                <w:sz w:val="24"/>
              </w:rPr>
            </w:pPr>
          </w:p>
          <w:p>
            <w:pPr>
              <w:tabs>
                <w:tab w:val="left" w:pos="210"/>
              </w:tabs>
              <w:spacing w:line="320" w:lineRule="exact"/>
              <w:jc w:val="center"/>
              <w:rPr>
                <w:rFonts w:ascii="宋体" w:hAnsi="宋体" w:cs="宋体"/>
                <w:kern w:val="0"/>
                <w:sz w:val="24"/>
              </w:rPr>
            </w:pPr>
          </w:p>
          <w:p>
            <w:pPr>
              <w:tabs>
                <w:tab w:val="left" w:pos="210"/>
              </w:tabs>
              <w:spacing w:line="320" w:lineRule="exact"/>
              <w:jc w:val="center"/>
              <w:rPr>
                <w:rFonts w:ascii="宋体" w:hAnsi="宋体" w:cs="宋体"/>
                <w:kern w:val="0"/>
                <w:sz w:val="24"/>
              </w:rPr>
            </w:pPr>
          </w:p>
          <w:p>
            <w:pPr>
              <w:tabs>
                <w:tab w:val="left" w:pos="210"/>
              </w:tabs>
              <w:spacing w:line="320" w:lineRule="exact"/>
              <w:jc w:val="right"/>
              <w:rPr>
                <w:rFonts w:ascii="宋体" w:hAnsi="宋体" w:cs="宋体"/>
                <w:kern w:val="0"/>
                <w:sz w:val="24"/>
              </w:rPr>
            </w:pPr>
            <w:r>
              <w:rPr>
                <w:rFonts w:hint="eastAsia" w:ascii="宋体" w:hAnsi="宋体" w:cs="宋体"/>
                <w:kern w:val="0"/>
                <w:sz w:val="24"/>
              </w:rPr>
              <w:t xml:space="preserve">年   月   日 </w:t>
            </w:r>
          </w:p>
        </w:tc>
      </w:tr>
    </w:tbl>
    <w:p>
      <w:pPr>
        <w:spacing w:line="360" w:lineRule="auto"/>
        <w:jc w:val="left"/>
        <w:rPr>
          <w:rFonts w:ascii="宋体" w:hAnsi="宋体" w:cs="宋体"/>
          <w:color w:val="000000"/>
          <w:sz w:val="24"/>
        </w:rPr>
      </w:pPr>
    </w:p>
    <w:p>
      <w:pPr>
        <w:spacing w:line="360" w:lineRule="auto"/>
        <w:ind w:firstLine="210"/>
        <w:jc w:val="center"/>
        <w:outlineLvl w:val="1"/>
        <w:rPr>
          <w:rFonts w:ascii="宋体" w:hAnsi="宋体" w:cs="宋体"/>
          <w:b/>
          <w:color w:val="000000"/>
          <w:sz w:val="28"/>
          <w:szCs w:val="28"/>
        </w:rPr>
      </w:pPr>
      <w:r>
        <w:rPr>
          <w:rFonts w:hint="eastAsia" w:ascii="宋体" w:hAnsi="宋体" w:cs="宋体"/>
          <w:color w:val="000000"/>
          <w:sz w:val="24"/>
        </w:rPr>
        <w:br w:type="page"/>
      </w:r>
      <w:bookmarkStart w:id="16" w:name="_Toc491186069"/>
      <w:bookmarkStart w:id="17" w:name="_Toc494096892"/>
      <w:r>
        <w:rPr>
          <w:rFonts w:hint="eastAsia" w:ascii="宋体" w:hAnsi="宋体" w:cs="宋体"/>
          <w:b/>
          <w:color w:val="000000"/>
          <w:sz w:val="32"/>
          <w:szCs w:val="32"/>
        </w:rPr>
        <w:t>三、法定代表人授权书</w:t>
      </w:r>
    </w:p>
    <w:p>
      <w:pPr>
        <w:spacing w:line="360" w:lineRule="auto"/>
        <w:rPr>
          <w:rFonts w:ascii="宋体" w:hAnsi="宋体" w:cs="宋体"/>
          <w:b/>
          <w:color w:val="000000"/>
          <w:sz w:val="24"/>
        </w:rPr>
      </w:pPr>
      <w:r>
        <w:rPr>
          <w:rFonts w:hint="eastAsia" w:ascii="宋体" w:hAnsi="宋体" w:cs="宋体"/>
          <w:b/>
          <w:color w:val="000000"/>
          <w:sz w:val="24"/>
        </w:rPr>
        <w:t>致：西安众力诚工程项目管理有限公司：</w:t>
      </w:r>
    </w:p>
    <w:p>
      <w:pPr>
        <w:pStyle w:val="14"/>
        <w:spacing w:line="360" w:lineRule="auto"/>
        <w:ind w:firstLine="480" w:firstLineChars="200"/>
        <w:rPr>
          <w:rFonts w:hAnsi="宋体" w:cs="宋体"/>
          <w:sz w:val="10"/>
          <w:szCs w:val="24"/>
        </w:rPr>
      </w:pPr>
      <w:r>
        <w:rPr>
          <w:rFonts w:hint="eastAsia" w:hAnsi="宋体" w:cs="宋体"/>
          <w:sz w:val="24"/>
          <w:szCs w:val="24"/>
        </w:rPr>
        <w:t>本授权书声明：注册于（</w:t>
      </w:r>
      <w:r>
        <w:rPr>
          <w:rFonts w:hint="eastAsia" w:hAnsi="宋体" w:cs="宋体"/>
          <w:sz w:val="24"/>
          <w:szCs w:val="24"/>
          <w:u w:val="single"/>
        </w:rPr>
        <w:t>工商行政管理局名称）之（委托单位全称）</w:t>
      </w:r>
      <w:r>
        <w:rPr>
          <w:rFonts w:hint="eastAsia" w:hAnsi="宋体" w:cs="宋体"/>
          <w:sz w:val="24"/>
          <w:szCs w:val="24"/>
        </w:rPr>
        <w:t>的法定代表人</w:t>
      </w:r>
      <w:r>
        <w:rPr>
          <w:rFonts w:hint="eastAsia" w:hAnsi="宋体" w:cs="宋体"/>
          <w:sz w:val="24"/>
          <w:szCs w:val="24"/>
          <w:u w:val="single"/>
        </w:rPr>
        <w:t>（姓名、性别）</w:t>
      </w:r>
      <w:r>
        <w:rPr>
          <w:rFonts w:hint="eastAsia" w:hAnsi="宋体" w:cs="宋体"/>
          <w:sz w:val="24"/>
          <w:szCs w:val="24"/>
        </w:rPr>
        <w:t>授权</w:t>
      </w:r>
      <w:r>
        <w:rPr>
          <w:rFonts w:hint="eastAsia" w:hAnsi="宋体" w:cs="宋体"/>
          <w:sz w:val="24"/>
          <w:szCs w:val="24"/>
          <w:u w:val="single"/>
        </w:rPr>
        <w:t>（被授权人姓名、性别、职务）</w:t>
      </w:r>
      <w:r>
        <w:rPr>
          <w:rFonts w:hint="eastAsia" w:hAnsi="宋体" w:cs="宋体"/>
          <w:sz w:val="24"/>
          <w:szCs w:val="24"/>
        </w:rPr>
        <w:t>为本公司合法代理人，就贵方组织的有关</w:t>
      </w:r>
      <w:r>
        <w:rPr>
          <w:rFonts w:hint="eastAsia" w:hAnsi="宋体" w:cs="宋体"/>
          <w:sz w:val="24"/>
          <w:szCs w:val="24"/>
          <w:u w:val="single"/>
        </w:rPr>
        <w:t>（项目名称）</w:t>
      </w:r>
      <w:r>
        <w:rPr>
          <w:rFonts w:hint="eastAsia" w:hAnsi="宋体" w:cs="宋体"/>
          <w:sz w:val="24"/>
          <w:szCs w:val="24"/>
        </w:rPr>
        <w:t>（项目编号：</w:t>
      </w:r>
      <w:r>
        <w:rPr>
          <w:rFonts w:hint="eastAsia" w:hAnsi="宋体" w:cs="宋体"/>
          <w:sz w:val="24"/>
          <w:szCs w:val="24"/>
          <w:u w:val="single"/>
        </w:rPr>
        <w:t xml:space="preserve">          </w:t>
      </w:r>
      <w:r>
        <w:rPr>
          <w:rFonts w:hint="eastAsia" w:hAnsi="宋体" w:cs="宋体"/>
          <w:sz w:val="24"/>
          <w:szCs w:val="24"/>
        </w:rPr>
        <w:t>）的磋商、洽谈、执行等具体事务，签署全部有关文件、文书、协议、合同，本公司对被授权人在本项目中的签名承担全部法律责任。</w:t>
      </w:r>
    </w:p>
    <w:p>
      <w:pPr>
        <w:pStyle w:val="14"/>
        <w:spacing w:line="360" w:lineRule="auto"/>
        <w:ind w:firstLine="480" w:firstLineChars="200"/>
        <w:jc w:val="left"/>
        <w:rPr>
          <w:rFonts w:hAnsi="宋体" w:cs="宋体"/>
          <w:sz w:val="24"/>
          <w:szCs w:val="24"/>
        </w:rPr>
      </w:pPr>
      <w:r>
        <w:rPr>
          <w:rFonts w:hint="eastAsia" w:hAnsi="宋体" w:cs="宋体"/>
          <w:sz w:val="24"/>
          <w:szCs w:val="24"/>
        </w:rPr>
        <w:t>供应商名称（公章）：</w:t>
      </w:r>
      <w:r>
        <w:rPr>
          <w:rFonts w:hint="eastAsia" w:hAnsi="宋体" w:cs="宋体"/>
          <w:sz w:val="24"/>
          <w:szCs w:val="24"/>
          <w:u w:val="single"/>
        </w:rPr>
        <w:t xml:space="preserve">                               </w:t>
      </w:r>
      <w:r>
        <w:rPr>
          <w:rFonts w:hint="eastAsia" w:hAnsi="宋体" w:cs="宋体"/>
          <w:sz w:val="24"/>
          <w:szCs w:val="24"/>
        </w:rPr>
        <w:t xml:space="preserve">   </w:t>
      </w:r>
    </w:p>
    <w:p>
      <w:pPr>
        <w:pStyle w:val="14"/>
        <w:spacing w:line="360" w:lineRule="auto"/>
        <w:ind w:firstLine="240" w:firstLineChars="100"/>
        <w:jc w:val="left"/>
        <w:rPr>
          <w:rFonts w:hAnsi="宋体" w:cs="宋体"/>
          <w:sz w:val="24"/>
          <w:szCs w:val="24"/>
          <w:u w:val="single"/>
        </w:rPr>
      </w:pPr>
      <w:r>
        <w:rPr>
          <w:rFonts w:hint="eastAsia" w:hAnsi="宋体" w:cs="宋体"/>
          <w:sz w:val="24"/>
          <w:szCs w:val="24"/>
        </w:rPr>
        <w:t xml:space="preserve">  法定代表人（签字）：</w:t>
      </w:r>
      <w:r>
        <w:rPr>
          <w:rFonts w:hint="eastAsia" w:hAnsi="宋体" w:cs="宋体"/>
          <w:sz w:val="24"/>
          <w:szCs w:val="24"/>
          <w:u w:val="single"/>
        </w:rPr>
        <w:t xml:space="preserve">                         </w:t>
      </w:r>
    </w:p>
    <w:p>
      <w:pPr>
        <w:pStyle w:val="14"/>
        <w:spacing w:line="360" w:lineRule="auto"/>
        <w:ind w:firstLine="480" w:firstLineChars="200"/>
        <w:jc w:val="left"/>
        <w:rPr>
          <w:rFonts w:hAnsi="宋体" w:cs="宋体"/>
          <w:sz w:val="24"/>
          <w:szCs w:val="24"/>
        </w:rPr>
      </w:pPr>
      <w:r>
        <w:rPr>
          <w:rFonts w:hint="eastAsia" w:hAnsi="宋体" w:cs="宋体"/>
          <w:sz w:val="24"/>
          <w:szCs w:val="24"/>
        </w:rPr>
        <w:t>授权期限：</w:t>
      </w:r>
      <w:r>
        <w:rPr>
          <w:rFonts w:hint="eastAsia" w:hAnsi="宋体" w:cs="宋体"/>
          <w:sz w:val="24"/>
          <w:szCs w:val="24"/>
          <w:u w:val="single"/>
        </w:rPr>
        <w:t xml:space="preserve">         </w:t>
      </w:r>
      <w:r>
        <w:rPr>
          <w:rFonts w:hint="eastAsia" w:hAnsi="宋体" w:cs="宋体"/>
          <w:color w:val="000000"/>
          <w:sz w:val="24"/>
          <w:szCs w:val="24"/>
        </w:rPr>
        <w:t>日历日</w:t>
      </w:r>
      <w:r>
        <w:rPr>
          <w:rFonts w:hint="eastAsia" w:hAnsi="宋体" w:cs="宋体"/>
          <w:sz w:val="24"/>
          <w:szCs w:val="24"/>
        </w:rPr>
        <w:t>。</w:t>
      </w:r>
    </w:p>
    <w:p>
      <w:pPr>
        <w:pStyle w:val="14"/>
        <w:spacing w:line="360" w:lineRule="auto"/>
        <w:ind w:firstLine="480" w:firstLineChars="200"/>
        <w:jc w:val="left"/>
        <w:rPr>
          <w:rFonts w:hAnsi="宋体" w:cs="宋体"/>
          <w:sz w:val="24"/>
          <w:szCs w:val="24"/>
          <w:u w:val="single"/>
        </w:rPr>
      </w:pPr>
      <w:r>
        <w:rPr>
          <w:rFonts w:hint="eastAsia" w:hAnsi="宋体" w:cs="宋体"/>
          <w:sz w:val="24"/>
          <w:szCs w:val="24"/>
        </w:rPr>
        <w:t>附：被授权人姓名（签字）：</w:t>
      </w:r>
      <w:r>
        <w:rPr>
          <w:rFonts w:hint="eastAsia" w:hAnsi="宋体" w:cs="宋体"/>
          <w:sz w:val="24"/>
          <w:szCs w:val="24"/>
          <w:u w:val="single"/>
        </w:rPr>
        <w:t xml:space="preserve">            </w:t>
      </w:r>
      <w:r>
        <w:rPr>
          <w:rFonts w:hint="eastAsia" w:hAnsi="宋体" w:cs="宋体"/>
          <w:sz w:val="24"/>
          <w:szCs w:val="24"/>
        </w:rPr>
        <w:t xml:space="preserve"> 性别：</w:t>
      </w:r>
      <w:r>
        <w:rPr>
          <w:rFonts w:hint="eastAsia" w:hAnsi="宋体" w:cs="宋体"/>
          <w:sz w:val="24"/>
          <w:szCs w:val="24"/>
          <w:u w:val="single"/>
        </w:rPr>
        <w:t xml:space="preserve">          </w:t>
      </w:r>
      <w:r>
        <w:rPr>
          <w:rFonts w:hint="eastAsia" w:hAnsi="宋体" w:cs="宋体"/>
          <w:sz w:val="24"/>
          <w:szCs w:val="24"/>
        </w:rPr>
        <w:t xml:space="preserve"> 职务：</w:t>
      </w:r>
      <w:r>
        <w:rPr>
          <w:rFonts w:hint="eastAsia" w:hAnsi="宋体" w:cs="宋体"/>
          <w:sz w:val="24"/>
          <w:szCs w:val="24"/>
          <w:u w:val="single"/>
        </w:rPr>
        <w:t xml:space="preserve">           </w:t>
      </w:r>
    </w:p>
    <w:p>
      <w:pPr>
        <w:pStyle w:val="14"/>
        <w:spacing w:line="360" w:lineRule="auto"/>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r>
        <w:rPr>
          <w:rFonts w:hint="eastAsia" w:hAnsi="宋体" w:cs="宋体"/>
          <w:sz w:val="24"/>
          <w:szCs w:val="24"/>
        </w:rPr>
        <w:t xml:space="preserve">  </w:t>
      </w:r>
    </w:p>
    <w:p>
      <w:pPr>
        <w:pStyle w:val="14"/>
        <w:spacing w:line="360" w:lineRule="auto"/>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r>
        <w:rPr>
          <w:rFonts w:hint="eastAsia" w:hAnsi="宋体" w:cs="宋体"/>
          <w:sz w:val="24"/>
          <w:szCs w:val="24"/>
        </w:rPr>
        <w:t xml:space="preserve"> 传真：</w:t>
      </w:r>
      <w:r>
        <w:rPr>
          <w:rFonts w:hint="eastAsia" w:hAnsi="宋体" w:cs="宋体"/>
          <w:sz w:val="24"/>
          <w:szCs w:val="24"/>
          <w:u w:val="single"/>
        </w:rPr>
        <w:t xml:space="preserve">                 </w:t>
      </w:r>
    </w:p>
    <w:p>
      <w:pPr>
        <w:pStyle w:val="14"/>
        <w:spacing w:line="360" w:lineRule="auto"/>
        <w:ind w:firstLine="480" w:firstLineChars="200"/>
        <w:jc w:val="left"/>
        <w:rPr>
          <w:rFonts w:hAnsi="宋体" w:cs="宋体"/>
          <w:sz w:val="24"/>
          <w:szCs w:val="24"/>
        </w:rPr>
      </w:pPr>
      <w:r>
        <w:rPr>
          <w:rFonts w:hint="eastAsia" w:hAnsi="宋体" w:cs="宋体"/>
          <w:sz w:val="24"/>
          <w:szCs w:val="24"/>
        </w:rPr>
        <w:t>法定代表人、被授权人身份证复印件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9" w:hRule="atLeast"/>
          <w:jc w:val="center"/>
        </w:trPr>
        <w:tc>
          <w:tcPr>
            <w:tcW w:w="4652" w:type="dxa"/>
            <w:tcBorders>
              <w:top w:val="single" w:color="auto" w:sz="4" w:space="0"/>
              <w:left w:val="single" w:color="auto" w:sz="4" w:space="0"/>
              <w:right w:val="single" w:color="auto" w:sz="4" w:space="0"/>
            </w:tcBorders>
            <w:shd w:val="clear" w:color="auto" w:fill="D9D9D9"/>
            <w:vAlign w:val="center"/>
          </w:tcPr>
          <w:p>
            <w:pPr>
              <w:pStyle w:val="14"/>
              <w:spacing w:line="500" w:lineRule="exact"/>
              <w:jc w:val="center"/>
              <w:rPr>
                <w:rFonts w:hAnsi="宋体" w:cs="宋体"/>
                <w:sz w:val="24"/>
                <w:szCs w:val="24"/>
                <w:shd w:val="clear" w:color="FFFFFF" w:fill="D9D9D9"/>
              </w:rPr>
            </w:pPr>
            <w:r>
              <w:rPr>
                <w:rFonts w:hint="eastAsia" w:hAnsi="宋体" w:cs="宋体"/>
                <w:sz w:val="24"/>
                <w:szCs w:val="24"/>
                <w:shd w:val="clear" w:color="FFFFFF" w:fill="D9D9D9"/>
              </w:rPr>
              <w:t>法定代表人身份证复印件（正、反面）</w:t>
            </w:r>
          </w:p>
        </w:tc>
        <w:tc>
          <w:tcPr>
            <w:tcW w:w="4388"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4"/>
              <w:spacing w:line="500" w:lineRule="exact"/>
              <w:jc w:val="center"/>
              <w:rPr>
                <w:rFonts w:hAnsi="宋体" w:cs="宋体"/>
                <w:sz w:val="24"/>
                <w:szCs w:val="24"/>
                <w:shd w:val="clear" w:color="FFFFFF" w:fill="D9D9D9"/>
              </w:rPr>
            </w:pPr>
            <w:r>
              <w:rPr>
                <w:rFonts w:hint="eastAsia" w:hAnsi="宋体" w:cs="宋体"/>
                <w:sz w:val="24"/>
                <w:szCs w:val="24"/>
                <w:shd w:val="clear" w:color="FFFFFF" w:fill="D9D9D9"/>
              </w:rPr>
              <w:t>被授权人身份证复印件（正、反面）</w:t>
            </w:r>
          </w:p>
        </w:tc>
      </w:tr>
    </w:tbl>
    <w:p>
      <w:pPr>
        <w:pStyle w:val="14"/>
        <w:spacing w:line="360" w:lineRule="auto"/>
        <w:ind w:firstLine="218" w:firstLineChars="91"/>
        <w:jc w:val="left"/>
        <w:rPr>
          <w:rFonts w:hAnsi="宋体" w:cs="宋体"/>
          <w:sz w:val="24"/>
          <w:szCs w:val="24"/>
        </w:rPr>
      </w:pPr>
      <w:r>
        <w:rPr>
          <w:rFonts w:hint="eastAsia" w:hAnsi="宋体" w:cs="宋体"/>
          <w:sz w:val="24"/>
          <w:szCs w:val="24"/>
        </w:rPr>
        <w:t>说明：</w:t>
      </w:r>
    </w:p>
    <w:p>
      <w:pPr>
        <w:pStyle w:val="14"/>
        <w:numPr>
          <w:ilvl w:val="0"/>
          <w:numId w:val="4"/>
        </w:numPr>
        <w:spacing w:line="360" w:lineRule="auto"/>
        <w:jc w:val="left"/>
        <w:rPr>
          <w:rFonts w:hAnsi="宋体" w:cs="宋体"/>
          <w:sz w:val="24"/>
          <w:szCs w:val="24"/>
        </w:rPr>
      </w:pPr>
      <w:r>
        <w:rPr>
          <w:rFonts w:hint="eastAsia" w:hAnsi="宋体" w:cs="宋体"/>
          <w:sz w:val="24"/>
          <w:szCs w:val="24"/>
        </w:rPr>
        <w:t>本授权书有效期自</w:t>
      </w:r>
      <w:r>
        <w:rPr>
          <w:rFonts w:hint="eastAsia" w:hAnsi="宋体" w:cs="宋体"/>
          <w:color w:val="000000"/>
          <w:sz w:val="24"/>
          <w:szCs w:val="24"/>
        </w:rPr>
        <w:t>竞争性磋商响应文件递交截止</w:t>
      </w:r>
      <w:r>
        <w:rPr>
          <w:rFonts w:hint="eastAsia" w:hAnsi="宋体" w:cs="宋体"/>
          <w:sz w:val="24"/>
          <w:szCs w:val="24"/>
        </w:rPr>
        <w:t>之日起计算不得少于90日历日。</w:t>
      </w:r>
    </w:p>
    <w:p>
      <w:pPr>
        <w:spacing w:line="360" w:lineRule="auto"/>
        <w:ind w:firstLine="240" w:firstLineChars="100"/>
        <w:rPr>
          <w:rFonts w:ascii="宋体" w:hAnsi="宋体" w:cs="宋体"/>
          <w:sz w:val="24"/>
        </w:rPr>
      </w:pPr>
      <w:r>
        <w:rPr>
          <w:rFonts w:hint="eastAsia" w:ascii="宋体" w:hAnsi="宋体" w:cs="宋体"/>
          <w:sz w:val="24"/>
        </w:rPr>
        <w:t>2．授权书内容填写要明确，文字要工整清楚，涂改无效。</w:t>
      </w:r>
    </w:p>
    <w:p/>
    <w:p>
      <w:pPr>
        <w:pStyle w:val="2"/>
      </w:pPr>
    </w:p>
    <w:p/>
    <w:p>
      <w:pPr>
        <w:pStyle w:val="2"/>
      </w:pPr>
    </w:p>
    <w:p>
      <w:pPr>
        <w:spacing w:line="460" w:lineRule="exact"/>
        <w:jc w:val="center"/>
        <w:outlineLvl w:val="1"/>
        <w:rPr>
          <w:rFonts w:ascii="宋体" w:hAnsi="宋体" w:cs="宋体"/>
          <w:sz w:val="32"/>
          <w:szCs w:val="32"/>
        </w:rPr>
      </w:pPr>
      <w:r>
        <w:rPr>
          <w:rFonts w:hint="eastAsia" w:ascii="宋体" w:hAnsi="宋体" w:cs="宋体"/>
          <w:b/>
          <w:bCs/>
          <w:sz w:val="32"/>
          <w:szCs w:val="32"/>
        </w:rPr>
        <w:br w:type="page"/>
      </w:r>
      <w:r>
        <w:rPr>
          <w:rFonts w:hint="eastAsia" w:ascii="宋体" w:hAnsi="宋体" w:cs="宋体"/>
          <w:b/>
          <w:color w:val="000000"/>
          <w:sz w:val="30"/>
          <w:szCs w:val="30"/>
        </w:rPr>
        <w:t>四、报价一览表</w:t>
      </w:r>
      <w:bookmarkEnd w:id="16"/>
      <w:bookmarkEnd w:id="17"/>
    </w:p>
    <w:p>
      <w:pPr>
        <w:spacing w:line="360" w:lineRule="auto"/>
        <w:ind w:left="6264" w:hanging="6264" w:hangingChars="2600"/>
        <w:rPr>
          <w:rFonts w:ascii="宋体" w:hAnsi="宋体" w:cs="宋体"/>
          <w:b/>
          <w:sz w:val="24"/>
        </w:rPr>
      </w:pPr>
    </w:p>
    <w:p>
      <w:pPr>
        <w:spacing w:line="360" w:lineRule="auto"/>
        <w:ind w:left="6240" w:hanging="6240" w:hangingChars="2600"/>
        <w:rPr>
          <w:rFonts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p>
    <w:p>
      <w:pPr>
        <w:pStyle w:val="2"/>
        <w:rPr>
          <w:rFonts w:ascii="宋体" w:hAnsi="宋体" w:cs="宋体"/>
        </w:rPr>
      </w:pPr>
      <w:r>
        <w:rPr>
          <w:rFonts w:hint="eastAsia" w:ascii="宋体" w:hAnsi="宋体" w:cs="宋体"/>
          <w:color w:val="000000"/>
        </w:rPr>
        <w:t>项目编号：</w:t>
      </w:r>
      <w:r>
        <w:rPr>
          <w:rFonts w:hint="eastAsia" w:ascii="宋体" w:hAnsi="宋体" w:cs="宋体"/>
          <w:color w:val="000000"/>
          <w:u w:val="single"/>
        </w:rPr>
        <w:t xml:space="preserve">                              </w:t>
      </w:r>
    </w:p>
    <w:tbl>
      <w:tblPr>
        <w:tblStyle w:val="28"/>
        <w:tblW w:w="8433" w:type="dxa"/>
        <w:jc w:val="center"/>
        <w:tblLayout w:type="fixed"/>
        <w:tblCellMar>
          <w:top w:w="0" w:type="dxa"/>
          <w:left w:w="108" w:type="dxa"/>
          <w:bottom w:w="0" w:type="dxa"/>
          <w:right w:w="108" w:type="dxa"/>
        </w:tblCellMar>
      </w:tblPr>
      <w:tblGrid>
        <w:gridCol w:w="4986"/>
        <w:gridCol w:w="2231"/>
        <w:gridCol w:w="1216"/>
      </w:tblGrid>
      <w:tr>
        <w:tblPrEx>
          <w:tblCellMar>
            <w:top w:w="0" w:type="dxa"/>
            <w:left w:w="108" w:type="dxa"/>
            <w:bottom w:w="0" w:type="dxa"/>
            <w:right w:w="108" w:type="dxa"/>
          </w:tblCellMar>
        </w:tblPrEx>
        <w:trPr>
          <w:trHeight w:val="1785" w:hRule="atLeast"/>
          <w:jc w:val="center"/>
        </w:trPr>
        <w:tc>
          <w:tcPr>
            <w:tcW w:w="4986" w:type="dxa"/>
            <w:tcBorders>
              <w:top w:val="single" w:color="000000" w:sz="4" w:space="0"/>
              <w:left w:val="single" w:color="000000" w:sz="4" w:space="0"/>
              <w:bottom w:val="single" w:color="000000"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总报价（元）</w:t>
            </w:r>
          </w:p>
        </w:tc>
        <w:tc>
          <w:tcPr>
            <w:tcW w:w="2231" w:type="dxa"/>
            <w:tcBorders>
              <w:top w:val="single" w:color="000000" w:sz="4" w:space="0"/>
              <w:left w:val="single" w:color="000000" w:sz="4" w:space="0"/>
              <w:bottom w:val="single" w:color="000000"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项目工期</w:t>
            </w:r>
          </w:p>
        </w:tc>
        <w:tc>
          <w:tcPr>
            <w:tcW w:w="121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备注</w:t>
            </w:r>
          </w:p>
        </w:tc>
      </w:tr>
      <w:tr>
        <w:tblPrEx>
          <w:tblCellMar>
            <w:top w:w="0" w:type="dxa"/>
            <w:left w:w="108" w:type="dxa"/>
            <w:bottom w:w="0" w:type="dxa"/>
            <w:right w:w="108" w:type="dxa"/>
          </w:tblCellMar>
        </w:tblPrEx>
        <w:trPr>
          <w:trHeight w:val="1715" w:hRule="atLeast"/>
          <w:jc w:val="center"/>
        </w:trPr>
        <w:tc>
          <w:tcPr>
            <w:tcW w:w="4986" w:type="dxa"/>
            <w:tcBorders>
              <w:top w:val="single" w:color="000000" w:sz="4" w:space="0"/>
              <w:left w:val="single" w:color="000000" w:sz="4" w:space="0"/>
              <w:bottom w:val="single" w:color="000000" w:sz="4" w:space="0"/>
            </w:tcBorders>
            <w:vAlign w:val="center"/>
          </w:tcPr>
          <w:p>
            <w:pPr>
              <w:spacing w:line="360" w:lineRule="auto"/>
              <w:jc w:val="left"/>
              <w:rPr>
                <w:rFonts w:ascii="宋体" w:hAnsi="宋体" w:cs="宋体"/>
                <w:color w:val="000000"/>
                <w:sz w:val="24"/>
              </w:rPr>
            </w:pPr>
            <w:r>
              <w:rPr>
                <w:rFonts w:hint="eastAsia" w:ascii="宋体" w:hAnsi="宋体" w:cs="宋体"/>
                <w:color w:val="000000"/>
                <w:sz w:val="24"/>
              </w:rPr>
              <w:t xml:space="preserve"> 小写：</w:t>
            </w:r>
            <w:r>
              <w:rPr>
                <w:rFonts w:hint="eastAsia" w:ascii="宋体" w:hAnsi="宋体" w:cs="宋体"/>
                <w:color w:val="000000"/>
                <w:sz w:val="24"/>
                <w:u w:val="single"/>
              </w:rPr>
              <w:t xml:space="preserve">                              </w:t>
            </w:r>
          </w:p>
          <w:p>
            <w:pPr>
              <w:spacing w:line="360" w:lineRule="auto"/>
              <w:jc w:val="left"/>
              <w:rPr>
                <w:rFonts w:ascii="宋体" w:hAnsi="宋体" w:cs="宋体"/>
                <w:color w:val="000000"/>
                <w:sz w:val="24"/>
                <w:u w:val="single"/>
              </w:rPr>
            </w:pPr>
            <w:r>
              <w:rPr>
                <w:rFonts w:hint="eastAsia" w:ascii="宋体" w:hAnsi="宋体" w:cs="宋体"/>
                <w:color w:val="000000"/>
                <w:sz w:val="24"/>
              </w:rPr>
              <w:t xml:space="preserve"> 大写：</w:t>
            </w:r>
            <w:r>
              <w:rPr>
                <w:rFonts w:hint="eastAsia" w:ascii="宋体" w:hAnsi="宋体" w:cs="宋体"/>
                <w:color w:val="000000"/>
                <w:sz w:val="24"/>
                <w:u w:val="single"/>
              </w:rPr>
              <w:t xml:space="preserve">                              </w:t>
            </w:r>
          </w:p>
        </w:tc>
        <w:tc>
          <w:tcPr>
            <w:tcW w:w="2231" w:type="dxa"/>
            <w:tcBorders>
              <w:top w:val="single" w:color="000000" w:sz="4" w:space="0"/>
              <w:left w:val="single" w:color="000000" w:sz="4" w:space="0"/>
              <w:bottom w:val="single" w:color="000000" w:sz="4" w:space="0"/>
            </w:tcBorders>
            <w:vAlign w:val="center"/>
          </w:tcPr>
          <w:p>
            <w:pPr>
              <w:spacing w:line="360" w:lineRule="auto"/>
              <w:jc w:val="center"/>
              <w:rPr>
                <w:rFonts w:ascii="宋体" w:hAnsi="宋体" w:cs="宋体"/>
                <w:color w:val="000000"/>
                <w:sz w:val="24"/>
              </w:rPr>
            </w:pPr>
          </w:p>
        </w:tc>
        <w:tc>
          <w:tcPr>
            <w:tcW w:w="121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sz w:val="24"/>
              </w:rPr>
            </w:pPr>
          </w:p>
        </w:tc>
      </w:tr>
    </w:tbl>
    <w:p>
      <w:pPr>
        <w:spacing w:line="360" w:lineRule="auto"/>
        <w:rPr>
          <w:rFonts w:ascii="宋体" w:hAnsi="宋体" w:cs="宋体"/>
          <w:sz w:val="24"/>
        </w:rPr>
      </w:pPr>
      <w:r>
        <w:rPr>
          <w:rFonts w:hint="eastAsia" w:ascii="宋体" w:hAnsi="宋体" w:cs="宋体"/>
          <w:sz w:val="24"/>
        </w:rPr>
        <w:t>备注：</w:t>
      </w:r>
    </w:p>
    <w:p>
      <w:pPr>
        <w:spacing w:line="360" w:lineRule="auto"/>
        <w:ind w:firstLine="480" w:firstLineChars="200"/>
        <w:rPr>
          <w:rFonts w:ascii="宋体" w:hAnsi="宋体" w:cs="宋体"/>
          <w:sz w:val="24"/>
        </w:rPr>
      </w:pPr>
      <w:r>
        <w:rPr>
          <w:rFonts w:hint="eastAsia" w:ascii="宋体" w:hAnsi="宋体" w:cs="宋体"/>
          <w:sz w:val="24"/>
        </w:rPr>
        <w:t>1.本合同为固定总价合同，供应商为完成磋商项目所需的全部费用</w:t>
      </w:r>
      <w:r>
        <w:rPr>
          <w:rFonts w:hint="eastAsia" w:ascii="宋体" w:hAnsi="宋体" w:cs="宋体"/>
          <w:color w:val="000000"/>
          <w:sz w:val="24"/>
        </w:rPr>
        <w:t>（包括设计费、软件开发费用、运杂费、安装调试费、技术培训费、检测费、施工费、人工费、税费、风险及有关的其它费用等）</w:t>
      </w:r>
      <w:r>
        <w:rPr>
          <w:rFonts w:hint="eastAsia" w:ascii="宋体" w:hAnsi="宋体" w:cs="宋体"/>
          <w:sz w:val="24"/>
        </w:rPr>
        <w:t>均应计入报价中。</w:t>
      </w:r>
    </w:p>
    <w:p>
      <w:pPr>
        <w:spacing w:line="360" w:lineRule="auto"/>
        <w:ind w:firstLine="480" w:firstLineChars="200"/>
        <w:rPr>
          <w:rFonts w:ascii="宋体" w:hAnsi="宋体" w:cs="宋体"/>
          <w:sz w:val="24"/>
        </w:rPr>
      </w:pPr>
      <w:r>
        <w:rPr>
          <w:rFonts w:hint="eastAsia" w:ascii="宋体" w:hAnsi="宋体" w:cs="宋体"/>
          <w:sz w:val="24"/>
        </w:rPr>
        <w:t>2.本项目设有磋商最高限价，供应商报价不得高于最高限价，否则其响应文件将无效。</w:t>
      </w:r>
    </w:p>
    <w:p>
      <w:pPr>
        <w:spacing w:line="360" w:lineRule="auto"/>
        <w:jc w:val="center"/>
        <w:rPr>
          <w:rFonts w:ascii="宋体" w:hAnsi="宋体" w:cs="宋体"/>
          <w:color w:val="000000"/>
          <w:sz w:val="24"/>
        </w:rPr>
      </w:pPr>
    </w:p>
    <w:p>
      <w:pPr>
        <w:spacing w:after="480" w:afterLines="200" w:line="360" w:lineRule="auto"/>
        <w:jc w:val="left"/>
        <w:rPr>
          <w:rFonts w:ascii="宋体" w:hAnsi="宋体" w:cs="宋体"/>
          <w:color w:val="000000"/>
          <w:sz w:val="24"/>
        </w:rPr>
      </w:pPr>
    </w:p>
    <w:p>
      <w:pPr>
        <w:spacing w:after="480" w:afterLines="200" w:line="360" w:lineRule="auto"/>
        <w:ind w:firstLine="3120" w:firstLineChars="1300"/>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r>
        <w:rPr>
          <w:rFonts w:hint="eastAsia" w:ascii="宋体" w:hAnsi="宋体" w:cs="宋体"/>
          <w:color w:val="000000"/>
          <w:sz w:val="24"/>
        </w:rPr>
        <w:t>（盖章）</w:t>
      </w:r>
    </w:p>
    <w:p>
      <w:pPr>
        <w:spacing w:line="360" w:lineRule="auto"/>
        <w:ind w:firstLine="3120" w:firstLineChars="1300"/>
        <w:jc w:val="left"/>
        <w:rPr>
          <w:rFonts w:ascii="宋体" w:hAnsi="宋体" w:cs="宋体"/>
          <w:color w:val="000000"/>
          <w:sz w:val="24"/>
        </w:rPr>
      </w:pPr>
      <w:r>
        <w:rPr>
          <w:rFonts w:hint="eastAsia" w:ascii="宋体" w:hAnsi="宋体" w:cs="宋体"/>
          <w:color w:val="000000"/>
          <w:sz w:val="24"/>
        </w:rPr>
        <w:t>法定代表人或委托代理人：</w:t>
      </w:r>
      <w:r>
        <w:rPr>
          <w:rFonts w:hint="eastAsia" w:ascii="宋体" w:hAnsi="宋体" w:cs="宋体"/>
          <w:color w:val="000000"/>
          <w:sz w:val="24"/>
          <w:u w:val="single"/>
        </w:rPr>
        <w:t xml:space="preserve">          </w:t>
      </w:r>
      <w:r>
        <w:rPr>
          <w:rFonts w:hint="eastAsia" w:ascii="宋体" w:hAnsi="宋体" w:cs="宋体"/>
          <w:color w:val="000000"/>
          <w:kern w:val="0"/>
          <w:sz w:val="24"/>
        </w:rPr>
        <w:t>(签字或盖章)</w:t>
      </w:r>
    </w:p>
    <w:p>
      <w:pPr>
        <w:spacing w:before="480" w:beforeLines="200" w:line="360" w:lineRule="auto"/>
        <w:ind w:firstLine="3120" w:firstLineChars="1300"/>
        <w:jc w:val="left"/>
        <w:rPr>
          <w:rFonts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pStyle w:val="14"/>
        <w:spacing w:line="360" w:lineRule="auto"/>
        <w:rPr>
          <w:rFonts w:hAnsi="宋体" w:cs="宋体"/>
          <w:b/>
          <w:bCs/>
          <w:sz w:val="32"/>
          <w:szCs w:val="32"/>
        </w:rPr>
      </w:pPr>
    </w:p>
    <w:p>
      <w:pPr>
        <w:pStyle w:val="2"/>
        <w:jc w:val="center"/>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color w:val="000000"/>
          <w:sz w:val="32"/>
          <w:szCs w:val="32"/>
        </w:rPr>
        <w:t>分项报价表（格式自拟）</w:t>
      </w:r>
    </w:p>
    <w:p>
      <w:pPr>
        <w:spacing w:line="360" w:lineRule="auto"/>
        <w:ind w:left="6240" w:hanging="6240" w:hangingChars="260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spacing w:line="360" w:lineRule="auto"/>
        <w:ind w:left="6240" w:hanging="6240" w:hangingChars="2600"/>
        <w:rPr>
          <w:rFonts w:ascii="宋体" w:hAnsi="宋体" w:cs="宋体"/>
          <w:color w:val="000000"/>
          <w:sz w:val="24"/>
          <w:u w:val="single"/>
        </w:rPr>
      </w:pPr>
      <w:r>
        <w:rPr>
          <w:rFonts w:hint="eastAsia" w:ascii="宋体" w:hAnsi="宋体" w:cs="宋体"/>
          <w:sz w:val="24"/>
        </w:rPr>
        <w:t>项目编号：</w:t>
      </w:r>
      <w:r>
        <w:rPr>
          <w:rFonts w:hint="eastAsia" w:ascii="宋体" w:hAnsi="宋体" w:cs="宋体"/>
          <w:sz w:val="24"/>
          <w:u w:val="single"/>
        </w:rPr>
        <w:t xml:space="preserve">                             </w:t>
      </w:r>
    </w:p>
    <w:tbl>
      <w:tblPr>
        <w:tblStyle w:val="28"/>
        <w:tblpPr w:leftFromText="180" w:rightFromText="180" w:vertAnchor="text" w:horzAnchor="page" w:tblpX="1312" w:tblpY="171"/>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982"/>
        <w:gridCol w:w="1517"/>
        <w:gridCol w:w="1083"/>
        <w:gridCol w:w="1134"/>
        <w:gridCol w:w="1310"/>
        <w:gridCol w:w="155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1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序号</w:t>
            </w:r>
          </w:p>
        </w:tc>
        <w:tc>
          <w:tcPr>
            <w:tcW w:w="992"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名称</w:t>
            </w: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line="360" w:lineRule="auto"/>
              <w:ind w:firstLine="240" w:firstLineChars="100"/>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单价</w:t>
            </w:r>
          </w:p>
        </w:tc>
        <w:tc>
          <w:tcPr>
            <w:tcW w:w="1556"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总价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81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1</w:t>
            </w: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81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2</w:t>
            </w: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81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3</w:t>
            </w: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81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w:t>
            </w: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817" w:type="dxa"/>
            <w:vAlign w:val="center"/>
          </w:tcPr>
          <w:p>
            <w:pPr>
              <w:spacing w:line="360" w:lineRule="auto"/>
              <w:jc w:val="center"/>
              <w:rPr>
                <w:rFonts w:ascii="宋体" w:hAnsi="宋体" w:cs="宋体"/>
                <w:color w:val="000000"/>
                <w:sz w:val="24"/>
              </w:rPr>
            </w:pP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817" w:type="dxa"/>
            <w:vAlign w:val="center"/>
          </w:tcPr>
          <w:p>
            <w:pPr>
              <w:spacing w:line="360" w:lineRule="auto"/>
              <w:jc w:val="center"/>
              <w:rPr>
                <w:rFonts w:ascii="宋体" w:hAnsi="宋体" w:cs="宋体"/>
                <w:color w:val="000000"/>
                <w:sz w:val="24"/>
              </w:rPr>
            </w:pP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817" w:type="dxa"/>
            <w:vAlign w:val="center"/>
          </w:tcPr>
          <w:p>
            <w:pPr>
              <w:spacing w:line="360" w:lineRule="auto"/>
              <w:jc w:val="center"/>
              <w:rPr>
                <w:rFonts w:ascii="宋体" w:hAnsi="宋体" w:cs="宋体"/>
                <w:color w:val="000000"/>
                <w:sz w:val="24"/>
              </w:rPr>
            </w:pP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817" w:type="dxa"/>
            <w:vAlign w:val="center"/>
          </w:tcPr>
          <w:p>
            <w:pPr>
              <w:spacing w:line="360" w:lineRule="auto"/>
              <w:jc w:val="center"/>
              <w:rPr>
                <w:rFonts w:ascii="宋体" w:hAnsi="宋体" w:cs="宋体"/>
                <w:color w:val="000000"/>
                <w:sz w:val="24"/>
              </w:rPr>
            </w:pP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817" w:type="dxa"/>
            <w:vAlign w:val="center"/>
          </w:tcPr>
          <w:p>
            <w:pPr>
              <w:spacing w:line="360" w:lineRule="auto"/>
              <w:jc w:val="center"/>
              <w:rPr>
                <w:rFonts w:ascii="宋体" w:hAnsi="宋体" w:cs="宋体"/>
                <w:color w:val="000000"/>
                <w:sz w:val="24"/>
              </w:rPr>
            </w:pP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17" w:type="dxa"/>
            <w:vAlign w:val="center"/>
          </w:tcPr>
          <w:p>
            <w:pPr>
              <w:spacing w:line="360" w:lineRule="auto"/>
              <w:jc w:val="center"/>
              <w:rPr>
                <w:rFonts w:ascii="宋体" w:hAnsi="宋体" w:cs="宋体"/>
                <w:color w:val="000000"/>
                <w:sz w:val="24"/>
              </w:rPr>
            </w:pP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817" w:type="dxa"/>
            <w:vAlign w:val="center"/>
          </w:tcPr>
          <w:p>
            <w:pPr>
              <w:spacing w:line="360" w:lineRule="auto"/>
              <w:jc w:val="center"/>
              <w:rPr>
                <w:rFonts w:ascii="宋体" w:hAnsi="宋体" w:cs="宋体"/>
                <w:color w:val="000000"/>
                <w:sz w:val="24"/>
              </w:rPr>
            </w:pPr>
          </w:p>
        </w:tc>
        <w:tc>
          <w:tcPr>
            <w:tcW w:w="992" w:type="dxa"/>
            <w:vAlign w:val="center"/>
          </w:tcPr>
          <w:p>
            <w:pPr>
              <w:spacing w:line="360" w:lineRule="auto"/>
              <w:jc w:val="center"/>
              <w:rPr>
                <w:rFonts w:ascii="宋体" w:hAnsi="宋体" w:cs="宋体"/>
                <w:color w:val="000000"/>
                <w:sz w:val="24"/>
              </w:rPr>
            </w:pPr>
          </w:p>
        </w:tc>
        <w:tc>
          <w:tcPr>
            <w:tcW w:w="982" w:type="dxa"/>
            <w:vAlign w:val="center"/>
          </w:tcPr>
          <w:p>
            <w:pPr>
              <w:spacing w:line="360" w:lineRule="auto"/>
              <w:jc w:val="center"/>
              <w:rPr>
                <w:rFonts w:ascii="宋体" w:hAnsi="宋体" w:cs="宋体"/>
                <w:color w:val="000000"/>
                <w:sz w:val="24"/>
              </w:rPr>
            </w:pPr>
          </w:p>
        </w:tc>
        <w:tc>
          <w:tcPr>
            <w:tcW w:w="1517" w:type="dxa"/>
            <w:vAlign w:val="center"/>
          </w:tcPr>
          <w:p>
            <w:pPr>
              <w:spacing w:after="120" w:afterLines="50" w:line="360" w:lineRule="auto"/>
              <w:jc w:val="center"/>
              <w:rPr>
                <w:rFonts w:ascii="宋体" w:hAnsi="宋体" w:cs="宋体"/>
                <w:color w:val="000000"/>
                <w:sz w:val="24"/>
              </w:rPr>
            </w:pPr>
          </w:p>
        </w:tc>
        <w:tc>
          <w:tcPr>
            <w:tcW w:w="1083" w:type="dxa"/>
            <w:vAlign w:val="center"/>
          </w:tcPr>
          <w:p>
            <w:pPr>
              <w:spacing w:line="360" w:lineRule="auto"/>
              <w:jc w:val="center"/>
              <w:rPr>
                <w:rFonts w:ascii="宋体" w:hAnsi="宋体" w:cs="宋体"/>
                <w:color w:val="000000"/>
                <w:sz w:val="24"/>
              </w:rPr>
            </w:pPr>
          </w:p>
        </w:tc>
        <w:tc>
          <w:tcPr>
            <w:tcW w:w="1134" w:type="dxa"/>
            <w:vAlign w:val="center"/>
          </w:tcPr>
          <w:p>
            <w:pPr>
              <w:spacing w:line="360" w:lineRule="auto"/>
              <w:jc w:val="center"/>
              <w:rPr>
                <w:rFonts w:ascii="宋体" w:hAnsi="宋体" w:cs="宋体"/>
                <w:color w:val="000000"/>
                <w:sz w:val="24"/>
              </w:rPr>
            </w:pPr>
          </w:p>
        </w:tc>
        <w:tc>
          <w:tcPr>
            <w:tcW w:w="1310" w:type="dxa"/>
            <w:vAlign w:val="center"/>
          </w:tcPr>
          <w:p>
            <w:pPr>
              <w:spacing w:line="360" w:lineRule="auto"/>
              <w:jc w:val="center"/>
              <w:rPr>
                <w:rFonts w:ascii="宋体" w:hAnsi="宋体" w:cs="宋体"/>
                <w:color w:val="000000"/>
                <w:sz w:val="24"/>
              </w:rPr>
            </w:pPr>
          </w:p>
        </w:tc>
        <w:tc>
          <w:tcPr>
            <w:tcW w:w="1556" w:type="dxa"/>
            <w:vAlign w:val="center"/>
          </w:tcPr>
          <w:p>
            <w:pPr>
              <w:spacing w:line="360" w:lineRule="auto"/>
              <w:jc w:val="center"/>
              <w:rPr>
                <w:rFonts w:ascii="宋体" w:hAnsi="宋体" w:cs="宋体"/>
                <w:color w:val="000000"/>
                <w:sz w:val="24"/>
              </w:rPr>
            </w:pPr>
          </w:p>
        </w:tc>
      </w:tr>
    </w:tbl>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p>
    <w:p>
      <w:pPr>
        <w:spacing w:line="360" w:lineRule="auto"/>
        <w:rPr>
          <w:rFonts w:ascii="宋体" w:hAnsi="宋体" w:cs="宋体"/>
          <w:iCs/>
          <w:color w:val="000000"/>
          <w:sz w:val="24"/>
        </w:rPr>
      </w:pPr>
      <w:r>
        <w:rPr>
          <w:rFonts w:hint="eastAsia" w:ascii="宋体" w:hAnsi="宋体" w:cs="宋体"/>
          <w:iCs/>
          <w:color w:val="000000"/>
          <w:sz w:val="24"/>
        </w:rPr>
        <w:t>注：如果不提供详细分项报价将视为没有实质性响应磋商文件。</w:t>
      </w:r>
    </w:p>
    <w:p>
      <w:pPr>
        <w:spacing w:after="480" w:line="300" w:lineRule="exact"/>
        <w:ind w:firstLine="3600" w:firstLineChars="1500"/>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r>
        <w:rPr>
          <w:rFonts w:hint="eastAsia" w:ascii="宋体" w:hAnsi="宋体" w:cs="宋体"/>
          <w:color w:val="000000"/>
          <w:sz w:val="24"/>
        </w:rPr>
        <w:t>（盖章）</w:t>
      </w:r>
    </w:p>
    <w:p>
      <w:pPr>
        <w:spacing w:after="480" w:line="300" w:lineRule="exact"/>
        <w:ind w:firstLine="3600" w:firstLineChars="1500"/>
        <w:jc w:val="left"/>
        <w:rPr>
          <w:rFonts w:ascii="宋体" w:hAnsi="宋体" w:cs="宋体"/>
          <w:color w:val="000000"/>
          <w:sz w:val="24"/>
        </w:rPr>
      </w:pPr>
      <w:r>
        <w:rPr>
          <w:rFonts w:hint="eastAsia" w:ascii="宋体" w:hAnsi="宋体" w:cs="宋体"/>
          <w:color w:val="000000"/>
          <w:sz w:val="24"/>
        </w:rPr>
        <w:t>法定代表人或</w:t>
      </w:r>
    </w:p>
    <w:p>
      <w:pPr>
        <w:spacing w:after="480" w:line="300" w:lineRule="exact"/>
        <w:ind w:firstLine="3600" w:firstLineChars="1500"/>
        <w:jc w:val="left"/>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kern w:val="0"/>
          <w:sz w:val="24"/>
        </w:rPr>
        <w:t>(签字或盖章)</w:t>
      </w:r>
    </w:p>
    <w:p>
      <w:pPr>
        <w:spacing w:before="480" w:line="300" w:lineRule="exact"/>
        <w:ind w:firstLine="3600" w:firstLineChars="1500"/>
        <w:jc w:val="left"/>
        <w:rPr>
          <w:rFonts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360" w:lineRule="auto"/>
        <w:jc w:val="center"/>
        <w:rPr>
          <w:rFonts w:ascii="宋体" w:hAnsi="宋体" w:cs="宋体"/>
          <w:b/>
          <w:color w:val="000000"/>
          <w:sz w:val="24"/>
        </w:rPr>
      </w:pPr>
    </w:p>
    <w:p>
      <w:pPr>
        <w:pStyle w:val="14"/>
        <w:spacing w:line="360" w:lineRule="auto"/>
        <w:jc w:val="center"/>
        <w:rPr>
          <w:rFonts w:hAnsi="宋体" w:cs="宋体"/>
          <w:b/>
          <w:bCs/>
          <w:sz w:val="32"/>
          <w:szCs w:val="32"/>
        </w:rPr>
      </w:pPr>
      <w:r>
        <w:rPr>
          <w:rFonts w:hint="eastAsia" w:hAnsi="宋体" w:cs="宋体"/>
          <w:b/>
          <w:bCs/>
          <w:sz w:val="32"/>
          <w:szCs w:val="32"/>
        </w:rPr>
        <w:t>技术指标偏差表</w:t>
      </w:r>
    </w:p>
    <w:p>
      <w:pPr>
        <w:kinsoku w:val="0"/>
        <w:spacing w:line="360" w:lineRule="auto"/>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kinsoku w:val="0"/>
        <w:spacing w:line="360" w:lineRule="auto"/>
        <w:rPr>
          <w:rFonts w:ascii="宋体" w:hAnsi="宋体" w:cs="宋体"/>
          <w:sz w:val="24"/>
          <w:u w:val="single"/>
        </w:rPr>
      </w:pPr>
      <w:r>
        <w:rPr>
          <w:rFonts w:hint="eastAsia" w:ascii="宋体" w:hAnsi="宋体" w:cs="宋体"/>
          <w:sz w:val="24"/>
        </w:rPr>
        <w:t>项目编号：</w:t>
      </w:r>
      <w:r>
        <w:rPr>
          <w:rFonts w:hint="eastAsia" w:ascii="宋体" w:hAnsi="宋体" w:cs="宋体"/>
          <w:sz w:val="24"/>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552"/>
        <w:gridCol w:w="1549"/>
        <w:gridCol w:w="1800"/>
        <w:gridCol w:w="919"/>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32" w:type="dxa"/>
            <w:vAlign w:val="center"/>
          </w:tcPr>
          <w:p>
            <w:pPr>
              <w:pStyle w:val="14"/>
              <w:spacing w:line="360" w:lineRule="auto"/>
              <w:jc w:val="center"/>
              <w:rPr>
                <w:rFonts w:hAnsi="宋体" w:cs="宋体"/>
                <w:sz w:val="24"/>
                <w:szCs w:val="24"/>
              </w:rPr>
            </w:pPr>
            <w:r>
              <w:rPr>
                <w:rFonts w:hint="eastAsia" w:hAnsi="宋体" w:cs="宋体"/>
                <w:sz w:val="24"/>
                <w:szCs w:val="24"/>
              </w:rPr>
              <w:t>序号</w:t>
            </w:r>
          </w:p>
        </w:tc>
        <w:tc>
          <w:tcPr>
            <w:tcW w:w="1552" w:type="dxa"/>
            <w:vAlign w:val="center"/>
          </w:tcPr>
          <w:p>
            <w:pPr>
              <w:pStyle w:val="14"/>
              <w:spacing w:line="360" w:lineRule="auto"/>
              <w:jc w:val="center"/>
              <w:rPr>
                <w:rFonts w:hAnsi="宋体" w:cs="宋体"/>
                <w:sz w:val="24"/>
                <w:szCs w:val="24"/>
              </w:rPr>
            </w:pPr>
            <w:r>
              <w:rPr>
                <w:rFonts w:hint="eastAsia" w:hAnsi="宋体" w:cs="宋体"/>
                <w:sz w:val="24"/>
                <w:szCs w:val="24"/>
              </w:rPr>
              <w:t>名称</w:t>
            </w:r>
          </w:p>
        </w:tc>
        <w:tc>
          <w:tcPr>
            <w:tcW w:w="1549" w:type="dxa"/>
            <w:vAlign w:val="center"/>
          </w:tcPr>
          <w:p>
            <w:pPr>
              <w:pStyle w:val="14"/>
              <w:spacing w:line="360" w:lineRule="auto"/>
              <w:jc w:val="center"/>
              <w:rPr>
                <w:rFonts w:hAnsi="宋体" w:cs="宋体"/>
                <w:sz w:val="24"/>
                <w:szCs w:val="24"/>
              </w:rPr>
            </w:pPr>
            <w:r>
              <w:rPr>
                <w:rFonts w:hint="eastAsia" w:hAnsi="宋体" w:cs="宋体"/>
                <w:sz w:val="24"/>
                <w:szCs w:val="24"/>
              </w:rPr>
              <w:t>磋商要求</w:t>
            </w:r>
          </w:p>
          <w:p>
            <w:pPr>
              <w:pStyle w:val="14"/>
              <w:spacing w:line="360" w:lineRule="auto"/>
              <w:jc w:val="center"/>
              <w:rPr>
                <w:rFonts w:hAnsi="宋体" w:cs="宋体"/>
                <w:sz w:val="24"/>
                <w:szCs w:val="24"/>
              </w:rPr>
            </w:pPr>
            <w:r>
              <w:rPr>
                <w:rFonts w:hint="eastAsia" w:hAnsi="宋体" w:cs="宋体"/>
                <w:sz w:val="24"/>
                <w:szCs w:val="24"/>
              </w:rPr>
              <w:t>技术指标</w:t>
            </w:r>
          </w:p>
        </w:tc>
        <w:tc>
          <w:tcPr>
            <w:tcW w:w="1800" w:type="dxa"/>
            <w:vAlign w:val="center"/>
          </w:tcPr>
          <w:p>
            <w:pPr>
              <w:pStyle w:val="14"/>
              <w:spacing w:line="360" w:lineRule="auto"/>
              <w:jc w:val="center"/>
              <w:rPr>
                <w:rFonts w:hAnsi="宋体" w:cs="宋体"/>
                <w:sz w:val="24"/>
                <w:szCs w:val="24"/>
              </w:rPr>
            </w:pPr>
            <w:r>
              <w:rPr>
                <w:rFonts w:hint="eastAsia" w:hAnsi="宋体" w:cs="宋体"/>
                <w:sz w:val="24"/>
                <w:szCs w:val="24"/>
              </w:rPr>
              <w:t>磋商响应</w:t>
            </w:r>
          </w:p>
          <w:p>
            <w:pPr>
              <w:pStyle w:val="14"/>
              <w:spacing w:line="360" w:lineRule="auto"/>
              <w:jc w:val="center"/>
              <w:rPr>
                <w:rFonts w:hAnsi="宋体" w:cs="宋体"/>
                <w:sz w:val="24"/>
                <w:szCs w:val="24"/>
              </w:rPr>
            </w:pPr>
            <w:r>
              <w:rPr>
                <w:rFonts w:hint="eastAsia" w:hAnsi="宋体" w:cs="宋体"/>
                <w:sz w:val="24"/>
                <w:szCs w:val="24"/>
              </w:rPr>
              <w:t>技术指标</w:t>
            </w:r>
          </w:p>
        </w:tc>
        <w:tc>
          <w:tcPr>
            <w:tcW w:w="919" w:type="dxa"/>
            <w:vAlign w:val="center"/>
          </w:tcPr>
          <w:p>
            <w:pPr>
              <w:pStyle w:val="14"/>
              <w:spacing w:line="360" w:lineRule="auto"/>
              <w:jc w:val="center"/>
              <w:rPr>
                <w:rFonts w:hAnsi="宋体" w:cs="宋体"/>
                <w:sz w:val="24"/>
                <w:szCs w:val="24"/>
              </w:rPr>
            </w:pPr>
            <w:r>
              <w:rPr>
                <w:rFonts w:hint="eastAsia" w:hAnsi="宋体" w:cs="宋体"/>
                <w:sz w:val="24"/>
              </w:rPr>
              <w:t>偏离</w:t>
            </w:r>
          </w:p>
        </w:tc>
        <w:tc>
          <w:tcPr>
            <w:tcW w:w="1244" w:type="dxa"/>
            <w:vAlign w:val="center"/>
          </w:tcPr>
          <w:p>
            <w:pPr>
              <w:pStyle w:val="14"/>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32" w:type="dxa"/>
          </w:tcPr>
          <w:p>
            <w:pPr>
              <w:pStyle w:val="14"/>
              <w:spacing w:line="360" w:lineRule="auto"/>
              <w:rPr>
                <w:rFonts w:hAnsi="宋体" w:cs="宋体"/>
                <w:sz w:val="24"/>
                <w:szCs w:val="24"/>
              </w:rPr>
            </w:pPr>
          </w:p>
        </w:tc>
        <w:tc>
          <w:tcPr>
            <w:tcW w:w="1552" w:type="dxa"/>
          </w:tcPr>
          <w:p>
            <w:pPr>
              <w:pStyle w:val="14"/>
              <w:spacing w:line="360" w:lineRule="auto"/>
              <w:rPr>
                <w:rFonts w:hAnsi="宋体" w:cs="宋体"/>
                <w:sz w:val="24"/>
                <w:szCs w:val="24"/>
              </w:rPr>
            </w:pPr>
          </w:p>
        </w:tc>
        <w:tc>
          <w:tcPr>
            <w:tcW w:w="1549" w:type="dxa"/>
            <w:vAlign w:val="center"/>
          </w:tcPr>
          <w:p>
            <w:pPr>
              <w:pStyle w:val="14"/>
              <w:spacing w:line="360" w:lineRule="auto"/>
              <w:rPr>
                <w:rFonts w:hAnsi="宋体" w:cs="宋体"/>
                <w:sz w:val="24"/>
                <w:szCs w:val="24"/>
              </w:rPr>
            </w:pPr>
          </w:p>
        </w:tc>
        <w:tc>
          <w:tcPr>
            <w:tcW w:w="1800" w:type="dxa"/>
            <w:vAlign w:val="center"/>
          </w:tcPr>
          <w:p>
            <w:pPr>
              <w:pStyle w:val="14"/>
              <w:spacing w:line="360" w:lineRule="auto"/>
              <w:rPr>
                <w:rFonts w:hAnsi="宋体" w:cs="宋体"/>
                <w:sz w:val="24"/>
                <w:szCs w:val="24"/>
              </w:rPr>
            </w:pPr>
          </w:p>
        </w:tc>
        <w:tc>
          <w:tcPr>
            <w:tcW w:w="919" w:type="dxa"/>
          </w:tcPr>
          <w:p>
            <w:pPr>
              <w:pStyle w:val="14"/>
              <w:spacing w:line="360" w:lineRule="auto"/>
              <w:rPr>
                <w:rFonts w:hAnsi="宋体" w:cs="宋体"/>
                <w:sz w:val="24"/>
                <w:szCs w:val="24"/>
              </w:rPr>
            </w:pPr>
          </w:p>
        </w:tc>
        <w:tc>
          <w:tcPr>
            <w:tcW w:w="1244" w:type="dxa"/>
            <w:vAlign w:val="center"/>
          </w:tcPr>
          <w:p>
            <w:pPr>
              <w:pStyle w:val="14"/>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32" w:type="dxa"/>
          </w:tcPr>
          <w:p>
            <w:pPr>
              <w:pStyle w:val="14"/>
              <w:spacing w:line="360" w:lineRule="auto"/>
              <w:rPr>
                <w:rFonts w:hAnsi="宋体" w:cs="宋体"/>
                <w:sz w:val="24"/>
                <w:szCs w:val="24"/>
              </w:rPr>
            </w:pPr>
          </w:p>
        </w:tc>
        <w:tc>
          <w:tcPr>
            <w:tcW w:w="1552" w:type="dxa"/>
          </w:tcPr>
          <w:p>
            <w:pPr>
              <w:pStyle w:val="14"/>
              <w:spacing w:line="360" w:lineRule="auto"/>
              <w:rPr>
                <w:rFonts w:hAnsi="宋体" w:cs="宋体"/>
                <w:sz w:val="24"/>
                <w:szCs w:val="24"/>
              </w:rPr>
            </w:pPr>
          </w:p>
        </w:tc>
        <w:tc>
          <w:tcPr>
            <w:tcW w:w="1549" w:type="dxa"/>
          </w:tcPr>
          <w:p>
            <w:pPr>
              <w:pStyle w:val="14"/>
              <w:spacing w:line="360" w:lineRule="auto"/>
              <w:rPr>
                <w:rFonts w:hAnsi="宋体" w:cs="宋体"/>
                <w:sz w:val="24"/>
                <w:szCs w:val="24"/>
              </w:rPr>
            </w:pPr>
          </w:p>
        </w:tc>
        <w:tc>
          <w:tcPr>
            <w:tcW w:w="1800" w:type="dxa"/>
          </w:tcPr>
          <w:p>
            <w:pPr>
              <w:pStyle w:val="14"/>
              <w:spacing w:line="360" w:lineRule="auto"/>
              <w:rPr>
                <w:rFonts w:hAnsi="宋体" w:cs="宋体"/>
                <w:sz w:val="24"/>
                <w:szCs w:val="24"/>
              </w:rPr>
            </w:pPr>
          </w:p>
        </w:tc>
        <w:tc>
          <w:tcPr>
            <w:tcW w:w="919" w:type="dxa"/>
          </w:tcPr>
          <w:p>
            <w:pPr>
              <w:pStyle w:val="14"/>
              <w:spacing w:line="360" w:lineRule="auto"/>
              <w:rPr>
                <w:rFonts w:hAnsi="宋体" w:cs="宋体"/>
                <w:sz w:val="24"/>
                <w:szCs w:val="24"/>
              </w:rPr>
            </w:pPr>
          </w:p>
        </w:tc>
        <w:tc>
          <w:tcPr>
            <w:tcW w:w="1244" w:type="dxa"/>
          </w:tcPr>
          <w:p>
            <w:pPr>
              <w:pStyle w:val="14"/>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32" w:type="dxa"/>
          </w:tcPr>
          <w:p>
            <w:pPr>
              <w:pStyle w:val="14"/>
              <w:spacing w:line="360" w:lineRule="auto"/>
              <w:rPr>
                <w:rFonts w:hAnsi="宋体" w:cs="宋体"/>
                <w:sz w:val="24"/>
                <w:szCs w:val="24"/>
              </w:rPr>
            </w:pPr>
          </w:p>
        </w:tc>
        <w:tc>
          <w:tcPr>
            <w:tcW w:w="1552" w:type="dxa"/>
          </w:tcPr>
          <w:p>
            <w:pPr>
              <w:pStyle w:val="14"/>
              <w:spacing w:line="360" w:lineRule="auto"/>
              <w:rPr>
                <w:rFonts w:hAnsi="宋体" w:cs="宋体"/>
                <w:sz w:val="24"/>
                <w:szCs w:val="24"/>
              </w:rPr>
            </w:pPr>
          </w:p>
        </w:tc>
        <w:tc>
          <w:tcPr>
            <w:tcW w:w="1549" w:type="dxa"/>
          </w:tcPr>
          <w:p>
            <w:pPr>
              <w:pStyle w:val="14"/>
              <w:spacing w:line="360" w:lineRule="auto"/>
              <w:rPr>
                <w:rFonts w:hAnsi="宋体" w:cs="宋体"/>
                <w:sz w:val="24"/>
                <w:szCs w:val="24"/>
              </w:rPr>
            </w:pPr>
          </w:p>
        </w:tc>
        <w:tc>
          <w:tcPr>
            <w:tcW w:w="1800" w:type="dxa"/>
          </w:tcPr>
          <w:p>
            <w:pPr>
              <w:pStyle w:val="14"/>
              <w:spacing w:line="360" w:lineRule="auto"/>
              <w:rPr>
                <w:rFonts w:hAnsi="宋体" w:cs="宋体"/>
                <w:sz w:val="24"/>
                <w:szCs w:val="24"/>
              </w:rPr>
            </w:pPr>
          </w:p>
        </w:tc>
        <w:tc>
          <w:tcPr>
            <w:tcW w:w="919" w:type="dxa"/>
          </w:tcPr>
          <w:p>
            <w:pPr>
              <w:pStyle w:val="14"/>
              <w:spacing w:line="360" w:lineRule="auto"/>
              <w:rPr>
                <w:rFonts w:hAnsi="宋体" w:cs="宋体"/>
                <w:sz w:val="24"/>
                <w:szCs w:val="24"/>
              </w:rPr>
            </w:pPr>
          </w:p>
        </w:tc>
        <w:tc>
          <w:tcPr>
            <w:tcW w:w="1244" w:type="dxa"/>
          </w:tcPr>
          <w:p>
            <w:pPr>
              <w:pStyle w:val="14"/>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32" w:type="dxa"/>
          </w:tcPr>
          <w:p>
            <w:pPr>
              <w:pStyle w:val="14"/>
              <w:spacing w:line="360" w:lineRule="auto"/>
              <w:rPr>
                <w:rFonts w:hAnsi="宋体" w:cs="宋体"/>
                <w:sz w:val="24"/>
                <w:szCs w:val="24"/>
              </w:rPr>
            </w:pPr>
          </w:p>
        </w:tc>
        <w:tc>
          <w:tcPr>
            <w:tcW w:w="1552" w:type="dxa"/>
          </w:tcPr>
          <w:p>
            <w:pPr>
              <w:pStyle w:val="14"/>
              <w:spacing w:line="360" w:lineRule="auto"/>
              <w:rPr>
                <w:rFonts w:hAnsi="宋体" w:cs="宋体"/>
                <w:sz w:val="24"/>
                <w:szCs w:val="24"/>
              </w:rPr>
            </w:pPr>
          </w:p>
        </w:tc>
        <w:tc>
          <w:tcPr>
            <w:tcW w:w="1549" w:type="dxa"/>
          </w:tcPr>
          <w:p>
            <w:pPr>
              <w:pStyle w:val="14"/>
              <w:spacing w:line="360" w:lineRule="auto"/>
              <w:rPr>
                <w:rFonts w:hAnsi="宋体" w:cs="宋体"/>
                <w:sz w:val="24"/>
                <w:szCs w:val="24"/>
              </w:rPr>
            </w:pPr>
          </w:p>
        </w:tc>
        <w:tc>
          <w:tcPr>
            <w:tcW w:w="1800" w:type="dxa"/>
          </w:tcPr>
          <w:p>
            <w:pPr>
              <w:pStyle w:val="14"/>
              <w:spacing w:line="360" w:lineRule="auto"/>
              <w:rPr>
                <w:rFonts w:hAnsi="宋体" w:cs="宋体"/>
                <w:sz w:val="24"/>
                <w:szCs w:val="24"/>
              </w:rPr>
            </w:pPr>
          </w:p>
        </w:tc>
        <w:tc>
          <w:tcPr>
            <w:tcW w:w="919" w:type="dxa"/>
          </w:tcPr>
          <w:p>
            <w:pPr>
              <w:pStyle w:val="14"/>
              <w:spacing w:line="360" w:lineRule="auto"/>
              <w:rPr>
                <w:rFonts w:hAnsi="宋体" w:cs="宋体"/>
                <w:sz w:val="24"/>
                <w:szCs w:val="24"/>
              </w:rPr>
            </w:pPr>
          </w:p>
        </w:tc>
        <w:tc>
          <w:tcPr>
            <w:tcW w:w="1244" w:type="dxa"/>
          </w:tcPr>
          <w:p>
            <w:pPr>
              <w:pStyle w:val="14"/>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32" w:type="dxa"/>
          </w:tcPr>
          <w:p>
            <w:pPr>
              <w:pStyle w:val="14"/>
              <w:spacing w:line="360" w:lineRule="auto"/>
              <w:rPr>
                <w:rFonts w:hAnsi="宋体" w:cs="宋体"/>
                <w:sz w:val="24"/>
                <w:szCs w:val="24"/>
              </w:rPr>
            </w:pPr>
          </w:p>
        </w:tc>
        <w:tc>
          <w:tcPr>
            <w:tcW w:w="1552" w:type="dxa"/>
          </w:tcPr>
          <w:p>
            <w:pPr>
              <w:pStyle w:val="14"/>
              <w:spacing w:line="360" w:lineRule="auto"/>
              <w:rPr>
                <w:rFonts w:hAnsi="宋体" w:cs="宋体"/>
                <w:sz w:val="24"/>
                <w:szCs w:val="24"/>
              </w:rPr>
            </w:pPr>
          </w:p>
        </w:tc>
        <w:tc>
          <w:tcPr>
            <w:tcW w:w="1549" w:type="dxa"/>
          </w:tcPr>
          <w:p>
            <w:pPr>
              <w:pStyle w:val="14"/>
              <w:spacing w:line="360" w:lineRule="auto"/>
              <w:rPr>
                <w:rFonts w:hAnsi="宋体" w:cs="宋体"/>
                <w:sz w:val="24"/>
                <w:szCs w:val="24"/>
              </w:rPr>
            </w:pPr>
          </w:p>
        </w:tc>
        <w:tc>
          <w:tcPr>
            <w:tcW w:w="1800" w:type="dxa"/>
          </w:tcPr>
          <w:p>
            <w:pPr>
              <w:pStyle w:val="14"/>
              <w:spacing w:line="360" w:lineRule="auto"/>
              <w:rPr>
                <w:rFonts w:hAnsi="宋体" w:cs="宋体"/>
                <w:sz w:val="24"/>
                <w:szCs w:val="24"/>
              </w:rPr>
            </w:pPr>
          </w:p>
        </w:tc>
        <w:tc>
          <w:tcPr>
            <w:tcW w:w="919" w:type="dxa"/>
          </w:tcPr>
          <w:p>
            <w:pPr>
              <w:pStyle w:val="14"/>
              <w:spacing w:line="360" w:lineRule="auto"/>
              <w:rPr>
                <w:rFonts w:hAnsi="宋体" w:cs="宋体"/>
                <w:sz w:val="24"/>
                <w:szCs w:val="24"/>
              </w:rPr>
            </w:pPr>
          </w:p>
        </w:tc>
        <w:tc>
          <w:tcPr>
            <w:tcW w:w="1244" w:type="dxa"/>
          </w:tcPr>
          <w:p>
            <w:pPr>
              <w:pStyle w:val="14"/>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32" w:type="dxa"/>
          </w:tcPr>
          <w:p>
            <w:pPr>
              <w:pStyle w:val="14"/>
              <w:spacing w:line="360" w:lineRule="auto"/>
              <w:rPr>
                <w:rFonts w:hAnsi="宋体" w:cs="宋体"/>
                <w:sz w:val="24"/>
                <w:szCs w:val="24"/>
              </w:rPr>
            </w:pPr>
          </w:p>
        </w:tc>
        <w:tc>
          <w:tcPr>
            <w:tcW w:w="1552" w:type="dxa"/>
          </w:tcPr>
          <w:p>
            <w:pPr>
              <w:pStyle w:val="14"/>
              <w:spacing w:line="360" w:lineRule="auto"/>
              <w:rPr>
                <w:rFonts w:hAnsi="宋体" w:cs="宋体"/>
                <w:sz w:val="24"/>
                <w:szCs w:val="24"/>
              </w:rPr>
            </w:pPr>
          </w:p>
        </w:tc>
        <w:tc>
          <w:tcPr>
            <w:tcW w:w="1549" w:type="dxa"/>
          </w:tcPr>
          <w:p>
            <w:pPr>
              <w:pStyle w:val="14"/>
              <w:spacing w:line="360" w:lineRule="auto"/>
              <w:rPr>
                <w:rFonts w:hAnsi="宋体" w:cs="宋体"/>
                <w:sz w:val="24"/>
                <w:szCs w:val="24"/>
              </w:rPr>
            </w:pPr>
          </w:p>
        </w:tc>
        <w:tc>
          <w:tcPr>
            <w:tcW w:w="1800" w:type="dxa"/>
          </w:tcPr>
          <w:p>
            <w:pPr>
              <w:pStyle w:val="14"/>
              <w:spacing w:line="360" w:lineRule="auto"/>
              <w:rPr>
                <w:rFonts w:hAnsi="宋体" w:cs="宋体"/>
                <w:sz w:val="24"/>
                <w:szCs w:val="24"/>
              </w:rPr>
            </w:pPr>
          </w:p>
        </w:tc>
        <w:tc>
          <w:tcPr>
            <w:tcW w:w="919" w:type="dxa"/>
          </w:tcPr>
          <w:p>
            <w:pPr>
              <w:pStyle w:val="14"/>
              <w:spacing w:line="360" w:lineRule="auto"/>
              <w:rPr>
                <w:rFonts w:hAnsi="宋体" w:cs="宋体"/>
                <w:sz w:val="24"/>
                <w:szCs w:val="24"/>
              </w:rPr>
            </w:pPr>
          </w:p>
        </w:tc>
        <w:tc>
          <w:tcPr>
            <w:tcW w:w="1244" w:type="dxa"/>
          </w:tcPr>
          <w:p>
            <w:pPr>
              <w:pStyle w:val="14"/>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32" w:type="dxa"/>
          </w:tcPr>
          <w:p>
            <w:pPr>
              <w:pStyle w:val="14"/>
              <w:spacing w:line="360" w:lineRule="auto"/>
              <w:rPr>
                <w:rFonts w:hAnsi="宋体" w:cs="宋体"/>
                <w:sz w:val="24"/>
                <w:szCs w:val="24"/>
              </w:rPr>
            </w:pPr>
          </w:p>
        </w:tc>
        <w:tc>
          <w:tcPr>
            <w:tcW w:w="1552" w:type="dxa"/>
          </w:tcPr>
          <w:p>
            <w:pPr>
              <w:pStyle w:val="14"/>
              <w:spacing w:line="360" w:lineRule="auto"/>
              <w:rPr>
                <w:rFonts w:hAnsi="宋体" w:cs="宋体"/>
                <w:sz w:val="24"/>
                <w:szCs w:val="24"/>
              </w:rPr>
            </w:pPr>
          </w:p>
        </w:tc>
        <w:tc>
          <w:tcPr>
            <w:tcW w:w="1549" w:type="dxa"/>
          </w:tcPr>
          <w:p>
            <w:pPr>
              <w:pStyle w:val="14"/>
              <w:spacing w:line="360" w:lineRule="auto"/>
              <w:rPr>
                <w:rFonts w:hAnsi="宋体" w:cs="宋体"/>
                <w:sz w:val="24"/>
                <w:szCs w:val="24"/>
              </w:rPr>
            </w:pPr>
          </w:p>
        </w:tc>
        <w:tc>
          <w:tcPr>
            <w:tcW w:w="1800" w:type="dxa"/>
          </w:tcPr>
          <w:p>
            <w:pPr>
              <w:pStyle w:val="14"/>
              <w:spacing w:line="360" w:lineRule="auto"/>
              <w:rPr>
                <w:rFonts w:hAnsi="宋体" w:cs="宋体"/>
                <w:sz w:val="24"/>
                <w:szCs w:val="24"/>
              </w:rPr>
            </w:pPr>
          </w:p>
        </w:tc>
        <w:tc>
          <w:tcPr>
            <w:tcW w:w="919" w:type="dxa"/>
          </w:tcPr>
          <w:p>
            <w:pPr>
              <w:pStyle w:val="14"/>
              <w:spacing w:line="360" w:lineRule="auto"/>
              <w:rPr>
                <w:rFonts w:hAnsi="宋体" w:cs="宋体"/>
                <w:sz w:val="24"/>
                <w:szCs w:val="24"/>
              </w:rPr>
            </w:pPr>
          </w:p>
        </w:tc>
        <w:tc>
          <w:tcPr>
            <w:tcW w:w="1244" w:type="dxa"/>
          </w:tcPr>
          <w:p>
            <w:pPr>
              <w:pStyle w:val="14"/>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32" w:type="dxa"/>
          </w:tcPr>
          <w:p>
            <w:pPr>
              <w:pStyle w:val="14"/>
              <w:spacing w:line="360" w:lineRule="auto"/>
              <w:rPr>
                <w:rFonts w:hAnsi="宋体" w:cs="宋体"/>
                <w:sz w:val="24"/>
                <w:szCs w:val="24"/>
              </w:rPr>
            </w:pPr>
          </w:p>
        </w:tc>
        <w:tc>
          <w:tcPr>
            <w:tcW w:w="1552" w:type="dxa"/>
          </w:tcPr>
          <w:p>
            <w:pPr>
              <w:pStyle w:val="14"/>
              <w:spacing w:line="360" w:lineRule="auto"/>
              <w:rPr>
                <w:rFonts w:hAnsi="宋体" w:cs="宋体"/>
                <w:sz w:val="24"/>
                <w:szCs w:val="24"/>
              </w:rPr>
            </w:pPr>
          </w:p>
        </w:tc>
        <w:tc>
          <w:tcPr>
            <w:tcW w:w="1549" w:type="dxa"/>
          </w:tcPr>
          <w:p>
            <w:pPr>
              <w:pStyle w:val="14"/>
              <w:spacing w:line="360" w:lineRule="auto"/>
              <w:rPr>
                <w:rFonts w:hAnsi="宋体" w:cs="宋体"/>
                <w:sz w:val="24"/>
                <w:szCs w:val="24"/>
              </w:rPr>
            </w:pPr>
          </w:p>
        </w:tc>
        <w:tc>
          <w:tcPr>
            <w:tcW w:w="1800" w:type="dxa"/>
          </w:tcPr>
          <w:p>
            <w:pPr>
              <w:pStyle w:val="14"/>
              <w:spacing w:line="360" w:lineRule="auto"/>
              <w:rPr>
                <w:rFonts w:hAnsi="宋体" w:cs="宋体"/>
                <w:sz w:val="24"/>
                <w:szCs w:val="24"/>
              </w:rPr>
            </w:pPr>
          </w:p>
        </w:tc>
        <w:tc>
          <w:tcPr>
            <w:tcW w:w="919" w:type="dxa"/>
          </w:tcPr>
          <w:p>
            <w:pPr>
              <w:pStyle w:val="14"/>
              <w:spacing w:line="360" w:lineRule="auto"/>
              <w:rPr>
                <w:rFonts w:hAnsi="宋体" w:cs="宋体"/>
                <w:sz w:val="24"/>
                <w:szCs w:val="24"/>
              </w:rPr>
            </w:pPr>
          </w:p>
        </w:tc>
        <w:tc>
          <w:tcPr>
            <w:tcW w:w="1244" w:type="dxa"/>
          </w:tcPr>
          <w:p>
            <w:pPr>
              <w:pStyle w:val="14"/>
              <w:spacing w:line="360" w:lineRule="auto"/>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332" w:type="dxa"/>
          </w:tcPr>
          <w:p>
            <w:pPr>
              <w:pStyle w:val="14"/>
              <w:spacing w:line="360" w:lineRule="auto"/>
              <w:rPr>
                <w:rFonts w:hAnsi="宋体" w:cs="宋体"/>
                <w:sz w:val="24"/>
                <w:szCs w:val="24"/>
              </w:rPr>
            </w:pPr>
          </w:p>
        </w:tc>
        <w:tc>
          <w:tcPr>
            <w:tcW w:w="1552" w:type="dxa"/>
          </w:tcPr>
          <w:p>
            <w:pPr>
              <w:pStyle w:val="14"/>
              <w:spacing w:line="360" w:lineRule="auto"/>
              <w:rPr>
                <w:rFonts w:hAnsi="宋体" w:cs="宋体"/>
                <w:sz w:val="24"/>
                <w:szCs w:val="24"/>
              </w:rPr>
            </w:pPr>
          </w:p>
        </w:tc>
        <w:tc>
          <w:tcPr>
            <w:tcW w:w="1549" w:type="dxa"/>
          </w:tcPr>
          <w:p>
            <w:pPr>
              <w:pStyle w:val="14"/>
              <w:spacing w:line="360" w:lineRule="auto"/>
              <w:rPr>
                <w:rFonts w:hAnsi="宋体" w:cs="宋体"/>
                <w:sz w:val="24"/>
                <w:szCs w:val="24"/>
              </w:rPr>
            </w:pPr>
          </w:p>
        </w:tc>
        <w:tc>
          <w:tcPr>
            <w:tcW w:w="1800" w:type="dxa"/>
          </w:tcPr>
          <w:p>
            <w:pPr>
              <w:pStyle w:val="14"/>
              <w:spacing w:line="360" w:lineRule="auto"/>
              <w:rPr>
                <w:rFonts w:hAnsi="宋体" w:cs="宋体"/>
                <w:sz w:val="24"/>
                <w:szCs w:val="24"/>
              </w:rPr>
            </w:pPr>
          </w:p>
        </w:tc>
        <w:tc>
          <w:tcPr>
            <w:tcW w:w="919" w:type="dxa"/>
          </w:tcPr>
          <w:p>
            <w:pPr>
              <w:pStyle w:val="14"/>
              <w:spacing w:line="360" w:lineRule="auto"/>
              <w:rPr>
                <w:rFonts w:hAnsi="宋体" w:cs="宋体"/>
                <w:sz w:val="24"/>
                <w:szCs w:val="24"/>
              </w:rPr>
            </w:pPr>
          </w:p>
        </w:tc>
        <w:tc>
          <w:tcPr>
            <w:tcW w:w="1244" w:type="dxa"/>
          </w:tcPr>
          <w:p>
            <w:pPr>
              <w:pStyle w:val="14"/>
              <w:spacing w:line="360" w:lineRule="auto"/>
              <w:rPr>
                <w:rFonts w:hAnsi="宋体" w:cs="宋体"/>
                <w:sz w:val="24"/>
                <w:szCs w:val="24"/>
              </w:rPr>
            </w:pPr>
          </w:p>
        </w:tc>
      </w:tr>
    </w:tbl>
    <w:p>
      <w:pPr>
        <w:spacing w:line="400" w:lineRule="exact"/>
        <w:ind w:left="-141" w:leftChars="-67" w:firstLine="299" w:firstLineChars="124"/>
        <w:rPr>
          <w:rFonts w:ascii="仿宋" w:hAnsi="仿宋" w:eastAsia="仿宋"/>
          <w:szCs w:val="21"/>
        </w:rPr>
      </w:pPr>
      <w:r>
        <w:rPr>
          <w:rFonts w:hint="eastAsia" w:ascii="宋体" w:hAnsi="宋体" w:cs="宋体"/>
          <w:b/>
          <w:bCs/>
          <w:sz w:val="24"/>
        </w:rPr>
        <w:t xml:space="preserve"> </w:t>
      </w:r>
      <w:r>
        <w:rPr>
          <w:rFonts w:hint="eastAsia" w:ascii="仿宋" w:hAnsi="仿宋" w:eastAsia="仿宋"/>
          <w:szCs w:val="21"/>
        </w:rPr>
        <w:t>注：1.本表只填写投标文件中与招标文件有偏离的内容，投标文件中的指标响应与招标文件要求完全一致的，不用在此表中列出，但必须提交空白表；如不提供此表，则视为投标人不满足招标文件的所有服务要求条款要求，按无效投标文件处理。</w:t>
      </w:r>
    </w:p>
    <w:p>
      <w:pPr>
        <w:spacing w:line="400" w:lineRule="exact"/>
        <w:ind w:left="-141" w:leftChars="-67" w:firstLine="260" w:firstLineChars="124"/>
        <w:rPr>
          <w:rFonts w:ascii="仿宋" w:hAnsi="仿宋" w:eastAsia="仿宋"/>
          <w:szCs w:val="21"/>
        </w:rPr>
      </w:pPr>
      <w:r>
        <w:rPr>
          <w:rFonts w:hint="eastAsia" w:ascii="仿宋" w:hAnsi="仿宋" w:eastAsia="仿宋"/>
          <w:szCs w:val="21"/>
        </w:rPr>
        <w:t>2．投标人必须据实填写，不得虚假响应，否则将取消其投标或中标资格，并按有关规定进行处罚。</w:t>
      </w:r>
    </w:p>
    <w:p>
      <w:pPr>
        <w:pStyle w:val="14"/>
        <w:spacing w:line="360" w:lineRule="auto"/>
        <w:ind w:firstLine="480" w:firstLineChars="200"/>
        <w:rPr>
          <w:rFonts w:hAnsi="宋体" w:cs="宋体"/>
          <w:sz w:val="24"/>
        </w:rPr>
      </w:pPr>
    </w:p>
    <w:p>
      <w:pPr>
        <w:spacing w:after="480" w:line="200" w:lineRule="atLeast"/>
        <w:ind w:firstLine="3600" w:firstLineChars="1500"/>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r>
        <w:rPr>
          <w:rFonts w:hint="eastAsia" w:ascii="宋体" w:hAnsi="宋体" w:cs="宋体"/>
          <w:color w:val="000000"/>
          <w:sz w:val="24"/>
        </w:rPr>
        <w:t>（盖章）</w:t>
      </w:r>
    </w:p>
    <w:p>
      <w:pPr>
        <w:spacing w:after="480" w:line="200" w:lineRule="atLeast"/>
        <w:ind w:firstLine="3600" w:firstLineChars="1500"/>
        <w:jc w:val="left"/>
        <w:rPr>
          <w:rFonts w:ascii="宋体" w:hAnsi="宋体" w:cs="宋体"/>
          <w:color w:val="000000"/>
          <w:sz w:val="24"/>
        </w:rPr>
      </w:pPr>
      <w:r>
        <w:rPr>
          <w:rFonts w:hint="eastAsia" w:ascii="宋体" w:hAnsi="宋体" w:cs="宋体"/>
          <w:color w:val="000000"/>
          <w:sz w:val="24"/>
        </w:rPr>
        <w:t>法定代表人或</w:t>
      </w:r>
    </w:p>
    <w:p>
      <w:pPr>
        <w:spacing w:after="480" w:line="200" w:lineRule="atLeast"/>
        <w:ind w:firstLine="3600" w:firstLineChars="1500"/>
        <w:jc w:val="left"/>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kern w:val="0"/>
          <w:sz w:val="24"/>
        </w:rPr>
        <w:t>(签字或盖章)</w:t>
      </w:r>
    </w:p>
    <w:p>
      <w:pPr>
        <w:spacing w:before="480" w:line="200" w:lineRule="atLeast"/>
        <w:ind w:firstLine="3600" w:firstLineChars="1500"/>
        <w:jc w:val="left"/>
        <w:rPr>
          <w:rFonts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360" w:lineRule="auto"/>
        <w:ind w:firstLine="210"/>
        <w:jc w:val="center"/>
        <w:outlineLvl w:val="1"/>
        <w:rPr>
          <w:rFonts w:ascii="宋体" w:hAnsi="宋体" w:cs="宋体"/>
          <w:b/>
          <w:bCs/>
          <w:sz w:val="32"/>
          <w:szCs w:val="32"/>
        </w:rPr>
      </w:pPr>
      <w:r>
        <w:rPr>
          <w:rFonts w:hint="eastAsia" w:ascii="宋体" w:hAnsi="宋体" w:cs="宋体"/>
          <w:sz w:val="24"/>
        </w:rPr>
        <w:br w:type="page"/>
      </w:r>
      <w:bookmarkEnd w:id="15"/>
      <w:bookmarkStart w:id="18" w:name="_Toc494096893"/>
      <w:r>
        <w:rPr>
          <w:rFonts w:hint="eastAsia" w:ascii="宋体" w:hAnsi="宋体" w:cs="宋体"/>
          <w:b/>
          <w:color w:val="000000"/>
          <w:sz w:val="32"/>
          <w:szCs w:val="32"/>
        </w:rPr>
        <w:t>五、</w:t>
      </w:r>
      <w:bookmarkEnd w:id="18"/>
      <w:r>
        <w:rPr>
          <w:rFonts w:hint="eastAsia" w:ascii="宋体" w:hAnsi="宋体" w:cs="宋体"/>
          <w:b/>
          <w:color w:val="000000"/>
          <w:sz w:val="32"/>
          <w:szCs w:val="32"/>
        </w:rPr>
        <w:t>资质证明文件</w:t>
      </w:r>
    </w:p>
    <w:p>
      <w:pPr>
        <w:jc w:val="center"/>
        <w:rPr>
          <w:rFonts w:ascii="宋体" w:hAnsi="宋体" w:cs="宋体"/>
        </w:rPr>
      </w:pPr>
      <w:r>
        <w:rPr>
          <w:rFonts w:hint="eastAsia" w:ascii="宋体" w:hAnsi="宋体" w:cs="宋体"/>
          <w:b/>
          <w:color w:val="000000"/>
          <w:sz w:val="24"/>
        </w:rPr>
        <w:t>（一）供应商基本情况表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425"/>
        <w:gridCol w:w="1276"/>
        <w:gridCol w:w="1134"/>
        <w:gridCol w:w="283"/>
        <w:gridCol w:w="986"/>
        <w:gridCol w:w="999"/>
        <w:gridCol w:w="926"/>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93" w:type="dxa"/>
            <w:gridSpan w:val="3"/>
            <w:vAlign w:val="bottom"/>
          </w:tcPr>
          <w:p>
            <w:pPr>
              <w:spacing w:line="360" w:lineRule="auto"/>
              <w:jc w:val="center"/>
              <w:rPr>
                <w:rFonts w:ascii="宋体" w:hAnsi="宋体" w:cs="宋体"/>
                <w:color w:val="000000"/>
                <w:sz w:val="24"/>
              </w:rPr>
            </w:pPr>
            <w:r>
              <w:rPr>
                <w:rFonts w:hint="eastAsia" w:ascii="宋体" w:hAnsi="宋体" w:cs="宋体"/>
                <w:color w:val="000000"/>
                <w:sz w:val="24"/>
              </w:rPr>
              <w:t>供应商名称</w:t>
            </w:r>
          </w:p>
        </w:tc>
        <w:tc>
          <w:tcPr>
            <w:tcW w:w="3679" w:type="dxa"/>
            <w:gridSpan w:val="4"/>
            <w:vAlign w:val="bottom"/>
          </w:tcPr>
          <w:p>
            <w:pPr>
              <w:spacing w:line="360" w:lineRule="auto"/>
              <w:rPr>
                <w:rFonts w:ascii="宋体" w:hAnsi="宋体" w:cs="宋体"/>
                <w:color w:val="000000"/>
                <w:sz w:val="24"/>
              </w:rPr>
            </w:pPr>
          </w:p>
        </w:tc>
        <w:tc>
          <w:tcPr>
            <w:tcW w:w="1925"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法定代表人</w:t>
            </w:r>
          </w:p>
        </w:tc>
        <w:tc>
          <w:tcPr>
            <w:tcW w:w="1925"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93" w:type="dxa"/>
            <w:gridSpan w:val="3"/>
            <w:vAlign w:val="bottom"/>
          </w:tcPr>
          <w:p>
            <w:pPr>
              <w:spacing w:line="360" w:lineRule="auto"/>
              <w:jc w:val="center"/>
              <w:rPr>
                <w:rFonts w:ascii="宋体" w:hAnsi="宋体" w:cs="宋体"/>
                <w:color w:val="000000"/>
                <w:sz w:val="24"/>
              </w:rPr>
            </w:pPr>
            <w:r>
              <w:rPr>
                <w:rFonts w:hint="eastAsia" w:ascii="宋体" w:hAnsi="宋体" w:cs="宋体"/>
                <w:color w:val="000000"/>
                <w:sz w:val="24"/>
              </w:rPr>
              <w:t>委托代理人</w:t>
            </w:r>
          </w:p>
        </w:tc>
        <w:tc>
          <w:tcPr>
            <w:tcW w:w="3679" w:type="dxa"/>
            <w:gridSpan w:val="4"/>
            <w:vAlign w:val="bottom"/>
          </w:tcPr>
          <w:p>
            <w:pPr>
              <w:spacing w:line="360" w:lineRule="auto"/>
              <w:jc w:val="center"/>
              <w:rPr>
                <w:rFonts w:ascii="宋体" w:hAnsi="宋体" w:cs="宋体"/>
                <w:color w:val="000000"/>
                <w:sz w:val="24"/>
              </w:rPr>
            </w:pPr>
          </w:p>
        </w:tc>
        <w:tc>
          <w:tcPr>
            <w:tcW w:w="1925"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邮政编码</w:t>
            </w:r>
          </w:p>
        </w:tc>
        <w:tc>
          <w:tcPr>
            <w:tcW w:w="1925"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93" w:type="dxa"/>
            <w:gridSpan w:val="3"/>
            <w:vAlign w:val="bottom"/>
          </w:tcPr>
          <w:p>
            <w:pPr>
              <w:spacing w:line="360" w:lineRule="auto"/>
              <w:jc w:val="center"/>
              <w:rPr>
                <w:rFonts w:ascii="宋体" w:hAnsi="宋体" w:cs="宋体"/>
                <w:color w:val="000000"/>
                <w:sz w:val="24"/>
              </w:rPr>
            </w:pPr>
            <w:r>
              <w:rPr>
                <w:rFonts w:hint="eastAsia" w:ascii="宋体" w:hAnsi="宋体" w:cs="宋体"/>
                <w:color w:val="000000"/>
                <w:sz w:val="24"/>
              </w:rPr>
              <w:t>组织机构代码</w:t>
            </w:r>
          </w:p>
        </w:tc>
        <w:tc>
          <w:tcPr>
            <w:tcW w:w="3679" w:type="dxa"/>
            <w:gridSpan w:val="4"/>
            <w:vAlign w:val="bottom"/>
          </w:tcPr>
          <w:p>
            <w:pPr>
              <w:spacing w:line="360" w:lineRule="auto"/>
              <w:jc w:val="center"/>
              <w:rPr>
                <w:rFonts w:ascii="宋体" w:hAnsi="宋体" w:cs="宋体"/>
                <w:color w:val="000000"/>
                <w:sz w:val="24"/>
              </w:rPr>
            </w:pPr>
          </w:p>
        </w:tc>
        <w:tc>
          <w:tcPr>
            <w:tcW w:w="1925"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电子邮箱</w:t>
            </w:r>
          </w:p>
        </w:tc>
        <w:tc>
          <w:tcPr>
            <w:tcW w:w="1925"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093" w:type="dxa"/>
            <w:gridSpan w:val="3"/>
            <w:vAlign w:val="bottom"/>
          </w:tcPr>
          <w:p>
            <w:pPr>
              <w:spacing w:line="360" w:lineRule="auto"/>
              <w:jc w:val="center"/>
              <w:rPr>
                <w:rFonts w:ascii="宋体" w:hAnsi="宋体" w:cs="宋体"/>
                <w:color w:val="000000"/>
                <w:sz w:val="24"/>
              </w:rPr>
            </w:pPr>
            <w:r>
              <w:rPr>
                <w:rFonts w:hint="eastAsia" w:ascii="宋体" w:hAnsi="宋体" w:cs="宋体"/>
                <w:color w:val="000000"/>
                <w:sz w:val="24"/>
              </w:rPr>
              <w:t>上年营业收入</w:t>
            </w:r>
          </w:p>
        </w:tc>
        <w:tc>
          <w:tcPr>
            <w:tcW w:w="3679" w:type="dxa"/>
            <w:gridSpan w:val="4"/>
            <w:vAlign w:val="bottom"/>
          </w:tcPr>
          <w:p>
            <w:pPr>
              <w:spacing w:line="360" w:lineRule="auto"/>
              <w:jc w:val="center"/>
              <w:rPr>
                <w:rFonts w:ascii="宋体" w:hAnsi="宋体" w:cs="宋体"/>
                <w:color w:val="000000"/>
                <w:sz w:val="24"/>
              </w:rPr>
            </w:pPr>
          </w:p>
        </w:tc>
        <w:tc>
          <w:tcPr>
            <w:tcW w:w="1925"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员工总人数</w:t>
            </w:r>
          </w:p>
        </w:tc>
        <w:tc>
          <w:tcPr>
            <w:tcW w:w="1925" w:type="dxa"/>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75" w:type="dxa"/>
            <w:vMerge w:val="restart"/>
            <w:vAlign w:val="bottom"/>
          </w:tcPr>
          <w:p>
            <w:pPr>
              <w:spacing w:line="360" w:lineRule="auto"/>
              <w:jc w:val="center"/>
              <w:rPr>
                <w:rFonts w:ascii="宋体" w:hAnsi="宋体" w:cs="宋体"/>
                <w:color w:val="000000"/>
                <w:sz w:val="24"/>
              </w:rPr>
            </w:pPr>
            <w:r>
              <w:rPr>
                <w:rFonts w:hint="eastAsia" w:ascii="宋体" w:hAnsi="宋体" w:cs="宋体"/>
                <w:color w:val="000000"/>
                <w:sz w:val="24"/>
              </w:rPr>
              <w:t>营业执照</w:t>
            </w:r>
          </w:p>
        </w:tc>
        <w:tc>
          <w:tcPr>
            <w:tcW w:w="1418"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信用代码号</w:t>
            </w:r>
          </w:p>
        </w:tc>
        <w:tc>
          <w:tcPr>
            <w:tcW w:w="2410" w:type="dxa"/>
            <w:gridSpan w:val="2"/>
            <w:vAlign w:val="bottom"/>
          </w:tcPr>
          <w:p>
            <w:pPr>
              <w:spacing w:line="360" w:lineRule="auto"/>
              <w:jc w:val="center"/>
              <w:rPr>
                <w:rFonts w:ascii="宋体" w:hAnsi="宋体" w:cs="宋体"/>
                <w:color w:val="000000"/>
                <w:sz w:val="24"/>
              </w:rPr>
            </w:pPr>
          </w:p>
        </w:tc>
        <w:tc>
          <w:tcPr>
            <w:tcW w:w="1269"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注册地址</w:t>
            </w:r>
          </w:p>
        </w:tc>
        <w:tc>
          <w:tcPr>
            <w:tcW w:w="3850" w:type="dxa"/>
            <w:gridSpan w:val="3"/>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Merge w:val="continue"/>
            <w:vAlign w:val="bottom"/>
          </w:tcPr>
          <w:p>
            <w:pPr>
              <w:spacing w:line="360" w:lineRule="auto"/>
              <w:jc w:val="center"/>
              <w:rPr>
                <w:rFonts w:ascii="宋体" w:hAnsi="宋体" w:cs="宋体"/>
                <w:color w:val="000000"/>
                <w:sz w:val="24"/>
              </w:rPr>
            </w:pPr>
          </w:p>
        </w:tc>
        <w:tc>
          <w:tcPr>
            <w:tcW w:w="1418"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发证机关</w:t>
            </w:r>
          </w:p>
        </w:tc>
        <w:tc>
          <w:tcPr>
            <w:tcW w:w="2410" w:type="dxa"/>
            <w:gridSpan w:val="2"/>
            <w:vAlign w:val="bottom"/>
          </w:tcPr>
          <w:p>
            <w:pPr>
              <w:spacing w:line="360" w:lineRule="auto"/>
              <w:jc w:val="center"/>
              <w:rPr>
                <w:rFonts w:ascii="宋体" w:hAnsi="宋体" w:cs="宋体"/>
                <w:color w:val="000000"/>
                <w:sz w:val="24"/>
              </w:rPr>
            </w:pPr>
          </w:p>
        </w:tc>
        <w:tc>
          <w:tcPr>
            <w:tcW w:w="1269"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发证日期</w:t>
            </w:r>
          </w:p>
        </w:tc>
        <w:tc>
          <w:tcPr>
            <w:tcW w:w="3850" w:type="dxa"/>
            <w:gridSpan w:val="3"/>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vAlign w:val="bottom"/>
          </w:tcPr>
          <w:p>
            <w:pPr>
              <w:spacing w:line="360" w:lineRule="auto"/>
              <w:jc w:val="center"/>
              <w:rPr>
                <w:rFonts w:ascii="宋体" w:hAnsi="宋体" w:cs="宋体"/>
                <w:color w:val="000000"/>
                <w:sz w:val="24"/>
              </w:rPr>
            </w:pPr>
          </w:p>
        </w:tc>
        <w:tc>
          <w:tcPr>
            <w:tcW w:w="1418"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营业范围</w:t>
            </w:r>
          </w:p>
        </w:tc>
        <w:tc>
          <w:tcPr>
            <w:tcW w:w="7529" w:type="dxa"/>
            <w:gridSpan w:val="7"/>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93" w:type="dxa"/>
            <w:gridSpan w:val="3"/>
            <w:vAlign w:val="bottom"/>
          </w:tcPr>
          <w:p>
            <w:pPr>
              <w:spacing w:line="360" w:lineRule="auto"/>
              <w:jc w:val="center"/>
              <w:rPr>
                <w:rFonts w:ascii="宋体" w:hAnsi="宋体" w:cs="宋体"/>
                <w:color w:val="000000"/>
                <w:sz w:val="24"/>
              </w:rPr>
            </w:pPr>
            <w:r>
              <w:rPr>
                <w:rFonts w:hint="eastAsia" w:ascii="宋体" w:hAnsi="宋体" w:cs="宋体"/>
                <w:color w:val="000000"/>
                <w:sz w:val="24"/>
              </w:rPr>
              <w:t>基本开户行</w:t>
            </w:r>
          </w:p>
        </w:tc>
        <w:tc>
          <w:tcPr>
            <w:tcW w:w="2410" w:type="dxa"/>
            <w:gridSpan w:val="2"/>
            <w:vAlign w:val="bottom"/>
          </w:tcPr>
          <w:p>
            <w:pPr>
              <w:spacing w:line="360" w:lineRule="auto"/>
              <w:jc w:val="center"/>
              <w:rPr>
                <w:rFonts w:ascii="宋体" w:hAnsi="宋体" w:cs="宋体"/>
                <w:color w:val="000000"/>
                <w:sz w:val="24"/>
              </w:rPr>
            </w:pPr>
          </w:p>
        </w:tc>
        <w:tc>
          <w:tcPr>
            <w:tcW w:w="1269"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账号</w:t>
            </w:r>
          </w:p>
        </w:tc>
        <w:tc>
          <w:tcPr>
            <w:tcW w:w="3850" w:type="dxa"/>
            <w:gridSpan w:val="3"/>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093" w:type="dxa"/>
            <w:gridSpan w:val="3"/>
            <w:vAlign w:val="bottom"/>
          </w:tcPr>
          <w:p>
            <w:pPr>
              <w:spacing w:line="360" w:lineRule="auto"/>
              <w:jc w:val="center"/>
              <w:rPr>
                <w:rFonts w:ascii="宋体" w:hAnsi="宋体" w:cs="宋体"/>
                <w:color w:val="000000"/>
                <w:sz w:val="24"/>
              </w:rPr>
            </w:pPr>
            <w:r>
              <w:rPr>
                <w:rFonts w:hint="eastAsia" w:ascii="宋体" w:hAnsi="宋体" w:cs="宋体"/>
                <w:color w:val="000000"/>
                <w:sz w:val="24"/>
              </w:rPr>
              <w:t>税务登记机关</w:t>
            </w:r>
          </w:p>
        </w:tc>
        <w:tc>
          <w:tcPr>
            <w:tcW w:w="7529" w:type="dxa"/>
            <w:gridSpan w:val="7"/>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369" w:type="dxa"/>
            <w:gridSpan w:val="4"/>
            <w:vAlign w:val="bottom"/>
          </w:tcPr>
          <w:p>
            <w:pPr>
              <w:spacing w:line="360" w:lineRule="auto"/>
              <w:jc w:val="center"/>
              <w:rPr>
                <w:rFonts w:ascii="宋体" w:hAnsi="宋体" w:cs="宋体"/>
                <w:color w:val="000000"/>
                <w:sz w:val="24"/>
              </w:rPr>
            </w:pPr>
            <w:r>
              <w:rPr>
                <w:rFonts w:hint="eastAsia" w:ascii="宋体" w:hAnsi="宋体" w:cs="宋体"/>
                <w:color w:val="000000"/>
                <w:sz w:val="24"/>
              </w:rPr>
              <w:t>资质名称</w:t>
            </w:r>
          </w:p>
        </w:tc>
        <w:tc>
          <w:tcPr>
            <w:tcW w:w="1417"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等级</w:t>
            </w:r>
          </w:p>
        </w:tc>
        <w:tc>
          <w:tcPr>
            <w:tcW w:w="1985"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发证机关</w:t>
            </w:r>
          </w:p>
        </w:tc>
        <w:tc>
          <w:tcPr>
            <w:tcW w:w="2851"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369" w:type="dxa"/>
            <w:gridSpan w:val="4"/>
            <w:vAlign w:val="bottom"/>
          </w:tcPr>
          <w:p>
            <w:pPr>
              <w:spacing w:line="360" w:lineRule="auto"/>
              <w:jc w:val="center"/>
              <w:rPr>
                <w:rFonts w:ascii="宋体" w:hAnsi="宋体" w:cs="宋体"/>
                <w:color w:val="000000"/>
                <w:sz w:val="24"/>
              </w:rPr>
            </w:pPr>
          </w:p>
        </w:tc>
        <w:tc>
          <w:tcPr>
            <w:tcW w:w="1417" w:type="dxa"/>
            <w:gridSpan w:val="2"/>
            <w:vAlign w:val="bottom"/>
          </w:tcPr>
          <w:p>
            <w:pPr>
              <w:spacing w:line="360" w:lineRule="auto"/>
              <w:jc w:val="center"/>
              <w:rPr>
                <w:rFonts w:ascii="宋体" w:hAnsi="宋体" w:cs="宋体"/>
                <w:color w:val="000000"/>
                <w:sz w:val="24"/>
              </w:rPr>
            </w:pPr>
          </w:p>
        </w:tc>
        <w:tc>
          <w:tcPr>
            <w:tcW w:w="1985" w:type="dxa"/>
            <w:gridSpan w:val="2"/>
            <w:vAlign w:val="bottom"/>
          </w:tcPr>
          <w:p>
            <w:pPr>
              <w:spacing w:line="360" w:lineRule="auto"/>
              <w:jc w:val="center"/>
              <w:rPr>
                <w:rFonts w:ascii="宋体" w:hAnsi="宋体" w:cs="宋体"/>
                <w:color w:val="000000"/>
                <w:sz w:val="24"/>
              </w:rPr>
            </w:pPr>
          </w:p>
        </w:tc>
        <w:tc>
          <w:tcPr>
            <w:tcW w:w="2851" w:type="dxa"/>
            <w:gridSpan w:val="2"/>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369" w:type="dxa"/>
            <w:gridSpan w:val="4"/>
            <w:vAlign w:val="bottom"/>
          </w:tcPr>
          <w:p>
            <w:pPr>
              <w:spacing w:line="360" w:lineRule="auto"/>
              <w:jc w:val="center"/>
              <w:rPr>
                <w:rFonts w:ascii="宋体" w:hAnsi="宋体" w:cs="宋体"/>
                <w:color w:val="000000"/>
                <w:sz w:val="24"/>
              </w:rPr>
            </w:pPr>
          </w:p>
        </w:tc>
        <w:tc>
          <w:tcPr>
            <w:tcW w:w="1417" w:type="dxa"/>
            <w:gridSpan w:val="2"/>
            <w:vAlign w:val="bottom"/>
          </w:tcPr>
          <w:p>
            <w:pPr>
              <w:spacing w:line="360" w:lineRule="auto"/>
              <w:jc w:val="center"/>
              <w:rPr>
                <w:rFonts w:ascii="宋体" w:hAnsi="宋体" w:cs="宋体"/>
                <w:color w:val="000000"/>
                <w:sz w:val="24"/>
              </w:rPr>
            </w:pPr>
          </w:p>
        </w:tc>
        <w:tc>
          <w:tcPr>
            <w:tcW w:w="1985" w:type="dxa"/>
            <w:gridSpan w:val="2"/>
            <w:vAlign w:val="bottom"/>
          </w:tcPr>
          <w:p>
            <w:pPr>
              <w:spacing w:line="360" w:lineRule="auto"/>
              <w:jc w:val="center"/>
              <w:rPr>
                <w:rFonts w:ascii="宋体" w:hAnsi="宋体" w:cs="宋体"/>
                <w:color w:val="000000"/>
                <w:sz w:val="24"/>
              </w:rPr>
            </w:pPr>
          </w:p>
        </w:tc>
        <w:tc>
          <w:tcPr>
            <w:tcW w:w="2851" w:type="dxa"/>
            <w:gridSpan w:val="2"/>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369" w:type="dxa"/>
            <w:gridSpan w:val="4"/>
            <w:vAlign w:val="bottom"/>
          </w:tcPr>
          <w:p>
            <w:pPr>
              <w:spacing w:line="360" w:lineRule="auto"/>
              <w:jc w:val="center"/>
              <w:rPr>
                <w:rFonts w:ascii="宋体" w:hAnsi="宋体" w:cs="宋体"/>
                <w:color w:val="000000"/>
                <w:sz w:val="24"/>
              </w:rPr>
            </w:pPr>
          </w:p>
        </w:tc>
        <w:tc>
          <w:tcPr>
            <w:tcW w:w="1417" w:type="dxa"/>
            <w:gridSpan w:val="2"/>
            <w:vAlign w:val="bottom"/>
          </w:tcPr>
          <w:p>
            <w:pPr>
              <w:spacing w:line="360" w:lineRule="auto"/>
              <w:jc w:val="center"/>
              <w:rPr>
                <w:rFonts w:ascii="宋体" w:hAnsi="宋体" w:cs="宋体"/>
                <w:color w:val="000000"/>
                <w:sz w:val="24"/>
              </w:rPr>
            </w:pPr>
          </w:p>
        </w:tc>
        <w:tc>
          <w:tcPr>
            <w:tcW w:w="1985" w:type="dxa"/>
            <w:gridSpan w:val="2"/>
            <w:vAlign w:val="bottom"/>
          </w:tcPr>
          <w:p>
            <w:pPr>
              <w:spacing w:line="360" w:lineRule="auto"/>
              <w:jc w:val="center"/>
              <w:rPr>
                <w:rFonts w:ascii="宋体" w:hAnsi="宋体" w:cs="宋体"/>
                <w:color w:val="000000"/>
                <w:sz w:val="24"/>
              </w:rPr>
            </w:pPr>
          </w:p>
        </w:tc>
        <w:tc>
          <w:tcPr>
            <w:tcW w:w="2851" w:type="dxa"/>
            <w:gridSpan w:val="2"/>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369" w:type="dxa"/>
            <w:gridSpan w:val="4"/>
            <w:vAlign w:val="bottom"/>
          </w:tcPr>
          <w:p>
            <w:pPr>
              <w:spacing w:line="360" w:lineRule="auto"/>
              <w:jc w:val="center"/>
              <w:rPr>
                <w:rFonts w:ascii="宋体" w:hAnsi="宋体" w:cs="宋体"/>
                <w:color w:val="000000"/>
                <w:sz w:val="24"/>
              </w:rPr>
            </w:pPr>
          </w:p>
        </w:tc>
        <w:tc>
          <w:tcPr>
            <w:tcW w:w="1417" w:type="dxa"/>
            <w:gridSpan w:val="2"/>
            <w:vAlign w:val="bottom"/>
          </w:tcPr>
          <w:p>
            <w:pPr>
              <w:spacing w:line="360" w:lineRule="auto"/>
              <w:jc w:val="center"/>
              <w:rPr>
                <w:rFonts w:ascii="宋体" w:hAnsi="宋体" w:cs="宋体"/>
                <w:color w:val="000000"/>
                <w:sz w:val="24"/>
              </w:rPr>
            </w:pPr>
          </w:p>
        </w:tc>
        <w:tc>
          <w:tcPr>
            <w:tcW w:w="1985" w:type="dxa"/>
            <w:gridSpan w:val="2"/>
            <w:vAlign w:val="bottom"/>
          </w:tcPr>
          <w:p>
            <w:pPr>
              <w:spacing w:line="360" w:lineRule="auto"/>
              <w:jc w:val="center"/>
              <w:rPr>
                <w:rFonts w:ascii="宋体" w:hAnsi="宋体" w:cs="宋体"/>
                <w:color w:val="000000"/>
                <w:sz w:val="24"/>
              </w:rPr>
            </w:pPr>
          </w:p>
        </w:tc>
        <w:tc>
          <w:tcPr>
            <w:tcW w:w="2851" w:type="dxa"/>
            <w:gridSpan w:val="2"/>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369" w:type="dxa"/>
            <w:gridSpan w:val="4"/>
            <w:vAlign w:val="bottom"/>
          </w:tcPr>
          <w:p>
            <w:pPr>
              <w:spacing w:line="360" w:lineRule="auto"/>
              <w:jc w:val="center"/>
              <w:rPr>
                <w:rFonts w:ascii="宋体" w:hAnsi="宋体" w:cs="宋体"/>
                <w:color w:val="000000"/>
                <w:sz w:val="24"/>
              </w:rPr>
            </w:pPr>
          </w:p>
        </w:tc>
        <w:tc>
          <w:tcPr>
            <w:tcW w:w="1417" w:type="dxa"/>
            <w:gridSpan w:val="2"/>
            <w:vAlign w:val="bottom"/>
          </w:tcPr>
          <w:p>
            <w:pPr>
              <w:spacing w:line="360" w:lineRule="auto"/>
              <w:jc w:val="center"/>
              <w:rPr>
                <w:rFonts w:ascii="宋体" w:hAnsi="宋体" w:cs="宋体"/>
                <w:color w:val="000000"/>
                <w:sz w:val="24"/>
              </w:rPr>
            </w:pPr>
          </w:p>
        </w:tc>
        <w:tc>
          <w:tcPr>
            <w:tcW w:w="1985" w:type="dxa"/>
            <w:gridSpan w:val="2"/>
            <w:vAlign w:val="bottom"/>
          </w:tcPr>
          <w:p>
            <w:pPr>
              <w:spacing w:line="360" w:lineRule="auto"/>
              <w:jc w:val="center"/>
              <w:rPr>
                <w:rFonts w:ascii="宋体" w:hAnsi="宋体" w:cs="宋体"/>
                <w:color w:val="000000"/>
                <w:sz w:val="24"/>
              </w:rPr>
            </w:pPr>
          </w:p>
        </w:tc>
        <w:tc>
          <w:tcPr>
            <w:tcW w:w="2851" w:type="dxa"/>
            <w:gridSpan w:val="2"/>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369" w:type="dxa"/>
            <w:gridSpan w:val="4"/>
            <w:vAlign w:val="bottom"/>
          </w:tcPr>
          <w:p>
            <w:pPr>
              <w:spacing w:line="360" w:lineRule="auto"/>
              <w:jc w:val="center"/>
              <w:rPr>
                <w:rFonts w:ascii="宋体" w:hAnsi="宋体" w:cs="宋体"/>
                <w:color w:val="000000"/>
                <w:sz w:val="24"/>
              </w:rPr>
            </w:pPr>
          </w:p>
        </w:tc>
        <w:tc>
          <w:tcPr>
            <w:tcW w:w="1417" w:type="dxa"/>
            <w:gridSpan w:val="2"/>
            <w:vAlign w:val="bottom"/>
          </w:tcPr>
          <w:p>
            <w:pPr>
              <w:spacing w:line="360" w:lineRule="auto"/>
              <w:jc w:val="center"/>
              <w:rPr>
                <w:rFonts w:ascii="宋体" w:hAnsi="宋体" w:cs="宋体"/>
                <w:color w:val="000000"/>
                <w:sz w:val="24"/>
              </w:rPr>
            </w:pPr>
          </w:p>
        </w:tc>
        <w:tc>
          <w:tcPr>
            <w:tcW w:w="1985" w:type="dxa"/>
            <w:gridSpan w:val="2"/>
            <w:vAlign w:val="bottom"/>
          </w:tcPr>
          <w:p>
            <w:pPr>
              <w:spacing w:line="360" w:lineRule="auto"/>
              <w:jc w:val="center"/>
              <w:rPr>
                <w:rFonts w:ascii="宋体" w:hAnsi="宋体" w:cs="宋体"/>
                <w:color w:val="000000"/>
                <w:sz w:val="24"/>
              </w:rPr>
            </w:pPr>
          </w:p>
        </w:tc>
        <w:tc>
          <w:tcPr>
            <w:tcW w:w="2851" w:type="dxa"/>
            <w:gridSpan w:val="2"/>
            <w:vAlign w:val="bottom"/>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68" w:type="dxa"/>
            <w:gridSpan w:val="2"/>
            <w:vAlign w:val="bottom"/>
          </w:tcPr>
          <w:p>
            <w:pPr>
              <w:spacing w:line="360" w:lineRule="auto"/>
              <w:jc w:val="center"/>
              <w:rPr>
                <w:rFonts w:ascii="宋体" w:hAnsi="宋体" w:cs="宋体"/>
                <w:color w:val="000000"/>
                <w:sz w:val="24"/>
              </w:rPr>
            </w:pPr>
            <w:r>
              <w:rPr>
                <w:rFonts w:hint="eastAsia" w:ascii="宋体" w:hAnsi="宋体" w:cs="宋体"/>
                <w:color w:val="000000"/>
                <w:sz w:val="24"/>
              </w:rPr>
              <w:t>备注</w:t>
            </w:r>
          </w:p>
        </w:tc>
        <w:tc>
          <w:tcPr>
            <w:tcW w:w="7954" w:type="dxa"/>
            <w:gridSpan w:val="8"/>
            <w:vAlign w:val="bottom"/>
          </w:tcPr>
          <w:p>
            <w:pPr>
              <w:spacing w:line="360" w:lineRule="auto"/>
              <w:jc w:val="center"/>
              <w:rPr>
                <w:rFonts w:ascii="宋体" w:hAnsi="宋体" w:cs="宋体"/>
                <w:color w:val="000000"/>
                <w:sz w:val="24"/>
              </w:rPr>
            </w:pPr>
          </w:p>
        </w:tc>
      </w:tr>
    </w:tbl>
    <w:p>
      <w:pPr>
        <w:spacing w:line="360" w:lineRule="auto"/>
        <w:rPr>
          <w:rFonts w:ascii="宋体" w:hAnsi="宋体" w:cs="宋体"/>
          <w:b/>
          <w:color w:val="000000"/>
          <w:sz w:val="24"/>
        </w:rPr>
      </w:pPr>
    </w:p>
    <w:p>
      <w:pPr>
        <w:rPr>
          <w:rFonts w:ascii="宋体" w:hAnsi="宋体" w:cs="宋体"/>
        </w:rPr>
      </w:pPr>
    </w:p>
    <w:p>
      <w:pPr>
        <w:spacing w:line="360" w:lineRule="auto"/>
        <w:rPr>
          <w:rFonts w:ascii="宋体" w:hAnsi="宋体" w:cs="宋体"/>
          <w:b/>
          <w:color w:val="000000"/>
          <w:sz w:val="24"/>
        </w:rPr>
      </w:pPr>
      <w:r>
        <w:rPr>
          <w:rFonts w:hint="eastAsia" w:ascii="宋体" w:hAnsi="宋体" w:cs="宋体"/>
          <w:b/>
          <w:color w:val="000000"/>
          <w:sz w:val="24"/>
        </w:rPr>
        <w:br w:type="page"/>
      </w:r>
      <w:r>
        <w:rPr>
          <w:rFonts w:hint="eastAsia" w:ascii="宋体" w:hAnsi="宋体" w:cs="宋体"/>
          <w:b/>
          <w:color w:val="000000"/>
          <w:sz w:val="24"/>
        </w:rPr>
        <w:t>以下相关资料需提供加盖公章的复印件：</w:t>
      </w:r>
    </w:p>
    <w:p>
      <w:pPr>
        <w:spacing w:line="420" w:lineRule="exact"/>
        <w:jc w:val="left"/>
        <w:rPr>
          <w:rFonts w:ascii="宋体" w:hAnsi="宋体" w:cs="宋体"/>
          <w:sz w:val="24"/>
        </w:rPr>
      </w:pPr>
      <w:r>
        <w:rPr>
          <w:rFonts w:hint="eastAsia" w:ascii="宋体" w:hAnsi="宋体" w:cs="宋体"/>
          <w:sz w:val="24"/>
        </w:rPr>
        <w:t>1.符合《政府采购法》第二十二条规定的供应商条件。</w:t>
      </w:r>
    </w:p>
    <w:p>
      <w:pPr>
        <w:spacing w:line="360" w:lineRule="auto"/>
        <w:jc w:val="left"/>
        <w:rPr>
          <w:rFonts w:ascii="宋体" w:hAnsi="宋体" w:cs="宋体"/>
          <w:kern w:val="0"/>
          <w:sz w:val="24"/>
        </w:rPr>
      </w:pPr>
      <w:r>
        <w:rPr>
          <w:rFonts w:hint="eastAsia" w:ascii="宋体" w:hAnsi="宋体" w:cs="宋体"/>
          <w:sz w:val="24"/>
        </w:rPr>
        <w:t>（1）</w:t>
      </w:r>
      <w:r>
        <w:rPr>
          <w:rFonts w:hint="eastAsia" w:ascii="宋体" w:hAnsi="宋体" w:cs="宋体"/>
          <w:kern w:val="0"/>
          <w:sz w:val="24"/>
        </w:rPr>
        <w:t>提供合格有效的法人或者其他组织的营业执照等证明文件或自然人的身份证明；</w:t>
      </w:r>
    </w:p>
    <w:p>
      <w:pPr>
        <w:spacing w:line="360" w:lineRule="auto"/>
        <w:jc w:val="left"/>
        <w:rPr>
          <w:rFonts w:ascii="宋体" w:hAnsi="宋体" w:cs="宋体"/>
          <w:kern w:val="0"/>
          <w:sz w:val="24"/>
        </w:rPr>
      </w:pPr>
      <w:r>
        <w:rPr>
          <w:rFonts w:hint="eastAsia" w:ascii="宋体" w:hAnsi="宋体" w:cs="宋体"/>
          <w:kern w:val="0"/>
          <w:sz w:val="24"/>
        </w:rPr>
        <w:t>（2）财务状况报告：提供20</w:t>
      </w:r>
      <w:r>
        <w:rPr>
          <w:rFonts w:ascii="宋体" w:hAnsi="宋体" w:cs="宋体"/>
          <w:kern w:val="0"/>
          <w:sz w:val="24"/>
        </w:rPr>
        <w:t>20</w:t>
      </w:r>
      <w:r>
        <w:rPr>
          <w:rFonts w:hint="eastAsia" w:ascii="宋体" w:hAnsi="宋体" w:cs="宋体"/>
          <w:kern w:val="0"/>
          <w:sz w:val="24"/>
        </w:rPr>
        <w:t>年度或202</w:t>
      </w:r>
      <w:r>
        <w:rPr>
          <w:rFonts w:ascii="宋体" w:hAnsi="宋体" w:cs="宋体"/>
          <w:kern w:val="0"/>
          <w:sz w:val="24"/>
        </w:rPr>
        <w:t>1</w:t>
      </w:r>
      <w:r>
        <w:rPr>
          <w:rFonts w:hint="eastAsia" w:ascii="宋体" w:hAnsi="宋体" w:cs="宋体"/>
          <w:kern w:val="0"/>
          <w:sz w:val="24"/>
        </w:rPr>
        <w:t>年度的财务审计报告（至少包括资产负债表和利润表，成立时间至提交响应文件截止时间不足一年的可提供成立后任意时段的资产负债表），或开标前六个月内其基本存款账户开户银行出具的资信证明；</w:t>
      </w:r>
    </w:p>
    <w:p>
      <w:pPr>
        <w:spacing w:line="360" w:lineRule="auto"/>
        <w:jc w:val="left"/>
        <w:rPr>
          <w:rFonts w:ascii="宋体" w:hAnsi="宋体" w:cs="宋体"/>
          <w:kern w:val="0"/>
          <w:sz w:val="24"/>
        </w:rPr>
      </w:pPr>
      <w:r>
        <w:rPr>
          <w:rFonts w:hint="eastAsia" w:ascii="宋体" w:hAnsi="宋体" w:cs="宋体"/>
          <w:kern w:val="0"/>
          <w:sz w:val="24"/>
        </w:rPr>
        <w:t>（3）税收缴纳证明：提供2022年1月1日至今已缴存的至少一个月的纳税证明或完税证明，依法免税的单位应提供相关证明材料；</w:t>
      </w:r>
    </w:p>
    <w:p>
      <w:pPr>
        <w:spacing w:line="360" w:lineRule="auto"/>
        <w:jc w:val="left"/>
        <w:rPr>
          <w:rFonts w:ascii="宋体" w:hAnsi="宋体" w:cs="宋体"/>
          <w:kern w:val="0"/>
          <w:sz w:val="24"/>
        </w:rPr>
      </w:pPr>
      <w:r>
        <w:rPr>
          <w:rFonts w:hint="eastAsia" w:ascii="宋体" w:hAnsi="宋体" w:cs="宋体"/>
          <w:kern w:val="0"/>
          <w:sz w:val="24"/>
        </w:rPr>
        <w:t>（4）社会保障资金缴纳证明：提供2022年1月1日至今已缴存的至少一个月的社会保障资金缴存单据或社保机构开具的社会保险参保缴费情况证明，依法不需要缴纳社会保障资金的单位应提供相关证明材料；</w:t>
      </w:r>
    </w:p>
    <w:p>
      <w:pPr>
        <w:spacing w:line="360" w:lineRule="auto"/>
        <w:jc w:val="left"/>
        <w:rPr>
          <w:rFonts w:ascii="宋体" w:hAnsi="宋体" w:cs="宋体"/>
          <w:kern w:val="0"/>
          <w:sz w:val="24"/>
        </w:rPr>
      </w:pPr>
      <w:r>
        <w:rPr>
          <w:rFonts w:hint="eastAsia" w:ascii="宋体" w:hAnsi="宋体" w:cs="宋体"/>
          <w:kern w:val="0"/>
          <w:sz w:val="24"/>
        </w:rPr>
        <w:t>（5）参加政府采购活动前3年内，在经营活动中没有重大违法记录的书面声明；</w:t>
      </w:r>
    </w:p>
    <w:p>
      <w:pPr>
        <w:spacing w:line="360" w:lineRule="auto"/>
        <w:jc w:val="left"/>
        <w:rPr>
          <w:rFonts w:ascii="宋体" w:hAnsi="宋体" w:cs="宋体"/>
          <w:kern w:val="0"/>
          <w:sz w:val="24"/>
        </w:rPr>
      </w:pPr>
      <w:r>
        <w:rPr>
          <w:rFonts w:hint="eastAsia" w:ascii="宋体" w:hAnsi="宋体" w:cs="宋体"/>
          <w:kern w:val="0"/>
          <w:sz w:val="24"/>
        </w:rPr>
        <w:t>（6）具备履行合同所必需的设备和专业技术能力的证明材料(由供应商根据项目需求提供说明材料或者承诺)；</w:t>
      </w:r>
    </w:p>
    <w:p>
      <w:pPr>
        <w:pStyle w:val="92"/>
      </w:pPr>
      <w:r>
        <w:rPr>
          <w:rFonts w:hint="eastAsia" w:ascii="宋体" w:hAnsi="宋体" w:cs="宋体"/>
        </w:rPr>
        <w:t>2、特定资格条件：</w:t>
      </w:r>
    </w:p>
    <w:p>
      <w:pPr>
        <w:spacing w:line="360" w:lineRule="auto"/>
        <w:jc w:val="left"/>
        <w:rPr>
          <w:rFonts w:ascii="宋体" w:hAnsi="宋体" w:cs="宋体"/>
          <w:color w:val="000000"/>
          <w:kern w:val="0"/>
          <w:sz w:val="24"/>
        </w:rPr>
      </w:pPr>
      <w:r>
        <w:rPr>
          <w:rFonts w:hint="eastAsia" w:ascii="宋体" w:hAnsi="宋体" w:cs="宋体"/>
          <w:color w:val="000000"/>
          <w:kern w:val="0"/>
          <w:sz w:val="24"/>
        </w:rPr>
        <w:t>（1）供应商应授权合法的人员参加磋商会议，其中法定代表人直接参加的，须出具法定代表人身份证原件，并与营业执照上信息一致。法定代表人授权代表参加的，须出具法定代表人授权书及授权代表身份证原件；</w:t>
      </w:r>
    </w:p>
    <w:p>
      <w:r>
        <w:rPr>
          <w:rFonts w:hint="eastAsia" w:ascii="宋体" w:hAnsi="宋体" w:cs="宋体"/>
          <w:color w:val="000000"/>
          <w:kern w:val="0"/>
          <w:sz w:val="24"/>
        </w:rPr>
        <w:t>（2）</w:t>
      </w:r>
      <w:r>
        <w:rPr>
          <w:rFonts w:hint="eastAsia" w:ascii="宋体" w:hAnsi="宋体" w:cs="宋体"/>
          <w:sz w:val="24"/>
        </w:rPr>
        <w:t>供应商在递交响应文件截止时间前被“信用中国”网站（www.creditchina.gov.cn）和中国政府采购网（www.ccgp.gov.cn）上被列入失信被执行人、重大税收违法案件当事人名</w:t>
      </w:r>
      <w:r>
        <w:rPr>
          <w:rFonts w:hint="eastAsia" w:ascii="宋体" w:hAnsi="宋体" w:cs="宋体"/>
          <w:color w:val="000000" w:themeColor="text1"/>
          <w:sz w:val="24"/>
          <w14:textFill>
            <w14:solidFill>
              <w14:schemeClr w14:val="tx1"/>
            </w14:solidFill>
          </w14:textFill>
        </w:rPr>
        <w:t>单、政府采购严重违法失信行为记录名单的，不得参加磋商；</w:t>
      </w:r>
    </w:p>
    <w:p>
      <w:pPr>
        <w:pStyle w:val="92"/>
        <w:rPr>
          <w:rFonts w:ascii="宋体" w:hAnsi="宋体" w:cs="宋体"/>
        </w:rPr>
      </w:pPr>
      <w:r>
        <w:rPr>
          <w:rFonts w:hint="eastAsia" w:ascii="宋体" w:hAnsi="宋体" w:cs="宋体"/>
        </w:rPr>
        <w:t>3本项目不接受联合体磋商。</w:t>
      </w:r>
    </w:p>
    <w:p>
      <w:pPr>
        <w:spacing w:line="360" w:lineRule="auto"/>
        <w:jc w:val="left"/>
        <w:rPr>
          <w:rFonts w:ascii="宋体" w:hAnsi="宋体" w:cs="宋体"/>
          <w:b/>
          <w:bCs/>
          <w:color w:val="000000"/>
          <w:sz w:val="24"/>
        </w:rPr>
      </w:pPr>
      <w:r>
        <w:rPr>
          <w:rFonts w:hint="eastAsia" w:ascii="宋体" w:hAnsi="宋体" w:cs="宋体"/>
          <w:b/>
          <w:bCs/>
          <w:color w:val="000000"/>
          <w:sz w:val="24"/>
        </w:rPr>
        <w:t>注：上述资格证明文件的复印件须附在每份磋商响应文件（正、副本）中，并加盖磋商单位公章。</w:t>
      </w:r>
      <w:bookmarkStart w:id="19" w:name="_Toc494096894"/>
    </w:p>
    <w:p>
      <w:pPr>
        <w:spacing w:line="360" w:lineRule="auto"/>
        <w:jc w:val="center"/>
        <w:rPr>
          <w:rFonts w:ascii="宋体" w:hAnsi="宋体" w:cs="宋体"/>
          <w:b/>
          <w:bCs/>
          <w:color w:val="000000"/>
          <w:sz w:val="32"/>
          <w:szCs w:val="32"/>
        </w:rPr>
      </w:pPr>
    </w:p>
    <w:p>
      <w:pPr>
        <w:spacing w:line="360" w:lineRule="auto"/>
        <w:jc w:val="center"/>
        <w:rPr>
          <w:rFonts w:ascii="宋体" w:hAnsi="宋体" w:cs="宋体"/>
          <w:b/>
          <w:bCs/>
          <w:color w:val="000000"/>
          <w:sz w:val="32"/>
          <w:szCs w:val="32"/>
        </w:rPr>
      </w:pPr>
    </w:p>
    <w:p>
      <w:pPr>
        <w:spacing w:line="360" w:lineRule="auto"/>
        <w:jc w:val="center"/>
        <w:rPr>
          <w:rFonts w:ascii="宋体" w:hAnsi="宋体" w:cs="宋体"/>
          <w:b/>
          <w:bCs/>
          <w:color w:val="000000"/>
          <w:sz w:val="32"/>
          <w:szCs w:val="32"/>
        </w:rPr>
      </w:pPr>
    </w:p>
    <w:p>
      <w:pPr>
        <w:spacing w:line="360" w:lineRule="auto"/>
        <w:jc w:val="center"/>
        <w:rPr>
          <w:rFonts w:ascii="宋体" w:hAnsi="宋体" w:cs="宋体"/>
          <w:b/>
          <w:bCs/>
          <w:color w:val="000000"/>
          <w:sz w:val="32"/>
          <w:szCs w:val="32"/>
        </w:rPr>
      </w:pPr>
    </w:p>
    <w:p>
      <w:pPr>
        <w:spacing w:line="360" w:lineRule="auto"/>
        <w:jc w:val="center"/>
        <w:rPr>
          <w:rFonts w:ascii="宋体" w:hAnsi="宋体" w:cs="宋体"/>
          <w:b/>
          <w:bCs/>
          <w:color w:val="000000"/>
          <w:sz w:val="32"/>
          <w:szCs w:val="32"/>
        </w:rPr>
      </w:pPr>
    </w:p>
    <w:p>
      <w:pPr>
        <w:spacing w:line="360" w:lineRule="auto"/>
        <w:ind w:firstLine="210"/>
        <w:jc w:val="center"/>
        <w:outlineLvl w:val="1"/>
        <w:rPr>
          <w:rFonts w:ascii="宋体" w:hAnsi="宋体" w:cs="宋体"/>
          <w:b/>
          <w:color w:val="000000"/>
          <w:sz w:val="32"/>
          <w:szCs w:val="32"/>
        </w:rPr>
      </w:pPr>
      <w:r>
        <w:rPr>
          <w:rFonts w:hint="eastAsia" w:ascii="宋体" w:hAnsi="宋体" w:cs="宋体"/>
          <w:b/>
          <w:color w:val="000000"/>
          <w:sz w:val="32"/>
          <w:szCs w:val="32"/>
        </w:rPr>
        <w:t>六、近3年企业完成的类似项目业绩合同（复印件加盖公章）</w:t>
      </w:r>
    </w:p>
    <w:p>
      <w:pPr>
        <w:spacing w:line="360" w:lineRule="auto"/>
        <w:jc w:val="center"/>
      </w:pPr>
      <w:r>
        <w:rPr>
          <w:rFonts w:hint="eastAsia" w:ascii="宋体" w:hAnsi="宋体" w:cs="宋体"/>
          <w:b/>
          <w:bCs/>
          <w:sz w:val="32"/>
        </w:rPr>
        <w:t>类似项目和相关项目一览表</w:t>
      </w:r>
    </w:p>
    <w:p>
      <w:pPr>
        <w:spacing w:line="360" w:lineRule="auto"/>
        <w:rPr>
          <w:rFonts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p>
    <w:p>
      <w:pPr>
        <w:spacing w:line="360" w:lineRule="auto"/>
        <w:rPr>
          <w:rFonts w:ascii="宋体" w:hAnsi="宋体" w:cs="宋体"/>
          <w:color w:val="000000"/>
          <w:sz w:val="24"/>
          <w:u w:val="single"/>
        </w:rPr>
      </w:pPr>
      <w:r>
        <w:rPr>
          <w:rFonts w:hint="eastAsia" w:ascii="宋体" w:hAnsi="宋体" w:cs="宋体"/>
          <w:color w:val="000000"/>
          <w:sz w:val="24"/>
        </w:rPr>
        <w:t>项目编号：</w:t>
      </w:r>
      <w:r>
        <w:rPr>
          <w:rFonts w:hint="eastAsia" w:ascii="宋体" w:hAnsi="宋体" w:cs="宋体"/>
          <w:color w:val="000000"/>
          <w:sz w:val="24"/>
          <w:u w:val="singl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3873"/>
        <w:gridCol w:w="2247"/>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44" w:type="dxa"/>
            <w:vAlign w:val="center"/>
          </w:tcPr>
          <w:p>
            <w:pPr>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3873" w:type="dxa"/>
            <w:vAlign w:val="center"/>
          </w:tcPr>
          <w:p>
            <w:pPr>
              <w:spacing w:line="360" w:lineRule="auto"/>
              <w:jc w:val="center"/>
              <w:rPr>
                <w:rFonts w:ascii="宋体" w:hAnsi="宋体" w:cs="宋体"/>
                <w:b/>
                <w:color w:val="000000"/>
                <w:sz w:val="24"/>
              </w:rPr>
            </w:pPr>
            <w:r>
              <w:rPr>
                <w:rFonts w:hint="eastAsia" w:ascii="宋体" w:hAnsi="宋体" w:cs="宋体"/>
                <w:b/>
                <w:color w:val="000000"/>
                <w:sz w:val="24"/>
              </w:rPr>
              <w:t>项目名称</w:t>
            </w:r>
          </w:p>
        </w:tc>
        <w:tc>
          <w:tcPr>
            <w:tcW w:w="2247" w:type="dxa"/>
            <w:vAlign w:val="center"/>
          </w:tcPr>
          <w:p>
            <w:pPr>
              <w:spacing w:line="360" w:lineRule="auto"/>
              <w:jc w:val="center"/>
              <w:rPr>
                <w:rFonts w:ascii="宋体" w:hAnsi="宋体" w:cs="宋体"/>
                <w:b/>
                <w:color w:val="000000"/>
                <w:sz w:val="24"/>
              </w:rPr>
            </w:pPr>
            <w:r>
              <w:rPr>
                <w:rFonts w:hint="eastAsia" w:ascii="宋体" w:hAnsi="宋体" w:cs="宋体"/>
                <w:b/>
                <w:color w:val="000000"/>
                <w:sz w:val="24"/>
              </w:rPr>
              <w:t>合同金额（元）</w:t>
            </w:r>
          </w:p>
        </w:tc>
        <w:tc>
          <w:tcPr>
            <w:tcW w:w="2240" w:type="dxa"/>
            <w:vAlign w:val="center"/>
          </w:tcPr>
          <w:p>
            <w:pPr>
              <w:spacing w:line="360" w:lineRule="auto"/>
              <w:jc w:val="center"/>
              <w:rPr>
                <w:rFonts w:ascii="宋体" w:hAnsi="宋体" w:cs="宋体"/>
                <w:b/>
                <w:color w:val="000000"/>
                <w:sz w:val="24"/>
              </w:rPr>
            </w:pPr>
            <w:r>
              <w:rPr>
                <w:rFonts w:hint="eastAsia" w:ascii="宋体" w:hAnsi="宋体" w:cs="宋体"/>
                <w:b/>
                <w:color w:val="000000"/>
                <w:sz w:val="24"/>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44"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1</w:t>
            </w:r>
          </w:p>
        </w:tc>
        <w:tc>
          <w:tcPr>
            <w:tcW w:w="3873" w:type="dxa"/>
            <w:vAlign w:val="center"/>
          </w:tcPr>
          <w:p>
            <w:pPr>
              <w:spacing w:line="360" w:lineRule="auto"/>
              <w:rPr>
                <w:rFonts w:ascii="宋体" w:hAnsi="宋体" w:cs="宋体"/>
                <w:color w:val="000000"/>
                <w:sz w:val="24"/>
              </w:rPr>
            </w:pPr>
          </w:p>
        </w:tc>
        <w:tc>
          <w:tcPr>
            <w:tcW w:w="2247" w:type="dxa"/>
            <w:vAlign w:val="center"/>
          </w:tcPr>
          <w:p>
            <w:pPr>
              <w:spacing w:line="360" w:lineRule="auto"/>
              <w:rPr>
                <w:rFonts w:ascii="宋体" w:hAnsi="宋体" w:cs="宋体"/>
                <w:color w:val="000000"/>
                <w:sz w:val="24"/>
              </w:rPr>
            </w:pPr>
          </w:p>
        </w:tc>
        <w:tc>
          <w:tcPr>
            <w:tcW w:w="2240" w:type="dxa"/>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4"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2</w:t>
            </w:r>
          </w:p>
        </w:tc>
        <w:tc>
          <w:tcPr>
            <w:tcW w:w="3873" w:type="dxa"/>
            <w:vAlign w:val="center"/>
          </w:tcPr>
          <w:p>
            <w:pPr>
              <w:spacing w:line="360" w:lineRule="auto"/>
              <w:rPr>
                <w:rFonts w:ascii="宋体" w:hAnsi="宋体" w:cs="宋体"/>
                <w:color w:val="000000"/>
                <w:sz w:val="24"/>
              </w:rPr>
            </w:pPr>
          </w:p>
        </w:tc>
        <w:tc>
          <w:tcPr>
            <w:tcW w:w="2247" w:type="dxa"/>
            <w:vAlign w:val="center"/>
          </w:tcPr>
          <w:p>
            <w:pPr>
              <w:spacing w:line="360" w:lineRule="auto"/>
              <w:rPr>
                <w:rFonts w:ascii="宋体" w:hAnsi="宋体" w:cs="宋体"/>
                <w:color w:val="000000"/>
                <w:sz w:val="24"/>
              </w:rPr>
            </w:pPr>
          </w:p>
        </w:tc>
        <w:tc>
          <w:tcPr>
            <w:tcW w:w="2240" w:type="dxa"/>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44"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3</w:t>
            </w:r>
          </w:p>
        </w:tc>
        <w:tc>
          <w:tcPr>
            <w:tcW w:w="3873" w:type="dxa"/>
            <w:vAlign w:val="center"/>
          </w:tcPr>
          <w:p>
            <w:pPr>
              <w:spacing w:line="360" w:lineRule="auto"/>
              <w:ind w:firstLine="1200" w:firstLineChars="500"/>
              <w:rPr>
                <w:rFonts w:ascii="宋体" w:hAnsi="宋体" w:cs="宋体"/>
                <w:color w:val="000000"/>
                <w:sz w:val="24"/>
              </w:rPr>
            </w:pPr>
          </w:p>
        </w:tc>
        <w:tc>
          <w:tcPr>
            <w:tcW w:w="2247" w:type="dxa"/>
            <w:vAlign w:val="center"/>
          </w:tcPr>
          <w:p>
            <w:pPr>
              <w:spacing w:line="360" w:lineRule="auto"/>
              <w:ind w:firstLine="1200" w:firstLineChars="500"/>
              <w:rPr>
                <w:rFonts w:ascii="宋体" w:hAnsi="宋体" w:cs="宋体"/>
                <w:color w:val="000000"/>
                <w:sz w:val="24"/>
              </w:rPr>
            </w:pPr>
          </w:p>
        </w:tc>
        <w:tc>
          <w:tcPr>
            <w:tcW w:w="2240" w:type="dxa"/>
            <w:vAlign w:val="center"/>
          </w:tcPr>
          <w:p>
            <w:pPr>
              <w:spacing w:line="360" w:lineRule="auto"/>
              <w:ind w:firstLine="1200" w:firstLineChars="500"/>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4"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4</w:t>
            </w:r>
          </w:p>
        </w:tc>
        <w:tc>
          <w:tcPr>
            <w:tcW w:w="3873" w:type="dxa"/>
            <w:vAlign w:val="center"/>
          </w:tcPr>
          <w:p>
            <w:pPr>
              <w:spacing w:line="360" w:lineRule="auto"/>
              <w:rPr>
                <w:rFonts w:ascii="宋体" w:hAnsi="宋体" w:cs="宋体"/>
                <w:color w:val="000000"/>
                <w:sz w:val="24"/>
              </w:rPr>
            </w:pPr>
          </w:p>
        </w:tc>
        <w:tc>
          <w:tcPr>
            <w:tcW w:w="2247" w:type="dxa"/>
            <w:vAlign w:val="center"/>
          </w:tcPr>
          <w:p>
            <w:pPr>
              <w:spacing w:line="360" w:lineRule="auto"/>
              <w:rPr>
                <w:rFonts w:ascii="宋体" w:hAnsi="宋体" w:cs="宋体"/>
                <w:color w:val="000000"/>
                <w:sz w:val="24"/>
              </w:rPr>
            </w:pPr>
          </w:p>
        </w:tc>
        <w:tc>
          <w:tcPr>
            <w:tcW w:w="2240" w:type="dxa"/>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4"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5</w:t>
            </w:r>
          </w:p>
        </w:tc>
        <w:tc>
          <w:tcPr>
            <w:tcW w:w="3873" w:type="dxa"/>
            <w:vAlign w:val="center"/>
          </w:tcPr>
          <w:p>
            <w:pPr>
              <w:spacing w:line="360" w:lineRule="auto"/>
              <w:rPr>
                <w:rFonts w:ascii="宋体" w:hAnsi="宋体" w:cs="宋体"/>
                <w:color w:val="000000"/>
                <w:sz w:val="24"/>
              </w:rPr>
            </w:pPr>
          </w:p>
        </w:tc>
        <w:tc>
          <w:tcPr>
            <w:tcW w:w="2247" w:type="dxa"/>
            <w:vAlign w:val="center"/>
          </w:tcPr>
          <w:p>
            <w:pPr>
              <w:spacing w:line="360" w:lineRule="auto"/>
              <w:rPr>
                <w:rFonts w:ascii="宋体" w:hAnsi="宋体" w:cs="宋体"/>
                <w:color w:val="000000"/>
                <w:sz w:val="24"/>
              </w:rPr>
            </w:pPr>
          </w:p>
        </w:tc>
        <w:tc>
          <w:tcPr>
            <w:tcW w:w="2240" w:type="dxa"/>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44" w:type="dxa"/>
            <w:vAlign w:val="center"/>
          </w:tcPr>
          <w:p>
            <w:pPr>
              <w:spacing w:line="360" w:lineRule="auto"/>
              <w:jc w:val="center"/>
              <w:rPr>
                <w:rFonts w:ascii="宋体" w:hAnsi="宋体" w:cs="宋体"/>
                <w:color w:val="000000"/>
                <w:sz w:val="24"/>
              </w:rPr>
            </w:pPr>
          </w:p>
        </w:tc>
        <w:tc>
          <w:tcPr>
            <w:tcW w:w="3873" w:type="dxa"/>
            <w:vAlign w:val="center"/>
          </w:tcPr>
          <w:p>
            <w:pPr>
              <w:spacing w:line="360" w:lineRule="auto"/>
              <w:rPr>
                <w:rFonts w:ascii="宋体" w:hAnsi="宋体" w:cs="宋体"/>
                <w:color w:val="000000"/>
                <w:sz w:val="24"/>
              </w:rPr>
            </w:pPr>
          </w:p>
        </w:tc>
        <w:tc>
          <w:tcPr>
            <w:tcW w:w="2247" w:type="dxa"/>
            <w:vAlign w:val="center"/>
          </w:tcPr>
          <w:p>
            <w:pPr>
              <w:spacing w:line="360" w:lineRule="auto"/>
              <w:rPr>
                <w:rFonts w:ascii="宋体" w:hAnsi="宋体" w:cs="宋体"/>
                <w:color w:val="000000"/>
                <w:sz w:val="24"/>
              </w:rPr>
            </w:pPr>
          </w:p>
        </w:tc>
        <w:tc>
          <w:tcPr>
            <w:tcW w:w="2240" w:type="dxa"/>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44" w:type="dxa"/>
            <w:vAlign w:val="center"/>
          </w:tcPr>
          <w:p>
            <w:pPr>
              <w:spacing w:line="360" w:lineRule="auto"/>
              <w:jc w:val="center"/>
              <w:rPr>
                <w:rFonts w:ascii="宋体" w:hAnsi="宋体" w:cs="宋体"/>
                <w:color w:val="000000"/>
                <w:sz w:val="24"/>
              </w:rPr>
            </w:pPr>
          </w:p>
        </w:tc>
        <w:tc>
          <w:tcPr>
            <w:tcW w:w="3873" w:type="dxa"/>
            <w:vAlign w:val="center"/>
          </w:tcPr>
          <w:p>
            <w:pPr>
              <w:spacing w:line="360" w:lineRule="auto"/>
              <w:rPr>
                <w:rFonts w:ascii="宋体" w:hAnsi="宋体" w:cs="宋体"/>
                <w:color w:val="000000"/>
                <w:sz w:val="24"/>
              </w:rPr>
            </w:pPr>
          </w:p>
        </w:tc>
        <w:tc>
          <w:tcPr>
            <w:tcW w:w="2247" w:type="dxa"/>
            <w:vAlign w:val="center"/>
          </w:tcPr>
          <w:p>
            <w:pPr>
              <w:spacing w:line="360" w:lineRule="auto"/>
              <w:rPr>
                <w:rFonts w:ascii="宋体" w:hAnsi="宋体" w:cs="宋体"/>
                <w:color w:val="000000"/>
                <w:sz w:val="24"/>
              </w:rPr>
            </w:pPr>
          </w:p>
        </w:tc>
        <w:tc>
          <w:tcPr>
            <w:tcW w:w="2240" w:type="dxa"/>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44" w:type="dxa"/>
            <w:vAlign w:val="center"/>
          </w:tcPr>
          <w:p>
            <w:pPr>
              <w:spacing w:line="360" w:lineRule="auto"/>
              <w:jc w:val="center"/>
              <w:rPr>
                <w:rFonts w:ascii="宋体" w:hAnsi="宋体" w:cs="宋体"/>
                <w:color w:val="000000"/>
                <w:sz w:val="24"/>
              </w:rPr>
            </w:pPr>
          </w:p>
        </w:tc>
        <w:tc>
          <w:tcPr>
            <w:tcW w:w="3873" w:type="dxa"/>
            <w:vAlign w:val="center"/>
          </w:tcPr>
          <w:p>
            <w:pPr>
              <w:spacing w:line="360" w:lineRule="auto"/>
              <w:rPr>
                <w:rFonts w:ascii="宋体" w:hAnsi="宋体" w:cs="宋体"/>
                <w:color w:val="000000"/>
                <w:sz w:val="24"/>
              </w:rPr>
            </w:pPr>
          </w:p>
        </w:tc>
        <w:tc>
          <w:tcPr>
            <w:tcW w:w="2247" w:type="dxa"/>
            <w:vAlign w:val="center"/>
          </w:tcPr>
          <w:p>
            <w:pPr>
              <w:spacing w:line="360" w:lineRule="auto"/>
              <w:rPr>
                <w:rFonts w:ascii="宋体" w:hAnsi="宋体" w:cs="宋体"/>
                <w:color w:val="000000"/>
                <w:sz w:val="24"/>
              </w:rPr>
            </w:pPr>
          </w:p>
        </w:tc>
        <w:tc>
          <w:tcPr>
            <w:tcW w:w="2240" w:type="dxa"/>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4" w:type="dxa"/>
            <w:vAlign w:val="center"/>
          </w:tcPr>
          <w:p>
            <w:pPr>
              <w:spacing w:line="360" w:lineRule="auto"/>
              <w:jc w:val="center"/>
              <w:rPr>
                <w:rFonts w:ascii="宋体" w:hAnsi="宋体" w:cs="宋体"/>
                <w:color w:val="000000"/>
                <w:sz w:val="24"/>
              </w:rPr>
            </w:pPr>
          </w:p>
        </w:tc>
        <w:tc>
          <w:tcPr>
            <w:tcW w:w="3873" w:type="dxa"/>
            <w:vAlign w:val="center"/>
          </w:tcPr>
          <w:p>
            <w:pPr>
              <w:spacing w:line="360" w:lineRule="auto"/>
              <w:rPr>
                <w:rFonts w:ascii="宋体" w:hAnsi="宋体" w:cs="宋体"/>
                <w:color w:val="000000"/>
                <w:sz w:val="24"/>
              </w:rPr>
            </w:pPr>
          </w:p>
        </w:tc>
        <w:tc>
          <w:tcPr>
            <w:tcW w:w="2247" w:type="dxa"/>
            <w:vAlign w:val="center"/>
          </w:tcPr>
          <w:p>
            <w:pPr>
              <w:spacing w:line="360" w:lineRule="auto"/>
              <w:rPr>
                <w:rFonts w:ascii="宋体" w:hAnsi="宋体" w:cs="宋体"/>
                <w:color w:val="000000"/>
                <w:sz w:val="24"/>
              </w:rPr>
            </w:pPr>
          </w:p>
        </w:tc>
        <w:tc>
          <w:tcPr>
            <w:tcW w:w="2240" w:type="dxa"/>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4" w:type="dxa"/>
            <w:vAlign w:val="center"/>
          </w:tcPr>
          <w:p>
            <w:pPr>
              <w:spacing w:line="360" w:lineRule="auto"/>
              <w:jc w:val="center"/>
              <w:rPr>
                <w:rFonts w:ascii="宋体" w:hAnsi="宋体" w:cs="宋体"/>
                <w:color w:val="000000"/>
                <w:sz w:val="24"/>
              </w:rPr>
            </w:pPr>
          </w:p>
        </w:tc>
        <w:tc>
          <w:tcPr>
            <w:tcW w:w="3873" w:type="dxa"/>
            <w:vAlign w:val="center"/>
          </w:tcPr>
          <w:p>
            <w:pPr>
              <w:spacing w:line="360" w:lineRule="auto"/>
              <w:rPr>
                <w:rFonts w:ascii="宋体" w:hAnsi="宋体" w:cs="宋体"/>
                <w:color w:val="000000"/>
                <w:sz w:val="24"/>
              </w:rPr>
            </w:pPr>
          </w:p>
        </w:tc>
        <w:tc>
          <w:tcPr>
            <w:tcW w:w="2247" w:type="dxa"/>
            <w:vAlign w:val="center"/>
          </w:tcPr>
          <w:p>
            <w:pPr>
              <w:spacing w:line="360" w:lineRule="auto"/>
              <w:rPr>
                <w:rFonts w:ascii="宋体" w:hAnsi="宋体" w:cs="宋体"/>
                <w:color w:val="000000"/>
                <w:sz w:val="24"/>
              </w:rPr>
            </w:pPr>
          </w:p>
        </w:tc>
        <w:tc>
          <w:tcPr>
            <w:tcW w:w="2240" w:type="dxa"/>
            <w:vAlign w:val="center"/>
          </w:tcPr>
          <w:p>
            <w:pPr>
              <w:spacing w:line="360" w:lineRule="auto"/>
              <w:rPr>
                <w:rFonts w:ascii="宋体" w:hAnsi="宋体" w:cs="宋体"/>
                <w:color w:val="000000"/>
                <w:sz w:val="24"/>
              </w:rPr>
            </w:pPr>
          </w:p>
        </w:tc>
      </w:tr>
    </w:tbl>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注：1.供应商应如实列出以上情况，如有隐瞒，一经查实将导致其磋商被拒绝。</w:t>
      </w:r>
    </w:p>
    <w:p>
      <w:pPr>
        <w:spacing w:line="360" w:lineRule="auto"/>
        <w:rPr>
          <w:rFonts w:ascii="宋体" w:hAnsi="宋体" w:cs="宋体"/>
          <w:color w:val="000000"/>
          <w:sz w:val="24"/>
        </w:rPr>
      </w:pPr>
      <w:r>
        <w:rPr>
          <w:rFonts w:hint="eastAsia" w:ascii="宋体" w:hAnsi="宋体" w:cs="宋体"/>
          <w:color w:val="000000"/>
          <w:sz w:val="24"/>
        </w:rPr>
        <w:t xml:space="preserve">    2.该表是对下列附件类似项目情况及案例的汇总表。</w:t>
      </w:r>
    </w:p>
    <w:p>
      <w:pPr>
        <w:spacing w:after="120" w:afterLines="50" w:line="360" w:lineRule="auto"/>
        <w:ind w:firstLine="3120" w:firstLineChars="1300"/>
        <w:jc w:val="left"/>
        <w:rPr>
          <w:rFonts w:ascii="宋体" w:hAnsi="宋体" w:cs="宋体"/>
          <w:sz w:val="24"/>
        </w:rPr>
      </w:pPr>
    </w:p>
    <w:p>
      <w:pPr>
        <w:spacing w:after="480" w:line="360" w:lineRule="exact"/>
        <w:ind w:firstLine="3600" w:firstLineChars="1500"/>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r>
        <w:rPr>
          <w:rFonts w:hint="eastAsia" w:ascii="宋体" w:hAnsi="宋体" w:cs="宋体"/>
          <w:color w:val="000000"/>
          <w:sz w:val="24"/>
        </w:rPr>
        <w:t>（盖章）</w:t>
      </w:r>
    </w:p>
    <w:p>
      <w:pPr>
        <w:spacing w:after="480" w:line="360" w:lineRule="exact"/>
        <w:ind w:firstLine="3600" w:firstLineChars="1500"/>
        <w:jc w:val="left"/>
        <w:rPr>
          <w:rFonts w:ascii="宋体" w:hAnsi="宋体" w:cs="宋体"/>
          <w:color w:val="000000"/>
          <w:sz w:val="24"/>
        </w:rPr>
      </w:pPr>
      <w:r>
        <w:rPr>
          <w:rFonts w:hint="eastAsia" w:ascii="宋体" w:hAnsi="宋体" w:cs="宋体"/>
          <w:color w:val="000000"/>
          <w:sz w:val="24"/>
        </w:rPr>
        <w:t>法定代表人</w:t>
      </w:r>
    </w:p>
    <w:p>
      <w:pPr>
        <w:spacing w:after="480" w:line="360" w:lineRule="exact"/>
        <w:ind w:firstLine="3600" w:firstLineChars="1500"/>
        <w:jc w:val="left"/>
        <w:rPr>
          <w:rFonts w:ascii="宋体" w:hAnsi="宋体" w:cs="宋体"/>
          <w:color w:val="000000"/>
          <w:sz w:val="24"/>
        </w:rPr>
      </w:pPr>
      <w:r>
        <w:rPr>
          <w:rFonts w:hint="eastAsia" w:ascii="宋体" w:hAnsi="宋体" w:cs="宋体"/>
          <w:color w:val="000000"/>
          <w:sz w:val="24"/>
        </w:rPr>
        <w:t>或委托代理人：</w:t>
      </w:r>
      <w:r>
        <w:rPr>
          <w:rFonts w:hint="eastAsia" w:ascii="宋体" w:hAnsi="宋体" w:cs="宋体"/>
          <w:color w:val="000000"/>
          <w:sz w:val="24"/>
          <w:u w:val="single"/>
        </w:rPr>
        <w:t xml:space="preserve">             </w:t>
      </w:r>
      <w:r>
        <w:rPr>
          <w:rFonts w:hint="eastAsia" w:ascii="宋体" w:hAnsi="宋体" w:cs="宋体"/>
          <w:color w:val="000000"/>
          <w:kern w:val="0"/>
          <w:sz w:val="24"/>
        </w:rPr>
        <w:t>(签字或盖章)</w:t>
      </w:r>
    </w:p>
    <w:p>
      <w:pPr>
        <w:spacing w:before="480" w:line="360" w:lineRule="exact"/>
        <w:ind w:firstLine="3600" w:firstLineChars="1500"/>
        <w:jc w:val="left"/>
        <w:rPr>
          <w:rFonts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before="480" w:line="360" w:lineRule="exact"/>
        <w:jc w:val="center"/>
        <w:rPr>
          <w:rFonts w:ascii="宋体" w:hAnsi="宋体" w:cs="宋体"/>
          <w:color w:val="000000"/>
          <w:sz w:val="28"/>
          <w:szCs w:val="28"/>
        </w:rPr>
      </w:pPr>
      <w:r>
        <w:rPr>
          <w:rFonts w:hint="eastAsia" w:ascii="宋体" w:hAnsi="宋体" w:cs="宋体"/>
          <w:b/>
          <w:sz w:val="28"/>
          <w:szCs w:val="28"/>
        </w:rPr>
        <w:t>类似项目情况及案例</w:t>
      </w:r>
    </w:p>
    <w:p>
      <w:pPr>
        <w:spacing w:line="360" w:lineRule="auto"/>
        <w:rPr>
          <w:rFonts w:ascii="宋体" w:hAnsi="宋体" w:cs="宋体"/>
          <w:b/>
          <w:bCs/>
          <w:color w:val="000000"/>
          <w:szCs w:val="21"/>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7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37" w:type="dxa"/>
            <w:vAlign w:val="center"/>
          </w:tcPr>
          <w:p>
            <w:pPr>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7640" w:type="dxa"/>
            <w:vAlign w:val="center"/>
          </w:tcPr>
          <w:p>
            <w:pPr>
              <w:spacing w:line="360" w:lineRule="auto"/>
              <w:rPr>
                <w:rFonts w:ascii="宋体" w:hAnsi="宋体" w:cs="宋体"/>
                <w:b/>
                <w:color w:val="000000"/>
                <w:sz w:val="24"/>
              </w:rPr>
            </w:pPr>
            <w:r>
              <w:rPr>
                <w:rFonts w:hint="eastAsia" w:ascii="宋体" w:hAnsi="宋体" w:cs="宋体"/>
                <w:b/>
                <w:color w:val="00000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37" w:type="dxa"/>
            <w:vMerge w:val="restart"/>
            <w:vAlign w:val="center"/>
          </w:tcPr>
          <w:p>
            <w:pPr>
              <w:spacing w:line="360" w:lineRule="auto"/>
              <w:jc w:val="center"/>
              <w:rPr>
                <w:rFonts w:ascii="宋体" w:hAnsi="宋体" w:cs="宋体"/>
                <w:color w:val="000000"/>
                <w:sz w:val="24"/>
              </w:rPr>
            </w:pPr>
            <w:r>
              <w:rPr>
                <w:rFonts w:hint="eastAsia" w:ascii="宋体" w:hAnsi="宋体" w:cs="宋体"/>
                <w:color w:val="000000"/>
                <w:sz w:val="24"/>
              </w:rPr>
              <w:t>1</w:t>
            </w:r>
          </w:p>
        </w:tc>
        <w:tc>
          <w:tcPr>
            <w:tcW w:w="7640" w:type="dxa"/>
            <w:vAlign w:val="center"/>
          </w:tcPr>
          <w:p>
            <w:pPr>
              <w:spacing w:line="360" w:lineRule="auto"/>
              <w:rPr>
                <w:rFonts w:ascii="宋体" w:hAnsi="宋体" w:cs="宋体"/>
                <w:color w:val="000000"/>
                <w:sz w:val="24"/>
              </w:rPr>
            </w:pPr>
            <w:r>
              <w:rPr>
                <w:rFonts w:hint="eastAsia" w:ascii="宋体" w:hAnsi="宋体" w:cs="宋体"/>
                <w:color w:val="000000"/>
                <w:sz w:val="24"/>
              </w:rPr>
              <w:t>合同号：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37" w:type="dxa"/>
            <w:vMerge w:val="continue"/>
            <w:vAlign w:val="center"/>
          </w:tcPr>
          <w:p>
            <w:pPr>
              <w:spacing w:line="360" w:lineRule="auto"/>
              <w:jc w:val="center"/>
              <w:rPr>
                <w:rFonts w:ascii="宋体" w:hAnsi="宋体" w:cs="宋体"/>
                <w:color w:val="000000"/>
                <w:sz w:val="24"/>
              </w:rPr>
            </w:pPr>
          </w:p>
        </w:tc>
        <w:tc>
          <w:tcPr>
            <w:tcW w:w="7640" w:type="dxa"/>
            <w:vAlign w:val="center"/>
          </w:tcPr>
          <w:p>
            <w:pPr>
              <w:spacing w:line="360" w:lineRule="auto"/>
              <w:rPr>
                <w:rFonts w:ascii="宋体" w:hAnsi="宋体" w:cs="宋体"/>
                <w:color w:val="000000"/>
                <w:sz w:val="24"/>
              </w:rPr>
            </w:pPr>
            <w:r>
              <w:rPr>
                <w:rFonts w:hint="eastAsia" w:ascii="宋体" w:hAnsi="宋体" w:cs="宋体"/>
                <w:color w:val="000000"/>
                <w:sz w:val="24"/>
              </w:rPr>
              <w:t>合同名称：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7" w:type="dxa"/>
            <w:vMerge w:val="restart"/>
            <w:vAlign w:val="center"/>
          </w:tcPr>
          <w:p>
            <w:pPr>
              <w:spacing w:line="360" w:lineRule="auto"/>
              <w:jc w:val="center"/>
              <w:rPr>
                <w:rFonts w:ascii="宋体" w:hAnsi="宋体" w:cs="宋体"/>
                <w:color w:val="000000"/>
                <w:sz w:val="24"/>
              </w:rPr>
            </w:pPr>
            <w:r>
              <w:rPr>
                <w:rFonts w:hint="eastAsia" w:ascii="宋体" w:hAnsi="宋体" w:cs="宋体"/>
                <w:color w:val="000000"/>
                <w:sz w:val="24"/>
              </w:rPr>
              <w:t>2</w:t>
            </w:r>
          </w:p>
        </w:tc>
        <w:tc>
          <w:tcPr>
            <w:tcW w:w="7640" w:type="dxa"/>
            <w:vAlign w:val="center"/>
          </w:tcPr>
          <w:p>
            <w:pPr>
              <w:spacing w:line="360" w:lineRule="auto"/>
              <w:rPr>
                <w:rFonts w:ascii="宋体" w:hAnsi="宋体" w:cs="宋体"/>
                <w:color w:val="000000"/>
                <w:sz w:val="24"/>
              </w:rPr>
            </w:pPr>
            <w:r>
              <w:rPr>
                <w:rFonts w:hint="eastAsia" w:ascii="宋体" w:hAnsi="宋体" w:cs="宋体"/>
                <w:color w:val="000000"/>
                <w:sz w:val="24"/>
              </w:rPr>
              <w:t>采购人名称：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7" w:type="dxa"/>
            <w:vMerge w:val="continue"/>
            <w:vAlign w:val="center"/>
          </w:tcPr>
          <w:p>
            <w:pPr>
              <w:spacing w:line="360" w:lineRule="auto"/>
              <w:jc w:val="center"/>
              <w:rPr>
                <w:rFonts w:ascii="宋体" w:hAnsi="宋体" w:cs="宋体"/>
                <w:color w:val="000000"/>
                <w:sz w:val="24"/>
              </w:rPr>
            </w:pPr>
          </w:p>
        </w:tc>
        <w:tc>
          <w:tcPr>
            <w:tcW w:w="7640" w:type="dxa"/>
            <w:vAlign w:val="center"/>
          </w:tcPr>
          <w:p>
            <w:pPr>
              <w:spacing w:line="360" w:lineRule="auto"/>
              <w:rPr>
                <w:rFonts w:ascii="宋体" w:hAnsi="宋体" w:cs="宋体"/>
                <w:color w:val="000000"/>
                <w:sz w:val="24"/>
              </w:rPr>
            </w:pPr>
            <w:r>
              <w:rPr>
                <w:rFonts w:hint="eastAsia" w:ascii="宋体" w:hAnsi="宋体" w:cs="宋体"/>
                <w:color w:val="000000"/>
                <w:sz w:val="24"/>
              </w:rPr>
              <w:t>采购人地址：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3</w:t>
            </w:r>
          </w:p>
        </w:tc>
        <w:tc>
          <w:tcPr>
            <w:tcW w:w="7640" w:type="dxa"/>
            <w:vAlign w:val="center"/>
          </w:tcPr>
          <w:p>
            <w:pPr>
              <w:spacing w:line="360" w:lineRule="auto"/>
              <w:rPr>
                <w:rFonts w:ascii="宋体" w:hAnsi="宋体" w:cs="宋体"/>
                <w:color w:val="000000"/>
                <w:sz w:val="24"/>
              </w:rPr>
            </w:pPr>
            <w:r>
              <w:rPr>
                <w:rFonts w:hint="eastAsia" w:ascii="宋体" w:hAnsi="宋体" w:cs="宋体"/>
                <w:color w:val="000000"/>
                <w:sz w:val="24"/>
              </w:rPr>
              <w:t>与本项目项类似性质和特点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13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4</w:t>
            </w:r>
          </w:p>
        </w:tc>
        <w:tc>
          <w:tcPr>
            <w:tcW w:w="7640"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合同身份（注明之一）</w:t>
            </w:r>
          </w:p>
          <w:p>
            <w:pPr>
              <w:spacing w:line="360" w:lineRule="auto"/>
              <w:jc w:val="center"/>
              <w:rPr>
                <w:rFonts w:ascii="宋体" w:hAnsi="宋体" w:cs="宋体"/>
                <w:color w:val="000000"/>
                <w:sz w:val="24"/>
              </w:rPr>
            </w:pPr>
            <w:r>
              <w:rPr>
                <w:rFonts w:hint="eastAsia" w:ascii="宋体" w:hAnsi="宋体" w:cs="宋体"/>
                <w:color w:val="000000"/>
                <w:sz w:val="24"/>
              </w:rPr>
              <w:t>□独立承包人          □分包人          □联合体成员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3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5</w:t>
            </w:r>
          </w:p>
        </w:tc>
        <w:tc>
          <w:tcPr>
            <w:tcW w:w="7640" w:type="dxa"/>
            <w:vAlign w:val="center"/>
          </w:tcPr>
          <w:p>
            <w:pPr>
              <w:spacing w:line="360" w:lineRule="auto"/>
              <w:rPr>
                <w:rFonts w:ascii="宋体" w:hAnsi="宋体" w:cs="宋体"/>
                <w:color w:val="000000"/>
                <w:sz w:val="24"/>
              </w:rPr>
            </w:pPr>
            <w:r>
              <w:rPr>
                <w:rFonts w:hint="eastAsia" w:ascii="宋体" w:hAnsi="宋体" w:cs="宋体"/>
                <w:color w:val="000000"/>
                <w:sz w:val="24"/>
              </w:rPr>
              <w:t>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3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6</w:t>
            </w:r>
          </w:p>
        </w:tc>
        <w:tc>
          <w:tcPr>
            <w:tcW w:w="7640" w:type="dxa"/>
            <w:vAlign w:val="center"/>
          </w:tcPr>
          <w:p>
            <w:pPr>
              <w:spacing w:line="360" w:lineRule="auto"/>
              <w:rPr>
                <w:rFonts w:ascii="宋体" w:hAnsi="宋体" w:cs="宋体"/>
                <w:color w:val="000000"/>
                <w:sz w:val="24"/>
              </w:rPr>
            </w:pPr>
            <w:r>
              <w:rPr>
                <w:rFonts w:hint="eastAsia" w:ascii="宋体" w:hAnsi="宋体" w:cs="宋体"/>
                <w:color w:val="000000"/>
                <w:sz w:val="24"/>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3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7</w:t>
            </w:r>
          </w:p>
        </w:tc>
        <w:tc>
          <w:tcPr>
            <w:tcW w:w="7640" w:type="dxa"/>
            <w:vAlign w:val="center"/>
          </w:tcPr>
          <w:p>
            <w:pPr>
              <w:spacing w:line="360" w:lineRule="auto"/>
              <w:rPr>
                <w:rFonts w:ascii="宋体" w:hAnsi="宋体" w:cs="宋体"/>
                <w:color w:val="000000"/>
                <w:sz w:val="24"/>
              </w:rPr>
            </w:pPr>
            <w:r>
              <w:rPr>
                <w:rFonts w:hint="eastAsia" w:ascii="宋体" w:hAnsi="宋体" w:cs="宋体"/>
                <w:color w:val="000000"/>
                <w:sz w:val="24"/>
              </w:rPr>
              <w:t>项目完成时间：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3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8</w:t>
            </w:r>
          </w:p>
        </w:tc>
        <w:tc>
          <w:tcPr>
            <w:tcW w:w="7640" w:type="dxa"/>
            <w:vAlign w:val="center"/>
          </w:tcPr>
          <w:p>
            <w:pPr>
              <w:spacing w:line="360" w:lineRule="auto"/>
              <w:rPr>
                <w:rFonts w:ascii="宋体" w:hAnsi="宋体" w:cs="宋体"/>
                <w:color w:val="000000"/>
                <w:sz w:val="24"/>
              </w:rPr>
            </w:pPr>
            <w:r>
              <w:rPr>
                <w:rFonts w:hint="eastAsia" w:ascii="宋体" w:hAnsi="宋体" w:cs="宋体"/>
                <w:color w:val="000000"/>
                <w:sz w:val="24"/>
              </w:rPr>
              <w:t>合同工期：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37" w:type="dxa"/>
            <w:vAlign w:val="center"/>
          </w:tcPr>
          <w:p>
            <w:pPr>
              <w:spacing w:line="360" w:lineRule="auto"/>
              <w:jc w:val="center"/>
              <w:rPr>
                <w:rFonts w:ascii="宋体" w:hAnsi="宋体" w:cs="宋体"/>
                <w:color w:val="000000"/>
                <w:sz w:val="24"/>
              </w:rPr>
            </w:pPr>
            <w:r>
              <w:rPr>
                <w:rFonts w:hint="eastAsia" w:ascii="宋体" w:hAnsi="宋体" w:cs="宋体"/>
                <w:color w:val="000000"/>
                <w:sz w:val="24"/>
              </w:rPr>
              <w:t>9</w:t>
            </w:r>
          </w:p>
        </w:tc>
        <w:tc>
          <w:tcPr>
            <w:tcW w:w="7640" w:type="dxa"/>
            <w:vAlign w:val="center"/>
          </w:tcPr>
          <w:p>
            <w:pPr>
              <w:spacing w:line="360" w:lineRule="auto"/>
              <w:rPr>
                <w:rFonts w:ascii="宋体" w:hAnsi="宋体" w:cs="宋体"/>
                <w:color w:val="000000"/>
                <w:sz w:val="24"/>
              </w:rPr>
            </w:pPr>
            <w:r>
              <w:rPr>
                <w:rFonts w:hint="eastAsia" w:ascii="宋体" w:hAnsi="宋体" w:cs="宋体"/>
                <w:color w:val="000000"/>
                <w:sz w:val="24"/>
              </w:rPr>
              <w:t>案例介绍：</w:t>
            </w:r>
          </w:p>
        </w:tc>
      </w:tr>
    </w:tbl>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注：每个类似项目合同必须单独填表，以所附双方签订的合同或中标通知书原件为准（复印件加盖公章附在响应文件中）。无相关证明的项目在评审时将不予认可。</w:t>
      </w:r>
    </w:p>
    <w:p>
      <w:pPr>
        <w:spacing w:after="480" w:line="280" w:lineRule="exact"/>
        <w:ind w:firstLine="3600" w:firstLineChars="1500"/>
        <w:jc w:val="left"/>
        <w:rPr>
          <w:rFonts w:ascii="宋体" w:hAnsi="宋体" w:cs="宋体"/>
          <w:color w:val="000000"/>
          <w:sz w:val="24"/>
        </w:rPr>
      </w:pPr>
    </w:p>
    <w:p>
      <w:pPr>
        <w:spacing w:after="480" w:line="280" w:lineRule="exact"/>
        <w:ind w:firstLine="3600" w:firstLineChars="1500"/>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r>
        <w:rPr>
          <w:rFonts w:hint="eastAsia" w:ascii="宋体" w:hAnsi="宋体" w:cs="宋体"/>
          <w:color w:val="000000"/>
          <w:sz w:val="24"/>
        </w:rPr>
        <w:t>（盖章）</w:t>
      </w:r>
    </w:p>
    <w:p>
      <w:pPr>
        <w:spacing w:after="480" w:line="280" w:lineRule="exact"/>
        <w:ind w:firstLine="3600" w:firstLineChars="1500"/>
        <w:jc w:val="left"/>
        <w:rPr>
          <w:rFonts w:ascii="宋体" w:hAnsi="宋体" w:cs="宋体"/>
          <w:color w:val="000000"/>
          <w:sz w:val="24"/>
        </w:rPr>
      </w:pPr>
      <w:r>
        <w:rPr>
          <w:rFonts w:hint="eastAsia" w:ascii="宋体" w:hAnsi="宋体" w:cs="宋体"/>
          <w:color w:val="000000"/>
          <w:sz w:val="24"/>
        </w:rPr>
        <w:t>法定代表人</w:t>
      </w:r>
    </w:p>
    <w:p>
      <w:pPr>
        <w:spacing w:after="480" w:line="280" w:lineRule="exact"/>
        <w:ind w:firstLine="3600" w:firstLineChars="1500"/>
        <w:jc w:val="left"/>
        <w:rPr>
          <w:rFonts w:ascii="宋体" w:hAnsi="宋体" w:cs="宋体"/>
          <w:color w:val="000000"/>
          <w:sz w:val="24"/>
        </w:rPr>
      </w:pPr>
      <w:r>
        <w:rPr>
          <w:rFonts w:hint="eastAsia" w:ascii="宋体" w:hAnsi="宋体" w:cs="宋体"/>
          <w:color w:val="000000"/>
          <w:sz w:val="24"/>
        </w:rPr>
        <w:t>或委托代理人：</w:t>
      </w:r>
      <w:r>
        <w:rPr>
          <w:rFonts w:hint="eastAsia" w:ascii="宋体" w:hAnsi="宋体" w:cs="宋体"/>
          <w:color w:val="000000"/>
          <w:sz w:val="24"/>
          <w:u w:val="single"/>
        </w:rPr>
        <w:t xml:space="preserve">             </w:t>
      </w:r>
      <w:r>
        <w:rPr>
          <w:rFonts w:hint="eastAsia" w:ascii="宋体" w:hAnsi="宋体" w:cs="宋体"/>
          <w:color w:val="000000"/>
          <w:kern w:val="0"/>
          <w:sz w:val="24"/>
        </w:rPr>
        <w:t>(签字或盖章)</w:t>
      </w:r>
    </w:p>
    <w:p>
      <w:pPr>
        <w:spacing w:before="480" w:line="280" w:lineRule="exact"/>
        <w:ind w:firstLine="3600" w:firstLineChars="1500"/>
        <w:jc w:val="left"/>
        <w:rPr>
          <w:rFonts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360" w:lineRule="auto"/>
        <w:rPr>
          <w:rFonts w:ascii="宋体" w:hAnsi="宋体" w:cs="宋体"/>
          <w:color w:val="000000"/>
          <w:sz w:val="24"/>
        </w:rPr>
      </w:pPr>
    </w:p>
    <w:p>
      <w:pPr>
        <w:spacing w:line="360" w:lineRule="auto"/>
        <w:jc w:val="center"/>
        <w:outlineLvl w:val="1"/>
        <w:rPr>
          <w:rFonts w:ascii="宋体" w:hAnsi="宋体" w:cs="宋体"/>
          <w:b/>
          <w:color w:val="000000"/>
          <w:sz w:val="32"/>
          <w:szCs w:val="32"/>
        </w:rPr>
      </w:pPr>
      <w:r>
        <w:rPr>
          <w:rFonts w:hint="eastAsia" w:ascii="宋体" w:hAnsi="宋体" w:cs="宋体"/>
          <w:b/>
          <w:bCs/>
          <w:color w:val="000000"/>
          <w:sz w:val="32"/>
          <w:szCs w:val="32"/>
        </w:rPr>
        <w:br w:type="page"/>
      </w:r>
      <w:r>
        <w:rPr>
          <w:rFonts w:hint="eastAsia" w:ascii="宋体" w:hAnsi="宋体" w:cs="宋体"/>
          <w:b/>
          <w:color w:val="000000"/>
          <w:sz w:val="30"/>
          <w:szCs w:val="30"/>
        </w:rPr>
        <w:t>七、技术</w:t>
      </w:r>
      <w:bookmarkEnd w:id="19"/>
      <w:r>
        <w:rPr>
          <w:rFonts w:hint="eastAsia" w:ascii="宋体" w:hAnsi="宋体" w:cs="宋体"/>
          <w:b/>
          <w:color w:val="000000"/>
          <w:sz w:val="30"/>
          <w:szCs w:val="30"/>
        </w:rPr>
        <w:t>内容</w:t>
      </w:r>
    </w:p>
    <w:p>
      <w:pPr>
        <w:spacing w:line="360" w:lineRule="auto"/>
        <w:rPr>
          <w:rFonts w:ascii="宋体" w:hAnsi="宋体" w:cs="宋体"/>
          <w:color w:val="000000"/>
          <w:sz w:val="24"/>
        </w:rPr>
      </w:pPr>
    </w:p>
    <w:p>
      <w:pPr>
        <w:jc w:val="center"/>
        <w:rPr>
          <w:rFonts w:ascii="宋体" w:hAnsi="宋体" w:cs="宋体"/>
          <w:color w:val="000000"/>
          <w:sz w:val="24"/>
        </w:rPr>
      </w:pPr>
      <w:bookmarkStart w:id="20" w:name="_Toc60928917"/>
      <w:bookmarkStart w:id="21" w:name="_Toc60929149"/>
      <w:r>
        <w:rPr>
          <w:rFonts w:hint="eastAsia" w:ascii="宋体" w:hAnsi="宋体" w:cs="宋体"/>
          <w:kern w:val="0"/>
          <w:sz w:val="24"/>
          <w:szCs w:val="20"/>
        </w:rPr>
        <w:t>（格式自拟，内容应包含评标办法中要求的内容）</w:t>
      </w:r>
      <w:bookmarkEnd w:id="20"/>
      <w:bookmarkEnd w:id="21"/>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rPr>
          <w:rFonts w:ascii="宋体" w:hAnsi="宋体" w:cs="宋体"/>
          <w:color w:val="000000"/>
          <w:sz w:val="24"/>
        </w:rPr>
      </w:pPr>
    </w:p>
    <w:p>
      <w:pPr>
        <w:spacing w:line="360" w:lineRule="auto"/>
        <w:jc w:val="center"/>
        <w:outlineLvl w:val="1"/>
        <w:rPr>
          <w:rFonts w:ascii="宋体" w:hAnsi="宋体" w:cs="宋体"/>
          <w:sz w:val="30"/>
          <w:szCs w:val="30"/>
        </w:rPr>
      </w:pPr>
      <w:r>
        <w:rPr>
          <w:rFonts w:hint="eastAsia" w:ascii="宋体" w:hAnsi="宋体" w:cs="宋体"/>
          <w:color w:val="000000"/>
          <w:sz w:val="24"/>
        </w:rPr>
        <w:br w:type="page"/>
      </w:r>
      <w:r>
        <w:rPr>
          <w:rFonts w:hint="eastAsia" w:ascii="宋体" w:hAnsi="宋体" w:cs="宋体"/>
          <w:b/>
          <w:color w:val="000000"/>
          <w:sz w:val="30"/>
          <w:szCs w:val="30"/>
        </w:rPr>
        <w:t>八、</w:t>
      </w:r>
      <w:bookmarkStart w:id="22" w:name="_Toc63589813"/>
      <w:bookmarkStart w:id="23" w:name="_Toc60928919"/>
      <w:bookmarkStart w:id="24" w:name="_Toc65503610"/>
      <w:bookmarkStart w:id="25" w:name="_Toc60929151"/>
      <w:r>
        <w:rPr>
          <w:rFonts w:hint="eastAsia" w:ascii="宋体" w:hAnsi="宋体" w:cs="宋体"/>
          <w:b/>
          <w:color w:val="000000"/>
          <w:sz w:val="30"/>
          <w:szCs w:val="30"/>
        </w:rPr>
        <w:t>其他文件</w:t>
      </w:r>
      <w:bookmarkEnd w:id="22"/>
      <w:bookmarkEnd w:id="23"/>
      <w:bookmarkEnd w:id="24"/>
      <w:bookmarkEnd w:id="25"/>
    </w:p>
    <w:p>
      <w:pPr>
        <w:jc w:val="center"/>
        <w:rPr>
          <w:rFonts w:ascii="宋体" w:hAnsi="宋体" w:cs="宋体"/>
          <w:b/>
          <w:bCs/>
          <w:color w:val="000000"/>
          <w:sz w:val="32"/>
          <w:szCs w:val="32"/>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b/>
          <w:sz w:val="24"/>
        </w:rPr>
      </w:pPr>
    </w:p>
    <w:p>
      <w:pPr>
        <w:spacing w:after="120"/>
        <w:rPr>
          <w:rFonts w:ascii="宋体" w:hAnsi="宋体" w:cs="宋体"/>
        </w:rPr>
      </w:pPr>
      <w:r>
        <w:rPr>
          <w:rFonts w:hint="eastAsia" w:ascii="宋体" w:hAnsi="宋体" w:cs="宋体"/>
          <w:b/>
          <w:sz w:val="24"/>
        </w:rPr>
        <w:t>附表1</w:t>
      </w:r>
    </w:p>
    <w:p>
      <w:pPr>
        <w:jc w:val="center"/>
        <w:rPr>
          <w:rFonts w:ascii="宋体" w:hAnsi="宋体" w:cs="宋体"/>
          <w:b/>
          <w:sz w:val="24"/>
        </w:rPr>
      </w:pPr>
      <w:r>
        <w:rPr>
          <w:rFonts w:hint="eastAsia" w:ascii="宋体" w:hAnsi="宋体" w:cs="宋体"/>
          <w:b/>
          <w:sz w:val="24"/>
        </w:rPr>
        <w:t>（一）项目组织机构（人员配备）情况</w:t>
      </w:r>
    </w:p>
    <w:p>
      <w:pPr>
        <w:jc w:val="center"/>
        <w:rPr>
          <w:rFonts w:ascii="楷体" w:hAnsi="楷体" w:eastAsia="楷体" w:cs="楷体"/>
          <w:b/>
          <w:bCs/>
          <w:kern w:val="44"/>
          <w:sz w:val="24"/>
        </w:rPr>
      </w:pPr>
    </w:p>
    <w:p>
      <w:pPr>
        <w:jc w:val="left"/>
        <w:rPr>
          <w:rFonts w:ascii="宋体" w:hAnsi="宋体" w:cs="宋体"/>
          <w:b/>
          <w:bCs/>
          <w:kern w:val="44"/>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851"/>
        <w:gridCol w:w="850"/>
        <w:gridCol w:w="1560"/>
        <w:gridCol w:w="992"/>
        <w:gridCol w:w="850"/>
        <w:gridCol w:w="1405"/>
        <w:gridCol w:w="21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姓名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性别</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出生日期</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学历</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专业</w:t>
            </w: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技术职称</w:t>
            </w: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在本项目拟任职务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2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bl>
    <w:p>
      <w:pPr>
        <w:rPr>
          <w:rFonts w:ascii="宋体" w:hAnsi="宋体" w:cs="宋体"/>
          <w:b/>
          <w:sz w:val="24"/>
        </w:rPr>
      </w:pPr>
    </w:p>
    <w:p>
      <w:pPr>
        <w:spacing w:line="360" w:lineRule="auto"/>
        <w:jc w:val="center"/>
        <w:rPr>
          <w:rFonts w:ascii="宋体" w:hAnsi="宋体" w:cs="宋体"/>
          <w:sz w:val="24"/>
        </w:rPr>
      </w:pPr>
      <w:r>
        <w:rPr>
          <w:rFonts w:hint="eastAsia" w:ascii="宋体" w:hAnsi="宋体" w:cs="宋体"/>
          <w:sz w:val="24"/>
        </w:rPr>
        <w:t xml:space="preserve">                                  供应商： （盖章）</w:t>
      </w:r>
    </w:p>
    <w:p>
      <w:pPr>
        <w:spacing w:line="360" w:lineRule="auto"/>
        <w:jc w:val="center"/>
        <w:rPr>
          <w:rFonts w:ascii="宋体" w:hAnsi="宋体" w:cs="宋体"/>
          <w:sz w:val="24"/>
        </w:rPr>
      </w:pPr>
    </w:p>
    <w:p>
      <w:pPr>
        <w:spacing w:line="360" w:lineRule="auto"/>
        <w:jc w:val="center"/>
        <w:rPr>
          <w:rFonts w:ascii="宋体" w:hAnsi="宋体" w:cs="宋体"/>
        </w:rPr>
      </w:pPr>
      <w:r>
        <w:rPr>
          <w:rFonts w:hint="eastAsia" w:ascii="宋体" w:hAnsi="宋体" w:cs="宋体"/>
          <w:sz w:val="24"/>
        </w:rPr>
        <w:t xml:space="preserve">                                      日期：   年  月  日</w:t>
      </w:r>
    </w:p>
    <w:p>
      <w:pPr>
        <w:spacing w:line="240" w:lineRule="auto"/>
        <w:jc w:val="center"/>
        <w:outlineLvl w:val="1"/>
        <w:rPr>
          <w:rFonts w:ascii="宋体" w:hAnsi="宋体" w:cs="宋体"/>
          <w:b/>
          <w:color w:val="000000"/>
          <w:sz w:val="28"/>
          <w:szCs w:val="28"/>
        </w:rPr>
      </w:pPr>
    </w:p>
    <w:p>
      <w:pPr>
        <w:spacing w:line="240" w:lineRule="auto"/>
        <w:jc w:val="center"/>
        <w:outlineLvl w:val="1"/>
        <w:rPr>
          <w:rFonts w:ascii="宋体" w:hAnsi="宋体" w:cs="宋体"/>
          <w:b/>
          <w:color w:val="000000"/>
          <w:sz w:val="28"/>
          <w:szCs w:val="28"/>
        </w:rPr>
      </w:pPr>
    </w:p>
    <w:p>
      <w:pPr>
        <w:spacing w:line="240" w:lineRule="auto"/>
        <w:jc w:val="center"/>
        <w:outlineLvl w:val="1"/>
        <w:rPr>
          <w:rFonts w:ascii="宋体" w:hAnsi="宋体" w:cs="宋体"/>
          <w:b/>
          <w:color w:val="000000"/>
          <w:sz w:val="28"/>
          <w:szCs w:val="28"/>
        </w:rPr>
      </w:pPr>
    </w:p>
    <w:p>
      <w:pPr>
        <w:spacing w:line="240" w:lineRule="auto"/>
        <w:jc w:val="center"/>
        <w:outlineLvl w:val="1"/>
        <w:rPr>
          <w:rFonts w:ascii="宋体" w:hAnsi="宋体" w:cs="宋体"/>
          <w:b/>
          <w:color w:val="000000"/>
          <w:sz w:val="28"/>
          <w:szCs w:val="28"/>
        </w:rPr>
      </w:pPr>
    </w:p>
    <w:p>
      <w:pPr>
        <w:spacing w:after="12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附表2</w:t>
      </w:r>
    </w:p>
    <w:p>
      <w:pPr>
        <w:spacing w:after="12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（二）本项目拟投入项目负责人简历表</w:t>
      </w:r>
    </w:p>
    <w:tbl>
      <w:tblPr>
        <w:tblStyle w:val="28"/>
        <w:tblW w:w="0" w:type="auto"/>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76"/>
        <w:gridCol w:w="1602"/>
        <w:gridCol w:w="1549"/>
        <w:gridCol w:w="1306"/>
        <w:gridCol w:w="46"/>
        <w:gridCol w:w="1736"/>
        <w:gridCol w:w="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49" w:type="dxa"/>
            <w:gridSpan w:val="2"/>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p>
        </w:tc>
        <w:tc>
          <w:tcPr>
            <w:tcW w:w="1602"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p>
        </w:tc>
        <w:tc>
          <w:tcPr>
            <w:tcW w:w="1549"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 别</w:t>
            </w:r>
          </w:p>
        </w:tc>
        <w:tc>
          <w:tcPr>
            <w:tcW w:w="1352" w:type="dxa"/>
            <w:gridSpan w:val="2"/>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p>
        </w:tc>
        <w:tc>
          <w:tcPr>
            <w:tcW w:w="1736"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龄</w:t>
            </w:r>
          </w:p>
        </w:tc>
        <w:tc>
          <w:tcPr>
            <w:tcW w:w="1157" w:type="dxa"/>
            <w:gridSpan w:val="2"/>
            <w:vAlign w:val="center"/>
          </w:tcPr>
          <w:p>
            <w:pPr>
              <w:pStyle w:val="142"/>
              <w:spacing w:line="400" w:lineRule="exact"/>
              <w:ind w:left="0" w:leftChars="0"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49" w:type="dxa"/>
            <w:gridSpan w:val="2"/>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称</w:t>
            </w:r>
          </w:p>
        </w:tc>
        <w:tc>
          <w:tcPr>
            <w:tcW w:w="1602"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p>
        </w:tc>
        <w:tc>
          <w:tcPr>
            <w:tcW w:w="1549"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w:t>
            </w:r>
          </w:p>
        </w:tc>
        <w:tc>
          <w:tcPr>
            <w:tcW w:w="1352" w:type="dxa"/>
            <w:gridSpan w:val="2"/>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p>
        </w:tc>
        <w:tc>
          <w:tcPr>
            <w:tcW w:w="1736"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专业/年限</w:t>
            </w:r>
          </w:p>
        </w:tc>
        <w:tc>
          <w:tcPr>
            <w:tcW w:w="1157" w:type="dxa"/>
            <w:gridSpan w:val="2"/>
            <w:vAlign w:val="center"/>
          </w:tcPr>
          <w:p>
            <w:pPr>
              <w:pStyle w:val="142"/>
              <w:spacing w:line="400" w:lineRule="exact"/>
              <w:ind w:left="0" w:leftChars="0"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49" w:type="dxa"/>
            <w:gridSpan w:val="2"/>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毕业时间</w:t>
            </w:r>
          </w:p>
        </w:tc>
        <w:tc>
          <w:tcPr>
            <w:tcW w:w="1602"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p>
        </w:tc>
        <w:tc>
          <w:tcPr>
            <w:tcW w:w="1549"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毕业学校</w:t>
            </w:r>
          </w:p>
        </w:tc>
        <w:tc>
          <w:tcPr>
            <w:tcW w:w="1352" w:type="dxa"/>
            <w:gridSpan w:val="2"/>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p>
        </w:tc>
        <w:tc>
          <w:tcPr>
            <w:tcW w:w="1736"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学历/专业</w:t>
            </w:r>
          </w:p>
        </w:tc>
        <w:tc>
          <w:tcPr>
            <w:tcW w:w="1157" w:type="dxa"/>
            <w:gridSpan w:val="2"/>
            <w:vAlign w:val="center"/>
          </w:tcPr>
          <w:p>
            <w:pPr>
              <w:pStyle w:val="142"/>
              <w:spacing w:line="400" w:lineRule="exact"/>
              <w:ind w:left="0" w:leftChars="0"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49" w:type="dxa"/>
            <w:gridSpan w:val="2"/>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资格证书</w:t>
            </w:r>
          </w:p>
        </w:tc>
        <w:tc>
          <w:tcPr>
            <w:tcW w:w="1602"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p>
        </w:tc>
        <w:tc>
          <w:tcPr>
            <w:tcW w:w="1549"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注册时间</w:t>
            </w:r>
          </w:p>
        </w:tc>
        <w:tc>
          <w:tcPr>
            <w:tcW w:w="1352" w:type="dxa"/>
            <w:gridSpan w:val="2"/>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p>
        </w:tc>
        <w:tc>
          <w:tcPr>
            <w:tcW w:w="1736"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从业时间</w:t>
            </w:r>
          </w:p>
        </w:tc>
        <w:tc>
          <w:tcPr>
            <w:tcW w:w="1157" w:type="dxa"/>
            <w:gridSpan w:val="2"/>
            <w:vAlign w:val="center"/>
          </w:tcPr>
          <w:p>
            <w:pPr>
              <w:pStyle w:val="142"/>
              <w:spacing w:line="400" w:lineRule="exact"/>
              <w:ind w:left="0" w:leftChars="0"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051" w:type="dxa"/>
            <w:gridSpan w:val="3"/>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是否属投标单位固定雇员</w:t>
            </w:r>
          </w:p>
        </w:tc>
        <w:tc>
          <w:tcPr>
            <w:tcW w:w="1549"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p>
        </w:tc>
        <w:tc>
          <w:tcPr>
            <w:tcW w:w="3088" w:type="dxa"/>
            <w:gridSpan w:val="3"/>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为投标单位服务时间</w:t>
            </w:r>
          </w:p>
        </w:tc>
        <w:tc>
          <w:tcPr>
            <w:tcW w:w="1157" w:type="dxa"/>
            <w:gridSpan w:val="2"/>
            <w:vAlign w:val="center"/>
          </w:tcPr>
          <w:p>
            <w:pPr>
              <w:pStyle w:val="142"/>
              <w:spacing w:line="400" w:lineRule="exact"/>
              <w:ind w:left="0" w:leftChars="0" w:firstLine="480" w:firstLineChars="20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51" w:type="dxa"/>
            <w:gridSpan w:val="3"/>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拟在本项目担任职务</w:t>
            </w:r>
          </w:p>
        </w:tc>
        <w:tc>
          <w:tcPr>
            <w:tcW w:w="5794" w:type="dxa"/>
            <w:gridSpan w:val="6"/>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45" w:type="dxa"/>
            <w:gridSpan w:val="9"/>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8845" w:type="dxa"/>
            <w:gridSpan w:val="9"/>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（教育背景从大学开始，包括毕业院校名称、专业、起始时间。培训填写与专业技术、业务有关的内容）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845" w:type="dxa"/>
            <w:gridSpan w:val="9"/>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73"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  间</w:t>
            </w:r>
          </w:p>
        </w:tc>
        <w:tc>
          <w:tcPr>
            <w:tcW w:w="3427" w:type="dxa"/>
            <w:gridSpan w:val="3"/>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参加过的项目名称</w:t>
            </w:r>
          </w:p>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及当时所在单位</w:t>
            </w:r>
          </w:p>
        </w:tc>
        <w:tc>
          <w:tcPr>
            <w:tcW w:w="1306"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担任何职</w:t>
            </w:r>
          </w:p>
        </w:tc>
        <w:tc>
          <w:tcPr>
            <w:tcW w:w="1789" w:type="dxa"/>
            <w:gridSpan w:val="3"/>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主要工作内容</w:t>
            </w:r>
          </w:p>
        </w:tc>
        <w:tc>
          <w:tcPr>
            <w:tcW w:w="1150" w:type="dxa"/>
            <w:vAlign w:val="center"/>
          </w:tcPr>
          <w:p>
            <w:pPr>
              <w:pStyle w:val="142"/>
              <w:spacing w:line="400" w:lineRule="exact"/>
              <w:ind w:left="0" w:leftChars="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73"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3427" w:type="dxa"/>
            <w:gridSpan w:val="3"/>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306"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789" w:type="dxa"/>
            <w:gridSpan w:val="3"/>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150"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73"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3427" w:type="dxa"/>
            <w:gridSpan w:val="3"/>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306"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789" w:type="dxa"/>
            <w:gridSpan w:val="3"/>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150"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73"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3427" w:type="dxa"/>
            <w:gridSpan w:val="3"/>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306"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789" w:type="dxa"/>
            <w:gridSpan w:val="3"/>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150"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73"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3427" w:type="dxa"/>
            <w:gridSpan w:val="3"/>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306"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789" w:type="dxa"/>
            <w:gridSpan w:val="3"/>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c>
          <w:tcPr>
            <w:tcW w:w="1150" w:type="dxa"/>
            <w:vAlign w:val="center"/>
          </w:tcPr>
          <w:p>
            <w:pPr>
              <w:pStyle w:val="142"/>
              <w:spacing w:line="400" w:lineRule="exact"/>
              <w:ind w:left="0" w:leftChars="0"/>
              <w:jc w:val="both"/>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73" w:type="dxa"/>
            <w:vAlign w:val="center"/>
          </w:tcPr>
          <w:p>
            <w:pPr>
              <w:pStyle w:val="142"/>
              <w:spacing w:line="400" w:lineRule="exact"/>
              <w:ind w:left="0" w:leftChars="0" w:firstLine="480" w:firstLineChars="200"/>
              <w:jc w:val="both"/>
              <w:rPr>
                <w:rFonts w:ascii="宋体" w:hAnsi="宋体" w:cs="宋体"/>
                <w:color w:val="000000" w:themeColor="text1"/>
                <w:sz w:val="24"/>
                <w14:textFill>
                  <w14:solidFill>
                    <w14:schemeClr w14:val="tx1"/>
                  </w14:solidFill>
                </w14:textFill>
              </w:rPr>
            </w:pPr>
          </w:p>
        </w:tc>
        <w:tc>
          <w:tcPr>
            <w:tcW w:w="3427" w:type="dxa"/>
            <w:gridSpan w:val="3"/>
            <w:vAlign w:val="center"/>
          </w:tcPr>
          <w:p>
            <w:pPr>
              <w:pStyle w:val="142"/>
              <w:spacing w:line="400" w:lineRule="exact"/>
              <w:ind w:left="0" w:leftChars="0" w:firstLine="480" w:firstLineChars="200"/>
              <w:jc w:val="both"/>
              <w:rPr>
                <w:rFonts w:ascii="宋体" w:hAnsi="宋体" w:cs="宋体"/>
                <w:color w:val="000000" w:themeColor="text1"/>
                <w:sz w:val="24"/>
                <w14:textFill>
                  <w14:solidFill>
                    <w14:schemeClr w14:val="tx1"/>
                  </w14:solidFill>
                </w14:textFill>
              </w:rPr>
            </w:pPr>
          </w:p>
        </w:tc>
        <w:tc>
          <w:tcPr>
            <w:tcW w:w="1306" w:type="dxa"/>
            <w:vAlign w:val="center"/>
          </w:tcPr>
          <w:p>
            <w:pPr>
              <w:pStyle w:val="142"/>
              <w:spacing w:line="400" w:lineRule="exact"/>
              <w:ind w:left="0" w:leftChars="0" w:firstLine="480" w:firstLineChars="200"/>
              <w:jc w:val="both"/>
              <w:rPr>
                <w:rFonts w:ascii="宋体" w:hAnsi="宋体" w:cs="宋体"/>
                <w:color w:val="000000" w:themeColor="text1"/>
                <w:sz w:val="24"/>
                <w14:textFill>
                  <w14:solidFill>
                    <w14:schemeClr w14:val="tx1"/>
                  </w14:solidFill>
                </w14:textFill>
              </w:rPr>
            </w:pPr>
          </w:p>
        </w:tc>
        <w:tc>
          <w:tcPr>
            <w:tcW w:w="1789" w:type="dxa"/>
            <w:gridSpan w:val="3"/>
            <w:vAlign w:val="center"/>
          </w:tcPr>
          <w:p>
            <w:pPr>
              <w:pStyle w:val="142"/>
              <w:spacing w:line="400" w:lineRule="exact"/>
              <w:ind w:left="0" w:leftChars="0" w:firstLine="480" w:firstLineChars="200"/>
              <w:jc w:val="both"/>
              <w:rPr>
                <w:rFonts w:ascii="宋体" w:hAnsi="宋体" w:cs="宋体"/>
                <w:color w:val="000000" w:themeColor="text1"/>
                <w:sz w:val="24"/>
                <w14:textFill>
                  <w14:solidFill>
                    <w14:schemeClr w14:val="tx1"/>
                  </w14:solidFill>
                </w14:textFill>
              </w:rPr>
            </w:pPr>
          </w:p>
        </w:tc>
        <w:tc>
          <w:tcPr>
            <w:tcW w:w="1150" w:type="dxa"/>
            <w:vAlign w:val="center"/>
          </w:tcPr>
          <w:p>
            <w:pPr>
              <w:pStyle w:val="142"/>
              <w:spacing w:line="400" w:lineRule="exact"/>
              <w:ind w:left="0" w:leftChars="0" w:firstLine="480" w:firstLineChars="200"/>
              <w:jc w:val="both"/>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73" w:type="dxa"/>
            <w:vAlign w:val="center"/>
          </w:tcPr>
          <w:p>
            <w:pPr>
              <w:pStyle w:val="142"/>
              <w:spacing w:line="400" w:lineRule="exact"/>
              <w:ind w:left="0" w:leftChars="0" w:firstLine="480" w:firstLineChars="200"/>
              <w:jc w:val="both"/>
              <w:rPr>
                <w:rFonts w:ascii="宋体" w:hAnsi="宋体" w:cs="宋体"/>
                <w:color w:val="000000" w:themeColor="text1"/>
                <w:sz w:val="24"/>
                <w14:textFill>
                  <w14:solidFill>
                    <w14:schemeClr w14:val="tx1"/>
                  </w14:solidFill>
                </w14:textFill>
              </w:rPr>
            </w:pPr>
          </w:p>
        </w:tc>
        <w:tc>
          <w:tcPr>
            <w:tcW w:w="3427" w:type="dxa"/>
            <w:gridSpan w:val="3"/>
            <w:vAlign w:val="center"/>
          </w:tcPr>
          <w:p>
            <w:pPr>
              <w:pStyle w:val="142"/>
              <w:spacing w:line="400" w:lineRule="exact"/>
              <w:ind w:left="0" w:leftChars="0" w:firstLine="480" w:firstLineChars="200"/>
              <w:jc w:val="both"/>
              <w:rPr>
                <w:rFonts w:ascii="宋体" w:hAnsi="宋体" w:cs="宋体"/>
                <w:color w:val="000000" w:themeColor="text1"/>
                <w:sz w:val="24"/>
                <w14:textFill>
                  <w14:solidFill>
                    <w14:schemeClr w14:val="tx1"/>
                  </w14:solidFill>
                </w14:textFill>
              </w:rPr>
            </w:pPr>
          </w:p>
        </w:tc>
        <w:tc>
          <w:tcPr>
            <w:tcW w:w="1306" w:type="dxa"/>
            <w:vAlign w:val="center"/>
          </w:tcPr>
          <w:p>
            <w:pPr>
              <w:pStyle w:val="142"/>
              <w:spacing w:line="400" w:lineRule="exact"/>
              <w:ind w:left="0" w:leftChars="0" w:firstLine="480" w:firstLineChars="200"/>
              <w:jc w:val="both"/>
              <w:rPr>
                <w:rFonts w:ascii="宋体" w:hAnsi="宋体" w:cs="宋体"/>
                <w:color w:val="000000" w:themeColor="text1"/>
                <w:sz w:val="24"/>
                <w14:textFill>
                  <w14:solidFill>
                    <w14:schemeClr w14:val="tx1"/>
                  </w14:solidFill>
                </w14:textFill>
              </w:rPr>
            </w:pPr>
          </w:p>
        </w:tc>
        <w:tc>
          <w:tcPr>
            <w:tcW w:w="1789" w:type="dxa"/>
            <w:gridSpan w:val="3"/>
            <w:vAlign w:val="center"/>
          </w:tcPr>
          <w:p>
            <w:pPr>
              <w:pStyle w:val="142"/>
              <w:spacing w:line="400" w:lineRule="exact"/>
              <w:ind w:left="0" w:leftChars="0" w:firstLine="480" w:firstLineChars="200"/>
              <w:jc w:val="both"/>
              <w:rPr>
                <w:rFonts w:ascii="宋体" w:hAnsi="宋体" w:cs="宋体"/>
                <w:color w:val="000000" w:themeColor="text1"/>
                <w:sz w:val="24"/>
                <w14:textFill>
                  <w14:solidFill>
                    <w14:schemeClr w14:val="tx1"/>
                  </w14:solidFill>
                </w14:textFill>
              </w:rPr>
            </w:pPr>
          </w:p>
        </w:tc>
        <w:tc>
          <w:tcPr>
            <w:tcW w:w="1150" w:type="dxa"/>
            <w:vAlign w:val="center"/>
          </w:tcPr>
          <w:p>
            <w:pPr>
              <w:pStyle w:val="142"/>
              <w:spacing w:line="400" w:lineRule="exact"/>
              <w:ind w:left="0" w:leftChars="0" w:firstLine="480" w:firstLineChars="200"/>
              <w:jc w:val="both"/>
              <w:rPr>
                <w:rFonts w:ascii="宋体" w:hAnsi="宋体" w:cs="宋体"/>
                <w:color w:val="000000" w:themeColor="text1"/>
                <w:sz w:val="24"/>
                <w14:textFill>
                  <w14:solidFill>
                    <w14:schemeClr w14:val="tx1"/>
                  </w14:solidFill>
                </w14:textFill>
              </w:rPr>
            </w:pPr>
          </w:p>
        </w:tc>
      </w:tr>
    </w:tbl>
    <w:p>
      <w:pPr>
        <w:pStyle w:val="143"/>
        <w:tabs>
          <w:tab w:val="left" w:pos="2040"/>
        </w:tabs>
        <w:spacing w:beforeLines="0" w:line="400" w:lineRule="exact"/>
        <w:ind w:left="0"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注：1.表后须附相关资格证书、学历证、职称证复印件。</w:t>
      </w: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供应商： （盖章）</w:t>
      </w:r>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pPr>
        <w:spacing w:line="240" w:lineRule="auto"/>
        <w:jc w:val="center"/>
        <w:outlineLvl w:val="1"/>
        <w:rPr>
          <w:rFonts w:ascii="宋体" w:hAnsi="宋体" w:cs="宋体"/>
          <w:b/>
          <w:color w:val="000000" w:themeColor="text1"/>
          <w:sz w:val="28"/>
          <w:szCs w:val="28"/>
          <w14:textFill>
            <w14:solidFill>
              <w14:schemeClr w14:val="tx1"/>
            </w14:solidFill>
          </w14:textFill>
        </w:rPr>
      </w:pPr>
    </w:p>
    <w:p>
      <w:pPr>
        <w:spacing w:line="240" w:lineRule="auto"/>
        <w:jc w:val="center"/>
        <w:outlineLvl w:val="1"/>
        <w:rPr>
          <w:rFonts w:ascii="宋体" w:hAnsi="宋体" w:cs="宋体"/>
          <w:b/>
          <w:color w:val="000000"/>
          <w:sz w:val="28"/>
          <w:szCs w:val="28"/>
        </w:rPr>
      </w:pPr>
    </w:p>
    <w:p>
      <w:pPr>
        <w:jc w:val="center"/>
        <w:rPr>
          <w:rFonts w:ascii="宋体" w:hAnsi="宋体" w:cs="宋体"/>
          <w:b/>
          <w:bCs/>
          <w:sz w:val="24"/>
        </w:rPr>
      </w:pPr>
      <w:r>
        <w:rPr>
          <w:rFonts w:hint="eastAsia" w:ascii="宋体" w:hAnsi="宋体" w:cs="宋体"/>
          <w:b/>
          <w:bCs/>
          <w:sz w:val="24"/>
        </w:rPr>
        <w:t>拟投入本项目人员简历表</w:t>
      </w:r>
    </w:p>
    <w:p>
      <w:pPr>
        <w:rPr>
          <w:rFonts w:ascii="宋体" w:hAnsi="宋体" w:cs="宋体"/>
          <w:sz w:val="24"/>
        </w:rPr>
      </w:pPr>
    </w:p>
    <w:tbl>
      <w:tblPr>
        <w:tblStyle w:val="28"/>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75"/>
        <w:gridCol w:w="1065"/>
        <w:gridCol w:w="615"/>
        <w:gridCol w:w="330"/>
        <w:gridCol w:w="945"/>
        <w:gridCol w:w="930"/>
        <w:gridCol w:w="105"/>
        <w:gridCol w:w="962"/>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454" w:type="dxa"/>
            <w:vAlign w:val="center"/>
          </w:tcPr>
          <w:p>
            <w:pPr>
              <w:jc w:val="center"/>
              <w:rPr>
                <w:rFonts w:ascii="宋体" w:hAnsi="宋体" w:cs="宋体"/>
                <w:sz w:val="24"/>
              </w:rPr>
            </w:pPr>
            <w:r>
              <w:rPr>
                <w:rFonts w:hint="eastAsia" w:ascii="宋体" w:hAnsi="宋体" w:cs="宋体"/>
                <w:sz w:val="24"/>
              </w:rPr>
              <w:t>姓  名</w:t>
            </w:r>
          </w:p>
        </w:tc>
        <w:tc>
          <w:tcPr>
            <w:tcW w:w="1340" w:type="dxa"/>
            <w:gridSpan w:val="2"/>
            <w:vAlign w:val="center"/>
          </w:tcPr>
          <w:p>
            <w:pPr>
              <w:jc w:val="center"/>
              <w:rPr>
                <w:rFonts w:ascii="宋体" w:hAnsi="宋体" w:cs="宋体"/>
                <w:sz w:val="24"/>
              </w:rPr>
            </w:pPr>
          </w:p>
        </w:tc>
        <w:tc>
          <w:tcPr>
            <w:tcW w:w="945" w:type="dxa"/>
            <w:gridSpan w:val="2"/>
            <w:vAlign w:val="center"/>
          </w:tcPr>
          <w:p>
            <w:pPr>
              <w:rPr>
                <w:rFonts w:ascii="宋体" w:hAnsi="宋体" w:cs="宋体"/>
                <w:sz w:val="24"/>
              </w:rPr>
            </w:pPr>
            <w:r>
              <w:rPr>
                <w:rFonts w:hint="eastAsia" w:ascii="宋体" w:hAnsi="宋体" w:cs="宋体"/>
                <w:sz w:val="24"/>
              </w:rPr>
              <w:t>性 别</w:t>
            </w:r>
          </w:p>
        </w:tc>
        <w:tc>
          <w:tcPr>
            <w:tcW w:w="945" w:type="dxa"/>
            <w:vAlign w:val="center"/>
          </w:tcPr>
          <w:p>
            <w:pPr>
              <w:rPr>
                <w:rFonts w:ascii="宋体" w:hAnsi="宋体" w:cs="宋体"/>
                <w:sz w:val="24"/>
              </w:rPr>
            </w:pPr>
          </w:p>
        </w:tc>
        <w:tc>
          <w:tcPr>
            <w:tcW w:w="1997" w:type="dxa"/>
            <w:gridSpan w:val="3"/>
            <w:vAlign w:val="center"/>
          </w:tcPr>
          <w:p>
            <w:pPr>
              <w:rPr>
                <w:rFonts w:ascii="宋体" w:hAnsi="宋体" w:cs="宋体"/>
                <w:sz w:val="24"/>
              </w:rPr>
            </w:pPr>
            <w:r>
              <w:rPr>
                <w:rFonts w:hint="eastAsia" w:ascii="宋体" w:hAnsi="宋体" w:cs="宋体"/>
                <w:sz w:val="24"/>
              </w:rPr>
              <w:t>出生 日  期</w:t>
            </w:r>
          </w:p>
        </w:tc>
        <w:tc>
          <w:tcPr>
            <w:tcW w:w="3126" w:type="dxa"/>
            <w:vAlign w:val="center"/>
          </w:tcPr>
          <w:p>
            <w:pPr>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454" w:type="dxa"/>
            <w:vAlign w:val="center"/>
          </w:tcPr>
          <w:p>
            <w:pPr>
              <w:jc w:val="center"/>
              <w:rPr>
                <w:rFonts w:ascii="宋体" w:hAnsi="宋体" w:cs="宋体"/>
                <w:sz w:val="24"/>
              </w:rPr>
            </w:pPr>
            <w:r>
              <w:rPr>
                <w:rFonts w:hint="eastAsia" w:ascii="宋体" w:hAnsi="宋体" w:cs="宋体"/>
                <w:sz w:val="24"/>
              </w:rPr>
              <w:t>毕业院校及专业</w:t>
            </w:r>
          </w:p>
        </w:tc>
        <w:tc>
          <w:tcPr>
            <w:tcW w:w="3230" w:type="dxa"/>
            <w:gridSpan w:val="5"/>
            <w:vAlign w:val="center"/>
          </w:tcPr>
          <w:p>
            <w:pPr>
              <w:rPr>
                <w:rFonts w:ascii="宋体" w:hAnsi="宋体" w:cs="宋体"/>
                <w:sz w:val="24"/>
              </w:rPr>
            </w:pPr>
          </w:p>
        </w:tc>
        <w:tc>
          <w:tcPr>
            <w:tcW w:w="1997" w:type="dxa"/>
            <w:gridSpan w:val="3"/>
            <w:vAlign w:val="center"/>
          </w:tcPr>
          <w:p>
            <w:pPr>
              <w:ind w:left="-18"/>
              <w:rPr>
                <w:rFonts w:ascii="宋体" w:hAnsi="宋体" w:cs="宋体"/>
                <w:sz w:val="24"/>
              </w:rPr>
            </w:pPr>
            <w:r>
              <w:rPr>
                <w:rFonts w:hint="eastAsia" w:ascii="宋体" w:hAnsi="宋体" w:cs="宋体"/>
                <w:sz w:val="24"/>
              </w:rPr>
              <w:t>毕业 时  间</w:t>
            </w:r>
          </w:p>
        </w:tc>
        <w:tc>
          <w:tcPr>
            <w:tcW w:w="3126" w:type="dxa"/>
            <w:vAlign w:val="center"/>
          </w:tcPr>
          <w:p>
            <w:pPr>
              <w:ind w:left="45"/>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729" w:type="dxa"/>
            <w:gridSpan w:val="2"/>
            <w:vAlign w:val="center"/>
          </w:tcPr>
          <w:p>
            <w:pPr>
              <w:jc w:val="center"/>
              <w:rPr>
                <w:rFonts w:ascii="宋体" w:hAnsi="宋体" w:cs="宋体"/>
                <w:sz w:val="24"/>
              </w:rPr>
            </w:pPr>
            <w:r>
              <w:rPr>
                <w:rFonts w:hint="eastAsia" w:ascii="宋体" w:hAnsi="宋体" w:cs="宋体"/>
                <w:sz w:val="24"/>
              </w:rPr>
              <w:t>从事本专业时间</w:t>
            </w:r>
          </w:p>
        </w:tc>
        <w:tc>
          <w:tcPr>
            <w:tcW w:w="8078" w:type="dxa"/>
            <w:gridSpan w:val="8"/>
            <w:vAlign w:val="center"/>
          </w:tcPr>
          <w:p>
            <w:pPr>
              <w:rPr>
                <w:rFonts w:ascii="宋体" w:hAnsi="宋体" w:cs="宋体"/>
                <w:sz w:val="24"/>
              </w:rPr>
            </w:pP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29" w:type="dxa"/>
            <w:gridSpan w:val="2"/>
            <w:vAlign w:val="center"/>
          </w:tcPr>
          <w:p>
            <w:pPr>
              <w:jc w:val="center"/>
              <w:rPr>
                <w:rFonts w:ascii="宋体" w:hAnsi="宋体" w:cs="宋体"/>
                <w:sz w:val="24"/>
              </w:rPr>
            </w:pPr>
            <w:r>
              <w:rPr>
                <w:rFonts w:hint="eastAsia" w:ascii="宋体" w:hAnsi="宋体" w:cs="宋体"/>
                <w:sz w:val="24"/>
              </w:rPr>
              <w:t>执 业 注 册</w:t>
            </w:r>
          </w:p>
        </w:tc>
        <w:tc>
          <w:tcPr>
            <w:tcW w:w="1680" w:type="dxa"/>
            <w:gridSpan w:val="2"/>
            <w:vAlign w:val="center"/>
          </w:tcPr>
          <w:p>
            <w:pPr>
              <w:rPr>
                <w:rFonts w:ascii="宋体" w:hAnsi="宋体" w:cs="宋体"/>
                <w:sz w:val="24"/>
              </w:rPr>
            </w:pPr>
          </w:p>
        </w:tc>
        <w:tc>
          <w:tcPr>
            <w:tcW w:w="2205" w:type="dxa"/>
            <w:gridSpan w:val="3"/>
            <w:vAlign w:val="center"/>
          </w:tcPr>
          <w:p>
            <w:pPr>
              <w:jc w:val="center"/>
              <w:rPr>
                <w:rFonts w:ascii="宋体" w:hAnsi="宋体" w:cs="宋体"/>
                <w:sz w:val="24"/>
              </w:rPr>
            </w:pPr>
            <w:r>
              <w:rPr>
                <w:rFonts w:hint="eastAsia" w:ascii="宋体" w:hAnsi="宋体" w:cs="宋体"/>
                <w:sz w:val="24"/>
              </w:rPr>
              <w:t>职       称</w:t>
            </w:r>
          </w:p>
        </w:tc>
        <w:tc>
          <w:tcPr>
            <w:tcW w:w="4193" w:type="dxa"/>
            <w:gridSpan w:val="3"/>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9807" w:type="dxa"/>
            <w:gridSpan w:val="10"/>
            <w:vAlign w:val="center"/>
          </w:tcPr>
          <w:p>
            <w:pPr>
              <w:jc w:val="center"/>
              <w:rPr>
                <w:rFonts w:ascii="宋体" w:hAnsi="宋体" w:cs="宋体"/>
                <w:sz w:val="24"/>
              </w:rPr>
            </w:pPr>
            <w:r>
              <w:rPr>
                <w:rFonts w:hint="eastAsia" w:ascii="宋体" w:hAnsi="宋体" w:cs="宋体"/>
                <w:sz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29" w:type="dxa"/>
            <w:gridSpan w:val="2"/>
            <w:vAlign w:val="center"/>
          </w:tcPr>
          <w:p>
            <w:pPr>
              <w:jc w:val="center"/>
              <w:rPr>
                <w:rFonts w:ascii="宋体" w:hAnsi="宋体" w:cs="宋体"/>
                <w:sz w:val="24"/>
              </w:rPr>
            </w:pPr>
            <w:r>
              <w:rPr>
                <w:rFonts w:hint="eastAsia" w:ascii="宋体" w:hAnsi="宋体" w:cs="宋体"/>
                <w:sz w:val="24"/>
              </w:rPr>
              <w:t>时   间</w:t>
            </w:r>
          </w:p>
        </w:tc>
        <w:tc>
          <w:tcPr>
            <w:tcW w:w="3990" w:type="dxa"/>
            <w:gridSpan w:val="6"/>
            <w:vAlign w:val="center"/>
          </w:tcPr>
          <w:p>
            <w:pPr>
              <w:jc w:val="center"/>
              <w:rPr>
                <w:rFonts w:ascii="宋体" w:hAnsi="宋体" w:cs="宋体"/>
                <w:sz w:val="24"/>
              </w:rPr>
            </w:pPr>
            <w:r>
              <w:rPr>
                <w:rFonts w:hint="eastAsia" w:ascii="宋体" w:hAnsi="宋体" w:cs="宋体"/>
                <w:sz w:val="24"/>
              </w:rPr>
              <w:t>参加过的项目名称及规模</w:t>
            </w:r>
          </w:p>
        </w:tc>
        <w:tc>
          <w:tcPr>
            <w:tcW w:w="4088" w:type="dxa"/>
            <w:gridSpan w:val="2"/>
            <w:vAlign w:val="center"/>
          </w:tcPr>
          <w:p>
            <w:pPr>
              <w:jc w:val="center"/>
              <w:rPr>
                <w:rFonts w:ascii="宋体" w:hAnsi="宋体" w:cs="宋体"/>
                <w:sz w:val="24"/>
              </w:rPr>
            </w:pPr>
            <w:r>
              <w:rPr>
                <w:rFonts w:hint="eastAsia" w:ascii="宋体" w:hAnsi="宋体" w:cs="宋体"/>
                <w:sz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729" w:type="dxa"/>
            <w:gridSpan w:val="2"/>
          </w:tcPr>
          <w:p>
            <w:pPr>
              <w:rPr>
                <w:rFonts w:ascii="宋体" w:hAnsi="宋体" w:cs="宋体"/>
                <w:sz w:val="22"/>
              </w:rPr>
            </w:pPr>
          </w:p>
        </w:tc>
        <w:tc>
          <w:tcPr>
            <w:tcW w:w="3990" w:type="dxa"/>
            <w:gridSpan w:val="6"/>
          </w:tcPr>
          <w:p>
            <w:pPr>
              <w:rPr>
                <w:rFonts w:ascii="宋体" w:hAnsi="宋体" w:cs="宋体"/>
                <w:sz w:val="22"/>
              </w:rPr>
            </w:pPr>
          </w:p>
        </w:tc>
        <w:tc>
          <w:tcPr>
            <w:tcW w:w="4088" w:type="dxa"/>
            <w:gridSpan w:val="2"/>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729" w:type="dxa"/>
            <w:gridSpan w:val="2"/>
          </w:tcPr>
          <w:p>
            <w:pPr>
              <w:rPr>
                <w:rFonts w:ascii="宋体" w:hAnsi="宋体" w:cs="宋体"/>
                <w:sz w:val="22"/>
              </w:rPr>
            </w:pPr>
          </w:p>
        </w:tc>
        <w:tc>
          <w:tcPr>
            <w:tcW w:w="3990" w:type="dxa"/>
            <w:gridSpan w:val="6"/>
          </w:tcPr>
          <w:p>
            <w:pPr>
              <w:rPr>
                <w:rFonts w:ascii="宋体" w:hAnsi="宋体" w:cs="宋体"/>
                <w:sz w:val="22"/>
              </w:rPr>
            </w:pPr>
          </w:p>
        </w:tc>
        <w:tc>
          <w:tcPr>
            <w:tcW w:w="4088" w:type="dxa"/>
            <w:gridSpan w:val="2"/>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729" w:type="dxa"/>
            <w:gridSpan w:val="2"/>
          </w:tcPr>
          <w:p>
            <w:pPr>
              <w:rPr>
                <w:rFonts w:ascii="宋体" w:hAnsi="宋体" w:cs="宋体"/>
                <w:sz w:val="22"/>
              </w:rPr>
            </w:pPr>
          </w:p>
        </w:tc>
        <w:tc>
          <w:tcPr>
            <w:tcW w:w="3990" w:type="dxa"/>
            <w:gridSpan w:val="6"/>
          </w:tcPr>
          <w:p>
            <w:pPr>
              <w:rPr>
                <w:rFonts w:ascii="宋体" w:hAnsi="宋体" w:cs="宋体"/>
                <w:sz w:val="22"/>
              </w:rPr>
            </w:pPr>
          </w:p>
        </w:tc>
        <w:tc>
          <w:tcPr>
            <w:tcW w:w="4088" w:type="dxa"/>
            <w:gridSpan w:val="2"/>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729" w:type="dxa"/>
            <w:gridSpan w:val="2"/>
          </w:tcPr>
          <w:p>
            <w:pPr>
              <w:rPr>
                <w:rFonts w:ascii="宋体" w:hAnsi="宋体" w:cs="宋体"/>
                <w:sz w:val="22"/>
              </w:rPr>
            </w:pPr>
          </w:p>
        </w:tc>
        <w:tc>
          <w:tcPr>
            <w:tcW w:w="3990" w:type="dxa"/>
            <w:gridSpan w:val="6"/>
          </w:tcPr>
          <w:p>
            <w:pPr>
              <w:rPr>
                <w:rFonts w:ascii="宋体" w:hAnsi="宋体" w:cs="宋体"/>
                <w:sz w:val="22"/>
              </w:rPr>
            </w:pPr>
          </w:p>
        </w:tc>
        <w:tc>
          <w:tcPr>
            <w:tcW w:w="4088" w:type="dxa"/>
            <w:gridSpan w:val="2"/>
          </w:tcPr>
          <w:p>
            <w:pPr>
              <w:rPr>
                <w:rFonts w:ascii="宋体" w:hAnsi="宋体" w:cs="宋体"/>
                <w:sz w:val="22"/>
              </w:rPr>
            </w:pPr>
          </w:p>
        </w:tc>
      </w:tr>
    </w:tbl>
    <w:p>
      <w:pPr>
        <w:tabs>
          <w:tab w:val="left" w:pos="1680"/>
        </w:tabs>
        <w:rPr>
          <w:rFonts w:ascii="宋体" w:hAnsi="宋体" w:cs="宋体"/>
          <w:sz w:val="24"/>
        </w:rPr>
      </w:pPr>
      <w:r>
        <w:rPr>
          <w:rFonts w:hint="eastAsia" w:ascii="宋体" w:hAnsi="宋体" w:cs="宋体"/>
          <w:sz w:val="24"/>
        </w:rPr>
        <w:t>注：投标人需随此表在投标文件中附上主要相关证书、身份证、职称证的复印件加盖公章。</w:t>
      </w:r>
    </w:p>
    <w:p>
      <w:pPr>
        <w:tabs>
          <w:tab w:val="left" w:pos="1680"/>
        </w:tabs>
        <w:rPr>
          <w:rFonts w:ascii="宋体" w:hAnsi="宋体" w:cs="宋体"/>
          <w:sz w:val="24"/>
        </w:rPr>
      </w:pPr>
    </w:p>
    <w:p>
      <w:pPr>
        <w:tabs>
          <w:tab w:val="left" w:pos="1680"/>
        </w:tabs>
        <w:rPr>
          <w:rFonts w:ascii="宋体" w:hAnsi="宋体" w:cs="宋体"/>
          <w:sz w:val="24"/>
        </w:rPr>
      </w:pPr>
    </w:p>
    <w:p>
      <w:pPr>
        <w:tabs>
          <w:tab w:val="left" w:pos="1680"/>
        </w:tabs>
        <w:rPr>
          <w:rFonts w:ascii="宋体" w:hAnsi="宋体" w:cs="宋体"/>
          <w:sz w:val="24"/>
        </w:rPr>
      </w:pPr>
    </w:p>
    <w:p>
      <w:pPr>
        <w:adjustRightInd w:val="0"/>
        <w:snapToGrid w:val="0"/>
        <w:spacing w:line="360" w:lineRule="auto"/>
        <w:ind w:firstLine="480" w:firstLineChars="200"/>
        <w:jc w:val="right"/>
        <w:rPr>
          <w:rFonts w:ascii="宋体" w:hAnsi="宋体" w:cs="仿宋"/>
          <w:sz w:val="24"/>
        </w:rPr>
      </w:pPr>
    </w:p>
    <w:p>
      <w:pPr>
        <w:adjustRightInd w:val="0"/>
        <w:snapToGrid w:val="0"/>
        <w:spacing w:line="360" w:lineRule="auto"/>
        <w:ind w:firstLine="480" w:firstLineChars="200"/>
        <w:jc w:val="center"/>
        <w:rPr>
          <w:rFonts w:ascii="宋体" w:hAnsi="宋体" w:cs="仿宋"/>
          <w:sz w:val="24"/>
          <w:u w:val="single"/>
        </w:rPr>
      </w:pPr>
      <w:r>
        <w:rPr>
          <w:rFonts w:hint="eastAsia" w:ascii="宋体" w:hAnsi="宋体" w:cs="仿宋"/>
          <w:sz w:val="24"/>
        </w:rPr>
        <w:t xml:space="preserve">           供应商名称（公章）：</w:t>
      </w:r>
      <w:r>
        <w:rPr>
          <w:rFonts w:hint="eastAsia" w:ascii="宋体" w:hAnsi="宋体" w:cs="仿宋"/>
          <w:sz w:val="24"/>
          <w:u w:val="single"/>
        </w:rPr>
        <w:t xml:space="preserve">                     </w:t>
      </w:r>
    </w:p>
    <w:p>
      <w:pPr>
        <w:adjustRightInd w:val="0"/>
        <w:snapToGrid w:val="0"/>
        <w:spacing w:line="360" w:lineRule="auto"/>
        <w:ind w:firstLine="480" w:firstLineChars="200"/>
        <w:jc w:val="right"/>
        <w:rPr>
          <w:rFonts w:ascii="宋体" w:hAnsi="宋体" w:cs="仿宋"/>
          <w:sz w:val="24"/>
        </w:rPr>
      </w:pPr>
      <w:r>
        <w:rPr>
          <w:rFonts w:hint="eastAsia" w:ascii="宋体" w:hAnsi="宋体" w:cs="仿宋"/>
          <w:sz w:val="24"/>
        </w:rPr>
        <w:t>法定代表人或被授权人：</w:t>
      </w:r>
      <w:r>
        <w:rPr>
          <w:rFonts w:hint="eastAsia" w:ascii="宋体" w:hAnsi="宋体" w:cs="仿宋"/>
          <w:sz w:val="24"/>
          <w:u w:val="single"/>
        </w:rPr>
        <w:t xml:space="preserve">            </w:t>
      </w:r>
      <w:r>
        <w:rPr>
          <w:rFonts w:hint="eastAsia" w:ascii="宋体" w:hAnsi="宋体" w:cs="仿宋"/>
          <w:sz w:val="24"/>
        </w:rPr>
        <w:t>(签字或盖章)</w:t>
      </w:r>
    </w:p>
    <w:p>
      <w:pPr>
        <w:adjustRightInd w:val="0"/>
        <w:snapToGrid w:val="0"/>
        <w:spacing w:line="480" w:lineRule="auto"/>
        <w:ind w:firstLine="5040" w:firstLineChars="2100"/>
        <w:rPr>
          <w:rFonts w:ascii="宋体" w:hAnsi="宋体" w:cs="仿宋"/>
          <w:sz w:val="24"/>
        </w:rPr>
      </w:pPr>
      <w:r>
        <w:rPr>
          <w:rFonts w:hint="eastAsia" w:ascii="宋体" w:hAnsi="宋体"/>
          <w:sz w:val="24"/>
        </w:rPr>
        <w:t>日   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pPr>
        <w:spacing w:line="240" w:lineRule="auto"/>
        <w:jc w:val="center"/>
        <w:outlineLvl w:val="1"/>
        <w:rPr>
          <w:rFonts w:ascii="宋体" w:hAnsi="宋体" w:cs="宋体"/>
          <w:b/>
          <w:color w:val="000000"/>
          <w:sz w:val="28"/>
          <w:szCs w:val="28"/>
        </w:rPr>
      </w:pPr>
    </w:p>
    <w:p>
      <w:pPr>
        <w:spacing w:line="240" w:lineRule="auto"/>
        <w:jc w:val="center"/>
        <w:outlineLvl w:val="1"/>
        <w:rPr>
          <w:rFonts w:ascii="宋体" w:hAnsi="宋体" w:cs="宋体"/>
          <w:b/>
          <w:color w:val="000000"/>
          <w:sz w:val="28"/>
          <w:szCs w:val="28"/>
        </w:rPr>
      </w:pPr>
      <w:r>
        <w:rPr>
          <w:rFonts w:hint="eastAsia" w:ascii="宋体" w:hAnsi="宋体" w:cs="宋体"/>
          <w:b/>
          <w:color w:val="000000"/>
          <w:sz w:val="28"/>
          <w:szCs w:val="28"/>
        </w:rPr>
        <w:t>陕西省政府采购供应商拒绝政府采购领域商业贿赂承诺书</w:t>
      </w:r>
    </w:p>
    <w:p>
      <w:pPr>
        <w:snapToGrid w:val="0"/>
        <w:spacing w:line="440" w:lineRule="exact"/>
        <w:ind w:left="482"/>
        <w:rPr>
          <w:rFonts w:ascii="宋体" w:hAnsi="宋体" w:cs="宋体"/>
          <w:color w:val="000000"/>
          <w:sz w:val="24"/>
        </w:rPr>
      </w:pPr>
    </w:p>
    <w:p>
      <w:pPr>
        <w:snapToGrid w:val="0"/>
        <w:spacing w:line="480" w:lineRule="auto"/>
        <w:ind w:firstLine="480" w:firstLineChars="200"/>
        <w:rPr>
          <w:rFonts w:ascii="宋体" w:hAnsi="宋体" w:cs="宋体"/>
          <w:color w:val="000000"/>
          <w:sz w:val="24"/>
        </w:rPr>
      </w:pPr>
      <w:r>
        <w:rPr>
          <w:rFonts w:hint="eastAsia" w:ascii="宋体" w:hAnsi="宋体" w:cs="宋体"/>
          <w:color w:val="000000"/>
          <w:sz w:val="24"/>
        </w:rPr>
        <w:t>为响应党中央、国务院关于治理采购领域商业贿赂行为的号召，我公司再次承诺：</w:t>
      </w:r>
    </w:p>
    <w:p>
      <w:pPr>
        <w:suppressAutoHyphens/>
        <w:snapToGrid w:val="0"/>
        <w:spacing w:line="480" w:lineRule="auto"/>
        <w:ind w:firstLine="480" w:firstLineChars="200"/>
        <w:rPr>
          <w:rFonts w:ascii="宋体" w:hAnsi="宋体" w:cs="宋体"/>
          <w:color w:val="000000"/>
          <w:sz w:val="24"/>
        </w:rPr>
      </w:pPr>
      <w:r>
        <w:rPr>
          <w:rFonts w:hint="eastAsia" w:ascii="宋体" w:hAnsi="宋体" w:cs="宋体"/>
          <w:color w:val="000000"/>
          <w:sz w:val="24"/>
        </w:rPr>
        <w:t>1.在参与采购活动中遵纪守法、诚信经营、公平竞标。</w:t>
      </w:r>
    </w:p>
    <w:p>
      <w:pPr>
        <w:suppressAutoHyphens/>
        <w:snapToGrid w:val="0"/>
        <w:spacing w:line="480" w:lineRule="auto"/>
        <w:ind w:firstLine="480" w:firstLineChars="200"/>
        <w:rPr>
          <w:rFonts w:ascii="宋体" w:hAnsi="宋体" w:cs="宋体"/>
          <w:color w:val="000000"/>
          <w:sz w:val="24"/>
        </w:rPr>
      </w:pPr>
      <w:r>
        <w:rPr>
          <w:rFonts w:hint="eastAsia" w:ascii="宋体" w:hAnsi="宋体" w:cs="宋体"/>
          <w:color w:val="000000"/>
          <w:sz w:val="24"/>
        </w:rPr>
        <w:t>2.不向采购人、采购代理机构和采购评审专家进行任何形式的商业贿赂以谋取交易机会。</w:t>
      </w:r>
    </w:p>
    <w:p>
      <w:pPr>
        <w:suppressAutoHyphens/>
        <w:snapToGrid w:val="0"/>
        <w:spacing w:line="480" w:lineRule="auto"/>
        <w:ind w:firstLine="480" w:firstLineChars="200"/>
        <w:rPr>
          <w:rFonts w:ascii="宋体" w:hAnsi="宋体" w:cs="宋体"/>
          <w:color w:val="000000"/>
          <w:sz w:val="24"/>
        </w:rPr>
      </w:pPr>
      <w:r>
        <w:rPr>
          <w:rFonts w:hint="eastAsia" w:ascii="宋体" w:hAnsi="宋体" w:cs="宋体"/>
          <w:color w:val="000000"/>
          <w:sz w:val="24"/>
        </w:rPr>
        <w:t>3.不向采购代理机构和采购人提供虚假资质文件或采用虚假应标方式参与采购市场竞争并谋取中标、成交。</w:t>
      </w:r>
    </w:p>
    <w:p>
      <w:pPr>
        <w:suppressAutoHyphens/>
        <w:snapToGrid w:val="0"/>
        <w:spacing w:line="480" w:lineRule="auto"/>
        <w:ind w:firstLine="480" w:firstLineChars="200"/>
        <w:rPr>
          <w:rFonts w:ascii="宋体" w:hAnsi="宋体" w:cs="宋体"/>
          <w:color w:val="000000"/>
          <w:sz w:val="24"/>
        </w:rPr>
      </w:pPr>
      <w:r>
        <w:rPr>
          <w:rFonts w:hint="eastAsia" w:ascii="宋体" w:hAnsi="宋体" w:cs="宋体"/>
          <w:color w:val="000000"/>
          <w:sz w:val="24"/>
        </w:rPr>
        <w:t>4.不采取“围标、陪标”等商业欺诈手段获取采购订单。</w:t>
      </w:r>
    </w:p>
    <w:p>
      <w:pPr>
        <w:suppressAutoHyphens/>
        <w:snapToGrid w:val="0"/>
        <w:spacing w:line="480" w:lineRule="auto"/>
        <w:ind w:firstLine="480" w:firstLineChars="200"/>
        <w:rPr>
          <w:rFonts w:ascii="宋体" w:hAnsi="宋体" w:cs="宋体"/>
          <w:color w:val="000000"/>
          <w:sz w:val="24"/>
        </w:rPr>
      </w:pPr>
      <w:r>
        <w:rPr>
          <w:rFonts w:hint="eastAsia" w:ascii="宋体" w:hAnsi="宋体" w:cs="宋体"/>
          <w:color w:val="000000"/>
          <w:sz w:val="24"/>
        </w:rPr>
        <w:t>5.不采取不正当手段诋毁、排挤其他供应商。</w:t>
      </w:r>
    </w:p>
    <w:p>
      <w:pPr>
        <w:suppressAutoHyphens/>
        <w:snapToGrid w:val="0"/>
        <w:spacing w:line="480" w:lineRule="auto"/>
        <w:ind w:firstLine="480" w:firstLineChars="200"/>
        <w:rPr>
          <w:rFonts w:ascii="宋体" w:hAnsi="宋体" w:cs="宋体"/>
          <w:color w:val="000000"/>
          <w:sz w:val="24"/>
        </w:rPr>
      </w:pPr>
      <w:r>
        <w:rPr>
          <w:rFonts w:hint="eastAsia" w:ascii="宋体" w:hAnsi="宋体" w:cs="宋体"/>
          <w:color w:val="000000"/>
          <w:sz w:val="24"/>
        </w:rPr>
        <w:t>6.不在提供商品和服务时“偷梁换柱、以次充好”损害采购人的合法权益。</w:t>
      </w:r>
    </w:p>
    <w:p>
      <w:pPr>
        <w:suppressAutoHyphens/>
        <w:snapToGrid w:val="0"/>
        <w:spacing w:line="480" w:lineRule="auto"/>
        <w:ind w:firstLine="480" w:firstLineChars="200"/>
        <w:rPr>
          <w:rFonts w:ascii="宋体" w:hAnsi="宋体" w:cs="宋体"/>
          <w:color w:val="000000"/>
          <w:sz w:val="24"/>
        </w:rPr>
      </w:pPr>
      <w:r>
        <w:rPr>
          <w:rFonts w:hint="eastAsia" w:ascii="宋体" w:hAnsi="宋体" w:cs="宋体"/>
          <w:color w:val="000000"/>
          <w:sz w:val="24"/>
        </w:rPr>
        <w:t>7.不与采购人、采购代理机构、采购评审专家或其他供应商恶意串通，进行质疑和投诉，维护采购市场秩序。</w:t>
      </w:r>
    </w:p>
    <w:p>
      <w:pPr>
        <w:suppressAutoHyphens/>
        <w:snapToGrid w:val="0"/>
        <w:spacing w:line="480" w:lineRule="auto"/>
        <w:ind w:firstLine="480" w:firstLineChars="200"/>
        <w:rPr>
          <w:rFonts w:ascii="宋体" w:hAnsi="宋体" w:cs="宋体"/>
          <w:color w:val="000000"/>
          <w:sz w:val="24"/>
        </w:rPr>
      </w:pPr>
      <w:r>
        <w:rPr>
          <w:rFonts w:hint="eastAsia" w:ascii="宋体" w:hAnsi="宋体" w:cs="宋体"/>
          <w:color w:val="000000"/>
          <w:sz w:val="24"/>
        </w:rPr>
        <w:t>8.尊重和接受采购监督管理部门的监督和采购代理机构采购要求，承担因违约行为给采购人造成的损失。</w:t>
      </w:r>
    </w:p>
    <w:p>
      <w:pPr>
        <w:suppressAutoHyphens/>
        <w:snapToGrid w:val="0"/>
        <w:spacing w:line="480" w:lineRule="auto"/>
        <w:ind w:firstLine="480" w:firstLineChars="200"/>
        <w:rPr>
          <w:rFonts w:ascii="宋体" w:hAnsi="宋体" w:cs="宋体"/>
          <w:color w:val="000000"/>
          <w:sz w:val="24"/>
        </w:rPr>
      </w:pPr>
      <w:r>
        <w:rPr>
          <w:rFonts w:hint="eastAsia" w:ascii="宋体" w:hAnsi="宋体" w:cs="宋体"/>
          <w:color w:val="000000"/>
          <w:sz w:val="24"/>
        </w:rPr>
        <w:t>9.不发生其他有悖于政府采购公开、公平、公正和诚信原则的行为。</w:t>
      </w:r>
    </w:p>
    <w:p>
      <w:pPr>
        <w:snapToGrid w:val="0"/>
        <w:spacing w:line="480" w:lineRule="auto"/>
        <w:ind w:firstLine="480" w:firstLineChars="200"/>
        <w:rPr>
          <w:rFonts w:ascii="宋体" w:hAnsi="宋体" w:cs="宋体"/>
          <w:color w:val="000000"/>
          <w:sz w:val="24"/>
        </w:rPr>
      </w:pPr>
    </w:p>
    <w:p>
      <w:pPr>
        <w:snapToGrid w:val="0"/>
        <w:spacing w:line="480" w:lineRule="auto"/>
        <w:ind w:left="482"/>
        <w:rPr>
          <w:rFonts w:ascii="宋体" w:hAnsi="宋体" w:cs="宋体"/>
          <w:color w:val="000000"/>
          <w:sz w:val="24"/>
        </w:rPr>
      </w:pPr>
      <w:r>
        <w:rPr>
          <w:rFonts w:hint="eastAsia" w:ascii="宋体" w:hAnsi="宋体" w:cs="宋体"/>
          <w:color w:val="000000"/>
          <w:sz w:val="24"/>
        </w:rPr>
        <w:t>承诺单位：（盖章）                  全权代表：（签字）</w:t>
      </w:r>
    </w:p>
    <w:p>
      <w:pPr>
        <w:snapToGrid w:val="0"/>
        <w:spacing w:line="480" w:lineRule="auto"/>
        <w:ind w:left="482"/>
        <w:rPr>
          <w:rFonts w:ascii="宋体" w:hAnsi="宋体" w:cs="宋体"/>
          <w:color w:val="000000"/>
          <w:sz w:val="24"/>
        </w:rPr>
      </w:pPr>
      <w:r>
        <w:rPr>
          <w:rFonts w:hint="eastAsia" w:ascii="宋体" w:hAnsi="宋体" w:cs="宋体"/>
          <w:color w:val="000000"/>
          <w:sz w:val="24"/>
        </w:rPr>
        <w:t>地址：                              邮编：</w:t>
      </w:r>
    </w:p>
    <w:p>
      <w:pPr>
        <w:snapToGrid w:val="0"/>
        <w:spacing w:line="480" w:lineRule="auto"/>
        <w:ind w:left="482"/>
        <w:rPr>
          <w:rFonts w:ascii="宋体" w:hAnsi="宋体" w:cs="宋体"/>
          <w:color w:val="000000"/>
          <w:sz w:val="24"/>
        </w:rPr>
      </w:pPr>
      <w:r>
        <w:rPr>
          <w:rFonts w:hint="eastAsia" w:ascii="宋体" w:hAnsi="宋体" w:cs="宋体"/>
          <w:color w:val="000000"/>
          <w:sz w:val="24"/>
        </w:rPr>
        <w:t xml:space="preserve">电话：       </w:t>
      </w:r>
    </w:p>
    <w:p>
      <w:pPr>
        <w:snapToGrid w:val="0"/>
        <w:spacing w:line="480" w:lineRule="auto"/>
        <w:rPr>
          <w:rFonts w:ascii="宋体" w:hAnsi="宋体" w:cs="宋体"/>
          <w:color w:val="000000"/>
          <w:sz w:val="24"/>
        </w:rPr>
      </w:pPr>
      <w:r>
        <w:rPr>
          <w:rFonts w:hint="eastAsia" w:ascii="宋体" w:hAnsi="宋体" w:cs="宋体"/>
          <w:color w:val="000000"/>
          <w:sz w:val="24"/>
        </w:rPr>
        <w:t xml:space="preserve">                                                       年    月    日</w:t>
      </w:r>
    </w:p>
    <w:p>
      <w:pPr>
        <w:widowControl/>
        <w:spacing w:after="240"/>
        <w:rPr>
          <w:rFonts w:ascii="宋体" w:hAnsi="宋体" w:cs="宋体"/>
          <w:b/>
          <w:color w:val="000000"/>
          <w:kern w:val="0"/>
          <w:sz w:val="28"/>
        </w:rPr>
      </w:pPr>
      <w:r>
        <w:rPr>
          <w:rFonts w:hint="eastAsia" w:ascii="宋体" w:hAnsi="宋体" w:cs="宋体"/>
          <w:b/>
          <w:color w:val="000000"/>
          <w:sz w:val="32"/>
          <w:szCs w:val="32"/>
        </w:rPr>
        <w:br w:type="page"/>
      </w:r>
    </w:p>
    <w:p>
      <w:pPr>
        <w:widowControl/>
        <w:spacing w:after="240"/>
        <w:jc w:val="center"/>
        <w:rPr>
          <w:rFonts w:ascii="宋体" w:hAnsi="宋体" w:cs="宋体"/>
          <w:b/>
          <w:color w:val="000000"/>
          <w:kern w:val="0"/>
          <w:sz w:val="28"/>
        </w:rPr>
      </w:pPr>
    </w:p>
    <w:p>
      <w:pPr>
        <w:widowControl/>
        <w:spacing w:after="240"/>
        <w:jc w:val="center"/>
        <w:rPr>
          <w:rFonts w:ascii="宋体" w:hAnsi="宋体" w:cs="宋体"/>
          <w:b/>
          <w:color w:val="000000"/>
          <w:kern w:val="0"/>
          <w:sz w:val="28"/>
        </w:rPr>
      </w:pPr>
      <w:r>
        <w:rPr>
          <w:rFonts w:hint="eastAsia" w:ascii="宋体" w:hAnsi="宋体" w:cs="宋体"/>
          <w:b/>
          <w:color w:val="000000"/>
          <w:kern w:val="0"/>
          <w:sz w:val="28"/>
        </w:rPr>
        <w:t>参加政府采购活动前三年内在经营活动中没有重大违法记录的书面声明</w:t>
      </w:r>
    </w:p>
    <w:p>
      <w:pPr>
        <w:spacing w:line="480" w:lineRule="auto"/>
        <w:ind w:firstLine="480" w:firstLineChars="200"/>
        <w:jc w:val="left"/>
        <w:rPr>
          <w:rFonts w:ascii="宋体" w:hAnsi="宋体"/>
          <w:b/>
          <w:sz w:val="32"/>
          <w:szCs w:val="32"/>
        </w:rPr>
      </w:pPr>
      <w:r>
        <w:rPr>
          <w:rFonts w:hint="eastAsia" w:ascii="宋体" w:hAnsi="宋体" w:cs="宋体"/>
          <w:color w:val="000000"/>
          <w:kern w:val="0"/>
          <w:sz w:val="24"/>
        </w:rPr>
        <w:t>致：</w:t>
      </w:r>
      <w:r>
        <w:rPr>
          <w:rFonts w:hint="eastAsia" w:ascii="宋体" w:hAnsi="宋体" w:cs="宋体"/>
          <w:color w:val="000000"/>
          <w:kern w:val="0"/>
          <w:sz w:val="24"/>
          <w:u w:val="single"/>
        </w:rPr>
        <w:t xml:space="preserve">                         </w:t>
      </w:r>
      <w:r>
        <w:rPr>
          <w:rFonts w:hint="eastAsia" w:ascii="宋体" w:hAnsi="宋体" w:cs="宋体"/>
          <w:color w:val="000000"/>
          <w:kern w:val="0"/>
          <w:sz w:val="24"/>
        </w:rPr>
        <w:t>(采购代理机构)</w:t>
      </w:r>
      <w:r>
        <w:rPr>
          <w:rFonts w:hint="eastAsia" w:ascii="宋体" w:hAnsi="宋体" w:cs="宋体"/>
          <w:color w:val="000000"/>
          <w:kern w:val="0"/>
          <w:sz w:val="24"/>
        </w:rPr>
        <w:br w:type="textWrapping"/>
      </w:r>
      <w:r>
        <w:rPr>
          <w:rFonts w:hint="eastAsia" w:ascii="宋体" w:hAnsi="宋体" w:cs="宋体"/>
          <w:color w:val="000000"/>
          <w:kern w:val="0"/>
          <w:sz w:val="24"/>
        </w:rPr>
        <w:t xml:space="preserve">    </w:t>
      </w:r>
      <w:r>
        <w:rPr>
          <w:rFonts w:hint="eastAsia" w:ascii="宋体" w:hAnsi="宋体"/>
          <w:sz w:val="24"/>
        </w:rPr>
        <w:t>我</w:t>
      </w:r>
      <w:r>
        <w:rPr>
          <w:rFonts w:ascii="宋体" w:hAnsi="宋体"/>
          <w:sz w:val="24"/>
        </w:rPr>
        <w:t>单位</w:t>
      </w:r>
      <w:r>
        <w:rPr>
          <w:rFonts w:hint="eastAsia" w:ascii="宋体" w:hAnsi="宋体"/>
          <w:sz w:val="24"/>
        </w:rPr>
        <w:t>声明参加本次政府采购活动前三年内，在经营活动中没有重大违纪，以及未被列入失信被执行人、未</w:t>
      </w:r>
      <w:r>
        <w:rPr>
          <w:rFonts w:ascii="宋体" w:hAnsi="宋体"/>
          <w:sz w:val="24"/>
        </w:rPr>
        <w:t>在</w:t>
      </w:r>
      <w:r>
        <w:rPr>
          <w:rFonts w:hint="eastAsia" w:ascii="宋体" w:hAnsi="宋体"/>
          <w:sz w:val="24"/>
        </w:rPr>
        <w:t>重大税收违法案件当事人名单及政府采购严重违法失信行为记录名单中。</w:t>
      </w:r>
    </w:p>
    <w:p>
      <w:pPr>
        <w:spacing w:line="480" w:lineRule="auto"/>
        <w:ind w:firstLine="424" w:firstLineChars="177"/>
        <w:jc w:val="left"/>
        <w:rPr>
          <w:rFonts w:ascii="宋体" w:hAnsi="宋体"/>
          <w:b/>
          <w:sz w:val="32"/>
          <w:szCs w:val="32"/>
        </w:rPr>
      </w:pPr>
      <w:r>
        <w:rPr>
          <w:rFonts w:hint="eastAsia" w:ascii="宋体" w:hAnsi="宋体"/>
          <w:sz w:val="24"/>
        </w:rPr>
        <w:t>以</w:t>
      </w:r>
      <w:r>
        <w:rPr>
          <w:rFonts w:ascii="宋体" w:hAnsi="宋体"/>
          <w:sz w:val="24"/>
        </w:rPr>
        <w:t>上如</w:t>
      </w:r>
      <w:r>
        <w:rPr>
          <w:rFonts w:hint="eastAsia" w:ascii="宋体" w:hAnsi="宋体"/>
          <w:sz w:val="24"/>
        </w:rPr>
        <w:t>构成</w:t>
      </w:r>
      <w:r>
        <w:rPr>
          <w:rFonts w:ascii="宋体" w:hAnsi="宋体"/>
          <w:sz w:val="24"/>
        </w:rPr>
        <w:t>虚</w:t>
      </w:r>
      <w:r>
        <w:rPr>
          <w:rFonts w:hint="eastAsia" w:ascii="宋体" w:hAnsi="宋体"/>
          <w:sz w:val="24"/>
        </w:rPr>
        <w:t>假</w:t>
      </w:r>
      <w:r>
        <w:rPr>
          <w:rFonts w:ascii="宋体" w:hAnsi="宋体"/>
          <w:sz w:val="24"/>
        </w:rPr>
        <w:t>，自愿承担相关法律责任。</w:t>
      </w:r>
    </w:p>
    <w:p>
      <w:pPr>
        <w:widowControl/>
        <w:spacing w:line="800" w:lineRule="exact"/>
        <w:jc w:val="left"/>
        <w:rPr>
          <w:rFonts w:ascii="宋体" w:hAnsi="宋体" w:cs="宋体"/>
          <w:color w:val="000000"/>
          <w:kern w:val="0"/>
          <w:sz w:val="24"/>
        </w:rPr>
      </w:pPr>
      <w:r>
        <w:rPr>
          <w:rFonts w:hint="eastAsia" w:ascii="宋体" w:hAnsi="宋体" w:cs="宋体"/>
          <w:color w:val="000000"/>
          <w:kern w:val="0"/>
          <w:sz w:val="24"/>
        </w:rPr>
        <w:br w:type="textWrapping"/>
      </w:r>
      <w:r>
        <w:rPr>
          <w:rFonts w:hint="eastAsia" w:ascii="宋体" w:hAnsi="宋体" w:cs="宋体"/>
          <w:color w:val="000000"/>
          <w:kern w:val="0"/>
          <w:sz w:val="24"/>
        </w:rPr>
        <w:t>供应商名称：</w:t>
      </w:r>
      <w:r>
        <w:rPr>
          <w:rFonts w:hint="eastAsia" w:ascii="宋体" w:hAnsi="宋体" w:cs="宋体"/>
          <w:color w:val="000000"/>
          <w:kern w:val="0"/>
          <w:sz w:val="24"/>
          <w:u w:val="single"/>
        </w:rPr>
        <w:t xml:space="preserve">                       </w:t>
      </w:r>
      <w:r>
        <w:rPr>
          <w:rFonts w:hint="eastAsia" w:ascii="宋体" w:hAnsi="宋体" w:cs="宋体"/>
          <w:color w:val="000000"/>
          <w:kern w:val="0"/>
          <w:sz w:val="24"/>
        </w:rPr>
        <w:t>(盖章)</w:t>
      </w:r>
      <w:r>
        <w:rPr>
          <w:rFonts w:hint="eastAsia" w:ascii="宋体" w:hAnsi="宋体" w:cs="宋体"/>
          <w:color w:val="000000"/>
          <w:kern w:val="0"/>
          <w:sz w:val="24"/>
        </w:rPr>
        <w:br w:type="textWrapping"/>
      </w:r>
      <w:r>
        <w:rPr>
          <w:rFonts w:hint="eastAsia" w:ascii="宋体" w:hAnsi="宋体" w:cs="宋体"/>
          <w:color w:val="000000"/>
          <w:kern w:val="0"/>
          <w:sz w:val="24"/>
        </w:rPr>
        <w:t>法定代表人：</w:t>
      </w:r>
      <w:r>
        <w:rPr>
          <w:rFonts w:hint="eastAsia" w:ascii="宋体" w:hAnsi="宋体" w:cs="宋体"/>
          <w:color w:val="000000"/>
          <w:kern w:val="0"/>
          <w:sz w:val="24"/>
          <w:u w:val="single"/>
        </w:rPr>
        <w:t xml:space="preserve">                  </w:t>
      </w:r>
      <w:r>
        <w:rPr>
          <w:rFonts w:hint="eastAsia" w:ascii="宋体" w:hAnsi="宋体" w:cs="宋体"/>
          <w:color w:val="000000"/>
          <w:kern w:val="0"/>
          <w:sz w:val="24"/>
        </w:rPr>
        <w:t>(签字或盖章)</w:t>
      </w:r>
      <w:r>
        <w:rPr>
          <w:rFonts w:hint="eastAsia" w:ascii="宋体" w:hAnsi="宋体" w:cs="宋体"/>
          <w:color w:val="000000"/>
          <w:kern w:val="0"/>
          <w:sz w:val="24"/>
        </w:rPr>
        <w:br w:type="textWrapping"/>
      </w:r>
      <w:r>
        <w:rPr>
          <w:rFonts w:hint="eastAsia" w:ascii="宋体" w:hAnsi="宋体" w:cs="宋体"/>
          <w:color w:val="000000"/>
          <w:kern w:val="0"/>
          <w:sz w:val="24"/>
        </w:rPr>
        <w:t>日      期：</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w:t>
      </w:r>
    </w:p>
    <w:p>
      <w:pPr>
        <w:pStyle w:val="2"/>
        <w:rPr>
          <w:rFonts w:ascii="宋体" w:hAnsi="宋体" w:cs="宋体"/>
          <w:color w:val="000000"/>
          <w:kern w:val="0"/>
        </w:rPr>
      </w:pPr>
    </w:p>
    <w:p>
      <w:pPr>
        <w:rPr>
          <w:rFonts w:ascii="宋体" w:hAnsi="宋体" w:cs="宋体"/>
          <w:color w:val="000000"/>
          <w:kern w:val="0"/>
          <w:sz w:val="24"/>
        </w:rPr>
      </w:pPr>
    </w:p>
    <w:p>
      <w:pPr>
        <w:pStyle w:val="2"/>
        <w:rPr>
          <w:rFonts w:ascii="宋体" w:hAnsi="宋体" w:cs="宋体"/>
          <w:color w:val="000000"/>
          <w:kern w:val="0"/>
        </w:rPr>
      </w:pPr>
    </w:p>
    <w:p>
      <w:pPr>
        <w:rPr>
          <w:rFonts w:ascii="宋体" w:hAnsi="宋体" w:cs="宋体"/>
          <w:color w:val="000000"/>
          <w:kern w:val="0"/>
          <w:sz w:val="24"/>
        </w:rPr>
      </w:pPr>
    </w:p>
    <w:p>
      <w:pPr>
        <w:pStyle w:val="2"/>
        <w:rPr>
          <w:rFonts w:ascii="宋体" w:hAnsi="宋体" w:cs="宋体"/>
          <w:color w:val="000000"/>
          <w:kern w:val="0"/>
        </w:rPr>
      </w:pPr>
    </w:p>
    <w:p>
      <w:pPr>
        <w:pStyle w:val="2"/>
        <w:rPr>
          <w:rFonts w:ascii="宋体" w:hAnsi="宋体" w:cs="宋体"/>
          <w:color w:val="000000"/>
          <w:kern w:val="0"/>
        </w:rPr>
      </w:pPr>
    </w:p>
    <w:p>
      <w:pPr>
        <w:widowControl/>
        <w:spacing w:after="240"/>
        <w:rPr>
          <w:rFonts w:ascii="宋体" w:hAnsi="宋体" w:cs="宋体"/>
          <w:b/>
          <w:color w:val="000000"/>
          <w:kern w:val="0"/>
          <w:sz w:val="28"/>
        </w:rPr>
      </w:pPr>
    </w:p>
    <w:p>
      <w:pPr>
        <w:widowControl/>
        <w:spacing w:after="240"/>
        <w:rPr>
          <w:rFonts w:ascii="宋体" w:hAnsi="宋体" w:cs="宋体"/>
          <w:b/>
          <w:color w:val="000000"/>
          <w:kern w:val="0"/>
          <w:sz w:val="28"/>
        </w:rPr>
      </w:pPr>
    </w:p>
    <w:p>
      <w:pPr>
        <w:pStyle w:val="2"/>
        <w:rPr>
          <w:rFonts w:ascii="宋体" w:hAnsi="宋体" w:cs="宋体"/>
          <w:b/>
          <w:color w:val="000000"/>
          <w:kern w:val="0"/>
          <w:sz w:val="28"/>
        </w:rPr>
      </w:pPr>
    </w:p>
    <w:p>
      <w:pPr>
        <w:rPr>
          <w:rFonts w:ascii="宋体" w:hAnsi="宋体" w:cs="宋体"/>
          <w:b/>
          <w:color w:val="000000"/>
          <w:kern w:val="0"/>
          <w:sz w:val="28"/>
        </w:rPr>
      </w:pPr>
    </w:p>
    <w:p>
      <w:pPr>
        <w:pStyle w:val="2"/>
        <w:rPr>
          <w:rFonts w:ascii="宋体" w:hAnsi="宋体" w:cs="宋体"/>
          <w:b/>
          <w:color w:val="000000"/>
          <w:kern w:val="0"/>
          <w:sz w:val="28"/>
        </w:rPr>
      </w:pPr>
    </w:p>
    <w:p>
      <w:pPr>
        <w:rPr>
          <w:rFonts w:ascii="宋体" w:hAnsi="宋体" w:cs="宋体"/>
          <w:b/>
          <w:color w:val="000000"/>
          <w:kern w:val="0"/>
          <w:sz w:val="28"/>
        </w:rPr>
      </w:pPr>
    </w:p>
    <w:p>
      <w:pPr>
        <w:pStyle w:val="2"/>
        <w:rPr>
          <w:rFonts w:ascii="宋体" w:hAnsi="宋体" w:cs="宋体"/>
          <w:b/>
          <w:color w:val="000000"/>
          <w:kern w:val="0"/>
          <w:sz w:val="28"/>
        </w:rPr>
      </w:pPr>
    </w:p>
    <w:p/>
    <w:p>
      <w:pPr>
        <w:adjustRightInd w:val="0"/>
        <w:snapToGrid w:val="0"/>
        <w:spacing w:line="360" w:lineRule="auto"/>
        <w:ind w:firstLine="964" w:firstLineChars="300"/>
        <w:outlineLvl w:val="2"/>
        <w:rPr>
          <w:rFonts w:ascii="宋体" w:hAnsi="宋体" w:cs="宋体"/>
          <w:b/>
          <w:sz w:val="32"/>
          <w:szCs w:val="22"/>
          <w:lang w:val="zh-CN"/>
        </w:rPr>
      </w:pPr>
    </w:p>
    <w:p>
      <w:pPr>
        <w:adjustRightInd w:val="0"/>
        <w:snapToGrid w:val="0"/>
        <w:spacing w:line="360" w:lineRule="auto"/>
        <w:ind w:firstLine="964" w:firstLineChars="300"/>
        <w:outlineLvl w:val="2"/>
        <w:rPr>
          <w:rFonts w:ascii="宋体" w:hAnsi="宋体" w:cs="宋体"/>
          <w:b/>
          <w:sz w:val="32"/>
          <w:szCs w:val="22"/>
          <w:lang w:val="zh-CN"/>
        </w:rPr>
      </w:pPr>
      <w:r>
        <w:rPr>
          <w:rFonts w:hint="eastAsia" w:ascii="宋体" w:hAnsi="宋体" w:cs="宋体"/>
          <w:b/>
          <w:sz w:val="32"/>
          <w:szCs w:val="22"/>
          <w:lang w:val="zh-CN"/>
        </w:rPr>
        <w:t>具有履行合同所必需的设备和专业技术能力的说明及承诺</w:t>
      </w:r>
    </w:p>
    <w:p>
      <w:pPr>
        <w:spacing w:line="360" w:lineRule="auto"/>
        <w:rPr>
          <w:rFonts w:ascii="宋体" w:hAnsi="宋体" w:cs="宋体"/>
          <w:spacing w:val="4"/>
          <w:sz w:val="24"/>
          <w:u w:val="single"/>
        </w:rPr>
      </w:pPr>
    </w:p>
    <w:p>
      <w:pPr>
        <w:spacing w:line="360" w:lineRule="auto"/>
        <w:rPr>
          <w:rFonts w:ascii="宋体" w:hAnsi="宋体" w:cs="宋体"/>
          <w:color w:val="000000"/>
          <w:kern w:val="0"/>
          <w:sz w:val="24"/>
        </w:rPr>
      </w:pP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致：</w:t>
      </w:r>
      <w:r>
        <w:rPr>
          <w:rFonts w:hint="eastAsia" w:ascii="宋体" w:hAnsi="宋体" w:cs="宋体"/>
          <w:color w:val="000000"/>
          <w:kern w:val="0"/>
          <w:sz w:val="24"/>
          <w:u w:val="single"/>
        </w:rPr>
        <w:t xml:space="preserve">     （采购人名称）    </w:t>
      </w:r>
      <w:r>
        <w:rPr>
          <w:rFonts w:hint="eastAsia" w:ascii="宋体" w:hAnsi="宋体" w:cs="宋体"/>
          <w:color w:val="000000"/>
          <w:kern w:val="0"/>
          <w:sz w:val="24"/>
        </w:rPr>
        <w:t>：</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u w:val="single"/>
        </w:rPr>
        <w:t xml:space="preserve">        （供应商名称）     </w:t>
      </w:r>
      <w:r>
        <w:rPr>
          <w:rFonts w:hint="eastAsia" w:ascii="宋体" w:hAnsi="宋体" w:cs="宋体"/>
          <w:color w:val="000000"/>
          <w:kern w:val="0"/>
          <w:sz w:val="24"/>
        </w:rPr>
        <w:t>于</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日在中华人民共和国境内</w:t>
      </w:r>
      <w:r>
        <w:rPr>
          <w:rFonts w:hint="eastAsia" w:ascii="宋体" w:hAnsi="宋体" w:cs="宋体"/>
          <w:color w:val="000000"/>
          <w:kern w:val="0"/>
          <w:sz w:val="24"/>
          <w:u w:val="single"/>
        </w:rPr>
        <w:t xml:space="preserve">               （详细注册地址）    </w:t>
      </w:r>
      <w:r>
        <w:rPr>
          <w:rFonts w:hint="eastAsia" w:ascii="宋体" w:hAnsi="宋体" w:cs="宋体"/>
          <w:color w:val="000000"/>
          <w:kern w:val="0"/>
          <w:sz w:val="24"/>
        </w:rPr>
        <w:t xml:space="preserve"> 合法注册并经营，公司主营业务为</w:t>
      </w:r>
      <w:r>
        <w:rPr>
          <w:rFonts w:hint="eastAsia" w:ascii="宋体" w:hAnsi="宋体" w:cs="宋体"/>
          <w:color w:val="000000"/>
          <w:kern w:val="0"/>
          <w:sz w:val="24"/>
          <w:u w:val="single"/>
        </w:rPr>
        <w:t xml:space="preserve">                          </w:t>
      </w:r>
      <w:r>
        <w:rPr>
          <w:rFonts w:hint="eastAsia" w:ascii="宋体" w:hAnsi="宋体" w:cs="宋体"/>
          <w:color w:val="000000"/>
          <w:kern w:val="0"/>
          <w:sz w:val="24"/>
        </w:rPr>
        <w:t>，营业（生产经营）面积为</w:t>
      </w:r>
      <w:r>
        <w:rPr>
          <w:rFonts w:hint="eastAsia" w:ascii="宋体" w:hAnsi="宋体" w:cs="宋体"/>
          <w:color w:val="000000"/>
          <w:kern w:val="0"/>
          <w:sz w:val="24"/>
          <w:u w:val="single"/>
        </w:rPr>
        <w:t xml:space="preserve">              </w:t>
      </w:r>
      <w:r>
        <w:rPr>
          <w:rFonts w:hint="eastAsia" w:ascii="宋体" w:hAnsi="宋体" w:cs="宋体"/>
          <w:color w:val="000000"/>
          <w:kern w:val="0"/>
          <w:sz w:val="24"/>
        </w:rPr>
        <w:t>，现有员工数量为</w:t>
      </w:r>
      <w:r>
        <w:rPr>
          <w:rFonts w:hint="eastAsia" w:ascii="宋体" w:hAnsi="宋体" w:cs="宋体"/>
          <w:color w:val="000000"/>
          <w:kern w:val="0"/>
          <w:sz w:val="24"/>
          <w:u w:val="single"/>
        </w:rPr>
        <w:t xml:space="preserve">         </w:t>
      </w:r>
      <w:r>
        <w:rPr>
          <w:rFonts w:hint="eastAsia" w:ascii="宋体" w:hAnsi="宋体" w:cs="宋体"/>
          <w:color w:val="000000"/>
          <w:kern w:val="0"/>
          <w:sz w:val="24"/>
        </w:rPr>
        <w:t>，其中与履行本合同相关的专业技术人员有（</w:t>
      </w:r>
      <w:r>
        <w:rPr>
          <w:rFonts w:hint="eastAsia" w:ascii="宋体" w:hAnsi="宋体" w:cs="宋体"/>
          <w:color w:val="000000"/>
          <w:kern w:val="0"/>
          <w:sz w:val="24"/>
          <w:u w:val="single"/>
        </w:rPr>
        <w:t xml:space="preserve">             专业能力        </w:t>
      </w:r>
      <w:r>
        <w:rPr>
          <w:rFonts w:hint="eastAsia" w:ascii="宋体" w:hAnsi="宋体" w:cs="宋体"/>
          <w:color w:val="000000"/>
          <w:kern w:val="0"/>
          <w:sz w:val="24"/>
        </w:rPr>
        <w:t>），本公司郑重承诺，具有履行本合同所必需的专业技术能力。</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附件：履行本合同所必需的专业技术人员名单可后附。</w:t>
      </w:r>
    </w:p>
    <w:p>
      <w:pPr>
        <w:spacing w:line="360" w:lineRule="auto"/>
        <w:ind w:firstLine="480" w:firstLineChars="200"/>
        <w:rPr>
          <w:rFonts w:ascii="宋体" w:hAnsi="宋体" w:cs="宋体"/>
          <w:color w:val="000000"/>
          <w:kern w:val="0"/>
          <w:sz w:val="24"/>
        </w:rPr>
      </w:pPr>
    </w:p>
    <w:p>
      <w:pPr>
        <w:spacing w:line="360" w:lineRule="auto"/>
        <w:ind w:firstLine="480" w:firstLineChars="200"/>
        <w:rPr>
          <w:rFonts w:ascii="宋体" w:hAnsi="宋体" w:cs="宋体"/>
          <w:color w:val="000000"/>
          <w:kern w:val="0"/>
          <w:sz w:val="24"/>
          <w:highlight w:val="yellow"/>
        </w:rPr>
      </w:pPr>
    </w:p>
    <w:p>
      <w:pPr>
        <w:spacing w:line="360" w:lineRule="auto"/>
        <w:ind w:firstLine="480" w:firstLineChars="200"/>
        <w:rPr>
          <w:rFonts w:ascii="宋体" w:hAnsi="宋体" w:cs="宋体"/>
          <w:color w:val="000000"/>
          <w:kern w:val="0"/>
          <w:sz w:val="24"/>
          <w:highlight w:val="yellow"/>
        </w:rPr>
      </w:pPr>
    </w:p>
    <w:p>
      <w:pPr>
        <w:pStyle w:val="2"/>
        <w:rPr>
          <w:rFonts w:ascii="宋体" w:hAnsi="宋体" w:cs="宋体"/>
          <w:color w:val="000000"/>
          <w:kern w:val="0"/>
          <w:highlight w:val="yellow"/>
        </w:rPr>
      </w:pPr>
    </w:p>
    <w:p>
      <w:pPr>
        <w:rPr>
          <w:rFonts w:ascii="宋体" w:hAnsi="宋体" w:cs="宋体"/>
          <w:color w:val="000000"/>
          <w:kern w:val="0"/>
          <w:sz w:val="24"/>
          <w:highlight w:val="yellow"/>
        </w:rPr>
      </w:pPr>
    </w:p>
    <w:p>
      <w:pPr>
        <w:pStyle w:val="2"/>
        <w:rPr>
          <w:rFonts w:ascii="宋体" w:hAnsi="宋体" w:cs="宋体"/>
        </w:rPr>
      </w:pPr>
    </w:p>
    <w:p>
      <w:pPr>
        <w:rPr>
          <w:rFonts w:ascii="宋体" w:hAnsi="宋体" w:cs="宋体"/>
          <w:color w:val="000000"/>
          <w:kern w:val="0"/>
          <w:sz w:val="24"/>
          <w:highlight w:val="yellow"/>
        </w:rPr>
      </w:pPr>
    </w:p>
    <w:p>
      <w:pPr>
        <w:spacing w:line="360" w:lineRule="auto"/>
        <w:ind w:firstLine="420" w:firstLineChars="200"/>
        <w:rPr>
          <w:rFonts w:ascii="宋体" w:hAnsi="宋体" w:cs="宋体"/>
        </w:rPr>
      </w:pPr>
    </w:p>
    <w:p>
      <w:pPr>
        <w:spacing w:line="360" w:lineRule="auto"/>
        <w:ind w:firstLine="3120" w:firstLineChars="1300"/>
        <w:rPr>
          <w:rFonts w:ascii="宋体" w:hAnsi="宋体" w:cs="宋体"/>
          <w:color w:val="000000"/>
          <w:kern w:val="0"/>
          <w:sz w:val="24"/>
        </w:rPr>
      </w:pPr>
      <w:r>
        <w:rPr>
          <w:rFonts w:hint="eastAsia" w:ascii="宋体" w:hAnsi="宋体" w:cs="宋体"/>
          <w:color w:val="000000"/>
          <w:kern w:val="0"/>
          <w:sz w:val="24"/>
        </w:rPr>
        <w:t>供应商（公章）：</w:t>
      </w:r>
      <w:r>
        <w:rPr>
          <w:rFonts w:hint="eastAsia" w:ascii="宋体" w:hAnsi="宋体" w:cs="宋体"/>
          <w:color w:val="000000"/>
          <w:kern w:val="0"/>
          <w:sz w:val="24"/>
          <w:u w:val="single"/>
        </w:rPr>
        <w:t xml:space="preserve">                       </w:t>
      </w:r>
    </w:p>
    <w:p>
      <w:pPr>
        <w:spacing w:line="360" w:lineRule="auto"/>
        <w:ind w:firstLine="3120" w:firstLineChars="1300"/>
        <w:rPr>
          <w:rFonts w:ascii="宋体" w:hAnsi="宋体" w:cs="宋体"/>
          <w:color w:val="000000"/>
          <w:kern w:val="0"/>
          <w:sz w:val="24"/>
          <w:u w:val="single"/>
        </w:rPr>
      </w:pPr>
      <w:r>
        <w:rPr>
          <w:rFonts w:hint="eastAsia" w:ascii="宋体" w:hAnsi="宋体" w:cs="宋体"/>
          <w:color w:val="000000"/>
          <w:kern w:val="0"/>
          <w:sz w:val="24"/>
        </w:rPr>
        <w:t>法定代表人或授权代表（签字或盖章）：</w:t>
      </w:r>
      <w:r>
        <w:rPr>
          <w:rFonts w:hint="eastAsia" w:ascii="宋体" w:hAnsi="宋体" w:cs="宋体"/>
          <w:color w:val="000000"/>
          <w:kern w:val="0"/>
          <w:sz w:val="24"/>
          <w:u w:val="single"/>
        </w:rPr>
        <w:t xml:space="preserve">                   </w:t>
      </w:r>
    </w:p>
    <w:p>
      <w:pPr>
        <w:spacing w:line="360" w:lineRule="auto"/>
        <w:ind w:firstLine="3120" w:firstLineChars="1300"/>
        <w:rPr>
          <w:rFonts w:ascii="宋体" w:hAnsi="宋体" w:cs="宋体"/>
          <w:color w:val="000000"/>
          <w:kern w:val="0"/>
          <w:sz w:val="24"/>
        </w:rPr>
      </w:pPr>
      <w:r>
        <w:rPr>
          <w:rFonts w:hint="eastAsia" w:ascii="宋体" w:hAnsi="宋体" w:cs="宋体"/>
          <w:color w:val="000000"/>
          <w:kern w:val="0"/>
          <w:sz w:val="24"/>
        </w:rPr>
        <w:t xml:space="preserve">日    期： </w:t>
      </w:r>
      <w:r>
        <w:rPr>
          <w:rFonts w:hint="eastAsia" w:ascii="宋体" w:hAnsi="宋体" w:cs="宋体"/>
          <w:color w:val="000000"/>
          <w:kern w:val="0"/>
          <w:sz w:val="24"/>
          <w:u w:val="single"/>
        </w:rPr>
        <w:t xml:space="preserve">                           </w:t>
      </w:r>
    </w:p>
    <w:p>
      <w:pPr>
        <w:snapToGrid w:val="0"/>
        <w:spacing w:line="360" w:lineRule="auto"/>
        <w:ind w:firstLine="640" w:firstLineChars="200"/>
        <w:jc w:val="center"/>
        <w:outlineLvl w:val="2"/>
        <w:rPr>
          <w:rFonts w:ascii="宋体" w:hAnsi="宋体" w:cs="宋体"/>
          <w:sz w:val="32"/>
          <w:u w:val="single"/>
        </w:rPr>
      </w:pPr>
    </w:p>
    <w:p>
      <w:pPr>
        <w:spacing w:line="360" w:lineRule="auto"/>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ascii="宋体" w:hAnsi="宋体" w:cs="宋体"/>
          <w:b/>
          <w:color w:val="000000"/>
          <w:sz w:val="32"/>
          <w:szCs w:val="32"/>
        </w:rPr>
      </w:pPr>
    </w:p>
    <w:p/>
    <w:p>
      <w:pPr>
        <w:spacing w:line="360" w:lineRule="auto"/>
        <w:ind w:firstLine="211"/>
        <w:jc w:val="center"/>
        <w:rPr>
          <w:rFonts w:ascii="宋体" w:hAnsi="宋体" w:cs="宋体"/>
          <w:b/>
          <w:color w:val="000000"/>
          <w:sz w:val="32"/>
          <w:szCs w:val="32"/>
        </w:rPr>
      </w:pPr>
      <w:r>
        <w:rPr>
          <w:rFonts w:hint="eastAsia" w:ascii="宋体" w:hAnsi="宋体" w:cs="宋体"/>
          <w:b/>
          <w:color w:val="000000"/>
          <w:sz w:val="32"/>
          <w:szCs w:val="32"/>
        </w:rPr>
        <w:t>中小企业声明函（格式）</w:t>
      </w:r>
    </w:p>
    <w:p>
      <w:pPr>
        <w:widowControl/>
        <w:shd w:val="clear" w:color="auto" w:fill="FFFFFF"/>
        <w:spacing w:before="120" w:beforeLines="50" w:after="240" w:line="360" w:lineRule="auto"/>
        <w:jc w:val="left"/>
        <w:textAlignment w:val="baseline"/>
        <w:rPr>
          <w:rFonts w:ascii="宋体" w:hAnsi="宋体" w:cs="宋体"/>
          <w:color w:val="000000"/>
          <w:kern w:val="0"/>
          <w:sz w:val="24"/>
        </w:rPr>
      </w:pPr>
      <w:r>
        <w:rPr>
          <w:rFonts w:hint="eastAsia" w:ascii="宋体" w:hAnsi="宋体" w:cs="宋体"/>
          <w:b/>
          <w:sz w:val="24"/>
        </w:rPr>
        <w:t>西安众力诚工程项目管理有限公司：</w:t>
      </w:r>
    </w:p>
    <w:p>
      <w:pPr>
        <w:widowControl/>
        <w:shd w:val="clear" w:color="auto" w:fill="FFFFFF"/>
        <w:spacing w:after="240" w:line="360" w:lineRule="auto"/>
        <w:ind w:firstLine="480"/>
        <w:jc w:val="left"/>
        <w:textAlignment w:val="baseline"/>
        <w:rPr>
          <w:rFonts w:ascii="宋体" w:hAnsi="宋体" w:cs="宋体"/>
          <w:color w:val="000000"/>
          <w:kern w:val="0"/>
          <w:sz w:val="24"/>
        </w:rPr>
      </w:pPr>
      <w:r>
        <w:rPr>
          <w:rFonts w:hint="eastAsia" w:ascii="宋体" w:hAnsi="宋体" w:cs="宋体"/>
          <w:color w:val="000000"/>
          <w:kern w:val="0"/>
          <w:sz w:val="24"/>
        </w:rPr>
        <w:t>本公司郑重声明，根据《政府采购促进中小企业发展暂行办法》（财库[2011]181号）的规定，本公司为______（请填写:中型、小型、微型）企业。即，本公司同时满足以下条件：</w:t>
      </w:r>
    </w:p>
    <w:p>
      <w:pPr>
        <w:widowControl/>
        <w:shd w:val="clear" w:color="auto" w:fill="FFFFFF"/>
        <w:spacing w:after="240" w:line="360" w:lineRule="auto"/>
        <w:ind w:firstLine="480"/>
        <w:jc w:val="left"/>
        <w:textAlignment w:val="baseline"/>
        <w:rPr>
          <w:rFonts w:ascii="宋体" w:hAnsi="宋体" w:cs="宋体"/>
          <w:color w:val="000000"/>
          <w:kern w:val="0"/>
          <w:sz w:val="24"/>
        </w:rPr>
      </w:pPr>
      <w:r>
        <w:rPr>
          <w:rFonts w:hint="eastAsia" w:ascii="宋体" w:hAnsi="宋体" w:cs="宋体"/>
          <w:color w:val="000000"/>
          <w:kern w:val="0"/>
          <w:sz w:val="24"/>
        </w:rPr>
        <w:t>1.根据《工业和信息化部、国家统计局、国家发展和改革委员会、财政部关于印发中小企业划型标准规定的通知》（工信部联企业[2011]300号）规定的划分标准，本公司为______（请填写:中型、小型、微型）企业。</w:t>
      </w:r>
    </w:p>
    <w:p>
      <w:pPr>
        <w:widowControl/>
        <w:shd w:val="clear" w:color="auto" w:fill="FFFFFF"/>
        <w:spacing w:after="240" w:line="360" w:lineRule="auto"/>
        <w:ind w:firstLine="480"/>
        <w:jc w:val="left"/>
        <w:textAlignment w:val="baseline"/>
        <w:rPr>
          <w:rFonts w:ascii="宋体" w:hAnsi="宋体" w:cs="宋体"/>
          <w:color w:val="000000"/>
          <w:kern w:val="0"/>
          <w:sz w:val="24"/>
        </w:rPr>
      </w:pPr>
      <w:r>
        <w:rPr>
          <w:rFonts w:hint="eastAsia" w:ascii="宋体" w:hAnsi="宋体" w:cs="宋体"/>
          <w:color w:val="000000"/>
          <w:kern w:val="0"/>
          <w:sz w:val="24"/>
        </w:rPr>
        <w:t>2.本公司参加______（采购人）的</w:t>
      </w:r>
      <w:r>
        <w:rPr>
          <w:rFonts w:hint="eastAsia" w:ascii="宋体" w:hAnsi="宋体" w:cs="宋体"/>
          <w:sz w:val="24"/>
          <w:u w:val="single"/>
        </w:rPr>
        <w:t xml:space="preserve">             </w:t>
      </w:r>
      <w:r>
        <w:rPr>
          <w:rFonts w:hint="eastAsia" w:ascii="宋体" w:hAnsi="宋体" w:cs="宋体"/>
          <w:color w:val="000000"/>
          <w:kern w:val="0"/>
          <w:sz w:val="24"/>
        </w:rPr>
        <w:t>项目采购活动提供本企业制造的货物，由本企业承担工程、提供服务，或者提供其他______（请填写：小型、微型）企业制造的货物。本条所称货物不包括使用大型企业注册商标的货物。</w:t>
      </w:r>
    </w:p>
    <w:p>
      <w:pPr>
        <w:widowControl/>
        <w:shd w:val="clear" w:color="auto" w:fill="FFFFFF"/>
        <w:spacing w:after="240" w:line="360" w:lineRule="auto"/>
        <w:ind w:firstLine="480"/>
        <w:jc w:val="left"/>
        <w:textAlignment w:val="baseline"/>
        <w:rPr>
          <w:rFonts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pPr>
        <w:pStyle w:val="9"/>
        <w:spacing w:line="360" w:lineRule="auto"/>
        <w:ind w:firstLine="570"/>
        <w:rPr>
          <w:rFonts w:ascii="宋体" w:hAnsi="宋体" w:eastAsia="宋体" w:cs="宋体"/>
          <w:sz w:val="24"/>
          <w:szCs w:val="24"/>
        </w:rPr>
      </w:pPr>
      <w:r>
        <w:rPr>
          <w:rFonts w:hint="eastAsia" w:ascii="宋体" w:hAnsi="宋体" w:eastAsia="宋体" w:cs="宋体"/>
          <w:sz w:val="24"/>
          <w:szCs w:val="24"/>
        </w:rPr>
        <w:t>特此声明！</w:t>
      </w:r>
    </w:p>
    <w:p>
      <w:pPr>
        <w:pStyle w:val="9"/>
        <w:spacing w:line="480" w:lineRule="auto"/>
        <w:ind w:firstLine="573"/>
        <w:rPr>
          <w:rFonts w:ascii="宋体" w:hAnsi="宋体" w:eastAsia="宋体" w:cs="宋体"/>
          <w:sz w:val="24"/>
          <w:szCs w:val="24"/>
        </w:rPr>
      </w:pPr>
      <w:r>
        <w:rPr>
          <w:rFonts w:hint="eastAsia" w:ascii="宋体" w:hAnsi="宋体" w:eastAsia="宋体" w:cs="宋体"/>
          <w:sz w:val="24"/>
          <w:szCs w:val="24"/>
        </w:rPr>
        <w:t>声  明  人:</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(供应商名称、单位公章)</w:t>
      </w:r>
    </w:p>
    <w:p>
      <w:pPr>
        <w:pStyle w:val="9"/>
        <w:spacing w:line="480" w:lineRule="auto"/>
        <w:ind w:firstLine="573"/>
        <w:rPr>
          <w:rFonts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（签名或盖章）</w:t>
      </w:r>
    </w:p>
    <w:p>
      <w:pPr>
        <w:pStyle w:val="9"/>
        <w:spacing w:line="480" w:lineRule="auto"/>
        <w:ind w:firstLine="573"/>
        <w:rPr>
          <w:rFonts w:ascii="宋体" w:hAnsi="宋体" w:eastAsia="宋体" w:cs="宋体"/>
          <w:sz w:val="24"/>
          <w:szCs w:val="24"/>
        </w:rPr>
      </w:pPr>
      <w:r>
        <w:rPr>
          <w:rFonts w:hint="eastAsia" w:ascii="宋体" w:hAnsi="宋体" w:eastAsia="宋体" w:cs="宋体"/>
          <w:sz w:val="24"/>
          <w:szCs w:val="24"/>
        </w:rPr>
        <w:t>日期：</w:t>
      </w:r>
    </w:p>
    <w:p>
      <w:pPr>
        <w:adjustRightInd w:val="0"/>
        <w:snapToGrid w:val="0"/>
        <w:spacing w:line="360" w:lineRule="exact"/>
        <w:rPr>
          <w:rFonts w:ascii="宋体" w:hAnsi="宋体" w:cs="宋体"/>
          <w:szCs w:val="21"/>
        </w:rPr>
      </w:pPr>
    </w:p>
    <w:p>
      <w:pPr>
        <w:adjustRightInd w:val="0"/>
        <w:snapToGrid w:val="0"/>
        <w:spacing w:line="360" w:lineRule="exact"/>
        <w:rPr>
          <w:rFonts w:ascii="宋体" w:hAnsi="宋体" w:cs="宋体"/>
          <w:b/>
          <w:bCs/>
          <w:sz w:val="28"/>
          <w:szCs w:val="28"/>
        </w:rPr>
      </w:pPr>
    </w:p>
    <w:p>
      <w:pPr>
        <w:adjustRightInd w:val="0"/>
        <w:snapToGrid w:val="0"/>
        <w:spacing w:line="360" w:lineRule="auto"/>
        <w:rPr>
          <w:rFonts w:ascii="宋体" w:hAnsi="宋体" w:cs="宋体"/>
          <w:b/>
          <w:bCs/>
          <w:sz w:val="28"/>
          <w:szCs w:val="28"/>
        </w:rPr>
      </w:pPr>
      <w:r>
        <w:rPr>
          <w:rFonts w:hint="eastAsia" w:ascii="宋体" w:hAnsi="宋体" w:cs="宋体"/>
          <w:b/>
          <w:bCs/>
          <w:sz w:val="28"/>
          <w:szCs w:val="28"/>
        </w:rPr>
        <w:t>说明：</w:t>
      </w:r>
    </w:p>
    <w:p>
      <w:pPr>
        <w:spacing w:line="360" w:lineRule="auto"/>
        <w:rPr>
          <w:rFonts w:ascii="宋体" w:hAnsi="宋体" w:cs="宋体"/>
        </w:rPr>
      </w:pPr>
      <w:r>
        <w:rPr>
          <w:rFonts w:hint="eastAsia" w:ascii="宋体" w:hAnsi="宋体" w:cs="宋体"/>
          <w:sz w:val="22"/>
          <w:szCs w:val="22"/>
        </w:rPr>
        <w:t>1.填写前请认真阅读</w:t>
      </w:r>
      <w:r>
        <w:rPr>
          <w:rFonts w:hint="eastAsia" w:ascii="宋体" w:hAnsi="宋体" w:cs="宋体"/>
          <w:spacing w:val="6"/>
          <w:kern w:val="0"/>
          <w:sz w:val="22"/>
          <w:szCs w:val="22"/>
        </w:rPr>
        <w:t>《工业和信息化部、国家统计局、国家发展和改革委员会、财政部关于印发中小企业划型标准规定的通知》（工信部联企业[2011]300号）和</w:t>
      </w:r>
      <w:r>
        <w:rPr>
          <w:rFonts w:hint="eastAsia" w:ascii="宋体" w:hAnsi="宋体" w:cs="宋体"/>
          <w:spacing w:val="6"/>
          <w:sz w:val="22"/>
          <w:szCs w:val="22"/>
        </w:rPr>
        <w:t>《财政部</w:t>
      </w:r>
      <w:r>
        <w:rPr>
          <w:rFonts w:hint="eastAsia" w:ascii="宋体" w:hAnsi="宋体" w:cs="宋体"/>
          <w:sz w:val="22"/>
          <w:szCs w:val="22"/>
        </w:rPr>
        <w:t xml:space="preserve"> </w:t>
      </w:r>
      <w:r>
        <w:rPr>
          <w:rFonts w:hint="eastAsia" w:ascii="宋体" w:hAnsi="宋体" w:cs="宋体"/>
          <w:spacing w:val="6"/>
          <w:sz w:val="22"/>
          <w:szCs w:val="22"/>
        </w:rPr>
        <w:t>工业和信息化部</w:t>
      </w:r>
      <w:r>
        <w:rPr>
          <w:rFonts w:hint="eastAsia" w:ascii="宋体" w:hAnsi="宋体" w:cs="宋体"/>
          <w:bCs/>
          <w:sz w:val="22"/>
          <w:szCs w:val="22"/>
        </w:rPr>
        <w:t>关于印发＜政府采购促进中小企业发展暂行办法＞的通知》(</w:t>
      </w:r>
      <w:r>
        <w:rPr>
          <w:rFonts w:hint="eastAsia" w:ascii="宋体" w:hAnsi="宋体" w:cs="宋体"/>
          <w:sz w:val="22"/>
          <w:szCs w:val="22"/>
        </w:rPr>
        <w:t>财库[2011]181号)相关规定。</w:t>
      </w:r>
    </w:p>
    <w:p>
      <w:pPr>
        <w:rPr>
          <w:rFonts w:ascii="宋体" w:hAnsi="宋体" w:cs="宋体"/>
        </w:rPr>
      </w:pPr>
      <w:r>
        <w:rPr>
          <w:rFonts w:hint="eastAsia" w:ascii="宋体" w:hAnsi="宋体" w:cs="宋体"/>
        </w:rPr>
        <w:br w:type="page"/>
      </w:r>
    </w:p>
    <w:p>
      <w:pPr>
        <w:widowControl/>
        <w:spacing w:after="240" w:line="360" w:lineRule="auto"/>
        <w:jc w:val="center"/>
        <w:rPr>
          <w:rFonts w:ascii="宋体" w:hAnsi="宋体" w:cs="宋体"/>
          <w:b/>
          <w:kern w:val="0"/>
          <w:sz w:val="32"/>
          <w:szCs w:val="32"/>
        </w:rPr>
      </w:pPr>
      <w:r>
        <w:rPr>
          <w:rFonts w:hint="eastAsia" w:ascii="宋体" w:hAnsi="宋体" w:cs="宋体"/>
          <w:b/>
          <w:kern w:val="0"/>
          <w:sz w:val="32"/>
          <w:szCs w:val="32"/>
        </w:rPr>
        <w:t>监狱企业证明文件</w:t>
      </w:r>
    </w:p>
    <w:p>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spacing w:line="360" w:lineRule="auto"/>
        <w:outlineLvl w:val="0"/>
        <w:rPr>
          <w:rFonts w:ascii="宋体" w:hAnsi="宋体" w:cs="宋体"/>
          <w:b/>
          <w:color w:val="000000"/>
          <w:sz w:val="32"/>
          <w:szCs w:val="32"/>
        </w:rPr>
      </w:pPr>
      <w:bookmarkStart w:id="26" w:name="_Toc499739991"/>
    </w:p>
    <w:p>
      <w:pPr>
        <w:spacing w:line="360" w:lineRule="auto"/>
        <w:outlineLvl w:val="0"/>
        <w:rPr>
          <w:rFonts w:ascii="宋体" w:hAnsi="宋体" w:cs="宋体"/>
          <w:b/>
          <w:color w:val="000000"/>
          <w:sz w:val="32"/>
          <w:szCs w:val="32"/>
        </w:rPr>
      </w:pPr>
      <w:bookmarkStart w:id="27" w:name="_Toc16753"/>
      <w:bookmarkStart w:id="28" w:name="_Toc2290"/>
      <w:bookmarkStart w:id="29" w:name="_Toc30090"/>
      <w:bookmarkStart w:id="30" w:name="_Toc16824"/>
      <w:bookmarkStart w:id="31" w:name="_Toc30838"/>
      <w:bookmarkStart w:id="32" w:name="_Toc11296"/>
    </w:p>
    <w:p>
      <w:pPr>
        <w:spacing w:line="360" w:lineRule="auto"/>
        <w:outlineLvl w:val="0"/>
        <w:rPr>
          <w:rFonts w:ascii="宋体" w:hAnsi="宋体" w:cs="宋体"/>
          <w:b/>
          <w:color w:val="000000"/>
          <w:sz w:val="32"/>
          <w:szCs w:val="32"/>
        </w:rPr>
      </w:pPr>
    </w:p>
    <w:bookmarkEnd w:id="26"/>
    <w:bookmarkEnd w:id="27"/>
    <w:bookmarkEnd w:id="28"/>
    <w:bookmarkEnd w:id="29"/>
    <w:bookmarkEnd w:id="30"/>
    <w:bookmarkEnd w:id="31"/>
    <w:bookmarkEnd w:id="32"/>
    <w:p>
      <w:pPr>
        <w:widowControl/>
        <w:spacing w:after="240" w:line="360" w:lineRule="auto"/>
        <w:jc w:val="center"/>
        <w:rPr>
          <w:rFonts w:ascii="宋体" w:hAnsi="宋体" w:cs="宋体"/>
          <w:b/>
          <w:kern w:val="0"/>
          <w:sz w:val="32"/>
          <w:szCs w:val="32"/>
        </w:rPr>
      </w:pPr>
      <w:r>
        <w:rPr>
          <w:rFonts w:hint="eastAsia" w:ascii="宋体" w:hAnsi="宋体" w:cs="宋体"/>
          <w:b/>
          <w:kern w:val="0"/>
          <w:sz w:val="32"/>
          <w:szCs w:val="32"/>
        </w:rPr>
        <w:t>残疾人福利性单位声明函</w:t>
      </w:r>
    </w:p>
    <w:p>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 141号）的规定，本单位为符合条件的残疾人福利性单位，应当提供规定中满足条件的相关证明文件及《残疾人福利性单位声明函》。</w:t>
      </w:r>
    </w:p>
    <w:p>
      <w:pPr>
        <w:pStyle w:val="24"/>
        <w:spacing w:line="360" w:lineRule="auto"/>
        <w:ind w:firstLine="482" w:firstLineChars="200"/>
        <w:rPr>
          <w:b/>
        </w:rPr>
      </w:pPr>
      <w:r>
        <w:rPr>
          <w:rFonts w:hint="eastAsia"/>
          <w:b/>
        </w:rPr>
        <w:t>注：非残疾人福利性单位不填写此声明函。</w:t>
      </w:r>
    </w:p>
    <w:p>
      <w:pPr>
        <w:pStyle w:val="2"/>
        <w:rPr>
          <w:rFonts w:ascii="宋体" w:hAnsi="宋体" w:cs="宋体"/>
        </w:rPr>
      </w:pPr>
    </w:p>
    <w:p>
      <w:pPr>
        <w:spacing w:before="480" w:line="280" w:lineRule="exact"/>
        <w:jc w:val="left"/>
        <w:rPr>
          <w:rFonts w:ascii="宋体" w:hAnsi="宋体" w:cs="宋体"/>
          <w:b/>
          <w:color w:val="000000"/>
          <w:sz w:val="32"/>
          <w:szCs w:val="32"/>
        </w:rPr>
      </w:pPr>
      <w:bookmarkStart w:id="33" w:name="_Toc491186072"/>
    </w:p>
    <w:p>
      <w:pPr>
        <w:spacing w:before="480" w:line="280" w:lineRule="exact"/>
        <w:jc w:val="left"/>
        <w:rPr>
          <w:rFonts w:ascii="宋体" w:hAnsi="宋体" w:cs="宋体"/>
          <w:b/>
          <w:color w:val="000000"/>
          <w:sz w:val="32"/>
          <w:szCs w:val="32"/>
        </w:rPr>
      </w:pPr>
    </w:p>
    <w:p>
      <w:pPr>
        <w:spacing w:before="480" w:line="280" w:lineRule="exact"/>
        <w:jc w:val="left"/>
        <w:rPr>
          <w:rFonts w:ascii="宋体" w:hAnsi="宋体" w:cs="宋体"/>
          <w:b/>
          <w:color w:val="000000"/>
          <w:sz w:val="32"/>
          <w:szCs w:val="32"/>
        </w:rPr>
      </w:pPr>
    </w:p>
    <w:p>
      <w:pPr>
        <w:spacing w:before="480" w:line="280" w:lineRule="exact"/>
        <w:jc w:val="left"/>
        <w:rPr>
          <w:rFonts w:ascii="宋体" w:hAnsi="宋体" w:cs="宋体"/>
          <w:b/>
          <w:color w:val="000000"/>
          <w:sz w:val="32"/>
          <w:szCs w:val="32"/>
        </w:rPr>
      </w:pPr>
    </w:p>
    <w:p>
      <w:pPr>
        <w:spacing w:before="480" w:line="280" w:lineRule="exact"/>
        <w:jc w:val="left"/>
        <w:rPr>
          <w:rFonts w:ascii="宋体" w:hAnsi="宋体" w:cs="宋体"/>
          <w:b/>
          <w:color w:val="000000"/>
          <w:sz w:val="32"/>
          <w:szCs w:val="32"/>
        </w:rPr>
      </w:pPr>
    </w:p>
    <w:p>
      <w:pPr>
        <w:spacing w:before="480" w:line="280" w:lineRule="exact"/>
        <w:jc w:val="left"/>
        <w:rPr>
          <w:rFonts w:ascii="宋体" w:hAnsi="宋体" w:cs="宋体"/>
          <w:b/>
          <w:color w:val="000000"/>
          <w:sz w:val="32"/>
          <w:szCs w:val="32"/>
        </w:rPr>
      </w:pPr>
    </w:p>
    <w:p>
      <w:pPr>
        <w:spacing w:before="480" w:line="280" w:lineRule="exact"/>
        <w:jc w:val="left"/>
        <w:rPr>
          <w:rFonts w:ascii="宋体" w:hAnsi="宋体" w:cs="宋体"/>
          <w:b/>
          <w:color w:val="000000"/>
          <w:sz w:val="32"/>
          <w:szCs w:val="32"/>
        </w:rPr>
      </w:pPr>
    </w:p>
    <w:p>
      <w:pPr>
        <w:spacing w:before="480" w:line="280" w:lineRule="exact"/>
        <w:jc w:val="left"/>
        <w:rPr>
          <w:rFonts w:ascii="宋体" w:hAnsi="宋体" w:cs="宋体"/>
          <w:b/>
          <w:color w:val="000000"/>
          <w:sz w:val="32"/>
          <w:szCs w:val="32"/>
        </w:rPr>
      </w:pPr>
    </w:p>
    <w:p>
      <w:pPr>
        <w:spacing w:before="480" w:line="280" w:lineRule="exact"/>
        <w:jc w:val="center"/>
        <w:rPr>
          <w:rFonts w:ascii="宋体" w:hAnsi="宋体" w:cs="宋体"/>
          <w:color w:val="000000"/>
        </w:rPr>
      </w:pPr>
      <w:r>
        <w:rPr>
          <w:rFonts w:hint="eastAsia" w:ascii="宋体" w:hAnsi="宋体" w:cs="宋体"/>
          <w:b/>
          <w:color w:val="000000"/>
          <w:sz w:val="32"/>
          <w:szCs w:val="32"/>
        </w:rPr>
        <w:t>第六部分  封袋正面标识式样</w:t>
      </w:r>
    </w:p>
    <w:p>
      <w:pPr>
        <w:spacing w:line="360" w:lineRule="auto"/>
        <w:ind w:firstLine="482" w:firstLineChars="200"/>
        <w:rPr>
          <w:rFonts w:ascii="宋体" w:hAnsi="宋体" w:cs="宋体"/>
          <w:b/>
          <w:color w:val="000000"/>
          <w:sz w:val="24"/>
        </w:rPr>
      </w:pPr>
    </w:p>
    <w:p>
      <w:pPr>
        <w:spacing w:line="360" w:lineRule="auto"/>
        <w:ind w:firstLine="482" w:firstLineChars="200"/>
        <w:rPr>
          <w:rFonts w:ascii="宋体" w:hAnsi="宋体" w:cs="宋体"/>
          <w:b/>
          <w:color w:val="000000"/>
          <w:sz w:val="24"/>
        </w:rPr>
      </w:pPr>
      <w:r>
        <w:rPr>
          <w:rFonts w:hint="eastAsia" w:ascii="宋体" w:hAnsi="宋体" w:cs="宋体"/>
          <w:b/>
          <w:color w:val="000000"/>
          <w:sz w:val="24"/>
        </w:rPr>
        <w:t>格式A：竞争性磋商响应文件封袋正面标识式样</w:t>
      </w:r>
    </w:p>
    <w:p>
      <w:pPr>
        <w:spacing w:line="360" w:lineRule="auto"/>
        <w:ind w:firstLine="482" w:firstLineChars="200"/>
        <w:rPr>
          <w:rFonts w:ascii="宋体" w:hAnsi="宋体" w:cs="宋体"/>
          <w:b/>
          <w:color w:val="000000"/>
          <w:sz w:val="24"/>
        </w:rPr>
      </w:pPr>
      <w:r>
        <w:rPr>
          <w:rFonts w:hint="eastAsia" w:ascii="宋体" w:hAnsi="宋体" w:cs="宋体"/>
          <w:b/>
          <w:color w:val="000000"/>
          <w:sz w:val="24"/>
        </w:rPr>
        <mc:AlternateContent>
          <mc:Choice Requires="wps">
            <w:drawing>
              <wp:inline distT="0" distB="0" distL="0" distR="0">
                <wp:extent cx="5618480" cy="6715760"/>
                <wp:effectExtent l="9525" t="9525" r="10795" b="8890"/>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18480" cy="6715760"/>
                        </a:xfrm>
                        <a:prstGeom prst="rect">
                          <a:avLst/>
                        </a:prstGeom>
                        <a:solidFill>
                          <a:srgbClr val="FFFFFF"/>
                        </a:solidFill>
                        <a:ln w="9525">
                          <a:solidFill>
                            <a:srgbClr val="000000"/>
                          </a:solidFill>
                          <a:miter lim="800000"/>
                        </a:ln>
                        <a:effectLst/>
                      </wps:spPr>
                      <wps:txbx>
                        <w:txbxContent>
                          <w:p>
                            <w:pPr>
                              <w:rPr>
                                <w:rFonts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pPr>
                              <w:rPr>
                                <w:rFonts w:ascii="宋体" w:hAnsi="宋体" w:cs="宋体"/>
                                <w:sz w:val="28"/>
                                <w:szCs w:val="28"/>
                              </w:rPr>
                            </w:pPr>
                            <w:r>
                              <w:rPr>
                                <w:rFonts w:hint="eastAsia" w:ascii="宋体" w:hAnsi="宋体" w:cs="宋体"/>
                                <w:sz w:val="28"/>
                                <w:szCs w:val="28"/>
                              </w:rPr>
                              <w:t>项目名称：</w:t>
                            </w:r>
                          </w:p>
                          <w:p>
                            <w:pPr>
                              <w:pStyle w:val="6"/>
                              <w:rPr>
                                <w:rFonts w:ascii="宋体" w:hAnsi="宋体" w:eastAsia="宋体" w:cs="宋体"/>
                              </w:rPr>
                            </w:pPr>
                            <w:r>
                              <w:rPr>
                                <w:rFonts w:hint="eastAsia" w:ascii="宋体" w:hAnsi="宋体" w:eastAsia="宋体" w:cs="宋体"/>
                              </w:rPr>
                              <w:t xml:space="preserve">                                     </w:t>
                            </w:r>
                          </w:p>
                          <w:p>
                            <w:pPr>
                              <w:rPr>
                                <w:rFonts w:ascii="宋体" w:hAnsi="宋体" w:cs="宋体"/>
                                <w:color w:val="FF0000"/>
                                <w:sz w:val="28"/>
                                <w:szCs w:val="28"/>
                              </w:rPr>
                            </w:pPr>
                            <w:r>
                              <w:rPr>
                                <w:rFonts w:hint="eastAsia" w:ascii="宋体" w:hAnsi="宋体" w:cs="宋体"/>
                                <w:sz w:val="28"/>
                                <w:szCs w:val="28"/>
                              </w:rPr>
                              <w:t xml:space="preserve">                           </w:t>
                            </w:r>
                          </w:p>
                          <w:p>
                            <w:pP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竞争性磋商响应文件（正本或副本）</w:t>
                            </w:r>
                          </w:p>
                          <w:p>
                            <w:pPr>
                              <w:jc w:val="center"/>
                              <w:rPr>
                                <w:rFonts w:ascii="宋体" w:hAnsi="宋体" w:cs="宋体"/>
                                <w:sz w:val="28"/>
                                <w:szCs w:val="28"/>
                              </w:rPr>
                            </w:pPr>
                            <w:r>
                              <w:rPr>
                                <w:rFonts w:hint="eastAsia" w:ascii="宋体" w:hAnsi="宋体" w:cs="宋体"/>
                                <w:sz w:val="28"/>
                                <w:szCs w:val="28"/>
                              </w:rPr>
                              <w:t>（</w:t>
                            </w:r>
                            <w:r>
                              <w:rPr>
                                <w:rFonts w:hint="eastAsia" w:ascii="宋体" w:hAnsi="宋体" w:cs="宋体"/>
                                <w:color w:val="000000"/>
                                <w:sz w:val="24"/>
                              </w:rPr>
                              <w:t>磋商响应文件在2022年   月   日    时前不得开启</w:t>
                            </w:r>
                            <w:r>
                              <w:rPr>
                                <w:rFonts w:hint="eastAsia" w:ascii="宋体" w:hAnsi="宋体" w:cs="宋体"/>
                                <w:sz w:val="28"/>
                                <w:szCs w:val="28"/>
                              </w:rPr>
                              <w:t>）</w:t>
                            </w:r>
                          </w:p>
                          <w:p>
                            <w:pPr>
                              <w:rPr>
                                <w:rFonts w:ascii="宋体" w:hAnsi="宋体" w:cs="宋体"/>
                                <w:sz w:val="28"/>
                                <w:szCs w:val="28"/>
                              </w:rPr>
                            </w:pPr>
                          </w:p>
                          <w:p>
                            <w:pPr>
                              <w:pStyle w:val="6"/>
                              <w:rPr>
                                <w:rFonts w:ascii="宋体" w:hAnsi="宋体" w:eastAsia="宋体" w:cs="宋体"/>
                              </w:rPr>
                            </w:pPr>
                          </w:p>
                          <w:p>
                            <w:pPr>
                              <w:rPr>
                                <w:rFonts w:ascii="宋体" w:hAnsi="宋体" w:cs="宋体"/>
                              </w:rPr>
                            </w:pPr>
                          </w:p>
                          <w:p>
                            <w:pPr>
                              <w:pStyle w:val="6"/>
                            </w:pPr>
                          </w:p>
                          <w:p>
                            <w:pPr>
                              <w:jc w:val="center"/>
                              <w:rPr>
                                <w:rFonts w:ascii="宋体" w:hAnsi="宋体" w:cs="宋体"/>
                                <w:sz w:val="28"/>
                                <w:szCs w:val="28"/>
                              </w:rPr>
                            </w:pPr>
                            <w:r>
                              <w:rPr>
                                <w:rFonts w:hint="eastAsia" w:ascii="宋体" w:hAnsi="宋体" w:cs="宋体"/>
                                <w:sz w:val="28"/>
                                <w:szCs w:val="28"/>
                              </w:rPr>
                              <w:t>磋商供应商名称：            （公章）</w:t>
                            </w:r>
                          </w:p>
                          <w:p>
                            <w:pPr>
                              <w:jc w:val="center"/>
                              <w:rPr>
                                <w:rFonts w:ascii="宋体" w:hAnsi="宋体" w:cs="宋体"/>
                                <w:sz w:val="28"/>
                                <w:szCs w:val="28"/>
                              </w:rPr>
                            </w:pPr>
                          </w:p>
                        </w:txbxContent>
                      </wps:txbx>
                      <wps:bodyPr rot="0" vert="horz" wrap="square" lIns="91440" tIns="45720" rIns="91440" bIns="45720" anchor="t" anchorCtr="0" upright="1">
                        <a:noAutofit/>
                      </wps:bodyPr>
                    </wps:wsp>
                  </a:graphicData>
                </a:graphic>
              </wp:inline>
            </w:drawing>
          </mc:Choice>
          <mc:Fallback>
            <w:pict>
              <v:shape id="文本框 2" o:spid="_x0000_s1026" o:spt="202" type="#_x0000_t202" style="height:528.8pt;width:442.4pt;" fillcolor="#FFFFFF" filled="t" stroked="t" coordsize="21600,21600" o:gfxdata="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1zvzNUAAAAGAQAADwAAAAAAAAABACAA&#10;AAAiAAAAZHJzL2Rvd25yZXYueG1sUEsBAhQAFAAAAAgAh07iQMzYamZJAgAAlgQAAA4AAAAAAAAA&#10;AQAgAAAAJAEAAGRycy9lMm9Eb2MueG1sUEsFBgAAAAAGAAYAWQEAAN8FAAAAAA==&#10;">
                <v:fill on="t" focussize="0,0"/>
                <v:stroke color="#000000" miterlimit="8" joinstyle="miter"/>
                <v:imagedata o:title=""/>
                <o:lock v:ext="edit" aspectratio="f"/>
                <v:textbox>
                  <w:txbxContent>
                    <w:p>
                      <w:pPr>
                        <w:rPr>
                          <w:rFonts w:ascii="宋体" w:hAnsi="宋体" w:cs="宋体"/>
                          <w:color w:val="FF0000"/>
                          <w:sz w:val="28"/>
                          <w:szCs w:val="28"/>
                        </w:rPr>
                      </w:pPr>
                      <w:r>
                        <w:rPr>
                          <w:rFonts w:hint="eastAsia" w:ascii="宋体" w:hAnsi="宋体" w:cs="宋体"/>
                          <w:sz w:val="28"/>
                          <w:szCs w:val="28"/>
                        </w:rPr>
                        <w:t xml:space="preserve">项目编号：                                       </w:t>
                      </w:r>
                      <w:r>
                        <w:rPr>
                          <w:rFonts w:hint="eastAsia" w:ascii="宋体" w:hAnsi="宋体" w:cs="宋体"/>
                          <w:color w:val="FF0000"/>
                          <w:sz w:val="28"/>
                          <w:szCs w:val="28"/>
                        </w:rPr>
                        <w:t xml:space="preserve">  </w:t>
                      </w:r>
                    </w:p>
                    <w:p>
                      <w:pPr>
                        <w:rPr>
                          <w:rFonts w:ascii="宋体" w:hAnsi="宋体" w:cs="宋体"/>
                          <w:sz w:val="28"/>
                          <w:szCs w:val="28"/>
                        </w:rPr>
                      </w:pPr>
                      <w:r>
                        <w:rPr>
                          <w:rFonts w:hint="eastAsia" w:ascii="宋体" w:hAnsi="宋体" w:cs="宋体"/>
                          <w:sz w:val="28"/>
                          <w:szCs w:val="28"/>
                        </w:rPr>
                        <w:t>项目名称：</w:t>
                      </w:r>
                    </w:p>
                    <w:p>
                      <w:pPr>
                        <w:pStyle w:val="6"/>
                        <w:rPr>
                          <w:rFonts w:ascii="宋体" w:hAnsi="宋体" w:eastAsia="宋体" w:cs="宋体"/>
                        </w:rPr>
                      </w:pPr>
                      <w:r>
                        <w:rPr>
                          <w:rFonts w:hint="eastAsia" w:ascii="宋体" w:hAnsi="宋体" w:eastAsia="宋体" w:cs="宋体"/>
                        </w:rPr>
                        <w:t xml:space="preserve">                                     </w:t>
                      </w:r>
                    </w:p>
                    <w:p>
                      <w:pPr>
                        <w:rPr>
                          <w:rFonts w:ascii="宋体" w:hAnsi="宋体" w:cs="宋体"/>
                          <w:color w:val="FF0000"/>
                          <w:sz w:val="28"/>
                          <w:szCs w:val="28"/>
                        </w:rPr>
                      </w:pPr>
                      <w:r>
                        <w:rPr>
                          <w:rFonts w:hint="eastAsia" w:ascii="宋体" w:hAnsi="宋体" w:cs="宋体"/>
                          <w:sz w:val="28"/>
                          <w:szCs w:val="28"/>
                        </w:rPr>
                        <w:t xml:space="preserve">                           </w:t>
                      </w:r>
                    </w:p>
                    <w:p>
                      <w:pP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竞争性磋商响应文件（正本或副本）</w:t>
                      </w:r>
                    </w:p>
                    <w:p>
                      <w:pPr>
                        <w:jc w:val="center"/>
                        <w:rPr>
                          <w:rFonts w:ascii="宋体" w:hAnsi="宋体" w:cs="宋体"/>
                          <w:sz w:val="28"/>
                          <w:szCs w:val="28"/>
                        </w:rPr>
                      </w:pPr>
                      <w:r>
                        <w:rPr>
                          <w:rFonts w:hint="eastAsia" w:ascii="宋体" w:hAnsi="宋体" w:cs="宋体"/>
                          <w:sz w:val="28"/>
                          <w:szCs w:val="28"/>
                        </w:rPr>
                        <w:t>（</w:t>
                      </w:r>
                      <w:r>
                        <w:rPr>
                          <w:rFonts w:hint="eastAsia" w:ascii="宋体" w:hAnsi="宋体" w:cs="宋体"/>
                          <w:color w:val="000000"/>
                          <w:sz w:val="24"/>
                        </w:rPr>
                        <w:t>磋商响应文件在2022年   月   日    时前不得开启</w:t>
                      </w:r>
                      <w:r>
                        <w:rPr>
                          <w:rFonts w:hint="eastAsia" w:ascii="宋体" w:hAnsi="宋体" w:cs="宋体"/>
                          <w:sz w:val="28"/>
                          <w:szCs w:val="28"/>
                        </w:rPr>
                        <w:t>）</w:t>
                      </w:r>
                    </w:p>
                    <w:p>
                      <w:pPr>
                        <w:rPr>
                          <w:rFonts w:ascii="宋体" w:hAnsi="宋体" w:cs="宋体"/>
                          <w:sz w:val="28"/>
                          <w:szCs w:val="28"/>
                        </w:rPr>
                      </w:pPr>
                    </w:p>
                    <w:p>
                      <w:pPr>
                        <w:pStyle w:val="6"/>
                        <w:rPr>
                          <w:rFonts w:ascii="宋体" w:hAnsi="宋体" w:eastAsia="宋体" w:cs="宋体"/>
                        </w:rPr>
                      </w:pPr>
                    </w:p>
                    <w:p>
                      <w:pPr>
                        <w:rPr>
                          <w:rFonts w:ascii="宋体" w:hAnsi="宋体" w:cs="宋体"/>
                        </w:rPr>
                      </w:pPr>
                    </w:p>
                    <w:p>
                      <w:pPr>
                        <w:pStyle w:val="6"/>
                      </w:pPr>
                    </w:p>
                    <w:p>
                      <w:pPr>
                        <w:jc w:val="center"/>
                        <w:rPr>
                          <w:rFonts w:ascii="宋体" w:hAnsi="宋体" w:cs="宋体"/>
                          <w:sz w:val="28"/>
                          <w:szCs w:val="28"/>
                        </w:rPr>
                      </w:pPr>
                      <w:r>
                        <w:rPr>
                          <w:rFonts w:hint="eastAsia" w:ascii="宋体" w:hAnsi="宋体" w:cs="宋体"/>
                          <w:sz w:val="28"/>
                          <w:szCs w:val="28"/>
                        </w:rPr>
                        <w:t>磋商供应商名称：            （公章）</w:t>
                      </w:r>
                    </w:p>
                    <w:p>
                      <w:pPr>
                        <w:jc w:val="center"/>
                        <w:rPr>
                          <w:rFonts w:ascii="宋体" w:hAnsi="宋体" w:cs="宋体"/>
                          <w:sz w:val="28"/>
                          <w:szCs w:val="28"/>
                        </w:rPr>
                      </w:pPr>
                    </w:p>
                  </w:txbxContent>
                </v:textbox>
                <w10:wrap type="none"/>
                <w10:anchorlock/>
              </v:shape>
            </w:pict>
          </mc:Fallback>
        </mc:AlternateContent>
      </w:r>
    </w:p>
    <w:bookmarkEnd w:id="33"/>
    <w:p>
      <w:pPr>
        <w:spacing w:line="360" w:lineRule="auto"/>
        <w:rPr>
          <w:rFonts w:ascii="宋体" w:hAnsi="宋体" w:cs="宋体"/>
          <w:color w:val="000000"/>
        </w:rPr>
      </w:pPr>
    </w:p>
    <w:sectPr>
      <w:footerReference r:id="rId9" w:type="default"/>
      <w:pgSz w:w="11906" w:h="16838"/>
      <w:pgMar w:top="720" w:right="720" w:bottom="720" w:left="72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center"/>
    </w:pPr>
    <w:r>
      <mc:AlternateContent>
        <mc:Choice Requires="wps">
          <w:drawing>
            <wp:anchor distT="0" distB="0" distL="114300" distR="114300" simplePos="0" relativeHeight="251660288" behindDoc="0" locked="0" layoutInCell="1" allowOverlap="1">
              <wp:simplePos x="0" y="0"/>
              <wp:positionH relativeFrom="margin">
                <wp:posOffset>2894330</wp:posOffset>
              </wp:positionH>
              <wp:positionV relativeFrom="paragraph">
                <wp:posOffset>194310</wp:posOffset>
              </wp:positionV>
              <wp:extent cx="400685" cy="200025"/>
              <wp:effectExtent l="0" t="0" r="635" b="635"/>
              <wp:wrapNone/>
              <wp:docPr id="2"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400685" cy="200025"/>
                      </a:xfrm>
                      <a:prstGeom prst="rect">
                        <a:avLst/>
                      </a:prstGeom>
                      <a:noFill/>
                      <a:ln>
                        <a:noFill/>
                      </a:ln>
                    </wps:spPr>
                    <wps:txbx>
                      <w:txbxContent>
                        <w:p>
                          <w:pPr>
                            <w:pStyle w:val="18"/>
                            <w:rPr>
                              <w:rFonts w:eastAsia="微软雅黑"/>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86" o:spid="_x0000_s1026" o:spt="202" type="#_x0000_t202" style="position:absolute;left:0pt;margin-left:227.9pt;margin-top:15.3pt;height:15.75pt;width:31.55pt;mso-position-horizontal-relative:margin;mso-wrap-style:none;z-index:251660288;mso-width-relative:page;mso-height-relative:page;" filled="f" stroked="f" coordsize="21600,21600" o:gfxdata="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DtYj9YAAAAJAQAADwAAAAAAAAABACAAAAAiAAAA&#10;ZHJzL2Rvd25yZXYueG1sUEsBAhQAFAAAAAgAh07iQHRzjU8JAgAAAwQAAA4AAAAAAAAAAQAgAAAA&#10;JQEAAGRycy9lMm9Eb2MueG1sUEsFBgAAAAAGAAYAWQEAAKAFAAAAAA==&#10;">
              <v:fill on="f" focussize="0,0"/>
              <v:stroke on="f"/>
              <v:imagedata o:title=""/>
              <o:lock v:ext="edit" aspectratio="f"/>
              <v:textbox inset="0mm,0mm,0mm,0mm" style="mso-fit-shape-to-text:t;">
                <w:txbxContent>
                  <w:p>
                    <w:pPr>
                      <w:pStyle w:val="18"/>
                      <w:rPr>
                        <w:rFonts w:eastAsia="微软雅黑"/>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w:t>
                    </w:r>
                  </w:p>
                </w:txbxContent>
              </v:textbox>
            </v:shape>
          </w:pict>
        </mc:Fallback>
      </mc:AlternateContent>
    </w:r>
    <w:r>
      <w:rPr>
        <w:rFonts w:hint="eastAsia"/>
        <w:szCs w:val="21"/>
      </w:rPr>
      <w:t xml:space="preserve">                                                        西安众力诚工程项目管理有限公司 </w:t>
    </w:r>
    <w:r>
      <w:rPr>
        <w:rFonts w:hint="eastAsia"/>
        <w:szCs w:val="21"/>
      </w:rPr>
      <w:tab/>
    </w:r>
    <w:r>
      <w:rPr>
        <w:rFonts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center"/>
    </w:pPr>
    <w:r>
      <mc:AlternateContent>
        <mc:Choice Requires="wps">
          <w:drawing>
            <wp:anchor distT="0" distB="0" distL="114300" distR="114300" simplePos="0" relativeHeight="251661312" behindDoc="0" locked="0" layoutInCell="1" allowOverlap="1">
              <wp:simplePos x="0" y="0"/>
              <wp:positionH relativeFrom="margin">
                <wp:posOffset>2883535</wp:posOffset>
              </wp:positionH>
              <wp:positionV relativeFrom="paragraph">
                <wp:posOffset>226060</wp:posOffset>
              </wp:positionV>
              <wp:extent cx="1828800" cy="1828800"/>
              <wp:effectExtent l="0" t="0" r="2540" b="2540"/>
              <wp:wrapNone/>
              <wp:docPr id="1"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8"/>
                            <w:rPr>
                              <w:rFonts w:eastAsia="微软雅黑"/>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87" o:spid="_x0000_s1026" o:spt="202" type="#_x0000_t202" style="position:absolute;left:0pt;margin-left:227.05pt;margin-top:17.8pt;height:144pt;width:144pt;mso-position-horizontal-relative:margin;mso-wrap-style:none;z-index:251661312;mso-width-relative:page;mso-height-relative:page;" filled="f" stroked="f" coordsize="21600,21600" o:gfxdata="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pE9N1wAAAAoBAAAPAAAAAAAAAAEAIAAAACIAAABkcnMv&#10;ZG93bnJldi54bWxQSwECFAAUAAAACACHTuJAh+cEqAQCAAAFBAAADgAAAAAAAAABACAAAAAmAQAA&#10;ZHJzL2Uyb0RvYy54bWxQSwUGAAAAAAYABgBZAQAAnAUAAAAA&#10;">
              <v:fill on="f" focussize="0,0"/>
              <v:stroke on="f"/>
              <v:imagedata o:title=""/>
              <o:lock v:ext="edit" aspectratio="f"/>
              <v:textbox inset="0mm,0mm,0mm,0mm" style="mso-fit-shape-to-text:t;">
                <w:txbxContent>
                  <w:p>
                    <w:pPr>
                      <w:pStyle w:val="18"/>
                      <w:rPr>
                        <w:rFonts w:eastAsia="微软雅黑"/>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w:t>
                    </w:r>
                  </w:p>
                </w:txbxContent>
              </v:textbox>
            </v:shape>
          </w:pict>
        </mc:Fallback>
      </mc:AlternateContent>
    </w:r>
    <w:r>
      <w:rPr>
        <w:rFonts w:hint="eastAsia"/>
        <w:szCs w:val="21"/>
      </w:rPr>
      <w:t xml:space="preserve">                                                                 西安众力诚工程项目管理有限公司 </w:t>
    </w:r>
    <w:r>
      <w:rPr>
        <w:rFonts w:hint="eastAsia"/>
        <w:szCs w:val="21"/>
      </w:rPr>
      <w:tab/>
    </w:r>
    <w:r>
      <w:rPr>
        <w:rFonts w:hint="eastAsia"/>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spacing w:before="100" w:beforeAutospacing="1" w:after="100" w:afterAutospacing="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000000" w:sz="8" w:space="1"/>
      </w:pBdr>
      <w:spacing w:before="100" w:beforeAutospacing="1" w:after="100" w:afterAutospacing="1"/>
      <w:jc w:val="both"/>
    </w:pPr>
    <w:r>
      <w:rPr>
        <w:rFonts w:hint="eastAsia" w:ascii="宋体" w:hAnsi="宋体" w:cs="宋体"/>
        <w:color w:val="000000"/>
        <w:kern w:val="0"/>
        <w:sz w:val="21"/>
        <w:szCs w:val="21"/>
      </w:rPr>
      <w:t>西安市2022年秦岭北麓松材线虫病防控体系建设项目</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 xml:space="preserve"> 项目编号：ZLC-2022013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4C92C"/>
    <w:multiLevelType w:val="singleLevel"/>
    <w:tmpl w:val="C1E4C92C"/>
    <w:lvl w:ilvl="0" w:tentative="0">
      <w:start w:val="1"/>
      <w:numFmt w:val="decimal"/>
      <w:suff w:val="nothing"/>
      <w:lvlText w:val="%1、"/>
      <w:lvlJc w:val="left"/>
    </w:lvl>
  </w:abstractNum>
  <w:abstractNum w:abstractNumId="1">
    <w:nsid w:val="2C7A7762"/>
    <w:multiLevelType w:val="multilevel"/>
    <w:tmpl w:val="2C7A7762"/>
    <w:lvl w:ilvl="0" w:tentative="0">
      <w:start w:val="1"/>
      <w:numFmt w:val="decimal"/>
      <w:lvlText w:val="%1"/>
      <w:lvlJc w:val="left"/>
      <w:pPr>
        <w:ind w:left="0" w:firstLine="0"/>
      </w:pPr>
      <w:rPr>
        <w:rFonts w:hint="eastAsia" w:eastAsia="黑体"/>
        <w:b/>
        <w:sz w:val="28"/>
      </w:rPr>
    </w:lvl>
    <w:lvl w:ilvl="1" w:tentative="0">
      <w:start w:val="1"/>
      <w:numFmt w:val="decimal"/>
      <w:pStyle w:val="124"/>
      <w:suff w:val="space"/>
      <w:lvlText w:val="%1.%2"/>
      <w:lvlJc w:val="left"/>
      <w:pPr>
        <w:ind w:left="0" w:firstLine="0"/>
      </w:pPr>
      <w:rPr>
        <w:rFonts w:hint="eastAsia" w:eastAsia="黑体"/>
        <w:b/>
        <w:bCs w:val="0"/>
        <w:sz w:val="28"/>
      </w:rPr>
    </w:lvl>
    <w:lvl w:ilvl="2" w:tentative="0">
      <w:start w:val="1"/>
      <w:numFmt w:val="decimal"/>
      <w:lvlText w:val="%1.%2.%3"/>
      <w:lvlJc w:val="left"/>
      <w:pPr>
        <w:ind w:left="710" w:firstLine="0"/>
      </w:pPr>
      <w:rPr>
        <w:rFonts w:hint="eastAsia"/>
        <w:b/>
        <w:bCs w:val="0"/>
        <w:i w:val="0"/>
        <w:iCs w:val="0"/>
        <w:caps w:val="0"/>
        <w:smallCaps w:val="0"/>
        <w:strike w:val="0"/>
        <w:dstrike w:val="0"/>
        <w:vanish w:val="0"/>
        <w:color w:val="000000"/>
        <w:spacing w:val="0"/>
        <w:position w:val="0"/>
        <w:sz w:val="28"/>
        <w:u w:val="none"/>
        <w:vertAlign w:val="baseline"/>
        <w14:shadow w14:blurRad="0" w14:dist="0" w14:dir="0" w14:sx="0" w14:sy="0" w14:kx="0" w14:ky="0" w14:algn="none">
          <w14:srgbClr w14:val="000000"/>
        </w14:shadow>
      </w:rPr>
    </w:lvl>
    <w:lvl w:ilvl="3" w:tentative="0">
      <w:start w:val="1"/>
      <w:numFmt w:val="decimal"/>
      <w:suff w:val="space"/>
      <w:lvlText w:val="%1.%2.%3.%4"/>
      <w:lvlJc w:val="left"/>
      <w:pPr>
        <w:ind w:left="0" w:firstLine="0"/>
      </w:pPr>
      <w:rPr>
        <w:rFonts w:hint="eastAsia" w:eastAsia="黑体"/>
        <w:sz w:val="21"/>
      </w:rPr>
    </w:lvl>
    <w:lvl w:ilvl="4" w:tentative="0">
      <w:start w:val="1"/>
      <w:numFmt w:val="decimal"/>
      <w:lvlText w:val="%1.%2.%3.%4.%5"/>
      <w:lvlJc w:val="left"/>
      <w:pPr>
        <w:ind w:left="0" w:firstLine="0"/>
      </w:pPr>
      <w:rPr>
        <w:rFonts w:hint="eastAsia" w:eastAsia="黑体"/>
        <w:sz w:val="28"/>
      </w:rPr>
    </w:lvl>
    <w:lvl w:ilvl="5" w:tentative="0">
      <w:start w:val="1"/>
      <w:numFmt w:val="decimal"/>
      <w:lvlText w:val="%1.%2.%3.%4.%5.%6"/>
      <w:lvlJc w:val="left"/>
      <w:pPr>
        <w:ind w:left="0" w:firstLine="0"/>
      </w:pPr>
      <w:rPr>
        <w:rFonts w:hint="eastAsia" w:eastAsia="黑体"/>
        <w:sz w:val="28"/>
      </w:rPr>
    </w:lvl>
    <w:lvl w:ilvl="6" w:tentative="0">
      <w:start w:val="1"/>
      <w:numFmt w:val="decimal"/>
      <w:lvlText w:val="%1.%2.%3.%4.%5.%6.%7"/>
      <w:lvlJc w:val="left"/>
      <w:pPr>
        <w:ind w:left="0" w:firstLine="0"/>
      </w:pPr>
      <w:rPr>
        <w:rFonts w:hint="eastAsia" w:eastAsia="黑体"/>
        <w:sz w:val="28"/>
      </w:rPr>
    </w:lvl>
    <w:lvl w:ilvl="7" w:tentative="0">
      <w:start w:val="1"/>
      <w:numFmt w:val="decimal"/>
      <w:lvlText w:val="%1.%2.%3.%4.%5.%6.%7.%8"/>
      <w:lvlJc w:val="left"/>
      <w:pPr>
        <w:ind w:left="0" w:firstLine="0"/>
      </w:pPr>
      <w:rPr>
        <w:rFonts w:hint="eastAsia" w:eastAsia="黑体"/>
        <w:sz w:val="28"/>
      </w:rPr>
    </w:lvl>
    <w:lvl w:ilvl="8" w:tentative="0">
      <w:start w:val="1"/>
      <w:numFmt w:val="decimal"/>
      <w:lvlText w:val="%1.%2.%3.%4.%5.%6.%7.%8.%9"/>
      <w:lvlJc w:val="left"/>
      <w:pPr>
        <w:ind w:left="0" w:firstLine="0"/>
      </w:pPr>
      <w:rPr>
        <w:rFonts w:hint="eastAsia"/>
      </w:rPr>
    </w:lvl>
  </w:abstractNum>
  <w:abstractNum w:abstractNumId="2">
    <w:nsid w:val="3D633FDE"/>
    <w:multiLevelType w:val="multilevel"/>
    <w:tmpl w:val="3D633FDE"/>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3">
    <w:nsid w:val="746814AA"/>
    <w:multiLevelType w:val="singleLevel"/>
    <w:tmpl w:val="746814AA"/>
    <w:lvl w:ilvl="0" w:tentative="0">
      <w:start w:val="5"/>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4"/>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YmJmMjJkYmIwMDkyNjM3Mzc4MDNhMjk2MzVjZDkifQ=="/>
  </w:docVars>
  <w:rsids>
    <w:rsidRoot w:val="00172A27"/>
    <w:rsid w:val="000010ED"/>
    <w:rsid w:val="000030F9"/>
    <w:rsid w:val="00003A85"/>
    <w:rsid w:val="000110FE"/>
    <w:rsid w:val="0001129C"/>
    <w:rsid w:val="00015AFD"/>
    <w:rsid w:val="000175C1"/>
    <w:rsid w:val="000211E0"/>
    <w:rsid w:val="00022398"/>
    <w:rsid w:val="00022F10"/>
    <w:rsid w:val="00022FB4"/>
    <w:rsid w:val="00027C95"/>
    <w:rsid w:val="00030277"/>
    <w:rsid w:val="000314D2"/>
    <w:rsid w:val="00036D95"/>
    <w:rsid w:val="00037BB5"/>
    <w:rsid w:val="00040033"/>
    <w:rsid w:val="00041159"/>
    <w:rsid w:val="00042484"/>
    <w:rsid w:val="000440C6"/>
    <w:rsid w:val="00045351"/>
    <w:rsid w:val="00046265"/>
    <w:rsid w:val="00050594"/>
    <w:rsid w:val="000510D8"/>
    <w:rsid w:val="00054588"/>
    <w:rsid w:val="000572AC"/>
    <w:rsid w:val="00057D01"/>
    <w:rsid w:val="000607CB"/>
    <w:rsid w:val="000616FC"/>
    <w:rsid w:val="00064433"/>
    <w:rsid w:val="000664D8"/>
    <w:rsid w:val="000711DC"/>
    <w:rsid w:val="00071F1F"/>
    <w:rsid w:val="00074E36"/>
    <w:rsid w:val="00080425"/>
    <w:rsid w:val="0008156E"/>
    <w:rsid w:val="000829DE"/>
    <w:rsid w:val="000855A2"/>
    <w:rsid w:val="000878BE"/>
    <w:rsid w:val="0009067E"/>
    <w:rsid w:val="00091F4F"/>
    <w:rsid w:val="000A3453"/>
    <w:rsid w:val="000A795F"/>
    <w:rsid w:val="000B25C9"/>
    <w:rsid w:val="000B4BEC"/>
    <w:rsid w:val="000C3C23"/>
    <w:rsid w:val="000D19E4"/>
    <w:rsid w:val="000D6382"/>
    <w:rsid w:val="000E2F56"/>
    <w:rsid w:val="000E684E"/>
    <w:rsid w:val="000E72EF"/>
    <w:rsid w:val="000E7360"/>
    <w:rsid w:val="000F06F6"/>
    <w:rsid w:val="000F1CB7"/>
    <w:rsid w:val="000F34B0"/>
    <w:rsid w:val="000F36CE"/>
    <w:rsid w:val="000F463C"/>
    <w:rsid w:val="0010061D"/>
    <w:rsid w:val="00102033"/>
    <w:rsid w:val="00116CD7"/>
    <w:rsid w:val="00122C69"/>
    <w:rsid w:val="00125602"/>
    <w:rsid w:val="00126239"/>
    <w:rsid w:val="00130A95"/>
    <w:rsid w:val="00133071"/>
    <w:rsid w:val="00136842"/>
    <w:rsid w:val="00142CD9"/>
    <w:rsid w:val="00145CCF"/>
    <w:rsid w:val="00147CFC"/>
    <w:rsid w:val="001511E5"/>
    <w:rsid w:val="001613B6"/>
    <w:rsid w:val="00161C99"/>
    <w:rsid w:val="00161FB0"/>
    <w:rsid w:val="00172A27"/>
    <w:rsid w:val="00175187"/>
    <w:rsid w:val="00175BB4"/>
    <w:rsid w:val="001779D4"/>
    <w:rsid w:val="00181E33"/>
    <w:rsid w:val="001823CF"/>
    <w:rsid w:val="00183142"/>
    <w:rsid w:val="00185EDC"/>
    <w:rsid w:val="0018795F"/>
    <w:rsid w:val="00190A73"/>
    <w:rsid w:val="0019113D"/>
    <w:rsid w:val="00191881"/>
    <w:rsid w:val="00193F94"/>
    <w:rsid w:val="00195B18"/>
    <w:rsid w:val="00196653"/>
    <w:rsid w:val="001A2BDD"/>
    <w:rsid w:val="001C3974"/>
    <w:rsid w:val="001C4423"/>
    <w:rsid w:val="001D04D3"/>
    <w:rsid w:val="001D15F7"/>
    <w:rsid w:val="001D1A01"/>
    <w:rsid w:val="001D4A84"/>
    <w:rsid w:val="001E121B"/>
    <w:rsid w:val="001E2F42"/>
    <w:rsid w:val="001E38F1"/>
    <w:rsid w:val="001E50CE"/>
    <w:rsid w:val="001E7964"/>
    <w:rsid w:val="001F0808"/>
    <w:rsid w:val="001F3942"/>
    <w:rsid w:val="001F6986"/>
    <w:rsid w:val="0020189F"/>
    <w:rsid w:val="00202068"/>
    <w:rsid w:val="002023C2"/>
    <w:rsid w:val="00206182"/>
    <w:rsid w:val="0020666D"/>
    <w:rsid w:val="00211E42"/>
    <w:rsid w:val="00212B2B"/>
    <w:rsid w:val="00214C30"/>
    <w:rsid w:val="00217B8D"/>
    <w:rsid w:val="002208D6"/>
    <w:rsid w:val="00220E75"/>
    <w:rsid w:val="00223DDC"/>
    <w:rsid w:val="00223F38"/>
    <w:rsid w:val="002250D6"/>
    <w:rsid w:val="00226279"/>
    <w:rsid w:val="00226A83"/>
    <w:rsid w:val="00230CC1"/>
    <w:rsid w:val="002329A3"/>
    <w:rsid w:val="00233532"/>
    <w:rsid w:val="0023398F"/>
    <w:rsid w:val="00234193"/>
    <w:rsid w:val="00240597"/>
    <w:rsid w:val="0024146D"/>
    <w:rsid w:val="00241A0D"/>
    <w:rsid w:val="0024787A"/>
    <w:rsid w:val="00253040"/>
    <w:rsid w:val="00254655"/>
    <w:rsid w:val="00254F41"/>
    <w:rsid w:val="002557CB"/>
    <w:rsid w:val="002577EA"/>
    <w:rsid w:val="00257BF7"/>
    <w:rsid w:val="0026057B"/>
    <w:rsid w:val="002608CD"/>
    <w:rsid w:val="00267118"/>
    <w:rsid w:val="0027103E"/>
    <w:rsid w:val="0027177E"/>
    <w:rsid w:val="0027394E"/>
    <w:rsid w:val="00274F84"/>
    <w:rsid w:val="00274F9A"/>
    <w:rsid w:val="00277C9A"/>
    <w:rsid w:val="002858BA"/>
    <w:rsid w:val="00286ED2"/>
    <w:rsid w:val="002935B4"/>
    <w:rsid w:val="002939A8"/>
    <w:rsid w:val="00293D47"/>
    <w:rsid w:val="002A1559"/>
    <w:rsid w:val="002A2ECE"/>
    <w:rsid w:val="002A6E63"/>
    <w:rsid w:val="002B1A3C"/>
    <w:rsid w:val="002B3FC5"/>
    <w:rsid w:val="002B4D59"/>
    <w:rsid w:val="002B7884"/>
    <w:rsid w:val="002C3038"/>
    <w:rsid w:val="002C433F"/>
    <w:rsid w:val="002C46B0"/>
    <w:rsid w:val="002C6B21"/>
    <w:rsid w:val="002C7A9D"/>
    <w:rsid w:val="002D3889"/>
    <w:rsid w:val="002D4F78"/>
    <w:rsid w:val="002D550C"/>
    <w:rsid w:val="002D665E"/>
    <w:rsid w:val="002D7B67"/>
    <w:rsid w:val="002E3F51"/>
    <w:rsid w:val="002E5D67"/>
    <w:rsid w:val="002E68AA"/>
    <w:rsid w:val="002F05AD"/>
    <w:rsid w:val="002F1A66"/>
    <w:rsid w:val="002F2784"/>
    <w:rsid w:val="002F3808"/>
    <w:rsid w:val="003032C4"/>
    <w:rsid w:val="00304B86"/>
    <w:rsid w:val="00306F10"/>
    <w:rsid w:val="003119F0"/>
    <w:rsid w:val="003122C3"/>
    <w:rsid w:val="00321320"/>
    <w:rsid w:val="003277C7"/>
    <w:rsid w:val="003321CF"/>
    <w:rsid w:val="003328B2"/>
    <w:rsid w:val="00334271"/>
    <w:rsid w:val="00335586"/>
    <w:rsid w:val="00340A15"/>
    <w:rsid w:val="00342848"/>
    <w:rsid w:val="00344604"/>
    <w:rsid w:val="00346F90"/>
    <w:rsid w:val="00347FC8"/>
    <w:rsid w:val="0035337F"/>
    <w:rsid w:val="003535AD"/>
    <w:rsid w:val="00365D55"/>
    <w:rsid w:val="003725C9"/>
    <w:rsid w:val="003854D5"/>
    <w:rsid w:val="00387CF7"/>
    <w:rsid w:val="00390C56"/>
    <w:rsid w:val="00395EDC"/>
    <w:rsid w:val="003A259E"/>
    <w:rsid w:val="003A4418"/>
    <w:rsid w:val="003A5155"/>
    <w:rsid w:val="003A6152"/>
    <w:rsid w:val="003A6724"/>
    <w:rsid w:val="003B0EB2"/>
    <w:rsid w:val="003B1D2A"/>
    <w:rsid w:val="003B2D6C"/>
    <w:rsid w:val="003B5BA8"/>
    <w:rsid w:val="003C054A"/>
    <w:rsid w:val="003C1B1B"/>
    <w:rsid w:val="003C37A7"/>
    <w:rsid w:val="003C6437"/>
    <w:rsid w:val="003D1824"/>
    <w:rsid w:val="003E3B00"/>
    <w:rsid w:val="003E4750"/>
    <w:rsid w:val="003E5926"/>
    <w:rsid w:val="003E685F"/>
    <w:rsid w:val="003E6B75"/>
    <w:rsid w:val="003F58C0"/>
    <w:rsid w:val="0040515A"/>
    <w:rsid w:val="00405AE1"/>
    <w:rsid w:val="00407622"/>
    <w:rsid w:val="00413896"/>
    <w:rsid w:val="004160D5"/>
    <w:rsid w:val="00416191"/>
    <w:rsid w:val="00416DAC"/>
    <w:rsid w:val="00422F74"/>
    <w:rsid w:val="00423C12"/>
    <w:rsid w:val="00423EF0"/>
    <w:rsid w:val="00426850"/>
    <w:rsid w:val="00426A81"/>
    <w:rsid w:val="00432D2E"/>
    <w:rsid w:val="00433F2A"/>
    <w:rsid w:val="00434601"/>
    <w:rsid w:val="00434FC4"/>
    <w:rsid w:val="004379B7"/>
    <w:rsid w:val="00437F44"/>
    <w:rsid w:val="00440EBD"/>
    <w:rsid w:val="00444B51"/>
    <w:rsid w:val="0045161C"/>
    <w:rsid w:val="00453824"/>
    <w:rsid w:val="0045509F"/>
    <w:rsid w:val="004616AF"/>
    <w:rsid w:val="004663AD"/>
    <w:rsid w:val="00466F92"/>
    <w:rsid w:val="004677C3"/>
    <w:rsid w:val="00470D1A"/>
    <w:rsid w:val="0047298F"/>
    <w:rsid w:val="00473669"/>
    <w:rsid w:val="0047462F"/>
    <w:rsid w:val="00481ACA"/>
    <w:rsid w:val="00481EF7"/>
    <w:rsid w:val="00486790"/>
    <w:rsid w:val="00486949"/>
    <w:rsid w:val="00487B10"/>
    <w:rsid w:val="00492520"/>
    <w:rsid w:val="00496BED"/>
    <w:rsid w:val="00497D99"/>
    <w:rsid w:val="004A0A44"/>
    <w:rsid w:val="004A1153"/>
    <w:rsid w:val="004A5953"/>
    <w:rsid w:val="004A618E"/>
    <w:rsid w:val="004B070D"/>
    <w:rsid w:val="004B1C39"/>
    <w:rsid w:val="004B278E"/>
    <w:rsid w:val="004B3BC6"/>
    <w:rsid w:val="004C1959"/>
    <w:rsid w:val="004C4EF9"/>
    <w:rsid w:val="004C51F1"/>
    <w:rsid w:val="004D1C9C"/>
    <w:rsid w:val="004D3271"/>
    <w:rsid w:val="004D6356"/>
    <w:rsid w:val="004D69AE"/>
    <w:rsid w:val="004E5CE3"/>
    <w:rsid w:val="004E64E4"/>
    <w:rsid w:val="004E74A3"/>
    <w:rsid w:val="004F1485"/>
    <w:rsid w:val="004F6BCB"/>
    <w:rsid w:val="00500054"/>
    <w:rsid w:val="005006E4"/>
    <w:rsid w:val="00507CAA"/>
    <w:rsid w:val="005109AE"/>
    <w:rsid w:val="00511A40"/>
    <w:rsid w:val="00514A63"/>
    <w:rsid w:val="005249D7"/>
    <w:rsid w:val="00524CB3"/>
    <w:rsid w:val="00527ECB"/>
    <w:rsid w:val="00530554"/>
    <w:rsid w:val="005325AA"/>
    <w:rsid w:val="005500F9"/>
    <w:rsid w:val="00551DDC"/>
    <w:rsid w:val="00552972"/>
    <w:rsid w:val="00552CF5"/>
    <w:rsid w:val="005532C2"/>
    <w:rsid w:val="00556DA8"/>
    <w:rsid w:val="005607C8"/>
    <w:rsid w:val="00561B17"/>
    <w:rsid w:val="00563566"/>
    <w:rsid w:val="0056544D"/>
    <w:rsid w:val="005710C1"/>
    <w:rsid w:val="00574E27"/>
    <w:rsid w:val="00576833"/>
    <w:rsid w:val="00585FB6"/>
    <w:rsid w:val="00586953"/>
    <w:rsid w:val="00587D6E"/>
    <w:rsid w:val="00592529"/>
    <w:rsid w:val="00595E63"/>
    <w:rsid w:val="00597BDB"/>
    <w:rsid w:val="005A0111"/>
    <w:rsid w:val="005A1910"/>
    <w:rsid w:val="005A31C3"/>
    <w:rsid w:val="005A6521"/>
    <w:rsid w:val="005A7949"/>
    <w:rsid w:val="005B1843"/>
    <w:rsid w:val="005B2C22"/>
    <w:rsid w:val="005B774C"/>
    <w:rsid w:val="005C0063"/>
    <w:rsid w:val="005C0774"/>
    <w:rsid w:val="005C1777"/>
    <w:rsid w:val="005C4DC3"/>
    <w:rsid w:val="005C6798"/>
    <w:rsid w:val="005C737B"/>
    <w:rsid w:val="005D0AE0"/>
    <w:rsid w:val="005D561C"/>
    <w:rsid w:val="005D790A"/>
    <w:rsid w:val="005E06F7"/>
    <w:rsid w:val="005E457B"/>
    <w:rsid w:val="005E4E64"/>
    <w:rsid w:val="005E5984"/>
    <w:rsid w:val="005F18F3"/>
    <w:rsid w:val="005F2AD9"/>
    <w:rsid w:val="005F3EFA"/>
    <w:rsid w:val="005F470F"/>
    <w:rsid w:val="005F725D"/>
    <w:rsid w:val="006018FB"/>
    <w:rsid w:val="00605A79"/>
    <w:rsid w:val="006069C2"/>
    <w:rsid w:val="00610F0D"/>
    <w:rsid w:val="006120B3"/>
    <w:rsid w:val="00612E41"/>
    <w:rsid w:val="006216B8"/>
    <w:rsid w:val="00621B8B"/>
    <w:rsid w:val="00625D3E"/>
    <w:rsid w:val="00627018"/>
    <w:rsid w:val="00630B75"/>
    <w:rsid w:val="006322B8"/>
    <w:rsid w:val="00633367"/>
    <w:rsid w:val="00635177"/>
    <w:rsid w:val="006355D5"/>
    <w:rsid w:val="006450B6"/>
    <w:rsid w:val="0064592B"/>
    <w:rsid w:val="00651228"/>
    <w:rsid w:val="006539A0"/>
    <w:rsid w:val="00656661"/>
    <w:rsid w:val="006604B7"/>
    <w:rsid w:val="0066368E"/>
    <w:rsid w:val="00663AEE"/>
    <w:rsid w:val="00664DEC"/>
    <w:rsid w:val="006731CC"/>
    <w:rsid w:val="00675595"/>
    <w:rsid w:val="00675D1B"/>
    <w:rsid w:val="00677DC4"/>
    <w:rsid w:val="00680E32"/>
    <w:rsid w:val="006816F6"/>
    <w:rsid w:val="00681AC8"/>
    <w:rsid w:val="00682907"/>
    <w:rsid w:val="0068312D"/>
    <w:rsid w:val="00683F43"/>
    <w:rsid w:val="00687E42"/>
    <w:rsid w:val="006907E7"/>
    <w:rsid w:val="00692E75"/>
    <w:rsid w:val="00693A31"/>
    <w:rsid w:val="006A1374"/>
    <w:rsid w:val="006A2053"/>
    <w:rsid w:val="006A4CF9"/>
    <w:rsid w:val="006A706B"/>
    <w:rsid w:val="006B083E"/>
    <w:rsid w:val="006B1016"/>
    <w:rsid w:val="006B15D1"/>
    <w:rsid w:val="006B7048"/>
    <w:rsid w:val="006B7E2D"/>
    <w:rsid w:val="006C22DB"/>
    <w:rsid w:val="006C5996"/>
    <w:rsid w:val="006C6B7D"/>
    <w:rsid w:val="006C7451"/>
    <w:rsid w:val="006D0F9E"/>
    <w:rsid w:val="006D16CA"/>
    <w:rsid w:val="006D410C"/>
    <w:rsid w:val="006E1EB9"/>
    <w:rsid w:val="006F32D2"/>
    <w:rsid w:val="006F3530"/>
    <w:rsid w:val="00700955"/>
    <w:rsid w:val="007020C1"/>
    <w:rsid w:val="00704463"/>
    <w:rsid w:val="007052DB"/>
    <w:rsid w:val="00705CF8"/>
    <w:rsid w:val="00707FD6"/>
    <w:rsid w:val="00712B52"/>
    <w:rsid w:val="00715C30"/>
    <w:rsid w:val="00717291"/>
    <w:rsid w:val="00724216"/>
    <w:rsid w:val="0072752E"/>
    <w:rsid w:val="00730FED"/>
    <w:rsid w:val="00734305"/>
    <w:rsid w:val="00736AB8"/>
    <w:rsid w:val="00741534"/>
    <w:rsid w:val="00752EDC"/>
    <w:rsid w:val="00753A7D"/>
    <w:rsid w:val="007540C8"/>
    <w:rsid w:val="00763C5E"/>
    <w:rsid w:val="00770703"/>
    <w:rsid w:val="00774DE2"/>
    <w:rsid w:val="0077535D"/>
    <w:rsid w:val="007776D6"/>
    <w:rsid w:val="007801D4"/>
    <w:rsid w:val="00785460"/>
    <w:rsid w:val="00786DED"/>
    <w:rsid w:val="00790FFB"/>
    <w:rsid w:val="00793B13"/>
    <w:rsid w:val="007965F9"/>
    <w:rsid w:val="00796AC5"/>
    <w:rsid w:val="00796F69"/>
    <w:rsid w:val="007A04AC"/>
    <w:rsid w:val="007A1256"/>
    <w:rsid w:val="007A50AF"/>
    <w:rsid w:val="007B42A2"/>
    <w:rsid w:val="007B4B12"/>
    <w:rsid w:val="007B4DB6"/>
    <w:rsid w:val="007C02CE"/>
    <w:rsid w:val="007C1099"/>
    <w:rsid w:val="007C23B1"/>
    <w:rsid w:val="007C2EDC"/>
    <w:rsid w:val="007C2F74"/>
    <w:rsid w:val="007C43F5"/>
    <w:rsid w:val="007C5DA7"/>
    <w:rsid w:val="007C7595"/>
    <w:rsid w:val="007C7875"/>
    <w:rsid w:val="007D4ED3"/>
    <w:rsid w:val="007D5787"/>
    <w:rsid w:val="007D72AA"/>
    <w:rsid w:val="007E0016"/>
    <w:rsid w:val="007E1CDF"/>
    <w:rsid w:val="007F0D54"/>
    <w:rsid w:val="007F1264"/>
    <w:rsid w:val="007F24C3"/>
    <w:rsid w:val="007F27F8"/>
    <w:rsid w:val="007F4A78"/>
    <w:rsid w:val="007F51BF"/>
    <w:rsid w:val="007F74BE"/>
    <w:rsid w:val="00802862"/>
    <w:rsid w:val="00802B48"/>
    <w:rsid w:val="00807374"/>
    <w:rsid w:val="00810C11"/>
    <w:rsid w:val="00811132"/>
    <w:rsid w:val="00814078"/>
    <w:rsid w:val="008156F1"/>
    <w:rsid w:val="008159BC"/>
    <w:rsid w:val="0081605C"/>
    <w:rsid w:val="008178B2"/>
    <w:rsid w:val="00823AE5"/>
    <w:rsid w:val="00830BDD"/>
    <w:rsid w:val="00840D61"/>
    <w:rsid w:val="008415FD"/>
    <w:rsid w:val="00841DE3"/>
    <w:rsid w:val="00843BA2"/>
    <w:rsid w:val="00847023"/>
    <w:rsid w:val="00851747"/>
    <w:rsid w:val="00854A38"/>
    <w:rsid w:val="00857FB0"/>
    <w:rsid w:val="00861204"/>
    <w:rsid w:val="0086390C"/>
    <w:rsid w:val="00864540"/>
    <w:rsid w:val="008713C3"/>
    <w:rsid w:val="008726AB"/>
    <w:rsid w:val="00872A28"/>
    <w:rsid w:val="00875B40"/>
    <w:rsid w:val="00875B61"/>
    <w:rsid w:val="008761D3"/>
    <w:rsid w:val="00880430"/>
    <w:rsid w:val="00880A94"/>
    <w:rsid w:val="00885538"/>
    <w:rsid w:val="00887DE4"/>
    <w:rsid w:val="00887E0B"/>
    <w:rsid w:val="00890C31"/>
    <w:rsid w:val="008915A3"/>
    <w:rsid w:val="00891E0E"/>
    <w:rsid w:val="008922EA"/>
    <w:rsid w:val="008A01FF"/>
    <w:rsid w:val="008A1C32"/>
    <w:rsid w:val="008A1E69"/>
    <w:rsid w:val="008A1ECA"/>
    <w:rsid w:val="008A39A5"/>
    <w:rsid w:val="008A6DE5"/>
    <w:rsid w:val="008B1CFD"/>
    <w:rsid w:val="008B1EA2"/>
    <w:rsid w:val="008B6CE7"/>
    <w:rsid w:val="008B7C93"/>
    <w:rsid w:val="008C1767"/>
    <w:rsid w:val="008C28D0"/>
    <w:rsid w:val="008C30E5"/>
    <w:rsid w:val="008C5C34"/>
    <w:rsid w:val="008D11A5"/>
    <w:rsid w:val="008D27B2"/>
    <w:rsid w:val="008D3B45"/>
    <w:rsid w:val="008D4596"/>
    <w:rsid w:val="008E1902"/>
    <w:rsid w:val="008E442E"/>
    <w:rsid w:val="008E4950"/>
    <w:rsid w:val="008E4BC2"/>
    <w:rsid w:val="008F1412"/>
    <w:rsid w:val="008F2429"/>
    <w:rsid w:val="008F7A39"/>
    <w:rsid w:val="00900DB1"/>
    <w:rsid w:val="0090467A"/>
    <w:rsid w:val="00905C6D"/>
    <w:rsid w:val="00905D7E"/>
    <w:rsid w:val="009110C5"/>
    <w:rsid w:val="0091227C"/>
    <w:rsid w:val="00913A92"/>
    <w:rsid w:val="009140AB"/>
    <w:rsid w:val="0091638D"/>
    <w:rsid w:val="009218EC"/>
    <w:rsid w:val="009240F7"/>
    <w:rsid w:val="00924AEB"/>
    <w:rsid w:val="00926AB7"/>
    <w:rsid w:val="00926DB4"/>
    <w:rsid w:val="00930F51"/>
    <w:rsid w:val="0093217A"/>
    <w:rsid w:val="00937FD1"/>
    <w:rsid w:val="009462D5"/>
    <w:rsid w:val="00951D3A"/>
    <w:rsid w:val="009612FD"/>
    <w:rsid w:val="009665F8"/>
    <w:rsid w:val="00967D36"/>
    <w:rsid w:val="00973A4D"/>
    <w:rsid w:val="00973E03"/>
    <w:rsid w:val="009754B8"/>
    <w:rsid w:val="00975736"/>
    <w:rsid w:val="009759C3"/>
    <w:rsid w:val="0097726D"/>
    <w:rsid w:val="009813F9"/>
    <w:rsid w:val="0098243D"/>
    <w:rsid w:val="009839B8"/>
    <w:rsid w:val="0098695D"/>
    <w:rsid w:val="00986D6F"/>
    <w:rsid w:val="009877B2"/>
    <w:rsid w:val="009902C3"/>
    <w:rsid w:val="00990536"/>
    <w:rsid w:val="00991233"/>
    <w:rsid w:val="0099266F"/>
    <w:rsid w:val="0099419E"/>
    <w:rsid w:val="00994262"/>
    <w:rsid w:val="00995EA8"/>
    <w:rsid w:val="0099688B"/>
    <w:rsid w:val="00996E82"/>
    <w:rsid w:val="00997385"/>
    <w:rsid w:val="009A02E5"/>
    <w:rsid w:val="009A14D6"/>
    <w:rsid w:val="009A1C84"/>
    <w:rsid w:val="009A2B4B"/>
    <w:rsid w:val="009A528C"/>
    <w:rsid w:val="009A6797"/>
    <w:rsid w:val="009A7E5B"/>
    <w:rsid w:val="009B1C06"/>
    <w:rsid w:val="009B1E3C"/>
    <w:rsid w:val="009B29A9"/>
    <w:rsid w:val="009C236E"/>
    <w:rsid w:val="009C4440"/>
    <w:rsid w:val="009C5B19"/>
    <w:rsid w:val="009D03A9"/>
    <w:rsid w:val="009D169C"/>
    <w:rsid w:val="009D4E16"/>
    <w:rsid w:val="009D78DF"/>
    <w:rsid w:val="009E30FE"/>
    <w:rsid w:val="009E5208"/>
    <w:rsid w:val="009E5F12"/>
    <w:rsid w:val="009E64D8"/>
    <w:rsid w:val="009E7561"/>
    <w:rsid w:val="009F0474"/>
    <w:rsid w:val="009F0BF5"/>
    <w:rsid w:val="009F20DF"/>
    <w:rsid w:val="009F72B4"/>
    <w:rsid w:val="009F7551"/>
    <w:rsid w:val="00A002CA"/>
    <w:rsid w:val="00A021B5"/>
    <w:rsid w:val="00A024F5"/>
    <w:rsid w:val="00A05C0A"/>
    <w:rsid w:val="00A1320F"/>
    <w:rsid w:val="00A132C6"/>
    <w:rsid w:val="00A159FE"/>
    <w:rsid w:val="00A20E36"/>
    <w:rsid w:val="00A25E8C"/>
    <w:rsid w:val="00A27D4D"/>
    <w:rsid w:val="00A3365B"/>
    <w:rsid w:val="00A445D9"/>
    <w:rsid w:val="00A46195"/>
    <w:rsid w:val="00A50E7B"/>
    <w:rsid w:val="00A51CDA"/>
    <w:rsid w:val="00A5512C"/>
    <w:rsid w:val="00A55A42"/>
    <w:rsid w:val="00A645C2"/>
    <w:rsid w:val="00A663CF"/>
    <w:rsid w:val="00A665F5"/>
    <w:rsid w:val="00A71D69"/>
    <w:rsid w:val="00A75E89"/>
    <w:rsid w:val="00A77200"/>
    <w:rsid w:val="00A77250"/>
    <w:rsid w:val="00A85876"/>
    <w:rsid w:val="00A96C87"/>
    <w:rsid w:val="00AA0B35"/>
    <w:rsid w:val="00AA16E6"/>
    <w:rsid w:val="00AB1FA2"/>
    <w:rsid w:val="00AB2C11"/>
    <w:rsid w:val="00AB38F6"/>
    <w:rsid w:val="00AB530F"/>
    <w:rsid w:val="00AB6D9B"/>
    <w:rsid w:val="00AC0087"/>
    <w:rsid w:val="00AC35BD"/>
    <w:rsid w:val="00AC6947"/>
    <w:rsid w:val="00AD1A3B"/>
    <w:rsid w:val="00AD4DDC"/>
    <w:rsid w:val="00AD65DD"/>
    <w:rsid w:val="00AE12F8"/>
    <w:rsid w:val="00AE3A02"/>
    <w:rsid w:val="00AE4761"/>
    <w:rsid w:val="00AE5C40"/>
    <w:rsid w:val="00AE6B81"/>
    <w:rsid w:val="00AF4BE9"/>
    <w:rsid w:val="00AF4D1B"/>
    <w:rsid w:val="00AF5890"/>
    <w:rsid w:val="00AF5B48"/>
    <w:rsid w:val="00AF5F82"/>
    <w:rsid w:val="00B01083"/>
    <w:rsid w:val="00B014D4"/>
    <w:rsid w:val="00B062D8"/>
    <w:rsid w:val="00B07A97"/>
    <w:rsid w:val="00B219C0"/>
    <w:rsid w:val="00B22B6D"/>
    <w:rsid w:val="00B246FF"/>
    <w:rsid w:val="00B24FAE"/>
    <w:rsid w:val="00B26E2F"/>
    <w:rsid w:val="00B31C93"/>
    <w:rsid w:val="00B3307B"/>
    <w:rsid w:val="00B35B17"/>
    <w:rsid w:val="00B37FA2"/>
    <w:rsid w:val="00B41BFC"/>
    <w:rsid w:val="00B42D16"/>
    <w:rsid w:val="00B4374F"/>
    <w:rsid w:val="00B44842"/>
    <w:rsid w:val="00B51DB3"/>
    <w:rsid w:val="00B566DF"/>
    <w:rsid w:val="00B608F2"/>
    <w:rsid w:val="00B643BE"/>
    <w:rsid w:val="00B65987"/>
    <w:rsid w:val="00B702CE"/>
    <w:rsid w:val="00B70B1F"/>
    <w:rsid w:val="00B71A24"/>
    <w:rsid w:val="00B722BD"/>
    <w:rsid w:val="00B73C7F"/>
    <w:rsid w:val="00B73C9F"/>
    <w:rsid w:val="00B77EB1"/>
    <w:rsid w:val="00B81B16"/>
    <w:rsid w:val="00B86F60"/>
    <w:rsid w:val="00B94A4C"/>
    <w:rsid w:val="00BA05A4"/>
    <w:rsid w:val="00BA286C"/>
    <w:rsid w:val="00BA45C0"/>
    <w:rsid w:val="00BB3077"/>
    <w:rsid w:val="00BB3B64"/>
    <w:rsid w:val="00BB6260"/>
    <w:rsid w:val="00BC52D8"/>
    <w:rsid w:val="00BC635D"/>
    <w:rsid w:val="00BD0365"/>
    <w:rsid w:val="00BE1B60"/>
    <w:rsid w:val="00BE1F53"/>
    <w:rsid w:val="00BE2698"/>
    <w:rsid w:val="00BF7F26"/>
    <w:rsid w:val="00C02FFA"/>
    <w:rsid w:val="00C03AA1"/>
    <w:rsid w:val="00C03ADD"/>
    <w:rsid w:val="00C1002E"/>
    <w:rsid w:val="00C10E96"/>
    <w:rsid w:val="00C17233"/>
    <w:rsid w:val="00C17A00"/>
    <w:rsid w:val="00C22305"/>
    <w:rsid w:val="00C23D23"/>
    <w:rsid w:val="00C27DC4"/>
    <w:rsid w:val="00C30873"/>
    <w:rsid w:val="00C317CC"/>
    <w:rsid w:val="00C35648"/>
    <w:rsid w:val="00C40053"/>
    <w:rsid w:val="00C45F63"/>
    <w:rsid w:val="00C5028D"/>
    <w:rsid w:val="00C552B6"/>
    <w:rsid w:val="00C56064"/>
    <w:rsid w:val="00C6099F"/>
    <w:rsid w:val="00C64444"/>
    <w:rsid w:val="00C65342"/>
    <w:rsid w:val="00C66573"/>
    <w:rsid w:val="00C66972"/>
    <w:rsid w:val="00C70FFF"/>
    <w:rsid w:val="00C73B38"/>
    <w:rsid w:val="00C74A76"/>
    <w:rsid w:val="00C75361"/>
    <w:rsid w:val="00C76CA0"/>
    <w:rsid w:val="00C82E55"/>
    <w:rsid w:val="00C831EB"/>
    <w:rsid w:val="00C83B94"/>
    <w:rsid w:val="00C84D60"/>
    <w:rsid w:val="00C90671"/>
    <w:rsid w:val="00C94A4B"/>
    <w:rsid w:val="00C95EB1"/>
    <w:rsid w:val="00CA2E66"/>
    <w:rsid w:val="00CA30FF"/>
    <w:rsid w:val="00CA4743"/>
    <w:rsid w:val="00CA6318"/>
    <w:rsid w:val="00CA70A7"/>
    <w:rsid w:val="00CB1A82"/>
    <w:rsid w:val="00CB2088"/>
    <w:rsid w:val="00CB21C9"/>
    <w:rsid w:val="00CB5008"/>
    <w:rsid w:val="00CB5A2D"/>
    <w:rsid w:val="00CC2C98"/>
    <w:rsid w:val="00CC4999"/>
    <w:rsid w:val="00CC69E0"/>
    <w:rsid w:val="00CC76D7"/>
    <w:rsid w:val="00CC7D6D"/>
    <w:rsid w:val="00CD15F3"/>
    <w:rsid w:val="00CD3520"/>
    <w:rsid w:val="00CD3D42"/>
    <w:rsid w:val="00CD57D0"/>
    <w:rsid w:val="00CD5D7B"/>
    <w:rsid w:val="00CE5A55"/>
    <w:rsid w:val="00CF2E6A"/>
    <w:rsid w:val="00CF33FA"/>
    <w:rsid w:val="00CF3DA4"/>
    <w:rsid w:val="00CF5CE2"/>
    <w:rsid w:val="00D047AE"/>
    <w:rsid w:val="00D04DC9"/>
    <w:rsid w:val="00D04E5C"/>
    <w:rsid w:val="00D052D7"/>
    <w:rsid w:val="00D1005B"/>
    <w:rsid w:val="00D10489"/>
    <w:rsid w:val="00D13A95"/>
    <w:rsid w:val="00D13BC2"/>
    <w:rsid w:val="00D15DEC"/>
    <w:rsid w:val="00D16C67"/>
    <w:rsid w:val="00D204D8"/>
    <w:rsid w:val="00D263E1"/>
    <w:rsid w:val="00D27ACE"/>
    <w:rsid w:val="00D3520B"/>
    <w:rsid w:val="00D42A73"/>
    <w:rsid w:val="00D4457E"/>
    <w:rsid w:val="00D518D4"/>
    <w:rsid w:val="00D51D54"/>
    <w:rsid w:val="00D51FE0"/>
    <w:rsid w:val="00D55C10"/>
    <w:rsid w:val="00D63519"/>
    <w:rsid w:val="00D63966"/>
    <w:rsid w:val="00D64EBF"/>
    <w:rsid w:val="00D65840"/>
    <w:rsid w:val="00D77606"/>
    <w:rsid w:val="00D80905"/>
    <w:rsid w:val="00D80CB2"/>
    <w:rsid w:val="00D819B8"/>
    <w:rsid w:val="00DA201E"/>
    <w:rsid w:val="00DA2A24"/>
    <w:rsid w:val="00DA6074"/>
    <w:rsid w:val="00DB0815"/>
    <w:rsid w:val="00DB40AC"/>
    <w:rsid w:val="00DB65A7"/>
    <w:rsid w:val="00DB69C2"/>
    <w:rsid w:val="00DC1D32"/>
    <w:rsid w:val="00DC599C"/>
    <w:rsid w:val="00DC65C4"/>
    <w:rsid w:val="00DC6DA2"/>
    <w:rsid w:val="00DD20EE"/>
    <w:rsid w:val="00DD2FFE"/>
    <w:rsid w:val="00DD5A09"/>
    <w:rsid w:val="00DD77CB"/>
    <w:rsid w:val="00DE1CA3"/>
    <w:rsid w:val="00DE3B7B"/>
    <w:rsid w:val="00DE4033"/>
    <w:rsid w:val="00DE4FD7"/>
    <w:rsid w:val="00DF3B30"/>
    <w:rsid w:val="00DF6298"/>
    <w:rsid w:val="00DF638C"/>
    <w:rsid w:val="00E11DE7"/>
    <w:rsid w:val="00E15643"/>
    <w:rsid w:val="00E20B66"/>
    <w:rsid w:val="00E23E8E"/>
    <w:rsid w:val="00E244F7"/>
    <w:rsid w:val="00E34B27"/>
    <w:rsid w:val="00E414F1"/>
    <w:rsid w:val="00E430C6"/>
    <w:rsid w:val="00E45B14"/>
    <w:rsid w:val="00E51288"/>
    <w:rsid w:val="00E558A9"/>
    <w:rsid w:val="00E561FB"/>
    <w:rsid w:val="00E6037C"/>
    <w:rsid w:val="00E715BA"/>
    <w:rsid w:val="00E73934"/>
    <w:rsid w:val="00E750CC"/>
    <w:rsid w:val="00E7603C"/>
    <w:rsid w:val="00E76388"/>
    <w:rsid w:val="00E769BA"/>
    <w:rsid w:val="00E770F2"/>
    <w:rsid w:val="00E77D37"/>
    <w:rsid w:val="00E80EE9"/>
    <w:rsid w:val="00E94CBD"/>
    <w:rsid w:val="00E94D21"/>
    <w:rsid w:val="00E957FB"/>
    <w:rsid w:val="00EA105C"/>
    <w:rsid w:val="00EA48D2"/>
    <w:rsid w:val="00EA5733"/>
    <w:rsid w:val="00EB23C3"/>
    <w:rsid w:val="00EB2611"/>
    <w:rsid w:val="00EB301A"/>
    <w:rsid w:val="00EB598B"/>
    <w:rsid w:val="00EC7194"/>
    <w:rsid w:val="00ED4832"/>
    <w:rsid w:val="00ED756D"/>
    <w:rsid w:val="00ED7DE2"/>
    <w:rsid w:val="00EE1237"/>
    <w:rsid w:val="00EE3D6C"/>
    <w:rsid w:val="00EE71DC"/>
    <w:rsid w:val="00EF2B6E"/>
    <w:rsid w:val="00EF32F3"/>
    <w:rsid w:val="00EF4E74"/>
    <w:rsid w:val="00EF52C5"/>
    <w:rsid w:val="00EF540B"/>
    <w:rsid w:val="00EF5A43"/>
    <w:rsid w:val="00EF6CB4"/>
    <w:rsid w:val="00EF70CC"/>
    <w:rsid w:val="00EF76CB"/>
    <w:rsid w:val="00EF7B8E"/>
    <w:rsid w:val="00F00157"/>
    <w:rsid w:val="00F03973"/>
    <w:rsid w:val="00F05F26"/>
    <w:rsid w:val="00F111FD"/>
    <w:rsid w:val="00F11D5E"/>
    <w:rsid w:val="00F12B17"/>
    <w:rsid w:val="00F138CC"/>
    <w:rsid w:val="00F15A91"/>
    <w:rsid w:val="00F167F3"/>
    <w:rsid w:val="00F21D73"/>
    <w:rsid w:val="00F301C1"/>
    <w:rsid w:val="00F31724"/>
    <w:rsid w:val="00F35F62"/>
    <w:rsid w:val="00F4075A"/>
    <w:rsid w:val="00F42909"/>
    <w:rsid w:val="00F44F15"/>
    <w:rsid w:val="00F4753D"/>
    <w:rsid w:val="00F51BD4"/>
    <w:rsid w:val="00F61BB8"/>
    <w:rsid w:val="00F63378"/>
    <w:rsid w:val="00F7119A"/>
    <w:rsid w:val="00F7328A"/>
    <w:rsid w:val="00F74398"/>
    <w:rsid w:val="00F74ABE"/>
    <w:rsid w:val="00F7554C"/>
    <w:rsid w:val="00F77D78"/>
    <w:rsid w:val="00F806E6"/>
    <w:rsid w:val="00F8259A"/>
    <w:rsid w:val="00F82C6B"/>
    <w:rsid w:val="00F878C1"/>
    <w:rsid w:val="00F9149F"/>
    <w:rsid w:val="00F916AD"/>
    <w:rsid w:val="00F92C3E"/>
    <w:rsid w:val="00F92DC2"/>
    <w:rsid w:val="00F97707"/>
    <w:rsid w:val="00FA4C59"/>
    <w:rsid w:val="00FA51DD"/>
    <w:rsid w:val="00FA579F"/>
    <w:rsid w:val="00FA6A6D"/>
    <w:rsid w:val="00FB1250"/>
    <w:rsid w:val="00FB29FB"/>
    <w:rsid w:val="00FB2F0A"/>
    <w:rsid w:val="00FB7187"/>
    <w:rsid w:val="00FB7AC7"/>
    <w:rsid w:val="00FC2EBD"/>
    <w:rsid w:val="00FC3B09"/>
    <w:rsid w:val="00FC3EDE"/>
    <w:rsid w:val="00FC42E5"/>
    <w:rsid w:val="00FD21A0"/>
    <w:rsid w:val="00FE54F7"/>
    <w:rsid w:val="00FF2DD8"/>
    <w:rsid w:val="00FF2F32"/>
    <w:rsid w:val="0104376D"/>
    <w:rsid w:val="0105139A"/>
    <w:rsid w:val="01094F24"/>
    <w:rsid w:val="010F3B4F"/>
    <w:rsid w:val="0111364A"/>
    <w:rsid w:val="01147441"/>
    <w:rsid w:val="011A1566"/>
    <w:rsid w:val="011C52F1"/>
    <w:rsid w:val="011D5F42"/>
    <w:rsid w:val="011D76BE"/>
    <w:rsid w:val="012D52E1"/>
    <w:rsid w:val="012F15C4"/>
    <w:rsid w:val="01305685"/>
    <w:rsid w:val="0131458D"/>
    <w:rsid w:val="01386112"/>
    <w:rsid w:val="01394CDA"/>
    <w:rsid w:val="014702C0"/>
    <w:rsid w:val="014723B0"/>
    <w:rsid w:val="014E2C98"/>
    <w:rsid w:val="014E7E98"/>
    <w:rsid w:val="01557421"/>
    <w:rsid w:val="015679D0"/>
    <w:rsid w:val="015D49F7"/>
    <w:rsid w:val="016E7560"/>
    <w:rsid w:val="017C42D1"/>
    <w:rsid w:val="01813B92"/>
    <w:rsid w:val="018967FC"/>
    <w:rsid w:val="018B1907"/>
    <w:rsid w:val="01912F54"/>
    <w:rsid w:val="019A13F3"/>
    <w:rsid w:val="019A4157"/>
    <w:rsid w:val="01A20612"/>
    <w:rsid w:val="01AF70FB"/>
    <w:rsid w:val="01B6032D"/>
    <w:rsid w:val="01B84924"/>
    <w:rsid w:val="01C91E3A"/>
    <w:rsid w:val="01CA733B"/>
    <w:rsid w:val="01CE145A"/>
    <w:rsid w:val="01D10DC2"/>
    <w:rsid w:val="01DB53CD"/>
    <w:rsid w:val="01DC5B4A"/>
    <w:rsid w:val="01DF7D5B"/>
    <w:rsid w:val="01EA54E4"/>
    <w:rsid w:val="01F507EC"/>
    <w:rsid w:val="02015402"/>
    <w:rsid w:val="02065139"/>
    <w:rsid w:val="022C3CB1"/>
    <w:rsid w:val="022D1DBD"/>
    <w:rsid w:val="02316C6C"/>
    <w:rsid w:val="0234593E"/>
    <w:rsid w:val="02370EFB"/>
    <w:rsid w:val="024630DD"/>
    <w:rsid w:val="02480CF5"/>
    <w:rsid w:val="0267168F"/>
    <w:rsid w:val="02695A79"/>
    <w:rsid w:val="02752AD9"/>
    <w:rsid w:val="027969FD"/>
    <w:rsid w:val="027F0F0C"/>
    <w:rsid w:val="028548E9"/>
    <w:rsid w:val="02A720A6"/>
    <w:rsid w:val="02BC2308"/>
    <w:rsid w:val="02D95BCD"/>
    <w:rsid w:val="02EA5D02"/>
    <w:rsid w:val="030347AD"/>
    <w:rsid w:val="03071BD8"/>
    <w:rsid w:val="03163413"/>
    <w:rsid w:val="031D3D86"/>
    <w:rsid w:val="0320519D"/>
    <w:rsid w:val="0326770D"/>
    <w:rsid w:val="032B2921"/>
    <w:rsid w:val="03315CB2"/>
    <w:rsid w:val="03354BA0"/>
    <w:rsid w:val="03364521"/>
    <w:rsid w:val="03486E83"/>
    <w:rsid w:val="03555E8F"/>
    <w:rsid w:val="035C59B9"/>
    <w:rsid w:val="036174C0"/>
    <w:rsid w:val="036421DA"/>
    <w:rsid w:val="0374609B"/>
    <w:rsid w:val="037751F3"/>
    <w:rsid w:val="03784697"/>
    <w:rsid w:val="03793153"/>
    <w:rsid w:val="037B0928"/>
    <w:rsid w:val="037E54E0"/>
    <w:rsid w:val="03864004"/>
    <w:rsid w:val="0391696D"/>
    <w:rsid w:val="03946D67"/>
    <w:rsid w:val="039755D7"/>
    <w:rsid w:val="03A458EA"/>
    <w:rsid w:val="03A46F08"/>
    <w:rsid w:val="03B73450"/>
    <w:rsid w:val="03C77ADE"/>
    <w:rsid w:val="03CB069D"/>
    <w:rsid w:val="03CC3F79"/>
    <w:rsid w:val="03CD27B7"/>
    <w:rsid w:val="03DE2B1B"/>
    <w:rsid w:val="03E23B7B"/>
    <w:rsid w:val="03EA5CBB"/>
    <w:rsid w:val="03EA72F8"/>
    <w:rsid w:val="03EF7C67"/>
    <w:rsid w:val="03FF46A9"/>
    <w:rsid w:val="040E106E"/>
    <w:rsid w:val="04132ECC"/>
    <w:rsid w:val="041D6721"/>
    <w:rsid w:val="041E0964"/>
    <w:rsid w:val="042248F4"/>
    <w:rsid w:val="04243DB5"/>
    <w:rsid w:val="04333FF8"/>
    <w:rsid w:val="04370E86"/>
    <w:rsid w:val="04492A85"/>
    <w:rsid w:val="04502372"/>
    <w:rsid w:val="04644588"/>
    <w:rsid w:val="046B604A"/>
    <w:rsid w:val="0484254E"/>
    <w:rsid w:val="04887900"/>
    <w:rsid w:val="048C1218"/>
    <w:rsid w:val="048C1612"/>
    <w:rsid w:val="0498382E"/>
    <w:rsid w:val="049D6D1C"/>
    <w:rsid w:val="04A213E8"/>
    <w:rsid w:val="04A62779"/>
    <w:rsid w:val="04A76879"/>
    <w:rsid w:val="04A821B4"/>
    <w:rsid w:val="04AB6DF2"/>
    <w:rsid w:val="04B04A28"/>
    <w:rsid w:val="04BB34A2"/>
    <w:rsid w:val="04D922F8"/>
    <w:rsid w:val="04DA103D"/>
    <w:rsid w:val="04E452F2"/>
    <w:rsid w:val="04E90BB3"/>
    <w:rsid w:val="04ED22F2"/>
    <w:rsid w:val="05063769"/>
    <w:rsid w:val="050E5A45"/>
    <w:rsid w:val="05132C53"/>
    <w:rsid w:val="051F0088"/>
    <w:rsid w:val="05250ED6"/>
    <w:rsid w:val="05312912"/>
    <w:rsid w:val="053B3A97"/>
    <w:rsid w:val="054D733B"/>
    <w:rsid w:val="05527292"/>
    <w:rsid w:val="05573EB0"/>
    <w:rsid w:val="055B2F7D"/>
    <w:rsid w:val="0572661C"/>
    <w:rsid w:val="05764786"/>
    <w:rsid w:val="05791011"/>
    <w:rsid w:val="057F1210"/>
    <w:rsid w:val="059B77DD"/>
    <w:rsid w:val="05B26DDC"/>
    <w:rsid w:val="05BD7CFD"/>
    <w:rsid w:val="05DD1DE0"/>
    <w:rsid w:val="05E64D65"/>
    <w:rsid w:val="05ED7748"/>
    <w:rsid w:val="05F326A2"/>
    <w:rsid w:val="05F86561"/>
    <w:rsid w:val="05F865D3"/>
    <w:rsid w:val="05FD28DA"/>
    <w:rsid w:val="06026434"/>
    <w:rsid w:val="06087C91"/>
    <w:rsid w:val="060C2EDA"/>
    <w:rsid w:val="061A327E"/>
    <w:rsid w:val="06230013"/>
    <w:rsid w:val="06240B6F"/>
    <w:rsid w:val="06265D8A"/>
    <w:rsid w:val="062749B4"/>
    <w:rsid w:val="06283249"/>
    <w:rsid w:val="062B7074"/>
    <w:rsid w:val="062C10E7"/>
    <w:rsid w:val="062D6B2A"/>
    <w:rsid w:val="06311DBD"/>
    <w:rsid w:val="06343514"/>
    <w:rsid w:val="063C3B50"/>
    <w:rsid w:val="064029FC"/>
    <w:rsid w:val="0641080E"/>
    <w:rsid w:val="0644194B"/>
    <w:rsid w:val="064F0598"/>
    <w:rsid w:val="065B1F82"/>
    <w:rsid w:val="066F6482"/>
    <w:rsid w:val="066F7C9E"/>
    <w:rsid w:val="06760EC1"/>
    <w:rsid w:val="06796E5A"/>
    <w:rsid w:val="06807FFF"/>
    <w:rsid w:val="06864AA9"/>
    <w:rsid w:val="068F08AB"/>
    <w:rsid w:val="06960D80"/>
    <w:rsid w:val="06A7063C"/>
    <w:rsid w:val="06C30B5D"/>
    <w:rsid w:val="06DC4AFA"/>
    <w:rsid w:val="06F0361F"/>
    <w:rsid w:val="06F07597"/>
    <w:rsid w:val="06F9578E"/>
    <w:rsid w:val="06FC6E6A"/>
    <w:rsid w:val="070017B3"/>
    <w:rsid w:val="07170E0A"/>
    <w:rsid w:val="07227084"/>
    <w:rsid w:val="072453B7"/>
    <w:rsid w:val="0735606A"/>
    <w:rsid w:val="073F74F0"/>
    <w:rsid w:val="074C147E"/>
    <w:rsid w:val="07515D82"/>
    <w:rsid w:val="07592D21"/>
    <w:rsid w:val="075C4307"/>
    <w:rsid w:val="076131BC"/>
    <w:rsid w:val="076F4C8B"/>
    <w:rsid w:val="07706481"/>
    <w:rsid w:val="077C39AB"/>
    <w:rsid w:val="07820EE0"/>
    <w:rsid w:val="0783530B"/>
    <w:rsid w:val="07AA2417"/>
    <w:rsid w:val="07B421A0"/>
    <w:rsid w:val="07B52F84"/>
    <w:rsid w:val="07BE4891"/>
    <w:rsid w:val="07BF4BFB"/>
    <w:rsid w:val="07D90102"/>
    <w:rsid w:val="07EC6998"/>
    <w:rsid w:val="07F25446"/>
    <w:rsid w:val="07F30DD8"/>
    <w:rsid w:val="07FF2A04"/>
    <w:rsid w:val="08001DA5"/>
    <w:rsid w:val="081649E8"/>
    <w:rsid w:val="08173D4C"/>
    <w:rsid w:val="081856D8"/>
    <w:rsid w:val="081C3FD1"/>
    <w:rsid w:val="081D4565"/>
    <w:rsid w:val="082053E5"/>
    <w:rsid w:val="08226F7B"/>
    <w:rsid w:val="08272C8E"/>
    <w:rsid w:val="08273D34"/>
    <w:rsid w:val="08387E2F"/>
    <w:rsid w:val="083A77C2"/>
    <w:rsid w:val="083F06E9"/>
    <w:rsid w:val="08445702"/>
    <w:rsid w:val="08537407"/>
    <w:rsid w:val="08750E22"/>
    <w:rsid w:val="088A3CF0"/>
    <w:rsid w:val="08906597"/>
    <w:rsid w:val="08916742"/>
    <w:rsid w:val="089B03BE"/>
    <w:rsid w:val="08B97CC9"/>
    <w:rsid w:val="08BC1910"/>
    <w:rsid w:val="08CD3B12"/>
    <w:rsid w:val="08D2447A"/>
    <w:rsid w:val="08D65723"/>
    <w:rsid w:val="08D71362"/>
    <w:rsid w:val="08DB6D6C"/>
    <w:rsid w:val="08EF12E4"/>
    <w:rsid w:val="08F9112B"/>
    <w:rsid w:val="08FE01A6"/>
    <w:rsid w:val="0901638F"/>
    <w:rsid w:val="09026E3F"/>
    <w:rsid w:val="090A7D88"/>
    <w:rsid w:val="090B35AD"/>
    <w:rsid w:val="091D1F83"/>
    <w:rsid w:val="09205BBE"/>
    <w:rsid w:val="092241C9"/>
    <w:rsid w:val="092905FE"/>
    <w:rsid w:val="09295F63"/>
    <w:rsid w:val="09380EAB"/>
    <w:rsid w:val="093E7E4A"/>
    <w:rsid w:val="09421252"/>
    <w:rsid w:val="09427099"/>
    <w:rsid w:val="09525CB7"/>
    <w:rsid w:val="09595160"/>
    <w:rsid w:val="095C34EC"/>
    <w:rsid w:val="095E0C49"/>
    <w:rsid w:val="09651DE7"/>
    <w:rsid w:val="096B7D90"/>
    <w:rsid w:val="09970A11"/>
    <w:rsid w:val="099D02AB"/>
    <w:rsid w:val="09A37AFC"/>
    <w:rsid w:val="09B06803"/>
    <w:rsid w:val="09B74C10"/>
    <w:rsid w:val="09B93BA8"/>
    <w:rsid w:val="09BE5E69"/>
    <w:rsid w:val="09C95489"/>
    <w:rsid w:val="09CE6BEB"/>
    <w:rsid w:val="09D55FE0"/>
    <w:rsid w:val="09DA2CD5"/>
    <w:rsid w:val="09DA3FAD"/>
    <w:rsid w:val="09E924DD"/>
    <w:rsid w:val="0A056D37"/>
    <w:rsid w:val="0A087DED"/>
    <w:rsid w:val="0A092C27"/>
    <w:rsid w:val="0A0A08AE"/>
    <w:rsid w:val="0A114306"/>
    <w:rsid w:val="0A1808DD"/>
    <w:rsid w:val="0A4105C3"/>
    <w:rsid w:val="0A4E624D"/>
    <w:rsid w:val="0A6A21F2"/>
    <w:rsid w:val="0A700625"/>
    <w:rsid w:val="0A774630"/>
    <w:rsid w:val="0A784062"/>
    <w:rsid w:val="0A7D0799"/>
    <w:rsid w:val="0A7F3B73"/>
    <w:rsid w:val="0A862A0F"/>
    <w:rsid w:val="0A9C0D7D"/>
    <w:rsid w:val="0A9E6C4D"/>
    <w:rsid w:val="0AA10310"/>
    <w:rsid w:val="0AA347E3"/>
    <w:rsid w:val="0AA408A6"/>
    <w:rsid w:val="0AAE6377"/>
    <w:rsid w:val="0AB04A60"/>
    <w:rsid w:val="0AB5031D"/>
    <w:rsid w:val="0AC51409"/>
    <w:rsid w:val="0AE0642D"/>
    <w:rsid w:val="0AE07B1E"/>
    <w:rsid w:val="0AE402B6"/>
    <w:rsid w:val="0AE66825"/>
    <w:rsid w:val="0AF04909"/>
    <w:rsid w:val="0AF1553B"/>
    <w:rsid w:val="0AF270F5"/>
    <w:rsid w:val="0AF405B4"/>
    <w:rsid w:val="0AFB48A7"/>
    <w:rsid w:val="0B045538"/>
    <w:rsid w:val="0B136681"/>
    <w:rsid w:val="0B181515"/>
    <w:rsid w:val="0B2122F6"/>
    <w:rsid w:val="0B4751D2"/>
    <w:rsid w:val="0B4B2571"/>
    <w:rsid w:val="0B4C4A2B"/>
    <w:rsid w:val="0B5B1700"/>
    <w:rsid w:val="0B5F7A87"/>
    <w:rsid w:val="0B616FE4"/>
    <w:rsid w:val="0B6610F2"/>
    <w:rsid w:val="0B7034F9"/>
    <w:rsid w:val="0B7624DE"/>
    <w:rsid w:val="0B8C6DB9"/>
    <w:rsid w:val="0B8D4D62"/>
    <w:rsid w:val="0B995006"/>
    <w:rsid w:val="0B9F072C"/>
    <w:rsid w:val="0BA94BA0"/>
    <w:rsid w:val="0BB241B0"/>
    <w:rsid w:val="0BB2785D"/>
    <w:rsid w:val="0BB569B1"/>
    <w:rsid w:val="0BB62B62"/>
    <w:rsid w:val="0BBC0461"/>
    <w:rsid w:val="0BCA637F"/>
    <w:rsid w:val="0BEC4CC3"/>
    <w:rsid w:val="0C0F55C3"/>
    <w:rsid w:val="0C164BBC"/>
    <w:rsid w:val="0C181E33"/>
    <w:rsid w:val="0C1B4B74"/>
    <w:rsid w:val="0C213DFB"/>
    <w:rsid w:val="0C217372"/>
    <w:rsid w:val="0C241B6C"/>
    <w:rsid w:val="0C313E30"/>
    <w:rsid w:val="0C371ED3"/>
    <w:rsid w:val="0C451FDB"/>
    <w:rsid w:val="0C564BE5"/>
    <w:rsid w:val="0C622989"/>
    <w:rsid w:val="0C6322B8"/>
    <w:rsid w:val="0C6458FD"/>
    <w:rsid w:val="0C6C7C9C"/>
    <w:rsid w:val="0C743400"/>
    <w:rsid w:val="0C7B1247"/>
    <w:rsid w:val="0C97156E"/>
    <w:rsid w:val="0C992CCF"/>
    <w:rsid w:val="0CA57797"/>
    <w:rsid w:val="0CBA653F"/>
    <w:rsid w:val="0CBF62BA"/>
    <w:rsid w:val="0CCA5BDF"/>
    <w:rsid w:val="0CCB7C37"/>
    <w:rsid w:val="0CD40C3C"/>
    <w:rsid w:val="0CD75D5F"/>
    <w:rsid w:val="0CD9748E"/>
    <w:rsid w:val="0CDD4787"/>
    <w:rsid w:val="0CEC5EDA"/>
    <w:rsid w:val="0D066E82"/>
    <w:rsid w:val="0D2064BE"/>
    <w:rsid w:val="0D2362B5"/>
    <w:rsid w:val="0D2546FA"/>
    <w:rsid w:val="0D2778E5"/>
    <w:rsid w:val="0D3A474C"/>
    <w:rsid w:val="0D3A5EF8"/>
    <w:rsid w:val="0D550B1B"/>
    <w:rsid w:val="0D5742C2"/>
    <w:rsid w:val="0D6276FC"/>
    <w:rsid w:val="0D7D776A"/>
    <w:rsid w:val="0D806564"/>
    <w:rsid w:val="0D821D96"/>
    <w:rsid w:val="0D8A3F51"/>
    <w:rsid w:val="0D900388"/>
    <w:rsid w:val="0D9219B5"/>
    <w:rsid w:val="0DA067E8"/>
    <w:rsid w:val="0DB9714C"/>
    <w:rsid w:val="0DBA04BC"/>
    <w:rsid w:val="0DC97154"/>
    <w:rsid w:val="0DCC52A1"/>
    <w:rsid w:val="0DD24B5F"/>
    <w:rsid w:val="0DE73A69"/>
    <w:rsid w:val="0DF5501C"/>
    <w:rsid w:val="0DF5600A"/>
    <w:rsid w:val="0DF66040"/>
    <w:rsid w:val="0DFA36B2"/>
    <w:rsid w:val="0E0227F3"/>
    <w:rsid w:val="0E03107B"/>
    <w:rsid w:val="0E122ED0"/>
    <w:rsid w:val="0E1266A9"/>
    <w:rsid w:val="0E23792E"/>
    <w:rsid w:val="0E335582"/>
    <w:rsid w:val="0E365D66"/>
    <w:rsid w:val="0E397D3D"/>
    <w:rsid w:val="0E3A6CC4"/>
    <w:rsid w:val="0E3C6E4B"/>
    <w:rsid w:val="0E480F1D"/>
    <w:rsid w:val="0E4C23C5"/>
    <w:rsid w:val="0E593567"/>
    <w:rsid w:val="0E605872"/>
    <w:rsid w:val="0E7165E0"/>
    <w:rsid w:val="0E931106"/>
    <w:rsid w:val="0EA0710F"/>
    <w:rsid w:val="0EAD13AE"/>
    <w:rsid w:val="0EB4151D"/>
    <w:rsid w:val="0EB66EFB"/>
    <w:rsid w:val="0EB87F3E"/>
    <w:rsid w:val="0EBC4AA5"/>
    <w:rsid w:val="0EC1662B"/>
    <w:rsid w:val="0EC821AB"/>
    <w:rsid w:val="0ECB0B6A"/>
    <w:rsid w:val="0ECB5F1A"/>
    <w:rsid w:val="0ECD2D18"/>
    <w:rsid w:val="0EE53797"/>
    <w:rsid w:val="0EED54EF"/>
    <w:rsid w:val="0EF05AA6"/>
    <w:rsid w:val="0EF3439B"/>
    <w:rsid w:val="0EF94D5C"/>
    <w:rsid w:val="0EFE62AA"/>
    <w:rsid w:val="0EFF7019"/>
    <w:rsid w:val="0F0148D8"/>
    <w:rsid w:val="0F205B1D"/>
    <w:rsid w:val="0F212E18"/>
    <w:rsid w:val="0F2F1860"/>
    <w:rsid w:val="0F371AC2"/>
    <w:rsid w:val="0F39021F"/>
    <w:rsid w:val="0F3A309C"/>
    <w:rsid w:val="0F3D4530"/>
    <w:rsid w:val="0F4328DD"/>
    <w:rsid w:val="0F57520F"/>
    <w:rsid w:val="0F5B5FAA"/>
    <w:rsid w:val="0F5C0E85"/>
    <w:rsid w:val="0F5F3120"/>
    <w:rsid w:val="0F6645F3"/>
    <w:rsid w:val="0F6F7D16"/>
    <w:rsid w:val="0F725154"/>
    <w:rsid w:val="0F7B3FB0"/>
    <w:rsid w:val="0F7E17CA"/>
    <w:rsid w:val="0F8B4CE8"/>
    <w:rsid w:val="0F8C6836"/>
    <w:rsid w:val="0F911A6B"/>
    <w:rsid w:val="0FAA7213"/>
    <w:rsid w:val="0FAC0DD2"/>
    <w:rsid w:val="0FAF5DBC"/>
    <w:rsid w:val="0FB02474"/>
    <w:rsid w:val="0FBB168E"/>
    <w:rsid w:val="0FC77BA7"/>
    <w:rsid w:val="0FC85B0F"/>
    <w:rsid w:val="0FC901D0"/>
    <w:rsid w:val="0FD64E61"/>
    <w:rsid w:val="0FE26ED1"/>
    <w:rsid w:val="0FE3277D"/>
    <w:rsid w:val="0FE94CE6"/>
    <w:rsid w:val="0FEB31ED"/>
    <w:rsid w:val="0FF737E3"/>
    <w:rsid w:val="0FFF5085"/>
    <w:rsid w:val="10066A65"/>
    <w:rsid w:val="10146926"/>
    <w:rsid w:val="102743F7"/>
    <w:rsid w:val="103920E5"/>
    <w:rsid w:val="105702E3"/>
    <w:rsid w:val="10575ECE"/>
    <w:rsid w:val="105D3E96"/>
    <w:rsid w:val="105F0AEF"/>
    <w:rsid w:val="10625536"/>
    <w:rsid w:val="10662538"/>
    <w:rsid w:val="10683511"/>
    <w:rsid w:val="10697375"/>
    <w:rsid w:val="10741C20"/>
    <w:rsid w:val="10747158"/>
    <w:rsid w:val="1075592C"/>
    <w:rsid w:val="107C2F49"/>
    <w:rsid w:val="107D563B"/>
    <w:rsid w:val="10902809"/>
    <w:rsid w:val="10903C1C"/>
    <w:rsid w:val="10910CF5"/>
    <w:rsid w:val="109A26C9"/>
    <w:rsid w:val="109D3453"/>
    <w:rsid w:val="109E218C"/>
    <w:rsid w:val="10A15149"/>
    <w:rsid w:val="10B47486"/>
    <w:rsid w:val="10BB33AB"/>
    <w:rsid w:val="10C349DB"/>
    <w:rsid w:val="10C45EC7"/>
    <w:rsid w:val="10D624EB"/>
    <w:rsid w:val="10D7265F"/>
    <w:rsid w:val="10DE7928"/>
    <w:rsid w:val="10F24CD7"/>
    <w:rsid w:val="10F50CBB"/>
    <w:rsid w:val="10F83B63"/>
    <w:rsid w:val="11107830"/>
    <w:rsid w:val="111B4932"/>
    <w:rsid w:val="11334AE3"/>
    <w:rsid w:val="113840B5"/>
    <w:rsid w:val="11396E40"/>
    <w:rsid w:val="115330D3"/>
    <w:rsid w:val="11610AED"/>
    <w:rsid w:val="11683C69"/>
    <w:rsid w:val="116C7A30"/>
    <w:rsid w:val="117E2455"/>
    <w:rsid w:val="118937D9"/>
    <w:rsid w:val="11930420"/>
    <w:rsid w:val="11962F66"/>
    <w:rsid w:val="119E5951"/>
    <w:rsid w:val="11A72904"/>
    <w:rsid w:val="11AC6D2B"/>
    <w:rsid w:val="11B15C6D"/>
    <w:rsid w:val="11C034A9"/>
    <w:rsid w:val="11C32660"/>
    <w:rsid w:val="11D15615"/>
    <w:rsid w:val="11D16BFE"/>
    <w:rsid w:val="120B785E"/>
    <w:rsid w:val="1215499E"/>
    <w:rsid w:val="12177FC7"/>
    <w:rsid w:val="12191702"/>
    <w:rsid w:val="12240ED3"/>
    <w:rsid w:val="12274DD1"/>
    <w:rsid w:val="12282DA3"/>
    <w:rsid w:val="122B3857"/>
    <w:rsid w:val="123146DD"/>
    <w:rsid w:val="123F2CBF"/>
    <w:rsid w:val="12420CAC"/>
    <w:rsid w:val="12514217"/>
    <w:rsid w:val="12527A6B"/>
    <w:rsid w:val="12544CCC"/>
    <w:rsid w:val="1258678E"/>
    <w:rsid w:val="1260678A"/>
    <w:rsid w:val="126E01FE"/>
    <w:rsid w:val="127D7214"/>
    <w:rsid w:val="127E02FC"/>
    <w:rsid w:val="12835D7A"/>
    <w:rsid w:val="12925113"/>
    <w:rsid w:val="129B1FE2"/>
    <w:rsid w:val="129C139B"/>
    <w:rsid w:val="12A12EF6"/>
    <w:rsid w:val="12A3220E"/>
    <w:rsid w:val="12AB5C39"/>
    <w:rsid w:val="12B05050"/>
    <w:rsid w:val="12B66A7F"/>
    <w:rsid w:val="12BE453E"/>
    <w:rsid w:val="12C11838"/>
    <w:rsid w:val="12CA3D79"/>
    <w:rsid w:val="12E06FC6"/>
    <w:rsid w:val="12E42EE5"/>
    <w:rsid w:val="12F6643A"/>
    <w:rsid w:val="12FD65C3"/>
    <w:rsid w:val="130356E2"/>
    <w:rsid w:val="130A7B2D"/>
    <w:rsid w:val="130C4E69"/>
    <w:rsid w:val="130E77CE"/>
    <w:rsid w:val="13182D37"/>
    <w:rsid w:val="1322299D"/>
    <w:rsid w:val="132C63F5"/>
    <w:rsid w:val="13317537"/>
    <w:rsid w:val="13360124"/>
    <w:rsid w:val="133C06AA"/>
    <w:rsid w:val="134107A4"/>
    <w:rsid w:val="13415F95"/>
    <w:rsid w:val="1346536C"/>
    <w:rsid w:val="134979D2"/>
    <w:rsid w:val="135424C1"/>
    <w:rsid w:val="135747AA"/>
    <w:rsid w:val="135E68C8"/>
    <w:rsid w:val="13666480"/>
    <w:rsid w:val="13726B35"/>
    <w:rsid w:val="13727A7F"/>
    <w:rsid w:val="13892674"/>
    <w:rsid w:val="13A8543B"/>
    <w:rsid w:val="13B14CDE"/>
    <w:rsid w:val="13CE68D9"/>
    <w:rsid w:val="13D37F02"/>
    <w:rsid w:val="13D56D81"/>
    <w:rsid w:val="13D637E9"/>
    <w:rsid w:val="13DA2778"/>
    <w:rsid w:val="13E9613F"/>
    <w:rsid w:val="13F17C5A"/>
    <w:rsid w:val="14017483"/>
    <w:rsid w:val="14037E47"/>
    <w:rsid w:val="141034D0"/>
    <w:rsid w:val="14106424"/>
    <w:rsid w:val="14174F7F"/>
    <w:rsid w:val="14186C71"/>
    <w:rsid w:val="142C711A"/>
    <w:rsid w:val="1448330B"/>
    <w:rsid w:val="144F2175"/>
    <w:rsid w:val="144F6343"/>
    <w:rsid w:val="1457780E"/>
    <w:rsid w:val="146640F3"/>
    <w:rsid w:val="14733A1A"/>
    <w:rsid w:val="147833DE"/>
    <w:rsid w:val="148719EA"/>
    <w:rsid w:val="148B3BF4"/>
    <w:rsid w:val="148E35CB"/>
    <w:rsid w:val="148E63CA"/>
    <w:rsid w:val="149108E9"/>
    <w:rsid w:val="14B31B88"/>
    <w:rsid w:val="14B470EA"/>
    <w:rsid w:val="14BF1F67"/>
    <w:rsid w:val="14BF6A42"/>
    <w:rsid w:val="14D87D3E"/>
    <w:rsid w:val="14DD6766"/>
    <w:rsid w:val="14E02954"/>
    <w:rsid w:val="14F14C74"/>
    <w:rsid w:val="15020D58"/>
    <w:rsid w:val="150B64F2"/>
    <w:rsid w:val="150C216C"/>
    <w:rsid w:val="150E4BBB"/>
    <w:rsid w:val="15102B26"/>
    <w:rsid w:val="151C1782"/>
    <w:rsid w:val="15273F67"/>
    <w:rsid w:val="15287E14"/>
    <w:rsid w:val="152F2A59"/>
    <w:rsid w:val="153357B3"/>
    <w:rsid w:val="1534486A"/>
    <w:rsid w:val="15346D54"/>
    <w:rsid w:val="154003CE"/>
    <w:rsid w:val="15430534"/>
    <w:rsid w:val="15530D5D"/>
    <w:rsid w:val="15532AB3"/>
    <w:rsid w:val="155777CD"/>
    <w:rsid w:val="15591DFB"/>
    <w:rsid w:val="156643CC"/>
    <w:rsid w:val="156F1987"/>
    <w:rsid w:val="15801073"/>
    <w:rsid w:val="15A011C5"/>
    <w:rsid w:val="15A13A2D"/>
    <w:rsid w:val="15A54C36"/>
    <w:rsid w:val="15B531A4"/>
    <w:rsid w:val="15B85C18"/>
    <w:rsid w:val="15BC65DB"/>
    <w:rsid w:val="15BD4E2A"/>
    <w:rsid w:val="15D94252"/>
    <w:rsid w:val="15DB605C"/>
    <w:rsid w:val="15DC143F"/>
    <w:rsid w:val="15DC7FBE"/>
    <w:rsid w:val="15E17B51"/>
    <w:rsid w:val="15E70A1E"/>
    <w:rsid w:val="15EA1EDC"/>
    <w:rsid w:val="15EB7E63"/>
    <w:rsid w:val="15F44A93"/>
    <w:rsid w:val="15F634F4"/>
    <w:rsid w:val="1601637B"/>
    <w:rsid w:val="16295ADF"/>
    <w:rsid w:val="162E4747"/>
    <w:rsid w:val="16495B1E"/>
    <w:rsid w:val="165A6D81"/>
    <w:rsid w:val="16727CF4"/>
    <w:rsid w:val="167A1FA8"/>
    <w:rsid w:val="167A5AB7"/>
    <w:rsid w:val="168706AE"/>
    <w:rsid w:val="168F3EB6"/>
    <w:rsid w:val="168F559E"/>
    <w:rsid w:val="16987B65"/>
    <w:rsid w:val="169C0E99"/>
    <w:rsid w:val="169D5159"/>
    <w:rsid w:val="16AC30E8"/>
    <w:rsid w:val="16AD27CD"/>
    <w:rsid w:val="16B103F1"/>
    <w:rsid w:val="16B5446C"/>
    <w:rsid w:val="16C87177"/>
    <w:rsid w:val="16D870F4"/>
    <w:rsid w:val="16D87E1B"/>
    <w:rsid w:val="16E20F20"/>
    <w:rsid w:val="16FA6CE3"/>
    <w:rsid w:val="17070F41"/>
    <w:rsid w:val="171F630E"/>
    <w:rsid w:val="1721247D"/>
    <w:rsid w:val="17287B7B"/>
    <w:rsid w:val="17290436"/>
    <w:rsid w:val="172A079D"/>
    <w:rsid w:val="17302DE5"/>
    <w:rsid w:val="173836E3"/>
    <w:rsid w:val="173C2BCA"/>
    <w:rsid w:val="173F04F5"/>
    <w:rsid w:val="1741552D"/>
    <w:rsid w:val="175162B2"/>
    <w:rsid w:val="17536F0B"/>
    <w:rsid w:val="17557552"/>
    <w:rsid w:val="17590063"/>
    <w:rsid w:val="17636D31"/>
    <w:rsid w:val="176372FE"/>
    <w:rsid w:val="17817F27"/>
    <w:rsid w:val="178910E7"/>
    <w:rsid w:val="178B3297"/>
    <w:rsid w:val="17976C1B"/>
    <w:rsid w:val="17A323CD"/>
    <w:rsid w:val="17AA0E17"/>
    <w:rsid w:val="17AC00A5"/>
    <w:rsid w:val="17B92800"/>
    <w:rsid w:val="17C729A2"/>
    <w:rsid w:val="17C72D6B"/>
    <w:rsid w:val="17C82BFE"/>
    <w:rsid w:val="17D869A6"/>
    <w:rsid w:val="17DB6816"/>
    <w:rsid w:val="17DF69FF"/>
    <w:rsid w:val="17E91118"/>
    <w:rsid w:val="17ED3D25"/>
    <w:rsid w:val="17EE5D70"/>
    <w:rsid w:val="17F309C6"/>
    <w:rsid w:val="17FA37FD"/>
    <w:rsid w:val="18010703"/>
    <w:rsid w:val="180472E1"/>
    <w:rsid w:val="180A5C00"/>
    <w:rsid w:val="180D404E"/>
    <w:rsid w:val="1813616C"/>
    <w:rsid w:val="18146B1D"/>
    <w:rsid w:val="181559F9"/>
    <w:rsid w:val="181B0F69"/>
    <w:rsid w:val="181E4350"/>
    <w:rsid w:val="18270B1F"/>
    <w:rsid w:val="183240D8"/>
    <w:rsid w:val="18333390"/>
    <w:rsid w:val="185165B2"/>
    <w:rsid w:val="185474A5"/>
    <w:rsid w:val="18550589"/>
    <w:rsid w:val="18586E1E"/>
    <w:rsid w:val="18622CA6"/>
    <w:rsid w:val="186E5862"/>
    <w:rsid w:val="187C4637"/>
    <w:rsid w:val="187E7241"/>
    <w:rsid w:val="18877F2F"/>
    <w:rsid w:val="18893EBC"/>
    <w:rsid w:val="189E0D70"/>
    <w:rsid w:val="18A07F72"/>
    <w:rsid w:val="18BA3679"/>
    <w:rsid w:val="18C2019C"/>
    <w:rsid w:val="18C55C06"/>
    <w:rsid w:val="18CB4C6F"/>
    <w:rsid w:val="18CE6237"/>
    <w:rsid w:val="18D1129A"/>
    <w:rsid w:val="18DC41BC"/>
    <w:rsid w:val="18DF4AB0"/>
    <w:rsid w:val="18EA54AF"/>
    <w:rsid w:val="18F942B9"/>
    <w:rsid w:val="190B0A38"/>
    <w:rsid w:val="19102025"/>
    <w:rsid w:val="191E37DA"/>
    <w:rsid w:val="19213603"/>
    <w:rsid w:val="192F0DDA"/>
    <w:rsid w:val="1933373F"/>
    <w:rsid w:val="19351E17"/>
    <w:rsid w:val="193E0571"/>
    <w:rsid w:val="19413929"/>
    <w:rsid w:val="19451382"/>
    <w:rsid w:val="194625F1"/>
    <w:rsid w:val="194F7022"/>
    <w:rsid w:val="19597772"/>
    <w:rsid w:val="19602EDD"/>
    <w:rsid w:val="1967046F"/>
    <w:rsid w:val="196C1353"/>
    <w:rsid w:val="196E279C"/>
    <w:rsid w:val="197645A1"/>
    <w:rsid w:val="198A6641"/>
    <w:rsid w:val="19992136"/>
    <w:rsid w:val="19AA5A60"/>
    <w:rsid w:val="19B337B9"/>
    <w:rsid w:val="19B33D8C"/>
    <w:rsid w:val="19BF08EB"/>
    <w:rsid w:val="19BF5C7D"/>
    <w:rsid w:val="19C75E28"/>
    <w:rsid w:val="19CD7049"/>
    <w:rsid w:val="19CE4F6E"/>
    <w:rsid w:val="19D21189"/>
    <w:rsid w:val="19D92576"/>
    <w:rsid w:val="19DE4FAD"/>
    <w:rsid w:val="19E51905"/>
    <w:rsid w:val="19EF7961"/>
    <w:rsid w:val="19FD3D95"/>
    <w:rsid w:val="19FE6FE3"/>
    <w:rsid w:val="1A04718C"/>
    <w:rsid w:val="1A0566E9"/>
    <w:rsid w:val="1A082686"/>
    <w:rsid w:val="1A212D2C"/>
    <w:rsid w:val="1A277BC1"/>
    <w:rsid w:val="1A2817DF"/>
    <w:rsid w:val="1A2B1D51"/>
    <w:rsid w:val="1A2D29C1"/>
    <w:rsid w:val="1A2F1B28"/>
    <w:rsid w:val="1A304E0A"/>
    <w:rsid w:val="1A3A08FD"/>
    <w:rsid w:val="1A3C6D13"/>
    <w:rsid w:val="1A3D0D5B"/>
    <w:rsid w:val="1A3D73C3"/>
    <w:rsid w:val="1A424850"/>
    <w:rsid w:val="1A503171"/>
    <w:rsid w:val="1A5448D6"/>
    <w:rsid w:val="1A6600CB"/>
    <w:rsid w:val="1A676173"/>
    <w:rsid w:val="1A6D6364"/>
    <w:rsid w:val="1A6F1F60"/>
    <w:rsid w:val="1A73416A"/>
    <w:rsid w:val="1A843F27"/>
    <w:rsid w:val="1A931F16"/>
    <w:rsid w:val="1A9972E9"/>
    <w:rsid w:val="1AA7146A"/>
    <w:rsid w:val="1AB167FE"/>
    <w:rsid w:val="1AD01713"/>
    <w:rsid w:val="1AD05D94"/>
    <w:rsid w:val="1ADC0198"/>
    <w:rsid w:val="1AE64643"/>
    <w:rsid w:val="1AF24224"/>
    <w:rsid w:val="1AF830A7"/>
    <w:rsid w:val="1B0A6E42"/>
    <w:rsid w:val="1B0C2828"/>
    <w:rsid w:val="1B0D1C5D"/>
    <w:rsid w:val="1B24546E"/>
    <w:rsid w:val="1B2A32E8"/>
    <w:rsid w:val="1B2D5604"/>
    <w:rsid w:val="1B2F6C11"/>
    <w:rsid w:val="1B342E5E"/>
    <w:rsid w:val="1B345E5D"/>
    <w:rsid w:val="1B377735"/>
    <w:rsid w:val="1B392608"/>
    <w:rsid w:val="1B3C750D"/>
    <w:rsid w:val="1B495EBD"/>
    <w:rsid w:val="1B4F7C55"/>
    <w:rsid w:val="1B516BC0"/>
    <w:rsid w:val="1B591714"/>
    <w:rsid w:val="1B5F1C9F"/>
    <w:rsid w:val="1B806A5A"/>
    <w:rsid w:val="1B8620B9"/>
    <w:rsid w:val="1B8A0A35"/>
    <w:rsid w:val="1B92137A"/>
    <w:rsid w:val="1B9A4ED9"/>
    <w:rsid w:val="1B9F1C95"/>
    <w:rsid w:val="1BA678AA"/>
    <w:rsid w:val="1BAA3811"/>
    <w:rsid w:val="1BB750B7"/>
    <w:rsid w:val="1BC919D7"/>
    <w:rsid w:val="1BD432A7"/>
    <w:rsid w:val="1BE01B5F"/>
    <w:rsid w:val="1BF61B2D"/>
    <w:rsid w:val="1BF87609"/>
    <w:rsid w:val="1BFC5AAE"/>
    <w:rsid w:val="1BFE6074"/>
    <w:rsid w:val="1C0360AB"/>
    <w:rsid w:val="1C2D2E03"/>
    <w:rsid w:val="1C3044A7"/>
    <w:rsid w:val="1C344528"/>
    <w:rsid w:val="1C3860E5"/>
    <w:rsid w:val="1C3B19AC"/>
    <w:rsid w:val="1C3F3B1F"/>
    <w:rsid w:val="1C4815C7"/>
    <w:rsid w:val="1C4B2CF4"/>
    <w:rsid w:val="1C5D202C"/>
    <w:rsid w:val="1C6359A5"/>
    <w:rsid w:val="1C6500BA"/>
    <w:rsid w:val="1C65725C"/>
    <w:rsid w:val="1C6A5DB2"/>
    <w:rsid w:val="1C71262B"/>
    <w:rsid w:val="1C765D7B"/>
    <w:rsid w:val="1C8959BD"/>
    <w:rsid w:val="1C933B17"/>
    <w:rsid w:val="1C934B1E"/>
    <w:rsid w:val="1C984EE8"/>
    <w:rsid w:val="1C9F356F"/>
    <w:rsid w:val="1CA22A2A"/>
    <w:rsid w:val="1CA619FB"/>
    <w:rsid w:val="1CA6517D"/>
    <w:rsid w:val="1CAA6BEF"/>
    <w:rsid w:val="1CAB4E54"/>
    <w:rsid w:val="1CB41D2B"/>
    <w:rsid w:val="1CB91C53"/>
    <w:rsid w:val="1CBB1CF6"/>
    <w:rsid w:val="1CBB2E46"/>
    <w:rsid w:val="1CE05FF5"/>
    <w:rsid w:val="1CE41759"/>
    <w:rsid w:val="1CE5185C"/>
    <w:rsid w:val="1CEC7BB2"/>
    <w:rsid w:val="1D0A30BD"/>
    <w:rsid w:val="1D20693E"/>
    <w:rsid w:val="1D3B6947"/>
    <w:rsid w:val="1D3D18B0"/>
    <w:rsid w:val="1D4446E3"/>
    <w:rsid w:val="1D482624"/>
    <w:rsid w:val="1D4D0079"/>
    <w:rsid w:val="1D4D553D"/>
    <w:rsid w:val="1D555B37"/>
    <w:rsid w:val="1D571EAA"/>
    <w:rsid w:val="1D5B167D"/>
    <w:rsid w:val="1D5E0D2E"/>
    <w:rsid w:val="1D7216F7"/>
    <w:rsid w:val="1D794D0E"/>
    <w:rsid w:val="1D8016F2"/>
    <w:rsid w:val="1D88409D"/>
    <w:rsid w:val="1D901D15"/>
    <w:rsid w:val="1D9E3556"/>
    <w:rsid w:val="1DB00758"/>
    <w:rsid w:val="1DCC6B06"/>
    <w:rsid w:val="1DCD22C3"/>
    <w:rsid w:val="1DE03D66"/>
    <w:rsid w:val="1DE80FF5"/>
    <w:rsid w:val="1DF21027"/>
    <w:rsid w:val="1DF3071E"/>
    <w:rsid w:val="1DF468A7"/>
    <w:rsid w:val="1DF81238"/>
    <w:rsid w:val="1E035D85"/>
    <w:rsid w:val="1E070A4E"/>
    <w:rsid w:val="1E0B7395"/>
    <w:rsid w:val="1E274F0E"/>
    <w:rsid w:val="1E2A40E0"/>
    <w:rsid w:val="1E3B70FB"/>
    <w:rsid w:val="1E4000D5"/>
    <w:rsid w:val="1E54098A"/>
    <w:rsid w:val="1E587A2A"/>
    <w:rsid w:val="1E5B0354"/>
    <w:rsid w:val="1E683FE7"/>
    <w:rsid w:val="1E692924"/>
    <w:rsid w:val="1E7450DC"/>
    <w:rsid w:val="1E8542CC"/>
    <w:rsid w:val="1E9D3F60"/>
    <w:rsid w:val="1EB410F1"/>
    <w:rsid w:val="1EB47BAA"/>
    <w:rsid w:val="1EB5224E"/>
    <w:rsid w:val="1ECD4554"/>
    <w:rsid w:val="1ECF70F8"/>
    <w:rsid w:val="1EEC0339"/>
    <w:rsid w:val="1EEF72D1"/>
    <w:rsid w:val="1EF37E6D"/>
    <w:rsid w:val="1EF62290"/>
    <w:rsid w:val="1EF71D02"/>
    <w:rsid w:val="1EF8271F"/>
    <w:rsid w:val="1EFC46A2"/>
    <w:rsid w:val="1EFD4DBC"/>
    <w:rsid w:val="1F0165D9"/>
    <w:rsid w:val="1F057B1A"/>
    <w:rsid w:val="1F072FAE"/>
    <w:rsid w:val="1F0D0EB2"/>
    <w:rsid w:val="1F112AD5"/>
    <w:rsid w:val="1F146335"/>
    <w:rsid w:val="1F2D7B6A"/>
    <w:rsid w:val="1F31683B"/>
    <w:rsid w:val="1F366A91"/>
    <w:rsid w:val="1F3E2B7B"/>
    <w:rsid w:val="1F422E88"/>
    <w:rsid w:val="1F462B44"/>
    <w:rsid w:val="1F5825D5"/>
    <w:rsid w:val="1F5A3B06"/>
    <w:rsid w:val="1F5D733C"/>
    <w:rsid w:val="1F5F4B7D"/>
    <w:rsid w:val="1F6D17B1"/>
    <w:rsid w:val="1F722232"/>
    <w:rsid w:val="1F796785"/>
    <w:rsid w:val="1F7E2F9A"/>
    <w:rsid w:val="1F855CCC"/>
    <w:rsid w:val="1F8600C8"/>
    <w:rsid w:val="1F9C7CC4"/>
    <w:rsid w:val="1FA55821"/>
    <w:rsid w:val="1FB379AE"/>
    <w:rsid w:val="1FB52686"/>
    <w:rsid w:val="1FB82F34"/>
    <w:rsid w:val="1FD74A55"/>
    <w:rsid w:val="1FD75292"/>
    <w:rsid w:val="1FDB3C34"/>
    <w:rsid w:val="1FE264E6"/>
    <w:rsid w:val="1FF26225"/>
    <w:rsid w:val="200D6B8A"/>
    <w:rsid w:val="201026E5"/>
    <w:rsid w:val="201C50A7"/>
    <w:rsid w:val="20283EE7"/>
    <w:rsid w:val="202B3A50"/>
    <w:rsid w:val="203309A7"/>
    <w:rsid w:val="203441C5"/>
    <w:rsid w:val="20352A47"/>
    <w:rsid w:val="2038796E"/>
    <w:rsid w:val="203F0B6C"/>
    <w:rsid w:val="20455AD9"/>
    <w:rsid w:val="20504201"/>
    <w:rsid w:val="205514FD"/>
    <w:rsid w:val="205F3B72"/>
    <w:rsid w:val="20662B2C"/>
    <w:rsid w:val="20675A5A"/>
    <w:rsid w:val="206C0B4C"/>
    <w:rsid w:val="206C7FC2"/>
    <w:rsid w:val="206F08CB"/>
    <w:rsid w:val="20772C7E"/>
    <w:rsid w:val="20775F8C"/>
    <w:rsid w:val="20872BD6"/>
    <w:rsid w:val="2087656E"/>
    <w:rsid w:val="20893EF9"/>
    <w:rsid w:val="2095105B"/>
    <w:rsid w:val="20A57167"/>
    <w:rsid w:val="20B03010"/>
    <w:rsid w:val="20BC3555"/>
    <w:rsid w:val="20BF483E"/>
    <w:rsid w:val="20C22B4D"/>
    <w:rsid w:val="20C33654"/>
    <w:rsid w:val="20CE485E"/>
    <w:rsid w:val="20D3053E"/>
    <w:rsid w:val="20DF0091"/>
    <w:rsid w:val="20E05350"/>
    <w:rsid w:val="20E33158"/>
    <w:rsid w:val="20E35AE6"/>
    <w:rsid w:val="20E41F65"/>
    <w:rsid w:val="20EE390C"/>
    <w:rsid w:val="20F73812"/>
    <w:rsid w:val="21030515"/>
    <w:rsid w:val="2105673F"/>
    <w:rsid w:val="21087E47"/>
    <w:rsid w:val="210C333E"/>
    <w:rsid w:val="2116648E"/>
    <w:rsid w:val="2122193B"/>
    <w:rsid w:val="21256B8E"/>
    <w:rsid w:val="2128602C"/>
    <w:rsid w:val="212D3668"/>
    <w:rsid w:val="21335B11"/>
    <w:rsid w:val="213A5B71"/>
    <w:rsid w:val="213C2642"/>
    <w:rsid w:val="213D24DA"/>
    <w:rsid w:val="213F15E6"/>
    <w:rsid w:val="21587631"/>
    <w:rsid w:val="21592790"/>
    <w:rsid w:val="21592817"/>
    <w:rsid w:val="215B192B"/>
    <w:rsid w:val="21646903"/>
    <w:rsid w:val="216D04F1"/>
    <w:rsid w:val="217A025B"/>
    <w:rsid w:val="217D7C14"/>
    <w:rsid w:val="218037C7"/>
    <w:rsid w:val="2190618E"/>
    <w:rsid w:val="219A41FA"/>
    <w:rsid w:val="21A609EE"/>
    <w:rsid w:val="21A71BED"/>
    <w:rsid w:val="21BB235A"/>
    <w:rsid w:val="21C83EB0"/>
    <w:rsid w:val="21C9531D"/>
    <w:rsid w:val="21CE6D9F"/>
    <w:rsid w:val="21D7532D"/>
    <w:rsid w:val="21E304F9"/>
    <w:rsid w:val="21F14C27"/>
    <w:rsid w:val="21FB51A3"/>
    <w:rsid w:val="22083B29"/>
    <w:rsid w:val="22090796"/>
    <w:rsid w:val="220C47A7"/>
    <w:rsid w:val="222342C9"/>
    <w:rsid w:val="222501BF"/>
    <w:rsid w:val="222E451E"/>
    <w:rsid w:val="222F7A08"/>
    <w:rsid w:val="224D2342"/>
    <w:rsid w:val="225C2B5C"/>
    <w:rsid w:val="225C3E3F"/>
    <w:rsid w:val="225D1FE5"/>
    <w:rsid w:val="22656D1B"/>
    <w:rsid w:val="22705E9B"/>
    <w:rsid w:val="22731A62"/>
    <w:rsid w:val="227503B6"/>
    <w:rsid w:val="22802DDD"/>
    <w:rsid w:val="22821301"/>
    <w:rsid w:val="229278BD"/>
    <w:rsid w:val="22953776"/>
    <w:rsid w:val="22BB0536"/>
    <w:rsid w:val="22BD2FB3"/>
    <w:rsid w:val="22BF36CA"/>
    <w:rsid w:val="22C376C9"/>
    <w:rsid w:val="22CC72B4"/>
    <w:rsid w:val="22CD785B"/>
    <w:rsid w:val="22D755B9"/>
    <w:rsid w:val="22DA5C24"/>
    <w:rsid w:val="22E344F9"/>
    <w:rsid w:val="22EA2008"/>
    <w:rsid w:val="22F62174"/>
    <w:rsid w:val="22F8407E"/>
    <w:rsid w:val="22FA5DD4"/>
    <w:rsid w:val="22FE3168"/>
    <w:rsid w:val="23072C04"/>
    <w:rsid w:val="231662FF"/>
    <w:rsid w:val="23192717"/>
    <w:rsid w:val="231C40A6"/>
    <w:rsid w:val="231E7D98"/>
    <w:rsid w:val="231F1B68"/>
    <w:rsid w:val="232459ED"/>
    <w:rsid w:val="232643D4"/>
    <w:rsid w:val="232818A2"/>
    <w:rsid w:val="23292FC2"/>
    <w:rsid w:val="232B1514"/>
    <w:rsid w:val="23310281"/>
    <w:rsid w:val="23335667"/>
    <w:rsid w:val="233431A1"/>
    <w:rsid w:val="233776ED"/>
    <w:rsid w:val="233E7245"/>
    <w:rsid w:val="234F1E4C"/>
    <w:rsid w:val="2360598F"/>
    <w:rsid w:val="23623447"/>
    <w:rsid w:val="23726B84"/>
    <w:rsid w:val="237C409F"/>
    <w:rsid w:val="237E451C"/>
    <w:rsid w:val="23950935"/>
    <w:rsid w:val="23985BA6"/>
    <w:rsid w:val="23B036F3"/>
    <w:rsid w:val="23B12BFA"/>
    <w:rsid w:val="23B63F43"/>
    <w:rsid w:val="23C836AA"/>
    <w:rsid w:val="23CC263D"/>
    <w:rsid w:val="23D524A9"/>
    <w:rsid w:val="23D61EDD"/>
    <w:rsid w:val="23DC4C65"/>
    <w:rsid w:val="23E7751A"/>
    <w:rsid w:val="23FC45C1"/>
    <w:rsid w:val="23FC745F"/>
    <w:rsid w:val="24032CFE"/>
    <w:rsid w:val="24082E6A"/>
    <w:rsid w:val="24106723"/>
    <w:rsid w:val="242951FF"/>
    <w:rsid w:val="24304266"/>
    <w:rsid w:val="244D480A"/>
    <w:rsid w:val="245245E5"/>
    <w:rsid w:val="24535D21"/>
    <w:rsid w:val="24627044"/>
    <w:rsid w:val="246A4499"/>
    <w:rsid w:val="246F58E8"/>
    <w:rsid w:val="247138D7"/>
    <w:rsid w:val="24755084"/>
    <w:rsid w:val="24797C88"/>
    <w:rsid w:val="24834943"/>
    <w:rsid w:val="248D2E59"/>
    <w:rsid w:val="248F78B1"/>
    <w:rsid w:val="24983066"/>
    <w:rsid w:val="24A03EDF"/>
    <w:rsid w:val="24A20673"/>
    <w:rsid w:val="24A73E08"/>
    <w:rsid w:val="24A753D6"/>
    <w:rsid w:val="24AB51E8"/>
    <w:rsid w:val="24C4220C"/>
    <w:rsid w:val="24C60109"/>
    <w:rsid w:val="24D44960"/>
    <w:rsid w:val="24D52E83"/>
    <w:rsid w:val="24DD0437"/>
    <w:rsid w:val="24DF4518"/>
    <w:rsid w:val="24E40A9C"/>
    <w:rsid w:val="24E46999"/>
    <w:rsid w:val="24E555AD"/>
    <w:rsid w:val="2505503A"/>
    <w:rsid w:val="25071D1A"/>
    <w:rsid w:val="25084105"/>
    <w:rsid w:val="25192025"/>
    <w:rsid w:val="252427EA"/>
    <w:rsid w:val="25255A36"/>
    <w:rsid w:val="25377DC8"/>
    <w:rsid w:val="25397730"/>
    <w:rsid w:val="2540700A"/>
    <w:rsid w:val="254075F8"/>
    <w:rsid w:val="25451FD0"/>
    <w:rsid w:val="254C71A8"/>
    <w:rsid w:val="255403E4"/>
    <w:rsid w:val="255E1D73"/>
    <w:rsid w:val="2561155E"/>
    <w:rsid w:val="25627A03"/>
    <w:rsid w:val="25685B6A"/>
    <w:rsid w:val="256D2B10"/>
    <w:rsid w:val="258C13D1"/>
    <w:rsid w:val="258F5F40"/>
    <w:rsid w:val="259B00D1"/>
    <w:rsid w:val="259F240F"/>
    <w:rsid w:val="25A66792"/>
    <w:rsid w:val="25AB7A3A"/>
    <w:rsid w:val="25AF16B9"/>
    <w:rsid w:val="25B41960"/>
    <w:rsid w:val="25BA74C5"/>
    <w:rsid w:val="25C13A37"/>
    <w:rsid w:val="25CA4932"/>
    <w:rsid w:val="25CC5627"/>
    <w:rsid w:val="25DA1C35"/>
    <w:rsid w:val="25DB0FC9"/>
    <w:rsid w:val="25DB1C70"/>
    <w:rsid w:val="26016538"/>
    <w:rsid w:val="260B2287"/>
    <w:rsid w:val="260F2FBD"/>
    <w:rsid w:val="260F7B2A"/>
    <w:rsid w:val="261D1525"/>
    <w:rsid w:val="261D4481"/>
    <w:rsid w:val="262A44AA"/>
    <w:rsid w:val="262B46D7"/>
    <w:rsid w:val="262E6F23"/>
    <w:rsid w:val="263F5C5C"/>
    <w:rsid w:val="264F06FD"/>
    <w:rsid w:val="265D11FD"/>
    <w:rsid w:val="26662DEA"/>
    <w:rsid w:val="266845B1"/>
    <w:rsid w:val="26787A26"/>
    <w:rsid w:val="267F7BFC"/>
    <w:rsid w:val="268A6685"/>
    <w:rsid w:val="26A10094"/>
    <w:rsid w:val="26A169E2"/>
    <w:rsid w:val="26A342EF"/>
    <w:rsid w:val="26A35F49"/>
    <w:rsid w:val="26B034EB"/>
    <w:rsid w:val="26B27C8D"/>
    <w:rsid w:val="26BE026C"/>
    <w:rsid w:val="26C1417A"/>
    <w:rsid w:val="26C37BF7"/>
    <w:rsid w:val="26C60932"/>
    <w:rsid w:val="26C6431C"/>
    <w:rsid w:val="26D86C81"/>
    <w:rsid w:val="26DB5F6C"/>
    <w:rsid w:val="26E82023"/>
    <w:rsid w:val="26F1563E"/>
    <w:rsid w:val="26F54156"/>
    <w:rsid w:val="26FA076A"/>
    <w:rsid w:val="2710513C"/>
    <w:rsid w:val="27206F28"/>
    <w:rsid w:val="27236685"/>
    <w:rsid w:val="27307A64"/>
    <w:rsid w:val="273B4A6C"/>
    <w:rsid w:val="27471072"/>
    <w:rsid w:val="27614752"/>
    <w:rsid w:val="276C067C"/>
    <w:rsid w:val="27780B29"/>
    <w:rsid w:val="278205C5"/>
    <w:rsid w:val="27855762"/>
    <w:rsid w:val="27990C93"/>
    <w:rsid w:val="279F3871"/>
    <w:rsid w:val="27A04DD4"/>
    <w:rsid w:val="27A845CE"/>
    <w:rsid w:val="27A9261E"/>
    <w:rsid w:val="27AC50C3"/>
    <w:rsid w:val="27B01C5C"/>
    <w:rsid w:val="27B24B7A"/>
    <w:rsid w:val="27B259EF"/>
    <w:rsid w:val="27B668E6"/>
    <w:rsid w:val="27B91191"/>
    <w:rsid w:val="27BB621A"/>
    <w:rsid w:val="27BB7431"/>
    <w:rsid w:val="27D50918"/>
    <w:rsid w:val="27D64A07"/>
    <w:rsid w:val="27D64F0C"/>
    <w:rsid w:val="27D77A47"/>
    <w:rsid w:val="27E177D5"/>
    <w:rsid w:val="27E60FF8"/>
    <w:rsid w:val="27EB70C5"/>
    <w:rsid w:val="27F42887"/>
    <w:rsid w:val="27F43879"/>
    <w:rsid w:val="27F564BF"/>
    <w:rsid w:val="27F8496F"/>
    <w:rsid w:val="280D46FD"/>
    <w:rsid w:val="28122A4D"/>
    <w:rsid w:val="28240799"/>
    <w:rsid w:val="28274C49"/>
    <w:rsid w:val="28287C9A"/>
    <w:rsid w:val="28360136"/>
    <w:rsid w:val="283A310E"/>
    <w:rsid w:val="283C5A2A"/>
    <w:rsid w:val="28411EAB"/>
    <w:rsid w:val="28510599"/>
    <w:rsid w:val="28563308"/>
    <w:rsid w:val="2856395B"/>
    <w:rsid w:val="285F3185"/>
    <w:rsid w:val="286A1495"/>
    <w:rsid w:val="2882535F"/>
    <w:rsid w:val="288A1E74"/>
    <w:rsid w:val="28921953"/>
    <w:rsid w:val="289E0B23"/>
    <w:rsid w:val="28A46548"/>
    <w:rsid w:val="28A64A7A"/>
    <w:rsid w:val="28AE3F16"/>
    <w:rsid w:val="28AE6412"/>
    <w:rsid w:val="28B8297F"/>
    <w:rsid w:val="28BD4425"/>
    <w:rsid w:val="28CD3385"/>
    <w:rsid w:val="28DF2FFE"/>
    <w:rsid w:val="28E22D59"/>
    <w:rsid w:val="28EF6B48"/>
    <w:rsid w:val="28F36603"/>
    <w:rsid w:val="290661B2"/>
    <w:rsid w:val="29084375"/>
    <w:rsid w:val="290D4341"/>
    <w:rsid w:val="29161B79"/>
    <w:rsid w:val="291734D6"/>
    <w:rsid w:val="291A2CA7"/>
    <w:rsid w:val="291E48A7"/>
    <w:rsid w:val="29221366"/>
    <w:rsid w:val="29267A45"/>
    <w:rsid w:val="292D4220"/>
    <w:rsid w:val="293D7949"/>
    <w:rsid w:val="2945558F"/>
    <w:rsid w:val="29603AAE"/>
    <w:rsid w:val="297524D0"/>
    <w:rsid w:val="297D1D4D"/>
    <w:rsid w:val="29804014"/>
    <w:rsid w:val="29826199"/>
    <w:rsid w:val="2987563A"/>
    <w:rsid w:val="29986DBA"/>
    <w:rsid w:val="29BB2216"/>
    <w:rsid w:val="29D64A42"/>
    <w:rsid w:val="29E50949"/>
    <w:rsid w:val="29E95617"/>
    <w:rsid w:val="29EE518A"/>
    <w:rsid w:val="29F32A43"/>
    <w:rsid w:val="29F46835"/>
    <w:rsid w:val="29F66F62"/>
    <w:rsid w:val="29FB7006"/>
    <w:rsid w:val="29FD4C13"/>
    <w:rsid w:val="29FD56FF"/>
    <w:rsid w:val="2A014005"/>
    <w:rsid w:val="2A056B4C"/>
    <w:rsid w:val="2A0B17EB"/>
    <w:rsid w:val="2A0B5434"/>
    <w:rsid w:val="2A1202CD"/>
    <w:rsid w:val="2A1344DD"/>
    <w:rsid w:val="2A1C3CD6"/>
    <w:rsid w:val="2A1C470F"/>
    <w:rsid w:val="2A204EF2"/>
    <w:rsid w:val="2A2716FD"/>
    <w:rsid w:val="2A302479"/>
    <w:rsid w:val="2A367A7B"/>
    <w:rsid w:val="2A392032"/>
    <w:rsid w:val="2A3A40DF"/>
    <w:rsid w:val="2A62793E"/>
    <w:rsid w:val="2A63344C"/>
    <w:rsid w:val="2A670BCE"/>
    <w:rsid w:val="2A670D30"/>
    <w:rsid w:val="2A6A647D"/>
    <w:rsid w:val="2A7A3C99"/>
    <w:rsid w:val="2A7A7B2F"/>
    <w:rsid w:val="2A7D48DD"/>
    <w:rsid w:val="2A80109C"/>
    <w:rsid w:val="2A8471D4"/>
    <w:rsid w:val="2A850819"/>
    <w:rsid w:val="2A8562C1"/>
    <w:rsid w:val="2A90499D"/>
    <w:rsid w:val="2AA06FAA"/>
    <w:rsid w:val="2AA40109"/>
    <w:rsid w:val="2AB02DA2"/>
    <w:rsid w:val="2AB70856"/>
    <w:rsid w:val="2AC83432"/>
    <w:rsid w:val="2AD66036"/>
    <w:rsid w:val="2AE54805"/>
    <w:rsid w:val="2AEA5D8A"/>
    <w:rsid w:val="2AED1F7F"/>
    <w:rsid w:val="2AED26CA"/>
    <w:rsid w:val="2AEF52AC"/>
    <w:rsid w:val="2B012821"/>
    <w:rsid w:val="2B03260A"/>
    <w:rsid w:val="2B057BA9"/>
    <w:rsid w:val="2B060B16"/>
    <w:rsid w:val="2B0F5298"/>
    <w:rsid w:val="2B106CCD"/>
    <w:rsid w:val="2B1223D5"/>
    <w:rsid w:val="2B161F9A"/>
    <w:rsid w:val="2B1D2654"/>
    <w:rsid w:val="2B283E0A"/>
    <w:rsid w:val="2B300137"/>
    <w:rsid w:val="2B3165C3"/>
    <w:rsid w:val="2B342280"/>
    <w:rsid w:val="2B3B7744"/>
    <w:rsid w:val="2B4B0115"/>
    <w:rsid w:val="2B5057CA"/>
    <w:rsid w:val="2B597379"/>
    <w:rsid w:val="2B5B2AA2"/>
    <w:rsid w:val="2B5E3041"/>
    <w:rsid w:val="2B684B99"/>
    <w:rsid w:val="2B6E6D5B"/>
    <w:rsid w:val="2B7024D3"/>
    <w:rsid w:val="2B7336B2"/>
    <w:rsid w:val="2B764038"/>
    <w:rsid w:val="2B7855DA"/>
    <w:rsid w:val="2B852B04"/>
    <w:rsid w:val="2B91116F"/>
    <w:rsid w:val="2B990AB2"/>
    <w:rsid w:val="2B9B5AFB"/>
    <w:rsid w:val="2B9C4864"/>
    <w:rsid w:val="2BA37D71"/>
    <w:rsid w:val="2BAA4171"/>
    <w:rsid w:val="2BB04246"/>
    <w:rsid w:val="2BD76F6A"/>
    <w:rsid w:val="2BE76E98"/>
    <w:rsid w:val="2BEF1C8C"/>
    <w:rsid w:val="2BF64ACD"/>
    <w:rsid w:val="2C045912"/>
    <w:rsid w:val="2C0C0B07"/>
    <w:rsid w:val="2C0E487F"/>
    <w:rsid w:val="2C126341"/>
    <w:rsid w:val="2C1D1621"/>
    <w:rsid w:val="2C29098F"/>
    <w:rsid w:val="2C2E5D17"/>
    <w:rsid w:val="2C42747E"/>
    <w:rsid w:val="2C4B448C"/>
    <w:rsid w:val="2C52656C"/>
    <w:rsid w:val="2C541BA4"/>
    <w:rsid w:val="2C5460A4"/>
    <w:rsid w:val="2C6F39ED"/>
    <w:rsid w:val="2C70405A"/>
    <w:rsid w:val="2C712AC6"/>
    <w:rsid w:val="2C73404C"/>
    <w:rsid w:val="2C7376F1"/>
    <w:rsid w:val="2C8B1E0D"/>
    <w:rsid w:val="2CA05BD7"/>
    <w:rsid w:val="2CA2501A"/>
    <w:rsid w:val="2CA569F0"/>
    <w:rsid w:val="2CAF4510"/>
    <w:rsid w:val="2CB4200B"/>
    <w:rsid w:val="2CBF201D"/>
    <w:rsid w:val="2CC05222"/>
    <w:rsid w:val="2CC37A90"/>
    <w:rsid w:val="2CCA403E"/>
    <w:rsid w:val="2CCB1AD8"/>
    <w:rsid w:val="2CD37398"/>
    <w:rsid w:val="2CD522D6"/>
    <w:rsid w:val="2CDC370E"/>
    <w:rsid w:val="2CE04CC4"/>
    <w:rsid w:val="2CEF2C05"/>
    <w:rsid w:val="2CF35950"/>
    <w:rsid w:val="2CF55ACB"/>
    <w:rsid w:val="2CFE4440"/>
    <w:rsid w:val="2D04481A"/>
    <w:rsid w:val="2D0C3901"/>
    <w:rsid w:val="2D0D0147"/>
    <w:rsid w:val="2D104336"/>
    <w:rsid w:val="2D142B6B"/>
    <w:rsid w:val="2D186C12"/>
    <w:rsid w:val="2D1B0785"/>
    <w:rsid w:val="2D1F32D6"/>
    <w:rsid w:val="2D203AFB"/>
    <w:rsid w:val="2D257892"/>
    <w:rsid w:val="2D262594"/>
    <w:rsid w:val="2D307D4B"/>
    <w:rsid w:val="2D393860"/>
    <w:rsid w:val="2D412E2D"/>
    <w:rsid w:val="2D4427C6"/>
    <w:rsid w:val="2D4D33B8"/>
    <w:rsid w:val="2D557151"/>
    <w:rsid w:val="2D5E767B"/>
    <w:rsid w:val="2D60380F"/>
    <w:rsid w:val="2D622ADD"/>
    <w:rsid w:val="2D624E14"/>
    <w:rsid w:val="2D6B3327"/>
    <w:rsid w:val="2D7335B3"/>
    <w:rsid w:val="2D7468A8"/>
    <w:rsid w:val="2D753EF0"/>
    <w:rsid w:val="2D82168C"/>
    <w:rsid w:val="2D8D7656"/>
    <w:rsid w:val="2D8F7D67"/>
    <w:rsid w:val="2D942E0D"/>
    <w:rsid w:val="2D9D19FF"/>
    <w:rsid w:val="2DA0188A"/>
    <w:rsid w:val="2DAA2054"/>
    <w:rsid w:val="2DBB730E"/>
    <w:rsid w:val="2DC10BC7"/>
    <w:rsid w:val="2DC5427F"/>
    <w:rsid w:val="2DD83627"/>
    <w:rsid w:val="2DDA67E8"/>
    <w:rsid w:val="2DE510D6"/>
    <w:rsid w:val="2DF833FA"/>
    <w:rsid w:val="2E056919"/>
    <w:rsid w:val="2E086681"/>
    <w:rsid w:val="2E106B4D"/>
    <w:rsid w:val="2E1334EB"/>
    <w:rsid w:val="2E167D3E"/>
    <w:rsid w:val="2E23740E"/>
    <w:rsid w:val="2E2A7248"/>
    <w:rsid w:val="2E3171D0"/>
    <w:rsid w:val="2E3D4138"/>
    <w:rsid w:val="2E4D0FF2"/>
    <w:rsid w:val="2E5246EE"/>
    <w:rsid w:val="2E5250E1"/>
    <w:rsid w:val="2E5909BF"/>
    <w:rsid w:val="2E5B5EF5"/>
    <w:rsid w:val="2E604D22"/>
    <w:rsid w:val="2E64384F"/>
    <w:rsid w:val="2E652751"/>
    <w:rsid w:val="2E667A01"/>
    <w:rsid w:val="2E7067FF"/>
    <w:rsid w:val="2E7761A7"/>
    <w:rsid w:val="2E820F6F"/>
    <w:rsid w:val="2E8A5348"/>
    <w:rsid w:val="2E9E40AD"/>
    <w:rsid w:val="2E9F3BDD"/>
    <w:rsid w:val="2EA0058E"/>
    <w:rsid w:val="2EA05540"/>
    <w:rsid w:val="2EA71841"/>
    <w:rsid w:val="2EBF6FC0"/>
    <w:rsid w:val="2EC90BEC"/>
    <w:rsid w:val="2ECC4F74"/>
    <w:rsid w:val="2ECD5FE9"/>
    <w:rsid w:val="2ED00BCD"/>
    <w:rsid w:val="2ED332AB"/>
    <w:rsid w:val="2EE21143"/>
    <w:rsid w:val="2EE24CD4"/>
    <w:rsid w:val="2EED3799"/>
    <w:rsid w:val="2EEF6E0A"/>
    <w:rsid w:val="2EF03DD0"/>
    <w:rsid w:val="2F011579"/>
    <w:rsid w:val="2F173280"/>
    <w:rsid w:val="2F254ABB"/>
    <w:rsid w:val="2F2F5DBC"/>
    <w:rsid w:val="2F2F77A4"/>
    <w:rsid w:val="2F3D12C2"/>
    <w:rsid w:val="2F4405B8"/>
    <w:rsid w:val="2F45186D"/>
    <w:rsid w:val="2F4E5A76"/>
    <w:rsid w:val="2F520F27"/>
    <w:rsid w:val="2F550FE2"/>
    <w:rsid w:val="2F5F36B4"/>
    <w:rsid w:val="2F662F05"/>
    <w:rsid w:val="2F67155D"/>
    <w:rsid w:val="2F765DFF"/>
    <w:rsid w:val="2F8A6AE6"/>
    <w:rsid w:val="2F9617DA"/>
    <w:rsid w:val="2F967ABF"/>
    <w:rsid w:val="2F9B72E7"/>
    <w:rsid w:val="2FA651B7"/>
    <w:rsid w:val="2FA8377D"/>
    <w:rsid w:val="2FAB58F2"/>
    <w:rsid w:val="2FBE0199"/>
    <w:rsid w:val="2FD564FB"/>
    <w:rsid w:val="2FD6478F"/>
    <w:rsid w:val="2FD80605"/>
    <w:rsid w:val="2FDC588A"/>
    <w:rsid w:val="30006716"/>
    <w:rsid w:val="300706CB"/>
    <w:rsid w:val="30142447"/>
    <w:rsid w:val="3028113F"/>
    <w:rsid w:val="30372E4B"/>
    <w:rsid w:val="303B3C45"/>
    <w:rsid w:val="30462AE2"/>
    <w:rsid w:val="304827E8"/>
    <w:rsid w:val="3058262C"/>
    <w:rsid w:val="30590A81"/>
    <w:rsid w:val="3063702D"/>
    <w:rsid w:val="306475BB"/>
    <w:rsid w:val="30692457"/>
    <w:rsid w:val="306F08E5"/>
    <w:rsid w:val="30734A35"/>
    <w:rsid w:val="30745C1A"/>
    <w:rsid w:val="307822FD"/>
    <w:rsid w:val="30790D49"/>
    <w:rsid w:val="307D5259"/>
    <w:rsid w:val="308D33C9"/>
    <w:rsid w:val="30957D75"/>
    <w:rsid w:val="30A538EA"/>
    <w:rsid w:val="30A6131B"/>
    <w:rsid w:val="30B20628"/>
    <w:rsid w:val="30B72150"/>
    <w:rsid w:val="30BC7171"/>
    <w:rsid w:val="30C0714E"/>
    <w:rsid w:val="30D8545C"/>
    <w:rsid w:val="30E42D7A"/>
    <w:rsid w:val="30E85014"/>
    <w:rsid w:val="30EE2CE8"/>
    <w:rsid w:val="30F27678"/>
    <w:rsid w:val="30F32296"/>
    <w:rsid w:val="30F53384"/>
    <w:rsid w:val="30F56C6E"/>
    <w:rsid w:val="310719A5"/>
    <w:rsid w:val="31101FF7"/>
    <w:rsid w:val="31185B02"/>
    <w:rsid w:val="311D368D"/>
    <w:rsid w:val="3131560A"/>
    <w:rsid w:val="314709F2"/>
    <w:rsid w:val="314B20D2"/>
    <w:rsid w:val="314B25EC"/>
    <w:rsid w:val="31501F14"/>
    <w:rsid w:val="3153176E"/>
    <w:rsid w:val="315463E4"/>
    <w:rsid w:val="31582C10"/>
    <w:rsid w:val="3159659D"/>
    <w:rsid w:val="316969A6"/>
    <w:rsid w:val="317A3C7C"/>
    <w:rsid w:val="318A1949"/>
    <w:rsid w:val="318B4D14"/>
    <w:rsid w:val="31946A0B"/>
    <w:rsid w:val="31983F02"/>
    <w:rsid w:val="31A52AF0"/>
    <w:rsid w:val="31B4165E"/>
    <w:rsid w:val="31B922B8"/>
    <w:rsid w:val="31B923BA"/>
    <w:rsid w:val="31C81852"/>
    <w:rsid w:val="31C96EA3"/>
    <w:rsid w:val="31D906A3"/>
    <w:rsid w:val="31E16E84"/>
    <w:rsid w:val="31E71A7D"/>
    <w:rsid w:val="31E8766A"/>
    <w:rsid w:val="31E94F04"/>
    <w:rsid w:val="32143AAB"/>
    <w:rsid w:val="323170F8"/>
    <w:rsid w:val="32365803"/>
    <w:rsid w:val="32411E17"/>
    <w:rsid w:val="324707A0"/>
    <w:rsid w:val="326163DE"/>
    <w:rsid w:val="32662531"/>
    <w:rsid w:val="32755D7F"/>
    <w:rsid w:val="327A15D7"/>
    <w:rsid w:val="328404A3"/>
    <w:rsid w:val="32853AF3"/>
    <w:rsid w:val="328769DB"/>
    <w:rsid w:val="32961EFE"/>
    <w:rsid w:val="32985963"/>
    <w:rsid w:val="329B7488"/>
    <w:rsid w:val="32A160EE"/>
    <w:rsid w:val="32A3697D"/>
    <w:rsid w:val="32AA22A2"/>
    <w:rsid w:val="32AD1296"/>
    <w:rsid w:val="32BF365F"/>
    <w:rsid w:val="32C546FC"/>
    <w:rsid w:val="32C76D2A"/>
    <w:rsid w:val="32CA553A"/>
    <w:rsid w:val="32D60CA1"/>
    <w:rsid w:val="32D97596"/>
    <w:rsid w:val="32DB33BD"/>
    <w:rsid w:val="32DD3C60"/>
    <w:rsid w:val="32EC2736"/>
    <w:rsid w:val="330A275B"/>
    <w:rsid w:val="330B3763"/>
    <w:rsid w:val="3310141F"/>
    <w:rsid w:val="33192D82"/>
    <w:rsid w:val="332C785A"/>
    <w:rsid w:val="333006D5"/>
    <w:rsid w:val="33326327"/>
    <w:rsid w:val="333822FB"/>
    <w:rsid w:val="33390442"/>
    <w:rsid w:val="33392FC4"/>
    <w:rsid w:val="333A30B6"/>
    <w:rsid w:val="333F15EC"/>
    <w:rsid w:val="334A6C59"/>
    <w:rsid w:val="334B1129"/>
    <w:rsid w:val="33520B70"/>
    <w:rsid w:val="33563C24"/>
    <w:rsid w:val="33652AC4"/>
    <w:rsid w:val="33694FC3"/>
    <w:rsid w:val="336A122C"/>
    <w:rsid w:val="336C7A0F"/>
    <w:rsid w:val="337015B3"/>
    <w:rsid w:val="33786A73"/>
    <w:rsid w:val="338016A3"/>
    <w:rsid w:val="33916D46"/>
    <w:rsid w:val="33937345"/>
    <w:rsid w:val="339459B8"/>
    <w:rsid w:val="33950ABB"/>
    <w:rsid w:val="33A13274"/>
    <w:rsid w:val="33B45FC2"/>
    <w:rsid w:val="33B8658E"/>
    <w:rsid w:val="33BE6970"/>
    <w:rsid w:val="33C20D5C"/>
    <w:rsid w:val="33C63086"/>
    <w:rsid w:val="33CD46AB"/>
    <w:rsid w:val="33D236B2"/>
    <w:rsid w:val="33D47833"/>
    <w:rsid w:val="33E8337B"/>
    <w:rsid w:val="33EA1C34"/>
    <w:rsid w:val="33F02AC1"/>
    <w:rsid w:val="33F43023"/>
    <w:rsid w:val="33FB136E"/>
    <w:rsid w:val="33FE4845"/>
    <w:rsid w:val="340650D2"/>
    <w:rsid w:val="340E5AE3"/>
    <w:rsid w:val="341A58C8"/>
    <w:rsid w:val="341B4065"/>
    <w:rsid w:val="342F1089"/>
    <w:rsid w:val="34355F00"/>
    <w:rsid w:val="343B6B87"/>
    <w:rsid w:val="344449BE"/>
    <w:rsid w:val="34476E0D"/>
    <w:rsid w:val="344B65EC"/>
    <w:rsid w:val="345440DE"/>
    <w:rsid w:val="345A0B21"/>
    <w:rsid w:val="345E0B75"/>
    <w:rsid w:val="346236EE"/>
    <w:rsid w:val="346D120F"/>
    <w:rsid w:val="34720500"/>
    <w:rsid w:val="347D7147"/>
    <w:rsid w:val="348A5E32"/>
    <w:rsid w:val="34B43DD8"/>
    <w:rsid w:val="34B9171E"/>
    <w:rsid w:val="34BE7847"/>
    <w:rsid w:val="34C74165"/>
    <w:rsid w:val="34C97B97"/>
    <w:rsid w:val="34D03E65"/>
    <w:rsid w:val="34FC2E47"/>
    <w:rsid w:val="351A3335"/>
    <w:rsid w:val="351A7545"/>
    <w:rsid w:val="352653B1"/>
    <w:rsid w:val="352B6284"/>
    <w:rsid w:val="35393076"/>
    <w:rsid w:val="353E2B20"/>
    <w:rsid w:val="353F24BB"/>
    <w:rsid w:val="354F78B2"/>
    <w:rsid w:val="355361BC"/>
    <w:rsid w:val="355E4425"/>
    <w:rsid w:val="35662CC2"/>
    <w:rsid w:val="3567702E"/>
    <w:rsid w:val="35700EA2"/>
    <w:rsid w:val="357E5314"/>
    <w:rsid w:val="35817035"/>
    <w:rsid w:val="35950A6B"/>
    <w:rsid w:val="3596669A"/>
    <w:rsid w:val="359F062F"/>
    <w:rsid w:val="35A43F28"/>
    <w:rsid w:val="35AB122B"/>
    <w:rsid w:val="35AD6613"/>
    <w:rsid w:val="35AD7DF4"/>
    <w:rsid w:val="35BA27AA"/>
    <w:rsid w:val="35C36ED2"/>
    <w:rsid w:val="35DA4E3D"/>
    <w:rsid w:val="35DF0F2D"/>
    <w:rsid w:val="35E512CD"/>
    <w:rsid w:val="35E940A1"/>
    <w:rsid w:val="35EA2B8A"/>
    <w:rsid w:val="35EC762C"/>
    <w:rsid w:val="35F4601E"/>
    <w:rsid w:val="35F544B1"/>
    <w:rsid w:val="360806C4"/>
    <w:rsid w:val="36101F38"/>
    <w:rsid w:val="36132BDE"/>
    <w:rsid w:val="361B4DC5"/>
    <w:rsid w:val="361D2135"/>
    <w:rsid w:val="3625496F"/>
    <w:rsid w:val="363278E9"/>
    <w:rsid w:val="363821EE"/>
    <w:rsid w:val="36415E0E"/>
    <w:rsid w:val="36417156"/>
    <w:rsid w:val="364E4F4F"/>
    <w:rsid w:val="36511BA0"/>
    <w:rsid w:val="36525597"/>
    <w:rsid w:val="3659632C"/>
    <w:rsid w:val="365B2DB7"/>
    <w:rsid w:val="366061B6"/>
    <w:rsid w:val="366B7FF3"/>
    <w:rsid w:val="36706DF0"/>
    <w:rsid w:val="367B0064"/>
    <w:rsid w:val="367C74D6"/>
    <w:rsid w:val="367E5DD7"/>
    <w:rsid w:val="368552E2"/>
    <w:rsid w:val="36887EE5"/>
    <w:rsid w:val="36B82FE8"/>
    <w:rsid w:val="36BB51BC"/>
    <w:rsid w:val="36C37377"/>
    <w:rsid w:val="36CA0AA5"/>
    <w:rsid w:val="36DE2970"/>
    <w:rsid w:val="36E300F8"/>
    <w:rsid w:val="36EC0EAC"/>
    <w:rsid w:val="36FC1430"/>
    <w:rsid w:val="37035D6A"/>
    <w:rsid w:val="37044C1A"/>
    <w:rsid w:val="371713CB"/>
    <w:rsid w:val="372567BA"/>
    <w:rsid w:val="372842D8"/>
    <w:rsid w:val="372B1591"/>
    <w:rsid w:val="372C5132"/>
    <w:rsid w:val="372F6E1F"/>
    <w:rsid w:val="37400E0C"/>
    <w:rsid w:val="37442D70"/>
    <w:rsid w:val="374455F9"/>
    <w:rsid w:val="375E062F"/>
    <w:rsid w:val="376357BB"/>
    <w:rsid w:val="376E1132"/>
    <w:rsid w:val="37723AA4"/>
    <w:rsid w:val="37724B3D"/>
    <w:rsid w:val="377366D5"/>
    <w:rsid w:val="377C2A6A"/>
    <w:rsid w:val="378105FB"/>
    <w:rsid w:val="37862F0B"/>
    <w:rsid w:val="378F289E"/>
    <w:rsid w:val="37957E48"/>
    <w:rsid w:val="37B4317B"/>
    <w:rsid w:val="37C45DF4"/>
    <w:rsid w:val="37CC5996"/>
    <w:rsid w:val="37CE655E"/>
    <w:rsid w:val="37CF7D67"/>
    <w:rsid w:val="37DA0F2C"/>
    <w:rsid w:val="37E63DAE"/>
    <w:rsid w:val="37E73DC5"/>
    <w:rsid w:val="37EF065D"/>
    <w:rsid w:val="37F2581B"/>
    <w:rsid w:val="37F832C6"/>
    <w:rsid w:val="37FE1C4C"/>
    <w:rsid w:val="380B7D56"/>
    <w:rsid w:val="38273AB0"/>
    <w:rsid w:val="382821CD"/>
    <w:rsid w:val="384C2CF9"/>
    <w:rsid w:val="38517AE5"/>
    <w:rsid w:val="386C1D47"/>
    <w:rsid w:val="386D1A4D"/>
    <w:rsid w:val="38791B00"/>
    <w:rsid w:val="387D2082"/>
    <w:rsid w:val="388B52C3"/>
    <w:rsid w:val="388C729A"/>
    <w:rsid w:val="38966EE3"/>
    <w:rsid w:val="389E2E3F"/>
    <w:rsid w:val="38AB380E"/>
    <w:rsid w:val="38C34955"/>
    <w:rsid w:val="38C81063"/>
    <w:rsid w:val="38C864F1"/>
    <w:rsid w:val="38E068B5"/>
    <w:rsid w:val="38E27CA1"/>
    <w:rsid w:val="38E455C2"/>
    <w:rsid w:val="38E66A69"/>
    <w:rsid w:val="38EA2C6C"/>
    <w:rsid w:val="38F15FD0"/>
    <w:rsid w:val="38F21B10"/>
    <w:rsid w:val="38F44CA0"/>
    <w:rsid w:val="38FF4431"/>
    <w:rsid w:val="39010001"/>
    <w:rsid w:val="39013F70"/>
    <w:rsid w:val="39073E9A"/>
    <w:rsid w:val="390C15D1"/>
    <w:rsid w:val="390F51A8"/>
    <w:rsid w:val="390F642D"/>
    <w:rsid w:val="391726AB"/>
    <w:rsid w:val="39176750"/>
    <w:rsid w:val="391F4267"/>
    <w:rsid w:val="392C3FD8"/>
    <w:rsid w:val="392E0A76"/>
    <w:rsid w:val="393268A3"/>
    <w:rsid w:val="39467FC2"/>
    <w:rsid w:val="394821FB"/>
    <w:rsid w:val="394A12C0"/>
    <w:rsid w:val="395134AC"/>
    <w:rsid w:val="395C1121"/>
    <w:rsid w:val="39623A16"/>
    <w:rsid w:val="3969771B"/>
    <w:rsid w:val="396B03F2"/>
    <w:rsid w:val="397D5E61"/>
    <w:rsid w:val="399B2A7D"/>
    <w:rsid w:val="39B36152"/>
    <w:rsid w:val="39B577C3"/>
    <w:rsid w:val="39B71508"/>
    <w:rsid w:val="39B931A5"/>
    <w:rsid w:val="39BB7212"/>
    <w:rsid w:val="39C0635E"/>
    <w:rsid w:val="39CA2DD6"/>
    <w:rsid w:val="39CB0888"/>
    <w:rsid w:val="39CF5C66"/>
    <w:rsid w:val="39D83F63"/>
    <w:rsid w:val="39D92F7B"/>
    <w:rsid w:val="39F63B45"/>
    <w:rsid w:val="39FF03B4"/>
    <w:rsid w:val="3A0B3188"/>
    <w:rsid w:val="3A1445C9"/>
    <w:rsid w:val="3A1534A8"/>
    <w:rsid w:val="3A1B73E6"/>
    <w:rsid w:val="3A292276"/>
    <w:rsid w:val="3A421E61"/>
    <w:rsid w:val="3A4768E1"/>
    <w:rsid w:val="3A5A6C4A"/>
    <w:rsid w:val="3A6D0C3D"/>
    <w:rsid w:val="3A6E59D0"/>
    <w:rsid w:val="3A761CF6"/>
    <w:rsid w:val="3A8620D2"/>
    <w:rsid w:val="3A874343"/>
    <w:rsid w:val="3A8A4847"/>
    <w:rsid w:val="3A8D778D"/>
    <w:rsid w:val="3A923326"/>
    <w:rsid w:val="3A947103"/>
    <w:rsid w:val="3A9616D4"/>
    <w:rsid w:val="3AA45359"/>
    <w:rsid w:val="3AA94B9A"/>
    <w:rsid w:val="3AAE236F"/>
    <w:rsid w:val="3AB33CB2"/>
    <w:rsid w:val="3AB4214C"/>
    <w:rsid w:val="3ACA56FC"/>
    <w:rsid w:val="3ACF4005"/>
    <w:rsid w:val="3ADA2205"/>
    <w:rsid w:val="3AEE57F9"/>
    <w:rsid w:val="3B2C68CE"/>
    <w:rsid w:val="3B3038EA"/>
    <w:rsid w:val="3B352CB2"/>
    <w:rsid w:val="3B473C2E"/>
    <w:rsid w:val="3B491430"/>
    <w:rsid w:val="3B4B1359"/>
    <w:rsid w:val="3B4B6E3C"/>
    <w:rsid w:val="3B4B7C8E"/>
    <w:rsid w:val="3B57116A"/>
    <w:rsid w:val="3B5F7577"/>
    <w:rsid w:val="3B603927"/>
    <w:rsid w:val="3B787B5E"/>
    <w:rsid w:val="3B793AF0"/>
    <w:rsid w:val="3B8A6DB2"/>
    <w:rsid w:val="3B98404B"/>
    <w:rsid w:val="3BAA3033"/>
    <w:rsid w:val="3BAE1289"/>
    <w:rsid w:val="3BAF6A43"/>
    <w:rsid w:val="3BB61D7B"/>
    <w:rsid w:val="3BB72D4C"/>
    <w:rsid w:val="3BCC11C7"/>
    <w:rsid w:val="3BD76E17"/>
    <w:rsid w:val="3BE412BE"/>
    <w:rsid w:val="3BE55B77"/>
    <w:rsid w:val="3BE74BFB"/>
    <w:rsid w:val="3BF132FF"/>
    <w:rsid w:val="3BF67E9E"/>
    <w:rsid w:val="3BFC26F2"/>
    <w:rsid w:val="3C017C53"/>
    <w:rsid w:val="3C065085"/>
    <w:rsid w:val="3C150BD9"/>
    <w:rsid w:val="3C154613"/>
    <w:rsid w:val="3C1570EB"/>
    <w:rsid w:val="3C1A0485"/>
    <w:rsid w:val="3C221FA3"/>
    <w:rsid w:val="3C24784B"/>
    <w:rsid w:val="3C41741E"/>
    <w:rsid w:val="3C442CA4"/>
    <w:rsid w:val="3C48531B"/>
    <w:rsid w:val="3C4D7835"/>
    <w:rsid w:val="3C5905B9"/>
    <w:rsid w:val="3C68575E"/>
    <w:rsid w:val="3C6F2266"/>
    <w:rsid w:val="3C6F22FD"/>
    <w:rsid w:val="3C702618"/>
    <w:rsid w:val="3C740EA9"/>
    <w:rsid w:val="3C8055C4"/>
    <w:rsid w:val="3C84113A"/>
    <w:rsid w:val="3C8552A3"/>
    <w:rsid w:val="3C8A4686"/>
    <w:rsid w:val="3C8E0CCE"/>
    <w:rsid w:val="3C952921"/>
    <w:rsid w:val="3C9E5043"/>
    <w:rsid w:val="3CC50AB4"/>
    <w:rsid w:val="3CDC6FAD"/>
    <w:rsid w:val="3CDD5465"/>
    <w:rsid w:val="3CE2129F"/>
    <w:rsid w:val="3CE248D9"/>
    <w:rsid w:val="3CE25C23"/>
    <w:rsid w:val="3CE450C3"/>
    <w:rsid w:val="3CEA6C43"/>
    <w:rsid w:val="3D0066F8"/>
    <w:rsid w:val="3D064E29"/>
    <w:rsid w:val="3D067BF9"/>
    <w:rsid w:val="3D0A69A8"/>
    <w:rsid w:val="3D0D25EE"/>
    <w:rsid w:val="3D0D59BA"/>
    <w:rsid w:val="3D100B2A"/>
    <w:rsid w:val="3D2262A0"/>
    <w:rsid w:val="3D2D54C0"/>
    <w:rsid w:val="3D2E4D02"/>
    <w:rsid w:val="3D327D37"/>
    <w:rsid w:val="3D403068"/>
    <w:rsid w:val="3D4040B1"/>
    <w:rsid w:val="3D4B6A79"/>
    <w:rsid w:val="3D5409B3"/>
    <w:rsid w:val="3D5E72B1"/>
    <w:rsid w:val="3D6441C4"/>
    <w:rsid w:val="3D6F26B0"/>
    <w:rsid w:val="3D6F55CD"/>
    <w:rsid w:val="3D826ED4"/>
    <w:rsid w:val="3D8E0BF2"/>
    <w:rsid w:val="3D98440D"/>
    <w:rsid w:val="3D9A5B69"/>
    <w:rsid w:val="3DA26FA0"/>
    <w:rsid w:val="3DB05D9A"/>
    <w:rsid w:val="3DB61C16"/>
    <w:rsid w:val="3DB71D3C"/>
    <w:rsid w:val="3DBE1AD4"/>
    <w:rsid w:val="3DD77263"/>
    <w:rsid w:val="3DE50BA2"/>
    <w:rsid w:val="3DEB4A20"/>
    <w:rsid w:val="3DF36CCF"/>
    <w:rsid w:val="3DF507CF"/>
    <w:rsid w:val="3DF8055A"/>
    <w:rsid w:val="3E006D49"/>
    <w:rsid w:val="3E091536"/>
    <w:rsid w:val="3E183DE2"/>
    <w:rsid w:val="3E2131FF"/>
    <w:rsid w:val="3E2C397E"/>
    <w:rsid w:val="3E3709E7"/>
    <w:rsid w:val="3E4423B9"/>
    <w:rsid w:val="3E475839"/>
    <w:rsid w:val="3E4C6BEE"/>
    <w:rsid w:val="3E546989"/>
    <w:rsid w:val="3E575B8E"/>
    <w:rsid w:val="3E582E22"/>
    <w:rsid w:val="3E59767D"/>
    <w:rsid w:val="3E5B59BA"/>
    <w:rsid w:val="3E5D72BA"/>
    <w:rsid w:val="3E6E052C"/>
    <w:rsid w:val="3E7B0A13"/>
    <w:rsid w:val="3E810535"/>
    <w:rsid w:val="3E882942"/>
    <w:rsid w:val="3E986992"/>
    <w:rsid w:val="3E9F602C"/>
    <w:rsid w:val="3EB376A1"/>
    <w:rsid w:val="3EC2740B"/>
    <w:rsid w:val="3EC31BFD"/>
    <w:rsid w:val="3EC466E2"/>
    <w:rsid w:val="3EE82DD3"/>
    <w:rsid w:val="3EEB10A6"/>
    <w:rsid w:val="3F022B08"/>
    <w:rsid w:val="3F06279E"/>
    <w:rsid w:val="3F177387"/>
    <w:rsid w:val="3F2F63B1"/>
    <w:rsid w:val="3F365661"/>
    <w:rsid w:val="3F3D74FE"/>
    <w:rsid w:val="3F4017DF"/>
    <w:rsid w:val="3F411B6C"/>
    <w:rsid w:val="3F431217"/>
    <w:rsid w:val="3F514DBD"/>
    <w:rsid w:val="3F54199A"/>
    <w:rsid w:val="3F5F43ED"/>
    <w:rsid w:val="3F66262F"/>
    <w:rsid w:val="3F665244"/>
    <w:rsid w:val="3F6B4EF6"/>
    <w:rsid w:val="3F6C3BBC"/>
    <w:rsid w:val="3F6C71D3"/>
    <w:rsid w:val="3F6E5739"/>
    <w:rsid w:val="3F787F32"/>
    <w:rsid w:val="3F7A641A"/>
    <w:rsid w:val="3F7F7142"/>
    <w:rsid w:val="3F830C89"/>
    <w:rsid w:val="3F896768"/>
    <w:rsid w:val="3F8D590D"/>
    <w:rsid w:val="3F97398D"/>
    <w:rsid w:val="3FA128DF"/>
    <w:rsid w:val="3FA228E4"/>
    <w:rsid w:val="3FA52852"/>
    <w:rsid w:val="3FC12E22"/>
    <w:rsid w:val="3FC6039D"/>
    <w:rsid w:val="3FCA3134"/>
    <w:rsid w:val="3FCA4499"/>
    <w:rsid w:val="3FD17136"/>
    <w:rsid w:val="3FD41450"/>
    <w:rsid w:val="3FDE6596"/>
    <w:rsid w:val="40030407"/>
    <w:rsid w:val="400A4F87"/>
    <w:rsid w:val="4011321B"/>
    <w:rsid w:val="40174694"/>
    <w:rsid w:val="40227D03"/>
    <w:rsid w:val="40286A0C"/>
    <w:rsid w:val="403F2BBC"/>
    <w:rsid w:val="404047D6"/>
    <w:rsid w:val="40414341"/>
    <w:rsid w:val="4044666A"/>
    <w:rsid w:val="40506E1D"/>
    <w:rsid w:val="4056585B"/>
    <w:rsid w:val="40607C49"/>
    <w:rsid w:val="40743E57"/>
    <w:rsid w:val="40756A68"/>
    <w:rsid w:val="40760782"/>
    <w:rsid w:val="40865E39"/>
    <w:rsid w:val="4094461F"/>
    <w:rsid w:val="40945EDE"/>
    <w:rsid w:val="409669D7"/>
    <w:rsid w:val="409808A9"/>
    <w:rsid w:val="40982956"/>
    <w:rsid w:val="409909B7"/>
    <w:rsid w:val="409D695E"/>
    <w:rsid w:val="40A600B8"/>
    <w:rsid w:val="40C7674B"/>
    <w:rsid w:val="40C80108"/>
    <w:rsid w:val="40D4490F"/>
    <w:rsid w:val="40ED7FDB"/>
    <w:rsid w:val="40F0624E"/>
    <w:rsid w:val="40F978E9"/>
    <w:rsid w:val="40FD5109"/>
    <w:rsid w:val="40FE3558"/>
    <w:rsid w:val="410366F2"/>
    <w:rsid w:val="410530D6"/>
    <w:rsid w:val="41071945"/>
    <w:rsid w:val="410A5BEB"/>
    <w:rsid w:val="411372FF"/>
    <w:rsid w:val="41160CFC"/>
    <w:rsid w:val="41212851"/>
    <w:rsid w:val="41276366"/>
    <w:rsid w:val="412B2947"/>
    <w:rsid w:val="413418B6"/>
    <w:rsid w:val="413576FE"/>
    <w:rsid w:val="413A4B32"/>
    <w:rsid w:val="4144323D"/>
    <w:rsid w:val="41496B09"/>
    <w:rsid w:val="414B1794"/>
    <w:rsid w:val="415079FB"/>
    <w:rsid w:val="415C1B94"/>
    <w:rsid w:val="415D6216"/>
    <w:rsid w:val="416C5897"/>
    <w:rsid w:val="416F6319"/>
    <w:rsid w:val="418445EF"/>
    <w:rsid w:val="418A6241"/>
    <w:rsid w:val="418F1B67"/>
    <w:rsid w:val="418F7DB9"/>
    <w:rsid w:val="419C193D"/>
    <w:rsid w:val="41A212C3"/>
    <w:rsid w:val="41A93A20"/>
    <w:rsid w:val="41AC495F"/>
    <w:rsid w:val="41C209BB"/>
    <w:rsid w:val="41C35286"/>
    <w:rsid w:val="41CE42FF"/>
    <w:rsid w:val="41E8106B"/>
    <w:rsid w:val="41F56DE0"/>
    <w:rsid w:val="41FD5E06"/>
    <w:rsid w:val="420A77DD"/>
    <w:rsid w:val="420F6110"/>
    <w:rsid w:val="42104E1E"/>
    <w:rsid w:val="421C14F0"/>
    <w:rsid w:val="42277ECE"/>
    <w:rsid w:val="422B563A"/>
    <w:rsid w:val="4244656D"/>
    <w:rsid w:val="425859E5"/>
    <w:rsid w:val="426C2099"/>
    <w:rsid w:val="427A45C5"/>
    <w:rsid w:val="427D13E3"/>
    <w:rsid w:val="427D2C24"/>
    <w:rsid w:val="42827009"/>
    <w:rsid w:val="42857E48"/>
    <w:rsid w:val="4290648D"/>
    <w:rsid w:val="42997642"/>
    <w:rsid w:val="429B5143"/>
    <w:rsid w:val="429C07AD"/>
    <w:rsid w:val="429E63BA"/>
    <w:rsid w:val="42B42E7D"/>
    <w:rsid w:val="42D06EAA"/>
    <w:rsid w:val="42D501CF"/>
    <w:rsid w:val="42E40420"/>
    <w:rsid w:val="42E8209F"/>
    <w:rsid w:val="42EB590B"/>
    <w:rsid w:val="42F91D05"/>
    <w:rsid w:val="42FC6119"/>
    <w:rsid w:val="42FD0400"/>
    <w:rsid w:val="42FF5C21"/>
    <w:rsid w:val="43030C6E"/>
    <w:rsid w:val="43210B81"/>
    <w:rsid w:val="433B47E0"/>
    <w:rsid w:val="434914F6"/>
    <w:rsid w:val="43491D04"/>
    <w:rsid w:val="434A064E"/>
    <w:rsid w:val="434C686C"/>
    <w:rsid w:val="434C7327"/>
    <w:rsid w:val="434F4CB2"/>
    <w:rsid w:val="435B08B4"/>
    <w:rsid w:val="435E3CD6"/>
    <w:rsid w:val="4364396E"/>
    <w:rsid w:val="43705002"/>
    <w:rsid w:val="43714D9E"/>
    <w:rsid w:val="4374273B"/>
    <w:rsid w:val="43766EC3"/>
    <w:rsid w:val="43773638"/>
    <w:rsid w:val="437B3C78"/>
    <w:rsid w:val="43833975"/>
    <w:rsid w:val="43864147"/>
    <w:rsid w:val="43892388"/>
    <w:rsid w:val="438D21EA"/>
    <w:rsid w:val="43A23DD3"/>
    <w:rsid w:val="43AC4C52"/>
    <w:rsid w:val="43B01131"/>
    <w:rsid w:val="43B0507D"/>
    <w:rsid w:val="43BE55BE"/>
    <w:rsid w:val="43C250CA"/>
    <w:rsid w:val="43CE4687"/>
    <w:rsid w:val="43DB4A9D"/>
    <w:rsid w:val="43E065C4"/>
    <w:rsid w:val="43E343A3"/>
    <w:rsid w:val="43F04199"/>
    <w:rsid w:val="43F45856"/>
    <w:rsid w:val="43F47160"/>
    <w:rsid w:val="44175237"/>
    <w:rsid w:val="441D681B"/>
    <w:rsid w:val="441F3F7E"/>
    <w:rsid w:val="442016EC"/>
    <w:rsid w:val="44262162"/>
    <w:rsid w:val="443047B1"/>
    <w:rsid w:val="44366778"/>
    <w:rsid w:val="44392A16"/>
    <w:rsid w:val="443F4F0D"/>
    <w:rsid w:val="44405732"/>
    <w:rsid w:val="445E708E"/>
    <w:rsid w:val="445F2F72"/>
    <w:rsid w:val="445F5CEF"/>
    <w:rsid w:val="4461372F"/>
    <w:rsid w:val="44707FA2"/>
    <w:rsid w:val="447A1DC1"/>
    <w:rsid w:val="447B4331"/>
    <w:rsid w:val="448C0E13"/>
    <w:rsid w:val="449155FF"/>
    <w:rsid w:val="449B2E4F"/>
    <w:rsid w:val="44A12259"/>
    <w:rsid w:val="44A81071"/>
    <w:rsid w:val="44AC207F"/>
    <w:rsid w:val="44B35799"/>
    <w:rsid w:val="44B45D2C"/>
    <w:rsid w:val="44B918B4"/>
    <w:rsid w:val="44CA5779"/>
    <w:rsid w:val="44CE32FD"/>
    <w:rsid w:val="44D018CD"/>
    <w:rsid w:val="44D15B14"/>
    <w:rsid w:val="44D1662C"/>
    <w:rsid w:val="44DE4DBE"/>
    <w:rsid w:val="44E51CB4"/>
    <w:rsid w:val="450C2333"/>
    <w:rsid w:val="450E622A"/>
    <w:rsid w:val="45170E2E"/>
    <w:rsid w:val="451B17C4"/>
    <w:rsid w:val="4523539C"/>
    <w:rsid w:val="453076CA"/>
    <w:rsid w:val="453556CB"/>
    <w:rsid w:val="45395D2E"/>
    <w:rsid w:val="45464838"/>
    <w:rsid w:val="454B7997"/>
    <w:rsid w:val="455B09FD"/>
    <w:rsid w:val="45637592"/>
    <w:rsid w:val="45675445"/>
    <w:rsid w:val="456774F6"/>
    <w:rsid w:val="4569383D"/>
    <w:rsid w:val="457525D6"/>
    <w:rsid w:val="45773BA0"/>
    <w:rsid w:val="457F5128"/>
    <w:rsid w:val="45856AAC"/>
    <w:rsid w:val="45875FCB"/>
    <w:rsid w:val="4589062C"/>
    <w:rsid w:val="458E0D50"/>
    <w:rsid w:val="45901F4E"/>
    <w:rsid w:val="45980972"/>
    <w:rsid w:val="45B44F25"/>
    <w:rsid w:val="45B60950"/>
    <w:rsid w:val="45B662EB"/>
    <w:rsid w:val="45B85C8C"/>
    <w:rsid w:val="45BB73CE"/>
    <w:rsid w:val="45D37B2B"/>
    <w:rsid w:val="45D92F8D"/>
    <w:rsid w:val="45DC4FE2"/>
    <w:rsid w:val="45E015B4"/>
    <w:rsid w:val="45E67BC2"/>
    <w:rsid w:val="45EA7747"/>
    <w:rsid w:val="45FD7333"/>
    <w:rsid w:val="4604375B"/>
    <w:rsid w:val="460832CC"/>
    <w:rsid w:val="46085B52"/>
    <w:rsid w:val="46137532"/>
    <w:rsid w:val="46204841"/>
    <w:rsid w:val="46233D9E"/>
    <w:rsid w:val="46316FC3"/>
    <w:rsid w:val="464D6052"/>
    <w:rsid w:val="46612D21"/>
    <w:rsid w:val="46673123"/>
    <w:rsid w:val="466E7685"/>
    <w:rsid w:val="4676718E"/>
    <w:rsid w:val="467C53AB"/>
    <w:rsid w:val="467C5BB4"/>
    <w:rsid w:val="46800E70"/>
    <w:rsid w:val="468C53C2"/>
    <w:rsid w:val="469A26EC"/>
    <w:rsid w:val="46B36EF6"/>
    <w:rsid w:val="46B4099F"/>
    <w:rsid w:val="46BE2BFA"/>
    <w:rsid w:val="46C133B3"/>
    <w:rsid w:val="46C67D96"/>
    <w:rsid w:val="46DA3802"/>
    <w:rsid w:val="46E773C1"/>
    <w:rsid w:val="46E93034"/>
    <w:rsid w:val="46EC35B7"/>
    <w:rsid w:val="46EE3897"/>
    <w:rsid w:val="46F409F7"/>
    <w:rsid w:val="47007AE8"/>
    <w:rsid w:val="471165E8"/>
    <w:rsid w:val="472271DE"/>
    <w:rsid w:val="47247E1B"/>
    <w:rsid w:val="473C1731"/>
    <w:rsid w:val="473F3441"/>
    <w:rsid w:val="47490A0A"/>
    <w:rsid w:val="474E5F67"/>
    <w:rsid w:val="47546CE5"/>
    <w:rsid w:val="475A2C09"/>
    <w:rsid w:val="47651DE9"/>
    <w:rsid w:val="476672C3"/>
    <w:rsid w:val="477576C4"/>
    <w:rsid w:val="47965826"/>
    <w:rsid w:val="47982AF7"/>
    <w:rsid w:val="479A194D"/>
    <w:rsid w:val="47AC284A"/>
    <w:rsid w:val="47B41896"/>
    <w:rsid w:val="47C60606"/>
    <w:rsid w:val="47C647EF"/>
    <w:rsid w:val="47CA73F5"/>
    <w:rsid w:val="47D11FED"/>
    <w:rsid w:val="47D407DE"/>
    <w:rsid w:val="47DB61E5"/>
    <w:rsid w:val="47EF2692"/>
    <w:rsid w:val="47F1071F"/>
    <w:rsid w:val="47FC49A4"/>
    <w:rsid w:val="48062F12"/>
    <w:rsid w:val="48074FC7"/>
    <w:rsid w:val="480E7521"/>
    <w:rsid w:val="48151F99"/>
    <w:rsid w:val="4818452B"/>
    <w:rsid w:val="48236D3A"/>
    <w:rsid w:val="4829500F"/>
    <w:rsid w:val="483260D9"/>
    <w:rsid w:val="48347E3C"/>
    <w:rsid w:val="4835626B"/>
    <w:rsid w:val="483A32CB"/>
    <w:rsid w:val="4846387F"/>
    <w:rsid w:val="48623B31"/>
    <w:rsid w:val="48644417"/>
    <w:rsid w:val="48677D55"/>
    <w:rsid w:val="486C5E96"/>
    <w:rsid w:val="487B61CB"/>
    <w:rsid w:val="48920F51"/>
    <w:rsid w:val="48A759E8"/>
    <w:rsid w:val="48BE56C8"/>
    <w:rsid w:val="48D87913"/>
    <w:rsid w:val="48DC7D2F"/>
    <w:rsid w:val="48E1574E"/>
    <w:rsid w:val="48E83C6F"/>
    <w:rsid w:val="48F0130C"/>
    <w:rsid w:val="48F84E88"/>
    <w:rsid w:val="48FD665C"/>
    <w:rsid w:val="490606B7"/>
    <w:rsid w:val="490869F0"/>
    <w:rsid w:val="490B6529"/>
    <w:rsid w:val="49106FBB"/>
    <w:rsid w:val="49280F8B"/>
    <w:rsid w:val="492C225D"/>
    <w:rsid w:val="492C3824"/>
    <w:rsid w:val="492D631D"/>
    <w:rsid w:val="49323478"/>
    <w:rsid w:val="49364E2A"/>
    <w:rsid w:val="493E6C5A"/>
    <w:rsid w:val="494B761B"/>
    <w:rsid w:val="49591FA4"/>
    <w:rsid w:val="495D20E6"/>
    <w:rsid w:val="4964166A"/>
    <w:rsid w:val="496F1F3C"/>
    <w:rsid w:val="49715710"/>
    <w:rsid w:val="4975676E"/>
    <w:rsid w:val="497954BE"/>
    <w:rsid w:val="497E1AF1"/>
    <w:rsid w:val="49807790"/>
    <w:rsid w:val="49867579"/>
    <w:rsid w:val="498A47DA"/>
    <w:rsid w:val="498A640D"/>
    <w:rsid w:val="4991669B"/>
    <w:rsid w:val="49927710"/>
    <w:rsid w:val="49981746"/>
    <w:rsid w:val="499F0DB5"/>
    <w:rsid w:val="499F7BA9"/>
    <w:rsid w:val="49AA09A1"/>
    <w:rsid w:val="49B5149D"/>
    <w:rsid w:val="49C323FD"/>
    <w:rsid w:val="49C409A0"/>
    <w:rsid w:val="49C52B52"/>
    <w:rsid w:val="49C82FE7"/>
    <w:rsid w:val="49CB676B"/>
    <w:rsid w:val="49CD01A5"/>
    <w:rsid w:val="49CD19CE"/>
    <w:rsid w:val="49CF4E13"/>
    <w:rsid w:val="49DD2D5E"/>
    <w:rsid w:val="49DE52FE"/>
    <w:rsid w:val="49DF39D8"/>
    <w:rsid w:val="49E5580E"/>
    <w:rsid w:val="49EA687A"/>
    <w:rsid w:val="49EE4251"/>
    <w:rsid w:val="49F957E5"/>
    <w:rsid w:val="49FC342A"/>
    <w:rsid w:val="4A0A3D06"/>
    <w:rsid w:val="4A0A50E8"/>
    <w:rsid w:val="4A0B0348"/>
    <w:rsid w:val="4A1223CF"/>
    <w:rsid w:val="4A184235"/>
    <w:rsid w:val="4A1945DE"/>
    <w:rsid w:val="4A1B5F18"/>
    <w:rsid w:val="4A1F700C"/>
    <w:rsid w:val="4A253987"/>
    <w:rsid w:val="4A3A0F58"/>
    <w:rsid w:val="4A3D36F6"/>
    <w:rsid w:val="4A4D1200"/>
    <w:rsid w:val="4A4D60D4"/>
    <w:rsid w:val="4A503B4B"/>
    <w:rsid w:val="4A5654F7"/>
    <w:rsid w:val="4A5B5BCF"/>
    <w:rsid w:val="4A650B27"/>
    <w:rsid w:val="4A7A2E39"/>
    <w:rsid w:val="4A8072E6"/>
    <w:rsid w:val="4A8226B0"/>
    <w:rsid w:val="4A8A2AD4"/>
    <w:rsid w:val="4A8D75D7"/>
    <w:rsid w:val="4A8F5B57"/>
    <w:rsid w:val="4A902D26"/>
    <w:rsid w:val="4A97469C"/>
    <w:rsid w:val="4A994CF3"/>
    <w:rsid w:val="4A9E3970"/>
    <w:rsid w:val="4AA03890"/>
    <w:rsid w:val="4AA70EE8"/>
    <w:rsid w:val="4AC43299"/>
    <w:rsid w:val="4AC62A9D"/>
    <w:rsid w:val="4AD25998"/>
    <w:rsid w:val="4AD71C0D"/>
    <w:rsid w:val="4AD739D3"/>
    <w:rsid w:val="4ADD4155"/>
    <w:rsid w:val="4ADE227F"/>
    <w:rsid w:val="4AFC665C"/>
    <w:rsid w:val="4B0378A8"/>
    <w:rsid w:val="4B256AF5"/>
    <w:rsid w:val="4B261BD6"/>
    <w:rsid w:val="4B273F71"/>
    <w:rsid w:val="4B2F0EDB"/>
    <w:rsid w:val="4B305B69"/>
    <w:rsid w:val="4B3145A7"/>
    <w:rsid w:val="4B323B7E"/>
    <w:rsid w:val="4B3367EE"/>
    <w:rsid w:val="4B353685"/>
    <w:rsid w:val="4B536F7D"/>
    <w:rsid w:val="4B564FE7"/>
    <w:rsid w:val="4B5902B5"/>
    <w:rsid w:val="4B5E3013"/>
    <w:rsid w:val="4B6B0935"/>
    <w:rsid w:val="4B7B5734"/>
    <w:rsid w:val="4B7E5CBB"/>
    <w:rsid w:val="4B887F88"/>
    <w:rsid w:val="4B920B4F"/>
    <w:rsid w:val="4B931C1D"/>
    <w:rsid w:val="4BAA7ED6"/>
    <w:rsid w:val="4BB1647A"/>
    <w:rsid w:val="4BB43352"/>
    <w:rsid w:val="4BBA5003"/>
    <w:rsid w:val="4BBB098C"/>
    <w:rsid w:val="4BBF0646"/>
    <w:rsid w:val="4BC32D0D"/>
    <w:rsid w:val="4BC91450"/>
    <w:rsid w:val="4BCF7CE5"/>
    <w:rsid w:val="4BE172A3"/>
    <w:rsid w:val="4BE174FE"/>
    <w:rsid w:val="4BEE6DC3"/>
    <w:rsid w:val="4BF233D3"/>
    <w:rsid w:val="4BFE4546"/>
    <w:rsid w:val="4BFF1DC5"/>
    <w:rsid w:val="4C0942E0"/>
    <w:rsid w:val="4C1214E9"/>
    <w:rsid w:val="4C143394"/>
    <w:rsid w:val="4C1B6FAF"/>
    <w:rsid w:val="4C1B7E5F"/>
    <w:rsid w:val="4C1D1EB0"/>
    <w:rsid w:val="4C1E07BD"/>
    <w:rsid w:val="4C2269AD"/>
    <w:rsid w:val="4C2320C6"/>
    <w:rsid w:val="4C337140"/>
    <w:rsid w:val="4C3965CC"/>
    <w:rsid w:val="4C4341F3"/>
    <w:rsid w:val="4C52210E"/>
    <w:rsid w:val="4C587F3B"/>
    <w:rsid w:val="4C5B271F"/>
    <w:rsid w:val="4C5E32E7"/>
    <w:rsid w:val="4C612351"/>
    <w:rsid w:val="4C733689"/>
    <w:rsid w:val="4C745064"/>
    <w:rsid w:val="4C7E1155"/>
    <w:rsid w:val="4C8C06C8"/>
    <w:rsid w:val="4C9D2C5A"/>
    <w:rsid w:val="4C9F3106"/>
    <w:rsid w:val="4CA4329F"/>
    <w:rsid w:val="4CB65978"/>
    <w:rsid w:val="4CB6761C"/>
    <w:rsid w:val="4CBD0FD7"/>
    <w:rsid w:val="4CC3518C"/>
    <w:rsid w:val="4CCF375F"/>
    <w:rsid w:val="4CCF7A76"/>
    <w:rsid w:val="4CD5553D"/>
    <w:rsid w:val="4CDD58EF"/>
    <w:rsid w:val="4CE41775"/>
    <w:rsid w:val="4CF731A3"/>
    <w:rsid w:val="4D080A4A"/>
    <w:rsid w:val="4D112B73"/>
    <w:rsid w:val="4D235915"/>
    <w:rsid w:val="4D383FE9"/>
    <w:rsid w:val="4D3A12E4"/>
    <w:rsid w:val="4D5916AB"/>
    <w:rsid w:val="4D642855"/>
    <w:rsid w:val="4D656A36"/>
    <w:rsid w:val="4D825FEF"/>
    <w:rsid w:val="4D8C1276"/>
    <w:rsid w:val="4D8F19B2"/>
    <w:rsid w:val="4D9329DF"/>
    <w:rsid w:val="4D9F688F"/>
    <w:rsid w:val="4DA006B9"/>
    <w:rsid w:val="4DA42813"/>
    <w:rsid w:val="4DA632DD"/>
    <w:rsid w:val="4DB9274D"/>
    <w:rsid w:val="4DBB187E"/>
    <w:rsid w:val="4DC96308"/>
    <w:rsid w:val="4DCC4AE7"/>
    <w:rsid w:val="4DCF0983"/>
    <w:rsid w:val="4DD64F74"/>
    <w:rsid w:val="4DE33573"/>
    <w:rsid w:val="4DF42EB0"/>
    <w:rsid w:val="4E1256CD"/>
    <w:rsid w:val="4E190B1B"/>
    <w:rsid w:val="4E1F010E"/>
    <w:rsid w:val="4E1F16EA"/>
    <w:rsid w:val="4E230903"/>
    <w:rsid w:val="4E245EB9"/>
    <w:rsid w:val="4E4906F8"/>
    <w:rsid w:val="4E4C1C2A"/>
    <w:rsid w:val="4E4C60DC"/>
    <w:rsid w:val="4E4E2FA2"/>
    <w:rsid w:val="4E513C4B"/>
    <w:rsid w:val="4E553608"/>
    <w:rsid w:val="4E575964"/>
    <w:rsid w:val="4E594810"/>
    <w:rsid w:val="4E5B7F91"/>
    <w:rsid w:val="4E5E32D1"/>
    <w:rsid w:val="4E676FF0"/>
    <w:rsid w:val="4E7C73FD"/>
    <w:rsid w:val="4E82097E"/>
    <w:rsid w:val="4E8B0BAF"/>
    <w:rsid w:val="4E8B4018"/>
    <w:rsid w:val="4E8B73B6"/>
    <w:rsid w:val="4E8E69D6"/>
    <w:rsid w:val="4E96011C"/>
    <w:rsid w:val="4E997A85"/>
    <w:rsid w:val="4EA75815"/>
    <w:rsid w:val="4EB95EF4"/>
    <w:rsid w:val="4EC0373A"/>
    <w:rsid w:val="4EC07803"/>
    <w:rsid w:val="4EC3025D"/>
    <w:rsid w:val="4ED31064"/>
    <w:rsid w:val="4EF0162D"/>
    <w:rsid w:val="4EF54E81"/>
    <w:rsid w:val="4EF947EE"/>
    <w:rsid w:val="4F05328B"/>
    <w:rsid w:val="4F0B1B7A"/>
    <w:rsid w:val="4F0B7AC5"/>
    <w:rsid w:val="4F1A6111"/>
    <w:rsid w:val="4F1B7B40"/>
    <w:rsid w:val="4F200DA2"/>
    <w:rsid w:val="4F374B8C"/>
    <w:rsid w:val="4F40062D"/>
    <w:rsid w:val="4F423C50"/>
    <w:rsid w:val="4F46336C"/>
    <w:rsid w:val="4F4645B0"/>
    <w:rsid w:val="4F475461"/>
    <w:rsid w:val="4F577EDF"/>
    <w:rsid w:val="4F613A76"/>
    <w:rsid w:val="4F670D68"/>
    <w:rsid w:val="4F6F5594"/>
    <w:rsid w:val="4F705628"/>
    <w:rsid w:val="4F7455F6"/>
    <w:rsid w:val="4F7B7210"/>
    <w:rsid w:val="4F7E16D1"/>
    <w:rsid w:val="4F822984"/>
    <w:rsid w:val="4F847C07"/>
    <w:rsid w:val="4FA20FD6"/>
    <w:rsid w:val="4FAC382D"/>
    <w:rsid w:val="4FB80AA0"/>
    <w:rsid w:val="4FC424A0"/>
    <w:rsid w:val="4FC455DC"/>
    <w:rsid w:val="4FC868D1"/>
    <w:rsid w:val="4FD74B92"/>
    <w:rsid w:val="4FDA078E"/>
    <w:rsid w:val="4FE15370"/>
    <w:rsid w:val="50045481"/>
    <w:rsid w:val="5005794E"/>
    <w:rsid w:val="50095B32"/>
    <w:rsid w:val="501820CE"/>
    <w:rsid w:val="501A5684"/>
    <w:rsid w:val="501E0D28"/>
    <w:rsid w:val="501F25DD"/>
    <w:rsid w:val="50227D7D"/>
    <w:rsid w:val="5025521E"/>
    <w:rsid w:val="502F2C87"/>
    <w:rsid w:val="503A1083"/>
    <w:rsid w:val="504C1B1E"/>
    <w:rsid w:val="504E6C40"/>
    <w:rsid w:val="504F55DE"/>
    <w:rsid w:val="50552D95"/>
    <w:rsid w:val="505C4950"/>
    <w:rsid w:val="50607268"/>
    <w:rsid w:val="50630232"/>
    <w:rsid w:val="5073127E"/>
    <w:rsid w:val="50732F3D"/>
    <w:rsid w:val="50801E86"/>
    <w:rsid w:val="50825E90"/>
    <w:rsid w:val="50842172"/>
    <w:rsid w:val="508D14E1"/>
    <w:rsid w:val="50953FC2"/>
    <w:rsid w:val="5097061B"/>
    <w:rsid w:val="509B0DD9"/>
    <w:rsid w:val="509C09D0"/>
    <w:rsid w:val="509D2570"/>
    <w:rsid w:val="509F0BB0"/>
    <w:rsid w:val="50AA24BE"/>
    <w:rsid w:val="50AF0BD4"/>
    <w:rsid w:val="50B26D0B"/>
    <w:rsid w:val="50B545CF"/>
    <w:rsid w:val="50BC641F"/>
    <w:rsid w:val="50C00590"/>
    <w:rsid w:val="50D17445"/>
    <w:rsid w:val="50D43778"/>
    <w:rsid w:val="50D47B03"/>
    <w:rsid w:val="50D63859"/>
    <w:rsid w:val="50DD5D28"/>
    <w:rsid w:val="50FB2BC2"/>
    <w:rsid w:val="51047F1C"/>
    <w:rsid w:val="51105B1E"/>
    <w:rsid w:val="51285ACE"/>
    <w:rsid w:val="512F733D"/>
    <w:rsid w:val="51434F11"/>
    <w:rsid w:val="51573749"/>
    <w:rsid w:val="51764294"/>
    <w:rsid w:val="51895ACA"/>
    <w:rsid w:val="518B1D52"/>
    <w:rsid w:val="518C7514"/>
    <w:rsid w:val="518D79E1"/>
    <w:rsid w:val="5191072D"/>
    <w:rsid w:val="5193593D"/>
    <w:rsid w:val="519D5BDA"/>
    <w:rsid w:val="51B86621"/>
    <w:rsid w:val="51BA4B03"/>
    <w:rsid w:val="51C134DF"/>
    <w:rsid w:val="51C34D84"/>
    <w:rsid w:val="51C351AC"/>
    <w:rsid w:val="51CB483C"/>
    <w:rsid w:val="51CF38BF"/>
    <w:rsid w:val="51D054D8"/>
    <w:rsid w:val="51D71B1F"/>
    <w:rsid w:val="51D9626F"/>
    <w:rsid w:val="51DC44EE"/>
    <w:rsid w:val="51E32253"/>
    <w:rsid w:val="51ED3879"/>
    <w:rsid w:val="51EF49E3"/>
    <w:rsid w:val="51F46BC5"/>
    <w:rsid w:val="51FE650F"/>
    <w:rsid w:val="51FF1AEE"/>
    <w:rsid w:val="52042257"/>
    <w:rsid w:val="520470D9"/>
    <w:rsid w:val="521B471A"/>
    <w:rsid w:val="521C34EA"/>
    <w:rsid w:val="521F215B"/>
    <w:rsid w:val="5229379E"/>
    <w:rsid w:val="52345C39"/>
    <w:rsid w:val="52427C7C"/>
    <w:rsid w:val="524433F0"/>
    <w:rsid w:val="52443CDF"/>
    <w:rsid w:val="524D5F9C"/>
    <w:rsid w:val="524F5FD2"/>
    <w:rsid w:val="525E7A5F"/>
    <w:rsid w:val="526D5388"/>
    <w:rsid w:val="526D5778"/>
    <w:rsid w:val="526E4A89"/>
    <w:rsid w:val="52737326"/>
    <w:rsid w:val="528636B7"/>
    <w:rsid w:val="528A2837"/>
    <w:rsid w:val="528E0D6D"/>
    <w:rsid w:val="528E3FF1"/>
    <w:rsid w:val="528F6376"/>
    <w:rsid w:val="5293533C"/>
    <w:rsid w:val="529D6F34"/>
    <w:rsid w:val="529E5C4C"/>
    <w:rsid w:val="52AD5F06"/>
    <w:rsid w:val="52BE0AE7"/>
    <w:rsid w:val="52C13EBB"/>
    <w:rsid w:val="52C80E00"/>
    <w:rsid w:val="52CE7B92"/>
    <w:rsid w:val="52D70BDD"/>
    <w:rsid w:val="52E22F1E"/>
    <w:rsid w:val="52EE000B"/>
    <w:rsid w:val="52F42288"/>
    <w:rsid w:val="52F526F8"/>
    <w:rsid w:val="52F53F60"/>
    <w:rsid w:val="53026D53"/>
    <w:rsid w:val="53142733"/>
    <w:rsid w:val="53211E09"/>
    <w:rsid w:val="532932CD"/>
    <w:rsid w:val="5332274C"/>
    <w:rsid w:val="53326D57"/>
    <w:rsid w:val="53404D39"/>
    <w:rsid w:val="5351081F"/>
    <w:rsid w:val="535474AF"/>
    <w:rsid w:val="536C57E6"/>
    <w:rsid w:val="53770F84"/>
    <w:rsid w:val="538A6C28"/>
    <w:rsid w:val="53910A0C"/>
    <w:rsid w:val="53A25D8F"/>
    <w:rsid w:val="53AC0304"/>
    <w:rsid w:val="53BB07C9"/>
    <w:rsid w:val="53D73ACB"/>
    <w:rsid w:val="53DC1A9B"/>
    <w:rsid w:val="53E90687"/>
    <w:rsid w:val="53F12842"/>
    <w:rsid w:val="53F70D8B"/>
    <w:rsid w:val="53FE0E63"/>
    <w:rsid w:val="54001FF3"/>
    <w:rsid w:val="5412599E"/>
    <w:rsid w:val="541B766A"/>
    <w:rsid w:val="54220205"/>
    <w:rsid w:val="542743CB"/>
    <w:rsid w:val="542F64D3"/>
    <w:rsid w:val="54322107"/>
    <w:rsid w:val="54376F26"/>
    <w:rsid w:val="543A3EC2"/>
    <w:rsid w:val="543D7DA8"/>
    <w:rsid w:val="54422F9F"/>
    <w:rsid w:val="5445080F"/>
    <w:rsid w:val="5448342E"/>
    <w:rsid w:val="544958C7"/>
    <w:rsid w:val="5449761D"/>
    <w:rsid w:val="545243FD"/>
    <w:rsid w:val="5460335E"/>
    <w:rsid w:val="5460775D"/>
    <w:rsid w:val="5461693B"/>
    <w:rsid w:val="546F6022"/>
    <w:rsid w:val="54716A39"/>
    <w:rsid w:val="5472334E"/>
    <w:rsid w:val="54764D82"/>
    <w:rsid w:val="547A2AD5"/>
    <w:rsid w:val="54871041"/>
    <w:rsid w:val="54943768"/>
    <w:rsid w:val="549A14F1"/>
    <w:rsid w:val="549F2C88"/>
    <w:rsid w:val="54A36E02"/>
    <w:rsid w:val="54AB4F59"/>
    <w:rsid w:val="54AE2EED"/>
    <w:rsid w:val="54C85607"/>
    <w:rsid w:val="54E432E7"/>
    <w:rsid w:val="54F250A6"/>
    <w:rsid w:val="54F53A9F"/>
    <w:rsid w:val="54FC4B53"/>
    <w:rsid w:val="55160EFE"/>
    <w:rsid w:val="55191091"/>
    <w:rsid w:val="551B67C0"/>
    <w:rsid w:val="551D0A86"/>
    <w:rsid w:val="551E1977"/>
    <w:rsid w:val="551F3081"/>
    <w:rsid w:val="552D3F46"/>
    <w:rsid w:val="553626D4"/>
    <w:rsid w:val="55454E19"/>
    <w:rsid w:val="554B512A"/>
    <w:rsid w:val="555C3646"/>
    <w:rsid w:val="55636199"/>
    <w:rsid w:val="5571636D"/>
    <w:rsid w:val="55720FF7"/>
    <w:rsid w:val="55722BE1"/>
    <w:rsid w:val="55732830"/>
    <w:rsid w:val="55855181"/>
    <w:rsid w:val="55883079"/>
    <w:rsid w:val="558C4E76"/>
    <w:rsid w:val="559E63FA"/>
    <w:rsid w:val="55A851F4"/>
    <w:rsid w:val="55AA6461"/>
    <w:rsid w:val="55B123E7"/>
    <w:rsid w:val="55B56D47"/>
    <w:rsid w:val="55B97724"/>
    <w:rsid w:val="55C404AD"/>
    <w:rsid w:val="55C80081"/>
    <w:rsid w:val="55C96A4F"/>
    <w:rsid w:val="55CA4F60"/>
    <w:rsid w:val="55CE33DC"/>
    <w:rsid w:val="55D86883"/>
    <w:rsid w:val="55DA33A8"/>
    <w:rsid w:val="55DB53E9"/>
    <w:rsid w:val="55E066DB"/>
    <w:rsid w:val="55E23A85"/>
    <w:rsid w:val="55E52EF3"/>
    <w:rsid w:val="55E770B3"/>
    <w:rsid w:val="55E800E1"/>
    <w:rsid w:val="55EA1E87"/>
    <w:rsid w:val="55EB3DD9"/>
    <w:rsid w:val="55F2126D"/>
    <w:rsid w:val="55F36C9E"/>
    <w:rsid w:val="55F4540B"/>
    <w:rsid w:val="55FD447A"/>
    <w:rsid w:val="560A3010"/>
    <w:rsid w:val="560A713B"/>
    <w:rsid w:val="562073A5"/>
    <w:rsid w:val="56230E23"/>
    <w:rsid w:val="5623533F"/>
    <w:rsid w:val="563726A9"/>
    <w:rsid w:val="56386C12"/>
    <w:rsid w:val="564A6383"/>
    <w:rsid w:val="56520965"/>
    <w:rsid w:val="565D7AE8"/>
    <w:rsid w:val="56690780"/>
    <w:rsid w:val="56716EC2"/>
    <w:rsid w:val="56791B90"/>
    <w:rsid w:val="567A62DA"/>
    <w:rsid w:val="567B2381"/>
    <w:rsid w:val="567E6BC7"/>
    <w:rsid w:val="568455BA"/>
    <w:rsid w:val="568D5910"/>
    <w:rsid w:val="56950B0F"/>
    <w:rsid w:val="5697324A"/>
    <w:rsid w:val="56A61B19"/>
    <w:rsid w:val="56A64CA3"/>
    <w:rsid w:val="56B32520"/>
    <w:rsid w:val="56B80053"/>
    <w:rsid w:val="56BD3DB3"/>
    <w:rsid w:val="56C34ED8"/>
    <w:rsid w:val="56CB0531"/>
    <w:rsid w:val="56D17D54"/>
    <w:rsid w:val="56EE55BD"/>
    <w:rsid w:val="56F529D6"/>
    <w:rsid w:val="570A629A"/>
    <w:rsid w:val="5712474B"/>
    <w:rsid w:val="571549BD"/>
    <w:rsid w:val="57161F17"/>
    <w:rsid w:val="572932D9"/>
    <w:rsid w:val="57386F87"/>
    <w:rsid w:val="573F67BC"/>
    <w:rsid w:val="5747227D"/>
    <w:rsid w:val="574949B0"/>
    <w:rsid w:val="57536012"/>
    <w:rsid w:val="57541656"/>
    <w:rsid w:val="57543C33"/>
    <w:rsid w:val="575C0D3C"/>
    <w:rsid w:val="575D2B21"/>
    <w:rsid w:val="57613EC8"/>
    <w:rsid w:val="57674F11"/>
    <w:rsid w:val="576D1CBB"/>
    <w:rsid w:val="577010DF"/>
    <w:rsid w:val="57783C58"/>
    <w:rsid w:val="57837747"/>
    <w:rsid w:val="57896907"/>
    <w:rsid w:val="578C2880"/>
    <w:rsid w:val="57926FF8"/>
    <w:rsid w:val="57982684"/>
    <w:rsid w:val="579D2CCA"/>
    <w:rsid w:val="57A43B7F"/>
    <w:rsid w:val="57A50711"/>
    <w:rsid w:val="57A525BD"/>
    <w:rsid w:val="57A60F50"/>
    <w:rsid w:val="57AB0764"/>
    <w:rsid w:val="57B57CE8"/>
    <w:rsid w:val="57B84CC0"/>
    <w:rsid w:val="57D107F2"/>
    <w:rsid w:val="57D60409"/>
    <w:rsid w:val="57D71423"/>
    <w:rsid w:val="57D72F6F"/>
    <w:rsid w:val="57D8121D"/>
    <w:rsid w:val="57D95DFB"/>
    <w:rsid w:val="57DB5754"/>
    <w:rsid w:val="57DD7BE6"/>
    <w:rsid w:val="57E040C4"/>
    <w:rsid w:val="57EA2F8D"/>
    <w:rsid w:val="57F06C7C"/>
    <w:rsid w:val="57F10E2C"/>
    <w:rsid w:val="57F40654"/>
    <w:rsid w:val="57F52F3F"/>
    <w:rsid w:val="5806757B"/>
    <w:rsid w:val="580841C0"/>
    <w:rsid w:val="581A61C4"/>
    <w:rsid w:val="582048FB"/>
    <w:rsid w:val="58214C63"/>
    <w:rsid w:val="58215525"/>
    <w:rsid w:val="58335B9D"/>
    <w:rsid w:val="5835648A"/>
    <w:rsid w:val="583D2FC9"/>
    <w:rsid w:val="58433892"/>
    <w:rsid w:val="584837BB"/>
    <w:rsid w:val="58575639"/>
    <w:rsid w:val="585C133D"/>
    <w:rsid w:val="586B50D6"/>
    <w:rsid w:val="586E56B0"/>
    <w:rsid w:val="586F6D0D"/>
    <w:rsid w:val="588330CB"/>
    <w:rsid w:val="58952D01"/>
    <w:rsid w:val="589A56F8"/>
    <w:rsid w:val="589F0489"/>
    <w:rsid w:val="58A02844"/>
    <w:rsid w:val="58A90CEC"/>
    <w:rsid w:val="58AC0B50"/>
    <w:rsid w:val="58AC7CE5"/>
    <w:rsid w:val="58AD5611"/>
    <w:rsid w:val="58BF28DA"/>
    <w:rsid w:val="58C10A62"/>
    <w:rsid w:val="58C559E5"/>
    <w:rsid w:val="58CF1A95"/>
    <w:rsid w:val="58D26AB1"/>
    <w:rsid w:val="58D5214D"/>
    <w:rsid w:val="58EC3B7C"/>
    <w:rsid w:val="58F83EE2"/>
    <w:rsid w:val="58FE0E1F"/>
    <w:rsid w:val="59033C8E"/>
    <w:rsid w:val="591B6B1A"/>
    <w:rsid w:val="591C5F7E"/>
    <w:rsid w:val="59212B57"/>
    <w:rsid w:val="592577E5"/>
    <w:rsid w:val="59371734"/>
    <w:rsid w:val="5939230C"/>
    <w:rsid w:val="593C50FC"/>
    <w:rsid w:val="593D73AB"/>
    <w:rsid w:val="594F0DCB"/>
    <w:rsid w:val="59535C82"/>
    <w:rsid w:val="596236BF"/>
    <w:rsid w:val="596B480F"/>
    <w:rsid w:val="596E0F51"/>
    <w:rsid w:val="59727B28"/>
    <w:rsid w:val="597B2CA5"/>
    <w:rsid w:val="597F67EE"/>
    <w:rsid w:val="59823FEC"/>
    <w:rsid w:val="59837AF0"/>
    <w:rsid w:val="598413CF"/>
    <w:rsid w:val="59845411"/>
    <w:rsid w:val="598513EB"/>
    <w:rsid w:val="59877D57"/>
    <w:rsid w:val="598D6CBC"/>
    <w:rsid w:val="59994E04"/>
    <w:rsid w:val="59A61F2B"/>
    <w:rsid w:val="59AC2996"/>
    <w:rsid w:val="59AD33E9"/>
    <w:rsid w:val="59BE6A5F"/>
    <w:rsid w:val="59D640E4"/>
    <w:rsid w:val="59D649B9"/>
    <w:rsid w:val="59DF3E75"/>
    <w:rsid w:val="59E37237"/>
    <w:rsid w:val="59E63448"/>
    <w:rsid w:val="59E74692"/>
    <w:rsid w:val="59E8790E"/>
    <w:rsid w:val="59EB6A8C"/>
    <w:rsid w:val="59F94A1B"/>
    <w:rsid w:val="59FA726E"/>
    <w:rsid w:val="59FE596A"/>
    <w:rsid w:val="5A1C24C3"/>
    <w:rsid w:val="5A3357F6"/>
    <w:rsid w:val="5A345EA5"/>
    <w:rsid w:val="5A364AF5"/>
    <w:rsid w:val="5A3A7DCC"/>
    <w:rsid w:val="5A3F51FC"/>
    <w:rsid w:val="5A403C34"/>
    <w:rsid w:val="5A600780"/>
    <w:rsid w:val="5A64718B"/>
    <w:rsid w:val="5A6A4C16"/>
    <w:rsid w:val="5A705CCF"/>
    <w:rsid w:val="5A7225DB"/>
    <w:rsid w:val="5A7E7711"/>
    <w:rsid w:val="5A8626FC"/>
    <w:rsid w:val="5A8644CA"/>
    <w:rsid w:val="5A904751"/>
    <w:rsid w:val="5A9D667D"/>
    <w:rsid w:val="5AB46FF8"/>
    <w:rsid w:val="5AB5770F"/>
    <w:rsid w:val="5AB66F64"/>
    <w:rsid w:val="5AC2031D"/>
    <w:rsid w:val="5AC27E15"/>
    <w:rsid w:val="5AC90A05"/>
    <w:rsid w:val="5ACD2B0B"/>
    <w:rsid w:val="5ACE2A58"/>
    <w:rsid w:val="5AD1135F"/>
    <w:rsid w:val="5ADB30CF"/>
    <w:rsid w:val="5AED686B"/>
    <w:rsid w:val="5AF33DEE"/>
    <w:rsid w:val="5AF7143E"/>
    <w:rsid w:val="5B0523BA"/>
    <w:rsid w:val="5B052501"/>
    <w:rsid w:val="5B060C94"/>
    <w:rsid w:val="5B136774"/>
    <w:rsid w:val="5B170E33"/>
    <w:rsid w:val="5B190C3D"/>
    <w:rsid w:val="5B310B18"/>
    <w:rsid w:val="5B3422FB"/>
    <w:rsid w:val="5B3650D6"/>
    <w:rsid w:val="5B612F48"/>
    <w:rsid w:val="5B61780F"/>
    <w:rsid w:val="5B6338F2"/>
    <w:rsid w:val="5B6E24D6"/>
    <w:rsid w:val="5B7878F4"/>
    <w:rsid w:val="5B797A04"/>
    <w:rsid w:val="5B7A3E6E"/>
    <w:rsid w:val="5B814EDE"/>
    <w:rsid w:val="5B8720E7"/>
    <w:rsid w:val="5B881DC8"/>
    <w:rsid w:val="5B8B1917"/>
    <w:rsid w:val="5B8C0889"/>
    <w:rsid w:val="5B9918FB"/>
    <w:rsid w:val="5BAB7C9B"/>
    <w:rsid w:val="5BD075C9"/>
    <w:rsid w:val="5BD37B2E"/>
    <w:rsid w:val="5BE33D0F"/>
    <w:rsid w:val="5BE35C44"/>
    <w:rsid w:val="5BE508A9"/>
    <w:rsid w:val="5BE50CCE"/>
    <w:rsid w:val="5BE9369C"/>
    <w:rsid w:val="5BEB2FC4"/>
    <w:rsid w:val="5BEC7F9A"/>
    <w:rsid w:val="5BEE682C"/>
    <w:rsid w:val="5BEF4DD1"/>
    <w:rsid w:val="5BF674C9"/>
    <w:rsid w:val="5BF70C41"/>
    <w:rsid w:val="5C145484"/>
    <w:rsid w:val="5C187B8A"/>
    <w:rsid w:val="5C1C087D"/>
    <w:rsid w:val="5C2017D5"/>
    <w:rsid w:val="5C210CC2"/>
    <w:rsid w:val="5C273F1E"/>
    <w:rsid w:val="5C2D5B27"/>
    <w:rsid w:val="5C3F2DB0"/>
    <w:rsid w:val="5C410772"/>
    <w:rsid w:val="5C420F7D"/>
    <w:rsid w:val="5C6113F7"/>
    <w:rsid w:val="5C637519"/>
    <w:rsid w:val="5C65566A"/>
    <w:rsid w:val="5C6C4A26"/>
    <w:rsid w:val="5C7D639E"/>
    <w:rsid w:val="5C841A32"/>
    <w:rsid w:val="5C8757D5"/>
    <w:rsid w:val="5C954418"/>
    <w:rsid w:val="5C9A733A"/>
    <w:rsid w:val="5CA77105"/>
    <w:rsid w:val="5CAB2047"/>
    <w:rsid w:val="5CB75D38"/>
    <w:rsid w:val="5CBB6B62"/>
    <w:rsid w:val="5CC63476"/>
    <w:rsid w:val="5CCA36B9"/>
    <w:rsid w:val="5CD307E2"/>
    <w:rsid w:val="5CDE62AA"/>
    <w:rsid w:val="5CF810A2"/>
    <w:rsid w:val="5CFC34FB"/>
    <w:rsid w:val="5D053A38"/>
    <w:rsid w:val="5D065E96"/>
    <w:rsid w:val="5D122AED"/>
    <w:rsid w:val="5D123DD6"/>
    <w:rsid w:val="5D21606E"/>
    <w:rsid w:val="5D3471C5"/>
    <w:rsid w:val="5D3D772A"/>
    <w:rsid w:val="5D4E00F5"/>
    <w:rsid w:val="5D4E2B46"/>
    <w:rsid w:val="5D522BF2"/>
    <w:rsid w:val="5D5A163E"/>
    <w:rsid w:val="5D5C3105"/>
    <w:rsid w:val="5D5D2886"/>
    <w:rsid w:val="5D621025"/>
    <w:rsid w:val="5D654DD7"/>
    <w:rsid w:val="5D663C4D"/>
    <w:rsid w:val="5D720041"/>
    <w:rsid w:val="5D752419"/>
    <w:rsid w:val="5D8741E6"/>
    <w:rsid w:val="5D9210F3"/>
    <w:rsid w:val="5D935331"/>
    <w:rsid w:val="5D975A52"/>
    <w:rsid w:val="5DA04C12"/>
    <w:rsid w:val="5DA210A2"/>
    <w:rsid w:val="5DA47B13"/>
    <w:rsid w:val="5DB74285"/>
    <w:rsid w:val="5DBC296A"/>
    <w:rsid w:val="5DC93158"/>
    <w:rsid w:val="5DD4746A"/>
    <w:rsid w:val="5DD51E6A"/>
    <w:rsid w:val="5DDD4696"/>
    <w:rsid w:val="5DE342D9"/>
    <w:rsid w:val="5DE422C8"/>
    <w:rsid w:val="5DEA6177"/>
    <w:rsid w:val="5DEF4A5F"/>
    <w:rsid w:val="5DEF5A0F"/>
    <w:rsid w:val="5E04596F"/>
    <w:rsid w:val="5E101429"/>
    <w:rsid w:val="5E1763E5"/>
    <w:rsid w:val="5E1F4524"/>
    <w:rsid w:val="5E35679A"/>
    <w:rsid w:val="5E4F6045"/>
    <w:rsid w:val="5E5755CB"/>
    <w:rsid w:val="5E5B7B59"/>
    <w:rsid w:val="5E5E07CA"/>
    <w:rsid w:val="5E655680"/>
    <w:rsid w:val="5E6566C9"/>
    <w:rsid w:val="5E687484"/>
    <w:rsid w:val="5E6A2E1B"/>
    <w:rsid w:val="5E740DF6"/>
    <w:rsid w:val="5E7F0F34"/>
    <w:rsid w:val="5E904FF4"/>
    <w:rsid w:val="5E9117B3"/>
    <w:rsid w:val="5E9649F8"/>
    <w:rsid w:val="5E97086C"/>
    <w:rsid w:val="5E9F44B2"/>
    <w:rsid w:val="5EB669D5"/>
    <w:rsid w:val="5EC067F4"/>
    <w:rsid w:val="5EC16428"/>
    <w:rsid w:val="5EE13BFC"/>
    <w:rsid w:val="5EEB4188"/>
    <w:rsid w:val="5EF30183"/>
    <w:rsid w:val="5F003CB7"/>
    <w:rsid w:val="5F2200F8"/>
    <w:rsid w:val="5F2C280B"/>
    <w:rsid w:val="5F402FEF"/>
    <w:rsid w:val="5F564E94"/>
    <w:rsid w:val="5F6314AB"/>
    <w:rsid w:val="5F682EB2"/>
    <w:rsid w:val="5F777342"/>
    <w:rsid w:val="5F884C26"/>
    <w:rsid w:val="5F920BF3"/>
    <w:rsid w:val="5F926F2A"/>
    <w:rsid w:val="5F933991"/>
    <w:rsid w:val="5FA2402F"/>
    <w:rsid w:val="5FAD16DE"/>
    <w:rsid w:val="5FAF7B1D"/>
    <w:rsid w:val="5FB131FF"/>
    <w:rsid w:val="5FB82E93"/>
    <w:rsid w:val="5FB90B8C"/>
    <w:rsid w:val="5FBE51D0"/>
    <w:rsid w:val="5FC77C2E"/>
    <w:rsid w:val="5FD66B2C"/>
    <w:rsid w:val="5FDE3590"/>
    <w:rsid w:val="5FE11D65"/>
    <w:rsid w:val="5FE31E7F"/>
    <w:rsid w:val="5FE57CBF"/>
    <w:rsid w:val="5FFC0972"/>
    <w:rsid w:val="600627B2"/>
    <w:rsid w:val="600C31AE"/>
    <w:rsid w:val="601E1115"/>
    <w:rsid w:val="6022263B"/>
    <w:rsid w:val="60223B0E"/>
    <w:rsid w:val="60284D1D"/>
    <w:rsid w:val="60332C79"/>
    <w:rsid w:val="603E10E5"/>
    <w:rsid w:val="604E72AD"/>
    <w:rsid w:val="605323FB"/>
    <w:rsid w:val="60624526"/>
    <w:rsid w:val="6066368D"/>
    <w:rsid w:val="60691BBD"/>
    <w:rsid w:val="606C5587"/>
    <w:rsid w:val="60740090"/>
    <w:rsid w:val="607B08DB"/>
    <w:rsid w:val="607C591E"/>
    <w:rsid w:val="608E4597"/>
    <w:rsid w:val="608F3530"/>
    <w:rsid w:val="60A22E54"/>
    <w:rsid w:val="60A4261D"/>
    <w:rsid w:val="60A57F46"/>
    <w:rsid w:val="60AC2B0B"/>
    <w:rsid w:val="60AD1305"/>
    <w:rsid w:val="60C4650C"/>
    <w:rsid w:val="60C91928"/>
    <w:rsid w:val="60CB04AC"/>
    <w:rsid w:val="60CF617F"/>
    <w:rsid w:val="60D5193F"/>
    <w:rsid w:val="60DA6A7F"/>
    <w:rsid w:val="60DC160F"/>
    <w:rsid w:val="60EB6D71"/>
    <w:rsid w:val="60EB714E"/>
    <w:rsid w:val="60EE4D27"/>
    <w:rsid w:val="60FE3ED0"/>
    <w:rsid w:val="60FF4887"/>
    <w:rsid w:val="61003C4E"/>
    <w:rsid w:val="61016F10"/>
    <w:rsid w:val="610302E4"/>
    <w:rsid w:val="610E16FB"/>
    <w:rsid w:val="61140040"/>
    <w:rsid w:val="61140C08"/>
    <w:rsid w:val="61154528"/>
    <w:rsid w:val="61156AF1"/>
    <w:rsid w:val="611958E5"/>
    <w:rsid w:val="61206206"/>
    <w:rsid w:val="61275DAB"/>
    <w:rsid w:val="612C6F7A"/>
    <w:rsid w:val="612F17A3"/>
    <w:rsid w:val="612F4552"/>
    <w:rsid w:val="6141506D"/>
    <w:rsid w:val="61516AA9"/>
    <w:rsid w:val="615861D2"/>
    <w:rsid w:val="615C2058"/>
    <w:rsid w:val="615F4389"/>
    <w:rsid w:val="61637845"/>
    <w:rsid w:val="6171478E"/>
    <w:rsid w:val="618879C8"/>
    <w:rsid w:val="61923500"/>
    <w:rsid w:val="619C281D"/>
    <w:rsid w:val="61A75049"/>
    <w:rsid w:val="61AE7B55"/>
    <w:rsid w:val="61BC4420"/>
    <w:rsid w:val="61C721CA"/>
    <w:rsid w:val="61CF50A1"/>
    <w:rsid w:val="61D208BD"/>
    <w:rsid w:val="61DA77E5"/>
    <w:rsid w:val="61DC3B28"/>
    <w:rsid w:val="61E3244A"/>
    <w:rsid w:val="61EA2597"/>
    <w:rsid w:val="61EC18BD"/>
    <w:rsid w:val="61ED3D93"/>
    <w:rsid w:val="61F4027D"/>
    <w:rsid w:val="61F53F8B"/>
    <w:rsid w:val="6203715E"/>
    <w:rsid w:val="620F33EB"/>
    <w:rsid w:val="621921BB"/>
    <w:rsid w:val="621A0BA3"/>
    <w:rsid w:val="621C2B18"/>
    <w:rsid w:val="621F266D"/>
    <w:rsid w:val="622F4033"/>
    <w:rsid w:val="62393498"/>
    <w:rsid w:val="62441CEC"/>
    <w:rsid w:val="62497F85"/>
    <w:rsid w:val="624F4CCE"/>
    <w:rsid w:val="62501480"/>
    <w:rsid w:val="62505B79"/>
    <w:rsid w:val="6251174D"/>
    <w:rsid w:val="6252156F"/>
    <w:rsid w:val="625B7F8F"/>
    <w:rsid w:val="62633D14"/>
    <w:rsid w:val="627019A2"/>
    <w:rsid w:val="62744B8C"/>
    <w:rsid w:val="627604AD"/>
    <w:rsid w:val="62767DFB"/>
    <w:rsid w:val="627E4EDE"/>
    <w:rsid w:val="62904FEF"/>
    <w:rsid w:val="629E6D0B"/>
    <w:rsid w:val="629F162F"/>
    <w:rsid w:val="62A90C36"/>
    <w:rsid w:val="62AA5749"/>
    <w:rsid w:val="62B32DF6"/>
    <w:rsid w:val="62B76A81"/>
    <w:rsid w:val="62D14C1D"/>
    <w:rsid w:val="62D72B89"/>
    <w:rsid w:val="62E53577"/>
    <w:rsid w:val="62EB0318"/>
    <w:rsid w:val="62F33020"/>
    <w:rsid w:val="62F36CBA"/>
    <w:rsid w:val="62FC4C88"/>
    <w:rsid w:val="6326240D"/>
    <w:rsid w:val="632A2562"/>
    <w:rsid w:val="632F3F15"/>
    <w:rsid w:val="63304B7A"/>
    <w:rsid w:val="634A47FA"/>
    <w:rsid w:val="634D478F"/>
    <w:rsid w:val="634E1835"/>
    <w:rsid w:val="634E2810"/>
    <w:rsid w:val="63500594"/>
    <w:rsid w:val="635A14D1"/>
    <w:rsid w:val="63666FDB"/>
    <w:rsid w:val="63683072"/>
    <w:rsid w:val="6368770D"/>
    <w:rsid w:val="637761F1"/>
    <w:rsid w:val="637B2E7D"/>
    <w:rsid w:val="637D586B"/>
    <w:rsid w:val="638024D7"/>
    <w:rsid w:val="63846D76"/>
    <w:rsid w:val="6390205B"/>
    <w:rsid w:val="639906DB"/>
    <w:rsid w:val="63A17BB1"/>
    <w:rsid w:val="63A3059D"/>
    <w:rsid w:val="63A45F15"/>
    <w:rsid w:val="63AD34BC"/>
    <w:rsid w:val="63B41487"/>
    <w:rsid w:val="63C70632"/>
    <w:rsid w:val="63CA3725"/>
    <w:rsid w:val="63CA4D08"/>
    <w:rsid w:val="63CE21F2"/>
    <w:rsid w:val="63D00C27"/>
    <w:rsid w:val="63D07AC9"/>
    <w:rsid w:val="63D82E46"/>
    <w:rsid w:val="63DD7E3D"/>
    <w:rsid w:val="63E35AFA"/>
    <w:rsid w:val="63EB1220"/>
    <w:rsid w:val="63ED02B6"/>
    <w:rsid w:val="63F01AA0"/>
    <w:rsid w:val="63F93FEF"/>
    <w:rsid w:val="63FA19C2"/>
    <w:rsid w:val="63FD0500"/>
    <w:rsid w:val="64016494"/>
    <w:rsid w:val="64087694"/>
    <w:rsid w:val="64117FBD"/>
    <w:rsid w:val="64136662"/>
    <w:rsid w:val="64137BFE"/>
    <w:rsid w:val="641D2914"/>
    <w:rsid w:val="64224A63"/>
    <w:rsid w:val="642932EB"/>
    <w:rsid w:val="64470FAA"/>
    <w:rsid w:val="644863D4"/>
    <w:rsid w:val="644C6CCF"/>
    <w:rsid w:val="6454528C"/>
    <w:rsid w:val="64585EFE"/>
    <w:rsid w:val="645D6689"/>
    <w:rsid w:val="645E744B"/>
    <w:rsid w:val="647A2F3A"/>
    <w:rsid w:val="647D5037"/>
    <w:rsid w:val="648D3A09"/>
    <w:rsid w:val="648F1485"/>
    <w:rsid w:val="649154F9"/>
    <w:rsid w:val="649C05A4"/>
    <w:rsid w:val="649E181F"/>
    <w:rsid w:val="64A11CDC"/>
    <w:rsid w:val="64A46F35"/>
    <w:rsid w:val="64A55B70"/>
    <w:rsid w:val="64AD6BDF"/>
    <w:rsid w:val="64B22F2E"/>
    <w:rsid w:val="64B66DE9"/>
    <w:rsid w:val="64BB08FB"/>
    <w:rsid w:val="64BB2C08"/>
    <w:rsid w:val="64CC43D6"/>
    <w:rsid w:val="64CC46A7"/>
    <w:rsid w:val="64DC224F"/>
    <w:rsid w:val="64E3333C"/>
    <w:rsid w:val="64EF09EB"/>
    <w:rsid w:val="64FF562C"/>
    <w:rsid w:val="65016935"/>
    <w:rsid w:val="650B40A5"/>
    <w:rsid w:val="650B4F76"/>
    <w:rsid w:val="650C08E7"/>
    <w:rsid w:val="650C6A69"/>
    <w:rsid w:val="651E11BB"/>
    <w:rsid w:val="65206546"/>
    <w:rsid w:val="65266A29"/>
    <w:rsid w:val="652D378D"/>
    <w:rsid w:val="65353CC5"/>
    <w:rsid w:val="653C443F"/>
    <w:rsid w:val="654779EB"/>
    <w:rsid w:val="65556644"/>
    <w:rsid w:val="6556794D"/>
    <w:rsid w:val="655E67BD"/>
    <w:rsid w:val="65646CE3"/>
    <w:rsid w:val="6567312D"/>
    <w:rsid w:val="656968B8"/>
    <w:rsid w:val="65726586"/>
    <w:rsid w:val="65733008"/>
    <w:rsid w:val="65736803"/>
    <w:rsid w:val="65786107"/>
    <w:rsid w:val="65787FEA"/>
    <w:rsid w:val="658123E0"/>
    <w:rsid w:val="6589376E"/>
    <w:rsid w:val="65911425"/>
    <w:rsid w:val="65911B52"/>
    <w:rsid w:val="659772E7"/>
    <w:rsid w:val="659D5C37"/>
    <w:rsid w:val="659F200E"/>
    <w:rsid w:val="65B20DB3"/>
    <w:rsid w:val="65B73406"/>
    <w:rsid w:val="65BC503A"/>
    <w:rsid w:val="65BD4AA0"/>
    <w:rsid w:val="65C554F6"/>
    <w:rsid w:val="65C75505"/>
    <w:rsid w:val="65CA7573"/>
    <w:rsid w:val="65CE172D"/>
    <w:rsid w:val="65D56FA1"/>
    <w:rsid w:val="65D57BE0"/>
    <w:rsid w:val="65E11C46"/>
    <w:rsid w:val="65E47F5E"/>
    <w:rsid w:val="65E76A19"/>
    <w:rsid w:val="65E81B34"/>
    <w:rsid w:val="661A5F12"/>
    <w:rsid w:val="66230253"/>
    <w:rsid w:val="662970F8"/>
    <w:rsid w:val="662C0A10"/>
    <w:rsid w:val="663E1DDF"/>
    <w:rsid w:val="66461D90"/>
    <w:rsid w:val="66571910"/>
    <w:rsid w:val="66577565"/>
    <w:rsid w:val="665E4A5B"/>
    <w:rsid w:val="66685B39"/>
    <w:rsid w:val="66705080"/>
    <w:rsid w:val="667B6AD2"/>
    <w:rsid w:val="66872A25"/>
    <w:rsid w:val="66894179"/>
    <w:rsid w:val="669E38E2"/>
    <w:rsid w:val="66A26B5E"/>
    <w:rsid w:val="66A36D80"/>
    <w:rsid w:val="66A41526"/>
    <w:rsid w:val="66A70056"/>
    <w:rsid w:val="66AF2032"/>
    <w:rsid w:val="66C53087"/>
    <w:rsid w:val="66C66AFA"/>
    <w:rsid w:val="66C702C4"/>
    <w:rsid w:val="66D20ECA"/>
    <w:rsid w:val="66D71D9A"/>
    <w:rsid w:val="66E37976"/>
    <w:rsid w:val="66E508DC"/>
    <w:rsid w:val="66ED4025"/>
    <w:rsid w:val="66EE64BE"/>
    <w:rsid w:val="66FC185F"/>
    <w:rsid w:val="670D5158"/>
    <w:rsid w:val="671B19FE"/>
    <w:rsid w:val="671F2EF4"/>
    <w:rsid w:val="671F462D"/>
    <w:rsid w:val="67281D45"/>
    <w:rsid w:val="672A29EB"/>
    <w:rsid w:val="673609FE"/>
    <w:rsid w:val="67445660"/>
    <w:rsid w:val="674566A0"/>
    <w:rsid w:val="674E7747"/>
    <w:rsid w:val="67502BA7"/>
    <w:rsid w:val="676277D7"/>
    <w:rsid w:val="676C4E7C"/>
    <w:rsid w:val="676D44C7"/>
    <w:rsid w:val="677075AA"/>
    <w:rsid w:val="67750165"/>
    <w:rsid w:val="677A2CE9"/>
    <w:rsid w:val="677D63EC"/>
    <w:rsid w:val="6782533F"/>
    <w:rsid w:val="67926D46"/>
    <w:rsid w:val="679733CD"/>
    <w:rsid w:val="679E02C9"/>
    <w:rsid w:val="67A04D23"/>
    <w:rsid w:val="67A10532"/>
    <w:rsid w:val="67AA40C2"/>
    <w:rsid w:val="67AF6784"/>
    <w:rsid w:val="67B1290E"/>
    <w:rsid w:val="67B46E2B"/>
    <w:rsid w:val="67D53EC8"/>
    <w:rsid w:val="67D9662E"/>
    <w:rsid w:val="67DD23CE"/>
    <w:rsid w:val="67ED3087"/>
    <w:rsid w:val="67FC3CF8"/>
    <w:rsid w:val="67FD728D"/>
    <w:rsid w:val="680A2D5D"/>
    <w:rsid w:val="68155011"/>
    <w:rsid w:val="683A39A9"/>
    <w:rsid w:val="684778C2"/>
    <w:rsid w:val="684E08FC"/>
    <w:rsid w:val="686745F6"/>
    <w:rsid w:val="68751F03"/>
    <w:rsid w:val="687F15DF"/>
    <w:rsid w:val="688422A0"/>
    <w:rsid w:val="68893DF0"/>
    <w:rsid w:val="689A0064"/>
    <w:rsid w:val="68A13B06"/>
    <w:rsid w:val="68B55F64"/>
    <w:rsid w:val="68B7289A"/>
    <w:rsid w:val="68BD582F"/>
    <w:rsid w:val="68C15C54"/>
    <w:rsid w:val="68C44571"/>
    <w:rsid w:val="68CF5128"/>
    <w:rsid w:val="68D217CB"/>
    <w:rsid w:val="68EB23BA"/>
    <w:rsid w:val="68ED06D6"/>
    <w:rsid w:val="68F25860"/>
    <w:rsid w:val="68F71B37"/>
    <w:rsid w:val="68FE730B"/>
    <w:rsid w:val="690E3EF6"/>
    <w:rsid w:val="69101C06"/>
    <w:rsid w:val="691521BD"/>
    <w:rsid w:val="69195F0A"/>
    <w:rsid w:val="691A37A8"/>
    <w:rsid w:val="69291E54"/>
    <w:rsid w:val="692964EF"/>
    <w:rsid w:val="693038E6"/>
    <w:rsid w:val="69493E7B"/>
    <w:rsid w:val="6951328B"/>
    <w:rsid w:val="695F6B22"/>
    <w:rsid w:val="697637F5"/>
    <w:rsid w:val="697B41B5"/>
    <w:rsid w:val="697C4ECD"/>
    <w:rsid w:val="6989593C"/>
    <w:rsid w:val="698E690D"/>
    <w:rsid w:val="69905582"/>
    <w:rsid w:val="699D1366"/>
    <w:rsid w:val="699E026E"/>
    <w:rsid w:val="69A4255B"/>
    <w:rsid w:val="69B44BDC"/>
    <w:rsid w:val="69D51CCE"/>
    <w:rsid w:val="69D55A66"/>
    <w:rsid w:val="69D967B3"/>
    <w:rsid w:val="69DE74AC"/>
    <w:rsid w:val="69E20B1E"/>
    <w:rsid w:val="69E5300A"/>
    <w:rsid w:val="69F01895"/>
    <w:rsid w:val="69F172F0"/>
    <w:rsid w:val="69F76214"/>
    <w:rsid w:val="69FF4F22"/>
    <w:rsid w:val="6A005CED"/>
    <w:rsid w:val="6A0A5129"/>
    <w:rsid w:val="6A0B560A"/>
    <w:rsid w:val="6A0F448D"/>
    <w:rsid w:val="6A107577"/>
    <w:rsid w:val="6A16217D"/>
    <w:rsid w:val="6A2C1D99"/>
    <w:rsid w:val="6A5C442C"/>
    <w:rsid w:val="6A651BA3"/>
    <w:rsid w:val="6A666617"/>
    <w:rsid w:val="6A671B82"/>
    <w:rsid w:val="6A6B063C"/>
    <w:rsid w:val="6A724050"/>
    <w:rsid w:val="6A781A19"/>
    <w:rsid w:val="6A8C5655"/>
    <w:rsid w:val="6A963CC8"/>
    <w:rsid w:val="6A966910"/>
    <w:rsid w:val="6A9C70B5"/>
    <w:rsid w:val="6AA23F1B"/>
    <w:rsid w:val="6AA24F28"/>
    <w:rsid w:val="6AAE721D"/>
    <w:rsid w:val="6AB924D6"/>
    <w:rsid w:val="6AC442D8"/>
    <w:rsid w:val="6ACD6154"/>
    <w:rsid w:val="6AD54955"/>
    <w:rsid w:val="6AE3249D"/>
    <w:rsid w:val="6AE82C4A"/>
    <w:rsid w:val="6AEF0F35"/>
    <w:rsid w:val="6AEF3D4E"/>
    <w:rsid w:val="6B037D61"/>
    <w:rsid w:val="6B1905DF"/>
    <w:rsid w:val="6B2A13A4"/>
    <w:rsid w:val="6B4A7912"/>
    <w:rsid w:val="6B532981"/>
    <w:rsid w:val="6B5B28C5"/>
    <w:rsid w:val="6B5C79D9"/>
    <w:rsid w:val="6B6E7E0D"/>
    <w:rsid w:val="6B8B0F43"/>
    <w:rsid w:val="6B9F6A9C"/>
    <w:rsid w:val="6BAD4D6D"/>
    <w:rsid w:val="6BB44338"/>
    <w:rsid w:val="6BB90D27"/>
    <w:rsid w:val="6BB93732"/>
    <w:rsid w:val="6BBA1AAB"/>
    <w:rsid w:val="6BBF3D6A"/>
    <w:rsid w:val="6BBF5C00"/>
    <w:rsid w:val="6BE642F1"/>
    <w:rsid w:val="6BEC7E43"/>
    <w:rsid w:val="6C096F0D"/>
    <w:rsid w:val="6C1170CD"/>
    <w:rsid w:val="6C137A74"/>
    <w:rsid w:val="6C2E11E9"/>
    <w:rsid w:val="6C383503"/>
    <w:rsid w:val="6C3E4AED"/>
    <w:rsid w:val="6C4C7CEC"/>
    <w:rsid w:val="6C5630FD"/>
    <w:rsid w:val="6C5C4C59"/>
    <w:rsid w:val="6C5F1B48"/>
    <w:rsid w:val="6C62248C"/>
    <w:rsid w:val="6C965F11"/>
    <w:rsid w:val="6C991A63"/>
    <w:rsid w:val="6CAB6139"/>
    <w:rsid w:val="6CC430ED"/>
    <w:rsid w:val="6CC649E5"/>
    <w:rsid w:val="6CC72817"/>
    <w:rsid w:val="6CCB4D7B"/>
    <w:rsid w:val="6CCD5F9E"/>
    <w:rsid w:val="6CD05563"/>
    <w:rsid w:val="6CDF3356"/>
    <w:rsid w:val="6CE55B8D"/>
    <w:rsid w:val="6CEE5771"/>
    <w:rsid w:val="6CFE7F97"/>
    <w:rsid w:val="6D11411E"/>
    <w:rsid w:val="6D144AF9"/>
    <w:rsid w:val="6D190609"/>
    <w:rsid w:val="6D236277"/>
    <w:rsid w:val="6D2B3325"/>
    <w:rsid w:val="6D301B62"/>
    <w:rsid w:val="6D3070BF"/>
    <w:rsid w:val="6D44345B"/>
    <w:rsid w:val="6D647322"/>
    <w:rsid w:val="6D6D5DA1"/>
    <w:rsid w:val="6D74204B"/>
    <w:rsid w:val="6D7C7934"/>
    <w:rsid w:val="6D933D18"/>
    <w:rsid w:val="6D9432AF"/>
    <w:rsid w:val="6D997495"/>
    <w:rsid w:val="6DAF3118"/>
    <w:rsid w:val="6DAF7F3F"/>
    <w:rsid w:val="6DC627A7"/>
    <w:rsid w:val="6DC7001F"/>
    <w:rsid w:val="6DEB3D49"/>
    <w:rsid w:val="6DF10051"/>
    <w:rsid w:val="6DFE7438"/>
    <w:rsid w:val="6E046199"/>
    <w:rsid w:val="6E0D4EBC"/>
    <w:rsid w:val="6E0F3F6B"/>
    <w:rsid w:val="6E133534"/>
    <w:rsid w:val="6E1C3856"/>
    <w:rsid w:val="6E331EAA"/>
    <w:rsid w:val="6E3C5B6C"/>
    <w:rsid w:val="6E4F6749"/>
    <w:rsid w:val="6E5825C6"/>
    <w:rsid w:val="6E5C0F0D"/>
    <w:rsid w:val="6E6B0DB5"/>
    <w:rsid w:val="6E6E0A40"/>
    <w:rsid w:val="6E7627AC"/>
    <w:rsid w:val="6E846407"/>
    <w:rsid w:val="6E855170"/>
    <w:rsid w:val="6E8E3022"/>
    <w:rsid w:val="6EA27877"/>
    <w:rsid w:val="6EA551AC"/>
    <w:rsid w:val="6EAA3AEA"/>
    <w:rsid w:val="6ED032C3"/>
    <w:rsid w:val="6ED267AA"/>
    <w:rsid w:val="6ED92E6C"/>
    <w:rsid w:val="6EDE1145"/>
    <w:rsid w:val="6EDF35E0"/>
    <w:rsid w:val="6EE01754"/>
    <w:rsid w:val="6EEC54CE"/>
    <w:rsid w:val="6EF26482"/>
    <w:rsid w:val="6EF72976"/>
    <w:rsid w:val="6EFF2653"/>
    <w:rsid w:val="6F034247"/>
    <w:rsid w:val="6F0E1EAE"/>
    <w:rsid w:val="6F224B07"/>
    <w:rsid w:val="6F2C072C"/>
    <w:rsid w:val="6F3C100E"/>
    <w:rsid w:val="6F51216E"/>
    <w:rsid w:val="6F6906EE"/>
    <w:rsid w:val="6F763BA5"/>
    <w:rsid w:val="6F7A2520"/>
    <w:rsid w:val="6F7B5355"/>
    <w:rsid w:val="6F8B2FC1"/>
    <w:rsid w:val="6F9962EC"/>
    <w:rsid w:val="6FA97B47"/>
    <w:rsid w:val="6FAB2116"/>
    <w:rsid w:val="6FB11956"/>
    <w:rsid w:val="6FB8004E"/>
    <w:rsid w:val="6FBD267A"/>
    <w:rsid w:val="6FC9226B"/>
    <w:rsid w:val="6FCE418F"/>
    <w:rsid w:val="6FCF57FA"/>
    <w:rsid w:val="6FD27768"/>
    <w:rsid w:val="6FDF61A5"/>
    <w:rsid w:val="6FEB4872"/>
    <w:rsid w:val="6FF956C3"/>
    <w:rsid w:val="6FFC0783"/>
    <w:rsid w:val="70082D9D"/>
    <w:rsid w:val="70087556"/>
    <w:rsid w:val="700F455F"/>
    <w:rsid w:val="701119BD"/>
    <w:rsid w:val="701E5EBB"/>
    <w:rsid w:val="70376819"/>
    <w:rsid w:val="704C076E"/>
    <w:rsid w:val="70561950"/>
    <w:rsid w:val="705C1BA8"/>
    <w:rsid w:val="705D67E9"/>
    <w:rsid w:val="70630C69"/>
    <w:rsid w:val="70675F96"/>
    <w:rsid w:val="70684439"/>
    <w:rsid w:val="706B382A"/>
    <w:rsid w:val="707045BB"/>
    <w:rsid w:val="708F3F36"/>
    <w:rsid w:val="70981805"/>
    <w:rsid w:val="709A27F8"/>
    <w:rsid w:val="70A16F06"/>
    <w:rsid w:val="70A414EA"/>
    <w:rsid w:val="70AA3763"/>
    <w:rsid w:val="70AD164F"/>
    <w:rsid w:val="70AD52B8"/>
    <w:rsid w:val="70AE5AAB"/>
    <w:rsid w:val="70AF54B0"/>
    <w:rsid w:val="70BF51D9"/>
    <w:rsid w:val="70C90E59"/>
    <w:rsid w:val="70CB2F2C"/>
    <w:rsid w:val="70DE1CA3"/>
    <w:rsid w:val="70E0045B"/>
    <w:rsid w:val="70E140CA"/>
    <w:rsid w:val="70EF4E84"/>
    <w:rsid w:val="70F92FD9"/>
    <w:rsid w:val="71021376"/>
    <w:rsid w:val="711338A1"/>
    <w:rsid w:val="71190AD4"/>
    <w:rsid w:val="712800E3"/>
    <w:rsid w:val="71423252"/>
    <w:rsid w:val="714348C7"/>
    <w:rsid w:val="714D4B3E"/>
    <w:rsid w:val="71530507"/>
    <w:rsid w:val="71594867"/>
    <w:rsid w:val="715A3799"/>
    <w:rsid w:val="715C2700"/>
    <w:rsid w:val="71626D1E"/>
    <w:rsid w:val="71661658"/>
    <w:rsid w:val="7178621C"/>
    <w:rsid w:val="717A40CB"/>
    <w:rsid w:val="717C043B"/>
    <w:rsid w:val="71976AAB"/>
    <w:rsid w:val="719A4E5A"/>
    <w:rsid w:val="71A06116"/>
    <w:rsid w:val="71AC30EE"/>
    <w:rsid w:val="71BB7C25"/>
    <w:rsid w:val="71BE7346"/>
    <w:rsid w:val="71C17C36"/>
    <w:rsid w:val="71C3689B"/>
    <w:rsid w:val="71D07A5E"/>
    <w:rsid w:val="71D22DF2"/>
    <w:rsid w:val="71D52703"/>
    <w:rsid w:val="71E54996"/>
    <w:rsid w:val="71E61E2D"/>
    <w:rsid w:val="71E9642F"/>
    <w:rsid w:val="71EA377E"/>
    <w:rsid w:val="71F9483D"/>
    <w:rsid w:val="720743B4"/>
    <w:rsid w:val="720F6744"/>
    <w:rsid w:val="72180D9F"/>
    <w:rsid w:val="7218711A"/>
    <w:rsid w:val="721A41E7"/>
    <w:rsid w:val="72243933"/>
    <w:rsid w:val="72252F4A"/>
    <w:rsid w:val="722C350A"/>
    <w:rsid w:val="72312DBD"/>
    <w:rsid w:val="7232745F"/>
    <w:rsid w:val="724670E6"/>
    <w:rsid w:val="72485845"/>
    <w:rsid w:val="724A3CB3"/>
    <w:rsid w:val="725C2005"/>
    <w:rsid w:val="725C68A8"/>
    <w:rsid w:val="725E0488"/>
    <w:rsid w:val="725E43EE"/>
    <w:rsid w:val="726444BA"/>
    <w:rsid w:val="72670D42"/>
    <w:rsid w:val="727243E1"/>
    <w:rsid w:val="72792AFC"/>
    <w:rsid w:val="728B072D"/>
    <w:rsid w:val="729B399B"/>
    <w:rsid w:val="729E3D5A"/>
    <w:rsid w:val="72A05AF9"/>
    <w:rsid w:val="72A252EE"/>
    <w:rsid w:val="72A52E43"/>
    <w:rsid w:val="72B47B29"/>
    <w:rsid w:val="72C336C0"/>
    <w:rsid w:val="72CC2543"/>
    <w:rsid w:val="72D11873"/>
    <w:rsid w:val="72E068A8"/>
    <w:rsid w:val="72F411B1"/>
    <w:rsid w:val="72F546D8"/>
    <w:rsid w:val="73016BDC"/>
    <w:rsid w:val="730E45C0"/>
    <w:rsid w:val="73202395"/>
    <w:rsid w:val="733238B9"/>
    <w:rsid w:val="73391FA4"/>
    <w:rsid w:val="733E6DC5"/>
    <w:rsid w:val="7342037D"/>
    <w:rsid w:val="73460437"/>
    <w:rsid w:val="734E73F7"/>
    <w:rsid w:val="734F1C21"/>
    <w:rsid w:val="735C368A"/>
    <w:rsid w:val="7360448A"/>
    <w:rsid w:val="736531FD"/>
    <w:rsid w:val="736A1C8A"/>
    <w:rsid w:val="736D0F2B"/>
    <w:rsid w:val="73783D26"/>
    <w:rsid w:val="73814F26"/>
    <w:rsid w:val="73852352"/>
    <w:rsid w:val="73862C0F"/>
    <w:rsid w:val="73894B3C"/>
    <w:rsid w:val="738B762A"/>
    <w:rsid w:val="73916586"/>
    <w:rsid w:val="739D1160"/>
    <w:rsid w:val="73A343F3"/>
    <w:rsid w:val="73AE43E2"/>
    <w:rsid w:val="73B2090D"/>
    <w:rsid w:val="73B51D79"/>
    <w:rsid w:val="73C51668"/>
    <w:rsid w:val="73CB28C5"/>
    <w:rsid w:val="73D53640"/>
    <w:rsid w:val="73D547B7"/>
    <w:rsid w:val="73D74FFE"/>
    <w:rsid w:val="73DB53FC"/>
    <w:rsid w:val="73DF5CCE"/>
    <w:rsid w:val="73E8768B"/>
    <w:rsid w:val="73EA5260"/>
    <w:rsid w:val="73F0019F"/>
    <w:rsid w:val="73F37DFD"/>
    <w:rsid w:val="73F60C73"/>
    <w:rsid w:val="74085C3C"/>
    <w:rsid w:val="740C3C8D"/>
    <w:rsid w:val="740C6C87"/>
    <w:rsid w:val="741F70D2"/>
    <w:rsid w:val="742F120A"/>
    <w:rsid w:val="742F3B80"/>
    <w:rsid w:val="74442941"/>
    <w:rsid w:val="744558B9"/>
    <w:rsid w:val="744D0366"/>
    <w:rsid w:val="744D1813"/>
    <w:rsid w:val="745506C2"/>
    <w:rsid w:val="745530A8"/>
    <w:rsid w:val="74575EB7"/>
    <w:rsid w:val="74624D48"/>
    <w:rsid w:val="748111D8"/>
    <w:rsid w:val="748473FC"/>
    <w:rsid w:val="748B0D5E"/>
    <w:rsid w:val="74906355"/>
    <w:rsid w:val="749063EA"/>
    <w:rsid w:val="74A353DB"/>
    <w:rsid w:val="74B931E8"/>
    <w:rsid w:val="74D51851"/>
    <w:rsid w:val="74D81102"/>
    <w:rsid w:val="74DC620E"/>
    <w:rsid w:val="74E06180"/>
    <w:rsid w:val="74E22815"/>
    <w:rsid w:val="74E26647"/>
    <w:rsid w:val="74EE4E9D"/>
    <w:rsid w:val="75007BED"/>
    <w:rsid w:val="7503536A"/>
    <w:rsid w:val="75277CE8"/>
    <w:rsid w:val="752A581D"/>
    <w:rsid w:val="75320EDB"/>
    <w:rsid w:val="75346EEE"/>
    <w:rsid w:val="75465F53"/>
    <w:rsid w:val="75514806"/>
    <w:rsid w:val="755C700C"/>
    <w:rsid w:val="75634A0E"/>
    <w:rsid w:val="75734D20"/>
    <w:rsid w:val="757B43CE"/>
    <w:rsid w:val="7589556B"/>
    <w:rsid w:val="75921D04"/>
    <w:rsid w:val="75A408F6"/>
    <w:rsid w:val="75AA3EC6"/>
    <w:rsid w:val="75AC57B0"/>
    <w:rsid w:val="75AF78EE"/>
    <w:rsid w:val="75B5483C"/>
    <w:rsid w:val="75BD7DDD"/>
    <w:rsid w:val="75C536AF"/>
    <w:rsid w:val="75C91505"/>
    <w:rsid w:val="75CD65AD"/>
    <w:rsid w:val="75D650BE"/>
    <w:rsid w:val="75D91EF0"/>
    <w:rsid w:val="75E83E3C"/>
    <w:rsid w:val="75ED6D89"/>
    <w:rsid w:val="75FF5A2E"/>
    <w:rsid w:val="76065CB5"/>
    <w:rsid w:val="761A3F7B"/>
    <w:rsid w:val="761F6F53"/>
    <w:rsid w:val="7621231E"/>
    <w:rsid w:val="76213BC7"/>
    <w:rsid w:val="762279C3"/>
    <w:rsid w:val="7624554A"/>
    <w:rsid w:val="76397081"/>
    <w:rsid w:val="76516AC6"/>
    <w:rsid w:val="765B3D18"/>
    <w:rsid w:val="7672711F"/>
    <w:rsid w:val="7681070B"/>
    <w:rsid w:val="76847D90"/>
    <w:rsid w:val="7690647B"/>
    <w:rsid w:val="769431A0"/>
    <w:rsid w:val="76A11AC8"/>
    <w:rsid w:val="76B467CA"/>
    <w:rsid w:val="76B52925"/>
    <w:rsid w:val="76B949B4"/>
    <w:rsid w:val="76BA606A"/>
    <w:rsid w:val="76BA76A0"/>
    <w:rsid w:val="76C50F92"/>
    <w:rsid w:val="76C72A5D"/>
    <w:rsid w:val="76CA313E"/>
    <w:rsid w:val="76CC12DC"/>
    <w:rsid w:val="76E046A9"/>
    <w:rsid w:val="76E91D5F"/>
    <w:rsid w:val="76EF73F0"/>
    <w:rsid w:val="76F31729"/>
    <w:rsid w:val="76FE58A5"/>
    <w:rsid w:val="77013EA0"/>
    <w:rsid w:val="77037BCE"/>
    <w:rsid w:val="77121DC4"/>
    <w:rsid w:val="771579E3"/>
    <w:rsid w:val="77216063"/>
    <w:rsid w:val="772F0456"/>
    <w:rsid w:val="77310B54"/>
    <w:rsid w:val="773A3D47"/>
    <w:rsid w:val="773B3D8B"/>
    <w:rsid w:val="773D71C4"/>
    <w:rsid w:val="77487285"/>
    <w:rsid w:val="77533F48"/>
    <w:rsid w:val="776E65DE"/>
    <w:rsid w:val="77732F96"/>
    <w:rsid w:val="77786610"/>
    <w:rsid w:val="777C0345"/>
    <w:rsid w:val="778529EA"/>
    <w:rsid w:val="77883CAC"/>
    <w:rsid w:val="77905489"/>
    <w:rsid w:val="77937850"/>
    <w:rsid w:val="77966B2B"/>
    <w:rsid w:val="779C44D7"/>
    <w:rsid w:val="779C6462"/>
    <w:rsid w:val="779D68F5"/>
    <w:rsid w:val="77A01869"/>
    <w:rsid w:val="77BD5A36"/>
    <w:rsid w:val="77C567B8"/>
    <w:rsid w:val="77D45225"/>
    <w:rsid w:val="77D82F94"/>
    <w:rsid w:val="77DE5DF3"/>
    <w:rsid w:val="77E02DB1"/>
    <w:rsid w:val="77E06E6B"/>
    <w:rsid w:val="77F04406"/>
    <w:rsid w:val="77F63339"/>
    <w:rsid w:val="77F94667"/>
    <w:rsid w:val="77FE0D3F"/>
    <w:rsid w:val="7803222C"/>
    <w:rsid w:val="7803331F"/>
    <w:rsid w:val="78042BFE"/>
    <w:rsid w:val="78130C3A"/>
    <w:rsid w:val="7816716A"/>
    <w:rsid w:val="78295E04"/>
    <w:rsid w:val="782B1639"/>
    <w:rsid w:val="78300800"/>
    <w:rsid w:val="78313517"/>
    <w:rsid w:val="7832375C"/>
    <w:rsid w:val="783E62A4"/>
    <w:rsid w:val="78426369"/>
    <w:rsid w:val="78446948"/>
    <w:rsid w:val="784D1858"/>
    <w:rsid w:val="78520123"/>
    <w:rsid w:val="78621293"/>
    <w:rsid w:val="78674E99"/>
    <w:rsid w:val="78756A7D"/>
    <w:rsid w:val="78784024"/>
    <w:rsid w:val="787B264F"/>
    <w:rsid w:val="78841E05"/>
    <w:rsid w:val="78893EF3"/>
    <w:rsid w:val="789F5B29"/>
    <w:rsid w:val="78A250CD"/>
    <w:rsid w:val="78A25D4F"/>
    <w:rsid w:val="78AA15B1"/>
    <w:rsid w:val="78AA3492"/>
    <w:rsid w:val="78B04E1A"/>
    <w:rsid w:val="78B11DE7"/>
    <w:rsid w:val="78BA07E0"/>
    <w:rsid w:val="78C207E1"/>
    <w:rsid w:val="78C8406C"/>
    <w:rsid w:val="78C92784"/>
    <w:rsid w:val="78D378D7"/>
    <w:rsid w:val="78D5301A"/>
    <w:rsid w:val="78D643B4"/>
    <w:rsid w:val="78DC0138"/>
    <w:rsid w:val="78E07C23"/>
    <w:rsid w:val="78E960DA"/>
    <w:rsid w:val="78F077F5"/>
    <w:rsid w:val="78F1168E"/>
    <w:rsid w:val="78FA4A1F"/>
    <w:rsid w:val="79005EF5"/>
    <w:rsid w:val="79031F45"/>
    <w:rsid w:val="791E26D8"/>
    <w:rsid w:val="7925718A"/>
    <w:rsid w:val="792912A6"/>
    <w:rsid w:val="792B577A"/>
    <w:rsid w:val="792F7A2C"/>
    <w:rsid w:val="79301D13"/>
    <w:rsid w:val="793079D8"/>
    <w:rsid w:val="79452A34"/>
    <w:rsid w:val="79460C82"/>
    <w:rsid w:val="79595B60"/>
    <w:rsid w:val="795A4B01"/>
    <w:rsid w:val="79604ECD"/>
    <w:rsid w:val="79750DD2"/>
    <w:rsid w:val="797852E0"/>
    <w:rsid w:val="79A52289"/>
    <w:rsid w:val="79B25FBA"/>
    <w:rsid w:val="79B52F4A"/>
    <w:rsid w:val="79B62161"/>
    <w:rsid w:val="79B70122"/>
    <w:rsid w:val="79BF7A67"/>
    <w:rsid w:val="79CE3DFC"/>
    <w:rsid w:val="79DD1946"/>
    <w:rsid w:val="79E073F5"/>
    <w:rsid w:val="79EF2B71"/>
    <w:rsid w:val="79FA2A58"/>
    <w:rsid w:val="7A01454B"/>
    <w:rsid w:val="7A04304B"/>
    <w:rsid w:val="7A0804D4"/>
    <w:rsid w:val="7A2517BA"/>
    <w:rsid w:val="7A3368A7"/>
    <w:rsid w:val="7A3413F2"/>
    <w:rsid w:val="7A4402C7"/>
    <w:rsid w:val="7A452C90"/>
    <w:rsid w:val="7A507F3F"/>
    <w:rsid w:val="7A5B3052"/>
    <w:rsid w:val="7A5B46B1"/>
    <w:rsid w:val="7A601882"/>
    <w:rsid w:val="7A6A13D9"/>
    <w:rsid w:val="7A704FF9"/>
    <w:rsid w:val="7A705465"/>
    <w:rsid w:val="7A771F25"/>
    <w:rsid w:val="7A773711"/>
    <w:rsid w:val="7A7E219D"/>
    <w:rsid w:val="7A806534"/>
    <w:rsid w:val="7A8117AC"/>
    <w:rsid w:val="7A8C1EF6"/>
    <w:rsid w:val="7A9D0D02"/>
    <w:rsid w:val="7AB458ED"/>
    <w:rsid w:val="7AB602F5"/>
    <w:rsid w:val="7ABB7867"/>
    <w:rsid w:val="7ABC38D1"/>
    <w:rsid w:val="7AE05803"/>
    <w:rsid w:val="7AEA293C"/>
    <w:rsid w:val="7B05786D"/>
    <w:rsid w:val="7B0911D5"/>
    <w:rsid w:val="7B227358"/>
    <w:rsid w:val="7B2623FD"/>
    <w:rsid w:val="7B3C3773"/>
    <w:rsid w:val="7B4333FC"/>
    <w:rsid w:val="7B4A12B0"/>
    <w:rsid w:val="7B551C78"/>
    <w:rsid w:val="7B5A25A9"/>
    <w:rsid w:val="7B5F1EBD"/>
    <w:rsid w:val="7B665938"/>
    <w:rsid w:val="7B68008E"/>
    <w:rsid w:val="7B8A5AD7"/>
    <w:rsid w:val="7B9076EE"/>
    <w:rsid w:val="7BA234DB"/>
    <w:rsid w:val="7BA8792D"/>
    <w:rsid w:val="7BC5229B"/>
    <w:rsid w:val="7BD12EDC"/>
    <w:rsid w:val="7BE457ED"/>
    <w:rsid w:val="7BE54990"/>
    <w:rsid w:val="7BE76D51"/>
    <w:rsid w:val="7BF037B6"/>
    <w:rsid w:val="7BF677D6"/>
    <w:rsid w:val="7BF9636D"/>
    <w:rsid w:val="7C056D12"/>
    <w:rsid w:val="7C0B217E"/>
    <w:rsid w:val="7C0B3384"/>
    <w:rsid w:val="7C1F747C"/>
    <w:rsid w:val="7C2262F7"/>
    <w:rsid w:val="7C2312C3"/>
    <w:rsid w:val="7C2677C4"/>
    <w:rsid w:val="7C2B4A57"/>
    <w:rsid w:val="7C350233"/>
    <w:rsid w:val="7C413A5A"/>
    <w:rsid w:val="7C4E274D"/>
    <w:rsid w:val="7C4F689A"/>
    <w:rsid w:val="7C633D33"/>
    <w:rsid w:val="7C6F3777"/>
    <w:rsid w:val="7C7A745F"/>
    <w:rsid w:val="7C915DFA"/>
    <w:rsid w:val="7CAD288D"/>
    <w:rsid w:val="7CB05278"/>
    <w:rsid w:val="7CBF58BE"/>
    <w:rsid w:val="7CD1672C"/>
    <w:rsid w:val="7CF969DD"/>
    <w:rsid w:val="7CFC4DC8"/>
    <w:rsid w:val="7D1361A8"/>
    <w:rsid w:val="7D261C50"/>
    <w:rsid w:val="7D285084"/>
    <w:rsid w:val="7D2C0E57"/>
    <w:rsid w:val="7D2F0F72"/>
    <w:rsid w:val="7D324403"/>
    <w:rsid w:val="7D38253C"/>
    <w:rsid w:val="7D3F1449"/>
    <w:rsid w:val="7D3F6EE2"/>
    <w:rsid w:val="7D4C7A50"/>
    <w:rsid w:val="7D5D13FF"/>
    <w:rsid w:val="7D5E12B7"/>
    <w:rsid w:val="7D5F0B6D"/>
    <w:rsid w:val="7D8647E7"/>
    <w:rsid w:val="7D8B5F77"/>
    <w:rsid w:val="7D9B5BFF"/>
    <w:rsid w:val="7D9C3A3C"/>
    <w:rsid w:val="7DA30C6A"/>
    <w:rsid w:val="7DB32885"/>
    <w:rsid w:val="7DB54F76"/>
    <w:rsid w:val="7DC61728"/>
    <w:rsid w:val="7DD04665"/>
    <w:rsid w:val="7DDF5B22"/>
    <w:rsid w:val="7DE010A4"/>
    <w:rsid w:val="7DEB0E78"/>
    <w:rsid w:val="7DEE3A6D"/>
    <w:rsid w:val="7DFD0641"/>
    <w:rsid w:val="7E0B08B9"/>
    <w:rsid w:val="7E133371"/>
    <w:rsid w:val="7E1B3BDB"/>
    <w:rsid w:val="7E1D507A"/>
    <w:rsid w:val="7E2748F9"/>
    <w:rsid w:val="7E33695E"/>
    <w:rsid w:val="7E38423D"/>
    <w:rsid w:val="7E405E02"/>
    <w:rsid w:val="7E4B7A0D"/>
    <w:rsid w:val="7E5374EB"/>
    <w:rsid w:val="7E556032"/>
    <w:rsid w:val="7E5A2058"/>
    <w:rsid w:val="7E5B5D53"/>
    <w:rsid w:val="7E637BC2"/>
    <w:rsid w:val="7E663674"/>
    <w:rsid w:val="7E6E5500"/>
    <w:rsid w:val="7E6F209C"/>
    <w:rsid w:val="7E6F3250"/>
    <w:rsid w:val="7E74563C"/>
    <w:rsid w:val="7E7753A9"/>
    <w:rsid w:val="7E7F2654"/>
    <w:rsid w:val="7E9108C4"/>
    <w:rsid w:val="7E963BA7"/>
    <w:rsid w:val="7EA4048B"/>
    <w:rsid w:val="7EB61727"/>
    <w:rsid w:val="7ED46B57"/>
    <w:rsid w:val="7EE21AB5"/>
    <w:rsid w:val="7EE54D81"/>
    <w:rsid w:val="7EEF0078"/>
    <w:rsid w:val="7EF84362"/>
    <w:rsid w:val="7EF93523"/>
    <w:rsid w:val="7EF960CF"/>
    <w:rsid w:val="7EFD5AAB"/>
    <w:rsid w:val="7F0759E5"/>
    <w:rsid w:val="7F0A145F"/>
    <w:rsid w:val="7F142FDB"/>
    <w:rsid w:val="7F152E49"/>
    <w:rsid w:val="7F2A3367"/>
    <w:rsid w:val="7F2B1E15"/>
    <w:rsid w:val="7F2F4B46"/>
    <w:rsid w:val="7F380C24"/>
    <w:rsid w:val="7F4329E1"/>
    <w:rsid w:val="7F466FD8"/>
    <w:rsid w:val="7F482B0C"/>
    <w:rsid w:val="7F4B53CF"/>
    <w:rsid w:val="7F652DF4"/>
    <w:rsid w:val="7F79461A"/>
    <w:rsid w:val="7F807B80"/>
    <w:rsid w:val="7F8E1A81"/>
    <w:rsid w:val="7F905C7E"/>
    <w:rsid w:val="7F946C73"/>
    <w:rsid w:val="7F9647D5"/>
    <w:rsid w:val="7FA01F23"/>
    <w:rsid w:val="7FA332D9"/>
    <w:rsid w:val="7FA37E0D"/>
    <w:rsid w:val="7FAB6465"/>
    <w:rsid w:val="7FB6219B"/>
    <w:rsid w:val="7FBC47FC"/>
    <w:rsid w:val="7FCC3BC2"/>
    <w:rsid w:val="7FCE66A4"/>
    <w:rsid w:val="7FD27E1E"/>
    <w:rsid w:val="7FD84FC5"/>
    <w:rsid w:val="7FE64038"/>
    <w:rsid w:val="7FE828AE"/>
    <w:rsid w:val="7FE86E0E"/>
    <w:rsid w:val="7FF4312F"/>
    <w:rsid w:val="7FFD4F9F"/>
    <w:rsid w:val="B1FDC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41"/>
    <w:qFormat/>
    <w:uiPriority w:val="0"/>
    <w:pPr>
      <w:keepNext/>
      <w:keepLines/>
      <w:spacing w:line="360" w:lineRule="auto"/>
      <w:jc w:val="center"/>
      <w:outlineLvl w:val="0"/>
    </w:pPr>
    <w:rPr>
      <w:rFonts w:ascii="Times New Roman" w:hAnsi="Times New Roman"/>
      <w:b/>
      <w:bCs/>
      <w:kern w:val="44"/>
      <w:sz w:val="32"/>
      <w:szCs w:val="44"/>
    </w:rPr>
  </w:style>
  <w:style w:type="paragraph" w:styleId="4">
    <w:name w:val="heading 2"/>
    <w:basedOn w:val="1"/>
    <w:next w:val="1"/>
    <w:link w:val="42"/>
    <w:qFormat/>
    <w:uiPriority w:val="0"/>
    <w:pPr>
      <w:keepNext/>
      <w:keepLines/>
      <w:spacing w:before="120" w:after="120" w:line="360" w:lineRule="auto"/>
      <w:jc w:val="center"/>
      <w:outlineLvl w:val="1"/>
    </w:pPr>
    <w:rPr>
      <w:rFonts w:ascii="Arial" w:hAnsi="Arial"/>
      <w:b/>
      <w:bCs/>
      <w:kern w:val="0"/>
      <w:sz w:val="28"/>
      <w:szCs w:val="32"/>
    </w:rPr>
  </w:style>
  <w:style w:type="paragraph" w:styleId="5">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rFonts w:cs="Arial"/>
      <w:b/>
      <w:bCs/>
      <w:sz w:val="28"/>
      <w:szCs w:val="28"/>
    </w:rPr>
  </w:style>
  <w:style w:type="paragraph" w:styleId="8">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9">
    <w:name w:val="Normal Indent"/>
    <w:basedOn w:val="1"/>
    <w:link w:val="43"/>
    <w:qFormat/>
    <w:uiPriority w:val="0"/>
    <w:pPr>
      <w:autoSpaceDE w:val="0"/>
      <w:autoSpaceDN w:val="0"/>
      <w:adjustRightInd w:val="0"/>
      <w:spacing w:line="640" w:lineRule="exact"/>
      <w:ind w:firstLine="585"/>
    </w:pPr>
    <w:rPr>
      <w:rFonts w:ascii="楷体_GB2312" w:hAnsi="Times New Roman" w:eastAsia="楷体_GB2312"/>
      <w:kern w:val="0"/>
      <w:sz w:val="32"/>
      <w:szCs w:val="32"/>
    </w:rPr>
  </w:style>
  <w:style w:type="paragraph" w:styleId="10">
    <w:name w:val="Document Map"/>
    <w:basedOn w:val="1"/>
    <w:qFormat/>
    <w:uiPriority w:val="0"/>
    <w:pPr>
      <w:shd w:val="clear" w:color="auto" w:fill="000080"/>
    </w:pPr>
  </w:style>
  <w:style w:type="paragraph" w:styleId="11">
    <w:name w:val="annotation text"/>
    <w:basedOn w:val="1"/>
    <w:link w:val="44"/>
    <w:qFormat/>
    <w:uiPriority w:val="0"/>
    <w:pPr>
      <w:jc w:val="left"/>
    </w:pPr>
    <w:rPr>
      <w:rFonts w:ascii="Times New Roman" w:hAnsi="Times New Roman"/>
    </w:rPr>
  </w:style>
  <w:style w:type="paragraph" w:styleId="12">
    <w:name w:val="Body Text Indent"/>
    <w:basedOn w:val="1"/>
    <w:qFormat/>
    <w:uiPriority w:val="0"/>
    <w:pPr>
      <w:ind w:firstLine="480"/>
    </w:pPr>
    <w:rPr>
      <w:rFonts w:ascii="宋体" w:hAnsi="宋体"/>
    </w:rPr>
  </w:style>
  <w:style w:type="paragraph" w:styleId="13">
    <w:name w:val="toc 3"/>
    <w:basedOn w:val="1"/>
    <w:next w:val="1"/>
    <w:qFormat/>
    <w:uiPriority w:val="0"/>
    <w:pPr>
      <w:spacing w:line="240" w:lineRule="auto"/>
      <w:ind w:left="840" w:leftChars="400"/>
    </w:pPr>
  </w:style>
  <w:style w:type="paragraph" w:styleId="14">
    <w:name w:val="Plain Text"/>
    <w:basedOn w:val="1"/>
    <w:next w:val="1"/>
    <w:link w:val="45"/>
    <w:qFormat/>
    <w:uiPriority w:val="0"/>
    <w:rPr>
      <w:rFonts w:ascii="宋体" w:hAnsi="Courier New" w:cs="Courier New"/>
      <w:szCs w:val="21"/>
    </w:rPr>
  </w:style>
  <w:style w:type="paragraph" w:styleId="15">
    <w:name w:val="Date"/>
    <w:basedOn w:val="1"/>
    <w:next w:val="1"/>
    <w:link w:val="46"/>
    <w:qFormat/>
    <w:uiPriority w:val="0"/>
    <w:pPr>
      <w:spacing w:line="360" w:lineRule="auto"/>
    </w:pPr>
    <w:rPr>
      <w:rFonts w:ascii="宋体" w:hAnsi="Times New Roman"/>
      <w:sz w:val="24"/>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47"/>
    <w:qFormat/>
    <w:uiPriority w:val="99"/>
    <w:pPr>
      <w:tabs>
        <w:tab w:val="center" w:pos="4153"/>
        <w:tab w:val="right" w:pos="8306"/>
      </w:tabs>
      <w:snapToGrid w:val="0"/>
      <w:jc w:val="left"/>
    </w:pPr>
    <w:rPr>
      <w:rFonts w:ascii="Times New Roman" w:hAnsi="Times New Roman"/>
      <w:sz w:val="18"/>
      <w:szCs w:val="18"/>
    </w:rPr>
  </w:style>
  <w:style w:type="paragraph" w:styleId="19">
    <w:name w:val="header"/>
    <w:basedOn w:val="1"/>
    <w:link w:val="48"/>
    <w:qFormat/>
    <w:uiPriority w:val="99"/>
    <w:pPr>
      <w:pBdr>
        <w:bottom w:val="single" w:color="auto" w:sz="6" w:space="1"/>
      </w:pBdr>
      <w:tabs>
        <w:tab w:val="center" w:pos="4153"/>
        <w:tab w:val="right" w:pos="8306"/>
      </w:tabs>
      <w:snapToGrid w:val="0"/>
      <w:spacing w:line="240" w:lineRule="auto"/>
      <w:jc w:val="center"/>
    </w:pPr>
    <w:rPr>
      <w:rFonts w:ascii="Times New Roman" w:hAnsi="Times New Roman"/>
      <w:sz w:val="18"/>
      <w:szCs w:val="18"/>
    </w:rPr>
  </w:style>
  <w:style w:type="paragraph" w:styleId="20">
    <w:name w:val="toc 1"/>
    <w:basedOn w:val="1"/>
    <w:next w:val="1"/>
    <w:qFormat/>
    <w:uiPriority w:val="39"/>
    <w:pPr>
      <w:tabs>
        <w:tab w:val="right" w:leader="middleDot" w:pos="8760"/>
      </w:tabs>
      <w:spacing w:line="700" w:lineRule="exact"/>
    </w:p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0"/>
    <w:pPr>
      <w:spacing w:line="240" w:lineRule="auto"/>
      <w:ind w:left="420" w:leftChars="200"/>
    </w:pPr>
  </w:style>
  <w:style w:type="paragraph" w:styleId="23">
    <w:name w:val="Body Text 2"/>
    <w:basedOn w:val="1"/>
    <w:link w:val="49"/>
    <w:qFormat/>
    <w:uiPriority w:val="0"/>
    <w:pPr>
      <w:spacing w:after="120" w:line="480" w:lineRule="auto"/>
    </w:pPr>
    <w:rPr>
      <w:rFonts w:ascii="Times New Roman" w:hAnsi="Times New Roman"/>
    </w:rPr>
  </w:style>
  <w:style w:type="paragraph" w:styleId="24">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paragraph" w:styleId="25">
    <w:name w:val="annotation subject"/>
    <w:basedOn w:val="11"/>
    <w:next w:val="11"/>
    <w:link w:val="50"/>
    <w:qFormat/>
    <w:uiPriority w:val="0"/>
    <w:rPr>
      <w:b/>
      <w:bCs/>
    </w:rPr>
  </w:style>
  <w:style w:type="paragraph" w:styleId="26">
    <w:name w:val="Body Text First Indent"/>
    <w:basedOn w:val="2"/>
    <w:unhideWhenUsed/>
    <w:qFormat/>
    <w:uiPriority w:val="99"/>
    <w:pPr>
      <w:ind w:firstLine="420" w:firstLineChars="100"/>
    </w:pPr>
  </w:style>
  <w:style w:type="paragraph" w:styleId="27">
    <w:name w:val="Body Text First Indent 2"/>
    <w:basedOn w:val="12"/>
    <w:qFormat/>
    <w:uiPriority w:val="0"/>
    <w:pPr>
      <w:spacing w:after="120" w:line="240" w:lineRule="auto"/>
      <w:ind w:left="420" w:leftChars="200"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color w:val="FFFFFF"/>
      <w:sz w:val="18"/>
      <w:szCs w:val="18"/>
      <w:shd w:val="clear" w:color="auto" w:fill="777777"/>
    </w:rPr>
  </w:style>
  <w:style w:type="character" w:styleId="32">
    <w:name w:val="page number"/>
    <w:qFormat/>
    <w:uiPriority w:val="99"/>
  </w:style>
  <w:style w:type="character" w:styleId="33">
    <w:name w:val="FollowedHyperlink"/>
    <w:qFormat/>
    <w:uiPriority w:val="0"/>
    <w:rPr>
      <w:color w:val="333333"/>
      <w:u w:val="none"/>
    </w:rPr>
  </w:style>
  <w:style w:type="character" w:styleId="34">
    <w:name w:val="Emphasis"/>
    <w:qFormat/>
    <w:uiPriority w:val="0"/>
  </w:style>
  <w:style w:type="character" w:styleId="35">
    <w:name w:val="HTML Definition"/>
    <w:qFormat/>
    <w:uiPriority w:val="0"/>
    <w:rPr>
      <w:i/>
      <w:sz w:val="20"/>
      <w:szCs w:val="20"/>
    </w:rPr>
  </w:style>
  <w:style w:type="character" w:styleId="36">
    <w:name w:val="Hyperlink"/>
    <w:qFormat/>
    <w:uiPriority w:val="99"/>
    <w:rPr>
      <w:color w:val="333333"/>
      <w:sz w:val="24"/>
      <w:szCs w:val="24"/>
      <w:u w:val="none"/>
      <w:shd w:val="clear" w:color="auto" w:fill="044981"/>
    </w:rPr>
  </w:style>
  <w:style w:type="character" w:styleId="37">
    <w:name w:val="HTML Code"/>
    <w:qFormat/>
    <w:uiPriority w:val="0"/>
    <w:rPr>
      <w:rFonts w:hint="default" w:ascii="Consolas" w:hAnsi="Consolas" w:eastAsia="Consolas" w:cs="Consolas"/>
      <w:color w:val="C7254E"/>
      <w:sz w:val="21"/>
      <w:szCs w:val="21"/>
      <w:shd w:val="clear" w:color="auto" w:fill="F9F2F4"/>
    </w:rPr>
  </w:style>
  <w:style w:type="character" w:styleId="38">
    <w:name w:val="annotation reference"/>
    <w:qFormat/>
    <w:uiPriority w:val="0"/>
    <w:rPr>
      <w:sz w:val="21"/>
      <w:szCs w:val="21"/>
    </w:rPr>
  </w:style>
  <w:style w:type="character" w:styleId="39">
    <w:name w:val="HTML Keyboard"/>
    <w:qFormat/>
    <w:uiPriority w:val="0"/>
    <w:rPr>
      <w:rFonts w:hint="default" w:ascii="Consolas" w:hAnsi="Consolas" w:eastAsia="Consolas" w:cs="Consolas"/>
      <w:color w:val="FFFFFF"/>
      <w:sz w:val="21"/>
      <w:szCs w:val="21"/>
      <w:shd w:val="clear" w:color="auto" w:fill="333333"/>
    </w:rPr>
  </w:style>
  <w:style w:type="character" w:styleId="40">
    <w:name w:val="HTML Sample"/>
    <w:qFormat/>
    <w:uiPriority w:val="0"/>
    <w:rPr>
      <w:rFonts w:ascii="Consolas" w:hAnsi="Consolas" w:eastAsia="Consolas" w:cs="Consolas"/>
      <w:sz w:val="21"/>
      <w:szCs w:val="21"/>
    </w:rPr>
  </w:style>
  <w:style w:type="character" w:customStyle="1" w:styleId="41">
    <w:name w:val="标题 1 字符"/>
    <w:link w:val="3"/>
    <w:qFormat/>
    <w:uiPriority w:val="0"/>
    <w:rPr>
      <w:rFonts w:ascii="Times New Roman" w:hAnsi="Times New Roman" w:eastAsia="宋体"/>
      <w:b/>
      <w:bCs/>
      <w:kern w:val="44"/>
      <w:sz w:val="32"/>
      <w:szCs w:val="44"/>
    </w:rPr>
  </w:style>
  <w:style w:type="character" w:customStyle="1" w:styleId="42">
    <w:name w:val="标题 2 字符"/>
    <w:link w:val="4"/>
    <w:qFormat/>
    <w:uiPriority w:val="0"/>
    <w:rPr>
      <w:rFonts w:ascii="Arial" w:hAnsi="Arial"/>
      <w:b/>
      <w:bCs/>
      <w:sz w:val="28"/>
      <w:szCs w:val="32"/>
    </w:rPr>
  </w:style>
  <w:style w:type="character" w:customStyle="1" w:styleId="43">
    <w:name w:val="正文缩进 字符"/>
    <w:link w:val="9"/>
    <w:qFormat/>
    <w:uiPriority w:val="0"/>
    <w:rPr>
      <w:rFonts w:ascii="楷体_GB2312" w:eastAsia="楷体_GB2312"/>
      <w:sz w:val="32"/>
      <w:szCs w:val="32"/>
      <w:lang w:val="en-US" w:eastAsia="zh-CN" w:bidi="ar-SA"/>
    </w:rPr>
  </w:style>
  <w:style w:type="character" w:customStyle="1" w:styleId="44">
    <w:name w:val="批注文字 字符"/>
    <w:link w:val="11"/>
    <w:qFormat/>
    <w:uiPriority w:val="0"/>
    <w:rPr>
      <w:kern w:val="2"/>
      <w:sz w:val="21"/>
      <w:szCs w:val="24"/>
    </w:rPr>
  </w:style>
  <w:style w:type="character" w:customStyle="1" w:styleId="45">
    <w:name w:val="纯文本 字符"/>
    <w:link w:val="14"/>
    <w:qFormat/>
    <w:locked/>
    <w:uiPriority w:val="0"/>
    <w:rPr>
      <w:rFonts w:ascii="宋体" w:hAnsi="Courier New" w:eastAsia="宋体" w:cs="Courier New"/>
      <w:kern w:val="2"/>
      <w:sz w:val="21"/>
      <w:szCs w:val="21"/>
      <w:lang w:val="en-US" w:eastAsia="zh-CN" w:bidi="ar-SA"/>
    </w:rPr>
  </w:style>
  <w:style w:type="character" w:customStyle="1" w:styleId="46">
    <w:name w:val="日期 字符"/>
    <w:link w:val="15"/>
    <w:qFormat/>
    <w:uiPriority w:val="0"/>
    <w:rPr>
      <w:rFonts w:ascii="宋体"/>
      <w:kern w:val="2"/>
      <w:sz w:val="24"/>
    </w:rPr>
  </w:style>
  <w:style w:type="character" w:customStyle="1" w:styleId="47">
    <w:name w:val="页脚 字符"/>
    <w:link w:val="18"/>
    <w:qFormat/>
    <w:uiPriority w:val="99"/>
    <w:rPr>
      <w:kern w:val="2"/>
      <w:sz w:val="18"/>
      <w:szCs w:val="18"/>
    </w:rPr>
  </w:style>
  <w:style w:type="character" w:customStyle="1" w:styleId="48">
    <w:name w:val="页眉 字符"/>
    <w:link w:val="19"/>
    <w:qFormat/>
    <w:uiPriority w:val="99"/>
    <w:rPr>
      <w:kern w:val="2"/>
      <w:sz w:val="18"/>
      <w:szCs w:val="18"/>
    </w:rPr>
  </w:style>
  <w:style w:type="character" w:customStyle="1" w:styleId="49">
    <w:name w:val="正文文本 2 字符"/>
    <w:link w:val="23"/>
    <w:qFormat/>
    <w:uiPriority w:val="0"/>
    <w:rPr>
      <w:kern w:val="2"/>
      <w:sz w:val="21"/>
      <w:szCs w:val="24"/>
    </w:rPr>
  </w:style>
  <w:style w:type="character" w:customStyle="1" w:styleId="50">
    <w:name w:val="批注主题 字符"/>
    <w:link w:val="25"/>
    <w:qFormat/>
    <w:uiPriority w:val="0"/>
    <w:rPr>
      <w:b/>
      <w:bCs/>
      <w:kern w:val="2"/>
      <w:sz w:val="21"/>
      <w:szCs w:val="24"/>
    </w:rPr>
  </w:style>
  <w:style w:type="character" w:customStyle="1" w:styleId="51">
    <w:name w:val="font11"/>
    <w:qFormat/>
    <w:uiPriority w:val="0"/>
    <w:rPr>
      <w:rFonts w:hint="eastAsia" w:ascii="宋体" w:hAnsi="宋体" w:eastAsia="宋体" w:cs="宋体"/>
      <w:b/>
      <w:color w:val="000000"/>
      <w:sz w:val="20"/>
      <w:szCs w:val="20"/>
      <w:u w:val="none"/>
    </w:rPr>
  </w:style>
  <w:style w:type="character" w:customStyle="1" w:styleId="52">
    <w:name w:val="font81"/>
    <w:qFormat/>
    <w:uiPriority w:val="0"/>
    <w:rPr>
      <w:rFonts w:hint="default" w:ascii="font-weight : 400" w:hAnsi="font-weight : 400" w:eastAsia="font-weight : 400" w:cs="font-weight : 400"/>
      <w:strike/>
      <w:color w:val="FF0000"/>
      <w:sz w:val="20"/>
      <w:szCs w:val="20"/>
    </w:rPr>
  </w:style>
  <w:style w:type="character" w:customStyle="1" w:styleId="53">
    <w:name w:val="hover3"/>
    <w:qFormat/>
    <w:uiPriority w:val="0"/>
    <w:rPr>
      <w:shd w:val="clear" w:color="auto" w:fill="EEEEEE"/>
    </w:rPr>
  </w:style>
  <w:style w:type="character" w:customStyle="1" w:styleId="54">
    <w:name w:val="无间隔 字符"/>
    <w:link w:val="55"/>
    <w:qFormat/>
    <w:uiPriority w:val="1"/>
    <w:rPr>
      <w:rFonts w:ascii="Calibri" w:hAnsi="Calibri"/>
      <w:sz w:val="22"/>
      <w:szCs w:val="22"/>
      <w:lang w:val="en-US" w:eastAsia="zh-CN" w:bidi="ar-SA"/>
    </w:rPr>
  </w:style>
  <w:style w:type="paragraph" w:styleId="55">
    <w:name w:val="No Spacing"/>
    <w:link w:val="54"/>
    <w:qFormat/>
    <w:uiPriority w:val="1"/>
    <w:rPr>
      <w:rFonts w:ascii="Calibri" w:hAnsi="Calibri" w:eastAsia="宋体" w:cs="Times New Roman"/>
      <w:sz w:val="22"/>
      <w:szCs w:val="22"/>
      <w:lang w:val="en-US" w:eastAsia="zh-CN" w:bidi="ar-SA"/>
    </w:rPr>
  </w:style>
  <w:style w:type="character" w:customStyle="1" w:styleId="56">
    <w:name w:val="font31"/>
    <w:qFormat/>
    <w:uiPriority w:val="0"/>
    <w:rPr>
      <w:rFonts w:hint="eastAsia" w:ascii="宋体" w:hAnsi="宋体" w:eastAsia="宋体" w:cs="宋体"/>
      <w:b/>
      <w:color w:val="000000"/>
      <w:sz w:val="28"/>
      <w:szCs w:val="28"/>
      <w:u w:val="none"/>
    </w:rPr>
  </w:style>
  <w:style w:type="character" w:customStyle="1" w:styleId="57">
    <w:name w:val="hour_am"/>
    <w:qFormat/>
    <w:uiPriority w:val="0"/>
  </w:style>
  <w:style w:type="character" w:customStyle="1" w:styleId="58">
    <w:name w:val="font131"/>
    <w:qFormat/>
    <w:uiPriority w:val="0"/>
    <w:rPr>
      <w:rFonts w:hint="eastAsia" w:ascii="宋体" w:hAnsi="宋体" w:eastAsia="宋体" w:cs="宋体"/>
      <w:color w:val="000000"/>
      <w:sz w:val="28"/>
      <w:szCs w:val="28"/>
      <w:u w:val="none"/>
    </w:rPr>
  </w:style>
  <w:style w:type="character" w:customStyle="1" w:styleId="59">
    <w:name w:val="font41"/>
    <w:qFormat/>
    <w:uiPriority w:val="0"/>
    <w:rPr>
      <w:rFonts w:hint="default" w:ascii="font-weight : 400" w:hAnsi="font-weight : 400" w:eastAsia="font-weight : 400" w:cs="font-weight : 400"/>
      <w:color w:val="C00000"/>
      <w:sz w:val="20"/>
      <w:szCs w:val="20"/>
      <w:u w:val="none"/>
    </w:rPr>
  </w:style>
  <w:style w:type="character" w:customStyle="1" w:styleId="60">
    <w:name w:val="font101"/>
    <w:qFormat/>
    <w:uiPriority w:val="0"/>
    <w:rPr>
      <w:rFonts w:hint="default" w:ascii="font-weight : 400" w:hAnsi="font-weight : 400" w:eastAsia="font-weight : 400" w:cs="font-weight : 400"/>
      <w:color w:val="FF0000"/>
      <w:sz w:val="20"/>
      <w:szCs w:val="20"/>
      <w:u w:val="none"/>
    </w:rPr>
  </w:style>
  <w:style w:type="character" w:customStyle="1" w:styleId="61">
    <w:name w:val="hour_pm"/>
    <w:qFormat/>
    <w:uiPriority w:val="0"/>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font51"/>
    <w:qFormat/>
    <w:uiPriority w:val="0"/>
    <w:rPr>
      <w:rFonts w:hint="default" w:ascii="font-weight : 400" w:hAnsi="font-weight : 400" w:eastAsia="font-weight : 400" w:cs="font-weight : 400"/>
      <w:color w:val="0000FF"/>
      <w:sz w:val="20"/>
      <w:szCs w:val="20"/>
      <w:u w:val="none"/>
    </w:rPr>
  </w:style>
  <w:style w:type="character" w:customStyle="1" w:styleId="64">
    <w:name w:val="font91"/>
    <w:qFormat/>
    <w:uiPriority w:val="0"/>
    <w:rPr>
      <w:rFonts w:hint="default" w:ascii="font-weight : 400" w:hAnsi="font-weight : 400" w:eastAsia="font-weight : 400" w:cs="font-weight : 400"/>
      <w:color w:val="000000"/>
      <w:sz w:val="20"/>
      <w:szCs w:val="20"/>
      <w:u w:val="none"/>
    </w:rPr>
  </w:style>
  <w:style w:type="character" w:customStyle="1" w:styleId="65">
    <w:name w:val="glyphicon3"/>
    <w:qFormat/>
    <w:uiPriority w:val="0"/>
  </w:style>
  <w:style w:type="character" w:customStyle="1" w:styleId="66">
    <w:name w:val="tmpztreemove_arrow"/>
    <w:qFormat/>
    <w:uiPriority w:val="0"/>
    <w:rPr>
      <w:shd w:val="clear" w:color="auto" w:fill="FFFFFF"/>
    </w:rPr>
  </w:style>
  <w:style w:type="character" w:customStyle="1" w:styleId="67">
    <w:name w:val="Char Char Char Char"/>
    <w:link w:val="68"/>
    <w:qFormat/>
    <w:uiPriority w:val="0"/>
    <w:rPr>
      <w:rFonts w:eastAsia="宋体"/>
      <w:kern w:val="2"/>
      <w:sz w:val="21"/>
      <w:szCs w:val="24"/>
      <w:lang w:val="en-US" w:eastAsia="zh-CN" w:bidi="ar-SA"/>
    </w:rPr>
  </w:style>
  <w:style w:type="paragraph" w:customStyle="1" w:styleId="68">
    <w:name w:val="Char"/>
    <w:basedOn w:val="1"/>
    <w:link w:val="67"/>
    <w:qFormat/>
    <w:uiPriority w:val="0"/>
    <w:pPr>
      <w:spacing w:line="240" w:lineRule="auto"/>
    </w:pPr>
    <w:rPr>
      <w:rFonts w:ascii="Times New Roman" w:hAnsi="Times New Roman"/>
    </w:rPr>
  </w:style>
  <w:style w:type="character" w:customStyle="1" w:styleId="69">
    <w:name w:val="09正文_wh Char Char"/>
    <w:link w:val="70"/>
    <w:qFormat/>
    <w:uiPriority w:val="0"/>
    <w:rPr>
      <w:sz w:val="28"/>
      <w:lang w:val="en-US" w:eastAsia="zh-CN" w:bidi="ar-SA"/>
    </w:rPr>
  </w:style>
  <w:style w:type="paragraph" w:customStyle="1" w:styleId="70">
    <w:name w:val="09正文_wh"/>
    <w:link w:val="69"/>
    <w:qFormat/>
    <w:uiPriority w:val="0"/>
    <w:pPr>
      <w:spacing w:line="300" w:lineRule="auto"/>
      <w:ind w:firstLine="200" w:firstLineChars="200"/>
      <w:jc w:val="both"/>
    </w:pPr>
    <w:rPr>
      <w:rFonts w:ascii="Calibri" w:hAnsi="Calibri" w:eastAsia="宋体" w:cs="Times New Roman"/>
      <w:sz w:val="28"/>
      <w:lang w:val="en-US" w:eastAsia="zh-CN" w:bidi="ar-SA"/>
    </w:rPr>
  </w:style>
  <w:style w:type="character" w:customStyle="1" w:styleId="71">
    <w:name w:val="font21"/>
    <w:qFormat/>
    <w:uiPriority w:val="0"/>
    <w:rPr>
      <w:rFonts w:hint="default" w:ascii="font-weight : 400" w:hAnsi="font-weight : 400" w:eastAsia="font-weight : 400" w:cs="font-weight : 400"/>
      <w:color w:val="000000"/>
      <w:sz w:val="20"/>
      <w:szCs w:val="20"/>
      <w:u w:val="none"/>
    </w:rPr>
  </w:style>
  <w:style w:type="character" w:customStyle="1" w:styleId="72">
    <w:name w:val="button"/>
    <w:qFormat/>
    <w:uiPriority w:val="0"/>
  </w:style>
  <w:style w:type="character" w:customStyle="1" w:styleId="73">
    <w:name w:val="glyphicon4"/>
    <w:qFormat/>
    <w:uiPriority w:val="0"/>
  </w:style>
  <w:style w:type="character" w:customStyle="1" w:styleId="74">
    <w:name w:val="old"/>
    <w:qFormat/>
    <w:uiPriority w:val="0"/>
    <w:rPr>
      <w:color w:val="999999"/>
    </w:rPr>
  </w:style>
  <w:style w:type="character" w:customStyle="1" w:styleId="75">
    <w:name w:val="font71"/>
    <w:qFormat/>
    <w:uiPriority w:val="0"/>
    <w:rPr>
      <w:rFonts w:hint="default" w:ascii="Arial" w:hAnsi="Arial" w:cs="Arial"/>
      <w:color w:val="000000"/>
      <w:sz w:val="28"/>
      <w:szCs w:val="28"/>
      <w:u w:val="none"/>
    </w:rPr>
  </w:style>
  <w:style w:type="character" w:customStyle="1" w:styleId="76">
    <w:name w:val="indent"/>
    <w:qFormat/>
    <w:uiPriority w:val="0"/>
  </w:style>
  <w:style w:type="character" w:customStyle="1" w:styleId="77">
    <w:name w:val="font111"/>
    <w:qFormat/>
    <w:uiPriority w:val="0"/>
    <w:rPr>
      <w:rFonts w:hint="eastAsia" w:ascii="宋体" w:hAnsi="宋体" w:eastAsia="宋体" w:cs="宋体"/>
      <w:color w:val="FF0000"/>
      <w:sz w:val="28"/>
      <w:szCs w:val="28"/>
      <w:u w:val="none"/>
    </w:rPr>
  </w:style>
  <w:style w:type="paragraph" w:customStyle="1" w:styleId="78">
    <w:name w:val="表头"/>
    <w:basedOn w:val="1"/>
    <w:qFormat/>
    <w:uiPriority w:val="0"/>
    <w:pPr>
      <w:adjustRightInd w:val="0"/>
      <w:spacing w:before="60" w:after="60" w:line="420" w:lineRule="atLeast"/>
      <w:jc w:val="left"/>
      <w:textAlignment w:val="baseline"/>
    </w:pPr>
    <w:rPr>
      <w:rFonts w:ascii="黑体" w:eastAsia="黑体"/>
      <w:b/>
      <w:kern w:val="0"/>
      <w:szCs w:val="20"/>
    </w:rPr>
  </w:style>
  <w:style w:type="paragraph" w:customStyle="1" w:styleId="7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81">
    <w:name w:val="列出段落1"/>
    <w:basedOn w:val="1"/>
    <w:qFormat/>
    <w:uiPriority w:val="99"/>
    <w:pPr>
      <w:spacing w:line="240" w:lineRule="auto"/>
      <w:ind w:firstLine="420" w:firstLineChars="200"/>
    </w:pPr>
  </w:style>
  <w:style w:type="paragraph" w:customStyle="1" w:styleId="82">
    <w:name w:val="招标书 正文"/>
    <w:basedOn w:val="1"/>
    <w:qFormat/>
    <w:uiPriority w:val="0"/>
    <w:pPr>
      <w:widowControl/>
      <w:snapToGrid w:val="0"/>
      <w:spacing w:line="560" w:lineRule="exact"/>
      <w:ind w:firstLine="200" w:firstLineChars="200"/>
      <w:jc w:val="left"/>
    </w:pPr>
    <w:rPr>
      <w:color w:val="000000"/>
      <w:kern w:val="0"/>
      <w:sz w:val="24"/>
      <w:szCs w:val="28"/>
    </w:rPr>
  </w:style>
  <w:style w:type="paragraph" w:customStyle="1" w:styleId="83">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4">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85">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8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88">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9">
    <w:name w:val="目录"/>
    <w:basedOn w:val="1"/>
    <w:qFormat/>
    <w:uiPriority w:val="0"/>
    <w:pPr>
      <w:widowControl/>
      <w:jc w:val="center"/>
    </w:pPr>
    <w:rPr>
      <w:rFonts w:ascii="宋体"/>
      <w:b/>
      <w:kern w:val="0"/>
      <w:sz w:val="36"/>
      <w:szCs w:val="20"/>
    </w:rPr>
  </w:style>
  <w:style w:type="paragraph" w:customStyle="1" w:styleId="90">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92">
    <w:name w:val="p15"/>
    <w:basedOn w:val="1"/>
    <w:qFormat/>
    <w:uiPriority w:val="0"/>
    <w:pPr>
      <w:widowControl/>
      <w:spacing w:line="360" w:lineRule="auto"/>
      <w:jc w:val="left"/>
    </w:pPr>
    <w:rPr>
      <w:kern w:val="0"/>
      <w:sz w:val="24"/>
    </w:rPr>
  </w:style>
  <w:style w:type="paragraph" w:customStyle="1" w:styleId="93">
    <w:name w:val="Char2 Char Char Char"/>
    <w:basedOn w:val="1"/>
    <w:qFormat/>
    <w:uiPriority w:val="0"/>
    <w:pPr>
      <w:spacing w:line="240" w:lineRule="auto"/>
    </w:pPr>
    <w:rPr>
      <w:rFonts w:ascii="Tahoma" w:hAnsi="Tahoma"/>
      <w:sz w:val="24"/>
      <w:szCs w:val="20"/>
    </w:rPr>
  </w:style>
  <w:style w:type="paragraph" w:customStyle="1" w:styleId="9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9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98">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9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0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101">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02">
    <w:name w:val="Char2 Char Char Char1"/>
    <w:basedOn w:val="1"/>
    <w:qFormat/>
    <w:uiPriority w:val="0"/>
    <w:pPr>
      <w:spacing w:line="240" w:lineRule="auto"/>
    </w:pPr>
    <w:rPr>
      <w:rFonts w:ascii="Tahoma" w:hAnsi="Tahoma"/>
      <w:sz w:val="24"/>
      <w:szCs w:val="20"/>
    </w:rPr>
  </w:style>
  <w:style w:type="paragraph" w:customStyle="1" w:styleId="103">
    <w:name w:val="wxp标题1"/>
    <w:basedOn w:val="1"/>
    <w:qFormat/>
    <w:uiPriority w:val="0"/>
    <w:pPr>
      <w:spacing w:line="360" w:lineRule="auto"/>
      <w:jc w:val="center"/>
      <w:outlineLvl w:val="0"/>
    </w:pPr>
    <w:rPr>
      <w:rFonts w:ascii="宋体" w:hAnsi="宋体"/>
      <w:b/>
      <w:sz w:val="28"/>
      <w:szCs w:val="22"/>
    </w:rPr>
  </w:style>
  <w:style w:type="paragraph" w:customStyle="1" w:styleId="104">
    <w:name w:val="GP正文(无首行缩进)"/>
    <w:basedOn w:val="1"/>
    <w:qFormat/>
    <w:uiPriority w:val="0"/>
    <w:pPr>
      <w:spacing w:line="360" w:lineRule="auto"/>
      <w:ind w:firstLine="480" w:firstLineChars="200"/>
      <w:jc w:val="left"/>
    </w:pPr>
    <w:rPr>
      <w:rFonts w:ascii="Arial" w:hAnsi="宋体" w:cs="宋体"/>
      <w:sz w:val="24"/>
      <w:szCs w:val="20"/>
    </w:rPr>
  </w:style>
  <w:style w:type="paragraph" w:customStyle="1" w:styleId="105">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06">
    <w:name w:val="04正文二级标题"/>
    <w:qFormat/>
    <w:uiPriority w:val="0"/>
    <w:pPr>
      <w:spacing w:line="300" w:lineRule="auto"/>
      <w:ind w:firstLine="200" w:firstLineChars="200"/>
      <w:jc w:val="both"/>
    </w:pPr>
    <w:rPr>
      <w:rFonts w:ascii="Calibri" w:hAnsi="Calibri" w:eastAsia="黑体" w:cs="Times New Roman"/>
      <w:sz w:val="28"/>
      <w:lang w:val="en-US" w:eastAsia="zh-CN" w:bidi="ar-SA"/>
    </w:rPr>
  </w:style>
  <w:style w:type="paragraph" w:customStyle="1" w:styleId="10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1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11">
    <w:name w:val="样式3"/>
    <w:basedOn w:val="14"/>
    <w:qFormat/>
    <w:uiPriority w:val="0"/>
    <w:pPr>
      <w:spacing w:line="0" w:lineRule="atLeast"/>
      <w:outlineLvl w:val="0"/>
    </w:pPr>
    <w:rPr>
      <w:rFonts w:cs="Times New Roman"/>
      <w:sz w:val="28"/>
      <w:szCs w:val="24"/>
    </w:rPr>
  </w:style>
  <w:style w:type="paragraph" w:customStyle="1" w:styleId="1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113">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1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11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17">
    <w:name w:val="my正文"/>
    <w:basedOn w:val="1"/>
    <w:qFormat/>
    <w:uiPriority w:val="0"/>
    <w:pPr>
      <w:spacing w:line="360" w:lineRule="auto"/>
      <w:ind w:firstLine="480" w:firstLineChars="200"/>
      <w:jc w:val="left"/>
    </w:pPr>
    <w:rPr>
      <w:rFonts w:ascii="Times New Roman" w:hAnsi="Times New Roman"/>
      <w:sz w:val="24"/>
      <w:lang w:val="zh-CN"/>
    </w:rPr>
  </w:style>
  <w:style w:type="paragraph" w:customStyle="1" w:styleId="1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119">
    <w:name w:val="技术要求 1.1"/>
    <w:basedOn w:val="1"/>
    <w:qFormat/>
    <w:uiPriority w:val="0"/>
    <w:pPr>
      <w:spacing w:beforeLines="50" w:afterLines="50" w:line="500" w:lineRule="exact"/>
      <w:jc w:val="left"/>
      <w:outlineLvl w:val="2"/>
    </w:pPr>
    <w:rPr>
      <w:rFonts w:ascii="黑体" w:eastAsia="黑体"/>
      <w:b/>
      <w:sz w:val="28"/>
      <w:szCs w:val="28"/>
    </w:rPr>
  </w:style>
  <w:style w:type="paragraph" w:customStyle="1" w:styleId="12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21">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122">
    <w:name w:val="Char Char3"/>
    <w:basedOn w:val="1"/>
    <w:qFormat/>
    <w:uiPriority w:val="0"/>
    <w:pPr>
      <w:spacing w:line="240" w:lineRule="auto"/>
    </w:p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124">
    <w:name w:val="wxp标题2"/>
    <w:basedOn w:val="103"/>
    <w:qFormat/>
    <w:uiPriority w:val="0"/>
    <w:pPr>
      <w:numPr>
        <w:ilvl w:val="1"/>
        <w:numId w:val="1"/>
      </w:numPr>
      <w:jc w:val="left"/>
      <w:outlineLvl w:val="1"/>
    </w:pPr>
    <w:rPr>
      <w:szCs w:val="28"/>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26">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2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WPSOffice手动目录 1"/>
    <w:qFormat/>
    <w:uiPriority w:val="0"/>
    <w:rPr>
      <w:rFonts w:ascii="Calibri" w:hAnsi="Calibri" w:eastAsia="宋体" w:cs="Times New Roman"/>
      <w:lang w:val="en-US" w:eastAsia="zh-CN" w:bidi="ar-SA"/>
    </w:rPr>
  </w:style>
  <w:style w:type="paragraph" w:customStyle="1" w:styleId="129">
    <w:name w:val="列出段落2"/>
    <w:basedOn w:val="1"/>
    <w:qFormat/>
    <w:uiPriority w:val="34"/>
    <w:pPr>
      <w:ind w:firstLine="420" w:firstLineChars="200"/>
    </w:pPr>
  </w:style>
  <w:style w:type="paragraph" w:styleId="130">
    <w:name w:val="List Paragraph"/>
    <w:basedOn w:val="1"/>
    <w:qFormat/>
    <w:uiPriority w:val="34"/>
    <w:pPr>
      <w:widowControl/>
      <w:spacing w:line="240" w:lineRule="auto"/>
      <w:ind w:left="720"/>
      <w:contextualSpacing/>
      <w:jc w:val="left"/>
    </w:pPr>
    <w:rPr>
      <w:kern w:val="0"/>
      <w:sz w:val="24"/>
      <w:lang w:eastAsia="en-US" w:bidi="en-US"/>
    </w:rPr>
  </w:style>
  <w:style w:type="paragraph" w:customStyle="1" w:styleId="131">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13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34">
    <w:name w:val="技术要求 1"/>
    <w:basedOn w:val="1"/>
    <w:qFormat/>
    <w:uiPriority w:val="0"/>
    <w:pPr>
      <w:keepNext/>
      <w:keepLines/>
      <w:spacing w:line="560" w:lineRule="exact"/>
      <w:jc w:val="left"/>
      <w:outlineLvl w:val="1"/>
    </w:pPr>
    <w:rPr>
      <w:rFonts w:ascii="Cambria" w:hAnsi="Cambria" w:eastAsia="黑体"/>
      <w:b/>
      <w:bCs/>
      <w:sz w:val="28"/>
      <w:szCs w:val="32"/>
    </w:rPr>
  </w:style>
  <w:style w:type="paragraph" w:customStyle="1" w:styleId="13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3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3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139">
    <w:name w:val="列出段落21"/>
    <w:basedOn w:val="1"/>
    <w:qFormat/>
    <w:uiPriority w:val="34"/>
    <w:pPr>
      <w:ind w:firstLine="420" w:firstLineChars="200"/>
    </w:pPr>
  </w:style>
  <w:style w:type="paragraph" w:customStyle="1" w:styleId="14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141">
    <w:name w:val="HTML 预设格式1"/>
    <w:basedOn w:val="1"/>
    <w:qFormat/>
    <w:uiPriority w:val="0"/>
    <w:rPr>
      <w:rFonts w:ascii="Courier New" w:hAnsi="Courier New"/>
      <w:sz w:val="20"/>
    </w:rPr>
  </w:style>
  <w:style w:type="paragraph" w:customStyle="1" w:styleId="142">
    <w:name w:val="表格文字中"/>
    <w:basedOn w:val="1"/>
    <w:qFormat/>
    <w:uiPriority w:val="0"/>
    <w:pPr>
      <w:adjustRightInd w:val="0"/>
      <w:snapToGrid w:val="0"/>
      <w:ind w:left="22" w:leftChars="8"/>
      <w:jc w:val="center"/>
    </w:pPr>
    <w:rPr>
      <w:kern w:val="0"/>
    </w:rPr>
  </w:style>
  <w:style w:type="paragraph" w:customStyle="1" w:styleId="143">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144">
    <w:name w:val="A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26391</Words>
  <Characters>27873</Characters>
  <Lines>234</Lines>
  <Paragraphs>66</Paragraphs>
  <TotalTime>226</TotalTime>
  <ScaleCrop>false</ScaleCrop>
  <LinksUpToDate>false</LinksUpToDate>
  <CharactersWithSpaces>30889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2022-08-24T07:46:00Z</dcterms:created>
  <dc:creator>wh</dc:creator>
  <cp:lastModifiedBy>CoCo姐</cp:lastModifiedBy>
  <cp:lastPrinted>2022-09-08T06:53:36Z</cp:lastPrinted>
  <dcterms:modified xsi:type="dcterms:W3CDTF">2022-09-08T07:27:16Z</dcterms:modified>
  <dc:title>封  面</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80BCAB43A552474EB9E43D2C83422A5F</vt:lpwstr>
  </property>
</Properties>
</file>