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Theme="minorEastAsia" w:hAnsiTheme="minorEastAsia" w:cstheme="minorEastAsia"/>
          <w:b/>
          <w:sz w:val="15"/>
          <w:szCs w:val="15"/>
          <w:bdr w:val="single" w:color="auto" w:sz="4" w:space="0"/>
          <w:shd w:val="pct10" w:color="auto" w:fill="FFFFFF"/>
        </w:rPr>
      </w:pPr>
    </w:p>
    <w:p>
      <w:pPr>
        <w:spacing w:line="360" w:lineRule="auto"/>
        <w:jc w:val="right"/>
        <w:rPr>
          <w:rFonts w:asciiTheme="minorEastAsia" w:hAnsiTheme="minorEastAsia" w:cstheme="minorEastAsia"/>
          <w:b/>
          <w:sz w:val="36"/>
          <w:szCs w:val="36"/>
          <w:bdr w:val="single" w:color="auto" w:sz="4" w:space="0"/>
          <w:shd w:val="pct10" w:color="auto" w:fill="FFFFFF"/>
        </w:rPr>
      </w:pPr>
      <w:r>
        <w:rPr>
          <w:rFonts w:hint="eastAsia" w:asciiTheme="minorEastAsia" w:hAnsiTheme="minorEastAsia" w:cstheme="minorEastAsia"/>
          <w:b/>
          <w:sz w:val="36"/>
          <w:szCs w:val="36"/>
          <w:bdr w:val="single" w:color="auto" w:sz="4" w:space="0"/>
          <w:shd w:val="pct10" w:color="auto" w:fill="FFFFFF"/>
        </w:rPr>
        <w:t>政府采购项目</w:t>
      </w:r>
    </w:p>
    <w:p>
      <w:pPr>
        <w:spacing w:line="360" w:lineRule="auto"/>
        <w:rPr>
          <w:rFonts w:asciiTheme="minorEastAsia" w:hAnsiTheme="minorEastAsia" w:cstheme="minorEastAsia"/>
          <w:b/>
          <w:sz w:val="15"/>
          <w:szCs w:val="15"/>
        </w:rPr>
      </w:pPr>
      <w:r>
        <w:rPr>
          <w:rFonts w:hint="eastAsia" w:asciiTheme="minorEastAsia" w:hAnsiTheme="minorEastAsia" w:cstheme="minorEastAsia"/>
          <w:b/>
          <w:sz w:val="36"/>
          <w:szCs w:val="36"/>
        </w:rPr>
        <w:t>项目编号：2022005</w:t>
      </w:r>
    </w:p>
    <w:p>
      <w:pPr>
        <w:widowControl/>
        <w:spacing w:line="360" w:lineRule="auto"/>
        <w:rPr>
          <w:rFonts w:asciiTheme="minorEastAsia" w:hAnsiTheme="minorEastAsia" w:cstheme="minorEastAsia"/>
          <w:b/>
          <w:bCs/>
          <w:spacing w:val="20"/>
          <w:kern w:val="0"/>
          <w:sz w:val="28"/>
          <w:szCs w:val="28"/>
        </w:rPr>
      </w:pPr>
    </w:p>
    <w:p>
      <w:pPr>
        <w:widowControl/>
        <w:spacing w:line="360" w:lineRule="auto"/>
        <w:rPr>
          <w:rFonts w:asciiTheme="minorEastAsia" w:hAnsiTheme="minorEastAsia" w:cstheme="minorEastAsia"/>
          <w:b/>
          <w:bCs/>
          <w:spacing w:val="20"/>
          <w:kern w:val="0"/>
          <w:sz w:val="28"/>
          <w:szCs w:val="28"/>
        </w:rPr>
      </w:pPr>
    </w:p>
    <w:p>
      <w:pPr>
        <w:spacing w:before="120" w:beforeLines="50" w:line="360" w:lineRule="auto"/>
        <w:jc w:val="center"/>
        <w:rPr>
          <w:rFonts w:asciiTheme="minorEastAsia" w:hAnsiTheme="minorEastAsia" w:cstheme="minorEastAsia"/>
          <w:b/>
          <w:bCs/>
          <w:sz w:val="52"/>
          <w:szCs w:val="52"/>
        </w:rPr>
      </w:pPr>
      <w:r>
        <w:rPr>
          <w:rFonts w:hint="eastAsia" w:asciiTheme="minorEastAsia" w:hAnsiTheme="minorEastAsia" w:cstheme="minorEastAsia"/>
          <w:b/>
          <w:bCs/>
          <w:sz w:val="52"/>
          <w:szCs w:val="52"/>
        </w:rPr>
        <w:t>西安市司法局2022年国家统一法律职业资格考试客观题考试西安考区考务服务</w:t>
      </w:r>
    </w:p>
    <w:p>
      <w:pPr>
        <w:spacing w:before="120" w:beforeLines="50" w:line="360" w:lineRule="auto"/>
        <w:jc w:val="center"/>
        <w:rPr>
          <w:rFonts w:asciiTheme="minorEastAsia" w:hAnsiTheme="minorEastAsia" w:cstheme="minorEastAsia"/>
          <w:b/>
          <w:bCs/>
          <w:spacing w:val="20"/>
          <w:kern w:val="0"/>
          <w:sz w:val="84"/>
          <w:szCs w:val="84"/>
        </w:rPr>
      </w:pPr>
      <w:r>
        <w:rPr>
          <w:rFonts w:hint="eastAsia" w:asciiTheme="minorEastAsia" w:hAnsiTheme="minorEastAsia" w:cstheme="minorEastAsia"/>
          <w:b/>
          <w:bCs/>
          <w:sz w:val="52"/>
          <w:szCs w:val="52"/>
        </w:rPr>
        <w:t>采购项目</w:t>
      </w:r>
    </w:p>
    <w:p>
      <w:pPr>
        <w:spacing w:before="120" w:beforeLines="50" w:line="360" w:lineRule="auto"/>
        <w:jc w:val="center"/>
        <w:rPr>
          <w:rFonts w:asciiTheme="minorEastAsia" w:hAnsiTheme="minorEastAsia" w:cstheme="minorEastAsia"/>
          <w:bCs/>
          <w:spacing w:val="20"/>
          <w:kern w:val="0"/>
          <w:sz w:val="84"/>
          <w:szCs w:val="84"/>
        </w:rPr>
      </w:pPr>
    </w:p>
    <w:p>
      <w:pPr>
        <w:spacing w:before="120" w:beforeLines="50" w:line="360" w:lineRule="auto"/>
        <w:jc w:val="center"/>
        <w:rPr>
          <w:rFonts w:asciiTheme="minorEastAsia" w:hAnsiTheme="minorEastAsia" w:cstheme="minorEastAsia"/>
          <w:bCs/>
          <w:spacing w:val="20"/>
          <w:kern w:val="0"/>
          <w:sz w:val="84"/>
          <w:szCs w:val="84"/>
        </w:rPr>
      </w:pPr>
      <w:r>
        <w:rPr>
          <w:rFonts w:hint="eastAsia" w:asciiTheme="minorEastAsia" w:hAnsiTheme="minorEastAsia" w:cstheme="minorEastAsia"/>
          <w:bCs/>
          <w:sz w:val="28"/>
          <w:szCs w:val="28"/>
        </w:rPr>
        <w:drawing>
          <wp:anchor distT="0" distB="0" distL="0" distR="0" simplePos="0" relativeHeight="251661312" behindDoc="0" locked="0" layoutInCell="1" allowOverlap="1">
            <wp:simplePos x="0" y="0"/>
            <wp:positionH relativeFrom="column">
              <wp:posOffset>2181225</wp:posOffset>
            </wp:positionH>
            <wp:positionV relativeFrom="paragraph">
              <wp:posOffset>1104900</wp:posOffset>
            </wp:positionV>
            <wp:extent cx="1501140" cy="1446530"/>
            <wp:effectExtent l="0" t="0" r="3810" b="1270"/>
            <wp:wrapNone/>
            <wp:docPr id="4" name="图片 4" descr="C:\Users\ausujy\AppData\Local\Temp\WeChat Files\329ab172f14a890ac0cead1ae528b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usujy\AppData\Local\Temp\WeChat Files\329ab172f14a890ac0cead1ae528b3b.png"/>
                    <pic:cNvPicPr>
                      <a:picLocks noChangeAspect="1" noChangeArrowheads="1"/>
                    </pic:cNvPicPr>
                  </pic:nvPicPr>
                  <pic:blipFill>
                    <a:blip r:embed="rId26" cstate="print"/>
                    <a:srcRect/>
                    <a:stretch>
                      <a:fillRect/>
                    </a:stretch>
                  </pic:blipFill>
                  <pic:spPr>
                    <a:xfrm>
                      <a:off x="0" y="0"/>
                      <a:ext cx="1501140" cy="1446530"/>
                    </a:xfrm>
                    <a:prstGeom prst="rect">
                      <a:avLst/>
                    </a:prstGeom>
                    <a:noFill/>
                    <a:ln w="9525">
                      <a:noFill/>
                      <a:miter lim="800000"/>
                      <a:headEnd/>
                      <a:tailEnd/>
                    </a:ln>
                  </pic:spPr>
                </pic:pic>
              </a:graphicData>
            </a:graphic>
          </wp:anchor>
        </w:drawing>
      </w:r>
      <w:r>
        <w:rPr>
          <w:rFonts w:hint="eastAsia" w:asciiTheme="minorEastAsia" w:hAnsiTheme="minorEastAsia" w:cstheme="minorEastAsia"/>
          <w:bCs/>
          <w:spacing w:val="20"/>
          <w:kern w:val="0"/>
          <w:sz w:val="84"/>
          <w:szCs w:val="84"/>
        </w:rPr>
        <w:t>公开招标文件</w:t>
      </w:r>
    </w:p>
    <w:p>
      <w:pPr>
        <w:spacing w:line="360" w:lineRule="auto"/>
        <w:jc w:val="center"/>
        <w:rPr>
          <w:rFonts w:asciiTheme="minorEastAsia" w:hAnsiTheme="minorEastAsia" w:cstheme="minorEastAsia"/>
          <w:b/>
          <w:sz w:val="36"/>
          <w:szCs w:val="36"/>
        </w:rPr>
      </w:pPr>
    </w:p>
    <w:p>
      <w:pPr>
        <w:spacing w:line="360" w:lineRule="auto"/>
        <w:jc w:val="center"/>
        <w:rPr>
          <w:rFonts w:asciiTheme="minorEastAsia" w:hAnsiTheme="minorEastAsia" w:cstheme="minorEastAsia"/>
          <w:b/>
          <w:sz w:val="36"/>
          <w:szCs w:val="36"/>
        </w:rPr>
      </w:pPr>
    </w:p>
    <w:p>
      <w:pPr>
        <w:spacing w:line="360" w:lineRule="auto"/>
        <w:rPr>
          <w:rFonts w:asciiTheme="minorEastAsia" w:hAnsiTheme="minorEastAsia" w:cstheme="minorEastAsia"/>
          <w:b/>
          <w:sz w:val="36"/>
          <w:szCs w:val="36"/>
        </w:rPr>
      </w:pPr>
    </w:p>
    <w:p>
      <w:pPr>
        <w:spacing w:line="360" w:lineRule="auto"/>
        <w:jc w:val="center"/>
        <w:rPr>
          <w:rFonts w:asciiTheme="minorEastAsia" w:hAnsiTheme="minorEastAsia" w:cstheme="minorEastAsia"/>
          <w:b/>
          <w:sz w:val="36"/>
          <w:szCs w:val="36"/>
        </w:rPr>
      </w:pPr>
    </w:p>
    <w:p>
      <w:pPr>
        <w:spacing w:line="360" w:lineRule="auto"/>
        <w:ind w:firstLine="2530" w:firstLineChars="700"/>
        <w:rPr>
          <w:rFonts w:asciiTheme="minorEastAsia" w:hAnsiTheme="minorEastAsia" w:cstheme="minorEastAsia"/>
          <w:b/>
          <w:sz w:val="36"/>
          <w:szCs w:val="36"/>
        </w:rPr>
      </w:pPr>
      <w:r>
        <w:rPr>
          <w:rFonts w:hint="eastAsia" w:asciiTheme="minorEastAsia" w:hAnsiTheme="minorEastAsia" w:cstheme="minorEastAsia"/>
          <w:b/>
          <w:sz w:val="36"/>
          <w:szCs w:val="36"/>
        </w:rPr>
        <w:t>陕西正邦招标有限责任公司</w:t>
      </w:r>
    </w:p>
    <w:p>
      <w:pPr>
        <w:spacing w:line="360" w:lineRule="auto"/>
        <w:jc w:val="center"/>
        <w:rPr>
          <w:rFonts w:asciiTheme="minorEastAsia" w:hAnsiTheme="minorEastAsia" w:cstheme="minorEastAsia"/>
          <w:b/>
          <w:sz w:val="36"/>
          <w:szCs w:val="36"/>
        </w:rPr>
      </w:pPr>
      <w:r>
        <w:rPr>
          <w:rFonts w:hint="eastAsia" w:asciiTheme="minorEastAsia" w:hAnsiTheme="minorEastAsia" w:cstheme="minorEastAsia"/>
          <w:b/>
          <w:bCs/>
          <w:sz w:val="36"/>
          <w:szCs w:val="36"/>
        </w:rPr>
        <w:t>二零二二年八月</w:t>
      </w:r>
    </w:p>
    <w:p>
      <w:pPr>
        <w:spacing w:line="360" w:lineRule="auto"/>
        <w:rPr>
          <w:rFonts w:asciiTheme="minorEastAsia" w:hAnsiTheme="minorEastAsia" w:cstheme="minorEastAsia"/>
        </w:rPr>
        <w:sectPr>
          <w:headerReference r:id="rId5" w:type="first"/>
          <w:headerReference r:id="rId3" w:type="default"/>
          <w:headerReference r:id="rId4" w:type="even"/>
          <w:footerReference r:id="rId6" w:type="even"/>
          <w:pgSz w:w="11906" w:h="16838"/>
          <w:pgMar w:top="1440" w:right="1077" w:bottom="1440" w:left="1077" w:header="851" w:footer="992" w:gutter="0"/>
          <w:cols w:space="425" w:num="1"/>
          <w:titlePg/>
          <w:docGrid w:linePitch="312" w:charSpace="0"/>
        </w:sectPr>
      </w:pPr>
    </w:p>
    <w:sdt>
      <w:sdtPr>
        <w:rPr>
          <w:rFonts w:hint="eastAsia" w:asciiTheme="minorEastAsia" w:hAnsiTheme="minorEastAsia" w:eastAsiaTheme="minorEastAsia" w:cstheme="minorEastAsia"/>
          <w:b w:val="0"/>
          <w:bCs w:val="0"/>
          <w:color w:val="auto"/>
          <w:kern w:val="2"/>
          <w:lang w:val="zh-CN"/>
        </w:rPr>
        <w:id w:val="8713256"/>
      </w:sdtPr>
      <w:sdtEndPr>
        <w:rPr>
          <w:rFonts w:hint="eastAsia" w:asciiTheme="minorEastAsia" w:hAnsiTheme="minorEastAsia" w:eastAsiaTheme="minorEastAsia" w:cstheme="minorEastAsia"/>
          <w:b w:val="0"/>
          <w:bCs w:val="0"/>
          <w:color w:val="auto"/>
          <w:kern w:val="0"/>
          <w:sz w:val="22"/>
          <w:szCs w:val="22"/>
          <w:lang w:val="en-US"/>
        </w:rPr>
      </w:sdtEndPr>
      <w:sdtContent>
        <w:p>
          <w:pPr>
            <w:pStyle w:val="55"/>
            <w:spacing w:line="48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32"/>
              <w:szCs w:val="32"/>
              <w:lang w:val="zh-CN"/>
            </w:rPr>
            <w:t>目 录</w:t>
          </w:r>
        </w:p>
        <w:p>
          <w:pPr>
            <w:pStyle w:val="22"/>
            <w:tabs>
              <w:tab w:val="right" w:leader="dot" w:pos="9752"/>
            </w:tabs>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TOC \o "1-3" \h \z \u </w:instrText>
          </w:r>
          <w:r>
            <w:rPr>
              <w:rFonts w:hint="eastAsia" w:asciiTheme="minorEastAsia" w:hAnsiTheme="minorEastAsia" w:cstheme="minorEastAsia"/>
              <w:sz w:val="28"/>
              <w:szCs w:val="28"/>
            </w:rPr>
            <w:fldChar w:fldCharType="separate"/>
          </w:r>
          <w:r>
            <w:fldChar w:fldCharType="begin"/>
          </w:r>
          <w:r>
            <w:instrText xml:space="preserve"> HYPERLINK \l "_Toc28482" </w:instrText>
          </w:r>
          <w:r>
            <w:fldChar w:fldCharType="separate"/>
          </w:r>
          <w:r>
            <w:rPr>
              <w:rFonts w:hint="eastAsia" w:asciiTheme="minorEastAsia" w:hAnsiTheme="minorEastAsia" w:cstheme="minorEastAsia"/>
              <w:sz w:val="28"/>
              <w:szCs w:val="28"/>
            </w:rPr>
            <w:t>第一部分  招标公告</w:t>
          </w:r>
          <w:r>
            <w:rPr>
              <w:rFonts w:hint="eastAsia" w:asciiTheme="minorEastAsia" w:hAnsiTheme="minorEastAsia" w:cstheme="minorEastAsia"/>
              <w:sz w:val="28"/>
              <w:szCs w:val="28"/>
            </w:rPr>
            <w:tab/>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p>
          <w:pPr>
            <w:pStyle w:val="22"/>
            <w:tabs>
              <w:tab w:val="right" w:leader="dot" w:pos="9752"/>
            </w:tabs>
            <w:spacing w:line="480" w:lineRule="auto"/>
            <w:rPr>
              <w:rFonts w:asciiTheme="minorEastAsia" w:hAnsiTheme="minorEastAsia" w:cstheme="minorEastAsia"/>
              <w:sz w:val="28"/>
              <w:szCs w:val="28"/>
            </w:rPr>
          </w:pPr>
          <w:r>
            <w:fldChar w:fldCharType="begin"/>
          </w:r>
          <w:r>
            <w:instrText xml:space="preserve"> HYPERLINK \l "_Toc22673" </w:instrText>
          </w:r>
          <w:r>
            <w:fldChar w:fldCharType="separate"/>
          </w:r>
          <w:r>
            <w:rPr>
              <w:rFonts w:hint="eastAsia" w:asciiTheme="minorEastAsia" w:hAnsiTheme="minorEastAsia" w:cstheme="minorEastAsia"/>
              <w:sz w:val="28"/>
              <w:szCs w:val="28"/>
            </w:rPr>
            <w:t>第二部分  投标人须知</w:t>
          </w:r>
          <w:r>
            <w:rPr>
              <w:rFonts w:hint="eastAsia" w:asciiTheme="minorEastAsia" w:hAnsiTheme="minorEastAsia" w:cstheme="minorEastAsia"/>
              <w:sz w:val="28"/>
              <w:szCs w:val="28"/>
            </w:rPr>
            <w:tab/>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p>
        <w:p>
          <w:pPr>
            <w:pStyle w:val="22"/>
            <w:tabs>
              <w:tab w:val="right" w:leader="dot" w:pos="9752"/>
            </w:tabs>
            <w:spacing w:line="480" w:lineRule="auto"/>
            <w:rPr>
              <w:rFonts w:asciiTheme="minorEastAsia" w:hAnsiTheme="minorEastAsia" w:cstheme="minorEastAsia"/>
              <w:sz w:val="28"/>
              <w:szCs w:val="28"/>
            </w:rPr>
          </w:pPr>
          <w:r>
            <w:fldChar w:fldCharType="begin"/>
          </w:r>
          <w:r>
            <w:instrText xml:space="preserve"> HYPERLINK \l "_Toc11180" </w:instrText>
          </w:r>
          <w:r>
            <w:fldChar w:fldCharType="separate"/>
          </w:r>
          <w:r>
            <w:rPr>
              <w:rFonts w:hint="eastAsia" w:asciiTheme="minorEastAsia" w:hAnsiTheme="minorEastAsia" w:cstheme="minorEastAsia"/>
              <w:sz w:val="28"/>
              <w:szCs w:val="28"/>
            </w:rPr>
            <w:t>第三部分  服务内容及要求</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_Toc11180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9752"/>
            </w:tabs>
            <w:spacing w:line="480" w:lineRule="auto"/>
            <w:rPr>
              <w:rFonts w:asciiTheme="minorEastAsia" w:hAnsiTheme="minorEastAsia" w:cstheme="minorEastAsia"/>
              <w:sz w:val="28"/>
              <w:szCs w:val="28"/>
            </w:rPr>
          </w:pPr>
          <w:r>
            <w:fldChar w:fldCharType="begin"/>
          </w:r>
          <w:r>
            <w:instrText xml:space="preserve"> HYPERLINK \l "_Toc18927" </w:instrText>
          </w:r>
          <w:r>
            <w:fldChar w:fldCharType="separate"/>
          </w:r>
          <w:r>
            <w:rPr>
              <w:rFonts w:hint="eastAsia" w:asciiTheme="minorEastAsia" w:hAnsiTheme="minorEastAsia" w:cstheme="minorEastAsia"/>
              <w:sz w:val="28"/>
              <w:szCs w:val="28"/>
            </w:rPr>
            <w:t>第四部分  商务要求</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_Toc18927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9752"/>
            </w:tabs>
            <w:spacing w:line="480" w:lineRule="auto"/>
            <w:rPr>
              <w:rFonts w:asciiTheme="minorEastAsia" w:hAnsiTheme="minorEastAsia" w:cstheme="minorEastAsia"/>
              <w:sz w:val="28"/>
              <w:szCs w:val="28"/>
            </w:rPr>
          </w:pPr>
          <w:r>
            <w:fldChar w:fldCharType="begin"/>
          </w:r>
          <w:r>
            <w:instrText xml:space="preserve"> HYPERLINK \l "_Toc6748" </w:instrText>
          </w:r>
          <w:r>
            <w:fldChar w:fldCharType="separate"/>
          </w:r>
          <w:r>
            <w:rPr>
              <w:rFonts w:hint="eastAsia" w:asciiTheme="minorEastAsia" w:hAnsiTheme="minorEastAsia" w:cstheme="minorEastAsia"/>
              <w:sz w:val="28"/>
              <w:szCs w:val="28"/>
            </w:rPr>
            <w:t>第五部分  拟签订合同文本</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39</w:t>
          </w:r>
        </w:p>
        <w:p>
          <w:pPr>
            <w:pStyle w:val="22"/>
            <w:tabs>
              <w:tab w:val="right" w:leader="dot" w:pos="9752"/>
            </w:tabs>
            <w:spacing w:line="480" w:lineRule="auto"/>
            <w:rPr>
              <w:rFonts w:asciiTheme="minorEastAsia" w:hAnsiTheme="minorEastAsia" w:cstheme="minorEastAsia"/>
              <w:sz w:val="28"/>
              <w:szCs w:val="28"/>
            </w:rPr>
          </w:pPr>
          <w:r>
            <w:fldChar w:fldCharType="begin"/>
          </w:r>
          <w:r>
            <w:instrText xml:space="preserve"> HYPERLINK \l "_Toc4520" </w:instrText>
          </w:r>
          <w:r>
            <w:fldChar w:fldCharType="separate"/>
          </w:r>
          <w:r>
            <w:rPr>
              <w:rFonts w:hint="eastAsia" w:asciiTheme="minorEastAsia" w:hAnsiTheme="minorEastAsia" w:cstheme="minorEastAsia"/>
              <w:sz w:val="28"/>
              <w:szCs w:val="28"/>
            </w:rPr>
            <w:t>第六部分  投标文件格式</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_Toc4520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9752"/>
            </w:tabs>
            <w:spacing w:line="480" w:lineRule="auto"/>
            <w:rPr>
              <w:rFonts w:asciiTheme="minorEastAsia" w:hAnsiTheme="minorEastAsia" w:cstheme="minorEastAsia"/>
              <w:sz w:val="28"/>
              <w:szCs w:val="28"/>
            </w:rPr>
          </w:pPr>
        </w:p>
        <w:p>
          <w:pPr>
            <w:pStyle w:val="22"/>
            <w:tabs>
              <w:tab w:val="right" w:leader="dot" w:pos="9742"/>
            </w:tabs>
            <w:spacing w:line="480" w:lineRule="auto"/>
            <w:rPr>
              <w:rFonts w:asciiTheme="minorEastAsia" w:hAnsiTheme="minorEastAsia" w:cstheme="minorEastAsia"/>
            </w:rPr>
            <w:sectPr>
              <w:pgSz w:w="11906" w:h="16838"/>
              <w:pgMar w:top="1440" w:right="1077" w:bottom="1440" w:left="1077" w:header="851" w:footer="992" w:gutter="0"/>
              <w:cols w:space="425" w:num="1"/>
              <w:titlePg/>
              <w:docGrid w:linePitch="312" w:charSpace="0"/>
            </w:sectPr>
          </w:pPr>
          <w:r>
            <w:rPr>
              <w:rFonts w:hint="eastAsia" w:asciiTheme="minorEastAsia" w:hAnsiTheme="minorEastAsia" w:cstheme="minorEastAsia"/>
              <w:sz w:val="28"/>
              <w:szCs w:val="28"/>
            </w:rPr>
            <w:fldChar w:fldCharType="end"/>
          </w:r>
        </w:p>
      </w:sdtContent>
    </w:sdt>
    <w:p>
      <w:pPr>
        <w:pStyle w:val="4"/>
        <w:spacing w:before="0" w:after="0" w:line="360" w:lineRule="auto"/>
        <w:jc w:val="center"/>
        <w:rPr>
          <w:rFonts w:asciiTheme="minorEastAsia" w:hAnsiTheme="minorEastAsia" w:cstheme="minorEastAsia"/>
        </w:rPr>
      </w:pPr>
      <w:bookmarkStart w:id="0" w:name="_Toc28482"/>
      <w:r>
        <w:rPr>
          <w:rFonts w:hint="eastAsia" w:asciiTheme="minorEastAsia" w:hAnsiTheme="minorEastAsia" w:cstheme="minorEastAsia"/>
        </w:rPr>
        <w:t>第一部分  招标公告</w:t>
      </w:r>
      <w:bookmarkEnd w:id="0"/>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项目概况</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西安市司法局2022年国家统一法律职业资格考试客观题考试西安考区考务服务采购项目潜在的投标人可在登录全国公共资源交易平台（陕西省·西安市）（http://sxggzyjy.xa.gov.cn/），选择“电子交易平台—陕西政府采购交易系统—企业端”进行登录，登录后选择“交易乙方”身份进入供应商界面，获取招标文件，并于2022年9月6日09:30（北京时间）前递交投标文件。</w:t>
      </w:r>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一、项目基本情况</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项目编号：2022005</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项目名称：西安市司法局2022年国家统一法律职业资格考试客观题考试西安考区考务服务采购项目</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采购方式：公开招标</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预算金额：2510000.00元</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采购需求：</w:t>
      </w:r>
    </w:p>
    <w:p>
      <w:pPr>
        <w:pStyle w:val="27"/>
        <w:ind w:firstLine="560"/>
      </w:pPr>
      <w:r>
        <w:rPr>
          <w:rFonts w:hint="eastAsia" w:asciiTheme="minorEastAsia" w:hAnsiTheme="minorEastAsia" w:cstheme="minorEastAsia"/>
          <w:sz w:val="28"/>
          <w:szCs w:val="28"/>
        </w:rPr>
        <w:t>合同包1（2022年国家统一法律职业资格考试客观题考试西安考区考务服务采购）：</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合同包预算金额：2510000.00元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合同包最高限价：2510000.00元</w:t>
      </w:r>
    </w:p>
    <w:tbl>
      <w:tblPr>
        <w:tblStyle w:val="28"/>
        <w:tblpPr w:leftFromText="180" w:rightFromText="180" w:vertAnchor="text" w:horzAnchor="page" w:tblpX="1281" w:tblpY="189"/>
        <w:tblOverlap w:val="never"/>
        <w:tblW w:w="9797" w:type="dxa"/>
        <w:tblInd w:w="0" w:type="dxa"/>
        <w:shd w:val="clear" w:color="auto" w:fill="FFFFFF"/>
        <w:tblLayout w:type="fixed"/>
        <w:tblCellMar>
          <w:top w:w="0" w:type="dxa"/>
          <w:left w:w="0" w:type="dxa"/>
          <w:bottom w:w="0" w:type="dxa"/>
          <w:right w:w="0" w:type="dxa"/>
        </w:tblCellMar>
      </w:tblPr>
      <w:tblGrid>
        <w:gridCol w:w="1141"/>
        <w:gridCol w:w="1302"/>
        <w:gridCol w:w="1025"/>
        <w:gridCol w:w="1275"/>
        <w:gridCol w:w="1325"/>
        <w:gridCol w:w="1825"/>
        <w:gridCol w:w="1904"/>
      </w:tblGrid>
      <w:tr>
        <w:tblPrEx>
          <w:shd w:val="clear" w:color="auto" w:fill="FFFFFF"/>
          <w:tblCellMar>
            <w:top w:w="0" w:type="dxa"/>
            <w:left w:w="0" w:type="dxa"/>
            <w:bottom w:w="0" w:type="dxa"/>
            <w:right w:w="0" w:type="dxa"/>
          </w:tblCellMar>
        </w:tblPrEx>
        <w:trPr>
          <w:trHeight w:val="1358" w:hRule="atLeast"/>
          <w:tblHeader/>
        </w:trPr>
        <w:tc>
          <w:tcPr>
            <w:tcW w:w="114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品目号</w:t>
            </w:r>
          </w:p>
        </w:tc>
        <w:tc>
          <w:tcPr>
            <w:tcW w:w="130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品目名称</w:t>
            </w:r>
          </w:p>
        </w:tc>
        <w:tc>
          <w:tcPr>
            <w:tcW w:w="10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采购标的</w:t>
            </w:r>
          </w:p>
        </w:tc>
        <w:tc>
          <w:tcPr>
            <w:tcW w:w="12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数量</w:t>
            </w:r>
          </w:p>
          <w:p>
            <w:pPr>
              <w:pStyle w:val="27"/>
              <w:ind w:left="0" w:leftChars="0" w:firstLine="0" w:firstLineChars="0"/>
              <w:jc w:val="center"/>
              <w:rPr>
                <w:rFonts w:ascii="宋体" w:hAnsi="宋体" w:cs="宋体"/>
                <w:sz w:val="28"/>
                <w:szCs w:val="28"/>
              </w:rPr>
            </w:pPr>
            <w:r>
              <w:rPr>
                <w:rFonts w:hint="eastAsia" w:ascii="宋体" w:hAnsi="宋体" w:cs="宋体"/>
                <w:sz w:val="28"/>
                <w:szCs w:val="28"/>
              </w:rPr>
              <w:t>（单位）</w:t>
            </w:r>
          </w:p>
        </w:tc>
        <w:tc>
          <w:tcPr>
            <w:tcW w:w="13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技术规格、参数及要求</w:t>
            </w:r>
          </w:p>
        </w:tc>
        <w:tc>
          <w:tcPr>
            <w:tcW w:w="18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品目预算(元)</w:t>
            </w:r>
          </w:p>
        </w:tc>
        <w:tc>
          <w:tcPr>
            <w:tcW w:w="190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最高限价</w:t>
            </w:r>
          </w:p>
          <w:p>
            <w:pPr>
              <w:pStyle w:val="27"/>
              <w:ind w:left="0" w:leftChars="0" w:firstLine="0" w:firstLineChars="0"/>
              <w:jc w:val="center"/>
              <w:rPr>
                <w:rFonts w:ascii="宋体" w:hAnsi="宋体" w:cs="宋体"/>
                <w:sz w:val="28"/>
                <w:szCs w:val="28"/>
              </w:rPr>
            </w:pPr>
            <w:r>
              <w:rPr>
                <w:rFonts w:hint="eastAsia" w:ascii="宋体" w:hAnsi="宋体" w:cs="宋体"/>
                <w:sz w:val="28"/>
                <w:szCs w:val="28"/>
              </w:rPr>
              <w:t>(元)</w:t>
            </w:r>
          </w:p>
        </w:tc>
      </w:tr>
      <w:tr>
        <w:tblPrEx>
          <w:tblCellMar>
            <w:top w:w="0" w:type="dxa"/>
            <w:left w:w="0" w:type="dxa"/>
            <w:bottom w:w="0" w:type="dxa"/>
            <w:right w:w="0" w:type="dxa"/>
          </w:tblCellMar>
        </w:tblPrEx>
        <w:trPr>
          <w:trHeight w:val="1541" w:hRule="atLeast"/>
        </w:trPr>
        <w:tc>
          <w:tcPr>
            <w:tcW w:w="114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1-1</w:t>
            </w:r>
          </w:p>
        </w:tc>
        <w:tc>
          <w:tcPr>
            <w:tcW w:w="130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其他专业技术服务</w:t>
            </w:r>
          </w:p>
        </w:tc>
        <w:tc>
          <w:tcPr>
            <w:tcW w:w="10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ascii="宋体" w:hAnsi="宋体" w:cs="宋体"/>
                <w:sz w:val="28"/>
                <w:szCs w:val="28"/>
              </w:rPr>
              <w:t>客观题考试</w:t>
            </w:r>
          </w:p>
        </w:tc>
        <w:tc>
          <w:tcPr>
            <w:tcW w:w="12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1(批)</w:t>
            </w:r>
          </w:p>
        </w:tc>
        <w:tc>
          <w:tcPr>
            <w:tcW w:w="13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详见采购文件</w:t>
            </w:r>
          </w:p>
        </w:tc>
        <w:tc>
          <w:tcPr>
            <w:tcW w:w="18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2510000.00</w:t>
            </w:r>
          </w:p>
        </w:tc>
        <w:tc>
          <w:tcPr>
            <w:tcW w:w="190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7"/>
              <w:ind w:left="0" w:leftChars="0" w:firstLine="0" w:firstLineChars="0"/>
              <w:jc w:val="center"/>
              <w:rPr>
                <w:rFonts w:ascii="宋体" w:hAnsi="宋体" w:cs="宋体"/>
                <w:sz w:val="28"/>
                <w:szCs w:val="28"/>
              </w:rPr>
            </w:pPr>
            <w:r>
              <w:rPr>
                <w:rFonts w:hint="eastAsia" w:ascii="宋体" w:hAnsi="宋体" w:cs="宋体"/>
                <w:sz w:val="28"/>
                <w:szCs w:val="28"/>
              </w:rPr>
              <w:t>2510000.00</w:t>
            </w:r>
          </w:p>
        </w:tc>
      </w:tr>
    </w:tbl>
    <w:p>
      <w:pPr>
        <w:pStyle w:val="27"/>
        <w:ind w:left="0" w:leftChars="0" w:firstLine="560"/>
        <w:rPr>
          <w:rFonts w:asciiTheme="minorEastAsia" w:hAnsiTheme="minorEastAsia" w:cstheme="minorEastAsia"/>
          <w:sz w:val="28"/>
          <w:szCs w:val="28"/>
        </w:rPr>
      </w:pPr>
      <w:r>
        <w:rPr>
          <w:rFonts w:hint="eastAsia" w:asciiTheme="minorEastAsia" w:hAnsiTheme="minorEastAsia" w:cstheme="minorEastAsia"/>
          <w:sz w:val="28"/>
          <w:szCs w:val="28"/>
        </w:rPr>
        <w:t>本合同包不接受联合体投标</w:t>
      </w:r>
    </w:p>
    <w:p>
      <w:pPr>
        <w:pStyle w:val="27"/>
        <w:ind w:left="0" w:leftChars="0" w:firstLine="560"/>
        <w:rPr>
          <w:rFonts w:hint="default" w:eastAsia="宋体" w:asciiTheme="minorEastAsia" w:hAnsiTheme="minorEastAsia" w:cstheme="minorEastAsia"/>
          <w:sz w:val="28"/>
          <w:szCs w:val="28"/>
          <w:lang w:val="en-US" w:eastAsia="zh-CN"/>
        </w:rPr>
      </w:pPr>
      <w:r>
        <w:rPr>
          <w:rFonts w:hint="eastAsia" w:asciiTheme="minorEastAsia" w:hAnsiTheme="minorEastAsia" w:cstheme="minorEastAsia"/>
          <w:sz w:val="28"/>
          <w:szCs w:val="28"/>
        </w:rPr>
        <w:t>合同履行期限：</w:t>
      </w:r>
      <w:r>
        <w:rPr>
          <w:rFonts w:hint="eastAsia" w:asciiTheme="minorEastAsia" w:hAnsiTheme="minorEastAsia" w:cstheme="minorEastAsia"/>
          <w:sz w:val="28"/>
          <w:szCs w:val="28"/>
          <w:lang w:val="en-US" w:eastAsia="zh-CN"/>
        </w:rPr>
        <w:t>1年</w:t>
      </w:r>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二、投标人的资格要求</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1、满足《中华人民共和国政府采购法》第二十二条规定</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2、落实政府采购政策需满足的资格要求：</w:t>
      </w:r>
    </w:p>
    <w:p>
      <w:pPr>
        <w:spacing w:line="360" w:lineRule="auto"/>
        <w:ind w:left="559" w:leftChars="266"/>
        <w:rPr>
          <w:rFonts w:ascii="宋体" w:hAnsi="宋体" w:eastAsia="宋体" w:cs="宋体"/>
          <w:sz w:val="28"/>
          <w:szCs w:val="28"/>
        </w:rPr>
      </w:pPr>
      <w:r>
        <w:rPr>
          <w:rFonts w:hint="eastAsia" w:ascii="宋体" w:hAnsi="宋体" w:cs="宋体"/>
          <w:sz w:val="28"/>
          <w:szCs w:val="28"/>
        </w:rPr>
        <w:t>2-1、</w:t>
      </w:r>
      <w:r>
        <w:rPr>
          <w:rFonts w:hint="eastAsia" w:ascii="宋体" w:hAnsi="宋体" w:eastAsia="宋体" w:cs="宋体"/>
          <w:sz w:val="28"/>
          <w:szCs w:val="28"/>
        </w:rPr>
        <w:t>《政府采购促进中小企业发展管理办法》的通知--财库〔2020〕46号</w:t>
      </w:r>
      <w:r>
        <w:rPr>
          <w:rFonts w:hint="eastAsia" w:ascii="宋体" w:hAnsi="宋体" w:cs="宋体"/>
          <w:sz w:val="28"/>
          <w:szCs w:val="28"/>
        </w:rPr>
        <w:t>；</w:t>
      </w:r>
    </w:p>
    <w:p>
      <w:pPr>
        <w:spacing w:line="360" w:lineRule="auto"/>
        <w:ind w:left="559" w:leftChars="266"/>
        <w:rPr>
          <w:rFonts w:ascii="宋体" w:hAnsi="宋体" w:eastAsia="宋体" w:cs="宋体"/>
          <w:sz w:val="28"/>
          <w:szCs w:val="28"/>
        </w:rPr>
      </w:pPr>
      <w:r>
        <w:rPr>
          <w:rFonts w:hint="eastAsia" w:ascii="宋体" w:hAnsi="宋体" w:cs="宋体"/>
          <w:sz w:val="28"/>
          <w:szCs w:val="28"/>
        </w:rPr>
        <w:t>2-2、</w:t>
      </w:r>
      <w:r>
        <w:rPr>
          <w:rFonts w:hint="eastAsia" w:ascii="宋体" w:hAnsi="宋体" w:eastAsia="宋体" w:cs="宋体"/>
          <w:sz w:val="28"/>
          <w:szCs w:val="28"/>
        </w:rPr>
        <w:t>财政部司法部关于政府采购支持监狱企业发展有关问题的通知--财库[2014]68号</w:t>
      </w:r>
      <w:r>
        <w:rPr>
          <w:rFonts w:hint="eastAsia" w:ascii="宋体" w:hAnsi="宋体" w:cs="宋体"/>
          <w:sz w:val="28"/>
          <w:szCs w:val="28"/>
        </w:rPr>
        <w:t>；</w:t>
      </w:r>
      <w:r>
        <w:rPr>
          <w:rFonts w:hint="eastAsia" w:ascii="宋体" w:hAnsi="宋体" w:eastAsia="宋体" w:cs="宋体"/>
          <w:sz w:val="28"/>
          <w:szCs w:val="28"/>
        </w:rPr>
        <w:t xml:space="preserve"> </w:t>
      </w:r>
    </w:p>
    <w:p>
      <w:pPr>
        <w:spacing w:line="360" w:lineRule="auto"/>
        <w:ind w:left="559" w:leftChars="266"/>
        <w:rPr>
          <w:rFonts w:ascii="宋体" w:hAnsi="宋体" w:eastAsia="宋体" w:cs="宋体"/>
          <w:sz w:val="28"/>
          <w:szCs w:val="28"/>
        </w:rPr>
      </w:pPr>
      <w:r>
        <w:rPr>
          <w:rFonts w:hint="eastAsia" w:ascii="宋体" w:hAnsi="宋体" w:cs="宋体"/>
          <w:sz w:val="28"/>
          <w:szCs w:val="28"/>
        </w:rPr>
        <w:t>2-3、</w:t>
      </w:r>
      <w:r>
        <w:rPr>
          <w:rFonts w:hint="eastAsia" w:ascii="宋体" w:hAnsi="宋体" w:eastAsia="宋体" w:cs="宋体"/>
          <w:sz w:val="28"/>
          <w:szCs w:val="28"/>
        </w:rPr>
        <w:t>《财政部 发展改革委 生态环境部 市场监管总局关于调整优化节能产品 环境标志产品政府采购执行机制的通知》（财库〔2019〕9号）</w:t>
      </w:r>
      <w:r>
        <w:rPr>
          <w:rFonts w:hint="eastAsia" w:ascii="宋体" w:hAnsi="宋体" w:cs="宋体"/>
          <w:sz w:val="28"/>
          <w:szCs w:val="28"/>
        </w:rPr>
        <w:t>；</w:t>
      </w:r>
    </w:p>
    <w:p>
      <w:pPr>
        <w:spacing w:line="360" w:lineRule="auto"/>
        <w:ind w:left="559" w:leftChars="266"/>
        <w:rPr>
          <w:rFonts w:ascii="宋体" w:hAnsi="宋体" w:eastAsia="宋体" w:cs="宋体"/>
          <w:sz w:val="28"/>
          <w:szCs w:val="28"/>
        </w:rPr>
      </w:pPr>
      <w:r>
        <w:rPr>
          <w:rFonts w:hint="eastAsia" w:ascii="宋体" w:hAnsi="宋体" w:cs="宋体"/>
          <w:sz w:val="28"/>
          <w:szCs w:val="28"/>
        </w:rPr>
        <w:t>2-4、</w:t>
      </w:r>
      <w:r>
        <w:rPr>
          <w:rFonts w:hint="eastAsia" w:ascii="宋体" w:hAnsi="宋体" w:eastAsia="宋体" w:cs="宋体"/>
          <w:sz w:val="28"/>
          <w:szCs w:val="28"/>
        </w:rPr>
        <w:t>《节能产品政府采购实施意见》--（财库[2004]185号）</w:t>
      </w:r>
      <w:r>
        <w:rPr>
          <w:rFonts w:hint="eastAsia" w:ascii="宋体" w:hAnsi="宋体" w:cs="宋体"/>
          <w:sz w:val="28"/>
          <w:szCs w:val="28"/>
        </w:rPr>
        <w:t>；</w:t>
      </w:r>
      <w:r>
        <w:rPr>
          <w:rFonts w:hint="eastAsia" w:ascii="宋体" w:hAnsi="宋体" w:eastAsia="宋体" w:cs="宋体"/>
          <w:sz w:val="28"/>
          <w:szCs w:val="28"/>
        </w:rPr>
        <w:t xml:space="preserve"> </w:t>
      </w:r>
    </w:p>
    <w:p>
      <w:pPr>
        <w:spacing w:line="360" w:lineRule="auto"/>
        <w:ind w:left="559" w:leftChars="266"/>
        <w:rPr>
          <w:rFonts w:ascii="宋体" w:hAnsi="宋体" w:eastAsia="宋体" w:cs="宋体"/>
          <w:sz w:val="28"/>
          <w:szCs w:val="28"/>
        </w:rPr>
      </w:pPr>
      <w:r>
        <w:rPr>
          <w:rFonts w:hint="eastAsia" w:ascii="宋体" w:hAnsi="宋体" w:cs="宋体"/>
          <w:sz w:val="28"/>
          <w:szCs w:val="28"/>
        </w:rPr>
        <w:t>2-5、</w:t>
      </w:r>
      <w:r>
        <w:rPr>
          <w:rFonts w:hint="eastAsia" w:ascii="宋体" w:hAnsi="宋体" w:eastAsia="宋体" w:cs="宋体"/>
          <w:sz w:val="28"/>
          <w:szCs w:val="28"/>
        </w:rPr>
        <w:t>《环境标志产品政府采购实施的意见》--财库[2006]90号</w:t>
      </w:r>
      <w:r>
        <w:rPr>
          <w:rFonts w:hint="eastAsia" w:ascii="宋体" w:hAnsi="宋体" w:cs="宋体"/>
          <w:sz w:val="28"/>
          <w:szCs w:val="28"/>
        </w:rPr>
        <w:t>；</w:t>
      </w:r>
    </w:p>
    <w:p>
      <w:pPr>
        <w:spacing w:line="360" w:lineRule="auto"/>
        <w:ind w:left="559" w:leftChars="266"/>
        <w:rPr>
          <w:rFonts w:ascii="宋体" w:hAnsi="宋体" w:eastAsia="宋体" w:cs="宋体"/>
          <w:sz w:val="28"/>
          <w:szCs w:val="28"/>
        </w:rPr>
      </w:pPr>
      <w:r>
        <w:rPr>
          <w:rFonts w:hint="eastAsia" w:ascii="宋体" w:hAnsi="宋体" w:cs="宋体"/>
          <w:sz w:val="28"/>
          <w:szCs w:val="28"/>
        </w:rPr>
        <w:t>2-6、</w:t>
      </w:r>
      <w:r>
        <w:rPr>
          <w:rFonts w:hint="eastAsia" w:ascii="宋体" w:hAnsi="宋体" w:eastAsia="宋体" w:cs="宋体"/>
          <w:sz w:val="28"/>
          <w:szCs w:val="28"/>
        </w:rPr>
        <w:t>《关于促进残疾人就业政府采购政策的通知》（财库[2017]141号）</w:t>
      </w:r>
      <w:r>
        <w:rPr>
          <w:rFonts w:hint="eastAsia" w:ascii="宋体" w:hAnsi="宋体" w:cs="宋体"/>
          <w:sz w:val="28"/>
          <w:szCs w:val="28"/>
        </w:rPr>
        <w:t>；</w:t>
      </w:r>
    </w:p>
    <w:p>
      <w:pPr>
        <w:spacing w:line="360" w:lineRule="auto"/>
        <w:ind w:left="559" w:leftChars="266"/>
        <w:rPr>
          <w:rFonts w:ascii="宋体" w:hAnsi="宋体" w:eastAsia="宋体" w:cs="宋体"/>
          <w:sz w:val="28"/>
          <w:szCs w:val="28"/>
        </w:rPr>
      </w:pPr>
      <w:r>
        <w:rPr>
          <w:rFonts w:hint="eastAsia" w:ascii="宋体" w:hAnsi="宋体" w:cs="宋体"/>
          <w:sz w:val="28"/>
          <w:szCs w:val="28"/>
        </w:rPr>
        <w:t>2-7、</w:t>
      </w:r>
      <w:r>
        <w:rPr>
          <w:rFonts w:hint="eastAsia" w:ascii="宋体" w:hAnsi="宋体" w:eastAsia="宋体" w:cs="宋体"/>
          <w:sz w:val="28"/>
          <w:szCs w:val="28"/>
        </w:rPr>
        <w:t>《陕西省财政厅关于加快推进我省中小企业政府采购信用融资工作的通知》（陕财办采〔2020〕15 号）</w:t>
      </w:r>
      <w:r>
        <w:rPr>
          <w:rFonts w:hint="eastAsia" w:ascii="宋体" w:hAnsi="宋体" w:cs="宋体"/>
          <w:sz w:val="28"/>
          <w:szCs w:val="28"/>
        </w:rPr>
        <w:t>；</w:t>
      </w:r>
    </w:p>
    <w:p>
      <w:pPr>
        <w:spacing w:line="360" w:lineRule="auto"/>
        <w:ind w:left="559" w:leftChars="266"/>
        <w:rPr>
          <w:rFonts w:ascii="宋体" w:hAnsi="宋体" w:eastAsia="宋体" w:cs="宋体"/>
          <w:sz w:val="28"/>
          <w:szCs w:val="28"/>
        </w:rPr>
      </w:pPr>
      <w:r>
        <w:rPr>
          <w:rFonts w:hint="eastAsia" w:ascii="宋体" w:hAnsi="宋体" w:cs="宋体"/>
          <w:sz w:val="28"/>
          <w:szCs w:val="28"/>
        </w:rPr>
        <w:t>2-8、</w:t>
      </w:r>
      <w:r>
        <w:rPr>
          <w:rFonts w:hint="eastAsia" w:ascii="宋体" w:hAnsi="宋体" w:eastAsia="宋体" w:cs="宋体"/>
          <w:sz w:val="28"/>
          <w:szCs w:val="28"/>
        </w:rPr>
        <w:t>《陕西省中小企业政府采购信用融资办法》陕财办采〔2018〕23号</w:t>
      </w:r>
      <w:r>
        <w:rPr>
          <w:rFonts w:hint="eastAsia" w:ascii="宋体" w:hAnsi="宋体" w:cs="宋体"/>
          <w:sz w:val="28"/>
          <w:szCs w:val="28"/>
        </w:rPr>
        <w:t>；</w:t>
      </w:r>
    </w:p>
    <w:p>
      <w:pPr>
        <w:spacing w:line="360" w:lineRule="auto"/>
        <w:ind w:left="559" w:leftChars="266"/>
        <w:rPr>
          <w:rFonts w:ascii="宋体" w:hAnsi="宋体" w:eastAsia="宋体" w:cs="宋体"/>
          <w:sz w:val="28"/>
          <w:szCs w:val="28"/>
        </w:rPr>
      </w:pPr>
      <w:r>
        <w:rPr>
          <w:rFonts w:hint="eastAsia" w:ascii="宋体" w:hAnsi="宋体" w:cs="宋体"/>
          <w:sz w:val="28"/>
          <w:szCs w:val="28"/>
        </w:rPr>
        <w:t>2-9、</w:t>
      </w:r>
      <w:r>
        <w:rPr>
          <w:rFonts w:hint="eastAsia" w:ascii="宋体" w:hAnsi="宋体" w:eastAsia="宋体" w:cs="宋体"/>
          <w:sz w:val="28"/>
          <w:szCs w:val="28"/>
        </w:rPr>
        <w:t>《关于运用政府采购政策支持乡村产业振兴的通知》（财库〔2021〕19 号）</w:t>
      </w:r>
      <w:r>
        <w:rPr>
          <w:rFonts w:hint="eastAsia" w:ascii="宋体" w:hAnsi="宋体" w:cs="宋体"/>
          <w:sz w:val="28"/>
          <w:szCs w:val="28"/>
        </w:rPr>
        <w:t>。</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3、本项目投标人资格要求：</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（一）基本资格条件：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1、具有独立承担民事责任能力的法人、其他组织或自然人，并出具合法有效的统一社会信用代码的营业执照或事业单位法人证书等国家规定的相关证明，自然人参与的提供其身份证明；</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财务状况：提供2021年度的财务审计报告（成立时间至提交投标文件截止时间不足一年的可提供成立后任意时段的资产负债表）；或其基本存款账户开户银行出具的资信证明</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3、完税证明：提供2021年7月至今已缴纳的至少六个月的纳税证明或完税证明，依法免税的单位应提供相关证明材料；</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4、社保缴纳情况：提供2021年7月至今已缴存的至少六个月的社会保障资金缴存单据或社保机构开具的社会保险参保缴费情况证明，依法不需要缴纳社会保障资金的单位应提供相关证明材料；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5、参加本次政府采购活动前三年内，在经营活动中没有重大违法记录声明；</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6、提供具有履行合同所必需的设备和专业技术能力的承诺函（格式自拟）。  </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（二）特定资格条件：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1、法定代表人授权书（附法定代表人身份证复印件）及被授权人身份证原件（法定代表人直接参加投标须出具法定代表人证明书及法定代表人身份证原件）；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通过中国政府采购网（www.ccgp.gov.cn）查询相关主体政府采购严重违法失信行为记录和“信用中国”网站（www.creditchina.gov.cn）查询的信用报告,加盖投标人公章（网站查询的截图，加盖投标人公章）</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3、单位负责人为同一人或者存在直接控股、管理关系的不同投标人（承包商），不得同时参加本项目的投标（书面声明）；</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4、本项目不接受联合体投标（书面声明）。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cstheme="minorEastAsia"/>
          <w:sz w:val="28"/>
          <w:szCs w:val="28"/>
          <w:highlight w:val="none"/>
          <w:lang w:val="en-US" w:eastAsia="zh-CN"/>
        </w:rPr>
        <w:t>本项目</w:t>
      </w:r>
      <w:r>
        <w:rPr>
          <w:rFonts w:hint="eastAsia" w:asciiTheme="minorEastAsia" w:hAnsiTheme="minorEastAsia" w:eastAsiaTheme="minorEastAsia" w:cstheme="minorEastAsia"/>
          <w:sz w:val="28"/>
          <w:szCs w:val="28"/>
          <w:highlight w:val="none"/>
          <w:lang w:val="en-US" w:eastAsia="zh-CN"/>
        </w:rPr>
        <w:t>专门面向中小企业</w:t>
      </w:r>
      <w:r>
        <w:rPr>
          <w:rFonts w:hint="eastAsia" w:asciiTheme="minorEastAsia" w:hAnsiTheme="minorEastAsia" w:cstheme="minorEastAsia"/>
          <w:sz w:val="28"/>
          <w:szCs w:val="28"/>
          <w:highlight w:val="none"/>
          <w:lang w:val="en-US" w:eastAsia="zh-CN"/>
        </w:rPr>
        <w:t>采购（提供中小企业声明函）。</w:t>
      </w:r>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三、招标文件的获取方式</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时间：2022年8月1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日至2022年8月2</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日，</w:t>
      </w:r>
      <w:r>
        <w:rPr>
          <w:rFonts w:hint="eastAsia" w:asciiTheme="minorEastAsia" w:hAnsiTheme="minorEastAsia" w:eastAsiaTheme="minorEastAsia" w:cstheme="minorEastAsia"/>
          <w:sz w:val="28"/>
          <w:szCs w:val="28"/>
        </w:rPr>
        <w:t>每天早上0</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至12：00</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下午1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至</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59:59分</w:t>
      </w:r>
      <w:r>
        <w:rPr>
          <w:rFonts w:hint="eastAsia" w:asciiTheme="minorEastAsia" w:hAnsiTheme="minorEastAsia" w:cstheme="minorEastAsia"/>
          <w:sz w:val="28"/>
          <w:szCs w:val="28"/>
        </w:rPr>
        <w:t>止</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地点：登录全国公共资源交易平台（陕西省·西安市）（http://sxggzyjy.xa.gov.cn/），选择“电子交易平台—陕西政府采购交易系统—企业端”进行登录，登录后选择“交易乙方”身份进入供应商界面，获取招标文件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售价：免费获取</w:t>
      </w:r>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四、投标文件递交</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截止时间：2022年9月6日09:30分</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地点：全国公共资源交易平台（陕西省·西安市）网站〖首页〉电子交易平台〉陕西政府采购交易系统〉企业端〗，在线提交</w:t>
      </w:r>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五、公告期限</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自本公告发布之日起5个工作日。</w:t>
      </w:r>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六、其他补充事宜</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全国公共资源交易平台（陕西省.西安市）</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1、供应商初次使用电子交易平台时,请先阅读【全国公共资源交易平台(陕西省·西安市)】 (http://sxggzyjy.xa.gov. cn/)网站〖首页〉服务指南〉下载专区∑中的《西安市市级单位电子化政府采购项 目投标指南》,并按要求完成诚信入库登记 、CA认证及企业信息绑定。</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2、办理 CA认证:电子交易平台现已接入陕西 CA、深圳 CA、西部 CA、北京 CA四家数字证书公司,各供应商在交易过程中登录系统、加密/解密投标文件、文件签章等均可使用上述四家CA公司签发</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的数字证书。办理须知及所需资料详见:http://www.sxggzyjy.cn/fwzn/004003/20220701/6972feo2-f996-4928-951e-545dab02e53c.htm1</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3、供应商于文件发售时间内登录全国公共资源交易平台（陕西省·西安市）系统（</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HYPERLINK "http://sxggzyjy.xa.gov.cn/"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http://sxggzyjy.xa.gov.cn/</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选择本项目点击“我要投标”，参与投标活动；网上报名成功后，下载电子招标文件：投标人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后续开评标活动。</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4、本项目采用“不见面开标”形式，供应商可登录全国公共资源交易平台(陕西省·西安市)网站〖首页〉不见面开标〗系统，在线参加开标过程。操作手册详见 〖首页〉服务指南〉下载专区〗中的 《西安公共资源交易不见面开标大厅供应 商操作手册》。</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5、按照陕西省财政厅 《关于政府采购供应商注册登记有关事项的通知》中的要求，供应商应通过陕西省政府采购网(http://www.ccgp-shaanxi.gov.cn/)注册登记，加入陕西省政府采购供应商库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6.本项目公开招标公告仅在《陕西省政府采购网》、《陕西省公共资源交易中心》公示。</w:t>
      </w:r>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七、对本次招标提出询问，请按以下方式联系。</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1、招标方信息：西安市司法局</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联系人：西安市司法局</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联系地址：西安市凤城八路109号</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联系电话：029-86786829</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2、项目联系方式</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项目联系人：张工（工位826）</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电 话：029-85578186转826</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传 真：/</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3、招标代理机构信息</w:t>
      </w:r>
    </w:p>
    <w:p>
      <w:pPr>
        <w:tabs>
          <w:tab w:val="left" w:pos="5764"/>
        </w:tabs>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名称：陕西正邦招标有限责任公司</w:t>
      </w:r>
      <w:r>
        <w:rPr>
          <w:rFonts w:hint="eastAsia" w:asciiTheme="minorEastAsia" w:hAnsiTheme="minorEastAsia" w:cstheme="minorEastAsia"/>
          <w:sz w:val="28"/>
          <w:szCs w:val="28"/>
        </w:rPr>
        <w:tab/>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联系地址：西安市雁塔区朱雀大街南段69号长丰园三区5号楼9层</w:t>
      </w:r>
    </w:p>
    <w:p>
      <w:pPr>
        <w:spacing w:line="360" w:lineRule="auto"/>
        <w:ind w:firstLine="5600" w:firstLineChars="2000"/>
        <w:rPr>
          <w:rFonts w:asciiTheme="minorEastAsia" w:hAnsiTheme="minorEastAsia" w:cstheme="minorEastAsia"/>
          <w:sz w:val="28"/>
          <w:szCs w:val="28"/>
        </w:rPr>
      </w:pPr>
    </w:p>
    <w:p>
      <w:pPr>
        <w:spacing w:line="360" w:lineRule="auto"/>
        <w:ind w:firstLine="5600" w:firstLineChars="2000"/>
        <w:rPr>
          <w:rFonts w:hint="eastAsia" w:asciiTheme="minorEastAsia" w:hAnsiTheme="minorEastAsia" w:cstheme="minorEastAsia"/>
          <w:sz w:val="28"/>
          <w:szCs w:val="28"/>
        </w:rPr>
      </w:pPr>
    </w:p>
    <w:p>
      <w:pPr>
        <w:spacing w:line="360" w:lineRule="auto"/>
        <w:ind w:firstLine="5600" w:firstLineChars="2000"/>
        <w:rPr>
          <w:rFonts w:asciiTheme="minorEastAsia" w:hAnsiTheme="minorEastAsia" w:cstheme="minorEastAsia"/>
          <w:sz w:val="28"/>
          <w:szCs w:val="28"/>
        </w:rPr>
      </w:pPr>
      <w:r>
        <w:rPr>
          <w:rFonts w:hint="eastAsia" w:asciiTheme="minorEastAsia" w:hAnsiTheme="minorEastAsia" w:cstheme="minorEastAsia"/>
          <w:sz w:val="28"/>
          <w:szCs w:val="28"/>
        </w:rPr>
        <w:t>陕西正邦招标有限责任公司</w:t>
      </w:r>
    </w:p>
    <w:p>
      <w:pPr>
        <w:spacing w:line="360" w:lineRule="auto"/>
        <w:ind w:left="7546" w:leftChars="2660" w:hanging="1960" w:hangingChars="700"/>
        <w:rPr>
          <w:rFonts w:asciiTheme="minorEastAsia" w:hAnsiTheme="minorEastAsia" w:cstheme="minorEastAsia"/>
          <w:sz w:val="28"/>
          <w:szCs w:val="28"/>
        </w:rPr>
      </w:pPr>
      <w:r>
        <w:rPr>
          <w:rFonts w:hint="eastAsia" w:asciiTheme="minorEastAsia" w:hAnsiTheme="minorEastAsia" w:cstheme="minorEastAsia"/>
          <w:sz w:val="28"/>
          <w:szCs w:val="28"/>
        </w:rPr>
        <w:t xml:space="preserve">     2022年8月1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w:t>
      </w:r>
    </w:p>
    <w:p>
      <w:pPr>
        <w:spacing w:line="360" w:lineRule="auto"/>
        <w:rPr>
          <w:rFonts w:hint="eastAsia" w:asciiTheme="minorEastAsia" w:hAnsiTheme="minorEastAsia" w:cstheme="minorEastAsia"/>
          <w:sz w:val="28"/>
          <w:szCs w:val="28"/>
        </w:rPr>
      </w:pPr>
    </w:p>
    <w:p>
      <w:pPr>
        <w:spacing w:line="360" w:lineRule="auto"/>
        <w:rPr>
          <w:rFonts w:hint="eastAsia" w:asciiTheme="minorEastAsia" w:hAnsiTheme="minorEastAsia" w:cstheme="minorEastAsia"/>
          <w:sz w:val="28"/>
          <w:szCs w:val="28"/>
        </w:rPr>
      </w:pPr>
    </w:p>
    <w:p>
      <w:pPr>
        <w:rPr>
          <w:rFonts w:hint="eastAsia" w:asciiTheme="minorEastAsia" w:hAnsiTheme="minorEastAsia" w:cstheme="minorEastAsia"/>
          <w:sz w:val="28"/>
          <w:szCs w:val="28"/>
        </w:rPr>
      </w:pPr>
      <w:r>
        <w:rPr>
          <w:rFonts w:hint="eastAsia" w:asciiTheme="minorEastAsia" w:hAnsiTheme="minorEastAsia" w:cstheme="minorEastAsia"/>
          <w:sz w:val="28"/>
          <w:szCs w:val="28"/>
        </w:rPr>
        <w:br w:type="page"/>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附件1：</w:t>
      </w:r>
    </w:p>
    <w:p>
      <w:pPr>
        <w:spacing w:line="500" w:lineRule="exact"/>
        <w:ind w:firstLine="643" w:firstLineChars="200"/>
        <w:jc w:val="center"/>
        <w:rPr>
          <w:rFonts w:ascii="宋体" w:hAnsi="宋体" w:eastAsia="宋体" w:cs="宋体"/>
          <w:b/>
          <w:sz w:val="32"/>
          <w:szCs w:val="32"/>
        </w:rPr>
      </w:pPr>
      <w:r>
        <w:rPr>
          <w:rFonts w:hint="eastAsia" w:ascii="宋体" w:hAnsi="宋体" w:eastAsia="宋体" w:cs="宋体"/>
          <w:b/>
          <w:sz w:val="32"/>
          <w:szCs w:val="32"/>
        </w:rPr>
        <w:t>招标服务费收取说明</w:t>
      </w:r>
    </w:p>
    <w:p>
      <w:pPr>
        <w:pStyle w:val="59"/>
        <w:spacing w:line="500" w:lineRule="exact"/>
        <w:ind w:firstLine="560"/>
        <w:rPr>
          <w:rFonts w:ascii="宋体" w:hAnsi="宋体" w:eastAsia="宋体" w:cs="宋体"/>
          <w:sz w:val="28"/>
          <w:szCs w:val="28"/>
        </w:rPr>
      </w:pPr>
      <w:r>
        <w:rPr>
          <w:rFonts w:hint="eastAsia" w:ascii="宋体" w:hAnsi="宋体" w:eastAsia="宋体" w:cs="宋体"/>
          <w:sz w:val="28"/>
          <w:szCs w:val="28"/>
        </w:rPr>
        <w:t>一、服务费可采用现金、汇款或转账方式交纳。</w:t>
      </w:r>
    </w:p>
    <w:p>
      <w:pPr>
        <w:pStyle w:val="59"/>
        <w:spacing w:line="500" w:lineRule="exact"/>
        <w:ind w:firstLine="560"/>
        <w:rPr>
          <w:rFonts w:ascii="宋体" w:hAnsi="宋体" w:eastAsia="宋体" w:cs="宋体"/>
          <w:sz w:val="28"/>
          <w:szCs w:val="28"/>
        </w:rPr>
      </w:pPr>
      <w:r>
        <w:rPr>
          <w:rFonts w:hint="eastAsia" w:ascii="宋体" w:hAnsi="宋体" w:eastAsia="宋体" w:cs="宋体"/>
          <w:sz w:val="28"/>
          <w:szCs w:val="28"/>
        </w:rPr>
        <w:t>二、请将代理</w:t>
      </w:r>
      <w:r>
        <w:rPr>
          <w:rFonts w:hint="eastAsia" w:ascii="宋体" w:hAnsi="宋体" w:cs="宋体"/>
          <w:sz w:val="28"/>
          <w:szCs w:val="28"/>
        </w:rPr>
        <w:t>服务费</w:t>
      </w:r>
      <w:r>
        <w:rPr>
          <w:rFonts w:hint="eastAsia" w:ascii="宋体" w:hAnsi="宋体" w:eastAsia="宋体" w:cs="宋体"/>
          <w:sz w:val="28"/>
          <w:szCs w:val="28"/>
        </w:rPr>
        <w:t>交纳至以下指定的银行账户内</w:t>
      </w:r>
    </w:p>
    <w:tbl>
      <w:tblPr>
        <w:tblStyle w:val="28"/>
        <w:tblW w:w="0" w:type="auto"/>
        <w:jc w:val="center"/>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205"/>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2379" w:hRule="atLeast"/>
          <w:jc w:val="center"/>
        </w:trPr>
        <w:tc>
          <w:tcPr>
            <w:tcW w:w="8205" w:type="dxa"/>
            <w:tcBorders>
              <w:top w:val="triple" w:color="auto" w:sz="4" w:space="0"/>
              <w:left w:val="triple" w:color="auto" w:sz="4" w:space="0"/>
              <w:right w:val="triple" w:color="auto" w:sz="4" w:space="0"/>
            </w:tcBorders>
            <w:vAlign w:val="center"/>
          </w:tcPr>
          <w:p>
            <w:pPr>
              <w:spacing w:line="500" w:lineRule="exact"/>
              <w:jc w:val="left"/>
              <w:rPr>
                <w:rFonts w:ascii="宋体" w:hAnsi="宋体" w:eastAsia="宋体" w:cs="宋体"/>
                <w:sz w:val="28"/>
                <w:szCs w:val="28"/>
              </w:rPr>
            </w:pPr>
            <w:r>
              <w:rPr>
                <w:rFonts w:hint="eastAsia" w:ascii="宋体" w:hAnsi="宋体" w:eastAsia="宋体" w:cs="宋体"/>
                <w:sz w:val="28"/>
                <w:szCs w:val="28"/>
              </w:rPr>
              <w:t>名  称：陕西正邦招标有限责任公司</w:t>
            </w:r>
          </w:p>
          <w:p>
            <w:pPr>
              <w:spacing w:line="500" w:lineRule="exact"/>
              <w:jc w:val="left"/>
              <w:rPr>
                <w:rFonts w:ascii="宋体" w:hAnsi="宋体" w:eastAsia="宋体" w:cs="宋体"/>
                <w:sz w:val="28"/>
                <w:szCs w:val="28"/>
              </w:rPr>
            </w:pPr>
            <w:r>
              <w:rPr>
                <w:rFonts w:hint="eastAsia" w:ascii="宋体" w:hAnsi="宋体" w:eastAsia="宋体" w:cs="宋体"/>
                <w:sz w:val="28"/>
                <w:szCs w:val="28"/>
              </w:rPr>
              <w:t>开户行：平安银行股份西安分行营业部/平安银行西安分行</w:t>
            </w:r>
          </w:p>
          <w:p>
            <w:pPr>
              <w:spacing w:line="500" w:lineRule="exact"/>
              <w:jc w:val="left"/>
              <w:rPr>
                <w:rFonts w:ascii="宋体" w:hAnsi="宋体" w:eastAsia="宋体" w:cs="宋体"/>
                <w:b/>
                <w:bCs/>
                <w:sz w:val="28"/>
                <w:szCs w:val="28"/>
              </w:rPr>
            </w:pPr>
            <w:r>
              <w:rPr>
                <w:rFonts w:hint="eastAsia" w:ascii="宋体" w:hAnsi="宋体" w:eastAsia="宋体" w:cs="宋体"/>
                <w:sz w:val="28"/>
                <w:szCs w:val="28"/>
              </w:rPr>
              <w:t>账  号：30205380001350</w:t>
            </w:r>
          </w:p>
          <w:p>
            <w:pPr>
              <w:spacing w:line="500" w:lineRule="exact"/>
              <w:rPr>
                <w:rFonts w:ascii="宋体" w:hAnsi="宋体" w:eastAsia="宋体" w:cs="宋体"/>
                <w:sz w:val="28"/>
                <w:szCs w:val="28"/>
              </w:rPr>
            </w:pPr>
            <w:r>
              <w:rPr>
                <w:rFonts w:hint="eastAsia" w:ascii="宋体" w:hAnsi="宋体" w:eastAsia="宋体" w:cs="宋体"/>
                <w:spacing w:val="-12"/>
                <w:sz w:val="28"/>
                <w:szCs w:val="28"/>
              </w:rPr>
              <w:t>备   注：请注明费用信息“项目名称+服务费（项目名称可简写）”</w:t>
            </w:r>
          </w:p>
        </w:tc>
      </w:tr>
    </w:tbl>
    <w:p>
      <w:pPr>
        <w:tabs>
          <w:tab w:val="left" w:pos="975"/>
        </w:tabs>
        <w:spacing w:line="360" w:lineRule="auto"/>
        <w:ind w:left="210" w:leftChars="100"/>
        <w:rPr>
          <w:rFonts w:asciiTheme="minorEastAsia" w:hAnsiTheme="minorEastAsia" w:cstheme="minorEastAsia"/>
          <w:sz w:val="28"/>
          <w:szCs w:val="28"/>
        </w:rPr>
      </w:pPr>
      <w:r>
        <w:rPr>
          <w:rFonts w:hint="eastAsia" w:ascii="宋体" w:hAnsi="宋体" w:eastAsia="宋体" w:cs="宋体"/>
          <w:sz w:val="28"/>
          <w:szCs w:val="28"/>
        </w:rPr>
        <w:t xml:space="preserve">                                     </w:t>
      </w:r>
    </w:p>
    <w:p>
      <w:pPr>
        <w:spacing w:line="360" w:lineRule="auto"/>
        <w:ind w:left="5517" w:leftChars="2627"/>
        <w:rPr>
          <w:rFonts w:asciiTheme="minorEastAsia" w:hAnsiTheme="minorEastAsia" w:cstheme="minorEastAsia"/>
          <w:sz w:val="28"/>
          <w:szCs w:val="28"/>
        </w:rPr>
      </w:pPr>
      <w:r>
        <w:rPr>
          <w:rFonts w:hint="eastAsia" w:asciiTheme="minorEastAsia" w:hAnsiTheme="minorEastAsia" w:cstheme="minorEastAsia"/>
          <w:sz w:val="28"/>
          <w:szCs w:val="28"/>
        </w:rPr>
        <w:t>陕西正邦招标有限责任公司</w:t>
      </w:r>
    </w:p>
    <w:p>
      <w:pPr>
        <w:spacing w:line="360" w:lineRule="auto"/>
        <w:ind w:firstLine="6020" w:firstLineChars="2150"/>
        <w:rPr>
          <w:rFonts w:asciiTheme="minorEastAsia" w:hAnsiTheme="minorEastAsia" w:cstheme="minorEastAsia"/>
          <w:sz w:val="28"/>
          <w:szCs w:val="28"/>
        </w:rPr>
      </w:pPr>
      <w:r>
        <w:rPr>
          <w:rFonts w:hint="eastAsia" w:asciiTheme="minorEastAsia" w:hAnsiTheme="minorEastAsia" w:cstheme="minorEastAsia"/>
          <w:sz w:val="28"/>
          <w:szCs w:val="28"/>
        </w:rPr>
        <w:t>2022年8月1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w:t>
      </w:r>
    </w:p>
    <w:p>
      <w:pPr>
        <w:widowControl/>
        <w:spacing w:line="360" w:lineRule="auto"/>
        <w:jc w:val="left"/>
        <w:rPr>
          <w:rFonts w:asciiTheme="minorEastAsia" w:hAnsiTheme="minorEastAsia" w:cstheme="minorEastAsia"/>
        </w:rPr>
      </w:pPr>
      <w:r>
        <w:rPr>
          <w:rFonts w:hint="eastAsia" w:asciiTheme="minorEastAsia" w:hAnsiTheme="minorEastAsia" w:cstheme="minorEastAsia"/>
        </w:rPr>
        <w:br w:type="page"/>
      </w:r>
    </w:p>
    <w:p>
      <w:pPr>
        <w:pStyle w:val="4"/>
        <w:spacing w:before="0" w:after="0" w:line="360" w:lineRule="auto"/>
        <w:jc w:val="center"/>
        <w:rPr>
          <w:rFonts w:asciiTheme="minorEastAsia" w:hAnsiTheme="minorEastAsia" w:cstheme="minorEastAsia"/>
        </w:rPr>
      </w:pPr>
      <w:bookmarkStart w:id="1" w:name="_Toc22673"/>
      <w:r>
        <w:rPr>
          <w:rFonts w:hint="eastAsia" w:asciiTheme="minorEastAsia" w:hAnsiTheme="minorEastAsia" w:cstheme="minorEastAsia"/>
        </w:rPr>
        <w:t>第二部分  投标人须知</w:t>
      </w:r>
      <w:bookmarkEnd w:id="1"/>
    </w:p>
    <w:p>
      <w:pPr>
        <w:spacing w:line="360" w:lineRule="auto"/>
        <w:jc w:val="left"/>
        <w:rPr>
          <w:rFonts w:asciiTheme="minorEastAsia" w:hAnsiTheme="minorEastAsia" w:cstheme="minorEastAsia"/>
          <w:b/>
          <w:sz w:val="32"/>
          <w:szCs w:val="32"/>
        </w:rPr>
      </w:pPr>
      <w:r>
        <w:rPr>
          <w:rFonts w:hint="eastAsia" w:asciiTheme="minorEastAsia" w:hAnsiTheme="minorEastAsia" w:cstheme="minorEastAsia"/>
          <w:b/>
          <w:sz w:val="32"/>
          <w:szCs w:val="32"/>
        </w:rPr>
        <w:t>一、投标人须知前附表</w:t>
      </w:r>
    </w:p>
    <w:tbl>
      <w:tblPr>
        <w:tblStyle w:val="28"/>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237"/>
        <w:gridCol w:w="7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序号</w:t>
            </w:r>
          </w:p>
        </w:tc>
        <w:tc>
          <w:tcPr>
            <w:tcW w:w="2237" w:type="dxa"/>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条款名称</w:t>
            </w:r>
          </w:p>
        </w:tc>
        <w:tc>
          <w:tcPr>
            <w:tcW w:w="7009" w:type="dxa"/>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招标方</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名称：西安市司法局</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地址：西安市凤城八路109号</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联系电话：029-86786829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2</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招标代理机构</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名称：陕西正邦招标有限责任公司</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地址：西安市雁塔区朱雀大街南段69号长丰园三区5号楼9层</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联系人：张工</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联系方式：029-85578186转826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3</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监督管理机构</w:t>
            </w:r>
          </w:p>
        </w:tc>
        <w:tc>
          <w:tcPr>
            <w:tcW w:w="7009" w:type="dxa"/>
          </w:tcPr>
          <w:p>
            <w:pPr>
              <w:spacing w:line="360" w:lineRule="auto"/>
              <w:rPr>
                <w:rFonts w:asciiTheme="minorEastAsia" w:hAnsiTheme="minorEastAsia" w:cstheme="minorEastAsia"/>
                <w:spacing w:val="-6"/>
                <w:sz w:val="28"/>
                <w:szCs w:val="28"/>
              </w:rPr>
            </w:pPr>
            <w:r>
              <w:rPr>
                <w:rFonts w:hint="eastAsia" w:asciiTheme="minorEastAsia" w:hAnsiTheme="minorEastAsia" w:cstheme="minorEastAsia"/>
                <w:spacing w:val="-6"/>
                <w:sz w:val="28"/>
                <w:szCs w:val="28"/>
              </w:rPr>
              <w:t>西安市财政局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4</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投标人</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响应</w:t>
            </w:r>
            <w:r>
              <w:fldChar w:fldCharType="begin"/>
            </w:r>
            <w:r>
              <w:instrText xml:space="preserve"> HYPERLINK "http://baike.baidu.com/view/8707.htm" \t "_blank" </w:instrText>
            </w:r>
            <w:r>
              <w:fldChar w:fldCharType="separate"/>
            </w:r>
            <w:r>
              <w:rPr>
                <w:rFonts w:hint="eastAsia" w:asciiTheme="minorEastAsia" w:hAnsiTheme="minorEastAsia" w:cstheme="minorEastAsia"/>
                <w:sz w:val="28"/>
                <w:szCs w:val="28"/>
              </w:rPr>
              <w:t>招标</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并且符合招标文件规定资格条件和参加投标竞争的法人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5</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项目名称</w:t>
            </w:r>
          </w:p>
        </w:tc>
        <w:tc>
          <w:tcPr>
            <w:tcW w:w="7009" w:type="dxa"/>
          </w:tcPr>
          <w:p>
            <w:pPr>
              <w:spacing w:line="360" w:lineRule="auto"/>
              <w:rPr>
                <w:rFonts w:asciiTheme="minorEastAsia" w:hAnsiTheme="minorEastAsia" w:cstheme="minorEastAsia"/>
                <w:spacing w:val="-6"/>
                <w:sz w:val="28"/>
                <w:szCs w:val="28"/>
              </w:rPr>
            </w:pPr>
            <w:r>
              <w:rPr>
                <w:rFonts w:hint="eastAsia" w:asciiTheme="minorEastAsia" w:hAnsiTheme="minorEastAsia" w:cstheme="minorEastAsia"/>
                <w:spacing w:val="-6"/>
                <w:sz w:val="28"/>
                <w:szCs w:val="28"/>
              </w:rPr>
              <w:t>西安市司法局2022年国家统一法律职业资格考试客观题考试西安考区考务服务采购项目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6</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项目编号</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2022005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7</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项目性质</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8</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项目采购预算</w:t>
            </w:r>
          </w:p>
          <w:p>
            <w:pPr>
              <w:spacing w:line="360" w:lineRule="auto"/>
              <w:jc w:val="center"/>
            </w:pPr>
            <w:r>
              <w:rPr>
                <w:rFonts w:hint="eastAsia" w:asciiTheme="minorEastAsia" w:hAnsiTheme="minorEastAsia" w:cstheme="minorEastAsia"/>
                <w:sz w:val="28"/>
                <w:szCs w:val="28"/>
              </w:rPr>
              <w:t>及最高限价</w:t>
            </w:r>
          </w:p>
        </w:tc>
        <w:tc>
          <w:tcPr>
            <w:tcW w:w="7009" w:type="dxa"/>
          </w:tcPr>
          <w:p>
            <w:p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项目采购预算：2510000.00元</w:t>
            </w:r>
          </w:p>
          <w:p>
            <w:pPr>
              <w:pStyle w:val="2"/>
              <w:spacing w:line="360" w:lineRule="auto"/>
            </w:pPr>
            <w:r>
              <w:rPr>
                <w:rFonts w:hint="eastAsia" w:asciiTheme="minorEastAsia" w:hAnsiTheme="minorEastAsia" w:cstheme="minorEastAsia"/>
                <w:b/>
                <w:szCs w:val="28"/>
              </w:rPr>
              <w:t>项目最高限价：2510000.00元</w:t>
            </w:r>
          </w:p>
          <w:p>
            <w:p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注：投标人报价如若超过最高限价，则被视为无效投标文件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9</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项目用途</w:t>
            </w:r>
          </w:p>
        </w:tc>
        <w:tc>
          <w:tcPr>
            <w:tcW w:w="7009" w:type="dxa"/>
          </w:tcPr>
          <w:p>
            <w:p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公用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10</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采购内容和要求</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2022年国家统一法律职业资格考试客观题考试西安考区考务服务采购（具体服务要求详见招标文件）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11</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服务期</w:t>
            </w:r>
          </w:p>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服务地点</w:t>
            </w:r>
          </w:p>
        </w:tc>
        <w:tc>
          <w:tcPr>
            <w:tcW w:w="7009" w:type="dxa"/>
          </w:tcPr>
          <w:p>
            <w:pPr>
              <w:spacing w:line="360" w:lineRule="auto"/>
              <w:rPr>
                <w:rFonts w:asciiTheme="minorEastAsia" w:hAnsiTheme="minorEastAsia" w:cstheme="minorEastAsia"/>
                <w:b/>
                <w:bCs/>
                <w:sz w:val="28"/>
                <w:szCs w:val="28"/>
              </w:rPr>
            </w:pPr>
            <w:r>
              <w:rPr>
                <w:rFonts w:hint="eastAsia" w:asciiTheme="minorEastAsia" w:hAnsiTheme="minorEastAsia" w:cstheme="minorEastAsia"/>
                <w:sz w:val="28"/>
                <w:szCs w:val="28"/>
              </w:rPr>
              <w:t>服务期：一年，自合同签订之日起至考试结束。</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服务地点：</w:t>
            </w:r>
            <w:r>
              <w:rPr>
                <w:rFonts w:hint="eastAsia" w:asciiTheme="minorEastAsia" w:hAnsiTheme="minorEastAsia" w:cstheme="minorEastAsia"/>
                <w:b/>
                <w:bCs/>
                <w:sz w:val="28"/>
                <w:szCs w:val="28"/>
              </w:rPr>
              <w:t>招标方指定地点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12</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招标文件发售</w:t>
            </w:r>
          </w:p>
        </w:tc>
        <w:tc>
          <w:tcPr>
            <w:tcW w:w="7009" w:type="dxa"/>
          </w:tcPr>
          <w:p>
            <w:pPr>
              <w:pStyle w:val="53"/>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发售时间：2022年8月1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日至8月2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日每天早上0</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至12：00</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下午1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至</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59:59分</w:t>
            </w:r>
            <w:r>
              <w:rPr>
                <w:rFonts w:hint="eastAsia" w:asciiTheme="minorEastAsia" w:hAnsiTheme="minorEastAsia" w:eastAsiaTheme="minorEastAsia" w:cstheme="minorEastAsia"/>
                <w:sz w:val="28"/>
                <w:szCs w:val="28"/>
              </w:rPr>
              <w:t>止（节假日除外）。</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发售地点：可在登录全国公共资源交易平台（陕西省·西安市）（http://sxggzyjy.xa.gov.cn/），选择“电子交易平台—陕西政府采购交易系统—企业端”进行登录，登录后选择“交易乙方”身份进入供应商界面，获取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13</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联合体投标</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14</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现场勘查、标前答疑会</w:t>
            </w:r>
          </w:p>
        </w:tc>
        <w:tc>
          <w:tcPr>
            <w:tcW w:w="7009" w:type="dxa"/>
            <w:vAlign w:val="center"/>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组织,另行书面通知。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15</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投标人对招标文件提出质疑的时间</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投标人若对招标文件有任何疑问要求澄清，或认为有必要与招标方进行交流的，在获取招标文件或者招标文件公告期限届满之日起7个工作日内提出。招标代理机构以书面形式予以答复，在此之后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16</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构成招标文件的其他文件</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17</w:t>
            </w:r>
          </w:p>
        </w:tc>
        <w:tc>
          <w:tcPr>
            <w:tcW w:w="2237" w:type="dxa"/>
            <w:vAlign w:val="center"/>
          </w:tcPr>
          <w:p>
            <w:pPr>
              <w:pStyle w:val="53"/>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rPr>
              <w:t>投标文件截止时间及开标时间和地点</w:t>
            </w:r>
          </w:p>
        </w:tc>
        <w:tc>
          <w:tcPr>
            <w:tcW w:w="7009" w:type="dxa"/>
          </w:tcPr>
          <w:p>
            <w:pPr>
              <w:pStyle w:val="53"/>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1、投标文件截止时间：2022年9月6日09:30时</w:t>
            </w:r>
          </w:p>
          <w:p>
            <w:pPr>
              <w:pStyle w:val="53"/>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2、开标时间：2022年9月6日09:30时</w:t>
            </w:r>
          </w:p>
          <w:p>
            <w:pPr>
              <w:pStyle w:val="53"/>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3、投标/开标地点：本项目将采用“不见面开标”形式。操作说明详见平台〖首页·〉服务指南·〉下载专区〗中的《西安公共资源交易不见面开标大厅投标人操作手册》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18</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投标有效期</w:t>
            </w:r>
          </w:p>
        </w:tc>
        <w:tc>
          <w:tcPr>
            <w:tcW w:w="7009" w:type="dxa"/>
          </w:tcPr>
          <w:p>
            <w:pPr>
              <w:spacing w:line="360" w:lineRule="auto"/>
              <w:rPr>
                <w:rFonts w:asciiTheme="minorEastAsia" w:hAnsiTheme="minorEastAsia" w:cstheme="minorEastAsia"/>
                <w:sz w:val="28"/>
                <w:szCs w:val="28"/>
              </w:rPr>
            </w:pPr>
            <w:r>
              <w:rPr>
                <w:rFonts w:hint="eastAsia" w:asciiTheme="minorEastAsia" w:hAnsiTheme="minorEastAsia" w:cstheme="minorEastAsia"/>
                <w:spacing w:val="-4"/>
                <w:sz w:val="28"/>
                <w:szCs w:val="28"/>
              </w:rPr>
              <w:t>自开标之日起算90个日历日。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19</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备选投标方案</w:t>
            </w:r>
          </w:p>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和报价</w:t>
            </w:r>
          </w:p>
        </w:tc>
        <w:tc>
          <w:tcPr>
            <w:tcW w:w="7009" w:type="dxa"/>
            <w:vAlign w:val="center"/>
          </w:tcPr>
          <w:p>
            <w:pPr>
              <w:tabs>
                <w:tab w:val="left" w:pos="7013"/>
              </w:tabs>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20</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盖章签字</w:t>
            </w:r>
          </w:p>
        </w:tc>
        <w:tc>
          <w:tcPr>
            <w:tcW w:w="7009" w:type="dxa"/>
            <w:vAlign w:val="center"/>
          </w:tcPr>
          <w:p>
            <w:pPr>
              <w:tabs>
                <w:tab w:val="left" w:pos="7013"/>
              </w:tabs>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投标人必须按照招标文件的规定和要求盖章、签字。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21</w:t>
            </w:r>
          </w:p>
        </w:tc>
        <w:tc>
          <w:tcPr>
            <w:tcW w:w="2237" w:type="dxa"/>
            <w:vAlign w:val="center"/>
          </w:tcPr>
          <w:p>
            <w:pPr>
              <w:spacing w:line="360" w:lineRule="auto"/>
              <w:jc w:val="center"/>
              <w:rPr>
                <w:rFonts w:asciiTheme="minorEastAsia" w:hAnsiTheme="minorEastAsia" w:cstheme="minorEastAsia"/>
                <w:spacing w:val="-30"/>
                <w:sz w:val="28"/>
                <w:szCs w:val="28"/>
              </w:rPr>
            </w:pPr>
            <w:r>
              <w:rPr>
                <w:rFonts w:hint="eastAsia" w:asciiTheme="minorEastAsia" w:hAnsiTheme="minorEastAsia" w:cstheme="minorEastAsia"/>
                <w:spacing w:val="-30"/>
                <w:sz w:val="28"/>
                <w:szCs w:val="28"/>
              </w:rPr>
              <w:t>投标文件数量、装订</w:t>
            </w:r>
          </w:p>
        </w:tc>
        <w:tc>
          <w:tcPr>
            <w:tcW w:w="7009" w:type="dxa"/>
            <w:vAlign w:val="center"/>
          </w:tcPr>
          <w:p>
            <w:pPr>
              <w:tabs>
                <w:tab w:val="left" w:pos="7013"/>
              </w:tabs>
              <w:spacing w:line="360" w:lineRule="auto"/>
              <w:rPr>
                <w:rFonts w:ascii="宋体" w:hAnsi="宋体" w:eastAsia="宋体" w:cs="宋体"/>
                <w:sz w:val="28"/>
                <w:szCs w:val="28"/>
              </w:rPr>
            </w:pPr>
            <w:r>
              <w:rPr>
                <w:rFonts w:hint="eastAsia" w:ascii="宋体" w:hAnsi="宋体" w:eastAsia="宋体" w:cs="宋体"/>
                <w:sz w:val="28"/>
                <w:szCs w:val="28"/>
              </w:rPr>
              <w:t>投标文件一律采用书籍（胶装）方式装订。投标文件共四份，其中正本一份，副本</w:t>
            </w:r>
            <w:r>
              <w:rPr>
                <w:rFonts w:hint="eastAsia" w:ascii="宋体" w:hAnsi="宋体" w:eastAsia="宋体" w:cs="宋体"/>
                <w:sz w:val="28"/>
                <w:szCs w:val="28"/>
                <w:lang w:eastAsia="zh-CN"/>
              </w:rPr>
              <w:t>四</w:t>
            </w:r>
            <w:bookmarkStart w:id="171" w:name="_GoBack"/>
            <w:bookmarkEnd w:id="171"/>
            <w:r>
              <w:rPr>
                <w:rFonts w:hint="eastAsia" w:ascii="宋体" w:hAnsi="宋体" w:eastAsia="宋体" w:cs="宋体"/>
                <w:sz w:val="28"/>
                <w:szCs w:val="28"/>
              </w:rPr>
              <w:t>份，电子文件（电子文件为W</w:t>
            </w:r>
            <w:r>
              <w:rPr>
                <w:rFonts w:ascii="宋体" w:hAnsi="宋体" w:eastAsia="宋体" w:cs="宋体"/>
                <w:sz w:val="28"/>
                <w:szCs w:val="28"/>
              </w:rPr>
              <w:t>ORD</w:t>
            </w:r>
            <w:r>
              <w:rPr>
                <w:rFonts w:hint="eastAsia" w:ascii="宋体" w:hAnsi="宋体" w:eastAsia="宋体" w:cs="宋体"/>
                <w:sz w:val="28"/>
                <w:szCs w:val="28"/>
              </w:rPr>
              <w:t>及打印版盖章签字后的彩色扫描件PDF，U盘或移动硬盘，谢绝光盘）一份。</w:t>
            </w:r>
          </w:p>
          <w:p>
            <w:pPr>
              <w:pStyle w:val="2"/>
              <w:rPr>
                <w:rFonts w:hint="eastAsia"/>
                <w:color w:val="FF0000"/>
              </w:rPr>
            </w:pPr>
            <w:r>
              <w:rPr>
                <w:rFonts w:hint="eastAsia"/>
                <w:color w:val="FF0000"/>
              </w:rPr>
              <w:t>以上资料在中标结果发布后由中标单位提供至代理公司处。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22</w:t>
            </w:r>
          </w:p>
        </w:tc>
        <w:tc>
          <w:tcPr>
            <w:tcW w:w="2237"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评标办法及标准</w:t>
            </w:r>
          </w:p>
        </w:tc>
        <w:tc>
          <w:tcPr>
            <w:tcW w:w="7009" w:type="dxa"/>
            <w:vAlign w:val="center"/>
          </w:tcPr>
          <w:p>
            <w:pPr>
              <w:pStyle w:val="53"/>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详见招标文件第二部分。</w:t>
            </w:r>
          </w:p>
        </w:tc>
      </w:tr>
    </w:tbl>
    <w:p>
      <w:pPr>
        <w:spacing w:line="360" w:lineRule="auto"/>
        <w:ind w:firstLine="562" w:firstLineChars="200"/>
        <w:rPr>
          <w:rFonts w:asciiTheme="minorEastAsia" w:hAnsiTheme="minorEastAsia" w:cstheme="minorEastAsia"/>
          <w:b/>
          <w:bCs/>
          <w:sz w:val="28"/>
          <w:szCs w:val="28"/>
        </w:rPr>
      </w:pPr>
      <w:bookmarkStart w:id="2" w:name="_Toc5430"/>
      <w:r>
        <w:rPr>
          <w:rFonts w:hint="eastAsia" w:asciiTheme="minorEastAsia" w:hAnsiTheme="minorEastAsia" w:cstheme="minorEastAsia"/>
          <w:b/>
          <w:bCs/>
          <w:sz w:val="28"/>
          <w:szCs w:val="28"/>
        </w:rPr>
        <w:t>二、项目说明</w:t>
      </w:r>
      <w:bookmarkEnd w:id="2"/>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1、本项目说明详见投标人须知前附表。</w:t>
      </w:r>
      <w:bookmarkStart w:id="3" w:name="_Toc458617455"/>
      <w:bookmarkStart w:id="4" w:name="_Toc458617783"/>
      <w:bookmarkStart w:id="5" w:name="_Toc458617732"/>
    </w:p>
    <w:p>
      <w:pPr>
        <w:spacing w:line="360" w:lineRule="auto"/>
        <w:ind w:firstLine="509" w:firstLineChars="182"/>
        <w:rPr>
          <w:rFonts w:asciiTheme="minorEastAsia" w:hAnsiTheme="minorEastAsia" w:cstheme="minorEastAsia"/>
          <w:b/>
          <w:sz w:val="28"/>
          <w:szCs w:val="28"/>
        </w:rPr>
      </w:pPr>
      <w:r>
        <w:rPr>
          <w:rFonts w:hint="eastAsia" w:asciiTheme="minorEastAsia" w:hAnsiTheme="minorEastAsia" w:cstheme="minorEastAsia"/>
          <w:sz w:val="28"/>
          <w:szCs w:val="28"/>
        </w:rPr>
        <w:t>2、本项目按照《中华人民共和国政府采购法》等有关法律、行政法规和部门规章，通过公开招标方式择优选定中标人。</w:t>
      </w:r>
    </w:p>
    <w:bookmarkEnd w:id="3"/>
    <w:bookmarkEnd w:id="4"/>
    <w:bookmarkEnd w:id="5"/>
    <w:p>
      <w:pPr>
        <w:spacing w:line="360" w:lineRule="auto"/>
        <w:ind w:firstLine="512" w:firstLineChars="182"/>
        <w:rPr>
          <w:rFonts w:asciiTheme="minorEastAsia" w:hAnsiTheme="minorEastAsia" w:cstheme="minorEastAsia"/>
          <w:b/>
          <w:bCs/>
          <w:sz w:val="28"/>
          <w:szCs w:val="28"/>
        </w:rPr>
      </w:pPr>
      <w:bookmarkStart w:id="6" w:name="_Toc458617733"/>
      <w:bookmarkStart w:id="7" w:name="_Toc458617784"/>
      <w:bookmarkStart w:id="8" w:name="_Toc458617456"/>
      <w:bookmarkStart w:id="9" w:name="_Toc21554"/>
      <w:r>
        <w:rPr>
          <w:rFonts w:hint="eastAsia" w:asciiTheme="minorEastAsia" w:hAnsiTheme="minorEastAsia" w:cstheme="minorEastAsia"/>
          <w:b/>
          <w:bCs/>
          <w:sz w:val="28"/>
          <w:szCs w:val="28"/>
        </w:rPr>
        <w:t>三、招标文件</w:t>
      </w:r>
      <w:bookmarkEnd w:id="6"/>
      <w:bookmarkEnd w:id="7"/>
      <w:bookmarkEnd w:id="8"/>
      <w:bookmarkEnd w:id="9"/>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1、招标文件购买：投标人须经过正常渠道购买招标文件，且投标人名称与登记领取招标文件的单位名称一致，否则将作为无效投标处理。</w:t>
      </w:r>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2、招标文件的组成：包括目录中所列的前五部分。</w:t>
      </w:r>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3、投标人应认真审阅和充分理解招标文件所有的事项、格式、条款和规范要求等，在投标文件中对招标文件的各方面都做出实质性的响应，按照招标文件的要求提交全部资料。</w:t>
      </w:r>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4、招标文件的澄清或修改：</w:t>
      </w:r>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4-1、提交投标文件截止时间前，招标方、招标代理机构可以以书面形式对招标文件进行必要的澄清或修改，并在原信息发布媒体上发布变更公告。澄清或修改的内容均为招标文件的组成部分，并对及投标人起约束作用。澄清或修改的内容可能影响投标文件编制的，都将于提交投标文件截止时间15日前以书面形式发送给所有参加投标的投标人；不足15日的，招标方、招标代理机构顺延递交投标文件的截止时间。</w:t>
      </w:r>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4-2、</w:t>
      </w:r>
      <w:bookmarkStart w:id="10" w:name="OLE_LINK6"/>
      <w:r>
        <w:rPr>
          <w:rFonts w:hint="eastAsia" w:asciiTheme="minorEastAsia" w:hAnsiTheme="minorEastAsia" w:cstheme="minorEastAsia"/>
          <w:sz w:val="28"/>
          <w:szCs w:val="28"/>
        </w:rPr>
        <w:t>投标人若对招标文件有任何疑问要求澄清，或认为有必要与招标方进行交流的，在获取招标文件或者招标文件公告期限届满之日起7个工作日内提出。招标代理机构以书面形式予以答复，在此之后提出的无效，因此带来的一切不利后果由投标人自负。</w:t>
      </w:r>
      <w:bookmarkEnd w:id="10"/>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4-3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4-4、在投标截止时间前，根据招标工作进展实际情况，招标方可酌情延长递交投标文件的截止时间，若延长将另行以书面形式通知各投标人并在原信息发布媒体上发布变更公告。</w:t>
      </w:r>
      <w:bookmarkStart w:id="11" w:name="OLE_LINK7"/>
      <w:r>
        <w:rPr>
          <w:rFonts w:hint="eastAsia" w:asciiTheme="minorEastAsia" w:hAnsiTheme="minorEastAsia" w:cstheme="minorEastAsia"/>
          <w:sz w:val="28"/>
          <w:szCs w:val="28"/>
        </w:rPr>
        <w:t>招标代理机构和投标人的权利和义务将受到新的截止期的约束。</w:t>
      </w:r>
    </w:p>
    <w:bookmarkEnd w:id="11"/>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5、投标人必须从招标代理机构购买招标文件，投标人自行转让或复制招标文件视为无效。招标文件售后不退，仅作为本次招标使用。</w:t>
      </w:r>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6、招标文件的解释权归招标代理机构，如发现招标文件内容与现行法律法规不相符的情况，以现行法律法规为准。</w:t>
      </w:r>
    </w:p>
    <w:p>
      <w:pPr>
        <w:spacing w:line="360" w:lineRule="auto"/>
        <w:ind w:firstLine="509" w:firstLineChars="182"/>
        <w:rPr>
          <w:rFonts w:asciiTheme="minorEastAsia" w:hAnsiTheme="minorEastAsia" w:cstheme="minorEastAsia"/>
          <w:sz w:val="28"/>
          <w:szCs w:val="28"/>
        </w:rPr>
      </w:pPr>
      <w:r>
        <w:rPr>
          <w:rFonts w:hint="eastAsia" w:asciiTheme="minorEastAsia" w:hAnsiTheme="minorEastAsia" w:cstheme="minorEastAsia"/>
          <w:sz w:val="28"/>
          <w:szCs w:val="28"/>
        </w:rPr>
        <w:t>7、现场勘查、标前答疑会：见须知前附表。</w:t>
      </w:r>
      <w:bookmarkStart w:id="12" w:name="_Toc458617785"/>
      <w:bookmarkStart w:id="13" w:name="_Toc458617734"/>
      <w:bookmarkStart w:id="14" w:name="_Toc458617457"/>
    </w:p>
    <w:p>
      <w:pPr>
        <w:spacing w:line="360" w:lineRule="auto"/>
        <w:ind w:firstLine="512" w:firstLineChars="182"/>
        <w:rPr>
          <w:rFonts w:asciiTheme="minorEastAsia" w:hAnsiTheme="minorEastAsia" w:cstheme="minorEastAsia"/>
          <w:b/>
          <w:bCs/>
          <w:sz w:val="28"/>
          <w:szCs w:val="28"/>
        </w:rPr>
      </w:pPr>
      <w:bookmarkStart w:id="15" w:name="_Toc30706"/>
      <w:r>
        <w:rPr>
          <w:rFonts w:hint="eastAsia" w:asciiTheme="minorEastAsia" w:hAnsiTheme="minorEastAsia" w:cstheme="minorEastAsia"/>
          <w:b/>
          <w:bCs/>
          <w:sz w:val="28"/>
          <w:szCs w:val="28"/>
        </w:rPr>
        <w:t>四、投标文件</w:t>
      </w:r>
      <w:bookmarkEnd w:id="12"/>
      <w:bookmarkEnd w:id="13"/>
      <w:bookmarkEnd w:id="14"/>
      <w:bookmarkEnd w:id="15"/>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1、投标人资格条件：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（一）基本资格条件：符合《中华人民共和国政府采购法》第二十二条的规定</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（一）基本资格条件：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1、具有独立承担民事责任能力的法人、其他组织或自然人，并出具合法有效的统一社会信用代码的营业执照或事业单位法人证书等国家规定的相关证明，自然人参与的提供其身份证明；</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财务状况：提供2021年度的财务审计报告（成立时间至提交投标文件截止时间不足一年的可提供成立后任意时段的资产负债表）；或其基本存款账户开户银行出具的资信证明</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3、完税证明：提供2021年7月至今已缴纳的至少六个月的纳税证明或完税证明，依法免税的单位应提供相关证明材料；</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4、社保缴纳情况：提供2021年7月至今已缴存的至少六个月的社会保障资金缴存单据或社保机构开具的社会保险参保缴费情况证明，依法不需要缴纳社会保障资金的单位应提供相关证明材料；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5、参加本次政府采购活动前三年内，在经营活动中没有重大违法记录声明；</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6、提供具有履行合同所必需的设备和专业技术能力的承诺函（格式自拟）。  </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（二）特定资格条件：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1、法定代表人授权书（附法定代表人身份证复印件）及被授权人身份证原件（法定代表人直接参加投标须出具法定代表人证明书及法定代表人身份证原件）；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通过中国政府采购网（www.ccgp.gov.cn）查询相关主体政府采购严重违法失信行为记录和“信用中国”网站（www.creditchina.gov.cn）查询的信用报告,加盖投标人公章（网站查询的截图，加盖投标人公章）</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3、单位负责人为同一人或者存在直接控股、管理关系的不同投标人（承包商），不得同时参加本项目的投标（书面声明）；</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4、本项目不接受联合体投标（书面声明）。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cstheme="minorEastAsia"/>
          <w:sz w:val="28"/>
          <w:szCs w:val="28"/>
          <w:highlight w:val="none"/>
          <w:lang w:val="en-US" w:eastAsia="zh-CN"/>
        </w:rPr>
        <w:t>本项目</w:t>
      </w:r>
      <w:r>
        <w:rPr>
          <w:rFonts w:hint="eastAsia" w:asciiTheme="minorEastAsia" w:hAnsiTheme="minorEastAsia" w:eastAsiaTheme="minorEastAsia" w:cstheme="minorEastAsia"/>
          <w:sz w:val="28"/>
          <w:szCs w:val="28"/>
          <w:highlight w:val="none"/>
          <w:lang w:val="en-US" w:eastAsia="zh-CN"/>
        </w:rPr>
        <w:t>专门面向中小企业</w:t>
      </w:r>
      <w:r>
        <w:rPr>
          <w:rFonts w:hint="eastAsia" w:asciiTheme="minorEastAsia" w:hAnsiTheme="minorEastAsia" w:cstheme="minorEastAsia"/>
          <w:sz w:val="28"/>
          <w:szCs w:val="28"/>
          <w:highlight w:val="none"/>
          <w:lang w:val="en-US" w:eastAsia="zh-CN"/>
        </w:rPr>
        <w:t>采购（提供中小企业声明函）。</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2、合格投标人</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依照《中华人民共和国公司法》合法注册的法人或其他组织、符合《中华人民共和国政府采购法》</w:t>
      </w:r>
      <w:bookmarkStart w:id="16" w:name="OLE_LINK8"/>
      <w:r>
        <w:rPr>
          <w:rFonts w:hint="eastAsia" w:asciiTheme="minorEastAsia" w:hAnsiTheme="minorEastAsia" w:cstheme="minorEastAsia"/>
          <w:sz w:val="28"/>
          <w:szCs w:val="28"/>
        </w:rPr>
        <w:t>及其实施条例等有关法律法规的规定</w:t>
      </w:r>
      <w:bookmarkEnd w:id="16"/>
      <w:r>
        <w:rPr>
          <w:rFonts w:hint="eastAsia" w:asciiTheme="minorEastAsia" w:hAnsiTheme="minorEastAsia" w:cstheme="minorEastAsia"/>
          <w:sz w:val="28"/>
          <w:szCs w:val="28"/>
        </w:rPr>
        <w:t>并满足本项目资格条件。不符合上述规定的投标人，投标无效。</w:t>
      </w:r>
    </w:p>
    <w:p>
      <w:pPr>
        <w:spacing w:line="360" w:lineRule="auto"/>
        <w:ind w:firstLine="548" w:firstLineChars="196"/>
        <w:rPr>
          <w:rStyle w:val="39"/>
          <w:rFonts w:asciiTheme="minorEastAsia" w:hAnsiTheme="minorEastAsia" w:cstheme="minorEastAsia"/>
          <w:b/>
          <w:color w:val="000000"/>
          <w:sz w:val="28"/>
          <w:szCs w:val="28"/>
        </w:rPr>
      </w:pPr>
      <w:r>
        <w:rPr>
          <w:rFonts w:hint="eastAsia" w:asciiTheme="minorEastAsia" w:hAnsiTheme="minorEastAsia" w:cstheme="minorEastAsia"/>
          <w:sz w:val="28"/>
          <w:szCs w:val="28"/>
        </w:rPr>
        <w:t>3、投标人信用信息：</w:t>
      </w:r>
    </w:p>
    <w:p>
      <w:pPr>
        <w:spacing w:line="360" w:lineRule="auto"/>
        <w:ind w:firstLine="548" w:firstLineChars="196"/>
        <w:rPr>
          <w:rFonts w:asciiTheme="minorEastAsia" w:hAnsiTheme="minorEastAsia" w:cstheme="minorEastAsia"/>
          <w:color w:val="0D1E0F"/>
          <w:sz w:val="28"/>
          <w:szCs w:val="28"/>
        </w:rPr>
      </w:pPr>
      <w:r>
        <w:rPr>
          <w:rStyle w:val="39"/>
          <w:rFonts w:hint="eastAsia" w:asciiTheme="minorEastAsia" w:hAnsiTheme="minorEastAsia" w:cstheme="minorEastAsia"/>
          <w:bCs/>
          <w:color w:val="000000"/>
          <w:sz w:val="28"/>
          <w:szCs w:val="28"/>
          <w:u w:val="none"/>
        </w:rPr>
        <w:t>3-1、查询渠道：“中国政府采购网”</w:t>
      </w:r>
      <w:r>
        <w:rPr>
          <w:rStyle w:val="39"/>
          <w:rFonts w:hint="eastAsia" w:asciiTheme="minorEastAsia" w:hAnsiTheme="minorEastAsia" w:cstheme="minorEastAsia"/>
          <w:b/>
          <w:color w:val="000000"/>
          <w:sz w:val="28"/>
          <w:szCs w:val="28"/>
          <w:u w:val="none"/>
        </w:rPr>
        <w:t xml:space="preserve"> </w:t>
      </w:r>
      <w:r>
        <w:rPr>
          <w:rStyle w:val="39"/>
          <w:rFonts w:hint="eastAsia" w:asciiTheme="minorEastAsia" w:hAnsiTheme="minorEastAsia" w:cstheme="minorEastAsia"/>
          <w:bCs/>
          <w:color w:val="000000"/>
          <w:sz w:val="28"/>
          <w:szCs w:val="28"/>
        </w:rPr>
        <w:t>(</w:t>
      </w:r>
      <w:r>
        <w:fldChar w:fldCharType="begin"/>
      </w:r>
      <w:r>
        <w:instrText xml:space="preserve"> HYPERLINK "http://www.ccgp.gov.cn" </w:instrText>
      </w:r>
      <w:r>
        <w:fldChar w:fldCharType="separate"/>
      </w:r>
      <w:r>
        <w:rPr>
          <w:rStyle w:val="39"/>
          <w:rFonts w:hint="eastAsia" w:asciiTheme="minorEastAsia" w:hAnsiTheme="minorEastAsia" w:cstheme="minorEastAsia"/>
          <w:b/>
          <w:color w:val="000000"/>
          <w:sz w:val="28"/>
          <w:szCs w:val="28"/>
        </w:rPr>
        <w:t>www.ccgp.gov.cn</w:t>
      </w:r>
      <w:r>
        <w:rPr>
          <w:rStyle w:val="39"/>
          <w:rFonts w:hint="eastAsia" w:asciiTheme="minorEastAsia" w:hAnsiTheme="minorEastAsia" w:cstheme="minorEastAsia"/>
          <w:b/>
          <w:color w:val="000000"/>
          <w:sz w:val="28"/>
          <w:szCs w:val="28"/>
        </w:rPr>
        <w:fldChar w:fldCharType="end"/>
      </w:r>
      <w:r>
        <w:rPr>
          <w:rStyle w:val="39"/>
          <w:rFonts w:hint="eastAsia" w:asciiTheme="minorEastAsia" w:hAnsiTheme="minorEastAsia" w:cstheme="minorEastAsia"/>
          <w:bCs/>
          <w:color w:val="000000"/>
          <w:sz w:val="28"/>
          <w:szCs w:val="28"/>
        </w:rPr>
        <w:t>)</w:t>
      </w:r>
      <w:r>
        <w:rPr>
          <w:rFonts w:hint="eastAsia" w:asciiTheme="minorEastAsia" w:hAnsiTheme="minorEastAsia" w:cstheme="minorEastAsia"/>
          <w:color w:val="0D1E0F"/>
          <w:sz w:val="28"/>
          <w:szCs w:val="28"/>
        </w:rPr>
        <w:t>；</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 xml:space="preserve">              “信用中国”网站（</w:t>
      </w:r>
      <w:r>
        <w:rPr>
          <w:rStyle w:val="39"/>
          <w:rFonts w:hint="eastAsia" w:asciiTheme="minorEastAsia" w:hAnsiTheme="minorEastAsia" w:cstheme="minorEastAsia"/>
          <w:b/>
          <w:color w:val="000000"/>
          <w:sz w:val="28"/>
          <w:szCs w:val="28"/>
        </w:rPr>
        <w:t>www.creditchina.gov.cn</w:t>
      </w:r>
      <w:r>
        <w:rPr>
          <w:rFonts w:hint="eastAsia" w:asciiTheme="minorEastAsia" w:hAnsiTheme="minorEastAsia" w:cstheme="minorEastAsia"/>
          <w:sz w:val="28"/>
          <w:szCs w:val="28"/>
        </w:rPr>
        <w:t>）；</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3-2、查询截止时点：2022年8月1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日09:00时至2022年9月6日09：30分；</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3-3、查询记录和证据留存方式：投标人提供在网站查询的截图，并附在投标文件中；</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3-4、使用规则：对列入政府采购严重违法失信行为记录、失信惩戒对象名单的投标人，其投标无效；</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3-5、特别说明：</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（1）投标人如在中标通知书发出前出现违法失信行为，招标方仍有权利提请评标委员会取消其中标资格；</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（2）投标人在投标文件中已出具的信用查询结果并不能取代招标方或招标代理机构在评标前进行复查。</w:t>
      </w:r>
    </w:p>
    <w:p>
      <w:pPr>
        <w:spacing w:line="360" w:lineRule="auto"/>
        <w:ind w:firstLine="548" w:firstLineChars="196"/>
        <w:rPr>
          <w:rFonts w:asciiTheme="minorEastAsia" w:hAnsiTheme="minorEastAsia" w:cstheme="minorEastAsia"/>
          <w:b/>
          <w:bCs/>
          <w:sz w:val="28"/>
          <w:szCs w:val="28"/>
        </w:rPr>
      </w:pPr>
      <w:r>
        <w:rPr>
          <w:rFonts w:hint="eastAsia" w:asciiTheme="minorEastAsia" w:hAnsiTheme="minorEastAsia" w:cstheme="minorEastAsia"/>
          <w:sz w:val="28"/>
          <w:szCs w:val="28"/>
        </w:rPr>
        <w:t>4、投标文件的组成：</w:t>
      </w:r>
    </w:p>
    <w:p>
      <w:pPr>
        <w:spacing w:line="360" w:lineRule="auto"/>
        <w:ind w:firstLine="548" w:firstLineChars="196"/>
        <w:rPr>
          <w:rFonts w:asciiTheme="minorEastAsia" w:hAnsiTheme="minorEastAsia" w:cstheme="minorEastAsia"/>
          <w:b/>
          <w:bCs/>
          <w:sz w:val="28"/>
          <w:szCs w:val="28"/>
        </w:rPr>
      </w:pPr>
      <w:r>
        <w:rPr>
          <w:rFonts w:hint="eastAsia" w:asciiTheme="minorEastAsia" w:hAnsiTheme="minorEastAsia" w:cstheme="minorEastAsia"/>
          <w:sz w:val="28"/>
          <w:szCs w:val="28"/>
        </w:rPr>
        <w:t>4-1、各投标人应根据招标文件要求编制投标文件。</w:t>
      </w:r>
    </w:p>
    <w:p>
      <w:pPr>
        <w:spacing w:line="360" w:lineRule="auto"/>
        <w:ind w:firstLine="548" w:firstLineChars="196"/>
        <w:rPr>
          <w:rFonts w:asciiTheme="minorEastAsia" w:hAnsiTheme="minorEastAsia" w:cstheme="minorEastAsia"/>
          <w:b/>
          <w:bCs/>
          <w:sz w:val="28"/>
          <w:szCs w:val="28"/>
        </w:rPr>
      </w:pPr>
      <w:r>
        <w:rPr>
          <w:rFonts w:hint="eastAsia" w:asciiTheme="minorEastAsia" w:hAnsiTheme="minorEastAsia" w:cstheme="minorEastAsia"/>
          <w:sz w:val="28"/>
          <w:szCs w:val="28"/>
        </w:rPr>
        <w:t>4-2、投标文件包括：投标文件应由投标函、投标报价一览表、资格证明文件、服务响应等投标文件部分组成。</w:t>
      </w:r>
    </w:p>
    <w:p>
      <w:pPr>
        <w:spacing w:line="360" w:lineRule="auto"/>
        <w:ind w:firstLine="548" w:firstLineChars="196"/>
        <w:rPr>
          <w:rFonts w:asciiTheme="minorEastAsia" w:hAnsiTheme="minorEastAsia" w:cstheme="minorEastAsia"/>
          <w:b/>
          <w:bCs/>
          <w:sz w:val="28"/>
          <w:szCs w:val="28"/>
        </w:rPr>
      </w:pPr>
      <w:r>
        <w:rPr>
          <w:rFonts w:hint="eastAsia" w:asciiTheme="minorEastAsia" w:hAnsiTheme="minorEastAsia" w:cstheme="minorEastAsia"/>
          <w:sz w:val="28"/>
          <w:szCs w:val="28"/>
        </w:rPr>
        <w:t>（1）投标函</w:t>
      </w:r>
    </w:p>
    <w:p>
      <w:pPr>
        <w:spacing w:line="360" w:lineRule="auto"/>
        <w:ind w:firstLine="548" w:firstLineChars="196"/>
        <w:rPr>
          <w:rFonts w:asciiTheme="minorEastAsia" w:hAnsiTheme="minorEastAsia" w:cstheme="minorEastAsia"/>
          <w:b/>
          <w:bCs/>
          <w:sz w:val="28"/>
          <w:szCs w:val="28"/>
        </w:rPr>
      </w:pPr>
      <w:r>
        <w:rPr>
          <w:rFonts w:hint="eastAsia" w:asciiTheme="minorEastAsia" w:hAnsiTheme="minorEastAsia" w:cstheme="minorEastAsia"/>
          <w:sz w:val="28"/>
          <w:szCs w:val="28"/>
        </w:rPr>
        <w:t>（2）投标报价一览表等</w:t>
      </w:r>
    </w:p>
    <w:p>
      <w:pPr>
        <w:spacing w:line="360" w:lineRule="auto"/>
        <w:ind w:firstLine="548" w:firstLineChars="196"/>
        <w:rPr>
          <w:rFonts w:asciiTheme="minorEastAsia" w:hAnsiTheme="minorEastAsia" w:cstheme="minorEastAsia"/>
          <w:b/>
          <w:bCs/>
          <w:sz w:val="28"/>
          <w:szCs w:val="28"/>
        </w:rPr>
      </w:pPr>
      <w:r>
        <w:rPr>
          <w:rFonts w:hint="eastAsia" w:asciiTheme="minorEastAsia" w:hAnsiTheme="minorEastAsia" w:cstheme="minorEastAsia"/>
          <w:sz w:val="28"/>
          <w:szCs w:val="28"/>
        </w:rPr>
        <w:t>（3）服务说明一览表等</w:t>
      </w:r>
    </w:p>
    <w:p>
      <w:pPr>
        <w:spacing w:line="360" w:lineRule="auto"/>
        <w:ind w:firstLine="548" w:firstLineChars="196"/>
        <w:rPr>
          <w:rFonts w:asciiTheme="minorEastAsia" w:hAnsiTheme="minorEastAsia" w:cstheme="minorEastAsia"/>
          <w:b/>
          <w:bCs/>
          <w:sz w:val="28"/>
          <w:szCs w:val="28"/>
        </w:rPr>
      </w:pPr>
      <w:r>
        <w:rPr>
          <w:rFonts w:hint="eastAsia" w:asciiTheme="minorEastAsia" w:hAnsiTheme="minorEastAsia" w:cstheme="minorEastAsia"/>
          <w:sz w:val="28"/>
          <w:szCs w:val="28"/>
        </w:rPr>
        <w:t>（4）资格证明文件</w:t>
      </w:r>
    </w:p>
    <w:p>
      <w:pPr>
        <w:spacing w:line="360" w:lineRule="auto"/>
        <w:ind w:firstLine="548" w:firstLineChars="196"/>
        <w:rPr>
          <w:rFonts w:asciiTheme="minorEastAsia" w:hAnsiTheme="minorEastAsia" w:cstheme="minorEastAsia"/>
          <w:b/>
          <w:bCs/>
          <w:sz w:val="28"/>
          <w:szCs w:val="28"/>
        </w:rPr>
      </w:pPr>
      <w:r>
        <w:rPr>
          <w:rFonts w:hint="eastAsia" w:asciiTheme="minorEastAsia" w:hAnsiTheme="minorEastAsia" w:cstheme="minorEastAsia"/>
          <w:sz w:val="28"/>
          <w:szCs w:val="28"/>
        </w:rPr>
        <w:t>（5）招标文件要求的商务响应、商务响应</w:t>
      </w:r>
    </w:p>
    <w:p>
      <w:pPr>
        <w:spacing w:line="360" w:lineRule="auto"/>
        <w:ind w:firstLine="548" w:firstLineChars="196"/>
        <w:rPr>
          <w:rFonts w:asciiTheme="minorEastAsia" w:hAnsiTheme="minorEastAsia" w:cstheme="minorEastAsia"/>
          <w:b/>
          <w:bCs/>
          <w:sz w:val="28"/>
          <w:szCs w:val="28"/>
        </w:rPr>
      </w:pPr>
      <w:r>
        <w:rPr>
          <w:rFonts w:hint="eastAsia" w:asciiTheme="minorEastAsia" w:hAnsiTheme="minorEastAsia" w:cstheme="minorEastAsia"/>
          <w:sz w:val="28"/>
          <w:szCs w:val="28"/>
        </w:rPr>
        <w:t>（6）招标文件要求的其他资料</w:t>
      </w:r>
    </w:p>
    <w:p>
      <w:pPr>
        <w:spacing w:line="360" w:lineRule="auto"/>
        <w:ind w:firstLine="562" w:firstLineChars="200"/>
        <w:rPr>
          <w:rFonts w:asciiTheme="minorEastAsia" w:hAnsiTheme="minorEastAsia" w:cstheme="minorEastAsia"/>
          <w:b/>
          <w:sz w:val="28"/>
          <w:szCs w:val="28"/>
        </w:rPr>
      </w:pPr>
      <w:r>
        <w:rPr>
          <w:rFonts w:hint="eastAsia" w:asciiTheme="minorEastAsia" w:hAnsiTheme="minorEastAsia" w:cstheme="minorEastAsia"/>
          <w:b/>
          <w:bCs/>
          <w:sz w:val="28"/>
          <w:szCs w:val="28"/>
        </w:rPr>
        <w:t>4-3、技</w:t>
      </w:r>
      <w:r>
        <w:rPr>
          <w:rFonts w:hint="eastAsia" w:asciiTheme="minorEastAsia" w:hAnsiTheme="minorEastAsia" w:cstheme="minorEastAsia"/>
          <w:b/>
          <w:sz w:val="28"/>
          <w:szCs w:val="28"/>
        </w:rPr>
        <w:t>术部分</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投标人按照招标文件要求，针对本项目的技术指标和要求作出实质性响应。包含以下内容：</w:t>
      </w:r>
    </w:p>
    <w:p>
      <w:pPr>
        <w:widowControl/>
        <w:spacing w:line="360" w:lineRule="auto"/>
        <w:ind w:firstLine="840" w:firstLineChars="3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(1)实施方案</w:t>
      </w:r>
    </w:p>
    <w:p>
      <w:pPr>
        <w:widowControl/>
        <w:spacing w:line="360" w:lineRule="auto"/>
        <w:ind w:firstLine="840" w:firstLineChars="3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(2)综合实力</w:t>
      </w:r>
    </w:p>
    <w:p>
      <w:pPr>
        <w:widowControl/>
        <w:spacing w:line="360" w:lineRule="auto"/>
        <w:ind w:firstLine="840" w:firstLineChars="300"/>
        <w:jc w:val="left"/>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业绩</w:t>
      </w:r>
    </w:p>
    <w:p>
      <w:pPr>
        <w:widowControl/>
        <w:spacing w:line="360" w:lineRule="auto"/>
        <w:ind w:firstLine="840" w:firstLineChars="3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(4)售后服务方案</w:t>
      </w:r>
    </w:p>
    <w:p>
      <w:pPr>
        <w:widowControl/>
        <w:spacing w:line="360" w:lineRule="auto"/>
        <w:ind w:firstLine="840" w:firstLineChars="3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投标人认为有必要补充的资料</w:t>
      </w:r>
    </w:p>
    <w:p>
      <w:pPr>
        <w:spacing w:line="360" w:lineRule="auto"/>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4-4、商务部分</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投标人按照招标文件要求，针对本项目的商务要求作出实质性响应。包含以下内容：</w:t>
      </w:r>
    </w:p>
    <w:p>
      <w:pPr>
        <w:tabs>
          <w:tab w:val="left" w:pos="2138"/>
        </w:tabs>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(1)对商务要求的响应情况；</w:t>
      </w:r>
    </w:p>
    <w:p>
      <w:pPr>
        <w:tabs>
          <w:tab w:val="left" w:pos="2138"/>
        </w:tabs>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(2)商务响应偏离表；</w:t>
      </w:r>
    </w:p>
    <w:p>
      <w:pPr>
        <w:tabs>
          <w:tab w:val="left" w:pos="2138"/>
        </w:tabs>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bCs/>
          <w:sz w:val="28"/>
          <w:szCs w:val="28"/>
        </w:rPr>
        <w:t>5、</w:t>
      </w:r>
      <w:r>
        <w:rPr>
          <w:rFonts w:hint="eastAsia" w:asciiTheme="minorEastAsia" w:hAnsiTheme="minorEastAsia" w:cstheme="minorEastAsia"/>
          <w:sz w:val="28"/>
          <w:szCs w:val="28"/>
        </w:rPr>
        <w:t>投标文件编写说明</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-1、投标文件格式：投标文件应当使用招标文件规定的全部格式（表格可以按同样格式扩展）编写，除明确允许投标人可以自行编写的外，投标人不得以“投标文件格式”规定之外的方式填写相关内容。否则，将作为无效投标处理。</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5-2、投标人必须按照招标文件的规定和要求由法定代表人或被授权人签字（或盖章），并</w:t>
      </w:r>
      <w:r>
        <w:rPr>
          <w:rFonts w:hint="eastAsia" w:asciiTheme="minorEastAsia" w:hAnsiTheme="minorEastAsia" w:cstheme="minorEastAsia"/>
          <w:color w:val="000000" w:themeColor="text1"/>
          <w:sz w:val="28"/>
          <w:szCs w:val="28"/>
        </w:rPr>
        <w:t>逐页</w:t>
      </w:r>
      <w:r>
        <w:rPr>
          <w:rFonts w:hint="eastAsia" w:asciiTheme="minorEastAsia" w:hAnsiTheme="minorEastAsia" w:cstheme="minorEastAsia"/>
          <w:sz w:val="28"/>
          <w:szCs w:val="28"/>
        </w:rPr>
        <w:t>加盖投标人公章（正本为鲜章），如有遗漏，将作为无效投标处理。</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5-3、除投标人对错误处需修改外，全套投标文件应无涂改或行间插字或增删。如有修改，修改处应加盖投标人公章及法定代表人或被授权人签字（或盖章）确认。</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5-4、投标文件的正本和副本均需打印或用不褪色、不变质的墨水书写。因字迹潦草或表达不清所引起的后果由投标人自行负责。</w:t>
      </w:r>
    </w:p>
    <w:p>
      <w:pPr>
        <w:spacing w:line="360" w:lineRule="auto"/>
        <w:ind w:firstLine="560" w:firstLineChars="200"/>
        <w:rPr>
          <w:rFonts w:asciiTheme="minorEastAsia" w:hAnsiTheme="minorEastAsia" w:cstheme="minorEastAsia"/>
          <w:b/>
          <w:sz w:val="28"/>
          <w:szCs w:val="28"/>
        </w:rPr>
      </w:pPr>
      <w:r>
        <w:rPr>
          <w:rFonts w:hint="eastAsia" w:asciiTheme="minorEastAsia" w:hAnsiTheme="minorEastAsia" w:cstheme="minorEastAsia"/>
          <w:sz w:val="28"/>
          <w:szCs w:val="28"/>
        </w:rPr>
        <w:t>5-5、投标文件电子版内容须与投标文件纸质版正本中的内容一致，电子版中包含资质证明文件等材料的扫描件。</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5-6、投标报价一览表为在开标会议上唱标的内容，按格式要求填写。若投标人填写有误，招标代理机构将默认为招标文件要求格式。</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6、投标文件的计量单位</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投标文件中所使用的计量单位，除有特殊要求外，均采用国家法定计量单位。</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bCs/>
          <w:sz w:val="28"/>
          <w:szCs w:val="28"/>
        </w:rPr>
        <w:t>6、投标报价</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6-1、投标货币：人民币      单位:元。</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6-2、投标</w:t>
      </w:r>
      <w:bookmarkStart w:id="17" w:name="OLE_LINK11"/>
      <w:r>
        <w:rPr>
          <w:rFonts w:hint="eastAsia" w:asciiTheme="minorEastAsia" w:hAnsiTheme="minorEastAsia" w:cstheme="minorEastAsia"/>
          <w:sz w:val="28"/>
          <w:szCs w:val="28"/>
        </w:rPr>
        <w:t>报价是指服务达到使用目的，达到正常使用条件下的所有费用，及按现行税收政策征收的一切税费等。以招标文件的内容和要求作为投标依据。</w:t>
      </w:r>
    </w:p>
    <w:p>
      <w:pPr>
        <w:spacing w:line="360" w:lineRule="auto"/>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6-3、投标总价=完成本项目过程中所产生的一切费用。</w:t>
      </w:r>
    </w:p>
    <w:p>
      <w:pPr>
        <w:pStyle w:val="46"/>
        <w:spacing w:line="360" w:lineRule="auto"/>
        <w:ind w:firstLine="562"/>
        <w:rPr>
          <w:rFonts w:asciiTheme="minorEastAsia" w:hAnsiTheme="minorEastAsia" w:eastAsiaTheme="minorEastAsia" w:cstheme="minorEastAsia"/>
        </w:rPr>
      </w:pPr>
      <w:r>
        <w:rPr>
          <w:rFonts w:hint="eastAsia" w:asciiTheme="minorEastAsia" w:hAnsiTheme="minorEastAsia" w:eastAsiaTheme="minorEastAsia" w:cstheme="minorEastAsia"/>
          <w:b/>
          <w:sz w:val="28"/>
          <w:szCs w:val="28"/>
        </w:rPr>
        <w:t>注：（项目预算 2510000.00元，最高限价：2510000.00元；投标人报价如若超过最高限价，则被视为无效投标文件）</w:t>
      </w:r>
    </w:p>
    <w:bookmarkEnd w:id="17"/>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6-4、投标人须对《服务内容及技术要求》中任何货物需求和服务要求进行完整报价，招标代理机构拒绝只对部分货物和服务进行报价的投标。投标人应在投标文件中的投标报价表上标明对本次招标拟提供货物或服务的单价或总价。任何有选择的报价将不予接受，每项货物和服务只允许有一个报价，并且在合同履行过程中是固定不变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6-5、投标人所报的投标价在合同执行过程中是固定不变的，不得以任何理由予以变更。任何包含价格调整要求的投标，将被认为是非响应性投标而予以拒绝。</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6-6、选配件是投标产品的附件，仅作为招标方后期选择购买，其报价不包含在本次投标总价内。</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7、各投标人须对以下内容做出承诺：</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7-1、投标人不得以他人名义投标和串通投标。</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7-2、必须根据招标文件要求进行生产、供货、服务等。</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7-3、非经招标方同意，不得将本项目内容进行分包实施，一经发现，立即取消其中标资格，并承担由此引起的一切经济损失；经招标方同意，中标人可以依法采取分包方式履行合同。分包部分为中标项目的部分非主体、非关键性工作。</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7-4、接受招标方委托的相关单位对服务内容、质量、进度、实施方案、价款支付与结算审核等的监督和管理。</w:t>
      </w:r>
    </w:p>
    <w:p>
      <w:pPr>
        <w:spacing w:line="360" w:lineRule="auto"/>
        <w:ind w:firstLine="560" w:firstLineChars="200"/>
        <w:rPr>
          <w:rFonts w:asciiTheme="minorEastAsia" w:hAnsiTheme="minorEastAsia" w:cstheme="minorEastAsia"/>
          <w:b/>
          <w:bCs/>
          <w:sz w:val="28"/>
          <w:szCs w:val="28"/>
        </w:rPr>
      </w:pPr>
      <w:r>
        <w:rPr>
          <w:rFonts w:hint="eastAsia" w:asciiTheme="minorEastAsia" w:hAnsiTheme="minorEastAsia" w:cstheme="minorEastAsia"/>
          <w:sz w:val="28"/>
          <w:szCs w:val="28"/>
        </w:rPr>
        <w:t>7-5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7-6、招标方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招标方享有永久使用权。如采用投标人所不拥有的知识产权，则在投标报价中必须包含合法获得该知识产权的相关费用。</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7-7、投标人不能以“赠送”、“赠予”等任何名义提供货物和服务以规避招标文件的约束。否则，将作为无效投标处理。投标人的行为将作为以不正当手段排挤其他投标人认定。</w:t>
      </w:r>
      <w:bookmarkStart w:id="18" w:name="_Toc458617458"/>
      <w:bookmarkStart w:id="19" w:name="_Toc458617786"/>
      <w:bookmarkStart w:id="20" w:name="_Toc458617735"/>
    </w:p>
    <w:p>
      <w:pPr>
        <w:spacing w:line="360" w:lineRule="auto"/>
        <w:ind w:left="502" w:leftChars="239"/>
        <w:rPr>
          <w:rFonts w:asciiTheme="minorEastAsia" w:hAnsiTheme="minorEastAsia" w:cstheme="minorEastAsia"/>
          <w:b/>
          <w:sz w:val="28"/>
          <w:szCs w:val="28"/>
        </w:rPr>
      </w:pPr>
      <w:bookmarkStart w:id="21" w:name="_Toc4296"/>
      <w:r>
        <w:rPr>
          <w:rFonts w:hint="eastAsia" w:ascii="宋体" w:hAnsi="宋体" w:eastAsia="宋体" w:cs="宋体"/>
          <w:b/>
          <w:bCs/>
          <w:sz w:val="28"/>
          <w:szCs w:val="28"/>
        </w:rPr>
        <w:t>五、</w:t>
      </w:r>
      <w:bookmarkEnd w:id="18"/>
      <w:bookmarkEnd w:id="19"/>
      <w:bookmarkEnd w:id="20"/>
      <w:bookmarkEnd w:id="21"/>
      <w:r>
        <w:rPr>
          <w:rFonts w:hint="eastAsia" w:asciiTheme="minorEastAsia" w:hAnsiTheme="minorEastAsia" w:cstheme="minorEastAsia"/>
          <w:b/>
          <w:sz w:val="28"/>
          <w:szCs w:val="28"/>
        </w:rPr>
        <w:t>投标</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1、投标文件的补充、修改与撤回：</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-1、投标人在递交投标文件以后，在规定的投标截止时间之前,可以书面形式补充、修改或撤回已递交的投标文件，并以书面形式通知招标代理机构。补充、修改的内容应当按招标文件要求密封、签署、盖章，并作为投标文件的组成部分；补充、修改的内容与相应文件不一致的，以补充、修改的内容为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-2、投标人提出撤标要求的，须在投标截止时间前以书面形式（经由法定代表人或被授权人签字）通知招标代理机构。如采取传真形式撤回投标，随后必须补充有法定代表人或被授权人签署的要求撤回投标的正式文件。招标代理机构摄像留存后，将要“撤回”的投标文件（包含纸质及电子版）退还投标人，投标人签字确认领取。</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1-3、投标截止时间之后，投标人不得补充、修改投标文件；</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2、投标有效期：</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2-1、自开标之日起算90个日历日。</w:t>
      </w:r>
      <w:bookmarkStart w:id="22" w:name="OLE_LINK15"/>
      <w:r>
        <w:rPr>
          <w:rFonts w:hint="eastAsia" w:ascii="宋体" w:hAnsi="宋体" w:eastAsia="宋体" w:cs="宋体"/>
          <w:sz w:val="28"/>
          <w:szCs w:val="28"/>
        </w:rPr>
        <w:t>投标人投标有效期短于招标文件规定的投标有效期，按无效投标处理。中标单位的投标有效期延长至合同执行完毕。</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2-2、在原投标有效期结束前，招标代理机构可要求投标人延长投标有效期。</w:t>
      </w:r>
      <w:bookmarkEnd w:id="22"/>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3、投标人有下列情形之一的，属于恶意串通，对其依照《中华人民共和国政府采购法》第七十七条第一款的规定追究法律责任，投标无效：</w:t>
      </w:r>
      <w:r>
        <w:rPr>
          <w:rFonts w:hint="eastAsia" w:ascii="宋体" w:hAnsi="宋体" w:eastAsia="宋体" w:cs="宋体"/>
          <w:sz w:val="28"/>
          <w:szCs w:val="28"/>
        </w:rPr>
        <w:br w:type="textWrapping"/>
      </w:r>
      <w:r>
        <w:rPr>
          <w:rFonts w:hint="eastAsia" w:ascii="宋体" w:hAnsi="宋体" w:eastAsia="宋体" w:cs="宋体"/>
          <w:sz w:val="28"/>
          <w:szCs w:val="28"/>
        </w:rPr>
        <w:t>　　3-1、投标人直接或者间接从招标方或招标代理机构处获得其他投标人的相关情况并修改其投标文件；</w:t>
      </w:r>
      <w:r>
        <w:rPr>
          <w:rFonts w:hint="eastAsia" w:ascii="宋体" w:hAnsi="宋体" w:eastAsia="宋体" w:cs="宋体"/>
          <w:sz w:val="28"/>
          <w:szCs w:val="28"/>
        </w:rPr>
        <w:br w:type="textWrapping"/>
      </w:r>
      <w:r>
        <w:rPr>
          <w:rFonts w:hint="eastAsia" w:ascii="宋体" w:hAnsi="宋体" w:eastAsia="宋体" w:cs="宋体"/>
          <w:sz w:val="28"/>
          <w:szCs w:val="28"/>
        </w:rPr>
        <w:t>　　3-2、投标人按照招标方或招标代理机构的授意撤换、修改投标文件；</w:t>
      </w:r>
      <w:r>
        <w:rPr>
          <w:rFonts w:hint="eastAsia" w:ascii="宋体" w:hAnsi="宋体" w:eastAsia="宋体" w:cs="宋体"/>
          <w:sz w:val="28"/>
          <w:szCs w:val="28"/>
        </w:rPr>
        <w:br w:type="textWrapping"/>
      </w:r>
      <w:r>
        <w:rPr>
          <w:rFonts w:hint="eastAsia" w:ascii="宋体" w:hAnsi="宋体" w:eastAsia="宋体" w:cs="宋体"/>
          <w:sz w:val="28"/>
          <w:szCs w:val="28"/>
        </w:rPr>
        <w:t>　　3-3、投标人之间协商报价、技术方案等投标文件的实质性内容；</w:t>
      </w:r>
      <w:r>
        <w:rPr>
          <w:rFonts w:hint="eastAsia" w:ascii="宋体" w:hAnsi="宋体" w:eastAsia="宋体" w:cs="宋体"/>
          <w:sz w:val="28"/>
          <w:szCs w:val="28"/>
        </w:rPr>
        <w:br w:type="textWrapping"/>
      </w:r>
      <w:r>
        <w:rPr>
          <w:rFonts w:hint="eastAsia" w:ascii="宋体" w:hAnsi="宋体" w:eastAsia="宋体" w:cs="宋体"/>
          <w:sz w:val="28"/>
          <w:szCs w:val="28"/>
        </w:rPr>
        <w:t>　　3-4、属于同一集团、协会、商会等组织成员的投标人按照该组织要求协同参加政府采购活动；</w:t>
      </w:r>
      <w:r>
        <w:rPr>
          <w:rFonts w:hint="eastAsia" w:ascii="宋体" w:hAnsi="宋体" w:eastAsia="宋体" w:cs="宋体"/>
          <w:sz w:val="28"/>
          <w:szCs w:val="28"/>
        </w:rPr>
        <w:br w:type="textWrapping"/>
      </w:r>
      <w:r>
        <w:rPr>
          <w:rFonts w:hint="eastAsia" w:ascii="宋体" w:hAnsi="宋体" w:eastAsia="宋体" w:cs="宋体"/>
          <w:sz w:val="28"/>
          <w:szCs w:val="28"/>
        </w:rPr>
        <w:t>　  3-5、投标人之间事先约定由某一特定投标人中标；</w:t>
      </w:r>
      <w:r>
        <w:rPr>
          <w:rFonts w:hint="eastAsia" w:ascii="宋体" w:hAnsi="宋体" w:eastAsia="宋体" w:cs="宋体"/>
          <w:sz w:val="28"/>
          <w:szCs w:val="28"/>
        </w:rPr>
        <w:br w:type="textWrapping"/>
      </w:r>
      <w:r>
        <w:rPr>
          <w:rFonts w:hint="eastAsia" w:ascii="宋体" w:hAnsi="宋体" w:eastAsia="宋体" w:cs="宋体"/>
          <w:sz w:val="28"/>
          <w:szCs w:val="28"/>
        </w:rPr>
        <w:t>　　3-6、投标人之间商定部分投标人放弃参加政府采购活动或放弃中标；</w:t>
      </w:r>
      <w:r>
        <w:rPr>
          <w:rFonts w:hint="eastAsia" w:ascii="宋体" w:hAnsi="宋体" w:eastAsia="宋体" w:cs="宋体"/>
          <w:sz w:val="28"/>
          <w:szCs w:val="28"/>
        </w:rPr>
        <w:br w:type="textWrapping"/>
      </w:r>
      <w:r>
        <w:rPr>
          <w:rFonts w:hint="eastAsia" w:ascii="宋体" w:hAnsi="宋体" w:eastAsia="宋体" w:cs="宋体"/>
          <w:sz w:val="28"/>
          <w:szCs w:val="28"/>
        </w:rPr>
        <w:t>　　3-7、投标人相互之间，为谋求特定投标人中标或排斥其他投标人的其他串通行为。</w:t>
      </w:r>
      <w:r>
        <w:rPr>
          <w:rFonts w:hint="eastAsia" w:ascii="宋体" w:hAnsi="宋体" w:eastAsia="宋体" w:cs="宋体"/>
          <w:sz w:val="28"/>
          <w:szCs w:val="28"/>
        </w:rPr>
        <w:br w:type="textWrapping"/>
      </w:r>
      <w:r>
        <w:rPr>
          <w:rFonts w:hint="eastAsia" w:ascii="宋体" w:hAnsi="宋体" w:eastAsia="宋体" w:cs="宋体"/>
          <w:sz w:val="28"/>
          <w:szCs w:val="28"/>
        </w:rPr>
        <w:t xml:space="preserve">    4、有下列情形之一的，视为投标人串通投标，其投标无效：</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4-1、不同投标人的投标文件由同一单位或者个人编制；</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4-2、不同投标人委托同一单位或者个人办理投标事宜；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4-3、不同投标人的投标文件载明的项目管理成员或者联系人为同一人；</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4-4、不同投标人的投标文件异常一致或者投标报价呈现规律性差异；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4-5、不同投标人的投标文件相互混装；</w:t>
      </w:r>
    </w:p>
    <w:p>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sz w:val="28"/>
          <w:szCs w:val="28"/>
        </w:rPr>
        <w:t>六、开标、评标和定标</w:t>
      </w:r>
    </w:p>
    <w:p>
      <w:pPr>
        <w:spacing w:line="360" w:lineRule="auto"/>
        <w:ind w:firstLine="551" w:firstLineChars="196"/>
        <w:rPr>
          <w:rFonts w:asciiTheme="minorEastAsia" w:hAnsiTheme="minorEastAsia" w:cstheme="minorEastAsia"/>
          <w:b/>
          <w:bCs/>
          <w:sz w:val="28"/>
          <w:szCs w:val="28"/>
        </w:rPr>
      </w:pPr>
      <w:r>
        <w:rPr>
          <w:rFonts w:hint="eastAsia" w:asciiTheme="minorEastAsia" w:hAnsiTheme="minorEastAsia" w:cstheme="minorEastAsia"/>
          <w:b/>
          <w:bCs/>
          <w:sz w:val="28"/>
          <w:szCs w:val="28"/>
        </w:rPr>
        <w:t>1、开标</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1-1、招标代理机构按招标文件规定的时间和地点组织开标。</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1-2、所有参会人员应签名报到，以证明其出席。投标人未参加开标的，视同认可开标结果。</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1-3、开标会议由招标代理机构主持。主持人宣读开标会议开始，宣读会场纪律，宣布参加会议的投标人名单。</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1-4、投标人的法定代表人或被授权人与监标人当众检查所有投标文件的密封情况，签字确认并宣读检查结果。</w:t>
      </w:r>
      <w:r>
        <w:rPr>
          <w:rFonts w:hint="eastAsia" w:asciiTheme="minorEastAsia" w:hAnsiTheme="minorEastAsia" w:cstheme="minorEastAsia"/>
          <w:b/>
          <w:bCs/>
          <w:sz w:val="28"/>
          <w:szCs w:val="28"/>
        </w:rPr>
        <w:t>未通过审查的按无效投标处理</w:t>
      </w:r>
      <w:r>
        <w:rPr>
          <w:rFonts w:hint="eastAsia" w:asciiTheme="minorEastAsia" w:hAnsiTheme="minorEastAsia" w:cstheme="minorEastAsia"/>
          <w:bCs/>
          <w:sz w:val="28"/>
          <w:szCs w:val="28"/>
        </w:rPr>
        <w:t>。</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-5、招标代理机构依照提交的投标文件，宣读投标人名称、投标价格和投标文件的其它主要内容并做记录。投标人确认无误后，由投标人的法定代表人或被授权人及监标人签字确认唱标内容。如投标人对宣读的“报价一览表”上的内容有异议，应在获得主持人同意后当场提出，如属于宣读错误，经现场监督人员核实后，当场予以更正。</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1-6、主持人宣布开标会议结束，所有投标人离场。</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1-7、开标过程进行全程录音录像，并存档备查。</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-8、招标代理机构对开标过程进行文字记录，由参加开标的各投标人代表和相关工作人员签字确认，并存档备查。投标人代表对开标过程和开标记录有疑义的，以及认为招标方、招标代理机构相关工作人员有需要回避的情形的，应当场提出询问或回避申请。</w:t>
      </w:r>
    </w:p>
    <w:p>
      <w:pPr>
        <w:spacing w:line="360" w:lineRule="auto"/>
        <w:ind w:firstLine="551" w:firstLineChars="196"/>
        <w:rPr>
          <w:rFonts w:asciiTheme="minorEastAsia" w:hAnsiTheme="minorEastAsia" w:cstheme="minorEastAsia"/>
          <w:b/>
          <w:bCs/>
          <w:sz w:val="28"/>
          <w:szCs w:val="28"/>
        </w:rPr>
      </w:pPr>
      <w:r>
        <w:rPr>
          <w:rFonts w:hint="eastAsia" w:asciiTheme="minorEastAsia" w:hAnsiTheme="minorEastAsia" w:cstheme="minorEastAsia"/>
          <w:b/>
          <w:bCs/>
          <w:sz w:val="28"/>
          <w:szCs w:val="28"/>
        </w:rPr>
        <w:t>2、资格审查</w:t>
      </w:r>
    </w:p>
    <w:p>
      <w:pPr>
        <w:spacing w:line="360" w:lineRule="auto"/>
        <w:ind w:firstLine="832" w:firstLineChars="296"/>
        <w:rPr>
          <w:rFonts w:asciiTheme="minorEastAsia" w:hAnsiTheme="minorEastAsia" w:cstheme="minorEastAsia"/>
          <w:b/>
          <w:bCs/>
          <w:sz w:val="28"/>
          <w:szCs w:val="28"/>
        </w:rPr>
      </w:pPr>
      <w:r>
        <w:rPr>
          <w:rFonts w:hint="eastAsia" w:asciiTheme="minorEastAsia" w:hAnsiTheme="minorEastAsia" w:cstheme="minorEastAsia"/>
          <w:b/>
          <w:bCs/>
          <w:sz w:val="28"/>
          <w:szCs w:val="28"/>
        </w:rPr>
        <w:t>开标结束后，由招标方或者招标代理机构依法对投标人的资格进行审查，审查合格的投标人方可进入评标阶段，不合格的投标人其投标无效。</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（一）基本资格条件：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1、具有独立承担民事责任能力的法人、其他组织或自然人，并出具合法有效的统一社会信用代码的营业执照或事业单位法人证书等国家规定的相关证明，自然人参与的提供其身份证明；</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财务状况：提供2021年度的财务审计报告（成立时间至提交投标文件截止时间不足一年的可提供成立后任意时段的资产负债表）；或其基本存款账户开户银行出具的资信证明</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3、完税证明：提供2021年7月至今已缴纳的至少六个月的纳税证明或完税证明，依法免税的单位应提供相关证明材料；</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4、社保缴纳情况：提供2021年7月至今已缴存的至少六个月的社会保障资金缴存单据或社保机构开具的社会保险参保缴费情况证明，依法不需要缴纳社会保障资金的单位应提供相关证明材料；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5、参加本次政府采购活动前三年内，在经营活动中没有重大违法记录声明；</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6、提供具有履行合同所必需的设备和专业技术能力的承诺函（格式自拟）。  </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（二）特定资格条件：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1、法定代表人授权书（附法定代表人身份证复印件）及被授权人身份证原件（法定代表人直接参加投标须出具法定代表人证明书及法定代表人身份证原件）；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通过中国政府采购网（www.ccgp.gov.cn）查询相关主体政府采购严重违法失信行为记录和“信用中国”网站（www.creditchina.gov.cn）查询的信用报告,加盖投标人公章（网站查询的截图，加盖投标人公章）</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3、单位负责人为同一人或者存在直接控股、管理关系的不同投标人（承包商），不得同时参加本项目的投标（书面声明）；</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4、本项目不接受联合体投标（书面声明）。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cstheme="minorEastAsia"/>
          <w:sz w:val="28"/>
          <w:szCs w:val="28"/>
          <w:highlight w:val="none"/>
          <w:lang w:val="en-US" w:eastAsia="zh-CN"/>
        </w:rPr>
        <w:t>本项目</w:t>
      </w:r>
      <w:r>
        <w:rPr>
          <w:rFonts w:hint="eastAsia" w:asciiTheme="minorEastAsia" w:hAnsiTheme="minorEastAsia" w:eastAsiaTheme="minorEastAsia" w:cstheme="minorEastAsia"/>
          <w:sz w:val="28"/>
          <w:szCs w:val="28"/>
          <w:highlight w:val="none"/>
          <w:lang w:val="en-US" w:eastAsia="zh-CN"/>
        </w:rPr>
        <w:t>专门面向中小企业</w:t>
      </w:r>
      <w:r>
        <w:rPr>
          <w:rFonts w:hint="eastAsia" w:asciiTheme="minorEastAsia" w:hAnsiTheme="minorEastAsia" w:cstheme="minorEastAsia"/>
          <w:sz w:val="28"/>
          <w:szCs w:val="28"/>
          <w:highlight w:val="none"/>
          <w:lang w:val="en-US" w:eastAsia="zh-CN"/>
        </w:rPr>
        <w:t>采购（提供中小企业声明函）。</w:t>
      </w:r>
    </w:p>
    <w:p>
      <w:pPr>
        <w:spacing w:line="360" w:lineRule="auto"/>
        <w:ind w:firstLine="551" w:firstLineChars="196"/>
        <w:rPr>
          <w:rFonts w:asciiTheme="minorEastAsia" w:hAnsiTheme="minorEastAsia" w:cstheme="minorEastAsia"/>
          <w:b/>
          <w:bCs/>
          <w:sz w:val="28"/>
          <w:szCs w:val="28"/>
        </w:rPr>
      </w:pPr>
      <w:r>
        <w:rPr>
          <w:rFonts w:hint="eastAsia" w:asciiTheme="minorEastAsia" w:hAnsiTheme="minorEastAsia" w:cstheme="minorEastAsia"/>
          <w:b/>
          <w:bCs/>
          <w:sz w:val="28"/>
          <w:szCs w:val="28"/>
        </w:rPr>
        <w:t>3、评标</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3-1、评标委员会</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（1）招标代理机构根据《中华人民共和国政府采购法》及其实施条例、《政府采购货物和服务招标投标管理办法》（财政部令第87号）等规定，依法组建评标委员会。</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（2）招标方派代表进入评标委员会时，须向招标代理机构出具授权函。</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（3）评标委员会应推荐一名评审专家担任评审组长，并由评审组长牵头组织该项目评审工作，招标方代表不得担任评审组长。</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（4）评标委员会成员不得参加开标活动。</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（5）评标委员会成员应当遵守并履行下列职责义务：</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a、遵纪守法，客观、公正、认真负责地履行职责，根据招标文件规定的评标程序、评标方法和评标标准审查投标文件；</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b、符合性审查、评价投标文件是否符合招标文件的商务、技术等实质性要求；</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c、要求投标人对投标文件有关事项作出澄清或者说明；</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d、对投标文件进行比较和评价；</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e、确定中标候选人名单，以及根据招标方委托直接确定中标人；</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f、向招标方、招标代理机构或者有关部门报告评标中发现的违法行为； </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g、对评标过程及各投标人的商业机密予以保密；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h、配合招标方、招标代理机构答复各投标人提出的质疑；</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i、配合各部门的投诉处理和监督检查工作。</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3-2、在政府采购活动中，招标方员及相关人员（包括评标委员会）与投标人有下列利害关系之一的，应当回避：</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（1）参加采购活动前3年内与投标人存在劳动关系；</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（2）参加采购活动前3年内担任投标人的董事、监事；</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（3）参加采购活动前3年内是投标人的控股股东或者实际控制人；</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（4）与投标人的法定代表人或者负责人有夫妻、直系血亲、三代以内旁系血亲或者近姻亲关系；</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（5）与投标人有其他可能影响政府采购活动公平、公正进行的关系。</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3-3、评标原则：坚持公平、公正、科学、择优原则，禁止不正当竞争。</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3-4、评标办法：本次招标采用综合评分法（详见本节评分标准）。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3-5、评标工作程序：符合性审查、澄清、评价、推荐中标候选人的工作程序进行评标。</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3-5-1、投标文件符合性审查</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依据招标文件的规定，对资格合格者投标文件的完整性、有效性和对招标文件的响应程度进行审查，以确定是否对招标文件的实质性内容做出响应，包含但不限于以下内容：</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（1）投标人名称是否与购买招标文件的单位名称一致；</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（2）除明确允许投标人可以自行编写的外，投标文件是否按照招标文件要求的格式编制； </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（3）投标文件是否按照招标文件的要求盖章签字；</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（4）投标内容是否有重大缺漏项；</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（5）投标报价是否超过最高限价；</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（6）投标有效期是否符合招标文件的要求； </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（7）对招标文件商务要求是否作了明确且实质性响应；</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（8）对招标文件技术要求是否作了明确响应，对不得偏离的要求是否作了实质性响应；</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（9）投标文件是否含有招标方不能接受的附件条件；</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（10）是否符合法律、法规和招标文件规定的其他无效投标情形。</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3-5-2关于投标文件的雷同性分析</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若“文件创建标识码”一致，则表示不同投标供应商使用投标文件制作软件时，使用同一源工程文件，该情形建议由评标委员会结合项目情况综合判定。</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3-5-3、投标文件的澄清：</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（2）书写错误的评审标准：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评标委员会在评标过程中，发现投标文件出现下列情况之一者，按以下原则修正：</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a、投标文件有关内容与“开标一览表”不一致的，以“开标一览表”为准；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b、大写金额与小写金额不一致的，以大写金额为准；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c、单价金额小数点或者百分比有明显错位的，以“开标一览表”的总价为准，并修改单价；</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d、总价金额与按单价汇总金额不一致的，以单价乘以数量的计算结果为准；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e、投标文件图表与文字不符时，以文字为准；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f、投标文件正本与副本不符时，以正本为准；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g、对不同文字文本投标文件的解释发生异议的，以中文文本为准；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h、多处内容交叉不符时，以评标委员会评审结果为准。</w:t>
      </w:r>
    </w:p>
    <w:p>
      <w:pPr>
        <w:spacing w:line="360" w:lineRule="auto"/>
        <w:ind w:firstLine="551" w:firstLineChars="196"/>
        <w:rPr>
          <w:rFonts w:asciiTheme="minorEastAsia" w:hAnsiTheme="minorEastAsia" w:cstheme="minorEastAsia"/>
          <w:b/>
          <w:bCs/>
          <w:sz w:val="28"/>
          <w:szCs w:val="28"/>
        </w:rPr>
      </w:pPr>
      <w:r>
        <w:rPr>
          <w:rFonts w:hint="eastAsia" w:asciiTheme="minorEastAsia" w:hAnsiTheme="minorEastAsia" w:cstheme="minorEastAsia"/>
          <w:b/>
          <w:bCs/>
          <w:sz w:val="28"/>
          <w:szCs w:val="28"/>
        </w:rPr>
        <w:t>注：按上述方法修正的内容（其中，同时出现上述a至d两种以上不一致的，按上述规定的顺序修正），经投标人确认后产生约束力，投标人不确认的，其投标无效。</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3-5-3、评议：</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（1）评标委员会评审投标文件符合性只根据投标文件本身的内容，而不寻求其他外部证据。</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（2）评标采取逐项分步评审方式，每一步评审不符合者，不进入下一步评审，全部评审合格的投标人进行最后的综合评审和打分，按最后得分由高向低排序，推荐中标候选人。</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（3）其他需说明的情况：</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a、对于投标文件中不构成实质性偏差的小的不正规、不一致或不规则，招标方可以接受，但这种接受不能损害或影响任何投标人的相对排序；</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b、最低报价不是中标的唯一条件；</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c、如果投标实质上没有响应招标文件的要求，其投标将被拒绝，投标人不得通过修正或撤消不合要求的偏离或保留从而使其投标成为实质上响应的投标。</w:t>
      </w:r>
    </w:p>
    <w:p>
      <w:pPr>
        <w:spacing w:line="360" w:lineRule="auto"/>
        <w:ind w:firstLine="548" w:firstLineChars="196"/>
        <w:rPr>
          <w:rFonts w:asciiTheme="minorEastAsia" w:hAnsiTheme="minorEastAsia" w:cstheme="minorEastAsia"/>
          <w:bCs/>
          <w:sz w:val="28"/>
          <w:szCs w:val="28"/>
        </w:rPr>
      </w:pPr>
      <w:r>
        <w:rPr>
          <w:rFonts w:hint="eastAsia" w:asciiTheme="minorEastAsia" w:hAnsiTheme="minorEastAsia" w:cstheme="minorEastAsia"/>
          <w:bCs/>
          <w:sz w:val="28"/>
          <w:szCs w:val="28"/>
        </w:rPr>
        <w:t>d、无论投标的结果如何，投标期间一切费用自理。</w:t>
      </w:r>
    </w:p>
    <w:p>
      <w:pPr>
        <w:spacing w:line="360" w:lineRule="auto"/>
        <w:ind w:firstLine="551" w:firstLineChars="196"/>
        <w:rPr>
          <w:rFonts w:asciiTheme="minorEastAsia" w:hAnsiTheme="minorEastAsia" w:cstheme="minorEastAsia"/>
          <w:b/>
          <w:sz w:val="28"/>
          <w:szCs w:val="28"/>
        </w:rPr>
      </w:pPr>
      <w:r>
        <w:rPr>
          <w:rFonts w:hint="eastAsia" w:asciiTheme="minorEastAsia" w:hAnsiTheme="minorEastAsia" w:cstheme="minorEastAsia"/>
          <w:b/>
          <w:sz w:val="28"/>
          <w:szCs w:val="28"/>
        </w:rPr>
        <w:t>3-6、评分标准</w:t>
      </w:r>
    </w:p>
    <w:tbl>
      <w:tblPr>
        <w:tblStyle w:val="28"/>
        <w:tblW w:w="5000" w:type="pct"/>
        <w:tblInd w:w="113" w:type="dxa"/>
        <w:tblLayout w:type="autofit"/>
        <w:tblCellMar>
          <w:top w:w="0" w:type="dxa"/>
          <w:left w:w="108" w:type="dxa"/>
          <w:bottom w:w="0" w:type="dxa"/>
          <w:right w:w="108" w:type="dxa"/>
        </w:tblCellMar>
      </w:tblPr>
      <w:tblGrid>
        <w:gridCol w:w="736"/>
        <w:gridCol w:w="1713"/>
        <w:gridCol w:w="6014"/>
        <w:gridCol w:w="825"/>
      </w:tblGrid>
      <w:tr>
        <w:tblPrEx>
          <w:tblCellMar>
            <w:top w:w="0" w:type="dxa"/>
            <w:left w:w="108" w:type="dxa"/>
            <w:bottom w:w="0" w:type="dxa"/>
            <w:right w:w="108" w:type="dxa"/>
          </w:tblCellMar>
        </w:tblPrEx>
        <w:trPr>
          <w:trHeight w:val="648" w:hRule="atLeast"/>
          <w:tblHead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序号</w:t>
            </w:r>
          </w:p>
        </w:tc>
        <w:tc>
          <w:tcPr>
            <w:tcW w:w="92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评分项目</w:t>
            </w: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评分标准</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分值</w:t>
            </w:r>
          </w:p>
        </w:tc>
      </w:tr>
      <w:tr>
        <w:tblPrEx>
          <w:tblCellMar>
            <w:top w:w="0" w:type="dxa"/>
            <w:left w:w="108" w:type="dxa"/>
            <w:bottom w:w="0" w:type="dxa"/>
            <w:right w:w="108" w:type="dxa"/>
          </w:tblCellMar>
        </w:tblPrEx>
        <w:trPr>
          <w:trHeight w:val="765"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1</w:t>
            </w:r>
          </w:p>
        </w:tc>
        <w:tc>
          <w:tcPr>
            <w:tcW w:w="922"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投标报价</w:t>
            </w:r>
          </w:p>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（10分）</w:t>
            </w:r>
          </w:p>
        </w:tc>
        <w:tc>
          <w:tcPr>
            <w:tcW w:w="3237" w:type="pct"/>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投标报价得分=（评标基准价/投标报价）×价格权值×100</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（因落实政府采购政策进行价格调整的，以调整后的价格计算评标基准价和投标报价）</w:t>
            </w:r>
          </w:p>
        </w:tc>
        <w:tc>
          <w:tcPr>
            <w:tcW w:w="444"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10分</w:t>
            </w:r>
          </w:p>
        </w:tc>
      </w:tr>
      <w:tr>
        <w:tblPrEx>
          <w:tblCellMar>
            <w:top w:w="0" w:type="dxa"/>
            <w:left w:w="108" w:type="dxa"/>
            <w:bottom w:w="0" w:type="dxa"/>
            <w:right w:w="108" w:type="dxa"/>
          </w:tblCellMar>
        </w:tblPrEx>
        <w:trPr>
          <w:trHeight w:val="3812" w:hRule="atLeast"/>
        </w:trPr>
        <w:tc>
          <w:tcPr>
            <w:tcW w:w="396" w:type="pct"/>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val="en-US" w:eastAsia="zh-CN"/>
              </w:rPr>
              <w:t>2</w:t>
            </w:r>
          </w:p>
        </w:tc>
        <w:tc>
          <w:tcPr>
            <w:tcW w:w="922" w:type="pct"/>
            <w:vMerge w:val="restart"/>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实施方案</w:t>
            </w:r>
          </w:p>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65</w:t>
            </w:r>
            <w:r>
              <w:rPr>
                <w:rFonts w:hint="eastAsia" w:ascii="宋体" w:hAnsi="宋体" w:eastAsia="宋体" w:cs="宋体"/>
                <w:kern w:val="0"/>
                <w:sz w:val="28"/>
                <w:szCs w:val="28"/>
              </w:rPr>
              <w:t>分）</w:t>
            </w:r>
          </w:p>
        </w:tc>
        <w:tc>
          <w:tcPr>
            <w:tcW w:w="3237" w:type="pct"/>
            <w:tcBorders>
              <w:top w:val="nil"/>
              <w:left w:val="nil"/>
              <w:right w:val="single" w:color="auto" w:sz="4" w:space="0"/>
            </w:tcBorders>
            <w:shd w:val="clear" w:color="auto" w:fill="auto"/>
            <w:vAlign w:val="center"/>
          </w:tcPr>
          <w:p>
            <w:pPr>
              <w:widowControl/>
              <w:spacing w:line="360" w:lineRule="auto"/>
              <w:jc w:val="left"/>
              <w:rPr>
                <w:rFonts w:ascii="宋体" w:hAnsi="宋体" w:eastAsia="宋体" w:cs="宋体"/>
                <w:b/>
                <w:kern w:val="0"/>
                <w:sz w:val="28"/>
                <w:szCs w:val="28"/>
              </w:rPr>
            </w:pPr>
            <w:r>
              <w:rPr>
                <w:rFonts w:hint="eastAsia" w:ascii="宋体" w:hAnsi="宋体" w:eastAsia="宋体" w:cs="宋体"/>
                <w:b/>
                <w:kern w:val="0"/>
                <w:sz w:val="28"/>
                <w:szCs w:val="28"/>
              </w:rPr>
              <w:t>项目实施能力：</w:t>
            </w:r>
          </w:p>
          <w:p>
            <w:pPr>
              <w:widowControl/>
              <w:spacing w:line="360" w:lineRule="auto"/>
              <w:jc w:val="left"/>
              <w:rPr>
                <w:rFonts w:ascii="宋体" w:hAnsi="宋体" w:eastAsia="宋体" w:cs="宋体"/>
                <w:sz w:val="28"/>
                <w:szCs w:val="28"/>
              </w:rPr>
            </w:pPr>
            <w:r>
              <w:rPr>
                <w:rFonts w:hint="eastAsia" w:ascii="宋体" w:hAnsi="宋体" w:eastAsia="宋体" w:cs="宋体"/>
                <w:kern w:val="0"/>
                <w:sz w:val="28"/>
                <w:szCs w:val="28"/>
              </w:rPr>
              <w:t>本项目需要管理的人员众多、实施环节复杂，投标人应具有项目管理能力方面的保障，确保本考试服务顺利完成。投标人提供具有信息系统项目管理师资质的人员，每提供一人得1分，满分5分。投标人须提供证书复印件以及投标截止前6个月任一月份的社保证明材料，否则不得分。</w:t>
            </w:r>
          </w:p>
        </w:tc>
        <w:tc>
          <w:tcPr>
            <w:tcW w:w="444"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5分</w:t>
            </w:r>
          </w:p>
        </w:tc>
      </w:tr>
      <w:tr>
        <w:tblPrEx>
          <w:tblCellMar>
            <w:top w:w="0" w:type="dxa"/>
            <w:left w:w="108" w:type="dxa"/>
            <w:bottom w:w="0" w:type="dxa"/>
            <w:right w:w="108" w:type="dxa"/>
          </w:tblCellMar>
        </w:tblPrEx>
        <w:trPr>
          <w:trHeight w:val="699" w:hRule="atLeast"/>
        </w:trPr>
        <w:tc>
          <w:tcPr>
            <w:tcW w:w="396"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总体实施计划</w:t>
            </w:r>
          </w:p>
          <w:p>
            <w:pPr>
              <w:widowControl/>
              <w:spacing w:line="360" w:lineRule="auto"/>
              <w:jc w:val="left"/>
              <w:rPr>
                <w:rFonts w:ascii="宋体" w:hAnsi="宋体" w:eastAsia="宋体" w:cs="宋体"/>
                <w:b/>
                <w:bCs/>
                <w:kern w:val="0"/>
                <w:sz w:val="28"/>
                <w:szCs w:val="28"/>
              </w:rPr>
            </w:pPr>
            <w:r>
              <w:rPr>
                <w:rFonts w:hint="eastAsia" w:ascii="宋体" w:hAnsi="宋体" w:eastAsia="宋体" w:cs="宋体"/>
                <w:sz w:val="28"/>
                <w:szCs w:val="28"/>
              </w:rPr>
              <w:t>方案包括但不限于项目实施方案、技术和团队支持方案、考点和考场管理方案等，投标人方案的整体构思和具体内容最大程度满足项目需求，方案具有完整性、可行性、合理性的得</w:t>
            </w:r>
            <w:r>
              <w:rPr>
                <w:rFonts w:hint="eastAsia" w:ascii="宋体" w:hAnsi="宋体" w:eastAsia="宋体" w:cs="宋体"/>
                <w:sz w:val="28"/>
                <w:szCs w:val="28"/>
                <w:lang w:val="en-US" w:eastAsia="zh-CN"/>
              </w:rPr>
              <w:t>15</w:t>
            </w:r>
            <w:r>
              <w:rPr>
                <w:rFonts w:hint="eastAsia" w:ascii="宋体" w:hAnsi="宋体" w:eastAsia="宋体" w:cs="宋体"/>
                <w:sz w:val="28"/>
                <w:szCs w:val="28"/>
              </w:rPr>
              <w:t>分，每缺一项扣</w:t>
            </w:r>
            <w:r>
              <w:rPr>
                <w:rFonts w:hint="eastAsia" w:ascii="宋体" w:hAnsi="宋体" w:eastAsia="宋体" w:cs="宋体"/>
                <w:sz w:val="28"/>
                <w:szCs w:val="28"/>
                <w:lang w:val="en-US" w:eastAsia="zh-CN"/>
              </w:rPr>
              <w:t>5</w:t>
            </w:r>
            <w:r>
              <w:rPr>
                <w:rFonts w:hint="eastAsia" w:ascii="宋体" w:hAnsi="宋体" w:eastAsia="宋体" w:cs="宋体"/>
                <w:sz w:val="28"/>
                <w:szCs w:val="28"/>
              </w:rPr>
              <w:t>分，每有一处不合理扣</w:t>
            </w:r>
            <w:r>
              <w:rPr>
                <w:rFonts w:hint="eastAsia" w:ascii="宋体" w:hAnsi="宋体" w:eastAsia="宋体" w:cs="宋体"/>
                <w:sz w:val="28"/>
                <w:szCs w:val="28"/>
                <w:lang w:val="en-US" w:eastAsia="zh-CN"/>
              </w:rPr>
              <w:t>2</w:t>
            </w:r>
            <w:r>
              <w:rPr>
                <w:rFonts w:hint="eastAsia" w:ascii="宋体" w:hAnsi="宋体" w:eastAsia="宋体" w:cs="宋体"/>
                <w:sz w:val="28"/>
                <w:szCs w:val="28"/>
              </w:rPr>
              <w:t>分，扣完为止。</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lang w:val="en-US" w:eastAsia="zh-CN"/>
              </w:rPr>
              <w:t>15</w:t>
            </w:r>
            <w:r>
              <w:rPr>
                <w:rFonts w:hint="eastAsia" w:ascii="宋体" w:hAnsi="宋体" w:eastAsia="宋体" w:cs="宋体"/>
                <w:kern w:val="0"/>
                <w:sz w:val="28"/>
                <w:szCs w:val="28"/>
              </w:rPr>
              <w:t>分</w:t>
            </w:r>
          </w:p>
        </w:tc>
      </w:tr>
      <w:tr>
        <w:tblPrEx>
          <w:tblCellMar>
            <w:top w:w="0" w:type="dxa"/>
            <w:left w:w="108" w:type="dxa"/>
            <w:bottom w:w="0" w:type="dxa"/>
            <w:right w:w="108" w:type="dxa"/>
          </w:tblCellMar>
        </w:tblPrEx>
        <w:trPr>
          <w:trHeight w:val="1020" w:hRule="atLeast"/>
        </w:trPr>
        <w:tc>
          <w:tcPr>
            <w:tcW w:w="396"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rPr>
              <w:t>组织架构及岗位职责</w:t>
            </w:r>
          </w:p>
          <w:p>
            <w:pPr>
              <w:spacing w:line="360" w:lineRule="auto"/>
              <w:rPr>
                <w:rFonts w:ascii="宋体" w:hAnsi="宋体" w:eastAsia="宋体" w:cs="宋体"/>
                <w:sz w:val="28"/>
                <w:szCs w:val="28"/>
              </w:rPr>
            </w:pPr>
            <w:r>
              <w:rPr>
                <w:rFonts w:hint="eastAsia" w:ascii="宋体" w:hAnsi="宋体" w:eastAsia="宋体" w:cs="宋体"/>
                <w:sz w:val="28"/>
                <w:szCs w:val="28"/>
              </w:rPr>
              <w:t>根据投标人为本项目提供的项目服务团队的组织架构及对应的岗位职责（包括但不限于①项目组织架构设置②对应的岗位职责)进行评审：</w:t>
            </w:r>
          </w:p>
          <w:p>
            <w:pPr>
              <w:spacing w:line="360" w:lineRule="auto"/>
              <w:rPr>
                <w:rFonts w:ascii="宋体" w:hAnsi="宋体" w:eastAsia="宋体" w:cs="宋体"/>
                <w:kern w:val="0"/>
                <w:sz w:val="28"/>
                <w:szCs w:val="28"/>
              </w:rPr>
            </w:pPr>
            <w:r>
              <w:rPr>
                <w:rFonts w:hint="eastAsia" w:ascii="宋体" w:hAnsi="宋体" w:eastAsia="宋体" w:cs="宋体"/>
                <w:sz w:val="28"/>
                <w:szCs w:val="28"/>
              </w:rPr>
              <w:t>组织架构完善，岗位职责清晰，有利于项目实施的得</w:t>
            </w:r>
            <w:r>
              <w:rPr>
                <w:rFonts w:hint="eastAsia" w:ascii="宋体" w:hAnsi="宋体" w:eastAsia="宋体" w:cs="宋体"/>
                <w:sz w:val="28"/>
                <w:szCs w:val="28"/>
                <w:lang w:val="en-US" w:eastAsia="zh-CN"/>
              </w:rPr>
              <w:t>6</w:t>
            </w:r>
            <w:r>
              <w:rPr>
                <w:rFonts w:hint="eastAsia" w:ascii="宋体" w:hAnsi="宋体" w:eastAsia="宋体" w:cs="宋体"/>
                <w:sz w:val="28"/>
                <w:szCs w:val="28"/>
              </w:rPr>
              <w:t>分，每缺一项扣</w:t>
            </w:r>
            <w:r>
              <w:rPr>
                <w:rFonts w:hint="eastAsia" w:ascii="宋体" w:hAnsi="宋体" w:eastAsia="宋体" w:cs="宋体"/>
                <w:sz w:val="28"/>
                <w:szCs w:val="28"/>
                <w:lang w:val="en-US" w:eastAsia="zh-CN"/>
              </w:rPr>
              <w:t>3</w:t>
            </w:r>
            <w:r>
              <w:rPr>
                <w:rFonts w:hint="eastAsia" w:ascii="宋体" w:hAnsi="宋体" w:eastAsia="宋体" w:cs="宋体"/>
                <w:sz w:val="28"/>
                <w:szCs w:val="28"/>
              </w:rPr>
              <w:t>分，每有一处不合理</w:t>
            </w:r>
            <w:r>
              <w:rPr>
                <w:rFonts w:hint="eastAsia" w:ascii="宋体" w:hAnsi="宋体" w:eastAsia="宋体" w:cs="宋体"/>
                <w:sz w:val="28"/>
                <w:szCs w:val="28"/>
                <w:lang w:val="en-US" w:eastAsia="zh-CN"/>
              </w:rPr>
              <w:t>或有瑕疵</w:t>
            </w:r>
            <w:r>
              <w:rPr>
                <w:rFonts w:hint="eastAsia" w:ascii="宋体" w:hAnsi="宋体" w:eastAsia="宋体" w:cs="宋体"/>
                <w:sz w:val="28"/>
                <w:szCs w:val="28"/>
              </w:rPr>
              <w:t>扣1分，扣完为止。</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分</w:t>
            </w:r>
          </w:p>
        </w:tc>
      </w:tr>
      <w:tr>
        <w:tblPrEx>
          <w:tblCellMar>
            <w:top w:w="0" w:type="dxa"/>
            <w:left w:w="108" w:type="dxa"/>
            <w:bottom w:w="0" w:type="dxa"/>
            <w:right w:w="108" w:type="dxa"/>
          </w:tblCellMar>
        </w:tblPrEx>
        <w:trPr>
          <w:trHeight w:val="1275" w:hRule="atLeast"/>
        </w:trPr>
        <w:tc>
          <w:tcPr>
            <w:tcW w:w="396"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培训方案</w:t>
            </w:r>
          </w:p>
          <w:p>
            <w:pPr>
              <w:spacing w:line="360" w:lineRule="auto"/>
              <w:rPr>
                <w:rFonts w:ascii="宋体" w:hAnsi="宋体" w:eastAsia="宋体" w:cs="宋体"/>
                <w:sz w:val="28"/>
                <w:szCs w:val="28"/>
              </w:rPr>
            </w:pPr>
            <w:r>
              <w:rPr>
                <w:rFonts w:hint="eastAsia" w:ascii="宋体" w:hAnsi="宋体" w:eastAsia="宋体" w:cs="宋体"/>
                <w:sz w:val="28"/>
                <w:szCs w:val="28"/>
              </w:rPr>
              <w:t>根据投标人提供的培训方案（包括但不限于①培训计划②培训内容、方式、时间、对象③培训目标）进行评审：</w:t>
            </w:r>
          </w:p>
          <w:p>
            <w:pPr>
              <w:spacing w:line="360" w:lineRule="auto"/>
              <w:rPr>
                <w:rFonts w:ascii="宋体" w:hAnsi="宋体" w:eastAsia="宋体" w:cs="宋体"/>
                <w:b/>
                <w:bCs/>
                <w:kern w:val="0"/>
                <w:sz w:val="28"/>
                <w:szCs w:val="28"/>
              </w:rPr>
            </w:pPr>
            <w:r>
              <w:rPr>
                <w:rFonts w:hint="eastAsia" w:ascii="宋体" w:hAnsi="宋体" w:eastAsia="宋体" w:cs="宋体"/>
                <w:sz w:val="28"/>
                <w:szCs w:val="28"/>
              </w:rPr>
              <w:t>培训方案完整合理有利于项目实施的得6分，每缺一项扣2分，每有一处不合理</w:t>
            </w:r>
            <w:r>
              <w:rPr>
                <w:rFonts w:hint="eastAsia" w:ascii="宋体" w:hAnsi="宋体" w:eastAsia="宋体" w:cs="宋体"/>
                <w:sz w:val="28"/>
                <w:szCs w:val="28"/>
                <w:lang w:val="en-US" w:eastAsia="zh-CN"/>
              </w:rPr>
              <w:t>或有瑕疵</w:t>
            </w:r>
            <w:r>
              <w:rPr>
                <w:rFonts w:hint="eastAsia" w:ascii="宋体" w:hAnsi="宋体" w:eastAsia="宋体" w:cs="宋体"/>
                <w:sz w:val="28"/>
                <w:szCs w:val="28"/>
              </w:rPr>
              <w:t>扣1分，扣完为止。</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8"/>
                <w:szCs w:val="28"/>
              </w:rPr>
            </w:pPr>
          </w:p>
          <w:p>
            <w:pPr>
              <w:widowControl/>
              <w:spacing w:line="360" w:lineRule="auto"/>
              <w:jc w:val="center"/>
              <w:rPr>
                <w:rFonts w:hint="eastAsia" w:ascii="宋体" w:hAnsi="宋体" w:eastAsia="宋体" w:cs="宋体"/>
                <w:kern w:val="0"/>
                <w:sz w:val="28"/>
                <w:szCs w:val="28"/>
              </w:rPr>
            </w:pPr>
          </w:p>
          <w:p>
            <w:pPr>
              <w:widowControl/>
              <w:spacing w:line="360" w:lineRule="auto"/>
              <w:jc w:val="center"/>
              <w:rPr>
                <w:rFonts w:hint="eastAsia" w:ascii="宋体" w:hAnsi="宋体" w:eastAsia="宋体" w:cs="宋体"/>
                <w:kern w:val="0"/>
                <w:sz w:val="28"/>
                <w:szCs w:val="28"/>
              </w:rPr>
            </w:pPr>
          </w:p>
          <w:p>
            <w:pPr>
              <w:widowControl/>
              <w:spacing w:line="360" w:lineRule="auto"/>
              <w:jc w:val="both"/>
              <w:rPr>
                <w:rFonts w:ascii="宋体" w:hAnsi="宋体" w:eastAsia="宋体" w:cs="宋体"/>
                <w:kern w:val="0"/>
                <w:sz w:val="28"/>
                <w:szCs w:val="28"/>
              </w:rPr>
            </w:pPr>
            <w:r>
              <w:rPr>
                <w:rFonts w:hint="eastAsia" w:ascii="宋体" w:hAnsi="宋体" w:eastAsia="宋体" w:cs="宋体"/>
                <w:kern w:val="0"/>
                <w:sz w:val="28"/>
                <w:szCs w:val="28"/>
              </w:rPr>
              <w:t>6分</w:t>
            </w:r>
          </w:p>
        </w:tc>
      </w:tr>
      <w:tr>
        <w:tblPrEx>
          <w:tblCellMar>
            <w:top w:w="0" w:type="dxa"/>
            <w:left w:w="108" w:type="dxa"/>
            <w:bottom w:w="0" w:type="dxa"/>
            <w:right w:w="108" w:type="dxa"/>
          </w:tblCellMar>
        </w:tblPrEx>
        <w:trPr>
          <w:trHeight w:val="90" w:hRule="atLeast"/>
        </w:trPr>
        <w:tc>
          <w:tcPr>
            <w:tcW w:w="396"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sz w:val="28"/>
                <w:szCs w:val="28"/>
              </w:rPr>
            </w:pPr>
            <w:r>
              <w:rPr>
                <w:rFonts w:hint="eastAsia" w:ascii="宋体" w:hAnsi="宋体" w:eastAsia="宋体" w:cs="宋体"/>
                <w:b/>
                <w:bCs/>
                <w:kern w:val="0"/>
                <w:sz w:val="28"/>
                <w:szCs w:val="28"/>
              </w:rPr>
              <w:t>3.</w:t>
            </w:r>
            <w:r>
              <w:rPr>
                <w:rFonts w:hint="eastAsia" w:ascii="宋体" w:hAnsi="宋体" w:eastAsia="宋体" w:cs="宋体"/>
                <w:b/>
                <w:bCs/>
                <w:kern w:val="0"/>
                <w:sz w:val="28"/>
                <w:szCs w:val="28"/>
                <w:lang w:val="en-US" w:eastAsia="zh-CN"/>
              </w:rPr>
              <w:t>4</w:t>
            </w:r>
            <w:r>
              <w:rPr>
                <w:rFonts w:hint="eastAsia" w:ascii="宋体" w:hAnsi="宋体" w:eastAsia="宋体" w:cs="宋体"/>
                <w:b/>
                <w:sz w:val="28"/>
                <w:szCs w:val="28"/>
              </w:rPr>
              <w:t>安全保密方案</w:t>
            </w:r>
          </w:p>
          <w:p>
            <w:pPr>
              <w:spacing w:line="360" w:lineRule="auto"/>
              <w:rPr>
                <w:rFonts w:ascii="宋体" w:hAnsi="宋体" w:eastAsia="宋体" w:cs="宋体"/>
                <w:sz w:val="28"/>
                <w:szCs w:val="28"/>
              </w:rPr>
            </w:pPr>
            <w:r>
              <w:rPr>
                <w:rFonts w:hint="eastAsia" w:ascii="宋体" w:hAnsi="宋体" w:eastAsia="宋体" w:cs="宋体"/>
                <w:sz w:val="28"/>
                <w:szCs w:val="28"/>
              </w:rPr>
              <w:t>①投标人具有数据安全保密的相关措施，包括试卷、考试数据、考试组织等方面的安全保障、考试过程的安全保障、预防考试作弊等措施；</w:t>
            </w:r>
          </w:p>
          <w:p>
            <w:pPr>
              <w:spacing w:line="360" w:lineRule="auto"/>
              <w:rPr>
                <w:rFonts w:ascii="宋体" w:hAnsi="宋体" w:eastAsia="宋体" w:cs="宋体"/>
                <w:sz w:val="28"/>
                <w:szCs w:val="28"/>
              </w:rPr>
            </w:pPr>
            <w:r>
              <w:rPr>
                <w:rFonts w:hint="eastAsia" w:ascii="宋体" w:hAnsi="宋体" w:eastAsia="宋体" w:cs="宋体"/>
                <w:sz w:val="28"/>
                <w:szCs w:val="28"/>
              </w:rPr>
              <w:t>措施详尽、全面、科学、合理，实施性强，满足项目要求得</w:t>
            </w:r>
            <w:r>
              <w:rPr>
                <w:rFonts w:hint="eastAsia" w:ascii="宋体" w:hAnsi="宋体" w:eastAsia="宋体" w:cs="宋体"/>
                <w:sz w:val="28"/>
                <w:szCs w:val="28"/>
                <w:lang w:val="en-US" w:eastAsia="zh-CN"/>
              </w:rPr>
              <w:t>3</w:t>
            </w:r>
            <w:r>
              <w:rPr>
                <w:rFonts w:hint="eastAsia" w:ascii="宋体" w:hAnsi="宋体" w:eastAsia="宋体" w:cs="宋体"/>
                <w:sz w:val="28"/>
                <w:szCs w:val="28"/>
              </w:rPr>
              <w:t>分，否则0分。</w:t>
            </w:r>
          </w:p>
          <w:p>
            <w:pPr>
              <w:spacing w:line="360" w:lineRule="auto"/>
              <w:rPr>
                <w:rFonts w:ascii="宋体" w:hAnsi="宋体" w:eastAsia="宋体" w:cs="宋体"/>
                <w:sz w:val="28"/>
                <w:szCs w:val="28"/>
              </w:rPr>
            </w:pPr>
            <w:r>
              <w:rPr>
                <w:rFonts w:hint="eastAsia" w:ascii="宋体" w:hAnsi="宋体" w:eastAsia="宋体" w:cs="宋体"/>
                <w:sz w:val="28"/>
                <w:szCs w:val="28"/>
              </w:rPr>
              <w:t>②人员安全保密方案</w:t>
            </w:r>
          </w:p>
          <w:p>
            <w:pPr>
              <w:spacing w:line="360" w:lineRule="auto"/>
              <w:rPr>
                <w:rFonts w:ascii="宋体" w:hAnsi="宋体" w:eastAsia="宋体" w:cs="宋体"/>
                <w:sz w:val="28"/>
                <w:szCs w:val="28"/>
              </w:rPr>
            </w:pPr>
            <w:r>
              <w:rPr>
                <w:rFonts w:hint="eastAsia" w:ascii="宋体" w:hAnsi="宋体" w:eastAsia="宋体" w:cs="宋体"/>
                <w:sz w:val="28"/>
                <w:szCs w:val="28"/>
              </w:rPr>
              <w:t>投标人承诺所有人员均接受保密培训教育、签订相关保密协议，并提交保密工作方案得</w:t>
            </w:r>
            <w:r>
              <w:rPr>
                <w:rFonts w:hint="eastAsia" w:ascii="宋体" w:hAnsi="宋体" w:eastAsia="宋体" w:cs="宋体"/>
                <w:sz w:val="28"/>
                <w:szCs w:val="28"/>
                <w:lang w:val="en-US" w:eastAsia="zh-CN"/>
              </w:rPr>
              <w:t>3</w:t>
            </w:r>
            <w:r>
              <w:rPr>
                <w:rFonts w:hint="eastAsia" w:ascii="宋体" w:hAnsi="宋体" w:eastAsia="宋体" w:cs="宋体"/>
                <w:sz w:val="28"/>
                <w:szCs w:val="28"/>
              </w:rPr>
              <w:t>分，否则0分。</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分</w:t>
            </w:r>
          </w:p>
        </w:tc>
      </w:tr>
      <w:tr>
        <w:tblPrEx>
          <w:tblCellMar>
            <w:top w:w="0" w:type="dxa"/>
            <w:left w:w="108" w:type="dxa"/>
            <w:bottom w:w="0" w:type="dxa"/>
            <w:right w:w="108" w:type="dxa"/>
          </w:tblCellMar>
        </w:tblPrEx>
        <w:trPr>
          <w:trHeight w:val="1275" w:hRule="atLeast"/>
        </w:trPr>
        <w:tc>
          <w:tcPr>
            <w:tcW w:w="396"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sz w:val="28"/>
                <w:szCs w:val="28"/>
              </w:rPr>
            </w:pPr>
            <w:r>
              <w:rPr>
                <w:rFonts w:hint="eastAsia" w:ascii="宋体" w:hAnsi="宋体" w:eastAsia="宋体" w:cs="宋体"/>
                <w:b/>
                <w:bCs/>
                <w:kern w:val="0"/>
                <w:sz w:val="28"/>
                <w:szCs w:val="28"/>
              </w:rPr>
              <w:t>3.</w:t>
            </w:r>
            <w:r>
              <w:rPr>
                <w:rFonts w:hint="eastAsia" w:ascii="宋体" w:hAnsi="宋体" w:eastAsia="宋体" w:cs="宋体"/>
                <w:b/>
                <w:bCs/>
                <w:kern w:val="0"/>
                <w:sz w:val="28"/>
                <w:szCs w:val="28"/>
                <w:lang w:val="en-US" w:eastAsia="zh-CN"/>
              </w:rPr>
              <w:t>5</w:t>
            </w:r>
            <w:r>
              <w:rPr>
                <w:rFonts w:hint="eastAsia" w:ascii="宋体" w:hAnsi="宋体" w:eastAsia="宋体" w:cs="宋体"/>
                <w:b/>
                <w:sz w:val="28"/>
                <w:szCs w:val="28"/>
              </w:rPr>
              <w:t>风险应急处理预案、异地备份</w:t>
            </w:r>
          </w:p>
          <w:p>
            <w:pPr>
              <w:spacing w:line="360" w:lineRule="auto"/>
              <w:rPr>
                <w:rFonts w:ascii="宋体" w:hAnsi="宋体" w:eastAsia="宋体" w:cs="宋体"/>
                <w:sz w:val="28"/>
                <w:szCs w:val="28"/>
              </w:rPr>
            </w:pPr>
            <w:r>
              <w:rPr>
                <w:rFonts w:hint="eastAsia" w:ascii="宋体" w:hAnsi="宋体" w:eastAsia="宋体" w:cs="宋体"/>
                <w:sz w:val="28"/>
                <w:szCs w:val="28"/>
              </w:rPr>
              <w:t>①投标人应充分预见到考试过程中可能发生的考试组织和技术方面的突发事件，制定详尽而可行的应急预案。能够建立突发事件沟通渠道，按照应急预案和采购方要求及时报告并有效处理突发事件。</w:t>
            </w:r>
          </w:p>
          <w:p>
            <w:pPr>
              <w:spacing w:line="360" w:lineRule="auto"/>
              <w:rPr>
                <w:rFonts w:ascii="宋体" w:hAnsi="宋体" w:eastAsia="宋体" w:cs="宋体"/>
                <w:sz w:val="28"/>
                <w:szCs w:val="28"/>
              </w:rPr>
            </w:pPr>
            <w:r>
              <w:rPr>
                <w:rFonts w:hint="eastAsia" w:ascii="宋体" w:hAnsi="宋体" w:eastAsia="宋体" w:cs="宋体"/>
                <w:sz w:val="28"/>
                <w:szCs w:val="28"/>
              </w:rPr>
              <w:t>预案完全满足上述要求并有针对性的得3分；否则0分；</w:t>
            </w:r>
          </w:p>
          <w:p>
            <w:pPr>
              <w:spacing w:line="360" w:lineRule="auto"/>
              <w:rPr>
                <w:rFonts w:ascii="宋体" w:hAnsi="宋体" w:eastAsia="宋体" w:cs="宋体"/>
                <w:sz w:val="28"/>
                <w:szCs w:val="28"/>
              </w:rPr>
            </w:pPr>
            <w:r>
              <w:rPr>
                <w:rFonts w:hint="eastAsia" w:ascii="宋体" w:hAnsi="宋体" w:eastAsia="宋体" w:cs="宋体"/>
                <w:sz w:val="28"/>
                <w:szCs w:val="28"/>
              </w:rPr>
              <w:t>②系统及数据的异地备份</w:t>
            </w:r>
          </w:p>
          <w:p>
            <w:pPr>
              <w:spacing w:line="360" w:lineRule="auto"/>
              <w:rPr>
                <w:rFonts w:ascii="宋体" w:hAnsi="宋体" w:eastAsia="宋体" w:cs="宋体"/>
                <w:sz w:val="28"/>
                <w:szCs w:val="28"/>
              </w:rPr>
            </w:pPr>
            <w:r>
              <w:rPr>
                <w:rFonts w:hint="eastAsia" w:ascii="宋体" w:hAnsi="宋体" w:eastAsia="宋体" w:cs="宋体"/>
                <w:sz w:val="28"/>
                <w:szCs w:val="28"/>
              </w:rPr>
              <w:t>按照采购方指定的时间、地点和指定的服务器要求，实现系统及数据的异地备份；发生突发事件时，相关系统能够及时切换到备用系统。</w:t>
            </w:r>
          </w:p>
          <w:p>
            <w:pPr>
              <w:widowControl/>
              <w:spacing w:line="360" w:lineRule="auto"/>
              <w:jc w:val="left"/>
              <w:rPr>
                <w:rFonts w:ascii="宋体" w:hAnsi="宋体" w:eastAsia="宋体" w:cs="宋体"/>
                <w:b/>
                <w:bCs/>
                <w:kern w:val="0"/>
                <w:sz w:val="28"/>
                <w:szCs w:val="28"/>
              </w:rPr>
            </w:pPr>
            <w:r>
              <w:rPr>
                <w:rFonts w:hint="eastAsia" w:ascii="宋体" w:hAnsi="宋体" w:eastAsia="宋体" w:cs="宋体"/>
                <w:sz w:val="28"/>
                <w:szCs w:val="28"/>
              </w:rPr>
              <w:t>满足上述要求，得</w:t>
            </w:r>
            <w:r>
              <w:rPr>
                <w:rFonts w:hint="eastAsia" w:ascii="宋体" w:hAnsi="宋体" w:eastAsia="宋体" w:cs="宋体"/>
                <w:sz w:val="28"/>
                <w:szCs w:val="28"/>
                <w:lang w:val="en-US" w:eastAsia="zh-CN"/>
              </w:rPr>
              <w:t>3</w:t>
            </w:r>
            <w:r>
              <w:rPr>
                <w:rFonts w:hint="eastAsia" w:ascii="宋体" w:hAnsi="宋体" w:eastAsia="宋体" w:cs="宋体"/>
                <w:sz w:val="28"/>
                <w:szCs w:val="28"/>
              </w:rPr>
              <w:t>分；否则0分。</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分</w:t>
            </w:r>
          </w:p>
        </w:tc>
      </w:tr>
      <w:tr>
        <w:tblPrEx>
          <w:tblCellMar>
            <w:top w:w="0" w:type="dxa"/>
            <w:left w:w="108" w:type="dxa"/>
            <w:bottom w:w="0" w:type="dxa"/>
            <w:right w:w="108" w:type="dxa"/>
          </w:tblCellMar>
        </w:tblPrEx>
        <w:trPr>
          <w:trHeight w:val="485" w:hRule="atLeast"/>
        </w:trPr>
        <w:tc>
          <w:tcPr>
            <w:tcW w:w="396"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rPr>
              <w:t>智能支撑平台技术方案</w:t>
            </w:r>
          </w:p>
          <w:p>
            <w:pPr>
              <w:spacing w:line="360" w:lineRule="auto"/>
              <w:rPr>
                <w:rFonts w:ascii="宋体" w:hAnsi="宋体" w:eastAsia="宋体" w:cs="宋体"/>
                <w:sz w:val="28"/>
                <w:szCs w:val="28"/>
              </w:rPr>
            </w:pPr>
            <w:r>
              <w:rPr>
                <w:rFonts w:hint="eastAsia" w:ascii="宋体" w:hAnsi="宋体" w:eastAsia="宋体" w:cs="宋体"/>
                <w:sz w:val="28"/>
                <w:szCs w:val="28"/>
              </w:rPr>
              <w:t>投标人应具有提供智能支撑平台技术的能力，实现考区内所有考场考试全过程实时监控。针对投标人的智能支撑平台技术方案、经验进行评比：</w:t>
            </w:r>
          </w:p>
          <w:p>
            <w:pPr>
              <w:spacing w:line="360" w:lineRule="auto"/>
              <w:rPr>
                <w:rFonts w:ascii="宋体" w:hAnsi="宋体" w:eastAsia="宋体" w:cs="宋体"/>
                <w:sz w:val="28"/>
                <w:szCs w:val="28"/>
              </w:rPr>
            </w:pPr>
            <w:r>
              <w:rPr>
                <w:rFonts w:hint="eastAsia" w:ascii="宋体" w:hAnsi="宋体" w:eastAsia="宋体" w:cs="宋体"/>
                <w:sz w:val="28"/>
                <w:szCs w:val="28"/>
              </w:rPr>
              <w:t>具有自主知识产权，能够完全实时监控考试实施全过程，支持采购人移动端监控且界面友好易用，且同时有成功应用经验的证明材料得</w:t>
            </w:r>
            <w:r>
              <w:rPr>
                <w:rFonts w:ascii="宋体" w:hAnsi="宋体" w:eastAsia="宋体" w:cs="宋体"/>
                <w:sz w:val="28"/>
                <w:szCs w:val="28"/>
              </w:rPr>
              <w:t>6分；</w:t>
            </w:r>
          </w:p>
          <w:p>
            <w:pPr>
              <w:spacing w:line="360" w:lineRule="auto"/>
              <w:rPr>
                <w:rFonts w:ascii="宋体" w:hAnsi="宋体" w:eastAsia="宋体" w:cs="宋体"/>
                <w:sz w:val="28"/>
                <w:szCs w:val="28"/>
              </w:rPr>
            </w:pPr>
            <w:r>
              <w:rPr>
                <w:rFonts w:hint="eastAsia" w:ascii="宋体" w:hAnsi="宋体" w:eastAsia="宋体" w:cs="宋体"/>
                <w:sz w:val="28"/>
                <w:szCs w:val="28"/>
              </w:rPr>
              <w:t>能够完全实时监控考试实施全过程，移动端监控界面友好易用，有成功应用经验证明材料但无自主知识产权，得</w:t>
            </w:r>
            <w:r>
              <w:rPr>
                <w:rFonts w:ascii="宋体" w:hAnsi="宋体" w:eastAsia="宋体" w:cs="宋体"/>
                <w:sz w:val="28"/>
                <w:szCs w:val="28"/>
              </w:rPr>
              <w:t>4分；</w:t>
            </w:r>
          </w:p>
          <w:p>
            <w:pPr>
              <w:spacing w:line="360" w:lineRule="auto"/>
              <w:rPr>
                <w:rFonts w:ascii="宋体" w:hAnsi="宋体" w:eastAsia="宋体" w:cs="宋体"/>
                <w:sz w:val="28"/>
                <w:szCs w:val="28"/>
              </w:rPr>
            </w:pPr>
            <w:r>
              <w:rPr>
                <w:rFonts w:hint="eastAsia" w:ascii="宋体" w:hAnsi="宋体" w:eastAsia="宋体" w:cs="宋体"/>
                <w:sz w:val="28"/>
                <w:szCs w:val="28"/>
              </w:rPr>
              <w:t>能够完全实时监控考试实施全过程，移动端监控界面友好易用，有自主知识产权但无成功应用经验证明材料的，得</w:t>
            </w:r>
            <w:r>
              <w:rPr>
                <w:rFonts w:ascii="宋体" w:hAnsi="宋体" w:eastAsia="宋体" w:cs="宋体"/>
                <w:sz w:val="28"/>
                <w:szCs w:val="28"/>
              </w:rPr>
              <w:t>3分；</w:t>
            </w:r>
          </w:p>
          <w:p>
            <w:pPr>
              <w:spacing w:line="360" w:lineRule="auto"/>
              <w:rPr>
                <w:rFonts w:ascii="宋体" w:hAnsi="宋体" w:eastAsia="宋体" w:cs="宋体"/>
                <w:sz w:val="28"/>
                <w:szCs w:val="28"/>
              </w:rPr>
            </w:pPr>
            <w:r>
              <w:rPr>
                <w:rFonts w:hint="eastAsia" w:ascii="宋体" w:hAnsi="宋体" w:eastAsia="宋体" w:cs="宋体"/>
                <w:sz w:val="28"/>
                <w:szCs w:val="28"/>
              </w:rPr>
              <w:t>能够实时监控考试全过程，移动端监控界面易用性存在瑕疵，且无自主知识产权、无成功应用经验证明材料的，得</w:t>
            </w:r>
            <w:r>
              <w:rPr>
                <w:rFonts w:ascii="宋体" w:hAnsi="宋体" w:eastAsia="宋体" w:cs="宋体"/>
                <w:sz w:val="28"/>
                <w:szCs w:val="28"/>
              </w:rPr>
              <w:t>1分；</w:t>
            </w:r>
          </w:p>
          <w:p>
            <w:pPr>
              <w:spacing w:line="360" w:lineRule="auto"/>
              <w:rPr>
                <w:rFonts w:ascii="宋体" w:hAnsi="宋体" w:eastAsia="宋体" w:cs="宋体"/>
                <w:sz w:val="28"/>
                <w:szCs w:val="28"/>
              </w:rPr>
            </w:pPr>
            <w:r>
              <w:rPr>
                <w:rFonts w:hint="eastAsia" w:ascii="宋体" w:hAnsi="宋体" w:eastAsia="宋体" w:cs="宋体"/>
                <w:sz w:val="28"/>
                <w:szCs w:val="28"/>
              </w:rPr>
              <w:t>不满足或无方案的，得</w:t>
            </w:r>
            <w:r>
              <w:rPr>
                <w:rFonts w:ascii="宋体" w:hAnsi="宋体" w:eastAsia="宋体" w:cs="宋体"/>
                <w:sz w:val="28"/>
                <w:szCs w:val="28"/>
              </w:rPr>
              <w:t>0分。</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分</w:t>
            </w:r>
          </w:p>
        </w:tc>
      </w:tr>
      <w:tr>
        <w:tblPrEx>
          <w:tblCellMar>
            <w:top w:w="0" w:type="dxa"/>
            <w:left w:w="108" w:type="dxa"/>
            <w:bottom w:w="0" w:type="dxa"/>
            <w:right w:w="108" w:type="dxa"/>
          </w:tblCellMar>
        </w:tblPrEx>
        <w:trPr>
          <w:trHeight w:val="1020" w:hRule="atLeast"/>
        </w:trPr>
        <w:tc>
          <w:tcPr>
            <w:tcW w:w="396"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rPr>
              <w:t xml:space="preserve"> 疫情防控</w:t>
            </w:r>
          </w:p>
          <w:p>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在新冠疫情常态化情形下，投标人应具有计算机化考试的疫情防控应对措施，针对投标人的疫情防控方案、经验进行评比：</w:t>
            </w:r>
          </w:p>
          <w:p>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疫情防控方案全面，保障措施详尽、全面、科学、合理，实施性强，且有计算机化考试疫情防控成功经验证明材料的，得5分；</w:t>
            </w:r>
          </w:p>
          <w:p>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疫情防控方案全面，保障措施详尽、全面、科学、合理，实施性强，无计算机化考试疫情防控成功经验证明材料的，得3分；</w:t>
            </w:r>
          </w:p>
          <w:p>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疫情防控方案一般，保障措施承诺简单、具有一定的实施性，且无计算机化考试疫情防控成功经验证明材料的得1分；</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无方案的，得0分。</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5分</w:t>
            </w:r>
          </w:p>
        </w:tc>
      </w:tr>
      <w:tr>
        <w:tblPrEx>
          <w:tblCellMar>
            <w:top w:w="0" w:type="dxa"/>
            <w:left w:w="108" w:type="dxa"/>
            <w:bottom w:w="0" w:type="dxa"/>
            <w:right w:w="108" w:type="dxa"/>
          </w:tblCellMar>
        </w:tblPrEx>
        <w:trPr>
          <w:trHeight w:val="1020" w:hRule="atLeast"/>
        </w:trPr>
        <w:tc>
          <w:tcPr>
            <w:tcW w:w="396"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hint="eastAsia" w:ascii="宋体" w:hAnsi="宋体" w:eastAsia="宋体" w:cs="宋体"/>
                <w:b/>
                <w:bCs/>
                <w:kern w:val="0"/>
                <w:sz w:val="28"/>
                <w:szCs w:val="28"/>
                <w:lang w:val="en-US" w:eastAsia="zh-CN"/>
              </w:rPr>
              <w:t>8</w:t>
            </w:r>
            <w:r>
              <w:rPr>
                <w:rFonts w:hint="eastAsia" w:ascii="宋体" w:hAnsi="宋体" w:eastAsia="宋体" w:cs="宋体"/>
                <w:b/>
                <w:bCs/>
                <w:kern w:val="0"/>
                <w:sz w:val="28"/>
                <w:szCs w:val="28"/>
              </w:rPr>
              <w:t>机位资源</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投标人须承诺</w:t>
            </w:r>
            <w:r>
              <w:rPr>
                <w:rFonts w:ascii="宋体" w:hAnsi="宋体" w:eastAsia="宋体" w:cs="宋体"/>
                <w:sz w:val="28"/>
                <w:szCs w:val="28"/>
              </w:rPr>
              <w:t>提供有效机位数</w:t>
            </w:r>
            <w:r>
              <w:rPr>
                <w:rFonts w:hint="eastAsia" w:ascii="宋体" w:hAnsi="宋体" w:eastAsia="宋体" w:cs="宋体"/>
                <w:sz w:val="28"/>
                <w:szCs w:val="28"/>
              </w:rPr>
              <w:t>满足本项目考试需求（不少于</w:t>
            </w:r>
            <w:r>
              <w:rPr>
                <w:rFonts w:ascii="宋体" w:hAnsi="宋体" w:eastAsia="宋体" w:cs="宋体"/>
                <w:sz w:val="28"/>
                <w:szCs w:val="28"/>
              </w:rPr>
              <w:t>9000</w:t>
            </w:r>
            <w:r>
              <w:rPr>
                <w:rFonts w:hint="eastAsia" w:ascii="宋体" w:hAnsi="宋体" w:eastAsia="宋体" w:cs="宋体"/>
                <w:sz w:val="28"/>
                <w:szCs w:val="28"/>
              </w:rPr>
              <w:t>个机位），且须提供考点及机位数量清单，满足要求的得4分，否则不得分。须提供承诺函（格式自拟）。</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4分</w:t>
            </w:r>
          </w:p>
        </w:tc>
      </w:tr>
      <w:tr>
        <w:tblPrEx>
          <w:tblCellMar>
            <w:top w:w="0" w:type="dxa"/>
            <w:left w:w="108" w:type="dxa"/>
            <w:bottom w:w="0" w:type="dxa"/>
            <w:right w:w="108" w:type="dxa"/>
          </w:tblCellMar>
        </w:tblPrEx>
        <w:trPr>
          <w:trHeight w:val="1020" w:hRule="atLeast"/>
        </w:trPr>
        <w:tc>
          <w:tcPr>
            <w:tcW w:w="396"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hint="eastAsia" w:ascii="宋体" w:hAnsi="宋体" w:eastAsia="宋体" w:cs="宋体"/>
                <w:b/>
                <w:bCs/>
                <w:kern w:val="0"/>
                <w:sz w:val="28"/>
                <w:szCs w:val="28"/>
                <w:lang w:val="en-US" w:eastAsia="zh-CN"/>
              </w:rPr>
              <w:t>9</w:t>
            </w:r>
            <w:r>
              <w:rPr>
                <w:rFonts w:hint="eastAsia" w:ascii="宋体" w:hAnsi="宋体" w:eastAsia="宋体" w:cs="宋体"/>
                <w:b/>
                <w:bCs/>
                <w:kern w:val="0"/>
                <w:sz w:val="28"/>
                <w:szCs w:val="28"/>
              </w:rPr>
              <w:t>机考防窥技术应用</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提供计算机化考试防窥技术实际考试应用的情况：</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kern w:val="0"/>
                <w:sz w:val="28"/>
                <w:szCs w:val="28"/>
              </w:rPr>
              <w:t>2019年1月1日以来</w:t>
            </w:r>
            <w:r>
              <w:rPr>
                <w:rFonts w:hint="eastAsia" w:ascii="宋体" w:hAnsi="宋体" w:eastAsia="宋体" w:cs="宋体"/>
                <w:sz w:val="28"/>
                <w:szCs w:val="28"/>
              </w:rPr>
              <w:t>，投标人具有同一时间考试人数在8000人（含）以上计算机化考试的防窥技术实际应用案例，得3分；</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kern w:val="0"/>
                <w:sz w:val="28"/>
                <w:szCs w:val="28"/>
              </w:rPr>
              <w:t>2019年1月1日以来</w:t>
            </w:r>
            <w:r>
              <w:rPr>
                <w:rFonts w:hint="eastAsia" w:ascii="宋体" w:hAnsi="宋体" w:eastAsia="宋体" w:cs="宋体"/>
                <w:sz w:val="28"/>
                <w:szCs w:val="28"/>
              </w:rPr>
              <w:t>，投标人具有同一时间考试人数在6000人（含）-8000人（不含）以上计算机化考试的防窥技术实际应用案例，得2分；</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kern w:val="0"/>
                <w:sz w:val="28"/>
                <w:szCs w:val="28"/>
              </w:rPr>
              <w:t>2019年1月1日以来</w:t>
            </w:r>
            <w:r>
              <w:rPr>
                <w:rFonts w:hint="eastAsia" w:ascii="宋体" w:hAnsi="宋体" w:eastAsia="宋体" w:cs="宋体"/>
                <w:sz w:val="28"/>
                <w:szCs w:val="28"/>
              </w:rPr>
              <w:t>，投标人具有同一时间考试人数在3000人（含）-6000人（不含）以上计算机化考试的防窥技术实际应用案例，得1分；</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4．其他情况：0分。</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注：需提供考试主办机构出具的相关证明材料（加盖考试主办机构公章）复印件，证明材料需能体现防窥技术的应用。</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注：防窥技术是指：防窥隔板、防窥膜、电子化防窥等。</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3分</w:t>
            </w:r>
          </w:p>
        </w:tc>
      </w:tr>
      <w:tr>
        <w:tblPrEx>
          <w:tblCellMar>
            <w:top w:w="0" w:type="dxa"/>
            <w:left w:w="108" w:type="dxa"/>
            <w:bottom w:w="0" w:type="dxa"/>
            <w:right w:w="108" w:type="dxa"/>
          </w:tblCellMar>
        </w:tblPrEx>
        <w:trPr>
          <w:trHeight w:val="542" w:hRule="atLeast"/>
        </w:trPr>
        <w:tc>
          <w:tcPr>
            <w:tcW w:w="396" w:type="pct"/>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3.1</w:t>
            </w:r>
            <w:r>
              <w:rPr>
                <w:rFonts w:hint="eastAsia" w:ascii="宋体" w:hAnsi="宋体" w:eastAsia="宋体" w:cs="宋体"/>
                <w:b/>
                <w:bCs/>
                <w:kern w:val="0"/>
                <w:sz w:val="28"/>
                <w:szCs w:val="28"/>
                <w:lang w:val="en-US" w:eastAsia="zh-CN"/>
              </w:rPr>
              <w:t>0</w:t>
            </w:r>
            <w:r>
              <w:rPr>
                <w:rFonts w:hint="eastAsia" w:ascii="宋体" w:hAnsi="宋体" w:eastAsia="宋体" w:cs="宋体"/>
                <w:b/>
                <w:bCs/>
                <w:kern w:val="0"/>
                <w:sz w:val="28"/>
                <w:szCs w:val="28"/>
              </w:rPr>
              <w:t>考后数据保留的承诺</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投标人承诺考试机器上的数据保留到司法部核实数据的完整性无误后才进行数据清除。</w:t>
            </w:r>
          </w:p>
          <w:p>
            <w:pPr>
              <w:widowControl/>
              <w:spacing w:line="360" w:lineRule="auto"/>
              <w:jc w:val="left"/>
              <w:rPr>
                <w:rFonts w:ascii="宋体" w:hAnsi="宋体" w:eastAsia="宋体" w:cs="宋体"/>
                <w:b/>
                <w:bCs/>
                <w:kern w:val="0"/>
                <w:sz w:val="28"/>
                <w:szCs w:val="28"/>
              </w:rPr>
            </w:pPr>
            <w:r>
              <w:rPr>
                <w:rFonts w:hint="eastAsia" w:ascii="宋体" w:hAnsi="宋体" w:eastAsia="宋体" w:cs="宋体"/>
                <w:sz w:val="28"/>
                <w:szCs w:val="28"/>
              </w:rPr>
              <w:t>承诺满足的得3分，不满足不得分。</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3分</w:t>
            </w:r>
          </w:p>
        </w:tc>
      </w:tr>
      <w:tr>
        <w:tblPrEx>
          <w:tblCellMar>
            <w:top w:w="0" w:type="dxa"/>
            <w:left w:w="108" w:type="dxa"/>
            <w:bottom w:w="0" w:type="dxa"/>
            <w:right w:w="108" w:type="dxa"/>
          </w:tblCellMar>
        </w:tblPrEx>
        <w:trPr>
          <w:trHeight w:val="542" w:hRule="atLeast"/>
        </w:trPr>
        <w:tc>
          <w:tcPr>
            <w:tcW w:w="396" w:type="pct"/>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8"/>
                <w:szCs w:val="28"/>
                <w:lang w:val="en-US" w:eastAsia="zh-CN"/>
              </w:rPr>
            </w:pPr>
          </w:p>
          <w:p>
            <w:pPr>
              <w:widowControl/>
              <w:spacing w:line="360" w:lineRule="auto"/>
              <w:jc w:val="center"/>
              <w:rPr>
                <w:rFonts w:hint="eastAsia" w:ascii="宋体" w:hAnsi="宋体" w:eastAsia="宋体" w:cs="宋体"/>
                <w:b/>
                <w:bCs/>
                <w:kern w:val="0"/>
                <w:sz w:val="28"/>
                <w:szCs w:val="28"/>
                <w:lang w:val="en-US" w:eastAsia="zh-CN"/>
              </w:rPr>
            </w:pPr>
          </w:p>
          <w:p>
            <w:pPr>
              <w:widowControl/>
              <w:spacing w:line="360" w:lineRule="auto"/>
              <w:jc w:val="center"/>
              <w:rPr>
                <w:rFonts w:hint="eastAsia" w:ascii="宋体" w:hAnsi="宋体" w:eastAsia="宋体" w:cs="宋体"/>
                <w:b/>
                <w:bCs/>
                <w:kern w:val="0"/>
                <w:sz w:val="28"/>
                <w:szCs w:val="28"/>
                <w:lang w:val="en-US" w:eastAsia="zh-CN"/>
              </w:rPr>
            </w:pPr>
          </w:p>
          <w:p>
            <w:pPr>
              <w:widowControl/>
              <w:spacing w:line="360" w:lineRule="auto"/>
              <w:jc w:val="center"/>
              <w:rPr>
                <w:rFonts w:hint="eastAsia" w:ascii="宋体" w:hAnsi="宋体" w:eastAsia="宋体" w:cs="宋体"/>
                <w:b/>
                <w:bCs/>
                <w:kern w:val="0"/>
                <w:sz w:val="28"/>
                <w:szCs w:val="28"/>
                <w:lang w:val="en-US" w:eastAsia="zh-CN"/>
              </w:rPr>
            </w:pPr>
          </w:p>
          <w:p>
            <w:pPr>
              <w:widowControl/>
              <w:spacing w:line="360" w:lineRule="auto"/>
              <w:jc w:val="center"/>
              <w:rPr>
                <w:rFonts w:hint="eastAsia" w:ascii="宋体" w:hAnsi="宋体" w:eastAsia="宋体" w:cs="宋体"/>
                <w:b/>
                <w:bCs/>
                <w:kern w:val="0"/>
                <w:sz w:val="28"/>
                <w:szCs w:val="28"/>
                <w:lang w:val="en-US" w:eastAsia="zh-CN"/>
              </w:rPr>
            </w:pPr>
          </w:p>
          <w:p>
            <w:pPr>
              <w:widowControl/>
              <w:spacing w:line="360" w:lineRule="auto"/>
              <w:jc w:val="center"/>
              <w:rPr>
                <w:rFonts w:hint="eastAsia" w:ascii="宋体" w:hAnsi="宋体" w:eastAsia="宋体" w:cs="宋体"/>
                <w:b/>
                <w:bCs/>
                <w:kern w:val="0"/>
                <w:sz w:val="28"/>
                <w:szCs w:val="28"/>
                <w:lang w:val="en-US" w:eastAsia="zh-CN"/>
              </w:rPr>
            </w:pPr>
          </w:p>
          <w:p>
            <w:pPr>
              <w:widowControl/>
              <w:spacing w:line="360" w:lineRule="auto"/>
              <w:jc w:val="center"/>
              <w:rPr>
                <w:rFonts w:hint="eastAsia" w:ascii="宋体" w:hAnsi="宋体" w:eastAsia="宋体" w:cs="宋体"/>
                <w:b/>
                <w:bCs/>
                <w:kern w:val="0"/>
                <w:sz w:val="28"/>
                <w:szCs w:val="28"/>
                <w:lang w:val="en-US" w:eastAsia="zh-CN"/>
              </w:rPr>
            </w:pPr>
          </w:p>
          <w:p>
            <w:pPr>
              <w:widowControl/>
              <w:spacing w:line="360" w:lineRule="auto"/>
              <w:jc w:val="center"/>
              <w:rPr>
                <w:rFonts w:hint="eastAsia" w:ascii="宋体" w:hAnsi="宋体" w:eastAsia="宋体" w:cs="宋体"/>
                <w:b/>
                <w:bCs/>
                <w:kern w:val="0"/>
                <w:sz w:val="28"/>
                <w:szCs w:val="28"/>
                <w:lang w:val="en-US" w:eastAsia="zh-CN"/>
              </w:rPr>
            </w:pPr>
          </w:p>
          <w:p>
            <w:pPr>
              <w:widowControl/>
              <w:spacing w:line="360" w:lineRule="auto"/>
              <w:jc w:val="center"/>
              <w:rPr>
                <w:rFonts w:hint="eastAsia" w:ascii="宋体" w:hAnsi="宋体" w:eastAsia="宋体" w:cs="宋体"/>
                <w:b/>
                <w:bCs/>
                <w:kern w:val="0"/>
                <w:sz w:val="28"/>
                <w:szCs w:val="28"/>
                <w:lang w:val="en-US" w:eastAsia="zh-CN"/>
              </w:rPr>
            </w:pPr>
          </w:p>
          <w:p>
            <w:pPr>
              <w:widowControl/>
              <w:spacing w:line="360" w:lineRule="auto"/>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3</w:t>
            </w:r>
          </w:p>
        </w:tc>
        <w:tc>
          <w:tcPr>
            <w:tcW w:w="922" w:type="pct"/>
            <w:vMerge w:val="restart"/>
            <w:tcBorders>
              <w:top w:val="single" w:color="auto" w:sz="4" w:space="0"/>
              <w:left w:val="single" w:color="auto" w:sz="4" w:space="0"/>
              <w:right w:val="single" w:color="auto" w:sz="4" w:space="0"/>
            </w:tcBorders>
            <w:vAlign w:val="center"/>
          </w:tcPr>
          <w:p>
            <w:pPr>
              <w:widowControl/>
              <w:spacing w:line="360" w:lineRule="auto"/>
              <w:jc w:val="left"/>
              <w:rPr>
                <w:rFonts w:ascii="宋体" w:hAnsi="宋体" w:eastAsia="宋体" w:cs="宋体"/>
                <w:sz w:val="28"/>
                <w:szCs w:val="28"/>
              </w:rPr>
            </w:pPr>
          </w:p>
          <w:p>
            <w:pPr>
              <w:widowControl/>
              <w:spacing w:line="360" w:lineRule="auto"/>
              <w:jc w:val="left"/>
              <w:rPr>
                <w:rFonts w:ascii="宋体" w:hAnsi="宋体" w:eastAsia="宋体" w:cs="宋体"/>
                <w:sz w:val="28"/>
                <w:szCs w:val="28"/>
              </w:rPr>
            </w:pPr>
          </w:p>
          <w:p>
            <w:pPr>
              <w:widowControl/>
              <w:spacing w:line="360" w:lineRule="auto"/>
              <w:jc w:val="left"/>
              <w:rPr>
                <w:rFonts w:ascii="宋体" w:hAnsi="宋体" w:eastAsia="宋体" w:cs="宋体"/>
                <w:sz w:val="28"/>
                <w:szCs w:val="28"/>
              </w:rPr>
            </w:pPr>
          </w:p>
          <w:p>
            <w:pPr>
              <w:widowControl/>
              <w:spacing w:line="360" w:lineRule="auto"/>
              <w:jc w:val="left"/>
              <w:rPr>
                <w:rFonts w:ascii="宋体" w:hAnsi="宋体" w:eastAsia="宋体" w:cs="宋体"/>
                <w:sz w:val="28"/>
                <w:szCs w:val="28"/>
              </w:rPr>
            </w:pPr>
          </w:p>
          <w:p>
            <w:pPr>
              <w:widowControl/>
              <w:spacing w:line="360" w:lineRule="auto"/>
              <w:jc w:val="left"/>
              <w:rPr>
                <w:rFonts w:ascii="宋体" w:hAnsi="宋体" w:eastAsia="宋体" w:cs="宋体"/>
                <w:sz w:val="28"/>
                <w:szCs w:val="28"/>
              </w:rPr>
            </w:pPr>
          </w:p>
          <w:p>
            <w:pPr>
              <w:widowControl/>
              <w:spacing w:line="360" w:lineRule="auto"/>
              <w:jc w:val="left"/>
              <w:rPr>
                <w:rFonts w:ascii="宋体" w:hAnsi="宋体" w:eastAsia="宋体" w:cs="宋体"/>
                <w:sz w:val="28"/>
                <w:szCs w:val="28"/>
              </w:rPr>
            </w:pPr>
          </w:p>
          <w:p>
            <w:pPr>
              <w:widowControl/>
              <w:spacing w:line="360" w:lineRule="auto"/>
              <w:jc w:val="left"/>
              <w:rPr>
                <w:rFonts w:ascii="宋体" w:hAnsi="宋体" w:eastAsia="宋体" w:cs="宋体"/>
                <w:sz w:val="28"/>
                <w:szCs w:val="28"/>
              </w:rPr>
            </w:pPr>
          </w:p>
          <w:p>
            <w:pPr>
              <w:widowControl/>
              <w:spacing w:line="360" w:lineRule="auto"/>
              <w:jc w:val="left"/>
              <w:rPr>
                <w:rFonts w:ascii="宋体" w:hAnsi="宋体" w:eastAsia="宋体" w:cs="宋体"/>
                <w:sz w:val="28"/>
                <w:szCs w:val="28"/>
              </w:rPr>
            </w:pPr>
          </w:p>
          <w:p>
            <w:pPr>
              <w:widowControl/>
              <w:spacing w:line="360" w:lineRule="auto"/>
              <w:jc w:val="left"/>
              <w:rPr>
                <w:rFonts w:ascii="宋体" w:hAnsi="宋体" w:eastAsia="宋体" w:cs="宋体"/>
                <w:sz w:val="28"/>
                <w:szCs w:val="28"/>
              </w:rPr>
            </w:pPr>
          </w:p>
          <w:p>
            <w:pPr>
              <w:widowControl/>
              <w:spacing w:line="360" w:lineRule="auto"/>
              <w:jc w:val="left"/>
              <w:rPr>
                <w:rFonts w:ascii="宋体" w:hAnsi="宋体" w:eastAsia="宋体" w:cs="宋体"/>
                <w:sz w:val="28"/>
                <w:szCs w:val="28"/>
              </w:rPr>
            </w:pPr>
          </w:p>
          <w:p>
            <w:pPr>
              <w:widowControl/>
              <w:spacing w:line="360" w:lineRule="auto"/>
              <w:jc w:val="center"/>
              <w:rPr>
                <w:rFonts w:ascii="宋体" w:hAnsi="宋体" w:eastAsia="宋体" w:cs="宋体"/>
                <w:sz w:val="28"/>
                <w:szCs w:val="28"/>
              </w:rPr>
            </w:pPr>
            <w:r>
              <w:rPr>
                <w:rFonts w:hint="eastAsia" w:ascii="宋体" w:hAnsi="宋体" w:eastAsia="宋体" w:cs="宋体"/>
                <w:sz w:val="28"/>
                <w:szCs w:val="28"/>
              </w:rPr>
              <w:t>综合实力</w:t>
            </w:r>
          </w:p>
          <w:p>
            <w:pPr>
              <w:widowControl/>
              <w:spacing w:line="360" w:lineRule="auto"/>
              <w:jc w:val="left"/>
              <w:rPr>
                <w:rFonts w:eastAsia="宋体"/>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分）</w:t>
            </w: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sz w:val="28"/>
                <w:szCs w:val="28"/>
              </w:rPr>
            </w:pPr>
            <w:r>
              <w:rPr>
                <w:rFonts w:hint="eastAsia" w:ascii="宋体" w:hAnsi="宋体" w:eastAsia="宋体" w:cs="宋体"/>
                <w:sz w:val="28"/>
                <w:szCs w:val="28"/>
              </w:rPr>
              <w:t>企业综合实力：</w:t>
            </w:r>
          </w:p>
          <w:p>
            <w:pPr>
              <w:widowControl/>
              <w:spacing w:line="360" w:lineRule="auto"/>
              <w:jc w:val="left"/>
              <w:rPr>
                <w:rFonts w:hint="eastAsia" w:ascii="宋体" w:hAnsi="宋体" w:eastAsia="宋体" w:cs="宋体"/>
                <w:sz w:val="28"/>
                <w:szCs w:val="28"/>
              </w:rPr>
            </w:pPr>
            <w:r>
              <w:rPr>
                <w:rFonts w:hint="eastAsia" w:ascii="宋体" w:hAnsi="宋体" w:eastAsia="宋体" w:cs="宋体"/>
                <w:sz w:val="28"/>
                <w:szCs w:val="28"/>
              </w:rPr>
              <w:t>1.投标人具有服务质量评价认证（符合GB/T367 33-2018、GB/T19039-2009标准）证书的得2分,须提供证书有效复印件，未提供不得分。</w:t>
            </w:r>
          </w:p>
          <w:p>
            <w:pPr>
              <w:widowControl/>
              <w:spacing w:line="360" w:lineRule="auto"/>
              <w:jc w:val="left"/>
              <w:rPr>
                <w:rFonts w:hint="eastAsia" w:ascii="宋体" w:hAnsi="宋体" w:eastAsia="宋体" w:cs="宋体"/>
                <w:sz w:val="28"/>
                <w:szCs w:val="28"/>
              </w:rPr>
            </w:pPr>
            <w:r>
              <w:rPr>
                <w:rFonts w:hint="eastAsia" w:ascii="宋体" w:hAnsi="宋体" w:eastAsia="宋体" w:cs="宋体"/>
                <w:sz w:val="28"/>
                <w:szCs w:val="28"/>
              </w:rPr>
              <w:t>2.投标人具有信息系统建设和服务能力等级证书，达到良好级（CS3）及以上得3分,基本级（CS2级）及以下得1分，须提供证书有效复印件，未提供不得分。</w:t>
            </w:r>
          </w:p>
          <w:p>
            <w:pPr>
              <w:widowControl/>
              <w:spacing w:line="360" w:lineRule="auto"/>
              <w:jc w:val="left"/>
            </w:pPr>
            <w:r>
              <w:rPr>
                <w:rFonts w:hint="eastAsia" w:ascii="宋体" w:hAnsi="宋体" w:eastAsia="宋体" w:cs="宋体"/>
                <w:sz w:val="28"/>
                <w:szCs w:val="28"/>
                <w:lang w:val="en-US" w:eastAsia="zh-CN"/>
              </w:rPr>
              <w:t>3</w:t>
            </w:r>
            <w:r>
              <w:rPr>
                <w:rFonts w:hint="eastAsia" w:ascii="宋体" w:hAnsi="宋体" w:eastAsia="宋体" w:cs="宋体"/>
                <w:sz w:val="28"/>
                <w:szCs w:val="28"/>
              </w:rPr>
              <w:t>.投标人具有信息技术服务运行维护标准符合性证书，得2分；</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分</w:t>
            </w:r>
          </w:p>
        </w:tc>
      </w:tr>
      <w:tr>
        <w:tblPrEx>
          <w:tblCellMar>
            <w:top w:w="0" w:type="dxa"/>
            <w:left w:w="108" w:type="dxa"/>
            <w:bottom w:w="0" w:type="dxa"/>
            <w:right w:w="108" w:type="dxa"/>
          </w:tblCellMar>
        </w:tblPrEx>
        <w:trPr>
          <w:trHeight w:val="542" w:hRule="atLeast"/>
        </w:trPr>
        <w:tc>
          <w:tcPr>
            <w:tcW w:w="396" w:type="pct"/>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b/>
                <w:bCs/>
                <w:kern w:val="0"/>
                <w:sz w:val="28"/>
                <w:szCs w:val="28"/>
              </w:rPr>
            </w:pPr>
          </w:p>
        </w:tc>
        <w:tc>
          <w:tcPr>
            <w:tcW w:w="922" w:type="pct"/>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用户评价：</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投标人2019年1月1日以来承担的类似服务项目中获得采购人满意度评价，评价情况至少须为“满意或优或类似好评”的方可计分，每提供一项得1分，最高得5分，无不得分。</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备注：</w:t>
            </w:r>
          </w:p>
          <w:p>
            <w:pPr>
              <w:widowControl/>
              <w:spacing w:line="360" w:lineRule="auto"/>
              <w:jc w:val="left"/>
              <w:rPr>
                <w:rFonts w:ascii="宋体" w:hAnsi="宋体" w:eastAsia="宋体" w:cs="宋体"/>
                <w:sz w:val="28"/>
                <w:szCs w:val="28"/>
              </w:rPr>
            </w:pPr>
            <w:r>
              <w:rPr>
                <w:rFonts w:hint="eastAsia" w:ascii="宋体" w:hAnsi="宋体" w:eastAsia="宋体" w:cs="宋体"/>
                <w:kern w:val="0"/>
                <w:sz w:val="28"/>
                <w:szCs w:val="28"/>
              </w:rPr>
              <w:t>①</w:t>
            </w:r>
            <w:r>
              <w:rPr>
                <w:rFonts w:hint="eastAsia" w:ascii="宋体" w:hAnsi="宋体" w:eastAsia="宋体" w:cs="宋体"/>
                <w:sz w:val="28"/>
                <w:szCs w:val="28"/>
              </w:rPr>
              <w:t>同一客户或同一项目提供多项用户满意度评价的，按一项计算；</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②</w:t>
            </w:r>
            <w:r>
              <w:rPr>
                <w:rFonts w:hint="eastAsia" w:ascii="宋体" w:hAnsi="宋体" w:eastAsia="宋体" w:cs="宋体"/>
                <w:sz w:val="28"/>
                <w:szCs w:val="28"/>
              </w:rPr>
              <w:t>用户满意度评价须经用户单位盖章及客户联系方式，评价情况至少须为满意或优或类似好评的方可计分，证明材料不清晰无法辨认的不得分。</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5分</w:t>
            </w:r>
          </w:p>
        </w:tc>
      </w:tr>
      <w:tr>
        <w:tblPrEx>
          <w:tblCellMar>
            <w:top w:w="0" w:type="dxa"/>
            <w:left w:w="108" w:type="dxa"/>
            <w:bottom w:w="0" w:type="dxa"/>
            <w:right w:w="108" w:type="dxa"/>
          </w:tblCellMar>
        </w:tblPrEx>
        <w:trPr>
          <w:trHeight w:val="542" w:hRule="atLeast"/>
        </w:trPr>
        <w:tc>
          <w:tcPr>
            <w:tcW w:w="39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4</w:t>
            </w:r>
          </w:p>
        </w:tc>
        <w:tc>
          <w:tcPr>
            <w:tcW w:w="92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业绩</w:t>
            </w:r>
          </w:p>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（10分）</w:t>
            </w:r>
          </w:p>
        </w:tc>
        <w:tc>
          <w:tcPr>
            <w:tcW w:w="3237"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b/>
                <w:kern w:val="0"/>
                <w:sz w:val="28"/>
                <w:szCs w:val="28"/>
              </w:rPr>
            </w:pPr>
            <w:r>
              <w:rPr>
                <w:rFonts w:hint="eastAsia" w:ascii="宋体" w:hAnsi="宋体" w:eastAsia="宋体" w:cs="宋体"/>
                <w:b/>
                <w:kern w:val="0"/>
                <w:sz w:val="28"/>
                <w:szCs w:val="28"/>
              </w:rPr>
              <w:t>类似业绩：</w:t>
            </w:r>
          </w:p>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自2019年1月1日以来（以签订合同时间为准）具有承担并顺利完成计算机化考试考务组织实施的成功案例。同一用户单位（每有一家考试主办机构委托投标人承接计算机考试考务服务工作作为唯一判断标准）不重复计算，每提供一份有效业绩证明材料得1分，满分10分，（以提供的中标通知书复印件</w:t>
            </w:r>
            <w:r>
              <w:rPr>
                <w:rFonts w:hint="eastAsia" w:ascii="宋体" w:hAnsi="宋体" w:eastAsia="宋体" w:cs="宋体"/>
                <w:kern w:val="0"/>
                <w:sz w:val="28"/>
                <w:szCs w:val="28"/>
                <w:lang w:val="en-US" w:eastAsia="zh-CN"/>
              </w:rPr>
              <w:t>和</w:t>
            </w:r>
            <w:r>
              <w:rPr>
                <w:rFonts w:hint="eastAsia" w:ascii="宋体" w:hAnsi="宋体" w:eastAsia="宋体" w:cs="宋体"/>
                <w:kern w:val="0"/>
                <w:sz w:val="28"/>
                <w:szCs w:val="28"/>
              </w:rPr>
              <w:t>合同复印件为评审依据，前述业绩资料应完整提供，否则，评标委员会对该业绩不予采信）</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10分</w:t>
            </w:r>
          </w:p>
        </w:tc>
      </w:tr>
      <w:tr>
        <w:tblPrEx>
          <w:tblCellMar>
            <w:top w:w="0" w:type="dxa"/>
            <w:left w:w="108" w:type="dxa"/>
            <w:bottom w:w="0" w:type="dxa"/>
            <w:right w:w="108" w:type="dxa"/>
          </w:tblCellMar>
        </w:tblPrEx>
        <w:trPr>
          <w:trHeight w:val="542" w:hRule="atLeast"/>
        </w:trPr>
        <w:tc>
          <w:tcPr>
            <w:tcW w:w="39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5</w:t>
            </w:r>
          </w:p>
        </w:tc>
        <w:tc>
          <w:tcPr>
            <w:tcW w:w="92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售后服务</w:t>
            </w:r>
          </w:p>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分）</w:t>
            </w:r>
          </w:p>
        </w:tc>
        <w:tc>
          <w:tcPr>
            <w:tcW w:w="3237"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eastAsia="宋体" w:cs="宋体"/>
                <w:sz w:val="28"/>
                <w:szCs w:val="28"/>
              </w:rPr>
            </w:pPr>
            <w:r>
              <w:rPr>
                <w:rFonts w:hint="eastAsia" w:ascii="宋体" w:hAnsi="宋体" w:eastAsia="宋体" w:cs="宋体"/>
                <w:b/>
                <w:sz w:val="28"/>
                <w:szCs w:val="28"/>
              </w:rPr>
              <w:t>售后服务：</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.投标人针对本项目，提供满足项目要求的履约承诺得3分，履约承诺不满足项目要求或未提供承诺的得0分。</w:t>
            </w:r>
          </w:p>
        </w:tc>
        <w:tc>
          <w:tcPr>
            <w:tcW w:w="444"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分</w:t>
            </w:r>
          </w:p>
        </w:tc>
      </w:tr>
    </w:tbl>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注：1）评委打分超过得分界限或未按本方法赋分时，该评委的打分按废票处理。</w:t>
      </w:r>
    </w:p>
    <w:p>
      <w:pPr>
        <w:numPr>
          <w:ilvl w:val="0"/>
          <w:numId w:val="1"/>
        </w:num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各种计算数字均保留两位小数，第三位“四舍五入”。</w:t>
      </w:r>
    </w:p>
    <w:p>
      <w:pPr>
        <w:spacing w:line="360" w:lineRule="auto"/>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3）特殊情况处理</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a、当投标人某评分项出现未报、漏报或零报价时，该分项得零分，并不参与投标报价分的计算。</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b、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c、评标过程中，若出现本评标方法以外的特殊情况时，将暂停评标，待评委商榷后再进行复会。</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3-7、政府采购政策评分标准</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3-7-1、小微企业的价格评分标准</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（1）对小型、微型企业产品的价格给予</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%的扣除，用扣除后的价格参与评审，其评标价=投标报价*（</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接受大中型企业与小微企业组成联合体或者允许大中型企业向一家或者多家小微企业分包的采购项目，对于联合协议或者分包意向协议约定小微企业的合同份额占到合同总金额30%以上的，招标方、招标代理机构应当对联合体或者大中型企业的报价给予</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（3）中小企业参加政府采购活动，应当出具本办法规定的《中小企业声明函》，否则不得享受相关中小企业扶持政策。任何单位和个人不得要求供应商提供《中小企业声明函》之外的中小企业身份证明文件。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（4）供应商按照本办法规定提供声明函内容不实的，属于提供虚假材料谋取中标、成交，依照《中华人民共和国政府采购法》等国家有关规定追究相应责任。</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（5）小微企业按《政府采购促进中小企业发展</w:t>
      </w:r>
      <w:r>
        <w:rPr>
          <w:rFonts w:hint="eastAsia" w:asciiTheme="minorEastAsia" w:hAnsiTheme="minorEastAsia" w:cstheme="minorEastAsia"/>
          <w:sz w:val="28"/>
          <w:szCs w:val="28"/>
          <w:lang w:eastAsia="zh-CN"/>
        </w:rPr>
        <w:t>管理</w:t>
      </w:r>
      <w:r>
        <w:rPr>
          <w:rFonts w:hint="eastAsia" w:asciiTheme="minorEastAsia" w:hAnsiTheme="minorEastAsia" w:cstheme="minorEastAsia"/>
          <w:sz w:val="28"/>
          <w:szCs w:val="28"/>
        </w:rPr>
        <w:t>办法》（财库【2020】46号）和《工业和信息化部、国家统计局、国家发展和改革委员会、财政部关于印发&lt;中小企业划型标准规定&gt;的通知》（工信部联企业【2011】300号）文件规定标准确认。</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3-7-2、监狱企业的价格评分标准</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（1）在政府采购活动中，监狱企业视同小型、微型企业，享受预留份额、评审中价格扣除等政府采购促进中小企业发展的政府采购政策。</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（2）监狱企业属于小型、微型企业的，不重复享受政策。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（3）监狱企业参加政府采购活动时，应当提供由省级以上监狱管理局、戒毒管理局（含新疆生产建设兵团）出具的属于监狱企业的证明文件。</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rPr>
        <w:t xml:space="preserve">    （4）监狱企业按《财政部、司法部关于政府采购支持监狱企业发展有关问题的通知》（财库〔2014〕68号）文件规定标准执行。</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3-7-3、残疾人福利性单位的价格评分标准</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（1）在政府采购活动中，残疾人福利性单位视同小型、微型企业，享受预留份额、评审中价格扣除等政府采购促进中小企业发展的政府采购政策。</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（2）残疾人福利性单位属于小型、微型企业的，不重复享受政策。</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（3）符合条件的残疾人福利性单位在参加政府采购活动时，应当提供本通知规定的《残疾人福利性单位声明函》（见附件），并对声明的真实性负责，未提供的不视为残疾人福利性单位。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3-7-4、节能产品、环境标志产品政策</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bCs/>
          <w:sz w:val="28"/>
          <w:szCs w:val="28"/>
        </w:rPr>
        <w:t>（1）节能产品根据</w:t>
      </w:r>
      <w:r>
        <w:rPr>
          <w:rFonts w:hint="eastAsia" w:asciiTheme="minorEastAsia" w:hAnsiTheme="minorEastAsia" w:cstheme="minorEastAsia"/>
          <w:sz w:val="28"/>
          <w:szCs w:val="28"/>
        </w:rPr>
        <w:t>《财政部、国家发展和改革委员会关于印发&lt;节能产品政府采购实施意见&gt;的通知》（财库【2004】185号）、</w:t>
      </w:r>
      <w:r>
        <w:rPr>
          <w:rFonts w:hint="eastAsia" w:asciiTheme="minorEastAsia" w:hAnsiTheme="minorEastAsia" w:cstheme="minorEastAsia"/>
          <w:bCs/>
          <w:sz w:val="28"/>
          <w:szCs w:val="28"/>
        </w:rPr>
        <w:t>《国务院办公厅关于建立政府强制采购节能产品制度的通知》（</w:t>
      </w:r>
      <w:r>
        <w:rPr>
          <w:rFonts w:hint="eastAsia" w:asciiTheme="minorEastAsia" w:hAnsiTheme="minorEastAsia" w:cstheme="minorEastAsia"/>
          <w:sz w:val="28"/>
          <w:szCs w:val="28"/>
        </w:rPr>
        <w:t>国办发〔2007〕51号</w:t>
      </w:r>
      <w:r>
        <w:rPr>
          <w:rFonts w:hint="eastAsia" w:asciiTheme="minorEastAsia" w:hAnsiTheme="minorEastAsia" w:cstheme="minorEastAsia"/>
          <w:bCs/>
          <w:sz w:val="28"/>
          <w:szCs w:val="28"/>
        </w:rPr>
        <w:t>）的</w:t>
      </w:r>
      <w:r>
        <w:rPr>
          <w:rFonts w:hint="eastAsia" w:asciiTheme="minorEastAsia" w:hAnsiTheme="minorEastAsia" w:cstheme="minorEastAsia"/>
          <w:sz w:val="28"/>
          <w:szCs w:val="28"/>
        </w:rPr>
        <w:t>有关规定</w:t>
      </w:r>
      <w:r>
        <w:rPr>
          <w:rFonts w:hint="eastAsia" w:asciiTheme="minorEastAsia" w:hAnsiTheme="minorEastAsia" w:cstheme="minorEastAsia"/>
          <w:bCs/>
          <w:sz w:val="28"/>
          <w:szCs w:val="28"/>
        </w:rPr>
        <w:t>，以中国政府采购网（http://www.ccgp.gov.cn/）公布的最新一期节能产品政府采</w:t>
      </w:r>
      <w:r>
        <w:rPr>
          <w:rFonts w:hint="eastAsia" w:asciiTheme="minorEastAsia" w:hAnsiTheme="minorEastAsia" w:cstheme="minorEastAsia"/>
          <w:sz w:val="28"/>
          <w:szCs w:val="28"/>
        </w:rPr>
        <w:t>购清单为准。节能清单所列产品包括政府强制采购和优先采购的节能产品，标注“★”的品目为政府强制采购的节能产品，其他品目为政府优先采购的节能产品。</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（2）环境标志产品根据</w:t>
      </w:r>
      <w:r>
        <w:rPr>
          <w:rFonts w:hint="eastAsia" w:asciiTheme="minorEastAsia" w:hAnsiTheme="minorEastAsia" w:cstheme="minorEastAsia"/>
          <w:sz w:val="28"/>
          <w:szCs w:val="28"/>
        </w:rPr>
        <w:t>《财政部、国家环保总局联合印发&lt;关于环境标志产品政府采购实施的意见</w:t>
      </w:r>
      <w:r>
        <w:rPr>
          <w:rFonts w:hint="eastAsia" w:asciiTheme="minorEastAsia" w:hAnsiTheme="minorEastAsia" w:cstheme="minorEastAsia"/>
          <w:bCs/>
          <w:sz w:val="28"/>
          <w:szCs w:val="28"/>
        </w:rPr>
        <w:t>&gt;》（财库【2006】90号）的规定，以中国政府采购网（http://www.ccgp.gov.cn/）公布的最新一期环境标志产品政府采购清单为准。环保清单所列产品为政府优先采购产品。</w:t>
      </w:r>
    </w:p>
    <w:p>
      <w:pPr>
        <w:spacing w:line="360" w:lineRule="auto"/>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4、</w:t>
      </w:r>
      <w:r>
        <w:rPr>
          <w:rFonts w:hint="eastAsia" w:asciiTheme="minorEastAsia" w:hAnsiTheme="minorEastAsia" w:cstheme="minorEastAsia"/>
          <w:b/>
          <w:bCs/>
          <w:sz w:val="28"/>
          <w:szCs w:val="28"/>
        </w:rPr>
        <w:t>定标</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4-1、定标程序</w:t>
      </w:r>
    </w:p>
    <w:p>
      <w:pPr>
        <w:numPr>
          <w:ilvl w:val="0"/>
          <w:numId w:val="2"/>
        </w:num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评标委员会依据评标办法，经过初审、澄清、比较与评价等程序后，在最大限度满足招标文件实质性要求前提下进行综合评审，以评标总得分最高到低的顺序推荐3名以上中标候选人，并编写</w:t>
      </w:r>
      <w:bookmarkStart w:id="23" w:name="OLE_LINK4"/>
      <w:r>
        <w:rPr>
          <w:rFonts w:hint="eastAsia" w:asciiTheme="minorEastAsia" w:hAnsiTheme="minorEastAsia" w:cstheme="minorEastAsia"/>
          <w:sz w:val="28"/>
          <w:szCs w:val="28"/>
        </w:rPr>
        <w:t>评标</w:t>
      </w:r>
      <w:bookmarkEnd w:id="23"/>
      <w:r>
        <w:rPr>
          <w:rFonts w:hint="eastAsia" w:asciiTheme="minorEastAsia" w:hAnsiTheme="minorEastAsia" w:cstheme="minorEastAsia"/>
          <w:sz w:val="28"/>
          <w:szCs w:val="28"/>
        </w:rPr>
        <w:t>报告。　</w:t>
      </w:r>
    </w:p>
    <w:p>
      <w:pPr>
        <w:numPr>
          <w:ilvl w:val="0"/>
          <w:numId w:val="2"/>
        </w:numPr>
        <w:spacing w:line="360" w:lineRule="auto"/>
        <w:ind w:firstLine="560" w:firstLineChars="200"/>
        <w:rPr>
          <w:rFonts w:asciiTheme="minorEastAsia" w:hAnsiTheme="minorEastAsia" w:cstheme="minorEastAsia"/>
          <w:sz w:val="28"/>
          <w:szCs w:val="28"/>
        </w:rPr>
      </w:pPr>
      <w:bookmarkStart w:id="24" w:name="OLE_LINK18"/>
      <w:r>
        <w:rPr>
          <w:rFonts w:hint="eastAsia" w:asciiTheme="minorEastAsia" w:hAnsiTheme="minorEastAsia" w:cstheme="minorEastAsia"/>
          <w:sz w:val="28"/>
          <w:szCs w:val="28"/>
        </w:rPr>
        <w:t>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w:t>
      </w:r>
      <w:bookmarkEnd w:id="24"/>
      <w:r>
        <w:rPr>
          <w:rFonts w:hint="eastAsia" w:asciiTheme="minorEastAsia" w:hAnsiTheme="minorEastAsia" w:cstheme="minorEastAsia"/>
          <w:sz w:val="28"/>
          <w:szCs w:val="28"/>
        </w:rPr>
        <w:t>招标代理机构应当自评审结束之日起2个工作日内将评审报告送交招标方。招标方在收到评审报告5个工作日内，从评审报告推荐的中标候选人中，以评标总分最高的投标人作为中标人，向招标代理机构出具《定标复函》；逾期未确定中标单位且不提出异议的，视为确定评标报告推荐的评标得分最高的投标人为中标人。</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（4）招标代理机构接到的《定标复函》后，在2个工作日内，将中标结果在陕西省政府采购网上进行公告。公告发布1个工作日，其他投标人若有异议，按《政府采购法》第52条执行。</w:t>
      </w:r>
    </w:p>
    <w:p>
      <w:pPr>
        <w:spacing w:line="360" w:lineRule="auto"/>
        <w:ind w:firstLine="562" w:firstLineChars="200"/>
        <w:rPr>
          <w:rFonts w:asciiTheme="minorEastAsia" w:hAnsiTheme="minorEastAsia" w:cstheme="minorEastAsia"/>
          <w:b/>
          <w:sz w:val="28"/>
          <w:szCs w:val="28"/>
        </w:rPr>
      </w:pPr>
      <w:bookmarkStart w:id="25" w:name="_Toc458617461"/>
      <w:bookmarkStart w:id="26" w:name="_Toc458617738"/>
      <w:bookmarkStart w:id="27" w:name="_Toc458617462"/>
      <w:bookmarkStart w:id="28" w:name="_Toc9217"/>
      <w:bookmarkStart w:id="29" w:name="_Toc458617790"/>
      <w:bookmarkStart w:id="30" w:name="_Toc458617739"/>
      <w:r>
        <w:rPr>
          <w:rFonts w:hint="eastAsia" w:asciiTheme="minorEastAsia" w:hAnsiTheme="minorEastAsia" w:cstheme="minorEastAsia"/>
          <w:b/>
          <w:sz w:val="28"/>
          <w:szCs w:val="28"/>
        </w:rPr>
        <w:t>5、投标无效的情形：</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5-1、投标文件未按招标文件要求签署、盖章的；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5-2、不具备招标文件中规定的资格要求的；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5-3、报价超过招标文件中规定的预算金额的；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5-4、投标文件含有招标方不能接受的附加条件的；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5-5、提供虚假材料谋取中标的；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5-6、采取不正当手段诋毁、排挤其他投标人的；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5-7、法律、法规和招标文件规定的其他无效情形。</w:t>
      </w:r>
    </w:p>
    <w:bookmarkEnd w:id="25"/>
    <w:bookmarkEnd w:id="26"/>
    <w:p>
      <w:pPr>
        <w:spacing w:line="360" w:lineRule="auto"/>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6、中标通知书及未中标通知书</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6-1、中标通知书及未中标通知书将在中标公告发布的同时由招标代理机构发出。</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6-2、中标人应在接到招标代理机构通知之日起七日内领取中标通知书。</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6-3、中标通知书发出后，招标方不得违法改变中标结果，中标人无正当理由不得放弃中标。</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七、合同</w:t>
      </w:r>
      <w:bookmarkEnd w:id="27"/>
      <w:bookmarkEnd w:id="28"/>
      <w:bookmarkEnd w:id="29"/>
      <w:bookmarkEnd w:id="30"/>
    </w:p>
    <w:p>
      <w:pPr>
        <w:spacing w:line="360" w:lineRule="auto"/>
        <w:ind w:firstLine="560" w:firstLineChars="200"/>
        <w:rPr>
          <w:rFonts w:ascii="宋体" w:hAnsi="宋体" w:eastAsia="宋体" w:cs="宋体"/>
          <w:sz w:val="28"/>
          <w:szCs w:val="28"/>
        </w:rPr>
      </w:pPr>
      <w:bookmarkStart w:id="31" w:name="_Toc32207"/>
      <w:bookmarkStart w:id="32" w:name="_Toc458617463"/>
      <w:bookmarkStart w:id="33" w:name="_Toc458617791"/>
      <w:bookmarkStart w:id="34" w:name="_Toc458617740"/>
      <w:r>
        <w:rPr>
          <w:rFonts w:hint="eastAsia" w:ascii="宋体" w:hAnsi="宋体" w:eastAsia="宋体" w:cs="宋体"/>
          <w:sz w:val="28"/>
          <w:szCs w:val="28"/>
        </w:rPr>
        <w:t>1、中标人在收到中标通知书后三十（30）个日历日内，应按招标文件的要求与招标方签订合同。</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2、中标人因自身原因不按规定与招标方签订供货合同或者拒绝与招标方签订合同的，则招标方将废除授标。</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同时，招标方可以按照评审报告推荐的中标候选人名单排序，确定下一候选人为中标人，以此类推，也可以重新开展政府采购活动。因自身原因拒绝签订政府采购合同的或者未按合同约定进行履约的，中标人不得参加对该项目重新开展的招标活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3、中标通知书将是合同的重要组成部分。招标文件、中标人的投标文件及评议过程中有关的澄清文件均作为合同附件。</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中标后，中标人应按照合同约定履行义务，完成招标项目的供货，经招标方同意，中标人可以依法采取分包方式履行合同。分包部分为中标项目的部分非主体、非关键性工作。接受分包的投标人应当具备相应的资格条件，并不得再次分包。分包履行的，中标人就采购项目和分包项目向招标方负责，分包投标人就分包项目承担责任。中小企业根据</w:t>
      </w:r>
      <w:r>
        <w:rPr>
          <w:rFonts w:hint="eastAsia" w:ascii="宋体" w:hAnsi="宋体" w:cs="宋体"/>
          <w:sz w:val="28"/>
          <w:szCs w:val="28"/>
        </w:rPr>
        <w:t>《政府采购促进中小企业发展管理办法》（财库〔2020〕46号）</w:t>
      </w:r>
      <w:r>
        <w:rPr>
          <w:rFonts w:hint="eastAsia" w:ascii="宋体" w:hAnsi="宋体" w:eastAsia="宋体" w:cs="宋体"/>
          <w:sz w:val="28"/>
          <w:szCs w:val="28"/>
        </w:rPr>
        <w:t>规定的政策获取政府采购合同后，小型、微型企业不得分包或转包给大型、中型企业，中型企业不得分包或转包给大型企业。</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5、所签订的合同不得对招标文件确定的事项和中标人投标文件作实质性修改。</w:t>
      </w:r>
    </w:p>
    <w:p>
      <w:pPr>
        <w:spacing w:line="360" w:lineRule="auto"/>
        <w:ind w:firstLine="560" w:firstLineChars="200"/>
        <w:rPr>
          <w:rFonts w:asciiTheme="minorEastAsia" w:hAnsiTheme="minorEastAsia" w:cstheme="minorEastAsia"/>
          <w:sz w:val="28"/>
          <w:szCs w:val="28"/>
        </w:rPr>
      </w:pPr>
      <w:r>
        <w:rPr>
          <w:rFonts w:hint="eastAsia" w:ascii="宋体" w:hAnsi="宋体" w:eastAsia="宋体" w:cs="宋体"/>
          <w:sz w:val="28"/>
          <w:szCs w:val="28"/>
        </w:rPr>
        <w:t>6、</w:t>
      </w:r>
      <w:r>
        <w:rPr>
          <w:rFonts w:hint="eastAsia" w:ascii="宋体" w:hAnsi="宋体" w:cs="宋体"/>
          <w:sz w:val="28"/>
          <w:szCs w:val="28"/>
        </w:rPr>
        <w:t>招标</w:t>
      </w:r>
      <w:r>
        <w:rPr>
          <w:rFonts w:hint="eastAsia" w:ascii="宋体" w:hAnsi="宋体" w:eastAsia="宋体" w:cs="宋体"/>
          <w:sz w:val="28"/>
          <w:szCs w:val="28"/>
        </w:rPr>
        <w:t>人需追加与合同标的相同的货物、工程或服务的，在不改变合同其他条款的前提下，可以与中标人协商签订补充合同，但所有补充合同的采购金额不得超过原合同采购金额的百分之十。</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八、</w:t>
      </w:r>
      <w:bookmarkEnd w:id="31"/>
      <w:bookmarkEnd w:id="32"/>
      <w:bookmarkEnd w:id="33"/>
      <w:bookmarkEnd w:id="34"/>
      <w:r>
        <w:rPr>
          <w:rFonts w:hint="eastAsia" w:asciiTheme="minorEastAsia" w:hAnsiTheme="minorEastAsia" w:cstheme="minorEastAsia"/>
          <w:b/>
          <w:bCs/>
          <w:sz w:val="28"/>
          <w:szCs w:val="28"/>
        </w:rPr>
        <w:t>合同的履约验收</w:t>
      </w:r>
    </w:p>
    <w:p>
      <w:pPr>
        <w:spacing w:line="360" w:lineRule="auto"/>
        <w:ind w:firstLine="560" w:firstLineChars="200"/>
        <w:rPr>
          <w:rFonts w:asciiTheme="minorEastAsia" w:hAnsiTheme="minorEastAsia" w:cstheme="minorEastAsia"/>
          <w:bCs/>
          <w:sz w:val="28"/>
          <w:szCs w:val="28"/>
        </w:rPr>
      </w:pPr>
      <w:bookmarkStart w:id="35" w:name="_Toc193126874"/>
      <w:bookmarkStart w:id="36" w:name="_Toc458617741"/>
      <w:bookmarkStart w:id="37" w:name="_Toc193187089"/>
      <w:bookmarkStart w:id="38" w:name="_Toc194663910"/>
      <w:bookmarkStart w:id="39" w:name="_Toc458617464"/>
      <w:bookmarkStart w:id="40" w:name="_Toc4868"/>
      <w:bookmarkStart w:id="41" w:name="_Toc458617792"/>
      <w:bookmarkStart w:id="42" w:name="_Toc188808820"/>
      <w:r>
        <w:rPr>
          <w:rFonts w:hint="eastAsia" w:asciiTheme="minorEastAsia" w:hAnsiTheme="minorEastAsia" w:cstheme="minorEastAsia"/>
          <w:bCs/>
          <w:sz w:val="28"/>
          <w:szCs w:val="28"/>
        </w:rPr>
        <w:t>招标方应按照政府采购合同约定的技术、服务、安全标准组织对投标人每一项技术、服务、安全标准的履约情况进行验收，并出具验收书。</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九、</w:t>
      </w:r>
      <w:bookmarkEnd w:id="35"/>
      <w:bookmarkEnd w:id="36"/>
      <w:bookmarkEnd w:id="37"/>
      <w:bookmarkEnd w:id="38"/>
      <w:bookmarkEnd w:id="39"/>
      <w:bookmarkEnd w:id="40"/>
      <w:bookmarkEnd w:id="41"/>
      <w:bookmarkEnd w:id="42"/>
      <w:r>
        <w:rPr>
          <w:rFonts w:hint="eastAsia" w:asciiTheme="minorEastAsia" w:hAnsiTheme="minorEastAsia" w:cstheme="minorEastAsia"/>
          <w:b/>
          <w:bCs/>
          <w:sz w:val="28"/>
          <w:szCs w:val="28"/>
        </w:rPr>
        <w:t>招标服务费</w:t>
      </w:r>
    </w:p>
    <w:p>
      <w:pPr>
        <w:spacing w:line="360" w:lineRule="auto"/>
        <w:ind w:firstLine="560" w:firstLineChars="200"/>
        <w:rPr>
          <w:rFonts w:asciiTheme="minorEastAsia" w:hAnsiTheme="minorEastAsia" w:cstheme="minorEastAsia"/>
          <w:sz w:val="28"/>
          <w:szCs w:val="28"/>
        </w:rPr>
      </w:pPr>
      <w:bookmarkStart w:id="43" w:name="_Toc458617742"/>
      <w:bookmarkStart w:id="44" w:name="_Toc458617465"/>
      <w:bookmarkStart w:id="45" w:name="_Toc458617793"/>
      <w:bookmarkStart w:id="46" w:name="_Toc10806"/>
      <w:r>
        <w:rPr>
          <w:rFonts w:hint="eastAsia" w:asciiTheme="minorEastAsia" w:hAnsiTheme="minorEastAsia" w:cstheme="minorEastAsia"/>
          <w:bCs/>
          <w:sz w:val="28"/>
          <w:szCs w:val="28"/>
        </w:rPr>
        <w:t>1、</w:t>
      </w:r>
      <w:r>
        <w:rPr>
          <w:rFonts w:hint="eastAsia" w:asciiTheme="minorEastAsia" w:hAnsiTheme="minorEastAsia" w:cstheme="minorEastAsia"/>
          <w:sz w:val="28"/>
          <w:szCs w:val="28"/>
        </w:rPr>
        <w:t>经与招标方协商，参照《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规定，代理服务费由中标单位在领取中标通知书前，向陕西正邦招标有限责任公司交纳招标服务费。</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十、</w:t>
      </w:r>
      <w:bookmarkEnd w:id="43"/>
      <w:bookmarkEnd w:id="44"/>
      <w:bookmarkEnd w:id="45"/>
      <w:bookmarkEnd w:id="46"/>
      <w:r>
        <w:rPr>
          <w:rFonts w:hint="eastAsia" w:asciiTheme="minorEastAsia" w:hAnsiTheme="minorEastAsia" w:cstheme="minorEastAsia"/>
          <w:b/>
          <w:bCs/>
          <w:sz w:val="28"/>
          <w:szCs w:val="28"/>
        </w:rPr>
        <w:t>废标及变更采购方式</w:t>
      </w:r>
    </w:p>
    <w:p>
      <w:pPr>
        <w:spacing w:line="360" w:lineRule="auto"/>
        <w:ind w:firstLine="560" w:firstLineChars="200"/>
        <w:rPr>
          <w:rFonts w:asciiTheme="minorEastAsia" w:hAnsiTheme="minorEastAsia" w:cstheme="minorEastAsia"/>
          <w:sz w:val="28"/>
          <w:szCs w:val="28"/>
        </w:rPr>
      </w:pPr>
      <w:bookmarkStart w:id="47" w:name="_Toc458617794"/>
      <w:bookmarkStart w:id="48" w:name="_Toc458617743"/>
      <w:bookmarkStart w:id="49" w:name="_Toc25630"/>
      <w:bookmarkStart w:id="50" w:name="_Toc458617466"/>
      <w:r>
        <w:rPr>
          <w:rFonts w:hint="eastAsia" w:asciiTheme="minorEastAsia" w:hAnsiTheme="minorEastAsia" w:cstheme="minorEastAsia"/>
          <w:sz w:val="28"/>
          <w:szCs w:val="28"/>
        </w:rPr>
        <w:t>1、如果发生下列情况之一，招标方和招标代理机构将按《政府采购法》等有关规定重新组织采购：</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（1）因重大变故，采购任务取消的；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（2）出现影响采购公正的违法、违规行为的；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（3）符合专业条件的投标人或者对招标文件实质响应的投标人不足三家的；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（4）所有投标人的报价均超出采购预算，招标方不能支付的。</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若出现投标截止时间后提交投标文件的投标人或通过资格审查或符合性审查的投标人不足3家的，按照《政府采购货物和服务招标投标管理办法》（财政部令第87号）的规定，经报财政部门批准后可变更为其他采购方式。</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（1）评标委员会及招标文件仍继续沿用，若有重大变动，以书面形式通知参加竞争的全体投标人；</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若在谈判过程中采取二次报价的形式，即各投标人投标文件中的报价即为第一次报价。如采购需求没有实质性变化，各投标人报价应逐次降低，本次报价超过上次报价为无效报价，出现相同报价的，可再次报价，直至产生唯一最低报价。</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（3）定标原则按照有关法律法规执行。</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3、若出现提交投标文件或经评审实质性响应招标文件要求的投标人只有1家时，按废标处理，重新开展采购活动。</w:t>
      </w:r>
    </w:p>
    <w:p>
      <w:pPr>
        <w:spacing w:line="360" w:lineRule="auto"/>
        <w:ind w:firstLine="548" w:firstLineChars="196"/>
        <w:rPr>
          <w:rFonts w:asciiTheme="minorEastAsia" w:hAnsiTheme="minorEastAsia" w:cstheme="minorEastAsia"/>
        </w:rPr>
      </w:pPr>
      <w:r>
        <w:rPr>
          <w:rFonts w:hint="eastAsia" w:asciiTheme="minorEastAsia" w:hAnsiTheme="minorEastAsia" w:cstheme="minorEastAsia"/>
          <w:sz w:val="28"/>
          <w:szCs w:val="28"/>
        </w:rPr>
        <w:t>4、项目废标后重新组织采购的，陕西正邦招标有限责任公司将重新编制、发布新版招标文件，投标人应按新版招标文件重新编制响应文件。原招标文件及响应文件失效。</w:t>
      </w:r>
    </w:p>
    <w:p>
      <w:pPr>
        <w:spacing w:line="360" w:lineRule="auto"/>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十一、询问、质疑与投诉</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1、询问</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投标人对政府采购活动事项有疑问的，可以向招标方、招标代理机构提出询问。</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2、质疑</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2-1、投标人认为招标文件、采购过程和中标结果使自己的权益受到损害的，可以在知道或者应知其权益受到损害之日起七个工作日内，以书面形式向招标方或者招标代理机构提出质疑。</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2-2、提出质疑的应当是参与所质疑项目采购活动的投标人。</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2-3、提出质疑应当提交质疑函和必要的证明材料。质疑函应当包括下列内容：</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（1）投标人的姓名或者名称、地址、邮编、联系人及联系电话；</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（2）质疑项目的名称、编号；</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（3）具体、明确的质疑事项和与质疑事项相关的请求；</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（4）事实依据；</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（5）必要的法律依据；</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（6）提出质疑的日期。</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投标人为自然人的，应当由本人签字；投标人为法人或者其他组织的，应当由法定代表人、主要负责人，或者其授权代表签字或者盖章，并加盖公章。</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-4、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2-5、有下列情形之一的，属于无效质疑：</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①质疑人不是参与本次政府采购项目的服务商或潜在服务商；</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②质疑人与质疑事项不存在利害关系的；</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③未在法定期限内提出质疑的；</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④质疑未以书面形式提出，或质疑函主要内容构成不完整的；</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⑤质疑函没有合法有效的签字、盖章或授权的；</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⑥以非法手段取得证据、材料的；</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⑦质疑答复后，同一质疑人就同一事项再次提出质疑的；</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⑧不符合法律、法规、规章和政府采购监管机构规定的其他条件的。</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2-6、符合要求的质疑，招标代理机构将予以受理并答复，具体联系方式如下：</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联系人：张工</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联系电话：</w:t>
      </w:r>
      <w:r>
        <w:rPr>
          <w:rFonts w:hint="eastAsia" w:asciiTheme="minorEastAsia" w:hAnsiTheme="minorEastAsia" w:cstheme="minorEastAsia"/>
          <w:sz w:val="28"/>
          <w:szCs w:val="28"/>
        </w:rPr>
        <w:t>029-85578186-826</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地址：</w:t>
      </w:r>
      <w:r>
        <w:rPr>
          <w:rFonts w:hint="eastAsia" w:asciiTheme="minorEastAsia" w:hAnsiTheme="minorEastAsia" w:cstheme="minorEastAsia"/>
          <w:sz w:val="28"/>
          <w:szCs w:val="28"/>
        </w:rPr>
        <w:t>西安市雁塔区朱雀大街南段69号长丰园三区5号楼9层</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2-7、招标代理机构或招标方将在收到书面质疑后7个工作日内做出答复，并以书面形式通知质疑人和其他有关投标人。</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3、投诉</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3-1、质疑人对招标代理机构或招标方的答复不满意，以及招标代理机构或招标方未在规定时间内做出答复的，可以在答复期满后15个工作日内向政府采购监管机构提出投诉。</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3-2、投诉的事项不得超出已质疑事项的范围，但基于质疑答复内容提出的投诉事项除外。</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十二、拒绝商业贿赂</w:t>
      </w:r>
      <w:bookmarkEnd w:id="47"/>
      <w:bookmarkEnd w:id="48"/>
      <w:bookmarkEnd w:id="49"/>
      <w:bookmarkEnd w:id="50"/>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遵照陕西省财政厅的规定，招标代理机构、投标人和评审专家在招投标活动中，都要签订相应的《拒绝政府采购领域商业贿赂承诺书》，并对违反承诺的行为承担全部责任。</w:t>
      </w:r>
    </w:p>
    <w:p>
      <w:pPr>
        <w:spacing w:line="360" w:lineRule="auto"/>
        <w:ind w:firstLine="560" w:firstLineChars="200"/>
        <w:rPr>
          <w:rFonts w:asciiTheme="minorEastAsia" w:hAnsiTheme="minorEastAsia" w:cstheme="minorEastAsia"/>
          <w:sz w:val="28"/>
          <w:szCs w:val="28"/>
        </w:rPr>
        <w:sectPr>
          <w:headerReference r:id="rId8" w:type="first"/>
          <w:footerReference r:id="rId10" w:type="first"/>
          <w:headerReference r:id="rId7" w:type="default"/>
          <w:footerReference r:id="rId9" w:type="default"/>
          <w:pgSz w:w="11906" w:h="16838"/>
          <w:pgMar w:top="1417" w:right="1417" w:bottom="1417" w:left="1417" w:header="851" w:footer="992" w:gutter="0"/>
          <w:pgNumType w:start="1"/>
          <w:cols w:space="425" w:num="1"/>
          <w:titlePg/>
          <w:docGrid w:linePitch="312" w:charSpace="0"/>
        </w:sectPr>
      </w:pPr>
    </w:p>
    <w:p>
      <w:pPr>
        <w:pStyle w:val="4"/>
        <w:numPr>
          <w:ilvl w:val="0"/>
          <w:numId w:val="3"/>
        </w:numPr>
        <w:spacing w:before="0" w:after="0" w:line="360" w:lineRule="auto"/>
        <w:jc w:val="center"/>
        <w:rPr>
          <w:rFonts w:asciiTheme="minorEastAsia" w:hAnsiTheme="minorEastAsia" w:cstheme="minorEastAsia"/>
        </w:rPr>
      </w:pPr>
      <w:bookmarkStart w:id="51" w:name="_Toc497730553"/>
      <w:bookmarkStart w:id="52" w:name="_Toc27543_WPSOffice_Level1"/>
      <w:bookmarkStart w:id="53" w:name="_Toc11180"/>
      <w:bookmarkStart w:id="54" w:name="_Toc23094_WPSOffice_Level1"/>
      <w:bookmarkStart w:id="55" w:name="_Toc27812_WPSOffice_Level1"/>
      <w:bookmarkStart w:id="56" w:name="_Toc395_WPSOffice_Level1"/>
      <w:bookmarkStart w:id="57" w:name="_Toc17458_WPSOffice_Level1"/>
      <w:bookmarkStart w:id="58" w:name="_Toc18012_WPSOffice_Level1"/>
      <w:r>
        <w:rPr>
          <w:rFonts w:hint="eastAsia" w:asciiTheme="minorEastAsia" w:hAnsiTheme="minorEastAsia" w:cstheme="minorEastAsia"/>
        </w:rPr>
        <w:t xml:space="preserve">  服务内容及要求</w:t>
      </w:r>
      <w:bookmarkEnd w:id="51"/>
      <w:bookmarkEnd w:id="52"/>
      <w:bookmarkEnd w:id="53"/>
      <w:bookmarkEnd w:id="54"/>
      <w:bookmarkEnd w:id="55"/>
      <w:bookmarkEnd w:id="56"/>
      <w:bookmarkEnd w:id="57"/>
      <w:bookmarkEnd w:id="58"/>
    </w:p>
    <w:p>
      <w:pPr>
        <w:pStyle w:val="5"/>
        <w:spacing w:line="360" w:lineRule="auto"/>
        <w:rPr>
          <w:rFonts w:ascii="宋体" w:hAnsi="宋体" w:eastAsia="宋体" w:cs="宋体"/>
          <w:sz w:val="28"/>
          <w:szCs w:val="28"/>
        </w:rPr>
      </w:pPr>
      <w:bookmarkStart w:id="59" w:name="_Toc18927"/>
      <w:r>
        <w:rPr>
          <w:rFonts w:hint="eastAsia" w:ascii="宋体" w:hAnsi="宋体" w:eastAsia="宋体" w:cs="宋体"/>
          <w:sz w:val="28"/>
          <w:szCs w:val="28"/>
        </w:rPr>
        <w:t>一、服务目标</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西安市司法局为顺利完成2022年国家统一法律职业资格考试客观题考试西安考区考务服务工作，现通过公开招标选取合格的服务供应商为本项目提供考务服务。</w:t>
      </w:r>
    </w:p>
    <w:p>
      <w:pPr>
        <w:pStyle w:val="5"/>
        <w:spacing w:line="360" w:lineRule="auto"/>
        <w:rPr>
          <w:rFonts w:ascii="宋体" w:hAnsi="宋体" w:eastAsia="宋体" w:cs="宋体"/>
          <w:sz w:val="28"/>
          <w:szCs w:val="28"/>
        </w:rPr>
      </w:pPr>
      <w:r>
        <w:rPr>
          <w:rFonts w:hint="eastAsia" w:ascii="宋体" w:hAnsi="宋体" w:eastAsia="宋体" w:cs="宋体"/>
          <w:sz w:val="28"/>
          <w:szCs w:val="28"/>
        </w:rPr>
        <w:t>二、考务服务内容及要求</w:t>
      </w:r>
    </w:p>
    <w:p>
      <w:pPr>
        <w:pStyle w:val="6"/>
        <w:spacing w:line="360" w:lineRule="auto"/>
        <w:rPr>
          <w:rFonts w:ascii="宋体" w:hAnsi="宋体" w:eastAsia="宋体" w:cs="宋体"/>
          <w:sz w:val="28"/>
          <w:szCs w:val="28"/>
        </w:rPr>
      </w:pPr>
      <w:r>
        <w:rPr>
          <w:rFonts w:hint="eastAsia" w:ascii="宋体" w:hAnsi="宋体" w:eastAsia="宋体" w:cs="宋体"/>
          <w:sz w:val="28"/>
          <w:szCs w:val="28"/>
        </w:rPr>
        <w:t>（一）考务服务内容</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考务服务的内容：为采购人选取适合的考点，提供符合要求的考试用计算机(含监考机、备用监考机、考试机和备用考试机)，完成考场准备，负责按采购人要求执行包括但不限于2022年国家统一法律职业资格考试客观题考试西安考区计算机化考试的考前准备、考前考务培训、考点考场布置、考务管理、考试监考、考场视频监控、考点考场应急处置、考试舆情监控应对、考后数据及资料回收、考后总结；配合司法部机考技术服务公司做好机考系统和考务安全管理系统的技术培训、机位测试（含模拟测试和仿真测试）等考务工作任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2．考务服务的时间：</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从该项目考前准备开始到项目验收结束为止。</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3．机位数量要求及场次：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客观题考试时间：9月17日、9月18日，共计2天、4个卷次。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每卷考试时长为3小时：上午09：00-12：00（卷一），下午14：30--17：30（卷二）。</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2022年西安考区参加客观题考试人数：14695人；需要机位8578个（含备用机）；场次：4次。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中标人提供的计算机数量满足实际需求，并按如下要求预留备用机：考试时，每个考场预留一台监考机和一台备用监考机，按考场考试计算机数量的5%预留考试备用机。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4.现场拍照应用服务:参加考试人数 14695人；</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5.二代身份验证应用服务：参加考试人数 14695人；</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6.防窥条粘贴及移除服务：机位数量8578个；</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7.技术人员现场服务：要求每考场配置1名技术人员提供现场技术支持，需要增加63名技术人员，每人服务4天（考前2天，考试2天）；</w:t>
      </w:r>
    </w:p>
    <w:p>
      <w:pPr>
        <w:pStyle w:val="2"/>
        <w:spacing w:line="360" w:lineRule="auto"/>
        <w:ind w:firstLine="560" w:firstLineChars="200"/>
        <w:rPr>
          <w:rFonts w:ascii="宋体" w:hAnsi="宋体" w:eastAsia="宋体" w:cs="宋体"/>
          <w:szCs w:val="28"/>
        </w:rPr>
      </w:pPr>
      <w:r>
        <w:rPr>
          <w:rFonts w:hint="eastAsia" w:ascii="宋体" w:hAnsi="宋体" w:eastAsia="宋体" w:cs="宋体"/>
          <w:szCs w:val="28"/>
        </w:rPr>
        <w:t>8.4G流量卡租用服务：247张，每张流量卡不限流量，流量卡在客观题考试期间使用。</w:t>
      </w:r>
    </w:p>
    <w:p>
      <w:pPr>
        <w:pStyle w:val="6"/>
        <w:spacing w:line="360" w:lineRule="auto"/>
        <w:rPr>
          <w:rFonts w:ascii="宋体" w:hAnsi="宋体" w:eastAsia="宋体" w:cs="宋体"/>
          <w:sz w:val="28"/>
          <w:szCs w:val="28"/>
        </w:rPr>
      </w:pPr>
      <w:r>
        <w:rPr>
          <w:rFonts w:hint="eastAsia" w:ascii="宋体" w:hAnsi="宋体" w:eastAsia="宋体" w:cs="宋体"/>
          <w:sz w:val="28"/>
          <w:szCs w:val="28"/>
        </w:rPr>
        <w:t>（二）考务服务</w:t>
      </w:r>
      <w:r>
        <w:rPr>
          <w:rFonts w:hint="eastAsia" w:ascii="宋体" w:hAnsi="宋体" w:eastAsia="宋体" w:cs="宋体"/>
          <w:sz w:val="28"/>
          <w:szCs w:val="28"/>
          <w:lang w:val="en-US" w:eastAsia="zh-CN"/>
        </w:rPr>
        <w:t>总体</w:t>
      </w:r>
      <w:r>
        <w:rPr>
          <w:rFonts w:hint="eastAsia" w:ascii="宋体" w:hAnsi="宋体" w:eastAsia="宋体" w:cs="宋体"/>
          <w:sz w:val="28"/>
          <w:szCs w:val="28"/>
        </w:rPr>
        <w:t>要求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中标人提供符合国家统一法律职业资格考试计算机化考试和采购人要求的考试环境，含考场、监考机、考试机、备用监考机和备用考试机、考务办公室、医疗保障后勤服务点等，并按采购人要求统一张贴标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2.中标人提供的考场计算机必须符合技术服务公司关于考试计算机的配置要求，考点机位能够通过准入性测试方可投入考试使用；配置要求见附件1。</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3．中标人所提供的考点要求集中设置在西安市中心城区和周边临近区，且公共交通较为便利，考场要求尽量集中，便于管理，有条件的考点尽量使用广播系统、金属探测仪和考场信号屏蔽设备。</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4．中标人必须按要求向采购人准确报送考点详细信息。</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中标人负责按采购人要求配备考点的副总监考、机房管理员、监考员和流动监考人员、电工、安保和医务等工作人员，确保考点人员在数量和能力方面均能满足考试要求，并于考前将除学校监考员以外的上述所有人员名单与各考点一一对应列表报送采购人。</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中标人负责在考试前检查验收考场硬件设施、考试设备、考试系统、广播指令系统（部分考点具备条件的话）、考场本地监控、供电系统、网络等技术环境，负责与采购人共同检查验收考场布置、考务管理准备工作，负责组织模拟测试，负责与采购人共同完成考场检查封场等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7．中标人负责严格按照采购人考务工作要求，于考试前规定期限内组织考点工作人员参加考务及技术培训。</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8．考前1天，中标人必须指导考点学校完成以下考点考场布置工作，并由采购人工作人员到场验收：</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（1）按要求统一悬挂横幅或者使用电子屏幕，张贴宣传海报；</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（2）按要求设置明显的路标指示；</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（3）按要求设置考场分布图，摆放采购人统一制作提供的考试时间安排、禁带物品标识、考生应试规则、违纪行为处理办法等宣传展板；</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（4）按要求在考场门口统一张贴门贴；</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（5）按要求设置“禁带物品存放处”，并张贴标识，提供给考生临时存放物品；</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（6）按要求在考试机上显示考生电子座位号，监考机和备用机分别张贴对应标识；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（7）按要求清除考场内与考试无关的物品和文字。</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9．中标人负责指导督促监考人员开展考务工作（签到、监考等）。</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考试过程中，若因政策原因或其它不可抗力因素出现考试不能正常进行，需要另行安排时间或安排考场重新考试的，中标人应积极配合采购人在规定时间内安排考场，确保考生能够重新考试，并做好考生的安抚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11．严格按照相关规定执行考务安全工作。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12．如有其它未尽的考务管理工作要求，双方可协商执行。</w:t>
      </w:r>
    </w:p>
    <w:p>
      <w:pPr>
        <w:pStyle w:val="6"/>
        <w:spacing w:line="360" w:lineRule="auto"/>
        <w:rPr>
          <w:rFonts w:ascii="宋体" w:hAnsi="宋体" w:eastAsia="宋体" w:cs="宋体"/>
          <w:sz w:val="28"/>
          <w:szCs w:val="28"/>
        </w:rPr>
      </w:pPr>
      <w:r>
        <w:rPr>
          <w:rFonts w:hint="eastAsia" w:ascii="宋体" w:hAnsi="宋体" w:eastAsia="宋体" w:cs="宋体"/>
          <w:sz w:val="28"/>
          <w:szCs w:val="28"/>
        </w:rPr>
        <w:t>（三）考试安全服务要求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1.按照要求完成身份验证设备和人脸识别设备的安装和调试工作；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2.按照采购人要求进行考前防窥膜的粘贴及考试结束后的回收工作。</w:t>
      </w:r>
    </w:p>
    <w:p>
      <w:pPr>
        <w:pStyle w:val="6"/>
        <w:spacing w:line="360" w:lineRule="auto"/>
        <w:rPr>
          <w:rFonts w:ascii="宋体" w:hAnsi="宋体" w:eastAsia="宋体" w:cs="宋体"/>
          <w:sz w:val="28"/>
          <w:szCs w:val="28"/>
        </w:rPr>
      </w:pPr>
      <w:r>
        <w:rPr>
          <w:rFonts w:hint="eastAsia" w:ascii="宋体" w:hAnsi="宋体" w:eastAsia="宋体" w:cs="宋体"/>
          <w:sz w:val="28"/>
          <w:szCs w:val="28"/>
        </w:rPr>
        <w:t>（四）防疫要求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1.考试工作人员防疫要求：所有考试工作人员、后勤人员的健康码为绿码，考前14天内无国（境）外或国内中高风险地区旅居史。</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考点学校环境管理：各考点要制定并严格落实清洁消毒制度，建立消毒工作记录台账。考前一天对考试相关区域，包括通道、门把手、桌椅、厕所、楼梯、空调系统、考试机房、设备等进行彻底清洁消毒，完成系统测试和清洁消毒工作后，即行封闭考场。考试期间，应增加对场所的通风换气频次。每批（科）次考试前要做好考场机位、设备、通道等区域的清洁消毒。清洁消毒时应严格防止清洁液等进入机箱、键盘、电插座等处产生短路和火灾隐患。有条件的地方可以通过采购专业的病毒消杀服务，做好考试区域清洁消毒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3.考点学校考场布置：</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（1）考点入口设置体温检测通道。</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（2）设置临时隔离观察室。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（3）设置备用隔离考场。</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4.备足疫情防控物资。</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5.考中防控：</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考点入口负责体温测量的工作人员要佩戴一次性医用口罩和一次性手套；考点入口体温检测通道应根据考生规模配置足够数量的检测设备和工作人员，同一条体温检测通道，应安排2人分别检测考生体温和核查考生证件，确保快速、准确检测，避免大量考生在考点外聚集等候。</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（2）考试期间使用空调，应当保证空调系统供风安全，保证充足的新风输入，所有排风直接排到室外。</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6.备用隔离考场考务安排：</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（1）考试当天有发热、咳嗽等呼吸道症状者，须安排在备用隔离考场考试。</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（2）考生进入考场前，必须用速干手消毒剂进行手消毒，考试过程考生应全程佩戴口罩。</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（3）备用隔离考场的监考员及工作人员需穿戴工作服、医用防护口罩和一次性手套等，必要时可穿戴防护服。</w:t>
      </w:r>
    </w:p>
    <w:p>
      <w:pPr>
        <w:pStyle w:val="6"/>
        <w:spacing w:line="360" w:lineRule="auto"/>
        <w:rPr>
          <w:rFonts w:ascii="宋体" w:hAnsi="宋体" w:eastAsia="宋体" w:cs="宋体"/>
          <w:sz w:val="28"/>
          <w:szCs w:val="28"/>
        </w:rPr>
      </w:pPr>
      <w:r>
        <w:rPr>
          <w:rFonts w:hint="eastAsia" w:ascii="宋体" w:hAnsi="宋体" w:eastAsia="宋体" w:cs="宋体"/>
          <w:sz w:val="28"/>
          <w:szCs w:val="28"/>
        </w:rPr>
        <w:t>（五）智能支撑平台技术要求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（1）中标人提供自主研发的智能支撑平台，供项目参与人员实时监控和掌握计算机化考试工作进度，便于采购人根据情况进行决策；</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（2）中标人应确保智能支撑平台能根据采购人的需求进行调整或适应性开发；</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（3）智能支撑平台支持采购人进行相关通知的下发及进行应急指挥。</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（4）智能支撑平台支持项目参与人员进行签到打卡功能，便于采购人清晰掌握各考点工作人员情况。</w:t>
      </w:r>
    </w:p>
    <w:p>
      <w:pPr>
        <w:pStyle w:val="6"/>
        <w:spacing w:line="360" w:lineRule="auto"/>
        <w:rPr>
          <w:rFonts w:ascii="宋体" w:hAnsi="宋体" w:eastAsia="宋体" w:cs="宋体"/>
          <w:sz w:val="28"/>
          <w:szCs w:val="28"/>
        </w:rPr>
      </w:pPr>
      <w:r>
        <w:rPr>
          <w:rFonts w:hint="eastAsia" w:ascii="宋体" w:hAnsi="宋体" w:eastAsia="宋体" w:cs="宋体"/>
          <w:sz w:val="28"/>
          <w:szCs w:val="28"/>
        </w:rPr>
        <w:t>（六）其他要求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1.中标人须严格遵守国家统一法律职业资格考试计算机化考试法规和政策，认真贯彻司法部和采购人提出的各项工作要求，切实保障项目所需的人力资源保障和工作的贯彻执行。</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2.中标人须按照国家统一法律职业资格考试相关政策和组织管理方式尽快开展工作，具有承接2022年国家统一法律职业资格考试西安考区的组织管理能力和经验。</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3.中标人须在西安市内拥有8000个以上合格的机位资源，优先选取西安市高校考点，交通便利（地铁、公交直达）；考场须安全、安静、整洁、通风、采光、照明条件良好。</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4.中标人须具有一支熟悉考试规范流程管理的专业化队伍，配置考试业务专业管理和服务人员；具有完整、严密的考务组织和管理的制度、规章、流程以及应急预案；具有实施国家级大型考试的经验和案例。</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5.中标人、签约考点，及其从事考务工作的人员，必须与有关国家统一法律职业资格考试培训机构相分离，并严格遵守保密纪律；直接或间接参加国家统一法律职业资格考试培训的受托单位不得参与投标。</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6.采购人配合事项：</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（1）采购人成立有中标人参与的机考工作组，统筹安排机考工作，负责项目的组织管理、协调等事宜。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（2）采购人统一协调考点周边片区在考试期间的保电工作和网络保障工作，排除周边片区施工噪音等相关事宜。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（3）采购人于考试前向中标人提供考务管理相关规则及资料。</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（4）采购人于考试前一周内组织召开有中标人代表参加的考务工作会议，明确考务管理要求，全面部署考试工作。</w:t>
      </w:r>
    </w:p>
    <w:p>
      <w:pPr>
        <w:pStyle w:val="6"/>
        <w:spacing w:line="360" w:lineRule="auto"/>
        <w:rPr>
          <w:rFonts w:ascii="宋体" w:hAnsi="宋体" w:eastAsia="宋体" w:cs="宋体"/>
          <w:sz w:val="28"/>
          <w:szCs w:val="28"/>
        </w:rPr>
      </w:pPr>
      <w:r>
        <w:rPr>
          <w:rFonts w:hint="eastAsia" w:ascii="宋体" w:hAnsi="宋体" w:eastAsia="宋体" w:cs="宋体"/>
          <w:sz w:val="28"/>
          <w:szCs w:val="28"/>
        </w:rPr>
        <w:t>（七）验收时间及方式</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1．考务服务工作的验收标准和方法：成交人选取的考点满足考试考务管理要求，考点计算机及设备使用合格，监考人员符合规定并履行监考工作职责，完成协议约定的各项考务服务工作。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2．验收的时间：考试结束后30日内采购人组织对成交人考务服务工作验收，并签署验收报告，逾期未验收，则视为验收合格。</w:t>
      </w:r>
    </w:p>
    <w:p>
      <w:pPr>
        <w:pStyle w:val="5"/>
        <w:spacing w:line="360" w:lineRule="auto"/>
        <w:rPr>
          <w:rFonts w:ascii="宋体" w:hAnsi="宋体" w:eastAsia="宋体" w:cs="宋体"/>
          <w:sz w:val="28"/>
          <w:szCs w:val="28"/>
        </w:rPr>
      </w:pPr>
      <w:r>
        <w:rPr>
          <w:rFonts w:hint="eastAsia" w:ascii="宋体" w:hAnsi="宋体" w:eastAsia="宋体" w:cs="宋体"/>
          <w:sz w:val="28"/>
          <w:szCs w:val="28"/>
        </w:rPr>
        <w:t>三、服务期限</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服务期限一年，自合同签订之日起至考试结束。</w:t>
      </w:r>
    </w:p>
    <w:p>
      <w:pPr>
        <w:pStyle w:val="5"/>
        <w:spacing w:line="360" w:lineRule="auto"/>
        <w:rPr>
          <w:rFonts w:ascii="宋体" w:hAnsi="宋体" w:eastAsia="宋体" w:cs="宋体"/>
          <w:sz w:val="28"/>
          <w:szCs w:val="28"/>
        </w:rPr>
      </w:pPr>
      <w:r>
        <w:rPr>
          <w:rFonts w:hint="eastAsia" w:ascii="宋体" w:hAnsi="宋体" w:eastAsia="宋体" w:cs="宋体"/>
          <w:sz w:val="28"/>
          <w:szCs w:val="28"/>
        </w:rPr>
        <w:t>附件1</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国家统一法律职业资格考试计算机化考试考场（点）设备配置、网络环境要求、C/S（考试机/监考机）架构的要求。</w:t>
      </w:r>
    </w:p>
    <w:p>
      <w:pPr>
        <w:pStyle w:val="5"/>
        <w:spacing w:line="360" w:lineRule="auto"/>
        <w:rPr>
          <w:rFonts w:ascii="宋体" w:hAnsi="宋体" w:eastAsia="宋体" w:cs="宋体"/>
          <w:sz w:val="28"/>
          <w:szCs w:val="28"/>
        </w:rPr>
      </w:pPr>
      <w:r>
        <w:rPr>
          <w:rFonts w:hint="eastAsia" w:ascii="宋体" w:hAnsi="宋体" w:eastAsia="宋体" w:cs="宋体"/>
          <w:sz w:val="28"/>
          <w:szCs w:val="28"/>
        </w:rPr>
        <w:t>1.网络要求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（1）网络交换机应是主流产品，稳定可靠。</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（2）考点互联网接入网络带宽应达到5M独享或光纤接入。</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（3）考场内局域网至少100M到桌面，网络稳定、顺畅。</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（4）考场内监考机能够连通互联网。</w:t>
      </w:r>
    </w:p>
    <w:p>
      <w:pPr>
        <w:pStyle w:val="5"/>
        <w:spacing w:line="360" w:lineRule="auto"/>
        <w:rPr>
          <w:rFonts w:ascii="宋体" w:hAnsi="宋体" w:eastAsia="宋体" w:cs="宋体"/>
          <w:sz w:val="28"/>
          <w:szCs w:val="28"/>
        </w:rPr>
      </w:pPr>
      <w:r>
        <w:rPr>
          <w:rFonts w:hint="eastAsia" w:ascii="宋体" w:hAnsi="宋体" w:eastAsia="宋体" w:cs="宋体"/>
          <w:sz w:val="28"/>
          <w:szCs w:val="28"/>
        </w:rPr>
        <w:t>2.考场要求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（1）每个考场设置1台监考机、1台备用监考机。</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（2）有条件的考点可配备1个备用考场，每个考场应配备5%左右的备用考试机。</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（3）考点应配备或租借备用发电设备。考场达到消防要求；有稳定的电源；考场监考机配有UPS。</w:t>
      </w:r>
    </w:p>
    <w:p>
      <w:pPr>
        <w:pStyle w:val="5"/>
        <w:spacing w:line="360" w:lineRule="auto"/>
        <w:rPr>
          <w:rFonts w:ascii="宋体" w:hAnsi="宋体" w:eastAsia="宋体" w:cs="宋体"/>
          <w:sz w:val="28"/>
          <w:szCs w:val="28"/>
        </w:rPr>
      </w:pPr>
      <w:r>
        <w:rPr>
          <w:rFonts w:hint="eastAsia" w:ascii="宋体" w:hAnsi="宋体" w:eastAsia="宋体" w:cs="宋体"/>
          <w:sz w:val="28"/>
          <w:szCs w:val="28"/>
        </w:rPr>
        <w:t>3.监考机要求（含备用监考机）</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6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blHeader/>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设备名称</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CPU</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主频双核2.0GHz及以上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内存</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1GB及以上，推荐2GB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硬盘</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10GB以上空闲空间,无还原卡保护或关闭还原卡保护功能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显示分辨率</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1024*768及以上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网卡</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100M双工网卡一个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USB2.0接口</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至少两个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操作系统</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 xml:space="preserve">Windows XP SP3、Windows Server 2003、Windows 7、Windows 10，推荐Windows 7、Windows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系统环境</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关闭防火墙（含操作系统自带的防火墙），安装监考软件时如杀毒软件阻止，应选择“允许通过”，考试期间关闭还原卡保护功能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局域网要求</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和本考场考生考试机在一个局域网内，IP地址在同一网段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互联网要求</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防火墙要允许FTP协议的数据流通过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UPS</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在供电功率为500W以上的情况下能提供15分钟以上供电时长</w:t>
            </w:r>
          </w:p>
        </w:tc>
      </w:tr>
    </w:tbl>
    <w:p>
      <w:pPr>
        <w:pStyle w:val="6"/>
        <w:spacing w:line="360" w:lineRule="auto"/>
        <w:rPr>
          <w:rFonts w:ascii="宋体" w:hAnsi="宋体" w:eastAsia="宋体" w:cs="宋体"/>
          <w:sz w:val="28"/>
          <w:szCs w:val="28"/>
        </w:rPr>
      </w:pPr>
      <w:r>
        <w:rPr>
          <w:rFonts w:hint="eastAsia" w:ascii="宋体" w:hAnsi="宋体" w:eastAsia="宋体" w:cs="宋体"/>
          <w:sz w:val="28"/>
          <w:szCs w:val="28"/>
        </w:rPr>
        <w:t>4.考试机要求</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6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blHeader/>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设备名称</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数量</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每考场30到120台，5%作为备用机(至少2台，上报的机器数不包括备用机)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CPU</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主频1GHz以上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内存</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512MB及以上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硬盘</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2G以上空闲空间，不要使用无盘工作站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显示分辨率</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1024*768及以上，推荐1024*768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网卡</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100M双工网卡一个，禁用多余的网卡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USB2.0接口</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至少一个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操作系统</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Windows XP SP3、Windows 7、Windows 10，推荐Windows 7和Windows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浏览器</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IE8/IE9/IE10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还原卡</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考试前必须关闭还原卡的保护功能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系统环境</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系统干净，无其他多余软件（最好不安装杀毒软件），关闭防火墙（含操作系统自带的防火墙），安装考试软件时如杀毒软件阻止，要选择“允许通过”。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8"/>
                <w:szCs w:val="28"/>
              </w:rPr>
            </w:pPr>
            <w:r>
              <w:rPr>
                <w:rFonts w:hint="eastAsia" w:ascii="宋体" w:hAnsi="宋体" w:eastAsia="宋体" w:cs="宋体"/>
                <w:sz w:val="28"/>
                <w:szCs w:val="28"/>
              </w:rPr>
              <w:t>网络要求</w:t>
            </w:r>
          </w:p>
        </w:tc>
        <w:tc>
          <w:tcPr>
            <w:tcW w:w="69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8"/>
                <w:szCs w:val="28"/>
              </w:rPr>
            </w:pPr>
            <w:r>
              <w:rPr>
                <w:rFonts w:hint="eastAsia" w:ascii="宋体" w:hAnsi="宋体" w:eastAsia="宋体" w:cs="宋体"/>
                <w:sz w:val="28"/>
                <w:szCs w:val="28"/>
              </w:rPr>
              <w:t>和监考机在一个局域网内，IP地址处在同一网段，考试期间不能访问互联网</w:t>
            </w:r>
          </w:p>
        </w:tc>
      </w:tr>
    </w:tbl>
    <w:p>
      <w:pPr>
        <w:rPr>
          <w:rFonts w:asciiTheme="minorEastAsia" w:hAnsiTheme="minorEastAsia" w:cstheme="minorEastAsia"/>
        </w:rPr>
      </w:pPr>
      <w:r>
        <w:rPr>
          <w:rFonts w:hint="eastAsia" w:asciiTheme="minorEastAsia" w:hAnsiTheme="minorEastAsia" w:cstheme="minorEastAsia"/>
        </w:rPr>
        <w:br w:type="page"/>
      </w:r>
    </w:p>
    <w:p>
      <w:pPr>
        <w:pStyle w:val="4"/>
        <w:spacing w:before="0" w:after="0" w:line="360" w:lineRule="auto"/>
        <w:jc w:val="center"/>
        <w:rPr>
          <w:rFonts w:asciiTheme="minorEastAsia" w:hAnsiTheme="minorEastAsia" w:cstheme="minorEastAsia"/>
        </w:rPr>
      </w:pPr>
      <w:r>
        <w:rPr>
          <w:rFonts w:hint="eastAsia" w:asciiTheme="minorEastAsia" w:hAnsiTheme="minorEastAsia" w:cstheme="minorEastAsia"/>
        </w:rPr>
        <w:t>第四部分  商务要求</w:t>
      </w:r>
      <w:bookmarkEnd w:id="59"/>
    </w:p>
    <w:p>
      <w:pPr>
        <w:pStyle w:val="78"/>
        <w:spacing w:line="560" w:lineRule="exact"/>
        <w:ind w:firstLine="562"/>
        <w:rPr>
          <w:rFonts w:ascii="宋体" w:hAnsi="宋体" w:eastAsia="宋体"/>
          <w:b/>
          <w:bCs/>
          <w:sz w:val="28"/>
          <w:szCs w:val="28"/>
        </w:rPr>
      </w:pPr>
      <w:r>
        <w:rPr>
          <w:rFonts w:hint="eastAsia" w:ascii="宋体" w:hAnsi="宋体" w:eastAsia="宋体"/>
          <w:b/>
          <w:bCs/>
          <w:sz w:val="28"/>
          <w:szCs w:val="28"/>
        </w:rPr>
        <w:t>一、服务地点及服务期限</w:t>
      </w:r>
    </w:p>
    <w:p>
      <w:pPr>
        <w:pStyle w:val="78"/>
        <w:spacing w:line="560" w:lineRule="exact"/>
        <w:ind w:firstLine="560"/>
        <w:rPr>
          <w:rFonts w:ascii="宋体" w:hAnsi="宋体" w:eastAsia="宋体"/>
          <w:sz w:val="28"/>
          <w:szCs w:val="28"/>
        </w:rPr>
      </w:pPr>
      <w:r>
        <w:rPr>
          <w:rFonts w:hint="eastAsia" w:ascii="宋体" w:hAnsi="宋体" w:eastAsia="宋体"/>
          <w:sz w:val="28"/>
          <w:szCs w:val="28"/>
        </w:rPr>
        <w:t>1.服务地点：采购人指定地点。</w:t>
      </w:r>
    </w:p>
    <w:p>
      <w:pPr>
        <w:pStyle w:val="82"/>
        <w:tabs>
          <w:tab w:val="left" w:pos="851"/>
        </w:tabs>
        <w:spacing w:line="560" w:lineRule="exact"/>
        <w:ind w:firstLine="560"/>
        <w:rPr>
          <w:rFonts w:hint="eastAsia" w:ascii="宋体" w:hAnsi="宋体" w:eastAsia="宋体" w:cs="宋体"/>
          <w:sz w:val="28"/>
          <w:szCs w:val="28"/>
        </w:rPr>
      </w:pPr>
      <w:r>
        <w:rPr>
          <w:rFonts w:hint="eastAsia" w:ascii="宋体" w:hAnsi="宋体" w:eastAsia="宋体" w:cs="宋体"/>
          <w:sz w:val="28"/>
          <w:szCs w:val="28"/>
        </w:rPr>
        <w:t xml:space="preserve">2.服务期限：一年，自合同签订之日起至考试结束。 </w:t>
      </w:r>
    </w:p>
    <w:p>
      <w:pPr>
        <w:pStyle w:val="82"/>
        <w:tabs>
          <w:tab w:val="left" w:pos="851"/>
        </w:tabs>
        <w:spacing w:line="560" w:lineRule="exact"/>
        <w:ind w:firstLine="560"/>
        <w:rPr>
          <w:rFonts w:ascii="宋体" w:hAnsi="宋体" w:eastAsia="宋体" w:cs="宋体"/>
          <w:sz w:val="28"/>
          <w:szCs w:val="28"/>
        </w:rPr>
      </w:pPr>
      <w:r>
        <w:rPr>
          <w:rFonts w:hint="eastAsia" w:ascii="宋体" w:hAnsi="宋体" w:eastAsia="宋体" w:cs="宋体"/>
          <w:sz w:val="28"/>
          <w:szCs w:val="28"/>
          <w:lang w:val="en-US" w:eastAsia="zh-CN"/>
        </w:rPr>
        <w:t>3.服务质量：合格</w:t>
      </w:r>
      <w:r>
        <w:rPr>
          <w:rFonts w:hint="eastAsia" w:ascii="宋体" w:hAnsi="宋体" w:eastAsia="宋体" w:cs="宋体"/>
          <w:sz w:val="28"/>
          <w:szCs w:val="28"/>
        </w:rPr>
        <w:t xml:space="preserve">                                                                                                                                                                                                                                                                                            </w:t>
      </w:r>
    </w:p>
    <w:p>
      <w:pPr>
        <w:pStyle w:val="78"/>
        <w:spacing w:line="560" w:lineRule="exact"/>
        <w:ind w:firstLine="562"/>
        <w:rPr>
          <w:rFonts w:ascii="宋体" w:hAnsi="宋体" w:eastAsia="宋体"/>
          <w:b/>
          <w:bCs/>
          <w:sz w:val="28"/>
          <w:szCs w:val="28"/>
        </w:rPr>
      </w:pPr>
      <w:r>
        <w:rPr>
          <w:rFonts w:hint="eastAsia" w:ascii="宋体" w:hAnsi="宋体" w:eastAsia="宋体"/>
          <w:b/>
          <w:bCs/>
          <w:sz w:val="28"/>
          <w:szCs w:val="28"/>
        </w:rPr>
        <w:t>二、付款方式</w:t>
      </w:r>
      <w:bookmarkStart w:id="60" w:name="_Toc167715237"/>
      <w:bookmarkEnd w:id="60"/>
      <w:bookmarkStart w:id="61" w:name="_Toc167712842"/>
      <w:bookmarkEnd w:id="61"/>
      <w:bookmarkStart w:id="62" w:name="_Toc167714040"/>
      <w:bookmarkEnd w:id="62"/>
      <w:bookmarkStart w:id="63" w:name="_Toc167714041"/>
      <w:bookmarkStart w:id="64" w:name="_Toc167712843"/>
      <w:bookmarkStart w:id="65" w:name="_Toc167715238"/>
    </w:p>
    <w:p>
      <w:pPr>
        <w:pStyle w:val="78"/>
        <w:spacing w:line="560" w:lineRule="exact"/>
        <w:ind w:firstLine="562"/>
        <w:rPr>
          <w:rFonts w:ascii="宋体" w:hAnsi="宋体" w:eastAsia="宋体"/>
          <w:b/>
          <w:bCs/>
          <w:sz w:val="28"/>
          <w:szCs w:val="28"/>
        </w:rPr>
      </w:pPr>
      <w:r>
        <w:rPr>
          <w:rFonts w:hint="eastAsia" w:ascii="宋体" w:hAnsi="宋体" w:eastAsia="宋体"/>
          <w:b/>
          <w:bCs/>
          <w:sz w:val="28"/>
          <w:szCs w:val="28"/>
        </w:rPr>
        <w:t>签订合同时，甲乙双方协商确定。</w:t>
      </w:r>
    </w:p>
    <w:bookmarkEnd w:id="63"/>
    <w:bookmarkEnd w:id="64"/>
    <w:bookmarkEnd w:id="65"/>
    <w:p>
      <w:pPr>
        <w:pStyle w:val="78"/>
        <w:spacing w:line="560" w:lineRule="exact"/>
        <w:ind w:firstLine="562"/>
        <w:rPr>
          <w:rFonts w:ascii="宋体" w:hAnsi="宋体" w:eastAsia="宋体"/>
          <w:b/>
          <w:bCs/>
          <w:sz w:val="28"/>
          <w:szCs w:val="28"/>
        </w:rPr>
      </w:pPr>
      <w:bookmarkStart w:id="66" w:name="_Toc167715263"/>
      <w:bookmarkStart w:id="67" w:name="_Toc167714066"/>
      <w:bookmarkStart w:id="68" w:name="_Toc167712868"/>
      <w:r>
        <w:rPr>
          <w:rFonts w:hint="eastAsia" w:ascii="宋体" w:hAnsi="宋体" w:eastAsia="宋体"/>
          <w:b/>
          <w:bCs/>
          <w:sz w:val="28"/>
          <w:szCs w:val="28"/>
        </w:rPr>
        <w:t>三、</w:t>
      </w:r>
      <w:bookmarkStart w:id="69" w:name="_Toc167712867"/>
      <w:bookmarkStart w:id="70" w:name="_Toc167714065"/>
      <w:bookmarkStart w:id="71" w:name="_Toc167715262"/>
      <w:r>
        <w:rPr>
          <w:rFonts w:hint="eastAsia" w:ascii="宋体" w:hAnsi="宋体" w:eastAsia="宋体"/>
          <w:b/>
          <w:bCs/>
          <w:sz w:val="28"/>
          <w:szCs w:val="28"/>
        </w:rPr>
        <w:t>服务承诺</w:t>
      </w:r>
    </w:p>
    <w:p>
      <w:pPr>
        <w:pStyle w:val="78"/>
        <w:spacing w:line="560" w:lineRule="exact"/>
        <w:ind w:firstLine="560"/>
        <w:rPr>
          <w:rFonts w:ascii="宋体" w:hAnsi="宋体" w:eastAsia="宋体"/>
          <w:sz w:val="28"/>
          <w:szCs w:val="28"/>
        </w:rPr>
      </w:pPr>
      <w:r>
        <w:rPr>
          <w:rFonts w:hint="eastAsia" w:ascii="宋体" w:hAnsi="宋体" w:eastAsia="宋体"/>
          <w:sz w:val="28"/>
          <w:szCs w:val="28"/>
        </w:rPr>
        <w:t>1.投标人应遵照国家规范规定的技术服务内容及要求作出明确承诺。</w:t>
      </w:r>
      <w:bookmarkEnd w:id="69"/>
      <w:bookmarkEnd w:id="70"/>
      <w:bookmarkEnd w:id="71"/>
    </w:p>
    <w:p>
      <w:pPr>
        <w:pStyle w:val="78"/>
        <w:spacing w:line="560" w:lineRule="exact"/>
        <w:ind w:firstLine="560"/>
        <w:rPr>
          <w:rFonts w:ascii="宋体" w:hAnsi="宋体" w:eastAsia="宋体"/>
          <w:sz w:val="28"/>
          <w:szCs w:val="28"/>
        </w:rPr>
      </w:pPr>
      <w:r>
        <w:rPr>
          <w:rFonts w:hint="eastAsia" w:ascii="宋体" w:hAnsi="宋体" w:eastAsia="宋体"/>
          <w:sz w:val="28"/>
          <w:szCs w:val="28"/>
        </w:rPr>
        <w:t>2.乙方应当做好有关信息资料的保密工作。乙方对所做服务承担责任，承担由服务引起的直接损失。相关人员要做好相关内容的保密工作，相关资料只作为服务工作所需，不得随意向外泄露。</w:t>
      </w:r>
    </w:p>
    <w:p>
      <w:pPr>
        <w:pStyle w:val="78"/>
        <w:spacing w:line="560" w:lineRule="exact"/>
        <w:ind w:firstLine="562"/>
        <w:rPr>
          <w:rFonts w:ascii="宋体" w:hAnsi="宋体" w:eastAsia="宋体"/>
          <w:b/>
          <w:bCs/>
          <w:sz w:val="28"/>
          <w:szCs w:val="28"/>
        </w:rPr>
      </w:pPr>
      <w:r>
        <w:rPr>
          <w:rFonts w:hint="eastAsia" w:ascii="宋体" w:hAnsi="宋体" w:eastAsia="宋体"/>
          <w:b/>
          <w:bCs/>
          <w:sz w:val="28"/>
          <w:szCs w:val="28"/>
        </w:rPr>
        <w:t>四、合同实施</w:t>
      </w:r>
      <w:bookmarkEnd w:id="66"/>
      <w:bookmarkEnd w:id="67"/>
      <w:bookmarkEnd w:id="68"/>
      <w:bookmarkStart w:id="72" w:name="_Toc167712869"/>
      <w:bookmarkStart w:id="73" w:name="_Toc167714067"/>
      <w:bookmarkStart w:id="74" w:name="_Toc167715264"/>
    </w:p>
    <w:p>
      <w:pPr>
        <w:pStyle w:val="78"/>
        <w:spacing w:line="560" w:lineRule="exact"/>
        <w:ind w:firstLine="560"/>
        <w:rPr>
          <w:rFonts w:ascii="宋体" w:hAnsi="宋体" w:eastAsia="宋体"/>
          <w:sz w:val="28"/>
          <w:szCs w:val="28"/>
        </w:rPr>
      </w:pPr>
      <w:r>
        <w:rPr>
          <w:rFonts w:hint="eastAsia" w:ascii="宋体" w:hAnsi="宋体" w:eastAsia="宋体"/>
          <w:sz w:val="28"/>
          <w:szCs w:val="28"/>
        </w:rPr>
        <w:t>1</w:t>
      </w:r>
      <w:bookmarkEnd w:id="72"/>
      <w:bookmarkEnd w:id="73"/>
      <w:bookmarkEnd w:id="74"/>
      <w:r>
        <w:rPr>
          <w:rFonts w:hint="eastAsia" w:ascii="宋体" w:hAnsi="宋体" w:eastAsia="宋体"/>
          <w:sz w:val="28"/>
          <w:szCs w:val="28"/>
        </w:rPr>
        <w:t>.中标单位应在合同签订后</w:t>
      </w:r>
      <w:bookmarkStart w:id="75" w:name="_Toc167714068"/>
      <w:bookmarkStart w:id="76" w:name="_Toc167715265"/>
      <w:bookmarkStart w:id="77" w:name="_Toc167712870"/>
      <w:r>
        <w:rPr>
          <w:rFonts w:hint="eastAsia" w:ascii="宋体" w:hAnsi="宋体" w:eastAsia="宋体"/>
          <w:sz w:val="28"/>
          <w:szCs w:val="28"/>
        </w:rPr>
        <w:t>7个日历日内安排人员（项目组成人员简历表所列）与招标人就此项目等一系列工作进行安排、部署。</w:t>
      </w:r>
    </w:p>
    <w:p>
      <w:pPr>
        <w:pStyle w:val="78"/>
        <w:spacing w:line="560" w:lineRule="exact"/>
        <w:ind w:firstLine="560"/>
        <w:rPr>
          <w:rFonts w:ascii="宋体" w:hAnsi="宋体" w:eastAsia="宋体"/>
          <w:sz w:val="28"/>
          <w:szCs w:val="28"/>
        </w:rPr>
      </w:pPr>
      <w:r>
        <w:rPr>
          <w:rFonts w:hint="eastAsia" w:ascii="宋体" w:hAnsi="宋体" w:eastAsia="宋体"/>
          <w:sz w:val="28"/>
          <w:szCs w:val="28"/>
        </w:rPr>
        <w:t>2</w:t>
      </w:r>
      <w:bookmarkEnd w:id="75"/>
      <w:bookmarkEnd w:id="76"/>
      <w:bookmarkEnd w:id="77"/>
      <w:r>
        <w:rPr>
          <w:rFonts w:hint="eastAsia" w:ascii="宋体" w:hAnsi="宋体" w:eastAsia="宋体"/>
          <w:sz w:val="28"/>
          <w:szCs w:val="28"/>
        </w:rPr>
        <w:t>.若未能在服务期限内完成合同规定的义务，由此对招标人造成的延误和一切损失，由中标单位承担和赔偿。</w:t>
      </w:r>
    </w:p>
    <w:p>
      <w:pPr>
        <w:pStyle w:val="78"/>
        <w:spacing w:line="560" w:lineRule="exact"/>
        <w:ind w:firstLine="562"/>
        <w:rPr>
          <w:rFonts w:ascii="宋体" w:hAnsi="宋体" w:eastAsia="宋体"/>
          <w:b/>
          <w:bCs/>
          <w:sz w:val="28"/>
          <w:szCs w:val="28"/>
        </w:rPr>
      </w:pPr>
      <w:r>
        <w:rPr>
          <w:rFonts w:hint="eastAsia" w:ascii="宋体" w:hAnsi="宋体" w:eastAsia="宋体"/>
          <w:b/>
          <w:bCs/>
          <w:sz w:val="28"/>
          <w:szCs w:val="28"/>
        </w:rPr>
        <w:t>五、违约责任</w:t>
      </w:r>
    </w:p>
    <w:p>
      <w:pPr>
        <w:pStyle w:val="78"/>
        <w:spacing w:line="560" w:lineRule="exact"/>
        <w:ind w:firstLine="560"/>
        <w:rPr>
          <w:rFonts w:ascii="宋体" w:hAnsi="宋体" w:eastAsia="宋体"/>
          <w:sz w:val="28"/>
          <w:szCs w:val="28"/>
        </w:rPr>
      </w:pPr>
      <w:r>
        <w:rPr>
          <w:rFonts w:hint="eastAsia" w:ascii="宋体" w:hAnsi="宋体" w:eastAsia="宋体"/>
          <w:sz w:val="28"/>
          <w:szCs w:val="28"/>
        </w:rPr>
        <w:t>1.按《中华人民共和国民法典》中的相关条款执行。</w:t>
      </w:r>
    </w:p>
    <w:p>
      <w:pPr>
        <w:pStyle w:val="78"/>
        <w:spacing w:line="560" w:lineRule="exact"/>
        <w:ind w:firstLine="560"/>
        <w:rPr>
          <w:rFonts w:ascii="宋体" w:hAnsi="宋体" w:eastAsia="宋体"/>
          <w:sz w:val="28"/>
          <w:szCs w:val="28"/>
        </w:rPr>
      </w:pPr>
      <w:r>
        <w:rPr>
          <w:rFonts w:hint="eastAsia" w:ascii="宋体" w:hAnsi="宋体" w:eastAsia="宋体"/>
          <w:sz w:val="28"/>
          <w:szCs w:val="28"/>
        </w:rPr>
        <w:t>2.未按合同要求提供产品或服务质量不能满足采购需求，采购人有权终止合同，并对供方违约行为进行追究，同时按《政府采购法》的有关规定进行处罚。</w:t>
      </w:r>
    </w:p>
    <w:p>
      <w:pPr>
        <w:spacing w:line="360" w:lineRule="auto"/>
        <w:ind w:firstLine="551" w:firstLineChars="196"/>
        <w:rPr>
          <w:rFonts w:ascii="宋体" w:hAnsi="宋体" w:eastAsia="宋体" w:cs="宋体"/>
          <w:b/>
          <w:sz w:val="28"/>
          <w:szCs w:val="28"/>
        </w:rPr>
      </w:pPr>
      <w:r>
        <w:rPr>
          <w:rFonts w:hint="eastAsia" w:ascii="宋体" w:hAnsi="宋体" w:eastAsia="宋体" w:cs="宋体"/>
          <w:b/>
          <w:bCs/>
          <w:sz w:val="28"/>
          <w:szCs w:val="28"/>
        </w:rPr>
        <w:t>注：商务要求为实质性要求，不得负偏离。</w:t>
      </w:r>
    </w:p>
    <w:p>
      <w:pPr>
        <w:spacing w:line="360" w:lineRule="auto"/>
        <w:ind w:firstLine="551" w:firstLineChars="196"/>
        <w:rPr>
          <w:rFonts w:asciiTheme="minorEastAsia" w:hAnsiTheme="minorEastAsia" w:cstheme="minorEastAsia"/>
          <w:b/>
          <w:sz w:val="28"/>
          <w:szCs w:val="28"/>
        </w:rPr>
      </w:pPr>
      <w:r>
        <w:rPr>
          <w:rFonts w:hint="eastAsia" w:asciiTheme="minorEastAsia" w:hAnsiTheme="minorEastAsia" w:cstheme="minorEastAsia"/>
          <w:b/>
          <w:sz w:val="28"/>
          <w:szCs w:val="28"/>
        </w:rPr>
        <w:br w:type="page"/>
      </w:r>
    </w:p>
    <w:p>
      <w:pPr>
        <w:pStyle w:val="4"/>
        <w:spacing w:line="360" w:lineRule="auto"/>
        <w:jc w:val="center"/>
        <w:rPr>
          <w:rFonts w:asciiTheme="minorEastAsia" w:hAnsiTheme="minorEastAsia" w:cstheme="minorEastAsia"/>
        </w:rPr>
      </w:pPr>
      <w:bookmarkStart w:id="78" w:name="_Toc6748"/>
      <w:r>
        <w:rPr>
          <w:rFonts w:hint="eastAsia" w:asciiTheme="minorEastAsia" w:hAnsiTheme="minorEastAsia" w:cstheme="minorEastAsia"/>
        </w:rPr>
        <w:t xml:space="preserve">第五部分  </w:t>
      </w:r>
      <w:bookmarkEnd w:id="78"/>
      <w:r>
        <w:rPr>
          <w:rFonts w:hint="eastAsia" w:asciiTheme="minorEastAsia" w:hAnsiTheme="minorEastAsia" w:cstheme="minorEastAsia"/>
        </w:rPr>
        <w:t>拟签订合同文本</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b/>
          <w:sz w:val="28"/>
          <w:szCs w:val="28"/>
        </w:rPr>
        <w:t>甲方（招标方）：</w:t>
      </w:r>
    </w:p>
    <w:p>
      <w:pPr>
        <w:widowControl/>
        <w:spacing w:line="360" w:lineRule="auto"/>
        <w:rPr>
          <w:rFonts w:asciiTheme="minorEastAsia" w:hAnsiTheme="minorEastAsia" w:cstheme="minorEastAsia"/>
          <w:color w:val="333333"/>
          <w:kern w:val="0"/>
          <w:sz w:val="28"/>
          <w:szCs w:val="28"/>
        </w:rPr>
      </w:pPr>
      <w:r>
        <w:rPr>
          <w:rFonts w:hint="eastAsia" w:asciiTheme="minorEastAsia" w:hAnsiTheme="minorEastAsia" w:cstheme="minorEastAsia"/>
          <w:b/>
          <w:sz w:val="28"/>
          <w:szCs w:val="28"/>
        </w:rPr>
        <w:t>乙方（中标人）：</w:t>
      </w:r>
    </w:p>
    <w:p>
      <w:pPr>
        <w:widowControl/>
        <w:spacing w:line="360" w:lineRule="auto"/>
        <w:ind w:firstLine="420"/>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根据《中华人民共和国政府采购法》、《中华人民共和国民法典》等法律法规的规定，甲方按照政府采购程序进行采购，确定乙方为中标人。甲乙双方经过协商，本着自愿及平等的原则签订本合同，达成如下条款：</w:t>
      </w:r>
    </w:p>
    <w:p>
      <w:p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一、合同内容</w:t>
      </w:r>
    </w:p>
    <w:p>
      <w:pPr>
        <w:tabs>
          <w:tab w:val="left" w:pos="0"/>
        </w:tabs>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在合同期内，乙方将向甲方提供针对本项目的服务。</w:t>
      </w:r>
    </w:p>
    <w:p>
      <w:pPr>
        <w:tabs>
          <w:tab w:val="left" w:pos="480"/>
        </w:tabs>
        <w:spacing w:line="360" w:lineRule="auto"/>
        <w:ind w:firstLine="560" w:firstLineChars="200"/>
        <w:rPr>
          <w:rFonts w:asciiTheme="minorEastAsia" w:hAnsiTheme="minorEastAsia" w:cstheme="minorEastAsia"/>
          <w:bCs/>
          <w:sz w:val="28"/>
          <w:szCs w:val="28"/>
          <w:u w:val="single"/>
        </w:rPr>
      </w:pPr>
      <w:r>
        <w:rPr>
          <w:rFonts w:hint="eastAsia" w:asciiTheme="minorEastAsia" w:hAnsiTheme="minorEastAsia" w:cstheme="minorEastAsia"/>
          <w:bCs/>
          <w:sz w:val="28"/>
          <w:szCs w:val="28"/>
        </w:rPr>
        <w:t>项目内容及中标价：</w:t>
      </w:r>
    </w:p>
    <w:p>
      <w:pPr>
        <w:snapToGrid w:val="0"/>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二、付款方式</w:t>
      </w:r>
    </w:p>
    <w:p>
      <w:pPr>
        <w:pStyle w:val="78"/>
        <w:spacing w:line="360" w:lineRule="auto"/>
        <w:ind w:firstLine="560"/>
        <w:rPr>
          <w:rFonts w:asciiTheme="minorEastAsia" w:hAnsiTheme="minorEastAsia" w:cstheme="minorEastAsia"/>
          <w:sz w:val="28"/>
          <w:szCs w:val="28"/>
        </w:rPr>
      </w:pPr>
      <w:r>
        <w:rPr>
          <w:rFonts w:hint="eastAsia" w:asciiTheme="minorEastAsia" w:hAnsiTheme="minorEastAsia" w:cstheme="minorEastAsia"/>
          <w:sz w:val="28"/>
          <w:szCs w:val="28"/>
        </w:rPr>
        <w:t>试点镇、村规划编制论证完成后按照中标底价和签订合同据实拨付。</w:t>
      </w:r>
    </w:p>
    <w:p>
      <w:pPr>
        <w:snapToGrid w:val="0"/>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三、实施条件</w:t>
      </w:r>
    </w:p>
    <w:p>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1、项目履行地点：采购方指定地点。</w:t>
      </w:r>
    </w:p>
    <w:p>
      <w:pPr>
        <w:kinsoku w:val="0"/>
        <w:snapToGrid w:val="0"/>
        <w:spacing w:line="360" w:lineRule="auto"/>
        <w:ind w:firstLine="560" w:firstLineChars="200"/>
        <w:rPr>
          <w:rFonts w:asciiTheme="minorEastAsia" w:hAnsiTheme="minorEastAsia" w:cstheme="minorEastAsia"/>
          <w:color w:val="000000"/>
          <w:sz w:val="28"/>
          <w:szCs w:val="28"/>
        </w:rPr>
      </w:pPr>
      <w:r>
        <w:rPr>
          <w:rFonts w:hint="eastAsia" w:asciiTheme="minorEastAsia" w:hAnsiTheme="minorEastAsia" w:cstheme="minorEastAsia"/>
          <w:sz w:val="28"/>
          <w:szCs w:val="28"/>
        </w:rPr>
        <w:t>2、实施条件：详见招标文件</w:t>
      </w:r>
    </w:p>
    <w:p>
      <w:pPr>
        <w:snapToGrid w:val="0"/>
        <w:spacing w:line="360" w:lineRule="auto"/>
        <w:rPr>
          <w:rFonts w:asciiTheme="minorEastAsia" w:hAnsiTheme="minorEastAsia" w:cstheme="minorEastAsia"/>
          <w:sz w:val="28"/>
          <w:szCs w:val="28"/>
        </w:rPr>
      </w:pPr>
      <w:r>
        <w:rPr>
          <w:rFonts w:hint="eastAsia" w:asciiTheme="minorEastAsia" w:hAnsiTheme="minorEastAsia" w:cstheme="minorEastAsia"/>
          <w:b/>
          <w:sz w:val="28"/>
          <w:szCs w:val="28"/>
        </w:rPr>
        <w:t>四、服务要求</w:t>
      </w:r>
      <w:r>
        <w:rPr>
          <w:rFonts w:hint="eastAsia" w:asciiTheme="minorEastAsia" w:hAnsiTheme="minorEastAsia" w:cstheme="minorEastAsia"/>
          <w:sz w:val="28"/>
          <w:szCs w:val="28"/>
        </w:rPr>
        <w:t>：详见招标文件。</w:t>
      </w:r>
    </w:p>
    <w:p>
      <w:pPr>
        <w:tabs>
          <w:tab w:val="left" w:pos="5355"/>
        </w:tabs>
        <w:spacing w:line="360" w:lineRule="auto"/>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五、保密及承责条款</w:t>
      </w:r>
    </w:p>
    <w:p>
      <w:pPr>
        <w:tabs>
          <w:tab w:val="left" w:pos="5355"/>
        </w:tabs>
        <w:spacing w:line="360" w:lineRule="auto"/>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乙方应当做好有关信息资料的保密工作。</w:t>
      </w:r>
    </w:p>
    <w:p>
      <w:pPr>
        <w:tabs>
          <w:tab w:val="left" w:pos="5355"/>
        </w:tabs>
        <w:spacing w:line="360" w:lineRule="auto"/>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乙方对所做服务承担责任，承担由服务引起的直接损失。</w:t>
      </w:r>
    </w:p>
    <w:p>
      <w:pPr>
        <w:tabs>
          <w:tab w:val="left" w:pos="5355"/>
        </w:tabs>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color w:val="000000"/>
          <w:sz w:val="28"/>
          <w:szCs w:val="28"/>
        </w:rPr>
        <w:t>相关人员要做好相关内容的保密工作，相关资料只作为服务工作所需，不得随意向外泄露。</w:t>
      </w:r>
    </w:p>
    <w:p>
      <w:pPr>
        <w:tabs>
          <w:tab w:val="left" w:pos="5355"/>
        </w:tabs>
        <w:snapToGrid w:val="0"/>
        <w:spacing w:line="360" w:lineRule="auto"/>
        <w:rPr>
          <w:rFonts w:asciiTheme="minorEastAsia" w:hAnsiTheme="minorEastAsia" w:cstheme="minorEastAsia"/>
          <w:b/>
          <w:color w:val="000000"/>
          <w:sz w:val="28"/>
          <w:szCs w:val="28"/>
        </w:rPr>
      </w:pPr>
      <w:r>
        <w:rPr>
          <w:rFonts w:hint="eastAsia" w:asciiTheme="minorEastAsia" w:hAnsiTheme="minorEastAsia" w:cstheme="minorEastAsia"/>
          <w:b/>
          <w:color w:val="000000"/>
          <w:sz w:val="28"/>
          <w:szCs w:val="28"/>
        </w:rPr>
        <w:t>六、违约责任：</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1、合同生效后，甲乙双方应按合同规定认真履约。</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2、乙方未全面履行合同义务或者发生违约的，甲方会同招标代理机构有权终止合同，依法向招标方进行经济索赔，并报请政府采购监督管理机关依法进行相应的行政处罚。招标方违约的，应当赔偿给成交人造成的经济损失。</w:t>
      </w:r>
    </w:p>
    <w:p>
      <w:pPr>
        <w:spacing w:line="360" w:lineRule="auto"/>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3、乙方违反合同所约定之义务，影响合同约定信息安全或导致甲方其他方面损害，甲方将书面告知代理机构、政府采购监督管理机关及乙方，并终止合同，且无须承担任何责任。</w:t>
      </w:r>
    </w:p>
    <w:p>
      <w:pPr>
        <w:tabs>
          <w:tab w:val="left" w:pos="5355"/>
        </w:tabs>
        <w:snapToGrid w:val="0"/>
        <w:spacing w:line="360" w:lineRule="auto"/>
        <w:rPr>
          <w:rFonts w:asciiTheme="minorEastAsia" w:hAnsiTheme="minorEastAsia" w:cstheme="minorEastAsia"/>
          <w:b/>
          <w:color w:val="000000"/>
          <w:sz w:val="28"/>
          <w:szCs w:val="28"/>
        </w:rPr>
      </w:pPr>
      <w:r>
        <w:rPr>
          <w:rFonts w:hint="eastAsia" w:asciiTheme="minorEastAsia" w:hAnsiTheme="minorEastAsia" w:cstheme="minorEastAsia"/>
          <w:b/>
          <w:color w:val="000000"/>
          <w:sz w:val="28"/>
          <w:szCs w:val="28"/>
        </w:rPr>
        <w:t>七、合同争议的解决</w:t>
      </w:r>
    </w:p>
    <w:p>
      <w:pPr>
        <w:tabs>
          <w:tab w:val="left" w:pos="5355"/>
        </w:tabs>
        <w:snapToGrid w:val="0"/>
        <w:spacing w:line="360" w:lineRule="auto"/>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合同一经签订，不得随意变更、中止或终止。对确需变更、调整或者中止、终止合同的，应按规定履行相应的手续。</w:t>
      </w:r>
    </w:p>
    <w:p>
      <w:pPr>
        <w:tabs>
          <w:tab w:val="left" w:pos="5355"/>
        </w:tabs>
        <w:snapToGrid w:val="0"/>
        <w:spacing w:line="360" w:lineRule="auto"/>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合同执行中发生争议的，甲、乙双方应协商解决，协商达不成一致时，可向甲方所在地人民法院提请诉讼。</w:t>
      </w:r>
    </w:p>
    <w:p>
      <w:pPr>
        <w:tabs>
          <w:tab w:val="left" w:pos="5355"/>
        </w:tabs>
        <w:snapToGrid w:val="0"/>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八、</w:t>
      </w:r>
      <w:r>
        <w:rPr>
          <w:rFonts w:hint="eastAsia" w:asciiTheme="minorEastAsia" w:hAnsiTheme="minorEastAsia" w:cstheme="minorEastAsia"/>
          <w:b/>
          <w:color w:val="000000"/>
          <w:sz w:val="28"/>
          <w:szCs w:val="28"/>
        </w:rPr>
        <w:t>其它</w:t>
      </w:r>
      <w:r>
        <w:rPr>
          <w:rFonts w:hint="eastAsia" w:asciiTheme="minorEastAsia" w:hAnsiTheme="minorEastAsia" w:cstheme="minorEastAsia"/>
          <w:b/>
          <w:sz w:val="28"/>
          <w:szCs w:val="28"/>
        </w:rPr>
        <w:t>事项</w:t>
      </w:r>
    </w:p>
    <w:p>
      <w:pPr>
        <w:numPr>
          <w:ilvl w:val="0"/>
          <w:numId w:val="4"/>
        </w:num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甲、乙双方做为合同执行的主体，有义务及时完全履行合同。</w:t>
      </w:r>
    </w:p>
    <w:p>
      <w:pPr>
        <w:numPr>
          <w:ilvl w:val="0"/>
          <w:numId w:val="4"/>
        </w:num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合同未尽事宜，由甲、乙双方协商，协商方案作为本合同不可分割的组成部分，与本合同具有同等法律效力。</w:t>
      </w:r>
    </w:p>
    <w:p>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3、竞争性磋商文件和乙方的响应文件以及合同附件均为合同不可分割的部分。</w:t>
      </w:r>
    </w:p>
    <w:p>
      <w:pPr>
        <w:adjustRightInd w:val="0"/>
        <w:snapToGrid w:val="0"/>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4、合同一式</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份，甲方持</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份、乙方执</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份。合同执行完毕自动失效。（合同的服务承诺长期有效）。</w:t>
      </w:r>
    </w:p>
    <w:p>
      <w:pPr>
        <w:adjustRightInd w:val="0"/>
        <w:snapToGrid w:val="0"/>
        <w:spacing w:line="360" w:lineRule="auto"/>
        <w:rPr>
          <w:rFonts w:asciiTheme="minorEastAsia" w:hAnsiTheme="minorEastAsia" w:cstheme="minorEastAsia"/>
          <w:color w:val="000000"/>
          <w:sz w:val="28"/>
          <w:szCs w:val="28"/>
        </w:rPr>
      </w:pPr>
    </w:p>
    <w:p>
      <w:pPr>
        <w:adjustRightInd w:val="0"/>
        <w:snapToGrid w:val="0"/>
        <w:spacing w:line="360" w:lineRule="auto"/>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甲方(公章)：                         乙方(公章)：</w:t>
      </w:r>
    </w:p>
    <w:p>
      <w:pPr>
        <w:spacing w:line="360" w:lineRule="auto"/>
        <w:ind w:left="-141" w:leftChars="-67"/>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法定代表人或其授权代表：              法定代表人或其授权代表：</w:t>
      </w:r>
    </w:p>
    <w:p>
      <w:pPr>
        <w:spacing w:line="360" w:lineRule="auto"/>
        <w:ind w:left="-141" w:leftChars="-67"/>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（签字或盖章）                        （签字或盖章）</w:t>
      </w:r>
    </w:p>
    <w:p>
      <w:pPr>
        <w:spacing w:line="360" w:lineRule="auto"/>
        <w:rPr>
          <w:rFonts w:asciiTheme="minorEastAsia" w:hAnsiTheme="minorEastAsia" w:cstheme="minorEastAsia"/>
          <w:color w:val="000000"/>
          <w:sz w:val="28"/>
          <w:szCs w:val="28"/>
        </w:rPr>
      </w:pPr>
    </w:p>
    <w:p>
      <w:pPr>
        <w:spacing w:line="360" w:lineRule="auto"/>
        <w:rPr>
          <w:rFonts w:asciiTheme="minorEastAsia" w:hAnsiTheme="minorEastAsia" w:cstheme="minorEastAsia"/>
          <w:sz w:val="28"/>
          <w:szCs w:val="28"/>
        </w:rPr>
      </w:pPr>
      <w:r>
        <w:rPr>
          <w:rFonts w:hint="eastAsia" w:asciiTheme="minorEastAsia" w:hAnsiTheme="minorEastAsia" w:cstheme="minorEastAsia"/>
          <w:color w:val="000000"/>
          <w:sz w:val="28"/>
          <w:szCs w:val="28"/>
        </w:rPr>
        <w:t>签订日期：                          签订日期：</w:t>
      </w:r>
    </w:p>
    <w:p>
      <w:pPr>
        <w:widowControl/>
        <w:spacing w:line="360" w:lineRule="auto"/>
        <w:jc w:val="left"/>
        <w:rPr>
          <w:rFonts w:asciiTheme="minorEastAsia" w:hAnsiTheme="minorEastAsia" w:cstheme="minorEastAsia"/>
        </w:rPr>
      </w:pPr>
      <w:r>
        <w:rPr>
          <w:rFonts w:hint="eastAsia" w:asciiTheme="minorEastAsia" w:hAnsiTheme="minorEastAsia" w:cstheme="minorEastAsia"/>
          <w:color w:val="000000"/>
          <w:sz w:val="28"/>
          <w:szCs w:val="28"/>
        </w:rPr>
        <w:br w:type="page"/>
      </w:r>
    </w:p>
    <w:p>
      <w:pPr>
        <w:pStyle w:val="4"/>
        <w:spacing w:line="360" w:lineRule="auto"/>
        <w:jc w:val="center"/>
        <w:rPr>
          <w:rFonts w:asciiTheme="minorEastAsia" w:hAnsiTheme="minorEastAsia" w:cstheme="minorEastAsia"/>
        </w:rPr>
      </w:pPr>
      <w:bookmarkStart w:id="79" w:name="_Toc4520"/>
      <w:r>
        <w:rPr>
          <w:rFonts w:hint="eastAsia" w:asciiTheme="minorEastAsia" w:hAnsiTheme="minorEastAsia" w:cstheme="minorEastAsia"/>
        </w:rPr>
        <w:t>第六部分  投标文件格式</w:t>
      </w:r>
      <w:bookmarkEnd w:id="79"/>
    </w:p>
    <w:p>
      <w:pPr>
        <w:spacing w:line="360" w:lineRule="auto"/>
        <w:jc w:val="center"/>
        <w:rPr>
          <w:rFonts w:asciiTheme="minorEastAsia" w:hAnsiTheme="minorEastAsia" w:cstheme="minorEastAsia"/>
          <w:sz w:val="32"/>
          <w:szCs w:val="32"/>
        </w:rPr>
      </w:pPr>
      <w:r>
        <w:rPr>
          <w:rFonts w:hint="eastAsia" w:asciiTheme="minorEastAsia" w:hAnsiTheme="minorEastAsia" w:cstheme="minorEastAsia"/>
          <w:sz w:val="32"/>
          <w:szCs w:val="32"/>
        </w:rPr>
        <w:t>投标文件编制说明</w:t>
      </w:r>
    </w:p>
    <w:p>
      <w:pPr>
        <w:widowControl/>
        <w:numPr>
          <w:ilvl w:val="0"/>
          <w:numId w:val="5"/>
        </w:numPr>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投标文件应当使用招标文件规定的全部格式（表格可以按同样格式扩展）编写，除明确允许投标人可以自行编写的外，投标人不得以“投标文件格式”规定之外的方式填写相关内容。</w:t>
      </w:r>
    </w:p>
    <w:p>
      <w:pPr>
        <w:widowControl/>
        <w:numPr>
          <w:ilvl w:val="0"/>
          <w:numId w:val="5"/>
        </w:numPr>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投标文件的编制应按照样本格式提供的内容，做出逐一明确的答复；投标人认为有必要，还可以做其它补充说明。</w:t>
      </w:r>
    </w:p>
    <w:p>
      <w:pPr>
        <w:widowControl/>
        <w:numPr>
          <w:ilvl w:val="0"/>
          <w:numId w:val="5"/>
        </w:numPr>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投标人必须按照招标文件的规定和要求由法定代表人或被授权人签字（或盖章），并逐页加盖投标人公章（正本为鲜章），副本可以是正本的复印件。纸质投标文件均须A4纸双面/单面打印，分别各自装订成册并编制目录和页码。</w:t>
      </w:r>
    </w:p>
    <w:p>
      <w:pPr>
        <w:widowControl/>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br w:type="page"/>
      </w:r>
    </w:p>
    <w:p>
      <w:pPr>
        <w:spacing w:line="360" w:lineRule="auto"/>
        <w:jc w:val="right"/>
        <w:rPr>
          <w:rFonts w:asciiTheme="minorEastAsia" w:hAnsiTheme="minorEastAsia" w:cstheme="minorEastAsia"/>
          <w:b/>
          <w:sz w:val="36"/>
          <w:szCs w:val="36"/>
          <w:bdr w:val="single" w:color="auto" w:sz="4" w:space="0"/>
          <w:shd w:val="pct10" w:color="auto" w:fill="FFFFFF"/>
        </w:rPr>
      </w:pPr>
    </w:p>
    <w:p>
      <w:pPr>
        <w:spacing w:line="360" w:lineRule="auto"/>
        <w:jc w:val="right"/>
        <w:rPr>
          <w:rFonts w:asciiTheme="minorEastAsia" w:hAnsiTheme="minorEastAsia" w:cstheme="minorEastAsia"/>
          <w:b/>
          <w:sz w:val="36"/>
          <w:szCs w:val="36"/>
          <w:bdr w:val="single" w:color="auto" w:sz="4" w:space="0"/>
          <w:shd w:val="pct10" w:color="auto" w:fill="FFFFFF"/>
        </w:rPr>
      </w:pPr>
      <w:r>
        <w:rPr>
          <w:rFonts w:hint="eastAsia" w:asciiTheme="minorEastAsia" w:hAnsiTheme="minorEastAsia" w:cstheme="minorEastAsia"/>
          <w:b/>
          <w:sz w:val="36"/>
          <w:szCs w:val="36"/>
          <w:bdr w:val="single" w:color="auto" w:sz="4" w:space="0"/>
          <w:shd w:val="pct10" w:color="auto" w:fill="FFFFFF"/>
        </w:rPr>
        <w:t>政府采购项目</w:t>
      </w:r>
    </w:p>
    <w:p>
      <w:pPr>
        <w:spacing w:line="360" w:lineRule="auto"/>
        <w:rPr>
          <w:rFonts w:asciiTheme="minorEastAsia" w:hAnsiTheme="minorEastAsia" w:cstheme="minorEastAsia"/>
          <w:b/>
          <w:sz w:val="36"/>
          <w:szCs w:val="36"/>
        </w:rPr>
      </w:pPr>
    </w:p>
    <w:p>
      <w:pPr>
        <w:spacing w:line="360" w:lineRule="auto"/>
        <w:rPr>
          <w:rFonts w:asciiTheme="minorEastAsia" w:hAnsiTheme="minorEastAsia" w:cstheme="minorEastAsia"/>
          <w:b/>
          <w:sz w:val="15"/>
          <w:szCs w:val="15"/>
        </w:rPr>
      </w:pPr>
      <w:r>
        <w:rPr>
          <w:rFonts w:hint="eastAsia" w:asciiTheme="minorEastAsia" w:hAnsiTheme="minorEastAsia" w:cstheme="minorEastAsia"/>
          <w:b/>
          <w:sz w:val="36"/>
          <w:szCs w:val="36"/>
        </w:rPr>
        <w:t>项目编号：2022005</w:t>
      </w:r>
    </w:p>
    <w:p>
      <w:pPr>
        <w:widowControl/>
        <w:spacing w:line="360" w:lineRule="auto"/>
        <w:rPr>
          <w:rFonts w:asciiTheme="minorEastAsia" w:hAnsiTheme="minorEastAsia" w:cstheme="minorEastAsia"/>
          <w:b/>
          <w:bCs/>
          <w:spacing w:val="20"/>
          <w:kern w:val="0"/>
          <w:sz w:val="28"/>
          <w:szCs w:val="28"/>
        </w:rPr>
      </w:pPr>
    </w:p>
    <w:p>
      <w:pPr>
        <w:widowControl/>
        <w:spacing w:line="360" w:lineRule="auto"/>
        <w:rPr>
          <w:rFonts w:asciiTheme="minorEastAsia" w:hAnsiTheme="minorEastAsia" w:cstheme="minorEastAsia"/>
          <w:b/>
          <w:bCs/>
          <w:spacing w:val="20"/>
          <w:kern w:val="0"/>
          <w:sz w:val="28"/>
          <w:szCs w:val="28"/>
        </w:rPr>
      </w:pPr>
    </w:p>
    <w:p>
      <w:pPr>
        <w:spacing w:line="360" w:lineRule="auto"/>
        <w:jc w:val="center"/>
        <w:rPr>
          <w:rFonts w:asciiTheme="minorEastAsia" w:hAnsiTheme="minorEastAsia" w:cstheme="minorEastAsia"/>
          <w:b/>
          <w:spacing w:val="-18"/>
          <w:sz w:val="52"/>
          <w:szCs w:val="52"/>
        </w:rPr>
      </w:pPr>
      <w:r>
        <w:rPr>
          <w:rFonts w:hint="eastAsia" w:asciiTheme="minorEastAsia" w:hAnsiTheme="minorEastAsia" w:cstheme="minorEastAsia"/>
          <w:b/>
          <w:spacing w:val="-18"/>
          <w:sz w:val="52"/>
          <w:szCs w:val="52"/>
        </w:rPr>
        <w:t>西安市司法局2022年国家统一法律职业资格考试客观题考试西安考区考务服务</w:t>
      </w:r>
    </w:p>
    <w:p>
      <w:pPr>
        <w:spacing w:line="360" w:lineRule="auto"/>
        <w:jc w:val="center"/>
        <w:rPr>
          <w:rFonts w:asciiTheme="minorEastAsia" w:hAnsiTheme="minorEastAsia" w:cstheme="minorEastAsia"/>
          <w:b/>
          <w:spacing w:val="-18"/>
          <w:sz w:val="32"/>
          <w:szCs w:val="32"/>
          <w:shd w:val="clear" w:color="auto" w:fill="FFFFFF"/>
        </w:rPr>
      </w:pPr>
      <w:r>
        <w:rPr>
          <w:rFonts w:hint="eastAsia" w:asciiTheme="minorEastAsia" w:hAnsiTheme="minorEastAsia" w:cstheme="minorEastAsia"/>
          <w:b/>
          <w:spacing w:val="-18"/>
          <w:sz w:val="52"/>
          <w:szCs w:val="52"/>
        </w:rPr>
        <w:t>采购项目</w:t>
      </w:r>
    </w:p>
    <w:p>
      <w:pPr>
        <w:spacing w:line="360" w:lineRule="auto"/>
        <w:jc w:val="center"/>
        <w:rPr>
          <w:rFonts w:asciiTheme="minorEastAsia" w:hAnsiTheme="minorEastAsia" w:cstheme="minorEastAsia"/>
          <w:b/>
          <w:sz w:val="32"/>
          <w:szCs w:val="32"/>
          <w:shd w:val="clear" w:color="auto" w:fill="FFFFFF"/>
        </w:rPr>
      </w:pPr>
    </w:p>
    <w:p>
      <w:pPr>
        <w:spacing w:line="360" w:lineRule="auto"/>
        <w:jc w:val="center"/>
        <w:rPr>
          <w:rFonts w:asciiTheme="minorEastAsia" w:hAnsiTheme="minorEastAsia" w:cstheme="minorEastAsia"/>
          <w:b/>
          <w:sz w:val="32"/>
          <w:szCs w:val="32"/>
          <w:shd w:val="clear" w:color="auto" w:fill="FFFFFF"/>
        </w:rPr>
      </w:pPr>
    </w:p>
    <w:p>
      <w:pPr>
        <w:spacing w:line="360" w:lineRule="auto"/>
        <w:jc w:val="center"/>
        <w:rPr>
          <w:rFonts w:asciiTheme="minorEastAsia" w:hAnsiTheme="minorEastAsia" w:cstheme="minorEastAsia"/>
          <w:b/>
          <w:sz w:val="32"/>
          <w:szCs w:val="32"/>
          <w:shd w:val="clear" w:color="auto" w:fill="FFFFFF"/>
        </w:rPr>
      </w:pPr>
    </w:p>
    <w:p>
      <w:pPr>
        <w:spacing w:before="120" w:beforeLines="50" w:line="360" w:lineRule="auto"/>
        <w:ind w:right="-874" w:rightChars="-416" w:firstLine="3364" w:firstLineChars="441"/>
        <w:rPr>
          <w:rFonts w:asciiTheme="minorEastAsia" w:hAnsiTheme="minorEastAsia" w:cstheme="minorEastAsia"/>
          <w:b/>
          <w:bCs/>
          <w:spacing w:val="20"/>
          <w:kern w:val="0"/>
          <w:sz w:val="72"/>
          <w:szCs w:val="72"/>
        </w:rPr>
      </w:pPr>
      <w:r>
        <w:rPr>
          <w:rFonts w:hint="eastAsia" w:asciiTheme="minorEastAsia" w:hAnsiTheme="minorEastAsia" w:cstheme="minorEastAsia"/>
          <w:b/>
          <w:bCs/>
          <w:spacing w:val="20"/>
          <w:kern w:val="0"/>
          <w:sz w:val="72"/>
          <w:szCs w:val="72"/>
        </w:rPr>
        <w:t>投标文件</w:t>
      </w:r>
    </w:p>
    <w:p>
      <w:pPr>
        <w:spacing w:line="360" w:lineRule="auto"/>
        <w:rPr>
          <w:rFonts w:asciiTheme="minorEastAsia" w:hAnsiTheme="minorEastAsia" w:cstheme="minorEastAsia"/>
          <w:sz w:val="32"/>
        </w:rPr>
      </w:pPr>
    </w:p>
    <w:p>
      <w:pPr>
        <w:spacing w:line="360" w:lineRule="auto"/>
        <w:rPr>
          <w:rFonts w:asciiTheme="minorEastAsia" w:hAnsiTheme="minorEastAsia" w:cstheme="minorEastAsia"/>
          <w:sz w:val="36"/>
        </w:rPr>
      </w:pPr>
    </w:p>
    <w:p>
      <w:pPr>
        <w:spacing w:line="360" w:lineRule="auto"/>
        <w:ind w:firstLine="1634" w:firstLineChars="550"/>
        <w:rPr>
          <w:rFonts w:asciiTheme="minorEastAsia" w:hAnsiTheme="minorEastAsia" w:cstheme="minorEastAsia"/>
          <w:b/>
          <w:bCs/>
          <w:spacing w:val="8"/>
          <w:sz w:val="28"/>
          <w:szCs w:val="28"/>
          <w:u w:val="single"/>
        </w:rPr>
      </w:pPr>
      <w:r>
        <w:rPr>
          <w:rFonts w:hint="eastAsia" w:asciiTheme="minorEastAsia" w:hAnsiTheme="minorEastAsia" w:cstheme="minorEastAsia"/>
          <w:b/>
          <w:spacing w:val="8"/>
          <w:sz w:val="28"/>
          <w:szCs w:val="28"/>
        </w:rPr>
        <w:t>投 标 单 位：</w:t>
      </w:r>
    </w:p>
    <w:p>
      <w:pPr>
        <w:spacing w:line="360" w:lineRule="auto"/>
        <w:ind w:firstLine="1661" w:firstLineChars="591"/>
        <w:rPr>
          <w:rFonts w:asciiTheme="minorEastAsia" w:hAnsiTheme="minorEastAsia" w:cstheme="minorEastAsia"/>
          <w:b/>
          <w:bCs/>
          <w:sz w:val="28"/>
          <w:szCs w:val="28"/>
          <w:u w:val="single"/>
        </w:rPr>
      </w:pPr>
      <w:r>
        <w:rPr>
          <w:rFonts w:hint="eastAsia" w:ascii="宋体" w:hAnsi="宋体" w:eastAsia="宋体" w:cs="宋体"/>
          <w:b/>
          <w:bCs/>
          <w:sz w:val="28"/>
          <w:szCs w:val="28"/>
        </w:rPr>
        <w:t>法定代表人或被授权人（签字或盖章）</w:t>
      </w:r>
      <w:r>
        <w:rPr>
          <w:rFonts w:hint="eastAsia" w:asciiTheme="minorEastAsia" w:hAnsiTheme="minorEastAsia" w:cstheme="minorEastAsia"/>
          <w:b/>
          <w:sz w:val="28"/>
          <w:szCs w:val="28"/>
        </w:rPr>
        <w:t>：</w:t>
      </w:r>
    </w:p>
    <w:p>
      <w:pPr>
        <w:spacing w:line="360" w:lineRule="auto"/>
        <w:ind w:firstLine="1661" w:firstLineChars="591"/>
        <w:rPr>
          <w:rFonts w:asciiTheme="minorEastAsia" w:hAnsiTheme="minorEastAsia" w:cstheme="minorEastAsia"/>
          <w:b/>
          <w:sz w:val="36"/>
          <w:szCs w:val="36"/>
          <w:u w:val="single"/>
        </w:rPr>
      </w:pPr>
      <w:r>
        <w:rPr>
          <w:rFonts w:hint="eastAsia" w:asciiTheme="minorEastAsia" w:hAnsiTheme="minorEastAsia" w:cstheme="minorEastAsia"/>
          <w:b/>
          <w:sz w:val="28"/>
          <w:szCs w:val="28"/>
        </w:rPr>
        <w:t>时        间：</w:t>
      </w:r>
    </w:p>
    <w:p>
      <w:pPr>
        <w:spacing w:line="360" w:lineRule="auto"/>
        <w:rPr>
          <w:rFonts w:asciiTheme="minorEastAsia" w:hAnsiTheme="minorEastAsia" w:cstheme="minorEastAsia"/>
          <w:b/>
          <w:sz w:val="36"/>
          <w:szCs w:val="36"/>
        </w:rPr>
      </w:pPr>
    </w:p>
    <w:p>
      <w:pPr>
        <w:pStyle w:val="46"/>
        <w:spacing w:line="360" w:lineRule="auto"/>
        <w:rPr>
          <w:rFonts w:asciiTheme="minorEastAsia" w:hAnsiTheme="minorEastAsia" w:eastAsiaTheme="minorEastAsia" w:cstheme="minorEastAsia"/>
        </w:rPr>
      </w:pPr>
    </w:p>
    <w:p>
      <w:pPr>
        <w:spacing w:line="360" w:lineRule="auto"/>
        <w:jc w:val="center"/>
        <w:rPr>
          <w:rFonts w:asciiTheme="minorEastAsia" w:hAnsiTheme="minorEastAsia" w:cstheme="minorEastAsia"/>
          <w:b/>
          <w:sz w:val="32"/>
          <w:szCs w:val="32"/>
        </w:rPr>
      </w:pPr>
      <w:r>
        <w:rPr>
          <w:rFonts w:hint="eastAsia" w:asciiTheme="minorEastAsia" w:hAnsiTheme="minorEastAsia" w:cstheme="minorEastAsia"/>
          <w:b/>
          <w:sz w:val="44"/>
          <w:szCs w:val="44"/>
        </w:rPr>
        <w:t>目  录</w:t>
      </w:r>
    </w:p>
    <w:p>
      <w:pPr>
        <w:widowControl/>
        <w:spacing w:line="360" w:lineRule="auto"/>
        <w:ind w:firstLine="840" w:firstLineChars="300"/>
        <w:jc w:val="left"/>
        <w:rPr>
          <w:rFonts w:asciiTheme="minorEastAsia" w:hAnsiTheme="minorEastAsia" w:cstheme="minorEastAsia"/>
          <w:sz w:val="28"/>
          <w:szCs w:val="28"/>
        </w:rPr>
      </w:pPr>
      <w:bookmarkStart w:id="80" w:name="_Toc5388_WPSOffice_Level1"/>
      <w:bookmarkStart w:id="81" w:name="_Toc22223_WPSOffice_Level1"/>
      <w:bookmarkStart w:id="82" w:name="_Toc24203_WPSOffice_Level1"/>
      <w:r>
        <w:rPr>
          <w:rFonts w:hint="eastAsia" w:asciiTheme="minorEastAsia" w:hAnsiTheme="minorEastAsia" w:cstheme="minorEastAsia"/>
          <w:sz w:val="28"/>
          <w:szCs w:val="28"/>
        </w:rPr>
        <w:t>1.投标函（格式）</w:t>
      </w:r>
      <w:bookmarkEnd w:id="80"/>
      <w:bookmarkEnd w:id="81"/>
      <w:bookmarkEnd w:id="82"/>
    </w:p>
    <w:p>
      <w:pPr>
        <w:widowControl/>
        <w:spacing w:line="360" w:lineRule="auto"/>
        <w:ind w:firstLine="840" w:firstLineChars="300"/>
        <w:jc w:val="left"/>
        <w:rPr>
          <w:rFonts w:asciiTheme="minorEastAsia" w:hAnsiTheme="minorEastAsia" w:cstheme="minorEastAsia"/>
          <w:sz w:val="28"/>
          <w:szCs w:val="28"/>
        </w:rPr>
      </w:pPr>
      <w:bookmarkStart w:id="83" w:name="_Toc2779_WPSOffice_Level1"/>
      <w:bookmarkStart w:id="84" w:name="_Toc21770_WPSOffice_Level1"/>
      <w:bookmarkStart w:id="85" w:name="_Toc29038_WPSOffice_Level1"/>
      <w:r>
        <w:rPr>
          <w:rFonts w:hint="eastAsia" w:asciiTheme="minorEastAsia" w:hAnsiTheme="minorEastAsia" w:cstheme="minorEastAsia"/>
          <w:sz w:val="28"/>
          <w:szCs w:val="28"/>
        </w:rPr>
        <w:t>2.投标报价一览表（格式）</w:t>
      </w:r>
      <w:bookmarkEnd w:id="83"/>
      <w:bookmarkEnd w:id="84"/>
      <w:bookmarkEnd w:id="85"/>
    </w:p>
    <w:p>
      <w:pPr>
        <w:widowControl/>
        <w:spacing w:line="360" w:lineRule="auto"/>
        <w:ind w:firstLine="840" w:firstLineChars="300"/>
        <w:jc w:val="left"/>
        <w:rPr>
          <w:rFonts w:asciiTheme="minorEastAsia" w:hAnsiTheme="minorEastAsia" w:cstheme="minorEastAsia"/>
          <w:sz w:val="28"/>
          <w:szCs w:val="28"/>
        </w:rPr>
      </w:pPr>
      <w:r>
        <w:rPr>
          <w:rFonts w:hint="eastAsia" w:asciiTheme="minorEastAsia" w:hAnsiTheme="minorEastAsia" w:cstheme="minorEastAsia"/>
          <w:sz w:val="28"/>
          <w:szCs w:val="28"/>
        </w:rPr>
        <w:t>3.投标分项报价表</w:t>
      </w:r>
    </w:p>
    <w:p>
      <w:pPr>
        <w:widowControl/>
        <w:spacing w:line="360" w:lineRule="auto"/>
        <w:ind w:firstLine="840" w:firstLineChars="300"/>
        <w:jc w:val="left"/>
        <w:rPr>
          <w:rFonts w:asciiTheme="minorEastAsia" w:hAnsiTheme="minorEastAsia" w:cstheme="minorEastAsia"/>
          <w:sz w:val="28"/>
          <w:szCs w:val="28"/>
        </w:rPr>
      </w:pPr>
      <w:r>
        <w:rPr>
          <w:rFonts w:hint="eastAsia" w:asciiTheme="minorEastAsia" w:hAnsiTheme="minorEastAsia" w:cstheme="minorEastAsia"/>
          <w:sz w:val="28"/>
          <w:szCs w:val="28"/>
        </w:rPr>
        <w:t>4.服务内容说明一览表</w:t>
      </w:r>
    </w:p>
    <w:p>
      <w:pPr>
        <w:widowControl/>
        <w:spacing w:line="360" w:lineRule="auto"/>
        <w:ind w:firstLine="840" w:firstLineChars="300"/>
        <w:jc w:val="left"/>
        <w:rPr>
          <w:rFonts w:asciiTheme="minorEastAsia" w:hAnsiTheme="minorEastAsia" w:cstheme="minorEastAsia"/>
          <w:sz w:val="28"/>
          <w:szCs w:val="28"/>
        </w:rPr>
      </w:pPr>
      <w:bookmarkStart w:id="86" w:name="_Toc2212_WPSOffice_Level1"/>
      <w:bookmarkStart w:id="87" w:name="_Toc12013_WPSOffice_Level1"/>
      <w:r>
        <w:rPr>
          <w:rFonts w:hint="eastAsia" w:asciiTheme="minorEastAsia" w:hAnsiTheme="minorEastAsia" w:cstheme="minorEastAsia"/>
          <w:sz w:val="28"/>
          <w:szCs w:val="28"/>
        </w:rPr>
        <w:t>5.服务内容响应偏离表（格式）</w:t>
      </w:r>
      <w:bookmarkEnd w:id="86"/>
      <w:bookmarkEnd w:id="87"/>
    </w:p>
    <w:p>
      <w:pPr>
        <w:widowControl/>
        <w:spacing w:line="360" w:lineRule="auto"/>
        <w:ind w:firstLine="840" w:firstLineChars="300"/>
        <w:jc w:val="left"/>
        <w:rPr>
          <w:rFonts w:asciiTheme="minorEastAsia" w:hAnsiTheme="minorEastAsia" w:cstheme="minorEastAsia"/>
          <w:sz w:val="28"/>
          <w:szCs w:val="28"/>
        </w:rPr>
      </w:pPr>
      <w:bookmarkStart w:id="88" w:name="_Toc654_WPSOffice_Level1"/>
      <w:bookmarkStart w:id="89" w:name="_Toc31704_WPSOffice_Level1"/>
      <w:bookmarkStart w:id="90" w:name="_Toc26699_WPSOffice_Level1"/>
      <w:r>
        <w:rPr>
          <w:rFonts w:hint="eastAsia" w:asciiTheme="minorEastAsia" w:hAnsiTheme="minorEastAsia" w:cstheme="minorEastAsia"/>
          <w:sz w:val="28"/>
          <w:szCs w:val="28"/>
        </w:rPr>
        <w:t>6.商务条款响应偏离表（格式）</w:t>
      </w:r>
      <w:bookmarkEnd w:id="88"/>
      <w:bookmarkEnd w:id="89"/>
      <w:bookmarkEnd w:id="90"/>
    </w:p>
    <w:p>
      <w:pPr>
        <w:widowControl/>
        <w:spacing w:line="360" w:lineRule="auto"/>
        <w:ind w:firstLine="840" w:firstLineChars="300"/>
        <w:jc w:val="left"/>
        <w:rPr>
          <w:rFonts w:asciiTheme="minorEastAsia" w:hAnsiTheme="minorEastAsia" w:cstheme="minorEastAsia"/>
          <w:sz w:val="28"/>
          <w:szCs w:val="28"/>
        </w:rPr>
      </w:pPr>
      <w:bookmarkStart w:id="91" w:name="_Toc29056_WPSOffice_Level1"/>
      <w:bookmarkStart w:id="92" w:name="_Toc6757_WPSOffice_Level1"/>
      <w:bookmarkStart w:id="93" w:name="_Toc12908_WPSOffice_Level1"/>
      <w:r>
        <w:rPr>
          <w:rFonts w:hint="eastAsia" w:asciiTheme="minorEastAsia" w:hAnsiTheme="minorEastAsia" w:cstheme="minorEastAsia"/>
          <w:sz w:val="28"/>
          <w:szCs w:val="28"/>
        </w:rPr>
        <w:t>7.法定代表人资格证明书及法定代表人授权委托书（格式）</w:t>
      </w:r>
      <w:bookmarkEnd w:id="91"/>
      <w:bookmarkEnd w:id="92"/>
      <w:bookmarkEnd w:id="93"/>
    </w:p>
    <w:p>
      <w:pPr>
        <w:widowControl/>
        <w:spacing w:line="360" w:lineRule="auto"/>
        <w:ind w:firstLine="840" w:firstLineChars="300"/>
        <w:jc w:val="left"/>
        <w:rPr>
          <w:rFonts w:asciiTheme="minorEastAsia" w:hAnsiTheme="minorEastAsia" w:cstheme="minorEastAsia"/>
          <w:sz w:val="28"/>
          <w:szCs w:val="28"/>
        </w:rPr>
      </w:pPr>
      <w:bookmarkStart w:id="94" w:name="_Toc17316_WPSOffice_Level1"/>
      <w:bookmarkStart w:id="95" w:name="_Toc3991_WPSOffice_Level1"/>
      <w:bookmarkStart w:id="96" w:name="_Toc32446_WPSOffice_Level1"/>
      <w:r>
        <w:rPr>
          <w:rFonts w:hint="eastAsia" w:asciiTheme="minorEastAsia" w:hAnsiTheme="minorEastAsia" w:cstheme="minorEastAsia"/>
          <w:sz w:val="28"/>
          <w:szCs w:val="28"/>
        </w:rPr>
        <w:t>8.资格证明文件</w:t>
      </w:r>
      <w:bookmarkEnd w:id="94"/>
      <w:bookmarkEnd w:id="95"/>
      <w:bookmarkEnd w:id="96"/>
    </w:p>
    <w:p>
      <w:pPr>
        <w:widowControl/>
        <w:spacing w:line="360" w:lineRule="auto"/>
        <w:ind w:firstLine="840" w:firstLineChars="3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9.</w:t>
      </w:r>
      <w:r>
        <w:rPr>
          <w:rFonts w:hint="eastAsia" w:asciiTheme="minorEastAsia" w:hAnsiTheme="minorEastAsia" w:cstheme="minorEastAsia"/>
          <w:sz w:val="28"/>
          <w:szCs w:val="28"/>
          <w:lang w:val="en-US" w:eastAsia="zh-CN"/>
        </w:rPr>
        <w:t>实施方案</w:t>
      </w:r>
    </w:p>
    <w:p>
      <w:pPr>
        <w:widowControl/>
        <w:spacing w:line="360" w:lineRule="auto"/>
        <w:ind w:firstLine="840" w:firstLineChars="3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10.</w:t>
      </w:r>
      <w:r>
        <w:rPr>
          <w:rFonts w:hint="eastAsia" w:asciiTheme="minorEastAsia" w:hAnsiTheme="minorEastAsia" w:cstheme="minorEastAsia"/>
          <w:sz w:val="28"/>
          <w:szCs w:val="28"/>
          <w:lang w:val="en-US" w:eastAsia="zh-CN"/>
        </w:rPr>
        <w:t>综合实力</w:t>
      </w:r>
    </w:p>
    <w:p>
      <w:pPr>
        <w:widowControl/>
        <w:spacing w:line="360" w:lineRule="auto"/>
        <w:ind w:firstLine="840" w:firstLineChars="300"/>
        <w:jc w:val="left"/>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项目实施的组成人员简历表（每人填写一份）</w:t>
      </w:r>
    </w:p>
    <w:p>
      <w:pPr>
        <w:widowControl/>
        <w:spacing w:line="360" w:lineRule="auto"/>
        <w:ind w:firstLine="840" w:firstLineChars="300"/>
        <w:jc w:val="left"/>
        <w:rPr>
          <w:rFonts w:asciiTheme="minorEastAsia" w:hAnsiTheme="minorEastAsia" w:cstheme="minorEastAsia"/>
          <w:sz w:val="28"/>
          <w:szCs w:val="28"/>
        </w:rPr>
      </w:pPr>
      <w:r>
        <w:rPr>
          <w:rFonts w:hint="eastAsia" w:asciiTheme="minorEastAsia" w:hAnsi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.业绩</w:t>
      </w:r>
    </w:p>
    <w:p>
      <w:pPr>
        <w:widowControl/>
        <w:spacing w:line="360" w:lineRule="auto"/>
        <w:ind w:firstLine="840" w:firstLineChars="3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1</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售后服务方案</w:t>
      </w:r>
    </w:p>
    <w:p>
      <w:pPr>
        <w:widowControl/>
        <w:spacing w:line="360" w:lineRule="auto"/>
        <w:ind w:firstLine="840" w:firstLineChars="3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.投标人认为有必要补充的资料</w:t>
      </w:r>
    </w:p>
    <w:p>
      <w:pPr>
        <w:widowControl/>
        <w:spacing w:line="360" w:lineRule="auto"/>
        <w:ind w:firstLine="840" w:firstLineChars="300"/>
        <w:jc w:val="left"/>
        <w:rPr>
          <w:rFonts w:asciiTheme="minorEastAsia" w:hAnsiTheme="minorEastAsia" w:cstheme="minorEastAsia"/>
          <w:sz w:val="28"/>
          <w:szCs w:val="28"/>
        </w:rPr>
      </w:pPr>
      <w:r>
        <w:rPr>
          <w:rFonts w:hint="eastAsia" w:asciiTheme="minorEastAsia" w:hAnsiTheme="minorEastAsia" w:cstheme="minorEastAsia"/>
          <w:sz w:val="28"/>
          <w:szCs w:val="28"/>
        </w:rPr>
        <w:t>1</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．投标声明书</w:t>
      </w:r>
    </w:p>
    <w:p>
      <w:pPr>
        <w:widowControl/>
        <w:spacing w:line="360" w:lineRule="auto"/>
        <w:ind w:firstLine="840" w:firstLineChars="300"/>
        <w:jc w:val="left"/>
        <w:rPr>
          <w:rFonts w:asciiTheme="minorEastAsia" w:hAnsiTheme="minorEastAsia" w:cstheme="minorEastAsia"/>
          <w:sz w:val="28"/>
          <w:szCs w:val="28"/>
        </w:rPr>
      </w:pPr>
      <w:r>
        <w:rPr>
          <w:rFonts w:hint="eastAsia" w:asciiTheme="minorEastAsia" w:hAnsi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.拒绝政府采购领域商业贿赂承诺书（格式）</w:t>
      </w:r>
    </w:p>
    <w:p>
      <w:pPr>
        <w:widowControl/>
        <w:spacing w:line="360" w:lineRule="auto"/>
        <w:ind w:firstLine="840" w:firstLineChars="300"/>
        <w:jc w:val="left"/>
        <w:rPr>
          <w:rFonts w:asciiTheme="minorEastAsia" w:hAnsiTheme="minorEastAsia" w:cstheme="minorEastAsia"/>
          <w:sz w:val="28"/>
          <w:szCs w:val="28"/>
        </w:rPr>
      </w:pPr>
      <w:r>
        <w:rPr>
          <w:rFonts w:hint="eastAsia" w:asciiTheme="minorEastAsia" w:hAnsiTheme="minorEastAsia" w:cstheme="minorEastAsia"/>
          <w:sz w:val="28"/>
          <w:szCs w:val="28"/>
        </w:rPr>
        <w:t>1</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.《中小企业声明函》</w:t>
      </w:r>
    </w:p>
    <w:p>
      <w:pPr>
        <w:widowControl/>
        <w:spacing w:line="360" w:lineRule="auto"/>
        <w:ind w:firstLine="840" w:firstLineChars="3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18</w:t>
      </w:r>
      <w:r>
        <w:rPr>
          <w:rFonts w:hint="eastAsia" w:asciiTheme="minorEastAsia" w:hAnsiTheme="minorEastAsia" w:cstheme="minorEastAsia"/>
          <w:sz w:val="28"/>
          <w:szCs w:val="28"/>
        </w:rPr>
        <w:t>.《残疾人福利性单位声明函》</w:t>
      </w:r>
    </w:p>
    <w:p>
      <w:pPr>
        <w:spacing w:line="360" w:lineRule="auto"/>
        <w:ind w:firstLine="843" w:firstLineChars="300"/>
        <w:jc w:val="left"/>
        <w:rPr>
          <w:rFonts w:asciiTheme="minorEastAsia" w:hAnsiTheme="minorEastAsia" w:cstheme="minorEastAsia"/>
          <w:bCs/>
          <w:kern w:val="0"/>
          <w:sz w:val="28"/>
          <w:szCs w:val="28"/>
        </w:rPr>
      </w:pPr>
      <w:r>
        <w:rPr>
          <w:rFonts w:hint="eastAsia" w:asciiTheme="minorEastAsia" w:hAnsiTheme="minorEastAsia" w:cstheme="minorEastAsia"/>
          <w:b/>
          <w:bCs/>
          <w:sz w:val="28"/>
          <w:szCs w:val="28"/>
        </w:rPr>
        <w:t>备注：目录需添加连续页码</w:t>
      </w:r>
    </w:p>
    <w:p>
      <w:pPr>
        <w:widowControl/>
        <w:spacing w:line="360" w:lineRule="auto"/>
        <w:ind w:firstLine="1260" w:firstLineChars="450"/>
        <w:jc w:val="left"/>
        <w:rPr>
          <w:rFonts w:asciiTheme="minorEastAsia" w:hAnsiTheme="minorEastAsia" w:cstheme="minorEastAsia"/>
          <w:sz w:val="28"/>
          <w:szCs w:val="28"/>
        </w:rPr>
      </w:pPr>
    </w:p>
    <w:p>
      <w:pPr>
        <w:widowControl/>
        <w:spacing w:line="360" w:lineRule="auto"/>
        <w:jc w:val="left"/>
        <w:rPr>
          <w:rFonts w:asciiTheme="minorEastAsia" w:hAnsiTheme="minorEastAsia" w:cstheme="minorEastAsia"/>
          <w:b/>
          <w:bCs/>
          <w:sz w:val="28"/>
          <w:szCs w:val="28"/>
        </w:rPr>
      </w:pPr>
      <w:r>
        <w:rPr>
          <w:rFonts w:hint="eastAsia" w:asciiTheme="minorEastAsia" w:hAnsiTheme="minorEastAsia" w:cstheme="minorEastAsia"/>
        </w:rPr>
        <w:br w:type="page"/>
      </w:r>
      <w:bookmarkStart w:id="97" w:name="_Toc458437943"/>
      <w:bookmarkStart w:id="98" w:name="_Toc18454"/>
      <w:bookmarkStart w:id="99" w:name="_Toc29566"/>
      <w:bookmarkStart w:id="100" w:name="_Toc497730557"/>
      <w:r>
        <w:rPr>
          <w:rFonts w:hint="eastAsia" w:asciiTheme="minorEastAsia" w:hAnsiTheme="minorEastAsia" w:cstheme="minorEastAsia"/>
          <w:b/>
          <w:bCs/>
          <w:sz w:val="28"/>
          <w:szCs w:val="28"/>
        </w:rPr>
        <w:t>1.投标函（格式）</w:t>
      </w:r>
      <w:bookmarkEnd w:id="97"/>
      <w:bookmarkEnd w:id="98"/>
      <w:bookmarkEnd w:id="99"/>
      <w:bookmarkEnd w:id="100"/>
    </w:p>
    <w:p>
      <w:pPr>
        <w:spacing w:line="360" w:lineRule="auto"/>
        <w:ind w:left="210" w:leftChars="100"/>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投 标 函</w:t>
      </w:r>
    </w:p>
    <w:p>
      <w:pPr>
        <w:spacing w:line="360" w:lineRule="auto"/>
        <w:ind w:left="210" w:leftChars="100"/>
        <w:rPr>
          <w:rFonts w:asciiTheme="minorEastAsia" w:hAnsiTheme="minorEastAsia" w:cstheme="minorEastAsia"/>
          <w:szCs w:val="21"/>
        </w:rPr>
      </w:pPr>
    </w:p>
    <w:p>
      <w:p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致：陕西正邦招标有限责任公司</w:t>
      </w:r>
    </w:p>
    <w:p>
      <w:pPr>
        <w:spacing w:line="360" w:lineRule="auto"/>
        <w:ind w:firstLine="548" w:firstLineChars="196"/>
        <w:rPr>
          <w:rFonts w:asciiTheme="minorEastAsia" w:hAnsiTheme="minorEastAsia" w:cstheme="minorEastAsia"/>
          <w:b/>
          <w:sz w:val="28"/>
          <w:szCs w:val="28"/>
        </w:rPr>
      </w:pPr>
      <w:r>
        <w:rPr>
          <w:rFonts w:hint="eastAsia" w:asciiTheme="minorEastAsia" w:hAnsiTheme="minorEastAsia" w:cstheme="minorEastAsia"/>
          <w:sz w:val="28"/>
          <w:szCs w:val="28"/>
        </w:rPr>
        <w:t>根据贵单位</w:t>
      </w:r>
      <w:r>
        <w:rPr>
          <w:rFonts w:hint="eastAsia" w:asciiTheme="minorEastAsia" w:hAnsiTheme="minorEastAsia" w:cstheme="minorEastAsia"/>
          <w:sz w:val="28"/>
          <w:szCs w:val="28"/>
          <w:u w:val="single"/>
        </w:rPr>
        <w:t xml:space="preserve">         （招标项目名称）    </w:t>
      </w:r>
      <w:r>
        <w:rPr>
          <w:rFonts w:hint="eastAsia" w:asciiTheme="minorEastAsia" w:hAnsiTheme="minorEastAsia" w:cstheme="minorEastAsia"/>
          <w:sz w:val="28"/>
          <w:szCs w:val="28"/>
        </w:rPr>
        <w:t>项目</w:t>
      </w:r>
      <w:r>
        <w:rPr>
          <w:rFonts w:hint="eastAsia" w:asciiTheme="minorEastAsia" w:hAnsiTheme="minorEastAsia" w:cstheme="minorEastAsia"/>
          <w:sz w:val="28"/>
          <w:szCs w:val="28"/>
          <w:u w:val="single"/>
        </w:rPr>
        <w:t>（项目编号）</w:t>
      </w:r>
      <w:r>
        <w:rPr>
          <w:rFonts w:hint="eastAsia" w:asciiTheme="minorEastAsia" w:hAnsiTheme="minorEastAsia" w:cstheme="minorEastAsia"/>
          <w:sz w:val="28"/>
          <w:szCs w:val="28"/>
        </w:rPr>
        <w:t>的招标公告，我方代表</w:t>
      </w:r>
      <w:r>
        <w:rPr>
          <w:rFonts w:hint="eastAsia" w:asciiTheme="minorEastAsia" w:hAnsiTheme="minorEastAsia" w:cstheme="minorEastAsia"/>
          <w:sz w:val="28"/>
          <w:szCs w:val="28"/>
          <w:u w:val="single"/>
        </w:rPr>
        <w:t xml:space="preserve">   （姓名、职务）   </w:t>
      </w:r>
      <w:r>
        <w:rPr>
          <w:rFonts w:hint="eastAsia" w:asciiTheme="minorEastAsia" w:hAnsiTheme="minorEastAsia" w:cstheme="minorEastAsia"/>
          <w:sz w:val="28"/>
          <w:szCs w:val="28"/>
        </w:rPr>
        <w:t>经正式授权并代表</w:t>
      </w:r>
      <w:r>
        <w:rPr>
          <w:rFonts w:hint="eastAsia" w:asciiTheme="minorEastAsia" w:hAnsiTheme="minorEastAsia" w:cstheme="minorEastAsia"/>
          <w:sz w:val="28"/>
          <w:szCs w:val="28"/>
          <w:u w:val="single"/>
        </w:rPr>
        <w:t xml:space="preserve">     （投标人名称）     </w:t>
      </w:r>
      <w:r>
        <w:rPr>
          <w:rFonts w:hint="eastAsia" w:asciiTheme="minorEastAsia" w:hAnsiTheme="minorEastAsia" w:cstheme="minorEastAsia"/>
          <w:sz w:val="28"/>
          <w:szCs w:val="28"/>
        </w:rPr>
        <w:t>就该项目进行投标。</w:t>
      </w:r>
    </w:p>
    <w:p>
      <w:pPr>
        <w:spacing w:line="360" w:lineRule="auto"/>
        <w:ind w:firstLine="551" w:firstLineChars="196"/>
        <w:rPr>
          <w:rFonts w:asciiTheme="minorEastAsia" w:hAnsiTheme="minorEastAsia" w:cstheme="minorEastAsia"/>
          <w:b/>
          <w:sz w:val="28"/>
          <w:szCs w:val="28"/>
        </w:rPr>
      </w:pPr>
      <w:r>
        <w:rPr>
          <w:rFonts w:hint="eastAsia" w:asciiTheme="minorEastAsia" w:hAnsiTheme="minorEastAsia" w:cstheme="minorEastAsia"/>
          <w:b/>
          <w:sz w:val="28"/>
          <w:szCs w:val="28"/>
        </w:rPr>
        <w:t>在此，我方郑重声明以下诸点，并负法律责任：</w:t>
      </w:r>
    </w:p>
    <w:p>
      <w:pPr>
        <w:spacing w:line="360" w:lineRule="auto"/>
        <w:ind w:firstLine="548" w:firstLineChars="196"/>
        <w:rPr>
          <w:rFonts w:asciiTheme="minorEastAsia" w:hAnsiTheme="minorEastAsia" w:cstheme="minorEastAsia"/>
          <w:b/>
          <w:sz w:val="28"/>
          <w:szCs w:val="28"/>
        </w:rPr>
      </w:pPr>
      <w:r>
        <w:rPr>
          <w:rFonts w:hint="eastAsia" w:asciiTheme="minorEastAsia" w:hAnsiTheme="minorEastAsia" w:cstheme="minorEastAsia"/>
          <w:sz w:val="28"/>
          <w:szCs w:val="28"/>
        </w:rPr>
        <w:t>1、我方提交的投标文件正本一份，副本四份，电子文件一份。</w:t>
      </w:r>
    </w:p>
    <w:p>
      <w:pPr>
        <w:spacing w:line="360" w:lineRule="auto"/>
        <w:ind w:firstLine="548" w:firstLineChars="196"/>
        <w:rPr>
          <w:rFonts w:asciiTheme="minorEastAsia" w:hAnsiTheme="minorEastAsia" w:cstheme="minorEastAsia"/>
          <w:sz w:val="28"/>
          <w:szCs w:val="28"/>
        </w:rPr>
      </w:pPr>
      <w:r>
        <w:rPr>
          <w:rFonts w:hint="eastAsia" w:asciiTheme="minorEastAsia" w:hAnsiTheme="minorEastAsia" w:cstheme="minorEastAsia"/>
          <w:sz w:val="28"/>
          <w:szCs w:val="28"/>
        </w:rPr>
        <w:t>2、我方所附投标报价表中应提交和交付的货物/服务投标单价为人民币：</w:t>
      </w:r>
      <w:r>
        <w:rPr>
          <w:rFonts w:hint="eastAsia" w:asciiTheme="minorEastAsia" w:hAnsiTheme="minorEastAsia" w:cstheme="minorEastAsia"/>
          <w:sz w:val="28"/>
          <w:szCs w:val="28"/>
          <w:u w:val="single"/>
        </w:rPr>
        <w:t>（同时用汉字大写和数字表示的投标总价）</w:t>
      </w:r>
      <w:r>
        <w:rPr>
          <w:rFonts w:hint="eastAsia" w:asciiTheme="minorEastAsia" w:hAnsiTheme="minorEastAsia" w:cstheme="minorEastAsia"/>
          <w:sz w:val="28"/>
          <w:szCs w:val="28"/>
        </w:rPr>
        <w:t>。该报价一次报死，不受市场因素的影响。</w:t>
      </w:r>
    </w:p>
    <w:p>
      <w:pPr>
        <w:spacing w:line="360" w:lineRule="auto"/>
        <w:ind w:firstLine="548" w:firstLineChars="196"/>
        <w:rPr>
          <w:rFonts w:asciiTheme="minorEastAsia" w:hAnsiTheme="minorEastAsia" w:cstheme="minorEastAsia"/>
          <w:b/>
          <w:sz w:val="28"/>
          <w:szCs w:val="28"/>
        </w:rPr>
      </w:pPr>
      <w:r>
        <w:rPr>
          <w:rFonts w:hint="eastAsia" w:asciiTheme="minorEastAsia" w:hAnsiTheme="minorEastAsia" w:cstheme="minorEastAsia"/>
          <w:sz w:val="28"/>
          <w:szCs w:val="28"/>
        </w:rPr>
        <w:t>3、我方已详细审查全部招标文件，完全理解并同意放弃对这方面有不明及误解质疑的权力。</w:t>
      </w:r>
    </w:p>
    <w:p>
      <w:pPr>
        <w:spacing w:line="360" w:lineRule="auto"/>
        <w:ind w:firstLine="548" w:firstLineChars="196"/>
        <w:rPr>
          <w:rFonts w:asciiTheme="minorEastAsia" w:hAnsiTheme="minorEastAsia" w:cstheme="minorEastAsia"/>
          <w:b/>
          <w:sz w:val="28"/>
          <w:szCs w:val="28"/>
        </w:rPr>
      </w:pPr>
      <w:r>
        <w:rPr>
          <w:rFonts w:hint="eastAsia" w:asciiTheme="minorEastAsia" w:hAnsiTheme="minorEastAsia" w:cstheme="minorEastAsia"/>
          <w:sz w:val="28"/>
          <w:szCs w:val="28"/>
        </w:rPr>
        <w:t>4、我方同意按照要求提供投标有关的一切数据或资料。</w:t>
      </w:r>
    </w:p>
    <w:p>
      <w:pPr>
        <w:spacing w:line="360" w:lineRule="auto"/>
        <w:ind w:firstLine="548" w:firstLineChars="196"/>
        <w:rPr>
          <w:rFonts w:asciiTheme="minorEastAsia" w:hAnsiTheme="minorEastAsia" w:cstheme="minorEastAsia"/>
          <w:b/>
          <w:sz w:val="28"/>
          <w:szCs w:val="28"/>
        </w:rPr>
      </w:pPr>
      <w:r>
        <w:rPr>
          <w:rFonts w:hint="eastAsia" w:asciiTheme="minorEastAsia" w:hAnsiTheme="minorEastAsia" w:cstheme="minorEastAsia"/>
          <w:sz w:val="28"/>
          <w:szCs w:val="28"/>
        </w:rPr>
        <w:t>5、我方将按招标文件的规定履行合同责任和义务。</w:t>
      </w:r>
    </w:p>
    <w:p>
      <w:pPr>
        <w:spacing w:line="360" w:lineRule="auto"/>
        <w:ind w:firstLine="548" w:firstLineChars="196"/>
        <w:rPr>
          <w:rFonts w:asciiTheme="minorEastAsia" w:hAnsiTheme="minorEastAsia" w:cstheme="minorEastAsia"/>
          <w:b/>
          <w:sz w:val="28"/>
          <w:szCs w:val="28"/>
        </w:rPr>
      </w:pPr>
      <w:r>
        <w:rPr>
          <w:rFonts w:hint="eastAsia" w:asciiTheme="minorEastAsia" w:hAnsiTheme="minorEastAsia" w:cstheme="minorEastAsia"/>
          <w:sz w:val="28"/>
          <w:szCs w:val="28"/>
        </w:rPr>
        <w:t>6、我方完全理解最低报价不是中标的唯一条件，招标方有权选择质优价廉的货物/服务。</w:t>
      </w:r>
    </w:p>
    <w:p>
      <w:pPr>
        <w:spacing w:line="360" w:lineRule="auto"/>
        <w:ind w:firstLine="548" w:firstLineChars="196"/>
        <w:rPr>
          <w:rFonts w:asciiTheme="minorEastAsia" w:hAnsiTheme="minorEastAsia" w:cstheme="minorEastAsia"/>
          <w:b/>
          <w:sz w:val="28"/>
          <w:szCs w:val="28"/>
        </w:rPr>
      </w:pPr>
      <w:r>
        <w:rPr>
          <w:rFonts w:hint="eastAsia" w:asciiTheme="minorEastAsia" w:hAnsiTheme="minorEastAsia" w:cstheme="minorEastAsia"/>
          <w:sz w:val="28"/>
          <w:szCs w:val="28"/>
        </w:rPr>
        <w:t>7、我方同意按招标文件规定，遵守贵方有关招标的各项规定。</w:t>
      </w:r>
    </w:p>
    <w:p>
      <w:pPr>
        <w:spacing w:line="360" w:lineRule="auto"/>
        <w:ind w:firstLine="548" w:firstLineChars="196"/>
        <w:rPr>
          <w:rFonts w:asciiTheme="minorEastAsia" w:hAnsiTheme="minorEastAsia" w:cstheme="minorEastAsia"/>
          <w:b/>
          <w:sz w:val="28"/>
          <w:szCs w:val="28"/>
        </w:rPr>
      </w:pPr>
      <w:r>
        <w:rPr>
          <w:rFonts w:hint="eastAsia" w:asciiTheme="minorEastAsia" w:hAnsiTheme="minorEastAsia" w:cstheme="minorEastAsia"/>
          <w:sz w:val="28"/>
          <w:szCs w:val="28"/>
        </w:rPr>
        <w:t>8、若我方中标，我方保证按有关规定向贵方支付招标服务费。</w:t>
      </w:r>
    </w:p>
    <w:p>
      <w:pPr>
        <w:spacing w:line="360" w:lineRule="auto"/>
        <w:ind w:firstLine="548" w:firstLineChars="196"/>
        <w:rPr>
          <w:rFonts w:asciiTheme="minorEastAsia" w:hAnsiTheme="minorEastAsia" w:cstheme="minorEastAsia"/>
          <w:b/>
          <w:sz w:val="28"/>
          <w:szCs w:val="28"/>
        </w:rPr>
      </w:pPr>
      <w:r>
        <w:rPr>
          <w:rFonts w:hint="eastAsia" w:asciiTheme="minorEastAsia" w:hAnsiTheme="minorEastAsia" w:cstheme="minorEastAsia"/>
          <w:sz w:val="28"/>
          <w:szCs w:val="28"/>
        </w:rPr>
        <w:t>9、投标有效期为自开标日起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个日历日。</w:t>
      </w:r>
    </w:p>
    <w:p>
      <w:pPr>
        <w:spacing w:line="360" w:lineRule="auto"/>
        <w:ind w:firstLine="548" w:firstLineChars="196"/>
        <w:rPr>
          <w:rFonts w:asciiTheme="minorEastAsia" w:hAnsiTheme="minorEastAsia" w:cstheme="minorEastAsia"/>
        </w:rPr>
      </w:pPr>
      <w:r>
        <w:rPr>
          <w:rFonts w:hint="eastAsia" w:asciiTheme="minorEastAsia" w:hAnsiTheme="minorEastAsia" w:cstheme="minorEastAsia"/>
          <w:sz w:val="28"/>
          <w:szCs w:val="28"/>
        </w:rPr>
        <w:t>10、所有关于本项目的函电，请按下列地址联系：</w:t>
      </w:r>
    </w:p>
    <w:p>
      <w:pPr>
        <w:spacing w:line="360" w:lineRule="auto"/>
        <w:ind w:firstLine="560" w:firstLineChars="200"/>
        <w:rPr>
          <w:rFonts w:asciiTheme="minorEastAsia" w:hAnsiTheme="minorEastAsia" w:cstheme="minorEastAsia"/>
          <w:sz w:val="28"/>
          <w:szCs w:val="28"/>
        </w:rPr>
      </w:pPr>
    </w:p>
    <w:p>
      <w:pPr>
        <w:spacing w:line="360" w:lineRule="auto"/>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投标人名称（公章）：</w:t>
      </w:r>
    </w:p>
    <w:p>
      <w:pPr>
        <w:spacing w:line="360" w:lineRule="auto"/>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详 细 地 址：</w:t>
      </w:r>
    </w:p>
    <w:p>
      <w:pPr>
        <w:spacing w:line="360" w:lineRule="auto"/>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邮 政 编 码：</w:t>
      </w:r>
    </w:p>
    <w:p>
      <w:pPr>
        <w:spacing w:line="360" w:lineRule="auto"/>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lang w:val="zh-CN"/>
        </w:rPr>
        <w:t>电       话：</w:t>
      </w:r>
    </w:p>
    <w:p>
      <w:pPr>
        <w:spacing w:line="360" w:lineRule="auto"/>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lang w:val="zh-CN"/>
        </w:rPr>
        <w:t>传       真：</w:t>
      </w:r>
    </w:p>
    <w:p>
      <w:pPr>
        <w:spacing w:line="360" w:lineRule="auto"/>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电 子 邮 件：</w:t>
      </w:r>
    </w:p>
    <w:p>
      <w:pPr>
        <w:spacing w:line="360" w:lineRule="auto"/>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lang w:val="zh-CN"/>
        </w:rPr>
        <w:t>开 户 银 行：</w:t>
      </w:r>
    </w:p>
    <w:p>
      <w:pPr>
        <w:spacing w:line="360" w:lineRule="auto"/>
        <w:ind w:firstLine="560" w:firstLineChars="2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帐       号：</w:t>
      </w:r>
    </w:p>
    <w:p>
      <w:pPr>
        <w:spacing w:line="360" w:lineRule="auto"/>
        <w:ind w:firstLine="560" w:firstLineChars="200"/>
        <w:rPr>
          <w:rFonts w:asciiTheme="minorEastAsia" w:hAnsiTheme="minorEastAsia" w:cstheme="minorEastAsia"/>
          <w:sz w:val="28"/>
          <w:szCs w:val="28"/>
        </w:rPr>
      </w:pPr>
    </w:p>
    <w:p>
      <w:pPr>
        <w:spacing w:line="360" w:lineRule="auto"/>
        <w:ind w:firstLine="560" w:firstLineChars="200"/>
        <w:rPr>
          <w:rFonts w:asciiTheme="minorEastAsia" w:hAnsiTheme="minorEastAsia" w:cstheme="minorEastAsia"/>
          <w:sz w:val="28"/>
          <w:szCs w:val="28"/>
          <w:lang w:val="zh-CN"/>
        </w:rPr>
      </w:pPr>
    </w:p>
    <w:p>
      <w:pPr>
        <w:spacing w:line="360" w:lineRule="auto"/>
        <w:ind w:firstLine="560" w:firstLineChars="200"/>
        <w:rPr>
          <w:rFonts w:asciiTheme="minorEastAsia" w:hAnsiTheme="minorEastAsia" w:cstheme="minorEastAsia"/>
          <w:sz w:val="28"/>
          <w:szCs w:val="28"/>
          <w:lang w:val="zh-CN"/>
        </w:rPr>
      </w:pPr>
    </w:p>
    <w:p>
      <w:pPr>
        <w:spacing w:line="360" w:lineRule="auto"/>
        <w:ind w:firstLine="560" w:firstLineChars="2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 xml:space="preserve">          法定代表人或被授权人（签字或盖章）：</w:t>
      </w:r>
    </w:p>
    <w:p>
      <w:pPr>
        <w:spacing w:line="360" w:lineRule="auto"/>
        <w:ind w:firstLine="560" w:firstLineChars="2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 xml:space="preserve">                              联系电话/手机：</w:t>
      </w:r>
    </w:p>
    <w:p>
      <w:pPr>
        <w:widowControl/>
        <w:spacing w:line="360" w:lineRule="auto"/>
        <w:jc w:val="center"/>
        <w:rPr>
          <w:rFonts w:asciiTheme="minorEastAsia" w:hAnsiTheme="minorEastAsia" w:cstheme="minorEastAsia"/>
          <w:sz w:val="28"/>
          <w:szCs w:val="28"/>
        </w:rPr>
        <w:sectPr>
          <w:headerReference r:id="rId12" w:type="first"/>
          <w:footerReference r:id="rId14" w:type="first"/>
          <w:headerReference r:id="rId11" w:type="default"/>
          <w:footerReference r:id="rId13" w:type="default"/>
          <w:pgSz w:w="11907" w:h="16840"/>
          <w:pgMar w:top="1440" w:right="1417" w:bottom="1440" w:left="1417" w:header="936" w:footer="771" w:gutter="0"/>
          <w:cols w:space="720" w:num="1"/>
          <w:titlePg/>
          <w:docGrid w:linePitch="312" w:charSpace="0"/>
        </w:sectPr>
      </w:pPr>
      <w:r>
        <w:rPr>
          <w:rFonts w:hint="eastAsia" w:asciiTheme="minorEastAsia" w:hAnsiTheme="minorEastAsia" w:cstheme="minorEastAsia"/>
          <w:sz w:val="28"/>
          <w:szCs w:val="28"/>
        </w:rPr>
        <w:t xml:space="preserve">                                年  月   日</w:t>
      </w:r>
    </w:p>
    <w:p>
      <w:pPr>
        <w:pStyle w:val="5"/>
        <w:spacing w:line="360" w:lineRule="auto"/>
        <w:rPr>
          <w:rFonts w:asciiTheme="minorEastAsia" w:hAnsiTheme="minorEastAsia" w:eastAsiaTheme="minorEastAsia" w:cstheme="minorEastAsia"/>
          <w:sz w:val="28"/>
          <w:szCs w:val="28"/>
        </w:rPr>
      </w:pPr>
      <w:bookmarkStart w:id="101" w:name="_Toc9030"/>
      <w:bookmarkStart w:id="102" w:name="_Toc458437944"/>
      <w:bookmarkStart w:id="103" w:name="_Toc497730558"/>
      <w:bookmarkStart w:id="104" w:name="_Toc12923"/>
      <w:bookmarkStart w:id="105" w:name="_Toc458437945"/>
      <w:r>
        <w:rPr>
          <w:rFonts w:hint="eastAsia" w:asciiTheme="minorEastAsia" w:hAnsiTheme="minorEastAsia" w:eastAsiaTheme="minorEastAsia" w:cstheme="minorEastAsia"/>
          <w:sz w:val="28"/>
          <w:szCs w:val="28"/>
        </w:rPr>
        <w:t>2.投标报价一览表（格式）</w:t>
      </w:r>
      <w:bookmarkEnd w:id="101"/>
      <w:bookmarkEnd w:id="102"/>
      <w:bookmarkEnd w:id="103"/>
      <w:bookmarkEnd w:id="104"/>
    </w:p>
    <w:p>
      <w:pPr>
        <w:spacing w:line="360" w:lineRule="auto"/>
        <w:ind w:left="210" w:leftChars="100"/>
        <w:jc w:val="center"/>
        <w:rPr>
          <w:rFonts w:asciiTheme="minorEastAsia" w:hAnsiTheme="minorEastAsia" w:cstheme="minorEastAsia"/>
          <w:b/>
          <w:bCs/>
          <w:sz w:val="36"/>
          <w:szCs w:val="21"/>
        </w:rPr>
      </w:pPr>
      <w:r>
        <w:rPr>
          <w:rFonts w:hint="eastAsia" w:asciiTheme="minorEastAsia" w:hAnsiTheme="minorEastAsia" w:cstheme="minorEastAsia"/>
          <w:b/>
          <w:bCs/>
          <w:sz w:val="36"/>
          <w:szCs w:val="21"/>
        </w:rPr>
        <w:t>投标报价一览表</w:t>
      </w:r>
    </w:p>
    <w:p>
      <w:pPr>
        <w:spacing w:line="360" w:lineRule="auto"/>
        <w:ind w:left="210" w:leftChars="100"/>
        <w:jc w:val="center"/>
        <w:rPr>
          <w:rFonts w:asciiTheme="minorEastAsia" w:hAnsiTheme="minorEastAsia" w:cstheme="minorEastAsia"/>
          <w:b/>
          <w:bCs/>
          <w:sz w:val="36"/>
          <w:szCs w:val="21"/>
        </w:rPr>
      </w:pPr>
    </w:p>
    <w:p>
      <w:pPr>
        <w:spacing w:line="360" w:lineRule="auto"/>
        <w:ind w:firstLine="140" w:firstLineChars="50"/>
        <w:rPr>
          <w:rFonts w:asciiTheme="minorEastAsia" w:hAnsiTheme="minorEastAsia" w:cstheme="minorEastAsia"/>
          <w:bCs/>
          <w:kern w:val="0"/>
          <w:sz w:val="28"/>
          <w:szCs w:val="28"/>
          <w:u w:val="single"/>
        </w:rPr>
      </w:pPr>
      <w:r>
        <w:rPr>
          <w:rFonts w:hint="eastAsia" w:asciiTheme="minorEastAsia" w:hAnsiTheme="minorEastAsia" w:cstheme="minorEastAsia"/>
          <w:bCs/>
          <w:kern w:val="0"/>
          <w:sz w:val="28"/>
          <w:szCs w:val="28"/>
        </w:rPr>
        <w:t>投标人名称：</w:t>
      </w:r>
    </w:p>
    <w:tbl>
      <w:tblPr>
        <w:tblStyle w:val="28"/>
        <w:tblW w:w="1474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7"/>
        <w:gridCol w:w="3431"/>
        <w:gridCol w:w="3940"/>
        <w:gridCol w:w="2268"/>
        <w:gridCol w:w="30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7" w:type="dxa"/>
            <w:vAlign w:val="center"/>
          </w:tcPr>
          <w:p>
            <w:pPr>
              <w:spacing w:line="360" w:lineRule="auto"/>
              <w:ind w:right="143" w:rightChars="68" w:firstLine="138" w:firstLineChars="49"/>
              <w:jc w:val="center"/>
              <w:rPr>
                <w:rFonts w:asciiTheme="minorEastAsia" w:hAnsiTheme="minorEastAsia" w:cstheme="minorEastAsia"/>
                <w:b/>
                <w:sz w:val="28"/>
                <w:szCs w:val="28"/>
              </w:rPr>
            </w:pPr>
            <w:r>
              <w:rPr>
                <w:rFonts w:hint="eastAsia" w:asciiTheme="minorEastAsia" w:hAnsiTheme="minorEastAsia" w:cstheme="minorEastAsia"/>
                <w:b/>
                <w:sz w:val="28"/>
                <w:szCs w:val="28"/>
              </w:rPr>
              <w:t>项目编号</w:t>
            </w:r>
          </w:p>
        </w:tc>
        <w:tc>
          <w:tcPr>
            <w:tcW w:w="3431" w:type="dxa"/>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投标总报价</w:t>
            </w:r>
          </w:p>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（人民币:元）</w:t>
            </w:r>
          </w:p>
        </w:tc>
        <w:tc>
          <w:tcPr>
            <w:tcW w:w="3940"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服务期</w:t>
            </w:r>
          </w:p>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（年）</w:t>
            </w:r>
          </w:p>
        </w:tc>
        <w:tc>
          <w:tcPr>
            <w:tcW w:w="2268"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服务质量</w:t>
            </w:r>
          </w:p>
        </w:tc>
        <w:tc>
          <w:tcPr>
            <w:tcW w:w="3092"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优惠承诺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7" w:type="dxa"/>
            <w:vMerge w:val="restart"/>
            <w:vAlign w:val="center"/>
          </w:tcPr>
          <w:p>
            <w:pPr>
              <w:spacing w:line="360" w:lineRule="auto"/>
              <w:ind w:left="210" w:leftChars="100"/>
              <w:jc w:val="center"/>
              <w:rPr>
                <w:rFonts w:asciiTheme="minorEastAsia" w:hAnsiTheme="minorEastAsia" w:cstheme="minorEastAsia"/>
                <w:sz w:val="28"/>
                <w:szCs w:val="28"/>
              </w:rPr>
            </w:pPr>
          </w:p>
        </w:tc>
        <w:tc>
          <w:tcPr>
            <w:tcW w:w="3431" w:type="dxa"/>
            <w:vAlign w:val="center"/>
          </w:tcPr>
          <w:p>
            <w:pPr>
              <w:spacing w:line="360" w:lineRule="auto"/>
              <w:ind w:left="210" w:leftChars="100"/>
              <w:jc w:val="center"/>
              <w:rPr>
                <w:rFonts w:asciiTheme="minorEastAsia" w:hAnsiTheme="minorEastAsia" w:cstheme="minorEastAsia"/>
                <w:sz w:val="28"/>
                <w:szCs w:val="28"/>
              </w:rPr>
            </w:pPr>
          </w:p>
        </w:tc>
        <w:tc>
          <w:tcPr>
            <w:tcW w:w="3940"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sz w:val="28"/>
                <w:szCs w:val="28"/>
              </w:rPr>
            </w:pPr>
          </w:p>
        </w:tc>
        <w:tc>
          <w:tcPr>
            <w:tcW w:w="2268"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sz w:val="28"/>
                <w:szCs w:val="28"/>
              </w:rPr>
            </w:pPr>
          </w:p>
        </w:tc>
        <w:tc>
          <w:tcPr>
            <w:tcW w:w="3092"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2017" w:type="dxa"/>
            <w:vMerge w:val="continue"/>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2731" w:type="dxa"/>
            <w:gridSpan w:val="4"/>
            <w:vAlign w:val="center"/>
          </w:tcPr>
          <w:p>
            <w:p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（大写）</w:t>
            </w:r>
          </w:p>
        </w:tc>
      </w:tr>
    </w:tbl>
    <w:p>
      <w:pPr>
        <w:spacing w:line="360" w:lineRule="auto"/>
        <w:rPr>
          <w:rFonts w:asciiTheme="minorEastAsia" w:hAnsiTheme="minorEastAsia" w:cstheme="minorEastAsia"/>
          <w:bCs/>
          <w:kern w:val="0"/>
          <w:sz w:val="28"/>
          <w:szCs w:val="28"/>
          <w:u w:val="single"/>
        </w:rPr>
      </w:pPr>
    </w:p>
    <w:p>
      <w:pPr>
        <w:spacing w:line="360" w:lineRule="auto"/>
        <w:rPr>
          <w:rFonts w:asciiTheme="minorEastAsia" w:hAnsiTheme="minorEastAsia" w:cstheme="minorEastAsia"/>
          <w:iCs/>
        </w:rPr>
      </w:pPr>
      <w:r>
        <w:rPr>
          <w:rFonts w:hint="eastAsia" w:asciiTheme="minorEastAsia" w:hAnsiTheme="minorEastAsia" w:cstheme="minorEastAsia"/>
          <w:iCs/>
        </w:rPr>
        <w:t>注：1、本表价格应按投标总价填写，同时应保证投标文件的正、副本中仍有此表且一致。</w:t>
      </w:r>
    </w:p>
    <w:p>
      <w:pPr>
        <w:spacing w:line="360" w:lineRule="auto"/>
        <w:ind w:firstLine="420" w:firstLineChars="200"/>
        <w:rPr>
          <w:rFonts w:asciiTheme="minorEastAsia" w:hAnsiTheme="minorEastAsia" w:cstheme="minorEastAsia"/>
          <w:iCs/>
        </w:rPr>
      </w:pPr>
      <w:r>
        <w:rPr>
          <w:rFonts w:hint="eastAsia" w:asciiTheme="minorEastAsia" w:hAnsiTheme="minorEastAsia" w:cstheme="minorEastAsia"/>
          <w:iCs/>
        </w:rPr>
        <w:t>2、报价可精确到小数点后两位。</w:t>
      </w:r>
    </w:p>
    <w:p>
      <w:pPr>
        <w:spacing w:line="360" w:lineRule="auto"/>
        <w:rPr>
          <w:rFonts w:asciiTheme="minorEastAsia" w:hAnsiTheme="minorEastAsia" w:cstheme="minorEastAsia"/>
        </w:rPr>
      </w:pPr>
    </w:p>
    <w:p>
      <w:pPr>
        <w:spacing w:line="360" w:lineRule="auto"/>
        <w:rPr>
          <w:rFonts w:asciiTheme="minorEastAsia" w:hAnsiTheme="minorEastAsia" w:cstheme="minorEastAsia"/>
        </w:rPr>
      </w:pPr>
    </w:p>
    <w:p>
      <w:pPr>
        <w:spacing w:line="360" w:lineRule="auto"/>
        <w:ind w:firstLine="480" w:firstLineChars="200"/>
        <w:rPr>
          <w:rFonts w:asciiTheme="minorEastAsia" w:hAnsiTheme="minorEastAsia" w:cstheme="minorEastAsia"/>
          <w:sz w:val="28"/>
          <w:szCs w:val="28"/>
        </w:rPr>
        <w:sectPr>
          <w:headerReference r:id="rId16" w:type="first"/>
          <w:footerReference r:id="rId18" w:type="first"/>
          <w:headerReference r:id="rId15" w:type="default"/>
          <w:footerReference r:id="rId17" w:type="default"/>
          <w:pgSz w:w="16840" w:h="11907" w:orient="landscape"/>
          <w:pgMar w:top="1297" w:right="1440" w:bottom="1077" w:left="1440" w:header="851" w:footer="1021" w:gutter="0"/>
          <w:cols w:space="720" w:num="1"/>
          <w:titlePg/>
          <w:docGrid w:linePitch="312" w:charSpace="0"/>
        </w:sectPr>
      </w:pPr>
      <w:r>
        <w:rPr>
          <w:rFonts w:hint="eastAsia" w:asciiTheme="minorEastAsia" w:hAnsiTheme="minorEastAsia" w:cstheme="minorEastAsia"/>
          <w:sz w:val="24"/>
          <w:szCs w:val="24"/>
        </w:rPr>
        <w:t>法定代表人或被授权代表签字：（投标人单位公章）                               日 期：</w:t>
      </w:r>
      <w:bookmarkEnd w:id="105"/>
      <w:bookmarkStart w:id="106" w:name="_Toc497730559"/>
      <w:bookmarkStart w:id="107" w:name="_Toc13090"/>
    </w:p>
    <w:p>
      <w:pPr>
        <w:pStyle w:val="5"/>
        <w:spacing w:before="0" w:after="0" w:line="360" w:lineRule="auto"/>
        <w:rPr>
          <w:rFonts w:asciiTheme="minorEastAsia" w:hAnsiTheme="minorEastAsia" w:eastAsiaTheme="minorEastAsia" w:cstheme="minorEastAsia"/>
          <w:sz w:val="28"/>
          <w:szCs w:val="28"/>
        </w:rPr>
      </w:pPr>
      <w:bookmarkStart w:id="108" w:name="_Toc21752"/>
      <w:r>
        <w:rPr>
          <w:rFonts w:hint="eastAsia" w:asciiTheme="minorEastAsia" w:hAnsiTheme="minorEastAsia" w:eastAsiaTheme="minorEastAsia" w:cstheme="minorEastAsia"/>
          <w:sz w:val="28"/>
          <w:szCs w:val="28"/>
        </w:rPr>
        <w:t>3.投标分项报价表（格式）</w:t>
      </w:r>
      <w:bookmarkEnd w:id="108"/>
    </w:p>
    <w:p>
      <w:pPr>
        <w:spacing w:line="360" w:lineRule="auto"/>
        <w:ind w:left="210" w:leftChars="100"/>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投标分项报价表</w:t>
      </w:r>
    </w:p>
    <w:p>
      <w:pPr>
        <w:spacing w:line="360" w:lineRule="auto"/>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投标人名称：                                                                  </w:t>
      </w:r>
      <w:r>
        <w:rPr>
          <w:rFonts w:hint="eastAsia" w:asciiTheme="minorEastAsia" w:hAnsiTheme="minorEastAsia" w:cstheme="minorEastAsia"/>
          <w:bCs/>
          <w:kern w:val="0"/>
          <w:sz w:val="28"/>
          <w:szCs w:val="28"/>
        </w:rPr>
        <w:t>项目编号</w:t>
      </w:r>
      <w:r>
        <w:rPr>
          <w:rFonts w:hint="eastAsia" w:asciiTheme="minorEastAsia" w:hAnsiTheme="minorEastAsia" w:cstheme="minorEastAsia"/>
          <w:sz w:val="28"/>
          <w:szCs w:val="28"/>
        </w:rPr>
        <w:t>：</w:t>
      </w:r>
    </w:p>
    <w:tbl>
      <w:tblPr>
        <w:tblStyle w:val="28"/>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234"/>
        <w:gridCol w:w="4428"/>
        <w:gridCol w:w="1843"/>
        <w:gridCol w:w="2410"/>
        <w:gridCol w:w="29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56" w:type="dxa"/>
            <w:vAlign w:val="center"/>
          </w:tcPr>
          <w:p>
            <w:p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序号</w:t>
            </w:r>
          </w:p>
        </w:tc>
        <w:tc>
          <w:tcPr>
            <w:tcW w:w="2234" w:type="dxa"/>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名称</w:t>
            </w:r>
          </w:p>
        </w:tc>
        <w:tc>
          <w:tcPr>
            <w:tcW w:w="4428" w:type="dxa"/>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内容</w:t>
            </w:r>
          </w:p>
        </w:tc>
        <w:tc>
          <w:tcPr>
            <w:tcW w:w="1843" w:type="dxa"/>
            <w:vAlign w:val="center"/>
          </w:tcPr>
          <w:p>
            <w:pPr>
              <w:spacing w:line="360" w:lineRule="auto"/>
              <w:ind w:left="13" w:leftChars="6"/>
              <w:jc w:val="center"/>
              <w:rPr>
                <w:rFonts w:asciiTheme="minorEastAsia" w:hAnsiTheme="minorEastAsia" w:cstheme="minorEastAsia"/>
                <w:b/>
                <w:sz w:val="28"/>
                <w:szCs w:val="28"/>
              </w:rPr>
            </w:pPr>
            <w:r>
              <w:rPr>
                <w:rFonts w:hint="eastAsia" w:asciiTheme="minorEastAsia" w:hAnsiTheme="minorEastAsia" w:cstheme="minorEastAsia"/>
                <w:b/>
                <w:sz w:val="28"/>
                <w:szCs w:val="28"/>
              </w:rPr>
              <w:t>单位</w:t>
            </w:r>
          </w:p>
        </w:tc>
        <w:tc>
          <w:tcPr>
            <w:tcW w:w="2410" w:type="dxa"/>
            <w:tcMar>
              <w:top w:w="28" w:type="dxa"/>
              <w:left w:w="57" w:type="dxa"/>
              <w:bottom w:w="28" w:type="dxa"/>
              <w:right w:w="57" w:type="dxa"/>
            </w:tcMar>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单价</w:t>
            </w:r>
          </w:p>
          <w:p>
            <w:pPr>
              <w:spacing w:line="360" w:lineRule="auto"/>
              <w:ind w:left="46" w:leftChars="22"/>
              <w:jc w:val="center"/>
              <w:rPr>
                <w:rFonts w:asciiTheme="minorEastAsia" w:hAnsiTheme="minorEastAsia" w:cstheme="minorEastAsia"/>
                <w:b/>
                <w:sz w:val="28"/>
                <w:szCs w:val="28"/>
              </w:rPr>
            </w:pPr>
            <w:r>
              <w:rPr>
                <w:rFonts w:hint="eastAsia" w:asciiTheme="minorEastAsia" w:hAnsiTheme="minorEastAsia" w:cstheme="minorEastAsia"/>
                <w:b/>
                <w:sz w:val="28"/>
                <w:szCs w:val="28"/>
              </w:rPr>
              <w:t>（人民币/元）</w:t>
            </w:r>
          </w:p>
        </w:tc>
        <w:tc>
          <w:tcPr>
            <w:tcW w:w="2922" w:type="dxa"/>
            <w:tcMar>
              <w:top w:w="28" w:type="dxa"/>
              <w:left w:w="57" w:type="dxa"/>
              <w:bottom w:w="28" w:type="dxa"/>
              <w:right w:w="57" w:type="dxa"/>
            </w:tcMar>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56" w:type="dxa"/>
            <w:tcBorders>
              <w:bottom w:val="single" w:color="auto" w:sz="4" w:space="0"/>
            </w:tcBorders>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234" w:type="dxa"/>
            <w:tcBorders>
              <w:bottom w:val="single" w:color="auto" w:sz="4" w:space="0"/>
            </w:tcBorders>
            <w:tcMar>
              <w:left w:w="57" w:type="dxa"/>
              <w:right w:w="57" w:type="dxa"/>
            </w:tcMar>
            <w:vAlign w:val="center"/>
          </w:tcPr>
          <w:p>
            <w:pPr>
              <w:spacing w:line="360" w:lineRule="auto"/>
              <w:ind w:left="210" w:leftChars="100"/>
              <w:rPr>
                <w:rFonts w:asciiTheme="minorEastAsia" w:hAnsiTheme="minorEastAsia" w:cstheme="minorEastAsia"/>
                <w:sz w:val="28"/>
                <w:szCs w:val="28"/>
              </w:rPr>
            </w:pPr>
          </w:p>
        </w:tc>
        <w:tc>
          <w:tcPr>
            <w:tcW w:w="4428" w:type="dxa"/>
            <w:tcBorders>
              <w:bottom w:val="single" w:color="auto" w:sz="4" w:space="0"/>
            </w:tcBorders>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1843" w:type="dxa"/>
            <w:tcBorders>
              <w:bottom w:val="single" w:color="auto" w:sz="4" w:space="0"/>
            </w:tcBorders>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410" w:type="dxa"/>
            <w:tcBorders>
              <w:bottom w:val="single" w:color="auto" w:sz="4" w:space="0"/>
            </w:tcBorders>
            <w:tcMar>
              <w:left w:w="57" w:type="dxa"/>
              <w:right w:w="57" w:type="dxa"/>
            </w:tcMar>
          </w:tcPr>
          <w:p>
            <w:pPr>
              <w:spacing w:line="360" w:lineRule="auto"/>
              <w:ind w:left="210" w:leftChars="100"/>
              <w:jc w:val="center"/>
              <w:rPr>
                <w:rFonts w:asciiTheme="minorEastAsia" w:hAnsiTheme="minorEastAsia" w:cstheme="minorEastAsia"/>
                <w:sz w:val="28"/>
                <w:szCs w:val="28"/>
              </w:rPr>
            </w:pPr>
          </w:p>
        </w:tc>
        <w:tc>
          <w:tcPr>
            <w:tcW w:w="2922" w:type="dxa"/>
            <w:tcBorders>
              <w:bottom w:val="single" w:color="auto" w:sz="4" w:space="0"/>
            </w:tcBorders>
            <w:tcMar>
              <w:left w:w="57" w:type="dxa"/>
              <w:right w:w="57"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6" w:type="dxa"/>
            <w:tcBorders>
              <w:bottom w:val="single" w:color="auto" w:sz="4" w:space="0"/>
            </w:tcBorders>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234" w:type="dxa"/>
            <w:tcBorders>
              <w:bottom w:val="single" w:color="auto" w:sz="4" w:space="0"/>
            </w:tcBorders>
            <w:tcMar>
              <w:left w:w="57" w:type="dxa"/>
              <w:right w:w="57" w:type="dxa"/>
            </w:tcMar>
            <w:vAlign w:val="center"/>
          </w:tcPr>
          <w:p>
            <w:pPr>
              <w:spacing w:line="360" w:lineRule="auto"/>
              <w:ind w:left="210" w:leftChars="100"/>
              <w:rPr>
                <w:rFonts w:asciiTheme="minorEastAsia" w:hAnsiTheme="minorEastAsia" w:cstheme="minorEastAsia"/>
                <w:sz w:val="28"/>
                <w:szCs w:val="28"/>
              </w:rPr>
            </w:pPr>
          </w:p>
        </w:tc>
        <w:tc>
          <w:tcPr>
            <w:tcW w:w="4428" w:type="dxa"/>
            <w:tcBorders>
              <w:bottom w:val="single" w:color="auto" w:sz="4" w:space="0"/>
            </w:tcBorders>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1843" w:type="dxa"/>
            <w:tcBorders>
              <w:bottom w:val="single" w:color="auto" w:sz="4" w:space="0"/>
            </w:tcBorders>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410" w:type="dxa"/>
            <w:tcBorders>
              <w:bottom w:val="single" w:color="auto" w:sz="4" w:space="0"/>
            </w:tcBorders>
            <w:tcMar>
              <w:left w:w="57" w:type="dxa"/>
              <w:right w:w="57" w:type="dxa"/>
            </w:tcMar>
          </w:tcPr>
          <w:p>
            <w:pPr>
              <w:spacing w:line="360" w:lineRule="auto"/>
              <w:ind w:left="210" w:leftChars="100"/>
              <w:jc w:val="center"/>
              <w:rPr>
                <w:rFonts w:asciiTheme="minorEastAsia" w:hAnsiTheme="minorEastAsia" w:cstheme="minorEastAsia"/>
                <w:sz w:val="28"/>
                <w:szCs w:val="28"/>
              </w:rPr>
            </w:pPr>
          </w:p>
        </w:tc>
        <w:tc>
          <w:tcPr>
            <w:tcW w:w="2922" w:type="dxa"/>
            <w:tcBorders>
              <w:bottom w:val="single" w:color="auto" w:sz="4" w:space="0"/>
            </w:tcBorders>
            <w:tcMar>
              <w:left w:w="57" w:type="dxa"/>
              <w:right w:w="57"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56" w:type="dxa"/>
            <w:tcBorders>
              <w:bottom w:val="single" w:color="auto" w:sz="4" w:space="0"/>
            </w:tcBorders>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234" w:type="dxa"/>
            <w:tcBorders>
              <w:bottom w:val="single" w:color="auto" w:sz="4" w:space="0"/>
            </w:tcBorders>
            <w:tcMar>
              <w:left w:w="57" w:type="dxa"/>
              <w:right w:w="57" w:type="dxa"/>
            </w:tcMar>
            <w:vAlign w:val="center"/>
          </w:tcPr>
          <w:p>
            <w:pPr>
              <w:spacing w:line="360" w:lineRule="auto"/>
              <w:ind w:left="210" w:leftChars="100"/>
              <w:rPr>
                <w:rFonts w:asciiTheme="minorEastAsia" w:hAnsiTheme="minorEastAsia" w:cstheme="minorEastAsia"/>
                <w:sz w:val="28"/>
                <w:szCs w:val="28"/>
              </w:rPr>
            </w:pPr>
          </w:p>
        </w:tc>
        <w:tc>
          <w:tcPr>
            <w:tcW w:w="4428" w:type="dxa"/>
            <w:tcBorders>
              <w:bottom w:val="single" w:color="auto" w:sz="4" w:space="0"/>
            </w:tcBorders>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1843" w:type="dxa"/>
            <w:tcBorders>
              <w:bottom w:val="single" w:color="auto" w:sz="4" w:space="0"/>
            </w:tcBorders>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410" w:type="dxa"/>
            <w:tcBorders>
              <w:bottom w:val="single" w:color="auto" w:sz="4" w:space="0"/>
            </w:tcBorders>
            <w:tcMar>
              <w:left w:w="57" w:type="dxa"/>
              <w:right w:w="57" w:type="dxa"/>
            </w:tcMar>
          </w:tcPr>
          <w:p>
            <w:pPr>
              <w:spacing w:line="360" w:lineRule="auto"/>
              <w:ind w:left="210" w:leftChars="100"/>
              <w:jc w:val="center"/>
              <w:rPr>
                <w:rFonts w:asciiTheme="minorEastAsia" w:hAnsiTheme="minorEastAsia" w:cstheme="minorEastAsia"/>
                <w:sz w:val="28"/>
                <w:szCs w:val="28"/>
              </w:rPr>
            </w:pPr>
          </w:p>
        </w:tc>
        <w:tc>
          <w:tcPr>
            <w:tcW w:w="2922" w:type="dxa"/>
            <w:tcBorders>
              <w:bottom w:val="single" w:color="auto" w:sz="4" w:space="0"/>
            </w:tcBorders>
            <w:tcMar>
              <w:left w:w="57" w:type="dxa"/>
              <w:right w:w="57"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6"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234"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4428"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1843"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410" w:type="dxa"/>
            <w:tcMar>
              <w:left w:w="57" w:type="dxa"/>
              <w:right w:w="57" w:type="dxa"/>
            </w:tcMar>
          </w:tcPr>
          <w:p>
            <w:pPr>
              <w:spacing w:line="360" w:lineRule="auto"/>
              <w:ind w:left="210" w:leftChars="100"/>
              <w:jc w:val="center"/>
              <w:rPr>
                <w:rFonts w:asciiTheme="minorEastAsia" w:hAnsiTheme="minorEastAsia" w:cstheme="minorEastAsia"/>
                <w:sz w:val="28"/>
                <w:szCs w:val="28"/>
              </w:rPr>
            </w:pPr>
          </w:p>
        </w:tc>
        <w:tc>
          <w:tcPr>
            <w:tcW w:w="2922" w:type="dxa"/>
            <w:tcMar>
              <w:left w:w="57" w:type="dxa"/>
              <w:right w:w="57"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6"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234"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4428"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1843"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410" w:type="dxa"/>
            <w:tcMar>
              <w:left w:w="57" w:type="dxa"/>
              <w:right w:w="57" w:type="dxa"/>
            </w:tcMar>
          </w:tcPr>
          <w:p>
            <w:pPr>
              <w:spacing w:line="360" w:lineRule="auto"/>
              <w:ind w:left="210" w:leftChars="100"/>
              <w:jc w:val="center"/>
              <w:rPr>
                <w:rFonts w:asciiTheme="minorEastAsia" w:hAnsiTheme="minorEastAsia" w:cstheme="minorEastAsia"/>
                <w:sz w:val="28"/>
                <w:szCs w:val="28"/>
              </w:rPr>
            </w:pPr>
          </w:p>
        </w:tc>
        <w:tc>
          <w:tcPr>
            <w:tcW w:w="2922" w:type="dxa"/>
            <w:tcMar>
              <w:left w:w="57" w:type="dxa"/>
              <w:right w:w="57"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6"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234" w:type="dxa"/>
            <w:tcMar>
              <w:left w:w="57" w:type="dxa"/>
              <w:right w:w="57" w:type="dxa"/>
            </w:tcMar>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w:t>
            </w:r>
          </w:p>
        </w:tc>
        <w:tc>
          <w:tcPr>
            <w:tcW w:w="4428"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1843"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410" w:type="dxa"/>
            <w:tcMar>
              <w:left w:w="57" w:type="dxa"/>
              <w:right w:w="57" w:type="dxa"/>
            </w:tcMar>
          </w:tcPr>
          <w:p>
            <w:pPr>
              <w:spacing w:line="360" w:lineRule="auto"/>
              <w:ind w:left="210" w:leftChars="100"/>
              <w:jc w:val="center"/>
              <w:rPr>
                <w:rFonts w:asciiTheme="minorEastAsia" w:hAnsiTheme="minorEastAsia" w:cstheme="minorEastAsia"/>
                <w:sz w:val="28"/>
                <w:szCs w:val="28"/>
              </w:rPr>
            </w:pPr>
          </w:p>
        </w:tc>
        <w:tc>
          <w:tcPr>
            <w:tcW w:w="2922" w:type="dxa"/>
            <w:tcMar>
              <w:left w:w="57" w:type="dxa"/>
              <w:right w:w="57"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6"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234" w:type="dxa"/>
            <w:tcMar>
              <w:left w:w="57" w:type="dxa"/>
              <w:right w:w="57" w:type="dxa"/>
            </w:tcMar>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其他</w:t>
            </w:r>
          </w:p>
        </w:tc>
        <w:tc>
          <w:tcPr>
            <w:tcW w:w="4428"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1843" w:type="dxa"/>
            <w:tcMar>
              <w:left w:w="57" w:type="dxa"/>
              <w:right w:w="57" w:type="dxa"/>
            </w:tcMar>
            <w:vAlign w:val="center"/>
          </w:tcPr>
          <w:p>
            <w:pPr>
              <w:spacing w:line="360" w:lineRule="auto"/>
              <w:ind w:left="210" w:leftChars="100"/>
              <w:jc w:val="center"/>
              <w:rPr>
                <w:rFonts w:asciiTheme="minorEastAsia" w:hAnsiTheme="minorEastAsia" w:cstheme="minorEastAsia"/>
                <w:sz w:val="28"/>
                <w:szCs w:val="28"/>
              </w:rPr>
            </w:pPr>
          </w:p>
        </w:tc>
        <w:tc>
          <w:tcPr>
            <w:tcW w:w="2410" w:type="dxa"/>
            <w:tcMar>
              <w:left w:w="57" w:type="dxa"/>
              <w:right w:w="57" w:type="dxa"/>
            </w:tcMar>
          </w:tcPr>
          <w:p>
            <w:pPr>
              <w:spacing w:line="360" w:lineRule="auto"/>
              <w:ind w:left="210" w:leftChars="100"/>
              <w:jc w:val="center"/>
              <w:rPr>
                <w:rFonts w:asciiTheme="minorEastAsia" w:hAnsiTheme="minorEastAsia" w:cstheme="minorEastAsia"/>
                <w:sz w:val="28"/>
                <w:szCs w:val="28"/>
              </w:rPr>
            </w:pPr>
          </w:p>
        </w:tc>
        <w:tc>
          <w:tcPr>
            <w:tcW w:w="2922" w:type="dxa"/>
            <w:tcMar>
              <w:left w:w="57" w:type="dxa"/>
              <w:right w:w="57" w:type="dxa"/>
            </w:tcMar>
            <w:vAlign w:val="center"/>
          </w:tcPr>
          <w:p>
            <w:pPr>
              <w:spacing w:line="360" w:lineRule="auto"/>
              <w:ind w:left="210" w:leftChars="100"/>
              <w:rPr>
                <w:rFonts w:asciiTheme="minorEastAsia" w:hAnsiTheme="minorEastAsia" w:cstheme="minorEastAsia"/>
                <w:sz w:val="28"/>
                <w:szCs w:val="28"/>
              </w:rPr>
            </w:pPr>
          </w:p>
        </w:tc>
      </w:tr>
    </w:tbl>
    <w:p>
      <w:pPr>
        <w:spacing w:line="360" w:lineRule="auto"/>
        <w:ind w:firstLine="560" w:firstLineChars="200"/>
        <w:rPr>
          <w:rFonts w:asciiTheme="minorEastAsia" w:hAnsiTheme="minorEastAsia" w:cstheme="minorEastAsia"/>
          <w:sz w:val="28"/>
          <w:szCs w:val="28"/>
        </w:rPr>
      </w:pPr>
    </w:p>
    <w:p>
      <w:pPr>
        <w:spacing w:line="360" w:lineRule="auto"/>
        <w:ind w:firstLine="560" w:firstLineChars="200"/>
        <w:rPr>
          <w:rFonts w:asciiTheme="minorEastAsia" w:hAnsiTheme="minorEastAsia" w:cstheme="minorEastAsia"/>
          <w:sz w:val="24"/>
          <w:szCs w:val="24"/>
        </w:rPr>
      </w:pPr>
      <w:r>
        <w:rPr>
          <w:rFonts w:hint="eastAsia" w:asciiTheme="minorEastAsia" w:hAnsiTheme="minorEastAsia" w:cstheme="minorEastAsia"/>
          <w:sz w:val="28"/>
          <w:szCs w:val="28"/>
        </w:rPr>
        <w:t>被授权代表签字：（投标人单位公章）</w:t>
      </w:r>
      <w:r>
        <w:rPr>
          <w:rFonts w:hint="eastAsia" w:asciiTheme="minorEastAsia" w:hAnsiTheme="minorEastAsia" w:cstheme="minorEastAsia"/>
          <w:sz w:val="24"/>
          <w:szCs w:val="24"/>
        </w:rPr>
        <w:t xml:space="preserve">                                </w:t>
      </w:r>
      <w:r>
        <w:rPr>
          <w:rFonts w:hint="eastAsia" w:asciiTheme="minorEastAsia" w:hAnsiTheme="minorEastAsia" w:cstheme="minorEastAsia"/>
          <w:sz w:val="28"/>
          <w:szCs w:val="28"/>
        </w:rPr>
        <w:t xml:space="preserve">  日 期：</w:t>
      </w:r>
    </w:p>
    <w:p>
      <w:pPr>
        <w:pStyle w:val="5"/>
        <w:spacing w:line="360" w:lineRule="auto"/>
        <w:rPr>
          <w:rFonts w:asciiTheme="minorEastAsia" w:hAnsiTheme="minorEastAsia" w:eastAsiaTheme="minorEastAsia" w:cstheme="minorEastAsia"/>
          <w:sz w:val="28"/>
          <w:szCs w:val="28"/>
        </w:rPr>
        <w:sectPr>
          <w:headerReference r:id="rId19" w:type="first"/>
          <w:pgSz w:w="16840" w:h="11907" w:orient="landscape"/>
          <w:pgMar w:top="1297" w:right="1440" w:bottom="1077" w:left="1440" w:header="851" w:footer="1021" w:gutter="0"/>
          <w:cols w:space="720" w:num="1"/>
          <w:titlePg/>
          <w:docGrid w:linePitch="312" w:charSpace="0"/>
        </w:sectPr>
      </w:pPr>
    </w:p>
    <w:bookmarkEnd w:id="106"/>
    <w:bookmarkEnd w:id="107"/>
    <w:p>
      <w:pPr>
        <w:pStyle w:val="5"/>
        <w:spacing w:line="360" w:lineRule="auto"/>
        <w:rPr>
          <w:rFonts w:asciiTheme="minorEastAsia" w:hAnsiTheme="minorEastAsia" w:eastAsiaTheme="minorEastAsia" w:cstheme="minorEastAsia"/>
          <w:sz w:val="28"/>
          <w:szCs w:val="28"/>
        </w:rPr>
      </w:pPr>
      <w:bookmarkStart w:id="109" w:name="_Toc19091718"/>
      <w:bookmarkStart w:id="110" w:name="_Toc19097067"/>
      <w:bookmarkStart w:id="111" w:name="_Toc26709"/>
      <w:bookmarkStart w:id="112" w:name="_Toc1573"/>
      <w:bookmarkStart w:id="113" w:name="_Toc497730561"/>
      <w:bookmarkStart w:id="114" w:name="_Toc19091866"/>
      <w:r>
        <w:rPr>
          <w:rFonts w:hint="eastAsia" w:asciiTheme="minorEastAsia" w:hAnsiTheme="minorEastAsia" w:eastAsiaTheme="minorEastAsia" w:cstheme="minorEastAsia"/>
          <w:sz w:val="28"/>
          <w:szCs w:val="28"/>
        </w:rPr>
        <w:t>4.服务内容说明一览表（格式）</w:t>
      </w:r>
      <w:bookmarkEnd w:id="109"/>
      <w:bookmarkEnd w:id="110"/>
      <w:bookmarkEnd w:id="111"/>
      <w:bookmarkEnd w:id="112"/>
      <w:bookmarkEnd w:id="113"/>
      <w:bookmarkEnd w:id="114"/>
    </w:p>
    <w:p>
      <w:pPr>
        <w:spacing w:line="360" w:lineRule="auto"/>
        <w:ind w:left="210" w:leftChars="100" w:firstLine="480"/>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服务内容说明一览表</w:t>
      </w:r>
    </w:p>
    <w:p>
      <w:pPr>
        <w:spacing w:line="360" w:lineRule="auto"/>
        <w:ind w:left="210" w:leftChars="100"/>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投标人名称：                                                        </w:t>
      </w:r>
      <w:r>
        <w:rPr>
          <w:rFonts w:hint="eastAsia" w:asciiTheme="minorEastAsia" w:hAnsiTheme="minorEastAsia" w:cstheme="minorEastAsia"/>
          <w:bCs/>
          <w:kern w:val="0"/>
          <w:sz w:val="28"/>
          <w:szCs w:val="28"/>
        </w:rPr>
        <w:t>项目编号</w:t>
      </w:r>
      <w:r>
        <w:rPr>
          <w:rFonts w:hint="eastAsia" w:asciiTheme="minorEastAsia" w:hAnsiTheme="minorEastAsia" w:cstheme="minorEastAsia"/>
          <w:sz w:val="28"/>
          <w:szCs w:val="28"/>
        </w:rPr>
        <w:t>：</w:t>
      </w:r>
    </w:p>
    <w:tbl>
      <w:tblPr>
        <w:tblStyle w:val="28"/>
        <w:tblW w:w="143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812"/>
        <w:gridCol w:w="7113"/>
        <w:gridCol w:w="1525"/>
        <w:gridCol w:w="17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序号</w:t>
            </w:r>
          </w:p>
        </w:tc>
        <w:tc>
          <w:tcPr>
            <w:tcW w:w="2812" w:type="dxa"/>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名称</w:t>
            </w:r>
          </w:p>
        </w:tc>
        <w:tc>
          <w:tcPr>
            <w:tcW w:w="7113" w:type="dxa"/>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主要服务内容</w:t>
            </w:r>
          </w:p>
        </w:tc>
        <w:tc>
          <w:tcPr>
            <w:tcW w:w="1525" w:type="dxa"/>
            <w:tcMar>
              <w:top w:w="28" w:type="dxa"/>
              <w:left w:w="57" w:type="dxa"/>
              <w:bottom w:w="28" w:type="dxa"/>
              <w:right w:w="57" w:type="dxa"/>
            </w:tcMar>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数量</w:t>
            </w:r>
          </w:p>
        </w:tc>
        <w:tc>
          <w:tcPr>
            <w:tcW w:w="1738" w:type="dxa"/>
            <w:tcMar>
              <w:top w:w="28" w:type="dxa"/>
              <w:left w:w="57" w:type="dxa"/>
              <w:bottom w:w="28" w:type="dxa"/>
              <w:right w:w="57" w:type="dxa"/>
            </w:tcMar>
            <w:vAlign w:val="center"/>
          </w:tcPr>
          <w:p>
            <w:pPr>
              <w:spacing w:line="360" w:lineRule="auto"/>
              <w:ind w:left="-21" w:leftChars="-10"/>
              <w:jc w:val="center"/>
              <w:rPr>
                <w:rFonts w:asciiTheme="minorEastAsia" w:hAnsiTheme="minorEastAsia" w:cstheme="minorEastAsia"/>
                <w:b/>
                <w:sz w:val="28"/>
                <w:szCs w:val="28"/>
              </w:rPr>
            </w:pPr>
            <w:r>
              <w:rPr>
                <w:rFonts w:hint="eastAsia" w:asciiTheme="minorEastAsia" w:hAnsiTheme="minorEastAsia" w:cstheme="minorEastAsia"/>
                <w:b/>
                <w:sz w:val="28"/>
                <w:szCs w:val="28"/>
              </w:rPr>
              <w:t>完成期限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tcPr>
          <w:p>
            <w:pPr>
              <w:spacing w:line="360" w:lineRule="auto"/>
              <w:ind w:left="210" w:leftChars="100"/>
              <w:jc w:val="center"/>
              <w:rPr>
                <w:rFonts w:asciiTheme="minorEastAsia" w:hAnsiTheme="minorEastAsia" w:cstheme="minorEastAsia"/>
                <w:sz w:val="28"/>
                <w:szCs w:val="28"/>
              </w:rPr>
            </w:pPr>
          </w:p>
        </w:tc>
        <w:tc>
          <w:tcPr>
            <w:tcW w:w="2812" w:type="dxa"/>
          </w:tcPr>
          <w:p>
            <w:pPr>
              <w:spacing w:line="360" w:lineRule="auto"/>
              <w:ind w:left="210" w:leftChars="100"/>
              <w:rPr>
                <w:rFonts w:asciiTheme="minorEastAsia" w:hAnsiTheme="minorEastAsia" w:cstheme="minorEastAsia"/>
                <w:sz w:val="28"/>
                <w:szCs w:val="28"/>
              </w:rPr>
            </w:pPr>
          </w:p>
        </w:tc>
        <w:tc>
          <w:tcPr>
            <w:tcW w:w="7113" w:type="dxa"/>
          </w:tcPr>
          <w:p>
            <w:pPr>
              <w:spacing w:line="360" w:lineRule="auto"/>
              <w:ind w:left="210" w:leftChars="100"/>
              <w:rPr>
                <w:rFonts w:asciiTheme="minorEastAsia" w:hAnsiTheme="minorEastAsia" w:cstheme="minorEastAsia"/>
                <w:sz w:val="28"/>
                <w:szCs w:val="28"/>
                <w:u w:val="single"/>
              </w:rPr>
            </w:pPr>
          </w:p>
        </w:tc>
        <w:tc>
          <w:tcPr>
            <w:tcW w:w="1525" w:type="dxa"/>
            <w:tcMar>
              <w:top w:w="28" w:type="dxa"/>
              <w:left w:w="57" w:type="dxa"/>
              <w:bottom w:w="28" w:type="dxa"/>
              <w:right w:w="57" w:type="dxa"/>
            </w:tcMar>
          </w:tcPr>
          <w:p>
            <w:pPr>
              <w:spacing w:line="360" w:lineRule="auto"/>
              <w:ind w:left="210" w:leftChars="100"/>
              <w:jc w:val="center"/>
              <w:rPr>
                <w:rFonts w:asciiTheme="minorEastAsia" w:hAnsiTheme="minorEastAsia" w:cstheme="minorEastAsia"/>
                <w:sz w:val="28"/>
                <w:szCs w:val="28"/>
                <w:u w:val="single"/>
              </w:rPr>
            </w:pPr>
          </w:p>
        </w:tc>
        <w:tc>
          <w:tcPr>
            <w:tcW w:w="1738" w:type="dxa"/>
            <w:tcMar>
              <w:top w:w="28" w:type="dxa"/>
              <w:left w:w="57" w:type="dxa"/>
              <w:bottom w:w="28" w:type="dxa"/>
              <w:right w:w="57" w:type="dxa"/>
            </w:tcMar>
          </w:tcPr>
          <w:p>
            <w:pPr>
              <w:spacing w:line="360" w:lineRule="auto"/>
              <w:ind w:left="210" w:leftChars="100"/>
              <w:rPr>
                <w:rFonts w:asciiTheme="minorEastAsia" w:hAnsiTheme="minorEastAsia" w:cstheme="minorEastAsia"/>
                <w:sz w:val="28"/>
                <w:szCs w:val="28"/>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tcPr>
          <w:p>
            <w:pPr>
              <w:spacing w:line="360" w:lineRule="auto"/>
              <w:ind w:left="210" w:leftChars="100"/>
              <w:jc w:val="center"/>
              <w:rPr>
                <w:rFonts w:asciiTheme="minorEastAsia" w:hAnsiTheme="minorEastAsia" w:cstheme="minorEastAsia"/>
                <w:sz w:val="28"/>
                <w:szCs w:val="28"/>
              </w:rPr>
            </w:pPr>
          </w:p>
        </w:tc>
        <w:tc>
          <w:tcPr>
            <w:tcW w:w="2812" w:type="dxa"/>
          </w:tcPr>
          <w:p>
            <w:pPr>
              <w:spacing w:line="360" w:lineRule="auto"/>
              <w:ind w:left="210" w:leftChars="100"/>
              <w:rPr>
                <w:rFonts w:asciiTheme="minorEastAsia" w:hAnsiTheme="minorEastAsia" w:cstheme="minorEastAsia"/>
                <w:sz w:val="28"/>
                <w:szCs w:val="28"/>
              </w:rPr>
            </w:pPr>
          </w:p>
        </w:tc>
        <w:tc>
          <w:tcPr>
            <w:tcW w:w="7113" w:type="dxa"/>
          </w:tcPr>
          <w:p>
            <w:pPr>
              <w:spacing w:line="360" w:lineRule="auto"/>
              <w:ind w:left="210" w:leftChars="100"/>
              <w:rPr>
                <w:rFonts w:asciiTheme="minorEastAsia" w:hAnsiTheme="minorEastAsia" w:cstheme="minorEastAsia"/>
                <w:sz w:val="28"/>
                <w:szCs w:val="28"/>
                <w:u w:val="single"/>
              </w:rPr>
            </w:pPr>
          </w:p>
        </w:tc>
        <w:tc>
          <w:tcPr>
            <w:tcW w:w="1525" w:type="dxa"/>
            <w:tcMar>
              <w:top w:w="28" w:type="dxa"/>
              <w:left w:w="57" w:type="dxa"/>
              <w:bottom w:w="28" w:type="dxa"/>
              <w:right w:w="57" w:type="dxa"/>
            </w:tcMar>
          </w:tcPr>
          <w:p>
            <w:pPr>
              <w:spacing w:line="360" w:lineRule="auto"/>
              <w:ind w:left="210" w:leftChars="100"/>
              <w:jc w:val="center"/>
              <w:rPr>
                <w:rFonts w:asciiTheme="minorEastAsia" w:hAnsiTheme="minorEastAsia" w:cstheme="minorEastAsia"/>
                <w:sz w:val="28"/>
                <w:szCs w:val="28"/>
                <w:u w:val="single"/>
              </w:rPr>
            </w:pPr>
          </w:p>
        </w:tc>
        <w:tc>
          <w:tcPr>
            <w:tcW w:w="1738" w:type="dxa"/>
            <w:tcMar>
              <w:top w:w="28" w:type="dxa"/>
              <w:left w:w="57" w:type="dxa"/>
              <w:bottom w:w="28" w:type="dxa"/>
              <w:right w:w="57" w:type="dxa"/>
            </w:tcMar>
          </w:tcPr>
          <w:p>
            <w:pPr>
              <w:spacing w:line="360" w:lineRule="auto"/>
              <w:ind w:left="210" w:leftChars="100"/>
              <w:rPr>
                <w:rFonts w:asciiTheme="minorEastAsia" w:hAnsiTheme="minorEastAsia" w:cstheme="minorEastAsia"/>
                <w:sz w:val="28"/>
                <w:szCs w:val="28"/>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tcPr>
          <w:p>
            <w:pPr>
              <w:spacing w:line="360" w:lineRule="auto"/>
              <w:ind w:left="210" w:leftChars="100"/>
              <w:jc w:val="center"/>
              <w:rPr>
                <w:rFonts w:asciiTheme="minorEastAsia" w:hAnsiTheme="minorEastAsia" w:cstheme="minorEastAsia"/>
                <w:sz w:val="28"/>
                <w:szCs w:val="28"/>
              </w:rPr>
            </w:pPr>
          </w:p>
        </w:tc>
        <w:tc>
          <w:tcPr>
            <w:tcW w:w="2812" w:type="dxa"/>
          </w:tcPr>
          <w:p>
            <w:pPr>
              <w:spacing w:line="360" w:lineRule="auto"/>
              <w:ind w:left="210" w:leftChars="100"/>
              <w:rPr>
                <w:rFonts w:asciiTheme="minorEastAsia" w:hAnsiTheme="minorEastAsia" w:cstheme="minorEastAsia"/>
                <w:sz w:val="28"/>
                <w:szCs w:val="28"/>
              </w:rPr>
            </w:pPr>
          </w:p>
        </w:tc>
        <w:tc>
          <w:tcPr>
            <w:tcW w:w="7113" w:type="dxa"/>
          </w:tcPr>
          <w:p>
            <w:pPr>
              <w:spacing w:line="360" w:lineRule="auto"/>
              <w:ind w:left="210" w:leftChars="100"/>
              <w:rPr>
                <w:rFonts w:asciiTheme="minorEastAsia" w:hAnsiTheme="minorEastAsia" w:cstheme="minorEastAsia"/>
                <w:sz w:val="28"/>
                <w:szCs w:val="28"/>
                <w:u w:val="single"/>
              </w:rPr>
            </w:pPr>
          </w:p>
        </w:tc>
        <w:tc>
          <w:tcPr>
            <w:tcW w:w="1525" w:type="dxa"/>
            <w:tcMar>
              <w:top w:w="28" w:type="dxa"/>
              <w:left w:w="57" w:type="dxa"/>
              <w:bottom w:w="28" w:type="dxa"/>
              <w:right w:w="57" w:type="dxa"/>
            </w:tcMar>
          </w:tcPr>
          <w:p>
            <w:pPr>
              <w:spacing w:line="360" w:lineRule="auto"/>
              <w:ind w:left="210" w:leftChars="100"/>
              <w:jc w:val="center"/>
              <w:rPr>
                <w:rFonts w:asciiTheme="minorEastAsia" w:hAnsiTheme="minorEastAsia" w:cstheme="minorEastAsia"/>
                <w:sz w:val="28"/>
                <w:szCs w:val="28"/>
                <w:u w:val="single"/>
              </w:rPr>
            </w:pPr>
          </w:p>
        </w:tc>
        <w:tc>
          <w:tcPr>
            <w:tcW w:w="1738" w:type="dxa"/>
            <w:tcMar>
              <w:top w:w="28" w:type="dxa"/>
              <w:left w:w="57" w:type="dxa"/>
              <w:bottom w:w="28" w:type="dxa"/>
              <w:right w:w="57" w:type="dxa"/>
            </w:tcMar>
          </w:tcPr>
          <w:p>
            <w:pPr>
              <w:spacing w:line="360" w:lineRule="auto"/>
              <w:ind w:left="210" w:leftChars="100"/>
              <w:rPr>
                <w:rFonts w:asciiTheme="minorEastAsia" w:hAnsiTheme="minorEastAsia" w:cstheme="minorEastAsia"/>
                <w:sz w:val="28"/>
                <w:szCs w:val="28"/>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tcPr>
          <w:p>
            <w:pPr>
              <w:spacing w:line="360" w:lineRule="auto"/>
              <w:ind w:left="210" w:leftChars="100"/>
              <w:jc w:val="center"/>
              <w:rPr>
                <w:rFonts w:asciiTheme="minorEastAsia" w:hAnsiTheme="minorEastAsia" w:cstheme="minorEastAsia"/>
                <w:sz w:val="28"/>
                <w:szCs w:val="28"/>
              </w:rPr>
            </w:pPr>
          </w:p>
        </w:tc>
        <w:tc>
          <w:tcPr>
            <w:tcW w:w="2812" w:type="dxa"/>
          </w:tcPr>
          <w:p>
            <w:pPr>
              <w:spacing w:line="360" w:lineRule="auto"/>
              <w:ind w:left="210" w:leftChars="100"/>
              <w:rPr>
                <w:rFonts w:asciiTheme="minorEastAsia" w:hAnsiTheme="minorEastAsia" w:cstheme="minorEastAsia"/>
                <w:sz w:val="28"/>
                <w:szCs w:val="28"/>
              </w:rPr>
            </w:pPr>
          </w:p>
        </w:tc>
        <w:tc>
          <w:tcPr>
            <w:tcW w:w="7113" w:type="dxa"/>
          </w:tcPr>
          <w:p>
            <w:pPr>
              <w:spacing w:line="360" w:lineRule="auto"/>
              <w:ind w:left="210" w:leftChars="100"/>
              <w:rPr>
                <w:rFonts w:asciiTheme="minorEastAsia" w:hAnsiTheme="minorEastAsia" w:cstheme="minorEastAsia"/>
                <w:sz w:val="28"/>
                <w:szCs w:val="28"/>
                <w:u w:val="single"/>
              </w:rPr>
            </w:pPr>
          </w:p>
        </w:tc>
        <w:tc>
          <w:tcPr>
            <w:tcW w:w="1525" w:type="dxa"/>
            <w:tcMar>
              <w:top w:w="28" w:type="dxa"/>
              <w:left w:w="57" w:type="dxa"/>
              <w:bottom w:w="28" w:type="dxa"/>
              <w:right w:w="57" w:type="dxa"/>
            </w:tcMar>
          </w:tcPr>
          <w:p>
            <w:pPr>
              <w:spacing w:line="360" w:lineRule="auto"/>
              <w:ind w:left="210" w:leftChars="100"/>
              <w:jc w:val="center"/>
              <w:rPr>
                <w:rFonts w:asciiTheme="minorEastAsia" w:hAnsiTheme="minorEastAsia" w:cstheme="minorEastAsia"/>
                <w:sz w:val="28"/>
                <w:szCs w:val="28"/>
                <w:u w:val="single"/>
              </w:rPr>
            </w:pPr>
          </w:p>
        </w:tc>
        <w:tc>
          <w:tcPr>
            <w:tcW w:w="1738" w:type="dxa"/>
            <w:tcMar>
              <w:top w:w="28" w:type="dxa"/>
              <w:left w:w="57" w:type="dxa"/>
              <w:bottom w:w="28" w:type="dxa"/>
              <w:right w:w="57" w:type="dxa"/>
            </w:tcMar>
          </w:tcPr>
          <w:p>
            <w:pPr>
              <w:spacing w:line="360" w:lineRule="auto"/>
              <w:ind w:left="210" w:leftChars="100"/>
              <w:rPr>
                <w:rFonts w:asciiTheme="minorEastAsia" w:hAnsiTheme="minorEastAsia" w:cstheme="minorEastAsia"/>
                <w:sz w:val="28"/>
                <w:szCs w:val="28"/>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tcPr>
          <w:p>
            <w:pPr>
              <w:spacing w:line="360" w:lineRule="auto"/>
              <w:ind w:left="210" w:leftChars="100"/>
              <w:jc w:val="center"/>
              <w:rPr>
                <w:rFonts w:asciiTheme="minorEastAsia" w:hAnsiTheme="minorEastAsia" w:cstheme="minorEastAsia"/>
                <w:sz w:val="28"/>
                <w:szCs w:val="28"/>
              </w:rPr>
            </w:pPr>
          </w:p>
        </w:tc>
        <w:tc>
          <w:tcPr>
            <w:tcW w:w="2812" w:type="dxa"/>
          </w:tcPr>
          <w:p>
            <w:pPr>
              <w:spacing w:line="360" w:lineRule="auto"/>
              <w:ind w:left="210" w:leftChars="100"/>
              <w:rPr>
                <w:rFonts w:asciiTheme="minorEastAsia" w:hAnsiTheme="minorEastAsia" w:cstheme="minorEastAsia"/>
                <w:sz w:val="28"/>
                <w:szCs w:val="28"/>
              </w:rPr>
            </w:pPr>
          </w:p>
        </w:tc>
        <w:tc>
          <w:tcPr>
            <w:tcW w:w="7113" w:type="dxa"/>
          </w:tcPr>
          <w:p>
            <w:pPr>
              <w:spacing w:line="360" w:lineRule="auto"/>
              <w:ind w:left="210" w:leftChars="100"/>
              <w:rPr>
                <w:rFonts w:asciiTheme="minorEastAsia" w:hAnsiTheme="minorEastAsia" w:cstheme="minorEastAsia"/>
                <w:sz w:val="28"/>
                <w:szCs w:val="28"/>
                <w:u w:val="single"/>
              </w:rPr>
            </w:pPr>
          </w:p>
        </w:tc>
        <w:tc>
          <w:tcPr>
            <w:tcW w:w="1525" w:type="dxa"/>
            <w:tcMar>
              <w:top w:w="28" w:type="dxa"/>
              <w:left w:w="57" w:type="dxa"/>
              <w:bottom w:w="28" w:type="dxa"/>
              <w:right w:w="57" w:type="dxa"/>
            </w:tcMar>
          </w:tcPr>
          <w:p>
            <w:pPr>
              <w:spacing w:line="360" w:lineRule="auto"/>
              <w:ind w:left="210" w:leftChars="100"/>
              <w:jc w:val="center"/>
              <w:rPr>
                <w:rFonts w:asciiTheme="minorEastAsia" w:hAnsiTheme="minorEastAsia" w:cstheme="minorEastAsia"/>
                <w:sz w:val="28"/>
                <w:szCs w:val="28"/>
                <w:u w:val="single"/>
              </w:rPr>
            </w:pPr>
          </w:p>
        </w:tc>
        <w:tc>
          <w:tcPr>
            <w:tcW w:w="1738" w:type="dxa"/>
            <w:tcMar>
              <w:top w:w="28" w:type="dxa"/>
              <w:left w:w="57" w:type="dxa"/>
              <w:bottom w:w="28" w:type="dxa"/>
              <w:right w:w="57" w:type="dxa"/>
            </w:tcMar>
          </w:tcPr>
          <w:p>
            <w:pPr>
              <w:spacing w:line="360" w:lineRule="auto"/>
              <w:ind w:left="210" w:leftChars="100"/>
              <w:rPr>
                <w:rFonts w:asciiTheme="minorEastAsia" w:hAnsiTheme="minorEastAsia" w:cstheme="minorEastAsia"/>
                <w:sz w:val="28"/>
                <w:szCs w:val="28"/>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tcPr>
          <w:p>
            <w:pPr>
              <w:spacing w:line="360" w:lineRule="auto"/>
              <w:ind w:left="210" w:leftChars="100"/>
              <w:jc w:val="center"/>
              <w:rPr>
                <w:rFonts w:asciiTheme="minorEastAsia" w:hAnsiTheme="minorEastAsia" w:cstheme="minorEastAsia"/>
                <w:sz w:val="28"/>
                <w:szCs w:val="28"/>
              </w:rPr>
            </w:pPr>
          </w:p>
        </w:tc>
        <w:tc>
          <w:tcPr>
            <w:tcW w:w="2812" w:type="dxa"/>
            <w:vAlign w:val="center"/>
          </w:tcPr>
          <w:p>
            <w:pPr>
              <w:spacing w:line="360" w:lineRule="auto"/>
              <w:ind w:left="210" w:leftChars="100"/>
              <w:rPr>
                <w:rFonts w:asciiTheme="minorEastAsia" w:hAnsiTheme="minorEastAsia" w:cstheme="minorEastAsia"/>
                <w:sz w:val="28"/>
                <w:szCs w:val="28"/>
              </w:rPr>
            </w:pPr>
          </w:p>
        </w:tc>
        <w:tc>
          <w:tcPr>
            <w:tcW w:w="7113" w:type="dxa"/>
          </w:tcPr>
          <w:p>
            <w:pPr>
              <w:spacing w:line="360" w:lineRule="auto"/>
              <w:ind w:left="210" w:leftChars="100"/>
              <w:rPr>
                <w:rFonts w:asciiTheme="minorEastAsia" w:hAnsiTheme="minorEastAsia" w:cstheme="minorEastAsia"/>
                <w:sz w:val="28"/>
                <w:szCs w:val="28"/>
                <w:u w:val="single"/>
              </w:rPr>
            </w:pPr>
          </w:p>
        </w:tc>
        <w:tc>
          <w:tcPr>
            <w:tcW w:w="1525" w:type="dxa"/>
            <w:tcMar>
              <w:top w:w="28" w:type="dxa"/>
              <w:left w:w="57" w:type="dxa"/>
              <w:bottom w:w="28" w:type="dxa"/>
              <w:right w:w="57" w:type="dxa"/>
            </w:tcMar>
          </w:tcPr>
          <w:p>
            <w:pPr>
              <w:spacing w:line="360" w:lineRule="auto"/>
              <w:ind w:left="210" w:leftChars="100"/>
              <w:jc w:val="center"/>
              <w:rPr>
                <w:rFonts w:asciiTheme="minorEastAsia" w:hAnsiTheme="minorEastAsia" w:cstheme="minorEastAsia"/>
                <w:sz w:val="28"/>
                <w:szCs w:val="28"/>
                <w:u w:val="single"/>
              </w:rPr>
            </w:pPr>
          </w:p>
        </w:tc>
        <w:tc>
          <w:tcPr>
            <w:tcW w:w="1738" w:type="dxa"/>
            <w:tcMar>
              <w:top w:w="28" w:type="dxa"/>
              <w:left w:w="57" w:type="dxa"/>
              <w:bottom w:w="28" w:type="dxa"/>
              <w:right w:w="57" w:type="dxa"/>
            </w:tcMar>
          </w:tcPr>
          <w:p>
            <w:pPr>
              <w:spacing w:line="360" w:lineRule="auto"/>
              <w:ind w:left="210" w:leftChars="100"/>
              <w:rPr>
                <w:rFonts w:asciiTheme="minorEastAsia" w:hAnsiTheme="minorEastAsia" w:cstheme="minorEastAsia"/>
                <w:sz w:val="28"/>
                <w:szCs w:val="28"/>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tcPr>
          <w:p>
            <w:pPr>
              <w:spacing w:line="360" w:lineRule="auto"/>
              <w:ind w:left="210" w:leftChars="100"/>
              <w:jc w:val="center"/>
              <w:rPr>
                <w:rFonts w:asciiTheme="minorEastAsia" w:hAnsiTheme="minorEastAsia" w:cstheme="minorEastAsia"/>
                <w:sz w:val="28"/>
                <w:szCs w:val="28"/>
              </w:rPr>
            </w:pPr>
          </w:p>
        </w:tc>
        <w:tc>
          <w:tcPr>
            <w:tcW w:w="2812" w:type="dxa"/>
            <w:vAlign w:val="center"/>
          </w:tcPr>
          <w:p>
            <w:pPr>
              <w:spacing w:line="360" w:lineRule="auto"/>
              <w:ind w:left="210" w:leftChars="100"/>
              <w:rPr>
                <w:rFonts w:asciiTheme="minorEastAsia" w:hAnsiTheme="minorEastAsia" w:cstheme="minorEastAsia"/>
                <w:sz w:val="28"/>
                <w:szCs w:val="28"/>
              </w:rPr>
            </w:pPr>
          </w:p>
        </w:tc>
        <w:tc>
          <w:tcPr>
            <w:tcW w:w="7113" w:type="dxa"/>
          </w:tcPr>
          <w:p>
            <w:pPr>
              <w:spacing w:line="360" w:lineRule="auto"/>
              <w:ind w:left="210" w:leftChars="100"/>
              <w:rPr>
                <w:rFonts w:asciiTheme="minorEastAsia" w:hAnsiTheme="minorEastAsia" w:cstheme="minorEastAsia"/>
                <w:sz w:val="28"/>
                <w:szCs w:val="28"/>
                <w:u w:val="single"/>
              </w:rPr>
            </w:pPr>
          </w:p>
        </w:tc>
        <w:tc>
          <w:tcPr>
            <w:tcW w:w="1525" w:type="dxa"/>
            <w:tcMar>
              <w:top w:w="28" w:type="dxa"/>
              <w:left w:w="57" w:type="dxa"/>
              <w:bottom w:w="28" w:type="dxa"/>
              <w:right w:w="57" w:type="dxa"/>
            </w:tcMar>
          </w:tcPr>
          <w:p>
            <w:pPr>
              <w:spacing w:line="360" w:lineRule="auto"/>
              <w:ind w:left="210" w:leftChars="100"/>
              <w:jc w:val="center"/>
              <w:rPr>
                <w:rFonts w:asciiTheme="minorEastAsia" w:hAnsiTheme="minorEastAsia" w:cstheme="minorEastAsia"/>
                <w:sz w:val="28"/>
                <w:szCs w:val="28"/>
                <w:u w:val="single"/>
              </w:rPr>
            </w:pPr>
          </w:p>
        </w:tc>
        <w:tc>
          <w:tcPr>
            <w:tcW w:w="1738" w:type="dxa"/>
            <w:tcMar>
              <w:top w:w="28" w:type="dxa"/>
              <w:left w:w="57" w:type="dxa"/>
              <w:bottom w:w="28" w:type="dxa"/>
              <w:right w:w="57" w:type="dxa"/>
            </w:tcMar>
          </w:tcPr>
          <w:p>
            <w:pPr>
              <w:spacing w:line="360" w:lineRule="auto"/>
              <w:ind w:left="210" w:leftChars="100"/>
              <w:rPr>
                <w:rFonts w:asciiTheme="minorEastAsia" w:hAnsiTheme="minorEastAsia" w:cstheme="minorEastAsia"/>
                <w:sz w:val="28"/>
                <w:szCs w:val="28"/>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tcPr>
          <w:p>
            <w:pPr>
              <w:spacing w:line="360" w:lineRule="auto"/>
              <w:ind w:left="210" w:leftChars="100"/>
              <w:jc w:val="center"/>
              <w:rPr>
                <w:rFonts w:asciiTheme="minorEastAsia" w:hAnsiTheme="minorEastAsia" w:cstheme="minorEastAsia"/>
                <w:sz w:val="28"/>
                <w:szCs w:val="28"/>
              </w:rPr>
            </w:pPr>
          </w:p>
        </w:tc>
        <w:tc>
          <w:tcPr>
            <w:tcW w:w="2812" w:type="dxa"/>
            <w:vAlign w:val="center"/>
          </w:tcPr>
          <w:p>
            <w:pPr>
              <w:spacing w:line="360" w:lineRule="auto"/>
              <w:ind w:left="210" w:leftChars="100"/>
              <w:rPr>
                <w:rFonts w:asciiTheme="minorEastAsia" w:hAnsiTheme="minorEastAsia" w:cstheme="minorEastAsia"/>
                <w:sz w:val="28"/>
                <w:szCs w:val="28"/>
              </w:rPr>
            </w:pPr>
          </w:p>
        </w:tc>
        <w:tc>
          <w:tcPr>
            <w:tcW w:w="7113" w:type="dxa"/>
          </w:tcPr>
          <w:p>
            <w:pPr>
              <w:spacing w:line="360" w:lineRule="auto"/>
              <w:ind w:left="210" w:leftChars="100"/>
              <w:rPr>
                <w:rFonts w:asciiTheme="minorEastAsia" w:hAnsiTheme="minorEastAsia" w:cstheme="minorEastAsia"/>
                <w:sz w:val="28"/>
                <w:szCs w:val="28"/>
                <w:u w:val="single"/>
              </w:rPr>
            </w:pPr>
          </w:p>
        </w:tc>
        <w:tc>
          <w:tcPr>
            <w:tcW w:w="1525" w:type="dxa"/>
            <w:tcMar>
              <w:top w:w="28" w:type="dxa"/>
              <w:left w:w="57" w:type="dxa"/>
              <w:bottom w:w="28" w:type="dxa"/>
              <w:right w:w="57" w:type="dxa"/>
            </w:tcMar>
          </w:tcPr>
          <w:p>
            <w:pPr>
              <w:spacing w:line="360" w:lineRule="auto"/>
              <w:ind w:left="210" w:leftChars="100"/>
              <w:jc w:val="center"/>
              <w:rPr>
                <w:rFonts w:asciiTheme="minorEastAsia" w:hAnsiTheme="minorEastAsia" w:cstheme="minorEastAsia"/>
                <w:sz w:val="28"/>
                <w:szCs w:val="28"/>
                <w:u w:val="single"/>
              </w:rPr>
            </w:pPr>
          </w:p>
        </w:tc>
        <w:tc>
          <w:tcPr>
            <w:tcW w:w="1738" w:type="dxa"/>
            <w:tcMar>
              <w:top w:w="28" w:type="dxa"/>
              <w:left w:w="57" w:type="dxa"/>
              <w:bottom w:w="28" w:type="dxa"/>
              <w:right w:w="57" w:type="dxa"/>
            </w:tcMar>
          </w:tcPr>
          <w:p>
            <w:pPr>
              <w:spacing w:line="360" w:lineRule="auto"/>
              <w:ind w:left="210" w:leftChars="100"/>
              <w:rPr>
                <w:rFonts w:asciiTheme="minorEastAsia" w:hAnsiTheme="minorEastAsia" w:cstheme="minorEastAsia"/>
                <w:sz w:val="28"/>
                <w:szCs w:val="28"/>
                <w:u w:val="single"/>
              </w:rPr>
            </w:pPr>
          </w:p>
        </w:tc>
      </w:tr>
    </w:tbl>
    <w:p>
      <w:pPr>
        <w:spacing w:line="360" w:lineRule="auto"/>
        <w:ind w:left="210" w:leftChars="100" w:firstLine="420" w:firstLineChars="200"/>
        <w:rPr>
          <w:rFonts w:asciiTheme="minorEastAsia" w:hAnsiTheme="minorEastAsia" w:cstheme="minorEastAsia"/>
          <w:bCs/>
          <w:szCs w:val="24"/>
        </w:rPr>
      </w:pPr>
    </w:p>
    <w:p>
      <w:pPr>
        <w:spacing w:line="360" w:lineRule="auto"/>
        <w:ind w:left="210" w:leftChars="100" w:firstLine="420" w:firstLineChars="200"/>
        <w:rPr>
          <w:rFonts w:asciiTheme="minorEastAsia" w:hAnsiTheme="minorEastAsia" w:cstheme="minorEastAsia"/>
          <w:bCs/>
          <w:szCs w:val="24"/>
        </w:rPr>
      </w:pPr>
    </w:p>
    <w:p>
      <w:pPr>
        <w:pStyle w:val="5"/>
        <w:spacing w:before="0" w:after="0" w:line="360" w:lineRule="auto"/>
        <w:ind w:firstLine="960" w:firstLineChars="400"/>
        <w:rPr>
          <w:rFonts w:asciiTheme="minorEastAsia" w:hAnsiTheme="minorEastAsia" w:eastAsiaTheme="minorEastAsia" w:cstheme="minorEastAsia"/>
          <w:b w:val="0"/>
          <w:bCs w:val="0"/>
          <w:sz w:val="24"/>
          <w:szCs w:val="24"/>
        </w:rPr>
      </w:pPr>
      <w:bookmarkStart w:id="115" w:name="_Toc12855"/>
      <w:r>
        <w:rPr>
          <w:rFonts w:hint="eastAsia" w:asciiTheme="minorEastAsia" w:hAnsiTheme="minorEastAsia" w:eastAsiaTheme="minorEastAsia" w:cstheme="minorEastAsia"/>
          <w:b w:val="0"/>
          <w:bCs w:val="0"/>
          <w:sz w:val="24"/>
          <w:szCs w:val="24"/>
        </w:rPr>
        <w:t>被授权代表签字：（投标人单位公章）                                  日 期：</w:t>
      </w:r>
    </w:p>
    <w:p>
      <w:pPr>
        <w:pStyle w:val="5"/>
        <w:spacing w:before="0" w:after="0" w:line="360" w:lineRule="auto"/>
        <w:rPr>
          <w:rFonts w:asciiTheme="minorEastAsia" w:hAnsiTheme="minorEastAsia" w:eastAsiaTheme="minorEastAsia" w:cstheme="minorEastAsia"/>
          <w:b w:val="0"/>
          <w:bCs w:val="0"/>
          <w:sz w:val="24"/>
          <w:szCs w:val="24"/>
        </w:rPr>
        <w:sectPr>
          <w:pgSz w:w="16840" w:h="11907" w:orient="landscape"/>
          <w:pgMar w:top="1297" w:right="1440" w:bottom="1077" w:left="1440" w:header="851" w:footer="1021" w:gutter="0"/>
          <w:cols w:space="720" w:num="1"/>
          <w:titlePg/>
          <w:docGrid w:linePitch="312" w:charSpace="0"/>
        </w:sectPr>
      </w:pPr>
    </w:p>
    <w:p>
      <w:pPr>
        <w:pStyle w:val="5"/>
        <w:spacing w:before="0" w:after="0"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5.服务内容响应偏离表（格式）</w:t>
      </w:r>
      <w:bookmarkEnd w:id="115"/>
    </w:p>
    <w:p>
      <w:pPr>
        <w:spacing w:line="360" w:lineRule="auto"/>
        <w:ind w:left="210" w:leftChars="100"/>
        <w:jc w:val="center"/>
        <w:rPr>
          <w:rFonts w:asciiTheme="minorEastAsia" w:hAnsiTheme="minorEastAsia" w:cstheme="minorEastAsia"/>
          <w:b/>
          <w:bCs/>
          <w:sz w:val="36"/>
          <w:szCs w:val="21"/>
        </w:rPr>
      </w:pPr>
      <w:r>
        <w:rPr>
          <w:rFonts w:hint="eastAsia" w:asciiTheme="minorEastAsia" w:hAnsiTheme="minorEastAsia" w:cstheme="minorEastAsia"/>
          <w:b/>
          <w:bCs/>
          <w:sz w:val="36"/>
          <w:szCs w:val="21"/>
        </w:rPr>
        <w:t>服务内容响应偏离表</w:t>
      </w:r>
    </w:p>
    <w:p>
      <w:pPr>
        <w:spacing w:line="360" w:lineRule="auto"/>
        <w:ind w:left="420"/>
        <w:rPr>
          <w:rFonts w:asciiTheme="minorEastAsia" w:hAnsiTheme="minorEastAsia" w:cstheme="minorEastAsia"/>
        </w:rPr>
      </w:pPr>
      <w:r>
        <w:rPr>
          <w:rFonts w:hint="eastAsia" w:asciiTheme="minorEastAsia" w:hAnsiTheme="minorEastAsia" w:cstheme="minorEastAsia"/>
          <w:sz w:val="28"/>
          <w:szCs w:val="28"/>
        </w:rPr>
        <w:t>投标人名称：                              项目编号：</w:t>
      </w:r>
    </w:p>
    <w:tbl>
      <w:tblPr>
        <w:tblStyle w:val="28"/>
        <w:tblpPr w:leftFromText="180" w:rightFromText="180" w:vertAnchor="text" w:horzAnchor="page" w:tblpXSpec="center" w:tblpY="204"/>
        <w:tblOverlap w:val="never"/>
        <w:tblW w:w="91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40" w:leftChars="19"/>
              <w:jc w:val="center"/>
              <w:rPr>
                <w:rFonts w:asciiTheme="minorEastAsia" w:hAnsiTheme="minorEastAsia" w:cstheme="minorEastAsia"/>
                <w:b/>
                <w:sz w:val="28"/>
                <w:szCs w:val="28"/>
              </w:rPr>
            </w:pPr>
            <w:r>
              <w:rPr>
                <w:rFonts w:hint="eastAsia" w:asciiTheme="minorEastAsia" w:hAnsiTheme="minorEastAsia" w:cstheme="minorEastAsia"/>
                <w:b/>
                <w:sz w:val="28"/>
                <w:szCs w:val="28"/>
              </w:rPr>
              <w:t>序号</w:t>
            </w:r>
          </w:p>
        </w:tc>
        <w:tc>
          <w:tcPr>
            <w:tcW w:w="2883"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招标文件</w:t>
            </w:r>
          </w:p>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服务内容</w:t>
            </w:r>
          </w:p>
        </w:tc>
        <w:tc>
          <w:tcPr>
            <w:tcW w:w="2659" w:type="dxa"/>
            <w:tcMar>
              <w:top w:w="57" w:type="dxa"/>
              <w:left w:w="28" w:type="dxa"/>
              <w:bottom w:w="57" w:type="dxa"/>
              <w:right w:w="28" w:type="dxa"/>
            </w:tcMar>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投标文件服务</w:t>
            </w:r>
          </w:p>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内容响应</w:t>
            </w:r>
          </w:p>
        </w:tc>
        <w:tc>
          <w:tcPr>
            <w:tcW w:w="1689" w:type="dxa"/>
            <w:tcMar>
              <w:top w:w="57" w:type="dxa"/>
              <w:left w:w="28" w:type="dxa"/>
              <w:bottom w:w="57" w:type="dxa"/>
              <w:right w:w="28" w:type="dxa"/>
            </w:tcMar>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偏离情况</w:t>
            </w:r>
          </w:p>
        </w:tc>
        <w:tc>
          <w:tcPr>
            <w:tcW w:w="1319" w:type="dxa"/>
            <w:tcMar>
              <w:top w:w="57" w:type="dxa"/>
              <w:left w:w="28" w:type="dxa"/>
              <w:bottom w:w="57" w:type="dxa"/>
              <w:right w:w="28" w:type="dxa"/>
            </w:tcMar>
            <w:vAlign w:val="center"/>
          </w:tcPr>
          <w:p>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Borders>
              <w:bottom w:val="single" w:color="auto" w:sz="4" w:space="0"/>
            </w:tcBorders>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8"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Borders>
              <w:bottom w:val="single" w:color="auto" w:sz="4" w:space="0"/>
            </w:tcBorders>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Borders>
              <w:bottom w:val="single" w:color="auto" w:sz="4" w:space="0"/>
            </w:tcBorders>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883"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65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89" w:type="dxa"/>
            <w:tcMar>
              <w:top w:w="57" w:type="dxa"/>
              <w:left w:w="28" w:type="dxa"/>
              <w:bottom w:w="57" w:type="dxa"/>
              <w:right w:w="28" w:type="dxa"/>
            </w:tcMar>
            <w:vAlign w:val="center"/>
          </w:tcPr>
          <w:p>
            <w:pPr>
              <w:spacing w:line="360" w:lineRule="auto"/>
              <w:rPr>
                <w:rFonts w:asciiTheme="minorEastAsia" w:hAnsiTheme="minorEastAsia" w:cstheme="minorEastAsia"/>
                <w:sz w:val="28"/>
                <w:szCs w:val="28"/>
              </w:rPr>
            </w:pPr>
          </w:p>
        </w:tc>
        <w:tc>
          <w:tcPr>
            <w:tcW w:w="131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r>
    </w:tbl>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被授权代表签字：(投标人单位公章)              日 期：</w:t>
      </w:r>
    </w:p>
    <w:p>
      <w:pPr>
        <w:pStyle w:val="5"/>
        <w:spacing w:before="0" w:after="0" w:line="360" w:lineRule="auto"/>
        <w:rPr>
          <w:rFonts w:asciiTheme="minorEastAsia" w:hAnsiTheme="minorEastAsia" w:eastAsiaTheme="minorEastAsia" w:cstheme="minorEastAsia"/>
          <w:sz w:val="28"/>
          <w:szCs w:val="28"/>
        </w:rPr>
      </w:pPr>
      <w:bookmarkStart w:id="116" w:name="_Toc497730563"/>
      <w:bookmarkStart w:id="117" w:name="_Toc458437949"/>
      <w:bookmarkStart w:id="118" w:name="_Toc11094"/>
      <w:bookmarkStart w:id="119" w:name="_Toc12271"/>
      <w:bookmarkStart w:id="120" w:name="_Toc47418938"/>
      <w:bookmarkStart w:id="121" w:name="_Toc47261885"/>
      <w:bookmarkStart w:id="122" w:name="_Toc194663925"/>
      <w:bookmarkStart w:id="123" w:name="_Toc458437950"/>
      <w:bookmarkStart w:id="124" w:name="_Toc193126888"/>
      <w:bookmarkStart w:id="125" w:name="_Toc47262069"/>
      <w:bookmarkStart w:id="126" w:name="_Toc48995851"/>
      <w:bookmarkStart w:id="127" w:name="_Toc193187104"/>
      <w:bookmarkStart w:id="128" w:name="_Toc49019497"/>
      <w:bookmarkStart w:id="129" w:name="_Toc47418731"/>
      <w:bookmarkStart w:id="130" w:name="_Toc47418255"/>
      <w:bookmarkStart w:id="131" w:name="_Toc188808839"/>
      <w:bookmarkStart w:id="132" w:name="_Toc49019236"/>
      <w:bookmarkStart w:id="133" w:name="_Toc48791235"/>
      <w:bookmarkStart w:id="134" w:name="_Toc47261690"/>
      <w:r>
        <w:rPr>
          <w:rFonts w:hint="eastAsia" w:asciiTheme="minorEastAsia" w:hAnsiTheme="minorEastAsia" w:eastAsiaTheme="minorEastAsia" w:cstheme="minorEastAsia"/>
          <w:sz w:val="28"/>
          <w:szCs w:val="28"/>
        </w:rPr>
        <w:t>6.商务条款响应偏离表（格式）</w:t>
      </w:r>
      <w:bookmarkEnd w:id="116"/>
      <w:bookmarkEnd w:id="117"/>
      <w:bookmarkEnd w:id="118"/>
      <w:bookmarkEnd w:id="119"/>
    </w:p>
    <w:p>
      <w:pPr>
        <w:spacing w:line="360" w:lineRule="auto"/>
        <w:ind w:left="210" w:leftChars="100"/>
        <w:jc w:val="center"/>
        <w:rPr>
          <w:rFonts w:asciiTheme="minorEastAsia" w:hAnsiTheme="minorEastAsia" w:cstheme="minorEastAsia"/>
          <w:b/>
          <w:bCs/>
          <w:sz w:val="36"/>
          <w:szCs w:val="21"/>
        </w:rPr>
      </w:pPr>
      <w:r>
        <w:rPr>
          <w:rFonts w:hint="eastAsia" w:asciiTheme="minorEastAsia" w:hAnsiTheme="minorEastAsia" w:cstheme="minorEastAsia"/>
          <w:b/>
          <w:bCs/>
          <w:sz w:val="36"/>
          <w:szCs w:val="21"/>
        </w:rPr>
        <w:t>商务条款响应偏离表</w:t>
      </w:r>
    </w:p>
    <w:p>
      <w:pPr>
        <w:spacing w:line="360" w:lineRule="auto"/>
        <w:ind w:left="210" w:leftChars="100"/>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投标人名称：   </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 xml:space="preserve">  项目编号：</w:t>
      </w:r>
    </w:p>
    <w:tbl>
      <w:tblPr>
        <w:tblStyle w:val="28"/>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97" w:leftChars="-46"/>
              <w:jc w:val="center"/>
              <w:rPr>
                <w:rFonts w:asciiTheme="minorEastAsia" w:hAnsiTheme="minorEastAsia" w:cstheme="minorEastAsia"/>
                <w:b/>
                <w:sz w:val="28"/>
                <w:szCs w:val="28"/>
              </w:rPr>
            </w:pPr>
            <w:r>
              <w:rPr>
                <w:rFonts w:hint="eastAsia" w:asciiTheme="minorEastAsia" w:hAnsiTheme="minorEastAsia" w:cstheme="minorEastAsia"/>
                <w:b/>
                <w:sz w:val="28"/>
                <w:szCs w:val="28"/>
              </w:rPr>
              <w:t xml:space="preserve"> 序号</w:t>
            </w:r>
          </w:p>
        </w:tc>
        <w:tc>
          <w:tcPr>
            <w:tcW w:w="2950"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招标文件</w:t>
            </w:r>
          </w:p>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商务要求</w:t>
            </w:r>
          </w:p>
        </w:tc>
        <w:tc>
          <w:tcPr>
            <w:tcW w:w="2379"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投标文件</w:t>
            </w:r>
          </w:p>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商务响应</w:t>
            </w:r>
          </w:p>
        </w:tc>
        <w:tc>
          <w:tcPr>
            <w:tcW w:w="1650" w:type="dxa"/>
            <w:tcMar>
              <w:top w:w="57" w:type="dxa"/>
              <w:left w:w="28" w:type="dxa"/>
              <w:bottom w:w="57" w:type="dxa"/>
              <w:right w:w="28" w:type="dxa"/>
            </w:tcMar>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偏离情况</w:t>
            </w:r>
          </w:p>
        </w:tc>
        <w:tc>
          <w:tcPr>
            <w:tcW w:w="1438" w:type="dxa"/>
            <w:vAlign w:val="center"/>
          </w:tcPr>
          <w:p>
            <w:pPr>
              <w:spacing w:line="360" w:lineRule="auto"/>
              <w:ind w:left="210" w:leftChars="100"/>
              <w:jc w:val="center"/>
              <w:rPr>
                <w:rFonts w:asciiTheme="minorEastAsia" w:hAnsiTheme="minorEastAsia" w:cstheme="minorEastAsia"/>
                <w:b/>
                <w:sz w:val="28"/>
                <w:szCs w:val="28"/>
              </w:rPr>
            </w:pPr>
            <w:r>
              <w:rPr>
                <w:rFonts w:hint="eastAsia" w:asciiTheme="minorEastAsia" w:hAnsiTheme="minorEastAsia" w:cstheme="minorEastAsia"/>
                <w:b/>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tcBorders>
              <w:bottom w:val="single" w:color="auto" w:sz="4" w:space="0"/>
            </w:tcBorders>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tcBorders>
              <w:bottom w:val="single" w:color="auto" w:sz="4" w:space="0"/>
            </w:tcBorders>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9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2379"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650" w:type="dxa"/>
            <w:tcMar>
              <w:top w:w="57" w:type="dxa"/>
              <w:left w:w="28" w:type="dxa"/>
              <w:bottom w:w="57" w:type="dxa"/>
              <w:right w:w="28" w:type="dxa"/>
            </w:tcMar>
            <w:vAlign w:val="center"/>
          </w:tcPr>
          <w:p>
            <w:pPr>
              <w:spacing w:line="360" w:lineRule="auto"/>
              <w:ind w:left="210" w:leftChars="100"/>
              <w:rPr>
                <w:rFonts w:asciiTheme="minorEastAsia" w:hAnsiTheme="minorEastAsia" w:cstheme="minorEastAsia"/>
                <w:sz w:val="28"/>
                <w:szCs w:val="28"/>
              </w:rPr>
            </w:pPr>
          </w:p>
        </w:tc>
        <w:tc>
          <w:tcPr>
            <w:tcW w:w="1438" w:type="dxa"/>
            <w:vAlign w:val="center"/>
          </w:tcPr>
          <w:p>
            <w:pPr>
              <w:spacing w:line="360" w:lineRule="auto"/>
              <w:ind w:left="210" w:leftChars="100"/>
              <w:rPr>
                <w:rFonts w:asciiTheme="minorEastAsia" w:hAnsiTheme="minorEastAsia" w:cstheme="minorEastAsia"/>
                <w:sz w:val="28"/>
                <w:szCs w:val="28"/>
              </w:rPr>
            </w:pPr>
          </w:p>
        </w:tc>
      </w:tr>
    </w:tbl>
    <w:p>
      <w:pPr>
        <w:spacing w:line="360" w:lineRule="auto"/>
        <w:ind w:left="210" w:leftChars="100"/>
        <w:rPr>
          <w:rFonts w:asciiTheme="minorEastAsia" w:hAnsiTheme="minorEastAsia" w:cstheme="minorEastAsia"/>
          <w:szCs w:val="21"/>
        </w:rPr>
      </w:pPr>
    </w:p>
    <w:p>
      <w:pPr>
        <w:spacing w:line="360" w:lineRule="auto"/>
        <w:ind w:left="210" w:leftChars="100"/>
        <w:rPr>
          <w:rFonts w:asciiTheme="minorEastAsia" w:hAnsiTheme="minorEastAsia" w:cstheme="minorEastAsia"/>
          <w:sz w:val="24"/>
          <w:szCs w:val="24"/>
        </w:rPr>
      </w:pPr>
      <w:r>
        <w:rPr>
          <w:rFonts w:hint="eastAsia" w:asciiTheme="minorEastAsia" w:hAnsiTheme="minorEastAsia" w:cstheme="minorEastAsia"/>
          <w:sz w:val="24"/>
          <w:szCs w:val="24"/>
        </w:rPr>
        <w:t>注：商务响应偏离表须根据磋商文件第四部分商务要求，进行逐条响应；如有漏报、瞒报招标文件所要求的商务指标等将视为没有实质性响应招标文件。</w:t>
      </w:r>
    </w:p>
    <w:p>
      <w:pPr>
        <w:spacing w:line="360" w:lineRule="auto"/>
        <w:ind w:firstLine="210" w:firstLineChars="100"/>
        <w:rPr>
          <w:rFonts w:asciiTheme="minorEastAsia" w:hAnsiTheme="minorEastAsia" w:cstheme="minorEastAsia"/>
        </w:rPr>
      </w:pPr>
    </w:p>
    <w:p>
      <w:pPr>
        <w:spacing w:line="360" w:lineRule="auto"/>
        <w:ind w:firstLine="210" w:firstLineChars="100"/>
        <w:rPr>
          <w:rFonts w:asciiTheme="minorEastAsia" w:hAnsiTheme="minorEastAsia" w:cstheme="minorEastAsia"/>
          <w:u w:val="single"/>
        </w:rPr>
      </w:pPr>
      <w:r>
        <w:rPr>
          <w:rFonts w:hint="eastAsia" w:asciiTheme="minorEastAsia" w:hAnsiTheme="minorEastAsia" w:cstheme="minorEastAsia"/>
        </w:rPr>
        <w:t>被授权代表签字：(投标人单位公章)              日 期：</w:t>
      </w:r>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Pr>
        <w:pStyle w:val="5"/>
        <w:spacing w:line="360" w:lineRule="auto"/>
        <w:rPr>
          <w:rFonts w:asciiTheme="minorEastAsia" w:hAnsiTheme="minorEastAsia" w:eastAsiaTheme="minorEastAsia" w:cstheme="minorEastAsia"/>
          <w:sz w:val="28"/>
          <w:szCs w:val="28"/>
        </w:rPr>
      </w:pPr>
      <w:bookmarkStart w:id="135" w:name="_Toc497730564"/>
      <w:bookmarkStart w:id="136" w:name="_Toc15500"/>
      <w:bookmarkStart w:id="137" w:name="_Toc21401"/>
      <w:r>
        <w:rPr>
          <w:rFonts w:hint="eastAsia" w:asciiTheme="minorEastAsia" w:hAnsiTheme="minorEastAsia" w:eastAsiaTheme="minorEastAsia" w:cstheme="minorEastAsia"/>
          <w:sz w:val="28"/>
          <w:szCs w:val="28"/>
        </w:rPr>
        <w:t>7.法定代表人资格证明书及法定代表人授权委托书</w:t>
      </w:r>
      <w:bookmarkEnd w:id="135"/>
      <w:bookmarkEnd w:id="136"/>
      <w:bookmarkEnd w:id="137"/>
    </w:p>
    <w:p>
      <w:pPr>
        <w:spacing w:line="360" w:lineRule="auto"/>
        <w:ind w:left="210" w:leftChars="100"/>
        <w:jc w:val="center"/>
        <w:rPr>
          <w:rFonts w:asciiTheme="minorEastAsia" w:hAnsiTheme="minorEastAsia" w:cstheme="minorEastAsia"/>
          <w:b/>
          <w:bCs/>
          <w:sz w:val="28"/>
          <w:szCs w:val="21"/>
        </w:rPr>
      </w:pPr>
      <w:r>
        <w:rPr>
          <w:rFonts w:hint="eastAsia" w:asciiTheme="minorEastAsia" w:hAnsiTheme="minorEastAsia" w:cstheme="minorEastAsia"/>
          <w:b/>
          <w:bCs/>
          <w:sz w:val="28"/>
          <w:szCs w:val="21"/>
        </w:rPr>
        <w:t>7-1、法定代表人证明书</w:t>
      </w:r>
    </w:p>
    <w:tbl>
      <w:tblPr>
        <w:tblStyle w:val="28"/>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159" w:type="dxa"/>
            <w:gridSpan w:val="5"/>
            <w:vAlign w:val="center"/>
          </w:tcPr>
          <w:p>
            <w:pPr>
              <w:spacing w:line="360" w:lineRule="auto"/>
              <w:jc w:val="left"/>
              <w:rPr>
                <w:rFonts w:asciiTheme="minorEastAsia" w:hAnsiTheme="minorEastAsia" w:cstheme="minorEastAsia"/>
                <w:bCs/>
                <w:sz w:val="28"/>
                <w:szCs w:val="28"/>
              </w:rPr>
            </w:pPr>
            <w:r>
              <w:rPr>
                <w:rFonts w:hint="eastAsia" w:asciiTheme="minorEastAsia" w:hAnsiTheme="minorEastAsia" w:cstheme="minorEastAsia"/>
                <w:bCs/>
                <w:sz w:val="28"/>
                <w:szCs w:val="28"/>
              </w:rPr>
              <w:t>致：陕西正邦招标有限责任公司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21" w:type="dxa"/>
            <w:vAlign w:val="center"/>
          </w:tcPr>
          <w:p>
            <w:pPr>
              <w:spacing w:line="360" w:lineRule="auto"/>
              <w:jc w:val="center"/>
              <w:rPr>
                <w:rFonts w:asciiTheme="minorEastAsia" w:hAnsiTheme="minorEastAsia" w:cstheme="minorEastAsia"/>
                <w:bCs/>
                <w:sz w:val="28"/>
                <w:szCs w:val="28"/>
              </w:rPr>
            </w:pPr>
            <w:r>
              <w:rPr>
                <w:rFonts w:hint="eastAsia" w:asciiTheme="minorEastAsia" w:hAnsiTheme="minorEastAsia" w:cstheme="minorEastAsia"/>
                <w:bCs/>
                <w:sz w:val="28"/>
                <w:szCs w:val="28"/>
              </w:rPr>
              <w:t>项目名称</w:t>
            </w:r>
          </w:p>
        </w:tc>
        <w:tc>
          <w:tcPr>
            <w:tcW w:w="8538" w:type="dxa"/>
            <w:gridSpan w:val="4"/>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21" w:type="dxa"/>
            <w:vAlign w:val="center"/>
          </w:tcPr>
          <w:p>
            <w:pPr>
              <w:spacing w:line="360" w:lineRule="auto"/>
              <w:jc w:val="center"/>
              <w:rPr>
                <w:rFonts w:asciiTheme="minorEastAsia" w:hAnsiTheme="minorEastAsia" w:cstheme="minorEastAsia"/>
                <w:bCs/>
                <w:sz w:val="28"/>
                <w:szCs w:val="28"/>
              </w:rPr>
            </w:pPr>
            <w:r>
              <w:rPr>
                <w:rFonts w:hint="eastAsia" w:asciiTheme="minorEastAsia" w:hAnsiTheme="minorEastAsia" w:cstheme="minorEastAsia"/>
                <w:bCs/>
                <w:sz w:val="28"/>
                <w:szCs w:val="28"/>
              </w:rPr>
              <w:t>项目编号</w:t>
            </w:r>
          </w:p>
        </w:tc>
        <w:tc>
          <w:tcPr>
            <w:tcW w:w="8538" w:type="dxa"/>
            <w:gridSpan w:val="4"/>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spacing w:line="360" w:lineRule="auto"/>
              <w:jc w:val="center"/>
              <w:rPr>
                <w:rFonts w:asciiTheme="minorEastAsia" w:hAnsiTheme="minorEastAsia" w:cstheme="minorEastAsia"/>
                <w:bCs/>
                <w:sz w:val="28"/>
                <w:szCs w:val="28"/>
              </w:rPr>
            </w:pPr>
            <w:r>
              <w:rPr>
                <w:rFonts w:hint="eastAsia" w:asciiTheme="minorEastAsia" w:hAnsiTheme="minorEastAsia" w:cstheme="minorEastAsia"/>
                <w:bCs/>
                <w:sz w:val="28"/>
                <w:szCs w:val="28"/>
              </w:rPr>
              <w:t>权   限</w:t>
            </w:r>
          </w:p>
        </w:tc>
        <w:tc>
          <w:tcPr>
            <w:tcW w:w="8538" w:type="dxa"/>
            <w:gridSpan w:val="4"/>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21" w:type="dxa"/>
            <w:vAlign w:val="center"/>
          </w:tcPr>
          <w:p>
            <w:pPr>
              <w:spacing w:line="360" w:lineRule="auto"/>
              <w:jc w:val="center"/>
              <w:rPr>
                <w:rFonts w:asciiTheme="minorEastAsia" w:hAnsiTheme="minorEastAsia" w:cstheme="minorEastAsia"/>
                <w:bCs/>
                <w:sz w:val="28"/>
                <w:szCs w:val="28"/>
              </w:rPr>
            </w:pPr>
            <w:r>
              <w:rPr>
                <w:rFonts w:hint="eastAsia" w:asciiTheme="minorEastAsia" w:hAnsiTheme="minorEastAsia" w:cstheme="minorEastAsia"/>
                <w:bCs/>
                <w:sz w:val="28"/>
                <w:szCs w:val="28"/>
              </w:rPr>
              <w:t>有效期</w:t>
            </w:r>
          </w:p>
        </w:tc>
        <w:tc>
          <w:tcPr>
            <w:tcW w:w="8538" w:type="dxa"/>
            <w:gridSpan w:val="4"/>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自开标之日起计算有效期为</w:t>
            </w:r>
            <w:r>
              <w:rPr>
                <w:rFonts w:hint="eastAsia" w:asciiTheme="minorEastAsia" w:hAnsiTheme="minorEastAsia" w:cstheme="minorEastAsia"/>
                <w:bCs/>
                <w:sz w:val="28"/>
                <w:szCs w:val="28"/>
                <w:u w:val="single"/>
              </w:rPr>
              <w:t xml:space="preserve">   </w:t>
            </w:r>
            <w:r>
              <w:rPr>
                <w:rFonts w:hint="eastAsia" w:asciiTheme="minorEastAsia" w:hAnsiTheme="minorEastAsia" w:cstheme="minorEastAsia"/>
                <w:bCs/>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21" w:type="dxa"/>
            <w:vMerge w:val="restart"/>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企业</w:t>
            </w:r>
          </w:p>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信息</w:t>
            </w:r>
          </w:p>
        </w:tc>
        <w:tc>
          <w:tcPr>
            <w:tcW w:w="2470"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企 业 名 称 </w:t>
            </w:r>
          </w:p>
        </w:tc>
        <w:tc>
          <w:tcPr>
            <w:tcW w:w="6068" w:type="dxa"/>
            <w:gridSpan w:val="3"/>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21" w:type="dxa"/>
            <w:vMerge w:val="continue"/>
            <w:vAlign w:val="center"/>
          </w:tcPr>
          <w:p>
            <w:pPr>
              <w:spacing w:line="360" w:lineRule="auto"/>
              <w:rPr>
                <w:rFonts w:asciiTheme="minorEastAsia" w:hAnsiTheme="minorEastAsia" w:cstheme="minorEastAsia"/>
                <w:bCs/>
                <w:sz w:val="28"/>
                <w:szCs w:val="28"/>
              </w:rPr>
            </w:pPr>
          </w:p>
        </w:tc>
        <w:tc>
          <w:tcPr>
            <w:tcW w:w="2470"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法 定 地 址</w:t>
            </w:r>
          </w:p>
        </w:tc>
        <w:tc>
          <w:tcPr>
            <w:tcW w:w="6068" w:type="dxa"/>
            <w:gridSpan w:val="3"/>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21" w:type="dxa"/>
            <w:vMerge w:val="continue"/>
            <w:vAlign w:val="center"/>
          </w:tcPr>
          <w:p>
            <w:pPr>
              <w:spacing w:line="360" w:lineRule="auto"/>
              <w:rPr>
                <w:rFonts w:asciiTheme="minorEastAsia" w:hAnsiTheme="minorEastAsia" w:cstheme="minorEastAsia"/>
                <w:bCs/>
                <w:sz w:val="28"/>
                <w:szCs w:val="28"/>
              </w:rPr>
            </w:pPr>
          </w:p>
        </w:tc>
        <w:tc>
          <w:tcPr>
            <w:tcW w:w="2470"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营业执照注册证号</w:t>
            </w:r>
          </w:p>
        </w:tc>
        <w:tc>
          <w:tcPr>
            <w:tcW w:w="6068" w:type="dxa"/>
            <w:gridSpan w:val="3"/>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1" w:type="dxa"/>
            <w:vMerge w:val="continue"/>
            <w:vAlign w:val="center"/>
          </w:tcPr>
          <w:p>
            <w:pPr>
              <w:spacing w:line="360" w:lineRule="auto"/>
              <w:rPr>
                <w:rFonts w:asciiTheme="minorEastAsia" w:hAnsiTheme="minorEastAsia" w:cstheme="minorEastAsia"/>
                <w:bCs/>
                <w:sz w:val="28"/>
                <w:szCs w:val="28"/>
              </w:rPr>
            </w:pPr>
          </w:p>
        </w:tc>
        <w:tc>
          <w:tcPr>
            <w:tcW w:w="2470"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工商登记机关</w:t>
            </w:r>
          </w:p>
        </w:tc>
        <w:tc>
          <w:tcPr>
            <w:tcW w:w="6068" w:type="dxa"/>
            <w:gridSpan w:val="3"/>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21" w:type="dxa"/>
            <w:vMerge w:val="continue"/>
            <w:vAlign w:val="center"/>
          </w:tcPr>
          <w:p>
            <w:pPr>
              <w:spacing w:line="360" w:lineRule="auto"/>
              <w:rPr>
                <w:rFonts w:asciiTheme="minorEastAsia" w:hAnsiTheme="minorEastAsia" w:cstheme="minorEastAsia"/>
                <w:bCs/>
                <w:sz w:val="28"/>
                <w:szCs w:val="28"/>
              </w:rPr>
            </w:pPr>
          </w:p>
        </w:tc>
        <w:tc>
          <w:tcPr>
            <w:tcW w:w="2470"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网    址</w:t>
            </w:r>
          </w:p>
        </w:tc>
        <w:tc>
          <w:tcPr>
            <w:tcW w:w="6068" w:type="dxa"/>
            <w:gridSpan w:val="3"/>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21" w:type="dxa"/>
            <w:vMerge w:val="restart"/>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法定代</w:t>
            </w:r>
          </w:p>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表人</w:t>
            </w:r>
          </w:p>
        </w:tc>
        <w:tc>
          <w:tcPr>
            <w:tcW w:w="2470"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姓    名</w:t>
            </w:r>
          </w:p>
        </w:tc>
        <w:tc>
          <w:tcPr>
            <w:tcW w:w="1965" w:type="dxa"/>
          </w:tcPr>
          <w:p>
            <w:pPr>
              <w:spacing w:line="360" w:lineRule="auto"/>
              <w:rPr>
                <w:rFonts w:asciiTheme="minorEastAsia" w:hAnsiTheme="minorEastAsia" w:cstheme="minorEastAsia"/>
                <w:bCs/>
                <w:sz w:val="28"/>
                <w:szCs w:val="28"/>
              </w:rPr>
            </w:pPr>
          </w:p>
        </w:tc>
        <w:tc>
          <w:tcPr>
            <w:tcW w:w="1336"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性    别</w:t>
            </w:r>
          </w:p>
        </w:tc>
        <w:tc>
          <w:tcPr>
            <w:tcW w:w="2767" w:type="dxa"/>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21" w:type="dxa"/>
            <w:vMerge w:val="continue"/>
            <w:vAlign w:val="center"/>
          </w:tcPr>
          <w:p>
            <w:pPr>
              <w:spacing w:line="360" w:lineRule="auto"/>
              <w:rPr>
                <w:rFonts w:asciiTheme="minorEastAsia" w:hAnsiTheme="minorEastAsia" w:cstheme="minorEastAsia"/>
                <w:bCs/>
                <w:sz w:val="28"/>
                <w:szCs w:val="28"/>
              </w:rPr>
            </w:pPr>
          </w:p>
        </w:tc>
        <w:tc>
          <w:tcPr>
            <w:tcW w:w="2470"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职    务</w:t>
            </w:r>
          </w:p>
        </w:tc>
        <w:tc>
          <w:tcPr>
            <w:tcW w:w="1965" w:type="dxa"/>
          </w:tcPr>
          <w:p>
            <w:pPr>
              <w:spacing w:line="360" w:lineRule="auto"/>
              <w:rPr>
                <w:rFonts w:asciiTheme="minorEastAsia" w:hAnsiTheme="minorEastAsia" w:cstheme="minorEastAsia"/>
                <w:bCs/>
                <w:sz w:val="28"/>
                <w:szCs w:val="28"/>
              </w:rPr>
            </w:pPr>
          </w:p>
        </w:tc>
        <w:tc>
          <w:tcPr>
            <w:tcW w:w="1336"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联系电话</w:t>
            </w:r>
          </w:p>
        </w:tc>
        <w:tc>
          <w:tcPr>
            <w:tcW w:w="2767" w:type="dxa"/>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spacing w:line="360" w:lineRule="auto"/>
              <w:rPr>
                <w:rFonts w:asciiTheme="minorEastAsia" w:hAnsiTheme="minorEastAsia" w:cstheme="minorEastAsia"/>
                <w:bCs/>
                <w:sz w:val="28"/>
                <w:szCs w:val="28"/>
              </w:rPr>
            </w:pPr>
          </w:p>
        </w:tc>
        <w:tc>
          <w:tcPr>
            <w:tcW w:w="2470"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传    真</w:t>
            </w:r>
          </w:p>
        </w:tc>
        <w:tc>
          <w:tcPr>
            <w:tcW w:w="6068" w:type="dxa"/>
            <w:gridSpan w:val="3"/>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spacing w:line="360" w:lineRule="auto"/>
              <w:rPr>
                <w:rFonts w:asciiTheme="minorEastAsia" w:hAnsiTheme="minorEastAsia" w:cstheme="minorEastAsia"/>
                <w:bCs/>
                <w:sz w:val="28"/>
                <w:szCs w:val="28"/>
              </w:rPr>
            </w:pPr>
          </w:p>
        </w:tc>
        <w:tc>
          <w:tcPr>
            <w:tcW w:w="2470" w:type="dxa"/>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通讯地址</w:t>
            </w:r>
          </w:p>
        </w:tc>
        <w:tc>
          <w:tcPr>
            <w:tcW w:w="6068" w:type="dxa"/>
            <w:gridSpan w:val="3"/>
          </w:tcPr>
          <w:p>
            <w:pPr>
              <w:spacing w:line="360" w:lineRule="auto"/>
              <w:rPr>
                <w:rFonts w:asciiTheme="minorEastAsia" w:hAnsi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159" w:type="dxa"/>
            <w:gridSpan w:val="5"/>
          </w:tcPr>
          <w:p>
            <w:pPr>
              <w:spacing w:line="360" w:lineRule="auto"/>
              <w:rPr>
                <w:rFonts w:asciiTheme="minorEastAsia" w:hAnsiTheme="minorEastAsia" w:cstheme="minorEastAsia"/>
                <w:bCs/>
                <w:sz w:val="28"/>
                <w:szCs w:val="28"/>
              </w:rPr>
            </w:pPr>
          </w:p>
          <w:p>
            <w:pPr>
              <w:spacing w:line="360" w:lineRule="auto"/>
              <w:jc w:val="center"/>
              <w:rPr>
                <w:rFonts w:asciiTheme="minorEastAsia" w:hAnsiTheme="minorEastAsia" w:cstheme="minorEastAsia"/>
                <w:bCs/>
                <w:sz w:val="28"/>
                <w:szCs w:val="28"/>
              </w:rPr>
            </w:pPr>
            <w:r>
              <w:rPr>
                <w:rFonts w:hint="eastAsia" w:asciiTheme="minorEastAsia" w:hAnsiTheme="minorEastAsia" w:cstheme="minorEastAsia"/>
                <w:bCs/>
                <w:sz w:val="28"/>
                <w:szCs w:val="28"/>
              </w:rPr>
              <w:t>法定代表人身份证复印件</w:t>
            </w:r>
          </w:p>
          <w:p>
            <w:pPr>
              <w:spacing w:line="360" w:lineRule="auto"/>
              <w:rPr>
                <w:rFonts w:asciiTheme="minorEastAsia" w:hAnsiTheme="minorEastAsia" w:cstheme="minorEastAsia"/>
                <w:bCs/>
                <w:sz w:val="28"/>
                <w:szCs w:val="28"/>
              </w:rPr>
            </w:pPr>
          </w:p>
          <w:p>
            <w:pPr>
              <w:spacing w:line="360" w:lineRule="auto"/>
              <w:jc w:val="center"/>
              <w:rPr>
                <w:rFonts w:asciiTheme="minorEastAsia" w:hAnsiTheme="minorEastAsia" w:cstheme="minorEastAsia"/>
                <w:bCs/>
                <w:sz w:val="28"/>
                <w:szCs w:val="28"/>
              </w:rPr>
            </w:pPr>
            <w:r>
              <w:rPr>
                <w:rFonts w:hint="eastAsia" w:asciiTheme="minorEastAsia" w:hAnsiTheme="minorEastAsia" w:cstheme="minorEastAsia"/>
                <w:bCs/>
                <w:sz w:val="28"/>
                <w:szCs w:val="28"/>
              </w:rPr>
              <w:t>二代身份证正、反两面都需复印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159" w:type="dxa"/>
            <w:gridSpan w:val="5"/>
            <w:vAlign w:val="center"/>
          </w:tcPr>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法定代表人签字或盖章：</w:t>
            </w:r>
          </w:p>
        </w:tc>
      </w:tr>
    </w:tbl>
    <w:p>
      <w:pPr>
        <w:spacing w:line="360" w:lineRule="auto"/>
        <w:ind w:left="-126" w:leftChars="-176" w:hanging="244" w:hangingChars="102"/>
        <w:rPr>
          <w:rFonts w:asciiTheme="minorEastAsia" w:hAnsiTheme="minorEastAsia" w:cstheme="minorEastAsia"/>
          <w:b/>
          <w:bCs/>
          <w:sz w:val="24"/>
          <w:szCs w:val="24"/>
        </w:rPr>
      </w:pPr>
      <w:r>
        <w:rPr>
          <w:rFonts w:hint="eastAsia" w:asciiTheme="minorEastAsia" w:hAnsiTheme="minorEastAsia" w:cstheme="minorEastAsia"/>
          <w:bCs/>
          <w:sz w:val="24"/>
          <w:szCs w:val="24"/>
        </w:rPr>
        <w:t>投标人名称：（投标人单位公章）            日 期：</w:t>
      </w:r>
      <w:bookmarkStart w:id="138" w:name="_Toc458437951"/>
    </w:p>
    <w:p>
      <w:pPr>
        <w:spacing w:line="360" w:lineRule="auto"/>
        <w:ind w:left="210" w:leftChars="100"/>
        <w:jc w:val="center"/>
        <w:rPr>
          <w:rFonts w:asciiTheme="minorEastAsia" w:hAnsiTheme="minorEastAsia" w:cstheme="minorEastAsia"/>
          <w:b/>
          <w:bCs/>
          <w:sz w:val="28"/>
          <w:szCs w:val="21"/>
        </w:rPr>
      </w:pPr>
    </w:p>
    <w:p>
      <w:pPr>
        <w:spacing w:line="360" w:lineRule="auto"/>
        <w:ind w:left="210" w:leftChars="100"/>
        <w:jc w:val="center"/>
        <w:rPr>
          <w:rFonts w:asciiTheme="minorEastAsia" w:hAnsiTheme="minorEastAsia" w:cstheme="minorEastAsia"/>
          <w:b/>
          <w:bCs/>
          <w:sz w:val="28"/>
          <w:szCs w:val="21"/>
        </w:rPr>
      </w:pPr>
      <w:r>
        <w:rPr>
          <w:rFonts w:hint="eastAsia" w:asciiTheme="minorEastAsia" w:hAnsiTheme="minorEastAsia" w:cstheme="minorEastAsia"/>
          <w:b/>
          <w:bCs/>
          <w:sz w:val="28"/>
          <w:szCs w:val="21"/>
        </w:rPr>
        <w:t>7-2、法定代表人授权书</w:t>
      </w:r>
    </w:p>
    <w:tbl>
      <w:tblPr>
        <w:tblStyle w:val="28"/>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r>
              <w:rPr>
                <w:rFonts w:hint="eastAsia" w:asciiTheme="minorEastAsia" w:hAnsiTheme="minorEastAsia" w:cstheme="minorEastAsia"/>
                <w:bCs/>
                <w:caps/>
                <w:sz w:val="28"/>
                <w:szCs w:val="28"/>
              </w:rPr>
              <w:t>致：陕西正邦招标有限责任公司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被授</w:t>
            </w:r>
          </w:p>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权项</w:t>
            </w:r>
          </w:p>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目与</w:t>
            </w:r>
          </w:p>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内容</w:t>
            </w:r>
          </w:p>
        </w:tc>
        <w:tc>
          <w:tcPr>
            <w:tcW w:w="1355" w:type="dxa"/>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r>
              <w:rPr>
                <w:rFonts w:hint="eastAsia" w:asciiTheme="minorEastAsia" w:hAnsiTheme="minorEastAsia" w:cstheme="minorEastAsia"/>
                <w:bCs/>
                <w:caps/>
                <w:sz w:val="28"/>
                <w:szCs w:val="28"/>
              </w:rPr>
              <w:t>项目名称</w:t>
            </w:r>
          </w:p>
        </w:tc>
        <w:tc>
          <w:tcPr>
            <w:tcW w:w="7138" w:type="dxa"/>
            <w:gridSpan w:val="5"/>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c>
          <w:tcPr>
            <w:tcW w:w="1355" w:type="dxa"/>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r>
              <w:rPr>
                <w:rFonts w:hint="eastAsia" w:asciiTheme="minorEastAsia" w:hAnsiTheme="minorEastAsia" w:cstheme="minorEastAsia"/>
                <w:bCs/>
                <w:caps/>
                <w:sz w:val="28"/>
                <w:szCs w:val="28"/>
              </w:rPr>
              <w:t>项目编号</w:t>
            </w:r>
          </w:p>
        </w:tc>
        <w:tc>
          <w:tcPr>
            <w:tcW w:w="7138" w:type="dxa"/>
            <w:gridSpan w:val="5"/>
          </w:tcPr>
          <w:p>
            <w:pPr>
              <w:tabs>
                <w:tab w:val="right" w:leader="dot" w:pos="9022"/>
              </w:tabs>
              <w:autoSpaceDE w:val="0"/>
              <w:autoSpaceDN w:val="0"/>
              <w:adjustRightInd w:val="0"/>
              <w:spacing w:line="360" w:lineRule="auto"/>
              <w:ind w:firstLine="1400" w:firstLineChars="500"/>
              <w:jc w:val="left"/>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c>
          <w:tcPr>
            <w:tcW w:w="1355"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授权范围</w:t>
            </w:r>
          </w:p>
        </w:tc>
        <w:tc>
          <w:tcPr>
            <w:tcW w:w="7138" w:type="dxa"/>
            <w:gridSpan w:val="5"/>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r>
              <w:rPr>
                <w:rFonts w:hint="eastAsia" w:asciiTheme="minorEastAsia" w:hAnsiTheme="minorEastAsia" w:cstheme="minorEastAsia"/>
                <w:bCs/>
                <w:caps/>
                <w:sz w:val="28"/>
                <w:szCs w:val="28"/>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c>
          <w:tcPr>
            <w:tcW w:w="1355" w:type="dxa"/>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r>
              <w:rPr>
                <w:rFonts w:hint="eastAsia" w:asciiTheme="minorEastAsia" w:hAnsiTheme="minorEastAsia" w:cstheme="minorEastAsia"/>
                <w:bCs/>
                <w:caps/>
                <w:sz w:val="28"/>
                <w:szCs w:val="28"/>
              </w:rPr>
              <w:t>法律责任</w:t>
            </w:r>
          </w:p>
        </w:tc>
        <w:tc>
          <w:tcPr>
            <w:tcW w:w="7138" w:type="dxa"/>
            <w:gridSpan w:val="5"/>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r>
              <w:rPr>
                <w:rFonts w:hint="eastAsia" w:asciiTheme="minorEastAsia" w:hAnsiTheme="minorEastAsia" w:cstheme="minorEastAsia"/>
                <w:bCs/>
                <w:caps/>
                <w:sz w:val="28"/>
                <w:szCs w:val="28"/>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c>
          <w:tcPr>
            <w:tcW w:w="1355" w:type="dxa"/>
            <w:vAlign w:val="center"/>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r>
              <w:rPr>
                <w:rFonts w:hint="eastAsia" w:asciiTheme="minorEastAsia" w:hAnsiTheme="minorEastAsia" w:cstheme="minorEastAsia"/>
                <w:bCs/>
                <w:caps/>
                <w:sz w:val="28"/>
                <w:szCs w:val="28"/>
              </w:rPr>
              <w:t>授权期限</w:t>
            </w:r>
          </w:p>
        </w:tc>
        <w:tc>
          <w:tcPr>
            <w:tcW w:w="7138" w:type="dxa"/>
            <w:gridSpan w:val="5"/>
            <w:vAlign w:val="center"/>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r>
              <w:rPr>
                <w:rFonts w:hint="eastAsia" w:asciiTheme="minorEastAsia" w:hAnsiTheme="minorEastAsia" w:cstheme="minorEastAsia"/>
                <w:bCs/>
                <w:caps/>
                <w:sz w:val="28"/>
                <w:szCs w:val="28"/>
              </w:rPr>
              <w:t>本授权书自开标之日起计算有效期为</w:t>
            </w:r>
            <w:r>
              <w:rPr>
                <w:rFonts w:hint="eastAsia" w:asciiTheme="minorEastAsia" w:hAnsiTheme="minorEastAsia" w:cstheme="minorEastAsia"/>
                <w:bCs/>
                <w:caps/>
                <w:sz w:val="28"/>
                <w:szCs w:val="28"/>
                <w:u w:val="single"/>
              </w:rPr>
              <w:t xml:space="preserve">   </w:t>
            </w:r>
            <w:r>
              <w:rPr>
                <w:rFonts w:hint="eastAsia" w:asciiTheme="minorEastAsia" w:hAnsiTheme="minorEastAsia" w:cstheme="minorEastAsia"/>
                <w:bCs/>
                <w:caps/>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企业信息</w:t>
            </w:r>
          </w:p>
        </w:tc>
        <w:tc>
          <w:tcPr>
            <w:tcW w:w="2489" w:type="dxa"/>
            <w:gridSpan w:val="2"/>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r>
              <w:rPr>
                <w:rFonts w:hint="eastAsia" w:asciiTheme="minorEastAsia" w:hAnsiTheme="minorEastAsia" w:cstheme="minorEastAsia"/>
                <w:bCs/>
                <w:caps/>
                <w:sz w:val="28"/>
                <w:szCs w:val="28"/>
              </w:rPr>
              <w:t xml:space="preserve">企 业 名 称 </w:t>
            </w:r>
          </w:p>
        </w:tc>
        <w:tc>
          <w:tcPr>
            <w:tcW w:w="6004" w:type="dxa"/>
            <w:gridSpan w:val="4"/>
            <w:vAlign w:val="center"/>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c>
          <w:tcPr>
            <w:tcW w:w="2489" w:type="dxa"/>
            <w:gridSpan w:val="2"/>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r>
              <w:rPr>
                <w:rFonts w:hint="eastAsia" w:asciiTheme="minorEastAsia" w:hAnsiTheme="minorEastAsia" w:cstheme="minorEastAsia"/>
                <w:bCs/>
                <w:caps/>
                <w:sz w:val="28"/>
                <w:szCs w:val="28"/>
              </w:rPr>
              <w:t>法 定 地 址</w:t>
            </w:r>
          </w:p>
        </w:tc>
        <w:tc>
          <w:tcPr>
            <w:tcW w:w="6004" w:type="dxa"/>
            <w:gridSpan w:val="4"/>
            <w:vAlign w:val="center"/>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c>
          <w:tcPr>
            <w:tcW w:w="2489" w:type="dxa"/>
            <w:gridSpan w:val="2"/>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r>
              <w:rPr>
                <w:rFonts w:hint="eastAsia" w:asciiTheme="minorEastAsia" w:hAnsiTheme="minorEastAsia" w:cstheme="minorEastAsia"/>
                <w:bCs/>
                <w:caps/>
                <w:sz w:val="28"/>
                <w:szCs w:val="28"/>
              </w:rPr>
              <w:t>营业执照注册证号</w:t>
            </w:r>
          </w:p>
        </w:tc>
        <w:tc>
          <w:tcPr>
            <w:tcW w:w="6004" w:type="dxa"/>
            <w:gridSpan w:val="4"/>
            <w:vAlign w:val="center"/>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r>
              <w:rPr>
                <w:rFonts w:hint="eastAsia" w:asciiTheme="minorEastAsia" w:hAnsiTheme="minorEastAsia" w:cstheme="minorEastAsia"/>
                <w:bCs/>
                <w:caps/>
                <w:sz w:val="28"/>
                <w:szCs w:val="28"/>
              </w:rPr>
              <w:t>法定代表人</w:t>
            </w:r>
          </w:p>
        </w:tc>
        <w:tc>
          <w:tcPr>
            <w:tcW w:w="1355"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姓名</w:t>
            </w:r>
          </w:p>
        </w:tc>
        <w:tc>
          <w:tcPr>
            <w:tcW w:w="2693" w:type="dxa"/>
            <w:gridSpan w:val="3"/>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p>
        </w:tc>
        <w:tc>
          <w:tcPr>
            <w:tcW w:w="1559"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性    别</w:t>
            </w:r>
          </w:p>
        </w:tc>
        <w:tc>
          <w:tcPr>
            <w:tcW w:w="2886"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c>
          <w:tcPr>
            <w:tcW w:w="1355"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职务</w:t>
            </w:r>
          </w:p>
        </w:tc>
        <w:tc>
          <w:tcPr>
            <w:tcW w:w="2693" w:type="dxa"/>
            <w:gridSpan w:val="3"/>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p>
        </w:tc>
        <w:tc>
          <w:tcPr>
            <w:tcW w:w="1559"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手机号码</w:t>
            </w:r>
          </w:p>
        </w:tc>
        <w:tc>
          <w:tcPr>
            <w:tcW w:w="2886" w:type="dxa"/>
            <w:vAlign w:val="center"/>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被授权人</w:t>
            </w:r>
          </w:p>
        </w:tc>
        <w:tc>
          <w:tcPr>
            <w:tcW w:w="1355"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姓名</w:t>
            </w:r>
          </w:p>
        </w:tc>
        <w:tc>
          <w:tcPr>
            <w:tcW w:w="2693" w:type="dxa"/>
            <w:gridSpan w:val="3"/>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p>
        </w:tc>
        <w:tc>
          <w:tcPr>
            <w:tcW w:w="1559"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性    别</w:t>
            </w:r>
          </w:p>
        </w:tc>
        <w:tc>
          <w:tcPr>
            <w:tcW w:w="2886"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c>
          <w:tcPr>
            <w:tcW w:w="1355"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职务</w:t>
            </w:r>
          </w:p>
        </w:tc>
        <w:tc>
          <w:tcPr>
            <w:tcW w:w="2693" w:type="dxa"/>
            <w:gridSpan w:val="3"/>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p>
        </w:tc>
        <w:tc>
          <w:tcPr>
            <w:tcW w:w="1559" w:type="dxa"/>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手机号码</w:t>
            </w:r>
          </w:p>
        </w:tc>
        <w:tc>
          <w:tcPr>
            <w:tcW w:w="2886" w:type="dxa"/>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r>
              <w:rPr>
                <w:rFonts w:hint="eastAsia" w:asciiTheme="minorEastAsia" w:hAnsiTheme="minorEastAsia" w:cstheme="minorEastAsia"/>
                <w:bCs/>
                <w:caps/>
                <w:sz w:val="28"/>
                <w:szCs w:val="28"/>
              </w:rPr>
              <w:t>通讯地址</w:t>
            </w:r>
          </w:p>
        </w:tc>
        <w:tc>
          <w:tcPr>
            <w:tcW w:w="8493" w:type="dxa"/>
            <w:gridSpan w:val="6"/>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jc w:val="center"/>
        </w:trPr>
        <w:tc>
          <w:tcPr>
            <w:tcW w:w="4899" w:type="dxa"/>
            <w:gridSpan w:val="4"/>
            <w:vAlign w:val="center"/>
          </w:tcPr>
          <w:p>
            <w:pPr>
              <w:tabs>
                <w:tab w:val="right" w:leader="dot" w:pos="9022"/>
              </w:tabs>
              <w:autoSpaceDE w:val="0"/>
              <w:autoSpaceDN w:val="0"/>
              <w:adjustRightInd w:val="0"/>
              <w:spacing w:line="360" w:lineRule="auto"/>
              <w:rPr>
                <w:rFonts w:asciiTheme="minorEastAsia" w:hAnsiTheme="minorEastAsia" w:cstheme="minorEastAsia"/>
                <w:bCs/>
                <w:caps/>
                <w:sz w:val="28"/>
                <w:szCs w:val="28"/>
              </w:rPr>
            </w:pPr>
          </w:p>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法定代表人身份证复印件</w:t>
            </w:r>
          </w:p>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二代身份证正、反两面都需复印</w:t>
            </w:r>
          </w:p>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c>
          <w:tcPr>
            <w:tcW w:w="5296" w:type="dxa"/>
            <w:gridSpan w:val="3"/>
            <w:vAlign w:val="center"/>
          </w:tcPr>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p>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被授权人身份证复印件</w:t>
            </w:r>
          </w:p>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p>
            <w:pPr>
              <w:tabs>
                <w:tab w:val="right" w:leader="dot" w:pos="9022"/>
              </w:tabs>
              <w:autoSpaceDE w:val="0"/>
              <w:autoSpaceDN w:val="0"/>
              <w:adjustRightInd w:val="0"/>
              <w:spacing w:line="360" w:lineRule="auto"/>
              <w:jc w:val="center"/>
              <w:rPr>
                <w:rFonts w:asciiTheme="minorEastAsia" w:hAnsiTheme="minorEastAsia" w:cstheme="minorEastAsia"/>
                <w:bCs/>
                <w:caps/>
                <w:sz w:val="28"/>
                <w:szCs w:val="28"/>
              </w:rPr>
            </w:pPr>
            <w:r>
              <w:rPr>
                <w:rFonts w:hint="eastAsia" w:asciiTheme="minorEastAsia" w:hAnsiTheme="minorEastAsia" w:cstheme="minorEastAsia"/>
                <w:bCs/>
                <w:caps/>
                <w:sz w:val="28"/>
                <w:szCs w:val="28"/>
              </w:rPr>
              <w:t>二代身份证正、反两面都需复印</w:t>
            </w:r>
          </w:p>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asciiTheme="minorEastAsia" w:hAnsiTheme="minorEastAsia" w:cstheme="minorEastAsia"/>
                <w:bCs/>
                <w:caps/>
                <w:sz w:val="28"/>
                <w:szCs w:val="28"/>
              </w:rPr>
            </w:pPr>
            <w:r>
              <w:rPr>
                <w:rFonts w:hint="eastAsia" w:asciiTheme="minorEastAsia" w:hAnsiTheme="minorEastAsia" w:cstheme="minorEastAsia"/>
                <w:bCs/>
                <w:caps/>
                <w:sz w:val="28"/>
                <w:szCs w:val="28"/>
              </w:rPr>
              <w:t>法定代表人及被授权人签字或盖章：</w:t>
            </w:r>
          </w:p>
        </w:tc>
      </w:tr>
    </w:tbl>
    <w:p>
      <w:pPr>
        <w:spacing w:line="360" w:lineRule="auto"/>
        <w:ind w:leftChars="-405" w:hanging="849" w:hangingChars="354"/>
        <w:rPr>
          <w:rFonts w:asciiTheme="minorEastAsia" w:hAnsiTheme="minorEastAsia" w:cstheme="minorEastAsia"/>
          <w:bCs/>
          <w:sz w:val="24"/>
          <w:szCs w:val="21"/>
        </w:rPr>
      </w:pPr>
    </w:p>
    <w:p>
      <w:pPr>
        <w:spacing w:line="360" w:lineRule="auto"/>
        <w:ind w:left="-3" w:leftChars="-120" w:hanging="249" w:hangingChars="104"/>
        <w:rPr>
          <w:rFonts w:asciiTheme="minorEastAsia" w:hAnsiTheme="minorEastAsia" w:cstheme="minorEastAsia"/>
          <w:bCs/>
          <w:sz w:val="28"/>
          <w:szCs w:val="21"/>
        </w:rPr>
      </w:pPr>
      <w:r>
        <w:rPr>
          <w:rFonts w:hint="eastAsia" w:asciiTheme="minorEastAsia" w:hAnsiTheme="minorEastAsia" w:cstheme="minorEastAsia"/>
          <w:bCs/>
          <w:sz w:val="24"/>
          <w:szCs w:val="21"/>
        </w:rPr>
        <w:t>投标人名称：（投标人单位公章）              日 期：</w:t>
      </w:r>
    </w:p>
    <w:p>
      <w:pPr>
        <w:pStyle w:val="5"/>
        <w:spacing w:before="0" w:after="0" w:line="360" w:lineRule="auto"/>
        <w:rPr>
          <w:rFonts w:asciiTheme="minorEastAsia" w:hAnsiTheme="minorEastAsia" w:eastAsiaTheme="minorEastAsia" w:cstheme="minorEastAsia"/>
          <w:sz w:val="28"/>
          <w:szCs w:val="28"/>
        </w:rPr>
      </w:pPr>
      <w:bookmarkStart w:id="139" w:name="_Toc8890"/>
      <w:bookmarkStart w:id="140" w:name="_Toc6174"/>
      <w:bookmarkStart w:id="141" w:name="_Toc497730565"/>
      <w:r>
        <w:rPr>
          <w:rFonts w:hint="eastAsia" w:asciiTheme="minorEastAsia" w:hAnsiTheme="minorEastAsia" w:eastAsiaTheme="minorEastAsia" w:cstheme="minorEastAsia"/>
          <w:sz w:val="28"/>
          <w:szCs w:val="28"/>
        </w:rPr>
        <w:t>8.资格证明文件</w:t>
      </w:r>
      <w:bookmarkEnd w:id="138"/>
      <w:bookmarkEnd w:id="139"/>
      <w:bookmarkEnd w:id="140"/>
      <w:bookmarkEnd w:id="141"/>
    </w:p>
    <w:p>
      <w:pPr>
        <w:spacing w:line="360" w:lineRule="auto"/>
        <w:ind w:firstLine="562" w:firstLineChars="200"/>
        <w:rPr>
          <w:rFonts w:asciiTheme="minorEastAsia" w:hAnsiTheme="minorEastAsia" w:cstheme="minorEastAsia"/>
          <w:b/>
          <w:bCs/>
          <w:sz w:val="28"/>
          <w:szCs w:val="28"/>
        </w:rPr>
      </w:pPr>
      <w:bookmarkStart w:id="142" w:name="_Toc27154"/>
      <w:r>
        <w:rPr>
          <w:rFonts w:hint="eastAsia" w:asciiTheme="minorEastAsia" w:hAnsiTheme="minorEastAsia" w:cstheme="minorEastAsia"/>
          <w:b/>
          <w:bCs/>
          <w:sz w:val="28"/>
          <w:szCs w:val="28"/>
        </w:rPr>
        <w:t>（一）基本资格条件：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1、具有独立承担民事责任能力的法人、其他组织或自然人，并出具合法有效的统一社会信用代码的营业执照或事业单位法人证书等国家规定的相关证明，自然人参与的提供其身份证明；</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财务状况：提供2021年度的财务审计报告（成立时间至提交投标文件截止时间不足一年的可提供成立后任意时段的资产负债表）；或其基本存款账户开户银行出具的资信证明</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3、完税证明：提供2021年7月至今已缴纳的至少六个月的纳税证明或完税证明，依法免税的单位应提供相关证明材料；</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4、社保缴纳情况：提供2021年7月至今已缴存的至少六个月的社会保障资金缴存单据或社保机构开具的社会保险参保缴费情况证明，依法不需要缴纳社会保障资金的单位应提供相关证明材料； </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5、参加本次政府采购活动前三年内，在经营活动中没有重大违法记录声明；</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6、提供具有履行合同所必需的设备和专业技术能力的承诺函（格式自拟）。  </w:t>
      </w:r>
    </w:p>
    <w:p>
      <w:p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（二）特定资格条件：</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w:t>
      </w:r>
      <w:r>
        <w:rPr>
          <w:rFonts w:hint="eastAsia" w:asciiTheme="minorEastAsia" w:hAnsiTheme="minorEastAsia" w:cstheme="minorEastAsia"/>
          <w:sz w:val="28"/>
          <w:szCs w:val="28"/>
          <w:lang w:eastAsia="zh-CN"/>
        </w:rPr>
        <w:t>通过中国政府采购网（www.ccgp.gov.cn）查询相关主体政府采购严重违法失信行为记录和“信用中国”网站（www.creditchina.gov.cn）查询的信用报告,加盖投标人公章（网站查询的截图，加盖投标人公章）</w:t>
      </w:r>
      <w:r>
        <w:rPr>
          <w:rFonts w:hint="eastAsia" w:asciiTheme="minorEastAsia" w:hAnsiTheme="minorEastAsia" w:cstheme="minorEastAsia"/>
          <w:sz w:val="28"/>
          <w:szCs w:val="28"/>
        </w:rPr>
        <w:t>；</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、单位负责人为同一人或者存在直接控股、管理关系的不同投标人（承包商），不得同时参加本项目的投标（书面声明）；</w:t>
      </w:r>
    </w:p>
    <w:p>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、本项目不接受联合体投标（书面声明）。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本项目</w:t>
      </w:r>
      <w:r>
        <w:rPr>
          <w:rFonts w:hint="eastAsia" w:asciiTheme="minorEastAsia" w:hAnsiTheme="minorEastAsia" w:eastAsiaTheme="minorEastAsia" w:cstheme="minorEastAsia"/>
          <w:sz w:val="28"/>
          <w:szCs w:val="28"/>
          <w:highlight w:val="none"/>
          <w:lang w:val="en-US" w:eastAsia="zh-CN"/>
        </w:rPr>
        <w:t>专门面向中小企业</w:t>
      </w:r>
      <w:r>
        <w:rPr>
          <w:rFonts w:hint="eastAsia" w:asciiTheme="minorEastAsia" w:hAnsiTheme="minorEastAsia" w:cstheme="minorEastAsia"/>
          <w:sz w:val="28"/>
          <w:szCs w:val="28"/>
          <w:highlight w:val="none"/>
          <w:lang w:val="en-US" w:eastAsia="zh-CN"/>
        </w:rPr>
        <w:t>采购（提供中小企业声明函）。</w:t>
      </w:r>
    </w:p>
    <w:p>
      <w:pPr>
        <w:pStyle w:val="2"/>
      </w:pPr>
    </w:p>
    <w:p>
      <w:pPr>
        <w:rPr>
          <w:rFonts w:hint="eastAsia" w:asciiTheme="minorEastAsia" w:hAnsiTheme="minorEastAsia" w:cstheme="minorEastAsia"/>
          <w:sz w:val="28"/>
          <w:szCs w:val="28"/>
        </w:rPr>
      </w:pPr>
      <w:r>
        <w:rPr>
          <w:rFonts w:hint="eastAsia" w:asciiTheme="minorEastAsia" w:hAnsiTheme="minorEastAsia" w:cstheme="minorEastAsia"/>
          <w:sz w:val="28"/>
          <w:szCs w:val="28"/>
        </w:rPr>
        <w:br w:type="page"/>
      </w:r>
    </w:p>
    <w:p>
      <w:pPr>
        <w:widowControl/>
        <w:numPr>
          <w:ilvl w:val="0"/>
          <w:numId w:val="0"/>
        </w:numPr>
        <w:spacing w:line="360" w:lineRule="auto"/>
        <w:jc w:val="left"/>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kern w:val="2"/>
          <w:sz w:val="28"/>
          <w:szCs w:val="28"/>
          <w:lang w:val="en-US" w:eastAsia="zh-CN" w:bidi="ar-SA"/>
        </w:rPr>
        <w:t>9.</w:t>
      </w:r>
      <w:r>
        <w:rPr>
          <w:rFonts w:hint="eastAsia" w:asciiTheme="minorEastAsia" w:hAnsiTheme="minorEastAsia" w:eastAsiaTheme="minorEastAsia" w:cstheme="minorEastAsia"/>
          <w:b/>
          <w:bCs/>
          <w:kern w:val="2"/>
          <w:sz w:val="28"/>
          <w:szCs w:val="28"/>
          <w:lang w:val="en-US" w:eastAsia="zh-CN" w:bidi="ar-SA"/>
        </w:rPr>
        <w:t>实施方案</w:t>
      </w:r>
    </w:p>
    <w:p>
      <w:pPr>
        <w:spacing w:line="360" w:lineRule="auto"/>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（一）项目实施能力（格式自拟）</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（二）总体实施计划（格式自拟）</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（三）组织架构及岗位职责（格式自拟）</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（四）培训方案（格式自拟）</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（五）安全保密方案（格式自拟）</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（六）风险应急处理预案、异地备份（格式自拟）</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（七）智能支撑平台技术方案（格式自拟）</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（八）疫情防控（格式自拟）</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（九）机位资源（格式自拟）</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（十）机考防窥技术应用（格式自拟）</w:t>
      </w:r>
    </w:p>
    <w:p>
      <w:pPr>
        <w:spacing w:line="360" w:lineRule="auto"/>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（十一）考后数据保留的承诺（格式自拟）</w:t>
      </w:r>
    </w:p>
    <w:p>
      <w:pPr>
        <w:pStyle w:val="2"/>
        <w:rPr>
          <w:rFonts w:hint="default"/>
          <w:lang w:val="en-US" w:eastAsia="zh-CN"/>
        </w:rPr>
      </w:pPr>
    </w:p>
    <w:p>
      <w:pPr>
        <w:widowControl/>
        <w:numPr>
          <w:ilvl w:val="0"/>
          <w:numId w:val="0"/>
        </w:numPr>
        <w:spacing w:line="360" w:lineRule="auto"/>
        <w:jc w:val="left"/>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10.综合实力</w:t>
      </w:r>
    </w:p>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（一）企业综合实力</w:t>
      </w:r>
    </w:p>
    <w:p>
      <w:pPr>
        <w:spacing w:line="360" w:lineRule="auto"/>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（二）用户评价</w:t>
      </w:r>
    </w:p>
    <w:p>
      <w:pPr>
        <w:spacing w:line="360" w:lineRule="auto"/>
        <w:ind w:firstLine="560" w:firstLineChars="200"/>
        <w:rPr>
          <w:rFonts w:hint="default" w:asciiTheme="minorEastAsia" w:hAnsiTheme="minorEastAsia" w:cstheme="minorEastAsia"/>
          <w:sz w:val="28"/>
          <w:szCs w:val="28"/>
          <w:lang w:val="en-US" w:eastAsia="zh-CN"/>
        </w:rPr>
      </w:pPr>
    </w:p>
    <w:p>
      <w:pPr>
        <w:rPr>
          <w:rFonts w:hint="default" w:asciiTheme="minorEastAsia" w:hAnsiTheme="minorEastAsia" w:eastAsiaTheme="minorEastAsia" w:cstheme="minorEastAsia"/>
          <w:b/>
          <w:bCs/>
          <w:kern w:val="2"/>
          <w:sz w:val="28"/>
          <w:szCs w:val="28"/>
          <w:lang w:val="en-US" w:eastAsia="zh-CN" w:bidi="ar-SA"/>
        </w:rPr>
      </w:pPr>
      <w:r>
        <w:rPr>
          <w:rFonts w:hint="default" w:asciiTheme="minorEastAsia" w:hAnsiTheme="minorEastAsia" w:eastAsiaTheme="minorEastAsia" w:cstheme="minorEastAsia"/>
          <w:b/>
          <w:bCs/>
          <w:kern w:val="2"/>
          <w:sz w:val="28"/>
          <w:szCs w:val="28"/>
          <w:lang w:val="en-US" w:eastAsia="zh-CN" w:bidi="ar-SA"/>
        </w:rPr>
        <w:br w:type="page"/>
      </w:r>
    </w:p>
    <w:p>
      <w:pPr>
        <w:pStyle w:val="5"/>
        <w:pageBreakBefore w:val="0"/>
        <w:numPr>
          <w:ilvl w:val="0"/>
          <w:numId w:val="0"/>
        </w:numPr>
        <w:kinsoku/>
        <w:wordWrap/>
        <w:overflowPunct/>
        <w:topLinePunct w:val="0"/>
        <w:bidi w:val="0"/>
        <w:spacing w:before="0" w:after="0" w:line="560" w:lineRule="exact"/>
        <w:jc w:val="left"/>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项目实施的组成人员简历表（每人填写一份）</w:t>
      </w:r>
    </w:p>
    <w:p>
      <w:pPr>
        <w:spacing w:line="360" w:lineRule="auto"/>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项目组成人员简历表</w:t>
      </w:r>
    </w:p>
    <w:tbl>
      <w:tblPr>
        <w:tblStyle w:val="28"/>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1"/>
        <w:gridCol w:w="1419"/>
        <w:gridCol w:w="900"/>
        <w:gridCol w:w="1070"/>
        <w:gridCol w:w="900"/>
        <w:gridCol w:w="585"/>
        <w:gridCol w:w="192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姓 名</w:t>
            </w:r>
          </w:p>
        </w:tc>
        <w:tc>
          <w:tcPr>
            <w:tcW w:w="1419"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900" w:type="dxa"/>
            <w:noWrap w:val="0"/>
            <w:tcMar>
              <w:top w:w="57" w:type="dxa"/>
              <w:left w:w="28" w:type="dxa"/>
              <w:bottom w:w="57" w:type="dxa"/>
              <w:right w:w="28" w:type="dxa"/>
            </w:tcMar>
            <w:vAlign w:val="center"/>
          </w:tcPr>
          <w:p>
            <w:p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年龄</w:t>
            </w:r>
          </w:p>
        </w:tc>
        <w:tc>
          <w:tcPr>
            <w:tcW w:w="1070"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485" w:type="dxa"/>
            <w:gridSpan w:val="2"/>
            <w:noWrap w:val="0"/>
            <w:tcMar>
              <w:top w:w="57" w:type="dxa"/>
              <w:left w:w="28" w:type="dxa"/>
              <w:bottom w:w="57" w:type="dxa"/>
              <w:right w:w="28" w:type="dxa"/>
            </w:tcMar>
            <w:vAlign w:val="center"/>
          </w:tcPr>
          <w:p>
            <w:p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身份证号码</w:t>
            </w:r>
          </w:p>
        </w:tc>
        <w:tc>
          <w:tcPr>
            <w:tcW w:w="1924"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毕业院校</w:t>
            </w:r>
          </w:p>
        </w:tc>
        <w:tc>
          <w:tcPr>
            <w:tcW w:w="3389" w:type="dxa"/>
            <w:gridSpan w:val="3"/>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485" w:type="dxa"/>
            <w:gridSpan w:val="2"/>
            <w:noWrap w:val="0"/>
            <w:tcMar>
              <w:top w:w="57" w:type="dxa"/>
              <w:left w:w="28" w:type="dxa"/>
              <w:bottom w:w="57" w:type="dxa"/>
              <w:right w:w="28" w:type="dxa"/>
            </w:tcMar>
            <w:vAlign w:val="center"/>
          </w:tcPr>
          <w:p>
            <w:p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专  业</w:t>
            </w:r>
          </w:p>
        </w:tc>
        <w:tc>
          <w:tcPr>
            <w:tcW w:w="1924"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学 位</w:t>
            </w:r>
          </w:p>
        </w:tc>
        <w:tc>
          <w:tcPr>
            <w:tcW w:w="1419"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900" w:type="dxa"/>
            <w:noWrap w:val="0"/>
            <w:tcMar>
              <w:top w:w="57" w:type="dxa"/>
              <w:left w:w="28" w:type="dxa"/>
              <w:bottom w:w="57" w:type="dxa"/>
              <w:right w:w="28" w:type="dxa"/>
            </w:tcMar>
            <w:vAlign w:val="center"/>
          </w:tcPr>
          <w:p>
            <w:p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职称</w:t>
            </w:r>
          </w:p>
        </w:tc>
        <w:tc>
          <w:tcPr>
            <w:tcW w:w="1070"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485" w:type="dxa"/>
            <w:gridSpan w:val="2"/>
            <w:noWrap w:val="0"/>
            <w:tcMar>
              <w:top w:w="57" w:type="dxa"/>
              <w:left w:w="28" w:type="dxa"/>
              <w:bottom w:w="57" w:type="dxa"/>
              <w:right w:w="28" w:type="dxa"/>
            </w:tcMar>
            <w:vAlign w:val="center"/>
          </w:tcPr>
          <w:p>
            <w:p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职  务</w:t>
            </w:r>
          </w:p>
        </w:tc>
        <w:tc>
          <w:tcPr>
            <w:tcW w:w="1924"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现所在机构或部门</w:t>
            </w:r>
          </w:p>
        </w:tc>
        <w:tc>
          <w:tcPr>
            <w:tcW w:w="3389" w:type="dxa"/>
            <w:gridSpan w:val="3"/>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485" w:type="dxa"/>
            <w:gridSpan w:val="2"/>
            <w:noWrap w:val="0"/>
            <w:tcMar>
              <w:top w:w="57" w:type="dxa"/>
              <w:left w:w="28" w:type="dxa"/>
              <w:bottom w:w="57" w:type="dxa"/>
              <w:right w:w="28" w:type="dxa"/>
            </w:tcMar>
            <w:vAlign w:val="center"/>
          </w:tcPr>
          <w:p>
            <w:p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工作时间</w:t>
            </w:r>
          </w:p>
        </w:tc>
        <w:tc>
          <w:tcPr>
            <w:tcW w:w="1924"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119" w:type="dxa"/>
            <w:gridSpan w:val="7"/>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主 要 经 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日 期</w:t>
            </w:r>
          </w:p>
        </w:tc>
        <w:tc>
          <w:tcPr>
            <w:tcW w:w="2319" w:type="dxa"/>
            <w:gridSpan w:val="2"/>
            <w:noWrap w:val="0"/>
            <w:tcMar>
              <w:top w:w="57" w:type="dxa"/>
              <w:left w:w="28" w:type="dxa"/>
              <w:bottom w:w="57" w:type="dxa"/>
              <w:right w:w="28" w:type="dxa"/>
            </w:tcMar>
            <w:vAlign w:val="center"/>
          </w:tcPr>
          <w:p>
            <w:p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参加过的项目名称</w:t>
            </w: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担任何职</w:t>
            </w: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321" w:type="dxa"/>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31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1970"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c>
          <w:tcPr>
            <w:tcW w:w="2509" w:type="dxa"/>
            <w:gridSpan w:val="2"/>
            <w:noWrap w:val="0"/>
            <w:tcMar>
              <w:top w:w="57" w:type="dxa"/>
              <w:left w:w="28" w:type="dxa"/>
              <w:bottom w:w="57" w:type="dxa"/>
              <w:right w:w="28" w:type="dxa"/>
            </w:tcMar>
            <w:vAlign w:val="center"/>
          </w:tcPr>
          <w:p>
            <w:pPr>
              <w:spacing w:line="360" w:lineRule="auto"/>
              <w:ind w:firstLine="560" w:firstLineChars="200"/>
              <w:rPr>
                <w:rFonts w:hint="eastAsia" w:asciiTheme="minorEastAsia" w:hAnsiTheme="minorEastAsia" w:cstheme="minorEastAsia"/>
                <w:sz w:val="28"/>
                <w:szCs w:val="28"/>
                <w:lang w:val="en-US" w:eastAsia="zh-CN"/>
              </w:rPr>
            </w:pPr>
          </w:p>
        </w:tc>
      </w:tr>
    </w:tbl>
    <w:p>
      <w:pPr>
        <w:spacing w:line="360" w:lineRule="auto"/>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注:后附相关人员证明材料（若有）</w:t>
      </w:r>
    </w:p>
    <w:p>
      <w:pPr>
        <w:widowControl/>
        <w:numPr>
          <w:ilvl w:val="0"/>
          <w:numId w:val="0"/>
        </w:numPr>
        <w:spacing w:line="360" w:lineRule="auto"/>
        <w:jc w:val="left"/>
        <w:rPr>
          <w:rFonts w:hint="eastAsia" w:asciiTheme="minorEastAsia" w:hAnsiTheme="minorEastAsia" w:eastAsiaTheme="minorEastAsia" w:cstheme="minorEastAsia"/>
          <w:b/>
          <w:bCs/>
          <w:kern w:val="2"/>
          <w:sz w:val="28"/>
          <w:szCs w:val="28"/>
          <w:lang w:val="en-US" w:eastAsia="zh-CN" w:bidi="ar-SA"/>
        </w:rPr>
      </w:pPr>
    </w:p>
    <w:p>
      <w:pPr>
        <w:widowControl/>
        <w:numPr>
          <w:ilvl w:val="0"/>
          <w:numId w:val="0"/>
        </w:numPr>
        <w:spacing w:line="360" w:lineRule="auto"/>
        <w:jc w:val="left"/>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1</w:t>
      </w:r>
      <w:r>
        <w:rPr>
          <w:rFonts w:hint="eastAsia" w:asciiTheme="minorEastAsia" w:hAnsiTheme="minorEastAsia" w:cstheme="minorEastAsia"/>
          <w:b/>
          <w:bCs/>
          <w:kern w:val="2"/>
          <w:sz w:val="28"/>
          <w:szCs w:val="28"/>
          <w:lang w:val="en-US" w:eastAsia="zh-CN" w:bidi="ar-SA"/>
        </w:rPr>
        <w:t>2</w:t>
      </w:r>
      <w:r>
        <w:rPr>
          <w:rFonts w:hint="eastAsia" w:asciiTheme="minorEastAsia" w:hAnsiTheme="minorEastAsia" w:eastAsiaTheme="minorEastAsia" w:cstheme="minorEastAsia"/>
          <w:b/>
          <w:bCs/>
          <w:kern w:val="2"/>
          <w:sz w:val="28"/>
          <w:szCs w:val="28"/>
          <w:lang w:val="en-US" w:eastAsia="zh-CN" w:bidi="ar-SA"/>
        </w:rPr>
        <w:t>.业绩</w:t>
      </w:r>
    </w:p>
    <w:p>
      <w:pPr>
        <w:pStyle w:val="2"/>
        <w:widowControl w:val="0"/>
        <w:numPr>
          <w:ilvl w:val="0"/>
          <w:numId w:val="0"/>
        </w:numPr>
        <w:jc w:val="left"/>
        <w:rPr>
          <w:rFonts w:hint="eastAsia"/>
          <w:lang w:val="en-US" w:eastAsia="zh-CN"/>
        </w:rPr>
      </w:pPr>
    </w:p>
    <w:p>
      <w:pPr>
        <w:rPr>
          <w:rFonts w:hint="eastAsia"/>
          <w:lang w:val="en-US" w:eastAsia="zh-CN"/>
        </w:rPr>
      </w:pPr>
    </w:p>
    <w:p>
      <w:pPr>
        <w:pStyle w:val="2"/>
        <w:rPr>
          <w:rFonts w:hint="eastAsia"/>
          <w:lang w:val="en-US" w:eastAsia="zh-CN"/>
        </w:rPr>
      </w:pPr>
    </w:p>
    <w:p>
      <w:pPr>
        <w:widowControl/>
        <w:spacing w:line="360" w:lineRule="auto"/>
        <w:jc w:val="left"/>
        <w:rPr>
          <w:rFonts w:hint="default"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kern w:val="2"/>
          <w:sz w:val="28"/>
          <w:szCs w:val="28"/>
          <w:lang w:val="en-US" w:eastAsia="zh-CN" w:bidi="ar-SA"/>
        </w:rPr>
        <w:t>13.</w:t>
      </w:r>
      <w:r>
        <w:rPr>
          <w:rFonts w:hint="eastAsia" w:asciiTheme="minorEastAsia" w:hAnsiTheme="minorEastAsia" w:eastAsiaTheme="minorEastAsia" w:cstheme="minorEastAsia"/>
          <w:b/>
          <w:bCs/>
          <w:kern w:val="2"/>
          <w:sz w:val="28"/>
          <w:szCs w:val="28"/>
          <w:lang w:val="en-US" w:eastAsia="zh-CN" w:bidi="ar-SA"/>
        </w:rPr>
        <w:t>售后服务方案</w:t>
      </w:r>
    </w:p>
    <w:bookmarkEnd w:id="142"/>
    <w:p>
      <w:pPr>
        <w:pStyle w:val="5"/>
        <w:spacing w:line="360" w:lineRule="auto"/>
        <w:ind w:firstLine="241" w:firstLineChars="100"/>
        <w:rPr>
          <w:rFonts w:asciiTheme="minorEastAsia" w:hAnsiTheme="minorEastAsia" w:eastAsiaTheme="minorEastAsia" w:cstheme="minorEastAsia"/>
          <w:sz w:val="24"/>
          <w:szCs w:val="24"/>
        </w:rPr>
      </w:pPr>
      <w:bookmarkStart w:id="143" w:name="_Toc497730573"/>
      <w:bookmarkStart w:id="144" w:name="_Toc31778"/>
      <w:bookmarkStart w:id="145" w:name="_Toc497730574"/>
    </w:p>
    <w:p/>
    <w:p>
      <w:pPr>
        <w:pStyle w:val="5"/>
        <w:spacing w:before="0" w:after="0" w:line="360" w:lineRule="auto"/>
        <w:rPr>
          <w:rFonts w:asciiTheme="minorEastAsia" w:hAnsiTheme="minorEastAsia" w:eastAsiaTheme="minorEastAsia" w:cstheme="minorEastAsia"/>
          <w:sz w:val="28"/>
          <w:szCs w:val="28"/>
        </w:rPr>
      </w:pPr>
      <w:bookmarkStart w:id="146" w:name="_Toc17719"/>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.投标人认为有必要补充的资料</w:t>
      </w:r>
    </w:p>
    <w:p>
      <w:pPr>
        <w:rPr>
          <w:rFonts w:asciiTheme="minorEastAsia" w:hAnsiTheme="minorEastAsia" w:cstheme="minorEastAsia"/>
          <w:sz w:val="28"/>
          <w:szCs w:val="28"/>
        </w:rPr>
      </w:pPr>
      <w:r>
        <w:rPr>
          <w:rFonts w:hint="eastAsia" w:asciiTheme="minorEastAsia" w:hAnsiTheme="minorEastAsia" w:cstheme="minorEastAsia"/>
          <w:sz w:val="28"/>
          <w:szCs w:val="28"/>
        </w:rPr>
        <w:br w:type="page"/>
      </w:r>
    </w:p>
    <w:p>
      <w:pPr>
        <w:pStyle w:val="5"/>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.投标声明书</w:t>
      </w:r>
      <w:bookmarkEnd w:id="143"/>
      <w:bookmarkEnd w:id="144"/>
      <w:bookmarkEnd w:id="145"/>
      <w:bookmarkEnd w:id="146"/>
    </w:p>
    <w:p>
      <w:pPr>
        <w:pStyle w:val="70"/>
        <w:spacing w:line="360" w:lineRule="auto"/>
        <w:ind w:firstLine="198" w:firstLineChars="71"/>
        <w:rPr>
          <w:rFonts w:asciiTheme="minorEastAsia" w:hAnsiTheme="minorEastAsia" w:eastAsiaTheme="minorEastAsia" w:cstheme="minorEastAsia"/>
          <w:szCs w:val="28"/>
        </w:rPr>
      </w:pPr>
      <w:bookmarkStart w:id="147" w:name="_Toc458617486"/>
      <w:r>
        <w:rPr>
          <w:rFonts w:hint="eastAsia" w:asciiTheme="minorEastAsia" w:hAnsiTheme="minorEastAsia" w:eastAsiaTheme="minorEastAsia" w:cstheme="minorEastAsia"/>
          <w:szCs w:val="28"/>
        </w:rPr>
        <w:t>致：陕西正邦招标有限责任公司</w:t>
      </w:r>
      <w:bookmarkEnd w:id="147"/>
    </w:p>
    <w:p>
      <w:pPr>
        <w:pStyle w:val="70"/>
        <w:spacing w:line="360" w:lineRule="auto"/>
        <w:ind w:firstLine="618" w:firstLineChars="221"/>
        <w:rPr>
          <w:rFonts w:asciiTheme="minorEastAsia" w:hAnsiTheme="minorEastAsia" w:eastAsiaTheme="minorEastAsia" w:cstheme="minorEastAsia"/>
          <w:szCs w:val="28"/>
        </w:rPr>
      </w:pPr>
      <w:bookmarkStart w:id="148" w:name="_Toc458617487"/>
      <w:r>
        <w:rPr>
          <w:rFonts w:hint="eastAsia" w:asciiTheme="minorEastAsia" w:hAnsiTheme="minorEastAsia" w:eastAsiaTheme="minorEastAsia" w:cstheme="minorEastAsia"/>
          <w:szCs w:val="28"/>
        </w:rPr>
        <w:t>我公司</w:t>
      </w:r>
      <w:r>
        <w:rPr>
          <w:rFonts w:hint="eastAsia" w:asciiTheme="minorEastAsia" w:hAnsiTheme="minorEastAsia" w:eastAsiaTheme="minorEastAsia" w:cstheme="minorEastAsia"/>
          <w:szCs w:val="28"/>
          <w:u w:val="single"/>
        </w:rPr>
        <w:t xml:space="preserve">       （投标人名称）       </w:t>
      </w:r>
      <w:r>
        <w:rPr>
          <w:rFonts w:hint="eastAsia" w:asciiTheme="minorEastAsia" w:hAnsiTheme="minorEastAsia" w:eastAsiaTheme="minorEastAsia" w:cstheme="minorEastAsia"/>
          <w:szCs w:val="28"/>
        </w:rPr>
        <w:t>，就参加</w:t>
      </w:r>
      <w:r>
        <w:rPr>
          <w:rFonts w:hint="eastAsia" w:asciiTheme="minorEastAsia" w:hAnsiTheme="minorEastAsia" w:eastAsiaTheme="minorEastAsia" w:cstheme="minorEastAsia"/>
          <w:szCs w:val="28"/>
          <w:u w:val="single"/>
        </w:rPr>
        <w:t xml:space="preserve">      （采购项目名称）    </w:t>
      </w:r>
      <w:r>
        <w:rPr>
          <w:rFonts w:hint="eastAsia" w:asciiTheme="minorEastAsia" w:hAnsiTheme="minorEastAsia" w:eastAsiaTheme="minorEastAsia" w:cstheme="minorEastAsia"/>
          <w:szCs w:val="28"/>
        </w:rPr>
        <w:t>（项目编号：）投标事宜，在此郑重声明：</w:t>
      </w:r>
      <w:bookmarkEnd w:id="148"/>
    </w:p>
    <w:p>
      <w:pPr>
        <w:pStyle w:val="70"/>
        <w:spacing w:line="360" w:lineRule="auto"/>
        <w:ind w:firstLine="618" w:firstLineChars="221"/>
        <w:rPr>
          <w:rFonts w:asciiTheme="minorEastAsia" w:hAnsiTheme="minorEastAsia" w:eastAsiaTheme="minorEastAsia" w:cstheme="minorEastAsia"/>
          <w:szCs w:val="28"/>
        </w:rPr>
      </w:pPr>
      <w:bookmarkStart w:id="149" w:name="_Toc458617488"/>
      <w:r>
        <w:rPr>
          <w:rFonts w:hint="eastAsia" w:asciiTheme="minorEastAsia" w:hAnsiTheme="minorEastAsia" w:eastAsiaTheme="minorEastAsia" w:cstheme="minorEastAsia"/>
          <w:szCs w:val="28"/>
        </w:rPr>
        <w:t>1、我公司所提交的投标文件全部真实有效；</w:t>
      </w:r>
      <w:bookmarkEnd w:id="149"/>
    </w:p>
    <w:p>
      <w:pPr>
        <w:pStyle w:val="70"/>
        <w:spacing w:line="360" w:lineRule="auto"/>
        <w:ind w:firstLine="618" w:firstLineChars="221"/>
        <w:rPr>
          <w:rFonts w:asciiTheme="minorEastAsia" w:hAnsiTheme="minorEastAsia" w:eastAsiaTheme="minorEastAsia" w:cstheme="minorEastAsia"/>
          <w:szCs w:val="28"/>
        </w:rPr>
      </w:pPr>
      <w:bookmarkStart w:id="150" w:name="_Toc458617489"/>
      <w:r>
        <w:rPr>
          <w:rFonts w:hint="eastAsia" w:asciiTheme="minorEastAsia" w:hAnsiTheme="minorEastAsia" w:eastAsiaTheme="minorEastAsia" w:cstheme="minorEastAsia"/>
          <w:szCs w:val="28"/>
        </w:rPr>
        <w:t>2、我公司近3年来无因安全事故、质量事故、投标违规等不良记录被政府有关部门处罚期内的情形存在；</w:t>
      </w:r>
      <w:bookmarkEnd w:id="150"/>
    </w:p>
    <w:p>
      <w:pPr>
        <w:pStyle w:val="70"/>
        <w:spacing w:line="360" w:lineRule="auto"/>
        <w:ind w:firstLine="618" w:firstLineChars="221"/>
        <w:rPr>
          <w:rFonts w:asciiTheme="minorEastAsia" w:hAnsiTheme="minorEastAsia" w:eastAsiaTheme="minorEastAsia" w:cstheme="minorEastAsia"/>
          <w:szCs w:val="28"/>
        </w:rPr>
      </w:pPr>
      <w:bookmarkStart w:id="151" w:name="_Toc458617490"/>
      <w:r>
        <w:rPr>
          <w:rFonts w:hint="eastAsia" w:asciiTheme="minorEastAsia" w:hAnsiTheme="minorEastAsia" w:eastAsiaTheme="minorEastAsia" w:cstheme="minorEastAsia"/>
          <w:szCs w:val="28"/>
        </w:rPr>
        <w:t>3、我公司近3年来无违规违法经营受到责令停产（或停止经营）、吊销生产许可证（或经营许可证）、较大数额罚款等行政处罚的情形存在；</w:t>
      </w:r>
      <w:bookmarkEnd w:id="151"/>
    </w:p>
    <w:p>
      <w:pPr>
        <w:pStyle w:val="70"/>
        <w:spacing w:line="360" w:lineRule="auto"/>
        <w:ind w:firstLine="618" w:firstLineChars="221"/>
        <w:rPr>
          <w:rFonts w:asciiTheme="minorEastAsia" w:hAnsiTheme="minorEastAsia" w:eastAsiaTheme="minorEastAsia" w:cstheme="minorEastAsia"/>
          <w:szCs w:val="28"/>
        </w:rPr>
      </w:pPr>
      <w:bookmarkStart w:id="152" w:name="_Toc458617491"/>
      <w:r>
        <w:rPr>
          <w:rFonts w:hint="eastAsia" w:asciiTheme="minorEastAsia" w:hAnsiTheme="minorEastAsia" w:eastAsiaTheme="minorEastAsia" w:cstheme="minorEastAsia"/>
          <w:szCs w:val="28"/>
        </w:rPr>
        <w:t>4、我公司无企业财产被查封、冻结或处于破产状态或严重亏损状态等情形存在；</w:t>
      </w:r>
      <w:bookmarkEnd w:id="152"/>
    </w:p>
    <w:p>
      <w:pPr>
        <w:pStyle w:val="70"/>
        <w:spacing w:line="360" w:lineRule="auto"/>
        <w:ind w:firstLine="618" w:firstLineChars="221"/>
        <w:rPr>
          <w:rFonts w:asciiTheme="minorEastAsia" w:hAnsiTheme="minorEastAsia" w:eastAsiaTheme="minorEastAsia" w:cstheme="minorEastAsia"/>
          <w:szCs w:val="28"/>
        </w:rPr>
      </w:pPr>
      <w:bookmarkStart w:id="153" w:name="_Toc458617492"/>
      <w:r>
        <w:rPr>
          <w:rFonts w:hint="eastAsia" w:asciiTheme="minorEastAsia" w:hAnsiTheme="minorEastAsia" w:eastAsiaTheme="minorEastAsia" w:cstheme="minorEastAsia"/>
          <w:szCs w:val="28"/>
        </w:rPr>
        <w:t>5、我公司承诺在投标过程中，保证不与其他单位围标、串标，不出让投标资格，不采取不正当手段诋毁、排挤其他投标投标人，不向、招标代理机构、评标委员会成员行贿。</w:t>
      </w:r>
      <w:bookmarkEnd w:id="153"/>
    </w:p>
    <w:p>
      <w:pPr>
        <w:pStyle w:val="70"/>
        <w:spacing w:line="360" w:lineRule="auto"/>
        <w:ind w:firstLine="618" w:firstLineChars="221"/>
        <w:rPr>
          <w:rFonts w:asciiTheme="minorEastAsia" w:hAnsiTheme="minorEastAsia" w:eastAsiaTheme="minorEastAsia" w:cstheme="minorEastAsia"/>
          <w:szCs w:val="28"/>
        </w:rPr>
      </w:pPr>
      <w:bookmarkStart w:id="154" w:name="_Toc458617493"/>
      <w:r>
        <w:rPr>
          <w:rFonts w:hint="eastAsia" w:asciiTheme="minorEastAsia" w:hAnsiTheme="minorEastAsia" w:eastAsiaTheme="minorEastAsia" w:cstheme="minorEastAsia"/>
          <w:szCs w:val="28"/>
        </w:rPr>
        <w:t>以上声明若违反，一经查实，本公司愿意接受政府有关部门的相应处罚，并愿意承担由此带来的法律后果。</w:t>
      </w:r>
      <w:bookmarkEnd w:id="154"/>
    </w:p>
    <w:p>
      <w:pPr>
        <w:pStyle w:val="70"/>
        <w:spacing w:line="360" w:lineRule="auto"/>
        <w:ind w:firstLine="618" w:firstLineChars="221"/>
        <w:rPr>
          <w:rFonts w:asciiTheme="minorEastAsia" w:hAnsiTheme="minorEastAsia" w:eastAsiaTheme="minorEastAsia" w:cstheme="minorEastAsia"/>
          <w:szCs w:val="28"/>
        </w:rPr>
      </w:pPr>
    </w:p>
    <w:p>
      <w:pPr>
        <w:pStyle w:val="70"/>
        <w:spacing w:line="360" w:lineRule="auto"/>
        <w:ind w:firstLine="478" w:firstLineChars="171"/>
        <w:rPr>
          <w:rFonts w:asciiTheme="minorEastAsia" w:hAnsiTheme="minorEastAsia" w:eastAsiaTheme="minorEastAsia" w:cstheme="minorEastAsia"/>
          <w:szCs w:val="28"/>
        </w:rPr>
      </w:pPr>
      <w:bookmarkStart w:id="155" w:name="_Toc458617494"/>
      <w:r>
        <w:rPr>
          <w:rFonts w:hint="eastAsia" w:asciiTheme="minorEastAsia" w:hAnsiTheme="minorEastAsia" w:eastAsiaTheme="minorEastAsia" w:cstheme="minorEastAsia"/>
          <w:szCs w:val="28"/>
        </w:rPr>
        <w:t>特此声明！</w:t>
      </w:r>
      <w:bookmarkEnd w:id="155"/>
    </w:p>
    <w:p>
      <w:pPr>
        <w:pStyle w:val="70"/>
        <w:spacing w:line="360" w:lineRule="auto"/>
        <w:ind w:firstLine="478" w:firstLineChars="171"/>
        <w:rPr>
          <w:rFonts w:asciiTheme="minorEastAsia" w:hAnsiTheme="minorEastAsia" w:eastAsiaTheme="minorEastAsia" w:cstheme="minorEastAsia"/>
          <w:szCs w:val="28"/>
        </w:rPr>
      </w:pPr>
      <w:bookmarkStart w:id="156" w:name="_Toc458617495"/>
      <w:r>
        <w:rPr>
          <w:rFonts w:hint="eastAsia" w:asciiTheme="minorEastAsia" w:hAnsiTheme="minorEastAsia" w:eastAsiaTheme="minorEastAsia" w:cstheme="minorEastAsia"/>
          <w:szCs w:val="28"/>
        </w:rPr>
        <w:t>声  明  人：（投标人名称、公章）</w:t>
      </w:r>
      <w:bookmarkEnd w:id="156"/>
    </w:p>
    <w:p>
      <w:pPr>
        <w:pStyle w:val="70"/>
        <w:spacing w:line="360" w:lineRule="auto"/>
        <w:ind w:firstLine="478" w:firstLineChars="171"/>
        <w:rPr>
          <w:rFonts w:asciiTheme="minorEastAsia" w:hAnsiTheme="minorEastAsia" w:eastAsiaTheme="minorEastAsia" w:cstheme="minorEastAsia"/>
          <w:szCs w:val="28"/>
        </w:rPr>
      </w:pPr>
      <w:bookmarkStart w:id="157" w:name="_Toc458617496"/>
      <w:r>
        <w:rPr>
          <w:rFonts w:hint="eastAsia" w:asciiTheme="minorEastAsia" w:hAnsiTheme="minorEastAsia" w:eastAsiaTheme="minorEastAsia" w:cstheme="minorEastAsia"/>
          <w:szCs w:val="28"/>
        </w:rPr>
        <w:t>法定代表人</w:t>
      </w:r>
      <w:r>
        <w:rPr>
          <w:rFonts w:hint="eastAsia" w:asciiTheme="minorEastAsia" w:hAnsiTheme="minorEastAsia" w:eastAsiaTheme="minorEastAsia" w:cstheme="minorEastAsia"/>
          <w:szCs w:val="28"/>
          <w:lang w:eastAsia="zh-CN"/>
        </w:rPr>
        <w:t>或</w:t>
      </w:r>
      <w:r>
        <w:rPr>
          <w:rFonts w:hint="eastAsia" w:asciiTheme="minorEastAsia" w:hAnsiTheme="minorEastAsia" w:eastAsiaTheme="minorEastAsia" w:cstheme="minorEastAsia"/>
          <w:szCs w:val="28"/>
        </w:rPr>
        <w:t>被授权人：（签字或盖章）</w:t>
      </w:r>
      <w:bookmarkEnd w:id="157"/>
    </w:p>
    <w:p>
      <w:pPr>
        <w:pStyle w:val="70"/>
        <w:spacing w:line="360" w:lineRule="auto"/>
        <w:ind w:firstLine="478" w:firstLineChars="171"/>
        <w:rPr>
          <w:rFonts w:asciiTheme="minorEastAsia" w:hAnsiTheme="minorEastAsia" w:eastAsiaTheme="minorEastAsia" w:cstheme="minorEastAsia"/>
          <w:szCs w:val="28"/>
        </w:rPr>
      </w:pPr>
      <w:bookmarkStart w:id="158" w:name="_Toc458617497"/>
      <w:r>
        <w:rPr>
          <w:rFonts w:hint="eastAsia" w:asciiTheme="minorEastAsia" w:hAnsiTheme="minorEastAsia" w:eastAsiaTheme="minorEastAsia" w:cstheme="minorEastAsia"/>
          <w:szCs w:val="28"/>
        </w:rPr>
        <w:t>日      期：</w:t>
      </w:r>
      <w:bookmarkEnd w:id="158"/>
    </w:p>
    <w:p>
      <w:pPr>
        <w:pStyle w:val="70"/>
        <w:spacing w:line="360" w:lineRule="auto"/>
        <w:ind w:firstLine="0" w:firstLineChars="0"/>
        <w:rPr>
          <w:rFonts w:asciiTheme="minorEastAsia" w:hAnsiTheme="minorEastAsia" w:eastAsiaTheme="minorEastAsia" w:cstheme="minorEastAsia"/>
          <w:szCs w:val="28"/>
        </w:rPr>
      </w:pPr>
    </w:p>
    <w:p>
      <w:pPr>
        <w:pStyle w:val="70"/>
        <w:spacing w:line="360" w:lineRule="auto"/>
        <w:ind w:firstLine="0" w:firstLineChars="0"/>
        <w:rPr>
          <w:rFonts w:asciiTheme="minorEastAsia" w:hAnsiTheme="minorEastAsia" w:eastAsiaTheme="minorEastAsia" w:cstheme="minorEastAsia"/>
          <w:szCs w:val="28"/>
        </w:rPr>
      </w:pPr>
    </w:p>
    <w:p>
      <w:pPr>
        <w:widowControl/>
        <w:spacing w:line="360" w:lineRule="auto"/>
        <w:jc w:val="left"/>
        <w:rPr>
          <w:rFonts w:asciiTheme="minorEastAsia" w:hAnsiTheme="minorEastAsia" w:cstheme="minorEastAsia"/>
          <w:bCs/>
          <w:sz w:val="28"/>
          <w:szCs w:val="28"/>
        </w:rPr>
      </w:pPr>
    </w:p>
    <w:p>
      <w:pPr>
        <w:widowControl/>
        <w:spacing w:line="360" w:lineRule="auto"/>
        <w:jc w:val="left"/>
        <w:rPr>
          <w:rFonts w:asciiTheme="minorEastAsia" w:hAnsiTheme="minorEastAsia" w:cstheme="minorEastAsia"/>
          <w:bCs/>
          <w:szCs w:val="24"/>
        </w:rPr>
      </w:pPr>
    </w:p>
    <w:p>
      <w:pPr>
        <w:pStyle w:val="5"/>
        <w:spacing w:line="360" w:lineRule="auto"/>
        <w:rPr>
          <w:rFonts w:asciiTheme="minorEastAsia" w:hAnsiTheme="minorEastAsia" w:eastAsiaTheme="minorEastAsia" w:cstheme="minorEastAsia"/>
          <w:sz w:val="28"/>
          <w:szCs w:val="28"/>
        </w:rPr>
      </w:pPr>
      <w:bookmarkStart w:id="159" w:name="_Toc497730575"/>
      <w:bookmarkStart w:id="160" w:name="_Toc31484"/>
      <w:bookmarkStart w:id="161" w:name="_Toc458437959"/>
      <w:bookmarkStart w:id="162" w:name="_Toc19942"/>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.《拒绝政府采购领域商业贿赂承诺书》（格式）</w:t>
      </w:r>
      <w:bookmarkEnd w:id="159"/>
      <w:bookmarkEnd w:id="160"/>
      <w:bookmarkEnd w:id="161"/>
      <w:bookmarkEnd w:id="162"/>
    </w:p>
    <w:p>
      <w:pPr>
        <w:widowControl/>
        <w:spacing w:line="360" w:lineRule="auto"/>
        <w:jc w:val="center"/>
        <w:rPr>
          <w:rFonts w:asciiTheme="minorEastAsia" w:hAnsiTheme="minorEastAsia" w:cstheme="minorEastAsia"/>
          <w:b/>
          <w:bCs/>
          <w:kern w:val="0"/>
          <w:sz w:val="28"/>
          <w:szCs w:val="28"/>
        </w:rPr>
      </w:pPr>
      <w:bookmarkStart w:id="163" w:name="_Toc458437960"/>
      <w:r>
        <w:rPr>
          <w:rFonts w:hint="eastAsia" w:asciiTheme="minorEastAsia" w:hAnsiTheme="minorEastAsia" w:cstheme="minorEastAsia"/>
          <w:b/>
          <w:bCs/>
          <w:kern w:val="0"/>
          <w:sz w:val="28"/>
          <w:szCs w:val="28"/>
        </w:rPr>
        <w:t>陕西省政府采购投标人</w:t>
      </w:r>
    </w:p>
    <w:p>
      <w:pPr>
        <w:widowControl/>
        <w:spacing w:line="360" w:lineRule="auto"/>
        <w:jc w:val="center"/>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拒绝政府采购领域商业贿赂承诺书</w:t>
      </w:r>
    </w:p>
    <w:p>
      <w:pPr>
        <w:widowControl/>
        <w:spacing w:line="360" w:lineRule="auto"/>
        <w:ind w:firstLine="420" w:firstLineChars="200"/>
        <w:jc w:val="left"/>
        <w:rPr>
          <w:rFonts w:asciiTheme="minorEastAsia" w:hAnsiTheme="minorEastAsia" w:cstheme="minorEastAsia"/>
          <w:kern w:val="0"/>
        </w:rPr>
      </w:pPr>
    </w:p>
    <w:p>
      <w:pPr>
        <w:widowControl/>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为响应党中央、国务院关于治理政府采购领域商业贿赂行为的号召，我单位在此庄严承诺：</w:t>
      </w:r>
    </w:p>
    <w:p>
      <w:pPr>
        <w:widowControl/>
        <w:numPr>
          <w:ilvl w:val="0"/>
          <w:numId w:val="6"/>
        </w:num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在参与政府采购活动中遵纪守法、诚信经营、公平竞标。</w:t>
      </w:r>
    </w:p>
    <w:p>
      <w:pPr>
        <w:widowControl/>
        <w:numPr>
          <w:ilvl w:val="0"/>
          <w:numId w:val="6"/>
        </w:num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不向招标方、招标代理机构和政府采购评审专家进行任何形式的商业贿赂以谋取交易机会。</w:t>
      </w:r>
    </w:p>
    <w:p>
      <w:pPr>
        <w:widowControl/>
        <w:numPr>
          <w:ilvl w:val="0"/>
          <w:numId w:val="6"/>
        </w:num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不向政府招标代理机构和招标方提供虚假资质文件或采用虚假应标方式参与政府采购市场竞争并谋取中标、成交。</w:t>
      </w:r>
    </w:p>
    <w:p>
      <w:pPr>
        <w:widowControl/>
        <w:numPr>
          <w:ilvl w:val="0"/>
          <w:numId w:val="6"/>
        </w:num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不采取“围标、陪标”等商业欺诈手段获得政府采购定单。</w:t>
      </w:r>
    </w:p>
    <w:p>
      <w:pPr>
        <w:widowControl/>
        <w:numPr>
          <w:ilvl w:val="0"/>
          <w:numId w:val="6"/>
        </w:num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不采取不正当手段低毁、排挤其他投标人。</w:t>
      </w:r>
    </w:p>
    <w:p>
      <w:pPr>
        <w:widowControl/>
        <w:numPr>
          <w:ilvl w:val="0"/>
          <w:numId w:val="6"/>
        </w:num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不在提供商品和服务时“偷梁换柱、以次充好”损害的合法权益。</w:t>
      </w:r>
    </w:p>
    <w:p>
      <w:pPr>
        <w:widowControl/>
        <w:numPr>
          <w:ilvl w:val="0"/>
          <w:numId w:val="6"/>
        </w:num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不与招标方、招标代理机构政府采购评审专家或其它投标人恶意串通，进行质疑和投诉，维护政府采购市场秩序。</w:t>
      </w:r>
    </w:p>
    <w:p>
      <w:pPr>
        <w:widowControl/>
        <w:numPr>
          <w:ilvl w:val="0"/>
          <w:numId w:val="6"/>
        </w:num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尊重和接受政府采购监督管理部门的监督和政府招标代理机构招标要求，承担因违约行为给招标方造成的损失。</w:t>
      </w:r>
    </w:p>
    <w:p>
      <w:pPr>
        <w:widowControl/>
        <w:numPr>
          <w:ilvl w:val="0"/>
          <w:numId w:val="6"/>
        </w:num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不发生其他有悖于政府采购公开、公平、公正和诚信原则的行为。</w:t>
      </w:r>
    </w:p>
    <w:p>
      <w:pPr>
        <w:pStyle w:val="20"/>
        <w:spacing w:line="360" w:lineRule="auto"/>
        <w:rPr>
          <w:rFonts w:asciiTheme="minorEastAsia" w:hAnsiTheme="minorEastAsia" w:cstheme="minorEastAsia"/>
        </w:rPr>
      </w:pPr>
    </w:p>
    <w:p>
      <w:pPr>
        <w:widowControl/>
        <w:spacing w:line="360" w:lineRule="auto"/>
        <w:rPr>
          <w:rFonts w:asciiTheme="minorEastAsia" w:hAnsiTheme="minorEastAsia" w:cstheme="minorEastAsia"/>
          <w:kern w:val="0"/>
          <w:sz w:val="28"/>
          <w:szCs w:val="28"/>
        </w:rPr>
      </w:pPr>
      <w:r>
        <w:rPr>
          <w:rFonts w:hint="eastAsia" w:asciiTheme="minorEastAsia" w:hAnsiTheme="minorEastAsia" w:cstheme="minorEastAsia"/>
          <w:kern w:val="0"/>
          <w:sz w:val="28"/>
          <w:szCs w:val="28"/>
        </w:rPr>
        <w:t>承诺单位：</w:t>
      </w:r>
      <w:r>
        <w:rPr>
          <w:rFonts w:hint="eastAsia" w:asciiTheme="minorEastAsia" w:hAnsiTheme="minorEastAsia" w:cstheme="minorEastAsia"/>
          <w:i/>
          <w:iCs/>
          <w:kern w:val="0"/>
          <w:sz w:val="28"/>
          <w:szCs w:val="28"/>
          <w:u w:val="single"/>
        </w:rPr>
        <w:t>　　　　　　　　　　　</w:t>
      </w:r>
      <w:r>
        <w:rPr>
          <w:rFonts w:hint="eastAsia" w:asciiTheme="minorEastAsia" w:hAnsiTheme="minorEastAsia" w:cstheme="minorEastAsia"/>
          <w:kern w:val="0"/>
          <w:sz w:val="28"/>
          <w:szCs w:val="28"/>
        </w:rPr>
        <w:t xml:space="preserve">（盖章） </w:t>
      </w:r>
    </w:p>
    <w:p>
      <w:pPr>
        <w:widowControl/>
        <w:spacing w:line="360" w:lineRule="auto"/>
        <w:rPr>
          <w:rFonts w:asciiTheme="minorEastAsia" w:hAnsiTheme="minorEastAsia" w:cstheme="minorEastAsia"/>
          <w:kern w:val="0"/>
          <w:sz w:val="28"/>
          <w:szCs w:val="28"/>
        </w:rPr>
      </w:pPr>
      <w:r>
        <w:rPr>
          <w:rFonts w:hint="eastAsia" w:asciiTheme="minorEastAsia" w:hAnsiTheme="minorEastAsia" w:cstheme="minorEastAsia"/>
          <w:kern w:val="0"/>
          <w:sz w:val="28"/>
          <w:szCs w:val="28"/>
        </w:rPr>
        <w:t>全权代表：</w:t>
      </w:r>
      <w:r>
        <w:rPr>
          <w:rFonts w:hint="eastAsia" w:asciiTheme="minorEastAsia" w:hAnsiTheme="minorEastAsia" w:cstheme="minorEastAsia"/>
          <w:kern w:val="0"/>
          <w:sz w:val="28"/>
          <w:szCs w:val="28"/>
          <w:u w:val="single"/>
        </w:rPr>
        <w:t>　　　　　　　　　　　</w:t>
      </w:r>
      <w:r>
        <w:rPr>
          <w:rFonts w:hint="eastAsia" w:asciiTheme="minorEastAsia" w:hAnsiTheme="minorEastAsia" w:cstheme="minorEastAsia"/>
          <w:kern w:val="0"/>
          <w:sz w:val="28"/>
          <w:szCs w:val="28"/>
        </w:rPr>
        <w:t xml:space="preserve">（签字） </w:t>
      </w:r>
    </w:p>
    <w:p>
      <w:pPr>
        <w:widowControl/>
        <w:spacing w:line="360" w:lineRule="auto"/>
        <w:rPr>
          <w:rFonts w:asciiTheme="minorEastAsia" w:hAnsiTheme="minorEastAsia" w:cstheme="minorEastAsia"/>
          <w:kern w:val="0"/>
          <w:sz w:val="28"/>
          <w:szCs w:val="28"/>
        </w:rPr>
      </w:pPr>
      <w:r>
        <w:rPr>
          <w:rFonts w:hint="eastAsia" w:asciiTheme="minorEastAsia" w:hAnsiTheme="minorEastAsia" w:cstheme="minorEastAsia"/>
          <w:kern w:val="0"/>
          <w:sz w:val="28"/>
          <w:szCs w:val="28"/>
        </w:rPr>
        <w:t>地　　址：</w:t>
      </w:r>
    </w:p>
    <w:p>
      <w:pPr>
        <w:widowControl/>
        <w:spacing w:line="360" w:lineRule="auto"/>
        <w:rPr>
          <w:rFonts w:asciiTheme="minorEastAsia" w:hAnsiTheme="minorEastAsia" w:cstheme="minorEastAsia"/>
          <w:kern w:val="0"/>
          <w:sz w:val="28"/>
          <w:szCs w:val="28"/>
        </w:rPr>
      </w:pPr>
      <w:r>
        <w:rPr>
          <w:rFonts w:hint="eastAsia" w:asciiTheme="minorEastAsia" w:hAnsiTheme="minorEastAsia" w:cstheme="minorEastAsia"/>
          <w:kern w:val="0"/>
          <w:sz w:val="28"/>
          <w:szCs w:val="28"/>
        </w:rPr>
        <w:t>邮　　编：</w:t>
      </w:r>
    </w:p>
    <w:p>
      <w:pPr>
        <w:widowControl/>
        <w:spacing w:line="360" w:lineRule="auto"/>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电　　话： </w:t>
      </w:r>
    </w:p>
    <w:p>
      <w:pPr>
        <w:spacing w:line="360" w:lineRule="auto"/>
        <w:ind w:firstLine="5740" w:firstLineChars="2050"/>
        <w:rPr>
          <w:rFonts w:asciiTheme="minorEastAsia" w:hAnsiTheme="minorEastAsia" w:cstheme="minorEastAsia"/>
          <w:kern w:val="0"/>
          <w:szCs w:val="24"/>
        </w:rPr>
        <w:sectPr>
          <w:headerReference r:id="rId21" w:type="first"/>
          <w:headerReference r:id="rId20" w:type="default"/>
          <w:pgSz w:w="11907" w:h="16840"/>
          <w:pgMar w:top="1440" w:right="1077" w:bottom="1440" w:left="1297" w:header="851" w:footer="1021" w:gutter="0"/>
          <w:cols w:space="720" w:num="1"/>
          <w:titlePg/>
          <w:docGrid w:linePitch="312" w:charSpace="0"/>
        </w:sectPr>
      </w:pPr>
      <w:r>
        <w:rPr>
          <w:rFonts w:hint="eastAsia" w:asciiTheme="minorEastAsia" w:hAnsiTheme="minorEastAsia" w:cstheme="minorEastAsia"/>
          <w:kern w:val="0"/>
          <w:sz w:val="28"/>
          <w:szCs w:val="28"/>
        </w:rPr>
        <w:t>年　　月　　日</w:t>
      </w:r>
    </w:p>
    <w:bookmarkEnd w:id="163"/>
    <w:p>
      <w:pPr>
        <w:pStyle w:val="5"/>
        <w:spacing w:before="0" w:after="0" w:line="360" w:lineRule="auto"/>
        <w:rPr>
          <w:rFonts w:asciiTheme="minorEastAsia" w:hAnsiTheme="minorEastAsia" w:eastAsiaTheme="minorEastAsia" w:cstheme="minorEastAsia"/>
          <w:sz w:val="28"/>
          <w:szCs w:val="28"/>
        </w:rPr>
      </w:pPr>
      <w:bookmarkStart w:id="164" w:name="_Toc12565"/>
      <w:bookmarkStart w:id="165" w:name="_Toc497730576"/>
      <w:bookmarkStart w:id="166" w:name="_Toc18413"/>
      <w:bookmarkStart w:id="167" w:name="_Toc4112"/>
      <w:bookmarkStart w:id="168" w:name="_Toc26434"/>
      <w:bookmarkStart w:id="169" w:name="_Toc497730577"/>
      <w:r>
        <w:rPr>
          <w:rFonts w:hint="eastAsia" w:asciiTheme="minorEastAsia" w:hAnsiTheme="minorEastAsia" w:eastAsiaTheme="minorEastAsia" w:cstheme="minorEastAsia"/>
          <w:sz w:val="28"/>
        </w:rPr>
        <w:t>1</w:t>
      </w:r>
      <w:r>
        <w:rPr>
          <w:rFonts w:hint="eastAsia" w:asciiTheme="minorEastAsia" w:hAnsiTheme="minorEastAsia" w:eastAsiaTheme="minorEastAsia" w:cstheme="minorEastAsia"/>
          <w:sz w:val="28"/>
          <w:lang w:val="en-US" w:eastAsia="zh-CN"/>
        </w:rPr>
        <w:t>7</w:t>
      </w:r>
      <w:r>
        <w:rPr>
          <w:rFonts w:hint="eastAsia" w:asciiTheme="minorEastAsia" w:hAnsiTheme="minorEastAsia" w:eastAsiaTheme="minorEastAsia" w:cstheme="minorEastAsia"/>
          <w:sz w:val="28"/>
        </w:rPr>
        <w:t>.</w:t>
      </w:r>
      <w:bookmarkEnd w:id="164"/>
      <w:bookmarkEnd w:id="165"/>
      <w:bookmarkEnd w:id="166"/>
      <w:r>
        <w:rPr>
          <w:rFonts w:hint="eastAsia" w:asciiTheme="minorEastAsia" w:hAnsiTheme="minorEastAsia" w:eastAsiaTheme="minorEastAsia" w:cstheme="minorEastAsia"/>
          <w:sz w:val="28"/>
          <w:szCs w:val="28"/>
        </w:rPr>
        <w:t>《中小企业声明函》</w:t>
      </w:r>
    </w:p>
    <w:p>
      <w:pPr>
        <w:spacing w:line="360" w:lineRule="auto"/>
        <w:jc w:val="center"/>
        <w:rPr>
          <w:rFonts w:asciiTheme="minorEastAsia" w:hAnsiTheme="minorEastAsia" w:cstheme="minorEastAsia"/>
          <w:b/>
          <w:bCs/>
          <w:kern w:val="0"/>
          <w:sz w:val="32"/>
          <w:szCs w:val="32"/>
        </w:rPr>
      </w:pPr>
      <w:r>
        <w:rPr>
          <w:rFonts w:hint="eastAsia" w:asciiTheme="minorEastAsia" w:hAnsiTheme="minorEastAsia" w:cstheme="minorEastAsia"/>
          <w:b/>
          <w:bCs/>
          <w:kern w:val="0"/>
          <w:sz w:val="32"/>
          <w:szCs w:val="32"/>
        </w:rPr>
        <w:t>中小企业声明函</w:t>
      </w:r>
    </w:p>
    <w:p>
      <w:pPr>
        <w:spacing w:line="360" w:lineRule="auto"/>
        <w:rPr>
          <w:rFonts w:asciiTheme="minorEastAsia" w:hAnsiTheme="minorEastAsia" w:cstheme="minorEastAsia"/>
          <w:sz w:val="28"/>
          <w:szCs w:val="32"/>
        </w:rPr>
      </w:pPr>
      <w:r>
        <w:rPr>
          <w:rFonts w:hint="eastAsia" w:asciiTheme="minorEastAsia" w:hAnsiTheme="minorEastAsia" w:cstheme="minorEastAsia"/>
          <w:sz w:val="28"/>
          <w:szCs w:val="32"/>
        </w:rPr>
        <w:t>致：陕西正邦招标有限责任公司</w:t>
      </w:r>
    </w:p>
    <w:p>
      <w:pPr>
        <w:spacing w:line="360" w:lineRule="auto"/>
        <w:ind w:firstLine="565" w:firstLineChars="202"/>
        <w:rPr>
          <w:rFonts w:asciiTheme="minorEastAsia" w:hAnsiTheme="minorEastAsia" w:cstheme="minorEastAsia"/>
          <w:sz w:val="28"/>
          <w:szCs w:val="32"/>
        </w:rPr>
      </w:pPr>
      <w:r>
        <w:rPr>
          <w:rFonts w:hint="eastAsia" w:asciiTheme="minorEastAsia" w:hAnsiTheme="minorEastAsia" w:cstheme="minorEastAsia"/>
          <w:sz w:val="28"/>
          <w:szCs w:val="32"/>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spacing w:line="360" w:lineRule="auto"/>
        <w:ind w:firstLine="565" w:firstLineChars="202"/>
        <w:rPr>
          <w:rFonts w:asciiTheme="minorEastAsia" w:hAnsiTheme="minorEastAsia" w:cstheme="minorEastAsia"/>
          <w:sz w:val="28"/>
          <w:szCs w:val="32"/>
        </w:rPr>
      </w:pPr>
      <w:r>
        <w:rPr>
          <w:rFonts w:hint="eastAsia" w:asciiTheme="minorEastAsia" w:hAnsiTheme="minorEastAsia" w:cstheme="minorEastAsia"/>
          <w:sz w:val="28"/>
          <w:szCs w:val="32"/>
        </w:rPr>
        <w:t>1.（标的名称），属于（采购文件中明确的所属行业）行业；制造商为（企业名称），从业人员</w:t>
      </w:r>
      <w:r>
        <w:rPr>
          <w:rFonts w:hint="eastAsia" w:asciiTheme="minorEastAsia" w:hAnsiTheme="minorEastAsia" w:cstheme="minorEastAsia"/>
          <w:sz w:val="28"/>
          <w:szCs w:val="32"/>
          <w:u w:val="single"/>
        </w:rPr>
        <w:t xml:space="preserve">     </w:t>
      </w:r>
      <w:r>
        <w:rPr>
          <w:rFonts w:hint="eastAsia" w:asciiTheme="minorEastAsia" w:hAnsiTheme="minorEastAsia" w:cstheme="minorEastAsia"/>
          <w:sz w:val="28"/>
          <w:szCs w:val="32"/>
        </w:rPr>
        <w:t>人，营业收入为</w:t>
      </w:r>
      <w:r>
        <w:rPr>
          <w:rFonts w:hint="eastAsia" w:asciiTheme="minorEastAsia" w:hAnsiTheme="minorEastAsia" w:cstheme="minorEastAsia"/>
          <w:sz w:val="28"/>
          <w:szCs w:val="32"/>
          <w:u w:val="single"/>
        </w:rPr>
        <w:t xml:space="preserve">     </w:t>
      </w:r>
      <w:r>
        <w:rPr>
          <w:rFonts w:hint="eastAsia" w:asciiTheme="minorEastAsia" w:hAnsiTheme="minorEastAsia" w:cstheme="minorEastAsia"/>
          <w:sz w:val="28"/>
          <w:szCs w:val="32"/>
        </w:rPr>
        <w:t xml:space="preserve">万元，资产总额为       万元，属于（中型企业、小型企业、微型企业）； </w:t>
      </w:r>
    </w:p>
    <w:p>
      <w:pPr>
        <w:spacing w:line="360" w:lineRule="auto"/>
        <w:ind w:firstLine="565" w:firstLineChars="202"/>
        <w:rPr>
          <w:rFonts w:asciiTheme="minorEastAsia" w:hAnsiTheme="minorEastAsia" w:cstheme="minorEastAsia"/>
          <w:sz w:val="28"/>
          <w:szCs w:val="32"/>
        </w:rPr>
      </w:pPr>
      <w:r>
        <w:rPr>
          <w:rFonts w:hint="eastAsia" w:asciiTheme="minorEastAsia" w:hAnsiTheme="minorEastAsia" w:cstheme="minorEastAsia"/>
          <w:sz w:val="28"/>
          <w:szCs w:val="32"/>
        </w:rPr>
        <w:t>2.（标的名称）属于（采购文件中明确的所属行业）行业；制造商为（企业名称），从业人员</w:t>
      </w:r>
      <w:r>
        <w:rPr>
          <w:rFonts w:hint="eastAsia" w:asciiTheme="minorEastAsia" w:hAnsiTheme="minorEastAsia" w:cstheme="minorEastAsia"/>
          <w:sz w:val="28"/>
          <w:szCs w:val="32"/>
          <w:u w:val="single"/>
        </w:rPr>
        <w:t xml:space="preserve">     </w:t>
      </w:r>
      <w:r>
        <w:rPr>
          <w:rFonts w:hint="eastAsia" w:asciiTheme="minorEastAsia" w:hAnsiTheme="minorEastAsia" w:cstheme="minorEastAsia"/>
          <w:sz w:val="28"/>
          <w:szCs w:val="32"/>
        </w:rPr>
        <w:t>人，营业收入为</w:t>
      </w:r>
      <w:r>
        <w:rPr>
          <w:rFonts w:hint="eastAsia" w:asciiTheme="minorEastAsia" w:hAnsiTheme="minorEastAsia" w:cstheme="minorEastAsia"/>
          <w:sz w:val="28"/>
          <w:szCs w:val="32"/>
          <w:u w:val="single"/>
        </w:rPr>
        <w:t xml:space="preserve">     </w:t>
      </w:r>
      <w:r>
        <w:rPr>
          <w:rFonts w:hint="eastAsia" w:asciiTheme="minorEastAsia" w:hAnsiTheme="minorEastAsia" w:cstheme="minorEastAsia"/>
          <w:sz w:val="28"/>
          <w:szCs w:val="32"/>
        </w:rPr>
        <w:t>万元，资产总额为</w:t>
      </w:r>
      <w:r>
        <w:rPr>
          <w:rFonts w:hint="eastAsia" w:asciiTheme="minorEastAsia" w:hAnsiTheme="minorEastAsia" w:cstheme="minorEastAsia"/>
          <w:sz w:val="28"/>
          <w:szCs w:val="32"/>
          <w:u w:val="single"/>
        </w:rPr>
        <w:t xml:space="preserve">     </w:t>
      </w:r>
      <w:r>
        <w:rPr>
          <w:rFonts w:hint="eastAsia" w:asciiTheme="minorEastAsia" w:hAnsiTheme="minorEastAsia" w:cstheme="minorEastAsia"/>
          <w:sz w:val="28"/>
          <w:szCs w:val="32"/>
        </w:rPr>
        <w:t>万元，属于（中型企业、小型企业、微型企业）；</w:t>
      </w:r>
    </w:p>
    <w:p>
      <w:pPr>
        <w:spacing w:line="360" w:lineRule="auto"/>
        <w:ind w:firstLine="565" w:firstLineChars="202"/>
        <w:rPr>
          <w:rFonts w:asciiTheme="minorEastAsia" w:hAnsiTheme="minorEastAsia" w:cstheme="minorEastAsia"/>
          <w:sz w:val="28"/>
          <w:szCs w:val="32"/>
        </w:rPr>
      </w:pPr>
      <w:r>
        <w:rPr>
          <w:rFonts w:hint="eastAsia" w:asciiTheme="minorEastAsia" w:hAnsiTheme="minorEastAsia" w:cstheme="minorEastAsia"/>
          <w:sz w:val="28"/>
          <w:szCs w:val="32"/>
        </w:rPr>
        <w:t>……</w:t>
      </w:r>
    </w:p>
    <w:p>
      <w:pPr>
        <w:spacing w:line="360" w:lineRule="auto"/>
        <w:ind w:firstLine="565" w:firstLineChars="202"/>
        <w:rPr>
          <w:rFonts w:asciiTheme="minorEastAsia" w:hAnsiTheme="minorEastAsia" w:cstheme="minorEastAsia"/>
          <w:sz w:val="28"/>
          <w:szCs w:val="32"/>
        </w:rPr>
      </w:pPr>
      <w:r>
        <w:rPr>
          <w:rFonts w:hint="eastAsia" w:asciiTheme="minorEastAsia" w:hAnsiTheme="minorEastAsia" w:cstheme="minorEastAsia"/>
          <w:sz w:val="28"/>
          <w:szCs w:val="32"/>
        </w:rPr>
        <w:t>以上企业，不属于大企业的分支机构，不存在控股股东为大企业的情形，也不存在与大企业的负责人为同一人的情形。</w:t>
      </w:r>
    </w:p>
    <w:p>
      <w:pPr>
        <w:spacing w:line="360" w:lineRule="auto"/>
        <w:ind w:firstLine="565" w:firstLineChars="202"/>
        <w:rPr>
          <w:rFonts w:asciiTheme="minorEastAsia" w:hAnsiTheme="minorEastAsia" w:cstheme="minorEastAsia"/>
          <w:sz w:val="28"/>
          <w:szCs w:val="32"/>
        </w:rPr>
      </w:pPr>
      <w:r>
        <w:rPr>
          <w:rFonts w:hint="eastAsia" w:asciiTheme="minorEastAsia" w:hAnsiTheme="minorEastAsia" w:cstheme="minorEastAsia"/>
          <w:sz w:val="28"/>
          <w:szCs w:val="32"/>
        </w:rPr>
        <w:t xml:space="preserve">本企业对上述声明内容的真实性负责。如有虚假，将依法承担相应责任。 </w:t>
      </w:r>
    </w:p>
    <w:p>
      <w:pPr>
        <w:spacing w:line="360" w:lineRule="auto"/>
        <w:ind w:firstLine="565" w:firstLineChars="202"/>
        <w:rPr>
          <w:rFonts w:asciiTheme="minorEastAsia" w:hAnsiTheme="minorEastAsia" w:cstheme="minorEastAsia"/>
          <w:sz w:val="28"/>
          <w:szCs w:val="32"/>
        </w:rPr>
      </w:pPr>
    </w:p>
    <w:p>
      <w:pPr>
        <w:spacing w:line="360" w:lineRule="auto"/>
        <w:ind w:firstLine="4762" w:firstLineChars="1701"/>
        <w:rPr>
          <w:rFonts w:asciiTheme="minorEastAsia" w:hAnsiTheme="minorEastAsia" w:cstheme="minorEastAsia"/>
          <w:sz w:val="28"/>
          <w:szCs w:val="32"/>
        </w:rPr>
      </w:pPr>
      <w:r>
        <w:rPr>
          <w:rFonts w:hint="eastAsia" w:asciiTheme="minorEastAsia" w:hAnsiTheme="minorEastAsia" w:cstheme="minorEastAsia"/>
          <w:sz w:val="28"/>
          <w:szCs w:val="32"/>
        </w:rPr>
        <w:t xml:space="preserve">企业名称（盖章）： </w:t>
      </w:r>
    </w:p>
    <w:p>
      <w:pPr>
        <w:spacing w:line="360" w:lineRule="auto"/>
        <w:ind w:firstLine="4762" w:firstLineChars="1701"/>
        <w:rPr>
          <w:rFonts w:asciiTheme="minorEastAsia" w:hAnsiTheme="minorEastAsia" w:cstheme="minorEastAsia"/>
          <w:sz w:val="28"/>
          <w:szCs w:val="32"/>
        </w:rPr>
      </w:pPr>
      <w:r>
        <w:rPr>
          <w:rFonts w:hint="eastAsia" w:asciiTheme="minorEastAsia" w:hAnsiTheme="minorEastAsia" w:cstheme="minorEastAsia"/>
          <w:sz w:val="28"/>
          <w:szCs w:val="32"/>
        </w:rPr>
        <w:t xml:space="preserve">日 期： </w:t>
      </w:r>
    </w:p>
    <w:p>
      <w:pPr>
        <w:spacing w:line="360" w:lineRule="auto"/>
        <w:ind w:firstLine="565" w:firstLineChars="202"/>
        <w:rPr>
          <w:rFonts w:asciiTheme="minorEastAsia" w:hAnsiTheme="minorEastAsia" w:cstheme="minorEastAsia"/>
          <w:sz w:val="28"/>
          <w:szCs w:val="28"/>
        </w:rPr>
      </w:pPr>
      <w:r>
        <w:rPr>
          <w:rFonts w:hint="eastAsia" w:asciiTheme="minorEastAsia" w:hAnsiTheme="minorEastAsia" w:cstheme="minorEastAsia"/>
          <w:sz w:val="28"/>
          <w:szCs w:val="32"/>
        </w:rPr>
        <w:t>注：从业人员、营业收入、资产总额填报上一年度数据，无上一年度数据的新成立企业可不填报。</w:t>
      </w:r>
    </w:p>
    <w:p>
      <w:pPr>
        <w:widowControl/>
        <w:spacing w:line="360" w:lineRule="auto"/>
        <w:jc w:val="left"/>
        <w:rPr>
          <w:rFonts w:asciiTheme="minorEastAsia" w:hAnsiTheme="minorEastAsia" w:cstheme="minorEastAsia"/>
          <w:bCs/>
          <w:szCs w:val="24"/>
        </w:rPr>
      </w:pPr>
      <w:r>
        <w:rPr>
          <w:rFonts w:hint="eastAsia" w:asciiTheme="minorEastAsia" w:hAnsiTheme="minorEastAsia" w:cstheme="minorEastAsia"/>
          <w:bCs/>
          <w:szCs w:val="24"/>
        </w:rPr>
        <w:br w:type="page"/>
      </w:r>
    </w:p>
    <w:p>
      <w:pPr>
        <w:pStyle w:val="5"/>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sz w:val="28"/>
          <w:lang w:val="en-US" w:eastAsia="zh-CN"/>
        </w:rPr>
        <w:t>18</w:t>
      </w:r>
      <w:r>
        <w:rPr>
          <w:rFonts w:hint="eastAsia" w:asciiTheme="minorEastAsia" w:hAnsiTheme="minorEastAsia" w:eastAsiaTheme="minorEastAsia" w:cstheme="minorEastAsia"/>
          <w:sz w:val="28"/>
        </w:rPr>
        <w:t>.《残疾人福利性单位声明函》</w:t>
      </w:r>
      <w:bookmarkEnd w:id="167"/>
      <w:bookmarkEnd w:id="168"/>
      <w:bookmarkEnd w:id="169"/>
    </w:p>
    <w:p>
      <w:pPr>
        <w:spacing w:line="360" w:lineRule="auto"/>
        <w:jc w:val="center"/>
        <w:rPr>
          <w:rFonts w:asciiTheme="minorEastAsia" w:hAnsiTheme="minorEastAsia" w:cstheme="minorEastAsia"/>
          <w:b/>
          <w:sz w:val="32"/>
          <w:szCs w:val="32"/>
        </w:rPr>
      </w:pPr>
      <w:bookmarkStart w:id="170" w:name="OLE_LINK14"/>
      <w:r>
        <w:rPr>
          <w:rFonts w:hint="eastAsia" w:asciiTheme="minorEastAsia" w:hAnsiTheme="minorEastAsia" w:cstheme="minorEastAsia"/>
          <w:b/>
          <w:sz w:val="32"/>
          <w:szCs w:val="32"/>
        </w:rPr>
        <w:t>残疾人福利性单位声明函</w:t>
      </w:r>
    </w:p>
    <w:bookmarkEnd w:id="170"/>
    <w:p>
      <w:pPr>
        <w:spacing w:line="360" w:lineRule="auto"/>
        <w:jc w:val="center"/>
        <w:rPr>
          <w:rFonts w:asciiTheme="minorEastAsia" w:hAnsiTheme="minorEastAsia" w:cstheme="minorEastAsia"/>
          <w:b/>
          <w:sz w:val="32"/>
          <w:szCs w:val="32"/>
        </w:rPr>
      </w:pPr>
    </w:p>
    <w:p>
      <w:pPr>
        <w:spacing w:line="360" w:lineRule="auto"/>
        <w:ind w:firstLine="560" w:firstLineChars="200"/>
        <w:rPr>
          <w:rFonts w:asciiTheme="minorEastAsia" w:hAnsiTheme="minorEastAsia" w:cstheme="minorEastAsia"/>
          <w:sz w:val="28"/>
          <w:szCs w:val="32"/>
        </w:rPr>
      </w:pPr>
      <w:r>
        <w:rPr>
          <w:rFonts w:hint="eastAsia" w:asciiTheme="minorEastAsia" w:hAnsiTheme="minorEastAsia" w:cstheme="minorEastAsia"/>
          <w:sz w:val="28"/>
          <w:szCs w:val="32"/>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700" w:firstLineChars="250"/>
        <w:rPr>
          <w:rFonts w:asciiTheme="minorEastAsia" w:hAnsiTheme="minorEastAsia" w:cstheme="minorEastAsia"/>
          <w:sz w:val="28"/>
          <w:szCs w:val="32"/>
        </w:rPr>
      </w:pPr>
      <w:r>
        <w:rPr>
          <w:rFonts w:hint="eastAsia" w:asciiTheme="minorEastAsia" w:hAnsiTheme="minorEastAsia" w:cstheme="minorEastAsia"/>
          <w:sz w:val="28"/>
          <w:szCs w:val="32"/>
        </w:rPr>
        <w:t>本单位对上述声明的真实性负责。如有虚假，将依法承担相应责任。</w:t>
      </w: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28"/>
          <w:szCs w:val="32"/>
        </w:rPr>
      </w:pPr>
      <w:r>
        <w:rPr>
          <w:rFonts w:hint="eastAsia" w:asciiTheme="minorEastAsia" w:hAnsiTheme="minorEastAsia" w:cstheme="minorEastAsia"/>
          <w:sz w:val="28"/>
          <w:szCs w:val="32"/>
        </w:rPr>
        <w:t>单位名称（盖章）：</w:t>
      </w:r>
    </w:p>
    <w:p>
      <w:pPr>
        <w:spacing w:line="360" w:lineRule="auto"/>
        <w:jc w:val="center"/>
        <w:rPr>
          <w:rFonts w:asciiTheme="minorEastAsia" w:hAnsiTheme="minorEastAsia" w:cstheme="minorEastAsia"/>
          <w:sz w:val="28"/>
          <w:szCs w:val="32"/>
        </w:rPr>
      </w:pPr>
      <w:r>
        <w:rPr>
          <w:rFonts w:hint="eastAsia" w:asciiTheme="minorEastAsia" w:hAnsiTheme="minorEastAsia" w:cstheme="minorEastAsia"/>
          <w:sz w:val="28"/>
          <w:szCs w:val="32"/>
        </w:rPr>
        <w:t xml:space="preserve">                         日  期：</w:t>
      </w: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spacing w:line="360" w:lineRule="auto"/>
        <w:jc w:val="center"/>
        <w:rPr>
          <w:rFonts w:asciiTheme="minorEastAsia" w:hAnsiTheme="minorEastAsia" w:cstheme="minorEastAsia"/>
          <w:sz w:val="32"/>
          <w:szCs w:val="32"/>
        </w:rPr>
      </w:pPr>
    </w:p>
    <w:p>
      <w:pPr>
        <w:pStyle w:val="46"/>
        <w:spacing w:line="360" w:lineRule="auto"/>
        <w:rPr>
          <w:rFonts w:asciiTheme="minorEastAsia" w:hAnsiTheme="minorEastAsia" w:eastAsiaTheme="minorEastAsia" w:cstheme="minorEastAsia"/>
        </w:rPr>
      </w:pPr>
    </w:p>
    <w:p>
      <w:pPr>
        <w:pStyle w:val="46"/>
        <w:spacing w:line="360" w:lineRule="auto"/>
        <w:rPr>
          <w:rFonts w:asciiTheme="minorEastAsia" w:hAnsiTheme="minorEastAsia" w:eastAsiaTheme="minorEastAsia" w:cstheme="minorEastAsia"/>
        </w:rPr>
      </w:pPr>
    </w:p>
    <w:p>
      <w:pPr>
        <w:pStyle w:val="46"/>
        <w:spacing w:line="360" w:lineRule="auto"/>
        <w:rPr>
          <w:rFonts w:asciiTheme="minorEastAsia" w:hAnsiTheme="minorEastAsia" w:eastAsiaTheme="minorEastAsia" w:cstheme="minorEastAsia"/>
        </w:rPr>
      </w:pPr>
    </w:p>
    <w:p>
      <w:pPr>
        <w:spacing w:line="360" w:lineRule="auto"/>
        <w:jc w:val="center"/>
        <w:rPr>
          <w:rFonts w:asciiTheme="minorEastAsia" w:hAnsiTheme="minorEastAsia" w:cstheme="minorEastAsia"/>
          <w:sz w:val="32"/>
          <w:szCs w:val="32"/>
        </w:rPr>
      </w:pPr>
    </w:p>
    <w:p>
      <w:pPr>
        <w:spacing w:line="360" w:lineRule="auto"/>
        <w:ind w:firstLine="150" w:firstLineChars="50"/>
        <w:rPr>
          <w:rFonts w:asciiTheme="minorEastAsia" w:hAnsiTheme="minorEastAsia" w:cstheme="minorEastAsia"/>
          <w:sz w:val="30"/>
          <w:szCs w:val="30"/>
        </w:rPr>
      </w:pPr>
      <w:r>
        <w:rPr>
          <w:rFonts w:hint="eastAsia" w:asciiTheme="minorEastAsia" w:hAnsiTheme="minorEastAsia" w:cstheme="minorEastAsia"/>
          <w:sz w:val="30"/>
          <w:szCs w:val="30"/>
        </w:rPr>
        <w:t>陕西正邦招标有限责任公司</w:t>
      </w:r>
    </w:p>
    <w:p>
      <w:pPr>
        <w:spacing w:line="360" w:lineRule="auto"/>
        <w:jc w:val="center"/>
        <w:rPr>
          <w:rFonts w:asciiTheme="minorEastAsia" w:hAnsiTheme="minorEastAsia" w:cstheme="minorEastAsia"/>
          <w:sz w:val="32"/>
          <w:szCs w:val="32"/>
        </w:rPr>
      </w:pPr>
      <w:r>
        <w:rPr>
          <w:rFonts w:asciiTheme="minorEastAsia" w:hAnsiTheme="minorEastAsia" w:cstheme="minorEastAsia"/>
          <w:sz w:val="32"/>
          <w:szCs w:val="32"/>
        </w:rPr>
        <w:pict>
          <v:line id="直线 6" o:spid="_x0000_s2051" o:spt="20" style="position:absolute;left:0pt;margin-left:0pt;margin-top:11pt;height:0pt;width:423pt;z-index:251660288;mso-width-relative:page;mso-height-relative:page;"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cKp9jTAAAABgEAAA8AAAAAAAAAAQAgAAAAIgAAAGRycy9k&#10;b3ducmV2LnhtbFBLAQIUABQAAAAIAIdO4kDjgoeyzgEAAI4DAAAOAAAAAAAAAAEAIAAAACIBAABk&#10;cnMvZTJvRG9jLnhtbFBLBQYAAAAABgAGAFkBAABiBQAAAAA=&#10;">
            <v:path arrowok="t"/>
            <v:fill focussize="0,0"/>
            <v:stroke weight="1.5pt"/>
            <v:imagedata o:title=""/>
            <o:lock v:ext="edit"/>
          </v:line>
        </w:pict>
      </w:r>
    </w:p>
    <w:p>
      <w:pPr>
        <w:autoSpaceDE w:val="0"/>
        <w:autoSpaceDN w:val="0"/>
        <w:spacing w:line="360" w:lineRule="auto"/>
        <w:ind w:firstLine="105" w:firstLineChars="50"/>
        <w:rPr>
          <w:rFonts w:asciiTheme="minorEastAsia" w:hAnsiTheme="minorEastAsia" w:cstheme="minorEastAsia"/>
        </w:rPr>
      </w:pPr>
      <w:r>
        <w:rPr>
          <w:rFonts w:hint="eastAsia" w:asciiTheme="minorEastAsia" w:hAnsiTheme="minorEastAsia" w:cstheme="minorEastAsia"/>
        </w:rPr>
        <w:t>地    址</w:t>
      </w:r>
      <w:r>
        <w:rPr>
          <w:rFonts w:hint="eastAsia" w:asciiTheme="minorEastAsia" w:hAnsiTheme="minorEastAsia" w:cstheme="minorEastAsia"/>
          <w:spacing w:val="-6"/>
        </w:rPr>
        <w:t>：西安市雁塔区朱雀大街南段69号长丰园三区5号楼9层</w:t>
      </w:r>
    </w:p>
    <w:p>
      <w:pPr>
        <w:autoSpaceDE w:val="0"/>
        <w:autoSpaceDN w:val="0"/>
        <w:spacing w:line="360" w:lineRule="auto"/>
        <w:ind w:firstLine="105" w:firstLineChars="50"/>
        <w:rPr>
          <w:rFonts w:asciiTheme="minorEastAsia" w:hAnsiTheme="minorEastAsia" w:cstheme="minorEastAsia"/>
        </w:rPr>
      </w:pPr>
      <w:r>
        <w:rPr>
          <w:rFonts w:hint="eastAsia" w:asciiTheme="minorEastAsia" w:hAnsiTheme="minorEastAsia" w:cstheme="minorEastAsia"/>
        </w:rPr>
        <w:t>邮    编：710061</w:t>
      </w:r>
    </w:p>
    <w:p>
      <w:pPr>
        <w:autoSpaceDE w:val="0"/>
        <w:autoSpaceDN w:val="0"/>
        <w:spacing w:line="360" w:lineRule="auto"/>
        <w:ind w:firstLine="105" w:firstLineChars="50"/>
        <w:rPr>
          <w:rFonts w:asciiTheme="minorEastAsia" w:hAnsiTheme="minorEastAsia" w:cstheme="minorEastAsia"/>
        </w:rPr>
      </w:pPr>
      <w:r>
        <w:rPr>
          <w:rFonts w:hint="eastAsia" w:asciiTheme="minorEastAsia" w:hAnsiTheme="minorEastAsia" w:cstheme="minorEastAsia"/>
        </w:rPr>
        <w:t>电    话：029-85578186</w:t>
      </w:r>
    </w:p>
    <w:p>
      <w:pPr>
        <w:autoSpaceDE w:val="0"/>
        <w:autoSpaceDN w:val="0"/>
        <w:spacing w:line="360" w:lineRule="auto"/>
        <w:ind w:firstLine="105" w:firstLineChars="50"/>
        <w:rPr>
          <w:rFonts w:asciiTheme="minorEastAsia" w:hAnsiTheme="minorEastAsia" w:cstheme="minorEastAsia"/>
        </w:rPr>
      </w:pPr>
      <w:r>
        <w:rPr>
          <w:rFonts w:hint="eastAsia" w:asciiTheme="minorEastAsia" w:hAnsiTheme="minorEastAsia" w:cstheme="minorEastAsia"/>
        </w:rPr>
        <w:t>网    址：</w:t>
      </w:r>
      <w:r>
        <w:rPr>
          <w:rFonts w:hint="eastAsia" w:asciiTheme="minorEastAsia" w:hAnsiTheme="minorEastAsia" w:cstheme="minorEastAsia"/>
          <w:spacing w:val="-6"/>
        </w:rPr>
        <w:t>www.sxzbzb.com</w:t>
      </w:r>
    </w:p>
    <w:p>
      <w:pPr>
        <w:autoSpaceDE w:val="0"/>
        <w:autoSpaceDN w:val="0"/>
        <w:spacing w:line="360" w:lineRule="auto"/>
        <w:ind w:firstLine="105" w:firstLineChars="50"/>
        <w:rPr>
          <w:rFonts w:asciiTheme="minorEastAsia" w:hAnsiTheme="minorEastAsia" w:cstheme="minorEastAsia"/>
        </w:rPr>
      </w:pPr>
      <w:r>
        <w:rPr>
          <w:rFonts w:hint="eastAsia" w:asciiTheme="minorEastAsia" w:hAnsiTheme="minorEastAsia" w:cstheme="minorEastAsia"/>
        </w:rPr>
        <w:t>电子邮箱：zhengbang_zb@163.com</w:t>
      </w:r>
    </w:p>
    <w:p>
      <w:pPr>
        <w:autoSpaceDE w:val="0"/>
        <w:autoSpaceDN w:val="0"/>
        <w:spacing w:line="360" w:lineRule="auto"/>
        <w:ind w:firstLine="105" w:firstLineChars="50"/>
        <w:rPr>
          <w:rFonts w:asciiTheme="minorEastAsia" w:hAnsiTheme="minorEastAsia" w:cstheme="minorEastAsia"/>
        </w:rPr>
      </w:pPr>
      <w:r>
        <w:rPr>
          <w:rFonts w:asciiTheme="minorEastAsia" w:hAnsiTheme="minorEastAsia" w:cstheme="minorEastAsia"/>
        </w:rPr>
        <w:pict>
          <v:line id="直线 106" o:spid="_x0000_s2050" o:spt="20" style="position:absolute;left:0pt;margin-left:0pt;margin-top:16.75pt;height:0pt;width:423pt;z-index:251662336;mso-width-relative:page;mso-height-relative:page;" coordsize="21600,21600" o:gfxdata="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Wci80wAAAAYBAAAPAAAAAAAAAAEAIAAAACIAAABkcnMv&#10;ZG93bnJldi54bWxQSwECFAAUAAAACACHTuJAcYdoZc8BAACQAwAADgAAAAAAAAABACAAAAAiAQAA&#10;ZHJzL2Uyb0RvYy54bWxQSwUGAAAAAAYABgBZAQAAYwUAAAAA&#10;">
            <v:path arrowok="t"/>
            <v:fill focussize="0,0"/>
            <v:stroke weight="1.5pt"/>
            <v:imagedata o:title=""/>
            <o:lock v:ext="edit"/>
          </v:line>
        </w:pict>
      </w:r>
    </w:p>
    <w:sectPr>
      <w:headerReference r:id="rId23" w:type="first"/>
      <w:footerReference r:id="rId24" w:type="first"/>
      <w:headerReference r:id="rId22" w:type="default"/>
      <w:pgSz w:w="11906" w:h="16838"/>
      <w:pgMar w:top="1440" w:right="1077" w:bottom="1440" w:left="107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pperplate Gothic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63</w:t>
                </w:r>
                <w:r>
                  <w:rPr>
                    <w:rFonts w:hint="eastAsia"/>
                  </w:rPr>
                  <w:fldChar w:fldCharType="end"/>
                </w:r>
                <w:r>
                  <w:rPr>
                    <w:rFonts w:hint="eastAsia"/>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63</w:t>
                </w:r>
                <w:r>
                  <w:rPr>
                    <w:rFonts w:hint="eastAsia"/>
                  </w:rPr>
                  <w:fldChar w:fldCharType="end"/>
                </w:r>
                <w:r>
                  <w:rPr>
                    <w:rFonts w:hint="eastAsia"/>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63</w:t>
                </w:r>
                <w:r>
                  <w:rPr>
                    <w:rFonts w:hint="eastAsia"/>
                  </w:rP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6" o:spid="_x0000_s3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63</w:t>
                </w:r>
                <w:r>
                  <w:rPr>
                    <w:rFonts w:hint="eastAsia"/>
                  </w:rPr>
                  <w:fldChar w:fldCharType="end"/>
                </w:r>
                <w:r>
                  <w:rPr>
                    <w:rFonts w:hint="eastAsia"/>
                  </w:rP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3077" o:spid="_x0000_s307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63</w:t>
                </w:r>
                <w:r>
                  <w:rPr>
                    <w:rFonts w:hint="eastAsia"/>
                  </w:rPr>
                  <w:fldChar w:fldCharType="end"/>
                </w:r>
                <w:r>
                  <w:rPr>
                    <w:rFonts w:hint="eastAsia"/>
                  </w:rP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Style w:val="32"/>
        <w:rFonts w:ascii="宋体" w:hAnsi="宋体"/>
        <w:b/>
      </w:rPr>
    </w:pPr>
    <w:r>
      <w:pict>
        <v:shape id="_x0000_s3078" o:spid="_x0000_s307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63</w:t>
                </w:r>
                <w:r>
                  <w:rPr>
                    <w:rFonts w:hint="eastAsia"/>
                  </w:rPr>
                  <w:fldChar w:fldCharType="end"/>
                </w:r>
                <w:r>
                  <w:rPr>
                    <w:rFonts w:hint="eastAsia"/>
                  </w:rP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3079" o:spid="_x0000_s307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63</w:t>
                </w:r>
                <w:r>
                  <w:rPr>
                    <w:rFonts w:hint="eastAsia"/>
                  </w:rP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color w:val="auto"/>
        <w:highlight w:val="lightGray"/>
      </w:rPr>
      <w:t>眉县卫生和计划生育局基本公共卫生信息化建设及服务包采购项目   项目编号：ZBZB-2019-817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szCs w:val="18"/>
      </w:rPr>
    </w:pPr>
    <w:r>
      <w:rPr>
        <w:rFonts w:hint="eastAsia"/>
        <w:color w:val="auto"/>
        <w:sz w:val="18"/>
        <w:szCs w:val="18"/>
        <w:highlight w:val="lightGray"/>
      </w:rPr>
      <w:t>西安市司法局2022年国家统一法律职业资格考试客观题考试西安考区考务服务采购项目                                                             项目编号：2022005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 w:val="18"/>
        <w:szCs w:val="18"/>
      </w:rPr>
    </w:pPr>
    <w:r>
      <w:rPr>
        <w:rFonts w:hint="eastAsia"/>
        <w:color w:val="auto"/>
        <w:sz w:val="18"/>
        <w:szCs w:val="18"/>
        <w:highlight w:val="lightGray"/>
      </w:rPr>
      <w:t>西安市司法局2022年国家统一法律职业资格考试客观题考试西安考区考务服务采购项目            项目编号：2022005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 w:val="18"/>
        <w:szCs w:val="18"/>
      </w:rPr>
    </w:pPr>
    <w:r>
      <w:rPr>
        <w:rFonts w:hint="eastAsia"/>
        <w:color w:val="auto"/>
        <w:sz w:val="18"/>
        <w:szCs w:val="18"/>
        <w:highlight w:val="lightGray"/>
      </w:rPr>
      <w:t>西安市司法局2022年国家统一法律职业资格考试客观题考试西安考区考务服务采购项目            项目编号：2022005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 w:val="18"/>
        <w:szCs w:val="18"/>
      </w:rPr>
    </w:pPr>
    <w:r>
      <w:rPr>
        <w:rFonts w:hint="eastAsia"/>
        <w:color w:val="auto"/>
        <w:sz w:val="18"/>
        <w:szCs w:val="18"/>
        <w:highlight w:val="lightGray"/>
      </w:rPr>
      <w:t>西安市司法局2022年国家统一法律职业资格考试客观题考试西安考区考务服务采购项目              项目编号：2022005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 w:val="18"/>
        <w:szCs w:val="18"/>
      </w:rPr>
    </w:pPr>
    <w:r>
      <w:rPr>
        <w:rFonts w:hint="eastAsia"/>
        <w:color w:val="auto"/>
        <w:sz w:val="18"/>
        <w:szCs w:val="18"/>
        <w:highlight w:val="lightGray"/>
      </w:rPr>
      <w:t>西安市司法局2022年国家统一法律职业资格考试客观题考试西安考区考务服务采购项目              项目编号：2022005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20"/>
        <w:szCs w:val="20"/>
      </w:rPr>
    </w:pPr>
    <w:r>
      <w:rPr>
        <w:rFonts w:hint="eastAsia"/>
        <w:color w:val="auto"/>
        <w:sz w:val="20"/>
        <w:szCs w:val="20"/>
        <w:highlight w:val="lightGray"/>
      </w:rPr>
      <w:t>西安市司法局2022年国家统一法律职业资格考试客观题考试西安考区考务服务采购项目   项目编号：2022005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 w:val="18"/>
        <w:szCs w:val="18"/>
      </w:rPr>
    </w:pPr>
    <w:r>
      <w:rPr>
        <w:rFonts w:hint="eastAsia"/>
        <w:color w:val="auto"/>
        <w:sz w:val="18"/>
        <w:szCs w:val="18"/>
        <w:highlight w:val="lightGray"/>
      </w:rPr>
      <w:t>西安市司法局2022年国家统一法律职业资格考试客观题考试西安考区考务服务采购项目      项目编号：2022005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szCs w:val="18"/>
      </w:rPr>
    </w:pPr>
    <w:r>
      <w:rPr>
        <w:rFonts w:hint="eastAsia"/>
        <w:color w:val="auto"/>
        <w:sz w:val="18"/>
        <w:szCs w:val="18"/>
        <w:highlight w:val="lightGray"/>
      </w:rPr>
      <w:t>西安市司法局2022年国家统一法律职业资格考试客观题考试西安考区考务服务采购项目       项目编号：2022005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 w:val="18"/>
        <w:szCs w:val="18"/>
      </w:rPr>
    </w:pPr>
    <w:r>
      <w:rPr>
        <w:rFonts w:hint="eastAsia"/>
        <w:color w:val="auto"/>
        <w:sz w:val="18"/>
        <w:szCs w:val="18"/>
        <w:highlight w:val="lightGray"/>
      </w:rPr>
      <w:t>西安市司法局2022年国家统一法律职业资格考试客观题考试西安考区考务服务采购项目       项目编号：2022005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cstheme="minorEastAsia"/>
        <w:sz w:val="18"/>
        <w:szCs w:val="18"/>
      </w:rPr>
    </w:pPr>
    <w:r>
      <w:rPr>
        <w:rFonts w:hint="eastAsia" w:cstheme="minorEastAsia"/>
        <w:color w:val="auto"/>
        <w:sz w:val="18"/>
        <w:szCs w:val="18"/>
        <w:highlight w:val="lightGray"/>
      </w:rPr>
      <w:t>西安市司法局2022年国家统一法律职业资格考试客观题考试西安考区考务服务采购项目       项目编号：2022005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color w:val="auto"/>
        <w:highlight w:val="lightGray"/>
      </w:rPr>
      <w:t>西安市司法局2022年国家统一法律职业资格考试客观题考试西安考区考务服务采购项目                                                                项目编号：2022005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szCs w:val="18"/>
      </w:rPr>
    </w:pPr>
    <w:r>
      <w:rPr>
        <w:rFonts w:hint="eastAsia"/>
        <w:color w:val="auto"/>
        <w:sz w:val="18"/>
        <w:szCs w:val="18"/>
        <w:highlight w:val="lightGray"/>
      </w:rPr>
      <w:t>西安市司法局2022年国家统一法律职业资格考试客观题考试西安考区考务服务采购项目                                                             项目编号：2022005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926F2"/>
    <w:multiLevelType w:val="singleLevel"/>
    <w:tmpl w:val="924926F2"/>
    <w:lvl w:ilvl="0" w:tentative="0">
      <w:start w:val="1"/>
      <w:numFmt w:val="decimal"/>
      <w:suff w:val="nothing"/>
      <w:lvlText w:val="%1、"/>
      <w:lvlJc w:val="left"/>
    </w:lvl>
  </w:abstractNum>
  <w:abstractNum w:abstractNumId="1">
    <w:nsid w:val="0000000E"/>
    <w:multiLevelType w:val="singleLevel"/>
    <w:tmpl w:val="0000000E"/>
    <w:lvl w:ilvl="0" w:tentative="0">
      <w:start w:val="2"/>
      <w:numFmt w:val="decimal"/>
      <w:suff w:val="nothing"/>
      <w:lvlText w:val="%1）"/>
      <w:lvlJc w:val="left"/>
    </w:lvl>
  </w:abstractNum>
  <w:abstractNum w:abstractNumId="2">
    <w:nsid w:val="3C8606F7"/>
    <w:multiLevelType w:val="singleLevel"/>
    <w:tmpl w:val="3C8606F7"/>
    <w:lvl w:ilvl="0" w:tentative="0">
      <w:start w:val="3"/>
      <w:numFmt w:val="chineseCounting"/>
      <w:suff w:val="space"/>
      <w:lvlText w:val="第%1部分"/>
      <w:lvlJc w:val="left"/>
      <w:rPr>
        <w:rFonts w:hint="eastAsia"/>
      </w:rPr>
    </w:lvl>
  </w:abstractNum>
  <w:abstractNum w:abstractNumId="3">
    <w:nsid w:val="3F2925E2"/>
    <w:multiLevelType w:val="singleLevel"/>
    <w:tmpl w:val="3F2925E2"/>
    <w:lvl w:ilvl="0" w:tentative="0">
      <w:start w:val="1"/>
      <w:numFmt w:val="decimal"/>
      <w:suff w:val="nothing"/>
      <w:lvlText w:val="%1、"/>
      <w:lvlJc w:val="left"/>
    </w:lvl>
  </w:abstractNum>
  <w:abstractNum w:abstractNumId="4">
    <w:nsid w:val="576A36EB"/>
    <w:multiLevelType w:val="singleLevel"/>
    <w:tmpl w:val="576A36EB"/>
    <w:lvl w:ilvl="0" w:tentative="0">
      <w:start w:val="1"/>
      <w:numFmt w:val="decimal"/>
      <w:suff w:val="nothing"/>
      <w:lvlText w:val="（%1）"/>
      <w:lvlJc w:val="left"/>
    </w:lvl>
  </w:abstractNum>
  <w:abstractNum w:abstractNumId="5">
    <w:nsid w:val="675B725C"/>
    <w:multiLevelType w:val="singleLevel"/>
    <w:tmpl w:val="675B725C"/>
    <w:lvl w:ilvl="0" w:tentative="0">
      <w:start w:val="1"/>
      <w:numFmt w:val="decimal"/>
      <w:suff w:val="nothing"/>
      <w:lvlText w:val="%1、"/>
      <w:lvlJc w:val="left"/>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0ZDAyMzBmMDAwYWU0ZjA1NGMyNWQ4OTgzNWZjNTkifQ=="/>
  </w:docVars>
  <w:rsids>
    <w:rsidRoot w:val="003F4C5D"/>
    <w:rsid w:val="00000F3D"/>
    <w:rsid w:val="00004C7B"/>
    <w:rsid w:val="00005B4C"/>
    <w:rsid w:val="0000635E"/>
    <w:rsid w:val="00006941"/>
    <w:rsid w:val="0001096F"/>
    <w:rsid w:val="000111B0"/>
    <w:rsid w:val="000173E2"/>
    <w:rsid w:val="000175AC"/>
    <w:rsid w:val="00020829"/>
    <w:rsid w:val="00022A18"/>
    <w:rsid w:val="00022DE5"/>
    <w:rsid w:val="00022FE1"/>
    <w:rsid w:val="00031B80"/>
    <w:rsid w:val="00032925"/>
    <w:rsid w:val="0003324B"/>
    <w:rsid w:val="00033E9C"/>
    <w:rsid w:val="000424BA"/>
    <w:rsid w:val="00050138"/>
    <w:rsid w:val="0005235A"/>
    <w:rsid w:val="00054960"/>
    <w:rsid w:val="00054B37"/>
    <w:rsid w:val="0006101E"/>
    <w:rsid w:val="00066D9B"/>
    <w:rsid w:val="00066EEB"/>
    <w:rsid w:val="00073A81"/>
    <w:rsid w:val="00081ED8"/>
    <w:rsid w:val="000849D1"/>
    <w:rsid w:val="000862E1"/>
    <w:rsid w:val="0009254C"/>
    <w:rsid w:val="00096742"/>
    <w:rsid w:val="000A0501"/>
    <w:rsid w:val="000A45E1"/>
    <w:rsid w:val="000B031C"/>
    <w:rsid w:val="000B2214"/>
    <w:rsid w:val="000B411C"/>
    <w:rsid w:val="000B5493"/>
    <w:rsid w:val="000C64A7"/>
    <w:rsid w:val="000C6F5B"/>
    <w:rsid w:val="000D0E06"/>
    <w:rsid w:val="000D0F9F"/>
    <w:rsid w:val="000D46AA"/>
    <w:rsid w:val="000D65E8"/>
    <w:rsid w:val="000E10E3"/>
    <w:rsid w:val="000E1490"/>
    <w:rsid w:val="000E3BE4"/>
    <w:rsid w:val="000F0B1B"/>
    <w:rsid w:val="000F1980"/>
    <w:rsid w:val="000F1A56"/>
    <w:rsid w:val="000F4866"/>
    <w:rsid w:val="000F5484"/>
    <w:rsid w:val="000F5714"/>
    <w:rsid w:val="000F7796"/>
    <w:rsid w:val="00110CD2"/>
    <w:rsid w:val="001138BE"/>
    <w:rsid w:val="00114073"/>
    <w:rsid w:val="00115162"/>
    <w:rsid w:val="00120DDE"/>
    <w:rsid w:val="00121E1E"/>
    <w:rsid w:val="001226E0"/>
    <w:rsid w:val="00122BE6"/>
    <w:rsid w:val="00122EA5"/>
    <w:rsid w:val="001231A5"/>
    <w:rsid w:val="001237DC"/>
    <w:rsid w:val="001238C1"/>
    <w:rsid w:val="00125083"/>
    <w:rsid w:val="00125BC0"/>
    <w:rsid w:val="00126B71"/>
    <w:rsid w:val="00127B5F"/>
    <w:rsid w:val="001320B7"/>
    <w:rsid w:val="00132357"/>
    <w:rsid w:val="00134C06"/>
    <w:rsid w:val="00135ECD"/>
    <w:rsid w:val="00137419"/>
    <w:rsid w:val="001511E2"/>
    <w:rsid w:val="00151265"/>
    <w:rsid w:val="00153BF8"/>
    <w:rsid w:val="001564D0"/>
    <w:rsid w:val="00157435"/>
    <w:rsid w:val="001615B2"/>
    <w:rsid w:val="00161AE1"/>
    <w:rsid w:val="00165A69"/>
    <w:rsid w:val="00166BED"/>
    <w:rsid w:val="001739D2"/>
    <w:rsid w:val="00177267"/>
    <w:rsid w:val="00180F74"/>
    <w:rsid w:val="00181081"/>
    <w:rsid w:val="00182F8B"/>
    <w:rsid w:val="00183C35"/>
    <w:rsid w:val="001848B2"/>
    <w:rsid w:val="00187F20"/>
    <w:rsid w:val="0019224D"/>
    <w:rsid w:val="00194681"/>
    <w:rsid w:val="001957FA"/>
    <w:rsid w:val="00195E4A"/>
    <w:rsid w:val="00195E97"/>
    <w:rsid w:val="00196AB4"/>
    <w:rsid w:val="00196E42"/>
    <w:rsid w:val="00197588"/>
    <w:rsid w:val="001A0320"/>
    <w:rsid w:val="001A0542"/>
    <w:rsid w:val="001A36EA"/>
    <w:rsid w:val="001C08B9"/>
    <w:rsid w:val="001C2777"/>
    <w:rsid w:val="001C4D2F"/>
    <w:rsid w:val="001C4DFA"/>
    <w:rsid w:val="001D0526"/>
    <w:rsid w:val="001D1F8A"/>
    <w:rsid w:val="001D3CD2"/>
    <w:rsid w:val="001D72A2"/>
    <w:rsid w:val="001D7474"/>
    <w:rsid w:val="001E2320"/>
    <w:rsid w:val="001E29DE"/>
    <w:rsid w:val="001E4F26"/>
    <w:rsid w:val="001E61D6"/>
    <w:rsid w:val="001E6309"/>
    <w:rsid w:val="001E6C65"/>
    <w:rsid w:val="001E7112"/>
    <w:rsid w:val="001F1809"/>
    <w:rsid w:val="001F4121"/>
    <w:rsid w:val="001F494D"/>
    <w:rsid w:val="001F64FE"/>
    <w:rsid w:val="001F7477"/>
    <w:rsid w:val="00204DFA"/>
    <w:rsid w:val="00204E67"/>
    <w:rsid w:val="00211577"/>
    <w:rsid w:val="002144A8"/>
    <w:rsid w:val="00217E98"/>
    <w:rsid w:val="00220434"/>
    <w:rsid w:val="00221AD5"/>
    <w:rsid w:val="00221C37"/>
    <w:rsid w:val="0022205E"/>
    <w:rsid w:val="00222C2B"/>
    <w:rsid w:val="002266E8"/>
    <w:rsid w:val="00227F20"/>
    <w:rsid w:val="00230338"/>
    <w:rsid w:val="00232967"/>
    <w:rsid w:val="002336FD"/>
    <w:rsid w:val="00237431"/>
    <w:rsid w:val="00242606"/>
    <w:rsid w:val="00244EFA"/>
    <w:rsid w:val="00245CC6"/>
    <w:rsid w:val="00245EFA"/>
    <w:rsid w:val="00246A5C"/>
    <w:rsid w:val="00250369"/>
    <w:rsid w:val="00252E01"/>
    <w:rsid w:val="00256C7A"/>
    <w:rsid w:val="00256FD9"/>
    <w:rsid w:val="00266CD6"/>
    <w:rsid w:val="00267993"/>
    <w:rsid w:val="0027462F"/>
    <w:rsid w:val="00274F62"/>
    <w:rsid w:val="0027537A"/>
    <w:rsid w:val="00275FEF"/>
    <w:rsid w:val="00276D1E"/>
    <w:rsid w:val="002770DF"/>
    <w:rsid w:val="00283773"/>
    <w:rsid w:val="002903A3"/>
    <w:rsid w:val="00292075"/>
    <w:rsid w:val="00293546"/>
    <w:rsid w:val="00294F13"/>
    <w:rsid w:val="002955DE"/>
    <w:rsid w:val="00296154"/>
    <w:rsid w:val="002977CB"/>
    <w:rsid w:val="002A02A0"/>
    <w:rsid w:val="002A2349"/>
    <w:rsid w:val="002A3E0B"/>
    <w:rsid w:val="002B04E0"/>
    <w:rsid w:val="002B2BDE"/>
    <w:rsid w:val="002B3D23"/>
    <w:rsid w:val="002B4912"/>
    <w:rsid w:val="002B7173"/>
    <w:rsid w:val="002C1571"/>
    <w:rsid w:val="002C2D3B"/>
    <w:rsid w:val="002C51EE"/>
    <w:rsid w:val="002C661E"/>
    <w:rsid w:val="002C7920"/>
    <w:rsid w:val="002D0EF3"/>
    <w:rsid w:val="002D11DB"/>
    <w:rsid w:val="002D1B73"/>
    <w:rsid w:val="002D24EE"/>
    <w:rsid w:val="002D2F6E"/>
    <w:rsid w:val="002E35C1"/>
    <w:rsid w:val="002E3941"/>
    <w:rsid w:val="002E3F9B"/>
    <w:rsid w:val="002F09A2"/>
    <w:rsid w:val="002F1711"/>
    <w:rsid w:val="002F4388"/>
    <w:rsid w:val="002F501D"/>
    <w:rsid w:val="002F71E3"/>
    <w:rsid w:val="0030049D"/>
    <w:rsid w:val="00303AFA"/>
    <w:rsid w:val="00303D42"/>
    <w:rsid w:val="0030537D"/>
    <w:rsid w:val="0030543E"/>
    <w:rsid w:val="0030743B"/>
    <w:rsid w:val="00310671"/>
    <w:rsid w:val="00310D58"/>
    <w:rsid w:val="00310D80"/>
    <w:rsid w:val="00311972"/>
    <w:rsid w:val="00311AD3"/>
    <w:rsid w:val="0031302B"/>
    <w:rsid w:val="0031332D"/>
    <w:rsid w:val="0031521C"/>
    <w:rsid w:val="00317F38"/>
    <w:rsid w:val="003202C2"/>
    <w:rsid w:val="003207F1"/>
    <w:rsid w:val="00321A51"/>
    <w:rsid w:val="0032361C"/>
    <w:rsid w:val="00325E35"/>
    <w:rsid w:val="00327131"/>
    <w:rsid w:val="00327AAF"/>
    <w:rsid w:val="00330438"/>
    <w:rsid w:val="003308FB"/>
    <w:rsid w:val="00330940"/>
    <w:rsid w:val="0033400C"/>
    <w:rsid w:val="00334EB9"/>
    <w:rsid w:val="00335120"/>
    <w:rsid w:val="00335A14"/>
    <w:rsid w:val="0034072D"/>
    <w:rsid w:val="00340C40"/>
    <w:rsid w:val="00341C4C"/>
    <w:rsid w:val="00350D4F"/>
    <w:rsid w:val="00350D50"/>
    <w:rsid w:val="00351FB7"/>
    <w:rsid w:val="00352076"/>
    <w:rsid w:val="003529B4"/>
    <w:rsid w:val="00353187"/>
    <w:rsid w:val="00354309"/>
    <w:rsid w:val="00354943"/>
    <w:rsid w:val="00356557"/>
    <w:rsid w:val="00361A1F"/>
    <w:rsid w:val="00362A9E"/>
    <w:rsid w:val="00366A22"/>
    <w:rsid w:val="003703D3"/>
    <w:rsid w:val="0037093A"/>
    <w:rsid w:val="00375D35"/>
    <w:rsid w:val="0037644C"/>
    <w:rsid w:val="00381322"/>
    <w:rsid w:val="003822E2"/>
    <w:rsid w:val="00384DE7"/>
    <w:rsid w:val="00385CF0"/>
    <w:rsid w:val="003861EC"/>
    <w:rsid w:val="00394644"/>
    <w:rsid w:val="00395321"/>
    <w:rsid w:val="00395A71"/>
    <w:rsid w:val="00395BE4"/>
    <w:rsid w:val="00395DD4"/>
    <w:rsid w:val="00397B0A"/>
    <w:rsid w:val="003A0217"/>
    <w:rsid w:val="003A67DD"/>
    <w:rsid w:val="003A73F2"/>
    <w:rsid w:val="003B26D8"/>
    <w:rsid w:val="003B3F2C"/>
    <w:rsid w:val="003B4217"/>
    <w:rsid w:val="003B7FD2"/>
    <w:rsid w:val="003C0D9E"/>
    <w:rsid w:val="003C2154"/>
    <w:rsid w:val="003C24EF"/>
    <w:rsid w:val="003C494C"/>
    <w:rsid w:val="003C7147"/>
    <w:rsid w:val="003D1261"/>
    <w:rsid w:val="003D297D"/>
    <w:rsid w:val="003D4A37"/>
    <w:rsid w:val="003D7543"/>
    <w:rsid w:val="003E439D"/>
    <w:rsid w:val="003F0DA8"/>
    <w:rsid w:val="003F17EB"/>
    <w:rsid w:val="003F4C5D"/>
    <w:rsid w:val="003F60A4"/>
    <w:rsid w:val="004008AB"/>
    <w:rsid w:val="00401E8B"/>
    <w:rsid w:val="004048BC"/>
    <w:rsid w:val="004062A5"/>
    <w:rsid w:val="00411257"/>
    <w:rsid w:val="00422C59"/>
    <w:rsid w:val="00424D82"/>
    <w:rsid w:val="0042712B"/>
    <w:rsid w:val="004307F4"/>
    <w:rsid w:val="00430924"/>
    <w:rsid w:val="004370A8"/>
    <w:rsid w:val="00441EAC"/>
    <w:rsid w:val="004507E9"/>
    <w:rsid w:val="004528ED"/>
    <w:rsid w:val="0045301E"/>
    <w:rsid w:val="00455EDB"/>
    <w:rsid w:val="004564EA"/>
    <w:rsid w:val="00460E70"/>
    <w:rsid w:val="00462038"/>
    <w:rsid w:val="0046327A"/>
    <w:rsid w:val="0046327D"/>
    <w:rsid w:val="00463DBE"/>
    <w:rsid w:val="00464733"/>
    <w:rsid w:val="004656CF"/>
    <w:rsid w:val="004739A3"/>
    <w:rsid w:val="004758A7"/>
    <w:rsid w:val="00476490"/>
    <w:rsid w:val="00476BE9"/>
    <w:rsid w:val="00476DC4"/>
    <w:rsid w:val="00477403"/>
    <w:rsid w:val="00477CEC"/>
    <w:rsid w:val="004800C5"/>
    <w:rsid w:val="004862D9"/>
    <w:rsid w:val="00487B67"/>
    <w:rsid w:val="00492B91"/>
    <w:rsid w:val="0049608B"/>
    <w:rsid w:val="004A1449"/>
    <w:rsid w:val="004A25DB"/>
    <w:rsid w:val="004A3803"/>
    <w:rsid w:val="004A481A"/>
    <w:rsid w:val="004A4EF9"/>
    <w:rsid w:val="004A7873"/>
    <w:rsid w:val="004B3D78"/>
    <w:rsid w:val="004B4A75"/>
    <w:rsid w:val="004B6211"/>
    <w:rsid w:val="004C0434"/>
    <w:rsid w:val="004C2ED6"/>
    <w:rsid w:val="004C5B1F"/>
    <w:rsid w:val="004C6DCF"/>
    <w:rsid w:val="004D2AB5"/>
    <w:rsid w:val="004D511D"/>
    <w:rsid w:val="004D5991"/>
    <w:rsid w:val="004E03F5"/>
    <w:rsid w:val="004E3D5D"/>
    <w:rsid w:val="004E6AEB"/>
    <w:rsid w:val="004E748E"/>
    <w:rsid w:val="004E7656"/>
    <w:rsid w:val="004F0D6F"/>
    <w:rsid w:val="004F3428"/>
    <w:rsid w:val="004F378E"/>
    <w:rsid w:val="004F6B68"/>
    <w:rsid w:val="00502A46"/>
    <w:rsid w:val="00505D59"/>
    <w:rsid w:val="00510A10"/>
    <w:rsid w:val="00512C44"/>
    <w:rsid w:val="00513CD8"/>
    <w:rsid w:val="00515F9E"/>
    <w:rsid w:val="005171A5"/>
    <w:rsid w:val="00525DE9"/>
    <w:rsid w:val="00527078"/>
    <w:rsid w:val="005271AE"/>
    <w:rsid w:val="00527F1D"/>
    <w:rsid w:val="005333A6"/>
    <w:rsid w:val="005342D8"/>
    <w:rsid w:val="00534DC4"/>
    <w:rsid w:val="0053563B"/>
    <w:rsid w:val="00544397"/>
    <w:rsid w:val="00545017"/>
    <w:rsid w:val="00547175"/>
    <w:rsid w:val="005505C7"/>
    <w:rsid w:val="005516BE"/>
    <w:rsid w:val="00551AA3"/>
    <w:rsid w:val="00554F8E"/>
    <w:rsid w:val="0055572C"/>
    <w:rsid w:val="005559FA"/>
    <w:rsid w:val="005615CA"/>
    <w:rsid w:val="00564148"/>
    <w:rsid w:val="00565BED"/>
    <w:rsid w:val="005700CB"/>
    <w:rsid w:val="0057099A"/>
    <w:rsid w:val="005714B0"/>
    <w:rsid w:val="00571A02"/>
    <w:rsid w:val="005726D6"/>
    <w:rsid w:val="00573659"/>
    <w:rsid w:val="00573840"/>
    <w:rsid w:val="0057460A"/>
    <w:rsid w:val="0057652F"/>
    <w:rsid w:val="0057682E"/>
    <w:rsid w:val="00577A5E"/>
    <w:rsid w:val="0058369B"/>
    <w:rsid w:val="005851ED"/>
    <w:rsid w:val="005A00D5"/>
    <w:rsid w:val="005A12BD"/>
    <w:rsid w:val="005A3DC0"/>
    <w:rsid w:val="005A49F7"/>
    <w:rsid w:val="005A53FB"/>
    <w:rsid w:val="005A6842"/>
    <w:rsid w:val="005B57C1"/>
    <w:rsid w:val="005B5A40"/>
    <w:rsid w:val="005B66EB"/>
    <w:rsid w:val="005B6DFA"/>
    <w:rsid w:val="005B6F32"/>
    <w:rsid w:val="005C24DC"/>
    <w:rsid w:val="005C53F1"/>
    <w:rsid w:val="005C6C7F"/>
    <w:rsid w:val="005D0AA4"/>
    <w:rsid w:val="005D1756"/>
    <w:rsid w:val="005D477E"/>
    <w:rsid w:val="005D4FDE"/>
    <w:rsid w:val="005D6715"/>
    <w:rsid w:val="005E11A0"/>
    <w:rsid w:val="005E6AB4"/>
    <w:rsid w:val="005F12AE"/>
    <w:rsid w:val="005F3A19"/>
    <w:rsid w:val="006005AA"/>
    <w:rsid w:val="0060070D"/>
    <w:rsid w:val="0060143B"/>
    <w:rsid w:val="00602F2F"/>
    <w:rsid w:val="0060488A"/>
    <w:rsid w:val="00605FDC"/>
    <w:rsid w:val="0060656D"/>
    <w:rsid w:val="00614773"/>
    <w:rsid w:val="006148E4"/>
    <w:rsid w:val="0061745E"/>
    <w:rsid w:val="00617E8D"/>
    <w:rsid w:val="00624C00"/>
    <w:rsid w:val="00624CB5"/>
    <w:rsid w:val="00626687"/>
    <w:rsid w:val="00631EF9"/>
    <w:rsid w:val="0063348E"/>
    <w:rsid w:val="00633E91"/>
    <w:rsid w:val="00640949"/>
    <w:rsid w:val="00641954"/>
    <w:rsid w:val="00644224"/>
    <w:rsid w:val="006442B2"/>
    <w:rsid w:val="00644527"/>
    <w:rsid w:val="00646403"/>
    <w:rsid w:val="0064798B"/>
    <w:rsid w:val="0065257B"/>
    <w:rsid w:val="0065706D"/>
    <w:rsid w:val="006602A6"/>
    <w:rsid w:val="006603E8"/>
    <w:rsid w:val="00664E9E"/>
    <w:rsid w:val="0067093F"/>
    <w:rsid w:val="00672B48"/>
    <w:rsid w:val="00673E41"/>
    <w:rsid w:val="00674276"/>
    <w:rsid w:val="006746C1"/>
    <w:rsid w:val="0067786D"/>
    <w:rsid w:val="00681415"/>
    <w:rsid w:val="00683958"/>
    <w:rsid w:val="00683D9A"/>
    <w:rsid w:val="0068560B"/>
    <w:rsid w:val="00685903"/>
    <w:rsid w:val="0068735E"/>
    <w:rsid w:val="00690EF0"/>
    <w:rsid w:val="00691EA0"/>
    <w:rsid w:val="0069318B"/>
    <w:rsid w:val="00694C61"/>
    <w:rsid w:val="00695CAC"/>
    <w:rsid w:val="00695D34"/>
    <w:rsid w:val="00695F08"/>
    <w:rsid w:val="00695FF2"/>
    <w:rsid w:val="00696E62"/>
    <w:rsid w:val="006974E9"/>
    <w:rsid w:val="006A0C3B"/>
    <w:rsid w:val="006A2E05"/>
    <w:rsid w:val="006A6E34"/>
    <w:rsid w:val="006B09A4"/>
    <w:rsid w:val="006B54EB"/>
    <w:rsid w:val="006B57B8"/>
    <w:rsid w:val="006C0714"/>
    <w:rsid w:val="006C4365"/>
    <w:rsid w:val="006C4A6F"/>
    <w:rsid w:val="006D119A"/>
    <w:rsid w:val="006D239F"/>
    <w:rsid w:val="006D2D95"/>
    <w:rsid w:val="006D32E7"/>
    <w:rsid w:val="006D4CF7"/>
    <w:rsid w:val="006D7B37"/>
    <w:rsid w:val="006E11C0"/>
    <w:rsid w:val="006E4BB8"/>
    <w:rsid w:val="006E6373"/>
    <w:rsid w:val="006E7124"/>
    <w:rsid w:val="006E79A9"/>
    <w:rsid w:val="006F6060"/>
    <w:rsid w:val="007010FC"/>
    <w:rsid w:val="00701799"/>
    <w:rsid w:val="007108F4"/>
    <w:rsid w:val="00711019"/>
    <w:rsid w:val="00711E0E"/>
    <w:rsid w:val="007142E1"/>
    <w:rsid w:val="00717AF4"/>
    <w:rsid w:val="007229E1"/>
    <w:rsid w:val="00723349"/>
    <w:rsid w:val="00725E76"/>
    <w:rsid w:val="007277BC"/>
    <w:rsid w:val="007302D0"/>
    <w:rsid w:val="0073038F"/>
    <w:rsid w:val="00731C97"/>
    <w:rsid w:val="007321EB"/>
    <w:rsid w:val="00733085"/>
    <w:rsid w:val="00737F49"/>
    <w:rsid w:val="00741469"/>
    <w:rsid w:val="0074201D"/>
    <w:rsid w:val="00742F59"/>
    <w:rsid w:val="00744607"/>
    <w:rsid w:val="00744719"/>
    <w:rsid w:val="00746B8A"/>
    <w:rsid w:val="00750ECC"/>
    <w:rsid w:val="007512C6"/>
    <w:rsid w:val="00753ACB"/>
    <w:rsid w:val="00754D88"/>
    <w:rsid w:val="00755F1A"/>
    <w:rsid w:val="00761D36"/>
    <w:rsid w:val="007627E3"/>
    <w:rsid w:val="00762D00"/>
    <w:rsid w:val="00764C57"/>
    <w:rsid w:val="00765178"/>
    <w:rsid w:val="00766D79"/>
    <w:rsid w:val="00767458"/>
    <w:rsid w:val="00767D00"/>
    <w:rsid w:val="007706F0"/>
    <w:rsid w:val="007751EE"/>
    <w:rsid w:val="007768A3"/>
    <w:rsid w:val="0077692B"/>
    <w:rsid w:val="00782ACB"/>
    <w:rsid w:val="007852BB"/>
    <w:rsid w:val="00785A03"/>
    <w:rsid w:val="00785E37"/>
    <w:rsid w:val="0078693F"/>
    <w:rsid w:val="00786EF5"/>
    <w:rsid w:val="0078704B"/>
    <w:rsid w:val="00793CF3"/>
    <w:rsid w:val="00796BBC"/>
    <w:rsid w:val="007A21A6"/>
    <w:rsid w:val="007A33A5"/>
    <w:rsid w:val="007A5F38"/>
    <w:rsid w:val="007B0062"/>
    <w:rsid w:val="007B073B"/>
    <w:rsid w:val="007B2098"/>
    <w:rsid w:val="007B3C9D"/>
    <w:rsid w:val="007B519D"/>
    <w:rsid w:val="007B5439"/>
    <w:rsid w:val="007B7F52"/>
    <w:rsid w:val="007C1896"/>
    <w:rsid w:val="007C3A53"/>
    <w:rsid w:val="007D1FB6"/>
    <w:rsid w:val="007D2157"/>
    <w:rsid w:val="007D6153"/>
    <w:rsid w:val="007E5892"/>
    <w:rsid w:val="007E6902"/>
    <w:rsid w:val="007F0404"/>
    <w:rsid w:val="007F07BA"/>
    <w:rsid w:val="007F0A21"/>
    <w:rsid w:val="007F2AB9"/>
    <w:rsid w:val="007F509C"/>
    <w:rsid w:val="007F6529"/>
    <w:rsid w:val="00804F2B"/>
    <w:rsid w:val="00806BDC"/>
    <w:rsid w:val="0080776D"/>
    <w:rsid w:val="008103B3"/>
    <w:rsid w:val="00812CFD"/>
    <w:rsid w:val="00814156"/>
    <w:rsid w:val="0082148B"/>
    <w:rsid w:val="00821CEF"/>
    <w:rsid w:val="00822082"/>
    <w:rsid w:val="00823CAF"/>
    <w:rsid w:val="0082720C"/>
    <w:rsid w:val="008350EA"/>
    <w:rsid w:val="00842E28"/>
    <w:rsid w:val="008431D5"/>
    <w:rsid w:val="00844A54"/>
    <w:rsid w:val="008470F6"/>
    <w:rsid w:val="00851134"/>
    <w:rsid w:val="00852F08"/>
    <w:rsid w:val="00852F8C"/>
    <w:rsid w:val="00853A5E"/>
    <w:rsid w:val="0085401F"/>
    <w:rsid w:val="0085455C"/>
    <w:rsid w:val="00857F92"/>
    <w:rsid w:val="008621FA"/>
    <w:rsid w:val="00865F9B"/>
    <w:rsid w:val="00871327"/>
    <w:rsid w:val="00872801"/>
    <w:rsid w:val="00875A1A"/>
    <w:rsid w:val="00875FE4"/>
    <w:rsid w:val="0087600A"/>
    <w:rsid w:val="008772CD"/>
    <w:rsid w:val="008848C4"/>
    <w:rsid w:val="00885C91"/>
    <w:rsid w:val="00887E98"/>
    <w:rsid w:val="0089081E"/>
    <w:rsid w:val="00893C74"/>
    <w:rsid w:val="008A14F4"/>
    <w:rsid w:val="008A31DC"/>
    <w:rsid w:val="008A4F7D"/>
    <w:rsid w:val="008B2176"/>
    <w:rsid w:val="008B502C"/>
    <w:rsid w:val="008B52A0"/>
    <w:rsid w:val="008B60C0"/>
    <w:rsid w:val="008B6779"/>
    <w:rsid w:val="008B7E22"/>
    <w:rsid w:val="008C0D12"/>
    <w:rsid w:val="008C1E68"/>
    <w:rsid w:val="008C4534"/>
    <w:rsid w:val="008C6300"/>
    <w:rsid w:val="008C701D"/>
    <w:rsid w:val="008C7ACC"/>
    <w:rsid w:val="008C7DC7"/>
    <w:rsid w:val="008D6B90"/>
    <w:rsid w:val="008D7E94"/>
    <w:rsid w:val="008E0095"/>
    <w:rsid w:val="008E1FAD"/>
    <w:rsid w:val="008E328A"/>
    <w:rsid w:val="008E52EA"/>
    <w:rsid w:val="008F000A"/>
    <w:rsid w:val="008F0028"/>
    <w:rsid w:val="008F0941"/>
    <w:rsid w:val="008F1323"/>
    <w:rsid w:val="008F15D3"/>
    <w:rsid w:val="008F1BB8"/>
    <w:rsid w:val="008F304C"/>
    <w:rsid w:val="008F493A"/>
    <w:rsid w:val="008F4E0A"/>
    <w:rsid w:val="008F63EA"/>
    <w:rsid w:val="008F70CD"/>
    <w:rsid w:val="008F74AE"/>
    <w:rsid w:val="0090104A"/>
    <w:rsid w:val="00901142"/>
    <w:rsid w:val="00901CC9"/>
    <w:rsid w:val="00904565"/>
    <w:rsid w:val="0090750E"/>
    <w:rsid w:val="00911F18"/>
    <w:rsid w:val="00912B11"/>
    <w:rsid w:val="00913653"/>
    <w:rsid w:val="009152EE"/>
    <w:rsid w:val="00917EC0"/>
    <w:rsid w:val="0092048C"/>
    <w:rsid w:val="009209EC"/>
    <w:rsid w:val="00921E51"/>
    <w:rsid w:val="00922620"/>
    <w:rsid w:val="00922CEA"/>
    <w:rsid w:val="00927B04"/>
    <w:rsid w:val="0093067E"/>
    <w:rsid w:val="00937422"/>
    <w:rsid w:val="00940670"/>
    <w:rsid w:val="00941E04"/>
    <w:rsid w:val="00942A49"/>
    <w:rsid w:val="009436B5"/>
    <w:rsid w:val="00943CA8"/>
    <w:rsid w:val="00945CA3"/>
    <w:rsid w:val="00951E38"/>
    <w:rsid w:val="009520C0"/>
    <w:rsid w:val="009571B7"/>
    <w:rsid w:val="00960E03"/>
    <w:rsid w:val="00966154"/>
    <w:rsid w:val="00970F04"/>
    <w:rsid w:val="00974B3D"/>
    <w:rsid w:val="00975AAF"/>
    <w:rsid w:val="00977A57"/>
    <w:rsid w:val="009820D8"/>
    <w:rsid w:val="0098509E"/>
    <w:rsid w:val="009874F2"/>
    <w:rsid w:val="00987510"/>
    <w:rsid w:val="0099016B"/>
    <w:rsid w:val="00990290"/>
    <w:rsid w:val="00991D11"/>
    <w:rsid w:val="00992CCF"/>
    <w:rsid w:val="00995931"/>
    <w:rsid w:val="009A106C"/>
    <w:rsid w:val="009B0FB3"/>
    <w:rsid w:val="009C6794"/>
    <w:rsid w:val="009D052F"/>
    <w:rsid w:val="009D216F"/>
    <w:rsid w:val="009D48C2"/>
    <w:rsid w:val="009D5A83"/>
    <w:rsid w:val="009E1B66"/>
    <w:rsid w:val="009E3245"/>
    <w:rsid w:val="009E4197"/>
    <w:rsid w:val="009E7BB9"/>
    <w:rsid w:val="009F0732"/>
    <w:rsid w:val="009F0ABB"/>
    <w:rsid w:val="009F1141"/>
    <w:rsid w:val="009F3A92"/>
    <w:rsid w:val="00A0059D"/>
    <w:rsid w:val="00A00EC5"/>
    <w:rsid w:val="00A02F7B"/>
    <w:rsid w:val="00A05428"/>
    <w:rsid w:val="00A05830"/>
    <w:rsid w:val="00A05A13"/>
    <w:rsid w:val="00A05E78"/>
    <w:rsid w:val="00A0609D"/>
    <w:rsid w:val="00A06ADC"/>
    <w:rsid w:val="00A12079"/>
    <w:rsid w:val="00A16B75"/>
    <w:rsid w:val="00A25331"/>
    <w:rsid w:val="00A2726C"/>
    <w:rsid w:val="00A32A55"/>
    <w:rsid w:val="00A33C9A"/>
    <w:rsid w:val="00A34D50"/>
    <w:rsid w:val="00A35C36"/>
    <w:rsid w:val="00A35DE7"/>
    <w:rsid w:val="00A378C2"/>
    <w:rsid w:val="00A450D6"/>
    <w:rsid w:val="00A47EDE"/>
    <w:rsid w:val="00A54992"/>
    <w:rsid w:val="00A5794C"/>
    <w:rsid w:val="00A606B3"/>
    <w:rsid w:val="00A61426"/>
    <w:rsid w:val="00A615DA"/>
    <w:rsid w:val="00A700D6"/>
    <w:rsid w:val="00A71403"/>
    <w:rsid w:val="00A72D58"/>
    <w:rsid w:val="00A74218"/>
    <w:rsid w:val="00A75AC0"/>
    <w:rsid w:val="00A75F62"/>
    <w:rsid w:val="00A80564"/>
    <w:rsid w:val="00A827E9"/>
    <w:rsid w:val="00A84FF0"/>
    <w:rsid w:val="00A853E9"/>
    <w:rsid w:val="00A9163A"/>
    <w:rsid w:val="00A91B7C"/>
    <w:rsid w:val="00A93340"/>
    <w:rsid w:val="00A9359B"/>
    <w:rsid w:val="00A96A37"/>
    <w:rsid w:val="00AA0493"/>
    <w:rsid w:val="00AA14C3"/>
    <w:rsid w:val="00AA568E"/>
    <w:rsid w:val="00AA6292"/>
    <w:rsid w:val="00AA6432"/>
    <w:rsid w:val="00AB1E8B"/>
    <w:rsid w:val="00AB24E2"/>
    <w:rsid w:val="00AB2B70"/>
    <w:rsid w:val="00AB32DE"/>
    <w:rsid w:val="00AB49B0"/>
    <w:rsid w:val="00AB4F1F"/>
    <w:rsid w:val="00AB7977"/>
    <w:rsid w:val="00AC1527"/>
    <w:rsid w:val="00AC2138"/>
    <w:rsid w:val="00AC2BF6"/>
    <w:rsid w:val="00AC6483"/>
    <w:rsid w:val="00AC770A"/>
    <w:rsid w:val="00AD21D1"/>
    <w:rsid w:val="00AD37E9"/>
    <w:rsid w:val="00AD6A90"/>
    <w:rsid w:val="00AD7AE2"/>
    <w:rsid w:val="00AE1E6F"/>
    <w:rsid w:val="00AE33B1"/>
    <w:rsid w:val="00AE4616"/>
    <w:rsid w:val="00AE721E"/>
    <w:rsid w:val="00AE7D4C"/>
    <w:rsid w:val="00AF075A"/>
    <w:rsid w:val="00AF2950"/>
    <w:rsid w:val="00AF2A8C"/>
    <w:rsid w:val="00AF4DB7"/>
    <w:rsid w:val="00B0180A"/>
    <w:rsid w:val="00B03273"/>
    <w:rsid w:val="00B04691"/>
    <w:rsid w:val="00B074F1"/>
    <w:rsid w:val="00B07DBD"/>
    <w:rsid w:val="00B07FF8"/>
    <w:rsid w:val="00B10050"/>
    <w:rsid w:val="00B1014B"/>
    <w:rsid w:val="00B12995"/>
    <w:rsid w:val="00B12EF6"/>
    <w:rsid w:val="00B13723"/>
    <w:rsid w:val="00B137DE"/>
    <w:rsid w:val="00B14271"/>
    <w:rsid w:val="00B174F8"/>
    <w:rsid w:val="00B20485"/>
    <w:rsid w:val="00B21BDC"/>
    <w:rsid w:val="00B227A2"/>
    <w:rsid w:val="00B22D70"/>
    <w:rsid w:val="00B30FE4"/>
    <w:rsid w:val="00B31075"/>
    <w:rsid w:val="00B32BFA"/>
    <w:rsid w:val="00B332CE"/>
    <w:rsid w:val="00B33861"/>
    <w:rsid w:val="00B34963"/>
    <w:rsid w:val="00B34C17"/>
    <w:rsid w:val="00B37B7F"/>
    <w:rsid w:val="00B41C43"/>
    <w:rsid w:val="00B431AB"/>
    <w:rsid w:val="00B45458"/>
    <w:rsid w:val="00B459AF"/>
    <w:rsid w:val="00B47423"/>
    <w:rsid w:val="00B5118D"/>
    <w:rsid w:val="00B516FB"/>
    <w:rsid w:val="00B5294B"/>
    <w:rsid w:val="00B5316B"/>
    <w:rsid w:val="00B53B44"/>
    <w:rsid w:val="00B53F13"/>
    <w:rsid w:val="00B55F75"/>
    <w:rsid w:val="00B60826"/>
    <w:rsid w:val="00B651B7"/>
    <w:rsid w:val="00B65AB5"/>
    <w:rsid w:val="00B67EB5"/>
    <w:rsid w:val="00B70B72"/>
    <w:rsid w:val="00B71BA0"/>
    <w:rsid w:val="00B7286B"/>
    <w:rsid w:val="00B74D96"/>
    <w:rsid w:val="00B76CEC"/>
    <w:rsid w:val="00B76E55"/>
    <w:rsid w:val="00B81171"/>
    <w:rsid w:val="00B83220"/>
    <w:rsid w:val="00B8336D"/>
    <w:rsid w:val="00B84178"/>
    <w:rsid w:val="00B90A8B"/>
    <w:rsid w:val="00B9192E"/>
    <w:rsid w:val="00B93968"/>
    <w:rsid w:val="00B96D5C"/>
    <w:rsid w:val="00BA012F"/>
    <w:rsid w:val="00BA0C33"/>
    <w:rsid w:val="00BA0F81"/>
    <w:rsid w:val="00BA2DB0"/>
    <w:rsid w:val="00BA45C5"/>
    <w:rsid w:val="00BA488D"/>
    <w:rsid w:val="00BB0862"/>
    <w:rsid w:val="00BB293E"/>
    <w:rsid w:val="00BB2FF2"/>
    <w:rsid w:val="00BB3AB2"/>
    <w:rsid w:val="00BB511A"/>
    <w:rsid w:val="00BB7004"/>
    <w:rsid w:val="00BB7BDC"/>
    <w:rsid w:val="00BC0462"/>
    <w:rsid w:val="00BC1E24"/>
    <w:rsid w:val="00BC49AA"/>
    <w:rsid w:val="00BC5094"/>
    <w:rsid w:val="00BC5D25"/>
    <w:rsid w:val="00BC6A40"/>
    <w:rsid w:val="00BD0300"/>
    <w:rsid w:val="00BD2649"/>
    <w:rsid w:val="00BD29DA"/>
    <w:rsid w:val="00BD4BA1"/>
    <w:rsid w:val="00BD4E8A"/>
    <w:rsid w:val="00BD56FA"/>
    <w:rsid w:val="00BD71C0"/>
    <w:rsid w:val="00BD74BD"/>
    <w:rsid w:val="00BD7988"/>
    <w:rsid w:val="00BE0194"/>
    <w:rsid w:val="00BE0D2F"/>
    <w:rsid w:val="00BE1283"/>
    <w:rsid w:val="00BE1489"/>
    <w:rsid w:val="00BE14AC"/>
    <w:rsid w:val="00BE20FA"/>
    <w:rsid w:val="00BE5B35"/>
    <w:rsid w:val="00BE7B73"/>
    <w:rsid w:val="00BF0239"/>
    <w:rsid w:val="00BF039B"/>
    <w:rsid w:val="00BF260C"/>
    <w:rsid w:val="00BF319C"/>
    <w:rsid w:val="00BF511C"/>
    <w:rsid w:val="00C004F5"/>
    <w:rsid w:val="00C03FD1"/>
    <w:rsid w:val="00C0797D"/>
    <w:rsid w:val="00C11081"/>
    <w:rsid w:val="00C11D38"/>
    <w:rsid w:val="00C13B35"/>
    <w:rsid w:val="00C17FDD"/>
    <w:rsid w:val="00C212F3"/>
    <w:rsid w:val="00C25A9F"/>
    <w:rsid w:val="00C2734D"/>
    <w:rsid w:val="00C30756"/>
    <w:rsid w:val="00C31869"/>
    <w:rsid w:val="00C31C9B"/>
    <w:rsid w:val="00C35794"/>
    <w:rsid w:val="00C36EB3"/>
    <w:rsid w:val="00C37686"/>
    <w:rsid w:val="00C422F1"/>
    <w:rsid w:val="00C44F76"/>
    <w:rsid w:val="00C45BD4"/>
    <w:rsid w:val="00C467F8"/>
    <w:rsid w:val="00C474C7"/>
    <w:rsid w:val="00C502C3"/>
    <w:rsid w:val="00C60193"/>
    <w:rsid w:val="00C60539"/>
    <w:rsid w:val="00C6231C"/>
    <w:rsid w:val="00C645FF"/>
    <w:rsid w:val="00C66759"/>
    <w:rsid w:val="00C66E2B"/>
    <w:rsid w:val="00C67201"/>
    <w:rsid w:val="00C701C5"/>
    <w:rsid w:val="00C70A57"/>
    <w:rsid w:val="00C71C52"/>
    <w:rsid w:val="00C73533"/>
    <w:rsid w:val="00C73952"/>
    <w:rsid w:val="00C76924"/>
    <w:rsid w:val="00C76AF3"/>
    <w:rsid w:val="00C773C5"/>
    <w:rsid w:val="00C80072"/>
    <w:rsid w:val="00C8167A"/>
    <w:rsid w:val="00C823B8"/>
    <w:rsid w:val="00C83EA7"/>
    <w:rsid w:val="00C946BC"/>
    <w:rsid w:val="00C94784"/>
    <w:rsid w:val="00C9604C"/>
    <w:rsid w:val="00C96576"/>
    <w:rsid w:val="00CA066D"/>
    <w:rsid w:val="00CC307E"/>
    <w:rsid w:val="00CC4598"/>
    <w:rsid w:val="00CC61C5"/>
    <w:rsid w:val="00CD2A11"/>
    <w:rsid w:val="00CD67AE"/>
    <w:rsid w:val="00CE0766"/>
    <w:rsid w:val="00CE0EA2"/>
    <w:rsid w:val="00CE1B26"/>
    <w:rsid w:val="00CE3437"/>
    <w:rsid w:val="00CE3D48"/>
    <w:rsid w:val="00CE5160"/>
    <w:rsid w:val="00CF13C0"/>
    <w:rsid w:val="00CF3DD3"/>
    <w:rsid w:val="00CF3E90"/>
    <w:rsid w:val="00CF6D1A"/>
    <w:rsid w:val="00D006F8"/>
    <w:rsid w:val="00D0252D"/>
    <w:rsid w:val="00D044D1"/>
    <w:rsid w:val="00D0575A"/>
    <w:rsid w:val="00D06985"/>
    <w:rsid w:val="00D102E5"/>
    <w:rsid w:val="00D1134C"/>
    <w:rsid w:val="00D130CC"/>
    <w:rsid w:val="00D13365"/>
    <w:rsid w:val="00D1426B"/>
    <w:rsid w:val="00D21474"/>
    <w:rsid w:val="00D24135"/>
    <w:rsid w:val="00D24C7C"/>
    <w:rsid w:val="00D24FC0"/>
    <w:rsid w:val="00D30156"/>
    <w:rsid w:val="00D31096"/>
    <w:rsid w:val="00D33C9C"/>
    <w:rsid w:val="00D35636"/>
    <w:rsid w:val="00D414BE"/>
    <w:rsid w:val="00D41F33"/>
    <w:rsid w:val="00D46227"/>
    <w:rsid w:val="00D51C3B"/>
    <w:rsid w:val="00D526C4"/>
    <w:rsid w:val="00D549AC"/>
    <w:rsid w:val="00D55C56"/>
    <w:rsid w:val="00D5623C"/>
    <w:rsid w:val="00D60803"/>
    <w:rsid w:val="00D67FA4"/>
    <w:rsid w:val="00D717EF"/>
    <w:rsid w:val="00D74702"/>
    <w:rsid w:val="00D75BC8"/>
    <w:rsid w:val="00D80893"/>
    <w:rsid w:val="00D81A17"/>
    <w:rsid w:val="00D81AD5"/>
    <w:rsid w:val="00D81C03"/>
    <w:rsid w:val="00D83434"/>
    <w:rsid w:val="00D85B22"/>
    <w:rsid w:val="00D920A7"/>
    <w:rsid w:val="00D92319"/>
    <w:rsid w:val="00DA2562"/>
    <w:rsid w:val="00DA260C"/>
    <w:rsid w:val="00DA36A2"/>
    <w:rsid w:val="00DA3780"/>
    <w:rsid w:val="00DA3B1F"/>
    <w:rsid w:val="00DA4180"/>
    <w:rsid w:val="00DB0873"/>
    <w:rsid w:val="00DB1580"/>
    <w:rsid w:val="00DB2DD9"/>
    <w:rsid w:val="00DB3293"/>
    <w:rsid w:val="00DB6368"/>
    <w:rsid w:val="00DC02CB"/>
    <w:rsid w:val="00DC0B92"/>
    <w:rsid w:val="00DC1C67"/>
    <w:rsid w:val="00DC4291"/>
    <w:rsid w:val="00DC7256"/>
    <w:rsid w:val="00DD2728"/>
    <w:rsid w:val="00DD4922"/>
    <w:rsid w:val="00DD4A4F"/>
    <w:rsid w:val="00DD563D"/>
    <w:rsid w:val="00DD7A04"/>
    <w:rsid w:val="00DD7DFA"/>
    <w:rsid w:val="00DE203F"/>
    <w:rsid w:val="00DE234D"/>
    <w:rsid w:val="00DE36C3"/>
    <w:rsid w:val="00DE54A2"/>
    <w:rsid w:val="00DE59BE"/>
    <w:rsid w:val="00DE5B10"/>
    <w:rsid w:val="00DE6D30"/>
    <w:rsid w:val="00DE6F52"/>
    <w:rsid w:val="00DF2BE1"/>
    <w:rsid w:val="00DF4F4D"/>
    <w:rsid w:val="00DF52ED"/>
    <w:rsid w:val="00DF6A76"/>
    <w:rsid w:val="00DF6DF9"/>
    <w:rsid w:val="00DF7CD5"/>
    <w:rsid w:val="00E0045D"/>
    <w:rsid w:val="00E010CE"/>
    <w:rsid w:val="00E01687"/>
    <w:rsid w:val="00E04475"/>
    <w:rsid w:val="00E06F5C"/>
    <w:rsid w:val="00E10E46"/>
    <w:rsid w:val="00E12A26"/>
    <w:rsid w:val="00E13ED9"/>
    <w:rsid w:val="00E20C9B"/>
    <w:rsid w:val="00E21215"/>
    <w:rsid w:val="00E226B7"/>
    <w:rsid w:val="00E301B3"/>
    <w:rsid w:val="00E348CA"/>
    <w:rsid w:val="00E34EF9"/>
    <w:rsid w:val="00E44FB6"/>
    <w:rsid w:val="00E52FC5"/>
    <w:rsid w:val="00E547EB"/>
    <w:rsid w:val="00E54809"/>
    <w:rsid w:val="00E550FA"/>
    <w:rsid w:val="00E61131"/>
    <w:rsid w:val="00E61694"/>
    <w:rsid w:val="00E674EB"/>
    <w:rsid w:val="00E70383"/>
    <w:rsid w:val="00E706FE"/>
    <w:rsid w:val="00E76C47"/>
    <w:rsid w:val="00E8054F"/>
    <w:rsid w:val="00E808F3"/>
    <w:rsid w:val="00E8441A"/>
    <w:rsid w:val="00E86BD5"/>
    <w:rsid w:val="00E8750F"/>
    <w:rsid w:val="00E91DC9"/>
    <w:rsid w:val="00E9347F"/>
    <w:rsid w:val="00E9371A"/>
    <w:rsid w:val="00E949C9"/>
    <w:rsid w:val="00E94D5F"/>
    <w:rsid w:val="00EA064F"/>
    <w:rsid w:val="00EA35F8"/>
    <w:rsid w:val="00EA58BA"/>
    <w:rsid w:val="00EB1060"/>
    <w:rsid w:val="00EB23D5"/>
    <w:rsid w:val="00EB263B"/>
    <w:rsid w:val="00EB5290"/>
    <w:rsid w:val="00EB6750"/>
    <w:rsid w:val="00EC3A9E"/>
    <w:rsid w:val="00EC3D87"/>
    <w:rsid w:val="00EC4EB2"/>
    <w:rsid w:val="00EC688A"/>
    <w:rsid w:val="00EC6CC1"/>
    <w:rsid w:val="00ED1CA9"/>
    <w:rsid w:val="00ED2352"/>
    <w:rsid w:val="00ED2A9B"/>
    <w:rsid w:val="00ED444D"/>
    <w:rsid w:val="00ED4B8F"/>
    <w:rsid w:val="00ED65A7"/>
    <w:rsid w:val="00EE45D0"/>
    <w:rsid w:val="00EE4E45"/>
    <w:rsid w:val="00EE66CB"/>
    <w:rsid w:val="00EE7E25"/>
    <w:rsid w:val="00EF24AB"/>
    <w:rsid w:val="00EF27DB"/>
    <w:rsid w:val="00EF558E"/>
    <w:rsid w:val="00EF66C2"/>
    <w:rsid w:val="00EF7779"/>
    <w:rsid w:val="00F00367"/>
    <w:rsid w:val="00F0205A"/>
    <w:rsid w:val="00F04216"/>
    <w:rsid w:val="00F05E1E"/>
    <w:rsid w:val="00F07310"/>
    <w:rsid w:val="00F0771E"/>
    <w:rsid w:val="00F12EC2"/>
    <w:rsid w:val="00F14A56"/>
    <w:rsid w:val="00F15E18"/>
    <w:rsid w:val="00F16962"/>
    <w:rsid w:val="00F169D9"/>
    <w:rsid w:val="00F16F65"/>
    <w:rsid w:val="00F21140"/>
    <w:rsid w:val="00F214A7"/>
    <w:rsid w:val="00F218BE"/>
    <w:rsid w:val="00F226D0"/>
    <w:rsid w:val="00F22E03"/>
    <w:rsid w:val="00F23300"/>
    <w:rsid w:val="00F242E3"/>
    <w:rsid w:val="00F2782C"/>
    <w:rsid w:val="00F3066C"/>
    <w:rsid w:val="00F35956"/>
    <w:rsid w:val="00F37B8B"/>
    <w:rsid w:val="00F43C0D"/>
    <w:rsid w:val="00F4458D"/>
    <w:rsid w:val="00F463D9"/>
    <w:rsid w:val="00F4709F"/>
    <w:rsid w:val="00F547AD"/>
    <w:rsid w:val="00F56A2C"/>
    <w:rsid w:val="00F63459"/>
    <w:rsid w:val="00F637D3"/>
    <w:rsid w:val="00F639A7"/>
    <w:rsid w:val="00F72133"/>
    <w:rsid w:val="00F72991"/>
    <w:rsid w:val="00F72AC2"/>
    <w:rsid w:val="00F73AAC"/>
    <w:rsid w:val="00F75050"/>
    <w:rsid w:val="00F768F0"/>
    <w:rsid w:val="00F779A0"/>
    <w:rsid w:val="00F80E1D"/>
    <w:rsid w:val="00F84FE9"/>
    <w:rsid w:val="00F85DCA"/>
    <w:rsid w:val="00F861E9"/>
    <w:rsid w:val="00F863E8"/>
    <w:rsid w:val="00F910BB"/>
    <w:rsid w:val="00F9541E"/>
    <w:rsid w:val="00F97DA0"/>
    <w:rsid w:val="00FA442E"/>
    <w:rsid w:val="00FA5F44"/>
    <w:rsid w:val="00FA65BB"/>
    <w:rsid w:val="00FA6E1D"/>
    <w:rsid w:val="00FA7B2F"/>
    <w:rsid w:val="00FB01A7"/>
    <w:rsid w:val="00FB349C"/>
    <w:rsid w:val="00FB3AEE"/>
    <w:rsid w:val="00FB5ED2"/>
    <w:rsid w:val="00FC0A28"/>
    <w:rsid w:val="00FC4485"/>
    <w:rsid w:val="00FC6729"/>
    <w:rsid w:val="00FD1F9D"/>
    <w:rsid w:val="00FD3C3C"/>
    <w:rsid w:val="00FD3C66"/>
    <w:rsid w:val="00FD60EB"/>
    <w:rsid w:val="00FE21FF"/>
    <w:rsid w:val="00FE4127"/>
    <w:rsid w:val="00FE4372"/>
    <w:rsid w:val="00FE597C"/>
    <w:rsid w:val="00FF573D"/>
    <w:rsid w:val="00FF5C0F"/>
    <w:rsid w:val="01231010"/>
    <w:rsid w:val="01367899"/>
    <w:rsid w:val="014F6BB4"/>
    <w:rsid w:val="0154404C"/>
    <w:rsid w:val="0165123C"/>
    <w:rsid w:val="01CE6747"/>
    <w:rsid w:val="01D210B1"/>
    <w:rsid w:val="01D563B3"/>
    <w:rsid w:val="01DA4E23"/>
    <w:rsid w:val="01E23F70"/>
    <w:rsid w:val="01ED5AB3"/>
    <w:rsid w:val="01F36251"/>
    <w:rsid w:val="01FB329F"/>
    <w:rsid w:val="02080540"/>
    <w:rsid w:val="02260924"/>
    <w:rsid w:val="022F0665"/>
    <w:rsid w:val="023E1372"/>
    <w:rsid w:val="02477B84"/>
    <w:rsid w:val="025F15D3"/>
    <w:rsid w:val="02892166"/>
    <w:rsid w:val="02AD7241"/>
    <w:rsid w:val="02AE1845"/>
    <w:rsid w:val="02BE4562"/>
    <w:rsid w:val="030852C4"/>
    <w:rsid w:val="032E390F"/>
    <w:rsid w:val="033D4207"/>
    <w:rsid w:val="03921B86"/>
    <w:rsid w:val="03A045F3"/>
    <w:rsid w:val="03CA7006"/>
    <w:rsid w:val="03E2476A"/>
    <w:rsid w:val="03FC3221"/>
    <w:rsid w:val="04396904"/>
    <w:rsid w:val="043A684D"/>
    <w:rsid w:val="04530636"/>
    <w:rsid w:val="045753D4"/>
    <w:rsid w:val="046E7201"/>
    <w:rsid w:val="04741399"/>
    <w:rsid w:val="049315C8"/>
    <w:rsid w:val="04B53AB3"/>
    <w:rsid w:val="04D0573C"/>
    <w:rsid w:val="04D92DE3"/>
    <w:rsid w:val="04F13443"/>
    <w:rsid w:val="04F94C97"/>
    <w:rsid w:val="05116BCA"/>
    <w:rsid w:val="05195EE0"/>
    <w:rsid w:val="051C280A"/>
    <w:rsid w:val="05627561"/>
    <w:rsid w:val="056A02B2"/>
    <w:rsid w:val="05C0181E"/>
    <w:rsid w:val="05C34541"/>
    <w:rsid w:val="05CB38BC"/>
    <w:rsid w:val="05CF3E78"/>
    <w:rsid w:val="05E1680E"/>
    <w:rsid w:val="06063DEF"/>
    <w:rsid w:val="06067E82"/>
    <w:rsid w:val="060D0602"/>
    <w:rsid w:val="0632333B"/>
    <w:rsid w:val="06543BE4"/>
    <w:rsid w:val="0692643F"/>
    <w:rsid w:val="069A6A43"/>
    <w:rsid w:val="06A572C7"/>
    <w:rsid w:val="06CC49C7"/>
    <w:rsid w:val="06E015A4"/>
    <w:rsid w:val="06E36DEE"/>
    <w:rsid w:val="06F26CBD"/>
    <w:rsid w:val="06FB0DE0"/>
    <w:rsid w:val="07175857"/>
    <w:rsid w:val="07466772"/>
    <w:rsid w:val="07B92751"/>
    <w:rsid w:val="07C007A5"/>
    <w:rsid w:val="07F4134B"/>
    <w:rsid w:val="081876D2"/>
    <w:rsid w:val="085E1471"/>
    <w:rsid w:val="08792D45"/>
    <w:rsid w:val="087F1609"/>
    <w:rsid w:val="08CE79E7"/>
    <w:rsid w:val="08D206C9"/>
    <w:rsid w:val="08EA7305"/>
    <w:rsid w:val="091D3609"/>
    <w:rsid w:val="092E3C32"/>
    <w:rsid w:val="093D0963"/>
    <w:rsid w:val="094011C9"/>
    <w:rsid w:val="09446377"/>
    <w:rsid w:val="09461BC1"/>
    <w:rsid w:val="09664457"/>
    <w:rsid w:val="099309E0"/>
    <w:rsid w:val="09BC2066"/>
    <w:rsid w:val="09EF7AE8"/>
    <w:rsid w:val="09F01EC5"/>
    <w:rsid w:val="0A08567C"/>
    <w:rsid w:val="0A587DDF"/>
    <w:rsid w:val="0AA27675"/>
    <w:rsid w:val="0AC978B0"/>
    <w:rsid w:val="0B0931D5"/>
    <w:rsid w:val="0B7E0C66"/>
    <w:rsid w:val="0B7F4F28"/>
    <w:rsid w:val="0BA06BFF"/>
    <w:rsid w:val="0BA85F90"/>
    <w:rsid w:val="0BBC1E0A"/>
    <w:rsid w:val="0BED1046"/>
    <w:rsid w:val="0C17168C"/>
    <w:rsid w:val="0C401D9B"/>
    <w:rsid w:val="0C6D4BE8"/>
    <w:rsid w:val="0CB45AC0"/>
    <w:rsid w:val="0CC4206E"/>
    <w:rsid w:val="0CF267DF"/>
    <w:rsid w:val="0CFA768A"/>
    <w:rsid w:val="0D0D5369"/>
    <w:rsid w:val="0D144EC1"/>
    <w:rsid w:val="0D9B1470"/>
    <w:rsid w:val="0DA71D34"/>
    <w:rsid w:val="0DCD42F1"/>
    <w:rsid w:val="0DEE6ACF"/>
    <w:rsid w:val="0E2D247C"/>
    <w:rsid w:val="0E505A46"/>
    <w:rsid w:val="0E761104"/>
    <w:rsid w:val="0E86542F"/>
    <w:rsid w:val="0E95611D"/>
    <w:rsid w:val="0EE87F13"/>
    <w:rsid w:val="0F2D0992"/>
    <w:rsid w:val="0F570F2E"/>
    <w:rsid w:val="0F977E34"/>
    <w:rsid w:val="0FF82F4D"/>
    <w:rsid w:val="0FFF5477"/>
    <w:rsid w:val="10350670"/>
    <w:rsid w:val="10B53BA4"/>
    <w:rsid w:val="10B54D0B"/>
    <w:rsid w:val="10B563A2"/>
    <w:rsid w:val="10B75C87"/>
    <w:rsid w:val="10BA73CD"/>
    <w:rsid w:val="110420CE"/>
    <w:rsid w:val="11123AD2"/>
    <w:rsid w:val="111E0BEF"/>
    <w:rsid w:val="1149722C"/>
    <w:rsid w:val="115F59EF"/>
    <w:rsid w:val="11616755"/>
    <w:rsid w:val="11A00056"/>
    <w:rsid w:val="11A82645"/>
    <w:rsid w:val="11AC2BF5"/>
    <w:rsid w:val="11B469E6"/>
    <w:rsid w:val="11CB5062"/>
    <w:rsid w:val="11DC045C"/>
    <w:rsid w:val="11FD4E65"/>
    <w:rsid w:val="1204080A"/>
    <w:rsid w:val="120B10B2"/>
    <w:rsid w:val="122034F5"/>
    <w:rsid w:val="125D55AA"/>
    <w:rsid w:val="125F30FB"/>
    <w:rsid w:val="12AB6101"/>
    <w:rsid w:val="12AC556B"/>
    <w:rsid w:val="13846CE0"/>
    <w:rsid w:val="13BA0000"/>
    <w:rsid w:val="13D24B67"/>
    <w:rsid w:val="13E0048C"/>
    <w:rsid w:val="141A1274"/>
    <w:rsid w:val="141B5012"/>
    <w:rsid w:val="14244FDB"/>
    <w:rsid w:val="143C22F8"/>
    <w:rsid w:val="14772228"/>
    <w:rsid w:val="148C74F8"/>
    <w:rsid w:val="14AD34C4"/>
    <w:rsid w:val="14D87E5A"/>
    <w:rsid w:val="14F57266"/>
    <w:rsid w:val="15035F4F"/>
    <w:rsid w:val="15425EB1"/>
    <w:rsid w:val="154936EE"/>
    <w:rsid w:val="15A01F96"/>
    <w:rsid w:val="15A07014"/>
    <w:rsid w:val="15F81FA0"/>
    <w:rsid w:val="160F196B"/>
    <w:rsid w:val="161C4E6A"/>
    <w:rsid w:val="16371019"/>
    <w:rsid w:val="1640158D"/>
    <w:rsid w:val="165E6593"/>
    <w:rsid w:val="166710DD"/>
    <w:rsid w:val="167F1023"/>
    <w:rsid w:val="167F357E"/>
    <w:rsid w:val="16860C61"/>
    <w:rsid w:val="16876587"/>
    <w:rsid w:val="16CF7F18"/>
    <w:rsid w:val="16D02D4D"/>
    <w:rsid w:val="16DB2F21"/>
    <w:rsid w:val="16F04A9D"/>
    <w:rsid w:val="17107D32"/>
    <w:rsid w:val="171F6994"/>
    <w:rsid w:val="17475C45"/>
    <w:rsid w:val="175E3DD5"/>
    <w:rsid w:val="176F3354"/>
    <w:rsid w:val="17706526"/>
    <w:rsid w:val="17761CF4"/>
    <w:rsid w:val="18104AA3"/>
    <w:rsid w:val="18277E30"/>
    <w:rsid w:val="18297B05"/>
    <w:rsid w:val="184326F5"/>
    <w:rsid w:val="18733906"/>
    <w:rsid w:val="189161D7"/>
    <w:rsid w:val="18D17A19"/>
    <w:rsid w:val="18E73517"/>
    <w:rsid w:val="18F44750"/>
    <w:rsid w:val="193108EF"/>
    <w:rsid w:val="196E034F"/>
    <w:rsid w:val="1971347C"/>
    <w:rsid w:val="198B4A15"/>
    <w:rsid w:val="19D6459F"/>
    <w:rsid w:val="19E956A0"/>
    <w:rsid w:val="1A0967B9"/>
    <w:rsid w:val="1A114A21"/>
    <w:rsid w:val="1A91291F"/>
    <w:rsid w:val="1A9B4E47"/>
    <w:rsid w:val="1AA22CB5"/>
    <w:rsid w:val="1AC158A6"/>
    <w:rsid w:val="1AC30FC5"/>
    <w:rsid w:val="1AD76172"/>
    <w:rsid w:val="1AF52D98"/>
    <w:rsid w:val="1B1974D0"/>
    <w:rsid w:val="1B477ABC"/>
    <w:rsid w:val="1B502484"/>
    <w:rsid w:val="1BAA5826"/>
    <w:rsid w:val="1BB92566"/>
    <w:rsid w:val="1C00507A"/>
    <w:rsid w:val="1C3F1A0B"/>
    <w:rsid w:val="1C8D3DFD"/>
    <w:rsid w:val="1C9B19C6"/>
    <w:rsid w:val="1CD10F5A"/>
    <w:rsid w:val="1CDC76B9"/>
    <w:rsid w:val="1D0B24DF"/>
    <w:rsid w:val="1D0C2218"/>
    <w:rsid w:val="1D21064C"/>
    <w:rsid w:val="1D246855"/>
    <w:rsid w:val="1DA73E4E"/>
    <w:rsid w:val="1DCF5F82"/>
    <w:rsid w:val="1DFB5F67"/>
    <w:rsid w:val="1E0273B3"/>
    <w:rsid w:val="1E046D25"/>
    <w:rsid w:val="1E294A9B"/>
    <w:rsid w:val="1E2B0CBE"/>
    <w:rsid w:val="1E565ED1"/>
    <w:rsid w:val="1E7720E1"/>
    <w:rsid w:val="1E963966"/>
    <w:rsid w:val="1EBE5D93"/>
    <w:rsid w:val="1EBF6C58"/>
    <w:rsid w:val="1EDB0762"/>
    <w:rsid w:val="1EE3359A"/>
    <w:rsid w:val="1F1D13E9"/>
    <w:rsid w:val="1F5C7656"/>
    <w:rsid w:val="1F714E9C"/>
    <w:rsid w:val="1F806461"/>
    <w:rsid w:val="1F885908"/>
    <w:rsid w:val="1FD113E3"/>
    <w:rsid w:val="20067CE9"/>
    <w:rsid w:val="201050E4"/>
    <w:rsid w:val="202565D0"/>
    <w:rsid w:val="207C2836"/>
    <w:rsid w:val="208E48EF"/>
    <w:rsid w:val="20A4228E"/>
    <w:rsid w:val="20A5106F"/>
    <w:rsid w:val="20AD4C70"/>
    <w:rsid w:val="20D918DA"/>
    <w:rsid w:val="20DB5596"/>
    <w:rsid w:val="20DE2AD2"/>
    <w:rsid w:val="20F33D22"/>
    <w:rsid w:val="21054A18"/>
    <w:rsid w:val="21277BBA"/>
    <w:rsid w:val="21383551"/>
    <w:rsid w:val="214925EA"/>
    <w:rsid w:val="216B1431"/>
    <w:rsid w:val="21CB77FE"/>
    <w:rsid w:val="21CF5995"/>
    <w:rsid w:val="21FD6337"/>
    <w:rsid w:val="22044F99"/>
    <w:rsid w:val="2212745B"/>
    <w:rsid w:val="22181997"/>
    <w:rsid w:val="223F3D0F"/>
    <w:rsid w:val="2240461B"/>
    <w:rsid w:val="2253537A"/>
    <w:rsid w:val="22643D31"/>
    <w:rsid w:val="22696567"/>
    <w:rsid w:val="2270788B"/>
    <w:rsid w:val="22795FBD"/>
    <w:rsid w:val="227B61AD"/>
    <w:rsid w:val="22BF2C00"/>
    <w:rsid w:val="22E27730"/>
    <w:rsid w:val="2320211C"/>
    <w:rsid w:val="232650EA"/>
    <w:rsid w:val="232E3B29"/>
    <w:rsid w:val="23311556"/>
    <w:rsid w:val="23722512"/>
    <w:rsid w:val="23910F67"/>
    <w:rsid w:val="23A10344"/>
    <w:rsid w:val="23A608DD"/>
    <w:rsid w:val="23B51C1F"/>
    <w:rsid w:val="23D60549"/>
    <w:rsid w:val="2448217D"/>
    <w:rsid w:val="24766FA1"/>
    <w:rsid w:val="2491264D"/>
    <w:rsid w:val="24DB23E9"/>
    <w:rsid w:val="24E7720E"/>
    <w:rsid w:val="24E91483"/>
    <w:rsid w:val="25234D62"/>
    <w:rsid w:val="256E3286"/>
    <w:rsid w:val="2595104A"/>
    <w:rsid w:val="25C43DB0"/>
    <w:rsid w:val="25ED240F"/>
    <w:rsid w:val="25F30985"/>
    <w:rsid w:val="268A204F"/>
    <w:rsid w:val="26FB302C"/>
    <w:rsid w:val="27674577"/>
    <w:rsid w:val="279946B2"/>
    <w:rsid w:val="279B2A3F"/>
    <w:rsid w:val="279D5F22"/>
    <w:rsid w:val="27AE32F7"/>
    <w:rsid w:val="27BF5636"/>
    <w:rsid w:val="27C06ECE"/>
    <w:rsid w:val="27CD4DAB"/>
    <w:rsid w:val="27D02E5C"/>
    <w:rsid w:val="27D63A94"/>
    <w:rsid w:val="27EA2600"/>
    <w:rsid w:val="280046E3"/>
    <w:rsid w:val="28201902"/>
    <w:rsid w:val="28237464"/>
    <w:rsid w:val="28982169"/>
    <w:rsid w:val="2899292A"/>
    <w:rsid w:val="28FC46C7"/>
    <w:rsid w:val="28FF59F4"/>
    <w:rsid w:val="294568DC"/>
    <w:rsid w:val="297A33F4"/>
    <w:rsid w:val="29BB2A00"/>
    <w:rsid w:val="29C927EC"/>
    <w:rsid w:val="29F70558"/>
    <w:rsid w:val="2A42671D"/>
    <w:rsid w:val="2A444CCC"/>
    <w:rsid w:val="2A5A448D"/>
    <w:rsid w:val="2A7B7B2D"/>
    <w:rsid w:val="2AC56295"/>
    <w:rsid w:val="2ADE0C8B"/>
    <w:rsid w:val="2AF5094E"/>
    <w:rsid w:val="2B0C031E"/>
    <w:rsid w:val="2B6D77CB"/>
    <w:rsid w:val="2B8D4F8F"/>
    <w:rsid w:val="2BA0427A"/>
    <w:rsid w:val="2BA97E43"/>
    <w:rsid w:val="2BE05BDC"/>
    <w:rsid w:val="2C646F67"/>
    <w:rsid w:val="2C663BCC"/>
    <w:rsid w:val="2C71105A"/>
    <w:rsid w:val="2C861AAE"/>
    <w:rsid w:val="2C950E90"/>
    <w:rsid w:val="2CE8023D"/>
    <w:rsid w:val="2D666073"/>
    <w:rsid w:val="2DD24AEC"/>
    <w:rsid w:val="2E113E89"/>
    <w:rsid w:val="2E5039B3"/>
    <w:rsid w:val="2E5F3DAA"/>
    <w:rsid w:val="2E7B135C"/>
    <w:rsid w:val="2E9775BB"/>
    <w:rsid w:val="2E9A27DA"/>
    <w:rsid w:val="2EB32888"/>
    <w:rsid w:val="2EB34F98"/>
    <w:rsid w:val="2ED350B5"/>
    <w:rsid w:val="2F0C2914"/>
    <w:rsid w:val="2F444F24"/>
    <w:rsid w:val="2F644D4F"/>
    <w:rsid w:val="2F7C29B9"/>
    <w:rsid w:val="2F937D2D"/>
    <w:rsid w:val="2F9D6BB1"/>
    <w:rsid w:val="2FB84749"/>
    <w:rsid w:val="2FEB71EC"/>
    <w:rsid w:val="2FFF2087"/>
    <w:rsid w:val="2FFF4A6B"/>
    <w:rsid w:val="30035ECD"/>
    <w:rsid w:val="303F446A"/>
    <w:rsid w:val="304A296A"/>
    <w:rsid w:val="30594666"/>
    <w:rsid w:val="305E07DF"/>
    <w:rsid w:val="30855D5F"/>
    <w:rsid w:val="3088686B"/>
    <w:rsid w:val="30B341E9"/>
    <w:rsid w:val="30B7264A"/>
    <w:rsid w:val="30E47044"/>
    <w:rsid w:val="30FA6F9B"/>
    <w:rsid w:val="310C7185"/>
    <w:rsid w:val="3110193D"/>
    <w:rsid w:val="311A686C"/>
    <w:rsid w:val="313907C0"/>
    <w:rsid w:val="314365F8"/>
    <w:rsid w:val="3175088B"/>
    <w:rsid w:val="31873083"/>
    <w:rsid w:val="32054F54"/>
    <w:rsid w:val="322F727D"/>
    <w:rsid w:val="324D6081"/>
    <w:rsid w:val="3294039B"/>
    <w:rsid w:val="329564D0"/>
    <w:rsid w:val="329B3356"/>
    <w:rsid w:val="32F02F17"/>
    <w:rsid w:val="32FC32CD"/>
    <w:rsid w:val="33684787"/>
    <w:rsid w:val="338A442D"/>
    <w:rsid w:val="33AA71A3"/>
    <w:rsid w:val="34477984"/>
    <w:rsid w:val="348412FB"/>
    <w:rsid w:val="34894F8E"/>
    <w:rsid w:val="35380988"/>
    <w:rsid w:val="35644CC2"/>
    <w:rsid w:val="35D96860"/>
    <w:rsid w:val="35E4705A"/>
    <w:rsid w:val="35F11F1D"/>
    <w:rsid w:val="36140E38"/>
    <w:rsid w:val="36623749"/>
    <w:rsid w:val="368D62AA"/>
    <w:rsid w:val="36AD01DF"/>
    <w:rsid w:val="36AE4270"/>
    <w:rsid w:val="36B64F07"/>
    <w:rsid w:val="36C92CFF"/>
    <w:rsid w:val="36DC687A"/>
    <w:rsid w:val="36E47415"/>
    <w:rsid w:val="37310BE6"/>
    <w:rsid w:val="374722DA"/>
    <w:rsid w:val="37645CFB"/>
    <w:rsid w:val="37E052AA"/>
    <w:rsid w:val="381502CA"/>
    <w:rsid w:val="383206C6"/>
    <w:rsid w:val="383475AA"/>
    <w:rsid w:val="384D6CF2"/>
    <w:rsid w:val="387D5D00"/>
    <w:rsid w:val="38B44E34"/>
    <w:rsid w:val="38BC5D1E"/>
    <w:rsid w:val="390C439F"/>
    <w:rsid w:val="39AC6229"/>
    <w:rsid w:val="39B401F2"/>
    <w:rsid w:val="39DE1D35"/>
    <w:rsid w:val="39E82F49"/>
    <w:rsid w:val="39FC2667"/>
    <w:rsid w:val="3A0C2FAE"/>
    <w:rsid w:val="3A54186C"/>
    <w:rsid w:val="3A58615A"/>
    <w:rsid w:val="3A601B08"/>
    <w:rsid w:val="3A83173F"/>
    <w:rsid w:val="3AA0174E"/>
    <w:rsid w:val="3ACD20D6"/>
    <w:rsid w:val="3AE543B0"/>
    <w:rsid w:val="3B3606CD"/>
    <w:rsid w:val="3B390046"/>
    <w:rsid w:val="3B620919"/>
    <w:rsid w:val="3B7B2007"/>
    <w:rsid w:val="3B996458"/>
    <w:rsid w:val="3B9A49BC"/>
    <w:rsid w:val="3BCE34C7"/>
    <w:rsid w:val="3BDD5D70"/>
    <w:rsid w:val="3BE43BB9"/>
    <w:rsid w:val="3C207021"/>
    <w:rsid w:val="3C6E5C44"/>
    <w:rsid w:val="3C8C37A2"/>
    <w:rsid w:val="3C946CC4"/>
    <w:rsid w:val="3CA1575A"/>
    <w:rsid w:val="3CA65C03"/>
    <w:rsid w:val="3CBC6200"/>
    <w:rsid w:val="3CCA4544"/>
    <w:rsid w:val="3CD25B78"/>
    <w:rsid w:val="3CD46AF0"/>
    <w:rsid w:val="3CFC750A"/>
    <w:rsid w:val="3D1350C0"/>
    <w:rsid w:val="3D1E3154"/>
    <w:rsid w:val="3D35140F"/>
    <w:rsid w:val="3D461C3B"/>
    <w:rsid w:val="3D980D16"/>
    <w:rsid w:val="3D9E7F44"/>
    <w:rsid w:val="3DB34C96"/>
    <w:rsid w:val="3DF0142D"/>
    <w:rsid w:val="3E6432B6"/>
    <w:rsid w:val="3E712AE9"/>
    <w:rsid w:val="3EB347BA"/>
    <w:rsid w:val="3ED67ED8"/>
    <w:rsid w:val="3EFB3253"/>
    <w:rsid w:val="3F141959"/>
    <w:rsid w:val="3F1D4B8A"/>
    <w:rsid w:val="3F2F7690"/>
    <w:rsid w:val="3F604FD7"/>
    <w:rsid w:val="3FB547AF"/>
    <w:rsid w:val="3FDD6FF8"/>
    <w:rsid w:val="3FEA77B5"/>
    <w:rsid w:val="40107626"/>
    <w:rsid w:val="40252F34"/>
    <w:rsid w:val="40450A86"/>
    <w:rsid w:val="40622A7F"/>
    <w:rsid w:val="408C75C6"/>
    <w:rsid w:val="40D9100F"/>
    <w:rsid w:val="40DB1E74"/>
    <w:rsid w:val="40DF5D0C"/>
    <w:rsid w:val="40E71ED8"/>
    <w:rsid w:val="40F002D2"/>
    <w:rsid w:val="41027337"/>
    <w:rsid w:val="41D93632"/>
    <w:rsid w:val="420F1840"/>
    <w:rsid w:val="426E3D00"/>
    <w:rsid w:val="429C23AE"/>
    <w:rsid w:val="42CC1E19"/>
    <w:rsid w:val="42DD2F23"/>
    <w:rsid w:val="43484344"/>
    <w:rsid w:val="436068F2"/>
    <w:rsid w:val="43735F94"/>
    <w:rsid w:val="43A457EE"/>
    <w:rsid w:val="43B102F2"/>
    <w:rsid w:val="43CA0714"/>
    <w:rsid w:val="43FE2E75"/>
    <w:rsid w:val="44224795"/>
    <w:rsid w:val="442330FC"/>
    <w:rsid w:val="444C28D1"/>
    <w:rsid w:val="4453640A"/>
    <w:rsid w:val="4479561C"/>
    <w:rsid w:val="448B4273"/>
    <w:rsid w:val="44902940"/>
    <w:rsid w:val="44A36BA1"/>
    <w:rsid w:val="44AE5DBF"/>
    <w:rsid w:val="44F83F77"/>
    <w:rsid w:val="45034AAE"/>
    <w:rsid w:val="450C280D"/>
    <w:rsid w:val="45562333"/>
    <w:rsid w:val="45845D9B"/>
    <w:rsid w:val="459066F1"/>
    <w:rsid w:val="459D1BE0"/>
    <w:rsid w:val="459E6120"/>
    <w:rsid w:val="45E35A36"/>
    <w:rsid w:val="45F414F1"/>
    <w:rsid w:val="460F501D"/>
    <w:rsid w:val="46775B69"/>
    <w:rsid w:val="46816FA1"/>
    <w:rsid w:val="46863158"/>
    <w:rsid w:val="4688361E"/>
    <w:rsid w:val="47033605"/>
    <w:rsid w:val="470B0D8D"/>
    <w:rsid w:val="470E6686"/>
    <w:rsid w:val="472E5CDE"/>
    <w:rsid w:val="4731527B"/>
    <w:rsid w:val="474D7FF6"/>
    <w:rsid w:val="476066BD"/>
    <w:rsid w:val="478C28A6"/>
    <w:rsid w:val="47A0012E"/>
    <w:rsid w:val="47A17A37"/>
    <w:rsid w:val="47FC6D22"/>
    <w:rsid w:val="483655C9"/>
    <w:rsid w:val="48381225"/>
    <w:rsid w:val="486246CB"/>
    <w:rsid w:val="488251EB"/>
    <w:rsid w:val="48AE63F9"/>
    <w:rsid w:val="48BC5205"/>
    <w:rsid w:val="48D1204B"/>
    <w:rsid w:val="48FF0A8F"/>
    <w:rsid w:val="49047371"/>
    <w:rsid w:val="49353C3A"/>
    <w:rsid w:val="493D0C53"/>
    <w:rsid w:val="494B17D0"/>
    <w:rsid w:val="49A22B13"/>
    <w:rsid w:val="49C84CD4"/>
    <w:rsid w:val="49D219AA"/>
    <w:rsid w:val="4A0963E5"/>
    <w:rsid w:val="4A18583F"/>
    <w:rsid w:val="4A2B2CE0"/>
    <w:rsid w:val="4A2C6009"/>
    <w:rsid w:val="4A5703B3"/>
    <w:rsid w:val="4A6D26A3"/>
    <w:rsid w:val="4ACB02AA"/>
    <w:rsid w:val="4AF86235"/>
    <w:rsid w:val="4AFE5F3D"/>
    <w:rsid w:val="4B040AEE"/>
    <w:rsid w:val="4B11553F"/>
    <w:rsid w:val="4B606BC1"/>
    <w:rsid w:val="4B6C08EC"/>
    <w:rsid w:val="4BD36032"/>
    <w:rsid w:val="4C035150"/>
    <w:rsid w:val="4C0A6DBF"/>
    <w:rsid w:val="4C0B647A"/>
    <w:rsid w:val="4C1B21E0"/>
    <w:rsid w:val="4C313E74"/>
    <w:rsid w:val="4CA561E6"/>
    <w:rsid w:val="4CBA5457"/>
    <w:rsid w:val="4CFF4008"/>
    <w:rsid w:val="4D0D0AFE"/>
    <w:rsid w:val="4D356BB8"/>
    <w:rsid w:val="4D85158F"/>
    <w:rsid w:val="4DA812CE"/>
    <w:rsid w:val="4DB37BBA"/>
    <w:rsid w:val="4DE96BCF"/>
    <w:rsid w:val="4E2C20D7"/>
    <w:rsid w:val="4E416952"/>
    <w:rsid w:val="4E461471"/>
    <w:rsid w:val="4E716F2B"/>
    <w:rsid w:val="4EA7734B"/>
    <w:rsid w:val="4F207756"/>
    <w:rsid w:val="4F36733C"/>
    <w:rsid w:val="4F5C7709"/>
    <w:rsid w:val="4F76171C"/>
    <w:rsid w:val="4F9D7D8B"/>
    <w:rsid w:val="4FDC66AD"/>
    <w:rsid w:val="4FE73785"/>
    <w:rsid w:val="4FF304D1"/>
    <w:rsid w:val="504B696F"/>
    <w:rsid w:val="50624DDC"/>
    <w:rsid w:val="50A76ECD"/>
    <w:rsid w:val="50CA1B0B"/>
    <w:rsid w:val="51005F7D"/>
    <w:rsid w:val="5127763B"/>
    <w:rsid w:val="515E2FC2"/>
    <w:rsid w:val="51852A35"/>
    <w:rsid w:val="518570E3"/>
    <w:rsid w:val="51D73A2F"/>
    <w:rsid w:val="51EE0053"/>
    <w:rsid w:val="52400E78"/>
    <w:rsid w:val="525F518C"/>
    <w:rsid w:val="52685ED0"/>
    <w:rsid w:val="527031BD"/>
    <w:rsid w:val="528B4DE6"/>
    <w:rsid w:val="52907FEE"/>
    <w:rsid w:val="52D5401E"/>
    <w:rsid w:val="52EF23AE"/>
    <w:rsid w:val="530A3C44"/>
    <w:rsid w:val="534F35AE"/>
    <w:rsid w:val="53994D54"/>
    <w:rsid w:val="53F420D8"/>
    <w:rsid w:val="541F7AAC"/>
    <w:rsid w:val="544A2AF1"/>
    <w:rsid w:val="54562AC4"/>
    <w:rsid w:val="5491526E"/>
    <w:rsid w:val="549E6159"/>
    <w:rsid w:val="54FB7353"/>
    <w:rsid w:val="550667C4"/>
    <w:rsid w:val="550C190F"/>
    <w:rsid w:val="553B128F"/>
    <w:rsid w:val="55451499"/>
    <w:rsid w:val="557937C2"/>
    <w:rsid w:val="557B1AAB"/>
    <w:rsid w:val="55992E96"/>
    <w:rsid w:val="560B22D3"/>
    <w:rsid w:val="56155BDA"/>
    <w:rsid w:val="5623132A"/>
    <w:rsid w:val="563B6C67"/>
    <w:rsid w:val="564D19B1"/>
    <w:rsid w:val="56646A2E"/>
    <w:rsid w:val="56BA4FF7"/>
    <w:rsid w:val="56C54665"/>
    <w:rsid w:val="56E76FCE"/>
    <w:rsid w:val="56F533B5"/>
    <w:rsid w:val="56F7052E"/>
    <w:rsid w:val="57073863"/>
    <w:rsid w:val="57113E11"/>
    <w:rsid w:val="57182A80"/>
    <w:rsid w:val="57341255"/>
    <w:rsid w:val="57341779"/>
    <w:rsid w:val="574130AC"/>
    <w:rsid w:val="57732471"/>
    <w:rsid w:val="57AA1BC7"/>
    <w:rsid w:val="57B86AC4"/>
    <w:rsid w:val="580C3D2B"/>
    <w:rsid w:val="5857497E"/>
    <w:rsid w:val="58C6442F"/>
    <w:rsid w:val="58DC431E"/>
    <w:rsid w:val="58E630AF"/>
    <w:rsid w:val="59007A71"/>
    <w:rsid w:val="59114CAA"/>
    <w:rsid w:val="591F53B2"/>
    <w:rsid w:val="59212DAC"/>
    <w:rsid w:val="595063FA"/>
    <w:rsid w:val="59610E6D"/>
    <w:rsid w:val="59652CB7"/>
    <w:rsid w:val="596A0F86"/>
    <w:rsid w:val="598702D8"/>
    <w:rsid w:val="59B00B53"/>
    <w:rsid w:val="59CF2733"/>
    <w:rsid w:val="5A0741DA"/>
    <w:rsid w:val="5A0B0B0A"/>
    <w:rsid w:val="5A206A53"/>
    <w:rsid w:val="5A4304A4"/>
    <w:rsid w:val="5A5972A2"/>
    <w:rsid w:val="5A7B3B20"/>
    <w:rsid w:val="5AB20EB3"/>
    <w:rsid w:val="5ABA59A2"/>
    <w:rsid w:val="5AC72580"/>
    <w:rsid w:val="5AD96553"/>
    <w:rsid w:val="5AF364B4"/>
    <w:rsid w:val="5B4F081C"/>
    <w:rsid w:val="5B7A7C08"/>
    <w:rsid w:val="5B7B447F"/>
    <w:rsid w:val="5BBA141D"/>
    <w:rsid w:val="5C19767B"/>
    <w:rsid w:val="5C243884"/>
    <w:rsid w:val="5C696CA9"/>
    <w:rsid w:val="5C7E0238"/>
    <w:rsid w:val="5C995348"/>
    <w:rsid w:val="5CB406C8"/>
    <w:rsid w:val="5CB87CC3"/>
    <w:rsid w:val="5CED6F2D"/>
    <w:rsid w:val="5CF01E8F"/>
    <w:rsid w:val="5CFE41C0"/>
    <w:rsid w:val="5D5B590F"/>
    <w:rsid w:val="5D65056C"/>
    <w:rsid w:val="5D6663C3"/>
    <w:rsid w:val="5D682455"/>
    <w:rsid w:val="5D6D0708"/>
    <w:rsid w:val="5D8B7862"/>
    <w:rsid w:val="5DA91CB3"/>
    <w:rsid w:val="5DBC77CF"/>
    <w:rsid w:val="5DC50E7D"/>
    <w:rsid w:val="5E363DDF"/>
    <w:rsid w:val="5E535D74"/>
    <w:rsid w:val="5E6B1FA3"/>
    <w:rsid w:val="5E9E7C43"/>
    <w:rsid w:val="5EC94474"/>
    <w:rsid w:val="5F05379B"/>
    <w:rsid w:val="5F794DC2"/>
    <w:rsid w:val="5F80228C"/>
    <w:rsid w:val="5F891AB2"/>
    <w:rsid w:val="5FB6786F"/>
    <w:rsid w:val="5FDE14FB"/>
    <w:rsid w:val="5FE74DE9"/>
    <w:rsid w:val="60664A6F"/>
    <w:rsid w:val="60695E68"/>
    <w:rsid w:val="606B5C93"/>
    <w:rsid w:val="60B26B74"/>
    <w:rsid w:val="60C92201"/>
    <w:rsid w:val="60CB131E"/>
    <w:rsid w:val="60F34A35"/>
    <w:rsid w:val="614A4B2C"/>
    <w:rsid w:val="618F7D52"/>
    <w:rsid w:val="61AC4231"/>
    <w:rsid w:val="61CC62B5"/>
    <w:rsid w:val="620F3E84"/>
    <w:rsid w:val="6213564E"/>
    <w:rsid w:val="6234584D"/>
    <w:rsid w:val="624D5A21"/>
    <w:rsid w:val="6261351D"/>
    <w:rsid w:val="62793676"/>
    <w:rsid w:val="6279395F"/>
    <w:rsid w:val="62CF3928"/>
    <w:rsid w:val="62F25E27"/>
    <w:rsid w:val="63354DCE"/>
    <w:rsid w:val="634D6D3C"/>
    <w:rsid w:val="635208CE"/>
    <w:rsid w:val="6366261B"/>
    <w:rsid w:val="63861EDE"/>
    <w:rsid w:val="63A63376"/>
    <w:rsid w:val="63CD009C"/>
    <w:rsid w:val="63F20E58"/>
    <w:rsid w:val="64063A6F"/>
    <w:rsid w:val="640B4F33"/>
    <w:rsid w:val="6414413E"/>
    <w:rsid w:val="641E12E7"/>
    <w:rsid w:val="64570DC1"/>
    <w:rsid w:val="645C375E"/>
    <w:rsid w:val="646F21E6"/>
    <w:rsid w:val="64A32561"/>
    <w:rsid w:val="64A91528"/>
    <w:rsid w:val="65053445"/>
    <w:rsid w:val="650828AA"/>
    <w:rsid w:val="65785FB8"/>
    <w:rsid w:val="65851B59"/>
    <w:rsid w:val="65932F02"/>
    <w:rsid w:val="660569D0"/>
    <w:rsid w:val="662E2145"/>
    <w:rsid w:val="66665065"/>
    <w:rsid w:val="66775165"/>
    <w:rsid w:val="66891985"/>
    <w:rsid w:val="668B5A88"/>
    <w:rsid w:val="66A97D23"/>
    <w:rsid w:val="66AF38AF"/>
    <w:rsid w:val="66C972D3"/>
    <w:rsid w:val="66CA145D"/>
    <w:rsid w:val="66D86D4E"/>
    <w:rsid w:val="675877F9"/>
    <w:rsid w:val="679032E7"/>
    <w:rsid w:val="67926758"/>
    <w:rsid w:val="67982B8C"/>
    <w:rsid w:val="67B11EE5"/>
    <w:rsid w:val="680C6D30"/>
    <w:rsid w:val="68322591"/>
    <w:rsid w:val="687326CA"/>
    <w:rsid w:val="68815DFE"/>
    <w:rsid w:val="6889472A"/>
    <w:rsid w:val="68BC53F8"/>
    <w:rsid w:val="68E242A1"/>
    <w:rsid w:val="69380E32"/>
    <w:rsid w:val="6953185F"/>
    <w:rsid w:val="69603346"/>
    <w:rsid w:val="69A74261"/>
    <w:rsid w:val="69C30E44"/>
    <w:rsid w:val="69DC7EBB"/>
    <w:rsid w:val="69DD05A7"/>
    <w:rsid w:val="69E50633"/>
    <w:rsid w:val="69FC7003"/>
    <w:rsid w:val="6A133C78"/>
    <w:rsid w:val="6A40229E"/>
    <w:rsid w:val="6A4B5BF2"/>
    <w:rsid w:val="6A906B75"/>
    <w:rsid w:val="6AAC1D26"/>
    <w:rsid w:val="6AE95D52"/>
    <w:rsid w:val="6AEC1EBB"/>
    <w:rsid w:val="6AFA46F1"/>
    <w:rsid w:val="6B1F5FDF"/>
    <w:rsid w:val="6B685958"/>
    <w:rsid w:val="6B954D12"/>
    <w:rsid w:val="6B9A7D9D"/>
    <w:rsid w:val="6BB94C92"/>
    <w:rsid w:val="6BC72601"/>
    <w:rsid w:val="6BD17266"/>
    <w:rsid w:val="6BF125F3"/>
    <w:rsid w:val="6C2B2308"/>
    <w:rsid w:val="6C32134C"/>
    <w:rsid w:val="6C4C1E87"/>
    <w:rsid w:val="6C6D2E13"/>
    <w:rsid w:val="6CA366DE"/>
    <w:rsid w:val="6CBA5742"/>
    <w:rsid w:val="6D062F39"/>
    <w:rsid w:val="6D0F5F88"/>
    <w:rsid w:val="6D2C1480"/>
    <w:rsid w:val="6D491E04"/>
    <w:rsid w:val="6D5A0F05"/>
    <w:rsid w:val="6D650B6B"/>
    <w:rsid w:val="6D7C7FCB"/>
    <w:rsid w:val="6D9B7242"/>
    <w:rsid w:val="6DF5557F"/>
    <w:rsid w:val="6DF64EB2"/>
    <w:rsid w:val="6E0519B1"/>
    <w:rsid w:val="6E8E2D58"/>
    <w:rsid w:val="6EDC1243"/>
    <w:rsid w:val="6EF460DB"/>
    <w:rsid w:val="6EF67052"/>
    <w:rsid w:val="6F1B6223"/>
    <w:rsid w:val="6F6C13CA"/>
    <w:rsid w:val="6F9A2D13"/>
    <w:rsid w:val="6FEF5CD4"/>
    <w:rsid w:val="6FFA5E60"/>
    <w:rsid w:val="700D3963"/>
    <w:rsid w:val="702324F5"/>
    <w:rsid w:val="70481F3C"/>
    <w:rsid w:val="70504BB8"/>
    <w:rsid w:val="705C1E01"/>
    <w:rsid w:val="706643FD"/>
    <w:rsid w:val="70717F2A"/>
    <w:rsid w:val="70AD74FA"/>
    <w:rsid w:val="70B4235A"/>
    <w:rsid w:val="70C12DDE"/>
    <w:rsid w:val="70E34324"/>
    <w:rsid w:val="70F86435"/>
    <w:rsid w:val="70FC569B"/>
    <w:rsid w:val="7112640D"/>
    <w:rsid w:val="71562C2B"/>
    <w:rsid w:val="715C614F"/>
    <w:rsid w:val="718378F5"/>
    <w:rsid w:val="71A20907"/>
    <w:rsid w:val="71AF1561"/>
    <w:rsid w:val="71B545D7"/>
    <w:rsid w:val="71B77B63"/>
    <w:rsid w:val="71D42778"/>
    <w:rsid w:val="71E333E7"/>
    <w:rsid w:val="71E33CB3"/>
    <w:rsid w:val="71F9311F"/>
    <w:rsid w:val="72007BC5"/>
    <w:rsid w:val="720C5B84"/>
    <w:rsid w:val="72235CB5"/>
    <w:rsid w:val="725D626A"/>
    <w:rsid w:val="726C774E"/>
    <w:rsid w:val="72F02542"/>
    <w:rsid w:val="7314089F"/>
    <w:rsid w:val="73174EBE"/>
    <w:rsid w:val="738332AB"/>
    <w:rsid w:val="739E2DF2"/>
    <w:rsid w:val="73D31FDE"/>
    <w:rsid w:val="73E526A3"/>
    <w:rsid w:val="73F53CB9"/>
    <w:rsid w:val="74150439"/>
    <w:rsid w:val="74751351"/>
    <w:rsid w:val="74786371"/>
    <w:rsid w:val="74A72238"/>
    <w:rsid w:val="74E064F2"/>
    <w:rsid w:val="74E13EB2"/>
    <w:rsid w:val="74E952E2"/>
    <w:rsid w:val="753F7EC4"/>
    <w:rsid w:val="754C7323"/>
    <w:rsid w:val="755144C7"/>
    <w:rsid w:val="75BC77F9"/>
    <w:rsid w:val="75D670BD"/>
    <w:rsid w:val="75F3700B"/>
    <w:rsid w:val="76640476"/>
    <w:rsid w:val="769B0B43"/>
    <w:rsid w:val="76A06458"/>
    <w:rsid w:val="76FC323A"/>
    <w:rsid w:val="76FE619A"/>
    <w:rsid w:val="77050629"/>
    <w:rsid w:val="77564359"/>
    <w:rsid w:val="77633024"/>
    <w:rsid w:val="777D6687"/>
    <w:rsid w:val="779919B8"/>
    <w:rsid w:val="77B7048A"/>
    <w:rsid w:val="77E911BA"/>
    <w:rsid w:val="780919CA"/>
    <w:rsid w:val="780A2621"/>
    <w:rsid w:val="78170F91"/>
    <w:rsid w:val="782C3C84"/>
    <w:rsid w:val="783B3BB1"/>
    <w:rsid w:val="783F2A8B"/>
    <w:rsid w:val="78701DEE"/>
    <w:rsid w:val="787861AE"/>
    <w:rsid w:val="788207FB"/>
    <w:rsid w:val="789A7146"/>
    <w:rsid w:val="78A73E56"/>
    <w:rsid w:val="78AC343D"/>
    <w:rsid w:val="78B630BB"/>
    <w:rsid w:val="78D10078"/>
    <w:rsid w:val="78FA171F"/>
    <w:rsid w:val="790C32F7"/>
    <w:rsid w:val="791D48E4"/>
    <w:rsid w:val="79565B75"/>
    <w:rsid w:val="795900D6"/>
    <w:rsid w:val="798B2B27"/>
    <w:rsid w:val="79B03399"/>
    <w:rsid w:val="7A125550"/>
    <w:rsid w:val="7A4D7CE1"/>
    <w:rsid w:val="7A6530AB"/>
    <w:rsid w:val="7A692EF5"/>
    <w:rsid w:val="7A9F1A16"/>
    <w:rsid w:val="7AD82D7C"/>
    <w:rsid w:val="7AE76B2D"/>
    <w:rsid w:val="7AFC46DA"/>
    <w:rsid w:val="7B1372A9"/>
    <w:rsid w:val="7B206BD6"/>
    <w:rsid w:val="7B3F1BA4"/>
    <w:rsid w:val="7B4165D1"/>
    <w:rsid w:val="7B932AC5"/>
    <w:rsid w:val="7BB14165"/>
    <w:rsid w:val="7BB85836"/>
    <w:rsid w:val="7BCF3371"/>
    <w:rsid w:val="7BE61B13"/>
    <w:rsid w:val="7BEB40EB"/>
    <w:rsid w:val="7C697DCA"/>
    <w:rsid w:val="7C7454B3"/>
    <w:rsid w:val="7C844914"/>
    <w:rsid w:val="7C8D438E"/>
    <w:rsid w:val="7CCD52E4"/>
    <w:rsid w:val="7D226694"/>
    <w:rsid w:val="7D3229C5"/>
    <w:rsid w:val="7D911E1C"/>
    <w:rsid w:val="7DB52E7D"/>
    <w:rsid w:val="7DFA2FE8"/>
    <w:rsid w:val="7E8120CE"/>
    <w:rsid w:val="7E9305E6"/>
    <w:rsid w:val="7E987827"/>
    <w:rsid w:val="7F466D27"/>
    <w:rsid w:val="7F626AC6"/>
    <w:rsid w:val="7F8628CD"/>
    <w:rsid w:val="7F9651F1"/>
    <w:rsid w:val="7FA5644F"/>
    <w:rsid w:val="7FFA1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60"/>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64"/>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9">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0">
    <w:name w:val="heading 7"/>
    <w:basedOn w:val="1"/>
    <w:next w:val="1"/>
    <w:link w:val="66"/>
    <w:qFormat/>
    <w:uiPriority w:val="0"/>
    <w:pPr>
      <w:keepNext/>
      <w:keepLine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1">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2">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left"/>
    </w:pPr>
    <w:rPr>
      <w:rFonts w:ascii="Copperplate Gothic Bold" w:hAnsi="Copperplate Gothic Bold"/>
      <w:sz w:val="28"/>
    </w:rPr>
  </w:style>
  <w:style w:type="paragraph" w:styleId="3">
    <w:name w:val="Body Text 2"/>
    <w:basedOn w:val="1"/>
    <w:qFormat/>
    <w:uiPriority w:val="0"/>
    <w:pPr>
      <w:adjustRightInd w:val="0"/>
      <w:snapToGrid w:val="0"/>
      <w:spacing w:line="480" w:lineRule="atLeast"/>
    </w:pPr>
    <w:rPr>
      <w:rFonts w:ascii="宋体" w:hAnsi="宋体"/>
      <w:sz w:val="28"/>
    </w:rPr>
  </w:style>
  <w:style w:type="paragraph" w:styleId="13">
    <w:name w:val="Normal Indent"/>
    <w:basedOn w:val="1"/>
    <w:qFormat/>
    <w:uiPriority w:val="0"/>
    <w:pPr>
      <w:ind w:firstLine="420"/>
    </w:pPr>
  </w:style>
  <w:style w:type="paragraph" w:styleId="14">
    <w:name w:val="Document Map"/>
    <w:basedOn w:val="1"/>
    <w:link w:val="51"/>
    <w:unhideWhenUsed/>
    <w:qFormat/>
    <w:uiPriority w:val="99"/>
    <w:rPr>
      <w:rFonts w:ascii="宋体" w:eastAsia="宋体"/>
      <w:sz w:val="18"/>
      <w:szCs w:val="18"/>
    </w:rPr>
  </w:style>
  <w:style w:type="paragraph" w:styleId="15">
    <w:name w:val="annotation text"/>
    <w:basedOn w:val="1"/>
    <w:link w:val="73"/>
    <w:semiHidden/>
    <w:unhideWhenUsed/>
    <w:qFormat/>
    <w:uiPriority w:val="99"/>
    <w:pPr>
      <w:jc w:val="left"/>
    </w:pPr>
  </w:style>
  <w:style w:type="paragraph" w:styleId="16">
    <w:name w:val="Body Text Indent"/>
    <w:basedOn w:val="1"/>
    <w:qFormat/>
    <w:uiPriority w:val="0"/>
    <w:pPr>
      <w:spacing w:after="120"/>
      <w:ind w:left="420" w:leftChars="200"/>
    </w:pPr>
    <w:rPr>
      <w:rFonts w:ascii="Calibri" w:hAnsi="Calibri" w:eastAsia="宋体" w:cs="Times New Roman"/>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Body Text Indent 2"/>
    <w:basedOn w:val="1"/>
    <w:link w:val="57"/>
    <w:qFormat/>
    <w:uiPriority w:val="0"/>
    <w:pPr>
      <w:spacing w:line="640" w:lineRule="exact"/>
      <w:ind w:firstLine="645"/>
    </w:pPr>
    <w:rPr>
      <w:rFonts w:ascii="楷体_GB2312" w:hAnsi="Times New Roman" w:eastAsia="楷体_GB2312" w:cs="Times New Roman"/>
      <w:sz w:val="32"/>
      <w:szCs w:val="20"/>
    </w:rPr>
  </w:style>
  <w:style w:type="paragraph" w:styleId="19">
    <w:name w:val="Balloon Text"/>
    <w:basedOn w:val="1"/>
    <w:link w:val="52"/>
    <w:unhideWhenUsed/>
    <w:qFormat/>
    <w:uiPriority w:val="99"/>
    <w:rPr>
      <w:sz w:val="18"/>
      <w:szCs w:val="18"/>
    </w:rPr>
  </w:style>
  <w:style w:type="paragraph" w:styleId="20">
    <w:name w:val="footer"/>
    <w:basedOn w:val="1"/>
    <w:link w:val="48"/>
    <w:unhideWhenUsed/>
    <w:qFormat/>
    <w:uiPriority w:val="99"/>
    <w:pPr>
      <w:tabs>
        <w:tab w:val="center" w:pos="4153"/>
        <w:tab w:val="right" w:pos="8306"/>
      </w:tabs>
      <w:snapToGrid w:val="0"/>
      <w:jc w:val="left"/>
    </w:pPr>
    <w:rPr>
      <w:sz w:val="18"/>
      <w:szCs w:val="18"/>
    </w:rPr>
  </w:style>
  <w:style w:type="paragraph" w:styleId="21">
    <w:name w:val="header"/>
    <w:basedOn w:val="1"/>
    <w:link w:val="47"/>
    <w:unhideWhenUsed/>
    <w:qFormat/>
    <w:uiPriority w:val="99"/>
    <w:pPr>
      <w:pBdr>
        <w:bottom w:val="single" w:color="auto" w:sz="6" w:space="1"/>
      </w:pBdr>
      <w:tabs>
        <w:tab w:val="center" w:pos="4153"/>
        <w:tab w:val="right" w:pos="8306"/>
      </w:tabs>
      <w:snapToGrid w:val="0"/>
    </w:pPr>
    <w:rPr>
      <w:rFonts w:asciiTheme="minorEastAsia" w:hAnsiTheme="minorEastAsia"/>
      <w:color w:val="585858" w:themeColor="text1" w:themeTint="A6"/>
      <w:szCs w:val="21"/>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toc 2"/>
    <w:basedOn w:val="1"/>
    <w:next w:val="1"/>
    <w:unhideWhenUsed/>
    <w:qFormat/>
    <w:uiPriority w:val="39"/>
    <w:pPr>
      <w:widowControl/>
      <w:spacing w:after="100" w:line="276" w:lineRule="auto"/>
      <w:ind w:left="220"/>
      <w:jc w:val="left"/>
    </w:pPr>
    <w:rPr>
      <w:kern w:val="0"/>
      <w:sz w:val="22"/>
    </w:rPr>
  </w:style>
  <w:style w:type="paragraph" w:styleId="24">
    <w:name w:val="Normal (Web)"/>
    <w:basedOn w:val="1"/>
    <w:semiHidden/>
    <w:unhideWhenUsed/>
    <w:qFormat/>
    <w:uiPriority w:val="99"/>
    <w:pPr>
      <w:jc w:val="left"/>
    </w:pPr>
    <w:rPr>
      <w:rFonts w:cs="Times New Roman"/>
      <w:kern w:val="0"/>
      <w:sz w:val="24"/>
    </w:rPr>
  </w:style>
  <w:style w:type="paragraph" w:styleId="25">
    <w:name w:val="annotation subject"/>
    <w:basedOn w:val="15"/>
    <w:next w:val="15"/>
    <w:link w:val="74"/>
    <w:unhideWhenUsed/>
    <w:qFormat/>
    <w:uiPriority w:val="99"/>
    <w:pPr>
      <w:spacing w:line="580" w:lineRule="exact"/>
    </w:pPr>
    <w:rPr>
      <w:rFonts w:eastAsia="仿宋_GB2312"/>
      <w:b/>
      <w:bCs/>
      <w:sz w:val="32"/>
    </w:rPr>
  </w:style>
  <w:style w:type="paragraph" w:styleId="26">
    <w:name w:val="Body Text First Indent"/>
    <w:basedOn w:val="2"/>
    <w:unhideWhenUsed/>
    <w:qFormat/>
    <w:uiPriority w:val="0"/>
    <w:pPr>
      <w:ind w:firstLine="420" w:firstLineChars="100"/>
    </w:pPr>
    <w:rPr>
      <w:rFonts w:ascii="Times New Roman" w:hAnsi="Times New Roman"/>
      <w:sz w:val="18"/>
      <w:szCs w:val="18"/>
    </w:rPr>
  </w:style>
  <w:style w:type="paragraph" w:styleId="27">
    <w:name w:val="Body Text First Indent 2"/>
    <w:basedOn w:val="16"/>
    <w:next w:val="2"/>
    <w:qFormat/>
    <w:uiPriority w:val="0"/>
    <w:pPr>
      <w:ind w:firstLine="420" w:firstLineChars="200"/>
    </w:pPr>
  </w:style>
  <w:style w:type="table" w:styleId="29">
    <w:name w:val="Table Grid"/>
    <w:basedOn w:val="2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Strong"/>
    <w:basedOn w:val="30"/>
    <w:qFormat/>
    <w:uiPriority w:val="22"/>
    <w:rPr>
      <w:b/>
      <w:bCs/>
    </w:rPr>
  </w:style>
  <w:style w:type="character" w:styleId="32">
    <w:name w:val="page number"/>
    <w:basedOn w:val="30"/>
    <w:qFormat/>
    <w:uiPriority w:val="0"/>
    <w:rPr>
      <w:rFonts w:ascii="Tahoma" w:hAnsi="Tahoma"/>
    </w:rPr>
  </w:style>
  <w:style w:type="character" w:styleId="33">
    <w:name w:val="FollowedHyperlink"/>
    <w:basedOn w:val="30"/>
    <w:semiHidden/>
    <w:unhideWhenUsed/>
    <w:qFormat/>
    <w:uiPriority w:val="99"/>
    <w:rPr>
      <w:color w:val="800080"/>
      <w:u w:val="none"/>
    </w:rPr>
  </w:style>
  <w:style w:type="character" w:styleId="34">
    <w:name w:val="Emphasis"/>
    <w:basedOn w:val="30"/>
    <w:qFormat/>
    <w:uiPriority w:val="20"/>
    <w:rPr>
      <w:i/>
      <w:iCs/>
    </w:rPr>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unhideWhenUsed/>
    <w:qFormat/>
    <w:uiPriority w:val="99"/>
    <w:rPr>
      <w:color w:val="0000FF" w:themeColor="hyperlink"/>
      <w:u w:val="single"/>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annotation reference"/>
    <w:basedOn w:val="30"/>
    <w:semiHidden/>
    <w:unhideWhenUsed/>
    <w:qFormat/>
    <w:uiPriority w:val="99"/>
    <w:rPr>
      <w:sz w:val="21"/>
      <w:szCs w:val="21"/>
    </w:rPr>
  </w:style>
  <w:style w:type="character" w:styleId="42">
    <w:name w:val="HTML Cite"/>
    <w:basedOn w:val="30"/>
    <w:semiHidden/>
    <w:unhideWhenUsed/>
    <w:qFormat/>
    <w:uiPriority w:val="99"/>
  </w:style>
  <w:style w:type="character" w:styleId="43">
    <w:name w:val="HTML Keyboard"/>
    <w:basedOn w:val="30"/>
    <w:semiHidden/>
    <w:unhideWhenUsed/>
    <w:qFormat/>
    <w:uiPriority w:val="99"/>
    <w:rPr>
      <w:rFonts w:ascii="monospace" w:hAnsi="monospace" w:eastAsia="monospace" w:cs="monospace"/>
      <w:sz w:val="20"/>
    </w:rPr>
  </w:style>
  <w:style w:type="character" w:styleId="44">
    <w:name w:val="HTML Sample"/>
    <w:basedOn w:val="30"/>
    <w:semiHidden/>
    <w:unhideWhenUsed/>
    <w:qFormat/>
    <w:uiPriority w:val="99"/>
    <w:rPr>
      <w:rFonts w:hint="default" w:ascii="monospace" w:hAnsi="monospace" w:eastAsia="monospace" w:cs="monospace"/>
    </w:rPr>
  </w:style>
  <w:style w:type="paragraph" w:customStyle="1" w:styleId="45">
    <w:name w:val="4"/>
    <w:basedOn w:val="1"/>
    <w:qFormat/>
    <w:uiPriority w:val="0"/>
    <w:pPr>
      <w:spacing w:line="560" w:lineRule="exact"/>
      <w:ind w:firstLine="560" w:firstLineChars="200"/>
    </w:pPr>
    <w:rPr>
      <w:rFonts w:hAnsi="宋体" w:eastAsia="宋体"/>
      <w:kern w:val="0"/>
      <w:sz w:val="24"/>
    </w:rPr>
  </w:style>
  <w:style w:type="paragraph" w:customStyle="1" w:styleId="46">
    <w:name w:val="列出段落1"/>
    <w:basedOn w:val="1"/>
    <w:link w:val="75"/>
    <w:qFormat/>
    <w:uiPriority w:val="34"/>
    <w:pPr>
      <w:ind w:firstLine="420" w:firstLineChars="200"/>
    </w:pPr>
    <w:rPr>
      <w:rFonts w:ascii="Times New Roman" w:hAnsi="Times New Roman" w:eastAsia="宋体" w:cs="Times New Roman"/>
      <w:szCs w:val="21"/>
    </w:rPr>
  </w:style>
  <w:style w:type="character" w:customStyle="1" w:styleId="47">
    <w:name w:val="页眉 字符"/>
    <w:basedOn w:val="30"/>
    <w:link w:val="21"/>
    <w:qFormat/>
    <w:uiPriority w:val="99"/>
    <w:rPr>
      <w:rFonts w:asciiTheme="minorEastAsia" w:hAnsiTheme="minorEastAsia"/>
      <w:color w:val="585858" w:themeColor="text1" w:themeTint="A6"/>
      <w:szCs w:val="21"/>
    </w:rPr>
  </w:style>
  <w:style w:type="character" w:customStyle="1" w:styleId="48">
    <w:name w:val="页脚 字符"/>
    <w:basedOn w:val="30"/>
    <w:link w:val="20"/>
    <w:qFormat/>
    <w:uiPriority w:val="99"/>
    <w:rPr>
      <w:sz w:val="18"/>
      <w:szCs w:val="18"/>
    </w:rPr>
  </w:style>
  <w:style w:type="character" w:customStyle="1" w:styleId="49">
    <w:name w:val="标题 1 字符"/>
    <w:basedOn w:val="30"/>
    <w:link w:val="4"/>
    <w:qFormat/>
    <w:uiPriority w:val="9"/>
    <w:rPr>
      <w:b/>
      <w:bCs/>
      <w:kern w:val="44"/>
      <w:sz w:val="44"/>
      <w:szCs w:val="44"/>
    </w:rPr>
  </w:style>
  <w:style w:type="character" w:customStyle="1" w:styleId="50">
    <w:name w:val="标题 2 字符"/>
    <w:basedOn w:val="30"/>
    <w:link w:val="5"/>
    <w:qFormat/>
    <w:uiPriority w:val="9"/>
    <w:rPr>
      <w:rFonts w:asciiTheme="majorHAnsi" w:hAnsiTheme="majorHAnsi" w:eastAsiaTheme="majorEastAsia" w:cstheme="majorBidi"/>
      <w:b/>
      <w:bCs/>
      <w:sz w:val="32"/>
      <w:szCs w:val="32"/>
    </w:rPr>
  </w:style>
  <w:style w:type="character" w:customStyle="1" w:styleId="51">
    <w:name w:val="文档结构图 字符"/>
    <w:basedOn w:val="30"/>
    <w:link w:val="14"/>
    <w:qFormat/>
    <w:uiPriority w:val="99"/>
    <w:rPr>
      <w:rFonts w:ascii="宋体" w:eastAsia="宋体"/>
      <w:sz w:val="18"/>
      <w:szCs w:val="18"/>
    </w:rPr>
  </w:style>
  <w:style w:type="character" w:customStyle="1" w:styleId="52">
    <w:name w:val="批注框文本 字符"/>
    <w:basedOn w:val="30"/>
    <w:link w:val="19"/>
    <w:qFormat/>
    <w:uiPriority w:val="99"/>
    <w:rPr>
      <w:sz w:val="18"/>
      <w:szCs w:val="18"/>
    </w:rPr>
  </w:style>
  <w:style w:type="paragraph" w:customStyle="1" w:styleId="53">
    <w:name w:val="p15"/>
    <w:basedOn w:val="1"/>
    <w:link w:val="58"/>
    <w:qFormat/>
    <w:uiPriority w:val="99"/>
    <w:pPr>
      <w:widowControl/>
    </w:pPr>
    <w:rPr>
      <w:rFonts w:ascii="Times New Roman" w:hAnsi="Times New Roman" w:eastAsia="宋体" w:cs="Times New Roman"/>
      <w:kern w:val="0"/>
      <w:szCs w:val="21"/>
    </w:rPr>
  </w:style>
  <w:style w:type="paragraph" w:customStyle="1" w:styleId="54">
    <w:name w:val="正文 New"/>
    <w:qFormat/>
    <w:uiPriority w:val="99"/>
    <w:pPr>
      <w:widowControl w:val="0"/>
      <w:jc w:val="both"/>
    </w:pPr>
    <w:rPr>
      <w:rFonts w:ascii="Calibri" w:hAnsi="Calibri" w:eastAsia="宋体" w:cs="Times New Roman"/>
      <w:lang w:val="en-US" w:eastAsia="zh-CN" w:bidi="ar-SA"/>
    </w:rPr>
  </w:style>
  <w:style w:type="paragraph" w:customStyle="1" w:styleId="5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5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57">
    <w:name w:val="正文文本缩进 2 字符"/>
    <w:basedOn w:val="30"/>
    <w:link w:val="18"/>
    <w:qFormat/>
    <w:uiPriority w:val="0"/>
    <w:rPr>
      <w:rFonts w:ascii="楷体_GB2312" w:hAnsi="Times New Roman" w:eastAsia="楷体_GB2312" w:cs="Times New Roman"/>
      <w:sz w:val="32"/>
      <w:szCs w:val="20"/>
    </w:rPr>
  </w:style>
  <w:style w:type="character" w:customStyle="1" w:styleId="58">
    <w:name w:val="p15 Char"/>
    <w:link w:val="53"/>
    <w:qFormat/>
    <w:uiPriority w:val="99"/>
    <w:rPr>
      <w:rFonts w:ascii="Times New Roman" w:hAnsi="Times New Roman" w:eastAsia="宋体" w:cs="Times New Roman"/>
      <w:kern w:val="0"/>
      <w:szCs w:val="21"/>
    </w:rPr>
  </w:style>
  <w:style w:type="paragraph" w:styleId="59">
    <w:name w:val="List Paragraph"/>
    <w:basedOn w:val="1"/>
    <w:qFormat/>
    <w:uiPriority w:val="34"/>
    <w:pPr>
      <w:ind w:firstLine="420" w:firstLineChars="200"/>
    </w:pPr>
  </w:style>
  <w:style w:type="character" w:customStyle="1" w:styleId="60">
    <w:name w:val="标题 3 字符"/>
    <w:basedOn w:val="30"/>
    <w:link w:val="6"/>
    <w:semiHidden/>
    <w:qFormat/>
    <w:uiPriority w:val="9"/>
    <w:rPr>
      <w:b/>
      <w:bCs/>
      <w:sz w:val="32"/>
      <w:szCs w:val="32"/>
    </w:rPr>
  </w:style>
  <w:style w:type="character" w:customStyle="1" w:styleId="61">
    <w:name w:val="apple-converted-space"/>
    <w:basedOn w:val="30"/>
    <w:qFormat/>
    <w:uiPriority w:val="0"/>
  </w:style>
  <w:style w:type="paragraph" w:customStyle="1" w:styleId="62">
    <w:name w:val="List Paragraph1"/>
    <w:basedOn w:val="1"/>
    <w:qFormat/>
    <w:uiPriority w:val="99"/>
    <w:pPr>
      <w:widowControl/>
      <w:ind w:firstLine="420" w:firstLineChars="200"/>
      <w:jc w:val="left"/>
    </w:pPr>
    <w:rPr>
      <w:rFonts w:ascii="宋体" w:hAnsi="宋体" w:eastAsia="宋体" w:cs="Times New Roman"/>
      <w:kern w:val="0"/>
      <w:sz w:val="24"/>
      <w:szCs w:val="20"/>
    </w:rPr>
  </w:style>
  <w:style w:type="character" w:customStyle="1" w:styleId="63">
    <w:name w:val="标题 4 字符"/>
    <w:basedOn w:val="30"/>
    <w:link w:val="7"/>
    <w:semiHidden/>
    <w:qFormat/>
    <w:uiPriority w:val="9"/>
    <w:rPr>
      <w:rFonts w:asciiTheme="majorHAnsi" w:hAnsiTheme="majorHAnsi" w:eastAsiaTheme="majorEastAsia" w:cstheme="majorBidi"/>
      <w:b/>
      <w:bCs/>
      <w:sz w:val="28"/>
      <w:szCs w:val="28"/>
    </w:rPr>
  </w:style>
  <w:style w:type="character" w:customStyle="1" w:styleId="64">
    <w:name w:val="标题 5 字符"/>
    <w:basedOn w:val="30"/>
    <w:link w:val="8"/>
    <w:qFormat/>
    <w:uiPriority w:val="0"/>
    <w:rPr>
      <w:rFonts w:ascii="Times New Roman" w:hAnsi="Times New Roman" w:eastAsia="宋体" w:cs="Times New Roman"/>
      <w:b/>
      <w:bCs/>
      <w:kern w:val="0"/>
      <w:sz w:val="28"/>
      <w:szCs w:val="28"/>
    </w:rPr>
  </w:style>
  <w:style w:type="character" w:customStyle="1" w:styleId="65">
    <w:name w:val="标题 6 字符"/>
    <w:basedOn w:val="30"/>
    <w:link w:val="9"/>
    <w:qFormat/>
    <w:uiPriority w:val="0"/>
    <w:rPr>
      <w:rFonts w:ascii="Arial" w:hAnsi="Arial" w:eastAsia="黑体" w:cs="Times New Roman"/>
      <w:b/>
      <w:bCs/>
      <w:kern w:val="0"/>
      <w:sz w:val="24"/>
      <w:szCs w:val="24"/>
    </w:rPr>
  </w:style>
  <w:style w:type="character" w:customStyle="1" w:styleId="66">
    <w:name w:val="标题 7 字符"/>
    <w:basedOn w:val="30"/>
    <w:link w:val="10"/>
    <w:qFormat/>
    <w:uiPriority w:val="0"/>
    <w:rPr>
      <w:rFonts w:ascii="Times New Roman" w:hAnsi="Times New Roman" w:eastAsia="宋体" w:cs="Times New Roman"/>
      <w:b/>
      <w:bCs/>
      <w:kern w:val="0"/>
      <w:sz w:val="24"/>
      <w:szCs w:val="24"/>
    </w:rPr>
  </w:style>
  <w:style w:type="character" w:customStyle="1" w:styleId="67">
    <w:name w:val="标题 8 字符"/>
    <w:basedOn w:val="30"/>
    <w:link w:val="11"/>
    <w:qFormat/>
    <w:uiPriority w:val="0"/>
    <w:rPr>
      <w:rFonts w:ascii="Arial" w:hAnsi="Arial" w:eastAsia="黑体" w:cs="Times New Roman"/>
      <w:kern w:val="0"/>
      <w:sz w:val="24"/>
      <w:szCs w:val="24"/>
    </w:rPr>
  </w:style>
  <w:style w:type="character" w:customStyle="1" w:styleId="68">
    <w:name w:val="标题 9 字符"/>
    <w:basedOn w:val="30"/>
    <w:link w:val="12"/>
    <w:qFormat/>
    <w:uiPriority w:val="0"/>
    <w:rPr>
      <w:rFonts w:ascii="Arial" w:hAnsi="Arial" w:eastAsia="黑体" w:cs="Times New Roman"/>
      <w:kern w:val="0"/>
      <w:szCs w:val="21"/>
    </w:rPr>
  </w:style>
  <w:style w:type="paragraph" w:customStyle="1" w:styleId="69">
    <w:name w:val="样式 标题 1 + 四号 居中 段前: 12 磅 段后: 12 磅 行距: 单倍行距"/>
    <w:basedOn w:val="4"/>
    <w:qFormat/>
    <w:uiPriority w:val="0"/>
    <w:pPr>
      <w:adjustRightInd w:val="0"/>
      <w:spacing w:before="240" w:after="240" w:line="240" w:lineRule="auto"/>
      <w:ind w:firstLine="288"/>
      <w:jc w:val="center"/>
      <w:textAlignment w:val="baseline"/>
    </w:pPr>
    <w:rPr>
      <w:rFonts w:ascii="Times New Roman" w:hAnsi="Times New Roman" w:eastAsia="宋体" w:cs="宋体"/>
      <w:sz w:val="28"/>
      <w:szCs w:val="20"/>
    </w:rPr>
  </w:style>
  <w:style w:type="paragraph" w:customStyle="1" w:styleId="7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71">
    <w:name w:val="No Spacing"/>
    <w:link w:val="72"/>
    <w:qFormat/>
    <w:uiPriority w:val="1"/>
    <w:rPr>
      <w:rFonts w:asciiTheme="minorHAnsi" w:hAnsiTheme="minorHAnsi" w:eastAsiaTheme="minorEastAsia" w:cstheme="minorBidi"/>
      <w:sz w:val="22"/>
      <w:szCs w:val="22"/>
      <w:lang w:val="en-US" w:eastAsia="zh-CN" w:bidi="ar-SA"/>
    </w:rPr>
  </w:style>
  <w:style w:type="character" w:customStyle="1" w:styleId="72">
    <w:name w:val="无间隔 字符"/>
    <w:basedOn w:val="30"/>
    <w:link w:val="71"/>
    <w:qFormat/>
    <w:uiPriority w:val="1"/>
    <w:rPr>
      <w:kern w:val="0"/>
      <w:sz w:val="22"/>
    </w:rPr>
  </w:style>
  <w:style w:type="character" w:customStyle="1" w:styleId="73">
    <w:name w:val="批注文字 字符"/>
    <w:basedOn w:val="30"/>
    <w:link w:val="15"/>
    <w:semiHidden/>
    <w:qFormat/>
    <w:uiPriority w:val="99"/>
    <w:rPr>
      <w:kern w:val="2"/>
      <w:sz w:val="21"/>
      <w:szCs w:val="22"/>
    </w:rPr>
  </w:style>
  <w:style w:type="character" w:customStyle="1" w:styleId="74">
    <w:name w:val="批注主题 字符"/>
    <w:basedOn w:val="73"/>
    <w:link w:val="25"/>
    <w:qFormat/>
    <w:uiPriority w:val="99"/>
    <w:rPr>
      <w:rFonts w:eastAsia="仿宋_GB2312"/>
      <w:b/>
      <w:bCs/>
      <w:kern w:val="2"/>
      <w:sz w:val="32"/>
      <w:szCs w:val="22"/>
    </w:rPr>
  </w:style>
  <w:style w:type="character" w:customStyle="1" w:styleId="75">
    <w:name w:val="列出段落 Char"/>
    <w:link w:val="46"/>
    <w:qFormat/>
    <w:uiPriority w:val="34"/>
    <w:rPr>
      <w:rFonts w:ascii="Times New Roman" w:hAnsi="Times New Roman" w:eastAsia="宋体" w:cs="Times New Roman"/>
      <w:kern w:val="2"/>
      <w:sz w:val="21"/>
      <w:szCs w:val="21"/>
    </w:rPr>
  </w:style>
  <w:style w:type="paragraph" w:customStyle="1" w:styleId="76">
    <w:name w:val="段"/>
    <w:next w:val="1"/>
    <w:link w:val="77"/>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77">
    <w:name w:val="段 Char"/>
    <w:link w:val="76"/>
    <w:qFormat/>
    <w:uiPriority w:val="99"/>
    <w:rPr>
      <w:rFonts w:ascii="宋体" w:hAnsi="Times New Roman" w:eastAsia="宋体" w:cs="Times New Roman"/>
    </w:rPr>
  </w:style>
  <w:style w:type="paragraph" w:customStyle="1" w:styleId="78">
    <w:name w:val="样式 首行缩进:  2 字符"/>
    <w:basedOn w:val="1"/>
    <w:qFormat/>
    <w:uiPriority w:val="0"/>
    <w:pPr>
      <w:spacing w:line="400" w:lineRule="exact"/>
      <w:ind w:firstLine="200" w:firstLineChars="200"/>
    </w:pPr>
    <w:rPr>
      <w:rFonts w:cs="宋体"/>
      <w:sz w:val="24"/>
    </w:rPr>
  </w:style>
  <w:style w:type="paragraph" w:customStyle="1" w:styleId="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0">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81">
    <w:name w:val="Style1"/>
    <w:basedOn w:val="1"/>
    <w:qFormat/>
    <w:uiPriority w:val="0"/>
    <w:pPr>
      <w:widowControl/>
      <w:tabs>
        <w:tab w:val="left" w:pos="-720"/>
      </w:tabs>
    </w:pPr>
    <w:rPr>
      <w:spacing w:val="-3"/>
      <w:kern w:val="0"/>
      <w:sz w:val="24"/>
      <w:szCs w:val="20"/>
      <w:lang w:val="en-AU" w:eastAsia="en-US"/>
    </w:rPr>
  </w:style>
  <w:style w:type="paragraph" w:customStyle="1" w:styleId="82">
    <w:name w:val="列出段落2"/>
    <w:basedOn w:val="1"/>
    <w:unhideWhenUsed/>
    <w:qFormat/>
    <w:uiPriority w:val="0"/>
    <w:pPr>
      <w:ind w:firstLine="420" w:firstLineChars="200"/>
    </w:pPr>
  </w:style>
  <w:style w:type="paragraph" w:customStyle="1" w:styleId="83">
    <w:name w:val="abstract"/>
    <w:basedOn w:val="1"/>
    <w:qFormat/>
    <w:uiPriority w:val="0"/>
    <w:pPr>
      <w:jc w:val="left"/>
    </w:pPr>
    <w:rPr>
      <w:color w:val="666666"/>
      <w:kern w:val="0"/>
    </w:rPr>
  </w:style>
  <w:style w:type="character" w:customStyle="1" w:styleId="84">
    <w:name w:val="layui-layer-tabnow"/>
    <w:basedOn w:val="30"/>
    <w:qFormat/>
    <w:uiPriority w:val="0"/>
    <w:rPr>
      <w:bdr w:val="single" w:color="CCCCCC" w:sz="6" w:space="0"/>
      <w:shd w:val="clear" w:color="auto" w:fill="FFFFFF"/>
    </w:rPr>
  </w:style>
  <w:style w:type="character" w:customStyle="1" w:styleId="85">
    <w:name w:val="first-child"/>
    <w:basedOn w:val="30"/>
    <w:qFormat/>
    <w:uiPriority w:val="0"/>
  </w:style>
  <w:style w:type="paragraph" w:customStyle="1" w:styleId="86">
    <w:name w:val="样式2"/>
    <w:basedOn w:val="87"/>
    <w:qFormat/>
    <w:uiPriority w:val="0"/>
    <w:pPr>
      <w:spacing w:line="560" w:lineRule="exact"/>
      <w:ind w:firstLine="643" w:firstLineChars="200"/>
      <w:jc w:val="both"/>
    </w:pPr>
    <w:rPr>
      <w:rFonts w:ascii="仿宋_GB2312" w:hAnsi="仿宋" w:eastAsia="仿宋_GB2312"/>
      <w:b/>
      <w:bCs/>
      <w:szCs w:val="32"/>
    </w:rPr>
  </w:style>
  <w:style w:type="paragraph" w:customStyle="1" w:styleId="87">
    <w:name w:val="@标题"/>
    <w:basedOn w:val="1"/>
    <w:next w:val="88"/>
    <w:qFormat/>
    <w:uiPriority w:val="0"/>
    <w:pPr>
      <w:keepNext/>
      <w:spacing w:before="50" w:beforeLines="50" w:after="50" w:afterLines="50"/>
      <w:jc w:val="center"/>
      <w:outlineLvl w:val="1"/>
    </w:pPr>
    <w:rPr>
      <w:rFonts w:ascii="Calibri" w:hAnsi="Calibri" w:eastAsia="黑体"/>
      <w:kern w:val="32"/>
      <w:sz w:val="32"/>
    </w:rPr>
  </w:style>
  <w:style w:type="paragraph" w:customStyle="1" w:styleId="88">
    <w:name w:val="@正文"/>
    <w:basedOn w:val="89"/>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89">
    <w:name w:val="※正文"/>
    <w:basedOn w:val="1"/>
    <w:next w:val="1"/>
    <w:qFormat/>
    <w:uiPriority w:val="0"/>
    <w:pPr>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8.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customShpInfo spid="_x0000_s3074"/>
    <customShpInfo spid="_x0000_s3075"/>
    <customShpInfo spid="_x0000_s3076"/>
    <customShpInfo spid="_x0000_s3077"/>
    <customShpInfo spid="_x0000_s3078"/>
    <customShpInfo spid="_x0000_s3079"/>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72A7C-E2A6-40E4-BFB6-15ACD20EEAD5}">
  <ds:schemaRefs/>
</ds:datastoreItem>
</file>

<file path=docProps/app.xml><?xml version="1.0" encoding="utf-8"?>
<Properties xmlns="http://schemas.openxmlformats.org/officeDocument/2006/extended-properties" xmlns:vt="http://schemas.openxmlformats.org/officeDocument/2006/docPropsVTypes">
  <Template>Normal</Template>
  <Pages>74</Pages>
  <Words>29484</Words>
  <Characters>31212</Characters>
  <Lines>244</Lines>
  <Paragraphs>68</Paragraphs>
  <TotalTime>27</TotalTime>
  <ScaleCrop>false</ScaleCrop>
  <LinksUpToDate>false</LinksUpToDate>
  <CharactersWithSpaces>32486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2018-06-19T08:26:00Z</dcterms:created>
  <dc:creator>zbzb</dc:creator>
  <cp:lastModifiedBy>NTKO</cp:lastModifiedBy>
  <cp:lastPrinted>2021-09-01T10:28:00Z</cp:lastPrinted>
  <dcterms:modified xsi:type="dcterms:W3CDTF">2022-09-05T05:50:10Z</dcterms:modified>
  <cp:revision>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E13FA05C68FE4B7CB6229983D33961F1</vt:lpwstr>
  </property>
</Properties>
</file>