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spacing w:before="197" w:line="360" w:lineRule="auto"/>
        <w:jc w:val="both"/>
        <w:rPr>
          <w:rFonts w:ascii="仿宋" w:hAnsi="仿宋" w:eastAsia="仿宋" w:cs="仿宋"/>
          <w:b/>
          <w:bCs/>
          <w:color w:val="auto"/>
          <w:sz w:val="28"/>
          <w:szCs w:val="28"/>
        </w:rPr>
      </w:pPr>
      <w:bookmarkStart w:id="9" w:name="_GoBack"/>
      <w:bookmarkEnd w:id="9"/>
    </w:p>
    <w:p>
      <w:pPr>
        <w:kinsoku/>
        <w:spacing w:before="197" w:line="360" w:lineRule="auto"/>
        <w:jc w:val="both"/>
        <w:rPr>
          <w:rFonts w:ascii="仿宋" w:hAnsi="仿宋" w:eastAsia="仿宋" w:cs="仿宋"/>
          <w:b/>
          <w:bCs/>
          <w:color w:val="auto"/>
          <w:sz w:val="28"/>
          <w:szCs w:val="28"/>
        </w:rPr>
      </w:pPr>
      <w:r>
        <w:rPr>
          <w:rFonts w:hint="eastAsia" w:ascii="仿宋" w:hAnsi="仿宋" w:eastAsia="仿宋" w:cs="仿宋"/>
          <w:b/>
          <w:bCs/>
          <w:color w:val="auto"/>
          <w:sz w:val="28"/>
          <w:szCs w:val="28"/>
        </w:rPr>
        <w:t>采购项目编号：0701-234008030039</w:t>
      </w:r>
    </w:p>
    <w:p>
      <w:pPr>
        <w:kinsoku/>
        <w:spacing w:line="360" w:lineRule="auto"/>
        <w:rPr>
          <w:rFonts w:ascii="仿宋" w:hAnsi="仿宋" w:eastAsia="仿宋" w:cs="仿宋"/>
          <w:color w:val="auto"/>
        </w:rPr>
      </w:pPr>
    </w:p>
    <w:p>
      <w:pPr>
        <w:kinsoku/>
        <w:spacing w:line="360" w:lineRule="auto"/>
        <w:rPr>
          <w:rFonts w:ascii="仿宋" w:hAnsi="仿宋" w:eastAsia="仿宋" w:cs="仿宋"/>
          <w:color w:val="auto"/>
        </w:rPr>
      </w:pPr>
    </w:p>
    <w:p>
      <w:pPr>
        <w:pStyle w:val="2"/>
        <w:kinsoku/>
        <w:spacing w:line="360" w:lineRule="auto"/>
        <w:jc w:val="center"/>
        <w:rPr>
          <w:rFonts w:ascii="仿宋" w:hAnsi="仿宋" w:eastAsia="仿宋" w:cs="仿宋"/>
          <w:b/>
          <w:bCs/>
          <w:color w:val="auto"/>
          <w:sz w:val="52"/>
          <w:szCs w:val="52"/>
        </w:rPr>
      </w:pPr>
      <w:r>
        <w:rPr>
          <w:rFonts w:hint="eastAsia" w:ascii="仿宋" w:hAnsi="仿宋" w:eastAsia="仿宋" w:cs="仿宋"/>
          <w:b/>
          <w:bCs/>
          <w:color w:val="auto"/>
          <w:sz w:val="52"/>
          <w:szCs w:val="52"/>
        </w:rPr>
        <w:t>西安市城市照明管护中心路灯维护</w:t>
      </w:r>
    </w:p>
    <w:p>
      <w:pPr>
        <w:pStyle w:val="2"/>
        <w:kinsoku/>
        <w:spacing w:line="360" w:lineRule="auto"/>
        <w:jc w:val="center"/>
        <w:rPr>
          <w:rFonts w:hint="eastAsia" w:ascii="仿宋" w:hAnsi="仿宋" w:eastAsia="仿宋" w:cs="仿宋"/>
          <w:color w:val="auto"/>
          <w:sz w:val="22"/>
          <w:szCs w:val="22"/>
          <w:lang w:eastAsia="zh-CN"/>
        </w:rPr>
      </w:pPr>
      <w:r>
        <w:rPr>
          <w:rFonts w:hint="eastAsia" w:ascii="仿宋" w:hAnsi="仿宋" w:eastAsia="仿宋" w:cs="仿宋"/>
          <w:b/>
          <w:bCs/>
          <w:color w:val="auto"/>
          <w:sz w:val="52"/>
          <w:szCs w:val="52"/>
        </w:rPr>
        <w:t>材料采购项目</w:t>
      </w:r>
      <w:r>
        <w:rPr>
          <w:rFonts w:hint="eastAsia" w:ascii="仿宋" w:hAnsi="仿宋" w:eastAsia="仿宋" w:cs="仿宋"/>
          <w:b/>
          <w:bCs/>
          <w:color w:val="auto"/>
          <w:sz w:val="52"/>
          <w:szCs w:val="52"/>
          <w:lang w:eastAsia="zh-CN"/>
        </w:rPr>
        <w:t>（</w:t>
      </w:r>
      <w:r>
        <w:rPr>
          <w:rFonts w:hint="eastAsia" w:ascii="仿宋" w:hAnsi="仿宋" w:eastAsia="仿宋" w:cs="仿宋"/>
          <w:b/>
          <w:bCs/>
          <w:color w:val="auto"/>
          <w:sz w:val="52"/>
          <w:szCs w:val="52"/>
          <w:lang w:val="en-US" w:eastAsia="zh-CN"/>
        </w:rPr>
        <w:t>二次</w:t>
      </w:r>
      <w:r>
        <w:rPr>
          <w:rFonts w:hint="eastAsia" w:ascii="仿宋" w:hAnsi="仿宋" w:eastAsia="仿宋" w:cs="仿宋"/>
          <w:b/>
          <w:bCs/>
          <w:color w:val="auto"/>
          <w:sz w:val="52"/>
          <w:szCs w:val="52"/>
          <w:lang w:eastAsia="zh-CN"/>
        </w:rPr>
        <w:t>）</w:t>
      </w:r>
    </w:p>
    <w:p>
      <w:pPr>
        <w:kinsoku/>
        <w:spacing w:line="360" w:lineRule="auto"/>
        <w:rPr>
          <w:rFonts w:ascii="仿宋" w:hAnsi="仿宋" w:eastAsia="仿宋" w:cs="仿宋"/>
          <w:color w:val="auto"/>
        </w:rPr>
      </w:pPr>
    </w:p>
    <w:p>
      <w:pPr>
        <w:pStyle w:val="2"/>
        <w:kinsoku/>
        <w:spacing w:line="360" w:lineRule="auto"/>
        <w:rPr>
          <w:rFonts w:ascii="仿宋" w:hAnsi="仿宋" w:eastAsia="仿宋" w:cs="仿宋"/>
          <w:color w:val="auto"/>
        </w:rPr>
      </w:pPr>
    </w:p>
    <w:p>
      <w:pPr>
        <w:pStyle w:val="2"/>
        <w:spacing w:line="360" w:lineRule="auto"/>
        <w:jc w:val="center"/>
        <w:rPr>
          <w:rFonts w:ascii="仿宋" w:hAnsi="仿宋" w:eastAsia="仿宋" w:cs="仿宋"/>
          <w:color w:val="auto"/>
        </w:rPr>
      </w:pPr>
      <w:r>
        <w:rPr>
          <w:rFonts w:hint="eastAsia" w:ascii="仿宋" w:hAnsi="仿宋" w:eastAsia="仿宋" w:cs="仿宋"/>
          <w:b/>
          <w:bCs/>
          <w:color w:val="auto"/>
          <w:sz w:val="40"/>
          <w:szCs w:val="40"/>
          <w:lang w:val="en-US" w:eastAsia="zh-CN"/>
        </w:rPr>
        <w:t>标段名称：路灯自动化监控配件</w:t>
      </w:r>
    </w:p>
    <w:p>
      <w:pPr>
        <w:spacing w:line="360" w:lineRule="auto"/>
        <w:rPr>
          <w:rFonts w:ascii="仿宋" w:hAnsi="仿宋" w:eastAsia="仿宋" w:cs="仿宋"/>
          <w:color w:val="auto"/>
        </w:rPr>
      </w:pPr>
    </w:p>
    <w:p>
      <w:pPr>
        <w:pStyle w:val="2"/>
        <w:spacing w:line="360" w:lineRule="auto"/>
        <w:rPr>
          <w:rFonts w:ascii="仿宋" w:hAnsi="仿宋" w:eastAsia="仿宋" w:cs="仿宋"/>
          <w:color w:val="auto"/>
        </w:rPr>
      </w:pPr>
    </w:p>
    <w:p>
      <w:pPr>
        <w:spacing w:line="360" w:lineRule="auto"/>
        <w:rPr>
          <w:rFonts w:ascii="仿宋" w:hAnsi="仿宋" w:eastAsia="仿宋" w:cs="仿宋"/>
          <w:color w:val="auto"/>
        </w:rPr>
      </w:pPr>
    </w:p>
    <w:p>
      <w:pPr>
        <w:spacing w:line="360" w:lineRule="auto"/>
        <w:rPr>
          <w:rFonts w:ascii="仿宋" w:hAnsi="仿宋" w:eastAsia="仿宋" w:cs="仿宋"/>
          <w:color w:val="auto"/>
        </w:rPr>
      </w:pPr>
    </w:p>
    <w:p>
      <w:pPr>
        <w:pStyle w:val="2"/>
        <w:spacing w:line="360" w:lineRule="auto"/>
        <w:rPr>
          <w:rFonts w:ascii="仿宋" w:hAnsi="仿宋" w:eastAsia="仿宋" w:cs="仿宋"/>
          <w:color w:val="auto"/>
        </w:rPr>
      </w:pPr>
    </w:p>
    <w:p>
      <w:pPr>
        <w:kinsoku/>
        <w:spacing w:before="289" w:line="360" w:lineRule="auto"/>
        <w:jc w:val="center"/>
        <w:rPr>
          <w:rFonts w:ascii="仿宋" w:hAnsi="仿宋" w:eastAsia="仿宋" w:cs="仿宋"/>
          <w:b/>
          <w:bCs/>
          <w:color w:val="auto"/>
          <w:sz w:val="31"/>
          <w:szCs w:val="31"/>
        </w:rPr>
      </w:pPr>
      <w:r>
        <w:rPr>
          <w:rFonts w:hint="eastAsia" w:ascii="仿宋" w:hAnsi="仿宋" w:eastAsia="仿宋" w:cs="仿宋"/>
          <w:b/>
          <w:bCs/>
          <w:color w:val="auto"/>
          <w:sz w:val="89"/>
          <w:szCs w:val="89"/>
        </w:rPr>
        <w:t>采购文件</w:t>
      </w:r>
    </w:p>
    <w:p>
      <w:pPr>
        <w:kinsoku/>
        <w:spacing w:before="101" w:line="360" w:lineRule="auto"/>
        <w:rPr>
          <w:rFonts w:ascii="仿宋" w:hAnsi="仿宋" w:eastAsia="仿宋" w:cs="仿宋"/>
          <w:b/>
          <w:bCs/>
          <w:color w:val="auto"/>
          <w:sz w:val="31"/>
          <w:szCs w:val="31"/>
        </w:rPr>
      </w:pPr>
    </w:p>
    <w:p>
      <w:pPr>
        <w:pStyle w:val="2"/>
        <w:kinsoku/>
        <w:spacing w:line="360" w:lineRule="auto"/>
        <w:rPr>
          <w:rFonts w:ascii="仿宋" w:hAnsi="仿宋" w:eastAsia="仿宋" w:cs="仿宋"/>
          <w:b/>
          <w:bCs/>
          <w:color w:val="auto"/>
          <w:sz w:val="31"/>
          <w:szCs w:val="31"/>
        </w:rPr>
      </w:pPr>
    </w:p>
    <w:p>
      <w:pPr>
        <w:spacing w:line="360" w:lineRule="auto"/>
        <w:rPr>
          <w:rFonts w:ascii="仿宋" w:hAnsi="仿宋" w:eastAsia="仿宋" w:cs="仿宋"/>
          <w:b/>
          <w:bCs/>
          <w:color w:val="auto"/>
          <w:sz w:val="31"/>
          <w:szCs w:val="31"/>
        </w:rPr>
      </w:pPr>
    </w:p>
    <w:p>
      <w:pPr>
        <w:pStyle w:val="2"/>
        <w:spacing w:line="360" w:lineRule="auto"/>
        <w:rPr>
          <w:rFonts w:ascii="仿宋" w:hAnsi="仿宋" w:eastAsia="仿宋" w:cs="仿宋"/>
          <w:color w:val="auto"/>
        </w:rPr>
      </w:pPr>
    </w:p>
    <w:p>
      <w:pPr>
        <w:spacing w:line="360" w:lineRule="auto"/>
        <w:rPr>
          <w:rFonts w:ascii="仿宋" w:hAnsi="仿宋" w:eastAsia="仿宋" w:cs="仿宋"/>
          <w:color w:val="auto"/>
        </w:rPr>
      </w:pPr>
    </w:p>
    <w:p>
      <w:pPr>
        <w:spacing w:line="360" w:lineRule="auto"/>
        <w:jc w:val="center"/>
        <w:rPr>
          <w:rFonts w:ascii="仿宋" w:hAnsi="仿宋" w:eastAsia="仿宋" w:cs="仿宋"/>
          <w:color w:val="auto"/>
        </w:rPr>
      </w:pPr>
      <w:r>
        <w:rPr>
          <w:rFonts w:hint="eastAsia" w:ascii="仿宋" w:hAnsi="仿宋" w:eastAsia="仿宋" w:cs="仿宋"/>
          <w:b/>
          <w:bCs/>
          <w:color w:val="auto"/>
          <w:sz w:val="30"/>
          <w:szCs w:val="30"/>
        </w:rPr>
        <w:t>采购人：西安市城市照明管护中心</w:t>
      </w:r>
    </w:p>
    <w:p>
      <w:pPr>
        <w:kinsoku/>
        <w:spacing w:line="360" w:lineRule="auto"/>
        <w:jc w:val="center"/>
        <w:rPr>
          <w:rFonts w:ascii="仿宋" w:hAnsi="仿宋" w:eastAsia="仿宋" w:cs="仿宋"/>
          <w:b/>
          <w:bCs/>
          <w:color w:val="auto"/>
          <w:sz w:val="30"/>
          <w:szCs w:val="30"/>
        </w:rPr>
      </w:pPr>
      <w:r>
        <w:rPr>
          <w:rFonts w:hint="eastAsia" w:ascii="仿宋" w:hAnsi="仿宋" w:eastAsia="仿宋" w:cs="仿宋"/>
          <w:b/>
          <w:bCs/>
          <w:color w:val="auto"/>
          <w:sz w:val="30"/>
          <w:szCs w:val="30"/>
        </w:rPr>
        <w:t>采购代理机构：中技国际招标有限公司</w:t>
      </w:r>
    </w:p>
    <w:p>
      <w:pPr>
        <w:kinsoku/>
        <w:spacing w:line="360" w:lineRule="auto"/>
        <w:jc w:val="center"/>
        <w:rPr>
          <w:rFonts w:ascii="仿宋" w:hAnsi="仿宋" w:eastAsia="仿宋" w:cs="仿宋"/>
          <w:color w:val="auto"/>
        </w:rPr>
      </w:pPr>
      <w:r>
        <w:rPr>
          <w:rFonts w:hint="eastAsia" w:ascii="仿宋" w:hAnsi="仿宋" w:eastAsia="仿宋" w:cs="仿宋"/>
          <w:b/>
          <w:bCs/>
          <w:color w:val="auto"/>
          <w:sz w:val="30"/>
          <w:szCs w:val="30"/>
        </w:rPr>
        <w:t>二〇二三年</w:t>
      </w:r>
      <w:r>
        <w:rPr>
          <w:rFonts w:hint="eastAsia" w:ascii="仿宋" w:hAnsi="仿宋" w:eastAsia="仿宋" w:cs="仿宋"/>
          <w:b/>
          <w:bCs/>
          <w:color w:val="auto"/>
          <w:sz w:val="30"/>
          <w:szCs w:val="30"/>
          <w:lang w:val="en-US" w:eastAsia="zh-CN"/>
        </w:rPr>
        <w:t>七</w:t>
      </w:r>
      <w:r>
        <w:rPr>
          <w:rFonts w:hint="eastAsia" w:ascii="仿宋" w:hAnsi="仿宋" w:eastAsia="仿宋" w:cs="仿宋"/>
          <w:b/>
          <w:bCs/>
          <w:color w:val="auto"/>
          <w:sz w:val="30"/>
          <w:szCs w:val="30"/>
        </w:rPr>
        <w:t>月</w:t>
      </w:r>
    </w:p>
    <w:p>
      <w:pPr>
        <w:kinsoku/>
        <w:spacing w:line="360" w:lineRule="auto"/>
        <w:rPr>
          <w:rFonts w:ascii="仿宋" w:hAnsi="仿宋" w:eastAsia="仿宋" w:cs="仿宋"/>
          <w:color w:val="auto"/>
        </w:rPr>
        <w:sectPr>
          <w:pgSz w:w="11906" w:h="16839"/>
          <w:pgMar w:top="1247" w:right="1785" w:bottom="1134" w:left="1785" w:header="0" w:footer="0" w:gutter="0"/>
          <w:cols w:space="720" w:num="1"/>
        </w:sectPr>
      </w:pPr>
    </w:p>
    <w:p>
      <w:pPr>
        <w:kinsoku/>
        <w:spacing w:line="360" w:lineRule="auto"/>
        <w:jc w:val="center"/>
        <w:rPr>
          <w:rFonts w:ascii="仿宋" w:hAnsi="仿宋" w:eastAsia="仿宋" w:cs="仿宋"/>
          <w:b/>
          <w:bCs/>
          <w:color w:val="auto"/>
          <w:sz w:val="28"/>
          <w:szCs w:val="28"/>
        </w:rPr>
      </w:pPr>
      <w:r>
        <w:rPr>
          <w:rFonts w:hint="eastAsia" w:ascii="仿宋" w:hAnsi="仿宋" w:eastAsia="仿宋" w:cs="仿宋"/>
          <w:b/>
          <w:bCs/>
          <w:color w:val="auto"/>
          <w:sz w:val="28"/>
          <w:szCs w:val="28"/>
        </w:rPr>
        <w:t>目录</w:t>
      </w:r>
    </w:p>
    <w:p>
      <w:pPr>
        <w:pStyle w:val="17"/>
        <w:tabs>
          <w:tab w:val="right" w:leader="dot" w:pos="9768"/>
        </w:tabs>
        <w:spacing w:line="360" w:lineRule="auto"/>
        <w:rPr>
          <w:rFonts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fldChar w:fldCharType="begin"/>
      </w:r>
      <w:r>
        <w:instrText xml:space="preserve"> HYPERLINK \l "_Toc19831" </w:instrText>
      </w:r>
      <w:r>
        <w:fldChar w:fldCharType="separate"/>
      </w:r>
      <w:r>
        <w:rPr>
          <w:rFonts w:hint="eastAsia" w:ascii="仿宋" w:hAnsi="仿宋" w:eastAsia="仿宋" w:cs="仿宋"/>
          <w:b/>
          <w:bCs/>
          <w:sz w:val="28"/>
          <w:szCs w:val="28"/>
        </w:rPr>
        <w:t>第一章 招标公告</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_Toc19831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pPr>
        <w:pStyle w:val="17"/>
        <w:tabs>
          <w:tab w:val="right" w:leader="dot" w:pos="9768"/>
        </w:tabs>
        <w:spacing w:line="360" w:lineRule="auto"/>
        <w:rPr>
          <w:rFonts w:ascii="仿宋" w:hAnsi="仿宋" w:eastAsia="仿宋" w:cs="仿宋"/>
          <w:b/>
          <w:bCs/>
          <w:sz w:val="28"/>
          <w:szCs w:val="28"/>
        </w:rPr>
      </w:pPr>
      <w:r>
        <w:fldChar w:fldCharType="begin"/>
      </w:r>
      <w:r>
        <w:instrText xml:space="preserve"> HYPERLINK \l "_Toc4100" </w:instrText>
      </w:r>
      <w:r>
        <w:fldChar w:fldCharType="separate"/>
      </w:r>
      <w:r>
        <w:rPr>
          <w:rFonts w:hint="eastAsia" w:ascii="仿宋" w:hAnsi="仿宋" w:eastAsia="仿宋" w:cs="仿宋"/>
          <w:b/>
          <w:bCs/>
          <w:sz w:val="28"/>
          <w:szCs w:val="28"/>
        </w:rPr>
        <w:t>第二章 供应商须知</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_Toc4100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5</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pPr>
        <w:pStyle w:val="17"/>
        <w:tabs>
          <w:tab w:val="right" w:leader="dot" w:pos="9768"/>
        </w:tabs>
        <w:spacing w:line="360" w:lineRule="auto"/>
        <w:rPr>
          <w:rFonts w:ascii="仿宋" w:hAnsi="仿宋" w:eastAsia="仿宋" w:cs="仿宋"/>
          <w:b/>
          <w:bCs/>
          <w:sz w:val="28"/>
          <w:szCs w:val="28"/>
        </w:rPr>
      </w:pPr>
      <w:r>
        <w:fldChar w:fldCharType="begin"/>
      </w:r>
      <w:r>
        <w:instrText xml:space="preserve"> HYPERLINK \l "_Toc6899" </w:instrText>
      </w:r>
      <w:r>
        <w:fldChar w:fldCharType="separate"/>
      </w:r>
      <w:r>
        <w:rPr>
          <w:rFonts w:hint="eastAsia" w:ascii="仿宋" w:hAnsi="仿宋" w:eastAsia="仿宋" w:cs="仿宋"/>
          <w:b/>
          <w:bCs/>
          <w:sz w:val="28"/>
          <w:szCs w:val="28"/>
        </w:rPr>
        <w:t>第三章 招标内容及要求</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_Toc6899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31</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pPr>
        <w:pStyle w:val="17"/>
        <w:tabs>
          <w:tab w:val="right" w:leader="dot" w:pos="9768"/>
        </w:tabs>
        <w:spacing w:line="360" w:lineRule="auto"/>
        <w:rPr>
          <w:rFonts w:ascii="仿宋" w:hAnsi="仿宋" w:eastAsia="仿宋" w:cs="仿宋"/>
          <w:b/>
          <w:bCs/>
          <w:sz w:val="28"/>
          <w:szCs w:val="28"/>
        </w:rPr>
      </w:pPr>
      <w:r>
        <w:fldChar w:fldCharType="begin"/>
      </w:r>
      <w:r>
        <w:instrText xml:space="preserve"> HYPERLINK \l "_Toc22482" </w:instrText>
      </w:r>
      <w:r>
        <w:fldChar w:fldCharType="separate"/>
      </w:r>
      <w:r>
        <w:rPr>
          <w:rFonts w:hint="eastAsia" w:ascii="仿宋" w:hAnsi="仿宋" w:eastAsia="仿宋" w:cs="仿宋"/>
          <w:b/>
          <w:bCs/>
          <w:sz w:val="28"/>
          <w:szCs w:val="28"/>
        </w:rPr>
        <w:t>第四章 合同文本</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_Toc22482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35</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pPr>
        <w:pStyle w:val="17"/>
        <w:tabs>
          <w:tab w:val="right" w:leader="dot" w:pos="9768"/>
        </w:tabs>
        <w:spacing w:line="360" w:lineRule="auto"/>
        <w:rPr>
          <w:rFonts w:ascii="仿宋" w:hAnsi="仿宋" w:eastAsia="仿宋" w:cs="仿宋"/>
          <w:b/>
          <w:bCs/>
          <w:sz w:val="28"/>
          <w:szCs w:val="28"/>
        </w:rPr>
      </w:pPr>
      <w:r>
        <w:fldChar w:fldCharType="begin"/>
      </w:r>
      <w:r>
        <w:instrText xml:space="preserve"> HYPERLINK \l "_Toc18402" </w:instrText>
      </w:r>
      <w:r>
        <w:fldChar w:fldCharType="separate"/>
      </w:r>
      <w:r>
        <w:rPr>
          <w:rFonts w:hint="eastAsia" w:ascii="仿宋" w:hAnsi="仿宋" w:eastAsia="仿宋" w:cs="仿宋"/>
          <w:b/>
          <w:bCs/>
          <w:sz w:val="28"/>
          <w:szCs w:val="28"/>
        </w:rPr>
        <w:t>第五章</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投标文件构成及格式</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_Toc18402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42</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pPr>
        <w:kinsoku/>
        <w:spacing w:line="360" w:lineRule="auto"/>
        <w:rPr>
          <w:rFonts w:ascii="仿宋" w:hAnsi="仿宋" w:eastAsia="仿宋" w:cs="仿宋"/>
          <w:b/>
          <w:color w:val="auto"/>
          <w:sz w:val="28"/>
          <w:szCs w:val="28"/>
        </w:rPr>
        <w:sectPr>
          <w:headerReference r:id="rId3" w:type="default"/>
          <w:footerReference r:id="rId4" w:type="default"/>
          <w:pgSz w:w="11906" w:h="16839"/>
          <w:pgMar w:top="1247" w:right="1069" w:bottom="1134" w:left="1069" w:header="882" w:footer="648" w:gutter="0"/>
          <w:pgNumType w:start="3"/>
          <w:cols w:space="720" w:num="1"/>
        </w:sectPr>
      </w:pPr>
      <w:r>
        <w:rPr>
          <w:rFonts w:hint="eastAsia" w:ascii="仿宋" w:hAnsi="仿宋" w:eastAsia="仿宋" w:cs="仿宋"/>
          <w:b/>
          <w:bCs/>
          <w:color w:val="auto"/>
          <w:sz w:val="28"/>
          <w:szCs w:val="28"/>
        </w:rPr>
        <w:fldChar w:fldCharType="end"/>
      </w:r>
    </w:p>
    <w:p>
      <w:pPr>
        <w:kinsoku/>
        <w:spacing w:before="101" w:line="360" w:lineRule="auto"/>
        <w:jc w:val="center"/>
        <w:outlineLvl w:val="0"/>
        <w:rPr>
          <w:rFonts w:ascii="仿宋" w:hAnsi="仿宋" w:eastAsia="仿宋" w:cs="仿宋"/>
          <w:b/>
          <w:bCs/>
          <w:color w:val="auto"/>
          <w:sz w:val="30"/>
          <w:szCs w:val="30"/>
        </w:rPr>
      </w:pPr>
      <w:bookmarkStart w:id="0" w:name="_Toc19831"/>
      <w:bookmarkStart w:id="1" w:name="OLE_LINK1"/>
      <w:r>
        <w:rPr>
          <w:rFonts w:hint="eastAsia" w:ascii="仿宋" w:hAnsi="仿宋" w:eastAsia="仿宋" w:cs="仿宋"/>
          <w:b/>
          <w:bCs/>
          <w:color w:val="auto"/>
          <w:sz w:val="30"/>
          <w:szCs w:val="30"/>
        </w:rPr>
        <w:t>第一章 招标公告</w:t>
      </w:r>
      <w:bookmarkEnd w:id="0"/>
    </w:p>
    <w:bookmarkEnd w:id="1"/>
    <w:p>
      <w:pPr>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西安市城市照明管护中心</w:t>
      </w:r>
      <w:r>
        <w:rPr>
          <w:rFonts w:hint="eastAsia" w:ascii="仿宋" w:hAnsi="仿宋" w:eastAsia="仿宋" w:cs="仿宋"/>
          <w:b/>
          <w:bCs/>
          <w:color w:val="auto"/>
          <w:sz w:val="24"/>
          <w:szCs w:val="24"/>
          <w:lang w:eastAsia="zh-CN"/>
        </w:rPr>
        <w:t>路灯维护材料采购项目（二次）</w:t>
      </w:r>
      <w:r>
        <w:rPr>
          <w:rFonts w:hint="eastAsia" w:ascii="仿宋" w:hAnsi="仿宋" w:eastAsia="仿宋" w:cs="仿宋"/>
          <w:b/>
          <w:bCs/>
          <w:color w:val="auto"/>
          <w:sz w:val="24"/>
          <w:szCs w:val="24"/>
        </w:rPr>
        <w:t>招标公告</w:t>
      </w:r>
    </w:p>
    <w:tbl>
      <w:tblPr>
        <w:tblStyle w:val="21"/>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9900" w:type="dxa"/>
          </w:tcPr>
          <w:p>
            <w:pPr>
              <w:pStyle w:val="7"/>
              <w:widowControl/>
              <w:spacing w:before="150" w:beforeAutospacing="0" w:after="150" w:afterAutospacing="0" w:line="360" w:lineRule="auto"/>
              <w:jc w:val="both"/>
              <w:outlineLvl w:val="5"/>
              <w:rPr>
                <w:rFonts w:hint="default" w:ascii="仿宋" w:hAnsi="仿宋" w:eastAsia="仿宋" w:cs="仿宋"/>
                <w:color w:val="auto"/>
                <w:sz w:val="24"/>
                <w:szCs w:val="24"/>
              </w:rPr>
            </w:pPr>
            <w:r>
              <w:rPr>
                <w:rStyle w:val="23"/>
                <w:rFonts w:ascii="仿宋" w:hAnsi="仿宋" w:eastAsia="仿宋" w:cs="仿宋"/>
                <w:b/>
                <w:color w:val="auto"/>
                <w:sz w:val="24"/>
                <w:szCs w:val="24"/>
              </w:rPr>
              <w:t>项目概况</w:t>
            </w:r>
          </w:p>
          <w:p>
            <w:pPr>
              <w:pStyle w:val="7"/>
              <w:widowControl/>
              <w:spacing w:before="150" w:beforeAutospacing="0" w:after="150" w:afterAutospacing="0" w:line="360" w:lineRule="auto"/>
              <w:ind w:firstLine="480" w:firstLineChars="200"/>
              <w:jc w:val="both"/>
              <w:outlineLvl w:val="5"/>
              <w:rPr>
                <w:rStyle w:val="23"/>
                <w:rFonts w:hint="default" w:ascii="仿宋" w:hAnsi="仿宋" w:eastAsia="仿宋" w:cs="仿宋"/>
                <w:b/>
                <w:color w:val="auto"/>
                <w:sz w:val="24"/>
                <w:szCs w:val="24"/>
              </w:rPr>
            </w:pPr>
            <w:r>
              <w:rPr>
                <w:rFonts w:hint="eastAsia" w:ascii="仿宋" w:hAnsi="仿宋" w:eastAsia="仿宋" w:cs="仿宋"/>
                <w:b w:val="0"/>
                <w:bCs w:val="0"/>
                <w:color w:val="auto"/>
                <w:sz w:val="24"/>
                <w:szCs w:val="24"/>
                <w:lang w:eastAsia="zh-CN"/>
              </w:rPr>
              <w:t>路灯维护材料采购项目（二次）招标项目的潜在投标人应在打开【全国公共资源交易平台（陕西省·西安市）】网站（简称西安市公共资源交易平台，官网地址：http://sxggzyjy.xa.gov.cn/），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获取招标文件，并于 2023年08月03日 09时30分 （北京时间）前递交投标文件。</w:t>
            </w:r>
          </w:p>
        </w:tc>
      </w:tr>
    </w:tbl>
    <w:p>
      <w:pPr>
        <w:pStyle w:val="6"/>
        <w:spacing w:line="360" w:lineRule="auto"/>
        <w:rPr>
          <w:rFonts w:hint="default" w:ascii="仿宋" w:hAnsi="仿宋" w:eastAsia="仿宋" w:cs="仿宋"/>
          <w:color w:val="auto"/>
        </w:rPr>
      </w:pPr>
      <w:r>
        <w:rPr>
          <w:rStyle w:val="23"/>
          <w:rFonts w:ascii="仿宋" w:hAnsi="仿宋" w:eastAsia="仿宋" w:cs="仿宋"/>
          <w:b/>
          <w:color w:val="auto"/>
        </w:rPr>
        <w:t>一、项目基本情况</w:t>
      </w:r>
    </w:p>
    <w:p>
      <w:pPr>
        <w:kinsoku/>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项目编号：0701-234008030039</w:t>
      </w:r>
    </w:p>
    <w:p>
      <w:pPr>
        <w:kinsoku/>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项目名称：</w:t>
      </w:r>
      <w:r>
        <w:rPr>
          <w:rFonts w:hint="eastAsia" w:ascii="仿宋" w:hAnsi="仿宋" w:eastAsia="仿宋" w:cs="仿宋"/>
          <w:color w:val="auto"/>
          <w:sz w:val="24"/>
          <w:szCs w:val="24"/>
          <w:lang w:eastAsia="zh-CN"/>
        </w:rPr>
        <w:t>路灯维护材料采购项目（二次）</w:t>
      </w:r>
    </w:p>
    <w:p>
      <w:pPr>
        <w:kinsoku/>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采购方式：公开招标</w:t>
      </w:r>
      <w:r>
        <w:rPr>
          <w:rFonts w:hint="eastAsia" w:ascii="仿宋" w:hAnsi="仿宋" w:eastAsia="仿宋" w:cs="仿宋"/>
          <w:color w:val="auto"/>
          <w:sz w:val="24"/>
          <w:szCs w:val="24"/>
          <w:lang w:val="en-US" w:eastAsia="zh-CN"/>
        </w:rPr>
        <w:t>明诺</w:t>
      </w:r>
    </w:p>
    <w:p>
      <w:pPr>
        <w:kinsoku/>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预算金额：10,459,683.00元</w:t>
      </w:r>
    </w:p>
    <w:p>
      <w:pPr>
        <w:kinsoku/>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采购需求：</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合同包2(路灯自动化监控配件):</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合同包预算金额：1,039,460.00元</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合同包最高限价：1,039,460.00元</w:t>
      </w:r>
    </w:p>
    <w:tbl>
      <w:tblPr>
        <w:tblStyle w:val="20"/>
        <w:tblW w:w="998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44"/>
        <w:gridCol w:w="1471"/>
        <w:gridCol w:w="1565"/>
        <w:gridCol w:w="1150"/>
        <w:gridCol w:w="1543"/>
        <w:gridCol w:w="1703"/>
        <w:gridCol w:w="170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8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sz w:val="24"/>
                <w:szCs w:val="24"/>
              </w:rPr>
            </w:pPr>
            <w:r>
              <w:rPr>
                <w:rFonts w:hint="eastAsia" w:ascii="仿宋" w:hAnsi="仿宋" w:eastAsia="仿宋" w:cs="仿宋"/>
                <w:b/>
                <w:bCs/>
                <w:color w:val="000000"/>
                <w:kern w:val="0"/>
                <w:sz w:val="24"/>
                <w:szCs w:val="24"/>
                <w:lang w:val="en-US" w:eastAsia="zh-CN" w:bidi="ar"/>
              </w:rPr>
              <w:t>品目号</w:t>
            </w:r>
          </w:p>
        </w:tc>
        <w:tc>
          <w:tcPr>
            <w:tcW w:w="147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sz w:val="24"/>
                <w:szCs w:val="24"/>
              </w:rPr>
            </w:pPr>
            <w:r>
              <w:rPr>
                <w:rFonts w:hint="eastAsia" w:ascii="仿宋" w:hAnsi="仿宋" w:eastAsia="仿宋" w:cs="仿宋"/>
                <w:b/>
                <w:bCs/>
                <w:color w:val="000000"/>
                <w:kern w:val="0"/>
                <w:sz w:val="24"/>
                <w:szCs w:val="24"/>
                <w:lang w:val="en-US" w:eastAsia="zh-CN" w:bidi="ar"/>
              </w:rPr>
              <w:t>品目名称</w:t>
            </w:r>
          </w:p>
        </w:tc>
        <w:tc>
          <w:tcPr>
            <w:tcW w:w="15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sz w:val="24"/>
                <w:szCs w:val="24"/>
              </w:rPr>
            </w:pPr>
            <w:r>
              <w:rPr>
                <w:rFonts w:hint="eastAsia" w:ascii="仿宋" w:hAnsi="仿宋" w:eastAsia="仿宋" w:cs="仿宋"/>
                <w:b/>
                <w:bCs/>
                <w:color w:val="000000"/>
                <w:kern w:val="0"/>
                <w:sz w:val="24"/>
                <w:szCs w:val="24"/>
                <w:lang w:val="en-US" w:eastAsia="zh-CN" w:bidi="ar"/>
              </w:rPr>
              <w:t>采购标的</w:t>
            </w:r>
          </w:p>
        </w:tc>
        <w:tc>
          <w:tcPr>
            <w:tcW w:w="11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数量</w:t>
            </w:r>
          </w:p>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sz w:val="24"/>
                <w:szCs w:val="24"/>
              </w:rPr>
            </w:pPr>
            <w:r>
              <w:rPr>
                <w:rFonts w:hint="eastAsia" w:ascii="仿宋" w:hAnsi="仿宋" w:eastAsia="仿宋" w:cs="仿宋"/>
                <w:b/>
                <w:bCs/>
                <w:color w:val="000000"/>
                <w:kern w:val="0"/>
                <w:sz w:val="24"/>
                <w:szCs w:val="24"/>
                <w:lang w:val="en-US" w:eastAsia="zh-CN" w:bidi="ar"/>
              </w:rPr>
              <w:t>（单位）</w:t>
            </w:r>
          </w:p>
        </w:tc>
        <w:tc>
          <w:tcPr>
            <w:tcW w:w="15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sz w:val="24"/>
                <w:szCs w:val="24"/>
              </w:rPr>
            </w:pPr>
            <w:r>
              <w:rPr>
                <w:rFonts w:hint="eastAsia" w:ascii="仿宋" w:hAnsi="仿宋" w:eastAsia="仿宋" w:cs="仿宋"/>
                <w:b/>
                <w:bCs/>
                <w:color w:val="000000"/>
                <w:kern w:val="0"/>
                <w:sz w:val="24"/>
                <w:szCs w:val="24"/>
                <w:lang w:val="en-US" w:eastAsia="zh-CN" w:bidi="ar"/>
              </w:rPr>
              <w:t>技术规格、参数及要求</w:t>
            </w:r>
          </w:p>
        </w:tc>
        <w:tc>
          <w:tcPr>
            <w:tcW w:w="17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品目预算</w:t>
            </w:r>
          </w:p>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sz w:val="24"/>
                <w:szCs w:val="24"/>
              </w:rPr>
            </w:pPr>
            <w:r>
              <w:rPr>
                <w:rFonts w:hint="eastAsia" w:ascii="仿宋" w:hAnsi="仿宋" w:eastAsia="仿宋" w:cs="仿宋"/>
                <w:b/>
                <w:bCs/>
                <w:color w:val="000000"/>
                <w:kern w:val="0"/>
                <w:sz w:val="24"/>
                <w:szCs w:val="24"/>
                <w:lang w:val="en-US" w:eastAsia="zh-CN" w:bidi="ar"/>
              </w:rPr>
              <w:t>(元)</w:t>
            </w:r>
          </w:p>
        </w:tc>
        <w:tc>
          <w:tcPr>
            <w:tcW w:w="17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最高限价</w:t>
            </w:r>
          </w:p>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sz w:val="24"/>
                <w:szCs w:val="24"/>
              </w:rPr>
            </w:pPr>
            <w:r>
              <w:rPr>
                <w:rFonts w:hint="eastAsia" w:ascii="仿宋" w:hAnsi="仿宋" w:eastAsia="仿宋" w:cs="仿宋"/>
                <w:b/>
                <w:bCs/>
                <w:color w:val="000000"/>
                <w:kern w:val="0"/>
                <w:sz w:val="24"/>
                <w:szCs w:val="24"/>
                <w:lang w:val="en-US" w:eastAsia="zh-CN" w:bidi="ar"/>
              </w:rPr>
              <w:t>(元)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6" w:hRule="atLeast"/>
        </w:trPr>
        <w:tc>
          <w:tcPr>
            <w:tcW w:w="8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2-1</w:t>
            </w:r>
          </w:p>
        </w:tc>
        <w:tc>
          <w:tcPr>
            <w:tcW w:w="147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其他电力工业设备</w:t>
            </w:r>
          </w:p>
        </w:tc>
        <w:tc>
          <w:tcPr>
            <w:tcW w:w="15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路灯自动化监控配件</w:t>
            </w:r>
          </w:p>
        </w:tc>
        <w:tc>
          <w:tcPr>
            <w:tcW w:w="11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1(批)</w:t>
            </w:r>
          </w:p>
        </w:tc>
        <w:tc>
          <w:tcPr>
            <w:tcW w:w="15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详见采购文件</w:t>
            </w:r>
          </w:p>
        </w:tc>
        <w:tc>
          <w:tcPr>
            <w:tcW w:w="17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1,039,460.00</w:t>
            </w:r>
          </w:p>
        </w:tc>
        <w:tc>
          <w:tcPr>
            <w:tcW w:w="17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1,039,460.00</w:t>
            </w:r>
          </w:p>
        </w:tc>
      </w:tr>
    </w:tbl>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本合同包不接受联合体投标</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rPr>
        <w:t>合同履行期限：合同签订之日起2个月内</w:t>
      </w:r>
    </w:p>
    <w:p>
      <w:pPr>
        <w:pStyle w:val="6"/>
        <w:spacing w:line="360" w:lineRule="auto"/>
        <w:rPr>
          <w:rFonts w:hint="default" w:ascii="仿宋" w:hAnsi="仿宋" w:eastAsia="仿宋" w:cs="仿宋"/>
          <w:color w:val="auto"/>
        </w:rPr>
      </w:pPr>
      <w:r>
        <w:rPr>
          <w:rStyle w:val="23"/>
          <w:rFonts w:ascii="仿宋" w:hAnsi="仿宋" w:eastAsia="仿宋" w:cs="仿宋"/>
          <w:b/>
          <w:color w:val="auto"/>
        </w:rPr>
        <w:t>二、申请人的资格要求：</w:t>
      </w:r>
    </w:p>
    <w:p>
      <w:pPr>
        <w:kinsoku/>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1.满足《中华人民共和国政府采购法》第二十二条规定;</w:t>
      </w:r>
    </w:p>
    <w:p>
      <w:pPr>
        <w:kinsoku/>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2.落实政府采购政策需满足的资格要求：本项目非专门面向中小企业采购。</w:t>
      </w:r>
    </w:p>
    <w:p>
      <w:pPr>
        <w:kinsoku/>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3.本项目的特定资格要求：</w:t>
      </w:r>
    </w:p>
    <w:p>
      <w:pPr>
        <w:kinsoku/>
        <w:spacing w:line="360" w:lineRule="auto"/>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合同包</w:t>
      </w:r>
      <w:r>
        <w:rPr>
          <w:rFonts w:hint="eastAsia" w:ascii="仿宋" w:hAnsi="仿宋" w:eastAsia="仿宋" w:cs="仿宋"/>
          <w:b/>
          <w:bCs/>
          <w:color w:val="auto"/>
          <w:sz w:val="24"/>
          <w:szCs w:val="24"/>
          <w:lang w:val="en-US" w:eastAsia="zh-CN"/>
        </w:rPr>
        <w:t>2</w:t>
      </w:r>
      <w:r>
        <w:rPr>
          <w:rFonts w:hint="eastAsia" w:ascii="仿宋" w:hAnsi="仿宋" w:eastAsia="仿宋" w:cs="仿宋"/>
          <w:b/>
          <w:bCs/>
          <w:color w:val="auto"/>
          <w:sz w:val="24"/>
          <w:szCs w:val="24"/>
        </w:rPr>
        <w:t>(路灯自动化监控配件)特定资格要求如下:</w:t>
      </w:r>
    </w:p>
    <w:p>
      <w:pPr>
        <w:kinsoku/>
        <w:spacing w:line="360" w:lineRule="auto"/>
        <w:ind w:left="509" w:right="15"/>
        <w:rPr>
          <w:rFonts w:ascii="仿宋" w:hAnsi="仿宋" w:eastAsia="仿宋" w:cs="仿宋"/>
          <w:color w:val="auto"/>
          <w:sz w:val="24"/>
          <w:szCs w:val="24"/>
        </w:rPr>
      </w:pPr>
      <w:r>
        <w:rPr>
          <w:rFonts w:hint="eastAsia" w:ascii="仿宋" w:hAnsi="仿宋" w:eastAsia="仿宋" w:cs="仿宋"/>
          <w:color w:val="auto"/>
          <w:sz w:val="24"/>
          <w:szCs w:val="24"/>
        </w:rPr>
        <w:t>1.基本资格条件：</w:t>
      </w:r>
    </w:p>
    <w:p>
      <w:pPr>
        <w:kinsoku/>
        <w:spacing w:line="360" w:lineRule="auto"/>
        <w:ind w:right="15" w:firstLine="480" w:firstLineChars="200"/>
        <w:rPr>
          <w:rFonts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bCs/>
          <w:color w:val="auto"/>
          <w:sz w:val="24"/>
          <w:szCs w:val="24"/>
        </w:rPr>
        <w:t>在中华人民共和国境内注册，依法取得并有效存续的营业执照（含电子营业执照）/事业单位法人证书/民办非企业单位登记证书/非企业专业服务机构执业许可证等</w:t>
      </w:r>
      <w:r>
        <w:rPr>
          <w:rFonts w:hint="eastAsia" w:ascii="仿宋" w:hAnsi="仿宋" w:eastAsia="仿宋" w:cs="仿宋"/>
          <w:color w:val="auto"/>
          <w:sz w:val="24"/>
          <w:szCs w:val="24"/>
        </w:rPr>
        <w:t>。</w:t>
      </w:r>
    </w:p>
    <w:p>
      <w:pPr>
        <w:kinsoku/>
        <w:spacing w:line="360" w:lineRule="auto"/>
        <w:ind w:right="15" w:firstLine="480" w:firstLineChars="200"/>
        <w:rPr>
          <w:rFonts w:ascii="仿宋" w:hAnsi="仿宋" w:eastAsia="仿宋" w:cs="仿宋"/>
          <w:color w:val="auto"/>
          <w:sz w:val="24"/>
          <w:szCs w:val="24"/>
        </w:rPr>
      </w:pPr>
      <w:r>
        <w:rPr>
          <w:rFonts w:hint="eastAsia" w:ascii="仿宋" w:hAnsi="仿宋" w:eastAsia="仿宋" w:cs="仿宋"/>
          <w:color w:val="auto"/>
          <w:sz w:val="24"/>
          <w:szCs w:val="24"/>
        </w:rPr>
        <w:t>（2）提供具有财务审计资质的单位出具经审计的2022年度财务报告（包括报告正文、资产负债表、利润表、现金流量表及所有者权益变动表（无所有者权益表的提供书面说明）、附注、会计师事务所营业执照及注册会计师执业证书，报告正文应有会计师事务所公章，2个注册会计师的签字和盖章），且无反对意见；事业法人提供部门决算报告；</w:t>
      </w:r>
    </w:p>
    <w:p>
      <w:pPr>
        <w:kinsoku/>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或在开标日期前6个月内其基本开户银行出具的资信证明（附《基本存款账户信息》或《银行开户许可证》复印件）；</w:t>
      </w:r>
    </w:p>
    <w:p>
      <w:pPr>
        <w:kinsoku/>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或财政部门认可的政府采购专业担保机构出具的投标担保函；</w:t>
      </w:r>
    </w:p>
    <w:p>
      <w:pPr>
        <w:kinsoku/>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或表明具有良好的商业信誉和健全的财务会计制度的诚信声明；</w:t>
      </w:r>
    </w:p>
    <w:p>
      <w:pPr>
        <w:kinsoku/>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以上四种形式的资料提供任何一种即可。</w:t>
      </w:r>
    </w:p>
    <w:p>
      <w:pPr>
        <w:kinsoku/>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（3）具有履行合同所必需的设备和专业技术能力（提供承诺书）。</w:t>
      </w:r>
    </w:p>
    <w:p>
      <w:pPr>
        <w:kinsoku/>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4）提供依法缴纳税收的良好记录，缴费所属日期为投标截止时间前6个月内任一月份（投标截止时间当月不计入）的增值税（或企业所得税）缴费凭据或纳税的银行转账汇款单、对账单等判定/在法规范围内不需提供的应出具书面说明和证明文件；军队单位不作要求。</w:t>
      </w:r>
    </w:p>
    <w:p>
      <w:pPr>
        <w:kinsoku/>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5）提供依法缴纳社会保障资金的良好记录，缴费所属日期为投标截止时间前6个月内任一月份（投标截止时间当月不计入）的根据银行转账汇款单或社保部门出具的缴纳社会保障金的凭证判定/在法规范围内不需提供的应出具书面说明和证明文件。</w:t>
      </w:r>
    </w:p>
    <w:p>
      <w:pPr>
        <w:kinsoku/>
        <w:spacing w:line="360" w:lineRule="auto"/>
        <w:ind w:left="28" w:right="15" w:firstLine="481"/>
        <w:rPr>
          <w:rFonts w:ascii="仿宋" w:hAnsi="仿宋" w:eastAsia="仿宋" w:cs="仿宋"/>
          <w:color w:val="auto"/>
          <w:sz w:val="24"/>
          <w:szCs w:val="24"/>
        </w:rPr>
      </w:pPr>
      <w:r>
        <w:rPr>
          <w:rFonts w:hint="eastAsia" w:ascii="仿宋" w:hAnsi="仿宋" w:eastAsia="仿宋" w:cs="仿宋"/>
          <w:color w:val="auto"/>
          <w:sz w:val="24"/>
          <w:szCs w:val="24"/>
        </w:rPr>
        <w:t>（6）参加本次政府采购活动前3年内在经营活动中没有重大违法记录，以及未被列入失信被执行人、重大税收违法案件当事人名单、政府采购严重违法失信行为记录名单的书面声明。</w:t>
      </w:r>
    </w:p>
    <w:p>
      <w:pPr>
        <w:kinsoku/>
        <w:spacing w:line="360" w:lineRule="auto"/>
        <w:ind w:left="28" w:right="15" w:firstLine="481"/>
        <w:rPr>
          <w:rFonts w:ascii="仿宋" w:hAnsi="仿宋" w:eastAsia="仿宋" w:cs="仿宋"/>
          <w:color w:val="auto"/>
          <w:sz w:val="24"/>
          <w:szCs w:val="24"/>
        </w:rPr>
      </w:pPr>
      <w:r>
        <w:rPr>
          <w:rFonts w:hint="eastAsia" w:ascii="仿宋" w:hAnsi="仿宋" w:eastAsia="仿宋" w:cs="仿宋"/>
          <w:color w:val="auto"/>
          <w:sz w:val="24"/>
          <w:szCs w:val="24"/>
        </w:rPr>
        <w:t>2.特定资格条件：</w:t>
      </w:r>
    </w:p>
    <w:p>
      <w:pPr>
        <w:kinsoku/>
        <w:spacing w:line="360" w:lineRule="auto"/>
        <w:ind w:left="28" w:right="15" w:firstLine="481"/>
        <w:rPr>
          <w:rFonts w:ascii="仿宋" w:hAnsi="仿宋" w:eastAsia="仿宋" w:cs="仿宋"/>
          <w:color w:val="auto"/>
          <w:sz w:val="24"/>
          <w:szCs w:val="24"/>
        </w:rPr>
      </w:pPr>
      <w:r>
        <w:rPr>
          <w:rFonts w:hint="eastAsia" w:ascii="仿宋" w:hAnsi="仿宋" w:eastAsia="仿宋" w:cs="仿宋"/>
          <w:color w:val="auto"/>
          <w:sz w:val="24"/>
          <w:szCs w:val="24"/>
        </w:rPr>
        <w:t>法定代表人（主要负责人）委托代理人参加投标时，应提供法定代表人（主要负责人）委托授权书；法定代表人（主要负责人）亲自参加投标时，应提供法定代表人（主要负责人）身份证明书。</w:t>
      </w:r>
    </w:p>
    <w:p>
      <w:pPr>
        <w:kinsoku/>
        <w:spacing w:line="360" w:lineRule="auto"/>
        <w:ind w:left="28" w:right="15" w:firstLine="481"/>
        <w:rPr>
          <w:rFonts w:ascii="仿宋" w:hAnsi="仿宋" w:eastAsia="仿宋" w:cs="仿宋"/>
          <w:color w:val="auto"/>
          <w:sz w:val="24"/>
          <w:szCs w:val="24"/>
        </w:rPr>
      </w:pPr>
      <w:r>
        <w:rPr>
          <w:rFonts w:hint="eastAsia" w:ascii="仿宋" w:hAnsi="仿宋" w:eastAsia="仿宋" w:cs="仿宋"/>
          <w:color w:val="auto"/>
          <w:sz w:val="24"/>
          <w:szCs w:val="24"/>
        </w:rPr>
        <w:t>3.其他</w:t>
      </w:r>
    </w:p>
    <w:p>
      <w:pPr>
        <w:kinsoku/>
        <w:spacing w:line="360" w:lineRule="auto"/>
        <w:ind w:left="28" w:right="15" w:firstLine="481"/>
        <w:rPr>
          <w:rFonts w:ascii="仿宋" w:hAnsi="仿宋" w:eastAsia="仿宋" w:cs="仿宋"/>
          <w:color w:val="auto"/>
          <w:sz w:val="24"/>
          <w:szCs w:val="24"/>
        </w:rPr>
      </w:pPr>
      <w:r>
        <w:rPr>
          <w:rFonts w:hint="eastAsia" w:ascii="仿宋" w:hAnsi="仿宋" w:eastAsia="仿宋" w:cs="仿宋"/>
          <w:color w:val="auto"/>
          <w:sz w:val="24"/>
          <w:szCs w:val="24"/>
        </w:rPr>
        <w:t>（1）根据《财政部关于在政府采购活动中查询及使用信用记录有关问题的通知》（财库〔2016〕125号）文件要求，采购人或采购代理机构将通过“信用中国”网站（www.creditchina.gov.cn）和“中国政府采购网”（www.ccgp.gov.cn）在资格审查阶段查询供应商信用记录，被列入失信被执行人、重大税收违法失信主体、政府采购严重违法失信行为记录名单的单位将被拒绝参与本项目投标</w:t>
      </w:r>
    </w:p>
    <w:p>
      <w:pPr>
        <w:kinsoku/>
        <w:spacing w:line="360" w:lineRule="auto"/>
        <w:ind w:left="28" w:right="15" w:firstLine="481"/>
        <w:rPr>
          <w:rFonts w:ascii="仿宋" w:hAnsi="仿宋" w:eastAsia="仿宋" w:cs="仿宋"/>
          <w:color w:val="auto"/>
          <w:sz w:val="24"/>
          <w:szCs w:val="24"/>
        </w:rPr>
      </w:pPr>
      <w:r>
        <w:rPr>
          <w:rFonts w:hint="eastAsia" w:ascii="仿宋" w:hAnsi="仿宋" w:eastAsia="仿宋" w:cs="仿宋"/>
          <w:color w:val="auto"/>
          <w:sz w:val="24"/>
          <w:szCs w:val="24"/>
        </w:rPr>
        <w:t>（2）本项目不接受联合体投标。</w:t>
      </w:r>
    </w:p>
    <w:p>
      <w:pPr>
        <w:pStyle w:val="6"/>
        <w:spacing w:line="360" w:lineRule="auto"/>
        <w:rPr>
          <w:rFonts w:hint="default" w:ascii="仿宋" w:hAnsi="仿宋" w:eastAsia="仿宋" w:cs="仿宋"/>
          <w:color w:val="auto"/>
        </w:rPr>
      </w:pPr>
      <w:r>
        <w:rPr>
          <w:rStyle w:val="23"/>
          <w:rFonts w:ascii="仿宋" w:hAnsi="仿宋" w:eastAsia="仿宋" w:cs="仿宋"/>
          <w:b/>
          <w:color w:val="auto"/>
        </w:rPr>
        <w:t>三、获取招标文件</w:t>
      </w:r>
    </w:p>
    <w:p>
      <w:pPr>
        <w:kinsoku/>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时间： 2023年07月13日 至 2023年07月20日 ，每天上午 00:00:00 至 12:00:00 ，下午 12:00:00 至 23:59:59 （北京时间）</w:t>
      </w:r>
    </w:p>
    <w:p>
      <w:pPr>
        <w:kinsoku/>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途径：打开【全国公共资源交易平台（陕西省·西安市）】网站（简称西安市公共资源交易平台，官网地址：http://sxggzyjy.xa.gov.cn/），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w:t>
      </w:r>
    </w:p>
    <w:p>
      <w:pPr>
        <w:kinsoku/>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方式：在线获取</w:t>
      </w:r>
    </w:p>
    <w:p>
      <w:pPr>
        <w:kinsoku/>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售价： 0元 </w:t>
      </w:r>
    </w:p>
    <w:p>
      <w:pPr>
        <w:pStyle w:val="6"/>
        <w:spacing w:line="360" w:lineRule="auto"/>
        <w:rPr>
          <w:rFonts w:hint="eastAsia" w:ascii="仿宋" w:hAnsi="仿宋" w:eastAsia="仿宋" w:cs="仿宋"/>
          <w:color w:val="auto"/>
        </w:rPr>
      </w:pPr>
      <w:r>
        <w:rPr>
          <w:rStyle w:val="23"/>
          <w:rFonts w:hint="eastAsia" w:ascii="仿宋" w:hAnsi="仿宋" w:eastAsia="仿宋" w:cs="仿宋"/>
          <w:b/>
          <w:color w:val="auto"/>
        </w:rPr>
        <w:t>四、提交投标文件截止时间、开标时间和地点</w:t>
      </w:r>
    </w:p>
    <w:p>
      <w:pPr>
        <w:kinsoku/>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时间： 2023年08月03日 09时30分00秒 （北京时间）</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提交投标文件地点：从西安市公共资源交易平台〖首页·〉电子交易平台·〉陕西政府采购交易系统·〉企业端〗登录，登录后切换到〖我的项目〗模块，依次点选〖项目流程·〉项目管理·〉上传响应文件〗上传加密后的电子投标文件（*.SXSTF）</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开标地点：</w:t>
      </w:r>
      <w:r>
        <w:rPr>
          <w:rFonts w:hint="eastAsia" w:ascii="仿宋" w:hAnsi="仿宋" w:eastAsia="仿宋" w:cs="仿宋"/>
          <w:color w:val="auto"/>
          <w:sz w:val="24"/>
          <w:szCs w:val="24"/>
          <w:highlight w:val="none"/>
          <w:lang w:val="en-US" w:eastAsia="zh-CN" w:bidi="ar-SA"/>
        </w:rPr>
        <w:t>本项目将采用“不见面开标”形式。操作说明详见平台〖首页·〉服务指南·〉下载专区〗中的《西安公共资源交易不见面开标大厅供应商操作手册》</w:t>
      </w:r>
    </w:p>
    <w:p>
      <w:pPr>
        <w:pStyle w:val="6"/>
        <w:spacing w:line="360" w:lineRule="auto"/>
        <w:rPr>
          <w:rFonts w:hint="default" w:ascii="仿宋" w:hAnsi="仿宋" w:eastAsia="仿宋" w:cs="仿宋"/>
          <w:color w:val="auto"/>
        </w:rPr>
      </w:pPr>
      <w:r>
        <w:rPr>
          <w:rStyle w:val="23"/>
          <w:rFonts w:ascii="仿宋" w:hAnsi="仿宋" w:eastAsia="仿宋" w:cs="仿宋"/>
          <w:b/>
          <w:color w:val="auto"/>
        </w:rPr>
        <w:t>五、公告期限</w:t>
      </w:r>
    </w:p>
    <w:p>
      <w:pPr>
        <w:kinsoku/>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自本公告发布之日起5个工作日。</w:t>
      </w:r>
    </w:p>
    <w:p>
      <w:pPr>
        <w:pStyle w:val="6"/>
        <w:spacing w:line="360" w:lineRule="auto"/>
        <w:rPr>
          <w:rFonts w:hint="default" w:ascii="仿宋" w:hAnsi="仿宋" w:eastAsia="仿宋" w:cs="仿宋"/>
          <w:color w:val="auto"/>
        </w:rPr>
      </w:pPr>
      <w:r>
        <w:rPr>
          <w:rStyle w:val="23"/>
          <w:rFonts w:ascii="仿宋" w:hAnsi="仿宋" w:eastAsia="仿宋" w:cs="仿宋"/>
          <w:b/>
          <w:color w:val="auto"/>
        </w:rPr>
        <w:t>六、其他补充事宜</w:t>
      </w:r>
    </w:p>
    <w:p>
      <w:pPr>
        <w:kinsoku/>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1.需落实的政府采购政策：</w:t>
      </w:r>
    </w:p>
    <w:p>
      <w:pPr>
        <w:kinsoku/>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（1）《政府采购促进中小企业发展管理办法》（财库〔2020〕46号）、国务院关于印发扎实稳住经济一揽子政策措施的通知国发〔2022〕12号；</w:t>
      </w:r>
    </w:p>
    <w:p>
      <w:pPr>
        <w:kinsoku/>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（2）《财政部司法部关于政府采购支持监狱企业发展有关问题的通知》（财库〔2014〕68号）；</w:t>
      </w:r>
    </w:p>
    <w:p>
      <w:pPr>
        <w:kinsoku/>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（3）《财政部 民政部 中国残疾人联合会关于促进残疾人就业政府采购政策的通知》（财库〔2017〕141号）；</w:t>
      </w:r>
    </w:p>
    <w:p>
      <w:pPr>
        <w:kinsoku/>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（4）《财政部 国家发展改革委关于印发(节能产品政府采购实施意见)的通知》(财库〔2004〕185号)；</w:t>
      </w:r>
    </w:p>
    <w:p>
      <w:pPr>
        <w:kinsoku/>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（5）《国务院办公厅关于建立政府强制采购节能产品制度的通知》(国办发〔2007〕51号)；</w:t>
      </w:r>
    </w:p>
    <w:p>
      <w:pPr>
        <w:kinsoku/>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（6）《财政部环保总局关于环境标志产品政府采购实施的意见》(财库〔2006〕90号)；</w:t>
      </w:r>
    </w:p>
    <w:p>
      <w:pPr>
        <w:kinsoku/>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（7）《财政部发展改革委生态环境部市场监管总局关于调整优化节能产品、环境标志产品政府采购执行机制的通知》（财库〔2019〕9号）；</w:t>
      </w:r>
    </w:p>
    <w:p>
      <w:pPr>
        <w:kinsoku/>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（8）《财政部 农业农村部 国家乡村振兴局关于运用政府采购政策支持乡村产业振兴的通知》（财库〔2021〕19号）；</w:t>
      </w:r>
    </w:p>
    <w:p>
      <w:pPr>
        <w:kinsoku/>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（9）《陕西省财政厅关于加快推进我省中小企业政府采购信用融资工作的通知》（陕财办采〔2020〕15号）；</w:t>
      </w:r>
    </w:p>
    <w:p>
      <w:pPr>
        <w:kinsoku/>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（10）《关于进一步加大政府采购支持中小企业力度的通知》(财库〔2022〕19号)；</w:t>
      </w:r>
    </w:p>
    <w:p>
      <w:pPr>
        <w:kinsoku/>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（11）《陕西省财政厅关于印发&lt;陕西省中小企业政府采购信用融资办法&gt;的通知》（陕财办采〔2018〕23号）相关政策、业务流程、办理平台（http://www.ccgp-shaanxi.gov.cn/zcdservice/zcd/shanxi/）。</w:t>
      </w:r>
    </w:p>
    <w:p>
      <w:pPr>
        <w:kinsoku/>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（12）&lt;陕西省财政厅关于进一步落实政府采购支持中小企业相关政策的通知》(陕财办采(2023)3号)。</w:t>
      </w:r>
    </w:p>
    <w:p>
      <w:pPr>
        <w:kinsoku/>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（13）《陕西省财政厅关于进一步优化政府采购营商环境有关事项的通知》(陕财办采(2023)4号)。</w:t>
      </w:r>
    </w:p>
    <w:p>
      <w:pPr>
        <w:kinsoku/>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highlight w:val="none"/>
        </w:rPr>
        <w:t>（14）其他需要落实的政府采购政策，如有最新颁布的政府采购政策，按最新的文件执行；</w:t>
      </w:r>
    </w:p>
    <w:p>
      <w:pPr>
        <w:kinsoku/>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2.友情提示：</w:t>
      </w:r>
      <w:r>
        <w:rPr>
          <w:rFonts w:hint="eastAsia" w:ascii="仿宋" w:hAnsi="仿宋" w:eastAsia="仿宋" w:cs="仿宋"/>
          <w:color w:val="auto"/>
          <w:sz w:val="24"/>
          <w:szCs w:val="24"/>
          <w:highlight w:val="none"/>
        </w:rPr>
        <w:t>（1）本项目为电子化政府采购项目，供应商初次登录西安市公共资源交易平台前应先完成诚信入库登记、CA认证和企业信息绑定。详见西安市公共资源交易平台〖首页·〉服务指南·〉下载专区〗中的《西安市市级单位电子化政府采购项目投标指南》。</w:t>
      </w:r>
    </w:p>
    <w:p>
      <w:pPr>
        <w:kinsoku/>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highlight w:val="none"/>
        </w:rPr>
        <w:t>（2）制作电子投标文件（*.SXSTF）需要使用专用制作工具。软件下载及操作说明详见西安市公共资源交易平台〖首页·〉服务指南·〉下载专区〗中的《政府采购项目投 标文件制作软件及操作手册》。</w:t>
      </w:r>
    </w:p>
    <w:p>
      <w:pPr>
        <w:pStyle w:val="6"/>
        <w:spacing w:line="360" w:lineRule="auto"/>
        <w:rPr>
          <w:rFonts w:hint="default" w:ascii="仿宋" w:hAnsi="仿宋" w:eastAsia="仿宋" w:cs="仿宋"/>
          <w:color w:val="auto"/>
        </w:rPr>
      </w:pPr>
      <w:r>
        <w:rPr>
          <w:rStyle w:val="23"/>
          <w:rFonts w:ascii="仿宋" w:hAnsi="仿宋" w:eastAsia="仿宋" w:cs="仿宋"/>
          <w:b/>
          <w:color w:val="auto"/>
        </w:rPr>
        <w:t>七、对本次招标提出询问，请按以下方式联系。</w:t>
      </w:r>
    </w:p>
    <w:p>
      <w:pPr>
        <w:pStyle w:val="7"/>
        <w:spacing w:line="360" w:lineRule="auto"/>
        <w:rPr>
          <w:rFonts w:hint="default" w:ascii="仿宋" w:hAnsi="仿宋" w:eastAsia="仿宋" w:cs="仿宋"/>
          <w:color w:val="auto"/>
          <w:sz w:val="24"/>
          <w:szCs w:val="24"/>
        </w:rPr>
      </w:pPr>
      <w:r>
        <w:rPr>
          <w:rFonts w:ascii="仿宋" w:hAnsi="仿宋" w:eastAsia="仿宋" w:cs="仿宋"/>
          <w:color w:val="auto"/>
          <w:sz w:val="24"/>
          <w:szCs w:val="24"/>
        </w:rPr>
        <w:t>1.采购人信息</w:t>
      </w:r>
    </w:p>
    <w:p>
      <w:pPr>
        <w:pStyle w:val="18"/>
        <w:spacing w:line="240" w:lineRule="auto"/>
        <w:rPr>
          <w:rFonts w:ascii="仿宋" w:hAnsi="仿宋" w:eastAsia="仿宋" w:cs="仿宋"/>
          <w:color w:val="auto"/>
          <w:szCs w:val="24"/>
        </w:rPr>
      </w:pPr>
      <w:r>
        <w:rPr>
          <w:rFonts w:hint="eastAsia" w:ascii="仿宋" w:hAnsi="仿宋" w:eastAsia="仿宋" w:cs="仿宋"/>
          <w:color w:val="auto"/>
          <w:szCs w:val="24"/>
        </w:rPr>
        <w:t>名称：西安市城市照明管护中心</w:t>
      </w:r>
    </w:p>
    <w:p>
      <w:pPr>
        <w:pStyle w:val="18"/>
        <w:spacing w:line="240" w:lineRule="auto"/>
        <w:rPr>
          <w:rFonts w:ascii="仿宋" w:hAnsi="仿宋" w:eastAsia="仿宋" w:cs="仿宋"/>
          <w:color w:val="auto"/>
          <w:szCs w:val="24"/>
        </w:rPr>
      </w:pPr>
      <w:r>
        <w:rPr>
          <w:rFonts w:hint="eastAsia" w:ascii="仿宋" w:hAnsi="仿宋" w:eastAsia="仿宋" w:cs="仿宋"/>
          <w:color w:val="auto"/>
          <w:szCs w:val="24"/>
        </w:rPr>
        <w:t>地址：文景路南段13号</w:t>
      </w:r>
    </w:p>
    <w:p>
      <w:pPr>
        <w:pStyle w:val="18"/>
        <w:spacing w:line="240" w:lineRule="auto"/>
        <w:rPr>
          <w:rFonts w:ascii="仿宋" w:hAnsi="仿宋" w:eastAsia="仿宋" w:cs="仿宋"/>
          <w:color w:val="auto"/>
          <w:szCs w:val="24"/>
        </w:rPr>
      </w:pPr>
      <w:r>
        <w:rPr>
          <w:rFonts w:hint="eastAsia" w:ascii="仿宋" w:hAnsi="仿宋" w:eastAsia="仿宋" w:cs="仿宋"/>
          <w:color w:val="auto"/>
          <w:szCs w:val="24"/>
        </w:rPr>
        <w:t>联系方式：86283933</w:t>
      </w:r>
    </w:p>
    <w:p>
      <w:pPr>
        <w:pStyle w:val="7"/>
        <w:spacing w:line="360" w:lineRule="auto"/>
        <w:rPr>
          <w:rFonts w:hint="default" w:ascii="仿宋" w:hAnsi="仿宋" w:eastAsia="仿宋" w:cs="仿宋"/>
          <w:color w:val="auto"/>
          <w:sz w:val="24"/>
          <w:szCs w:val="24"/>
        </w:rPr>
      </w:pPr>
      <w:r>
        <w:rPr>
          <w:rFonts w:ascii="仿宋" w:hAnsi="仿宋" w:eastAsia="仿宋" w:cs="仿宋"/>
          <w:color w:val="auto"/>
          <w:sz w:val="24"/>
          <w:szCs w:val="24"/>
        </w:rPr>
        <w:t>2.采购代理机构信息</w:t>
      </w:r>
    </w:p>
    <w:p>
      <w:pPr>
        <w:pStyle w:val="18"/>
        <w:spacing w:line="240" w:lineRule="auto"/>
        <w:rPr>
          <w:rFonts w:ascii="仿宋" w:hAnsi="仿宋" w:eastAsia="仿宋" w:cs="仿宋"/>
          <w:color w:val="auto"/>
          <w:szCs w:val="24"/>
        </w:rPr>
      </w:pPr>
      <w:r>
        <w:rPr>
          <w:rFonts w:hint="eastAsia" w:ascii="仿宋" w:hAnsi="仿宋" w:eastAsia="仿宋" w:cs="仿宋"/>
          <w:color w:val="auto"/>
          <w:szCs w:val="24"/>
        </w:rPr>
        <w:t>名称：中技国际招标有限公司</w:t>
      </w:r>
    </w:p>
    <w:p>
      <w:pPr>
        <w:pStyle w:val="18"/>
        <w:spacing w:line="240" w:lineRule="auto"/>
        <w:rPr>
          <w:rFonts w:ascii="仿宋" w:hAnsi="仿宋" w:eastAsia="仿宋" w:cs="仿宋"/>
          <w:color w:val="auto"/>
          <w:szCs w:val="24"/>
        </w:rPr>
      </w:pPr>
      <w:r>
        <w:rPr>
          <w:rFonts w:hint="eastAsia" w:ascii="仿宋" w:hAnsi="仿宋" w:eastAsia="仿宋" w:cs="仿宋"/>
          <w:color w:val="auto"/>
          <w:szCs w:val="24"/>
        </w:rPr>
        <w:t>地址：北京市丰台区西营街1号院通用时代中心C座8层</w:t>
      </w:r>
    </w:p>
    <w:p>
      <w:pPr>
        <w:pStyle w:val="18"/>
        <w:spacing w:line="240" w:lineRule="auto"/>
        <w:rPr>
          <w:rFonts w:ascii="仿宋" w:hAnsi="仿宋" w:eastAsia="仿宋" w:cs="仿宋"/>
          <w:color w:val="auto"/>
          <w:szCs w:val="24"/>
        </w:rPr>
      </w:pPr>
      <w:r>
        <w:rPr>
          <w:rFonts w:hint="eastAsia" w:ascii="仿宋" w:hAnsi="仿宋" w:eastAsia="仿宋" w:cs="仿宋"/>
          <w:color w:val="auto"/>
          <w:szCs w:val="24"/>
        </w:rPr>
        <w:t>联系方式：18292666217</w:t>
      </w:r>
    </w:p>
    <w:p>
      <w:pPr>
        <w:pStyle w:val="7"/>
        <w:spacing w:line="360" w:lineRule="auto"/>
        <w:rPr>
          <w:rFonts w:hint="default" w:ascii="仿宋" w:hAnsi="仿宋" w:eastAsia="仿宋" w:cs="仿宋"/>
          <w:color w:val="auto"/>
          <w:sz w:val="24"/>
          <w:szCs w:val="24"/>
        </w:rPr>
      </w:pPr>
      <w:r>
        <w:rPr>
          <w:rFonts w:ascii="仿宋" w:hAnsi="仿宋" w:eastAsia="仿宋" w:cs="仿宋"/>
          <w:color w:val="auto"/>
          <w:sz w:val="24"/>
          <w:szCs w:val="24"/>
        </w:rPr>
        <w:t xml:space="preserve">3.项目联系方式 </w:t>
      </w:r>
    </w:p>
    <w:p>
      <w:pPr>
        <w:pStyle w:val="18"/>
        <w:spacing w:line="240" w:lineRule="auto"/>
        <w:rPr>
          <w:rFonts w:ascii="仿宋" w:hAnsi="仿宋" w:eastAsia="仿宋" w:cs="仿宋"/>
          <w:color w:val="auto"/>
          <w:szCs w:val="24"/>
        </w:rPr>
      </w:pPr>
      <w:r>
        <w:rPr>
          <w:rFonts w:hint="eastAsia" w:ascii="仿宋" w:hAnsi="仿宋" w:eastAsia="仿宋" w:cs="仿宋"/>
          <w:color w:val="auto"/>
          <w:szCs w:val="24"/>
        </w:rPr>
        <w:t>项目联系人：李冬</w:t>
      </w:r>
    </w:p>
    <w:p>
      <w:pPr>
        <w:pStyle w:val="18"/>
        <w:spacing w:line="240" w:lineRule="auto"/>
        <w:rPr>
          <w:rFonts w:ascii="仿宋" w:hAnsi="仿宋" w:eastAsia="仿宋" w:cs="仿宋"/>
          <w:color w:val="auto"/>
          <w:szCs w:val="24"/>
        </w:rPr>
      </w:pPr>
      <w:r>
        <w:rPr>
          <w:rFonts w:hint="eastAsia" w:ascii="仿宋" w:hAnsi="仿宋" w:eastAsia="仿宋" w:cs="仿宋"/>
          <w:color w:val="auto"/>
          <w:szCs w:val="24"/>
        </w:rPr>
        <w:t>电话：18292666217</w:t>
      </w:r>
    </w:p>
    <w:p>
      <w:pPr>
        <w:pStyle w:val="18"/>
        <w:spacing w:line="360" w:lineRule="auto"/>
        <w:jc w:val="right"/>
        <w:rPr>
          <w:rFonts w:ascii="仿宋" w:hAnsi="仿宋" w:eastAsia="仿宋" w:cs="仿宋"/>
          <w:color w:val="auto"/>
        </w:rPr>
      </w:pPr>
      <w:r>
        <w:rPr>
          <w:rFonts w:hint="eastAsia" w:ascii="仿宋" w:hAnsi="仿宋" w:eastAsia="仿宋" w:cs="仿宋"/>
          <w:color w:val="auto"/>
          <w:szCs w:val="24"/>
        </w:rPr>
        <w:t>中技国际招标有限公司</w:t>
      </w:r>
    </w:p>
    <w:p>
      <w:pPr>
        <w:kinsoku/>
        <w:spacing w:line="360" w:lineRule="auto"/>
        <w:rPr>
          <w:rFonts w:ascii="仿宋" w:hAnsi="仿宋" w:eastAsia="仿宋" w:cs="仿宋"/>
          <w:color w:val="auto"/>
          <w:sz w:val="24"/>
          <w:szCs w:val="24"/>
        </w:rPr>
      </w:pPr>
      <w:r>
        <w:rPr>
          <w:rFonts w:hint="eastAsia" w:ascii="仿宋" w:hAnsi="仿宋" w:eastAsia="仿宋" w:cs="仿宋"/>
          <w:color w:val="auto"/>
          <w:sz w:val="23"/>
          <w:szCs w:val="23"/>
        </w:rPr>
        <w:br w:type="page"/>
      </w:r>
    </w:p>
    <w:p>
      <w:pPr>
        <w:kinsoku/>
        <w:spacing w:before="101" w:line="360" w:lineRule="auto"/>
        <w:jc w:val="center"/>
        <w:outlineLvl w:val="0"/>
        <w:rPr>
          <w:rFonts w:ascii="仿宋" w:hAnsi="仿宋" w:eastAsia="仿宋" w:cs="仿宋"/>
          <w:b/>
          <w:bCs/>
          <w:color w:val="auto"/>
          <w:sz w:val="30"/>
          <w:szCs w:val="30"/>
        </w:rPr>
      </w:pPr>
      <w:bookmarkStart w:id="2" w:name="_Toc4100"/>
      <w:r>
        <w:rPr>
          <w:rFonts w:hint="eastAsia" w:ascii="仿宋" w:hAnsi="仿宋" w:eastAsia="仿宋" w:cs="仿宋"/>
          <w:b/>
          <w:bCs/>
          <w:color w:val="auto"/>
          <w:sz w:val="30"/>
          <w:szCs w:val="30"/>
        </w:rPr>
        <w:t>第二章 供应商须知</w:t>
      </w:r>
      <w:bookmarkEnd w:id="2"/>
    </w:p>
    <w:p>
      <w:pPr>
        <w:kinsoku/>
        <w:spacing w:before="1" w:line="360" w:lineRule="auto"/>
        <w:ind w:left="-1"/>
        <w:jc w:val="center"/>
        <w:rPr>
          <w:rFonts w:ascii="仿宋" w:hAnsi="仿宋" w:eastAsia="仿宋" w:cs="仿宋"/>
          <w:b/>
          <w:bCs/>
          <w:color w:val="auto"/>
          <w:sz w:val="28"/>
          <w:szCs w:val="28"/>
        </w:rPr>
      </w:pPr>
      <w:r>
        <w:rPr>
          <w:rFonts w:hint="eastAsia" w:ascii="仿宋" w:hAnsi="仿宋" w:eastAsia="仿宋" w:cs="仿宋"/>
          <w:b/>
          <w:bCs/>
          <w:color w:val="auto"/>
          <w:sz w:val="28"/>
          <w:szCs w:val="28"/>
        </w:rPr>
        <w:t>前附表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2498"/>
        <w:gridCol w:w="6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941" w:type="dxa"/>
            <w:shd w:val="clear" w:color="auto" w:fill="auto"/>
            <w:vAlign w:val="center"/>
          </w:tcPr>
          <w:p>
            <w:pPr>
              <w:widowControl w:val="0"/>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序号</w:t>
            </w:r>
          </w:p>
        </w:tc>
        <w:tc>
          <w:tcPr>
            <w:tcW w:w="2498" w:type="dxa"/>
            <w:shd w:val="clear" w:color="auto" w:fill="auto"/>
            <w:vAlign w:val="center"/>
          </w:tcPr>
          <w:p>
            <w:pPr>
              <w:widowControl w:val="0"/>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内容</w:t>
            </w:r>
          </w:p>
        </w:tc>
        <w:tc>
          <w:tcPr>
            <w:tcW w:w="6140" w:type="dxa"/>
            <w:shd w:val="clear" w:color="auto" w:fill="auto"/>
            <w:vAlign w:val="center"/>
          </w:tcPr>
          <w:p>
            <w:pPr>
              <w:widowControl w:val="0"/>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941" w:type="dxa"/>
            <w:shd w:val="clear" w:color="auto" w:fill="auto"/>
            <w:vAlign w:val="center"/>
          </w:tcPr>
          <w:p>
            <w:pPr>
              <w:pStyle w:val="34"/>
              <w:widowControl w:val="0"/>
              <w:numPr>
                <w:ilvl w:val="0"/>
                <w:numId w:val="2"/>
              </w:numPr>
              <w:spacing w:line="360" w:lineRule="auto"/>
              <w:ind w:left="0" w:firstLine="240" w:firstLineChars="100"/>
              <w:jc w:val="center"/>
              <w:rPr>
                <w:rFonts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项目名称</w:t>
            </w:r>
          </w:p>
        </w:tc>
        <w:tc>
          <w:tcPr>
            <w:tcW w:w="6140" w:type="dxa"/>
            <w:shd w:val="clear" w:color="auto" w:fill="auto"/>
            <w:vAlign w:val="center"/>
          </w:tcPr>
          <w:p>
            <w:pPr>
              <w:widowControl w:val="0"/>
              <w:spacing w:line="36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路灯维护材料采购项目（二次）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941" w:type="dxa"/>
            <w:shd w:val="clear" w:color="auto" w:fill="auto"/>
            <w:vAlign w:val="center"/>
          </w:tcPr>
          <w:p>
            <w:pPr>
              <w:pStyle w:val="34"/>
              <w:widowControl w:val="0"/>
              <w:numPr>
                <w:ilvl w:val="0"/>
                <w:numId w:val="2"/>
              </w:numPr>
              <w:spacing w:line="360" w:lineRule="auto"/>
              <w:ind w:left="0" w:firstLine="240" w:firstLineChars="100"/>
              <w:jc w:val="center"/>
              <w:rPr>
                <w:rFonts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项目编号</w:t>
            </w:r>
          </w:p>
        </w:tc>
        <w:tc>
          <w:tcPr>
            <w:tcW w:w="6140" w:type="dxa"/>
            <w:shd w:val="clear" w:color="auto" w:fill="auto"/>
            <w:vAlign w:val="center"/>
          </w:tcPr>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0701-234008030039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941" w:type="dxa"/>
            <w:shd w:val="clear" w:color="auto" w:fill="auto"/>
            <w:vAlign w:val="center"/>
          </w:tcPr>
          <w:p>
            <w:pPr>
              <w:pStyle w:val="34"/>
              <w:widowControl w:val="0"/>
              <w:numPr>
                <w:ilvl w:val="0"/>
                <w:numId w:val="2"/>
              </w:numPr>
              <w:spacing w:line="360" w:lineRule="auto"/>
              <w:ind w:left="0" w:firstLine="240" w:firstLineChars="100"/>
              <w:jc w:val="center"/>
              <w:rPr>
                <w:rFonts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预算执行书编号</w:t>
            </w:r>
          </w:p>
        </w:tc>
        <w:tc>
          <w:tcPr>
            <w:tcW w:w="6140" w:type="dxa"/>
            <w:shd w:val="clear" w:color="auto" w:fill="auto"/>
            <w:vAlign w:val="center"/>
          </w:tcPr>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YS-西安市-2023-18379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941" w:type="dxa"/>
            <w:shd w:val="clear" w:color="auto" w:fill="auto"/>
            <w:vAlign w:val="center"/>
          </w:tcPr>
          <w:p>
            <w:pPr>
              <w:pStyle w:val="34"/>
              <w:widowControl w:val="0"/>
              <w:numPr>
                <w:ilvl w:val="0"/>
                <w:numId w:val="2"/>
              </w:numPr>
              <w:spacing w:line="360" w:lineRule="auto"/>
              <w:ind w:left="0" w:firstLine="240" w:firstLineChars="100"/>
              <w:jc w:val="center"/>
              <w:rPr>
                <w:rFonts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是否预留份额专门</w:t>
            </w:r>
          </w:p>
          <w:p>
            <w:pPr>
              <w:widowControl w:val="0"/>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面向中小企业采购</w:t>
            </w:r>
          </w:p>
        </w:tc>
        <w:tc>
          <w:tcPr>
            <w:tcW w:w="6140" w:type="dxa"/>
            <w:shd w:val="clear" w:color="auto" w:fill="auto"/>
            <w:vAlign w:val="center"/>
          </w:tcPr>
          <w:p>
            <w:pPr>
              <w:widowControl w:val="0"/>
              <w:spacing w:line="360" w:lineRule="auto"/>
              <w:jc w:val="both"/>
              <w:rPr>
                <w:rFonts w:ascii="仿宋" w:hAnsi="仿宋" w:eastAsia="仿宋" w:cs="仿宋"/>
                <w:color w:val="auto"/>
                <w:sz w:val="24"/>
                <w:szCs w:val="24"/>
              </w:rPr>
            </w:pPr>
            <w:sdt>
              <w:sdtPr>
                <w:rPr>
                  <w:rFonts w:hint="eastAsia" w:ascii="仿宋" w:hAnsi="仿宋" w:eastAsia="仿宋" w:cs="仿宋"/>
                  <w:color w:val="auto"/>
                  <w:sz w:val="24"/>
                  <w:szCs w:val="24"/>
                </w:rPr>
                <w:id w:val="2139916130"/>
              </w:sdtPr>
              <w:sdtEndPr>
                <w:rPr>
                  <w:rFonts w:hint="eastAsia" w:ascii="仿宋" w:hAnsi="仿宋" w:eastAsia="仿宋" w:cs="仿宋"/>
                  <w:color w:val="auto"/>
                  <w:sz w:val="24"/>
                  <w:szCs w:val="24"/>
                </w:rPr>
              </w:sdtEndPr>
              <w:sdtContent>
                <w:r>
                  <w:rPr>
                    <w:rFonts w:hint="eastAsia" w:ascii="仿宋" w:hAnsi="仿宋" w:eastAsia="仿宋" w:cs="仿宋"/>
                    <w:color w:val="auto"/>
                    <w:sz w:val="24"/>
                    <w:szCs w:val="24"/>
                  </w:rPr>
                  <w:t>☐</w:t>
                </w:r>
              </w:sdtContent>
            </w:sdt>
            <w:r>
              <w:rPr>
                <w:rFonts w:hint="eastAsia" w:ascii="仿宋" w:hAnsi="仿宋" w:eastAsia="仿宋" w:cs="仿宋"/>
                <w:color w:val="auto"/>
                <w:sz w:val="24"/>
                <w:szCs w:val="24"/>
              </w:rPr>
              <w:t xml:space="preserve">是  </w:t>
            </w:r>
            <w:sdt>
              <w:sdtPr>
                <w:rPr>
                  <w:rFonts w:hint="eastAsia" w:ascii="仿宋" w:hAnsi="仿宋" w:eastAsia="仿宋" w:cs="仿宋"/>
                  <w:color w:val="auto"/>
                  <w:sz w:val="24"/>
                  <w:szCs w:val="24"/>
                </w:rPr>
                <w:id w:val="-2072024220"/>
              </w:sdtPr>
              <w:sdtEndPr>
                <w:rPr>
                  <w:rFonts w:hint="eastAsia" w:ascii="仿宋" w:hAnsi="仿宋" w:eastAsia="仿宋" w:cs="仿宋"/>
                  <w:color w:val="auto"/>
                  <w:sz w:val="24"/>
                  <w:szCs w:val="24"/>
                </w:rPr>
              </w:sdtEndPr>
              <w:sdtContent>
                <w:r>
                  <w:rPr>
                    <w:rFonts w:hint="eastAsia" w:ascii="仿宋" w:hAnsi="仿宋" w:eastAsia="仿宋" w:cs="仿宋"/>
                    <w:color w:val="auto"/>
                    <w:sz w:val="24"/>
                    <w:szCs w:val="24"/>
                  </w:rPr>
                  <w:t>☑</w:t>
                </w:r>
              </w:sdtContent>
            </w:sdt>
            <w:r>
              <w:rPr>
                <w:rFonts w:hint="eastAsia" w:ascii="仿宋" w:hAnsi="仿宋" w:eastAsia="仿宋" w:cs="仿宋"/>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941" w:type="dxa"/>
            <w:vMerge w:val="restart"/>
            <w:shd w:val="clear" w:color="auto" w:fill="auto"/>
            <w:vAlign w:val="center"/>
          </w:tcPr>
          <w:p>
            <w:pPr>
              <w:pStyle w:val="34"/>
              <w:widowControl w:val="0"/>
              <w:numPr>
                <w:ilvl w:val="0"/>
                <w:numId w:val="2"/>
              </w:numPr>
              <w:spacing w:line="360" w:lineRule="auto"/>
              <w:ind w:left="0" w:firstLine="240" w:firstLineChars="100"/>
              <w:jc w:val="center"/>
              <w:rPr>
                <w:rFonts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预算总金额</w:t>
            </w:r>
          </w:p>
        </w:tc>
        <w:tc>
          <w:tcPr>
            <w:tcW w:w="6140" w:type="dxa"/>
            <w:shd w:val="clear" w:color="auto" w:fill="auto"/>
            <w:vAlign w:val="center"/>
          </w:tcPr>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10459683.00元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941" w:type="dxa"/>
            <w:vMerge w:val="continue"/>
            <w:shd w:val="clear" w:color="auto" w:fill="auto"/>
            <w:vAlign w:val="center"/>
          </w:tcPr>
          <w:p>
            <w:pPr>
              <w:pStyle w:val="34"/>
              <w:widowControl w:val="0"/>
              <w:numPr>
                <w:ilvl w:val="0"/>
                <w:numId w:val="2"/>
              </w:numPr>
              <w:spacing w:line="360" w:lineRule="auto"/>
              <w:ind w:left="0" w:firstLine="240" w:firstLineChars="100"/>
              <w:jc w:val="center"/>
              <w:rPr>
                <w:rFonts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最高限价</w:t>
            </w:r>
          </w:p>
        </w:tc>
        <w:tc>
          <w:tcPr>
            <w:tcW w:w="6140" w:type="dxa"/>
            <w:shd w:val="clear" w:color="auto" w:fill="auto"/>
            <w:vAlign w:val="center"/>
          </w:tcPr>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最高限价：</w:t>
            </w:r>
          </w:p>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包</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(路灯自动化监控配件):1039460.00元；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941" w:type="dxa"/>
            <w:shd w:val="clear" w:color="auto" w:fill="auto"/>
            <w:vAlign w:val="center"/>
          </w:tcPr>
          <w:p>
            <w:pPr>
              <w:pStyle w:val="34"/>
              <w:widowControl w:val="0"/>
              <w:numPr>
                <w:ilvl w:val="0"/>
                <w:numId w:val="2"/>
              </w:numPr>
              <w:spacing w:line="360" w:lineRule="auto"/>
              <w:ind w:left="0" w:firstLine="240" w:firstLineChars="100"/>
              <w:jc w:val="center"/>
              <w:rPr>
                <w:rFonts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是否接受联合体</w:t>
            </w:r>
          </w:p>
        </w:tc>
        <w:tc>
          <w:tcPr>
            <w:tcW w:w="6140" w:type="dxa"/>
            <w:shd w:val="clear" w:color="auto" w:fill="auto"/>
            <w:vAlign w:val="center"/>
          </w:tcPr>
          <w:p>
            <w:pPr>
              <w:widowControl w:val="0"/>
              <w:spacing w:line="360" w:lineRule="auto"/>
              <w:jc w:val="both"/>
              <w:rPr>
                <w:rFonts w:ascii="仿宋" w:hAnsi="仿宋" w:eastAsia="仿宋" w:cs="仿宋"/>
                <w:color w:val="auto"/>
                <w:sz w:val="24"/>
                <w:szCs w:val="24"/>
              </w:rPr>
            </w:pPr>
            <w:sdt>
              <w:sdtPr>
                <w:rPr>
                  <w:rFonts w:hint="eastAsia" w:ascii="仿宋" w:hAnsi="仿宋" w:eastAsia="仿宋" w:cs="仿宋"/>
                  <w:color w:val="auto"/>
                  <w:sz w:val="24"/>
                  <w:szCs w:val="24"/>
                </w:rPr>
                <w:id w:val="608160193"/>
              </w:sdtPr>
              <w:sdtEndPr>
                <w:rPr>
                  <w:rFonts w:hint="eastAsia" w:ascii="仿宋" w:hAnsi="仿宋" w:eastAsia="仿宋" w:cs="仿宋"/>
                  <w:color w:val="auto"/>
                  <w:sz w:val="24"/>
                  <w:szCs w:val="24"/>
                </w:rPr>
              </w:sdtEndPr>
              <w:sdtContent>
                <w:r>
                  <w:rPr>
                    <w:rFonts w:hint="eastAsia" w:ascii="仿宋" w:hAnsi="仿宋" w:eastAsia="仿宋" w:cs="仿宋"/>
                    <w:color w:val="auto"/>
                    <w:sz w:val="24"/>
                    <w:szCs w:val="24"/>
                  </w:rPr>
                  <w:t>☐</w:t>
                </w:r>
              </w:sdtContent>
            </w:sdt>
            <w:r>
              <w:rPr>
                <w:rFonts w:hint="eastAsia" w:ascii="仿宋" w:hAnsi="仿宋" w:eastAsia="仿宋" w:cs="仿宋"/>
                <w:color w:val="auto"/>
                <w:sz w:val="24"/>
                <w:szCs w:val="24"/>
              </w:rPr>
              <w:t xml:space="preserve">是  </w:t>
            </w:r>
            <w:sdt>
              <w:sdtPr>
                <w:rPr>
                  <w:rFonts w:hint="eastAsia" w:ascii="仿宋" w:hAnsi="仿宋" w:eastAsia="仿宋" w:cs="仿宋"/>
                  <w:color w:val="auto"/>
                  <w:sz w:val="24"/>
                  <w:szCs w:val="24"/>
                </w:rPr>
                <w:id w:val="1317929335"/>
              </w:sdtPr>
              <w:sdtEndPr>
                <w:rPr>
                  <w:rFonts w:hint="eastAsia" w:ascii="仿宋" w:hAnsi="仿宋" w:eastAsia="仿宋" w:cs="仿宋"/>
                  <w:color w:val="auto"/>
                  <w:sz w:val="24"/>
                  <w:szCs w:val="24"/>
                </w:rPr>
              </w:sdtEndPr>
              <w:sdtContent>
                <w:r>
                  <w:rPr>
                    <w:rFonts w:hint="eastAsia" w:ascii="仿宋" w:hAnsi="仿宋" w:eastAsia="仿宋" w:cs="仿宋"/>
                    <w:color w:val="auto"/>
                    <w:sz w:val="24"/>
                    <w:szCs w:val="24"/>
                  </w:rPr>
                  <w:t>☑</w:t>
                </w:r>
              </w:sdtContent>
            </w:sdt>
            <w:r>
              <w:rPr>
                <w:rFonts w:hint="eastAsia" w:ascii="仿宋" w:hAnsi="仿宋" w:eastAsia="仿宋" w:cs="仿宋"/>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941" w:type="dxa"/>
            <w:shd w:val="clear" w:color="auto" w:fill="auto"/>
            <w:vAlign w:val="center"/>
          </w:tcPr>
          <w:p>
            <w:pPr>
              <w:pStyle w:val="34"/>
              <w:widowControl w:val="0"/>
              <w:numPr>
                <w:ilvl w:val="0"/>
                <w:numId w:val="2"/>
              </w:numPr>
              <w:spacing w:line="360" w:lineRule="auto"/>
              <w:ind w:left="0" w:firstLine="240" w:firstLineChars="100"/>
              <w:jc w:val="center"/>
              <w:rPr>
                <w:rFonts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是否允许进口产品</w:t>
            </w:r>
          </w:p>
        </w:tc>
        <w:tc>
          <w:tcPr>
            <w:tcW w:w="6140" w:type="dxa"/>
            <w:shd w:val="clear" w:color="auto" w:fill="auto"/>
            <w:vAlign w:val="center"/>
          </w:tcPr>
          <w:p>
            <w:pPr>
              <w:widowControl w:val="0"/>
              <w:spacing w:line="360" w:lineRule="auto"/>
              <w:jc w:val="both"/>
              <w:rPr>
                <w:rFonts w:ascii="仿宋" w:hAnsi="仿宋" w:eastAsia="仿宋" w:cs="仿宋"/>
                <w:color w:val="auto"/>
                <w:sz w:val="24"/>
                <w:szCs w:val="24"/>
              </w:rPr>
            </w:pPr>
            <w:sdt>
              <w:sdtPr>
                <w:rPr>
                  <w:rFonts w:hint="eastAsia" w:ascii="仿宋" w:hAnsi="仿宋" w:eastAsia="仿宋" w:cs="仿宋"/>
                  <w:color w:val="auto"/>
                  <w:sz w:val="24"/>
                  <w:szCs w:val="24"/>
                </w:rPr>
                <w:id w:val="148570254"/>
              </w:sdtPr>
              <w:sdtEndPr>
                <w:rPr>
                  <w:rFonts w:hint="eastAsia" w:ascii="仿宋" w:hAnsi="仿宋" w:eastAsia="仿宋" w:cs="仿宋"/>
                  <w:color w:val="auto"/>
                  <w:sz w:val="24"/>
                  <w:szCs w:val="24"/>
                </w:rPr>
              </w:sdtEndPr>
              <w:sdtContent>
                <w:r>
                  <w:rPr>
                    <w:rFonts w:hint="eastAsia" w:ascii="仿宋" w:hAnsi="仿宋" w:eastAsia="仿宋" w:cs="仿宋"/>
                    <w:color w:val="auto"/>
                    <w:sz w:val="24"/>
                    <w:szCs w:val="24"/>
                  </w:rPr>
                  <w:t>☐</w:t>
                </w:r>
              </w:sdtContent>
            </w:sdt>
            <w:r>
              <w:rPr>
                <w:rFonts w:hint="eastAsia" w:ascii="仿宋" w:hAnsi="仿宋" w:eastAsia="仿宋" w:cs="仿宋"/>
                <w:color w:val="auto"/>
                <w:sz w:val="24"/>
                <w:szCs w:val="24"/>
              </w:rPr>
              <w:t xml:space="preserve">是  </w:t>
            </w:r>
            <w:sdt>
              <w:sdtPr>
                <w:rPr>
                  <w:rFonts w:hint="eastAsia" w:ascii="仿宋" w:hAnsi="仿宋" w:eastAsia="仿宋" w:cs="仿宋"/>
                  <w:color w:val="auto"/>
                  <w:sz w:val="24"/>
                  <w:szCs w:val="24"/>
                </w:rPr>
                <w:id w:val="-1689594843"/>
              </w:sdtPr>
              <w:sdtEndPr>
                <w:rPr>
                  <w:rFonts w:hint="eastAsia" w:ascii="仿宋" w:hAnsi="仿宋" w:eastAsia="仿宋" w:cs="仿宋"/>
                  <w:color w:val="auto"/>
                  <w:sz w:val="24"/>
                  <w:szCs w:val="24"/>
                </w:rPr>
              </w:sdtEndPr>
              <w:sdtContent>
                <w:r>
                  <w:rPr>
                    <w:rFonts w:hint="eastAsia" w:ascii="仿宋" w:hAnsi="仿宋" w:eastAsia="仿宋" w:cs="仿宋"/>
                    <w:color w:val="auto"/>
                    <w:sz w:val="24"/>
                    <w:szCs w:val="24"/>
                  </w:rPr>
                  <w:t>☑</w:t>
                </w:r>
              </w:sdtContent>
            </w:sdt>
            <w:r>
              <w:rPr>
                <w:rFonts w:hint="eastAsia" w:ascii="仿宋" w:hAnsi="仿宋" w:eastAsia="仿宋" w:cs="仿宋"/>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941" w:type="dxa"/>
            <w:shd w:val="clear" w:color="auto" w:fill="auto"/>
            <w:vAlign w:val="center"/>
          </w:tcPr>
          <w:p>
            <w:pPr>
              <w:pStyle w:val="34"/>
              <w:widowControl w:val="0"/>
              <w:numPr>
                <w:ilvl w:val="0"/>
                <w:numId w:val="2"/>
              </w:numPr>
              <w:spacing w:line="360" w:lineRule="auto"/>
              <w:ind w:left="0" w:firstLine="240" w:firstLineChars="100"/>
              <w:jc w:val="center"/>
              <w:rPr>
                <w:rFonts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是否允许大中企业</w:t>
            </w:r>
          </w:p>
          <w:p>
            <w:pPr>
              <w:widowControl w:val="0"/>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向小微企业分包</w:t>
            </w:r>
          </w:p>
        </w:tc>
        <w:tc>
          <w:tcPr>
            <w:tcW w:w="6140" w:type="dxa"/>
            <w:shd w:val="clear" w:color="auto" w:fill="auto"/>
            <w:vAlign w:val="center"/>
          </w:tcPr>
          <w:p>
            <w:pPr>
              <w:widowControl w:val="0"/>
              <w:spacing w:line="360" w:lineRule="auto"/>
              <w:jc w:val="both"/>
              <w:rPr>
                <w:rFonts w:ascii="仿宋" w:hAnsi="仿宋" w:eastAsia="仿宋" w:cs="仿宋"/>
                <w:color w:val="auto"/>
                <w:sz w:val="24"/>
                <w:szCs w:val="24"/>
              </w:rPr>
            </w:pPr>
            <w:sdt>
              <w:sdtPr>
                <w:rPr>
                  <w:rFonts w:hint="eastAsia" w:ascii="仿宋" w:hAnsi="仿宋" w:eastAsia="仿宋" w:cs="仿宋"/>
                  <w:color w:val="auto"/>
                  <w:sz w:val="24"/>
                  <w:szCs w:val="24"/>
                </w:rPr>
                <w:id w:val="365725084"/>
              </w:sdtPr>
              <w:sdtEndPr>
                <w:rPr>
                  <w:rFonts w:hint="eastAsia" w:ascii="仿宋" w:hAnsi="仿宋" w:eastAsia="仿宋" w:cs="仿宋"/>
                  <w:color w:val="auto"/>
                  <w:sz w:val="24"/>
                  <w:szCs w:val="24"/>
                </w:rPr>
              </w:sdtEndPr>
              <w:sdtContent>
                <w:r>
                  <w:rPr>
                    <w:rFonts w:hint="eastAsia" w:ascii="仿宋" w:hAnsi="仿宋" w:eastAsia="仿宋" w:cs="仿宋"/>
                    <w:color w:val="auto"/>
                    <w:sz w:val="24"/>
                    <w:szCs w:val="24"/>
                  </w:rPr>
                  <w:sym w:font="Wingdings 2" w:char="00A3"/>
                </w:r>
              </w:sdtContent>
            </w:sdt>
            <w:r>
              <w:rPr>
                <w:rFonts w:hint="eastAsia" w:ascii="仿宋" w:hAnsi="仿宋" w:eastAsia="仿宋" w:cs="仿宋"/>
                <w:color w:val="auto"/>
                <w:sz w:val="24"/>
                <w:szCs w:val="24"/>
              </w:rPr>
              <w:t xml:space="preserve">是  </w:t>
            </w:r>
            <w:sdt>
              <w:sdtPr>
                <w:rPr>
                  <w:rFonts w:hint="eastAsia" w:ascii="仿宋" w:hAnsi="仿宋" w:eastAsia="仿宋" w:cs="仿宋"/>
                  <w:color w:val="auto"/>
                  <w:sz w:val="24"/>
                  <w:szCs w:val="24"/>
                </w:rPr>
                <w:id w:val="-54473539"/>
              </w:sdtPr>
              <w:sdtEndPr>
                <w:rPr>
                  <w:rFonts w:hint="eastAsia" w:ascii="仿宋" w:hAnsi="仿宋" w:eastAsia="仿宋" w:cs="仿宋"/>
                  <w:color w:val="auto"/>
                  <w:sz w:val="24"/>
                  <w:szCs w:val="24"/>
                </w:rPr>
              </w:sdtEndPr>
              <w:sdtContent>
                <w:r>
                  <w:rPr>
                    <w:rFonts w:hint="eastAsia" w:ascii="仿宋" w:hAnsi="仿宋" w:eastAsia="仿宋" w:cs="仿宋"/>
                    <w:color w:val="auto"/>
                    <w:sz w:val="24"/>
                    <w:szCs w:val="24"/>
                  </w:rPr>
                  <w:sym w:font="Wingdings 2" w:char="0052"/>
                </w:r>
              </w:sdtContent>
            </w:sdt>
            <w:r>
              <w:rPr>
                <w:rFonts w:hint="eastAsia" w:ascii="仿宋" w:hAnsi="仿宋" w:eastAsia="仿宋" w:cs="仿宋"/>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41" w:type="dxa"/>
            <w:shd w:val="clear" w:color="auto" w:fill="auto"/>
            <w:vAlign w:val="center"/>
          </w:tcPr>
          <w:p>
            <w:pPr>
              <w:pStyle w:val="34"/>
              <w:widowControl w:val="0"/>
              <w:numPr>
                <w:ilvl w:val="0"/>
                <w:numId w:val="2"/>
              </w:numPr>
              <w:spacing w:line="360" w:lineRule="auto"/>
              <w:ind w:left="0" w:firstLine="240" w:firstLineChars="100"/>
              <w:jc w:val="center"/>
              <w:rPr>
                <w:rFonts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投标保证金</w:t>
            </w:r>
          </w:p>
        </w:tc>
        <w:tc>
          <w:tcPr>
            <w:tcW w:w="6140" w:type="dxa"/>
            <w:shd w:val="clear" w:color="auto" w:fill="auto"/>
            <w:vAlign w:val="center"/>
          </w:tcPr>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免交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41" w:type="dxa"/>
            <w:shd w:val="clear" w:color="auto" w:fill="auto"/>
            <w:vAlign w:val="center"/>
          </w:tcPr>
          <w:p>
            <w:pPr>
              <w:pStyle w:val="34"/>
              <w:widowControl w:val="0"/>
              <w:numPr>
                <w:ilvl w:val="0"/>
                <w:numId w:val="2"/>
              </w:numPr>
              <w:spacing w:line="360" w:lineRule="auto"/>
              <w:ind w:left="0" w:firstLine="240" w:firstLineChars="100"/>
              <w:jc w:val="center"/>
              <w:rPr>
                <w:rFonts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履约保证金</w:t>
            </w:r>
          </w:p>
        </w:tc>
        <w:tc>
          <w:tcPr>
            <w:tcW w:w="6140" w:type="dxa"/>
            <w:shd w:val="clear" w:color="auto" w:fill="auto"/>
            <w:vAlign w:val="center"/>
          </w:tcPr>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941" w:type="dxa"/>
            <w:shd w:val="clear" w:color="auto" w:fill="auto"/>
            <w:vAlign w:val="center"/>
          </w:tcPr>
          <w:p>
            <w:pPr>
              <w:pStyle w:val="34"/>
              <w:widowControl w:val="0"/>
              <w:numPr>
                <w:ilvl w:val="0"/>
                <w:numId w:val="2"/>
              </w:numPr>
              <w:spacing w:line="360" w:lineRule="auto"/>
              <w:ind w:left="0" w:firstLine="240" w:firstLineChars="100"/>
              <w:jc w:val="center"/>
              <w:rPr>
                <w:rFonts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投标文件份数</w:t>
            </w:r>
          </w:p>
        </w:tc>
        <w:tc>
          <w:tcPr>
            <w:tcW w:w="6140" w:type="dxa"/>
            <w:shd w:val="clear" w:color="auto" w:fill="auto"/>
            <w:vAlign w:val="center"/>
          </w:tcPr>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投标供应商无需提供；</w:t>
            </w:r>
          </w:p>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中标供应商在领取中标通知书时提供一正两副纸质版投标文件。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41" w:type="dxa"/>
            <w:shd w:val="clear" w:color="auto" w:fill="auto"/>
            <w:vAlign w:val="center"/>
          </w:tcPr>
          <w:p>
            <w:pPr>
              <w:pStyle w:val="34"/>
              <w:widowControl w:val="0"/>
              <w:numPr>
                <w:ilvl w:val="0"/>
                <w:numId w:val="2"/>
              </w:numPr>
              <w:spacing w:line="360" w:lineRule="auto"/>
              <w:ind w:left="0" w:firstLine="240" w:firstLineChars="100"/>
              <w:jc w:val="center"/>
              <w:rPr>
                <w:rFonts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现场踏勘和集中答疑</w:t>
            </w:r>
          </w:p>
        </w:tc>
        <w:tc>
          <w:tcPr>
            <w:tcW w:w="6140" w:type="dxa"/>
            <w:shd w:val="clear" w:color="auto" w:fill="auto"/>
            <w:vAlign w:val="center"/>
          </w:tcPr>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jc w:val="center"/>
        </w:trPr>
        <w:tc>
          <w:tcPr>
            <w:tcW w:w="941" w:type="dxa"/>
            <w:shd w:val="clear" w:color="auto" w:fill="auto"/>
            <w:vAlign w:val="center"/>
          </w:tcPr>
          <w:p>
            <w:pPr>
              <w:pStyle w:val="34"/>
              <w:widowControl w:val="0"/>
              <w:numPr>
                <w:ilvl w:val="0"/>
                <w:numId w:val="2"/>
              </w:numPr>
              <w:spacing w:line="360" w:lineRule="auto"/>
              <w:ind w:left="0" w:firstLine="240" w:firstLineChars="100"/>
              <w:jc w:val="center"/>
              <w:rPr>
                <w:rFonts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政府采购信息发布媒体（采购公告、采购结果公告、变更公告）</w:t>
            </w:r>
          </w:p>
        </w:tc>
        <w:tc>
          <w:tcPr>
            <w:tcW w:w="6140" w:type="dxa"/>
            <w:shd w:val="clear" w:color="auto" w:fill="auto"/>
            <w:vAlign w:val="center"/>
          </w:tcPr>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1.陕西省政府采购网：仅提供项目公告，官网地址：http://ccgp-shaanxi.gov.cn/。</w:t>
            </w:r>
          </w:p>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2.全国公共资源交易平台（陕西省·西安市）：即西安市公共资源交易平台，提供项目公告和采购文件下载。官网地址：http://sxggzyjy.xa.gov.cn/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41" w:type="dxa"/>
            <w:shd w:val="clear" w:color="auto" w:fill="auto"/>
            <w:vAlign w:val="center"/>
          </w:tcPr>
          <w:p>
            <w:pPr>
              <w:pStyle w:val="34"/>
              <w:widowControl w:val="0"/>
              <w:numPr>
                <w:ilvl w:val="0"/>
                <w:numId w:val="2"/>
              </w:numPr>
              <w:spacing w:line="360" w:lineRule="auto"/>
              <w:ind w:left="0" w:firstLine="240" w:firstLineChars="100"/>
              <w:jc w:val="center"/>
              <w:rPr>
                <w:rFonts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询问和质疑</w:t>
            </w:r>
          </w:p>
        </w:tc>
        <w:tc>
          <w:tcPr>
            <w:tcW w:w="6140" w:type="dxa"/>
            <w:shd w:val="clear" w:color="auto" w:fill="auto"/>
            <w:vAlign w:val="center"/>
          </w:tcPr>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见招标公告中的“联系方式”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jc w:val="center"/>
        </w:trPr>
        <w:tc>
          <w:tcPr>
            <w:tcW w:w="941" w:type="dxa"/>
            <w:shd w:val="clear" w:color="auto" w:fill="auto"/>
            <w:vAlign w:val="center"/>
          </w:tcPr>
          <w:p>
            <w:pPr>
              <w:pStyle w:val="34"/>
              <w:widowControl w:val="0"/>
              <w:numPr>
                <w:ilvl w:val="0"/>
                <w:numId w:val="2"/>
              </w:numPr>
              <w:spacing w:line="360" w:lineRule="auto"/>
              <w:ind w:left="0" w:firstLine="240" w:firstLineChars="100"/>
              <w:jc w:val="center"/>
              <w:rPr>
                <w:rFonts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投诉受理</w:t>
            </w:r>
          </w:p>
        </w:tc>
        <w:tc>
          <w:tcPr>
            <w:tcW w:w="6140" w:type="dxa"/>
            <w:shd w:val="clear" w:color="auto" w:fill="auto"/>
            <w:vAlign w:val="center"/>
          </w:tcPr>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1.受理单位：西安市财政局政府采购管理处</w:t>
            </w:r>
          </w:p>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2.联系电话：029-89821846</w:t>
            </w:r>
          </w:p>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3.地址：西安市未央区西北国金中心A座18层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941" w:type="dxa"/>
            <w:shd w:val="clear" w:color="auto" w:fill="auto"/>
            <w:vAlign w:val="center"/>
          </w:tcPr>
          <w:p>
            <w:pPr>
              <w:pStyle w:val="34"/>
              <w:widowControl w:val="0"/>
              <w:numPr>
                <w:ilvl w:val="0"/>
                <w:numId w:val="2"/>
              </w:numPr>
              <w:spacing w:line="360" w:lineRule="auto"/>
              <w:ind w:left="0" w:firstLine="240" w:firstLineChars="100"/>
              <w:jc w:val="center"/>
              <w:rPr>
                <w:rFonts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信用信息查询截至时点</w:t>
            </w:r>
          </w:p>
        </w:tc>
        <w:tc>
          <w:tcPr>
            <w:tcW w:w="6140" w:type="dxa"/>
            <w:shd w:val="clear" w:color="auto" w:fill="auto"/>
            <w:vAlign w:val="center"/>
          </w:tcPr>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同提交投标文件截止时间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941" w:type="dxa"/>
            <w:shd w:val="clear" w:color="auto" w:fill="auto"/>
            <w:vAlign w:val="center"/>
          </w:tcPr>
          <w:p>
            <w:pPr>
              <w:pStyle w:val="34"/>
              <w:widowControl w:val="0"/>
              <w:numPr>
                <w:ilvl w:val="0"/>
                <w:numId w:val="2"/>
              </w:numPr>
              <w:spacing w:line="360" w:lineRule="auto"/>
              <w:ind w:left="0" w:firstLine="240" w:firstLineChars="100"/>
              <w:jc w:val="center"/>
              <w:rPr>
                <w:rFonts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开标形式</w:t>
            </w:r>
          </w:p>
        </w:tc>
        <w:tc>
          <w:tcPr>
            <w:tcW w:w="6140" w:type="dxa"/>
            <w:shd w:val="clear" w:color="auto" w:fill="auto"/>
            <w:vAlign w:val="center"/>
          </w:tcPr>
          <w:p>
            <w:pPr>
              <w:widowControl w:val="0"/>
              <w:spacing w:line="360" w:lineRule="auto"/>
              <w:jc w:val="both"/>
              <w:rPr>
                <w:rFonts w:ascii="仿宋" w:hAnsi="仿宋" w:eastAsia="仿宋" w:cs="仿宋"/>
                <w:color w:val="auto"/>
                <w:sz w:val="24"/>
                <w:szCs w:val="24"/>
              </w:rPr>
            </w:pPr>
            <w:sdt>
              <w:sdtPr>
                <w:rPr>
                  <w:rFonts w:hint="eastAsia" w:ascii="仿宋" w:hAnsi="仿宋" w:eastAsia="仿宋" w:cs="仿宋"/>
                  <w:color w:val="auto"/>
                  <w:sz w:val="24"/>
                  <w:szCs w:val="24"/>
                </w:rPr>
                <w:id w:val="1077786224"/>
              </w:sdtPr>
              <w:sdtEndPr>
                <w:rPr>
                  <w:rFonts w:hint="eastAsia" w:ascii="仿宋" w:hAnsi="仿宋" w:eastAsia="仿宋" w:cs="仿宋"/>
                  <w:color w:val="auto"/>
                  <w:sz w:val="24"/>
                  <w:szCs w:val="24"/>
                </w:rPr>
              </w:sdtEndPr>
              <w:sdtContent>
                <w:r>
                  <w:rPr>
                    <w:rFonts w:hint="eastAsia" w:ascii="仿宋" w:hAnsi="仿宋" w:eastAsia="仿宋" w:cs="仿宋"/>
                    <w:color w:val="auto"/>
                    <w:sz w:val="24"/>
                    <w:szCs w:val="24"/>
                  </w:rPr>
                  <w:t>☑</w:t>
                </w:r>
              </w:sdtContent>
            </w:sdt>
            <w:r>
              <w:rPr>
                <w:rFonts w:hint="eastAsia" w:ascii="仿宋" w:hAnsi="仿宋" w:eastAsia="仿宋" w:cs="仿宋"/>
                <w:color w:val="auto"/>
                <w:sz w:val="24"/>
                <w:szCs w:val="24"/>
              </w:rPr>
              <w:t xml:space="preserve">不见面开标  </w:t>
            </w:r>
            <w:sdt>
              <w:sdtPr>
                <w:rPr>
                  <w:rFonts w:hint="eastAsia" w:ascii="仿宋" w:hAnsi="仿宋" w:eastAsia="仿宋" w:cs="仿宋"/>
                  <w:color w:val="auto"/>
                  <w:sz w:val="24"/>
                  <w:szCs w:val="24"/>
                </w:rPr>
                <w:id w:val="1553575034"/>
              </w:sdtPr>
              <w:sdtEndPr>
                <w:rPr>
                  <w:rFonts w:hint="eastAsia" w:ascii="仿宋" w:hAnsi="仿宋" w:eastAsia="仿宋" w:cs="仿宋"/>
                  <w:color w:val="auto"/>
                  <w:sz w:val="24"/>
                  <w:szCs w:val="24"/>
                </w:rPr>
              </w:sdtEndPr>
              <w:sdtContent>
                <w:r>
                  <w:rPr>
                    <w:rFonts w:hint="eastAsia" w:ascii="仿宋" w:hAnsi="仿宋" w:eastAsia="仿宋" w:cs="仿宋"/>
                    <w:color w:val="auto"/>
                    <w:sz w:val="24"/>
                    <w:szCs w:val="24"/>
                  </w:rPr>
                  <w:t>☐</w:t>
                </w:r>
              </w:sdtContent>
            </w:sdt>
            <w:r>
              <w:rPr>
                <w:rFonts w:hint="eastAsia" w:ascii="仿宋" w:hAnsi="仿宋" w:eastAsia="仿宋" w:cs="仿宋"/>
                <w:color w:val="auto"/>
                <w:sz w:val="24"/>
                <w:szCs w:val="24"/>
              </w:rPr>
              <w:t>见面开标</w:t>
            </w:r>
          </w:p>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详见本章“开标程序”有关内容。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941" w:type="dxa"/>
            <w:shd w:val="clear" w:color="auto" w:fill="auto"/>
            <w:vAlign w:val="center"/>
          </w:tcPr>
          <w:p>
            <w:pPr>
              <w:pStyle w:val="34"/>
              <w:widowControl w:val="0"/>
              <w:numPr>
                <w:ilvl w:val="0"/>
                <w:numId w:val="2"/>
              </w:numPr>
              <w:spacing w:line="360" w:lineRule="auto"/>
              <w:ind w:left="0" w:firstLine="240" w:firstLineChars="100"/>
              <w:jc w:val="center"/>
              <w:rPr>
                <w:rFonts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是否允许递交多个备选投标方案</w:t>
            </w:r>
          </w:p>
        </w:tc>
        <w:tc>
          <w:tcPr>
            <w:tcW w:w="6140" w:type="dxa"/>
            <w:shd w:val="clear" w:color="auto" w:fill="auto"/>
            <w:vAlign w:val="center"/>
          </w:tcPr>
          <w:p>
            <w:pPr>
              <w:widowControl w:val="0"/>
              <w:spacing w:line="360" w:lineRule="auto"/>
              <w:jc w:val="both"/>
              <w:rPr>
                <w:rFonts w:ascii="仿宋" w:hAnsi="仿宋" w:eastAsia="仿宋" w:cs="仿宋"/>
                <w:color w:val="auto"/>
                <w:sz w:val="24"/>
                <w:szCs w:val="24"/>
              </w:rPr>
            </w:pPr>
            <w:sdt>
              <w:sdtPr>
                <w:rPr>
                  <w:rFonts w:hint="eastAsia" w:ascii="仿宋" w:hAnsi="仿宋" w:eastAsia="仿宋" w:cs="仿宋"/>
                  <w:color w:val="auto"/>
                  <w:sz w:val="24"/>
                  <w:szCs w:val="24"/>
                </w:rPr>
                <w:id w:val="1608857843"/>
              </w:sdtPr>
              <w:sdtEndPr>
                <w:rPr>
                  <w:rFonts w:hint="eastAsia" w:ascii="仿宋" w:hAnsi="仿宋" w:eastAsia="仿宋" w:cs="仿宋"/>
                  <w:color w:val="auto"/>
                  <w:sz w:val="24"/>
                  <w:szCs w:val="24"/>
                </w:rPr>
              </w:sdtEndPr>
              <w:sdtContent>
                <w:r>
                  <w:rPr>
                    <w:rFonts w:hint="eastAsia" w:ascii="仿宋" w:hAnsi="仿宋" w:eastAsia="仿宋" w:cs="仿宋"/>
                    <w:color w:val="auto"/>
                    <w:sz w:val="24"/>
                    <w:szCs w:val="24"/>
                  </w:rPr>
                  <w:t>☐</w:t>
                </w:r>
              </w:sdtContent>
            </w:sdt>
            <w:r>
              <w:rPr>
                <w:rFonts w:hint="eastAsia" w:ascii="仿宋" w:hAnsi="仿宋" w:eastAsia="仿宋" w:cs="仿宋"/>
                <w:color w:val="auto"/>
                <w:sz w:val="24"/>
                <w:szCs w:val="24"/>
              </w:rPr>
              <w:t xml:space="preserve">是  </w:t>
            </w:r>
            <w:sdt>
              <w:sdtPr>
                <w:rPr>
                  <w:rFonts w:hint="eastAsia" w:ascii="仿宋" w:hAnsi="仿宋" w:eastAsia="仿宋" w:cs="仿宋"/>
                  <w:color w:val="auto"/>
                  <w:sz w:val="24"/>
                  <w:szCs w:val="24"/>
                </w:rPr>
                <w:id w:val="618331253"/>
              </w:sdtPr>
              <w:sdtEndPr>
                <w:rPr>
                  <w:rFonts w:hint="eastAsia" w:ascii="仿宋" w:hAnsi="仿宋" w:eastAsia="仿宋" w:cs="仿宋"/>
                  <w:color w:val="auto"/>
                  <w:sz w:val="24"/>
                  <w:szCs w:val="24"/>
                </w:rPr>
              </w:sdtEndPr>
              <w:sdtContent>
                <w:r>
                  <w:rPr>
                    <w:rFonts w:hint="eastAsia" w:ascii="仿宋" w:hAnsi="仿宋" w:eastAsia="仿宋" w:cs="仿宋"/>
                    <w:color w:val="auto"/>
                    <w:sz w:val="24"/>
                    <w:szCs w:val="24"/>
                  </w:rPr>
                  <w:t>☑</w:t>
                </w:r>
              </w:sdtContent>
            </w:sdt>
            <w:r>
              <w:rPr>
                <w:rFonts w:hint="eastAsia" w:ascii="仿宋" w:hAnsi="仿宋" w:eastAsia="仿宋" w:cs="仿宋"/>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jc w:val="center"/>
        </w:trPr>
        <w:tc>
          <w:tcPr>
            <w:tcW w:w="941" w:type="dxa"/>
            <w:shd w:val="clear" w:color="auto" w:fill="auto"/>
            <w:vAlign w:val="center"/>
          </w:tcPr>
          <w:p>
            <w:pPr>
              <w:pStyle w:val="34"/>
              <w:widowControl w:val="0"/>
              <w:numPr>
                <w:ilvl w:val="0"/>
                <w:numId w:val="2"/>
              </w:numPr>
              <w:spacing w:line="360" w:lineRule="auto"/>
              <w:ind w:left="0" w:firstLine="240" w:firstLineChars="100"/>
              <w:jc w:val="center"/>
              <w:rPr>
                <w:rFonts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中标通知书</w:t>
            </w:r>
          </w:p>
        </w:tc>
        <w:tc>
          <w:tcPr>
            <w:tcW w:w="6140" w:type="dxa"/>
            <w:shd w:val="clear" w:color="auto" w:fill="auto"/>
            <w:vAlign w:val="center"/>
          </w:tcPr>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1.领取地点：西安市高新区团结南路35号高新新天地2号楼24层</w:t>
            </w:r>
          </w:p>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2.联系电话：19537189190</w:t>
            </w:r>
          </w:p>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3.联系人：李冬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41" w:type="dxa"/>
            <w:shd w:val="clear" w:color="auto" w:fill="auto"/>
            <w:vAlign w:val="center"/>
          </w:tcPr>
          <w:p>
            <w:pPr>
              <w:pStyle w:val="34"/>
              <w:widowControl w:val="0"/>
              <w:numPr>
                <w:ilvl w:val="0"/>
                <w:numId w:val="2"/>
              </w:numPr>
              <w:spacing w:line="360" w:lineRule="auto"/>
              <w:ind w:left="0" w:firstLine="240" w:firstLineChars="100"/>
              <w:jc w:val="center"/>
              <w:rPr>
                <w:rFonts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招标代理服务费</w:t>
            </w:r>
          </w:p>
        </w:tc>
        <w:tc>
          <w:tcPr>
            <w:tcW w:w="6140" w:type="dxa"/>
            <w:shd w:val="clear" w:color="auto" w:fill="auto"/>
            <w:vAlign w:val="center"/>
          </w:tcPr>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1）收费依据：依据中标额按照原国家发展计划委员会发布的《招标代理服务收费管理暂行办法》（〔2002〕1980号）收费标准计取代理费（注：本项目招标代理服务费计费基数为各标段中标金额之和，各标段投标人按标段中标金额占总金额的比例缴纳代理费）</w:t>
            </w:r>
          </w:p>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（2）招标代理服务费由中标人支付，中标人在领取中标通知书前向采购代理机构一次性支付中标服务费。</w:t>
            </w:r>
          </w:p>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开户名称：中技国际招标有限公司</w:t>
            </w:r>
          </w:p>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开户银行：中国银行总行营业部</w:t>
            </w:r>
          </w:p>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账号:778350010653</w:t>
            </w:r>
          </w:p>
          <w:p>
            <w:pPr>
              <w:widowControl w:val="0"/>
              <w:spacing w:line="360" w:lineRule="auto"/>
              <w:jc w:val="both"/>
              <w:rPr>
                <w:rFonts w:ascii="仿宋" w:hAnsi="仿宋" w:eastAsia="仿宋" w:cs="仿宋"/>
              </w:rPr>
            </w:pPr>
            <w:r>
              <w:rPr>
                <w:rFonts w:hint="eastAsia" w:ascii="仿宋" w:hAnsi="仿宋" w:eastAsia="仿宋" w:cs="仿宋"/>
                <w:color w:val="auto"/>
                <w:sz w:val="24"/>
                <w:szCs w:val="24"/>
              </w:rPr>
              <w:t>缴纳方式：银行转账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jc w:val="center"/>
        </w:trPr>
        <w:tc>
          <w:tcPr>
            <w:tcW w:w="941" w:type="dxa"/>
            <w:shd w:val="clear" w:color="auto" w:fill="auto"/>
            <w:vAlign w:val="center"/>
          </w:tcPr>
          <w:p>
            <w:pPr>
              <w:pStyle w:val="34"/>
              <w:widowControl w:val="0"/>
              <w:numPr>
                <w:ilvl w:val="0"/>
                <w:numId w:val="2"/>
              </w:numPr>
              <w:spacing w:line="360" w:lineRule="auto"/>
              <w:ind w:left="0" w:firstLine="240" w:firstLineChars="100"/>
              <w:jc w:val="center"/>
              <w:rPr>
                <w:rFonts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西安市公共资源交易中心电子化政府采购系统技术支持（软件开发商）</w:t>
            </w:r>
          </w:p>
        </w:tc>
        <w:tc>
          <w:tcPr>
            <w:tcW w:w="6140" w:type="dxa"/>
            <w:shd w:val="clear" w:color="auto" w:fill="auto"/>
            <w:vAlign w:val="center"/>
          </w:tcPr>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国泰新点软件股份有限公司</w:t>
            </w:r>
          </w:p>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1.技术支持热线：400-998-0000/400-928-0095</w:t>
            </w:r>
          </w:p>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2.驻场技术人员：029-86510166/86510167转80310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6" w:hRule="atLeast"/>
          <w:jc w:val="center"/>
        </w:trPr>
        <w:tc>
          <w:tcPr>
            <w:tcW w:w="941" w:type="dxa"/>
            <w:shd w:val="clear" w:color="auto" w:fill="auto"/>
            <w:vAlign w:val="center"/>
          </w:tcPr>
          <w:p>
            <w:pPr>
              <w:pStyle w:val="34"/>
              <w:widowControl w:val="0"/>
              <w:numPr>
                <w:ilvl w:val="0"/>
                <w:numId w:val="2"/>
              </w:numPr>
              <w:spacing w:line="360" w:lineRule="auto"/>
              <w:ind w:left="0" w:firstLine="240" w:firstLineChars="100"/>
              <w:jc w:val="center"/>
              <w:rPr>
                <w:rFonts w:ascii="仿宋" w:hAnsi="仿宋" w:eastAsia="仿宋" w:cs="仿宋"/>
                <w:color w:val="auto"/>
                <w:sz w:val="24"/>
                <w:szCs w:val="24"/>
              </w:rPr>
            </w:pPr>
          </w:p>
        </w:tc>
        <w:tc>
          <w:tcPr>
            <w:tcW w:w="2498" w:type="dxa"/>
            <w:shd w:val="clear" w:color="auto" w:fill="auto"/>
            <w:vAlign w:val="center"/>
          </w:tcPr>
          <w:p>
            <w:pPr>
              <w:widowControl w:val="0"/>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CA业务网点</w:t>
            </w:r>
          </w:p>
        </w:tc>
        <w:tc>
          <w:tcPr>
            <w:tcW w:w="6140" w:type="dxa"/>
            <w:shd w:val="clear" w:color="auto" w:fill="auto"/>
            <w:vAlign w:val="center"/>
          </w:tcPr>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陕西省数字证书认证中心股份有限公司</w:t>
            </w:r>
          </w:p>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网点1：西安市高新三路信息港大厦1楼客服中心</w:t>
            </w:r>
          </w:p>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客服电话：4006-369-888</w:t>
            </w:r>
          </w:p>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网点2：西安市长安北路14号省体育公寓B座一楼</w:t>
            </w:r>
          </w:p>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咨询电话：029-88661241</w:t>
            </w:r>
          </w:p>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网点3：西安市文景北路16号白桦林国际B座2楼11#窗口</w:t>
            </w:r>
          </w:p>
          <w:p>
            <w:pPr>
              <w:widowControl w:val="0"/>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咨询电话：029-86510073转80211</w:t>
            </w:r>
          </w:p>
        </w:tc>
      </w:tr>
    </w:tbl>
    <w:p>
      <w:pPr>
        <w:kinsoku/>
        <w:autoSpaceDE/>
        <w:autoSpaceDN/>
        <w:adjustRightInd/>
        <w:snapToGrid/>
        <w:spacing w:line="360" w:lineRule="auto"/>
        <w:textAlignment w:val="auto"/>
        <w:rPr>
          <w:rFonts w:ascii="仿宋" w:hAnsi="仿宋" w:eastAsia="仿宋" w:cs="仿宋"/>
          <w:b/>
          <w:bCs/>
          <w:color w:val="auto"/>
          <w:sz w:val="24"/>
          <w:szCs w:val="24"/>
        </w:rPr>
      </w:pPr>
      <w:r>
        <w:rPr>
          <w:rFonts w:hint="eastAsia" w:ascii="仿宋" w:hAnsi="仿宋" w:eastAsia="仿宋" w:cs="仿宋"/>
          <w:color w:val="auto"/>
        </w:rPr>
        <w:br w:type="page"/>
      </w:r>
      <w:bookmarkStart w:id="3" w:name="_Toc29806"/>
    </w:p>
    <w:bookmarkEnd w:id="3"/>
    <w:p>
      <w:pPr>
        <w:pStyle w:val="4"/>
        <w:spacing w:line="360" w:lineRule="auto"/>
        <w:jc w:val="center"/>
        <w:rPr>
          <w:rFonts w:ascii="仿宋" w:hAnsi="仿宋" w:eastAsia="仿宋" w:cs="仿宋"/>
          <w:b/>
          <w:bCs w:val="0"/>
          <w:color w:val="auto"/>
        </w:rPr>
      </w:pPr>
      <w:bookmarkStart w:id="4" w:name="_Toc11104"/>
      <w:r>
        <w:rPr>
          <w:rFonts w:hint="eastAsia" w:ascii="仿宋" w:hAnsi="仿宋" w:eastAsia="仿宋" w:cs="仿宋"/>
          <w:b/>
          <w:bCs w:val="0"/>
          <w:color w:val="auto"/>
        </w:rPr>
        <w:t>一、有关定义</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1．采购人：依法进行政府采购的西安市市级机关、事业单位或团体组织。</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2．供应商：指向采购人提供货物、工程或者服务的法人、其他组织或者自然人。</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3．同级政府采购监管部门：西安市财政局政府采购管理处。</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4．西安市公共资源交易平台：即【全国公共资源交易平台（陕西省·西安市）】的简称，官网地址</w:t>
      </w:r>
      <w:r>
        <w:fldChar w:fldCharType="begin"/>
      </w:r>
      <w:r>
        <w:instrText xml:space="preserve"> HYPERLINK "http://sxggzyjy.xa.gov.cn/" </w:instrText>
      </w:r>
      <w:r>
        <w:fldChar w:fldCharType="separate"/>
      </w:r>
      <w:r>
        <w:rPr>
          <w:rStyle w:val="24"/>
          <w:rFonts w:hint="eastAsia" w:ascii="仿宋" w:hAnsi="仿宋" w:eastAsia="仿宋" w:cs="仿宋"/>
          <w:color w:val="auto"/>
          <w:sz w:val="24"/>
          <w:szCs w:val="24"/>
        </w:rPr>
        <w:t>http://sxggzyjy.xa.gov.cn/</w:t>
      </w:r>
      <w:r>
        <w:rPr>
          <w:rStyle w:val="24"/>
          <w:rFonts w:hint="eastAsia" w:ascii="仿宋" w:hAnsi="仿宋" w:eastAsia="仿宋" w:cs="仿宋"/>
          <w:color w:val="auto"/>
          <w:sz w:val="24"/>
          <w:szCs w:val="24"/>
        </w:rPr>
        <w:fldChar w:fldCharType="end"/>
      </w:r>
      <w:r>
        <w:rPr>
          <w:rFonts w:hint="eastAsia" w:ascii="仿宋" w:hAnsi="仿宋" w:eastAsia="仿宋" w:cs="仿宋"/>
          <w:color w:val="auto"/>
          <w:sz w:val="24"/>
          <w:szCs w:val="24"/>
        </w:rPr>
        <w:t>。</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5．企业端：指西安市公共资源交易平台〖首页·〉电子交易平台·〉陕西政府采购交易系统·〉企业端〗，快捷登录网址</w:t>
      </w:r>
      <w:r>
        <w:fldChar w:fldCharType="begin"/>
      </w:r>
      <w:r>
        <w:instrText xml:space="preserve"> HYPERLINK "http://www.sxggzyjy.cn:9002/TPBidder/memberLogin" </w:instrText>
      </w:r>
      <w:r>
        <w:fldChar w:fldCharType="separate"/>
      </w:r>
      <w:r>
        <w:rPr>
          <w:rStyle w:val="24"/>
          <w:rFonts w:hint="eastAsia" w:ascii="仿宋" w:hAnsi="仿宋" w:eastAsia="仿宋" w:cs="仿宋"/>
          <w:color w:val="auto"/>
          <w:sz w:val="24"/>
          <w:szCs w:val="24"/>
        </w:rPr>
        <w:t>http://www.sxggzyjy.cn:9002/TPBidder/memberLogin</w:t>
      </w:r>
      <w:r>
        <w:rPr>
          <w:rStyle w:val="24"/>
          <w:rFonts w:hint="eastAsia" w:ascii="仿宋" w:hAnsi="仿宋" w:eastAsia="仿宋" w:cs="仿宋"/>
          <w:color w:val="auto"/>
          <w:sz w:val="24"/>
          <w:szCs w:val="24"/>
        </w:rPr>
        <w:fldChar w:fldCharType="end"/>
      </w:r>
      <w:r>
        <w:rPr>
          <w:rFonts w:hint="eastAsia" w:ascii="仿宋" w:hAnsi="仿宋" w:eastAsia="仿宋" w:cs="仿宋"/>
          <w:color w:val="auto"/>
          <w:sz w:val="24"/>
          <w:szCs w:val="24"/>
        </w:rPr>
        <w:t>。</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6.文件中出现的措辞“合同包”与“标段”为同义词语。</w:t>
      </w:r>
    </w:p>
    <w:p>
      <w:pPr>
        <w:pStyle w:val="4"/>
        <w:spacing w:line="360" w:lineRule="auto"/>
        <w:jc w:val="center"/>
        <w:rPr>
          <w:rFonts w:ascii="仿宋" w:hAnsi="仿宋" w:eastAsia="仿宋" w:cs="仿宋"/>
          <w:b/>
          <w:bCs w:val="0"/>
          <w:color w:val="auto"/>
        </w:rPr>
      </w:pPr>
      <w:r>
        <w:rPr>
          <w:rFonts w:hint="eastAsia" w:ascii="仿宋" w:hAnsi="仿宋" w:eastAsia="仿宋" w:cs="仿宋"/>
          <w:b/>
          <w:bCs w:val="0"/>
          <w:color w:val="auto"/>
        </w:rPr>
        <w:t>二、供应商注意事项</w:t>
      </w:r>
    </w:p>
    <w:p>
      <w:pPr>
        <w:pStyle w:val="5"/>
        <w:spacing w:line="360" w:lineRule="auto"/>
        <w:ind w:firstLine="482"/>
        <w:jc w:val="both"/>
        <w:rPr>
          <w:rFonts w:ascii="仿宋" w:hAnsi="仿宋" w:cs="仿宋"/>
          <w:color w:val="auto"/>
          <w:sz w:val="24"/>
          <w:szCs w:val="24"/>
        </w:rPr>
      </w:pPr>
      <w:r>
        <w:rPr>
          <w:rFonts w:hint="eastAsia" w:ascii="仿宋" w:hAnsi="仿宋" w:cs="仿宋"/>
          <w:color w:val="auto"/>
          <w:sz w:val="24"/>
          <w:szCs w:val="24"/>
        </w:rPr>
        <w:t>（一）供应商投标流程</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使用电子交易系统的采购项目（即线上项目），将同时提供WORD\PDF格式（仅用于预览）和SXSZF格式（用于制作电子投标文件）两个版本，文件内容一致。</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1．预览采购文件：打开西安市公共资源交易平台〖首页·〉交易大厅·〉政府采购〗栏目，下载和阅读本项目采购文件的预览版本（WORD\PDF格式）；</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2．办理注册登记（针对初次使用电子交易系统的用户）：</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（1）办理诚信入库注册：在决定参加本项目采购活动后，供应商应先在西安市公共资源交易平台上完成“诚信入库登记”；</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2）办理数字认证（CA锁）：一般分为法人锁（必选）、企业锁主锁（必选）及副锁（可选）。CA锁将用于对电子投标文件进行签章、加密、递交及开标时解密等相关操作。CA办理及售后服务统一由第三方机构（陕西省数字证书认证中心股份有限公司）负责。</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办理须知：http://</w:t>
      </w:r>
      <w:r>
        <w:fldChar w:fldCharType="begin"/>
      </w:r>
      <w:r>
        <w:instrText xml:space="preserve"> HYPERLINK "http://www.snca.com.cn/channel/show/27.html" </w:instrText>
      </w:r>
      <w:r>
        <w:fldChar w:fldCharType="separate"/>
      </w:r>
      <w:r>
        <w:rPr>
          <w:rStyle w:val="24"/>
          <w:rFonts w:hint="eastAsia" w:ascii="仿宋" w:hAnsi="仿宋" w:eastAsia="仿宋" w:cs="仿宋"/>
          <w:color w:val="auto"/>
          <w:sz w:val="24"/>
          <w:szCs w:val="24"/>
        </w:rPr>
        <w:t>www.snca.com.cn/channel/show/27.html</w:t>
      </w:r>
      <w:r>
        <w:rPr>
          <w:rStyle w:val="24"/>
          <w:rFonts w:hint="eastAsia" w:ascii="仿宋" w:hAnsi="仿宋" w:eastAsia="仿宋" w:cs="仿宋"/>
          <w:color w:val="auto"/>
          <w:sz w:val="24"/>
          <w:szCs w:val="24"/>
        </w:rPr>
        <w:fldChar w:fldCharType="end"/>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（3）绑定和激活CA：将数字证书与诚信库中的供应商账户进行绑定。</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3．下载电子招标文件：供应商应登录西安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无法再下载！</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4．制作电子投标文件：需要使用专用制作软件“新点投标文件制作软件（陕西公共资源）”进行编制，编制完成后使用CA锁对电子投标文件进行签章、加密。详见本章中的“投标文件”相关内容。</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5．提交电子投标文件：在提交投标文件截止时间前及时提交加密后电子投标文件，逾期提交的，系统将会拒收；</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6．在线参加开标大会：开标当日，供应商法定代表人或其授权代表需提前登录“不见面开标”系统，收到主持人“开始解密”指令后，使用CA锁（必须与加密文件时的CA锁为同一把锁）在线对电子投标文件进行解密。采用“不见面开标”系统后，供应商无需到达开标现场，即可在线参与整个开标过程。相关技术问题，请咨询软件开发商。</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7．等待专家评审：评审期间，可能需要对评审专家提出的问题进行澄清或答复。在主持人宣布评审结束前，供应商请勿擅自离席，否则由此造成的不利后果，由供应商自行承担。</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8．中标供应商注册：按照陕西省政府采购监管部门的要求，采购代理机构在发布中标公告前，应由中标供应商在陕西省政府采购网上完成注册。</w:t>
      </w:r>
    </w:p>
    <w:p>
      <w:pPr>
        <w:pStyle w:val="5"/>
        <w:ind w:firstLine="482"/>
        <w:jc w:val="both"/>
        <w:rPr>
          <w:rFonts w:ascii="仿宋" w:hAnsi="仿宋" w:cs="仿宋"/>
          <w:bCs/>
          <w:color w:val="auto"/>
          <w:position w:val="1"/>
          <w:sz w:val="24"/>
          <w:szCs w:val="24"/>
        </w:rPr>
      </w:pPr>
      <w:r>
        <w:rPr>
          <w:rFonts w:hint="eastAsia" w:ascii="仿宋" w:hAnsi="仿宋" w:cs="仿宋"/>
          <w:bCs/>
          <w:color w:val="auto"/>
          <w:position w:val="1"/>
          <w:sz w:val="24"/>
          <w:szCs w:val="24"/>
        </w:rPr>
        <w:t>（二）关于询问、质疑和投诉</w:t>
      </w:r>
    </w:p>
    <w:p>
      <w:pPr>
        <w:spacing w:line="360" w:lineRule="auto"/>
        <w:ind w:firstLine="482" w:firstLineChars="200"/>
        <w:jc w:val="both"/>
        <w:rPr>
          <w:rFonts w:ascii="仿宋" w:hAnsi="仿宋" w:eastAsia="仿宋" w:cs="仿宋"/>
          <w:b/>
          <w:color w:val="auto"/>
          <w:sz w:val="24"/>
          <w:szCs w:val="24"/>
        </w:rPr>
      </w:pPr>
      <w:r>
        <w:rPr>
          <w:rFonts w:hint="eastAsia" w:ascii="仿宋" w:hAnsi="仿宋" w:eastAsia="仿宋" w:cs="仿宋"/>
          <w:b/>
          <w:color w:val="auto"/>
          <w:sz w:val="24"/>
          <w:szCs w:val="24"/>
        </w:rPr>
        <w:t>1</w:t>
      </w:r>
      <w:r>
        <w:rPr>
          <w:rFonts w:hint="eastAsia" w:ascii="仿宋" w:hAnsi="仿宋" w:eastAsia="仿宋" w:cs="仿宋"/>
          <w:color w:val="auto"/>
          <w:sz w:val="24"/>
          <w:szCs w:val="24"/>
        </w:rPr>
        <w:t>．</w:t>
      </w:r>
      <w:r>
        <w:rPr>
          <w:rFonts w:hint="eastAsia" w:ascii="仿宋" w:hAnsi="仿宋" w:eastAsia="仿宋" w:cs="仿宋"/>
          <w:b/>
          <w:color w:val="auto"/>
          <w:sz w:val="24"/>
          <w:szCs w:val="24"/>
        </w:rPr>
        <w:t>询问</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供应商对政府采购活动事项有疑问的，可以向采购人或采购代理机构提出询问。采购人或采购代理机构将在3个工作日内对供应商依法提出的询问作出答复。</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根据采购人和采购代理机构签订的《政府采购委托代理协议》，针对采购需求（包括采购内容、技术或服务要求、商务要求、合同条款、供应商资格条件、评审要素及分值一览表）的询问请向采购人提出。</w:t>
      </w:r>
    </w:p>
    <w:p>
      <w:pPr>
        <w:spacing w:line="360" w:lineRule="auto"/>
        <w:ind w:firstLine="482" w:firstLineChars="200"/>
        <w:jc w:val="both"/>
        <w:rPr>
          <w:rFonts w:ascii="仿宋" w:hAnsi="仿宋" w:eastAsia="仿宋" w:cs="仿宋"/>
          <w:b/>
          <w:color w:val="auto"/>
          <w:sz w:val="24"/>
          <w:szCs w:val="24"/>
        </w:rPr>
      </w:pPr>
      <w:r>
        <w:rPr>
          <w:rFonts w:hint="eastAsia" w:ascii="仿宋" w:hAnsi="仿宋" w:eastAsia="仿宋" w:cs="仿宋"/>
          <w:b/>
          <w:color w:val="auto"/>
          <w:sz w:val="24"/>
          <w:szCs w:val="24"/>
        </w:rPr>
        <w:t>2</w:t>
      </w:r>
      <w:r>
        <w:rPr>
          <w:rFonts w:hint="eastAsia" w:ascii="仿宋" w:hAnsi="仿宋" w:eastAsia="仿宋" w:cs="仿宋"/>
          <w:color w:val="auto"/>
          <w:sz w:val="24"/>
          <w:szCs w:val="24"/>
        </w:rPr>
        <w:t>．</w:t>
      </w:r>
      <w:r>
        <w:rPr>
          <w:rFonts w:hint="eastAsia" w:ascii="仿宋" w:hAnsi="仿宋" w:eastAsia="仿宋" w:cs="仿宋"/>
          <w:b/>
          <w:color w:val="auto"/>
          <w:sz w:val="24"/>
          <w:szCs w:val="24"/>
        </w:rPr>
        <w:t>质疑</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（1）供应商认为采购文件、采购过程、成交结果使自己的权益受到损害的，可以在知道或应知其权益受到损害之日起7个工作日内以书面形式向采购人、采购代理机构提出。</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（2）质疑方式：</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①在线质疑：</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登录西安市公共资源交易平台〖首页·〉电子交易平台·〉企业端〗，在〖我的项目〗中点击“项目流程·〉提出质疑”，填写表单并提交质疑。</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②书面质疑：</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书面质疑函应按照财政部国库司制定的《政府采购供应商质疑函范本》（见下方链接）进行填写，签字、盖章后提交至采购人、采购代理机构。</w:t>
      </w:r>
    </w:p>
    <w:p>
      <w:pPr>
        <w:wordWrap w:val="0"/>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质疑函范本地址：</w:t>
      </w:r>
      <w:r>
        <w:fldChar w:fldCharType="begin"/>
      </w:r>
      <w:r>
        <w:instrText xml:space="preserve"> HYPERLINK "http://download.ccgp.gov.cn/2018/zhiyihanfanben.zip" </w:instrText>
      </w:r>
      <w:r>
        <w:fldChar w:fldCharType="separate"/>
      </w:r>
      <w:r>
        <w:rPr>
          <w:rStyle w:val="24"/>
          <w:rFonts w:hint="eastAsia" w:ascii="仿宋" w:hAnsi="仿宋" w:eastAsia="仿宋" w:cs="仿宋"/>
          <w:color w:val="auto"/>
          <w:sz w:val="24"/>
          <w:szCs w:val="24"/>
        </w:rPr>
        <w:t>http://download.ccgp.gov.cn/2018/zhiyihanfanben.zip</w:t>
      </w:r>
      <w:r>
        <w:rPr>
          <w:rStyle w:val="24"/>
          <w:rFonts w:hint="eastAsia" w:ascii="仿宋" w:hAnsi="仿宋" w:eastAsia="仿宋" w:cs="仿宋"/>
          <w:color w:val="auto"/>
          <w:sz w:val="24"/>
          <w:szCs w:val="24"/>
        </w:rPr>
        <w:fldChar w:fldCharType="end"/>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（4）在法定质疑期内，针对同一采购程序环节的质疑应当一次性提出。采购人、采购代理机构将在收到书面质疑后7个工作日内做出答复，并以书面形式通知质疑人和其他有关供应商。</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（5）有下列情形之一的，属于无效质疑：</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①对采购文件提出质疑的质疑人不是依法获取采购文件的潜在供应商；对采购过程、中标结果提出质疑的质疑人不是参与本次政府采购项目的供应商；</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②超过法定期限或未以书面形式提出的；</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③缺乏必要的证明材料，或捏造事实、提供虚假材料，或以非法手段取得证明材料的；</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④质疑函没有合法有效的签字、盖章或委托授权书的（代理人提出质疑和投诉，应当提交供应商签署的授权委托书）；</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⑤针对同一采购程序环节又提出其他质疑事项的，或质疑答复后就同一事项再次提出质疑的；</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⑥不符合法律、法规、规章和政府采购监管机构规定的其他条件的。</w:t>
      </w:r>
    </w:p>
    <w:p>
      <w:pPr>
        <w:spacing w:line="360" w:lineRule="auto"/>
        <w:ind w:firstLine="482" w:firstLineChars="200"/>
        <w:jc w:val="both"/>
        <w:rPr>
          <w:rFonts w:ascii="仿宋" w:hAnsi="仿宋" w:eastAsia="仿宋" w:cs="仿宋"/>
          <w:b/>
          <w:color w:val="auto"/>
          <w:sz w:val="24"/>
          <w:szCs w:val="24"/>
        </w:rPr>
      </w:pPr>
      <w:r>
        <w:rPr>
          <w:rFonts w:hint="eastAsia" w:ascii="仿宋" w:hAnsi="仿宋" w:eastAsia="仿宋" w:cs="仿宋"/>
          <w:b/>
          <w:color w:val="auto"/>
          <w:sz w:val="24"/>
          <w:szCs w:val="24"/>
        </w:rPr>
        <w:t>3</w:t>
      </w:r>
      <w:r>
        <w:rPr>
          <w:rFonts w:hint="eastAsia" w:ascii="仿宋" w:hAnsi="仿宋" w:eastAsia="仿宋" w:cs="仿宋"/>
          <w:color w:val="auto"/>
          <w:sz w:val="24"/>
          <w:szCs w:val="24"/>
        </w:rPr>
        <w:t>．</w:t>
      </w:r>
      <w:r>
        <w:rPr>
          <w:rFonts w:hint="eastAsia" w:ascii="仿宋" w:hAnsi="仿宋" w:eastAsia="仿宋" w:cs="仿宋"/>
          <w:b/>
          <w:color w:val="auto"/>
          <w:sz w:val="24"/>
          <w:szCs w:val="24"/>
        </w:rPr>
        <w:t>投诉</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1）质疑供应商对采购人、采购代理机构的答复不满意，或者采购人、采购代理机构未在规定的时间内做出答复的，可以在答复期满后15个工作日内按照《政府采购质疑和投诉办法》（财政部94号令）相关规定向西安市财政局政府采购管理处提出投诉。</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（2）供应商投诉的事项不得超出已质疑事项的范围。供应商提出投诉时，应当提交投诉书和必要的证明材料，并按财政部《投诉书范本》给定的格式进行填写。</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投诉书范本地址：</w:t>
      </w:r>
      <w:r>
        <w:fldChar w:fldCharType="begin"/>
      </w:r>
      <w:r>
        <w:instrText xml:space="preserve"> HYPERLINK "http://download.ccgp.gov.cn/2018/tousushufanben.zip" </w:instrText>
      </w:r>
      <w:r>
        <w:fldChar w:fldCharType="separate"/>
      </w:r>
      <w:r>
        <w:rPr>
          <w:rStyle w:val="24"/>
          <w:rFonts w:hint="eastAsia" w:ascii="仿宋" w:hAnsi="仿宋" w:eastAsia="仿宋" w:cs="仿宋"/>
          <w:color w:val="auto"/>
          <w:sz w:val="24"/>
          <w:szCs w:val="24"/>
        </w:rPr>
        <w:t>http://download.ccgp.gov.cn/2018/tousushufanben.zip</w:t>
      </w:r>
      <w:r>
        <w:rPr>
          <w:rStyle w:val="24"/>
          <w:rFonts w:hint="eastAsia" w:ascii="仿宋" w:hAnsi="仿宋" w:eastAsia="仿宋" w:cs="仿宋"/>
          <w:color w:val="auto"/>
          <w:sz w:val="24"/>
          <w:szCs w:val="24"/>
        </w:rPr>
        <w:fldChar w:fldCharType="end"/>
      </w:r>
    </w:p>
    <w:p>
      <w:pPr>
        <w:spacing w:line="360" w:lineRule="auto"/>
        <w:ind w:firstLine="482" w:firstLineChars="200"/>
        <w:jc w:val="both"/>
        <w:rPr>
          <w:rFonts w:ascii="仿宋" w:hAnsi="仿宋" w:eastAsia="仿宋" w:cs="仿宋"/>
          <w:b/>
          <w:color w:val="auto"/>
          <w:sz w:val="24"/>
          <w:szCs w:val="24"/>
        </w:rPr>
      </w:pPr>
      <w:r>
        <w:rPr>
          <w:rFonts w:hint="eastAsia" w:ascii="仿宋" w:hAnsi="仿宋" w:eastAsia="仿宋" w:cs="仿宋"/>
          <w:b/>
          <w:color w:val="auto"/>
          <w:sz w:val="24"/>
          <w:szCs w:val="24"/>
        </w:rPr>
        <w:t>4</w:t>
      </w:r>
      <w:r>
        <w:rPr>
          <w:rFonts w:hint="eastAsia" w:ascii="仿宋" w:hAnsi="仿宋" w:eastAsia="仿宋" w:cs="仿宋"/>
          <w:color w:val="auto"/>
          <w:sz w:val="24"/>
          <w:szCs w:val="24"/>
        </w:rPr>
        <w:t>．</w:t>
      </w:r>
      <w:r>
        <w:rPr>
          <w:rFonts w:hint="eastAsia" w:ascii="仿宋" w:hAnsi="仿宋" w:eastAsia="仿宋" w:cs="仿宋"/>
          <w:b/>
          <w:color w:val="auto"/>
          <w:sz w:val="24"/>
          <w:szCs w:val="24"/>
        </w:rPr>
        <w:t>恶意质疑、投诉的法律后果</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（1）对捏造事实、提供虚假材料进行质疑、投诉的行为予以严肃处理：</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（2）对捏造事实诬告陷害他人、诽谤他人的法律适用：</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《中华人民共和国刑法》第243条【诬告陷害罪】捏造事实诬告陷害他人，意图使他人受刑事追究，情节严重的，处三年以下有期徒刑、拘役或者管制；造成严重后果的，处三年以上十年以下有期徒刑。</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《中华人民共和国刑法》第246条【侮辱罪、诽谤罪】以暴力或者其他方法公然侮辱他人或者捏造事实诽谤他人，情节严重的，处三年以下有期徒刑、拘役、管制或者剥夺政治权利。</w:t>
      </w:r>
    </w:p>
    <w:p>
      <w:pPr>
        <w:keepNext/>
        <w:keepLines/>
        <w:kinsoku/>
        <w:spacing w:line="413" w:lineRule="auto"/>
        <w:ind w:firstLine="482"/>
        <w:rPr>
          <w:rFonts w:ascii="仿宋" w:hAnsi="仿宋" w:eastAsia="仿宋" w:cs="仿宋"/>
          <w:b/>
          <w:bCs/>
          <w:color w:val="auto"/>
          <w:position w:val="1"/>
          <w:sz w:val="24"/>
          <w:szCs w:val="24"/>
        </w:rPr>
      </w:pPr>
      <w:r>
        <w:rPr>
          <w:rFonts w:hint="eastAsia" w:ascii="仿宋" w:hAnsi="仿宋" w:eastAsia="仿宋" w:cs="仿宋"/>
          <w:b/>
          <w:bCs/>
          <w:color w:val="auto"/>
          <w:position w:val="1"/>
          <w:sz w:val="24"/>
          <w:szCs w:val="24"/>
        </w:rPr>
        <w:t>（三）关于保证金</w:t>
      </w:r>
    </w:p>
    <w:p>
      <w:pPr>
        <w:kinsoku/>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1．西安市政府采购信用担保及信用融资政策</w:t>
      </w:r>
    </w:p>
    <w:p>
      <w:pPr>
        <w:kinsoku/>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为发挥政府采购促进中小企业发展的政策功能，西安市财政局制定了《西安市政府采购信用担保及信用融资工作实施方案（试行）》（市财发〔2014〕167号，以下简称《实施方案》），为参与西安市市级政府采购项目的供应商提供政府采购信用担保和融资服务。供应商在交纳投标保证金、履约保证金时可自愿选择通过担保函的形式交纳，供应商违约，开具担保函单位承担连带责任。</w:t>
      </w:r>
    </w:p>
    <w:p>
      <w:pPr>
        <w:kinsoku/>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为发挥政府采购促进中小企业发展的政策功能，进一步做好政府采购信用担保及信用融资相关工作，2015年西安市财政局先后发布了《关于贯彻落实〈西安市政府采购信用担保及信用融资工作实施方案（试行）〉有关事宜的通知》和《关于进一步做好政府采购信用担保及信用融资工作有关事宜的通知》。2017年西安市财政局对合作机构名单进行了调整，详见《2017年西安市政府采购信用担保及信用融资合作机构联系名单》（以下简称合作机构名单）。</w:t>
      </w:r>
    </w:p>
    <w:p>
      <w:pPr>
        <w:kinsoku/>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《实施方案》链接地址：</w:t>
      </w:r>
    </w:p>
    <w:p>
      <w:pPr>
        <w:kinsoku/>
        <w:spacing w:line="360" w:lineRule="auto"/>
        <w:ind w:firstLine="420" w:firstLineChars="200"/>
        <w:jc w:val="both"/>
        <w:rPr>
          <w:rFonts w:ascii="仿宋" w:hAnsi="仿宋" w:eastAsia="仿宋" w:cs="仿宋"/>
          <w:color w:val="auto"/>
          <w:sz w:val="24"/>
          <w:szCs w:val="24"/>
        </w:rPr>
      </w:pPr>
      <w:r>
        <w:fldChar w:fldCharType="begin"/>
      </w:r>
      <w:r>
        <w:instrText xml:space="preserve"> HYPERLINK "http://xaczj.xa.gov.cn/zfcg/cgfg/5db90552fd850863a9e4594d.html" </w:instrText>
      </w:r>
      <w:r>
        <w:fldChar w:fldCharType="separate"/>
      </w:r>
      <w:r>
        <w:rPr>
          <w:rFonts w:hint="eastAsia" w:ascii="仿宋" w:hAnsi="仿宋" w:eastAsia="仿宋" w:cs="仿宋"/>
          <w:color w:val="auto"/>
          <w:sz w:val="24"/>
          <w:szCs w:val="24"/>
        </w:rPr>
        <w:t>http://xaczj.xa.gov.cn/zfcg/cgfg/5db90552fd850863a9e4594d.html</w:t>
      </w:r>
      <w:r>
        <w:rPr>
          <w:rFonts w:hint="eastAsia" w:ascii="仿宋" w:hAnsi="仿宋" w:eastAsia="仿宋" w:cs="仿宋"/>
          <w:color w:val="auto"/>
          <w:sz w:val="24"/>
          <w:szCs w:val="24"/>
        </w:rPr>
        <w:fldChar w:fldCharType="end"/>
      </w:r>
    </w:p>
    <w:p>
      <w:pPr>
        <w:kinsoku/>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《合作机构名单》链接地址：</w:t>
      </w:r>
    </w:p>
    <w:p>
      <w:pPr>
        <w:kinsoku/>
        <w:spacing w:line="360" w:lineRule="auto"/>
        <w:ind w:firstLine="420" w:firstLineChars="200"/>
        <w:jc w:val="both"/>
        <w:rPr>
          <w:rFonts w:ascii="仿宋" w:hAnsi="仿宋" w:eastAsia="仿宋" w:cs="仿宋"/>
          <w:color w:val="auto"/>
          <w:sz w:val="24"/>
          <w:szCs w:val="24"/>
        </w:rPr>
      </w:pPr>
      <w:r>
        <w:fldChar w:fldCharType="begin"/>
      </w:r>
      <w:r>
        <w:instrText xml:space="preserve"> HYPERLINK "http://xaczj.xa.gov.cn/zfcg/cgfg/5db9054565cbd804f69e97e0.html" </w:instrText>
      </w:r>
      <w:r>
        <w:fldChar w:fldCharType="separate"/>
      </w:r>
      <w:r>
        <w:rPr>
          <w:rFonts w:hint="eastAsia" w:ascii="仿宋" w:hAnsi="仿宋" w:eastAsia="仿宋" w:cs="仿宋"/>
          <w:color w:val="auto"/>
          <w:sz w:val="24"/>
          <w:szCs w:val="24"/>
        </w:rPr>
        <w:t>http://xaczj.xa.gov.cn/zfcg/cgfg/5db9054565cbd804f69e97e0.html</w:t>
      </w:r>
      <w:r>
        <w:rPr>
          <w:rFonts w:hint="eastAsia" w:ascii="仿宋" w:hAnsi="仿宋" w:eastAsia="仿宋" w:cs="仿宋"/>
          <w:color w:val="auto"/>
          <w:sz w:val="24"/>
          <w:szCs w:val="24"/>
        </w:rPr>
        <w:fldChar w:fldCharType="end"/>
      </w:r>
    </w:p>
    <w:p>
      <w:pPr>
        <w:kinsoku/>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2．投标保证金</w:t>
      </w:r>
    </w:p>
    <w:p>
      <w:pPr>
        <w:kinsoku/>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按照西安市财政局《关于促进政府采购公平竞争优化营商环境的通知》第三条规定，供应商参与西安市政府采购活动时，免交投 标保证金。</w:t>
      </w:r>
    </w:p>
    <w:p>
      <w:pPr>
        <w:kinsoku/>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3．履约保证金</w:t>
      </w:r>
    </w:p>
    <w:p>
      <w:pPr>
        <w:kinsoku/>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（1）交纳履约保证金</w:t>
      </w:r>
    </w:p>
    <w:p>
      <w:pPr>
        <w:kinsoku/>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招标文件要求供应商提交履约保证金的，供应商可通过支票、本票、汇票、网上银行支付等非现金形式交纳，也可通过履约担保函（包含纸质保函、电子保函）形式提交，其中采用纸质保函的，应当提交保函原件；采用电子保函的，可登录西安市公共资源交易平台〖首页·〉电子交易平台·〉陕西政府采购交易系统·〉企业端〗，登录后切换到〖我的项目〗模块下，即可选择电子履约保函申请（点击申请后系统将自动跳转至电子保函业务平台，选择对应金融机构后，按要求填写相应信息进行申请）。</w:t>
      </w:r>
    </w:p>
    <w:p>
      <w:pPr>
        <w:kinsoku/>
        <w:wordWrap w:val="0"/>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（2）采用履约保函形式时应注意以下事项：</w:t>
      </w:r>
    </w:p>
    <w:p>
      <w:pPr>
        <w:kinsoku/>
        <w:wordWrap w:val="0"/>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①履约保函的受益人为采购人，供应商未能按合同规定履行其义务时，采购人有权从履约保证金中取得补偿。</w:t>
      </w:r>
    </w:p>
    <w:p>
      <w:pPr>
        <w:kinsoku/>
        <w:wordWrap w:val="0"/>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②履约保函的内容包括但不限于保函申请人、项目名称（如分标段，还应写明所投 标段）、担保金额、保函有效期（履约保函的有效期至少应覆盖至合同验收之日，履约保函有效期不足的，供应商应向履约保函签发机构办理担保续期手续）；</w:t>
      </w:r>
    </w:p>
    <w:p>
      <w:pPr>
        <w:kinsoku/>
        <w:wordWrap w:val="0"/>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③担保金额不少于《投标邀请函》中规定的履约保证金交纳金额；</w:t>
      </w:r>
    </w:p>
    <w:p>
      <w:pPr>
        <w:kinsoku/>
        <w:wordWrap w:val="0"/>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④保函申请人须与供应商名称一致。若供应商为联合体形式，原则上可由联合体任意一方或多方作为保函申请人，然而对于电子保函，目前只能由下载电子招标文件的一方作为保函申请人。</w:t>
      </w:r>
    </w:p>
    <w:p>
      <w:pPr>
        <w:kinsoku/>
        <w:wordWrap w:val="0"/>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（3）退还履约保证金</w:t>
      </w:r>
    </w:p>
    <w:p>
      <w:pPr>
        <w:pStyle w:val="5"/>
        <w:kinsoku/>
        <w:spacing w:line="360" w:lineRule="auto"/>
        <w:ind w:firstLine="482"/>
        <w:rPr>
          <w:rFonts w:ascii="仿宋" w:hAnsi="仿宋" w:cs="仿宋"/>
          <w:b w:val="0"/>
          <w:color w:val="auto"/>
          <w:sz w:val="24"/>
          <w:szCs w:val="24"/>
        </w:rPr>
      </w:pPr>
      <w:r>
        <w:rPr>
          <w:rFonts w:hint="eastAsia" w:ascii="仿宋" w:hAnsi="仿宋" w:cs="仿宋"/>
          <w:b w:val="0"/>
          <w:color w:val="auto"/>
          <w:sz w:val="24"/>
          <w:szCs w:val="24"/>
        </w:rPr>
        <w:t>在采购项目验收合格后，中标供应商持政府采购项目验收单，到履约保证金原收取人处办理退还手续，5个工作日内无息退还（针对支票、本票、汇票、网上银行等支付形式）\当场返还（针对纸质保函）\当场注销（针对电子保函）。</w:t>
      </w:r>
    </w:p>
    <w:p>
      <w:pPr>
        <w:pStyle w:val="5"/>
        <w:spacing w:line="360" w:lineRule="auto"/>
        <w:ind w:firstLine="482"/>
        <w:rPr>
          <w:rFonts w:ascii="仿宋" w:hAnsi="仿宋" w:cs="仿宋"/>
          <w:color w:val="auto"/>
          <w:sz w:val="24"/>
          <w:szCs w:val="24"/>
        </w:rPr>
      </w:pPr>
      <w:r>
        <w:rPr>
          <w:rFonts w:hint="eastAsia" w:ascii="仿宋" w:hAnsi="仿宋" w:cs="仿宋"/>
          <w:color w:val="auto"/>
          <w:sz w:val="24"/>
          <w:szCs w:val="24"/>
        </w:rPr>
        <w:t>（四）关于政府采购政策</w:t>
      </w:r>
    </w:p>
    <w:p>
      <w:pPr>
        <w:spacing w:line="360" w:lineRule="auto"/>
        <w:ind w:firstLine="482" w:firstLineChars="200"/>
        <w:rPr>
          <w:rFonts w:ascii="仿宋" w:hAnsi="仿宋" w:eastAsia="仿宋" w:cs="仿宋"/>
          <w:b/>
          <w:color w:val="auto"/>
          <w:sz w:val="24"/>
          <w:szCs w:val="24"/>
        </w:rPr>
      </w:pPr>
      <w:r>
        <w:rPr>
          <w:rFonts w:hint="eastAsia" w:ascii="仿宋" w:hAnsi="仿宋" w:eastAsia="仿宋" w:cs="仿宋"/>
          <w:b/>
          <w:color w:val="auto"/>
          <w:sz w:val="24"/>
          <w:szCs w:val="24"/>
        </w:rPr>
        <w:t>1</w:t>
      </w:r>
      <w:r>
        <w:rPr>
          <w:rFonts w:hint="eastAsia" w:ascii="仿宋" w:hAnsi="仿宋" w:eastAsia="仿宋" w:cs="仿宋"/>
          <w:color w:val="auto"/>
          <w:sz w:val="24"/>
          <w:szCs w:val="24"/>
        </w:rPr>
        <w:t>．</w:t>
      </w:r>
      <w:r>
        <w:rPr>
          <w:rFonts w:hint="eastAsia" w:ascii="仿宋" w:hAnsi="仿宋" w:eastAsia="仿宋" w:cs="仿宋"/>
          <w:b/>
          <w:color w:val="auto"/>
          <w:sz w:val="24"/>
          <w:szCs w:val="24"/>
        </w:rPr>
        <w:t>对中小企业、监狱企业、残疾人福利性单位的优惠政策</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根据《政府采购促进中小企业发展管理办法》（财库〔2020〕46号）的有关规定，提供小微企业制造的货物、承建的工程或者承接的服务（不包括使用大型、中型企业商号或者注册商标的货物）参与政府采购活动时对小型和微型企业产品的报价给予10%-20%的扣除（实际价格扣除比例以本章《评审要素及分值一览表》中的具体规定为准），用扣除后的价格参加评审。同时，依据该办法第四条第二款规定在货物采购项目中，供应商提供的货物既有中小企业制造货物，也有大型企业制造货物的，不享受中小企业扶持政策。</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（2）根据财政部、司法部联合下发的《关于政府采购支持监狱企业发展有关问题的通知》（财库〔2014〕68号）的规定，监狱企业视同小型、微型企业。</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pPr>
        <w:spacing w:line="360" w:lineRule="auto"/>
        <w:ind w:firstLine="482" w:firstLineChars="200"/>
        <w:rPr>
          <w:rFonts w:ascii="仿宋" w:hAnsi="仿宋" w:eastAsia="仿宋" w:cs="仿宋"/>
          <w:b/>
          <w:color w:val="auto"/>
          <w:sz w:val="24"/>
          <w:szCs w:val="24"/>
        </w:rPr>
      </w:pPr>
      <w:r>
        <w:rPr>
          <w:rFonts w:hint="eastAsia" w:ascii="仿宋" w:hAnsi="仿宋" w:eastAsia="仿宋" w:cs="仿宋"/>
          <w:b/>
          <w:color w:val="auto"/>
          <w:sz w:val="24"/>
          <w:szCs w:val="24"/>
        </w:rPr>
        <w:t>2</w:t>
      </w:r>
      <w:r>
        <w:rPr>
          <w:rFonts w:hint="eastAsia" w:ascii="仿宋" w:hAnsi="仿宋" w:eastAsia="仿宋" w:cs="仿宋"/>
          <w:color w:val="auto"/>
          <w:sz w:val="24"/>
          <w:szCs w:val="24"/>
        </w:rPr>
        <w:t>．</w:t>
      </w:r>
      <w:r>
        <w:rPr>
          <w:rFonts w:hint="eastAsia" w:ascii="仿宋" w:hAnsi="仿宋" w:eastAsia="仿宋" w:cs="仿宋"/>
          <w:b/>
          <w:color w:val="auto"/>
          <w:sz w:val="24"/>
          <w:szCs w:val="24"/>
        </w:rPr>
        <w:t>节能、环保产品采购政策</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（3）《节能产品政府采购品目清单》见财政部、发展改革委《关于印发节能产品政府采购品目清单的通知》（财库〔2019〕19号）附件。</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（4）《环境标志产品政府采购品目清单》见财政部、生态环境部《关于印发环境标志产品政府采购品目清单的通知》（财库〔2019〕18号）附件。</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（5）“国家确定的认证机构”名单见市场监管总局《关于发布参与实施政府采购节能产品、环境标志产品认证机构名录的公告》（2019年第16号）。</w:t>
      </w:r>
    </w:p>
    <w:p>
      <w:pPr>
        <w:spacing w:line="360" w:lineRule="auto"/>
        <w:ind w:firstLine="482" w:firstLineChars="200"/>
        <w:rPr>
          <w:rFonts w:ascii="仿宋" w:hAnsi="仿宋" w:eastAsia="仿宋" w:cs="仿宋"/>
          <w:b/>
          <w:color w:val="auto"/>
          <w:sz w:val="24"/>
          <w:szCs w:val="24"/>
        </w:rPr>
      </w:pPr>
      <w:r>
        <w:rPr>
          <w:rFonts w:hint="eastAsia" w:ascii="仿宋" w:hAnsi="仿宋" w:eastAsia="仿宋" w:cs="仿宋"/>
          <w:b/>
          <w:color w:val="auto"/>
          <w:sz w:val="24"/>
          <w:szCs w:val="24"/>
        </w:rPr>
        <w:t>3</w:t>
      </w:r>
      <w:r>
        <w:rPr>
          <w:rFonts w:hint="eastAsia" w:ascii="仿宋" w:hAnsi="仿宋" w:eastAsia="仿宋" w:cs="仿宋"/>
          <w:color w:val="auto"/>
          <w:sz w:val="24"/>
          <w:szCs w:val="24"/>
        </w:rPr>
        <w:t>．</w:t>
      </w:r>
      <w:r>
        <w:rPr>
          <w:rFonts w:hint="eastAsia" w:ascii="仿宋" w:hAnsi="仿宋" w:eastAsia="仿宋" w:cs="仿宋"/>
          <w:b/>
          <w:color w:val="auto"/>
          <w:sz w:val="24"/>
          <w:szCs w:val="24"/>
        </w:rPr>
        <w:t>陕西省中小企业政府采购信用融资办法</w:t>
      </w:r>
    </w:p>
    <w:p>
      <w:pPr>
        <w:wordWrap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pPr>
        <w:wordWrap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链接地址：</w:t>
      </w:r>
      <w:r>
        <w:fldChar w:fldCharType="begin"/>
      </w:r>
      <w:r>
        <w:instrText xml:space="preserve"> HYPERLINK "http://www.ccgp-shaanxi.gov.cn/zcdservice/zcd/shanxi/article/zcdt/1390497710741917696" </w:instrText>
      </w:r>
      <w:r>
        <w:fldChar w:fldCharType="separate"/>
      </w:r>
      <w:r>
        <w:rPr>
          <w:rStyle w:val="24"/>
          <w:rFonts w:hint="eastAsia" w:ascii="仿宋" w:hAnsi="仿宋" w:eastAsia="仿宋" w:cs="仿宋"/>
          <w:color w:val="auto"/>
          <w:sz w:val="24"/>
          <w:szCs w:val="24"/>
        </w:rPr>
        <w:t>http://www.ccgp-shaanxi.gov.cn/zcdservice/zcd/shanxi/article/zcdt/1390497710741917696</w:t>
      </w:r>
      <w:r>
        <w:rPr>
          <w:rStyle w:val="24"/>
          <w:rFonts w:hint="eastAsia" w:ascii="仿宋" w:hAnsi="仿宋" w:eastAsia="仿宋" w:cs="仿宋"/>
          <w:color w:val="auto"/>
          <w:sz w:val="24"/>
          <w:szCs w:val="24"/>
        </w:rPr>
        <w:fldChar w:fldCharType="end"/>
      </w:r>
    </w:p>
    <w:p>
      <w:pPr>
        <w:pStyle w:val="5"/>
        <w:spacing w:line="360" w:lineRule="auto"/>
        <w:ind w:firstLine="482"/>
        <w:rPr>
          <w:rFonts w:ascii="仿宋" w:hAnsi="仿宋" w:cs="仿宋"/>
          <w:color w:val="auto"/>
          <w:sz w:val="24"/>
          <w:szCs w:val="24"/>
        </w:rPr>
      </w:pPr>
      <w:r>
        <w:rPr>
          <w:rFonts w:hint="eastAsia" w:ascii="仿宋" w:hAnsi="仿宋" w:cs="仿宋"/>
          <w:color w:val="auto"/>
          <w:sz w:val="24"/>
          <w:szCs w:val="24"/>
        </w:rPr>
        <w:t>（五）关于现场踏勘和集中答疑</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采购人可以根据项目实际情况决定是否组织现场踏勘/标前集中答疑。投标邀请函中明确载明安排上述活动的，各供应商应派出技术、预算等相关人员，在招标文件约定的时间、地点参加现场踏勘/标前集中答疑。</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供应商代表可在采购人指引下就采购内容相关数据进行实地测量，需要采购人或采购代理机构解答的问题可以以口头或书面形式做出。口头问题，口头答复；书面问题，将由采购人和采购代理机构整理后，在“政府采购信息发布媒体”上发布《答疑纪要》。答疑纪要是招标文件的组成部分，与招标文件中表述不一致的内容，以答疑纪要为准。</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凡未参加现场踏勘和集中答疑的供应商，由此带来的不利后果由该供应商自行承担。</w:t>
      </w:r>
    </w:p>
    <w:p>
      <w:pPr>
        <w:pStyle w:val="5"/>
        <w:spacing w:line="360" w:lineRule="auto"/>
        <w:ind w:firstLine="482"/>
        <w:rPr>
          <w:rFonts w:ascii="仿宋" w:hAnsi="仿宋" w:cs="仿宋"/>
          <w:color w:val="auto"/>
          <w:sz w:val="24"/>
          <w:szCs w:val="24"/>
        </w:rPr>
      </w:pPr>
      <w:r>
        <w:rPr>
          <w:rFonts w:hint="eastAsia" w:ascii="仿宋" w:hAnsi="仿宋" w:cs="仿宋"/>
          <w:color w:val="auto"/>
          <w:sz w:val="24"/>
          <w:szCs w:val="24"/>
        </w:rPr>
        <w:t>（六）关于同一品牌产品的处理</w:t>
      </w:r>
    </w:p>
    <w:p>
      <w:pPr>
        <w:wordWrap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采用最低评标价法的采购项目，提供相同品牌产品的不同供应商参加同一合同项下投标的，以其中通过资格审查、符合性审查且报价最低的参加评标；报价相同的，由采购人或者采购人委托评审委员会按照采购文件规定的方式确定一个参加评标的供应商，采购文件未规定的采取随机抽取方式确定，其他投标无效。</w:t>
      </w:r>
    </w:p>
    <w:p>
      <w:pPr>
        <w:wordWrap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评审委员会按照采购文件规定的方式确定一个供应商获得中标供应商推荐资格，采购文件未规定的采取随机抽取方式确定，其他同品牌供应商不作为中标候选人。</w:t>
      </w:r>
    </w:p>
    <w:p>
      <w:pPr>
        <w:wordWrap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3．非单一产品采购项目，采购人将根据采购项目技术构成、产品价格比重等因素确定核心产品（可能不止一种），并在采购文件中载明。多家供应商提供的核心产品有部分采用或全部采用相同品牌的，按一家供应商计算。</w:t>
      </w:r>
    </w:p>
    <w:p>
      <w:pPr>
        <w:pStyle w:val="5"/>
        <w:spacing w:line="360" w:lineRule="auto"/>
        <w:ind w:firstLine="482"/>
        <w:rPr>
          <w:rFonts w:ascii="仿宋" w:hAnsi="仿宋" w:cs="仿宋"/>
          <w:color w:val="auto"/>
          <w:sz w:val="24"/>
          <w:szCs w:val="24"/>
        </w:rPr>
      </w:pPr>
      <w:r>
        <w:rPr>
          <w:rFonts w:hint="eastAsia" w:ascii="仿宋" w:hAnsi="仿宋" w:cs="仿宋"/>
          <w:color w:val="auto"/>
          <w:sz w:val="24"/>
          <w:szCs w:val="24"/>
        </w:rPr>
        <w:t>（七）关于知识产权和保密事项</w:t>
      </w:r>
    </w:p>
    <w:p>
      <w:pPr>
        <w:wordWrap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1．所有涉及知识产权的产品及设计，供应商必须确保委托人、采购人拥有其合法的、不受限制的无偿使用权，并免受任何侵权诉讼或索偿；否则，由此产生的一切经济损失和法律责任由供应商承担。</w:t>
      </w:r>
    </w:p>
    <w:p>
      <w:pPr>
        <w:wordWrap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由采购人向供应商提供的用户需求书、图纸、样品、模型、模件和所有资料，供应商获得后，应对其保密。除非采购人同意，供应商不得向第三方透露或将其用于本次投标以外的任何用途。开标后，若采购人有要求，供应商人须归还采购人认为需保密的文件和资料，并销毁所有相应的备份文件及资料。</w:t>
      </w:r>
    </w:p>
    <w:p>
      <w:pPr>
        <w:pStyle w:val="5"/>
        <w:spacing w:line="360" w:lineRule="auto"/>
        <w:ind w:firstLine="482"/>
        <w:rPr>
          <w:rFonts w:ascii="仿宋" w:hAnsi="仿宋" w:cs="仿宋"/>
          <w:color w:val="auto"/>
          <w:sz w:val="24"/>
          <w:szCs w:val="24"/>
        </w:rPr>
      </w:pPr>
      <w:r>
        <w:rPr>
          <w:rFonts w:hint="eastAsia" w:ascii="仿宋" w:hAnsi="仿宋" w:cs="仿宋"/>
          <w:color w:val="auto"/>
          <w:sz w:val="24"/>
          <w:szCs w:val="24"/>
        </w:rPr>
        <w:t>（八）关于信用记录的查询和使用</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1．根据财政部《关于在政府采购活动中查询及使用信用记录有关问题的通知》（财库〔2016〕125号）第二条有关要求，采购人将在资格审查阶段通过【信用中国】（</w:t>
      </w:r>
      <w:r>
        <w:fldChar w:fldCharType="begin"/>
      </w:r>
      <w:r>
        <w:instrText xml:space="preserve"> HYPERLINK "https://www.creditchina.gov.cn" </w:instrText>
      </w:r>
      <w:r>
        <w:fldChar w:fldCharType="separate"/>
      </w:r>
      <w:r>
        <w:rPr>
          <w:rStyle w:val="24"/>
          <w:rFonts w:hint="eastAsia" w:ascii="仿宋" w:hAnsi="仿宋" w:eastAsia="仿宋" w:cs="仿宋"/>
          <w:color w:val="auto"/>
          <w:sz w:val="24"/>
          <w:szCs w:val="24"/>
        </w:rPr>
        <w:t>https://www.creditchina.gov.cn</w:t>
      </w:r>
      <w:r>
        <w:rPr>
          <w:rStyle w:val="24"/>
          <w:rFonts w:hint="eastAsia" w:ascii="仿宋" w:hAnsi="仿宋" w:eastAsia="仿宋" w:cs="仿宋"/>
          <w:color w:val="auto"/>
          <w:sz w:val="24"/>
          <w:szCs w:val="24"/>
        </w:rPr>
        <w:fldChar w:fldCharType="end"/>
      </w:r>
      <w:r>
        <w:rPr>
          <w:rFonts w:hint="eastAsia" w:ascii="仿宋" w:hAnsi="仿宋" w:eastAsia="仿宋" w:cs="仿宋"/>
          <w:color w:val="auto"/>
          <w:sz w:val="24"/>
          <w:szCs w:val="24"/>
        </w:rPr>
        <w:t>/）和【中国政府采购网】（</w:t>
      </w:r>
      <w:r>
        <w:fldChar w:fldCharType="begin"/>
      </w:r>
      <w:r>
        <w:instrText xml:space="preserve"> HYPERLINK "http://www.ccgp.gov.cn/" </w:instrText>
      </w:r>
      <w:r>
        <w:fldChar w:fldCharType="separate"/>
      </w:r>
      <w:r>
        <w:rPr>
          <w:rStyle w:val="24"/>
          <w:rFonts w:hint="eastAsia" w:ascii="仿宋" w:hAnsi="仿宋" w:eastAsia="仿宋" w:cs="仿宋"/>
          <w:color w:val="auto"/>
          <w:sz w:val="24"/>
          <w:szCs w:val="24"/>
        </w:rPr>
        <w:t>http://www.ccgp.gov.cn/）</w:t>
      </w:r>
      <w:r>
        <w:rPr>
          <w:rStyle w:val="24"/>
          <w:rFonts w:hint="eastAsia" w:ascii="仿宋" w:hAnsi="仿宋" w:eastAsia="仿宋" w:cs="仿宋"/>
          <w:color w:val="auto"/>
          <w:sz w:val="24"/>
          <w:szCs w:val="24"/>
        </w:rPr>
        <w:fldChar w:fldCharType="end"/>
      </w:r>
      <w:r>
        <w:rPr>
          <w:rFonts w:hint="eastAsia" w:ascii="仿宋" w:hAnsi="仿宋" w:eastAsia="仿宋" w:cs="仿宋"/>
          <w:color w:val="auto"/>
          <w:sz w:val="24"/>
          <w:szCs w:val="24"/>
        </w:rPr>
        <w:t>对供应商的信用情况进行甄别。</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2．对列入失信被执行人、重大税收违法案件当事人名单、政府采购严重违法失信行为记录名单及其他不符合《中华人民共和国政府采购法》第二十二条规定条件的供应商，将拒绝其参与政府采购活动。</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3．供应商在参加政府采购活动前3年内因违法经营被禁止在一定期限内参加政府采购活动，期限届满的，可以参加政府采购活动的，但供应商应提供相关证明材料。</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4．信用记录查询结果打印后，将与其他采购文件一并保存。</w:t>
      </w:r>
    </w:p>
    <w:p>
      <w:pPr>
        <w:pStyle w:val="5"/>
        <w:spacing w:line="360" w:lineRule="auto"/>
        <w:ind w:firstLine="482"/>
        <w:rPr>
          <w:rFonts w:ascii="仿宋" w:hAnsi="仿宋" w:cs="仿宋"/>
          <w:color w:val="auto"/>
          <w:sz w:val="24"/>
          <w:szCs w:val="24"/>
        </w:rPr>
      </w:pPr>
      <w:r>
        <w:rPr>
          <w:rFonts w:hint="eastAsia" w:ascii="仿宋" w:hAnsi="仿宋" w:cs="仿宋"/>
          <w:color w:val="auto"/>
          <w:sz w:val="24"/>
          <w:szCs w:val="24"/>
        </w:rPr>
        <w:t>（九）其他重要事项</w:t>
      </w:r>
    </w:p>
    <w:p>
      <w:pPr>
        <w:wordWrap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1．招标文件内所附网络链接仅供参考，不保证其长期有效性。</w:t>
      </w:r>
    </w:p>
    <w:p>
      <w:pPr>
        <w:wordWrap w:val="0"/>
        <w:spacing w:line="360" w:lineRule="auto"/>
        <w:ind w:firstLine="480" w:firstLineChars="200"/>
        <w:rPr>
          <w:rFonts w:ascii="仿宋" w:hAnsi="仿宋" w:eastAsia="仿宋" w:cs="仿宋"/>
          <w:b/>
          <w:bCs/>
          <w:color w:val="auto"/>
          <w:sz w:val="24"/>
          <w:szCs w:val="24"/>
        </w:rPr>
      </w:pPr>
      <w:r>
        <w:rPr>
          <w:rFonts w:hint="eastAsia" w:ascii="仿宋" w:hAnsi="仿宋" w:eastAsia="仿宋" w:cs="仿宋"/>
          <w:color w:val="auto"/>
          <w:sz w:val="24"/>
          <w:szCs w:val="24"/>
        </w:rPr>
        <w:t>2．供应商的投标费用自理。</w:t>
      </w:r>
    </w:p>
    <w:bookmarkEnd w:id="4"/>
    <w:p>
      <w:pPr>
        <w:pStyle w:val="4"/>
        <w:spacing w:beforeLines="50" w:line="360" w:lineRule="auto"/>
        <w:jc w:val="center"/>
        <w:rPr>
          <w:rFonts w:ascii="仿宋" w:hAnsi="仿宋" w:eastAsia="仿宋" w:cs="仿宋"/>
          <w:b/>
          <w:bCs w:val="0"/>
          <w:color w:val="auto"/>
        </w:rPr>
      </w:pPr>
      <w:r>
        <w:rPr>
          <w:rFonts w:hint="eastAsia" w:ascii="仿宋" w:hAnsi="仿宋" w:eastAsia="仿宋" w:cs="仿宋"/>
          <w:b/>
          <w:bCs w:val="0"/>
          <w:color w:val="auto"/>
        </w:rPr>
        <w:t>三、招标文件</w:t>
      </w:r>
    </w:p>
    <w:p>
      <w:pPr>
        <w:pStyle w:val="5"/>
        <w:spacing w:line="360" w:lineRule="auto"/>
        <w:ind w:firstLine="482"/>
        <w:rPr>
          <w:rFonts w:ascii="仿宋" w:hAnsi="仿宋" w:cs="仿宋"/>
          <w:color w:val="auto"/>
          <w:sz w:val="24"/>
          <w:szCs w:val="24"/>
        </w:rPr>
      </w:pPr>
      <w:r>
        <w:rPr>
          <w:rFonts w:hint="eastAsia" w:ascii="仿宋" w:hAnsi="仿宋" w:cs="仿宋"/>
          <w:color w:val="auto"/>
          <w:sz w:val="24"/>
          <w:szCs w:val="24"/>
        </w:rPr>
        <w:t>（一）招标文件的解释权</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本项目招标文件的解释权归采购代理机构，评标委员会成员应根据政府采购法律法规和招标文件所载明的评审方法、标准进行评审。</w:t>
      </w:r>
    </w:p>
    <w:p>
      <w:pPr>
        <w:pStyle w:val="5"/>
        <w:spacing w:line="360" w:lineRule="auto"/>
        <w:ind w:firstLine="482"/>
        <w:rPr>
          <w:rFonts w:ascii="仿宋" w:hAnsi="仿宋" w:cs="仿宋"/>
          <w:color w:val="auto"/>
          <w:sz w:val="24"/>
          <w:szCs w:val="24"/>
        </w:rPr>
      </w:pPr>
      <w:r>
        <w:rPr>
          <w:rFonts w:hint="eastAsia" w:ascii="仿宋" w:hAnsi="仿宋" w:cs="仿宋"/>
          <w:color w:val="auto"/>
          <w:sz w:val="24"/>
          <w:szCs w:val="24"/>
        </w:rPr>
        <w:t>（二）招标文件主要内容</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第</w:t>
      </w:r>
      <w:r>
        <w:rPr>
          <w:rFonts w:hint="eastAsia" w:ascii="仿宋" w:hAnsi="仿宋" w:eastAsia="仿宋" w:cs="仿宋"/>
          <w:b/>
          <w:color w:val="auto"/>
          <w:sz w:val="24"/>
          <w:szCs w:val="24"/>
        </w:rPr>
        <w:t>一</w:t>
      </w:r>
      <w:r>
        <w:rPr>
          <w:rFonts w:hint="eastAsia" w:ascii="仿宋" w:hAnsi="仿宋" w:eastAsia="仿宋" w:cs="仿宋"/>
          <w:color w:val="auto"/>
          <w:sz w:val="24"/>
          <w:szCs w:val="24"/>
        </w:rPr>
        <w:t>章 招标公告</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第</w:t>
      </w:r>
      <w:r>
        <w:rPr>
          <w:rFonts w:hint="eastAsia" w:ascii="仿宋" w:hAnsi="仿宋" w:eastAsia="仿宋" w:cs="仿宋"/>
          <w:b/>
          <w:color w:val="auto"/>
          <w:sz w:val="24"/>
          <w:szCs w:val="24"/>
        </w:rPr>
        <w:t>二</w:t>
      </w:r>
      <w:r>
        <w:rPr>
          <w:rFonts w:hint="eastAsia" w:ascii="仿宋" w:hAnsi="仿宋" w:eastAsia="仿宋" w:cs="仿宋"/>
          <w:color w:val="auto"/>
          <w:sz w:val="24"/>
          <w:szCs w:val="24"/>
        </w:rPr>
        <w:t>章供应商须知</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第</w:t>
      </w:r>
      <w:r>
        <w:rPr>
          <w:rFonts w:hint="eastAsia" w:ascii="仿宋" w:hAnsi="仿宋" w:eastAsia="仿宋" w:cs="仿宋"/>
          <w:b/>
          <w:color w:val="auto"/>
          <w:sz w:val="24"/>
          <w:szCs w:val="24"/>
        </w:rPr>
        <w:t>三</w:t>
      </w:r>
      <w:r>
        <w:rPr>
          <w:rFonts w:hint="eastAsia" w:ascii="仿宋" w:hAnsi="仿宋" w:eastAsia="仿宋" w:cs="仿宋"/>
          <w:color w:val="auto"/>
          <w:sz w:val="24"/>
          <w:szCs w:val="24"/>
        </w:rPr>
        <w:t>章招标内容及要求</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第</w:t>
      </w:r>
      <w:r>
        <w:rPr>
          <w:rFonts w:hint="eastAsia" w:ascii="仿宋" w:hAnsi="仿宋" w:eastAsia="仿宋" w:cs="仿宋"/>
          <w:bCs/>
          <w:color w:val="auto"/>
          <w:sz w:val="24"/>
          <w:szCs w:val="24"/>
        </w:rPr>
        <w:t>四</w:t>
      </w:r>
      <w:r>
        <w:rPr>
          <w:rFonts w:hint="eastAsia" w:ascii="仿宋" w:hAnsi="仿宋" w:eastAsia="仿宋" w:cs="仿宋"/>
          <w:color w:val="auto"/>
          <w:sz w:val="24"/>
          <w:szCs w:val="24"/>
        </w:rPr>
        <w:t>章合同文本</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第</w:t>
      </w:r>
      <w:r>
        <w:rPr>
          <w:rFonts w:hint="eastAsia" w:ascii="仿宋" w:hAnsi="仿宋" w:eastAsia="仿宋" w:cs="仿宋"/>
          <w:bCs/>
          <w:color w:val="auto"/>
          <w:sz w:val="24"/>
          <w:szCs w:val="24"/>
        </w:rPr>
        <w:t>五</w:t>
      </w:r>
      <w:r>
        <w:rPr>
          <w:rFonts w:hint="eastAsia" w:ascii="仿宋" w:hAnsi="仿宋" w:eastAsia="仿宋" w:cs="仿宋"/>
          <w:color w:val="auto"/>
          <w:sz w:val="24"/>
          <w:szCs w:val="24"/>
        </w:rPr>
        <w:t>章投标文件构成及格式</w:t>
      </w:r>
    </w:p>
    <w:p>
      <w:pPr>
        <w:pStyle w:val="5"/>
        <w:spacing w:line="360" w:lineRule="auto"/>
        <w:ind w:firstLine="482"/>
        <w:rPr>
          <w:rFonts w:ascii="仿宋" w:hAnsi="仿宋" w:cs="仿宋"/>
          <w:color w:val="auto"/>
          <w:sz w:val="24"/>
          <w:szCs w:val="24"/>
        </w:rPr>
      </w:pPr>
      <w:r>
        <w:rPr>
          <w:rFonts w:hint="eastAsia" w:ascii="仿宋" w:hAnsi="仿宋" w:cs="仿宋"/>
          <w:color w:val="auto"/>
          <w:sz w:val="24"/>
          <w:szCs w:val="24"/>
        </w:rPr>
        <w:t>（三）招标文件的检查及阅读</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供应商应认真阅读和充分理解招标文件中所有的事项、格式条款和规范要求，在投标文件中对招标文件做出全面响应，并按招标文件的要求提交全部资料。</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项目废标后重新组织招标的，采购代理机构将重新编制、发布新版招标文件，供应商应按新版招标文件重新编制投标文件。原招标文件及投标文件失效。</w:t>
      </w:r>
    </w:p>
    <w:p>
      <w:pPr>
        <w:pStyle w:val="5"/>
        <w:spacing w:line="360" w:lineRule="auto"/>
        <w:ind w:firstLine="482"/>
        <w:rPr>
          <w:rFonts w:ascii="仿宋" w:hAnsi="仿宋" w:cs="仿宋"/>
          <w:color w:val="auto"/>
          <w:sz w:val="24"/>
          <w:szCs w:val="24"/>
        </w:rPr>
      </w:pPr>
      <w:r>
        <w:rPr>
          <w:rFonts w:hint="eastAsia" w:ascii="仿宋" w:hAnsi="仿宋" w:cs="仿宋"/>
          <w:color w:val="auto"/>
          <w:sz w:val="24"/>
          <w:szCs w:val="24"/>
        </w:rPr>
        <w:t>（四）招标文件的修改、澄清</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1.提交投标文件截止之日前，采购人或采购代理机构可能对已发出的招标文件进行澄清或者修改，澄清或者修改的内容为招标文件的组成部分。</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2.当需要澄清或修改时，采购代理机构将在提交投标文件截止之日15日前，在财政部门指定的“政府采购信息发布媒体”上发布变更公告；不足15日的，将顺延提交投标文件截止时间。</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3.澄清或修改的内容可能影响投标文件编制时，采购代理机构将在发布变更公告的同时，提醒供应商下载答疑文件（*.SXSCF，即更新后的电子招标文件）。供应商应及时从西安市公共资源交易平台〖首页·〉电子交易平台·〉陕西政府采购交易系统·〉企业端〗登录，登录后切换到〖我的项目〗模块，从〖项目流程·〉项目管理·〉答疑文件下载〗获取更新后的电子招标文件（*.SXSCF），使用旧版电子招标文件制作的电子投标文件（*.SXSTF），系统将拒绝接收。</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4.请各供应商在提交投标文件截止时间之前，务必随时关注“政府采购信息发布媒体”上发布的变更公告，采购代理机构不再另行通知，因供应商未及时关注所造成的一切后果由供应商自行承担：</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（1）【</w:t>
      </w:r>
      <w:r>
        <w:fldChar w:fldCharType="begin"/>
      </w:r>
      <w:r>
        <w:instrText xml:space="preserve"> HYPERLINK "http://www.ccgp-shaanxi.gov.cn" </w:instrText>
      </w:r>
      <w:r>
        <w:fldChar w:fldCharType="separate"/>
      </w:r>
      <w:r>
        <w:rPr>
          <w:rFonts w:hint="eastAsia" w:ascii="仿宋" w:hAnsi="仿宋" w:eastAsia="仿宋" w:cs="仿宋"/>
          <w:color w:val="auto"/>
          <w:sz w:val="24"/>
          <w:szCs w:val="24"/>
        </w:rPr>
        <w:t>陕西省政府采购网</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t>】（</w:t>
      </w:r>
      <w:r>
        <w:fldChar w:fldCharType="begin"/>
      </w:r>
      <w:r>
        <w:instrText xml:space="preserve"> HYPERLINK "http://www.ccgp-shaanxi.gov.cn/" </w:instrText>
      </w:r>
      <w:r>
        <w:fldChar w:fldCharType="separate"/>
      </w:r>
      <w:r>
        <w:rPr>
          <w:rStyle w:val="24"/>
          <w:rFonts w:hint="eastAsia" w:ascii="仿宋" w:hAnsi="仿宋" w:eastAsia="仿宋" w:cs="仿宋"/>
          <w:color w:val="auto"/>
          <w:sz w:val="24"/>
          <w:szCs w:val="24"/>
        </w:rPr>
        <w:t>http://www.ccgp-shaanxi.gov.cn/</w:t>
      </w:r>
      <w:r>
        <w:rPr>
          <w:rStyle w:val="24"/>
          <w:rFonts w:hint="eastAsia" w:ascii="仿宋" w:hAnsi="仿宋" w:eastAsia="仿宋" w:cs="仿宋"/>
          <w:color w:val="auto"/>
          <w:sz w:val="24"/>
          <w:szCs w:val="24"/>
        </w:rPr>
        <w:fldChar w:fldCharType="end"/>
      </w:r>
      <w:r>
        <w:rPr>
          <w:rFonts w:hint="eastAsia" w:ascii="仿宋" w:hAnsi="仿宋" w:eastAsia="仿宋" w:cs="仿宋"/>
          <w:color w:val="auto"/>
          <w:sz w:val="24"/>
          <w:szCs w:val="24"/>
        </w:rPr>
        <w:t>）中的〖首页·〉信息公告·〉市级·〉西安市〗；</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（2）【</w:t>
      </w:r>
      <w:r>
        <w:fldChar w:fldCharType="begin"/>
      </w:r>
      <w:r>
        <w:instrText xml:space="preserve"> HYPERLINK "http://xa.sxggzyjy.cn/" </w:instrText>
      </w:r>
      <w:r>
        <w:fldChar w:fldCharType="separate"/>
      </w:r>
      <w:r>
        <w:rPr>
          <w:rFonts w:hint="eastAsia" w:ascii="仿宋" w:hAnsi="仿宋" w:eastAsia="仿宋" w:cs="仿宋"/>
          <w:color w:val="auto"/>
          <w:sz w:val="24"/>
          <w:szCs w:val="24"/>
        </w:rPr>
        <w:t>全国公共资源交易网（陕西省·西安市）</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t>】（</w:t>
      </w:r>
      <w:r>
        <w:fldChar w:fldCharType="begin"/>
      </w:r>
      <w:r>
        <w:instrText xml:space="preserve"> HYPERLINK "http://sxggzyjy.xa.gov.cn/" </w:instrText>
      </w:r>
      <w:r>
        <w:fldChar w:fldCharType="separate"/>
      </w:r>
      <w:r>
        <w:rPr>
          <w:rStyle w:val="24"/>
          <w:rFonts w:hint="eastAsia" w:ascii="仿宋" w:hAnsi="仿宋" w:eastAsia="仿宋" w:cs="仿宋"/>
          <w:color w:val="auto"/>
          <w:sz w:val="24"/>
          <w:szCs w:val="24"/>
        </w:rPr>
        <w:t>http://sxggzyjy.xa.gov.cn/</w:t>
      </w:r>
      <w:r>
        <w:rPr>
          <w:rStyle w:val="24"/>
          <w:rFonts w:hint="eastAsia" w:ascii="仿宋" w:hAnsi="仿宋" w:eastAsia="仿宋" w:cs="仿宋"/>
          <w:color w:val="auto"/>
          <w:sz w:val="24"/>
          <w:szCs w:val="24"/>
        </w:rPr>
        <w:fldChar w:fldCharType="end"/>
      </w:r>
      <w:r>
        <w:rPr>
          <w:rFonts w:hint="eastAsia" w:ascii="仿宋" w:hAnsi="仿宋" w:eastAsia="仿宋" w:cs="仿宋"/>
          <w:color w:val="auto"/>
          <w:sz w:val="24"/>
          <w:szCs w:val="24"/>
        </w:rPr>
        <w:t>）中的〖首页·〉交易大厅·〉政府采购〗。</w:t>
      </w:r>
    </w:p>
    <w:p>
      <w:pPr>
        <w:pStyle w:val="4"/>
        <w:spacing w:line="360" w:lineRule="auto"/>
        <w:jc w:val="center"/>
        <w:rPr>
          <w:rFonts w:ascii="仿宋" w:hAnsi="仿宋" w:eastAsia="仿宋" w:cs="仿宋"/>
          <w:b/>
          <w:bCs w:val="0"/>
          <w:color w:val="auto"/>
        </w:rPr>
      </w:pPr>
      <w:r>
        <w:rPr>
          <w:rFonts w:hint="eastAsia" w:ascii="仿宋" w:hAnsi="仿宋" w:eastAsia="仿宋" w:cs="仿宋"/>
          <w:b/>
          <w:bCs w:val="0"/>
          <w:color w:val="auto"/>
        </w:rPr>
        <w:t>四、投标文件</w:t>
      </w:r>
    </w:p>
    <w:p>
      <w:pPr>
        <w:pStyle w:val="5"/>
        <w:spacing w:line="360" w:lineRule="auto"/>
        <w:ind w:firstLine="482"/>
        <w:rPr>
          <w:rFonts w:ascii="仿宋" w:hAnsi="仿宋" w:cs="仿宋"/>
          <w:color w:val="auto"/>
          <w:sz w:val="24"/>
          <w:szCs w:val="24"/>
        </w:rPr>
      </w:pPr>
      <w:r>
        <w:rPr>
          <w:rFonts w:hint="eastAsia" w:ascii="仿宋" w:hAnsi="仿宋" w:cs="仿宋"/>
          <w:color w:val="auto"/>
          <w:sz w:val="24"/>
          <w:szCs w:val="24"/>
        </w:rPr>
        <w:t>（一）投标文件的式样</w:t>
      </w:r>
    </w:p>
    <w:p>
      <w:pPr>
        <w:pStyle w:val="35"/>
        <w:spacing w:line="360" w:lineRule="auto"/>
        <w:ind w:firstLine="480"/>
        <w:rPr>
          <w:rFonts w:ascii="仿宋" w:hAnsi="仿宋" w:eastAsia="仿宋" w:cs="仿宋"/>
          <w:color w:val="auto"/>
        </w:rPr>
      </w:pPr>
      <w:r>
        <w:rPr>
          <w:rFonts w:hint="eastAsia" w:ascii="仿宋" w:hAnsi="仿宋" w:eastAsia="仿宋" w:cs="仿宋"/>
          <w:color w:val="auto"/>
        </w:rPr>
        <w:t>1．组成及格式</w:t>
      </w:r>
    </w:p>
    <w:p>
      <w:pPr>
        <w:pStyle w:val="35"/>
        <w:spacing w:line="360" w:lineRule="auto"/>
        <w:ind w:firstLine="480"/>
        <w:rPr>
          <w:rFonts w:ascii="仿宋" w:hAnsi="仿宋" w:eastAsia="仿宋" w:cs="仿宋"/>
          <w:color w:val="auto"/>
        </w:rPr>
      </w:pPr>
      <w:r>
        <w:rPr>
          <w:rFonts w:hint="eastAsia" w:ascii="仿宋" w:hAnsi="仿宋" w:eastAsia="仿宋" w:cs="仿宋"/>
          <w:color w:val="auto"/>
        </w:rPr>
        <w:t>供应商依照招标文件第五章《投标文件构成及格式》给定形式进行编制投标文件。项目分标段的，应按所投标段分别准备投标文件。</w:t>
      </w:r>
    </w:p>
    <w:p>
      <w:pPr>
        <w:pStyle w:val="35"/>
        <w:spacing w:line="360" w:lineRule="auto"/>
        <w:ind w:firstLine="480"/>
        <w:rPr>
          <w:rFonts w:ascii="仿宋" w:hAnsi="仿宋" w:eastAsia="仿宋" w:cs="仿宋"/>
          <w:color w:val="auto"/>
        </w:rPr>
      </w:pPr>
      <w:r>
        <w:rPr>
          <w:rFonts w:hint="eastAsia" w:ascii="仿宋" w:hAnsi="仿宋" w:eastAsia="仿宋" w:cs="仿宋"/>
          <w:color w:val="auto"/>
        </w:rPr>
        <w:t>2．语言</w:t>
      </w:r>
    </w:p>
    <w:p>
      <w:pPr>
        <w:pStyle w:val="35"/>
        <w:spacing w:line="360" w:lineRule="auto"/>
        <w:ind w:firstLine="480"/>
        <w:rPr>
          <w:rFonts w:ascii="仿宋" w:hAnsi="仿宋" w:eastAsia="仿宋" w:cs="仿宋"/>
          <w:color w:val="auto"/>
        </w:rPr>
      </w:pPr>
      <w:r>
        <w:rPr>
          <w:rFonts w:hint="eastAsia" w:ascii="仿宋" w:hAnsi="仿宋" w:eastAsia="仿宋" w:cs="仿宋"/>
          <w:color w:val="auto"/>
        </w:rPr>
        <w:t>招标活动的所有文件、资料、函电文字均使用简体中文，确需提交用其他语言形成的资料，必须翻译成简体中文，如有差异，以简体中文为准。</w:t>
      </w:r>
    </w:p>
    <w:p>
      <w:pPr>
        <w:pStyle w:val="35"/>
        <w:spacing w:line="360" w:lineRule="auto"/>
        <w:ind w:firstLine="480"/>
        <w:rPr>
          <w:rFonts w:ascii="仿宋" w:hAnsi="仿宋" w:eastAsia="仿宋" w:cs="仿宋"/>
          <w:color w:val="auto"/>
        </w:rPr>
      </w:pPr>
      <w:r>
        <w:rPr>
          <w:rFonts w:hint="eastAsia" w:ascii="仿宋" w:hAnsi="仿宋" w:eastAsia="仿宋" w:cs="仿宋"/>
          <w:color w:val="auto"/>
        </w:rPr>
        <w:t>3．计量单位</w:t>
      </w:r>
    </w:p>
    <w:p>
      <w:pPr>
        <w:pStyle w:val="35"/>
        <w:spacing w:line="360" w:lineRule="auto"/>
        <w:ind w:firstLine="480"/>
        <w:rPr>
          <w:rFonts w:ascii="仿宋" w:hAnsi="仿宋" w:eastAsia="仿宋" w:cs="仿宋"/>
          <w:color w:val="auto"/>
        </w:rPr>
      </w:pPr>
      <w:r>
        <w:rPr>
          <w:rFonts w:hint="eastAsia" w:ascii="仿宋" w:hAnsi="仿宋" w:eastAsia="仿宋" w:cs="仿宋"/>
          <w:color w:val="auto"/>
        </w:rPr>
        <w:t>投标文件的计量单位应使用中华人民共和国法定计量单位，但招标文件另有规定的除外。</w:t>
      </w:r>
    </w:p>
    <w:p>
      <w:pPr>
        <w:pStyle w:val="5"/>
        <w:spacing w:line="360" w:lineRule="auto"/>
        <w:ind w:firstLine="482"/>
        <w:rPr>
          <w:rFonts w:ascii="仿宋" w:hAnsi="仿宋" w:cs="仿宋"/>
          <w:color w:val="auto"/>
          <w:sz w:val="24"/>
          <w:szCs w:val="24"/>
        </w:rPr>
      </w:pPr>
      <w:r>
        <w:rPr>
          <w:rFonts w:hint="eastAsia" w:ascii="仿宋" w:hAnsi="仿宋" w:cs="仿宋"/>
          <w:color w:val="auto"/>
          <w:sz w:val="24"/>
          <w:szCs w:val="24"/>
        </w:rPr>
        <w:t>（二）投标文件的有效期</w:t>
      </w:r>
    </w:p>
    <w:p>
      <w:pPr>
        <w:pStyle w:val="35"/>
        <w:spacing w:line="360" w:lineRule="auto"/>
        <w:ind w:firstLine="480"/>
        <w:rPr>
          <w:rFonts w:ascii="仿宋" w:hAnsi="仿宋" w:eastAsia="仿宋" w:cs="仿宋"/>
          <w:color w:val="auto"/>
        </w:rPr>
      </w:pPr>
      <w:r>
        <w:rPr>
          <w:rFonts w:hint="eastAsia" w:ascii="仿宋" w:hAnsi="仿宋" w:eastAsia="仿宋" w:cs="仿宋"/>
          <w:color w:val="auto"/>
        </w:rPr>
        <w:t>投标文件有效期为自开标之日起不少于90个日历日。如中标，延长至合同执行完毕时止。</w:t>
      </w:r>
    </w:p>
    <w:p>
      <w:pPr>
        <w:pStyle w:val="5"/>
        <w:spacing w:line="360" w:lineRule="auto"/>
        <w:ind w:firstLine="482"/>
        <w:rPr>
          <w:rFonts w:ascii="仿宋" w:hAnsi="仿宋" w:cs="仿宋"/>
          <w:color w:val="auto"/>
          <w:sz w:val="24"/>
          <w:szCs w:val="24"/>
        </w:rPr>
      </w:pPr>
      <w:r>
        <w:rPr>
          <w:rFonts w:hint="eastAsia" w:ascii="仿宋" w:hAnsi="仿宋" w:cs="仿宋"/>
          <w:color w:val="auto"/>
          <w:sz w:val="24"/>
          <w:szCs w:val="24"/>
        </w:rPr>
        <w:t>（三）投标报价</w:t>
      </w:r>
    </w:p>
    <w:p>
      <w:pPr>
        <w:pStyle w:val="35"/>
        <w:spacing w:line="360" w:lineRule="auto"/>
        <w:ind w:firstLine="480"/>
        <w:rPr>
          <w:rFonts w:ascii="仿宋" w:hAnsi="仿宋" w:eastAsia="仿宋" w:cs="仿宋"/>
          <w:color w:val="auto"/>
        </w:rPr>
      </w:pPr>
      <w:r>
        <w:rPr>
          <w:rFonts w:hint="eastAsia" w:ascii="仿宋" w:hAnsi="仿宋" w:eastAsia="仿宋" w:cs="仿宋"/>
          <w:color w:val="auto"/>
        </w:rPr>
        <w:t>投标报价是供应商响应采购项目要求的全部工作内容的价格体现，包括完成采购内容所需的直接费、间接费、利润、税金及其它相关的一切费用。</w:t>
      </w:r>
    </w:p>
    <w:p>
      <w:pPr>
        <w:pStyle w:val="35"/>
        <w:spacing w:line="360" w:lineRule="auto"/>
        <w:ind w:firstLine="480"/>
        <w:rPr>
          <w:rFonts w:ascii="仿宋" w:hAnsi="仿宋" w:eastAsia="仿宋" w:cs="仿宋"/>
          <w:color w:val="auto"/>
        </w:rPr>
      </w:pPr>
      <w:r>
        <w:rPr>
          <w:rFonts w:hint="eastAsia" w:ascii="仿宋" w:hAnsi="仿宋" w:eastAsia="仿宋" w:cs="仿宋"/>
          <w:color w:val="auto"/>
        </w:rPr>
        <w:t>1．供应商在报价时应充分考虑所有可能发生的费用，招标文件未列明，而供应商认为应当计取的费用均应列入报价中。报价时不论是否计取，采购人均按已计取对待。</w:t>
      </w:r>
    </w:p>
    <w:p>
      <w:pPr>
        <w:pStyle w:val="35"/>
        <w:spacing w:line="360" w:lineRule="auto"/>
        <w:ind w:firstLine="480"/>
        <w:rPr>
          <w:rFonts w:ascii="仿宋" w:hAnsi="仿宋" w:eastAsia="仿宋" w:cs="仿宋"/>
          <w:color w:val="auto"/>
        </w:rPr>
      </w:pPr>
      <w:r>
        <w:rPr>
          <w:rFonts w:hint="eastAsia" w:ascii="仿宋" w:hAnsi="仿宋" w:eastAsia="仿宋" w:cs="仿宋"/>
          <w:color w:val="auto"/>
        </w:rPr>
        <w:t>2．供应商应严格按照《投标文件构成及格式》第二部分《开标一览表》中的相关要求填写分类报价及其他需要响应的内容。投标报价只能提交唯一报价，任何有选择的报价将不予接受，按无效投标处理。</w:t>
      </w:r>
    </w:p>
    <w:p>
      <w:pPr>
        <w:pStyle w:val="35"/>
        <w:spacing w:line="360" w:lineRule="auto"/>
        <w:ind w:firstLine="480"/>
        <w:rPr>
          <w:rFonts w:ascii="仿宋" w:hAnsi="仿宋" w:eastAsia="仿宋" w:cs="仿宋"/>
          <w:color w:val="auto"/>
        </w:rPr>
      </w:pPr>
      <w:r>
        <w:rPr>
          <w:rFonts w:hint="eastAsia" w:ascii="仿宋" w:hAnsi="仿宋" w:eastAsia="仿宋" w:cs="仿宋"/>
          <w:color w:val="auto"/>
        </w:rPr>
        <w:t>3．投标报价货币：人民币；单位：元。</w:t>
      </w:r>
    </w:p>
    <w:p>
      <w:pPr>
        <w:pStyle w:val="35"/>
        <w:spacing w:line="360" w:lineRule="auto"/>
        <w:ind w:firstLine="480"/>
        <w:rPr>
          <w:rFonts w:ascii="仿宋" w:hAnsi="仿宋" w:eastAsia="仿宋" w:cs="仿宋"/>
          <w:color w:val="auto"/>
        </w:rPr>
      </w:pPr>
      <w:r>
        <w:rPr>
          <w:rFonts w:hint="eastAsia" w:ascii="仿宋" w:hAnsi="仿宋" w:eastAsia="仿宋" w:cs="仿宋"/>
          <w:color w:val="auto"/>
        </w:rPr>
        <w:t>4．投标文件报价出现前后不一致的，除招标文件另有规定外，按照下列规则修正：</w:t>
      </w:r>
    </w:p>
    <w:p>
      <w:pPr>
        <w:pStyle w:val="35"/>
        <w:spacing w:line="360" w:lineRule="auto"/>
        <w:ind w:firstLine="480"/>
        <w:rPr>
          <w:rFonts w:ascii="仿宋" w:hAnsi="仿宋" w:eastAsia="仿宋" w:cs="仿宋"/>
          <w:color w:val="auto"/>
        </w:rPr>
      </w:pPr>
      <w:r>
        <w:rPr>
          <w:rFonts w:hint="eastAsia" w:ascii="仿宋" w:hAnsi="仿宋" w:eastAsia="仿宋" w:cs="仿宋"/>
          <w:color w:val="auto"/>
        </w:rPr>
        <w:t>（1）投标文件中开标一览表内容与投标文件中其他位置相应内容表述不一致的，以开标一览表为准；</w:t>
      </w:r>
    </w:p>
    <w:p>
      <w:pPr>
        <w:pStyle w:val="35"/>
        <w:spacing w:line="360" w:lineRule="auto"/>
        <w:ind w:firstLine="480"/>
        <w:rPr>
          <w:rFonts w:ascii="仿宋" w:hAnsi="仿宋" w:eastAsia="仿宋" w:cs="仿宋"/>
          <w:color w:val="auto"/>
        </w:rPr>
      </w:pPr>
      <w:r>
        <w:rPr>
          <w:rFonts w:hint="eastAsia" w:ascii="仿宋" w:hAnsi="仿宋" w:eastAsia="仿宋" w:cs="仿宋"/>
          <w:color w:val="auto"/>
        </w:rPr>
        <w:t>（2）大写金额和小写金额不一致的，以大写金额为准；</w:t>
      </w:r>
    </w:p>
    <w:p>
      <w:pPr>
        <w:pStyle w:val="35"/>
        <w:spacing w:line="360" w:lineRule="auto"/>
        <w:ind w:firstLine="480"/>
        <w:rPr>
          <w:rFonts w:ascii="仿宋" w:hAnsi="仿宋" w:eastAsia="仿宋" w:cs="仿宋"/>
          <w:color w:val="auto"/>
        </w:rPr>
      </w:pPr>
      <w:r>
        <w:rPr>
          <w:rFonts w:hint="eastAsia" w:ascii="仿宋" w:hAnsi="仿宋" w:eastAsia="仿宋" w:cs="仿宋"/>
          <w:color w:val="auto"/>
        </w:rPr>
        <w:t>（3）单价金额小数点或者百分比有明显错位的，以开标一览表的总价为准，并修改单价；</w:t>
      </w:r>
    </w:p>
    <w:p>
      <w:pPr>
        <w:pStyle w:val="35"/>
        <w:spacing w:line="360" w:lineRule="auto"/>
        <w:ind w:firstLine="480"/>
        <w:rPr>
          <w:rFonts w:ascii="仿宋" w:hAnsi="仿宋" w:eastAsia="仿宋" w:cs="仿宋"/>
          <w:color w:val="auto"/>
        </w:rPr>
      </w:pPr>
      <w:r>
        <w:rPr>
          <w:rFonts w:hint="eastAsia" w:ascii="仿宋" w:hAnsi="仿宋" w:eastAsia="仿宋" w:cs="仿宋"/>
          <w:color w:val="auto"/>
        </w:rPr>
        <w:t>（4）总价金额与按单价汇总金额不一致的，以单价金额计算结果为准。</w:t>
      </w:r>
    </w:p>
    <w:p>
      <w:pPr>
        <w:pStyle w:val="35"/>
        <w:spacing w:line="360" w:lineRule="auto"/>
        <w:ind w:firstLine="480"/>
        <w:rPr>
          <w:rFonts w:ascii="仿宋" w:hAnsi="仿宋" w:eastAsia="仿宋" w:cs="仿宋"/>
          <w:color w:val="auto"/>
        </w:rPr>
      </w:pPr>
      <w:r>
        <w:rPr>
          <w:rFonts w:hint="eastAsia" w:ascii="仿宋" w:hAnsi="仿宋" w:eastAsia="仿宋" w:cs="仿宋"/>
          <w:color w:val="auto"/>
        </w:rPr>
        <w:t>同时出现两种以上不一致的，按照前款规定的顺序修正。修正后的报价经供应商确认后产生约束力，供应商不确认的，其投标无效。</w:t>
      </w:r>
    </w:p>
    <w:p>
      <w:pPr>
        <w:pStyle w:val="35"/>
        <w:spacing w:line="360" w:lineRule="auto"/>
        <w:ind w:firstLine="480"/>
        <w:rPr>
          <w:rFonts w:ascii="仿宋" w:hAnsi="仿宋" w:eastAsia="仿宋" w:cs="仿宋"/>
          <w:color w:val="auto"/>
        </w:rPr>
      </w:pPr>
      <w:r>
        <w:rPr>
          <w:rFonts w:hint="eastAsia" w:ascii="仿宋" w:hAnsi="仿宋" w:eastAsia="仿宋" w:cs="仿宋"/>
          <w:color w:val="auto"/>
        </w:rPr>
        <w:t>5．因供应商对招标文件理解不透、误解、疏漏或对市场行情了解不清造成的后果和风险，均由供应商自己负责。</w:t>
      </w:r>
    </w:p>
    <w:p>
      <w:pPr>
        <w:pStyle w:val="5"/>
        <w:spacing w:line="360" w:lineRule="auto"/>
        <w:ind w:firstLine="482"/>
        <w:rPr>
          <w:rFonts w:ascii="仿宋" w:hAnsi="仿宋" w:cs="仿宋"/>
          <w:color w:val="auto"/>
          <w:sz w:val="24"/>
          <w:szCs w:val="24"/>
        </w:rPr>
      </w:pPr>
      <w:r>
        <w:rPr>
          <w:rFonts w:hint="eastAsia" w:ascii="仿宋" w:hAnsi="仿宋" w:cs="仿宋"/>
          <w:color w:val="auto"/>
          <w:sz w:val="24"/>
          <w:szCs w:val="24"/>
        </w:rPr>
        <w:t>（四）投标文件的制作和签章</w:t>
      </w:r>
    </w:p>
    <w:p>
      <w:pPr>
        <w:pStyle w:val="35"/>
        <w:spacing w:line="360" w:lineRule="auto"/>
        <w:ind w:firstLine="480"/>
        <w:rPr>
          <w:rFonts w:ascii="仿宋" w:hAnsi="仿宋" w:eastAsia="仿宋" w:cs="仿宋"/>
          <w:color w:val="auto"/>
        </w:rPr>
      </w:pPr>
      <w:r>
        <w:rPr>
          <w:rFonts w:hint="eastAsia" w:ascii="仿宋" w:hAnsi="仿宋" w:eastAsia="仿宋" w:cs="仿宋"/>
          <w:color w:val="auto"/>
        </w:rPr>
        <w:t>1．电子投标文件（*.SXSTF）需要使用专用制作软件——“新点投标文件制作软件（陕西公共资源）”进行编制。软件下载地址及操作手册：见西安市公共资源交易平台〖首页〉服务指南〉下载专区〗中的《政府采购项目投标文件制作软件及操作手册》。</w:t>
      </w:r>
    </w:p>
    <w:p>
      <w:pPr>
        <w:pStyle w:val="35"/>
        <w:spacing w:line="360" w:lineRule="auto"/>
        <w:ind w:firstLine="480"/>
        <w:jc w:val="left"/>
        <w:rPr>
          <w:rFonts w:ascii="仿宋" w:hAnsi="仿宋" w:eastAsia="仿宋" w:cs="仿宋"/>
          <w:color w:val="auto"/>
        </w:rPr>
      </w:pPr>
      <w:r>
        <w:rPr>
          <w:rFonts w:hint="eastAsia" w:ascii="仿宋" w:hAnsi="仿宋" w:eastAsia="仿宋" w:cs="仿宋"/>
          <w:color w:val="auto"/>
        </w:rPr>
        <w:t>链接地址：</w:t>
      </w:r>
      <w:r>
        <w:fldChar w:fldCharType="begin"/>
      </w:r>
      <w:r>
        <w:instrText xml:space="preserve"> HYPERLINK "http://sxggzyjy.xa.gov.cn/fwzn/004003/20181115/4d59c184-e8f6-4d5a-a416-c2f6b0601e66.html" </w:instrText>
      </w:r>
      <w:r>
        <w:fldChar w:fldCharType="separate"/>
      </w:r>
      <w:r>
        <w:rPr>
          <w:rStyle w:val="24"/>
          <w:rFonts w:hint="eastAsia" w:ascii="仿宋" w:hAnsi="仿宋" w:eastAsia="仿宋" w:cs="仿宋"/>
          <w:color w:val="auto"/>
        </w:rPr>
        <w:t>http://sxggzyjy.xa.gov.cn/fwzn/004003/20181115/4d59c184-e8f6-4d5a-a416-c2f6b0601e66.html</w:t>
      </w:r>
      <w:r>
        <w:rPr>
          <w:rStyle w:val="24"/>
          <w:rFonts w:hint="eastAsia" w:ascii="仿宋" w:hAnsi="仿宋" w:eastAsia="仿宋" w:cs="仿宋"/>
          <w:color w:val="auto"/>
        </w:rPr>
        <w:fldChar w:fldCharType="end"/>
      </w:r>
    </w:p>
    <w:p>
      <w:pPr>
        <w:pStyle w:val="35"/>
        <w:spacing w:line="360" w:lineRule="auto"/>
        <w:ind w:firstLine="480"/>
        <w:rPr>
          <w:rFonts w:ascii="仿宋" w:hAnsi="仿宋" w:eastAsia="仿宋" w:cs="仿宋"/>
          <w:color w:val="auto"/>
        </w:rPr>
      </w:pPr>
      <w:r>
        <w:rPr>
          <w:rFonts w:hint="eastAsia" w:ascii="仿宋" w:hAnsi="仿宋" w:eastAsia="仿宋" w:cs="仿宋"/>
          <w:color w:val="auto"/>
        </w:rPr>
        <w:t>2．编制电子投标文件前，</w:t>
      </w:r>
      <w:r>
        <w:rPr>
          <w:rFonts w:hint="eastAsia" w:ascii="仿宋" w:hAnsi="仿宋" w:eastAsia="仿宋" w:cs="仿宋"/>
          <w:b/>
          <w:color w:val="auto"/>
        </w:rPr>
        <w:t>务必先做好电子招标文件的备份工作</w:t>
      </w:r>
      <w:r>
        <w:rPr>
          <w:rFonts w:hint="eastAsia" w:ascii="仿宋" w:hAnsi="仿宋" w:eastAsia="仿宋" w:cs="仿宋"/>
          <w:color w:val="auto"/>
        </w:rPr>
        <w:t>。然后按操作手册中给出的方法将电子招标文件（*.SXSZF）或答疑文件（*.SXSCF，即更新后的电子招标文件）导入制作软件，最后按照章节分别编制投标文件各个部分。</w:t>
      </w:r>
    </w:p>
    <w:p>
      <w:pPr>
        <w:pStyle w:val="35"/>
        <w:spacing w:line="360" w:lineRule="auto"/>
        <w:ind w:firstLine="482"/>
        <w:rPr>
          <w:rFonts w:ascii="仿宋" w:hAnsi="仿宋" w:eastAsia="仿宋" w:cs="仿宋"/>
          <w:color w:val="auto"/>
        </w:rPr>
      </w:pPr>
      <w:r>
        <w:rPr>
          <w:rFonts w:hint="eastAsia" w:ascii="仿宋" w:hAnsi="仿宋" w:eastAsia="仿宋" w:cs="仿宋"/>
          <w:b/>
          <w:color w:val="auto"/>
        </w:rPr>
        <w:t>再次提醒：</w:t>
      </w:r>
      <w:r>
        <w:rPr>
          <w:rFonts w:hint="eastAsia" w:ascii="仿宋" w:hAnsi="仿宋" w:eastAsia="仿宋" w:cs="仿宋"/>
          <w:color w:val="auto"/>
        </w:rPr>
        <w:t>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版电子招标文件制作的电子投标文件（*.SXSTF），系统将拒绝接收。</w:t>
      </w:r>
    </w:p>
    <w:p>
      <w:pPr>
        <w:pStyle w:val="35"/>
        <w:spacing w:line="360" w:lineRule="auto"/>
        <w:ind w:firstLine="480"/>
        <w:rPr>
          <w:rFonts w:ascii="仿宋" w:hAnsi="仿宋" w:eastAsia="仿宋" w:cs="仿宋"/>
          <w:color w:val="auto"/>
        </w:rPr>
      </w:pPr>
      <w:r>
        <w:rPr>
          <w:rFonts w:hint="eastAsia" w:ascii="仿宋" w:hAnsi="仿宋" w:eastAsia="仿宋" w:cs="仿宋"/>
          <w:color w:val="auto"/>
        </w:rPr>
        <w:t>3．电子投标文件制作过程中，需要法定代表人签字或盖章的地方，请使用“法人CA锁”进行签章；需要加盖供应商公章的地方，请使用“企业CA锁”进行签章。</w:t>
      </w:r>
    </w:p>
    <w:p>
      <w:pPr>
        <w:pStyle w:val="35"/>
        <w:spacing w:line="360" w:lineRule="auto"/>
        <w:ind w:firstLine="480"/>
        <w:rPr>
          <w:rFonts w:ascii="仿宋" w:hAnsi="仿宋" w:eastAsia="仿宋" w:cs="仿宋"/>
          <w:color w:val="auto"/>
        </w:rPr>
      </w:pPr>
      <w:r>
        <w:rPr>
          <w:rFonts w:hint="eastAsia" w:ascii="仿宋" w:hAnsi="仿宋" w:eastAsia="仿宋" w:cs="仿宋"/>
          <w:color w:val="auto"/>
        </w:rPr>
        <w:t>若导出的PDF文件里看不到签章，请尝试使用专用制作软件中的“查看投标文件工具”打开未加密的电子投标文件重新导出。在制作过程中，如有其他技术性问题，请先翻阅操作手册，或致电软件开发商。</w:t>
      </w:r>
    </w:p>
    <w:p>
      <w:pPr>
        <w:pStyle w:val="5"/>
        <w:spacing w:line="360" w:lineRule="auto"/>
        <w:ind w:firstLine="482"/>
        <w:rPr>
          <w:rFonts w:ascii="仿宋" w:hAnsi="仿宋" w:cs="仿宋"/>
          <w:color w:val="auto"/>
          <w:sz w:val="24"/>
          <w:szCs w:val="24"/>
        </w:rPr>
      </w:pPr>
      <w:r>
        <w:rPr>
          <w:rFonts w:hint="eastAsia" w:ascii="仿宋" w:hAnsi="仿宋" w:cs="仿宋"/>
          <w:color w:val="auto"/>
          <w:sz w:val="24"/>
          <w:szCs w:val="24"/>
        </w:rPr>
        <w:t>（五）投标文件的加密和提交</w:t>
      </w:r>
    </w:p>
    <w:p>
      <w:pPr>
        <w:pStyle w:val="35"/>
        <w:spacing w:line="360" w:lineRule="auto"/>
        <w:ind w:firstLine="480"/>
        <w:rPr>
          <w:rFonts w:ascii="仿宋" w:hAnsi="仿宋" w:eastAsia="仿宋" w:cs="仿宋"/>
          <w:color w:val="auto"/>
        </w:rPr>
      </w:pPr>
      <w:r>
        <w:rPr>
          <w:rFonts w:hint="eastAsia" w:ascii="仿宋" w:hAnsi="仿宋" w:eastAsia="仿宋" w:cs="仿宋"/>
          <w:color w:val="auto"/>
        </w:rPr>
        <w:t>1．在生成电子投标文件时，需要使用CA锁对投标文件进行加密。</w:t>
      </w:r>
    </w:p>
    <w:p>
      <w:pPr>
        <w:pStyle w:val="35"/>
        <w:spacing w:line="360" w:lineRule="auto"/>
        <w:ind w:firstLine="480"/>
        <w:rPr>
          <w:rFonts w:ascii="仿宋" w:hAnsi="仿宋" w:eastAsia="仿宋" w:cs="仿宋"/>
          <w:color w:val="auto"/>
        </w:rPr>
      </w:pPr>
      <w:r>
        <w:rPr>
          <w:rFonts w:hint="eastAsia" w:ascii="仿宋" w:hAnsi="仿宋" w:eastAsia="仿宋" w:cs="仿宋"/>
          <w:color w:val="auto"/>
        </w:rPr>
        <w:t>注意：加密投标文件和开标时解密投标文件应当使用同一CA，否则将会导致解密失败。</w:t>
      </w:r>
    </w:p>
    <w:p>
      <w:pPr>
        <w:pStyle w:val="35"/>
        <w:spacing w:line="360" w:lineRule="auto"/>
        <w:ind w:firstLine="480"/>
        <w:rPr>
          <w:rFonts w:ascii="仿宋" w:hAnsi="仿宋" w:eastAsia="仿宋" w:cs="仿宋"/>
          <w:color w:val="auto"/>
        </w:rPr>
      </w:pPr>
      <w:r>
        <w:rPr>
          <w:rFonts w:hint="eastAsia" w:ascii="仿宋" w:hAnsi="仿宋" w:eastAsia="仿宋" w:cs="仿宋"/>
          <w:color w:val="auto"/>
        </w:rPr>
        <w:t>2．电子投标文件可于提交投标文件截止时间前任意时段，登录西安市公共资源交易平台〖首页·〉电子交易平台·〉企业端〗，登录后切换到〖我的项目〗模块下，依次点选〖项目流程·〉项目管理·〉上传响应文件〗，上传加密后的电子投标文件（*.SXSTF）。上传成功后，西安市公共资源交易平台政府采购系统将予以记录。</w:t>
      </w:r>
    </w:p>
    <w:p>
      <w:pPr>
        <w:pStyle w:val="35"/>
        <w:spacing w:line="360" w:lineRule="auto"/>
        <w:ind w:firstLine="480"/>
        <w:rPr>
          <w:rFonts w:ascii="仿宋" w:hAnsi="仿宋" w:eastAsia="仿宋" w:cs="仿宋"/>
          <w:color w:val="auto"/>
        </w:rPr>
      </w:pPr>
      <w:r>
        <w:rPr>
          <w:rFonts w:hint="eastAsia" w:ascii="仿宋" w:hAnsi="仿宋" w:eastAsia="仿宋" w:cs="仿宋"/>
          <w:color w:val="auto"/>
        </w:rPr>
        <w:t>3．上传文件有误或需要重新提交的，可先撤销已经上传的文件，然后重新上传新文件。</w:t>
      </w:r>
    </w:p>
    <w:p>
      <w:pPr>
        <w:pStyle w:val="5"/>
        <w:spacing w:line="360" w:lineRule="auto"/>
        <w:ind w:firstLine="482"/>
        <w:rPr>
          <w:rFonts w:ascii="仿宋" w:hAnsi="仿宋" w:cs="仿宋"/>
          <w:color w:val="auto"/>
          <w:sz w:val="24"/>
          <w:szCs w:val="24"/>
        </w:rPr>
      </w:pPr>
      <w:r>
        <w:rPr>
          <w:rFonts w:hint="eastAsia" w:ascii="仿宋" w:hAnsi="仿宋" w:cs="仿宋"/>
          <w:color w:val="auto"/>
          <w:sz w:val="24"/>
          <w:szCs w:val="24"/>
        </w:rPr>
        <w:t>（六）投标文件的补充、修改和撤回</w:t>
      </w:r>
    </w:p>
    <w:p>
      <w:pPr>
        <w:pStyle w:val="35"/>
        <w:spacing w:line="360" w:lineRule="auto"/>
        <w:ind w:firstLine="480"/>
        <w:rPr>
          <w:rFonts w:ascii="仿宋" w:hAnsi="仿宋" w:eastAsia="仿宋" w:cs="仿宋"/>
          <w:color w:val="auto"/>
        </w:rPr>
      </w:pPr>
      <w:r>
        <w:rPr>
          <w:rFonts w:hint="eastAsia" w:ascii="仿宋" w:hAnsi="仿宋" w:eastAsia="仿宋" w:cs="仿宋"/>
          <w:color w:val="auto"/>
        </w:rPr>
        <w:t>1．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pPr>
        <w:pStyle w:val="35"/>
        <w:spacing w:line="360" w:lineRule="auto"/>
        <w:ind w:firstLine="480"/>
        <w:rPr>
          <w:rFonts w:ascii="仿宋" w:hAnsi="仿宋" w:eastAsia="仿宋" w:cs="仿宋"/>
          <w:color w:val="auto"/>
        </w:rPr>
      </w:pPr>
      <w:r>
        <w:rPr>
          <w:rFonts w:hint="eastAsia" w:ascii="仿宋" w:hAnsi="仿宋" w:eastAsia="仿宋" w:cs="仿宋"/>
          <w:color w:val="auto"/>
        </w:rPr>
        <w:t>2．供应商在提交投标文件截止时间后，撤回投标文件的，投标保证金不予退还。</w:t>
      </w:r>
    </w:p>
    <w:p>
      <w:pPr>
        <w:pStyle w:val="35"/>
        <w:spacing w:line="360" w:lineRule="auto"/>
        <w:ind w:firstLine="480"/>
        <w:rPr>
          <w:rFonts w:ascii="仿宋" w:hAnsi="仿宋" w:eastAsia="仿宋" w:cs="仿宋"/>
          <w:color w:val="auto"/>
        </w:rPr>
      </w:pPr>
      <w:r>
        <w:rPr>
          <w:rFonts w:hint="eastAsia" w:ascii="仿宋" w:hAnsi="仿宋" w:eastAsia="仿宋" w:cs="仿宋"/>
          <w:color w:val="auto"/>
        </w:rPr>
        <w:t>3．对已提交的电子投标文件进行补充、修改的，应先从电子交易平台上撤回旧文件，再重新提交新文件；中标后提交的纸质文件（备案用）应从专用制作软件中直接打印，与电子投标文件保持一致，不允许补充和修改。</w:t>
      </w:r>
    </w:p>
    <w:p>
      <w:pPr>
        <w:pStyle w:val="5"/>
        <w:spacing w:line="360" w:lineRule="auto"/>
        <w:ind w:firstLine="482"/>
        <w:rPr>
          <w:rFonts w:ascii="仿宋" w:hAnsi="仿宋" w:cs="仿宋"/>
          <w:color w:val="auto"/>
          <w:sz w:val="24"/>
          <w:szCs w:val="24"/>
        </w:rPr>
      </w:pPr>
      <w:r>
        <w:rPr>
          <w:rFonts w:hint="eastAsia" w:ascii="仿宋" w:hAnsi="仿宋" w:cs="仿宋"/>
          <w:color w:val="auto"/>
          <w:sz w:val="24"/>
          <w:szCs w:val="24"/>
        </w:rPr>
        <w:t>（七）关于投标文件的雷同性分析</w:t>
      </w:r>
    </w:p>
    <w:p>
      <w:pPr>
        <w:pStyle w:val="35"/>
        <w:spacing w:line="360" w:lineRule="auto"/>
        <w:ind w:firstLine="480"/>
        <w:rPr>
          <w:rFonts w:ascii="仿宋" w:hAnsi="仿宋" w:eastAsia="仿宋" w:cs="仿宋"/>
          <w:color w:val="auto"/>
        </w:rPr>
      </w:pPr>
      <w:r>
        <w:rPr>
          <w:rFonts w:hint="eastAsia" w:ascii="仿宋" w:hAnsi="仿宋" w:eastAsia="仿宋" w:cs="仿宋"/>
          <w:color w:val="auto"/>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pPr>
        <w:pStyle w:val="35"/>
        <w:spacing w:line="360" w:lineRule="auto"/>
        <w:ind w:firstLine="480"/>
        <w:rPr>
          <w:rFonts w:ascii="仿宋" w:hAnsi="仿宋" w:eastAsia="仿宋" w:cs="仿宋"/>
          <w:color w:val="auto"/>
        </w:rPr>
      </w:pPr>
      <w:r>
        <w:rPr>
          <w:rFonts w:hint="eastAsia" w:ascii="仿宋" w:hAnsi="仿宋" w:eastAsia="仿宋" w:cs="仿宋"/>
          <w:color w:val="auto"/>
        </w:rPr>
        <w:t>雷同性分析由两项指标组成，分别是“文件制作机器码”和“文件创建标识码”。其中，前者通过验证电子投标文件制作设备的特征信息（如MAC地址、硬盘序列号、CPU编号、主板号等），判断电子投标文件是否出自同一台设备。</w:t>
      </w:r>
    </w:p>
    <w:p>
      <w:pPr>
        <w:pStyle w:val="35"/>
        <w:spacing w:line="360" w:lineRule="auto"/>
        <w:ind w:firstLine="480"/>
        <w:rPr>
          <w:rFonts w:ascii="仿宋" w:hAnsi="仿宋" w:eastAsia="仿宋" w:cs="仿宋"/>
          <w:color w:val="auto"/>
        </w:rPr>
      </w:pPr>
      <w:r>
        <w:rPr>
          <w:rFonts w:hint="eastAsia" w:ascii="仿宋" w:hAnsi="仿宋" w:eastAsia="仿宋" w:cs="仿宋"/>
          <w:color w:val="auto"/>
        </w:rPr>
        <w:t>若“文件制作机器码”一致，则表明不同投标供应商的电子投标文件出自同一台制作设备，根据《陕西省财政厅关于政府采购有关政策的复函》（陕财办采函〔2019〕18号），该情形可以视为投标供应商串通投标，其投标无效。</w:t>
      </w:r>
    </w:p>
    <w:p>
      <w:pPr>
        <w:pStyle w:val="35"/>
        <w:spacing w:line="360" w:lineRule="auto"/>
        <w:ind w:firstLine="480"/>
        <w:rPr>
          <w:rFonts w:ascii="仿宋" w:hAnsi="仿宋" w:eastAsia="仿宋" w:cs="仿宋"/>
          <w:color w:val="auto"/>
        </w:rPr>
      </w:pPr>
      <w:r>
        <w:rPr>
          <w:rFonts w:hint="eastAsia" w:ascii="仿宋" w:hAnsi="仿宋" w:eastAsia="仿宋" w:cs="仿宋"/>
          <w:color w:val="auto"/>
        </w:rPr>
        <w:t>若“文件创建标识码”一致，则表示不同投标供应商使用投标文件制作软件时，使用同一源工程文件，该情形建议由评标委员会结合项目情况综合判定。</w:t>
      </w:r>
    </w:p>
    <w:p>
      <w:pPr>
        <w:pStyle w:val="5"/>
        <w:spacing w:line="360" w:lineRule="auto"/>
        <w:ind w:firstLine="482"/>
        <w:rPr>
          <w:rFonts w:ascii="仿宋" w:hAnsi="仿宋" w:cs="仿宋"/>
          <w:color w:val="auto"/>
          <w:sz w:val="24"/>
          <w:szCs w:val="24"/>
        </w:rPr>
      </w:pPr>
      <w:r>
        <w:rPr>
          <w:rFonts w:hint="eastAsia" w:ascii="仿宋" w:hAnsi="仿宋" w:cs="仿宋"/>
          <w:color w:val="auto"/>
          <w:sz w:val="24"/>
          <w:szCs w:val="24"/>
        </w:rPr>
        <w:t>（八）投标文件被拒绝接收的情形</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1．误投的或采用旧版电子招标文件制作的；</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2．逾期提交电子投标文件的。</w:t>
      </w:r>
    </w:p>
    <w:p>
      <w:pPr>
        <w:pStyle w:val="4"/>
        <w:spacing w:line="360" w:lineRule="auto"/>
        <w:jc w:val="center"/>
        <w:rPr>
          <w:rFonts w:ascii="仿宋" w:hAnsi="仿宋" w:eastAsia="仿宋" w:cs="仿宋"/>
          <w:b/>
          <w:bCs w:val="0"/>
          <w:color w:val="auto"/>
        </w:rPr>
      </w:pPr>
      <w:r>
        <w:rPr>
          <w:rFonts w:hint="eastAsia" w:ascii="仿宋" w:hAnsi="仿宋" w:eastAsia="仿宋" w:cs="仿宋"/>
          <w:b/>
          <w:bCs w:val="0"/>
          <w:color w:val="auto"/>
        </w:rPr>
        <w:t>五、开标程序</w:t>
      </w:r>
    </w:p>
    <w:p>
      <w:pPr>
        <w:pStyle w:val="35"/>
        <w:spacing w:line="360" w:lineRule="auto"/>
        <w:ind w:firstLine="480"/>
        <w:rPr>
          <w:rFonts w:ascii="仿宋" w:hAnsi="仿宋" w:eastAsia="仿宋" w:cs="仿宋"/>
          <w:color w:val="auto"/>
        </w:rPr>
      </w:pPr>
      <w:r>
        <w:rPr>
          <w:rFonts w:hint="eastAsia" w:ascii="仿宋" w:hAnsi="仿宋" w:eastAsia="仿宋" w:cs="仿宋"/>
          <w:color w:val="auto"/>
        </w:rPr>
        <w:t>开标工作由采购代理机构组织实施，整个过程受同级政府采购监管机构的监督、管理。</w:t>
      </w:r>
    </w:p>
    <w:p>
      <w:pPr>
        <w:pStyle w:val="5"/>
        <w:spacing w:line="360" w:lineRule="auto"/>
        <w:ind w:firstLine="482"/>
        <w:rPr>
          <w:rFonts w:ascii="仿宋" w:hAnsi="仿宋" w:cs="仿宋"/>
          <w:color w:val="auto"/>
          <w:sz w:val="24"/>
          <w:szCs w:val="24"/>
        </w:rPr>
      </w:pPr>
      <w:r>
        <w:rPr>
          <w:rFonts w:hint="eastAsia" w:ascii="仿宋" w:hAnsi="仿宋" w:cs="仿宋"/>
          <w:color w:val="auto"/>
          <w:sz w:val="24"/>
          <w:szCs w:val="24"/>
        </w:rPr>
        <w:t>（一）“不见面开标”基本流程</w:t>
      </w:r>
    </w:p>
    <w:p>
      <w:pPr>
        <w:pStyle w:val="35"/>
        <w:spacing w:line="360" w:lineRule="auto"/>
        <w:ind w:firstLine="480"/>
        <w:rPr>
          <w:rFonts w:ascii="仿宋" w:hAnsi="仿宋" w:eastAsia="仿宋" w:cs="仿宋"/>
          <w:color w:val="auto"/>
        </w:rPr>
      </w:pPr>
      <w:r>
        <w:rPr>
          <w:rFonts w:hint="eastAsia" w:ascii="仿宋" w:hAnsi="仿宋" w:eastAsia="仿宋" w:cs="仿宋"/>
          <w:color w:val="auto"/>
        </w:rPr>
        <w:t>“不见面开标”是依托政府采购云平台实现的供应商在线参与开标的一种组织形式。供应商无需抵达开标现场，即可在线实现开标、解密、澄清等操作。</w:t>
      </w:r>
    </w:p>
    <w:p>
      <w:pPr>
        <w:pStyle w:val="35"/>
        <w:spacing w:line="360" w:lineRule="auto"/>
        <w:ind w:firstLine="480"/>
        <w:rPr>
          <w:rFonts w:ascii="仿宋" w:hAnsi="仿宋" w:eastAsia="仿宋" w:cs="仿宋"/>
          <w:color w:val="auto"/>
        </w:rPr>
      </w:pPr>
      <w:r>
        <w:rPr>
          <w:rFonts w:hint="eastAsia" w:ascii="仿宋" w:hAnsi="仿宋" w:eastAsia="仿宋" w:cs="仿宋"/>
          <w:color w:val="auto"/>
        </w:rPr>
        <w:t>1．供应商登录：开标前，请各供应商至少提前半小时登录西安市公共资源交易平台〖首页·〉不见面开标〗系统。</w:t>
      </w:r>
    </w:p>
    <w:p>
      <w:pPr>
        <w:pStyle w:val="35"/>
        <w:spacing w:line="360" w:lineRule="auto"/>
        <w:ind w:firstLine="480"/>
        <w:rPr>
          <w:rFonts w:ascii="仿宋" w:hAnsi="仿宋" w:eastAsia="仿宋" w:cs="仿宋"/>
          <w:color w:val="auto"/>
        </w:rPr>
      </w:pPr>
      <w:r>
        <w:rPr>
          <w:rFonts w:hint="eastAsia" w:ascii="仿宋" w:hAnsi="仿宋" w:eastAsia="仿宋" w:cs="仿宋"/>
          <w:color w:val="auto"/>
        </w:rPr>
        <w:t>2．主持人宣布开标：提交投标文件截止时间过后，系统将不再接收任何投标文件。</w:t>
      </w:r>
    </w:p>
    <w:p>
      <w:pPr>
        <w:pStyle w:val="35"/>
        <w:spacing w:line="360" w:lineRule="auto"/>
        <w:ind w:firstLine="480"/>
        <w:rPr>
          <w:rFonts w:ascii="仿宋" w:hAnsi="仿宋" w:eastAsia="仿宋" w:cs="仿宋"/>
          <w:color w:val="auto"/>
        </w:rPr>
      </w:pPr>
      <w:r>
        <w:rPr>
          <w:rFonts w:hint="eastAsia" w:ascii="仿宋" w:hAnsi="仿宋" w:eastAsia="仿宋" w:cs="仿宋"/>
          <w:color w:val="auto"/>
        </w:rPr>
        <w:t>3．解密投标文件：供应商在收到主持人“开始解密”指令后，应使用“加密该投标文件的CA锁（必须是同一把锁）”在线完成投标文件解密。除因【西安市公共资源交易中心】断电、断网、系统故障及其他不可抗力等因素，导致“不见面开标”系统无法正常运行外，供应商应在规定的解密时间内完成解密。</w:t>
      </w:r>
    </w:p>
    <w:p>
      <w:pPr>
        <w:pStyle w:val="35"/>
        <w:spacing w:line="360" w:lineRule="auto"/>
        <w:ind w:firstLine="480"/>
        <w:rPr>
          <w:rFonts w:ascii="仿宋" w:hAnsi="仿宋" w:eastAsia="仿宋" w:cs="仿宋"/>
          <w:color w:val="auto"/>
        </w:rPr>
      </w:pPr>
      <w:r>
        <w:rPr>
          <w:rFonts w:hint="eastAsia" w:ascii="仿宋" w:hAnsi="仿宋" w:eastAsia="仿宋" w:cs="仿宋"/>
          <w:color w:val="auto"/>
        </w:rPr>
        <w:t>4．唱标：对于公开招标项目，“不见面开标”系统将自动展示供应商名单及其投标报价。</w:t>
      </w:r>
    </w:p>
    <w:p>
      <w:pPr>
        <w:pStyle w:val="35"/>
        <w:spacing w:line="360" w:lineRule="auto"/>
        <w:ind w:firstLine="480"/>
        <w:rPr>
          <w:rFonts w:ascii="仿宋" w:hAnsi="仿宋" w:eastAsia="仿宋" w:cs="仿宋"/>
          <w:color w:val="auto"/>
        </w:rPr>
      </w:pPr>
      <w:r>
        <w:rPr>
          <w:rFonts w:hint="eastAsia" w:ascii="仿宋" w:hAnsi="仿宋" w:eastAsia="仿宋" w:cs="仿宋"/>
          <w:color w:val="auto"/>
        </w:rPr>
        <w:t>5．开标结束：进入评审环节。供应商请保持在线，评审期间评标委员会可能会要求供应商做相应的澄清。因供应商擅自离席造成的不利后果，由供应商自行承担。</w:t>
      </w:r>
    </w:p>
    <w:p>
      <w:pPr>
        <w:pStyle w:val="35"/>
        <w:spacing w:line="360" w:lineRule="auto"/>
        <w:ind w:firstLine="480"/>
        <w:rPr>
          <w:rFonts w:ascii="仿宋" w:hAnsi="仿宋" w:eastAsia="仿宋" w:cs="仿宋"/>
          <w:color w:val="auto"/>
        </w:rPr>
      </w:pPr>
      <w:r>
        <w:rPr>
          <w:rFonts w:hint="eastAsia" w:ascii="仿宋" w:hAnsi="仿宋" w:eastAsia="仿宋" w:cs="仿宋"/>
          <w:color w:val="auto"/>
        </w:rPr>
        <w:t>“不见面开标”系统操作说明：详见西安市公共资源交易平台〖首页·〉服务指南·〉下载专区〗中的《西安公共资源交易不见面开标大厅供应商操作手册》。</w:t>
      </w:r>
    </w:p>
    <w:p>
      <w:pPr>
        <w:pStyle w:val="35"/>
        <w:spacing w:line="360" w:lineRule="auto"/>
        <w:ind w:firstLine="480"/>
        <w:jc w:val="left"/>
        <w:rPr>
          <w:rFonts w:ascii="仿宋" w:hAnsi="仿宋" w:eastAsia="仿宋" w:cs="仿宋"/>
          <w:color w:val="auto"/>
        </w:rPr>
      </w:pPr>
      <w:r>
        <w:rPr>
          <w:rFonts w:hint="eastAsia" w:ascii="仿宋" w:hAnsi="仿宋" w:eastAsia="仿宋" w:cs="仿宋"/>
          <w:color w:val="auto"/>
        </w:rPr>
        <w:t>链接地址：</w:t>
      </w:r>
      <w:r>
        <w:fldChar w:fldCharType="begin"/>
      </w:r>
      <w:r>
        <w:instrText xml:space="preserve"> HYPERLINK "http://sxggzyjy.xa.gov.cn/fwzn/004003/20200426/bc8b2c1e-abe2-4168-913c-68ff93345faf.html" </w:instrText>
      </w:r>
      <w:r>
        <w:fldChar w:fldCharType="separate"/>
      </w:r>
      <w:r>
        <w:rPr>
          <w:rStyle w:val="24"/>
          <w:rFonts w:hint="eastAsia" w:ascii="仿宋" w:hAnsi="仿宋" w:eastAsia="仿宋" w:cs="仿宋"/>
          <w:color w:val="auto"/>
        </w:rPr>
        <w:t>http://sxggzyjy.xa.gov.cn/fwzn/004003/20200426/bc8b2c1e-abe2-4168-913c-68ff93345faf.html</w:t>
      </w:r>
      <w:r>
        <w:rPr>
          <w:rStyle w:val="24"/>
          <w:rFonts w:hint="eastAsia" w:ascii="仿宋" w:hAnsi="仿宋" w:eastAsia="仿宋" w:cs="仿宋"/>
          <w:color w:val="auto"/>
        </w:rPr>
        <w:fldChar w:fldCharType="end"/>
      </w:r>
    </w:p>
    <w:p>
      <w:pPr>
        <w:pStyle w:val="5"/>
        <w:spacing w:line="360" w:lineRule="auto"/>
        <w:ind w:firstLine="482"/>
        <w:rPr>
          <w:rFonts w:ascii="仿宋" w:hAnsi="仿宋" w:cs="仿宋"/>
          <w:color w:val="auto"/>
          <w:sz w:val="24"/>
          <w:szCs w:val="24"/>
        </w:rPr>
      </w:pPr>
      <w:r>
        <w:rPr>
          <w:rFonts w:hint="eastAsia" w:ascii="仿宋" w:hAnsi="仿宋" w:cs="仿宋"/>
          <w:color w:val="auto"/>
          <w:sz w:val="24"/>
          <w:szCs w:val="24"/>
        </w:rPr>
        <w:t>（二）开标环节投标文件视为无效的情形</w:t>
      </w:r>
    </w:p>
    <w:p>
      <w:pPr>
        <w:pStyle w:val="35"/>
        <w:spacing w:line="360" w:lineRule="auto"/>
        <w:ind w:firstLine="480"/>
        <w:rPr>
          <w:rFonts w:ascii="仿宋" w:hAnsi="仿宋" w:eastAsia="仿宋" w:cs="仿宋"/>
          <w:color w:val="auto"/>
        </w:rPr>
      </w:pPr>
      <w:r>
        <w:rPr>
          <w:rFonts w:hint="eastAsia" w:ascii="仿宋" w:hAnsi="仿宋" w:eastAsia="仿宋" w:cs="仿宋"/>
          <w:color w:val="auto"/>
        </w:rPr>
        <w:t>1．供应商放弃或拒绝对电子投标文件进行解密的；</w:t>
      </w:r>
    </w:p>
    <w:p>
      <w:pPr>
        <w:pStyle w:val="35"/>
        <w:spacing w:line="360" w:lineRule="auto"/>
        <w:ind w:firstLine="480"/>
        <w:rPr>
          <w:rFonts w:ascii="仿宋" w:hAnsi="仿宋" w:eastAsia="仿宋" w:cs="仿宋"/>
          <w:color w:val="auto"/>
        </w:rPr>
      </w:pPr>
      <w:r>
        <w:rPr>
          <w:rFonts w:hint="eastAsia" w:ascii="仿宋" w:hAnsi="仿宋" w:eastAsia="仿宋" w:cs="仿宋"/>
          <w:color w:val="auto"/>
        </w:rPr>
        <w:t>2．因供应商自身原因，导致未在规定的解密时限内完整解密的，如忘带CA锁、或携带的CA锁与加密文件的CA锁不同、或使用旧版招标文件编制投标文件等情形；</w:t>
      </w:r>
    </w:p>
    <w:p>
      <w:pPr>
        <w:pStyle w:val="35"/>
        <w:spacing w:line="360" w:lineRule="auto"/>
        <w:ind w:firstLine="480"/>
        <w:rPr>
          <w:rFonts w:ascii="仿宋" w:hAnsi="仿宋" w:eastAsia="仿宋" w:cs="仿宋"/>
          <w:color w:val="auto"/>
        </w:rPr>
      </w:pPr>
      <w:r>
        <w:rPr>
          <w:rFonts w:hint="eastAsia" w:ascii="仿宋" w:hAnsi="仿宋" w:eastAsia="仿宋" w:cs="仿宋"/>
          <w:color w:val="auto"/>
        </w:rPr>
        <w:t>3．上传的电子投标文件无法正常打开的；</w:t>
      </w:r>
    </w:p>
    <w:p>
      <w:pPr>
        <w:pStyle w:val="35"/>
        <w:spacing w:line="360" w:lineRule="auto"/>
        <w:ind w:firstLine="480"/>
        <w:rPr>
          <w:rFonts w:ascii="仿宋" w:hAnsi="仿宋" w:eastAsia="仿宋" w:cs="仿宋"/>
          <w:color w:val="auto"/>
        </w:rPr>
      </w:pPr>
      <w:r>
        <w:rPr>
          <w:rFonts w:hint="eastAsia" w:ascii="仿宋" w:hAnsi="仿宋" w:eastAsia="仿宋" w:cs="仿宋"/>
          <w:color w:val="auto"/>
        </w:rPr>
        <w:t>4．政府采购法律法规规定的其他无效情形。</w:t>
      </w:r>
    </w:p>
    <w:p>
      <w:pPr>
        <w:pStyle w:val="5"/>
        <w:spacing w:line="360" w:lineRule="auto"/>
        <w:ind w:firstLine="482"/>
        <w:rPr>
          <w:rFonts w:ascii="仿宋" w:hAnsi="仿宋" w:cs="仿宋"/>
          <w:color w:val="auto"/>
          <w:sz w:val="24"/>
          <w:szCs w:val="24"/>
        </w:rPr>
      </w:pPr>
      <w:r>
        <w:rPr>
          <w:rFonts w:hint="eastAsia" w:ascii="仿宋" w:hAnsi="仿宋" w:cs="仿宋"/>
          <w:color w:val="auto"/>
          <w:sz w:val="24"/>
          <w:szCs w:val="24"/>
        </w:rPr>
        <w:t>（三）突发状况的应急处置</w:t>
      </w:r>
    </w:p>
    <w:p>
      <w:pPr>
        <w:pStyle w:val="35"/>
        <w:spacing w:line="360" w:lineRule="auto"/>
        <w:ind w:firstLine="480"/>
        <w:rPr>
          <w:rFonts w:ascii="仿宋" w:hAnsi="仿宋" w:eastAsia="仿宋" w:cs="仿宋"/>
          <w:color w:val="auto"/>
        </w:rPr>
      </w:pPr>
      <w:r>
        <w:rPr>
          <w:rFonts w:hint="eastAsia" w:ascii="仿宋" w:hAnsi="仿宋" w:eastAsia="仿宋" w:cs="仿宋"/>
          <w:color w:val="auto"/>
        </w:rPr>
        <w:t>在开评标过程中，如因停电、断网、电子化系统故障等特殊原因导致电子化开、评标工作无法正常进行时，采购代理机构将及时汇报政府采购监管部门，并等待或中止后续活动。</w:t>
      </w:r>
    </w:p>
    <w:p>
      <w:pPr>
        <w:pStyle w:val="4"/>
        <w:spacing w:line="360" w:lineRule="auto"/>
        <w:rPr>
          <w:rFonts w:ascii="仿宋" w:hAnsi="仿宋" w:eastAsia="仿宋" w:cs="仿宋"/>
          <w:color w:val="auto"/>
          <w:sz w:val="24"/>
          <w:szCs w:val="24"/>
        </w:rPr>
      </w:pPr>
      <w:r>
        <w:rPr>
          <w:rFonts w:hint="eastAsia" w:ascii="仿宋" w:hAnsi="仿宋" w:eastAsia="仿宋" w:cs="仿宋"/>
          <w:color w:val="auto"/>
          <w:sz w:val="24"/>
          <w:szCs w:val="24"/>
        </w:rPr>
        <w:t>六、资格审查</w:t>
      </w:r>
    </w:p>
    <w:p>
      <w:pPr>
        <w:pStyle w:val="35"/>
        <w:spacing w:line="360" w:lineRule="auto"/>
        <w:ind w:firstLine="480"/>
        <w:rPr>
          <w:rFonts w:ascii="仿宋" w:hAnsi="仿宋" w:eastAsia="仿宋" w:cs="仿宋"/>
          <w:color w:val="auto"/>
        </w:rPr>
      </w:pPr>
      <w:r>
        <w:rPr>
          <w:rFonts w:hint="eastAsia" w:ascii="仿宋" w:hAnsi="仿宋" w:eastAsia="仿宋" w:cs="仿宋"/>
          <w:color w:val="auto"/>
        </w:rPr>
        <w:t>开标结束后，由采购人委派的资格审查小组按照《政府采购货物和服务招标投标管理办法》（财政部第87号令）有关规定，对投标文件中的供应商资格证明文件进行审查，并对供应商信用记录进行核查。资格审查小组由3人以上单数组成（由1名采购人代表、1名监标人及1名代理机构代表组成），采购人应出具书面授权函，并指定组长。</w:t>
      </w:r>
    </w:p>
    <w:p>
      <w:pPr>
        <w:pStyle w:val="35"/>
        <w:spacing w:line="360" w:lineRule="auto"/>
        <w:ind w:firstLine="480"/>
        <w:rPr>
          <w:rFonts w:ascii="仿宋" w:hAnsi="仿宋" w:eastAsia="仿宋" w:cs="仿宋"/>
          <w:color w:val="auto"/>
        </w:rPr>
      </w:pPr>
      <w:r>
        <w:rPr>
          <w:rFonts w:hint="eastAsia" w:ascii="仿宋" w:hAnsi="仿宋" w:eastAsia="仿宋" w:cs="仿宋"/>
          <w:color w:val="auto"/>
        </w:rPr>
        <w:t>供应商提供的资格证明文件缺少任何一项或有任何一项不满足，都将被视为无效投标。供应商所提供的资格证明文件应图文清晰、易于辨识，否则由此带来的不利后果由供应商自行承担。</w:t>
      </w:r>
    </w:p>
    <w:p>
      <w:pPr>
        <w:pStyle w:val="35"/>
        <w:spacing w:line="360" w:lineRule="auto"/>
        <w:ind w:firstLine="480"/>
        <w:rPr>
          <w:rFonts w:ascii="仿宋" w:hAnsi="仿宋" w:eastAsia="仿宋" w:cs="仿宋"/>
          <w:color w:val="auto"/>
        </w:rPr>
      </w:pPr>
      <w:r>
        <w:rPr>
          <w:rFonts w:hint="eastAsia" w:ascii="仿宋" w:hAnsi="仿宋" w:eastAsia="仿宋" w:cs="仿宋"/>
          <w:color w:val="auto"/>
        </w:rPr>
        <w:t>资格审查结束后，资格审查小组成员应当对审查结果进行签字确认；对未通过资格审查的供应商，资格审查小组应当场告知其未通过的原因。</w:t>
      </w:r>
    </w:p>
    <w:p>
      <w:pPr>
        <w:pStyle w:val="35"/>
        <w:kinsoku/>
        <w:spacing w:line="360" w:lineRule="auto"/>
        <w:ind w:firstLine="480"/>
        <w:rPr>
          <w:rFonts w:ascii="仿宋" w:hAnsi="仿宋" w:eastAsia="仿宋" w:cs="仿宋"/>
          <w:color w:val="auto"/>
        </w:rPr>
      </w:pPr>
      <w:r>
        <w:rPr>
          <w:rFonts w:hint="eastAsia" w:ascii="仿宋" w:hAnsi="仿宋" w:eastAsia="仿宋" w:cs="仿宋"/>
          <w:color w:val="auto"/>
        </w:rPr>
        <w:t>合格供应商不足3家的，不得评标。</w:t>
      </w:r>
    </w:p>
    <w:p>
      <w:pPr>
        <w:keepNext/>
        <w:kinsoku/>
        <w:spacing w:beforeLines="50" w:afterLines="50" w:line="360" w:lineRule="auto"/>
        <w:jc w:val="center"/>
        <w:outlineLvl w:val="3"/>
        <w:rPr>
          <w:rFonts w:ascii="仿宋" w:hAnsi="仿宋" w:eastAsia="仿宋" w:cs="仿宋"/>
          <w:b/>
          <w:bCs/>
          <w:color w:val="auto"/>
          <w:sz w:val="24"/>
          <w:szCs w:val="24"/>
        </w:rPr>
      </w:pPr>
      <w:r>
        <w:rPr>
          <w:rFonts w:hint="eastAsia" w:ascii="仿宋" w:hAnsi="仿宋" w:eastAsia="仿宋" w:cs="仿宋"/>
          <w:b/>
          <w:bCs/>
          <w:color w:val="auto"/>
          <w:sz w:val="24"/>
          <w:szCs w:val="24"/>
        </w:rPr>
        <w:t>【资格性审查表】</w:t>
      </w:r>
    </w:p>
    <w:tbl>
      <w:tblPr>
        <w:tblStyle w:val="20"/>
        <w:tblW w:w="9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245"/>
        <w:gridCol w:w="6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3" w:type="dxa"/>
            <w:shd w:val="clear" w:color="auto" w:fill="F1F1F1" w:themeFill="background1" w:themeFillShade="F2"/>
            <w:vAlign w:val="center"/>
          </w:tcPr>
          <w:p>
            <w:pPr>
              <w:kinsoku/>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2245" w:type="dxa"/>
            <w:shd w:val="clear" w:color="auto" w:fill="F1F1F1" w:themeFill="background1" w:themeFillShade="F2"/>
            <w:vAlign w:val="center"/>
          </w:tcPr>
          <w:p>
            <w:pPr>
              <w:kinsoku/>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资格项</w:t>
            </w:r>
          </w:p>
        </w:tc>
        <w:tc>
          <w:tcPr>
            <w:tcW w:w="6702" w:type="dxa"/>
            <w:shd w:val="clear" w:color="auto" w:fill="F1F1F1" w:themeFill="background1" w:themeFillShade="F2"/>
            <w:vAlign w:val="center"/>
          </w:tcPr>
          <w:p>
            <w:pPr>
              <w:kinsoku/>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3" w:type="dxa"/>
            <w:shd w:val="clear" w:color="auto" w:fill="auto"/>
            <w:vAlign w:val="center"/>
          </w:tcPr>
          <w:p>
            <w:pPr>
              <w:kinsoku/>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一</w:t>
            </w:r>
          </w:p>
        </w:tc>
        <w:tc>
          <w:tcPr>
            <w:tcW w:w="8947" w:type="dxa"/>
            <w:gridSpan w:val="2"/>
            <w:shd w:val="clear" w:color="auto" w:fill="auto"/>
            <w:vAlign w:val="center"/>
          </w:tcPr>
          <w:p>
            <w:pPr>
              <w:kinsoku/>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基本资格条件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3" w:type="dxa"/>
            <w:vAlign w:val="center"/>
          </w:tcPr>
          <w:p>
            <w:pPr>
              <w:pStyle w:val="34"/>
              <w:numPr>
                <w:ilvl w:val="0"/>
                <w:numId w:val="3"/>
              </w:numPr>
              <w:kinsoku/>
              <w:spacing w:line="360" w:lineRule="auto"/>
              <w:ind w:left="0" w:firstLine="240" w:firstLineChars="100"/>
              <w:jc w:val="center"/>
              <w:rPr>
                <w:rFonts w:ascii="仿宋" w:hAnsi="仿宋" w:eastAsia="仿宋" w:cs="仿宋"/>
                <w:bCs/>
                <w:color w:val="auto"/>
                <w:sz w:val="24"/>
                <w:szCs w:val="24"/>
              </w:rPr>
            </w:pPr>
          </w:p>
        </w:tc>
        <w:tc>
          <w:tcPr>
            <w:tcW w:w="2245" w:type="dxa"/>
            <w:vAlign w:val="center"/>
          </w:tcPr>
          <w:p>
            <w:pPr>
              <w:kinsoku/>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有效的主体资格证明</w:t>
            </w:r>
          </w:p>
        </w:tc>
        <w:tc>
          <w:tcPr>
            <w:tcW w:w="6702" w:type="dxa"/>
            <w:vAlign w:val="center"/>
          </w:tcPr>
          <w:p>
            <w:pPr>
              <w:kinsoku/>
              <w:spacing w:line="360" w:lineRule="auto"/>
              <w:jc w:val="both"/>
              <w:rPr>
                <w:rFonts w:ascii="仿宋" w:hAnsi="仿宋" w:eastAsia="仿宋" w:cs="仿宋"/>
                <w:bCs/>
                <w:color w:val="auto"/>
                <w:sz w:val="24"/>
                <w:szCs w:val="24"/>
              </w:rPr>
            </w:pPr>
            <w:r>
              <w:rPr>
                <w:rFonts w:hint="eastAsia" w:ascii="仿宋" w:hAnsi="仿宋" w:eastAsia="仿宋" w:cs="仿宋"/>
                <w:bCs/>
                <w:color w:val="auto"/>
                <w:sz w:val="24"/>
                <w:szCs w:val="24"/>
              </w:rPr>
              <w:t>在中华人民共和国境内注册，依法取得并有效存续的营业执照（含电子营业执照）/事业单位法人证书/民办非企业单位登记证书/非企业专业服务机构执业许可证等。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3" w:type="dxa"/>
            <w:vAlign w:val="center"/>
          </w:tcPr>
          <w:p>
            <w:pPr>
              <w:pStyle w:val="34"/>
              <w:numPr>
                <w:ilvl w:val="0"/>
                <w:numId w:val="3"/>
              </w:numPr>
              <w:kinsoku/>
              <w:spacing w:line="360" w:lineRule="auto"/>
              <w:ind w:left="0" w:firstLine="240" w:firstLineChars="100"/>
              <w:jc w:val="center"/>
              <w:rPr>
                <w:rFonts w:ascii="仿宋" w:hAnsi="仿宋" w:eastAsia="仿宋" w:cs="仿宋"/>
                <w:bCs/>
                <w:color w:val="auto"/>
                <w:sz w:val="24"/>
                <w:szCs w:val="24"/>
              </w:rPr>
            </w:pPr>
          </w:p>
        </w:tc>
        <w:tc>
          <w:tcPr>
            <w:tcW w:w="2245" w:type="dxa"/>
            <w:vAlign w:val="center"/>
          </w:tcPr>
          <w:p>
            <w:pPr>
              <w:kinsoku/>
              <w:spacing w:line="360" w:lineRule="auto"/>
              <w:jc w:val="center"/>
              <w:rPr>
                <w:rFonts w:ascii="仿宋" w:hAnsi="仿宋" w:eastAsia="仿宋" w:cs="仿宋"/>
                <w:bCs/>
                <w:color w:val="auto"/>
                <w:sz w:val="24"/>
                <w:szCs w:val="24"/>
              </w:rPr>
            </w:pPr>
            <w:r>
              <w:rPr>
                <w:rFonts w:hint="eastAsia" w:ascii="仿宋" w:hAnsi="仿宋" w:eastAsia="仿宋" w:cs="仿宋"/>
                <w:color w:val="auto"/>
                <w:sz w:val="24"/>
                <w:szCs w:val="24"/>
              </w:rPr>
              <w:t>商业信誉和健全的财务会计制度</w:t>
            </w:r>
          </w:p>
        </w:tc>
        <w:tc>
          <w:tcPr>
            <w:tcW w:w="6702" w:type="dxa"/>
            <w:vAlign w:val="center"/>
          </w:tcPr>
          <w:p>
            <w:pPr>
              <w:kinsoku/>
              <w:spacing w:line="360" w:lineRule="auto"/>
              <w:ind w:right="15" w:firstLine="480" w:firstLineChars="200"/>
              <w:rPr>
                <w:rFonts w:ascii="仿宋" w:hAnsi="仿宋" w:eastAsia="仿宋" w:cs="仿宋"/>
                <w:color w:val="auto"/>
                <w:sz w:val="24"/>
                <w:szCs w:val="24"/>
              </w:rPr>
            </w:pPr>
            <w:r>
              <w:rPr>
                <w:rFonts w:hint="eastAsia" w:ascii="仿宋" w:hAnsi="仿宋" w:eastAsia="仿宋" w:cs="仿宋"/>
                <w:color w:val="auto"/>
                <w:sz w:val="24"/>
                <w:szCs w:val="24"/>
              </w:rPr>
              <w:t>提供具有财务审计资质的单位出具经审计的2022年度财务报告（包括报告正文、资产负债表、利润表、现金流量表及所有者权益变动表（无所有者权益表的提供书面说明）、附注、会计师事务所营业执照及注册会计师执业证书，报告正文应有会计师事务所公章，2个注册会计师的签字和盖章），且无反对意见；事业法人提供部门决算报告；</w:t>
            </w:r>
          </w:p>
          <w:p>
            <w:pPr>
              <w:kinsoku/>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或在开标日期前6个月内其基本开户银行出具的资信证明（附《基本存款账户信息》或《银行开户许可证》复印件）；</w:t>
            </w:r>
          </w:p>
          <w:p>
            <w:pPr>
              <w:kinsoku/>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或财政部门认可的政府采购专业担保机构出具的投标担保函；</w:t>
            </w:r>
          </w:p>
          <w:p>
            <w:pPr>
              <w:kinsoku/>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或表明具有良好的商业信誉和健全的财务会计制度的诚信声明；</w:t>
            </w:r>
          </w:p>
          <w:p>
            <w:pPr>
              <w:kinsoku/>
              <w:spacing w:line="360" w:lineRule="auto"/>
              <w:ind w:firstLine="480" w:firstLineChars="200"/>
              <w:rPr>
                <w:rFonts w:ascii="仿宋" w:hAnsi="仿宋" w:eastAsia="仿宋" w:cs="仿宋"/>
                <w:bCs/>
                <w:color w:val="auto"/>
                <w:sz w:val="24"/>
                <w:szCs w:val="24"/>
              </w:rPr>
            </w:pPr>
            <w:r>
              <w:rPr>
                <w:rFonts w:hint="eastAsia" w:ascii="仿宋" w:hAnsi="仿宋" w:eastAsia="仿宋" w:cs="仿宋"/>
                <w:color w:val="auto"/>
                <w:sz w:val="24"/>
                <w:szCs w:val="24"/>
              </w:rPr>
              <w:t>以上四种形式的资料提供任何一种即可。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703" w:type="dxa"/>
            <w:vAlign w:val="center"/>
          </w:tcPr>
          <w:p>
            <w:pPr>
              <w:pStyle w:val="34"/>
              <w:numPr>
                <w:ilvl w:val="0"/>
                <w:numId w:val="3"/>
              </w:numPr>
              <w:kinsoku/>
              <w:spacing w:line="360" w:lineRule="auto"/>
              <w:ind w:left="0" w:firstLine="240" w:firstLineChars="100"/>
              <w:jc w:val="center"/>
              <w:rPr>
                <w:rFonts w:ascii="仿宋" w:hAnsi="仿宋" w:eastAsia="仿宋" w:cs="仿宋"/>
                <w:bCs/>
                <w:color w:val="auto"/>
                <w:sz w:val="24"/>
                <w:szCs w:val="24"/>
              </w:rPr>
            </w:pPr>
          </w:p>
        </w:tc>
        <w:tc>
          <w:tcPr>
            <w:tcW w:w="2245" w:type="dxa"/>
            <w:vAlign w:val="center"/>
          </w:tcPr>
          <w:p>
            <w:pPr>
              <w:kinsoku/>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履约能力</w:t>
            </w:r>
          </w:p>
        </w:tc>
        <w:tc>
          <w:tcPr>
            <w:tcW w:w="6702" w:type="dxa"/>
            <w:vAlign w:val="center"/>
          </w:tcPr>
          <w:p>
            <w:pPr>
              <w:kinsoku/>
              <w:spacing w:line="360" w:lineRule="auto"/>
              <w:rPr>
                <w:rFonts w:ascii="仿宋" w:hAnsi="仿宋" w:eastAsia="仿宋" w:cs="仿宋"/>
                <w:color w:val="auto"/>
                <w:sz w:val="24"/>
                <w:szCs w:val="24"/>
              </w:rPr>
            </w:pPr>
            <w:r>
              <w:rPr>
                <w:rFonts w:hint="eastAsia" w:ascii="仿宋" w:hAnsi="仿宋" w:eastAsia="仿宋" w:cs="仿宋"/>
                <w:color w:val="auto"/>
                <w:sz w:val="24"/>
                <w:szCs w:val="24"/>
              </w:rPr>
              <w:t>具有履行合同所必需的设备和专业技术能力（提供承诺书）。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3" w:type="dxa"/>
            <w:vAlign w:val="center"/>
          </w:tcPr>
          <w:p>
            <w:pPr>
              <w:pStyle w:val="34"/>
              <w:numPr>
                <w:ilvl w:val="0"/>
                <w:numId w:val="3"/>
              </w:numPr>
              <w:kinsoku/>
              <w:spacing w:line="360" w:lineRule="auto"/>
              <w:ind w:left="0" w:firstLine="240" w:firstLineChars="100"/>
              <w:jc w:val="center"/>
              <w:rPr>
                <w:rFonts w:ascii="仿宋" w:hAnsi="仿宋" w:eastAsia="仿宋" w:cs="仿宋"/>
                <w:bCs/>
                <w:color w:val="auto"/>
                <w:sz w:val="24"/>
                <w:szCs w:val="24"/>
              </w:rPr>
            </w:pPr>
          </w:p>
        </w:tc>
        <w:tc>
          <w:tcPr>
            <w:tcW w:w="2245" w:type="dxa"/>
            <w:vAlign w:val="center"/>
          </w:tcPr>
          <w:p>
            <w:pPr>
              <w:kinsoku/>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社保资金缴纳证明</w:t>
            </w:r>
          </w:p>
        </w:tc>
        <w:tc>
          <w:tcPr>
            <w:tcW w:w="6702" w:type="dxa"/>
            <w:vAlign w:val="center"/>
          </w:tcPr>
          <w:p>
            <w:pPr>
              <w:kinsoku/>
              <w:spacing w:line="360" w:lineRule="auto"/>
              <w:jc w:val="both"/>
              <w:rPr>
                <w:rFonts w:ascii="仿宋" w:hAnsi="仿宋" w:eastAsia="仿宋" w:cs="仿宋"/>
                <w:bCs/>
                <w:color w:val="auto"/>
                <w:sz w:val="24"/>
                <w:szCs w:val="24"/>
              </w:rPr>
            </w:pPr>
            <w:r>
              <w:rPr>
                <w:rFonts w:hint="eastAsia" w:ascii="仿宋" w:hAnsi="仿宋" w:eastAsia="仿宋" w:cs="仿宋"/>
                <w:color w:val="auto"/>
                <w:sz w:val="24"/>
                <w:szCs w:val="24"/>
              </w:rPr>
              <w:t>提供依法缴纳社会保障资金的良好记录，缴费所属日期为投标截止时间前6个月内任一月份（投标截止时间当月不计入）的根据银行转账汇款单或社保部门出具的缴纳社会保障金的凭证判定/在法规范围内不需提供的应出具书面说明和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3" w:type="dxa"/>
            <w:vAlign w:val="center"/>
          </w:tcPr>
          <w:p>
            <w:pPr>
              <w:pStyle w:val="34"/>
              <w:numPr>
                <w:ilvl w:val="0"/>
                <w:numId w:val="3"/>
              </w:numPr>
              <w:kinsoku/>
              <w:spacing w:line="360" w:lineRule="auto"/>
              <w:ind w:left="0" w:firstLine="240" w:firstLineChars="100"/>
              <w:jc w:val="center"/>
              <w:rPr>
                <w:rFonts w:ascii="仿宋" w:hAnsi="仿宋" w:eastAsia="仿宋" w:cs="仿宋"/>
                <w:bCs/>
                <w:color w:val="auto"/>
                <w:sz w:val="24"/>
                <w:szCs w:val="24"/>
              </w:rPr>
            </w:pPr>
          </w:p>
        </w:tc>
        <w:tc>
          <w:tcPr>
            <w:tcW w:w="2245" w:type="dxa"/>
            <w:vAlign w:val="center"/>
          </w:tcPr>
          <w:p>
            <w:pPr>
              <w:kinsoku/>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税收缴纳证明</w:t>
            </w:r>
          </w:p>
        </w:tc>
        <w:tc>
          <w:tcPr>
            <w:tcW w:w="6702" w:type="dxa"/>
            <w:vAlign w:val="center"/>
          </w:tcPr>
          <w:p>
            <w:pPr>
              <w:kinsoku/>
              <w:spacing w:line="360" w:lineRule="auto"/>
              <w:jc w:val="both"/>
              <w:rPr>
                <w:rFonts w:ascii="仿宋" w:hAnsi="仿宋" w:eastAsia="仿宋" w:cs="仿宋"/>
                <w:b/>
                <w:bCs/>
                <w:color w:val="auto"/>
                <w:sz w:val="24"/>
                <w:szCs w:val="24"/>
              </w:rPr>
            </w:pPr>
            <w:r>
              <w:rPr>
                <w:rFonts w:hint="eastAsia" w:ascii="仿宋" w:hAnsi="仿宋" w:eastAsia="仿宋" w:cs="仿宋"/>
                <w:color w:val="auto"/>
                <w:sz w:val="24"/>
                <w:szCs w:val="24"/>
              </w:rPr>
              <w:t>提供依法缴纳税收的良好记录，缴费所属日期为投标截止时间前6个月内任一月份（投标截止时间当月不计入）的增值税（或企业所得税）缴费凭据或纳税的银行转账汇款单、对账单等判定/在法规范围内不需提供的应出具书面说明和证明文件；军队单位不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703" w:type="dxa"/>
            <w:vAlign w:val="center"/>
          </w:tcPr>
          <w:p>
            <w:pPr>
              <w:pStyle w:val="34"/>
              <w:numPr>
                <w:ilvl w:val="0"/>
                <w:numId w:val="3"/>
              </w:numPr>
              <w:kinsoku/>
              <w:spacing w:line="360" w:lineRule="auto"/>
              <w:ind w:left="0" w:firstLine="240" w:firstLineChars="100"/>
              <w:jc w:val="center"/>
              <w:rPr>
                <w:rFonts w:ascii="仿宋" w:hAnsi="仿宋" w:eastAsia="仿宋" w:cs="仿宋"/>
                <w:bCs/>
                <w:color w:val="auto"/>
                <w:sz w:val="24"/>
                <w:szCs w:val="24"/>
              </w:rPr>
            </w:pPr>
          </w:p>
        </w:tc>
        <w:tc>
          <w:tcPr>
            <w:tcW w:w="2245" w:type="dxa"/>
            <w:vAlign w:val="center"/>
          </w:tcPr>
          <w:p>
            <w:pPr>
              <w:kinsoku/>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无重大违法记录声明</w:t>
            </w:r>
          </w:p>
        </w:tc>
        <w:tc>
          <w:tcPr>
            <w:tcW w:w="6702" w:type="dxa"/>
            <w:vAlign w:val="center"/>
          </w:tcPr>
          <w:p>
            <w:pPr>
              <w:kinsoku/>
              <w:spacing w:line="360" w:lineRule="auto"/>
              <w:jc w:val="both"/>
              <w:rPr>
                <w:rFonts w:ascii="仿宋" w:hAnsi="仿宋" w:eastAsia="仿宋" w:cs="仿宋"/>
                <w:b/>
                <w:bCs/>
                <w:color w:val="auto"/>
                <w:sz w:val="24"/>
                <w:szCs w:val="24"/>
              </w:rPr>
            </w:pPr>
            <w:r>
              <w:rPr>
                <w:rFonts w:hint="eastAsia" w:ascii="仿宋" w:hAnsi="仿宋" w:eastAsia="仿宋" w:cs="仿宋"/>
                <w:color w:val="auto"/>
                <w:sz w:val="24"/>
                <w:szCs w:val="24"/>
              </w:rPr>
              <w:t>参加本次政府采购活动前3年内在经营活动中没有重大违法记录，以及未被列入失信被执行人、重大税收违法案件当事人名单、政府采购严重违法失信行为记录名单的书面声明。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703" w:type="dxa"/>
            <w:vAlign w:val="center"/>
          </w:tcPr>
          <w:p>
            <w:pPr>
              <w:kinsoku/>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二</w:t>
            </w:r>
          </w:p>
        </w:tc>
        <w:tc>
          <w:tcPr>
            <w:tcW w:w="8947" w:type="dxa"/>
            <w:gridSpan w:val="2"/>
            <w:vAlign w:val="center"/>
          </w:tcPr>
          <w:p>
            <w:pPr>
              <w:kinsoku/>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特定资格条件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3" w:type="dxa"/>
            <w:vAlign w:val="center"/>
          </w:tcPr>
          <w:p>
            <w:pPr>
              <w:pStyle w:val="34"/>
              <w:numPr>
                <w:ilvl w:val="0"/>
                <w:numId w:val="4"/>
              </w:numPr>
              <w:kinsoku/>
              <w:spacing w:line="360" w:lineRule="auto"/>
              <w:ind w:left="0" w:firstLine="240" w:firstLineChars="100"/>
              <w:jc w:val="center"/>
              <w:rPr>
                <w:rFonts w:ascii="仿宋" w:hAnsi="仿宋" w:eastAsia="仿宋" w:cs="仿宋"/>
                <w:bCs/>
                <w:color w:val="auto"/>
                <w:sz w:val="24"/>
                <w:szCs w:val="24"/>
              </w:rPr>
            </w:pPr>
          </w:p>
        </w:tc>
        <w:tc>
          <w:tcPr>
            <w:tcW w:w="2245" w:type="dxa"/>
            <w:vAlign w:val="center"/>
          </w:tcPr>
          <w:p>
            <w:pPr>
              <w:kinsoku/>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法定代表人（主要负责人）委托授权书\身份证明</w:t>
            </w:r>
          </w:p>
        </w:tc>
        <w:tc>
          <w:tcPr>
            <w:tcW w:w="6702" w:type="dxa"/>
            <w:vAlign w:val="center"/>
          </w:tcPr>
          <w:p>
            <w:pPr>
              <w:kinsoku/>
              <w:spacing w:line="360" w:lineRule="auto"/>
              <w:ind w:left="28" w:right="15" w:firstLine="481"/>
              <w:rPr>
                <w:rFonts w:ascii="仿宋" w:hAnsi="仿宋" w:eastAsia="仿宋" w:cs="仿宋"/>
                <w:b/>
                <w:bCs/>
                <w:color w:val="auto"/>
                <w:sz w:val="24"/>
                <w:szCs w:val="24"/>
              </w:rPr>
            </w:pPr>
            <w:r>
              <w:rPr>
                <w:rFonts w:hint="eastAsia" w:ascii="仿宋" w:hAnsi="仿宋" w:eastAsia="仿宋" w:cs="仿宋"/>
                <w:color w:val="auto"/>
                <w:sz w:val="24"/>
                <w:szCs w:val="24"/>
              </w:rPr>
              <w:t>法定代表人（主要负责人）委托代理人参加投标时，应提供法定代表人（主要负责人）委托授权书；法定代表人（主要负责人）亲自参加投标时，应提供法定代表人（主要负责人）身份证明书。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3" w:type="dxa"/>
            <w:vAlign w:val="center"/>
          </w:tcPr>
          <w:p>
            <w:pPr>
              <w:kinsoku/>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三</w:t>
            </w:r>
          </w:p>
        </w:tc>
        <w:tc>
          <w:tcPr>
            <w:tcW w:w="8947" w:type="dxa"/>
            <w:gridSpan w:val="2"/>
            <w:vAlign w:val="center"/>
          </w:tcPr>
          <w:p>
            <w:pPr>
              <w:kinsoku/>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3" w:type="dxa"/>
            <w:vAlign w:val="center"/>
          </w:tcPr>
          <w:p>
            <w:pPr>
              <w:pStyle w:val="34"/>
              <w:numPr>
                <w:ilvl w:val="0"/>
                <w:numId w:val="5"/>
              </w:numPr>
              <w:kinsoku/>
              <w:spacing w:line="360" w:lineRule="auto"/>
              <w:ind w:left="0" w:firstLine="240" w:firstLineChars="100"/>
              <w:jc w:val="center"/>
              <w:rPr>
                <w:rFonts w:ascii="仿宋" w:hAnsi="仿宋" w:eastAsia="仿宋" w:cs="仿宋"/>
                <w:bCs/>
                <w:color w:val="auto"/>
                <w:sz w:val="24"/>
                <w:szCs w:val="24"/>
              </w:rPr>
            </w:pPr>
          </w:p>
        </w:tc>
        <w:tc>
          <w:tcPr>
            <w:tcW w:w="2245" w:type="dxa"/>
            <w:vAlign w:val="center"/>
          </w:tcPr>
          <w:p>
            <w:pPr>
              <w:kinsoku/>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信用记录审查结果</w:t>
            </w:r>
          </w:p>
        </w:tc>
        <w:tc>
          <w:tcPr>
            <w:tcW w:w="6702" w:type="dxa"/>
            <w:vAlign w:val="center"/>
          </w:tcPr>
          <w:p>
            <w:pPr>
              <w:kinsoku/>
              <w:spacing w:line="360" w:lineRule="auto"/>
              <w:jc w:val="both"/>
              <w:rPr>
                <w:rFonts w:ascii="仿宋" w:hAnsi="仿宋" w:eastAsia="仿宋" w:cs="仿宋"/>
                <w:b/>
                <w:bCs/>
                <w:color w:val="auto"/>
                <w:sz w:val="24"/>
                <w:szCs w:val="24"/>
              </w:rPr>
            </w:pPr>
            <w:r>
              <w:rPr>
                <w:rFonts w:hint="eastAsia" w:ascii="仿宋" w:hAnsi="仿宋" w:eastAsia="仿宋" w:cs="仿宋"/>
                <w:color w:val="auto"/>
                <w:sz w:val="24"/>
                <w:szCs w:val="24"/>
              </w:rPr>
              <w:t>根据《财政部关于在政府采购活动中查询及使用信用记录有关问题的通知》（财库〔2016〕125号）文件要求，采购人或采购代理机构将通过“信用中国”网站（www.creditchina.gov.cn）和“中国政府采购网”（www.ccgp.gov.cn）在资格审查阶段查询供应商信用记录，被列入失信被执行人、重大税收违法失信主体、政府采购严重违法失信行为记录名单的单位将被拒绝参与本项目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03" w:type="dxa"/>
            <w:vAlign w:val="center"/>
          </w:tcPr>
          <w:p>
            <w:pPr>
              <w:pStyle w:val="34"/>
              <w:numPr>
                <w:ilvl w:val="0"/>
                <w:numId w:val="5"/>
              </w:numPr>
              <w:kinsoku/>
              <w:spacing w:line="360" w:lineRule="auto"/>
              <w:ind w:left="0" w:firstLine="240" w:firstLineChars="100"/>
              <w:jc w:val="center"/>
              <w:rPr>
                <w:rFonts w:ascii="仿宋" w:hAnsi="仿宋" w:eastAsia="仿宋" w:cs="仿宋"/>
                <w:bCs/>
                <w:color w:val="auto"/>
                <w:sz w:val="24"/>
                <w:szCs w:val="24"/>
              </w:rPr>
            </w:pPr>
          </w:p>
        </w:tc>
        <w:tc>
          <w:tcPr>
            <w:tcW w:w="2245" w:type="dxa"/>
            <w:vAlign w:val="center"/>
          </w:tcPr>
          <w:p>
            <w:pPr>
              <w:kinsoku/>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非联合体</w:t>
            </w:r>
          </w:p>
        </w:tc>
        <w:tc>
          <w:tcPr>
            <w:tcW w:w="6702" w:type="dxa"/>
            <w:vAlign w:val="center"/>
          </w:tcPr>
          <w:p>
            <w:pPr>
              <w:kinsoku/>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50" w:type="dxa"/>
            <w:gridSpan w:val="3"/>
            <w:vAlign w:val="center"/>
          </w:tcPr>
          <w:p>
            <w:pPr>
              <w:kinsoku/>
              <w:spacing w:line="360" w:lineRule="auto"/>
              <w:jc w:val="both"/>
              <w:rPr>
                <w:rFonts w:ascii="仿宋" w:hAnsi="仿宋" w:eastAsia="仿宋" w:cs="仿宋"/>
                <w:bCs/>
                <w:color w:val="auto"/>
                <w:sz w:val="24"/>
                <w:szCs w:val="24"/>
              </w:rPr>
            </w:pPr>
            <w:r>
              <w:rPr>
                <w:rFonts w:hint="eastAsia" w:ascii="仿宋" w:hAnsi="仿宋" w:eastAsia="仿宋" w:cs="仿宋"/>
                <w:bCs/>
                <w:color w:val="auto"/>
                <w:sz w:val="24"/>
                <w:szCs w:val="24"/>
              </w:rPr>
              <w:t>注意事项：</w:t>
            </w:r>
          </w:p>
          <w:p>
            <w:pPr>
              <w:kinsoku/>
              <w:spacing w:line="360" w:lineRule="auto"/>
              <w:ind w:left="360" w:hanging="360" w:hangingChars="150"/>
              <w:jc w:val="both"/>
              <w:rPr>
                <w:rFonts w:ascii="仿宋" w:hAnsi="仿宋" w:eastAsia="仿宋" w:cs="仿宋"/>
                <w:bCs/>
                <w:color w:val="auto"/>
                <w:sz w:val="24"/>
                <w:szCs w:val="24"/>
              </w:rPr>
            </w:pPr>
            <w:r>
              <w:rPr>
                <w:rFonts w:hint="eastAsia" w:ascii="仿宋" w:hAnsi="仿宋" w:eastAsia="仿宋" w:cs="仿宋"/>
                <w:bCs/>
                <w:color w:val="auto"/>
                <w:sz w:val="24"/>
                <w:szCs w:val="24"/>
              </w:rPr>
              <w:t>1．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pPr>
              <w:kinsoku/>
              <w:spacing w:line="360" w:lineRule="auto"/>
              <w:ind w:left="360" w:hanging="360" w:hangingChars="150"/>
              <w:jc w:val="both"/>
              <w:rPr>
                <w:rFonts w:ascii="仿宋" w:hAnsi="仿宋" w:eastAsia="仿宋" w:cs="仿宋"/>
                <w:bCs/>
                <w:color w:val="auto"/>
                <w:sz w:val="24"/>
                <w:szCs w:val="24"/>
              </w:rPr>
            </w:pPr>
            <w:r>
              <w:rPr>
                <w:rFonts w:hint="eastAsia" w:ascii="仿宋" w:hAnsi="仿宋" w:eastAsia="仿宋" w:cs="仿宋"/>
                <w:bCs/>
                <w:color w:val="auto"/>
                <w:sz w:val="24"/>
                <w:szCs w:val="24"/>
              </w:rPr>
              <w:t>2．事业单位参与投标时，可不提供财务状况报告、社会保障资金和税收缴纳证明；依法免税或不需要缴纳社会保障资金的供应商，应提供相应证明文件，证明其依法免税或不需要缴纳社会保障资金；自然人（仅限中国公民）参与投标时，只须提供身份证复印件。</w:t>
            </w:r>
          </w:p>
          <w:p>
            <w:pPr>
              <w:kinsoku/>
              <w:spacing w:line="360" w:lineRule="auto"/>
              <w:ind w:left="360" w:hanging="360" w:hangingChars="150"/>
              <w:jc w:val="both"/>
              <w:rPr>
                <w:rFonts w:ascii="仿宋" w:hAnsi="仿宋" w:eastAsia="仿宋" w:cs="仿宋"/>
                <w:bCs/>
                <w:color w:val="auto"/>
                <w:sz w:val="24"/>
                <w:szCs w:val="24"/>
              </w:rPr>
            </w:pPr>
            <w:r>
              <w:rPr>
                <w:rFonts w:hint="eastAsia" w:ascii="仿宋" w:hAnsi="仿宋" w:eastAsia="仿宋" w:cs="仿宋"/>
                <w:bCs/>
                <w:color w:val="auto"/>
                <w:sz w:val="24"/>
                <w:szCs w:val="24"/>
              </w:rPr>
              <w:t>3.《基本存款账户信息》、《无重大违法记录声明》、《法定代表人委托授权书》、《法定代表人身份证明书》应按第五章《投标文件构成及格式》中给定的格式填写，并按要求签字、盖章。</w:t>
            </w:r>
          </w:p>
          <w:p>
            <w:pPr>
              <w:kinsoku/>
              <w:spacing w:line="360" w:lineRule="auto"/>
              <w:ind w:left="360" w:hanging="360" w:hangingChars="150"/>
              <w:jc w:val="both"/>
              <w:rPr>
                <w:rFonts w:ascii="仿宋" w:hAnsi="仿宋" w:eastAsia="仿宋" w:cs="仿宋"/>
                <w:bCs/>
                <w:color w:val="auto"/>
                <w:sz w:val="24"/>
                <w:szCs w:val="24"/>
              </w:rPr>
            </w:pPr>
            <w:r>
              <w:rPr>
                <w:rFonts w:hint="eastAsia" w:ascii="仿宋" w:hAnsi="仿宋" w:eastAsia="仿宋" w:cs="仿宋"/>
                <w:bCs/>
                <w:color w:val="auto"/>
                <w:sz w:val="24"/>
                <w:szCs w:val="24"/>
              </w:rPr>
              <w:t>4．按照财政部《关于在政府采购活动中查询及使用信用记录有关问题的通知》（财库〔2016〕125号）要求，在资格审查阶段，采购人将对投标供应商的信用记录进行核查，出现招标文件第二章中“关于信用记录的查询和使用”所列失信行为的，将拒绝其参与政府采购活动。</w:t>
            </w:r>
          </w:p>
        </w:tc>
      </w:tr>
    </w:tbl>
    <w:p>
      <w:pPr>
        <w:pStyle w:val="4"/>
        <w:spacing w:line="360" w:lineRule="auto"/>
        <w:jc w:val="center"/>
        <w:rPr>
          <w:rFonts w:ascii="仿宋" w:hAnsi="仿宋" w:eastAsia="仿宋" w:cs="仿宋"/>
          <w:b/>
          <w:bCs w:val="0"/>
          <w:color w:val="auto"/>
        </w:rPr>
      </w:pPr>
      <w:r>
        <w:rPr>
          <w:rFonts w:hint="eastAsia" w:ascii="仿宋" w:hAnsi="仿宋" w:eastAsia="仿宋" w:cs="仿宋"/>
          <w:b/>
          <w:bCs w:val="0"/>
          <w:color w:val="auto"/>
        </w:rPr>
        <w:t>七、评审方法和程序</w:t>
      </w:r>
    </w:p>
    <w:p>
      <w:pPr>
        <w:pStyle w:val="5"/>
        <w:spacing w:line="360" w:lineRule="auto"/>
        <w:ind w:firstLine="482"/>
        <w:rPr>
          <w:rFonts w:ascii="仿宋" w:hAnsi="仿宋" w:cs="仿宋"/>
          <w:color w:val="auto"/>
          <w:sz w:val="24"/>
          <w:szCs w:val="24"/>
        </w:rPr>
      </w:pPr>
      <w:r>
        <w:rPr>
          <w:rFonts w:hint="eastAsia" w:ascii="仿宋" w:hAnsi="仿宋" w:cs="仿宋"/>
          <w:color w:val="auto"/>
          <w:sz w:val="24"/>
          <w:szCs w:val="24"/>
        </w:rPr>
        <w:t>（一）评标方法</w:t>
      </w:r>
    </w:p>
    <w:p>
      <w:pPr>
        <w:pStyle w:val="35"/>
        <w:spacing w:line="360" w:lineRule="auto"/>
        <w:ind w:firstLine="480"/>
        <w:rPr>
          <w:rFonts w:ascii="仿宋" w:hAnsi="仿宋" w:eastAsia="仿宋" w:cs="仿宋"/>
          <w:color w:val="auto"/>
        </w:rPr>
      </w:pPr>
      <w:r>
        <w:rPr>
          <w:rFonts w:hint="eastAsia" w:ascii="仿宋" w:hAnsi="仿宋" w:eastAsia="仿宋" w:cs="仿宋"/>
          <w:color w:val="auto"/>
        </w:rPr>
        <w:t>本项目采用综合评分法，即投标文件满足招标文件全部实质性要求，且按照评审因素的量化指标评审得分最高的供应商为中标候选人。</w:t>
      </w:r>
    </w:p>
    <w:p>
      <w:pPr>
        <w:pStyle w:val="5"/>
        <w:spacing w:line="360" w:lineRule="auto"/>
        <w:ind w:firstLine="482"/>
        <w:rPr>
          <w:rFonts w:ascii="仿宋" w:hAnsi="仿宋" w:cs="仿宋"/>
          <w:color w:val="auto"/>
          <w:sz w:val="24"/>
          <w:szCs w:val="24"/>
        </w:rPr>
      </w:pPr>
      <w:r>
        <w:rPr>
          <w:rFonts w:hint="eastAsia" w:ascii="仿宋" w:hAnsi="仿宋" w:cs="仿宋"/>
          <w:color w:val="auto"/>
          <w:sz w:val="24"/>
          <w:szCs w:val="24"/>
        </w:rPr>
        <w:t>（二）评标程序</w:t>
      </w:r>
    </w:p>
    <w:p>
      <w:pPr>
        <w:pStyle w:val="35"/>
        <w:spacing w:line="360" w:lineRule="auto"/>
        <w:ind w:firstLine="482"/>
        <w:rPr>
          <w:rFonts w:ascii="仿宋" w:hAnsi="仿宋" w:eastAsia="仿宋" w:cs="仿宋"/>
          <w:b/>
          <w:color w:val="auto"/>
        </w:rPr>
      </w:pPr>
      <w:r>
        <w:rPr>
          <w:rFonts w:hint="eastAsia" w:ascii="仿宋" w:hAnsi="仿宋" w:eastAsia="仿宋" w:cs="仿宋"/>
          <w:b/>
          <w:color w:val="auto"/>
        </w:rPr>
        <w:t>1．组建评标委员会</w:t>
      </w:r>
    </w:p>
    <w:p>
      <w:pPr>
        <w:pStyle w:val="35"/>
        <w:spacing w:line="360" w:lineRule="auto"/>
        <w:ind w:firstLine="480"/>
        <w:rPr>
          <w:rFonts w:ascii="仿宋" w:hAnsi="仿宋" w:eastAsia="仿宋" w:cs="仿宋"/>
          <w:color w:val="auto"/>
        </w:rPr>
      </w:pPr>
      <w:r>
        <w:rPr>
          <w:rFonts w:hint="eastAsia" w:ascii="仿宋" w:hAnsi="仿宋" w:eastAsia="仿宋" w:cs="仿宋"/>
          <w:color w:val="auto"/>
        </w:rPr>
        <w:t>为了确保评标工作的公平、公正，依据政府采购法和政府采购相关法规、规章，成立评标委员会，评标委员会由采购人代表和有关技术、经济等方面的专家组成，成员人数为5人以上单数（采购预算金额在1000万元以上、技术复杂、社会影响较大的采购项目评标委员会成员人数应当为7人以上单数）。本项目评标委员会由2名采购人代表与5名技术及经济方面的专家组成。其中，技术、经济等方面的专家不少于成员总数的三分之二。评标专家从政府采购评审专家库内相关专业的专家名单中随机抽取。</w:t>
      </w:r>
    </w:p>
    <w:p>
      <w:pPr>
        <w:pStyle w:val="35"/>
        <w:spacing w:line="360" w:lineRule="auto"/>
        <w:ind w:firstLine="480"/>
        <w:rPr>
          <w:rFonts w:ascii="仿宋" w:hAnsi="仿宋" w:eastAsia="仿宋" w:cs="仿宋"/>
          <w:color w:val="auto"/>
        </w:rPr>
      </w:pPr>
      <w:r>
        <w:rPr>
          <w:rFonts w:hint="eastAsia" w:ascii="仿宋" w:hAnsi="仿宋" w:eastAsia="仿宋" w:cs="仿宋"/>
          <w:color w:val="auto"/>
        </w:rPr>
        <w:t>由采购代理机构组织评标委员会推选评标组长，采购人代表不得担任组长。</w:t>
      </w:r>
    </w:p>
    <w:p>
      <w:pPr>
        <w:pStyle w:val="35"/>
        <w:spacing w:line="360" w:lineRule="auto"/>
        <w:ind w:firstLine="482"/>
        <w:rPr>
          <w:rFonts w:ascii="仿宋" w:hAnsi="仿宋" w:eastAsia="仿宋" w:cs="仿宋"/>
          <w:b/>
          <w:color w:val="auto"/>
        </w:rPr>
      </w:pPr>
      <w:r>
        <w:rPr>
          <w:rFonts w:hint="eastAsia" w:ascii="仿宋" w:hAnsi="仿宋" w:eastAsia="仿宋" w:cs="仿宋"/>
          <w:b/>
          <w:color w:val="auto"/>
        </w:rPr>
        <w:t>2．投标文件的符合性审查</w:t>
      </w:r>
    </w:p>
    <w:p>
      <w:pPr>
        <w:pStyle w:val="35"/>
        <w:spacing w:line="360" w:lineRule="auto"/>
        <w:ind w:firstLine="480"/>
        <w:rPr>
          <w:rFonts w:ascii="仿宋" w:hAnsi="仿宋" w:eastAsia="仿宋" w:cs="仿宋"/>
          <w:bCs/>
          <w:color w:val="auto"/>
        </w:rPr>
      </w:pPr>
      <w:r>
        <w:rPr>
          <w:rFonts w:hint="eastAsia" w:ascii="仿宋" w:hAnsi="仿宋" w:eastAsia="仿宋" w:cs="仿宋"/>
          <w:color w:val="auto"/>
        </w:rPr>
        <w:t>供应商资格性审查通过后，</w:t>
      </w:r>
      <w:r>
        <w:rPr>
          <w:rFonts w:hint="eastAsia" w:ascii="仿宋" w:hAnsi="仿宋" w:eastAsia="仿宋" w:cs="仿宋"/>
          <w:bCs/>
          <w:color w:val="auto"/>
        </w:rPr>
        <w:t>评标委员会对符合资格的投标人的投标文件进行符合性审查，以确定其是否满足招标文件的实质性要求。</w:t>
      </w:r>
    </w:p>
    <w:p>
      <w:pPr>
        <w:pStyle w:val="35"/>
        <w:spacing w:line="360" w:lineRule="auto"/>
        <w:ind w:firstLine="480"/>
        <w:rPr>
          <w:rFonts w:ascii="仿宋" w:hAnsi="仿宋" w:eastAsia="仿宋" w:cs="仿宋"/>
          <w:color w:val="auto"/>
        </w:rPr>
      </w:pPr>
      <w:r>
        <w:rPr>
          <w:rFonts w:hint="eastAsia" w:ascii="仿宋" w:hAnsi="仿宋" w:eastAsia="仿宋" w:cs="仿宋"/>
          <w:color w:val="auto"/>
        </w:rPr>
        <w:t>对于投标文件中含义不明确、同类问题表述不一致或者有明显文字和计算错误的内容，评标委员会应当以书面形式要求投标人作出必要的澄清、说明或者补正。</w:t>
      </w:r>
    </w:p>
    <w:p>
      <w:pPr>
        <w:pStyle w:val="35"/>
        <w:spacing w:line="360" w:lineRule="auto"/>
        <w:ind w:firstLine="480"/>
        <w:rPr>
          <w:rFonts w:ascii="仿宋" w:hAnsi="仿宋" w:eastAsia="仿宋" w:cs="仿宋"/>
          <w:color w:val="auto"/>
        </w:rPr>
      </w:pPr>
      <w:r>
        <w:rPr>
          <w:rFonts w:hint="eastAsia" w:ascii="仿宋" w:hAnsi="仿宋" w:eastAsia="仿宋" w:cs="仿宋"/>
          <w:color w:val="auto"/>
        </w:rPr>
        <w:t>投标人的澄清、说明或者补正应当采用书面形式，并加盖公章，或者由法定代表人或其授权的代表签字。投标人的澄清、说明或者补正不得超出投标文件的范围或者改变投标文件的实质性内容。</w:t>
      </w:r>
    </w:p>
    <w:p>
      <w:pPr>
        <w:keepNext/>
        <w:spacing w:beforeLines="50" w:afterLines="50" w:line="360" w:lineRule="auto"/>
        <w:jc w:val="center"/>
        <w:outlineLvl w:val="3"/>
        <w:rPr>
          <w:rFonts w:ascii="仿宋" w:hAnsi="仿宋" w:eastAsia="仿宋" w:cs="仿宋"/>
          <w:b/>
          <w:bCs/>
          <w:color w:val="auto"/>
          <w:sz w:val="28"/>
          <w:szCs w:val="28"/>
        </w:rPr>
      </w:pPr>
      <w:r>
        <w:rPr>
          <w:rFonts w:hint="eastAsia" w:ascii="仿宋" w:hAnsi="仿宋" w:eastAsia="仿宋" w:cs="仿宋"/>
          <w:b/>
          <w:bCs/>
          <w:color w:val="auto"/>
          <w:sz w:val="28"/>
          <w:szCs w:val="28"/>
        </w:rPr>
        <w:t>【符合性审查表】</w:t>
      </w:r>
    </w:p>
    <w:tbl>
      <w:tblPr>
        <w:tblStyle w:val="20"/>
        <w:tblW w:w="8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268"/>
        <w:gridCol w:w="5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shd w:val="clear" w:color="auto" w:fill="auto"/>
            <w:vAlign w:val="center"/>
          </w:tcPr>
          <w:p>
            <w:pPr>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2268" w:type="dxa"/>
            <w:shd w:val="clear" w:color="auto" w:fill="auto"/>
            <w:vAlign w:val="center"/>
          </w:tcPr>
          <w:p>
            <w:pPr>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符合性审查项</w:t>
            </w:r>
          </w:p>
        </w:tc>
        <w:tc>
          <w:tcPr>
            <w:tcW w:w="5944" w:type="dxa"/>
            <w:shd w:val="clear" w:color="auto" w:fill="auto"/>
            <w:vAlign w:val="center"/>
          </w:tcPr>
          <w:p>
            <w:pPr>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pPr>
              <w:pStyle w:val="34"/>
              <w:numPr>
                <w:ilvl w:val="0"/>
                <w:numId w:val="6"/>
              </w:numPr>
              <w:spacing w:line="360" w:lineRule="auto"/>
              <w:ind w:left="0" w:firstLine="240" w:firstLineChars="100"/>
              <w:jc w:val="both"/>
              <w:rPr>
                <w:rFonts w:ascii="仿宋" w:hAnsi="仿宋" w:eastAsia="仿宋" w:cs="仿宋"/>
                <w:bCs/>
                <w:color w:val="auto"/>
                <w:sz w:val="24"/>
                <w:szCs w:val="24"/>
              </w:rPr>
            </w:pPr>
          </w:p>
        </w:tc>
        <w:tc>
          <w:tcPr>
            <w:tcW w:w="2268" w:type="dxa"/>
            <w:vAlign w:val="center"/>
          </w:tcPr>
          <w:p>
            <w:pPr>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与项目的一致性</w:t>
            </w:r>
          </w:p>
        </w:tc>
        <w:tc>
          <w:tcPr>
            <w:tcW w:w="5944" w:type="dxa"/>
            <w:vAlign w:val="center"/>
          </w:tcPr>
          <w:p>
            <w:pPr>
              <w:spacing w:line="360" w:lineRule="auto"/>
              <w:jc w:val="both"/>
              <w:rPr>
                <w:rFonts w:ascii="仿宋" w:hAnsi="仿宋" w:eastAsia="仿宋" w:cs="仿宋"/>
                <w:bCs/>
                <w:color w:val="auto"/>
                <w:sz w:val="24"/>
                <w:szCs w:val="24"/>
              </w:rPr>
            </w:pPr>
            <w:r>
              <w:rPr>
                <w:rFonts w:hint="eastAsia" w:ascii="仿宋" w:hAnsi="仿宋" w:eastAsia="仿宋" w:cs="仿宋"/>
                <w:bCs/>
                <w:color w:val="auto"/>
                <w:sz w:val="24"/>
                <w:szCs w:val="24"/>
              </w:rPr>
              <w:t>至少以下三处的项目名称、项目编号、标段（未分标段的除外）与本项目完全一致：</w:t>
            </w:r>
          </w:p>
          <w:p>
            <w:pPr>
              <w:spacing w:line="360" w:lineRule="auto"/>
              <w:jc w:val="both"/>
              <w:rPr>
                <w:rFonts w:ascii="仿宋" w:hAnsi="仿宋" w:eastAsia="仿宋" w:cs="仿宋"/>
                <w:bCs/>
                <w:color w:val="auto"/>
                <w:sz w:val="24"/>
                <w:szCs w:val="24"/>
              </w:rPr>
            </w:pPr>
            <w:r>
              <w:rPr>
                <w:rFonts w:hint="eastAsia" w:ascii="仿宋" w:hAnsi="仿宋" w:eastAsia="仿宋" w:cs="仿宋"/>
                <w:bCs/>
                <w:color w:val="auto"/>
                <w:sz w:val="24"/>
                <w:szCs w:val="24"/>
              </w:rPr>
              <w:t>（1）投标文件封面</w:t>
            </w:r>
          </w:p>
          <w:p>
            <w:pPr>
              <w:spacing w:line="360" w:lineRule="auto"/>
              <w:jc w:val="both"/>
              <w:rPr>
                <w:rFonts w:ascii="仿宋" w:hAnsi="仿宋" w:eastAsia="仿宋" w:cs="仿宋"/>
                <w:bCs/>
                <w:color w:val="auto"/>
                <w:sz w:val="24"/>
                <w:szCs w:val="24"/>
              </w:rPr>
            </w:pPr>
            <w:r>
              <w:rPr>
                <w:rFonts w:hint="eastAsia" w:ascii="仿宋" w:hAnsi="仿宋" w:eastAsia="仿宋" w:cs="仿宋"/>
                <w:bCs/>
                <w:color w:val="auto"/>
                <w:sz w:val="24"/>
                <w:szCs w:val="24"/>
              </w:rPr>
              <w:t>（2）投标函</w:t>
            </w:r>
          </w:p>
          <w:p>
            <w:pPr>
              <w:spacing w:line="360" w:lineRule="auto"/>
              <w:jc w:val="both"/>
              <w:rPr>
                <w:rFonts w:ascii="仿宋" w:hAnsi="仿宋" w:eastAsia="仿宋" w:cs="仿宋"/>
                <w:bCs/>
                <w:color w:val="auto"/>
                <w:sz w:val="24"/>
                <w:szCs w:val="24"/>
              </w:rPr>
            </w:pPr>
            <w:r>
              <w:rPr>
                <w:rFonts w:hint="eastAsia" w:ascii="仿宋" w:hAnsi="仿宋" w:eastAsia="仿宋" w:cs="仿宋"/>
                <w:bCs/>
                <w:color w:val="auto"/>
                <w:sz w:val="24"/>
                <w:szCs w:val="24"/>
              </w:rPr>
              <w:t>（3）法定代表人（主要负责人）委托授权书\身份证明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pPr>
              <w:pStyle w:val="34"/>
              <w:numPr>
                <w:ilvl w:val="0"/>
                <w:numId w:val="6"/>
              </w:numPr>
              <w:spacing w:line="360" w:lineRule="auto"/>
              <w:ind w:left="0" w:firstLine="240" w:firstLineChars="100"/>
              <w:jc w:val="both"/>
              <w:rPr>
                <w:rFonts w:ascii="仿宋" w:hAnsi="仿宋" w:eastAsia="仿宋" w:cs="仿宋"/>
                <w:bCs/>
                <w:color w:val="auto"/>
                <w:sz w:val="24"/>
                <w:szCs w:val="24"/>
              </w:rPr>
            </w:pPr>
          </w:p>
        </w:tc>
        <w:tc>
          <w:tcPr>
            <w:tcW w:w="2268" w:type="dxa"/>
            <w:vAlign w:val="center"/>
          </w:tcPr>
          <w:p>
            <w:pPr>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投标文件组成</w:t>
            </w:r>
          </w:p>
        </w:tc>
        <w:tc>
          <w:tcPr>
            <w:tcW w:w="5944" w:type="dxa"/>
            <w:vAlign w:val="center"/>
          </w:tcPr>
          <w:p>
            <w:pPr>
              <w:spacing w:line="360" w:lineRule="auto"/>
              <w:jc w:val="both"/>
              <w:rPr>
                <w:rFonts w:ascii="仿宋" w:hAnsi="仿宋" w:eastAsia="仿宋" w:cs="仿宋"/>
                <w:color w:val="auto"/>
                <w:sz w:val="24"/>
                <w:szCs w:val="24"/>
              </w:rPr>
            </w:pPr>
            <w:r>
              <w:rPr>
                <w:rFonts w:hint="eastAsia" w:ascii="仿宋" w:hAnsi="仿宋" w:eastAsia="仿宋" w:cs="仿宋"/>
                <w:bCs/>
                <w:color w:val="auto"/>
                <w:sz w:val="24"/>
                <w:szCs w:val="24"/>
              </w:rPr>
              <w:t>投标文件</w:t>
            </w:r>
            <w:r>
              <w:rPr>
                <w:rFonts w:hint="eastAsia" w:ascii="仿宋" w:hAnsi="仿宋" w:eastAsia="仿宋" w:cs="仿宋"/>
                <w:color w:val="auto"/>
                <w:sz w:val="24"/>
                <w:szCs w:val="24"/>
              </w:rPr>
              <w:t>应包含以下部分：</w:t>
            </w:r>
          </w:p>
          <w:p>
            <w:pPr>
              <w:spacing w:line="360" w:lineRule="auto"/>
              <w:jc w:val="both"/>
              <w:rPr>
                <w:rFonts w:ascii="仿宋" w:hAnsi="仿宋" w:eastAsia="仿宋" w:cs="仿宋"/>
                <w:color w:val="auto"/>
                <w:sz w:val="24"/>
                <w:szCs w:val="24"/>
              </w:rPr>
            </w:pPr>
            <w:r>
              <w:rPr>
                <w:rFonts w:hint="eastAsia" w:ascii="仿宋" w:hAnsi="仿宋" w:eastAsia="仿宋" w:cs="仿宋"/>
                <w:bCs/>
                <w:color w:val="auto"/>
                <w:sz w:val="24"/>
                <w:szCs w:val="24"/>
              </w:rPr>
              <w:t>（1）</w:t>
            </w:r>
            <w:r>
              <w:rPr>
                <w:rFonts w:hint="eastAsia" w:ascii="仿宋" w:hAnsi="仿宋" w:eastAsia="仿宋" w:cs="仿宋"/>
                <w:color w:val="auto"/>
                <w:sz w:val="24"/>
                <w:szCs w:val="24"/>
                <w:lang w:val="en-AU"/>
              </w:rPr>
              <w:t>投标</w:t>
            </w:r>
            <w:r>
              <w:rPr>
                <w:rFonts w:hint="eastAsia" w:ascii="仿宋" w:hAnsi="仿宋" w:eastAsia="仿宋" w:cs="仿宋"/>
                <w:bCs/>
                <w:color w:val="auto"/>
                <w:sz w:val="24"/>
                <w:szCs w:val="24"/>
              </w:rPr>
              <w:t>函</w:t>
            </w:r>
          </w:p>
          <w:p>
            <w:pPr>
              <w:spacing w:line="360" w:lineRule="auto"/>
              <w:jc w:val="both"/>
              <w:rPr>
                <w:rFonts w:ascii="仿宋" w:hAnsi="仿宋" w:eastAsia="仿宋" w:cs="仿宋"/>
                <w:color w:val="auto"/>
                <w:sz w:val="24"/>
                <w:szCs w:val="24"/>
              </w:rPr>
            </w:pPr>
            <w:r>
              <w:rPr>
                <w:rFonts w:hint="eastAsia" w:ascii="仿宋" w:hAnsi="仿宋" w:eastAsia="仿宋" w:cs="仿宋"/>
                <w:bCs/>
                <w:color w:val="auto"/>
                <w:sz w:val="24"/>
                <w:szCs w:val="24"/>
              </w:rPr>
              <w:t>（2）</w:t>
            </w:r>
            <w:r>
              <w:rPr>
                <w:rFonts w:hint="eastAsia" w:ascii="仿宋" w:hAnsi="仿宋" w:eastAsia="仿宋" w:cs="仿宋"/>
                <w:color w:val="auto"/>
                <w:sz w:val="24"/>
                <w:szCs w:val="24"/>
                <w:lang w:val="en-AU"/>
              </w:rPr>
              <w:t>开标一览表</w:t>
            </w:r>
          </w:p>
          <w:p>
            <w:pPr>
              <w:spacing w:line="360" w:lineRule="auto"/>
              <w:jc w:val="both"/>
              <w:rPr>
                <w:rFonts w:ascii="仿宋" w:hAnsi="仿宋" w:eastAsia="仿宋" w:cs="仿宋"/>
                <w:color w:val="auto"/>
                <w:sz w:val="24"/>
                <w:szCs w:val="24"/>
              </w:rPr>
            </w:pPr>
            <w:r>
              <w:rPr>
                <w:rFonts w:hint="eastAsia" w:ascii="仿宋" w:hAnsi="仿宋" w:eastAsia="仿宋" w:cs="仿宋"/>
                <w:bCs/>
                <w:color w:val="auto"/>
                <w:sz w:val="24"/>
                <w:szCs w:val="24"/>
              </w:rPr>
              <w:t>（3）</w:t>
            </w:r>
            <w:r>
              <w:rPr>
                <w:rFonts w:hint="eastAsia" w:ascii="仿宋" w:hAnsi="仿宋" w:eastAsia="仿宋" w:cs="仿宋"/>
                <w:color w:val="auto"/>
                <w:sz w:val="24"/>
                <w:szCs w:val="24"/>
              </w:rPr>
              <w:t>资格证明文件</w:t>
            </w:r>
          </w:p>
          <w:p>
            <w:pPr>
              <w:spacing w:line="360" w:lineRule="auto"/>
              <w:jc w:val="both"/>
              <w:rPr>
                <w:rFonts w:ascii="仿宋" w:hAnsi="仿宋" w:eastAsia="仿宋" w:cs="仿宋"/>
                <w:bCs/>
                <w:color w:val="auto"/>
                <w:sz w:val="24"/>
                <w:szCs w:val="24"/>
              </w:rPr>
            </w:pPr>
            <w:r>
              <w:rPr>
                <w:rFonts w:hint="eastAsia" w:ascii="仿宋" w:hAnsi="仿宋" w:eastAsia="仿宋" w:cs="仿宋"/>
                <w:bCs/>
                <w:color w:val="auto"/>
                <w:sz w:val="24"/>
                <w:szCs w:val="24"/>
              </w:rPr>
              <w:t>（4）供应商概况</w:t>
            </w:r>
          </w:p>
          <w:p>
            <w:pPr>
              <w:spacing w:line="360" w:lineRule="auto"/>
              <w:jc w:val="both"/>
              <w:rPr>
                <w:rFonts w:ascii="仿宋" w:hAnsi="仿宋" w:eastAsia="仿宋" w:cs="仿宋"/>
                <w:bCs/>
                <w:color w:val="auto"/>
                <w:sz w:val="24"/>
                <w:szCs w:val="24"/>
              </w:rPr>
            </w:pPr>
            <w:r>
              <w:rPr>
                <w:rFonts w:hint="eastAsia" w:ascii="仿宋" w:hAnsi="仿宋" w:eastAsia="仿宋" w:cs="仿宋"/>
                <w:bCs/>
                <w:color w:val="auto"/>
                <w:sz w:val="24"/>
                <w:szCs w:val="24"/>
              </w:rPr>
              <w:t>（5）供应商参加政府采购活动承诺书</w:t>
            </w:r>
          </w:p>
          <w:p>
            <w:pPr>
              <w:spacing w:line="360" w:lineRule="auto"/>
              <w:jc w:val="both"/>
              <w:rPr>
                <w:rFonts w:ascii="仿宋" w:hAnsi="仿宋" w:eastAsia="仿宋" w:cs="仿宋"/>
                <w:bCs/>
                <w:color w:val="auto"/>
                <w:sz w:val="24"/>
                <w:szCs w:val="24"/>
              </w:rPr>
            </w:pPr>
            <w:r>
              <w:rPr>
                <w:rFonts w:hint="eastAsia" w:ascii="仿宋" w:hAnsi="仿宋" w:eastAsia="仿宋" w:cs="仿宋"/>
                <w:bCs/>
                <w:color w:val="auto"/>
                <w:sz w:val="24"/>
                <w:szCs w:val="24"/>
              </w:rPr>
              <w:t>（6）投标方案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pPr>
              <w:pStyle w:val="34"/>
              <w:numPr>
                <w:ilvl w:val="0"/>
                <w:numId w:val="6"/>
              </w:numPr>
              <w:spacing w:line="360" w:lineRule="auto"/>
              <w:ind w:left="0" w:firstLine="240" w:firstLineChars="100"/>
              <w:jc w:val="both"/>
              <w:rPr>
                <w:rFonts w:ascii="仿宋" w:hAnsi="仿宋" w:eastAsia="仿宋" w:cs="仿宋"/>
                <w:bCs/>
                <w:color w:val="auto"/>
                <w:sz w:val="24"/>
                <w:szCs w:val="24"/>
              </w:rPr>
            </w:pPr>
          </w:p>
        </w:tc>
        <w:tc>
          <w:tcPr>
            <w:tcW w:w="2268" w:type="dxa"/>
            <w:vAlign w:val="center"/>
          </w:tcPr>
          <w:p>
            <w:pPr>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签章</w:t>
            </w:r>
          </w:p>
        </w:tc>
        <w:tc>
          <w:tcPr>
            <w:tcW w:w="5944" w:type="dxa"/>
            <w:vAlign w:val="center"/>
          </w:tcPr>
          <w:p>
            <w:pPr>
              <w:spacing w:line="360" w:lineRule="auto"/>
              <w:jc w:val="both"/>
              <w:rPr>
                <w:rFonts w:ascii="仿宋" w:hAnsi="仿宋" w:eastAsia="仿宋" w:cs="仿宋"/>
                <w:bCs/>
                <w:color w:val="auto"/>
                <w:sz w:val="24"/>
                <w:szCs w:val="24"/>
              </w:rPr>
            </w:pPr>
            <w:r>
              <w:rPr>
                <w:rFonts w:hint="eastAsia" w:ascii="仿宋" w:hAnsi="仿宋" w:eastAsia="仿宋" w:cs="仿宋"/>
                <w:color w:val="auto"/>
                <w:sz w:val="24"/>
                <w:szCs w:val="24"/>
              </w:rPr>
              <w:t>签章均符合招标文件要求，且无遗漏。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pPr>
              <w:pStyle w:val="34"/>
              <w:numPr>
                <w:ilvl w:val="0"/>
                <w:numId w:val="6"/>
              </w:numPr>
              <w:spacing w:line="360" w:lineRule="auto"/>
              <w:ind w:left="0" w:firstLine="240" w:firstLineChars="100"/>
              <w:jc w:val="both"/>
              <w:rPr>
                <w:rFonts w:ascii="仿宋" w:hAnsi="仿宋" w:eastAsia="仿宋" w:cs="仿宋"/>
                <w:bCs/>
                <w:color w:val="auto"/>
                <w:sz w:val="24"/>
                <w:szCs w:val="24"/>
              </w:rPr>
            </w:pPr>
          </w:p>
        </w:tc>
        <w:tc>
          <w:tcPr>
            <w:tcW w:w="2268" w:type="dxa"/>
            <w:vAlign w:val="center"/>
          </w:tcPr>
          <w:p>
            <w:pPr>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语言和计量单位</w:t>
            </w:r>
          </w:p>
        </w:tc>
        <w:tc>
          <w:tcPr>
            <w:tcW w:w="5944" w:type="dxa"/>
            <w:vAlign w:val="center"/>
          </w:tcPr>
          <w:p>
            <w:pPr>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符合招标文件的要求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pPr>
              <w:pStyle w:val="34"/>
              <w:numPr>
                <w:ilvl w:val="0"/>
                <w:numId w:val="6"/>
              </w:numPr>
              <w:spacing w:line="360" w:lineRule="auto"/>
              <w:ind w:left="0" w:firstLine="240" w:firstLineChars="100"/>
              <w:jc w:val="both"/>
              <w:rPr>
                <w:rFonts w:ascii="仿宋" w:hAnsi="仿宋" w:eastAsia="仿宋" w:cs="仿宋"/>
                <w:bCs/>
                <w:color w:val="auto"/>
                <w:sz w:val="24"/>
                <w:szCs w:val="24"/>
              </w:rPr>
            </w:pPr>
          </w:p>
        </w:tc>
        <w:tc>
          <w:tcPr>
            <w:tcW w:w="2268" w:type="dxa"/>
            <w:vAlign w:val="center"/>
          </w:tcPr>
          <w:p>
            <w:pPr>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投标文件有效期</w:t>
            </w:r>
          </w:p>
        </w:tc>
        <w:tc>
          <w:tcPr>
            <w:tcW w:w="5944" w:type="dxa"/>
            <w:vAlign w:val="center"/>
          </w:tcPr>
          <w:p>
            <w:pPr>
              <w:spacing w:line="360" w:lineRule="auto"/>
              <w:jc w:val="both"/>
              <w:rPr>
                <w:rFonts w:ascii="仿宋" w:hAnsi="仿宋" w:eastAsia="仿宋" w:cs="仿宋"/>
                <w:b/>
                <w:bCs/>
                <w:color w:val="auto"/>
                <w:sz w:val="24"/>
                <w:szCs w:val="24"/>
              </w:rPr>
            </w:pPr>
            <w:r>
              <w:rPr>
                <w:rFonts w:hint="eastAsia" w:ascii="仿宋" w:hAnsi="仿宋" w:eastAsia="仿宋" w:cs="仿宋"/>
                <w:color w:val="auto"/>
                <w:sz w:val="24"/>
                <w:szCs w:val="24"/>
              </w:rPr>
              <w:t>符合招标文件的要求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Align w:val="center"/>
          </w:tcPr>
          <w:p>
            <w:pPr>
              <w:pStyle w:val="34"/>
              <w:numPr>
                <w:ilvl w:val="0"/>
                <w:numId w:val="6"/>
              </w:numPr>
              <w:spacing w:line="360" w:lineRule="auto"/>
              <w:ind w:left="0" w:firstLine="240" w:firstLineChars="100"/>
              <w:jc w:val="both"/>
              <w:rPr>
                <w:rFonts w:ascii="仿宋" w:hAnsi="仿宋" w:eastAsia="仿宋" w:cs="仿宋"/>
                <w:bCs/>
                <w:color w:val="auto"/>
                <w:sz w:val="24"/>
                <w:szCs w:val="24"/>
              </w:rPr>
            </w:pPr>
          </w:p>
        </w:tc>
        <w:tc>
          <w:tcPr>
            <w:tcW w:w="2268" w:type="dxa"/>
            <w:vAlign w:val="center"/>
          </w:tcPr>
          <w:p>
            <w:pPr>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投标报价</w:t>
            </w:r>
          </w:p>
        </w:tc>
        <w:tc>
          <w:tcPr>
            <w:tcW w:w="5944" w:type="dxa"/>
            <w:vAlign w:val="center"/>
          </w:tcPr>
          <w:p>
            <w:pPr>
              <w:spacing w:line="360" w:lineRule="auto"/>
              <w:jc w:val="both"/>
              <w:rPr>
                <w:rFonts w:ascii="仿宋" w:hAnsi="仿宋" w:eastAsia="仿宋" w:cs="仿宋"/>
                <w:bCs/>
                <w:color w:val="auto"/>
                <w:sz w:val="24"/>
                <w:szCs w:val="24"/>
              </w:rPr>
            </w:pPr>
            <w:r>
              <w:rPr>
                <w:rFonts w:hint="eastAsia" w:ascii="仿宋" w:hAnsi="仿宋" w:eastAsia="仿宋" w:cs="仿宋"/>
                <w:bCs/>
                <w:color w:val="auto"/>
                <w:sz w:val="24"/>
                <w:szCs w:val="24"/>
              </w:rPr>
              <w:t>同时满足以下条款：</w:t>
            </w:r>
          </w:p>
          <w:p>
            <w:pPr>
              <w:spacing w:line="360" w:lineRule="auto"/>
              <w:jc w:val="both"/>
              <w:rPr>
                <w:rFonts w:ascii="仿宋" w:hAnsi="仿宋" w:eastAsia="仿宋" w:cs="仿宋"/>
                <w:bCs/>
                <w:color w:val="auto"/>
                <w:sz w:val="24"/>
                <w:szCs w:val="24"/>
              </w:rPr>
            </w:pPr>
            <w:r>
              <w:rPr>
                <w:rFonts w:hint="eastAsia" w:ascii="仿宋" w:hAnsi="仿宋" w:eastAsia="仿宋" w:cs="仿宋"/>
                <w:bCs/>
                <w:color w:val="auto"/>
                <w:sz w:val="24"/>
                <w:szCs w:val="24"/>
              </w:rPr>
              <w:t>（1）货币单位符合招标文件要求</w:t>
            </w:r>
          </w:p>
          <w:p>
            <w:pPr>
              <w:spacing w:line="360" w:lineRule="auto"/>
              <w:jc w:val="both"/>
              <w:rPr>
                <w:rFonts w:ascii="仿宋" w:hAnsi="仿宋" w:eastAsia="仿宋" w:cs="仿宋"/>
                <w:bCs/>
                <w:color w:val="auto"/>
                <w:sz w:val="24"/>
                <w:szCs w:val="24"/>
              </w:rPr>
            </w:pPr>
            <w:r>
              <w:rPr>
                <w:rFonts w:hint="eastAsia" w:ascii="仿宋" w:hAnsi="仿宋" w:eastAsia="仿宋" w:cs="仿宋"/>
                <w:bCs/>
                <w:color w:val="auto"/>
                <w:sz w:val="24"/>
                <w:szCs w:val="24"/>
              </w:rPr>
              <w:t>（2）报价符合唯一性要求</w:t>
            </w:r>
          </w:p>
          <w:p>
            <w:pPr>
              <w:spacing w:line="360" w:lineRule="auto"/>
              <w:jc w:val="both"/>
              <w:rPr>
                <w:rFonts w:ascii="仿宋" w:hAnsi="仿宋" w:eastAsia="仿宋" w:cs="仿宋"/>
                <w:bCs/>
                <w:color w:val="auto"/>
                <w:sz w:val="24"/>
                <w:szCs w:val="24"/>
              </w:rPr>
            </w:pPr>
            <w:r>
              <w:rPr>
                <w:rFonts w:hint="eastAsia" w:ascii="仿宋" w:hAnsi="仿宋" w:eastAsia="仿宋" w:cs="仿宋"/>
                <w:bCs/>
                <w:color w:val="auto"/>
                <w:sz w:val="24"/>
                <w:szCs w:val="24"/>
              </w:rPr>
              <w:t>（3）未超出采购预算或最高限价</w:t>
            </w:r>
          </w:p>
          <w:p>
            <w:pPr>
              <w:spacing w:line="360" w:lineRule="auto"/>
              <w:jc w:val="both"/>
              <w:rPr>
                <w:rFonts w:ascii="仿宋" w:hAnsi="仿宋" w:eastAsia="仿宋" w:cs="仿宋"/>
                <w:color w:val="auto"/>
                <w:sz w:val="24"/>
                <w:szCs w:val="24"/>
              </w:rPr>
            </w:pPr>
            <w:r>
              <w:rPr>
                <w:rFonts w:hint="eastAsia" w:ascii="仿宋" w:hAnsi="仿宋" w:eastAsia="仿宋" w:cs="仿宋"/>
                <w:bCs/>
                <w:color w:val="auto"/>
                <w:sz w:val="24"/>
                <w:szCs w:val="24"/>
              </w:rPr>
              <w:t>（4）符合《开标一览表》的填报要求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pPr>
              <w:pStyle w:val="34"/>
              <w:numPr>
                <w:ilvl w:val="0"/>
                <w:numId w:val="6"/>
              </w:numPr>
              <w:spacing w:line="360" w:lineRule="auto"/>
              <w:ind w:left="0" w:firstLine="240" w:firstLineChars="100"/>
              <w:jc w:val="both"/>
              <w:rPr>
                <w:rFonts w:ascii="仿宋" w:hAnsi="仿宋" w:eastAsia="仿宋" w:cs="仿宋"/>
                <w:bCs/>
                <w:color w:val="auto"/>
                <w:sz w:val="24"/>
                <w:szCs w:val="24"/>
              </w:rPr>
            </w:pPr>
          </w:p>
        </w:tc>
        <w:tc>
          <w:tcPr>
            <w:tcW w:w="2268" w:type="dxa"/>
            <w:vAlign w:val="center"/>
          </w:tcPr>
          <w:p>
            <w:pPr>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实质性条款响应</w:t>
            </w:r>
          </w:p>
        </w:tc>
        <w:tc>
          <w:tcPr>
            <w:tcW w:w="5944" w:type="dxa"/>
            <w:vAlign w:val="center"/>
          </w:tcPr>
          <w:p>
            <w:pPr>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完全响应招标文件要求的各项技术（参数）、商务实质性条款。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pPr>
              <w:pStyle w:val="34"/>
              <w:numPr>
                <w:ilvl w:val="0"/>
                <w:numId w:val="6"/>
              </w:numPr>
              <w:spacing w:line="360" w:lineRule="auto"/>
              <w:ind w:left="0" w:firstLine="240" w:firstLineChars="100"/>
              <w:jc w:val="both"/>
              <w:rPr>
                <w:rFonts w:ascii="仿宋" w:hAnsi="仿宋" w:eastAsia="仿宋" w:cs="仿宋"/>
                <w:bCs/>
                <w:color w:val="auto"/>
                <w:sz w:val="24"/>
                <w:szCs w:val="24"/>
              </w:rPr>
            </w:pPr>
          </w:p>
        </w:tc>
        <w:tc>
          <w:tcPr>
            <w:tcW w:w="2268" w:type="dxa"/>
            <w:vAlign w:val="center"/>
          </w:tcPr>
          <w:p>
            <w:pPr>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合同条款响应</w:t>
            </w:r>
          </w:p>
        </w:tc>
        <w:tc>
          <w:tcPr>
            <w:tcW w:w="5944" w:type="dxa"/>
            <w:vAlign w:val="center"/>
          </w:tcPr>
          <w:p>
            <w:pPr>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完全理解并响应招标文件合同条款的要求，且未含有采购人不能接受的附加条件的。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pPr>
              <w:pStyle w:val="34"/>
              <w:numPr>
                <w:ilvl w:val="0"/>
                <w:numId w:val="6"/>
              </w:numPr>
              <w:spacing w:line="360" w:lineRule="auto"/>
              <w:ind w:left="0" w:firstLine="240" w:firstLineChars="100"/>
              <w:jc w:val="both"/>
              <w:rPr>
                <w:rFonts w:ascii="仿宋" w:hAnsi="仿宋" w:eastAsia="仿宋" w:cs="仿宋"/>
                <w:bCs/>
                <w:color w:val="auto"/>
                <w:sz w:val="24"/>
                <w:szCs w:val="24"/>
              </w:rPr>
            </w:pPr>
          </w:p>
        </w:tc>
        <w:tc>
          <w:tcPr>
            <w:tcW w:w="2268" w:type="dxa"/>
            <w:vAlign w:val="center"/>
          </w:tcPr>
          <w:p>
            <w:pPr>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电子投标文件雷同性分析</w:t>
            </w:r>
          </w:p>
        </w:tc>
        <w:tc>
          <w:tcPr>
            <w:tcW w:w="5944" w:type="dxa"/>
            <w:vAlign w:val="center"/>
          </w:tcPr>
          <w:p>
            <w:pPr>
              <w:spacing w:line="360" w:lineRule="auto"/>
              <w:jc w:val="both"/>
              <w:rPr>
                <w:rFonts w:ascii="仿宋" w:hAnsi="仿宋" w:eastAsia="仿宋" w:cs="仿宋"/>
                <w:color w:val="auto"/>
                <w:sz w:val="24"/>
                <w:szCs w:val="24"/>
              </w:rPr>
            </w:pPr>
            <w:r>
              <w:rPr>
                <w:rFonts w:hint="eastAsia" w:ascii="仿宋" w:hAnsi="仿宋" w:eastAsia="仿宋" w:cs="仿宋"/>
                <w:bCs/>
                <w:color w:val="auto"/>
                <w:sz w:val="24"/>
                <w:szCs w:val="24"/>
              </w:rPr>
              <w:t>电子投标文件的“文件制作机器码”和“文件创建标识码”通过评标系统的雷同性分析。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vAlign w:val="center"/>
          </w:tcPr>
          <w:p>
            <w:pPr>
              <w:pStyle w:val="34"/>
              <w:numPr>
                <w:ilvl w:val="0"/>
                <w:numId w:val="6"/>
              </w:numPr>
              <w:spacing w:line="360" w:lineRule="auto"/>
              <w:ind w:left="0" w:firstLine="240" w:firstLineChars="100"/>
              <w:jc w:val="both"/>
              <w:rPr>
                <w:rFonts w:ascii="仿宋" w:hAnsi="仿宋" w:eastAsia="仿宋" w:cs="仿宋"/>
                <w:color w:val="auto"/>
                <w:sz w:val="24"/>
                <w:szCs w:val="24"/>
              </w:rPr>
            </w:pPr>
          </w:p>
        </w:tc>
        <w:tc>
          <w:tcPr>
            <w:tcW w:w="2268" w:type="dxa"/>
            <w:vAlign w:val="center"/>
          </w:tcPr>
          <w:p>
            <w:pPr>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其他</w:t>
            </w:r>
          </w:p>
        </w:tc>
        <w:tc>
          <w:tcPr>
            <w:tcW w:w="5944" w:type="dxa"/>
            <w:vAlign w:val="center"/>
          </w:tcPr>
          <w:p>
            <w:pPr>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完全理解并接受法律法规和招标文件对供应商合法经营的各类规约和责任义务要求，没有出现法律法规或招标文件规定的其他无效情形。</w:t>
            </w:r>
          </w:p>
        </w:tc>
      </w:tr>
    </w:tbl>
    <w:p>
      <w:pPr>
        <w:pStyle w:val="35"/>
        <w:spacing w:line="360" w:lineRule="auto"/>
        <w:ind w:firstLine="482"/>
        <w:rPr>
          <w:rFonts w:ascii="仿宋" w:hAnsi="仿宋" w:eastAsia="仿宋" w:cs="仿宋"/>
          <w:b/>
          <w:color w:val="auto"/>
        </w:rPr>
      </w:pPr>
      <w:r>
        <w:rPr>
          <w:rFonts w:hint="eastAsia" w:ascii="仿宋" w:hAnsi="仿宋" w:eastAsia="仿宋" w:cs="仿宋"/>
          <w:b/>
          <w:color w:val="auto"/>
        </w:rPr>
        <w:t>3．综合比较与评价</w:t>
      </w:r>
    </w:p>
    <w:p>
      <w:pPr>
        <w:pStyle w:val="35"/>
        <w:spacing w:line="360" w:lineRule="auto"/>
        <w:ind w:firstLine="480"/>
        <w:rPr>
          <w:rFonts w:ascii="仿宋" w:hAnsi="仿宋" w:eastAsia="仿宋" w:cs="仿宋"/>
          <w:color w:val="auto"/>
        </w:rPr>
      </w:pPr>
      <w:r>
        <w:rPr>
          <w:rFonts w:hint="eastAsia" w:ascii="仿宋" w:hAnsi="仿宋" w:eastAsia="仿宋" w:cs="仿宋"/>
          <w:color w:val="auto"/>
        </w:rPr>
        <w:t>评标委员会按《评审要素及分值一览表》中规定的评标方法和标准，对通过符合性审查的投标文件进行商务和技术评估，综合比较与评价。</w:t>
      </w:r>
    </w:p>
    <w:p>
      <w:pPr>
        <w:pStyle w:val="35"/>
        <w:spacing w:line="360" w:lineRule="auto"/>
        <w:ind w:firstLine="480"/>
        <w:rPr>
          <w:rFonts w:ascii="仿宋" w:hAnsi="仿宋" w:eastAsia="仿宋" w:cs="仿宋"/>
          <w:color w:val="auto"/>
        </w:rPr>
      </w:pPr>
      <w:r>
        <w:rPr>
          <w:rFonts w:hint="eastAsia" w:ascii="仿宋" w:hAnsi="仿宋" w:eastAsia="仿宋" w:cs="仿宋"/>
          <w:color w:val="auto"/>
        </w:rPr>
        <w:t>出现下列情形的，供应商投标无效：</w:t>
      </w:r>
    </w:p>
    <w:p>
      <w:pPr>
        <w:pStyle w:val="35"/>
        <w:spacing w:line="360" w:lineRule="auto"/>
        <w:ind w:firstLine="480"/>
        <w:rPr>
          <w:rFonts w:ascii="仿宋" w:hAnsi="仿宋" w:eastAsia="仿宋" w:cs="仿宋"/>
          <w:color w:val="auto"/>
        </w:rPr>
      </w:pPr>
      <w:r>
        <w:rPr>
          <w:rFonts w:hint="eastAsia" w:ascii="仿宋" w:hAnsi="仿宋" w:eastAsia="仿宋" w:cs="仿宋"/>
          <w:color w:val="auto"/>
        </w:rPr>
        <w:t>（1）投标文件报价出现本章第五小节“投标报价”所列需要修正情形，但供应商对修正后的报价不予确认的；</w:t>
      </w:r>
    </w:p>
    <w:p>
      <w:pPr>
        <w:pStyle w:val="35"/>
        <w:spacing w:line="360" w:lineRule="auto"/>
        <w:ind w:firstLine="480"/>
        <w:rPr>
          <w:rFonts w:ascii="仿宋" w:hAnsi="仿宋" w:eastAsia="仿宋" w:cs="仿宋"/>
          <w:color w:val="auto"/>
        </w:rPr>
      </w:pPr>
      <w:r>
        <w:rPr>
          <w:rFonts w:hint="eastAsia" w:ascii="仿宋" w:hAnsi="仿宋" w:eastAsia="仿宋" w:cs="仿宋"/>
          <w:color w:val="auto"/>
        </w:rPr>
        <w:t>（2）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pPr>
        <w:keepNext/>
        <w:kinsoku/>
        <w:spacing w:beforeLines="50" w:afterLines="50" w:line="360" w:lineRule="auto"/>
        <w:jc w:val="center"/>
        <w:outlineLvl w:val="3"/>
        <w:rPr>
          <w:rFonts w:ascii="仿宋" w:hAnsi="仿宋" w:eastAsia="仿宋" w:cs="仿宋"/>
          <w:b/>
          <w:bCs/>
          <w:color w:val="auto"/>
          <w:sz w:val="24"/>
          <w:szCs w:val="24"/>
        </w:rPr>
      </w:pPr>
      <w:r>
        <w:rPr>
          <w:rFonts w:hint="eastAsia" w:ascii="仿宋" w:hAnsi="仿宋" w:eastAsia="仿宋" w:cs="仿宋"/>
          <w:b/>
          <w:bCs/>
          <w:color w:val="auto"/>
          <w:sz w:val="24"/>
          <w:szCs w:val="24"/>
        </w:rPr>
        <w:t>【评审要素及分值一览表】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698"/>
        <w:gridCol w:w="1048"/>
        <w:gridCol w:w="6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15" w:type="dxa"/>
            <w:vMerge w:val="restart"/>
            <w:shd w:val="clear" w:color="auto" w:fill="auto"/>
            <w:vAlign w:val="center"/>
          </w:tcPr>
          <w:p>
            <w:pPr>
              <w:kinsoku/>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项别</w:t>
            </w:r>
          </w:p>
        </w:tc>
        <w:tc>
          <w:tcPr>
            <w:tcW w:w="1746" w:type="dxa"/>
            <w:gridSpan w:val="2"/>
            <w:shd w:val="clear" w:color="auto" w:fill="auto"/>
            <w:vAlign w:val="center"/>
          </w:tcPr>
          <w:p>
            <w:pPr>
              <w:kinsoku/>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总分值</w:t>
            </w:r>
          </w:p>
        </w:tc>
        <w:tc>
          <w:tcPr>
            <w:tcW w:w="6941" w:type="dxa"/>
            <w:vMerge w:val="restart"/>
            <w:shd w:val="clear" w:color="auto" w:fill="auto"/>
            <w:vAlign w:val="center"/>
          </w:tcPr>
          <w:p>
            <w:pPr>
              <w:kinsoku/>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评审要素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815" w:type="dxa"/>
            <w:vMerge w:val="continue"/>
            <w:shd w:val="clear" w:color="auto" w:fill="auto"/>
            <w:vAlign w:val="center"/>
          </w:tcPr>
          <w:p>
            <w:pPr>
              <w:kinsoku/>
              <w:spacing w:line="360" w:lineRule="auto"/>
              <w:jc w:val="center"/>
              <w:rPr>
                <w:rFonts w:ascii="仿宋" w:hAnsi="仿宋" w:eastAsia="仿宋" w:cs="仿宋"/>
                <w:bCs/>
                <w:color w:val="auto"/>
                <w:sz w:val="24"/>
                <w:szCs w:val="24"/>
              </w:rPr>
            </w:pPr>
          </w:p>
        </w:tc>
        <w:tc>
          <w:tcPr>
            <w:tcW w:w="698" w:type="dxa"/>
            <w:shd w:val="clear" w:color="auto" w:fill="auto"/>
            <w:vAlign w:val="center"/>
          </w:tcPr>
          <w:p>
            <w:pPr>
              <w:kinsoku/>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100</w:t>
            </w:r>
          </w:p>
        </w:tc>
        <w:tc>
          <w:tcPr>
            <w:tcW w:w="1048" w:type="dxa"/>
            <w:shd w:val="clear" w:color="auto" w:fill="auto"/>
            <w:vAlign w:val="center"/>
          </w:tcPr>
          <w:p>
            <w:pPr>
              <w:kinsoku/>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分项最高分值</w:t>
            </w:r>
          </w:p>
        </w:tc>
        <w:tc>
          <w:tcPr>
            <w:tcW w:w="6941" w:type="dxa"/>
            <w:vMerge w:val="continue"/>
            <w:shd w:val="clear" w:color="auto" w:fill="auto"/>
            <w:vAlign w:val="center"/>
          </w:tcPr>
          <w:p>
            <w:pPr>
              <w:kinsoku/>
              <w:spacing w:line="360" w:lineRule="auto"/>
              <w:jc w:val="center"/>
              <w:rPr>
                <w:rFonts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15" w:type="dxa"/>
            <w:shd w:val="clear" w:color="auto" w:fill="auto"/>
            <w:vAlign w:val="center"/>
          </w:tcPr>
          <w:p>
            <w:pPr>
              <w:kinsoku/>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价格</w:t>
            </w:r>
          </w:p>
        </w:tc>
        <w:tc>
          <w:tcPr>
            <w:tcW w:w="698" w:type="dxa"/>
            <w:shd w:val="clear" w:color="auto" w:fill="auto"/>
            <w:vAlign w:val="center"/>
          </w:tcPr>
          <w:p>
            <w:pPr>
              <w:kinsoku/>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30</w:t>
            </w:r>
          </w:p>
        </w:tc>
        <w:tc>
          <w:tcPr>
            <w:tcW w:w="1048" w:type="dxa"/>
            <w:shd w:val="clear" w:color="auto" w:fill="auto"/>
            <w:vAlign w:val="center"/>
          </w:tcPr>
          <w:p>
            <w:pPr>
              <w:kinsoku/>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30</w:t>
            </w:r>
          </w:p>
        </w:tc>
        <w:tc>
          <w:tcPr>
            <w:tcW w:w="6941" w:type="dxa"/>
            <w:shd w:val="clear" w:color="auto" w:fill="auto"/>
            <w:vAlign w:val="center"/>
          </w:tcPr>
          <w:p>
            <w:pPr>
              <w:widowControl w:val="0"/>
              <w:kinsoku/>
              <w:spacing w:line="360" w:lineRule="auto"/>
              <w:jc w:val="both"/>
              <w:rPr>
                <w:rFonts w:ascii="仿宋" w:hAnsi="仿宋" w:eastAsia="仿宋" w:cs="仿宋"/>
                <w:bCs/>
                <w:color w:val="auto"/>
                <w:sz w:val="24"/>
                <w:szCs w:val="24"/>
              </w:rPr>
            </w:pPr>
            <w:r>
              <w:rPr>
                <w:rFonts w:hint="eastAsia" w:ascii="仿宋" w:hAnsi="仿宋" w:eastAsia="仿宋" w:cs="仿宋"/>
                <w:bCs/>
                <w:color w:val="auto"/>
                <w:sz w:val="24"/>
                <w:szCs w:val="24"/>
              </w:rPr>
              <w:t>采用低价优先法计算即满足招标文件要求且投标价格最低的投标报价为评标基准价，其价格为30分。其他供应商的价格分按照下列公式计算：</w:t>
            </w:r>
          </w:p>
          <w:p>
            <w:pPr>
              <w:tabs>
                <w:tab w:val="left" w:pos="547"/>
              </w:tabs>
              <w:kinsoku/>
              <w:spacing w:line="360" w:lineRule="auto"/>
              <w:ind w:left="-96" w:firstLine="422"/>
              <w:jc w:val="both"/>
              <w:rPr>
                <w:rFonts w:ascii="仿宋" w:hAnsi="仿宋" w:eastAsia="仿宋" w:cs="仿宋"/>
                <w:color w:val="auto"/>
                <w:sz w:val="24"/>
                <w:szCs w:val="24"/>
              </w:rPr>
            </w:pPr>
            <w:r>
              <w:rPr>
                <w:rFonts w:hint="eastAsia" w:ascii="仿宋" w:hAnsi="仿宋" w:eastAsia="仿宋" w:cs="仿宋"/>
                <w:b/>
                <w:color w:val="auto"/>
                <w:sz w:val="24"/>
                <w:szCs w:val="24"/>
              </w:rPr>
              <w:t>投标报价得分＝（评标基准价/投标报价）×30%×100。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9" w:hRule="atLeast"/>
          <w:jc w:val="center"/>
        </w:trPr>
        <w:tc>
          <w:tcPr>
            <w:tcW w:w="815" w:type="dxa"/>
            <w:vMerge w:val="restart"/>
            <w:shd w:val="clear" w:color="auto" w:fill="auto"/>
            <w:vAlign w:val="center"/>
          </w:tcPr>
          <w:p>
            <w:pPr>
              <w:kinsoku/>
              <w:spacing w:line="360" w:lineRule="auto"/>
              <w:jc w:val="center"/>
              <w:rPr>
                <w:rFonts w:ascii="仿宋" w:hAnsi="仿宋" w:eastAsia="仿宋" w:cs="仿宋"/>
                <w:bCs/>
                <w:color w:val="auto"/>
                <w:sz w:val="24"/>
                <w:szCs w:val="24"/>
              </w:rPr>
            </w:pPr>
            <w:r>
              <w:rPr>
                <w:rFonts w:hint="eastAsia" w:ascii="仿宋" w:hAnsi="仿宋" w:eastAsia="仿宋" w:cs="仿宋"/>
                <w:color w:val="auto"/>
                <w:sz w:val="24"/>
                <w:szCs w:val="24"/>
              </w:rPr>
              <w:t>技术响应</w:t>
            </w:r>
          </w:p>
        </w:tc>
        <w:tc>
          <w:tcPr>
            <w:tcW w:w="698" w:type="dxa"/>
            <w:vMerge w:val="restart"/>
            <w:shd w:val="clear" w:color="auto" w:fill="auto"/>
            <w:vAlign w:val="center"/>
          </w:tcPr>
          <w:p>
            <w:pPr>
              <w:kinsoku/>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50</w:t>
            </w:r>
          </w:p>
        </w:tc>
        <w:tc>
          <w:tcPr>
            <w:tcW w:w="1048" w:type="dxa"/>
            <w:shd w:val="clear" w:color="auto" w:fill="auto"/>
            <w:vAlign w:val="center"/>
          </w:tcPr>
          <w:p>
            <w:pPr>
              <w:kinsoku/>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15</w:t>
            </w:r>
          </w:p>
        </w:tc>
        <w:tc>
          <w:tcPr>
            <w:tcW w:w="6941" w:type="dxa"/>
            <w:shd w:val="clear" w:color="auto" w:fill="auto"/>
            <w:vAlign w:val="center"/>
          </w:tcPr>
          <w:p>
            <w:pPr>
              <w:widowControl w:val="0"/>
              <w:kinsoku/>
              <w:spacing w:line="360" w:lineRule="auto"/>
              <w:jc w:val="both"/>
              <w:rPr>
                <w:rFonts w:ascii="仿宋" w:hAnsi="仿宋" w:eastAsia="仿宋" w:cs="仿宋"/>
                <w:bCs/>
                <w:color w:val="auto"/>
                <w:sz w:val="24"/>
                <w:szCs w:val="24"/>
              </w:rPr>
            </w:pPr>
            <w:r>
              <w:rPr>
                <w:rFonts w:hint="eastAsia" w:ascii="仿宋" w:hAnsi="仿宋" w:eastAsia="仿宋" w:cs="仿宋"/>
                <w:bCs/>
                <w:color w:val="auto"/>
                <w:sz w:val="24"/>
                <w:szCs w:val="24"/>
              </w:rPr>
              <w:t>1.投标设备（产品）技术指标完全满足招标要求，无负偏离的，得基本分5分。所投产品参数优于采购参数要求加5分。（优于采购内容及要求指标项应提供详细说明并附详细佐证材料，否则视为无偏离）满分10分。</w:t>
            </w:r>
          </w:p>
          <w:p>
            <w:pPr>
              <w:widowControl w:val="0"/>
              <w:kinsoku/>
              <w:spacing w:line="360" w:lineRule="auto"/>
              <w:jc w:val="both"/>
              <w:rPr>
                <w:rFonts w:ascii="仿宋" w:hAnsi="仿宋" w:eastAsia="仿宋" w:cs="仿宋"/>
                <w:bCs/>
                <w:color w:val="auto"/>
                <w:sz w:val="24"/>
                <w:szCs w:val="24"/>
              </w:rPr>
            </w:pPr>
            <w:r>
              <w:rPr>
                <w:rFonts w:hint="eastAsia" w:ascii="仿宋" w:hAnsi="仿宋" w:eastAsia="仿宋" w:cs="仿宋"/>
                <w:bCs/>
                <w:color w:val="auto"/>
                <w:sz w:val="24"/>
                <w:szCs w:val="24"/>
              </w:rPr>
              <w:t>2.设备（产品）选型合理、配置合理、性能稳定、具有较好的使用效果、质量符合国内相关标准，提供证明材料。（证明材料例如：第三方检测机构出具的检测报告、功能截图、认证证书等），</w:t>
            </w:r>
            <w:r>
              <w:rPr>
                <w:rFonts w:hint="eastAsia" w:ascii="仿宋" w:hAnsi="仿宋" w:eastAsia="仿宋" w:cs="仿宋"/>
                <w:color w:val="auto"/>
                <w:sz w:val="24"/>
                <w:szCs w:val="24"/>
              </w:rPr>
              <w:t>根据其响应程度</w:t>
            </w:r>
            <w:r>
              <w:rPr>
                <w:rFonts w:hint="eastAsia" w:ascii="仿宋" w:hAnsi="仿宋" w:eastAsia="仿宋" w:cs="仿宋"/>
                <w:bCs/>
                <w:color w:val="auto"/>
                <w:sz w:val="24"/>
                <w:szCs w:val="24"/>
              </w:rPr>
              <w:t>得0-5分。</w:t>
            </w:r>
            <w:r>
              <w:rPr>
                <w:rFonts w:hint="eastAsia" w:ascii="仿宋" w:hAnsi="仿宋" w:eastAsia="仿宋" w:cs="仿宋"/>
                <w:bCs/>
                <w:color w:val="auto"/>
                <w:sz w:val="24"/>
                <w:szCs w:val="24"/>
              </w:rPr>
              <w:br w:type="textWrapping"/>
            </w:r>
            <w:r>
              <w:rPr>
                <w:rFonts w:hint="eastAsia" w:ascii="仿宋" w:hAnsi="仿宋" w:eastAsia="仿宋" w:cs="仿宋"/>
                <w:bCs/>
                <w:color w:val="auto"/>
                <w:sz w:val="24"/>
                <w:szCs w:val="24"/>
              </w:rPr>
              <w:t>（1）证明资料能完整体现出硬件形态、产品性能、功能，产品质量有保证且产品质量更优于本次采购需求的，得（3-5分]；</w:t>
            </w:r>
          </w:p>
          <w:p>
            <w:pPr>
              <w:widowControl w:val="0"/>
              <w:kinsoku/>
              <w:spacing w:line="360" w:lineRule="auto"/>
              <w:jc w:val="both"/>
              <w:rPr>
                <w:rFonts w:ascii="仿宋" w:hAnsi="仿宋" w:eastAsia="仿宋" w:cs="仿宋"/>
                <w:bCs/>
                <w:color w:val="auto"/>
                <w:sz w:val="24"/>
                <w:szCs w:val="24"/>
              </w:rPr>
            </w:pPr>
            <w:r>
              <w:rPr>
                <w:rFonts w:hint="eastAsia" w:ascii="仿宋" w:hAnsi="仿宋" w:eastAsia="仿宋" w:cs="仿宋"/>
                <w:bCs/>
                <w:color w:val="auto"/>
                <w:sz w:val="24"/>
                <w:szCs w:val="24"/>
              </w:rPr>
              <w:t>（2）证明资料能完整体现出硬件形态、产品性能、功能，产品质量有保证，基本满足采购需求的，得[1-3分]；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15" w:type="dxa"/>
            <w:vMerge w:val="continue"/>
            <w:shd w:val="clear" w:color="auto" w:fill="auto"/>
            <w:vAlign w:val="center"/>
          </w:tcPr>
          <w:p>
            <w:pPr>
              <w:kinsoku/>
              <w:spacing w:line="360" w:lineRule="auto"/>
              <w:jc w:val="center"/>
              <w:rPr>
                <w:rFonts w:ascii="仿宋" w:hAnsi="仿宋" w:eastAsia="仿宋" w:cs="仿宋"/>
                <w:bCs/>
                <w:color w:val="auto"/>
                <w:sz w:val="24"/>
                <w:szCs w:val="24"/>
              </w:rPr>
            </w:pPr>
          </w:p>
        </w:tc>
        <w:tc>
          <w:tcPr>
            <w:tcW w:w="698" w:type="dxa"/>
            <w:vMerge w:val="continue"/>
            <w:shd w:val="clear" w:color="auto" w:fill="auto"/>
            <w:vAlign w:val="center"/>
          </w:tcPr>
          <w:p>
            <w:pPr>
              <w:kinsoku/>
              <w:spacing w:line="360" w:lineRule="auto"/>
              <w:jc w:val="center"/>
              <w:rPr>
                <w:rFonts w:ascii="仿宋" w:hAnsi="仿宋" w:eastAsia="仿宋" w:cs="仿宋"/>
                <w:bCs/>
                <w:color w:val="auto"/>
                <w:sz w:val="24"/>
                <w:szCs w:val="24"/>
              </w:rPr>
            </w:pPr>
          </w:p>
        </w:tc>
        <w:tc>
          <w:tcPr>
            <w:tcW w:w="1048" w:type="dxa"/>
            <w:shd w:val="clear" w:color="auto" w:fill="auto"/>
            <w:vAlign w:val="center"/>
          </w:tcPr>
          <w:p>
            <w:pPr>
              <w:kinsoku/>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15</w:t>
            </w:r>
          </w:p>
        </w:tc>
        <w:tc>
          <w:tcPr>
            <w:tcW w:w="6941" w:type="dxa"/>
            <w:shd w:val="clear" w:color="auto" w:fill="auto"/>
            <w:vAlign w:val="center"/>
          </w:tcPr>
          <w:p>
            <w:pPr>
              <w:kinsoku/>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有完善的投标产品供货方案，项目技术支持、专业人员能力及调配保障措施，提供相关证明材料，根据其响应程度得0-15分。</w:t>
            </w:r>
          </w:p>
          <w:p>
            <w:pPr>
              <w:kinsoku/>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（1）有具体可行的货物保证、数量、检验、方式、供货时间安排及相关技术、人员、财力方面的服务保障</w:t>
            </w:r>
            <w:r>
              <w:rPr>
                <w:rFonts w:hint="eastAsia" w:ascii="仿宋" w:hAnsi="仿宋" w:eastAsia="仿宋" w:cs="仿宋"/>
                <w:bCs/>
                <w:color w:val="auto"/>
                <w:sz w:val="24"/>
                <w:szCs w:val="24"/>
              </w:rPr>
              <w:t>，得</w:t>
            </w:r>
            <w:r>
              <w:rPr>
                <w:rFonts w:hint="eastAsia" w:ascii="仿宋" w:hAnsi="仿宋" w:eastAsia="仿宋" w:cs="仿宋"/>
                <w:color w:val="auto"/>
                <w:sz w:val="24"/>
                <w:szCs w:val="24"/>
              </w:rPr>
              <w:t>[10-15分]；</w:t>
            </w:r>
          </w:p>
          <w:p>
            <w:pPr>
              <w:kinsoku/>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（2）有具体的供货方式、计划、安排，能基本满足项目需求</w:t>
            </w:r>
            <w:r>
              <w:rPr>
                <w:rFonts w:hint="eastAsia" w:ascii="仿宋" w:hAnsi="仿宋" w:eastAsia="仿宋" w:cs="仿宋"/>
                <w:bCs/>
                <w:color w:val="auto"/>
                <w:sz w:val="24"/>
                <w:szCs w:val="24"/>
              </w:rPr>
              <w:t>，得</w:t>
            </w:r>
            <w:r>
              <w:rPr>
                <w:rFonts w:hint="eastAsia" w:ascii="仿宋" w:hAnsi="仿宋" w:eastAsia="仿宋" w:cs="仿宋"/>
                <w:color w:val="auto"/>
                <w:sz w:val="24"/>
                <w:szCs w:val="24"/>
              </w:rPr>
              <w:t>[5-10分）；</w:t>
            </w:r>
          </w:p>
          <w:p>
            <w:pPr>
              <w:pStyle w:val="2"/>
              <w:rPr>
                <w:rFonts w:eastAsia="仿宋"/>
                <w:color w:val="auto"/>
              </w:rPr>
            </w:pPr>
            <w:r>
              <w:rPr>
                <w:rFonts w:hint="eastAsia" w:ascii="仿宋" w:hAnsi="仿宋" w:eastAsia="仿宋" w:cs="仿宋"/>
                <w:color w:val="auto"/>
                <w:sz w:val="24"/>
                <w:szCs w:val="24"/>
              </w:rPr>
              <w:t>（3）供货方案及相关保障措施不完整或合理性低</w:t>
            </w:r>
            <w:r>
              <w:rPr>
                <w:rFonts w:hint="eastAsia" w:ascii="仿宋" w:hAnsi="仿宋" w:eastAsia="仿宋" w:cs="仿宋"/>
                <w:bCs/>
                <w:color w:val="auto"/>
                <w:sz w:val="24"/>
                <w:szCs w:val="24"/>
              </w:rPr>
              <w:t>，得</w:t>
            </w:r>
            <w:r>
              <w:rPr>
                <w:rFonts w:hint="eastAsia" w:ascii="仿宋" w:hAnsi="仿宋" w:eastAsia="仿宋" w:cs="仿宋"/>
                <w:color w:val="auto"/>
                <w:sz w:val="24"/>
                <w:szCs w:val="24"/>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815" w:type="dxa"/>
            <w:vMerge w:val="continue"/>
            <w:shd w:val="clear" w:color="auto" w:fill="auto"/>
            <w:vAlign w:val="center"/>
          </w:tcPr>
          <w:p>
            <w:pPr>
              <w:kinsoku/>
              <w:spacing w:line="360" w:lineRule="auto"/>
              <w:jc w:val="center"/>
              <w:rPr>
                <w:rFonts w:ascii="仿宋" w:hAnsi="仿宋" w:eastAsia="仿宋" w:cs="仿宋"/>
                <w:bCs/>
                <w:color w:val="auto"/>
                <w:sz w:val="24"/>
                <w:szCs w:val="24"/>
              </w:rPr>
            </w:pPr>
          </w:p>
        </w:tc>
        <w:tc>
          <w:tcPr>
            <w:tcW w:w="698" w:type="dxa"/>
            <w:vMerge w:val="continue"/>
            <w:shd w:val="clear" w:color="auto" w:fill="auto"/>
            <w:vAlign w:val="center"/>
          </w:tcPr>
          <w:p>
            <w:pPr>
              <w:kinsoku/>
              <w:spacing w:line="360" w:lineRule="auto"/>
              <w:jc w:val="center"/>
              <w:rPr>
                <w:rFonts w:ascii="仿宋" w:hAnsi="仿宋" w:eastAsia="仿宋" w:cs="仿宋"/>
                <w:bCs/>
                <w:color w:val="auto"/>
                <w:sz w:val="24"/>
                <w:szCs w:val="24"/>
              </w:rPr>
            </w:pPr>
          </w:p>
        </w:tc>
        <w:tc>
          <w:tcPr>
            <w:tcW w:w="1048" w:type="dxa"/>
            <w:shd w:val="clear" w:color="auto" w:fill="auto"/>
            <w:vAlign w:val="center"/>
          </w:tcPr>
          <w:p>
            <w:pPr>
              <w:kinsoku/>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5</w:t>
            </w:r>
          </w:p>
        </w:tc>
        <w:tc>
          <w:tcPr>
            <w:tcW w:w="6941" w:type="dxa"/>
            <w:shd w:val="clear" w:color="auto" w:fill="auto"/>
            <w:vAlign w:val="center"/>
          </w:tcPr>
          <w:p>
            <w:pPr>
              <w:widowControl w:val="0"/>
              <w:kinsoku/>
              <w:spacing w:line="360" w:lineRule="auto"/>
              <w:jc w:val="both"/>
              <w:rPr>
                <w:rFonts w:ascii="仿宋" w:hAnsi="仿宋" w:eastAsia="仿宋" w:cs="仿宋"/>
                <w:bCs/>
                <w:color w:val="auto"/>
                <w:sz w:val="24"/>
                <w:szCs w:val="24"/>
              </w:rPr>
            </w:pPr>
            <w:r>
              <w:rPr>
                <w:rFonts w:hint="eastAsia" w:ascii="仿宋" w:hAnsi="仿宋" w:eastAsia="仿宋" w:cs="仿宋"/>
                <w:bCs/>
                <w:color w:val="auto"/>
                <w:sz w:val="24"/>
                <w:szCs w:val="24"/>
              </w:rPr>
              <w:t>供货渠道：提供产品及备品备件合法来源渠道证明材料（证明材料例如：销售协议、代理协议、原厂授权等），</w:t>
            </w:r>
            <w:r>
              <w:rPr>
                <w:rFonts w:hint="eastAsia" w:ascii="仿宋" w:hAnsi="仿宋" w:eastAsia="仿宋" w:cs="仿宋"/>
                <w:color w:val="auto"/>
                <w:sz w:val="24"/>
                <w:szCs w:val="24"/>
              </w:rPr>
              <w:t>根据其响应程度</w:t>
            </w:r>
            <w:r>
              <w:rPr>
                <w:rFonts w:hint="eastAsia" w:ascii="仿宋" w:hAnsi="仿宋" w:eastAsia="仿宋" w:cs="仿宋"/>
                <w:bCs/>
                <w:color w:val="auto"/>
                <w:sz w:val="24"/>
                <w:szCs w:val="24"/>
              </w:rPr>
              <w:t>得0-5分。</w:t>
            </w:r>
          </w:p>
          <w:p>
            <w:pPr>
              <w:widowControl w:val="0"/>
              <w:kinsoku/>
              <w:spacing w:line="360" w:lineRule="auto"/>
              <w:jc w:val="both"/>
              <w:rPr>
                <w:rFonts w:ascii="仿宋" w:hAnsi="仿宋" w:eastAsia="仿宋" w:cs="仿宋"/>
                <w:bCs/>
                <w:color w:val="auto"/>
                <w:sz w:val="24"/>
                <w:szCs w:val="24"/>
              </w:rPr>
            </w:pPr>
            <w:r>
              <w:rPr>
                <w:rFonts w:hint="eastAsia" w:ascii="仿宋" w:hAnsi="仿宋" w:eastAsia="仿宋" w:cs="仿宋"/>
                <w:bCs/>
                <w:color w:val="auto"/>
                <w:sz w:val="24"/>
                <w:szCs w:val="24"/>
              </w:rPr>
              <w:t>（1）产品及备品备件货源正规可追溯、供应充足，产地及制造商明确有质量保证的，得（3-5分]；</w:t>
            </w:r>
          </w:p>
          <w:p>
            <w:pPr>
              <w:kinsoku/>
              <w:spacing w:line="360" w:lineRule="auto"/>
              <w:jc w:val="both"/>
              <w:rPr>
                <w:rFonts w:ascii="仿宋" w:hAnsi="仿宋" w:eastAsia="仿宋" w:cs="仿宋"/>
                <w:color w:val="auto"/>
                <w:sz w:val="24"/>
                <w:szCs w:val="24"/>
              </w:rPr>
            </w:pPr>
            <w:r>
              <w:rPr>
                <w:rFonts w:hint="eastAsia" w:ascii="仿宋" w:hAnsi="仿宋" w:eastAsia="仿宋" w:cs="仿宋"/>
                <w:bCs/>
                <w:color w:val="auto"/>
                <w:sz w:val="24"/>
                <w:szCs w:val="24"/>
              </w:rPr>
              <w:t>（2）产品及备品备件货源正规可追溯的，得[1-3分]；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815" w:type="dxa"/>
            <w:vMerge w:val="continue"/>
            <w:shd w:val="clear" w:color="auto" w:fill="auto"/>
            <w:vAlign w:val="center"/>
          </w:tcPr>
          <w:p>
            <w:pPr>
              <w:kinsoku/>
              <w:spacing w:line="360" w:lineRule="auto"/>
              <w:jc w:val="center"/>
              <w:rPr>
                <w:rFonts w:ascii="仿宋" w:hAnsi="仿宋" w:eastAsia="仿宋" w:cs="仿宋"/>
                <w:bCs/>
                <w:color w:val="auto"/>
                <w:sz w:val="24"/>
                <w:szCs w:val="24"/>
              </w:rPr>
            </w:pPr>
          </w:p>
        </w:tc>
        <w:tc>
          <w:tcPr>
            <w:tcW w:w="698" w:type="dxa"/>
            <w:vMerge w:val="continue"/>
            <w:shd w:val="clear" w:color="auto" w:fill="auto"/>
            <w:vAlign w:val="center"/>
          </w:tcPr>
          <w:p>
            <w:pPr>
              <w:kinsoku/>
              <w:spacing w:line="360" w:lineRule="auto"/>
              <w:jc w:val="center"/>
              <w:rPr>
                <w:rFonts w:ascii="仿宋" w:hAnsi="仿宋" w:eastAsia="仿宋" w:cs="仿宋"/>
                <w:bCs/>
                <w:color w:val="auto"/>
                <w:sz w:val="24"/>
                <w:szCs w:val="24"/>
              </w:rPr>
            </w:pPr>
          </w:p>
        </w:tc>
        <w:tc>
          <w:tcPr>
            <w:tcW w:w="1048" w:type="dxa"/>
            <w:shd w:val="clear" w:color="auto" w:fill="auto"/>
            <w:vAlign w:val="center"/>
          </w:tcPr>
          <w:p>
            <w:pPr>
              <w:kinsoku/>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8</w:t>
            </w:r>
          </w:p>
        </w:tc>
        <w:tc>
          <w:tcPr>
            <w:tcW w:w="6941" w:type="dxa"/>
            <w:shd w:val="clear" w:color="auto" w:fill="auto"/>
            <w:vAlign w:val="center"/>
          </w:tcPr>
          <w:p>
            <w:pPr>
              <w:kinsoku/>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运输及配送保障方案措施进行综合评定。根据其响应程度得0-8分。</w:t>
            </w:r>
          </w:p>
          <w:p>
            <w:pPr>
              <w:kinsoku/>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（1）运输前检查，包装，拆卸，运输安全保障等各方面有具体措施、切实可行</w:t>
            </w:r>
            <w:r>
              <w:rPr>
                <w:rFonts w:hint="eastAsia" w:ascii="仿宋" w:hAnsi="仿宋" w:eastAsia="仿宋" w:cs="仿宋"/>
                <w:bCs/>
                <w:color w:val="auto"/>
                <w:sz w:val="24"/>
                <w:szCs w:val="24"/>
              </w:rPr>
              <w:t>，得</w:t>
            </w:r>
            <w:r>
              <w:rPr>
                <w:rFonts w:hint="eastAsia" w:ascii="仿宋" w:hAnsi="仿宋" w:eastAsia="仿宋" w:cs="仿宋"/>
                <w:color w:val="auto"/>
                <w:sz w:val="24"/>
                <w:szCs w:val="24"/>
              </w:rPr>
              <w:t>（5-8分]；</w:t>
            </w:r>
          </w:p>
          <w:p>
            <w:pPr>
              <w:kinsoku/>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（2）货物拆卸，运输安全等方面能满足采购基本需求</w:t>
            </w:r>
            <w:r>
              <w:rPr>
                <w:rFonts w:hint="eastAsia" w:ascii="仿宋" w:hAnsi="仿宋" w:eastAsia="仿宋" w:cs="仿宋"/>
                <w:bCs/>
                <w:color w:val="auto"/>
                <w:sz w:val="24"/>
                <w:szCs w:val="24"/>
              </w:rPr>
              <w:t>，得</w:t>
            </w:r>
            <w:r>
              <w:rPr>
                <w:rFonts w:hint="eastAsia" w:ascii="仿宋" w:hAnsi="仿宋" w:eastAsia="仿宋" w:cs="仿宋"/>
                <w:color w:val="auto"/>
                <w:sz w:val="24"/>
                <w:szCs w:val="24"/>
              </w:rPr>
              <w:t>（3-5分]；</w:t>
            </w:r>
          </w:p>
          <w:p>
            <w:pPr>
              <w:kinsoku/>
              <w:spacing w:line="360" w:lineRule="auto"/>
              <w:jc w:val="both"/>
              <w:rPr>
                <w:rFonts w:ascii="仿宋" w:hAnsi="仿宋" w:eastAsia="仿宋" w:cs="仿宋"/>
                <w:bCs/>
                <w:color w:val="auto"/>
                <w:sz w:val="24"/>
                <w:szCs w:val="24"/>
              </w:rPr>
            </w:pPr>
            <w:r>
              <w:rPr>
                <w:rFonts w:hint="eastAsia" w:ascii="仿宋" w:hAnsi="仿宋" w:eastAsia="仿宋" w:cs="仿宋"/>
                <w:color w:val="auto"/>
                <w:sz w:val="24"/>
                <w:szCs w:val="24"/>
              </w:rPr>
              <w:t>（3）上述方案计划及保障措施不具体、可行低或不能较好的贴合实际情况的</w:t>
            </w:r>
            <w:r>
              <w:rPr>
                <w:rFonts w:hint="eastAsia" w:ascii="仿宋" w:hAnsi="仿宋" w:eastAsia="仿宋" w:cs="仿宋"/>
                <w:bCs/>
                <w:color w:val="auto"/>
                <w:sz w:val="24"/>
                <w:szCs w:val="24"/>
              </w:rPr>
              <w:t>，得</w:t>
            </w:r>
            <w:r>
              <w:rPr>
                <w:rFonts w:hint="eastAsia" w:ascii="仿宋" w:hAnsi="仿宋" w:eastAsia="仿宋" w:cs="仿宋"/>
                <w:color w:val="auto"/>
                <w:sz w:val="24"/>
                <w:szCs w:val="24"/>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815" w:type="dxa"/>
            <w:vMerge w:val="continue"/>
            <w:shd w:val="clear" w:color="auto" w:fill="auto"/>
            <w:vAlign w:val="center"/>
          </w:tcPr>
          <w:p>
            <w:pPr>
              <w:kinsoku/>
              <w:spacing w:line="360" w:lineRule="auto"/>
              <w:jc w:val="center"/>
              <w:rPr>
                <w:rFonts w:ascii="仿宋" w:hAnsi="仿宋" w:eastAsia="仿宋" w:cs="仿宋"/>
                <w:bCs/>
                <w:color w:val="auto"/>
                <w:sz w:val="24"/>
                <w:szCs w:val="24"/>
              </w:rPr>
            </w:pPr>
          </w:p>
        </w:tc>
        <w:tc>
          <w:tcPr>
            <w:tcW w:w="698" w:type="dxa"/>
            <w:vMerge w:val="continue"/>
            <w:shd w:val="clear" w:color="auto" w:fill="auto"/>
            <w:vAlign w:val="center"/>
          </w:tcPr>
          <w:p>
            <w:pPr>
              <w:kinsoku/>
              <w:spacing w:line="360" w:lineRule="auto"/>
              <w:jc w:val="center"/>
              <w:rPr>
                <w:rFonts w:ascii="仿宋" w:hAnsi="仿宋" w:eastAsia="仿宋" w:cs="仿宋"/>
                <w:bCs/>
                <w:color w:val="auto"/>
                <w:sz w:val="24"/>
                <w:szCs w:val="24"/>
              </w:rPr>
            </w:pPr>
          </w:p>
        </w:tc>
        <w:tc>
          <w:tcPr>
            <w:tcW w:w="1048" w:type="dxa"/>
            <w:shd w:val="clear" w:color="auto" w:fill="auto"/>
            <w:vAlign w:val="center"/>
          </w:tcPr>
          <w:p>
            <w:pPr>
              <w:kinsoku/>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7</w:t>
            </w:r>
          </w:p>
        </w:tc>
        <w:tc>
          <w:tcPr>
            <w:tcW w:w="6941" w:type="dxa"/>
            <w:shd w:val="clear" w:color="auto" w:fill="auto"/>
            <w:vAlign w:val="center"/>
          </w:tcPr>
          <w:p>
            <w:pPr>
              <w:kinsoku/>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具备完备的培训体系，提供完整、可行的培训方案，至少包括培训计划、培训对象、培训内容（内容至少包括安全使用方法，应急处理等），根据其响应程度得0-7分。</w:t>
            </w:r>
          </w:p>
          <w:p>
            <w:pPr>
              <w:kinsoku/>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（1）上述方案详细、培训内容完整、培训计划安排合理、切实可行</w:t>
            </w:r>
            <w:r>
              <w:rPr>
                <w:rFonts w:hint="eastAsia" w:ascii="仿宋" w:hAnsi="仿宋" w:eastAsia="仿宋" w:cs="仿宋"/>
                <w:bCs/>
                <w:color w:val="auto"/>
                <w:sz w:val="24"/>
                <w:szCs w:val="24"/>
              </w:rPr>
              <w:t>，得</w:t>
            </w:r>
            <w:r>
              <w:rPr>
                <w:rFonts w:hint="eastAsia" w:ascii="仿宋" w:hAnsi="仿宋" w:eastAsia="仿宋" w:cs="仿宋"/>
                <w:color w:val="auto"/>
                <w:sz w:val="24"/>
                <w:szCs w:val="24"/>
              </w:rPr>
              <w:t>（5-7分]；</w:t>
            </w:r>
          </w:p>
          <w:p>
            <w:pPr>
              <w:kinsoku/>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（2）上述方案不具体、没有明确全部培训内容，可行性一般</w:t>
            </w:r>
            <w:r>
              <w:rPr>
                <w:rFonts w:hint="eastAsia" w:ascii="仿宋" w:hAnsi="仿宋" w:eastAsia="仿宋" w:cs="仿宋"/>
                <w:bCs/>
                <w:color w:val="auto"/>
                <w:sz w:val="24"/>
                <w:szCs w:val="24"/>
              </w:rPr>
              <w:t>，得</w:t>
            </w:r>
            <w:r>
              <w:rPr>
                <w:rFonts w:hint="eastAsia" w:ascii="仿宋" w:hAnsi="仿宋" w:eastAsia="仿宋" w:cs="仿宋"/>
                <w:color w:val="auto"/>
                <w:sz w:val="24"/>
                <w:szCs w:val="24"/>
              </w:rPr>
              <w:t>（3-5分]；</w:t>
            </w:r>
          </w:p>
          <w:p>
            <w:pPr>
              <w:kinsoku/>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（3）上述方案不具体、内容不全、可行性低或不能较好的贴合实际情况的</w:t>
            </w:r>
            <w:r>
              <w:rPr>
                <w:rFonts w:hint="eastAsia" w:ascii="仿宋" w:hAnsi="仿宋" w:eastAsia="仿宋" w:cs="仿宋"/>
                <w:bCs/>
                <w:color w:val="auto"/>
                <w:sz w:val="24"/>
                <w:szCs w:val="24"/>
              </w:rPr>
              <w:t>，得</w:t>
            </w:r>
            <w:r>
              <w:rPr>
                <w:rFonts w:hint="eastAsia" w:ascii="仿宋" w:hAnsi="仿宋" w:eastAsia="仿宋" w:cs="仿宋"/>
                <w:color w:val="auto"/>
                <w:sz w:val="24"/>
                <w:szCs w:val="24"/>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6" w:hRule="atLeast"/>
          <w:jc w:val="center"/>
        </w:trPr>
        <w:tc>
          <w:tcPr>
            <w:tcW w:w="815" w:type="dxa"/>
            <w:vMerge w:val="restart"/>
            <w:shd w:val="clear" w:color="auto" w:fill="auto"/>
            <w:vAlign w:val="center"/>
          </w:tcPr>
          <w:p>
            <w:pPr>
              <w:kinsoku/>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商务响应</w:t>
            </w:r>
          </w:p>
        </w:tc>
        <w:tc>
          <w:tcPr>
            <w:tcW w:w="698" w:type="dxa"/>
            <w:vMerge w:val="restart"/>
            <w:shd w:val="clear" w:color="auto" w:fill="auto"/>
            <w:vAlign w:val="center"/>
          </w:tcPr>
          <w:p>
            <w:pPr>
              <w:kinsoku/>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20</w:t>
            </w:r>
          </w:p>
        </w:tc>
        <w:tc>
          <w:tcPr>
            <w:tcW w:w="1048" w:type="dxa"/>
            <w:shd w:val="clear" w:color="auto" w:fill="auto"/>
            <w:vAlign w:val="center"/>
          </w:tcPr>
          <w:p>
            <w:pPr>
              <w:kinsoku/>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12</w:t>
            </w:r>
          </w:p>
        </w:tc>
        <w:tc>
          <w:tcPr>
            <w:tcW w:w="6941" w:type="dxa"/>
            <w:shd w:val="clear" w:color="auto" w:fill="auto"/>
            <w:vAlign w:val="center"/>
          </w:tcPr>
          <w:p>
            <w:pPr>
              <w:kinsoku/>
              <w:spacing w:line="360" w:lineRule="auto"/>
              <w:jc w:val="both"/>
              <w:rPr>
                <w:rFonts w:ascii="仿宋" w:hAnsi="仿宋" w:eastAsia="仿宋" w:cs="仿宋"/>
                <w:b/>
                <w:color w:val="auto"/>
                <w:sz w:val="24"/>
                <w:szCs w:val="24"/>
              </w:rPr>
            </w:pPr>
            <w:r>
              <w:rPr>
                <w:rFonts w:hint="eastAsia" w:ascii="仿宋" w:hAnsi="仿宋" w:eastAsia="仿宋" w:cs="仿宋"/>
                <w:b/>
                <w:color w:val="auto"/>
                <w:sz w:val="24"/>
                <w:szCs w:val="24"/>
              </w:rPr>
              <w:t>售后服务能力：</w:t>
            </w:r>
          </w:p>
          <w:p>
            <w:pPr>
              <w:kinsoku/>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售后服务方案详细、具体、可行。包括本地化售后服务能力(提供相关证明材料) 、拟投入售后服务人员配置情况、应急措施和解决方案等。进行综合评价，根据其响应程度得0-12分。</w:t>
            </w:r>
          </w:p>
          <w:p>
            <w:pPr>
              <w:kinsoku/>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1）有完善的本地化售后服务能力，售后人员保障落实到位(有具体的联系方式)，售后服务响应时间、售后团队解决问题能力、在出现故障时响应应急措施和解决方案等内容齐全合理、可操作性强，具有定制化服务</w:t>
            </w:r>
            <w:r>
              <w:rPr>
                <w:rFonts w:hint="eastAsia" w:ascii="仿宋" w:hAnsi="仿宋" w:eastAsia="仿宋" w:cs="仿宋"/>
                <w:bCs/>
                <w:color w:val="auto"/>
                <w:sz w:val="24"/>
                <w:szCs w:val="24"/>
              </w:rPr>
              <w:t>，得</w:t>
            </w:r>
            <w:r>
              <w:rPr>
                <w:rFonts w:hint="eastAsia" w:ascii="仿宋" w:hAnsi="仿宋" w:eastAsia="仿宋" w:cs="仿宋"/>
                <w:color w:val="auto"/>
                <w:sz w:val="24"/>
                <w:szCs w:val="24"/>
              </w:rPr>
              <w:t>（8-12分]；</w:t>
            </w:r>
          </w:p>
          <w:p>
            <w:pPr>
              <w:kinsoku/>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（2）具备本地化售后服务能力，有完整的售后服务架构。在出现故障时响应应急措施和解决方案能满足项目需求同时有亮点</w:t>
            </w:r>
            <w:r>
              <w:rPr>
                <w:rFonts w:hint="eastAsia" w:ascii="仿宋" w:hAnsi="仿宋" w:eastAsia="仿宋" w:cs="仿宋"/>
                <w:bCs/>
                <w:color w:val="auto"/>
                <w:sz w:val="24"/>
                <w:szCs w:val="24"/>
              </w:rPr>
              <w:t>，得</w:t>
            </w:r>
            <w:r>
              <w:rPr>
                <w:rFonts w:hint="eastAsia" w:ascii="仿宋" w:hAnsi="仿宋" w:eastAsia="仿宋" w:cs="仿宋"/>
                <w:color w:val="auto"/>
                <w:sz w:val="24"/>
                <w:szCs w:val="24"/>
              </w:rPr>
              <w:t>（4-8分]；</w:t>
            </w:r>
          </w:p>
          <w:p>
            <w:pPr>
              <w:kinsoku/>
              <w:spacing w:line="360" w:lineRule="auto"/>
              <w:jc w:val="both"/>
              <w:rPr>
                <w:rFonts w:ascii="仿宋" w:hAnsi="仿宋" w:eastAsia="仿宋" w:cs="仿宋"/>
                <w:bCs/>
                <w:color w:val="auto"/>
                <w:sz w:val="24"/>
                <w:szCs w:val="24"/>
              </w:rPr>
            </w:pPr>
            <w:r>
              <w:rPr>
                <w:rFonts w:hint="eastAsia" w:ascii="仿宋" w:hAnsi="仿宋" w:eastAsia="仿宋" w:cs="仿宋"/>
                <w:color w:val="auto"/>
                <w:sz w:val="24"/>
                <w:szCs w:val="24"/>
              </w:rPr>
              <w:t>（3）上述售后服务方案不完整、合理性低或不能较好的贴合实际情况的</w:t>
            </w:r>
            <w:r>
              <w:rPr>
                <w:rFonts w:hint="eastAsia" w:ascii="仿宋" w:hAnsi="仿宋" w:eastAsia="仿宋" w:cs="仿宋"/>
                <w:bCs/>
                <w:color w:val="auto"/>
                <w:sz w:val="24"/>
                <w:szCs w:val="24"/>
              </w:rPr>
              <w:t>，得</w:t>
            </w:r>
            <w:r>
              <w:rPr>
                <w:rFonts w:hint="eastAsia" w:ascii="仿宋" w:hAnsi="仿宋" w:eastAsia="仿宋" w:cs="仿宋"/>
                <w:color w:val="auto"/>
                <w:sz w:val="24"/>
                <w:szCs w:val="24"/>
              </w:rPr>
              <w:t>[1-4分]；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15" w:type="dxa"/>
            <w:vMerge w:val="continue"/>
            <w:shd w:val="clear" w:color="auto" w:fill="auto"/>
            <w:vAlign w:val="center"/>
          </w:tcPr>
          <w:p>
            <w:pPr>
              <w:kinsoku/>
              <w:spacing w:line="360" w:lineRule="auto"/>
              <w:jc w:val="center"/>
              <w:rPr>
                <w:rFonts w:ascii="仿宋" w:hAnsi="仿宋" w:eastAsia="仿宋" w:cs="仿宋"/>
                <w:bCs/>
                <w:color w:val="auto"/>
                <w:sz w:val="24"/>
                <w:szCs w:val="24"/>
              </w:rPr>
            </w:pPr>
          </w:p>
        </w:tc>
        <w:tc>
          <w:tcPr>
            <w:tcW w:w="698" w:type="dxa"/>
            <w:vMerge w:val="continue"/>
            <w:shd w:val="clear" w:color="auto" w:fill="auto"/>
            <w:vAlign w:val="center"/>
          </w:tcPr>
          <w:p>
            <w:pPr>
              <w:kinsoku/>
              <w:spacing w:line="360" w:lineRule="auto"/>
              <w:jc w:val="center"/>
              <w:rPr>
                <w:rFonts w:ascii="仿宋" w:hAnsi="仿宋" w:eastAsia="仿宋" w:cs="仿宋"/>
                <w:bCs/>
                <w:color w:val="auto"/>
                <w:sz w:val="24"/>
                <w:szCs w:val="24"/>
              </w:rPr>
            </w:pPr>
          </w:p>
        </w:tc>
        <w:tc>
          <w:tcPr>
            <w:tcW w:w="1048" w:type="dxa"/>
            <w:shd w:val="clear" w:color="auto" w:fill="auto"/>
            <w:vAlign w:val="center"/>
          </w:tcPr>
          <w:p>
            <w:pPr>
              <w:kinsoku/>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8</w:t>
            </w:r>
          </w:p>
        </w:tc>
        <w:tc>
          <w:tcPr>
            <w:tcW w:w="6941" w:type="dxa"/>
            <w:shd w:val="clear" w:color="auto" w:fill="auto"/>
            <w:vAlign w:val="center"/>
          </w:tcPr>
          <w:p>
            <w:pPr>
              <w:kinsoku/>
              <w:spacing w:line="360" w:lineRule="auto"/>
              <w:jc w:val="both"/>
              <w:rPr>
                <w:rFonts w:ascii="仿宋" w:hAnsi="仿宋" w:cs="仿宋"/>
                <w:b/>
                <w:color w:val="auto"/>
                <w:sz w:val="24"/>
                <w:szCs w:val="24"/>
              </w:rPr>
            </w:pPr>
            <w:r>
              <w:rPr>
                <w:rFonts w:hint="eastAsia" w:ascii="仿宋" w:hAnsi="仿宋" w:eastAsia="仿宋" w:cs="仿宋"/>
                <w:color w:val="auto"/>
                <w:sz w:val="24"/>
                <w:szCs w:val="24"/>
              </w:rPr>
              <w:t>类似业绩：2020年1月1日至今承接过类似项目，每提供1个得2分，最高得8分（提供中标通知书或合同，并加盖公章，不提供证明材料或不齐全的不得分）。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815" w:type="dxa"/>
            <w:shd w:val="clear" w:color="auto" w:fill="auto"/>
            <w:vAlign w:val="center"/>
          </w:tcPr>
          <w:p>
            <w:pPr>
              <w:kinsoku/>
              <w:spacing w:line="360" w:lineRule="auto"/>
              <w:jc w:val="center"/>
              <w:rPr>
                <w:rFonts w:ascii="仿宋" w:hAnsi="仿宋" w:eastAsia="仿宋" w:cs="仿宋"/>
                <w:bCs/>
                <w:color w:val="auto"/>
                <w:sz w:val="24"/>
                <w:szCs w:val="24"/>
              </w:rPr>
            </w:pPr>
            <w:r>
              <w:rPr>
                <w:rFonts w:hint="eastAsia" w:ascii="仿宋" w:hAnsi="仿宋" w:eastAsia="仿宋" w:cs="仿宋"/>
                <w:color w:val="auto"/>
                <w:sz w:val="24"/>
                <w:szCs w:val="24"/>
              </w:rPr>
              <w:t>说明</w:t>
            </w:r>
          </w:p>
        </w:tc>
        <w:tc>
          <w:tcPr>
            <w:tcW w:w="8687" w:type="dxa"/>
            <w:gridSpan w:val="3"/>
            <w:shd w:val="clear" w:color="auto" w:fill="auto"/>
            <w:vAlign w:val="center"/>
          </w:tcPr>
          <w:p>
            <w:pPr>
              <w:kinsoku/>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1．评标委员会成员必须按照本评审要素据实打分，各类数字计算均按“四舍五入”保留小数点后两位；</w:t>
            </w:r>
          </w:p>
          <w:p>
            <w:pPr>
              <w:kinsoku/>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2．对小型和微型企业的报价给予10%的价格扣除，用扣除后的价格参与评审；未提供中小企业声明函的不享受价格折扣。</w:t>
            </w:r>
          </w:p>
          <w:p>
            <w:pPr>
              <w:kinsoku/>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3．本表分值区间符号“［”、“］”表示包含本数，“（”、“）”表示不包含本数。</w:t>
            </w:r>
          </w:p>
          <w:p>
            <w:pPr>
              <w:kinsoku/>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4.以上内容若出现缺项或只有标题无内容或内容有严重错误者，该项得0分。</w:t>
            </w:r>
          </w:p>
        </w:tc>
      </w:tr>
    </w:tbl>
    <w:p>
      <w:pPr>
        <w:rPr>
          <w:rFonts w:ascii="仿宋" w:hAnsi="仿宋" w:eastAsia="仿宋" w:cs="仿宋"/>
        </w:rPr>
      </w:pPr>
    </w:p>
    <w:p>
      <w:pPr>
        <w:pStyle w:val="35"/>
        <w:kinsoku/>
        <w:spacing w:line="360" w:lineRule="auto"/>
        <w:ind w:firstLine="482"/>
        <w:rPr>
          <w:rFonts w:ascii="仿宋" w:hAnsi="仿宋" w:eastAsia="仿宋" w:cs="仿宋"/>
          <w:b/>
          <w:color w:val="auto"/>
        </w:rPr>
      </w:pPr>
      <w:r>
        <w:rPr>
          <w:rFonts w:hint="eastAsia" w:ascii="仿宋" w:hAnsi="仿宋" w:eastAsia="仿宋" w:cs="仿宋"/>
          <w:b/>
          <w:color w:val="auto"/>
        </w:rPr>
        <w:t>4．推荐中标候选人</w:t>
      </w:r>
    </w:p>
    <w:p>
      <w:pPr>
        <w:pStyle w:val="35"/>
        <w:kinsoku/>
        <w:spacing w:line="360" w:lineRule="auto"/>
        <w:ind w:firstLine="480"/>
        <w:rPr>
          <w:rFonts w:ascii="仿宋" w:hAnsi="仿宋" w:eastAsia="仿宋" w:cs="仿宋"/>
          <w:color w:val="auto"/>
        </w:rPr>
      </w:pPr>
      <w:r>
        <w:rPr>
          <w:rFonts w:hint="eastAsia" w:ascii="仿宋" w:hAnsi="仿宋" w:eastAsia="仿宋" w:cs="仿宋"/>
          <w:color w:val="auto"/>
        </w:rPr>
        <w:t>（1）采用最低评标价法的，评标结果按投标报价由低到高顺序排列。投标报价相同的并列。投标文件满足招标文件全部实质性要求且投标报价最低的投标人为排名第一的中标候选人。</w:t>
      </w:r>
    </w:p>
    <w:p>
      <w:pPr>
        <w:pStyle w:val="35"/>
        <w:spacing w:line="360" w:lineRule="auto"/>
        <w:ind w:firstLine="480"/>
        <w:rPr>
          <w:rFonts w:ascii="仿宋" w:hAnsi="仿宋" w:eastAsia="仿宋" w:cs="仿宋"/>
          <w:color w:val="auto"/>
        </w:rPr>
      </w:pPr>
      <w:r>
        <w:rPr>
          <w:rFonts w:hint="eastAsia" w:ascii="仿宋" w:hAnsi="仿宋" w:eastAsia="仿宋" w:cs="仿宋"/>
          <w:color w:val="auto"/>
        </w:rPr>
        <w:t>（2）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pStyle w:val="35"/>
        <w:spacing w:line="360" w:lineRule="auto"/>
        <w:ind w:firstLine="482"/>
        <w:rPr>
          <w:rFonts w:ascii="仿宋" w:hAnsi="仿宋" w:eastAsia="仿宋" w:cs="仿宋"/>
          <w:b/>
          <w:color w:val="auto"/>
        </w:rPr>
      </w:pPr>
      <w:r>
        <w:rPr>
          <w:rFonts w:hint="eastAsia" w:ascii="仿宋" w:hAnsi="仿宋" w:eastAsia="仿宋" w:cs="仿宋"/>
          <w:b/>
          <w:color w:val="auto"/>
        </w:rPr>
        <w:t>5．编写评审报告</w:t>
      </w:r>
    </w:p>
    <w:p>
      <w:pPr>
        <w:pStyle w:val="35"/>
        <w:spacing w:line="360" w:lineRule="auto"/>
        <w:ind w:firstLine="480"/>
        <w:rPr>
          <w:rFonts w:ascii="仿宋" w:hAnsi="仿宋" w:eastAsia="仿宋" w:cs="仿宋"/>
          <w:color w:val="auto"/>
        </w:rPr>
      </w:pPr>
      <w:r>
        <w:rPr>
          <w:rFonts w:hint="eastAsia" w:ascii="仿宋" w:hAnsi="仿宋" w:eastAsia="仿宋" w:cs="仿宋"/>
          <w:color w:val="auto"/>
        </w:rPr>
        <w:t>评审报告是评标委员会根据全体评标成员签字的原始评标记录和评标结果编写的报告，其主要内容包括：</w:t>
      </w:r>
    </w:p>
    <w:p>
      <w:pPr>
        <w:pStyle w:val="35"/>
        <w:spacing w:line="360" w:lineRule="auto"/>
        <w:ind w:firstLine="480"/>
        <w:rPr>
          <w:rFonts w:ascii="仿宋" w:hAnsi="仿宋" w:eastAsia="仿宋" w:cs="仿宋"/>
          <w:color w:val="auto"/>
        </w:rPr>
      </w:pPr>
      <w:r>
        <w:rPr>
          <w:rFonts w:hint="eastAsia" w:ascii="仿宋" w:hAnsi="仿宋" w:eastAsia="仿宋" w:cs="仿宋"/>
          <w:color w:val="auto"/>
        </w:rPr>
        <w:t>（1）招标公告刊登的媒体名称、开标日期和地点；</w:t>
      </w:r>
    </w:p>
    <w:p>
      <w:pPr>
        <w:pStyle w:val="35"/>
        <w:spacing w:line="360" w:lineRule="auto"/>
        <w:ind w:firstLine="480"/>
        <w:rPr>
          <w:rFonts w:ascii="仿宋" w:hAnsi="仿宋" w:eastAsia="仿宋" w:cs="仿宋"/>
          <w:color w:val="auto"/>
        </w:rPr>
      </w:pPr>
      <w:r>
        <w:rPr>
          <w:rFonts w:hint="eastAsia" w:ascii="仿宋" w:hAnsi="仿宋" w:eastAsia="仿宋" w:cs="仿宋"/>
          <w:color w:val="auto"/>
        </w:rPr>
        <w:t>（2）投标供应商名单和评标委员会成员名单；</w:t>
      </w:r>
    </w:p>
    <w:p>
      <w:pPr>
        <w:pStyle w:val="35"/>
        <w:spacing w:line="360" w:lineRule="auto"/>
        <w:ind w:firstLine="480"/>
        <w:rPr>
          <w:rFonts w:ascii="仿宋" w:hAnsi="仿宋" w:eastAsia="仿宋" w:cs="仿宋"/>
          <w:color w:val="auto"/>
        </w:rPr>
      </w:pPr>
      <w:r>
        <w:rPr>
          <w:rFonts w:hint="eastAsia" w:ascii="仿宋" w:hAnsi="仿宋" w:eastAsia="仿宋" w:cs="仿宋"/>
          <w:color w:val="auto"/>
        </w:rPr>
        <w:t>（3）评标方法；</w:t>
      </w:r>
    </w:p>
    <w:p>
      <w:pPr>
        <w:pStyle w:val="35"/>
        <w:spacing w:line="360" w:lineRule="auto"/>
        <w:ind w:firstLine="480"/>
        <w:rPr>
          <w:rFonts w:ascii="仿宋" w:hAnsi="仿宋" w:eastAsia="仿宋" w:cs="仿宋"/>
          <w:color w:val="auto"/>
        </w:rPr>
      </w:pPr>
      <w:r>
        <w:rPr>
          <w:rFonts w:hint="eastAsia" w:ascii="仿宋" w:hAnsi="仿宋" w:eastAsia="仿宋" w:cs="仿宋"/>
          <w:color w:val="auto"/>
        </w:rPr>
        <w:t>（4）开标记录和评标情况及说明，包括投标无效供应商名单及原因；</w:t>
      </w:r>
    </w:p>
    <w:p>
      <w:pPr>
        <w:pStyle w:val="35"/>
        <w:spacing w:line="360" w:lineRule="auto"/>
        <w:ind w:firstLine="480"/>
        <w:rPr>
          <w:rFonts w:ascii="仿宋" w:hAnsi="仿宋" w:eastAsia="仿宋" w:cs="仿宋"/>
          <w:color w:val="auto"/>
        </w:rPr>
      </w:pPr>
      <w:r>
        <w:rPr>
          <w:rFonts w:hint="eastAsia" w:ascii="仿宋" w:hAnsi="仿宋" w:eastAsia="仿宋" w:cs="仿宋"/>
          <w:color w:val="auto"/>
        </w:rPr>
        <w:t>（5）评标结果，确定的中标候选人名单或者经采购人委托直接确定的中标供应商；</w:t>
      </w:r>
    </w:p>
    <w:p>
      <w:pPr>
        <w:pStyle w:val="35"/>
        <w:spacing w:line="360" w:lineRule="auto"/>
        <w:ind w:firstLine="480"/>
        <w:rPr>
          <w:rFonts w:ascii="仿宋" w:hAnsi="仿宋" w:eastAsia="仿宋" w:cs="仿宋"/>
          <w:color w:val="auto"/>
        </w:rPr>
      </w:pPr>
      <w:r>
        <w:rPr>
          <w:rFonts w:hint="eastAsia" w:ascii="仿宋" w:hAnsi="仿宋" w:eastAsia="仿宋" w:cs="仿宋"/>
          <w:color w:val="auto"/>
        </w:rPr>
        <w:t>（6）其他需要说明的情况，包括评标过程中投标供应商根据评标委员会要求进行的澄清、说明或者补正，评标委员会成员的更换等。</w:t>
      </w:r>
    </w:p>
    <w:p>
      <w:pPr>
        <w:pStyle w:val="35"/>
        <w:spacing w:line="360" w:lineRule="auto"/>
        <w:ind w:firstLine="480"/>
        <w:rPr>
          <w:rFonts w:ascii="仿宋" w:hAnsi="仿宋" w:eastAsia="仿宋" w:cs="仿宋"/>
          <w:color w:val="auto"/>
        </w:rPr>
      </w:pPr>
      <w:r>
        <w:rPr>
          <w:rFonts w:hint="eastAsia" w:ascii="仿宋" w:hAnsi="仿宋" w:eastAsia="仿宋" w:cs="仿宋"/>
          <w:color w:val="auto"/>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5"/>
        <w:spacing w:line="360" w:lineRule="auto"/>
        <w:ind w:firstLine="482"/>
        <w:rPr>
          <w:rFonts w:ascii="仿宋" w:hAnsi="仿宋" w:cs="仿宋"/>
          <w:color w:val="auto"/>
          <w:sz w:val="24"/>
          <w:szCs w:val="24"/>
        </w:rPr>
      </w:pPr>
      <w:r>
        <w:rPr>
          <w:rFonts w:hint="eastAsia" w:ascii="仿宋" w:hAnsi="仿宋" w:cs="仿宋"/>
          <w:color w:val="auto"/>
          <w:sz w:val="24"/>
          <w:szCs w:val="24"/>
        </w:rPr>
        <w:t>（三）评标争议处理规则</w:t>
      </w:r>
    </w:p>
    <w:p>
      <w:pPr>
        <w:pStyle w:val="35"/>
        <w:spacing w:line="360" w:lineRule="auto"/>
        <w:ind w:firstLine="480"/>
        <w:rPr>
          <w:rFonts w:ascii="仿宋" w:hAnsi="仿宋" w:eastAsia="仿宋" w:cs="仿宋"/>
          <w:color w:val="auto"/>
        </w:rPr>
      </w:pPr>
      <w:r>
        <w:rPr>
          <w:rFonts w:hint="eastAsia" w:ascii="仿宋" w:hAnsi="仿宋" w:eastAsia="仿宋" w:cs="仿宋"/>
          <w:color w:val="auto"/>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pPr>
        <w:pStyle w:val="5"/>
        <w:spacing w:line="360" w:lineRule="auto"/>
        <w:ind w:firstLine="482"/>
        <w:rPr>
          <w:rFonts w:ascii="仿宋" w:hAnsi="仿宋" w:cs="仿宋"/>
          <w:color w:val="auto"/>
          <w:sz w:val="24"/>
          <w:szCs w:val="24"/>
        </w:rPr>
      </w:pPr>
      <w:r>
        <w:rPr>
          <w:rFonts w:hint="eastAsia" w:ascii="仿宋" w:hAnsi="仿宋" w:cs="仿宋"/>
          <w:color w:val="auto"/>
          <w:sz w:val="24"/>
          <w:szCs w:val="24"/>
        </w:rPr>
        <w:t>（四）评审现场人员的保密责任</w:t>
      </w:r>
    </w:p>
    <w:p>
      <w:pPr>
        <w:pStyle w:val="35"/>
        <w:spacing w:line="360" w:lineRule="auto"/>
        <w:ind w:firstLine="480"/>
        <w:rPr>
          <w:rFonts w:ascii="仿宋" w:hAnsi="仿宋" w:eastAsia="仿宋" w:cs="仿宋"/>
          <w:color w:val="auto"/>
        </w:rPr>
      </w:pPr>
      <w:r>
        <w:rPr>
          <w:rFonts w:hint="eastAsia" w:ascii="仿宋" w:hAnsi="仿宋" w:eastAsia="仿宋" w:cs="仿宋"/>
          <w:color w:val="auto"/>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pPr>
        <w:pStyle w:val="5"/>
        <w:spacing w:line="360" w:lineRule="auto"/>
        <w:ind w:firstLine="482"/>
        <w:rPr>
          <w:rFonts w:ascii="仿宋" w:hAnsi="仿宋" w:cs="仿宋"/>
          <w:color w:val="auto"/>
          <w:sz w:val="24"/>
          <w:szCs w:val="24"/>
        </w:rPr>
      </w:pPr>
      <w:r>
        <w:rPr>
          <w:rFonts w:hint="eastAsia" w:ascii="仿宋" w:hAnsi="仿宋" w:cs="仿宋"/>
          <w:color w:val="auto"/>
          <w:sz w:val="24"/>
          <w:szCs w:val="24"/>
        </w:rPr>
        <w:t>（五）视同供应商串通投标的情形，其投标无效：</w:t>
      </w:r>
    </w:p>
    <w:p>
      <w:pPr>
        <w:pStyle w:val="35"/>
        <w:spacing w:line="360" w:lineRule="auto"/>
        <w:ind w:firstLine="480"/>
        <w:rPr>
          <w:rFonts w:ascii="仿宋" w:hAnsi="仿宋" w:eastAsia="仿宋" w:cs="仿宋"/>
          <w:color w:val="auto"/>
        </w:rPr>
      </w:pPr>
      <w:r>
        <w:rPr>
          <w:rFonts w:hint="eastAsia" w:ascii="仿宋" w:hAnsi="仿宋" w:eastAsia="仿宋" w:cs="仿宋"/>
          <w:color w:val="auto"/>
        </w:rPr>
        <w:t>1．不同供应商的投标文件由同一单位或者个人编制；</w:t>
      </w:r>
    </w:p>
    <w:p>
      <w:pPr>
        <w:pStyle w:val="35"/>
        <w:spacing w:line="360" w:lineRule="auto"/>
        <w:ind w:firstLine="480"/>
        <w:rPr>
          <w:rFonts w:ascii="仿宋" w:hAnsi="仿宋" w:eastAsia="仿宋" w:cs="仿宋"/>
          <w:color w:val="auto"/>
        </w:rPr>
      </w:pPr>
      <w:r>
        <w:rPr>
          <w:rFonts w:hint="eastAsia" w:ascii="仿宋" w:hAnsi="仿宋" w:eastAsia="仿宋" w:cs="仿宋"/>
          <w:color w:val="auto"/>
        </w:rPr>
        <w:t>2．不同供应商委托同一单位或者个人办理投标事宜；</w:t>
      </w:r>
    </w:p>
    <w:p>
      <w:pPr>
        <w:pStyle w:val="35"/>
        <w:spacing w:line="360" w:lineRule="auto"/>
        <w:ind w:firstLine="480"/>
        <w:rPr>
          <w:rFonts w:ascii="仿宋" w:hAnsi="仿宋" w:eastAsia="仿宋" w:cs="仿宋"/>
          <w:color w:val="auto"/>
        </w:rPr>
      </w:pPr>
      <w:r>
        <w:rPr>
          <w:rFonts w:hint="eastAsia" w:ascii="仿宋" w:hAnsi="仿宋" w:eastAsia="仿宋" w:cs="仿宋"/>
          <w:color w:val="auto"/>
        </w:rPr>
        <w:t>3．不同供应商的投标文件载明的项目管理成员或者联系人员为同一人；</w:t>
      </w:r>
    </w:p>
    <w:p>
      <w:pPr>
        <w:pStyle w:val="35"/>
        <w:spacing w:line="360" w:lineRule="auto"/>
        <w:ind w:firstLine="480"/>
        <w:rPr>
          <w:rFonts w:ascii="仿宋" w:hAnsi="仿宋" w:eastAsia="仿宋" w:cs="仿宋"/>
          <w:strike/>
          <w:color w:val="auto"/>
        </w:rPr>
      </w:pPr>
      <w:r>
        <w:rPr>
          <w:rFonts w:hint="eastAsia" w:ascii="仿宋" w:hAnsi="仿宋" w:eastAsia="仿宋" w:cs="仿宋"/>
          <w:color w:val="auto"/>
        </w:rPr>
        <w:t>4．不同供应商的投标文件异常一致或者投标报价呈规律性差异。</w:t>
      </w:r>
    </w:p>
    <w:p>
      <w:pPr>
        <w:pStyle w:val="4"/>
        <w:spacing w:line="360" w:lineRule="auto"/>
        <w:jc w:val="center"/>
        <w:rPr>
          <w:rFonts w:ascii="仿宋" w:hAnsi="仿宋" w:eastAsia="仿宋" w:cs="仿宋"/>
          <w:b/>
          <w:bCs w:val="0"/>
          <w:color w:val="auto"/>
        </w:rPr>
      </w:pPr>
      <w:r>
        <w:rPr>
          <w:rFonts w:hint="eastAsia" w:ascii="仿宋" w:hAnsi="仿宋" w:eastAsia="仿宋" w:cs="仿宋"/>
          <w:b/>
          <w:bCs w:val="0"/>
          <w:color w:val="auto"/>
        </w:rPr>
        <w:t>八、中标</w:t>
      </w:r>
    </w:p>
    <w:p>
      <w:pPr>
        <w:pStyle w:val="35"/>
        <w:spacing w:line="360" w:lineRule="auto"/>
        <w:ind w:firstLine="480"/>
        <w:rPr>
          <w:rFonts w:ascii="仿宋" w:hAnsi="仿宋" w:eastAsia="仿宋" w:cs="仿宋"/>
          <w:color w:val="auto"/>
        </w:rPr>
      </w:pPr>
      <w:r>
        <w:rPr>
          <w:rFonts w:hint="eastAsia" w:ascii="仿宋" w:hAnsi="仿宋" w:eastAsia="仿宋" w:cs="仿宋"/>
          <w:color w:val="auto"/>
        </w:rPr>
        <w:t>1．采购代理机构在评标工作结束后2个工作日内将评审报告送采购人。</w:t>
      </w:r>
    </w:p>
    <w:p>
      <w:pPr>
        <w:pStyle w:val="35"/>
        <w:spacing w:line="360" w:lineRule="auto"/>
        <w:ind w:firstLine="480"/>
        <w:rPr>
          <w:rFonts w:ascii="仿宋" w:hAnsi="仿宋" w:eastAsia="仿宋" w:cs="仿宋"/>
          <w:color w:val="auto"/>
        </w:rPr>
      </w:pPr>
      <w:r>
        <w:rPr>
          <w:rFonts w:hint="eastAsia" w:ascii="仿宋" w:hAnsi="仿宋" w:eastAsia="仿宋" w:cs="仿宋"/>
          <w:color w:val="auto"/>
        </w:rPr>
        <w:t>2．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pPr>
        <w:pStyle w:val="35"/>
        <w:spacing w:line="360" w:lineRule="auto"/>
        <w:ind w:firstLine="480"/>
        <w:rPr>
          <w:rFonts w:ascii="仿宋" w:hAnsi="仿宋" w:eastAsia="仿宋" w:cs="仿宋"/>
          <w:color w:val="auto"/>
        </w:rPr>
      </w:pPr>
      <w:r>
        <w:rPr>
          <w:rFonts w:hint="eastAsia" w:ascii="仿宋" w:hAnsi="仿宋" w:eastAsia="仿宋" w:cs="仿宋"/>
          <w:color w:val="auto"/>
        </w:rPr>
        <w:t>3．采购代理机构将在中标供应商确定之日起2个工作日内，在【陕西省政府采购网</w:t>
      </w:r>
      <w:r>
        <w:rPr>
          <w:rStyle w:val="24"/>
          <w:rFonts w:hint="eastAsia" w:ascii="仿宋" w:hAnsi="仿宋" w:eastAsia="仿宋" w:cs="仿宋"/>
          <w:color w:val="auto"/>
        </w:rPr>
        <w:t>】</w:t>
      </w:r>
      <w:r>
        <w:rPr>
          <w:rFonts w:hint="eastAsia" w:ascii="仿宋" w:hAnsi="仿宋" w:eastAsia="仿宋" w:cs="仿宋"/>
          <w:color w:val="auto"/>
        </w:rPr>
        <w:t>（</w:t>
      </w:r>
      <w:r>
        <w:fldChar w:fldCharType="begin"/>
      </w:r>
      <w:r>
        <w:instrText xml:space="preserve"> HYPERLINK "http://www.ccgp-shaanxi.gov.cn/" </w:instrText>
      </w:r>
      <w:r>
        <w:fldChar w:fldCharType="separate"/>
      </w:r>
      <w:r>
        <w:rPr>
          <w:rStyle w:val="24"/>
          <w:rFonts w:hint="eastAsia" w:ascii="仿宋" w:hAnsi="仿宋" w:eastAsia="仿宋" w:cs="仿宋"/>
          <w:color w:val="auto"/>
        </w:rPr>
        <w:t>http://www.ccgp-shaanxi.gov.cn/</w:t>
      </w:r>
      <w:r>
        <w:rPr>
          <w:rStyle w:val="24"/>
          <w:rFonts w:hint="eastAsia" w:ascii="仿宋" w:hAnsi="仿宋" w:eastAsia="仿宋" w:cs="仿宋"/>
          <w:color w:val="auto"/>
        </w:rPr>
        <w:fldChar w:fldCharType="end"/>
      </w:r>
      <w:r>
        <w:rPr>
          <w:rFonts w:hint="eastAsia" w:ascii="仿宋" w:hAnsi="仿宋" w:eastAsia="仿宋" w:cs="仿宋"/>
          <w:color w:val="auto"/>
        </w:rPr>
        <w:t>）上公布中标结果。中标公告期限为1个工作日。</w:t>
      </w:r>
    </w:p>
    <w:p>
      <w:pPr>
        <w:pStyle w:val="35"/>
        <w:spacing w:line="360" w:lineRule="auto"/>
        <w:ind w:firstLine="480"/>
        <w:rPr>
          <w:rFonts w:ascii="仿宋" w:hAnsi="仿宋" w:eastAsia="仿宋" w:cs="仿宋"/>
          <w:color w:val="auto"/>
        </w:rPr>
      </w:pPr>
      <w:r>
        <w:rPr>
          <w:rFonts w:hint="eastAsia" w:ascii="仿宋" w:hAnsi="仿宋" w:eastAsia="仿宋" w:cs="仿宋"/>
          <w:color w:val="auto"/>
        </w:rPr>
        <w:t>4．在公告中标结果的同时，采购代理机构将向中标供应商发出中标通知书，中标供应商在领取中标通知书时提供一正两副纸质投标文件用于备案。</w:t>
      </w:r>
    </w:p>
    <w:p>
      <w:pPr>
        <w:pStyle w:val="35"/>
        <w:spacing w:line="360" w:lineRule="auto"/>
        <w:ind w:firstLine="480"/>
        <w:rPr>
          <w:rFonts w:ascii="仿宋" w:hAnsi="仿宋" w:eastAsia="仿宋" w:cs="仿宋"/>
          <w:color w:val="auto"/>
        </w:rPr>
      </w:pPr>
      <w:r>
        <w:rPr>
          <w:rFonts w:hint="eastAsia" w:ascii="仿宋" w:hAnsi="仿宋" w:eastAsia="仿宋" w:cs="仿宋"/>
          <w:color w:val="auto"/>
        </w:rPr>
        <w:t>5．采用综合评分法评审的，供应商可登录【全国公共资源交易中心（陕西省·西安市）】网站〖首页·〉电子交易平台·〉企业端〗，登录后切换到〖我的项目〗模块，依次点选〖项目流程·〉项目管理·〉评标结果查看〗，查看本单位的最终得分与排序。</w:t>
      </w:r>
    </w:p>
    <w:p>
      <w:pPr>
        <w:pStyle w:val="35"/>
        <w:spacing w:line="360" w:lineRule="auto"/>
        <w:ind w:firstLine="480"/>
        <w:rPr>
          <w:rFonts w:ascii="仿宋" w:hAnsi="仿宋" w:eastAsia="仿宋" w:cs="仿宋"/>
          <w:color w:val="auto"/>
        </w:rPr>
      </w:pPr>
      <w:r>
        <w:rPr>
          <w:rFonts w:hint="eastAsia" w:ascii="仿宋" w:hAnsi="仿宋" w:eastAsia="仿宋" w:cs="仿宋"/>
          <w:color w:val="auto"/>
        </w:rPr>
        <w:t>6．采购代理机构按照相关规定将评审报告送监管机构备案。</w:t>
      </w:r>
    </w:p>
    <w:p>
      <w:pPr>
        <w:pStyle w:val="4"/>
        <w:spacing w:line="360" w:lineRule="auto"/>
        <w:rPr>
          <w:rFonts w:ascii="仿宋" w:hAnsi="仿宋" w:eastAsia="仿宋" w:cs="仿宋"/>
          <w:color w:val="auto"/>
          <w:sz w:val="24"/>
          <w:szCs w:val="24"/>
        </w:rPr>
      </w:pPr>
      <w:r>
        <w:rPr>
          <w:rFonts w:hint="eastAsia" w:ascii="仿宋" w:hAnsi="仿宋" w:eastAsia="仿宋" w:cs="仿宋"/>
          <w:color w:val="auto"/>
          <w:sz w:val="24"/>
          <w:szCs w:val="24"/>
        </w:rPr>
        <w:t>九、合同签订、履行及验收</w:t>
      </w:r>
    </w:p>
    <w:p>
      <w:pPr>
        <w:pStyle w:val="35"/>
        <w:spacing w:line="360" w:lineRule="auto"/>
        <w:ind w:firstLine="480"/>
        <w:rPr>
          <w:rFonts w:ascii="仿宋" w:hAnsi="仿宋" w:eastAsia="仿宋" w:cs="仿宋"/>
          <w:color w:val="auto"/>
        </w:rPr>
      </w:pPr>
      <w:r>
        <w:rPr>
          <w:rFonts w:hint="eastAsia" w:ascii="仿宋" w:hAnsi="仿宋" w:eastAsia="仿宋" w:cs="仿宋"/>
          <w:color w:val="auto"/>
        </w:rPr>
        <w:t>招标文件、投标文件、澄清、补充合同等为政府采购合同的组成部分，具有同等法律效力。</w:t>
      </w:r>
    </w:p>
    <w:p>
      <w:pPr>
        <w:pStyle w:val="5"/>
        <w:spacing w:line="360" w:lineRule="auto"/>
        <w:ind w:firstLine="482"/>
        <w:rPr>
          <w:rFonts w:ascii="仿宋" w:hAnsi="仿宋" w:cs="仿宋"/>
          <w:color w:val="auto"/>
          <w:sz w:val="24"/>
          <w:szCs w:val="24"/>
        </w:rPr>
      </w:pPr>
      <w:r>
        <w:rPr>
          <w:rFonts w:hint="eastAsia" w:ascii="仿宋" w:hAnsi="仿宋" w:cs="仿宋"/>
          <w:color w:val="auto"/>
          <w:sz w:val="24"/>
          <w:szCs w:val="24"/>
        </w:rPr>
        <w:t>（一）签订政府采购合同</w:t>
      </w:r>
    </w:p>
    <w:p>
      <w:pPr>
        <w:pStyle w:val="35"/>
        <w:spacing w:line="360" w:lineRule="auto"/>
        <w:ind w:firstLine="480"/>
        <w:rPr>
          <w:rFonts w:ascii="仿宋" w:hAnsi="仿宋" w:eastAsia="仿宋" w:cs="仿宋"/>
          <w:color w:val="auto"/>
        </w:rPr>
      </w:pPr>
      <w:r>
        <w:rPr>
          <w:rFonts w:hint="eastAsia" w:ascii="仿宋" w:hAnsi="仿宋" w:eastAsia="仿宋" w:cs="仿宋"/>
          <w:color w:val="auto"/>
        </w:rPr>
        <w:t>1．自中标通知书发出之日起30日内，采购人与中标供应商应按招标文件和中标供应商投标文件的约定，签订书面合同。</w:t>
      </w:r>
    </w:p>
    <w:p>
      <w:pPr>
        <w:pStyle w:val="35"/>
        <w:spacing w:line="360" w:lineRule="auto"/>
        <w:ind w:firstLine="480"/>
        <w:rPr>
          <w:rFonts w:ascii="仿宋" w:hAnsi="仿宋" w:eastAsia="仿宋" w:cs="仿宋"/>
          <w:color w:val="auto"/>
        </w:rPr>
      </w:pPr>
      <w:r>
        <w:rPr>
          <w:rFonts w:hint="eastAsia" w:ascii="仿宋" w:hAnsi="仿宋" w:eastAsia="仿宋" w:cs="仿宋"/>
          <w:color w:val="auto"/>
        </w:rPr>
        <w:t>2．中标供应商拒绝与采购人签订合同的，采购人可以按照《政府采购法实施条例》第四十九条规定，确定下一候选人为中标供应商，也可以重新开展政府采购活动。</w:t>
      </w:r>
    </w:p>
    <w:p>
      <w:pPr>
        <w:pStyle w:val="35"/>
        <w:spacing w:line="360" w:lineRule="auto"/>
        <w:ind w:firstLine="480"/>
        <w:rPr>
          <w:rFonts w:ascii="仿宋" w:hAnsi="仿宋" w:eastAsia="仿宋" w:cs="仿宋"/>
          <w:color w:val="auto"/>
        </w:rPr>
      </w:pPr>
      <w:r>
        <w:rPr>
          <w:rFonts w:hint="eastAsia" w:ascii="仿宋" w:hAnsi="仿宋" w:eastAsia="仿宋" w:cs="仿宋"/>
          <w:color w:val="auto"/>
        </w:rPr>
        <w:t>3．采购人不得向中标供应商提出任何不合理的要求，作为签订合同的条件，不得与中标供应商私下订立背离合同实质性内容的任何协议，所签订的合同不得对招标文件和中标供应商投标文件作实质性修改。</w:t>
      </w:r>
    </w:p>
    <w:p>
      <w:pPr>
        <w:pStyle w:val="35"/>
        <w:spacing w:line="360" w:lineRule="auto"/>
        <w:ind w:firstLine="480"/>
        <w:rPr>
          <w:rFonts w:ascii="仿宋" w:hAnsi="仿宋" w:eastAsia="仿宋" w:cs="仿宋"/>
          <w:color w:val="auto"/>
        </w:rPr>
      </w:pPr>
      <w:r>
        <w:rPr>
          <w:rFonts w:hint="eastAsia" w:ascii="仿宋" w:hAnsi="仿宋" w:eastAsia="仿宋" w:cs="仿宋"/>
          <w:color w:val="auto"/>
        </w:rPr>
        <w:t>4．质疑或者投诉事项可能影响中标、成交结果的，采购人应当暂停签订合同，已经签订合同的，应当中止履行合同。</w:t>
      </w:r>
    </w:p>
    <w:p>
      <w:pPr>
        <w:pStyle w:val="5"/>
        <w:spacing w:line="360" w:lineRule="auto"/>
        <w:ind w:firstLine="482"/>
        <w:rPr>
          <w:rFonts w:ascii="仿宋" w:hAnsi="仿宋" w:cs="仿宋"/>
          <w:color w:val="auto"/>
          <w:sz w:val="24"/>
          <w:szCs w:val="24"/>
        </w:rPr>
      </w:pPr>
      <w:r>
        <w:rPr>
          <w:rFonts w:hint="eastAsia" w:ascii="仿宋" w:hAnsi="仿宋" w:cs="仿宋"/>
          <w:color w:val="auto"/>
          <w:sz w:val="24"/>
          <w:szCs w:val="24"/>
        </w:rPr>
        <w:t>（二）合同公告及备案</w:t>
      </w:r>
    </w:p>
    <w:p>
      <w:pPr>
        <w:pStyle w:val="35"/>
        <w:spacing w:line="360" w:lineRule="auto"/>
        <w:ind w:firstLine="480"/>
        <w:rPr>
          <w:rFonts w:ascii="仿宋" w:hAnsi="仿宋" w:eastAsia="仿宋" w:cs="仿宋"/>
          <w:color w:val="auto"/>
        </w:rPr>
      </w:pPr>
      <w:r>
        <w:rPr>
          <w:rFonts w:hint="eastAsia" w:ascii="仿宋" w:hAnsi="仿宋" w:eastAsia="仿宋" w:cs="仿宋"/>
          <w:color w:val="auto"/>
        </w:rPr>
        <w:t>1．采购人应当自政府采购合同签订之日起2个工作日内，在陕西省政府采购网对合同进行公示，但政府采购合同中涉及国家秘密、商业秘密的内容除外。</w:t>
      </w:r>
    </w:p>
    <w:p>
      <w:pPr>
        <w:pStyle w:val="35"/>
        <w:spacing w:line="360" w:lineRule="auto"/>
        <w:ind w:firstLine="480"/>
        <w:rPr>
          <w:rFonts w:ascii="仿宋" w:hAnsi="仿宋" w:eastAsia="仿宋" w:cs="仿宋"/>
          <w:color w:val="auto"/>
        </w:rPr>
      </w:pPr>
      <w:r>
        <w:rPr>
          <w:rFonts w:hint="eastAsia" w:ascii="仿宋" w:hAnsi="仿宋" w:eastAsia="仿宋" w:cs="仿宋"/>
          <w:color w:val="auto"/>
        </w:rPr>
        <w:t>2．采购人应自合同签订之日起7个工作日内将政府采购合同报送监管机构备案。</w:t>
      </w:r>
    </w:p>
    <w:p>
      <w:pPr>
        <w:pStyle w:val="5"/>
        <w:spacing w:line="360" w:lineRule="auto"/>
        <w:ind w:firstLine="482"/>
        <w:rPr>
          <w:rFonts w:ascii="仿宋" w:hAnsi="仿宋" w:cs="仿宋"/>
          <w:color w:val="auto"/>
          <w:sz w:val="24"/>
          <w:szCs w:val="24"/>
        </w:rPr>
      </w:pPr>
      <w:r>
        <w:rPr>
          <w:rFonts w:hint="eastAsia" w:ascii="仿宋" w:hAnsi="仿宋" w:cs="仿宋"/>
          <w:color w:val="auto"/>
          <w:sz w:val="24"/>
          <w:szCs w:val="24"/>
        </w:rPr>
        <w:t>（三）履行合同</w:t>
      </w:r>
    </w:p>
    <w:p>
      <w:pPr>
        <w:pStyle w:val="35"/>
        <w:spacing w:line="360" w:lineRule="auto"/>
        <w:ind w:firstLine="480"/>
        <w:rPr>
          <w:rFonts w:ascii="仿宋" w:hAnsi="仿宋" w:eastAsia="仿宋" w:cs="仿宋"/>
          <w:color w:val="auto"/>
        </w:rPr>
      </w:pPr>
      <w:r>
        <w:rPr>
          <w:rFonts w:hint="eastAsia" w:ascii="仿宋" w:hAnsi="仿宋" w:eastAsia="仿宋" w:cs="仿宋"/>
          <w:color w:val="auto"/>
        </w:rPr>
        <w:t>1．合同一经签订，双方应严格履行合同规定的义务。</w:t>
      </w:r>
    </w:p>
    <w:p>
      <w:pPr>
        <w:pStyle w:val="35"/>
        <w:spacing w:line="360" w:lineRule="auto"/>
        <w:ind w:firstLine="480"/>
        <w:rPr>
          <w:rFonts w:ascii="仿宋" w:hAnsi="仿宋" w:eastAsia="仿宋" w:cs="仿宋"/>
          <w:color w:val="auto"/>
        </w:rPr>
      </w:pPr>
      <w:r>
        <w:rPr>
          <w:rFonts w:hint="eastAsia" w:ascii="仿宋" w:hAnsi="仿宋" w:eastAsia="仿宋" w:cs="仿宋"/>
          <w:color w:val="auto"/>
        </w:rPr>
        <w:t>2．在合同履行过程中，如发生合同纠纷，合同双方应按照《中华人民共和国民法典》及合同条款的有关规定进行处理。</w:t>
      </w:r>
    </w:p>
    <w:p>
      <w:pPr>
        <w:pStyle w:val="5"/>
        <w:spacing w:line="360" w:lineRule="auto"/>
        <w:ind w:firstLine="482"/>
        <w:rPr>
          <w:rFonts w:ascii="仿宋" w:hAnsi="仿宋" w:cs="仿宋"/>
          <w:color w:val="auto"/>
          <w:sz w:val="24"/>
          <w:szCs w:val="24"/>
        </w:rPr>
      </w:pPr>
      <w:r>
        <w:rPr>
          <w:rFonts w:hint="eastAsia" w:ascii="仿宋" w:hAnsi="仿宋" w:cs="仿宋"/>
          <w:color w:val="auto"/>
          <w:sz w:val="24"/>
          <w:szCs w:val="24"/>
        </w:rPr>
        <w:t>（四）验收或考核</w:t>
      </w:r>
    </w:p>
    <w:p>
      <w:pPr>
        <w:pStyle w:val="35"/>
        <w:spacing w:line="360" w:lineRule="auto"/>
        <w:ind w:firstLine="480"/>
        <w:rPr>
          <w:rFonts w:ascii="仿宋" w:hAnsi="仿宋" w:eastAsia="仿宋" w:cs="仿宋"/>
          <w:color w:val="auto"/>
        </w:rPr>
      </w:pPr>
      <w:r>
        <w:rPr>
          <w:rFonts w:hint="eastAsia" w:ascii="仿宋" w:hAnsi="仿宋" w:eastAsia="仿宋" w:cs="仿宋"/>
          <w:color w:val="auto"/>
        </w:rPr>
        <w:t>1．采购人严格按照国家相关法律法规的要求及招标文件的要求组织验收或考核。</w:t>
      </w:r>
    </w:p>
    <w:p>
      <w:pPr>
        <w:pStyle w:val="35"/>
        <w:spacing w:line="360" w:lineRule="auto"/>
        <w:ind w:firstLine="480"/>
        <w:rPr>
          <w:rFonts w:ascii="仿宋" w:hAnsi="仿宋" w:eastAsia="仿宋" w:cs="仿宋"/>
          <w:color w:val="auto"/>
        </w:rPr>
      </w:pPr>
      <w:r>
        <w:rPr>
          <w:rFonts w:hint="eastAsia" w:ascii="仿宋" w:hAnsi="仿宋" w:eastAsia="仿宋" w:cs="仿宋"/>
          <w:color w:val="auto"/>
        </w:rPr>
        <w:t>2．采购人按《关于促进政府采购公平竞争优化营商环境的通知》（财库〔2019〕38号）、《保障中小企业款项支付条例》（国务院令第728号）等规定及采购合同的约定进行支付合同款项。</w:t>
      </w:r>
    </w:p>
    <w:p>
      <w:pPr>
        <w:pStyle w:val="4"/>
        <w:spacing w:line="360" w:lineRule="auto"/>
        <w:rPr>
          <w:rFonts w:ascii="仿宋" w:hAnsi="仿宋" w:eastAsia="仿宋" w:cs="仿宋"/>
          <w:color w:val="auto"/>
          <w:sz w:val="24"/>
          <w:szCs w:val="24"/>
        </w:rPr>
      </w:pPr>
      <w:r>
        <w:rPr>
          <w:rFonts w:hint="eastAsia" w:ascii="仿宋" w:hAnsi="仿宋" w:eastAsia="仿宋" w:cs="仿宋"/>
          <w:color w:val="auto"/>
          <w:sz w:val="24"/>
          <w:szCs w:val="24"/>
        </w:rPr>
        <w:t>十、废标及重新招标</w:t>
      </w:r>
    </w:p>
    <w:p>
      <w:pPr>
        <w:pStyle w:val="35"/>
        <w:spacing w:line="360" w:lineRule="auto"/>
        <w:ind w:firstLine="480"/>
        <w:rPr>
          <w:rFonts w:ascii="仿宋" w:hAnsi="仿宋" w:eastAsia="仿宋" w:cs="仿宋"/>
          <w:color w:val="auto"/>
        </w:rPr>
      </w:pPr>
      <w:r>
        <w:rPr>
          <w:rFonts w:hint="eastAsia" w:ascii="仿宋" w:hAnsi="仿宋" w:eastAsia="仿宋" w:cs="仿宋"/>
          <w:color w:val="auto"/>
        </w:rPr>
        <w:t>1．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Style w:val="35"/>
        <w:spacing w:line="360" w:lineRule="auto"/>
        <w:ind w:firstLine="480"/>
        <w:rPr>
          <w:rFonts w:ascii="仿宋" w:hAnsi="仿宋" w:eastAsia="仿宋" w:cs="仿宋"/>
          <w:color w:val="auto"/>
        </w:rPr>
      </w:pPr>
      <w:r>
        <w:rPr>
          <w:rFonts w:hint="eastAsia" w:ascii="仿宋" w:hAnsi="仿宋" w:eastAsia="仿宋" w:cs="仿宋"/>
          <w:color w:val="auto"/>
        </w:rPr>
        <w:t>2．根据《政府采购法》第三十六条规定，在招标采购中，出现下列情形之一的，本项目按废标处理：</w:t>
      </w:r>
    </w:p>
    <w:p>
      <w:pPr>
        <w:pStyle w:val="35"/>
        <w:spacing w:line="360" w:lineRule="auto"/>
        <w:ind w:firstLine="480"/>
        <w:rPr>
          <w:rFonts w:ascii="仿宋" w:hAnsi="仿宋" w:eastAsia="仿宋" w:cs="仿宋"/>
          <w:color w:val="auto"/>
        </w:rPr>
      </w:pPr>
      <w:r>
        <w:rPr>
          <w:rFonts w:hint="eastAsia" w:ascii="仿宋" w:hAnsi="仿宋" w:eastAsia="仿宋" w:cs="仿宋"/>
          <w:color w:val="auto"/>
        </w:rPr>
        <w:t>（1）出现影响采购公正的违法、违规行为的；</w:t>
      </w:r>
    </w:p>
    <w:p>
      <w:pPr>
        <w:pStyle w:val="35"/>
        <w:spacing w:line="360" w:lineRule="auto"/>
        <w:ind w:firstLine="480"/>
        <w:rPr>
          <w:rFonts w:ascii="仿宋" w:hAnsi="仿宋" w:eastAsia="仿宋" w:cs="仿宋"/>
          <w:color w:val="auto"/>
        </w:rPr>
      </w:pPr>
      <w:r>
        <w:rPr>
          <w:rFonts w:hint="eastAsia" w:ascii="仿宋" w:hAnsi="仿宋" w:eastAsia="仿宋" w:cs="仿宋"/>
          <w:color w:val="auto"/>
        </w:rPr>
        <w:t>（2）供应商的报价均超过了采购预算，采购人不能支付的；</w:t>
      </w:r>
    </w:p>
    <w:p>
      <w:pPr>
        <w:pStyle w:val="35"/>
        <w:spacing w:line="360" w:lineRule="auto"/>
        <w:ind w:firstLine="480"/>
        <w:rPr>
          <w:rFonts w:ascii="仿宋" w:hAnsi="仿宋" w:eastAsia="仿宋" w:cs="仿宋"/>
          <w:color w:val="auto"/>
        </w:rPr>
      </w:pPr>
      <w:r>
        <w:rPr>
          <w:rFonts w:hint="eastAsia" w:ascii="仿宋" w:hAnsi="仿宋" w:eastAsia="仿宋" w:cs="仿宋"/>
          <w:color w:val="auto"/>
        </w:rPr>
        <w:t>（3）因重大变故，采购任务取消的。</w:t>
      </w:r>
    </w:p>
    <w:p>
      <w:pPr>
        <w:pStyle w:val="35"/>
        <w:spacing w:line="360" w:lineRule="auto"/>
        <w:ind w:firstLine="480"/>
        <w:rPr>
          <w:rFonts w:ascii="仿宋" w:hAnsi="仿宋" w:eastAsia="仿宋" w:cs="仿宋"/>
          <w:color w:val="auto"/>
        </w:rPr>
      </w:pPr>
      <w:r>
        <w:rPr>
          <w:rFonts w:hint="eastAsia" w:ascii="仿宋" w:hAnsi="仿宋" w:eastAsia="仿宋" w:cs="仿宋"/>
          <w:color w:val="auto"/>
        </w:rPr>
        <w:t>废标后，除采购任务取消外，本项目将重新组织招标。</w:t>
      </w:r>
    </w:p>
    <w:p>
      <w:pPr>
        <w:pStyle w:val="35"/>
        <w:spacing w:line="360" w:lineRule="auto"/>
        <w:ind w:firstLine="480"/>
        <w:rPr>
          <w:rFonts w:ascii="仿宋" w:hAnsi="仿宋" w:eastAsia="仿宋" w:cs="仿宋"/>
          <w:color w:val="auto"/>
        </w:rPr>
      </w:pPr>
      <w:r>
        <w:rPr>
          <w:rFonts w:hint="eastAsia" w:ascii="仿宋" w:hAnsi="仿宋" w:eastAsia="仿宋" w:cs="仿宋"/>
          <w:color w:val="auto"/>
        </w:rPr>
        <w:t>3．在递交投标文件阶段、密封性等形式检查阶段、资格审查阶段或评标委员会评标阶段，当出现有效投标供应商不足3家时，本项目将依据西安市财政局《关于进一步规范市级预算单位变更政府采购方式审批管理的通知》（市财发〔2017〕186号）的有关规定，按政府采购监管部门事前批准的采购方式继续进行。</w:t>
      </w:r>
    </w:p>
    <w:p>
      <w:pPr>
        <w:pStyle w:val="35"/>
        <w:spacing w:line="360" w:lineRule="auto"/>
        <w:ind w:firstLine="480"/>
        <w:rPr>
          <w:rFonts w:ascii="仿宋" w:hAnsi="仿宋" w:eastAsia="仿宋" w:cs="仿宋"/>
          <w:color w:val="auto"/>
        </w:rPr>
      </w:pPr>
      <w:r>
        <w:rPr>
          <w:rFonts w:hint="eastAsia" w:ascii="仿宋" w:hAnsi="仿宋" w:eastAsia="仿宋" w:cs="仿宋"/>
          <w:color w:val="auto"/>
        </w:rPr>
        <w:t>4．招标文件未明确的其他事项，按《政府采购法》及其相关法律法规执行。</w:t>
      </w:r>
    </w:p>
    <w:p>
      <w:pPr>
        <w:kinsoku/>
        <w:autoSpaceDE/>
        <w:autoSpaceDN/>
        <w:adjustRightInd/>
        <w:snapToGrid/>
        <w:spacing w:line="360" w:lineRule="auto"/>
        <w:textAlignment w:val="auto"/>
        <w:rPr>
          <w:rFonts w:ascii="仿宋" w:hAnsi="仿宋" w:eastAsia="仿宋" w:cs="仿宋"/>
          <w:color w:val="auto"/>
          <w:sz w:val="24"/>
          <w:szCs w:val="24"/>
        </w:rPr>
        <w:sectPr>
          <w:headerReference r:id="rId5" w:type="default"/>
          <w:footerReference r:id="rId6" w:type="default"/>
          <w:pgSz w:w="11906" w:h="16839"/>
          <w:pgMar w:top="1156" w:right="1134" w:bottom="1142" w:left="1134" w:header="882" w:footer="981" w:gutter="0"/>
          <w:pgNumType w:fmt="decimal" w:start="1"/>
          <w:cols w:space="720" w:num="1"/>
        </w:sectPr>
      </w:pPr>
    </w:p>
    <w:p>
      <w:pPr>
        <w:kinsoku/>
        <w:autoSpaceDE/>
        <w:autoSpaceDN/>
        <w:adjustRightInd/>
        <w:snapToGrid/>
        <w:spacing w:line="360" w:lineRule="auto"/>
        <w:jc w:val="center"/>
        <w:textAlignment w:val="auto"/>
        <w:rPr>
          <w:rFonts w:ascii="仿宋" w:hAnsi="仿宋" w:eastAsia="仿宋" w:cs="仿宋"/>
          <w:b/>
          <w:bCs/>
          <w:color w:val="auto"/>
          <w:sz w:val="30"/>
          <w:szCs w:val="30"/>
        </w:rPr>
      </w:pPr>
      <w:bookmarkStart w:id="5" w:name="_Toc6899"/>
      <w:r>
        <w:rPr>
          <w:rFonts w:hint="eastAsia" w:ascii="仿宋" w:hAnsi="仿宋" w:eastAsia="仿宋" w:cs="仿宋"/>
          <w:b/>
          <w:bCs/>
          <w:color w:val="auto"/>
          <w:sz w:val="30"/>
          <w:szCs w:val="30"/>
        </w:rPr>
        <w:t>第三章 招标内容及要求</w:t>
      </w:r>
      <w:bookmarkEnd w:id="5"/>
    </w:p>
    <w:p>
      <w:pPr>
        <w:spacing w:line="360" w:lineRule="auto"/>
        <w:rPr>
          <w:rFonts w:ascii="仿宋" w:hAnsi="仿宋" w:eastAsia="仿宋" w:cs="仿宋"/>
          <w:b/>
          <w:bCs/>
          <w:color w:val="auto"/>
          <w:sz w:val="24"/>
          <w:szCs w:val="24"/>
        </w:rPr>
      </w:pPr>
      <w:r>
        <w:rPr>
          <w:rFonts w:hint="eastAsia" w:ascii="仿宋" w:hAnsi="仿宋" w:eastAsia="仿宋" w:cs="仿宋"/>
          <w:b/>
          <w:bCs/>
          <w:color w:val="auto"/>
          <w:sz w:val="24"/>
          <w:szCs w:val="24"/>
        </w:rPr>
        <w:t>一、项目概况</w:t>
      </w:r>
    </w:p>
    <w:p>
      <w:pPr>
        <w:spacing w:line="360" w:lineRule="auto"/>
        <w:ind w:firstLine="480" w:firstLineChars="200"/>
        <w:rPr>
          <w:rFonts w:ascii="仿宋" w:hAnsi="仿宋" w:eastAsia="仿宋" w:cs="仿宋"/>
          <w:b/>
          <w:bCs/>
          <w:color w:val="auto"/>
          <w:sz w:val="24"/>
          <w:szCs w:val="24"/>
        </w:rPr>
      </w:pPr>
      <w:r>
        <w:rPr>
          <w:rFonts w:hint="eastAsia" w:ascii="仿宋" w:hAnsi="仿宋" w:eastAsia="仿宋" w:cs="仿宋"/>
          <w:color w:val="auto"/>
          <w:sz w:val="24"/>
          <w:szCs w:val="24"/>
          <w:lang w:eastAsia="zh-CN"/>
        </w:rPr>
        <w:t>路灯维护材料采购项目</w:t>
      </w:r>
      <w:r>
        <w:rPr>
          <w:rFonts w:hint="eastAsia" w:ascii="仿宋" w:hAnsi="仿宋" w:eastAsia="仿宋" w:cs="仿宋"/>
          <w:color w:val="auto"/>
          <w:sz w:val="24"/>
          <w:szCs w:val="24"/>
        </w:rPr>
        <w:t>包括13个标段，分别是光源电器、特殊光源电器、电线电缆、其它材料、变压器、LED庭院灯、80W-120W-LED路灯、160W-LED路灯、LED隧道灯、路灯自动化监控配件、驱动电源、金属灯杆防涂鸦抗粘贴材料、箱变景观护栏。</w:t>
      </w:r>
      <w:r>
        <w:rPr>
          <w:rFonts w:hint="eastAsia" w:ascii="仿宋" w:hAnsi="仿宋" w:eastAsia="仿宋" w:cs="仿宋"/>
          <w:color w:val="auto"/>
          <w:sz w:val="24"/>
          <w:szCs w:val="24"/>
          <w:lang w:eastAsia="zh-CN"/>
        </w:rPr>
        <w:t>路灯维护材料采购项目(二次)</w:t>
      </w:r>
      <w:r>
        <w:rPr>
          <w:rFonts w:hint="eastAsia" w:ascii="仿宋" w:hAnsi="仿宋" w:eastAsia="仿宋" w:cs="仿宋"/>
          <w:color w:val="auto"/>
          <w:sz w:val="24"/>
          <w:szCs w:val="24"/>
          <w:lang w:val="en-US" w:eastAsia="zh-CN"/>
        </w:rPr>
        <w:t>包括3个标段，分别是</w:t>
      </w:r>
      <w:r>
        <w:rPr>
          <w:rFonts w:hint="eastAsia" w:ascii="仿宋" w:hAnsi="仿宋" w:eastAsia="仿宋" w:cs="仿宋"/>
          <w:color w:val="auto"/>
          <w:sz w:val="24"/>
          <w:szCs w:val="24"/>
        </w:rPr>
        <w:t>电线电缆、路灯自动化监控配件、驱动电源</w:t>
      </w:r>
      <w:r>
        <w:rPr>
          <w:rFonts w:hint="eastAsia" w:ascii="仿宋" w:hAnsi="仿宋" w:eastAsia="仿宋" w:cs="仿宋"/>
          <w:color w:val="auto"/>
          <w:sz w:val="24"/>
          <w:szCs w:val="24"/>
          <w:lang w:eastAsia="zh-CN"/>
        </w:rPr>
        <w:t>。</w:t>
      </w:r>
    </w:p>
    <w:p>
      <w:pPr>
        <w:spacing w:line="360" w:lineRule="auto"/>
        <w:rPr>
          <w:rFonts w:ascii="仿宋" w:hAnsi="仿宋" w:eastAsia="仿宋" w:cs="仿宋"/>
          <w:b/>
          <w:bCs/>
          <w:color w:val="auto"/>
          <w:sz w:val="24"/>
          <w:szCs w:val="24"/>
        </w:rPr>
      </w:pPr>
      <w:r>
        <w:rPr>
          <w:rFonts w:hint="eastAsia" w:ascii="仿宋" w:hAnsi="仿宋" w:eastAsia="仿宋" w:cs="仿宋"/>
          <w:b/>
          <w:bCs/>
          <w:color w:val="auto"/>
          <w:sz w:val="24"/>
          <w:szCs w:val="24"/>
        </w:rPr>
        <w:t>二、商务要求</w:t>
      </w:r>
    </w:p>
    <w:tbl>
      <w:tblPr>
        <w:tblStyle w:val="21"/>
        <w:tblW w:w="14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0"/>
        <w:gridCol w:w="2061"/>
        <w:gridCol w:w="2814"/>
        <w:gridCol w:w="1673"/>
        <w:gridCol w:w="1876"/>
        <w:gridCol w:w="1775"/>
        <w:gridCol w:w="2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930" w:type="dxa"/>
            <w:vAlign w:val="center"/>
          </w:tcPr>
          <w:p>
            <w:pPr>
              <w:widowControl/>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标段编号</w:t>
            </w:r>
          </w:p>
        </w:tc>
        <w:tc>
          <w:tcPr>
            <w:tcW w:w="2061" w:type="dxa"/>
            <w:vAlign w:val="center"/>
          </w:tcPr>
          <w:p>
            <w:pPr>
              <w:widowControl/>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标段名称</w:t>
            </w:r>
          </w:p>
        </w:tc>
        <w:tc>
          <w:tcPr>
            <w:tcW w:w="2814" w:type="dxa"/>
            <w:vAlign w:val="center"/>
          </w:tcPr>
          <w:p>
            <w:pPr>
              <w:widowControl/>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交付期/工期</w:t>
            </w:r>
          </w:p>
        </w:tc>
        <w:tc>
          <w:tcPr>
            <w:tcW w:w="1673" w:type="dxa"/>
            <w:vAlign w:val="center"/>
          </w:tcPr>
          <w:p>
            <w:pPr>
              <w:widowControl/>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质保期</w:t>
            </w:r>
          </w:p>
        </w:tc>
        <w:tc>
          <w:tcPr>
            <w:tcW w:w="1876" w:type="dxa"/>
            <w:vAlign w:val="center"/>
          </w:tcPr>
          <w:p>
            <w:pPr>
              <w:widowControl/>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交货地点</w:t>
            </w:r>
          </w:p>
        </w:tc>
        <w:tc>
          <w:tcPr>
            <w:tcW w:w="1775" w:type="dxa"/>
            <w:vAlign w:val="center"/>
          </w:tcPr>
          <w:p>
            <w:pPr>
              <w:widowControl/>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验收</w:t>
            </w:r>
          </w:p>
        </w:tc>
        <w:tc>
          <w:tcPr>
            <w:tcW w:w="2468" w:type="dxa"/>
            <w:vAlign w:val="center"/>
          </w:tcPr>
          <w:p>
            <w:pPr>
              <w:widowControl/>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1930" w:type="dxa"/>
            <w:vAlign w:val="center"/>
          </w:tcPr>
          <w:p>
            <w:pPr>
              <w:widowControl/>
              <w:spacing w:line="360" w:lineRule="auto"/>
              <w:jc w:val="cente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2</w:t>
            </w:r>
          </w:p>
        </w:tc>
        <w:tc>
          <w:tcPr>
            <w:tcW w:w="2061" w:type="dxa"/>
            <w:vAlign w:val="center"/>
          </w:tcPr>
          <w:p>
            <w:pPr>
              <w:widowControl/>
              <w:spacing w:line="360" w:lineRule="auto"/>
              <w:jc w:val="center"/>
              <w:rPr>
                <w:rFonts w:ascii="仿宋" w:hAnsi="仿宋" w:eastAsia="仿宋" w:cs="仿宋"/>
                <w:color w:val="auto"/>
                <w:sz w:val="22"/>
                <w:szCs w:val="22"/>
              </w:rPr>
            </w:pPr>
            <w:r>
              <w:rPr>
                <w:rFonts w:hint="eastAsia" w:ascii="仿宋" w:hAnsi="仿宋" w:eastAsia="仿宋" w:cs="仿宋"/>
                <w:color w:val="auto"/>
                <w:sz w:val="22"/>
                <w:szCs w:val="22"/>
              </w:rPr>
              <w:t>路灯自动化监控配件</w:t>
            </w:r>
          </w:p>
        </w:tc>
        <w:tc>
          <w:tcPr>
            <w:tcW w:w="2814" w:type="dxa"/>
            <w:vAlign w:val="center"/>
          </w:tcPr>
          <w:p>
            <w:pPr>
              <w:widowControl/>
              <w:spacing w:line="360" w:lineRule="auto"/>
              <w:jc w:val="center"/>
              <w:rPr>
                <w:rFonts w:ascii="仿宋" w:hAnsi="仿宋" w:eastAsia="仿宋" w:cs="仿宋"/>
                <w:color w:val="auto"/>
                <w:sz w:val="22"/>
                <w:szCs w:val="22"/>
              </w:rPr>
            </w:pPr>
            <w:r>
              <w:rPr>
                <w:rFonts w:hint="eastAsia" w:ascii="仿宋" w:hAnsi="仿宋" w:eastAsia="仿宋" w:cs="仿宋"/>
                <w:color w:val="auto"/>
                <w:sz w:val="22"/>
                <w:szCs w:val="22"/>
              </w:rPr>
              <w:t>合同签订之日起2个月内</w:t>
            </w:r>
          </w:p>
        </w:tc>
        <w:tc>
          <w:tcPr>
            <w:tcW w:w="1673" w:type="dxa"/>
            <w:vAlign w:val="center"/>
          </w:tcPr>
          <w:p>
            <w:pPr>
              <w:widowControl/>
              <w:spacing w:line="360" w:lineRule="auto"/>
              <w:jc w:val="center"/>
              <w:rPr>
                <w:rFonts w:ascii="仿宋" w:hAnsi="仿宋" w:eastAsia="仿宋" w:cs="仿宋"/>
                <w:color w:val="auto"/>
                <w:sz w:val="22"/>
                <w:szCs w:val="22"/>
              </w:rPr>
            </w:pPr>
            <w:r>
              <w:rPr>
                <w:rFonts w:hint="eastAsia" w:ascii="仿宋" w:hAnsi="仿宋" w:eastAsia="仿宋" w:cs="仿宋"/>
                <w:color w:val="auto"/>
                <w:sz w:val="22"/>
                <w:szCs w:val="22"/>
              </w:rPr>
              <w:t>2年</w:t>
            </w:r>
          </w:p>
        </w:tc>
        <w:tc>
          <w:tcPr>
            <w:tcW w:w="1876" w:type="dxa"/>
            <w:vAlign w:val="center"/>
          </w:tcPr>
          <w:p>
            <w:pPr>
              <w:widowControl/>
              <w:spacing w:line="360" w:lineRule="auto"/>
              <w:jc w:val="center"/>
              <w:rPr>
                <w:rFonts w:ascii="仿宋" w:hAnsi="仿宋" w:eastAsia="仿宋" w:cs="仿宋"/>
                <w:color w:val="auto"/>
                <w:sz w:val="22"/>
                <w:szCs w:val="22"/>
              </w:rPr>
            </w:pPr>
            <w:r>
              <w:rPr>
                <w:rFonts w:hint="eastAsia" w:ascii="仿宋" w:hAnsi="仿宋" w:eastAsia="仿宋" w:cs="仿宋"/>
                <w:color w:val="auto"/>
                <w:sz w:val="22"/>
                <w:szCs w:val="22"/>
              </w:rPr>
              <w:t>甲方指定地点</w:t>
            </w:r>
          </w:p>
        </w:tc>
        <w:tc>
          <w:tcPr>
            <w:tcW w:w="1775" w:type="dxa"/>
            <w:vAlign w:val="center"/>
          </w:tcPr>
          <w:p>
            <w:pPr>
              <w:widowControl/>
              <w:spacing w:line="360" w:lineRule="auto"/>
              <w:jc w:val="center"/>
              <w:rPr>
                <w:rFonts w:ascii="仿宋" w:hAnsi="仿宋" w:eastAsia="仿宋" w:cs="仿宋"/>
                <w:color w:val="auto"/>
                <w:sz w:val="22"/>
                <w:szCs w:val="22"/>
              </w:rPr>
            </w:pPr>
            <w:r>
              <w:rPr>
                <w:rFonts w:hint="eastAsia" w:ascii="仿宋" w:hAnsi="仿宋" w:eastAsia="仿宋" w:cs="仿宋"/>
                <w:color w:val="auto"/>
                <w:sz w:val="22"/>
                <w:szCs w:val="22"/>
              </w:rPr>
              <w:t>按合同约定</w:t>
            </w:r>
          </w:p>
        </w:tc>
        <w:tc>
          <w:tcPr>
            <w:tcW w:w="2468" w:type="dxa"/>
            <w:vAlign w:val="center"/>
          </w:tcPr>
          <w:p>
            <w:pPr>
              <w:widowControl/>
              <w:spacing w:line="360" w:lineRule="auto"/>
              <w:jc w:val="center"/>
              <w:rPr>
                <w:rFonts w:ascii="仿宋" w:hAnsi="仿宋" w:eastAsia="仿宋" w:cs="仿宋"/>
                <w:color w:val="auto"/>
                <w:sz w:val="22"/>
                <w:szCs w:val="22"/>
              </w:rPr>
            </w:pPr>
            <w:r>
              <w:rPr>
                <w:rFonts w:hint="eastAsia" w:ascii="仿宋" w:hAnsi="仿宋" w:eastAsia="仿宋" w:cs="仿宋"/>
                <w:color w:val="auto"/>
                <w:sz w:val="22"/>
                <w:szCs w:val="22"/>
              </w:rPr>
              <w:t>按招标文件执行</w:t>
            </w:r>
          </w:p>
        </w:tc>
      </w:tr>
    </w:tbl>
    <w:p>
      <w:pPr>
        <w:spacing w:line="360" w:lineRule="auto"/>
        <w:rPr>
          <w:rFonts w:ascii="仿宋" w:hAnsi="仿宋" w:eastAsia="仿宋" w:cs="仿宋"/>
          <w:b/>
          <w:bCs/>
          <w:color w:val="FF0000"/>
          <w:sz w:val="24"/>
          <w:szCs w:val="24"/>
        </w:rPr>
        <w:sectPr>
          <w:pgSz w:w="16839" w:h="11906" w:orient="landscape"/>
          <w:pgMar w:top="1134" w:right="1156" w:bottom="1134" w:left="1142" w:header="882" w:footer="981" w:gutter="0"/>
          <w:pgNumType w:fmt="decimal"/>
          <w:cols w:space="720" w:num="1"/>
        </w:sectPr>
      </w:pPr>
      <w:r>
        <w:rPr>
          <w:rFonts w:hint="eastAsia" w:ascii="仿宋" w:hAnsi="仿宋" w:eastAsia="仿宋" w:cs="仿宋"/>
          <w:b/>
          <w:bCs/>
          <w:color w:val="FF0000"/>
          <w:sz w:val="24"/>
          <w:szCs w:val="24"/>
        </w:rPr>
        <w:br w:type="page"/>
      </w:r>
    </w:p>
    <w:p>
      <w:pPr>
        <w:spacing w:line="360" w:lineRule="auto"/>
        <w:rPr>
          <w:rFonts w:ascii="仿宋" w:hAnsi="仿宋" w:eastAsia="仿宋" w:cs="仿宋"/>
          <w:b/>
          <w:bCs/>
          <w:color w:val="auto"/>
          <w:sz w:val="24"/>
          <w:szCs w:val="24"/>
        </w:rPr>
      </w:pPr>
      <w:r>
        <w:rPr>
          <w:rFonts w:hint="eastAsia" w:ascii="仿宋" w:hAnsi="仿宋" w:eastAsia="仿宋" w:cs="仿宋"/>
          <w:b/>
          <w:bCs/>
          <w:color w:val="auto"/>
          <w:sz w:val="24"/>
          <w:szCs w:val="24"/>
        </w:rPr>
        <w:t>三、本项目参数</w:t>
      </w:r>
    </w:p>
    <w:p>
      <w:pPr>
        <w:spacing w:line="360" w:lineRule="auto"/>
        <w:ind w:firstLine="5301" w:firstLineChars="2200"/>
        <w:rPr>
          <w:rFonts w:ascii="仿宋" w:hAnsi="仿宋" w:eastAsia="仿宋" w:cs="仿宋"/>
          <w:b/>
          <w:bCs/>
          <w:color w:val="auto"/>
          <w:sz w:val="24"/>
          <w:szCs w:val="24"/>
        </w:rPr>
      </w:pPr>
      <w:r>
        <w:rPr>
          <w:rFonts w:hint="eastAsia" w:ascii="仿宋" w:hAnsi="仿宋" w:eastAsia="仿宋" w:cs="仿宋"/>
          <w:b/>
          <w:bCs/>
          <w:color w:val="auto"/>
          <w:sz w:val="24"/>
          <w:szCs w:val="24"/>
        </w:rPr>
        <w:t>标段</w:t>
      </w:r>
      <w:r>
        <w:rPr>
          <w:rFonts w:hint="eastAsia" w:ascii="仿宋" w:hAnsi="仿宋" w:eastAsia="仿宋" w:cs="仿宋"/>
          <w:b/>
          <w:bCs/>
          <w:color w:val="auto"/>
          <w:sz w:val="24"/>
          <w:szCs w:val="24"/>
          <w:lang w:val="en-US" w:eastAsia="zh-CN"/>
        </w:rPr>
        <w:t>名称：</w:t>
      </w:r>
      <w:r>
        <w:rPr>
          <w:rFonts w:hint="eastAsia" w:ascii="仿宋" w:hAnsi="仿宋" w:eastAsia="仿宋" w:cs="仿宋"/>
          <w:b/>
          <w:bCs/>
          <w:color w:val="auto"/>
          <w:sz w:val="24"/>
          <w:szCs w:val="24"/>
        </w:rPr>
        <w:t>自动化监控配件</w:t>
      </w:r>
    </w:p>
    <w:tbl>
      <w:tblPr>
        <w:tblStyle w:val="20"/>
        <w:tblW w:w="14438" w:type="dxa"/>
        <w:tblInd w:w="108" w:type="dxa"/>
        <w:tblLayout w:type="fixed"/>
        <w:tblCellMar>
          <w:top w:w="0" w:type="dxa"/>
          <w:left w:w="108" w:type="dxa"/>
          <w:bottom w:w="0" w:type="dxa"/>
          <w:right w:w="108" w:type="dxa"/>
        </w:tblCellMar>
      </w:tblPr>
      <w:tblGrid>
        <w:gridCol w:w="2258"/>
        <w:gridCol w:w="987"/>
        <w:gridCol w:w="1067"/>
        <w:gridCol w:w="1735"/>
        <w:gridCol w:w="8391"/>
      </w:tblGrid>
      <w:tr>
        <w:tblPrEx>
          <w:tblCellMar>
            <w:top w:w="0" w:type="dxa"/>
            <w:left w:w="108" w:type="dxa"/>
            <w:bottom w:w="0" w:type="dxa"/>
            <w:right w:w="108" w:type="dxa"/>
          </w:tblCellMar>
        </w:tblPrEx>
        <w:trPr>
          <w:trHeight w:val="737" w:hRule="atLeast"/>
        </w:trPr>
        <w:tc>
          <w:tcPr>
            <w:tcW w:w="225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材料名称</w:t>
            </w:r>
          </w:p>
        </w:tc>
        <w:tc>
          <w:tcPr>
            <w:tcW w:w="987" w:type="dxa"/>
            <w:tcBorders>
              <w:top w:val="single" w:color="auto" w:sz="4" w:space="0"/>
              <w:left w:val="nil"/>
              <w:bottom w:val="single" w:color="auto" w:sz="4" w:space="0"/>
              <w:right w:val="single" w:color="auto" w:sz="4" w:space="0"/>
            </w:tcBorders>
            <w:noWrap/>
            <w:vAlign w:val="center"/>
          </w:tcPr>
          <w:p>
            <w:pPr>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单位</w:t>
            </w:r>
          </w:p>
        </w:tc>
        <w:tc>
          <w:tcPr>
            <w:tcW w:w="1067" w:type="dxa"/>
            <w:tcBorders>
              <w:top w:val="single" w:color="auto" w:sz="4" w:space="0"/>
              <w:left w:val="nil"/>
              <w:bottom w:val="single" w:color="auto" w:sz="4" w:space="0"/>
              <w:right w:val="single" w:color="auto" w:sz="4" w:space="0"/>
            </w:tcBorders>
            <w:noWrap/>
            <w:vAlign w:val="center"/>
          </w:tcPr>
          <w:p>
            <w:pPr>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数量</w:t>
            </w:r>
          </w:p>
        </w:tc>
        <w:tc>
          <w:tcPr>
            <w:tcW w:w="1735" w:type="dxa"/>
            <w:tcBorders>
              <w:top w:val="single" w:color="auto" w:sz="4" w:space="0"/>
              <w:left w:val="nil"/>
              <w:bottom w:val="single" w:color="auto" w:sz="4" w:space="0"/>
              <w:right w:val="single" w:color="auto" w:sz="4" w:space="0"/>
            </w:tcBorders>
            <w:noWrap/>
            <w:vAlign w:val="center"/>
          </w:tcPr>
          <w:p>
            <w:pPr>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规格</w:t>
            </w:r>
          </w:p>
        </w:tc>
        <w:tc>
          <w:tcPr>
            <w:tcW w:w="8391" w:type="dxa"/>
            <w:tcBorders>
              <w:top w:val="single" w:color="auto" w:sz="4" w:space="0"/>
              <w:left w:val="nil"/>
              <w:bottom w:val="single" w:color="auto" w:sz="4" w:space="0"/>
              <w:right w:val="single" w:color="auto" w:sz="4" w:space="0"/>
            </w:tcBorders>
            <w:noWrap/>
            <w:vAlign w:val="center"/>
          </w:tcPr>
          <w:p>
            <w:pPr>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技术要求</w:t>
            </w:r>
          </w:p>
        </w:tc>
      </w:tr>
      <w:tr>
        <w:tblPrEx>
          <w:tblCellMar>
            <w:top w:w="0" w:type="dxa"/>
            <w:left w:w="108" w:type="dxa"/>
            <w:bottom w:w="0" w:type="dxa"/>
            <w:right w:w="108" w:type="dxa"/>
          </w:tblCellMar>
        </w:tblPrEx>
        <w:trPr>
          <w:trHeight w:val="737" w:hRule="atLeast"/>
        </w:trPr>
        <w:tc>
          <w:tcPr>
            <w:tcW w:w="225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路灯监控终端开关量输入板</w:t>
            </w:r>
          </w:p>
        </w:tc>
        <w:tc>
          <w:tcPr>
            <w:tcW w:w="987" w:type="dxa"/>
            <w:tcBorders>
              <w:top w:val="single" w:color="auto" w:sz="4" w:space="0"/>
              <w:left w:val="nil"/>
              <w:bottom w:val="single" w:color="auto" w:sz="4" w:space="0"/>
              <w:right w:val="single" w:color="auto" w:sz="4" w:space="0"/>
            </w:tcBorders>
            <w:noWrap/>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块</w:t>
            </w:r>
          </w:p>
        </w:tc>
        <w:tc>
          <w:tcPr>
            <w:tcW w:w="1067" w:type="dxa"/>
            <w:tcBorders>
              <w:top w:val="single" w:color="auto" w:sz="4" w:space="0"/>
              <w:left w:val="nil"/>
              <w:bottom w:val="single" w:color="auto" w:sz="4" w:space="0"/>
              <w:right w:val="single" w:color="auto" w:sz="4" w:space="0"/>
            </w:tcBorders>
            <w:noWrap/>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20</w:t>
            </w:r>
          </w:p>
        </w:tc>
        <w:tc>
          <w:tcPr>
            <w:tcW w:w="1735" w:type="dxa"/>
            <w:tcBorders>
              <w:top w:val="single" w:color="auto" w:sz="4" w:space="0"/>
              <w:left w:val="nil"/>
              <w:bottom w:val="single" w:color="auto" w:sz="4" w:space="0"/>
              <w:right w:val="single" w:color="auto" w:sz="4" w:space="0"/>
            </w:tcBorders>
            <w:noWrap/>
            <w:vAlign w:val="center"/>
          </w:tcPr>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WJ3006</w:t>
            </w:r>
          </w:p>
        </w:tc>
        <w:tc>
          <w:tcPr>
            <w:tcW w:w="8391" w:type="dxa"/>
            <w:tcBorders>
              <w:top w:val="single" w:color="auto" w:sz="4" w:space="0"/>
              <w:left w:val="nil"/>
              <w:bottom w:val="single" w:color="auto" w:sz="4" w:space="0"/>
              <w:right w:val="single" w:color="auto" w:sz="4" w:space="0"/>
            </w:tcBorders>
            <w:noWrap/>
            <w:vAlign w:val="center"/>
          </w:tcPr>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16路开关量输入信号采集，输入信号为不带电的“通”/“断”切换触点。</w:t>
            </w:r>
          </w:p>
        </w:tc>
      </w:tr>
      <w:tr>
        <w:tblPrEx>
          <w:tblCellMar>
            <w:top w:w="0" w:type="dxa"/>
            <w:left w:w="108" w:type="dxa"/>
            <w:bottom w:w="0" w:type="dxa"/>
            <w:right w:w="108" w:type="dxa"/>
          </w:tblCellMar>
        </w:tblPrEx>
        <w:trPr>
          <w:trHeight w:val="1020" w:hRule="atLeast"/>
        </w:trPr>
        <w:tc>
          <w:tcPr>
            <w:tcW w:w="225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路灯监控终端开关量输出板</w:t>
            </w:r>
          </w:p>
        </w:tc>
        <w:tc>
          <w:tcPr>
            <w:tcW w:w="987" w:type="dxa"/>
            <w:tcBorders>
              <w:top w:val="single" w:color="auto" w:sz="4" w:space="0"/>
              <w:left w:val="nil"/>
              <w:bottom w:val="single" w:color="auto" w:sz="4" w:space="0"/>
              <w:right w:val="single" w:color="auto" w:sz="4" w:space="0"/>
            </w:tcBorders>
            <w:noWrap/>
            <w:vAlign w:val="center"/>
          </w:tcPr>
          <w:p>
            <w:pPr>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块</w:t>
            </w:r>
          </w:p>
        </w:tc>
        <w:tc>
          <w:tcPr>
            <w:tcW w:w="1067" w:type="dxa"/>
            <w:tcBorders>
              <w:top w:val="single" w:color="auto" w:sz="4" w:space="0"/>
              <w:left w:val="nil"/>
              <w:bottom w:val="single" w:color="auto" w:sz="4" w:space="0"/>
              <w:right w:val="single" w:color="auto" w:sz="4" w:space="0"/>
            </w:tcBorders>
            <w:noWrap/>
            <w:vAlign w:val="center"/>
          </w:tcPr>
          <w:p>
            <w:pPr>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20</w:t>
            </w:r>
          </w:p>
        </w:tc>
        <w:tc>
          <w:tcPr>
            <w:tcW w:w="1735" w:type="dxa"/>
            <w:tcBorders>
              <w:top w:val="single" w:color="auto" w:sz="4" w:space="0"/>
              <w:left w:val="nil"/>
              <w:bottom w:val="single" w:color="auto" w:sz="4" w:space="0"/>
              <w:right w:val="single" w:color="auto" w:sz="4" w:space="0"/>
            </w:tcBorders>
            <w:noWrap/>
            <w:vAlign w:val="center"/>
          </w:tcPr>
          <w:p>
            <w:pPr>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WJ3006</w:t>
            </w:r>
          </w:p>
        </w:tc>
        <w:tc>
          <w:tcPr>
            <w:tcW w:w="8391" w:type="dxa"/>
            <w:tcBorders>
              <w:top w:val="single" w:color="auto" w:sz="4" w:space="0"/>
              <w:left w:val="nil"/>
              <w:bottom w:val="single" w:color="auto" w:sz="4" w:space="0"/>
              <w:right w:val="single" w:color="auto" w:sz="4" w:space="0"/>
            </w:tcBorders>
            <w:noWrap/>
            <w:vAlign w:val="center"/>
          </w:tcPr>
          <w:p>
            <w:pPr>
              <w:spacing w:line="360" w:lineRule="auto"/>
              <w:rPr>
                <w:rFonts w:ascii="仿宋" w:hAnsi="仿宋" w:eastAsia="仿宋" w:cs="仿宋"/>
                <w:bCs/>
                <w:color w:val="auto"/>
                <w:sz w:val="24"/>
                <w:szCs w:val="24"/>
              </w:rPr>
            </w:pPr>
            <w:r>
              <w:rPr>
                <w:rFonts w:hint="eastAsia" w:ascii="仿宋" w:hAnsi="仿宋" w:eastAsia="仿宋" w:cs="仿宋"/>
                <w:bCs/>
                <w:color w:val="auto"/>
                <w:sz w:val="24"/>
                <w:szCs w:val="24"/>
              </w:rPr>
              <w:t>8路开关量输出，常开触点，负载能力AC 250V/30A。</w:t>
            </w:r>
          </w:p>
        </w:tc>
      </w:tr>
      <w:tr>
        <w:tblPrEx>
          <w:tblCellMar>
            <w:top w:w="0" w:type="dxa"/>
            <w:left w:w="108" w:type="dxa"/>
            <w:bottom w:w="0" w:type="dxa"/>
            <w:right w:w="108" w:type="dxa"/>
          </w:tblCellMar>
        </w:tblPrEx>
        <w:trPr>
          <w:trHeight w:val="3127" w:hRule="atLeast"/>
        </w:trPr>
        <w:tc>
          <w:tcPr>
            <w:tcW w:w="225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路灯监控终端集成主板（含通讯模块）</w:t>
            </w:r>
          </w:p>
        </w:tc>
        <w:tc>
          <w:tcPr>
            <w:tcW w:w="987" w:type="dxa"/>
            <w:tcBorders>
              <w:top w:val="single" w:color="auto" w:sz="4" w:space="0"/>
              <w:left w:val="nil"/>
              <w:bottom w:val="single" w:color="auto" w:sz="4" w:space="0"/>
              <w:right w:val="single" w:color="auto" w:sz="4" w:space="0"/>
            </w:tcBorders>
            <w:noWrap/>
            <w:vAlign w:val="center"/>
          </w:tcPr>
          <w:p>
            <w:pPr>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块</w:t>
            </w:r>
          </w:p>
        </w:tc>
        <w:tc>
          <w:tcPr>
            <w:tcW w:w="1067" w:type="dxa"/>
            <w:tcBorders>
              <w:top w:val="single" w:color="auto" w:sz="4" w:space="0"/>
              <w:left w:val="nil"/>
              <w:bottom w:val="single" w:color="auto" w:sz="4" w:space="0"/>
              <w:right w:val="single" w:color="auto" w:sz="4" w:space="0"/>
            </w:tcBorders>
            <w:noWrap/>
            <w:vAlign w:val="center"/>
          </w:tcPr>
          <w:p>
            <w:pPr>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20</w:t>
            </w:r>
          </w:p>
        </w:tc>
        <w:tc>
          <w:tcPr>
            <w:tcW w:w="1735" w:type="dxa"/>
            <w:tcBorders>
              <w:top w:val="single" w:color="auto" w:sz="4" w:space="0"/>
              <w:left w:val="nil"/>
              <w:bottom w:val="single" w:color="auto" w:sz="4" w:space="0"/>
              <w:right w:val="single" w:color="auto" w:sz="4" w:space="0"/>
            </w:tcBorders>
            <w:noWrap/>
            <w:vAlign w:val="center"/>
          </w:tcPr>
          <w:p>
            <w:pPr>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WJ3006</w:t>
            </w:r>
          </w:p>
        </w:tc>
        <w:tc>
          <w:tcPr>
            <w:tcW w:w="8391" w:type="dxa"/>
            <w:tcBorders>
              <w:top w:val="single" w:color="auto" w:sz="4" w:space="0"/>
              <w:left w:val="nil"/>
              <w:bottom w:val="single" w:color="auto" w:sz="4" w:space="0"/>
              <w:right w:val="single" w:color="auto" w:sz="4" w:space="0"/>
            </w:tcBorders>
            <w:noWrap/>
            <w:vAlign w:val="center"/>
          </w:tcPr>
          <w:p>
            <w:pPr>
              <w:spacing w:line="360" w:lineRule="auto"/>
              <w:rPr>
                <w:rFonts w:ascii="仿宋" w:hAnsi="仿宋" w:eastAsia="仿宋" w:cs="仿宋"/>
                <w:bCs/>
                <w:color w:val="auto"/>
                <w:sz w:val="24"/>
                <w:szCs w:val="24"/>
              </w:rPr>
            </w:pPr>
            <w:r>
              <w:rPr>
                <w:rFonts w:hint="eastAsia" w:ascii="仿宋" w:hAnsi="仿宋" w:eastAsia="仿宋" w:cs="仿宋"/>
                <w:bCs/>
                <w:color w:val="auto"/>
                <w:sz w:val="24"/>
                <w:szCs w:val="24"/>
              </w:rPr>
              <w:t>主板可与带有485接口的设备连接，进行抄表等通信。4G通讯模块主要功能：①参数有线读写: 可使用2G模块的参数配置软件对4G模块参数读取及设置；②掉线记录及查询: 保存最近4次的掉线情况，并可以查询；③模块本地计时：4G模块拥有本地实时时钟功能；④LTE模块必要信息检测、查询：主要包括模块序列号、SIM卡序列号、基站信息、注册网络信息及信号强度；⑤接入网络模式设置、显示：网络制式可手动限制，通过LED灯颜色区分4G与3G/2G制式；⑥链路检测、自动连接及链路保持；⑦数据透明传输：设备数据转发、服务器数据转发；⑧参数无线读写：通过TCP/UDP信道远程读取和设置工作参数及状态参数。</w:t>
            </w:r>
          </w:p>
        </w:tc>
      </w:tr>
      <w:tr>
        <w:tblPrEx>
          <w:tblCellMar>
            <w:top w:w="0" w:type="dxa"/>
            <w:left w:w="108" w:type="dxa"/>
            <w:bottom w:w="0" w:type="dxa"/>
            <w:right w:w="108" w:type="dxa"/>
          </w:tblCellMar>
        </w:tblPrEx>
        <w:trPr>
          <w:trHeight w:val="1096" w:hRule="atLeast"/>
        </w:trPr>
        <w:tc>
          <w:tcPr>
            <w:tcW w:w="225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车载通讯终端</w:t>
            </w:r>
          </w:p>
        </w:tc>
        <w:tc>
          <w:tcPr>
            <w:tcW w:w="987" w:type="dxa"/>
            <w:tcBorders>
              <w:top w:val="single" w:color="auto" w:sz="4" w:space="0"/>
              <w:left w:val="nil"/>
              <w:bottom w:val="single" w:color="auto" w:sz="4" w:space="0"/>
              <w:right w:val="single" w:color="auto" w:sz="4" w:space="0"/>
            </w:tcBorders>
            <w:noWrap/>
            <w:vAlign w:val="center"/>
          </w:tcPr>
          <w:p>
            <w:pPr>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台</w:t>
            </w:r>
          </w:p>
        </w:tc>
        <w:tc>
          <w:tcPr>
            <w:tcW w:w="1067" w:type="dxa"/>
            <w:tcBorders>
              <w:top w:val="single" w:color="auto" w:sz="4" w:space="0"/>
              <w:left w:val="nil"/>
              <w:bottom w:val="single" w:color="auto" w:sz="4" w:space="0"/>
              <w:right w:val="single" w:color="auto" w:sz="4" w:space="0"/>
            </w:tcBorders>
            <w:noWrap/>
            <w:vAlign w:val="center"/>
          </w:tcPr>
          <w:p>
            <w:pPr>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40</w:t>
            </w:r>
          </w:p>
        </w:tc>
        <w:tc>
          <w:tcPr>
            <w:tcW w:w="1735" w:type="dxa"/>
            <w:tcBorders>
              <w:top w:val="single" w:color="auto" w:sz="4" w:space="0"/>
              <w:left w:val="nil"/>
              <w:bottom w:val="single" w:color="auto" w:sz="4" w:space="0"/>
              <w:right w:val="single" w:color="auto" w:sz="4" w:space="0"/>
            </w:tcBorders>
            <w:noWrap/>
            <w:vAlign w:val="center"/>
          </w:tcPr>
          <w:p>
            <w:pPr>
              <w:spacing w:line="360" w:lineRule="auto"/>
              <w:jc w:val="center"/>
              <w:rPr>
                <w:rFonts w:ascii="仿宋" w:hAnsi="仿宋" w:eastAsia="仿宋" w:cs="仿宋"/>
                <w:bCs/>
                <w:color w:val="auto"/>
                <w:sz w:val="24"/>
                <w:szCs w:val="24"/>
              </w:rPr>
            </w:pPr>
          </w:p>
        </w:tc>
        <w:tc>
          <w:tcPr>
            <w:tcW w:w="8391" w:type="dxa"/>
            <w:tcBorders>
              <w:top w:val="single" w:color="auto" w:sz="4" w:space="0"/>
              <w:left w:val="nil"/>
              <w:bottom w:val="single" w:color="auto" w:sz="4" w:space="0"/>
              <w:right w:val="single" w:color="auto" w:sz="4" w:space="0"/>
            </w:tcBorders>
            <w:noWrap/>
            <w:vAlign w:val="center"/>
          </w:tcPr>
          <w:p>
            <w:pPr>
              <w:spacing w:line="360" w:lineRule="auto"/>
              <w:rPr>
                <w:rFonts w:ascii="仿宋" w:hAnsi="仿宋" w:eastAsia="仿宋" w:cs="仿宋"/>
                <w:bCs/>
                <w:color w:val="auto"/>
                <w:sz w:val="24"/>
                <w:szCs w:val="24"/>
              </w:rPr>
            </w:pPr>
            <w:r>
              <w:rPr>
                <w:rFonts w:hint="eastAsia" w:ascii="仿宋" w:hAnsi="仿宋" w:eastAsia="仿宋" w:cs="仿宋"/>
                <w:bCs/>
                <w:color w:val="auto"/>
                <w:sz w:val="24"/>
                <w:szCs w:val="24"/>
              </w:rPr>
              <w:t>4G全网通兼容电信/移动/联通；支持GPS/北斗定位，精准获取组员信息，工作、出行可实时查看和轨迹回放功能；群呼/单呼/好友一呼百应；高品质音质；一体充电，即插即用。</w:t>
            </w:r>
          </w:p>
        </w:tc>
      </w:tr>
      <w:tr>
        <w:tblPrEx>
          <w:tblCellMar>
            <w:top w:w="0" w:type="dxa"/>
            <w:left w:w="108" w:type="dxa"/>
            <w:bottom w:w="0" w:type="dxa"/>
            <w:right w:w="108" w:type="dxa"/>
          </w:tblCellMar>
        </w:tblPrEx>
        <w:trPr>
          <w:trHeight w:val="1096" w:hRule="atLeast"/>
        </w:trPr>
        <w:tc>
          <w:tcPr>
            <w:tcW w:w="225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手持通讯终端</w:t>
            </w:r>
          </w:p>
        </w:tc>
        <w:tc>
          <w:tcPr>
            <w:tcW w:w="987" w:type="dxa"/>
            <w:tcBorders>
              <w:top w:val="single" w:color="auto" w:sz="4" w:space="0"/>
              <w:left w:val="nil"/>
              <w:bottom w:val="single" w:color="auto" w:sz="4" w:space="0"/>
              <w:right w:val="single" w:color="auto" w:sz="4" w:space="0"/>
            </w:tcBorders>
            <w:noWrap/>
            <w:vAlign w:val="center"/>
          </w:tcPr>
          <w:p>
            <w:pPr>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台</w:t>
            </w:r>
          </w:p>
        </w:tc>
        <w:tc>
          <w:tcPr>
            <w:tcW w:w="1067" w:type="dxa"/>
            <w:tcBorders>
              <w:top w:val="single" w:color="auto" w:sz="4" w:space="0"/>
              <w:left w:val="nil"/>
              <w:bottom w:val="single" w:color="auto" w:sz="4" w:space="0"/>
              <w:right w:val="single" w:color="auto" w:sz="4" w:space="0"/>
            </w:tcBorders>
            <w:noWrap/>
            <w:vAlign w:val="center"/>
          </w:tcPr>
          <w:p>
            <w:pPr>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110</w:t>
            </w:r>
          </w:p>
        </w:tc>
        <w:tc>
          <w:tcPr>
            <w:tcW w:w="1735" w:type="dxa"/>
            <w:tcBorders>
              <w:top w:val="single" w:color="auto" w:sz="4" w:space="0"/>
              <w:left w:val="nil"/>
              <w:bottom w:val="single" w:color="auto" w:sz="4" w:space="0"/>
              <w:right w:val="single" w:color="auto" w:sz="4" w:space="0"/>
            </w:tcBorders>
            <w:noWrap/>
            <w:vAlign w:val="center"/>
          </w:tcPr>
          <w:p>
            <w:pPr>
              <w:spacing w:line="360" w:lineRule="auto"/>
              <w:jc w:val="center"/>
              <w:rPr>
                <w:rFonts w:ascii="仿宋" w:hAnsi="仿宋" w:eastAsia="仿宋" w:cs="仿宋"/>
                <w:bCs/>
                <w:color w:val="auto"/>
                <w:sz w:val="24"/>
                <w:szCs w:val="24"/>
              </w:rPr>
            </w:pPr>
          </w:p>
        </w:tc>
        <w:tc>
          <w:tcPr>
            <w:tcW w:w="8391" w:type="dxa"/>
            <w:tcBorders>
              <w:top w:val="single" w:color="auto" w:sz="4" w:space="0"/>
              <w:left w:val="nil"/>
              <w:bottom w:val="single" w:color="auto" w:sz="4" w:space="0"/>
              <w:right w:val="single" w:color="auto" w:sz="4" w:space="0"/>
            </w:tcBorders>
            <w:noWrap/>
            <w:vAlign w:val="center"/>
          </w:tcPr>
          <w:p>
            <w:pPr>
              <w:spacing w:line="360" w:lineRule="auto"/>
              <w:rPr>
                <w:rFonts w:ascii="仿宋" w:hAnsi="仿宋" w:eastAsia="仿宋" w:cs="仿宋"/>
                <w:bCs/>
                <w:color w:val="auto"/>
                <w:sz w:val="24"/>
                <w:szCs w:val="24"/>
              </w:rPr>
            </w:pPr>
            <w:r>
              <w:rPr>
                <w:rFonts w:hint="eastAsia" w:ascii="仿宋" w:hAnsi="仿宋" w:eastAsia="仿宋" w:cs="仿宋"/>
                <w:bCs/>
                <w:color w:val="auto"/>
                <w:sz w:val="24"/>
                <w:szCs w:val="24"/>
              </w:rPr>
              <w:t>4G全网通兼容电信/移动/联通；LED-TFT彩屏；内置天线；电源范围3.4-4.2V；支持群呼/单呼；5000mAh聚合物锂电池；Type-c充电接口；充电时间≤6小时。</w:t>
            </w:r>
          </w:p>
        </w:tc>
      </w:tr>
      <w:tr>
        <w:tblPrEx>
          <w:tblCellMar>
            <w:top w:w="0" w:type="dxa"/>
            <w:left w:w="108" w:type="dxa"/>
            <w:bottom w:w="0" w:type="dxa"/>
            <w:right w:w="108" w:type="dxa"/>
          </w:tblCellMar>
        </w:tblPrEx>
        <w:trPr>
          <w:trHeight w:val="2529" w:hRule="atLeast"/>
        </w:trPr>
        <w:tc>
          <w:tcPr>
            <w:tcW w:w="225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路灯监控终端（含防水配电箱及配件）</w:t>
            </w:r>
          </w:p>
        </w:tc>
        <w:tc>
          <w:tcPr>
            <w:tcW w:w="987" w:type="dxa"/>
            <w:tcBorders>
              <w:top w:val="single" w:color="auto" w:sz="4" w:space="0"/>
              <w:left w:val="nil"/>
              <w:bottom w:val="single" w:color="auto" w:sz="4" w:space="0"/>
              <w:right w:val="single" w:color="auto" w:sz="4" w:space="0"/>
            </w:tcBorders>
            <w:noWrap/>
            <w:vAlign w:val="center"/>
          </w:tcPr>
          <w:p>
            <w:pPr>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台</w:t>
            </w:r>
          </w:p>
        </w:tc>
        <w:tc>
          <w:tcPr>
            <w:tcW w:w="1067" w:type="dxa"/>
            <w:tcBorders>
              <w:top w:val="single" w:color="auto" w:sz="4" w:space="0"/>
              <w:left w:val="nil"/>
              <w:bottom w:val="single" w:color="auto" w:sz="4" w:space="0"/>
              <w:right w:val="single" w:color="auto" w:sz="4" w:space="0"/>
            </w:tcBorders>
            <w:noWrap/>
            <w:vAlign w:val="center"/>
          </w:tcPr>
          <w:p>
            <w:pPr>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200</w:t>
            </w:r>
          </w:p>
        </w:tc>
        <w:tc>
          <w:tcPr>
            <w:tcW w:w="1735" w:type="dxa"/>
            <w:tcBorders>
              <w:top w:val="single" w:color="auto" w:sz="4" w:space="0"/>
              <w:left w:val="nil"/>
              <w:bottom w:val="single" w:color="auto" w:sz="4" w:space="0"/>
              <w:right w:val="single" w:color="auto" w:sz="4" w:space="0"/>
            </w:tcBorders>
            <w:noWrap/>
            <w:vAlign w:val="center"/>
          </w:tcPr>
          <w:p>
            <w:pPr>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WJ3005（超小型表计终端）</w:t>
            </w:r>
          </w:p>
          <w:p>
            <w:pPr>
              <w:spacing w:line="360" w:lineRule="auto"/>
              <w:jc w:val="center"/>
              <w:rPr>
                <w:rFonts w:ascii="仿宋" w:hAnsi="仿宋" w:eastAsia="仿宋" w:cs="仿宋"/>
                <w:bCs/>
                <w:color w:val="auto"/>
                <w:sz w:val="24"/>
                <w:szCs w:val="24"/>
              </w:rPr>
            </w:pPr>
          </w:p>
        </w:tc>
        <w:tc>
          <w:tcPr>
            <w:tcW w:w="8391" w:type="dxa"/>
            <w:tcBorders>
              <w:top w:val="single" w:color="auto" w:sz="4" w:space="0"/>
              <w:left w:val="nil"/>
              <w:bottom w:val="single" w:color="auto" w:sz="4" w:space="0"/>
              <w:right w:val="single" w:color="auto" w:sz="4" w:space="0"/>
            </w:tcBorders>
            <w:noWrap/>
            <w:vAlign w:val="center"/>
          </w:tcPr>
          <w:p>
            <w:pPr>
              <w:spacing w:line="360" w:lineRule="auto"/>
              <w:rPr>
                <w:rFonts w:ascii="仿宋" w:hAnsi="仿宋" w:eastAsia="仿宋" w:cs="仿宋"/>
                <w:bCs/>
                <w:color w:val="auto"/>
                <w:sz w:val="24"/>
                <w:szCs w:val="24"/>
              </w:rPr>
            </w:pPr>
            <w:r>
              <w:rPr>
                <w:rFonts w:hint="eastAsia" w:ascii="仿宋" w:hAnsi="仿宋" w:eastAsia="仿宋" w:cs="仿宋"/>
                <w:bCs/>
                <w:color w:val="auto"/>
                <w:sz w:val="24"/>
                <w:szCs w:val="24"/>
              </w:rPr>
              <w:t>1) 交流模拟量输入 ①1路电压信号：0-300VAC；②1路回路电流信号：0-5A；③采集误差：≤满量程的1 %；2) 开关量输入接口：4路通断信号（12V驱动）； 3) 开关量输出接口：2路触点输出（驱动能力30A/250VAC）；4) 编址能力：0-9999；5) 断电后终端维持运行时间≥1h；6) RS485接口：1个；7) 工作电源：220×(1±20%)VAC；8) 环境条件：工作温度：-20～+70℃；相对湿度：0～90%（常温下）；9) 电磁兼容性：符合IEC 1000-4-2、3、4、5（最严酷等级）。</w:t>
            </w:r>
          </w:p>
        </w:tc>
      </w:tr>
      <w:tr>
        <w:tblPrEx>
          <w:tblCellMar>
            <w:top w:w="0" w:type="dxa"/>
            <w:left w:w="108" w:type="dxa"/>
            <w:bottom w:w="0" w:type="dxa"/>
            <w:right w:w="108" w:type="dxa"/>
          </w:tblCellMar>
        </w:tblPrEx>
        <w:trPr>
          <w:trHeight w:val="90" w:hRule="atLeast"/>
        </w:trPr>
        <w:tc>
          <w:tcPr>
            <w:tcW w:w="225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窖井盖监测传感器</w:t>
            </w:r>
          </w:p>
        </w:tc>
        <w:tc>
          <w:tcPr>
            <w:tcW w:w="987" w:type="dxa"/>
            <w:tcBorders>
              <w:top w:val="single" w:color="auto" w:sz="4" w:space="0"/>
              <w:left w:val="nil"/>
              <w:bottom w:val="single" w:color="auto" w:sz="4" w:space="0"/>
              <w:right w:val="single" w:color="auto" w:sz="4" w:space="0"/>
            </w:tcBorders>
            <w:noWrap/>
            <w:vAlign w:val="center"/>
          </w:tcPr>
          <w:p>
            <w:pPr>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台</w:t>
            </w:r>
          </w:p>
        </w:tc>
        <w:tc>
          <w:tcPr>
            <w:tcW w:w="1067" w:type="dxa"/>
            <w:tcBorders>
              <w:top w:val="single" w:color="auto" w:sz="4" w:space="0"/>
              <w:left w:val="nil"/>
              <w:bottom w:val="single" w:color="auto" w:sz="4" w:space="0"/>
              <w:right w:val="single" w:color="auto" w:sz="4" w:space="0"/>
            </w:tcBorders>
            <w:noWrap/>
            <w:vAlign w:val="center"/>
          </w:tcPr>
          <w:p>
            <w:pPr>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2</w:t>
            </w:r>
          </w:p>
        </w:tc>
        <w:tc>
          <w:tcPr>
            <w:tcW w:w="1735" w:type="dxa"/>
            <w:tcBorders>
              <w:top w:val="single" w:color="auto" w:sz="4" w:space="0"/>
              <w:left w:val="nil"/>
              <w:bottom w:val="single" w:color="auto" w:sz="4" w:space="0"/>
              <w:right w:val="single" w:color="auto" w:sz="4" w:space="0"/>
            </w:tcBorders>
            <w:noWrap/>
            <w:vAlign w:val="center"/>
          </w:tcPr>
          <w:p>
            <w:pPr>
              <w:spacing w:line="360" w:lineRule="auto"/>
              <w:jc w:val="center"/>
              <w:rPr>
                <w:rFonts w:ascii="仿宋" w:hAnsi="仿宋" w:eastAsia="仿宋" w:cs="仿宋"/>
                <w:bCs/>
                <w:color w:val="auto"/>
                <w:sz w:val="24"/>
                <w:szCs w:val="24"/>
              </w:rPr>
            </w:pPr>
          </w:p>
        </w:tc>
        <w:tc>
          <w:tcPr>
            <w:tcW w:w="8391" w:type="dxa"/>
            <w:tcBorders>
              <w:top w:val="single" w:color="auto" w:sz="4" w:space="0"/>
              <w:left w:val="nil"/>
              <w:bottom w:val="single" w:color="auto" w:sz="4" w:space="0"/>
              <w:right w:val="single" w:color="auto" w:sz="4" w:space="0"/>
            </w:tcBorders>
            <w:noWrap/>
            <w:vAlign w:val="center"/>
          </w:tcPr>
          <w:p>
            <w:pPr>
              <w:spacing w:line="360" w:lineRule="auto"/>
              <w:rPr>
                <w:rFonts w:ascii="仿宋" w:hAnsi="仿宋" w:eastAsia="仿宋" w:cs="仿宋"/>
                <w:bCs/>
                <w:color w:val="auto"/>
                <w:sz w:val="24"/>
                <w:szCs w:val="24"/>
              </w:rPr>
            </w:pPr>
            <w:r>
              <w:rPr>
                <w:rFonts w:hint="eastAsia" w:ascii="仿宋" w:hAnsi="仿宋" w:eastAsia="仿宋" w:cs="仿宋"/>
                <w:bCs/>
                <w:color w:val="auto"/>
                <w:sz w:val="24"/>
                <w:szCs w:val="24"/>
              </w:rPr>
              <w:t>1、读距离通常约1000（空旷地）米（视基站信号覆盖范围）：自动识别、采集状态、反馈信息，无需人工干预；基于授权工作频段工作，抗干扰力强 ,全面支持NB-IOT协议；2、主动式双向通讯：终端参数可根据需要配置，如心跳周期、告警阈值等，心跳周期最大为400分钟，最小为1分钟，出厂默认10分钟；3、内置传感器：可侦角度翻转变化，根据设置的阈值判断是否告警，主动上报，终端默认告警偏转角度阈值为30度。4、射频发射功率小，对人体无伤害；5、超长工作时间。采用高性能锂氩电池适应在户外高低温环境下工作，电路为低功耗设计，维持终端正常工作3年以上。6、采用微传感器技术，数据自动采集发送，无需人工干预；工作电压：2.8~5V（典型值3.6V）工作电流，发射电流：Max@180mA，接收电流：68mA，静态电流：10~20uA ，工作温度：-20℃~+80℃，IP等级：IP68， 防爆：有 Ex ia ⅡB T3 Ga ，发射功率：典型值@23dbm 接收灵敏度：‐128dbm。</w:t>
            </w:r>
          </w:p>
        </w:tc>
      </w:tr>
      <w:tr>
        <w:tblPrEx>
          <w:tblCellMar>
            <w:top w:w="0" w:type="dxa"/>
            <w:left w:w="108" w:type="dxa"/>
            <w:bottom w:w="0" w:type="dxa"/>
            <w:right w:w="108" w:type="dxa"/>
          </w:tblCellMar>
        </w:tblPrEx>
        <w:trPr>
          <w:trHeight w:val="3127" w:hRule="atLeast"/>
        </w:trPr>
        <w:tc>
          <w:tcPr>
            <w:tcW w:w="225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液位监测终端</w:t>
            </w:r>
          </w:p>
        </w:tc>
        <w:tc>
          <w:tcPr>
            <w:tcW w:w="987" w:type="dxa"/>
            <w:tcBorders>
              <w:top w:val="single" w:color="auto" w:sz="4" w:space="0"/>
              <w:left w:val="nil"/>
              <w:bottom w:val="single" w:color="auto" w:sz="4" w:space="0"/>
              <w:right w:val="single" w:color="auto" w:sz="4" w:space="0"/>
            </w:tcBorders>
            <w:noWrap/>
            <w:vAlign w:val="center"/>
          </w:tcPr>
          <w:p>
            <w:pPr>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台</w:t>
            </w:r>
          </w:p>
        </w:tc>
        <w:tc>
          <w:tcPr>
            <w:tcW w:w="1067" w:type="dxa"/>
            <w:tcBorders>
              <w:top w:val="single" w:color="auto" w:sz="4" w:space="0"/>
              <w:left w:val="nil"/>
              <w:bottom w:val="single" w:color="auto" w:sz="4" w:space="0"/>
              <w:right w:val="single" w:color="auto" w:sz="4" w:space="0"/>
            </w:tcBorders>
            <w:noWrap/>
            <w:vAlign w:val="center"/>
          </w:tcPr>
          <w:p>
            <w:pPr>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2</w:t>
            </w:r>
          </w:p>
        </w:tc>
        <w:tc>
          <w:tcPr>
            <w:tcW w:w="1735" w:type="dxa"/>
            <w:tcBorders>
              <w:top w:val="single" w:color="auto" w:sz="4" w:space="0"/>
              <w:left w:val="nil"/>
              <w:bottom w:val="single" w:color="auto" w:sz="4" w:space="0"/>
              <w:right w:val="single" w:color="auto" w:sz="4" w:space="0"/>
            </w:tcBorders>
            <w:noWrap/>
            <w:vAlign w:val="center"/>
          </w:tcPr>
          <w:p>
            <w:pPr>
              <w:spacing w:line="360" w:lineRule="auto"/>
              <w:jc w:val="center"/>
              <w:rPr>
                <w:rFonts w:ascii="仿宋" w:hAnsi="仿宋" w:eastAsia="仿宋" w:cs="仿宋"/>
                <w:bCs/>
                <w:color w:val="auto"/>
                <w:sz w:val="24"/>
                <w:szCs w:val="24"/>
              </w:rPr>
            </w:pPr>
          </w:p>
        </w:tc>
        <w:tc>
          <w:tcPr>
            <w:tcW w:w="8391" w:type="dxa"/>
            <w:tcBorders>
              <w:top w:val="single" w:color="auto" w:sz="4" w:space="0"/>
              <w:left w:val="nil"/>
              <w:bottom w:val="single" w:color="auto" w:sz="4" w:space="0"/>
              <w:right w:val="single" w:color="auto" w:sz="4" w:space="0"/>
            </w:tcBorders>
            <w:noWrap/>
            <w:vAlign w:val="center"/>
          </w:tcPr>
          <w:p>
            <w:pPr>
              <w:spacing w:line="360" w:lineRule="auto"/>
              <w:rPr>
                <w:rFonts w:ascii="仿宋" w:hAnsi="仿宋" w:eastAsia="仿宋" w:cs="仿宋"/>
                <w:bCs/>
                <w:color w:val="auto"/>
                <w:sz w:val="24"/>
                <w:szCs w:val="24"/>
              </w:rPr>
            </w:pPr>
            <w:r>
              <w:rPr>
                <w:rFonts w:hint="eastAsia" w:ascii="仿宋" w:hAnsi="仿宋" w:eastAsia="仿宋" w:cs="仿宋"/>
                <w:bCs/>
                <w:color w:val="auto"/>
                <w:sz w:val="24"/>
                <w:szCs w:val="24"/>
              </w:rPr>
              <w:t>智能液位监测终端可用于市政管道、工厂等管道、低洼路面、河道、污水池、蓄水池、线缆井、配电箱基础井、智慧灯杆基础井等液位高度、水深、积水检测等，主要功能如下：1）可以实时监测水深，监测精度0.01米；2）监测水深范围0-20米；3）水深（液位）变化自动上报，水深（液位）变化值默认为10cm,该值可设置；4）低功耗，可电池供电，具备一天24小时监测功能，可以在任意点位安装，不受现场有无供电影响。5）可以与我公司的智慧灯杆智能控制器、照明监控照明终端等产品联动，根据积水深度要求进行开关灯控制、回路控制等。6）可接入智慧市政云平台，进行远程配置液位变化值、上报周期等参数，以及查看设备电池电量等工作参数，易于维护等。</w:t>
            </w:r>
          </w:p>
        </w:tc>
      </w:tr>
      <w:tr>
        <w:tblPrEx>
          <w:tblCellMar>
            <w:top w:w="0" w:type="dxa"/>
            <w:left w:w="108" w:type="dxa"/>
            <w:bottom w:w="0" w:type="dxa"/>
            <w:right w:w="108" w:type="dxa"/>
          </w:tblCellMar>
        </w:tblPrEx>
        <w:trPr>
          <w:trHeight w:val="2529" w:hRule="atLeast"/>
        </w:trPr>
        <w:tc>
          <w:tcPr>
            <w:tcW w:w="225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灯杆倾斜检测终端</w:t>
            </w:r>
          </w:p>
        </w:tc>
        <w:tc>
          <w:tcPr>
            <w:tcW w:w="987" w:type="dxa"/>
            <w:tcBorders>
              <w:top w:val="single" w:color="auto" w:sz="4" w:space="0"/>
              <w:left w:val="nil"/>
              <w:bottom w:val="single" w:color="auto" w:sz="4" w:space="0"/>
              <w:right w:val="single" w:color="auto" w:sz="4" w:space="0"/>
            </w:tcBorders>
            <w:noWrap/>
            <w:vAlign w:val="center"/>
          </w:tcPr>
          <w:p>
            <w:pPr>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台</w:t>
            </w:r>
          </w:p>
        </w:tc>
        <w:tc>
          <w:tcPr>
            <w:tcW w:w="1067" w:type="dxa"/>
            <w:tcBorders>
              <w:top w:val="single" w:color="auto" w:sz="4" w:space="0"/>
              <w:left w:val="nil"/>
              <w:bottom w:val="single" w:color="auto" w:sz="4" w:space="0"/>
              <w:right w:val="single" w:color="auto" w:sz="4" w:space="0"/>
            </w:tcBorders>
            <w:noWrap/>
            <w:vAlign w:val="center"/>
          </w:tcPr>
          <w:p>
            <w:pPr>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2</w:t>
            </w:r>
          </w:p>
        </w:tc>
        <w:tc>
          <w:tcPr>
            <w:tcW w:w="1735" w:type="dxa"/>
            <w:tcBorders>
              <w:top w:val="single" w:color="auto" w:sz="4" w:space="0"/>
              <w:left w:val="nil"/>
              <w:bottom w:val="single" w:color="auto" w:sz="4" w:space="0"/>
              <w:right w:val="single" w:color="auto" w:sz="4" w:space="0"/>
            </w:tcBorders>
            <w:noWrap/>
            <w:vAlign w:val="center"/>
          </w:tcPr>
          <w:p>
            <w:pPr>
              <w:spacing w:line="360" w:lineRule="auto"/>
              <w:jc w:val="center"/>
              <w:rPr>
                <w:rFonts w:ascii="仿宋" w:hAnsi="仿宋" w:eastAsia="仿宋" w:cs="仿宋"/>
                <w:bCs/>
                <w:color w:val="auto"/>
                <w:sz w:val="24"/>
                <w:szCs w:val="24"/>
              </w:rPr>
            </w:pPr>
          </w:p>
        </w:tc>
        <w:tc>
          <w:tcPr>
            <w:tcW w:w="8391" w:type="dxa"/>
            <w:tcBorders>
              <w:top w:val="single" w:color="auto" w:sz="4" w:space="0"/>
              <w:left w:val="nil"/>
              <w:bottom w:val="single" w:color="auto" w:sz="4" w:space="0"/>
              <w:right w:val="single" w:color="auto" w:sz="4" w:space="0"/>
            </w:tcBorders>
            <w:noWrap/>
            <w:vAlign w:val="center"/>
          </w:tcPr>
          <w:p>
            <w:pPr>
              <w:spacing w:line="360" w:lineRule="auto"/>
              <w:rPr>
                <w:rFonts w:ascii="仿宋" w:hAnsi="仿宋" w:eastAsia="仿宋" w:cs="仿宋"/>
                <w:bCs/>
                <w:color w:val="auto"/>
                <w:sz w:val="24"/>
                <w:szCs w:val="24"/>
              </w:rPr>
            </w:pPr>
            <w:r>
              <w:rPr>
                <w:rFonts w:hint="eastAsia" w:ascii="仿宋" w:hAnsi="仿宋" w:eastAsia="仿宋" w:cs="仿宋"/>
                <w:bCs/>
                <w:color w:val="auto"/>
                <w:sz w:val="24"/>
                <w:szCs w:val="24"/>
              </w:rPr>
              <w:t>1、针对市政道路杆件的不均匀沉降、倾斜变形等物理特征量进行远程实时监测和分析；2、支持NB-IOT及GSM两种网络模式；3、内置高性能可充电锂电池，自动光伏充电；4、可以自动进入低功耗休眠模式；5、支持采集频率自设置；6、检测精度0.1°，分辨力0.01°，交叉轴误差小于0.1°，双轴倾角测量，量程±90°；7、防护等级：IP65，外壳材质：镁铝合金阳极氧化；</w:t>
            </w:r>
          </w:p>
        </w:tc>
      </w:tr>
      <w:tr>
        <w:tblPrEx>
          <w:tblCellMar>
            <w:top w:w="0" w:type="dxa"/>
            <w:left w:w="108" w:type="dxa"/>
            <w:bottom w:w="0" w:type="dxa"/>
            <w:right w:w="108" w:type="dxa"/>
          </w:tblCellMar>
        </w:tblPrEx>
        <w:trPr>
          <w:trHeight w:val="399" w:hRule="atLeast"/>
        </w:trPr>
        <w:tc>
          <w:tcPr>
            <w:tcW w:w="225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电气漏电监控探测器</w:t>
            </w:r>
          </w:p>
        </w:tc>
        <w:tc>
          <w:tcPr>
            <w:tcW w:w="987" w:type="dxa"/>
            <w:tcBorders>
              <w:top w:val="single" w:color="auto" w:sz="4" w:space="0"/>
              <w:left w:val="nil"/>
              <w:bottom w:val="single" w:color="auto" w:sz="4" w:space="0"/>
              <w:right w:val="single" w:color="auto" w:sz="4" w:space="0"/>
            </w:tcBorders>
            <w:noWrap/>
            <w:vAlign w:val="center"/>
          </w:tcPr>
          <w:p>
            <w:pPr>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台</w:t>
            </w:r>
          </w:p>
        </w:tc>
        <w:tc>
          <w:tcPr>
            <w:tcW w:w="1067" w:type="dxa"/>
            <w:tcBorders>
              <w:top w:val="single" w:color="auto" w:sz="4" w:space="0"/>
              <w:left w:val="nil"/>
              <w:bottom w:val="single" w:color="auto" w:sz="4" w:space="0"/>
              <w:right w:val="single" w:color="auto" w:sz="4" w:space="0"/>
            </w:tcBorders>
            <w:noWrap/>
            <w:vAlign w:val="center"/>
          </w:tcPr>
          <w:p>
            <w:pPr>
              <w:spacing w:line="360" w:lineRule="auto"/>
              <w:jc w:val="center"/>
              <w:rPr>
                <w:rFonts w:ascii="仿宋" w:hAnsi="仿宋" w:eastAsia="仿宋" w:cs="仿宋"/>
                <w:bCs/>
                <w:color w:val="auto"/>
                <w:sz w:val="24"/>
                <w:szCs w:val="24"/>
              </w:rPr>
            </w:pPr>
            <w:r>
              <w:rPr>
                <w:rFonts w:hint="eastAsia" w:ascii="仿宋" w:hAnsi="仿宋" w:eastAsia="仿宋" w:cs="仿宋"/>
                <w:bCs/>
                <w:color w:val="auto"/>
                <w:sz w:val="24"/>
                <w:szCs w:val="24"/>
              </w:rPr>
              <w:t>2</w:t>
            </w:r>
          </w:p>
        </w:tc>
        <w:tc>
          <w:tcPr>
            <w:tcW w:w="1735" w:type="dxa"/>
            <w:tcBorders>
              <w:top w:val="single" w:color="auto" w:sz="4" w:space="0"/>
              <w:left w:val="nil"/>
              <w:bottom w:val="single" w:color="auto" w:sz="4" w:space="0"/>
              <w:right w:val="single" w:color="auto" w:sz="4" w:space="0"/>
            </w:tcBorders>
            <w:noWrap/>
            <w:vAlign w:val="center"/>
          </w:tcPr>
          <w:p>
            <w:pPr>
              <w:spacing w:line="360" w:lineRule="auto"/>
              <w:jc w:val="center"/>
              <w:rPr>
                <w:rFonts w:ascii="仿宋" w:hAnsi="仿宋" w:eastAsia="仿宋" w:cs="仿宋"/>
                <w:bCs/>
                <w:color w:val="auto"/>
                <w:sz w:val="24"/>
                <w:szCs w:val="24"/>
              </w:rPr>
            </w:pPr>
          </w:p>
        </w:tc>
        <w:tc>
          <w:tcPr>
            <w:tcW w:w="8391" w:type="dxa"/>
            <w:tcBorders>
              <w:top w:val="single" w:color="auto" w:sz="4" w:space="0"/>
              <w:left w:val="nil"/>
              <w:bottom w:val="single" w:color="auto" w:sz="4" w:space="0"/>
              <w:right w:val="single" w:color="auto" w:sz="4" w:space="0"/>
            </w:tcBorders>
            <w:noWrap/>
            <w:vAlign w:val="center"/>
          </w:tcPr>
          <w:p>
            <w:pPr>
              <w:spacing w:line="360" w:lineRule="auto"/>
              <w:rPr>
                <w:rFonts w:ascii="仿宋" w:hAnsi="仿宋" w:eastAsia="仿宋" w:cs="仿宋"/>
                <w:bCs/>
                <w:color w:val="auto"/>
                <w:sz w:val="24"/>
                <w:szCs w:val="24"/>
              </w:rPr>
            </w:pPr>
            <w:r>
              <w:rPr>
                <w:rFonts w:hint="eastAsia" w:ascii="仿宋" w:hAnsi="仿宋" w:eastAsia="仿宋" w:cs="仿宋"/>
                <w:bCs/>
                <w:color w:val="auto"/>
                <w:sz w:val="24"/>
                <w:szCs w:val="24"/>
              </w:rPr>
              <w:t>额定 220VAC/DC，电压允许范围 176V~264VAC/DC，50Hz/60Hz；剩余电流互感器，报警值设定范围：10mA～5000mA，默认为 500mA，连续可调，步长 1mA。温度探头，报警值设定范围 45℃～140℃，连续可调，步长 1℃。装置电源回路：小于 1.5W</w:t>
            </w:r>
          </w:p>
        </w:tc>
      </w:tr>
    </w:tbl>
    <w:p>
      <w:pPr>
        <w:spacing w:line="360" w:lineRule="auto"/>
        <w:rPr>
          <w:rFonts w:ascii="仿宋" w:hAnsi="仿宋" w:eastAsia="仿宋" w:cs="仿宋"/>
          <w:color w:val="auto"/>
          <w:sz w:val="24"/>
          <w:szCs w:val="24"/>
        </w:rPr>
      </w:pPr>
    </w:p>
    <w:p>
      <w:pPr>
        <w:rPr>
          <w:rFonts w:ascii="仿宋" w:hAnsi="仿宋" w:eastAsia="仿宋" w:cs="仿宋"/>
          <w:b/>
          <w:bCs/>
          <w:color w:val="auto"/>
          <w:sz w:val="24"/>
          <w:szCs w:val="24"/>
        </w:rPr>
      </w:pPr>
      <w:r>
        <w:rPr>
          <w:rFonts w:hint="eastAsia" w:ascii="仿宋" w:hAnsi="仿宋" w:eastAsia="仿宋" w:cs="仿宋"/>
          <w:b/>
          <w:color w:val="auto"/>
          <w:sz w:val="24"/>
          <w:szCs w:val="24"/>
        </w:rPr>
        <w:br w:type="page"/>
      </w:r>
    </w:p>
    <w:p>
      <w:pPr>
        <w:spacing w:line="480" w:lineRule="auto"/>
        <w:ind w:firstLine="602" w:firstLineChars="200"/>
        <w:rPr>
          <w:rFonts w:ascii="仿宋" w:hAnsi="仿宋" w:eastAsia="仿宋" w:cs="仿宋"/>
          <w:b/>
          <w:bCs/>
          <w:color w:val="auto"/>
          <w:sz w:val="30"/>
          <w:szCs w:val="30"/>
        </w:rPr>
        <w:sectPr>
          <w:footerReference r:id="rId7" w:type="default"/>
          <w:pgSz w:w="16839" w:h="11906" w:orient="landscape"/>
          <w:pgMar w:top="1134" w:right="1156" w:bottom="1134" w:left="1142" w:header="882" w:footer="981" w:gutter="0"/>
          <w:pgNumType w:fmt="decimal"/>
          <w:cols w:space="720" w:num="1"/>
        </w:sectPr>
      </w:pPr>
    </w:p>
    <w:p>
      <w:pPr>
        <w:spacing w:line="480" w:lineRule="auto"/>
        <w:jc w:val="center"/>
        <w:outlineLvl w:val="0"/>
        <w:rPr>
          <w:rFonts w:ascii="仿宋" w:hAnsi="仿宋" w:eastAsia="仿宋" w:cs="仿宋"/>
          <w:b/>
          <w:bCs/>
          <w:color w:val="auto"/>
          <w:sz w:val="30"/>
          <w:szCs w:val="30"/>
        </w:rPr>
      </w:pPr>
      <w:bookmarkStart w:id="6" w:name="_Toc22482"/>
      <w:r>
        <w:rPr>
          <w:rFonts w:hint="eastAsia" w:ascii="仿宋" w:hAnsi="仿宋" w:eastAsia="仿宋" w:cs="仿宋"/>
          <w:b/>
          <w:bCs/>
          <w:color w:val="auto"/>
          <w:sz w:val="30"/>
          <w:szCs w:val="30"/>
        </w:rPr>
        <w:t>第四章 合同文本</w:t>
      </w:r>
      <w:bookmarkEnd w:id="6"/>
    </w:p>
    <w:p>
      <w:pPr>
        <w:pStyle w:val="11"/>
        <w:kinsoku/>
        <w:spacing w:line="360" w:lineRule="auto"/>
        <w:jc w:val="center"/>
        <w:rPr>
          <w:rFonts w:ascii="仿宋" w:hAnsi="仿宋" w:eastAsia="仿宋" w:cs="仿宋"/>
          <w:color w:val="auto"/>
          <w:sz w:val="29"/>
          <w:szCs w:val="29"/>
        </w:rPr>
      </w:pPr>
      <w:r>
        <w:rPr>
          <w:rFonts w:hint="eastAsia" w:ascii="仿宋" w:hAnsi="仿宋" w:eastAsia="仿宋" w:cs="仿宋"/>
          <w:color w:val="auto"/>
          <w:sz w:val="28"/>
          <w:szCs w:val="28"/>
        </w:rPr>
        <w:t>（本合同仅供参考，具体已采购人提供为准；在成交结果公示后30天内，签订采购合同。）</w:t>
      </w:r>
    </w:p>
    <w:p>
      <w:pPr>
        <w:kinsoku/>
        <w:spacing w:before="59" w:line="360" w:lineRule="auto"/>
        <w:jc w:val="right"/>
        <w:rPr>
          <w:rFonts w:ascii="仿宋" w:hAnsi="仿宋" w:eastAsia="仿宋" w:cs="仿宋"/>
          <w:color w:val="auto"/>
          <w:sz w:val="29"/>
          <w:szCs w:val="29"/>
        </w:rPr>
      </w:pPr>
    </w:p>
    <w:p>
      <w:pPr>
        <w:rPr>
          <w:rFonts w:ascii="仿宋" w:hAnsi="仿宋" w:eastAsia="仿宋" w:cs="仿宋"/>
          <w:b/>
          <w:bCs/>
          <w:color w:val="auto"/>
          <w:sz w:val="32"/>
          <w:szCs w:val="32"/>
        </w:rPr>
      </w:pPr>
      <w:r>
        <w:rPr>
          <w:rFonts w:hint="eastAsia" w:ascii="仿宋" w:hAnsi="仿宋" w:eastAsia="仿宋" w:cs="仿宋"/>
          <w:b/>
          <w:bCs/>
          <w:color w:val="auto"/>
          <w:sz w:val="32"/>
          <w:szCs w:val="32"/>
        </w:rPr>
        <w:t>政府采购项目</w:t>
      </w:r>
    </w:p>
    <w:p>
      <w:pPr>
        <w:jc w:val="center"/>
        <w:rPr>
          <w:rFonts w:ascii="仿宋" w:hAnsi="仿宋" w:eastAsia="仿宋" w:cs="仿宋"/>
          <w:color w:val="auto"/>
          <w:sz w:val="52"/>
          <w:szCs w:val="52"/>
        </w:rPr>
      </w:pPr>
    </w:p>
    <w:p>
      <w:pPr>
        <w:jc w:val="center"/>
        <w:rPr>
          <w:rFonts w:ascii="仿宋" w:hAnsi="仿宋" w:eastAsia="仿宋" w:cs="仿宋"/>
          <w:color w:val="auto"/>
          <w:sz w:val="52"/>
          <w:szCs w:val="52"/>
        </w:rPr>
      </w:pPr>
    </w:p>
    <w:p>
      <w:pPr>
        <w:jc w:val="center"/>
        <w:rPr>
          <w:rFonts w:ascii="仿宋" w:hAnsi="仿宋" w:eastAsia="仿宋" w:cs="仿宋"/>
          <w:b/>
          <w:bCs/>
          <w:color w:val="auto"/>
          <w:sz w:val="52"/>
          <w:szCs w:val="52"/>
        </w:rPr>
      </w:pPr>
      <w:r>
        <w:rPr>
          <w:rFonts w:hint="eastAsia" w:ascii="仿宋" w:hAnsi="仿宋" w:eastAsia="仿宋" w:cs="仿宋"/>
          <w:b/>
          <w:bCs/>
          <w:color w:val="auto"/>
          <w:sz w:val="52"/>
          <w:szCs w:val="52"/>
        </w:rPr>
        <w:t>西安市城市照明管护中心</w:t>
      </w:r>
    </w:p>
    <w:p>
      <w:pPr>
        <w:jc w:val="center"/>
        <w:rPr>
          <w:rFonts w:ascii="仿宋" w:hAnsi="仿宋" w:eastAsia="仿宋" w:cs="仿宋"/>
          <w:b/>
          <w:bCs/>
          <w:color w:val="auto"/>
          <w:sz w:val="52"/>
          <w:szCs w:val="52"/>
        </w:rPr>
      </w:pPr>
      <w:r>
        <w:rPr>
          <w:rFonts w:hint="eastAsia" w:ascii="仿宋" w:hAnsi="仿宋" w:eastAsia="仿宋" w:cs="仿宋"/>
          <w:b/>
          <w:bCs/>
          <w:color w:val="auto"/>
          <w:sz w:val="52"/>
          <w:szCs w:val="52"/>
          <w:lang w:eastAsia="zh-CN"/>
        </w:rPr>
        <w:t>路灯维护材料采购项目（二次）</w:t>
      </w:r>
      <w:r>
        <w:rPr>
          <w:rFonts w:hint="eastAsia" w:ascii="仿宋" w:hAnsi="仿宋" w:eastAsia="仿宋" w:cs="仿宋"/>
          <w:b/>
          <w:bCs/>
          <w:color w:val="auto"/>
          <w:sz w:val="52"/>
          <w:szCs w:val="52"/>
        </w:rPr>
        <w:t>合同</w:t>
      </w:r>
    </w:p>
    <w:p>
      <w:pPr>
        <w:jc w:val="center"/>
        <w:rPr>
          <w:rFonts w:ascii="仿宋" w:hAnsi="仿宋" w:eastAsia="仿宋" w:cs="仿宋"/>
          <w:color w:val="auto"/>
          <w:sz w:val="30"/>
          <w:szCs w:val="30"/>
        </w:rPr>
      </w:pPr>
      <w:r>
        <w:rPr>
          <w:rFonts w:hint="eastAsia" w:ascii="仿宋" w:hAnsi="仿宋" w:eastAsia="仿宋" w:cs="仿宋"/>
          <w:color w:val="auto"/>
          <w:sz w:val="30"/>
          <w:szCs w:val="30"/>
        </w:rPr>
        <w:t>（编号：）</w:t>
      </w:r>
    </w:p>
    <w:p>
      <w:pPr>
        <w:jc w:val="center"/>
        <w:rPr>
          <w:rFonts w:ascii="仿宋" w:hAnsi="仿宋" w:eastAsia="仿宋" w:cs="仿宋"/>
          <w:color w:val="auto"/>
          <w:sz w:val="30"/>
          <w:szCs w:val="30"/>
        </w:rPr>
      </w:pPr>
    </w:p>
    <w:p>
      <w:pPr>
        <w:jc w:val="center"/>
        <w:rPr>
          <w:rFonts w:ascii="仿宋" w:hAnsi="仿宋" w:eastAsia="仿宋" w:cs="仿宋"/>
          <w:color w:val="auto"/>
          <w:sz w:val="30"/>
          <w:szCs w:val="30"/>
        </w:rPr>
      </w:pPr>
    </w:p>
    <w:p>
      <w:pPr>
        <w:jc w:val="center"/>
        <w:rPr>
          <w:rFonts w:ascii="仿宋" w:hAnsi="仿宋" w:eastAsia="仿宋" w:cs="仿宋"/>
          <w:color w:val="auto"/>
          <w:sz w:val="30"/>
          <w:szCs w:val="30"/>
        </w:rPr>
      </w:pPr>
    </w:p>
    <w:p>
      <w:pPr>
        <w:jc w:val="center"/>
        <w:rPr>
          <w:rFonts w:ascii="仿宋" w:hAnsi="仿宋" w:eastAsia="仿宋" w:cs="仿宋"/>
          <w:color w:val="auto"/>
          <w:sz w:val="30"/>
          <w:szCs w:val="30"/>
        </w:rPr>
      </w:pPr>
    </w:p>
    <w:p>
      <w:pPr>
        <w:jc w:val="center"/>
        <w:rPr>
          <w:rFonts w:ascii="仿宋" w:hAnsi="仿宋" w:eastAsia="仿宋" w:cs="仿宋"/>
          <w:color w:val="auto"/>
          <w:sz w:val="30"/>
          <w:szCs w:val="30"/>
        </w:rPr>
      </w:pPr>
    </w:p>
    <w:p>
      <w:pPr>
        <w:jc w:val="center"/>
        <w:rPr>
          <w:rFonts w:ascii="仿宋" w:hAnsi="仿宋" w:eastAsia="仿宋" w:cs="仿宋"/>
          <w:color w:val="auto"/>
          <w:sz w:val="28"/>
          <w:szCs w:val="28"/>
        </w:rPr>
      </w:pPr>
    </w:p>
    <w:p>
      <w:pPr>
        <w:jc w:val="center"/>
        <w:rPr>
          <w:rFonts w:ascii="仿宋" w:hAnsi="仿宋" w:eastAsia="仿宋" w:cs="仿宋"/>
          <w:color w:val="auto"/>
          <w:sz w:val="30"/>
          <w:szCs w:val="30"/>
        </w:rPr>
      </w:pPr>
    </w:p>
    <w:p>
      <w:pPr>
        <w:pStyle w:val="2"/>
        <w:rPr>
          <w:rFonts w:ascii="仿宋" w:hAnsi="仿宋" w:eastAsia="仿宋" w:cs="仿宋"/>
          <w:color w:val="auto"/>
          <w:sz w:val="30"/>
          <w:szCs w:val="30"/>
        </w:rPr>
      </w:pPr>
    </w:p>
    <w:p>
      <w:pPr>
        <w:rPr>
          <w:rFonts w:ascii="仿宋" w:hAnsi="仿宋" w:eastAsia="仿宋" w:cs="仿宋"/>
          <w:color w:val="auto"/>
          <w:sz w:val="30"/>
          <w:szCs w:val="30"/>
        </w:rPr>
      </w:pPr>
    </w:p>
    <w:p>
      <w:pPr>
        <w:pStyle w:val="2"/>
        <w:rPr>
          <w:rFonts w:ascii="仿宋" w:hAnsi="仿宋" w:eastAsia="仿宋" w:cs="仿宋"/>
        </w:rPr>
      </w:pPr>
    </w:p>
    <w:p>
      <w:pPr>
        <w:jc w:val="center"/>
        <w:rPr>
          <w:rFonts w:ascii="仿宋" w:hAnsi="仿宋" w:eastAsia="仿宋" w:cs="仿宋"/>
          <w:color w:val="auto"/>
          <w:sz w:val="30"/>
          <w:szCs w:val="30"/>
        </w:rPr>
      </w:pPr>
    </w:p>
    <w:p>
      <w:pPr>
        <w:ind w:firstLine="2080" w:firstLineChars="650"/>
        <w:rPr>
          <w:rFonts w:ascii="仿宋" w:hAnsi="仿宋" w:eastAsia="仿宋" w:cs="仿宋"/>
          <w:b/>
          <w:bCs/>
          <w:color w:val="auto"/>
          <w:sz w:val="32"/>
          <w:szCs w:val="32"/>
        </w:rPr>
      </w:pPr>
      <w:r>
        <w:rPr>
          <w:rFonts w:hint="eastAsia" w:ascii="仿宋" w:hAnsi="仿宋" w:eastAsia="仿宋" w:cs="仿宋"/>
          <w:b/>
          <w:bCs/>
          <w:color w:val="auto"/>
          <w:sz w:val="32"/>
          <w:szCs w:val="32"/>
        </w:rPr>
        <w:t xml:space="preserve">甲方： </w:t>
      </w:r>
    </w:p>
    <w:p>
      <w:pPr>
        <w:tabs>
          <w:tab w:val="left" w:pos="480"/>
        </w:tabs>
        <w:ind w:firstLine="2080" w:firstLineChars="650"/>
        <w:rPr>
          <w:rFonts w:ascii="仿宋" w:hAnsi="仿宋" w:eastAsia="仿宋" w:cs="仿宋"/>
          <w:b/>
          <w:bCs/>
          <w:color w:val="auto"/>
          <w:sz w:val="32"/>
          <w:szCs w:val="32"/>
        </w:rPr>
      </w:pPr>
      <w:r>
        <w:rPr>
          <w:rFonts w:hint="eastAsia" w:ascii="仿宋" w:hAnsi="仿宋" w:eastAsia="仿宋" w:cs="仿宋"/>
          <w:b/>
          <w:bCs/>
          <w:color w:val="auto"/>
          <w:sz w:val="32"/>
          <w:szCs w:val="32"/>
        </w:rPr>
        <w:t xml:space="preserve">乙方： </w:t>
      </w:r>
    </w:p>
    <w:p>
      <w:pPr>
        <w:jc w:val="center"/>
        <w:rPr>
          <w:rFonts w:ascii="仿宋" w:hAnsi="仿宋" w:eastAsia="仿宋" w:cs="仿宋"/>
          <w:color w:val="auto"/>
          <w:sz w:val="30"/>
          <w:szCs w:val="30"/>
        </w:rPr>
      </w:pPr>
    </w:p>
    <w:p>
      <w:pPr>
        <w:jc w:val="center"/>
        <w:rPr>
          <w:rFonts w:ascii="仿宋" w:hAnsi="仿宋" w:eastAsia="仿宋" w:cs="仿宋"/>
          <w:b/>
          <w:bCs/>
          <w:color w:val="auto"/>
          <w:sz w:val="32"/>
          <w:szCs w:val="32"/>
        </w:rPr>
      </w:pPr>
    </w:p>
    <w:p>
      <w:pPr>
        <w:jc w:val="center"/>
        <w:rPr>
          <w:rFonts w:ascii="仿宋" w:hAnsi="仿宋" w:eastAsia="仿宋" w:cs="仿宋"/>
          <w:b/>
          <w:bCs/>
          <w:color w:val="auto"/>
          <w:sz w:val="32"/>
          <w:szCs w:val="32"/>
        </w:rPr>
      </w:pPr>
    </w:p>
    <w:p>
      <w:pPr>
        <w:jc w:val="center"/>
        <w:rPr>
          <w:rFonts w:ascii="仿宋" w:hAnsi="仿宋" w:eastAsia="仿宋" w:cs="仿宋"/>
          <w:b/>
          <w:bCs/>
          <w:color w:val="auto"/>
          <w:sz w:val="32"/>
          <w:szCs w:val="32"/>
        </w:rPr>
      </w:pPr>
      <w:r>
        <w:rPr>
          <w:rFonts w:hint="eastAsia" w:ascii="仿宋" w:hAnsi="仿宋" w:eastAsia="仿宋" w:cs="仿宋"/>
          <w:b/>
          <w:bCs/>
          <w:color w:val="auto"/>
          <w:sz w:val="32"/>
          <w:szCs w:val="32"/>
        </w:rPr>
        <w:t>2023年   月</w:t>
      </w:r>
    </w:p>
    <w:p>
      <w:pPr>
        <w:spacing w:line="360" w:lineRule="auto"/>
        <w:jc w:val="center"/>
        <w:rPr>
          <w:rFonts w:ascii="仿宋" w:hAnsi="仿宋" w:eastAsia="仿宋" w:cs="仿宋"/>
          <w:b/>
          <w:bCs/>
          <w:color w:val="auto"/>
          <w:sz w:val="36"/>
          <w:szCs w:val="36"/>
        </w:rPr>
      </w:pPr>
      <w:r>
        <w:rPr>
          <w:rFonts w:hint="eastAsia" w:ascii="仿宋" w:hAnsi="仿宋" w:eastAsia="仿宋" w:cs="仿宋"/>
          <w:b/>
          <w:bCs/>
          <w:color w:val="auto"/>
          <w:sz w:val="32"/>
          <w:szCs w:val="32"/>
        </w:rPr>
        <w:t>中国西安</w:t>
      </w:r>
    </w:p>
    <w:p>
      <w:pPr>
        <w:tabs>
          <w:tab w:val="left" w:pos="735"/>
        </w:tabs>
        <w:spacing w:beforeLines="100" w:line="360" w:lineRule="auto"/>
        <w:rPr>
          <w:rFonts w:ascii="仿宋" w:hAnsi="仿宋" w:eastAsia="仿宋" w:cs="仿宋"/>
          <w:bCs/>
          <w:color w:val="auto"/>
          <w:sz w:val="24"/>
          <w:szCs w:val="24"/>
          <w:lang w:val="zh-CN"/>
        </w:rPr>
      </w:pPr>
    </w:p>
    <w:p>
      <w:pPr>
        <w:tabs>
          <w:tab w:val="left" w:pos="735"/>
        </w:tabs>
        <w:spacing w:beforeLines="100" w:line="360" w:lineRule="auto"/>
        <w:rPr>
          <w:rFonts w:ascii="仿宋" w:hAnsi="仿宋" w:eastAsia="仿宋" w:cs="仿宋"/>
          <w:bCs/>
          <w:color w:val="auto"/>
          <w:sz w:val="24"/>
          <w:szCs w:val="24"/>
          <w:lang w:val="zh-CN"/>
        </w:rPr>
      </w:pPr>
      <w:r>
        <w:rPr>
          <w:rFonts w:hint="eastAsia" w:ascii="仿宋" w:hAnsi="仿宋" w:eastAsia="仿宋" w:cs="仿宋"/>
          <w:bCs/>
          <w:color w:val="auto"/>
          <w:sz w:val="24"/>
          <w:szCs w:val="24"/>
          <w:lang w:val="zh-CN"/>
        </w:rPr>
        <w:t>甲方：                               住所：</w:t>
      </w:r>
    </w:p>
    <w:p>
      <w:pPr>
        <w:spacing w:line="360" w:lineRule="auto"/>
        <w:rPr>
          <w:rFonts w:ascii="仿宋" w:hAnsi="仿宋" w:eastAsia="仿宋" w:cs="仿宋"/>
          <w:color w:val="auto"/>
          <w:sz w:val="24"/>
          <w:szCs w:val="24"/>
        </w:rPr>
      </w:pPr>
      <w:r>
        <w:rPr>
          <w:rFonts w:hint="eastAsia" w:ascii="仿宋" w:hAnsi="仿宋" w:eastAsia="仿宋" w:cs="仿宋"/>
          <w:bCs/>
          <w:color w:val="auto"/>
          <w:sz w:val="24"/>
          <w:szCs w:val="24"/>
          <w:lang w:val="zh-CN"/>
        </w:rPr>
        <w:t>乙方：                               住所：</w:t>
      </w:r>
    </w:p>
    <w:p>
      <w:pPr>
        <w:spacing w:line="360" w:lineRule="auto"/>
        <w:rPr>
          <w:rFonts w:ascii="仿宋" w:hAnsi="仿宋" w:eastAsia="仿宋" w:cs="仿宋"/>
          <w:color w:val="auto"/>
          <w:sz w:val="24"/>
          <w:szCs w:val="24"/>
        </w:rPr>
      </w:pPr>
    </w:p>
    <w:p>
      <w:pPr>
        <w:pStyle w:val="34"/>
        <w:numPr>
          <w:ilvl w:val="0"/>
          <w:numId w:val="7"/>
        </w:numPr>
        <w:spacing w:line="360" w:lineRule="auto"/>
        <w:ind w:firstLineChars="0"/>
        <w:rPr>
          <w:rFonts w:ascii="仿宋" w:hAnsi="仿宋" w:eastAsia="仿宋" w:cs="仿宋"/>
          <w:color w:val="auto"/>
          <w:sz w:val="24"/>
          <w:szCs w:val="24"/>
        </w:rPr>
      </w:pPr>
      <w:r>
        <w:rPr>
          <w:rFonts w:hint="eastAsia" w:ascii="仿宋" w:hAnsi="仿宋" w:eastAsia="仿宋" w:cs="仿宋"/>
          <w:color w:val="auto"/>
          <w:sz w:val="24"/>
          <w:szCs w:val="24"/>
        </w:rPr>
        <w:t>合同内容：</w:t>
      </w:r>
    </w:p>
    <w:tbl>
      <w:tblPr>
        <w:tblStyle w:val="20"/>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187"/>
        <w:gridCol w:w="1336"/>
        <w:gridCol w:w="1373"/>
        <w:gridCol w:w="1437"/>
        <w:gridCol w:w="1560"/>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663" w:type="dxa"/>
            <w:shd w:val="clear" w:color="auto" w:fill="auto"/>
            <w:vAlign w:val="center"/>
          </w:tcPr>
          <w:p>
            <w:pPr>
              <w:spacing w:line="440" w:lineRule="exact"/>
              <w:jc w:val="center"/>
              <w:rPr>
                <w:rFonts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1187" w:type="dxa"/>
            <w:shd w:val="clear" w:color="auto" w:fill="auto"/>
            <w:vAlign w:val="center"/>
          </w:tcPr>
          <w:p>
            <w:pPr>
              <w:spacing w:line="440" w:lineRule="exact"/>
              <w:jc w:val="center"/>
              <w:rPr>
                <w:rFonts w:ascii="仿宋" w:hAnsi="仿宋" w:eastAsia="仿宋" w:cs="仿宋"/>
                <w:b/>
                <w:bCs/>
                <w:color w:val="auto"/>
                <w:sz w:val="24"/>
                <w:szCs w:val="24"/>
              </w:rPr>
            </w:pPr>
            <w:r>
              <w:rPr>
                <w:rFonts w:hint="eastAsia" w:ascii="仿宋" w:hAnsi="仿宋" w:eastAsia="仿宋" w:cs="仿宋"/>
                <w:b/>
                <w:bCs/>
                <w:color w:val="auto"/>
                <w:sz w:val="24"/>
                <w:szCs w:val="24"/>
              </w:rPr>
              <w:t>产品名称</w:t>
            </w:r>
          </w:p>
        </w:tc>
        <w:tc>
          <w:tcPr>
            <w:tcW w:w="1336" w:type="dxa"/>
            <w:shd w:val="clear" w:color="auto" w:fill="auto"/>
            <w:vAlign w:val="center"/>
          </w:tcPr>
          <w:p>
            <w:pPr>
              <w:spacing w:line="440" w:lineRule="exact"/>
              <w:jc w:val="center"/>
              <w:rPr>
                <w:rFonts w:ascii="仿宋" w:hAnsi="仿宋" w:eastAsia="仿宋" w:cs="仿宋"/>
                <w:b/>
                <w:bCs/>
                <w:color w:val="auto"/>
                <w:sz w:val="24"/>
                <w:szCs w:val="24"/>
              </w:rPr>
            </w:pPr>
            <w:r>
              <w:rPr>
                <w:rFonts w:hint="eastAsia" w:ascii="仿宋" w:hAnsi="仿宋" w:eastAsia="仿宋" w:cs="仿宋"/>
                <w:b/>
                <w:bCs/>
                <w:color w:val="auto"/>
                <w:sz w:val="24"/>
                <w:szCs w:val="24"/>
              </w:rPr>
              <w:t>规格型号</w:t>
            </w:r>
          </w:p>
        </w:tc>
        <w:tc>
          <w:tcPr>
            <w:tcW w:w="1373" w:type="dxa"/>
            <w:shd w:val="clear" w:color="auto" w:fill="auto"/>
            <w:vAlign w:val="center"/>
          </w:tcPr>
          <w:p>
            <w:pPr>
              <w:spacing w:line="440" w:lineRule="exact"/>
              <w:jc w:val="center"/>
              <w:rPr>
                <w:rFonts w:ascii="仿宋" w:hAnsi="仿宋" w:eastAsia="仿宋" w:cs="仿宋"/>
                <w:b/>
                <w:bCs/>
                <w:color w:val="auto"/>
                <w:sz w:val="24"/>
                <w:szCs w:val="24"/>
              </w:rPr>
            </w:pPr>
            <w:r>
              <w:rPr>
                <w:rFonts w:hint="eastAsia" w:ascii="仿宋" w:hAnsi="仿宋" w:eastAsia="仿宋" w:cs="仿宋"/>
                <w:b/>
                <w:bCs/>
                <w:color w:val="auto"/>
                <w:sz w:val="24"/>
                <w:szCs w:val="24"/>
              </w:rPr>
              <w:t>制造厂家</w:t>
            </w:r>
          </w:p>
        </w:tc>
        <w:tc>
          <w:tcPr>
            <w:tcW w:w="1437" w:type="dxa"/>
            <w:shd w:val="clear" w:color="auto" w:fill="auto"/>
            <w:vAlign w:val="center"/>
          </w:tcPr>
          <w:p>
            <w:pPr>
              <w:spacing w:line="440" w:lineRule="exact"/>
              <w:jc w:val="center"/>
              <w:rPr>
                <w:rFonts w:ascii="仿宋" w:hAnsi="仿宋" w:eastAsia="仿宋" w:cs="仿宋"/>
                <w:b/>
                <w:bCs/>
                <w:color w:val="auto"/>
                <w:sz w:val="24"/>
                <w:szCs w:val="24"/>
              </w:rPr>
            </w:pPr>
            <w:r>
              <w:rPr>
                <w:rFonts w:hint="eastAsia" w:ascii="仿宋" w:hAnsi="仿宋" w:eastAsia="仿宋" w:cs="仿宋"/>
                <w:b/>
                <w:bCs/>
                <w:color w:val="auto"/>
                <w:sz w:val="24"/>
                <w:szCs w:val="24"/>
              </w:rPr>
              <w:t>数量（套）</w:t>
            </w:r>
          </w:p>
        </w:tc>
        <w:tc>
          <w:tcPr>
            <w:tcW w:w="1560" w:type="dxa"/>
            <w:shd w:val="clear" w:color="auto" w:fill="auto"/>
            <w:vAlign w:val="center"/>
          </w:tcPr>
          <w:p>
            <w:pPr>
              <w:spacing w:line="440" w:lineRule="exact"/>
              <w:jc w:val="center"/>
              <w:rPr>
                <w:rFonts w:ascii="仿宋" w:hAnsi="仿宋" w:eastAsia="仿宋" w:cs="仿宋"/>
                <w:b/>
                <w:bCs/>
                <w:color w:val="auto"/>
                <w:sz w:val="24"/>
                <w:szCs w:val="24"/>
              </w:rPr>
            </w:pPr>
            <w:r>
              <w:rPr>
                <w:rFonts w:hint="eastAsia" w:ascii="仿宋" w:hAnsi="仿宋" w:eastAsia="仿宋" w:cs="仿宋"/>
                <w:b/>
                <w:bCs/>
                <w:color w:val="auto"/>
                <w:sz w:val="24"/>
                <w:szCs w:val="24"/>
              </w:rPr>
              <w:t>单价（元）</w:t>
            </w:r>
          </w:p>
        </w:tc>
        <w:tc>
          <w:tcPr>
            <w:tcW w:w="1500" w:type="dxa"/>
            <w:shd w:val="clear" w:color="auto" w:fill="auto"/>
            <w:vAlign w:val="center"/>
          </w:tcPr>
          <w:p>
            <w:pPr>
              <w:spacing w:line="440" w:lineRule="exact"/>
              <w:jc w:val="center"/>
              <w:rPr>
                <w:rFonts w:ascii="仿宋" w:hAnsi="仿宋" w:eastAsia="仿宋" w:cs="仿宋"/>
                <w:b/>
                <w:bCs/>
                <w:color w:val="auto"/>
                <w:sz w:val="24"/>
                <w:szCs w:val="24"/>
              </w:rPr>
            </w:pPr>
            <w:r>
              <w:rPr>
                <w:rFonts w:hint="eastAsia" w:ascii="仿宋" w:hAnsi="仿宋" w:eastAsia="仿宋" w:cs="仿宋"/>
                <w:b/>
                <w:bCs/>
                <w:color w:val="auto"/>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663" w:type="dxa"/>
            <w:shd w:val="clear" w:color="auto" w:fill="auto"/>
            <w:vAlign w:val="center"/>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1</w:t>
            </w:r>
          </w:p>
        </w:tc>
        <w:tc>
          <w:tcPr>
            <w:tcW w:w="1187" w:type="dxa"/>
            <w:shd w:val="clear" w:color="auto" w:fill="auto"/>
            <w:vAlign w:val="center"/>
          </w:tcPr>
          <w:p>
            <w:pPr>
              <w:spacing w:line="440" w:lineRule="exact"/>
              <w:jc w:val="center"/>
              <w:rPr>
                <w:rFonts w:ascii="仿宋" w:hAnsi="仿宋" w:eastAsia="仿宋" w:cs="仿宋"/>
                <w:color w:val="auto"/>
                <w:sz w:val="24"/>
                <w:szCs w:val="24"/>
              </w:rPr>
            </w:pPr>
          </w:p>
        </w:tc>
        <w:tc>
          <w:tcPr>
            <w:tcW w:w="1336" w:type="dxa"/>
            <w:shd w:val="clear" w:color="auto" w:fill="auto"/>
            <w:vAlign w:val="center"/>
          </w:tcPr>
          <w:p>
            <w:pPr>
              <w:spacing w:line="440" w:lineRule="exact"/>
              <w:jc w:val="center"/>
              <w:rPr>
                <w:rFonts w:ascii="仿宋" w:hAnsi="仿宋" w:eastAsia="仿宋" w:cs="仿宋"/>
                <w:color w:val="auto"/>
                <w:sz w:val="24"/>
                <w:szCs w:val="24"/>
              </w:rPr>
            </w:pPr>
          </w:p>
        </w:tc>
        <w:tc>
          <w:tcPr>
            <w:tcW w:w="1373" w:type="dxa"/>
            <w:shd w:val="clear" w:color="auto" w:fill="auto"/>
          </w:tcPr>
          <w:p>
            <w:pPr>
              <w:rPr>
                <w:rFonts w:ascii="仿宋" w:hAnsi="仿宋" w:eastAsia="仿宋" w:cs="仿宋"/>
                <w:color w:val="auto"/>
                <w:sz w:val="24"/>
                <w:szCs w:val="24"/>
              </w:rPr>
            </w:pPr>
          </w:p>
        </w:tc>
        <w:tc>
          <w:tcPr>
            <w:tcW w:w="1437" w:type="dxa"/>
            <w:shd w:val="clear" w:color="auto" w:fill="auto"/>
            <w:vAlign w:val="center"/>
          </w:tcPr>
          <w:p>
            <w:pPr>
              <w:spacing w:line="440" w:lineRule="exact"/>
              <w:jc w:val="center"/>
              <w:rPr>
                <w:rFonts w:ascii="仿宋" w:hAnsi="仿宋" w:eastAsia="仿宋" w:cs="仿宋"/>
                <w:color w:val="auto"/>
                <w:sz w:val="24"/>
                <w:szCs w:val="24"/>
              </w:rPr>
            </w:pPr>
          </w:p>
        </w:tc>
        <w:tc>
          <w:tcPr>
            <w:tcW w:w="1560" w:type="dxa"/>
            <w:shd w:val="clear" w:color="auto" w:fill="auto"/>
            <w:vAlign w:val="center"/>
          </w:tcPr>
          <w:p>
            <w:pPr>
              <w:spacing w:line="440" w:lineRule="exact"/>
              <w:jc w:val="center"/>
              <w:rPr>
                <w:rFonts w:ascii="仿宋" w:hAnsi="仿宋" w:eastAsia="仿宋" w:cs="仿宋"/>
                <w:color w:val="auto"/>
                <w:sz w:val="24"/>
                <w:szCs w:val="24"/>
              </w:rPr>
            </w:pPr>
          </w:p>
        </w:tc>
        <w:tc>
          <w:tcPr>
            <w:tcW w:w="1500" w:type="dxa"/>
            <w:shd w:val="clear" w:color="auto" w:fill="auto"/>
            <w:vAlign w:val="center"/>
          </w:tcPr>
          <w:p>
            <w:pPr>
              <w:spacing w:line="440" w:lineRule="exact"/>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663" w:type="dxa"/>
            <w:shd w:val="clear" w:color="auto" w:fill="auto"/>
            <w:vAlign w:val="center"/>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2</w:t>
            </w:r>
          </w:p>
        </w:tc>
        <w:tc>
          <w:tcPr>
            <w:tcW w:w="1187" w:type="dxa"/>
            <w:shd w:val="clear" w:color="auto" w:fill="auto"/>
            <w:vAlign w:val="center"/>
          </w:tcPr>
          <w:p>
            <w:pPr>
              <w:spacing w:line="440" w:lineRule="exact"/>
              <w:jc w:val="center"/>
              <w:rPr>
                <w:rFonts w:ascii="仿宋" w:hAnsi="仿宋" w:eastAsia="仿宋" w:cs="仿宋"/>
                <w:color w:val="auto"/>
                <w:sz w:val="24"/>
                <w:szCs w:val="24"/>
              </w:rPr>
            </w:pPr>
          </w:p>
        </w:tc>
        <w:tc>
          <w:tcPr>
            <w:tcW w:w="1336" w:type="dxa"/>
            <w:shd w:val="clear" w:color="auto" w:fill="auto"/>
            <w:vAlign w:val="center"/>
          </w:tcPr>
          <w:p>
            <w:pPr>
              <w:spacing w:line="440" w:lineRule="exact"/>
              <w:jc w:val="center"/>
              <w:rPr>
                <w:rFonts w:ascii="仿宋" w:hAnsi="仿宋" w:eastAsia="仿宋" w:cs="仿宋"/>
                <w:color w:val="auto"/>
                <w:sz w:val="24"/>
                <w:szCs w:val="24"/>
              </w:rPr>
            </w:pPr>
          </w:p>
        </w:tc>
        <w:tc>
          <w:tcPr>
            <w:tcW w:w="1373" w:type="dxa"/>
            <w:shd w:val="clear" w:color="auto" w:fill="auto"/>
          </w:tcPr>
          <w:p>
            <w:pPr>
              <w:rPr>
                <w:rFonts w:ascii="仿宋" w:hAnsi="仿宋" w:eastAsia="仿宋" w:cs="仿宋"/>
                <w:color w:val="auto"/>
                <w:sz w:val="24"/>
                <w:szCs w:val="24"/>
              </w:rPr>
            </w:pPr>
          </w:p>
        </w:tc>
        <w:tc>
          <w:tcPr>
            <w:tcW w:w="1437" w:type="dxa"/>
            <w:shd w:val="clear" w:color="auto" w:fill="auto"/>
            <w:vAlign w:val="center"/>
          </w:tcPr>
          <w:p>
            <w:pPr>
              <w:spacing w:line="440" w:lineRule="exact"/>
              <w:jc w:val="center"/>
              <w:rPr>
                <w:rFonts w:ascii="仿宋" w:hAnsi="仿宋" w:eastAsia="仿宋" w:cs="仿宋"/>
                <w:color w:val="auto"/>
                <w:sz w:val="24"/>
                <w:szCs w:val="24"/>
              </w:rPr>
            </w:pPr>
          </w:p>
        </w:tc>
        <w:tc>
          <w:tcPr>
            <w:tcW w:w="1560" w:type="dxa"/>
            <w:shd w:val="clear" w:color="auto" w:fill="auto"/>
            <w:vAlign w:val="center"/>
          </w:tcPr>
          <w:p>
            <w:pPr>
              <w:spacing w:line="440" w:lineRule="exact"/>
              <w:jc w:val="center"/>
              <w:rPr>
                <w:rFonts w:ascii="仿宋" w:hAnsi="仿宋" w:eastAsia="仿宋" w:cs="仿宋"/>
                <w:color w:val="auto"/>
                <w:sz w:val="24"/>
                <w:szCs w:val="24"/>
              </w:rPr>
            </w:pPr>
          </w:p>
        </w:tc>
        <w:tc>
          <w:tcPr>
            <w:tcW w:w="1500" w:type="dxa"/>
            <w:shd w:val="clear" w:color="auto" w:fill="auto"/>
            <w:vAlign w:val="center"/>
          </w:tcPr>
          <w:p>
            <w:pPr>
              <w:spacing w:line="440" w:lineRule="exact"/>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663" w:type="dxa"/>
            <w:shd w:val="clear" w:color="auto" w:fill="auto"/>
            <w:vAlign w:val="center"/>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3</w:t>
            </w:r>
          </w:p>
        </w:tc>
        <w:tc>
          <w:tcPr>
            <w:tcW w:w="1187" w:type="dxa"/>
            <w:shd w:val="clear" w:color="auto" w:fill="auto"/>
            <w:vAlign w:val="center"/>
          </w:tcPr>
          <w:p>
            <w:pPr>
              <w:spacing w:line="440" w:lineRule="exact"/>
              <w:jc w:val="center"/>
              <w:rPr>
                <w:rFonts w:ascii="仿宋" w:hAnsi="仿宋" w:eastAsia="仿宋" w:cs="仿宋"/>
                <w:color w:val="auto"/>
                <w:sz w:val="24"/>
                <w:szCs w:val="24"/>
              </w:rPr>
            </w:pPr>
          </w:p>
        </w:tc>
        <w:tc>
          <w:tcPr>
            <w:tcW w:w="1336" w:type="dxa"/>
            <w:shd w:val="clear" w:color="auto" w:fill="auto"/>
            <w:vAlign w:val="center"/>
          </w:tcPr>
          <w:p>
            <w:pPr>
              <w:spacing w:line="440" w:lineRule="exact"/>
              <w:jc w:val="center"/>
              <w:rPr>
                <w:rFonts w:ascii="仿宋" w:hAnsi="仿宋" w:eastAsia="仿宋" w:cs="仿宋"/>
                <w:color w:val="auto"/>
                <w:sz w:val="24"/>
                <w:szCs w:val="24"/>
              </w:rPr>
            </w:pPr>
          </w:p>
        </w:tc>
        <w:tc>
          <w:tcPr>
            <w:tcW w:w="1373" w:type="dxa"/>
            <w:shd w:val="clear" w:color="auto" w:fill="auto"/>
          </w:tcPr>
          <w:p>
            <w:pPr>
              <w:rPr>
                <w:rFonts w:ascii="仿宋" w:hAnsi="仿宋" w:eastAsia="仿宋" w:cs="仿宋"/>
                <w:color w:val="auto"/>
                <w:sz w:val="24"/>
                <w:szCs w:val="24"/>
              </w:rPr>
            </w:pPr>
          </w:p>
        </w:tc>
        <w:tc>
          <w:tcPr>
            <w:tcW w:w="1437" w:type="dxa"/>
            <w:shd w:val="clear" w:color="auto" w:fill="auto"/>
            <w:vAlign w:val="center"/>
          </w:tcPr>
          <w:p>
            <w:pPr>
              <w:spacing w:line="440" w:lineRule="exact"/>
              <w:jc w:val="center"/>
              <w:rPr>
                <w:rFonts w:ascii="仿宋" w:hAnsi="仿宋" w:eastAsia="仿宋" w:cs="仿宋"/>
                <w:color w:val="auto"/>
                <w:sz w:val="24"/>
                <w:szCs w:val="24"/>
              </w:rPr>
            </w:pPr>
          </w:p>
        </w:tc>
        <w:tc>
          <w:tcPr>
            <w:tcW w:w="1560" w:type="dxa"/>
            <w:shd w:val="clear" w:color="auto" w:fill="auto"/>
            <w:vAlign w:val="center"/>
          </w:tcPr>
          <w:p>
            <w:pPr>
              <w:spacing w:line="440" w:lineRule="exact"/>
              <w:jc w:val="center"/>
              <w:rPr>
                <w:rFonts w:ascii="仿宋" w:hAnsi="仿宋" w:eastAsia="仿宋" w:cs="仿宋"/>
                <w:color w:val="auto"/>
                <w:sz w:val="24"/>
                <w:szCs w:val="24"/>
              </w:rPr>
            </w:pPr>
          </w:p>
        </w:tc>
        <w:tc>
          <w:tcPr>
            <w:tcW w:w="1500" w:type="dxa"/>
            <w:shd w:val="clear" w:color="auto" w:fill="auto"/>
            <w:vAlign w:val="center"/>
          </w:tcPr>
          <w:p>
            <w:pPr>
              <w:spacing w:line="440" w:lineRule="exact"/>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663" w:type="dxa"/>
            <w:shd w:val="clear" w:color="auto" w:fill="auto"/>
            <w:vAlign w:val="center"/>
          </w:tcPr>
          <w:p>
            <w:pPr>
              <w:spacing w:line="440" w:lineRule="exact"/>
              <w:jc w:val="center"/>
              <w:rPr>
                <w:rFonts w:ascii="仿宋" w:hAnsi="仿宋" w:eastAsia="仿宋" w:cs="仿宋"/>
                <w:color w:val="auto"/>
                <w:sz w:val="24"/>
                <w:szCs w:val="24"/>
              </w:rPr>
            </w:pPr>
            <w:r>
              <w:rPr>
                <w:rFonts w:hint="eastAsia" w:ascii="仿宋" w:hAnsi="仿宋" w:eastAsia="仿宋" w:cs="仿宋"/>
                <w:color w:val="auto"/>
                <w:sz w:val="24"/>
                <w:szCs w:val="24"/>
              </w:rPr>
              <w:t>4</w:t>
            </w:r>
          </w:p>
        </w:tc>
        <w:tc>
          <w:tcPr>
            <w:tcW w:w="1187" w:type="dxa"/>
            <w:shd w:val="clear" w:color="auto" w:fill="auto"/>
            <w:vAlign w:val="center"/>
          </w:tcPr>
          <w:p>
            <w:pPr>
              <w:spacing w:line="440" w:lineRule="exact"/>
              <w:jc w:val="center"/>
              <w:rPr>
                <w:rFonts w:ascii="仿宋" w:hAnsi="仿宋" w:eastAsia="仿宋" w:cs="仿宋"/>
                <w:color w:val="auto"/>
                <w:sz w:val="24"/>
                <w:szCs w:val="24"/>
              </w:rPr>
            </w:pPr>
          </w:p>
        </w:tc>
        <w:tc>
          <w:tcPr>
            <w:tcW w:w="1336" w:type="dxa"/>
            <w:shd w:val="clear" w:color="auto" w:fill="auto"/>
            <w:vAlign w:val="center"/>
          </w:tcPr>
          <w:p>
            <w:pPr>
              <w:spacing w:line="440" w:lineRule="exact"/>
              <w:jc w:val="center"/>
              <w:rPr>
                <w:rFonts w:ascii="仿宋" w:hAnsi="仿宋" w:eastAsia="仿宋" w:cs="仿宋"/>
                <w:color w:val="auto"/>
                <w:sz w:val="24"/>
                <w:szCs w:val="24"/>
              </w:rPr>
            </w:pPr>
          </w:p>
        </w:tc>
        <w:tc>
          <w:tcPr>
            <w:tcW w:w="1373" w:type="dxa"/>
            <w:shd w:val="clear" w:color="auto" w:fill="auto"/>
          </w:tcPr>
          <w:p>
            <w:pPr>
              <w:rPr>
                <w:rFonts w:ascii="仿宋" w:hAnsi="仿宋" w:eastAsia="仿宋" w:cs="仿宋"/>
                <w:color w:val="auto"/>
                <w:sz w:val="24"/>
                <w:szCs w:val="24"/>
              </w:rPr>
            </w:pPr>
          </w:p>
        </w:tc>
        <w:tc>
          <w:tcPr>
            <w:tcW w:w="1437" w:type="dxa"/>
            <w:shd w:val="clear" w:color="auto" w:fill="auto"/>
            <w:vAlign w:val="center"/>
          </w:tcPr>
          <w:p>
            <w:pPr>
              <w:spacing w:line="440" w:lineRule="exact"/>
              <w:jc w:val="center"/>
              <w:rPr>
                <w:rFonts w:ascii="仿宋" w:hAnsi="仿宋" w:eastAsia="仿宋" w:cs="仿宋"/>
                <w:color w:val="auto"/>
                <w:sz w:val="24"/>
                <w:szCs w:val="24"/>
              </w:rPr>
            </w:pPr>
          </w:p>
        </w:tc>
        <w:tc>
          <w:tcPr>
            <w:tcW w:w="1560" w:type="dxa"/>
            <w:shd w:val="clear" w:color="auto" w:fill="auto"/>
            <w:vAlign w:val="center"/>
          </w:tcPr>
          <w:p>
            <w:pPr>
              <w:spacing w:line="440" w:lineRule="exact"/>
              <w:jc w:val="center"/>
              <w:rPr>
                <w:rFonts w:ascii="仿宋" w:hAnsi="仿宋" w:eastAsia="仿宋" w:cs="仿宋"/>
                <w:color w:val="auto"/>
                <w:sz w:val="24"/>
                <w:szCs w:val="24"/>
              </w:rPr>
            </w:pPr>
          </w:p>
        </w:tc>
        <w:tc>
          <w:tcPr>
            <w:tcW w:w="1500" w:type="dxa"/>
            <w:shd w:val="clear" w:color="auto" w:fill="auto"/>
            <w:vAlign w:val="center"/>
          </w:tcPr>
          <w:p>
            <w:pPr>
              <w:spacing w:line="440" w:lineRule="exact"/>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56" w:type="dxa"/>
            <w:gridSpan w:val="7"/>
            <w:shd w:val="clear" w:color="auto" w:fill="auto"/>
            <w:vAlign w:val="center"/>
          </w:tcPr>
          <w:p>
            <w:pPr>
              <w:spacing w:line="44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合计（人民币）大写：（</w:t>
            </w:r>
            <w:r>
              <w:rPr>
                <w:rFonts w:hint="eastAsia" w:ascii="仿宋" w:hAnsi="仿宋" w:eastAsia="仿宋" w:cs="仿宋"/>
                <w:color w:val="auto"/>
                <w:sz w:val="24"/>
                <w:szCs w:val="24"/>
                <w:u w:val="single"/>
              </w:rPr>
              <w:t>￥</w:t>
            </w:r>
            <w:r>
              <w:rPr>
                <w:rFonts w:hint="eastAsia" w:ascii="仿宋" w:hAnsi="仿宋" w:eastAsia="仿宋" w:cs="仿宋"/>
                <w:color w:val="auto"/>
                <w:sz w:val="24"/>
                <w:szCs w:val="24"/>
              </w:rPr>
              <w:t>）</w:t>
            </w:r>
          </w:p>
        </w:tc>
      </w:tr>
    </w:tbl>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1、合同总价：</w:t>
      </w:r>
      <w:r>
        <w:rPr>
          <w:rFonts w:hint="eastAsia" w:ascii="仿宋" w:hAnsi="仿宋" w:eastAsia="仿宋" w:cs="仿宋"/>
          <w:color w:val="auto"/>
          <w:sz w:val="24"/>
          <w:szCs w:val="24"/>
          <w:u w:val="single"/>
        </w:rPr>
        <w:t>￥（大写：            ）</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2、合同总价包括：设备费、运杂费（含装卸费、保险费）、检测验收费、培训及其它相关的费用。</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3、合同总价一次包死，不受市场价变化的影响。</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二、合同结算</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1、付款比例：</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1-1、合同签订后预付%，供货验收合格后，一次性支付剩余%。</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2、结算方式：银行转账。</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3、结算单位：由采购人负责结算。乙方开具合同总价数的全额发票交采购人。</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三、履行期限、地点及方式：</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1、履行期限：自合同签订后日历日。</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2、地点：采购人指定地点</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3、方式：采购人指定方式</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四、运输</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1、乙方负责所有货物的运输。确保货物安全、完整到达使用地点，运杂费用包含在总价内，包括货物从供货地点到使用地点的运输费、保险费、搬运 费等。</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2、所有货物在运输、搬运、安装的过程中，造成甲方损失的，由乙方为甲方修复或更新。</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五、质量保证</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1、乙方提供货物必须是原品牌制造厂制造的最新工艺、生产的最新产品。</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2、所供货物必须是经过办理正常手续的全新产品。</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3、所供货物是经过国家法定检验、注册、准许市场销售的合法产品。</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4、货物性能稳定、具有较好的使用效果，质量保证措施完善，符合国家相关标准。</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5、货物的质保期为验收合格后24个月，终身维护保养，质保期后，只收取成本费用。</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6、包装要求</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6-1、除合同另有规定外，乙方提供的全部货物，均应按标准保护措施进 行包装，并确保货物安全无损运抵甲方指定地点。</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6-2、每一个包装箱内应附一份详细装箱单和质量合格证。</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7、乙方应保证甲方在使用该货物或其任何一部分时免受第三方提出侵犯其专利权、商标权或工业设计权的起诉。</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六、技术服务</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1、对技术服务的要求：</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2、技术资料：</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2-1、产品合格证及检验报告;</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2-2、产品使用说明书（中文）；</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2-3、中国商品检验局出具的商检合格证明（进口产品）；</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2-4、其它资料。</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3、售后服务</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3-1、乙方在接到甲方保修电话故障通知后在    小时内派出合格的维修人员到达现场进行维修服务，承担相应费用，若需将产品送回生产厂，乙方应提供备用设备、承担维修产品所需的往返费用。</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3-2、如果乙方在收到通知后两天内没有弥补缺陷，甲方可采取必要的补救措施，但其风险和费用将由乙方承担，甲方根据合同规定对乙方行使的其它权力不受影响。</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4、伴随服务</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4-1、乙方应随同每套货物提供相应的中文的技术文件。</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4-1-1、完整的操作使用手册和维护、修理技术文件，图纸、保修卡等。</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4-1-2、制造厂的检验、测试报告、检验合格证书，计量合格等级证书，质量保证书等文件须随产品装箱提供。</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4-1-3、必须的其它技术资料。</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4-2、伴随服务的费用已含在合同价中，不单独进行支付。</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七、质量保证</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1、乙方提供的产品及材料必须保证质量可靠，为市场最新或主流产品， 进货渠道正常，配置合理齐全，应全面满足招标文件的要求，招标文件未明确 要求的内容，乙方须按招标产品主流标准配置或以甲方的补充要求为准。所供产品工艺质量应严格按国家最新发布的规范标准执行，如发生质量问题由乙方承担全部责任。</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2、乙方应保证所有产品的完好无损包括配套包装，如有缺漏、损坏，由乙方负责调换、补齐或赔偿。</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3、甲方使用产品过程中因产品质量、产品缺陷及安装质量等造成人身伤亡、财产损失的，由乙方负责解决并承担全部责任。</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4、对于存在质量问题或者短少的产品，乙方应在接到甲方的通知2个日 历日内负责修复，调换、重新制作或补齐。</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5、在最终验收后的质量保证期内，乙方应对设计、工艺或材料等的缺陷 而产生的故障负责（负责解决并承担全部费用）。质保期满后如出现此类问题 亦应负责。</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6、乙方及所投产品的生产厂商应承诺质保期、维保期的售后服务条款（包 括具体的服务内容、故障响应时间、响应方式、维修措施及时限、维护响应计 划等方面），未提供任何质保期、维保期的售后服务条款或提供的内容不实的以不实质性满足招标文件要求对待。</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7、对于未按约定提供质保服务的中标人，采购人将拒绝其参加采购人单位的政府采购项目。且采购人有权委托第三方进行维修，所产生的费用由供应商承担。</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八、甲方的权利和义务</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甲方有权对合同规定范围内乙方的货物、服务、工程行为进行监督和检查，拥有监管权。有权定期核对乙方提供货物、服务所配备的数量。对甲方认为不合理的部分有权下达整改通知书，并要求乙方限期整改。</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2、甲方有权依据双方签订的考评办法对乙方提供的货物、服务、工程进行定期考评。</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3、负责检查监督乙方管理工作的实施及制度的执行情况。</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4、根据本合同规定，按时向乙方支付应付费用。</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5、国家法律、法规所规定由甲方承担的其它责任。</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九、乙方的权利和义务</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1、对本合同规定的范围内的项目享有管理权及服务义务。</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2、及时向甲方通告本项目执行范围内有关的重大事项及时配合处理投诉。</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3、接受项目行业管理部门及政府有关部门的指导，接受甲方的监督。</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4、国家法律、法规所规定由乙方承担的其它责任。</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十、验收</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1、到货验收：货物到货后，由甲方与乙方共同进行外观验收，验收内容包括：外包装的完好性，货物品牌、规格、数量及产地与合同要求的一致性。 交货验收时，乙方同时出具质量监督部门出具的同批次产品质量检测报告。</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2、货物运行验收：乙方安装调试合格后，向甲方提出验收申请，甲方接到乙方验收申请后组织验收（必要时可聘请相应专家或委托相应部门验收）， 验收合格后，出具使用验收合格证明。</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3、最终验收：最终验收结果作为付款依据，乙方填写验收单，并向甲方提交实施过程中的所有资料，以便甲方日后管理和维护。</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4、质保期满后若存在质量问题，应按相应规定协商处理。</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5、验收依据：</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5-1、合同文本、合同附件、招标文件、投标文件。</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5-2、国内相应的标准、规范。</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十一、违约责任</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1、按《合同法》中的相关条款执行。</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2、乙方履约延误</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2-1、如乙方事先未征得甲方同意并得到甲方的谅解而单方面延退交货， 将按违约终止合同。</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2-2、在履行合同过程中，如果乙方遇到可能妨碍按时交货和提供服务的 情况，应及时以书面形式将拖延的事实，可能拖延的期限和理由通知甲方。甲方在收到乙方通知后，应尽快对情况进行评价，并确定是否通过修改合同，酌情延长交货时间或对乙方加收误期赔偿金。每延误一周的赔偿费按退交货物交货价或未提供服务的服务费用的百分之零点五（0.5%）计收，直至交货或提供 服务为止。误期赔偿费的最高限额为合同价格的百分之五（5%）。一旦达到误期赔偿费的最高限额，甲方可终止合同。</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3、违约终止合同：未按合同要求提供货物或质量不能满足技术要求，甲方会同监督机构有权终止合同，对乙方违约行为进行追究，同时按政府采购法的有关规定进行相应的处罚。</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十二、合同组成</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1、中标通知书</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2、合同文件</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3、国家相关规范及标准</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4、供货产品技术规格及参数表</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5、招标文件</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6、投标文件</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十三、解决争议的方法</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凡因本合同引起的或与本合同有关的争议，双方应友好协商解决。协商不成时，双方均同意采用以下第（1）种争议解决方式：</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（1）甲、乙双方均同意向（甲方所在地人民法院）提起诉讼。</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（2）甲、乙双方均同意向（仲裁委员会）提起仲裁。</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十四、合同生效及其它</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1、合同未尽事宜、由甲、乙双方协商，作为合同补充，与原合同具有同 等法律效力。</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2、本合同正本一式</w:t>
      </w:r>
      <w:r>
        <w:rPr>
          <w:rFonts w:hint="eastAsia" w:ascii="仿宋" w:hAnsi="仿宋" w:eastAsia="仿宋" w:cs="仿宋"/>
          <w:color w:val="auto"/>
          <w:sz w:val="24"/>
          <w:szCs w:val="24"/>
          <w:u w:val="single"/>
        </w:rPr>
        <w:t>陆</w:t>
      </w:r>
      <w:r>
        <w:rPr>
          <w:rFonts w:hint="eastAsia" w:ascii="仿宋" w:hAnsi="仿宋" w:eastAsia="仿宋" w:cs="仿宋"/>
          <w:color w:val="auto"/>
          <w:sz w:val="24"/>
          <w:szCs w:val="24"/>
        </w:rPr>
        <w:t>份，甲方、乙方双方分别执</w:t>
      </w:r>
      <w:r>
        <w:rPr>
          <w:rFonts w:hint="eastAsia" w:ascii="仿宋" w:hAnsi="仿宋" w:eastAsia="仿宋" w:cs="仿宋"/>
          <w:color w:val="auto"/>
          <w:sz w:val="24"/>
          <w:szCs w:val="24"/>
          <w:u w:val="single"/>
        </w:rPr>
        <w:t>壹</w:t>
      </w:r>
      <w:r>
        <w:rPr>
          <w:rFonts w:hint="eastAsia" w:ascii="仿宋" w:hAnsi="仿宋" w:eastAsia="仿宋" w:cs="仿宋"/>
          <w:color w:val="auto"/>
          <w:sz w:val="24"/>
          <w:szCs w:val="24"/>
        </w:rPr>
        <w:t>份， 备案</w:t>
      </w:r>
      <w:r>
        <w:rPr>
          <w:rFonts w:hint="eastAsia" w:ascii="仿宋" w:hAnsi="仿宋" w:eastAsia="仿宋" w:cs="仿宋"/>
          <w:color w:val="auto"/>
          <w:sz w:val="24"/>
          <w:szCs w:val="24"/>
          <w:u w:val="single"/>
        </w:rPr>
        <w:t>肆</w:t>
      </w:r>
      <w:r>
        <w:rPr>
          <w:rFonts w:hint="eastAsia" w:ascii="仿宋" w:hAnsi="仿宋" w:eastAsia="仿宋" w:cs="仿宋"/>
          <w:color w:val="auto"/>
          <w:sz w:val="24"/>
          <w:szCs w:val="24"/>
        </w:rPr>
        <w:t>份。</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3、合同经甲乙双方盖章、签字后生效，合同签订地点为</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西安市</w:t>
      </w:r>
      <w:r>
        <w:rPr>
          <w:rFonts w:hint="eastAsia" w:ascii="仿宋" w:hAnsi="仿宋" w:eastAsia="仿宋" w:cs="仿宋"/>
          <w:color w:val="auto"/>
          <w:sz w:val="24"/>
          <w:szCs w:val="24"/>
        </w:rPr>
        <w:t>。</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4、生效时间：    年    月    日</w:t>
      </w:r>
    </w:p>
    <w:p>
      <w:pPr>
        <w:rPr>
          <w:rFonts w:ascii="仿宋" w:hAnsi="仿宋" w:eastAsia="仿宋" w:cs="仿宋"/>
          <w:color w:val="auto"/>
          <w:sz w:val="24"/>
          <w:szCs w:val="24"/>
        </w:rPr>
      </w:pPr>
    </w:p>
    <w:p>
      <w:pPr>
        <w:rPr>
          <w:rFonts w:ascii="仿宋" w:hAnsi="仿宋" w:eastAsia="仿宋" w:cs="仿宋"/>
          <w:color w:val="auto"/>
          <w:sz w:val="24"/>
          <w:szCs w:val="24"/>
        </w:rPr>
      </w:pPr>
      <w:r>
        <w:rPr>
          <w:rFonts w:hint="eastAsia" w:ascii="仿宋" w:hAnsi="仿宋" w:eastAsia="仿宋" w:cs="仿宋"/>
          <w:color w:val="auto"/>
          <w:sz w:val="24"/>
          <w:szCs w:val="24"/>
        </w:rPr>
        <w:t>甲方名称（盖章）：                 乙方名称（盖章）：</w:t>
      </w:r>
    </w:p>
    <w:p>
      <w:pPr>
        <w:rPr>
          <w:rFonts w:ascii="仿宋" w:hAnsi="仿宋" w:eastAsia="仿宋" w:cs="仿宋"/>
          <w:color w:val="auto"/>
          <w:sz w:val="24"/>
          <w:szCs w:val="24"/>
        </w:rPr>
      </w:pPr>
    </w:p>
    <w:p>
      <w:pPr>
        <w:rPr>
          <w:rFonts w:ascii="仿宋" w:hAnsi="仿宋" w:eastAsia="仿宋" w:cs="仿宋"/>
          <w:color w:val="auto"/>
          <w:sz w:val="24"/>
          <w:szCs w:val="24"/>
        </w:rPr>
      </w:pPr>
      <w:r>
        <w:rPr>
          <w:rFonts w:hint="eastAsia" w:ascii="仿宋" w:hAnsi="仿宋" w:eastAsia="仿宋" w:cs="仿宋"/>
          <w:color w:val="auto"/>
          <w:sz w:val="24"/>
          <w:szCs w:val="24"/>
        </w:rPr>
        <w:t xml:space="preserve">地址：                            地址： </w:t>
      </w:r>
    </w:p>
    <w:p>
      <w:pPr>
        <w:rPr>
          <w:rFonts w:ascii="仿宋" w:hAnsi="仿宋" w:eastAsia="仿宋" w:cs="仿宋"/>
          <w:color w:val="auto"/>
          <w:sz w:val="24"/>
          <w:szCs w:val="24"/>
        </w:rPr>
      </w:pPr>
    </w:p>
    <w:p>
      <w:pPr>
        <w:rPr>
          <w:rFonts w:ascii="仿宋" w:hAnsi="仿宋" w:eastAsia="仿宋" w:cs="仿宋"/>
          <w:color w:val="auto"/>
          <w:sz w:val="24"/>
          <w:szCs w:val="24"/>
        </w:rPr>
      </w:pPr>
      <w:r>
        <w:rPr>
          <w:rFonts w:hint="eastAsia" w:ascii="仿宋" w:hAnsi="仿宋" w:eastAsia="仿宋" w:cs="仿宋"/>
          <w:color w:val="auto"/>
          <w:sz w:val="24"/>
          <w:szCs w:val="24"/>
        </w:rPr>
        <w:t>代表人（签字）：                   代表人（签字）：</w:t>
      </w:r>
    </w:p>
    <w:p>
      <w:pPr>
        <w:rPr>
          <w:rFonts w:ascii="仿宋" w:hAnsi="仿宋" w:eastAsia="仿宋" w:cs="仿宋"/>
          <w:color w:val="auto"/>
          <w:sz w:val="24"/>
          <w:szCs w:val="24"/>
        </w:rPr>
      </w:pPr>
    </w:p>
    <w:p>
      <w:pPr>
        <w:rPr>
          <w:rFonts w:ascii="仿宋" w:hAnsi="仿宋" w:eastAsia="仿宋" w:cs="仿宋"/>
          <w:color w:val="auto"/>
          <w:sz w:val="24"/>
          <w:szCs w:val="24"/>
        </w:rPr>
      </w:pPr>
      <w:r>
        <w:rPr>
          <w:rFonts w:hint="eastAsia" w:ascii="仿宋" w:hAnsi="仿宋" w:eastAsia="仿宋" w:cs="仿宋"/>
          <w:color w:val="auto"/>
          <w:sz w:val="24"/>
          <w:szCs w:val="24"/>
        </w:rPr>
        <w:t xml:space="preserve">电话：电话： </w:t>
      </w:r>
    </w:p>
    <w:p>
      <w:pPr>
        <w:rPr>
          <w:rFonts w:ascii="仿宋" w:hAnsi="仿宋" w:eastAsia="仿宋" w:cs="仿宋"/>
          <w:color w:val="auto"/>
          <w:sz w:val="24"/>
          <w:szCs w:val="24"/>
        </w:rPr>
      </w:pPr>
    </w:p>
    <w:p>
      <w:pPr>
        <w:rPr>
          <w:rFonts w:ascii="仿宋" w:hAnsi="仿宋" w:eastAsia="仿宋" w:cs="仿宋"/>
          <w:color w:val="auto"/>
          <w:sz w:val="24"/>
          <w:szCs w:val="24"/>
        </w:rPr>
      </w:pPr>
      <w:r>
        <w:rPr>
          <w:rFonts w:hint="eastAsia" w:ascii="仿宋" w:hAnsi="仿宋" w:eastAsia="仿宋" w:cs="仿宋"/>
          <w:color w:val="auto"/>
          <w:sz w:val="24"/>
          <w:szCs w:val="24"/>
        </w:rPr>
        <w:t xml:space="preserve">开户银行：开户银行：    </w:t>
      </w:r>
    </w:p>
    <w:p>
      <w:pPr>
        <w:rPr>
          <w:rFonts w:ascii="仿宋" w:hAnsi="仿宋" w:eastAsia="仿宋" w:cs="仿宋"/>
          <w:color w:val="auto"/>
          <w:sz w:val="24"/>
          <w:szCs w:val="24"/>
        </w:rPr>
      </w:pPr>
    </w:p>
    <w:p>
      <w:pPr>
        <w:rPr>
          <w:rFonts w:ascii="仿宋" w:hAnsi="仿宋" w:eastAsia="仿宋" w:cs="仿宋"/>
          <w:color w:val="auto"/>
          <w:sz w:val="24"/>
          <w:szCs w:val="24"/>
        </w:rPr>
      </w:pPr>
      <w:r>
        <w:rPr>
          <w:rFonts w:hint="eastAsia" w:ascii="仿宋" w:hAnsi="仿宋" w:eastAsia="仿宋" w:cs="仿宋"/>
          <w:color w:val="auto"/>
          <w:sz w:val="24"/>
          <w:szCs w:val="24"/>
        </w:rPr>
        <w:t xml:space="preserve">账号：账号： </w:t>
      </w:r>
    </w:p>
    <w:p>
      <w:pPr>
        <w:rPr>
          <w:rFonts w:ascii="仿宋" w:hAnsi="仿宋" w:eastAsia="仿宋" w:cs="仿宋"/>
          <w:color w:val="auto"/>
          <w:sz w:val="24"/>
          <w:szCs w:val="24"/>
        </w:rPr>
      </w:pPr>
    </w:p>
    <w:p>
      <w:pPr>
        <w:rPr>
          <w:rFonts w:ascii="仿宋" w:hAnsi="仿宋" w:eastAsia="仿宋" w:cs="仿宋"/>
          <w:color w:val="auto"/>
          <w:sz w:val="24"/>
          <w:szCs w:val="24"/>
        </w:rPr>
      </w:pPr>
    </w:p>
    <w:p>
      <w:pPr>
        <w:rPr>
          <w:rFonts w:ascii="仿宋" w:hAnsi="仿宋" w:eastAsia="仿宋" w:cs="仿宋"/>
          <w:color w:val="auto"/>
          <w:sz w:val="24"/>
          <w:szCs w:val="24"/>
        </w:rPr>
      </w:pPr>
      <w:r>
        <w:rPr>
          <w:rFonts w:hint="eastAsia" w:ascii="仿宋" w:hAnsi="仿宋" w:eastAsia="仿宋" w:cs="仿宋"/>
          <w:color w:val="auto"/>
          <w:sz w:val="24"/>
          <w:szCs w:val="24"/>
        </w:rPr>
        <w:t>鉴证方名称（盖章）：</w:t>
      </w:r>
    </w:p>
    <w:p>
      <w:pPr>
        <w:rPr>
          <w:rFonts w:ascii="仿宋" w:hAnsi="仿宋" w:eastAsia="仿宋" w:cs="仿宋"/>
          <w:color w:val="auto"/>
          <w:sz w:val="24"/>
          <w:szCs w:val="24"/>
        </w:rPr>
      </w:pPr>
    </w:p>
    <w:p>
      <w:pPr>
        <w:rPr>
          <w:rFonts w:ascii="仿宋" w:hAnsi="仿宋" w:eastAsia="仿宋" w:cs="仿宋"/>
          <w:color w:val="auto"/>
          <w:sz w:val="24"/>
          <w:szCs w:val="24"/>
        </w:rPr>
      </w:pPr>
      <w:r>
        <w:rPr>
          <w:rFonts w:hint="eastAsia" w:ascii="仿宋" w:hAnsi="仿宋" w:eastAsia="仿宋" w:cs="仿宋"/>
          <w:color w:val="auto"/>
          <w:sz w:val="24"/>
          <w:szCs w:val="24"/>
        </w:rPr>
        <w:t>地址：</w:t>
      </w:r>
    </w:p>
    <w:p>
      <w:pPr>
        <w:rPr>
          <w:rFonts w:ascii="仿宋" w:hAnsi="仿宋" w:eastAsia="仿宋" w:cs="仿宋"/>
          <w:color w:val="auto"/>
          <w:sz w:val="24"/>
          <w:szCs w:val="24"/>
        </w:rPr>
      </w:pPr>
    </w:p>
    <w:p>
      <w:pPr>
        <w:rPr>
          <w:rFonts w:ascii="仿宋" w:hAnsi="仿宋" w:eastAsia="仿宋" w:cs="仿宋"/>
          <w:color w:val="auto"/>
          <w:sz w:val="24"/>
          <w:szCs w:val="24"/>
        </w:rPr>
      </w:pPr>
      <w:r>
        <w:rPr>
          <w:rFonts w:hint="eastAsia" w:ascii="仿宋" w:hAnsi="仿宋" w:eastAsia="仿宋" w:cs="仿宋"/>
          <w:color w:val="auto"/>
          <w:sz w:val="24"/>
          <w:szCs w:val="24"/>
        </w:rPr>
        <w:t>代表人（签字）：</w:t>
      </w:r>
    </w:p>
    <w:p>
      <w:pPr>
        <w:kinsoku/>
        <w:spacing w:line="360" w:lineRule="auto"/>
        <w:ind w:firstLine="560" w:firstLineChars="200"/>
        <w:rPr>
          <w:rFonts w:ascii="仿宋" w:hAnsi="仿宋" w:eastAsia="仿宋" w:cs="仿宋"/>
          <w:b/>
          <w:bCs/>
          <w:color w:val="auto"/>
          <w:sz w:val="30"/>
          <w:szCs w:val="30"/>
        </w:rPr>
      </w:pPr>
      <w:r>
        <w:rPr>
          <w:rFonts w:hint="eastAsia" w:ascii="仿宋" w:hAnsi="仿宋" w:eastAsia="仿宋" w:cs="仿宋"/>
          <w:b/>
          <w:color w:val="auto"/>
          <w:sz w:val="28"/>
          <w:szCs w:val="28"/>
        </w:rPr>
        <w:br w:type="page"/>
      </w:r>
    </w:p>
    <w:p>
      <w:pPr>
        <w:pStyle w:val="3"/>
        <w:spacing w:before="210" w:after="210"/>
        <w:rPr>
          <w:rFonts w:ascii="仿宋" w:hAnsi="仿宋" w:eastAsia="仿宋" w:cs="仿宋"/>
          <w:b/>
          <w:bCs w:val="0"/>
          <w:color w:val="auto"/>
        </w:rPr>
      </w:pPr>
      <w:bookmarkStart w:id="7" w:name="_Toc100219616"/>
      <w:bookmarkStart w:id="8" w:name="_Toc18402"/>
      <w:r>
        <w:rPr>
          <w:rFonts w:hint="eastAsia" w:ascii="仿宋" w:hAnsi="仿宋" w:eastAsia="仿宋" w:cs="仿宋"/>
          <w:b/>
          <w:bCs w:val="0"/>
          <w:color w:val="auto"/>
        </w:rPr>
        <w:t>第五章</w:t>
      </w:r>
      <w:r>
        <w:rPr>
          <w:rFonts w:hint="eastAsia" w:ascii="仿宋" w:hAnsi="仿宋" w:eastAsia="仿宋" w:cs="仿宋"/>
          <w:b/>
          <w:bCs w:val="0"/>
          <w:color w:val="auto"/>
          <w:lang w:val="en-US" w:eastAsia="zh-CN"/>
        </w:rPr>
        <w:t xml:space="preserve"> </w:t>
      </w:r>
      <w:r>
        <w:rPr>
          <w:rFonts w:hint="eastAsia" w:ascii="仿宋" w:hAnsi="仿宋" w:eastAsia="仿宋" w:cs="仿宋"/>
          <w:b/>
          <w:bCs w:val="0"/>
          <w:color w:val="auto"/>
        </w:rPr>
        <w:t>投标文件构成及格式</w:t>
      </w:r>
      <w:bookmarkEnd w:id="7"/>
      <w:bookmarkEnd w:id="8"/>
    </w:p>
    <w:p>
      <w:pPr>
        <w:rPr>
          <w:rFonts w:ascii="仿宋" w:hAnsi="仿宋" w:eastAsia="仿宋" w:cs="仿宋"/>
          <w:color w:val="auto"/>
          <w:sz w:val="36"/>
          <w:szCs w:val="36"/>
        </w:rPr>
      </w:pPr>
      <w:r>
        <w:rPr>
          <w:rFonts w:hint="eastAsia" w:ascii="仿宋" w:hAnsi="仿宋" w:eastAsia="仿宋" w:cs="仿宋"/>
          <w:color w:val="auto"/>
          <w:sz w:val="36"/>
          <w:szCs w:val="36"/>
        </w:rPr>
        <w:t>项目编号：</w:t>
      </w:r>
    </w:p>
    <w:p>
      <w:pPr>
        <w:ind w:firstLine="251" w:firstLineChars="70"/>
        <w:jc w:val="center"/>
        <w:rPr>
          <w:rFonts w:ascii="仿宋" w:hAnsi="仿宋" w:eastAsia="仿宋" w:cs="仿宋"/>
          <w:color w:val="auto"/>
          <w:sz w:val="36"/>
          <w:szCs w:val="36"/>
        </w:rPr>
      </w:pPr>
    </w:p>
    <w:p>
      <w:pPr>
        <w:ind w:firstLine="251" w:firstLineChars="70"/>
        <w:jc w:val="center"/>
        <w:rPr>
          <w:rFonts w:ascii="仿宋" w:hAnsi="仿宋" w:eastAsia="仿宋" w:cs="仿宋"/>
          <w:color w:val="auto"/>
          <w:sz w:val="36"/>
          <w:szCs w:val="36"/>
        </w:rPr>
      </w:pPr>
    </w:p>
    <w:p>
      <w:pPr>
        <w:ind w:firstLine="251" w:firstLineChars="70"/>
        <w:jc w:val="center"/>
        <w:rPr>
          <w:rFonts w:ascii="仿宋" w:hAnsi="仿宋" w:eastAsia="仿宋" w:cs="仿宋"/>
          <w:color w:val="auto"/>
          <w:sz w:val="36"/>
          <w:szCs w:val="36"/>
        </w:rPr>
      </w:pPr>
    </w:p>
    <w:p>
      <w:pPr>
        <w:spacing w:line="360" w:lineRule="auto"/>
        <w:jc w:val="center"/>
        <w:rPr>
          <w:rFonts w:ascii="仿宋" w:hAnsi="仿宋" w:eastAsia="仿宋" w:cs="仿宋"/>
          <w:b/>
          <w:color w:val="auto"/>
          <w:sz w:val="44"/>
          <w:szCs w:val="44"/>
        </w:rPr>
      </w:pPr>
      <w:r>
        <w:rPr>
          <w:rFonts w:hint="eastAsia" w:ascii="仿宋" w:hAnsi="仿宋" w:eastAsia="仿宋" w:cs="仿宋"/>
          <w:b/>
          <w:color w:val="auto"/>
          <w:sz w:val="44"/>
          <w:szCs w:val="44"/>
        </w:rPr>
        <w:t>〈项目名称〉</w:t>
      </w:r>
    </w:p>
    <w:p>
      <w:pPr>
        <w:pStyle w:val="19"/>
        <w:ind w:firstLine="2520" w:firstLineChars="700"/>
        <w:jc w:val="both"/>
        <w:rPr>
          <w:rFonts w:ascii="仿宋" w:hAnsi="仿宋" w:eastAsia="仿宋" w:cs="仿宋"/>
          <w:b/>
          <w:color w:val="auto"/>
          <w:sz w:val="44"/>
          <w:szCs w:val="44"/>
          <w:u w:val="single"/>
        </w:rPr>
      </w:pPr>
      <w:r>
        <w:rPr>
          <w:rFonts w:hint="eastAsia" w:ascii="仿宋" w:hAnsi="仿宋" w:eastAsia="仿宋" w:cs="仿宋"/>
          <w:color w:val="auto"/>
          <w:sz w:val="36"/>
        </w:rPr>
        <w:t>标段</w:t>
      </w:r>
      <w:r>
        <w:rPr>
          <w:rFonts w:hint="eastAsia" w:ascii="仿宋" w:hAnsi="仿宋" w:eastAsia="仿宋" w:cs="仿宋"/>
          <w:color w:val="auto"/>
          <w:sz w:val="36"/>
          <w:lang w:val="en-US" w:eastAsia="zh-CN"/>
        </w:rPr>
        <w:t>名称</w:t>
      </w:r>
      <w:r>
        <w:rPr>
          <w:rFonts w:hint="eastAsia" w:ascii="仿宋" w:hAnsi="仿宋" w:eastAsia="仿宋" w:cs="仿宋"/>
          <w:color w:val="auto"/>
          <w:sz w:val="36"/>
        </w:rPr>
        <w:t>：</w:t>
      </w:r>
    </w:p>
    <w:p>
      <w:pPr>
        <w:pStyle w:val="19"/>
        <w:ind w:firstLine="442"/>
        <w:rPr>
          <w:rFonts w:ascii="仿宋" w:hAnsi="仿宋" w:eastAsia="仿宋" w:cs="仿宋"/>
          <w:b/>
          <w:color w:val="auto"/>
          <w:sz w:val="44"/>
          <w:szCs w:val="44"/>
        </w:rPr>
      </w:pPr>
    </w:p>
    <w:p>
      <w:pPr>
        <w:pStyle w:val="19"/>
        <w:ind w:firstLine="442"/>
        <w:rPr>
          <w:rFonts w:ascii="仿宋" w:hAnsi="仿宋" w:eastAsia="仿宋" w:cs="仿宋"/>
          <w:b/>
          <w:color w:val="auto"/>
          <w:sz w:val="44"/>
          <w:szCs w:val="44"/>
        </w:rPr>
      </w:pPr>
    </w:p>
    <w:p>
      <w:pPr>
        <w:pStyle w:val="19"/>
        <w:ind w:firstLine="442"/>
        <w:rPr>
          <w:rFonts w:ascii="仿宋" w:hAnsi="仿宋" w:eastAsia="仿宋" w:cs="仿宋"/>
          <w:b/>
          <w:color w:val="auto"/>
          <w:sz w:val="44"/>
          <w:szCs w:val="44"/>
        </w:rPr>
      </w:pPr>
    </w:p>
    <w:p>
      <w:pPr>
        <w:pStyle w:val="19"/>
        <w:ind w:firstLine="442"/>
        <w:rPr>
          <w:rFonts w:ascii="仿宋" w:hAnsi="仿宋" w:eastAsia="仿宋" w:cs="仿宋"/>
          <w:b/>
          <w:color w:val="auto"/>
          <w:sz w:val="44"/>
          <w:szCs w:val="44"/>
        </w:rPr>
      </w:pPr>
    </w:p>
    <w:p>
      <w:pPr>
        <w:jc w:val="center"/>
        <w:rPr>
          <w:rFonts w:ascii="仿宋" w:hAnsi="仿宋" w:eastAsia="仿宋" w:cs="仿宋"/>
          <w:b/>
          <w:bCs/>
          <w:color w:val="auto"/>
          <w:sz w:val="96"/>
          <w:szCs w:val="96"/>
        </w:rPr>
      </w:pPr>
      <w:r>
        <w:rPr>
          <w:rFonts w:hint="eastAsia" w:ascii="仿宋" w:hAnsi="仿宋" w:eastAsia="仿宋" w:cs="仿宋"/>
          <w:b/>
          <w:bCs/>
          <w:color w:val="auto"/>
          <w:spacing w:val="323"/>
          <w:kern w:val="0"/>
          <w:sz w:val="96"/>
          <w:szCs w:val="96"/>
          <w:fitText w:val="5778" w:id="443638762"/>
        </w:rPr>
        <w:t>投标文</w:t>
      </w:r>
      <w:r>
        <w:rPr>
          <w:rFonts w:hint="eastAsia" w:ascii="仿宋" w:hAnsi="仿宋" w:eastAsia="仿宋" w:cs="仿宋"/>
          <w:b/>
          <w:bCs/>
          <w:color w:val="auto"/>
          <w:spacing w:val="0"/>
          <w:kern w:val="0"/>
          <w:sz w:val="96"/>
          <w:szCs w:val="96"/>
          <w:fitText w:val="5778" w:id="443638762"/>
        </w:rPr>
        <w:t>件</w:t>
      </w:r>
    </w:p>
    <w:p>
      <w:pPr>
        <w:jc w:val="center"/>
        <w:rPr>
          <w:rFonts w:ascii="仿宋" w:hAnsi="仿宋" w:eastAsia="仿宋" w:cs="仿宋"/>
          <w:color w:val="auto"/>
          <w:sz w:val="36"/>
          <w:szCs w:val="36"/>
        </w:rPr>
      </w:pPr>
    </w:p>
    <w:p>
      <w:pPr>
        <w:jc w:val="center"/>
        <w:rPr>
          <w:rFonts w:ascii="仿宋" w:hAnsi="仿宋" w:eastAsia="仿宋" w:cs="仿宋"/>
          <w:color w:val="auto"/>
          <w:sz w:val="36"/>
        </w:rPr>
      </w:pPr>
    </w:p>
    <w:p>
      <w:pPr>
        <w:pStyle w:val="19"/>
        <w:ind w:firstLine="360"/>
        <w:rPr>
          <w:rFonts w:ascii="仿宋" w:hAnsi="仿宋" w:eastAsia="仿宋" w:cs="仿宋"/>
          <w:color w:val="auto"/>
          <w:sz w:val="36"/>
        </w:rPr>
      </w:pPr>
    </w:p>
    <w:p>
      <w:pPr>
        <w:pStyle w:val="19"/>
        <w:ind w:firstLine="360"/>
        <w:rPr>
          <w:rFonts w:ascii="仿宋" w:hAnsi="仿宋" w:eastAsia="仿宋" w:cs="仿宋"/>
          <w:color w:val="auto"/>
          <w:sz w:val="36"/>
        </w:rPr>
      </w:pPr>
    </w:p>
    <w:p>
      <w:pPr>
        <w:pStyle w:val="19"/>
        <w:ind w:firstLine="360"/>
        <w:rPr>
          <w:rFonts w:ascii="仿宋" w:hAnsi="仿宋" w:eastAsia="仿宋" w:cs="仿宋"/>
          <w:color w:val="auto"/>
          <w:sz w:val="36"/>
        </w:rPr>
      </w:pPr>
    </w:p>
    <w:p>
      <w:pPr>
        <w:pStyle w:val="19"/>
        <w:ind w:firstLine="360"/>
        <w:rPr>
          <w:rFonts w:ascii="仿宋" w:hAnsi="仿宋" w:eastAsia="仿宋" w:cs="仿宋"/>
          <w:color w:val="auto"/>
          <w:sz w:val="36"/>
        </w:rPr>
      </w:pPr>
    </w:p>
    <w:p>
      <w:pPr>
        <w:jc w:val="both"/>
        <w:rPr>
          <w:rFonts w:ascii="仿宋" w:hAnsi="仿宋" w:eastAsia="仿宋" w:cs="仿宋"/>
          <w:color w:val="auto"/>
          <w:sz w:val="36"/>
        </w:rPr>
      </w:pPr>
    </w:p>
    <w:p>
      <w:pPr>
        <w:jc w:val="center"/>
        <w:rPr>
          <w:rFonts w:ascii="仿宋" w:hAnsi="仿宋" w:eastAsia="仿宋" w:cs="仿宋"/>
          <w:color w:val="auto"/>
          <w:sz w:val="36"/>
        </w:rPr>
      </w:pPr>
    </w:p>
    <w:p>
      <w:pPr>
        <w:spacing w:line="360" w:lineRule="auto"/>
        <w:ind w:firstLine="720" w:firstLineChars="200"/>
        <w:jc w:val="both"/>
        <w:rPr>
          <w:rFonts w:ascii="仿宋" w:hAnsi="仿宋" w:eastAsia="仿宋" w:cs="仿宋"/>
          <w:color w:val="auto"/>
          <w:sz w:val="36"/>
        </w:rPr>
      </w:pPr>
      <w:r>
        <w:rPr>
          <w:rFonts w:hint="eastAsia" w:ascii="仿宋" w:hAnsi="仿宋" w:eastAsia="仿宋" w:cs="仿宋"/>
          <w:color w:val="auto"/>
          <w:sz w:val="36"/>
        </w:rPr>
        <w:t>供应商：</w:t>
      </w:r>
      <w:r>
        <w:rPr>
          <w:rFonts w:hint="eastAsia" w:ascii="仿宋" w:hAnsi="仿宋" w:eastAsia="仿宋" w:cs="仿宋"/>
          <w:color w:val="auto"/>
          <w:sz w:val="36"/>
          <w:u w:val="single"/>
        </w:rPr>
        <w:t>（供应商全称并加盖公章）</w:t>
      </w:r>
    </w:p>
    <w:p>
      <w:pPr>
        <w:spacing w:line="360" w:lineRule="auto"/>
        <w:ind w:firstLine="720" w:firstLineChars="200"/>
        <w:rPr>
          <w:rFonts w:ascii="仿宋" w:hAnsi="仿宋" w:eastAsia="仿宋" w:cs="仿宋"/>
          <w:color w:val="auto"/>
          <w:sz w:val="36"/>
          <w:u w:val="single"/>
        </w:rPr>
      </w:pPr>
      <w:r>
        <w:rPr>
          <w:rFonts w:hint="eastAsia" w:ascii="仿宋" w:hAnsi="仿宋" w:eastAsia="仿宋" w:cs="仿宋"/>
          <w:color w:val="auto"/>
          <w:sz w:val="36"/>
        </w:rPr>
        <w:t>时间：</w:t>
      </w:r>
    </w:p>
    <w:p>
      <w:pPr>
        <w:ind w:firstLine="200"/>
        <w:rPr>
          <w:rFonts w:ascii="仿宋" w:hAnsi="仿宋" w:eastAsia="仿宋" w:cs="仿宋"/>
          <w:color w:val="auto"/>
          <w:sz w:val="36"/>
        </w:rPr>
      </w:pPr>
      <w:r>
        <w:rPr>
          <w:rFonts w:hint="eastAsia" w:ascii="仿宋" w:hAnsi="仿宋" w:eastAsia="仿宋" w:cs="仿宋"/>
          <w:color w:val="auto"/>
          <w:sz w:val="36"/>
        </w:rPr>
        <w:br w:type="page"/>
      </w:r>
    </w:p>
    <w:p>
      <w:pPr>
        <w:jc w:val="center"/>
        <w:rPr>
          <w:rFonts w:ascii="仿宋" w:hAnsi="仿宋" w:eastAsia="仿宋" w:cs="仿宋"/>
          <w:b/>
          <w:bCs/>
          <w:color w:val="auto"/>
          <w:sz w:val="30"/>
          <w:szCs w:val="30"/>
        </w:rPr>
      </w:pPr>
      <w:r>
        <w:rPr>
          <w:rFonts w:hint="eastAsia" w:ascii="仿宋" w:hAnsi="仿宋" w:eastAsia="仿宋" w:cs="仿宋"/>
          <w:b/>
          <w:bCs/>
          <w:color w:val="auto"/>
          <w:sz w:val="36"/>
          <w:szCs w:val="36"/>
        </w:rPr>
        <w:t>目录</w:t>
      </w:r>
    </w:p>
    <w:p>
      <w:pPr>
        <w:jc w:val="center"/>
        <w:rPr>
          <w:rFonts w:ascii="仿宋" w:hAnsi="仿宋" w:eastAsia="仿宋" w:cs="仿宋"/>
          <w:b/>
          <w:bCs/>
          <w:color w:val="auto"/>
          <w:sz w:val="30"/>
          <w:szCs w:val="30"/>
        </w:rPr>
      </w:pPr>
    </w:p>
    <w:p>
      <w:pPr>
        <w:tabs>
          <w:tab w:val="right" w:leader="hyphen" w:pos="8504"/>
        </w:tabs>
        <w:spacing w:line="360" w:lineRule="auto"/>
        <w:ind w:left="1820" w:leftChars="200" w:right="630" w:rightChars="300" w:hanging="1400" w:hangingChars="500"/>
        <w:rPr>
          <w:rFonts w:ascii="仿宋" w:hAnsi="仿宋" w:eastAsia="仿宋" w:cs="仿宋"/>
          <w:b/>
          <w:bCs/>
          <w:color w:val="auto"/>
          <w:sz w:val="28"/>
          <w:szCs w:val="28"/>
        </w:rPr>
      </w:pPr>
      <w:r>
        <w:rPr>
          <w:rFonts w:hint="eastAsia" w:ascii="仿宋" w:hAnsi="仿宋" w:eastAsia="仿宋" w:cs="仿宋"/>
          <w:b/>
          <w:bCs/>
          <w:color w:val="auto"/>
          <w:sz w:val="28"/>
          <w:szCs w:val="28"/>
        </w:rPr>
        <w:t>第一部分投标函</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t>页码</w:t>
      </w:r>
    </w:p>
    <w:p>
      <w:pPr>
        <w:tabs>
          <w:tab w:val="right" w:leader="hyphen" w:pos="8504"/>
        </w:tabs>
        <w:spacing w:line="360" w:lineRule="auto"/>
        <w:ind w:left="1820" w:leftChars="200" w:right="630" w:rightChars="300" w:hanging="1400" w:hangingChars="500"/>
        <w:rPr>
          <w:rFonts w:ascii="仿宋" w:hAnsi="仿宋" w:eastAsia="仿宋" w:cs="仿宋"/>
          <w:b/>
          <w:bCs/>
          <w:color w:val="auto"/>
          <w:sz w:val="28"/>
          <w:szCs w:val="28"/>
        </w:rPr>
      </w:pPr>
      <w:r>
        <w:rPr>
          <w:rFonts w:hint="eastAsia" w:ascii="仿宋" w:hAnsi="仿宋" w:eastAsia="仿宋" w:cs="仿宋"/>
          <w:b/>
          <w:bCs/>
          <w:color w:val="auto"/>
          <w:sz w:val="28"/>
          <w:szCs w:val="28"/>
        </w:rPr>
        <w:t>第二部分开标一览表</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t>页码</w:t>
      </w:r>
    </w:p>
    <w:p>
      <w:pPr>
        <w:tabs>
          <w:tab w:val="right" w:leader="hyphen" w:pos="8504"/>
        </w:tabs>
        <w:spacing w:line="360" w:lineRule="auto"/>
        <w:ind w:left="1820" w:leftChars="200" w:right="630" w:rightChars="300" w:hanging="1400" w:hangingChars="500"/>
        <w:rPr>
          <w:rFonts w:ascii="仿宋" w:hAnsi="仿宋" w:eastAsia="仿宋" w:cs="仿宋"/>
          <w:b/>
          <w:bCs/>
          <w:color w:val="auto"/>
          <w:sz w:val="28"/>
          <w:szCs w:val="28"/>
        </w:rPr>
      </w:pPr>
      <w:r>
        <w:rPr>
          <w:rFonts w:hint="eastAsia" w:ascii="仿宋" w:hAnsi="仿宋" w:eastAsia="仿宋" w:cs="仿宋"/>
          <w:b/>
          <w:bCs/>
          <w:color w:val="auto"/>
          <w:sz w:val="28"/>
          <w:szCs w:val="28"/>
        </w:rPr>
        <w:t>第三部分资格证明文件</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t>页码</w:t>
      </w:r>
    </w:p>
    <w:p>
      <w:pPr>
        <w:tabs>
          <w:tab w:val="right" w:leader="hyphen" w:pos="8504"/>
        </w:tabs>
        <w:spacing w:line="360" w:lineRule="auto"/>
        <w:ind w:left="1820" w:leftChars="200" w:right="630" w:rightChars="300" w:hanging="1400" w:hangingChars="500"/>
        <w:rPr>
          <w:rFonts w:ascii="仿宋" w:hAnsi="仿宋" w:eastAsia="仿宋" w:cs="仿宋"/>
          <w:b/>
          <w:bCs/>
          <w:color w:val="auto"/>
          <w:sz w:val="28"/>
          <w:szCs w:val="28"/>
        </w:rPr>
      </w:pPr>
      <w:r>
        <w:rPr>
          <w:rFonts w:hint="eastAsia" w:ascii="仿宋" w:hAnsi="仿宋" w:eastAsia="仿宋" w:cs="仿宋"/>
          <w:b/>
          <w:bCs/>
          <w:color w:val="auto"/>
          <w:sz w:val="28"/>
          <w:szCs w:val="28"/>
        </w:rPr>
        <w:t>第四部分供应商概况</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t>页码</w:t>
      </w:r>
    </w:p>
    <w:p>
      <w:pPr>
        <w:tabs>
          <w:tab w:val="right" w:leader="hyphen" w:pos="8504"/>
        </w:tabs>
        <w:spacing w:line="360" w:lineRule="auto"/>
        <w:ind w:left="1820" w:leftChars="200" w:right="630" w:rightChars="300" w:hanging="1400" w:hangingChars="500"/>
        <w:rPr>
          <w:rFonts w:ascii="仿宋" w:hAnsi="仿宋" w:eastAsia="仿宋" w:cs="仿宋"/>
          <w:b/>
          <w:bCs/>
          <w:color w:val="auto"/>
          <w:sz w:val="28"/>
          <w:szCs w:val="28"/>
        </w:rPr>
      </w:pPr>
      <w:r>
        <w:rPr>
          <w:rFonts w:hint="eastAsia" w:ascii="仿宋" w:hAnsi="仿宋" w:eastAsia="仿宋" w:cs="仿宋"/>
          <w:b/>
          <w:bCs/>
          <w:color w:val="auto"/>
          <w:sz w:val="28"/>
          <w:szCs w:val="28"/>
        </w:rPr>
        <w:t>第五部分供应商参加政府采购活动承诺书</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t>页码</w:t>
      </w:r>
    </w:p>
    <w:p>
      <w:pPr>
        <w:tabs>
          <w:tab w:val="right" w:leader="hyphen" w:pos="8504"/>
        </w:tabs>
        <w:spacing w:line="360" w:lineRule="auto"/>
        <w:ind w:left="1820" w:leftChars="200" w:right="630" w:rightChars="300" w:hanging="1400" w:hangingChars="500"/>
        <w:rPr>
          <w:rFonts w:ascii="仿宋" w:hAnsi="仿宋" w:eastAsia="仿宋" w:cs="仿宋"/>
          <w:b/>
          <w:bCs/>
          <w:color w:val="auto"/>
          <w:sz w:val="28"/>
          <w:szCs w:val="28"/>
        </w:rPr>
      </w:pPr>
      <w:r>
        <w:rPr>
          <w:rFonts w:hint="eastAsia" w:ascii="仿宋" w:hAnsi="仿宋" w:eastAsia="仿宋" w:cs="仿宋"/>
          <w:b/>
          <w:bCs/>
          <w:color w:val="auto"/>
          <w:sz w:val="28"/>
          <w:szCs w:val="28"/>
        </w:rPr>
        <w:t>第六部分投标方案</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t>页码</w:t>
      </w:r>
    </w:p>
    <w:p>
      <w:pPr>
        <w:tabs>
          <w:tab w:val="right" w:leader="hyphen" w:pos="8504"/>
        </w:tabs>
        <w:spacing w:line="360" w:lineRule="auto"/>
        <w:rPr>
          <w:rFonts w:ascii="仿宋" w:hAnsi="仿宋" w:eastAsia="仿宋" w:cs="仿宋"/>
          <w:color w:val="auto"/>
          <w:sz w:val="28"/>
          <w:szCs w:val="28"/>
        </w:rPr>
      </w:pPr>
    </w:p>
    <w:p>
      <w:pPr>
        <w:rPr>
          <w:rFonts w:ascii="仿宋" w:hAnsi="仿宋" w:eastAsia="仿宋" w:cs="仿宋"/>
          <w:color w:val="auto"/>
          <w:sz w:val="36"/>
        </w:rPr>
        <w:sectPr>
          <w:pgSz w:w="11906" w:h="16838"/>
          <w:pgMar w:top="1418" w:right="1304" w:bottom="1418" w:left="1701" w:header="851" w:footer="992" w:gutter="0"/>
          <w:pgNumType w:fmt="decimal"/>
          <w:cols w:space="425" w:num="1"/>
          <w:docGrid w:type="linesAndChars" w:linePitch="420" w:charSpace="0"/>
        </w:sectPr>
      </w:pPr>
    </w:p>
    <w:p>
      <w:pPr>
        <w:pStyle w:val="37"/>
        <w:spacing w:before="210" w:after="210"/>
        <w:rPr>
          <w:rFonts w:ascii="仿宋" w:hAnsi="仿宋" w:eastAsia="仿宋" w:cs="仿宋"/>
          <w:b/>
          <w:bCs/>
          <w:color w:val="auto"/>
        </w:rPr>
      </w:pPr>
      <w:r>
        <w:rPr>
          <w:rFonts w:hint="eastAsia" w:ascii="仿宋" w:hAnsi="仿宋" w:eastAsia="仿宋" w:cs="仿宋"/>
          <w:b/>
          <w:bCs/>
          <w:color w:val="auto"/>
        </w:rPr>
        <w:t>第一部分投标函</w:t>
      </w:r>
    </w:p>
    <w:p>
      <w:pPr>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〈政府采购代理机构名称〉：</w:t>
      </w:r>
    </w:p>
    <w:p>
      <w:pPr>
        <w:spacing w:line="360" w:lineRule="auto"/>
        <w:ind w:firstLine="567"/>
        <w:jc w:val="both"/>
        <w:rPr>
          <w:rFonts w:ascii="仿宋" w:hAnsi="仿宋" w:eastAsia="仿宋" w:cs="仿宋"/>
          <w:color w:val="auto"/>
          <w:sz w:val="24"/>
          <w:szCs w:val="24"/>
        </w:rPr>
      </w:pPr>
      <w:r>
        <w:rPr>
          <w:rFonts w:hint="eastAsia" w:ascii="仿宋" w:hAnsi="仿宋" w:eastAsia="仿宋" w:cs="仿宋"/>
          <w:color w:val="auto"/>
          <w:sz w:val="24"/>
          <w:szCs w:val="24"/>
        </w:rPr>
        <w:t>我方收到贵中心发布的</w:t>
      </w:r>
      <w:r>
        <w:rPr>
          <w:rFonts w:hint="eastAsia" w:ascii="仿宋" w:hAnsi="仿宋" w:eastAsia="仿宋" w:cs="仿宋"/>
          <w:color w:val="auto"/>
          <w:sz w:val="24"/>
          <w:szCs w:val="24"/>
          <w:u w:val="single"/>
        </w:rPr>
        <w:t>〈项目名称〉</w:t>
      </w:r>
      <w:r>
        <w:rPr>
          <w:rFonts w:hint="eastAsia" w:ascii="仿宋" w:hAnsi="仿宋" w:eastAsia="仿宋" w:cs="仿宋"/>
          <w:color w:val="auto"/>
          <w:sz w:val="24"/>
          <w:szCs w:val="24"/>
        </w:rPr>
        <w:t>（项目编号：）招标文件，经详细研究，我方决定参加该项目第</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标段</w:t>
      </w:r>
      <w:r>
        <w:rPr>
          <w:rFonts w:hint="eastAsia" w:ascii="仿宋" w:hAnsi="仿宋" w:eastAsia="仿宋" w:cs="仿宋"/>
          <w:color w:val="auto"/>
          <w:sz w:val="24"/>
          <w:szCs w:val="24"/>
          <w:u w:val="single"/>
        </w:rPr>
        <w:t xml:space="preserve">（标段名称） </w:t>
      </w:r>
      <w:r>
        <w:rPr>
          <w:rFonts w:hint="eastAsia" w:ascii="仿宋" w:hAnsi="仿宋" w:eastAsia="仿宋" w:cs="仿宋"/>
          <w:color w:val="auto"/>
          <w:sz w:val="24"/>
          <w:szCs w:val="24"/>
        </w:rPr>
        <w:t>的招标活动。为此，我方郑重声明以下诸点，并负法律责任。</w:t>
      </w:r>
    </w:p>
    <w:p>
      <w:pPr>
        <w:spacing w:line="360" w:lineRule="auto"/>
        <w:ind w:firstLine="567"/>
        <w:jc w:val="both"/>
        <w:rPr>
          <w:rFonts w:ascii="仿宋" w:hAnsi="仿宋" w:eastAsia="仿宋" w:cs="仿宋"/>
          <w:color w:val="auto"/>
          <w:sz w:val="24"/>
          <w:szCs w:val="24"/>
        </w:rPr>
      </w:pPr>
      <w:r>
        <w:rPr>
          <w:rFonts w:hint="eastAsia" w:ascii="仿宋" w:hAnsi="仿宋" w:eastAsia="仿宋" w:cs="仿宋"/>
          <w:color w:val="auto"/>
          <w:sz w:val="24"/>
          <w:szCs w:val="24"/>
        </w:rPr>
        <w:t>1．我方已详细阅读了招标文件，完全理解并同意招标文件的所有事项及内容。</w:t>
      </w:r>
    </w:p>
    <w:p>
      <w:pPr>
        <w:spacing w:line="360" w:lineRule="auto"/>
        <w:ind w:firstLine="567"/>
        <w:jc w:val="both"/>
        <w:rPr>
          <w:rFonts w:ascii="仿宋" w:hAnsi="仿宋" w:eastAsia="仿宋" w:cs="仿宋"/>
          <w:color w:val="auto"/>
          <w:sz w:val="24"/>
          <w:szCs w:val="24"/>
        </w:rPr>
      </w:pPr>
      <w:r>
        <w:rPr>
          <w:rFonts w:hint="eastAsia" w:ascii="仿宋" w:hAnsi="仿宋" w:eastAsia="仿宋" w:cs="仿宋"/>
          <w:color w:val="auto"/>
          <w:sz w:val="24"/>
          <w:szCs w:val="24"/>
        </w:rPr>
        <w:t>2．我方已悉知并及时关注了贵中心在陕西省政府采购网、全国公共资源交易平台（陕西省·西安市）上发布的关于本项目的有关变更公告（包括但不限于对招标文件做出的修改或澄清、答疑纪要，以及项目暂停、重启、延期、终止等）。</w:t>
      </w:r>
    </w:p>
    <w:p>
      <w:pPr>
        <w:spacing w:line="360" w:lineRule="auto"/>
        <w:ind w:firstLine="567"/>
        <w:jc w:val="both"/>
        <w:rPr>
          <w:rFonts w:ascii="仿宋" w:hAnsi="仿宋" w:eastAsia="仿宋" w:cs="仿宋"/>
          <w:color w:val="auto"/>
          <w:sz w:val="24"/>
          <w:szCs w:val="24"/>
        </w:rPr>
      </w:pPr>
      <w:r>
        <w:rPr>
          <w:rFonts w:hint="eastAsia" w:ascii="仿宋" w:hAnsi="仿宋" w:eastAsia="仿宋" w:cs="仿宋"/>
          <w:color w:val="auto"/>
          <w:sz w:val="24"/>
          <w:szCs w:val="24"/>
        </w:rPr>
        <w:t>3．我方同意向贵中心提供与本次招标有关的全部证明材料，并保证所提交的证明材料真实、合法、有效。</w:t>
      </w:r>
    </w:p>
    <w:p>
      <w:pPr>
        <w:spacing w:line="360" w:lineRule="auto"/>
        <w:ind w:firstLine="567"/>
        <w:jc w:val="both"/>
        <w:rPr>
          <w:rFonts w:ascii="仿宋" w:hAnsi="仿宋" w:eastAsia="仿宋" w:cs="仿宋"/>
          <w:color w:val="auto"/>
          <w:sz w:val="24"/>
          <w:szCs w:val="24"/>
        </w:rPr>
      </w:pPr>
      <w:r>
        <w:rPr>
          <w:rFonts w:hint="eastAsia" w:ascii="仿宋" w:hAnsi="仿宋" w:eastAsia="仿宋" w:cs="仿宋"/>
          <w:color w:val="auto"/>
          <w:sz w:val="24"/>
          <w:szCs w:val="24"/>
        </w:rPr>
        <w:t>4．我方理解最低价不是成交的唯一条件，并尊重评标委员会的评审结果。</w:t>
      </w:r>
    </w:p>
    <w:p>
      <w:pPr>
        <w:spacing w:line="360" w:lineRule="auto"/>
        <w:ind w:firstLine="567"/>
        <w:jc w:val="both"/>
        <w:rPr>
          <w:rFonts w:ascii="仿宋" w:hAnsi="仿宋" w:eastAsia="仿宋" w:cs="仿宋"/>
          <w:color w:val="auto"/>
          <w:sz w:val="24"/>
          <w:szCs w:val="24"/>
        </w:rPr>
      </w:pPr>
      <w:r>
        <w:rPr>
          <w:rFonts w:hint="eastAsia" w:ascii="仿宋" w:hAnsi="仿宋" w:eastAsia="仿宋" w:cs="仿宋"/>
          <w:color w:val="auto"/>
          <w:sz w:val="24"/>
          <w:szCs w:val="24"/>
        </w:rPr>
        <w:t>5．我方投标文件在开启之日起___个日历日（应不少于90个日历日）内有效。</w:t>
      </w:r>
    </w:p>
    <w:p>
      <w:pPr>
        <w:spacing w:line="360" w:lineRule="auto"/>
        <w:ind w:firstLine="567"/>
        <w:jc w:val="both"/>
        <w:rPr>
          <w:rFonts w:ascii="仿宋" w:hAnsi="仿宋" w:eastAsia="仿宋" w:cs="仿宋"/>
          <w:color w:val="auto"/>
          <w:sz w:val="24"/>
          <w:szCs w:val="24"/>
        </w:rPr>
      </w:pPr>
      <w:r>
        <w:rPr>
          <w:rFonts w:hint="eastAsia" w:ascii="仿宋" w:hAnsi="仿宋" w:eastAsia="仿宋" w:cs="仿宋"/>
          <w:color w:val="auto"/>
          <w:sz w:val="24"/>
          <w:szCs w:val="24"/>
        </w:rPr>
        <w:t>6．若我方成交，我方承诺：（1）将投标文件有效期延长至合同执行完毕；（2）收到成交通知书后提交纸质投标文件一正两副；（3）遵照招标文件中的要求，完成本项目的合同责任和义务。</w:t>
      </w:r>
    </w:p>
    <w:p>
      <w:pPr>
        <w:spacing w:line="360" w:lineRule="auto"/>
        <w:ind w:firstLine="567"/>
        <w:jc w:val="both"/>
        <w:rPr>
          <w:rFonts w:ascii="仿宋" w:hAnsi="仿宋" w:eastAsia="仿宋" w:cs="仿宋"/>
          <w:color w:val="auto"/>
          <w:sz w:val="24"/>
          <w:szCs w:val="24"/>
        </w:rPr>
      </w:pPr>
      <w:r>
        <w:rPr>
          <w:rFonts w:hint="eastAsia" w:ascii="仿宋" w:hAnsi="仿宋" w:eastAsia="仿宋" w:cs="仿宋"/>
          <w:color w:val="auto"/>
          <w:sz w:val="24"/>
          <w:szCs w:val="24"/>
        </w:rPr>
        <w:t>7．所有关于此次招标活动的函电，请按下列方式联系：</w:t>
      </w:r>
    </w:p>
    <w:p>
      <w:pPr>
        <w:spacing w:line="360" w:lineRule="auto"/>
        <w:ind w:firstLine="567"/>
        <w:jc w:val="both"/>
        <w:rPr>
          <w:rFonts w:ascii="仿宋" w:hAnsi="仿宋" w:eastAsia="仿宋" w:cs="仿宋"/>
          <w:color w:val="auto"/>
          <w:sz w:val="24"/>
          <w:szCs w:val="24"/>
        </w:rPr>
      </w:pPr>
      <w:r>
        <w:rPr>
          <w:rFonts w:hint="eastAsia" w:ascii="仿宋" w:hAnsi="仿宋" w:eastAsia="仿宋" w:cs="仿宋"/>
          <w:color w:val="auto"/>
          <w:spacing w:val="60"/>
          <w:kern w:val="0"/>
          <w:sz w:val="24"/>
          <w:szCs w:val="24"/>
          <w:fitText w:val="960" w:id="293344632"/>
        </w:rPr>
        <w:t>供应</w:t>
      </w:r>
      <w:r>
        <w:rPr>
          <w:rFonts w:hint="eastAsia" w:ascii="仿宋" w:hAnsi="仿宋" w:eastAsia="仿宋" w:cs="仿宋"/>
          <w:color w:val="auto"/>
          <w:spacing w:val="0"/>
          <w:kern w:val="0"/>
          <w:sz w:val="24"/>
          <w:szCs w:val="24"/>
          <w:fitText w:val="960" w:id="293344632"/>
        </w:rPr>
        <w:t>商</w:t>
      </w:r>
      <w:r>
        <w:rPr>
          <w:rFonts w:hint="eastAsia" w:ascii="仿宋" w:hAnsi="仿宋" w:eastAsia="仿宋" w:cs="仿宋"/>
          <w:color w:val="auto"/>
          <w:sz w:val="24"/>
          <w:szCs w:val="24"/>
        </w:rPr>
        <w:t>：（供应商全称并加盖公章）</w:t>
      </w:r>
    </w:p>
    <w:p>
      <w:pPr>
        <w:spacing w:line="360" w:lineRule="auto"/>
        <w:ind w:firstLine="567"/>
        <w:jc w:val="both"/>
        <w:rPr>
          <w:rFonts w:ascii="仿宋" w:hAnsi="仿宋" w:eastAsia="仿宋" w:cs="仿宋"/>
          <w:color w:val="auto"/>
          <w:sz w:val="24"/>
          <w:szCs w:val="24"/>
        </w:rPr>
      </w:pPr>
      <w:r>
        <w:rPr>
          <w:rFonts w:hint="eastAsia" w:ascii="仿宋" w:hAnsi="仿宋" w:eastAsia="仿宋" w:cs="仿宋"/>
          <w:color w:val="auto"/>
          <w:sz w:val="24"/>
          <w:szCs w:val="24"/>
        </w:rPr>
        <w:t>法定代表人（主要负责人）或委托代理人：（签字或盖章）</w:t>
      </w:r>
    </w:p>
    <w:p>
      <w:pPr>
        <w:spacing w:line="360" w:lineRule="auto"/>
        <w:ind w:firstLine="567"/>
        <w:jc w:val="both"/>
        <w:rPr>
          <w:rFonts w:ascii="仿宋" w:hAnsi="仿宋" w:eastAsia="仿宋" w:cs="仿宋"/>
          <w:color w:val="auto"/>
          <w:sz w:val="24"/>
          <w:szCs w:val="24"/>
        </w:rPr>
      </w:pPr>
      <w:r>
        <w:rPr>
          <w:rFonts w:hint="eastAsia" w:ascii="仿宋" w:hAnsi="仿宋" w:eastAsia="仿宋" w:cs="仿宋"/>
          <w:color w:val="auto"/>
          <w:sz w:val="24"/>
          <w:szCs w:val="24"/>
        </w:rPr>
        <w:t>联系电话：</w:t>
      </w:r>
    </w:p>
    <w:p>
      <w:pPr>
        <w:spacing w:line="360" w:lineRule="auto"/>
        <w:ind w:firstLine="567"/>
        <w:jc w:val="both"/>
        <w:rPr>
          <w:rFonts w:ascii="仿宋" w:hAnsi="仿宋" w:eastAsia="仿宋" w:cs="仿宋"/>
          <w:color w:val="auto"/>
          <w:sz w:val="24"/>
          <w:szCs w:val="24"/>
        </w:rPr>
      </w:pPr>
      <w:r>
        <w:rPr>
          <w:rFonts w:hint="eastAsia" w:ascii="仿宋" w:hAnsi="仿宋" w:eastAsia="仿宋" w:cs="仿宋"/>
          <w:color w:val="auto"/>
          <w:sz w:val="24"/>
          <w:szCs w:val="24"/>
        </w:rPr>
        <w:t>通讯地址：</w:t>
      </w:r>
    </w:p>
    <w:p>
      <w:pPr>
        <w:spacing w:line="360" w:lineRule="auto"/>
        <w:ind w:firstLine="567"/>
        <w:jc w:val="both"/>
        <w:rPr>
          <w:rFonts w:ascii="仿宋" w:hAnsi="仿宋" w:eastAsia="仿宋" w:cs="仿宋"/>
          <w:color w:val="auto"/>
          <w:sz w:val="24"/>
          <w:szCs w:val="24"/>
        </w:rPr>
      </w:pPr>
      <w:r>
        <w:rPr>
          <w:rFonts w:hint="eastAsia" w:ascii="仿宋" w:hAnsi="仿宋" w:eastAsia="仿宋" w:cs="仿宋"/>
          <w:color w:val="auto"/>
          <w:sz w:val="24"/>
          <w:szCs w:val="24"/>
        </w:rPr>
        <w:t>邮编：</w:t>
      </w:r>
    </w:p>
    <w:p>
      <w:pPr>
        <w:spacing w:line="360" w:lineRule="auto"/>
        <w:ind w:firstLine="567"/>
        <w:jc w:val="both"/>
        <w:rPr>
          <w:rFonts w:ascii="仿宋" w:hAnsi="仿宋" w:eastAsia="仿宋" w:cs="仿宋"/>
          <w:color w:val="auto"/>
          <w:sz w:val="24"/>
          <w:szCs w:val="24"/>
        </w:rPr>
      </w:pPr>
      <w:r>
        <w:rPr>
          <w:rFonts w:hint="eastAsia" w:ascii="仿宋" w:hAnsi="仿宋" w:eastAsia="仿宋" w:cs="仿宋"/>
          <w:color w:val="auto"/>
          <w:sz w:val="24"/>
          <w:szCs w:val="24"/>
        </w:rPr>
        <w:t>电子邮箱：</w:t>
      </w:r>
    </w:p>
    <w:p>
      <w:pPr>
        <w:spacing w:line="360" w:lineRule="auto"/>
        <w:ind w:firstLine="567"/>
        <w:jc w:val="both"/>
        <w:rPr>
          <w:rFonts w:ascii="仿宋" w:hAnsi="仿宋" w:eastAsia="仿宋" w:cs="仿宋"/>
          <w:color w:val="auto"/>
          <w:sz w:val="24"/>
          <w:szCs w:val="24"/>
        </w:rPr>
      </w:pPr>
      <w:r>
        <w:rPr>
          <w:rFonts w:hint="eastAsia" w:ascii="仿宋" w:hAnsi="仿宋" w:eastAsia="仿宋" w:cs="仿宋"/>
          <w:color w:val="auto"/>
          <w:sz w:val="24"/>
          <w:szCs w:val="24"/>
        </w:rPr>
        <w:t>日期：年月日</w:t>
      </w:r>
    </w:p>
    <w:p>
      <w:pPr>
        <w:jc w:val="both"/>
        <w:rPr>
          <w:rFonts w:ascii="仿宋" w:hAnsi="仿宋" w:eastAsia="仿宋" w:cs="仿宋"/>
          <w:color w:val="auto"/>
        </w:rPr>
      </w:pPr>
    </w:p>
    <w:p>
      <w:pPr>
        <w:jc w:val="both"/>
        <w:rPr>
          <w:rFonts w:ascii="仿宋" w:hAnsi="仿宋" w:eastAsia="仿宋" w:cs="仿宋"/>
          <w:color w:val="auto"/>
        </w:rPr>
        <w:sectPr>
          <w:pgSz w:w="11906" w:h="16838"/>
          <w:pgMar w:top="1418" w:right="1304" w:bottom="1418" w:left="1701" w:header="851" w:footer="992" w:gutter="0"/>
          <w:pgNumType w:fmt="decimal"/>
          <w:cols w:space="425" w:num="1"/>
          <w:docGrid w:type="linesAndChars" w:linePitch="420" w:charSpace="0"/>
        </w:sectPr>
      </w:pPr>
    </w:p>
    <w:p>
      <w:pPr>
        <w:pStyle w:val="37"/>
        <w:spacing w:before="210" w:after="210"/>
        <w:rPr>
          <w:rFonts w:ascii="仿宋" w:hAnsi="仿宋" w:eastAsia="仿宋" w:cs="仿宋"/>
          <w:b/>
          <w:bCs/>
          <w:color w:val="auto"/>
        </w:rPr>
      </w:pPr>
      <w:r>
        <w:rPr>
          <w:rFonts w:hint="eastAsia" w:ascii="仿宋" w:hAnsi="仿宋" w:eastAsia="仿宋" w:cs="仿宋"/>
          <w:b/>
          <w:bCs/>
          <w:color w:val="auto"/>
        </w:rPr>
        <w:t>第二部分开标一览表</w:t>
      </w:r>
    </w:p>
    <w:tbl>
      <w:tblPr>
        <w:tblStyle w:val="20"/>
        <w:tblW w:w="9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3"/>
        <w:gridCol w:w="3070"/>
        <w:gridCol w:w="3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083" w:type="dxa"/>
            <w:vMerge w:val="restart"/>
            <w:tcBorders>
              <w:tl2br w:val="single" w:color="auto" w:sz="4" w:space="0"/>
            </w:tcBorders>
            <w:shd w:val="clear" w:color="auto" w:fill="auto"/>
          </w:tcPr>
          <w:p>
            <w:pPr>
              <w:kinsoku/>
              <w:spacing w:line="480" w:lineRule="exact"/>
              <w:jc w:val="right"/>
              <w:rPr>
                <w:rFonts w:ascii="仿宋" w:hAnsi="仿宋" w:eastAsia="仿宋" w:cs="仿宋"/>
                <w:b/>
                <w:bCs/>
                <w:color w:val="auto"/>
              </w:rPr>
            </w:pPr>
            <w:r>
              <w:rPr>
                <w:rFonts w:hint="eastAsia" w:ascii="仿宋" w:hAnsi="仿宋" w:eastAsia="仿宋" w:cs="仿宋"/>
                <w:b/>
                <w:bCs/>
                <w:color w:val="auto"/>
              </w:rPr>
              <w:t>报价内容</w:t>
            </w:r>
          </w:p>
          <w:p>
            <w:pPr>
              <w:kinsoku/>
              <w:spacing w:line="480" w:lineRule="exact"/>
              <w:ind w:right="1540"/>
              <w:jc w:val="center"/>
              <w:rPr>
                <w:rFonts w:ascii="仿宋" w:hAnsi="仿宋" w:eastAsia="仿宋" w:cs="仿宋"/>
                <w:b/>
                <w:bCs/>
                <w:color w:val="auto"/>
              </w:rPr>
            </w:pPr>
            <w:r>
              <w:rPr>
                <w:rFonts w:hint="eastAsia" w:ascii="仿宋" w:hAnsi="仿宋" w:eastAsia="仿宋" w:cs="仿宋"/>
                <w:b/>
                <w:bCs/>
                <w:color w:val="auto"/>
              </w:rPr>
              <w:t>项目名称</w:t>
            </w:r>
          </w:p>
        </w:tc>
        <w:tc>
          <w:tcPr>
            <w:tcW w:w="3070" w:type="dxa"/>
            <w:shd w:val="clear" w:color="auto" w:fill="auto"/>
            <w:vAlign w:val="center"/>
          </w:tcPr>
          <w:p>
            <w:pPr>
              <w:pStyle w:val="34"/>
              <w:numPr>
                <w:ilvl w:val="0"/>
                <w:numId w:val="8"/>
              </w:numPr>
              <w:kinsoku/>
              <w:spacing w:line="480" w:lineRule="exact"/>
              <w:ind w:firstLine="422"/>
              <w:jc w:val="center"/>
              <w:rPr>
                <w:rFonts w:ascii="仿宋" w:hAnsi="仿宋" w:eastAsia="仿宋" w:cs="仿宋"/>
                <w:b/>
                <w:bCs/>
                <w:color w:val="auto"/>
              </w:rPr>
            </w:pPr>
          </w:p>
        </w:tc>
        <w:tc>
          <w:tcPr>
            <w:tcW w:w="3071" w:type="dxa"/>
            <w:shd w:val="clear" w:color="auto" w:fill="auto"/>
            <w:vAlign w:val="center"/>
          </w:tcPr>
          <w:p>
            <w:pPr>
              <w:pStyle w:val="34"/>
              <w:numPr>
                <w:ilvl w:val="0"/>
                <w:numId w:val="8"/>
              </w:numPr>
              <w:kinsoku/>
              <w:spacing w:line="480" w:lineRule="exact"/>
              <w:ind w:firstLine="422"/>
              <w:jc w:val="center"/>
              <w:rPr>
                <w:rFonts w:ascii="仿宋" w:hAnsi="仿宋" w:eastAsia="仿宋" w:cs="仿宋"/>
                <w:b/>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083" w:type="dxa"/>
            <w:vMerge w:val="continue"/>
            <w:tcBorders>
              <w:tl2br w:val="single" w:color="auto" w:sz="4" w:space="0"/>
            </w:tcBorders>
            <w:shd w:val="clear" w:color="auto" w:fill="auto"/>
          </w:tcPr>
          <w:p>
            <w:pPr>
              <w:kinsoku/>
              <w:spacing w:line="480" w:lineRule="exact"/>
              <w:ind w:right="280"/>
              <w:jc w:val="right"/>
              <w:rPr>
                <w:rFonts w:ascii="仿宋" w:hAnsi="仿宋" w:eastAsia="仿宋" w:cs="仿宋"/>
                <w:b/>
                <w:bCs/>
                <w:color w:val="auto"/>
              </w:rPr>
            </w:pPr>
          </w:p>
        </w:tc>
        <w:tc>
          <w:tcPr>
            <w:tcW w:w="3070" w:type="dxa"/>
            <w:shd w:val="clear" w:color="auto" w:fill="auto"/>
            <w:vAlign w:val="center"/>
          </w:tcPr>
          <w:p>
            <w:pPr>
              <w:kinsoku/>
              <w:spacing w:line="480" w:lineRule="exact"/>
              <w:jc w:val="center"/>
              <w:rPr>
                <w:rFonts w:ascii="仿宋" w:hAnsi="仿宋" w:eastAsia="仿宋" w:cs="仿宋"/>
                <w:b/>
                <w:bCs/>
                <w:color w:val="auto"/>
              </w:rPr>
            </w:pPr>
            <w:r>
              <w:rPr>
                <w:rFonts w:hint="eastAsia" w:ascii="仿宋" w:hAnsi="仿宋" w:eastAsia="仿宋" w:cs="仿宋"/>
                <w:b/>
                <w:bCs/>
                <w:color w:val="auto"/>
              </w:rPr>
              <w:t>合计（元）</w:t>
            </w:r>
          </w:p>
        </w:tc>
        <w:tc>
          <w:tcPr>
            <w:tcW w:w="3071" w:type="dxa"/>
            <w:shd w:val="clear" w:color="auto" w:fill="auto"/>
            <w:vAlign w:val="center"/>
          </w:tcPr>
          <w:p>
            <w:pPr>
              <w:kinsoku/>
              <w:spacing w:line="480" w:lineRule="exact"/>
              <w:jc w:val="center"/>
              <w:rPr>
                <w:rFonts w:ascii="仿宋" w:hAnsi="仿宋" w:eastAsia="仿宋" w:cs="仿宋"/>
                <w:b/>
                <w:bCs/>
                <w:color w:val="auto"/>
              </w:rPr>
            </w:pPr>
            <w:r>
              <w:rPr>
                <w:rFonts w:hint="eastAsia" w:ascii="仿宋" w:hAnsi="仿宋" w:eastAsia="仿宋" w:cs="仿宋"/>
                <w:b/>
                <w:bCs/>
                <w:color w:val="auto"/>
              </w:rPr>
              <w:t>交付期（日历天）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3083" w:type="dxa"/>
            <w:shd w:val="clear" w:color="auto" w:fill="auto"/>
            <w:vAlign w:val="center"/>
          </w:tcPr>
          <w:p>
            <w:pPr>
              <w:kinsoku/>
              <w:spacing w:line="480" w:lineRule="exact"/>
              <w:jc w:val="center"/>
              <w:rPr>
                <w:rFonts w:ascii="仿宋" w:hAnsi="仿宋" w:eastAsia="仿宋" w:cs="仿宋"/>
                <w:b/>
                <w:bCs/>
                <w:color w:val="auto"/>
              </w:rPr>
            </w:pPr>
            <w:r>
              <w:rPr>
                <w:rFonts w:hint="eastAsia" w:ascii="仿宋" w:hAnsi="仿宋" w:eastAsia="仿宋" w:cs="仿宋"/>
                <w:b/>
                <w:bCs/>
                <w:color w:val="auto"/>
              </w:rPr>
              <w:t>（项目名称：&lt;标段名称：&gt;）</w:t>
            </w:r>
          </w:p>
        </w:tc>
        <w:tc>
          <w:tcPr>
            <w:tcW w:w="3070" w:type="dxa"/>
            <w:vAlign w:val="center"/>
          </w:tcPr>
          <w:p>
            <w:pPr>
              <w:kinsoku/>
              <w:spacing w:line="480" w:lineRule="exact"/>
              <w:jc w:val="center"/>
              <w:rPr>
                <w:rFonts w:ascii="仿宋" w:hAnsi="仿宋" w:eastAsia="仿宋" w:cs="仿宋"/>
                <w:color w:val="auto"/>
              </w:rPr>
            </w:pPr>
          </w:p>
        </w:tc>
        <w:tc>
          <w:tcPr>
            <w:tcW w:w="3071" w:type="dxa"/>
            <w:vAlign w:val="center"/>
          </w:tcPr>
          <w:p>
            <w:pPr>
              <w:kinsoku/>
              <w:spacing w:line="480" w:lineRule="exact"/>
              <w:jc w:val="center"/>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3083" w:type="dxa"/>
            <w:shd w:val="clear" w:color="auto" w:fill="auto"/>
            <w:vAlign w:val="center"/>
          </w:tcPr>
          <w:p>
            <w:pPr>
              <w:kinsoku/>
              <w:spacing w:line="480" w:lineRule="exact"/>
              <w:jc w:val="center"/>
              <w:rPr>
                <w:rFonts w:ascii="仿宋" w:hAnsi="仿宋" w:eastAsia="仿宋" w:cs="仿宋"/>
                <w:b/>
                <w:bCs/>
                <w:color w:val="auto"/>
              </w:rPr>
            </w:pPr>
            <w:r>
              <w:rPr>
                <w:rFonts w:hint="eastAsia" w:ascii="仿宋" w:hAnsi="仿宋" w:eastAsia="仿宋" w:cs="仿宋"/>
                <w:b/>
                <w:bCs/>
                <w:color w:val="auto"/>
              </w:rPr>
              <w:t>合计（大写）</w:t>
            </w:r>
          </w:p>
        </w:tc>
        <w:tc>
          <w:tcPr>
            <w:tcW w:w="6141" w:type="dxa"/>
            <w:gridSpan w:val="2"/>
            <w:vAlign w:val="center"/>
          </w:tcPr>
          <w:p>
            <w:pPr>
              <w:kinsoku/>
              <w:spacing w:line="480" w:lineRule="exact"/>
              <w:jc w:val="center"/>
              <w:rPr>
                <w:rFonts w:ascii="仿宋" w:hAnsi="仿宋" w:eastAsia="仿宋" w:cs="仿宋"/>
                <w:color w:val="auto"/>
              </w:rPr>
            </w:pPr>
          </w:p>
        </w:tc>
      </w:tr>
    </w:tbl>
    <w:p>
      <w:pPr>
        <w:pStyle w:val="36"/>
        <w:kinsoku/>
        <w:wordWrap/>
        <w:spacing w:beforeLines="50" w:line="360" w:lineRule="auto"/>
        <w:rPr>
          <w:rFonts w:ascii="仿宋" w:hAnsi="仿宋" w:eastAsia="仿宋" w:cs="仿宋"/>
          <w:color w:val="auto"/>
          <w:sz w:val="24"/>
          <w:szCs w:val="24"/>
        </w:rPr>
      </w:pPr>
    </w:p>
    <w:p>
      <w:pPr>
        <w:pStyle w:val="36"/>
        <w:kinsoku/>
        <w:wordWrap/>
        <w:spacing w:beforeLines="50" w:line="480" w:lineRule="auto"/>
        <w:rPr>
          <w:rFonts w:ascii="仿宋" w:hAnsi="仿宋" w:eastAsia="仿宋" w:cs="仿宋"/>
          <w:color w:val="auto"/>
          <w:sz w:val="24"/>
          <w:szCs w:val="24"/>
        </w:rPr>
      </w:pPr>
      <w:r>
        <w:rPr>
          <w:rFonts w:hint="eastAsia" w:ascii="仿宋" w:hAnsi="仿宋" w:eastAsia="仿宋" w:cs="仿宋"/>
          <w:color w:val="auto"/>
          <w:sz w:val="24"/>
          <w:szCs w:val="24"/>
        </w:rPr>
        <w:t>供应商：</w:t>
      </w:r>
      <w:r>
        <w:rPr>
          <w:rFonts w:hint="eastAsia" w:ascii="仿宋" w:hAnsi="仿宋" w:eastAsia="仿宋" w:cs="仿宋"/>
          <w:color w:val="auto"/>
          <w:sz w:val="24"/>
          <w:szCs w:val="24"/>
          <w:u w:val="single"/>
        </w:rPr>
        <w:t>（供应商全称并加盖公章）</w:t>
      </w:r>
    </w:p>
    <w:p>
      <w:pPr>
        <w:kinsoku/>
        <w:spacing w:line="480" w:lineRule="auto"/>
        <w:jc w:val="both"/>
        <w:rPr>
          <w:rFonts w:ascii="仿宋" w:hAnsi="仿宋" w:eastAsia="仿宋" w:cs="仿宋"/>
          <w:color w:val="auto"/>
          <w:sz w:val="24"/>
          <w:szCs w:val="24"/>
        </w:rPr>
      </w:pPr>
      <w:r>
        <w:rPr>
          <w:rFonts w:hint="eastAsia" w:ascii="仿宋" w:hAnsi="仿宋" w:eastAsia="仿宋" w:cs="仿宋"/>
          <w:color w:val="auto"/>
          <w:sz w:val="24"/>
          <w:szCs w:val="24"/>
        </w:rPr>
        <w:t>日期：年月日</w:t>
      </w:r>
    </w:p>
    <w:p>
      <w:pPr>
        <w:pStyle w:val="36"/>
        <w:kinsoku/>
        <w:wordWrap/>
        <w:spacing w:beforeLines="50" w:line="360" w:lineRule="auto"/>
        <w:rPr>
          <w:rFonts w:ascii="仿宋" w:hAnsi="仿宋" w:eastAsia="仿宋" w:cs="仿宋"/>
          <w:color w:val="auto"/>
          <w:sz w:val="24"/>
          <w:szCs w:val="24"/>
        </w:rPr>
      </w:pPr>
    </w:p>
    <w:p>
      <w:pPr>
        <w:pStyle w:val="36"/>
        <w:kinsoku/>
        <w:wordWrap/>
        <w:spacing w:beforeLines="50" w:line="360" w:lineRule="auto"/>
        <w:rPr>
          <w:rFonts w:ascii="仿宋" w:hAnsi="仿宋" w:eastAsia="仿宋" w:cs="仿宋"/>
          <w:color w:val="auto"/>
          <w:kern w:val="24"/>
          <w:sz w:val="24"/>
          <w:szCs w:val="24"/>
        </w:rPr>
      </w:pPr>
      <w:r>
        <w:rPr>
          <w:rFonts w:hint="eastAsia" w:ascii="仿宋" w:hAnsi="仿宋" w:eastAsia="仿宋" w:cs="仿宋"/>
          <w:color w:val="auto"/>
          <w:kern w:val="24"/>
          <w:sz w:val="24"/>
          <w:szCs w:val="24"/>
        </w:rPr>
        <w:t>注：</w:t>
      </w:r>
    </w:p>
    <w:p>
      <w:pPr>
        <w:pStyle w:val="36"/>
        <w:kinsoku/>
        <w:wordWrap/>
        <w:spacing w:line="360" w:lineRule="auto"/>
        <w:ind w:firstLine="480" w:firstLineChars="200"/>
        <w:rPr>
          <w:rFonts w:ascii="仿宋" w:hAnsi="仿宋" w:eastAsia="仿宋" w:cs="仿宋"/>
          <w:color w:val="auto"/>
          <w:kern w:val="24"/>
          <w:sz w:val="24"/>
          <w:szCs w:val="24"/>
        </w:rPr>
      </w:pPr>
      <w:r>
        <w:rPr>
          <w:rFonts w:hint="eastAsia" w:ascii="仿宋" w:hAnsi="仿宋" w:eastAsia="仿宋" w:cs="仿宋"/>
          <w:color w:val="auto"/>
          <w:kern w:val="24"/>
          <w:sz w:val="24"/>
          <w:szCs w:val="24"/>
        </w:rPr>
        <w:t>1．A栏按阿拉伯小写金额样式填写。</w:t>
      </w:r>
    </w:p>
    <w:p>
      <w:pPr>
        <w:pStyle w:val="36"/>
        <w:kinsoku/>
        <w:wordWrap/>
        <w:spacing w:line="360" w:lineRule="auto"/>
        <w:ind w:firstLine="480" w:firstLineChars="200"/>
        <w:rPr>
          <w:rFonts w:ascii="仿宋" w:hAnsi="仿宋" w:eastAsia="仿宋" w:cs="仿宋"/>
          <w:color w:val="auto"/>
          <w:kern w:val="24"/>
          <w:sz w:val="24"/>
          <w:szCs w:val="24"/>
        </w:rPr>
      </w:pPr>
      <w:r>
        <w:rPr>
          <w:rFonts w:hint="eastAsia" w:ascii="仿宋" w:hAnsi="仿宋" w:eastAsia="仿宋" w:cs="仿宋"/>
          <w:color w:val="auto"/>
          <w:kern w:val="24"/>
          <w:sz w:val="24"/>
          <w:szCs w:val="24"/>
        </w:rPr>
        <w:t>2．“合计（大写）”栏按银行大写金额样式进行填写。样式参考：壹、贰、叁、肆、伍、陆、柒、捌、玖、拾、佰、仟、万、亿、元（圆）、角、分、零、整（正）。</w:t>
      </w:r>
    </w:p>
    <w:p>
      <w:pPr>
        <w:rPr>
          <w:rFonts w:ascii="仿宋" w:hAnsi="仿宋" w:eastAsia="仿宋" w:cs="仿宋"/>
          <w:color w:val="auto"/>
        </w:rPr>
      </w:pPr>
      <w:r>
        <w:rPr>
          <w:rFonts w:hint="eastAsia" w:ascii="仿宋" w:hAnsi="仿宋" w:eastAsia="仿宋" w:cs="仿宋"/>
          <w:color w:val="auto"/>
        </w:rPr>
        <w:br w:type="page"/>
      </w:r>
    </w:p>
    <w:p>
      <w:pPr>
        <w:pStyle w:val="36"/>
        <w:spacing w:before="60" w:after="60"/>
        <w:jc w:val="center"/>
        <w:rPr>
          <w:rFonts w:ascii="仿宋" w:hAnsi="仿宋" w:eastAsia="仿宋" w:cs="仿宋"/>
          <w:b/>
          <w:bCs/>
          <w:color w:val="auto"/>
        </w:rPr>
      </w:pPr>
      <w:r>
        <w:rPr>
          <w:rFonts w:hint="eastAsia" w:ascii="仿宋" w:hAnsi="仿宋" w:eastAsia="仿宋" w:cs="仿宋"/>
          <w:b/>
          <w:bCs/>
          <w:color w:val="auto"/>
        </w:rPr>
        <w:t>分项报价表</w:t>
      </w:r>
    </w:p>
    <w:p>
      <w:pPr>
        <w:tabs>
          <w:tab w:val="right" w:pos="9072"/>
        </w:tabs>
        <w:spacing w:line="480" w:lineRule="exact"/>
        <w:rPr>
          <w:rFonts w:ascii="仿宋" w:hAnsi="仿宋" w:eastAsia="仿宋" w:cs="仿宋"/>
          <w:color w:val="auto"/>
        </w:rPr>
      </w:pPr>
      <w:r>
        <w:rPr>
          <w:rFonts w:hint="eastAsia" w:ascii="仿宋" w:hAnsi="仿宋" w:eastAsia="仿宋" w:cs="仿宋"/>
          <w:color w:val="auto"/>
        </w:rPr>
        <w:tab/>
      </w:r>
      <w:r>
        <w:rPr>
          <w:rFonts w:hint="eastAsia" w:ascii="仿宋" w:hAnsi="仿宋" w:eastAsia="仿宋" w:cs="仿宋"/>
          <w:color w:val="auto"/>
        </w:rPr>
        <w:t>单位：元</w:t>
      </w:r>
    </w:p>
    <w:tbl>
      <w:tblPr>
        <w:tblStyle w:val="20"/>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0"/>
        <w:gridCol w:w="1297"/>
        <w:gridCol w:w="2514"/>
        <w:gridCol w:w="1036"/>
        <w:gridCol w:w="1036"/>
        <w:gridCol w:w="1037"/>
        <w:gridCol w:w="1134"/>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720" w:type="dxa"/>
            <w:shd w:val="clear" w:color="auto" w:fill="F1F1F1" w:themeFill="background1" w:themeFillShade="F2"/>
            <w:noWrap/>
            <w:tcMar>
              <w:top w:w="20" w:type="dxa"/>
              <w:left w:w="20" w:type="dxa"/>
              <w:bottom w:w="0" w:type="dxa"/>
              <w:right w:w="20" w:type="dxa"/>
            </w:tcMar>
            <w:vAlign w:val="center"/>
          </w:tcPr>
          <w:p>
            <w:pPr>
              <w:spacing w:line="320" w:lineRule="exact"/>
              <w:jc w:val="center"/>
              <w:rPr>
                <w:rFonts w:ascii="仿宋" w:hAnsi="仿宋" w:eastAsia="仿宋" w:cs="仿宋"/>
                <w:b/>
                <w:color w:val="auto"/>
              </w:rPr>
            </w:pPr>
            <w:r>
              <w:rPr>
                <w:rFonts w:hint="eastAsia" w:ascii="仿宋" w:hAnsi="仿宋" w:eastAsia="仿宋" w:cs="仿宋"/>
                <w:b/>
                <w:color w:val="auto"/>
              </w:rPr>
              <w:t>一</w:t>
            </w:r>
          </w:p>
        </w:tc>
        <w:tc>
          <w:tcPr>
            <w:tcW w:w="9056" w:type="dxa"/>
            <w:gridSpan w:val="7"/>
            <w:shd w:val="clear" w:color="auto" w:fill="F1F1F1" w:themeFill="background1" w:themeFillShade="F2"/>
            <w:noWrap/>
            <w:tcMar>
              <w:top w:w="20" w:type="dxa"/>
              <w:left w:w="20" w:type="dxa"/>
              <w:bottom w:w="0" w:type="dxa"/>
              <w:right w:w="20" w:type="dxa"/>
            </w:tcMar>
            <w:vAlign w:val="center"/>
          </w:tcPr>
          <w:p>
            <w:pPr>
              <w:spacing w:line="320" w:lineRule="exact"/>
              <w:jc w:val="center"/>
              <w:rPr>
                <w:rFonts w:ascii="仿宋" w:hAnsi="仿宋" w:eastAsia="仿宋" w:cs="仿宋"/>
                <w:b/>
                <w:color w:val="auto"/>
              </w:rPr>
            </w:pPr>
            <w:r>
              <w:rPr>
                <w:rFonts w:hint="eastAsia" w:ascii="仿宋" w:hAnsi="仿宋" w:eastAsia="仿宋" w:cs="仿宋"/>
                <w:b/>
                <w:color w:val="auto"/>
              </w:rPr>
              <w:t>产品购置费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720" w:type="dxa"/>
            <w:shd w:val="clear" w:color="auto" w:fill="auto"/>
            <w:noWrap/>
            <w:tcMar>
              <w:top w:w="20" w:type="dxa"/>
              <w:left w:w="20" w:type="dxa"/>
              <w:bottom w:w="0" w:type="dxa"/>
              <w:right w:w="20" w:type="dxa"/>
            </w:tcMar>
            <w:vAlign w:val="center"/>
          </w:tcPr>
          <w:p>
            <w:pPr>
              <w:spacing w:line="320" w:lineRule="exact"/>
              <w:jc w:val="center"/>
              <w:rPr>
                <w:rFonts w:ascii="仿宋" w:hAnsi="仿宋" w:eastAsia="仿宋" w:cs="仿宋"/>
                <w:b/>
                <w:color w:val="auto"/>
              </w:rPr>
            </w:pPr>
            <w:r>
              <w:rPr>
                <w:rFonts w:hint="eastAsia" w:ascii="仿宋" w:hAnsi="仿宋" w:eastAsia="仿宋" w:cs="仿宋"/>
                <w:b/>
                <w:color w:val="auto"/>
              </w:rPr>
              <w:t>序号</w:t>
            </w:r>
          </w:p>
        </w:tc>
        <w:tc>
          <w:tcPr>
            <w:tcW w:w="1297" w:type="dxa"/>
            <w:shd w:val="clear" w:color="auto" w:fill="auto"/>
            <w:noWrap/>
            <w:tcMar>
              <w:top w:w="20" w:type="dxa"/>
              <w:left w:w="20" w:type="dxa"/>
              <w:bottom w:w="0" w:type="dxa"/>
              <w:right w:w="20" w:type="dxa"/>
            </w:tcMar>
            <w:vAlign w:val="center"/>
          </w:tcPr>
          <w:p>
            <w:pPr>
              <w:spacing w:line="320" w:lineRule="exact"/>
              <w:jc w:val="center"/>
              <w:rPr>
                <w:rFonts w:ascii="仿宋" w:hAnsi="仿宋" w:eastAsia="仿宋" w:cs="仿宋"/>
                <w:b/>
                <w:color w:val="auto"/>
              </w:rPr>
            </w:pPr>
            <w:r>
              <w:rPr>
                <w:rFonts w:hint="eastAsia" w:ascii="仿宋" w:hAnsi="仿宋" w:eastAsia="仿宋" w:cs="仿宋"/>
                <w:b/>
                <w:color w:val="auto"/>
              </w:rPr>
              <w:t>产品名称</w:t>
            </w:r>
          </w:p>
        </w:tc>
        <w:tc>
          <w:tcPr>
            <w:tcW w:w="2514" w:type="dxa"/>
            <w:shd w:val="clear" w:color="auto" w:fill="auto"/>
            <w:noWrap/>
            <w:tcMar>
              <w:top w:w="20" w:type="dxa"/>
              <w:left w:w="20" w:type="dxa"/>
              <w:bottom w:w="0" w:type="dxa"/>
              <w:right w:w="20" w:type="dxa"/>
            </w:tcMar>
            <w:vAlign w:val="center"/>
          </w:tcPr>
          <w:p>
            <w:pPr>
              <w:spacing w:line="320" w:lineRule="exact"/>
              <w:jc w:val="center"/>
              <w:rPr>
                <w:rFonts w:ascii="仿宋" w:hAnsi="仿宋" w:eastAsia="仿宋" w:cs="仿宋"/>
                <w:b/>
                <w:color w:val="auto"/>
              </w:rPr>
            </w:pPr>
            <w:r>
              <w:rPr>
                <w:rFonts w:hint="eastAsia" w:ascii="仿宋" w:hAnsi="仿宋" w:eastAsia="仿宋" w:cs="仿宋"/>
                <w:b/>
                <w:color w:val="auto"/>
              </w:rPr>
              <w:t>品牌及规格型号</w:t>
            </w:r>
          </w:p>
        </w:tc>
        <w:tc>
          <w:tcPr>
            <w:tcW w:w="1036" w:type="dxa"/>
            <w:shd w:val="clear" w:color="auto" w:fill="auto"/>
            <w:noWrap/>
            <w:tcMar>
              <w:top w:w="20" w:type="dxa"/>
              <w:left w:w="20" w:type="dxa"/>
              <w:bottom w:w="0" w:type="dxa"/>
              <w:right w:w="20" w:type="dxa"/>
            </w:tcMar>
            <w:vAlign w:val="center"/>
          </w:tcPr>
          <w:p>
            <w:pPr>
              <w:spacing w:line="320" w:lineRule="exact"/>
              <w:jc w:val="center"/>
              <w:rPr>
                <w:rFonts w:ascii="仿宋" w:hAnsi="仿宋" w:eastAsia="仿宋" w:cs="仿宋"/>
                <w:b/>
                <w:color w:val="auto"/>
              </w:rPr>
            </w:pPr>
            <w:r>
              <w:rPr>
                <w:rFonts w:hint="eastAsia" w:ascii="仿宋" w:hAnsi="仿宋" w:eastAsia="仿宋" w:cs="仿宋"/>
                <w:b/>
                <w:color w:val="auto"/>
              </w:rPr>
              <w:t>生产厂家</w:t>
            </w:r>
          </w:p>
        </w:tc>
        <w:tc>
          <w:tcPr>
            <w:tcW w:w="1036" w:type="dxa"/>
            <w:shd w:val="clear" w:color="auto" w:fill="auto"/>
            <w:noWrap/>
            <w:tcMar>
              <w:top w:w="20" w:type="dxa"/>
              <w:left w:w="20" w:type="dxa"/>
              <w:bottom w:w="0" w:type="dxa"/>
              <w:right w:w="20" w:type="dxa"/>
            </w:tcMar>
            <w:vAlign w:val="center"/>
          </w:tcPr>
          <w:p>
            <w:pPr>
              <w:spacing w:line="320" w:lineRule="exact"/>
              <w:jc w:val="center"/>
              <w:rPr>
                <w:rFonts w:ascii="仿宋" w:hAnsi="仿宋" w:eastAsia="仿宋" w:cs="仿宋"/>
                <w:b/>
                <w:color w:val="0070C0"/>
              </w:rPr>
            </w:pPr>
            <w:r>
              <w:rPr>
                <w:rFonts w:hint="eastAsia" w:ascii="仿宋" w:hAnsi="仿宋" w:eastAsia="仿宋" w:cs="仿宋"/>
                <w:b/>
                <w:color w:val="000000" w:themeColor="text1"/>
              </w:rPr>
              <w:t>是否小微企业产品</w:t>
            </w:r>
          </w:p>
        </w:tc>
        <w:tc>
          <w:tcPr>
            <w:tcW w:w="1037" w:type="dxa"/>
            <w:shd w:val="clear" w:color="auto" w:fill="auto"/>
            <w:noWrap/>
            <w:tcMar>
              <w:top w:w="20" w:type="dxa"/>
              <w:left w:w="20" w:type="dxa"/>
              <w:bottom w:w="0" w:type="dxa"/>
              <w:right w:w="20" w:type="dxa"/>
            </w:tcMar>
            <w:vAlign w:val="center"/>
          </w:tcPr>
          <w:p>
            <w:pPr>
              <w:spacing w:line="320" w:lineRule="exact"/>
              <w:jc w:val="center"/>
              <w:rPr>
                <w:rFonts w:ascii="仿宋" w:hAnsi="仿宋" w:eastAsia="仿宋" w:cs="仿宋"/>
                <w:b/>
                <w:color w:val="auto"/>
              </w:rPr>
            </w:pPr>
            <w:r>
              <w:rPr>
                <w:rFonts w:hint="eastAsia" w:ascii="仿宋" w:hAnsi="仿宋" w:eastAsia="仿宋" w:cs="仿宋"/>
                <w:b/>
                <w:color w:val="auto"/>
              </w:rPr>
              <w:t>数量</w:t>
            </w:r>
          </w:p>
        </w:tc>
        <w:tc>
          <w:tcPr>
            <w:tcW w:w="1134" w:type="dxa"/>
            <w:shd w:val="clear" w:color="auto" w:fill="auto"/>
            <w:noWrap/>
            <w:tcMar>
              <w:top w:w="20" w:type="dxa"/>
              <w:left w:w="20" w:type="dxa"/>
              <w:bottom w:w="0" w:type="dxa"/>
              <w:right w:w="20" w:type="dxa"/>
            </w:tcMar>
            <w:vAlign w:val="center"/>
          </w:tcPr>
          <w:p>
            <w:pPr>
              <w:spacing w:line="320" w:lineRule="exact"/>
              <w:jc w:val="center"/>
              <w:rPr>
                <w:rFonts w:ascii="仿宋" w:hAnsi="仿宋" w:eastAsia="仿宋" w:cs="仿宋"/>
                <w:b/>
                <w:color w:val="auto"/>
              </w:rPr>
            </w:pPr>
            <w:r>
              <w:rPr>
                <w:rFonts w:hint="eastAsia" w:ascii="仿宋" w:hAnsi="仿宋" w:eastAsia="仿宋" w:cs="仿宋"/>
                <w:b/>
                <w:color w:val="auto"/>
              </w:rPr>
              <w:t>单价</w:t>
            </w:r>
          </w:p>
        </w:tc>
        <w:tc>
          <w:tcPr>
            <w:tcW w:w="1002" w:type="dxa"/>
            <w:shd w:val="clear" w:color="auto" w:fill="auto"/>
            <w:vAlign w:val="center"/>
          </w:tcPr>
          <w:p>
            <w:pPr>
              <w:spacing w:line="320" w:lineRule="exact"/>
              <w:jc w:val="center"/>
              <w:rPr>
                <w:rFonts w:ascii="仿宋" w:hAnsi="仿宋" w:eastAsia="仿宋" w:cs="仿宋"/>
                <w:b/>
                <w:color w:val="auto"/>
              </w:rPr>
            </w:pPr>
            <w:r>
              <w:rPr>
                <w:rFonts w:hint="eastAsia" w:ascii="仿宋" w:hAnsi="仿宋" w:eastAsia="仿宋" w:cs="仿宋"/>
                <w:b/>
                <w:color w:val="auto"/>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297"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2514"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036"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036" w:type="dxa"/>
            <w:noWrap/>
            <w:tcMar>
              <w:top w:w="20" w:type="dxa"/>
              <w:left w:w="20" w:type="dxa"/>
              <w:bottom w:w="0" w:type="dxa"/>
              <w:right w:w="20" w:type="dxa"/>
            </w:tcMar>
            <w:vAlign w:val="center"/>
          </w:tcPr>
          <w:p>
            <w:pPr>
              <w:spacing w:line="440" w:lineRule="exact"/>
              <w:jc w:val="center"/>
              <w:rPr>
                <w:rFonts w:ascii="仿宋" w:hAnsi="仿宋" w:eastAsia="仿宋" w:cs="仿宋"/>
                <w:bCs/>
                <w:color w:val="0070C0"/>
              </w:rPr>
            </w:pPr>
          </w:p>
        </w:tc>
        <w:tc>
          <w:tcPr>
            <w:tcW w:w="1037"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134"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002" w:type="dxa"/>
            <w:vAlign w:val="center"/>
          </w:tcPr>
          <w:p>
            <w:pPr>
              <w:spacing w:line="440" w:lineRule="exact"/>
              <w:jc w:val="center"/>
              <w:rPr>
                <w:rFonts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297"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2514"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036"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036" w:type="dxa"/>
            <w:noWrap/>
            <w:tcMar>
              <w:top w:w="20" w:type="dxa"/>
              <w:left w:w="20" w:type="dxa"/>
              <w:bottom w:w="0" w:type="dxa"/>
              <w:right w:w="20" w:type="dxa"/>
            </w:tcMar>
            <w:vAlign w:val="center"/>
          </w:tcPr>
          <w:p>
            <w:pPr>
              <w:spacing w:line="440" w:lineRule="exact"/>
              <w:jc w:val="center"/>
              <w:rPr>
                <w:rFonts w:ascii="仿宋" w:hAnsi="仿宋" w:eastAsia="仿宋" w:cs="仿宋"/>
                <w:bCs/>
                <w:color w:val="0070C0"/>
              </w:rPr>
            </w:pPr>
          </w:p>
        </w:tc>
        <w:tc>
          <w:tcPr>
            <w:tcW w:w="1037"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134"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002" w:type="dxa"/>
            <w:vAlign w:val="center"/>
          </w:tcPr>
          <w:p>
            <w:pPr>
              <w:spacing w:line="440" w:lineRule="exact"/>
              <w:jc w:val="center"/>
              <w:rPr>
                <w:rFonts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297"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2514"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036"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036" w:type="dxa"/>
            <w:noWrap/>
            <w:tcMar>
              <w:top w:w="20" w:type="dxa"/>
              <w:left w:w="20" w:type="dxa"/>
              <w:bottom w:w="0" w:type="dxa"/>
              <w:right w:w="20" w:type="dxa"/>
            </w:tcMar>
            <w:vAlign w:val="center"/>
          </w:tcPr>
          <w:p>
            <w:pPr>
              <w:spacing w:line="440" w:lineRule="exact"/>
              <w:jc w:val="center"/>
              <w:rPr>
                <w:rFonts w:ascii="仿宋" w:hAnsi="仿宋" w:eastAsia="仿宋" w:cs="仿宋"/>
                <w:bCs/>
                <w:color w:val="0070C0"/>
              </w:rPr>
            </w:pPr>
          </w:p>
        </w:tc>
        <w:tc>
          <w:tcPr>
            <w:tcW w:w="1037"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134"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002" w:type="dxa"/>
            <w:vAlign w:val="center"/>
          </w:tcPr>
          <w:p>
            <w:pPr>
              <w:spacing w:line="440" w:lineRule="exact"/>
              <w:jc w:val="center"/>
              <w:rPr>
                <w:rFonts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297"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2514"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036"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036" w:type="dxa"/>
            <w:noWrap/>
            <w:tcMar>
              <w:top w:w="20" w:type="dxa"/>
              <w:left w:w="20" w:type="dxa"/>
              <w:bottom w:w="0" w:type="dxa"/>
              <w:right w:w="20" w:type="dxa"/>
            </w:tcMar>
            <w:vAlign w:val="center"/>
          </w:tcPr>
          <w:p>
            <w:pPr>
              <w:spacing w:line="440" w:lineRule="exact"/>
              <w:jc w:val="center"/>
              <w:rPr>
                <w:rFonts w:ascii="仿宋" w:hAnsi="仿宋" w:eastAsia="仿宋" w:cs="仿宋"/>
                <w:bCs/>
                <w:color w:val="0070C0"/>
              </w:rPr>
            </w:pPr>
          </w:p>
        </w:tc>
        <w:tc>
          <w:tcPr>
            <w:tcW w:w="1037"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134"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002" w:type="dxa"/>
            <w:vAlign w:val="center"/>
          </w:tcPr>
          <w:p>
            <w:pPr>
              <w:spacing w:line="440" w:lineRule="exact"/>
              <w:jc w:val="center"/>
              <w:rPr>
                <w:rFonts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297"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2514"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036"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036" w:type="dxa"/>
            <w:noWrap/>
            <w:tcMar>
              <w:top w:w="20" w:type="dxa"/>
              <w:left w:w="20" w:type="dxa"/>
              <w:bottom w:w="0" w:type="dxa"/>
              <w:right w:w="20" w:type="dxa"/>
            </w:tcMar>
            <w:vAlign w:val="center"/>
          </w:tcPr>
          <w:p>
            <w:pPr>
              <w:spacing w:line="440" w:lineRule="exact"/>
              <w:jc w:val="center"/>
              <w:rPr>
                <w:rFonts w:ascii="仿宋" w:hAnsi="仿宋" w:eastAsia="仿宋" w:cs="仿宋"/>
                <w:bCs/>
                <w:color w:val="0070C0"/>
              </w:rPr>
            </w:pPr>
          </w:p>
        </w:tc>
        <w:tc>
          <w:tcPr>
            <w:tcW w:w="1037"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134"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002" w:type="dxa"/>
            <w:vAlign w:val="center"/>
          </w:tcPr>
          <w:p>
            <w:pPr>
              <w:spacing w:line="440" w:lineRule="exact"/>
              <w:jc w:val="center"/>
              <w:rPr>
                <w:rFonts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297"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2514"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036"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036" w:type="dxa"/>
            <w:noWrap/>
            <w:tcMar>
              <w:top w:w="20" w:type="dxa"/>
              <w:left w:w="20" w:type="dxa"/>
              <w:bottom w:w="0" w:type="dxa"/>
              <w:right w:w="20" w:type="dxa"/>
            </w:tcMar>
            <w:vAlign w:val="center"/>
          </w:tcPr>
          <w:p>
            <w:pPr>
              <w:spacing w:line="440" w:lineRule="exact"/>
              <w:jc w:val="center"/>
              <w:rPr>
                <w:rFonts w:ascii="仿宋" w:hAnsi="仿宋" w:eastAsia="仿宋" w:cs="仿宋"/>
                <w:bCs/>
                <w:color w:val="0070C0"/>
              </w:rPr>
            </w:pPr>
          </w:p>
        </w:tc>
        <w:tc>
          <w:tcPr>
            <w:tcW w:w="1037"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134"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002" w:type="dxa"/>
            <w:vAlign w:val="center"/>
          </w:tcPr>
          <w:p>
            <w:pPr>
              <w:spacing w:line="440" w:lineRule="exact"/>
              <w:jc w:val="center"/>
              <w:rPr>
                <w:rFonts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0" w:type="dxa"/>
            <w:shd w:val="clear" w:color="auto" w:fill="F1F1F1" w:themeFill="background1" w:themeFillShade="F2"/>
            <w:noWrap/>
            <w:tcMar>
              <w:top w:w="20" w:type="dxa"/>
              <w:left w:w="20" w:type="dxa"/>
              <w:bottom w:w="0" w:type="dxa"/>
              <w:right w:w="20" w:type="dxa"/>
            </w:tcMar>
            <w:vAlign w:val="center"/>
          </w:tcPr>
          <w:p>
            <w:pPr>
              <w:spacing w:line="440" w:lineRule="exact"/>
              <w:jc w:val="center"/>
              <w:rPr>
                <w:rFonts w:ascii="仿宋" w:hAnsi="仿宋" w:eastAsia="仿宋" w:cs="仿宋"/>
                <w:b/>
                <w:bCs/>
                <w:color w:val="auto"/>
              </w:rPr>
            </w:pPr>
            <w:r>
              <w:rPr>
                <w:rFonts w:hint="eastAsia" w:ascii="仿宋" w:hAnsi="仿宋" w:eastAsia="仿宋" w:cs="仿宋"/>
                <w:b/>
                <w:bCs/>
                <w:color w:val="auto"/>
              </w:rPr>
              <w:t>二</w:t>
            </w:r>
          </w:p>
        </w:tc>
        <w:tc>
          <w:tcPr>
            <w:tcW w:w="9056" w:type="dxa"/>
            <w:gridSpan w:val="7"/>
            <w:shd w:val="clear" w:color="auto" w:fill="F1F1F1" w:themeFill="background1" w:themeFillShade="F2"/>
            <w:noWrap/>
            <w:tcMar>
              <w:top w:w="20" w:type="dxa"/>
              <w:left w:w="20" w:type="dxa"/>
              <w:bottom w:w="0" w:type="dxa"/>
              <w:right w:w="20" w:type="dxa"/>
            </w:tcMar>
            <w:vAlign w:val="center"/>
          </w:tcPr>
          <w:p>
            <w:pPr>
              <w:spacing w:line="440" w:lineRule="exact"/>
              <w:jc w:val="center"/>
              <w:rPr>
                <w:rFonts w:ascii="仿宋" w:hAnsi="仿宋" w:eastAsia="仿宋" w:cs="仿宋"/>
                <w:b/>
                <w:bCs/>
                <w:color w:val="auto"/>
              </w:rPr>
            </w:pPr>
            <w:r>
              <w:rPr>
                <w:rFonts w:hint="eastAsia" w:ascii="仿宋" w:hAnsi="仿宋" w:eastAsia="仿宋" w:cs="仿宋"/>
                <w:b/>
                <w:bCs/>
                <w:color w:val="auto"/>
              </w:rPr>
              <w:t>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pPr>
              <w:spacing w:line="440" w:lineRule="exact"/>
              <w:jc w:val="center"/>
              <w:rPr>
                <w:rFonts w:ascii="仿宋" w:hAnsi="仿宋" w:eastAsia="仿宋" w:cs="仿宋"/>
                <w:b/>
                <w:bCs/>
                <w:color w:val="auto"/>
              </w:rPr>
            </w:pPr>
            <w:r>
              <w:rPr>
                <w:rFonts w:hint="eastAsia" w:ascii="仿宋" w:hAnsi="仿宋" w:eastAsia="仿宋" w:cs="仿宋"/>
                <w:b/>
                <w:bCs/>
                <w:color w:val="auto"/>
              </w:rPr>
              <w:t>序号</w:t>
            </w:r>
          </w:p>
        </w:tc>
        <w:tc>
          <w:tcPr>
            <w:tcW w:w="1297" w:type="dxa"/>
            <w:noWrap/>
            <w:tcMar>
              <w:top w:w="20" w:type="dxa"/>
              <w:left w:w="20" w:type="dxa"/>
              <w:bottom w:w="0" w:type="dxa"/>
              <w:right w:w="20" w:type="dxa"/>
            </w:tcMar>
            <w:vAlign w:val="center"/>
          </w:tcPr>
          <w:p>
            <w:pPr>
              <w:spacing w:line="440" w:lineRule="exact"/>
              <w:jc w:val="center"/>
              <w:rPr>
                <w:rFonts w:ascii="仿宋" w:hAnsi="仿宋" w:eastAsia="仿宋" w:cs="仿宋"/>
                <w:b/>
                <w:bCs/>
                <w:color w:val="auto"/>
              </w:rPr>
            </w:pPr>
            <w:r>
              <w:rPr>
                <w:rFonts w:hint="eastAsia" w:ascii="仿宋" w:hAnsi="仿宋" w:eastAsia="仿宋" w:cs="仿宋"/>
                <w:b/>
                <w:bCs/>
                <w:color w:val="auto"/>
              </w:rPr>
              <w:t>费用名称</w:t>
            </w:r>
          </w:p>
        </w:tc>
        <w:tc>
          <w:tcPr>
            <w:tcW w:w="4586" w:type="dxa"/>
            <w:gridSpan w:val="3"/>
            <w:noWrap/>
            <w:tcMar>
              <w:top w:w="20" w:type="dxa"/>
              <w:left w:w="20" w:type="dxa"/>
              <w:bottom w:w="0" w:type="dxa"/>
              <w:right w:w="20" w:type="dxa"/>
            </w:tcMar>
            <w:vAlign w:val="center"/>
          </w:tcPr>
          <w:p>
            <w:pPr>
              <w:spacing w:line="440" w:lineRule="exact"/>
              <w:jc w:val="center"/>
              <w:rPr>
                <w:rFonts w:ascii="仿宋" w:hAnsi="仿宋" w:eastAsia="仿宋" w:cs="仿宋"/>
                <w:b/>
                <w:bCs/>
                <w:color w:val="auto"/>
              </w:rPr>
            </w:pPr>
            <w:r>
              <w:rPr>
                <w:rFonts w:hint="eastAsia" w:ascii="仿宋" w:hAnsi="仿宋" w:eastAsia="仿宋" w:cs="仿宋"/>
                <w:b/>
                <w:bCs/>
                <w:color w:val="auto"/>
              </w:rPr>
              <w:t>费用描述</w:t>
            </w:r>
          </w:p>
        </w:tc>
        <w:tc>
          <w:tcPr>
            <w:tcW w:w="1037" w:type="dxa"/>
            <w:noWrap/>
            <w:tcMar>
              <w:top w:w="20" w:type="dxa"/>
              <w:left w:w="20" w:type="dxa"/>
              <w:bottom w:w="0" w:type="dxa"/>
              <w:right w:w="20" w:type="dxa"/>
            </w:tcMar>
            <w:vAlign w:val="center"/>
          </w:tcPr>
          <w:p>
            <w:pPr>
              <w:spacing w:line="440" w:lineRule="exact"/>
              <w:jc w:val="center"/>
              <w:rPr>
                <w:rFonts w:ascii="仿宋" w:hAnsi="仿宋" w:eastAsia="仿宋" w:cs="仿宋"/>
                <w:b/>
                <w:bCs/>
                <w:color w:val="auto"/>
              </w:rPr>
            </w:pPr>
            <w:r>
              <w:rPr>
                <w:rFonts w:hint="eastAsia" w:ascii="仿宋" w:hAnsi="仿宋" w:eastAsia="仿宋" w:cs="仿宋"/>
                <w:b/>
                <w:bCs/>
                <w:color w:val="auto"/>
              </w:rPr>
              <w:t>数量</w:t>
            </w:r>
          </w:p>
        </w:tc>
        <w:tc>
          <w:tcPr>
            <w:tcW w:w="1134" w:type="dxa"/>
            <w:noWrap/>
            <w:tcMar>
              <w:top w:w="20" w:type="dxa"/>
              <w:left w:w="20" w:type="dxa"/>
              <w:bottom w:w="0" w:type="dxa"/>
              <w:right w:w="20" w:type="dxa"/>
            </w:tcMar>
            <w:vAlign w:val="center"/>
          </w:tcPr>
          <w:p>
            <w:pPr>
              <w:spacing w:line="440" w:lineRule="exact"/>
              <w:jc w:val="center"/>
              <w:rPr>
                <w:rFonts w:ascii="仿宋" w:hAnsi="仿宋" w:eastAsia="仿宋" w:cs="仿宋"/>
                <w:b/>
                <w:bCs/>
                <w:color w:val="auto"/>
              </w:rPr>
            </w:pPr>
            <w:r>
              <w:rPr>
                <w:rFonts w:hint="eastAsia" w:ascii="仿宋" w:hAnsi="仿宋" w:eastAsia="仿宋" w:cs="仿宋"/>
                <w:b/>
                <w:bCs/>
                <w:color w:val="auto"/>
              </w:rPr>
              <w:t>单价</w:t>
            </w:r>
          </w:p>
        </w:tc>
        <w:tc>
          <w:tcPr>
            <w:tcW w:w="1002" w:type="dxa"/>
            <w:vAlign w:val="center"/>
          </w:tcPr>
          <w:p>
            <w:pPr>
              <w:spacing w:line="440" w:lineRule="exact"/>
              <w:jc w:val="center"/>
              <w:rPr>
                <w:rFonts w:ascii="仿宋" w:hAnsi="仿宋" w:eastAsia="仿宋" w:cs="仿宋"/>
                <w:b/>
                <w:bCs/>
                <w:color w:val="auto"/>
              </w:rPr>
            </w:pPr>
            <w:r>
              <w:rPr>
                <w:rFonts w:hint="eastAsia" w:ascii="仿宋" w:hAnsi="仿宋" w:eastAsia="仿宋" w:cs="仿宋"/>
                <w:b/>
                <w:bCs/>
                <w:color w:val="auto"/>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297"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4586" w:type="dxa"/>
            <w:gridSpan w:val="3"/>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037"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134"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002" w:type="dxa"/>
            <w:vAlign w:val="center"/>
          </w:tcPr>
          <w:p>
            <w:pPr>
              <w:spacing w:line="440" w:lineRule="exact"/>
              <w:jc w:val="center"/>
              <w:rPr>
                <w:rFonts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297"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4586" w:type="dxa"/>
            <w:gridSpan w:val="3"/>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037"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134"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002" w:type="dxa"/>
            <w:vAlign w:val="center"/>
          </w:tcPr>
          <w:p>
            <w:pPr>
              <w:spacing w:line="440" w:lineRule="exact"/>
              <w:jc w:val="center"/>
              <w:rPr>
                <w:rFonts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297"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4586" w:type="dxa"/>
            <w:gridSpan w:val="3"/>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037"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134"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002" w:type="dxa"/>
            <w:vAlign w:val="center"/>
          </w:tcPr>
          <w:p>
            <w:pPr>
              <w:spacing w:line="440" w:lineRule="exact"/>
              <w:jc w:val="center"/>
              <w:rPr>
                <w:rFonts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20"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297"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4586" w:type="dxa"/>
            <w:gridSpan w:val="3"/>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037"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134" w:type="dxa"/>
            <w:noWrap/>
            <w:tcMar>
              <w:top w:w="20" w:type="dxa"/>
              <w:left w:w="20" w:type="dxa"/>
              <w:bottom w:w="0" w:type="dxa"/>
              <w:right w:w="20" w:type="dxa"/>
            </w:tcMar>
            <w:vAlign w:val="center"/>
          </w:tcPr>
          <w:p>
            <w:pPr>
              <w:spacing w:line="440" w:lineRule="exact"/>
              <w:jc w:val="center"/>
              <w:rPr>
                <w:rFonts w:ascii="仿宋" w:hAnsi="仿宋" w:eastAsia="仿宋" w:cs="仿宋"/>
                <w:bCs/>
                <w:color w:val="auto"/>
              </w:rPr>
            </w:pPr>
          </w:p>
        </w:tc>
        <w:tc>
          <w:tcPr>
            <w:tcW w:w="1002" w:type="dxa"/>
            <w:vAlign w:val="center"/>
          </w:tcPr>
          <w:p>
            <w:pPr>
              <w:spacing w:line="440" w:lineRule="exact"/>
              <w:jc w:val="center"/>
              <w:rPr>
                <w:rFonts w:ascii="仿宋" w:hAnsi="仿宋" w:eastAsia="仿宋" w:cs="仿宋"/>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774" w:type="dxa"/>
            <w:gridSpan w:val="7"/>
            <w:noWrap/>
            <w:tcMar>
              <w:top w:w="20" w:type="dxa"/>
              <w:left w:w="20" w:type="dxa"/>
              <w:bottom w:w="0" w:type="dxa"/>
              <w:right w:w="20" w:type="dxa"/>
            </w:tcMar>
            <w:vAlign w:val="center"/>
          </w:tcPr>
          <w:p>
            <w:pPr>
              <w:spacing w:line="440" w:lineRule="exact"/>
              <w:jc w:val="center"/>
              <w:rPr>
                <w:rFonts w:ascii="仿宋" w:hAnsi="仿宋" w:eastAsia="仿宋" w:cs="仿宋"/>
                <w:b/>
                <w:bCs/>
                <w:color w:val="auto"/>
              </w:rPr>
            </w:pPr>
            <w:r>
              <w:rPr>
                <w:rFonts w:hint="eastAsia" w:ascii="仿宋" w:hAnsi="仿宋" w:eastAsia="仿宋" w:cs="仿宋"/>
                <w:b/>
                <w:bCs/>
                <w:color w:val="auto"/>
              </w:rPr>
              <w:t>总计</w:t>
            </w:r>
          </w:p>
        </w:tc>
        <w:tc>
          <w:tcPr>
            <w:tcW w:w="1002" w:type="dxa"/>
            <w:vAlign w:val="center"/>
          </w:tcPr>
          <w:p>
            <w:pPr>
              <w:spacing w:line="440" w:lineRule="exact"/>
              <w:jc w:val="center"/>
              <w:rPr>
                <w:rFonts w:ascii="仿宋" w:hAnsi="仿宋" w:eastAsia="仿宋" w:cs="仿宋"/>
                <w:b/>
                <w:bCs/>
                <w:color w:val="auto"/>
              </w:rPr>
            </w:pPr>
          </w:p>
        </w:tc>
      </w:tr>
    </w:tbl>
    <w:p>
      <w:pPr>
        <w:tabs>
          <w:tab w:val="right" w:pos="9070"/>
        </w:tabs>
        <w:spacing w:line="480" w:lineRule="exact"/>
        <w:rPr>
          <w:rFonts w:ascii="仿宋" w:hAnsi="仿宋" w:eastAsia="仿宋" w:cs="仿宋"/>
          <w:color w:val="auto"/>
        </w:rPr>
      </w:pPr>
      <w:r>
        <w:rPr>
          <w:rFonts w:hint="eastAsia" w:ascii="仿宋" w:hAnsi="仿宋" w:eastAsia="仿宋" w:cs="仿宋"/>
          <w:color w:val="auto"/>
        </w:rPr>
        <w:t>供应商：（供应商全称并加盖公章）</w:t>
      </w:r>
    </w:p>
    <w:p>
      <w:pPr>
        <w:tabs>
          <w:tab w:val="right" w:pos="9070"/>
        </w:tabs>
        <w:spacing w:line="480" w:lineRule="exact"/>
        <w:rPr>
          <w:rFonts w:ascii="仿宋" w:hAnsi="仿宋" w:eastAsia="仿宋" w:cs="仿宋"/>
          <w:bCs/>
          <w:color w:val="auto"/>
        </w:rPr>
      </w:pPr>
      <w:r>
        <w:rPr>
          <w:rFonts w:hint="eastAsia" w:ascii="仿宋" w:hAnsi="仿宋" w:eastAsia="仿宋" w:cs="仿宋"/>
          <w:bCs/>
          <w:color w:val="auto"/>
        </w:rPr>
        <w:t>日    期：    年    月    日</w:t>
      </w:r>
    </w:p>
    <w:p>
      <w:pPr>
        <w:pStyle w:val="19"/>
        <w:ind w:firstLine="210"/>
        <w:rPr>
          <w:rFonts w:ascii="仿宋" w:hAnsi="仿宋" w:eastAsia="仿宋" w:cs="仿宋"/>
        </w:rPr>
      </w:pPr>
    </w:p>
    <w:p>
      <w:pPr>
        <w:tabs>
          <w:tab w:val="right" w:pos="9070"/>
        </w:tabs>
        <w:spacing w:line="480" w:lineRule="exact"/>
        <w:rPr>
          <w:rFonts w:ascii="仿宋" w:hAnsi="仿宋" w:eastAsia="仿宋" w:cs="仿宋"/>
          <w:bCs/>
          <w:color w:val="auto"/>
        </w:rPr>
      </w:pPr>
      <w:r>
        <w:rPr>
          <w:rFonts w:hint="eastAsia" w:ascii="仿宋" w:hAnsi="仿宋" w:eastAsia="仿宋" w:cs="仿宋"/>
          <w:bCs/>
          <w:color w:val="auto"/>
        </w:rPr>
        <w:t>注：1</w:t>
      </w:r>
      <w:r>
        <w:rPr>
          <w:rFonts w:hint="eastAsia" w:ascii="仿宋" w:hAnsi="仿宋" w:eastAsia="仿宋" w:cs="仿宋"/>
          <w:color w:val="auto"/>
          <w:kern w:val="24"/>
        </w:rPr>
        <w:t>．</w:t>
      </w:r>
      <w:r>
        <w:rPr>
          <w:rFonts w:hint="eastAsia" w:ascii="仿宋" w:hAnsi="仿宋" w:eastAsia="仿宋" w:cs="仿宋"/>
          <w:bCs/>
          <w:color w:val="auto"/>
        </w:rPr>
        <w:t>监狱企业、残疾人福利性单位视同小微企业。</w:t>
      </w:r>
    </w:p>
    <w:p>
      <w:pPr>
        <w:tabs>
          <w:tab w:val="right" w:pos="9070"/>
        </w:tabs>
        <w:spacing w:line="480" w:lineRule="exact"/>
        <w:ind w:firstLine="420" w:firstLineChars="200"/>
        <w:rPr>
          <w:rFonts w:ascii="仿宋" w:hAnsi="仿宋" w:eastAsia="仿宋" w:cs="仿宋"/>
          <w:bCs/>
          <w:color w:val="auto"/>
        </w:rPr>
      </w:pPr>
      <w:r>
        <w:rPr>
          <w:rFonts w:hint="eastAsia" w:ascii="仿宋" w:hAnsi="仿宋" w:eastAsia="仿宋" w:cs="仿宋"/>
          <w:bCs/>
          <w:color w:val="auto"/>
        </w:rPr>
        <w:t>2</w:t>
      </w:r>
      <w:r>
        <w:rPr>
          <w:rFonts w:hint="eastAsia" w:ascii="仿宋" w:hAnsi="仿宋" w:eastAsia="仿宋" w:cs="仿宋"/>
          <w:color w:val="auto"/>
          <w:kern w:val="24"/>
        </w:rPr>
        <w:t>．</w:t>
      </w:r>
      <w:r>
        <w:rPr>
          <w:rFonts w:hint="eastAsia" w:ascii="仿宋" w:hAnsi="仿宋" w:eastAsia="仿宋" w:cs="仿宋"/>
          <w:bCs/>
          <w:color w:val="auto"/>
        </w:rPr>
        <w:t>“是否小微企业产品”一栏若有漏报，将被视为“非小微企业产品”。</w:t>
      </w:r>
    </w:p>
    <w:p>
      <w:pPr>
        <w:tabs>
          <w:tab w:val="right" w:pos="9070"/>
        </w:tabs>
        <w:spacing w:line="480" w:lineRule="exact"/>
        <w:ind w:firstLine="420" w:firstLineChars="200"/>
        <w:rPr>
          <w:rFonts w:ascii="仿宋" w:hAnsi="仿宋" w:eastAsia="仿宋" w:cs="仿宋"/>
          <w:bCs/>
          <w:color w:val="auto"/>
        </w:rPr>
      </w:pPr>
      <w:r>
        <w:rPr>
          <w:rFonts w:hint="eastAsia" w:ascii="仿宋" w:hAnsi="仿宋" w:eastAsia="仿宋" w:cs="仿宋"/>
          <w:bCs/>
          <w:color w:val="auto"/>
        </w:rPr>
        <w:t>3</w:t>
      </w:r>
      <w:r>
        <w:rPr>
          <w:rFonts w:hint="eastAsia" w:ascii="仿宋" w:hAnsi="仿宋" w:eastAsia="仿宋" w:cs="仿宋"/>
          <w:color w:val="auto"/>
          <w:kern w:val="24"/>
        </w:rPr>
        <w:t>．此表仅供参考，投标人</w:t>
      </w:r>
      <w:r>
        <w:rPr>
          <w:rFonts w:hint="eastAsia" w:ascii="仿宋" w:hAnsi="仿宋" w:eastAsia="仿宋" w:cs="仿宋"/>
          <w:bCs/>
          <w:color w:val="auto"/>
        </w:rPr>
        <w:t>可自行扩展，但需响应第三章各标段要求的参数。</w:t>
      </w:r>
    </w:p>
    <w:p>
      <w:pPr>
        <w:spacing w:line="480" w:lineRule="exact"/>
        <w:rPr>
          <w:rFonts w:ascii="仿宋" w:hAnsi="仿宋" w:eastAsia="仿宋" w:cs="仿宋"/>
          <w:b/>
          <w:bCs/>
          <w:color w:val="auto"/>
          <w:sz w:val="32"/>
          <w:szCs w:val="32"/>
        </w:rPr>
      </w:pPr>
      <w:r>
        <w:rPr>
          <w:rFonts w:hint="eastAsia" w:ascii="仿宋" w:hAnsi="仿宋" w:eastAsia="仿宋" w:cs="仿宋"/>
          <w:b/>
          <w:bCs/>
          <w:color w:val="auto"/>
          <w:sz w:val="32"/>
          <w:szCs w:val="32"/>
        </w:rPr>
        <w:br w:type="page"/>
      </w:r>
    </w:p>
    <w:p>
      <w:pPr>
        <w:pStyle w:val="37"/>
        <w:spacing w:before="210" w:after="210"/>
        <w:rPr>
          <w:rFonts w:ascii="仿宋" w:hAnsi="仿宋" w:eastAsia="仿宋" w:cs="仿宋"/>
          <w:b/>
          <w:bCs/>
          <w:color w:val="auto"/>
        </w:rPr>
      </w:pPr>
      <w:r>
        <w:rPr>
          <w:rFonts w:hint="eastAsia" w:ascii="仿宋" w:hAnsi="仿宋" w:eastAsia="仿宋" w:cs="仿宋"/>
          <w:b/>
          <w:bCs/>
          <w:color w:val="auto"/>
        </w:rPr>
        <w:t>第三部分资格证明文件</w:t>
      </w:r>
    </w:p>
    <w:p>
      <w:pPr>
        <w:pStyle w:val="35"/>
        <w:spacing w:line="360" w:lineRule="auto"/>
        <w:ind w:firstLine="480"/>
        <w:rPr>
          <w:rFonts w:ascii="仿宋" w:hAnsi="仿宋" w:eastAsia="仿宋" w:cs="仿宋"/>
          <w:color w:val="auto"/>
        </w:rPr>
      </w:pPr>
      <w:r>
        <w:rPr>
          <w:rFonts w:hint="eastAsia" w:ascii="仿宋" w:hAnsi="仿宋" w:eastAsia="仿宋" w:cs="仿宋"/>
          <w:color w:val="auto"/>
        </w:rPr>
        <w:t>按照招标文件第一章《招标公告》所列“供应商资格要求”提供各项资格证明文件，未按要求提供的，其投标文件将被视为无效文件。</w:t>
      </w:r>
    </w:p>
    <w:p>
      <w:pPr>
        <w:pStyle w:val="35"/>
        <w:spacing w:line="360" w:lineRule="auto"/>
        <w:ind w:firstLine="0" w:firstLineChars="0"/>
        <w:rPr>
          <w:rFonts w:ascii="仿宋" w:hAnsi="仿宋" w:eastAsia="仿宋" w:cs="仿宋"/>
          <w:color w:val="auto"/>
        </w:rPr>
      </w:pPr>
      <w:r>
        <w:rPr>
          <w:rFonts w:hint="eastAsia" w:ascii="仿宋" w:hAnsi="仿宋" w:eastAsia="仿宋" w:cs="仿宋"/>
          <w:color w:val="auto"/>
        </w:rPr>
        <w:t>（一）在中华人民共和国境内注册，依法取得并有效存续的营业执照（含电子营业执照）/事业单位法人证书/民办非企业单位登记证书/非企业专业服务机构执业许可证等。</w:t>
      </w:r>
    </w:p>
    <w:p>
      <w:pPr>
        <w:pStyle w:val="35"/>
        <w:spacing w:line="360" w:lineRule="auto"/>
        <w:ind w:firstLine="0" w:firstLineChars="0"/>
        <w:rPr>
          <w:rFonts w:ascii="仿宋" w:hAnsi="仿宋" w:eastAsia="仿宋" w:cs="仿宋"/>
          <w:color w:val="auto"/>
        </w:rPr>
      </w:pPr>
      <w:r>
        <w:rPr>
          <w:rFonts w:hint="eastAsia" w:ascii="仿宋" w:hAnsi="仿宋" w:eastAsia="仿宋" w:cs="仿宋"/>
          <w:color w:val="auto"/>
        </w:rPr>
        <w:t>（二）财务状况报告</w:t>
      </w:r>
    </w:p>
    <w:p>
      <w:pPr>
        <w:pStyle w:val="35"/>
        <w:spacing w:line="360" w:lineRule="auto"/>
        <w:ind w:firstLine="480"/>
        <w:rPr>
          <w:rFonts w:ascii="仿宋" w:hAnsi="仿宋" w:eastAsia="仿宋" w:cs="仿宋"/>
          <w:color w:val="auto"/>
        </w:rPr>
      </w:pPr>
      <w:r>
        <w:rPr>
          <w:rFonts w:hint="eastAsia" w:ascii="仿宋" w:hAnsi="仿宋" w:eastAsia="仿宋" w:cs="仿宋"/>
          <w:color w:val="auto"/>
        </w:rPr>
        <w:t>提供具有财务审计资质的单位出具经审计的2022年度财务报告（包括报告正文、资产负债表、利润表、现金流量表及所有者权益变动表（无所有者权益表的提供书面说明）、附注、会计师事务所营业执照及注册会计师执业证书，报告正文应有会计师事务所公章，2个注册会计师的签字和盖章），且无反对意见；事业法人提供部门决算报告；</w:t>
      </w:r>
    </w:p>
    <w:p>
      <w:pPr>
        <w:pStyle w:val="35"/>
        <w:spacing w:line="360" w:lineRule="auto"/>
        <w:ind w:firstLine="480"/>
        <w:rPr>
          <w:rFonts w:ascii="仿宋" w:hAnsi="仿宋" w:eastAsia="仿宋" w:cs="仿宋"/>
          <w:color w:val="auto"/>
        </w:rPr>
      </w:pPr>
      <w:r>
        <w:rPr>
          <w:rFonts w:hint="eastAsia" w:ascii="仿宋" w:hAnsi="仿宋" w:eastAsia="仿宋" w:cs="仿宋"/>
          <w:color w:val="auto"/>
        </w:rPr>
        <w:t>或在开标日期前6个月内其基本开户银行出具的资信证明（附《基本存款账户信息》或《银行开户许可证》复印件）；</w:t>
      </w:r>
    </w:p>
    <w:p>
      <w:pPr>
        <w:pStyle w:val="35"/>
        <w:spacing w:line="360" w:lineRule="auto"/>
        <w:ind w:firstLine="480"/>
        <w:rPr>
          <w:rFonts w:ascii="仿宋" w:hAnsi="仿宋" w:eastAsia="仿宋" w:cs="仿宋"/>
          <w:color w:val="auto"/>
        </w:rPr>
      </w:pPr>
      <w:r>
        <w:rPr>
          <w:rFonts w:hint="eastAsia" w:ascii="仿宋" w:hAnsi="仿宋" w:eastAsia="仿宋" w:cs="仿宋"/>
          <w:color w:val="auto"/>
        </w:rPr>
        <w:t>或财政部门认可的政府采购专业担保机构出具的投标担保函；</w:t>
      </w:r>
    </w:p>
    <w:p>
      <w:pPr>
        <w:pStyle w:val="35"/>
        <w:spacing w:line="360" w:lineRule="auto"/>
        <w:ind w:firstLine="480"/>
        <w:rPr>
          <w:rFonts w:ascii="仿宋" w:hAnsi="仿宋" w:eastAsia="仿宋" w:cs="仿宋"/>
          <w:color w:val="auto"/>
        </w:rPr>
      </w:pPr>
      <w:r>
        <w:rPr>
          <w:rFonts w:hint="eastAsia" w:ascii="仿宋" w:hAnsi="仿宋" w:eastAsia="仿宋" w:cs="仿宋"/>
          <w:color w:val="auto"/>
        </w:rPr>
        <w:t>或表明具有良好的商业信誉和健全的财务会计制度的诚信声明；</w:t>
      </w:r>
    </w:p>
    <w:p>
      <w:pPr>
        <w:pStyle w:val="35"/>
        <w:spacing w:line="360" w:lineRule="auto"/>
        <w:ind w:firstLine="480"/>
        <w:rPr>
          <w:rFonts w:ascii="仿宋" w:hAnsi="仿宋" w:eastAsia="仿宋" w:cs="仿宋"/>
          <w:color w:val="auto"/>
        </w:rPr>
      </w:pPr>
      <w:r>
        <w:rPr>
          <w:rFonts w:hint="eastAsia" w:ascii="仿宋" w:hAnsi="仿宋" w:eastAsia="仿宋" w:cs="仿宋"/>
          <w:color w:val="auto"/>
        </w:rPr>
        <w:t>以上四种形式的资料提供任何一种即可。</w:t>
      </w:r>
    </w:p>
    <w:p>
      <w:pPr>
        <w:pStyle w:val="35"/>
        <w:spacing w:line="360" w:lineRule="auto"/>
        <w:ind w:firstLine="0" w:firstLineChars="0"/>
        <w:rPr>
          <w:rFonts w:ascii="仿宋" w:hAnsi="仿宋" w:eastAsia="仿宋" w:cs="仿宋"/>
          <w:color w:val="auto"/>
        </w:rPr>
      </w:pPr>
      <w:r>
        <w:rPr>
          <w:rFonts w:hint="eastAsia" w:ascii="仿宋" w:hAnsi="仿宋" w:eastAsia="仿宋" w:cs="仿宋"/>
          <w:color w:val="auto"/>
        </w:rPr>
        <w:t>（三）具有履行合同所必需的设备和专业技术能力（提供承诺书，格式自拟）。</w:t>
      </w:r>
    </w:p>
    <w:p>
      <w:pPr>
        <w:pStyle w:val="35"/>
        <w:spacing w:line="360" w:lineRule="auto"/>
        <w:ind w:firstLine="0" w:firstLineChars="0"/>
        <w:rPr>
          <w:rFonts w:ascii="仿宋" w:hAnsi="仿宋" w:eastAsia="仿宋" w:cs="仿宋"/>
          <w:color w:val="auto"/>
        </w:rPr>
      </w:pPr>
      <w:r>
        <w:rPr>
          <w:rFonts w:hint="eastAsia" w:ascii="仿宋" w:hAnsi="仿宋" w:eastAsia="仿宋" w:cs="仿宋"/>
          <w:color w:val="auto"/>
        </w:rPr>
        <w:t>（四）提供依法缴纳税收的良好记录，缴费所属日期为投标截止时间前6个月内任一月份（投标截止时间当月不计入）的增值税（或企业所得税）缴费凭据或纳税的银行转账汇款单、对账单等判定/在法规范围内不需提供的应出具书面说明和证明文件；军队单位不作要求。</w:t>
      </w:r>
    </w:p>
    <w:p>
      <w:pPr>
        <w:pStyle w:val="35"/>
        <w:spacing w:line="360" w:lineRule="auto"/>
        <w:ind w:firstLine="0" w:firstLineChars="0"/>
        <w:rPr>
          <w:rFonts w:ascii="仿宋" w:hAnsi="仿宋" w:eastAsia="仿宋" w:cs="仿宋"/>
          <w:color w:val="auto"/>
        </w:rPr>
      </w:pPr>
      <w:r>
        <w:rPr>
          <w:rFonts w:hint="eastAsia" w:ascii="仿宋" w:hAnsi="仿宋" w:eastAsia="仿宋" w:cs="仿宋"/>
          <w:color w:val="auto"/>
        </w:rPr>
        <w:t>（五）提供依法缴纳社会保障资金的良好记录，缴费所属日期为投标截止时间前6个月内任一月份（投标截止时间当月不计入）的根据银行转账汇款单或社保部门出具的缴纳社会保障金的凭证判定/在法规范围内不需提供的应出具书面说明和证明文件。</w:t>
      </w:r>
    </w:p>
    <w:p>
      <w:pPr>
        <w:pStyle w:val="35"/>
        <w:spacing w:line="360" w:lineRule="auto"/>
        <w:ind w:firstLine="0" w:firstLineChars="0"/>
        <w:rPr>
          <w:rFonts w:ascii="仿宋" w:hAnsi="仿宋" w:eastAsia="仿宋" w:cs="仿宋"/>
          <w:color w:val="auto"/>
        </w:rPr>
      </w:pPr>
      <w:r>
        <w:rPr>
          <w:rFonts w:hint="eastAsia" w:ascii="仿宋" w:hAnsi="仿宋" w:eastAsia="仿宋" w:cs="仿宋"/>
          <w:color w:val="auto"/>
        </w:rPr>
        <w:t>（六）参加本次政府采购活动前3年内在经营活动中没有重大违法记录，以及未被列入失信被执行人、重大税收违法案件当事人名单、政府采购严重违法失信行为记录名单的书面声明。</w:t>
      </w:r>
    </w:p>
    <w:p>
      <w:pPr>
        <w:pStyle w:val="35"/>
        <w:spacing w:line="360" w:lineRule="auto"/>
        <w:ind w:firstLine="0" w:firstLineChars="0"/>
        <w:rPr>
          <w:rFonts w:ascii="仿宋" w:hAnsi="仿宋" w:eastAsia="仿宋" w:cs="仿宋"/>
          <w:color w:val="auto"/>
        </w:rPr>
      </w:pPr>
      <w:r>
        <w:rPr>
          <w:rFonts w:hint="eastAsia" w:ascii="仿宋" w:hAnsi="仿宋" w:eastAsia="仿宋" w:cs="仿宋"/>
          <w:color w:val="auto"/>
        </w:rPr>
        <w:t>（七）法定代表人（主要负责人）委托代理人参加投标时，应提供法定代表人（主要负责人）委托授权书；法定代表人（主要负责人）亲自参加投标时，应提供法定代表人（主要负责人）身份证明书。</w:t>
      </w:r>
    </w:p>
    <w:p>
      <w:pPr>
        <w:pStyle w:val="35"/>
        <w:spacing w:line="360" w:lineRule="auto"/>
        <w:ind w:firstLine="0" w:firstLineChars="0"/>
        <w:rPr>
          <w:rFonts w:ascii="仿宋" w:hAnsi="仿宋" w:eastAsia="仿宋" w:cs="仿宋"/>
          <w:color w:val="auto"/>
        </w:rPr>
      </w:pPr>
      <w:r>
        <w:rPr>
          <w:rFonts w:hint="eastAsia" w:ascii="仿宋" w:hAnsi="仿宋" w:eastAsia="仿宋" w:cs="仿宋"/>
          <w:color w:val="auto"/>
        </w:rPr>
        <w:t>（八）根据《财政部关于在政府采购活动中查询及使用信用记录有关问题的通知》（财库〔2016〕125号）文件要求，采购人或采购代理机构将通过“信用中国”网站（www.creditchina.gov.cn）和“中国政府采购网”（www.ccgp.gov.cn）在资格审查阶段查询供应商信用记录，被列入失信被执行人、重大税收违法失信主体、政府采购严重违法失信行为记录名单的单位将被拒绝参与本项目投标</w:t>
      </w:r>
    </w:p>
    <w:p>
      <w:pPr>
        <w:pStyle w:val="35"/>
        <w:spacing w:line="360" w:lineRule="auto"/>
        <w:ind w:firstLine="480"/>
        <w:rPr>
          <w:rFonts w:ascii="仿宋" w:hAnsi="仿宋" w:eastAsia="仿宋" w:cs="仿宋"/>
          <w:color w:val="auto"/>
        </w:rPr>
      </w:pPr>
      <w:r>
        <w:rPr>
          <w:rFonts w:hint="eastAsia" w:ascii="仿宋" w:hAnsi="仿宋" w:eastAsia="仿宋" w:cs="仿宋"/>
          <w:color w:val="auto"/>
        </w:rPr>
        <w:t>提示：</w:t>
      </w:r>
    </w:p>
    <w:p>
      <w:pPr>
        <w:pStyle w:val="35"/>
        <w:spacing w:line="360" w:lineRule="auto"/>
        <w:ind w:firstLine="480"/>
        <w:rPr>
          <w:rFonts w:ascii="仿宋" w:hAnsi="仿宋" w:eastAsia="仿宋" w:cs="仿宋"/>
          <w:color w:val="auto"/>
        </w:rPr>
      </w:pPr>
      <w:r>
        <w:rPr>
          <w:rFonts w:hint="eastAsia" w:ascii="仿宋" w:hAnsi="仿宋" w:eastAsia="仿宋" w:cs="仿宋"/>
          <w:color w:val="auto"/>
        </w:rPr>
        <w:t>1．供应商可通过【信用中国】（www.creditchina.gov.cn）、【中国政府采购网】（www.ccgp.gov.cn）网站对自身信用记录进行自查，并按查询结果填写下述声明。</w:t>
      </w:r>
    </w:p>
    <w:p>
      <w:pPr>
        <w:pStyle w:val="35"/>
        <w:spacing w:line="360" w:lineRule="auto"/>
        <w:ind w:firstLine="480"/>
        <w:rPr>
          <w:rFonts w:ascii="仿宋" w:hAnsi="仿宋" w:eastAsia="仿宋" w:cs="仿宋"/>
          <w:color w:val="auto"/>
        </w:rPr>
      </w:pPr>
      <w:r>
        <w:rPr>
          <w:rFonts w:hint="eastAsia" w:ascii="仿宋" w:hAnsi="仿宋" w:eastAsia="仿宋" w:cs="仿宋"/>
          <w:color w:val="auto"/>
        </w:rPr>
        <w:t>2．供应商在参加政府采购活动前三年内因违法经营被禁止在一定期限内参加政府采购活动，期限届满的，可以参加政府采购活动，但应提供期限届满的证明材料。</w:t>
      </w:r>
    </w:p>
    <w:p>
      <w:pPr>
        <w:rPr>
          <w:rFonts w:ascii="仿宋" w:hAnsi="仿宋" w:eastAsia="仿宋" w:cs="仿宋"/>
          <w:color w:val="auto"/>
          <w:sz w:val="24"/>
          <w:szCs w:val="24"/>
        </w:rPr>
      </w:pPr>
      <w:r>
        <w:rPr>
          <w:rFonts w:hint="eastAsia" w:ascii="仿宋" w:hAnsi="仿宋" w:eastAsia="仿宋" w:cs="仿宋"/>
          <w:color w:val="auto"/>
          <w:sz w:val="24"/>
          <w:szCs w:val="24"/>
        </w:rPr>
        <w:br w:type="page"/>
      </w:r>
    </w:p>
    <w:p>
      <w:pPr>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供应商符合《政府采购法》第二十二条规定条件的承诺函</w:t>
      </w:r>
    </w:p>
    <w:p>
      <w:pPr>
        <w:pStyle w:val="10"/>
        <w:spacing w:line="360" w:lineRule="auto"/>
        <w:ind w:left="0" w:leftChars="0" w:firstLine="480" w:firstLineChars="200"/>
        <w:rPr>
          <w:rFonts w:ascii="仿宋" w:hAnsi="仿宋" w:eastAsia="仿宋" w:cs="仿宋"/>
          <w:color w:val="auto"/>
          <w:szCs w:val="24"/>
        </w:rPr>
      </w:pPr>
      <w:r>
        <w:rPr>
          <w:rFonts w:hint="eastAsia" w:ascii="仿宋" w:hAnsi="仿宋" w:eastAsia="仿宋" w:cs="仿宋"/>
          <w:color w:val="auto"/>
          <w:szCs w:val="24"/>
        </w:rPr>
        <w:t xml:space="preserve">致中技国际招标有限公司： </w:t>
      </w:r>
    </w:p>
    <w:p>
      <w:pPr>
        <w:pStyle w:val="10"/>
        <w:spacing w:line="360" w:lineRule="auto"/>
        <w:ind w:left="0" w:leftChars="0" w:firstLine="480" w:firstLineChars="200"/>
        <w:rPr>
          <w:rFonts w:ascii="仿宋" w:hAnsi="仿宋" w:eastAsia="仿宋" w:cs="仿宋"/>
          <w:color w:val="auto"/>
          <w:szCs w:val="24"/>
        </w:rPr>
      </w:pPr>
      <w:r>
        <w:rPr>
          <w:rFonts w:hint="eastAsia" w:ascii="仿宋" w:hAnsi="仿宋" w:eastAsia="仿宋" w:cs="仿宋"/>
          <w:color w:val="auto"/>
          <w:szCs w:val="24"/>
        </w:rPr>
        <w:t>本公司</w:t>
      </w:r>
      <w:r>
        <w:rPr>
          <w:rFonts w:hint="eastAsia" w:ascii="仿宋" w:hAnsi="仿宋" w:eastAsia="仿宋" w:cs="仿宋"/>
          <w:color w:val="auto"/>
          <w:szCs w:val="24"/>
          <w:u w:val="single"/>
        </w:rPr>
        <w:t xml:space="preserve">                   （公司名称）</w:t>
      </w:r>
      <w:r>
        <w:rPr>
          <w:rFonts w:hint="eastAsia" w:ascii="仿宋" w:hAnsi="仿宋" w:eastAsia="仿宋" w:cs="仿宋"/>
          <w:color w:val="auto"/>
          <w:szCs w:val="24"/>
        </w:rPr>
        <w:t>参加</w:t>
      </w:r>
      <w:r>
        <w:rPr>
          <w:rFonts w:hint="eastAsia" w:ascii="仿宋" w:hAnsi="仿宋" w:eastAsia="仿宋" w:cs="仿宋"/>
          <w:color w:val="auto"/>
          <w:szCs w:val="24"/>
          <w:u w:val="single"/>
        </w:rPr>
        <w:t>（项目名称）</w:t>
      </w:r>
      <w:r>
        <w:rPr>
          <w:rFonts w:hint="eastAsia" w:ascii="仿宋" w:hAnsi="仿宋" w:eastAsia="仿宋" w:cs="仿宋"/>
          <w:color w:val="auto"/>
          <w:szCs w:val="24"/>
        </w:rPr>
        <w:t>的磋商活动，现承诺：</w:t>
      </w:r>
    </w:p>
    <w:p>
      <w:pPr>
        <w:pStyle w:val="10"/>
        <w:spacing w:line="360" w:lineRule="auto"/>
        <w:ind w:left="0" w:leftChars="0" w:firstLine="540" w:firstLineChars="225"/>
        <w:rPr>
          <w:rFonts w:ascii="仿宋" w:hAnsi="仿宋" w:eastAsia="仿宋" w:cs="仿宋"/>
          <w:color w:val="auto"/>
          <w:szCs w:val="24"/>
        </w:rPr>
      </w:pPr>
      <w:r>
        <w:rPr>
          <w:rFonts w:hint="eastAsia" w:ascii="仿宋" w:hAnsi="仿宋" w:eastAsia="仿宋" w:cs="仿宋"/>
          <w:color w:val="auto"/>
          <w:szCs w:val="24"/>
        </w:rPr>
        <w:t>我公司满足政府采购法第二十二条关于供应商的资格要求：</w:t>
      </w:r>
    </w:p>
    <w:p>
      <w:pPr>
        <w:pStyle w:val="10"/>
        <w:spacing w:line="360" w:lineRule="auto"/>
        <w:ind w:left="0" w:leftChars="0" w:firstLine="480" w:firstLineChars="200"/>
        <w:rPr>
          <w:rFonts w:ascii="仿宋" w:hAnsi="仿宋" w:eastAsia="仿宋" w:cs="仿宋"/>
          <w:color w:val="auto"/>
          <w:szCs w:val="24"/>
        </w:rPr>
      </w:pPr>
      <w:r>
        <w:rPr>
          <w:rFonts w:hint="eastAsia" w:ascii="仿宋" w:hAnsi="仿宋" w:eastAsia="仿宋" w:cs="仿宋"/>
          <w:color w:val="auto"/>
          <w:szCs w:val="24"/>
        </w:rPr>
        <w:t>（一）具有独立承担民事责任的能力；</w:t>
      </w:r>
    </w:p>
    <w:p>
      <w:pPr>
        <w:pStyle w:val="10"/>
        <w:spacing w:line="360" w:lineRule="auto"/>
        <w:ind w:left="0" w:leftChars="0" w:firstLine="480" w:firstLineChars="200"/>
        <w:rPr>
          <w:rFonts w:ascii="仿宋" w:hAnsi="仿宋" w:eastAsia="仿宋" w:cs="仿宋"/>
          <w:color w:val="auto"/>
          <w:szCs w:val="24"/>
        </w:rPr>
      </w:pPr>
      <w:r>
        <w:rPr>
          <w:rFonts w:hint="eastAsia" w:ascii="仿宋" w:hAnsi="仿宋" w:eastAsia="仿宋" w:cs="仿宋"/>
          <w:color w:val="auto"/>
          <w:szCs w:val="24"/>
        </w:rPr>
        <w:t>（二）具有良好的商业信誉和健全的财务会计制度；</w:t>
      </w:r>
    </w:p>
    <w:p>
      <w:pPr>
        <w:pStyle w:val="10"/>
        <w:spacing w:line="360" w:lineRule="auto"/>
        <w:ind w:left="0" w:leftChars="0" w:firstLine="480" w:firstLineChars="200"/>
        <w:rPr>
          <w:rFonts w:ascii="仿宋" w:hAnsi="仿宋" w:eastAsia="仿宋" w:cs="仿宋"/>
          <w:color w:val="auto"/>
          <w:szCs w:val="24"/>
        </w:rPr>
      </w:pPr>
      <w:r>
        <w:rPr>
          <w:rFonts w:hint="eastAsia" w:ascii="仿宋" w:hAnsi="仿宋" w:eastAsia="仿宋" w:cs="仿宋"/>
          <w:color w:val="auto"/>
          <w:szCs w:val="24"/>
        </w:rPr>
        <w:t>（三）具有履行合同所必需的设备和专业技术能力；</w:t>
      </w:r>
    </w:p>
    <w:p>
      <w:pPr>
        <w:pStyle w:val="10"/>
        <w:spacing w:line="360" w:lineRule="auto"/>
        <w:ind w:left="0" w:leftChars="0" w:firstLine="480" w:firstLineChars="200"/>
        <w:rPr>
          <w:rFonts w:ascii="仿宋" w:hAnsi="仿宋" w:eastAsia="仿宋" w:cs="仿宋"/>
          <w:color w:val="auto"/>
          <w:szCs w:val="24"/>
        </w:rPr>
      </w:pPr>
      <w:r>
        <w:rPr>
          <w:rFonts w:hint="eastAsia" w:ascii="仿宋" w:hAnsi="仿宋" w:eastAsia="仿宋" w:cs="仿宋"/>
          <w:color w:val="auto"/>
          <w:szCs w:val="24"/>
        </w:rPr>
        <w:t>（四）有依法缴纳税收的良好记录；</w:t>
      </w:r>
    </w:p>
    <w:p>
      <w:pPr>
        <w:pStyle w:val="10"/>
        <w:spacing w:line="360" w:lineRule="auto"/>
        <w:ind w:left="0" w:leftChars="0" w:firstLine="480" w:firstLineChars="200"/>
        <w:rPr>
          <w:rFonts w:ascii="仿宋" w:hAnsi="仿宋" w:eastAsia="仿宋" w:cs="仿宋"/>
          <w:color w:val="auto"/>
          <w:szCs w:val="24"/>
        </w:rPr>
      </w:pPr>
      <w:r>
        <w:rPr>
          <w:rFonts w:hint="eastAsia" w:ascii="仿宋" w:hAnsi="仿宋" w:eastAsia="仿宋" w:cs="仿宋"/>
          <w:color w:val="auto"/>
          <w:szCs w:val="24"/>
        </w:rPr>
        <w:t>（五）参加政府采购活动前三年内，在经营活动中没有重大违法记录；</w:t>
      </w:r>
    </w:p>
    <w:p>
      <w:pPr>
        <w:pStyle w:val="10"/>
        <w:spacing w:line="360" w:lineRule="auto"/>
        <w:ind w:left="0" w:leftChars="0" w:firstLine="480" w:firstLineChars="200"/>
        <w:rPr>
          <w:rFonts w:ascii="仿宋" w:hAnsi="仿宋" w:eastAsia="仿宋" w:cs="仿宋"/>
          <w:color w:val="auto"/>
          <w:szCs w:val="24"/>
        </w:rPr>
      </w:pPr>
      <w:r>
        <w:rPr>
          <w:rFonts w:hint="eastAsia" w:ascii="仿宋" w:hAnsi="仿宋" w:eastAsia="仿宋" w:cs="仿宋"/>
          <w:color w:val="auto"/>
          <w:szCs w:val="24"/>
        </w:rPr>
        <w:t>（六）法律、行政法规规定的其他条件。</w:t>
      </w:r>
    </w:p>
    <w:p>
      <w:pPr>
        <w:pStyle w:val="10"/>
        <w:spacing w:line="360" w:lineRule="auto"/>
        <w:ind w:left="0" w:leftChars="0" w:firstLine="480" w:firstLineChars="200"/>
        <w:rPr>
          <w:rFonts w:ascii="仿宋" w:hAnsi="仿宋" w:eastAsia="仿宋" w:cs="仿宋"/>
          <w:color w:val="auto"/>
          <w:szCs w:val="24"/>
        </w:rPr>
      </w:pPr>
      <w:r>
        <w:rPr>
          <w:rFonts w:hint="eastAsia" w:ascii="仿宋" w:hAnsi="仿宋" w:eastAsia="仿宋" w:cs="仿宋"/>
          <w:color w:val="auto"/>
          <w:szCs w:val="24"/>
        </w:rPr>
        <w:t>同时也满足本项目法律法规规章规定关于供应商的其他资格性条件，未参与本竞争性磋商前期咨询论证，不属于禁止参加投标的供应商。</w:t>
      </w:r>
    </w:p>
    <w:p>
      <w:pPr>
        <w:pStyle w:val="10"/>
        <w:spacing w:line="360" w:lineRule="auto"/>
        <w:ind w:left="0" w:leftChars="0" w:firstLine="480" w:firstLineChars="200"/>
        <w:rPr>
          <w:rFonts w:ascii="仿宋" w:hAnsi="仿宋" w:eastAsia="仿宋" w:cs="仿宋"/>
          <w:color w:val="auto"/>
          <w:szCs w:val="24"/>
        </w:rPr>
      </w:pPr>
      <w:r>
        <w:rPr>
          <w:rFonts w:hint="eastAsia" w:ascii="仿宋" w:hAnsi="仿宋" w:eastAsia="仿宋" w:cs="仿宋"/>
          <w:color w:val="auto"/>
          <w:szCs w:val="24"/>
        </w:rPr>
        <w:t>如违反以上承诺，本公司愿承担一切法律责任。</w:t>
      </w:r>
    </w:p>
    <w:p>
      <w:pPr>
        <w:pStyle w:val="10"/>
        <w:spacing w:line="360" w:lineRule="auto"/>
        <w:ind w:left="0" w:leftChars="0"/>
        <w:rPr>
          <w:rFonts w:ascii="仿宋" w:hAnsi="仿宋" w:eastAsia="仿宋" w:cs="仿宋"/>
          <w:color w:val="auto"/>
          <w:szCs w:val="24"/>
        </w:rPr>
      </w:pPr>
    </w:p>
    <w:p>
      <w:pPr>
        <w:pStyle w:val="10"/>
        <w:spacing w:line="360" w:lineRule="auto"/>
        <w:ind w:left="0" w:leftChars="0" w:firstLine="480" w:firstLineChars="200"/>
        <w:rPr>
          <w:rFonts w:ascii="仿宋" w:hAnsi="仿宋" w:eastAsia="仿宋" w:cs="仿宋"/>
          <w:color w:val="auto"/>
          <w:szCs w:val="24"/>
        </w:rPr>
      </w:pPr>
    </w:p>
    <w:p>
      <w:pPr>
        <w:pStyle w:val="10"/>
        <w:spacing w:line="360" w:lineRule="auto"/>
        <w:ind w:left="0" w:leftChars="0" w:firstLine="480" w:firstLineChars="200"/>
        <w:rPr>
          <w:rFonts w:ascii="仿宋" w:hAnsi="仿宋" w:eastAsia="仿宋" w:cs="仿宋"/>
          <w:color w:val="auto"/>
          <w:szCs w:val="24"/>
        </w:rPr>
      </w:pPr>
      <w:r>
        <w:rPr>
          <w:rFonts w:hint="eastAsia" w:ascii="仿宋" w:hAnsi="仿宋" w:eastAsia="仿宋" w:cs="仿宋"/>
          <w:color w:val="auto"/>
          <w:szCs w:val="24"/>
        </w:rPr>
        <w:t xml:space="preserve">供应商（盖章）：                   </w:t>
      </w:r>
    </w:p>
    <w:p>
      <w:pPr>
        <w:pStyle w:val="10"/>
        <w:spacing w:line="360" w:lineRule="auto"/>
        <w:ind w:left="0" w:leftChars="0" w:firstLine="480" w:firstLineChars="200"/>
        <w:rPr>
          <w:rFonts w:ascii="仿宋" w:hAnsi="仿宋" w:eastAsia="仿宋" w:cs="仿宋"/>
          <w:color w:val="auto"/>
          <w:szCs w:val="24"/>
        </w:rPr>
      </w:pPr>
      <w:r>
        <w:rPr>
          <w:rFonts w:hint="eastAsia" w:ascii="仿宋" w:hAnsi="仿宋" w:eastAsia="仿宋" w:cs="仿宋"/>
          <w:color w:val="auto"/>
          <w:szCs w:val="24"/>
        </w:rPr>
        <w:t>法定代表人或被授权人（签字）：</w:t>
      </w:r>
    </w:p>
    <w:p>
      <w:pPr>
        <w:pStyle w:val="10"/>
        <w:spacing w:line="360" w:lineRule="auto"/>
        <w:ind w:left="0" w:leftChars="0" w:firstLine="480" w:firstLineChars="200"/>
        <w:rPr>
          <w:rFonts w:ascii="仿宋" w:hAnsi="仿宋" w:eastAsia="仿宋" w:cs="仿宋"/>
          <w:color w:val="auto"/>
          <w:szCs w:val="24"/>
        </w:rPr>
      </w:pPr>
      <w:r>
        <w:rPr>
          <w:rFonts w:hint="eastAsia" w:ascii="仿宋" w:hAnsi="仿宋" w:eastAsia="仿宋" w:cs="仿宋"/>
          <w:color w:val="auto"/>
          <w:szCs w:val="24"/>
        </w:rPr>
        <w:t>日  期：   年    月    日</w:t>
      </w:r>
    </w:p>
    <w:p>
      <w:pPr>
        <w:rPr>
          <w:rFonts w:ascii="仿宋" w:hAnsi="仿宋" w:eastAsia="仿宋" w:cs="仿宋"/>
          <w:color w:val="auto"/>
          <w:sz w:val="24"/>
          <w:szCs w:val="24"/>
        </w:rPr>
      </w:pPr>
      <w:r>
        <w:rPr>
          <w:rFonts w:hint="eastAsia" w:ascii="仿宋" w:hAnsi="仿宋" w:eastAsia="仿宋" w:cs="仿宋"/>
          <w:color w:val="auto"/>
          <w:sz w:val="24"/>
          <w:szCs w:val="24"/>
        </w:rPr>
        <w:br w:type="page"/>
      </w:r>
    </w:p>
    <w:p>
      <w:pPr>
        <w:spacing w:beforeLines="50"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无重大违法记录声明</w:t>
      </w:r>
    </w:p>
    <w:p>
      <w:pPr>
        <w:pStyle w:val="35"/>
        <w:spacing w:line="360" w:lineRule="auto"/>
        <w:ind w:firstLine="0" w:firstLineChars="0"/>
        <w:rPr>
          <w:rFonts w:ascii="仿宋" w:hAnsi="仿宋" w:eastAsia="仿宋" w:cs="仿宋"/>
          <w:color w:val="auto"/>
        </w:rPr>
      </w:pPr>
      <w:r>
        <w:rPr>
          <w:rFonts w:hint="eastAsia" w:ascii="仿宋" w:hAnsi="仿宋" w:eastAsia="仿宋" w:cs="仿宋"/>
          <w:color w:val="auto"/>
        </w:rPr>
        <w:t>〈政府采购代理机构〉：</w:t>
      </w:r>
    </w:p>
    <w:p>
      <w:pPr>
        <w:pStyle w:val="35"/>
        <w:spacing w:line="360" w:lineRule="auto"/>
        <w:ind w:firstLine="480"/>
        <w:rPr>
          <w:rFonts w:ascii="仿宋" w:hAnsi="仿宋" w:eastAsia="仿宋" w:cs="仿宋"/>
          <w:color w:val="auto"/>
        </w:rPr>
      </w:pPr>
      <w:r>
        <w:rPr>
          <w:rFonts w:hint="eastAsia" w:ascii="仿宋" w:hAnsi="仿宋" w:eastAsia="仿宋" w:cs="仿宋"/>
          <w:color w:val="auto"/>
        </w:rPr>
        <w:t>我方作为</w:t>
      </w:r>
      <w:r>
        <w:rPr>
          <w:rFonts w:hint="eastAsia" w:ascii="仿宋" w:hAnsi="仿宋" w:eastAsia="仿宋" w:cs="仿宋"/>
          <w:color w:val="auto"/>
          <w:u w:val="single"/>
        </w:rPr>
        <w:t>〈项目名称〉</w:t>
      </w:r>
      <w:r>
        <w:rPr>
          <w:rFonts w:hint="eastAsia" w:ascii="仿宋" w:hAnsi="仿宋" w:eastAsia="仿宋" w:cs="仿宋"/>
          <w:color w:val="auto"/>
        </w:rPr>
        <w:t>（项目编号：</w:t>
      </w:r>
      <w:r>
        <w:rPr>
          <w:rFonts w:hint="eastAsia" w:ascii="仿宋" w:hAnsi="仿宋" w:eastAsia="仿宋" w:cs="仿宋"/>
          <w:color w:val="auto"/>
          <w:u w:val="single"/>
        </w:rPr>
        <w:t>〈项目编号〉</w:t>
      </w:r>
      <w:r>
        <w:rPr>
          <w:rFonts w:hint="eastAsia" w:ascii="仿宋" w:hAnsi="仿宋" w:eastAsia="仿宋" w:cs="仿宋"/>
          <w:color w:val="auto"/>
        </w:rPr>
        <w:t>）第</w:t>
      </w:r>
      <w:r>
        <w:rPr>
          <w:rFonts w:hint="eastAsia" w:ascii="仿宋" w:hAnsi="仿宋" w:eastAsia="仿宋" w:cs="仿宋"/>
          <w:color w:val="auto"/>
          <w:u w:val="single"/>
          <w:lang w:val="en-US" w:eastAsia="zh-CN"/>
        </w:rPr>
        <w:t xml:space="preserve">   </w:t>
      </w:r>
      <w:r>
        <w:rPr>
          <w:rFonts w:hint="eastAsia" w:ascii="仿宋" w:hAnsi="仿宋" w:eastAsia="仿宋" w:cs="仿宋"/>
          <w:color w:val="auto"/>
        </w:rPr>
        <w:t>标段</w:t>
      </w:r>
      <w:r>
        <w:rPr>
          <w:rFonts w:hint="eastAsia" w:ascii="仿宋" w:hAnsi="仿宋" w:eastAsia="仿宋" w:cs="仿宋"/>
          <w:color w:val="auto"/>
          <w:u w:val="single"/>
        </w:rPr>
        <w:t>〈标段名称〉</w:t>
      </w:r>
      <w:r>
        <w:rPr>
          <w:rFonts w:hint="eastAsia" w:ascii="仿宋" w:hAnsi="仿宋" w:eastAsia="仿宋" w:cs="仿宋"/>
          <w:color w:val="auto"/>
        </w:rPr>
        <w:t>的投标供应商，在此郑重声明：</w:t>
      </w:r>
    </w:p>
    <w:p>
      <w:pPr>
        <w:pStyle w:val="35"/>
        <w:spacing w:line="360" w:lineRule="auto"/>
        <w:ind w:firstLine="480"/>
        <w:rPr>
          <w:rFonts w:ascii="仿宋" w:hAnsi="仿宋" w:eastAsia="仿宋" w:cs="仿宋"/>
          <w:color w:val="auto"/>
        </w:rPr>
      </w:pPr>
      <w:r>
        <w:rPr>
          <w:rFonts w:hint="eastAsia" w:ascii="仿宋" w:hAnsi="仿宋" w:eastAsia="仿宋" w:cs="仿宋"/>
          <w:color w:val="auto"/>
        </w:rPr>
        <w:t>1．在参加本次政府采购活动前3年内的经营活动中</w:t>
      </w:r>
      <w:r>
        <w:rPr>
          <w:rFonts w:hint="eastAsia" w:ascii="仿宋" w:hAnsi="仿宋" w:eastAsia="仿宋" w:cs="仿宋"/>
          <w:color w:val="auto"/>
          <w:u w:val="single"/>
          <w:lang w:val="en-US" w:eastAsia="zh-CN"/>
        </w:rPr>
        <w:t xml:space="preserve">   </w:t>
      </w:r>
      <w:r>
        <w:rPr>
          <w:rFonts w:hint="eastAsia" w:ascii="仿宋" w:hAnsi="仿宋" w:eastAsia="仿宋" w:cs="仿宋"/>
          <w:color w:val="auto"/>
        </w:rPr>
        <w:t>（填“没有”或“有”）重大违法记录。</w:t>
      </w:r>
    </w:p>
    <w:p>
      <w:pPr>
        <w:pStyle w:val="35"/>
        <w:spacing w:line="360" w:lineRule="auto"/>
        <w:ind w:firstLine="480"/>
        <w:rPr>
          <w:rFonts w:ascii="仿宋" w:hAnsi="仿宋" w:eastAsia="仿宋" w:cs="仿宋"/>
          <w:color w:val="auto"/>
        </w:rPr>
      </w:pPr>
      <w:r>
        <w:rPr>
          <w:rFonts w:hint="eastAsia" w:ascii="仿宋" w:hAnsi="仿宋" w:eastAsia="仿宋" w:cs="仿宋"/>
          <w:color w:val="auto"/>
        </w:rPr>
        <w:t>2．我方</w:t>
      </w:r>
      <w:r>
        <w:rPr>
          <w:rFonts w:hint="eastAsia" w:ascii="仿宋" w:hAnsi="仿宋" w:eastAsia="仿宋" w:cs="仿宋"/>
          <w:color w:val="auto"/>
          <w:u w:val="single"/>
          <w:lang w:val="en-US" w:eastAsia="zh-CN"/>
        </w:rPr>
        <w:t xml:space="preserve">   </w:t>
      </w:r>
      <w:r>
        <w:rPr>
          <w:rFonts w:hint="eastAsia" w:ascii="仿宋" w:hAnsi="仿宋" w:eastAsia="仿宋" w:cs="仿宋"/>
          <w:color w:val="auto"/>
        </w:rPr>
        <w:t>（填“未被列入”或“被列入”）失信被执行人名单。</w:t>
      </w:r>
    </w:p>
    <w:p>
      <w:pPr>
        <w:pStyle w:val="35"/>
        <w:spacing w:line="360" w:lineRule="auto"/>
        <w:ind w:firstLine="480"/>
        <w:rPr>
          <w:rFonts w:ascii="仿宋" w:hAnsi="仿宋" w:eastAsia="仿宋" w:cs="仿宋"/>
          <w:color w:val="auto"/>
        </w:rPr>
      </w:pPr>
      <w:r>
        <w:rPr>
          <w:rFonts w:hint="eastAsia" w:ascii="仿宋" w:hAnsi="仿宋" w:eastAsia="仿宋" w:cs="仿宋"/>
          <w:color w:val="auto"/>
        </w:rPr>
        <w:t>3．我方</w:t>
      </w:r>
      <w:r>
        <w:rPr>
          <w:rFonts w:hint="eastAsia" w:ascii="仿宋" w:hAnsi="仿宋" w:eastAsia="仿宋" w:cs="仿宋"/>
          <w:color w:val="auto"/>
          <w:u w:val="single"/>
          <w:lang w:val="en-US" w:eastAsia="zh-CN"/>
        </w:rPr>
        <w:t xml:space="preserve">   </w:t>
      </w:r>
      <w:r>
        <w:rPr>
          <w:rFonts w:hint="eastAsia" w:ascii="仿宋" w:hAnsi="仿宋" w:eastAsia="仿宋" w:cs="仿宋"/>
          <w:color w:val="auto"/>
        </w:rPr>
        <w:t>（填“未被列入”或“被列入”）重大税收违法案件当事人名单。</w:t>
      </w:r>
    </w:p>
    <w:p>
      <w:pPr>
        <w:pStyle w:val="35"/>
        <w:spacing w:line="360" w:lineRule="auto"/>
        <w:ind w:firstLine="480"/>
        <w:rPr>
          <w:rFonts w:ascii="仿宋" w:hAnsi="仿宋" w:eastAsia="仿宋" w:cs="仿宋"/>
          <w:color w:val="auto"/>
        </w:rPr>
      </w:pPr>
      <w:r>
        <w:rPr>
          <w:rFonts w:hint="eastAsia" w:ascii="仿宋" w:hAnsi="仿宋" w:eastAsia="仿宋" w:cs="仿宋"/>
          <w:color w:val="auto"/>
        </w:rPr>
        <w:t>4．我方</w:t>
      </w:r>
      <w:r>
        <w:rPr>
          <w:rFonts w:hint="eastAsia" w:ascii="仿宋" w:hAnsi="仿宋" w:eastAsia="仿宋" w:cs="仿宋"/>
          <w:color w:val="auto"/>
          <w:u w:val="single"/>
          <w:lang w:val="en-US" w:eastAsia="zh-CN"/>
        </w:rPr>
        <w:t xml:space="preserve">   </w:t>
      </w:r>
      <w:r>
        <w:rPr>
          <w:rFonts w:hint="eastAsia" w:ascii="仿宋" w:hAnsi="仿宋" w:eastAsia="仿宋" w:cs="仿宋"/>
          <w:color w:val="auto"/>
        </w:rPr>
        <w:t>（填“未被列入”或“被列入”）政府采购严重违法失信行为记录名单。</w:t>
      </w:r>
    </w:p>
    <w:p>
      <w:pPr>
        <w:pStyle w:val="35"/>
        <w:spacing w:line="360" w:lineRule="auto"/>
        <w:ind w:firstLine="480"/>
        <w:rPr>
          <w:rFonts w:ascii="仿宋" w:hAnsi="仿宋" w:eastAsia="仿宋" w:cs="仿宋"/>
          <w:color w:val="auto"/>
        </w:rPr>
      </w:pPr>
      <w:r>
        <w:rPr>
          <w:rFonts w:hint="eastAsia" w:ascii="仿宋" w:hAnsi="仿宋" w:eastAsia="仿宋" w:cs="仿宋"/>
          <w:color w:val="auto"/>
        </w:rPr>
        <w:t>如有不实，我方将无条件地退出本项目的采购活动，并遵照《政府采购法》有关“提供虚假材料的规定”接受处罚。</w:t>
      </w:r>
    </w:p>
    <w:p>
      <w:pPr>
        <w:pStyle w:val="35"/>
        <w:spacing w:line="360" w:lineRule="auto"/>
        <w:ind w:firstLine="480"/>
        <w:rPr>
          <w:rFonts w:ascii="仿宋" w:hAnsi="仿宋" w:eastAsia="仿宋" w:cs="仿宋"/>
          <w:color w:val="auto"/>
        </w:rPr>
      </w:pPr>
      <w:r>
        <w:rPr>
          <w:rFonts w:hint="eastAsia" w:ascii="仿宋" w:hAnsi="仿宋" w:eastAsia="仿宋" w:cs="仿宋"/>
          <w:color w:val="auto"/>
        </w:rPr>
        <w:t>特此声明。</w:t>
      </w:r>
    </w:p>
    <w:p>
      <w:pPr>
        <w:pStyle w:val="35"/>
        <w:tabs>
          <w:tab w:val="center" w:pos="5812"/>
        </w:tabs>
        <w:spacing w:line="360" w:lineRule="auto"/>
        <w:ind w:firstLine="480"/>
        <w:rPr>
          <w:rFonts w:ascii="仿宋" w:hAnsi="仿宋" w:eastAsia="仿宋" w:cs="仿宋"/>
          <w:color w:val="auto"/>
        </w:rPr>
      </w:pPr>
    </w:p>
    <w:p>
      <w:pPr>
        <w:pStyle w:val="35"/>
        <w:tabs>
          <w:tab w:val="center" w:pos="5812"/>
        </w:tabs>
        <w:spacing w:line="360" w:lineRule="auto"/>
        <w:ind w:firstLine="480"/>
        <w:rPr>
          <w:rFonts w:ascii="仿宋" w:hAnsi="仿宋" w:eastAsia="仿宋" w:cs="仿宋"/>
          <w:color w:val="auto"/>
        </w:rPr>
      </w:pPr>
    </w:p>
    <w:p>
      <w:pPr>
        <w:pStyle w:val="35"/>
        <w:tabs>
          <w:tab w:val="center" w:pos="5812"/>
        </w:tabs>
        <w:spacing w:line="360" w:lineRule="auto"/>
        <w:ind w:firstLine="480"/>
        <w:rPr>
          <w:rFonts w:ascii="仿宋" w:hAnsi="仿宋" w:eastAsia="仿宋" w:cs="仿宋"/>
          <w:color w:val="auto"/>
        </w:rPr>
      </w:pPr>
      <w:r>
        <w:rPr>
          <w:rFonts w:hint="eastAsia" w:ascii="仿宋" w:hAnsi="仿宋" w:eastAsia="仿宋" w:cs="仿宋"/>
          <w:color w:val="auto"/>
        </w:rPr>
        <w:t>供应商：（供应商全称并加盖公章）</w:t>
      </w:r>
    </w:p>
    <w:p>
      <w:pPr>
        <w:pStyle w:val="35"/>
        <w:tabs>
          <w:tab w:val="center" w:pos="5812"/>
        </w:tabs>
        <w:spacing w:line="360" w:lineRule="auto"/>
        <w:ind w:firstLine="480"/>
        <w:rPr>
          <w:rFonts w:ascii="仿宋" w:hAnsi="仿宋" w:eastAsia="仿宋" w:cs="仿宋"/>
          <w:color w:val="auto"/>
        </w:rPr>
      </w:pPr>
      <w:r>
        <w:rPr>
          <w:rFonts w:hint="eastAsia" w:ascii="仿宋" w:hAnsi="仿宋" w:eastAsia="仿宋" w:cs="仿宋"/>
          <w:color w:val="auto"/>
        </w:rPr>
        <w:t>日期：</w:t>
      </w:r>
      <w:r>
        <w:rPr>
          <w:rFonts w:hint="eastAsia" w:ascii="仿宋" w:hAnsi="仿宋" w:eastAsia="仿宋" w:cs="仿宋"/>
          <w:color w:val="auto"/>
          <w:lang w:val="en-US" w:eastAsia="zh-CN"/>
        </w:rPr>
        <w:t xml:space="preserve">   </w:t>
      </w:r>
      <w:r>
        <w:rPr>
          <w:rFonts w:hint="eastAsia" w:ascii="仿宋" w:hAnsi="仿宋" w:eastAsia="仿宋" w:cs="仿宋"/>
          <w:color w:val="auto"/>
        </w:rPr>
        <w:t>年</w:t>
      </w:r>
      <w:r>
        <w:rPr>
          <w:rFonts w:hint="eastAsia" w:ascii="仿宋" w:hAnsi="仿宋" w:eastAsia="仿宋" w:cs="仿宋"/>
          <w:color w:val="auto"/>
          <w:lang w:val="en-US" w:eastAsia="zh-CN"/>
        </w:rPr>
        <w:t xml:space="preserve">   </w:t>
      </w:r>
      <w:r>
        <w:rPr>
          <w:rFonts w:hint="eastAsia" w:ascii="仿宋" w:hAnsi="仿宋" w:eastAsia="仿宋" w:cs="仿宋"/>
          <w:color w:val="auto"/>
        </w:rPr>
        <w:t>月</w:t>
      </w:r>
      <w:r>
        <w:rPr>
          <w:rFonts w:hint="eastAsia" w:ascii="仿宋" w:hAnsi="仿宋" w:eastAsia="仿宋" w:cs="仿宋"/>
          <w:color w:val="auto"/>
          <w:lang w:val="en-US" w:eastAsia="zh-CN"/>
        </w:rPr>
        <w:t xml:space="preserve">   </w:t>
      </w:r>
      <w:r>
        <w:rPr>
          <w:rFonts w:hint="eastAsia" w:ascii="仿宋" w:hAnsi="仿宋" w:eastAsia="仿宋" w:cs="仿宋"/>
          <w:color w:val="auto"/>
        </w:rPr>
        <w:t>日</w:t>
      </w:r>
    </w:p>
    <w:p>
      <w:pPr>
        <w:tabs>
          <w:tab w:val="center" w:pos="6663"/>
        </w:tabs>
        <w:spacing w:line="400" w:lineRule="exact"/>
        <w:rPr>
          <w:rFonts w:ascii="仿宋" w:hAnsi="仿宋" w:eastAsia="仿宋" w:cs="仿宋"/>
          <w:color w:val="auto"/>
          <w:sz w:val="28"/>
          <w:szCs w:val="28"/>
        </w:rPr>
      </w:pPr>
      <w:r>
        <w:rPr>
          <w:rFonts w:hint="eastAsia" w:ascii="仿宋" w:hAnsi="仿宋" w:eastAsia="仿宋" w:cs="仿宋"/>
          <w:color w:val="auto"/>
          <w:sz w:val="28"/>
          <w:szCs w:val="28"/>
        </w:rPr>
        <w:br w:type="page"/>
      </w:r>
    </w:p>
    <w:p>
      <w:pPr>
        <w:pStyle w:val="38"/>
        <w:spacing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法定代表人（主要负责人）委托授权书/身份证明（按下方给定格式进行填写）</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说明：</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法定代表人（主要负责人）包括：①企业法人的法定代表人；②个人独资企业的投资人；③分支机构的负责人；④合伙企业的执行事务合伙人（委派代表）；⑤个体工商户业主；⑥农民专业合作社的法定代表人。</w:t>
      </w:r>
    </w:p>
    <w:p>
      <w:pPr>
        <w:spacing w:line="360" w:lineRule="auto"/>
        <w:ind w:firstLine="480" w:firstLineChars="200"/>
        <w:rPr>
          <w:rFonts w:ascii="仿宋" w:hAnsi="仿宋" w:eastAsia="仿宋" w:cs="仿宋"/>
          <w:b/>
          <w:color w:val="auto"/>
          <w:sz w:val="24"/>
          <w:szCs w:val="24"/>
        </w:rPr>
      </w:pPr>
      <w:r>
        <w:rPr>
          <w:rFonts w:hint="eastAsia" w:ascii="仿宋" w:hAnsi="仿宋" w:eastAsia="仿宋" w:cs="仿宋"/>
          <w:color w:val="auto"/>
          <w:sz w:val="24"/>
          <w:szCs w:val="24"/>
        </w:rPr>
        <w:t>（2）委托授权书/身份证明（二选一）：法定代表人（主要负责人）委托代理人参加投标时，提供法定代表人（主要负责人）委托授权书；法定代表人（主要负责人）亲自参加投标时，提供法定代表人（主要负责人）身份证明。</w:t>
      </w:r>
    </w:p>
    <w:p>
      <w:pPr>
        <w:spacing w:beforeLines="50"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法定代表人（主要负责人）身份证明（格式）</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〈政府采购代理机构〉：</w:t>
      </w:r>
    </w:p>
    <w:p>
      <w:pPr>
        <w:spacing w:afterLines="50"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u w:val="single"/>
        </w:rPr>
        <w:t>〈法定代表人（主要负责人）姓名〉</w:t>
      </w:r>
      <w:r>
        <w:rPr>
          <w:rFonts w:hint="eastAsia" w:ascii="仿宋" w:hAnsi="仿宋" w:eastAsia="仿宋" w:cs="仿宋"/>
          <w:color w:val="auto"/>
          <w:sz w:val="24"/>
          <w:szCs w:val="24"/>
        </w:rPr>
        <w:t>系</w:t>
      </w:r>
      <w:r>
        <w:rPr>
          <w:rFonts w:hint="eastAsia" w:ascii="仿宋" w:hAnsi="仿宋" w:eastAsia="仿宋" w:cs="仿宋"/>
          <w:color w:val="auto"/>
          <w:sz w:val="24"/>
          <w:szCs w:val="24"/>
          <w:u w:val="single"/>
        </w:rPr>
        <w:t>〈供应商全称〉</w:t>
      </w:r>
      <w:r>
        <w:rPr>
          <w:rFonts w:hint="eastAsia" w:ascii="仿宋" w:hAnsi="仿宋" w:eastAsia="仿宋" w:cs="仿宋"/>
          <w:color w:val="auto"/>
          <w:sz w:val="24"/>
          <w:szCs w:val="24"/>
        </w:rPr>
        <w:t>的法定代表人（主要负责人），特此证明。</w:t>
      </w:r>
    </w:p>
    <w:tbl>
      <w:tblPr>
        <w:tblStyle w:val="20"/>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7" w:hRule="atLeast"/>
          <w:jc w:val="center"/>
        </w:trPr>
        <w:tc>
          <w:tcPr>
            <w:tcW w:w="9057" w:type="dxa"/>
            <w:vAlign w:val="center"/>
          </w:tcPr>
          <w:p>
            <w:pPr>
              <w:spacing w:afterLines="150" w:line="360" w:lineRule="auto"/>
              <w:ind w:firstLine="7" w:firstLineChars="3"/>
              <w:jc w:val="center"/>
              <w:rPr>
                <w:rFonts w:ascii="仿宋" w:hAnsi="仿宋" w:eastAsia="仿宋" w:cs="仿宋"/>
                <w:color w:val="auto"/>
                <w:sz w:val="24"/>
                <w:szCs w:val="24"/>
              </w:rPr>
            </w:pPr>
            <w:r>
              <w:rPr>
                <w:rFonts w:hint="eastAsia" w:ascii="仿宋" w:hAnsi="仿宋" w:eastAsia="仿宋" w:cs="仿宋"/>
                <w:color w:val="auto"/>
                <w:sz w:val="24"/>
                <w:szCs w:val="24"/>
              </w:rPr>
              <w:t>法定代表人（主要负责人）</w:t>
            </w:r>
          </w:p>
          <w:p>
            <w:pPr>
              <w:spacing w:line="360" w:lineRule="auto"/>
              <w:ind w:firstLine="7" w:firstLineChars="3"/>
              <w:jc w:val="center"/>
              <w:rPr>
                <w:rFonts w:ascii="仿宋" w:hAnsi="仿宋" w:eastAsia="仿宋" w:cs="仿宋"/>
                <w:color w:val="auto"/>
                <w:sz w:val="24"/>
                <w:szCs w:val="24"/>
              </w:rPr>
            </w:pPr>
            <w:r>
              <w:rPr>
                <w:rFonts w:hint="eastAsia" w:ascii="仿宋" w:hAnsi="仿宋" w:eastAsia="仿宋" w:cs="仿宋"/>
                <w:color w:val="auto"/>
                <w:sz w:val="24"/>
                <w:szCs w:val="24"/>
              </w:rPr>
              <w:t>身份证正反面（扫描件）</w:t>
            </w:r>
          </w:p>
          <w:p>
            <w:pPr>
              <w:spacing w:line="360" w:lineRule="auto"/>
              <w:ind w:firstLine="7" w:firstLineChars="3"/>
              <w:jc w:val="center"/>
              <w:rPr>
                <w:rFonts w:ascii="仿宋" w:hAnsi="仿宋" w:eastAsia="仿宋" w:cs="仿宋"/>
                <w:color w:val="auto"/>
                <w:sz w:val="24"/>
                <w:szCs w:val="24"/>
              </w:rPr>
            </w:pPr>
            <w:r>
              <w:rPr>
                <w:rFonts w:hint="eastAsia" w:ascii="仿宋" w:hAnsi="仿宋" w:eastAsia="仿宋" w:cs="仿宋"/>
                <w:color w:val="auto"/>
                <w:sz w:val="24"/>
                <w:szCs w:val="24"/>
              </w:rPr>
              <w:t>或护照资料页（扫描件）</w:t>
            </w:r>
          </w:p>
        </w:tc>
      </w:tr>
    </w:tbl>
    <w:p>
      <w:pPr>
        <w:spacing w:line="360" w:lineRule="auto"/>
        <w:ind w:firstLine="480" w:firstLineChars="200"/>
        <w:rPr>
          <w:rFonts w:ascii="仿宋" w:hAnsi="仿宋" w:eastAsia="仿宋" w:cs="仿宋"/>
          <w:color w:val="auto"/>
          <w:sz w:val="24"/>
          <w:szCs w:val="24"/>
        </w:rPr>
      </w:pP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供应商：（供应商全称并加盖公章）</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Cs w:val="24"/>
        </w:rPr>
        <w:t xml:space="preserve">   年    月    日</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br w:type="page"/>
      </w:r>
    </w:p>
    <w:p>
      <w:pPr>
        <w:spacing w:beforeLines="50" w:line="360" w:lineRule="auto"/>
        <w:jc w:val="center"/>
        <w:rPr>
          <w:rFonts w:ascii="仿宋" w:hAnsi="仿宋" w:eastAsia="仿宋" w:cs="仿宋"/>
          <w:b/>
          <w:bCs/>
          <w:color w:val="auto"/>
          <w:sz w:val="24"/>
          <w:szCs w:val="24"/>
        </w:rPr>
      </w:pPr>
      <w:r>
        <w:rPr>
          <w:rFonts w:hint="eastAsia" w:ascii="仿宋" w:hAnsi="仿宋" w:eastAsia="仿宋" w:cs="仿宋"/>
          <w:b/>
          <w:bCs/>
          <w:color w:val="auto"/>
          <w:sz w:val="24"/>
          <w:szCs w:val="24"/>
        </w:rPr>
        <w:t>法定代表人（主要负责人）委托授权书（格式）</w:t>
      </w:r>
    </w:p>
    <w:p>
      <w:pPr>
        <w:pStyle w:val="35"/>
        <w:spacing w:line="360" w:lineRule="auto"/>
        <w:ind w:firstLine="0" w:firstLineChars="0"/>
        <w:rPr>
          <w:rFonts w:ascii="仿宋" w:hAnsi="仿宋" w:eastAsia="仿宋" w:cs="仿宋"/>
          <w:color w:val="auto"/>
        </w:rPr>
      </w:pPr>
      <w:r>
        <w:rPr>
          <w:rFonts w:hint="eastAsia" w:ascii="仿宋" w:hAnsi="仿宋" w:eastAsia="仿宋" w:cs="仿宋"/>
          <w:color w:val="auto"/>
        </w:rPr>
        <w:t>〈政府采购代理机构〉：</w:t>
      </w:r>
    </w:p>
    <w:p>
      <w:pPr>
        <w:pStyle w:val="35"/>
        <w:spacing w:line="360" w:lineRule="auto"/>
        <w:ind w:firstLine="480"/>
        <w:rPr>
          <w:rFonts w:ascii="仿宋" w:hAnsi="仿宋" w:eastAsia="仿宋" w:cs="仿宋"/>
          <w:color w:val="auto"/>
        </w:rPr>
      </w:pPr>
      <w:r>
        <w:rPr>
          <w:rFonts w:hint="eastAsia" w:ascii="仿宋" w:hAnsi="仿宋" w:eastAsia="仿宋" w:cs="仿宋"/>
          <w:color w:val="auto"/>
        </w:rPr>
        <w:t>现委派</w:t>
      </w:r>
      <w:r>
        <w:rPr>
          <w:rFonts w:hint="eastAsia" w:ascii="仿宋" w:hAnsi="仿宋" w:eastAsia="仿宋" w:cs="仿宋"/>
          <w:color w:val="auto"/>
          <w:u w:val="single"/>
        </w:rPr>
        <w:t>〈代理人姓名〉</w:t>
      </w:r>
      <w:r>
        <w:rPr>
          <w:rFonts w:hint="eastAsia" w:ascii="仿宋" w:hAnsi="仿宋" w:eastAsia="仿宋" w:cs="仿宋"/>
          <w:color w:val="auto"/>
        </w:rPr>
        <w:t>代表我方参加贵中心组织的</w:t>
      </w:r>
      <w:r>
        <w:rPr>
          <w:rFonts w:hint="eastAsia" w:ascii="仿宋" w:hAnsi="仿宋" w:eastAsia="仿宋" w:cs="仿宋"/>
          <w:color w:val="auto"/>
          <w:u w:val="single"/>
        </w:rPr>
        <w:t>〈项目名称〉</w:t>
      </w:r>
      <w:r>
        <w:rPr>
          <w:rFonts w:hint="eastAsia" w:ascii="仿宋" w:hAnsi="仿宋" w:eastAsia="仿宋" w:cs="仿宋"/>
          <w:color w:val="auto"/>
        </w:rPr>
        <w:t>（项目编号：</w:t>
      </w:r>
      <w:r>
        <w:rPr>
          <w:rFonts w:hint="eastAsia" w:ascii="仿宋" w:hAnsi="仿宋" w:eastAsia="仿宋" w:cs="仿宋"/>
          <w:color w:val="auto"/>
          <w:u w:val="single"/>
        </w:rPr>
        <w:t>〈项目编号〉</w:t>
      </w:r>
      <w:r>
        <w:rPr>
          <w:rFonts w:hint="eastAsia" w:ascii="仿宋" w:hAnsi="仿宋" w:eastAsia="仿宋" w:cs="仿宋"/>
          <w:color w:val="auto"/>
        </w:rPr>
        <w:t>）第</w:t>
      </w:r>
      <w:r>
        <w:rPr>
          <w:rFonts w:hint="eastAsia" w:ascii="仿宋" w:hAnsi="仿宋" w:eastAsia="仿宋" w:cs="仿宋"/>
          <w:color w:val="auto"/>
          <w:u w:val="single"/>
          <w:lang w:val="en-US" w:eastAsia="zh-CN"/>
        </w:rPr>
        <w:t xml:space="preserve">   </w:t>
      </w:r>
      <w:r>
        <w:rPr>
          <w:rFonts w:hint="eastAsia" w:ascii="仿宋" w:hAnsi="仿宋" w:eastAsia="仿宋" w:cs="仿宋"/>
          <w:color w:val="auto"/>
        </w:rPr>
        <w:t>标段</w:t>
      </w:r>
      <w:r>
        <w:rPr>
          <w:rFonts w:hint="eastAsia" w:ascii="仿宋" w:hAnsi="仿宋" w:eastAsia="仿宋" w:cs="仿宋"/>
          <w:color w:val="auto"/>
          <w:u w:val="single"/>
        </w:rPr>
        <w:t>〈标段名称〉</w:t>
      </w:r>
      <w:r>
        <w:rPr>
          <w:rFonts w:hint="eastAsia" w:ascii="仿宋" w:hAnsi="仿宋" w:eastAsia="仿宋" w:cs="仿宋"/>
          <w:color w:val="auto"/>
        </w:rPr>
        <w:t>政府采购活动，以我方名义签署、澄清、确认、递交、撤回、修改投标文件，签订合同和全权处理一切与之有关的事宜，其法律后果由我方承担。</w:t>
      </w:r>
    </w:p>
    <w:p>
      <w:pPr>
        <w:pStyle w:val="35"/>
        <w:spacing w:line="360" w:lineRule="auto"/>
        <w:ind w:firstLine="480"/>
        <w:rPr>
          <w:rFonts w:ascii="仿宋" w:hAnsi="仿宋" w:eastAsia="仿宋" w:cs="仿宋"/>
          <w:color w:val="auto"/>
        </w:rPr>
      </w:pPr>
      <w:r>
        <w:rPr>
          <w:rFonts w:hint="eastAsia" w:ascii="仿宋" w:hAnsi="仿宋" w:eastAsia="仿宋" w:cs="仿宋"/>
          <w:color w:val="auto"/>
        </w:rPr>
        <w:t>本授权有效期与投标文件有效期一致。代理人无转委托权。</w:t>
      </w:r>
    </w:p>
    <w:p>
      <w:pPr>
        <w:pStyle w:val="35"/>
        <w:tabs>
          <w:tab w:val="left" w:pos="5387"/>
        </w:tabs>
        <w:spacing w:beforeLines="50" w:line="360" w:lineRule="auto"/>
        <w:ind w:firstLine="480"/>
        <w:rPr>
          <w:rFonts w:ascii="仿宋" w:hAnsi="仿宋" w:eastAsia="仿宋" w:cs="仿宋"/>
          <w:color w:val="auto"/>
        </w:rPr>
      </w:pPr>
      <w:r>
        <w:rPr>
          <w:rFonts w:hint="eastAsia" w:ascii="仿宋" w:hAnsi="仿宋" w:eastAsia="仿宋" w:cs="仿宋"/>
          <w:color w:val="auto"/>
        </w:rPr>
        <w:t>代理人姓名：</w:t>
      </w:r>
      <w:r>
        <w:rPr>
          <w:rFonts w:hint="eastAsia" w:ascii="仿宋" w:hAnsi="仿宋" w:eastAsia="仿宋" w:cs="仿宋"/>
          <w:color w:val="auto"/>
        </w:rPr>
        <w:tab/>
      </w:r>
      <w:r>
        <w:rPr>
          <w:rFonts w:hint="eastAsia" w:ascii="仿宋" w:hAnsi="仿宋" w:eastAsia="仿宋" w:cs="仿宋"/>
          <w:color w:val="auto"/>
        </w:rPr>
        <w:t>联系电话：</w:t>
      </w:r>
    </w:p>
    <w:p>
      <w:pPr>
        <w:pStyle w:val="35"/>
        <w:tabs>
          <w:tab w:val="left" w:pos="5387"/>
        </w:tabs>
        <w:spacing w:line="360" w:lineRule="auto"/>
        <w:ind w:firstLine="480"/>
        <w:rPr>
          <w:rFonts w:ascii="仿宋" w:hAnsi="仿宋" w:eastAsia="仿宋" w:cs="仿宋"/>
          <w:color w:val="auto"/>
        </w:rPr>
      </w:pPr>
      <w:r>
        <w:rPr>
          <w:rFonts w:hint="eastAsia" w:ascii="仿宋" w:hAnsi="仿宋" w:eastAsia="仿宋" w:cs="仿宋"/>
          <w:color w:val="auto"/>
        </w:rPr>
        <w:t>身份证（护照）号码：</w:t>
      </w:r>
      <w:r>
        <w:rPr>
          <w:rFonts w:hint="eastAsia" w:ascii="仿宋" w:hAnsi="仿宋" w:eastAsia="仿宋" w:cs="仿宋"/>
          <w:color w:val="auto"/>
        </w:rPr>
        <w:tab/>
      </w:r>
      <w:r>
        <w:rPr>
          <w:rFonts w:hint="eastAsia" w:ascii="仿宋" w:hAnsi="仿宋" w:eastAsia="仿宋" w:cs="仿宋"/>
          <w:color w:val="auto"/>
        </w:rPr>
        <w:t>职务：</w:t>
      </w:r>
    </w:p>
    <w:p>
      <w:pPr>
        <w:pStyle w:val="35"/>
        <w:tabs>
          <w:tab w:val="left" w:pos="4395"/>
        </w:tabs>
        <w:spacing w:afterLines="50" w:line="360" w:lineRule="auto"/>
        <w:ind w:firstLine="480"/>
        <w:rPr>
          <w:rFonts w:ascii="仿宋" w:hAnsi="仿宋" w:eastAsia="仿宋" w:cs="仿宋"/>
          <w:color w:val="auto"/>
        </w:rPr>
      </w:pPr>
      <w:r>
        <w:rPr>
          <w:rFonts w:hint="eastAsia" w:ascii="仿宋" w:hAnsi="仿宋" w:eastAsia="仿宋" w:cs="仿宋"/>
          <w:color w:val="auto"/>
        </w:rPr>
        <w:t>通讯地址：</w:t>
      </w:r>
    </w:p>
    <w:tbl>
      <w:tblPr>
        <w:tblStyle w:val="20"/>
        <w:tblW w:w="9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4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4717" w:type="dxa"/>
            <w:vAlign w:val="bottom"/>
          </w:tcPr>
          <w:p>
            <w:pPr>
              <w:spacing w:afterLines="150" w:line="360" w:lineRule="auto"/>
              <w:ind w:firstLine="7" w:firstLineChars="3"/>
              <w:jc w:val="center"/>
              <w:rPr>
                <w:rFonts w:ascii="仿宋" w:hAnsi="仿宋" w:eastAsia="仿宋" w:cs="仿宋"/>
                <w:color w:val="auto"/>
                <w:sz w:val="24"/>
                <w:szCs w:val="24"/>
              </w:rPr>
            </w:pPr>
            <w:r>
              <w:rPr>
                <w:rFonts w:hint="eastAsia" w:ascii="仿宋" w:hAnsi="仿宋" w:eastAsia="仿宋" w:cs="仿宋"/>
                <w:color w:val="auto"/>
                <w:sz w:val="24"/>
                <w:szCs w:val="24"/>
              </w:rPr>
              <w:t>法定代表人（主要负责人）</w:t>
            </w:r>
          </w:p>
          <w:p>
            <w:pPr>
              <w:spacing w:line="360" w:lineRule="auto"/>
              <w:ind w:firstLine="7" w:firstLineChars="3"/>
              <w:jc w:val="center"/>
              <w:rPr>
                <w:rFonts w:ascii="仿宋" w:hAnsi="仿宋" w:eastAsia="仿宋" w:cs="仿宋"/>
                <w:color w:val="auto"/>
                <w:sz w:val="24"/>
                <w:szCs w:val="24"/>
              </w:rPr>
            </w:pPr>
            <w:r>
              <w:rPr>
                <w:rFonts w:hint="eastAsia" w:ascii="仿宋" w:hAnsi="仿宋" w:eastAsia="仿宋" w:cs="仿宋"/>
                <w:color w:val="auto"/>
                <w:sz w:val="24"/>
                <w:szCs w:val="24"/>
              </w:rPr>
              <w:t>身份证正反面（扫描件）或护照资料页（扫描件）</w:t>
            </w:r>
          </w:p>
        </w:tc>
        <w:tc>
          <w:tcPr>
            <w:tcW w:w="4686" w:type="dxa"/>
            <w:vAlign w:val="bottom"/>
          </w:tcPr>
          <w:p>
            <w:pPr>
              <w:spacing w:afterLines="150" w:line="360" w:lineRule="auto"/>
              <w:ind w:firstLine="7" w:firstLineChars="3"/>
              <w:jc w:val="center"/>
              <w:rPr>
                <w:rFonts w:ascii="仿宋" w:hAnsi="仿宋" w:eastAsia="仿宋" w:cs="仿宋"/>
                <w:color w:val="auto"/>
                <w:sz w:val="24"/>
                <w:szCs w:val="24"/>
              </w:rPr>
            </w:pPr>
            <w:r>
              <w:rPr>
                <w:rFonts w:hint="eastAsia" w:ascii="仿宋" w:hAnsi="仿宋" w:eastAsia="仿宋" w:cs="仿宋"/>
                <w:color w:val="auto"/>
                <w:sz w:val="24"/>
                <w:szCs w:val="24"/>
              </w:rPr>
              <w:t>委托代理人</w:t>
            </w:r>
          </w:p>
          <w:p>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身份证正反面（扫描件）或护照资料页（扫描件）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tcPr>
          <w:p>
            <w:pPr>
              <w:spacing w:line="360" w:lineRule="auto"/>
              <w:jc w:val="center"/>
              <w:rPr>
                <w:rFonts w:ascii="仿宋" w:hAnsi="仿宋" w:eastAsia="仿宋" w:cs="仿宋"/>
                <w:color w:val="auto"/>
                <w:sz w:val="24"/>
                <w:szCs w:val="24"/>
              </w:rPr>
            </w:pPr>
          </w:p>
        </w:tc>
        <w:tc>
          <w:tcPr>
            <w:tcW w:w="4686" w:type="dxa"/>
          </w:tcPr>
          <w:p>
            <w:pPr>
              <w:spacing w:line="360" w:lineRule="auto"/>
              <w:jc w:val="center"/>
              <w:rPr>
                <w:rFonts w:ascii="仿宋" w:hAnsi="仿宋" w:eastAsia="仿宋" w:cs="仿宋"/>
                <w:color w:val="auto"/>
                <w:sz w:val="24"/>
                <w:szCs w:val="24"/>
              </w:rPr>
            </w:pPr>
          </w:p>
        </w:tc>
      </w:tr>
    </w:tbl>
    <w:p>
      <w:pPr>
        <w:pStyle w:val="35"/>
        <w:spacing w:line="480" w:lineRule="auto"/>
        <w:ind w:firstLine="480"/>
        <w:rPr>
          <w:rFonts w:ascii="仿宋" w:hAnsi="仿宋" w:eastAsia="仿宋" w:cs="仿宋"/>
          <w:color w:val="auto"/>
        </w:rPr>
      </w:pPr>
    </w:p>
    <w:p>
      <w:pPr>
        <w:pStyle w:val="35"/>
        <w:spacing w:line="480" w:lineRule="auto"/>
        <w:ind w:firstLine="480"/>
        <w:rPr>
          <w:rFonts w:ascii="仿宋" w:hAnsi="仿宋" w:eastAsia="仿宋" w:cs="仿宋"/>
          <w:color w:val="auto"/>
        </w:rPr>
      </w:pPr>
      <w:r>
        <w:rPr>
          <w:rFonts w:hint="eastAsia" w:ascii="仿宋" w:hAnsi="仿宋" w:eastAsia="仿宋" w:cs="仿宋"/>
          <w:color w:val="auto"/>
        </w:rPr>
        <w:t>法定代表人（主要负责人）：（签字或盖章）</w:t>
      </w:r>
    </w:p>
    <w:p>
      <w:pPr>
        <w:pStyle w:val="35"/>
        <w:spacing w:line="480" w:lineRule="auto"/>
        <w:ind w:firstLine="480"/>
        <w:rPr>
          <w:rFonts w:ascii="仿宋" w:hAnsi="仿宋" w:eastAsia="仿宋" w:cs="仿宋"/>
          <w:color w:val="auto"/>
        </w:rPr>
      </w:pPr>
      <w:r>
        <w:rPr>
          <w:rFonts w:hint="eastAsia" w:ascii="仿宋" w:hAnsi="仿宋" w:eastAsia="仿宋" w:cs="仿宋"/>
          <w:color w:val="auto"/>
        </w:rPr>
        <w:t>供应商：（供应商全称并加盖公章）</w:t>
      </w:r>
    </w:p>
    <w:p>
      <w:pPr>
        <w:pStyle w:val="35"/>
        <w:spacing w:line="480" w:lineRule="auto"/>
        <w:ind w:firstLine="480"/>
        <w:rPr>
          <w:rFonts w:ascii="仿宋" w:hAnsi="仿宋" w:eastAsia="仿宋" w:cs="仿宋"/>
          <w:color w:val="auto"/>
        </w:rPr>
      </w:pPr>
      <w:r>
        <w:rPr>
          <w:rFonts w:hint="eastAsia" w:ascii="仿宋" w:hAnsi="仿宋" w:eastAsia="仿宋" w:cs="仿宋"/>
          <w:color w:val="auto"/>
        </w:rPr>
        <w:t>授权日期：</w:t>
      </w:r>
      <w:r>
        <w:rPr>
          <w:rFonts w:hint="eastAsia" w:ascii="仿宋" w:hAnsi="仿宋" w:eastAsia="仿宋" w:cs="仿宋"/>
          <w:color w:val="auto"/>
          <w:szCs w:val="24"/>
        </w:rPr>
        <w:t xml:space="preserve">   年    月    日</w:t>
      </w:r>
    </w:p>
    <w:p>
      <w:pPr>
        <w:pStyle w:val="35"/>
        <w:spacing w:line="360" w:lineRule="auto"/>
        <w:ind w:firstLine="480"/>
        <w:rPr>
          <w:rFonts w:ascii="仿宋" w:hAnsi="仿宋" w:eastAsia="仿宋" w:cs="仿宋"/>
          <w:color w:val="auto"/>
        </w:rPr>
      </w:pPr>
      <w:r>
        <w:rPr>
          <w:rFonts w:hint="eastAsia" w:ascii="仿宋" w:hAnsi="仿宋" w:eastAsia="仿宋" w:cs="仿宋"/>
          <w:color w:val="auto"/>
        </w:rPr>
        <w:br w:type="page"/>
      </w:r>
    </w:p>
    <w:p>
      <w:pPr>
        <w:pStyle w:val="38"/>
        <w:rPr>
          <w:rFonts w:ascii="仿宋" w:hAnsi="仿宋" w:eastAsia="仿宋" w:cs="仿宋"/>
          <w:color w:val="auto"/>
        </w:rPr>
      </w:pPr>
      <w:r>
        <w:rPr>
          <w:rFonts w:hint="eastAsia" w:ascii="仿宋" w:hAnsi="仿宋" w:eastAsia="仿宋" w:cs="仿宋"/>
          <w:color w:val="auto"/>
        </w:rPr>
        <w:t>招标公告中要求的其他资格证明文件</w:t>
      </w:r>
    </w:p>
    <w:p>
      <w:pPr>
        <w:pStyle w:val="35"/>
        <w:ind w:firstLine="0" w:firstLineChars="0"/>
        <w:rPr>
          <w:rFonts w:ascii="仿宋" w:hAnsi="仿宋" w:eastAsia="仿宋" w:cs="仿宋"/>
          <w:color w:val="auto"/>
        </w:rPr>
      </w:pPr>
    </w:p>
    <w:p>
      <w:pPr>
        <w:pStyle w:val="35"/>
        <w:ind w:firstLine="0" w:firstLineChars="0"/>
        <w:rPr>
          <w:rFonts w:ascii="仿宋" w:hAnsi="仿宋" w:eastAsia="仿宋" w:cs="仿宋"/>
          <w:color w:val="auto"/>
        </w:rPr>
      </w:pPr>
    </w:p>
    <w:p>
      <w:pPr>
        <w:pStyle w:val="35"/>
        <w:ind w:firstLine="0" w:firstLineChars="0"/>
        <w:rPr>
          <w:rFonts w:ascii="仿宋" w:hAnsi="仿宋" w:eastAsia="仿宋" w:cs="仿宋"/>
          <w:color w:val="auto"/>
        </w:rPr>
      </w:pPr>
    </w:p>
    <w:p>
      <w:pPr>
        <w:pStyle w:val="35"/>
        <w:ind w:firstLine="0" w:firstLineChars="0"/>
        <w:rPr>
          <w:rFonts w:ascii="仿宋" w:hAnsi="仿宋" w:eastAsia="仿宋" w:cs="仿宋"/>
          <w:color w:val="auto"/>
        </w:rPr>
      </w:pPr>
    </w:p>
    <w:p>
      <w:pPr>
        <w:pStyle w:val="35"/>
        <w:ind w:firstLine="480"/>
        <w:rPr>
          <w:rFonts w:ascii="仿宋" w:hAnsi="仿宋" w:eastAsia="仿宋" w:cs="仿宋"/>
          <w:color w:val="auto"/>
        </w:rPr>
        <w:sectPr>
          <w:pgSz w:w="11906" w:h="16838"/>
          <w:pgMar w:top="1418" w:right="1304" w:bottom="1418" w:left="1701" w:header="851" w:footer="992" w:gutter="0"/>
          <w:pgNumType w:fmt="decimal"/>
          <w:cols w:space="425" w:num="1"/>
          <w:docGrid w:type="linesAndChars" w:linePitch="420" w:charSpace="0"/>
        </w:sectPr>
      </w:pPr>
    </w:p>
    <w:p>
      <w:pPr>
        <w:pStyle w:val="37"/>
        <w:spacing w:before="210" w:after="210"/>
        <w:rPr>
          <w:rFonts w:ascii="仿宋" w:hAnsi="仿宋" w:eastAsia="仿宋" w:cs="仿宋"/>
          <w:b/>
          <w:bCs/>
          <w:color w:val="auto"/>
        </w:rPr>
      </w:pPr>
      <w:r>
        <w:rPr>
          <w:rFonts w:hint="eastAsia" w:ascii="仿宋" w:hAnsi="仿宋" w:eastAsia="仿宋" w:cs="仿宋"/>
          <w:b/>
          <w:bCs/>
          <w:color w:val="auto"/>
        </w:rPr>
        <w:t>第四部分供应商概况</w:t>
      </w:r>
    </w:p>
    <w:p>
      <w:pPr>
        <w:pStyle w:val="38"/>
        <w:rPr>
          <w:rFonts w:ascii="仿宋" w:hAnsi="仿宋" w:eastAsia="仿宋" w:cs="仿宋"/>
          <w:color w:val="auto"/>
        </w:rPr>
      </w:pPr>
      <w:r>
        <w:rPr>
          <w:rFonts w:hint="eastAsia" w:ascii="仿宋" w:hAnsi="仿宋" w:eastAsia="仿宋" w:cs="仿宋"/>
          <w:color w:val="auto"/>
        </w:rPr>
        <w:t>（一）供应商基本信息</w:t>
      </w:r>
    </w:p>
    <w:tbl>
      <w:tblPr>
        <w:tblStyle w:val="20"/>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70"/>
        <w:gridCol w:w="1559"/>
        <w:gridCol w:w="1159"/>
        <w:gridCol w:w="1701"/>
        <w:gridCol w:w="1275"/>
        <w:gridCol w:w="151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auto"/>
            <w:vAlign w:val="center"/>
          </w:tcPr>
          <w:p>
            <w:pPr>
              <w:spacing w:line="320" w:lineRule="exact"/>
              <w:jc w:val="center"/>
              <w:rPr>
                <w:rFonts w:ascii="仿宋" w:hAnsi="仿宋" w:eastAsia="仿宋" w:cs="仿宋"/>
                <w:color w:val="auto"/>
              </w:rPr>
            </w:pPr>
            <w:r>
              <w:rPr>
                <w:rFonts w:hint="eastAsia" w:ascii="仿宋" w:hAnsi="仿宋" w:eastAsia="仿宋" w:cs="仿宋"/>
                <w:b/>
                <w:bCs/>
                <w:color w:val="auto"/>
              </w:rPr>
              <w:t>单位基本情况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top w:val="single" w:color="auto" w:sz="6" w:space="0"/>
              <w:left w:val="single" w:color="auto" w:sz="12" w:space="0"/>
              <w:bottom w:val="single" w:color="auto" w:sz="6" w:space="0"/>
            </w:tcBorders>
            <w:shd w:val="clear" w:color="auto" w:fill="auto"/>
            <w:vAlign w:val="center"/>
          </w:tcPr>
          <w:p>
            <w:pPr>
              <w:spacing w:line="320" w:lineRule="exact"/>
              <w:jc w:val="center"/>
              <w:rPr>
                <w:rFonts w:ascii="仿宋" w:hAnsi="仿宋" w:eastAsia="仿宋" w:cs="仿宋"/>
                <w:color w:val="auto"/>
              </w:rPr>
            </w:pPr>
            <w:r>
              <w:rPr>
                <w:rFonts w:hint="eastAsia" w:ascii="仿宋" w:hAnsi="仿宋" w:eastAsia="仿宋" w:cs="仿宋"/>
                <w:color w:val="auto"/>
              </w:rPr>
              <w:t>供应商全称</w:t>
            </w:r>
          </w:p>
        </w:tc>
        <w:tc>
          <w:tcPr>
            <w:tcW w:w="7210" w:type="dxa"/>
            <w:gridSpan w:val="5"/>
            <w:tcBorders>
              <w:top w:val="single" w:color="auto" w:sz="6" w:space="0"/>
              <w:bottom w:val="single" w:color="auto" w:sz="6" w:space="0"/>
              <w:right w:val="single" w:color="auto" w:sz="12" w:space="0"/>
            </w:tcBorders>
            <w:shd w:val="clear" w:color="auto" w:fill="auto"/>
            <w:vAlign w:val="center"/>
          </w:tcPr>
          <w:p>
            <w:pPr>
              <w:spacing w:line="320" w:lineRule="exact"/>
              <w:jc w:val="center"/>
              <w:rPr>
                <w:rFonts w:ascii="仿宋" w:hAnsi="仿宋" w:eastAsia="仿宋" w:cs="仿宋"/>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top w:val="single" w:color="auto" w:sz="6" w:space="0"/>
              <w:left w:val="single" w:color="auto" w:sz="12" w:space="0"/>
            </w:tcBorders>
            <w:shd w:val="clear" w:color="auto" w:fill="auto"/>
            <w:vAlign w:val="center"/>
          </w:tcPr>
          <w:p>
            <w:pPr>
              <w:spacing w:line="320" w:lineRule="exact"/>
              <w:jc w:val="center"/>
              <w:rPr>
                <w:rFonts w:ascii="仿宋" w:hAnsi="仿宋" w:eastAsia="仿宋" w:cs="仿宋"/>
                <w:color w:val="auto"/>
              </w:rPr>
            </w:pPr>
            <w:r>
              <w:rPr>
                <w:rFonts w:hint="eastAsia" w:ascii="仿宋" w:hAnsi="仿宋" w:eastAsia="仿宋" w:cs="仿宋"/>
                <w:color w:val="auto"/>
              </w:rPr>
              <w:t>注册地址</w:t>
            </w:r>
          </w:p>
        </w:tc>
        <w:tc>
          <w:tcPr>
            <w:tcW w:w="2718" w:type="dxa"/>
            <w:gridSpan w:val="2"/>
            <w:tcBorders>
              <w:top w:val="single" w:color="auto" w:sz="6" w:space="0"/>
            </w:tcBorders>
            <w:shd w:val="clear" w:color="auto" w:fill="auto"/>
            <w:vAlign w:val="center"/>
          </w:tcPr>
          <w:p>
            <w:pPr>
              <w:spacing w:line="320" w:lineRule="exact"/>
              <w:jc w:val="center"/>
              <w:rPr>
                <w:rFonts w:ascii="仿宋" w:hAnsi="仿宋" w:eastAsia="仿宋" w:cs="仿宋"/>
                <w:color w:val="auto"/>
              </w:rPr>
            </w:pPr>
          </w:p>
        </w:tc>
        <w:tc>
          <w:tcPr>
            <w:tcW w:w="1701" w:type="dxa"/>
            <w:tcBorders>
              <w:top w:val="single" w:color="auto" w:sz="6" w:space="0"/>
            </w:tcBorders>
            <w:shd w:val="clear" w:color="auto" w:fill="auto"/>
            <w:vAlign w:val="center"/>
          </w:tcPr>
          <w:p>
            <w:pPr>
              <w:spacing w:line="320" w:lineRule="exact"/>
              <w:jc w:val="center"/>
              <w:rPr>
                <w:rFonts w:ascii="仿宋" w:hAnsi="仿宋" w:eastAsia="仿宋" w:cs="仿宋"/>
                <w:color w:val="auto"/>
              </w:rPr>
            </w:pPr>
            <w:r>
              <w:rPr>
                <w:rFonts w:hint="eastAsia" w:ascii="仿宋" w:hAnsi="仿宋" w:eastAsia="仿宋" w:cs="仿宋"/>
                <w:color w:val="auto"/>
              </w:rPr>
              <w:t>成立时间</w:t>
            </w:r>
          </w:p>
        </w:tc>
        <w:tc>
          <w:tcPr>
            <w:tcW w:w="2791" w:type="dxa"/>
            <w:gridSpan w:val="2"/>
            <w:tcBorders>
              <w:top w:val="single" w:color="auto" w:sz="6" w:space="0"/>
              <w:right w:val="single" w:color="auto" w:sz="12" w:space="0"/>
            </w:tcBorders>
            <w:shd w:val="clear" w:color="auto" w:fill="auto"/>
            <w:vAlign w:val="center"/>
          </w:tcPr>
          <w:p>
            <w:pPr>
              <w:spacing w:line="320" w:lineRule="exact"/>
              <w:jc w:val="center"/>
              <w:rPr>
                <w:rFonts w:ascii="仿宋" w:hAnsi="仿宋" w:eastAsia="仿宋" w:cs="仿宋"/>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auto"/>
            <w:vAlign w:val="center"/>
          </w:tcPr>
          <w:p>
            <w:pPr>
              <w:spacing w:line="320" w:lineRule="exact"/>
              <w:jc w:val="center"/>
              <w:rPr>
                <w:rFonts w:ascii="仿宋" w:hAnsi="仿宋" w:eastAsia="仿宋" w:cs="仿宋"/>
                <w:color w:val="auto"/>
              </w:rPr>
            </w:pPr>
            <w:r>
              <w:rPr>
                <w:rFonts w:hint="eastAsia" w:ascii="仿宋" w:hAnsi="仿宋" w:eastAsia="仿宋" w:cs="仿宋"/>
                <w:color w:val="auto"/>
              </w:rPr>
              <w:t>统一社会信用代码</w:t>
            </w:r>
          </w:p>
        </w:tc>
        <w:tc>
          <w:tcPr>
            <w:tcW w:w="2718" w:type="dxa"/>
            <w:gridSpan w:val="2"/>
            <w:shd w:val="clear" w:color="auto" w:fill="auto"/>
            <w:vAlign w:val="center"/>
          </w:tcPr>
          <w:p>
            <w:pPr>
              <w:spacing w:line="320" w:lineRule="exact"/>
              <w:jc w:val="center"/>
              <w:rPr>
                <w:rFonts w:ascii="仿宋" w:hAnsi="仿宋" w:eastAsia="仿宋" w:cs="仿宋"/>
                <w:color w:val="auto"/>
              </w:rPr>
            </w:pPr>
          </w:p>
        </w:tc>
        <w:tc>
          <w:tcPr>
            <w:tcW w:w="1701" w:type="dxa"/>
            <w:shd w:val="clear" w:color="auto" w:fill="auto"/>
            <w:vAlign w:val="center"/>
          </w:tcPr>
          <w:p>
            <w:pPr>
              <w:spacing w:line="320" w:lineRule="exact"/>
              <w:jc w:val="center"/>
              <w:rPr>
                <w:rFonts w:ascii="仿宋" w:hAnsi="仿宋" w:eastAsia="仿宋" w:cs="仿宋"/>
                <w:color w:val="auto"/>
              </w:rPr>
            </w:pPr>
            <w:r>
              <w:rPr>
                <w:rFonts w:hint="eastAsia" w:ascii="仿宋" w:hAnsi="仿宋" w:eastAsia="仿宋" w:cs="仿宋"/>
                <w:color w:val="auto"/>
              </w:rPr>
              <w:t>单位性质</w:t>
            </w:r>
          </w:p>
        </w:tc>
        <w:tc>
          <w:tcPr>
            <w:tcW w:w="2791" w:type="dxa"/>
            <w:gridSpan w:val="2"/>
            <w:tcBorders>
              <w:right w:val="single" w:color="auto" w:sz="12" w:space="0"/>
            </w:tcBorders>
            <w:shd w:val="clear" w:color="auto" w:fill="auto"/>
            <w:vAlign w:val="center"/>
          </w:tcPr>
          <w:p>
            <w:pPr>
              <w:spacing w:line="320" w:lineRule="exact"/>
              <w:jc w:val="center"/>
              <w:rPr>
                <w:rFonts w:ascii="仿宋" w:hAnsi="仿宋" w:eastAsia="仿宋" w:cs="仿宋"/>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auto"/>
            <w:vAlign w:val="center"/>
          </w:tcPr>
          <w:p>
            <w:pPr>
              <w:spacing w:line="320" w:lineRule="exact"/>
              <w:jc w:val="center"/>
              <w:rPr>
                <w:rFonts w:ascii="仿宋" w:hAnsi="仿宋" w:eastAsia="仿宋" w:cs="仿宋"/>
                <w:color w:val="auto"/>
              </w:rPr>
            </w:pPr>
            <w:r>
              <w:rPr>
                <w:rFonts w:hint="eastAsia" w:ascii="仿宋" w:hAnsi="仿宋" w:eastAsia="仿宋" w:cs="仿宋"/>
                <w:color w:val="auto"/>
              </w:rPr>
              <w:t>法定代表人</w:t>
            </w:r>
          </w:p>
          <w:p>
            <w:pPr>
              <w:spacing w:line="320" w:lineRule="exact"/>
              <w:jc w:val="center"/>
              <w:rPr>
                <w:rFonts w:ascii="仿宋" w:hAnsi="仿宋" w:eastAsia="仿宋" w:cs="仿宋"/>
                <w:color w:val="auto"/>
              </w:rPr>
            </w:pPr>
            <w:r>
              <w:rPr>
                <w:rFonts w:hint="eastAsia" w:ascii="仿宋" w:hAnsi="仿宋" w:eastAsia="仿宋" w:cs="仿宋"/>
                <w:color w:val="auto"/>
              </w:rPr>
              <w:t>（主要负责人）</w:t>
            </w:r>
          </w:p>
        </w:tc>
        <w:tc>
          <w:tcPr>
            <w:tcW w:w="2718" w:type="dxa"/>
            <w:gridSpan w:val="2"/>
            <w:shd w:val="clear" w:color="auto" w:fill="auto"/>
            <w:vAlign w:val="center"/>
          </w:tcPr>
          <w:p>
            <w:pPr>
              <w:spacing w:line="320" w:lineRule="exact"/>
              <w:jc w:val="center"/>
              <w:rPr>
                <w:rFonts w:ascii="仿宋" w:hAnsi="仿宋" w:eastAsia="仿宋" w:cs="仿宋"/>
                <w:color w:val="auto"/>
              </w:rPr>
            </w:pPr>
          </w:p>
        </w:tc>
        <w:tc>
          <w:tcPr>
            <w:tcW w:w="1701" w:type="dxa"/>
            <w:shd w:val="clear" w:color="auto" w:fill="auto"/>
            <w:vAlign w:val="center"/>
          </w:tcPr>
          <w:p>
            <w:pPr>
              <w:spacing w:line="320" w:lineRule="exact"/>
              <w:jc w:val="center"/>
              <w:rPr>
                <w:rFonts w:ascii="仿宋" w:hAnsi="仿宋" w:eastAsia="仿宋" w:cs="仿宋"/>
                <w:color w:val="auto"/>
              </w:rPr>
            </w:pPr>
            <w:r>
              <w:rPr>
                <w:rFonts w:hint="eastAsia" w:ascii="仿宋" w:hAnsi="仿宋" w:eastAsia="仿宋" w:cs="仿宋"/>
                <w:color w:val="auto"/>
              </w:rPr>
              <w:t>所属行业</w:t>
            </w:r>
          </w:p>
        </w:tc>
        <w:tc>
          <w:tcPr>
            <w:tcW w:w="2791" w:type="dxa"/>
            <w:gridSpan w:val="2"/>
            <w:tcBorders>
              <w:right w:val="single" w:color="auto" w:sz="12" w:space="0"/>
            </w:tcBorders>
            <w:shd w:val="clear" w:color="auto" w:fill="auto"/>
            <w:vAlign w:val="center"/>
          </w:tcPr>
          <w:p>
            <w:pPr>
              <w:spacing w:line="320" w:lineRule="exact"/>
              <w:jc w:val="center"/>
              <w:rPr>
                <w:rFonts w:ascii="仿宋" w:hAnsi="仿宋" w:eastAsia="仿宋" w:cs="仿宋"/>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auto"/>
            <w:vAlign w:val="center"/>
          </w:tcPr>
          <w:p>
            <w:pPr>
              <w:spacing w:line="320" w:lineRule="exact"/>
              <w:jc w:val="center"/>
              <w:rPr>
                <w:rFonts w:ascii="仿宋" w:hAnsi="仿宋" w:eastAsia="仿宋" w:cs="仿宋"/>
                <w:color w:val="auto"/>
              </w:rPr>
            </w:pPr>
            <w:r>
              <w:rPr>
                <w:rFonts w:hint="eastAsia" w:ascii="仿宋" w:hAnsi="仿宋" w:eastAsia="仿宋" w:cs="仿宋"/>
                <w:color w:val="auto"/>
              </w:rPr>
              <w:t>基本存款账户</w:t>
            </w:r>
          </w:p>
          <w:p>
            <w:pPr>
              <w:spacing w:line="320" w:lineRule="exact"/>
              <w:jc w:val="center"/>
              <w:rPr>
                <w:rFonts w:ascii="仿宋" w:hAnsi="仿宋" w:eastAsia="仿宋" w:cs="仿宋"/>
                <w:color w:val="auto"/>
              </w:rPr>
            </w:pPr>
            <w:r>
              <w:rPr>
                <w:rFonts w:hint="eastAsia" w:ascii="仿宋" w:hAnsi="仿宋" w:eastAsia="仿宋" w:cs="仿宋"/>
                <w:color w:val="auto"/>
              </w:rPr>
              <w:t>开户银行</w:t>
            </w:r>
          </w:p>
        </w:tc>
        <w:tc>
          <w:tcPr>
            <w:tcW w:w="2718" w:type="dxa"/>
            <w:gridSpan w:val="2"/>
            <w:shd w:val="clear" w:color="auto" w:fill="auto"/>
            <w:vAlign w:val="center"/>
          </w:tcPr>
          <w:p>
            <w:pPr>
              <w:spacing w:line="320" w:lineRule="exact"/>
              <w:jc w:val="center"/>
              <w:rPr>
                <w:rFonts w:ascii="仿宋" w:hAnsi="仿宋" w:eastAsia="仿宋" w:cs="仿宋"/>
                <w:color w:val="auto"/>
              </w:rPr>
            </w:pPr>
          </w:p>
        </w:tc>
        <w:tc>
          <w:tcPr>
            <w:tcW w:w="1701" w:type="dxa"/>
            <w:shd w:val="clear" w:color="auto" w:fill="auto"/>
            <w:vAlign w:val="center"/>
          </w:tcPr>
          <w:p>
            <w:pPr>
              <w:spacing w:line="320" w:lineRule="exact"/>
              <w:jc w:val="center"/>
              <w:rPr>
                <w:rFonts w:ascii="仿宋" w:hAnsi="仿宋" w:eastAsia="仿宋" w:cs="仿宋"/>
                <w:color w:val="auto"/>
              </w:rPr>
            </w:pPr>
            <w:r>
              <w:rPr>
                <w:rFonts w:hint="eastAsia" w:ascii="仿宋" w:hAnsi="仿宋" w:eastAsia="仿宋" w:cs="仿宋"/>
                <w:color w:val="auto"/>
              </w:rPr>
              <w:t>基本存款</w:t>
            </w:r>
          </w:p>
          <w:p>
            <w:pPr>
              <w:spacing w:line="320" w:lineRule="exact"/>
              <w:jc w:val="center"/>
              <w:rPr>
                <w:rFonts w:ascii="仿宋" w:hAnsi="仿宋" w:eastAsia="仿宋" w:cs="仿宋"/>
                <w:color w:val="auto"/>
              </w:rPr>
            </w:pPr>
            <w:r>
              <w:rPr>
                <w:rFonts w:hint="eastAsia" w:ascii="仿宋" w:hAnsi="仿宋" w:eastAsia="仿宋" w:cs="仿宋"/>
                <w:color w:val="auto"/>
              </w:rPr>
              <w:t>账户账号</w:t>
            </w:r>
          </w:p>
        </w:tc>
        <w:tc>
          <w:tcPr>
            <w:tcW w:w="2791" w:type="dxa"/>
            <w:gridSpan w:val="2"/>
            <w:tcBorders>
              <w:right w:val="single" w:color="auto" w:sz="12" w:space="0"/>
            </w:tcBorders>
            <w:shd w:val="clear" w:color="auto" w:fill="auto"/>
            <w:vAlign w:val="center"/>
          </w:tcPr>
          <w:p>
            <w:pPr>
              <w:spacing w:line="320" w:lineRule="exact"/>
              <w:jc w:val="center"/>
              <w:rPr>
                <w:rFonts w:ascii="仿宋" w:hAnsi="仿宋" w:eastAsia="仿宋" w:cs="仿宋"/>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auto"/>
            <w:vAlign w:val="center"/>
          </w:tcPr>
          <w:p>
            <w:pPr>
              <w:spacing w:line="320" w:lineRule="exact"/>
              <w:jc w:val="center"/>
              <w:rPr>
                <w:rFonts w:ascii="仿宋" w:hAnsi="仿宋" w:eastAsia="仿宋" w:cs="仿宋"/>
                <w:color w:val="auto"/>
              </w:rPr>
            </w:pPr>
            <w:r>
              <w:rPr>
                <w:rFonts w:hint="eastAsia" w:ascii="仿宋" w:hAnsi="仿宋" w:eastAsia="仿宋" w:cs="仿宋"/>
                <w:color w:val="auto"/>
              </w:rPr>
              <w:t>上年度</w:t>
            </w:r>
          </w:p>
          <w:p>
            <w:pPr>
              <w:spacing w:line="320" w:lineRule="exact"/>
              <w:jc w:val="center"/>
              <w:rPr>
                <w:rFonts w:ascii="仿宋" w:hAnsi="仿宋" w:eastAsia="仿宋" w:cs="仿宋"/>
                <w:color w:val="auto"/>
              </w:rPr>
            </w:pPr>
            <w:r>
              <w:rPr>
                <w:rFonts w:hint="eastAsia" w:ascii="仿宋" w:hAnsi="仿宋" w:eastAsia="仿宋" w:cs="仿宋"/>
                <w:color w:val="auto"/>
              </w:rPr>
              <w:t>营业收入*</w:t>
            </w:r>
          </w:p>
        </w:tc>
        <w:tc>
          <w:tcPr>
            <w:tcW w:w="2718" w:type="dxa"/>
            <w:gridSpan w:val="2"/>
            <w:shd w:val="clear" w:color="auto" w:fill="auto"/>
            <w:vAlign w:val="center"/>
          </w:tcPr>
          <w:p>
            <w:pPr>
              <w:spacing w:line="320" w:lineRule="exact"/>
              <w:jc w:val="center"/>
              <w:rPr>
                <w:rFonts w:ascii="仿宋" w:hAnsi="仿宋" w:eastAsia="仿宋" w:cs="仿宋"/>
                <w:color w:val="auto"/>
              </w:rPr>
            </w:pPr>
          </w:p>
        </w:tc>
        <w:tc>
          <w:tcPr>
            <w:tcW w:w="1701" w:type="dxa"/>
            <w:shd w:val="clear" w:color="auto" w:fill="auto"/>
            <w:vAlign w:val="center"/>
          </w:tcPr>
          <w:p>
            <w:pPr>
              <w:spacing w:line="320" w:lineRule="exact"/>
              <w:jc w:val="center"/>
              <w:rPr>
                <w:rFonts w:ascii="仿宋" w:hAnsi="仿宋" w:eastAsia="仿宋" w:cs="仿宋"/>
                <w:color w:val="auto"/>
              </w:rPr>
            </w:pPr>
            <w:r>
              <w:rPr>
                <w:rFonts w:hint="eastAsia" w:ascii="仿宋" w:hAnsi="仿宋" w:eastAsia="仿宋" w:cs="仿宋"/>
                <w:color w:val="auto"/>
              </w:rPr>
              <w:t>资产总额</w:t>
            </w:r>
          </w:p>
        </w:tc>
        <w:tc>
          <w:tcPr>
            <w:tcW w:w="2791" w:type="dxa"/>
            <w:gridSpan w:val="2"/>
            <w:tcBorders>
              <w:right w:val="single" w:color="auto" w:sz="12" w:space="0"/>
            </w:tcBorders>
            <w:shd w:val="clear" w:color="auto" w:fill="auto"/>
            <w:vAlign w:val="center"/>
          </w:tcPr>
          <w:p>
            <w:pPr>
              <w:spacing w:line="320" w:lineRule="exact"/>
              <w:jc w:val="center"/>
              <w:rPr>
                <w:rFonts w:ascii="仿宋" w:hAnsi="仿宋" w:eastAsia="仿宋" w:cs="仿宋"/>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auto"/>
            <w:vAlign w:val="center"/>
          </w:tcPr>
          <w:p>
            <w:pPr>
              <w:spacing w:line="320" w:lineRule="exact"/>
              <w:jc w:val="center"/>
              <w:rPr>
                <w:rFonts w:ascii="仿宋" w:hAnsi="仿宋" w:eastAsia="仿宋" w:cs="仿宋"/>
                <w:color w:val="auto"/>
              </w:rPr>
            </w:pPr>
            <w:r>
              <w:rPr>
                <w:rFonts w:hint="eastAsia" w:ascii="仿宋" w:hAnsi="仿宋" w:eastAsia="仿宋" w:cs="仿宋"/>
                <w:color w:val="auto"/>
              </w:rPr>
              <w:t>经营范围</w:t>
            </w:r>
          </w:p>
        </w:tc>
        <w:tc>
          <w:tcPr>
            <w:tcW w:w="7210" w:type="dxa"/>
            <w:gridSpan w:val="5"/>
            <w:tcBorders>
              <w:right w:val="single" w:color="auto" w:sz="12" w:space="0"/>
            </w:tcBorders>
            <w:shd w:val="clear" w:color="auto" w:fill="auto"/>
            <w:vAlign w:val="center"/>
          </w:tcPr>
          <w:p>
            <w:pPr>
              <w:spacing w:line="320" w:lineRule="exact"/>
              <w:jc w:val="center"/>
              <w:rPr>
                <w:rFonts w:ascii="仿宋" w:hAnsi="仿宋" w:eastAsia="仿宋" w:cs="仿宋"/>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auto"/>
            <w:vAlign w:val="center"/>
          </w:tcPr>
          <w:p>
            <w:pPr>
              <w:spacing w:line="320" w:lineRule="exact"/>
              <w:jc w:val="center"/>
              <w:rPr>
                <w:rFonts w:ascii="仿宋" w:hAnsi="仿宋" w:eastAsia="仿宋" w:cs="仿宋"/>
                <w:color w:val="auto"/>
              </w:rPr>
            </w:pPr>
            <w:r>
              <w:rPr>
                <w:rFonts w:hint="eastAsia" w:ascii="仿宋" w:hAnsi="仿宋" w:eastAsia="仿宋" w:cs="仿宋"/>
                <w:color w:val="auto"/>
              </w:rPr>
              <w:t>资质证书名称</w:t>
            </w:r>
          </w:p>
        </w:tc>
        <w:tc>
          <w:tcPr>
            <w:tcW w:w="2718" w:type="dxa"/>
            <w:gridSpan w:val="2"/>
            <w:shd w:val="clear" w:color="auto" w:fill="auto"/>
            <w:vAlign w:val="center"/>
          </w:tcPr>
          <w:p>
            <w:pPr>
              <w:spacing w:line="320" w:lineRule="exact"/>
              <w:jc w:val="center"/>
              <w:rPr>
                <w:rFonts w:ascii="仿宋" w:hAnsi="仿宋" w:eastAsia="仿宋" w:cs="仿宋"/>
                <w:color w:val="auto"/>
              </w:rPr>
            </w:pPr>
            <w:r>
              <w:rPr>
                <w:rFonts w:hint="eastAsia" w:ascii="仿宋" w:hAnsi="仿宋" w:eastAsia="仿宋" w:cs="仿宋"/>
                <w:color w:val="auto"/>
              </w:rPr>
              <w:t>证书号</w:t>
            </w:r>
          </w:p>
        </w:tc>
        <w:tc>
          <w:tcPr>
            <w:tcW w:w="1701" w:type="dxa"/>
            <w:shd w:val="clear" w:color="auto" w:fill="auto"/>
            <w:vAlign w:val="center"/>
          </w:tcPr>
          <w:p>
            <w:pPr>
              <w:spacing w:line="320" w:lineRule="exact"/>
              <w:jc w:val="center"/>
              <w:rPr>
                <w:rFonts w:ascii="仿宋" w:hAnsi="仿宋" w:eastAsia="仿宋" w:cs="仿宋"/>
                <w:color w:val="auto"/>
              </w:rPr>
            </w:pPr>
            <w:r>
              <w:rPr>
                <w:rFonts w:hint="eastAsia" w:ascii="仿宋" w:hAnsi="仿宋" w:eastAsia="仿宋" w:cs="仿宋"/>
                <w:color w:val="auto"/>
              </w:rPr>
              <w:t>等级</w:t>
            </w:r>
          </w:p>
        </w:tc>
        <w:tc>
          <w:tcPr>
            <w:tcW w:w="2791" w:type="dxa"/>
            <w:gridSpan w:val="2"/>
            <w:tcBorders>
              <w:right w:val="single" w:color="auto" w:sz="12" w:space="0"/>
            </w:tcBorders>
            <w:shd w:val="clear" w:color="auto" w:fill="auto"/>
            <w:vAlign w:val="center"/>
          </w:tcPr>
          <w:p>
            <w:pPr>
              <w:spacing w:line="320" w:lineRule="exact"/>
              <w:jc w:val="center"/>
              <w:rPr>
                <w:rFonts w:ascii="仿宋" w:hAnsi="仿宋" w:eastAsia="仿宋" w:cs="仿宋"/>
                <w:color w:val="auto"/>
              </w:rPr>
            </w:pPr>
            <w:r>
              <w:rPr>
                <w:rFonts w:hint="eastAsia" w:ascii="仿宋" w:hAnsi="仿宋" w:eastAsia="仿宋" w:cs="仿宋"/>
                <w:color w:val="auto"/>
              </w:rPr>
              <w:t>类型</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auto"/>
            <w:vAlign w:val="center"/>
          </w:tcPr>
          <w:p>
            <w:pPr>
              <w:spacing w:line="320" w:lineRule="exact"/>
              <w:jc w:val="center"/>
              <w:rPr>
                <w:rFonts w:ascii="仿宋" w:hAnsi="仿宋" w:eastAsia="仿宋" w:cs="仿宋"/>
                <w:color w:val="auto"/>
              </w:rPr>
            </w:pPr>
          </w:p>
        </w:tc>
        <w:tc>
          <w:tcPr>
            <w:tcW w:w="2718" w:type="dxa"/>
            <w:gridSpan w:val="2"/>
            <w:shd w:val="clear" w:color="auto" w:fill="auto"/>
            <w:vAlign w:val="center"/>
          </w:tcPr>
          <w:p>
            <w:pPr>
              <w:spacing w:line="320" w:lineRule="exact"/>
              <w:jc w:val="center"/>
              <w:rPr>
                <w:rFonts w:ascii="仿宋" w:hAnsi="仿宋" w:eastAsia="仿宋" w:cs="仿宋"/>
                <w:color w:val="auto"/>
              </w:rPr>
            </w:pPr>
          </w:p>
        </w:tc>
        <w:tc>
          <w:tcPr>
            <w:tcW w:w="1701" w:type="dxa"/>
            <w:shd w:val="clear" w:color="auto" w:fill="auto"/>
            <w:vAlign w:val="center"/>
          </w:tcPr>
          <w:p>
            <w:pPr>
              <w:spacing w:line="320" w:lineRule="exact"/>
              <w:jc w:val="center"/>
              <w:rPr>
                <w:rFonts w:ascii="仿宋" w:hAnsi="仿宋" w:eastAsia="仿宋" w:cs="仿宋"/>
                <w:color w:val="auto"/>
              </w:rPr>
            </w:pPr>
          </w:p>
        </w:tc>
        <w:tc>
          <w:tcPr>
            <w:tcW w:w="2791" w:type="dxa"/>
            <w:gridSpan w:val="2"/>
            <w:tcBorders>
              <w:right w:val="single" w:color="auto" w:sz="12" w:space="0"/>
            </w:tcBorders>
            <w:shd w:val="clear" w:color="auto" w:fill="auto"/>
            <w:vAlign w:val="center"/>
          </w:tcPr>
          <w:p>
            <w:pPr>
              <w:spacing w:line="320" w:lineRule="exact"/>
              <w:jc w:val="center"/>
              <w:rPr>
                <w:rFonts w:ascii="仿宋" w:hAnsi="仿宋" w:eastAsia="仿宋" w:cs="仿宋"/>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auto"/>
            <w:vAlign w:val="center"/>
          </w:tcPr>
          <w:p>
            <w:pPr>
              <w:spacing w:line="320" w:lineRule="exact"/>
              <w:jc w:val="center"/>
              <w:rPr>
                <w:rFonts w:ascii="仿宋" w:hAnsi="仿宋" w:eastAsia="仿宋" w:cs="仿宋"/>
                <w:color w:val="auto"/>
              </w:rPr>
            </w:pPr>
          </w:p>
        </w:tc>
        <w:tc>
          <w:tcPr>
            <w:tcW w:w="2718" w:type="dxa"/>
            <w:gridSpan w:val="2"/>
            <w:shd w:val="clear" w:color="auto" w:fill="auto"/>
            <w:vAlign w:val="center"/>
          </w:tcPr>
          <w:p>
            <w:pPr>
              <w:spacing w:line="320" w:lineRule="exact"/>
              <w:jc w:val="center"/>
              <w:rPr>
                <w:rFonts w:ascii="仿宋" w:hAnsi="仿宋" w:eastAsia="仿宋" w:cs="仿宋"/>
                <w:color w:val="auto"/>
              </w:rPr>
            </w:pPr>
          </w:p>
        </w:tc>
        <w:tc>
          <w:tcPr>
            <w:tcW w:w="1701" w:type="dxa"/>
            <w:shd w:val="clear" w:color="auto" w:fill="auto"/>
            <w:vAlign w:val="center"/>
          </w:tcPr>
          <w:p>
            <w:pPr>
              <w:spacing w:line="320" w:lineRule="exact"/>
              <w:jc w:val="center"/>
              <w:rPr>
                <w:rFonts w:ascii="仿宋" w:hAnsi="仿宋" w:eastAsia="仿宋" w:cs="仿宋"/>
                <w:color w:val="auto"/>
              </w:rPr>
            </w:pPr>
          </w:p>
        </w:tc>
        <w:tc>
          <w:tcPr>
            <w:tcW w:w="2791" w:type="dxa"/>
            <w:gridSpan w:val="2"/>
            <w:tcBorders>
              <w:right w:val="single" w:color="auto" w:sz="12" w:space="0"/>
            </w:tcBorders>
            <w:shd w:val="clear" w:color="auto" w:fill="auto"/>
            <w:vAlign w:val="center"/>
          </w:tcPr>
          <w:p>
            <w:pPr>
              <w:spacing w:line="320" w:lineRule="exact"/>
              <w:jc w:val="center"/>
              <w:rPr>
                <w:rFonts w:ascii="仿宋" w:hAnsi="仿宋" w:eastAsia="仿宋" w:cs="仿宋"/>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80" w:type="dxa"/>
            <w:gridSpan w:val="6"/>
            <w:tcBorders>
              <w:left w:val="single" w:color="auto" w:sz="12" w:space="0"/>
              <w:right w:val="single" w:color="auto" w:sz="12" w:space="0"/>
            </w:tcBorders>
            <w:shd w:val="clear" w:color="auto" w:fill="auto"/>
            <w:vAlign w:val="center"/>
          </w:tcPr>
          <w:p>
            <w:pPr>
              <w:spacing w:line="320" w:lineRule="exact"/>
              <w:jc w:val="center"/>
              <w:rPr>
                <w:rFonts w:ascii="仿宋" w:hAnsi="仿宋" w:eastAsia="仿宋" w:cs="仿宋"/>
                <w:color w:val="auto"/>
              </w:rPr>
            </w:pPr>
            <w:r>
              <w:rPr>
                <w:rFonts w:hint="eastAsia" w:ascii="仿宋" w:hAnsi="仿宋" w:eastAsia="仿宋" w:cs="仿宋"/>
                <w:color w:val="auto"/>
              </w:rPr>
              <w:t>从业人员情况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vMerge w:val="restart"/>
            <w:tcBorders>
              <w:left w:val="single" w:color="auto" w:sz="12" w:space="0"/>
            </w:tcBorders>
            <w:shd w:val="clear" w:color="auto" w:fill="auto"/>
            <w:vAlign w:val="center"/>
          </w:tcPr>
          <w:p>
            <w:pPr>
              <w:spacing w:line="320" w:lineRule="exact"/>
              <w:jc w:val="center"/>
              <w:rPr>
                <w:rFonts w:ascii="仿宋" w:hAnsi="仿宋" w:eastAsia="仿宋" w:cs="仿宋"/>
                <w:color w:val="auto"/>
              </w:rPr>
            </w:pPr>
            <w:r>
              <w:rPr>
                <w:rFonts w:hint="eastAsia" w:ascii="仿宋" w:hAnsi="仿宋" w:eastAsia="仿宋" w:cs="仿宋"/>
                <w:color w:val="auto"/>
              </w:rPr>
              <w:t>从业人员总数</w:t>
            </w:r>
          </w:p>
        </w:tc>
        <w:tc>
          <w:tcPr>
            <w:tcW w:w="1559" w:type="dxa"/>
            <w:vMerge w:val="restart"/>
            <w:shd w:val="clear" w:color="auto" w:fill="auto"/>
            <w:vAlign w:val="center"/>
          </w:tcPr>
          <w:p>
            <w:pPr>
              <w:spacing w:line="320" w:lineRule="exact"/>
              <w:jc w:val="center"/>
              <w:rPr>
                <w:rFonts w:ascii="仿宋" w:hAnsi="仿宋" w:eastAsia="仿宋" w:cs="仿宋"/>
                <w:color w:val="auto"/>
              </w:rPr>
            </w:pPr>
          </w:p>
        </w:tc>
        <w:tc>
          <w:tcPr>
            <w:tcW w:w="1159" w:type="dxa"/>
            <w:shd w:val="clear" w:color="auto" w:fill="auto"/>
            <w:vAlign w:val="center"/>
          </w:tcPr>
          <w:p>
            <w:pPr>
              <w:spacing w:line="320" w:lineRule="exact"/>
              <w:jc w:val="center"/>
              <w:rPr>
                <w:rFonts w:ascii="仿宋" w:hAnsi="仿宋" w:eastAsia="仿宋" w:cs="仿宋"/>
                <w:color w:val="auto"/>
              </w:rPr>
            </w:pPr>
            <w:r>
              <w:rPr>
                <w:rFonts w:hint="eastAsia" w:ascii="仿宋" w:hAnsi="仿宋" w:eastAsia="仿宋" w:cs="仿宋"/>
                <w:color w:val="auto"/>
              </w:rPr>
              <w:t>管理人员</w:t>
            </w:r>
          </w:p>
          <w:p>
            <w:pPr>
              <w:spacing w:line="320" w:lineRule="exact"/>
              <w:jc w:val="center"/>
              <w:rPr>
                <w:rFonts w:ascii="仿宋" w:hAnsi="仿宋" w:eastAsia="仿宋" w:cs="仿宋"/>
                <w:color w:val="auto"/>
              </w:rPr>
            </w:pPr>
            <w:r>
              <w:rPr>
                <w:rFonts w:hint="eastAsia" w:ascii="仿宋" w:hAnsi="仿宋" w:eastAsia="仿宋" w:cs="仿宋"/>
                <w:color w:val="auto"/>
              </w:rPr>
              <w:t>数量</w:t>
            </w:r>
          </w:p>
        </w:tc>
        <w:tc>
          <w:tcPr>
            <w:tcW w:w="1701" w:type="dxa"/>
            <w:shd w:val="clear" w:color="auto" w:fill="auto"/>
            <w:vAlign w:val="center"/>
          </w:tcPr>
          <w:p>
            <w:pPr>
              <w:spacing w:line="320" w:lineRule="exact"/>
              <w:jc w:val="center"/>
              <w:rPr>
                <w:rFonts w:ascii="仿宋" w:hAnsi="仿宋" w:eastAsia="仿宋" w:cs="仿宋"/>
                <w:color w:val="auto"/>
              </w:rPr>
            </w:pPr>
          </w:p>
        </w:tc>
        <w:tc>
          <w:tcPr>
            <w:tcW w:w="1275" w:type="dxa"/>
            <w:shd w:val="clear" w:color="auto" w:fill="auto"/>
            <w:vAlign w:val="center"/>
          </w:tcPr>
          <w:p>
            <w:pPr>
              <w:spacing w:line="320" w:lineRule="exact"/>
              <w:jc w:val="center"/>
              <w:rPr>
                <w:rFonts w:ascii="仿宋" w:hAnsi="仿宋" w:eastAsia="仿宋" w:cs="仿宋"/>
                <w:color w:val="auto"/>
              </w:rPr>
            </w:pPr>
            <w:r>
              <w:rPr>
                <w:rFonts w:hint="eastAsia" w:ascii="仿宋" w:hAnsi="仿宋" w:eastAsia="仿宋" w:cs="仿宋"/>
                <w:color w:val="auto"/>
              </w:rPr>
              <w:t>专业技术</w:t>
            </w:r>
          </w:p>
          <w:p>
            <w:pPr>
              <w:spacing w:line="320" w:lineRule="exact"/>
              <w:jc w:val="center"/>
              <w:rPr>
                <w:rFonts w:ascii="仿宋" w:hAnsi="仿宋" w:eastAsia="仿宋" w:cs="仿宋"/>
                <w:color w:val="auto"/>
              </w:rPr>
            </w:pPr>
            <w:r>
              <w:rPr>
                <w:rFonts w:hint="eastAsia" w:ascii="仿宋" w:hAnsi="仿宋" w:eastAsia="仿宋" w:cs="仿宋"/>
                <w:color w:val="auto"/>
              </w:rPr>
              <w:t>人员数量</w:t>
            </w:r>
          </w:p>
        </w:tc>
        <w:tc>
          <w:tcPr>
            <w:tcW w:w="1516" w:type="dxa"/>
            <w:tcBorders>
              <w:right w:val="single" w:color="auto" w:sz="12" w:space="0"/>
            </w:tcBorders>
            <w:shd w:val="clear" w:color="auto" w:fill="auto"/>
            <w:vAlign w:val="center"/>
          </w:tcPr>
          <w:p>
            <w:pPr>
              <w:spacing w:line="320" w:lineRule="exact"/>
              <w:jc w:val="center"/>
              <w:rPr>
                <w:rFonts w:ascii="仿宋" w:hAnsi="仿宋" w:eastAsia="仿宋" w:cs="仿宋"/>
                <w:bCs/>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vMerge w:val="continue"/>
            <w:tcBorders>
              <w:left w:val="single" w:color="auto" w:sz="12" w:space="0"/>
              <w:bottom w:val="single" w:color="auto" w:sz="4" w:space="0"/>
            </w:tcBorders>
            <w:shd w:val="clear" w:color="auto" w:fill="auto"/>
            <w:vAlign w:val="center"/>
          </w:tcPr>
          <w:p>
            <w:pPr>
              <w:spacing w:line="320" w:lineRule="exact"/>
              <w:jc w:val="center"/>
              <w:rPr>
                <w:rFonts w:ascii="仿宋" w:hAnsi="仿宋" w:eastAsia="仿宋" w:cs="仿宋"/>
                <w:color w:val="auto"/>
              </w:rPr>
            </w:pPr>
          </w:p>
        </w:tc>
        <w:tc>
          <w:tcPr>
            <w:tcW w:w="1559" w:type="dxa"/>
            <w:vMerge w:val="continue"/>
            <w:tcBorders>
              <w:bottom w:val="single" w:color="auto" w:sz="4" w:space="0"/>
            </w:tcBorders>
            <w:shd w:val="clear" w:color="auto" w:fill="auto"/>
            <w:vAlign w:val="center"/>
          </w:tcPr>
          <w:p>
            <w:pPr>
              <w:spacing w:line="320" w:lineRule="exact"/>
              <w:jc w:val="center"/>
              <w:rPr>
                <w:rFonts w:ascii="仿宋" w:hAnsi="仿宋" w:eastAsia="仿宋" w:cs="仿宋"/>
                <w:color w:val="auto"/>
              </w:rPr>
            </w:pPr>
          </w:p>
        </w:tc>
        <w:tc>
          <w:tcPr>
            <w:tcW w:w="1159" w:type="dxa"/>
            <w:tcBorders>
              <w:bottom w:val="single" w:color="auto" w:sz="4" w:space="0"/>
            </w:tcBorders>
            <w:shd w:val="clear" w:color="auto" w:fill="auto"/>
            <w:vAlign w:val="center"/>
          </w:tcPr>
          <w:p>
            <w:pPr>
              <w:spacing w:line="320" w:lineRule="exact"/>
              <w:jc w:val="center"/>
              <w:rPr>
                <w:rFonts w:ascii="仿宋" w:hAnsi="仿宋" w:eastAsia="仿宋" w:cs="仿宋"/>
                <w:color w:val="auto"/>
              </w:rPr>
            </w:pPr>
            <w:r>
              <w:rPr>
                <w:rFonts w:hint="eastAsia" w:ascii="仿宋" w:hAnsi="仿宋" w:eastAsia="仿宋" w:cs="仿宋"/>
                <w:color w:val="auto"/>
              </w:rPr>
              <w:t>残疾人</w:t>
            </w:r>
          </w:p>
          <w:p>
            <w:pPr>
              <w:spacing w:line="320" w:lineRule="exact"/>
              <w:jc w:val="center"/>
              <w:rPr>
                <w:rFonts w:ascii="仿宋" w:hAnsi="仿宋" w:eastAsia="仿宋" w:cs="仿宋"/>
                <w:color w:val="auto"/>
              </w:rPr>
            </w:pPr>
            <w:r>
              <w:rPr>
                <w:rFonts w:hint="eastAsia" w:ascii="仿宋" w:hAnsi="仿宋" w:eastAsia="仿宋" w:cs="仿宋"/>
                <w:color w:val="auto"/>
              </w:rPr>
              <w:t>数量</w:t>
            </w:r>
          </w:p>
        </w:tc>
        <w:tc>
          <w:tcPr>
            <w:tcW w:w="1701" w:type="dxa"/>
            <w:tcBorders>
              <w:bottom w:val="single" w:color="auto" w:sz="4" w:space="0"/>
            </w:tcBorders>
            <w:shd w:val="clear" w:color="auto" w:fill="auto"/>
            <w:vAlign w:val="center"/>
          </w:tcPr>
          <w:p>
            <w:pPr>
              <w:spacing w:line="320" w:lineRule="exact"/>
              <w:jc w:val="center"/>
              <w:rPr>
                <w:rFonts w:ascii="仿宋" w:hAnsi="仿宋" w:eastAsia="仿宋" w:cs="仿宋"/>
                <w:color w:val="auto"/>
              </w:rPr>
            </w:pPr>
          </w:p>
        </w:tc>
        <w:tc>
          <w:tcPr>
            <w:tcW w:w="1275" w:type="dxa"/>
            <w:tcBorders>
              <w:bottom w:val="single" w:color="auto" w:sz="4" w:space="0"/>
            </w:tcBorders>
            <w:shd w:val="clear" w:color="auto" w:fill="auto"/>
            <w:vAlign w:val="center"/>
          </w:tcPr>
          <w:p>
            <w:pPr>
              <w:spacing w:line="320" w:lineRule="exact"/>
              <w:jc w:val="center"/>
              <w:rPr>
                <w:rFonts w:ascii="仿宋" w:hAnsi="仿宋" w:eastAsia="仿宋" w:cs="仿宋"/>
                <w:color w:val="auto"/>
              </w:rPr>
            </w:pPr>
            <w:r>
              <w:rPr>
                <w:rFonts w:hint="eastAsia" w:ascii="仿宋" w:hAnsi="仿宋" w:eastAsia="仿宋" w:cs="仿宋"/>
                <w:color w:val="auto"/>
              </w:rPr>
              <w:t>少数民族</w:t>
            </w:r>
          </w:p>
          <w:p>
            <w:pPr>
              <w:spacing w:line="320" w:lineRule="exact"/>
              <w:jc w:val="center"/>
              <w:rPr>
                <w:rFonts w:ascii="仿宋" w:hAnsi="仿宋" w:eastAsia="仿宋" w:cs="仿宋"/>
                <w:color w:val="auto"/>
              </w:rPr>
            </w:pPr>
            <w:r>
              <w:rPr>
                <w:rFonts w:hint="eastAsia" w:ascii="仿宋" w:hAnsi="仿宋" w:eastAsia="仿宋" w:cs="仿宋"/>
                <w:color w:val="auto"/>
              </w:rPr>
              <w:t>数量</w:t>
            </w:r>
          </w:p>
        </w:tc>
        <w:tc>
          <w:tcPr>
            <w:tcW w:w="1516" w:type="dxa"/>
            <w:tcBorders>
              <w:bottom w:val="single" w:color="auto" w:sz="4" w:space="0"/>
              <w:right w:val="single" w:color="auto" w:sz="12" w:space="0"/>
            </w:tcBorders>
            <w:shd w:val="clear" w:color="auto" w:fill="auto"/>
            <w:vAlign w:val="center"/>
          </w:tcPr>
          <w:p>
            <w:pPr>
              <w:spacing w:line="320" w:lineRule="exact"/>
              <w:jc w:val="center"/>
              <w:rPr>
                <w:rFonts w:ascii="仿宋" w:hAnsi="仿宋" w:eastAsia="仿宋" w:cs="仿宋"/>
                <w:bCs/>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80" w:type="dxa"/>
            <w:gridSpan w:val="6"/>
            <w:tcBorders>
              <w:left w:val="single" w:color="auto" w:sz="12" w:space="0"/>
              <w:right w:val="single" w:color="auto" w:sz="12" w:space="0"/>
            </w:tcBorders>
            <w:shd w:val="clear" w:color="auto" w:fill="auto"/>
            <w:vAlign w:val="center"/>
          </w:tcPr>
          <w:p>
            <w:pPr>
              <w:spacing w:line="320" w:lineRule="exact"/>
              <w:jc w:val="center"/>
              <w:rPr>
                <w:rFonts w:ascii="仿宋" w:hAnsi="仿宋" w:eastAsia="仿宋" w:cs="仿宋"/>
                <w:color w:val="auto"/>
              </w:rPr>
            </w:pPr>
            <w:r>
              <w:rPr>
                <w:rFonts w:hint="eastAsia" w:ascii="仿宋" w:hAnsi="仿宋" w:eastAsia="仿宋" w:cs="仿宋"/>
                <w:color w:val="auto"/>
              </w:rPr>
              <w:t>存在直接控股、管理关系的相关供应商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auto"/>
            <w:vAlign w:val="center"/>
          </w:tcPr>
          <w:p>
            <w:pPr>
              <w:spacing w:line="320" w:lineRule="exact"/>
              <w:jc w:val="center"/>
              <w:rPr>
                <w:rFonts w:ascii="仿宋" w:hAnsi="仿宋" w:eastAsia="仿宋" w:cs="仿宋"/>
                <w:color w:val="auto"/>
              </w:rPr>
            </w:pPr>
            <w:r>
              <w:rPr>
                <w:rFonts w:hint="eastAsia" w:ascii="仿宋" w:hAnsi="仿宋" w:eastAsia="仿宋" w:cs="仿宋"/>
                <w:bCs/>
                <w:color w:val="auto"/>
              </w:rPr>
              <w:t>关系</w:t>
            </w:r>
          </w:p>
        </w:tc>
        <w:tc>
          <w:tcPr>
            <w:tcW w:w="7210" w:type="dxa"/>
            <w:gridSpan w:val="5"/>
            <w:tcBorders>
              <w:right w:val="single" w:color="auto" w:sz="12" w:space="0"/>
            </w:tcBorders>
            <w:shd w:val="clear" w:color="auto" w:fill="auto"/>
            <w:vAlign w:val="center"/>
          </w:tcPr>
          <w:p>
            <w:pPr>
              <w:spacing w:line="320" w:lineRule="exact"/>
              <w:jc w:val="center"/>
              <w:rPr>
                <w:rFonts w:ascii="仿宋" w:hAnsi="仿宋" w:eastAsia="仿宋" w:cs="仿宋"/>
                <w:bCs/>
                <w:color w:val="auto"/>
              </w:rPr>
            </w:pPr>
            <w:r>
              <w:rPr>
                <w:rFonts w:hint="eastAsia" w:ascii="仿宋" w:hAnsi="仿宋" w:eastAsia="仿宋" w:cs="仿宋"/>
                <w:bCs/>
                <w:color w:val="auto"/>
              </w:rPr>
              <w:t>供应商名称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auto"/>
            <w:vAlign w:val="center"/>
          </w:tcPr>
          <w:p>
            <w:pPr>
              <w:spacing w:line="320" w:lineRule="exact"/>
              <w:jc w:val="center"/>
              <w:rPr>
                <w:rFonts w:ascii="仿宋" w:hAnsi="仿宋" w:eastAsia="仿宋" w:cs="仿宋"/>
                <w:color w:val="auto"/>
              </w:rPr>
            </w:pPr>
          </w:p>
        </w:tc>
        <w:tc>
          <w:tcPr>
            <w:tcW w:w="7210" w:type="dxa"/>
            <w:gridSpan w:val="5"/>
            <w:tcBorders>
              <w:right w:val="single" w:color="auto" w:sz="12" w:space="0"/>
            </w:tcBorders>
            <w:shd w:val="clear" w:color="auto" w:fill="auto"/>
            <w:vAlign w:val="center"/>
          </w:tcPr>
          <w:p>
            <w:pPr>
              <w:spacing w:line="320" w:lineRule="exact"/>
              <w:rPr>
                <w:rFonts w:ascii="仿宋" w:hAnsi="仿宋" w:eastAsia="仿宋" w:cs="仿宋"/>
                <w:bCs/>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auto"/>
            <w:vAlign w:val="center"/>
          </w:tcPr>
          <w:p>
            <w:pPr>
              <w:spacing w:line="320" w:lineRule="exact"/>
              <w:jc w:val="center"/>
              <w:rPr>
                <w:rFonts w:ascii="仿宋" w:hAnsi="仿宋" w:eastAsia="仿宋" w:cs="仿宋"/>
                <w:color w:val="auto"/>
              </w:rPr>
            </w:pPr>
          </w:p>
        </w:tc>
        <w:tc>
          <w:tcPr>
            <w:tcW w:w="7210" w:type="dxa"/>
            <w:gridSpan w:val="5"/>
            <w:tcBorders>
              <w:right w:val="single" w:color="auto" w:sz="12" w:space="0"/>
            </w:tcBorders>
            <w:shd w:val="clear" w:color="auto" w:fill="auto"/>
            <w:vAlign w:val="center"/>
          </w:tcPr>
          <w:p>
            <w:pPr>
              <w:spacing w:line="320" w:lineRule="exact"/>
              <w:rPr>
                <w:rFonts w:ascii="仿宋" w:hAnsi="仿宋" w:eastAsia="仿宋" w:cs="仿宋"/>
                <w:bCs/>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bottom w:val="single" w:color="auto" w:sz="12" w:space="0"/>
            </w:tcBorders>
            <w:shd w:val="clear" w:color="auto" w:fill="auto"/>
            <w:vAlign w:val="center"/>
          </w:tcPr>
          <w:p>
            <w:pPr>
              <w:spacing w:line="320" w:lineRule="exact"/>
              <w:jc w:val="center"/>
              <w:rPr>
                <w:rFonts w:ascii="仿宋" w:hAnsi="仿宋" w:eastAsia="仿宋" w:cs="仿宋"/>
                <w:color w:val="auto"/>
              </w:rPr>
            </w:pPr>
            <w:r>
              <w:rPr>
                <w:rFonts w:hint="eastAsia" w:ascii="仿宋" w:hAnsi="仿宋" w:eastAsia="仿宋" w:cs="仿宋"/>
                <w:color w:val="auto"/>
              </w:rPr>
              <w:t>说明</w:t>
            </w:r>
          </w:p>
        </w:tc>
        <w:tc>
          <w:tcPr>
            <w:tcW w:w="7210" w:type="dxa"/>
            <w:gridSpan w:val="5"/>
            <w:tcBorders>
              <w:bottom w:val="single" w:color="auto" w:sz="12" w:space="0"/>
              <w:right w:val="single" w:color="auto" w:sz="12" w:space="0"/>
            </w:tcBorders>
            <w:shd w:val="clear" w:color="auto" w:fill="auto"/>
            <w:vAlign w:val="center"/>
          </w:tcPr>
          <w:p>
            <w:pPr>
              <w:spacing w:line="320" w:lineRule="exact"/>
              <w:ind w:left="170" w:hanging="170"/>
              <w:rPr>
                <w:rFonts w:ascii="仿宋" w:hAnsi="仿宋" w:eastAsia="仿宋" w:cs="仿宋"/>
                <w:color w:val="auto"/>
                <w:sz w:val="22"/>
              </w:rPr>
            </w:pPr>
            <w:r>
              <w:rPr>
                <w:rFonts w:hint="eastAsia" w:ascii="仿宋" w:hAnsi="仿宋" w:eastAsia="仿宋" w:cs="仿宋"/>
                <w:color w:val="auto"/>
                <w:sz w:val="22"/>
              </w:rPr>
              <w:t>1.成立时间至提交投标文件截止时间不足一年的可不填写“上年度营业收入”；</w:t>
            </w:r>
          </w:p>
          <w:p>
            <w:pPr>
              <w:spacing w:line="320" w:lineRule="exact"/>
              <w:ind w:left="170" w:hanging="170"/>
              <w:rPr>
                <w:rFonts w:ascii="仿宋" w:hAnsi="仿宋" w:eastAsia="仿宋" w:cs="仿宋"/>
                <w:color w:val="auto"/>
                <w:sz w:val="22"/>
              </w:rPr>
            </w:pPr>
            <w:r>
              <w:rPr>
                <w:rFonts w:hint="eastAsia" w:ascii="仿宋" w:hAnsi="仿宋" w:eastAsia="仿宋" w:cs="仿宋"/>
                <w:color w:val="auto"/>
                <w:sz w:val="22"/>
              </w:rPr>
              <w:t>2.招标文件接受联合体的，联合体各方均应提供；</w:t>
            </w:r>
          </w:p>
          <w:p>
            <w:pPr>
              <w:spacing w:line="320" w:lineRule="exact"/>
              <w:ind w:left="170" w:hanging="170"/>
              <w:rPr>
                <w:rFonts w:ascii="仿宋" w:hAnsi="仿宋" w:eastAsia="仿宋" w:cs="仿宋"/>
                <w:color w:val="auto"/>
              </w:rPr>
            </w:pPr>
            <w:r>
              <w:rPr>
                <w:rFonts w:hint="eastAsia" w:ascii="仿宋" w:hAnsi="仿宋" w:eastAsia="仿宋" w:cs="仿宋"/>
                <w:color w:val="auto"/>
                <w:sz w:val="22"/>
              </w:rPr>
              <w:t>3.表格空间不足时，请自行扩展。</w:t>
            </w:r>
          </w:p>
        </w:tc>
      </w:tr>
    </w:tbl>
    <w:p>
      <w:pPr>
        <w:pStyle w:val="35"/>
        <w:ind w:firstLine="0" w:firstLineChars="0"/>
        <w:rPr>
          <w:rFonts w:ascii="仿宋" w:hAnsi="仿宋" w:eastAsia="仿宋" w:cs="仿宋"/>
          <w:color w:val="auto"/>
        </w:rPr>
      </w:pPr>
      <w:r>
        <w:rPr>
          <w:rFonts w:hint="eastAsia" w:ascii="仿宋" w:hAnsi="仿宋" w:eastAsia="仿宋" w:cs="仿宋"/>
          <w:color w:val="auto"/>
        </w:rPr>
        <w:br w:type="page"/>
      </w:r>
    </w:p>
    <w:p>
      <w:pPr>
        <w:pStyle w:val="38"/>
        <w:spacing w:line="360" w:lineRule="auto"/>
        <w:rPr>
          <w:rFonts w:ascii="仿宋" w:hAnsi="仿宋" w:eastAsia="仿宋" w:cs="仿宋"/>
          <w:color w:val="auto"/>
        </w:rPr>
      </w:pPr>
      <w:r>
        <w:rPr>
          <w:rFonts w:hint="eastAsia" w:ascii="仿宋" w:hAnsi="仿宋" w:eastAsia="仿宋" w:cs="仿宋"/>
          <w:color w:val="auto"/>
        </w:rPr>
        <w:t>（二）供应商性质</w:t>
      </w:r>
    </w:p>
    <w:p>
      <w:pPr>
        <w:spacing w:line="360" w:lineRule="auto"/>
        <w:rPr>
          <w:rFonts w:ascii="仿宋" w:hAnsi="仿宋" w:eastAsia="仿宋" w:cs="仿宋"/>
          <w:b/>
          <w:color w:val="auto"/>
          <w:sz w:val="24"/>
          <w:szCs w:val="24"/>
        </w:rPr>
      </w:pPr>
      <w:r>
        <w:rPr>
          <w:rFonts w:hint="eastAsia" w:ascii="仿宋" w:hAnsi="仿宋" w:eastAsia="仿宋" w:cs="仿宋"/>
          <w:b/>
          <w:color w:val="auto"/>
          <w:sz w:val="24"/>
          <w:szCs w:val="24"/>
        </w:rPr>
        <w:t>1．中小企业声明函</w:t>
      </w:r>
    </w:p>
    <w:p>
      <w:pPr>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说明：当且仅当供应商在填报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2020〕46号）、国务院关于印发扎实稳住经济一揽子政策措施的通知国发〔2022〕12号相关规定。</w:t>
      </w:r>
    </w:p>
    <w:p>
      <w:pPr>
        <w:pStyle w:val="36"/>
        <w:keepNext/>
        <w:wordWrap/>
        <w:spacing w:before="120" w:after="60"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中小企业声明函</w:t>
      </w:r>
    </w:p>
    <w:p>
      <w:pPr>
        <w:pStyle w:val="35"/>
        <w:spacing w:line="360" w:lineRule="auto"/>
        <w:ind w:firstLine="480"/>
        <w:rPr>
          <w:rFonts w:ascii="仿宋" w:hAnsi="仿宋" w:eastAsia="仿宋" w:cs="仿宋"/>
          <w:color w:val="auto"/>
        </w:rPr>
      </w:pPr>
      <w:r>
        <w:rPr>
          <w:rFonts w:hint="eastAsia" w:ascii="仿宋" w:hAnsi="仿宋" w:eastAsia="仿宋" w:cs="仿宋"/>
          <w:color w:val="auto"/>
        </w:rPr>
        <w:t>本公司（联合体）郑重声明，根据《政府采购促进中小企业发展管理办法》（财库〔2020〕46号）的规定，本公司（联合体）参加</w:t>
      </w:r>
      <w:r>
        <w:rPr>
          <w:rFonts w:hint="eastAsia" w:ascii="仿宋" w:hAnsi="仿宋" w:eastAsia="仿宋" w:cs="仿宋"/>
          <w:color w:val="auto"/>
          <w:u w:val="single"/>
        </w:rPr>
        <w:t>〈项目名称〉</w:t>
      </w:r>
      <w:r>
        <w:rPr>
          <w:rFonts w:hint="eastAsia" w:ascii="仿宋" w:hAnsi="仿宋" w:eastAsia="仿宋" w:cs="仿宋"/>
          <w:color w:val="auto"/>
        </w:rPr>
        <w:t>（项目编号：</w:t>
      </w:r>
      <w:r>
        <w:rPr>
          <w:rFonts w:hint="eastAsia" w:ascii="仿宋" w:hAnsi="仿宋" w:eastAsia="仿宋" w:cs="仿宋"/>
          <w:color w:val="auto"/>
          <w:u w:val="single"/>
        </w:rPr>
        <w:t>〈项目编号〉</w:t>
      </w:r>
      <w:r>
        <w:rPr>
          <w:rFonts w:hint="eastAsia" w:ascii="仿宋" w:hAnsi="仿宋" w:eastAsia="仿宋" w:cs="仿宋"/>
          <w:color w:val="auto"/>
        </w:rPr>
        <w:t>）</w:t>
      </w:r>
      <w:r>
        <w:rPr>
          <w:rFonts w:hint="eastAsia" w:ascii="仿宋" w:hAnsi="仿宋" w:eastAsia="仿宋" w:cs="仿宋"/>
          <w:color w:val="auto"/>
          <w:sz w:val="24"/>
          <w:szCs w:val="24"/>
        </w:rPr>
        <w:t>第</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标段</w:t>
      </w:r>
      <w:r>
        <w:rPr>
          <w:rFonts w:hint="eastAsia" w:ascii="仿宋" w:hAnsi="仿宋" w:eastAsia="仿宋" w:cs="仿宋"/>
          <w:color w:val="auto"/>
        </w:rPr>
        <w:t>采购活动，提供的货物全部由符合政策要求的中小企业制造。相关企业（含联合体中的中小企业、签订分包意向协议的中小企业）的具体情况如下：</w:t>
      </w:r>
    </w:p>
    <w:p>
      <w:pPr>
        <w:pStyle w:val="35"/>
        <w:spacing w:line="360" w:lineRule="auto"/>
        <w:ind w:firstLine="480"/>
        <w:rPr>
          <w:rFonts w:ascii="仿宋" w:hAnsi="仿宋" w:eastAsia="仿宋" w:cs="仿宋"/>
          <w:color w:val="auto"/>
          <w:u w:color="000000" w:themeColor="text1"/>
        </w:rPr>
      </w:pPr>
      <w:r>
        <w:rPr>
          <w:rFonts w:hint="eastAsia" w:ascii="仿宋" w:hAnsi="仿宋" w:eastAsia="仿宋" w:cs="仿宋"/>
          <w:color w:val="auto"/>
          <w:u w:color="000000" w:themeColor="text1"/>
        </w:rPr>
        <w:t>1．</w:t>
      </w:r>
      <w:r>
        <w:rPr>
          <w:rFonts w:hint="eastAsia" w:ascii="仿宋" w:hAnsi="仿宋" w:eastAsia="仿宋" w:cs="仿宋"/>
          <w:color w:val="auto"/>
          <w:u w:val="single" w:color="000000" w:themeColor="text1"/>
        </w:rPr>
        <w:t>〈标的名称〉</w:t>
      </w:r>
      <w:r>
        <w:rPr>
          <w:rFonts w:hint="eastAsia" w:ascii="仿宋" w:hAnsi="仿宋" w:eastAsia="仿宋" w:cs="仿宋"/>
          <w:color w:val="auto"/>
          <w:u w:color="000000" w:themeColor="text1"/>
        </w:rPr>
        <w:t>，属于</w:t>
      </w:r>
      <w:r>
        <w:rPr>
          <w:rFonts w:hint="eastAsia" w:ascii="仿宋" w:hAnsi="仿宋" w:eastAsia="仿宋" w:cs="仿宋"/>
          <w:color w:val="auto"/>
          <w:u w:val="single" w:color="000000" w:themeColor="text1"/>
        </w:rPr>
        <w:t>〈采购文件中明确的所属行业〉</w:t>
      </w:r>
      <w:r>
        <w:rPr>
          <w:rFonts w:hint="eastAsia" w:ascii="仿宋" w:hAnsi="仿宋" w:eastAsia="仿宋" w:cs="仿宋"/>
          <w:color w:val="auto"/>
          <w:u w:color="000000" w:themeColor="text1"/>
        </w:rPr>
        <w:t>；制造商为</w:t>
      </w:r>
      <w:r>
        <w:rPr>
          <w:rFonts w:hint="eastAsia" w:ascii="仿宋" w:hAnsi="仿宋" w:eastAsia="仿宋" w:cs="仿宋"/>
          <w:color w:val="auto"/>
          <w:u w:val="single" w:color="000000" w:themeColor="text1"/>
        </w:rPr>
        <w:t>〈企业名称〉</w:t>
      </w:r>
      <w:r>
        <w:rPr>
          <w:rFonts w:hint="eastAsia" w:ascii="仿宋" w:hAnsi="仿宋" w:eastAsia="仿宋" w:cs="仿宋"/>
          <w:color w:val="auto"/>
          <w:u w:color="000000" w:themeColor="text1"/>
        </w:rPr>
        <w:t>，从业人员人，营业收入为万元，资产总额为万元，属于</w:t>
      </w:r>
      <w:r>
        <w:rPr>
          <w:rFonts w:hint="eastAsia" w:ascii="仿宋" w:hAnsi="仿宋" w:eastAsia="仿宋" w:cs="仿宋"/>
          <w:color w:val="auto"/>
          <w:u w:val="single" w:color="000000" w:themeColor="text1"/>
        </w:rPr>
        <w:t>企业</w:t>
      </w:r>
      <w:r>
        <w:rPr>
          <w:rFonts w:hint="eastAsia" w:ascii="仿宋" w:hAnsi="仿宋" w:eastAsia="仿宋" w:cs="仿宋"/>
          <w:color w:val="auto"/>
          <w:u w:color="000000" w:themeColor="text1"/>
        </w:rPr>
        <w:t>（选填中型企业、小型企业、微型企业）；</w:t>
      </w:r>
    </w:p>
    <w:p>
      <w:pPr>
        <w:pStyle w:val="35"/>
        <w:spacing w:line="360" w:lineRule="auto"/>
        <w:ind w:firstLine="480"/>
        <w:rPr>
          <w:rFonts w:ascii="仿宋" w:hAnsi="仿宋" w:eastAsia="仿宋" w:cs="仿宋"/>
          <w:color w:val="auto"/>
          <w:u w:color="000000" w:themeColor="text1"/>
        </w:rPr>
      </w:pPr>
      <w:r>
        <w:rPr>
          <w:rFonts w:hint="eastAsia" w:ascii="仿宋" w:hAnsi="仿宋" w:eastAsia="仿宋" w:cs="仿宋"/>
          <w:color w:val="auto"/>
          <w:u w:color="000000" w:themeColor="text1"/>
        </w:rPr>
        <w:t>2．</w:t>
      </w:r>
      <w:r>
        <w:rPr>
          <w:rFonts w:hint="eastAsia" w:ascii="仿宋" w:hAnsi="仿宋" w:eastAsia="仿宋" w:cs="仿宋"/>
          <w:color w:val="auto"/>
          <w:u w:val="single" w:color="000000" w:themeColor="text1"/>
        </w:rPr>
        <w:t>〈标的名称〉</w:t>
      </w:r>
      <w:r>
        <w:rPr>
          <w:rFonts w:hint="eastAsia" w:ascii="仿宋" w:hAnsi="仿宋" w:eastAsia="仿宋" w:cs="仿宋"/>
          <w:color w:val="auto"/>
          <w:u w:color="000000" w:themeColor="text1"/>
        </w:rPr>
        <w:t>，属于</w:t>
      </w:r>
      <w:r>
        <w:rPr>
          <w:rFonts w:hint="eastAsia" w:ascii="仿宋" w:hAnsi="仿宋" w:eastAsia="仿宋" w:cs="仿宋"/>
          <w:color w:val="auto"/>
          <w:u w:val="single" w:color="000000" w:themeColor="text1"/>
        </w:rPr>
        <w:t>〈采购文件中明确的所属行业〉</w:t>
      </w:r>
      <w:r>
        <w:rPr>
          <w:rFonts w:hint="eastAsia" w:ascii="仿宋" w:hAnsi="仿宋" w:eastAsia="仿宋" w:cs="仿宋"/>
          <w:color w:val="auto"/>
          <w:u w:color="000000" w:themeColor="text1"/>
        </w:rPr>
        <w:t>；制造商为</w:t>
      </w:r>
      <w:r>
        <w:rPr>
          <w:rFonts w:hint="eastAsia" w:ascii="仿宋" w:hAnsi="仿宋" w:eastAsia="仿宋" w:cs="仿宋"/>
          <w:color w:val="auto"/>
          <w:u w:val="single" w:color="000000" w:themeColor="text1"/>
        </w:rPr>
        <w:t>〈企业名称〉</w:t>
      </w:r>
      <w:r>
        <w:rPr>
          <w:rFonts w:hint="eastAsia" w:ascii="仿宋" w:hAnsi="仿宋" w:eastAsia="仿宋" w:cs="仿宋"/>
          <w:color w:val="auto"/>
          <w:u w:color="000000" w:themeColor="text1"/>
        </w:rPr>
        <w:t>，从业人员人，营业收入为万元，资产总额为万元，属于</w:t>
      </w:r>
      <w:r>
        <w:rPr>
          <w:rFonts w:hint="eastAsia" w:ascii="仿宋" w:hAnsi="仿宋" w:eastAsia="仿宋" w:cs="仿宋"/>
          <w:color w:val="auto"/>
          <w:u w:val="single" w:color="000000" w:themeColor="text1"/>
        </w:rPr>
        <w:t>企业</w:t>
      </w:r>
      <w:r>
        <w:rPr>
          <w:rFonts w:hint="eastAsia" w:ascii="仿宋" w:hAnsi="仿宋" w:eastAsia="仿宋" w:cs="仿宋"/>
          <w:color w:val="auto"/>
          <w:u w:color="000000" w:themeColor="text1"/>
        </w:rPr>
        <w:t>（选填中型企业、小型企业、微型企业）；</w:t>
      </w:r>
    </w:p>
    <w:p>
      <w:pPr>
        <w:pStyle w:val="35"/>
        <w:spacing w:line="360" w:lineRule="auto"/>
        <w:ind w:firstLine="480"/>
        <w:rPr>
          <w:rFonts w:ascii="仿宋" w:hAnsi="仿宋" w:eastAsia="仿宋" w:cs="仿宋"/>
          <w:color w:val="auto"/>
        </w:rPr>
      </w:pPr>
      <w:r>
        <w:rPr>
          <w:rFonts w:hint="eastAsia" w:ascii="仿宋" w:hAnsi="仿宋" w:eastAsia="仿宋" w:cs="仿宋"/>
          <w:color w:val="auto"/>
        </w:rPr>
        <w:t>……</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以上企业，不属于大企业的分支机构，不存在控股股东为大企业的情形，也不存在与大企业的负责人为同一人的情形。</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本企业对上述声明内容的真实性负责。如有虚假，将依法承担相应责任。</w:t>
      </w:r>
    </w:p>
    <w:p>
      <w:pPr>
        <w:spacing w:line="360" w:lineRule="auto"/>
        <w:ind w:firstLine="480" w:firstLineChars="200"/>
        <w:rPr>
          <w:rFonts w:ascii="仿宋" w:hAnsi="仿宋" w:eastAsia="仿宋" w:cs="仿宋"/>
          <w:color w:val="auto"/>
          <w:sz w:val="24"/>
          <w:szCs w:val="24"/>
        </w:rPr>
      </w:pPr>
    </w:p>
    <w:p>
      <w:pPr>
        <w:pStyle w:val="2"/>
        <w:rPr>
          <w:rFonts w:hint="eastAsia" w:eastAsia="仿宋"/>
          <w:b/>
          <w:bCs/>
          <w:lang w:val="en-US" w:eastAsia="zh-CN"/>
        </w:rPr>
      </w:pPr>
      <w:r>
        <w:rPr>
          <w:rFonts w:hint="eastAsia" w:ascii="仿宋" w:hAnsi="仿宋" w:eastAsia="仿宋" w:cs="仿宋"/>
          <w:b/>
          <w:bCs/>
          <w:color w:val="auto"/>
          <w:sz w:val="24"/>
          <w:szCs w:val="24"/>
          <w:lang w:val="en-US" w:eastAsia="zh-CN"/>
        </w:rPr>
        <w:t>注：本项目</w:t>
      </w:r>
      <w:r>
        <w:rPr>
          <w:rFonts w:hint="eastAsia" w:ascii="仿宋" w:hAnsi="仿宋" w:eastAsia="仿宋" w:cs="仿宋"/>
          <w:b/>
          <w:bCs/>
          <w:color w:val="auto"/>
          <w:sz w:val="24"/>
          <w:szCs w:val="24"/>
          <w:lang w:val="en-US" w:eastAsia="zh-CN" w:bidi="ar-SA"/>
        </w:rPr>
        <w:t>所属行业为“工业”。</w:t>
      </w:r>
    </w:p>
    <w:p>
      <w:pPr>
        <w:pStyle w:val="2"/>
        <w:rPr>
          <w:rFonts w:ascii="仿宋" w:hAnsi="仿宋" w:eastAsia="仿宋" w:cs="仿宋"/>
          <w:color w:val="auto"/>
          <w:sz w:val="24"/>
          <w:szCs w:val="24"/>
        </w:rPr>
      </w:pPr>
    </w:p>
    <w:p/>
    <w:p>
      <w:pPr>
        <w:tabs>
          <w:tab w:val="left" w:pos="5670"/>
        </w:tabs>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供应商：（供应商全称并加盖公章）</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Cs w:val="24"/>
        </w:rPr>
        <w:t xml:space="preserve">   年    月    日</w:t>
      </w:r>
    </w:p>
    <w:p>
      <w:pPr>
        <w:pStyle w:val="35"/>
        <w:ind w:firstLine="480"/>
        <w:rPr>
          <w:rFonts w:ascii="仿宋" w:hAnsi="仿宋" w:eastAsia="仿宋" w:cs="仿宋"/>
          <w:color w:val="auto"/>
        </w:rPr>
      </w:pPr>
    </w:p>
    <w:p>
      <w:pPr>
        <w:rPr>
          <w:rFonts w:ascii="仿宋" w:hAnsi="仿宋" w:eastAsia="仿宋" w:cs="仿宋"/>
          <w:b/>
          <w:color w:val="auto"/>
        </w:rPr>
      </w:pPr>
      <w:r>
        <w:rPr>
          <w:rFonts w:hint="eastAsia" w:ascii="仿宋" w:hAnsi="仿宋" w:eastAsia="仿宋" w:cs="仿宋"/>
          <w:b/>
          <w:color w:val="auto"/>
        </w:rPr>
        <w:br w:type="page"/>
      </w:r>
    </w:p>
    <w:p>
      <w:pPr>
        <w:spacing w:beforeLines="50" w:line="360" w:lineRule="auto"/>
        <w:rPr>
          <w:rFonts w:ascii="仿宋" w:hAnsi="仿宋" w:eastAsia="仿宋" w:cs="仿宋"/>
          <w:b/>
          <w:color w:val="auto"/>
          <w:sz w:val="24"/>
          <w:szCs w:val="24"/>
        </w:rPr>
      </w:pPr>
      <w:r>
        <w:rPr>
          <w:rFonts w:hint="eastAsia" w:ascii="仿宋" w:hAnsi="仿宋" w:eastAsia="仿宋" w:cs="仿宋"/>
          <w:b/>
          <w:color w:val="auto"/>
          <w:sz w:val="24"/>
          <w:szCs w:val="24"/>
        </w:rPr>
        <w:t>2．残疾人福利性单位声明函</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说明：当且仅当供应商为残疾人福利性单位的，应按下文给定格式填写声明函。未提供或未按给定格式提供声明函的，将不能享受招标文件规定的价格优惠政策，但不影响投标文件的有效性。</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供应商在填报前请认真阅读《财政部、民政部、中国残疾人联合会关于促进残疾人就业政府采购政策的通知》（财库〔2017〕141号）相关规定。</w:t>
      </w:r>
    </w:p>
    <w:p>
      <w:pPr>
        <w:pStyle w:val="36"/>
        <w:keepNext/>
        <w:wordWrap/>
        <w:spacing w:before="60" w:after="60"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残疾人福利性单位声明函（格式）</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auto"/>
          <w:sz w:val="24"/>
          <w:szCs w:val="24"/>
          <w:u w:val="single"/>
        </w:rPr>
        <w:t>〈项目名称〉</w:t>
      </w:r>
      <w:r>
        <w:rPr>
          <w:rFonts w:hint="eastAsia" w:ascii="仿宋" w:hAnsi="仿宋" w:eastAsia="仿宋" w:cs="仿宋"/>
          <w:color w:val="auto"/>
          <w:sz w:val="24"/>
          <w:szCs w:val="24"/>
        </w:rPr>
        <w:t>（项目编号：</w:t>
      </w:r>
      <w:r>
        <w:rPr>
          <w:rFonts w:hint="eastAsia" w:ascii="仿宋" w:hAnsi="仿宋" w:eastAsia="仿宋" w:cs="仿宋"/>
          <w:color w:val="auto"/>
          <w:sz w:val="24"/>
          <w:szCs w:val="24"/>
          <w:u w:val="single"/>
        </w:rPr>
        <w:t>〈项目编号〉</w:t>
      </w:r>
      <w:r>
        <w:rPr>
          <w:rFonts w:hint="eastAsia" w:ascii="仿宋" w:hAnsi="仿宋" w:eastAsia="仿宋" w:cs="仿宋"/>
          <w:color w:val="auto"/>
          <w:sz w:val="24"/>
          <w:szCs w:val="24"/>
        </w:rPr>
        <w:t>）第</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标段采购活动提供本单位制造的货物，或者提供其他残疾人福利性单位制造的货物（不包括使用非残疾人福利性单位注册商标的货物）。</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本单位对上述声明的真实性负责。如有虚假，将依法承担相应责任。</w:t>
      </w:r>
    </w:p>
    <w:p>
      <w:pPr>
        <w:spacing w:line="360" w:lineRule="auto"/>
        <w:ind w:firstLine="480" w:firstLineChars="200"/>
        <w:rPr>
          <w:rFonts w:ascii="仿宋" w:hAnsi="仿宋" w:eastAsia="仿宋" w:cs="仿宋"/>
          <w:color w:val="auto"/>
          <w:sz w:val="24"/>
          <w:szCs w:val="24"/>
        </w:rPr>
      </w:pPr>
    </w:p>
    <w:p>
      <w:pPr>
        <w:spacing w:line="48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供应商：（供应商全称并加盖公章）</w:t>
      </w:r>
    </w:p>
    <w:p>
      <w:pPr>
        <w:tabs>
          <w:tab w:val="left" w:pos="5670"/>
        </w:tabs>
        <w:spacing w:line="48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Cs w:val="24"/>
        </w:rPr>
        <w:t xml:space="preserve">   年    月    日</w:t>
      </w:r>
    </w:p>
    <w:p>
      <w:pPr>
        <w:spacing w:line="360" w:lineRule="auto"/>
        <w:ind w:firstLine="200"/>
        <w:rPr>
          <w:rFonts w:ascii="仿宋" w:hAnsi="仿宋" w:eastAsia="仿宋" w:cs="仿宋"/>
          <w:color w:val="auto"/>
          <w:sz w:val="24"/>
          <w:szCs w:val="24"/>
        </w:rPr>
      </w:pPr>
      <w:r>
        <w:rPr>
          <w:rFonts w:hint="eastAsia" w:ascii="仿宋" w:hAnsi="仿宋" w:eastAsia="仿宋" w:cs="仿宋"/>
          <w:color w:val="auto"/>
          <w:sz w:val="24"/>
          <w:szCs w:val="24"/>
        </w:rPr>
        <w:br w:type="page"/>
      </w:r>
    </w:p>
    <w:p>
      <w:pPr>
        <w:spacing w:beforeLines="50" w:line="360" w:lineRule="auto"/>
        <w:rPr>
          <w:rFonts w:ascii="仿宋" w:hAnsi="仿宋" w:eastAsia="仿宋" w:cs="仿宋"/>
          <w:b/>
          <w:color w:val="auto"/>
          <w:sz w:val="24"/>
          <w:szCs w:val="24"/>
        </w:rPr>
      </w:pPr>
      <w:r>
        <w:rPr>
          <w:rFonts w:hint="eastAsia" w:ascii="仿宋" w:hAnsi="仿宋" w:eastAsia="仿宋" w:cs="仿宋"/>
          <w:b/>
          <w:color w:val="auto"/>
          <w:sz w:val="24"/>
          <w:szCs w:val="24"/>
        </w:rPr>
        <w:t>3．监狱企业证明函</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说明：当且仅当供应商为监狱企业的，应当提供由省级以上监狱管理局、戒毒管理局（含新疆生产建设兵团）出具的属于监狱企业的证明函（格式不限）。未提供证明函的，将不能享受招标文件规定的价格优惠政策，但不影响投标文件的有效性。</w:t>
      </w:r>
    </w:p>
    <w:p>
      <w:pPr>
        <w:pStyle w:val="36"/>
        <w:keepNext/>
        <w:wordWrap/>
        <w:spacing w:before="60" w:after="60"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监狱企业证明函</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监狱企业参加政府采购活动时，应当提供由省级以上监狱管理局、戒毒管理局（含新疆生产建设兵团）出具的属于监狱企业的证明文件。</w:t>
      </w:r>
    </w:p>
    <w:p>
      <w:pPr>
        <w:pStyle w:val="35"/>
        <w:spacing w:line="360" w:lineRule="auto"/>
        <w:ind w:firstLine="0" w:firstLineChars="0"/>
        <w:rPr>
          <w:rFonts w:ascii="仿宋" w:hAnsi="仿宋" w:eastAsia="仿宋" w:cs="仿宋"/>
          <w:color w:val="auto"/>
        </w:rPr>
      </w:pPr>
      <w:r>
        <w:rPr>
          <w:rFonts w:hint="eastAsia" w:ascii="仿宋" w:hAnsi="仿宋" w:eastAsia="仿宋" w:cs="仿宋"/>
          <w:color w:val="auto"/>
        </w:rPr>
        <w:br w:type="page"/>
      </w:r>
    </w:p>
    <w:p>
      <w:pPr>
        <w:pStyle w:val="37"/>
        <w:spacing w:before="210" w:after="210"/>
        <w:rPr>
          <w:rFonts w:ascii="仿宋" w:hAnsi="仿宋" w:eastAsia="仿宋" w:cs="仿宋"/>
          <w:color w:val="auto"/>
        </w:rPr>
      </w:pPr>
      <w:r>
        <w:rPr>
          <w:rFonts w:hint="eastAsia" w:ascii="仿宋" w:hAnsi="仿宋" w:eastAsia="仿宋" w:cs="仿宋"/>
          <w:b/>
          <w:bCs/>
          <w:color w:val="auto"/>
        </w:rPr>
        <w:t>第五部分供应商参加政府采购活动承诺书</w:t>
      </w:r>
    </w:p>
    <w:p>
      <w:pPr>
        <w:pStyle w:val="35"/>
        <w:spacing w:line="360" w:lineRule="auto"/>
        <w:ind w:firstLine="480"/>
        <w:rPr>
          <w:rFonts w:ascii="仿宋" w:hAnsi="仿宋" w:eastAsia="仿宋" w:cs="仿宋"/>
          <w:color w:val="auto"/>
        </w:rPr>
      </w:pPr>
      <w:r>
        <w:rPr>
          <w:rFonts w:hint="eastAsia" w:ascii="仿宋" w:hAnsi="仿宋" w:eastAsia="仿宋" w:cs="仿宋"/>
          <w:color w:val="auto"/>
        </w:rPr>
        <w:t>未签署下列承诺书的，将被视为无效投标，其责任由供应商自行承担。</w:t>
      </w:r>
    </w:p>
    <w:p>
      <w:pPr>
        <w:pStyle w:val="38"/>
        <w:spacing w:line="360" w:lineRule="auto"/>
        <w:rPr>
          <w:rFonts w:ascii="仿宋" w:hAnsi="仿宋" w:eastAsia="仿宋" w:cs="仿宋"/>
          <w:color w:val="auto"/>
          <w:sz w:val="24"/>
          <w:szCs w:val="20"/>
        </w:rPr>
      </w:pPr>
      <w:r>
        <w:rPr>
          <w:rFonts w:hint="eastAsia" w:ascii="仿宋" w:hAnsi="仿宋" w:eastAsia="仿宋" w:cs="仿宋"/>
          <w:color w:val="auto"/>
          <w:sz w:val="24"/>
          <w:szCs w:val="20"/>
        </w:rPr>
        <w:t>（一）质量安全责任承诺书</w:t>
      </w:r>
    </w:p>
    <w:p>
      <w:pPr>
        <w:pStyle w:val="35"/>
        <w:spacing w:line="360" w:lineRule="auto"/>
        <w:ind w:firstLine="480"/>
        <w:rPr>
          <w:rFonts w:ascii="仿宋" w:hAnsi="仿宋" w:eastAsia="仿宋" w:cs="仿宋"/>
          <w:color w:val="auto"/>
        </w:rPr>
      </w:pPr>
      <w:r>
        <w:rPr>
          <w:rFonts w:hint="eastAsia" w:ascii="仿宋" w:hAnsi="仿宋" w:eastAsia="仿宋" w:cs="仿宋"/>
          <w:color w:val="auto"/>
        </w:rPr>
        <w:t>为保证本采购项目顺利进行，作为投标供应商，现郑重承诺：</w:t>
      </w:r>
    </w:p>
    <w:p>
      <w:pPr>
        <w:pStyle w:val="35"/>
        <w:spacing w:line="360" w:lineRule="auto"/>
        <w:ind w:firstLine="480"/>
        <w:rPr>
          <w:rFonts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u w:color="000000" w:themeColor="text1"/>
        </w:rPr>
        <w:t>．</w:t>
      </w:r>
      <w:r>
        <w:rPr>
          <w:rFonts w:hint="eastAsia" w:ascii="仿宋" w:hAnsi="仿宋" w:eastAsia="仿宋" w:cs="仿宋"/>
          <w:color w:val="auto"/>
        </w:rPr>
        <w:t>我方所投产品的生产（包括设计、制造、安装、改造、维修等）、投入使用的材料等均完全符合国家现行质量、安全、环保标准和要求。</w:t>
      </w:r>
    </w:p>
    <w:p>
      <w:pPr>
        <w:pStyle w:val="35"/>
        <w:spacing w:line="360" w:lineRule="auto"/>
        <w:ind w:firstLine="480"/>
        <w:rPr>
          <w:rFonts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u w:color="000000" w:themeColor="text1"/>
        </w:rPr>
        <w:t>．</w:t>
      </w:r>
      <w:r>
        <w:rPr>
          <w:rFonts w:hint="eastAsia" w:ascii="仿宋" w:hAnsi="仿宋" w:eastAsia="仿宋" w:cs="仿宋"/>
          <w:color w:val="auto"/>
        </w:rPr>
        <w:t>我方将严格按照国家现行相关储存、运输、安装调试技术标准及规范、服务标准及规范、施工标准及规范，在规定的时限内，保质、保量完成项目全部内容，并向采购人交付合格产品。</w:t>
      </w:r>
    </w:p>
    <w:p>
      <w:pPr>
        <w:pStyle w:val="35"/>
        <w:spacing w:line="360" w:lineRule="auto"/>
        <w:ind w:firstLine="480"/>
        <w:rPr>
          <w:rFonts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u w:color="000000" w:themeColor="text1"/>
        </w:rPr>
        <w:t>．</w:t>
      </w:r>
      <w:r>
        <w:rPr>
          <w:rFonts w:hint="eastAsia" w:ascii="仿宋" w:hAnsi="仿宋" w:eastAsia="仿宋" w:cs="仿宋"/>
          <w:color w:val="auto"/>
        </w:rPr>
        <w:t>对于因产品生产质量以及储存、运输、安装调试、服务、施工等过程中产生的任何安全事故，我方承担全部责任。</w:t>
      </w:r>
    </w:p>
    <w:p>
      <w:pPr>
        <w:pStyle w:val="35"/>
        <w:spacing w:line="360" w:lineRule="auto"/>
        <w:ind w:firstLine="480"/>
        <w:rPr>
          <w:rFonts w:ascii="仿宋" w:hAnsi="仿宋" w:eastAsia="仿宋" w:cs="仿宋"/>
          <w:color w:val="auto"/>
        </w:rPr>
      </w:pPr>
      <w:r>
        <w:rPr>
          <w:rFonts w:hint="eastAsia" w:ascii="仿宋" w:hAnsi="仿宋" w:eastAsia="仿宋" w:cs="仿宋"/>
          <w:color w:val="auto"/>
        </w:rPr>
        <w:t>4</w:t>
      </w:r>
      <w:r>
        <w:rPr>
          <w:rFonts w:hint="eastAsia" w:ascii="仿宋" w:hAnsi="仿宋" w:eastAsia="仿宋" w:cs="仿宋"/>
          <w:color w:val="auto"/>
          <w:u w:color="000000" w:themeColor="text1"/>
        </w:rPr>
        <w:t>．</w:t>
      </w:r>
      <w:r>
        <w:rPr>
          <w:rFonts w:hint="eastAsia" w:ascii="仿宋" w:hAnsi="仿宋" w:eastAsia="仿宋" w:cs="仿宋"/>
          <w:color w:val="auto"/>
        </w:rPr>
        <w:t>我方提供的货物、工程、服务等符合现行的国家、行业、地区、企业标准及要求，标准不一致的，以更为严格的为准，我方对提供的货物、工程、服务等的质量、安全、环保等承担全部责任。</w:t>
      </w:r>
    </w:p>
    <w:p>
      <w:pPr>
        <w:pStyle w:val="35"/>
        <w:spacing w:line="480" w:lineRule="auto"/>
        <w:ind w:firstLine="480"/>
        <w:rPr>
          <w:rFonts w:ascii="仿宋" w:hAnsi="仿宋" w:eastAsia="仿宋" w:cs="仿宋"/>
          <w:color w:val="auto"/>
        </w:rPr>
      </w:pPr>
    </w:p>
    <w:p>
      <w:pPr>
        <w:pStyle w:val="35"/>
        <w:spacing w:line="480" w:lineRule="auto"/>
        <w:ind w:firstLine="480"/>
        <w:rPr>
          <w:rFonts w:ascii="仿宋" w:hAnsi="仿宋" w:eastAsia="仿宋" w:cs="仿宋"/>
          <w:color w:val="auto"/>
        </w:rPr>
      </w:pPr>
      <w:r>
        <w:rPr>
          <w:rFonts w:hint="eastAsia" w:ascii="仿宋" w:hAnsi="仿宋" w:eastAsia="仿宋" w:cs="仿宋"/>
          <w:color w:val="auto"/>
        </w:rPr>
        <w:t>供应商：（供应商全称并加盖公章）</w:t>
      </w:r>
    </w:p>
    <w:p>
      <w:pPr>
        <w:pStyle w:val="35"/>
        <w:spacing w:line="480" w:lineRule="auto"/>
        <w:ind w:firstLine="480"/>
        <w:rPr>
          <w:rFonts w:ascii="仿宋" w:hAnsi="仿宋" w:eastAsia="仿宋" w:cs="仿宋"/>
          <w:color w:val="auto"/>
        </w:rPr>
      </w:pPr>
      <w:r>
        <w:rPr>
          <w:rFonts w:hint="eastAsia" w:ascii="仿宋" w:hAnsi="仿宋" w:eastAsia="仿宋" w:cs="仿宋"/>
          <w:color w:val="auto"/>
        </w:rPr>
        <w:t>日期：</w:t>
      </w:r>
      <w:r>
        <w:rPr>
          <w:rFonts w:hint="eastAsia" w:ascii="仿宋" w:hAnsi="仿宋" w:eastAsia="仿宋" w:cs="仿宋"/>
          <w:color w:val="auto"/>
          <w:szCs w:val="24"/>
        </w:rPr>
        <w:t xml:space="preserve">   年    月    日</w:t>
      </w:r>
    </w:p>
    <w:p>
      <w:pPr>
        <w:pStyle w:val="35"/>
        <w:spacing w:line="360" w:lineRule="auto"/>
        <w:ind w:firstLine="480"/>
        <w:rPr>
          <w:rFonts w:ascii="仿宋" w:hAnsi="仿宋" w:eastAsia="仿宋" w:cs="仿宋"/>
          <w:color w:val="auto"/>
        </w:rPr>
      </w:pPr>
    </w:p>
    <w:p>
      <w:pPr>
        <w:rPr>
          <w:rFonts w:ascii="仿宋" w:hAnsi="仿宋" w:eastAsia="仿宋" w:cs="仿宋"/>
          <w:color w:val="auto"/>
        </w:rPr>
      </w:pPr>
      <w:r>
        <w:rPr>
          <w:rFonts w:hint="eastAsia" w:ascii="仿宋" w:hAnsi="仿宋" w:eastAsia="仿宋" w:cs="仿宋"/>
          <w:color w:val="auto"/>
        </w:rPr>
        <w:br w:type="page"/>
      </w:r>
    </w:p>
    <w:p>
      <w:pPr>
        <w:pStyle w:val="38"/>
        <w:spacing w:line="360" w:lineRule="auto"/>
        <w:rPr>
          <w:rFonts w:ascii="仿宋" w:hAnsi="仿宋" w:eastAsia="仿宋" w:cs="仿宋"/>
          <w:color w:val="auto"/>
          <w:sz w:val="24"/>
          <w:szCs w:val="24"/>
        </w:rPr>
      </w:pPr>
      <w:r>
        <w:rPr>
          <w:rFonts w:hint="eastAsia" w:ascii="仿宋" w:hAnsi="仿宋" w:eastAsia="仿宋" w:cs="仿宋"/>
          <w:color w:val="auto"/>
          <w:sz w:val="24"/>
          <w:szCs w:val="24"/>
        </w:rPr>
        <w:t>（二）参加政府采购活动行为自律承诺书</w:t>
      </w:r>
    </w:p>
    <w:p>
      <w:pPr>
        <w:pStyle w:val="35"/>
        <w:spacing w:line="360" w:lineRule="auto"/>
        <w:ind w:firstLine="480"/>
        <w:rPr>
          <w:rFonts w:ascii="仿宋" w:hAnsi="仿宋" w:eastAsia="仿宋" w:cs="仿宋"/>
          <w:color w:val="auto"/>
        </w:rPr>
      </w:pPr>
      <w:r>
        <w:rPr>
          <w:rFonts w:hint="eastAsia" w:ascii="仿宋" w:hAnsi="仿宋" w:eastAsia="仿宋" w:cs="仿宋"/>
          <w:color w:val="auto"/>
        </w:rPr>
        <w:t>作为参加本次政府采购项目的供应商，我方郑重承诺在参与政府采购活动中遵纪守法、公平竞争、诚实守信，如有违反愿承担一切责任及后果：</w:t>
      </w:r>
    </w:p>
    <w:p>
      <w:pPr>
        <w:pStyle w:val="35"/>
        <w:spacing w:line="360" w:lineRule="auto"/>
        <w:ind w:firstLine="480"/>
        <w:rPr>
          <w:rFonts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u w:color="000000" w:themeColor="text1"/>
        </w:rPr>
        <w:t>．</w:t>
      </w:r>
      <w:r>
        <w:rPr>
          <w:rFonts w:hint="eastAsia" w:ascii="仿宋" w:hAnsi="仿宋" w:eastAsia="仿宋" w:cs="仿宋"/>
          <w:color w:val="auto"/>
        </w:rPr>
        <w:t>不与采购人、采购代理机构、政府采购评审专家恶意串通，不向其行贿或提供其他不正当利益；</w:t>
      </w:r>
    </w:p>
    <w:p>
      <w:pPr>
        <w:pStyle w:val="35"/>
        <w:spacing w:line="360" w:lineRule="auto"/>
        <w:ind w:firstLine="480"/>
        <w:rPr>
          <w:rFonts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u w:color="000000" w:themeColor="text1"/>
        </w:rPr>
        <w:t>．</w:t>
      </w:r>
      <w:r>
        <w:rPr>
          <w:rFonts w:hint="eastAsia" w:ascii="仿宋" w:hAnsi="仿宋" w:eastAsia="仿宋" w:cs="仿宋"/>
          <w:color w:val="auto"/>
        </w:rPr>
        <w:t>不与其他供应商恶意串通，采取“围标、串标、陪标”等商业欺诈手段谋取中标、成交；</w:t>
      </w:r>
    </w:p>
    <w:p>
      <w:pPr>
        <w:pStyle w:val="35"/>
        <w:spacing w:line="360" w:lineRule="auto"/>
        <w:ind w:firstLine="480"/>
        <w:rPr>
          <w:rFonts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u w:color="000000" w:themeColor="text1"/>
        </w:rPr>
        <w:t>．</w:t>
      </w:r>
      <w:r>
        <w:rPr>
          <w:rFonts w:hint="eastAsia" w:ascii="仿宋" w:hAnsi="仿宋" w:eastAsia="仿宋" w:cs="仿宋"/>
          <w:color w:val="auto"/>
        </w:rPr>
        <w:t>不提供虚假或无效证明文件（包括但不限于资格证明文件、合同及验收文件、检验检测报告、从业人员资格证书、机构或所投产品的各类认证证书等）或虚假材料谋取中标、成交；</w:t>
      </w:r>
    </w:p>
    <w:p>
      <w:pPr>
        <w:pStyle w:val="35"/>
        <w:spacing w:line="360" w:lineRule="auto"/>
        <w:ind w:firstLine="480"/>
        <w:rPr>
          <w:rFonts w:ascii="仿宋" w:hAnsi="仿宋" w:eastAsia="仿宋" w:cs="仿宋"/>
          <w:color w:val="auto"/>
        </w:rPr>
      </w:pPr>
      <w:r>
        <w:rPr>
          <w:rFonts w:hint="eastAsia" w:ascii="仿宋" w:hAnsi="仿宋" w:eastAsia="仿宋" w:cs="仿宋"/>
          <w:color w:val="auto"/>
        </w:rPr>
        <w:t>4</w:t>
      </w:r>
      <w:r>
        <w:rPr>
          <w:rFonts w:hint="eastAsia" w:ascii="仿宋" w:hAnsi="仿宋" w:eastAsia="仿宋" w:cs="仿宋"/>
          <w:color w:val="auto"/>
          <w:u w:color="000000" w:themeColor="text1"/>
        </w:rPr>
        <w:t>．</w:t>
      </w:r>
      <w:r>
        <w:rPr>
          <w:rFonts w:hint="eastAsia" w:ascii="仿宋" w:hAnsi="仿宋" w:eastAsia="仿宋" w:cs="仿宋"/>
          <w:color w:val="auto"/>
        </w:rPr>
        <w:t>不采取不正当手段诋毁、排挤其他供应商；</w:t>
      </w:r>
    </w:p>
    <w:p>
      <w:pPr>
        <w:pStyle w:val="35"/>
        <w:spacing w:line="360" w:lineRule="auto"/>
        <w:ind w:firstLine="480"/>
        <w:rPr>
          <w:rFonts w:ascii="仿宋" w:hAnsi="仿宋" w:eastAsia="仿宋" w:cs="仿宋"/>
          <w:color w:val="auto"/>
        </w:rPr>
      </w:pPr>
      <w:r>
        <w:rPr>
          <w:rFonts w:hint="eastAsia" w:ascii="仿宋" w:hAnsi="仿宋" w:eastAsia="仿宋" w:cs="仿宋"/>
          <w:color w:val="auto"/>
        </w:rPr>
        <w:t>5</w:t>
      </w:r>
      <w:r>
        <w:rPr>
          <w:rFonts w:hint="eastAsia" w:ascii="仿宋" w:hAnsi="仿宋" w:eastAsia="仿宋" w:cs="仿宋"/>
          <w:color w:val="auto"/>
          <w:u w:color="000000" w:themeColor="text1"/>
        </w:rPr>
        <w:t>．</w:t>
      </w:r>
      <w:r>
        <w:rPr>
          <w:rFonts w:hint="eastAsia" w:ascii="仿宋" w:hAnsi="仿宋" w:eastAsia="仿宋" w:cs="仿宋"/>
          <w:color w:val="auto"/>
        </w:rPr>
        <w:t>不以不正当理由拒不与采购人签订政府采购合同，或逾期签订政府采购合同，或不按照采购文件确定的事项签订政府采购合同；</w:t>
      </w:r>
    </w:p>
    <w:p>
      <w:pPr>
        <w:pStyle w:val="35"/>
        <w:spacing w:line="360" w:lineRule="auto"/>
        <w:ind w:firstLine="480"/>
        <w:rPr>
          <w:rFonts w:ascii="仿宋" w:hAnsi="仿宋" w:eastAsia="仿宋" w:cs="仿宋"/>
          <w:color w:val="auto"/>
        </w:rPr>
      </w:pPr>
      <w:r>
        <w:rPr>
          <w:rFonts w:hint="eastAsia" w:ascii="仿宋" w:hAnsi="仿宋" w:eastAsia="仿宋" w:cs="仿宋"/>
          <w:color w:val="auto"/>
        </w:rPr>
        <w:t>6</w:t>
      </w:r>
      <w:r>
        <w:rPr>
          <w:rFonts w:hint="eastAsia" w:ascii="仿宋" w:hAnsi="仿宋" w:eastAsia="仿宋" w:cs="仿宋"/>
          <w:color w:val="auto"/>
          <w:u w:color="000000" w:themeColor="text1"/>
        </w:rPr>
        <w:t>．</w:t>
      </w:r>
      <w:r>
        <w:rPr>
          <w:rFonts w:hint="eastAsia" w:ascii="仿宋" w:hAnsi="仿宋" w:eastAsia="仿宋" w:cs="仿宋"/>
          <w:color w:val="auto"/>
        </w:rPr>
        <w:t>不以不正当理由拒绝履行合同义务，不会擅自变更、中止或者终止政府采购合同或将政府采购合同转包；</w:t>
      </w:r>
    </w:p>
    <w:p>
      <w:pPr>
        <w:pStyle w:val="35"/>
        <w:spacing w:line="360" w:lineRule="auto"/>
        <w:ind w:firstLine="480"/>
        <w:rPr>
          <w:rFonts w:ascii="仿宋" w:hAnsi="仿宋" w:eastAsia="仿宋" w:cs="仿宋"/>
          <w:color w:val="auto"/>
        </w:rPr>
      </w:pPr>
      <w:r>
        <w:rPr>
          <w:rFonts w:hint="eastAsia" w:ascii="仿宋" w:hAnsi="仿宋" w:eastAsia="仿宋" w:cs="仿宋"/>
          <w:color w:val="auto"/>
        </w:rPr>
        <w:t>7</w:t>
      </w:r>
      <w:r>
        <w:rPr>
          <w:rFonts w:hint="eastAsia" w:ascii="仿宋" w:hAnsi="仿宋" w:eastAsia="仿宋" w:cs="仿宋"/>
          <w:color w:val="auto"/>
          <w:u w:color="000000" w:themeColor="text1"/>
        </w:rPr>
        <w:t>．</w:t>
      </w:r>
      <w:r>
        <w:rPr>
          <w:rFonts w:hint="eastAsia" w:ascii="仿宋" w:hAnsi="仿宋" w:eastAsia="仿宋" w:cs="仿宋"/>
          <w:color w:val="auto"/>
        </w:rPr>
        <w:t>不在提供商品、服务或工程施工过程中提供假冒伪劣产品，损害采购人的合法权益或公共利益；</w:t>
      </w:r>
    </w:p>
    <w:p>
      <w:pPr>
        <w:pStyle w:val="35"/>
        <w:spacing w:line="360" w:lineRule="auto"/>
        <w:ind w:firstLine="480"/>
        <w:rPr>
          <w:rFonts w:ascii="仿宋" w:hAnsi="仿宋" w:eastAsia="仿宋" w:cs="仿宋"/>
          <w:color w:val="auto"/>
        </w:rPr>
      </w:pPr>
      <w:r>
        <w:rPr>
          <w:rFonts w:hint="eastAsia" w:ascii="仿宋" w:hAnsi="仿宋" w:eastAsia="仿宋" w:cs="仿宋"/>
          <w:color w:val="auto"/>
        </w:rPr>
        <w:t>8</w:t>
      </w:r>
      <w:r>
        <w:rPr>
          <w:rFonts w:hint="eastAsia" w:ascii="仿宋" w:hAnsi="仿宋" w:eastAsia="仿宋" w:cs="仿宋"/>
          <w:color w:val="auto"/>
          <w:u w:color="000000" w:themeColor="text1"/>
        </w:rPr>
        <w:t>．</w:t>
      </w:r>
      <w:r>
        <w:rPr>
          <w:rFonts w:hint="eastAsia" w:ascii="仿宋" w:hAnsi="仿宋" w:eastAsia="仿宋" w:cs="仿宋"/>
          <w:color w:val="auto"/>
        </w:rPr>
        <w:t>不采取捏造事实、提供虚假材料或者以非法手段取得证明材料进行质疑和投诉；</w:t>
      </w:r>
    </w:p>
    <w:p>
      <w:pPr>
        <w:pStyle w:val="35"/>
        <w:spacing w:line="360" w:lineRule="auto"/>
        <w:ind w:firstLine="480"/>
        <w:rPr>
          <w:rFonts w:ascii="仿宋" w:hAnsi="仿宋" w:eastAsia="仿宋" w:cs="仿宋"/>
          <w:color w:val="auto"/>
        </w:rPr>
      </w:pPr>
      <w:r>
        <w:rPr>
          <w:rFonts w:hint="eastAsia" w:ascii="仿宋" w:hAnsi="仿宋" w:eastAsia="仿宋" w:cs="仿宋"/>
          <w:color w:val="auto"/>
        </w:rPr>
        <w:t>9</w:t>
      </w:r>
      <w:r>
        <w:rPr>
          <w:rFonts w:hint="eastAsia" w:ascii="仿宋" w:hAnsi="仿宋" w:eastAsia="仿宋" w:cs="仿宋"/>
          <w:color w:val="auto"/>
          <w:u w:color="000000" w:themeColor="text1"/>
        </w:rPr>
        <w:t>．</w:t>
      </w:r>
      <w:r>
        <w:rPr>
          <w:rFonts w:hint="eastAsia" w:ascii="仿宋" w:hAnsi="仿宋" w:eastAsia="仿宋" w:cs="仿宋"/>
          <w:color w:val="auto"/>
        </w:rPr>
        <w:t>不发生其他有悖于政府采购公开、公平、公正和诚信原则的行为。</w:t>
      </w:r>
    </w:p>
    <w:p>
      <w:pPr>
        <w:pStyle w:val="35"/>
        <w:spacing w:line="360" w:lineRule="auto"/>
        <w:ind w:firstLine="480"/>
        <w:rPr>
          <w:rFonts w:ascii="仿宋" w:hAnsi="仿宋" w:eastAsia="仿宋" w:cs="仿宋"/>
          <w:color w:val="auto"/>
        </w:rPr>
      </w:pPr>
      <w:r>
        <w:rPr>
          <w:rFonts w:hint="eastAsia" w:ascii="仿宋" w:hAnsi="仿宋" w:eastAsia="仿宋" w:cs="仿宋"/>
          <w:color w:val="auto"/>
        </w:rPr>
        <w:t>10</w:t>
      </w:r>
      <w:r>
        <w:rPr>
          <w:rFonts w:hint="eastAsia" w:ascii="仿宋" w:hAnsi="仿宋" w:eastAsia="仿宋" w:cs="仿宋"/>
          <w:color w:val="auto"/>
          <w:u w:color="000000" w:themeColor="text1"/>
        </w:rPr>
        <w:t>．</w:t>
      </w:r>
      <w:r>
        <w:rPr>
          <w:rFonts w:hint="eastAsia" w:ascii="仿宋" w:hAnsi="仿宋" w:eastAsia="仿宋" w:cs="仿宋"/>
          <w:color w:val="auto"/>
        </w:rPr>
        <w:t>尊重和接受政府采购监督管理部门的监督和采购人、采购代理机构的政府采购工作要求，愿意承担因违约行为给采购人造成的损失。</w:t>
      </w:r>
    </w:p>
    <w:p>
      <w:pPr>
        <w:pStyle w:val="35"/>
        <w:spacing w:line="360" w:lineRule="auto"/>
        <w:ind w:firstLine="480"/>
        <w:rPr>
          <w:rFonts w:ascii="仿宋" w:hAnsi="仿宋" w:eastAsia="仿宋" w:cs="仿宋"/>
          <w:color w:val="auto"/>
        </w:rPr>
      </w:pPr>
    </w:p>
    <w:p>
      <w:pPr>
        <w:pStyle w:val="35"/>
        <w:spacing w:line="480" w:lineRule="auto"/>
        <w:ind w:firstLine="480"/>
        <w:rPr>
          <w:rFonts w:ascii="仿宋" w:hAnsi="仿宋" w:eastAsia="仿宋" w:cs="仿宋"/>
          <w:color w:val="auto"/>
        </w:rPr>
      </w:pPr>
      <w:r>
        <w:rPr>
          <w:rFonts w:hint="eastAsia" w:ascii="仿宋" w:hAnsi="仿宋" w:eastAsia="仿宋" w:cs="仿宋"/>
          <w:color w:val="auto"/>
        </w:rPr>
        <w:t>供应商：（供应商全称并加盖公章）</w:t>
      </w:r>
    </w:p>
    <w:p>
      <w:pPr>
        <w:pStyle w:val="35"/>
        <w:spacing w:line="480" w:lineRule="auto"/>
        <w:ind w:firstLine="480"/>
        <w:rPr>
          <w:rFonts w:ascii="仿宋" w:hAnsi="仿宋" w:eastAsia="仿宋" w:cs="仿宋"/>
          <w:color w:val="auto"/>
        </w:rPr>
      </w:pPr>
      <w:r>
        <w:rPr>
          <w:rFonts w:hint="eastAsia" w:ascii="仿宋" w:hAnsi="仿宋" w:eastAsia="仿宋" w:cs="仿宋"/>
          <w:color w:val="auto"/>
        </w:rPr>
        <w:t>日期：</w:t>
      </w:r>
      <w:r>
        <w:rPr>
          <w:rFonts w:hint="eastAsia" w:ascii="仿宋" w:hAnsi="仿宋" w:eastAsia="仿宋" w:cs="仿宋"/>
          <w:color w:val="auto"/>
          <w:szCs w:val="24"/>
        </w:rPr>
        <w:t xml:space="preserve">   年    月    日</w:t>
      </w:r>
    </w:p>
    <w:p>
      <w:pPr>
        <w:pStyle w:val="35"/>
        <w:ind w:firstLine="0" w:firstLineChars="0"/>
        <w:rPr>
          <w:rFonts w:ascii="仿宋" w:hAnsi="仿宋" w:eastAsia="仿宋" w:cs="仿宋"/>
          <w:color w:val="auto"/>
        </w:rPr>
      </w:pPr>
    </w:p>
    <w:p>
      <w:pPr>
        <w:pStyle w:val="35"/>
        <w:ind w:firstLine="0" w:firstLineChars="0"/>
        <w:rPr>
          <w:rFonts w:ascii="仿宋" w:hAnsi="仿宋" w:eastAsia="仿宋" w:cs="仿宋"/>
          <w:color w:val="auto"/>
        </w:rPr>
        <w:sectPr>
          <w:pgSz w:w="11906" w:h="16838"/>
          <w:pgMar w:top="1418" w:right="1304" w:bottom="1418" w:left="1701" w:header="851" w:footer="992" w:gutter="0"/>
          <w:pgNumType w:fmt="decimal"/>
          <w:cols w:space="425" w:num="1"/>
          <w:docGrid w:type="linesAndChars" w:linePitch="420" w:charSpace="0"/>
        </w:sectPr>
      </w:pPr>
    </w:p>
    <w:p>
      <w:pPr>
        <w:pStyle w:val="37"/>
        <w:spacing w:before="120" w:after="120"/>
        <w:ind w:left="2642" w:right="601" w:hanging="1803"/>
        <w:rPr>
          <w:rFonts w:ascii="仿宋" w:hAnsi="仿宋" w:eastAsia="仿宋" w:cs="仿宋"/>
          <w:b/>
          <w:bCs/>
          <w:color w:val="auto"/>
        </w:rPr>
      </w:pPr>
      <w:r>
        <w:rPr>
          <w:rFonts w:hint="eastAsia" w:ascii="仿宋" w:hAnsi="仿宋" w:eastAsia="仿宋" w:cs="仿宋"/>
          <w:b/>
          <w:bCs/>
          <w:color w:val="auto"/>
        </w:rPr>
        <w:t>第六部分投标方案</w:t>
      </w:r>
    </w:p>
    <w:p>
      <w:pPr>
        <w:pStyle w:val="38"/>
        <w:spacing w:line="360" w:lineRule="auto"/>
        <w:rPr>
          <w:rFonts w:ascii="仿宋" w:hAnsi="仿宋" w:eastAsia="仿宋" w:cs="仿宋"/>
          <w:b/>
          <w:bCs/>
          <w:color w:val="auto"/>
        </w:rPr>
      </w:pPr>
      <w:r>
        <w:rPr>
          <w:rFonts w:hint="eastAsia" w:ascii="仿宋" w:hAnsi="仿宋" w:eastAsia="仿宋" w:cs="仿宋"/>
          <w:b/>
          <w:bCs/>
          <w:color w:val="auto"/>
        </w:rPr>
        <w:t>（一）服务要求响应索引表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3381"/>
        <w:gridCol w:w="3519"/>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7" w:type="dxa"/>
            <w:shd w:val="clear" w:color="auto" w:fill="F1F1F1" w:themeFill="background1" w:themeFillShade="F2"/>
            <w:vAlign w:val="center"/>
          </w:tcPr>
          <w:p>
            <w:pPr>
              <w:spacing w:line="320" w:lineRule="exact"/>
              <w:jc w:val="center"/>
              <w:rPr>
                <w:rFonts w:ascii="仿宋" w:hAnsi="仿宋" w:eastAsia="仿宋" w:cs="仿宋"/>
                <w:b/>
                <w:color w:val="auto"/>
              </w:rPr>
            </w:pPr>
            <w:r>
              <w:rPr>
                <w:rFonts w:hint="eastAsia" w:ascii="仿宋" w:hAnsi="仿宋" w:eastAsia="仿宋" w:cs="仿宋"/>
                <w:b/>
                <w:color w:val="auto"/>
              </w:rPr>
              <w:t>序号</w:t>
            </w:r>
          </w:p>
        </w:tc>
        <w:tc>
          <w:tcPr>
            <w:tcW w:w="3381" w:type="dxa"/>
            <w:shd w:val="clear" w:color="auto" w:fill="F1F1F1" w:themeFill="background1" w:themeFillShade="F2"/>
            <w:vAlign w:val="center"/>
          </w:tcPr>
          <w:p>
            <w:pPr>
              <w:spacing w:line="320" w:lineRule="exact"/>
              <w:jc w:val="center"/>
              <w:rPr>
                <w:rFonts w:ascii="仿宋" w:hAnsi="仿宋" w:eastAsia="仿宋" w:cs="仿宋"/>
                <w:b/>
                <w:color w:val="auto"/>
              </w:rPr>
            </w:pPr>
            <w:r>
              <w:rPr>
                <w:rFonts w:hint="eastAsia" w:ascii="仿宋" w:hAnsi="仿宋" w:eastAsia="仿宋" w:cs="仿宋"/>
                <w:b/>
                <w:color w:val="auto"/>
              </w:rPr>
              <w:t>招标文件条款明细</w:t>
            </w:r>
          </w:p>
        </w:tc>
        <w:tc>
          <w:tcPr>
            <w:tcW w:w="3519" w:type="dxa"/>
            <w:shd w:val="clear" w:color="auto" w:fill="F1F1F1" w:themeFill="background1" w:themeFillShade="F2"/>
            <w:vAlign w:val="center"/>
          </w:tcPr>
          <w:p>
            <w:pPr>
              <w:spacing w:line="320" w:lineRule="exact"/>
              <w:jc w:val="center"/>
              <w:rPr>
                <w:rFonts w:ascii="仿宋" w:hAnsi="仿宋" w:eastAsia="仿宋" w:cs="仿宋"/>
                <w:b/>
                <w:color w:val="auto"/>
              </w:rPr>
            </w:pPr>
            <w:r>
              <w:rPr>
                <w:rFonts w:hint="eastAsia" w:ascii="仿宋" w:hAnsi="仿宋" w:eastAsia="仿宋" w:cs="仿宋"/>
                <w:b/>
                <w:color w:val="auto"/>
              </w:rPr>
              <w:t>响应索引</w:t>
            </w:r>
          </w:p>
        </w:tc>
        <w:tc>
          <w:tcPr>
            <w:tcW w:w="1526" w:type="dxa"/>
            <w:shd w:val="clear" w:color="auto" w:fill="F1F1F1" w:themeFill="background1" w:themeFillShade="F2"/>
            <w:vAlign w:val="center"/>
          </w:tcPr>
          <w:p>
            <w:pPr>
              <w:spacing w:line="320" w:lineRule="exact"/>
              <w:jc w:val="center"/>
              <w:rPr>
                <w:rFonts w:ascii="仿宋" w:hAnsi="仿宋" w:eastAsia="仿宋" w:cs="仿宋"/>
                <w:b/>
                <w:color w:val="auto"/>
              </w:rPr>
            </w:pPr>
            <w:r>
              <w:rPr>
                <w:rFonts w:hint="eastAsia" w:ascii="仿宋" w:hAnsi="仿宋" w:eastAsia="仿宋" w:cs="仿宋"/>
                <w:b/>
                <w:color w:val="auto"/>
              </w:rPr>
              <w:t>响应说明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7" w:type="dxa"/>
            <w:vAlign w:val="center"/>
          </w:tcPr>
          <w:p>
            <w:pPr>
              <w:spacing w:line="320" w:lineRule="exact"/>
              <w:jc w:val="both"/>
              <w:rPr>
                <w:rFonts w:ascii="仿宋" w:hAnsi="仿宋" w:eastAsia="仿宋" w:cs="仿宋"/>
                <w:color w:val="auto"/>
              </w:rPr>
            </w:pPr>
          </w:p>
        </w:tc>
        <w:tc>
          <w:tcPr>
            <w:tcW w:w="3381" w:type="dxa"/>
            <w:vAlign w:val="center"/>
          </w:tcPr>
          <w:p>
            <w:pPr>
              <w:spacing w:line="320" w:lineRule="exact"/>
              <w:jc w:val="both"/>
              <w:rPr>
                <w:rFonts w:ascii="仿宋" w:hAnsi="仿宋" w:eastAsia="仿宋" w:cs="仿宋"/>
                <w:color w:val="auto"/>
              </w:rPr>
            </w:pPr>
          </w:p>
        </w:tc>
        <w:tc>
          <w:tcPr>
            <w:tcW w:w="3519" w:type="dxa"/>
            <w:vAlign w:val="center"/>
          </w:tcPr>
          <w:p>
            <w:pPr>
              <w:spacing w:line="320" w:lineRule="exact"/>
              <w:jc w:val="both"/>
              <w:rPr>
                <w:rFonts w:ascii="仿宋" w:hAnsi="仿宋" w:eastAsia="仿宋" w:cs="仿宋"/>
                <w:color w:val="auto"/>
              </w:rPr>
            </w:pPr>
          </w:p>
        </w:tc>
        <w:tc>
          <w:tcPr>
            <w:tcW w:w="1526" w:type="dxa"/>
            <w:vAlign w:val="center"/>
          </w:tcPr>
          <w:p>
            <w:pPr>
              <w:spacing w:line="320" w:lineRule="exact"/>
              <w:jc w:val="both"/>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7" w:type="dxa"/>
            <w:vAlign w:val="center"/>
          </w:tcPr>
          <w:p>
            <w:pPr>
              <w:spacing w:line="320" w:lineRule="exact"/>
              <w:jc w:val="both"/>
              <w:rPr>
                <w:rFonts w:ascii="仿宋" w:hAnsi="仿宋" w:eastAsia="仿宋" w:cs="仿宋"/>
                <w:color w:val="auto"/>
              </w:rPr>
            </w:pPr>
          </w:p>
        </w:tc>
        <w:tc>
          <w:tcPr>
            <w:tcW w:w="3381" w:type="dxa"/>
            <w:vAlign w:val="center"/>
          </w:tcPr>
          <w:p>
            <w:pPr>
              <w:spacing w:line="320" w:lineRule="exact"/>
              <w:jc w:val="both"/>
              <w:rPr>
                <w:rFonts w:ascii="仿宋" w:hAnsi="仿宋" w:eastAsia="仿宋" w:cs="仿宋"/>
                <w:color w:val="auto"/>
              </w:rPr>
            </w:pPr>
          </w:p>
        </w:tc>
        <w:tc>
          <w:tcPr>
            <w:tcW w:w="3519" w:type="dxa"/>
            <w:vAlign w:val="center"/>
          </w:tcPr>
          <w:p>
            <w:pPr>
              <w:spacing w:line="320" w:lineRule="exact"/>
              <w:jc w:val="both"/>
              <w:rPr>
                <w:rFonts w:ascii="仿宋" w:hAnsi="仿宋" w:eastAsia="仿宋" w:cs="仿宋"/>
                <w:color w:val="auto"/>
              </w:rPr>
            </w:pPr>
          </w:p>
        </w:tc>
        <w:tc>
          <w:tcPr>
            <w:tcW w:w="1526" w:type="dxa"/>
            <w:vAlign w:val="center"/>
          </w:tcPr>
          <w:p>
            <w:pPr>
              <w:spacing w:line="320" w:lineRule="exact"/>
              <w:jc w:val="both"/>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7" w:type="dxa"/>
            <w:vAlign w:val="center"/>
          </w:tcPr>
          <w:p>
            <w:pPr>
              <w:spacing w:line="320" w:lineRule="exact"/>
              <w:jc w:val="both"/>
              <w:rPr>
                <w:rFonts w:ascii="仿宋" w:hAnsi="仿宋" w:eastAsia="仿宋" w:cs="仿宋"/>
                <w:color w:val="auto"/>
              </w:rPr>
            </w:pPr>
          </w:p>
        </w:tc>
        <w:tc>
          <w:tcPr>
            <w:tcW w:w="3381" w:type="dxa"/>
            <w:vAlign w:val="center"/>
          </w:tcPr>
          <w:p>
            <w:pPr>
              <w:spacing w:line="320" w:lineRule="exact"/>
              <w:jc w:val="both"/>
              <w:rPr>
                <w:rFonts w:ascii="仿宋" w:hAnsi="仿宋" w:eastAsia="仿宋" w:cs="仿宋"/>
                <w:color w:val="auto"/>
              </w:rPr>
            </w:pPr>
          </w:p>
        </w:tc>
        <w:tc>
          <w:tcPr>
            <w:tcW w:w="3519" w:type="dxa"/>
            <w:vAlign w:val="center"/>
          </w:tcPr>
          <w:p>
            <w:pPr>
              <w:spacing w:line="320" w:lineRule="exact"/>
              <w:jc w:val="both"/>
              <w:rPr>
                <w:rFonts w:ascii="仿宋" w:hAnsi="仿宋" w:eastAsia="仿宋" w:cs="仿宋"/>
                <w:color w:val="auto"/>
              </w:rPr>
            </w:pPr>
          </w:p>
        </w:tc>
        <w:tc>
          <w:tcPr>
            <w:tcW w:w="1526" w:type="dxa"/>
            <w:vAlign w:val="center"/>
          </w:tcPr>
          <w:p>
            <w:pPr>
              <w:spacing w:line="320" w:lineRule="exact"/>
              <w:jc w:val="both"/>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7" w:type="dxa"/>
            <w:vAlign w:val="center"/>
          </w:tcPr>
          <w:p>
            <w:pPr>
              <w:spacing w:line="320" w:lineRule="exact"/>
              <w:jc w:val="both"/>
              <w:rPr>
                <w:rFonts w:ascii="仿宋" w:hAnsi="仿宋" w:eastAsia="仿宋" w:cs="仿宋"/>
                <w:color w:val="auto"/>
              </w:rPr>
            </w:pPr>
          </w:p>
        </w:tc>
        <w:tc>
          <w:tcPr>
            <w:tcW w:w="3381" w:type="dxa"/>
            <w:vAlign w:val="center"/>
          </w:tcPr>
          <w:p>
            <w:pPr>
              <w:spacing w:line="320" w:lineRule="exact"/>
              <w:jc w:val="both"/>
              <w:rPr>
                <w:rFonts w:ascii="仿宋" w:hAnsi="仿宋" w:eastAsia="仿宋" w:cs="仿宋"/>
                <w:color w:val="auto"/>
              </w:rPr>
            </w:pPr>
          </w:p>
        </w:tc>
        <w:tc>
          <w:tcPr>
            <w:tcW w:w="3519" w:type="dxa"/>
            <w:vAlign w:val="center"/>
          </w:tcPr>
          <w:p>
            <w:pPr>
              <w:spacing w:line="320" w:lineRule="exact"/>
              <w:jc w:val="both"/>
              <w:rPr>
                <w:rFonts w:ascii="仿宋" w:hAnsi="仿宋" w:eastAsia="仿宋" w:cs="仿宋"/>
                <w:color w:val="auto"/>
              </w:rPr>
            </w:pPr>
          </w:p>
        </w:tc>
        <w:tc>
          <w:tcPr>
            <w:tcW w:w="1526" w:type="dxa"/>
            <w:vAlign w:val="center"/>
          </w:tcPr>
          <w:p>
            <w:pPr>
              <w:spacing w:line="320" w:lineRule="exact"/>
              <w:jc w:val="both"/>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7" w:type="dxa"/>
            <w:vAlign w:val="center"/>
          </w:tcPr>
          <w:p>
            <w:pPr>
              <w:spacing w:line="320" w:lineRule="exact"/>
              <w:jc w:val="both"/>
              <w:rPr>
                <w:rFonts w:ascii="仿宋" w:hAnsi="仿宋" w:eastAsia="仿宋" w:cs="仿宋"/>
                <w:color w:val="auto"/>
              </w:rPr>
            </w:pPr>
          </w:p>
        </w:tc>
        <w:tc>
          <w:tcPr>
            <w:tcW w:w="3381" w:type="dxa"/>
            <w:vAlign w:val="center"/>
          </w:tcPr>
          <w:p>
            <w:pPr>
              <w:spacing w:line="320" w:lineRule="exact"/>
              <w:jc w:val="both"/>
              <w:rPr>
                <w:rFonts w:ascii="仿宋" w:hAnsi="仿宋" w:eastAsia="仿宋" w:cs="仿宋"/>
                <w:color w:val="auto"/>
              </w:rPr>
            </w:pPr>
          </w:p>
        </w:tc>
        <w:tc>
          <w:tcPr>
            <w:tcW w:w="3519" w:type="dxa"/>
            <w:vAlign w:val="center"/>
          </w:tcPr>
          <w:p>
            <w:pPr>
              <w:spacing w:line="320" w:lineRule="exact"/>
              <w:jc w:val="both"/>
              <w:rPr>
                <w:rFonts w:ascii="仿宋" w:hAnsi="仿宋" w:eastAsia="仿宋" w:cs="仿宋"/>
                <w:color w:val="auto"/>
              </w:rPr>
            </w:pPr>
          </w:p>
        </w:tc>
        <w:tc>
          <w:tcPr>
            <w:tcW w:w="1526" w:type="dxa"/>
            <w:vAlign w:val="center"/>
          </w:tcPr>
          <w:p>
            <w:pPr>
              <w:spacing w:line="320" w:lineRule="exact"/>
              <w:jc w:val="both"/>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7" w:type="dxa"/>
            <w:vAlign w:val="center"/>
          </w:tcPr>
          <w:p>
            <w:pPr>
              <w:spacing w:line="320" w:lineRule="exact"/>
              <w:jc w:val="both"/>
              <w:rPr>
                <w:rFonts w:ascii="仿宋" w:hAnsi="仿宋" w:eastAsia="仿宋" w:cs="仿宋"/>
                <w:color w:val="auto"/>
              </w:rPr>
            </w:pPr>
          </w:p>
        </w:tc>
        <w:tc>
          <w:tcPr>
            <w:tcW w:w="3381" w:type="dxa"/>
            <w:vAlign w:val="center"/>
          </w:tcPr>
          <w:p>
            <w:pPr>
              <w:spacing w:line="320" w:lineRule="exact"/>
              <w:jc w:val="both"/>
              <w:rPr>
                <w:rFonts w:ascii="仿宋" w:hAnsi="仿宋" w:eastAsia="仿宋" w:cs="仿宋"/>
                <w:color w:val="auto"/>
              </w:rPr>
            </w:pPr>
          </w:p>
        </w:tc>
        <w:tc>
          <w:tcPr>
            <w:tcW w:w="3519" w:type="dxa"/>
            <w:vAlign w:val="center"/>
          </w:tcPr>
          <w:p>
            <w:pPr>
              <w:spacing w:line="320" w:lineRule="exact"/>
              <w:jc w:val="both"/>
              <w:rPr>
                <w:rFonts w:ascii="仿宋" w:hAnsi="仿宋" w:eastAsia="仿宋" w:cs="仿宋"/>
                <w:color w:val="auto"/>
              </w:rPr>
            </w:pPr>
          </w:p>
        </w:tc>
        <w:tc>
          <w:tcPr>
            <w:tcW w:w="1526" w:type="dxa"/>
            <w:vAlign w:val="center"/>
          </w:tcPr>
          <w:p>
            <w:pPr>
              <w:spacing w:line="320" w:lineRule="exact"/>
              <w:jc w:val="both"/>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7" w:type="dxa"/>
            <w:vAlign w:val="center"/>
          </w:tcPr>
          <w:p>
            <w:pPr>
              <w:spacing w:line="320" w:lineRule="exact"/>
              <w:jc w:val="center"/>
              <w:rPr>
                <w:rFonts w:ascii="仿宋" w:hAnsi="仿宋" w:eastAsia="仿宋" w:cs="仿宋"/>
                <w:color w:val="auto"/>
              </w:rPr>
            </w:pPr>
            <w:r>
              <w:rPr>
                <w:rFonts w:hint="eastAsia" w:ascii="仿宋" w:hAnsi="仿宋" w:eastAsia="仿宋" w:cs="仿宋"/>
                <w:color w:val="auto"/>
              </w:rPr>
              <w:t>备注</w:t>
            </w:r>
          </w:p>
        </w:tc>
        <w:tc>
          <w:tcPr>
            <w:tcW w:w="8426" w:type="dxa"/>
            <w:gridSpan w:val="3"/>
            <w:vAlign w:val="center"/>
          </w:tcPr>
          <w:p>
            <w:pPr>
              <w:spacing w:line="320" w:lineRule="exact"/>
              <w:ind w:left="315" w:hanging="315"/>
              <w:jc w:val="both"/>
              <w:rPr>
                <w:rFonts w:ascii="仿宋" w:hAnsi="仿宋" w:eastAsia="仿宋" w:cs="仿宋"/>
                <w:color w:val="auto"/>
              </w:rPr>
            </w:pPr>
            <w:r>
              <w:rPr>
                <w:rFonts w:hint="eastAsia" w:ascii="仿宋" w:hAnsi="仿宋" w:eastAsia="仿宋" w:cs="仿宋"/>
                <w:color w:val="auto"/>
              </w:rPr>
              <w:t>1．对第三章中的技术（服务）要求做出响应。其中，属于实质性要求的，最好在“招标文件条款明细”保留原实质性要求中的“★”。</w:t>
            </w:r>
          </w:p>
          <w:p>
            <w:pPr>
              <w:spacing w:line="320" w:lineRule="exact"/>
              <w:ind w:left="315" w:hanging="315"/>
              <w:jc w:val="both"/>
              <w:rPr>
                <w:rFonts w:ascii="仿宋" w:hAnsi="仿宋" w:eastAsia="仿宋" w:cs="仿宋"/>
                <w:color w:val="auto"/>
              </w:rPr>
            </w:pPr>
            <w:r>
              <w:rPr>
                <w:rFonts w:hint="eastAsia" w:ascii="仿宋" w:hAnsi="仿宋" w:eastAsia="仿宋" w:cs="仿宋"/>
                <w:color w:val="auto"/>
              </w:rPr>
              <w:t>2．响应说明按实际响应情况填写“优于”、“响应”、“不响应”。</w:t>
            </w:r>
          </w:p>
          <w:p>
            <w:pPr>
              <w:spacing w:line="320" w:lineRule="exact"/>
              <w:ind w:left="315" w:hanging="315"/>
              <w:jc w:val="both"/>
              <w:rPr>
                <w:rFonts w:ascii="仿宋" w:hAnsi="仿宋" w:eastAsia="仿宋" w:cs="仿宋"/>
                <w:color w:val="auto"/>
              </w:rPr>
            </w:pPr>
            <w:r>
              <w:rPr>
                <w:rFonts w:hint="eastAsia" w:ascii="仿宋" w:hAnsi="仿宋" w:eastAsia="仿宋" w:cs="仿宋"/>
                <w:color w:val="auto"/>
              </w:rPr>
              <w:t>3．“响应索引”单元格中注明引用位置，如“见技术（服务）响应方案4.1.1”。</w:t>
            </w:r>
          </w:p>
        </w:tc>
      </w:tr>
    </w:tbl>
    <w:p>
      <w:pPr>
        <w:pStyle w:val="35"/>
        <w:spacing w:line="360" w:lineRule="auto"/>
        <w:ind w:firstLine="480"/>
        <w:rPr>
          <w:rFonts w:ascii="仿宋" w:hAnsi="仿宋" w:eastAsia="仿宋" w:cs="仿宋"/>
          <w:color w:val="auto"/>
        </w:rPr>
      </w:pPr>
    </w:p>
    <w:p>
      <w:pPr>
        <w:pStyle w:val="35"/>
        <w:spacing w:line="480" w:lineRule="auto"/>
        <w:ind w:firstLine="480"/>
        <w:rPr>
          <w:rFonts w:ascii="仿宋" w:hAnsi="仿宋" w:eastAsia="仿宋" w:cs="仿宋"/>
          <w:color w:val="auto"/>
        </w:rPr>
      </w:pPr>
      <w:r>
        <w:rPr>
          <w:rFonts w:hint="eastAsia" w:ascii="仿宋" w:hAnsi="仿宋" w:eastAsia="仿宋" w:cs="仿宋"/>
          <w:color w:val="auto"/>
        </w:rPr>
        <w:t>供应商：（供应商全称并加盖公章）</w:t>
      </w:r>
    </w:p>
    <w:p>
      <w:pPr>
        <w:pStyle w:val="35"/>
        <w:spacing w:line="480" w:lineRule="auto"/>
        <w:ind w:firstLine="480"/>
        <w:rPr>
          <w:rFonts w:ascii="仿宋" w:hAnsi="仿宋" w:eastAsia="仿宋" w:cs="仿宋"/>
          <w:color w:val="auto"/>
        </w:rPr>
      </w:pPr>
      <w:r>
        <w:rPr>
          <w:rFonts w:hint="eastAsia" w:ascii="仿宋" w:hAnsi="仿宋" w:eastAsia="仿宋" w:cs="仿宋"/>
          <w:color w:val="auto"/>
        </w:rPr>
        <w:t>日期：</w:t>
      </w:r>
      <w:r>
        <w:rPr>
          <w:rFonts w:hint="eastAsia" w:ascii="仿宋" w:hAnsi="仿宋" w:eastAsia="仿宋" w:cs="仿宋"/>
          <w:color w:val="auto"/>
          <w:szCs w:val="24"/>
        </w:rPr>
        <w:t xml:space="preserve">   年    月    日</w:t>
      </w:r>
    </w:p>
    <w:p>
      <w:pPr>
        <w:pStyle w:val="35"/>
        <w:ind w:firstLine="480"/>
        <w:rPr>
          <w:rFonts w:ascii="仿宋" w:hAnsi="仿宋" w:eastAsia="仿宋" w:cs="仿宋"/>
          <w:color w:val="auto"/>
        </w:rPr>
      </w:pPr>
    </w:p>
    <w:p>
      <w:pPr>
        <w:pStyle w:val="35"/>
        <w:ind w:firstLine="0" w:firstLineChars="0"/>
        <w:rPr>
          <w:rFonts w:ascii="仿宋" w:hAnsi="仿宋" w:eastAsia="仿宋" w:cs="仿宋"/>
          <w:color w:val="auto"/>
        </w:rPr>
      </w:pPr>
    </w:p>
    <w:p>
      <w:pPr>
        <w:tabs>
          <w:tab w:val="right" w:pos="9070"/>
        </w:tabs>
        <w:spacing w:line="440" w:lineRule="exact"/>
        <w:rPr>
          <w:rFonts w:ascii="仿宋" w:hAnsi="仿宋" w:eastAsia="仿宋" w:cs="仿宋"/>
          <w:b/>
          <w:color w:val="auto"/>
          <w:sz w:val="24"/>
          <w:szCs w:val="24"/>
        </w:rPr>
      </w:pPr>
      <w:r>
        <w:rPr>
          <w:rFonts w:hint="eastAsia" w:ascii="仿宋" w:hAnsi="仿宋" w:eastAsia="仿宋" w:cs="仿宋"/>
          <w:b/>
          <w:color w:val="auto"/>
          <w:sz w:val="24"/>
          <w:szCs w:val="24"/>
        </w:rPr>
        <w:t>附：技术（服务）响应方案</w:t>
      </w:r>
    </w:p>
    <w:p>
      <w:pPr>
        <w:pStyle w:val="35"/>
        <w:ind w:firstLine="0" w:firstLineChars="0"/>
        <w:rPr>
          <w:rFonts w:ascii="仿宋" w:hAnsi="仿宋" w:eastAsia="仿宋" w:cs="仿宋"/>
          <w:color w:val="auto"/>
        </w:rPr>
      </w:pPr>
    </w:p>
    <w:p>
      <w:pPr>
        <w:pStyle w:val="35"/>
        <w:ind w:firstLine="0" w:firstLineChars="0"/>
        <w:rPr>
          <w:rFonts w:ascii="仿宋" w:hAnsi="仿宋" w:eastAsia="仿宋" w:cs="仿宋"/>
          <w:color w:val="auto"/>
        </w:rPr>
      </w:pPr>
    </w:p>
    <w:p>
      <w:pPr>
        <w:rPr>
          <w:rFonts w:ascii="仿宋" w:hAnsi="仿宋" w:eastAsia="仿宋" w:cs="仿宋"/>
          <w:color w:val="auto"/>
          <w:kern w:val="24"/>
        </w:rPr>
      </w:pPr>
      <w:r>
        <w:rPr>
          <w:rFonts w:hint="eastAsia" w:ascii="仿宋" w:hAnsi="仿宋" w:eastAsia="仿宋" w:cs="仿宋"/>
          <w:color w:val="auto"/>
        </w:rPr>
        <w:br w:type="page"/>
      </w:r>
    </w:p>
    <w:p>
      <w:pPr>
        <w:pStyle w:val="38"/>
        <w:spacing w:line="360" w:lineRule="auto"/>
        <w:rPr>
          <w:rFonts w:ascii="仿宋" w:hAnsi="仿宋" w:eastAsia="仿宋" w:cs="仿宋"/>
          <w:b/>
          <w:bCs/>
          <w:color w:val="auto"/>
        </w:rPr>
      </w:pPr>
      <w:r>
        <w:rPr>
          <w:rFonts w:hint="eastAsia" w:ascii="仿宋" w:hAnsi="仿宋" w:eastAsia="仿宋" w:cs="仿宋"/>
          <w:b/>
          <w:bCs/>
          <w:color w:val="auto"/>
        </w:rPr>
        <w:t>（二）商务要求响应索引表</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67"/>
        <w:gridCol w:w="3381"/>
        <w:gridCol w:w="3519"/>
        <w:gridCol w:w="152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tcBorders>
              <w:top w:val="single" w:color="auto" w:sz="12" w:space="0"/>
              <w:bottom w:val="single" w:color="auto" w:sz="2" w:space="0"/>
            </w:tcBorders>
            <w:shd w:val="clear" w:color="auto" w:fill="F1F1F1" w:themeFill="background1" w:themeFillShade="F2"/>
            <w:vAlign w:val="center"/>
          </w:tcPr>
          <w:p>
            <w:pPr>
              <w:spacing w:line="360" w:lineRule="auto"/>
              <w:jc w:val="center"/>
              <w:rPr>
                <w:rFonts w:ascii="仿宋" w:hAnsi="仿宋" w:eastAsia="仿宋" w:cs="仿宋"/>
                <w:b/>
                <w:color w:val="auto"/>
              </w:rPr>
            </w:pPr>
            <w:r>
              <w:rPr>
                <w:rFonts w:hint="eastAsia" w:ascii="仿宋" w:hAnsi="仿宋" w:eastAsia="仿宋" w:cs="仿宋"/>
                <w:b/>
                <w:color w:val="auto"/>
              </w:rPr>
              <w:t>序号</w:t>
            </w:r>
          </w:p>
        </w:tc>
        <w:tc>
          <w:tcPr>
            <w:tcW w:w="3381" w:type="dxa"/>
            <w:tcBorders>
              <w:top w:val="single" w:color="auto" w:sz="12" w:space="0"/>
              <w:bottom w:val="single" w:color="auto" w:sz="2" w:space="0"/>
            </w:tcBorders>
            <w:shd w:val="clear" w:color="auto" w:fill="F1F1F1" w:themeFill="background1" w:themeFillShade="F2"/>
            <w:vAlign w:val="center"/>
          </w:tcPr>
          <w:p>
            <w:pPr>
              <w:spacing w:line="360" w:lineRule="auto"/>
              <w:jc w:val="center"/>
              <w:rPr>
                <w:rFonts w:ascii="仿宋" w:hAnsi="仿宋" w:eastAsia="仿宋" w:cs="仿宋"/>
                <w:b/>
                <w:color w:val="auto"/>
              </w:rPr>
            </w:pPr>
            <w:r>
              <w:rPr>
                <w:rFonts w:hint="eastAsia" w:ascii="仿宋" w:hAnsi="仿宋" w:eastAsia="仿宋" w:cs="仿宋"/>
                <w:b/>
                <w:color w:val="auto"/>
              </w:rPr>
              <w:t>招标文件条款明细</w:t>
            </w:r>
          </w:p>
        </w:tc>
        <w:tc>
          <w:tcPr>
            <w:tcW w:w="3519" w:type="dxa"/>
            <w:tcBorders>
              <w:top w:val="single" w:color="auto" w:sz="12" w:space="0"/>
              <w:bottom w:val="single" w:color="auto" w:sz="2" w:space="0"/>
            </w:tcBorders>
            <w:shd w:val="clear" w:color="auto" w:fill="F1F1F1" w:themeFill="background1" w:themeFillShade="F2"/>
            <w:vAlign w:val="center"/>
          </w:tcPr>
          <w:p>
            <w:pPr>
              <w:spacing w:line="360" w:lineRule="auto"/>
              <w:jc w:val="center"/>
              <w:rPr>
                <w:rFonts w:ascii="仿宋" w:hAnsi="仿宋" w:eastAsia="仿宋" w:cs="仿宋"/>
                <w:b/>
                <w:color w:val="auto"/>
              </w:rPr>
            </w:pPr>
            <w:r>
              <w:rPr>
                <w:rFonts w:hint="eastAsia" w:ascii="仿宋" w:hAnsi="仿宋" w:eastAsia="仿宋" w:cs="仿宋"/>
                <w:b/>
                <w:color w:val="auto"/>
              </w:rPr>
              <w:t>响应索引</w:t>
            </w:r>
          </w:p>
        </w:tc>
        <w:tc>
          <w:tcPr>
            <w:tcW w:w="1526" w:type="dxa"/>
            <w:tcBorders>
              <w:top w:val="single" w:color="auto" w:sz="12" w:space="0"/>
              <w:bottom w:val="single" w:color="auto" w:sz="2" w:space="0"/>
            </w:tcBorders>
            <w:shd w:val="clear" w:color="auto" w:fill="F1F1F1" w:themeFill="background1" w:themeFillShade="F2"/>
            <w:vAlign w:val="center"/>
          </w:tcPr>
          <w:p>
            <w:pPr>
              <w:spacing w:line="360" w:lineRule="auto"/>
              <w:jc w:val="center"/>
              <w:rPr>
                <w:rFonts w:ascii="仿宋" w:hAnsi="仿宋" w:eastAsia="仿宋" w:cs="仿宋"/>
                <w:b/>
                <w:color w:val="auto"/>
              </w:rPr>
            </w:pPr>
            <w:r>
              <w:rPr>
                <w:rFonts w:hint="eastAsia" w:ascii="仿宋" w:hAnsi="仿宋" w:eastAsia="仿宋" w:cs="仿宋"/>
                <w:b/>
                <w:color w:val="auto"/>
              </w:rPr>
              <w:t>响应说明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tcBorders>
              <w:top w:val="single" w:color="auto" w:sz="2" w:space="0"/>
            </w:tcBorders>
            <w:vAlign w:val="center"/>
          </w:tcPr>
          <w:p>
            <w:pPr>
              <w:spacing w:line="360" w:lineRule="auto"/>
              <w:jc w:val="both"/>
              <w:rPr>
                <w:rFonts w:ascii="仿宋" w:hAnsi="仿宋" w:eastAsia="仿宋" w:cs="仿宋"/>
                <w:color w:val="auto"/>
              </w:rPr>
            </w:pPr>
          </w:p>
        </w:tc>
        <w:tc>
          <w:tcPr>
            <w:tcW w:w="3381" w:type="dxa"/>
            <w:tcBorders>
              <w:top w:val="single" w:color="auto" w:sz="2" w:space="0"/>
            </w:tcBorders>
            <w:vAlign w:val="center"/>
          </w:tcPr>
          <w:p>
            <w:pPr>
              <w:spacing w:line="360" w:lineRule="auto"/>
              <w:jc w:val="both"/>
              <w:rPr>
                <w:rFonts w:ascii="仿宋" w:hAnsi="仿宋" w:eastAsia="仿宋" w:cs="仿宋"/>
                <w:color w:val="auto"/>
              </w:rPr>
            </w:pPr>
          </w:p>
        </w:tc>
        <w:tc>
          <w:tcPr>
            <w:tcW w:w="3519" w:type="dxa"/>
            <w:tcBorders>
              <w:top w:val="single" w:color="auto" w:sz="2" w:space="0"/>
            </w:tcBorders>
            <w:vAlign w:val="center"/>
          </w:tcPr>
          <w:p>
            <w:pPr>
              <w:spacing w:line="360" w:lineRule="auto"/>
              <w:jc w:val="both"/>
              <w:rPr>
                <w:rFonts w:ascii="仿宋" w:hAnsi="仿宋" w:eastAsia="仿宋" w:cs="仿宋"/>
                <w:color w:val="auto"/>
              </w:rPr>
            </w:pPr>
          </w:p>
        </w:tc>
        <w:tc>
          <w:tcPr>
            <w:tcW w:w="1526" w:type="dxa"/>
            <w:tcBorders>
              <w:top w:val="single" w:color="auto" w:sz="2" w:space="0"/>
            </w:tcBorders>
            <w:vAlign w:val="center"/>
          </w:tcPr>
          <w:p>
            <w:pPr>
              <w:spacing w:line="360" w:lineRule="auto"/>
              <w:jc w:val="both"/>
              <w:rPr>
                <w:rFonts w:ascii="仿宋" w:hAnsi="仿宋" w:eastAsia="仿宋" w:cs="仿宋"/>
                <w:color w:val="auto"/>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vAlign w:val="center"/>
          </w:tcPr>
          <w:p>
            <w:pPr>
              <w:spacing w:line="360" w:lineRule="auto"/>
              <w:jc w:val="both"/>
              <w:rPr>
                <w:rFonts w:ascii="仿宋" w:hAnsi="仿宋" w:eastAsia="仿宋" w:cs="仿宋"/>
                <w:color w:val="auto"/>
              </w:rPr>
            </w:pPr>
          </w:p>
        </w:tc>
        <w:tc>
          <w:tcPr>
            <w:tcW w:w="3381" w:type="dxa"/>
            <w:vAlign w:val="center"/>
          </w:tcPr>
          <w:p>
            <w:pPr>
              <w:spacing w:line="360" w:lineRule="auto"/>
              <w:jc w:val="both"/>
              <w:rPr>
                <w:rFonts w:ascii="仿宋" w:hAnsi="仿宋" w:eastAsia="仿宋" w:cs="仿宋"/>
                <w:color w:val="auto"/>
              </w:rPr>
            </w:pPr>
          </w:p>
        </w:tc>
        <w:tc>
          <w:tcPr>
            <w:tcW w:w="3519" w:type="dxa"/>
            <w:vAlign w:val="center"/>
          </w:tcPr>
          <w:p>
            <w:pPr>
              <w:spacing w:line="360" w:lineRule="auto"/>
              <w:jc w:val="both"/>
              <w:rPr>
                <w:rFonts w:ascii="仿宋" w:hAnsi="仿宋" w:eastAsia="仿宋" w:cs="仿宋"/>
                <w:color w:val="auto"/>
              </w:rPr>
            </w:pPr>
          </w:p>
        </w:tc>
        <w:tc>
          <w:tcPr>
            <w:tcW w:w="1526" w:type="dxa"/>
            <w:vAlign w:val="center"/>
          </w:tcPr>
          <w:p>
            <w:pPr>
              <w:spacing w:line="360" w:lineRule="auto"/>
              <w:jc w:val="both"/>
              <w:rPr>
                <w:rFonts w:ascii="仿宋" w:hAnsi="仿宋" w:eastAsia="仿宋" w:cs="仿宋"/>
                <w:color w:val="auto"/>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vAlign w:val="center"/>
          </w:tcPr>
          <w:p>
            <w:pPr>
              <w:spacing w:line="360" w:lineRule="auto"/>
              <w:jc w:val="both"/>
              <w:rPr>
                <w:rFonts w:ascii="仿宋" w:hAnsi="仿宋" w:eastAsia="仿宋" w:cs="仿宋"/>
                <w:color w:val="auto"/>
              </w:rPr>
            </w:pPr>
          </w:p>
        </w:tc>
        <w:tc>
          <w:tcPr>
            <w:tcW w:w="3381" w:type="dxa"/>
            <w:vAlign w:val="center"/>
          </w:tcPr>
          <w:p>
            <w:pPr>
              <w:spacing w:line="360" w:lineRule="auto"/>
              <w:jc w:val="both"/>
              <w:rPr>
                <w:rFonts w:ascii="仿宋" w:hAnsi="仿宋" w:eastAsia="仿宋" w:cs="仿宋"/>
                <w:color w:val="auto"/>
              </w:rPr>
            </w:pPr>
          </w:p>
        </w:tc>
        <w:tc>
          <w:tcPr>
            <w:tcW w:w="3519" w:type="dxa"/>
            <w:vAlign w:val="center"/>
          </w:tcPr>
          <w:p>
            <w:pPr>
              <w:spacing w:line="360" w:lineRule="auto"/>
              <w:jc w:val="both"/>
              <w:rPr>
                <w:rFonts w:ascii="仿宋" w:hAnsi="仿宋" w:eastAsia="仿宋" w:cs="仿宋"/>
                <w:color w:val="auto"/>
              </w:rPr>
            </w:pPr>
          </w:p>
        </w:tc>
        <w:tc>
          <w:tcPr>
            <w:tcW w:w="1526" w:type="dxa"/>
            <w:vAlign w:val="center"/>
          </w:tcPr>
          <w:p>
            <w:pPr>
              <w:spacing w:line="360" w:lineRule="auto"/>
              <w:jc w:val="both"/>
              <w:rPr>
                <w:rFonts w:ascii="仿宋" w:hAnsi="仿宋" w:eastAsia="仿宋" w:cs="仿宋"/>
                <w:color w:val="auto"/>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vAlign w:val="center"/>
          </w:tcPr>
          <w:p>
            <w:pPr>
              <w:spacing w:line="360" w:lineRule="auto"/>
              <w:jc w:val="both"/>
              <w:rPr>
                <w:rFonts w:ascii="仿宋" w:hAnsi="仿宋" w:eastAsia="仿宋" w:cs="仿宋"/>
                <w:color w:val="auto"/>
              </w:rPr>
            </w:pPr>
          </w:p>
        </w:tc>
        <w:tc>
          <w:tcPr>
            <w:tcW w:w="3381" w:type="dxa"/>
            <w:vAlign w:val="center"/>
          </w:tcPr>
          <w:p>
            <w:pPr>
              <w:spacing w:line="360" w:lineRule="auto"/>
              <w:jc w:val="both"/>
              <w:rPr>
                <w:rFonts w:ascii="仿宋" w:hAnsi="仿宋" w:eastAsia="仿宋" w:cs="仿宋"/>
                <w:color w:val="auto"/>
              </w:rPr>
            </w:pPr>
          </w:p>
        </w:tc>
        <w:tc>
          <w:tcPr>
            <w:tcW w:w="3519" w:type="dxa"/>
            <w:vAlign w:val="center"/>
          </w:tcPr>
          <w:p>
            <w:pPr>
              <w:spacing w:line="360" w:lineRule="auto"/>
              <w:jc w:val="both"/>
              <w:rPr>
                <w:rFonts w:ascii="仿宋" w:hAnsi="仿宋" w:eastAsia="仿宋" w:cs="仿宋"/>
                <w:color w:val="auto"/>
              </w:rPr>
            </w:pPr>
          </w:p>
        </w:tc>
        <w:tc>
          <w:tcPr>
            <w:tcW w:w="1526" w:type="dxa"/>
            <w:vAlign w:val="center"/>
          </w:tcPr>
          <w:p>
            <w:pPr>
              <w:spacing w:line="360" w:lineRule="auto"/>
              <w:jc w:val="both"/>
              <w:rPr>
                <w:rFonts w:ascii="仿宋" w:hAnsi="仿宋" w:eastAsia="仿宋" w:cs="仿宋"/>
                <w:color w:val="auto"/>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vAlign w:val="center"/>
          </w:tcPr>
          <w:p>
            <w:pPr>
              <w:spacing w:line="360" w:lineRule="auto"/>
              <w:jc w:val="both"/>
              <w:rPr>
                <w:rFonts w:ascii="仿宋" w:hAnsi="仿宋" w:eastAsia="仿宋" w:cs="仿宋"/>
                <w:color w:val="auto"/>
              </w:rPr>
            </w:pPr>
          </w:p>
        </w:tc>
        <w:tc>
          <w:tcPr>
            <w:tcW w:w="3381" w:type="dxa"/>
            <w:vAlign w:val="center"/>
          </w:tcPr>
          <w:p>
            <w:pPr>
              <w:spacing w:line="360" w:lineRule="auto"/>
              <w:jc w:val="both"/>
              <w:rPr>
                <w:rFonts w:ascii="仿宋" w:hAnsi="仿宋" w:eastAsia="仿宋" w:cs="仿宋"/>
                <w:color w:val="auto"/>
              </w:rPr>
            </w:pPr>
          </w:p>
        </w:tc>
        <w:tc>
          <w:tcPr>
            <w:tcW w:w="3519" w:type="dxa"/>
            <w:vAlign w:val="center"/>
          </w:tcPr>
          <w:p>
            <w:pPr>
              <w:spacing w:line="360" w:lineRule="auto"/>
              <w:jc w:val="both"/>
              <w:rPr>
                <w:rFonts w:ascii="仿宋" w:hAnsi="仿宋" w:eastAsia="仿宋" w:cs="仿宋"/>
                <w:color w:val="auto"/>
              </w:rPr>
            </w:pPr>
          </w:p>
        </w:tc>
        <w:tc>
          <w:tcPr>
            <w:tcW w:w="1526" w:type="dxa"/>
            <w:vAlign w:val="center"/>
          </w:tcPr>
          <w:p>
            <w:pPr>
              <w:spacing w:line="360" w:lineRule="auto"/>
              <w:jc w:val="both"/>
              <w:rPr>
                <w:rFonts w:ascii="仿宋" w:hAnsi="仿宋" w:eastAsia="仿宋" w:cs="仿宋"/>
                <w:color w:val="auto"/>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vAlign w:val="center"/>
          </w:tcPr>
          <w:p>
            <w:pPr>
              <w:spacing w:line="360" w:lineRule="auto"/>
              <w:jc w:val="both"/>
              <w:rPr>
                <w:rFonts w:ascii="仿宋" w:hAnsi="仿宋" w:eastAsia="仿宋" w:cs="仿宋"/>
                <w:color w:val="auto"/>
              </w:rPr>
            </w:pPr>
          </w:p>
        </w:tc>
        <w:tc>
          <w:tcPr>
            <w:tcW w:w="3381" w:type="dxa"/>
            <w:vAlign w:val="center"/>
          </w:tcPr>
          <w:p>
            <w:pPr>
              <w:spacing w:line="360" w:lineRule="auto"/>
              <w:jc w:val="both"/>
              <w:rPr>
                <w:rFonts w:ascii="仿宋" w:hAnsi="仿宋" w:eastAsia="仿宋" w:cs="仿宋"/>
                <w:color w:val="auto"/>
              </w:rPr>
            </w:pPr>
          </w:p>
        </w:tc>
        <w:tc>
          <w:tcPr>
            <w:tcW w:w="3519" w:type="dxa"/>
            <w:vAlign w:val="center"/>
          </w:tcPr>
          <w:p>
            <w:pPr>
              <w:spacing w:line="360" w:lineRule="auto"/>
              <w:jc w:val="both"/>
              <w:rPr>
                <w:rFonts w:ascii="仿宋" w:hAnsi="仿宋" w:eastAsia="仿宋" w:cs="仿宋"/>
                <w:color w:val="auto"/>
              </w:rPr>
            </w:pPr>
          </w:p>
        </w:tc>
        <w:tc>
          <w:tcPr>
            <w:tcW w:w="1526" w:type="dxa"/>
            <w:vAlign w:val="center"/>
          </w:tcPr>
          <w:p>
            <w:pPr>
              <w:spacing w:line="360" w:lineRule="auto"/>
              <w:jc w:val="both"/>
              <w:rPr>
                <w:rFonts w:ascii="仿宋" w:hAnsi="仿宋" w:eastAsia="仿宋" w:cs="仿宋"/>
                <w:color w:val="auto"/>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vAlign w:val="center"/>
          </w:tcPr>
          <w:p>
            <w:pPr>
              <w:spacing w:line="360" w:lineRule="auto"/>
              <w:jc w:val="center"/>
              <w:rPr>
                <w:rFonts w:ascii="仿宋" w:hAnsi="仿宋" w:eastAsia="仿宋" w:cs="仿宋"/>
                <w:color w:val="auto"/>
              </w:rPr>
            </w:pPr>
            <w:r>
              <w:rPr>
                <w:rFonts w:hint="eastAsia" w:ascii="仿宋" w:hAnsi="仿宋" w:eastAsia="仿宋" w:cs="仿宋"/>
                <w:color w:val="auto"/>
              </w:rPr>
              <w:t>备注</w:t>
            </w:r>
          </w:p>
        </w:tc>
        <w:tc>
          <w:tcPr>
            <w:tcW w:w="8426" w:type="dxa"/>
            <w:gridSpan w:val="3"/>
            <w:vAlign w:val="center"/>
          </w:tcPr>
          <w:p>
            <w:pPr>
              <w:spacing w:line="360" w:lineRule="auto"/>
              <w:ind w:left="315" w:hanging="315"/>
              <w:jc w:val="both"/>
              <w:rPr>
                <w:rFonts w:ascii="仿宋" w:hAnsi="仿宋" w:eastAsia="仿宋" w:cs="仿宋"/>
                <w:color w:val="auto"/>
              </w:rPr>
            </w:pPr>
            <w:r>
              <w:rPr>
                <w:rFonts w:hint="eastAsia" w:ascii="仿宋" w:hAnsi="仿宋" w:eastAsia="仿宋" w:cs="仿宋"/>
                <w:color w:val="auto"/>
              </w:rPr>
              <w:t>1．对第三章中的商务要求做出响应。其中，属于实质性要求的，最好在“招标文件条款明细”保留原实质性要求中的“★”。</w:t>
            </w:r>
          </w:p>
          <w:p>
            <w:pPr>
              <w:spacing w:line="360" w:lineRule="auto"/>
              <w:ind w:left="315" w:hanging="315"/>
              <w:jc w:val="both"/>
              <w:rPr>
                <w:rFonts w:ascii="仿宋" w:hAnsi="仿宋" w:eastAsia="仿宋" w:cs="仿宋"/>
                <w:color w:val="auto"/>
              </w:rPr>
            </w:pPr>
            <w:r>
              <w:rPr>
                <w:rFonts w:hint="eastAsia" w:ascii="仿宋" w:hAnsi="仿宋" w:eastAsia="仿宋" w:cs="仿宋"/>
                <w:color w:val="auto"/>
              </w:rPr>
              <w:t>2．响应说明按实际响应情况填写“优于”、“响应”、“不响应”。</w:t>
            </w:r>
          </w:p>
          <w:p>
            <w:pPr>
              <w:spacing w:line="360" w:lineRule="auto"/>
              <w:ind w:left="315" w:hanging="315"/>
              <w:jc w:val="both"/>
              <w:rPr>
                <w:rFonts w:ascii="仿宋" w:hAnsi="仿宋" w:eastAsia="仿宋" w:cs="仿宋"/>
                <w:color w:val="auto"/>
              </w:rPr>
            </w:pPr>
            <w:r>
              <w:rPr>
                <w:rFonts w:hint="eastAsia" w:ascii="仿宋" w:hAnsi="仿宋" w:eastAsia="仿宋" w:cs="仿宋"/>
                <w:color w:val="auto"/>
              </w:rPr>
              <w:t>3．“响应索引”单元格中注明引用位置，如“见商务响应方案4.1.1”。</w:t>
            </w:r>
          </w:p>
        </w:tc>
      </w:tr>
    </w:tbl>
    <w:p>
      <w:pPr>
        <w:pStyle w:val="35"/>
        <w:spacing w:line="480" w:lineRule="auto"/>
        <w:ind w:firstLine="480"/>
        <w:rPr>
          <w:rFonts w:ascii="仿宋" w:hAnsi="仿宋" w:eastAsia="仿宋" w:cs="仿宋"/>
          <w:color w:val="auto"/>
        </w:rPr>
      </w:pPr>
    </w:p>
    <w:p>
      <w:pPr>
        <w:pStyle w:val="35"/>
        <w:spacing w:line="480" w:lineRule="auto"/>
        <w:ind w:firstLine="480"/>
        <w:rPr>
          <w:rFonts w:ascii="仿宋" w:hAnsi="仿宋" w:eastAsia="仿宋" w:cs="仿宋"/>
          <w:color w:val="auto"/>
        </w:rPr>
      </w:pPr>
      <w:r>
        <w:rPr>
          <w:rFonts w:hint="eastAsia" w:ascii="仿宋" w:hAnsi="仿宋" w:eastAsia="仿宋" w:cs="仿宋"/>
          <w:color w:val="auto"/>
        </w:rPr>
        <w:t>供应商：（供应商全称并加盖公章）</w:t>
      </w:r>
    </w:p>
    <w:p>
      <w:pPr>
        <w:pStyle w:val="35"/>
        <w:spacing w:line="480" w:lineRule="auto"/>
        <w:ind w:firstLine="480"/>
        <w:rPr>
          <w:rFonts w:ascii="仿宋" w:hAnsi="仿宋" w:eastAsia="仿宋" w:cs="仿宋"/>
          <w:color w:val="auto"/>
        </w:rPr>
      </w:pPr>
      <w:r>
        <w:rPr>
          <w:rFonts w:hint="eastAsia" w:ascii="仿宋" w:hAnsi="仿宋" w:eastAsia="仿宋" w:cs="仿宋"/>
          <w:color w:val="auto"/>
        </w:rPr>
        <w:t>日期：</w:t>
      </w:r>
      <w:r>
        <w:rPr>
          <w:rFonts w:hint="eastAsia" w:ascii="仿宋" w:hAnsi="仿宋" w:eastAsia="仿宋" w:cs="仿宋"/>
          <w:color w:val="auto"/>
          <w:szCs w:val="24"/>
        </w:rPr>
        <w:t xml:space="preserve">   年    月    日</w:t>
      </w:r>
    </w:p>
    <w:p>
      <w:pPr>
        <w:pStyle w:val="35"/>
        <w:ind w:firstLine="0" w:firstLineChars="0"/>
        <w:rPr>
          <w:rFonts w:ascii="仿宋" w:hAnsi="仿宋" w:eastAsia="仿宋" w:cs="仿宋"/>
          <w:color w:val="auto"/>
        </w:rPr>
      </w:pPr>
    </w:p>
    <w:p>
      <w:pPr>
        <w:tabs>
          <w:tab w:val="right" w:pos="9070"/>
        </w:tabs>
        <w:spacing w:line="440" w:lineRule="exact"/>
        <w:rPr>
          <w:rFonts w:ascii="仿宋" w:hAnsi="仿宋" w:eastAsia="仿宋" w:cs="仿宋"/>
          <w:b/>
          <w:color w:val="auto"/>
          <w:sz w:val="24"/>
          <w:szCs w:val="24"/>
        </w:rPr>
      </w:pPr>
      <w:r>
        <w:rPr>
          <w:rFonts w:hint="eastAsia" w:ascii="仿宋" w:hAnsi="仿宋" w:eastAsia="仿宋" w:cs="仿宋"/>
          <w:b/>
          <w:color w:val="auto"/>
          <w:sz w:val="24"/>
          <w:szCs w:val="24"/>
        </w:rPr>
        <w:t>附：商务响应方案</w:t>
      </w:r>
    </w:p>
    <w:p>
      <w:pPr>
        <w:pStyle w:val="35"/>
        <w:ind w:firstLine="0" w:firstLineChars="0"/>
        <w:rPr>
          <w:rFonts w:ascii="仿宋" w:hAnsi="仿宋" w:eastAsia="仿宋" w:cs="仿宋"/>
          <w:color w:val="auto"/>
        </w:rPr>
      </w:pPr>
    </w:p>
    <w:p>
      <w:pPr>
        <w:pStyle w:val="35"/>
        <w:ind w:firstLine="0" w:firstLineChars="0"/>
        <w:rPr>
          <w:rFonts w:ascii="仿宋" w:hAnsi="仿宋" w:eastAsia="仿宋" w:cs="仿宋"/>
          <w:color w:val="auto"/>
        </w:rPr>
      </w:pPr>
    </w:p>
    <w:p>
      <w:pPr>
        <w:rPr>
          <w:rFonts w:ascii="仿宋" w:hAnsi="仿宋" w:eastAsia="仿宋" w:cs="仿宋"/>
          <w:color w:val="auto"/>
          <w:kern w:val="24"/>
        </w:rPr>
      </w:pPr>
      <w:r>
        <w:rPr>
          <w:rFonts w:hint="eastAsia" w:ascii="仿宋" w:hAnsi="仿宋" w:eastAsia="仿宋" w:cs="仿宋"/>
          <w:color w:val="auto"/>
        </w:rPr>
        <w:br w:type="page"/>
      </w:r>
    </w:p>
    <w:p>
      <w:pPr>
        <w:pStyle w:val="38"/>
        <w:spacing w:line="360" w:lineRule="auto"/>
        <w:rPr>
          <w:rFonts w:ascii="仿宋" w:hAnsi="仿宋" w:eastAsia="仿宋" w:cs="仿宋"/>
          <w:b/>
          <w:bCs/>
          <w:color w:val="auto"/>
        </w:rPr>
      </w:pPr>
      <w:r>
        <w:rPr>
          <w:rFonts w:hint="eastAsia" w:ascii="仿宋" w:hAnsi="仿宋" w:eastAsia="仿宋" w:cs="仿宋"/>
          <w:b/>
          <w:bCs/>
          <w:color w:val="auto"/>
        </w:rPr>
        <w:t>（三）合同条款响应</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549"/>
        <w:gridCol w:w="2518"/>
        <w:gridCol w:w="2533"/>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dxa"/>
            <w:shd w:val="clear" w:color="auto" w:fill="F1F1F1" w:themeFill="background1" w:themeFillShade="F2"/>
            <w:vAlign w:val="center"/>
          </w:tcPr>
          <w:p>
            <w:pPr>
              <w:spacing w:line="360" w:lineRule="auto"/>
              <w:jc w:val="center"/>
              <w:rPr>
                <w:rFonts w:ascii="仿宋" w:hAnsi="仿宋" w:eastAsia="仿宋" w:cs="仿宋"/>
                <w:b/>
                <w:color w:val="auto"/>
              </w:rPr>
            </w:pPr>
            <w:r>
              <w:rPr>
                <w:rFonts w:hint="eastAsia" w:ascii="仿宋" w:hAnsi="仿宋" w:eastAsia="仿宋" w:cs="仿宋"/>
                <w:b/>
                <w:color w:val="auto"/>
              </w:rPr>
              <w:t>序号</w:t>
            </w:r>
          </w:p>
        </w:tc>
        <w:tc>
          <w:tcPr>
            <w:tcW w:w="1549" w:type="dxa"/>
            <w:shd w:val="clear" w:color="auto" w:fill="F1F1F1" w:themeFill="background1" w:themeFillShade="F2"/>
            <w:vAlign w:val="center"/>
          </w:tcPr>
          <w:p>
            <w:pPr>
              <w:spacing w:line="360" w:lineRule="auto"/>
              <w:jc w:val="center"/>
              <w:rPr>
                <w:rFonts w:ascii="仿宋" w:hAnsi="仿宋" w:eastAsia="仿宋" w:cs="仿宋"/>
                <w:b/>
                <w:color w:val="auto"/>
              </w:rPr>
            </w:pPr>
            <w:r>
              <w:rPr>
                <w:rFonts w:hint="eastAsia" w:ascii="仿宋" w:hAnsi="仿宋" w:eastAsia="仿宋" w:cs="仿宋"/>
                <w:b/>
                <w:color w:val="auto"/>
              </w:rPr>
              <w:t>条款名称</w:t>
            </w:r>
          </w:p>
        </w:tc>
        <w:tc>
          <w:tcPr>
            <w:tcW w:w="2518" w:type="dxa"/>
            <w:shd w:val="clear" w:color="auto" w:fill="F1F1F1" w:themeFill="background1" w:themeFillShade="F2"/>
            <w:vAlign w:val="center"/>
          </w:tcPr>
          <w:p>
            <w:pPr>
              <w:spacing w:line="360" w:lineRule="auto"/>
              <w:jc w:val="center"/>
              <w:rPr>
                <w:rFonts w:ascii="仿宋" w:hAnsi="仿宋" w:eastAsia="仿宋" w:cs="仿宋"/>
                <w:b/>
                <w:color w:val="auto"/>
              </w:rPr>
            </w:pPr>
            <w:r>
              <w:rPr>
                <w:rFonts w:hint="eastAsia" w:ascii="仿宋" w:hAnsi="仿宋" w:eastAsia="仿宋" w:cs="仿宋"/>
                <w:b/>
                <w:color w:val="auto"/>
              </w:rPr>
              <w:t>招标文件合同条款明细</w:t>
            </w:r>
          </w:p>
        </w:tc>
        <w:tc>
          <w:tcPr>
            <w:tcW w:w="2533" w:type="dxa"/>
            <w:shd w:val="clear" w:color="auto" w:fill="F1F1F1" w:themeFill="background1" w:themeFillShade="F2"/>
            <w:vAlign w:val="center"/>
          </w:tcPr>
          <w:p>
            <w:pPr>
              <w:spacing w:line="360" w:lineRule="auto"/>
              <w:jc w:val="center"/>
              <w:rPr>
                <w:rFonts w:ascii="仿宋" w:hAnsi="仿宋" w:eastAsia="仿宋" w:cs="仿宋"/>
                <w:b/>
                <w:color w:val="auto"/>
              </w:rPr>
            </w:pPr>
            <w:r>
              <w:rPr>
                <w:rFonts w:hint="eastAsia" w:ascii="仿宋" w:hAnsi="仿宋" w:eastAsia="仿宋" w:cs="仿宋"/>
                <w:b/>
                <w:color w:val="auto"/>
              </w:rPr>
              <w:t>投标文件合同条款响应</w:t>
            </w:r>
          </w:p>
        </w:tc>
        <w:tc>
          <w:tcPr>
            <w:tcW w:w="1282" w:type="dxa"/>
            <w:shd w:val="clear" w:color="auto" w:fill="F1F1F1" w:themeFill="background1" w:themeFillShade="F2"/>
            <w:vAlign w:val="center"/>
          </w:tcPr>
          <w:p>
            <w:pPr>
              <w:spacing w:line="360" w:lineRule="auto"/>
              <w:jc w:val="center"/>
              <w:rPr>
                <w:rFonts w:ascii="仿宋" w:hAnsi="仿宋" w:eastAsia="仿宋" w:cs="仿宋"/>
                <w:b/>
                <w:color w:val="auto"/>
              </w:rPr>
            </w:pPr>
            <w:r>
              <w:rPr>
                <w:rFonts w:hint="eastAsia" w:ascii="仿宋" w:hAnsi="仿宋" w:eastAsia="仿宋" w:cs="仿宋"/>
                <w:b/>
                <w:color w:val="auto"/>
              </w:rPr>
              <w:t>响应说明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dxa"/>
            <w:vAlign w:val="center"/>
          </w:tcPr>
          <w:p>
            <w:pPr>
              <w:spacing w:line="360" w:lineRule="auto"/>
              <w:rPr>
                <w:rFonts w:ascii="仿宋" w:hAnsi="仿宋" w:eastAsia="仿宋" w:cs="仿宋"/>
                <w:color w:val="auto"/>
              </w:rPr>
            </w:pPr>
          </w:p>
        </w:tc>
        <w:tc>
          <w:tcPr>
            <w:tcW w:w="1549" w:type="dxa"/>
            <w:vAlign w:val="center"/>
          </w:tcPr>
          <w:p>
            <w:pPr>
              <w:spacing w:line="360" w:lineRule="auto"/>
              <w:rPr>
                <w:rFonts w:ascii="仿宋" w:hAnsi="仿宋" w:eastAsia="仿宋" w:cs="仿宋"/>
                <w:color w:val="auto"/>
              </w:rPr>
            </w:pPr>
          </w:p>
        </w:tc>
        <w:tc>
          <w:tcPr>
            <w:tcW w:w="2518" w:type="dxa"/>
            <w:vAlign w:val="center"/>
          </w:tcPr>
          <w:p>
            <w:pPr>
              <w:spacing w:line="360" w:lineRule="auto"/>
              <w:rPr>
                <w:rFonts w:ascii="仿宋" w:hAnsi="仿宋" w:eastAsia="仿宋" w:cs="仿宋"/>
                <w:color w:val="auto"/>
              </w:rPr>
            </w:pPr>
          </w:p>
        </w:tc>
        <w:tc>
          <w:tcPr>
            <w:tcW w:w="2533" w:type="dxa"/>
            <w:vAlign w:val="center"/>
          </w:tcPr>
          <w:p>
            <w:pPr>
              <w:spacing w:line="360" w:lineRule="auto"/>
              <w:rPr>
                <w:rFonts w:ascii="仿宋" w:hAnsi="仿宋" w:eastAsia="仿宋" w:cs="仿宋"/>
                <w:color w:val="auto"/>
              </w:rPr>
            </w:pPr>
          </w:p>
        </w:tc>
        <w:tc>
          <w:tcPr>
            <w:tcW w:w="1282" w:type="dxa"/>
            <w:vAlign w:val="center"/>
          </w:tcPr>
          <w:p>
            <w:pPr>
              <w:spacing w:line="360" w:lineRule="auto"/>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dxa"/>
            <w:vAlign w:val="center"/>
          </w:tcPr>
          <w:p>
            <w:pPr>
              <w:spacing w:line="360" w:lineRule="auto"/>
              <w:rPr>
                <w:rFonts w:ascii="仿宋" w:hAnsi="仿宋" w:eastAsia="仿宋" w:cs="仿宋"/>
                <w:color w:val="auto"/>
              </w:rPr>
            </w:pPr>
          </w:p>
        </w:tc>
        <w:tc>
          <w:tcPr>
            <w:tcW w:w="1549" w:type="dxa"/>
            <w:vAlign w:val="center"/>
          </w:tcPr>
          <w:p>
            <w:pPr>
              <w:spacing w:line="360" w:lineRule="auto"/>
              <w:rPr>
                <w:rFonts w:ascii="仿宋" w:hAnsi="仿宋" w:eastAsia="仿宋" w:cs="仿宋"/>
                <w:color w:val="auto"/>
              </w:rPr>
            </w:pPr>
          </w:p>
        </w:tc>
        <w:tc>
          <w:tcPr>
            <w:tcW w:w="2518" w:type="dxa"/>
            <w:vAlign w:val="center"/>
          </w:tcPr>
          <w:p>
            <w:pPr>
              <w:spacing w:line="360" w:lineRule="auto"/>
              <w:rPr>
                <w:rFonts w:ascii="仿宋" w:hAnsi="仿宋" w:eastAsia="仿宋" w:cs="仿宋"/>
                <w:color w:val="auto"/>
              </w:rPr>
            </w:pPr>
          </w:p>
        </w:tc>
        <w:tc>
          <w:tcPr>
            <w:tcW w:w="2533" w:type="dxa"/>
            <w:vAlign w:val="center"/>
          </w:tcPr>
          <w:p>
            <w:pPr>
              <w:spacing w:line="360" w:lineRule="auto"/>
              <w:rPr>
                <w:rFonts w:ascii="仿宋" w:hAnsi="仿宋" w:eastAsia="仿宋" w:cs="仿宋"/>
                <w:color w:val="auto"/>
              </w:rPr>
            </w:pPr>
          </w:p>
        </w:tc>
        <w:tc>
          <w:tcPr>
            <w:tcW w:w="1282" w:type="dxa"/>
            <w:vAlign w:val="center"/>
          </w:tcPr>
          <w:p>
            <w:pPr>
              <w:spacing w:line="360" w:lineRule="auto"/>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dxa"/>
            <w:vAlign w:val="center"/>
          </w:tcPr>
          <w:p>
            <w:pPr>
              <w:spacing w:line="360" w:lineRule="auto"/>
              <w:rPr>
                <w:rFonts w:ascii="仿宋" w:hAnsi="仿宋" w:eastAsia="仿宋" w:cs="仿宋"/>
                <w:color w:val="auto"/>
              </w:rPr>
            </w:pPr>
          </w:p>
        </w:tc>
        <w:tc>
          <w:tcPr>
            <w:tcW w:w="1549" w:type="dxa"/>
            <w:vAlign w:val="center"/>
          </w:tcPr>
          <w:p>
            <w:pPr>
              <w:spacing w:line="360" w:lineRule="auto"/>
              <w:rPr>
                <w:rFonts w:ascii="仿宋" w:hAnsi="仿宋" w:eastAsia="仿宋" w:cs="仿宋"/>
                <w:color w:val="auto"/>
              </w:rPr>
            </w:pPr>
          </w:p>
        </w:tc>
        <w:tc>
          <w:tcPr>
            <w:tcW w:w="2518" w:type="dxa"/>
            <w:vAlign w:val="center"/>
          </w:tcPr>
          <w:p>
            <w:pPr>
              <w:spacing w:line="360" w:lineRule="auto"/>
              <w:rPr>
                <w:rFonts w:ascii="仿宋" w:hAnsi="仿宋" w:eastAsia="仿宋" w:cs="仿宋"/>
                <w:color w:val="auto"/>
              </w:rPr>
            </w:pPr>
          </w:p>
        </w:tc>
        <w:tc>
          <w:tcPr>
            <w:tcW w:w="2533" w:type="dxa"/>
            <w:vAlign w:val="center"/>
          </w:tcPr>
          <w:p>
            <w:pPr>
              <w:spacing w:line="360" w:lineRule="auto"/>
              <w:rPr>
                <w:rFonts w:ascii="仿宋" w:hAnsi="仿宋" w:eastAsia="仿宋" w:cs="仿宋"/>
                <w:color w:val="auto"/>
              </w:rPr>
            </w:pPr>
          </w:p>
        </w:tc>
        <w:tc>
          <w:tcPr>
            <w:tcW w:w="1282" w:type="dxa"/>
            <w:vAlign w:val="center"/>
          </w:tcPr>
          <w:p>
            <w:pPr>
              <w:spacing w:line="360" w:lineRule="auto"/>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dxa"/>
            <w:vAlign w:val="center"/>
          </w:tcPr>
          <w:p>
            <w:pPr>
              <w:spacing w:line="360" w:lineRule="auto"/>
              <w:rPr>
                <w:rFonts w:ascii="仿宋" w:hAnsi="仿宋" w:eastAsia="仿宋" w:cs="仿宋"/>
                <w:color w:val="auto"/>
              </w:rPr>
            </w:pPr>
          </w:p>
        </w:tc>
        <w:tc>
          <w:tcPr>
            <w:tcW w:w="1549" w:type="dxa"/>
            <w:vAlign w:val="center"/>
          </w:tcPr>
          <w:p>
            <w:pPr>
              <w:spacing w:line="360" w:lineRule="auto"/>
              <w:rPr>
                <w:rFonts w:ascii="仿宋" w:hAnsi="仿宋" w:eastAsia="仿宋" w:cs="仿宋"/>
                <w:color w:val="auto"/>
              </w:rPr>
            </w:pPr>
          </w:p>
        </w:tc>
        <w:tc>
          <w:tcPr>
            <w:tcW w:w="2518" w:type="dxa"/>
            <w:vAlign w:val="center"/>
          </w:tcPr>
          <w:p>
            <w:pPr>
              <w:spacing w:line="360" w:lineRule="auto"/>
              <w:rPr>
                <w:rFonts w:ascii="仿宋" w:hAnsi="仿宋" w:eastAsia="仿宋" w:cs="仿宋"/>
                <w:color w:val="auto"/>
              </w:rPr>
            </w:pPr>
          </w:p>
        </w:tc>
        <w:tc>
          <w:tcPr>
            <w:tcW w:w="2533" w:type="dxa"/>
            <w:vAlign w:val="center"/>
          </w:tcPr>
          <w:p>
            <w:pPr>
              <w:spacing w:line="360" w:lineRule="auto"/>
              <w:rPr>
                <w:rFonts w:ascii="仿宋" w:hAnsi="仿宋" w:eastAsia="仿宋" w:cs="仿宋"/>
                <w:color w:val="auto"/>
              </w:rPr>
            </w:pPr>
          </w:p>
        </w:tc>
        <w:tc>
          <w:tcPr>
            <w:tcW w:w="1282" w:type="dxa"/>
            <w:vAlign w:val="center"/>
          </w:tcPr>
          <w:p>
            <w:pPr>
              <w:spacing w:line="360" w:lineRule="auto"/>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dxa"/>
            <w:vAlign w:val="center"/>
          </w:tcPr>
          <w:p>
            <w:pPr>
              <w:spacing w:line="360" w:lineRule="auto"/>
              <w:jc w:val="both"/>
              <w:rPr>
                <w:rFonts w:ascii="仿宋" w:hAnsi="仿宋" w:eastAsia="仿宋" w:cs="仿宋"/>
                <w:color w:val="auto"/>
              </w:rPr>
            </w:pPr>
          </w:p>
        </w:tc>
        <w:tc>
          <w:tcPr>
            <w:tcW w:w="1549" w:type="dxa"/>
            <w:vAlign w:val="center"/>
          </w:tcPr>
          <w:p>
            <w:pPr>
              <w:spacing w:line="360" w:lineRule="auto"/>
              <w:jc w:val="both"/>
              <w:rPr>
                <w:rFonts w:ascii="仿宋" w:hAnsi="仿宋" w:eastAsia="仿宋" w:cs="仿宋"/>
                <w:color w:val="auto"/>
              </w:rPr>
            </w:pPr>
          </w:p>
        </w:tc>
        <w:tc>
          <w:tcPr>
            <w:tcW w:w="2518" w:type="dxa"/>
            <w:vAlign w:val="center"/>
          </w:tcPr>
          <w:p>
            <w:pPr>
              <w:spacing w:line="360" w:lineRule="auto"/>
              <w:jc w:val="both"/>
              <w:rPr>
                <w:rFonts w:ascii="仿宋" w:hAnsi="仿宋" w:eastAsia="仿宋" w:cs="仿宋"/>
                <w:color w:val="auto"/>
              </w:rPr>
            </w:pPr>
          </w:p>
        </w:tc>
        <w:tc>
          <w:tcPr>
            <w:tcW w:w="2533" w:type="dxa"/>
            <w:vAlign w:val="center"/>
          </w:tcPr>
          <w:p>
            <w:pPr>
              <w:spacing w:line="360" w:lineRule="auto"/>
              <w:jc w:val="both"/>
              <w:rPr>
                <w:rFonts w:ascii="仿宋" w:hAnsi="仿宋" w:eastAsia="仿宋" w:cs="仿宋"/>
                <w:color w:val="auto"/>
              </w:rPr>
            </w:pPr>
          </w:p>
        </w:tc>
        <w:tc>
          <w:tcPr>
            <w:tcW w:w="1282" w:type="dxa"/>
            <w:vAlign w:val="center"/>
          </w:tcPr>
          <w:p>
            <w:pPr>
              <w:spacing w:line="360" w:lineRule="auto"/>
              <w:jc w:val="both"/>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dxa"/>
            <w:vAlign w:val="center"/>
          </w:tcPr>
          <w:p>
            <w:pPr>
              <w:spacing w:line="360" w:lineRule="auto"/>
              <w:jc w:val="both"/>
              <w:rPr>
                <w:rFonts w:ascii="仿宋" w:hAnsi="仿宋" w:eastAsia="仿宋" w:cs="仿宋"/>
                <w:color w:val="auto"/>
              </w:rPr>
            </w:pPr>
          </w:p>
        </w:tc>
        <w:tc>
          <w:tcPr>
            <w:tcW w:w="1549" w:type="dxa"/>
            <w:vAlign w:val="center"/>
          </w:tcPr>
          <w:p>
            <w:pPr>
              <w:spacing w:line="360" w:lineRule="auto"/>
              <w:jc w:val="both"/>
              <w:rPr>
                <w:rFonts w:ascii="仿宋" w:hAnsi="仿宋" w:eastAsia="仿宋" w:cs="仿宋"/>
                <w:color w:val="auto"/>
              </w:rPr>
            </w:pPr>
          </w:p>
        </w:tc>
        <w:tc>
          <w:tcPr>
            <w:tcW w:w="2518" w:type="dxa"/>
            <w:vAlign w:val="center"/>
          </w:tcPr>
          <w:p>
            <w:pPr>
              <w:spacing w:line="360" w:lineRule="auto"/>
              <w:jc w:val="both"/>
              <w:rPr>
                <w:rFonts w:ascii="仿宋" w:hAnsi="仿宋" w:eastAsia="仿宋" w:cs="仿宋"/>
                <w:color w:val="auto"/>
              </w:rPr>
            </w:pPr>
          </w:p>
        </w:tc>
        <w:tc>
          <w:tcPr>
            <w:tcW w:w="2533" w:type="dxa"/>
            <w:vAlign w:val="center"/>
          </w:tcPr>
          <w:p>
            <w:pPr>
              <w:spacing w:line="360" w:lineRule="auto"/>
              <w:jc w:val="both"/>
              <w:rPr>
                <w:rFonts w:ascii="仿宋" w:hAnsi="仿宋" w:eastAsia="仿宋" w:cs="仿宋"/>
                <w:color w:val="auto"/>
              </w:rPr>
            </w:pPr>
          </w:p>
        </w:tc>
        <w:tc>
          <w:tcPr>
            <w:tcW w:w="1282" w:type="dxa"/>
            <w:vAlign w:val="center"/>
          </w:tcPr>
          <w:p>
            <w:pPr>
              <w:spacing w:line="360" w:lineRule="auto"/>
              <w:jc w:val="both"/>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dxa"/>
            <w:vAlign w:val="center"/>
          </w:tcPr>
          <w:p>
            <w:pPr>
              <w:spacing w:line="360" w:lineRule="auto"/>
              <w:jc w:val="both"/>
              <w:rPr>
                <w:rFonts w:ascii="仿宋" w:hAnsi="仿宋" w:eastAsia="仿宋" w:cs="仿宋"/>
                <w:color w:val="auto"/>
              </w:rPr>
            </w:pPr>
          </w:p>
        </w:tc>
        <w:tc>
          <w:tcPr>
            <w:tcW w:w="1549" w:type="dxa"/>
            <w:vAlign w:val="center"/>
          </w:tcPr>
          <w:p>
            <w:pPr>
              <w:spacing w:line="360" w:lineRule="auto"/>
              <w:jc w:val="both"/>
              <w:rPr>
                <w:rFonts w:ascii="仿宋" w:hAnsi="仿宋" w:eastAsia="仿宋" w:cs="仿宋"/>
                <w:color w:val="auto"/>
              </w:rPr>
            </w:pPr>
          </w:p>
        </w:tc>
        <w:tc>
          <w:tcPr>
            <w:tcW w:w="2518" w:type="dxa"/>
            <w:vAlign w:val="center"/>
          </w:tcPr>
          <w:p>
            <w:pPr>
              <w:spacing w:line="360" w:lineRule="auto"/>
              <w:jc w:val="both"/>
              <w:rPr>
                <w:rFonts w:ascii="仿宋" w:hAnsi="仿宋" w:eastAsia="仿宋" w:cs="仿宋"/>
                <w:color w:val="auto"/>
              </w:rPr>
            </w:pPr>
          </w:p>
        </w:tc>
        <w:tc>
          <w:tcPr>
            <w:tcW w:w="2533" w:type="dxa"/>
            <w:vAlign w:val="center"/>
          </w:tcPr>
          <w:p>
            <w:pPr>
              <w:spacing w:line="360" w:lineRule="auto"/>
              <w:jc w:val="both"/>
              <w:rPr>
                <w:rFonts w:ascii="仿宋" w:hAnsi="仿宋" w:eastAsia="仿宋" w:cs="仿宋"/>
                <w:color w:val="auto"/>
              </w:rPr>
            </w:pPr>
          </w:p>
        </w:tc>
        <w:tc>
          <w:tcPr>
            <w:tcW w:w="1282" w:type="dxa"/>
            <w:vAlign w:val="center"/>
          </w:tcPr>
          <w:p>
            <w:pPr>
              <w:spacing w:line="360" w:lineRule="auto"/>
              <w:jc w:val="both"/>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dxa"/>
            <w:vAlign w:val="center"/>
          </w:tcPr>
          <w:p>
            <w:pPr>
              <w:spacing w:line="360" w:lineRule="auto"/>
              <w:jc w:val="center"/>
              <w:rPr>
                <w:rFonts w:ascii="仿宋" w:hAnsi="仿宋" w:eastAsia="仿宋" w:cs="仿宋"/>
                <w:color w:val="auto"/>
              </w:rPr>
            </w:pPr>
            <w:r>
              <w:rPr>
                <w:rFonts w:hint="eastAsia" w:ascii="仿宋" w:hAnsi="仿宋" w:eastAsia="仿宋" w:cs="仿宋"/>
                <w:color w:val="auto"/>
              </w:rPr>
              <w:t>备注</w:t>
            </w:r>
          </w:p>
        </w:tc>
        <w:tc>
          <w:tcPr>
            <w:tcW w:w="7882" w:type="dxa"/>
            <w:gridSpan w:val="4"/>
            <w:vAlign w:val="center"/>
          </w:tcPr>
          <w:p>
            <w:pPr>
              <w:spacing w:line="360" w:lineRule="auto"/>
              <w:ind w:left="284" w:hanging="284"/>
              <w:jc w:val="both"/>
              <w:rPr>
                <w:rFonts w:ascii="仿宋" w:hAnsi="仿宋" w:eastAsia="仿宋" w:cs="仿宋"/>
                <w:color w:val="auto"/>
              </w:rPr>
            </w:pPr>
            <w:r>
              <w:rPr>
                <w:rFonts w:hint="eastAsia" w:ascii="仿宋" w:hAnsi="仿宋" w:eastAsia="仿宋" w:cs="仿宋"/>
                <w:color w:val="auto"/>
              </w:rPr>
              <w:t>1．“完全接受”的条款无需在本表中列出，按表下方所做“声明”执行；对于需要供应商填报的内容，以及“不能接受”或“有条件接受”的条款，则应写明该条款名称及条款明细、以及供应商所能接受的条件。</w:t>
            </w:r>
          </w:p>
          <w:p>
            <w:pPr>
              <w:spacing w:line="360" w:lineRule="auto"/>
              <w:ind w:left="284" w:hanging="284"/>
              <w:jc w:val="both"/>
              <w:rPr>
                <w:rFonts w:ascii="仿宋" w:hAnsi="仿宋" w:eastAsia="仿宋" w:cs="仿宋"/>
                <w:color w:val="auto"/>
              </w:rPr>
            </w:pPr>
            <w:r>
              <w:rPr>
                <w:rFonts w:hint="eastAsia" w:ascii="仿宋" w:hAnsi="仿宋" w:eastAsia="仿宋" w:cs="仿宋"/>
                <w:color w:val="auto"/>
              </w:rPr>
              <w:t>2．根据《政府采购货物和服务招标投标管理办法》（财政部87号令）第六十三条，若投标文件含有采购人不能接受的附加条件的，投标无效。</w:t>
            </w:r>
          </w:p>
          <w:p>
            <w:pPr>
              <w:spacing w:line="360" w:lineRule="auto"/>
              <w:ind w:left="284" w:hanging="284"/>
              <w:jc w:val="both"/>
              <w:rPr>
                <w:rFonts w:ascii="仿宋" w:hAnsi="仿宋" w:eastAsia="仿宋" w:cs="仿宋"/>
                <w:color w:val="auto"/>
              </w:rPr>
            </w:pPr>
            <w:r>
              <w:rPr>
                <w:rFonts w:hint="eastAsia" w:ascii="仿宋" w:hAnsi="仿宋" w:eastAsia="仿宋" w:cs="仿宋"/>
                <w:color w:val="auto"/>
              </w:rPr>
              <w:t>3．因表格空间因有限，不足以容纳响应内容时，允许在表后进行响应，但须在表中注明引用位置，如“见本表下方3.1.1”。</w:t>
            </w:r>
          </w:p>
        </w:tc>
      </w:tr>
    </w:tbl>
    <w:p>
      <w:pPr>
        <w:pStyle w:val="35"/>
        <w:spacing w:line="360" w:lineRule="auto"/>
        <w:ind w:firstLine="480"/>
        <w:rPr>
          <w:rFonts w:ascii="仿宋" w:hAnsi="仿宋" w:eastAsia="仿宋" w:cs="仿宋"/>
          <w:color w:val="auto"/>
        </w:rPr>
      </w:pPr>
    </w:p>
    <w:p>
      <w:pPr>
        <w:pStyle w:val="35"/>
        <w:spacing w:line="360" w:lineRule="auto"/>
        <w:ind w:firstLine="482"/>
        <w:rPr>
          <w:rFonts w:ascii="仿宋" w:hAnsi="仿宋" w:eastAsia="仿宋" w:cs="仿宋"/>
          <w:b/>
          <w:bCs/>
          <w:color w:val="auto"/>
        </w:rPr>
      </w:pPr>
      <w:r>
        <w:rPr>
          <w:rFonts w:hint="eastAsia" w:ascii="仿宋" w:hAnsi="仿宋" w:eastAsia="仿宋" w:cs="仿宋"/>
          <w:b/>
          <w:bCs/>
          <w:color w:val="auto"/>
        </w:rPr>
        <w:t>声明：除上表所列的合同条款外，招标文件中的其他合同条款我方均完全接受。</w:t>
      </w:r>
    </w:p>
    <w:p>
      <w:pPr>
        <w:pStyle w:val="35"/>
        <w:spacing w:line="360" w:lineRule="auto"/>
        <w:ind w:firstLine="480"/>
        <w:rPr>
          <w:rFonts w:ascii="仿宋" w:hAnsi="仿宋" w:eastAsia="仿宋" w:cs="仿宋"/>
          <w:color w:val="auto"/>
        </w:rPr>
      </w:pPr>
    </w:p>
    <w:p>
      <w:pPr>
        <w:pStyle w:val="35"/>
        <w:spacing w:line="480" w:lineRule="auto"/>
        <w:ind w:firstLine="480"/>
        <w:rPr>
          <w:rFonts w:ascii="仿宋" w:hAnsi="仿宋" w:eastAsia="仿宋" w:cs="仿宋"/>
          <w:color w:val="auto"/>
        </w:rPr>
      </w:pPr>
      <w:r>
        <w:rPr>
          <w:rFonts w:hint="eastAsia" w:ascii="仿宋" w:hAnsi="仿宋" w:eastAsia="仿宋" w:cs="仿宋"/>
          <w:color w:val="auto"/>
        </w:rPr>
        <w:t>供应商：（供应商全称并加盖公章）</w:t>
      </w:r>
    </w:p>
    <w:p>
      <w:pPr>
        <w:pStyle w:val="35"/>
        <w:spacing w:line="480" w:lineRule="auto"/>
        <w:ind w:firstLine="480"/>
        <w:rPr>
          <w:rFonts w:ascii="仿宋" w:hAnsi="仿宋" w:eastAsia="仿宋" w:cs="仿宋"/>
          <w:color w:val="auto"/>
        </w:rPr>
      </w:pPr>
      <w:r>
        <w:rPr>
          <w:rFonts w:hint="eastAsia" w:ascii="仿宋" w:hAnsi="仿宋" w:eastAsia="仿宋" w:cs="仿宋"/>
          <w:color w:val="auto"/>
        </w:rPr>
        <w:t>日期：</w:t>
      </w:r>
      <w:r>
        <w:rPr>
          <w:rFonts w:hint="eastAsia" w:ascii="仿宋" w:hAnsi="仿宋" w:eastAsia="仿宋" w:cs="仿宋"/>
          <w:color w:val="auto"/>
          <w:szCs w:val="24"/>
        </w:rPr>
        <w:t xml:space="preserve">   年    月    日</w:t>
      </w:r>
    </w:p>
    <w:p>
      <w:pPr>
        <w:rPr>
          <w:rFonts w:ascii="仿宋" w:hAnsi="仿宋" w:eastAsia="仿宋" w:cs="仿宋"/>
          <w:color w:val="auto"/>
          <w:kern w:val="24"/>
        </w:rPr>
      </w:pPr>
      <w:r>
        <w:rPr>
          <w:rFonts w:hint="eastAsia" w:ascii="仿宋" w:hAnsi="仿宋" w:eastAsia="仿宋" w:cs="仿宋"/>
          <w:color w:val="auto"/>
        </w:rPr>
        <w:br w:type="page"/>
      </w:r>
    </w:p>
    <w:p>
      <w:pPr>
        <w:pStyle w:val="38"/>
        <w:spacing w:line="360" w:lineRule="auto"/>
        <w:rPr>
          <w:rFonts w:ascii="仿宋" w:hAnsi="仿宋" w:eastAsia="仿宋" w:cs="仿宋"/>
          <w:b/>
          <w:bCs/>
          <w:color w:val="auto"/>
        </w:rPr>
      </w:pPr>
      <w:r>
        <w:rPr>
          <w:rFonts w:hint="eastAsia" w:ascii="仿宋" w:hAnsi="仿宋" w:eastAsia="仿宋" w:cs="仿宋"/>
          <w:b/>
          <w:bCs/>
          <w:color w:val="auto"/>
        </w:rPr>
        <w:t>（四）其他需要供应商提供的材料</w:t>
      </w:r>
    </w:p>
    <w:p>
      <w:pPr>
        <w:spacing w:beforeLines="50" w:line="360" w:lineRule="auto"/>
        <w:rPr>
          <w:rFonts w:ascii="仿宋" w:hAnsi="仿宋" w:eastAsia="仿宋" w:cs="仿宋"/>
          <w:b/>
          <w:color w:val="auto"/>
          <w:sz w:val="24"/>
          <w:szCs w:val="24"/>
        </w:rPr>
      </w:pPr>
      <w:r>
        <w:rPr>
          <w:rFonts w:hint="eastAsia" w:ascii="仿宋" w:hAnsi="仿宋" w:eastAsia="仿宋" w:cs="仿宋"/>
          <w:b/>
          <w:color w:val="auto"/>
          <w:sz w:val="24"/>
          <w:szCs w:val="24"/>
        </w:rPr>
        <w:t>1．项目实施人员情况表</w:t>
      </w:r>
    </w:p>
    <w:tbl>
      <w:tblPr>
        <w:tblStyle w:val="20"/>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69"/>
        <w:gridCol w:w="1260"/>
        <w:gridCol w:w="24"/>
        <w:gridCol w:w="1363"/>
        <w:gridCol w:w="17"/>
        <w:gridCol w:w="6"/>
        <w:gridCol w:w="1581"/>
        <w:gridCol w:w="1740"/>
        <w:gridCol w:w="42"/>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11"/>
            <w:shd w:val="clear" w:color="auto" w:fill="F1F1F1" w:themeFill="background1" w:themeFillShade="F2"/>
            <w:vAlign w:val="center"/>
          </w:tcPr>
          <w:p>
            <w:pPr>
              <w:pStyle w:val="34"/>
              <w:spacing w:line="360" w:lineRule="auto"/>
              <w:ind w:firstLine="0" w:firstLineChars="0"/>
              <w:rPr>
                <w:rFonts w:ascii="仿宋" w:hAnsi="仿宋" w:eastAsia="仿宋" w:cs="仿宋"/>
                <w:color w:val="auto"/>
              </w:rPr>
            </w:pPr>
            <w:r>
              <w:rPr>
                <w:rFonts w:hint="eastAsia" w:ascii="仿宋" w:hAnsi="仿宋" w:eastAsia="仿宋" w:cs="仿宋"/>
                <w:b/>
                <w:bCs/>
                <w:color w:val="auto"/>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pPr>
              <w:spacing w:line="360" w:lineRule="auto"/>
              <w:jc w:val="center"/>
              <w:rPr>
                <w:rFonts w:ascii="仿宋" w:hAnsi="仿宋" w:eastAsia="仿宋" w:cs="仿宋"/>
                <w:color w:val="auto"/>
              </w:rPr>
            </w:pPr>
            <w:r>
              <w:rPr>
                <w:rFonts w:hint="eastAsia" w:ascii="仿宋" w:hAnsi="仿宋" w:eastAsia="仿宋" w:cs="仿宋"/>
                <w:color w:val="auto"/>
              </w:rPr>
              <w:t>姓名</w:t>
            </w:r>
          </w:p>
        </w:tc>
        <w:tc>
          <w:tcPr>
            <w:tcW w:w="969" w:type="dxa"/>
            <w:vAlign w:val="center"/>
          </w:tcPr>
          <w:p>
            <w:pPr>
              <w:spacing w:line="360" w:lineRule="auto"/>
              <w:jc w:val="center"/>
              <w:rPr>
                <w:rFonts w:ascii="仿宋" w:hAnsi="仿宋" w:eastAsia="仿宋" w:cs="仿宋"/>
                <w:color w:val="auto"/>
              </w:rPr>
            </w:pPr>
            <w:r>
              <w:rPr>
                <w:rFonts w:hint="eastAsia" w:ascii="仿宋" w:hAnsi="仿宋" w:eastAsia="仿宋" w:cs="仿宋"/>
                <w:color w:val="auto"/>
              </w:rPr>
              <w:t>年龄</w:t>
            </w:r>
          </w:p>
        </w:tc>
        <w:tc>
          <w:tcPr>
            <w:tcW w:w="1260" w:type="dxa"/>
            <w:vAlign w:val="center"/>
          </w:tcPr>
          <w:p>
            <w:pPr>
              <w:spacing w:line="360" w:lineRule="auto"/>
              <w:jc w:val="center"/>
              <w:rPr>
                <w:rFonts w:ascii="仿宋" w:hAnsi="仿宋" w:eastAsia="仿宋" w:cs="仿宋"/>
                <w:color w:val="auto"/>
              </w:rPr>
            </w:pPr>
            <w:r>
              <w:rPr>
                <w:rFonts w:hint="eastAsia" w:ascii="仿宋" w:hAnsi="仿宋" w:eastAsia="仿宋" w:cs="仿宋"/>
                <w:color w:val="auto"/>
              </w:rPr>
              <w:t>资格</w:t>
            </w:r>
          </w:p>
        </w:tc>
        <w:tc>
          <w:tcPr>
            <w:tcW w:w="1387" w:type="dxa"/>
            <w:gridSpan w:val="2"/>
            <w:vAlign w:val="center"/>
          </w:tcPr>
          <w:p>
            <w:pPr>
              <w:spacing w:line="360" w:lineRule="auto"/>
              <w:jc w:val="center"/>
              <w:rPr>
                <w:rFonts w:ascii="仿宋" w:hAnsi="仿宋" w:eastAsia="仿宋" w:cs="仿宋"/>
                <w:color w:val="auto"/>
              </w:rPr>
            </w:pPr>
            <w:r>
              <w:rPr>
                <w:rFonts w:hint="eastAsia" w:ascii="仿宋" w:hAnsi="仿宋" w:eastAsia="仿宋" w:cs="仿宋"/>
                <w:color w:val="auto"/>
              </w:rPr>
              <w:t>职称</w:t>
            </w:r>
          </w:p>
        </w:tc>
        <w:tc>
          <w:tcPr>
            <w:tcW w:w="1604" w:type="dxa"/>
            <w:gridSpan w:val="3"/>
            <w:vAlign w:val="center"/>
          </w:tcPr>
          <w:p>
            <w:pPr>
              <w:spacing w:line="360" w:lineRule="auto"/>
              <w:jc w:val="center"/>
              <w:rPr>
                <w:rFonts w:ascii="仿宋" w:hAnsi="仿宋" w:eastAsia="仿宋" w:cs="仿宋"/>
                <w:color w:val="auto"/>
              </w:rPr>
            </w:pPr>
            <w:r>
              <w:rPr>
                <w:rFonts w:hint="eastAsia" w:ascii="仿宋" w:hAnsi="仿宋" w:eastAsia="仿宋" w:cs="仿宋"/>
                <w:color w:val="auto"/>
              </w:rPr>
              <w:t>在本行业从业工作年限</w:t>
            </w:r>
          </w:p>
        </w:tc>
        <w:tc>
          <w:tcPr>
            <w:tcW w:w="1740" w:type="dxa"/>
            <w:vAlign w:val="center"/>
          </w:tcPr>
          <w:p>
            <w:pPr>
              <w:spacing w:line="360" w:lineRule="auto"/>
              <w:jc w:val="center"/>
              <w:rPr>
                <w:rFonts w:ascii="仿宋" w:hAnsi="仿宋" w:eastAsia="仿宋" w:cs="仿宋"/>
                <w:color w:val="auto"/>
              </w:rPr>
            </w:pPr>
            <w:r>
              <w:rPr>
                <w:rFonts w:hint="eastAsia" w:ascii="仿宋" w:hAnsi="仿宋" w:eastAsia="仿宋" w:cs="仿宋"/>
                <w:color w:val="auto"/>
              </w:rPr>
              <w:t>主要工作</w:t>
            </w:r>
          </w:p>
          <w:p>
            <w:pPr>
              <w:spacing w:line="360" w:lineRule="auto"/>
              <w:jc w:val="center"/>
              <w:rPr>
                <w:rFonts w:ascii="仿宋" w:hAnsi="仿宋" w:eastAsia="仿宋" w:cs="仿宋"/>
                <w:color w:val="auto"/>
              </w:rPr>
            </w:pPr>
            <w:r>
              <w:rPr>
                <w:rFonts w:hint="eastAsia" w:ascii="仿宋" w:hAnsi="仿宋" w:eastAsia="仿宋" w:cs="仿宋"/>
                <w:color w:val="auto"/>
              </w:rPr>
              <w:t>业绩和经历</w:t>
            </w:r>
          </w:p>
        </w:tc>
        <w:tc>
          <w:tcPr>
            <w:tcW w:w="1091" w:type="dxa"/>
            <w:gridSpan w:val="2"/>
            <w:vAlign w:val="center"/>
          </w:tcPr>
          <w:p>
            <w:pPr>
              <w:spacing w:line="360" w:lineRule="auto"/>
              <w:jc w:val="center"/>
              <w:rPr>
                <w:rFonts w:ascii="仿宋" w:hAnsi="仿宋" w:eastAsia="仿宋" w:cs="仿宋"/>
                <w:color w:val="auto"/>
              </w:rPr>
            </w:pPr>
            <w:r>
              <w:rPr>
                <w:rFonts w:hint="eastAsia" w:ascii="仿宋" w:hAnsi="仿宋" w:eastAsia="仿宋" w:cs="仿宋"/>
                <w:color w:val="auto"/>
              </w:rPr>
              <w:t>拟派</w:t>
            </w:r>
          </w:p>
          <w:p>
            <w:pPr>
              <w:spacing w:line="360" w:lineRule="auto"/>
              <w:jc w:val="center"/>
              <w:rPr>
                <w:rFonts w:ascii="仿宋" w:hAnsi="仿宋" w:eastAsia="仿宋" w:cs="仿宋"/>
                <w:color w:val="auto"/>
              </w:rPr>
            </w:pPr>
            <w:r>
              <w:rPr>
                <w:rFonts w:hint="eastAsia" w:ascii="仿宋" w:hAnsi="仿宋" w:eastAsia="仿宋" w:cs="仿宋"/>
                <w:color w:val="auto"/>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pPr>
              <w:spacing w:line="360" w:lineRule="auto"/>
              <w:rPr>
                <w:rFonts w:ascii="仿宋" w:hAnsi="仿宋" w:eastAsia="仿宋" w:cs="仿宋"/>
                <w:color w:val="auto"/>
              </w:rPr>
            </w:pPr>
          </w:p>
        </w:tc>
        <w:tc>
          <w:tcPr>
            <w:tcW w:w="969" w:type="dxa"/>
            <w:vAlign w:val="center"/>
          </w:tcPr>
          <w:p>
            <w:pPr>
              <w:spacing w:line="360" w:lineRule="auto"/>
              <w:rPr>
                <w:rFonts w:ascii="仿宋" w:hAnsi="仿宋" w:eastAsia="仿宋" w:cs="仿宋"/>
                <w:color w:val="auto"/>
              </w:rPr>
            </w:pPr>
          </w:p>
        </w:tc>
        <w:tc>
          <w:tcPr>
            <w:tcW w:w="1260" w:type="dxa"/>
            <w:vAlign w:val="center"/>
          </w:tcPr>
          <w:p>
            <w:pPr>
              <w:spacing w:line="360" w:lineRule="auto"/>
              <w:rPr>
                <w:rFonts w:ascii="仿宋" w:hAnsi="仿宋" w:eastAsia="仿宋" w:cs="仿宋"/>
                <w:color w:val="auto"/>
              </w:rPr>
            </w:pPr>
          </w:p>
        </w:tc>
        <w:tc>
          <w:tcPr>
            <w:tcW w:w="1387" w:type="dxa"/>
            <w:gridSpan w:val="2"/>
            <w:vAlign w:val="center"/>
          </w:tcPr>
          <w:p>
            <w:pPr>
              <w:spacing w:line="360" w:lineRule="auto"/>
              <w:rPr>
                <w:rFonts w:ascii="仿宋" w:hAnsi="仿宋" w:eastAsia="仿宋" w:cs="仿宋"/>
                <w:color w:val="auto"/>
              </w:rPr>
            </w:pPr>
          </w:p>
        </w:tc>
        <w:tc>
          <w:tcPr>
            <w:tcW w:w="1604" w:type="dxa"/>
            <w:gridSpan w:val="3"/>
            <w:vAlign w:val="center"/>
          </w:tcPr>
          <w:p>
            <w:pPr>
              <w:spacing w:line="360" w:lineRule="auto"/>
              <w:rPr>
                <w:rFonts w:ascii="仿宋" w:hAnsi="仿宋" w:eastAsia="仿宋" w:cs="仿宋"/>
                <w:color w:val="auto"/>
              </w:rPr>
            </w:pPr>
          </w:p>
        </w:tc>
        <w:tc>
          <w:tcPr>
            <w:tcW w:w="1740" w:type="dxa"/>
            <w:vAlign w:val="center"/>
          </w:tcPr>
          <w:p>
            <w:pPr>
              <w:spacing w:line="360" w:lineRule="auto"/>
              <w:rPr>
                <w:rFonts w:ascii="仿宋" w:hAnsi="仿宋" w:eastAsia="仿宋" w:cs="仿宋"/>
                <w:color w:val="auto"/>
              </w:rPr>
            </w:pPr>
          </w:p>
        </w:tc>
        <w:tc>
          <w:tcPr>
            <w:tcW w:w="1091" w:type="dxa"/>
            <w:gridSpan w:val="2"/>
            <w:vAlign w:val="center"/>
          </w:tcPr>
          <w:p>
            <w:pPr>
              <w:spacing w:line="360" w:lineRule="auto"/>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5" w:type="dxa"/>
            <w:gridSpan w:val="11"/>
            <w:shd w:val="clear" w:color="auto" w:fill="F1F1F1" w:themeFill="background1" w:themeFillShade="F2"/>
            <w:vAlign w:val="center"/>
          </w:tcPr>
          <w:p>
            <w:pPr>
              <w:pStyle w:val="34"/>
              <w:spacing w:line="360" w:lineRule="auto"/>
              <w:ind w:firstLine="0" w:firstLineChars="0"/>
              <w:rPr>
                <w:rFonts w:ascii="仿宋" w:hAnsi="仿宋" w:eastAsia="仿宋" w:cs="仿宋"/>
                <w:color w:val="auto"/>
              </w:rPr>
            </w:pPr>
            <w:r>
              <w:rPr>
                <w:rFonts w:hint="eastAsia" w:ascii="仿宋" w:hAnsi="仿宋" w:eastAsia="仿宋" w:cs="仿宋"/>
                <w:b/>
                <w:bCs/>
                <w:color w:val="auto"/>
              </w:rPr>
              <w:t>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pPr>
              <w:spacing w:line="360" w:lineRule="auto"/>
              <w:jc w:val="center"/>
              <w:rPr>
                <w:rFonts w:ascii="仿宋" w:hAnsi="仿宋" w:eastAsia="仿宋" w:cs="仿宋"/>
                <w:color w:val="auto"/>
              </w:rPr>
            </w:pPr>
            <w:r>
              <w:rPr>
                <w:rFonts w:hint="eastAsia" w:ascii="仿宋" w:hAnsi="仿宋" w:eastAsia="仿宋" w:cs="仿宋"/>
                <w:color w:val="auto"/>
              </w:rPr>
              <w:t>姓名</w:t>
            </w:r>
          </w:p>
        </w:tc>
        <w:tc>
          <w:tcPr>
            <w:tcW w:w="969" w:type="dxa"/>
            <w:vAlign w:val="center"/>
          </w:tcPr>
          <w:p>
            <w:pPr>
              <w:spacing w:line="360" w:lineRule="auto"/>
              <w:jc w:val="center"/>
              <w:rPr>
                <w:rFonts w:ascii="仿宋" w:hAnsi="仿宋" w:eastAsia="仿宋" w:cs="仿宋"/>
                <w:color w:val="auto"/>
              </w:rPr>
            </w:pPr>
            <w:r>
              <w:rPr>
                <w:rFonts w:hint="eastAsia" w:ascii="仿宋" w:hAnsi="仿宋" w:eastAsia="仿宋" w:cs="仿宋"/>
                <w:color w:val="auto"/>
              </w:rPr>
              <w:t>年龄</w:t>
            </w:r>
          </w:p>
        </w:tc>
        <w:tc>
          <w:tcPr>
            <w:tcW w:w="1260" w:type="dxa"/>
            <w:vAlign w:val="center"/>
          </w:tcPr>
          <w:p>
            <w:pPr>
              <w:spacing w:line="360" w:lineRule="auto"/>
              <w:jc w:val="center"/>
              <w:rPr>
                <w:rFonts w:ascii="仿宋" w:hAnsi="仿宋" w:eastAsia="仿宋" w:cs="仿宋"/>
                <w:color w:val="auto"/>
              </w:rPr>
            </w:pPr>
            <w:r>
              <w:rPr>
                <w:rFonts w:hint="eastAsia" w:ascii="仿宋" w:hAnsi="仿宋" w:eastAsia="仿宋" w:cs="仿宋"/>
                <w:color w:val="auto"/>
              </w:rPr>
              <w:t>资格</w:t>
            </w:r>
          </w:p>
        </w:tc>
        <w:tc>
          <w:tcPr>
            <w:tcW w:w="1404" w:type="dxa"/>
            <w:gridSpan w:val="3"/>
            <w:vAlign w:val="center"/>
          </w:tcPr>
          <w:p>
            <w:pPr>
              <w:spacing w:line="360" w:lineRule="auto"/>
              <w:jc w:val="center"/>
              <w:rPr>
                <w:rFonts w:ascii="仿宋" w:hAnsi="仿宋" w:eastAsia="仿宋" w:cs="仿宋"/>
                <w:color w:val="auto"/>
              </w:rPr>
            </w:pPr>
            <w:r>
              <w:rPr>
                <w:rFonts w:hint="eastAsia" w:ascii="仿宋" w:hAnsi="仿宋" w:eastAsia="仿宋" w:cs="仿宋"/>
                <w:color w:val="auto"/>
              </w:rPr>
              <w:t>职称</w:t>
            </w:r>
          </w:p>
        </w:tc>
        <w:tc>
          <w:tcPr>
            <w:tcW w:w="1587" w:type="dxa"/>
            <w:gridSpan w:val="2"/>
            <w:vAlign w:val="center"/>
          </w:tcPr>
          <w:p>
            <w:pPr>
              <w:spacing w:line="360" w:lineRule="auto"/>
              <w:jc w:val="center"/>
              <w:rPr>
                <w:rFonts w:ascii="仿宋" w:hAnsi="仿宋" w:eastAsia="仿宋" w:cs="仿宋"/>
                <w:color w:val="auto"/>
              </w:rPr>
            </w:pPr>
            <w:r>
              <w:rPr>
                <w:rFonts w:hint="eastAsia" w:ascii="仿宋" w:hAnsi="仿宋" w:eastAsia="仿宋" w:cs="仿宋"/>
                <w:color w:val="auto"/>
              </w:rPr>
              <w:t>在本行业从业工作年限</w:t>
            </w:r>
          </w:p>
        </w:tc>
        <w:tc>
          <w:tcPr>
            <w:tcW w:w="1782" w:type="dxa"/>
            <w:gridSpan w:val="2"/>
            <w:vAlign w:val="center"/>
          </w:tcPr>
          <w:p>
            <w:pPr>
              <w:spacing w:line="360" w:lineRule="auto"/>
              <w:jc w:val="center"/>
              <w:rPr>
                <w:rFonts w:ascii="仿宋" w:hAnsi="仿宋" w:eastAsia="仿宋" w:cs="仿宋"/>
                <w:color w:val="auto"/>
              </w:rPr>
            </w:pPr>
            <w:r>
              <w:rPr>
                <w:rFonts w:hint="eastAsia" w:ascii="仿宋" w:hAnsi="仿宋" w:eastAsia="仿宋" w:cs="仿宋"/>
                <w:color w:val="auto"/>
              </w:rPr>
              <w:t>主要工作</w:t>
            </w:r>
          </w:p>
          <w:p>
            <w:pPr>
              <w:spacing w:line="360" w:lineRule="auto"/>
              <w:jc w:val="center"/>
              <w:rPr>
                <w:rFonts w:ascii="仿宋" w:hAnsi="仿宋" w:eastAsia="仿宋" w:cs="仿宋"/>
                <w:color w:val="auto"/>
              </w:rPr>
            </w:pPr>
            <w:r>
              <w:rPr>
                <w:rFonts w:hint="eastAsia" w:ascii="仿宋" w:hAnsi="仿宋" w:eastAsia="仿宋" w:cs="仿宋"/>
                <w:color w:val="auto"/>
              </w:rPr>
              <w:t>业绩和经历</w:t>
            </w:r>
          </w:p>
        </w:tc>
        <w:tc>
          <w:tcPr>
            <w:tcW w:w="1049" w:type="dxa"/>
            <w:vAlign w:val="center"/>
          </w:tcPr>
          <w:p>
            <w:pPr>
              <w:spacing w:line="360" w:lineRule="auto"/>
              <w:jc w:val="center"/>
              <w:rPr>
                <w:rFonts w:ascii="仿宋" w:hAnsi="仿宋" w:eastAsia="仿宋" w:cs="仿宋"/>
                <w:color w:val="auto"/>
              </w:rPr>
            </w:pPr>
            <w:r>
              <w:rPr>
                <w:rFonts w:hint="eastAsia" w:ascii="仿宋" w:hAnsi="仿宋" w:eastAsia="仿宋" w:cs="仿宋"/>
                <w:color w:val="auto"/>
              </w:rPr>
              <w:t>拟派</w:t>
            </w:r>
          </w:p>
          <w:p>
            <w:pPr>
              <w:spacing w:line="360" w:lineRule="auto"/>
              <w:jc w:val="center"/>
              <w:rPr>
                <w:rFonts w:ascii="仿宋" w:hAnsi="仿宋" w:eastAsia="仿宋" w:cs="仿宋"/>
                <w:color w:val="auto"/>
              </w:rPr>
            </w:pPr>
            <w:r>
              <w:rPr>
                <w:rFonts w:hint="eastAsia" w:ascii="仿宋" w:hAnsi="仿宋" w:eastAsia="仿宋" w:cs="仿宋"/>
                <w:color w:val="auto"/>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pPr>
              <w:spacing w:line="360" w:lineRule="auto"/>
              <w:rPr>
                <w:rFonts w:ascii="仿宋" w:hAnsi="仿宋" w:eastAsia="仿宋" w:cs="仿宋"/>
                <w:color w:val="auto"/>
              </w:rPr>
            </w:pPr>
          </w:p>
        </w:tc>
        <w:tc>
          <w:tcPr>
            <w:tcW w:w="969" w:type="dxa"/>
            <w:vAlign w:val="center"/>
          </w:tcPr>
          <w:p>
            <w:pPr>
              <w:spacing w:line="360" w:lineRule="auto"/>
              <w:rPr>
                <w:rFonts w:ascii="仿宋" w:hAnsi="仿宋" w:eastAsia="仿宋" w:cs="仿宋"/>
                <w:color w:val="auto"/>
              </w:rPr>
            </w:pPr>
          </w:p>
        </w:tc>
        <w:tc>
          <w:tcPr>
            <w:tcW w:w="1260" w:type="dxa"/>
            <w:vAlign w:val="center"/>
          </w:tcPr>
          <w:p>
            <w:pPr>
              <w:spacing w:line="360" w:lineRule="auto"/>
              <w:rPr>
                <w:rFonts w:ascii="仿宋" w:hAnsi="仿宋" w:eastAsia="仿宋" w:cs="仿宋"/>
                <w:color w:val="auto"/>
              </w:rPr>
            </w:pPr>
          </w:p>
        </w:tc>
        <w:tc>
          <w:tcPr>
            <w:tcW w:w="1404" w:type="dxa"/>
            <w:gridSpan w:val="3"/>
            <w:vAlign w:val="center"/>
          </w:tcPr>
          <w:p>
            <w:pPr>
              <w:spacing w:line="360" w:lineRule="auto"/>
              <w:rPr>
                <w:rFonts w:ascii="仿宋" w:hAnsi="仿宋" w:eastAsia="仿宋" w:cs="仿宋"/>
                <w:color w:val="auto"/>
              </w:rPr>
            </w:pPr>
          </w:p>
        </w:tc>
        <w:tc>
          <w:tcPr>
            <w:tcW w:w="1587" w:type="dxa"/>
            <w:gridSpan w:val="2"/>
            <w:vAlign w:val="center"/>
          </w:tcPr>
          <w:p>
            <w:pPr>
              <w:spacing w:line="360" w:lineRule="auto"/>
              <w:rPr>
                <w:rFonts w:ascii="仿宋" w:hAnsi="仿宋" w:eastAsia="仿宋" w:cs="仿宋"/>
                <w:color w:val="auto"/>
              </w:rPr>
            </w:pPr>
          </w:p>
        </w:tc>
        <w:tc>
          <w:tcPr>
            <w:tcW w:w="1782" w:type="dxa"/>
            <w:gridSpan w:val="2"/>
            <w:vAlign w:val="center"/>
          </w:tcPr>
          <w:p>
            <w:pPr>
              <w:spacing w:line="360" w:lineRule="auto"/>
              <w:rPr>
                <w:rFonts w:ascii="仿宋" w:hAnsi="仿宋" w:eastAsia="仿宋" w:cs="仿宋"/>
                <w:color w:val="auto"/>
              </w:rPr>
            </w:pPr>
          </w:p>
        </w:tc>
        <w:tc>
          <w:tcPr>
            <w:tcW w:w="1049" w:type="dxa"/>
            <w:vAlign w:val="center"/>
          </w:tcPr>
          <w:p>
            <w:pPr>
              <w:spacing w:line="360" w:lineRule="auto"/>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pPr>
              <w:spacing w:line="360" w:lineRule="auto"/>
              <w:rPr>
                <w:rFonts w:ascii="仿宋" w:hAnsi="仿宋" w:eastAsia="仿宋" w:cs="仿宋"/>
                <w:color w:val="auto"/>
              </w:rPr>
            </w:pPr>
          </w:p>
        </w:tc>
        <w:tc>
          <w:tcPr>
            <w:tcW w:w="969" w:type="dxa"/>
            <w:vAlign w:val="center"/>
          </w:tcPr>
          <w:p>
            <w:pPr>
              <w:spacing w:line="360" w:lineRule="auto"/>
              <w:rPr>
                <w:rFonts w:ascii="仿宋" w:hAnsi="仿宋" w:eastAsia="仿宋" w:cs="仿宋"/>
                <w:color w:val="auto"/>
              </w:rPr>
            </w:pPr>
          </w:p>
        </w:tc>
        <w:tc>
          <w:tcPr>
            <w:tcW w:w="1260" w:type="dxa"/>
            <w:vAlign w:val="center"/>
          </w:tcPr>
          <w:p>
            <w:pPr>
              <w:spacing w:line="360" w:lineRule="auto"/>
              <w:rPr>
                <w:rFonts w:ascii="仿宋" w:hAnsi="仿宋" w:eastAsia="仿宋" w:cs="仿宋"/>
                <w:color w:val="auto"/>
              </w:rPr>
            </w:pPr>
          </w:p>
        </w:tc>
        <w:tc>
          <w:tcPr>
            <w:tcW w:w="1404" w:type="dxa"/>
            <w:gridSpan w:val="3"/>
            <w:vAlign w:val="center"/>
          </w:tcPr>
          <w:p>
            <w:pPr>
              <w:spacing w:line="360" w:lineRule="auto"/>
              <w:rPr>
                <w:rFonts w:ascii="仿宋" w:hAnsi="仿宋" w:eastAsia="仿宋" w:cs="仿宋"/>
                <w:color w:val="auto"/>
              </w:rPr>
            </w:pPr>
          </w:p>
        </w:tc>
        <w:tc>
          <w:tcPr>
            <w:tcW w:w="1587" w:type="dxa"/>
            <w:gridSpan w:val="2"/>
            <w:vAlign w:val="center"/>
          </w:tcPr>
          <w:p>
            <w:pPr>
              <w:spacing w:line="360" w:lineRule="auto"/>
              <w:rPr>
                <w:rFonts w:ascii="仿宋" w:hAnsi="仿宋" w:eastAsia="仿宋" w:cs="仿宋"/>
                <w:color w:val="auto"/>
              </w:rPr>
            </w:pPr>
          </w:p>
        </w:tc>
        <w:tc>
          <w:tcPr>
            <w:tcW w:w="1782" w:type="dxa"/>
            <w:gridSpan w:val="2"/>
            <w:vAlign w:val="center"/>
          </w:tcPr>
          <w:p>
            <w:pPr>
              <w:spacing w:line="360" w:lineRule="auto"/>
              <w:rPr>
                <w:rFonts w:ascii="仿宋" w:hAnsi="仿宋" w:eastAsia="仿宋" w:cs="仿宋"/>
                <w:color w:val="auto"/>
              </w:rPr>
            </w:pPr>
          </w:p>
        </w:tc>
        <w:tc>
          <w:tcPr>
            <w:tcW w:w="1049" w:type="dxa"/>
            <w:vAlign w:val="center"/>
          </w:tcPr>
          <w:p>
            <w:pPr>
              <w:spacing w:line="360" w:lineRule="auto"/>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pPr>
              <w:spacing w:line="360" w:lineRule="auto"/>
              <w:rPr>
                <w:rFonts w:ascii="仿宋" w:hAnsi="仿宋" w:eastAsia="仿宋" w:cs="仿宋"/>
                <w:color w:val="auto"/>
              </w:rPr>
            </w:pPr>
          </w:p>
        </w:tc>
        <w:tc>
          <w:tcPr>
            <w:tcW w:w="969" w:type="dxa"/>
            <w:vAlign w:val="center"/>
          </w:tcPr>
          <w:p>
            <w:pPr>
              <w:spacing w:line="360" w:lineRule="auto"/>
              <w:rPr>
                <w:rFonts w:ascii="仿宋" w:hAnsi="仿宋" w:eastAsia="仿宋" w:cs="仿宋"/>
                <w:color w:val="auto"/>
              </w:rPr>
            </w:pPr>
          </w:p>
        </w:tc>
        <w:tc>
          <w:tcPr>
            <w:tcW w:w="1260" w:type="dxa"/>
            <w:vAlign w:val="center"/>
          </w:tcPr>
          <w:p>
            <w:pPr>
              <w:spacing w:line="360" w:lineRule="auto"/>
              <w:rPr>
                <w:rFonts w:ascii="仿宋" w:hAnsi="仿宋" w:eastAsia="仿宋" w:cs="仿宋"/>
                <w:color w:val="auto"/>
              </w:rPr>
            </w:pPr>
          </w:p>
        </w:tc>
        <w:tc>
          <w:tcPr>
            <w:tcW w:w="1404" w:type="dxa"/>
            <w:gridSpan w:val="3"/>
            <w:vAlign w:val="center"/>
          </w:tcPr>
          <w:p>
            <w:pPr>
              <w:spacing w:line="360" w:lineRule="auto"/>
              <w:rPr>
                <w:rFonts w:ascii="仿宋" w:hAnsi="仿宋" w:eastAsia="仿宋" w:cs="仿宋"/>
                <w:color w:val="auto"/>
              </w:rPr>
            </w:pPr>
          </w:p>
        </w:tc>
        <w:tc>
          <w:tcPr>
            <w:tcW w:w="1587" w:type="dxa"/>
            <w:gridSpan w:val="2"/>
            <w:vAlign w:val="center"/>
          </w:tcPr>
          <w:p>
            <w:pPr>
              <w:spacing w:line="360" w:lineRule="auto"/>
              <w:rPr>
                <w:rFonts w:ascii="仿宋" w:hAnsi="仿宋" w:eastAsia="仿宋" w:cs="仿宋"/>
                <w:color w:val="auto"/>
              </w:rPr>
            </w:pPr>
          </w:p>
        </w:tc>
        <w:tc>
          <w:tcPr>
            <w:tcW w:w="1782" w:type="dxa"/>
            <w:gridSpan w:val="2"/>
            <w:vAlign w:val="center"/>
          </w:tcPr>
          <w:p>
            <w:pPr>
              <w:spacing w:line="360" w:lineRule="auto"/>
              <w:rPr>
                <w:rFonts w:ascii="仿宋" w:hAnsi="仿宋" w:eastAsia="仿宋" w:cs="仿宋"/>
                <w:color w:val="auto"/>
              </w:rPr>
            </w:pPr>
          </w:p>
        </w:tc>
        <w:tc>
          <w:tcPr>
            <w:tcW w:w="1049" w:type="dxa"/>
            <w:vAlign w:val="center"/>
          </w:tcPr>
          <w:p>
            <w:pPr>
              <w:spacing w:line="360" w:lineRule="auto"/>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85" w:type="dxa"/>
            <w:gridSpan w:val="11"/>
            <w:shd w:val="clear" w:color="auto" w:fill="F1F1F1" w:themeFill="background1" w:themeFillShade="F2"/>
            <w:vAlign w:val="center"/>
          </w:tcPr>
          <w:p>
            <w:pPr>
              <w:pStyle w:val="34"/>
              <w:spacing w:line="360" w:lineRule="auto"/>
              <w:ind w:firstLine="0" w:firstLineChars="0"/>
              <w:rPr>
                <w:rFonts w:ascii="仿宋" w:hAnsi="仿宋" w:eastAsia="仿宋" w:cs="仿宋"/>
                <w:color w:val="auto"/>
              </w:rPr>
            </w:pPr>
            <w:r>
              <w:rPr>
                <w:rFonts w:hint="eastAsia" w:ascii="仿宋" w:hAnsi="仿宋" w:eastAsia="仿宋" w:cs="仿宋"/>
                <w:b/>
                <w:bCs/>
                <w:color w:val="auto"/>
              </w:rPr>
              <w:t>技术人员/服务人员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134" w:type="dxa"/>
            <w:vAlign w:val="center"/>
          </w:tcPr>
          <w:p>
            <w:pPr>
              <w:spacing w:line="360" w:lineRule="auto"/>
              <w:jc w:val="center"/>
              <w:rPr>
                <w:rFonts w:ascii="仿宋" w:hAnsi="仿宋" w:eastAsia="仿宋" w:cs="仿宋"/>
                <w:color w:val="auto"/>
              </w:rPr>
            </w:pPr>
            <w:r>
              <w:rPr>
                <w:rFonts w:hint="eastAsia" w:ascii="仿宋" w:hAnsi="仿宋" w:eastAsia="仿宋" w:cs="仿宋"/>
                <w:color w:val="auto"/>
              </w:rPr>
              <w:t>姓名</w:t>
            </w:r>
          </w:p>
        </w:tc>
        <w:tc>
          <w:tcPr>
            <w:tcW w:w="969" w:type="dxa"/>
            <w:vAlign w:val="center"/>
          </w:tcPr>
          <w:p>
            <w:pPr>
              <w:spacing w:line="360" w:lineRule="auto"/>
              <w:jc w:val="center"/>
              <w:rPr>
                <w:rFonts w:ascii="仿宋" w:hAnsi="仿宋" w:eastAsia="仿宋" w:cs="仿宋"/>
                <w:color w:val="auto"/>
              </w:rPr>
            </w:pPr>
            <w:r>
              <w:rPr>
                <w:rFonts w:hint="eastAsia" w:ascii="仿宋" w:hAnsi="仿宋" w:eastAsia="仿宋" w:cs="仿宋"/>
                <w:color w:val="auto"/>
              </w:rPr>
              <w:t>年龄</w:t>
            </w:r>
          </w:p>
        </w:tc>
        <w:tc>
          <w:tcPr>
            <w:tcW w:w="1284" w:type="dxa"/>
            <w:gridSpan w:val="2"/>
            <w:vAlign w:val="center"/>
          </w:tcPr>
          <w:p>
            <w:pPr>
              <w:spacing w:line="360" w:lineRule="auto"/>
              <w:jc w:val="center"/>
              <w:rPr>
                <w:rFonts w:ascii="仿宋" w:hAnsi="仿宋" w:eastAsia="仿宋" w:cs="仿宋"/>
                <w:color w:val="auto"/>
              </w:rPr>
            </w:pPr>
            <w:r>
              <w:rPr>
                <w:rFonts w:hint="eastAsia" w:ascii="仿宋" w:hAnsi="仿宋" w:eastAsia="仿宋" w:cs="仿宋"/>
                <w:color w:val="auto"/>
              </w:rPr>
              <w:t>学历</w:t>
            </w:r>
          </w:p>
        </w:tc>
        <w:tc>
          <w:tcPr>
            <w:tcW w:w="1386" w:type="dxa"/>
            <w:gridSpan w:val="3"/>
            <w:vAlign w:val="center"/>
          </w:tcPr>
          <w:p>
            <w:pPr>
              <w:spacing w:line="360" w:lineRule="auto"/>
              <w:jc w:val="center"/>
              <w:rPr>
                <w:rFonts w:ascii="仿宋" w:hAnsi="仿宋" w:eastAsia="仿宋" w:cs="仿宋"/>
                <w:color w:val="auto"/>
              </w:rPr>
            </w:pPr>
            <w:r>
              <w:rPr>
                <w:rFonts w:hint="eastAsia" w:ascii="仿宋" w:hAnsi="仿宋" w:eastAsia="仿宋" w:cs="仿宋"/>
                <w:color w:val="auto"/>
              </w:rPr>
              <w:t>职称</w:t>
            </w:r>
          </w:p>
        </w:tc>
        <w:tc>
          <w:tcPr>
            <w:tcW w:w="1581" w:type="dxa"/>
            <w:vAlign w:val="center"/>
          </w:tcPr>
          <w:p>
            <w:pPr>
              <w:spacing w:line="360" w:lineRule="auto"/>
              <w:jc w:val="center"/>
              <w:rPr>
                <w:rFonts w:ascii="仿宋" w:hAnsi="仿宋" w:eastAsia="仿宋" w:cs="仿宋"/>
                <w:color w:val="auto"/>
              </w:rPr>
            </w:pPr>
            <w:r>
              <w:rPr>
                <w:rFonts w:hint="eastAsia" w:ascii="仿宋" w:hAnsi="仿宋" w:eastAsia="仿宋" w:cs="仿宋"/>
                <w:color w:val="auto"/>
              </w:rPr>
              <w:t>从事类似项目工作年限</w:t>
            </w:r>
          </w:p>
        </w:tc>
        <w:tc>
          <w:tcPr>
            <w:tcW w:w="1782" w:type="dxa"/>
            <w:gridSpan w:val="2"/>
            <w:vAlign w:val="center"/>
          </w:tcPr>
          <w:p>
            <w:pPr>
              <w:spacing w:line="360" w:lineRule="auto"/>
              <w:jc w:val="center"/>
              <w:rPr>
                <w:rFonts w:ascii="仿宋" w:hAnsi="仿宋" w:eastAsia="仿宋" w:cs="仿宋"/>
                <w:color w:val="auto"/>
              </w:rPr>
            </w:pPr>
            <w:r>
              <w:rPr>
                <w:rFonts w:hint="eastAsia" w:ascii="仿宋" w:hAnsi="仿宋" w:eastAsia="仿宋" w:cs="仿宋"/>
                <w:color w:val="auto"/>
              </w:rPr>
              <w:t>主要工作</w:t>
            </w:r>
          </w:p>
          <w:p>
            <w:pPr>
              <w:spacing w:line="360" w:lineRule="auto"/>
              <w:jc w:val="center"/>
              <w:rPr>
                <w:rFonts w:ascii="仿宋" w:hAnsi="仿宋" w:eastAsia="仿宋" w:cs="仿宋"/>
                <w:color w:val="auto"/>
              </w:rPr>
            </w:pPr>
            <w:r>
              <w:rPr>
                <w:rFonts w:hint="eastAsia" w:ascii="仿宋" w:hAnsi="仿宋" w:eastAsia="仿宋" w:cs="仿宋"/>
                <w:color w:val="auto"/>
              </w:rPr>
              <w:t>业绩和经历</w:t>
            </w:r>
          </w:p>
        </w:tc>
        <w:tc>
          <w:tcPr>
            <w:tcW w:w="1049" w:type="dxa"/>
            <w:vAlign w:val="center"/>
          </w:tcPr>
          <w:p>
            <w:pPr>
              <w:spacing w:line="360" w:lineRule="auto"/>
              <w:jc w:val="center"/>
              <w:rPr>
                <w:rFonts w:ascii="仿宋" w:hAnsi="仿宋" w:eastAsia="仿宋" w:cs="仿宋"/>
                <w:color w:val="auto"/>
              </w:rPr>
            </w:pPr>
            <w:r>
              <w:rPr>
                <w:rFonts w:hint="eastAsia" w:ascii="仿宋" w:hAnsi="仿宋" w:eastAsia="仿宋" w:cs="仿宋"/>
                <w:color w:val="auto"/>
              </w:rPr>
              <w:t>拟派</w:t>
            </w:r>
          </w:p>
          <w:p>
            <w:pPr>
              <w:spacing w:line="360" w:lineRule="auto"/>
              <w:jc w:val="center"/>
              <w:rPr>
                <w:rFonts w:ascii="仿宋" w:hAnsi="仿宋" w:eastAsia="仿宋" w:cs="仿宋"/>
                <w:color w:val="auto"/>
              </w:rPr>
            </w:pPr>
            <w:r>
              <w:rPr>
                <w:rFonts w:hint="eastAsia" w:ascii="仿宋" w:hAnsi="仿宋" w:eastAsia="仿宋" w:cs="仿宋"/>
                <w:color w:val="auto"/>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pPr>
              <w:spacing w:line="360" w:lineRule="auto"/>
              <w:rPr>
                <w:rFonts w:ascii="仿宋" w:hAnsi="仿宋" w:eastAsia="仿宋" w:cs="仿宋"/>
                <w:color w:val="auto"/>
              </w:rPr>
            </w:pPr>
          </w:p>
        </w:tc>
        <w:tc>
          <w:tcPr>
            <w:tcW w:w="969" w:type="dxa"/>
            <w:vAlign w:val="center"/>
          </w:tcPr>
          <w:p>
            <w:pPr>
              <w:spacing w:line="360" w:lineRule="auto"/>
              <w:rPr>
                <w:rFonts w:ascii="仿宋" w:hAnsi="仿宋" w:eastAsia="仿宋" w:cs="仿宋"/>
                <w:color w:val="auto"/>
              </w:rPr>
            </w:pPr>
          </w:p>
        </w:tc>
        <w:tc>
          <w:tcPr>
            <w:tcW w:w="1284" w:type="dxa"/>
            <w:gridSpan w:val="2"/>
            <w:vAlign w:val="center"/>
          </w:tcPr>
          <w:p>
            <w:pPr>
              <w:spacing w:line="360" w:lineRule="auto"/>
              <w:rPr>
                <w:rFonts w:ascii="仿宋" w:hAnsi="仿宋" w:eastAsia="仿宋" w:cs="仿宋"/>
                <w:color w:val="auto"/>
              </w:rPr>
            </w:pPr>
          </w:p>
        </w:tc>
        <w:tc>
          <w:tcPr>
            <w:tcW w:w="1386" w:type="dxa"/>
            <w:gridSpan w:val="3"/>
            <w:vAlign w:val="center"/>
          </w:tcPr>
          <w:p>
            <w:pPr>
              <w:spacing w:line="360" w:lineRule="auto"/>
              <w:rPr>
                <w:rFonts w:ascii="仿宋" w:hAnsi="仿宋" w:eastAsia="仿宋" w:cs="仿宋"/>
                <w:color w:val="auto"/>
              </w:rPr>
            </w:pPr>
          </w:p>
        </w:tc>
        <w:tc>
          <w:tcPr>
            <w:tcW w:w="1581" w:type="dxa"/>
            <w:vAlign w:val="center"/>
          </w:tcPr>
          <w:p>
            <w:pPr>
              <w:spacing w:line="360" w:lineRule="auto"/>
              <w:rPr>
                <w:rFonts w:ascii="仿宋" w:hAnsi="仿宋" w:eastAsia="仿宋" w:cs="仿宋"/>
                <w:color w:val="auto"/>
              </w:rPr>
            </w:pPr>
          </w:p>
        </w:tc>
        <w:tc>
          <w:tcPr>
            <w:tcW w:w="1782" w:type="dxa"/>
            <w:gridSpan w:val="2"/>
            <w:vAlign w:val="center"/>
          </w:tcPr>
          <w:p>
            <w:pPr>
              <w:spacing w:line="360" w:lineRule="auto"/>
              <w:rPr>
                <w:rFonts w:ascii="仿宋" w:hAnsi="仿宋" w:eastAsia="仿宋" w:cs="仿宋"/>
                <w:color w:val="auto"/>
              </w:rPr>
            </w:pPr>
          </w:p>
        </w:tc>
        <w:tc>
          <w:tcPr>
            <w:tcW w:w="1049" w:type="dxa"/>
            <w:vAlign w:val="center"/>
          </w:tcPr>
          <w:p>
            <w:pPr>
              <w:spacing w:line="360" w:lineRule="auto"/>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pPr>
              <w:spacing w:line="360" w:lineRule="auto"/>
              <w:rPr>
                <w:rFonts w:ascii="仿宋" w:hAnsi="仿宋" w:eastAsia="仿宋" w:cs="仿宋"/>
                <w:color w:val="auto"/>
              </w:rPr>
            </w:pPr>
          </w:p>
        </w:tc>
        <w:tc>
          <w:tcPr>
            <w:tcW w:w="969" w:type="dxa"/>
            <w:vAlign w:val="center"/>
          </w:tcPr>
          <w:p>
            <w:pPr>
              <w:spacing w:line="360" w:lineRule="auto"/>
              <w:rPr>
                <w:rFonts w:ascii="仿宋" w:hAnsi="仿宋" w:eastAsia="仿宋" w:cs="仿宋"/>
                <w:color w:val="auto"/>
              </w:rPr>
            </w:pPr>
          </w:p>
        </w:tc>
        <w:tc>
          <w:tcPr>
            <w:tcW w:w="1284" w:type="dxa"/>
            <w:gridSpan w:val="2"/>
            <w:vAlign w:val="center"/>
          </w:tcPr>
          <w:p>
            <w:pPr>
              <w:spacing w:line="360" w:lineRule="auto"/>
              <w:rPr>
                <w:rFonts w:ascii="仿宋" w:hAnsi="仿宋" w:eastAsia="仿宋" w:cs="仿宋"/>
                <w:color w:val="auto"/>
              </w:rPr>
            </w:pPr>
          </w:p>
        </w:tc>
        <w:tc>
          <w:tcPr>
            <w:tcW w:w="1386" w:type="dxa"/>
            <w:gridSpan w:val="3"/>
            <w:vAlign w:val="center"/>
          </w:tcPr>
          <w:p>
            <w:pPr>
              <w:spacing w:line="360" w:lineRule="auto"/>
              <w:rPr>
                <w:rFonts w:ascii="仿宋" w:hAnsi="仿宋" w:eastAsia="仿宋" w:cs="仿宋"/>
                <w:color w:val="auto"/>
              </w:rPr>
            </w:pPr>
          </w:p>
        </w:tc>
        <w:tc>
          <w:tcPr>
            <w:tcW w:w="1581" w:type="dxa"/>
            <w:vAlign w:val="center"/>
          </w:tcPr>
          <w:p>
            <w:pPr>
              <w:spacing w:line="360" w:lineRule="auto"/>
              <w:rPr>
                <w:rFonts w:ascii="仿宋" w:hAnsi="仿宋" w:eastAsia="仿宋" w:cs="仿宋"/>
                <w:color w:val="auto"/>
              </w:rPr>
            </w:pPr>
          </w:p>
        </w:tc>
        <w:tc>
          <w:tcPr>
            <w:tcW w:w="1782" w:type="dxa"/>
            <w:gridSpan w:val="2"/>
            <w:vAlign w:val="center"/>
          </w:tcPr>
          <w:p>
            <w:pPr>
              <w:spacing w:line="360" w:lineRule="auto"/>
              <w:rPr>
                <w:rFonts w:ascii="仿宋" w:hAnsi="仿宋" w:eastAsia="仿宋" w:cs="仿宋"/>
                <w:color w:val="auto"/>
              </w:rPr>
            </w:pPr>
          </w:p>
        </w:tc>
        <w:tc>
          <w:tcPr>
            <w:tcW w:w="1049" w:type="dxa"/>
            <w:vAlign w:val="center"/>
          </w:tcPr>
          <w:p>
            <w:pPr>
              <w:spacing w:line="360" w:lineRule="auto"/>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pPr>
              <w:spacing w:line="360" w:lineRule="auto"/>
              <w:rPr>
                <w:rFonts w:ascii="仿宋" w:hAnsi="仿宋" w:eastAsia="仿宋" w:cs="仿宋"/>
                <w:color w:val="auto"/>
              </w:rPr>
            </w:pPr>
          </w:p>
        </w:tc>
        <w:tc>
          <w:tcPr>
            <w:tcW w:w="969" w:type="dxa"/>
            <w:vAlign w:val="center"/>
          </w:tcPr>
          <w:p>
            <w:pPr>
              <w:spacing w:line="360" w:lineRule="auto"/>
              <w:rPr>
                <w:rFonts w:ascii="仿宋" w:hAnsi="仿宋" w:eastAsia="仿宋" w:cs="仿宋"/>
                <w:color w:val="auto"/>
              </w:rPr>
            </w:pPr>
          </w:p>
        </w:tc>
        <w:tc>
          <w:tcPr>
            <w:tcW w:w="1284" w:type="dxa"/>
            <w:gridSpan w:val="2"/>
            <w:vAlign w:val="center"/>
          </w:tcPr>
          <w:p>
            <w:pPr>
              <w:spacing w:line="360" w:lineRule="auto"/>
              <w:rPr>
                <w:rFonts w:ascii="仿宋" w:hAnsi="仿宋" w:eastAsia="仿宋" w:cs="仿宋"/>
                <w:color w:val="auto"/>
              </w:rPr>
            </w:pPr>
          </w:p>
        </w:tc>
        <w:tc>
          <w:tcPr>
            <w:tcW w:w="1386" w:type="dxa"/>
            <w:gridSpan w:val="3"/>
            <w:vAlign w:val="center"/>
          </w:tcPr>
          <w:p>
            <w:pPr>
              <w:spacing w:line="360" w:lineRule="auto"/>
              <w:rPr>
                <w:rFonts w:ascii="仿宋" w:hAnsi="仿宋" w:eastAsia="仿宋" w:cs="仿宋"/>
                <w:color w:val="auto"/>
              </w:rPr>
            </w:pPr>
          </w:p>
        </w:tc>
        <w:tc>
          <w:tcPr>
            <w:tcW w:w="1581" w:type="dxa"/>
            <w:vAlign w:val="center"/>
          </w:tcPr>
          <w:p>
            <w:pPr>
              <w:spacing w:line="360" w:lineRule="auto"/>
              <w:rPr>
                <w:rFonts w:ascii="仿宋" w:hAnsi="仿宋" w:eastAsia="仿宋" w:cs="仿宋"/>
                <w:color w:val="auto"/>
              </w:rPr>
            </w:pPr>
          </w:p>
        </w:tc>
        <w:tc>
          <w:tcPr>
            <w:tcW w:w="1782" w:type="dxa"/>
            <w:gridSpan w:val="2"/>
            <w:vAlign w:val="center"/>
          </w:tcPr>
          <w:p>
            <w:pPr>
              <w:spacing w:line="360" w:lineRule="auto"/>
              <w:rPr>
                <w:rFonts w:ascii="仿宋" w:hAnsi="仿宋" w:eastAsia="仿宋" w:cs="仿宋"/>
                <w:color w:val="auto"/>
              </w:rPr>
            </w:pPr>
          </w:p>
        </w:tc>
        <w:tc>
          <w:tcPr>
            <w:tcW w:w="1049" w:type="dxa"/>
            <w:vAlign w:val="center"/>
          </w:tcPr>
          <w:p>
            <w:pPr>
              <w:spacing w:line="360" w:lineRule="auto"/>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11"/>
            <w:shd w:val="clear" w:color="auto" w:fill="F1F1F1" w:themeFill="background1" w:themeFillShade="F2"/>
            <w:vAlign w:val="center"/>
          </w:tcPr>
          <w:p>
            <w:pPr>
              <w:pStyle w:val="34"/>
              <w:spacing w:line="360" w:lineRule="auto"/>
              <w:ind w:firstLine="0" w:firstLineChars="0"/>
              <w:rPr>
                <w:rFonts w:ascii="仿宋" w:hAnsi="仿宋" w:eastAsia="仿宋" w:cs="仿宋"/>
                <w:color w:val="auto"/>
              </w:rPr>
            </w:pPr>
            <w:r>
              <w:rPr>
                <w:rFonts w:hint="eastAsia" w:ascii="仿宋" w:hAnsi="仿宋" w:eastAsia="仿宋" w:cs="仿宋"/>
                <w:b/>
                <w:bCs/>
                <w:color w:val="auto"/>
              </w:rPr>
              <w:t>辅助人员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pPr>
              <w:spacing w:line="360" w:lineRule="auto"/>
              <w:jc w:val="center"/>
              <w:rPr>
                <w:rFonts w:ascii="仿宋" w:hAnsi="仿宋" w:eastAsia="仿宋" w:cs="仿宋"/>
                <w:color w:val="auto"/>
              </w:rPr>
            </w:pPr>
            <w:r>
              <w:rPr>
                <w:rFonts w:hint="eastAsia" w:ascii="仿宋" w:hAnsi="仿宋" w:eastAsia="仿宋" w:cs="仿宋"/>
                <w:color w:val="auto"/>
              </w:rPr>
              <w:t>姓名</w:t>
            </w:r>
          </w:p>
        </w:tc>
        <w:tc>
          <w:tcPr>
            <w:tcW w:w="969" w:type="dxa"/>
            <w:vAlign w:val="center"/>
          </w:tcPr>
          <w:p>
            <w:pPr>
              <w:spacing w:line="360" w:lineRule="auto"/>
              <w:jc w:val="center"/>
              <w:rPr>
                <w:rFonts w:ascii="仿宋" w:hAnsi="仿宋" w:eastAsia="仿宋" w:cs="仿宋"/>
                <w:color w:val="auto"/>
              </w:rPr>
            </w:pPr>
            <w:r>
              <w:rPr>
                <w:rFonts w:hint="eastAsia" w:ascii="仿宋" w:hAnsi="仿宋" w:eastAsia="仿宋" w:cs="仿宋"/>
                <w:color w:val="auto"/>
              </w:rPr>
              <w:t>年龄</w:t>
            </w:r>
          </w:p>
        </w:tc>
        <w:tc>
          <w:tcPr>
            <w:tcW w:w="1284" w:type="dxa"/>
            <w:gridSpan w:val="2"/>
            <w:vAlign w:val="center"/>
          </w:tcPr>
          <w:p>
            <w:pPr>
              <w:spacing w:line="360" w:lineRule="auto"/>
              <w:jc w:val="center"/>
              <w:rPr>
                <w:rFonts w:ascii="仿宋" w:hAnsi="仿宋" w:eastAsia="仿宋" w:cs="仿宋"/>
                <w:color w:val="auto"/>
              </w:rPr>
            </w:pPr>
            <w:r>
              <w:rPr>
                <w:rFonts w:hint="eastAsia" w:ascii="仿宋" w:hAnsi="仿宋" w:eastAsia="仿宋" w:cs="仿宋"/>
                <w:color w:val="auto"/>
              </w:rPr>
              <w:t>学历</w:t>
            </w:r>
          </w:p>
        </w:tc>
        <w:tc>
          <w:tcPr>
            <w:tcW w:w="1386" w:type="dxa"/>
            <w:gridSpan w:val="3"/>
            <w:vAlign w:val="center"/>
          </w:tcPr>
          <w:p>
            <w:pPr>
              <w:spacing w:line="360" w:lineRule="auto"/>
              <w:jc w:val="center"/>
              <w:rPr>
                <w:rFonts w:ascii="仿宋" w:hAnsi="仿宋" w:eastAsia="仿宋" w:cs="仿宋"/>
                <w:color w:val="auto"/>
              </w:rPr>
            </w:pPr>
            <w:r>
              <w:rPr>
                <w:rFonts w:hint="eastAsia" w:ascii="仿宋" w:hAnsi="仿宋" w:eastAsia="仿宋" w:cs="仿宋"/>
                <w:color w:val="auto"/>
              </w:rPr>
              <w:t>职称</w:t>
            </w:r>
          </w:p>
        </w:tc>
        <w:tc>
          <w:tcPr>
            <w:tcW w:w="1581" w:type="dxa"/>
            <w:vAlign w:val="center"/>
          </w:tcPr>
          <w:p>
            <w:pPr>
              <w:spacing w:line="360" w:lineRule="auto"/>
              <w:jc w:val="center"/>
              <w:rPr>
                <w:rFonts w:ascii="仿宋" w:hAnsi="仿宋" w:eastAsia="仿宋" w:cs="仿宋"/>
                <w:color w:val="auto"/>
              </w:rPr>
            </w:pPr>
            <w:r>
              <w:rPr>
                <w:rFonts w:hint="eastAsia" w:ascii="仿宋" w:hAnsi="仿宋" w:eastAsia="仿宋" w:cs="仿宋"/>
                <w:color w:val="auto"/>
              </w:rPr>
              <w:t>从事类似项目工作年限</w:t>
            </w:r>
          </w:p>
        </w:tc>
        <w:tc>
          <w:tcPr>
            <w:tcW w:w="1782" w:type="dxa"/>
            <w:gridSpan w:val="2"/>
            <w:vAlign w:val="center"/>
          </w:tcPr>
          <w:p>
            <w:pPr>
              <w:spacing w:line="360" w:lineRule="auto"/>
              <w:jc w:val="center"/>
              <w:rPr>
                <w:rFonts w:ascii="仿宋" w:hAnsi="仿宋" w:eastAsia="仿宋" w:cs="仿宋"/>
                <w:color w:val="auto"/>
              </w:rPr>
            </w:pPr>
            <w:r>
              <w:rPr>
                <w:rFonts w:hint="eastAsia" w:ascii="仿宋" w:hAnsi="仿宋" w:eastAsia="仿宋" w:cs="仿宋"/>
                <w:color w:val="auto"/>
              </w:rPr>
              <w:t>主要工作</w:t>
            </w:r>
          </w:p>
          <w:p>
            <w:pPr>
              <w:spacing w:line="360" w:lineRule="auto"/>
              <w:jc w:val="center"/>
              <w:rPr>
                <w:rFonts w:ascii="仿宋" w:hAnsi="仿宋" w:eastAsia="仿宋" w:cs="仿宋"/>
                <w:color w:val="auto"/>
              </w:rPr>
            </w:pPr>
            <w:r>
              <w:rPr>
                <w:rFonts w:hint="eastAsia" w:ascii="仿宋" w:hAnsi="仿宋" w:eastAsia="仿宋" w:cs="仿宋"/>
                <w:color w:val="auto"/>
              </w:rPr>
              <w:t>业绩和经历</w:t>
            </w:r>
          </w:p>
        </w:tc>
        <w:tc>
          <w:tcPr>
            <w:tcW w:w="1049" w:type="dxa"/>
            <w:vAlign w:val="center"/>
          </w:tcPr>
          <w:p>
            <w:pPr>
              <w:spacing w:line="360" w:lineRule="auto"/>
              <w:jc w:val="center"/>
              <w:rPr>
                <w:rFonts w:ascii="仿宋" w:hAnsi="仿宋" w:eastAsia="仿宋" w:cs="仿宋"/>
                <w:color w:val="auto"/>
              </w:rPr>
            </w:pPr>
            <w:r>
              <w:rPr>
                <w:rFonts w:hint="eastAsia" w:ascii="仿宋" w:hAnsi="仿宋" w:eastAsia="仿宋" w:cs="仿宋"/>
                <w:color w:val="auto"/>
              </w:rPr>
              <w:t>拟派</w:t>
            </w:r>
          </w:p>
          <w:p>
            <w:pPr>
              <w:spacing w:line="360" w:lineRule="auto"/>
              <w:rPr>
                <w:rFonts w:ascii="仿宋" w:hAnsi="仿宋" w:eastAsia="仿宋" w:cs="仿宋"/>
                <w:color w:val="auto"/>
              </w:rPr>
            </w:pPr>
            <w:r>
              <w:rPr>
                <w:rFonts w:hint="eastAsia" w:ascii="仿宋" w:hAnsi="仿宋" w:eastAsia="仿宋" w:cs="仿宋"/>
                <w:color w:val="auto"/>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pPr>
              <w:spacing w:line="360" w:lineRule="auto"/>
              <w:rPr>
                <w:rFonts w:ascii="仿宋" w:hAnsi="仿宋" w:eastAsia="仿宋" w:cs="仿宋"/>
                <w:color w:val="auto"/>
              </w:rPr>
            </w:pPr>
          </w:p>
        </w:tc>
        <w:tc>
          <w:tcPr>
            <w:tcW w:w="969" w:type="dxa"/>
            <w:vAlign w:val="center"/>
          </w:tcPr>
          <w:p>
            <w:pPr>
              <w:spacing w:line="360" w:lineRule="auto"/>
              <w:rPr>
                <w:rFonts w:ascii="仿宋" w:hAnsi="仿宋" w:eastAsia="仿宋" w:cs="仿宋"/>
                <w:color w:val="auto"/>
              </w:rPr>
            </w:pPr>
          </w:p>
        </w:tc>
        <w:tc>
          <w:tcPr>
            <w:tcW w:w="1284" w:type="dxa"/>
            <w:gridSpan w:val="2"/>
            <w:vAlign w:val="center"/>
          </w:tcPr>
          <w:p>
            <w:pPr>
              <w:spacing w:line="360" w:lineRule="auto"/>
              <w:rPr>
                <w:rFonts w:ascii="仿宋" w:hAnsi="仿宋" w:eastAsia="仿宋" w:cs="仿宋"/>
                <w:color w:val="auto"/>
              </w:rPr>
            </w:pPr>
          </w:p>
        </w:tc>
        <w:tc>
          <w:tcPr>
            <w:tcW w:w="1386" w:type="dxa"/>
            <w:gridSpan w:val="3"/>
            <w:vAlign w:val="center"/>
          </w:tcPr>
          <w:p>
            <w:pPr>
              <w:spacing w:line="360" w:lineRule="auto"/>
              <w:rPr>
                <w:rFonts w:ascii="仿宋" w:hAnsi="仿宋" w:eastAsia="仿宋" w:cs="仿宋"/>
                <w:color w:val="auto"/>
              </w:rPr>
            </w:pPr>
          </w:p>
        </w:tc>
        <w:tc>
          <w:tcPr>
            <w:tcW w:w="1581" w:type="dxa"/>
            <w:vAlign w:val="center"/>
          </w:tcPr>
          <w:p>
            <w:pPr>
              <w:spacing w:line="360" w:lineRule="auto"/>
              <w:rPr>
                <w:rFonts w:ascii="仿宋" w:hAnsi="仿宋" w:eastAsia="仿宋" w:cs="仿宋"/>
                <w:color w:val="auto"/>
              </w:rPr>
            </w:pPr>
          </w:p>
        </w:tc>
        <w:tc>
          <w:tcPr>
            <w:tcW w:w="1782" w:type="dxa"/>
            <w:gridSpan w:val="2"/>
            <w:vAlign w:val="center"/>
          </w:tcPr>
          <w:p>
            <w:pPr>
              <w:spacing w:line="360" w:lineRule="auto"/>
              <w:rPr>
                <w:rFonts w:ascii="仿宋" w:hAnsi="仿宋" w:eastAsia="仿宋" w:cs="仿宋"/>
                <w:color w:val="auto"/>
              </w:rPr>
            </w:pPr>
          </w:p>
        </w:tc>
        <w:tc>
          <w:tcPr>
            <w:tcW w:w="1049" w:type="dxa"/>
            <w:vAlign w:val="center"/>
          </w:tcPr>
          <w:p>
            <w:pPr>
              <w:spacing w:line="360" w:lineRule="auto"/>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pPr>
              <w:spacing w:line="360" w:lineRule="auto"/>
              <w:rPr>
                <w:rFonts w:ascii="仿宋" w:hAnsi="仿宋" w:eastAsia="仿宋" w:cs="仿宋"/>
                <w:color w:val="auto"/>
              </w:rPr>
            </w:pPr>
          </w:p>
        </w:tc>
        <w:tc>
          <w:tcPr>
            <w:tcW w:w="969" w:type="dxa"/>
            <w:vAlign w:val="center"/>
          </w:tcPr>
          <w:p>
            <w:pPr>
              <w:spacing w:line="360" w:lineRule="auto"/>
              <w:rPr>
                <w:rFonts w:ascii="仿宋" w:hAnsi="仿宋" w:eastAsia="仿宋" w:cs="仿宋"/>
                <w:color w:val="auto"/>
              </w:rPr>
            </w:pPr>
          </w:p>
        </w:tc>
        <w:tc>
          <w:tcPr>
            <w:tcW w:w="1284" w:type="dxa"/>
            <w:gridSpan w:val="2"/>
            <w:vAlign w:val="center"/>
          </w:tcPr>
          <w:p>
            <w:pPr>
              <w:spacing w:line="360" w:lineRule="auto"/>
              <w:rPr>
                <w:rFonts w:ascii="仿宋" w:hAnsi="仿宋" w:eastAsia="仿宋" w:cs="仿宋"/>
                <w:color w:val="auto"/>
              </w:rPr>
            </w:pPr>
          </w:p>
        </w:tc>
        <w:tc>
          <w:tcPr>
            <w:tcW w:w="1386" w:type="dxa"/>
            <w:gridSpan w:val="3"/>
            <w:vAlign w:val="center"/>
          </w:tcPr>
          <w:p>
            <w:pPr>
              <w:spacing w:line="360" w:lineRule="auto"/>
              <w:rPr>
                <w:rFonts w:ascii="仿宋" w:hAnsi="仿宋" w:eastAsia="仿宋" w:cs="仿宋"/>
                <w:color w:val="auto"/>
              </w:rPr>
            </w:pPr>
          </w:p>
        </w:tc>
        <w:tc>
          <w:tcPr>
            <w:tcW w:w="1581" w:type="dxa"/>
            <w:vAlign w:val="center"/>
          </w:tcPr>
          <w:p>
            <w:pPr>
              <w:spacing w:line="360" w:lineRule="auto"/>
              <w:rPr>
                <w:rFonts w:ascii="仿宋" w:hAnsi="仿宋" w:eastAsia="仿宋" w:cs="仿宋"/>
                <w:color w:val="auto"/>
              </w:rPr>
            </w:pPr>
          </w:p>
        </w:tc>
        <w:tc>
          <w:tcPr>
            <w:tcW w:w="1782" w:type="dxa"/>
            <w:gridSpan w:val="2"/>
            <w:vAlign w:val="center"/>
          </w:tcPr>
          <w:p>
            <w:pPr>
              <w:spacing w:line="360" w:lineRule="auto"/>
              <w:rPr>
                <w:rFonts w:ascii="仿宋" w:hAnsi="仿宋" w:eastAsia="仿宋" w:cs="仿宋"/>
                <w:color w:val="auto"/>
              </w:rPr>
            </w:pPr>
          </w:p>
        </w:tc>
        <w:tc>
          <w:tcPr>
            <w:tcW w:w="1049" w:type="dxa"/>
            <w:vAlign w:val="center"/>
          </w:tcPr>
          <w:p>
            <w:pPr>
              <w:spacing w:line="360" w:lineRule="auto"/>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pPr>
              <w:spacing w:line="360" w:lineRule="auto"/>
              <w:jc w:val="center"/>
              <w:rPr>
                <w:rFonts w:ascii="仿宋" w:hAnsi="仿宋" w:eastAsia="仿宋" w:cs="仿宋"/>
                <w:color w:val="auto"/>
              </w:rPr>
            </w:pPr>
            <w:r>
              <w:rPr>
                <w:rFonts w:hint="eastAsia" w:ascii="仿宋" w:hAnsi="仿宋" w:eastAsia="仿宋" w:cs="仿宋"/>
                <w:color w:val="auto"/>
              </w:rPr>
              <w:t>备注</w:t>
            </w:r>
          </w:p>
        </w:tc>
        <w:tc>
          <w:tcPr>
            <w:tcW w:w="8051" w:type="dxa"/>
            <w:gridSpan w:val="10"/>
            <w:vAlign w:val="center"/>
          </w:tcPr>
          <w:p>
            <w:pPr>
              <w:spacing w:line="360" w:lineRule="auto"/>
              <w:ind w:left="210" w:hanging="210" w:hangingChars="100"/>
              <w:rPr>
                <w:rFonts w:ascii="仿宋" w:hAnsi="仿宋" w:eastAsia="仿宋" w:cs="仿宋"/>
                <w:color w:val="auto"/>
              </w:rPr>
            </w:pPr>
            <w:r>
              <w:rPr>
                <w:rFonts w:hint="eastAsia" w:ascii="仿宋" w:hAnsi="仿宋" w:eastAsia="仿宋" w:cs="仿宋"/>
                <w:color w:val="auto"/>
              </w:rPr>
              <w:t>1．表格行数不足时请自行扩展。</w:t>
            </w:r>
          </w:p>
          <w:p>
            <w:pPr>
              <w:spacing w:line="360" w:lineRule="auto"/>
              <w:ind w:left="210" w:hanging="210" w:hangingChars="100"/>
              <w:rPr>
                <w:rFonts w:ascii="仿宋" w:hAnsi="仿宋" w:eastAsia="仿宋" w:cs="仿宋"/>
                <w:color w:val="auto"/>
              </w:rPr>
            </w:pPr>
            <w:r>
              <w:rPr>
                <w:rFonts w:hint="eastAsia" w:ascii="仿宋" w:hAnsi="仿宋" w:eastAsia="仿宋" w:cs="仿宋"/>
                <w:color w:val="auto"/>
              </w:rPr>
              <w:t>2．表中所列“项目负责人、管理人员、技术人员/服务人员、辅助人员”仅为示例，供应商可根据招标文件要求自行安排人员类别。</w:t>
            </w:r>
          </w:p>
          <w:p>
            <w:pPr>
              <w:spacing w:line="360" w:lineRule="auto"/>
              <w:ind w:left="210" w:hanging="210" w:hangingChars="100"/>
              <w:rPr>
                <w:rFonts w:ascii="仿宋" w:hAnsi="仿宋" w:eastAsia="仿宋" w:cs="仿宋"/>
                <w:color w:val="auto"/>
              </w:rPr>
            </w:pPr>
            <w:r>
              <w:rPr>
                <w:rFonts w:hint="eastAsia" w:ascii="仿宋" w:hAnsi="仿宋" w:eastAsia="仿宋" w:cs="仿宋"/>
                <w:color w:val="auto"/>
              </w:rPr>
              <w:t>3．招标文件对人员“资格/学历/职称”提出要求的，应在本表下方附相应的“资格证/学历证/职称证”等证明文件。</w:t>
            </w:r>
          </w:p>
        </w:tc>
      </w:tr>
    </w:tbl>
    <w:p>
      <w:pPr>
        <w:pStyle w:val="35"/>
        <w:spacing w:line="360" w:lineRule="auto"/>
        <w:ind w:firstLine="480"/>
        <w:rPr>
          <w:rFonts w:ascii="仿宋" w:hAnsi="仿宋" w:eastAsia="仿宋" w:cs="仿宋"/>
          <w:color w:val="auto"/>
        </w:rPr>
      </w:pPr>
    </w:p>
    <w:p>
      <w:pPr>
        <w:pStyle w:val="35"/>
        <w:spacing w:line="480" w:lineRule="auto"/>
        <w:ind w:firstLine="480"/>
        <w:rPr>
          <w:rFonts w:ascii="仿宋" w:hAnsi="仿宋" w:eastAsia="仿宋" w:cs="仿宋"/>
          <w:color w:val="auto"/>
        </w:rPr>
      </w:pPr>
      <w:r>
        <w:rPr>
          <w:rFonts w:hint="eastAsia" w:ascii="仿宋" w:hAnsi="仿宋" w:eastAsia="仿宋" w:cs="仿宋"/>
          <w:color w:val="auto"/>
        </w:rPr>
        <w:t>供应商：（供应商全称并加盖公章）</w:t>
      </w:r>
    </w:p>
    <w:p>
      <w:pPr>
        <w:pStyle w:val="35"/>
        <w:spacing w:line="480" w:lineRule="auto"/>
        <w:ind w:firstLine="480"/>
        <w:rPr>
          <w:rFonts w:ascii="仿宋" w:hAnsi="仿宋" w:eastAsia="仿宋" w:cs="仿宋"/>
          <w:color w:val="auto"/>
        </w:rPr>
      </w:pPr>
      <w:r>
        <w:rPr>
          <w:rFonts w:hint="eastAsia" w:ascii="仿宋" w:hAnsi="仿宋" w:eastAsia="仿宋" w:cs="仿宋"/>
          <w:color w:val="auto"/>
        </w:rPr>
        <w:t>日期：</w:t>
      </w:r>
      <w:r>
        <w:rPr>
          <w:rFonts w:hint="eastAsia" w:ascii="仿宋" w:hAnsi="仿宋" w:eastAsia="仿宋" w:cs="仿宋"/>
          <w:color w:val="auto"/>
          <w:szCs w:val="24"/>
        </w:rPr>
        <w:t xml:space="preserve">   年    月    日</w:t>
      </w:r>
    </w:p>
    <w:p>
      <w:pPr>
        <w:spacing w:beforeLines="50" w:line="360" w:lineRule="auto"/>
        <w:rPr>
          <w:rFonts w:ascii="仿宋" w:hAnsi="仿宋" w:eastAsia="仿宋" w:cs="仿宋"/>
          <w:b/>
          <w:color w:val="auto"/>
          <w:sz w:val="24"/>
          <w:szCs w:val="24"/>
        </w:rPr>
      </w:pPr>
      <w:r>
        <w:rPr>
          <w:rFonts w:hint="eastAsia" w:ascii="仿宋" w:hAnsi="仿宋" w:eastAsia="仿宋" w:cs="仿宋"/>
          <w:b/>
          <w:color w:val="auto"/>
          <w:sz w:val="24"/>
          <w:szCs w:val="24"/>
        </w:rPr>
        <w:t>2．拟投入项目的专业设备情况表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2078"/>
        <w:gridCol w:w="1060"/>
        <w:gridCol w:w="754"/>
        <w:gridCol w:w="1795"/>
        <w:gridCol w:w="1275"/>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dxa"/>
            <w:shd w:val="clear" w:color="auto" w:fill="F1F1F1" w:themeFill="background1" w:themeFillShade="F2"/>
            <w:vAlign w:val="center"/>
          </w:tcPr>
          <w:p>
            <w:pPr>
              <w:spacing w:line="360" w:lineRule="auto"/>
              <w:ind w:firstLine="0"/>
              <w:jc w:val="center"/>
              <w:rPr>
                <w:rFonts w:ascii="仿宋" w:hAnsi="仿宋" w:eastAsia="仿宋" w:cs="仿宋"/>
                <w:b/>
                <w:color w:val="auto"/>
                <w:kern w:val="2"/>
                <w:sz w:val="21"/>
              </w:rPr>
            </w:pPr>
            <w:r>
              <w:rPr>
                <w:rFonts w:hint="eastAsia" w:ascii="仿宋" w:hAnsi="仿宋" w:eastAsia="仿宋" w:cs="仿宋"/>
                <w:b/>
                <w:color w:val="auto"/>
                <w:kern w:val="2"/>
                <w:sz w:val="21"/>
              </w:rPr>
              <w:t>序号</w:t>
            </w:r>
          </w:p>
        </w:tc>
        <w:tc>
          <w:tcPr>
            <w:tcW w:w="2078" w:type="dxa"/>
            <w:shd w:val="clear" w:color="auto" w:fill="F1F1F1" w:themeFill="background1" w:themeFillShade="F2"/>
            <w:vAlign w:val="center"/>
          </w:tcPr>
          <w:p>
            <w:pPr>
              <w:spacing w:line="360" w:lineRule="auto"/>
              <w:ind w:firstLine="0"/>
              <w:jc w:val="center"/>
              <w:rPr>
                <w:rFonts w:ascii="仿宋" w:hAnsi="仿宋" w:eastAsia="仿宋" w:cs="仿宋"/>
                <w:b/>
                <w:color w:val="auto"/>
                <w:kern w:val="2"/>
                <w:sz w:val="21"/>
              </w:rPr>
            </w:pPr>
            <w:r>
              <w:rPr>
                <w:rFonts w:hint="eastAsia" w:ascii="仿宋" w:hAnsi="仿宋" w:eastAsia="仿宋" w:cs="仿宋"/>
                <w:b/>
                <w:color w:val="auto"/>
                <w:kern w:val="2"/>
                <w:sz w:val="21"/>
              </w:rPr>
              <w:t>设备名称</w:t>
            </w:r>
          </w:p>
        </w:tc>
        <w:tc>
          <w:tcPr>
            <w:tcW w:w="1060" w:type="dxa"/>
            <w:shd w:val="clear" w:color="auto" w:fill="F1F1F1" w:themeFill="background1" w:themeFillShade="F2"/>
            <w:vAlign w:val="center"/>
          </w:tcPr>
          <w:p>
            <w:pPr>
              <w:spacing w:line="360" w:lineRule="auto"/>
              <w:ind w:firstLine="0"/>
              <w:jc w:val="center"/>
              <w:rPr>
                <w:rFonts w:ascii="仿宋" w:hAnsi="仿宋" w:eastAsia="仿宋" w:cs="仿宋"/>
                <w:b/>
                <w:color w:val="auto"/>
                <w:kern w:val="2"/>
                <w:sz w:val="21"/>
              </w:rPr>
            </w:pPr>
            <w:r>
              <w:rPr>
                <w:rFonts w:hint="eastAsia" w:ascii="仿宋" w:hAnsi="仿宋" w:eastAsia="仿宋" w:cs="仿宋"/>
                <w:b/>
                <w:color w:val="auto"/>
                <w:kern w:val="2"/>
                <w:sz w:val="21"/>
              </w:rPr>
              <w:t>计量单位</w:t>
            </w:r>
          </w:p>
        </w:tc>
        <w:tc>
          <w:tcPr>
            <w:tcW w:w="754" w:type="dxa"/>
            <w:shd w:val="clear" w:color="auto" w:fill="F1F1F1" w:themeFill="background1" w:themeFillShade="F2"/>
            <w:vAlign w:val="center"/>
          </w:tcPr>
          <w:p>
            <w:pPr>
              <w:spacing w:line="360" w:lineRule="auto"/>
              <w:ind w:firstLine="0"/>
              <w:jc w:val="center"/>
              <w:rPr>
                <w:rFonts w:ascii="仿宋" w:hAnsi="仿宋" w:eastAsia="仿宋" w:cs="仿宋"/>
                <w:b/>
                <w:color w:val="auto"/>
                <w:kern w:val="2"/>
                <w:sz w:val="21"/>
              </w:rPr>
            </w:pPr>
            <w:r>
              <w:rPr>
                <w:rFonts w:hint="eastAsia" w:ascii="仿宋" w:hAnsi="仿宋" w:eastAsia="仿宋" w:cs="仿宋"/>
                <w:b/>
                <w:color w:val="auto"/>
                <w:kern w:val="2"/>
                <w:sz w:val="21"/>
              </w:rPr>
              <w:t>数量</w:t>
            </w:r>
          </w:p>
        </w:tc>
        <w:tc>
          <w:tcPr>
            <w:tcW w:w="1795" w:type="dxa"/>
            <w:shd w:val="clear" w:color="auto" w:fill="F1F1F1" w:themeFill="background1" w:themeFillShade="F2"/>
            <w:vAlign w:val="center"/>
          </w:tcPr>
          <w:p>
            <w:pPr>
              <w:spacing w:line="360" w:lineRule="auto"/>
              <w:ind w:firstLine="0"/>
              <w:jc w:val="center"/>
              <w:rPr>
                <w:rFonts w:ascii="仿宋" w:hAnsi="仿宋" w:eastAsia="仿宋" w:cs="仿宋"/>
                <w:b/>
                <w:color w:val="auto"/>
                <w:kern w:val="2"/>
                <w:sz w:val="21"/>
              </w:rPr>
            </w:pPr>
            <w:r>
              <w:rPr>
                <w:rFonts w:hint="eastAsia" w:ascii="仿宋" w:hAnsi="仿宋" w:eastAsia="仿宋" w:cs="仿宋"/>
                <w:b/>
                <w:color w:val="auto"/>
                <w:kern w:val="2"/>
                <w:sz w:val="21"/>
              </w:rPr>
              <w:t>生产企业</w:t>
            </w:r>
          </w:p>
        </w:tc>
        <w:tc>
          <w:tcPr>
            <w:tcW w:w="1275" w:type="dxa"/>
            <w:shd w:val="clear" w:color="auto" w:fill="F1F1F1" w:themeFill="background1" w:themeFillShade="F2"/>
            <w:vAlign w:val="center"/>
          </w:tcPr>
          <w:p>
            <w:pPr>
              <w:spacing w:line="360" w:lineRule="auto"/>
              <w:ind w:firstLine="0"/>
              <w:jc w:val="center"/>
              <w:rPr>
                <w:rFonts w:ascii="仿宋" w:hAnsi="仿宋" w:eastAsia="仿宋" w:cs="仿宋"/>
                <w:b/>
                <w:color w:val="auto"/>
                <w:kern w:val="2"/>
                <w:sz w:val="21"/>
              </w:rPr>
            </w:pPr>
            <w:r>
              <w:rPr>
                <w:rFonts w:hint="eastAsia" w:ascii="仿宋" w:hAnsi="仿宋" w:eastAsia="仿宋" w:cs="仿宋"/>
                <w:b/>
                <w:color w:val="auto"/>
                <w:kern w:val="2"/>
                <w:sz w:val="21"/>
              </w:rPr>
              <w:t>使用年限</w:t>
            </w:r>
          </w:p>
        </w:tc>
        <w:tc>
          <w:tcPr>
            <w:tcW w:w="1221" w:type="dxa"/>
            <w:shd w:val="clear" w:color="auto" w:fill="F1F1F1" w:themeFill="background1" w:themeFillShade="F2"/>
            <w:vAlign w:val="center"/>
          </w:tcPr>
          <w:p>
            <w:pPr>
              <w:spacing w:line="360" w:lineRule="auto"/>
              <w:ind w:firstLine="0"/>
              <w:jc w:val="center"/>
              <w:rPr>
                <w:rFonts w:ascii="仿宋" w:hAnsi="仿宋" w:eastAsia="仿宋" w:cs="仿宋"/>
                <w:b/>
                <w:color w:val="auto"/>
                <w:kern w:val="2"/>
                <w:sz w:val="21"/>
              </w:rPr>
            </w:pPr>
            <w:r>
              <w:rPr>
                <w:rFonts w:hint="eastAsia" w:ascii="仿宋" w:hAnsi="仿宋" w:eastAsia="仿宋" w:cs="仿宋"/>
                <w:b/>
                <w:color w:val="auto"/>
                <w:kern w:val="2"/>
                <w:sz w:val="21"/>
              </w:rPr>
              <w:t>自购/外协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2078"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1060"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754"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1795"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1275"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1221" w:type="dxa"/>
            <w:shd w:val="clear" w:color="auto" w:fill="auto"/>
            <w:vAlign w:val="center"/>
          </w:tcPr>
          <w:p>
            <w:pPr>
              <w:spacing w:line="360" w:lineRule="auto"/>
              <w:ind w:firstLine="0"/>
              <w:jc w:val="both"/>
              <w:rPr>
                <w:rFonts w:ascii="仿宋" w:hAnsi="仿宋" w:eastAsia="仿宋" w:cs="仿宋"/>
                <w:b/>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2078"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1060"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754"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1795"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1275"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1221" w:type="dxa"/>
            <w:shd w:val="clear" w:color="auto" w:fill="auto"/>
            <w:vAlign w:val="center"/>
          </w:tcPr>
          <w:p>
            <w:pPr>
              <w:spacing w:line="360" w:lineRule="auto"/>
              <w:ind w:firstLine="0"/>
              <w:jc w:val="both"/>
              <w:rPr>
                <w:rFonts w:ascii="仿宋" w:hAnsi="仿宋" w:eastAsia="仿宋" w:cs="仿宋"/>
                <w:b/>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2078"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1060"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754"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1795"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1275"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1221" w:type="dxa"/>
            <w:shd w:val="clear" w:color="auto" w:fill="auto"/>
            <w:vAlign w:val="center"/>
          </w:tcPr>
          <w:p>
            <w:pPr>
              <w:spacing w:line="360" w:lineRule="auto"/>
              <w:ind w:firstLine="0"/>
              <w:jc w:val="both"/>
              <w:rPr>
                <w:rFonts w:ascii="仿宋" w:hAnsi="仿宋" w:eastAsia="仿宋" w:cs="仿宋"/>
                <w:b/>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2078"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1060"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754"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1795"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1275"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1221" w:type="dxa"/>
            <w:shd w:val="clear" w:color="auto" w:fill="auto"/>
            <w:vAlign w:val="center"/>
          </w:tcPr>
          <w:p>
            <w:pPr>
              <w:spacing w:line="360" w:lineRule="auto"/>
              <w:ind w:firstLine="0"/>
              <w:jc w:val="both"/>
              <w:rPr>
                <w:rFonts w:ascii="仿宋" w:hAnsi="仿宋" w:eastAsia="仿宋" w:cs="仿宋"/>
                <w:b/>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2078"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1060"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754"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1795"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1275"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1221" w:type="dxa"/>
            <w:shd w:val="clear" w:color="auto" w:fill="auto"/>
            <w:vAlign w:val="center"/>
          </w:tcPr>
          <w:p>
            <w:pPr>
              <w:spacing w:line="360" w:lineRule="auto"/>
              <w:ind w:firstLine="0"/>
              <w:jc w:val="both"/>
              <w:rPr>
                <w:rFonts w:ascii="仿宋" w:hAnsi="仿宋" w:eastAsia="仿宋" w:cs="仿宋"/>
                <w:b/>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2078"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1060"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754"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1795"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1275"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1221" w:type="dxa"/>
            <w:shd w:val="clear" w:color="auto" w:fill="auto"/>
            <w:vAlign w:val="center"/>
          </w:tcPr>
          <w:p>
            <w:pPr>
              <w:spacing w:line="360" w:lineRule="auto"/>
              <w:ind w:firstLine="0"/>
              <w:jc w:val="both"/>
              <w:rPr>
                <w:rFonts w:ascii="仿宋" w:hAnsi="仿宋" w:eastAsia="仿宋" w:cs="仿宋"/>
                <w:b/>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2078"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1060"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754"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1795"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1275"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1221" w:type="dxa"/>
            <w:shd w:val="clear" w:color="auto" w:fill="auto"/>
            <w:vAlign w:val="center"/>
          </w:tcPr>
          <w:p>
            <w:pPr>
              <w:spacing w:line="360" w:lineRule="auto"/>
              <w:ind w:firstLine="0"/>
              <w:jc w:val="both"/>
              <w:rPr>
                <w:rFonts w:ascii="仿宋" w:hAnsi="仿宋" w:eastAsia="仿宋" w:cs="仿宋"/>
                <w:b/>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2078"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1060"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754"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1795"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1275" w:type="dxa"/>
            <w:shd w:val="clear" w:color="auto" w:fill="auto"/>
            <w:vAlign w:val="center"/>
          </w:tcPr>
          <w:p>
            <w:pPr>
              <w:spacing w:line="360" w:lineRule="auto"/>
              <w:ind w:firstLine="0"/>
              <w:jc w:val="both"/>
              <w:rPr>
                <w:rFonts w:ascii="仿宋" w:hAnsi="仿宋" w:eastAsia="仿宋" w:cs="仿宋"/>
                <w:b/>
                <w:color w:val="auto"/>
                <w:kern w:val="2"/>
                <w:sz w:val="21"/>
              </w:rPr>
            </w:pPr>
          </w:p>
        </w:tc>
        <w:tc>
          <w:tcPr>
            <w:tcW w:w="1221" w:type="dxa"/>
            <w:shd w:val="clear" w:color="auto" w:fill="auto"/>
            <w:vAlign w:val="center"/>
          </w:tcPr>
          <w:p>
            <w:pPr>
              <w:spacing w:line="360" w:lineRule="auto"/>
              <w:ind w:firstLine="0"/>
              <w:jc w:val="both"/>
              <w:rPr>
                <w:rFonts w:ascii="仿宋" w:hAnsi="仿宋" w:eastAsia="仿宋" w:cs="仿宋"/>
                <w:b/>
                <w:color w:val="auto"/>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pPr>
              <w:spacing w:line="360" w:lineRule="auto"/>
              <w:ind w:firstLine="0"/>
              <w:jc w:val="center"/>
              <w:rPr>
                <w:rFonts w:ascii="仿宋" w:hAnsi="仿宋" w:eastAsia="仿宋" w:cs="仿宋"/>
                <w:color w:val="auto"/>
                <w:kern w:val="2"/>
                <w:sz w:val="21"/>
              </w:rPr>
            </w:pPr>
            <w:r>
              <w:rPr>
                <w:rFonts w:hint="eastAsia" w:ascii="仿宋" w:hAnsi="仿宋" w:eastAsia="仿宋" w:cs="仿宋"/>
                <w:color w:val="auto"/>
                <w:kern w:val="2"/>
                <w:sz w:val="21"/>
              </w:rPr>
              <w:t>备注</w:t>
            </w:r>
          </w:p>
        </w:tc>
        <w:tc>
          <w:tcPr>
            <w:tcW w:w="8183" w:type="dxa"/>
            <w:gridSpan w:val="6"/>
            <w:shd w:val="clear" w:color="auto" w:fill="auto"/>
            <w:vAlign w:val="center"/>
          </w:tcPr>
          <w:p>
            <w:pPr>
              <w:spacing w:line="360" w:lineRule="auto"/>
              <w:ind w:firstLine="0"/>
              <w:jc w:val="both"/>
              <w:rPr>
                <w:rFonts w:ascii="仿宋" w:hAnsi="仿宋" w:eastAsia="仿宋" w:cs="仿宋"/>
                <w:color w:val="auto"/>
                <w:kern w:val="2"/>
                <w:sz w:val="21"/>
                <w:szCs w:val="21"/>
              </w:rPr>
            </w:pPr>
            <w:r>
              <w:rPr>
                <w:rFonts w:hint="eastAsia" w:ascii="仿宋" w:hAnsi="仿宋" w:eastAsia="仿宋" w:cs="仿宋"/>
                <w:color w:val="auto"/>
                <w:kern w:val="2"/>
                <w:sz w:val="21"/>
                <w:szCs w:val="21"/>
              </w:rPr>
              <w:t>1．表格行数不足时请自行扩展。</w:t>
            </w:r>
          </w:p>
          <w:p>
            <w:pPr>
              <w:spacing w:line="360" w:lineRule="auto"/>
              <w:ind w:firstLine="0"/>
              <w:jc w:val="both"/>
              <w:rPr>
                <w:rFonts w:ascii="仿宋" w:hAnsi="仿宋" w:eastAsia="仿宋" w:cs="仿宋"/>
                <w:color w:val="auto"/>
                <w:kern w:val="2"/>
                <w:sz w:val="21"/>
              </w:rPr>
            </w:pPr>
            <w:r>
              <w:rPr>
                <w:rFonts w:hint="eastAsia" w:ascii="仿宋" w:hAnsi="仿宋" w:eastAsia="仿宋" w:cs="仿宋"/>
                <w:color w:val="auto"/>
                <w:kern w:val="2"/>
                <w:sz w:val="21"/>
                <w:szCs w:val="21"/>
              </w:rPr>
              <w:t>2．</w:t>
            </w:r>
            <w:r>
              <w:rPr>
                <w:rFonts w:hint="eastAsia" w:ascii="仿宋" w:hAnsi="仿宋" w:eastAsia="仿宋" w:cs="仿宋"/>
                <w:color w:val="auto"/>
                <w:kern w:val="2"/>
                <w:sz w:val="21"/>
              </w:rPr>
              <w:t>设备可以填写单台设备，也可以填写成套设备。</w:t>
            </w:r>
          </w:p>
        </w:tc>
      </w:tr>
    </w:tbl>
    <w:p>
      <w:pPr>
        <w:pStyle w:val="35"/>
        <w:spacing w:line="360" w:lineRule="auto"/>
        <w:ind w:firstLine="480"/>
        <w:rPr>
          <w:rFonts w:ascii="仿宋" w:hAnsi="仿宋" w:eastAsia="仿宋" w:cs="仿宋"/>
          <w:color w:val="auto"/>
        </w:rPr>
      </w:pPr>
    </w:p>
    <w:p>
      <w:pPr>
        <w:pStyle w:val="35"/>
        <w:spacing w:line="480" w:lineRule="auto"/>
        <w:ind w:firstLine="480"/>
        <w:rPr>
          <w:rFonts w:ascii="仿宋" w:hAnsi="仿宋" w:eastAsia="仿宋" w:cs="仿宋"/>
          <w:color w:val="auto"/>
        </w:rPr>
      </w:pPr>
      <w:r>
        <w:rPr>
          <w:rFonts w:hint="eastAsia" w:ascii="仿宋" w:hAnsi="仿宋" w:eastAsia="仿宋" w:cs="仿宋"/>
          <w:color w:val="auto"/>
        </w:rPr>
        <w:t>供应商：（供应商全称并加盖公章）</w:t>
      </w:r>
    </w:p>
    <w:p>
      <w:pPr>
        <w:pStyle w:val="35"/>
        <w:spacing w:line="480" w:lineRule="auto"/>
        <w:ind w:firstLine="480"/>
        <w:rPr>
          <w:rFonts w:ascii="仿宋" w:hAnsi="仿宋" w:eastAsia="仿宋" w:cs="仿宋"/>
          <w:color w:val="auto"/>
        </w:rPr>
      </w:pPr>
      <w:r>
        <w:rPr>
          <w:rFonts w:hint="eastAsia" w:ascii="仿宋" w:hAnsi="仿宋" w:eastAsia="仿宋" w:cs="仿宋"/>
          <w:color w:val="auto"/>
        </w:rPr>
        <w:t>日期：</w:t>
      </w:r>
      <w:r>
        <w:rPr>
          <w:rFonts w:hint="eastAsia" w:ascii="仿宋" w:hAnsi="仿宋" w:eastAsia="仿宋" w:cs="仿宋"/>
          <w:color w:val="auto"/>
          <w:szCs w:val="24"/>
        </w:rPr>
        <w:t xml:space="preserve">   年    月    日</w:t>
      </w:r>
    </w:p>
    <w:p>
      <w:pPr>
        <w:pStyle w:val="35"/>
        <w:ind w:firstLine="0" w:firstLineChars="0"/>
        <w:rPr>
          <w:rFonts w:ascii="仿宋" w:hAnsi="仿宋" w:eastAsia="仿宋" w:cs="仿宋"/>
          <w:color w:val="auto"/>
        </w:rPr>
      </w:pPr>
    </w:p>
    <w:p>
      <w:pPr>
        <w:spacing w:beforeLines="50" w:line="480" w:lineRule="exact"/>
        <w:rPr>
          <w:rFonts w:ascii="仿宋" w:hAnsi="仿宋" w:eastAsia="仿宋" w:cs="仿宋"/>
          <w:b/>
          <w:color w:val="auto"/>
          <w:sz w:val="24"/>
          <w:szCs w:val="24"/>
        </w:rPr>
      </w:pPr>
      <w:r>
        <w:rPr>
          <w:rFonts w:hint="eastAsia" w:ascii="仿宋" w:hAnsi="仿宋" w:eastAsia="仿宋" w:cs="仿宋"/>
          <w:b/>
          <w:color w:val="auto"/>
          <w:sz w:val="24"/>
          <w:szCs w:val="24"/>
        </w:rPr>
        <w:t>3．业绩</w:t>
      </w:r>
    </w:p>
    <w:p>
      <w:pPr>
        <w:pStyle w:val="35"/>
        <w:ind w:firstLine="0" w:firstLineChars="0"/>
        <w:rPr>
          <w:rFonts w:ascii="仿宋" w:hAnsi="仿宋" w:eastAsia="仿宋" w:cs="仿宋"/>
          <w:color w:val="auto"/>
        </w:rPr>
      </w:pPr>
    </w:p>
    <w:p>
      <w:pPr>
        <w:pStyle w:val="35"/>
        <w:ind w:firstLine="0" w:firstLineChars="0"/>
        <w:rPr>
          <w:rFonts w:ascii="仿宋" w:hAnsi="仿宋" w:eastAsia="仿宋" w:cs="仿宋"/>
          <w:color w:val="auto"/>
        </w:rPr>
      </w:pPr>
    </w:p>
    <w:p>
      <w:pPr>
        <w:pStyle w:val="35"/>
        <w:ind w:firstLine="0" w:firstLineChars="0"/>
        <w:rPr>
          <w:rFonts w:ascii="仿宋" w:hAnsi="仿宋" w:eastAsia="仿宋" w:cs="仿宋"/>
          <w:color w:val="auto"/>
        </w:rPr>
      </w:pPr>
    </w:p>
    <w:p>
      <w:pPr>
        <w:spacing w:beforeLines="50" w:line="480" w:lineRule="exact"/>
        <w:rPr>
          <w:rFonts w:ascii="仿宋" w:hAnsi="仿宋" w:eastAsia="仿宋" w:cs="仿宋"/>
          <w:b/>
          <w:color w:val="auto"/>
          <w:sz w:val="24"/>
          <w:szCs w:val="24"/>
        </w:rPr>
      </w:pPr>
      <w:r>
        <w:rPr>
          <w:rFonts w:hint="eastAsia" w:ascii="仿宋" w:hAnsi="仿宋" w:eastAsia="仿宋" w:cs="仿宋"/>
          <w:b/>
          <w:color w:val="auto"/>
          <w:sz w:val="24"/>
          <w:szCs w:val="24"/>
        </w:rPr>
        <w:t>4.其他（根据招标文件要求自行补充）</w:t>
      </w:r>
    </w:p>
    <w:p>
      <w:pPr>
        <w:pStyle w:val="35"/>
        <w:ind w:firstLine="0" w:firstLineChars="0"/>
        <w:rPr>
          <w:rFonts w:ascii="仿宋" w:hAnsi="仿宋" w:eastAsia="仿宋" w:cs="仿宋"/>
          <w:color w:val="auto"/>
        </w:rPr>
      </w:pPr>
    </w:p>
    <w:p>
      <w:pPr>
        <w:pStyle w:val="35"/>
        <w:ind w:firstLine="0" w:firstLineChars="0"/>
        <w:rPr>
          <w:rFonts w:ascii="仿宋" w:hAnsi="仿宋" w:eastAsia="仿宋" w:cs="仿宋"/>
          <w:color w:val="auto"/>
        </w:rPr>
      </w:pPr>
    </w:p>
    <w:p>
      <w:pPr>
        <w:spacing w:line="360" w:lineRule="auto"/>
        <w:rPr>
          <w:rFonts w:ascii="仿宋" w:hAnsi="仿宋" w:eastAsia="仿宋" w:cs="仿宋"/>
          <w:color w:val="auto"/>
        </w:rPr>
      </w:pPr>
    </w:p>
    <w:sectPr>
      <w:pgSz w:w="11906" w:h="16839"/>
      <w:pgMar w:top="1417" w:right="1361" w:bottom="1417" w:left="1361" w:header="882" w:footer="981"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t xml:space="preserve">第 </w:t>
                          </w:r>
                          <w:r>
                            <w:fldChar w:fldCharType="begin"/>
                          </w:r>
                          <w:r>
                            <w:instrText xml:space="preserve"> PAGE  \* MERGEFORMAT </w:instrText>
                          </w:r>
                          <w:r>
                            <w:fldChar w:fldCharType="separate"/>
                          </w:r>
                          <w:r>
                            <w:t>4</w:t>
                          </w:r>
                          <w:r>
                            <w:fldChar w:fldCharType="end"/>
                          </w:r>
                          <w:r>
                            <w:t xml:space="preserve"> 页</w:t>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Lazos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gtrOiyQEAAJkDAAAOAAAAAAAAAAEAIAAAAB4BAABkcnMvZTJvRG9j&#10;LnhtbFBLBQYAAAAABgAGAFkBAABZBQAAAAA=&#10;">
              <v:fill on="f" focussize="0,0"/>
              <v:stroke on="f"/>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4</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5697"/>
        <w:tab w:val="center" w:pos="6613"/>
        <w:tab w:val="right" w:pos="8820"/>
        <w:tab w:val="clear" w:pos="8306"/>
      </w:tabs>
      <w:ind w:right="77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t xml:space="preserve">第 </w:t>
                          </w:r>
                          <w:r>
                            <w:fldChar w:fldCharType="begin"/>
                          </w:r>
                          <w:r>
                            <w:instrText xml:space="preserve"> PAGE  \* MERGEFORMAT </w:instrText>
                          </w:r>
                          <w:r>
                            <w:fldChar w:fldCharType="separate"/>
                          </w:r>
                          <w:r>
                            <w:t>32</w:t>
                          </w:r>
                          <w:r>
                            <w:fldChar w:fldCharType="end"/>
                          </w:r>
                          <w:r>
                            <w:t xml:space="preserve"> 页</w:t>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32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464B7C"/>
    <w:multiLevelType w:val="multilevel"/>
    <w:tmpl w:val="19464B7C"/>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560109D"/>
    <w:multiLevelType w:val="multilevel"/>
    <w:tmpl w:val="2560109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B13351B"/>
    <w:multiLevelType w:val="multilevel"/>
    <w:tmpl w:val="2B13351B"/>
    <w:lvl w:ilvl="0" w:tentative="0">
      <w:start w:val="1"/>
      <w:numFmt w:val="decimal"/>
      <w:lvlText w:val="%1"/>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F402DFD"/>
    <w:multiLevelType w:val="multilevel"/>
    <w:tmpl w:val="3F402DF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A3744F"/>
    <w:multiLevelType w:val="multilevel"/>
    <w:tmpl w:val="4FA3744F"/>
    <w:lvl w:ilvl="0" w:tentative="0">
      <w:start w:val="1"/>
      <w:numFmt w:val="upperLetter"/>
      <w:lvlText w:val="%1"/>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57F2BBC"/>
    <w:multiLevelType w:val="multilevel"/>
    <w:tmpl w:val="557F2BBC"/>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D4132C2"/>
    <w:multiLevelType w:val="multilevel"/>
    <w:tmpl w:val="6D4132C2"/>
    <w:lvl w:ilvl="0" w:tentative="0">
      <w:start w:val="1"/>
      <w:numFmt w:val="none"/>
      <w:pStyle w:val="3"/>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rPr>
    </w:lvl>
    <w:lvl w:ilvl="1" w:tentative="0">
      <w:start w:val="1"/>
      <w:numFmt w:val="none"/>
      <w:pStyle w:val="4"/>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7">
    <w:nsid w:val="79661097"/>
    <w:multiLevelType w:val="multilevel"/>
    <w:tmpl w:val="79661097"/>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lZTEyZTNkNWMxMmMxOTc1YzBiYmQ4MzBhZDJhZDkifQ=="/>
  </w:docVars>
  <w:rsids>
    <w:rsidRoot w:val="7C3A0558"/>
    <w:rsid w:val="000C675E"/>
    <w:rsid w:val="00263606"/>
    <w:rsid w:val="003A15A1"/>
    <w:rsid w:val="006F08F5"/>
    <w:rsid w:val="00787C52"/>
    <w:rsid w:val="00954DAA"/>
    <w:rsid w:val="009B0D12"/>
    <w:rsid w:val="00AB1336"/>
    <w:rsid w:val="00AD5AE6"/>
    <w:rsid w:val="00AF02C0"/>
    <w:rsid w:val="00AF1BEE"/>
    <w:rsid w:val="00BE3D6E"/>
    <w:rsid w:val="00C93543"/>
    <w:rsid w:val="00E22FE4"/>
    <w:rsid w:val="00E4593E"/>
    <w:rsid w:val="00EE684A"/>
    <w:rsid w:val="00F11FB6"/>
    <w:rsid w:val="022A384A"/>
    <w:rsid w:val="027D2D3A"/>
    <w:rsid w:val="028A6B0C"/>
    <w:rsid w:val="034F46D6"/>
    <w:rsid w:val="03532BFF"/>
    <w:rsid w:val="038650C3"/>
    <w:rsid w:val="03CB7715"/>
    <w:rsid w:val="040A4870"/>
    <w:rsid w:val="045E7B7F"/>
    <w:rsid w:val="049C048D"/>
    <w:rsid w:val="05740424"/>
    <w:rsid w:val="05E1041B"/>
    <w:rsid w:val="05F72E03"/>
    <w:rsid w:val="0636392C"/>
    <w:rsid w:val="06897EFF"/>
    <w:rsid w:val="06CF3A1E"/>
    <w:rsid w:val="06EB166B"/>
    <w:rsid w:val="070467EB"/>
    <w:rsid w:val="071D4AEC"/>
    <w:rsid w:val="075F5104"/>
    <w:rsid w:val="079D530F"/>
    <w:rsid w:val="083D2E05"/>
    <w:rsid w:val="08564759"/>
    <w:rsid w:val="09D14312"/>
    <w:rsid w:val="0A375EC4"/>
    <w:rsid w:val="0AB1211B"/>
    <w:rsid w:val="0ABA2D7D"/>
    <w:rsid w:val="0ACC060B"/>
    <w:rsid w:val="0AE71698"/>
    <w:rsid w:val="0AEB0D50"/>
    <w:rsid w:val="0B4A5BCD"/>
    <w:rsid w:val="0BD52D7B"/>
    <w:rsid w:val="0C7B653C"/>
    <w:rsid w:val="0D100194"/>
    <w:rsid w:val="0D3D460D"/>
    <w:rsid w:val="0D664D0B"/>
    <w:rsid w:val="0DB51F60"/>
    <w:rsid w:val="0DC14423"/>
    <w:rsid w:val="0EE23C1B"/>
    <w:rsid w:val="0F266023"/>
    <w:rsid w:val="0F441057"/>
    <w:rsid w:val="0F9C7CFF"/>
    <w:rsid w:val="0FF43846"/>
    <w:rsid w:val="103C049B"/>
    <w:rsid w:val="10F07EEC"/>
    <w:rsid w:val="118E0AC0"/>
    <w:rsid w:val="11A227BD"/>
    <w:rsid w:val="12015736"/>
    <w:rsid w:val="12023FE5"/>
    <w:rsid w:val="121962C3"/>
    <w:rsid w:val="12BD657C"/>
    <w:rsid w:val="1355733F"/>
    <w:rsid w:val="13B01F43"/>
    <w:rsid w:val="140E1C8A"/>
    <w:rsid w:val="14183CE3"/>
    <w:rsid w:val="14711F02"/>
    <w:rsid w:val="147A69E2"/>
    <w:rsid w:val="14D15404"/>
    <w:rsid w:val="14E77190"/>
    <w:rsid w:val="15BB3E4D"/>
    <w:rsid w:val="162B42F2"/>
    <w:rsid w:val="167E09DB"/>
    <w:rsid w:val="16D231FD"/>
    <w:rsid w:val="16D50376"/>
    <w:rsid w:val="18247AFE"/>
    <w:rsid w:val="19263CD4"/>
    <w:rsid w:val="199C1808"/>
    <w:rsid w:val="199D316A"/>
    <w:rsid w:val="19DF45AE"/>
    <w:rsid w:val="1A6C5716"/>
    <w:rsid w:val="1ACA5195"/>
    <w:rsid w:val="1C1B73F4"/>
    <w:rsid w:val="1C580B99"/>
    <w:rsid w:val="1C930A3E"/>
    <w:rsid w:val="1C9F5BCF"/>
    <w:rsid w:val="1D07403D"/>
    <w:rsid w:val="1D6B7F07"/>
    <w:rsid w:val="1DD97567"/>
    <w:rsid w:val="1DFD14A7"/>
    <w:rsid w:val="1E4F5A7B"/>
    <w:rsid w:val="1EB87933"/>
    <w:rsid w:val="1EF06916"/>
    <w:rsid w:val="1F4D386B"/>
    <w:rsid w:val="1F550E6F"/>
    <w:rsid w:val="1F7532BF"/>
    <w:rsid w:val="1FCD4EA9"/>
    <w:rsid w:val="20027E8A"/>
    <w:rsid w:val="20104201"/>
    <w:rsid w:val="207E43F5"/>
    <w:rsid w:val="209A67D6"/>
    <w:rsid w:val="21262AC3"/>
    <w:rsid w:val="21470C8B"/>
    <w:rsid w:val="22387A21"/>
    <w:rsid w:val="2278606D"/>
    <w:rsid w:val="230020DE"/>
    <w:rsid w:val="230734A2"/>
    <w:rsid w:val="23330285"/>
    <w:rsid w:val="234C67A9"/>
    <w:rsid w:val="251946ED"/>
    <w:rsid w:val="255A0F8D"/>
    <w:rsid w:val="25D1132C"/>
    <w:rsid w:val="25E67EC8"/>
    <w:rsid w:val="265205D0"/>
    <w:rsid w:val="26A83C5C"/>
    <w:rsid w:val="26CF59AB"/>
    <w:rsid w:val="27B801ED"/>
    <w:rsid w:val="27CE1205"/>
    <w:rsid w:val="27E12092"/>
    <w:rsid w:val="2852419D"/>
    <w:rsid w:val="28A454C6"/>
    <w:rsid w:val="290C4C94"/>
    <w:rsid w:val="291333BF"/>
    <w:rsid w:val="29686D42"/>
    <w:rsid w:val="298A484F"/>
    <w:rsid w:val="2A973BE8"/>
    <w:rsid w:val="2AB078A1"/>
    <w:rsid w:val="2AC84BEB"/>
    <w:rsid w:val="2AD568B0"/>
    <w:rsid w:val="2B1A435D"/>
    <w:rsid w:val="2CC87D8A"/>
    <w:rsid w:val="2D5269EE"/>
    <w:rsid w:val="2D627A2F"/>
    <w:rsid w:val="2E0A7E68"/>
    <w:rsid w:val="2FB70C16"/>
    <w:rsid w:val="307D4BBD"/>
    <w:rsid w:val="312E32CE"/>
    <w:rsid w:val="316A69FC"/>
    <w:rsid w:val="31B1462B"/>
    <w:rsid w:val="31E0281A"/>
    <w:rsid w:val="323E512E"/>
    <w:rsid w:val="32E97DF4"/>
    <w:rsid w:val="3386602F"/>
    <w:rsid w:val="33975ABD"/>
    <w:rsid w:val="33E660E2"/>
    <w:rsid w:val="33F21DC5"/>
    <w:rsid w:val="34877A87"/>
    <w:rsid w:val="34CD1296"/>
    <w:rsid w:val="35953A74"/>
    <w:rsid w:val="36131F48"/>
    <w:rsid w:val="369568BF"/>
    <w:rsid w:val="36B129D7"/>
    <w:rsid w:val="374217E1"/>
    <w:rsid w:val="37723FAD"/>
    <w:rsid w:val="377F47FF"/>
    <w:rsid w:val="37B94697"/>
    <w:rsid w:val="37C16C4A"/>
    <w:rsid w:val="39326CB5"/>
    <w:rsid w:val="39382F3B"/>
    <w:rsid w:val="3A7601BF"/>
    <w:rsid w:val="3B4756B8"/>
    <w:rsid w:val="3BF67882"/>
    <w:rsid w:val="3C42576F"/>
    <w:rsid w:val="3C6B4383"/>
    <w:rsid w:val="3D006B2E"/>
    <w:rsid w:val="3D4A148F"/>
    <w:rsid w:val="3DA71540"/>
    <w:rsid w:val="3E3A0B4B"/>
    <w:rsid w:val="3FE45BCB"/>
    <w:rsid w:val="4035566C"/>
    <w:rsid w:val="404A3841"/>
    <w:rsid w:val="40D914A8"/>
    <w:rsid w:val="42A70C66"/>
    <w:rsid w:val="42C41CE4"/>
    <w:rsid w:val="42DF6576"/>
    <w:rsid w:val="430D5D3C"/>
    <w:rsid w:val="441C0974"/>
    <w:rsid w:val="444C2BC0"/>
    <w:rsid w:val="44AD6765"/>
    <w:rsid w:val="44D501D8"/>
    <w:rsid w:val="468B2C54"/>
    <w:rsid w:val="46951FED"/>
    <w:rsid w:val="473249B1"/>
    <w:rsid w:val="476F66C2"/>
    <w:rsid w:val="485D476D"/>
    <w:rsid w:val="49D4280C"/>
    <w:rsid w:val="4ACB6680"/>
    <w:rsid w:val="4AE67D79"/>
    <w:rsid w:val="4B9D30D2"/>
    <w:rsid w:val="4C07336D"/>
    <w:rsid w:val="4C184DA5"/>
    <w:rsid w:val="4C9712FA"/>
    <w:rsid w:val="4C9E3040"/>
    <w:rsid w:val="4CC352A5"/>
    <w:rsid w:val="4D115B26"/>
    <w:rsid w:val="4D33509D"/>
    <w:rsid w:val="4D6550F2"/>
    <w:rsid w:val="4D6E4D26"/>
    <w:rsid w:val="4D855F37"/>
    <w:rsid w:val="4DBB640F"/>
    <w:rsid w:val="4DE0480F"/>
    <w:rsid w:val="4E92429C"/>
    <w:rsid w:val="4EFB083B"/>
    <w:rsid w:val="4FAE58AE"/>
    <w:rsid w:val="502A311E"/>
    <w:rsid w:val="5052345A"/>
    <w:rsid w:val="507C59AC"/>
    <w:rsid w:val="51422751"/>
    <w:rsid w:val="51B15B29"/>
    <w:rsid w:val="51E24515"/>
    <w:rsid w:val="5202785B"/>
    <w:rsid w:val="526F72A3"/>
    <w:rsid w:val="52E72588"/>
    <w:rsid w:val="52EC5F38"/>
    <w:rsid w:val="5302663C"/>
    <w:rsid w:val="537C1DBB"/>
    <w:rsid w:val="547D4656"/>
    <w:rsid w:val="567A0156"/>
    <w:rsid w:val="57027E32"/>
    <w:rsid w:val="57805D82"/>
    <w:rsid w:val="5796171F"/>
    <w:rsid w:val="57B065F9"/>
    <w:rsid w:val="58243E2A"/>
    <w:rsid w:val="584C035A"/>
    <w:rsid w:val="589F0489"/>
    <w:rsid w:val="59DD7519"/>
    <w:rsid w:val="5AB0697E"/>
    <w:rsid w:val="5B867AE9"/>
    <w:rsid w:val="5C053504"/>
    <w:rsid w:val="5C067DDA"/>
    <w:rsid w:val="5CCC7BFF"/>
    <w:rsid w:val="5CD050B5"/>
    <w:rsid w:val="5CD859C9"/>
    <w:rsid w:val="5CE768A3"/>
    <w:rsid w:val="5DBD2160"/>
    <w:rsid w:val="5DBE2E94"/>
    <w:rsid w:val="5DF36E65"/>
    <w:rsid w:val="5DF678B0"/>
    <w:rsid w:val="5E487836"/>
    <w:rsid w:val="5EA51D19"/>
    <w:rsid w:val="5F114024"/>
    <w:rsid w:val="60A52FEF"/>
    <w:rsid w:val="60C2740B"/>
    <w:rsid w:val="60D158A0"/>
    <w:rsid w:val="622F6D22"/>
    <w:rsid w:val="6394264B"/>
    <w:rsid w:val="643B7C00"/>
    <w:rsid w:val="64406111"/>
    <w:rsid w:val="64CC1992"/>
    <w:rsid w:val="653D3504"/>
    <w:rsid w:val="660F3FCF"/>
    <w:rsid w:val="661C580F"/>
    <w:rsid w:val="66E610DD"/>
    <w:rsid w:val="66F35CB5"/>
    <w:rsid w:val="674A1F08"/>
    <w:rsid w:val="676A6628"/>
    <w:rsid w:val="678C2521"/>
    <w:rsid w:val="67C972D1"/>
    <w:rsid w:val="686F0ED6"/>
    <w:rsid w:val="690F5A9C"/>
    <w:rsid w:val="69DD3B20"/>
    <w:rsid w:val="6A074F3B"/>
    <w:rsid w:val="6A1119AC"/>
    <w:rsid w:val="6B187176"/>
    <w:rsid w:val="6B2F1B41"/>
    <w:rsid w:val="6CA83959"/>
    <w:rsid w:val="6CBC5656"/>
    <w:rsid w:val="6D237483"/>
    <w:rsid w:val="6DB91B96"/>
    <w:rsid w:val="6E1F40EF"/>
    <w:rsid w:val="6E2B6439"/>
    <w:rsid w:val="6E5E4BA4"/>
    <w:rsid w:val="6F55769C"/>
    <w:rsid w:val="7064688B"/>
    <w:rsid w:val="708510DD"/>
    <w:rsid w:val="71956476"/>
    <w:rsid w:val="71C75AF3"/>
    <w:rsid w:val="71D15724"/>
    <w:rsid w:val="72865F5E"/>
    <w:rsid w:val="72C43CD1"/>
    <w:rsid w:val="734423B0"/>
    <w:rsid w:val="74026044"/>
    <w:rsid w:val="749107D2"/>
    <w:rsid w:val="74D50563"/>
    <w:rsid w:val="751A73BE"/>
    <w:rsid w:val="753A593A"/>
    <w:rsid w:val="755A1F0A"/>
    <w:rsid w:val="75801BC3"/>
    <w:rsid w:val="76F854DD"/>
    <w:rsid w:val="770B3462"/>
    <w:rsid w:val="79F46435"/>
    <w:rsid w:val="7A47723D"/>
    <w:rsid w:val="7A5E5F9F"/>
    <w:rsid w:val="7A7A445B"/>
    <w:rsid w:val="7B0C1557"/>
    <w:rsid w:val="7B58479C"/>
    <w:rsid w:val="7BFF2E69"/>
    <w:rsid w:val="7C3A0558"/>
    <w:rsid w:val="7C9A0DE4"/>
    <w:rsid w:val="7C9E7BFB"/>
    <w:rsid w:val="7CF229CE"/>
    <w:rsid w:val="7D845D1C"/>
    <w:rsid w:val="7E5F0913"/>
    <w:rsid w:val="7EB50157"/>
    <w:rsid w:val="7EC24845"/>
    <w:rsid w:val="7F1832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宋体" w:cs="Arial"/>
      <w:color w:val="000000"/>
      <w:sz w:val="21"/>
      <w:szCs w:val="21"/>
      <w:lang w:val="en-US" w:eastAsia="zh-CN" w:bidi="ar-SA"/>
    </w:rPr>
  </w:style>
  <w:style w:type="paragraph" w:styleId="3">
    <w:name w:val="heading 1"/>
    <w:basedOn w:val="1"/>
    <w:next w:val="1"/>
    <w:qFormat/>
    <w:uiPriority w:val="9"/>
    <w:pPr>
      <w:keepNext/>
      <w:numPr>
        <w:ilvl w:val="0"/>
        <w:numId w:val="1"/>
      </w:numPr>
      <w:spacing w:beforeLines="50" w:afterLines="50"/>
      <w:jc w:val="center"/>
      <w:outlineLvl w:val="0"/>
    </w:pPr>
    <w:rPr>
      <w:rFonts w:ascii="Calibri" w:hAnsi="Calibri" w:eastAsia="黑体"/>
      <w:bCs/>
      <w:kern w:val="36"/>
      <w:sz w:val="32"/>
      <w:szCs w:val="32"/>
    </w:rPr>
  </w:style>
  <w:style w:type="paragraph" w:styleId="4">
    <w:name w:val="heading 2"/>
    <w:basedOn w:val="1"/>
    <w:next w:val="1"/>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5">
    <w:name w:val="heading 3"/>
    <w:basedOn w:val="1"/>
    <w:next w:val="1"/>
    <w:link w:val="25"/>
    <w:semiHidden/>
    <w:unhideWhenUsed/>
    <w:qFormat/>
    <w:uiPriority w:val="0"/>
    <w:pPr>
      <w:keepNext/>
      <w:keepLines/>
      <w:spacing w:line="413" w:lineRule="auto"/>
      <w:outlineLvl w:val="2"/>
    </w:pPr>
    <w:rPr>
      <w:rFonts w:eastAsia="仿宋" w:asciiTheme="minorHAnsi" w:hAnsiTheme="minorHAnsi"/>
      <w:b/>
      <w:sz w:val="28"/>
    </w:rPr>
  </w:style>
  <w:style w:type="paragraph" w:styleId="6">
    <w:name w:val="heading 4"/>
    <w:basedOn w:val="1"/>
    <w:next w:val="1"/>
    <w:semiHidden/>
    <w:unhideWhenUsed/>
    <w:qFormat/>
    <w:uiPriority w:val="0"/>
    <w:pPr>
      <w:spacing w:beforeAutospacing="1" w:afterAutospacing="1"/>
      <w:outlineLvl w:val="3"/>
    </w:pPr>
    <w:rPr>
      <w:rFonts w:hint="eastAsia" w:ascii="宋体" w:hAnsi="宋体" w:cs="Times New Roman"/>
      <w:b/>
      <w:bCs/>
      <w:sz w:val="24"/>
      <w:szCs w:val="24"/>
    </w:rPr>
  </w:style>
  <w:style w:type="paragraph" w:styleId="7">
    <w:name w:val="heading 6"/>
    <w:basedOn w:val="1"/>
    <w:next w:val="1"/>
    <w:semiHidden/>
    <w:unhideWhenUsed/>
    <w:qFormat/>
    <w:uiPriority w:val="0"/>
    <w:pPr>
      <w:spacing w:beforeAutospacing="1" w:afterAutospacing="1"/>
      <w:outlineLvl w:val="5"/>
    </w:pPr>
    <w:rPr>
      <w:rFonts w:hint="eastAsia" w:ascii="宋体" w:hAnsi="宋体" w:cs="Times New Roman"/>
      <w:b/>
      <w:bCs/>
      <w:sz w:val="15"/>
      <w:szCs w:val="15"/>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style>
  <w:style w:type="paragraph" w:styleId="8">
    <w:name w:val="Document Map"/>
    <w:basedOn w:val="1"/>
    <w:qFormat/>
    <w:uiPriority w:val="0"/>
    <w:pPr>
      <w:shd w:val="clear" w:color="auto" w:fill="000080"/>
    </w:pPr>
  </w:style>
  <w:style w:type="paragraph" w:styleId="9">
    <w:name w:val="annotation text"/>
    <w:basedOn w:val="1"/>
    <w:qFormat/>
    <w:uiPriority w:val="0"/>
  </w:style>
  <w:style w:type="paragraph" w:styleId="10">
    <w:name w:val="Body Text Indent"/>
    <w:basedOn w:val="1"/>
    <w:qFormat/>
    <w:uiPriority w:val="0"/>
    <w:pPr>
      <w:spacing w:after="120"/>
      <w:ind w:left="420" w:leftChars="200"/>
    </w:pPr>
    <w:rPr>
      <w:sz w:val="24"/>
    </w:rPr>
  </w:style>
  <w:style w:type="paragraph" w:styleId="11">
    <w:name w:val="Plain Text"/>
    <w:basedOn w:val="1"/>
    <w:next w:val="12"/>
    <w:qFormat/>
    <w:uiPriority w:val="99"/>
    <w:rPr>
      <w:rFonts w:ascii="宋体" w:hAnsi="Courier New"/>
    </w:rPr>
  </w:style>
  <w:style w:type="paragraph" w:customStyle="1" w:styleId="12">
    <w:name w:val="正文11"/>
    <w:next w:val="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3">
    <w:name w:val="Body Text First Indent 2"/>
    <w:basedOn w:val="10"/>
    <w:qFormat/>
    <w:uiPriority w:val="0"/>
    <w:pPr>
      <w:ind w:firstLine="200" w:firstLineChars="200"/>
    </w:pPr>
  </w:style>
  <w:style w:type="paragraph" w:styleId="14">
    <w:name w:val="Balloon Text"/>
    <w:basedOn w:val="1"/>
    <w:link w:val="41"/>
    <w:qFormat/>
    <w:uiPriority w:val="0"/>
    <w:rPr>
      <w:sz w:val="18"/>
      <w:szCs w:val="18"/>
    </w:rPr>
  </w:style>
  <w:style w:type="paragraph" w:styleId="15">
    <w:name w:val="footer"/>
    <w:basedOn w:val="1"/>
    <w:qFormat/>
    <w:uiPriority w:val="99"/>
    <w:pPr>
      <w:tabs>
        <w:tab w:val="center" w:pos="4153"/>
        <w:tab w:val="right" w:pos="8306"/>
      </w:tabs>
    </w:pPr>
    <w:rPr>
      <w:sz w:val="18"/>
    </w:rPr>
  </w:style>
  <w:style w:type="paragraph" w:styleId="16">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7">
    <w:name w:val="toc 1"/>
    <w:basedOn w:val="1"/>
    <w:next w:val="1"/>
    <w:qFormat/>
    <w:uiPriority w:val="99"/>
    <w:pPr>
      <w:jc w:val="both"/>
    </w:pPr>
    <w:rPr>
      <w:rFonts w:ascii="Calibri" w:hAnsi="Calibri"/>
      <w:color w:val="auto"/>
      <w:kern w:val="2"/>
    </w:rPr>
  </w:style>
  <w:style w:type="paragraph" w:styleId="18">
    <w:name w:val="Normal (Web)"/>
    <w:basedOn w:val="1"/>
    <w:qFormat/>
    <w:uiPriority w:val="0"/>
    <w:pPr>
      <w:spacing w:beforeAutospacing="1" w:afterAutospacing="1"/>
    </w:pPr>
    <w:rPr>
      <w:rFonts w:cs="Times New Roman"/>
      <w:sz w:val="24"/>
    </w:rPr>
  </w:style>
  <w:style w:type="paragraph" w:styleId="19">
    <w:name w:val="Body Text First Indent"/>
    <w:basedOn w:val="2"/>
    <w:qFormat/>
    <w:uiPriority w:val="99"/>
    <w:pPr>
      <w:ind w:firstLine="420" w:firstLineChars="100"/>
    </w:pPr>
  </w:style>
  <w:style w:type="table" w:styleId="21">
    <w:name w:val="Table Grid"/>
    <w:basedOn w:val="2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rPr>
  </w:style>
  <w:style w:type="character" w:styleId="24">
    <w:name w:val="Hyperlink"/>
    <w:basedOn w:val="22"/>
    <w:unhideWhenUsed/>
    <w:qFormat/>
    <w:uiPriority w:val="99"/>
    <w:rPr>
      <w:color w:val="0563C1" w:themeColor="hyperlink"/>
      <w:u w:val="single"/>
    </w:rPr>
  </w:style>
  <w:style w:type="character" w:customStyle="1" w:styleId="25">
    <w:name w:val="标题 3 Char"/>
    <w:link w:val="5"/>
    <w:qFormat/>
    <w:uiPriority w:val="0"/>
    <w:rPr>
      <w:rFonts w:eastAsia="仿宋" w:asciiTheme="minorHAnsi" w:hAnsiTheme="minorHAnsi"/>
      <w:b/>
      <w:sz w:val="28"/>
    </w:rPr>
  </w:style>
  <w:style w:type="paragraph" w:customStyle="1" w:styleId="26">
    <w:name w:val="正文缩进1"/>
    <w:basedOn w:val="27"/>
    <w:next w:val="28"/>
    <w:qFormat/>
    <w:uiPriority w:val="0"/>
    <w:pPr>
      <w:ind w:firstLine="420"/>
    </w:pPr>
    <w:rPr>
      <w:szCs w:val="20"/>
    </w:rPr>
  </w:style>
  <w:style w:type="paragraph" w:customStyle="1" w:styleId="27">
    <w:name w:val="正文文本1"/>
    <w:basedOn w:val="12"/>
    <w:qFormat/>
    <w:uiPriority w:val="0"/>
  </w:style>
  <w:style w:type="paragraph" w:customStyle="1" w:styleId="28">
    <w:name w:val="Default"/>
    <w:next w:val="12"/>
    <w:qFormat/>
    <w:uiPriority w:val="0"/>
    <w:pPr>
      <w:widowControl w:val="0"/>
    </w:pPr>
    <w:rPr>
      <w:rFonts w:ascii="黑体" w:hAnsi="黑体" w:eastAsia="黑体" w:cs="黑体"/>
      <w:color w:val="000000"/>
      <w:sz w:val="24"/>
      <w:szCs w:val="24"/>
      <w:lang w:val="en-US" w:eastAsia="zh-CN" w:bidi="ar-SA"/>
    </w:rPr>
  </w:style>
  <w:style w:type="paragraph" w:customStyle="1" w:styleId="29">
    <w:name w:val="正文首行缩进 21"/>
    <w:basedOn w:val="30"/>
    <w:qFormat/>
    <w:uiPriority w:val="0"/>
    <w:pPr>
      <w:ind w:firstLine="420"/>
    </w:pPr>
  </w:style>
  <w:style w:type="paragraph" w:customStyle="1" w:styleId="30">
    <w:name w:val="正文文本缩进1"/>
    <w:basedOn w:val="1"/>
    <w:qFormat/>
    <w:uiPriority w:val="0"/>
    <w:pPr>
      <w:spacing w:line="500" w:lineRule="exact"/>
      <w:ind w:firstLine="880" w:firstLineChars="200"/>
    </w:pPr>
    <w:rPr>
      <w:rFonts w:ascii="Times New Roman" w:hAnsi="Times New Roman"/>
    </w:rPr>
  </w:style>
  <w:style w:type="paragraph" w:customStyle="1" w:styleId="31">
    <w:name w:val="Char"/>
    <w:basedOn w:val="8"/>
    <w:next w:val="5"/>
    <w:qFormat/>
    <w:uiPriority w:val="0"/>
    <w:rPr>
      <w:rFonts w:ascii="Tahoma" w:hAnsi="Tahoma"/>
      <w:sz w:val="24"/>
      <w:szCs w:val="20"/>
    </w:rPr>
  </w:style>
  <w:style w:type="paragraph" w:customStyle="1" w:styleId="32">
    <w:name w:val="09正文_wh"/>
    <w:qFormat/>
    <w:uiPriority w:val="99"/>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33">
    <w:name w:val="样式 首行缩进:  2 字符"/>
    <w:basedOn w:val="1"/>
    <w:qFormat/>
    <w:uiPriority w:val="0"/>
    <w:pPr>
      <w:spacing w:line="400" w:lineRule="exact"/>
      <w:ind w:firstLine="200" w:firstLineChars="200"/>
    </w:pPr>
    <w:rPr>
      <w:rFonts w:cs="宋体"/>
      <w:sz w:val="24"/>
    </w:rPr>
  </w:style>
  <w:style w:type="paragraph" w:styleId="34">
    <w:name w:val="List Paragraph"/>
    <w:basedOn w:val="1"/>
    <w:qFormat/>
    <w:uiPriority w:val="99"/>
    <w:pPr>
      <w:ind w:firstLine="420" w:firstLineChars="200"/>
    </w:pPr>
  </w:style>
  <w:style w:type="paragraph" w:customStyle="1" w:styleId="35">
    <w:name w:val="@正文"/>
    <w:basedOn w:val="36"/>
    <w:qFormat/>
    <w:uiPriority w:val="0"/>
    <w:pPr>
      <w:wordWrap/>
      <w:spacing w:line="240" w:lineRule="auto"/>
      <w:ind w:firstLine="200" w:firstLineChars="200"/>
      <w:jc w:val="both"/>
    </w:pPr>
    <w:rPr>
      <w:rFonts w:ascii="Calibri" w:hAnsi="Calibri" w:eastAsia="宋体" w:cstheme="minorHAnsi"/>
      <w:kern w:val="24"/>
      <w:sz w:val="24"/>
      <w:szCs w:val="24"/>
    </w:rPr>
  </w:style>
  <w:style w:type="paragraph" w:customStyle="1" w:styleId="36">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37">
    <w:name w:val="@标题"/>
    <w:basedOn w:val="1"/>
    <w:next w:val="35"/>
    <w:qFormat/>
    <w:uiPriority w:val="0"/>
    <w:pPr>
      <w:keepNext/>
      <w:spacing w:beforeLines="50" w:afterLines="50"/>
      <w:jc w:val="center"/>
      <w:outlineLvl w:val="1"/>
    </w:pPr>
    <w:rPr>
      <w:rFonts w:ascii="Calibri" w:hAnsi="Calibri" w:eastAsia="黑体"/>
      <w:kern w:val="32"/>
      <w:sz w:val="32"/>
    </w:rPr>
  </w:style>
  <w:style w:type="paragraph" w:customStyle="1" w:styleId="38">
    <w:name w:val="@一级小标题"/>
    <w:basedOn w:val="1"/>
    <w:next w:val="35"/>
    <w:qFormat/>
    <w:uiPriority w:val="0"/>
    <w:pPr>
      <w:keepNext/>
      <w:spacing w:before="120" w:after="60"/>
      <w:outlineLvl w:val="2"/>
    </w:pPr>
    <w:rPr>
      <w:rFonts w:ascii="Calibri" w:hAnsi="Calibri" w:eastAsia="黑体"/>
      <w:kern w:val="28"/>
      <w:sz w:val="28"/>
    </w:rPr>
  </w:style>
  <w:style w:type="table" w:customStyle="1" w:styleId="39">
    <w:name w:val="网格型1"/>
    <w:basedOn w:val="20"/>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0">
    <w:name w:val="Table Paragraph"/>
    <w:basedOn w:val="1"/>
    <w:qFormat/>
    <w:uiPriority w:val="1"/>
    <w:rPr>
      <w:rFonts w:ascii="仿宋" w:hAnsi="仿宋" w:eastAsia="仿宋" w:cs="仿宋"/>
      <w:lang w:val="zh-CN" w:bidi="zh-CN"/>
    </w:rPr>
  </w:style>
  <w:style w:type="character" w:customStyle="1" w:styleId="41">
    <w:name w:val="批注框文本 Char"/>
    <w:basedOn w:val="22"/>
    <w:link w:val="14"/>
    <w:qFormat/>
    <w:uiPriority w:val="0"/>
    <w:rPr>
      <w:rFonts w:ascii="Arial" w:hAnsi="Arial" w:cs="Arial"/>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67</Pages>
  <Words>34123</Words>
  <Characters>36343</Characters>
  <Lines>549</Lines>
  <Paragraphs>154</Paragraphs>
  <TotalTime>16</TotalTime>
  <ScaleCrop>false</ScaleCrop>
  <LinksUpToDate>false</LinksUpToDate>
  <CharactersWithSpaces>36854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2023-05-22T07:09:00Z</dcterms:created>
  <dc:creator>喝可乐的猫</dc:creator>
  <cp:lastModifiedBy>喝可乐的猫</cp:lastModifiedBy>
  <cp:lastPrinted>2023-06-02T07:59:00Z</cp:lastPrinted>
  <dcterms:modified xsi:type="dcterms:W3CDTF">2023-07-12T09:26:46Z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5824B25B51C54E36AAC11771DB813CBA_13</vt:lpwstr>
  </property>
</Properties>
</file>