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b/>
          <w:bCs/>
          <w:sz w:val="30"/>
          <w:szCs w:val="30"/>
        </w:rPr>
      </w:pPr>
      <w:bookmarkStart w:id="0" w:name="_Toc445407251"/>
      <w:bookmarkStart w:id="1" w:name="_Toc533363262"/>
      <w:bookmarkStart w:id="2" w:name="_Toc534656414"/>
      <w:bookmarkStart w:id="3" w:name="_Toc533363235"/>
      <w:bookmarkStart w:id="4" w:name="_Toc97563329"/>
      <w:bookmarkStart w:id="5" w:name="_Toc534656409"/>
      <w:bookmarkStart w:id="6" w:name="_Toc498349068"/>
      <w:bookmarkStart w:id="7" w:name="_Toc100219613"/>
    </w:p>
    <w:p>
      <w:pPr>
        <w:autoSpaceDE w:val="0"/>
        <w:autoSpaceDN w:val="0"/>
        <w:adjustRightInd w:val="0"/>
        <w:snapToGrid w:val="0"/>
        <w:spacing w:line="360" w:lineRule="auto"/>
        <w:rPr>
          <w:b/>
          <w:bCs/>
          <w:sz w:val="30"/>
          <w:szCs w:val="30"/>
          <w:lang w:val="zh-CN"/>
        </w:rPr>
      </w:pPr>
      <w:r>
        <w:rPr>
          <w:b/>
          <w:bCs/>
          <w:sz w:val="30"/>
          <w:szCs w:val="30"/>
          <w:lang w:val="zh-CN"/>
        </w:rPr>
        <w:t>政府采购项目</w:t>
      </w:r>
    </w:p>
    <w:p>
      <w:pPr>
        <w:autoSpaceDE w:val="0"/>
        <w:autoSpaceDN w:val="0"/>
        <w:adjustRightInd w:val="0"/>
        <w:snapToGrid w:val="0"/>
        <w:spacing w:line="360" w:lineRule="auto"/>
        <w:rPr>
          <w:b/>
          <w:bCs/>
          <w:sz w:val="30"/>
          <w:szCs w:val="30"/>
          <w:lang w:val="zh-CN"/>
        </w:rPr>
      </w:pPr>
      <w:r>
        <w:rPr>
          <w:b/>
          <w:bCs/>
          <w:sz w:val="30"/>
          <w:szCs w:val="30"/>
          <w:lang w:val="zh-CN"/>
        </w:rPr>
        <w:t>采购项目编号：</w:t>
      </w:r>
      <w:r>
        <w:rPr>
          <w:rFonts w:hint="eastAsia"/>
          <w:b/>
          <w:bCs/>
          <w:sz w:val="30"/>
          <w:szCs w:val="30"/>
          <w:lang w:val="zh-CN"/>
        </w:rPr>
        <w:t>ZCZX2022-ZB-140（</w:t>
      </w:r>
      <w:r>
        <w:rPr>
          <w:rFonts w:hint="eastAsia"/>
          <w:b/>
          <w:bCs/>
          <w:sz w:val="30"/>
          <w:szCs w:val="30"/>
          <w:lang w:val="en-US" w:eastAsia="zh-CN"/>
        </w:rPr>
        <w:t>S</w:t>
      </w:r>
      <w:r>
        <w:rPr>
          <w:rFonts w:hint="eastAsia"/>
          <w:b/>
          <w:bCs/>
          <w:sz w:val="30"/>
          <w:szCs w:val="30"/>
          <w:lang w:val="zh-CN"/>
        </w:rPr>
        <w:t>）</w:t>
      </w:r>
    </w:p>
    <w:p>
      <w:pPr>
        <w:spacing w:line="240" w:lineRule="atLeast"/>
        <w:ind w:left="1156" w:leftChars="257" w:hanging="540"/>
        <w:jc w:val="center"/>
        <w:rPr>
          <w:rFonts w:ascii="仿宋_GB2312" w:eastAsia="仿宋_GB2312"/>
          <w:b/>
          <w:sz w:val="52"/>
          <w:szCs w:val="52"/>
        </w:rPr>
      </w:pPr>
    </w:p>
    <w:p>
      <w:pPr>
        <w:spacing w:line="240" w:lineRule="atLeast"/>
        <w:ind w:left="1156" w:leftChars="257" w:hanging="540"/>
        <w:jc w:val="center"/>
        <w:rPr>
          <w:rFonts w:ascii="仿宋_GB2312" w:eastAsia="仿宋_GB2312"/>
          <w:b/>
          <w:sz w:val="52"/>
          <w:szCs w:val="52"/>
        </w:rPr>
      </w:pPr>
    </w:p>
    <w:p>
      <w:pPr>
        <w:tabs>
          <w:tab w:val="left" w:pos="5670"/>
        </w:tabs>
        <w:autoSpaceDE w:val="0"/>
        <w:autoSpaceDN w:val="0"/>
        <w:adjustRightInd w:val="0"/>
        <w:snapToGrid w:val="0"/>
        <w:spacing w:line="360" w:lineRule="auto"/>
        <w:jc w:val="center"/>
        <w:rPr>
          <w:rFonts w:hint="eastAsia" w:eastAsiaTheme="minorEastAsia"/>
          <w:b/>
          <w:bCs/>
          <w:sz w:val="44"/>
          <w:szCs w:val="44"/>
          <w:lang w:val="en-US" w:eastAsia="zh-CN"/>
        </w:rPr>
      </w:pPr>
      <w:r>
        <w:rPr>
          <w:rFonts w:hint="eastAsia"/>
          <w:b/>
          <w:bCs/>
          <w:sz w:val="44"/>
          <w:szCs w:val="44"/>
        </w:rPr>
        <w:t>维护材料采购</w:t>
      </w:r>
      <w:r>
        <w:rPr>
          <w:rFonts w:hint="eastAsia"/>
          <w:b/>
          <w:bCs/>
          <w:sz w:val="44"/>
          <w:szCs w:val="44"/>
          <w:lang w:eastAsia="zh-CN"/>
        </w:rPr>
        <w:t>（</w:t>
      </w:r>
      <w:r>
        <w:rPr>
          <w:rFonts w:hint="eastAsia"/>
          <w:b/>
          <w:bCs/>
          <w:sz w:val="44"/>
          <w:szCs w:val="44"/>
          <w:lang w:val="en-US" w:eastAsia="zh-CN"/>
        </w:rPr>
        <w:t>二次</w:t>
      </w:r>
      <w:r>
        <w:rPr>
          <w:rFonts w:hint="eastAsia"/>
          <w:b/>
          <w:bCs/>
          <w:sz w:val="44"/>
          <w:szCs w:val="44"/>
          <w:lang w:eastAsia="zh-CN"/>
        </w:rPr>
        <w:t>）</w:t>
      </w:r>
    </w:p>
    <w:p>
      <w:pPr>
        <w:tabs>
          <w:tab w:val="left" w:pos="5670"/>
        </w:tabs>
        <w:autoSpaceDE w:val="0"/>
        <w:autoSpaceDN w:val="0"/>
        <w:adjustRightInd w:val="0"/>
        <w:snapToGrid w:val="0"/>
        <w:spacing w:line="360" w:lineRule="auto"/>
        <w:jc w:val="center"/>
        <w:rPr>
          <w:b/>
          <w:bCs/>
          <w:sz w:val="44"/>
          <w:szCs w:val="44"/>
        </w:rPr>
      </w:pPr>
    </w:p>
    <w:p>
      <w:pPr>
        <w:pStyle w:val="3"/>
      </w:pPr>
    </w:p>
    <w:p>
      <w:pPr>
        <w:tabs>
          <w:tab w:val="left" w:pos="5670"/>
        </w:tabs>
        <w:autoSpaceDE w:val="0"/>
        <w:autoSpaceDN w:val="0"/>
        <w:adjustRightInd w:val="0"/>
        <w:snapToGrid w:val="0"/>
        <w:spacing w:line="360" w:lineRule="auto"/>
        <w:jc w:val="center"/>
        <w:rPr>
          <w:b/>
          <w:bCs/>
          <w:sz w:val="48"/>
          <w:szCs w:val="52"/>
          <w:lang w:val="zh-CN"/>
        </w:rPr>
      </w:pPr>
      <w:r>
        <w:rPr>
          <w:b/>
          <w:bCs/>
          <w:sz w:val="48"/>
          <w:szCs w:val="52"/>
          <w:lang w:val="zh-CN"/>
        </w:rPr>
        <w:t>招标文件</w:t>
      </w:r>
    </w:p>
    <w:p>
      <w:pPr>
        <w:spacing w:line="240" w:lineRule="atLeast"/>
        <w:ind w:left="1156" w:leftChars="257" w:hanging="540"/>
        <w:rPr>
          <w:rFonts w:ascii="仿宋_GB2312" w:eastAsia="仿宋_GB2312"/>
          <w:b/>
          <w:sz w:val="32"/>
          <w:szCs w:val="32"/>
        </w:rPr>
      </w:pPr>
    </w:p>
    <w:p>
      <w:pPr>
        <w:spacing w:line="240" w:lineRule="atLeast"/>
        <w:ind w:left="1156" w:leftChars="257" w:hanging="540"/>
        <w:jc w:val="center"/>
        <w:rPr>
          <w:rFonts w:ascii="仿宋_GB2312" w:eastAsia="仿宋_GB2312"/>
          <w:b/>
          <w:sz w:val="32"/>
          <w:szCs w:val="32"/>
        </w:rPr>
      </w:pPr>
    </w:p>
    <w:p>
      <w:pPr>
        <w:spacing w:line="240" w:lineRule="atLeast"/>
        <w:ind w:left="1156" w:leftChars="257" w:hanging="540"/>
        <w:rPr>
          <w:rFonts w:ascii="仿宋_GB2312" w:eastAsia="仿宋_GB2312"/>
          <w:b/>
          <w:sz w:val="28"/>
        </w:rPr>
      </w:pPr>
    </w:p>
    <w:p>
      <w:pPr>
        <w:spacing w:line="240" w:lineRule="atLeast"/>
        <w:ind w:left="1156" w:leftChars="257" w:hanging="540"/>
        <w:jc w:val="center"/>
        <w:rPr>
          <w:rFonts w:ascii="仿宋_GB2312" w:eastAsia="仿宋_GB2312"/>
          <w:b/>
          <w:sz w:val="48"/>
          <w:szCs w:val="48"/>
        </w:rPr>
      </w:pPr>
    </w:p>
    <w:p>
      <w:pPr>
        <w:tabs>
          <w:tab w:val="left" w:pos="5670"/>
        </w:tabs>
        <w:autoSpaceDE w:val="0"/>
        <w:autoSpaceDN w:val="0"/>
        <w:adjustRightInd w:val="0"/>
        <w:snapToGrid w:val="0"/>
        <w:spacing w:line="360" w:lineRule="auto"/>
        <w:ind w:firstLine="960" w:firstLineChars="300"/>
        <w:rPr>
          <w:rFonts w:eastAsia="楷体_GB2312"/>
          <w:b/>
          <w:bCs/>
          <w:sz w:val="32"/>
          <w:szCs w:val="32"/>
          <w:lang w:val="zh-CN"/>
        </w:rPr>
      </w:pPr>
    </w:p>
    <w:p>
      <w:pPr>
        <w:tabs>
          <w:tab w:val="left" w:pos="5670"/>
        </w:tabs>
        <w:autoSpaceDE w:val="0"/>
        <w:autoSpaceDN w:val="0"/>
        <w:adjustRightInd w:val="0"/>
        <w:snapToGrid w:val="0"/>
        <w:spacing w:line="360" w:lineRule="auto"/>
        <w:ind w:firstLine="960" w:firstLineChars="300"/>
        <w:rPr>
          <w:rFonts w:ascii="仿宋_GB2312" w:eastAsia="仿宋_GB2312"/>
          <w:b/>
          <w:bCs/>
          <w:sz w:val="32"/>
          <w:szCs w:val="32"/>
          <w:lang w:val="zh-CN"/>
        </w:rPr>
      </w:pPr>
      <w:r>
        <w:rPr>
          <w:rFonts w:hint="eastAsia" w:ascii="仿宋_GB2312" w:eastAsia="仿宋_GB2312"/>
          <w:b/>
          <w:bCs/>
          <w:sz w:val="32"/>
          <w:szCs w:val="32"/>
          <w:lang w:val="zh-CN"/>
        </w:rPr>
        <w:t>采购人：西安市城市照明管理处</w:t>
      </w:r>
    </w:p>
    <w:p>
      <w:pPr>
        <w:tabs>
          <w:tab w:val="left" w:pos="5670"/>
        </w:tabs>
        <w:autoSpaceDE w:val="0"/>
        <w:autoSpaceDN w:val="0"/>
        <w:adjustRightInd w:val="0"/>
        <w:snapToGrid w:val="0"/>
        <w:spacing w:line="360" w:lineRule="auto"/>
        <w:ind w:firstLine="960" w:firstLineChars="300"/>
        <w:rPr>
          <w:rFonts w:ascii="仿宋_GB2312" w:eastAsia="仿宋_GB2312"/>
          <w:b/>
          <w:bCs/>
          <w:sz w:val="32"/>
          <w:szCs w:val="32"/>
          <w:lang w:val="zh-CN"/>
        </w:rPr>
      </w:pPr>
    </w:p>
    <w:p>
      <w:pPr>
        <w:tabs>
          <w:tab w:val="left" w:pos="5670"/>
        </w:tabs>
        <w:autoSpaceDE w:val="0"/>
        <w:autoSpaceDN w:val="0"/>
        <w:adjustRightInd w:val="0"/>
        <w:snapToGrid w:val="0"/>
        <w:spacing w:line="360" w:lineRule="auto"/>
        <w:ind w:firstLine="960" w:firstLineChars="300"/>
        <w:rPr>
          <w:rFonts w:ascii="仿宋_GB2312" w:eastAsia="仿宋_GB2312"/>
          <w:b/>
          <w:bCs/>
          <w:sz w:val="32"/>
          <w:szCs w:val="32"/>
          <w:lang w:val="zh-CN"/>
        </w:rPr>
      </w:pPr>
      <w:r>
        <w:rPr>
          <w:rFonts w:hint="eastAsia" w:ascii="仿宋_GB2312" w:eastAsia="仿宋_GB2312"/>
          <w:b/>
          <w:bCs/>
          <w:sz w:val="32"/>
          <w:szCs w:val="32"/>
          <w:lang w:val="zh-CN"/>
        </w:rPr>
        <w:t>采购代理机构：陕西省众诚致信管理咨询有限公司</w:t>
      </w:r>
    </w:p>
    <w:p>
      <w:pPr>
        <w:tabs>
          <w:tab w:val="left" w:pos="5670"/>
        </w:tabs>
        <w:autoSpaceDE w:val="0"/>
        <w:autoSpaceDN w:val="0"/>
        <w:adjustRightInd w:val="0"/>
        <w:snapToGrid w:val="0"/>
        <w:spacing w:line="360" w:lineRule="auto"/>
        <w:ind w:firstLine="960" w:firstLineChars="300"/>
        <w:rPr>
          <w:rFonts w:ascii="仿宋_GB2312" w:eastAsia="仿宋_GB2312"/>
          <w:b/>
          <w:bCs/>
          <w:sz w:val="32"/>
          <w:szCs w:val="32"/>
          <w:lang w:val="zh-CN"/>
        </w:rPr>
      </w:pPr>
    </w:p>
    <w:p>
      <w:pPr>
        <w:tabs>
          <w:tab w:val="left" w:pos="5670"/>
        </w:tabs>
        <w:autoSpaceDE w:val="0"/>
        <w:autoSpaceDN w:val="0"/>
        <w:adjustRightInd w:val="0"/>
        <w:snapToGrid w:val="0"/>
        <w:spacing w:line="360" w:lineRule="auto"/>
        <w:ind w:firstLine="960" w:firstLineChars="300"/>
        <w:rPr>
          <w:rFonts w:ascii="仿宋_GB2312" w:eastAsia="仿宋_GB2312"/>
          <w:b/>
          <w:bCs/>
          <w:sz w:val="32"/>
          <w:szCs w:val="32"/>
          <w:lang w:val="zh-CN"/>
        </w:rPr>
      </w:pPr>
    </w:p>
    <w:p>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r>
        <w:rPr>
          <w:rFonts w:hint="eastAsia" w:ascii="仿宋_GB2312" w:eastAsia="仿宋_GB2312"/>
          <w:b/>
          <w:bCs/>
          <w:sz w:val="32"/>
          <w:szCs w:val="32"/>
          <w:lang w:val="zh-CN"/>
        </w:rPr>
        <w:t>二</w:t>
      </w:r>
      <w:r>
        <w:rPr>
          <w:rFonts w:hint="eastAsia" w:ascii="宋体" w:hAnsi="宋体" w:eastAsia="宋体" w:cs="宋体"/>
          <w:b/>
          <w:bCs/>
          <w:sz w:val="32"/>
          <w:szCs w:val="32"/>
          <w:lang w:val="zh-CN"/>
        </w:rPr>
        <w:t>〇</w:t>
      </w:r>
      <w:r>
        <w:rPr>
          <w:rFonts w:hint="eastAsia" w:ascii="仿宋_GB2312" w:hAnsi="仿宋_GB2312" w:eastAsia="仿宋_GB2312" w:cs="仿宋_GB2312"/>
          <w:b/>
          <w:bCs/>
          <w:sz w:val="32"/>
          <w:szCs w:val="32"/>
          <w:lang w:val="zh-CN"/>
        </w:rPr>
        <w:t>二</w:t>
      </w:r>
      <w:r>
        <w:rPr>
          <w:rFonts w:hint="eastAsia" w:ascii="仿宋_GB2312" w:eastAsia="仿宋_GB2312"/>
          <w:b/>
          <w:bCs/>
          <w:sz w:val="32"/>
          <w:szCs w:val="32"/>
          <w:lang w:val="zh-CN"/>
        </w:rPr>
        <w:t>二年</w:t>
      </w:r>
      <w:r>
        <w:rPr>
          <w:rFonts w:hint="eastAsia" w:ascii="仿宋_GB2312" w:eastAsia="仿宋_GB2312"/>
          <w:b/>
          <w:bCs/>
          <w:sz w:val="32"/>
          <w:szCs w:val="32"/>
          <w:lang w:val="en-US" w:eastAsia="zh-CN"/>
        </w:rPr>
        <w:t>九</w:t>
      </w:r>
      <w:r>
        <w:rPr>
          <w:rFonts w:hint="eastAsia" w:ascii="仿宋_GB2312" w:eastAsia="仿宋_GB2312"/>
          <w:b/>
          <w:bCs/>
          <w:sz w:val="32"/>
          <w:szCs w:val="32"/>
          <w:lang w:val="zh-CN"/>
        </w:rPr>
        <w:t>月</w:t>
      </w:r>
    </w:p>
    <w:p>
      <w:pPr>
        <w:tabs>
          <w:tab w:val="left" w:pos="5460"/>
        </w:tabs>
        <w:autoSpaceDE w:val="0"/>
        <w:autoSpaceDN w:val="0"/>
        <w:adjustRightInd w:val="0"/>
        <w:snapToGrid w:val="0"/>
        <w:spacing w:line="360" w:lineRule="auto"/>
        <w:jc w:val="center"/>
        <w:rPr>
          <w:rFonts w:eastAsia="楷体_GB2312"/>
          <w:b/>
          <w:bCs/>
          <w:sz w:val="32"/>
          <w:szCs w:val="32"/>
          <w:lang w:val="zh-CN"/>
        </w:rPr>
      </w:pPr>
    </w:p>
    <w:p>
      <w:pPr>
        <w:tabs>
          <w:tab w:val="center" w:pos="4805"/>
        </w:tabs>
        <w:spacing w:line="240" w:lineRule="atLeast"/>
        <w:ind w:left="1156" w:leftChars="257" w:hanging="540"/>
        <w:jc w:val="center"/>
        <w:rPr>
          <w:rFonts w:ascii="仿宋_GB2312" w:eastAsia="仿宋_GB2312"/>
          <w:b/>
          <w:sz w:val="32"/>
        </w:rPr>
      </w:pPr>
      <w:r>
        <w:rPr>
          <w:rFonts w:hint="eastAsia" w:ascii="仿宋_GB2312" w:eastAsia="仿宋_GB2312"/>
          <w:b/>
          <w:sz w:val="32"/>
        </w:rPr>
        <w:t>目  录</w:t>
      </w:r>
    </w:p>
    <w:p>
      <w:pPr>
        <w:spacing w:line="240" w:lineRule="atLeast"/>
        <w:ind w:left="1156" w:leftChars="257" w:hanging="540"/>
        <w:jc w:val="center"/>
        <w:rPr>
          <w:rFonts w:ascii="仿宋_GB2312" w:eastAsia="仿宋_GB2312"/>
          <w:b/>
          <w:sz w:val="32"/>
        </w:rPr>
      </w:pPr>
    </w:p>
    <w:p>
      <w:pPr>
        <w:pStyle w:val="28"/>
        <w:tabs>
          <w:tab w:val="right" w:leader="dot" w:pos="8306"/>
        </w:tabs>
        <w:spacing w:before="420" w:after="420"/>
        <w:rPr>
          <w:rFonts w:ascii="仿宋_GB2312" w:hAnsi="仿宋_GB2312" w:eastAsia="仿宋_GB2312" w:cs="仿宋_GB2312"/>
        </w:rPr>
      </w:pPr>
      <w:r>
        <w:rPr>
          <w:rFonts w:hint="eastAsia" w:ascii="仿宋_GB2312" w:hAnsi="宋体" w:eastAsia="仿宋_GB2312" w:cs="宋体"/>
          <w:b/>
          <w:kern w:val="0"/>
          <w:sz w:val="16"/>
          <w:szCs w:val="21"/>
        </w:rPr>
        <w:fldChar w:fldCharType="begin"/>
      </w:r>
      <w:r>
        <w:rPr>
          <w:rFonts w:hint="eastAsia" w:ascii="仿宋_GB2312" w:hAnsi="宋体" w:eastAsia="仿宋_GB2312" w:cs="宋体"/>
          <w:b/>
          <w:kern w:val="0"/>
          <w:sz w:val="16"/>
          <w:szCs w:val="21"/>
        </w:rPr>
        <w:instrText xml:space="preserve"> TOC \o "1-3" \h \z \u </w:instrText>
      </w:r>
      <w:r>
        <w:rPr>
          <w:rFonts w:hint="eastAsia" w:ascii="仿宋_GB2312" w:hAnsi="宋体" w:eastAsia="仿宋_GB2312" w:cs="宋体"/>
          <w:b/>
          <w:kern w:val="0"/>
          <w:sz w:val="16"/>
          <w:szCs w:val="21"/>
        </w:rPr>
        <w:fldChar w:fldCharType="separate"/>
      </w:r>
      <w:r>
        <w:fldChar w:fldCharType="begin"/>
      </w:r>
      <w:r>
        <w:instrText xml:space="preserve"> HYPERLINK \l "_Toc6530" </w:instrText>
      </w:r>
      <w:r>
        <w:fldChar w:fldCharType="separate"/>
      </w:r>
      <w:r>
        <w:rPr>
          <w:rFonts w:hint="eastAsia" w:ascii="仿宋_GB2312" w:hAnsi="仿宋_GB2312" w:eastAsia="仿宋_GB2312" w:cs="仿宋_GB2312"/>
        </w:rPr>
        <w:t>第一章   西安市城市照明管理处维护材料采购</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二次</w:t>
      </w:r>
      <w:r>
        <w:rPr>
          <w:rFonts w:hint="eastAsia" w:ascii="仿宋_GB2312" w:hAnsi="仿宋_GB2312" w:eastAsia="仿宋_GB2312" w:cs="仿宋_GB2312"/>
          <w:lang w:eastAsia="zh-CN"/>
        </w:rPr>
        <w:t>）</w:t>
      </w:r>
      <w:r>
        <w:rPr>
          <w:rFonts w:hint="eastAsia" w:ascii="仿宋_GB2312" w:hAnsi="仿宋_GB2312" w:eastAsia="仿宋_GB2312" w:cs="仿宋_GB2312"/>
        </w:rPr>
        <w:t>招标公告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_Toc6530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8"/>
        <w:tabs>
          <w:tab w:val="right" w:leader="dot" w:pos="8306"/>
        </w:tabs>
        <w:spacing w:before="420" w:after="420"/>
        <w:rPr>
          <w:rFonts w:ascii="仿宋_GB2312" w:hAnsi="仿宋_GB2312" w:eastAsia="仿宋_GB2312" w:cs="仿宋_GB2312"/>
        </w:rPr>
      </w:pPr>
      <w:r>
        <w:fldChar w:fldCharType="begin"/>
      </w:r>
      <w:r>
        <w:instrText xml:space="preserve"> HYPERLINK \l "_Toc8357" </w:instrText>
      </w:r>
      <w:r>
        <w:fldChar w:fldCharType="separate"/>
      </w:r>
      <w:r>
        <w:rPr>
          <w:rFonts w:hint="eastAsia" w:ascii="仿宋_GB2312" w:hAnsi="仿宋_GB2312" w:eastAsia="仿宋_GB2312" w:cs="仿宋_GB2312"/>
        </w:rPr>
        <w:t>第二章  供应商须知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_Toc8357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8"/>
        <w:tabs>
          <w:tab w:val="right" w:leader="dot" w:pos="8306"/>
        </w:tabs>
        <w:spacing w:before="420" w:after="420"/>
        <w:rPr>
          <w:rFonts w:ascii="仿宋_GB2312" w:hAnsi="仿宋_GB2312" w:eastAsia="仿宋_GB2312" w:cs="仿宋_GB2312"/>
        </w:rPr>
      </w:pPr>
      <w:r>
        <w:fldChar w:fldCharType="begin"/>
      </w:r>
      <w:r>
        <w:instrText xml:space="preserve"> HYPERLINK \l "_Toc4823" </w:instrText>
      </w:r>
      <w:r>
        <w:fldChar w:fldCharType="separate"/>
      </w:r>
      <w:r>
        <w:rPr>
          <w:rFonts w:hint="eastAsia" w:ascii="仿宋_GB2312" w:hAnsi="仿宋_GB2312" w:eastAsia="仿宋_GB2312" w:cs="仿宋_GB2312"/>
        </w:rPr>
        <w:t>〖前附表〗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_Toc4823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"_Toc6815" </w:instrText>
      </w:r>
      <w:r>
        <w:fldChar w:fldCharType="separate"/>
      </w:r>
      <w:r>
        <w:rPr>
          <w:rFonts w:hint="eastAsia" w:ascii="仿宋_GB2312" w:hAnsi="仿宋_GB2312" w:eastAsia="仿宋_GB2312" w:cs="仿宋_GB2312"/>
        </w:rPr>
        <w:t>一、有关定义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_Toc6815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"_Toc18591" </w:instrText>
      </w:r>
      <w:r>
        <w:fldChar w:fldCharType="separate"/>
      </w:r>
      <w:r>
        <w:rPr>
          <w:rFonts w:hint="eastAsia" w:ascii="仿宋_GB2312" w:hAnsi="仿宋_GB2312" w:eastAsia="仿宋_GB2312" w:cs="仿宋_GB2312"/>
        </w:rPr>
        <w:t>二、供应商注意事项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_Toc18591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"_Toc3398" </w:instrText>
      </w:r>
      <w:r>
        <w:fldChar w:fldCharType="separate"/>
      </w:r>
      <w:r>
        <w:rPr>
          <w:rFonts w:hint="eastAsia" w:ascii="仿宋_GB2312" w:hAnsi="仿宋_GB2312" w:eastAsia="仿宋_GB2312" w:cs="仿宋_GB2312"/>
        </w:rPr>
        <w:t>（一）供应商投标流程</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_Toc3398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"_Toc14155" </w:instrText>
      </w:r>
      <w:r>
        <w:fldChar w:fldCharType="separate"/>
      </w:r>
      <w:r>
        <w:rPr>
          <w:rFonts w:hint="eastAsia" w:ascii="仿宋_GB2312" w:hAnsi="仿宋_GB2312" w:eastAsia="仿宋_GB2312" w:cs="仿宋_GB2312"/>
        </w:rPr>
        <w:t>（二）关于询问、质疑和投诉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_Toc14155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"_Toc25990" </w:instrText>
      </w:r>
      <w:r>
        <w:fldChar w:fldCharType="separate"/>
      </w:r>
      <w:r>
        <w:rPr>
          <w:rFonts w:hint="eastAsia" w:ascii="仿宋_GB2312" w:hAnsi="仿宋_GB2312" w:eastAsia="仿宋_GB2312" w:cs="仿宋_GB2312"/>
        </w:rPr>
        <w:t>（三）关于保证金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_Toc25990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"_Toc22886" </w:instrText>
      </w:r>
      <w:r>
        <w:fldChar w:fldCharType="separate"/>
      </w:r>
      <w:r>
        <w:rPr>
          <w:rFonts w:hint="eastAsia" w:ascii="仿宋_GB2312" w:hAnsi="仿宋_GB2312" w:eastAsia="仿宋_GB2312" w:cs="仿宋_GB2312"/>
        </w:rPr>
        <w:t>（四）关于联合体</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_Toc22886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"_Toc14273" </w:instrText>
      </w:r>
      <w:r>
        <w:fldChar w:fldCharType="separate"/>
      </w:r>
      <w:r>
        <w:rPr>
          <w:rFonts w:hint="eastAsia" w:ascii="仿宋_GB2312" w:hAnsi="仿宋_GB2312" w:eastAsia="仿宋_GB2312" w:cs="仿宋_GB2312"/>
        </w:rPr>
        <w:t>（五）关于政府采购政策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_Toc14273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"_Toc3502" </w:instrText>
      </w:r>
      <w:r>
        <w:fldChar w:fldCharType="separate"/>
      </w:r>
      <w:r>
        <w:rPr>
          <w:rFonts w:hint="eastAsia" w:ascii="仿宋_GB2312" w:hAnsi="仿宋_GB2312" w:eastAsia="仿宋_GB2312" w:cs="仿宋_GB2312"/>
        </w:rPr>
        <w:t>（六）关于现场踏勘和集中答疑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_Toc3502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"_Toc7193" </w:instrText>
      </w:r>
      <w:r>
        <w:fldChar w:fldCharType="separate"/>
      </w:r>
      <w:r>
        <w:rPr>
          <w:rFonts w:hint="eastAsia" w:ascii="仿宋_GB2312" w:hAnsi="仿宋_GB2312" w:eastAsia="仿宋_GB2312" w:cs="仿宋_GB2312"/>
        </w:rPr>
        <w:t>（七）关于知识产权和保密事项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_Toc7193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"_Toc22192" </w:instrText>
      </w:r>
      <w:r>
        <w:fldChar w:fldCharType="separate"/>
      </w:r>
      <w:r>
        <w:rPr>
          <w:rFonts w:hint="eastAsia" w:ascii="仿宋_GB2312" w:hAnsi="仿宋_GB2312" w:eastAsia="仿宋_GB2312" w:cs="仿宋_GB2312"/>
        </w:rPr>
        <w:t>（八）关于信用记录的查询和使用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_Toc22192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"_Toc29205" </w:instrText>
      </w:r>
      <w:r>
        <w:fldChar w:fldCharType="separate"/>
      </w:r>
      <w:r>
        <w:rPr>
          <w:rFonts w:hint="eastAsia" w:ascii="仿宋_GB2312" w:hAnsi="仿宋_GB2312" w:eastAsia="仿宋_GB2312" w:cs="仿宋_GB2312"/>
        </w:rPr>
        <w:t>（九）其他重要事项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_Toc29205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"_Toc2137" </w:instrText>
      </w:r>
      <w:r>
        <w:fldChar w:fldCharType="separate"/>
      </w:r>
      <w:r>
        <w:rPr>
          <w:rFonts w:hint="eastAsia" w:ascii="仿宋_GB2312" w:hAnsi="仿宋_GB2312" w:eastAsia="仿宋_GB2312" w:cs="仿宋_GB2312"/>
        </w:rPr>
        <w:t>三、招标文件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"_Toc28261" </w:instrText>
      </w:r>
      <w:r>
        <w:fldChar w:fldCharType="separate"/>
      </w:r>
      <w:r>
        <w:rPr>
          <w:rFonts w:hint="eastAsia" w:ascii="仿宋_GB2312" w:hAnsi="仿宋_GB2312" w:eastAsia="仿宋_GB2312" w:cs="仿宋_GB2312"/>
        </w:rPr>
        <w:t>（一）招标文件的解释权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_Toc28261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"_Toc23337" </w:instrText>
      </w:r>
      <w:r>
        <w:fldChar w:fldCharType="separate"/>
      </w:r>
      <w:r>
        <w:rPr>
          <w:rFonts w:hint="eastAsia" w:ascii="仿宋_GB2312" w:hAnsi="仿宋_GB2312" w:eastAsia="仿宋_GB2312" w:cs="仿宋_GB2312"/>
        </w:rPr>
        <w:t>（二）招标文件主要内容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_Toc23337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"_Toc11218" </w:instrText>
      </w:r>
      <w:r>
        <w:fldChar w:fldCharType="separate"/>
      </w:r>
      <w:r>
        <w:rPr>
          <w:rFonts w:hint="eastAsia" w:ascii="仿宋_GB2312" w:hAnsi="仿宋_GB2312" w:eastAsia="仿宋_GB2312" w:cs="仿宋_GB2312"/>
        </w:rPr>
        <w:t>（三）招标文件的检查及阅读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_Toc11218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"_Toc23018" </w:instrText>
      </w:r>
      <w:r>
        <w:fldChar w:fldCharType="separate"/>
      </w:r>
      <w:r>
        <w:rPr>
          <w:rFonts w:hint="eastAsia" w:ascii="仿宋_GB2312" w:hAnsi="仿宋_GB2312" w:eastAsia="仿宋_GB2312" w:cs="仿宋_GB2312"/>
        </w:rPr>
        <w:t>（四）招标文件的修改、澄清</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_Toc23018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"_Toc155" </w:instrText>
      </w:r>
      <w:r>
        <w:fldChar w:fldCharType="separate"/>
      </w:r>
      <w:r>
        <w:rPr>
          <w:rFonts w:hint="eastAsia" w:ascii="仿宋_GB2312" w:hAnsi="仿宋_GB2312" w:eastAsia="仿宋_GB2312" w:cs="仿宋_GB2312"/>
        </w:rPr>
        <w:t>四、投标文件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"_Toc1551" </w:instrText>
      </w:r>
      <w:r>
        <w:fldChar w:fldCharType="separate"/>
      </w:r>
      <w:r>
        <w:rPr>
          <w:rFonts w:hint="eastAsia" w:ascii="仿宋_GB2312" w:hAnsi="仿宋_GB2312" w:eastAsia="仿宋_GB2312" w:cs="仿宋_GB2312"/>
        </w:rPr>
        <w:t>（一）投标文件的式样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"_Toc9166" </w:instrText>
      </w:r>
      <w:r>
        <w:fldChar w:fldCharType="separate"/>
      </w:r>
      <w:r>
        <w:rPr>
          <w:rFonts w:hint="eastAsia" w:ascii="仿宋_GB2312" w:hAnsi="仿宋_GB2312" w:eastAsia="仿宋_GB2312" w:cs="仿宋_GB2312"/>
        </w:rPr>
        <w:t>（二）投标文件的有效期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_Toc9166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"_Toc12334" </w:instrText>
      </w:r>
      <w:r>
        <w:fldChar w:fldCharType="separate"/>
      </w:r>
      <w:r>
        <w:rPr>
          <w:rFonts w:hint="eastAsia" w:ascii="仿宋_GB2312" w:hAnsi="仿宋_GB2312" w:eastAsia="仿宋_GB2312" w:cs="仿宋_GB2312"/>
        </w:rPr>
        <w:t>（三）投标报价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_Toc12334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"_Toc19043" </w:instrText>
      </w:r>
      <w:r>
        <w:fldChar w:fldCharType="separate"/>
      </w:r>
      <w:r>
        <w:rPr>
          <w:rFonts w:hint="eastAsia" w:ascii="仿宋_GB2312" w:hAnsi="仿宋_GB2312" w:eastAsia="仿宋_GB2312" w:cs="仿宋_GB2312"/>
        </w:rPr>
        <w:t>（四）投标文件的制作和签章</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_Toc19043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"_Toc11574" </w:instrText>
      </w:r>
      <w:r>
        <w:fldChar w:fldCharType="separate"/>
      </w:r>
      <w:r>
        <w:rPr>
          <w:rFonts w:hint="eastAsia" w:ascii="仿宋_GB2312" w:hAnsi="仿宋_GB2312" w:eastAsia="仿宋_GB2312" w:cs="仿宋_GB2312"/>
        </w:rPr>
        <w:t>（五）投标文件的加密和提交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_Toc11574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"_Toc25114" </w:instrText>
      </w:r>
      <w:r>
        <w:fldChar w:fldCharType="separate"/>
      </w:r>
      <w:r>
        <w:rPr>
          <w:rFonts w:hint="eastAsia" w:ascii="仿宋_GB2312" w:hAnsi="仿宋_GB2312" w:eastAsia="仿宋_GB2312" w:cs="仿宋_GB2312"/>
        </w:rPr>
        <w:t>（六）投标文件的补充、修改和撤回</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_Toc25114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"_Toc5701" </w:instrText>
      </w:r>
      <w:r>
        <w:fldChar w:fldCharType="separate"/>
      </w:r>
      <w:r>
        <w:rPr>
          <w:rFonts w:hint="eastAsia" w:ascii="仿宋_GB2312" w:hAnsi="仿宋_GB2312" w:eastAsia="仿宋_GB2312" w:cs="仿宋_GB2312"/>
        </w:rPr>
        <w:t>（七）关于投标文件的雷同性分析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_Toc5701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"_Toc114" </w:instrText>
      </w:r>
      <w:r>
        <w:fldChar w:fldCharType="separate"/>
      </w:r>
      <w:r>
        <w:rPr>
          <w:rFonts w:hint="eastAsia" w:ascii="仿宋_GB2312" w:hAnsi="仿宋_GB2312" w:eastAsia="仿宋_GB2312" w:cs="仿宋_GB2312"/>
        </w:rPr>
        <w:t>（八）投标文件被拒绝接收的情形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"_Toc28752" </w:instrText>
      </w:r>
      <w:r>
        <w:fldChar w:fldCharType="separate"/>
      </w:r>
      <w:r>
        <w:rPr>
          <w:rFonts w:hint="eastAsia" w:ascii="仿宋_GB2312" w:hAnsi="仿宋_GB2312" w:eastAsia="仿宋_GB2312" w:cs="仿宋_GB2312"/>
        </w:rPr>
        <w:t>五、开标程序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_Toc28752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"_Toc3636" </w:instrText>
      </w:r>
      <w:r>
        <w:fldChar w:fldCharType="separate"/>
      </w:r>
      <w:r>
        <w:rPr>
          <w:rFonts w:hint="eastAsia" w:ascii="仿宋_GB2312" w:hAnsi="仿宋_GB2312" w:eastAsia="仿宋_GB2312" w:cs="仿宋_GB2312"/>
        </w:rPr>
        <w:t>（一）“不见面开标”基本流程[适用于不见面开标项目]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_Toc3636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"_Toc16896" </w:instrText>
      </w:r>
      <w:r>
        <w:fldChar w:fldCharType="separate"/>
      </w:r>
      <w:r>
        <w:rPr>
          <w:rFonts w:hint="eastAsia" w:ascii="仿宋_GB2312" w:hAnsi="仿宋_GB2312" w:eastAsia="仿宋_GB2312" w:cs="仿宋_GB2312"/>
        </w:rPr>
        <w:t>（二）“见面开标”基本流程[适用于见面开标项目]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_Toc16896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"_Toc15455" </w:instrText>
      </w:r>
      <w:r>
        <w:fldChar w:fldCharType="separate"/>
      </w:r>
      <w:r>
        <w:rPr>
          <w:rFonts w:hint="eastAsia" w:ascii="仿宋_GB2312" w:hAnsi="仿宋_GB2312" w:eastAsia="仿宋_GB2312" w:cs="仿宋_GB2312"/>
        </w:rPr>
        <w:t>（三）开标环节投标文件视为无效的情形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_Toc15455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"_Toc4459" </w:instrText>
      </w:r>
      <w:r>
        <w:fldChar w:fldCharType="separate"/>
      </w:r>
      <w:r>
        <w:rPr>
          <w:rFonts w:hint="eastAsia" w:ascii="仿宋_GB2312" w:hAnsi="仿宋_GB2312" w:eastAsia="仿宋_GB2312" w:cs="仿宋_GB2312"/>
        </w:rPr>
        <w:t>（四）突发状况的应急处置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_Toc4459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"_Toc30078" </w:instrText>
      </w:r>
      <w:r>
        <w:fldChar w:fldCharType="separate"/>
      </w:r>
      <w:r>
        <w:rPr>
          <w:rFonts w:hint="eastAsia" w:ascii="仿宋_GB2312" w:hAnsi="仿宋_GB2312" w:eastAsia="仿宋_GB2312" w:cs="仿宋_GB2312"/>
        </w:rPr>
        <w:t>六、资格审查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_Toc30078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"_Toc20622" </w:instrText>
      </w:r>
      <w:r>
        <w:fldChar w:fldCharType="separate"/>
      </w:r>
      <w:r>
        <w:rPr>
          <w:rFonts w:hint="eastAsia" w:ascii="仿宋_GB2312" w:hAnsi="仿宋_GB2312" w:eastAsia="仿宋_GB2312" w:cs="仿宋_GB2312"/>
        </w:rPr>
        <w:t>七、评审方法和程序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_Toc20622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"_Toc22194" </w:instrText>
      </w:r>
      <w:r>
        <w:fldChar w:fldCharType="separate"/>
      </w:r>
      <w:r>
        <w:rPr>
          <w:rFonts w:hint="eastAsia" w:ascii="仿宋_GB2312" w:hAnsi="仿宋_GB2312" w:eastAsia="仿宋_GB2312" w:cs="仿宋_GB2312"/>
        </w:rPr>
        <w:t>（一）评标方法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_Toc22194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"_Toc14011" </w:instrText>
      </w:r>
      <w:r>
        <w:fldChar w:fldCharType="separate"/>
      </w:r>
      <w:r>
        <w:rPr>
          <w:rFonts w:hint="eastAsia" w:ascii="仿宋_GB2312" w:hAnsi="仿宋_GB2312" w:eastAsia="仿宋_GB2312" w:cs="仿宋_GB2312"/>
        </w:rPr>
        <w:t>（二）评标程序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_Toc14011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"_Toc21999" </w:instrText>
      </w:r>
      <w:r>
        <w:fldChar w:fldCharType="separate"/>
      </w:r>
      <w:r>
        <w:rPr>
          <w:rFonts w:hint="eastAsia" w:ascii="仿宋_GB2312" w:hAnsi="仿宋_GB2312" w:eastAsia="仿宋_GB2312" w:cs="仿宋_GB2312"/>
        </w:rPr>
        <w:t>（三）评标争议处理规则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_Toc21999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"_Toc13912" </w:instrText>
      </w:r>
      <w:r>
        <w:fldChar w:fldCharType="separate"/>
      </w:r>
      <w:r>
        <w:rPr>
          <w:rFonts w:hint="eastAsia" w:ascii="仿宋_GB2312" w:hAnsi="仿宋_GB2312" w:eastAsia="仿宋_GB2312" w:cs="仿宋_GB2312"/>
        </w:rPr>
        <w:t>（四）评审现场人员的保密责任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_Toc13912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"_Toc10047" </w:instrText>
      </w:r>
      <w:r>
        <w:fldChar w:fldCharType="separate"/>
      </w:r>
      <w:r>
        <w:rPr>
          <w:rFonts w:hint="eastAsia" w:ascii="仿宋_GB2312" w:hAnsi="仿宋_GB2312" w:eastAsia="仿宋_GB2312" w:cs="仿宋_GB2312"/>
        </w:rPr>
        <w:t>（五）视同供应商串通投标的情形，其投标无效：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_Toc10047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"_Toc31130" </w:instrText>
      </w:r>
      <w:r>
        <w:fldChar w:fldCharType="separate"/>
      </w:r>
      <w:r>
        <w:rPr>
          <w:rFonts w:hint="eastAsia" w:ascii="仿宋_GB2312" w:hAnsi="仿宋_GB2312" w:eastAsia="仿宋_GB2312" w:cs="仿宋_GB2312"/>
        </w:rPr>
        <w:t>八、中标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_Toc31130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"_Toc16649" </w:instrText>
      </w:r>
      <w:r>
        <w:fldChar w:fldCharType="separate"/>
      </w:r>
      <w:r>
        <w:rPr>
          <w:rFonts w:hint="eastAsia" w:ascii="仿宋_GB2312" w:hAnsi="仿宋_GB2312" w:eastAsia="仿宋_GB2312" w:cs="仿宋_GB2312"/>
        </w:rPr>
        <w:t>九、合同签订、履行及验收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_Toc16649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"_Toc26153" </w:instrText>
      </w:r>
      <w:r>
        <w:fldChar w:fldCharType="separate"/>
      </w:r>
      <w:r>
        <w:rPr>
          <w:rFonts w:hint="eastAsia" w:ascii="仿宋_GB2312" w:hAnsi="仿宋_GB2312" w:eastAsia="仿宋_GB2312" w:cs="仿宋_GB2312"/>
        </w:rPr>
        <w:t>（一）签订政府采购合同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_Toc26153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"_Toc8114" </w:instrText>
      </w:r>
      <w:r>
        <w:fldChar w:fldCharType="separate"/>
      </w:r>
      <w:r>
        <w:rPr>
          <w:rFonts w:hint="eastAsia" w:ascii="仿宋_GB2312" w:hAnsi="仿宋_GB2312" w:eastAsia="仿宋_GB2312" w:cs="仿宋_GB2312"/>
        </w:rPr>
        <w:t>（二）合同公告及备案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_Toc8114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"_Toc26317" </w:instrText>
      </w:r>
      <w:r>
        <w:fldChar w:fldCharType="separate"/>
      </w:r>
      <w:r>
        <w:rPr>
          <w:rFonts w:hint="eastAsia" w:ascii="仿宋_GB2312" w:hAnsi="仿宋_GB2312" w:eastAsia="仿宋_GB2312" w:cs="仿宋_GB2312"/>
        </w:rPr>
        <w:t>（三）履行合同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_Toc26317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"_Toc11019" </w:instrText>
      </w:r>
      <w:r>
        <w:fldChar w:fldCharType="separate"/>
      </w:r>
      <w:r>
        <w:rPr>
          <w:rFonts w:hint="eastAsia" w:ascii="仿宋_GB2312" w:hAnsi="仿宋_GB2312" w:eastAsia="仿宋_GB2312" w:cs="仿宋_GB2312"/>
        </w:rPr>
        <w:t>（四）验收或考核</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"_Toc29586" </w:instrText>
      </w:r>
      <w:r>
        <w:fldChar w:fldCharType="separate"/>
      </w:r>
      <w:r>
        <w:rPr>
          <w:rFonts w:hint="eastAsia" w:ascii="仿宋_GB2312" w:hAnsi="仿宋_GB2312" w:eastAsia="仿宋_GB2312" w:cs="仿宋_GB2312"/>
        </w:rPr>
        <w:t>十、废标及重新招标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_Toc29586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8"/>
        <w:tabs>
          <w:tab w:val="right" w:leader="dot" w:pos="8306"/>
        </w:tabs>
        <w:spacing w:before="420" w:after="420"/>
        <w:rPr>
          <w:rFonts w:ascii="仿宋_GB2312" w:hAnsi="仿宋_GB2312" w:eastAsia="仿宋_GB2312" w:cs="仿宋_GB2312"/>
        </w:rPr>
      </w:pPr>
      <w:r>
        <w:fldChar w:fldCharType="begin"/>
      </w:r>
      <w:r>
        <w:instrText xml:space="preserve"> HYPERLINK \l "_Toc29802" </w:instrText>
      </w:r>
      <w:r>
        <w:fldChar w:fldCharType="separate"/>
      </w:r>
      <w:r>
        <w:rPr>
          <w:rFonts w:hint="eastAsia" w:ascii="仿宋_GB2312" w:hAnsi="仿宋_GB2312" w:eastAsia="仿宋_GB2312" w:cs="仿宋_GB2312"/>
        </w:rPr>
        <w:t>第三章 招标内容及要求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_Toc29802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8"/>
        <w:tabs>
          <w:tab w:val="right" w:leader="dot" w:pos="8306"/>
        </w:tabs>
        <w:spacing w:before="420" w:after="420"/>
        <w:rPr>
          <w:rFonts w:ascii="仿宋_GB2312" w:hAnsi="仿宋_GB2312" w:eastAsia="仿宋_GB2312" w:cs="仿宋_GB2312"/>
        </w:rPr>
      </w:pPr>
      <w:r>
        <w:fldChar w:fldCharType="begin"/>
      </w:r>
      <w:r>
        <w:instrText xml:space="preserve"> HYPERLINK \l "_Toc21513" </w:instrText>
      </w:r>
      <w:r>
        <w:fldChar w:fldCharType="separate"/>
      </w:r>
      <w:r>
        <w:rPr>
          <w:rFonts w:hint="eastAsia" w:ascii="仿宋_GB2312" w:hAnsi="仿宋_GB2312" w:eastAsia="仿宋_GB2312" w:cs="仿宋_GB2312"/>
        </w:rPr>
        <w:t>第四章 合同文本</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_Toc21513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8"/>
        <w:tabs>
          <w:tab w:val="right" w:leader="dot" w:pos="8306"/>
        </w:tabs>
        <w:spacing w:before="420" w:after="420"/>
        <w:rPr>
          <w:rFonts w:ascii="仿宋_GB2312" w:hAnsi="仿宋_GB2312" w:eastAsia="仿宋_GB2312" w:cs="仿宋_GB2312"/>
        </w:rPr>
      </w:pPr>
      <w:r>
        <w:fldChar w:fldCharType="begin"/>
      </w:r>
      <w:r>
        <w:instrText xml:space="preserve"> HYPERLINK \l "_Toc31335" </w:instrText>
      </w:r>
      <w:r>
        <w:fldChar w:fldCharType="separate"/>
      </w:r>
      <w:r>
        <w:rPr>
          <w:rFonts w:hint="eastAsia" w:ascii="仿宋_GB2312" w:hAnsi="仿宋_GB2312" w:eastAsia="仿宋_GB2312" w:cs="仿宋_GB2312"/>
        </w:rPr>
        <w:t>第五章 投标文件构成及格式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_Toc31335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"_Toc13453" </w:instrText>
      </w:r>
      <w:r>
        <w:fldChar w:fldCharType="separate"/>
      </w:r>
      <w:r>
        <w:rPr>
          <w:rFonts w:hint="eastAsia" w:ascii="仿宋_GB2312" w:hAnsi="仿宋_GB2312" w:eastAsia="仿宋_GB2312" w:cs="仿宋_GB2312"/>
        </w:rPr>
        <w:t>第一部分  投标函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_Toc13453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"_Toc18315" </w:instrText>
      </w:r>
      <w:r>
        <w:fldChar w:fldCharType="separate"/>
      </w:r>
      <w:r>
        <w:rPr>
          <w:rFonts w:hint="eastAsia" w:ascii="仿宋_GB2312" w:hAnsi="仿宋_GB2312" w:eastAsia="仿宋_GB2312" w:cs="仿宋_GB2312"/>
        </w:rPr>
        <w:t>第二部分  开标一览表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_Toc18315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"_Toc11957" </w:instrText>
      </w:r>
      <w:r>
        <w:fldChar w:fldCharType="separate"/>
      </w:r>
      <w:r>
        <w:rPr>
          <w:rFonts w:hint="eastAsia" w:ascii="仿宋_GB2312" w:hAnsi="仿宋_GB2312" w:eastAsia="仿宋_GB2312" w:cs="仿宋_GB2312"/>
        </w:rPr>
        <w:t>分项报价表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_Toc11957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"_Toc11126" </w:instrText>
      </w:r>
      <w:r>
        <w:fldChar w:fldCharType="separate"/>
      </w:r>
      <w:r>
        <w:rPr>
          <w:rFonts w:hint="eastAsia" w:ascii="仿宋_GB2312" w:hAnsi="仿宋_GB2312" w:eastAsia="仿宋_GB2312" w:cs="仿宋_GB2312"/>
        </w:rPr>
        <w:t>第三部分  资格证明文件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"_Toc9824" </w:instrText>
      </w:r>
      <w:r>
        <w:fldChar w:fldCharType="separate"/>
      </w:r>
      <w:r>
        <w:rPr>
          <w:rFonts w:hint="eastAsia" w:ascii="仿宋_GB2312" w:hAnsi="仿宋_GB2312" w:eastAsia="仿宋_GB2312" w:cs="仿宋_GB2312"/>
        </w:rPr>
        <w:t>（一）有效的登记注册证</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_Toc9824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"_Toc2638" </w:instrText>
      </w:r>
      <w:r>
        <w:fldChar w:fldCharType="separate"/>
      </w:r>
      <w:r>
        <w:rPr>
          <w:rFonts w:hint="eastAsia" w:ascii="仿宋_GB2312" w:hAnsi="仿宋_GB2312" w:eastAsia="仿宋_GB2312" w:cs="仿宋_GB2312"/>
        </w:rPr>
        <w:t>（二）财务状况报告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"_Toc10226" </w:instrText>
      </w:r>
      <w:r>
        <w:fldChar w:fldCharType="separate"/>
      </w:r>
      <w:r>
        <w:rPr>
          <w:rFonts w:hint="eastAsia" w:ascii="仿宋_GB2312" w:hAnsi="仿宋_GB2312" w:eastAsia="仿宋_GB2312" w:cs="仿宋_GB2312"/>
        </w:rPr>
        <w:t>（三）社会保障资金缴纳证明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_Toc10226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"_Toc23659" </w:instrText>
      </w:r>
      <w:r>
        <w:fldChar w:fldCharType="separate"/>
      </w:r>
      <w:r>
        <w:rPr>
          <w:rFonts w:hint="eastAsia" w:ascii="仿宋_GB2312" w:hAnsi="仿宋_GB2312" w:eastAsia="仿宋_GB2312" w:cs="仿宋_GB2312"/>
        </w:rPr>
        <w:t>（四）税收缴纳证明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_Toc23659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"_Toc6596" </w:instrText>
      </w:r>
      <w:r>
        <w:fldChar w:fldCharType="separate"/>
      </w:r>
      <w:r>
        <w:rPr>
          <w:rFonts w:hint="eastAsia" w:ascii="仿宋_GB2312" w:hAnsi="仿宋_GB2312" w:eastAsia="仿宋_GB2312" w:cs="仿宋_GB2312"/>
        </w:rPr>
        <w:t>（五）具备履行合同所必需的设备和专业技术能力的证明材料或承诺书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_Toc6596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"_Toc2204" </w:instrText>
      </w:r>
      <w:r>
        <w:fldChar w:fldCharType="separate"/>
      </w:r>
      <w:r>
        <w:rPr>
          <w:rFonts w:hint="eastAsia" w:ascii="仿宋_GB2312" w:hAnsi="仿宋_GB2312" w:eastAsia="仿宋_GB2312" w:cs="仿宋_GB2312"/>
        </w:rPr>
        <w:t>（六）无重大违法记录声明（按下方给定格式进行填写）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_Toc2204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"_Toc25049" </w:instrText>
      </w:r>
      <w:r>
        <w:fldChar w:fldCharType="separate"/>
      </w:r>
      <w:r>
        <w:rPr>
          <w:rFonts w:hint="eastAsia" w:ascii="仿宋_GB2312" w:hAnsi="仿宋_GB2312" w:eastAsia="仿宋_GB2312" w:cs="仿宋_GB2312"/>
        </w:rPr>
        <w:t>（七）供应商企业类型</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_Toc25049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"_Toc21894" </w:instrText>
      </w:r>
      <w:r>
        <w:fldChar w:fldCharType="separate"/>
      </w:r>
      <w:r>
        <w:rPr>
          <w:rFonts w:hint="eastAsia" w:ascii="仿宋_GB2312" w:hAnsi="仿宋_GB2312" w:eastAsia="仿宋_GB2312" w:cs="仿宋_GB2312"/>
        </w:rPr>
        <w:t>1．中小企业声明函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_Toc21894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"_Toc27207" </w:instrText>
      </w:r>
      <w:r>
        <w:fldChar w:fldCharType="separate"/>
      </w:r>
      <w:r>
        <w:rPr>
          <w:rFonts w:hint="eastAsia" w:ascii="仿宋_GB2312" w:hAnsi="仿宋_GB2312" w:eastAsia="仿宋_GB2312" w:cs="仿宋_GB2312"/>
        </w:rPr>
        <w:t>2．残疾人福利性单位声明函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_Toc27207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"_Toc21212" </w:instrText>
      </w:r>
      <w:r>
        <w:fldChar w:fldCharType="separate"/>
      </w:r>
      <w:r>
        <w:rPr>
          <w:rFonts w:hint="eastAsia" w:ascii="仿宋_GB2312" w:hAnsi="仿宋_GB2312" w:eastAsia="仿宋_GB2312" w:cs="仿宋_GB2312"/>
        </w:rPr>
        <w:t>3．监狱企业证明函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_Toc21212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"_Toc515" </w:instrText>
      </w:r>
      <w:r>
        <w:fldChar w:fldCharType="separate"/>
      </w:r>
      <w:r>
        <w:rPr>
          <w:rFonts w:hint="eastAsia" w:ascii="仿宋_GB2312" w:hAnsi="仿宋_GB2312" w:eastAsia="仿宋_GB2312" w:cs="仿宋_GB2312"/>
        </w:rPr>
        <w:t>（八）法定代表人（主要负责人）委托授权书\身份证明（按下方给定格式进行填写）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"_Toc24970" </w:instrText>
      </w:r>
      <w:r>
        <w:fldChar w:fldCharType="separate"/>
      </w:r>
      <w:r>
        <w:rPr>
          <w:rFonts w:hint="eastAsia" w:ascii="仿宋_GB2312" w:hAnsi="仿宋_GB2312" w:eastAsia="仿宋_GB2312" w:cs="仿宋_GB2312"/>
        </w:rPr>
        <w:t>（九）招标公告中要求的其他资格证明文件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_Toc24970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"_Toc17647" </w:instrText>
      </w:r>
      <w:r>
        <w:fldChar w:fldCharType="separate"/>
      </w:r>
      <w:r>
        <w:rPr>
          <w:rFonts w:hint="eastAsia" w:ascii="仿宋_GB2312" w:hAnsi="仿宋_GB2312" w:eastAsia="仿宋_GB2312" w:cs="仿宋_GB2312"/>
        </w:rPr>
        <w:t>第四部分  供应商概况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_Toc17647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"_Toc31241" </w:instrText>
      </w:r>
      <w:r>
        <w:fldChar w:fldCharType="separate"/>
      </w:r>
      <w:r>
        <w:rPr>
          <w:rFonts w:hint="eastAsia" w:ascii="仿宋_GB2312" w:hAnsi="仿宋_GB2312" w:eastAsia="仿宋_GB2312" w:cs="仿宋_GB2312"/>
        </w:rPr>
        <w:t>第五部分  供应商参加政府采购活动承诺书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_Toc31241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"_Toc19791" </w:instrText>
      </w:r>
      <w:r>
        <w:fldChar w:fldCharType="separate"/>
      </w:r>
      <w:r>
        <w:rPr>
          <w:rFonts w:hint="eastAsia" w:ascii="仿宋_GB2312" w:hAnsi="仿宋_GB2312" w:eastAsia="仿宋_GB2312" w:cs="仿宋_GB2312"/>
        </w:rPr>
        <w:t>（一）质量安全责任承诺书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_Toc19791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"_Toc2672" </w:instrText>
      </w:r>
      <w:r>
        <w:fldChar w:fldCharType="separate"/>
      </w:r>
      <w:r>
        <w:rPr>
          <w:rFonts w:hint="eastAsia" w:ascii="仿宋_GB2312" w:hAnsi="仿宋_GB2312" w:eastAsia="仿宋_GB2312" w:cs="仿宋_GB2312"/>
        </w:rPr>
        <w:t>（二）参加政府采购活动行为自律承诺书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3"/>
        <w:tabs>
          <w:tab w:val="right" w:leader="dot" w:pos="8306"/>
        </w:tabs>
        <w:ind w:left="480"/>
        <w:rPr>
          <w:rFonts w:ascii="仿宋_GB2312" w:hAnsi="仿宋_GB2312" w:eastAsia="仿宋_GB2312" w:cs="仿宋_GB2312"/>
        </w:rPr>
      </w:pPr>
      <w:r>
        <w:fldChar w:fldCharType="begin"/>
      </w:r>
      <w:r>
        <w:instrText xml:space="preserve"> HYPERLINK \l "_Toc16928" </w:instrText>
      </w:r>
      <w:r>
        <w:fldChar w:fldCharType="separate"/>
      </w:r>
      <w:r>
        <w:rPr>
          <w:rFonts w:hint="eastAsia" w:ascii="仿宋_GB2312" w:hAnsi="仿宋_GB2312" w:eastAsia="仿宋_GB2312" w:cs="仿宋_GB2312"/>
        </w:rPr>
        <w:t>第六部分  投标方案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_Toc16928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"_Toc20999" </w:instrText>
      </w:r>
      <w:r>
        <w:fldChar w:fldCharType="separate"/>
      </w:r>
      <w:r>
        <w:rPr>
          <w:rFonts w:hint="eastAsia" w:ascii="仿宋_GB2312" w:hAnsi="仿宋_GB2312" w:eastAsia="仿宋_GB2312" w:cs="仿宋_GB2312"/>
        </w:rPr>
        <w:t>（一）技术（服务）要求响应索引表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_Toc20999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"_Toc12511" </w:instrText>
      </w:r>
      <w:r>
        <w:fldChar w:fldCharType="separate"/>
      </w:r>
      <w:r>
        <w:rPr>
          <w:rFonts w:hint="eastAsia" w:ascii="仿宋_GB2312" w:hAnsi="仿宋_GB2312" w:eastAsia="仿宋_GB2312" w:cs="仿宋_GB2312"/>
        </w:rPr>
        <w:t>（二）商务要求响应索引表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_Toc12511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"_Toc3677" </w:instrText>
      </w:r>
      <w:r>
        <w:fldChar w:fldCharType="separate"/>
      </w:r>
      <w:r>
        <w:rPr>
          <w:rFonts w:hint="eastAsia" w:ascii="仿宋_GB2312" w:hAnsi="仿宋_GB2312" w:eastAsia="仿宋_GB2312" w:cs="仿宋_GB2312"/>
        </w:rPr>
        <w:t>（三）合同条款响应</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_Toc3677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rPr>
          <w:rFonts w:ascii="仿宋_GB2312" w:hAnsi="仿宋_GB2312" w:eastAsia="仿宋_GB2312" w:cs="仿宋_GB2312"/>
        </w:rPr>
      </w:pPr>
      <w:r>
        <w:fldChar w:fldCharType="begin"/>
      </w:r>
      <w:r>
        <w:instrText xml:space="preserve"> HYPERLINK \l "_Toc22207" </w:instrText>
      </w:r>
      <w:r>
        <w:fldChar w:fldCharType="separate"/>
      </w:r>
      <w:r>
        <w:rPr>
          <w:rFonts w:hint="eastAsia" w:ascii="仿宋_GB2312" w:hAnsi="仿宋_GB2312" w:eastAsia="仿宋_GB2312" w:cs="仿宋_GB2312"/>
        </w:rPr>
        <w:t>（四）评审方案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_Toc22207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0"/>
        <w:tabs>
          <w:tab w:val="right" w:leader="dot" w:pos="8306"/>
        </w:tabs>
        <w:ind w:left="960"/>
      </w:pPr>
      <w:r>
        <w:fldChar w:fldCharType="begin"/>
      </w:r>
      <w:r>
        <w:instrText xml:space="preserve"> HYPERLINK \l "_Toc11831" </w:instrText>
      </w:r>
      <w:r>
        <w:fldChar w:fldCharType="separate"/>
      </w:r>
      <w:r>
        <w:rPr>
          <w:rFonts w:hint="eastAsia" w:ascii="仿宋_GB2312" w:hAnsi="仿宋_GB2312" w:eastAsia="仿宋_GB2312" w:cs="仿宋_GB2312"/>
        </w:rPr>
        <w:t>（五）其他需要供应商提供的材料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_Toc11831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tabs>
          <w:tab w:val="left" w:pos="5460"/>
        </w:tabs>
        <w:autoSpaceDE w:val="0"/>
        <w:autoSpaceDN w:val="0"/>
        <w:adjustRightInd w:val="0"/>
        <w:snapToGrid w:val="0"/>
        <w:spacing w:line="240" w:lineRule="atLeast"/>
        <w:jc w:val="center"/>
        <w:rPr>
          <w:rFonts w:ascii="仿宋_GB2312" w:eastAsia="仿宋_GB2312"/>
          <w:b/>
          <w:bCs/>
          <w:sz w:val="20"/>
          <w:szCs w:val="32"/>
        </w:rPr>
      </w:pPr>
      <w:r>
        <w:rPr>
          <w:rFonts w:hint="eastAsia" w:ascii="仿宋_GB2312" w:hAnsi="宋体" w:eastAsia="仿宋_GB2312" w:cs="宋体"/>
          <w:szCs w:val="21"/>
        </w:rPr>
        <w:fldChar w:fldCharType="end"/>
      </w:r>
    </w:p>
    <w:p>
      <w:pPr>
        <w:tabs>
          <w:tab w:val="center" w:pos="4805"/>
        </w:tabs>
        <w:spacing w:line="240" w:lineRule="atLeast"/>
        <w:ind w:left="1156" w:leftChars="257" w:hanging="540"/>
        <w:jc w:val="center"/>
        <w:rPr>
          <w:rFonts w:ascii="仿宋_GB2312" w:eastAsia="仿宋_GB2312"/>
          <w:b/>
        </w:rPr>
      </w:pPr>
    </w:p>
    <w:p>
      <w:pPr>
        <w:tabs>
          <w:tab w:val="center" w:pos="4805"/>
        </w:tabs>
        <w:spacing w:line="240" w:lineRule="atLeast"/>
        <w:ind w:left="1156" w:leftChars="257" w:hanging="540"/>
        <w:jc w:val="center"/>
        <w:rPr>
          <w:rFonts w:ascii="仿宋_GB2312" w:eastAsia="仿宋_GB2312"/>
          <w:b/>
          <w:sz w:val="32"/>
        </w:rPr>
      </w:pPr>
    </w:p>
    <w:p>
      <w:pPr>
        <w:tabs>
          <w:tab w:val="center" w:pos="4805"/>
        </w:tabs>
        <w:spacing w:line="240" w:lineRule="atLeast"/>
        <w:ind w:left="1156" w:leftChars="257" w:hanging="540"/>
        <w:jc w:val="center"/>
        <w:rPr>
          <w:rFonts w:ascii="仿宋_GB2312" w:eastAsia="仿宋_GB2312"/>
          <w:b/>
          <w:sz w:val="32"/>
        </w:rPr>
      </w:pPr>
    </w:p>
    <w:p>
      <w:pPr>
        <w:tabs>
          <w:tab w:val="center" w:pos="4805"/>
        </w:tabs>
        <w:spacing w:line="240" w:lineRule="atLeast"/>
        <w:ind w:left="1156" w:leftChars="257" w:hanging="540"/>
        <w:jc w:val="center"/>
        <w:rPr>
          <w:rFonts w:ascii="仿宋_GB2312" w:eastAsia="仿宋_GB2312"/>
          <w:b/>
          <w:sz w:val="32"/>
        </w:rPr>
      </w:pPr>
    </w:p>
    <w:p>
      <w:pPr>
        <w:tabs>
          <w:tab w:val="center" w:pos="4805"/>
        </w:tabs>
        <w:spacing w:line="240" w:lineRule="atLeast"/>
        <w:ind w:left="1156" w:leftChars="257" w:hanging="540"/>
        <w:jc w:val="center"/>
        <w:rPr>
          <w:rFonts w:ascii="仿宋_GB2312" w:eastAsia="仿宋_GB2312"/>
          <w:b/>
          <w:sz w:val="32"/>
        </w:rPr>
      </w:pPr>
    </w:p>
    <w:p>
      <w:pPr>
        <w:pStyle w:val="3"/>
        <w:rPr>
          <w:rFonts w:ascii="仿宋_GB2312" w:eastAsia="仿宋_GB2312"/>
          <w:b/>
          <w:sz w:val="32"/>
        </w:rPr>
      </w:pPr>
    </w:p>
    <w:p/>
    <w:p>
      <w:pPr>
        <w:tabs>
          <w:tab w:val="center" w:pos="4805"/>
        </w:tabs>
        <w:spacing w:line="240" w:lineRule="atLeast"/>
        <w:ind w:left="1156" w:leftChars="257" w:hanging="540"/>
        <w:jc w:val="center"/>
        <w:rPr>
          <w:rFonts w:ascii="仿宋_GB2312" w:eastAsia="仿宋_GB2312"/>
          <w:b/>
          <w:sz w:val="32"/>
        </w:rPr>
      </w:pPr>
    </w:p>
    <w:p>
      <w:pPr>
        <w:pStyle w:val="3"/>
      </w:pPr>
    </w:p>
    <w:p>
      <w:pPr>
        <w:pStyle w:val="4"/>
      </w:pPr>
      <w:bookmarkStart w:id="8" w:name="_Toc6530"/>
      <w:r>
        <w:rPr>
          <w:rFonts w:hint="eastAsia" w:ascii="仿宋_GB2312" w:eastAsia="仿宋_GB2312"/>
          <w:b/>
          <w:sz w:val="24"/>
          <w:szCs w:val="24"/>
        </w:rPr>
        <w:t>第一章   西安市城市照明管理处维护材料采购</w:t>
      </w:r>
      <w:r>
        <w:rPr>
          <w:rFonts w:hint="eastAsia" w:ascii="仿宋_GB2312" w:eastAsia="仿宋_GB2312"/>
          <w:b/>
          <w:sz w:val="24"/>
          <w:szCs w:val="24"/>
          <w:lang w:eastAsia="zh-CN"/>
        </w:rPr>
        <w:t>（</w:t>
      </w:r>
      <w:r>
        <w:rPr>
          <w:rFonts w:hint="eastAsia" w:ascii="仿宋_GB2312" w:eastAsia="仿宋_GB2312"/>
          <w:b/>
          <w:sz w:val="24"/>
          <w:szCs w:val="24"/>
          <w:lang w:val="en-US" w:eastAsia="zh-CN"/>
        </w:rPr>
        <w:t>二次</w:t>
      </w:r>
      <w:r>
        <w:rPr>
          <w:rFonts w:hint="eastAsia" w:ascii="仿宋_GB2312" w:eastAsia="仿宋_GB2312"/>
          <w:b/>
          <w:sz w:val="24"/>
          <w:szCs w:val="24"/>
          <w:lang w:eastAsia="zh-CN"/>
        </w:rPr>
        <w:t>）</w:t>
      </w:r>
      <w:r>
        <w:rPr>
          <w:rFonts w:hint="eastAsia" w:ascii="仿宋_GB2312" w:eastAsia="仿宋_GB2312"/>
          <w:b/>
          <w:sz w:val="24"/>
          <w:szCs w:val="24"/>
        </w:rPr>
        <w:t>招标公告</w:t>
      </w:r>
      <w:bookmarkEnd w:id="8"/>
    </w:p>
    <w:p>
      <w:pPr>
        <w:adjustRightInd w:val="0"/>
        <w:snapToGrid w:val="0"/>
        <w:spacing w:before="420" w:beforeLines="100" w:line="360" w:lineRule="auto"/>
        <w:ind w:firstLine="480" w:firstLineChars="200"/>
        <w:rPr>
          <w:rFonts w:ascii="仿宋_GB2312" w:eastAsia="仿宋_GB2312"/>
          <w:b/>
        </w:rPr>
      </w:pPr>
      <w:r>
        <w:rPr>
          <w:rFonts w:hint="eastAsia" w:ascii="仿宋_GB2312" w:eastAsia="仿宋_GB2312"/>
          <w:b/>
        </w:rPr>
        <w:t>项目概况</w:t>
      </w:r>
    </w:p>
    <w:p>
      <w:pPr>
        <w:adjustRightInd w:val="0"/>
        <w:snapToGrid w:val="0"/>
        <w:spacing w:line="360" w:lineRule="auto"/>
        <w:ind w:firstLine="480" w:firstLineChars="200"/>
        <w:rPr>
          <w:rFonts w:ascii="仿宋_GB2312" w:eastAsia="仿宋_GB2312"/>
        </w:rPr>
      </w:pPr>
      <w:r>
        <w:rPr>
          <w:rFonts w:hint="eastAsia" w:ascii="仿宋_GB2312" w:eastAsia="仿宋_GB2312"/>
        </w:rPr>
        <w:t>维护材料采购</w:t>
      </w:r>
      <w:r>
        <w:rPr>
          <w:rFonts w:hint="eastAsia" w:ascii="仿宋_GB2312" w:eastAsia="仿宋_GB2312"/>
          <w:lang w:eastAsia="zh-CN"/>
        </w:rPr>
        <w:t>（</w:t>
      </w:r>
      <w:r>
        <w:rPr>
          <w:rFonts w:hint="eastAsia" w:ascii="仿宋_GB2312" w:eastAsia="仿宋_GB2312"/>
          <w:lang w:val="en-US" w:eastAsia="zh-CN"/>
        </w:rPr>
        <w:t>二次</w:t>
      </w:r>
      <w:r>
        <w:rPr>
          <w:rFonts w:hint="eastAsia" w:ascii="仿宋_GB2312" w:eastAsia="仿宋_GB2312"/>
          <w:lang w:eastAsia="zh-CN"/>
        </w:rPr>
        <w:t>）</w:t>
      </w:r>
      <w:r>
        <w:rPr>
          <w:rFonts w:hint="eastAsia" w:ascii="仿宋_GB2312" w:eastAsia="仿宋_GB2312"/>
        </w:rPr>
        <w:t>招标项目潜在的投标人应在全国公共资源交易平台（陕西省·西安市）（http://sxggzyjy.xa.gov.cn/）获取招标文件，并于2022年</w:t>
      </w:r>
      <w:r>
        <w:rPr>
          <w:rFonts w:hint="eastAsia" w:ascii="仿宋_GB2312" w:eastAsia="仿宋_GB2312"/>
          <w:lang w:val="en-US" w:eastAsia="zh-CN"/>
        </w:rPr>
        <w:t>10</w:t>
      </w:r>
      <w:r>
        <w:rPr>
          <w:rFonts w:hint="eastAsia" w:ascii="仿宋_GB2312" w:eastAsia="仿宋_GB2312"/>
        </w:rPr>
        <w:t>月</w:t>
      </w:r>
      <w:r>
        <w:rPr>
          <w:rFonts w:hint="eastAsia" w:ascii="仿宋_GB2312" w:eastAsia="仿宋_GB2312"/>
          <w:highlight w:val="none"/>
          <w:lang w:val="en-US" w:eastAsia="zh-CN"/>
        </w:rPr>
        <w:t>11</w:t>
      </w:r>
      <w:r>
        <w:rPr>
          <w:rFonts w:hint="eastAsia" w:ascii="仿宋_GB2312" w:eastAsia="仿宋_GB2312"/>
        </w:rPr>
        <w:t>日</w:t>
      </w:r>
      <w:r>
        <w:rPr>
          <w:rFonts w:hint="eastAsia" w:ascii="仿宋_GB2312" w:eastAsia="仿宋_GB2312"/>
          <w:lang w:val="en-US" w:eastAsia="zh-CN"/>
        </w:rPr>
        <w:t>10</w:t>
      </w:r>
      <w:r>
        <w:rPr>
          <w:rFonts w:hint="eastAsia" w:ascii="仿宋_GB2312" w:eastAsia="仿宋_GB2312"/>
        </w:rPr>
        <w:t>时</w:t>
      </w:r>
      <w:r>
        <w:rPr>
          <w:rFonts w:hint="eastAsia" w:ascii="仿宋_GB2312" w:eastAsia="仿宋_GB2312"/>
          <w:lang w:val="en-US" w:eastAsia="zh-CN"/>
        </w:rPr>
        <w:t>00</w:t>
      </w:r>
      <w:r>
        <w:rPr>
          <w:rFonts w:hint="eastAsia" w:ascii="仿宋_GB2312" w:eastAsia="仿宋_GB2312"/>
        </w:rPr>
        <w:t>分（北京时间）前递交投标文件。</w:t>
      </w:r>
    </w:p>
    <w:p>
      <w:pPr>
        <w:adjustRightInd w:val="0"/>
        <w:snapToGrid w:val="0"/>
        <w:spacing w:line="360" w:lineRule="auto"/>
        <w:ind w:firstLine="480" w:firstLineChars="200"/>
        <w:rPr>
          <w:rFonts w:ascii="仿宋_GB2312" w:eastAsia="仿宋_GB2312"/>
          <w:b/>
        </w:rPr>
      </w:pPr>
      <w:r>
        <w:rPr>
          <w:rFonts w:hint="eastAsia" w:ascii="仿宋_GB2312" w:eastAsia="仿宋_GB2312"/>
          <w:b/>
        </w:rPr>
        <w:t>一、项目基本情况</w:t>
      </w:r>
    </w:p>
    <w:p>
      <w:pPr>
        <w:adjustRightInd w:val="0"/>
        <w:snapToGrid w:val="0"/>
        <w:spacing w:line="360" w:lineRule="auto"/>
        <w:ind w:firstLine="480" w:firstLineChars="200"/>
        <w:rPr>
          <w:rFonts w:hint="eastAsia" w:ascii="仿宋_GB2312" w:eastAsia="仿宋_GB2312"/>
          <w:lang w:eastAsia="zh-CN"/>
        </w:rPr>
      </w:pPr>
      <w:r>
        <w:rPr>
          <w:rFonts w:hint="eastAsia" w:ascii="仿宋_GB2312" w:eastAsia="仿宋_GB2312"/>
        </w:rPr>
        <w:t>项目编号：ZCZX2022-ZB-140</w:t>
      </w:r>
      <w:r>
        <w:rPr>
          <w:rFonts w:hint="eastAsia" w:ascii="仿宋_GB2312" w:eastAsia="仿宋_GB2312"/>
          <w:lang w:eastAsia="zh-CN"/>
        </w:rPr>
        <w:t>（</w:t>
      </w:r>
      <w:r>
        <w:rPr>
          <w:rFonts w:hint="eastAsia" w:ascii="仿宋_GB2312" w:eastAsia="仿宋_GB2312"/>
          <w:lang w:val="en-US" w:eastAsia="zh-CN"/>
        </w:rPr>
        <w:t>S</w:t>
      </w:r>
      <w:r>
        <w:rPr>
          <w:rFonts w:hint="eastAsia" w:ascii="仿宋_GB2312" w:eastAsia="仿宋_GB2312"/>
          <w:lang w:eastAsia="zh-CN"/>
        </w:rPr>
        <w:t>）</w:t>
      </w:r>
    </w:p>
    <w:p>
      <w:pPr>
        <w:adjustRightInd w:val="0"/>
        <w:snapToGrid w:val="0"/>
        <w:spacing w:line="360" w:lineRule="auto"/>
        <w:ind w:firstLine="480" w:firstLineChars="200"/>
        <w:rPr>
          <w:rFonts w:hint="eastAsia" w:ascii="仿宋_GB2312" w:eastAsia="仿宋_GB2312"/>
          <w:lang w:eastAsia="zh-CN"/>
        </w:rPr>
      </w:pPr>
      <w:r>
        <w:rPr>
          <w:rFonts w:hint="eastAsia" w:ascii="仿宋_GB2312" w:eastAsia="仿宋_GB2312"/>
        </w:rPr>
        <w:t>项目名称：维护材料采购</w:t>
      </w:r>
      <w:r>
        <w:rPr>
          <w:rFonts w:hint="eastAsia" w:ascii="仿宋_GB2312" w:eastAsia="仿宋_GB2312"/>
          <w:lang w:eastAsia="zh-CN"/>
        </w:rPr>
        <w:t>（</w:t>
      </w:r>
      <w:r>
        <w:rPr>
          <w:rFonts w:hint="eastAsia" w:ascii="仿宋_GB2312" w:eastAsia="仿宋_GB2312"/>
          <w:lang w:val="en-US" w:eastAsia="zh-CN"/>
        </w:rPr>
        <w:t>二次</w:t>
      </w:r>
      <w:r>
        <w:rPr>
          <w:rFonts w:hint="eastAsia" w:ascii="仿宋_GB2312" w:eastAsia="仿宋_GB2312"/>
          <w:lang w:eastAsia="zh-CN"/>
        </w:rPr>
        <w:t>）</w:t>
      </w:r>
    </w:p>
    <w:p>
      <w:pPr>
        <w:adjustRightInd w:val="0"/>
        <w:snapToGrid w:val="0"/>
        <w:spacing w:line="360" w:lineRule="auto"/>
        <w:ind w:firstLine="480" w:firstLineChars="200"/>
        <w:rPr>
          <w:rFonts w:ascii="仿宋_GB2312" w:eastAsia="仿宋_GB2312"/>
        </w:rPr>
      </w:pPr>
      <w:r>
        <w:rPr>
          <w:rFonts w:hint="eastAsia" w:ascii="仿宋_GB2312" w:eastAsia="仿宋_GB2312"/>
        </w:rPr>
        <w:t>采购方式：公开招标</w:t>
      </w:r>
    </w:p>
    <w:p>
      <w:pPr>
        <w:adjustRightInd w:val="0"/>
        <w:snapToGrid w:val="0"/>
        <w:spacing w:line="360" w:lineRule="auto"/>
        <w:ind w:firstLine="480" w:firstLineChars="200"/>
        <w:rPr>
          <w:rFonts w:ascii="仿宋_GB2312" w:eastAsia="仿宋_GB2312"/>
        </w:rPr>
      </w:pPr>
      <w:r>
        <w:rPr>
          <w:rFonts w:hint="eastAsia" w:ascii="仿宋_GB2312" w:eastAsia="仿宋_GB2312"/>
        </w:rPr>
        <w:t>预算金额：</w:t>
      </w:r>
      <w:r>
        <w:rPr>
          <w:rFonts w:hint="eastAsia" w:ascii="仿宋_GB2312" w:eastAsia="仿宋_GB2312"/>
          <w:lang w:val="en-US" w:eastAsia="zh-CN"/>
        </w:rPr>
        <w:t>2192900</w:t>
      </w:r>
      <w:r>
        <w:rPr>
          <w:rFonts w:hint="eastAsia" w:ascii="仿宋_GB2312" w:eastAsia="仿宋_GB2312"/>
        </w:rPr>
        <w:t>.00元</w:t>
      </w:r>
    </w:p>
    <w:p>
      <w:pPr>
        <w:adjustRightInd w:val="0"/>
        <w:snapToGrid w:val="0"/>
        <w:spacing w:line="360" w:lineRule="auto"/>
        <w:ind w:firstLine="480" w:firstLineChars="200"/>
        <w:rPr>
          <w:rFonts w:ascii="仿宋_GB2312" w:eastAsia="仿宋_GB2312"/>
        </w:rPr>
      </w:pPr>
      <w:r>
        <w:rPr>
          <w:rFonts w:hint="eastAsia" w:ascii="仿宋_GB2312" w:eastAsia="仿宋_GB2312"/>
        </w:rPr>
        <w:t>采购需求：</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合同包1(光源、镇流器):</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合同包预算金额：587900.00元</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合同包最高限价：</w:t>
      </w:r>
    </w:p>
    <w:tbl>
      <w:tblPr>
        <w:tblStyle w:val="39"/>
        <w:tblW w:w="5294"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35"/>
        <w:gridCol w:w="939"/>
        <w:gridCol w:w="2485"/>
        <w:gridCol w:w="1008"/>
        <w:gridCol w:w="1189"/>
        <w:gridCol w:w="1883"/>
        <w:gridCol w:w="8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28" w:hRule="atLeast"/>
          <w:tblHeader/>
        </w:trPr>
        <w:tc>
          <w:tcPr>
            <w:tcW w:w="7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品目号</w:t>
            </w:r>
          </w:p>
        </w:tc>
        <w:tc>
          <w:tcPr>
            <w:tcW w:w="9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品目名称</w:t>
            </w:r>
          </w:p>
        </w:tc>
        <w:tc>
          <w:tcPr>
            <w:tcW w:w="2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采购标的</w:t>
            </w:r>
          </w:p>
        </w:tc>
        <w:tc>
          <w:tcPr>
            <w:tcW w:w="10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数量（单位）</w:t>
            </w:r>
          </w:p>
        </w:tc>
        <w:tc>
          <w:tcPr>
            <w:tcW w:w="118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技术规格、参数及要求</w:t>
            </w:r>
          </w:p>
        </w:tc>
        <w:tc>
          <w:tcPr>
            <w:tcW w:w="1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品目预算(元)</w:t>
            </w:r>
          </w:p>
        </w:tc>
        <w:tc>
          <w:tcPr>
            <w:tcW w:w="8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eastAsia="仿宋_GB2312"/>
                <w:szCs w:val="21"/>
              </w:rPr>
              <w:t>1-1</w:t>
            </w:r>
          </w:p>
        </w:tc>
        <w:tc>
          <w:tcPr>
            <w:tcW w:w="9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eastAsia="仿宋_GB2312"/>
                <w:szCs w:val="21"/>
              </w:rPr>
              <w:t>路灯</w:t>
            </w:r>
          </w:p>
        </w:tc>
        <w:tc>
          <w:tcPr>
            <w:tcW w:w="2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hAnsi="宋体" w:eastAsia="仿宋_GB2312" w:cs="宋体"/>
                <w:szCs w:val="21"/>
              </w:rPr>
              <w:t>光源、镇流器</w:t>
            </w:r>
          </w:p>
        </w:tc>
        <w:tc>
          <w:tcPr>
            <w:tcW w:w="10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eastAsia="仿宋_GB2312"/>
                <w:szCs w:val="21"/>
              </w:rPr>
              <w:t>1(批)</w:t>
            </w:r>
          </w:p>
        </w:tc>
        <w:tc>
          <w:tcPr>
            <w:tcW w:w="118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eastAsia="仿宋_GB2312"/>
                <w:szCs w:val="21"/>
              </w:rPr>
            </w:pPr>
            <w:r>
              <w:rPr>
                <w:rFonts w:hint="eastAsia" w:ascii="仿宋_GB2312" w:eastAsia="仿宋_GB2312"/>
                <w:szCs w:val="21"/>
              </w:rPr>
              <w:t>详见</w:t>
            </w:r>
          </w:p>
          <w:p>
            <w:pPr>
              <w:adjustRightInd w:val="0"/>
              <w:snapToGrid w:val="0"/>
              <w:spacing w:line="360" w:lineRule="auto"/>
              <w:jc w:val="center"/>
              <w:rPr>
                <w:rFonts w:ascii="仿宋_GB2312" w:hAnsi="宋体" w:eastAsia="仿宋_GB2312" w:cs="宋体"/>
                <w:szCs w:val="21"/>
              </w:rPr>
            </w:pPr>
            <w:r>
              <w:rPr>
                <w:rFonts w:hint="eastAsia" w:ascii="仿宋_GB2312" w:eastAsia="仿宋_GB2312"/>
                <w:szCs w:val="21"/>
              </w:rPr>
              <w:t>采购文件</w:t>
            </w:r>
          </w:p>
        </w:tc>
        <w:tc>
          <w:tcPr>
            <w:tcW w:w="1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eastAsia="仿宋_GB2312"/>
              </w:rPr>
              <w:t>587900.00</w:t>
            </w:r>
          </w:p>
        </w:tc>
        <w:tc>
          <w:tcPr>
            <w:tcW w:w="8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right"/>
              <w:rPr>
                <w:rFonts w:ascii="仿宋_GB2312" w:hAnsi="宋体" w:eastAsia="仿宋_GB2312" w:cs="宋体"/>
                <w:szCs w:val="21"/>
              </w:rPr>
            </w:pPr>
          </w:p>
        </w:tc>
      </w:tr>
    </w:tbl>
    <w:p>
      <w:pPr>
        <w:adjustRightInd w:val="0"/>
        <w:snapToGrid w:val="0"/>
        <w:spacing w:line="360" w:lineRule="auto"/>
        <w:ind w:firstLine="480" w:firstLineChars="200"/>
        <w:rPr>
          <w:rFonts w:ascii="仿宋_GB2312" w:eastAsia="仿宋_GB2312"/>
        </w:rPr>
      </w:pPr>
      <w:r>
        <w:rPr>
          <w:rFonts w:hint="eastAsia" w:ascii="仿宋_GB2312" w:eastAsia="仿宋_GB2312"/>
        </w:rPr>
        <w:t>本合同包不接受联合体投标</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合同履行期限：30日历天</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w:t>
      </w:r>
      <w:r>
        <w:rPr>
          <w:rFonts w:hint="eastAsia" w:ascii="仿宋_GB2312" w:eastAsia="仿宋_GB2312"/>
          <w:lang w:val="en-US" w:eastAsia="zh-CN"/>
        </w:rPr>
        <w:t>2（</w:t>
      </w:r>
      <w:r>
        <w:rPr>
          <w:rFonts w:hint="eastAsia" w:ascii="仿宋_GB2312" w:hAnsi="宋体" w:eastAsia="仿宋_GB2312" w:cs="宋体"/>
          <w:szCs w:val="21"/>
        </w:rPr>
        <w:t>箱变景观护栏</w:t>
      </w:r>
      <w:r>
        <w:rPr>
          <w:rFonts w:hint="eastAsia" w:ascii="仿宋_GB2312" w:eastAsia="仿宋_GB2312"/>
        </w:rPr>
        <w:t>):</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合同包预算金额：1605000.00元</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合同包最高限价：</w:t>
      </w:r>
    </w:p>
    <w:tbl>
      <w:tblPr>
        <w:tblStyle w:val="39"/>
        <w:tblW w:w="5294"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35"/>
        <w:gridCol w:w="939"/>
        <w:gridCol w:w="2485"/>
        <w:gridCol w:w="1008"/>
        <w:gridCol w:w="1189"/>
        <w:gridCol w:w="1883"/>
        <w:gridCol w:w="8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7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品目号</w:t>
            </w:r>
          </w:p>
        </w:tc>
        <w:tc>
          <w:tcPr>
            <w:tcW w:w="9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品目名称</w:t>
            </w:r>
          </w:p>
        </w:tc>
        <w:tc>
          <w:tcPr>
            <w:tcW w:w="2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采购标的</w:t>
            </w:r>
          </w:p>
        </w:tc>
        <w:tc>
          <w:tcPr>
            <w:tcW w:w="10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数量（单位）</w:t>
            </w:r>
          </w:p>
        </w:tc>
        <w:tc>
          <w:tcPr>
            <w:tcW w:w="118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技术规格、参数及要求</w:t>
            </w:r>
          </w:p>
        </w:tc>
        <w:tc>
          <w:tcPr>
            <w:tcW w:w="1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品目预算(元)</w:t>
            </w:r>
          </w:p>
        </w:tc>
        <w:tc>
          <w:tcPr>
            <w:tcW w:w="8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szCs w:val="21"/>
              </w:rPr>
            </w:pPr>
            <w:r>
              <w:rPr>
                <w:rFonts w:hint="eastAsia" w:ascii="仿宋_GB2312" w:eastAsia="仿宋_GB2312"/>
                <w:b/>
                <w:bCs/>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eastAsia="仿宋_GB2312"/>
                <w:szCs w:val="21"/>
                <w:lang w:val="en-US" w:eastAsia="zh-CN"/>
              </w:rPr>
              <w:t>2</w:t>
            </w:r>
            <w:r>
              <w:rPr>
                <w:rFonts w:hint="eastAsia" w:ascii="仿宋_GB2312" w:eastAsia="仿宋_GB2312"/>
                <w:szCs w:val="21"/>
              </w:rPr>
              <w:t>-1</w:t>
            </w:r>
          </w:p>
        </w:tc>
        <w:tc>
          <w:tcPr>
            <w:tcW w:w="9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eastAsia="仿宋_GB2312"/>
                <w:szCs w:val="21"/>
              </w:rPr>
              <w:t>栏杆</w:t>
            </w:r>
          </w:p>
        </w:tc>
        <w:tc>
          <w:tcPr>
            <w:tcW w:w="2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hAnsi="宋体" w:eastAsia="仿宋_GB2312" w:cs="宋体"/>
                <w:szCs w:val="21"/>
              </w:rPr>
              <w:t>箱变景观护栏</w:t>
            </w:r>
          </w:p>
        </w:tc>
        <w:tc>
          <w:tcPr>
            <w:tcW w:w="10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eastAsia="仿宋_GB2312"/>
                <w:szCs w:val="21"/>
              </w:rPr>
              <w:t>1(批)</w:t>
            </w:r>
          </w:p>
        </w:tc>
        <w:tc>
          <w:tcPr>
            <w:tcW w:w="118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eastAsia="仿宋_GB2312"/>
                <w:szCs w:val="21"/>
              </w:rPr>
            </w:pPr>
            <w:r>
              <w:rPr>
                <w:rFonts w:hint="eastAsia" w:ascii="仿宋_GB2312" w:eastAsia="仿宋_GB2312"/>
                <w:szCs w:val="21"/>
              </w:rPr>
              <w:t>详见</w:t>
            </w:r>
          </w:p>
          <w:p>
            <w:pPr>
              <w:adjustRightInd w:val="0"/>
              <w:snapToGrid w:val="0"/>
              <w:spacing w:line="360" w:lineRule="auto"/>
              <w:jc w:val="center"/>
              <w:rPr>
                <w:rFonts w:ascii="仿宋_GB2312" w:hAnsi="宋体" w:eastAsia="仿宋_GB2312" w:cs="宋体"/>
                <w:szCs w:val="21"/>
              </w:rPr>
            </w:pPr>
            <w:r>
              <w:rPr>
                <w:rFonts w:hint="eastAsia" w:ascii="仿宋_GB2312" w:eastAsia="仿宋_GB2312"/>
                <w:szCs w:val="21"/>
              </w:rPr>
              <w:t>采购文件</w:t>
            </w:r>
          </w:p>
        </w:tc>
        <w:tc>
          <w:tcPr>
            <w:tcW w:w="1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szCs w:val="21"/>
              </w:rPr>
            </w:pPr>
            <w:r>
              <w:rPr>
                <w:rFonts w:hint="eastAsia" w:ascii="仿宋_GB2312" w:eastAsia="仿宋_GB2312"/>
              </w:rPr>
              <w:t>1605000.00</w:t>
            </w:r>
          </w:p>
        </w:tc>
        <w:tc>
          <w:tcPr>
            <w:tcW w:w="8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right"/>
              <w:rPr>
                <w:rFonts w:ascii="仿宋_GB2312" w:hAnsi="宋体" w:eastAsia="仿宋_GB2312" w:cs="宋体"/>
                <w:szCs w:val="21"/>
              </w:rPr>
            </w:pPr>
          </w:p>
        </w:tc>
      </w:tr>
    </w:tbl>
    <w:p>
      <w:pPr>
        <w:adjustRightInd w:val="0"/>
        <w:snapToGrid w:val="0"/>
        <w:spacing w:line="360" w:lineRule="auto"/>
        <w:ind w:firstLine="480" w:firstLineChars="200"/>
        <w:rPr>
          <w:rFonts w:ascii="仿宋_GB2312" w:eastAsia="仿宋_GB2312"/>
        </w:rPr>
      </w:pPr>
      <w:r>
        <w:rPr>
          <w:rFonts w:hint="eastAsia" w:ascii="仿宋_GB2312" w:eastAsia="仿宋_GB2312"/>
        </w:rPr>
        <w:t>本合同包不接受联合体投标</w:t>
      </w:r>
    </w:p>
    <w:p>
      <w:pPr>
        <w:pStyle w:val="2"/>
        <w:ind w:firstLine="240"/>
      </w:pPr>
      <w:r>
        <w:rPr>
          <w:rFonts w:hint="eastAsia" w:ascii="仿宋_GB2312" w:eastAsia="仿宋_GB2312"/>
        </w:rPr>
        <w:t>合同履行期限：60日历天</w:t>
      </w:r>
    </w:p>
    <w:p>
      <w:pPr>
        <w:adjustRightInd w:val="0"/>
        <w:snapToGrid w:val="0"/>
        <w:spacing w:line="360" w:lineRule="auto"/>
        <w:ind w:firstLine="480" w:firstLineChars="200"/>
        <w:rPr>
          <w:rFonts w:ascii="仿宋_GB2312" w:eastAsia="仿宋_GB2312"/>
          <w:b/>
        </w:rPr>
      </w:pPr>
      <w:r>
        <w:rPr>
          <w:rFonts w:hint="eastAsia" w:ascii="仿宋_GB2312" w:eastAsia="仿宋_GB2312"/>
          <w:b/>
        </w:rPr>
        <w:t>二、申请人的资格要求：</w:t>
      </w:r>
    </w:p>
    <w:p>
      <w:pPr>
        <w:adjustRightInd w:val="0"/>
        <w:snapToGrid w:val="0"/>
        <w:spacing w:line="360" w:lineRule="auto"/>
        <w:ind w:firstLine="480" w:firstLineChars="200"/>
        <w:rPr>
          <w:rFonts w:ascii="仿宋_GB2312" w:eastAsia="仿宋_GB2312"/>
        </w:rPr>
      </w:pPr>
      <w:r>
        <w:rPr>
          <w:rFonts w:hint="eastAsia" w:ascii="仿宋_GB2312" w:eastAsia="仿宋_GB2312"/>
        </w:rPr>
        <w:t>1.满足《中华人民共和国政府采购法》第二十二条规定;</w:t>
      </w:r>
    </w:p>
    <w:p>
      <w:pPr>
        <w:adjustRightInd w:val="0"/>
        <w:snapToGrid w:val="0"/>
        <w:spacing w:line="360" w:lineRule="auto"/>
        <w:ind w:firstLine="480" w:firstLineChars="200"/>
        <w:rPr>
          <w:rFonts w:ascii="仿宋_GB2312" w:eastAsia="仿宋_GB2312"/>
        </w:rPr>
      </w:pPr>
      <w:r>
        <w:rPr>
          <w:rFonts w:hint="eastAsia" w:ascii="仿宋_GB2312" w:eastAsia="仿宋_GB2312"/>
        </w:rPr>
        <w:t>2.落实政府采购政策需满足的资格要求：</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合同包1(光源、镇流器)落实政府采购政策需满足的资格要求如下:</w:t>
      </w:r>
    </w:p>
    <w:p>
      <w:pPr>
        <w:adjustRightInd w:val="0"/>
        <w:snapToGrid w:val="0"/>
        <w:spacing w:line="360" w:lineRule="auto"/>
        <w:ind w:firstLine="480" w:firstLineChars="200"/>
        <w:rPr>
          <w:rFonts w:ascii="仿宋_GB2312" w:eastAsia="仿宋_GB2312"/>
        </w:rPr>
      </w:pPr>
      <w:r>
        <w:rPr>
          <w:rFonts w:hint="eastAsia" w:ascii="仿宋_GB2312" w:eastAsia="仿宋_GB2312"/>
        </w:rPr>
        <w:t>无，不属于专门面向中小企业采购的项目；落实陕西省财政厅关于印发《陕西省中小企业政府采购信用融资办法》（陕财办采〔2018〕23号）等内容。</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w:t>
      </w:r>
      <w:r>
        <w:rPr>
          <w:rFonts w:hint="eastAsia" w:ascii="仿宋_GB2312" w:eastAsia="仿宋_GB2312"/>
          <w:lang w:val="en-US" w:eastAsia="zh-CN"/>
        </w:rPr>
        <w:t>2</w:t>
      </w:r>
      <w:r>
        <w:rPr>
          <w:rFonts w:hint="eastAsia" w:ascii="仿宋_GB2312" w:eastAsia="仿宋_GB2312"/>
        </w:rPr>
        <w:t>(箱变景观护栏)落实政府采购政策需满足的资格要求如下:</w:t>
      </w:r>
    </w:p>
    <w:p>
      <w:pPr>
        <w:adjustRightInd w:val="0"/>
        <w:snapToGrid w:val="0"/>
        <w:spacing w:line="360" w:lineRule="auto"/>
        <w:ind w:firstLine="480" w:firstLineChars="200"/>
        <w:rPr>
          <w:rFonts w:ascii="仿宋_GB2312" w:eastAsia="仿宋_GB2312"/>
        </w:rPr>
      </w:pPr>
      <w:r>
        <w:rPr>
          <w:rFonts w:hint="eastAsia" w:ascii="仿宋_GB2312" w:eastAsia="仿宋_GB2312"/>
        </w:rPr>
        <w:t>无，不属于专门面向中小企业采购的项目；落实陕西省财政厅关于印发《陕西省中小企业政府采购信用融资办法》（陕财办采〔2018〕23号）等内容。</w:t>
      </w:r>
    </w:p>
    <w:p>
      <w:pPr>
        <w:adjustRightInd w:val="0"/>
        <w:snapToGrid w:val="0"/>
        <w:spacing w:line="360" w:lineRule="auto"/>
        <w:ind w:firstLine="480" w:firstLineChars="200"/>
        <w:rPr>
          <w:rFonts w:ascii="仿宋_GB2312" w:eastAsia="仿宋_GB2312"/>
        </w:rPr>
      </w:pPr>
      <w:r>
        <w:rPr>
          <w:rFonts w:hint="eastAsia" w:ascii="仿宋_GB2312" w:eastAsia="仿宋_GB2312"/>
        </w:rPr>
        <w:t>3.本项目的特定资格要求：</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合同包1(光源、镇流器)特定资格要求如下:</w:t>
      </w:r>
    </w:p>
    <w:p>
      <w:pPr>
        <w:adjustRightInd w:val="0"/>
        <w:snapToGrid w:val="0"/>
        <w:spacing w:line="360" w:lineRule="auto"/>
        <w:ind w:firstLine="480" w:firstLineChars="200"/>
        <w:rPr>
          <w:rFonts w:ascii="仿宋_GB2312" w:eastAsia="仿宋_GB2312"/>
        </w:rPr>
      </w:pPr>
      <w:r>
        <w:rPr>
          <w:rFonts w:hint="eastAsia" w:ascii="仿宋_GB2312" w:eastAsia="仿宋_GB2312"/>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pPr>
        <w:adjustRightInd w:val="0"/>
        <w:snapToGrid w:val="0"/>
        <w:spacing w:line="360" w:lineRule="auto"/>
        <w:ind w:firstLine="480" w:firstLineChars="200"/>
        <w:rPr>
          <w:rFonts w:ascii="仿宋_GB2312" w:eastAsia="仿宋_GB2312"/>
        </w:rPr>
      </w:pPr>
      <w:r>
        <w:rPr>
          <w:rFonts w:hint="eastAsia" w:ascii="仿宋_GB2312" w:eastAsia="仿宋_GB2312"/>
        </w:rPr>
        <w:t>合同包</w:t>
      </w:r>
      <w:r>
        <w:rPr>
          <w:rFonts w:hint="eastAsia" w:ascii="仿宋_GB2312" w:eastAsia="仿宋_GB2312"/>
          <w:lang w:val="en-US" w:eastAsia="zh-CN"/>
        </w:rPr>
        <w:t>2</w:t>
      </w:r>
      <w:r>
        <w:rPr>
          <w:rFonts w:hint="eastAsia" w:ascii="仿宋_GB2312" w:eastAsia="仿宋_GB2312"/>
        </w:rPr>
        <w:t>(箱变景观护栏)特定资格要求如下:</w:t>
      </w:r>
    </w:p>
    <w:p>
      <w:pPr>
        <w:adjustRightInd w:val="0"/>
        <w:snapToGrid w:val="0"/>
        <w:spacing w:line="360" w:lineRule="auto"/>
        <w:ind w:firstLine="480" w:firstLineChars="200"/>
        <w:rPr>
          <w:rFonts w:ascii="仿宋_GB2312" w:eastAsia="仿宋_GB2312"/>
          <w:color w:val="FF0000"/>
        </w:rPr>
      </w:pPr>
      <w:r>
        <w:rPr>
          <w:rFonts w:hint="eastAsia" w:ascii="仿宋_GB2312" w:eastAsia="仿宋_GB2312"/>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pPr>
        <w:adjustRightInd w:val="0"/>
        <w:snapToGrid w:val="0"/>
        <w:spacing w:line="360" w:lineRule="auto"/>
        <w:ind w:firstLine="480" w:firstLineChars="200"/>
        <w:rPr>
          <w:rFonts w:ascii="仿宋_GB2312" w:eastAsia="仿宋_GB2312"/>
          <w:b/>
        </w:rPr>
      </w:pPr>
      <w:r>
        <w:rPr>
          <w:rFonts w:hint="eastAsia" w:ascii="仿宋_GB2312" w:eastAsia="仿宋_GB2312"/>
          <w:b/>
        </w:rPr>
        <w:t>三、获取招标文件</w:t>
      </w:r>
    </w:p>
    <w:p>
      <w:pPr>
        <w:adjustRightInd w:val="0"/>
        <w:snapToGrid w:val="0"/>
        <w:spacing w:line="360" w:lineRule="auto"/>
        <w:ind w:firstLine="480" w:firstLineChars="200"/>
        <w:rPr>
          <w:rFonts w:ascii="仿宋_GB2312" w:eastAsia="仿宋_GB2312"/>
        </w:rPr>
      </w:pPr>
      <w:r>
        <w:rPr>
          <w:rFonts w:hint="eastAsia" w:ascii="仿宋_GB2312" w:eastAsia="仿宋_GB2312"/>
        </w:rPr>
        <w:t>时间：2022年0</w:t>
      </w:r>
      <w:r>
        <w:rPr>
          <w:rFonts w:hint="eastAsia" w:ascii="仿宋_GB2312" w:eastAsia="仿宋_GB2312"/>
          <w:lang w:val="en-US" w:eastAsia="zh-CN"/>
        </w:rPr>
        <w:t>9</w:t>
      </w:r>
      <w:r>
        <w:rPr>
          <w:rFonts w:hint="eastAsia" w:ascii="仿宋_GB2312" w:eastAsia="仿宋_GB2312"/>
        </w:rPr>
        <w:t>月</w:t>
      </w:r>
      <w:r>
        <w:rPr>
          <w:rFonts w:hint="eastAsia" w:ascii="仿宋_GB2312" w:eastAsia="仿宋_GB2312"/>
          <w:highlight w:val="none"/>
          <w:lang w:val="en-US" w:eastAsia="zh-CN"/>
        </w:rPr>
        <w:t>21</w:t>
      </w:r>
      <w:r>
        <w:rPr>
          <w:rFonts w:hint="eastAsia" w:ascii="仿宋_GB2312" w:eastAsia="仿宋_GB2312"/>
          <w:highlight w:val="none"/>
        </w:rPr>
        <w:t>日</w:t>
      </w:r>
      <w:r>
        <w:rPr>
          <w:rFonts w:hint="eastAsia" w:ascii="仿宋_GB2312" w:eastAsia="仿宋_GB2312"/>
        </w:rPr>
        <w:t>至2022年0</w:t>
      </w:r>
      <w:r>
        <w:rPr>
          <w:rFonts w:hint="eastAsia" w:ascii="仿宋_GB2312" w:eastAsia="仿宋_GB2312"/>
          <w:lang w:val="en-US" w:eastAsia="zh-CN"/>
        </w:rPr>
        <w:t>9</w:t>
      </w:r>
      <w:r>
        <w:rPr>
          <w:rFonts w:hint="eastAsia" w:ascii="仿宋_GB2312" w:eastAsia="仿宋_GB2312"/>
        </w:rPr>
        <w:t>月</w:t>
      </w:r>
      <w:r>
        <w:rPr>
          <w:rFonts w:hint="eastAsia" w:ascii="仿宋_GB2312" w:eastAsia="仿宋_GB2312"/>
          <w:highlight w:val="none"/>
          <w:lang w:val="en-US" w:eastAsia="zh-CN"/>
        </w:rPr>
        <w:t>27</w:t>
      </w:r>
      <w:r>
        <w:rPr>
          <w:rFonts w:hint="eastAsia" w:ascii="仿宋_GB2312" w:eastAsia="仿宋_GB2312"/>
        </w:rPr>
        <w:t>日，每天上午00:00:00至12:00:00，下午12:00:00至23:59:59（北京时间,法定节假日除外）</w:t>
      </w:r>
    </w:p>
    <w:p>
      <w:pPr>
        <w:adjustRightInd w:val="0"/>
        <w:snapToGrid w:val="0"/>
        <w:spacing w:line="360" w:lineRule="auto"/>
        <w:ind w:firstLine="480" w:firstLineChars="200"/>
        <w:rPr>
          <w:rFonts w:ascii="仿宋_GB2312" w:eastAsia="仿宋_GB2312"/>
        </w:rPr>
      </w:pPr>
      <w:r>
        <w:rPr>
          <w:rFonts w:hint="eastAsia" w:ascii="仿宋_GB2312" w:eastAsia="仿宋_GB2312"/>
        </w:rPr>
        <w:t>地点：全国公共资源交易平台（陕西省·西安市）网站〖首页〉电子交易平台〉陕西政府采购交易系统〉企业端〗</w:t>
      </w:r>
    </w:p>
    <w:p>
      <w:pPr>
        <w:adjustRightInd w:val="0"/>
        <w:snapToGrid w:val="0"/>
        <w:spacing w:line="360" w:lineRule="auto"/>
        <w:ind w:firstLine="480" w:firstLineChars="200"/>
        <w:rPr>
          <w:rFonts w:ascii="仿宋_GB2312" w:eastAsia="仿宋_GB2312"/>
        </w:rPr>
      </w:pPr>
      <w:r>
        <w:rPr>
          <w:rFonts w:hint="eastAsia" w:ascii="仿宋_GB2312" w:eastAsia="仿宋_GB2312"/>
        </w:rPr>
        <w:t>方式：在线获取</w:t>
      </w:r>
    </w:p>
    <w:p>
      <w:pPr>
        <w:adjustRightInd w:val="0"/>
        <w:snapToGrid w:val="0"/>
        <w:spacing w:line="360" w:lineRule="auto"/>
        <w:ind w:firstLine="480" w:firstLineChars="200"/>
        <w:rPr>
          <w:rFonts w:ascii="仿宋_GB2312" w:eastAsia="仿宋_GB2312"/>
        </w:rPr>
      </w:pPr>
      <w:r>
        <w:rPr>
          <w:rFonts w:hint="eastAsia" w:ascii="仿宋_GB2312" w:eastAsia="仿宋_GB2312"/>
        </w:rPr>
        <w:t>售价：免费获取</w:t>
      </w:r>
    </w:p>
    <w:p>
      <w:pPr>
        <w:adjustRightInd w:val="0"/>
        <w:snapToGrid w:val="0"/>
        <w:spacing w:line="360" w:lineRule="auto"/>
        <w:ind w:firstLine="480" w:firstLineChars="200"/>
        <w:rPr>
          <w:rFonts w:ascii="仿宋_GB2312" w:eastAsia="仿宋_GB2312"/>
          <w:b/>
        </w:rPr>
      </w:pPr>
      <w:r>
        <w:rPr>
          <w:rFonts w:hint="eastAsia" w:ascii="仿宋_GB2312" w:eastAsia="仿宋_GB2312"/>
          <w:b/>
        </w:rPr>
        <w:t>四、提交投标文件截止时间、开标时间和地点</w:t>
      </w:r>
    </w:p>
    <w:p>
      <w:pPr>
        <w:adjustRightInd w:val="0"/>
        <w:snapToGrid w:val="0"/>
        <w:spacing w:line="360" w:lineRule="auto"/>
        <w:ind w:firstLine="480" w:firstLineChars="200"/>
        <w:rPr>
          <w:rFonts w:ascii="仿宋_GB2312" w:eastAsia="仿宋_GB2312"/>
        </w:rPr>
      </w:pPr>
      <w:r>
        <w:rPr>
          <w:rFonts w:hint="eastAsia" w:ascii="仿宋_GB2312" w:eastAsia="仿宋_GB2312"/>
        </w:rPr>
        <w:t>2022年</w:t>
      </w:r>
      <w:r>
        <w:rPr>
          <w:rFonts w:hint="eastAsia" w:ascii="仿宋_GB2312" w:eastAsia="仿宋_GB2312"/>
          <w:lang w:val="en-US" w:eastAsia="zh-CN"/>
        </w:rPr>
        <w:t>10</w:t>
      </w:r>
      <w:r>
        <w:rPr>
          <w:rFonts w:hint="eastAsia" w:ascii="仿宋_GB2312" w:eastAsia="仿宋_GB2312"/>
        </w:rPr>
        <w:t>月</w:t>
      </w:r>
      <w:r>
        <w:rPr>
          <w:rFonts w:hint="eastAsia" w:ascii="仿宋_GB2312" w:eastAsia="仿宋_GB2312"/>
          <w:highlight w:val="none"/>
          <w:lang w:val="en-US" w:eastAsia="zh-CN"/>
        </w:rPr>
        <w:t>11</w:t>
      </w:r>
      <w:r>
        <w:rPr>
          <w:rFonts w:hint="eastAsia" w:ascii="仿宋_GB2312" w:eastAsia="仿宋_GB2312"/>
        </w:rPr>
        <w:t>日</w:t>
      </w:r>
      <w:r>
        <w:rPr>
          <w:rFonts w:hint="eastAsia" w:ascii="仿宋_GB2312" w:eastAsia="仿宋_GB2312"/>
          <w:lang w:val="en-US" w:eastAsia="zh-CN"/>
        </w:rPr>
        <w:t>10</w:t>
      </w:r>
      <w:r>
        <w:rPr>
          <w:rFonts w:hint="eastAsia" w:ascii="仿宋_GB2312" w:eastAsia="仿宋_GB2312"/>
        </w:rPr>
        <w:t>时</w:t>
      </w:r>
      <w:r>
        <w:rPr>
          <w:rFonts w:hint="eastAsia" w:ascii="仿宋_GB2312" w:eastAsia="仿宋_GB2312"/>
          <w:lang w:val="en-US" w:eastAsia="zh-CN"/>
        </w:rPr>
        <w:t>00</w:t>
      </w:r>
      <w:r>
        <w:rPr>
          <w:rFonts w:hint="eastAsia" w:ascii="仿宋_GB2312" w:eastAsia="仿宋_GB2312"/>
        </w:rPr>
        <w:t>分00秒（北京时间）</w:t>
      </w:r>
    </w:p>
    <w:p>
      <w:pPr>
        <w:adjustRightInd w:val="0"/>
        <w:snapToGrid w:val="0"/>
        <w:spacing w:line="360" w:lineRule="auto"/>
        <w:ind w:firstLine="480" w:firstLineChars="200"/>
        <w:rPr>
          <w:rFonts w:hint="eastAsia" w:ascii="仿宋_GB2312" w:eastAsia="仿宋_GB2312"/>
        </w:rPr>
      </w:pPr>
      <w:r>
        <w:rPr>
          <w:rFonts w:hint="eastAsia" w:ascii="仿宋_GB2312" w:eastAsia="仿宋_GB2312"/>
        </w:rPr>
        <w:t>提交投标文件地点：全国公共资源交易平台（陕西省·西安市）网站〖首页〉电子交易平台〉陕西政府采购交易系统〉企业端〗，在线提交。</w:t>
      </w:r>
    </w:p>
    <w:p>
      <w:pPr>
        <w:adjustRightInd w:val="0"/>
        <w:snapToGrid w:val="0"/>
        <w:spacing w:line="360" w:lineRule="auto"/>
        <w:ind w:firstLine="480" w:firstLineChars="200"/>
        <w:rPr>
          <w:rFonts w:ascii="仿宋_GB2312" w:eastAsia="仿宋_GB2312"/>
        </w:rPr>
      </w:pPr>
      <w:r>
        <w:rPr>
          <w:rFonts w:hint="eastAsia" w:ascii="仿宋_GB2312" w:eastAsia="仿宋_GB2312"/>
        </w:rPr>
        <w:t>开标地点：西安市公共资源交易中心3楼31</w:t>
      </w:r>
      <w:r>
        <w:rPr>
          <w:rFonts w:hint="eastAsia" w:ascii="仿宋_GB2312" w:eastAsia="仿宋_GB2312"/>
          <w:lang w:val="en-US" w:eastAsia="zh-CN"/>
        </w:rPr>
        <w:t>3</w:t>
      </w:r>
      <w:bookmarkStart w:id="105" w:name="_GoBack"/>
      <w:bookmarkEnd w:id="105"/>
      <w:r>
        <w:rPr>
          <w:rFonts w:hint="eastAsia" w:ascii="仿宋_GB2312" w:eastAsia="仿宋_GB2312"/>
        </w:rPr>
        <w:t>开标室</w:t>
      </w:r>
    </w:p>
    <w:p>
      <w:pPr>
        <w:adjustRightInd w:val="0"/>
        <w:snapToGrid w:val="0"/>
        <w:spacing w:line="360" w:lineRule="auto"/>
        <w:ind w:firstLine="480" w:firstLineChars="200"/>
        <w:rPr>
          <w:rFonts w:ascii="仿宋_GB2312" w:eastAsia="仿宋_GB2312"/>
          <w:b/>
        </w:rPr>
      </w:pPr>
      <w:r>
        <w:rPr>
          <w:rFonts w:hint="eastAsia" w:ascii="仿宋_GB2312" w:eastAsia="仿宋_GB2312"/>
          <w:b/>
        </w:rPr>
        <w:t>五、公告期限</w:t>
      </w:r>
    </w:p>
    <w:p>
      <w:pPr>
        <w:adjustRightInd w:val="0"/>
        <w:snapToGrid w:val="0"/>
        <w:spacing w:line="360" w:lineRule="auto"/>
        <w:ind w:firstLine="480" w:firstLineChars="200"/>
        <w:rPr>
          <w:rFonts w:ascii="仿宋_GB2312" w:eastAsia="仿宋_GB2312"/>
        </w:rPr>
      </w:pPr>
      <w:r>
        <w:rPr>
          <w:rFonts w:hint="eastAsia" w:ascii="仿宋_GB2312" w:eastAsia="仿宋_GB2312"/>
        </w:rPr>
        <w:t>自本公告发布之日起5个工作日。</w:t>
      </w:r>
    </w:p>
    <w:p>
      <w:pPr>
        <w:adjustRightInd w:val="0"/>
        <w:snapToGrid w:val="0"/>
        <w:spacing w:line="360" w:lineRule="auto"/>
        <w:ind w:firstLine="480" w:firstLineChars="200"/>
        <w:rPr>
          <w:rFonts w:ascii="仿宋_GB2312" w:eastAsia="仿宋_GB2312"/>
          <w:b/>
        </w:rPr>
      </w:pPr>
      <w:r>
        <w:rPr>
          <w:rFonts w:hint="eastAsia" w:ascii="仿宋_GB2312" w:eastAsia="仿宋_GB2312"/>
          <w:b/>
        </w:rPr>
        <w:t>六、其他补充事宜</w:t>
      </w:r>
    </w:p>
    <w:p>
      <w:pPr>
        <w:adjustRightInd w:val="0"/>
        <w:snapToGrid w:val="0"/>
        <w:spacing w:line="360" w:lineRule="auto"/>
        <w:ind w:firstLine="480" w:firstLineChars="200"/>
        <w:rPr>
          <w:rFonts w:ascii="仿宋_GB2312" w:eastAsia="仿宋_GB2312"/>
        </w:rPr>
      </w:pPr>
      <w:r>
        <w:rPr>
          <w:rFonts w:hint="eastAsia" w:ascii="仿宋_GB2312" w:eastAsia="仿宋_GB2312"/>
        </w:rPr>
        <w:t>1.本项目执行政府强制、优先采购节能产品，优先采购环境标志产品，支持中小企业，支持监狱和戒毒企业、残疾人企业、扶持不发达地区和少数民族地区、支持脱贫攻坚等相关政策。详见招标文件。</w:t>
      </w:r>
    </w:p>
    <w:p>
      <w:pPr>
        <w:adjustRightInd w:val="0"/>
        <w:snapToGrid w:val="0"/>
        <w:spacing w:line="360" w:lineRule="auto"/>
        <w:ind w:firstLine="480" w:firstLineChars="200"/>
        <w:rPr>
          <w:rFonts w:ascii="仿宋_GB2312" w:eastAsia="仿宋_GB2312"/>
        </w:rPr>
      </w:pPr>
      <w:r>
        <w:rPr>
          <w:rFonts w:hint="eastAsia" w:ascii="仿宋_GB2312" w:eastAsia="仿宋_GB2312"/>
        </w:rPr>
        <w:t>2.投标人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pPr>
        <w:adjustRightInd w:val="0"/>
        <w:snapToGrid w:val="0"/>
        <w:spacing w:line="360" w:lineRule="auto"/>
        <w:ind w:firstLine="480" w:firstLineChars="200"/>
        <w:rPr>
          <w:rFonts w:ascii="仿宋_GB2312" w:eastAsia="仿宋_GB2312"/>
        </w:rPr>
      </w:pPr>
      <w:r>
        <w:rPr>
          <w:rFonts w:hint="eastAsia" w:ascii="仿宋_GB2312" w:eastAsia="仿宋_GB2312"/>
        </w:rPr>
        <w:t>3.投标人初次使用电子交易平台时,请先阅读【全国公共资源交易平台(陕西省·西安市)】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pPr>
        <w:adjustRightInd w:val="0"/>
        <w:snapToGrid w:val="0"/>
        <w:spacing w:line="360" w:lineRule="auto"/>
        <w:ind w:firstLine="480" w:firstLineChars="200"/>
        <w:rPr>
          <w:rFonts w:ascii="仿宋_GB2312" w:eastAsia="仿宋_GB2312"/>
        </w:rPr>
      </w:pPr>
      <w:r>
        <w:rPr>
          <w:rFonts w:hint="eastAsia" w:ascii="仿宋_GB2312" w:eastAsia="仿宋_GB2312"/>
        </w:rPr>
        <w:t>4.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adjustRightInd w:val="0"/>
        <w:snapToGrid w:val="0"/>
        <w:spacing w:line="360" w:lineRule="auto"/>
        <w:ind w:firstLine="480" w:firstLineChars="200"/>
        <w:rPr>
          <w:rFonts w:ascii="仿宋_GB2312" w:eastAsia="仿宋_GB2312"/>
        </w:rPr>
      </w:pPr>
      <w:r>
        <w:rPr>
          <w:rFonts w:hint="eastAsia" w:ascii="仿宋_GB2312" w:eastAsia="仿宋_GB2312"/>
        </w:rPr>
        <w:t>5.请投标人务必及时下载项目招标文件并做好备份,否则会影响投标文件编制及后续投标活动。</w:t>
      </w:r>
    </w:p>
    <w:p>
      <w:pPr>
        <w:adjustRightInd w:val="0"/>
        <w:snapToGrid w:val="0"/>
        <w:spacing w:line="360" w:lineRule="auto"/>
        <w:ind w:firstLine="480" w:firstLineChars="200"/>
        <w:rPr>
          <w:rFonts w:ascii="仿宋_GB2312" w:eastAsia="仿宋_GB2312"/>
        </w:rPr>
      </w:pPr>
      <w:r>
        <w:rPr>
          <w:rFonts w:hint="eastAsia" w:ascii="仿宋_GB2312" w:eastAsia="仿宋_GB2312"/>
        </w:rPr>
        <w:t>6.请投标人按照陕西省财政厅关于政府采购供应商注册登记有关事项的通知中的要求，通过陕西省政府采购网（http://www.ccgp-shaanxi.gov.cn/）注册登记加入陕西省政府采购供应商库。</w:t>
      </w:r>
    </w:p>
    <w:p>
      <w:pPr>
        <w:adjustRightInd w:val="0"/>
        <w:snapToGrid w:val="0"/>
        <w:spacing w:line="360" w:lineRule="auto"/>
        <w:ind w:firstLine="480" w:firstLineChars="200"/>
        <w:rPr>
          <w:rFonts w:ascii="仿宋_GB2312" w:eastAsia="仿宋_GB2312"/>
        </w:rPr>
      </w:pPr>
      <w:r>
        <w:rPr>
          <w:rFonts w:hint="eastAsia" w:ascii="仿宋_GB2312" w:eastAsia="仿宋_GB2312"/>
        </w:rPr>
        <w:t>7.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pPr>
        <w:adjustRightInd w:val="0"/>
        <w:snapToGrid w:val="0"/>
        <w:spacing w:line="360" w:lineRule="auto"/>
        <w:ind w:firstLine="480" w:firstLineChars="200"/>
        <w:rPr>
          <w:rFonts w:ascii="仿宋_GB2312" w:eastAsia="仿宋_GB2312"/>
          <w:b/>
        </w:rPr>
      </w:pPr>
      <w:r>
        <w:rPr>
          <w:rFonts w:hint="eastAsia" w:ascii="仿宋_GB2312" w:eastAsia="仿宋_GB2312"/>
          <w:b/>
        </w:rPr>
        <w:t>七、对本次招标提出询问，请按以下方式联系。</w:t>
      </w:r>
    </w:p>
    <w:p>
      <w:pPr>
        <w:adjustRightInd w:val="0"/>
        <w:snapToGrid w:val="0"/>
        <w:spacing w:line="360" w:lineRule="auto"/>
        <w:ind w:firstLine="480" w:firstLineChars="200"/>
        <w:rPr>
          <w:rFonts w:ascii="仿宋_GB2312" w:eastAsia="仿宋_GB2312"/>
        </w:rPr>
      </w:pPr>
      <w:r>
        <w:rPr>
          <w:rFonts w:hint="eastAsia" w:ascii="仿宋_GB2312" w:eastAsia="仿宋_GB2312"/>
        </w:rPr>
        <w:t>1.采购人信息</w:t>
      </w:r>
    </w:p>
    <w:p>
      <w:pPr>
        <w:adjustRightInd w:val="0"/>
        <w:snapToGrid w:val="0"/>
        <w:spacing w:line="360" w:lineRule="auto"/>
        <w:ind w:firstLine="480" w:firstLineChars="200"/>
        <w:rPr>
          <w:rFonts w:ascii="仿宋_GB2312" w:eastAsia="仿宋_GB2312"/>
        </w:rPr>
      </w:pPr>
      <w:r>
        <w:rPr>
          <w:rFonts w:hint="eastAsia" w:ascii="仿宋_GB2312" w:eastAsia="仿宋_GB2312"/>
        </w:rPr>
        <w:t>名称：西安市城市照明管理处</w:t>
      </w:r>
      <w:r>
        <w:rPr>
          <w:rFonts w:hint="eastAsia" w:ascii="仿宋_GB2312" w:eastAsia="仿宋_GB2312"/>
        </w:rPr>
        <w:tab/>
      </w:r>
    </w:p>
    <w:p>
      <w:pPr>
        <w:adjustRightInd w:val="0"/>
        <w:snapToGrid w:val="0"/>
        <w:spacing w:line="360" w:lineRule="auto"/>
        <w:ind w:firstLine="480" w:firstLineChars="200"/>
        <w:rPr>
          <w:rFonts w:ascii="仿宋_GB2312" w:eastAsia="仿宋_GB2312"/>
        </w:rPr>
      </w:pPr>
      <w:r>
        <w:rPr>
          <w:rFonts w:hint="eastAsia" w:ascii="仿宋_GB2312" w:eastAsia="仿宋_GB2312"/>
        </w:rPr>
        <w:t>地址：西安市文景路南段13号</w:t>
      </w:r>
    </w:p>
    <w:p>
      <w:pPr>
        <w:adjustRightInd w:val="0"/>
        <w:snapToGrid w:val="0"/>
        <w:spacing w:line="360" w:lineRule="auto"/>
        <w:ind w:firstLine="480" w:firstLineChars="200"/>
        <w:rPr>
          <w:rFonts w:ascii="仿宋_GB2312" w:hAnsi="Arial" w:eastAsia="仿宋_GB2312"/>
          <w:szCs w:val="20"/>
        </w:rPr>
      </w:pPr>
      <w:r>
        <w:rPr>
          <w:rFonts w:hint="eastAsia" w:ascii="仿宋_GB2312" w:eastAsia="仿宋_GB2312"/>
        </w:rPr>
        <w:t>联系方式：</w:t>
      </w:r>
      <w:r>
        <w:rPr>
          <w:rFonts w:hint="eastAsia" w:ascii="仿宋_GB2312" w:hAnsi="Arial" w:eastAsia="仿宋_GB2312"/>
          <w:szCs w:val="20"/>
        </w:rPr>
        <w:t>029-86289061</w:t>
      </w:r>
    </w:p>
    <w:p>
      <w:pPr>
        <w:adjustRightInd w:val="0"/>
        <w:snapToGrid w:val="0"/>
        <w:spacing w:line="360" w:lineRule="auto"/>
        <w:ind w:firstLine="480" w:firstLineChars="200"/>
        <w:rPr>
          <w:rFonts w:ascii="仿宋_GB2312" w:eastAsia="仿宋_GB2312"/>
        </w:rPr>
      </w:pPr>
      <w:r>
        <w:rPr>
          <w:rFonts w:hint="eastAsia" w:ascii="仿宋_GB2312" w:eastAsia="仿宋_GB2312"/>
        </w:rPr>
        <w:t>2.采购代理机构信息</w:t>
      </w:r>
    </w:p>
    <w:p>
      <w:pPr>
        <w:adjustRightInd w:val="0"/>
        <w:snapToGrid w:val="0"/>
        <w:spacing w:line="360" w:lineRule="auto"/>
        <w:ind w:firstLine="480" w:firstLineChars="200"/>
        <w:rPr>
          <w:rFonts w:ascii="仿宋_GB2312" w:eastAsia="仿宋_GB2312"/>
        </w:rPr>
      </w:pPr>
      <w:r>
        <w:rPr>
          <w:rFonts w:hint="eastAsia" w:ascii="仿宋_GB2312" w:eastAsia="仿宋_GB2312"/>
        </w:rPr>
        <w:t>名称：陕西省众诚致信管理咨询有限公司</w:t>
      </w:r>
    </w:p>
    <w:p>
      <w:pPr>
        <w:adjustRightInd w:val="0"/>
        <w:snapToGrid w:val="0"/>
        <w:spacing w:line="360" w:lineRule="auto"/>
        <w:ind w:firstLine="480" w:firstLineChars="200"/>
        <w:rPr>
          <w:rFonts w:ascii="仿宋_GB2312" w:eastAsia="仿宋_GB2312"/>
        </w:rPr>
      </w:pPr>
      <w:r>
        <w:rPr>
          <w:rFonts w:hint="eastAsia" w:ascii="仿宋_GB2312" w:eastAsia="仿宋_GB2312"/>
        </w:rPr>
        <w:t>地址：陕西省西安市高新区科技二路65号启迪科技园（原清华科技园）E 座21楼2102</w:t>
      </w:r>
    </w:p>
    <w:p>
      <w:pPr>
        <w:adjustRightInd w:val="0"/>
        <w:snapToGrid w:val="0"/>
        <w:spacing w:line="360" w:lineRule="auto"/>
        <w:ind w:firstLine="480" w:firstLineChars="200"/>
        <w:rPr>
          <w:rFonts w:ascii="仿宋_GB2312" w:eastAsia="仿宋_GB2312"/>
        </w:rPr>
      </w:pPr>
      <w:r>
        <w:rPr>
          <w:rFonts w:hint="eastAsia" w:ascii="仿宋_GB2312" w:eastAsia="仿宋_GB2312"/>
        </w:rPr>
        <w:t>联系方式：029-89565998</w:t>
      </w:r>
    </w:p>
    <w:p>
      <w:pPr>
        <w:adjustRightInd w:val="0"/>
        <w:snapToGrid w:val="0"/>
        <w:spacing w:line="360" w:lineRule="auto"/>
        <w:ind w:firstLine="480" w:firstLineChars="200"/>
        <w:rPr>
          <w:rFonts w:ascii="仿宋_GB2312" w:eastAsia="仿宋_GB2312"/>
        </w:rPr>
      </w:pPr>
      <w:r>
        <w:rPr>
          <w:rFonts w:hint="eastAsia" w:ascii="仿宋_GB2312" w:eastAsia="仿宋_GB2312"/>
        </w:rPr>
        <w:t>3.项目联系方式</w:t>
      </w:r>
    </w:p>
    <w:p>
      <w:pPr>
        <w:adjustRightInd w:val="0"/>
        <w:snapToGrid w:val="0"/>
        <w:spacing w:line="360" w:lineRule="auto"/>
        <w:ind w:firstLine="480" w:firstLineChars="200"/>
        <w:rPr>
          <w:rFonts w:ascii="仿宋_GB2312" w:eastAsia="仿宋_GB2312"/>
        </w:rPr>
      </w:pPr>
      <w:r>
        <w:rPr>
          <w:rFonts w:hint="eastAsia" w:ascii="仿宋_GB2312" w:eastAsia="仿宋_GB2312"/>
        </w:rPr>
        <w:t>项目联系人：吴芳超、白雪</w:t>
      </w:r>
    </w:p>
    <w:p>
      <w:pPr>
        <w:adjustRightInd w:val="0"/>
        <w:snapToGrid w:val="0"/>
        <w:spacing w:line="360" w:lineRule="auto"/>
        <w:ind w:firstLine="480" w:firstLineChars="200"/>
        <w:rPr>
          <w:rFonts w:ascii="仿宋_GB2312" w:eastAsia="仿宋_GB2312"/>
        </w:rPr>
      </w:pPr>
      <w:r>
        <w:rPr>
          <w:rFonts w:hint="eastAsia" w:ascii="仿宋_GB2312" w:eastAsia="仿宋_GB2312"/>
        </w:rPr>
        <w:t>电话：029-89565998</w:t>
      </w:r>
    </w:p>
    <w:p>
      <w:pPr>
        <w:rPr>
          <w:rFonts w:ascii="仿宋_GB2312" w:eastAsia="仿宋_GB2312"/>
          <w:b/>
        </w:rPr>
      </w:pPr>
      <w:r>
        <w:rPr>
          <w:rFonts w:hint="eastAsia" w:ascii="仿宋_GB2312" w:eastAsia="仿宋_GB2312"/>
          <w:b/>
        </w:rPr>
        <w:br w:type="page"/>
      </w:r>
    </w:p>
    <w:p>
      <w:pPr>
        <w:pStyle w:val="4"/>
        <w:rPr>
          <w:rFonts w:ascii="仿宋_GB2312" w:eastAsia="仿宋_GB2312"/>
          <w:b/>
          <w:sz w:val="24"/>
          <w:szCs w:val="24"/>
        </w:rPr>
      </w:pPr>
      <w:bookmarkStart w:id="9" w:name="_Toc8357"/>
      <w:r>
        <w:rPr>
          <w:rFonts w:hint="eastAsia" w:ascii="仿宋_GB2312" w:eastAsia="仿宋_GB2312"/>
          <w:b/>
          <w:sz w:val="24"/>
          <w:szCs w:val="24"/>
        </w:rPr>
        <w:t>第二章  供应商须知</w:t>
      </w:r>
      <w:bookmarkEnd w:id="0"/>
      <w:bookmarkEnd w:id="1"/>
      <w:bookmarkEnd w:id="2"/>
      <w:bookmarkEnd w:id="3"/>
      <w:bookmarkEnd w:id="4"/>
      <w:bookmarkEnd w:id="5"/>
      <w:bookmarkEnd w:id="6"/>
      <w:bookmarkEnd w:id="7"/>
      <w:bookmarkEnd w:id="9"/>
    </w:p>
    <w:p>
      <w:pPr>
        <w:pStyle w:val="4"/>
        <w:spacing w:line="240" w:lineRule="auto"/>
        <w:jc w:val="left"/>
        <w:rPr>
          <w:rFonts w:ascii="仿宋_GB2312" w:eastAsia="仿宋_GB2312"/>
          <w:sz w:val="24"/>
          <w:szCs w:val="24"/>
        </w:rPr>
      </w:pPr>
      <w:bookmarkStart w:id="10" w:name="_Toc4823"/>
      <w:r>
        <w:rPr>
          <w:rFonts w:hint="eastAsia" w:ascii="仿宋_GB2312" w:eastAsia="仿宋_GB2312"/>
          <w:sz w:val="24"/>
          <w:szCs w:val="24"/>
        </w:rPr>
        <w:t>〖前附表〗</w:t>
      </w:r>
      <w:bookmarkEnd w:id="10"/>
    </w:p>
    <w:tbl>
      <w:tblPr>
        <w:tblStyle w:val="40"/>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426"/>
        <w:gridCol w:w="5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序号</w:t>
            </w:r>
          </w:p>
        </w:tc>
        <w:tc>
          <w:tcPr>
            <w:tcW w:w="2426"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内容</w:t>
            </w:r>
          </w:p>
        </w:tc>
        <w:tc>
          <w:tcPr>
            <w:tcW w:w="5466"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仿宋_GB2312" w:hAnsi="仿宋" w:eastAsia="仿宋_GB2312"/>
              </w:rPr>
            </w:pPr>
            <w:r>
              <w:rPr>
                <w:rFonts w:hint="eastAsia" w:ascii="仿宋_GB2312" w:hAnsi="仿宋" w:eastAsia="仿宋_GB2312"/>
              </w:rPr>
              <w:t>1</w:t>
            </w:r>
          </w:p>
        </w:tc>
        <w:tc>
          <w:tcPr>
            <w:tcW w:w="2426" w:type="dxa"/>
            <w:tcBorders>
              <w:top w:val="single" w:color="auto" w:sz="2" w:space="0"/>
            </w:tcBorders>
            <w:shd w:val="clear" w:color="auto" w:fill="auto"/>
            <w:vAlign w:val="center"/>
          </w:tcPr>
          <w:p>
            <w:pPr>
              <w:jc w:val="center"/>
              <w:rPr>
                <w:rFonts w:ascii="仿宋_GB2312" w:hAnsi="仿宋" w:eastAsia="仿宋_GB2312"/>
              </w:rPr>
            </w:pPr>
            <w:r>
              <w:rPr>
                <w:rFonts w:hint="eastAsia" w:ascii="仿宋_GB2312" w:hAnsi="仿宋" w:eastAsia="仿宋_GB2312"/>
              </w:rPr>
              <w:t>项目名称</w:t>
            </w:r>
          </w:p>
        </w:tc>
        <w:tc>
          <w:tcPr>
            <w:tcW w:w="5466" w:type="dxa"/>
            <w:tcBorders>
              <w:top w:val="single" w:color="auto" w:sz="2" w:space="0"/>
            </w:tcBorders>
            <w:shd w:val="clear" w:color="auto" w:fill="auto"/>
            <w:vAlign w:val="center"/>
          </w:tcPr>
          <w:p>
            <w:pPr>
              <w:jc w:val="center"/>
              <w:rPr>
                <w:rFonts w:hint="eastAsia" w:ascii="仿宋_GB2312" w:hAnsi="仿宋" w:eastAsia="仿宋_GB2312"/>
                <w:lang w:eastAsia="zh-CN"/>
              </w:rPr>
            </w:pPr>
            <w:r>
              <w:rPr>
                <w:rFonts w:hint="eastAsia" w:ascii="仿宋_GB2312" w:eastAsia="仿宋_GB2312"/>
              </w:rPr>
              <w:t>维护材料采购</w:t>
            </w:r>
            <w:r>
              <w:rPr>
                <w:rFonts w:hint="eastAsia" w:ascii="仿宋_GB2312" w:eastAsia="仿宋_GB2312"/>
                <w:lang w:eastAsia="zh-CN"/>
              </w:rPr>
              <w:t>（</w:t>
            </w:r>
            <w:r>
              <w:rPr>
                <w:rFonts w:hint="eastAsia" w:ascii="仿宋_GB2312" w:eastAsia="仿宋_GB2312"/>
                <w:lang w:val="en-US" w:eastAsia="zh-CN"/>
              </w:rPr>
              <w:t>二次</w:t>
            </w:r>
            <w:r>
              <w:rPr>
                <w:rFonts w:hint="eastAsia" w:ascii="仿宋_GB2312" w:eastAsia="仿宋_GB2312"/>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2</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项目编号</w:t>
            </w:r>
          </w:p>
        </w:tc>
        <w:tc>
          <w:tcPr>
            <w:tcW w:w="5466" w:type="dxa"/>
            <w:shd w:val="clear" w:color="auto" w:fill="auto"/>
            <w:vAlign w:val="center"/>
          </w:tcPr>
          <w:p>
            <w:pPr>
              <w:jc w:val="center"/>
              <w:rPr>
                <w:rFonts w:hint="eastAsia" w:ascii="仿宋_GB2312" w:hAnsi="仿宋" w:eastAsia="仿宋_GB2312"/>
                <w:lang w:eastAsia="zh-CN"/>
              </w:rPr>
            </w:pPr>
            <w:r>
              <w:rPr>
                <w:rFonts w:hint="eastAsia" w:ascii="仿宋_GB2312" w:hAnsi="仿宋" w:eastAsia="仿宋_GB2312"/>
              </w:rPr>
              <w:t>ZCZX2022-ZB-140</w:t>
            </w:r>
            <w:r>
              <w:rPr>
                <w:rFonts w:hint="eastAsia" w:ascii="仿宋_GB2312" w:hAnsi="仿宋" w:eastAsia="仿宋_GB2312"/>
                <w:lang w:eastAsia="zh-CN"/>
              </w:rPr>
              <w:t>（</w:t>
            </w:r>
            <w:r>
              <w:rPr>
                <w:rFonts w:hint="eastAsia" w:ascii="仿宋_GB2312" w:hAnsi="仿宋" w:eastAsia="仿宋_GB2312"/>
                <w:lang w:val="en-US" w:eastAsia="zh-CN"/>
              </w:rPr>
              <w:t>S</w:t>
            </w:r>
            <w:r>
              <w:rPr>
                <w:rFonts w:hint="eastAsia" w:ascii="仿宋_GB2312" w:hAnsi="仿宋" w:eastAsia="仿宋_GB2312"/>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3</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预算执行书编号</w:t>
            </w:r>
          </w:p>
        </w:tc>
        <w:tc>
          <w:tcPr>
            <w:tcW w:w="5466" w:type="dxa"/>
            <w:shd w:val="clear" w:color="auto" w:fill="auto"/>
            <w:vAlign w:val="center"/>
          </w:tcPr>
          <w:p>
            <w:pPr>
              <w:jc w:val="center"/>
              <w:rPr>
                <w:rFonts w:ascii="仿宋_GB2312" w:hAnsi="仿宋" w:eastAsia="仿宋_GB2312"/>
              </w:rPr>
            </w:pPr>
            <w:r>
              <w:rPr>
                <w:rFonts w:hint="eastAsia" w:ascii="仿宋_GB2312" w:hAnsi="仿宋" w:eastAsia="仿宋_GB2312"/>
              </w:rPr>
              <w:t>政采-西安市-2022-02616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4</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是否预留份额</w:t>
            </w:r>
          </w:p>
          <w:p>
            <w:pPr>
              <w:jc w:val="center"/>
              <w:rPr>
                <w:rFonts w:ascii="仿宋_GB2312" w:hAnsi="仿宋" w:eastAsia="仿宋_GB2312"/>
              </w:rPr>
            </w:pPr>
            <w:r>
              <w:rPr>
                <w:rFonts w:hint="eastAsia" w:ascii="仿宋_GB2312" w:hAnsi="仿宋" w:eastAsia="仿宋_GB2312"/>
              </w:rPr>
              <w:t>专门面向中小企业采购</w:t>
            </w:r>
          </w:p>
        </w:tc>
        <w:tc>
          <w:tcPr>
            <w:tcW w:w="5466" w:type="dxa"/>
            <w:shd w:val="clear" w:color="auto" w:fill="auto"/>
            <w:vAlign w:val="center"/>
          </w:tcPr>
          <w:p>
            <w:pPr>
              <w:jc w:val="center"/>
              <w:rPr>
                <w:rFonts w:ascii="仿宋_GB2312" w:hAnsi="仿宋" w:eastAsia="仿宋_GB2312"/>
              </w:rPr>
            </w:pPr>
            <w:sdt>
              <w:sdtPr>
                <w:rPr>
                  <w:rFonts w:hint="eastAsia" w:ascii="仿宋_GB2312" w:hAnsi="仿宋" w:eastAsia="仿宋_GB2312"/>
                </w:rPr>
                <w:id w:val="2139916130"/>
              </w:sdtPr>
              <w:sdtEndPr>
                <w:rPr>
                  <w:rFonts w:hint="eastAsia" w:ascii="仿宋_GB2312" w:hAnsi="仿宋" w:eastAsia="仿宋_GB2312"/>
                </w:rPr>
              </w:sdtEndPr>
              <w:sdtContent>
                <w:r>
                  <w:rPr>
                    <w:rFonts w:hint="eastAsia" w:ascii="MS Gothic" w:hAnsi="MS Gothic" w:eastAsia="MS Gothic"/>
                  </w:rPr>
                  <w:t>☐</w:t>
                </w:r>
              </w:sdtContent>
            </w:sdt>
            <w:r>
              <w:rPr>
                <w:rFonts w:hint="eastAsia" w:ascii="仿宋_GB2312" w:hAnsi="仿宋" w:eastAsia="仿宋_GB2312"/>
              </w:rPr>
              <w:t xml:space="preserve">是  </w:t>
            </w:r>
            <w:sdt>
              <w:sdtPr>
                <w:rPr>
                  <w:rFonts w:hint="eastAsia" w:ascii="仿宋_GB2312" w:hAnsi="仿宋" w:eastAsia="仿宋_GB2312"/>
                </w:rPr>
                <w:id w:val="-2072024220"/>
              </w:sdtPr>
              <w:sdtEndPr>
                <w:rPr>
                  <w:rFonts w:hint="eastAsia" w:ascii="仿宋_GB2312" w:hAnsi="仿宋" w:eastAsia="仿宋_GB2312"/>
                </w:rPr>
              </w:sdtEndPr>
              <w:sdtContent>
                <w:r>
                  <w:rPr>
                    <w:rFonts w:hint="eastAsia" w:ascii="MS Gothic" w:hAnsi="MS Gothic" w:eastAsia="MS Gothic"/>
                  </w:rPr>
                  <w:t>☑</w:t>
                </w:r>
              </w:sdtContent>
            </w:sdt>
            <w:r>
              <w:rPr>
                <w:rFonts w:hint="eastAsia" w:ascii="仿宋_GB2312" w:hAnsi="仿宋" w:eastAsia="仿宋_GB2312"/>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仿宋_GB2312" w:hAnsi="仿宋" w:eastAsia="仿宋_GB2312"/>
              </w:rPr>
            </w:pPr>
            <w:r>
              <w:rPr>
                <w:rFonts w:hint="eastAsia" w:ascii="仿宋_GB2312" w:hAnsi="仿宋" w:eastAsia="仿宋_GB2312"/>
              </w:rPr>
              <w:t>5</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预算金额</w:t>
            </w:r>
          </w:p>
        </w:tc>
        <w:tc>
          <w:tcPr>
            <w:tcW w:w="5466" w:type="dxa"/>
            <w:shd w:val="clear" w:color="auto" w:fill="auto"/>
            <w:vAlign w:val="center"/>
          </w:tcPr>
          <w:p>
            <w:pPr>
              <w:rPr>
                <w:rFonts w:ascii="仿宋_GB2312" w:hAnsi="仿宋" w:eastAsia="仿宋_GB2312"/>
              </w:rPr>
            </w:pPr>
            <w:r>
              <w:rPr>
                <w:rFonts w:hint="eastAsia" w:ascii="仿宋_GB2312" w:hAnsi="仿宋" w:eastAsia="仿宋_GB2312"/>
              </w:rPr>
              <w:t>〈￥〉2192900元</w:t>
            </w:r>
          </w:p>
          <w:p>
            <w:pPr>
              <w:rPr>
                <w:rFonts w:ascii="仿宋_GB2312" w:hAnsi="仿宋" w:eastAsia="仿宋_GB2312"/>
              </w:rPr>
            </w:pPr>
            <w:r>
              <w:rPr>
                <w:rFonts w:hint="eastAsia" w:ascii="仿宋_GB2312" w:hAnsi="仿宋" w:eastAsia="仿宋_GB2312"/>
              </w:rPr>
              <w:t>第一包：587900元；</w:t>
            </w:r>
          </w:p>
          <w:p>
            <w:pPr>
              <w:pStyle w:val="2"/>
              <w:ind w:firstLine="0" w:firstLineChars="0"/>
            </w:pPr>
            <w:r>
              <w:rPr>
                <w:rFonts w:hint="eastAsia" w:ascii="仿宋_GB2312" w:hAnsi="仿宋" w:eastAsia="仿宋_GB2312"/>
              </w:rPr>
              <w:t>第</w:t>
            </w:r>
            <w:r>
              <w:rPr>
                <w:rFonts w:hint="eastAsia" w:ascii="仿宋_GB2312" w:hAnsi="仿宋" w:eastAsia="仿宋_GB2312"/>
                <w:lang w:val="en-US" w:eastAsia="zh-CN"/>
              </w:rPr>
              <w:t>二</w:t>
            </w:r>
            <w:r>
              <w:rPr>
                <w:rFonts w:hint="eastAsia" w:ascii="仿宋_GB2312" w:hAnsi="仿宋" w:eastAsia="仿宋_GB2312"/>
              </w:rPr>
              <w:t>包：1605000元；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仿宋_GB2312" w:hAnsi="仿宋" w:eastAsia="仿宋_GB2312"/>
              </w:rPr>
            </w:pP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最高限价</w:t>
            </w:r>
          </w:p>
        </w:tc>
        <w:tc>
          <w:tcPr>
            <w:tcW w:w="5466" w:type="dxa"/>
            <w:shd w:val="clear" w:color="auto" w:fill="auto"/>
            <w:vAlign w:val="center"/>
          </w:tcPr>
          <w:p>
            <w:pPr>
              <w:jc w:val="center"/>
              <w:rPr>
                <w:rFonts w:ascii="仿宋_GB2312" w:hAnsi="仿宋" w:eastAsia="仿宋_GB2312"/>
              </w:rPr>
            </w:pPr>
            <w:r>
              <w:rPr>
                <w:rFonts w:hint="eastAsia" w:ascii="仿宋_GB2312" w:hAnsi="仿宋" w:eastAsia="仿宋_GB2312"/>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6</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是否接受联合体</w:t>
            </w:r>
          </w:p>
        </w:tc>
        <w:tc>
          <w:tcPr>
            <w:tcW w:w="5466" w:type="dxa"/>
            <w:shd w:val="clear" w:color="auto" w:fill="auto"/>
            <w:vAlign w:val="center"/>
          </w:tcPr>
          <w:p>
            <w:pPr>
              <w:jc w:val="center"/>
              <w:rPr>
                <w:rFonts w:ascii="仿宋_GB2312" w:hAnsi="仿宋" w:eastAsia="仿宋_GB2312"/>
              </w:rPr>
            </w:pPr>
            <w:sdt>
              <w:sdtPr>
                <w:rPr>
                  <w:rFonts w:hint="eastAsia" w:ascii="仿宋_GB2312" w:hAnsi="仿宋" w:eastAsia="仿宋_GB2312"/>
                </w:rPr>
                <w:id w:val="608160193"/>
              </w:sdtPr>
              <w:sdtEndPr>
                <w:rPr>
                  <w:rFonts w:hint="eastAsia" w:ascii="仿宋_GB2312" w:hAnsi="仿宋" w:eastAsia="仿宋_GB2312"/>
                </w:rPr>
              </w:sdtEndPr>
              <w:sdtContent>
                <w:r>
                  <w:rPr>
                    <w:rFonts w:hint="eastAsia" w:ascii="MS Mincho" w:hAnsi="MS Mincho" w:eastAsia="MS Mincho" w:cs="MS Mincho"/>
                  </w:rPr>
                  <w:t>☐</w:t>
                </w:r>
              </w:sdtContent>
            </w:sdt>
            <w:r>
              <w:rPr>
                <w:rFonts w:hint="eastAsia" w:ascii="仿宋_GB2312" w:hAnsi="仿宋" w:eastAsia="仿宋_GB2312"/>
              </w:rPr>
              <w:t xml:space="preserve">是  </w:t>
            </w:r>
            <w:sdt>
              <w:sdtPr>
                <w:rPr>
                  <w:rFonts w:hint="eastAsia" w:ascii="仿宋_GB2312" w:hAnsi="仿宋" w:eastAsia="仿宋_GB2312"/>
                </w:rPr>
                <w:id w:val="1317929335"/>
              </w:sdtPr>
              <w:sdtEndPr>
                <w:rPr>
                  <w:rFonts w:hint="eastAsia" w:ascii="仿宋_GB2312" w:hAnsi="仿宋" w:eastAsia="仿宋_GB2312"/>
                </w:rPr>
              </w:sdtEndPr>
              <w:sdtContent>
                <w:r>
                  <w:rPr>
                    <w:rFonts w:hint="eastAsia" w:ascii="MS Gothic" w:hAnsi="MS Gothic" w:eastAsia="MS Gothic"/>
                  </w:rPr>
                  <w:t>☑</w:t>
                </w:r>
              </w:sdtContent>
            </w:sdt>
            <w:r>
              <w:rPr>
                <w:rFonts w:hint="eastAsia" w:ascii="仿宋_GB2312" w:hAnsi="仿宋" w:eastAsia="仿宋_GB2312"/>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7</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是否允许进口产品</w:t>
            </w:r>
          </w:p>
        </w:tc>
        <w:tc>
          <w:tcPr>
            <w:tcW w:w="5466" w:type="dxa"/>
            <w:shd w:val="clear" w:color="auto" w:fill="auto"/>
            <w:vAlign w:val="center"/>
          </w:tcPr>
          <w:p>
            <w:pPr>
              <w:jc w:val="center"/>
              <w:rPr>
                <w:rFonts w:ascii="仿宋_GB2312" w:hAnsi="仿宋" w:eastAsia="仿宋_GB2312"/>
              </w:rPr>
            </w:pPr>
            <w:sdt>
              <w:sdtPr>
                <w:rPr>
                  <w:rFonts w:hint="eastAsia" w:ascii="仿宋_GB2312" w:hAnsi="仿宋" w:eastAsia="仿宋_GB2312"/>
                </w:rPr>
                <w:id w:val="148570254"/>
              </w:sdtPr>
              <w:sdtEndPr>
                <w:rPr>
                  <w:rFonts w:hint="eastAsia" w:ascii="仿宋_GB2312" w:hAnsi="仿宋" w:eastAsia="仿宋_GB2312"/>
                </w:rPr>
              </w:sdtEndPr>
              <w:sdtContent>
                <w:r>
                  <w:rPr>
                    <w:rFonts w:hint="eastAsia" w:ascii="MS Mincho" w:hAnsi="MS Mincho" w:eastAsia="MS Mincho" w:cs="MS Mincho"/>
                  </w:rPr>
                  <w:t>☐</w:t>
                </w:r>
              </w:sdtContent>
            </w:sdt>
            <w:r>
              <w:rPr>
                <w:rFonts w:hint="eastAsia" w:ascii="仿宋_GB2312" w:hAnsi="仿宋" w:eastAsia="仿宋_GB2312"/>
              </w:rPr>
              <w:t xml:space="preserve">是  </w:t>
            </w:r>
            <w:sdt>
              <w:sdtPr>
                <w:rPr>
                  <w:rFonts w:hint="eastAsia" w:ascii="仿宋_GB2312" w:hAnsi="仿宋" w:eastAsia="仿宋_GB2312"/>
                </w:rPr>
                <w:id w:val="-1689594843"/>
              </w:sdtPr>
              <w:sdtEndPr>
                <w:rPr>
                  <w:rFonts w:hint="eastAsia" w:ascii="仿宋_GB2312" w:hAnsi="仿宋" w:eastAsia="仿宋_GB2312"/>
                </w:rPr>
              </w:sdtEndPr>
              <w:sdtContent>
                <w:r>
                  <w:rPr>
                    <w:rFonts w:hint="eastAsia" w:ascii="MS Gothic" w:hAnsi="MS Gothic" w:eastAsia="MS Gothic"/>
                  </w:rPr>
                  <w:t>☑</w:t>
                </w:r>
              </w:sdtContent>
            </w:sdt>
            <w:r>
              <w:rPr>
                <w:rFonts w:hint="eastAsia" w:ascii="仿宋_GB2312" w:hAnsi="仿宋" w:eastAsia="仿宋_GB2312"/>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8</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是否允许大中企业</w:t>
            </w:r>
          </w:p>
          <w:p>
            <w:pPr>
              <w:jc w:val="center"/>
              <w:rPr>
                <w:rFonts w:ascii="仿宋_GB2312" w:hAnsi="仿宋" w:eastAsia="仿宋_GB2312"/>
              </w:rPr>
            </w:pPr>
            <w:r>
              <w:rPr>
                <w:rFonts w:hint="eastAsia" w:ascii="仿宋_GB2312" w:hAnsi="仿宋" w:eastAsia="仿宋_GB2312"/>
              </w:rPr>
              <w:t>向小微企业分包</w:t>
            </w:r>
          </w:p>
        </w:tc>
        <w:tc>
          <w:tcPr>
            <w:tcW w:w="5466" w:type="dxa"/>
            <w:shd w:val="clear" w:color="auto" w:fill="auto"/>
            <w:vAlign w:val="center"/>
          </w:tcPr>
          <w:p>
            <w:pPr>
              <w:jc w:val="center"/>
              <w:rPr>
                <w:rFonts w:ascii="仿宋_GB2312" w:hAnsi="仿宋" w:eastAsia="仿宋_GB2312"/>
              </w:rPr>
            </w:pPr>
            <w:sdt>
              <w:sdtPr>
                <w:rPr>
                  <w:rFonts w:hint="eastAsia" w:ascii="仿宋_GB2312" w:hAnsi="仿宋" w:eastAsia="仿宋_GB2312"/>
                </w:rPr>
                <w:id w:val="365725084"/>
              </w:sdtPr>
              <w:sdtEndPr>
                <w:rPr>
                  <w:rFonts w:hint="eastAsia" w:ascii="仿宋_GB2312" w:hAnsi="仿宋" w:eastAsia="仿宋_GB2312"/>
                </w:rPr>
              </w:sdtEndPr>
              <w:sdtContent>
                <w:r>
                  <w:rPr>
                    <w:rFonts w:hint="eastAsia" w:ascii="MS Mincho" w:hAnsi="MS Mincho" w:eastAsia="MS Mincho" w:cs="MS Mincho"/>
                  </w:rPr>
                  <w:t>☐</w:t>
                </w:r>
              </w:sdtContent>
            </w:sdt>
            <w:r>
              <w:rPr>
                <w:rFonts w:hint="eastAsia" w:ascii="仿宋_GB2312" w:hAnsi="仿宋" w:eastAsia="仿宋_GB2312"/>
              </w:rPr>
              <w:t xml:space="preserve">是  </w:t>
            </w:r>
            <w:sdt>
              <w:sdtPr>
                <w:rPr>
                  <w:rFonts w:hint="eastAsia" w:ascii="仿宋_GB2312" w:hAnsi="仿宋" w:eastAsia="仿宋_GB2312"/>
                </w:rPr>
                <w:id w:val="-54473539"/>
              </w:sdtPr>
              <w:sdtEndPr>
                <w:rPr>
                  <w:rFonts w:hint="eastAsia" w:ascii="仿宋_GB2312" w:hAnsi="仿宋" w:eastAsia="仿宋_GB2312"/>
                </w:rPr>
              </w:sdtEndPr>
              <w:sdtContent>
                <w:r>
                  <w:rPr>
                    <w:rFonts w:hint="eastAsia" w:ascii="MS Gothic" w:hAnsi="MS Gothic" w:eastAsia="MS Gothic"/>
                  </w:rPr>
                  <w:t>☑</w:t>
                </w:r>
              </w:sdtContent>
            </w:sdt>
            <w:r>
              <w:rPr>
                <w:rFonts w:hint="eastAsia" w:ascii="仿宋_GB2312" w:hAnsi="仿宋" w:eastAsia="仿宋_GB2312"/>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9</w:t>
            </w:r>
          </w:p>
        </w:tc>
        <w:tc>
          <w:tcPr>
            <w:tcW w:w="2426" w:type="dxa"/>
            <w:tcBorders>
              <w:right w:val="single" w:color="auto" w:sz="4" w:space="0"/>
            </w:tcBorders>
            <w:shd w:val="clear" w:color="auto" w:fill="auto"/>
            <w:vAlign w:val="center"/>
          </w:tcPr>
          <w:p>
            <w:pPr>
              <w:jc w:val="center"/>
              <w:rPr>
                <w:rFonts w:ascii="仿宋_GB2312" w:hAnsi="仿宋" w:eastAsia="仿宋_GB2312"/>
              </w:rPr>
            </w:pPr>
            <w:r>
              <w:rPr>
                <w:rFonts w:ascii="仿宋_GB2312" w:hAnsi="仿宋" w:eastAsia="仿宋_GB2312"/>
              </w:rPr>
              <w:t>中标标包</w:t>
            </w:r>
          </w:p>
        </w:tc>
        <w:tc>
          <w:tcPr>
            <w:tcW w:w="5466" w:type="dxa"/>
            <w:tcBorders>
              <w:left w:val="single" w:color="auto" w:sz="4" w:space="0"/>
            </w:tcBorders>
            <w:shd w:val="clear" w:color="auto" w:fill="auto"/>
            <w:vAlign w:val="center"/>
          </w:tcPr>
          <w:p>
            <w:pPr>
              <w:jc w:val="center"/>
              <w:rPr>
                <w:rFonts w:ascii="仿宋_GB2312" w:hAnsi="仿宋" w:eastAsia="仿宋_GB2312"/>
                <w:color w:val="FF0000"/>
              </w:rPr>
            </w:pPr>
            <w:r>
              <w:rPr>
                <w:rFonts w:hint="eastAsia" w:ascii="仿宋_GB2312" w:hAnsi="仿宋" w:eastAsia="仿宋_GB2312"/>
              </w:rPr>
              <w:t>如投标人对多个包进行投标，可以中标</w:t>
            </w:r>
            <w:r>
              <w:rPr>
                <w:rFonts w:hint="eastAsia" w:ascii="仿宋_GB2312" w:hAnsi="仿宋" w:eastAsia="仿宋_GB2312"/>
                <w:u w:val="single"/>
              </w:rPr>
              <w:t>一包或多包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10</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投标保证金</w:t>
            </w:r>
          </w:p>
        </w:tc>
        <w:tc>
          <w:tcPr>
            <w:tcW w:w="5466" w:type="dxa"/>
            <w:shd w:val="clear" w:color="auto" w:fill="auto"/>
            <w:vAlign w:val="center"/>
          </w:tcPr>
          <w:p>
            <w:pPr>
              <w:jc w:val="center"/>
              <w:rPr>
                <w:rFonts w:ascii="仿宋_GB2312" w:hAnsi="仿宋" w:eastAsia="仿宋_GB2312"/>
              </w:rPr>
            </w:pPr>
            <w:r>
              <w:rPr>
                <w:rFonts w:hint="eastAsia" w:ascii="仿宋_GB2312" w:hAnsi="仿宋" w:eastAsia="仿宋_GB2312"/>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11</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履约保证金</w:t>
            </w:r>
          </w:p>
        </w:tc>
        <w:tc>
          <w:tcPr>
            <w:tcW w:w="5466" w:type="dxa"/>
            <w:shd w:val="clear" w:color="auto" w:fill="auto"/>
            <w:vAlign w:val="center"/>
          </w:tcPr>
          <w:p>
            <w:pPr>
              <w:jc w:val="both"/>
              <w:rPr>
                <w:rFonts w:ascii="仿宋_GB2312" w:hAnsi="仿宋" w:eastAsia="仿宋_GB2312"/>
              </w:rPr>
            </w:pPr>
            <w:r>
              <w:rPr>
                <w:rFonts w:hint="eastAsia" w:ascii="仿宋_GB2312" w:hAnsi="仿宋" w:eastAsia="仿宋_GB2312"/>
                <w:b/>
              </w:rPr>
              <w:t>本项目不需递交履约保证金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12</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纸质投标文件份数</w:t>
            </w:r>
          </w:p>
        </w:tc>
        <w:tc>
          <w:tcPr>
            <w:tcW w:w="5466" w:type="dxa"/>
            <w:shd w:val="clear" w:color="auto" w:fill="auto"/>
            <w:vAlign w:val="center"/>
          </w:tcPr>
          <w:p>
            <w:pPr>
              <w:jc w:val="both"/>
              <w:rPr>
                <w:rFonts w:ascii="仿宋_GB2312" w:hAnsi="仿宋" w:eastAsia="仿宋_GB2312"/>
              </w:rPr>
            </w:pPr>
            <w:r>
              <w:rPr>
                <w:rFonts w:hint="eastAsia" w:ascii="仿宋_GB2312" w:hAnsi="仿宋" w:eastAsia="仿宋_GB2312"/>
              </w:rPr>
              <w:t>投标时无需提供纸质投标文件；</w:t>
            </w:r>
          </w:p>
          <w:p>
            <w:pPr>
              <w:jc w:val="both"/>
              <w:rPr>
                <w:rFonts w:ascii="仿宋_GB2312" w:hAnsi="仿宋" w:eastAsia="仿宋_GB2312"/>
              </w:rPr>
            </w:pPr>
            <w:r>
              <w:rPr>
                <w:rFonts w:hint="eastAsia" w:ascii="仿宋_GB2312" w:hAnsi="仿宋" w:eastAsia="仿宋_GB2312"/>
              </w:rPr>
              <w:t>中标供应商在领取中标通知书时提供纸质投标文件一正两副。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13</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政府采购信息发布媒体</w:t>
            </w:r>
          </w:p>
          <w:p>
            <w:pPr>
              <w:jc w:val="center"/>
              <w:rPr>
                <w:rFonts w:ascii="仿宋_GB2312" w:hAnsi="仿宋" w:eastAsia="仿宋_GB2312"/>
              </w:rPr>
            </w:pPr>
            <w:r>
              <w:rPr>
                <w:rFonts w:hint="eastAsia" w:ascii="仿宋_GB2312" w:hAnsi="仿宋" w:eastAsia="仿宋_GB2312"/>
              </w:rPr>
              <w:t>（采购公告、采购结果公告、变更公告）</w:t>
            </w:r>
          </w:p>
        </w:tc>
        <w:tc>
          <w:tcPr>
            <w:tcW w:w="5466" w:type="dxa"/>
            <w:shd w:val="clear" w:color="auto" w:fill="auto"/>
            <w:vAlign w:val="center"/>
          </w:tcPr>
          <w:p>
            <w:pPr>
              <w:rPr>
                <w:rFonts w:ascii="仿宋_GB2312" w:hAnsi="仿宋" w:eastAsia="仿宋_GB2312"/>
              </w:rPr>
            </w:pPr>
            <w:r>
              <w:rPr>
                <w:rFonts w:hint="eastAsia" w:ascii="仿宋_GB2312" w:hAnsi="仿宋" w:eastAsia="仿宋_GB2312"/>
              </w:rPr>
              <w:t>1．陕西省政府采购网：仅提供项目公告，官网地址：http://ccgp-shaanxi.gov.cn/。</w:t>
            </w:r>
          </w:p>
          <w:p>
            <w:pPr>
              <w:rPr>
                <w:rFonts w:ascii="仿宋_GB2312" w:hAnsi="仿宋" w:eastAsia="仿宋_GB2312"/>
              </w:rPr>
            </w:pPr>
            <w:r>
              <w:rPr>
                <w:rFonts w:hint="eastAsia" w:ascii="仿宋_GB2312" w:hAnsi="仿宋" w:eastAsia="仿宋_GB2312"/>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14</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询问和质疑</w:t>
            </w:r>
          </w:p>
        </w:tc>
        <w:tc>
          <w:tcPr>
            <w:tcW w:w="5466" w:type="dxa"/>
            <w:shd w:val="clear" w:color="auto" w:fill="auto"/>
            <w:vAlign w:val="center"/>
          </w:tcPr>
          <w:p>
            <w:pPr>
              <w:jc w:val="both"/>
              <w:rPr>
                <w:rFonts w:ascii="仿宋_GB2312" w:eastAsia="仿宋_GB2312"/>
              </w:rPr>
            </w:pPr>
            <w:r>
              <w:rPr>
                <w:rFonts w:hint="eastAsia" w:ascii="仿宋_GB2312" w:eastAsia="仿宋_GB2312"/>
              </w:rPr>
              <w:t>针对</w:t>
            </w:r>
            <w:r>
              <w:rPr>
                <w:rFonts w:ascii="仿宋_GB2312" w:eastAsia="仿宋_GB2312"/>
              </w:rPr>
              <w:t>同一采购程序环节的质疑次数：一次性提出</w:t>
            </w:r>
          </w:p>
          <w:p>
            <w:pPr>
              <w:spacing w:line="360" w:lineRule="auto"/>
              <w:rPr>
                <w:rFonts w:ascii="仿宋_GB2312" w:eastAsia="仿宋_GB2312"/>
              </w:rPr>
            </w:pPr>
            <w:r>
              <w:rPr>
                <w:rFonts w:hint="eastAsia" w:ascii="仿宋_GB2312" w:eastAsia="仿宋_GB2312"/>
              </w:rPr>
              <w:t>联系单位：陕西省众诚致信管理咨询有限公司</w:t>
            </w:r>
          </w:p>
          <w:p>
            <w:pPr>
              <w:spacing w:line="360" w:lineRule="auto"/>
              <w:ind w:left="703" w:leftChars="-23" w:hanging="758" w:hangingChars="316"/>
              <w:rPr>
                <w:rFonts w:ascii="仿宋_GB2312" w:eastAsia="仿宋_GB2312"/>
              </w:rPr>
            </w:pPr>
            <w:r>
              <w:rPr>
                <w:rFonts w:hint="eastAsia" w:ascii="仿宋_GB2312" w:eastAsia="仿宋_GB2312"/>
              </w:rPr>
              <w:t>联系人：吴芳超、白雪</w:t>
            </w:r>
          </w:p>
          <w:p>
            <w:pPr>
              <w:jc w:val="both"/>
              <w:rPr>
                <w:rFonts w:ascii="仿宋_GB2312" w:hAnsi="仿宋" w:eastAsia="仿宋_GB2312"/>
              </w:rPr>
            </w:pPr>
            <w:r>
              <w:rPr>
                <w:rFonts w:hint="eastAsia" w:ascii="仿宋_GB2312" w:eastAsia="仿宋_GB2312"/>
              </w:rPr>
              <w:t>联系电话</w:t>
            </w:r>
            <w:r>
              <w:rPr>
                <w:rFonts w:ascii="仿宋_GB2312" w:eastAsia="仿宋_GB2312"/>
              </w:rPr>
              <w:t>：</w:t>
            </w:r>
            <w:r>
              <w:rPr>
                <w:rFonts w:hint="eastAsia" w:ascii="仿宋_GB2312" w:eastAsia="仿宋_GB2312"/>
              </w:rPr>
              <w:t>029-89565998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15</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投诉受理</w:t>
            </w:r>
          </w:p>
        </w:tc>
        <w:tc>
          <w:tcPr>
            <w:tcW w:w="5466" w:type="dxa"/>
            <w:shd w:val="clear" w:color="auto" w:fill="auto"/>
            <w:vAlign w:val="center"/>
          </w:tcPr>
          <w:p>
            <w:pPr>
              <w:jc w:val="both"/>
              <w:rPr>
                <w:rFonts w:ascii="仿宋_GB2312" w:hAnsi="仿宋" w:eastAsia="仿宋_GB2312"/>
              </w:rPr>
            </w:pPr>
            <w:r>
              <w:rPr>
                <w:rFonts w:hint="eastAsia" w:ascii="仿宋_GB2312" w:hAnsi="仿宋" w:eastAsia="仿宋_GB2312"/>
              </w:rPr>
              <w:t>1．受理单位：西安市财政局政府采购管理处</w:t>
            </w:r>
          </w:p>
          <w:p>
            <w:pPr>
              <w:jc w:val="both"/>
              <w:rPr>
                <w:rFonts w:ascii="仿宋_GB2312" w:hAnsi="仿宋" w:eastAsia="仿宋_GB2312"/>
              </w:rPr>
            </w:pPr>
            <w:r>
              <w:rPr>
                <w:rFonts w:hint="eastAsia" w:ascii="仿宋_GB2312" w:hAnsi="仿宋" w:eastAsia="仿宋_GB2312"/>
              </w:rPr>
              <w:t>2．联系电话：029-89821846</w:t>
            </w:r>
          </w:p>
          <w:p>
            <w:pPr>
              <w:jc w:val="both"/>
              <w:rPr>
                <w:rFonts w:ascii="仿宋_GB2312" w:hAnsi="仿宋" w:eastAsia="仿宋_GB2312"/>
              </w:rPr>
            </w:pPr>
            <w:r>
              <w:rPr>
                <w:rFonts w:hint="eastAsia" w:ascii="仿宋_GB2312" w:hAnsi="仿宋" w:eastAsia="仿宋_GB2312"/>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16</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信用信息查询截至时点</w:t>
            </w:r>
          </w:p>
        </w:tc>
        <w:tc>
          <w:tcPr>
            <w:tcW w:w="5466" w:type="dxa"/>
            <w:shd w:val="clear" w:color="auto" w:fill="auto"/>
            <w:vAlign w:val="center"/>
          </w:tcPr>
          <w:p>
            <w:pPr>
              <w:jc w:val="both"/>
              <w:rPr>
                <w:rFonts w:ascii="仿宋_GB2312" w:hAnsi="仿宋" w:eastAsia="仿宋_GB2312"/>
              </w:rPr>
            </w:pPr>
            <w:r>
              <w:rPr>
                <w:rFonts w:hint="eastAsia" w:ascii="仿宋_GB2312" w:hAnsi="仿宋" w:eastAsia="仿宋_GB2312"/>
              </w:rPr>
              <w:t>资格审查工作结束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17</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核心产品</w:t>
            </w:r>
          </w:p>
        </w:tc>
        <w:tc>
          <w:tcPr>
            <w:tcW w:w="5466" w:type="dxa"/>
            <w:shd w:val="clear" w:color="auto" w:fill="auto"/>
            <w:vAlign w:val="center"/>
          </w:tcPr>
          <w:p>
            <w:pPr>
              <w:rPr>
                <w:rFonts w:ascii="仿宋_GB2312" w:hAnsi="仿宋" w:eastAsia="仿宋_GB2312"/>
              </w:rPr>
            </w:pPr>
            <w:r>
              <w:rPr>
                <w:rFonts w:hint="eastAsia" w:ascii="仿宋_GB2312" w:hAnsi="仿宋" w:eastAsia="仿宋_GB2312"/>
              </w:rPr>
              <w:t>第一包：400WE40金卤灯泡；</w:t>
            </w:r>
          </w:p>
          <w:p>
            <w:pPr>
              <w:jc w:val="both"/>
              <w:rPr>
                <w:rFonts w:ascii="仿宋_GB2312" w:hAnsi="仿宋" w:eastAsia="仿宋_GB2312"/>
              </w:rPr>
            </w:pPr>
            <w:r>
              <w:rPr>
                <w:rFonts w:hint="eastAsia" w:ascii="仿宋_GB2312" w:hAnsi="仿宋" w:eastAsia="仿宋_GB2312"/>
              </w:rPr>
              <w:t>第</w:t>
            </w:r>
            <w:r>
              <w:rPr>
                <w:rFonts w:hint="eastAsia" w:ascii="仿宋_GB2312" w:hAnsi="仿宋" w:eastAsia="仿宋_GB2312"/>
                <w:lang w:val="en-US" w:eastAsia="zh-CN"/>
              </w:rPr>
              <w:t>二</w:t>
            </w:r>
            <w:r>
              <w:rPr>
                <w:rFonts w:hint="eastAsia" w:ascii="仿宋_GB2312" w:hAnsi="仿宋" w:eastAsia="仿宋_GB2312"/>
              </w:rPr>
              <w:t>包：箱变景观护栏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18</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开标形式</w:t>
            </w:r>
          </w:p>
        </w:tc>
        <w:tc>
          <w:tcPr>
            <w:tcW w:w="5466" w:type="dxa"/>
            <w:shd w:val="clear" w:color="auto" w:fill="auto"/>
            <w:vAlign w:val="center"/>
          </w:tcPr>
          <w:p>
            <w:pPr>
              <w:jc w:val="both"/>
              <w:rPr>
                <w:rFonts w:ascii="仿宋_GB2312" w:hAnsi="仿宋" w:eastAsia="仿宋_GB2312"/>
              </w:rPr>
            </w:pPr>
            <w:sdt>
              <w:sdtPr>
                <w:rPr>
                  <w:rFonts w:hint="eastAsia" w:ascii="仿宋_GB2312" w:hAnsi="仿宋" w:eastAsia="仿宋_GB2312"/>
                </w:rPr>
                <w:id w:val="1077786224"/>
              </w:sdtPr>
              <w:sdtEndPr>
                <w:rPr>
                  <w:rFonts w:hint="eastAsia" w:ascii="仿宋_GB2312" w:hAnsi="仿宋" w:eastAsia="仿宋_GB2312"/>
                </w:rPr>
              </w:sdtEndPr>
              <w:sdtContent>
                <w:r>
                  <w:rPr>
                    <w:rFonts w:hint="eastAsia" w:ascii="MS Gothic" w:hAnsi="MS Gothic" w:eastAsia="MS Gothic"/>
                  </w:rPr>
                  <w:t>☑</w:t>
                </w:r>
              </w:sdtContent>
            </w:sdt>
            <w:r>
              <w:rPr>
                <w:rFonts w:hint="eastAsia" w:ascii="仿宋_GB2312" w:hAnsi="仿宋" w:eastAsia="仿宋_GB2312"/>
              </w:rPr>
              <w:t xml:space="preserve">不见面开标  </w:t>
            </w:r>
            <w:sdt>
              <w:sdtPr>
                <w:rPr>
                  <w:rFonts w:hint="eastAsia" w:ascii="仿宋_GB2312" w:hAnsi="仿宋" w:eastAsia="仿宋_GB2312"/>
                </w:rPr>
                <w:id w:val="1553575034"/>
              </w:sdtPr>
              <w:sdtEndPr>
                <w:rPr>
                  <w:rFonts w:hint="eastAsia" w:ascii="仿宋_GB2312" w:hAnsi="仿宋" w:eastAsia="仿宋_GB2312"/>
                </w:rPr>
              </w:sdtEndPr>
              <w:sdtContent>
                <w:r>
                  <w:rPr>
                    <w:rFonts w:hint="eastAsia" w:ascii="MS Mincho" w:hAnsi="MS Mincho" w:eastAsia="MS Mincho" w:cs="MS Mincho"/>
                  </w:rPr>
                  <w:t>☐</w:t>
                </w:r>
              </w:sdtContent>
            </w:sdt>
            <w:r>
              <w:rPr>
                <w:rFonts w:hint="eastAsia" w:ascii="仿宋_GB2312" w:hAnsi="仿宋" w:eastAsia="仿宋_GB2312"/>
              </w:rPr>
              <w:t>见面开标</w:t>
            </w:r>
          </w:p>
          <w:p>
            <w:pPr>
              <w:jc w:val="both"/>
              <w:rPr>
                <w:rFonts w:ascii="仿宋_GB2312" w:hAnsi="仿宋" w:eastAsia="仿宋_GB2312"/>
              </w:rPr>
            </w:pPr>
            <w:r>
              <w:rPr>
                <w:rFonts w:hint="eastAsia" w:ascii="仿宋_GB2312" w:hAnsi="仿宋" w:eastAsia="仿宋_GB2312"/>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19</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是否允许递交多个备选投标方案</w:t>
            </w:r>
          </w:p>
        </w:tc>
        <w:tc>
          <w:tcPr>
            <w:tcW w:w="5466" w:type="dxa"/>
            <w:shd w:val="clear" w:color="auto" w:fill="auto"/>
            <w:vAlign w:val="center"/>
          </w:tcPr>
          <w:p>
            <w:pPr>
              <w:jc w:val="both"/>
              <w:rPr>
                <w:rFonts w:ascii="仿宋_GB2312" w:hAnsi="仿宋" w:eastAsia="仿宋_GB2312"/>
              </w:rPr>
            </w:pPr>
            <w:sdt>
              <w:sdtPr>
                <w:rPr>
                  <w:rFonts w:hint="eastAsia" w:ascii="仿宋_GB2312" w:hAnsi="仿宋" w:eastAsia="仿宋_GB2312"/>
                </w:rPr>
                <w:id w:val="1608857843"/>
              </w:sdtPr>
              <w:sdtEndPr>
                <w:rPr>
                  <w:rFonts w:hint="eastAsia" w:ascii="仿宋_GB2312" w:hAnsi="仿宋" w:eastAsia="仿宋_GB2312"/>
                </w:rPr>
              </w:sdtEndPr>
              <w:sdtContent>
                <w:r>
                  <w:rPr>
                    <w:rFonts w:hint="eastAsia" w:ascii="MS Mincho" w:hAnsi="MS Mincho" w:eastAsia="MS Mincho" w:cs="MS Mincho"/>
                  </w:rPr>
                  <w:t>☐</w:t>
                </w:r>
              </w:sdtContent>
            </w:sdt>
            <w:r>
              <w:rPr>
                <w:rFonts w:hint="eastAsia" w:ascii="仿宋_GB2312" w:hAnsi="仿宋" w:eastAsia="仿宋_GB2312"/>
              </w:rPr>
              <w:t xml:space="preserve">是  </w:t>
            </w:r>
            <w:sdt>
              <w:sdtPr>
                <w:rPr>
                  <w:rFonts w:hint="eastAsia" w:ascii="仿宋_GB2312" w:hAnsi="仿宋" w:eastAsia="仿宋_GB2312"/>
                </w:rPr>
                <w:id w:val="618331253"/>
              </w:sdtPr>
              <w:sdtEndPr>
                <w:rPr>
                  <w:rFonts w:hint="eastAsia" w:ascii="仿宋_GB2312" w:hAnsi="仿宋" w:eastAsia="仿宋_GB2312"/>
                </w:rPr>
              </w:sdtEndPr>
              <w:sdtContent>
                <w:r>
                  <w:rPr>
                    <w:rFonts w:hint="eastAsia" w:ascii="MS Gothic" w:hAnsi="MS Gothic" w:eastAsia="MS Gothic"/>
                  </w:rPr>
                  <w:t>☑</w:t>
                </w:r>
              </w:sdtContent>
            </w:sdt>
            <w:r>
              <w:rPr>
                <w:rFonts w:hint="eastAsia" w:ascii="仿宋_GB2312" w:hAnsi="仿宋" w:eastAsia="仿宋_GB2312"/>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20</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投标范围及投标文件中标准</w:t>
            </w:r>
          </w:p>
        </w:tc>
        <w:tc>
          <w:tcPr>
            <w:tcW w:w="5466" w:type="dxa"/>
            <w:shd w:val="clear" w:color="auto" w:fill="auto"/>
            <w:vAlign w:val="center"/>
          </w:tcPr>
          <w:p>
            <w:pPr>
              <w:spacing w:line="360" w:lineRule="auto"/>
              <w:jc w:val="center"/>
              <w:rPr>
                <w:rFonts w:ascii="仿宋_GB2312" w:hAnsi="宋体" w:eastAsia="仿宋_GB2312"/>
              </w:rPr>
            </w:pPr>
            <w:r>
              <w:rPr>
                <w:rFonts w:hint="eastAsia" w:ascii="仿宋_GB2312" w:hAnsi="宋体" w:eastAsia="仿宋_GB2312"/>
              </w:rPr>
              <w:t>招标内容及要求的全部内容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21</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中标服务费</w:t>
            </w:r>
          </w:p>
        </w:tc>
        <w:tc>
          <w:tcPr>
            <w:tcW w:w="5466" w:type="dxa"/>
            <w:shd w:val="clear" w:color="auto" w:fill="auto"/>
            <w:vAlign w:val="center"/>
          </w:tcPr>
          <w:p>
            <w:pPr>
              <w:ind w:firstLine="480" w:firstLineChars="200"/>
              <w:jc w:val="both"/>
              <w:rPr>
                <w:rFonts w:ascii="仿宋_GB2312" w:hAnsi="仿宋" w:eastAsia="仿宋_GB2312"/>
              </w:rPr>
            </w:pPr>
            <w:r>
              <w:rPr>
                <w:rFonts w:hint="eastAsia" w:ascii="仿宋_GB2312" w:hAnsi="仿宋" w:eastAsia="仿宋_GB2312"/>
              </w:rPr>
              <w:t>中标单位在领取中标通知书前，须向采购代理机构支付招标代理服务费，招标代理服务费由采购人与采购代理机构约定：</w:t>
            </w:r>
          </w:p>
          <w:p>
            <w:pPr>
              <w:ind w:firstLine="480" w:firstLineChars="200"/>
              <w:jc w:val="both"/>
              <w:rPr>
                <w:rFonts w:ascii="仿宋_GB2312" w:hAnsi="仿宋" w:eastAsia="仿宋_GB2312"/>
              </w:rPr>
            </w:pPr>
            <w:r>
              <w:rPr>
                <w:rFonts w:hint="eastAsia" w:ascii="仿宋_GB2312" w:hAnsi="仿宋" w:eastAsia="仿宋_GB2312"/>
              </w:rPr>
              <w:t>参照国家计委关于印发《招标代理服务收费管理暂行办法》的通知（计价格〔2002〕1980号）、《国家发展和改革委员会办公厅关于招标代理服务收费有关问题的通知》（发改办价格〔2003〕857号）规定向按包中标（成交）供应商收取代理服务费。</w:t>
            </w:r>
          </w:p>
          <w:p>
            <w:pPr>
              <w:jc w:val="both"/>
              <w:rPr>
                <w:rFonts w:ascii="仿宋_GB2312" w:hAnsi="仿宋" w:eastAsia="仿宋_GB2312"/>
              </w:rPr>
            </w:pPr>
            <w:r>
              <w:rPr>
                <w:rFonts w:hint="eastAsia" w:ascii="仿宋_GB2312" w:hAnsi="仿宋" w:eastAsia="仿宋_GB2312"/>
              </w:rPr>
              <w:t>中标单位的招标代理服务费交纳信息</w:t>
            </w:r>
          </w:p>
          <w:p>
            <w:pPr>
              <w:jc w:val="both"/>
              <w:rPr>
                <w:rFonts w:ascii="仿宋_GB2312" w:hAnsi="仿宋" w:eastAsia="仿宋_GB2312"/>
              </w:rPr>
            </w:pPr>
            <w:r>
              <w:rPr>
                <w:rFonts w:hint="eastAsia" w:ascii="仿宋_GB2312" w:hAnsi="仿宋" w:eastAsia="仿宋_GB2312"/>
              </w:rPr>
              <w:t>银行户名：陕西省众诚致信管理咨询有限公司</w:t>
            </w:r>
          </w:p>
          <w:p>
            <w:pPr>
              <w:jc w:val="both"/>
              <w:rPr>
                <w:rFonts w:ascii="仿宋_GB2312" w:hAnsi="仿宋" w:eastAsia="仿宋_GB2312"/>
              </w:rPr>
            </w:pPr>
            <w:r>
              <w:rPr>
                <w:rFonts w:hint="eastAsia" w:ascii="仿宋_GB2312" w:hAnsi="仿宋" w:eastAsia="仿宋_GB2312"/>
              </w:rPr>
              <w:t>开户银行：北京银行股份有限公司西安分行营业部</w:t>
            </w:r>
          </w:p>
          <w:p>
            <w:pPr>
              <w:jc w:val="both"/>
              <w:rPr>
                <w:rFonts w:ascii="仿宋_GB2312" w:hAnsi="仿宋" w:eastAsia="仿宋_GB2312"/>
              </w:rPr>
            </w:pPr>
            <w:r>
              <w:rPr>
                <w:rFonts w:hint="eastAsia" w:ascii="仿宋_GB2312" w:hAnsi="仿宋" w:eastAsia="仿宋_GB2312"/>
              </w:rPr>
              <w:t>账    号：20000042729000032633420</w:t>
            </w:r>
          </w:p>
          <w:p>
            <w:pPr>
              <w:jc w:val="both"/>
              <w:rPr>
                <w:rFonts w:ascii="仿宋_GB2312" w:hAnsi="仿宋" w:eastAsia="仿宋_GB2312"/>
              </w:rPr>
            </w:pPr>
            <w:r>
              <w:rPr>
                <w:rFonts w:hint="eastAsia" w:ascii="仿宋_GB2312" w:hAnsi="仿宋" w:eastAsia="仿宋_GB2312"/>
              </w:rPr>
              <w:t>联系人：李薇   联系电话：029-89565528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22</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中标通知书</w:t>
            </w:r>
          </w:p>
        </w:tc>
        <w:tc>
          <w:tcPr>
            <w:tcW w:w="5466" w:type="dxa"/>
            <w:shd w:val="clear" w:color="auto" w:fill="auto"/>
            <w:vAlign w:val="center"/>
          </w:tcPr>
          <w:p>
            <w:pPr>
              <w:jc w:val="both"/>
              <w:rPr>
                <w:rFonts w:ascii="仿宋_GB2312" w:hAnsi="仿宋" w:eastAsia="仿宋_GB2312"/>
              </w:rPr>
            </w:pPr>
            <w:r>
              <w:rPr>
                <w:rFonts w:hint="eastAsia" w:ascii="仿宋_GB2312" w:hAnsi="仿宋" w:eastAsia="仿宋_GB2312"/>
              </w:rPr>
              <w:t>1．领取地点：西安市高新区科技二路启迪科技园（原清华科技园）</w:t>
            </w:r>
            <w:r>
              <w:rPr>
                <w:rFonts w:ascii="仿宋_GB2312" w:hAnsi="仿宋" w:eastAsia="仿宋_GB2312"/>
              </w:rPr>
              <w:t>E</w:t>
            </w:r>
            <w:r>
              <w:rPr>
                <w:rFonts w:hint="eastAsia" w:ascii="仿宋_GB2312" w:hAnsi="仿宋" w:eastAsia="仿宋_GB2312"/>
              </w:rPr>
              <w:t>座</w:t>
            </w:r>
            <w:r>
              <w:rPr>
                <w:rFonts w:ascii="仿宋_GB2312" w:hAnsi="仿宋" w:eastAsia="仿宋_GB2312"/>
              </w:rPr>
              <w:t>21</w:t>
            </w:r>
            <w:r>
              <w:rPr>
                <w:rFonts w:hint="eastAsia" w:ascii="仿宋_GB2312" w:hAnsi="仿宋" w:eastAsia="仿宋_GB2312"/>
              </w:rPr>
              <w:t>层业务部</w:t>
            </w:r>
          </w:p>
          <w:p>
            <w:pPr>
              <w:jc w:val="both"/>
              <w:rPr>
                <w:rFonts w:ascii="仿宋_GB2312" w:hAnsi="仿宋" w:eastAsia="仿宋_GB2312"/>
              </w:rPr>
            </w:pPr>
            <w:r>
              <w:rPr>
                <w:rFonts w:hint="eastAsia" w:ascii="仿宋_GB2312" w:hAnsi="仿宋" w:eastAsia="仿宋_GB2312"/>
              </w:rPr>
              <w:t>2．联系电话：</w:t>
            </w:r>
            <w:r>
              <w:rPr>
                <w:rFonts w:ascii="仿宋_GB2312" w:hAnsi="仿宋" w:eastAsia="仿宋_GB2312"/>
              </w:rPr>
              <w:t>029-89565998</w:t>
            </w:r>
          </w:p>
          <w:p>
            <w:pPr>
              <w:jc w:val="both"/>
              <w:rPr>
                <w:rFonts w:ascii="仿宋_GB2312" w:hAnsi="仿宋" w:eastAsia="仿宋_GB2312"/>
              </w:rPr>
            </w:pPr>
            <w:r>
              <w:rPr>
                <w:rFonts w:hint="eastAsia" w:ascii="仿宋_GB2312" w:hAnsi="仿宋" w:eastAsia="仿宋_GB2312"/>
              </w:rPr>
              <w:t>3．联系人：</w:t>
            </w:r>
            <w:r>
              <w:rPr>
                <w:rFonts w:hint="eastAsia" w:ascii="仿宋_GB2312" w:eastAsia="仿宋_GB2312"/>
              </w:rPr>
              <w:t>吴芳超、白雪</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23</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西安市公共资源交易中心电子化政府采购系统技术支持</w:t>
            </w:r>
          </w:p>
          <w:p>
            <w:pPr>
              <w:jc w:val="center"/>
              <w:rPr>
                <w:rFonts w:ascii="仿宋_GB2312" w:hAnsi="仿宋" w:eastAsia="仿宋_GB2312"/>
              </w:rPr>
            </w:pPr>
            <w:r>
              <w:rPr>
                <w:rFonts w:hint="eastAsia" w:ascii="仿宋_GB2312" w:hAnsi="仿宋" w:eastAsia="仿宋_GB2312"/>
              </w:rPr>
              <w:t>（软件开发商）</w:t>
            </w:r>
          </w:p>
        </w:tc>
        <w:tc>
          <w:tcPr>
            <w:tcW w:w="5466" w:type="dxa"/>
            <w:shd w:val="clear" w:color="auto" w:fill="auto"/>
            <w:vAlign w:val="center"/>
          </w:tcPr>
          <w:p>
            <w:pPr>
              <w:jc w:val="both"/>
              <w:rPr>
                <w:rFonts w:ascii="仿宋_GB2312" w:hAnsi="仿宋" w:eastAsia="仿宋_GB2312"/>
              </w:rPr>
            </w:pPr>
            <w:r>
              <w:rPr>
                <w:rFonts w:hint="eastAsia" w:ascii="仿宋_GB2312" w:hAnsi="仿宋" w:eastAsia="仿宋_GB2312"/>
              </w:rPr>
              <w:t>国泰新点软件股份有限公司</w:t>
            </w:r>
          </w:p>
          <w:p>
            <w:pPr>
              <w:rPr>
                <w:rFonts w:ascii="仿宋_GB2312" w:hAnsi="仿宋" w:eastAsia="仿宋_GB2312"/>
              </w:rPr>
            </w:pPr>
            <w:r>
              <w:rPr>
                <w:rFonts w:hint="eastAsia" w:ascii="仿宋_GB2312" w:hAnsi="仿宋" w:eastAsia="仿宋_GB2312"/>
              </w:rPr>
              <w:t>1.技术支持热线：400-998-0000/400-928-0095</w:t>
            </w:r>
          </w:p>
          <w:p>
            <w:pPr>
              <w:rPr>
                <w:rFonts w:ascii="仿宋_GB2312" w:hAnsi="仿宋" w:eastAsia="仿宋_GB2312"/>
              </w:rPr>
            </w:pPr>
            <w:r>
              <w:rPr>
                <w:rFonts w:hint="eastAsia" w:ascii="仿宋_GB2312" w:hAnsi="仿宋" w:eastAsia="仿宋_GB2312"/>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rPr>
            </w:pPr>
            <w:r>
              <w:rPr>
                <w:rFonts w:hint="eastAsia" w:ascii="仿宋_GB2312" w:hAnsi="仿宋" w:eastAsia="仿宋_GB2312"/>
              </w:rPr>
              <w:t>24</w:t>
            </w:r>
          </w:p>
        </w:tc>
        <w:tc>
          <w:tcPr>
            <w:tcW w:w="2426" w:type="dxa"/>
            <w:shd w:val="clear" w:color="auto" w:fill="auto"/>
            <w:vAlign w:val="center"/>
          </w:tcPr>
          <w:p>
            <w:pPr>
              <w:jc w:val="center"/>
              <w:rPr>
                <w:rFonts w:ascii="仿宋_GB2312" w:hAnsi="仿宋" w:eastAsia="仿宋_GB2312"/>
              </w:rPr>
            </w:pPr>
            <w:r>
              <w:rPr>
                <w:rFonts w:hint="eastAsia" w:ascii="仿宋_GB2312" w:hAnsi="仿宋" w:eastAsia="仿宋_GB2312"/>
              </w:rPr>
              <w:t>CA业务网点</w:t>
            </w:r>
          </w:p>
        </w:tc>
        <w:tc>
          <w:tcPr>
            <w:tcW w:w="5466" w:type="dxa"/>
            <w:shd w:val="clear" w:color="auto" w:fill="auto"/>
            <w:vAlign w:val="center"/>
          </w:tcPr>
          <w:p>
            <w:pPr>
              <w:jc w:val="both"/>
              <w:rPr>
                <w:rFonts w:ascii="仿宋_GB2312" w:hAnsi="仿宋" w:eastAsia="仿宋_GB2312"/>
              </w:rPr>
            </w:pPr>
            <w:r>
              <w:rPr>
                <w:rFonts w:hint="eastAsia" w:ascii="仿宋_GB2312" w:hAnsi="仿宋" w:eastAsia="仿宋_GB2312"/>
              </w:rPr>
              <w:t>陕西省数字证书认证中心股份有限公司</w:t>
            </w:r>
          </w:p>
          <w:p>
            <w:pPr>
              <w:jc w:val="both"/>
              <w:rPr>
                <w:rFonts w:ascii="仿宋_GB2312" w:hAnsi="仿宋" w:eastAsia="仿宋_GB2312"/>
              </w:rPr>
            </w:pPr>
            <w:r>
              <w:rPr>
                <w:rFonts w:hint="eastAsia" w:ascii="仿宋_GB2312" w:hAnsi="仿宋" w:eastAsia="仿宋_GB2312"/>
              </w:rPr>
              <w:t>网点1：西安市高新三路信息港大厦1楼客服中心</w:t>
            </w:r>
          </w:p>
          <w:p>
            <w:pPr>
              <w:jc w:val="both"/>
              <w:rPr>
                <w:rFonts w:ascii="仿宋_GB2312" w:hAnsi="仿宋" w:eastAsia="仿宋_GB2312"/>
              </w:rPr>
            </w:pPr>
            <w:r>
              <w:rPr>
                <w:rFonts w:hint="eastAsia" w:ascii="仿宋_GB2312" w:hAnsi="仿宋" w:eastAsia="仿宋_GB2312"/>
              </w:rPr>
              <w:t>客服电话：4006-369-888</w:t>
            </w:r>
          </w:p>
          <w:p>
            <w:pPr>
              <w:jc w:val="both"/>
              <w:rPr>
                <w:rFonts w:ascii="仿宋_GB2312" w:hAnsi="仿宋" w:eastAsia="仿宋_GB2312"/>
              </w:rPr>
            </w:pPr>
            <w:r>
              <w:rPr>
                <w:rFonts w:hint="eastAsia" w:ascii="仿宋_GB2312" w:hAnsi="仿宋" w:eastAsia="仿宋_GB2312"/>
              </w:rPr>
              <w:t>网点2：西安市长安北路14号省体育公寓B座一楼</w:t>
            </w:r>
          </w:p>
          <w:p>
            <w:pPr>
              <w:jc w:val="both"/>
              <w:rPr>
                <w:rFonts w:ascii="仿宋_GB2312" w:hAnsi="仿宋" w:eastAsia="仿宋_GB2312"/>
              </w:rPr>
            </w:pPr>
            <w:r>
              <w:rPr>
                <w:rFonts w:hint="eastAsia" w:ascii="仿宋_GB2312" w:hAnsi="仿宋" w:eastAsia="仿宋_GB2312"/>
              </w:rPr>
              <w:t>咨询电话：029-88661241</w:t>
            </w:r>
          </w:p>
          <w:p>
            <w:pPr>
              <w:jc w:val="both"/>
              <w:rPr>
                <w:rFonts w:ascii="仿宋_GB2312" w:hAnsi="仿宋" w:eastAsia="仿宋_GB2312"/>
              </w:rPr>
            </w:pPr>
            <w:r>
              <w:rPr>
                <w:rFonts w:hint="eastAsia" w:ascii="仿宋_GB2312" w:hAnsi="仿宋" w:eastAsia="仿宋_GB2312"/>
              </w:rPr>
              <w:t>网点3：西安市文景北路16号白桦林国际B座2楼11#窗口</w:t>
            </w:r>
          </w:p>
          <w:p>
            <w:pPr>
              <w:jc w:val="both"/>
              <w:rPr>
                <w:rFonts w:ascii="仿宋_GB2312" w:hAnsi="仿宋" w:eastAsia="仿宋_GB2312"/>
              </w:rPr>
            </w:pPr>
            <w:r>
              <w:rPr>
                <w:rFonts w:hint="eastAsia" w:ascii="仿宋_GB2312" w:hAnsi="仿宋" w:eastAsia="仿宋_GB2312"/>
              </w:rPr>
              <w:t>咨询电话：029-86510073转80211</w:t>
            </w:r>
          </w:p>
        </w:tc>
      </w:tr>
    </w:tbl>
    <w:p>
      <w:pPr>
        <w:spacing w:line="560" w:lineRule="exact"/>
        <w:ind w:firstLine="480" w:firstLineChars="200"/>
        <w:jc w:val="both"/>
        <w:rPr>
          <w:rFonts w:ascii="仿宋_GB2312" w:hAnsi="仿宋" w:eastAsia="仿宋_GB2312"/>
        </w:rPr>
      </w:pPr>
      <w:r>
        <w:rPr>
          <w:rFonts w:hint="eastAsia" w:ascii="仿宋_GB2312" w:hAnsi="仿宋" w:eastAsia="仿宋_GB2312"/>
        </w:rPr>
        <w:br w:type="page"/>
      </w:r>
    </w:p>
    <w:p>
      <w:pPr>
        <w:pStyle w:val="5"/>
        <w:adjustRightInd w:val="0"/>
        <w:snapToGrid w:val="0"/>
        <w:spacing w:line="360" w:lineRule="auto"/>
        <w:ind w:firstLine="482"/>
        <w:rPr>
          <w:rFonts w:ascii="仿宋_GB2312" w:eastAsia="仿宋_GB2312"/>
          <w:b/>
          <w:sz w:val="24"/>
          <w:szCs w:val="24"/>
        </w:rPr>
      </w:pPr>
      <w:bookmarkStart w:id="11" w:name="_Toc6815"/>
      <w:r>
        <w:rPr>
          <w:rFonts w:hint="eastAsia" w:ascii="仿宋_GB2312" w:eastAsia="仿宋_GB2312"/>
          <w:b/>
          <w:sz w:val="24"/>
          <w:szCs w:val="24"/>
        </w:rPr>
        <w:t>一、有关定义</w:t>
      </w:r>
      <w:bookmarkEnd w:id="11"/>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1．采购人：依法进行政府采购的西安市市级机关、事业单位或团体组织。</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2．供应商：指向采购人提供货物、工程或者服务的法人、其他组织或者自然人。</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3．同级政府采购监管部门：西安市财政局政府采购管理处。</w:t>
      </w:r>
    </w:p>
    <w:p>
      <w:pPr>
        <w:adjustRightInd w:val="0"/>
        <w:snapToGrid w:val="0"/>
        <w:spacing w:line="360" w:lineRule="auto"/>
        <w:ind w:firstLine="480" w:firstLineChars="200"/>
        <w:rPr>
          <w:rFonts w:ascii="仿宋_GB2312" w:hAnsi="仿宋" w:eastAsia="仿宋_GB2312"/>
        </w:rPr>
      </w:pPr>
      <w:r>
        <w:rPr>
          <w:rFonts w:hint="eastAsia" w:ascii="仿宋_GB2312" w:hAnsi="仿宋" w:eastAsia="仿宋_GB2312"/>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47"/>
          <w:rFonts w:hint="eastAsia" w:ascii="仿宋_GB2312" w:hAnsi="仿宋" w:eastAsia="仿宋_GB2312"/>
          <w:color w:val="auto"/>
          <w:u w:val="none"/>
        </w:rPr>
        <w:t>http://sxggzyjy.xa.gov.cn/</w:t>
      </w:r>
      <w:r>
        <w:rPr>
          <w:rStyle w:val="47"/>
          <w:rFonts w:ascii="仿宋_GB2312" w:hAnsi="仿宋" w:eastAsia="仿宋_GB2312"/>
          <w:color w:val="auto"/>
          <w:u w:val="none"/>
        </w:rPr>
        <w:fldChar w:fldCharType="end"/>
      </w:r>
      <w:r>
        <w:rPr>
          <w:rFonts w:hint="eastAsia" w:ascii="仿宋_GB2312" w:hAnsi="仿宋" w:eastAsia="仿宋_GB2312"/>
        </w:rPr>
        <w:t>。</w:t>
      </w:r>
    </w:p>
    <w:p>
      <w:pPr>
        <w:adjustRightInd w:val="0"/>
        <w:snapToGrid w:val="0"/>
        <w:spacing w:line="360" w:lineRule="auto"/>
        <w:ind w:firstLine="480" w:firstLineChars="200"/>
        <w:rPr>
          <w:rFonts w:ascii="仿宋_GB2312" w:hAnsi="仿宋" w:eastAsia="仿宋_GB2312"/>
        </w:rPr>
      </w:pPr>
      <w:r>
        <w:rPr>
          <w:rFonts w:hint="eastAsia" w:ascii="仿宋_GB2312" w:hAnsi="仿宋" w:eastAsia="仿宋_GB2312"/>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7"/>
          <w:rFonts w:hint="eastAsia" w:ascii="仿宋_GB2312" w:hAnsi="仿宋" w:eastAsia="仿宋_GB2312"/>
          <w:color w:val="auto"/>
          <w:u w:val="none"/>
        </w:rPr>
        <w:t>http://www.sxggzyjy.cn:9002/TPBidder/memberLogin</w:t>
      </w:r>
      <w:r>
        <w:rPr>
          <w:rStyle w:val="47"/>
          <w:rFonts w:hint="eastAsia" w:ascii="仿宋_GB2312" w:hAnsi="仿宋" w:eastAsia="仿宋_GB2312"/>
          <w:color w:val="auto"/>
          <w:u w:val="none"/>
        </w:rPr>
        <w:fldChar w:fldCharType="end"/>
      </w:r>
      <w:r>
        <w:rPr>
          <w:rFonts w:hint="eastAsia" w:ascii="仿宋_GB2312" w:hAnsi="仿宋" w:eastAsia="仿宋_GB2312"/>
        </w:rPr>
        <w:t>。</w:t>
      </w:r>
    </w:p>
    <w:p>
      <w:pPr>
        <w:pStyle w:val="5"/>
        <w:adjustRightInd w:val="0"/>
        <w:snapToGrid w:val="0"/>
        <w:spacing w:line="360" w:lineRule="auto"/>
        <w:ind w:firstLine="482"/>
        <w:rPr>
          <w:rFonts w:ascii="仿宋_GB2312" w:eastAsia="仿宋_GB2312"/>
          <w:b/>
          <w:sz w:val="24"/>
          <w:szCs w:val="24"/>
        </w:rPr>
      </w:pPr>
      <w:bookmarkStart w:id="12" w:name="_Toc18591"/>
      <w:r>
        <w:rPr>
          <w:rFonts w:hint="eastAsia" w:ascii="仿宋_GB2312" w:eastAsia="仿宋_GB2312"/>
          <w:b/>
          <w:sz w:val="24"/>
          <w:szCs w:val="24"/>
        </w:rPr>
        <w:t>二、供应商注意事项</w:t>
      </w:r>
      <w:bookmarkEnd w:id="12"/>
    </w:p>
    <w:p>
      <w:pPr>
        <w:pStyle w:val="112"/>
        <w:adjustRightInd w:val="0"/>
        <w:snapToGrid w:val="0"/>
        <w:spacing w:beforeLines="0" w:afterLines="0" w:line="360" w:lineRule="auto"/>
        <w:ind w:firstLine="482"/>
        <w:rPr>
          <w:sz w:val="24"/>
          <w:szCs w:val="24"/>
        </w:rPr>
      </w:pPr>
      <w:bookmarkStart w:id="13" w:name="_Toc3398"/>
      <w:r>
        <w:rPr>
          <w:rFonts w:hint="eastAsia"/>
          <w:sz w:val="24"/>
          <w:szCs w:val="24"/>
        </w:rPr>
        <w:t>（一）供应商投标流程</w:t>
      </w:r>
      <w:bookmarkEnd w:id="13"/>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使用电子交易系统的采购项目（即线上项目），将同时提供WORD\PDF格式（仅用于预览）和SXSZF格式（用于制作电子投标文件）两个版本，文件内容一致。</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1．预览采购文件：打开西安市公共资源交易平台〖首页·〉交易大厅·〉政府采购〗栏目，下载和阅读本项目采购文件的预览版本（WORD\PDF格式）；</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2．办理注册登记（针对初次使用电子交易系统的用户）：</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（1）办理诚信入库注册：在决定参加本项目采购活动后，供应商应先在西安市公共资源交易平台上完成“诚信入库登记”；</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办理须知：</w:t>
      </w:r>
    </w:p>
    <w:p>
      <w:pPr>
        <w:widowControl w:val="0"/>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http://</w:t>
      </w:r>
      <w:r>
        <w:fldChar w:fldCharType="begin"/>
      </w:r>
      <w:r>
        <w:instrText xml:space="preserve"> HYPERLINK "http://www.snca.com.cn/channel/show/27.html" </w:instrText>
      </w:r>
      <w:r>
        <w:fldChar w:fldCharType="separate"/>
      </w:r>
      <w:r>
        <w:rPr>
          <w:rStyle w:val="47"/>
          <w:rFonts w:hint="eastAsia" w:ascii="仿宋_GB2312" w:hAnsi="仿宋" w:eastAsia="仿宋_GB2312"/>
          <w:color w:val="auto"/>
          <w:u w:val="none"/>
        </w:rPr>
        <w:t>www.snca.com.cn/channel/show/27.html</w:t>
      </w:r>
      <w:r>
        <w:rPr>
          <w:rStyle w:val="47"/>
          <w:rFonts w:hint="eastAsia" w:ascii="仿宋_GB2312" w:hAnsi="仿宋" w:eastAsia="仿宋_GB2312"/>
          <w:color w:val="auto"/>
          <w:u w:val="none"/>
        </w:rPr>
        <w:fldChar w:fldCharType="end"/>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（3）绑定和激活CA：将数字证书与诚信库中的供应商账户进行绑定。</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4．制作电子投标文件：需要使用专用制作软件“新点投标文件制作软件（陕西公共资源）”进行编制，编制完成后使用CA锁对电子投标文件进行签章、加密。详见本章中的“投标文件”相关内容。</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5．提交电子投标文件：在提交投标文件截止时间前及时提交加密后电子投标文件，逾期提交的，系统将会拒收；</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7．等待专家评审：评审期间，可能需要对评审专家提出的问题进行澄清或答复。在主持人宣布评审结束前，供应商请勿擅自离席，否则由此造成的不利后果，由供应商自行承担。</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8．中标供应商注册：按照陕西省政府采购监管部门的要求，采购代理机构在发布中标公告前，应由中标供应商在陕西省政府采购网上完成注册。</w:t>
      </w:r>
    </w:p>
    <w:p>
      <w:pPr>
        <w:pStyle w:val="112"/>
        <w:adjustRightInd w:val="0"/>
        <w:snapToGrid w:val="0"/>
        <w:spacing w:beforeLines="0" w:afterLines="0" w:line="360" w:lineRule="auto"/>
        <w:ind w:firstLine="482"/>
        <w:rPr>
          <w:sz w:val="24"/>
          <w:szCs w:val="24"/>
        </w:rPr>
      </w:pPr>
      <w:bookmarkStart w:id="14" w:name="_Toc14155"/>
      <w:r>
        <w:rPr>
          <w:rFonts w:hint="eastAsia"/>
          <w:sz w:val="24"/>
          <w:szCs w:val="24"/>
        </w:rPr>
        <w:t>（二）关于询问、质疑和投诉</w:t>
      </w:r>
      <w:bookmarkEnd w:id="14"/>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1．询问</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供应商对政府采购活动事项有疑问的，可以向采购人或采购代理机构提出询问。采购人或采购代理机构将在3个工作日内对供应商依法提出的询问作出答复。</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2．质疑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（1）供应商认为采购文件、采购过程、成交结果使自己的权益受到损害的，可以在知道或应知其权益受到损害之日起7个工作日内以书面形式向采购人、采购代理机构提出。</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（2）质疑方式：</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① 在线质疑：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登录西安市公共资源交易平台〖首页·〉电子交易平台·〉企业端〗，在〖我的项目〗中点击“项目流程·〉提出质疑”，填写表单并提交质疑。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② 书面质疑：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书面质疑函应按照财政部国库司制定的《政府采购供应商质疑函范本》（见下方链接）进行填写，签字、盖章后提交至采购人、采购代理机构。</w:t>
      </w:r>
    </w:p>
    <w:p>
      <w:pPr>
        <w:adjustRightInd w:val="0"/>
        <w:snapToGrid w:val="0"/>
        <w:spacing w:line="360" w:lineRule="auto"/>
        <w:ind w:firstLine="480" w:firstLineChars="200"/>
        <w:rPr>
          <w:rFonts w:ascii="仿宋_GB2312" w:hAnsi="仿宋" w:eastAsia="仿宋_GB2312"/>
        </w:rPr>
      </w:pPr>
      <w:r>
        <w:rPr>
          <w:rFonts w:hint="eastAsia" w:ascii="仿宋_GB2312" w:hAnsi="仿宋" w:eastAsia="仿宋_GB2312"/>
        </w:rPr>
        <w:t>质疑函范本地址：</w:t>
      </w:r>
      <w:r>
        <w:fldChar w:fldCharType="begin"/>
      </w:r>
      <w:r>
        <w:instrText xml:space="preserve"> HYPERLINK "http://download.ccgp.gov.cn/2018/zhiyihanfanben.zip" </w:instrText>
      </w:r>
      <w:r>
        <w:fldChar w:fldCharType="separate"/>
      </w:r>
      <w:r>
        <w:rPr>
          <w:rStyle w:val="47"/>
          <w:rFonts w:hint="eastAsia" w:ascii="仿宋_GB2312" w:hAnsi="仿宋" w:eastAsia="仿宋_GB2312"/>
          <w:color w:val="auto"/>
          <w:u w:val="none"/>
        </w:rPr>
        <w:t>http://download.ccgp.gov.cn/2018/zhiyihanfanben.zip</w:t>
      </w:r>
      <w:r>
        <w:rPr>
          <w:rStyle w:val="47"/>
          <w:rFonts w:hint="eastAsia" w:ascii="仿宋_GB2312" w:hAnsi="仿宋" w:eastAsia="仿宋_GB2312"/>
          <w:color w:val="auto"/>
          <w:u w:val="none"/>
        </w:rPr>
        <w:fldChar w:fldCharType="end"/>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（4）在法定质疑期内，针对同一采购程序环节的质疑应当一次性提出。采购人、采购代理机构将在收到书面质疑后7个工作日内做出答复，并以书面形式通知质疑人和其他有关供应商。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（5）有下列情形之一的，属于无效质疑：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① 对采购文件提出质疑的质疑人不是依法获取采购文件的潜在供应商；对采购过程、中标结果提出质疑的质疑人不是参与本次政府采购项目的供应商；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② 超过法定期限或未以书面形式提出的；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③ 缺乏必要的证明材料，或捏造事实、提供虚假材料，或以非法手段取得证明材料的；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④ 质疑函没有合法有效的签字、盖章或委托授权书的（代理人提出质疑和投诉，应当提交供应商签署的授权委托书）；</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⑤ 针对同一采购程序环节又提出其他质疑事项的，或质疑答复后就同一事项再次提出质疑的；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⑥ 不符合法律、法规、规章和政府采购监管机构规定的其他条件的。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3．投诉</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（2）供应商投诉的事项不得超出已质疑事项的范围。供应商提出投诉时，应当提交投诉书和必要的证明材料，并按财政部《投诉书范本》给定的格式进行填写。</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投诉书范本地址：</w:t>
      </w:r>
    </w:p>
    <w:p>
      <w:pPr>
        <w:adjustRightInd w:val="0"/>
        <w:snapToGrid w:val="0"/>
        <w:spacing w:line="360" w:lineRule="auto"/>
        <w:ind w:firstLine="480" w:firstLineChars="200"/>
        <w:jc w:val="both"/>
        <w:rPr>
          <w:rFonts w:ascii="仿宋_GB2312" w:hAnsi="仿宋" w:eastAsia="仿宋_GB2312"/>
        </w:rPr>
      </w:pPr>
      <w:r>
        <w:fldChar w:fldCharType="begin"/>
      </w:r>
      <w:r>
        <w:instrText xml:space="preserve"> HYPERLINK "http://download.ccgp.gov.cn/2018/tousushufanben.zip" </w:instrText>
      </w:r>
      <w:r>
        <w:fldChar w:fldCharType="separate"/>
      </w:r>
      <w:r>
        <w:rPr>
          <w:rStyle w:val="47"/>
          <w:rFonts w:hint="eastAsia" w:ascii="仿宋_GB2312" w:hAnsi="仿宋" w:eastAsia="仿宋_GB2312"/>
          <w:color w:val="auto"/>
        </w:rPr>
        <w:t>http://download.ccgp.gov.cn/2018/tousushufanben.zip</w:t>
      </w:r>
      <w:r>
        <w:rPr>
          <w:rStyle w:val="47"/>
          <w:rFonts w:hint="eastAsia" w:ascii="仿宋_GB2312" w:hAnsi="仿宋" w:eastAsia="仿宋_GB2312"/>
          <w:color w:val="auto"/>
        </w:rPr>
        <w:fldChar w:fldCharType="end"/>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4．恶意质疑、投诉的法律后果</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（1）对捏造事实、提供虚假材料进行质疑、投诉的行为予以严肃处理：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（2）对捏造事实诬告陷害他人、诽谤他人的法律适用：</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《中华人民共和国刑法》第243条【诬告陷害罪】捏造事实诬告陷害他人，意图使他人受刑事追究，情节严重的，处三年以下有期徒刑、拘役或者管制；造成严重后果的，处三年以上十年以下有期徒刑。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《中华人民共和国刑法》第246条【侮辱罪、诽谤罪】以暴力或者其他方法公然侮辱他人或者捏造事实诽谤他人，情节严重的，处三年以下有期徒刑、拘役、管制或者剥夺政治权利。</w:t>
      </w:r>
    </w:p>
    <w:p>
      <w:pPr>
        <w:pStyle w:val="112"/>
        <w:adjustRightInd w:val="0"/>
        <w:snapToGrid w:val="0"/>
        <w:spacing w:beforeLines="0" w:afterLines="0" w:line="360" w:lineRule="auto"/>
        <w:ind w:firstLine="482"/>
        <w:rPr>
          <w:sz w:val="24"/>
          <w:szCs w:val="24"/>
        </w:rPr>
      </w:pPr>
      <w:bookmarkStart w:id="15" w:name="_Toc25990"/>
      <w:r>
        <w:rPr>
          <w:rFonts w:hint="eastAsia"/>
          <w:sz w:val="24"/>
          <w:szCs w:val="24"/>
        </w:rPr>
        <w:t>（三）关于保证金</w:t>
      </w:r>
      <w:bookmarkEnd w:id="15"/>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1．西安市政府采购信用担保及信用融资政策</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《实施方案》链接地址：</w:t>
      </w:r>
    </w:p>
    <w:p>
      <w:pPr>
        <w:adjustRightInd w:val="0"/>
        <w:snapToGrid w:val="0"/>
        <w:spacing w:line="360" w:lineRule="auto"/>
        <w:ind w:firstLine="480" w:firstLineChars="200"/>
        <w:jc w:val="both"/>
        <w:rPr>
          <w:rFonts w:ascii="仿宋_GB2312" w:hAnsi="仿宋" w:eastAsia="仿宋_GB2312"/>
        </w:rPr>
      </w:pPr>
      <w:r>
        <w:fldChar w:fldCharType="begin"/>
      </w:r>
      <w:r>
        <w:instrText xml:space="preserve"> HYPERLINK "http://xaczj.xa.gov.cn/zfcg/cgfg/5db90552fd850863a9e4594d.html" </w:instrText>
      </w:r>
      <w:r>
        <w:fldChar w:fldCharType="separate"/>
      </w:r>
      <w:r>
        <w:rPr>
          <w:rStyle w:val="47"/>
          <w:rFonts w:hint="eastAsia" w:ascii="仿宋_GB2312" w:hAnsi="仿宋" w:eastAsia="仿宋_GB2312"/>
          <w:color w:val="auto"/>
          <w:u w:val="none"/>
        </w:rPr>
        <w:t>http://xaczj.xa.gov.cn/zfcg/cgfg/5db90552fd850863a9e4594d.html</w:t>
      </w:r>
      <w:r>
        <w:rPr>
          <w:rStyle w:val="47"/>
          <w:rFonts w:hint="eastAsia" w:ascii="仿宋_GB2312" w:hAnsi="仿宋" w:eastAsia="仿宋_GB2312"/>
          <w:color w:val="auto"/>
          <w:u w:val="none"/>
        </w:rPr>
        <w:fldChar w:fldCharType="end"/>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《合作机构名单》链接地址：</w:t>
      </w:r>
    </w:p>
    <w:p>
      <w:pPr>
        <w:adjustRightInd w:val="0"/>
        <w:snapToGrid w:val="0"/>
        <w:spacing w:line="360" w:lineRule="auto"/>
        <w:ind w:firstLine="480" w:firstLineChars="200"/>
        <w:jc w:val="both"/>
        <w:rPr>
          <w:rFonts w:ascii="仿宋_GB2312" w:hAnsi="仿宋" w:eastAsia="仿宋_GB2312"/>
        </w:rPr>
      </w:pPr>
      <w:r>
        <w:fldChar w:fldCharType="begin"/>
      </w:r>
      <w:r>
        <w:instrText xml:space="preserve"> HYPERLINK "http://xaczj.xa.gov.cn/zfcg/cgfg/5db9054565cbd804f69e97e0.html" </w:instrText>
      </w:r>
      <w:r>
        <w:fldChar w:fldCharType="separate"/>
      </w:r>
      <w:r>
        <w:rPr>
          <w:rStyle w:val="47"/>
          <w:rFonts w:hint="eastAsia" w:ascii="仿宋_GB2312" w:hAnsi="仿宋" w:eastAsia="仿宋_GB2312"/>
          <w:color w:val="auto"/>
          <w:u w:val="none"/>
        </w:rPr>
        <w:t>http://xaczj.xa.gov.cn/zfcg/cgfg/5db9054565cbd804f69e97e0.html</w:t>
      </w:r>
      <w:r>
        <w:rPr>
          <w:rStyle w:val="47"/>
          <w:rFonts w:hint="eastAsia" w:ascii="仿宋_GB2312" w:hAnsi="仿宋" w:eastAsia="仿宋_GB2312"/>
          <w:color w:val="auto"/>
          <w:u w:val="none"/>
        </w:rPr>
        <w:fldChar w:fldCharType="end"/>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2．投标保证金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按照西安市财政局《关于促进政府采购公平竞争优化营商环境的通知》第三条规定，供应商参与西安市政府采购活动时，免交投标保证金。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3．履约保证金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（1）交纳履约保证金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（2）采用履约保函形式时应注意以下事项：</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① 履约保函的受益人为采购人，供应商未能按合同规定履行其义务时，采购人有权从履约保证金中取得补偿。</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③ 担保金额不少于《投标邀请函》中规定的履约保证金交纳金额；</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④ 保函申请人须与供应商名称一致。若供应商为联合体形式，原则上可由联合体任意一方或多方作为保函申请人，然而对于电子保函，目前只能由下载电子招标文件的一方作为保函申请人。</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（3）退还履约保证金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112"/>
        <w:adjustRightInd w:val="0"/>
        <w:snapToGrid w:val="0"/>
        <w:spacing w:beforeLines="0" w:afterLines="0" w:line="360" w:lineRule="auto"/>
        <w:ind w:firstLine="482"/>
        <w:rPr>
          <w:sz w:val="24"/>
          <w:szCs w:val="24"/>
        </w:rPr>
      </w:pPr>
      <w:bookmarkStart w:id="16" w:name="_Toc22886"/>
      <w:r>
        <w:rPr>
          <w:rFonts w:hint="eastAsia"/>
          <w:sz w:val="24"/>
          <w:szCs w:val="24"/>
        </w:rPr>
        <w:t>（四）关于联合体</w:t>
      </w:r>
      <w:bookmarkEnd w:id="16"/>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4．供应商以联合体形式参加政府采购活动时，遵循以下规则：</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③ 采用资格前审的项目，联合体应当在提交资格前审申请文件前组成。资格前审后联合体不得增减、更换成员。</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④ 资格审查阶段，采购人将对所有联合体成员进行信用记录查询，联合体成员存在不良信用记录的，视同联合体存在不良信用记录。</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⑤ 招标文件要求供应商交纳保证金的，可以由联合体中的一方或者多方共同交纳保证金，其交纳的保证金对联合体各方均具有约束力。</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⑥ 招标文件要求供应商提供履约人员和设备情况的，联合体各方均应提供，以说明其作为独立供应商所具有的能有效执行合同的能力和资源。</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⑦ 招标文件要求供应商提供同类或类似项目业绩的，联合体各方符合招标文件要求的同类或类似业绩可以累计，但联合体一方或多方共同参与的同一业绩不重复计算。</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⑨ 对采购项目提出投诉时，应当由组成联合体的所有供应商共同提出。</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（5）联合体出现下列情形之一的，联合体投标无效：</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① 没有提交有效的联合体协议的；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② 组成联合体的大中型企业和其他自然人、法人或者其他组织，与小型、微型企业之间存在投资关系的；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③ 联合体协议签订后，联合体成员单独参加或者与其他供应商另外组成联合体参加同一合同项下的政府采购活动的；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④资格预审后联合体增减、更换成员的；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⑤ 联合体成员因存在不良信用记录，被拒绝其参与政府采购活动的。</w:t>
      </w:r>
    </w:p>
    <w:p>
      <w:pPr>
        <w:pStyle w:val="112"/>
        <w:adjustRightInd w:val="0"/>
        <w:snapToGrid w:val="0"/>
        <w:spacing w:beforeLines="0" w:afterLines="0" w:line="360" w:lineRule="auto"/>
        <w:ind w:firstLine="482"/>
        <w:rPr>
          <w:sz w:val="24"/>
          <w:szCs w:val="24"/>
        </w:rPr>
      </w:pPr>
      <w:bookmarkStart w:id="17" w:name="_Toc14273"/>
      <w:r>
        <w:rPr>
          <w:rFonts w:hint="eastAsia"/>
          <w:sz w:val="24"/>
          <w:szCs w:val="24"/>
        </w:rPr>
        <w:t>（五）关于政府采购政策</w:t>
      </w:r>
      <w:bookmarkEnd w:id="17"/>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1．对中小企业、监狱企业、残疾人福利性单位的优惠政策</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根据《政府采购促进中小企业发展管理办法》（财库〔2020〕46号）及《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（2）根据财政部、司法部联合下发的《关于政府采购支持监狱企业发展有关问题的通知》（财库〔2014〕68号）的规定，监狱企业视同小型、微型企业。</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2．节能、环保产品采购政策</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（3）《节能产品政府采购品目清单》见财政部、发展改革委《关于印发节能产品政府采购品目清单的通知》（财库〔2019〕19号）附件。</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（4）《环境标志产品政府采购品目清单》见财政部、生态环境部《关于印发环境标志产品政府采购品目清单的通知》（财库〔2019〕18号）附件。</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（5）“国家确定的认证机构”名单见市场监管总局《关于发布参与实施政府采购节能产品、环境标志产品认证机构名录的公告》（2019年第16号）。</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3．陕西省中小企业政府采购信用融资办法</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adjustRightInd w:val="0"/>
        <w:snapToGrid w:val="0"/>
        <w:spacing w:line="360" w:lineRule="auto"/>
        <w:ind w:firstLine="480" w:firstLineChars="200"/>
        <w:rPr>
          <w:rFonts w:ascii="仿宋_GB2312" w:hAnsi="仿宋" w:eastAsia="仿宋_GB2312"/>
        </w:rPr>
      </w:pPr>
      <w:r>
        <w:rPr>
          <w:rFonts w:hint="eastAsia" w:ascii="仿宋_GB2312" w:hAnsi="仿宋" w:eastAsia="仿宋_GB2312"/>
        </w:rPr>
        <w:t>链接地址：</w:t>
      </w:r>
      <w:r>
        <w:fldChar w:fldCharType="begin"/>
      </w:r>
      <w:r>
        <w:instrText xml:space="preserve"> HYPERLINK "http://www.ccgp-shaanxi.gov.cn/zcdservice/zcd/shanxi/article/zcdt/1390497710741917696" </w:instrText>
      </w:r>
      <w:r>
        <w:fldChar w:fldCharType="separate"/>
      </w:r>
      <w:r>
        <w:rPr>
          <w:rStyle w:val="47"/>
          <w:rFonts w:hint="eastAsia" w:ascii="仿宋_GB2312" w:hAnsi="仿宋" w:eastAsia="仿宋_GB2312"/>
          <w:color w:val="auto"/>
          <w:u w:val="none"/>
        </w:rPr>
        <w:t>http://www.ccgp-shaanxi.gov.cn/zcdservice/zcd/shanxi/article/zcdt/1390497710741917696</w:t>
      </w:r>
      <w:r>
        <w:rPr>
          <w:rStyle w:val="47"/>
          <w:rFonts w:hint="eastAsia" w:ascii="仿宋_GB2312" w:hAnsi="仿宋" w:eastAsia="仿宋_GB2312"/>
          <w:color w:val="auto"/>
          <w:u w:val="none"/>
        </w:rPr>
        <w:fldChar w:fldCharType="end"/>
      </w:r>
    </w:p>
    <w:p>
      <w:pPr>
        <w:pStyle w:val="112"/>
        <w:adjustRightInd w:val="0"/>
        <w:snapToGrid w:val="0"/>
        <w:spacing w:beforeLines="0" w:afterLines="0" w:line="360" w:lineRule="auto"/>
        <w:ind w:firstLine="482"/>
        <w:rPr>
          <w:sz w:val="24"/>
          <w:szCs w:val="24"/>
        </w:rPr>
      </w:pPr>
      <w:bookmarkStart w:id="18" w:name="_Toc3502"/>
      <w:r>
        <w:rPr>
          <w:rFonts w:hint="eastAsia"/>
          <w:sz w:val="24"/>
          <w:szCs w:val="24"/>
        </w:rPr>
        <w:t>（六）关于现场踏勘和集中答疑</w:t>
      </w:r>
      <w:bookmarkEnd w:id="18"/>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凡未参加现场踏勘和集中答疑的供应商，由此带来的不利后果由该供应商自行承担。</w:t>
      </w:r>
    </w:p>
    <w:p>
      <w:pPr>
        <w:pStyle w:val="112"/>
        <w:adjustRightInd w:val="0"/>
        <w:snapToGrid w:val="0"/>
        <w:spacing w:beforeLines="0" w:afterLines="0" w:line="360" w:lineRule="auto"/>
        <w:ind w:firstLine="482"/>
        <w:rPr>
          <w:sz w:val="24"/>
          <w:szCs w:val="24"/>
        </w:rPr>
      </w:pPr>
      <w:bookmarkStart w:id="19" w:name="_Toc7193"/>
      <w:r>
        <w:rPr>
          <w:rFonts w:hint="eastAsia"/>
          <w:sz w:val="24"/>
          <w:szCs w:val="24"/>
        </w:rPr>
        <w:t>（七）关于知识产权和保密事项</w:t>
      </w:r>
      <w:bookmarkEnd w:id="19"/>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1．所有涉及知识产权的产品及设计，供应商必须确保委托人、采购人拥有其合法的、不受限制的无偿使用权，并免受任何侵权诉讼或索偿；否则，由此产生的一切经济损失和法律责任由供应商承担。</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12"/>
        <w:adjustRightInd w:val="0"/>
        <w:snapToGrid w:val="0"/>
        <w:spacing w:beforeLines="0" w:afterLines="0" w:line="360" w:lineRule="auto"/>
        <w:ind w:firstLine="482"/>
        <w:rPr>
          <w:sz w:val="24"/>
          <w:szCs w:val="24"/>
        </w:rPr>
      </w:pPr>
      <w:bookmarkStart w:id="20" w:name="_Toc22192"/>
      <w:r>
        <w:rPr>
          <w:rFonts w:hint="eastAsia"/>
          <w:sz w:val="24"/>
          <w:szCs w:val="24"/>
        </w:rPr>
        <w:t>（八）关于信用记录的查询和使用</w:t>
      </w:r>
      <w:bookmarkEnd w:id="20"/>
    </w:p>
    <w:p>
      <w:pPr>
        <w:adjustRightInd w:val="0"/>
        <w:snapToGrid w:val="0"/>
        <w:spacing w:line="360" w:lineRule="auto"/>
        <w:ind w:firstLine="480" w:firstLineChars="200"/>
        <w:jc w:val="both"/>
        <w:rPr>
          <w:rFonts w:ascii="仿宋_GB2312" w:hAnsi="仿宋" w:eastAsia="仿宋_GB2312"/>
        </w:rPr>
      </w:pPr>
      <w:r>
        <w:rPr>
          <w:rFonts w:ascii="仿宋_GB2312" w:hAnsi="仿宋" w:eastAsia="仿宋_GB2312"/>
        </w:rPr>
        <w:t>1</w:t>
      </w:r>
      <w:r>
        <w:rPr>
          <w:rFonts w:hint="eastAsia" w:ascii="仿宋_GB2312" w:hAnsi="仿宋" w:eastAsia="仿宋_GB2312"/>
        </w:rPr>
        <w:t>．根据财政部《关于在政府采购活动中查询及使用信用记录有关问题的通知》（财库〔</w:t>
      </w:r>
      <w:r>
        <w:rPr>
          <w:rFonts w:ascii="仿宋_GB2312" w:hAnsi="仿宋" w:eastAsia="仿宋_GB2312"/>
        </w:rPr>
        <w:t>2016</w:t>
      </w:r>
      <w:r>
        <w:rPr>
          <w:rFonts w:hint="eastAsia" w:ascii="仿宋_GB2312" w:hAnsi="仿宋" w:eastAsia="仿宋_GB2312"/>
        </w:rPr>
        <w:t>〕</w:t>
      </w:r>
      <w:r>
        <w:rPr>
          <w:rFonts w:ascii="仿宋_GB2312" w:hAnsi="仿宋" w:eastAsia="仿宋_GB2312"/>
        </w:rPr>
        <w:t>125</w:t>
      </w:r>
      <w:r>
        <w:rPr>
          <w:rFonts w:hint="eastAsia" w:ascii="仿宋_GB2312" w:hAnsi="仿宋" w:eastAsia="仿宋_GB2312"/>
        </w:rPr>
        <w:t>号）第二条有关要求，采购人或采购代理机构将对供应商进行信用查询，信用查询时间</w:t>
      </w:r>
      <w:r>
        <w:rPr>
          <w:rFonts w:hint="eastAsia" w:ascii="仿宋_GB2312" w:eastAsia="仿宋_GB2312"/>
        </w:rPr>
        <w:t>为招标文件发售时间至资格审查工作结束，</w:t>
      </w:r>
      <w:r>
        <w:rPr>
          <w:rFonts w:hint="eastAsia" w:ascii="仿宋_GB2312" w:hAnsi="仿宋" w:eastAsia="仿宋_GB2312"/>
        </w:rPr>
        <w:t>分别为【信用中国】（</w:t>
      </w:r>
      <w:r>
        <w:fldChar w:fldCharType="begin"/>
      </w:r>
      <w:r>
        <w:instrText xml:space="preserve"> HYPERLINK "https://www.creditchina.gov.cn" </w:instrText>
      </w:r>
      <w:r>
        <w:fldChar w:fldCharType="separate"/>
      </w:r>
      <w:r>
        <w:rPr>
          <w:rStyle w:val="47"/>
          <w:rFonts w:ascii="仿宋_GB2312" w:hAnsi="仿宋" w:eastAsia="仿宋_GB2312"/>
          <w:color w:val="auto"/>
          <w:u w:val="none"/>
        </w:rPr>
        <w:t>https://www.creditchina.gov.cn</w:t>
      </w:r>
      <w:r>
        <w:rPr>
          <w:rStyle w:val="47"/>
          <w:rFonts w:ascii="仿宋_GB2312" w:hAnsi="仿宋" w:eastAsia="仿宋_GB2312"/>
          <w:color w:val="auto"/>
          <w:u w:val="none"/>
        </w:rPr>
        <w:fldChar w:fldCharType="end"/>
      </w:r>
      <w:r>
        <w:rPr>
          <w:rFonts w:ascii="仿宋_GB2312" w:hAnsi="仿宋" w:eastAsia="仿宋_GB2312"/>
        </w:rPr>
        <w:t>/</w:t>
      </w:r>
      <w:r>
        <w:rPr>
          <w:rFonts w:hint="eastAsia" w:ascii="仿宋_GB2312" w:hAnsi="仿宋" w:eastAsia="仿宋_GB2312"/>
        </w:rPr>
        <w:t>）和【中国政府采购网】（</w:t>
      </w:r>
      <w:r>
        <w:fldChar w:fldCharType="begin"/>
      </w:r>
      <w:r>
        <w:instrText xml:space="preserve"> HYPERLINK "http://www.ccgp.gov.cn/" </w:instrText>
      </w:r>
      <w:r>
        <w:fldChar w:fldCharType="separate"/>
      </w:r>
      <w:r>
        <w:rPr>
          <w:rStyle w:val="47"/>
          <w:rFonts w:ascii="仿宋_GB2312" w:hAnsi="仿宋" w:eastAsia="仿宋_GB2312"/>
          <w:color w:val="auto"/>
          <w:u w:val="none"/>
        </w:rPr>
        <w:t>http://www.ccgp.gov.cn/</w:t>
      </w:r>
      <w:r>
        <w:rPr>
          <w:rStyle w:val="47"/>
          <w:rFonts w:hint="eastAsia" w:ascii="仿宋_GB2312" w:hAnsi="仿宋" w:eastAsia="仿宋_GB2312"/>
          <w:color w:val="auto"/>
          <w:u w:val="none"/>
        </w:rPr>
        <w:t>）</w:t>
      </w:r>
      <w:r>
        <w:rPr>
          <w:rStyle w:val="47"/>
          <w:rFonts w:hint="eastAsia" w:ascii="仿宋_GB2312" w:hAnsi="仿宋" w:eastAsia="仿宋_GB2312"/>
          <w:color w:val="auto"/>
          <w:u w:val="none"/>
        </w:rPr>
        <w:fldChar w:fldCharType="end"/>
      </w:r>
      <w:r>
        <w:rPr>
          <w:rFonts w:hint="eastAsia" w:ascii="仿宋_GB2312" w:hAnsi="仿宋" w:eastAsia="仿宋_GB2312"/>
        </w:rPr>
        <w:t>。</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3．供应商在参加政府采购活动前3年内因违法经营被禁止在一定期限内参加政府采购活动，期限届满的，可以参加政府采购活动的，但供应商应提供相关证明材料。</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4．信用记录查询结果打印后，将与其他采购文件一并保存。</w:t>
      </w:r>
    </w:p>
    <w:p>
      <w:pPr>
        <w:pStyle w:val="112"/>
        <w:adjustRightInd w:val="0"/>
        <w:snapToGrid w:val="0"/>
        <w:spacing w:beforeLines="0" w:afterLines="0" w:line="360" w:lineRule="auto"/>
        <w:ind w:firstLine="482"/>
        <w:rPr>
          <w:sz w:val="24"/>
          <w:szCs w:val="24"/>
        </w:rPr>
      </w:pPr>
      <w:bookmarkStart w:id="21" w:name="_Toc29205"/>
      <w:r>
        <w:rPr>
          <w:rFonts w:hint="eastAsia"/>
          <w:sz w:val="24"/>
          <w:szCs w:val="24"/>
        </w:rPr>
        <w:t>（九）其他重要事项</w:t>
      </w:r>
      <w:bookmarkEnd w:id="21"/>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1．招标文件内所附网络链接仅供参考，不保证其长期有效性。</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2．供应商的投标费用自理。</w:t>
      </w:r>
    </w:p>
    <w:p>
      <w:pPr>
        <w:pStyle w:val="5"/>
        <w:adjustRightInd w:val="0"/>
        <w:snapToGrid w:val="0"/>
        <w:spacing w:line="360" w:lineRule="auto"/>
        <w:ind w:firstLine="482"/>
        <w:rPr>
          <w:rFonts w:ascii="仿宋_GB2312" w:eastAsia="仿宋_GB2312"/>
          <w:b/>
          <w:sz w:val="24"/>
          <w:szCs w:val="24"/>
        </w:rPr>
      </w:pPr>
      <w:bookmarkStart w:id="22" w:name="_Toc2137"/>
      <w:r>
        <w:rPr>
          <w:rFonts w:hint="eastAsia" w:ascii="仿宋_GB2312" w:eastAsia="仿宋_GB2312"/>
          <w:b/>
          <w:sz w:val="24"/>
          <w:szCs w:val="24"/>
        </w:rPr>
        <w:t>三、招标文件</w:t>
      </w:r>
      <w:bookmarkEnd w:id="22"/>
    </w:p>
    <w:p>
      <w:pPr>
        <w:pStyle w:val="112"/>
        <w:adjustRightInd w:val="0"/>
        <w:snapToGrid w:val="0"/>
        <w:spacing w:beforeLines="0" w:afterLines="0" w:line="360" w:lineRule="auto"/>
        <w:ind w:firstLine="482"/>
        <w:rPr>
          <w:sz w:val="24"/>
          <w:szCs w:val="24"/>
        </w:rPr>
      </w:pPr>
      <w:bookmarkStart w:id="23" w:name="_Toc28261"/>
      <w:r>
        <w:rPr>
          <w:rFonts w:hint="eastAsia"/>
          <w:sz w:val="24"/>
          <w:szCs w:val="24"/>
        </w:rPr>
        <w:t>（一）招标文件的解释权</w:t>
      </w:r>
      <w:bookmarkEnd w:id="23"/>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本项目招标文件的解释权归采购代理机构，评标委员会成员应根据政府采购法律法规和招标文件所载明的评审方法、标准进行评审。</w:t>
      </w:r>
    </w:p>
    <w:p>
      <w:pPr>
        <w:pStyle w:val="112"/>
        <w:adjustRightInd w:val="0"/>
        <w:snapToGrid w:val="0"/>
        <w:spacing w:beforeLines="0" w:afterLines="0" w:line="360" w:lineRule="auto"/>
        <w:ind w:firstLine="482"/>
        <w:rPr>
          <w:sz w:val="24"/>
          <w:szCs w:val="24"/>
        </w:rPr>
      </w:pPr>
      <w:bookmarkStart w:id="24" w:name="_Toc23337"/>
      <w:r>
        <w:rPr>
          <w:rFonts w:hint="eastAsia"/>
          <w:sz w:val="24"/>
          <w:szCs w:val="24"/>
        </w:rPr>
        <w:t>（二）招标文件主要内容</w:t>
      </w:r>
      <w:bookmarkEnd w:id="24"/>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第1章  招标公告</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第2章  供应商须知</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第3章  招标内容及要求</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第4章  合同文本</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第5章  投标文件构成及格式</w:t>
      </w:r>
    </w:p>
    <w:p>
      <w:pPr>
        <w:pStyle w:val="112"/>
        <w:adjustRightInd w:val="0"/>
        <w:snapToGrid w:val="0"/>
        <w:spacing w:beforeLines="0" w:afterLines="0" w:line="360" w:lineRule="auto"/>
        <w:ind w:firstLine="482"/>
        <w:rPr>
          <w:sz w:val="24"/>
          <w:szCs w:val="24"/>
        </w:rPr>
      </w:pPr>
      <w:bookmarkStart w:id="25" w:name="_Toc11218"/>
      <w:r>
        <w:rPr>
          <w:rFonts w:hint="eastAsia"/>
          <w:sz w:val="24"/>
          <w:szCs w:val="24"/>
        </w:rPr>
        <w:t>（三）招标文件的检查及阅读</w:t>
      </w:r>
      <w:bookmarkEnd w:id="25"/>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供应商应认真阅读和充分理解招标文件中所有的事项、格式条款和规范要求，在投标文件中对招标文件做出全面响应，并按招标文件的要求提交全部资料。</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项目废标后重新组织招标的，采购代理机构将重新编制、发布新版招标文件，供应商应按新版招标文件重新编制投标文件。原招标文件及投标文件失效。</w:t>
      </w:r>
    </w:p>
    <w:p>
      <w:pPr>
        <w:pStyle w:val="112"/>
        <w:adjustRightInd w:val="0"/>
        <w:snapToGrid w:val="0"/>
        <w:spacing w:beforeLines="0" w:afterLines="0" w:line="360" w:lineRule="auto"/>
        <w:ind w:firstLine="482"/>
        <w:rPr>
          <w:sz w:val="24"/>
          <w:szCs w:val="24"/>
        </w:rPr>
      </w:pPr>
      <w:bookmarkStart w:id="26" w:name="_Toc23018"/>
      <w:r>
        <w:rPr>
          <w:rFonts w:hint="eastAsia"/>
          <w:sz w:val="24"/>
          <w:szCs w:val="24"/>
        </w:rPr>
        <w:t>（四）招标文件的修改、澄清</w:t>
      </w:r>
      <w:bookmarkEnd w:id="26"/>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1．提交投标文件截止之日前，采购人或采购代理机构可能对已发出的招标文件进行澄清或者修改，澄清或者修改的内容为招标文件的组成部分。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2．当需要澄清或修改时，采购代理机构将在提交投标文件截止之日15日前，在财政部门指定的“政府采购信息发布媒体”上发布变更公告；不足15日的，将顺延提交投标文件截止时间。</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4．请各供应商在提交投标文件截止时间之前，务必随时关注“政府采购信息发布媒体”上发布的变更公告，采购代理机构不再另行通知，因供应商未及时关注所造成的一切后果由供应商自行承担：</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w:t>
      </w:r>
      <w:r>
        <w:fldChar w:fldCharType="begin"/>
      </w:r>
      <w:r>
        <w:instrText xml:space="preserve"> HYPERLINK "http://www.ccgp-shaanxi.gov.cn" </w:instrText>
      </w:r>
      <w:r>
        <w:fldChar w:fldCharType="separate"/>
      </w:r>
      <w:r>
        <w:rPr>
          <w:rFonts w:hint="eastAsia" w:ascii="仿宋_GB2312" w:hAnsi="仿宋" w:eastAsia="仿宋_GB2312"/>
        </w:rPr>
        <w:t>陕西省政府采购网</w:t>
      </w:r>
      <w:r>
        <w:rPr>
          <w:rFonts w:hint="eastAsia" w:ascii="仿宋_GB2312" w:hAnsi="仿宋" w:eastAsia="仿宋_GB2312"/>
        </w:rPr>
        <w:fldChar w:fldCharType="end"/>
      </w:r>
      <w:r>
        <w:rPr>
          <w:rFonts w:hint="eastAsia" w:ascii="仿宋_GB2312" w:hAnsi="仿宋" w:eastAsia="仿宋_GB2312"/>
        </w:rPr>
        <w:t>】（</w:t>
      </w:r>
      <w:r>
        <w:fldChar w:fldCharType="begin"/>
      </w:r>
      <w:r>
        <w:instrText xml:space="preserve"> HYPERLINK "http://www.ccgp-shaanxi.gov.cn/" </w:instrText>
      </w:r>
      <w:r>
        <w:fldChar w:fldCharType="separate"/>
      </w:r>
      <w:r>
        <w:rPr>
          <w:rFonts w:hint="eastAsia" w:ascii="仿宋_GB2312" w:hAnsi="仿宋" w:eastAsia="仿宋_GB2312"/>
        </w:rPr>
        <w:t>http://www.ccgp-shaanxi.gov.cn/</w:t>
      </w:r>
      <w:r>
        <w:rPr>
          <w:rFonts w:hint="eastAsia" w:ascii="仿宋_GB2312" w:hAnsi="仿宋" w:eastAsia="仿宋_GB2312"/>
        </w:rPr>
        <w:fldChar w:fldCharType="end"/>
      </w:r>
      <w:r>
        <w:rPr>
          <w:rFonts w:hint="eastAsia" w:ascii="仿宋_GB2312" w:hAnsi="仿宋" w:eastAsia="仿宋_GB2312"/>
        </w:rPr>
        <w:t>）中的〖首页·〉信息公告·〉市级·〉西安市〗；</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w:t>
      </w:r>
      <w:r>
        <w:fldChar w:fldCharType="begin"/>
      </w:r>
      <w:r>
        <w:instrText xml:space="preserve"> HYPERLINK "http://xa.sxggzyjy.cn/" </w:instrText>
      </w:r>
      <w:r>
        <w:fldChar w:fldCharType="separate"/>
      </w:r>
      <w:r>
        <w:rPr>
          <w:rFonts w:hint="eastAsia" w:ascii="仿宋_GB2312" w:hAnsi="仿宋" w:eastAsia="仿宋_GB2312"/>
        </w:rPr>
        <w:t>全国公共资源交易网（陕西省·西安市）</w:t>
      </w:r>
      <w:r>
        <w:rPr>
          <w:rFonts w:hint="eastAsia" w:ascii="仿宋_GB2312" w:hAnsi="仿宋" w:eastAsia="仿宋_GB2312"/>
        </w:rPr>
        <w:fldChar w:fldCharType="end"/>
      </w:r>
      <w:r>
        <w:rPr>
          <w:rFonts w:hint="eastAsia" w:ascii="仿宋_GB2312" w:hAnsi="仿宋" w:eastAsia="仿宋_GB2312"/>
        </w:rPr>
        <w:t>】（</w:t>
      </w:r>
      <w:r>
        <w:fldChar w:fldCharType="begin"/>
      </w:r>
      <w:r>
        <w:instrText xml:space="preserve"> HYPERLINK "http://sxggzyjy.xa.gov.cn/" </w:instrText>
      </w:r>
      <w:r>
        <w:fldChar w:fldCharType="separate"/>
      </w:r>
      <w:r>
        <w:rPr>
          <w:rFonts w:hint="eastAsia" w:ascii="仿宋_GB2312" w:hAnsi="仿宋" w:eastAsia="仿宋_GB2312"/>
        </w:rPr>
        <w:t>http://sxggzyjy.xa.gov.cn/</w:t>
      </w:r>
      <w:r>
        <w:rPr>
          <w:rFonts w:hint="eastAsia" w:ascii="仿宋_GB2312" w:hAnsi="仿宋" w:eastAsia="仿宋_GB2312"/>
        </w:rPr>
        <w:fldChar w:fldCharType="end"/>
      </w:r>
      <w:r>
        <w:rPr>
          <w:rFonts w:hint="eastAsia" w:ascii="仿宋_GB2312" w:hAnsi="仿宋" w:eastAsia="仿宋_GB2312"/>
        </w:rPr>
        <w:t>）中的〖首页·〉交易大厅·〉政府采购〗。</w:t>
      </w:r>
    </w:p>
    <w:p>
      <w:pPr>
        <w:adjustRightInd w:val="0"/>
        <w:snapToGrid w:val="0"/>
        <w:spacing w:line="360" w:lineRule="auto"/>
        <w:ind w:firstLine="480" w:firstLineChars="200"/>
        <w:jc w:val="both"/>
        <w:rPr>
          <w:rFonts w:ascii="仿宋_GB2312" w:hAnsi="仿宋" w:eastAsia="仿宋_GB2312"/>
        </w:rPr>
      </w:pPr>
      <w:bookmarkStart w:id="27" w:name="_Toc7786"/>
      <w:bookmarkStart w:id="28" w:name="_Toc520356151"/>
      <w:bookmarkStart w:id="29" w:name="_Toc3553"/>
      <w:bookmarkStart w:id="30" w:name="_Toc515647767"/>
      <w:bookmarkStart w:id="31" w:name="_Toc103148587"/>
      <w:bookmarkStart w:id="32" w:name="_Toc516367021"/>
      <w:bookmarkStart w:id="33" w:name="_Toc532473459"/>
      <w:r>
        <w:rPr>
          <w:rFonts w:hint="eastAsia" w:ascii="仿宋_GB2312" w:hAnsi="仿宋" w:eastAsia="仿宋_GB2312"/>
        </w:rPr>
        <w:t>5、投标范围及投标文件中标准和计量单位的使用</w:t>
      </w:r>
      <w:bookmarkEnd w:id="27"/>
      <w:bookmarkEnd w:id="28"/>
      <w:bookmarkEnd w:id="29"/>
      <w:bookmarkEnd w:id="30"/>
      <w:bookmarkEnd w:id="31"/>
      <w:bookmarkEnd w:id="32"/>
      <w:bookmarkEnd w:id="33"/>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（1）投标人可对招标文件中一个或多个标包进行投标或者中标，除非在投标须知前附表中另有规定。</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（2）投标人应当</w:t>
      </w:r>
      <w:r>
        <w:rPr>
          <w:rFonts w:ascii="仿宋_GB2312" w:hAnsi="仿宋" w:eastAsia="仿宋_GB2312"/>
        </w:rPr>
        <w:t>对所投</w:t>
      </w:r>
      <w:r>
        <w:rPr>
          <w:rFonts w:hint="eastAsia" w:ascii="仿宋_GB2312" w:hAnsi="仿宋" w:eastAsia="仿宋_GB2312"/>
        </w:rPr>
        <w:t>标包招标文件中“采购需求及要求”所列的所有内容进行投标，</w:t>
      </w:r>
      <w:r>
        <w:rPr>
          <w:rFonts w:ascii="仿宋_GB2312" w:hAnsi="仿宋" w:eastAsia="仿宋_GB2312"/>
        </w:rPr>
        <w:t>如</w:t>
      </w:r>
      <w:r>
        <w:rPr>
          <w:rFonts w:hint="eastAsia" w:ascii="仿宋_GB2312" w:hAnsi="仿宋" w:eastAsia="仿宋_GB2312"/>
        </w:rPr>
        <w:t>仅</w:t>
      </w:r>
      <w:r>
        <w:rPr>
          <w:rFonts w:ascii="仿宋_GB2312" w:hAnsi="仿宋" w:eastAsia="仿宋_GB2312"/>
        </w:rPr>
        <w:t>响应</w:t>
      </w:r>
      <w:r>
        <w:rPr>
          <w:rFonts w:hint="eastAsia" w:ascii="仿宋_GB2312" w:hAnsi="仿宋" w:eastAsia="仿宋_GB2312"/>
        </w:rPr>
        <w:t>部分内容</w:t>
      </w:r>
      <w:r>
        <w:rPr>
          <w:rFonts w:ascii="仿宋_GB2312" w:hAnsi="仿宋" w:eastAsia="仿宋_GB2312"/>
        </w:rPr>
        <w:t>，其</w:t>
      </w:r>
      <w:r>
        <w:rPr>
          <w:rFonts w:hint="eastAsia" w:ascii="仿宋_GB2312" w:hAnsi="仿宋" w:eastAsia="仿宋_GB2312"/>
        </w:rPr>
        <w:t>该标包</w:t>
      </w:r>
      <w:r>
        <w:rPr>
          <w:rFonts w:ascii="仿宋_GB2312" w:hAnsi="仿宋" w:eastAsia="仿宋_GB2312"/>
        </w:rPr>
        <w:t>投标</w:t>
      </w:r>
      <w:r>
        <w:rPr>
          <w:rFonts w:hint="eastAsia" w:ascii="仿宋_GB2312" w:hAnsi="仿宋" w:eastAsia="仿宋_GB2312"/>
        </w:rPr>
        <w:t>将被认定为投标无效。</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（3）无论招标文件中是否要求，投标人所投货物及伴随的服务和工程均应符合国家强制性标准。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（4）除招标文件中有特殊要求外，投标文件中所使用的计量单位，应采用中华人民共和国法定计量单位。</w:t>
      </w:r>
    </w:p>
    <w:p>
      <w:pPr>
        <w:pStyle w:val="5"/>
        <w:adjustRightInd w:val="0"/>
        <w:snapToGrid w:val="0"/>
        <w:spacing w:line="360" w:lineRule="auto"/>
        <w:ind w:firstLine="480"/>
        <w:rPr>
          <w:rFonts w:ascii="仿宋_GB2312" w:eastAsia="仿宋_GB2312"/>
          <w:sz w:val="24"/>
          <w:szCs w:val="24"/>
        </w:rPr>
      </w:pPr>
      <w:bookmarkStart w:id="34" w:name="_Toc155"/>
      <w:r>
        <w:rPr>
          <w:rFonts w:hint="eastAsia" w:ascii="仿宋_GB2312" w:eastAsia="仿宋_GB2312"/>
          <w:sz w:val="24"/>
          <w:szCs w:val="24"/>
        </w:rPr>
        <w:t>四、投标文件</w:t>
      </w:r>
      <w:bookmarkEnd w:id="34"/>
    </w:p>
    <w:p>
      <w:pPr>
        <w:pStyle w:val="112"/>
        <w:adjustRightInd w:val="0"/>
        <w:snapToGrid w:val="0"/>
        <w:spacing w:beforeLines="0" w:afterLines="0" w:line="360" w:lineRule="auto"/>
        <w:ind w:firstLine="482"/>
        <w:rPr>
          <w:sz w:val="24"/>
          <w:szCs w:val="24"/>
        </w:rPr>
      </w:pPr>
      <w:bookmarkStart w:id="35" w:name="_Toc1551"/>
      <w:r>
        <w:rPr>
          <w:rFonts w:hint="eastAsia"/>
          <w:sz w:val="24"/>
          <w:szCs w:val="24"/>
        </w:rPr>
        <w:t>（一）投标文件的式样</w:t>
      </w:r>
      <w:bookmarkEnd w:id="35"/>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1．组成及格式</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供应商依照招标文件第五章《投标文件构成及格式》给定形式进行编制投标文件。项目分标段的，应按所投标段分别准备投标文件。</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2．语言</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招标活动的所有文件、资料、函电文字均使用简体中文，确需提交用其他语言形成的资料，必须翻译成简体中文，如有差异，以简体中文为准。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3．计量单位</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投标文件的计量单位应使用中华人民共和国法定计量单位，但招标文件另有规定的除外。</w:t>
      </w:r>
    </w:p>
    <w:p>
      <w:pPr>
        <w:pStyle w:val="112"/>
        <w:adjustRightInd w:val="0"/>
        <w:snapToGrid w:val="0"/>
        <w:spacing w:beforeLines="0" w:afterLines="0" w:line="360" w:lineRule="auto"/>
        <w:ind w:firstLine="482"/>
        <w:rPr>
          <w:sz w:val="24"/>
          <w:szCs w:val="24"/>
        </w:rPr>
      </w:pPr>
      <w:bookmarkStart w:id="36" w:name="_Toc9166"/>
      <w:r>
        <w:rPr>
          <w:rFonts w:hint="eastAsia"/>
          <w:sz w:val="24"/>
          <w:szCs w:val="24"/>
        </w:rPr>
        <w:t>（二）投标文件的有效期</w:t>
      </w:r>
      <w:bookmarkEnd w:id="36"/>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投标文件有效期为自开标之日起不少于90个日历日。如中标，延长至合同执行完毕时止。</w:t>
      </w:r>
    </w:p>
    <w:p>
      <w:pPr>
        <w:pStyle w:val="112"/>
        <w:adjustRightInd w:val="0"/>
        <w:snapToGrid w:val="0"/>
        <w:spacing w:beforeLines="0" w:afterLines="0" w:line="360" w:lineRule="auto"/>
        <w:ind w:firstLine="482"/>
        <w:rPr>
          <w:sz w:val="24"/>
          <w:szCs w:val="24"/>
        </w:rPr>
      </w:pPr>
      <w:bookmarkStart w:id="37" w:name="_Toc12334"/>
      <w:r>
        <w:rPr>
          <w:rFonts w:hint="eastAsia"/>
          <w:sz w:val="24"/>
          <w:szCs w:val="24"/>
        </w:rPr>
        <w:t>（三）投标报价</w:t>
      </w:r>
      <w:bookmarkEnd w:id="37"/>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投标报价是供应商响应采购项目要求的全部工作内容的价格体现，包括完成采购内容所需的直接费、间接费、利润、税金及其它相关的一切费用。</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1．供应商在报价时应充分考虑所有可能发生的费用，招标文件未列明，而供应商认为应当计取的费用均应列入报价中。报价时不论是否计取，采购人均按已计取对待。</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2．供应商应严格按照《投标文件构成及格式》第二部分《开标一览表》中的相关要求填写分类报价及其他需要响应的内容。投标报价只能提交唯一报价，任何有选择的报价将不予接受，按无效投标处理。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3．投标报价货币：人民币；单位：元。</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4．投标文件报价出现前后不一致的，除招标文件另有规定外，按照下列规则修正：</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（1）投标文件中开标一览表内容与投标文件中其他位置相应内容表述不一致的，以开标一览表为准；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（2）大写金额和小写金额不一致的，以大写金额为准；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（3）单价金额小数点或者百分比有明显错位的，以开标一览表的总价为准，并修改单价；</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（4）总价金额与按单价汇总金额不一致的，以单价金额计算结果为准。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同时出现两种以上不一致的，按照前款规定的顺序修正。修正后的报价经供应商确认后产生约束力，供应商不确认的，其投标无效。</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5．因供应商对招标文件理解不透、误解、疏漏或对市场行情了解不清造成的后果和风险，均由供应商自己负责。</w:t>
      </w:r>
    </w:p>
    <w:p>
      <w:pPr>
        <w:pStyle w:val="112"/>
        <w:adjustRightInd w:val="0"/>
        <w:snapToGrid w:val="0"/>
        <w:spacing w:beforeLines="0" w:afterLines="0" w:line="360" w:lineRule="auto"/>
        <w:ind w:firstLine="482"/>
        <w:rPr>
          <w:sz w:val="24"/>
          <w:szCs w:val="24"/>
        </w:rPr>
      </w:pPr>
      <w:bookmarkStart w:id="38" w:name="_Toc19043"/>
      <w:r>
        <w:rPr>
          <w:rFonts w:hint="eastAsia"/>
          <w:sz w:val="24"/>
          <w:szCs w:val="24"/>
        </w:rPr>
        <w:t>（四）投标文件的制作和签章</w:t>
      </w:r>
      <w:bookmarkEnd w:id="38"/>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链接地址：</w:t>
      </w:r>
    </w:p>
    <w:p>
      <w:pPr>
        <w:adjustRightInd w:val="0"/>
        <w:snapToGrid w:val="0"/>
        <w:spacing w:line="360" w:lineRule="auto"/>
        <w:ind w:firstLine="480" w:firstLineChars="200"/>
        <w:jc w:val="both"/>
        <w:rPr>
          <w:rFonts w:ascii="仿宋_GB2312" w:hAnsi="仿宋" w:eastAsia="仿宋_GB2312"/>
        </w:rPr>
      </w:pPr>
      <w:r>
        <w:fldChar w:fldCharType="begin"/>
      </w:r>
      <w:r>
        <w:instrText xml:space="preserve"> HYPERLINK "http://sxggzyjy.xa.gov.cn/fwzn/004003/20181115/4d59c184-e8f6-4d5a-a416-c2f6b0601e66.html" </w:instrText>
      </w:r>
      <w:r>
        <w:fldChar w:fldCharType="separate"/>
      </w:r>
      <w:r>
        <w:rPr>
          <w:rStyle w:val="47"/>
          <w:rFonts w:hint="eastAsia" w:ascii="仿宋_GB2312" w:hAnsi="仿宋" w:eastAsia="仿宋_GB2312"/>
          <w:color w:val="auto"/>
        </w:rPr>
        <w:t>http://sxggzyjy.xa.gov.cn/fwzn/004003/20181115/4d59c184-e8f6-4d5a-a416-c2f6b0601e66.html</w:t>
      </w:r>
      <w:r>
        <w:rPr>
          <w:rStyle w:val="47"/>
          <w:rFonts w:hint="eastAsia" w:ascii="仿宋_GB2312" w:hAnsi="仿宋" w:eastAsia="仿宋_GB2312"/>
          <w:color w:val="auto"/>
        </w:rPr>
        <w:fldChar w:fldCharType="end"/>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3．电子投标文件制作过程中，需要法定代表人签字或盖章的地方，请使用“法人CA锁”进行签章；需要加盖供应商公章的地方，请使用“企业CA锁”进行签章。</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12"/>
        <w:adjustRightInd w:val="0"/>
        <w:snapToGrid w:val="0"/>
        <w:spacing w:beforeLines="0" w:afterLines="0" w:line="360" w:lineRule="auto"/>
        <w:ind w:firstLine="482"/>
        <w:rPr>
          <w:sz w:val="24"/>
          <w:szCs w:val="24"/>
        </w:rPr>
      </w:pPr>
      <w:bookmarkStart w:id="39" w:name="_Toc11574"/>
      <w:r>
        <w:rPr>
          <w:rFonts w:hint="eastAsia"/>
          <w:sz w:val="24"/>
          <w:szCs w:val="24"/>
        </w:rPr>
        <w:t>（五）投标文件的加密和提交</w:t>
      </w:r>
      <w:bookmarkEnd w:id="39"/>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1．在生成电子投标文件时，需要使用CA锁对投标文件进行加密。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注意：加密投标文件和开标时解密投标文件应当使用同一CA，否则将会导致解密失败。</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3．上传文件有误或需要重新提交的，可先撤销已经上传的文件，然后重新上传新文件。</w:t>
      </w:r>
    </w:p>
    <w:p>
      <w:pPr>
        <w:pStyle w:val="112"/>
        <w:adjustRightInd w:val="0"/>
        <w:snapToGrid w:val="0"/>
        <w:spacing w:beforeLines="0" w:afterLines="0" w:line="360" w:lineRule="auto"/>
        <w:ind w:firstLine="482"/>
        <w:rPr>
          <w:sz w:val="24"/>
          <w:szCs w:val="24"/>
        </w:rPr>
      </w:pPr>
      <w:bookmarkStart w:id="40" w:name="_Toc25114"/>
      <w:r>
        <w:rPr>
          <w:rFonts w:hint="eastAsia"/>
          <w:sz w:val="24"/>
          <w:szCs w:val="24"/>
        </w:rPr>
        <w:t>（六）投标文件的补充、修改和撤回</w:t>
      </w:r>
      <w:bookmarkEnd w:id="40"/>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2．供应商在提交投标文件截止时间后，撤回投标文件的，投标保证金不予退还。</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12"/>
        <w:adjustRightInd w:val="0"/>
        <w:snapToGrid w:val="0"/>
        <w:spacing w:beforeLines="0" w:afterLines="0" w:line="360" w:lineRule="auto"/>
        <w:ind w:firstLine="482"/>
        <w:rPr>
          <w:sz w:val="24"/>
          <w:szCs w:val="24"/>
        </w:rPr>
      </w:pPr>
      <w:bookmarkStart w:id="41" w:name="_Toc5701"/>
      <w:r>
        <w:rPr>
          <w:rFonts w:hint="eastAsia"/>
          <w:sz w:val="24"/>
          <w:szCs w:val="24"/>
        </w:rPr>
        <w:t>（七）关于投标文件的雷同性分析</w:t>
      </w:r>
      <w:bookmarkEnd w:id="41"/>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若“文件创建标识码”一致，则表示不同投标供应商使用投标文件制作软件时，使用同一源工程文件，该情形建议由评标委员会结合项目情况综合判定。</w:t>
      </w:r>
    </w:p>
    <w:p>
      <w:pPr>
        <w:pStyle w:val="112"/>
        <w:adjustRightInd w:val="0"/>
        <w:snapToGrid w:val="0"/>
        <w:spacing w:beforeLines="0" w:afterLines="0" w:line="360" w:lineRule="auto"/>
        <w:ind w:firstLine="482"/>
        <w:rPr>
          <w:sz w:val="24"/>
          <w:szCs w:val="24"/>
        </w:rPr>
      </w:pPr>
      <w:bookmarkStart w:id="42" w:name="_Toc114"/>
      <w:r>
        <w:rPr>
          <w:rFonts w:hint="eastAsia"/>
          <w:sz w:val="24"/>
          <w:szCs w:val="24"/>
        </w:rPr>
        <w:t>（八）投标文件被拒绝接收的情形</w:t>
      </w:r>
      <w:bookmarkEnd w:id="42"/>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1．误投的或采用旧版电子招标文件制作的；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2．逾期提交电子投标文件的。</w:t>
      </w:r>
    </w:p>
    <w:p>
      <w:pPr>
        <w:pStyle w:val="5"/>
        <w:adjustRightInd w:val="0"/>
        <w:snapToGrid w:val="0"/>
        <w:spacing w:line="360" w:lineRule="auto"/>
        <w:ind w:firstLine="480"/>
        <w:rPr>
          <w:rFonts w:ascii="仿宋_GB2312" w:eastAsia="仿宋_GB2312"/>
          <w:sz w:val="24"/>
          <w:szCs w:val="24"/>
        </w:rPr>
      </w:pPr>
      <w:bookmarkStart w:id="43" w:name="_Toc28752"/>
      <w:r>
        <w:rPr>
          <w:rFonts w:hint="eastAsia" w:ascii="仿宋_GB2312" w:eastAsia="仿宋_GB2312"/>
          <w:sz w:val="24"/>
          <w:szCs w:val="24"/>
        </w:rPr>
        <w:t>五、开标程序</w:t>
      </w:r>
      <w:bookmarkEnd w:id="43"/>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开标工作由采购代理机构组织实施，整个过程受同级政府采购监管机构的监督、管理。</w:t>
      </w:r>
    </w:p>
    <w:p>
      <w:pPr>
        <w:pStyle w:val="112"/>
        <w:adjustRightInd w:val="0"/>
        <w:snapToGrid w:val="0"/>
        <w:spacing w:beforeLines="0" w:afterLines="0" w:line="360" w:lineRule="auto"/>
        <w:ind w:firstLine="482"/>
        <w:rPr>
          <w:sz w:val="24"/>
          <w:szCs w:val="24"/>
        </w:rPr>
      </w:pPr>
      <w:bookmarkStart w:id="44" w:name="_Toc3636"/>
      <w:r>
        <w:rPr>
          <w:rFonts w:hint="eastAsia"/>
          <w:sz w:val="24"/>
          <w:szCs w:val="24"/>
        </w:rPr>
        <w:t>（一）“不见面开标”基本流程[适用于不见面开标项目]</w:t>
      </w:r>
      <w:bookmarkEnd w:id="44"/>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“不见面开标”是依托政府采购云平台实现的供应商在线参与开标的一种组织形式。供应商无需抵达开标现场，即可在线实现开标、解密、澄清等操作。</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1．供应商登录：开标前，请各供应商至少提前半小时登录西安市公共资源交易平台〖首页·〉不见面开标〗系统。</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2．主持人宣布开标：提交投标文件截止时间过后，系统将不再接收任何投标文件。</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4．唱标：对于公开招标项目，“不见面开标”系统将自动展示供应商名单及其投标报价。</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5．开标结束：进入评审环节。供应商请保持在线，评审期间评标委员会可能会要求供应商做相应的澄清。因供应商擅自离席造成的不利后果，由供应商自行承担。</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“不见面开标”系统操作说明：详见西安市公共资源交易平台〖首页·〉服务指南·〉下载专区〗中的《西安公共资源交易不见面开标大厅供应商操作手册》。</w:t>
      </w:r>
    </w:p>
    <w:p>
      <w:pPr>
        <w:adjustRightInd w:val="0"/>
        <w:snapToGrid w:val="0"/>
        <w:spacing w:line="360" w:lineRule="auto"/>
        <w:ind w:firstLine="480" w:firstLineChars="200"/>
        <w:rPr>
          <w:rFonts w:ascii="仿宋_GB2312" w:hAnsi="仿宋" w:eastAsia="仿宋_GB2312"/>
        </w:rPr>
      </w:pPr>
      <w:r>
        <w:rPr>
          <w:rFonts w:hint="eastAsia" w:ascii="仿宋_GB2312" w:hAnsi="仿宋" w:eastAsia="仿宋_GB2312"/>
        </w:rPr>
        <w:t>链接地址：</w:t>
      </w:r>
      <w:r>
        <w:fldChar w:fldCharType="begin"/>
      </w:r>
      <w:r>
        <w:instrText xml:space="preserve"> HYPERLINK "http://sxggzyjy.xa.gov.cn/fwzn/004003/20200426/bc8b2c1e-abe2-4168-913c-68ff93345faf.html" </w:instrText>
      </w:r>
      <w:r>
        <w:fldChar w:fldCharType="separate"/>
      </w:r>
      <w:r>
        <w:rPr>
          <w:rStyle w:val="47"/>
          <w:rFonts w:hint="eastAsia" w:ascii="仿宋_GB2312" w:hAnsi="仿宋" w:eastAsia="仿宋_GB2312"/>
          <w:color w:val="auto"/>
          <w:u w:val="none"/>
        </w:rPr>
        <w:t>http://sxggzyjy.xa.gov.cn/fwzn/004003/20200426/bc8b2c1e-abe2-4168-913c-68ff93345faf.html</w:t>
      </w:r>
      <w:r>
        <w:rPr>
          <w:rStyle w:val="47"/>
          <w:rFonts w:hint="eastAsia" w:ascii="仿宋_GB2312" w:hAnsi="仿宋" w:eastAsia="仿宋_GB2312"/>
          <w:color w:val="auto"/>
          <w:u w:val="none"/>
        </w:rPr>
        <w:fldChar w:fldCharType="end"/>
      </w:r>
    </w:p>
    <w:p>
      <w:pPr>
        <w:pStyle w:val="112"/>
        <w:adjustRightInd w:val="0"/>
        <w:snapToGrid w:val="0"/>
        <w:spacing w:beforeLines="0" w:afterLines="0" w:line="360" w:lineRule="auto"/>
        <w:ind w:firstLine="482"/>
        <w:rPr>
          <w:sz w:val="24"/>
          <w:szCs w:val="24"/>
        </w:rPr>
      </w:pPr>
      <w:bookmarkStart w:id="45" w:name="_Toc16896"/>
      <w:r>
        <w:rPr>
          <w:rFonts w:hint="eastAsia"/>
          <w:sz w:val="24"/>
          <w:szCs w:val="24"/>
        </w:rPr>
        <w:t>（二）“见面开标”基本流程[适用于见面开标项目]</w:t>
      </w:r>
      <w:bookmarkEnd w:id="45"/>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本项目电子投标文件可以在线提交，但开标当日供应商法定代表人或其授权代表仍需到达开标现场。基本流程如下：</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1．供应商签到：采购代理机构将严格按照招标文件规定的时间和地点组织开标，供应商可派法定代表人或被授权人参加，并签名报到。</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2．主持人宣布开标：提交投标文件截止时间过后，系统将不再接收任何投标文件。</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4．唱标：对于公开招标项目，系统将自动展示供应商名单及其投标报价。</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5．开标结束：进入评审环节。供应商请在开标区等待，评审期间评标委员会可能会要求供应商做相应的澄清。因供应商擅自离席造成的不利后果，由供应商自行承担。</w:t>
      </w:r>
    </w:p>
    <w:p>
      <w:pPr>
        <w:pStyle w:val="112"/>
        <w:adjustRightInd w:val="0"/>
        <w:snapToGrid w:val="0"/>
        <w:spacing w:beforeLines="0" w:afterLines="0" w:line="360" w:lineRule="auto"/>
        <w:ind w:firstLine="482"/>
        <w:rPr>
          <w:sz w:val="24"/>
          <w:szCs w:val="24"/>
        </w:rPr>
      </w:pPr>
      <w:bookmarkStart w:id="46" w:name="_Toc15455"/>
      <w:r>
        <w:rPr>
          <w:rFonts w:hint="eastAsia"/>
          <w:sz w:val="24"/>
          <w:szCs w:val="24"/>
        </w:rPr>
        <w:t>（三）开标环节投标文件视为无效的情形</w:t>
      </w:r>
      <w:bookmarkEnd w:id="46"/>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1．供应商放弃或拒绝对电子投标文件进行解密的；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2．因供应商自身原因，导致未在规定的解密时限内完整解密的，如忘带CA锁、或携带的CA锁与加密文件的CA锁不同、或使用旧版招标文件编制投标文件等情形；</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3．上传的电子投标文件无法正常打开的；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4．政府采购法律法规规定的其他无效情形。</w:t>
      </w:r>
    </w:p>
    <w:p>
      <w:pPr>
        <w:pStyle w:val="112"/>
        <w:adjustRightInd w:val="0"/>
        <w:snapToGrid w:val="0"/>
        <w:spacing w:beforeLines="0" w:afterLines="0" w:line="360" w:lineRule="auto"/>
        <w:ind w:firstLine="482"/>
        <w:rPr>
          <w:sz w:val="24"/>
          <w:szCs w:val="24"/>
        </w:rPr>
      </w:pPr>
      <w:bookmarkStart w:id="47" w:name="_Toc4459"/>
      <w:r>
        <w:rPr>
          <w:rFonts w:hint="eastAsia"/>
          <w:sz w:val="24"/>
          <w:szCs w:val="24"/>
        </w:rPr>
        <w:t>（四）突发状况的应急处置</w:t>
      </w:r>
      <w:bookmarkEnd w:id="47"/>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在开评标过程中，如因停电、断网、电子化系统故障等特殊原因导致电子化开、评标工作无法正常进行时，采购代理机构将及时汇报政府采购监管部门，并等待或中止后续活动。</w:t>
      </w:r>
    </w:p>
    <w:p>
      <w:pPr>
        <w:pStyle w:val="5"/>
        <w:adjustRightInd w:val="0"/>
        <w:snapToGrid w:val="0"/>
        <w:spacing w:line="360" w:lineRule="auto"/>
        <w:ind w:firstLine="480"/>
        <w:rPr>
          <w:rFonts w:ascii="仿宋_GB2312" w:eastAsia="仿宋_GB2312"/>
          <w:sz w:val="24"/>
          <w:szCs w:val="24"/>
        </w:rPr>
      </w:pPr>
      <w:bookmarkStart w:id="48" w:name="_Toc30078"/>
      <w:r>
        <w:rPr>
          <w:rFonts w:hint="eastAsia" w:ascii="仿宋_GB2312" w:eastAsia="仿宋_GB2312"/>
          <w:sz w:val="24"/>
          <w:szCs w:val="24"/>
        </w:rPr>
        <w:t>六、资格审查</w:t>
      </w:r>
      <w:bookmarkEnd w:id="48"/>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供应商提供的资格证明文件缺少任何一项或有任何一项不满足，都将被视为无效投标。供应商所提供的资格证明文件应图文清晰、易于辨识，否则由此带来的不利后果由供应商自行承担。</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资格审查结束后，资格审查小组成员应当对审查结果进行签字确认；对未通过资格审查的供应商，资格审查小组应当场告知其未通过的原因。</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合格供应商不足3家的，不得评标。</w:t>
      </w:r>
    </w:p>
    <w:p>
      <w:pPr>
        <w:rPr>
          <w:rFonts w:ascii="仿宋_GB2312" w:hAnsi="仿宋" w:eastAsia="仿宋_GB2312"/>
        </w:rPr>
      </w:pPr>
      <w:r>
        <w:rPr>
          <w:rFonts w:hint="eastAsia" w:ascii="仿宋_GB2312" w:hAnsi="仿宋" w:eastAsia="仿宋_GB2312"/>
        </w:rPr>
        <w:br w:type="page"/>
      </w:r>
    </w:p>
    <w:p>
      <w:pPr>
        <w:spacing w:line="560" w:lineRule="exact"/>
        <w:rPr>
          <w:rFonts w:ascii="仿宋_GB2312" w:hAnsi="仿宋" w:eastAsia="仿宋_GB2312"/>
        </w:rPr>
      </w:pPr>
      <w:r>
        <w:rPr>
          <w:rFonts w:hint="eastAsia" w:ascii="仿宋_GB2312" w:hAnsi="仿宋" w:eastAsia="仿宋_GB2312"/>
        </w:rPr>
        <w:t>〖资格性审查表〗</w:t>
      </w:r>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ascii="仿宋_GB2312" w:hAnsi="仿宋" w:eastAsia="仿宋_GB2312"/>
              </w:rPr>
            </w:pPr>
            <w:r>
              <w:rPr>
                <w:rFonts w:hint="eastAsia" w:ascii="仿宋_GB2312" w:hAnsi="仿宋" w:eastAsia="仿宋_GB2312"/>
              </w:rPr>
              <w:t>一</w:t>
            </w:r>
          </w:p>
        </w:tc>
        <w:tc>
          <w:tcPr>
            <w:tcW w:w="8032" w:type="dxa"/>
            <w:gridSpan w:val="3"/>
            <w:tcBorders>
              <w:top w:val="single" w:color="auto" w:sz="2" w:space="0"/>
            </w:tcBorders>
            <w:shd w:val="clear" w:color="auto" w:fill="auto"/>
            <w:vAlign w:val="center"/>
          </w:tcPr>
          <w:p>
            <w:pPr>
              <w:jc w:val="center"/>
              <w:rPr>
                <w:rFonts w:ascii="仿宋_GB2312" w:hAnsi="仿宋" w:eastAsia="仿宋_GB2312"/>
              </w:rPr>
            </w:pPr>
            <w:r>
              <w:rPr>
                <w:rFonts w:hint="eastAsia" w:ascii="仿宋_GB2312" w:hAnsi="仿宋" w:eastAsia="仿宋_GB2312"/>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rPr>
            </w:pPr>
            <w:r>
              <w:rPr>
                <w:rFonts w:hint="eastAsia" w:ascii="仿宋_GB2312" w:hAnsi="仿宋" w:eastAsia="仿宋_GB2312"/>
              </w:rPr>
              <w:t>1</w:t>
            </w:r>
          </w:p>
        </w:tc>
        <w:tc>
          <w:tcPr>
            <w:tcW w:w="2336" w:type="dxa"/>
            <w:vAlign w:val="center"/>
          </w:tcPr>
          <w:p>
            <w:pPr>
              <w:jc w:val="center"/>
              <w:rPr>
                <w:rFonts w:ascii="仿宋_GB2312" w:hAnsi="仿宋" w:eastAsia="仿宋_GB2312"/>
              </w:rPr>
            </w:pPr>
            <w:r>
              <w:rPr>
                <w:rFonts w:hint="eastAsia" w:ascii="仿宋_GB2312" w:hAnsi="仿宋" w:eastAsia="仿宋_GB2312"/>
              </w:rPr>
              <w:t>有效的主体资格证明</w:t>
            </w:r>
          </w:p>
        </w:tc>
        <w:tc>
          <w:tcPr>
            <w:tcW w:w="5696" w:type="dxa"/>
            <w:gridSpan w:val="2"/>
            <w:vAlign w:val="center"/>
          </w:tcPr>
          <w:p>
            <w:pPr>
              <w:jc w:val="both"/>
              <w:rPr>
                <w:rFonts w:ascii="仿宋_GB2312" w:hAnsi="仿宋" w:eastAsia="仿宋_GB2312"/>
              </w:rPr>
            </w:pPr>
            <w:r>
              <w:rPr>
                <w:rFonts w:hint="eastAsia" w:ascii="仿宋_GB2312" w:hAnsi="仿宋" w:eastAsia="仿宋_GB2312"/>
              </w:rPr>
              <w:t>投标人合法注册的法人或其他组织的营业执照等证明文件，自然人的身份证明；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rPr>
            </w:pPr>
            <w:r>
              <w:rPr>
                <w:rFonts w:hint="eastAsia" w:ascii="仿宋_GB2312" w:hAnsi="仿宋" w:eastAsia="仿宋_GB2312"/>
              </w:rPr>
              <w:t>2</w:t>
            </w:r>
          </w:p>
        </w:tc>
        <w:tc>
          <w:tcPr>
            <w:tcW w:w="2336" w:type="dxa"/>
            <w:vAlign w:val="center"/>
          </w:tcPr>
          <w:p>
            <w:pPr>
              <w:jc w:val="center"/>
              <w:rPr>
                <w:rFonts w:ascii="仿宋_GB2312" w:hAnsi="仿宋" w:eastAsia="仿宋_GB2312"/>
              </w:rPr>
            </w:pPr>
            <w:r>
              <w:rPr>
                <w:rFonts w:hint="eastAsia" w:ascii="仿宋_GB2312" w:hAnsi="仿宋" w:eastAsia="仿宋_GB2312"/>
              </w:rPr>
              <w:t>具有良好的商业信誉和健全的财务会计制度</w:t>
            </w:r>
          </w:p>
        </w:tc>
        <w:tc>
          <w:tcPr>
            <w:tcW w:w="5696" w:type="dxa"/>
            <w:gridSpan w:val="2"/>
            <w:vAlign w:val="center"/>
          </w:tcPr>
          <w:p>
            <w:pPr>
              <w:jc w:val="both"/>
              <w:rPr>
                <w:rFonts w:ascii="仿宋_GB2312" w:hAnsi="仿宋" w:eastAsia="仿宋_GB2312"/>
              </w:rPr>
            </w:pPr>
            <w:r>
              <w:rPr>
                <w:rFonts w:hint="eastAsia" w:ascii="仿宋_GB2312" w:hAnsi="仿宋" w:eastAsia="仿宋_GB2312"/>
              </w:rPr>
              <w:t>提供投标人2021年经审计的财务报告或银行出具的资信证明；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rPr>
            </w:pPr>
            <w:r>
              <w:rPr>
                <w:rFonts w:hint="eastAsia" w:ascii="仿宋_GB2312" w:hAnsi="仿宋" w:eastAsia="仿宋_GB2312"/>
              </w:rPr>
              <w:t>3</w:t>
            </w:r>
          </w:p>
        </w:tc>
        <w:tc>
          <w:tcPr>
            <w:tcW w:w="2336" w:type="dxa"/>
            <w:vAlign w:val="center"/>
          </w:tcPr>
          <w:p>
            <w:pPr>
              <w:jc w:val="center"/>
              <w:rPr>
                <w:rFonts w:ascii="仿宋_GB2312" w:hAnsi="仿宋" w:eastAsia="仿宋_GB2312"/>
              </w:rPr>
            </w:pPr>
            <w:r>
              <w:rPr>
                <w:rFonts w:hint="eastAsia" w:ascii="仿宋_GB2312" w:hAnsi="仿宋" w:eastAsia="仿宋_GB2312"/>
              </w:rPr>
              <w:t>具备履行合同所必需的设备和专业技术能力</w:t>
            </w:r>
          </w:p>
        </w:tc>
        <w:tc>
          <w:tcPr>
            <w:tcW w:w="5696" w:type="dxa"/>
            <w:gridSpan w:val="2"/>
            <w:vAlign w:val="center"/>
          </w:tcPr>
          <w:p>
            <w:pPr>
              <w:jc w:val="both"/>
              <w:rPr>
                <w:rFonts w:ascii="仿宋_GB2312" w:hAnsi="仿宋" w:eastAsia="仿宋_GB2312"/>
              </w:rPr>
            </w:pPr>
            <w:r>
              <w:rPr>
                <w:rFonts w:hint="eastAsia" w:ascii="仿宋_GB2312" w:hAnsi="仿宋" w:eastAsia="仿宋_GB2312"/>
              </w:rPr>
              <w:t>具备履行合同所必需的设备和专业技术能力的证明材料或承诺书；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rPr>
            </w:pPr>
            <w:r>
              <w:rPr>
                <w:rFonts w:hint="eastAsia" w:ascii="仿宋_GB2312" w:hAnsi="仿宋" w:eastAsia="仿宋_GB2312"/>
              </w:rPr>
              <w:t>4</w:t>
            </w:r>
          </w:p>
        </w:tc>
        <w:tc>
          <w:tcPr>
            <w:tcW w:w="2336" w:type="dxa"/>
            <w:vAlign w:val="center"/>
          </w:tcPr>
          <w:p>
            <w:pPr>
              <w:jc w:val="center"/>
              <w:rPr>
                <w:rFonts w:ascii="仿宋_GB2312" w:hAnsi="仿宋" w:eastAsia="仿宋_GB2312"/>
              </w:rPr>
            </w:pPr>
            <w:r>
              <w:rPr>
                <w:rFonts w:hint="eastAsia" w:ascii="仿宋_GB2312" w:hAnsi="仿宋" w:eastAsia="仿宋_GB2312"/>
              </w:rPr>
              <w:t>依法缴纳税收和社会保障资金</w:t>
            </w:r>
          </w:p>
        </w:tc>
        <w:tc>
          <w:tcPr>
            <w:tcW w:w="5696" w:type="dxa"/>
            <w:gridSpan w:val="2"/>
            <w:vAlign w:val="center"/>
          </w:tcPr>
          <w:p>
            <w:pPr>
              <w:jc w:val="both"/>
              <w:rPr>
                <w:rFonts w:ascii="仿宋_GB2312" w:hAnsi="仿宋" w:eastAsia="仿宋_GB2312"/>
              </w:rPr>
            </w:pPr>
            <w:r>
              <w:rPr>
                <w:rFonts w:hint="eastAsia" w:ascii="仿宋_GB2312" w:hAnsi="仿宋" w:eastAsia="仿宋_GB2312"/>
              </w:rPr>
              <w:t>有依法缴纳税收和社会保障资金的良好记录相关证明材料；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rPr>
            </w:pPr>
            <w:r>
              <w:rPr>
                <w:rFonts w:hint="eastAsia" w:ascii="仿宋_GB2312" w:hAnsi="仿宋" w:eastAsia="仿宋_GB2312"/>
              </w:rPr>
              <w:t>5</w:t>
            </w:r>
          </w:p>
        </w:tc>
        <w:tc>
          <w:tcPr>
            <w:tcW w:w="2336" w:type="dxa"/>
            <w:vAlign w:val="center"/>
          </w:tcPr>
          <w:p>
            <w:pPr>
              <w:jc w:val="center"/>
              <w:rPr>
                <w:rFonts w:ascii="仿宋_GB2312" w:hAnsi="仿宋" w:eastAsia="仿宋_GB2312"/>
              </w:rPr>
            </w:pPr>
            <w:r>
              <w:rPr>
                <w:rFonts w:hint="eastAsia" w:ascii="仿宋_GB2312" w:hAnsi="仿宋" w:eastAsia="仿宋_GB2312"/>
              </w:rPr>
              <w:t>无重大违法记录声明</w:t>
            </w:r>
          </w:p>
        </w:tc>
        <w:tc>
          <w:tcPr>
            <w:tcW w:w="5696" w:type="dxa"/>
            <w:gridSpan w:val="2"/>
            <w:vAlign w:val="center"/>
          </w:tcPr>
          <w:p>
            <w:pPr>
              <w:jc w:val="both"/>
              <w:rPr>
                <w:rFonts w:ascii="仿宋_GB2312" w:hAnsi="仿宋" w:eastAsia="仿宋_GB2312"/>
              </w:rPr>
            </w:pPr>
            <w:r>
              <w:rPr>
                <w:rFonts w:hint="eastAsia" w:ascii="仿宋_GB2312" w:hAnsi="仿宋" w:eastAsia="仿宋_GB2312"/>
              </w:rPr>
              <w:t>参加政府采购活动前三年内，在经营活动中没有重大违法记录的书面声明；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rPr>
            </w:pPr>
            <w:r>
              <w:rPr>
                <w:rFonts w:hint="eastAsia" w:ascii="仿宋_GB2312" w:hAnsi="仿宋" w:eastAsia="仿宋_GB2312"/>
              </w:rPr>
              <w:t>6</w:t>
            </w:r>
          </w:p>
        </w:tc>
        <w:tc>
          <w:tcPr>
            <w:tcW w:w="2336" w:type="dxa"/>
            <w:vAlign w:val="center"/>
          </w:tcPr>
          <w:p>
            <w:pPr>
              <w:jc w:val="center"/>
              <w:rPr>
                <w:rFonts w:ascii="仿宋_GB2312" w:hAnsi="仿宋" w:eastAsia="仿宋_GB2312"/>
              </w:rPr>
            </w:pPr>
            <w:r>
              <w:rPr>
                <w:rFonts w:hint="eastAsia" w:ascii="仿宋_GB2312" w:hAnsi="仿宋" w:eastAsia="仿宋_GB2312"/>
              </w:rPr>
              <w:t>企业类型</w:t>
            </w:r>
          </w:p>
        </w:tc>
        <w:tc>
          <w:tcPr>
            <w:tcW w:w="5696" w:type="dxa"/>
            <w:gridSpan w:val="2"/>
            <w:vAlign w:val="center"/>
          </w:tcPr>
          <w:p>
            <w:pPr>
              <w:jc w:val="both"/>
              <w:rPr>
                <w:rFonts w:ascii="仿宋_GB2312" w:hAnsi="仿宋" w:eastAsia="仿宋_GB2312"/>
              </w:rPr>
            </w:pPr>
            <w:r>
              <w:rPr>
                <w:rFonts w:hint="eastAsia" w:ascii="仿宋_GB2312" w:hAnsi="宋体" w:eastAsia="仿宋_GB2312"/>
              </w:rPr>
              <w:t>无，不属于专门面向中小企业采购的项目；落实陕西省财政厅关于印发《陕西省中小企业政府采购信用融资办法》（陕财办采〔2018〕23号）等内容；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0" w:hRule="atLeast"/>
          <w:jc w:val="center"/>
        </w:trPr>
        <w:tc>
          <w:tcPr>
            <w:tcW w:w="836" w:type="dxa"/>
            <w:vAlign w:val="center"/>
          </w:tcPr>
          <w:p>
            <w:pPr>
              <w:jc w:val="center"/>
              <w:rPr>
                <w:rFonts w:ascii="仿宋_GB2312" w:hAnsi="仿宋" w:eastAsia="仿宋_GB2312"/>
              </w:rPr>
            </w:pPr>
            <w:r>
              <w:rPr>
                <w:rFonts w:hint="eastAsia" w:ascii="仿宋_GB2312" w:hAnsi="仿宋" w:eastAsia="仿宋_GB2312"/>
              </w:rPr>
              <w:t>7</w:t>
            </w:r>
          </w:p>
        </w:tc>
        <w:tc>
          <w:tcPr>
            <w:tcW w:w="2336" w:type="dxa"/>
            <w:vAlign w:val="center"/>
          </w:tcPr>
          <w:p>
            <w:pPr>
              <w:jc w:val="center"/>
              <w:rPr>
                <w:rFonts w:ascii="仿宋_GB2312" w:hAnsi="仿宋" w:eastAsia="仿宋_GB2312"/>
              </w:rPr>
            </w:pPr>
            <w:r>
              <w:rPr>
                <w:rFonts w:hint="eastAsia" w:ascii="仿宋_GB2312" w:hAnsi="仿宋" w:eastAsia="仿宋_GB2312"/>
              </w:rPr>
              <w:t>信用记录审查结果</w:t>
            </w:r>
          </w:p>
        </w:tc>
        <w:tc>
          <w:tcPr>
            <w:tcW w:w="5696" w:type="dxa"/>
            <w:gridSpan w:val="2"/>
            <w:vAlign w:val="center"/>
          </w:tcPr>
          <w:p>
            <w:pPr>
              <w:jc w:val="both"/>
              <w:rPr>
                <w:rFonts w:ascii="仿宋_GB2312" w:hAnsi="宋体" w:eastAsia="仿宋_GB2312"/>
              </w:rPr>
            </w:pPr>
            <w:r>
              <w:rPr>
                <w:rFonts w:hint="eastAsia" w:ascii="仿宋_GB2312" w:hAnsi="宋体" w:eastAsia="仿宋_GB2312"/>
              </w:rPr>
              <w:t>信用查询符合招标文件要求。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rPr>
            </w:pPr>
            <w:r>
              <w:rPr>
                <w:rFonts w:hint="eastAsia" w:ascii="仿宋_GB2312" w:hAnsi="仿宋" w:eastAsia="仿宋_GB2312"/>
              </w:rPr>
              <w:t>二</w:t>
            </w:r>
          </w:p>
        </w:tc>
        <w:tc>
          <w:tcPr>
            <w:tcW w:w="8032" w:type="dxa"/>
            <w:gridSpan w:val="3"/>
            <w:vAlign w:val="center"/>
          </w:tcPr>
          <w:p>
            <w:pPr>
              <w:jc w:val="center"/>
              <w:rPr>
                <w:rFonts w:ascii="仿宋_GB2312" w:hAnsi="仿宋" w:eastAsia="仿宋_GB2312"/>
              </w:rPr>
            </w:pPr>
            <w:r>
              <w:rPr>
                <w:rFonts w:hint="eastAsia" w:ascii="仿宋_GB2312" w:hAnsi="仿宋" w:eastAsia="仿宋_GB2312"/>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rPr>
            </w:pPr>
            <w:r>
              <w:rPr>
                <w:rFonts w:hint="eastAsia" w:ascii="仿宋_GB2312" w:hAnsi="仿宋" w:eastAsia="仿宋_GB2312"/>
              </w:rPr>
              <w:t>8</w:t>
            </w:r>
          </w:p>
        </w:tc>
        <w:tc>
          <w:tcPr>
            <w:tcW w:w="2345" w:type="dxa"/>
            <w:gridSpan w:val="2"/>
            <w:vAlign w:val="center"/>
          </w:tcPr>
          <w:p>
            <w:pPr>
              <w:jc w:val="center"/>
              <w:rPr>
                <w:rFonts w:ascii="仿宋_GB2312" w:hAnsi="仿宋" w:eastAsia="仿宋_GB2312"/>
              </w:rPr>
            </w:pPr>
            <w:r>
              <w:rPr>
                <w:rFonts w:hint="eastAsia" w:ascii="仿宋_GB2312" w:hAnsi="仿宋" w:eastAsia="仿宋_GB2312"/>
              </w:rPr>
              <w:t>法定代表人（主要负责人）委托授权书\身份证明</w:t>
            </w:r>
          </w:p>
        </w:tc>
        <w:tc>
          <w:tcPr>
            <w:tcW w:w="5687" w:type="dxa"/>
            <w:vAlign w:val="center"/>
          </w:tcPr>
          <w:p>
            <w:pPr>
              <w:adjustRightInd w:val="0"/>
              <w:snapToGrid w:val="0"/>
              <w:spacing w:line="360" w:lineRule="auto"/>
              <w:ind w:firstLine="480" w:firstLineChars="200"/>
              <w:rPr>
                <w:rFonts w:ascii="仿宋_GB2312" w:hAnsi="仿宋" w:eastAsia="仿宋_GB2312"/>
              </w:rPr>
            </w:pPr>
            <w:r>
              <w:rPr>
                <w:rFonts w:hint="eastAsia" w:ascii="仿宋_GB2312" w:eastAsia="仿宋_GB2312"/>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center"/>
              <w:rPr>
                <w:rFonts w:ascii="仿宋_GB2312" w:hAnsi="仿宋" w:eastAsia="仿宋_GB2312"/>
                <w:b/>
                <w:bCs/>
              </w:rPr>
            </w:pPr>
            <w:r>
              <w:rPr>
                <w:rFonts w:hint="eastAsia" w:ascii="仿宋_GB2312" w:hAnsi="仿宋" w:eastAsia="仿宋_GB2312"/>
                <w:b/>
                <w:bCs/>
              </w:rPr>
              <w:t>注意事项：</w:t>
            </w:r>
          </w:p>
          <w:p>
            <w:pPr>
              <w:jc w:val="both"/>
              <w:rPr>
                <w:rFonts w:ascii="仿宋_GB2312" w:hAnsi="仿宋" w:eastAsia="仿宋_GB2312"/>
              </w:rPr>
            </w:pPr>
            <w:r>
              <w:rPr>
                <w:rFonts w:hint="eastAsia" w:ascii="仿宋_GB2312" w:hAnsi="仿宋" w:eastAsia="仿宋_GB2312"/>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ascii="仿宋_GB2312" w:hAnsi="仿宋" w:eastAsia="仿宋_GB2312"/>
              </w:rPr>
            </w:pPr>
            <w:r>
              <w:rPr>
                <w:rFonts w:ascii="仿宋_GB2312" w:hAnsi="仿宋" w:eastAsia="仿宋_GB2312"/>
              </w:rPr>
              <w:t>2</w:t>
            </w:r>
            <w:r>
              <w:rPr>
                <w:rFonts w:hint="eastAsia" w:ascii="仿宋_GB2312" w:hAnsi="仿宋" w:eastAsia="仿宋_GB2312"/>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ascii="仿宋_GB2312" w:hAnsi="仿宋" w:eastAsia="仿宋_GB2312"/>
              </w:rPr>
            </w:pPr>
            <w:r>
              <w:rPr>
                <w:rFonts w:hint="eastAsia" w:ascii="仿宋_GB2312" w:hAnsi="仿宋" w:eastAsia="仿宋_GB2312"/>
              </w:rPr>
              <w:t>3．以联合体形式参与投标时，应提供有效的《联合体协议书》，并遵循招标文件第二章中“关于联合体”的相关规定。</w:t>
            </w:r>
          </w:p>
          <w:p>
            <w:pPr>
              <w:jc w:val="both"/>
              <w:rPr>
                <w:rFonts w:ascii="仿宋_GB2312" w:hAnsi="仿宋" w:eastAsia="仿宋_GB2312"/>
              </w:rPr>
            </w:pPr>
            <w:r>
              <w:rPr>
                <w:rFonts w:hint="eastAsia" w:ascii="仿宋_GB2312" w:hAnsi="仿宋" w:eastAsia="仿宋_GB2312"/>
              </w:rPr>
              <w:t>4．《基本存款账户信息》、《无重大违法记录声明》、《法定代表人委托授权书》、《法定代表人身份证明书》、《联合体协议书》应按第五章《投标文件构成及格式》中给定的格式填写，并按要求签字、盖章。</w:t>
            </w:r>
          </w:p>
          <w:p>
            <w:pPr>
              <w:jc w:val="both"/>
              <w:rPr>
                <w:rFonts w:ascii="仿宋_GB2312" w:hAnsi="仿宋" w:eastAsia="仿宋_GB2312"/>
              </w:rPr>
            </w:pPr>
            <w:r>
              <w:rPr>
                <w:rFonts w:hint="eastAsia" w:ascii="仿宋_GB2312" w:hAnsi="仿宋" w:eastAsia="仿宋_GB2312"/>
              </w:rPr>
              <w:t>5．按照财政部《关于在政府采购活动中查询及使用信用记录有关问题的通知》（财库〔2016〕125号）要求，在招标文件发售时间至资格审查工作结束，采购人或采购代理机构将对投标供应商的信用记录进行核查，出现招标文件第二章中“关于信用记录的查询和使用”所列失信行为的，将拒绝其参与政府采购活动。</w:t>
            </w:r>
          </w:p>
        </w:tc>
      </w:tr>
    </w:tbl>
    <w:p>
      <w:pPr>
        <w:pStyle w:val="5"/>
        <w:adjustRightInd w:val="0"/>
        <w:snapToGrid w:val="0"/>
        <w:spacing w:line="360" w:lineRule="auto"/>
        <w:ind w:firstLine="480"/>
        <w:rPr>
          <w:rFonts w:ascii="仿宋_GB2312" w:eastAsia="仿宋_GB2312"/>
          <w:sz w:val="24"/>
          <w:szCs w:val="24"/>
        </w:rPr>
      </w:pPr>
      <w:bookmarkStart w:id="49" w:name="_Toc20622"/>
      <w:r>
        <w:rPr>
          <w:rFonts w:hint="eastAsia" w:ascii="仿宋_GB2312" w:eastAsia="仿宋_GB2312"/>
          <w:sz w:val="24"/>
          <w:szCs w:val="24"/>
        </w:rPr>
        <w:t>七、评审方法和程序</w:t>
      </w:r>
      <w:bookmarkEnd w:id="49"/>
    </w:p>
    <w:p>
      <w:pPr>
        <w:pStyle w:val="112"/>
        <w:adjustRightInd w:val="0"/>
        <w:snapToGrid w:val="0"/>
        <w:spacing w:beforeLines="0" w:afterLines="0" w:line="360" w:lineRule="auto"/>
        <w:ind w:firstLine="482"/>
        <w:rPr>
          <w:sz w:val="24"/>
          <w:szCs w:val="24"/>
        </w:rPr>
      </w:pPr>
      <w:bookmarkStart w:id="50" w:name="_Toc22194"/>
      <w:r>
        <w:rPr>
          <w:rFonts w:hint="eastAsia"/>
          <w:sz w:val="24"/>
          <w:szCs w:val="24"/>
        </w:rPr>
        <w:t>（一）评标方法</w:t>
      </w:r>
      <w:bookmarkEnd w:id="50"/>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本项目采用综合评分法，即投标文件满足招标文件全部实质性要求，且按照评审因素的量化指标评审得分最高的供应商为中标候选人。</w:t>
      </w:r>
    </w:p>
    <w:p>
      <w:pPr>
        <w:pStyle w:val="112"/>
        <w:adjustRightInd w:val="0"/>
        <w:snapToGrid w:val="0"/>
        <w:spacing w:beforeLines="0" w:afterLines="0" w:line="360" w:lineRule="auto"/>
        <w:ind w:firstLine="482"/>
        <w:rPr>
          <w:sz w:val="24"/>
          <w:szCs w:val="24"/>
        </w:rPr>
      </w:pPr>
      <w:bookmarkStart w:id="51" w:name="_Toc14011"/>
      <w:r>
        <w:rPr>
          <w:rFonts w:hint="eastAsia"/>
          <w:sz w:val="24"/>
          <w:szCs w:val="24"/>
        </w:rPr>
        <w:t>（二）评标程序</w:t>
      </w:r>
      <w:bookmarkEnd w:id="51"/>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1．组建评标委员会</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由采购代理机构组织评标委员会推选评标组长，采购人代表不得担任组长。</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2．投标文件的符合性审查</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供应商资格性审查通过后，评标委员会对符合资格的投标人的投标文件进行符合性审查，以确定其是否满足招标文件的实质性要求。</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jc w:val="both"/>
        <w:rPr>
          <w:rFonts w:ascii="仿宋_GB2312" w:hAnsi="仿宋" w:eastAsia="仿宋_GB2312"/>
        </w:rPr>
      </w:pPr>
      <w:r>
        <w:rPr>
          <w:rFonts w:hint="eastAsia" w:ascii="仿宋_GB2312" w:hAnsi="仿宋" w:eastAsia="仿宋_GB2312"/>
        </w:rPr>
        <w:t>〖符合性审查表〗</w:t>
      </w:r>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adjustRightInd w:val="0"/>
              <w:snapToGrid w:val="0"/>
              <w:spacing w:line="360" w:lineRule="auto"/>
              <w:jc w:val="center"/>
              <w:rPr>
                <w:rFonts w:ascii="仿宋_GB2312" w:hAnsi="仿宋" w:eastAsia="仿宋_GB2312"/>
                <w:b/>
                <w:bCs/>
              </w:rPr>
            </w:pPr>
            <w:r>
              <w:rPr>
                <w:rFonts w:hint="eastAsia" w:ascii="仿宋_GB2312" w:hAnsi="仿宋" w:eastAsia="仿宋_GB2312"/>
                <w:b/>
                <w:bCs/>
              </w:rPr>
              <w:t>序号</w:t>
            </w:r>
          </w:p>
        </w:tc>
        <w:tc>
          <w:tcPr>
            <w:tcW w:w="2392" w:type="dxa"/>
            <w:tcBorders>
              <w:top w:val="single" w:color="auto" w:sz="12" w:space="0"/>
              <w:bottom w:val="single" w:color="auto" w:sz="2" w:space="0"/>
            </w:tcBorders>
            <w:shd w:val="clear" w:color="auto" w:fill="F1F1F1" w:themeFill="background1" w:themeFillShade="F2"/>
            <w:vAlign w:val="center"/>
          </w:tcPr>
          <w:p>
            <w:pPr>
              <w:adjustRightInd w:val="0"/>
              <w:snapToGrid w:val="0"/>
              <w:spacing w:line="360" w:lineRule="auto"/>
              <w:jc w:val="center"/>
              <w:rPr>
                <w:rFonts w:ascii="仿宋_GB2312" w:hAnsi="仿宋" w:eastAsia="仿宋_GB2312"/>
                <w:b/>
                <w:bCs/>
              </w:rPr>
            </w:pPr>
            <w:r>
              <w:rPr>
                <w:rFonts w:hint="eastAsia" w:ascii="仿宋_GB2312" w:hAnsi="仿宋" w:eastAsia="仿宋_GB2312"/>
                <w:b/>
                <w:bCs/>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adjustRightInd w:val="0"/>
              <w:snapToGrid w:val="0"/>
              <w:spacing w:line="360" w:lineRule="auto"/>
              <w:jc w:val="center"/>
              <w:rPr>
                <w:rFonts w:ascii="仿宋_GB2312" w:hAnsi="仿宋" w:eastAsia="仿宋_GB2312"/>
                <w:b/>
                <w:bCs/>
              </w:rPr>
            </w:pPr>
            <w:r>
              <w:rPr>
                <w:rFonts w:hint="eastAsia" w:ascii="仿宋_GB2312" w:hAnsi="仿宋" w:eastAsia="仿宋_GB2312"/>
                <w:b/>
                <w:bCs/>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1</w:t>
            </w:r>
          </w:p>
        </w:tc>
        <w:tc>
          <w:tcPr>
            <w:tcW w:w="2392" w:type="dxa"/>
            <w:tcBorders>
              <w:top w:val="single" w:color="auto" w:sz="2" w:space="0"/>
            </w:tcBorders>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签署、盖章</w:t>
            </w:r>
          </w:p>
        </w:tc>
        <w:tc>
          <w:tcPr>
            <w:tcW w:w="5498" w:type="dxa"/>
            <w:tcBorders>
              <w:top w:val="single" w:color="auto" w:sz="2" w:space="0"/>
            </w:tcBorders>
            <w:vAlign w:val="center"/>
          </w:tcPr>
          <w:p>
            <w:pPr>
              <w:adjustRightInd w:val="0"/>
              <w:snapToGrid w:val="0"/>
              <w:spacing w:line="360" w:lineRule="auto"/>
              <w:jc w:val="both"/>
              <w:rPr>
                <w:rFonts w:ascii="仿宋_GB2312" w:hAnsi="仿宋" w:eastAsia="仿宋_GB2312"/>
              </w:rPr>
            </w:pPr>
            <w:r>
              <w:rPr>
                <w:rFonts w:hint="eastAsia" w:ascii="仿宋_GB2312" w:hAnsi="宋体" w:eastAsia="仿宋_GB2312"/>
              </w:rPr>
              <w:t>投标文件按招标文件要求签署、盖章。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2</w:t>
            </w:r>
          </w:p>
        </w:tc>
        <w:tc>
          <w:tcPr>
            <w:tcW w:w="2392" w:type="dxa"/>
            <w:tcBorders>
              <w:top w:val="single" w:color="auto" w:sz="2" w:space="0"/>
            </w:tcBorders>
            <w:vAlign w:val="center"/>
          </w:tcPr>
          <w:p>
            <w:pPr>
              <w:adjustRightInd w:val="0"/>
              <w:snapToGrid w:val="0"/>
              <w:spacing w:line="360" w:lineRule="auto"/>
              <w:jc w:val="center"/>
              <w:rPr>
                <w:rFonts w:ascii="仿宋_GB2312" w:hAnsi="仿宋" w:eastAsia="仿宋_GB2312"/>
              </w:rPr>
            </w:pPr>
            <w:r>
              <w:rPr>
                <w:rFonts w:ascii="仿宋_GB2312" w:hAnsi="仿宋" w:eastAsia="仿宋_GB2312"/>
              </w:rPr>
              <w:t>语言和计量单位</w:t>
            </w:r>
          </w:p>
        </w:tc>
        <w:tc>
          <w:tcPr>
            <w:tcW w:w="5498" w:type="dxa"/>
            <w:tcBorders>
              <w:top w:val="single" w:color="auto" w:sz="2" w:space="0"/>
            </w:tcBorders>
            <w:vAlign w:val="center"/>
          </w:tcPr>
          <w:p>
            <w:pPr>
              <w:adjustRightInd w:val="0"/>
              <w:snapToGrid w:val="0"/>
              <w:spacing w:line="360" w:lineRule="auto"/>
              <w:jc w:val="both"/>
              <w:rPr>
                <w:rFonts w:ascii="仿宋_GB2312" w:hAnsi="仿宋" w:eastAsia="仿宋_GB2312"/>
              </w:rPr>
            </w:pPr>
            <w:r>
              <w:rPr>
                <w:rFonts w:ascii="仿宋_GB2312" w:hAnsi="仿宋" w:eastAsia="仿宋_GB2312"/>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3</w:t>
            </w:r>
          </w:p>
        </w:tc>
        <w:tc>
          <w:tcPr>
            <w:tcW w:w="2392" w:type="dxa"/>
            <w:tcBorders>
              <w:top w:val="single" w:color="auto" w:sz="2" w:space="0"/>
            </w:tcBorders>
            <w:vAlign w:val="center"/>
          </w:tcPr>
          <w:p>
            <w:pPr>
              <w:adjustRightInd w:val="0"/>
              <w:snapToGrid w:val="0"/>
              <w:spacing w:line="360" w:lineRule="auto"/>
              <w:jc w:val="center"/>
              <w:rPr>
                <w:rFonts w:ascii="仿宋_GB2312" w:hAnsi="仿宋" w:eastAsia="仿宋_GB2312"/>
              </w:rPr>
            </w:pPr>
            <w:r>
              <w:rPr>
                <w:rFonts w:ascii="仿宋_GB2312" w:hAnsi="仿宋" w:eastAsia="仿宋_GB2312"/>
              </w:rPr>
              <w:t>投标文件有效期</w:t>
            </w:r>
          </w:p>
        </w:tc>
        <w:tc>
          <w:tcPr>
            <w:tcW w:w="5498" w:type="dxa"/>
            <w:tcBorders>
              <w:top w:val="single" w:color="auto" w:sz="2" w:space="0"/>
            </w:tcBorders>
            <w:vAlign w:val="center"/>
          </w:tcPr>
          <w:p>
            <w:pPr>
              <w:adjustRightInd w:val="0"/>
              <w:snapToGrid w:val="0"/>
              <w:spacing w:line="360" w:lineRule="auto"/>
              <w:jc w:val="both"/>
              <w:rPr>
                <w:rFonts w:ascii="仿宋_GB2312" w:hAnsi="仿宋" w:eastAsia="仿宋_GB2312"/>
              </w:rPr>
            </w:pPr>
            <w:r>
              <w:rPr>
                <w:rFonts w:ascii="仿宋_GB2312" w:hAnsi="仿宋" w:eastAsia="仿宋_GB2312"/>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4</w:t>
            </w:r>
          </w:p>
        </w:tc>
        <w:tc>
          <w:tcPr>
            <w:tcW w:w="2392"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是否超出预算或最高限价</w:t>
            </w:r>
          </w:p>
        </w:tc>
        <w:tc>
          <w:tcPr>
            <w:tcW w:w="5498" w:type="dxa"/>
            <w:vAlign w:val="center"/>
          </w:tcPr>
          <w:p>
            <w:pPr>
              <w:adjustRightInd w:val="0"/>
              <w:snapToGrid w:val="0"/>
              <w:spacing w:line="360" w:lineRule="auto"/>
              <w:jc w:val="both"/>
              <w:rPr>
                <w:rFonts w:ascii="仿宋_GB2312" w:hAnsi="仿宋" w:eastAsia="仿宋_GB2312"/>
              </w:rPr>
            </w:pPr>
            <w:r>
              <w:rPr>
                <w:rFonts w:hint="eastAsia" w:ascii="仿宋_GB2312" w:hAnsi="仿宋" w:eastAsia="仿宋_GB2312"/>
              </w:rPr>
              <w:t>投标人投标报价未超出采购预算或最高限价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5</w:t>
            </w:r>
          </w:p>
        </w:tc>
        <w:tc>
          <w:tcPr>
            <w:tcW w:w="2392"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报价合理性</w:t>
            </w:r>
          </w:p>
        </w:tc>
        <w:tc>
          <w:tcPr>
            <w:tcW w:w="5498" w:type="dxa"/>
            <w:vAlign w:val="center"/>
          </w:tcPr>
          <w:p>
            <w:pPr>
              <w:adjustRightInd w:val="0"/>
              <w:snapToGrid w:val="0"/>
              <w:spacing w:line="360" w:lineRule="auto"/>
              <w:jc w:val="both"/>
              <w:rPr>
                <w:rFonts w:ascii="仿宋_GB2312" w:hAnsi="仿宋" w:eastAsia="仿宋_GB2312"/>
              </w:rPr>
            </w:pPr>
            <w:r>
              <w:rPr>
                <w:rFonts w:hint="eastAsia" w:ascii="仿宋_GB2312" w:hAnsi="仿宋" w:eastAsia="仿宋_GB2312"/>
              </w:rPr>
              <w:t>投标人的报价没有明显低于其他通过符合性审查投标人的报价，没有可能影响服务质量或者不能诚信履约的，且投标人不能证明其报价合理性的。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6</w:t>
            </w:r>
          </w:p>
        </w:tc>
        <w:tc>
          <w:tcPr>
            <w:tcW w:w="2392"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数量要求符合</w:t>
            </w:r>
          </w:p>
        </w:tc>
        <w:tc>
          <w:tcPr>
            <w:tcW w:w="5498" w:type="dxa"/>
            <w:vAlign w:val="center"/>
          </w:tcPr>
          <w:p>
            <w:pPr>
              <w:adjustRightInd w:val="0"/>
              <w:snapToGrid w:val="0"/>
              <w:spacing w:line="360" w:lineRule="auto"/>
              <w:jc w:val="both"/>
              <w:rPr>
                <w:rFonts w:ascii="仿宋_GB2312" w:hAnsi="仿宋" w:eastAsia="仿宋_GB2312"/>
              </w:rPr>
            </w:pPr>
            <w:r>
              <w:rPr>
                <w:rFonts w:hint="eastAsia" w:ascii="仿宋_GB2312" w:hAnsi="仿宋" w:eastAsia="仿宋_GB2312"/>
              </w:rPr>
              <w:t>投标内容没有出现漏项或数量与要求不符或投标内容的技术指标达不到招标文件要求，没有造成采购档次降低或影响采购性能、功能。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7</w:t>
            </w:r>
          </w:p>
        </w:tc>
        <w:tc>
          <w:tcPr>
            <w:tcW w:w="2392"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实质性条款响应</w:t>
            </w:r>
          </w:p>
        </w:tc>
        <w:tc>
          <w:tcPr>
            <w:tcW w:w="5498" w:type="dxa"/>
            <w:vAlign w:val="center"/>
          </w:tcPr>
          <w:p>
            <w:pPr>
              <w:adjustRightInd w:val="0"/>
              <w:snapToGrid w:val="0"/>
              <w:spacing w:line="360" w:lineRule="auto"/>
              <w:jc w:val="both"/>
              <w:rPr>
                <w:rFonts w:ascii="仿宋_GB2312" w:hAnsi="仿宋" w:eastAsia="仿宋_GB2312"/>
              </w:rPr>
            </w:pPr>
            <w:r>
              <w:rPr>
                <w:rFonts w:hint="eastAsia" w:ascii="仿宋_GB2312" w:hAnsi="仿宋" w:eastAsia="仿宋_GB2312"/>
              </w:rPr>
              <w:t>完全响应招标文件要求的各项技术（服务）、商务实质性条款。（见第三章标注</w:t>
            </w:r>
            <w:r>
              <w:rPr>
                <w:rFonts w:hint="eastAsia" w:ascii="仿宋_GB2312" w:hAnsi="仿宋" w:eastAsia="仿宋_GB2312" w:cs="Segoe UI Symbol"/>
              </w:rPr>
              <w:t>★</w:t>
            </w:r>
            <w:r>
              <w:rPr>
                <w:rFonts w:hint="eastAsia" w:ascii="仿宋_GB2312" w:hAnsi="仿宋" w:eastAsia="仿宋_GB2312"/>
              </w:rPr>
              <w:t>的条款，未设置时请忽略此项）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8</w:t>
            </w:r>
          </w:p>
        </w:tc>
        <w:tc>
          <w:tcPr>
            <w:tcW w:w="2392"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电子投标文件雷同性分析</w:t>
            </w:r>
          </w:p>
        </w:tc>
        <w:tc>
          <w:tcPr>
            <w:tcW w:w="5498" w:type="dxa"/>
            <w:vAlign w:val="center"/>
          </w:tcPr>
          <w:p>
            <w:pPr>
              <w:adjustRightInd w:val="0"/>
              <w:snapToGrid w:val="0"/>
              <w:spacing w:line="360" w:lineRule="auto"/>
              <w:jc w:val="both"/>
              <w:rPr>
                <w:rFonts w:ascii="仿宋_GB2312" w:hAnsi="仿宋" w:eastAsia="仿宋_GB2312"/>
              </w:rPr>
            </w:pPr>
            <w:r>
              <w:rPr>
                <w:rFonts w:hint="eastAsia" w:ascii="仿宋_GB2312" w:hAnsi="仿宋" w:eastAsia="仿宋_GB2312"/>
              </w:rPr>
              <w:t>电子投标文件的“文件制作机器码”和“文件创建标识码”通过评标系统的雷同性分析。</w:t>
            </w:r>
          </w:p>
        </w:tc>
      </w:tr>
    </w:tbl>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3．综合比较与评价</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评标委员会按《评审要素及分值一览表》中规定的评标方法和标准，对通过符合性审查的投标文件进行商务和技术评估，综合比较与评价。</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出现下列情形的，供应商投标无效：</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（1）投标文件报价出现本章第五小节“投标报价”所列需要修正情形，但供应商对修正后的报价不予确认的；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（3）单位负责人为同一人或者存在直接控股、管理关系的不同供应商参与本项目同一合同项下的投标的，其相关投标将被认定为投标无效</w:t>
      </w:r>
      <w:r>
        <w:rPr>
          <w:rFonts w:ascii="仿宋_GB2312" w:hAnsi="仿宋" w:eastAsia="仿宋_GB2312"/>
        </w:rPr>
        <w:t>。</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（4）为本项目提供过整体设计、规范编制或者项目管理、监理、检测等服务的供应商，不得再参加本项目上述</w:t>
      </w:r>
      <w:r>
        <w:rPr>
          <w:rFonts w:ascii="仿宋_GB2312" w:hAnsi="仿宋" w:eastAsia="仿宋_GB2312"/>
        </w:rPr>
        <w:t>服务以外</w:t>
      </w:r>
      <w:r>
        <w:rPr>
          <w:rFonts w:hint="eastAsia" w:ascii="仿宋_GB2312" w:hAnsi="仿宋" w:eastAsia="仿宋_GB2312"/>
        </w:rPr>
        <w:t>的其他采购活动。</w:t>
      </w:r>
      <w:r>
        <w:rPr>
          <w:rFonts w:ascii="仿宋_GB2312" w:hAnsi="仿宋" w:eastAsia="仿宋_GB2312"/>
        </w:rPr>
        <w:t>否则</w:t>
      </w:r>
      <w:r>
        <w:rPr>
          <w:rFonts w:hint="eastAsia" w:ascii="仿宋_GB2312" w:hAnsi="仿宋" w:eastAsia="仿宋_GB2312"/>
        </w:rPr>
        <w:t>其投标将被认定为投标无效。</w:t>
      </w:r>
    </w:p>
    <w:p>
      <w:pPr>
        <w:adjustRightInd w:val="0"/>
        <w:snapToGrid w:val="0"/>
        <w:spacing w:line="360" w:lineRule="auto"/>
        <w:ind w:firstLine="480" w:firstLineChars="200"/>
        <w:jc w:val="both"/>
        <w:rPr>
          <w:rFonts w:ascii="仿宋_GB2312" w:hAnsi="仿宋" w:eastAsia="仿宋_GB2312"/>
          <w:b/>
        </w:rPr>
      </w:pPr>
      <w:r>
        <w:rPr>
          <w:rFonts w:hint="eastAsia" w:ascii="仿宋_GB2312" w:hAnsi="仿宋" w:eastAsia="仿宋_GB2312"/>
          <w:b/>
        </w:rPr>
        <w:t>评审标准中应考虑下列因素：</w:t>
      </w:r>
    </w:p>
    <w:p>
      <w:pPr>
        <w:adjustRightInd w:val="0"/>
        <w:snapToGrid w:val="0"/>
        <w:spacing w:line="360" w:lineRule="auto"/>
        <w:ind w:firstLine="480" w:firstLineChars="200"/>
        <w:jc w:val="both"/>
        <w:rPr>
          <w:rFonts w:ascii="仿宋_GB2312" w:eastAsia="仿宋_GB2312"/>
        </w:rPr>
      </w:pPr>
      <w:r>
        <w:rPr>
          <w:rFonts w:hint="eastAsia" w:ascii="仿宋_GB2312" w:hAnsi="仿宋" w:eastAsia="仿宋_GB2312"/>
        </w:rPr>
        <w:t>（1）根据《政府采购促进中小企业发展管理办法》（财库〔2020〕46号）、《关于进一步加大政府采购支持中小企业力度的通知》（财库〔2022〕19号）、《</w:t>
      </w:r>
      <w:r>
        <w:rPr>
          <w:rFonts w:ascii="仿宋_GB2312" w:hAnsi="仿宋" w:eastAsia="仿宋_GB2312"/>
        </w:rPr>
        <w:t>财政部 司法部关于政府采购支持监狱企业发展有关问题的通知</w:t>
      </w:r>
      <w:r>
        <w:rPr>
          <w:rFonts w:hint="eastAsia" w:ascii="仿宋_GB2312" w:hAnsi="仿宋" w:eastAsia="仿宋_GB2312"/>
        </w:rPr>
        <w:t>》（财库〔2014〕68号）和《三部门联合发布关于促进残疾人就业政府采购政策的通知》（财库〔2017〕</w:t>
      </w:r>
      <w:r>
        <w:rPr>
          <w:rFonts w:hint="eastAsia" w:ascii="仿宋_GB2312" w:eastAsia="仿宋_GB2312"/>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Pr>
          <w:rFonts w:ascii="仿宋_GB2312" w:eastAsia="仿宋_GB2312"/>
        </w:rPr>
        <w:t>属于小微企业</w:t>
      </w:r>
      <w:r>
        <w:rPr>
          <w:rFonts w:hint="eastAsia" w:ascii="仿宋_GB2312" w:eastAsia="仿宋_GB2312"/>
        </w:rPr>
        <w:t>、</w:t>
      </w:r>
      <w:r>
        <w:rPr>
          <w:rFonts w:ascii="仿宋_GB2312" w:eastAsia="仿宋_GB2312"/>
        </w:rPr>
        <w:t>监狱企业</w:t>
      </w:r>
      <w:r>
        <w:rPr>
          <w:rFonts w:hint="eastAsia" w:ascii="仿宋_GB2312" w:eastAsia="仿宋_GB2312"/>
        </w:rPr>
        <w:t>或</w:t>
      </w:r>
      <w:r>
        <w:rPr>
          <w:rFonts w:ascii="仿宋_GB2312" w:eastAsia="仿宋_GB2312"/>
        </w:rPr>
        <w:t>残疾人福利性单位的，不重复进行投标报价扣除。</w:t>
      </w:r>
    </w:p>
    <w:p>
      <w:pPr>
        <w:pStyle w:val="3"/>
        <w:tabs>
          <w:tab w:val="clear" w:pos="567"/>
        </w:tabs>
        <w:adjustRightInd w:val="0"/>
        <w:snapToGrid w:val="0"/>
        <w:spacing w:before="0" w:line="360" w:lineRule="auto"/>
        <w:ind w:firstLine="540" w:firstLineChars="225"/>
        <w:rPr>
          <w:rFonts w:ascii="仿宋_GB2312" w:eastAsia="仿宋_GB2312"/>
        </w:rPr>
      </w:pPr>
      <w:r>
        <w:rPr>
          <w:rFonts w:hint="eastAsia" w:ascii="仿宋_GB2312" w:eastAsia="仿宋_GB2312"/>
        </w:rPr>
        <w:t>（2）</w:t>
      </w:r>
      <w:r>
        <w:rPr>
          <w:rFonts w:ascii="仿宋_GB2312" w:eastAsia="仿宋_GB2312"/>
        </w:rPr>
        <w:t>联合协议中约定，小型、微型企业</w:t>
      </w:r>
      <w:r>
        <w:rPr>
          <w:rFonts w:hint="eastAsia" w:ascii="仿宋_GB2312" w:eastAsia="仿宋_GB2312"/>
        </w:rPr>
        <w:t>和监狱企业</w:t>
      </w:r>
      <w:r>
        <w:rPr>
          <w:rFonts w:ascii="仿宋_GB2312" w:eastAsia="仿宋_GB2312"/>
        </w:rPr>
        <w:t>的协议合同金额占到联合体协议合同总金额30%以上的，可给予联合体</w:t>
      </w:r>
      <w:r>
        <w:rPr>
          <w:rFonts w:hint="eastAsia" w:ascii="仿宋_GB2312" w:eastAsia="仿宋_GB2312"/>
        </w:rPr>
        <w:t>4%</w:t>
      </w:r>
      <w:r>
        <w:rPr>
          <w:rFonts w:ascii="仿宋_GB2312" w:eastAsia="仿宋_GB2312"/>
        </w:rPr>
        <w:t>的价格扣除。</w:t>
      </w:r>
    </w:p>
    <w:p>
      <w:pPr>
        <w:pStyle w:val="3"/>
        <w:tabs>
          <w:tab w:val="clear" w:pos="567"/>
        </w:tabs>
        <w:adjustRightInd w:val="0"/>
        <w:snapToGrid w:val="0"/>
        <w:spacing w:before="0" w:line="360" w:lineRule="auto"/>
        <w:ind w:firstLine="540" w:firstLineChars="225"/>
        <w:rPr>
          <w:rFonts w:ascii="仿宋_GB2312" w:eastAsia="仿宋_GB2312"/>
        </w:rPr>
      </w:pPr>
      <w:r>
        <w:rPr>
          <w:rFonts w:ascii="仿宋_GB2312" w:eastAsia="仿宋_GB2312"/>
        </w:rPr>
        <w:t>联合体各方均为小型、微型企业</w:t>
      </w:r>
      <w:r>
        <w:rPr>
          <w:rFonts w:hint="eastAsia" w:ascii="仿宋_GB2312" w:eastAsia="仿宋_GB2312"/>
        </w:rPr>
        <w:t>和监狱企业</w:t>
      </w:r>
      <w:r>
        <w:rPr>
          <w:rFonts w:ascii="仿宋_GB2312" w:eastAsia="仿宋_GB2312"/>
        </w:rPr>
        <w:t>的，联合体视同为小型、微型企业</w:t>
      </w:r>
      <w:r>
        <w:rPr>
          <w:rFonts w:hint="eastAsia" w:ascii="仿宋_GB2312" w:eastAsia="仿宋_GB2312"/>
        </w:rPr>
        <w:t>和监狱企业。</w:t>
      </w:r>
    </w:p>
    <w:p>
      <w:pPr>
        <w:pStyle w:val="3"/>
        <w:tabs>
          <w:tab w:val="clear" w:pos="567"/>
        </w:tabs>
        <w:adjustRightInd w:val="0"/>
        <w:snapToGrid w:val="0"/>
        <w:spacing w:before="0" w:line="360" w:lineRule="auto"/>
        <w:ind w:firstLine="540" w:firstLineChars="225"/>
        <w:rPr>
          <w:rFonts w:ascii="仿宋_GB2312" w:eastAsia="仿宋_GB2312"/>
        </w:rPr>
      </w:pPr>
      <w:r>
        <w:rPr>
          <w:rFonts w:hint="eastAsia" w:ascii="仿宋_GB2312" w:eastAsia="仿宋_GB2312"/>
        </w:rPr>
        <w:t>（3）投标人为提供服务所伴随的货物属于节能产品、环境标志产品品目清单范围内，且投标人所投产品具有有效期内的产品认证证书，在评标时予以优先采购，具体见评审因素和指标内容。</w:t>
      </w:r>
    </w:p>
    <w:p>
      <w:pPr>
        <w:pStyle w:val="3"/>
        <w:tabs>
          <w:tab w:val="clear" w:pos="567"/>
        </w:tabs>
        <w:adjustRightInd w:val="0"/>
        <w:snapToGrid w:val="0"/>
        <w:spacing w:before="0" w:line="360" w:lineRule="auto"/>
        <w:ind w:firstLine="540" w:firstLineChars="225"/>
        <w:rPr>
          <w:rFonts w:ascii="仿宋_GB2312" w:eastAsia="仿宋_GB2312"/>
        </w:rPr>
      </w:pPr>
      <w:r>
        <w:rPr>
          <w:rFonts w:hint="eastAsia" w:ascii="仿宋_GB2312" w:eastAsia="仿宋_GB2312"/>
        </w:rPr>
        <w:t>（4）如投标人为提供服务所伴随的货物为政府强制采购的节能产品，投标人所投产品的品牌及型号必须为清单中有效期内产品并提供证明文件，否则其投标将作为无效投标被拒绝。</w:t>
      </w:r>
    </w:p>
    <w:p>
      <w:pPr>
        <w:pStyle w:val="3"/>
        <w:tabs>
          <w:tab w:val="clear" w:pos="567"/>
        </w:tabs>
        <w:adjustRightInd w:val="0"/>
        <w:snapToGrid w:val="0"/>
        <w:spacing w:before="0" w:line="360" w:lineRule="auto"/>
        <w:ind w:left="-206" w:leftChars="-86" w:firstLine="660" w:firstLineChars="275"/>
        <w:rPr>
          <w:rFonts w:ascii="仿宋_GB2312" w:eastAsia="仿宋_GB2312"/>
        </w:rPr>
      </w:pPr>
      <w:r>
        <w:rPr>
          <w:rFonts w:hint="eastAsia" w:ascii="仿宋_GB2312" w:eastAsia="仿宋_GB2312"/>
        </w:rPr>
        <w:t xml:space="preserve">（5）中标候选人并列时的处理方式：   </w:t>
      </w:r>
    </w:p>
    <w:p>
      <w:pPr>
        <w:pStyle w:val="3"/>
        <w:tabs>
          <w:tab w:val="clear" w:pos="567"/>
        </w:tabs>
        <w:adjustRightInd w:val="0"/>
        <w:snapToGrid w:val="0"/>
        <w:spacing w:before="0" w:line="360" w:lineRule="auto"/>
        <w:ind w:firstLine="540" w:firstLineChars="225"/>
        <w:rPr>
          <w:rFonts w:ascii="仿宋_GB2312" w:eastAsia="仿宋_GB2312"/>
        </w:rPr>
      </w:pPr>
      <w:r>
        <w:rPr>
          <w:rFonts w:hint="eastAsia" w:ascii="仿宋_GB2312" w:eastAsia="仿宋_GB2312"/>
        </w:rPr>
        <w:t>如采用最低评标办法，则：在全部满足以上实质性要求前提下，依据统一的价格要素评定最低报价，以提出最低报价的投标人作为排名第一的中标候选人。投标报价相同的，按照技术指标优劣排序。</w:t>
      </w:r>
    </w:p>
    <w:p>
      <w:pPr>
        <w:pStyle w:val="3"/>
        <w:tabs>
          <w:tab w:val="clear" w:pos="567"/>
        </w:tabs>
        <w:adjustRightInd w:val="0"/>
        <w:snapToGrid w:val="0"/>
        <w:spacing w:before="0" w:line="360" w:lineRule="auto"/>
        <w:ind w:firstLine="540" w:firstLineChars="225"/>
        <w:rPr>
          <w:rFonts w:ascii="仿宋_GB2312" w:eastAsia="仿宋_GB2312"/>
        </w:rPr>
      </w:pPr>
      <w:r>
        <w:rPr>
          <w:rFonts w:hint="eastAsia" w:ascii="仿宋_GB2312" w:eastAsia="仿宋_GB2312"/>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djustRightInd w:val="0"/>
        <w:snapToGrid w:val="0"/>
        <w:spacing w:line="360" w:lineRule="auto"/>
        <w:rPr>
          <w:rFonts w:ascii="仿宋_GB2312" w:hAnsi="仿宋" w:eastAsia="仿宋_GB2312"/>
        </w:rPr>
      </w:pPr>
    </w:p>
    <w:p>
      <w:pPr>
        <w:adjustRightInd w:val="0"/>
        <w:snapToGrid w:val="0"/>
        <w:spacing w:line="360" w:lineRule="auto"/>
        <w:jc w:val="center"/>
        <w:rPr>
          <w:rFonts w:ascii="仿宋_GB2312" w:hAnsi="仿宋" w:eastAsia="仿宋_GB2312"/>
          <w:b/>
        </w:rPr>
      </w:pPr>
    </w:p>
    <w:p>
      <w:pPr>
        <w:spacing w:line="560" w:lineRule="exact"/>
        <w:jc w:val="center"/>
        <w:rPr>
          <w:rFonts w:ascii="仿宋_GB2312" w:hAnsi="仿宋" w:eastAsia="仿宋_GB2312"/>
          <w:b/>
        </w:rPr>
      </w:pPr>
    </w:p>
    <w:p>
      <w:pPr>
        <w:rPr>
          <w:rFonts w:ascii="仿宋_GB2312" w:hAnsi="仿宋" w:eastAsia="仿宋_GB2312"/>
          <w:b/>
        </w:rPr>
      </w:pPr>
    </w:p>
    <w:p>
      <w:pPr>
        <w:rPr>
          <w:rFonts w:ascii="仿宋_GB2312" w:hAnsi="仿宋" w:eastAsia="仿宋_GB2312"/>
          <w:b/>
        </w:rPr>
      </w:pPr>
      <w:r>
        <w:rPr>
          <w:rFonts w:ascii="仿宋_GB2312" w:hAnsi="仿宋" w:eastAsia="仿宋_GB2312"/>
          <w:b/>
        </w:rPr>
        <w:br w:type="page"/>
      </w:r>
    </w:p>
    <w:p>
      <w:pPr>
        <w:spacing w:line="560" w:lineRule="exact"/>
        <w:jc w:val="center"/>
        <w:rPr>
          <w:rFonts w:ascii="仿宋_GB2312" w:hAnsi="仿宋" w:eastAsia="仿宋_GB2312"/>
          <w:b/>
        </w:rPr>
      </w:pPr>
      <w:r>
        <w:rPr>
          <w:rFonts w:hint="eastAsia" w:ascii="仿宋_GB2312" w:eastAsia="仿宋_GB2312"/>
          <w:b/>
          <w:sz w:val="28"/>
          <w:szCs w:val="28"/>
        </w:rPr>
        <w:t>评审因素和指标（第一包）</w:t>
      </w:r>
    </w:p>
    <w:tbl>
      <w:tblPr>
        <w:tblStyle w:val="39"/>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92"/>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评标</w:t>
            </w:r>
          </w:p>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因素</w:t>
            </w:r>
          </w:p>
        </w:tc>
        <w:tc>
          <w:tcPr>
            <w:tcW w:w="992"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权值%</w:t>
            </w:r>
          </w:p>
        </w:tc>
        <w:tc>
          <w:tcPr>
            <w:tcW w:w="69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价格</w:t>
            </w:r>
            <w:r>
              <w:rPr>
                <w:rFonts w:hint="eastAsia" w:ascii="仿宋_GB2312" w:hAnsi="仿宋_GB2312" w:eastAsia="仿宋_GB2312" w:cs="仿宋_GB2312"/>
              </w:rPr>
              <w:t>评审</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40" w:firstLineChars="100"/>
              <w:rPr>
                <w:rFonts w:ascii="仿宋_GB2312" w:hAnsi="仿宋_GB2312" w:eastAsia="仿宋_GB2312" w:cs="仿宋_GB2312"/>
                <w:lang w:val="zh-CN"/>
              </w:rPr>
            </w:pPr>
            <w:r>
              <w:rPr>
                <w:rFonts w:hint="eastAsia" w:ascii="仿宋_GB2312" w:hAnsi="仿宋_GB2312" w:eastAsia="仿宋_GB2312" w:cs="仿宋_GB2312"/>
                <w:lang w:val="zh-CN"/>
              </w:rPr>
              <w:t>30</w:t>
            </w:r>
          </w:p>
        </w:tc>
        <w:tc>
          <w:tcPr>
            <w:tcW w:w="69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满足招标文件要求且投标报价最低的投标报价为评标基准价，其价格分为满分。其他投标人的价格分统一按照下列公式计算：投标报价得分=（评标基准价/投标报价）×价格权值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产品技术评审</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40" w:firstLineChars="100"/>
              <w:rPr>
                <w:rFonts w:ascii="仿宋_GB2312" w:hAnsi="仿宋_GB2312" w:eastAsia="仿宋_GB2312" w:cs="仿宋_GB2312"/>
                <w:lang w:val="zh-CN"/>
              </w:rPr>
            </w:pPr>
            <w:r>
              <w:rPr>
                <w:rFonts w:hint="eastAsia" w:ascii="仿宋_GB2312" w:hAnsi="仿宋_GB2312" w:eastAsia="仿宋_GB2312" w:cs="仿宋_GB2312"/>
                <w:lang w:val="zh-CN"/>
              </w:rPr>
              <w:t>40</w:t>
            </w:r>
          </w:p>
        </w:tc>
        <w:tc>
          <w:tcPr>
            <w:tcW w:w="69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1、投标产品选型符合招标文件要求，配置齐全，按其响应程度计0～5分。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2、投标产品技术参数清楚、明确，按其响应程度计0～5分。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3、投标产品无负偏差，功能满足招标文件要求。按其响应程度计0～5分。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4、投标产品性能良好，安全可靠，满足招标文件要求。按其响应程度计0～5分。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5、投标产品为主流产品，功能齐全，达到实用、先进、稳定、耐用的要求。按其响应程度计0～5分。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6、投标文件中附有产品的检测报告或产品说明书或彩页。按其响应程度计0～5分。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7、产品质量性能优越，达到国家现行标准。按其响应程度计0～5分。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8、投标产品为节能、环保、环境标志产品清单中的产品，符合招标文件要求的，可优先采购。按其响应程度计0～5分。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质量</w:t>
            </w:r>
          </w:p>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保证</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40" w:firstLineChars="100"/>
              <w:rPr>
                <w:rFonts w:ascii="仿宋_GB2312" w:hAnsi="仿宋_GB2312" w:eastAsia="仿宋_GB2312" w:cs="仿宋_GB2312"/>
                <w:lang w:val="zh-CN"/>
              </w:rPr>
            </w:pPr>
            <w:r>
              <w:rPr>
                <w:rFonts w:hint="eastAsia" w:ascii="仿宋_GB2312" w:hAnsi="仿宋_GB2312" w:eastAsia="仿宋_GB2312" w:cs="仿宋_GB2312"/>
                <w:lang w:val="zh-CN"/>
              </w:rPr>
              <w:t>20</w:t>
            </w:r>
          </w:p>
        </w:tc>
        <w:tc>
          <w:tcPr>
            <w:tcW w:w="69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1、设备进货渠道正常，提供投标产品合法来源渠道的证明文件和生产厂家售后服务承诺文件，按其响应程度计0～5分。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2、产品性能稳定，具有较好的使用效果，质量保证完善，符合国内相关标准。按其响应程度计0～5分。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3、项目实施安排合理，能够在承诺的时间内按期交货。按其响应程度计0～5分。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4、投标人针对本次采购任务有具体的供货组织安排，详细的人员、财力调配、运输等说明。按其响应程度计0～5分。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售后</w:t>
            </w:r>
          </w:p>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服务</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40" w:firstLineChars="100"/>
              <w:rPr>
                <w:rFonts w:ascii="仿宋_GB2312" w:hAnsi="仿宋_GB2312" w:eastAsia="仿宋_GB2312" w:cs="仿宋_GB2312"/>
                <w:lang w:val="zh-CN"/>
              </w:rPr>
            </w:pPr>
            <w:r>
              <w:rPr>
                <w:rFonts w:hint="eastAsia" w:ascii="仿宋_GB2312" w:hAnsi="仿宋_GB2312" w:eastAsia="仿宋_GB2312" w:cs="仿宋_GB2312"/>
                <w:lang w:val="zh-CN"/>
              </w:rPr>
              <w:t>5</w:t>
            </w:r>
          </w:p>
        </w:tc>
        <w:tc>
          <w:tcPr>
            <w:tcW w:w="69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售后服务机构健全。在本地建立了售后服务机构，并出具相关证明。针对本采购项目及采购人实际需求提供详细具体可行的售后服务措施承诺。按其响应程度计0～5分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业绩</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40" w:firstLineChars="100"/>
              <w:rPr>
                <w:rFonts w:ascii="仿宋_GB2312" w:hAnsi="仿宋_GB2312" w:eastAsia="仿宋_GB2312" w:cs="仿宋_GB2312"/>
                <w:lang w:val="zh-CN"/>
              </w:rPr>
            </w:pPr>
            <w:r>
              <w:rPr>
                <w:rFonts w:hint="eastAsia" w:ascii="仿宋_GB2312" w:hAnsi="仿宋_GB2312" w:eastAsia="仿宋_GB2312" w:cs="仿宋_GB2312"/>
                <w:lang w:val="zh-CN"/>
              </w:rPr>
              <w:t>5</w:t>
            </w:r>
          </w:p>
        </w:tc>
        <w:tc>
          <w:tcPr>
            <w:tcW w:w="69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rPr>
            </w:pPr>
            <w:r>
              <w:rPr>
                <w:rFonts w:hint="eastAsia" w:ascii="仿宋_GB2312" w:hAnsi="仿宋_GB2312" w:eastAsia="仿宋_GB2312" w:cs="仿宋_GB2312"/>
                <w:lang w:val="zh-CN"/>
              </w:rPr>
              <w:t>投标人提供（201</w:t>
            </w:r>
            <w:r>
              <w:rPr>
                <w:rFonts w:hint="eastAsia" w:ascii="仿宋_GB2312" w:hAnsi="仿宋_GB2312" w:eastAsia="仿宋_GB2312" w:cs="仿宋_GB2312"/>
              </w:rPr>
              <w:t>9</w:t>
            </w:r>
            <w:r>
              <w:rPr>
                <w:rFonts w:hint="eastAsia" w:ascii="仿宋_GB2312" w:hAnsi="仿宋_GB2312" w:eastAsia="仿宋_GB2312" w:cs="仿宋_GB2312"/>
                <w:lang w:val="zh-CN"/>
              </w:rPr>
              <w:t>年1月1日至今）同类项目业绩，业绩以合同和中标（成交）通知书为依据，投标文件中附有其证明资料，每提供一个业绩证明计1分，满分5分。</w:t>
            </w:r>
          </w:p>
        </w:tc>
      </w:tr>
    </w:tbl>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0" w:firstLineChars="0"/>
        <w:jc w:val="center"/>
        <w:rPr>
          <w:rFonts w:ascii="仿宋_GB2312" w:eastAsia="仿宋_GB2312"/>
          <w:b/>
          <w:sz w:val="28"/>
          <w:szCs w:val="28"/>
        </w:rPr>
      </w:pPr>
      <w:r>
        <w:rPr>
          <w:rFonts w:hint="eastAsia" w:ascii="仿宋_GB2312" w:eastAsia="仿宋_GB2312"/>
          <w:b/>
          <w:sz w:val="28"/>
          <w:szCs w:val="28"/>
        </w:rPr>
        <w:t>评审因素和指标（第</w:t>
      </w:r>
      <w:r>
        <w:rPr>
          <w:rFonts w:hint="eastAsia" w:ascii="仿宋_GB2312" w:eastAsia="仿宋_GB2312"/>
          <w:b/>
          <w:sz w:val="28"/>
          <w:szCs w:val="28"/>
          <w:lang w:val="en-US" w:eastAsia="zh-CN"/>
        </w:rPr>
        <w:t>二</w:t>
      </w:r>
      <w:r>
        <w:rPr>
          <w:rFonts w:hint="eastAsia" w:ascii="仿宋_GB2312" w:eastAsia="仿宋_GB2312"/>
          <w:b/>
          <w:sz w:val="28"/>
          <w:szCs w:val="28"/>
        </w:rPr>
        <w:t>包）</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24"/>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评标</w:t>
            </w:r>
          </w:p>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因素</w:t>
            </w:r>
          </w:p>
        </w:tc>
        <w:tc>
          <w:tcPr>
            <w:tcW w:w="924"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权值%</w:t>
            </w:r>
          </w:p>
        </w:tc>
        <w:tc>
          <w:tcPr>
            <w:tcW w:w="7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价格</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30</w:t>
            </w:r>
          </w:p>
        </w:tc>
        <w:tc>
          <w:tcPr>
            <w:tcW w:w="7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满足</w:t>
            </w:r>
            <w:r>
              <w:rPr>
                <w:rFonts w:hint="eastAsia" w:ascii="仿宋_GB2312" w:hAnsi="仿宋_GB2312" w:eastAsia="仿宋_GB2312" w:cs="仿宋_GB2312"/>
              </w:rPr>
              <w:t>招标</w:t>
            </w:r>
            <w:r>
              <w:rPr>
                <w:rFonts w:hint="eastAsia" w:ascii="仿宋_GB2312" w:hAnsi="仿宋_GB2312" w:eastAsia="仿宋_GB2312" w:cs="仿宋_GB2312"/>
                <w:lang w:val="zh-CN"/>
              </w:rPr>
              <w:t>文件要求且最后报价最低的</w:t>
            </w:r>
            <w:r>
              <w:rPr>
                <w:rFonts w:hint="eastAsia" w:ascii="仿宋_GB2312" w:hAnsi="仿宋_GB2312" w:eastAsia="仿宋_GB2312" w:cs="仿宋_GB2312"/>
              </w:rPr>
              <w:t>投标报价</w:t>
            </w:r>
            <w:r>
              <w:rPr>
                <w:rFonts w:hint="eastAsia" w:ascii="仿宋_GB2312" w:hAnsi="仿宋_GB2312" w:eastAsia="仿宋_GB2312" w:cs="仿宋_GB2312"/>
                <w:lang w:val="zh-CN"/>
              </w:rPr>
              <w:t>的价格为</w:t>
            </w:r>
            <w:r>
              <w:rPr>
                <w:rFonts w:hint="eastAsia" w:ascii="仿宋_GB2312" w:hAnsi="仿宋_GB2312" w:eastAsia="仿宋_GB2312" w:cs="仿宋_GB2312"/>
              </w:rPr>
              <w:t>评标</w:t>
            </w:r>
            <w:r>
              <w:rPr>
                <w:rFonts w:hint="eastAsia" w:ascii="仿宋_GB2312" w:hAnsi="仿宋_GB2312" w:eastAsia="仿宋_GB2312" w:cs="仿宋_GB2312"/>
                <w:lang w:val="zh-CN"/>
              </w:rPr>
              <w:t>基准价。各</w:t>
            </w:r>
            <w:r>
              <w:rPr>
                <w:rFonts w:hint="eastAsia" w:ascii="仿宋_GB2312" w:hAnsi="仿宋_GB2312" w:eastAsia="仿宋_GB2312" w:cs="仿宋_GB2312"/>
              </w:rPr>
              <w:t>投标人的</w:t>
            </w:r>
            <w:r>
              <w:rPr>
                <w:rFonts w:hint="eastAsia" w:ascii="仿宋_GB2312" w:hAnsi="仿宋_GB2312" w:eastAsia="仿宋_GB2312" w:cs="仿宋_GB2312"/>
                <w:lang w:val="zh-CN"/>
              </w:rPr>
              <w:t>价格分统一按照下列公式计算：</w:t>
            </w:r>
            <w:r>
              <w:rPr>
                <w:rFonts w:hint="eastAsia" w:ascii="仿宋_GB2312" w:hAnsi="仿宋_GB2312" w:eastAsia="仿宋_GB2312" w:cs="仿宋_GB2312"/>
              </w:rPr>
              <w:t>投标</w:t>
            </w:r>
            <w:r>
              <w:rPr>
                <w:rFonts w:hint="eastAsia" w:ascii="仿宋_GB2312" w:hAnsi="仿宋_GB2312" w:eastAsia="仿宋_GB2312" w:cs="仿宋_GB2312"/>
                <w:lang w:val="zh-CN"/>
              </w:rPr>
              <w:t>报价得分=（</w:t>
            </w:r>
            <w:r>
              <w:rPr>
                <w:rFonts w:hint="eastAsia" w:ascii="仿宋_GB2312" w:hAnsi="仿宋_GB2312" w:eastAsia="仿宋_GB2312" w:cs="仿宋_GB2312"/>
              </w:rPr>
              <w:t>评标</w:t>
            </w:r>
            <w:r>
              <w:rPr>
                <w:rFonts w:hint="eastAsia" w:ascii="仿宋_GB2312" w:hAnsi="仿宋_GB2312" w:eastAsia="仿宋_GB2312" w:cs="仿宋_GB2312"/>
                <w:lang w:val="zh-CN"/>
              </w:rPr>
              <w:t>基准价/</w:t>
            </w:r>
            <w:r>
              <w:rPr>
                <w:rFonts w:hint="eastAsia" w:ascii="仿宋_GB2312" w:hAnsi="仿宋_GB2312" w:eastAsia="仿宋_GB2312" w:cs="仿宋_GB2312"/>
              </w:rPr>
              <w:t>投标报价</w:t>
            </w:r>
            <w:r>
              <w:rPr>
                <w:rFonts w:hint="eastAsia" w:ascii="仿宋_GB2312" w:hAnsi="仿宋_GB2312" w:eastAsia="仿宋_GB2312" w:cs="仿宋_GB2312"/>
                <w:lang w:val="zh-CN"/>
              </w:rPr>
              <w:t>）×价格权值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材料评审</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15</w:t>
            </w:r>
          </w:p>
        </w:tc>
        <w:tc>
          <w:tcPr>
            <w:tcW w:w="7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1、产品选型符合</w:t>
            </w:r>
            <w:r>
              <w:rPr>
                <w:rFonts w:hint="eastAsia" w:ascii="仿宋_GB2312" w:hAnsi="仿宋_GB2312" w:eastAsia="仿宋_GB2312" w:cs="仿宋_GB2312"/>
              </w:rPr>
              <w:t>招标</w:t>
            </w:r>
            <w:r>
              <w:rPr>
                <w:rFonts w:hint="eastAsia" w:ascii="仿宋_GB2312" w:hAnsi="仿宋_GB2312" w:eastAsia="仿宋_GB2312" w:cs="仿宋_GB2312"/>
                <w:lang w:val="zh-CN"/>
              </w:rPr>
              <w:t>文件要求，按其响应程度计0～5分。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2、</w:t>
            </w:r>
            <w:r>
              <w:rPr>
                <w:rFonts w:hint="eastAsia" w:ascii="仿宋_GB2312" w:hAnsi="仿宋_GB2312" w:eastAsia="仿宋_GB2312" w:cs="仿宋_GB2312"/>
              </w:rPr>
              <w:t>投标</w:t>
            </w:r>
            <w:r>
              <w:rPr>
                <w:rFonts w:hint="eastAsia" w:ascii="仿宋_GB2312" w:hAnsi="仿宋_GB2312" w:eastAsia="仿宋_GB2312" w:cs="仿宋_GB2312"/>
                <w:lang w:val="zh-CN"/>
              </w:rPr>
              <w:t>产品性能良好，安全可靠，满足</w:t>
            </w:r>
            <w:r>
              <w:rPr>
                <w:rFonts w:hint="eastAsia" w:ascii="仿宋_GB2312" w:hAnsi="仿宋_GB2312" w:eastAsia="仿宋_GB2312" w:cs="仿宋_GB2312"/>
              </w:rPr>
              <w:t>招标</w:t>
            </w:r>
            <w:r>
              <w:rPr>
                <w:rFonts w:hint="eastAsia" w:ascii="仿宋_GB2312" w:hAnsi="仿宋_GB2312" w:eastAsia="仿宋_GB2312" w:cs="仿宋_GB2312"/>
                <w:lang w:val="zh-CN"/>
              </w:rPr>
              <w:t>文件要求。按其响应程度计0～5分。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3、</w:t>
            </w:r>
            <w:r>
              <w:rPr>
                <w:rFonts w:hint="eastAsia" w:ascii="仿宋_GB2312" w:hAnsi="仿宋_GB2312" w:eastAsia="仿宋_GB2312" w:cs="仿宋_GB2312"/>
              </w:rPr>
              <w:t>招标</w:t>
            </w:r>
            <w:r>
              <w:rPr>
                <w:rFonts w:hint="eastAsia" w:ascii="仿宋_GB2312" w:hAnsi="仿宋_GB2312" w:eastAsia="仿宋_GB2312" w:cs="仿宋_GB2312"/>
                <w:lang w:val="zh-CN"/>
              </w:rPr>
              <w:t>文件中附有所要求的检测报告。按其响应程度计0～5分。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施工组织设计</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40</w:t>
            </w:r>
          </w:p>
        </w:tc>
        <w:tc>
          <w:tcPr>
            <w:tcW w:w="7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1、项目经理及组织机构，按其响应程度计0～4分。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2、施工组织，按其响应程度计0～4分。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3、施工方法及技术措施，按其响应程度计0～4分。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4、施工工序，按其响应程度计0～4分。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5、施工进度计划及工期保证措施，按其响应程度计0～4分。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6、工程质量保证措施，按其响应程度计0～4分。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7、材料采购、验收及储备，按其响应程度计0～4分。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8、安全防火措施，按其响应程度计0～4分。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9、文明、环保措施，按其响应程度计0～4分。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10、</w:t>
            </w:r>
            <w:r>
              <w:rPr>
                <w:rFonts w:hint="eastAsia" w:ascii="仿宋_GB2312" w:hAnsi="仿宋_GB2312" w:eastAsia="仿宋_GB2312" w:cs="仿宋_GB2312"/>
              </w:rPr>
              <w:t>投标</w:t>
            </w:r>
            <w:r>
              <w:rPr>
                <w:rFonts w:hint="eastAsia" w:ascii="仿宋_GB2312" w:hAnsi="仿宋_GB2312" w:eastAsia="仿宋_GB2312" w:cs="仿宋_GB2312"/>
                <w:lang w:val="zh-CN"/>
              </w:rPr>
              <w:t>产品为节能、环保、环境标志产品清单中的产品，符合</w:t>
            </w:r>
            <w:r>
              <w:rPr>
                <w:rFonts w:hint="eastAsia" w:ascii="仿宋_GB2312" w:hAnsi="仿宋_GB2312" w:eastAsia="仿宋_GB2312" w:cs="仿宋_GB2312"/>
              </w:rPr>
              <w:t>招标</w:t>
            </w:r>
            <w:r>
              <w:rPr>
                <w:rFonts w:hint="eastAsia" w:ascii="仿宋_GB2312" w:hAnsi="仿宋_GB2312" w:eastAsia="仿宋_GB2312" w:cs="仿宋_GB2312"/>
                <w:lang w:val="zh-CN"/>
              </w:rPr>
              <w:t>文件要求的，可优先采购。按其响应程度计0～4分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承诺</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10</w:t>
            </w:r>
          </w:p>
        </w:tc>
        <w:tc>
          <w:tcPr>
            <w:tcW w:w="7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1、材料货源渠道正常，质量保证，按其响应程度计0～2分。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2、有完善的项目管理方案，整个项目的实施组织机构、人员安排有具体方案，分工合理、责任明确，按其响应程度计0～2分。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3、项目实施安排合理，能够在文件规定的时间内按质按量完工，按其响应程度计0～2分。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4、具有相关工程专业技术人员，保证工程的技术支持，按其响应程度计0～2分。</w:t>
            </w:r>
          </w:p>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5、提出有利于采购人降低成本、缩短工期且切实可行措施，按其响应程度计0～2分。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业绩</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lang w:val="zh-CN"/>
              </w:rPr>
            </w:pPr>
            <w:r>
              <w:rPr>
                <w:rFonts w:hint="eastAsia" w:ascii="仿宋_GB2312" w:hAnsi="仿宋_GB2312" w:eastAsia="仿宋_GB2312" w:cs="仿宋_GB2312"/>
                <w:lang w:val="zh-CN"/>
              </w:rPr>
              <w:t>5</w:t>
            </w:r>
          </w:p>
        </w:tc>
        <w:tc>
          <w:tcPr>
            <w:tcW w:w="7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lang w:val="zh-CN"/>
              </w:rPr>
            </w:pPr>
            <w:r>
              <w:rPr>
                <w:rFonts w:hint="eastAsia" w:ascii="仿宋_GB2312" w:hAnsi="仿宋_GB2312" w:eastAsia="仿宋_GB2312" w:cs="仿宋_GB2312"/>
                <w:lang w:val="zh-CN"/>
              </w:rPr>
              <w:t>供应商提供（201</w:t>
            </w:r>
            <w:r>
              <w:rPr>
                <w:rFonts w:hint="eastAsia" w:ascii="仿宋_GB2312" w:hAnsi="仿宋_GB2312" w:eastAsia="仿宋_GB2312" w:cs="仿宋_GB2312"/>
              </w:rPr>
              <w:t>9</w:t>
            </w:r>
            <w:r>
              <w:rPr>
                <w:rFonts w:hint="eastAsia" w:ascii="仿宋_GB2312" w:hAnsi="仿宋_GB2312" w:eastAsia="仿宋_GB2312" w:cs="仿宋_GB2312"/>
                <w:lang w:val="zh-CN"/>
              </w:rPr>
              <w:t>年1月1日至今）同类项目业绩，业绩以合同和中标（成交）通知书为依据，</w:t>
            </w:r>
            <w:r>
              <w:rPr>
                <w:rFonts w:hint="eastAsia" w:ascii="仿宋_GB2312" w:hAnsi="仿宋_GB2312" w:eastAsia="仿宋_GB2312" w:cs="仿宋_GB2312"/>
              </w:rPr>
              <w:t>投标</w:t>
            </w:r>
            <w:r>
              <w:rPr>
                <w:rFonts w:hint="eastAsia" w:ascii="仿宋_GB2312" w:hAnsi="仿宋_GB2312" w:eastAsia="仿宋_GB2312" w:cs="仿宋_GB2312"/>
                <w:lang w:val="zh-CN"/>
              </w:rPr>
              <w:t>文件中附有其证明资料，每提供一个业绩证明计1分，满分5分。</w:t>
            </w:r>
          </w:p>
        </w:tc>
      </w:tr>
    </w:tbl>
    <w:p>
      <w:pPr>
        <w:pStyle w:val="2"/>
        <w:ind w:firstLine="0" w:firstLineChars="0"/>
        <w:jc w:val="center"/>
        <w:rPr>
          <w:rFonts w:ascii="仿宋_GB2312" w:eastAsia="仿宋_GB2312"/>
          <w:b/>
          <w:sz w:val="28"/>
          <w:szCs w:val="28"/>
        </w:rPr>
      </w:pPr>
    </w:p>
    <w:p>
      <w:pPr>
        <w:spacing w:line="560" w:lineRule="exact"/>
        <w:jc w:val="center"/>
        <w:rPr>
          <w:rFonts w:ascii="仿宋_GB2312" w:hAnsi="仿宋" w:eastAsia="仿宋_GB2312"/>
          <w:b/>
        </w:rPr>
      </w:pPr>
      <w:r>
        <w:rPr>
          <w:rFonts w:hint="eastAsia" w:ascii="仿宋_GB2312" w:hAnsi="仿宋" w:eastAsia="仿宋_GB2312"/>
          <w:b/>
        </w:rPr>
        <w:t>〖评审要素及分值一览表〗</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4．推荐中标候选人</w:t>
      </w:r>
    </w:p>
    <w:p>
      <w:pPr>
        <w:spacing w:line="560" w:lineRule="exact"/>
        <w:ind w:firstLine="480" w:firstLineChars="200"/>
        <w:jc w:val="both"/>
        <w:rPr>
          <w:rFonts w:ascii="仿宋_GB2312" w:hAnsi="仿宋" w:eastAsia="仿宋_GB2312"/>
        </w:rPr>
      </w:pPr>
      <w:r>
        <w:rPr>
          <w:rFonts w:hint="eastAsia" w:ascii="仿宋_GB2312" w:hAnsi="仿宋" w:eastAsia="仿宋_GB2312"/>
        </w:rPr>
        <w:t>（1）采用最低评标价法的，评标结果按投标报价由低到高顺序排列。投标报价相同的并列。投标文件满足招标文件全部实质性要求且投标报价最低的投标人为排名第一的中标候选人。</w:t>
      </w:r>
    </w:p>
    <w:p>
      <w:pPr>
        <w:spacing w:line="560" w:lineRule="exact"/>
        <w:ind w:firstLine="480" w:firstLineChars="200"/>
        <w:jc w:val="both"/>
        <w:rPr>
          <w:rFonts w:ascii="仿宋_GB2312" w:hAnsi="仿宋" w:eastAsia="仿宋_GB2312"/>
        </w:rPr>
      </w:pPr>
      <w:r>
        <w:rPr>
          <w:rFonts w:hint="eastAsia" w:ascii="仿宋_GB2312" w:hAnsi="仿宋" w:eastAsia="仿宋_GB2312"/>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5．编写评审报告</w:t>
      </w:r>
    </w:p>
    <w:p>
      <w:pPr>
        <w:spacing w:line="560" w:lineRule="exact"/>
        <w:ind w:firstLine="480" w:firstLineChars="200"/>
        <w:jc w:val="both"/>
        <w:rPr>
          <w:rFonts w:ascii="仿宋_GB2312" w:hAnsi="仿宋" w:eastAsia="仿宋_GB2312"/>
        </w:rPr>
      </w:pPr>
      <w:r>
        <w:rPr>
          <w:rFonts w:hint="eastAsia" w:ascii="仿宋_GB2312" w:hAnsi="仿宋" w:eastAsia="仿宋_GB2312"/>
        </w:rPr>
        <w:t>评审报告是评标委员会根据全体评标成员签字的原始评标记录和评标结果编写的报告，其主要内容包括：</w:t>
      </w:r>
    </w:p>
    <w:p>
      <w:pPr>
        <w:spacing w:line="560" w:lineRule="exact"/>
        <w:ind w:firstLine="480" w:firstLineChars="200"/>
        <w:jc w:val="both"/>
        <w:rPr>
          <w:rFonts w:ascii="仿宋_GB2312" w:hAnsi="仿宋" w:eastAsia="仿宋_GB2312"/>
        </w:rPr>
      </w:pPr>
      <w:r>
        <w:rPr>
          <w:rFonts w:hint="eastAsia" w:ascii="仿宋_GB2312" w:hAnsi="仿宋" w:eastAsia="仿宋_GB2312"/>
        </w:rPr>
        <w:t>（1）招标公告刊登的媒体名称、开标日期和地点；</w:t>
      </w:r>
    </w:p>
    <w:p>
      <w:pPr>
        <w:spacing w:line="560" w:lineRule="exact"/>
        <w:ind w:firstLine="480" w:firstLineChars="200"/>
        <w:jc w:val="both"/>
        <w:rPr>
          <w:rFonts w:ascii="仿宋_GB2312" w:hAnsi="仿宋" w:eastAsia="仿宋_GB2312"/>
        </w:rPr>
      </w:pPr>
      <w:r>
        <w:rPr>
          <w:rFonts w:hint="eastAsia" w:ascii="仿宋_GB2312" w:hAnsi="仿宋" w:eastAsia="仿宋_GB2312"/>
        </w:rPr>
        <w:t>（2）投标供应商名单和评标委员会成员名单；</w:t>
      </w:r>
    </w:p>
    <w:p>
      <w:pPr>
        <w:spacing w:line="560" w:lineRule="exact"/>
        <w:ind w:firstLine="480" w:firstLineChars="200"/>
        <w:jc w:val="both"/>
        <w:rPr>
          <w:rFonts w:ascii="仿宋_GB2312" w:hAnsi="仿宋" w:eastAsia="仿宋_GB2312"/>
        </w:rPr>
      </w:pPr>
      <w:r>
        <w:rPr>
          <w:rFonts w:hint="eastAsia" w:ascii="仿宋_GB2312" w:hAnsi="仿宋" w:eastAsia="仿宋_GB2312"/>
        </w:rPr>
        <w:t>（3）评标方法；</w:t>
      </w:r>
    </w:p>
    <w:p>
      <w:pPr>
        <w:spacing w:line="560" w:lineRule="exact"/>
        <w:ind w:firstLine="480" w:firstLineChars="200"/>
        <w:jc w:val="both"/>
        <w:rPr>
          <w:rFonts w:ascii="仿宋_GB2312" w:hAnsi="仿宋" w:eastAsia="仿宋_GB2312"/>
        </w:rPr>
      </w:pPr>
      <w:r>
        <w:rPr>
          <w:rFonts w:hint="eastAsia" w:ascii="仿宋_GB2312" w:hAnsi="仿宋" w:eastAsia="仿宋_GB2312"/>
        </w:rPr>
        <w:t>（4）开标记录和评标情况及说明，包括投标无效供应商名单及原因；</w:t>
      </w:r>
    </w:p>
    <w:p>
      <w:pPr>
        <w:spacing w:line="560" w:lineRule="exact"/>
        <w:ind w:firstLine="480" w:firstLineChars="200"/>
        <w:jc w:val="both"/>
        <w:rPr>
          <w:rFonts w:ascii="仿宋_GB2312" w:hAnsi="仿宋" w:eastAsia="仿宋_GB2312"/>
        </w:rPr>
      </w:pPr>
      <w:r>
        <w:rPr>
          <w:rFonts w:hint="eastAsia" w:ascii="仿宋_GB2312" w:hAnsi="仿宋" w:eastAsia="仿宋_GB2312"/>
        </w:rPr>
        <w:t>（5）评标结果，确定的中标候选人名单或者经采购人委托直接确定的中标供应商；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（6）其他需要说明的情况，包括评标过程中投标供应商根据评标委员会要求进行的澄清、说明或者补正，评标委员会成员的更换等。</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12"/>
        <w:adjustRightInd w:val="0"/>
        <w:snapToGrid w:val="0"/>
        <w:spacing w:beforeLines="0" w:afterLines="0" w:line="360" w:lineRule="auto"/>
        <w:ind w:firstLine="482"/>
        <w:rPr>
          <w:sz w:val="24"/>
          <w:szCs w:val="24"/>
        </w:rPr>
      </w:pPr>
      <w:bookmarkStart w:id="52" w:name="_Toc21999"/>
      <w:r>
        <w:rPr>
          <w:rFonts w:hint="eastAsia"/>
          <w:sz w:val="24"/>
          <w:szCs w:val="24"/>
        </w:rPr>
        <w:t>（三）评标争议处理规则</w:t>
      </w:r>
      <w:bookmarkEnd w:id="52"/>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12"/>
        <w:adjustRightInd w:val="0"/>
        <w:snapToGrid w:val="0"/>
        <w:spacing w:beforeLines="0" w:afterLines="0" w:line="360" w:lineRule="auto"/>
        <w:ind w:firstLine="482"/>
        <w:rPr>
          <w:sz w:val="24"/>
          <w:szCs w:val="24"/>
        </w:rPr>
      </w:pPr>
      <w:bookmarkStart w:id="53" w:name="_Toc13912"/>
      <w:r>
        <w:rPr>
          <w:rFonts w:hint="eastAsia"/>
          <w:sz w:val="24"/>
          <w:szCs w:val="24"/>
        </w:rPr>
        <w:t>（四）评审现场人员的保密责任</w:t>
      </w:r>
      <w:bookmarkEnd w:id="53"/>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12"/>
        <w:adjustRightInd w:val="0"/>
        <w:snapToGrid w:val="0"/>
        <w:spacing w:beforeLines="0" w:afterLines="0" w:line="360" w:lineRule="auto"/>
        <w:ind w:firstLine="482"/>
        <w:rPr>
          <w:sz w:val="24"/>
          <w:szCs w:val="24"/>
        </w:rPr>
      </w:pPr>
      <w:bookmarkStart w:id="54" w:name="_Toc10047"/>
      <w:r>
        <w:rPr>
          <w:rFonts w:hint="eastAsia"/>
          <w:sz w:val="24"/>
          <w:szCs w:val="24"/>
        </w:rPr>
        <w:t>（五）视同供应商串通投标的情形，其投标无效：</w:t>
      </w:r>
      <w:bookmarkEnd w:id="54"/>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1．不同供应商的投标文件由同一单位或者个人编制；</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2．不同供应商委托同一单位或者个人办理投标事宜；</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3．不同供应商的投标文件载明的项目管理成员或者联系人员为同一人；</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4．不同供应商的投标文件异常一致或者投标报价呈规律性差异。</w:t>
      </w:r>
    </w:p>
    <w:p>
      <w:pPr>
        <w:pStyle w:val="5"/>
        <w:adjustRightInd w:val="0"/>
        <w:snapToGrid w:val="0"/>
        <w:spacing w:line="360" w:lineRule="auto"/>
        <w:ind w:firstLine="480"/>
        <w:rPr>
          <w:rFonts w:ascii="仿宋_GB2312" w:eastAsia="仿宋_GB2312"/>
          <w:sz w:val="24"/>
          <w:szCs w:val="24"/>
        </w:rPr>
      </w:pPr>
      <w:bookmarkStart w:id="55" w:name="_Toc31130"/>
      <w:r>
        <w:rPr>
          <w:rFonts w:hint="eastAsia" w:ascii="仿宋_GB2312" w:eastAsia="仿宋_GB2312"/>
          <w:sz w:val="24"/>
          <w:szCs w:val="24"/>
        </w:rPr>
        <w:t>八、中标</w:t>
      </w:r>
      <w:bookmarkEnd w:id="55"/>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1．采购代理机构在评标工作结束后2个工作日内将评审报告送采购人。</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3．采购代理机构将在中标供应商确定之日起2个工作日内，在【</w:t>
      </w:r>
      <w:r>
        <w:fldChar w:fldCharType="begin"/>
      </w:r>
      <w:r>
        <w:instrText xml:space="preserve"> HYPERLINK "http://www.ccgp-shaanxi.gov.cn" </w:instrText>
      </w:r>
      <w:r>
        <w:fldChar w:fldCharType="separate"/>
      </w:r>
      <w:r>
        <w:rPr>
          <w:rStyle w:val="47"/>
          <w:rFonts w:hint="eastAsia" w:ascii="仿宋_GB2312" w:hAnsi="仿宋" w:eastAsia="仿宋_GB2312"/>
          <w:color w:val="auto"/>
          <w:u w:val="none"/>
        </w:rPr>
        <w:t>陕西省政府采购网</w:t>
      </w:r>
      <w:r>
        <w:rPr>
          <w:rStyle w:val="47"/>
          <w:rFonts w:hint="eastAsia" w:ascii="仿宋_GB2312" w:hAnsi="仿宋" w:eastAsia="仿宋_GB2312"/>
          <w:color w:val="auto"/>
          <w:u w:val="none"/>
        </w:rPr>
        <w:fldChar w:fldCharType="end"/>
      </w:r>
      <w:r>
        <w:rPr>
          <w:rFonts w:hint="eastAsia" w:ascii="仿宋_GB2312" w:hAnsi="仿宋" w:eastAsia="仿宋_GB2312"/>
        </w:rPr>
        <w:t>】（</w:t>
      </w:r>
      <w:r>
        <w:fldChar w:fldCharType="begin"/>
      </w:r>
      <w:r>
        <w:instrText xml:space="preserve"> HYPERLINK "http://www.ccgp-shaanxi.gov.cn/" </w:instrText>
      </w:r>
      <w:r>
        <w:fldChar w:fldCharType="separate"/>
      </w:r>
      <w:r>
        <w:rPr>
          <w:rStyle w:val="47"/>
          <w:rFonts w:hint="eastAsia" w:ascii="仿宋_GB2312" w:hAnsi="仿宋" w:eastAsia="仿宋_GB2312"/>
          <w:color w:val="auto"/>
          <w:u w:val="none"/>
        </w:rPr>
        <w:t>http://www.ccgp-shaanxi.gov.cn/</w:t>
      </w:r>
      <w:r>
        <w:rPr>
          <w:rStyle w:val="47"/>
          <w:rFonts w:hint="eastAsia" w:ascii="仿宋_GB2312" w:hAnsi="仿宋" w:eastAsia="仿宋_GB2312"/>
          <w:color w:val="auto"/>
          <w:u w:val="none"/>
        </w:rPr>
        <w:fldChar w:fldCharType="end"/>
      </w:r>
      <w:r>
        <w:rPr>
          <w:rFonts w:hint="eastAsia" w:ascii="仿宋_GB2312" w:hAnsi="仿宋" w:eastAsia="仿宋_GB2312"/>
        </w:rPr>
        <w:t>）上公布中标结果。中标公告期限为1个工作日。</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4．在公告中标结果的同时，采购代理机构将向中标供应商发出中标通知书，中标供应商在领取中标通知书时提供一正两副纸质投标文件用于备案。</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6．采购代理机构按照相关规定将评审报告送监管机构备案。</w:t>
      </w:r>
    </w:p>
    <w:p>
      <w:pPr>
        <w:pStyle w:val="5"/>
        <w:adjustRightInd w:val="0"/>
        <w:snapToGrid w:val="0"/>
        <w:spacing w:line="360" w:lineRule="auto"/>
        <w:ind w:firstLine="480"/>
        <w:rPr>
          <w:rFonts w:ascii="仿宋_GB2312" w:eastAsia="仿宋_GB2312"/>
          <w:sz w:val="24"/>
          <w:szCs w:val="24"/>
        </w:rPr>
      </w:pPr>
      <w:bookmarkStart w:id="56" w:name="_Toc16649"/>
      <w:r>
        <w:rPr>
          <w:rFonts w:hint="eastAsia" w:ascii="仿宋_GB2312" w:eastAsia="仿宋_GB2312"/>
          <w:sz w:val="24"/>
          <w:szCs w:val="24"/>
        </w:rPr>
        <w:t>九、合同签订、履行及验收</w:t>
      </w:r>
      <w:bookmarkEnd w:id="56"/>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招标文件、投标文件、澄清、补充合同等为政府采购合同的组成部分，具有同等法律效力。</w:t>
      </w:r>
    </w:p>
    <w:p>
      <w:pPr>
        <w:pStyle w:val="112"/>
        <w:adjustRightInd w:val="0"/>
        <w:snapToGrid w:val="0"/>
        <w:spacing w:beforeLines="0" w:afterLines="0" w:line="360" w:lineRule="auto"/>
        <w:ind w:firstLine="482"/>
        <w:rPr>
          <w:sz w:val="24"/>
          <w:szCs w:val="24"/>
        </w:rPr>
      </w:pPr>
      <w:bookmarkStart w:id="57" w:name="_Toc26153"/>
      <w:r>
        <w:rPr>
          <w:rFonts w:hint="eastAsia"/>
          <w:sz w:val="24"/>
          <w:szCs w:val="24"/>
        </w:rPr>
        <w:t>（一）签订政府采购合同</w:t>
      </w:r>
      <w:bookmarkEnd w:id="57"/>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1．自中标通知书发出之日起30日内，采购人与中标供应商应按招标文件和中标供应商投标文件的约定，签订书面合同。</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2．中标供应商拒绝与采购人签订合同的，采购人可以按照《政府采购法实施条例》第四十九条规定，确定下一候选人为中标供应商，也可以重新开展政府采购活动。</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4．质疑或者投诉事项可能影响中标、成交结果的，采购人应当暂停签订合同，已经签订合同的，应当中止履行合同。</w:t>
      </w:r>
    </w:p>
    <w:p>
      <w:pPr>
        <w:pStyle w:val="112"/>
        <w:adjustRightInd w:val="0"/>
        <w:snapToGrid w:val="0"/>
        <w:spacing w:beforeLines="0" w:afterLines="0" w:line="360" w:lineRule="auto"/>
        <w:ind w:firstLine="482"/>
        <w:rPr>
          <w:sz w:val="24"/>
          <w:szCs w:val="24"/>
        </w:rPr>
      </w:pPr>
      <w:bookmarkStart w:id="58" w:name="_Toc8114"/>
      <w:r>
        <w:rPr>
          <w:rFonts w:hint="eastAsia"/>
          <w:sz w:val="24"/>
          <w:szCs w:val="24"/>
        </w:rPr>
        <w:t>（二）合同公告及备案</w:t>
      </w:r>
      <w:bookmarkEnd w:id="58"/>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1．采购人应当自政府采购合同签订之日起2个工作日内，在陕西省政府采购网对合同进行公示，但政府采购合同中涉及国家秘密、商业秘密的内容除外。</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2．采购人应自合同签订之日起7个工作日内将政府采购合同报送监管机构备案。</w:t>
      </w:r>
    </w:p>
    <w:p>
      <w:pPr>
        <w:pStyle w:val="112"/>
        <w:adjustRightInd w:val="0"/>
        <w:snapToGrid w:val="0"/>
        <w:spacing w:beforeLines="0" w:afterLines="0" w:line="360" w:lineRule="auto"/>
        <w:ind w:firstLine="482"/>
        <w:rPr>
          <w:sz w:val="24"/>
          <w:szCs w:val="24"/>
        </w:rPr>
      </w:pPr>
      <w:bookmarkStart w:id="59" w:name="_Toc26317"/>
      <w:r>
        <w:rPr>
          <w:rFonts w:hint="eastAsia"/>
          <w:sz w:val="24"/>
          <w:szCs w:val="24"/>
        </w:rPr>
        <w:t>（三）履行合同</w:t>
      </w:r>
      <w:bookmarkEnd w:id="59"/>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1．合同一经签订，双方应严格履行合同规定的义务。</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2．在合同履行过程中，如发生合同纠纷，合同双方应按照《中华人民共和国民法典》及合同条款的有关规定进行处理。</w:t>
      </w:r>
    </w:p>
    <w:p>
      <w:pPr>
        <w:pStyle w:val="112"/>
        <w:adjustRightInd w:val="0"/>
        <w:snapToGrid w:val="0"/>
        <w:spacing w:beforeLines="0" w:afterLines="0" w:line="360" w:lineRule="auto"/>
        <w:ind w:firstLine="482"/>
        <w:rPr>
          <w:sz w:val="24"/>
          <w:szCs w:val="24"/>
        </w:rPr>
      </w:pPr>
      <w:bookmarkStart w:id="60" w:name="_Toc11019"/>
      <w:r>
        <w:rPr>
          <w:rFonts w:hint="eastAsia"/>
          <w:sz w:val="24"/>
          <w:szCs w:val="24"/>
        </w:rPr>
        <w:t>（四）验收或考核</w:t>
      </w:r>
      <w:bookmarkEnd w:id="60"/>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1．采购人严格按照国家相关法律法规的要求及招标文件的要求组织验收或考核。</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2．采购人按《关于促进政府采购公平竞争优化营商环境的通知》（财库〔2019〕38号）、《保障中小企业款项支付条例》（国务院令第728号）等规定及采购合同的约定进行支付合同款项。</w:t>
      </w:r>
    </w:p>
    <w:p>
      <w:pPr>
        <w:pStyle w:val="5"/>
        <w:adjustRightInd w:val="0"/>
        <w:snapToGrid w:val="0"/>
        <w:spacing w:line="360" w:lineRule="auto"/>
        <w:ind w:firstLine="480"/>
        <w:rPr>
          <w:rFonts w:ascii="仿宋_GB2312" w:eastAsia="仿宋_GB2312"/>
          <w:sz w:val="24"/>
          <w:szCs w:val="24"/>
        </w:rPr>
      </w:pPr>
      <w:bookmarkStart w:id="61" w:name="_Toc29586"/>
      <w:r>
        <w:rPr>
          <w:rFonts w:hint="eastAsia" w:ascii="仿宋_GB2312" w:eastAsia="仿宋_GB2312"/>
          <w:sz w:val="24"/>
          <w:szCs w:val="24"/>
        </w:rPr>
        <w:t>十、废标及重新招标</w:t>
      </w:r>
      <w:bookmarkEnd w:id="61"/>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2．根据《政府采购法》第三十六条规定，在招标采购中，出现下列情形之一的，本项目按废标处理：</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（1）出现影响采购公正的违法、违规行为的；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（2）供应商的报价均超过了采购预算，采购人不能支付的；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（3）因重大变故，采购任务取消的。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废标后，除采购任务取消外，本项目将重新组织招标。</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4．招标文件未明确的其他事项，按《政府采购法》及其相关法律法规执行。</w:t>
      </w:r>
    </w:p>
    <w:p>
      <w:pPr>
        <w:adjustRightInd w:val="0"/>
        <w:snapToGrid w:val="0"/>
        <w:spacing w:line="360" w:lineRule="auto"/>
        <w:rPr>
          <w:rFonts w:ascii="仿宋_GB2312" w:hAnsi="仿宋" w:eastAsia="仿宋_GB2312"/>
        </w:rPr>
      </w:pPr>
      <w:bookmarkStart w:id="62" w:name="_Toc100219614"/>
      <w:r>
        <w:rPr>
          <w:rFonts w:hint="eastAsia" w:ascii="仿宋_GB2312" w:eastAsia="仿宋_GB2312"/>
        </w:rPr>
        <w:br w:type="page"/>
      </w:r>
    </w:p>
    <w:p>
      <w:pPr>
        <w:pStyle w:val="4"/>
        <w:numPr>
          <w:ilvl w:val="0"/>
          <w:numId w:val="3"/>
        </w:numPr>
        <w:rPr>
          <w:rFonts w:ascii="仿宋_GB2312" w:eastAsia="仿宋_GB2312"/>
          <w:b/>
          <w:sz w:val="24"/>
          <w:szCs w:val="24"/>
        </w:rPr>
      </w:pPr>
      <w:bookmarkStart w:id="63" w:name="_Toc29802"/>
      <w:r>
        <w:rPr>
          <w:rFonts w:hint="eastAsia" w:ascii="仿宋_GB2312" w:eastAsia="仿宋_GB2312"/>
          <w:b/>
          <w:sz w:val="24"/>
          <w:szCs w:val="24"/>
        </w:rPr>
        <w:t>招标内容及要求</w:t>
      </w:r>
      <w:bookmarkEnd w:id="62"/>
      <w:bookmarkEnd w:id="63"/>
    </w:p>
    <w:p>
      <w:pPr>
        <w:spacing w:line="360" w:lineRule="auto"/>
        <w:ind w:firstLine="480" w:firstLineChars="200"/>
        <w:rPr>
          <w:rFonts w:ascii="仿宋_GB2312" w:hAnsi="Arial" w:eastAsia="仿宋_GB2312"/>
          <w:szCs w:val="20"/>
        </w:rPr>
      </w:pPr>
      <w:r>
        <w:rPr>
          <w:rFonts w:hint="eastAsia" w:ascii="仿宋_GB2312" w:hAnsi="Arial" w:eastAsia="仿宋_GB2312"/>
          <w:szCs w:val="20"/>
        </w:rPr>
        <w:t>一、项目概况：</w:t>
      </w:r>
    </w:p>
    <w:p>
      <w:pPr>
        <w:spacing w:line="360" w:lineRule="auto"/>
        <w:ind w:firstLine="480" w:firstLineChars="200"/>
        <w:rPr>
          <w:rFonts w:ascii="仿宋_GB2312" w:hAnsi="Arial" w:eastAsia="仿宋_GB2312"/>
          <w:szCs w:val="20"/>
        </w:rPr>
      </w:pPr>
      <w:r>
        <w:rPr>
          <w:rFonts w:hint="eastAsia" w:ascii="仿宋_GB2312" w:hAnsi="Arial" w:eastAsia="仿宋_GB2312"/>
          <w:szCs w:val="20"/>
        </w:rPr>
        <w:t>为提升美化城市，保障亮灯率和设施完好率，我单位需采购一批维护材料，包括整套照明灯具、光源电器、电线电缆等配件，用于维护我单位管辖范围的市政道路照明设施。</w:t>
      </w:r>
    </w:p>
    <w:p>
      <w:pPr>
        <w:spacing w:line="360" w:lineRule="auto"/>
        <w:ind w:firstLine="480" w:firstLineChars="200"/>
        <w:rPr>
          <w:rFonts w:ascii="仿宋_GB2312" w:hAnsi="Arial" w:eastAsia="仿宋_GB2312"/>
          <w:szCs w:val="20"/>
        </w:rPr>
      </w:pPr>
      <w:r>
        <w:rPr>
          <w:rFonts w:hint="eastAsia" w:ascii="仿宋_GB2312" w:hAnsi="Arial" w:eastAsia="仿宋_GB2312"/>
          <w:szCs w:val="20"/>
        </w:rPr>
        <w:t>二、采购内容：</w:t>
      </w:r>
    </w:p>
    <w:p>
      <w:pPr>
        <w:adjustRightInd w:val="0"/>
        <w:snapToGrid w:val="0"/>
        <w:spacing w:line="360" w:lineRule="auto"/>
        <w:ind w:firstLine="480" w:firstLineChars="200"/>
        <w:jc w:val="both"/>
        <w:rPr>
          <w:rFonts w:ascii="仿宋_GB2312" w:hAnsi="仿宋" w:eastAsia="仿宋_GB2312"/>
        </w:rPr>
      </w:pPr>
      <w:r>
        <w:rPr>
          <w:rFonts w:hint="eastAsia" w:ascii="仿宋_GB2312" w:hAnsi="Arial" w:eastAsia="仿宋_GB2312"/>
          <w:szCs w:val="20"/>
        </w:rPr>
        <w:t>本次采购按照品种分类，分为</w:t>
      </w:r>
      <w:r>
        <w:rPr>
          <w:rFonts w:hint="eastAsia" w:ascii="仿宋_GB2312" w:hAnsi="Arial" w:eastAsia="仿宋_GB2312"/>
          <w:szCs w:val="20"/>
          <w:lang w:val="en-US" w:eastAsia="zh-CN"/>
        </w:rPr>
        <w:t>二</w:t>
      </w:r>
      <w:r>
        <w:rPr>
          <w:rFonts w:hint="eastAsia" w:ascii="仿宋_GB2312" w:hAnsi="Arial" w:eastAsia="仿宋_GB2312"/>
          <w:szCs w:val="20"/>
        </w:rPr>
        <w:t>个标包，具体内容见下表</w:t>
      </w:r>
    </w:p>
    <w:p>
      <w:pPr>
        <w:adjustRightInd w:val="0"/>
        <w:snapToGrid w:val="0"/>
        <w:spacing w:line="360" w:lineRule="auto"/>
        <w:ind w:firstLine="480" w:firstLineChars="200"/>
        <w:jc w:val="both"/>
      </w:pPr>
      <w:bookmarkStart w:id="64" w:name="_Toc100219615"/>
    </w:p>
    <w:p>
      <w:pPr>
        <w:rPr>
          <w:rFonts w:ascii="仿宋_GB2312" w:eastAsia="仿宋_GB2312"/>
          <w:b/>
        </w:rPr>
      </w:pPr>
      <w:r>
        <w:rPr>
          <w:rFonts w:hint="eastAsia" w:ascii="仿宋_GB2312" w:eastAsia="仿宋_GB2312"/>
          <w:b/>
        </w:rPr>
        <w:br w:type="page"/>
      </w:r>
    </w:p>
    <w:p>
      <w:pPr>
        <w:pStyle w:val="4"/>
        <w:rPr>
          <w:rFonts w:ascii="仿宋_GB2312" w:eastAsia="仿宋_GB2312"/>
          <w:b/>
          <w:sz w:val="24"/>
          <w:szCs w:val="24"/>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AndChars" w:linePitch="420" w:charSpace="0"/>
        </w:sectPr>
      </w:pPr>
    </w:p>
    <w:p>
      <w:pPr>
        <w:jc w:val="center"/>
        <w:rPr>
          <w:rFonts w:ascii="仿宋_GB2312" w:eastAsia="仿宋_GB2312"/>
          <w:b/>
          <w:bCs/>
          <w:color w:val="000000"/>
        </w:rPr>
      </w:pPr>
      <w:r>
        <w:rPr>
          <w:rFonts w:hint="eastAsia" w:ascii="仿宋_GB2312" w:eastAsia="仿宋_GB2312"/>
          <w:b/>
          <w:bCs/>
          <w:color w:val="000000"/>
        </w:rPr>
        <w:t>第一包  光源</w:t>
      </w:r>
    </w:p>
    <w:tbl>
      <w:tblPr>
        <w:tblStyle w:val="39"/>
        <w:tblW w:w="0" w:type="auto"/>
        <w:jc w:val="center"/>
        <w:tblLayout w:type="autofit"/>
        <w:tblCellMar>
          <w:top w:w="0" w:type="dxa"/>
          <w:left w:w="108" w:type="dxa"/>
          <w:bottom w:w="0" w:type="dxa"/>
          <w:right w:w="108" w:type="dxa"/>
        </w:tblCellMar>
      </w:tblPr>
      <w:tblGrid>
        <w:gridCol w:w="1673"/>
        <w:gridCol w:w="791"/>
        <w:gridCol w:w="526"/>
        <w:gridCol w:w="696"/>
        <w:gridCol w:w="1178"/>
        <w:gridCol w:w="1274"/>
        <w:gridCol w:w="1459"/>
        <w:gridCol w:w="1240"/>
        <w:gridCol w:w="1086"/>
        <w:gridCol w:w="1044"/>
        <w:gridCol w:w="1066"/>
        <w:gridCol w:w="630"/>
        <w:gridCol w:w="667"/>
        <w:gridCol w:w="888"/>
      </w:tblGrid>
      <w:tr>
        <w:tblPrEx>
          <w:tblCellMar>
            <w:top w:w="0" w:type="dxa"/>
            <w:left w:w="108" w:type="dxa"/>
            <w:bottom w:w="0" w:type="dxa"/>
            <w:right w:w="108" w:type="dxa"/>
          </w:tblCellMar>
        </w:tblPrEx>
        <w:trPr>
          <w:trHeight w:val="285"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olor w:val="000000"/>
              </w:rPr>
            </w:pPr>
            <w:r>
              <w:rPr>
                <w:rFonts w:ascii="Times New Roman" w:hAnsi="Times New Roman" w:eastAsia="仿宋_GB2312"/>
                <w:color w:val="000000"/>
              </w:rPr>
              <w:t>材料名称</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olor w:val="000000"/>
              </w:rPr>
            </w:pPr>
            <w:r>
              <w:rPr>
                <w:rFonts w:ascii="Times New Roman" w:hAnsi="Times New Roman" w:eastAsia="仿宋_GB2312"/>
                <w:color w:val="000000"/>
              </w:rPr>
              <w:t>外形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olor w:val="000000"/>
              </w:rPr>
            </w:pPr>
            <w:r>
              <w:rPr>
                <w:rFonts w:ascii="Times New Roman" w:hAnsi="Times New Roman" w:eastAsia="仿宋_GB2312"/>
                <w:color w:val="000000"/>
              </w:rPr>
              <w:t>单位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olor w:val="000000"/>
              </w:rPr>
            </w:pPr>
            <w:r>
              <w:rPr>
                <w:rFonts w:ascii="Times New Roman" w:hAnsi="Times New Roman" w:eastAsia="仿宋_GB2312"/>
                <w:color w:val="000000"/>
              </w:rPr>
              <w:t>数量</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电源电压（V）</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额定灯功率（W）</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额定灯电压（V）</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额定灯电流（A）</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额定光通量</w:t>
            </w:r>
          </w:p>
          <w:p>
            <w:pPr>
              <w:jc w:val="center"/>
              <w:rPr>
                <w:rFonts w:ascii="Times New Roman" w:hAnsi="Times New Roman" w:eastAsia="仿宋_GB2312"/>
                <w:color w:val="000000"/>
              </w:rPr>
            </w:pPr>
            <w:r>
              <w:rPr>
                <w:rFonts w:ascii="Times New Roman" w:hAnsi="Times New Roman" w:eastAsia="仿宋_GB2312"/>
                <w:color w:val="000000"/>
              </w:rPr>
              <w:t>（lm）</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平均寿命</w:t>
            </w:r>
          </w:p>
          <w:p>
            <w:pPr>
              <w:jc w:val="center"/>
              <w:rPr>
                <w:rFonts w:ascii="Times New Roman" w:hAnsi="Times New Roman" w:eastAsia="仿宋_GB2312"/>
                <w:color w:val="000000"/>
              </w:rPr>
            </w:pPr>
            <w:r>
              <w:rPr>
                <w:rFonts w:ascii="Times New Roman" w:hAnsi="Times New Roman" w:eastAsia="仿宋_GB2312"/>
                <w:color w:val="000000"/>
              </w:rPr>
              <w:t>（hrs）</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最大总长 (mm)</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灯头</w:t>
            </w:r>
          </w:p>
          <w:p>
            <w:pPr>
              <w:jc w:val="center"/>
              <w:rPr>
                <w:rFonts w:ascii="Times New Roman" w:hAnsi="Times New Roman" w:eastAsia="仿宋_GB2312"/>
                <w:color w:val="00000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燃点位置</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olor w:val="000000"/>
              </w:rPr>
            </w:pPr>
            <w:r>
              <w:rPr>
                <w:rFonts w:ascii="Times New Roman" w:hAnsi="Times New Roman" w:eastAsia="仿宋_GB2312"/>
                <w:color w:val="000000"/>
              </w:rPr>
              <w:t>最大外径mm</w:t>
            </w:r>
          </w:p>
        </w:tc>
      </w:tr>
      <w:tr>
        <w:tblPrEx>
          <w:tblCellMar>
            <w:top w:w="0" w:type="dxa"/>
            <w:left w:w="108" w:type="dxa"/>
            <w:bottom w:w="0" w:type="dxa"/>
            <w:right w:w="108" w:type="dxa"/>
          </w:tblCellMar>
        </w:tblPrEx>
        <w:trPr>
          <w:trHeight w:val="285" w:hRule="atLeast"/>
          <w:jc w:val="center"/>
        </w:trPr>
        <w:tc>
          <w:tcPr>
            <w:tcW w:w="1672"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双内管高压钠灯E40-250W</w:t>
            </w:r>
          </w:p>
        </w:tc>
        <w:tc>
          <w:tcPr>
            <w:tcW w:w="790" w:type="dxa"/>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管状透明</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个</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1500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220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250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3.0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25000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36000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257</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E40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任意</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1672" w:type="dxa"/>
            <w:tcBorders>
              <w:top w:val="nil"/>
              <w:left w:val="single" w:color="auto" w:sz="4" w:space="0"/>
              <w:bottom w:val="single" w:color="auto" w:sz="4" w:space="0"/>
              <w:right w:val="single" w:color="auto" w:sz="4" w:space="0"/>
            </w:tcBorders>
            <w:vAlign w:val="center"/>
          </w:tcPr>
          <w:p>
            <w:pPr>
              <w:rPr>
                <w:rFonts w:ascii="Times New Roman" w:hAnsi="Times New Roman" w:eastAsia="仿宋_GB2312"/>
                <w:color w:val="000000"/>
              </w:rPr>
            </w:pPr>
            <w:r>
              <w:rPr>
                <w:rFonts w:ascii="Times New Roman" w:hAnsi="Times New Roman" w:eastAsia="仿宋_GB2312"/>
                <w:color w:val="000000"/>
              </w:rPr>
              <w:t>1000W钠灯灯泡(管状欧标)</w:t>
            </w:r>
          </w:p>
        </w:tc>
        <w:tc>
          <w:tcPr>
            <w:tcW w:w="790" w:type="dxa"/>
            <w:tcBorders>
              <w:top w:val="nil"/>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管状透明</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个</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100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220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1000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w:t>
            </w:r>
            <w:r>
              <w:rPr>
                <w:rFonts w:hint="eastAsia" w:ascii="Times New Roman" w:hAnsi="Times New Roman" w:eastAsia="仿宋_GB2312"/>
                <w:color w:val="000000"/>
              </w:rPr>
              <w:t>0</w:t>
            </w:r>
            <w:r>
              <w:rPr>
                <w:rFonts w:ascii="Times New Roman" w:hAnsi="Times New Roman" w:eastAsia="仿宋_GB2312"/>
                <w:color w:val="000000"/>
              </w:rPr>
              <w:t>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10.3</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130000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24000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380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E40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任意</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67</w:t>
            </w:r>
          </w:p>
        </w:tc>
      </w:tr>
      <w:tr>
        <w:tblPrEx>
          <w:tblCellMar>
            <w:top w:w="0" w:type="dxa"/>
            <w:left w:w="108" w:type="dxa"/>
            <w:bottom w:w="0" w:type="dxa"/>
            <w:right w:w="108" w:type="dxa"/>
          </w:tblCellMar>
        </w:tblPrEx>
        <w:trPr>
          <w:trHeight w:val="285" w:hRule="atLeast"/>
          <w:jc w:val="center"/>
        </w:trPr>
        <w:tc>
          <w:tcPr>
            <w:tcW w:w="1672"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400WE40金卤灯泡</w:t>
            </w:r>
          </w:p>
        </w:tc>
        <w:tc>
          <w:tcPr>
            <w:tcW w:w="790" w:type="dxa"/>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管状透明</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个</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400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220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400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hint="eastAsia" w:ascii="Times New Roman" w:hAnsi="Times New Roman" w:eastAsia="仿宋_GB2312"/>
                <w:color w:val="000000"/>
              </w:rPr>
              <w:t>10000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E40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任意</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47</w:t>
            </w:r>
          </w:p>
        </w:tc>
      </w:tr>
      <w:tr>
        <w:tblPrEx>
          <w:tblCellMar>
            <w:top w:w="0" w:type="dxa"/>
            <w:left w:w="108" w:type="dxa"/>
            <w:bottom w:w="0" w:type="dxa"/>
            <w:right w:w="108" w:type="dxa"/>
          </w:tblCellMar>
        </w:tblPrEx>
        <w:trPr>
          <w:trHeight w:val="285" w:hRule="atLeast"/>
          <w:jc w:val="center"/>
        </w:trPr>
        <w:tc>
          <w:tcPr>
            <w:tcW w:w="1672"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150W单端双插钠灯泡</w:t>
            </w:r>
          </w:p>
        </w:tc>
        <w:tc>
          <w:tcPr>
            <w:tcW w:w="790" w:type="dxa"/>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管状透明</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220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150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任意</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1672"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5W节能灯</w:t>
            </w:r>
          </w:p>
        </w:tc>
        <w:tc>
          <w:tcPr>
            <w:tcW w:w="790" w:type="dxa"/>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螺旋式</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个</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50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220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5</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E27</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1672"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14W节能灯</w:t>
            </w:r>
          </w:p>
        </w:tc>
        <w:tc>
          <w:tcPr>
            <w:tcW w:w="790" w:type="dxa"/>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螺旋式</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个</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220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14</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E27</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1672" w:type="dxa"/>
            <w:tcBorders>
              <w:top w:val="nil"/>
              <w:left w:val="nil"/>
              <w:bottom w:val="nil"/>
              <w:right w:val="nil"/>
            </w:tcBorders>
            <w:vAlign w:val="center"/>
          </w:tcPr>
          <w:p>
            <w:pPr>
              <w:jc w:val="center"/>
              <w:rPr>
                <w:rFonts w:ascii="Times New Roman" w:hAnsi="Times New Roman" w:eastAsia="仿宋_GB2312"/>
                <w:color w:val="000000"/>
              </w:rPr>
            </w:pPr>
          </w:p>
        </w:tc>
        <w:tc>
          <w:tcPr>
            <w:tcW w:w="790" w:type="dxa"/>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16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材料名称</w:t>
            </w:r>
          </w:p>
        </w:tc>
        <w:tc>
          <w:tcPr>
            <w:tcW w:w="790"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外形结构</w:t>
            </w:r>
          </w:p>
        </w:tc>
        <w:tc>
          <w:tcPr>
            <w:tcW w:w="0" w:type="auto"/>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单位</w:t>
            </w:r>
          </w:p>
        </w:tc>
        <w:tc>
          <w:tcPr>
            <w:tcW w:w="0" w:type="auto"/>
            <w:tcBorders>
              <w:top w:val="single" w:color="auto" w:sz="4" w:space="0"/>
              <w:left w:val="nil"/>
              <w:bottom w:val="single" w:color="auto" w:sz="4" w:space="0"/>
              <w:right w:val="nil"/>
            </w:tcBorders>
            <w:vAlign w:val="center"/>
          </w:tcPr>
          <w:p>
            <w:pPr>
              <w:jc w:val="center"/>
              <w:rPr>
                <w:rFonts w:ascii="Times New Roman" w:hAnsi="Times New Roman" w:eastAsia="仿宋_GB2312"/>
                <w:color w:val="000000"/>
              </w:rPr>
            </w:pPr>
            <w:r>
              <w:rPr>
                <w:rFonts w:ascii="Times New Roman" w:hAnsi="Times New Roman" w:eastAsia="仿宋_GB2312"/>
                <w:color w:val="000000"/>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配用灯功率 (W)</w:t>
            </w:r>
          </w:p>
        </w:tc>
        <w:tc>
          <w:tcPr>
            <w:tcW w:w="0" w:type="auto"/>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电源电压（V）</w:t>
            </w:r>
          </w:p>
        </w:tc>
        <w:tc>
          <w:tcPr>
            <w:tcW w:w="0" w:type="auto"/>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外形尺寸(mm)</w:t>
            </w:r>
          </w:p>
        </w:tc>
        <w:tc>
          <w:tcPr>
            <w:tcW w:w="0" w:type="auto"/>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备注</w:t>
            </w:r>
          </w:p>
        </w:tc>
        <w:tc>
          <w:tcPr>
            <w:tcW w:w="0" w:type="auto"/>
            <w:tcBorders>
              <w:top w:val="nil"/>
              <w:left w:val="nil"/>
              <w:bottom w:val="nil"/>
              <w:right w:val="nil"/>
            </w:tcBorders>
            <w:vAlign w:val="center"/>
          </w:tcPr>
          <w:p>
            <w:pPr>
              <w:jc w:val="center"/>
              <w:rPr>
                <w:rFonts w:ascii="Times New Roman" w:hAnsi="Times New Roman" w:eastAsia="仿宋_GB2312"/>
                <w:color w:val="000000"/>
              </w:rPr>
            </w:pPr>
          </w:p>
          <w:p>
            <w:pPr>
              <w:jc w:val="center"/>
              <w:rPr>
                <w:rFonts w:ascii="Times New Roman" w:hAnsi="Times New Roman" w:eastAsia="仿宋_GB2312"/>
                <w:color w:val="000000"/>
              </w:rPr>
            </w:pPr>
          </w:p>
          <w:p>
            <w:pPr>
              <w:jc w:val="center"/>
              <w:rPr>
                <w:rFonts w:ascii="Times New Roman" w:hAnsi="Times New Roman" w:eastAsia="仿宋_GB2312"/>
                <w:color w:val="000000"/>
              </w:rPr>
            </w:pPr>
          </w:p>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1672"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并联式触发器（双插式）</w:t>
            </w:r>
          </w:p>
        </w:tc>
        <w:tc>
          <w:tcPr>
            <w:tcW w:w="790" w:type="dxa"/>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双插式</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个</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3000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70～400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220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40×25×60</w:t>
            </w:r>
          </w:p>
        </w:tc>
        <w:tc>
          <w:tcPr>
            <w:tcW w:w="0" w:type="auto"/>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rPr>
            </w:pPr>
            <w:r>
              <w:rPr>
                <w:rFonts w:ascii="Times New Roman" w:hAnsi="Times New Roman" w:eastAsia="仿宋_GB2312"/>
                <w:color w:val="000000"/>
              </w:rPr>
              <w:t>接插式、更换方便</w:t>
            </w:r>
          </w:p>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p>
            <w:pPr>
              <w:jc w:val="center"/>
              <w:rPr>
                <w:rFonts w:ascii="Times New Roman" w:hAnsi="Times New Roman" w:eastAsia="仿宋_GB2312"/>
                <w:color w:val="000000"/>
              </w:rPr>
            </w:pPr>
          </w:p>
          <w:p>
            <w:pPr>
              <w:jc w:val="center"/>
              <w:rPr>
                <w:rFonts w:ascii="Times New Roman" w:hAnsi="Times New Roman" w:eastAsia="仿宋_GB2312"/>
                <w:color w:val="000000"/>
              </w:rPr>
            </w:pPr>
          </w:p>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c>
          <w:tcPr>
            <w:tcW w:w="0" w:type="auto"/>
            <w:tcBorders>
              <w:top w:val="nil"/>
              <w:left w:val="nil"/>
              <w:bottom w:val="nil"/>
              <w:right w:val="nil"/>
            </w:tcBorders>
            <w:vAlign w:val="center"/>
          </w:tcPr>
          <w:p>
            <w:pPr>
              <w:jc w:val="center"/>
              <w:rPr>
                <w:rFonts w:ascii="Times New Roman" w:hAnsi="Times New Roman" w:eastAsia="仿宋_GB2312"/>
                <w:color w:val="000000"/>
              </w:rPr>
            </w:pPr>
          </w:p>
        </w:tc>
      </w:tr>
    </w:tbl>
    <w:p>
      <w:pPr>
        <w:jc w:val="center"/>
        <w:rPr>
          <w:rFonts w:ascii="仿宋_GB2312" w:eastAsia="仿宋_GB2312"/>
          <w:color w:val="000000"/>
        </w:rPr>
        <w:sectPr>
          <w:footerReference r:id="rId7" w:type="default"/>
          <w:pgSz w:w="16838" w:h="11906" w:orient="landscape"/>
          <w:pgMar w:top="1418" w:right="1418" w:bottom="1418" w:left="1418" w:header="851" w:footer="992" w:gutter="0"/>
          <w:cols w:space="720" w:num="1"/>
          <w:docGrid w:linePitch="312" w:charSpace="0"/>
        </w:sect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077"/>
        <w:gridCol w:w="1081"/>
        <w:gridCol w:w="1085"/>
        <w:gridCol w:w="1084"/>
        <w:gridCol w:w="1084"/>
        <w:gridCol w:w="1084"/>
        <w:gridCol w:w="1218"/>
        <w:gridCol w:w="1081"/>
        <w:gridCol w:w="1082"/>
        <w:gridCol w:w="1084"/>
        <w:gridCol w:w="1084"/>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Align w:val="center"/>
          </w:tcPr>
          <w:p>
            <w:pPr>
              <w:jc w:val="center"/>
              <w:rPr>
                <w:rFonts w:ascii="Times New Roman" w:hAnsi="Times New Roman" w:eastAsia="仿宋_GB2312"/>
                <w:color w:val="000000"/>
              </w:rPr>
            </w:pPr>
            <w:r>
              <w:rPr>
                <w:rFonts w:ascii="Times New Roman" w:hAnsi="Times New Roman" w:eastAsia="仿宋_GB2312"/>
                <w:color w:val="000000"/>
              </w:rPr>
              <w:t>材料名称</w:t>
            </w:r>
          </w:p>
        </w:tc>
        <w:tc>
          <w:tcPr>
            <w:tcW w:w="1077" w:type="dxa"/>
          </w:tcPr>
          <w:p>
            <w:pPr>
              <w:jc w:val="center"/>
              <w:rPr>
                <w:rFonts w:ascii="Times New Roman" w:hAnsi="Times New Roman" w:eastAsia="仿宋_GB2312"/>
                <w:color w:val="000000"/>
              </w:rPr>
            </w:pPr>
          </w:p>
          <w:p>
            <w:pPr>
              <w:jc w:val="center"/>
              <w:rPr>
                <w:rFonts w:ascii="Times New Roman" w:hAnsi="Times New Roman" w:eastAsia="仿宋_GB2312"/>
                <w:color w:val="000000"/>
              </w:rPr>
            </w:pPr>
            <w:r>
              <w:rPr>
                <w:rFonts w:ascii="Times New Roman" w:hAnsi="Times New Roman" w:eastAsia="仿宋_GB2312"/>
                <w:color w:val="000000"/>
              </w:rPr>
              <w:t>单位</w:t>
            </w:r>
          </w:p>
        </w:tc>
        <w:tc>
          <w:tcPr>
            <w:tcW w:w="1081" w:type="dxa"/>
          </w:tcPr>
          <w:p>
            <w:pPr>
              <w:jc w:val="center"/>
              <w:rPr>
                <w:rFonts w:ascii="Times New Roman" w:hAnsi="Times New Roman" w:eastAsia="仿宋_GB2312"/>
                <w:color w:val="000000"/>
              </w:rPr>
            </w:pPr>
          </w:p>
          <w:p>
            <w:pPr>
              <w:jc w:val="center"/>
              <w:rPr>
                <w:rFonts w:ascii="Times New Roman" w:hAnsi="Times New Roman" w:eastAsia="仿宋_GB2312"/>
                <w:color w:val="000000"/>
              </w:rPr>
            </w:pPr>
            <w:r>
              <w:rPr>
                <w:rFonts w:ascii="Times New Roman" w:hAnsi="Times New Roman" w:eastAsia="仿宋_GB2312"/>
                <w:color w:val="000000"/>
              </w:rPr>
              <w:t>数量</w:t>
            </w:r>
          </w:p>
        </w:tc>
        <w:tc>
          <w:tcPr>
            <w:tcW w:w="1085" w:type="dxa"/>
            <w:vAlign w:val="center"/>
          </w:tcPr>
          <w:p>
            <w:pPr>
              <w:jc w:val="center"/>
              <w:rPr>
                <w:rFonts w:ascii="Times New Roman" w:hAnsi="Times New Roman" w:eastAsia="仿宋_GB2312"/>
                <w:color w:val="000000"/>
              </w:rPr>
            </w:pPr>
            <w:r>
              <w:rPr>
                <w:rFonts w:ascii="Times New Roman" w:hAnsi="Times New Roman" w:eastAsia="仿宋_GB2312"/>
                <w:color w:val="000000"/>
              </w:rPr>
              <w:t>配用灯功率W</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工作电流A</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阻抗Ω</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短路电流A</w:t>
            </w:r>
          </w:p>
        </w:tc>
        <w:tc>
          <w:tcPr>
            <w:tcW w:w="1218" w:type="dxa"/>
            <w:vAlign w:val="center"/>
          </w:tcPr>
          <w:p>
            <w:pPr>
              <w:jc w:val="center"/>
              <w:rPr>
                <w:rFonts w:ascii="Times New Roman" w:hAnsi="Times New Roman" w:eastAsia="仿宋_GB2312"/>
                <w:color w:val="000000"/>
              </w:rPr>
            </w:pPr>
            <w:r>
              <w:rPr>
                <w:rFonts w:ascii="Times New Roman" w:hAnsi="Times New Roman" w:eastAsia="仿宋_GB2312"/>
                <w:color w:val="000000"/>
              </w:rPr>
              <w:t>功率因数</w:t>
            </w:r>
          </w:p>
          <w:p>
            <w:pPr>
              <w:jc w:val="center"/>
              <w:rPr>
                <w:rFonts w:ascii="Times New Roman" w:hAnsi="Times New Roman" w:eastAsia="仿宋_GB2312"/>
                <w:color w:val="000000"/>
              </w:rPr>
            </w:pPr>
            <w:r>
              <w:rPr>
                <w:rFonts w:ascii="Times New Roman" w:hAnsi="Times New Roman" w:eastAsia="仿宋_GB2312"/>
                <w:color w:val="000000"/>
              </w:rPr>
              <w:t>COSΦ≤</w:t>
            </w:r>
          </w:p>
        </w:tc>
        <w:tc>
          <w:tcPr>
            <w:tcW w:w="1081" w:type="dxa"/>
          </w:tcPr>
          <w:p>
            <w:pPr>
              <w:jc w:val="center"/>
              <w:rPr>
                <w:rFonts w:ascii="Times New Roman" w:hAnsi="Times New Roman" w:eastAsia="仿宋_GB2312"/>
                <w:color w:val="000000"/>
              </w:rPr>
            </w:pPr>
            <w:r>
              <w:rPr>
                <w:rFonts w:ascii="Times New Roman" w:hAnsi="Times New Roman" w:eastAsia="仿宋_GB2312"/>
                <w:color w:val="000000"/>
              </w:rPr>
              <w:t>配熔断器</w:t>
            </w:r>
          </w:p>
          <w:p>
            <w:pPr>
              <w:jc w:val="center"/>
              <w:rPr>
                <w:rFonts w:ascii="Times New Roman" w:hAnsi="Times New Roman" w:eastAsia="仿宋_GB2312"/>
                <w:color w:val="000000"/>
              </w:rPr>
            </w:pPr>
            <w:r>
              <w:rPr>
                <w:rFonts w:ascii="Times New Roman" w:hAnsi="Times New Roman" w:eastAsia="仿宋_GB2312"/>
                <w:color w:val="000000"/>
              </w:rPr>
              <w:t>A</w:t>
            </w:r>
          </w:p>
        </w:tc>
        <w:tc>
          <w:tcPr>
            <w:tcW w:w="1082" w:type="dxa"/>
          </w:tcPr>
          <w:p>
            <w:pPr>
              <w:jc w:val="center"/>
              <w:rPr>
                <w:rFonts w:ascii="Times New Roman" w:hAnsi="Times New Roman" w:eastAsia="仿宋_GB2312"/>
                <w:color w:val="000000"/>
              </w:rPr>
            </w:pPr>
            <w:r>
              <w:rPr>
                <w:rFonts w:ascii="Times New Roman" w:hAnsi="Times New Roman" w:eastAsia="仿宋_GB2312"/>
                <w:color w:val="000000"/>
              </w:rPr>
              <w:t>补偿电容</w:t>
            </w:r>
          </w:p>
          <w:p>
            <w:pPr>
              <w:jc w:val="center"/>
              <w:rPr>
                <w:rFonts w:ascii="Times New Roman" w:hAnsi="Times New Roman" w:eastAsia="仿宋_GB2312"/>
                <w:color w:val="000000"/>
              </w:rPr>
            </w:pPr>
            <w:r>
              <w:rPr>
                <w:rFonts w:hint="eastAsia" w:ascii="Times New Roman" w:hAnsi="Times New Roman" w:eastAsia="仿宋_GB2312"/>
                <w:color w:val="000000"/>
              </w:rPr>
              <w:t>μF</w:t>
            </w:r>
          </w:p>
        </w:tc>
        <w:tc>
          <w:tcPr>
            <w:tcW w:w="1084" w:type="dxa"/>
          </w:tcPr>
          <w:p>
            <w:pPr>
              <w:jc w:val="center"/>
              <w:rPr>
                <w:rFonts w:ascii="Times New Roman" w:hAnsi="Times New Roman" w:eastAsia="仿宋_GB2312"/>
                <w:color w:val="000000"/>
              </w:rPr>
            </w:pPr>
          </w:p>
          <w:p>
            <w:pPr>
              <w:jc w:val="center"/>
              <w:rPr>
                <w:rFonts w:ascii="Times New Roman" w:hAnsi="Times New Roman" w:eastAsia="仿宋_GB2312"/>
                <w:color w:val="000000"/>
              </w:rPr>
            </w:pPr>
            <w:r>
              <w:rPr>
                <w:rFonts w:ascii="Times New Roman" w:hAnsi="Times New Roman" w:eastAsia="仿宋_GB2312"/>
                <w:color w:val="000000"/>
              </w:rPr>
              <w:t>L</w:t>
            </w:r>
          </w:p>
          <w:p>
            <w:pPr>
              <w:jc w:val="center"/>
              <w:rPr>
                <w:rFonts w:ascii="Times New Roman" w:hAnsi="Times New Roman" w:eastAsia="仿宋_GB2312"/>
                <w:color w:val="000000"/>
              </w:rPr>
            </w:pPr>
            <w:r>
              <w:rPr>
                <w:rFonts w:ascii="Times New Roman" w:hAnsi="Times New Roman" w:eastAsia="仿宋_GB2312"/>
                <w:color w:val="000000"/>
              </w:rPr>
              <w:t>max</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B</w:t>
            </w:r>
          </w:p>
          <w:p>
            <w:pPr>
              <w:jc w:val="center"/>
              <w:rPr>
                <w:rFonts w:ascii="Times New Roman" w:hAnsi="Times New Roman" w:eastAsia="仿宋_GB2312"/>
                <w:color w:val="000000"/>
              </w:rPr>
            </w:pPr>
            <w:r>
              <w:rPr>
                <w:rFonts w:ascii="Times New Roman" w:hAnsi="Times New Roman" w:eastAsia="仿宋_GB2312"/>
                <w:color w:val="000000"/>
              </w:rPr>
              <w:t>max</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H</w:t>
            </w:r>
          </w:p>
          <w:p>
            <w:pPr>
              <w:jc w:val="center"/>
              <w:rPr>
                <w:rFonts w:ascii="Times New Roman" w:hAnsi="Times New Roman" w:eastAsia="仿宋_GB2312"/>
                <w:color w:val="000000"/>
              </w:rPr>
            </w:pPr>
            <w:r>
              <w:rPr>
                <w:rFonts w:ascii="Times New Roman" w:hAnsi="Times New Roman" w:eastAsia="仿宋_GB2312"/>
                <w:color w:val="000000"/>
              </w:rPr>
              <w:t>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Align w:val="center"/>
          </w:tcPr>
          <w:p>
            <w:pPr>
              <w:jc w:val="center"/>
              <w:rPr>
                <w:rFonts w:ascii="Times New Roman" w:hAnsi="Times New Roman" w:eastAsia="仿宋_GB2312"/>
                <w:b/>
                <w:bCs/>
              </w:rPr>
            </w:pPr>
            <w:r>
              <w:rPr>
                <w:rFonts w:ascii="Times New Roman" w:hAnsi="Times New Roman" w:eastAsia="仿宋_GB2312"/>
                <w:color w:val="000000"/>
              </w:rPr>
              <w:t>70W高压钠灯用电感镇流器（铜芯）</w:t>
            </w:r>
          </w:p>
        </w:tc>
        <w:tc>
          <w:tcPr>
            <w:tcW w:w="1077" w:type="dxa"/>
            <w:vAlign w:val="center"/>
          </w:tcPr>
          <w:p>
            <w:pPr>
              <w:jc w:val="center"/>
              <w:rPr>
                <w:rFonts w:ascii="Times New Roman" w:hAnsi="Times New Roman" w:eastAsia="仿宋_GB2312"/>
              </w:rPr>
            </w:pPr>
            <w:r>
              <w:rPr>
                <w:rFonts w:ascii="Times New Roman" w:hAnsi="Times New Roman" w:eastAsia="仿宋_GB2312"/>
              </w:rPr>
              <w:t>个</w:t>
            </w:r>
          </w:p>
        </w:tc>
        <w:tc>
          <w:tcPr>
            <w:tcW w:w="1081" w:type="dxa"/>
            <w:vAlign w:val="center"/>
          </w:tcPr>
          <w:p>
            <w:pPr>
              <w:jc w:val="center"/>
              <w:rPr>
                <w:rFonts w:ascii="Times New Roman" w:hAnsi="Times New Roman" w:eastAsia="仿宋_GB2312"/>
              </w:rPr>
            </w:pPr>
            <w:r>
              <w:rPr>
                <w:rFonts w:ascii="Times New Roman" w:hAnsi="Times New Roman" w:eastAsia="仿宋_GB2312"/>
              </w:rPr>
              <w:t>100</w:t>
            </w:r>
          </w:p>
        </w:tc>
        <w:tc>
          <w:tcPr>
            <w:tcW w:w="1085" w:type="dxa"/>
            <w:vAlign w:val="center"/>
          </w:tcPr>
          <w:p>
            <w:pPr>
              <w:jc w:val="center"/>
              <w:rPr>
                <w:rFonts w:ascii="Times New Roman" w:hAnsi="Times New Roman" w:eastAsia="仿宋_GB2312"/>
                <w:color w:val="000000"/>
              </w:rPr>
            </w:pPr>
            <w:r>
              <w:rPr>
                <w:rFonts w:ascii="Times New Roman" w:hAnsi="Times New Roman" w:eastAsia="仿宋_GB2312"/>
                <w:color w:val="000000"/>
              </w:rPr>
              <w:t>70</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0.98</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188</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1.96</w:t>
            </w:r>
          </w:p>
        </w:tc>
        <w:tc>
          <w:tcPr>
            <w:tcW w:w="1218" w:type="dxa"/>
            <w:vAlign w:val="center"/>
          </w:tcPr>
          <w:p>
            <w:pPr>
              <w:jc w:val="center"/>
              <w:rPr>
                <w:rFonts w:ascii="Times New Roman" w:hAnsi="Times New Roman" w:eastAsia="仿宋_GB2312"/>
                <w:color w:val="000000"/>
              </w:rPr>
            </w:pPr>
            <w:r>
              <w:rPr>
                <w:rFonts w:ascii="Times New Roman" w:hAnsi="Times New Roman" w:eastAsia="仿宋_GB2312"/>
                <w:color w:val="000000"/>
              </w:rPr>
              <w:t>0.08</w:t>
            </w:r>
          </w:p>
        </w:tc>
        <w:tc>
          <w:tcPr>
            <w:tcW w:w="1081" w:type="dxa"/>
            <w:vAlign w:val="center"/>
          </w:tcPr>
          <w:p>
            <w:pPr>
              <w:jc w:val="center"/>
              <w:rPr>
                <w:rFonts w:ascii="Times New Roman" w:hAnsi="Times New Roman" w:eastAsia="仿宋_GB2312"/>
                <w:color w:val="000000"/>
              </w:rPr>
            </w:pPr>
            <w:r>
              <w:rPr>
                <w:rFonts w:ascii="Times New Roman" w:hAnsi="Times New Roman" w:eastAsia="仿宋_GB2312"/>
                <w:color w:val="000000"/>
              </w:rPr>
              <w:t>1.5</w:t>
            </w:r>
          </w:p>
        </w:tc>
        <w:tc>
          <w:tcPr>
            <w:tcW w:w="1082" w:type="dxa"/>
            <w:vAlign w:val="center"/>
          </w:tcPr>
          <w:p>
            <w:pPr>
              <w:jc w:val="center"/>
              <w:rPr>
                <w:rFonts w:ascii="Times New Roman" w:hAnsi="Times New Roman" w:eastAsia="仿宋_GB2312"/>
                <w:color w:val="000000"/>
              </w:rPr>
            </w:pPr>
            <w:r>
              <w:rPr>
                <w:rFonts w:hint="eastAsia" w:ascii="Times New Roman" w:hAnsi="Times New Roman" w:eastAsia="仿宋_GB2312"/>
              </w:rPr>
              <w:t>10</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117</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60</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Align w:val="center"/>
          </w:tcPr>
          <w:p>
            <w:pPr>
              <w:jc w:val="center"/>
              <w:rPr>
                <w:rFonts w:ascii="Times New Roman" w:hAnsi="Times New Roman" w:eastAsia="仿宋_GB2312"/>
                <w:color w:val="000000"/>
              </w:rPr>
            </w:pPr>
            <w:r>
              <w:rPr>
                <w:rFonts w:ascii="Times New Roman" w:hAnsi="Times New Roman" w:eastAsia="仿宋_GB2312"/>
                <w:color w:val="000000"/>
              </w:rPr>
              <w:t>150W高压钠灯用电感镇流器（铜芯）</w:t>
            </w:r>
          </w:p>
        </w:tc>
        <w:tc>
          <w:tcPr>
            <w:tcW w:w="1077" w:type="dxa"/>
            <w:vAlign w:val="center"/>
          </w:tcPr>
          <w:p>
            <w:pPr>
              <w:jc w:val="center"/>
              <w:rPr>
                <w:rFonts w:ascii="Times New Roman" w:hAnsi="Times New Roman" w:eastAsia="仿宋_GB2312"/>
                <w:color w:val="000000"/>
              </w:rPr>
            </w:pPr>
            <w:r>
              <w:rPr>
                <w:rFonts w:ascii="Times New Roman" w:hAnsi="Times New Roman" w:eastAsia="仿宋_GB2312"/>
                <w:color w:val="000000"/>
              </w:rPr>
              <w:t>个</w:t>
            </w:r>
          </w:p>
        </w:tc>
        <w:tc>
          <w:tcPr>
            <w:tcW w:w="1081" w:type="dxa"/>
            <w:vAlign w:val="center"/>
          </w:tcPr>
          <w:p>
            <w:pPr>
              <w:jc w:val="center"/>
              <w:rPr>
                <w:rFonts w:ascii="Times New Roman" w:hAnsi="Times New Roman" w:eastAsia="仿宋_GB2312"/>
                <w:color w:val="000000"/>
              </w:rPr>
            </w:pPr>
            <w:r>
              <w:rPr>
                <w:rFonts w:ascii="Times New Roman" w:hAnsi="Times New Roman" w:eastAsia="仿宋_GB2312"/>
                <w:color w:val="000000"/>
              </w:rPr>
              <w:t>300</w:t>
            </w:r>
          </w:p>
        </w:tc>
        <w:tc>
          <w:tcPr>
            <w:tcW w:w="1085" w:type="dxa"/>
            <w:vAlign w:val="center"/>
          </w:tcPr>
          <w:p>
            <w:pPr>
              <w:jc w:val="center"/>
              <w:rPr>
                <w:rFonts w:ascii="Times New Roman" w:hAnsi="Times New Roman" w:eastAsia="仿宋_GB2312"/>
                <w:color w:val="000000"/>
              </w:rPr>
            </w:pPr>
            <w:r>
              <w:rPr>
                <w:rFonts w:ascii="Times New Roman" w:hAnsi="Times New Roman" w:eastAsia="仿宋_GB2312"/>
                <w:color w:val="000000"/>
              </w:rPr>
              <w:t>150</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1.8</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99</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3.2</w:t>
            </w:r>
            <w:r>
              <w:rPr>
                <w:rFonts w:hint="eastAsia" w:ascii="Times New Roman" w:hAnsi="Times New Roman" w:eastAsia="仿宋_GB2312"/>
                <w:color w:val="000000"/>
              </w:rPr>
              <w:t>4</w:t>
            </w:r>
          </w:p>
        </w:tc>
        <w:tc>
          <w:tcPr>
            <w:tcW w:w="1218" w:type="dxa"/>
            <w:vAlign w:val="center"/>
          </w:tcPr>
          <w:p>
            <w:pPr>
              <w:jc w:val="center"/>
              <w:rPr>
                <w:rFonts w:ascii="Times New Roman" w:hAnsi="Times New Roman" w:eastAsia="仿宋_GB2312"/>
                <w:color w:val="000000"/>
              </w:rPr>
            </w:pPr>
            <w:r>
              <w:rPr>
                <w:rFonts w:ascii="Times New Roman" w:hAnsi="Times New Roman" w:eastAsia="仿宋_GB2312"/>
                <w:color w:val="000000"/>
              </w:rPr>
              <w:t>0.075</w:t>
            </w:r>
          </w:p>
        </w:tc>
        <w:tc>
          <w:tcPr>
            <w:tcW w:w="1081" w:type="dxa"/>
            <w:vAlign w:val="center"/>
          </w:tcPr>
          <w:p>
            <w:pPr>
              <w:jc w:val="center"/>
              <w:rPr>
                <w:rFonts w:ascii="Times New Roman" w:hAnsi="Times New Roman" w:eastAsia="仿宋_GB2312"/>
                <w:color w:val="000000"/>
              </w:rPr>
            </w:pPr>
            <w:r>
              <w:rPr>
                <w:rFonts w:ascii="Times New Roman" w:hAnsi="Times New Roman" w:eastAsia="仿宋_GB2312"/>
                <w:color w:val="000000"/>
              </w:rPr>
              <w:t>3</w:t>
            </w:r>
          </w:p>
        </w:tc>
        <w:tc>
          <w:tcPr>
            <w:tcW w:w="1082" w:type="dxa"/>
            <w:vAlign w:val="center"/>
          </w:tcPr>
          <w:p>
            <w:pPr>
              <w:jc w:val="center"/>
              <w:rPr>
                <w:rFonts w:ascii="Times New Roman" w:hAnsi="Times New Roman" w:eastAsia="仿宋_GB2312"/>
                <w:color w:val="000000"/>
              </w:rPr>
            </w:pPr>
            <w:r>
              <w:rPr>
                <w:rFonts w:ascii="Times New Roman" w:hAnsi="Times New Roman" w:eastAsia="仿宋_GB2312"/>
                <w:color w:val="000000"/>
              </w:rPr>
              <w:t>20</w:t>
            </w:r>
            <w:r>
              <w:rPr>
                <w:rFonts w:hint="eastAsia" w:ascii="Times New Roman" w:hAnsi="Times New Roman" w:eastAsia="仿宋_GB2312"/>
                <w:color w:val="000000"/>
              </w:rPr>
              <w:t>-22</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125</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75</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Align w:val="center"/>
          </w:tcPr>
          <w:p>
            <w:pPr>
              <w:jc w:val="center"/>
              <w:rPr>
                <w:rFonts w:ascii="Times New Roman" w:hAnsi="Times New Roman" w:eastAsia="仿宋_GB2312"/>
                <w:color w:val="000000"/>
              </w:rPr>
            </w:pPr>
            <w:r>
              <w:rPr>
                <w:rFonts w:ascii="Times New Roman" w:hAnsi="Times New Roman" w:eastAsia="仿宋_GB2312"/>
                <w:color w:val="000000"/>
              </w:rPr>
              <w:t>250W高压钠灯用电感镇流器（铜芯）</w:t>
            </w:r>
          </w:p>
        </w:tc>
        <w:tc>
          <w:tcPr>
            <w:tcW w:w="1077" w:type="dxa"/>
            <w:vAlign w:val="center"/>
          </w:tcPr>
          <w:p>
            <w:pPr>
              <w:jc w:val="center"/>
              <w:rPr>
                <w:rFonts w:ascii="Times New Roman" w:hAnsi="Times New Roman" w:eastAsia="仿宋_GB2312"/>
                <w:color w:val="000000"/>
              </w:rPr>
            </w:pPr>
            <w:r>
              <w:rPr>
                <w:rFonts w:ascii="Times New Roman" w:hAnsi="Times New Roman" w:eastAsia="仿宋_GB2312"/>
                <w:color w:val="000000"/>
              </w:rPr>
              <w:t>个</w:t>
            </w:r>
          </w:p>
        </w:tc>
        <w:tc>
          <w:tcPr>
            <w:tcW w:w="1081" w:type="dxa"/>
            <w:vAlign w:val="center"/>
          </w:tcPr>
          <w:p>
            <w:pPr>
              <w:jc w:val="center"/>
              <w:rPr>
                <w:rFonts w:ascii="Times New Roman" w:hAnsi="Times New Roman" w:eastAsia="仿宋_GB2312"/>
                <w:color w:val="000000"/>
              </w:rPr>
            </w:pPr>
            <w:r>
              <w:rPr>
                <w:rFonts w:ascii="Times New Roman" w:hAnsi="Times New Roman" w:eastAsia="仿宋_GB2312"/>
                <w:color w:val="000000"/>
              </w:rPr>
              <w:t>1500</w:t>
            </w:r>
          </w:p>
        </w:tc>
        <w:tc>
          <w:tcPr>
            <w:tcW w:w="1085" w:type="dxa"/>
            <w:vAlign w:val="center"/>
          </w:tcPr>
          <w:p>
            <w:pPr>
              <w:jc w:val="center"/>
              <w:rPr>
                <w:rFonts w:ascii="Times New Roman" w:hAnsi="Times New Roman" w:eastAsia="仿宋_GB2312"/>
                <w:color w:val="000000"/>
              </w:rPr>
            </w:pPr>
            <w:r>
              <w:rPr>
                <w:rFonts w:ascii="Times New Roman" w:hAnsi="Times New Roman" w:eastAsia="仿宋_GB2312"/>
                <w:color w:val="000000"/>
              </w:rPr>
              <w:t>250</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3</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60</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5.4</w:t>
            </w:r>
          </w:p>
        </w:tc>
        <w:tc>
          <w:tcPr>
            <w:tcW w:w="1218" w:type="dxa"/>
            <w:vAlign w:val="center"/>
          </w:tcPr>
          <w:p>
            <w:pPr>
              <w:jc w:val="center"/>
              <w:rPr>
                <w:rFonts w:ascii="Times New Roman" w:hAnsi="Times New Roman" w:eastAsia="仿宋_GB2312"/>
                <w:color w:val="000000"/>
              </w:rPr>
            </w:pPr>
            <w:r>
              <w:rPr>
                <w:rFonts w:ascii="Times New Roman" w:hAnsi="Times New Roman" w:eastAsia="仿宋_GB2312"/>
                <w:color w:val="000000"/>
              </w:rPr>
              <w:t>0.065</w:t>
            </w:r>
          </w:p>
        </w:tc>
        <w:tc>
          <w:tcPr>
            <w:tcW w:w="1081" w:type="dxa"/>
            <w:vAlign w:val="center"/>
          </w:tcPr>
          <w:p>
            <w:pPr>
              <w:jc w:val="center"/>
              <w:rPr>
                <w:rFonts w:ascii="Times New Roman" w:hAnsi="Times New Roman" w:eastAsia="仿宋_GB2312"/>
                <w:color w:val="000000"/>
              </w:rPr>
            </w:pPr>
            <w:r>
              <w:rPr>
                <w:rFonts w:ascii="Times New Roman" w:hAnsi="Times New Roman" w:eastAsia="仿宋_GB2312"/>
                <w:color w:val="000000"/>
              </w:rPr>
              <w:t>5</w:t>
            </w:r>
          </w:p>
        </w:tc>
        <w:tc>
          <w:tcPr>
            <w:tcW w:w="1082" w:type="dxa"/>
            <w:vAlign w:val="center"/>
          </w:tcPr>
          <w:p>
            <w:pPr>
              <w:jc w:val="center"/>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0-33</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128</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75</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Align w:val="center"/>
          </w:tcPr>
          <w:p>
            <w:pPr>
              <w:jc w:val="center"/>
              <w:rPr>
                <w:rFonts w:ascii="Times New Roman" w:hAnsi="Times New Roman" w:eastAsia="仿宋_GB2312"/>
                <w:color w:val="000000"/>
              </w:rPr>
            </w:pPr>
            <w:r>
              <w:rPr>
                <w:rFonts w:ascii="Times New Roman" w:hAnsi="Times New Roman" w:eastAsia="仿宋_GB2312"/>
                <w:color w:val="000000"/>
              </w:rPr>
              <w:t>400W高压钠灯用电感镇流器（铜芯）</w:t>
            </w:r>
          </w:p>
        </w:tc>
        <w:tc>
          <w:tcPr>
            <w:tcW w:w="1077" w:type="dxa"/>
            <w:vAlign w:val="center"/>
          </w:tcPr>
          <w:p>
            <w:pPr>
              <w:jc w:val="center"/>
              <w:rPr>
                <w:rFonts w:ascii="Times New Roman" w:hAnsi="Times New Roman" w:eastAsia="仿宋_GB2312"/>
                <w:color w:val="000000"/>
              </w:rPr>
            </w:pPr>
            <w:r>
              <w:rPr>
                <w:rFonts w:ascii="Times New Roman" w:hAnsi="Times New Roman" w:eastAsia="仿宋_GB2312"/>
                <w:color w:val="000000"/>
              </w:rPr>
              <w:t>个</w:t>
            </w:r>
          </w:p>
        </w:tc>
        <w:tc>
          <w:tcPr>
            <w:tcW w:w="1081" w:type="dxa"/>
            <w:vAlign w:val="center"/>
          </w:tcPr>
          <w:p>
            <w:pPr>
              <w:jc w:val="center"/>
              <w:rPr>
                <w:rFonts w:ascii="Times New Roman" w:hAnsi="Times New Roman" w:eastAsia="仿宋_GB2312"/>
                <w:color w:val="000000"/>
              </w:rPr>
            </w:pPr>
            <w:r>
              <w:rPr>
                <w:rFonts w:ascii="Times New Roman" w:hAnsi="Times New Roman" w:eastAsia="仿宋_GB2312"/>
                <w:color w:val="000000"/>
              </w:rPr>
              <w:t>300</w:t>
            </w:r>
          </w:p>
        </w:tc>
        <w:tc>
          <w:tcPr>
            <w:tcW w:w="1085" w:type="dxa"/>
            <w:vAlign w:val="center"/>
          </w:tcPr>
          <w:p>
            <w:pPr>
              <w:jc w:val="center"/>
              <w:rPr>
                <w:rFonts w:ascii="Times New Roman" w:hAnsi="Times New Roman" w:eastAsia="仿宋_GB2312"/>
                <w:color w:val="000000"/>
              </w:rPr>
            </w:pPr>
            <w:r>
              <w:rPr>
                <w:rFonts w:ascii="Times New Roman" w:hAnsi="Times New Roman" w:eastAsia="仿宋_GB2312"/>
                <w:color w:val="000000"/>
              </w:rPr>
              <w:t>400</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4.6</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39</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8.28</w:t>
            </w:r>
          </w:p>
        </w:tc>
        <w:tc>
          <w:tcPr>
            <w:tcW w:w="1218" w:type="dxa"/>
            <w:vAlign w:val="center"/>
          </w:tcPr>
          <w:p>
            <w:pPr>
              <w:jc w:val="center"/>
              <w:rPr>
                <w:rFonts w:ascii="Times New Roman" w:hAnsi="Times New Roman" w:eastAsia="仿宋_GB2312"/>
                <w:color w:val="000000"/>
              </w:rPr>
            </w:pPr>
            <w:r>
              <w:rPr>
                <w:rFonts w:ascii="Times New Roman" w:hAnsi="Times New Roman" w:eastAsia="仿宋_GB2312"/>
                <w:color w:val="000000"/>
              </w:rPr>
              <w:t>0.065</w:t>
            </w:r>
          </w:p>
        </w:tc>
        <w:tc>
          <w:tcPr>
            <w:tcW w:w="1081" w:type="dxa"/>
            <w:vAlign w:val="center"/>
          </w:tcPr>
          <w:p>
            <w:pPr>
              <w:jc w:val="center"/>
              <w:rPr>
                <w:rFonts w:ascii="Times New Roman" w:hAnsi="Times New Roman" w:eastAsia="仿宋_GB2312"/>
                <w:color w:val="000000"/>
              </w:rPr>
            </w:pPr>
            <w:r>
              <w:rPr>
                <w:rFonts w:ascii="Times New Roman" w:hAnsi="Times New Roman" w:eastAsia="仿宋_GB2312"/>
                <w:color w:val="000000"/>
              </w:rPr>
              <w:t>10</w:t>
            </w:r>
          </w:p>
        </w:tc>
        <w:tc>
          <w:tcPr>
            <w:tcW w:w="1082" w:type="dxa"/>
            <w:vAlign w:val="center"/>
          </w:tcPr>
          <w:p>
            <w:pPr>
              <w:jc w:val="center"/>
              <w:rPr>
                <w:rFonts w:ascii="Times New Roman" w:hAnsi="Times New Roman" w:eastAsia="仿宋_GB2312"/>
                <w:color w:val="000000"/>
              </w:rPr>
            </w:pPr>
            <w:r>
              <w:rPr>
                <w:rFonts w:ascii="Times New Roman" w:hAnsi="Times New Roman" w:eastAsia="仿宋_GB2312"/>
                <w:color w:val="000000"/>
              </w:rPr>
              <w:t>5</w:t>
            </w:r>
            <w:r>
              <w:rPr>
                <w:rFonts w:hint="eastAsia" w:ascii="Times New Roman" w:hAnsi="Times New Roman" w:eastAsia="仿宋_GB2312"/>
                <w:color w:val="000000"/>
              </w:rPr>
              <w:t>2-55</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143</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96</w:t>
            </w:r>
          </w:p>
        </w:tc>
        <w:tc>
          <w:tcPr>
            <w:tcW w:w="1084" w:type="dxa"/>
            <w:vAlign w:val="center"/>
          </w:tcPr>
          <w:p>
            <w:pPr>
              <w:jc w:val="center"/>
              <w:rPr>
                <w:rFonts w:ascii="Times New Roman" w:hAnsi="Times New Roman" w:eastAsia="仿宋_GB2312"/>
                <w:color w:val="000000"/>
              </w:rPr>
            </w:pPr>
            <w:r>
              <w:rPr>
                <w:rFonts w:ascii="Times New Roman" w:hAnsi="Times New Roman" w:eastAsia="仿宋_GB2312"/>
                <w:color w:val="000000"/>
              </w:rPr>
              <w:t>82</w:t>
            </w:r>
          </w:p>
        </w:tc>
      </w:tr>
    </w:tbl>
    <w:p>
      <w:pPr>
        <w:jc w:val="center"/>
        <w:rPr>
          <w:rFonts w:ascii="仿宋_GB2312" w:eastAsia="仿宋_GB2312"/>
          <w:color w:val="000000"/>
        </w:rPr>
      </w:pPr>
    </w:p>
    <w:p>
      <w:pPr>
        <w:jc w:val="center"/>
        <w:rPr>
          <w:rFonts w:ascii="仿宋_GB2312" w:eastAsia="仿宋_GB2312"/>
          <w:color w:val="000000"/>
        </w:rPr>
      </w:pPr>
    </w:p>
    <w:p>
      <w:pPr>
        <w:jc w:val="center"/>
        <w:rPr>
          <w:rFonts w:ascii="仿宋_GB2312" w:eastAsia="仿宋_GB2312"/>
          <w:color w:val="000000"/>
        </w:rPr>
      </w:pPr>
    </w:p>
    <w:p>
      <w:pPr>
        <w:jc w:val="center"/>
        <w:rPr>
          <w:rFonts w:ascii="仿宋_GB2312" w:eastAsia="仿宋_GB2312"/>
          <w:color w:val="000000"/>
        </w:rPr>
      </w:pPr>
    </w:p>
    <w:p>
      <w:pPr>
        <w:jc w:val="center"/>
        <w:rPr>
          <w:rFonts w:ascii="仿宋_GB2312" w:eastAsia="仿宋_GB2312"/>
          <w:color w:val="000000"/>
        </w:rPr>
        <w:sectPr>
          <w:headerReference r:id="rId8" w:type="default"/>
          <w:footerReference r:id="rId9" w:type="default"/>
          <w:pgSz w:w="16838" w:h="11906" w:orient="landscape"/>
          <w:pgMar w:top="1418" w:right="1418" w:bottom="1418" w:left="1418" w:header="851" w:footer="992" w:gutter="0"/>
          <w:cols w:space="720" w:num="1"/>
          <w:docGrid w:linePitch="312" w:charSpace="0"/>
        </w:sectPr>
      </w:pPr>
    </w:p>
    <w:p>
      <w:pPr>
        <w:ind w:firstLine="5280" w:firstLineChars="2200"/>
      </w:pPr>
      <w:r>
        <w:rPr>
          <w:rFonts w:hint="eastAsia" w:ascii="仿宋_GB2312" w:hAnsi="仿宋_GB2312" w:eastAsia="仿宋_GB2312" w:cs="仿宋_GB2312"/>
          <w:b/>
          <w:bCs/>
        </w:rPr>
        <w:t>第</w:t>
      </w:r>
      <w:r>
        <w:rPr>
          <w:rFonts w:hint="eastAsia" w:ascii="仿宋_GB2312" w:hAnsi="仿宋_GB2312" w:eastAsia="仿宋_GB2312" w:cs="仿宋_GB2312"/>
          <w:b/>
          <w:bCs/>
          <w:lang w:val="en-US" w:eastAsia="zh-CN"/>
        </w:rPr>
        <w:t>二</w:t>
      </w:r>
      <w:r>
        <w:rPr>
          <w:rFonts w:hint="eastAsia" w:ascii="仿宋_GB2312" w:hAnsi="仿宋_GB2312" w:eastAsia="仿宋_GB2312" w:cs="仿宋_GB2312"/>
          <w:b/>
          <w:bCs/>
        </w:rPr>
        <w:t>包    箱变景观护栏</w:t>
      </w:r>
    </w:p>
    <w:tbl>
      <w:tblPr>
        <w:tblStyle w:val="39"/>
        <w:tblW w:w="14317" w:type="dxa"/>
        <w:tblInd w:w="93" w:type="dxa"/>
        <w:tblLayout w:type="fixed"/>
        <w:tblCellMar>
          <w:top w:w="0" w:type="dxa"/>
          <w:left w:w="108" w:type="dxa"/>
          <w:bottom w:w="0" w:type="dxa"/>
          <w:right w:w="108" w:type="dxa"/>
        </w:tblCellMar>
      </w:tblPr>
      <w:tblGrid>
        <w:gridCol w:w="14"/>
        <w:gridCol w:w="1357"/>
        <w:gridCol w:w="482"/>
        <w:gridCol w:w="715"/>
        <w:gridCol w:w="4632"/>
        <w:gridCol w:w="5878"/>
        <w:gridCol w:w="1230"/>
        <w:gridCol w:w="9"/>
      </w:tblGrid>
      <w:tr>
        <w:trPr>
          <w:gridBefore w:val="1"/>
          <w:wBefore w:w="14" w:type="dxa"/>
          <w:trHeight w:val="880" w:hRule="atLeast"/>
        </w:trPr>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bCs/>
              </w:rPr>
            </w:pPr>
            <w:r>
              <w:rPr>
                <w:rFonts w:ascii="Times New Roman" w:hAnsi="Times New Roman" w:eastAsia="仿宋_GB2312"/>
                <w:b/>
                <w:bCs/>
              </w:rPr>
              <w:t>材料名称</w:t>
            </w:r>
          </w:p>
        </w:tc>
        <w:tc>
          <w:tcPr>
            <w:tcW w:w="48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bCs/>
              </w:rPr>
            </w:pPr>
            <w:r>
              <w:rPr>
                <w:rFonts w:ascii="Times New Roman" w:hAnsi="Times New Roman" w:eastAsia="仿宋_GB2312"/>
                <w:b/>
                <w:bCs/>
              </w:rPr>
              <w:t>单位</w:t>
            </w:r>
          </w:p>
        </w:tc>
        <w:tc>
          <w:tcPr>
            <w:tcW w:w="71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bCs/>
              </w:rPr>
            </w:pPr>
            <w:r>
              <w:rPr>
                <w:rFonts w:ascii="Times New Roman" w:hAnsi="Times New Roman" w:eastAsia="仿宋_GB2312"/>
                <w:b/>
                <w:bCs/>
              </w:rPr>
              <w:t>数量</w:t>
            </w:r>
          </w:p>
        </w:tc>
        <w:tc>
          <w:tcPr>
            <w:tcW w:w="463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bCs/>
              </w:rPr>
            </w:pPr>
            <w:r>
              <w:rPr>
                <w:rFonts w:ascii="Times New Roman" w:hAnsi="Times New Roman" w:eastAsia="仿宋_GB2312"/>
                <w:b/>
                <w:bCs/>
              </w:rPr>
              <w:t>规格</w:t>
            </w:r>
          </w:p>
        </w:tc>
        <w:tc>
          <w:tcPr>
            <w:tcW w:w="587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技术要求</w:t>
            </w:r>
          </w:p>
        </w:tc>
        <w:tc>
          <w:tcPr>
            <w:tcW w:w="1239"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备注</w:t>
            </w:r>
          </w:p>
        </w:tc>
      </w:tr>
      <w:tr>
        <w:trPr>
          <w:gridBefore w:val="1"/>
          <w:wBefore w:w="14" w:type="dxa"/>
          <w:trHeight w:val="1729" w:hRule="atLeast"/>
        </w:trPr>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箱变景观护栏</w:t>
            </w:r>
          </w:p>
        </w:tc>
        <w:tc>
          <w:tcPr>
            <w:tcW w:w="48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平方米</w:t>
            </w:r>
          </w:p>
        </w:tc>
        <w:tc>
          <w:tcPr>
            <w:tcW w:w="71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3000</w:t>
            </w:r>
          </w:p>
        </w:tc>
        <w:tc>
          <w:tcPr>
            <w:tcW w:w="463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面积按照立面展开面积计算</w:t>
            </w:r>
          </w:p>
        </w:tc>
        <w:tc>
          <w:tcPr>
            <w:tcW w:w="587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参见下图</w:t>
            </w:r>
          </w:p>
        </w:tc>
        <w:tc>
          <w:tcPr>
            <w:tcW w:w="1239"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约50台箱变改造，含基础及安装</w:t>
            </w:r>
          </w:p>
        </w:tc>
      </w:tr>
      <w:tr>
        <w:tblPrEx>
          <w:tblCellMar>
            <w:top w:w="0" w:type="dxa"/>
            <w:left w:w="108" w:type="dxa"/>
            <w:bottom w:w="0" w:type="dxa"/>
            <w:right w:w="108" w:type="dxa"/>
          </w:tblCellMar>
        </w:tblPrEx>
        <w:trPr>
          <w:gridAfter w:val="1"/>
          <w:wAfter w:w="9" w:type="dxa"/>
          <w:trHeight w:val="5286" w:hRule="atLeast"/>
        </w:trPr>
        <w:tc>
          <w:tcPr>
            <w:tcW w:w="14308" w:type="dxa"/>
            <w:gridSpan w:val="7"/>
            <w:tcBorders>
              <w:top w:val="nil"/>
              <w:left w:val="nil"/>
              <w:bottom w:val="nil"/>
              <w:right w:val="nil"/>
            </w:tcBorders>
            <w:shd w:val="clear" w:color="000000" w:fill="auto"/>
            <w:vAlign w:val="center"/>
          </w:tcPr>
          <w:p>
            <w:pPr>
              <w:jc w:val="center"/>
              <w:rPr>
                <w:rFonts w:ascii="Times New Roman" w:hAnsi="Times New Roman" w:eastAsia="宋体"/>
                <w:b/>
                <w:bCs/>
                <w:color w:val="FF0000"/>
                <w:sz w:val="28"/>
                <w:szCs w:val="28"/>
              </w:rPr>
            </w:pPr>
            <w:r>
              <w:rPr>
                <w:rFonts w:hint="eastAsia" w:ascii="仿宋_GB2312" w:hAnsi="仿宋_GB2312" w:eastAsia="仿宋_GB2312" w:cs="仿宋_GB2312"/>
                <w:b/>
                <w:bCs/>
                <w:sz w:val="28"/>
                <w:szCs w:val="28"/>
              </w:rPr>
              <w:t>箱变景观护栏主要材料单（含顶面）</w:t>
            </w:r>
          </w:p>
          <w:tbl>
            <w:tblPr>
              <w:tblStyle w:val="39"/>
              <w:tblW w:w="14092" w:type="dxa"/>
              <w:tblInd w:w="0" w:type="dxa"/>
              <w:tblLayout w:type="fixed"/>
              <w:tblCellMar>
                <w:top w:w="0" w:type="dxa"/>
                <w:left w:w="108" w:type="dxa"/>
                <w:bottom w:w="0" w:type="dxa"/>
                <w:right w:w="108" w:type="dxa"/>
              </w:tblCellMar>
            </w:tblPr>
            <w:tblGrid>
              <w:gridCol w:w="1005"/>
              <w:gridCol w:w="1848"/>
              <w:gridCol w:w="1427"/>
              <w:gridCol w:w="9812"/>
            </w:tblGrid>
            <w:tr>
              <w:tblPrEx>
                <w:tblCellMar>
                  <w:top w:w="0" w:type="dxa"/>
                  <w:left w:w="108" w:type="dxa"/>
                  <w:bottom w:w="0" w:type="dxa"/>
                  <w:right w:w="108" w:type="dxa"/>
                </w:tblCellMar>
              </w:tblPrEx>
              <w:trPr>
                <w:trHeight w:val="448" w:hRule="atLeast"/>
              </w:trPr>
              <w:tc>
                <w:tcPr>
                  <w:tcW w:w="987"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品类</w:t>
                  </w:r>
                </w:p>
              </w:tc>
              <w:tc>
                <w:tcPr>
                  <w:tcW w:w="1815" w:type="dxa"/>
                  <w:tcBorders>
                    <w:top w:val="single" w:color="auto" w:sz="4" w:space="0"/>
                    <w:left w:val="nil"/>
                    <w:bottom w:val="single" w:color="auto" w:sz="4" w:space="0"/>
                    <w:right w:val="single" w:color="auto" w:sz="4" w:space="0"/>
                  </w:tcBorders>
                  <w:shd w:val="clear" w:color="000000" w:fill="auto"/>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名   称</w:t>
                  </w:r>
                </w:p>
              </w:tc>
              <w:tc>
                <w:tcPr>
                  <w:tcW w:w="1401" w:type="dxa"/>
                  <w:tcBorders>
                    <w:top w:val="single" w:color="auto" w:sz="4" w:space="0"/>
                    <w:left w:val="nil"/>
                    <w:bottom w:val="single" w:color="auto" w:sz="4" w:space="0"/>
                    <w:right w:val="single" w:color="auto" w:sz="4" w:space="0"/>
                  </w:tcBorders>
                  <w:shd w:val="clear" w:color="000000" w:fill="auto"/>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规格</w:t>
                  </w:r>
                </w:p>
              </w:tc>
              <w:tc>
                <w:tcPr>
                  <w:tcW w:w="9635" w:type="dxa"/>
                  <w:tcBorders>
                    <w:top w:val="single" w:color="auto" w:sz="4" w:space="0"/>
                    <w:left w:val="nil"/>
                    <w:bottom w:val="single" w:color="auto" w:sz="4" w:space="0"/>
                    <w:right w:val="single" w:color="auto" w:sz="4" w:space="0"/>
                  </w:tcBorders>
                  <w:shd w:val="clear" w:color="000000" w:fill="auto"/>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备注</w:t>
                  </w:r>
                </w:p>
              </w:tc>
            </w:tr>
            <w:tr>
              <w:tblPrEx>
                <w:tblCellMar>
                  <w:top w:w="0" w:type="dxa"/>
                  <w:left w:w="108" w:type="dxa"/>
                  <w:bottom w:w="0" w:type="dxa"/>
                  <w:right w:w="108" w:type="dxa"/>
                </w:tblCellMar>
              </w:tblPrEx>
              <w:trPr>
                <w:trHeight w:val="854" w:hRule="atLeast"/>
              </w:trPr>
              <w:tc>
                <w:tcPr>
                  <w:tcW w:w="98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材料单</w:t>
                  </w: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主体钢架</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4cm*4cm</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钢材1.2cm厚（4cm*4cm钢材焊接固定链接15公分膨胀丝和地面连接）</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顶面钢架</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3cm*5cm</w:t>
                  </w:r>
                </w:p>
              </w:tc>
              <w:tc>
                <w:tcPr>
                  <w:tcW w:w="9635"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钢材1.2mm厚（3cm*5cm钢材和8cm*8cm钢材焊接做出骨架连接主体钢架）</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顶面钢架</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8cm*8cm</w:t>
                  </w:r>
                </w:p>
              </w:tc>
              <w:tc>
                <w:tcPr>
                  <w:tcW w:w="9635" w:type="dxa"/>
                  <w:vMerge w:val="continue"/>
                  <w:tcBorders>
                    <w:top w:val="nil"/>
                    <w:left w:val="single" w:color="auto" w:sz="4" w:space="0"/>
                    <w:bottom w:val="single" w:color="000000" w:sz="4" w:space="0"/>
                    <w:right w:val="single" w:color="auto" w:sz="4" w:space="0"/>
                  </w:tcBorders>
                  <w:vAlign w:val="center"/>
                </w:tcPr>
                <w:p>
                  <w:pPr>
                    <w:rPr>
                      <w:rFonts w:ascii="仿宋_GB2312" w:hAnsi="仿宋_GB2312" w:eastAsia="仿宋_GB2312" w:cs="仿宋_GB2312"/>
                    </w:rPr>
                  </w:pP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铝方管</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4.4cm*7.5cm</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成品铝方管1.2mm厚咖色（铝方管用2.5公分钻尾螺丝连接主体钢架）</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门</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4.4cm*7.5cm</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成品铝方管门1.2mm厚咖色（铝方管制作成品门宽度80cm高度200cm）</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底座铝板</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2.0mm厚</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成品铝板咖色（底座铝板用角码，2.5公分钻尾螺丝连接主体钢架结构胶密封）</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顶面流水槽</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2.0mm厚</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成品铝板咖色（流水槽用角码，2.5公分钻尾螺丝连接顶面钢架结构胶密封）</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房檐收口</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2.0mm厚</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成品铝板咖色（房檐收口用角码，2.5公分钻尾螺丝连接顶面钢架结构胶密封）</w:t>
                  </w:r>
                </w:p>
              </w:tc>
            </w:tr>
            <w:tr>
              <w:tblPrEx>
                <w:tblCellMar>
                  <w:top w:w="0" w:type="dxa"/>
                  <w:left w:w="108" w:type="dxa"/>
                  <w:bottom w:w="0" w:type="dxa"/>
                  <w:right w:w="108" w:type="dxa"/>
                </w:tblCellMar>
              </w:tblPrEx>
              <w:trPr>
                <w:trHeight w:val="885"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顶面隔热板</w:t>
                  </w:r>
                </w:p>
              </w:tc>
              <w:tc>
                <w:tcPr>
                  <w:tcW w:w="140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7公分厚规格</w:t>
                  </w:r>
                </w:p>
              </w:tc>
              <w:tc>
                <w:tcPr>
                  <w:tcW w:w="9635"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岩棉顶板，屋脊，盖帽，封盖（隔热板用10公分螺丝连接顶面钢架结构胶密封，</w:t>
                  </w:r>
                </w:p>
                <w:p>
                  <w:pPr>
                    <w:rPr>
                      <w:rFonts w:ascii="仿宋_GB2312" w:hAnsi="仿宋_GB2312" w:eastAsia="仿宋_GB2312" w:cs="仿宋_GB2312"/>
                    </w:rPr>
                  </w:pPr>
                  <w:r>
                    <w:rPr>
                      <w:rFonts w:hint="eastAsia" w:ascii="仿宋_GB2312" w:hAnsi="仿宋_GB2312" w:eastAsia="仿宋_GB2312" w:cs="仿宋_GB2312"/>
                    </w:rPr>
                    <w:t>屋脊，盖帽，封盖2.5公分钻尾螺丝连接隔热板结构胶密封）</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护栏基础</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高度30公分</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红砖，水泥砂浆（红砖垒出基座，水泥砂浆收光表面）</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流水管</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40</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日丰下水管（下水管连接流水槽水管固定卡固定通向地面）</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螺丝</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2.5公分</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钻尾自攻螺丝（辅料）</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螺丝</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10公分</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钻尾自攻螺丝（辅料）</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结构胶</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995</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结构胶（辅料）</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角码</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30*30规格</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角码（辅料）</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水管固定卡</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40水管固定卡</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水管固定卡（辅料）</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油漆</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氟碳漆</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主体框架刷氟碳漆</w:t>
                  </w:r>
                </w:p>
              </w:tc>
            </w:tr>
            <w:tr>
              <w:tblPrEx>
                <w:tblCellMar>
                  <w:top w:w="0" w:type="dxa"/>
                  <w:left w:w="108" w:type="dxa"/>
                  <w:bottom w:w="0" w:type="dxa"/>
                  <w:right w:w="108" w:type="dxa"/>
                </w:tblCellMar>
              </w:tblPrEx>
              <w:trPr>
                <w:trHeight w:val="854"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油漆</w:t>
                  </w:r>
                </w:p>
              </w:tc>
              <w:tc>
                <w:tcPr>
                  <w:tcW w:w="140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自喷漆</w:t>
                  </w:r>
                </w:p>
              </w:tc>
              <w:tc>
                <w:tcPr>
                  <w:tcW w:w="9635"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自喷漆（喷涂铝板接缝）</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焊条</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2.5焊条</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焊条（辅料）</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膨胀螺丝</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15公分</w:t>
                  </w:r>
                </w:p>
              </w:tc>
              <w:tc>
                <w:tcPr>
                  <w:tcW w:w="9635"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主体固定（辅料）</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铆钉</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0.4</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普通铆钉</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安全警示牌</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安全警示（结构胶固定）</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合页</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100规格</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普通合页（铆钉固定）</w:t>
                  </w:r>
                </w:p>
              </w:tc>
            </w:tr>
            <w:tr>
              <w:tblPrEx>
                <w:tblCellMar>
                  <w:top w:w="0" w:type="dxa"/>
                  <w:left w:w="108" w:type="dxa"/>
                  <w:bottom w:w="0" w:type="dxa"/>
                  <w:right w:w="108" w:type="dxa"/>
                </w:tblCellMar>
              </w:tblPrEx>
              <w:trPr>
                <w:trHeight w:val="854" w:hRule="atLeast"/>
              </w:trPr>
              <w:tc>
                <w:tcPr>
                  <w:tcW w:w="987" w:type="dxa"/>
                  <w:vMerge w:val="continue"/>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b/>
                      <w:bCs/>
                    </w:rPr>
                  </w:pPr>
                </w:p>
              </w:tc>
              <w:tc>
                <w:tcPr>
                  <w:tcW w:w="1815"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门锁</w:t>
                  </w:r>
                </w:p>
              </w:tc>
              <w:tc>
                <w:tcPr>
                  <w:tcW w:w="1401" w:type="dxa"/>
                  <w:tcBorders>
                    <w:top w:val="nil"/>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挂锁</w:t>
                  </w:r>
                </w:p>
              </w:tc>
              <w:tc>
                <w:tcPr>
                  <w:tcW w:w="963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门锁安装</w:t>
                  </w:r>
                </w:p>
              </w:tc>
            </w:tr>
            <w:tr>
              <w:tblPrEx>
                <w:tblCellMar>
                  <w:top w:w="0" w:type="dxa"/>
                  <w:left w:w="108" w:type="dxa"/>
                  <w:bottom w:w="0" w:type="dxa"/>
                  <w:right w:w="108" w:type="dxa"/>
                </w:tblCellMar>
              </w:tblPrEx>
              <w:trPr>
                <w:trHeight w:val="7025" w:hRule="atLeast"/>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施工工艺流程</w:t>
                  </w:r>
                </w:p>
              </w:tc>
              <w:tc>
                <w:tcPr>
                  <w:tcW w:w="12851" w:type="dxa"/>
                  <w:gridSpan w:val="3"/>
                  <w:tcBorders>
                    <w:top w:val="single" w:color="auto" w:sz="4" w:space="0"/>
                    <w:left w:val="nil"/>
                    <w:bottom w:val="single" w:color="auto" w:sz="4" w:space="0"/>
                    <w:right w:val="single" w:color="auto" w:sz="4" w:space="0"/>
                  </w:tcBorders>
                  <w:shd w:val="clear" w:color="auto" w:fill="auto"/>
                </w:tcPr>
                <w:p>
                  <w:pPr>
                    <w:rPr>
                      <w:rFonts w:ascii="仿宋_GB2312" w:hAnsi="仿宋_GB2312" w:eastAsia="仿宋_GB2312" w:cs="仿宋_GB2312"/>
                    </w:rPr>
                  </w:pPr>
                  <w:r>
                    <w:rPr>
                      <w:rFonts w:hint="eastAsia" w:ascii="仿宋_GB2312" w:hAnsi="仿宋_GB2312" w:eastAsia="仿宋_GB2312" w:cs="仿宋_GB2312"/>
                    </w:rPr>
                    <w:t>1.安装基础找平钢架(4cm*4cm镀锌方管）</w:t>
                  </w:r>
                </w:p>
                <w:p>
                  <w:pPr>
                    <w:rPr>
                      <w:rFonts w:ascii="仿宋_GB2312" w:hAnsi="仿宋_GB2312" w:eastAsia="仿宋_GB2312" w:cs="仿宋_GB2312"/>
                    </w:rPr>
                  </w:pPr>
                  <w:r>
                    <w:rPr>
                      <w:rFonts w:hint="eastAsia" w:ascii="仿宋_GB2312" w:hAnsi="仿宋_GB2312" w:eastAsia="仿宋_GB2312" w:cs="仿宋_GB2312"/>
                    </w:rPr>
                    <w:t>2.基础找平钢架膨胀丝连接地面</w:t>
                  </w:r>
                </w:p>
                <w:p>
                  <w:pPr>
                    <w:rPr>
                      <w:rFonts w:ascii="仿宋_GB2312" w:hAnsi="仿宋_GB2312" w:eastAsia="仿宋_GB2312" w:cs="仿宋_GB2312"/>
                    </w:rPr>
                  </w:pPr>
                  <w:r>
                    <w:rPr>
                      <w:rFonts w:hint="eastAsia" w:ascii="仿宋_GB2312" w:hAnsi="仿宋_GB2312" w:eastAsia="仿宋_GB2312" w:cs="仿宋_GB2312"/>
                    </w:rPr>
                    <w:t>3.墙体钢架连接找平钢架，焊接（4cm*4cm镀锌方管）</w:t>
                  </w:r>
                </w:p>
                <w:p>
                  <w:pPr>
                    <w:rPr>
                      <w:rFonts w:ascii="仿宋_GB2312" w:hAnsi="仿宋_GB2312" w:eastAsia="仿宋_GB2312" w:cs="仿宋_GB2312"/>
                    </w:rPr>
                  </w:pPr>
                  <w:r>
                    <w:rPr>
                      <w:rFonts w:hint="eastAsia" w:ascii="仿宋_GB2312" w:hAnsi="仿宋_GB2312" w:eastAsia="仿宋_GB2312" w:cs="仿宋_GB2312"/>
                    </w:rPr>
                    <w:t>4.顶面钢架连接墙体钢架，焊接（3cm*5cm镀锌方管，8cm*8cm镀锌方管）</w:t>
                  </w:r>
                </w:p>
                <w:p>
                  <w:pPr>
                    <w:rPr>
                      <w:rFonts w:ascii="仿宋_GB2312" w:hAnsi="仿宋_GB2312" w:eastAsia="仿宋_GB2312" w:cs="仿宋_GB2312"/>
                    </w:rPr>
                  </w:pPr>
                  <w:r>
                    <w:rPr>
                      <w:rFonts w:hint="eastAsia" w:ascii="仿宋_GB2312" w:hAnsi="仿宋_GB2312" w:eastAsia="仿宋_GB2312" w:cs="仿宋_GB2312"/>
                    </w:rPr>
                    <w:t>5.顶面隔热板连接顶面钢架，10cm钻尾自攻螺丝连接（7cm隔热板）</w:t>
                  </w:r>
                </w:p>
                <w:p>
                  <w:pPr>
                    <w:rPr>
                      <w:rFonts w:ascii="仿宋_GB2312" w:hAnsi="仿宋_GB2312" w:eastAsia="仿宋_GB2312" w:cs="仿宋_GB2312"/>
                    </w:rPr>
                  </w:pPr>
                  <w:r>
                    <w:rPr>
                      <w:rFonts w:hint="eastAsia" w:ascii="仿宋_GB2312" w:hAnsi="仿宋_GB2312" w:eastAsia="仿宋_GB2312" w:cs="仿宋_GB2312"/>
                    </w:rPr>
                    <w:t>6.主体框架刷氟碳漆</w:t>
                  </w:r>
                </w:p>
                <w:p>
                  <w:pPr>
                    <w:rPr>
                      <w:rFonts w:ascii="仿宋_GB2312" w:hAnsi="仿宋_GB2312" w:eastAsia="仿宋_GB2312" w:cs="仿宋_GB2312"/>
                    </w:rPr>
                  </w:pPr>
                  <w:r>
                    <w:rPr>
                      <w:rFonts w:hint="eastAsia" w:ascii="仿宋_GB2312" w:hAnsi="仿宋_GB2312" w:eastAsia="仿宋_GB2312" w:cs="仿宋_GB2312"/>
                    </w:rPr>
                    <w:t>7.屋脊，盖帽，封盖连接顶面隔热板，2.5自攻螺丝+结构胶连接</w:t>
                  </w:r>
                </w:p>
                <w:p>
                  <w:pPr>
                    <w:rPr>
                      <w:rFonts w:ascii="仿宋_GB2312" w:hAnsi="仿宋_GB2312" w:eastAsia="仿宋_GB2312" w:cs="仿宋_GB2312"/>
                    </w:rPr>
                  </w:pPr>
                  <w:r>
                    <w:rPr>
                      <w:rFonts w:hint="eastAsia" w:ascii="仿宋_GB2312" w:hAnsi="仿宋_GB2312" w:eastAsia="仿宋_GB2312" w:cs="仿宋_GB2312"/>
                    </w:rPr>
                    <w:t>8.铝方管连接墙体钢架，2.5钻尾自攻螺丝连接（4.4cm*7.5cm铝方管咖色）</w:t>
                  </w:r>
                </w:p>
                <w:p>
                  <w:pPr>
                    <w:rPr>
                      <w:rFonts w:ascii="仿宋_GB2312" w:hAnsi="仿宋_GB2312" w:eastAsia="仿宋_GB2312" w:cs="仿宋_GB2312"/>
                    </w:rPr>
                  </w:pPr>
                  <w:r>
                    <w:rPr>
                      <w:rFonts w:hint="eastAsia" w:ascii="仿宋_GB2312" w:hAnsi="仿宋_GB2312" w:eastAsia="仿宋_GB2312" w:cs="仿宋_GB2312"/>
                    </w:rPr>
                    <w:t>9.流水槽，房檐连接顶面钢架，2.5钻尾自攻螺丝+角码连接（2.0mm成品铝板咖色）</w:t>
                  </w:r>
                </w:p>
                <w:p>
                  <w:pPr>
                    <w:rPr>
                      <w:rFonts w:ascii="仿宋_GB2312" w:hAnsi="仿宋_GB2312" w:eastAsia="仿宋_GB2312" w:cs="仿宋_GB2312"/>
                    </w:rPr>
                  </w:pPr>
                  <w:r>
                    <w:rPr>
                      <w:rFonts w:hint="eastAsia" w:ascii="仿宋_GB2312" w:hAnsi="仿宋_GB2312" w:eastAsia="仿宋_GB2312" w:cs="仿宋_GB2312"/>
                    </w:rPr>
                    <w:t>10.底座铝板连接墙体钢架，2.5钻尾自攻螺丝+角码链接（2.0mm成品铝板咖色）</w:t>
                  </w:r>
                </w:p>
                <w:p>
                  <w:pPr>
                    <w:rPr>
                      <w:rFonts w:ascii="仿宋_GB2312" w:hAnsi="仿宋_GB2312" w:eastAsia="仿宋_GB2312" w:cs="仿宋_GB2312"/>
                    </w:rPr>
                  </w:pPr>
                  <w:r>
                    <w:rPr>
                      <w:rFonts w:hint="eastAsia" w:ascii="仿宋_GB2312" w:hAnsi="仿宋_GB2312" w:eastAsia="仿宋_GB2312" w:cs="仿宋_GB2312"/>
                    </w:rPr>
                    <w:t>11.流水管连接流水槽底座铝板，40水管固定卡连接（40日丰下水管）</w:t>
                  </w:r>
                </w:p>
                <w:p>
                  <w:pPr>
                    <w:rPr>
                      <w:rFonts w:ascii="仿宋_GB2312" w:hAnsi="仿宋_GB2312" w:eastAsia="仿宋_GB2312" w:cs="仿宋_GB2312"/>
                    </w:rPr>
                  </w:pPr>
                  <w:r>
                    <w:rPr>
                      <w:rFonts w:hint="eastAsia" w:ascii="仿宋_GB2312" w:hAnsi="仿宋_GB2312" w:eastAsia="仿宋_GB2312" w:cs="仿宋_GB2312"/>
                    </w:rPr>
                    <w:t>12.自喷漆喷涂铝板接缝</w:t>
                  </w:r>
                </w:p>
                <w:p>
                  <w:pPr>
                    <w:rPr>
                      <w:rFonts w:ascii="仿宋_GB2312" w:hAnsi="仿宋_GB2312" w:eastAsia="仿宋_GB2312" w:cs="仿宋_GB2312"/>
                    </w:rPr>
                  </w:pPr>
                  <w:r>
                    <w:rPr>
                      <w:rFonts w:hint="eastAsia" w:ascii="仿宋_GB2312" w:hAnsi="仿宋_GB2312" w:eastAsia="仿宋_GB2312" w:cs="仿宋_GB2312"/>
                    </w:rPr>
                    <w:t>13.门连接墙体铝方管，合页+铆钉连接（80cm*200cm成品铝方管门咖色）</w:t>
                  </w:r>
                </w:p>
                <w:p>
                  <w:pPr>
                    <w:rPr>
                      <w:rFonts w:ascii="仿宋_GB2312" w:hAnsi="仿宋_GB2312" w:eastAsia="仿宋_GB2312" w:cs="仿宋_GB2312"/>
                    </w:rPr>
                  </w:pPr>
                  <w:r>
                    <w:rPr>
                      <w:rFonts w:hint="eastAsia" w:ascii="仿宋_GB2312" w:hAnsi="仿宋_GB2312" w:eastAsia="仿宋_GB2312" w:cs="仿宋_GB2312"/>
                    </w:rPr>
                    <w:t>14.安装门锁</w:t>
                  </w:r>
                </w:p>
                <w:p>
                  <w:pPr>
                    <w:rPr>
                      <w:rFonts w:ascii="仿宋_GB2312" w:hAnsi="仿宋_GB2312" w:eastAsia="仿宋_GB2312" w:cs="仿宋_GB2312"/>
                    </w:rPr>
                  </w:pPr>
                  <w:r>
                    <w:rPr>
                      <w:rFonts w:hint="eastAsia" w:ascii="仿宋_GB2312" w:hAnsi="仿宋_GB2312" w:eastAsia="仿宋_GB2312" w:cs="仿宋_GB2312"/>
                    </w:rPr>
                    <w:t>15.红砖填补找平基础空隙水泥砂浆收光</w:t>
                  </w:r>
                </w:p>
                <w:p>
                  <w:pPr>
                    <w:rPr>
                      <w:rFonts w:ascii="仿宋_GB2312" w:hAnsi="仿宋_GB2312" w:eastAsia="仿宋_GB2312" w:cs="仿宋_GB2312"/>
                    </w:rPr>
                  </w:pPr>
                  <w:r>
                    <w:rPr>
                      <w:rFonts w:hint="eastAsia" w:ascii="仿宋_GB2312" w:hAnsi="仿宋_GB2312" w:eastAsia="仿宋_GB2312" w:cs="仿宋_GB2312"/>
                    </w:rPr>
                    <w:t xml:space="preserve">16.安装警示牌 </w:t>
                  </w:r>
                </w:p>
              </w:tc>
            </w:tr>
          </w:tbl>
          <w:p>
            <w:pPr>
              <w:jc w:val="both"/>
              <w:rPr>
                <w:rFonts w:ascii="Times New Roman" w:hAnsi="Times New Roman" w:eastAsia="仿宋_GB2312"/>
                <w:b/>
                <w:bCs/>
              </w:rPr>
            </w:pPr>
          </w:p>
        </w:tc>
      </w:tr>
    </w:tbl>
    <w:p>
      <w:r>
        <w:drawing>
          <wp:inline distT="0" distB="0" distL="114300" distR="114300">
            <wp:extent cx="7967980" cy="5255260"/>
            <wp:effectExtent l="0" t="0" r="13970" b="2540"/>
            <wp:docPr id="55" name="图片 55" descr="833f6158a3ed291c596961addf882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833f6158a3ed291c596961addf882de"/>
                    <pic:cNvPicPr>
                      <a:picLocks noChangeAspect="1"/>
                    </pic:cNvPicPr>
                  </pic:nvPicPr>
                  <pic:blipFill>
                    <a:blip r:embed="rId11"/>
                    <a:stretch>
                      <a:fillRect/>
                    </a:stretch>
                  </pic:blipFill>
                  <pic:spPr>
                    <a:xfrm>
                      <a:off x="0" y="0"/>
                      <a:ext cx="7967980" cy="5255260"/>
                    </a:xfrm>
                    <a:prstGeom prst="rect">
                      <a:avLst/>
                    </a:prstGeom>
                    <a:noFill/>
                    <a:ln>
                      <a:noFill/>
                    </a:ln>
                  </pic:spPr>
                </pic:pic>
              </a:graphicData>
            </a:graphic>
          </wp:inline>
        </w:drawing>
      </w:r>
    </w:p>
    <w:p>
      <w:pPr>
        <w:pStyle w:val="2"/>
        <w:ind w:firstLine="240"/>
        <w:sectPr>
          <w:pgSz w:w="16838" w:h="11906" w:orient="landscape"/>
          <w:pgMar w:top="1800" w:right="1440" w:bottom="1800" w:left="1440" w:header="851" w:footer="992" w:gutter="0"/>
          <w:cols w:space="425" w:num="1"/>
          <w:docGrid w:type="linesAndChars" w:linePitch="420" w:charSpace="0"/>
        </w:sectPr>
      </w:pPr>
      <w:r>
        <w:rPr>
          <w:rFonts w:hint="eastAsia"/>
        </w:rPr>
        <w:drawing>
          <wp:inline distT="0" distB="0" distL="114300" distR="114300">
            <wp:extent cx="8816340" cy="4794250"/>
            <wp:effectExtent l="0" t="0" r="3810" b="6350"/>
            <wp:docPr id="56" name="图片 56" descr="5036a74da772a8e7d0a1a96d0d6e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5036a74da772a8e7d0a1a96d0d6e666"/>
                    <pic:cNvPicPr>
                      <a:picLocks noChangeAspect="1"/>
                    </pic:cNvPicPr>
                  </pic:nvPicPr>
                  <pic:blipFill>
                    <a:blip r:embed="rId12"/>
                    <a:stretch>
                      <a:fillRect/>
                    </a:stretch>
                  </pic:blipFill>
                  <pic:spPr>
                    <a:xfrm>
                      <a:off x="0" y="0"/>
                      <a:ext cx="8816340" cy="4794250"/>
                    </a:xfrm>
                    <a:prstGeom prst="rect">
                      <a:avLst/>
                    </a:prstGeom>
                    <a:noFill/>
                    <a:ln>
                      <a:noFill/>
                    </a:ln>
                  </pic:spPr>
                </pic:pic>
              </a:graphicData>
            </a:graphic>
          </wp:inline>
        </w:drawing>
      </w:r>
    </w:p>
    <w:p>
      <w:pPr>
        <w:pStyle w:val="4"/>
        <w:rPr>
          <w:rFonts w:ascii="仿宋_GB2312" w:eastAsia="仿宋_GB2312"/>
          <w:b/>
          <w:sz w:val="24"/>
          <w:szCs w:val="24"/>
        </w:rPr>
      </w:pPr>
      <w:bookmarkStart w:id="65" w:name="_Toc21513"/>
      <w:r>
        <w:rPr>
          <w:rFonts w:hint="eastAsia" w:ascii="仿宋_GB2312" w:eastAsia="仿宋_GB2312"/>
          <w:b/>
          <w:sz w:val="24"/>
          <w:szCs w:val="24"/>
        </w:rPr>
        <w:t>第四章 合同文本</w:t>
      </w:r>
      <w:bookmarkEnd w:id="64"/>
      <w:bookmarkEnd w:id="65"/>
    </w:p>
    <w:p>
      <w:pPr>
        <w:autoSpaceDE w:val="0"/>
        <w:autoSpaceDN w:val="0"/>
        <w:adjustRightInd w:val="0"/>
        <w:snapToGrid w:val="0"/>
        <w:spacing w:before="420" w:beforeLines="100" w:line="360" w:lineRule="auto"/>
        <w:ind w:firstLine="629"/>
        <w:rPr>
          <w:rFonts w:ascii="仿宋_GB2312" w:hAnsi="仿宋" w:eastAsia="仿宋_GB2312"/>
          <w:b/>
          <w:bCs/>
        </w:rPr>
      </w:pPr>
      <w:bookmarkStart w:id="66" w:name="_Toc100219616"/>
      <w:r>
        <w:rPr>
          <w:rFonts w:hint="eastAsia" w:ascii="仿宋_GB2312" w:hAnsi="仿宋" w:eastAsia="仿宋_GB2312"/>
          <w:b/>
          <w:bCs/>
        </w:rPr>
        <w:t>甲方：</w:t>
      </w:r>
      <w:r>
        <w:rPr>
          <w:rFonts w:hint="eastAsia" w:ascii="仿宋_GB2312" w:hAnsi="仿宋" w:eastAsia="仿宋_GB2312"/>
          <w:bCs/>
        </w:rPr>
        <w:t>（前款所称采购人）         住所：</w:t>
      </w:r>
    </w:p>
    <w:p>
      <w:pPr>
        <w:autoSpaceDE w:val="0"/>
        <w:autoSpaceDN w:val="0"/>
        <w:adjustRightInd w:val="0"/>
        <w:snapToGrid w:val="0"/>
        <w:spacing w:line="360" w:lineRule="auto"/>
        <w:ind w:firstLine="631"/>
        <w:rPr>
          <w:rFonts w:ascii="仿宋_GB2312" w:hAnsi="仿宋" w:eastAsia="仿宋_GB2312"/>
          <w:bCs/>
        </w:rPr>
      </w:pPr>
      <w:r>
        <w:rPr>
          <w:rFonts w:hint="eastAsia" w:ascii="仿宋_GB2312" w:hAnsi="仿宋" w:eastAsia="仿宋_GB2312"/>
          <w:b/>
          <w:bCs/>
        </w:rPr>
        <w:t>乙方：</w:t>
      </w:r>
      <w:r>
        <w:rPr>
          <w:rFonts w:hint="eastAsia" w:ascii="仿宋_GB2312" w:hAnsi="仿宋" w:eastAsia="仿宋_GB2312"/>
          <w:bCs/>
        </w:rPr>
        <w:t>（前款所称成交供应商）     住所：</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b/>
          <w:bCs/>
        </w:rPr>
        <w:t>一、合同内容</w:t>
      </w:r>
      <w:r>
        <w:rPr>
          <w:rFonts w:hint="eastAsia" w:ascii="仿宋_GB2312" w:eastAsia="仿宋_GB2312"/>
        </w:rPr>
        <w:t>（标的、数量、质量等）:</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1、合同总价：</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2、合同总价包括：设备费、运杂费（含装卸费、保险费）、检测验收费及其它相关的费用。</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3、合同总价一次包死，不受市场价变化的影响。</w:t>
      </w:r>
    </w:p>
    <w:p>
      <w:pPr>
        <w:pStyle w:val="3"/>
        <w:tabs>
          <w:tab w:val="clear" w:pos="567"/>
        </w:tabs>
        <w:spacing w:before="0" w:line="360" w:lineRule="auto"/>
        <w:ind w:firstLine="540" w:firstLineChars="225"/>
        <w:rPr>
          <w:rFonts w:ascii="仿宋_GB2312" w:eastAsia="仿宋_GB2312"/>
        </w:rPr>
      </w:pPr>
      <w:bookmarkStart w:id="67" w:name="_Toc19515386"/>
      <w:r>
        <w:rPr>
          <w:rFonts w:hint="eastAsia" w:ascii="仿宋_GB2312" w:eastAsia="仿宋_GB2312"/>
          <w:b/>
          <w:bCs/>
        </w:rPr>
        <w:t>二、合同结算</w:t>
      </w:r>
      <w:bookmarkEnd w:id="67"/>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1、付款比例：</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1-1、合同签订供货验收合格后，一个月内支付合同总价的95%。</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1-2、须留合同总价5％的尾款，在验收合格12个月后一次付清。</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2、结算方式：银行转账。</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3、结算单位：由 采购人 负责结算。方开具合同总价数的全额发票交采购人。</w:t>
      </w:r>
    </w:p>
    <w:p>
      <w:pPr>
        <w:pStyle w:val="3"/>
        <w:tabs>
          <w:tab w:val="clear" w:pos="567"/>
        </w:tabs>
        <w:spacing w:before="0" w:line="360" w:lineRule="auto"/>
        <w:ind w:firstLine="540" w:firstLineChars="225"/>
        <w:rPr>
          <w:rFonts w:ascii="仿宋_GB2312" w:eastAsia="仿宋_GB2312"/>
        </w:rPr>
      </w:pPr>
      <w:bookmarkStart w:id="68" w:name="_Toc19515387"/>
      <w:r>
        <w:rPr>
          <w:rFonts w:hint="eastAsia" w:ascii="仿宋_GB2312" w:eastAsia="仿宋_GB2312"/>
          <w:b/>
          <w:bCs/>
        </w:rPr>
        <w:t>三、履行期限、地点及方式:</w:t>
      </w:r>
      <w:bookmarkEnd w:id="68"/>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1、履行期限：第一包至第十包及第十二包30日历天交货；第十一包及第十三包60日历天完成供货安装。</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2、地点：采购人指定地点</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3、方式：采购人指定方式</w:t>
      </w:r>
    </w:p>
    <w:p>
      <w:pPr>
        <w:pStyle w:val="3"/>
        <w:tabs>
          <w:tab w:val="clear" w:pos="567"/>
        </w:tabs>
        <w:spacing w:before="0" w:line="360" w:lineRule="auto"/>
        <w:ind w:firstLine="540" w:firstLineChars="225"/>
        <w:rPr>
          <w:rFonts w:ascii="仿宋_GB2312" w:eastAsia="仿宋_GB2312"/>
        </w:rPr>
      </w:pPr>
      <w:bookmarkStart w:id="69" w:name="_Toc19515388"/>
      <w:r>
        <w:rPr>
          <w:rFonts w:hint="eastAsia" w:ascii="仿宋_GB2312" w:eastAsia="仿宋_GB2312"/>
          <w:b/>
          <w:bCs/>
        </w:rPr>
        <w:t>四、运输</w:t>
      </w:r>
      <w:bookmarkEnd w:id="69"/>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1、乙方负责所有货物的运输。确保货物安全、完整到达使用地点，运杂费用包含在总价内，包括货物从供货地点到使用地点的运输费、保险费、搬运费等。</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2、所有货物在运输、搬运、安装的过程中，造成甲方损失的，由乙方为甲方修复或更新。</w:t>
      </w:r>
    </w:p>
    <w:p>
      <w:pPr>
        <w:pStyle w:val="3"/>
        <w:tabs>
          <w:tab w:val="clear" w:pos="567"/>
        </w:tabs>
        <w:spacing w:before="0" w:line="360" w:lineRule="auto"/>
        <w:ind w:firstLine="540" w:firstLineChars="225"/>
        <w:rPr>
          <w:rFonts w:ascii="仿宋_GB2312" w:eastAsia="仿宋_GB2312"/>
        </w:rPr>
      </w:pPr>
      <w:bookmarkStart w:id="70" w:name="_Toc19515389"/>
      <w:r>
        <w:rPr>
          <w:rFonts w:hint="eastAsia" w:ascii="仿宋_GB2312" w:eastAsia="仿宋_GB2312"/>
          <w:b/>
          <w:bCs/>
        </w:rPr>
        <w:t>五、质量保证</w:t>
      </w:r>
      <w:bookmarkEnd w:id="70"/>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1、乙方提供货物必须是原品牌制造厂制造的最新工艺、生产的最新产品。</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2、所供货物必须是经过办理正常手续的全新产品。</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3、所供货物是经过国家法定检验、注册、准许市场销售的合法产品。</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4、货物性能稳定、具有较好的使用效果，质量保证措施完善，符合国家相关标准。</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5、货物的质保期为验收合格后24个月，终身维护保养，质保期后，只收取成本费用。</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6、包装要求</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6-1、除合同另有规定外，乙方提供的全部货物，均应按标准保护措施进行包装，并确保货物安全无损运抵甲方指定地点。</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6-2、每一个包装箱内应附一份详细装箱单和质量合格证。</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7、乙方应保证甲方在使用该货物或其任何一部分时免受第三方提出侵犯其专利权、商标权或工业设计权的起诉。</w:t>
      </w:r>
    </w:p>
    <w:p>
      <w:pPr>
        <w:pStyle w:val="3"/>
        <w:tabs>
          <w:tab w:val="clear" w:pos="567"/>
        </w:tabs>
        <w:spacing w:before="0" w:line="360" w:lineRule="auto"/>
        <w:ind w:firstLine="540" w:firstLineChars="225"/>
        <w:rPr>
          <w:rFonts w:ascii="仿宋_GB2312" w:eastAsia="仿宋_GB2312"/>
        </w:rPr>
      </w:pPr>
      <w:bookmarkStart w:id="71" w:name="_Toc19515390"/>
      <w:r>
        <w:rPr>
          <w:rFonts w:hint="eastAsia" w:ascii="仿宋_GB2312" w:eastAsia="仿宋_GB2312"/>
          <w:b/>
          <w:bCs/>
        </w:rPr>
        <w:t>六、技术服务</w:t>
      </w:r>
      <w:bookmarkEnd w:id="71"/>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1、对技术服务的要求：</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2、技术资料：</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2-1、产品合格证及检验报告；</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2-2、产品使用说明书（中文）；</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2-3、中国商品检验局出具的商检合格证明（进口产品）；</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2-4、其它资料。</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lang w:val="en-US" w:eastAsia="zh-CN"/>
        </w:rPr>
        <w:t>3</w:t>
      </w:r>
      <w:r>
        <w:rPr>
          <w:rFonts w:hint="eastAsia" w:ascii="仿宋_GB2312" w:eastAsia="仿宋_GB2312"/>
        </w:rPr>
        <w:t>、售后服务</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lang w:val="en-US" w:eastAsia="zh-CN"/>
        </w:rPr>
        <w:t>3</w:t>
      </w:r>
      <w:r>
        <w:rPr>
          <w:rFonts w:hint="eastAsia" w:ascii="仿宋_GB2312" w:eastAsia="仿宋_GB2312"/>
        </w:rPr>
        <w:t>-1、乙方在接到甲方保修电话故障通知后在   小时内派出合格的维修人员到达现场进行维修服务，承担相应费用，若需将产品送回生产厂，乙方应提供备用机、承担维修产品所需的往返费用。</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lang w:val="en-US" w:eastAsia="zh-CN"/>
        </w:rPr>
        <w:t>3</w:t>
      </w:r>
      <w:r>
        <w:rPr>
          <w:rFonts w:hint="eastAsia" w:ascii="仿宋_GB2312" w:eastAsia="仿宋_GB2312"/>
        </w:rPr>
        <w:t>-2、如果乙方在收到通知后两天内没有弥补缺陷，甲方可采取必要的补救措施，但其风险和费用将由乙方承担，甲方根据合同规定对乙方行使的其它权力不受影响。甲方亦可从质保金中扣回索赔金额。</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lang w:val="en-US" w:eastAsia="zh-CN"/>
        </w:rPr>
        <w:t>4</w:t>
      </w:r>
      <w:r>
        <w:rPr>
          <w:rFonts w:hint="eastAsia" w:ascii="仿宋_GB2312" w:eastAsia="仿宋_GB2312"/>
        </w:rPr>
        <w:t>、伴随服务</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lang w:val="en-US" w:eastAsia="zh-CN"/>
        </w:rPr>
        <w:t>4</w:t>
      </w:r>
      <w:r>
        <w:rPr>
          <w:rFonts w:hint="eastAsia" w:ascii="仿宋_GB2312" w:eastAsia="仿宋_GB2312"/>
        </w:rPr>
        <w:t>-1、乙方应随同每套货物提供相应的中文的技术文件。</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lang w:val="en-US" w:eastAsia="zh-CN"/>
        </w:rPr>
        <w:t>4</w:t>
      </w:r>
      <w:r>
        <w:rPr>
          <w:rFonts w:hint="eastAsia" w:ascii="仿宋_GB2312" w:eastAsia="仿宋_GB2312"/>
        </w:rPr>
        <w:t>-1-1、完整的操作使用手册和维护、修理技术文件，图纸、保修卡等。</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lang w:val="en-US" w:eastAsia="zh-CN"/>
        </w:rPr>
        <w:t>4</w:t>
      </w:r>
      <w:r>
        <w:rPr>
          <w:rFonts w:hint="eastAsia" w:ascii="仿宋_GB2312" w:eastAsia="仿宋_GB2312"/>
        </w:rPr>
        <w:t>-1-2、制造厂的检验、测试报告、检验合格证书，计量合格等级证书，质量保证书等文件须随产品装箱提供。</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lang w:val="en-US" w:eastAsia="zh-CN"/>
        </w:rPr>
        <w:t>4</w:t>
      </w:r>
      <w:r>
        <w:rPr>
          <w:rFonts w:hint="eastAsia" w:ascii="仿宋_GB2312" w:eastAsia="仿宋_GB2312"/>
        </w:rPr>
        <w:t>-1-3、必须的其它技术资料。</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lang w:val="en-US" w:eastAsia="zh-CN"/>
        </w:rPr>
        <w:t>4</w:t>
      </w:r>
      <w:r>
        <w:rPr>
          <w:rFonts w:hint="eastAsia" w:ascii="仿宋_GB2312" w:eastAsia="仿宋_GB2312"/>
        </w:rPr>
        <w:t>-2、伴随服务的费用已含在合同价中，不单独进行支付。</w:t>
      </w:r>
    </w:p>
    <w:p>
      <w:pPr>
        <w:pStyle w:val="3"/>
        <w:tabs>
          <w:tab w:val="clear" w:pos="567"/>
        </w:tabs>
        <w:spacing w:before="0" w:line="360" w:lineRule="auto"/>
        <w:ind w:firstLine="540" w:firstLineChars="225"/>
        <w:rPr>
          <w:rFonts w:ascii="仿宋_GB2312" w:eastAsia="仿宋_GB2312"/>
          <w:b/>
          <w:bCs/>
        </w:rPr>
      </w:pPr>
      <w:r>
        <w:rPr>
          <w:rFonts w:hint="eastAsia" w:ascii="仿宋_GB2312" w:eastAsia="仿宋_GB2312"/>
          <w:b/>
          <w:bCs/>
        </w:rPr>
        <w:t>七、质量保证</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乙方提供的产品及材料必须保证质量可靠，为市场最新或主流产品，进货渠道正常，配置合理齐全，应全面满足招标文件的要求，招标文件未明确要求的内容，乙方须按招标产品主流标准配置或以甲方的补充要求为准。所供产品工艺质量应严格按国家最新发布的规范标准执行，如发生质量问题由乙方承担全部责任。</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2、乙方应保证所有产品的完好无损包括配套包装，如有缺漏、损坏，由乙方负责调换、补齐或赔偿。</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3、甲方使用产品过程中因产品质量、产品缺陷及安装质量等造成人身伤亡、财产损失的，由乙方负责解决并承担全部责任。</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4、对于存在质量问题或者短少的产品，乙方应在接到甲方的通知2个日历日内负责修复，调换、重新制作或补齐。</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5、在最终验收后的质量保证期内，乙方应对设计、工艺或材料等的缺陷而产生的故障负责（负责解决并承担全部费用）。质保期满后如出现此类问题亦应负责。</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6、乙方及所投产品的生产厂商应承诺质保期、维保期的售后服务条款（包括具体的服务内容、故障响应时间、响应方式、维修措施及时限、维护响应计划等方面），未提供任何质保期、维保期的售后服务条款或提供的内容不实的以不实质性满足招标文件要求对待。</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7、对于未按约定提供质保服务的中标人，采购人将拒绝其参加采购人单位的政府采购项目。且采购人有权委托第三方进行维修，所产生的费用由供应商承担，采购人有权从质保金中直接扣除，不足部分应由中标人支付。</w:t>
      </w:r>
    </w:p>
    <w:p>
      <w:pPr>
        <w:pStyle w:val="3"/>
        <w:tabs>
          <w:tab w:val="clear" w:pos="567"/>
        </w:tabs>
        <w:spacing w:before="0" w:line="360" w:lineRule="auto"/>
        <w:ind w:firstLine="540" w:firstLineChars="225"/>
        <w:rPr>
          <w:rFonts w:ascii="仿宋_GB2312" w:eastAsia="仿宋_GB2312"/>
          <w:b/>
          <w:bCs/>
        </w:rPr>
      </w:pPr>
      <w:r>
        <w:rPr>
          <w:rFonts w:hint="eastAsia" w:ascii="仿宋_GB2312" w:eastAsia="仿宋_GB2312"/>
          <w:b/>
          <w:bCs/>
        </w:rPr>
        <w:t>八、甲方的权利和义务</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甲方有权对合同规定范围内乙方的货物、服务、工程行为进行监督和检查，拥有监管权。有权定期核对乙方提供货物、服务所配备的数量。对甲方认为不合理的部分有权下达整改通知书，并要求乙方限期整改。</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2、甲方有权依据双方签订的考评办法对乙方提供的货物、服务、工程进行定期考评。当考评结果未达到标准时，有权依据考评办法约定的数额扣除履约保证金。</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3、负责检查监督乙方管理工作的实施及制度的执行情况。</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4、根据本合同规定，按时向乙方支付应付费用。</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5、国家法律、法规所规定由甲方承担的其它责任。</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b/>
          <w:bCs/>
        </w:rPr>
        <w:t>九、乙方的权利和义务</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1、对本合同规定的委托范围内的项目享有管理权及服务义务。</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2、根据本合同的规定向甲方收取相关服务费用，并有权在本项目管理范围内管理及合理使用。</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3、及时向甲方通告本项目执行范围内有关的重大事项，及时配合处理投诉。</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4、接受项目行业管理部门及政府有关部门的指导，接受甲方的监督。</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5、国家法律、法规所规定由乙方承担的其它责任。</w:t>
      </w:r>
    </w:p>
    <w:p>
      <w:pPr>
        <w:pStyle w:val="3"/>
        <w:tabs>
          <w:tab w:val="clear" w:pos="567"/>
        </w:tabs>
        <w:spacing w:before="0" w:line="360" w:lineRule="auto"/>
        <w:ind w:firstLine="540" w:firstLineChars="225"/>
        <w:rPr>
          <w:rFonts w:ascii="仿宋_GB2312" w:eastAsia="仿宋_GB2312"/>
        </w:rPr>
      </w:pPr>
      <w:bookmarkStart w:id="72" w:name="_Toc19515391"/>
      <w:r>
        <w:rPr>
          <w:rFonts w:hint="eastAsia" w:ascii="仿宋_GB2312" w:eastAsia="仿宋_GB2312"/>
          <w:b/>
          <w:bCs/>
        </w:rPr>
        <w:t>十、验收</w:t>
      </w:r>
      <w:bookmarkEnd w:id="72"/>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到货验收：货物到货后，由甲方与乙方共同进行外观验收，验收内容包括，外包装的完好性，货物品牌、规格、数量及产地与合同要求的一致性。交货验收时，乙方同时出具质量监督部门出具的同批次产品质量检测报告。</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2、货物运行验收：乙方安装调试合格后，向甲方提出验收申请，甲方接到乙方验收申请后组织验收（必要时可聘请相应专家或委托相应部门验收），验收合格后，出具使用验收合格证明。</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3、最终验收：最终验收结果作为付款依据，乙方填写验收单，并向甲方提交实施过程中的所有资料，以便甲方日后管理和维护。</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4、质保期满后：由乙方出具质保期运行质量报告，作为质保金支付依据，若存在质量问题，应按相应规定协商处理。</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5、验收依据：</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5-1、合同文本、合同附件、招标文件、投标文件。</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5-2、国内相应的标准、规范。</w:t>
      </w:r>
    </w:p>
    <w:p>
      <w:pPr>
        <w:pStyle w:val="3"/>
        <w:tabs>
          <w:tab w:val="clear" w:pos="567"/>
        </w:tabs>
        <w:spacing w:before="0" w:line="360" w:lineRule="auto"/>
        <w:ind w:firstLine="540" w:firstLineChars="225"/>
        <w:rPr>
          <w:rFonts w:ascii="仿宋_GB2312" w:eastAsia="仿宋_GB2312"/>
        </w:rPr>
      </w:pPr>
      <w:bookmarkStart w:id="73" w:name="_Toc19515392"/>
      <w:r>
        <w:rPr>
          <w:rFonts w:hint="eastAsia" w:ascii="仿宋_GB2312" w:eastAsia="仿宋_GB2312"/>
          <w:b/>
          <w:bCs/>
        </w:rPr>
        <w:t>十一、违约责任</w:t>
      </w:r>
      <w:bookmarkEnd w:id="73"/>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1、按《合同法》中的相关条款执行。</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2、乙方履约延误</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2-1、如乙方事先未征得甲方同意并得到甲方的谅解而单方面延迟交货，将按违约终止合同。</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3、违约终止合同：未按合同要求提供货物或质量不能满足技术要求，甲方会同监督机构有权终止合同，对乙方违约行为进行追究，同时按政府采购法的有关规定进行相应的处罚。</w:t>
      </w:r>
    </w:p>
    <w:p>
      <w:pPr>
        <w:pStyle w:val="3"/>
        <w:tabs>
          <w:tab w:val="clear" w:pos="567"/>
        </w:tabs>
        <w:spacing w:before="0" w:line="360" w:lineRule="auto"/>
        <w:ind w:firstLine="540" w:firstLineChars="225"/>
        <w:rPr>
          <w:rFonts w:ascii="仿宋_GB2312" w:eastAsia="仿宋_GB2312"/>
        </w:rPr>
      </w:pPr>
      <w:bookmarkStart w:id="74" w:name="_Toc19515393"/>
      <w:r>
        <w:rPr>
          <w:rFonts w:hint="eastAsia" w:ascii="仿宋_GB2312" w:eastAsia="仿宋_GB2312"/>
          <w:b/>
          <w:bCs/>
        </w:rPr>
        <w:t>十二、合同组成</w:t>
      </w:r>
      <w:bookmarkEnd w:id="74"/>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1、中标通知书</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2、合同文件</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3、国家相关规范及标准</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4、供货产品技术规格及参数表</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5、招标文件</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6、投标文件</w:t>
      </w:r>
    </w:p>
    <w:p>
      <w:pPr>
        <w:pStyle w:val="3"/>
        <w:tabs>
          <w:tab w:val="clear" w:pos="567"/>
        </w:tabs>
        <w:spacing w:before="0" w:line="360" w:lineRule="auto"/>
        <w:ind w:firstLine="540" w:firstLineChars="225"/>
        <w:rPr>
          <w:rFonts w:ascii="仿宋_GB2312" w:eastAsia="仿宋_GB2312"/>
        </w:rPr>
      </w:pPr>
      <w:bookmarkStart w:id="75" w:name="_Toc19515394"/>
      <w:r>
        <w:rPr>
          <w:rFonts w:hint="eastAsia" w:ascii="仿宋_GB2312" w:eastAsia="仿宋_GB2312"/>
          <w:b/>
          <w:bCs/>
        </w:rPr>
        <w:t>十三、解决争议的方法</w:t>
      </w:r>
      <w:bookmarkEnd w:id="75"/>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凡因本合同引起的或与本合同有关的争议，双方应友好协商解决。协商不成时，双方均同意采用以下第（  ）种争议解决方式：</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（1）、甲、乙双方均同意向（甲方所在地人民法院）提起诉讼。</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（2）、甲、乙双方均同意向（</w:t>
      </w:r>
      <w:r>
        <w:fldChar w:fldCharType="begin"/>
      </w:r>
      <w:r>
        <w:instrText xml:space="preserve"> HYPERLINK "http://www.baidu.com/s?wd=%E4%BB%B2%E8%A3%81%E5%A7%94%E5%91%98%E4%BC%9A&amp;tn=SE_PcZhidaonwhc_ngpagmjz&amp;rsv_dl=gh_pc_zhidao" \t "_blank" </w:instrText>
      </w:r>
      <w:r>
        <w:fldChar w:fldCharType="separate"/>
      </w:r>
      <w:r>
        <w:rPr>
          <w:rFonts w:hint="eastAsia" w:ascii="仿宋_GB2312" w:eastAsia="仿宋_GB2312"/>
        </w:rPr>
        <w:t>仲裁委员会</w:t>
      </w:r>
      <w:r>
        <w:rPr>
          <w:rFonts w:hint="eastAsia" w:ascii="仿宋_GB2312" w:eastAsia="仿宋_GB2312"/>
        </w:rPr>
        <w:fldChar w:fldCharType="end"/>
      </w:r>
      <w:r>
        <w:rPr>
          <w:rFonts w:hint="eastAsia" w:ascii="仿宋_GB2312" w:eastAsia="仿宋_GB2312"/>
        </w:rPr>
        <w:t>）提起仲裁。</w:t>
      </w:r>
    </w:p>
    <w:p>
      <w:pPr>
        <w:pStyle w:val="3"/>
        <w:tabs>
          <w:tab w:val="clear" w:pos="567"/>
        </w:tabs>
        <w:spacing w:before="0" w:line="360" w:lineRule="auto"/>
        <w:ind w:firstLine="540" w:firstLineChars="225"/>
        <w:rPr>
          <w:rFonts w:ascii="仿宋_GB2312" w:eastAsia="仿宋_GB2312"/>
          <w:b/>
          <w:bCs/>
        </w:rPr>
      </w:pPr>
      <w:bookmarkStart w:id="76" w:name="_Toc19515395"/>
      <w:r>
        <w:rPr>
          <w:rFonts w:hint="eastAsia" w:ascii="仿宋_GB2312" w:eastAsia="仿宋_GB2312"/>
          <w:b/>
          <w:bCs/>
        </w:rPr>
        <w:t>十四、合同生效及其它</w:t>
      </w:r>
      <w:bookmarkEnd w:id="76"/>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1、合同未尽事宜、由甲、乙双方协商，作为合同补充，与原合同具有同等法律效力。</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2、 本合同正本一式  份，甲方、乙方双方分别执  份，   备案  份。</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3、合同经甲乙双方盖章、签字后生效，合同签订地点为   。</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4、生效时间：   年  月  日</w:t>
      </w:r>
    </w:p>
    <w:p>
      <w:pPr>
        <w:pStyle w:val="3"/>
        <w:tabs>
          <w:tab w:val="clear" w:pos="567"/>
        </w:tabs>
        <w:spacing w:before="0" w:line="360" w:lineRule="auto"/>
        <w:ind w:firstLine="540" w:firstLineChars="225"/>
        <w:rPr>
          <w:rFonts w:ascii="仿宋_GB2312" w:eastAsia="仿宋_GB2312"/>
        </w:rPr>
      </w:pPr>
    </w:p>
    <w:tbl>
      <w:tblPr>
        <w:tblStyle w:val="39"/>
        <w:tblW w:w="9286" w:type="dxa"/>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Pr>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甲方名称（盖章）:</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地址：</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代表人（签字）：</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电话：</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开户银行：</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帐号：</w:t>
            </w:r>
          </w:p>
        </w:tc>
        <w:tc>
          <w:tcPr>
            <w:tcW w:w="4643" w:type="dxa"/>
          </w:tcPr>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乙方名称（盖章）:</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地址：</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代表人（签字）：</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电话：</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开户银行：</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帐号：</w:t>
            </w:r>
          </w:p>
        </w:tc>
      </w:tr>
      <w:tr>
        <w:tblPrEx>
          <w:tblCellMar>
            <w:top w:w="0" w:type="dxa"/>
            <w:left w:w="108" w:type="dxa"/>
            <w:bottom w:w="0" w:type="dxa"/>
            <w:right w:w="108" w:type="dxa"/>
          </w:tblCellMar>
        </w:tblPrEx>
        <w:tc>
          <w:tcPr>
            <w:tcW w:w="4643" w:type="dxa"/>
          </w:tcPr>
          <w:p>
            <w:pPr>
              <w:pStyle w:val="3"/>
              <w:tabs>
                <w:tab w:val="clear" w:pos="567"/>
              </w:tabs>
              <w:spacing w:before="0" w:line="360" w:lineRule="auto"/>
              <w:ind w:firstLine="540" w:firstLineChars="225"/>
              <w:rPr>
                <w:rFonts w:ascii="仿宋_GB2312" w:eastAsia="仿宋_GB2312"/>
              </w:rPr>
            </w:pPr>
          </w:p>
          <w:p>
            <w:pPr>
              <w:pStyle w:val="3"/>
              <w:tabs>
                <w:tab w:val="clear" w:pos="567"/>
              </w:tabs>
              <w:spacing w:before="0" w:line="360" w:lineRule="auto"/>
              <w:ind w:firstLine="540" w:firstLineChars="225"/>
              <w:rPr>
                <w:rFonts w:ascii="仿宋_GB2312" w:eastAsia="仿宋_GB2312"/>
              </w:rPr>
            </w:pPr>
          </w:p>
        </w:tc>
        <w:tc>
          <w:tcPr>
            <w:tcW w:w="4643" w:type="dxa"/>
          </w:tcPr>
          <w:p>
            <w:pPr>
              <w:pStyle w:val="3"/>
              <w:tabs>
                <w:tab w:val="clear" w:pos="567"/>
              </w:tabs>
              <w:spacing w:before="0" w:line="360" w:lineRule="auto"/>
              <w:ind w:firstLine="540" w:firstLineChars="225"/>
              <w:rPr>
                <w:rFonts w:ascii="仿宋_GB2312" w:eastAsia="仿宋_GB2312"/>
              </w:rPr>
            </w:pPr>
          </w:p>
        </w:tc>
      </w:tr>
      <w:tr>
        <w:tblPrEx>
          <w:tblCellMar>
            <w:top w:w="0" w:type="dxa"/>
            <w:left w:w="108" w:type="dxa"/>
            <w:bottom w:w="0" w:type="dxa"/>
            <w:right w:w="108" w:type="dxa"/>
          </w:tblCellMar>
        </w:tblPrEx>
        <w:tc>
          <w:tcPr>
            <w:tcW w:w="4643" w:type="dxa"/>
          </w:tcPr>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鉴证方名称（盖章）:</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地址：</w:t>
            </w:r>
          </w:p>
          <w:p>
            <w:pPr>
              <w:pStyle w:val="3"/>
              <w:tabs>
                <w:tab w:val="clear" w:pos="567"/>
              </w:tabs>
              <w:spacing w:before="0" w:line="360" w:lineRule="auto"/>
              <w:ind w:firstLine="540" w:firstLineChars="225"/>
              <w:rPr>
                <w:rFonts w:ascii="仿宋_GB2312" w:eastAsia="仿宋_GB2312"/>
              </w:rPr>
            </w:pPr>
            <w:r>
              <w:rPr>
                <w:rFonts w:hint="eastAsia" w:ascii="仿宋_GB2312" w:eastAsia="仿宋_GB2312"/>
              </w:rPr>
              <w:t>代表人（签字）：</w:t>
            </w:r>
          </w:p>
        </w:tc>
        <w:tc>
          <w:tcPr>
            <w:tcW w:w="4643" w:type="dxa"/>
          </w:tcPr>
          <w:p>
            <w:pPr>
              <w:pStyle w:val="3"/>
              <w:tabs>
                <w:tab w:val="clear" w:pos="567"/>
              </w:tabs>
              <w:spacing w:before="0" w:line="360" w:lineRule="auto"/>
              <w:ind w:firstLine="540" w:firstLineChars="225"/>
              <w:rPr>
                <w:rFonts w:ascii="仿宋_GB2312" w:eastAsia="仿宋_GB2312"/>
              </w:rPr>
            </w:pPr>
          </w:p>
        </w:tc>
      </w:tr>
    </w:tbl>
    <w:p/>
    <w:p/>
    <w:p>
      <w:pPr>
        <w:rPr>
          <w:rFonts w:ascii="仿宋_GB2312" w:hAnsi="仿宋" w:eastAsia="仿宋_GB2312"/>
          <w:b/>
        </w:rPr>
      </w:pPr>
    </w:p>
    <w:p>
      <w:pPr>
        <w:rPr>
          <w:rFonts w:ascii="仿宋_GB2312" w:eastAsia="仿宋_GB2312"/>
          <w:b/>
        </w:rPr>
      </w:pPr>
      <w:r>
        <w:rPr>
          <w:rFonts w:hint="eastAsia" w:ascii="仿宋_GB2312" w:eastAsia="仿宋_GB2312"/>
          <w:b/>
        </w:rPr>
        <w:br w:type="page"/>
      </w:r>
    </w:p>
    <w:p>
      <w:pPr>
        <w:pStyle w:val="4"/>
        <w:rPr>
          <w:rFonts w:ascii="仿宋_GB2312" w:eastAsia="仿宋_GB2312"/>
          <w:b/>
          <w:sz w:val="24"/>
          <w:szCs w:val="24"/>
        </w:rPr>
      </w:pPr>
      <w:bookmarkStart w:id="77" w:name="_Toc31335"/>
      <w:r>
        <w:rPr>
          <w:rFonts w:hint="eastAsia" w:ascii="仿宋_GB2312" w:eastAsia="仿宋_GB2312"/>
          <w:b/>
          <w:sz w:val="24"/>
          <w:szCs w:val="24"/>
        </w:rPr>
        <w:t>第五章 投标文件构成及格式</w:t>
      </w:r>
      <w:bookmarkEnd w:id="66"/>
      <w:bookmarkEnd w:id="77"/>
    </w:p>
    <w:p/>
    <w:p/>
    <w:p/>
    <w:p>
      <w:pPr>
        <w:jc w:val="center"/>
        <w:rPr>
          <w:rFonts w:ascii="仿宋_GB2312" w:hAnsi="仿宋" w:eastAsia="仿宋_GB2312"/>
        </w:rPr>
      </w:pPr>
    </w:p>
    <w:p>
      <w:pPr>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维护材料采购</w:t>
      </w:r>
      <w:r>
        <w:rPr>
          <w:rFonts w:hint="eastAsia" w:asciiTheme="majorEastAsia" w:hAnsiTheme="majorEastAsia" w:eastAsiaTheme="majorEastAsia"/>
          <w:b/>
          <w:sz w:val="44"/>
          <w:szCs w:val="44"/>
          <w:lang w:eastAsia="zh-CN"/>
        </w:rPr>
        <w:t>（</w:t>
      </w:r>
      <w:r>
        <w:rPr>
          <w:rFonts w:hint="eastAsia" w:asciiTheme="majorEastAsia" w:hAnsiTheme="majorEastAsia" w:eastAsiaTheme="majorEastAsia"/>
          <w:b/>
          <w:sz w:val="44"/>
          <w:szCs w:val="44"/>
          <w:lang w:val="en-US" w:eastAsia="zh-CN"/>
        </w:rPr>
        <w:t>二次</w:t>
      </w:r>
      <w:r>
        <w:rPr>
          <w:rFonts w:hint="eastAsia" w:asciiTheme="majorEastAsia" w:hAnsiTheme="majorEastAsia" w:eastAsiaTheme="majorEastAsia"/>
          <w:b/>
          <w:sz w:val="44"/>
          <w:szCs w:val="44"/>
          <w:lang w:eastAsia="zh-CN"/>
        </w:rPr>
        <w:t>）</w:t>
      </w:r>
    </w:p>
    <w:p>
      <w:pPr>
        <w:pStyle w:val="3"/>
      </w:pPr>
    </w:p>
    <w:p>
      <w:pPr>
        <w:jc w:val="center"/>
        <w:rPr>
          <w:rFonts w:asciiTheme="majorEastAsia" w:hAnsiTheme="majorEastAsia" w:eastAsiaTheme="majorEastAsia"/>
          <w:b/>
          <w:sz w:val="48"/>
          <w:szCs w:val="48"/>
        </w:rPr>
      </w:pPr>
      <w:r>
        <w:rPr>
          <w:rFonts w:hint="eastAsia" w:asciiTheme="majorEastAsia" w:hAnsiTheme="majorEastAsia" w:eastAsiaTheme="majorEastAsia"/>
          <w:b/>
          <w:sz w:val="48"/>
          <w:szCs w:val="48"/>
        </w:rPr>
        <w:t>投标文件</w:t>
      </w:r>
    </w:p>
    <w:p>
      <w:pPr>
        <w:jc w:val="center"/>
        <w:rPr>
          <w:rFonts w:asciiTheme="majorEastAsia" w:hAnsiTheme="majorEastAsia" w:eastAsiaTheme="majorEastAsia"/>
          <w:b/>
          <w:sz w:val="48"/>
          <w:szCs w:val="48"/>
        </w:rPr>
      </w:pPr>
    </w:p>
    <w:p>
      <w:pPr>
        <w:jc w:val="center"/>
        <w:rPr>
          <w:rFonts w:hint="eastAsia" w:asciiTheme="majorEastAsia" w:hAnsiTheme="majorEastAsia" w:eastAsiaTheme="majorEastAsia"/>
          <w:b/>
          <w:sz w:val="32"/>
          <w:szCs w:val="48"/>
          <w:lang w:eastAsia="zh-CN"/>
        </w:rPr>
      </w:pPr>
      <w:r>
        <w:rPr>
          <w:rFonts w:hint="eastAsia" w:asciiTheme="majorEastAsia" w:hAnsiTheme="majorEastAsia" w:eastAsiaTheme="majorEastAsia"/>
          <w:b/>
          <w:sz w:val="32"/>
          <w:szCs w:val="48"/>
        </w:rPr>
        <w:t>项目编号：ZCZX2022-ZB-140</w:t>
      </w:r>
      <w:r>
        <w:rPr>
          <w:rFonts w:hint="eastAsia" w:asciiTheme="majorEastAsia" w:hAnsiTheme="majorEastAsia" w:eastAsiaTheme="majorEastAsia"/>
          <w:b/>
          <w:sz w:val="32"/>
          <w:szCs w:val="48"/>
          <w:lang w:eastAsia="zh-CN"/>
        </w:rPr>
        <w:t>（</w:t>
      </w:r>
      <w:r>
        <w:rPr>
          <w:rFonts w:hint="eastAsia" w:asciiTheme="majorEastAsia" w:hAnsiTheme="majorEastAsia" w:eastAsiaTheme="majorEastAsia"/>
          <w:b/>
          <w:sz w:val="32"/>
          <w:szCs w:val="48"/>
          <w:lang w:val="en-US" w:eastAsia="zh-CN"/>
        </w:rPr>
        <w:t>S</w:t>
      </w:r>
      <w:r>
        <w:rPr>
          <w:rFonts w:hint="eastAsia" w:asciiTheme="majorEastAsia" w:hAnsiTheme="majorEastAsia" w:eastAsiaTheme="majorEastAsia"/>
          <w:b/>
          <w:sz w:val="32"/>
          <w:szCs w:val="48"/>
          <w:lang w:eastAsia="zh-CN"/>
        </w:rPr>
        <w:t>）</w:t>
      </w:r>
    </w:p>
    <w:p>
      <w:pPr>
        <w:spacing w:line="560" w:lineRule="exact"/>
        <w:ind w:firstLine="480" w:firstLineChars="200"/>
        <w:jc w:val="both"/>
        <w:rPr>
          <w:rFonts w:ascii="仿宋_GB2312" w:hAnsi="楷体"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b/>
        </w:rPr>
      </w:pPr>
    </w:p>
    <w:p>
      <w:pPr>
        <w:spacing w:line="560" w:lineRule="exact"/>
        <w:ind w:firstLine="480" w:firstLineChars="200"/>
        <w:jc w:val="center"/>
        <w:rPr>
          <w:rFonts w:ascii="仿宋_GB2312" w:hAnsi="仿宋" w:eastAsia="仿宋_GB2312"/>
          <w:b/>
        </w:rPr>
      </w:pPr>
    </w:p>
    <w:p>
      <w:pPr>
        <w:spacing w:line="560" w:lineRule="exact"/>
        <w:ind w:firstLine="480" w:firstLineChars="200"/>
        <w:jc w:val="center"/>
        <w:rPr>
          <w:rFonts w:ascii="仿宋_GB2312" w:hAnsi="仿宋" w:eastAsia="仿宋_GB2312"/>
          <w:b/>
        </w:rPr>
      </w:pPr>
    </w:p>
    <w:p>
      <w:pPr>
        <w:spacing w:line="560" w:lineRule="exact"/>
        <w:ind w:firstLine="480" w:firstLineChars="200"/>
        <w:jc w:val="center"/>
        <w:rPr>
          <w:rFonts w:ascii="仿宋_GB2312" w:hAnsi="仿宋" w:eastAsia="仿宋_GB2312"/>
          <w:b/>
        </w:rPr>
      </w:pPr>
    </w:p>
    <w:p>
      <w:pPr>
        <w:spacing w:line="560" w:lineRule="exact"/>
        <w:ind w:firstLine="480" w:firstLineChars="200"/>
        <w:jc w:val="center"/>
        <w:rPr>
          <w:rFonts w:ascii="仿宋_GB2312" w:hAnsi="仿宋" w:eastAsia="仿宋_GB2312"/>
          <w:b/>
        </w:rPr>
      </w:pPr>
      <w:r>
        <w:rPr>
          <w:rFonts w:hint="eastAsia" w:ascii="仿宋_GB2312" w:hAnsi="仿宋" w:eastAsia="仿宋_GB2312"/>
          <w:b/>
        </w:rPr>
        <w:t>投标人：__________________</w:t>
      </w:r>
    </w:p>
    <w:p>
      <w:pPr>
        <w:spacing w:line="560" w:lineRule="exact"/>
        <w:ind w:firstLine="480" w:firstLineChars="200"/>
        <w:jc w:val="center"/>
        <w:rPr>
          <w:rFonts w:ascii="仿宋_GB2312" w:hAnsi="仿宋" w:eastAsia="仿宋_GB2312"/>
          <w:b/>
        </w:rPr>
      </w:pPr>
      <w:r>
        <w:rPr>
          <w:rFonts w:hint="eastAsia" w:ascii="仿宋_GB2312" w:hAnsi="仿宋" w:eastAsia="仿宋_GB2312"/>
          <w:b/>
        </w:rPr>
        <w:t>标  包：__________________</w:t>
      </w:r>
    </w:p>
    <w:p>
      <w:pPr>
        <w:spacing w:line="560" w:lineRule="exact"/>
        <w:ind w:firstLine="480" w:firstLineChars="200"/>
        <w:jc w:val="center"/>
        <w:rPr>
          <w:rFonts w:ascii="仿宋_GB2312" w:hAnsi="仿宋" w:eastAsia="仿宋_GB2312"/>
          <w:b/>
        </w:rPr>
      </w:pPr>
      <w:r>
        <w:rPr>
          <w:rFonts w:hint="eastAsia" w:ascii="仿宋_GB2312" w:hAnsi="仿宋" w:eastAsia="仿宋_GB2312"/>
          <w:b/>
        </w:rPr>
        <w:t>时  间：__________________</w:t>
      </w:r>
    </w:p>
    <w:p>
      <w:pPr>
        <w:spacing w:line="560" w:lineRule="exact"/>
        <w:ind w:firstLine="480" w:firstLineChars="200"/>
        <w:jc w:val="center"/>
        <w:rPr>
          <w:rFonts w:ascii="仿宋_GB2312" w:hAnsi="仿宋" w:eastAsia="仿宋_GB2312"/>
          <w:b/>
        </w:rPr>
      </w:pPr>
    </w:p>
    <w:p>
      <w:pPr>
        <w:spacing w:line="560" w:lineRule="exact"/>
        <w:ind w:firstLine="480" w:firstLineChars="200"/>
        <w:jc w:val="both"/>
        <w:rPr>
          <w:rFonts w:ascii="仿宋_GB2312" w:hAnsi="仿宋" w:eastAsia="仿宋_GB2312"/>
        </w:rPr>
      </w:pPr>
      <w:r>
        <w:rPr>
          <w:rFonts w:hint="eastAsia" w:ascii="仿宋_GB2312" w:hAnsi="仿宋" w:eastAsia="仿宋_GB2312"/>
        </w:rPr>
        <w:br w:type="page"/>
      </w:r>
    </w:p>
    <w:p>
      <w:pPr>
        <w:spacing w:line="560" w:lineRule="exact"/>
        <w:ind w:firstLine="480" w:firstLineChars="200"/>
        <w:jc w:val="center"/>
        <w:rPr>
          <w:rFonts w:ascii="仿宋_GB2312" w:hAnsi="仿宋" w:eastAsia="仿宋_GB2312"/>
        </w:rPr>
      </w:pPr>
    </w:p>
    <w:p>
      <w:pPr>
        <w:spacing w:line="560" w:lineRule="exact"/>
        <w:ind w:firstLine="480" w:firstLineChars="200"/>
        <w:jc w:val="center"/>
        <w:rPr>
          <w:rFonts w:ascii="仿宋_GB2312" w:hAnsi="仿宋" w:eastAsia="仿宋_GB2312"/>
        </w:rPr>
      </w:pPr>
      <w:r>
        <w:rPr>
          <w:rFonts w:hint="eastAsia" w:ascii="仿宋_GB2312" w:hAnsi="仿宋" w:eastAsia="仿宋_GB2312"/>
        </w:rPr>
        <w:t>目    录</w:t>
      </w:r>
    </w:p>
    <w:p>
      <w:pPr>
        <w:spacing w:line="560" w:lineRule="exact"/>
        <w:ind w:firstLine="480" w:firstLineChars="200"/>
        <w:jc w:val="both"/>
        <w:rPr>
          <w:rFonts w:ascii="仿宋_GB2312" w:hAnsi="仿宋" w:eastAsia="仿宋_GB2312"/>
        </w:rPr>
      </w:pPr>
    </w:p>
    <w:p>
      <w:pPr>
        <w:spacing w:line="480" w:lineRule="auto"/>
        <w:ind w:firstLine="480" w:firstLineChars="200"/>
        <w:jc w:val="both"/>
        <w:rPr>
          <w:rFonts w:ascii="仿宋_GB2312" w:hAnsi="仿宋" w:eastAsia="仿宋_GB2312"/>
        </w:rPr>
      </w:pPr>
      <w:r>
        <w:rPr>
          <w:rFonts w:hint="eastAsia" w:ascii="仿宋_GB2312" w:hAnsi="仿宋" w:eastAsia="仿宋_GB2312"/>
        </w:rPr>
        <w:t>第一部分  投标函</w:t>
      </w:r>
    </w:p>
    <w:p>
      <w:pPr>
        <w:spacing w:line="480" w:lineRule="auto"/>
        <w:ind w:firstLine="480" w:firstLineChars="200"/>
        <w:jc w:val="both"/>
        <w:rPr>
          <w:rFonts w:ascii="仿宋_GB2312" w:hAnsi="仿宋" w:eastAsia="仿宋_GB2312"/>
        </w:rPr>
      </w:pPr>
      <w:r>
        <w:rPr>
          <w:rFonts w:hint="eastAsia" w:ascii="仿宋_GB2312" w:hAnsi="仿宋" w:eastAsia="仿宋_GB2312"/>
        </w:rPr>
        <w:t>第二部分  开标一览表</w:t>
      </w:r>
    </w:p>
    <w:p>
      <w:pPr>
        <w:spacing w:line="480" w:lineRule="auto"/>
        <w:ind w:firstLine="480" w:firstLineChars="200"/>
        <w:jc w:val="both"/>
        <w:rPr>
          <w:rFonts w:ascii="仿宋_GB2312" w:hAnsi="仿宋" w:eastAsia="仿宋_GB2312"/>
        </w:rPr>
      </w:pPr>
      <w:r>
        <w:rPr>
          <w:rFonts w:hint="eastAsia" w:ascii="仿宋_GB2312" w:hAnsi="仿宋" w:eastAsia="仿宋_GB2312"/>
        </w:rPr>
        <w:t>第三部分  资格证明文件</w:t>
      </w:r>
    </w:p>
    <w:p>
      <w:pPr>
        <w:spacing w:line="480" w:lineRule="auto"/>
        <w:ind w:firstLine="480" w:firstLineChars="200"/>
        <w:jc w:val="both"/>
        <w:rPr>
          <w:rFonts w:ascii="仿宋_GB2312" w:hAnsi="仿宋" w:eastAsia="仿宋_GB2312"/>
        </w:rPr>
      </w:pPr>
      <w:r>
        <w:rPr>
          <w:rFonts w:hint="eastAsia" w:ascii="仿宋_GB2312" w:hAnsi="仿宋" w:eastAsia="仿宋_GB2312"/>
        </w:rPr>
        <w:t>第四部分  供应商概况</w:t>
      </w:r>
    </w:p>
    <w:p>
      <w:pPr>
        <w:spacing w:line="480" w:lineRule="auto"/>
        <w:ind w:firstLine="480" w:firstLineChars="200"/>
        <w:jc w:val="both"/>
        <w:rPr>
          <w:rFonts w:ascii="仿宋_GB2312" w:hAnsi="仿宋" w:eastAsia="仿宋_GB2312"/>
        </w:rPr>
      </w:pPr>
      <w:r>
        <w:rPr>
          <w:rFonts w:hint="eastAsia" w:ascii="仿宋_GB2312" w:hAnsi="仿宋" w:eastAsia="仿宋_GB2312"/>
        </w:rPr>
        <w:t>第五部分  供应商参加政府采购活动承诺书</w:t>
      </w:r>
    </w:p>
    <w:p>
      <w:pPr>
        <w:spacing w:line="480" w:lineRule="auto"/>
        <w:ind w:firstLine="480" w:firstLineChars="200"/>
        <w:jc w:val="both"/>
        <w:rPr>
          <w:rFonts w:ascii="仿宋_GB2312" w:hAnsi="仿宋" w:eastAsia="仿宋_GB2312"/>
        </w:rPr>
      </w:pPr>
      <w:r>
        <w:rPr>
          <w:rFonts w:hint="eastAsia" w:ascii="仿宋_GB2312" w:hAnsi="仿宋" w:eastAsia="仿宋_GB2312"/>
        </w:rPr>
        <w:t>第六部分  投标方案</w:t>
      </w:r>
    </w:p>
    <w:p>
      <w:pPr>
        <w:rPr>
          <w:rFonts w:ascii="仿宋_GB2312" w:hAnsi="仿宋" w:eastAsia="仿宋_GB2312"/>
        </w:rPr>
      </w:pPr>
      <w:r>
        <w:rPr>
          <w:rFonts w:hint="eastAsia" w:ascii="仿宋_GB2312" w:hAnsi="仿宋" w:eastAsia="仿宋_GB2312"/>
        </w:rPr>
        <w:br w:type="page"/>
      </w:r>
    </w:p>
    <w:p>
      <w:pPr>
        <w:pStyle w:val="5"/>
        <w:ind w:firstLine="482"/>
        <w:jc w:val="center"/>
        <w:rPr>
          <w:rFonts w:ascii="仿宋_GB2312" w:eastAsia="仿宋_GB2312"/>
          <w:b/>
          <w:sz w:val="24"/>
          <w:szCs w:val="24"/>
        </w:rPr>
      </w:pPr>
      <w:bookmarkStart w:id="78" w:name="_Toc13453"/>
      <w:r>
        <w:rPr>
          <w:rFonts w:hint="eastAsia" w:ascii="仿宋_GB2312" w:eastAsia="仿宋_GB2312"/>
          <w:b/>
          <w:sz w:val="24"/>
          <w:szCs w:val="24"/>
        </w:rPr>
        <w:t>第一部分  投标函</w:t>
      </w:r>
      <w:bookmarkEnd w:id="78"/>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〈政府采购代理机构〉：</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我方收到贵单位发布的</w:t>
      </w:r>
      <w:r>
        <w:rPr>
          <w:rFonts w:hint="eastAsia" w:ascii="仿宋_GB2312" w:hAnsi="仿宋" w:eastAsia="仿宋_GB2312"/>
          <w:u w:val="single"/>
        </w:rPr>
        <w:t>〈项目名称〉（项目编号：〈项目编号〉</w:t>
      </w:r>
      <w:r>
        <w:rPr>
          <w:rFonts w:hint="eastAsia" w:ascii="仿宋_GB2312" w:hAnsi="仿宋" w:eastAsia="仿宋_GB2312"/>
        </w:rPr>
        <w:t>）招标文件，经详细研究，我方决定参加该项目的招标活动。为此，我方郑重声明以下诸点，并负法律责任。</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1．我方已详细阅读了招标文件，完全理解并同意招标文件的所有事项及内容。</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3．我方同意向贵单位提供与本次招标有关的全部证明材料，并保证所提交的证明材料真实、合法、有效。</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4．我方理解最低价不是成交的唯一条件，并尊重评标委员会的评审结果。</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5．我方投标文件在开启之日起</w:t>
      </w:r>
      <w:r>
        <w:rPr>
          <w:rFonts w:hint="eastAsia" w:ascii="仿宋_GB2312" w:hAnsi="仿宋" w:eastAsia="仿宋_GB2312"/>
          <w:u w:val="single"/>
        </w:rPr>
        <w:t>90</w:t>
      </w:r>
      <w:r>
        <w:rPr>
          <w:rFonts w:hint="eastAsia" w:ascii="仿宋_GB2312" w:hAnsi="仿宋" w:eastAsia="仿宋_GB2312"/>
        </w:rPr>
        <w:t>个日历日内有效。</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6．若我方成交，我方承诺：（1）将投标文件有效期延长至合同执行完毕；（2）收到中标通知书后提交纸质投标文件一正两副，并按时交纳履约保证金；（3）遵照招标文件中的要求，完成本项目的合同责任和义务。</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7．所有关于此次招标活动的函电，请按下列方式联系：</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供应商：（供应商全称并加盖公章）</w:t>
      </w:r>
      <w:r>
        <w:rPr>
          <w:rFonts w:hint="eastAsia" w:ascii="仿宋_GB2312" w:hAnsi="仿宋" w:eastAsia="仿宋_GB2312"/>
          <w:b/>
        </w:rPr>
        <w:t>__________________</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法定代表人（主要负责人）或委托代理人：（签字或盖章）</w:t>
      </w:r>
      <w:r>
        <w:rPr>
          <w:rFonts w:hint="eastAsia" w:ascii="仿宋_GB2312" w:hAnsi="仿宋" w:eastAsia="仿宋_GB2312"/>
          <w:b/>
        </w:rPr>
        <w:t>_________</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联系电话：</w:t>
      </w:r>
      <w:r>
        <w:rPr>
          <w:rFonts w:hint="eastAsia" w:ascii="仿宋_GB2312" w:hAnsi="仿宋" w:eastAsia="仿宋_GB2312"/>
          <w:b/>
        </w:rPr>
        <w:t>__________________</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通讯地址：</w:t>
      </w:r>
      <w:r>
        <w:rPr>
          <w:rFonts w:hint="eastAsia" w:ascii="仿宋_GB2312" w:hAnsi="仿宋" w:eastAsia="仿宋_GB2312"/>
          <w:b/>
        </w:rPr>
        <w:t>__________________</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邮    编：</w:t>
      </w:r>
      <w:r>
        <w:rPr>
          <w:rFonts w:hint="eastAsia" w:ascii="仿宋_GB2312" w:hAnsi="仿宋" w:eastAsia="仿宋_GB2312"/>
          <w:b/>
        </w:rPr>
        <w:t>__________________</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电子邮箱：</w:t>
      </w:r>
      <w:r>
        <w:rPr>
          <w:rFonts w:hint="eastAsia" w:ascii="仿宋_GB2312" w:hAnsi="仿宋" w:eastAsia="仿宋_GB2312"/>
          <w:b/>
        </w:rPr>
        <w:t>__________________</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日    期：</w:t>
      </w:r>
      <w:r>
        <w:rPr>
          <w:rFonts w:hint="eastAsia" w:ascii="仿宋_GB2312" w:hAnsi="仿宋" w:eastAsia="仿宋_GB2312"/>
          <w:b/>
        </w:rPr>
        <w:t>___</w:t>
      </w:r>
      <w:r>
        <w:rPr>
          <w:rFonts w:hint="eastAsia" w:ascii="仿宋_GB2312" w:hAnsi="仿宋" w:eastAsia="仿宋_GB2312"/>
        </w:rPr>
        <w:t>年</w:t>
      </w:r>
      <w:r>
        <w:rPr>
          <w:rFonts w:hint="eastAsia" w:ascii="仿宋_GB2312" w:hAnsi="仿宋" w:eastAsia="仿宋_GB2312"/>
          <w:b/>
        </w:rPr>
        <w:t>___</w:t>
      </w:r>
      <w:r>
        <w:rPr>
          <w:rFonts w:hint="eastAsia" w:ascii="仿宋_GB2312" w:hAnsi="仿宋" w:eastAsia="仿宋_GB2312"/>
        </w:rPr>
        <w:t>月</w:t>
      </w:r>
      <w:r>
        <w:rPr>
          <w:rFonts w:hint="eastAsia" w:ascii="仿宋_GB2312" w:hAnsi="仿宋" w:eastAsia="仿宋_GB2312"/>
          <w:b/>
        </w:rPr>
        <w:t>___</w:t>
      </w:r>
      <w:r>
        <w:rPr>
          <w:rFonts w:hint="eastAsia" w:ascii="仿宋_GB2312" w:hAnsi="仿宋" w:eastAsia="仿宋_GB2312"/>
        </w:rPr>
        <w:t>日</w:t>
      </w:r>
    </w:p>
    <w:p>
      <w:pPr>
        <w:rPr>
          <w:rFonts w:ascii="仿宋_GB2312" w:hAnsi="仿宋" w:eastAsia="仿宋_GB2312"/>
        </w:rPr>
      </w:pPr>
      <w:r>
        <w:rPr>
          <w:rFonts w:hint="eastAsia" w:ascii="仿宋_GB2312" w:hAnsi="仿宋" w:eastAsia="仿宋_GB2312"/>
        </w:rPr>
        <w:br w:type="page"/>
      </w:r>
    </w:p>
    <w:p>
      <w:pPr>
        <w:pStyle w:val="5"/>
        <w:ind w:firstLine="482"/>
        <w:jc w:val="center"/>
        <w:rPr>
          <w:rFonts w:ascii="仿宋_GB2312" w:eastAsia="仿宋_GB2312"/>
          <w:b/>
          <w:sz w:val="24"/>
          <w:szCs w:val="24"/>
        </w:rPr>
      </w:pPr>
      <w:bookmarkStart w:id="79" w:name="_Toc18315"/>
      <w:r>
        <w:rPr>
          <w:rFonts w:hint="eastAsia" w:ascii="仿宋_GB2312" w:eastAsia="仿宋_GB2312"/>
          <w:b/>
          <w:sz w:val="24"/>
          <w:szCs w:val="24"/>
        </w:rPr>
        <w:t>第二部分  开标一览表</w:t>
      </w:r>
      <w:bookmarkEnd w:id="79"/>
    </w:p>
    <w:tbl>
      <w:tblPr>
        <w:tblStyle w:val="39"/>
        <w:tblW w:w="86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6"/>
        <w:gridCol w:w="5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rPr>
        <w:tc>
          <w:tcPr>
            <w:tcW w:w="2686" w:type="dxa"/>
            <w:vAlign w:val="center"/>
          </w:tcPr>
          <w:p>
            <w:pPr>
              <w:jc w:val="center"/>
              <w:rPr>
                <w:rFonts w:eastAsia="仿宋_GB2312"/>
              </w:rPr>
            </w:pPr>
            <w:r>
              <w:rPr>
                <w:rFonts w:hint="eastAsia" w:eastAsia="仿宋_GB2312"/>
              </w:rPr>
              <w:t>投标人</w:t>
            </w:r>
          </w:p>
        </w:tc>
        <w:tc>
          <w:tcPr>
            <w:tcW w:w="5993" w:type="dxa"/>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686" w:type="dxa"/>
            <w:vAlign w:val="center"/>
          </w:tcPr>
          <w:p>
            <w:pPr>
              <w:jc w:val="center"/>
              <w:rPr>
                <w:rFonts w:eastAsia="仿宋_GB2312"/>
              </w:rPr>
            </w:pPr>
            <w:r>
              <w:rPr>
                <w:rFonts w:eastAsia="仿宋_GB2312"/>
              </w:rPr>
              <w:t>包号</w:t>
            </w:r>
          </w:p>
        </w:tc>
        <w:tc>
          <w:tcPr>
            <w:tcW w:w="5993" w:type="dxa"/>
            <w:vAlign w:val="center"/>
          </w:tcPr>
          <w:p>
            <w:pPr>
              <w:ind w:firstLine="2640" w:firstLineChars="1100"/>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2" w:hRule="atLeast"/>
        </w:trPr>
        <w:tc>
          <w:tcPr>
            <w:tcW w:w="2686" w:type="dxa"/>
            <w:vAlign w:val="center"/>
          </w:tcPr>
          <w:p>
            <w:pPr>
              <w:jc w:val="center"/>
              <w:rPr>
                <w:rFonts w:eastAsia="仿宋_GB2312"/>
              </w:rPr>
            </w:pPr>
            <w:r>
              <w:rPr>
                <w:rFonts w:eastAsia="仿宋_GB2312"/>
              </w:rPr>
              <w:t>报价总价</w:t>
            </w:r>
          </w:p>
        </w:tc>
        <w:tc>
          <w:tcPr>
            <w:tcW w:w="5993" w:type="dxa"/>
            <w:vAlign w:val="center"/>
          </w:tcPr>
          <w:p>
            <w:pPr>
              <w:spacing w:line="360" w:lineRule="auto"/>
              <w:rPr>
                <w:rFonts w:eastAsia="仿宋_GB2312"/>
              </w:rPr>
            </w:pPr>
            <w:r>
              <w:rPr>
                <w:rFonts w:eastAsia="仿宋_GB2312"/>
              </w:rPr>
              <w:t>人民币：元</w:t>
            </w:r>
          </w:p>
          <w:p>
            <w:pPr>
              <w:pStyle w:val="26"/>
              <w:rPr>
                <w:rFonts w:eastAsia="仿宋_GB2312"/>
                <w:sz w:val="24"/>
                <w:szCs w:val="24"/>
              </w:rPr>
            </w:pPr>
            <w:r>
              <w:rPr>
                <w:rFonts w:eastAsia="仿宋_GB2312"/>
                <w:sz w:val="24"/>
                <w:szCs w:val="24"/>
              </w:rPr>
              <w:t>大写金额：人民币</w:t>
            </w:r>
            <w:r>
              <w:rPr>
                <w:rFonts w:hint="eastAsia" w:eastAsia="仿宋_GB2312"/>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2686" w:type="dxa"/>
            <w:vAlign w:val="center"/>
          </w:tcPr>
          <w:p>
            <w:pPr>
              <w:jc w:val="center"/>
              <w:rPr>
                <w:rFonts w:eastAsia="仿宋_GB2312"/>
              </w:rPr>
            </w:pPr>
            <w:r>
              <w:rPr>
                <w:rFonts w:eastAsia="仿宋_GB2312"/>
              </w:rPr>
              <w:t>履行期限</w:t>
            </w:r>
          </w:p>
        </w:tc>
        <w:tc>
          <w:tcPr>
            <w:tcW w:w="5993" w:type="dxa"/>
            <w:vAlign w:val="center"/>
          </w:tcPr>
          <w:p>
            <w:pPr>
              <w:rPr>
                <w:rFonts w:eastAsia="仿宋_GB2312"/>
              </w:rPr>
            </w:pPr>
          </w:p>
        </w:tc>
      </w:tr>
    </w:tbl>
    <w:p>
      <w:pPr>
        <w:rPr>
          <w:rFonts w:eastAsia="仿宋_GB2312"/>
          <w:b/>
        </w:rPr>
      </w:pPr>
    </w:p>
    <w:p>
      <w:pPr>
        <w:spacing w:line="560" w:lineRule="exact"/>
        <w:jc w:val="both"/>
        <w:rPr>
          <w:rFonts w:ascii="仿宋_GB2312" w:hAnsi="仿宋" w:eastAsia="仿宋_GB2312"/>
        </w:rPr>
      </w:pPr>
      <w:r>
        <w:rPr>
          <w:rFonts w:hint="eastAsia" w:ascii="仿宋_GB2312" w:hAnsi="仿宋" w:eastAsia="仿宋_GB2312"/>
        </w:rPr>
        <w:t>供应商：（供应商全称并加盖公章）</w:t>
      </w:r>
    </w:p>
    <w:p>
      <w:pPr>
        <w:pStyle w:val="3"/>
        <w:rPr>
          <w:rFonts w:ascii="仿宋_GB2312" w:hAnsi="仿宋" w:eastAsia="仿宋_GB2312"/>
        </w:rPr>
      </w:pPr>
      <w:r>
        <w:rPr>
          <w:rFonts w:hint="eastAsia" w:ascii="仿宋_GB2312" w:hAnsi="仿宋" w:eastAsia="仿宋_GB2312"/>
        </w:rPr>
        <w:t>日  期：    ___ 年___月___日</w:t>
      </w: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rPr>
          <w:rFonts w:ascii="仿宋_GB2312" w:eastAsia="仿宋_GB2312"/>
          <w:sz w:val="24"/>
          <w:szCs w:val="24"/>
        </w:rPr>
      </w:pPr>
    </w:p>
    <w:p>
      <w:pPr>
        <w:pStyle w:val="114"/>
        <w:jc w:val="left"/>
        <w:rPr>
          <w:rFonts w:ascii="仿宋_GB2312" w:eastAsia="仿宋_GB2312"/>
          <w:sz w:val="24"/>
          <w:szCs w:val="24"/>
        </w:rPr>
      </w:pPr>
    </w:p>
    <w:p>
      <w:pPr>
        <w:pStyle w:val="7"/>
        <w:rPr>
          <w:rFonts w:ascii="仿宋_GB2312" w:eastAsia="仿宋_GB2312"/>
          <w:b/>
          <w:sz w:val="24"/>
          <w:szCs w:val="24"/>
        </w:rPr>
      </w:pPr>
      <w:bookmarkStart w:id="80" w:name="_Toc11957"/>
      <w:r>
        <w:rPr>
          <w:rFonts w:hint="eastAsia" w:ascii="仿宋_GB2312" w:eastAsia="仿宋_GB2312"/>
          <w:b/>
          <w:sz w:val="24"/>
          <w:szCs w:val="24"/>
        </w:rPr>
        <w:t>分项报价表</w:t>
      </w:r>
      <w:bookmarkEnd w:id="80"/>
    </w:p>
    <w:p>
      <w:pPr>
        <w:spacing w:line="560" w:lineRule="exact"/>
        <w:ind w:firstLine="480" w:firstLineChars="200"/>
        <w:jc w:val="both"/>
        <w:rPr>
          <w:rFonts w:ascii="仿宋_GB2312" w:hAnsi="仿宋" w:eastAsia="仿宋_GB2312"/>
        </w:rPr>
      </w:pPr>
      <w:r>
        <w:rPr>
          <w:rFonts w:hint="eastAsia" w:ascii="仿宋_GB2312" w:hAnsi="仿宋" w:eastAsia="仿宋_GB2312"/>
        </w:rPr>
        <w:t>第   包                                        单位：元</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179"/>
        <w:gridCol w:w="1119"/>
        <w:gridCol w:w="1077"/>
        <w:gridCol w:w="977"/>
        <w:gridCol w:w="1014"/>
        <w:gridCol w:w="1025"/>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序号</w:t>
            </w:r>
          </w:p>
        </w:tc>
        <w:tc>
          <w:tcPr>
            <w:tcW w:w="1179"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产品</w:t>
            </w:r>
          </w:p>
          <w:p>
            <w:pPr>
              <w:adjustRightInd w:val="0"/>
              <w:snapToGrid w:val="0"/>
              <w:spacing w:line="360" w:lineRule="auto"/>
              <w:jc w:val="center"/>
              <w:rPr>
                <w:rFonts w:ascii="仿宋_GB2312" w:hAnsi="仿宋" w:eastAsia="仿宋_GB2312"/>
              </w:rPr>
            </w:pPr>
            <w:r>
              <w:rPr>
                <w:rFonts w:hint="eastAsia" w:ascii="仿宋_GB2312" w:hAnsi="仿宋" w:eastAsia="仿宋_GB2312"/>
              </w:rPr>
              <w:t>名称</w:t>
            </w:r>
          </w:p>
        </w:tc>
        <w:tc>
          <w:tcPr>
            <w:tcW w:w="1119" w:type="dxa"/>
          </w:tcPr>
          <w:p>
            <w:pPr>
              <w:adjustRightInd w:val="0"/>
              <w:snapToGrid w:val="0"/>
              <w:spacing w:line="360" w:lineRule="auto"/>
              <w:jc w:val="center"/>
              <w:rPr>
                <w:rFonts w:ascii="仿宋_GB2312" w:hAnsi="仿宋" w:eastAsia="仿宋_GB2312"/>
              </w:rPr>
            </w:pPr>
            <w:r>
              <w:rPr>
                <w:rFonts w:hint="eastAsia" w:ascii="仿宋_GB2312" w:hAnsi="仿宋" w:eastAsia="仿宋_GB2312"/>
              </w:rPr>
              <w:t>规格</w:t>
            </w:r>
          </w:p>
          <w:p>
            <w:pPr>
              <w:adjustRightInd w:val="0"/>
              <w:snapToGrid w:val="0"/>
              <w:spacing w:line="360" w:lineRule="auto"/>
              <w:jc w:val="center"/>
              <w:rPr>
                <w:rFonts w:ascii="仿宋_GB2312" w:hAnsi="仿宋" w:eastAsia="仿宋_GB2312"/>
              </w:rPr>
            </w:pPr>
            <w:r>
              <w:rPr>
                <w:rFonts w:hint="eastAsia" w:ascii="仿宋_GB2312" w:hAnsi="仿宋" w:eastAsia="仿宋_GB2312"/>
              </w:rPr>
              <w:t>型号</w:t>
            </w:r>
          </w:p>
        </w:tc>
        <w:tc>
          <w:tcPr>
            <w:tcW w:w="1077"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品牌</w:t>
            </w:r>
          </w:p>
        </w:tc>
        <w:tc>
          <w:tcPr>
            <w:tcW w:w="977"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数量</w:t>
            </w:r>
          </w:p>
        </w:tc>
        <w:tc>
          <w:tcPr>
            <w:tcW w:w="1014"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单价</w:t>
            </w:r>
          </w:p>
        </w:tc>
        <w:tc>
          <w:tcPr>
            <w:tcW w:w="1025"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小计</w:t>
            </w:r>
          </w:p>
        </w:tc>
        <w:tc>
          <w:tcPr>
            <w:tcW w:w="1096" w:type="dxa"/>
            <w:vAlign w:val="center"/>
          </w:tcPr>
          <w:p>
            <w:pPr>
              <w:adjustRightInd w:val="0"/>
              <w:snapToGrid w:val="0"/>
              <w:spacing w:line="360" w:lineRule="auto"/>
              <w:jc w:val="center"/>
              <w:rPr>
                <w:rFonts w:ascii="仿宋_GB2312" w:hAnsi="仿宋" w:eastAsia="仿宋_GB2312"/>
              </w:rPr>
            </w:pPr>
            <w:r>
              <w:rPr>
                <w:rFonts w:hint="eastAsia" w:ascii="仿宋_GB2312" w:hAnsi="仿宋" w:eastAsia="仿宋_GB2312"/>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5" w:type="dxa"/>
            <w:vAlign w:val="center"/>
          </w:tcPr>
          <w:p>
            <w:pPr>
              <w:adjustRightInd w:val="0"/>
              <w:snapToGrid w:val="0"/>
              <w:spacing w:line="360" w:lineRule="auto"/>
              <w:rPr>
                <w:rFonts w:ascii="仿宋_GB2312" w:hAnsi="仿宋" w:eastAsia="仿宋_GB2312"/>
              </w:rPr>
            </w:pPr>
          </w:p>
        </w:tc>
        <w:tc>
          <w:tcPr>
            <w:tcW w:w="1179" w:type="dxa"/>
            <w:vAlign w:val="center"/>
          </w:tcPr>
          <w:p>
            <w:pPr>
              <w:adjustRightInd w:val="0"/>
              <w:snapToGrid w:val="0"/>
              <w:spacing w:line="360" w:lineRule="auto"/>
              <w:rPr>
                <w:rFonts w:ascii="仿宋_GB2312" w:hAnsi="仿宋" w:eastAsia="仿宋_GB2312"/>
              </w:rPr>
            </w:pPr>
          </w:p>
        </w:tc>
        <w:tc>
          <w:tcPr>
            <w:tcW w:w="1119" w:type="dxa"/>
          </w:tcPr>
          <w:p>
            <w:pPr>
              <w:adjustRightInd w:val="0"/>
              <w:snapToGrid w:val="0"/>
              <w:spacing w:line="360" w:lineRule="auto"/>
              <w:rPr>
                <w:rFonts w:ascii="仿宋_GB2312" w:hAnsi="仿宋" w:eastAsia="仿宋_GB2312"/>
              </w:rPr>
            </w:pPr>
          </w:p>
        </w:tc>
        <w:tc>
          <w:tcPr>
            <w:tcW w:w="1077" w:type="dxa"/>
          </w:tcPr>
          <w:p>
            <w:pPr>
              <w:adjustRightInd w:val="0"/>
              <w:snapToGrid w:val="0"/>
              <w:spacing w:line="360" w:lineRule="auto"/>
              <w:rPr>
                <w:rFonts w:ascii="仿宋_GB2312" w:hAnsi="仿宋" w:eastAsia="仿宋_GB2312"/>
              </w:rPr>
            </w:pPr>
          </w:p>
        </w:tc>
        <w:tc>
          <w:tcPr>
            <w:tcW w:w="977" w:type="dxa"/>
          </w:tcPr>
          <w:p>
            <w:pPr>
              <w:adjustRightInd w:val="0"/>
              <w:snapToGrid w:val="0"/>
              <w:spacing w:line="360" w:lineRule="auto"/>
              <w:rPr>
                <w:rFonts w:ascii="仿宋_GB2312" w:hAnsi="仿宋" w:eastAsia="仿宋_GB2312"/>
              </w:rPr>
            </w:pPr>
          </w:p>
        </w:tc>
        <w:tc>
          <w:tcPr>
            <w:tcW w:w="1014" w:type="dxa"/>
            <w:vAlign w:val="center"/>
          </w:tcPr>
          <w:p>
            <w:pPr>
              <w:adjustRightInd w:val="0"/>
              <w:snapToGrid w:val="0"/>
              <w:spacing w:line="360" w:lineRule="auto"/>
              <w:rPr>
                <w:rFonts w:ascii="仿宋_GB2312" w:hAnsi="仿宋" w:eastAsia="仿宋_GB2312"/>
              </w:rPr>
            </w:pPr>
          </w:p>
        </w:tc>
        <w:tc>
          <w:tcPr>
            <w:tcW w:w="1025" w:type="dxa"/>
            <w:vAlign w:val="center"/>
          </w:tcPr>
          <w:p>
            <w:pPr>
              <w:adjustRightInd w:val="0"/>
              <w:snapToGrid w:val="0"/>
              <w:spacing w:line="360" w:lineRule="auto"/>
              <w:rPr>
                <w:rFonts w:ascii="仿宋_GB2312" w:hAnsi="仿宋" w:eastAsia="仿宋_GB2312"/>
              </w:rPr>
            </w:pPr>
          </w:p>
        </w:tc>
        <w:tc>
          <w:tcPr>
            <w:tcW w:w="1096" w:type="dxa"/>
            <w:vAlign w:val="center"/>
          </w:tcPr>
          <w:p>
            <w:pPr>
              <w:adjustRightInd w:val="0"/>
              <w:snapToGrid w:val="0"/>
              <w:spacing w:line="360" w:lineRule="auto"/>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242" w:type="dxa"/>
            <w:gridSpan w:val="8"/>
            <w:vAlign w:val="center"/>
          </w:tcPr>
          <w:p>
            <w:pPr>
              <w:adjustRightInd w:val="0"/>
              <w:snapToGrid w:val="0"/>
              <w:spacing w:line="360" w:lineRule="auto"/>
              <w:rPr>
                <w:rFonts w:ascii="仿宋_GB2312" w:hAnsi="仿宋" w:eastAsia="仿宋_GB2312"/>
              </w:rPr>
            </w:pPr>
            <w:r>
              <w:rPr>
                <w:rFonts w:hint="eastAsia" w:ascii="仿宋_GB2312" w:hAnsi="仿宋" w:eastAsia="仿宋_GB2312"/>
              </w:rPr>
              <w:t>总计：人民币                              元</w:t>
            </w:r>
          </w:p>
        </w:tc>
      </w:tr>
    </w:tbl>
    <w:p>
      <w:pPr>
        <w:spacing w:line="560" w:lineRule="exact"/>
        <w:ind w:right="960" w:firstLine="1440" w:firstLineChars="600"/>
        <w:rPr>
          <w:rFonts w:ascii="仿宋_GB2312" w:hAnsi="仿宋" w:eastAsia="仿宋_GB2312"/>
        </w:rPr>
      </w:pPr>
    </w:p>
    <w:p>
      <w:pPr>
        <w:spacing w:line="560" w:lineRule="exact"/>
        <w:ind w:firstLine="4080" w:firstLineChars="1700"/>
        <w:jc w:val="both"/>
        <w:rPr>
          <w:rFonts w:ascii="仿宋_GB2312" w:hAnsi="仿宋" w:eastAsia="仿宋_GB2312"/>
        </w:rPr>
      </w:pPr>
      <w:r>
        <w:rPr>
          <w:rFonts w:hint="eastAsia" w:ascii="仿宋_GB2312" w:hAnsi="仿宋" w:eastAsia="仿宋_GB2312"/>
        </w:rPr>
        <w:t>供应商：（供应商全称并加盖公章）</w:t>
      </w:r>
    </w:p>
    <w:p>
      <w:pPr>
        <w:pStyle w:val="3"/>
        <w:ind w:firstLine="4320" w:firstLineChars="1800"/>
        <w:rPr>
          <w:rFonts w:ascii="仿宋_GB2312" w:hAnsi="仿宋" w:eastAsia="仿宋_GB2312"/>
        </w:rPr>
      </w:pPr>
      <w:r>
        <w:rPr>
          <w:rFonts w:hint="eastAsia" w:ascii="仿宋_GB2312" w:hAnsi="仿宋" w:eastAsia="仿宋_GB2312"/>
        </w:rPr>
        <w:t xml:space="preserve">日期：    ___ 年___月___日  </w:t>
      </w:r>
    </w:p>
    <w:p>
      <w:pPr>
        <w:spacing w:line="560" w:lineRule="exact"/>
        <w:ind w:firstLine="480" w:firstLineChars="200"/>
        <w:jc w:val="both"/>
        <w:rPr>
          <w:rFonts w:ascii="仿宋_GB2312" w:hAnsi="仿宋" w:eastAsia="仿宋_GB2312"/>
        </w:rPr>
      </w:pPr>
      <w:r>
        <w:rPr>
          <w:rFonts w:hint="eastAsia" w:ascii="仿宋_GB2312" w:hAnsi="仿宋" w:eastAsia="仿宋_GB2312"/>
        </w:rPr>
        <w:t>说明：1.此表由供应商按项目情况自行列支，仅作参考。</w:t>
      </w:r>
    </w:p>
    <w:p>
      <w:pPr>
        <w:spacing w:line="560" w:lineRule="exact"/>
        <w:ind w:firstLine="1200" w:firstLineChars="500"/>
        <w:jc w:val="both"/>
        <w:rPr>
          <w:rFonts w:ascii="仿宋_GB2312" w:hAnsi="仿宋" w:eastAsia="仿宋_GB2312"/>
        </w:rPr>
      </w:pPr>
      <w:r>
        <w:rPr>
          <w:rFonts w:hint="eastAsia" w:ascii="仿宋_GB2312" w:hAnsi="仿宋" w:eastAsia="仿宋_GB2312"/>
        </w:rPr>
        <w:t>2．表格空间不足时，可自行扩展。</w:t>
      </w:r>
    </w:p>
    <w:p>
      <w:pPr>
        <w:pStyle w:val="21"/>
        <w:spacing w:line="360" w:lineRule="auto"/>
        <w:rPr>
          <w:rFonts w:ascii="仿宋_GB2312" w:eastAsia="仿宋_GB2312"/>
          <w:sz w:val="24"/>
        </w:rPr>
      </w:pPr>
      <w:bookmarkStart w:id="81" w:name="_Toc11126"/>
    </w:p>
    <w:p>
      <w:pPr>
        <w:pStyle w:val="7"/>
        <w:rPr>
          <w:rFonts w:ascii="仿宋_GB2312" w:eastAsia="仿宋_GB2312"/>
          <w:b/>
          <w:sz w:val="24"/>
          <w:szCs w:val="24"/>
        </w:rPr>
      </w:pPr>
      <w:bookmarkStart w:id="82" w:name="_Toc28952"/>
      <w:r>
        <w:rPr>
          <w:rFonts w:hint="eastAsia" w:ascii="仿宋_GB2312" w:eastAsia="仿宋_GB2312"/>
          <w:b/>
          <w:sz w:val="24"/>
          <w:szCs w:val="24"/>
        </w:rPr>
        <w:t>节能环保、环境标志产品明细表</w:t>
      </w:r>
      <w:bookmarkEnd w:id="82"/>
    </w:p>
    <w:p>
      <w:pPr>
        <w:spacing w:line="560" w:lineRule="exact"/>
        <w:ind w:firstLine="480" w:firstLineChars="200"/>
        <w:jc w:val="both"/>
        <w:rPr>
          <w:rFonts w:ascii="仿宋_GB2312" w:hAnsi="仿宋" w:eastAsia="仿宋_GB2312"/>
        </w:rPr>
      </w:pPr>
      <w:r>
        <w:rPr>
          <w:rFonts w:hint="eastAsia" w:ascii="仿宋_GB2312" w:hAnsi="仿宋" w:eastAsia="仿宋_GB2312"/>
        </w:rPr>
        <w:t>第   包：                                    单位：元</w:t>
      </w:r>
    </w:p>
    <w:tbl>
      <w:tblPr>
        <w:tblStyle w:val="39"/>
        <w:tblW w:w="0" w:type="auto"/>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eastAsia="仿宋_GB2312"/>
                <w:lang w:val="zh-CN"/>
              </w:rPr>
            </w:pPr>
            <w:r>
              <w:rPr>
                <w:rFonts w:hint="eastAsia" w:ascii="仿宋_GB2312" w:eastAsia="仿宋_GB2312"/>
                <w:lang w:val="zh-CN"/>
              </w:rPr>
              <w:t>序</w:t>
            </w:r>
          </w:p>
          <w:p>
            <w:pPr>
              <w:autoSpaceDE w:val="0"/>
              <w:autoSpaceDN w:val="0"/>
              <w:adjustRightInd w:val="0"/>
              <w:snapToGrid w:val="0"/>
              <w:spacing w:line="360" w:lineRule="auto"/>
              <w:jc w:val="center"/>
              <w:rPr>
                <w:rFonts w:ascii="仿宋_GB2312" w:eastAsia="仿宋_GB2312"/>
              </w:rPr>
            </w:pPr>
            <w:r>
              <w:rPr>
                <w:rFonts w:hint="eastAsia" w:ascii="仿宋_GB2312" w:eastAsia="仿宋_GB2312"/>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eastAsia="仿宋_GB2312"/>
                <w:lang w:val="zh-CN"/>
              </w:rPr>
            </w:pPr>
            <w:r>
              <w:rPr>
                <w:rFonts w:hint="eastAsia" w:ascii="仿宋_GB2312" w:eastAsia="仿宋_GB2312"/>
                <w:lang w:val="zh-CN"/>
              </w:rPr>
              <w:t>产品</w:t>
            </w:r>
          </w:p>
          <w:p>
            <w:pPr>
              <w:autoSpaceDE w:val="0"/>
              <w:autoSpaceDN w:val="0"/>
              <w:adjustRightInd w:val="0"/>
              <w:snapToGrid w:val="0"/>
              <w:spacing w:line="360" w:lineRule="auto"/>
              <w:jc w:val="center"/>
              <w:rPr>
                <w:rFonts w:ascii="仿宋_GB2312" w:eastAsia="仿宋_GB2312"/>
              </w:rPr>
            </w:pPr>
            <w:r>
              <w:rPr>
                <w:rFonts w:hint="eastAsia" w:ascii="仿宋_GB2312" w:eastAsia="仿宋_GB2312"/>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仿宋_GB2312" w:eastAsia="仿宋_GB2312"/>
              </w:rPr>
            </w:pPr>
            <w:r>
              <w:rPr>
                <w:rFonts w:hint="eastAsia" w:ascii="仿宋_GB2312" w:eastAsia="仿宋_GB2312"/>
              </w:rPr>
              <w:t>制造</w:t>
            </w:r>
          </w:p>
          <w:p>
            <w:pPr>
              <w:autoSpaceDE w:val="0"/>
              <w:autoSpaceDN w:val="0"/>
              <w:adjustRightInd w:val="0"/>
              <w:snapToGrid w:val="0"/>
              <w:spacing w:line="360" w:lineRule="auto"/>
              <w:jc w:val="center"/>
              <w:rPr>
                <w:rFonts w:ascii="仿宋_GB2312" w:eastAsia="仿宋_GB2312"/>
              </w:rPr>
            </w:pPr>
            <w:r>
              <w:rPr>
                <w:rFonts w:hint="eastAsia" w:ascii="仿宋_GB2312" w:eastAsia="仿宋_GB2312"/>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eastAsia="仿宋_GB2312"/>
                <w:lang w:val="zh-CN"/>
              </w:rPr>
            </w:pPr>
            <w:r>
              <w:rPr>
                <w:rFonts w:hint="eastAsia" w:ascii="仿宋_GB2312" w:eastAsia="仿宋_GB2312"/>
                <w:lang w:val="zh-CN"/>
              </w:rPr>
              <w:t>规格</w:t>
            </w:r>
          </w:p>
          <w:p>
            <w:pPr>
              <w:autoSpaceDE w:val="0"/>
              <w:autoSpaceDN w:val="0"/>
              <w:adjustRightInd w:val="0"/>
              <w:snapToGrid w:val="0"/>
              <w:spacing w:line="360" w:lineRule="auto"/>
              <w:jc w:val="center"/>
              <w:rPr>
                <w:rFonts w:ascii="仿宋_GB2312" w:eastAsia="仿宋_GB2312"/>
              </w:rPr>
            </w:pPr>
            <w:r>
              <w:rPr>
                <w:rFonts w:hint="eastAsia" w:ascii="仿宋_GB2312" w:eastAsia="仿宋_GB2312"/>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eastAsia="仿宋_GB2312"/>
                <w:lang w:val="zh-CN"/>
              </w:rPr>
            </w:pPr>
            <w:r>
              <w:rPr>
                <w:rFonts w:hint="eastAsia" w:ascii="仿宋_GB2312" w:eastAsia="仿宋_GB2312"/>
                <w:lang w:val="zh-CN"/>
              </w:rPr>
              <w:t>类</w:t>
            </w:r>
          </w:p>
          <w:p>
            <w:pPr>
              <w:autoSpaceDE w:val="0"/>
              <w:autoSpaceDN w:val="0"/>
              <w:adjustRightInd w:val="0"/>
              <w:snapToGrid w:val="0"/>
              <w:spacing w:line="360" w:lineRule="auto"/>
              <w:jc w:val="center"/>
              <w:rPr>
                <w:rFonts w:ascii="仿宋_GB2312" w:eastAsia="仿宋_GB2312"/>
                <w:lang w:val="zh-CN"/>
              </w:rPr>
            </w:pPr>
            <w:r>
              <w:rPr>
                <w:rFonts w:hint="eastAsia" w:ascii="仿宋_GB2312" w:eastAsia="仿宋_GB2312"/>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eastAsia="仿宋_GB2312"/>
                <w:lang w:val="zh-CN"/>
              </w:rPr>
            </w:pPr>
            <w:r>
              <w:rPr>
                <w:rFonts w:hint="eastAsia" w:ascii="仿宋_GB2312" w:eastAsia="仿宋_GB2312"/>
                <w:lang w:val="zh-CN"/>
              </w:rPr>
              <w:t>认证证书</w:t>
            </w:r>
          </w:p>
          <w:p>
            <w:pPr>
              <w:autoSpaceDE w:val="0"/>
              <w:autoSpaceDN w:val="0"/>
              <w:adjustRightInd w:val="0"/>
              <w:snapToGrid w:val="0"/>
              <w:spacing w:line="360" w:lineRule="auto"/>
              <w:jc w:val="center"/>
              <w:rPr>
                <w:rFonts w:ascii="仿宋_GB2312" w:eastAsia="仿宋_GB2312"/>
              </w:rPr>
            </w:pPr>
            <w:r>
              <w:rPr>
                <w:rFonts w:hint="eastAsia" w:ascii="仿宋_GB2312" w:eastAsia="仿宋_GB2312"/>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eastAsia="仿宋_GB2312"/>
                <w:lang w:val="zh-CN"/>
              </w:rPr>
            </w:pPr>
            <w:r>
              <w:rPr>
                <w:rFonts w:hint="eastAsia" w:ascii="仿宋_GB2312" w:eastAsia="仿宋_GB2312"/>
                <w:lang w:val="zh-CN"/>
              </w:rPr>
              <w:t>数</w:t>
            </w:r>
          </w:p>
          <w:p>
            <w:pPr>
              <w:autoSpaceDE w:val="0"/>
              <w:autoSpaceDN w:val="0"/>
              <w:adjustRightInd w:val="0"/>
              <w:snapToGrid w:val="0"/>
              <w:spacing w:line="360" w:lineRule="auto"/>
              <w:jc w:val="center"/>
              <w:rPr>
                <w:rFonts w:ascii="仿宋_GB2312" w:eastAsia="仿宋_GB2312"/>
              </w:rPr>
            </w:pPr>
            <w:r>
              <w:rPr>
                <w:rFonts w:hint="eastAsia" w:ascii="仿宋_GB2312" w:eastAsia="仿宋_GB2312"/>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eastAsia="仿宋_GB2312"/>
                <w:lang w:val="zh-CN"/>
              </w:rPr>
            </w:pPr>
            <w:r>
              <w:rPr>
                <w:rFonts w:hint="eastAsia" w:ascii="仿宋_GB2312" w:eastAsia="仿宋_GB2312"/>
                <w:lang w:val="zh-CN"/>
              </w:rPr>
              <w:t>单</w:t>
            </w:r>
          </w:p>
          <w:p>
            <w:pPr>
              <w:autoSpaceDE w:val="0"/>
              <w:autoSpaceDN w:val="0"/>
              <w:adjustRightInd w:val="0"/>
              <w:snapToGrid w:val="0"/>
              <w:spacing w:line="360" w:lineRule="auto"/>
              <w:jc w:val="center"/>
              <w:rPr>
                <w:rFonts w:ascii="仿宋_GB2312" w:eastAsia="仿宋_GB2312"/>
              </w:rPr>
            </w:pPr>
            <w:r>
              <w:rPr>
                <w:rFonts w:hint="eastAsia" w:ascii="仿宋_GB2312" w:eastAsia="仿宋_GB2312"/>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eastAsia="仿宋_GB2312"/>
                <w:lang w:val="zh-CN"/>
              </w:rPr>
            </w:pPr>
            <w:r>
              <w:rPr>
                <w:rFonts w:hint="eastAsia" w:ascii="仿宋_GB2312" w:eastAsia="仿宋_GB2312"/>
                <w:lang w:val="zh-CN"/>
              </w:rPr>
              <w:t>总</w:t>
            </w:r>
          </w:p>
          <w:p>
            <w:pPr>
              <w:autoSpaceDE w:val="0"/>
              <w:autoSpaceDN w:val="0"/>
              <w:adjustRightInd w:val="0"/>
              <w:snapToGrid w:val="0"/>
              <w:spacing w:line="360" w:lineRule="auto"/>
              <w:jc w:val="center"/>
              <w:rPr>
                <w:rFonts w:ascii="仿宋_GB2312" w:eastAsia="仿宋_GB2312"/>
              </w:rPr>
            </w:pPr>
            <w:r>
              <w:rPr>
                <w:rFonts w:hint="eastAsia" w:ascii="仿宋_GB2312" w:eastAsia="仿宋_GB2312"/>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仿宋_GB2312" w:eastAsia="仿宋_GB2312"/>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eastAsia="仿宋_GB2312"/>
              </w:rPr>
            </w:pPr>
            <w:r>
              <w:rPr>
                <w:rFonts w:hint="eastAsia" w:ascii="仿宋_GB2312" w:eastAsia="仿宋_GB2312"/>
              </w:rPr>
              <w:t>合计（元人民币）</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eastAsia="仿宋_GB2312"/>
              </w:rPr>
            </w:pPr>
          </w:p>
        </w:tc>
      </w:tr>
      <w:tr>
        <w:tblPrEx>
          <w:tblCellMar>
            <w:top w:w="0" w:type="dxa"/>
            <w:left w:w="108" w:type="dxa"/>
            <w:bottom w:w="0" w:type="dxa"/>
            <w:right w:w="108" w:type="dxa"/>
          </w:tblCellMar>
        </w:tblPrEx>
        <w:trPr>
          <w:trHeight w:val="379"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eastAsia="仿宋_GB2312"/>
                <w:color w:val="FF0000"/>
              </w:rPr>
            </w:pPr>
            <w:r>
              <w:rPr>
                <w:rFonts w:hint="eastAsia" w:ascii="仿宋_GB2312" w:eastAsia="仿宋_GB2312"/>
              </w:rPr>
              <w:t>占投标单价的百分比（%）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_GB2312" w:eastAsia="仿宋_GB2312"/>
              </w:rPr>
            </w:pPr>
          </w:p>
        </w:tc>
      </w:tr>
    </w:tbl>
    <w:p>
      <w:pPr>
        <w:autoSpaceDE w:val="0"/>
        <w:autoSpaceDN w:val="0"/>
        <w:adjustRightInd w:val="0"/>
        <w:snapToGrid w:val="0"/>
        <w:spacing w:line="360" w:lineRule="auto"/>
        <w:rPr>
          <w:rFonts w:ascii="仿宋_GB2312" w:eastAsia="仿宋_GB2312"/>
          <w:lang w:val="zh-CN"/>
        </w:rPr>
      </w:pPr>
    </w:p>
    <w:p>
      <w:pPr>
        <w:autoSpaceDE w:val="0"/>
        <w:autoSpaceDN w:val="0"/>
        <w:adjustRightInd w:val="0"/>
        <w:snapToGrid w:val="0"/>
        <w:spacing w:line="360" w:lineRule="auto"/>
        <w:rPr>
          <w:rFonts w:ascii="仿宋_GB2312" w:eastAsia="仿宋_GB2312"/>
          <w:lang w:val="zh-CN"/>
        </w:rPr>
      </w:pPr>
    </w:p>
    <w:p>
      <w:pPr>
        <w:spacing w:line="560" w:lineRule="exact"/>
        <w:ind w:firstLine="4080" w:firstLineChars="1700"/>
        <w:jc w:val="both"/>
        <w:rPr>
          <w:rFonts w:ascii="仿宋_GB2312" w:hAnsi="仿宋" w:eastAsia="仿宋_GB2312"/>
        </w:rPr>
      </w:pPr>
      <w:r>
        <w:rPr>
          <w:rFonts w:hint="eastAsia" w:ascii="仿宋_GB2312" w:hAnsi="仿宋" w:eastAsia="仿宋_GB2312"/>
        </w:rPr>
        <w:t>供应商：（供应商全称并加盖公章）</w:t>
      </w:r>
    </w:p>
    <w:p>
      <w:pPr>
        <w:spacing w:line="560" w:lineRule="exact"/>
        <w:ind w:firstLine="4320" w:firstLineChars="1800"/>
        <w:jc w:val="both"/>
        <w:rPr>
          <w:rFonts w:ascii="仿宋_GB2312" w:hAnsi="仿宋" w:eastAsia="仿宋_GB2312"/>
          <w:lang w:val="zh-CN"/>
        </w:rPr>
      </w:pPr>
      <w:r>
        <w:rPr>
          <w:rFonts w:hint="eastAsia" w:ascii="仿宋_GB2312" w:hAnsi="仿宋" w:eastAsia="仿宋_GB2312"/>
        </w:rPr>
        <w:t xml:space="preserve">日期：    ___ 年___月___日  </w:t>
      </w:r>
    </w:p>
    <w:p>
      <w:pPr>
        <w:autoSpaceDE w:val="0"/>
        <w:autoSpaceDN w:val="0"/>
        <w:adjustRightInd w:val="0"/>
        <w:snapToGrid w:val="0"/>
        <w:spacing w:line="360" w:lineRule="auto"/>
        <w:rPr>
          <w:rFonts w:ascii="仿宋_GB2312" w:eastAsia="仿宋_GB2312"/>
          <w:lang w:val="zh-CN"/>
        </w:rPr>
      </w:pPr>
    </w:p>
    <w:p>
      <w:pPr>
        <w:autoSpaceDE w:val="0"/>
        <w:autoSpaceDN w:val="0"/>
        <w:adjustRightInd w:val="0"/>
        <w:snapToGrid w:val="0"/>
        <w:spacing w:line="360" w:lineRule="auto"/>
        <w:rPr>
          <w:rFonts w:ascii="仿宋_GB2312" w:eastAsia="仿宋_GB2312"/>
          <w:lang w:val="zh-CN"/>
        </w:rPr>
      </w:pPr>
      <w:r>
        <w:rPr>
          <w:rFonts w:hint="eastAsia" w:ascii="仿宋_GB2312" w:eastAsia="仿宋_GB2312"/>
          <w:lang w:val="zh-CN"/>
        </w:rPr>
        <w:t>注：1、如投标产品为节能环保、环境标志产品，须按格式逐项填写，并附相关证明，否则评审时不予价格扣除。</w:t>
      </w:r>
    </w:p>
    <w:p>
      <w:pPr>
        <w:pStyle w:val="5"/>
        <w:ind w:firstLine="480"/>
        <w:rPr>
          <w:rFonts w:ascii="仿宋_GB2312" w:eastAsia="仿宋_GB2312"/>
          <w:b/>
          <w:sz w:val="24"/>
          <w:szCs w:val="24"/>
        </w:rPr>
      </w:pPr>
      <w:r>
        <w:rPr>
          <w:rFonts w:hint="eastAsia" w:ascii="仿宋_GB2312" w:eastAsia="仿宋_GB2312"/>
          <w:sz w:val="24"/>
          <w:lang w:val="zh-CN"/>
        </w:rPr>
        <w:t>2、类别填写：节能环保产品或环境标志产品。</w:t>
      </w:r>
    </w:p>
    <w:p>
      <w:pPr>
        <w:pStyle w:val="5"/>
        <w:ind w:firstLine="0" w:firstLineChars="0"/>
        <w:jc w:val="center"/>
        <w:rPr>
          <w:rFonts w:ascii="仿宋_GB2312" w:eastAsia="仿宋_GB2312"/>
          <w:b/>
          <w:sz w:val="24"/>
          <w:szCs w:val="24"/>
        </w:rPr>
      </w:pPr>
    </w:p>
    <w:p>
      <w:pPr>
        <w:pStyle w:val="5"/>
        <w:ind w:firstLine="0" w:firstLineChars="0"/>
        <w:jc w:val="center"/>
        <w:rPr>
          <w:rFonts w:ascii="仿宋_GB2312" w:eastAsia="仿宋_GB2312"/>
          <w:b/>
          <w:sz w:val="24"/>
          <w:szCs w:val="24"/>
        </w:rPr>
      </w:pPr>
      <w:r>
        <w:rPr>
          <w:rFonts w:hint="eastAsia" w:ascii="仿宋_GB2312" w:eastAsia="仿宋_GB2312"/>
          <w:b/>
          <w:sz w:val="24"/>
          <w:szCs w:val="24"/>
        </w:rPr>
        <w:t>第三部分  资格证明文件</w:t>
      </w:r>
      <w:bookmarkEnd w:id="81"/>
    </w:p>
    <w:p>
      <w:pPr>
        <w:spacing w:line="560" w:lineRule="exact"/>
        <w:ind w:firstLine="480" w:firstLineChars="200"/>
        <w:jc w:val="both"/>
        <w:rPr>
          <w:rFonts w:ascii="仿宋_GB2312" w:hAnsi="仿宋" w:eastAsia="仿宋_GB2312"/>
        </w:rPr>
      </w:pPr>
      <w:r>
        <w:rPr>
          <w:rFonts w:hint="eastAsia" w:ascii="仿宋_GB2312" w:hAnsi="仿宋" w:eastAsia="仿宋_GB2312"/>
        </w:rPr>
        <w:t>按照招标文件第一章《招标公告》所列“供应商资格要求”提供各项资格证明文件，未按要求提供的，其投标文件将被视为无效文件。</w:t>
      </w:r>
    </w:p>
    <w:p>
      <w:pPr>
        <w:pStyle w:val="7"/>
        <w:jc w:val="left"/>
        <w:rPr>
          <w:rFonts w:ascii="仿宋_GB2312" w:eastAsia="仿宋_GB2312"/>
          <w:b/>
          <w:sz w:val="24"/>
          <w:szCs w:val="24"/>
        </w:rPr>
      </w:pPr>
      <w:bookmarkStart w:id="83" w:name="_Toc9824"/>
      <w:r>
        <w:rPr>
          <w:rFonts w:hint="eastAsia" w:ascii="仿宋_GB2312" w:eastAsia="仿宋_GB2312"/>
          <w:b/>
          <w:sz w:val="24"/>
          <w:szCs w:val="24"/>
        </w:rPr>
        <w:t>（一）有效的登记注册证</w:t>
      </w:r>
      <w:bookmarkEnd w:id="83"/>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rPr>
          <w:rFonts w:ascii="仿宋_GB2312" w:eastAsia="仿宋_GB2312"/>
          <w:b/>
        </w:rPr>
      </w:pPr>
      <w:r>
        <w:rPr>
          <w:rFonts w:hint="eastAsia" w:ascii="仿宋_GB2312" w:eastAsia="仿宋_GB2312"/>
          <w:b/>
        </w:rPr>
        <w:br w:type="page"/>
      </w:r>
    </w:p>
    <w:p>
      <w:pPr>
        <w:pStyle w:val="7"/>
        <w:jc w:val="left"/>
        <w:rPr>
          <w:rFonts w:ascii="仿宋_GB2312" w:eastAsia="仿宋_GB2312"/>
          <w:b/>
          <w:sz w:val="24"/>
          <w:szCs w:val="24"/>
        </w:rPr>
      </w:pPr>
      <w:bookmarkStart w:id="84" w:name="_Toc2638"/>
      <w:r>
        <w:rPr>
          <w:rFonts w:hint="eastAsia" w:ascii="仿宋_GB2312" w:eastAsia="仿宋_GB2312"/>
          <w:b/>
          <w:sz w:val="24"/>
          <w:szCs w:val="24"/>
        </w:rPr>
        <w:t>（二）财务状况报告</w:t>
      </w:r>
      <w:bookmarkEnd w:id="84"/>
    </w:p>
    <w:p>
      <w:pPr>
        <w:spacing w:line="560" w:lineRule="exact"/>
        <w:ind w:firstLine="480" w:firstLineChars="200"/>
        <w:jc w:val="both"/>
        <w:rPr>
          <w:rFonts w:ascii="仿宋_GB2312" w:hAnsi="仿宋" w:eastAsia="仿宋_GB2312"/>
        </w:rPr>
      </w:pPr>
      <w:r>
        <w:rPr>
          <w:rFonts w:hint="eastAsia" w:ascii="仿宋_GB2312" w:hAnsi="仿宋" w:eastAsia="仿宋_GB2312"/>
        </w:rPr>
        <w:t>说明：提供投标人2021年经审计的财务报告或银行出具的资信证明，两种形式任选一种，其中采用第二种形式的须按下方给定格式（详见《中国人民银行关于取消企业银行账户许可的通知》银发〔2019〕41号附件1）填写基本存款账户信息。</w:t>
      </w:r>
    </w:p>
    <w:p>
      <w:pPr>
        <w:spacing w:line="560" w:lineRule="exact"/>
        <w:ind w:firstLine="480" w:firstLineChars="200"/>
        <w:jc w:val="both"/>
        <w:rPr>
          <w:rFonts w:ascii="仿宋_GB2312" w:hAnsi="仿宋" w:eastAsia="仿宋_GB2312"/>
        </w:rPr>
      </w:pPr>
      <w:r>
        <w:rPr>
          <w:rFonts w:hint="eastAsia" w:ascii="仿宋_GB2312" w:hAnsi="仿宋" w:eastAsia="仿宋_GB2312"/>
        </w:rPr>
        <w:t>基本存款账户信息</w:t>
      </w:r>
    </w:p>
    <w:p>
      <w:pPr>
        <w:spacing w:line="560" w:lineRule="exact"/>
        <w:ind w:firstLine="480" w:firstLineChars="200"/>
        <w:jc w:val="both"/>
        <w:rPr>
          <w:rFonts w:ascii="仿宋_GB2312" w:hAnsi="仿宋" w:eastAsia="仿宋_GB2312"/>
        </w:rPr>
      </w:pPr>
      <w:r>
        <w:rPr>
          <w:rFonts w:hint="eastAsia" w:ascii="仿宋_GB2312" w:hAnsi="仿宋" w:eastAsia="仿宋_GB2312"/>
        </w:rPr>
        <w:t>账户名称：</w:t>
      </w:r>
      <w:r>
        <w:rPr>
          <w:rFonts w:hint="eastAsia" w:ascii="仿宋_GB2312" w:hAnsi="仿宋" w:eastAsia="仿宋_GB2312"/>
          <w:b/>
        </w:rPr>
        <w:t>__________________</w:t>
      </w:r>
    </w:p>
    <w:p>
      <w:pPr>
        <w:spacing w:line="560" w:lineRule="exact"/>
        <w:ind w:firstLine="480" w:firstLineChars="200"/>
        <w:jc w:val="both"/>
        <w:rPr>
          <w:rFonts w:ascii="仿宋_GB2312" w:hAnsi="仿宋" w:eastAsia="仿宋_GB2312"/>
        </w:rPr>
      </w:pPr>
      <w:r>
        <w:rPr>
          <w:rFonts w:hint="eastAsia" w:ascii="仿宋_GB2312" w:hAnsi="仿宋" w:eastAsia="仿宋_GB2312"/>
        </w:rPr>
        <w:t>账户号码：</w:t>
      </w:r>
      <w:r>
        <w:rPr>
          <w:rFonts w:hint="eastAsia" w:ascii="仿宋_GB2312" w:hAnsi="仿宋" w:eastAsia="仿宋_GB2312"/>
          <w:b/>
        </w:rPr>
        <w:t>__________________</w:t>
      </w:r>
    </w:p>
    <w:p>
      <w:pPr>
        <w:spacing w:line="560" w:lineRule="exact"/>
        <w:ind w:firstLine="480" w:firstLineChars="200"/>
        <w:jc w:val="both"/>
        <w:rPr>
          <w:rFonts w:ascii="仿宋_GB2312" w:hAnsi="仿宋" w:eastAsia="仿宋_GB2312"/>
        </w:rPr>
      </w:pPr>
      <w:r>
        <w:rPr>
          <w:rFonts w:hint="eastAsia" w:ascii="仿宋_GB2312" w:hAnsi="仿宋" w:eastAsia="仿宋_GB2312"/>
        </w:rPr>
        <w:t>开户银行：</w:t>
      </w:r>
      <w:r>
        <w:rPr>
          <w:rFonts w:hint="eastAsia" w:ascii="仿宋_GB2312" w:hAnsi="仿宋" w:eastAsia="仿宋_GB2312"/>
          <w:b/>
        </w:rPr>
        <w:t>__________________</w:t>
      </w:r>
    </w:p>
    <w:p>
      <w:pPr>
        <w:spacing w:line="560" w:lineRule="exact"/>
        <w:ind w:firstLine="480" w:firstLineChars="200"/>
        <w:jc w:val="both"/>
        <w:rPr>
          <w:rFonts w:ascii="仿宋_GB2312" w:hAnsi="仿宋" w:eastAsia="仿宋_GB2312"/>
        </w:rPr>
      </w:pPr>
      <w:r>
        <w:rPr>
          <w:rFonts w:hint="eastAsia" w:ascii="仿宋_GB2312" w:hAnsi="仿宋" w:eastAsia="仿宋_GB2312"/>
        </w:rPr>
        <w:t>法定代表人：</w:t>
      </w:r>
      <w:r>
        <w:rPr>
          <w:rFonts w:hint="eastAsia" w:ascii="仿宋_GB2312" w:hAnsi="仿宋" w:eastAsia="仿宋_GB2312"/>
          <w:b/>
        </w:rPr>
        <w:t>__________________</w:t>
      </w:r>
      <w:r>
        <w:rPr>
          <w:rFonts w:hint="eastAsia" w:ascii="仿宋_GB2312" w:hAnsi="仿宋" w:eastAsia="仿宋_GB2312"/>
        </w:rPr>
        <w:t>（签字或盖章）</w:t>
      </w:r>
    </w:p>
    <w:p>
      <w:pPr>
        <w:spacing w:line="560" w:lineRule="exact"/>
        <w:ind w:firstLine="480" w:firstLineChars="200"/>
        <w:jc w:val="both"/>
        <w:rPr>
          <w:rFonts w:ascii="仿宋_GB2312" w:hAnsi="仿宋" w:eastAsia="仿宋_GB2312"/>
        </w:rPr>
      </w:pPr>
      <w:r>
        <w:rPr>
          <w:rFonts w:hint="eastAsia" w:ascii="仿宋_GB2312" w:hAnsi="仿宋" w:eastAsia="仿宋_GB2312"/>
        </w:rPr>
        <w:t>基本存款账户编号：向开户银行进行询问</w:t>
      </w:r>
    </w:p>
    <w:p>
      <w:pPr>
        <w:spacing w:line="560" w:lineRule="exact"/>
        <w:ind w:firstLine="480" w:firstLineChars="200"/>
        <w:jc w:val="both"/>
        <w:rPr>
          <w:rFonts w:ascii="仿宋_GB2312" w:hAnsi="仿宋" w:eastAsia="仿宋_GB2312"/>
        </w:rPr>
      </w:pPr>
      <w:r>
        <w:rPr>
          <w:rFonts w:hint="eastAsia" w:ascii="仿宋_GB2312" w:hAnsi="仿宋" w:eastAsia="仿宋_GB2312"/>
        </w:rPr>
        <w:t>供应商：</w:t>
      </w:r>
      <w:r>
        <w:rPr>
          <w:rFonts w:hint="eastAsia" w:ascii="仿宋_GB2312" w:hAnsi="仿宋" w:eastAsia="仿宋_GB2312"/>
          <w:b/>
        </w:rPr>
        <w:t>__________________</w:t>
      </w:r>
      <w:r>
        <w:rPr>
          <w:rFonts w:hint="eastAsia" w:ascii="仿宋_GB2312" w:hAnsi="仿宋" w:eastAsia="仿宋_GB2312"/>
        </w:rPr>
        <w:t>（供应商全称并加盖公章）</w:t>
      </w:r>
    </w:p>
    <w:p>
      <w:pPr>
        <w:spacing w:line="560" w:lineRule="exact"/>
        <w:ind w:firstLine="480" w:firstLineChars="200"/>
        <w:jc w:val="both"/>
        <w:rPr>
          <w:rFonts w:ascii="仿宋_GB2312" w:hAnsi="仿宋" w:eastAsia="仿宋_GB2312"/>
        </w:rPr>
      </w:pPr>
      <w:r>
        <w:rPr>
          <w:rFonts w:hint="eastAsia" w:ascii="仿宋_GB2312" w:hAnsi="仿宋" w:eastAsia="仿宋_GB2312"/>
        </w:rPr>
        <w:t xml:space="preserve">日期： </w:t>
      </w:r>
      <w:r>
        <w:rPr>
          <w:rFonts w:hint="eastAsia" w:ascii="仿宋_GB2312" w:hAnsi="仿宋" w:eastAsia="仿宋_GB2312"/>
          <w:b/>
        </w:rPr>
        <w:t>___</w:t>
      </w:r>
      <w:r>
        <w:rPr>
          <w:rFonts w:hint="eastAsia" w:ascii="仿宋_GB2312" w:hAnsi="仿宋" w:eastAsia="仿宋_GB2312"/>
        </w:rPr>
        <w:t>年</w:t>
      </w:r>
      <w:r>
        <w:rPr>
          <w:rFonts w:hint="eastAsia" w:ascii="仿宋_GB2312" w:hAnsi="仿宋" w:eastAsia="仿宋_GB2312"/>
          <w:b/>
        </w:rPr>
        <w:t>___</w:t>
      </w:r>
      <w:r>
        <w:rPr>
          <w:rFonts w:hint="eastAsia" w:ascii="仿宋_GB2312" w:hAnsi="仿宋" w:eastAsia="仿宋_GB2312"/>
        </w:rPr>
        <w:t>月</w:t>
      </w:r>
      <w:r>
        <w:rPr>
          <w:rFonts w:hint="eastAsia" w:ascii="仿宋_GB2312" w:hAnsi="仿宋" w:eastAsia="仿宋_GB2312"/>
          <w:b/>
        </w:rPr>
        <w:t>___</w:t>
      </w:r>
      <w:r>
        <w:rPr>
          <w:rFonts w:hint="eastAsia" w:ascii="仿宋_GB2312" w:hAnsi="仿宋" w:eastAsia="仿宋_GB2312"/>
        </w:rPr>
        <w:t>日</w:t>
      </w: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pStyle w:val="7"/>
        <w:jc w:val="left"/>
        <w:rPr>
          <w:rFonts w:ascii="仿宋_GB2312" w:eastAsia="仿宋_GB2312"/>
          <w:b/>
          <w:sz w:val="24"/>
          <w:szCs w:val="24"/>
        </w:rPr>
      </w:pPr>
      <w:bookmarkStart w:id="85" w:name="_Toc10226"/>
      <w:r>
        <w:rPr>
          <w:rFonts w:hint="eastAsia" w:ascii="仿宋_GB2312" w:eastAsia="仿宋_GB2312"/>
          <w:b/>
          <w:sz w:val="24"/>
          <w:szCs w:val="24"/>
        </w:rPr>
        <w:t>（三）社会保障资金缴纳证明</w:t>
      </w:r>
      <w:bookmarkEnd w:id="85"/>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rPr>
          <w:rFonts w:ascii="仿宋_GB2312" w:hAnsi="仿宋" w:eastAsia="仿宋_GB2312"/>
          <w:b/>
        </w:rPr>
      </w:pPr>
      <w:r>
        <w:rPr>
          <w:rFonts w:ascii="仿宋_GB2312" w:eastAsia="仿宋_GB2312"/>
          <w:b/>
        </w:rPr>
        <w:br w:type="page"/>
      </w:r>
    </w:p>
    <w:p>
      <w:pPr>
        <w:pStyle w:val="7"/>
        <w:jc w:val="left"/>
        <w:rPr>
          <w:rFonts w:ascii="仿宋_GB2312" w:eastAsia="仿宋_GB2312"/>
          <w:b/>
          <w:sz w:val="24"/>
          <w:szCs w:val="24"/>
        </w:rPr>
      </w:pPr>
      <w:bookmarkStart w:id="86" w:name="_Toc23659"/>
      <w:r>
        <w:rPr>
          <w:rFonts w:hint="eastAsia" w:ascii="仿宋_GB2312" w:eastAsia="仿宋_GB2312"/>
          <w:b/>
          <w:sz w:val="24"/>
          <w:szCs w:val="24"/>
        </w:rPr>
        <w:t>（四）税收缴纳证明</w:t>
      </w:r>
      <w:bookmarkEnd w:id="86"/>
    </w:p>
    <w:p>
      <w:pPr>
        <w:pStyle w:val="100"/>
        <w:ind w:firstLine="480"/>
        <w:rPr>
          <w:color w:val="auto"/>
        </w:rPr>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rPr>
          <w:rFonts w:ascii="仿宋_GB2312" w:hAnsi="仿宋" w:eastAsia="仿宋_GB2312"/>
          <w:b/>
        </w:rPr>
      </w:pPr>
      <w:r>
        <w:rPr>
          <w:rFonts w:ascii="仿宋_GB2312" w:eastAsia="仿宋_GB2312"/>
          <w:b/>
        </w:rPr>
        <w:br w:type="page"/>
      </w:r>
    </w:p>
    <w:p>
      <w:pPr>
        <w:pStyle w:val="7"/>
        <w:jc w:val="left"/>
        <w:rPr>
          <w:rFonts w:ascii="仿宋_GB2312" w:eastAsia="仿宋_GB2312"/>
          <w:b/>
          <w:sz w:val="24"/>
          <w:szCs w:val="24"/>
        </w:rPr>
      </w:pPr>
      <w:bookmarkStart w:id="87" w:name="_Toc6596"/>
      <w:r>
        <w:rPr>
          <w:rFonts w:hint="eastAsia" w:ascii="仿宋_GB2312" w:eastAsia="仿宋_GB2312"/>
          <w:b/>
          <w:sz w:val="24"/>
          <w:szCs w:val="24"/>
        </w:rPr>
        <w:t>（五）具备履行合同所必需的设备和专业技术能力的证明材料或承诺书</w:t>
      </w:r>
      <w:bookmarkEnd w:id="87"/>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pStyle w:val="7"/>
        <w:jc w:val="left"/>
        <w:rPr>
          <w:rFonts w:ascii="仿宋_GB2312" w:eastAsia="仿宋_GB2312"/>
          <w:b/>
          <w:sz w:val="24"/>
          <w:szCs w:val="24"/>
        </w:rPr>
      </w:pPr>
      <w:bookmarkStart w:id="88" w:name="_Toc2204"/>
      <w:r>
        <w:rPr>
          <w:rFonts w:hint="eastAsia" w:ascii="仿宋_GB2312" w:eastAsia="仿宋_GB2312"/>
          <w:b/>
          <w:sz w:val="24"/>
          <w:szCs w:val="24"/>
        </w:rPr>
        <w:t>（六）无重大违法记录声明（按下方给定格式进行填写）</w:t>
      </w:r>
      <w:bookmarkEnd w:id="88"/>
    </w:p>
    <w:p>
      <w:pPr>
        <w:spacing w:line="560" w:lineRule="exact"/>
        <w:ind w:firstLine="480" w:firstLineChars="200"/>
        <w:jc w:val="both"/>
        <w:rPr>
          <w:rFonts w:ascii="仿宋_GB2312" w:hAnsi="仿宋" w:eastAsia="仿宋_GB2312"/>
        </w:rPr>
      </w:pPr>
      <w:r>
        <w:rPr>
          <w:rFonts w:hint="eastAsia" w:ascii="仿宋_GB2312" w:hAnsi="仿宋" w:eastAsia="仿宋_GB2312"/>
        </w:rPr>
        <w:t>提示：</w:t>
      </w:r>
    </w:p>
    <w:p>
      <w:pPr>
        <w:spacing w:line="560" w:lineRule="exact"/>
        <w:ind w:firstLine="480" w:firstLineChars="200"/>
        <w:rPr>
          <w:rFonts w:ascii="仿宋_GB2312" w:hAnsi="仿宋" w:eastAsia="仿宋_GB2312"/>
        </w:rPr>
      </w:pPr>
      <w:r>
        <w:rPr>
          <w:rFonts w:hint="eastAsia" w:ascii="仿宋_GB2312" w:hAnsi="仿宋" w:eastAsia="仿宋_GB2312"/>
        </w:rPr>
        <w:t>1．供应商可通过【信用中国】（www.creditchina.gov.cn）、【中国政府采购网】（www.ccgp.gov.cn）网站对自身信用记录进行自查，并按查询结果填写下述声明。</w:t>
      </w:r>
    </w:p>
    <w:p>
      <w:pPr>
        <w:spacing w:line="560" w:lineRule="exact"/>
        <w:ind w:firstLine="480" w:firstLineChars="200"/>
        <w:jc w:val="both"/>
        <w:rPr>
          <w:rFonts w:ascii="仿宋_GB2312" w:hAnsi="仿宋" w:eastAsia="仿宋_GB2312"/>
        </w:rPr>
      </w:pPr>
      <w:r>
        <w:rPr>
          <w:rFonts w:hint="eastAsia" w:ascii="仿宋_GB2312" w:hAnsi="仿宋" w:eastAsia="仿宋_GB2312"/>
        </w:rPr>
        <w:t>2．供应商在参加政府采购活动前三年内因违法经营被禁止在一定期限内参加政府采购活动，期限届满的，可以参加政府采购活动，但应提供期限届满的证明材料。</w:t>
      </w:r>
    </w:p>
    <w:p>
      <w:pPr>
        <w:spacing w:line="560" w:lineRule="exact"/>
        <w:ind w:firstLine="480" w:firstLineChars="200"/>
        <w:jc w:val="both"/>
        <w:rPr>
          <w:rFonts w:ascii="仿宋_GB2312" w:hAnsi="仿宋" w:eastAsia="仿宋_GB2312"/>
        </w:rPr>
      </w:pPr>
      <w:r>
        <w:rPr>
          <w:rFonts w:hint="eastAsia" w:ascii="仿宋_GB2312" w:hAnsi="仿宋" w:eastAsia="仿宋_GB2312"/>
        </w:rPr>
        <w:t>无重大违法记录声明</w:t>
      </w:r>
    </w:p>
    <w:p>
      <w:pPr>
        <w:spacing w:line="560" w:lineRule="exact"/>
        <w:ind w:firstLine="480" w:firstLineChars="200"/>
        <w:jc w:val="both"/>
        <w:rPr>
          <w:rFonts w:ascii="仿宋_GB2312" w:hAnsi="仿宋" w:eastAsia="仿宋_GB2312"/>
        </w:rPr>
      </w:pPr>
      <w:r>
        <w:rPr>
          <w:rFonts w:hint="eastAsia" w:ascii="仿宋_GB2312" w:hAnsi="仿宋" w:eastAsia="仿宋_GB2312"/>
        </w:rPr>
        <w:t>〈政府采购代理机构〉：</w:t>
      </w:r>
    </w:p>
    <w:p>
      <w:pPr>
        <w:spacing w:line="560" w:lineRule="exact"/>
        <w:ind w:firstLine="480" w:firstLineChars="200"/>
        <w:jc w:val="both"/>
        <w:rPr>
          <w:rFonts w:ascii="仿宋_GB2312" w:hAnsi="仿宋" w:eastAsia="仿宋_GB2312"/>
        </w:rPr>
      </w:pPr>
      <w:r>
        <w:rPr>
          <w:rFonts w:hint="eastAsia" w:ascii="仿宋_GB2312" w:hAnsi="仿宋" w:eastAsia="仿宋_GB2312"/>
        </w:rPr>
        <w:t>我方作为〈项目名称〉（项目编号：〈项目编号〉）的投标供应商，在此郑重声明：</w:t>
      </w:r>
    </w:p>
    <w:p>
      <w:pPr>
        <w:spacing w:line="560" w:lineRule="exact"/>
        <w:ind w:firstLine="480" w:firstLineChars="200"/>
        <w:jc w:val="both"/>
        <w:rPr>
          <w:rFonts w:ascii="仿宋_GB2312" w:hAnsi="仿宋" w:eastAsia="仿宋_GB2312"/>
        </w:rPr>
      </w:pPr>
      <w:r>
        <w:rPr>
          <w:rFonts w:hint="eastAsia" w:ascii="仿宋_GB2312" w:hAnsi="仿宋" w:eastAsia="仿宋_GB2312"/>
        </w:rPr>
        <w:t>1．在参加本次政府采购活动前3年内的经营活动中___（填“没有”或“有”）重大违法记录。</w:t>
      </w:r>
    </w:p>
    <w:p>
      <w:pPr>
        <w:spacing w:line="560" w:lineRule="exact"/>
        <w:ind w:firstLine="480" w:firstLineChars="200"/>
        <w:jc w:val="both"/>
        <w:rPr>
          <w:rFonts w:ascii="仿宋_GB2312" w:hAnsi="仿宋" w:eastAsia="仿宋_GB2312"/>
        </w:rPr>
      </w:pPr>
      <w:r>
        <w:rPr>
          <w:rFonts w:hint="eastAsia" w:ascii="仿宋_GB2312" w:hAnsi="仿宋" w:eastAsia="仿宋_GB2312"/>
        </w:rPr>
        <w:t>2．我方___（填“未被列入”或“被列入”）失信被执行人名单。</w:t>
      </w:r>
    </w:p>
    <w:p>
      <w:pPr>
        <w:spacing w:line="560" w:lineRule="exact"/>
        <w:ind w:firstLine="480" w:firstLineChars="200"/>
        <w:jc w:val="both"/>
        <w:rPr>
          <w:rFonts w:ascii="仿宋_GB2312" w:hAnsi="仿宋" w:eastAsia="仿宋_GB2312"/>
        </w:rPr>
      </w:pPr>
      <w:r>
        <w:rPr>
          <w:rFonts w:hint="eastAsia" w:ascii="仿宋_GB2312" w:hAnsi="仿宋" w:eastAsia="仿宋_GB2312"/>
        </w:rPr>
        <w:t>3．我方___（填“未被列入”或“被列入”）重大税收违法案件当事人名单。</w:t>
      </w:r>
    </w:p>
    <w:p>
      <w:pPr>
        <w:spacing w:line="560" w:lineRule="exact"/>
        <w:ind w:firstLine="480" w:firstLineChars="200"/>
        <w:jc w:val="both"/>
        <w:rPr>
          <w:rFonts w:ascii="仿宋_GB2312" w:hAnsi="仿宋" w:eastAsia="仿宋_GB2312"/>
        </w:rPr>
      </w:pPr>
      <w:r>
        <w:rPr>
          <w:rFonts w:hint="eastAsia" w:ascii="仿宋_GB2312" w:hAnsi="仿宋" w:eastAsia="仿宋_GB2312"/>
        </w:rPr>
        <w:t>4．我方___（填“未被列入”或“被列入”）政府采购严重违法失信行为记录名单。</w:t>
      </w:r>
    </w:p>
    <w:p>
      <w:pPr>
        <w:spacing w:line="560" w:lineRule="exact"/>
        <w:ind w:firstLine="480" w:firstLineChars="200"/>
        <w:jc w:val="both"/>
        <w:rPr>
          <w:rFonts w:ascii="仿宋_GB2312" w:hAnsi="仿宋" w:eastAsia="仿宋_GB2312"/>
        </w:rPr>
      </w:pPr>
      <w:r>
        <w:rPr>
          <w:rFonts w:hint="eastAsia" w:ascii="仿宋_GB2312" w:hAnsi="仿宋" w:eastAsia="仿宋_GB2312"/>
        </w:rPr>
        <w:t>如有不实，我方将无条件地退出本项目的采购活动，并遵照《政府采购法》有关“提供虚假材料的规定”接受处罚。</w:t>
      </w:r>
    </w:p>
    <w:p>
      <w:pPr>
        <w:spacing w:line="560" w:lineRule="exact"/>
        <w:ind w:firstLine="480" w:firstLineChars="200"/>
        <w:jc w:val="both"/>
        <w:rPr>
          <w:rFonts w:ascii="仿宋_GB2312" w:hAnsi="仿宋" w:eastAsia="仿宋_GB2312"/>
        </w:rPr>
      </w:pPr>
      <w:r>
        <w:rPr>
          <w:rFonts w:hint="eastAsia" w:ascii="仿宋_GB2312" w:hAnsi="仿宋" w:eastAsia="仿宋_GB2312"/>
        </w:rPr>
        <w:t>特此声明。</w:t>
      </w:r>
    </w:p>
    <w:p>
      <w:pPr>
        <w:spacing w:line="560" w:lineRule="exact"/>
        <w:ind w:firstLine="480" w:firstLineChars="200"/>
        <w:jc w:val="both"/>
        <w:rPr>
          <w:rFonts w:ascii="仿宋_GB2312" w:hAnsi="仿宋" w:eastAsia="仿宋_GB2312"/>
        </w:rPr>
      </w:pPr>
      <w:r>
        <w:rPr>
          <w:rFonts w:hint="eastAsia" w:ascii="仿宋_GB2312" w:hAnsi="仿宋" w:eastAsia="仿宋_GB2312"/>
        </w:rPr>
        <w:t>供应商：___（供应商全称并加盖公章）</w:t>
      </w:r>
    </w:p>
    <w:p>
      <w:pPr>
        <w:spacing w:line="560" w:lineRule="exact"/>
        <w:ind w:firstLine="480" w:firstLineChars="200"/>
        <w:jc w:val="both"/>
        <w:rPr>
          <w:rFonts w:ascii="仿宋_GB2312" w:hAnsi="仿宋" w:eastAsia="仿宋_GB2312"/>
        </w:rPr>
      </w:pPr>
      <w:r>
        <w:rPr>
          <w:rFonts w:hint="eastAsia" w:ascii="仿宋_GB2312" w:hAnsi="仿宋" w:eastAsia="仿宋_GB2312"/>
        </w:rPr>
        <w:t>日  期：___年___月___日</w:t>
      </w:r>
    </w:p>
    <w:p>
      <w:pPr>
        <w:pStyle w:val="7"/>
        <w:jc w:val="left"/>
        <w:rPr>
          <w:rFonts w:ascii="仿宋_GB2312" w:eastAsia="仿宋_GB2312"/>
          <w:b/>
          <w:sz w:val="24"/>
          <w:szCs w:val="24"/>
        </w:rPr>
      </w:pPr>
      <w:bookmarkStart w:id="89" w:name="_Toc25049"/>
      <w:r>
        <w:rPr>
          <w:rFonts w:hint="eastAsia" w:ascii="仿宋_GB2312" w:eastAsia="仿宋_GB2312"/>
          <w:b/>
          <w:sz w:val="24"/>
          <w:szCs w:val="24"/>
        </w:rPr>
        <w:t>（七）供应商企业类型</w:t>
      </w:r>
      <w:bookmarkEnd w:id="89"/>
    </w:p>
    <w:p>
      <w:pPr>
        <w:spacing w:line="560" w:lineRule="exact"/>
        <w:outlineLvl w:val="2"/>
        <w:rPr>
          <w:rFonts w:ascii="仿宋_GB2312" w:hAnsi="仿宋" w:eastAsia="仿宋_GB2312"/>
        </w:rPr>
      </w:pPr>
      <w:bookmarkStart w:id="90" w:name="_Toc21894"/>
      <w:r>
        <w:rPr>
          <w:rFonts w:hint="eastAsia" w:ascii="仿宋_GB2312" w:hAnsi="仿宋" w:eastAsia="仿宋_GB2312"/>
        </w:rPr>
        <w:t>1．中小企业声明函</w:t>
      </w:r>
      <w:bookmarkEnd w:id="90"/>
    </w:p>
    <w:p>
      <w:pPr>
        <w:rPr>
          <w:rFonts w:ascii="仿宋_GB2312" w:hAnsi="仿宋" w:eastAsia="仿宋_GB2312"/>
        </w:rPr>
      </w:pPr>
      <w:r>
        <w:rPr>
          <w:rFonts w:hint="eastAsia" w:ascii="仿宋_GB2312" w:hAnsi="仿宋" w:eastAsia="仿宋_GB2312"/>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ascii="仿宋_GB2312" w:hAnsi="仿宋" w:eastAsia="仿宋_GB2312"/>
        </w:rPr>
      </w:pPr>
    </w:p>
    <w:p>
      <w:pPr>
        <w:ind w:firstLine="2160" w:firstLineChars="900"/>
      </w:pPr>
      <w:r>
        <w:rPr>
          <w:rFonts w:hint="eastAsia" w:ascii="仿宋_GB2312" w:hAnsi="仿宋" w:eastAsia="仿宋_GB2312"/>
          <w:b/>
        </w:rPr>
        <w:t>中小企业声明函（</w:t>
      </w:r>
      <w:r>
        <w:rPr>
          <w:rFonts w:hint="eastAsia" w:ascii="仿宋_GB2312" w:hAnsi="仿宋" w:eastAsia="仿宋_GB2312"/>
          <w:b/>
          <w:lang w:val="en-US" w:eastAsia="zh-CN"/>
        </w:rPr>
        <w:t>货物</w:t>
      </w:r>
      <w:r>
        <w:rPr>
          <w:rFonts w:hint="eastAsia" w:ascii="仿宋_GB2312" w:hAnsi="仿宋" w:eastAsia="仿宋_GB2312"/>
          <w:b/>
        </w:rPr>
        <w:t>）</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本公司郑重声明，根据《政府采购促进中小企业发展管理办法》（财库〔2020〕46号）的规定，本公司参加</w:t>
      </w:r>
      <w:r>
        <w:rPr>
          <w:rFonts w:hint="eastAsia" w:ascii="仿宋_GB2312" w:hAnsi="仿宋" w:eastAsia="仿宋_GB2312"/>
          <w:u w:val="single"/>
        </w:rPr>
        <w:t>〈项目名称〉（项目编号：）</w:t>
      </w:r>
      <w:r>
        <w:rPr>
          <w:rFonts w:hint="eastAsia" w:ascii="仿宋_GB2312" w:hAnsi="仿宋" w:eastAsia="仿宋_GB2312"/>
        </w:rPr>
        <w:t>第___</w:t>
      </w:r>
      <w:r>
        <w:rPr>
          <w:rFonts w:hint="eastAsia" w:ascii="仿宋_GB2312" w:hAnsi="仿宋" w:eastAsia="仿宋_GB2312"/>
          <w:lang w:val="en-US" w:eastAsia="zh-CN"/>
        </w:rPr>
        <w:t>包</w:t>
      </w:r>
      <w:r>
        <w:rPr>
          <w:rFonts w:hint="eastAsia" w:ascii="仿宋_GB2312" w:hAnsi="仿宋" w:eastAsia="仿宋_GB2312"/>
        </w:rPr>
        <w:t>采购活动，服务全部由符合政策要求的中小企业承接。相关企业（含联合体中的中小企业、签订分包意向协议的中小企业）的具体情况如下：</w:t>
      </w:r>
    </w:p>
    <w:p>
      <w:pPr>
        <w:adjustRightInd w:val="0"/>
        <w:snapToGrid w:val="0"/>
        <w:spacing w:line="360" w:lineRule="auto"/>
        <w:ind w:firstLine="480" w:firstLineChars="200"/>
        <w:jc w:val="both"/>
        <w:rPr>
          <w:rFonts w:hint="eastAsia" w:ascii="仿宋_GB2312" w:hAnsi="仿宋" w:eastAsia="仿宋_GB2312"/>
        </w:rPr>
      </w:pPr>
      <w:r>
        <w:rPr>
          <w:rFonts w:hint="eastAsia" w:ascii="仿宋_GB2312" w:hAnsi="仿宋" w:eastAsia="仿宋_GB2312"/>
        </w:rPr>
        <w:t>1.（标的名称），属于（采购文件中明确的所属行业）行业；制造商为（企业名称），从业人员</w:t>
      </w:r>
      <w:r>
        <w:rPr>
          <w:rFonts w:hint="eastAsia" w:ascii="仿宋_GB2312" w:hAnsi="仿宋" w:eastAsia="仿宋_GB2312"/>
          <w:u w:val="single"/>
        </w:rPr>
        <w:t xml:space="preserve">    </w:t>
      </w:r>
      <w:r>
        <w:rPr>
          <w:rFonts w:hint="eastAsia" w:ascii="仿宋_GB2312" w:hAnsi="仿宋" w:eastAsia="仿宋_GB2312"/>
        </w:rPr>
        <w:t>人，营业收入为</w:t>
      </w:r>
      <w:r>
        <w:rPr>
          <w:rFonts w:hint="eastAsia" w:ascii="仿宋_GB2312" w:hAnsi="仿宋" w:eastAsia="仿宋_GB2312"/>
          <w:u w:val="single"/>
        </w:rPr>
        <w:t xml:space="preserve">   </w:t>
      </w:r>
      <w:r>
        <w:rPr>
          <w:rFonts w:hint="eastAsia" w:ascii="仿宋_GB2312" w:hAnsi="仿宋" w:eastAsia="仿宋_GB2312"/>
        </w:rPr>
        <w:t>万元，资产总额为</w:t>
      </w:r>
      <w:r>
        <w:rPr>
          <w:rFonts w:hint="eastAsia" w:ascii="仿宋_GB2312" w:hAnsi="仿宋" w:eastAsia="仿宋_GB2312"/>
          <w:u w:val="single"/>
        </w:rPr>
        <w:t xml:space="preserve">      </w:t>
      </w:r>
      <w:r>
        <w:rPr>
          <w:rFonts w:hint="eastAsia" w:ascii="仿宋_GB2312" w:hAnsi="仿宋" w:eastAsia="仿宋_GB2312"/>
        </w:rPr>
        <w:t>万元1，属于（中型企业、小型企业、微型企业）；</w:t>
      </w:r>
    </w:p>
    <w:p>
      <w:pPr>
        <w:adjustRightInd w:val="0"/>
        <w:snapToGrid w:val="0"/>
        <w:spacing w:line="360" w:lineRule="auto"/>
        <w:ind w:firstLine="480" w:firstLineChars="200"/>
        <w:jc w:val="both"/>
        <w:rPr>
          <w:rFonts w:hint="eastAsia" w:ascii="仿宋_GB2312" w:hAnsi="仿宋" w:eastAsia="仿宋_GB2312"/>
        </w:rPr>
      </w:pPr>
      <w:r>
        <w:rPr>
          <w:rFonts w:hint="eastAsia" w:ascii="仿宋_GB2312" w:hAnsi="仿宋" w:eastAsia="仿宋_GB2312"/>
        </w:rPr>
        <w:t>2.（标的名称），属于（采购文件中明确的所属行业）行业；制造商为（企业名称），从业人员</w:t>
      </w:r>
      <w:r>
        <w:rPr>
          <w:rFonts w:hint="eastAsia" w:ascii="仿宋_GB2312" w:hAnsi="仿宋" w:eastAsia="仿宋_GB2312"/>
          <w:u w:val="single"/>
        </w:rPr>
        <w:t xml:space="preserve">    </w:t>
      </w:r>
      <w:r>
        <w:rPr>
          <w:rFonts w:hint="eastAsia" w:ascii="仿宋_GB2312" w:hAnsi="仿宋" w:eastAsia="仿宋_GB2312"/>
        </w:rPr>
        <w:t>人，营业收入为</w:t>
      </w:r>
      <w:r>
        <w:rPr>
          <w:rFonts w:hint="eastAsia" w:ascii="仿宋_GB2312" w:hAnsi="仿宋" w:eastAsia="仿宋_GB2312"/>
          <w:u w:val="single"/>
        </w:rPr>
        <w:t xml:space="preserve">   </w:t>
      </w:r>
      <w:r>
        <w:rPr>
          <w:rFonts w:hint="eastAsia" w:ascii="仿宋_GB2312" w:hAnsi="仿宋" w:eastAsia="仿宋_GB2312"/>
        </w:rPr>
        <w:t>万元，资产总额为</w:t>
      </w:r>
      <w:r>
        <w:rPr>
          <w:rFonts w:hint="eastAsia" w:ascii="仿宋_GB2312" w:hAnsi="仿宋" w:eastAsia="仿宋_GB2312"/>
          <w:u w:val="single"/>
        </w:rPr>
        <w:t xml:space="preserve">      </w:t>
      </w:r>
      <w:r>
        <w:rPr>
          <w:rFonts w:hint="eastAsia" w:ascii="仿宋_GB2312" w:hAnsi="仿宋" w:eastAsia="仿宋_GB2312"/>
        </w:rPr>
        <w:t>万元1，属于（中型企业、小型企业、微型企业）；</w:t>
      </w:r>
    </w:p>
    <w:p>
      <w:pPr>
        <w:adjustRightInd w:val="0"/>
        <w:snapToGrid w:val="0"/>
        <w:spacing w:line="360" w:lineRule="auto"/>
        <w:ind w:firstLine="480" w:firstLineChars="200"/>
        <w:jc w:val="both"/>
        <w:rPr>
          <w:rFonts w:hint="eastAsia" w:ascii="仿宋_GB2312" w:hAnsi="仿宋" w:eastAsia="仿宋_GB2312"/>
        </w:rPr>
      </w:pPr>
      <w:r>
        <w:rPr>
          <w:rFonts w:hint="eastAsia" w:ascii="仿宋_GB2312" w:hAnsi="仿宋" w:eastAsia="仿宋_GB2312"/>
        </w:rPr>
        <w:t xml:space="preserve">…… </w:t>
      </w:r>
    </w:p>
    <w:p>
      <w:pPr>
        <w:adjustRightInd w:val="0"/>
        <w:snapToGrid w:val="0"/>
        <w:spacing w:line="360" w:lineRule="auto"/>
        <w:ind w:firstLine="480" w:firstLineChars="200"/>
        <w:jc w:val="both"/>
        <w:rPr>
          <w:rFonts w:hint="eastAsia" w:ascii="仿宋_GB2312" w:hAnsi="仿宋" w:eastAsia="仿宋_GB2312"/>
        </w:rPr>
      </w:pPr>
      <w:r>
        <w:rPr>
          <w:rFonts w:hint="eastAsia" w:ascii="仿宋_GB2312" w:hAnsi="仿宋" w:eastAsia="仿宋_GB2312"/>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jc w:val="both"/>
        <w:rPr>
          <w:rFonts w:ascii="仿宋_GB2312" w:hAnsi="仿宋" w:eastAsia="仿宋_GB2312"/>
        </w:rPr>
      </w:pPr>
      <w:r>
        <w:rPr>
          <w:rFonts w:hint="eastAsia" w:ascii="仿宋_GB2312" w:hAnsi="仿宋" w:eastAsia="仿宋_GB2312"/>
        </w:rPr>
        <w:t>本企业对上述声明内容的真实性负责。如有虚假，将依法承担相应责任。</w:t>
      </w:r>
    </w:p>
    <w:p>
      <w:pPr>
        <w:adjustRightInd w:val="0"/>
        <w:snapToGrid w:val="0"/>
        <w:spacing w:line="360" w:lineRule="auto"/>
        <w:ind w:firstLine="480" w:firstLineChars="200"/>
        <w:jc w:val="both"/>
        <w:rPr>
          <w:rFonts w:ascii="仿宋_GB2312" w:hAnsi="仿宋" w:eastAsia="仿宋_GB2312"/>
        </w:rPr>
      </w:pPr>
    </w:p>
    <w:p>
      <w:pPr>
        <w:adjustRightInd w:val="0"/>
        <w:snapToGrid w:val="0"/>
        <w:spacing w:line="360" w:lineRule="auto"/>
        <w:ind w:firstLine="2445" w:firstLineChars="1019"/>
        <w:jc w:val="both"/>
        <w:rPr>
          <w:rFonts w:ascii="仿宋_GB2312" w:hAnsi="仿宋" w:eastAsia="仿宋_GB2312"/>
        </w:rPr>
      </w:pPr>
      <w:r>
        <w:rPr>
          <w:rFonts w:hint="eastAsia" w:ascii="仿宋_GB2312" w:hAnsi="仿宋" w:eastAsia="仿宋_GB2312"/>
        </w:rPr>
        <w:t>供应商：___（供应商全称并加盖公章）</w:t>
      </w:r>
    </w:p>
    <w:p>
      <w:pPr>
        <w:adjustRightInd w:val="0"/>
        <w:snapToGrid w:val="0"/>
        <w:spacing w:line="360" w:lineRule="auto"/>
        <w:ind w:firstLine="2445" w:firstLineChars="1019"/>
        <w:jc w:val="both"/>
        <w:rPr>
          <w:rFonts w:ascii="仿宋_GB2312" w:hAnsi="仿宋" w:eastAsia="仿宋_GB2312"/>
        </w:rPr>
      </w:pPr>
      <w:r>
        <w:rPr>
          <w:rFonts w:hint="eastAsia" w:ascii="仿宋_GB2312" w:hAnsi="仿宋" w:eastAsia="仿宋_GB2312"/>
        </w:rPr>
        <w:t>日  期  ___年___月___日</w:t>
      </w:r>
    </w:p>
    <w:p>
      <w:pPr>
        <w:adjustRightInd w:val="0"/>
        <w:snapToGrid w:val="0"/>
        <w:spacing w:before="100" w:beforeAutospacing="1" w:after="100" w:afterAutospacing="1" w:line="360" w:lineRule="auto"/>
        <w:rPr>
          <w:rFonts w:ascii="仿宋_GB2312" w:hAnsi="宋体" w:eastAsia="仿宋_GB2312" w:cs="宋体"/>
          <w:b/>
          <w:sz w:val="20"/>
          <w:szCs w:val="21"/>
        </w:rPr>
      </w:pPr>
      <w:r>
        <w:rPr>
          <w:rFonts w:hint="eastAsia" w:ascii="仿宋_GB2312" w:hAnsi="宋体" w:eastAsia="仿宋_GB2312" w:cs="宋体"/>
          <w:b/>
          <w:sz w:val="20"/>
          <w:szCs w:val="21"/>
        </w:rPr>
        <w:t>1.从业人员、营业收入、资产总额填报上一年度数据，无上一年度数据的新成立企业可不填报。</w:t>
      </w:r>
    </w:p>
    <w:p>
      <w:pPr>
        <w:adjustRightInd w:val="0"/>
        <w:snapToGrid w:val="0"/>
        <w:spacing w:before="100" w:beforeAutospacing="1" w:after="100" w:afterAutospacing="1" w:line="360" w:lineRule="auto"/>
        <w:rPr>
          <w:rFonts w:ascii="仿宋_GB2312" w:hAnsi="仿宋" w:eastAsia="仿宋_GB2312" w:cs="宋体"/>
          <w:b/>
          <w:sz w:val="20"/>
        </w:rPr>
      </w:pPr>
      <w:r>
        <w:rPr>
          <w:rFonts w:hint="eastAsia" w:ascii="仿宋_GB2312" w:hAnsi="宋体" w:eastAsia="仿宋_GB2312" w:cs="宋体"/>
          <w:b/>
          <w:sz w:val="20"/>
          <w:szCs w:val="21"/>
        </w:rPr>
        <w:t>2.本项目所属行业为工业。</w:t>
      </w:r>
    </w:p>
    <w:p>
      <w:pPr>
        <w:spacing w:line="560" w:lineRule="exact"/>
        <w:outlineLvl w:val="2"/>
        <w:rPr>
          <w:rFonts w:hint="eastAsia" w:ascii="仿宋_GB2312" w:hAnsi="仿宋" w:eastAsia="仿宋_GB2312"/>
        </w:rPr>
      </w:pPr>
      <w:bookmarkStart w:id="91" w:name="_Toc27207"/>
    </w:p>
    <w:p>
      <w:pPr>
        <w:spacing w:line="560" w:lineRule="exact"/>
        <w:outlineLvl w:val="2"/>
        <w:rPr>
          <w:rFonts w:ascii="仿宋_GB2312" w:hAnsi="仿宋" w:eastAsia="仿宋_GB2312"/>
        </w:rPr>
      </w:pPr>
      <w:r>
        <w:rPr>
          <w:rFonts w:hint="eastAsia" w:ascii="仿宋_GB2312" w:hAnsi="仿宋" w:eastAsia="仿宋_GB2312"/>
        </w:rPr>
        <w:t>2．残疾人福利性单位声明函</w:t>
      </w:r>
      <w:bookmarkEnd w:id="91"/>
    </w:p>
    <w:p>
      <w:pPr>
        <w:spacing w:line="560" w:lineRule="exact"/>
        <w:ind w:firstLine="480" w:firstLineChars="200"/>
        <w:jc w:val="both"/>
        <w:rPr>
          <w:rFonts w:ascii="仿宋_GB2312" w:hAnsi="仿宋" w:eastAsia="仿宋_GB2312"/>
        </w:rPr>
      </w:pPr>
      <w:r>
        <w:rPr>
          <w:rFonts w:hint="eastAsia" w:ascii="仿宋_GB2312" w:hAnsi="仿宋" w:eastAsia="仿宋_GB2312"/>
        </w:rPr>
        <w:t>说明：当且仅当供应商为残疾人福利性单位的，应按下文给定格式填写声明函。未提供或未按给定格式提供声明函的，将不能享受招标文件规定的价格优惠政策，但不影响投标文件的有效性。</w:t>
      </w:r>
    </w:p>
    <w:p>
      <w:pPr>
        <w:spacing w:line="560" w:lineRule="exact"/>
        <w:ind w:firstLine="480" w:firstLineChars="200"/>
        <w:jc w:val="both"/>
        <w:rPr>
          <w:rFonts w:ascii="仿宋_GB2312" w:hAnsi="仿宋" w:eastAsia="仿宋_GB2312"/>
        </w:rPr>
      </w:pPr>
      <w:r>
        <w:rPr>
          <w:rFonts w:hint="eastAsia" w:ascii="仿宋_GB2312" w:hAnsi="仿宋" w:eastAsia="仿宋_GB2312"/>
        </w:rPr>
        <w:t>供应商在填报前请认真阅读《财政部、民政部、中国残疾人联合会关于促进残疾人就业政府采购政策的通知》（财库〔2017〕141号）相关规定。</w:t>
      </w:r>
    </w:p>
    <w:p>
      <w:pPr>
        <w:ind w:firstLine="2160" w:firstLineChars="900"/>
        <w:rPr>
          <w:rFonts w:ascii="仿宋_GB2312" w:hAnsi="仿宋" w:eastAsia="仿宋_GB2312"/>
        </w:rPr>
      </w:pPr>
    </w:p>
    <w:p>
      <w:pPr>
        <w:ind w:firstLine="2160" w:firstLineChars="900"/>
        <w:rPr>
          <w:rFonts w:ascii="仿宋_GB2312" w:hAnsi="仿宋" w:eastAsia="仿宋_GB2312"/>
        </w:rPr>
      </w:pPr>
      <w:r>
        <w:rPr>
          <w:rFonts w:hint="eastAsia" w:ascii="仿宋_GB2312" w:hAnsi="仿宋" w:eastAsia="仿宋_GB2312"/>
          <w:b/>
        </w:rPr>
        <w:t>残疾人福利性单位声明函（格式）</w:t>
      </w: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r>
        <w:rPr>
          <w:rFonts w:hint="eastAsia" w:ascii="仿宋_GB2312" w:hAnsi="仿宋" w:eastAsia="仿宋_GB2312"/>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pPr>
        <w:spacing w:line="560" w:lineRule="exact"/>
        <w:ind w:firstLine="480" w:firstLineChars="200"/>
        <w:jc w:val="both"/>
        <w:rPr>
          <w:rFonts w:ascii="仿宋_GB2312" w:hAnsi="仿宋" w:eastAsia="仿宋_GB2312"/>
        </w:rPr>
      </w:pPr>
      <w:r>
        <w:rPr>
          <w:rFonts w:hint="eastAsia" w:ascii="仿宋_GB2312" w:hAnsi="仿宋" w:eastAsia="仿宋_GB2312"/>
        </w:rPr>
        <w:t>本单位对上述声明的真实性负责。如有虚假，将依法承担相应责任。</w:t>
      </w:r>
    </w:p>
    <w:p>
      <w:pPr>
        <w:spacing w:line="560" w:lineRule="exact"/>
        <w:ind w:firstLine="480" w:firstLineChars="200"/>
        <w:jc w:val="both"/>
        <w:rPr>
          <w:rFonts w:ascii="仿宋_GB2312" w:hAnsi="仿宋" w:eastAsia="仿宋_GB2312"/>
        </w:rPr>
      </w:pPr>
    </w:p>
    <w:p>
      <w:pPr>
        <w:spacing w:line="560" w:lineRule="exact"/>
        <w:ind w:firstLine="2445" w:firstLineChars="1019"/>
        <w:jc w:val="both"/>
        <w:rPr>
          <w:rFonts w:ascii="仿宋_GB2312" w:hAnsi="仿宋" w:eastAsia="仿宋_GB2312"/>
        </w:rPr>
      </w:pPr>
      <w:r>
        <w:rPr>
          <w:rFonts w:hint="eastAsia" w:ascii="仿宋_GB2312" w:hAnsi="仿宋" w:eastAsia="仿宋_GB2312"/>
        </w:rPr>
        <w:t>供应商： ___（供应商全称并加盖公章）</w:t>
      </w:r>
    </w:p>
    <w:p>
      <w:pPr>
        <w:spacing w:line="560" w:lineRule="exact"/>
        <w:ind w:firstLine="2445" w:firstLineChars="1019"/>
        <w:jc w:val="both"/>
        <w:rPr>
          <w:rFonts w:ascii="仿宋_GB2312" w:hAnsi="仿宋" w:eastAsia="仿宋_GB2312"/>
        </w:rPr>
      </w:pPr>
      <w:r>
        <w:rPr>
          <w:rFonts w:hint="eastAsia" w:ascii="仿宋_GB2312" w:hAnsi="仿宋" w:eastAsia="仿宋_GB2312"/>
        </w:rPr>
        <w:t>日  期： ___年___月___日</w:t>
      </w:r>
    </w:p>
    <w:p>
      <w:pPr>
        <w:spacing w:line="560" w:lineRule="exact"/>
        <w:ind w:firstLine="480" w:firstLineChars="200"/>
        <w:jc w:val="both"/>
        <w:rPr>
          <w:rFonts w:ascii="仿宋_GB2312" w:hAnsi="仿宋" w:eastAsia="仿宋_GB2312"/>
        </w:rPr>
      </w:pPr>
      <w:r>
        <w:rPr>
          <w:rFonts w:hint="eastAsia" w:ascii="仿宋_GB2312" w:hAnsi="仿宋" w:eastAsia="仿宋_GB2312"/>
        </w:rPr>
        <w:br w:type="page"/>
      </w:r>
    </w:p>
    <w:p>
      <w:pPr>
        <w:spacing w:line="560" w:lineRule="exact"/>
        <w:outlineLvl w:val="2"/>
        <w:rPr>
          <w:rFonts w:ascii="仿宋_GB2312" w:hAnsi="仿宋" w:eastAsia="仿宋_GB2312"/>
        </w:rPr>
      </w:pPr>
      <w:bookmarkStart w:id="92" w:name="_Toc21212"/>
      <w:r>
        <w:rPr>
          <w:rFonts w:hint="eastAsia" w:ascii="仿宋_GB2312" w:hAnsi="仿宋" w:eastAsia="仿宋_GB2312"/>
        </w:rPr>
        <w:t>3．监狱企业证明函</w:t>
      </w:r>
      <w:bookmarkEnd w:id="92"/>
    </w:p>
    <w:p>
      <w:pPr>
        <w:spacing w:line="560" w:lineRule="exact"/>
        <w:ind w:firstLine="480" w:firstLineChars="200"/>
        <w:jc w:val="both"/>
        <w:rPr>
          <w:rFonts w:ascii="仿宋_GB2312" w:hAnsi="仿宋" w:eastAsia="仿宋_GB2312"/>
        </w:rPr>
      </w:pPr>
      <w:r>
        <w:rPr>
          <w:rFonts w:hint="eastAsia" w:ascii="仿宋_GB2312" w:hAnsi="仿宋" w:eastAsia="仿宋_GB2312"/>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480" w:firstLineChars="200"/>
        <w:jc w:val="both"/>
        <w:rPr>
          <w:rFonts w:ascii="仿宋_GB2312" w:hAnsi="仿宋" w:eastAsia="仿宋_GB2312"/>
        </w:rPr>
      </w:pPr>
      <w:r>
        <w:rPr>
          <w:rFonts w:hint="eastAsia" w:ascii="仿宋_GB2312" w:hAnsi="仿宋" w:eastAsia="仿宋_GB2312"/>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480" w:firstLineChars="200"/>
        <w:jc w:val="both"/>
        <w:rPr>
          <w:rFonts w:ascii="仿宋_GB2312" w:hAnsi="仿宋" w:eastAsia="仿宋_GB2312"/>
        </w:rPr>
      </w:pPr>
      <w:r>
        <w:rPr>
          <w:rFonts w:hint="eastAsia" w:ascii="仿宋_GB2312" w:hAnsi="仿宋" w:eastAsia="仿宋_GB2312"/>
        </w:rPr>
        <w:t>监狱企业参加政府采购活动时，应当提供由省级以上监狱管理局、戒毒管理局（含新疆生产建设兵团）出具的属于监狱企业的证明文件。</w:t>
      </w:r>
    </w:p>
    <w:p>
      <w:r>
        <w:rPr>
          <w:rFonts w:hint="eastAsia"/>
        </w:rPr>
        <w:br w:type="page"/>
      </w:r>
    </w:p>
    <w:p>
      <w:pPr>
        <w:pStyle w:val="7"/>
        <w:jc w:val="left"/>
        <w:rPr>
          <w:rFonts w:ascii="仿宋_GB2312" w:eastAsia="仿宋_GB2312"/>
          <w:b/>
          <w:sz w:val="24"/>
          <w:szCs w:val="24"/>
        </w:rPr>
      </w:pPr>
      <w:bookmarkStart w:id="93" w:name="_Toc515"/>
      <w:r>
        <w:rPr>
          <w:rFonts w:hint="eastAsia" w:ascii="仿宋_GB2312" w:eastAsia="仿宋_GB2312"/>
          <w:b/>
          <w:sz w:val="24"/>
          <w:szCs w:val="24"/>
        </w:rPr>
        <w:t>（八）法定代表人（主要负责人）委托授权书\身份证明（按下方给定格式进行填写）</w:t>
      </w:r>
      <w:bookmarkEnd w:id="93"/>
    </w:p>
    <w:p>
      <w:pPr>
        <w:spacing w:line="560" w:lineRule="exact"/>
        <w:ind w:firstLine="480" w:firstLineChars="200"/>
        <w:jc w:val="both"/>
        <w:rPr>
          <w:rFonts w:ascii="仿宋_GB2312" w:hAnsi="仿宋" w:eastAsia="仿宋_GB2312"/>
        </w:rPr>
      </w:pPr>
      <w:r>
        <w:rPr>
          <w:rFonts w:hint="eastAsia" w:ascii="仿宋_GB2312" w:hAnsi="仿宋" w:eastAsia="仿宋_GB2312"/>
        </w:rPr>
        <w:t>说明：</w:t>
      </w:r>
    </w:p>
    <w:p>
      <w:pPr>
        <w:spacing w:line="560" w:lineRule="exact"/>
        <w:ind w:firstLine="480" w:firstLineChars="200"/>
        <w:jc w:val="both"/>
        <w:rPr>
          <w:rFonts w:ascii="仿宋_GB2312" w:hAnsi="仿宋" w:eastAsia="仿宋_GB2312"/>
        </w:rPr>
      </w:pPr>
      <w:r>
        <w:rPr>
          <w:rFonts w:hint="eastAsia" w:ascii="仿宋_GB2312" w:hAnsi="仿宋" w:eastAsia="仿宋_GB2312"/>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480" w:firstLineChars="200"/>
        <w:jc w:val="both"/>
        <w:rPr>
          <w:rFonts w:ascii="仿宋_GB2312" w:hAnsi="仿宋" w:eastAsia="仿宋_GB2312"/>
        </w:rPr>
      </w:pPr>
      <w:r>
        <w:rPr>
          <w:rFonts w:hint="eastAsia" w:ascii="仿宋_GB2312" w:hAnsi="仿宋" w:eastAsia="仿宋_GB2312"/>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pPr>
        <w:spacing w:line="560" w:lineRule="exact"/>
        <w:ind w:firstLine="480" w:firstLineChars="200"/>
        <w:jc w:val="center"/>
        <w:rPr>
          <w:rFonts w:ascii="仿宋_GB2312" w:hAnsi="仿宋" w:eastAsia="仿宋_GB2312"/>
          <w:b/>
        </w:rPr>
      </w:pPr>
      <w:r>
        <w:rPr>
          <w:rFonts w:hint="eastAsia" w:ascii="仿宋_GB2312" w:hAnsi="仿宋" w:eastAsia="仿宋_GB2312"/>
          <w:b/>
        </w:rPr>
        <w:t>法定代表人（主要负责人）身份证明（格式）</w:t>
      </w:r>
    </w:p>
    <w:p>
      <w:pPr>
        <w:spacing w:line="560" w:lineRule="exact"/>
        <w:ind w:firstLine="480" w:firstLineChars="200"/>
        <w:jc w:val="both"/>
        <w:rPr>
          <w:rFonts w:ascii="仿宋_GB2312" w:hAnsi="仿宋" w:eastAsia="仿宋_GB2312"/>
        </w:rPr>
      </w:pPr>
      <w:r>
        <w:rPr>
          <w:rFonts w:hint="eastAsia" w:ascii="仿宋_GB2312" w:hAnsi="仿宋" w:eastAsia="仿宋_GB2312"/>
        </w:rPr>
        <w:t>〈政府采购代理机构〉：</w:t>
      </w:r>
    </w:p>
    <w:p>
      <w:pPr>
        <w:spacing w:line="560" w:lineRule="exact"/>
        <w:ind w:firstLine="480" w:firstLineChars="200"/>
        <w:jc w:val="both"/>
        <w:rPr>
          <w:rFonts w:ascii="仿宋_GB2312" w:hAnsi="仿宋" w:eastAsia="仿宋_GB2312"/>
        </w:rPr>
      </w:pPr>
      <w:r>
        <w:rPr>
          <w:rFonts w:hint="eastAsia" w:ascii="仿宋_GB2312" w:hAnsi="仿宋" w:eastAsia="仿宋_GB2312"/>
        </w:rPr>
        <w:t>〈法定代表人（主要负责人）姓名〉系〈供应商全称〉的法定代表人（主要负责人），特此证明。</w:t>
      </w:r>
    </w:p>
    <w:tbl>
      <w:tblPr>
        <w:tblStyle w:val="39"/>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98" w:hRule="atLeast"/>
          <w:jc w:val="center"/>
        </w:trPr>
        <w:tc>
          <w:tcPr>
            <w:tcW w:w="9057" w:type="dxa"/>
            <w:vAlign w:val="center"/>
          </w:tcPr>
          <w:p>
            <w:pPr>
              <w:spacing w:line="560" w:lineRule="exact"/>
              <w:ind w:firstLine="480" w:firstLineChars="200"/>
              <w:jc w:val="both"/>
              <w:rPr>
                <w:rFonts w:ascii="仿宋_GB2312" w:hAnsi="仿宋" w:eastAsia="仿宋_GB2312"/>
              </w:rPr>
            </w:pPr>
            <w:r>
              <w:rPr>
                <w:rFonts w:hint="eastAsia" w:ascii="仿宋_GB2312" w:hAnsi="仿宋" w:eastAsia="仿宋_GB2312"/>
              </w:rPr>
              <w:t>法定代表人（主要负责人）</w:t>
            </w:r>
          </w:p>
          <w:p>
            <w:pPr>
              <w:spacing w:line="560" w:lineRule="exact"/>
              <w:ind w:firstLine="480" w:firstLineChars="200"/>
              <w:jc w:val="both"/>
              <w:rPr>
                <w:rFonts w:ascii="仿宋_GB2312" w:hAnsi="仿宋" w:eastAsia="仿宋_GB2312"/>
              </w:rPr>
            </w:pPr>
            <w:r>
              <w:rPr>
                <w:rFonts w:hint="eastAsia" w:ascii="仿宋_GB2312" w:hAnsi="仿宋" w:eastAsia="仿宋_GB2312"/>
              </w:rPr>
              <w:t>身份证正反面（扫描件）</w:t>
            </w:r>
          </w:p>
          <w:p>
            <w:pPr>
              <w:spacing w:line="560" w:lineRule="exact"/>
              <w:ind w:firstLine="480" w:firstLineChars="200"/>
              <w:jc w:val="both"/>
              <w:rPr>
                <w:rFonts w:ascii="仿宋_GB2312" w:hAnsi="仿宋" w:eastAsia="仿宋_GB2312"/>
              </w:rPr>
            </w:pPr>
            <w:r>
              <w:rPr>
                <w:rFonts w:hint="eastAsia" w:ascii="仿宋_GB2312" w:hAnsi="仿宋" w:eastAsia="仿宋_GB2312"/>
              </w:rPr>
              <w:t>或护照资料页（扫描件）</w:t>
            </w:r>
          </w:p>
        </w:tc>
      </w:tr>
    </w:tbl>
    <w:p>
      <w:pPr>
        <w:spacing w:line="560" w:lineRule="exact"/>
        <w:ind w:firstLine="2445" w:firstLineChars="1019"/>
        <w:jc w:val="both"/>
        <w:rPr>
          <w:rFonts w:ascii="仿宋_GB2312" w:hAnsi="仿宋" w:eastAsia="仿宋_GB2312"/>
        </w:rPr>
      </w:pPr>
      <w:r>
        <w:rPr>
          <w:rFonts w:hint="eastAsia" w:ascii="仿宋_GB2312" w:hAnsi="仿宋" w:eastAsia="仿宋_GB2312"/>
        </w:rPr>
        <w:t>供应商：___（供应商全称并加盖公章）</w:t>
      </w:r>
    </w:p>
    <w:p>
      <w:pPr>
        <w:spacing w:line="560" w:lineRule="exact"/>
        <w:ind w:firstLine="2445" w:firstLineChars="1019"/>
        <w:jc w:val="both"/>
        <w:rPr>
          <w:rFonts w:ascii="仿宋_GB2312" w:hAnsi="仿宋" w:eastAsia="仿宋_GB2312"/>
        </w:rPr>
      </w:pPr>
      <w:r>
        <w:rPr>
          <w:rFonts w:hint="eastAsia" w:ascii="仿宋_GB2312" w:hAnsi="仿宋" w:eastAsia="仿宋_GB2312"/>
        </w:rPr>
        <w:t>日期：    ___ 年___月___日</w:t>
      </w:r>
      <w:r>
        <w:rPr>
          <w:rFonts w:hint="eastAsia" w:ascii="仿宋_GB2312" w:hAnsi="仿宋" w:eastAsia="仿宋_GB2312"/>
        </w:rPr>
        <w:br w:type="page"/>
      </w:r>
    </w:p>
    <w:p>
      <w:pPr>
        <w:spacing w:line="560" w:lineRule="exact"/>
        <w:ind w:firstLine="480" w:firstLineChars="200"/>
        <w:jc w:val="center"/>
        <w:rPr>
          <w:rFonts w:ascii="仿宋_GB2312" w:hAnsi="仿宋" w:eastAsia="仿宋_GB2312"/>
          <w:b/>
        </w:rPr>
      </w:pPr>
      <w:r>
        <w:rPr>
          <w:rFonts w:hint="eastAsia" w:ascii="仿宋_GB2312" w:hAnsi="仿宋" w:eastAsia="仿宋_GB2312"/>
          <w:b/>
        </w:rPr>
        <w:t>法定代表人（主要负责人）委托授权书（格式）</w:t>
      </w:r>
    </w:p>
    <w:p>
      <w:pPr>
        <w:spacing w:line="560" w:lineRule="exact"/>
        <w:ind w:firstLine="480" w:firstLineChars="200"/>
        <w:jc w:val="both"/>
        <w:rPr>
          <w:rFonts w:ascii="仿宋_GB2312" w:hAnsi="仿宋" w:eastAsia="仿宋_GB2312"/>
        </w:rPr>
      </w:pPr>
      <w:r>
        <w:rPr>
          <w:rFonts w:hint="eastAsia" w:ascii="仿宋_GB2312" w:hAnsi="仿宋" w:eastAsia="仿宋_GB2312"/>
        </w:rPr>
        <w:t>〈政府采购代理机构〉：</w:t>
      </w:r>
    </w:p>
    <w:p>
      <w:pPr>
        <w:spacing w:line="560" w:lineRule="exact"/>
        <w:ind w:firstLine="480" w:firstLineChars="200"/>
        <w:jc w:val="both"/>
        <w:rPr>
          <w:rFonts w:ascii="仿宋_GB2312" w:hAnsi="仿宋" w:eastAsia="仿宋_GB2312"/>
        </w:rPr>
      </w:pPr>
      <w:r>
        <w:rPr>
          <w:rFonts w:hint="eastAsia" w:ascii="仿宋_GB2312" w:hAnsi="仿宋" w:eastAsia="仿宋_GB2312"/>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pPr>
        <w:spacing w:line="560" w:lineRule="exact"/>
        <w:ind w:firstLine="480" w:firstLineChars="200"/>
        <w:jc w:val="both"/>
        <w:rPr>
          <w:rFonts w:ascii="仿宋_GB2312" w:hAnsi="仿宋" w:eastAsia="仿宋_GB2312"/>
        </w:rPr>
      </w:pPr>
      <w:r>
        <w:rPr>
          <w:rFonts w:hint="eastAsia" w:ascii="仿宋_GB2312" w:hAnsi="仿宋" w:eastAsia="仿宋_GB2312"/>
        </w:rPr>
        <w:t>本授权有效期与投标文件有效期一致。代理人无转委托权。</w:t>
      </w:r>
    </w:p>
    <w:p>
      <w:pPr>
        <w:spacing w:line="560" w:lineRule="exact"/>
        <w:ind w:firstLine="480" w:firstLineChars="200"/>
        <w:jc w:val="both"/>
        <w:rPr>
          <w:rFonts w:ascii="仿宋_GB2312" w:hAnsi="仿宋" w:eastAsia="仿宋_GB2312"/>
        </w:rPr>
      </w:pPr>
      <w:r>
        <w:rPr>
          <w:rFonts w:hint="eastAsia" w:ascii="仿宋_GB2312" w:hAnsi="仿宋" w:eastAsia="仿宋_GB2312"/>
        </w:rPr>
        <w:t>代理人姓名：_________________________</w:t>
      </w:r>
      <w:r>
        <w:rPr>
          <w:rFonts w:hint="eastAsia" w:ascii="仿宋_GB2312" w:hAnsi="仿宋" w:eastAsia="仿宋_GB2312"/>
        </w:rPr>
        <w:tab/>
      </w:r>
      <w:r>
        <w:rPr>
          <w:rFonts w:hint="eastAsia" w:ascii="仿宋_GB2312" w:hAnsi="仿宋" w:eastAsia="仿宋_GB2312"/>
        </w:rPr>
        <w:t>联系电话：______________</w:t>
      </w:r>
    </w:p>
    <w:p>
      <w:pPr>
        <w:spacing w:line="560" w:lineRule="exact"/>
        <w:ind w:firstLine="480" w:firstLineChars="200"/>
        <w:jc w:val="both"/>
        <w:rPr>
          <w:rFonts w:ascii="仿宋_GB2312" w:hAnsi="仿宋" w:eastAsia="仿宋_GB2312"/>
        </w:rPr>
      </w:pPr>
      <w:r>
        <w:rPr>
          <w:rFonts w:hint="eastAsia" w:ascii="仿宋_GB2312" w:hAnsi="仿宋" w:eastAsia="仿宋_GB2312"/>
        </w:rPr>
        <w:t>身份证（护照）号码：_________________</w:t>
      </w:r>
      <w:r>
        <w:rPr>
          <w:rFonts w:hint="eastAsia" w:ascii="仿宋_GB2312" w:hAnsi="仿宋" w:eastAsia="仿宋_GB2312"/>
        </w:rPr>
        <w:tab/>
      </w:r>
      <w:r>
        <w:rPr>
          <w:rFonts w:hint="eastAsia" w:ascii="仿宋_GB2312" w:hAnsi="仿宋" w:eastAsia="仿宋_GB2312"/>
        </w:rPr>
        <w:t>职务：__________________</w:t>
      </w:r>
    </w:p>
    <w:p>
      <w:pPr>
        <w:spacing w:line="560" w:lineRule="exact"/>
        <w:ind w:firstLine="480" w:firstLineChars="200"/>
        <w:rPr>
          <w:rFonts w:ascii="仿宋_GB2312" w:hAnsi="仿宋" w:eastAsia="仿宋_GB2312"/>
        </w:rPr>
      </w:pPr>
      <w:r>
        <w:rPr>
          <w:rFonts w:hint="eastAsia" w:ascii="仿宋_GB2312" w:hAnsi="仿宋" w:eastAsia="仿宋_GB2312"/>
        </w:rPr>
        <w:t xml:space="preserve">通讯地址：________________________________________________________________________________________________________________________________________                         </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ascii="仿宋_GB2312" w:hAnsi="仿宋" w:eastAsia="仿宋_GB2312"/>
              </w:rPr>
            </w:pPr>
            <w:r>
              <w:rPr>
                <w:rFonts w:hint="eastAsia" w:ascii="仿宋_GB2312" w:hAnsi="仿宋" w:eastAsia="仿宋_GB2312"/>
              </w:rPr>
              <w:t>法定代表人（主要负责人）</w:t>
            </w:r>
          </w:p>
          <w:p>
            <w:pPr>
              <w:spacing w:line="560" w:lineRule="exact"/>
              <w:ind w:firstLine="480" w:firstLineChars="200"/>
              <w:jc w:val="center"/>
              <w:rPr>
                <w:rFonts w:ascii="仿宋_GB2312" w:hAnsi="仿宋" w:eastAsia="仿宋_GB2312"/>
              </w:rPr>
            </w:pPr>
            <w:r>
              <w:rPr>
                <w:rFonts w:hint="eastAsia" w:ascii="仿宋_GB2312" w:hAnsi="仿宋" w:eastAsia="仿宋_GB2312"/>
              </w:rPr>
              <w:t>身份证正反面（扫描件）</w:t>
            </w:r>
          </w:p>
          <w:p>
            <w:pPr>
              <w:spacing w:line="560" w:lineRule="exact"/>
              <w:ind w:firstLine="480" w:firstLineChars="200"/>
              <w:jc w:val="center"/>
              <w:rPr>
                <w:rFonts w:ascii="仿宋_GB2312" w:hAnsi="仿宋" w:eastAsia="仿宋_GB2312"/>
              </w:rPr>
            </w:pPr>
            <w:r>
              <w:rPr>
                <w:rFonts w:hint="eastAsia" w:ascii="仿宋_GB2312" w:hAnsi="仿宋" w:eastAsia="仿宋_GB2312"/>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ascii="仿宋_GB2312" w:hAnsi="仿宋" w:eastAsia="仿宋_GB2312"/>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ascii="仿宋_GB2312" w:hAnsi="仿宋" w:eastAsia="仿宋_GB2312"/>
              </w:rPr>
            </w:pPr>
            <w:r>
              <w:rPr>
                <w:rFonts w:hint="eastAsia" w:ascii="仿宋_GB2312" w:hAnsi="仿宋" w:eastAsia="仿宋_GB2312"/>
              </w:rPr>
              <w:t>委托代理人</w:t>
            </w:r>
          </w:p>
          <w:p>
            <w:pPr>
              <w:spacing w:line="560" w:lineRule="exact"/>
              <w:ind w:firstLine="480" w:firstLineChars="200"/>
              <w:jc w:val="center"/>
              <w:rPr>
                <w:rFonts w:ascii="仿宋_GB2312" w:hAnsi="仿宋" w:eastAsia="仿宋_GB2312"/>
              </w:rPr>
            </w:pPr>
            <w:r>
              <w:rPr>
                <w:rFonts w:hint="eastAsia" w:ascii="仿宋_GB2312" w:hAnsi="仿宋" w:eastAsia="仿宋_GB2312"/>
              </w:rPr>
              <w:t>身份证正反面（扫描件）</w:t>
            </w:r>
          </w:p>
          <w:p>
            <w:pPr>
              <w:spacing w:line="560" w:lineRule="exact"/>
              <w:ind w:firstLine="480" w:firstLineChars="200"/>
              <w:jc w:val="center"/>
              <w:rPr>
                <w:rFonts w:ascii="仿宋_GB2312" w:hAnsi="仿宋" w:eastAsia="仿宋_GB2312"/>
              </w:rPr>
            </w:pPr>
            <w:r>
              <w:rPr>
                <w:rFonts w:hint="eastAsia" w:ascii="仿宋_GB2312" w:hAnsi="仿宋" w:eastAsia="仿宋_GB2312"/>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ascii="仿宋_GB2312" w:hAnsi="仿宋" w:eastAsia="仿宋_GB2312"/>
              </w:rPr>
            </w:pP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ascii="仿宋_GB2312" w:hAnsi="仿宋" w:eastAsia="仿宋_GB2312"/>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ascii="仿宋_GB2312" w:hAnsi="仿宋" w:eastAsia="仿宋_GB2312"/>
              </w:rPr>
            </w:pPr>
          </w:p>
        </w:tc>
      </w:tr>
    </w:tbl>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1807" w:firstLineChars="753"/>
        <w:jc w:val="both"/>
        <w:rPr>
          <w:rFonts w:ascii="仿宋_GB2312" w:hAnsi="仿宋" w:eastAsia="仿宋_GB2312"/>
        </w:rPr>
      </w:pPr>
      <w:r>
        <w:rPr>
          <w:rFonts w:hint="eastAsia" w:ascii="仿宋_GB2312" w:hAnsi="仿宋" w:eastAsia="仿宋_GB2312"/>
        </w:rPr>
        <w:t>法定代表人（主要负责人）：___（签字或盖章）</w:t>
      </w:r>
    </w:p>
    <w:p>
      <w:pPr>
        <w:spacing w:line="560" w:lineRule="exact"/>
        <w:ind w:firstLine="1807" w:firstLineChars="753"/>
        <w:jc w:val="both"/>
        <w:rPr>
          <w:rFonts w:ascii="仿宋_GB2312" w:hAnsi="仿宋" w:eastAsia="仿宋_GB2312"/>
        </w:rPr>
      </w:pPr>
      <w:r>
        <w:rPr>
          <w:rFonts w:hint="eastAsia" w:ascii="仿宋_GB2312" w:hAnsi="仿宋" w:eastAsia="仿宋_GB2312"/>
        </w:rPr>
        <w:t>供应商：___（供应商全称并加盖公章）</w:t>
      </w:r>
    </w:p>
    <w:p>
      <w:pPr>
        <w:spacing w:line="560" w:lineRule="exact"/>
        <w:ind w:firstLine="1807" w:firstLineChars="753"/>
        <w:jc w:val="both"/>
        <w:rPr>
          <w:rFonts w:ascii="仿宋_GB2312" w:hAnsi="仿宋" w:eastAsia="仿宋_GB2312"/>
        </w:rPr>
      </w:pPr>
      <w:r>
        <w:rPr>
          <w:rFonts w:hint="eastAsia" w:ascii="仿宋_GB2312" w:hAnsi="仿宋" w:eastAsia="仿宋_GB2312"/>
        </w:rPr>
        <w:t>授权日期：   ___年___月 ___日</w:t>
      </w:r>
    </w:p>
    <w:p>
      <w:pPr>
        <w:spacing w:line="560" w:lineRule="exact"/>
        <w:ind w:firstLine="480" w:firstLineChars="200"/>
        <w:jc w:val="center"/>
        <w:rPr>
          <w:rFonts w:ascii="仿宋_GB2312" w:hAnsi="仿宋" w:eastAsia="仿宋_GB2312"/>
          <w:b/>
        </w:rPr>
      </w:pPr>
      <w:bookmarkStart w:id="94" w:name="_Toc24970"/>
      <w:r>
        <w:rPr>
          <w:rFonts w:hint="eastAsia" w:ascii="仿宋_GB2312" w:hAnsi="仿宋" w:eastAsia="仿宋_GB2312"/>
          <w:b/>
        </w:rPr>
        <w:t>授权代表本单位证明（养老保险缴纳证明或劳动合同）</w:t>
      </w: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2"/>
        <w:ind w:firstLine="240"/>
      </w:pPr>
    </w:p>
    <w:p>
      <w:pPr>
        <w:pStyle w:val="7"/>
        <w:jc w:val="left"/>
        <w:rPr>
          <w:rFonts w:ascii="仿宋_GB2312" w:eastAsia="仿宋_GB2312"/>
          <w:b/>
          <w:sz w:val="24"/>
          <w:szCs w:val="24"/>
        </w:rPr>
      </w:pPr>
      <w:r>
        <w:rPr>
          <w:rFonts w:hint="eastAsia" w:ascii="仿宋_GB2312" w:eastAsia="仿宋_GB2312"/>
          <w:b/>
          <w:sz w:val="24"/>
          <w:szCs w:val="24"/>
        </w:rPr>
        <w:t>（九）招标公告中要求的其他资格证明文件</w:t>
      </w:r>
      <w:bookmarkEnd w:id="94"/>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rPr>
          <w:rFonts w:ascii="仿宋_GB2312" w:hAnsi="仿宋" w:eastAsia="仿宋_GB2312"/>
        </w:rPr>
      </w:pPr>
      <w:r>
        <w:rPr>
          <w:rFonts w:hint="eastAsia" w:ascii="仿宋_GB2312" w:hAnsi="仿宋" w:eastAsia="仿宋_GB2312"/>
        </w:rPr>
        <w:br w:type="page"/>
      </w:r>
    </w:p>
    <w:p>
      <w:pPr>
        <w:pStyle w:val="5"/>
        <w:ind w:firstLine="482"/>
        <w:jc w:val="center"/>
        <w:rPr>
          <w:rFonts w:ascii="仿宋_GB2312" w:eastAsia="仿宋_GB2312"/>
          <w:b/>
          <w:sz w:val="24"/>
          <w:szCs w:val="24"/>
        </w:rPr>
      </w:pPr>
      <w:bookmarkStart w:id="95" w:name="_Toc17647"/>
      <w:r>
        <w:rPr>
          <w:rFonts w:hint="eastAsia" w:ascii="仿宋_GB2312" w:eastAsia="仿宋_GB2312"/>
          <w:b/>
          <w:sz w:val="24"/>
          <w:szCs w:val="24"/>
        </w:rPr>
        <w:t>第四部分  供应商概况</w:t>
      </w:r>
      <w:bookmarkEnd w:id="95"/>
    </w:p>
    <w:p>
      <w:pPr>
        <w:pStyle w:val="100"/>
        <w:ind w:firstLine="480"/>
        <w:rPr>
          <w:color w:val="auto"/>
        </w:rPr>
      </w:pPr>
    </w:p>
    <w:tbl>
      <w:tblPr>
        <w:tblStyle w:val="103"/>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_GB2312" w:hAnsi="仿宋" w:eastAsia="仿宋_GB2312"/>
                <w:kern w:val="2"/>
              </w:rPr>
            </w:pPr>
            <w:r>
              <w:rPr>
                <w:rFonts w:hint="eastAsia" w:ascii="仿宋_GB2312" w:hAnsi="仿宋" w:eastAsia="仿宋_GB2312"/>
                <w:kern w:val="2"/>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r>
              <w:rPr>
                <w:rFonts w:hint="eastAsia" w:ascii="仿宋_GB2312" w:hAnsi="仿宋" w:eastAsia="仿宋_GB2312"/>
                <w:kern w:val="2"/>
              </w:rPr>
              <w:t>供应商全称</w:t>
            </w:r>
          </w:p>
        </w:tc>
        <w:tc>
          <w:tcPr>
            <w:tcW w:w="6756" w:type="dxa"/>
            <w:gridSpan w:val="5"/>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r>
              <w:rPr>
                <w:rFonts w:hint="eastAsia" w:ascii="仿宋_GB2312" w:hAnsi="仿宋" w:eastAsia="仿宋_GB2312"/>
                <w:kern w:val="2"/>
              </w:rPr>
              <w:t>注册地址</w:t>
            </w:r>
          </w:p>
        </w:tc>
        <w:tc>
          <w:tcPr>
            <w:tcW w:w="2416" w:type="dxa"/>
            <w:gridSpan w:val="2"/>
          </w:tcPr>
          <w:p>
            <w:pPr>
              <w:ind w:firstLine="0"/>
              <w:jc w:val="both"/>
              <w:rPr>
                <w:rFonts w:ascii="仿宋_GB2312" w:hAnsi="仿宋" w:eastAsia="仿宋_GB2312"/>
                <w:kern w:val="2"/>
              </w:rPr>
            </w:pPr>
          </w:p>
        </w:tc>
        <w:tc>
          <w:tcPr>
            <w:tcW w:w="1411" w:type="dxa"/>
          </w:tcPr>
          <w:p>
            <w:pPr>
              <w:ind w:firstLine="0"/>
              <w:jc w:val="both"/>
              <w:rPr>
                <w:rFonts w:ascii="仿宋_GB2312" w:hAnsi="仿宋" w:eastAsia="仿宋_GB2312"/>
                <w:kern w:val="2"/>
              </w:rPr>
            </w:pPr>
            <w:r>
              <w:rPr>
                <w:rFonts w:hint="eastAsia" w:ascii="仿宋_GB2312" w:hAnsi="仿宋" w:eastAsia="仿宋_GB2312"/>
                <w:kern w:val="2"/>
              </w:rPr>
              <w:t>成立时间</w:t>
            </w:r>
          </w:p>
        </w:tc>
        <w:tc>
          <w:tcPr>
            <w:tcW w:w="2929" w:type="dxa"/>
            <w:gridSpan w:val="2"/>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r>
              <w:rPr>
                <w:rFonts w:hint="eastAsia" w:ascii="仿宋_GB2312" w:hAnsi="仿宋" w:eastAsia="仿宋_GB2312"/>
                <w:kern w:val="2"/>
              </w:rPr>
              <w:t>统一社会信用代码</w:t>
            </w:r>
          </w:p>
        </w:tc>
        <w:tc>
          <w:tcPr>
            <w:tcW w:w="2416" w:type="dxa"/>
            <w:gridSpan w:val="2"/>
          </w:tcPr>
          <w:p>
            <w:pPr>
              <w:ind w:firstLine="0"/>
              <w:jc w:val="both"/>
              <w:rPr>
                <w:rFonts w:ascii="仿宋_GB2312" w:hAnsi="仿宋" w:eastAsia="仿宋_GB2312"/>
                <w:kern w:val="2"/>
              </w:rPr>
            </w:pPr>
          </w:p>
        </w:tc>
        <w:tc>
          <w:tcPr>
            <w:tcW w:w="1411" w:type="dxa"/>
          </w:tcPr>
          <w:p>
            <w:pPr>
              <w:ind w:firstLine="0"/>
              <w:jc w:val="both"/>
              <w:rPr>
                <w:rFonts w:ascii="仿宋_GB2312" w:hAnsi="仿宋" w:eastAsia="仿宋_GB2312"/>
                <w:kern w:val="2"/>
              </w:rPr>
            </w:pPr>
            <w:r>
              <w:rPr>
                <w:rFonts w:hint="eastAsia" w:ascii="仿宋_GB2312" w:hAnsi="仿宋" w:eastAsia="仿宋_GB2312"/>
                <w:kern w:val="2"/>
              </w:rPr>
              <w:t>单位性质</w:t>
            </w:r>
          </w:p>
        </w:tc>
        <w:tc>
          <w:tcPr>
            <w:tcW w:w="2929" w:type="dxa"/>
            <w:gridSpan w:val="2"/>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r>
              <w:rPr>
                <w:rFonts w:hint="eastAsia" w:ascii="仿宋_GB2312" w:hAnsi="仿宋" w:eastAsia="仿宋_GB2312"/>
                <w:kern w:val="2"/>
              </w:rPr>
              <w:t>法定代表人</w:t>
            </w:r>
          </w:p>
          <w:p>
            <w:pPr>
              <w:ind w:firstLine="0"/>
              <w:jc w:val="both"/>
              <w:rPr>
                <w:rFonts w:ascii="仿宋_GB2312" w:hAnsi="仿宋" w:eastAsia="仿宋_GB2312"/>
                <w:kern w:val="2"/>
              </w:rPr>
            </w:pPr>
            <w:r>
              <w:rPr>
                <w:rFonts w:hint="eastAsia" w:ascii="仿宋_GB2312" w:hAnsi="仿宋" w:eastAsia="仿宋_GB2312"/>
                <w:kern w:val="2"/>
              </w:rPr>
              <w:t>（主要负责人）</w:t>
            </w:r>
          </w:p>
        </w:tc>
        <w:tc>
          <w:tcPr>
            <w:tcW w:w="2416" w:type="dxa"/>
            <w:gridSpan w:val="2"/>
          </w:tcPr>
          <w:p>
            <w:pPr>
              <w:ind w:firstLine="0"/>
              <w:jc w:val="both"/>
              <w:rPr>
                <w:rFonts w:ascii="仿宋_GB2312" w:hAnsi="仿宋" w:eastAsia="仿宋_GB2312"/>
                <w:kern w:val="2"/>
              </w:rPr>
            </w:pPr>
          </w:p>
        </w:tc>
        <w:tc>
          <w:tcPr>
            <w:tcW w:w="1411" w:type="dxa"/>
          </w:tcPr>
          <w:p>
            <w:pPr>
              <w:ind w:firstLine="0"/>
              <w:jc w:val="both"/>
              <w:rPr>
                <w:rFonts w:ascii="仿宋_GB2312" w:hAnsi="仿宋" w:eastAsia="仿宋_GB2312"/>
                <w:kern w:val="2"/>
              </w:rPr>
            </w:pPr>
            <w:r>
              <w:rPr>
                <w:rFonts w:hint="eastAsia" w:ascii="仿宋_GB2312" w:hAnsi="仿宋" w:eastAsia="仿宋_GB2312"/>
                <w:kern w:val="2"/>
              </w:rPr>
              <w:t>所属行业</w:t>
            </w:r>
          </w:p>
        </w:tc>
        <w:tc>
          <w:tcPr>
            <w:tcW w:w="2929" w:type="dxa"/>
            <w:gridSpan w:val="2"/>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r>
              <w:rPr>
                <w:rFonts w:hint="eastAsia" w:ascii="仿宋_GB2312" w:hAnsi="仿宋" w:eastAsia="仿宋_GB2312"/>
                <w:kern w:val="2"/>
              </w:rPr>
              <w:t>基本存款账户</w:t>
            </w:r>
          </w:p>
          <w:p>
            <w:pPr>
              <w:ind w:firstLine="0"/>
              <w:jc w:val="both"/>
              <w:rPr>
                <w:rFonts w:ascii="仿宋_GB2312" w:hAnsi="仿宋" w:eastAsia="仿宋_GB2312"/>
                <w:kern w:val="2"/>
              </w:rPr>
            </w:pPr>
            <w:r>
              <w:rPr>
                <w:rFonts w:hint="eastAsia" w:ascii="仿宋_GB2312" w:hAnsi="仿宋" w:eastAsia="仿宋_GB2312"/>
                <w:kern w:val="2"/>
              </w:rPr>
              <w:t>开户银行</w:t>
            </w:r>
          </w:p>
        </w:tc>
        <w:tc>
          <w:tcPr>
            <w:tcW w:w="2416" w:type="dxa"/>
            <w:gridSpan w:val="2"/>
          </w:tcPr>
          <w:p>
            <w:pPr>
              <w:ind w:firstLine="0"/>
              <w:jc w:val="both"/>
              <w:rPr>
                <w:rFonts w:ascii="仿宋_GB2312" w:hAnsi="仿宋" w:eastAsia="仿宋_GB2312"/>
                <w:kern w:val="2"/>
              </w:rPr>
            </w:pPr>
          </w:p>
        </w:tc>
        <w:tc>
          <w:tcPr>
            <w:tcW w:w="1411" w:type="dxa"/>
          </w:tcPr>
          <w:p>
            <w:pPr>
              <w:ind w:firstLine="0"/>
              <w:jc w:val="both"/>
              <w:rPr>
                <w:rFonts w:ascii="仿宋_GB2312" w:hAnsi="仿宋" w:eastAsia="仿宋_GB2312"/>
                <w:kern w:val="2"/>
              </w:rPr>
            </w:pPr>
            <w:r>
              <w:rPr>
                <w:rFonts w:hint="eastAsia" w:ascii="仿宋_GB2312" w:hAnsi="仿宋" w:eastAsia="仿宋_GB2312"/>
                <w:kern w:val="2"/>
              </w:rPr>
              <w:t>基本存款</w:t>
            </w:r>
          </w:p>
          <w:p>
            <w:pPr>
              <w:ind w:firstLine="0"/>
              <w:jc w:val="both"/>
              <w:rPr>
                <w:rFonts w:ascii="仿宋_GB2312" w:hAnsi="仿宋" w:eastAsia="仿宋_GB2312"/>
                <w:kern w:val="2"/>
              </w:rPr>
            </w:pPr>
            <w:r>
              <w:rPr>
                <w:rFonts w:hint="eastAsia" w:ascii="仿宋_GB2312" w:hAnsi="仿宋" w:eastAsia="仿宋_GB2312"/>
                <w:kern w:val="2"/>
              </w:rPr>
              <w:t>账户账号</w:t>
            </w:r>
          </w:p>
        </w:tc>
        <w:tc>
          <w:tcPr>
            <w:tcW w:w="2929" w:type="dxa"/>
            <w:gridSpan w:val="2"/>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r>
              <w:rPr>
                <w:rFonts w:hint="eastAsia" w:ascii="仿宋_GB2312" w:hAnsi="仿宋" w:eastAsia="仿宋_GB2312"/>
                <w:kern w:val="2"/>
              </w:rPr>
              <w:t>上年度</w:t>
            </w:r>
          </w:p>
          <w:p>
            <w:pPr>
              <w:ind w:firstLine="0"/>
              <w:jc w:val="both"/>
              <w:rPr>
                <w:rFonts w:ascii="仿宋_GB2312" w:hAnsi="仿宋" w:eastAsia="仿宋_GB2312"/>
                <w:kern w:val="2"/>
              </w:rPr>
            </w:pPr>
            <w:r>
              <w:rPr>
                <w:rFonts w:hint="eastAsia" w:ascii="仿宋_GB2312" w:hAnsi="仿宋" w:eastAsia="仿宋_GB2312"/>
                <w:kern w:val="2"/>
              </w:rPr>
              <w:t>营业收入</w:t>
            </w:r>
          </w:p>
        </w:tc>
        <w:tc>
          <w:tcPr>
            <w:tcW w:w="2416" w:type="dxa"/>
            <w:gridSpan w:val="2"/>
          </w:tcPr>
          <w:p>
            <w:pPr>
              <w:ind w:firstLine="0"/>
              <w:jc w:val="both"/>
              <w:rPr>
                <w:rFonts w:ascii="仿宋_GB2312" w:hAnsi="仿宋" w:eastAsia="仿宋_GB2312"/>
                <w:kern w:val="2"/>
              </w:rPr>
            </w:pPr>
          </w:p>
        </w:tc>
        <w:tc>
          <w:tcPr>
            <w:tcW w:w="1411" w:type="dxa"/>
          </w:tcPr>
          <w:p>
            <w:pPr>
              <w:ind w:firstLine="0"/>
              <w:jc w:val="both"/>
              <w:rPr>
                <w:rFonts w:ascii="仿宋_GB2312" w:hAnsi="仿宋" w:eastAsia="仿宋_GB2312"/>
                <w:kern w:val="2"/>
              </w:rPr>
            </w:pPr>
            <w:r>
              <w:rPr>
                <w:rFonts w:hint="eastAsia" w:ascii="仿宋_GB2312" w:hAnsi="仿宋" w:eastAsia="仿宋_GB2312"/>
                <w:kern w:val="2"/>
              </w:rPr>
              <w:t>资产总额</w:t>
            </w:r>
          </w:p>
        </w:tc>
        <w:tc>
          <w:tcPr>
            <w:tcW w:w="2929" w:type="dxa"/>
            <w:gridSpan w:val="2"/>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r>
              <w:rPr>
                <w:rFonts w:hint="eastAsia" w:ascii="仿宋_GB2312" w:hAnsi="仿宋" w:eastAsia="仿宋_GB2312"/>
                <w:kern w:val="2"/>
              </w:rPr>
              <w:t>经营范围</w:t>
            </w:r>
          </w:p>
        </w:tc>
        <w:tc>
          <w:tcPr>
            <w:tcW w:w="6756" w:type="dxa"/>
            <w:gridSpan w:val="5"/>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_GB2312" w:hAnsi="仿宋" w:eastAsia="仿宋_GB2312"/>
                <w:kern w:val="2"/>
              </w:rPr>
            </w:pPr>
            <w:r>
              <w:rPr>
                <w:rFonts w:hint="eastAsia" w:ascii="仿宋_GB2312" w:hAnsi="仿宋" w:eastAsia="仿宋_GB2312"/>
                <w:kern w:val="2"/>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仿宋_GB2312" w:hAnsi="仿宋" w:eastAsia="仿宋_GB2312"/>
                <w:kern w:val="2"/>
              </w:rPr>
            </w:pPr>
            <w:r>
              <w:rPr>
                <w:rFonts w:hint="eastAsia" w:ascii="仿宋_GB2312" w:hAnsi="仿宋" w:eastAsia="仿宋_GB2312"/>
                <w:kern w:val="2"/>
              </w:rPr>
              <w:t>从业人员总数</w:t>
            </w:r>
          </w:p>
        </w:tc>
        <w:tc>
          <w:tcPr>
            <w:tcW w:w="992" w:type="dxa"/>
            <w:vMerge w:val="restart"/>
          </w:tcPr>
          <w:p>
            <w:pPr>
              <w:ind w:firstLine="0"/>
              <w:jc w:val="both"/>
              <w:rPr>
                <w:rFonts w:ascii="仿宋_GB2312" w:hAnsi="仿宋" w:eastAsia="仿宋_GB2312"/>
                <w:kern w:val="2"/>
              </w:rPr>
            </w:pPr>
          </w:p>
        </w:tc>
        <w:tc>
          <w:tcPr>
            <w:tcW w:w="1424" w:type="dxa"/>
          </w:tcPr>
          <w:p>
            <w:pPr>
              <w:ind w:firstLine="0"/>
              <w:jc w:val="both"/>
              <w:rPr>
                <w:rFonts w:ascii="仿宋_GB2312" w:hAnsi="仿宋" w:eastAsia="仿宋_GB2312"/>
                <w:kern w:val="2"/>
              </w:rPr>
            </w:pPr>
            <w:r>
              <w:rPr>
                <w:rFonts w:hint="eastAsia" w:ascii="仿宋_GB2312" w:hAnsi="仿宋" w:eastAsia="仿宋_GB2312"/>
                <w:kern w:val="2"/>
              </w:rPr>
              <w:t>管理人员</w:t>
            </w:r>
          </w:p>
          <w:p>
            <w:pPr>
              <w:ind w:firstLine="0"/>
              <w:jc w:val="both"/>
              <w:rPr>
                <w:rFonts w:ascii="仿宋_GB2312" w:hAnsi="仿宋" w:eastAsia="仿宋_GB2312"/>
                <w:kern w:val="2"/>
              </w:rPr>
            </w:pPr>
            <w:r>
              <w:rPr>
                <w:rFonts w:hint="eastAsia" w:ascii="仿宋_GB2312" w:hAnsi="仿宋" w:eastAsia="仿宋_GB2312"/>
                <w:kern w:val="2"/>
              </w:rPr>
              <w:t>数量</w:t>
            </w:r>
          </w:p>
        </w:tc>
        <w:tc>
          <w:tcPr>
            <w:tcW w:w="1411" w:type="dxa"/>
          </w:tcPr>
          <w:p>
            <w:pPr>
              <w:ind w:firstLine="0"/>
              <w:jc w:val="both"/>
              <w:rPr>
                <w:rFonts w:ascii="仿宋_GB2312" w:hAnsi="仿宋" w:eastAsia="仿宋_GB2312"/>
                <w:kern w:val="2"/>
              </w:rPr>
            </w:pPr>
          </w:p>
        </w:tc>
        <w:tc>
          <w:tcPr>
            <w:tcW w:w="1464" w:type="dxa"/>
          </w:tcPr>
          <w:p>
            <w:pPr>
              <w:ind w:firstLine="0"/>
              <w:jc w:val="both"/>
              <w:rPr>
                <w:rFonts w:ascii="仿宋_GB2312" w:hAnsi="仿宋" w:eastAsia="仿宋_GB2312"/>
                <w:kern w:val="2"/>
              </w:rPr>
            </w:pPr>
            <w:r>
              <w:rPr>
                <w:rFonts w:hint="eastAsia" w:ascii="仿宋_GB2312" w:hAnsi="仿宋" w:eastAsia="仿宋_GB2312"/>
                <w:kern w:val="2"/>
              </w:rPr>
              <w:t>专业技术</w:t>
            </w:r>
          </w:p>
          <w:p>
            <w:pPr>
              <w:ind w:firstLine="0"/>
              <w:jc w:val="both"/>
              <w:rPr>
                <w:rFonts w:ascii="仿宋_GB2312" w:hAnsi="仿宋" w:eastAsia="仿宋_GB2312"/>
                <w:kern w:val="2"/>
              </w:rPr>
            </w:pPr>
            <w:r>
              <w:rPr>
                <w:rFonts w:hint="eastAsia" w:ascii="仿宋_GB2312" w:hAnsi="仿宋" w:eastAsia="仿宋_GB2312"/>
                <w:kern w:val="2"/>
              </w:rPr>
              <w:t>人员数量</w:t>
            </w:r>
          </w:p>
        </w:tc>
        <w:tc>
          <w:tcPr>
            <w:tcW w:w="1465" w:type="dxa"/>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仿宋_GB2312" w:hAnsi="仿宋" w:eastAsia="仿宋_GB2312"/>
                <w:kern w:val="2"/>
              </w:rPr>
            </w:pPr>
          </w:p>
        </w:tc>
        <w:tc>
          <w:tcPr>
            <w:tcW w:w="992" w:type="dxa"/>
            <w:vMerge w:val="continue"/>
          </w:tcPr>
          <w:p>
            <w:pPr>
              <w:ind w:firstLine="0"/>
              <w:jc w:val="both"/>
              <w:rPr>
                <w:rFonts w:ascii="仿宋_GB2312" w:hAnsi="仿宋" w:eastAsia="仿宋_GB2312"/>
                <w:kern w:val="2"/>
              </w:rPr>
            </w:pPr>
          </w:p>
        </w:tc>
        <w:tc>
          <w:tcPr>
            <w:tcW w:w="1424" w:type="dxa"/>
          </w:tcPr>
          <w:p>
            <w:pPr>
              <w:ind w:firstLine="0"/>
              <w:jc w:val="both"/>
              <w:rPr>
                <w:rFonts w:ascii="仿宋_GB2312" w:hAnsi="仿宋" w:eastAsia="仿宋_GB2312"/>
                <w:kern w:val="2"/>
              </w:rPr>
            </w:pPr>
            <w:r>
              <w:rPr>
                <w:rFonts w:hint="eastAsia" w:ascii="仿宋_GB2312" w:hAnsi="仿宋" w:eastAsia="仿宋_GB2312"/>
                <w:kern w:val="2"/>
              </w:rPr>
              <w:t>残疾人</w:t>
            </w:r>
          </w:p>
          <w:p>
            <w:pPr>
              <w:ind w:firstLine="0"/>
              <w:jc w:val="both"/>
              <w:rPr>
                <w:rFonts w:ascii="仿宋_GB2312" w:hAnsi="仿宋" w:eastAsia="仿宋_GB2312"/>
                <w:kern w:val="2"/>
              </w:rPr>
            </w:pPr>
            <w:r>
              <w:rPr>
                <w:rFonts w:hint="eastAsia" w:ascii="仿宋_GB2312" w:hAnsi="仿宋" w:eastAsia="仿宋_GB2312"/>
                <w:kern w:val="2"/>
              </w:rPr>
              <w:t>数量</w:t>
            </w:r>
          </w:p>
        </w:tc>
        <w:tc>
          <w:tcPr>
            <w:tcW w:w="1411" w:type="dxa"/>
          </w:tcPr>
          <w:p>
            <w:pPr>
              <w:ind w:firstLine="0"/>
              <w:jc w:val="both"/>
              <w:rPr>
                <w:rFonts w:ascii="仿宋_GB2312" w:hAnsi="仿宋" w:eastAsia="仿宋_GB2312"/>
                <w:kern w:val="2"/>
              </w:rPr>
            </w:pPr>
          </w:p>
        </w:tc>
        <w:tc>
          <w:tcPr>
            <w:tcW w:w="1464" w:type="dxa"/>
          </w:tcPr>
          <w:p>
            <w:pPr>
              <w:ind w:firstLine="0"/>
              <w:jc w:val="both"/>
              <w:rPr>
                <w:rFonts w:ascii="仿宋_GB2312" w:hAnsi="仿宋" w:eastAsia="仿宋_GB2312"/>
                <w:kern w:val="2"/>
              </w:rPr>
            </w:pPr>
            <w:r>
              <w:rPr>
                <w:rFonts w:hint="eastAsia" w:ascii="仿宋_GB2312" w:hAnsi="仿宋" w:eastAsia="仿宋_GB2312"/>
                <w:kern w:val="2"/>
              </w:rPr>
              <w:t>少数民族</w:t>
            </w:r>
          </w:p>
          <w:p>
            <w:pPr>
              <w:ind w:firstLine="0"/>
              <w:jc w:val="both"/>
              <w:rPr>
                <w:rFonts w:ascii="仿宋_GB2312" w:hAnsi="仿宋" w:eastAsia="仿宋_GB2312"/>
                <w:kern w:val="2"/>
              </w:rPr>
            </w:pPr>
            <w:r>
              <w:rPr>
                <w:rFonts w:hint="eastAsia" w:ascii="仿宋_GB2312" w:hAnsi="仿宋" w:eastAsia="仿宋_GB2312"/>
                <w:kern w:val="2"/>
              </w:rPr>
              <w:t>数量</w:t>
            </w:r>
          </w:p>
        </w:tc>
        <w:tc>
          <w:tcPr>
            <w:tcW w:w="1465" w:type="dxa"/>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_GB2312" w:hAnsi="仿宋" w:eastAsia="仿宋_GB2312"/>
                <w:kern w:val="2"/>
              </w:rPr>
            </w:pPr>
            <w:r>
              <w:rPr>
                <w:rFonts w:hint="eastAsia" w:ascii="仿宋_GB2312" w:hAnsi="仿宋" w:eastAsia="仿宋_GB2312"/>
                <w:kern w:val="2"/>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r>
              <w:rPr>
                <w:rFonts w:hint="eastAsia" w:ascii="仿宋_GB2312" w:hAnsi="仿宋" w:eastAsia="仿宋_GB2312"/>
                <w:kern w:val="2"/>
              </w:rPr>
              <w:t>关系</w:t>
            </w:r>
          </w:p>
        </w:tc>
        <w:tc>
          <w:tcPr>
            <w:tcW w:w="6756" w:type="dxa"/>
            <w:gridSpan w:val="5"/>
          </w:tcPr>
          <w:p>
            <w:pPr>
              <w:ind w:firstLine="0"/>
              <w:jc w:val="both"/>
              <w:rPr>
                <w:rFonts w:ascii="仿宋_GB2312" w:hAnsi="仿宋" w:eastAsia="仿宋_GB2312"/>
                <w:kern w:val="2"/>
              </w:rPr>
            </w:pPr>
            <w:r>
              <w:rPr>
                <w:rFonts w:hint="eastAsia" w:ascii="仿宋_GB2312" w:hAnsi="仿宋" w:eastAsia="仿宋_GB2312"/>
                <w:kern w:val="2"/>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p>
        </w:tc>
        <w:tc>
          <w:tcPr>
            <w:tcW w:w="6756" w:type="dxa"/>
            <w:gridSpan w:val="5"/>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p>
        </w:tc>
        <w:tc>
          <w:tcPr>
            <w:tcW w:w="6756" w:type="dxa"/>
            <w:gridSpan w:val="5"/>
          </w:tcPr>
          <w:p>
            <w:pPr>
              <w:ind w:firstLine="0"/>
              <w:jc w:val="both"/>
              <w:rPr>
                <w:rFonts w:ascii="仿宋_GB2312" w:hAnsi="仿宋"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kern w:val="2"/>
              </w:rPr>
            </w:pPr>
            <w:r>
              <w:rPr>
                <w:rFonts w:hint="eastAsia" w:ascii="仿宋_GB2312" w:hAnsi="仿宋" w:eastAsia="仿宋_GB2312"/>
                <w:kern w:val="2"/>
              </w:rPr>
              <w:t>说明</w:t>
            </w:r>
          </w:p>
        </w:tc>
        <w:tc>
          <w:tcPr>
            <w:tcW w:w="6756" w:type="dxa"/>
            <w:gridSpan w:val="5"/>
          </w:tcPr>
          <w:p>
            <w:pPr>
              <w:ind w:firstLine="0"/>
              <w:jc w:val="both"/>
              <w:rPr>
                <w:rFonts w:ascii="仿宋_GB2312" w:hAnsi="仿宋" w:eastAsia="仿宋_GB2312"/>
                <w:kern w:val="2"/>
              </w:rPr>
            </w:pPr>
            <w:r>
              <w:rPr>
                <w:rFonts w:hint="eastAsia" w:ascii="仿宋_GB2312" w:hAnsi="仿宋" w:eastAsia="仿宋_GB2312"/>
                <w:kern w:val="2"/>
              </w:rPr>
              <w:t>1.成立时间至提交投标文件截止时间不足一年的可不填写“上年度营业收入”；</w:t>
            </w:r>
          </w:p>
          <w:p>
            <w:pPr>
              <w:ind w:firstLine="0"/>
              <w:jc w:val="both"/>
              <w:rPr>
                <w:rFonts w:ascii="仿宋_GB2312" w:hAnsi="仿宋" w:eastAsia="仿宋_GB2312"/>
                <w:kern w:val="2"/>
              </w:rPr>
            </w:pPr>
            <w:r>
              <w:rPr>
                <w:rFonts w:hint="eastAsia" w:ascii="仿宋_GB2312" w:hAnsi="仿宋" w:eastAsia="仿宋_GB2312"/>
                <w:kern w:val="2"/>
              </w:rPr>
              <w:t>2.招标文件接受联合体的，联合体各方均应提供；</w:t>
            </w:r>
          </w:p>
          <w:p>
            <w:pPr>
              <w:ind w:firstLine="0"/>
              <w:jc w:val="both"/>
              <w:rPr>
                <w:rFonts w:ascii="仿宋_GB2312" w:hAnsi="仿宋" w:eastAsia="仿宋_GB2312"/>
                <w:kern w:val="2"/>
              </w:rPr>
            </w:pPr>
            <w:r>
              <w:rPr>
                <w:rFonts w:hint="eastAsia" w:ascii="仿宋_GB2312" w:hAnsi="仿宋" w:eastAsia="仿宋_GB2312"/>
                <w:kern w:val="2"/>
              </w:rPr>
              <w:t>3.表格空间不足时，请自行扩展。</w:t>
            </w:r>
          </w:p>
        </w:tc>
      </w:tr>
    </w:tbl>
    <w:p>
      <w:pPr>
        <w:pStyle w:val="100"/>
        <w:ind w:firstLine="480"/>
        <w:rPr>
          <w:color w:val="auto"/>
        </w:rPr>
      </w:pPr>
    </w:p>
    <w:p>
      <w:pPr>
        <w:pStyle w:val="5"/>
        <w:jc w:val="center"/>
        <w:rPr>
          <w:rFonts w:ascii="仿宋_GB2312" w:eastAsia="仿宋_GB2312"/>
          <w:b/>
          <w:sz w:val="24"/>
          <w:szCs w:val="24"/>
        </w:rPr>
      </w:pPr>
      <w:r>
        <w:br w:type="page"/>
      </w:r>
      <w:bookmarkStart w:id="96" w:name="_Toc31241"/>
      <w:r>
        <w:rPr>
          <w:rFonts w:hint="eastAsia" w:ascii="仿宋_GB2312" w:eastAsia="仿宋_GB2312"/>
          <w:b/>
          <w:sz w:val="24"/>
          <w:szCs w:val="24"/>
        </w:rPr>
        <w:t>第五部分  供应商参加政府采购活动承诺书</w:t>
      </w:r>
      <w:bookmarkEnd w:id="96"/>
    </w:p>
    <w:p>
      <w:pPr>
        <w:spacing w:line="560" w:lineRule="exact"/>
        <w:ind w:firstLine="480" w:firstLineChars="200"/>
        <w:jc w:val="both"/>
        <w:rPr>
          <w:rFonts w:ascii="仿宋_GB2312" w:hAnsi="仿宋" w:eastAsia="仿宋_GB2312"/>
        </w:rPr>
      </w:pPr>
      <w:r>
        <w:rPr>
          <w:rFonts w:hint="eastAsia" w:ascii="仿宋_GB2312" w:hAnsi="仿宋" w:eastAsia="仿宋_GB2312"/>
        </w:rPr>
        <w:t>未签署下列承诺书的，将被视为无效投标，其责任由供应商自行承担。</w:t>
      </w:r>
    </w:p>
    <w:p>
      <w:pPr>
        <w:pStyle w:val="7"/>
        <w:rPr>
          <w:rFonts w:ascii="仿宋_GB2312" w:eastAsia="仿宋_GB2312"/>
          <w:sz w:val="24"/>
          <w:szCs w:val="24"/>
        </w:rPr>
      </w:pPr>
      <w:bookmarkStart w:id="97" w:name="_Toc19791"/>
      <w:r>
        <w:rPr>
          <w:rFonts w:hint="eastAsia" w:ascii="仿宋_GB2312" w:eastAsia="仿宋_GB2312"/>
          <w:sz w:val="24"/>
          <w:szCs w:val="24"/>
        </w:rPr>
        <w:t>（一）质量安全责任承诺书</w:t>
      </w:r>
      <w:bookmarkEnd w:id="97"/>
    </w:p>
    <w:p>
      <w:pPr>
        <w:spacing w:line="560" w:lineRule="exact"/>
        <w:ind w:firstLine="480" w:firstLineChars="200"/>
        <w:jc w:val="both"/>
        <w:rPr>
          <w:rFonts w:ascii="仿宋_GB2312" w:hAnsi="仿宋" w:eastAsia="仿宋_GB2312"/>
        </w:rPr>
      </w:pPr>
      <w:r>
        <w:rPr>
          <w:rFonts w:hint="eastAsia" w:ascii="仿宋_GB2312" w:hAnsi="仿宋" w:eastAsia="仿宋_GB2312"/>
        </w:rPr>
        <w:t>为保证本采购项目顺利进行，作为投标供应商，现郑重承诺：</w:t>
      </w:r>
    </w:p>
    <w:p>
      <w:pPr>
        <w:spacing w:line="560" w:lineRule="exact"/>
        <w:ind w:firstLine="480" w:firstLineChars="200"/>
        <w:jc w:val="both"/>
        <w:rPr>
          <w:rFonts w:ascii="仿宋_GB2312" w:hAnsi="仿宋" w:eastAsia="仿宋_GB2312"/>
        </w:rPr>
      </w:pPr>
      <w:r>
        <w:rPr>
          <w:rFonts w:hint="eastAsia" w:ascii="仿宋_GB2312" w:hAnsi="仿宋" w:eastAsia="仿宋_GB2312"/>
        </w:rPr>
        <w:t>1．我方所投产品的生产（包括设计、制造、安装、改造、维修等）、投入使用的材料等均完全符合国家现行质量、安全、环保标准和要求。</w:t>
      </w:r>
    </w:p>
    <w:p>
      <w:pPr>
        <w:spacing w:line="560" w:lineRule="exact"/>
        <w:ind w:firstLine="480" w:firstLineChars="200"/>
        <w:jc w:val="both"/>
        <w:rPr>
          <w:rFonts w:ascii="仿宋_GB2312" w:hAnsi="仿宋" w:eastAsia="仿宋_GB2312"/>
        </w:rPr>
      </w:pPr>
      <w:r>
        <w:rPr>
          <w:rFonts w:hint="eastAsia" w:ascii="仿宋_GB2312" w:hAnsi="仿宋" w:eastAsia="仿宋_GB2312"/>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480" w:firstLineChars="200"/>
        <w:jc w:val="both"/>
        <w:rPr>
          <w:rFonts w:ascii="仿宋_GB2312" w:hAnsi="仿宋" w:eastAsia="仿宋_GB2312"/>
        </w:rPr>
      </w:pPr>
      <w:r>
        <w:rPr>
          <w:rFonts w:hint="eastAsia" w:ascii="仿宋_GB2312" w:hAnsi="仿宋" w:eastAsia="仿宋_GB2312"/>
        </w:rPr>
        <w:t>3．对于因产品生产质量以及储存、运输、安装调试、服务、施工等过程中产生的任何安全事故，我方承担全部责任。</w:t>
      </w:r>
    </w:p>
    <w:p>
      <w:pPr>
        <w:spacing w:line="560" w:lineRule="exact"/>
        <w:ind w:firstLine="480" w:firstLineChars="200"/>
        <w:jc w:val="both"/>
        <w:rPr>
          <w:rFonts w:ascii="仿宋_GB2312" w:hAnsi="仿宋" w:eastAsia="仿宋_GB2312"/>
        </w:rPr>
      </w:pPr>
      <w:r>
        <w:rPr>
          <w:rFonts w:hint="eastAsia" w:ascii="仿宋_GB2312" w:hAnsi="仿宋" w:eastAsia="仿宋_GB2312"/>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480" w:firstLineChars="200"/>
        <w:jc w:val="both"/>
        <w:rPr>
          <w:rFonts w:ascii="仿宋_GB2312" w:hAnsi="仿宋" w:eastAsia="仿宋_GB2312"/>
        </w:rPr>
      </w:pPr>
    </w:p>
    <w:p>
      <w:pPr>
        <w:spacing w:line="560" w:lineRule="exact"/>
        <w:ind w:firstLine="2656" w:firstLineChars="1107"/>
        <w:jc w:val="both"/>
        <w:rPr>
          <w:rFonts w:ascii="仿宋_GB2312" w:hAnsi="仿宋" w:eastAsia="仿宋_GB2312"/>
        </w:rPr>
      </w:pPr>
      <w:r>
        <w:rPr>
          <w:rFonts w:hint="eastAsia" w:ascii="仿宋_GB2312" w:hAnsi="仿宋" w:eastAsia="仿宋_GB2312"/>
        </w:rPr>
        <w:t>供应商：___（供应商全称并加盖公章）</w:t>
      </w:r>
    </w:p>
    <w:p>
      <w:pPr>
        <w:spacing w:line="560" w:lineRule="exact"/>
        <w:ind w:firstLine="2656" w:firstLineChars="1107"/>
        <w:jc w:val="both"/>
        <w:rPr>
          <w:rFonts w:ascii="仿宋_GB2312" w:hAnsi="仿宋" w:eastAsia="仿宋_GB2312"/>
        </w:rPr>
      </w:pPr>
      <w:r>
        <w:rPr>
          <w:rFonts w:hint="eastAsia" w:ascii="仿宋_GB2312" w:hAnsi="仿宋" w:eastAsia="仿宋_GB2312"/>
        </w:rPr>
        <w:t>日  期： ___年___月___日</w:t>
      </w: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pStyle w:val="7"/>
        <w:rPr>
          <w:rFonts w:ascii="仿宋_GB2312" w:eastAsia="仿宋_GB2312"/>
          <w:sz w:val="24"/>
          <w:szCs w:val="24"/>
        </w:rPr>
      </w:pPr>
      <w:bookmarkStart w:id="98" w:name="_Toc2672"/>
      <w:r>
        <w:rPr>
          <w:rFonts w:hint="eastAsia" w:ascii="仿宋_GB2312" w:eastAsia="仿宋_GB2312"/>
          <w:sz w:val="24"/>
          <w:szCs w:val="24"/>
        </w:rPr>
        <w:t>（二）参加政府采购活动行为自律承诺书</w:t>
      </w:r>
      <w:bookmarkEnd w:id="98"/>
    </w:p>
    <w:p>
      <w:pPr>
        <w:spacing w:line="560" w:lineRule="exact"/>
        <w:ind w:firstLine="480" w:firstLineChars="200"/>
        <w:jc w:val="both"/>
        <w:rPr>
          <w:rFonts w:ascii="仿宋_GB2312" w:hAnsi="仿宋" w:eastAsia="仿宋_GB2312"/>
        </w:rPr>
      </w:pPr>
      <w:r>
        <w:rPr>
          <w:rFonts w:hint="eastAsia" w:ascii="仿宋_GB2312" w:hAnsi="仿宋" w:eastAsia="仿宋_GB2312"/>
        </w:rPr>
        <w:t>作为参加本次政府采购项目的供应商，我方郑重承诺在参与政府采购活动中遵纪守法、公平竞争、诚实守信，如有违反愿承担一切责任及后果：</w:t>
      </w:r>
    </w:p>
    <w:p>
      <w:pPr>
        <w:spacing w:line="560" w:lineRule="exact"/>
        <w:ind w:firstLine="480" w:firstLineChars="200"/>
        <w:jc w:val="both"/>
        <w:rPr>
          <w:rFonts w:ascii="仿宋_GB2312" w:hAnsi="仿宋" w:eastAsia="仿宋_GB2312"/>
        </w:rPr>
      </w:pPr>
      <w:r>
        <w:rPr>
          <w:rFonts w:hint="eastAsia" w:ascii="仿宋_GB2312" w:hAnsi="仿宋" w:eastAsia="仿宋_GB2312"/>
        </w:rPr>
        <w:t>1．不与采购人、采购代理机构、政府采购评审专家恶意串通，不向其行贿或提供其他不正当利益；</w:t>
      </w:r>
    </w:p>
    <w:p>
      <w:pPr>
        <w:spacing w:line="560" w:lineRule="exact"/>
        <w:ind w:firstLine="480" w:firstLineChars="200"/>
        <w:jc w:val="both"/>
        <w:rPr>
          <w:rFonts w:ascii="仿宋_GB2312" w:hAnsi="仿宋" w:eastAsia="仿宋_GB2312"/>
        </w:rPr>
      </w:pPr>
      <w:r>
        <w:rPr>
          <w:rFonts w:hint="eastAsia" w:ascii="仿宋_GB2312" w:hAnsi="仿宋" w:eastAsia="仿宋_GB2312"/>
        </w:rPr>
        <w:t>2．不与其他供应商恶意串通，采取“围标、串标、陪标”等商业欺诈手段谋取中标、成交；</w:t>
      </w:r>
    </w:p>
    <w:p>
      <w:pPr>
        <w:spacing w:line="560" w:lineRule="exact"/>
        <w:ind w:firstLine="480" w:firstLineChars="200"/>
        <w:jc w:val="both"/>
        <w:rPr>
          <w:rFonts w:ascii="仿宋_GB2312" w:hAnsi="仿宋" w:eastAsia="仿宋_GB2312"/>
        </w:rPr>
      </w:pPr>
      <w:r>
        <w:rPr>
          <w:rFonts w:hint="eastAsia" w:ascii="仿宋_GB2312" w:hAnsi="仿宋" w:eastAsia="仿宋_GB2312"/>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480" w:firstLineChars="200"/>
        <w:jc w:val="both"/>
        <w:rPr>
          <w:rFonts w:ascii="仿宋_GB2312" w:hAnsi="仿宋" w:eastAsia="仿宋_GB2312"/>
        </w:rPr>
      </w:pPr>
      <w:r>
        <w:rPr>
          <w:rFonts w:hint="eastAsia" w:ascii="仿宋_GB2312" w:hAnsi="仿宋" w:eastAsia="仿宋_GB2312"/>
        </w:rPr>
        <w:t>4．不采取不正当手段诋毁、排挤其他供应商；</w:t>
      </w:r>
    </w:p>
    <w:p>
      <w:pPr>
        <w:spacing w:line="560" w:lineRule="exact"/>
        <w:ind w:firstLine="480" w:firstLineChars="200"/>
        <w:jc w:val="both"/>
        <w:rPr>
          <w:rFonts w:ascii="仿宋_GB2312" w:hAnsi="仿宋" w:eastAsia="仿宋_GB2312"/>
        </w:rPr>
      </w:pPr>
      <w:r>
        <w:rPr>
          <w:rFonts w:hint="eastAsia" w:ascii="仿宋_GB2312" w:hAnsi="仿宋" w:eastAsia="仿宋_GB2312"/>
        </w:rPr>
        <w:t>5．不以不正当理由拒不与采购人签订政府采购合同，或逾期签订政府采购合同，或不按照采购文件确定的事项签订政府采购合同；</w:t>
      </w:r>
    </w:p>
    <w:p>
      <w:pPr>
        <w:spacing w:line="560" w:lineRule="exact"/>
        <w:ind w:firstLine="480" w:firstLineChars="200"/>
        <w:jc w:val="both"/>
        <w:rPr>
          <w:rFonts w:ascii="仿宋_GB2312" w:hAnsi="仿宋" w:eastAsia="仿宋_GB2312"/>
        </w:rPr>
      </w:pPr>
      <w:r>
        <w:rPr>
          <w:rFonts w:hint="eastAsia" w:ascii="仿宋_GB2312" w:hAnsi="仿宋" w:eastAsia="仿宋_GB2312"/>
        </w:rPr>
        <w:t>6．不以不正当理由拒绝履行合同义务，不会擅自变更、中止或者终止政府采购合同或将政府采购合同转包；</w:t>
      </w:r>
    </w:p>
    <w:p>
      <w:pPr>
        <w:spacing w:line="560" w:lineRule="exact"/>
        <w:ind w:firstLine="480" w:firstLineChars="200"/>
        <w:jc w:val="both"/>
        <w:rPr>
          <w:rFonts w:ascii="仿宋_GB2312" w:hAnsi="仿宋" w:eastAsia="仿宋_GB2312"/>
        </w:rPr>
      </w:pPr>
      <w:r>
        <w:rPr>
          <w:rFonts w:hint="eastAsia" w:ascii="仿宋_GB2312" w:hAnsi="仿宋" w:eastAsia="仿宋_GB2312"/>
        </w:rPr>
        <w:t>7．不在提供商品、服务或工程施工过程中提供假冒伪劣产品，损害采购人的合法权益或公共利益；</w:t>
      </w:r>
    </w:p>
    <w:p>
      <w:pPr>
        <w:spacing w:line="560" w:lineRule="exact"/>
        <w:ind w:firstLine="480" w:firstLineChars="200"/>
        <w:jc w:val="both"/>
        <w:rPr>
          <w:rFonts w:ascii="仿宋_GB2312" w:hAnsi="仿宋" w:eastAsia="仿宋_GB2312"/>
        </w:rPr>
      </w:pPr>
      <w:r>
        <w:rPr>
          <w:rFonts w:hint="eastAsia" w:ascii="仿宋_GB2312" w:hAnsi="仿宋" w:eastAsia="仿宋_GB2312"/>
        </w:rPr>
        <w:t>8．不采取捏造事实、提供虚假材料或者以非法手段取得证明材料进行质疑和投诉；</w:t>
      </w:r>
    </w:p>
    <w:p>
      <w:pPr>
        <w:spacing w:line="560" w:lineRule="exact"/>
        <w:ind w:firstLine="480" w:firstLineChars="200"/>
        <w:jc w:val="both"/>
        <w:rPr>
          <w:rFonts w:ascii="仿宋_GB2312" w:hAnsi="仿宋" w:eastAsia="仿宋_GB2312"/>
        </w:rPr>
      </w:pPr>
      <w:r>
        <w:rPr>
          <w:rFonts w:hint="eastAsia" w:ascii="仿宋_GB2312" w:hAnsi="仿宋" w:eastAsia="仿宋_GB2312"/>
        </w:rPr>
        <w:t>9．不发生其他有悖于政府采购公开、公平、公正和诚信原则的行为。</w:t>
      </w:r>
    </w:p>
    <w:p>
      <w:pPr>
        <w:spacing w:line="560" w:lineRule="exact"/>
        <w:ind w:firstLine="480" w:firstLineChars="200"/>
        <w:jc w:val="both"/>
        <w:rPr>
          <w:rFonts w:ascii="仿宋_GB2312" w:hAnsi="仿宋" w:eastAsia="仿宋_GB2312"/>
        </w:rPr>
      </w:pPr>
      <w:r>
        <w:rPr>
          <w:rFonts w:hint="eastAsia" w:ascii="仿宋_GB2312" w:hAnsi="仿宋" w:eastAsia="仿宋_GB2312"/>
        </w:rPr>
        <w:t>10．尊重和接受政府采购监督管理部门的监督和采购人、采购代理机构的政府采购工作要求，愿意承担因违约行为给采购人造成的损失。</w:t>
      </w:r>
    </w:p>
    <w:p>
      <w:pPr>
        <w:spacing w:line="560" w:lineRule="exact"/>
        <w:ind w:firstLine="2656" w:firstLineChars="1107"/>
        <w:jc w:val="both"/>
        <w:rPr>
          <w:rFonts w:ascii="仿宋_GB2312" w:hAnsi="仿宋" w:eastAsia="仿宋_GB2312"/>
        </w:rPr>
      </w:pPr>
      <w:r>
        <w:rPr>
          <w:rFonts w:hint="eastAsia" w:ascii="仿宋_GB2312" w:hAnsi="仿宋" w:eastAsia="仿宋_GB2312"/>
        </w:rPr>
        <w:t>供应商：___（供应商全称并加盖公章）</w:t>
      </w:r>
    </w:p>
    <w:p>
      <w:pPr>
        <w:spacing w:line="560" w:lineRule="exact"/>
        <w:ind w:firstLine="2656" w:firstLineChars="1107"/>
        <w:jc w:val="both"/>
        <w:rPr>
          <w:rFonts w:ascii="仿宋_GB2312" w:hAnsi="仿宋" w:eastAsia="仿宋_GB2312"/>
        </w:rPr>
      </w:pPr>
      <w:r>
        <w:rPr>
          <w:rFonts w:hint="eastAsia" w:ascii="仿宋_GB2312" w:hAnsi="仿宋" w:eastAsia="仿宋_GB2312"/>
        </w:rPr>
        <w:t>日  期： ___年___月___日</w:t>
      </w:r>
    </w:p>
    <w:p>
      <w:pPr>
        <w:rPr>
          <w:rFonts w:ascii="仿宋_GB2312" w:hAnsi="仿宋" w:eastAsia="仿宋_GB2312"/>
        </w:rPr>
      </w:pPr>
      <w:r>
        <w:rPr>
          <w:rFonts w:hint="eastAsia" w:ascii="仿宋_GB2312" w:hAnsi="仿宋" w:eastAsia="仿宋_GB2312"/>
        </w:rPr>
        <w:br w:type="page"/>
      </w:r>
    </w:p>
    <w:p>
      <w:pPr>
        <w:pStyle w:val="5"/>
        <w:ind w:firstLine="482"/>
        <w:jc w:val="center"/>
        <w:rPr>
          <w:rFonts w:ascii="仿宋_GB2312" w:eastAsia="仿宋_GB2312"/>
          <w:b/>
          <w:sz w:val="24"/>
          <w:szCs w:val="24"/>
        </w:rPr>
      </w:pPr>
      <w:bookmarkStart w:id="99" w:name="_Toc16928"/>
      <w:r>
        <w:rPr>
          <w:rFonts w:hint="eastAsia" w:ascii="仿宋_GB2312" w:eastAsia="仿宋_GB2312"/>
          <w:b/>
          <w:sz w:val="24"/>
          <w:szCs w:val="24"/>
        </w:rPr>
        <w:t>第六部分  投标方案</w:t>
      </w:r>
      <w:bookmarkEnd w:id="99"/>
    </w:p>
    <w:p>
      <w:pPr>
        <w:pStyle w:val="7"/>
        <w:jc w:val="left"/>
        <w:rPr>
          <w:rFonts w:ascii="仿宋_GB2312" w:eastAsia="仿宋_GB2312"/>
          <w:b/>
          <w:sz w:val="24"/>
          <w:szCs w:val="24"/>
        </w:rPr>
      </w:pPr>
      <w:bookmarkStart w:id="100" w:name="_Toc20999"/>
      <w:r>
        <w:rPr>
          <w:rFonts w:hint="eastAsia" w:ascii="仿宋_GB2312" w:eastAsia="仿宋_GB2312"/>
          <w:b/>
          <w:sz w:val="24"/>
          <w:szCs w:val="24"/>
        </w:rPr>
        <w:t>（一）技术（服务）要求响应索引表</w:t>
      </w:r>
      <w:bookmarkEnd w:id="100"/>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序号</w:t>
            </w:r>
          </w:p>
        </w:tc>
        <w:tc>
          <w:tcPr>
            <w:tcW w:w="3381"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rPr>
            </w:pPr>
            <w:r>
              <w:rPr>
                <w:rFonts w:hint="eastAsia" w:ascii="仿宋_GB2312" w:hAnsi="仿宋" w:eastAsia="仿宋_GB2312"/>
                <w:b/>
                <w:bCs/>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2" w:space="0"/>
            </w:tcBorders>
            <w:vAlign w:val="center"/>
          </w:tcPr>
          <w:p>
            <w:pPr>
              <w:jc w:val="center"/>
              <w:rPr>
                <w:rFonts w:ascii="仿宋_GB2312" w:hAnsi="仿宋" w:eastAsia="仿宋_GB2312"/>
              </w:rPr>
            </w:pPr>
          </w:p>
        </w:tc>
        <w:tc>
          <w:tcPr>
            <w:tcW w:w="3381" w:type="dxa"/>
            <w:tcBorders>
              <w:top w:val="single" w:color="auto" w:sz="2" w:space="0"/>
            </w:tcBorders>
            <w:vAlign w:val="center"/>
          </w:tcPr>
          <w:p>
            <w:pPr>
              <w:jc w:val="center"/>
              <w:rPr>
                <w:rFonts w:ascii="仿宋_GB2312" w:hAnsi="仿宋" w:eastAsia="仿宋_GB2312"/>
              </w:rPr>
            </w:pPr>
          </w:p>
        </w:tc>
        <w:tc>
          <w:tcPr>
            <w:tcW w:w="3519" w:type="dxa"/>
            <w:tcBorders>
              <w:top w:val="single" w:color="auto" w:sz="2" w:space="0"/>
            </w:tcBorders>
            <w:vAlign w:val="center"/>
          </w:tcPr>
          <w:p>
            <w:pPr>
              <w:jc w:val="center"/>
              <w:rPr>
                <w:rFonts w:ascii="仿宋_GB2312" w:hAnsi="仿宋" w:eastAsia="仿宋_GB2312"/>
              </w:rPr>
            </w:pPr>
          </w:p>
        </w:tc>
        <w:tc>
          <w:tcPr>
            <w:tcW w:w="1526" w:type="dxa"/>
            <w:tcBorders>
              <w:top w:val="single" w:color="auto" w:sz="2" w:space="0"/>
            </w:tcBorders>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_GB2312" w:hAnsi="仿宋" w:eastAsia="仿宋_GB2312"/>
              </w:rPr>
            </w:pPr>
          </w:p>
        </w:tc>
        <w:tc>
          <w:tcPr>
            <w:tcW w:w="3381" w:type="dxa"/>
            <w:vAlign w:val="center"/>
          </w:tcPr>
          <w:p>
            <w:pPr>
              <w:jc w:val="center"/>
              <w:rPr>
                <w:rFonts w:ascii="仿宋_GB2312" w:hAnsi="仿宋" w:eastAsia="仿宋_GB2312"/>
              </w:rPr>
            </w:pPr>
          </w:p>
        </w:tc>
        <w:tc>
          <w:tcPr>
            <w:tcW w:w="3519" w:type="dxa"/>
            <w:vAlign w:val="center"/>
          </w:tcPr>
          <w:p>
            <w:pPr>
              <w:jc w:val="center"/>
              <w:rPr>
                <w:rFonts w:ascii="仿宋_GB2312" w:hAnsi="仿宋" w:eastAsia="仿宋_GB2312"/>
              </w:rPr>
            </w:pPr>
          </w:p>
        </w:tc>
        <w:tc>
          <w:tcPr>
            <w:tcW w:w="1526"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94" w:hRule="atLeast"/>
          <w:jc w:val="center"/>
        </w:trPr>
        <w:tc>
          <w:tcPr>
            <w:tcW w:w="867" w:type="dxa"/>
            <w:vAlign w:val="center"/>
          </w:tcPr>
          <w:p>
            <w:pPr>
              <w:jc w:val="center"/>
              <w:rPr>
                <w:rFonts w:ascii="仿宋_GB2312" w:hAnsi="仿宋" w:eastAsia="仿宋_GB2312"/>
              </w:rPr>
            </w:pPr>
          </w:p>
        </w:tc>
        <w:tc>
          <w:tcPr>
            <w:tcW w:w="3381" w:type="dxa"/>
            <w:vAlign w:val="center"/>
          </w:tcPr>
          <w:p>
            <w:pPr>
              <w:jc w:val="center"/>
              <w:rPr>
                <w:rFonts w:ascii="仿宋_GB2312" w:hAnsi="仿宋" w:eastAsia="仿宋_GB2312"/>
              </w:rPr>
            </w:pPr>
          </w:p>
        </w:tc>
        <w:tc>
          <w:tcPr>
            <w:tcW w:w="3519" w:type="dxa"/>
            <w:vAlign w:val="center"/>
          </w:tcPr>
          <w:p>
            <w:pPr>
              <w:jc w:val="center"/>
              <w:rPr>
                <w:rFonts w:ascii="仿宋_GB2312" w:hAnsi="仿宋" w:eastAsia="仿宋_GB2312"/>
              </w:rPr>
            </w:pPr>
          </w:p>
        </w:tc>
        <w:tc>
          <w:tcPr>
            <w:tcW w:w="1526"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94" w:hRule="atLeast"/>
          <w:jc w:val="center"/>
        </w:trPr>
        <w:tc>
          <w:tcPr>
            <w:tcW w:w="867" w:type="dxa"/>
            <w:vAlign w:val="center"/>
          </w:tcPr>
          <w:p>
            <w:pPr>
              <w:jc w:val="center"/>
              <w:rPr>
                <w:rFonts w:ascii="仿宋_GB2312" w:hAnsi="仿宋" w:eastAsia="仿宋_GB2312"/>
              </w:rPr>
            </w:pPr>
          </w:p>
        </w:tc>
        <w:tc>
          <w:tcPr>
            <w:tcW w:w="3381" w:type="dxa"/>
            <w:vAlign w:val="center"/>
          </w:tcPr>
          <w:p>
            <w:pPr>
              <w:jc w:val="center"/>
              <w:rPr>
                <w:rFonts w:ascii="仿宋_GB2312" w:hAnsi="仿宋" w:eastAsia="仿宋_GB2312"/>
              </w:rPr>
            </w:pPr>
          </w:p>
        </w:tc>
        <w:tc>
          <w:tcPr>
            <w:tcW w:w="3519" w:type="dxa"/>
            <w:vAlign w:val="center"/>
          </w:tcPr>
          <w:p>
            <w:pPr>
              <w:jc w:val="center"/>
              <w:rPr>
                <w:rFonts w:ascii="仿宋_GB2312" w:hAnsi="仿宋" w:eastAsia="仿宋_GB2312"/>
              </w:rPr>
            </w:pPr>
          </w:p>
        </w:tc>
        <w:tc>
          <w:tcPr>
            <w:tcW w:w="1526"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_GB2312" w:hAnsi="仿宋" w:eastAsia="仿宋_GB2312"/>
              </w:rPr>
            </w:pPr>
          </w:p>
        </w:tc>
        <w:tc>
          <w:tcPr>
            <w:tcW w:w="3381" w:type="dxa"/>
            <w:vAlign w:val="center"/>
          </w:tcPr>
          <w:p>
            <w:pPr>
              <w:jc w:val="center"/>
              <w:rPr>
                <w:rFonts w:ascii="仿宋_GB2312" w:hAnsi="仿宋" w:eastAsia="仿宋_GB2312"/>
              </w:rPr>
            </w:pPr>
          </w:p>
        </w:tc>
        <w:tc>
          <w:tcPr>
            <w:tcW w:w="3519" w:type="dxa"/>
            <w:vAlign w:val="center"/>
          </w:tcPr>
          <w:p>
            <w:pPr>
              <w:jc w:val="center"/>
              <w:rPr>
                <w:rFonts w:ascii="仿宋_GB2312" w:hAnsi="仿宋" w:eastAsia="仿宋_GB2312"/>
              </w:rPr>
            </w:pPr>
          </w:p>
        </w:tc>
        <w:tc>
          <w:tcPr>
            <w:tcW w:w="1526"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_GB2312" w:hAnsi="仿宋" w:eastAsia="仿宋_GB2312"/>
              </w:rPr>
            </w:pPr>
          </w:p>
        </w:tc>
        <w:tc>
          <w:tcPr>
            <w:tcW w:w="3381" w:type="dxa"/>
            <w:vAlign w:val="center"/>
          </w:tcPr>
          <w:p>
            <w:pPr>
              <w:jc w:val="center"/>
              <w:rPr>
                <w:rFonts w:ascii="仿宋_GB2312" w:hAnsi="仿宋" w:eastAsia="仿宋_GB2312"/>
              </w:rPr>
            </w:pPr>
          </w:p>
        </w:tc>
        <w:tc>
          <w:tcPr>
            <w:tcW w:w="3519" w:type="dxa"/>
            <w:vAlign w:val="center"/>
          </w:tcPr>
          <w:p>
            <w:pPr>
              <w:jc w:val="center"/>
              <w:rPr>
                <w:rFonts w:ascii="仿宋_GB2312" w:hAnsi="仿宋" w:eastAsia="仿宋_GB2312"/>
              </w:rPr>
            </w:pPr>
          </w:p>
        </w:tc>
        <w:tc>
          <w:tcPr>
            <w:tcW w:w="1526"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94" w:hRule="atLeast"/>
          <w:jc w:val="center"/>
        </w:trPr>
        <w:tc>
          <w:tcPr>
            <w:tcW w:w="867" w:type="dxa"/>
            <w:vAlign w:val="center"/>
          </w:tcPr>
          <w:p>
            <w:pPr>
              <w:jc w:val="center"/>
              <w:rPr>
                <w:rFonts w:ascii="仿宋_GB2312" w:hAnsi="仿宋" w:eastAsia="仿宋_GB2312"/>
              </w:rPr>
            </w:pPr>
            <w:r>
              <w:rPr>
                <w:rFonts w:hint="eastAsia" w:ascii="仿宋_GB2312" w:hAnsi="仿宋" w:eastAsia="仿宋_GB2312"/>
              </w:rPr>
              <w:t>备注</w:t>
            </w:r>
          </w:p>
        </w:tc>
        <w:tc>
          <w:tcPr>
            <w:tcW w:w="8426" w:type="dxa"/>
            <w:gridSpan w:val="3"/>
            <w:vAlign w:val="center"/>
          </w:tcPr>
          <w:p>
            <w:pPr>
              <w:jc w:val="both"/>
              <w:rPr>
                <w:rFonts w:ascii="仿宋_GB2312" w:hAnsi="仿宋" w:eastAsia="仿宋_GB2312"/>
              </w:rPr>
            </w:pPr>
            <w:r>
              <w:rPr>
                <w:rFonts w:hint="eastAsia" w:ascii="仿宋_GB2312" w:hAnsi="仿宋" w:eastAsia="仿宋_GB2312"/>
              </w:rPr>
              <w:t>1．对第三章中的技术（服务）要求做出响应。其中，属于实质性要求的，最好在“招标文件条款明细”保留原实质性要求中的“</w:t>
            </w:r>
            <w:r>
              <w:rPr>
                <w:rFonts w:hint="eastAsia" w:ascii="仿宋_GB2312" w:hAnsi="仿宋" w:eastAsia="仿宋_GB2312" w:cs="Segoe UI Symbol"/>
              </w:rPr>
              <w:t>★</w:t>
            </w:r>
            <w:r>
              <w:rPr>
                <w:rFonts w:hint="eastAsia" w:ascii="仿宋_GB2312" w:hAnsi="仿宋" w:eastAsia="仿宋_GB2312"/>
              </w:rPr>
              <w:t>”。</w:t>
            </w:r>
          </w:p>
          <w:p>
            <w:pPr>
              <w:jc w:val="both"/>
              <w:rPr>
                <w:rFonts w:ascii="仿宋_GB2312" w:hAnsi="仿宋" w:eastAsia="仿宋_GB2312"/>
              </w:rPr>
            </w:pPr>
            <w:r>
              <w:rPr>
                <w:rFonts w:hint="eastAsia" w:ascii="仿宋_GB2312" w:hAnsi="仿宋" w:eastAsia="仿宋_GB2312"/>
              </w:rPr>
              <w:t>2．响应说明按实际响应情况填写“优于”、“响应”、“不响应”。</w:t>
            </w:r>
          </w:p>
          <w:p>
            <w:pPr>
              <w:jc w:val="both"/>
              <w:rPr>
                <w:rFonts w:ascii="仿宋_GB2312" w:hAnsi="仿宋" w:eastAsia="仿宋_GB2312"/>
              </w:rPr>
            </w:pPr>
            <w:r>
              <w:rPr>
                <w:rFonts w:hint="eastAsia" w:ascii="仿宋_GB2312" w:hAnsi="仿宋" w:eastAsia="仿宋_GB2312"/>
              </w:rPr>
              <w:t>3．“响应索引”单元格中注明引用位置，如“见技术（服务）响应方案4.1.1”。</w:t>
            </w:r>
          </w:p>
        </w:tc>
      </w:tr>
    </w:tbl>
    <w:p>
      <w:pPr>
        <w:spacing w:line="560" w:lineRule="exact"/>
        <w:ind w:firstLine="2762" w:firstLineChars="1151"/>
        <w:jc w:val="both"/>
        <w:rPr>
          <w:rFonts w:ascii="仿宋_GB2312" w:hAnsi="仿宋" w:eastAsia="仿宋_GB2312"/>
        </w:rPr>
      </w:pPr>
      <w:r>
        <w:rPr>
          <w:rFonts w:hint="eastAsia" w:ascii="仿宋_GB2312" w:hAnsi="仿宋" w:eastAsia="仿宋_GB2312"/>
        </w:rPr>
        <w:t>供应商：（供应商全称并加盖公章）</w:t>
      </w: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r>
        <w:rPr>
          <w:rFonts w:hint="eastAsia" w:ascii="仿宋_GB2312" w:hAnsi="仿宋" w:eastAsia="仿宋_GB2312"/>
        </w:rPr>
        <w:t>附：技术（服务）响应方案</w:t>
      </w: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r>
        <w:rPr>
          <w:rFonts w:hint="eastAsia" w:ascii="仿宋_GB2312" w:hAnsi="仿宋" w:eastAsia="仿宋_GB2312"/>
        </w:rPr>
        <w:br w:type="page"/>
      </w:r>
    </w:p>
    <w:p>
      <w:pPr>
        <w:pStyle w:val="7"/>
        <w:jc w:val="left"/>
        <w:rPr>
          <w:rFonts w:ascii="仿宋_GB2312" w:eastAsia="仿宋_GB2312"/>
          <w:b/>
          <w:sz w:val="24"/>
          <w:szCs w:val="24"/>
        </w:rPr>
      </w:pPr>
      <w:bookmarkStart w:id="101" w:name="_Toc12511"/>
      <w:r>
        <w:rPr>
          <w:rFonts w:hint="eastAsia" w:ascii="仿宋_GB2312" w:eastAsia="仿宋_GB2312"/>
          <w:b/>
          <w:sz w:val="24"/>
          <w:szCs w:val="24"/>
        </w:rPr>
        <w:t>（二）商务要求响应索引表</w:t>
      </w:r>
      <w:bookmarkEnd w:id="101"/>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_GB2312" w:hAnsi="仿宋" w:eastAsia="仿宋_GB2312"/>
                <w:b/>
                <w:bCs/>
              </w:rPr>
            </w:pPr>
            <w:r>
              <w:rPr>
                <w:rFonts w:hint="eastAsia" w:ascii="仿宋_GB2312" w:hAnsi="仿宋" w:eastAsia="仿宋_GB2312"/>
                <w:b/>
                <w:bCs/>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_GB2312" w:hAnsi="仿宋" w:eastAsia="仿宋_GB2312"/>
                <w:b/>
                <w:bCs/>
              </w:rPr>
            </w:pPr>
            <w:r>
              <w:rPr>
                <w:rFonts w:hint="eastAsia" w:ascii="仿宋_GB2312" w:hAnsi="仿宋" w:eastAsia="仿宋_GB2312"/>
                <w:b/>
                <w:bCs/>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_GB2312" w:hAnsi="仿宋" w:eastAsia="仿宋_GB2312"/>
                <w:b/>
                <w:bCs/>
              </w:rPr>
            </w:pPr>
            <w:r>
              <w:rPr>
                <w:rFonts w:hint="eastAsia" w:ascii="仿宋_GB2312" w:hAnsi="仿宋" w:eastAsia="仿宋_GB2312"/>
                <w:b/>
                <w:bCs/>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_GB2312" w:hAnsi="仿宋" w:eastAsia="仿宋_GB2312"/>
                <w:b/>
                <w:bCs/>
              </w:rPr>
            </w:pPr>
            <w:r>
              <w:rPr>
                <w:rFonts w:hint="eastAsia" w:ascii="仿宋_GB2312" w:hAnsi="仿宋" w:eastAsia="仿宋_GB2312"/>
                <w:b/>
                <w:bCs/>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vAlign w:val="center"/>
          </w:tcPr>
          <w:p>
            <w:pPr>
              <w:spacing w:line="560" w:lineRule="exact"/>
              <w:jc w:val="center"/>
              <w:rPr>
                <w:rFonts w:ascii="仿宋_GB2312" w:hAnsi="仿宋" w:eastAsia="仿宋_GB2312"/>
              </w:rPr>
            </w:pPr>
          </w:p>
        </w:tc>
        <w:tc>
          <w:tcPr>
            <w:tcW w:w="3381" w:type="dxa"/>
            <w:tcBorders>
              <w:top w:val="single" w:color="auto" w:sz="2" w:space="0"/>
            </w:tcBorders>
            <w:vAlign w:val="center"/>
          </w:tcPr>
          <w:p>
            <w:pPr>
              <w:spacing w:line="560" w:lineRule="exact"/>
              <w:jc w:val="center"/>
              <w:rPr>
                <w:rFonts w:ascii="仿宋_GB2312" w:hAnsi="仿宋" w:eastAsia="仿宋_GB2312"/>
              </w:rPr>
            </w:pPr>
          </w:p>
        </w:tc>
        <w:tc>
          <w:tcPr>
            <w:tcW w:w="3519" w:type="dxa"/>
            <w:tcBorders>
              <w:top w:val="single" w:color="auto" w:sz="2" w:space="0"/>
            </w:tcBorders>
            <w:vAlign w:val="center"/>
          </w:tcPr>
          <w:p>
            <w:pPr>
              <w:spacing w:line="560" w:lineRule="exact"/>
              <w:jc w:val="center"/>
              <w:rPr>
                <w:rFonts w:ascii="仿宋_GB2312" w:hAnsi="仿宋" w:eastAsia="仿宋_GB2312"/>
              </w:rPr>
            </w:pPr>
          </w:p>
        </w:tc>
        <w:tc>
          <w:tcPr>
            <w:tcW w:w="1526" w:type="dxa"/>
            <w:tcBorders>
              <w:top w:val="single" w:color="auto" w:sz="2" w:space="0"/>
            </w:tcBorders>
            <w:vAlign w:val="center"/>
          </w:tcPr>
          <w:p>
            <w:pPr>
              <w:spacing w:line="560" w:lineRule="exact"/>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rPr>
            </w:pPr>
          </w:p>
        </w:tc>
        <w:tc>
          <w:tcPr>
            <w:tcW w:w="3381" w:type="dxa"/>
            <w:vAlign w:val="center"/>
          </w:tcPr>
          <w:p>
            <w:pPr>
              <w:spacing w:line="560" w:lineRule="exact"/>
              <w:jc w:val="center"/>
              <w:rPr>
                <w:rFonts w:ascii="仿宋_GB2312" w:hAnsi="仿宋" w:eastAsia="仿宋_GB2312"/>
              </w:rPr>
            </w:pPr>
          </w:p>
        </w:tc>
        <w:tc>
          <w:tcPr>
            <w:tcW w:w="3519" w:type="dxa"/>
            <w:vAlign w:val="center"/>
          </w:tcPr>
          <w:p>
            <w:pPr>
              <w:spacing w:line="560" w:lineRule="exact"/>
              <w:jc w:val="center"/>
              <w:rPr>
                <w:rFonts w:ascii="仿宋_GB2312" w:hAnsi="仿宋" w:eastAsia="仿宋_GB2312"/>
              </w:rPr>
            </w:pPr>
          </w:p>
        </w:tc>
        <w:tc>
          <w:tcPr>
            <w:tcW w:w="1526" w:type="dxa"/>
            <w:vAlign w:val="center"/>
          </w:tcPr>
          <w:p>
            <w:pPr>
              <w:spacing w:line="560" w:lineRule="exact"/>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rPr>
            </w:pPr>
          </w:p>
        </w:tc>
        <w:tc>
          <w:tcPr>
            <w:tcW w:w="3381" w:type="dxa"/>
            <w:vAlign w:val="center"/>
          </w:tcPr>
          <w:p>
            <w:pPr>
              <w:spacing w:line="560" w:lineRule="exact"/>
              <w:jc w:val="center"/>
              <w:rPr>
                <w:rFonts w:ascii="仿宋_GB2312" w:hAnsi="仿宋" w:eastAsia="仿宋_GB2312"/>
              </w:rPr>
            </w:pPr>
          </w:p>
        </w:tc>
        <w:tc>
          <w:tcPr>
            <w:tcW w:w="3519" w:type="dxa"/>
            <w:vAlign w:val="center"/>
          </w:tcPr>
          <w:p>
            <w:pPr>
              <w:spacing w:line="560" w:lineRule="exact"/>
              <w:jc w:val="center"/>
              <w:rPr>
                <w:rFonts w:ascii="仿宋_GB2312" w:hAnsi="仿宋" w:eastAsia="仿宋_GB2312"/>
              </w:rPr>
            </w:pPr>
          </w:p>
        </w:tc>
        <w:tc>
          <w:tcPr>
            <w:tcW w:w="1526" w:type="dxa"/>
            <w:vAlign w:val="center"/>
          </w:tcPr>
          <w:p>
            <w:pPr>
              <w:spacing w:line="560" w:lineRule="exact"/>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rPr>
            </w:pPr>
          </w:p>
        </w:tc>
        <w:tc>
          <w:tcPr>
            <w:tcW w:w="3381" w:type="dxa"/>
            <w:vAlign w:val="center"/>
          </w:tcPr>
          <w:p>
            <w:pPr>
              <w:spacing w:line="560" w:lineRule="exact"/>
              <w:jc w:val="center"/>
              <w:rPr>
                <w:rFonts w:ascii="仿宋_GB2312" w:hAnsi="仿宋" w:eastAsia="仿宋_GB2312"/>
              </w:rPr>
            </w:pPr>
          </w:p>
        </w:tc>
        <w:tc>
          <w:tcPr>
            <w:tcW w:w="3519" w:type="dxa"/>
            <w:vAlign w:val="center"/>
          </w:tcPr>
          <w:p>
            <w:pPr>
              <w:spacing w:line="560" w:lineRule="exact"/>
              <w:jc w:val="center"/>
              <w:rPr>
                <w:rFonts w:ascii="仿宋_GB2312" w:hAnsi="仿宋" w:eastAsia="仿宋_GB2312"/>
              </w:rPr>
            </w:pPr>
          </w:p>
        </w:tc>
        <w:tc>
          <w:tcPr>
            <w:tcW w:w="1526" w:type="dxa"/>
            <w:vAlign w:val="center"/>
          </w:tcPr>
          <w:p>
            <w:pPr>
              <w:spacing w:line="560" w:lineRule="exact"/>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rPr>
            </w:pPr>
          </w:p>
        </w:tc>
        <w:tc>
          <w:tcPr>
            <w:tcW w:w="3381" w:type="dxa"/>
            <w:vAlign w:val="center"/>
          </w:tcPr>
          <w:p>
            <w:pPr>
              <w:spacing w:line="560" w:lineRule="exact"/>
              <w:jc w:val="center"/>
              <w:rPr>
                <w:rFonts w:ascii="仿宋_GB2312" w:hAnsi="仿宋" w:eastAsia="仿宋_GB2312"/>
              </w:rPr>
            </w:pPr>
          </w:p>
        </w:tc>
        <w:tc>
          <w:tcPr>
            <w:tcW w:w="3519" w:type="dxa"/>
            <w:vAlign w:val="center"/>
          </w:tcPr>
          <w:p>
            <w:pPr>
              <w:spacing w:line="560" w:lineRule="exact"/>
              <w:jc w:val="center"/>
              <w:rPr>
                <w:rFonts w:ascii="仿宋_GB2312" w:hAnsi="仿宋" w:eastAsia="仿宋_GB2312"/>
              </w:rPr>
            </w:pPr>
          </w:p>
        </w:tc>
        <w:tc>
          <w:tcPr>
            <w:tcW w:w="1526" w:type="dxa"/>
            <w:vAlign w:val="center"/>
          </w:tcPr>
          <w:p>
            <w:pPr>
              <w:spacing w:line="560" w:lineRule="exact"/>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rPr>
            </w:pPr>
          </w:p>
        </w:tc>
        <w:tc>
          <w:tcPr>
            <w:tcW w:w="3381" w:type="dxa"/>
            <w:vAlign w:val="center"/>
          </w:tcPr>
          <w:p>
            <w:pPr>
              <w:spacing w:line="560" w:lineRule="exact"/>
              <w:jc w:val="center"/>
              <w:rPr>
                <w:rFonts w:ascii="仿宋_GB2312" w:hAnsi="仿宋" w:eastAsia="仿宋_GB2312"/>
              </w:rPr>
            </w:pPr>
          </w:p>
        </w:tc>
        <w:tc>
          <w:tcPr>
            <w:tcW w:w="3519" w:type="dxa"/>
            <w:vAlign w:val="center"/>
          </w:tcPr>
          <w:p>
            <w:pPr>
              <w:spacing w:line="560" w:lineRule="exact"/>
              <w:jc w:val="center"/>
              <w:rPr>
                <w:rFonts w:ascii="仿宋_GB2312" w:hAnsi="仿宋" w:eastAsia="仿宋_GB2312"/>
              </w:rPr>
            </w:pPr>
          </w:p>
        </w:tc>
        <w:tc>
          <w:tcPr>
            <w:tcW w:w="1526" w:type="dxa"/>
            <w:vAlign w:val="center"/>
          </w:tcPr>
          <w:p>
            <w:pPr>
              <w:spacing w:line="560" w:lineRule="exact"/>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rPr>
            </w:pPr>
            <w:r>
              <w:rPr>
                <w:rFonts w:hint="eastAsia" w:ascii="仿宋_GB2312" w:hAnsi="仿宋" w:eastAsia="仿宋_GB2312"/>
              </w:rPr>
              <w:t>备注</w:t>
            </w:r>
          </w:p>
        </w:tc>
        <w:tc>
          <w:tcPr>
            <w:tcW w:w="8426" w:type="dxa"/>
            <w:gridSpan w:val="3"/>
            <w:vAlign w:val="center"/>
          </w:tcPr>
          <w:p>
            <w:pPr>
              <w:spacing w:line="560" w:lineRule="exact"/>
              <w:jc w:val="both"/>
              <w:rPr>
                <w:rFonts w:ascii="仿宋_GB2312" w:hAnsi="仿宋" w:eastAsia="仿宋_GB2312"/>
              </w:rPr>
            </w:pPr>
            <w:r>
              <w:rPr>
                <w:rFonts w:hint="eastAsia" w:ascii="仿宋_GB2312" w:hAnsi="仿宋" w:eastAsia="仿宋_GB2312"/>
              </w:rPr>
              <w:t>1．对第三章中的商务要求做出响应。其中，属于实质性要求的，最好在“招标文件条款明细”保留原实质性要求中的“</w:t>
            </w:r>
            <w:r>
              <w:rPr>
                <w:rFonts w:hint="eastAsia" w:ascii="仿宋_GB2312" w:hAnsi="仿宋" w:eastAsia="仿宋_GB2312" w:cs="Segoe UI Symbol"/>
              </w:rPr>
              <w:t>★</w:t>
            </w:r>
            <w:r>
              <w:rPr>
                <w:rFonts w:hint="eastAsia" w:ascii="仿宋_GB2312" w:hAnsi="仿宋" w:eastAsia="仿宋_GB2312"/>
              </w:rPr>
              <w:t>”。</w:t>
            </w:r>
          </w:p>
          <w:p>
            <w:pPr>
              <w:spacing w:line="560" w:lineRule="exact"/>
              <w:jc w:val="both"/>
              <w:rPr>
                <w:rFonts w:ascii="仿宋_GB2312" w:hAnsi="仿宋" w:eastAsia="仿宋_GB2312"/>
              </w:rPr>
            </w:pPr>
            <w:r>
              <w:rPr>
                <w:rFonts w:hint="eastAsia" w:ascii="仿宋_GB2312" w:hAnsi="仿宋" w:eastAsia="仿宋_GB2312"/>
              </w:rPr>
              <w:t>2．响应说明按实际响 应情况填写“优于”、“响应”、“不响应”。</w:t>
            </w:r>
          </w:p>
          <w:p>
            <w:pPr>
              <w:spacing w:line="560" w:lineRule="exact"/>
              <w:jc w:val="both"/>
              <w:rPr>
                <w:rFonts w:ascii="仿宋_GB2312" w:hAnsi="仿宋" w:eastAsia="仿宋_GB2312"/>
              </w:rPr>
            </w:pPr>
            <w:r>
              <w:rPr>
                <w:rFonts w:hint="eastAsia" w:ascii="仿宋_GB2312" w:hAnsi="仿宋" w:eastAsia="仿宋_GB2312"/>
              </w:rPr>
              <w:t>3．“响应索引”单元格中注明引用位置，如“见商务响应方案4.1.1”。</w:t>
            </w:r>
          </w:p>
        </w:tc>
      </w:tr>
    </w:tbl>
    <w:p>
      <w:pPr>
        <w:spacing w:line="560" w:lineRule="exact"/>
        <w:ind w:firstLine="2762" w:firstLineChars="1151"/>
        <w:jc w:val="both"/>
        <w:rPr>
          <w:rFonts w:ascii="仿宋_GB2312" w:hAnsi="仿宋" w:eastAsia="仿宋_GB2312"/>
        </w:rPr>
      </w:pPr>
      <w:r>
        <w:rPr>
          <w:rFonts w:hint="eastAsia" w:ascii="仿宋_GB2312" w:hAnsi="仿宋" w:eastAsia="仿宋_GB2312"/>
        </w:rPr>
        <w:t>供应商：（供应商全称并加盖公章）</w:t>
      </w: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r>
        <w:rPr>
          <w:rFonts w:hint="eastAsia" w:ascii="仿宋_GB2312" w:hAnsi="仿宋" w:eastAsia="仿宋_GB2312"/>
        </w:rPr>
        <w:t>附：商务响应方案</w:t>
      </w:r>
    </w:p>
    <w:p>
      <w:pPr>
        <w:spacing w:line="560" w:lineRule="exact"/>
        <w:ind w:firstLine="480" w:firstLineChars="200"/>
        <w:jc w:val="both"/>
        <w:rPr>
          <w:rFonts w:ascii="仿宋_GB2312" w:hAnsi="仿宋" w:eastAsia="仿宋_GB2312"/>
        </w:rPr>
      </w:pPr>
    </w:p>
    <w:p>
      <w:pPr>
        <w:spacing w:line="560" w:lineRule="exact"/>
        <w:ind w:firstLine="480" w:firstLineChars="200"/>
        <w:jc w:val="both"/>
        <w:rPr>
          <w:rFonts w:ascii="仿宋_GB2312" w:hAnsi="仿宋" w:eastAsia="仿宋_GB2312"/>
        </w:rPr>
      </w:pPr>
      <w:r>
        <w:rPr>
          <w:rFonts w:hint="eastAsia" w:ascii="仿宋_GB2312" w:hAnsi="仿宋" w:eastAsia="仿宋_GB2312"/>
        </w:rPr>
        <w:br w:type="page"/>
      </w:r>
    </w:p>
    <w:p>
      <w:pPr>
        <w:pStyle w:val="7"/>
        <w:jc w:val="left"/>
        <w:rPr>
          <w:rFonts w:ascii="仿宋_GB2312" w:eastAsia="仿宋_GB2312"/>
          <w:b/>
          <w:sz w:val="24"/>
          <w:szCs w:val="24"/>
        </w:rPr>
      </w:pPr>
      <w:bookmarkStart w:id="102" w:name="_Toc3677"/>
      <w:r>
        <w:rPr>
          <w:rFonts w:hint="eastAsia" w:ascii="仿宋_GB2312" w:eastAsia="仿宋_GB2312"/>
          <w:b/>
          <w:sz w:val="24"/>
          <w:szCs w:val="24"/>
        </w:rPr>
        <w:t>（三）合同条款响应</w:t>
      </w:r>
      <w:bookmarkEnd w:id="102"/>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7"/>
        <w:gridCol w:w="2532"/>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rPr>
            </w:pPr>
            <w:r>
              <w:rPr>
                <w:rFonts w:hint="eastAsia" w:ascii="仿宋_GB2312" w:hAnsi="仿宋" w:eastAsia="仿宋_GB2312"/>
              </w:rPr>
              <w:t>序号</w:t>
            </w:r>
          </w:p>
        </w:tc>
        <w:tc>
          <w:tcPr>
            <w:tcW w:w="1549"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rPr>
            </w:pPr>
            <w:r>
              <w:rPr>
                <w:rFonts w:hint="eastAsia" w:ascii="仿宋_GB2312" w:hAnsi="仿宋" w:eastAsia="仿宋_GB2312"/>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rPr>
            </w:pPr>
            <w:r>
              <w:rPr>
                <w:rFonts w:hint="eastAsia" w:ascii="仿宋_GB2312" w:hAnsi="仿宋" w:eastAsia="仿宋_GB2312"/>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rPr>
            </w:pPr>
            <w:r>
              <w:rPr>
                <w:rFonts w:hint="eastAsia" w:ascii="仿宋_GB2312" w:hAnsi="仿宋" w:eastAsia="仿宋_GB2312"/>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rPr>
            </w:pPr>
            <w:r>
              <w:rPr>
                <w:rFonts w:hint="eastAsia" w:ascii="仿宋_GB2312" w:hAnsi="仿宋" w:eastAsia="仿宋_GB2312"/>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ascii="仿宋_GB2312" w:hAnsi="仿宋" w:eastAsia="仿宋_GB2312"/>
              </w:rPr>
            </w:pPr>
          </w:p>
        </w:tc>
        <w:tc>
          <w:tcPr>
            <w:tcW w:w="1549" w:type="dxa"/>
            <w:tcBorders>
              <w:top w:val="single" w:color="auto" w:sz="2" w:space="0"/>
            </w:tcBorders>
            <w:vAlign w:val="center"/>
          </w:tcPr>
          <w:p>
            <w:pPr>
              <w:jc w:val="center"/>
              <w:rPr>
                <w:rFonts w:ascii="仿宋_GB2312" w:hAnsi="仿宋" w:eastAsia="仿宋_GB2312"/>
              </w:rPr>
            </w:pPr>
          </w:p>
        </w:tc>
        <w:tc>
          <w:tcPr>
            <w:tcW w:w="2518" w:type="dxa"/>
            <w:tcBorders>
              <w:top w:val="single" w:color="auto" w:sz="2" w:space="0"/>
            </w:tcBorders>
            <w:vAlign w:val="center"/>
          </w:tcPr>
          <w:p>
            <w:pPr>
              <w:jc w:val="center"/>
              <w:rPr>
                <w:rFonts w:ascii="仿宋_GB2312" w:hAnsi="仿宋" w:eastAsia="仿宋_GB2312"/>
              </w:rPr>
            </w:pPr>
          </w:p>
        </w:tc>
        <w:tc>
          <w:tcPr>
            <w:tcW w:w="2533" w:type="dxa"/>
            <w:tcBorders>
              <w:top w:val="single" w:color="auto" w:sz="2" w:space="0"/>
            </w:tcBorders>
            <w:vAlign w:val="center"/>
          </w:tcPr>
          <w:p>
            <w:pPr>
              <w:jc w:val="center"/>
              <w:rPr>
                <w:rFonts w:ascii="仿宋_GB2312" w:hAnsi="仿宋" w:eastAsia="仿宋_GB2312"/>
              </w:rPr>
            </w:pPr>
          </w:p>
        </w:tc>
        <w:tc>
          <w:tcPr>
            <w:tcW w:w="1282" w:type="dxa"/>
            <w:tcBorders>
              <w:top w:val="single" w:color="auto" w:sz="2" w:space="0"/>
            </w:tcBorders>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rPr>
            </w:pPr>
          </w:p>
        </w:tc>
        <w:tc>
          <w:tcPr>
            <w:tcW w:w="1549" w:type="dxa"/>
            <w:vAlign w:val="center"/>
          </w:tcPr>
          <w:p>
            <w:pPr>
              <w:jc w:val="center"/>
              <w:rPr>
                <w:rFonts w:ascii="仿宋_GB2312" w:hAnsi="仿宋" w:eastAsia="仿宋_GB2312"/>
              </w:rPr>
            </w:pPr>
          </w:p>
        </w:tc>
        <w:tc>
          <w:tcPr>
            <w:tcW w:w="2518" w:type="dxa"/>
            <w:vAlign w:val="center"/>
          </w:tcPr>
          <w:p>
            <w:pPr>
              <w:jc w:val="center"/>
              <w:rPr>
                <w:rFonts w:ascii="仿宋_GB2312" w:hAnsi="仿宋" w:eastAsia="仿宋_GB2312"/>
              </w:rPr>
            </w:pPr>
          </w:p>
        </w:tc>
        <w:tc>
          <w:tcPr>
            <w:tcW w:w="2533" w:type="dxa"/>
            <w:vAlign w:val="center"/>
          </w:tcPr>
          <w:p>
            <w:pPr>
              <w:jc w:val="center"/>
              <w:rPr>
                <w:rFonts w:ascii="仿宋_GB2312" w:hAnsi="仿宋" w:eastAsia="仿宋_GB2312"/>
              </w:rPr>
            </w:pPr>
          </w:p>
        </w:tc>
        <w:tc>
          <w:tcPr>
            <w:tcW w:w="1282"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rPr>
            </w:pPr>
          </w:p>
        </w:tc>
        <w:tc>
          <w:tcPr>
            <w:tcW w:w="1549" w:type="dxa"/>
            <w:vAlign w:val="center"/>
          </w:tcPr>
          <w:p>
            <w:pPr>
              <w:jc w:val="center"/>
              <w:rPr>
                <w:rFonts w:ascii="仿宋_GB2312" w:hAnsi="仿宋" w:eastAsia="仿宋_GB2312"/>
              </w:rPr>
            </w:pPr>
          </w:p>
        </w:tc>
        <w:tc>
          <w:tcPr>
            <w:tcW w:w="2518" w:type="dxa"/>
            <w:vAlign w:val="center"/>
          </w:tcPr>
          <w:p>
            <w:pPr>
              <w:jc w:val="center"/>
              <w:rPr>
                <w:rFonts w:ascii="仿宋_GB2312" w:hAnsi="仿宋" w:eastAsia="仿宋_GB2312"/>
              </w:rPr>
            </w:pPr>
          </w:p>
        </w:tc>
        <w:tc>
          <w:tcPr>
            <w:tcW w:w="2533" w:type="dxa"/>
            <w:vAlign w:val="center"/>
          </w:tcPr>
          <w:p>
            <w:pPr>
              <w:jc w:val="center"/>
              <w:rPr>
                <w:rFonts w:ascii="仿宋_GB2312" w:hAnsi="仿宋" w:eastAsia="仿宋_GB2312"/>
              </w:rPr>
            </w:pPr>
          </w:p>
        </w:tc>
        <w:tc>
          <w:tcPr>
            <w:tcW w:w="1282"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rPr>
            </w:pPr>
          </w:p>
        </w:tc>
        <w:tc>
          <w:tcPr>
            <w:tcW w:w="1549" w:type="dxa"/>
            <w:vAlign w:val="center"/>
          </w:tcPr>
          <w:p>
            <w:pPr>
              <w:jc w:val="center"/>
              <w:rPr>
                <w:rFonts w:ascii="仿宋_GB2312" w:hAnsi="仿宋" w:eastAsia="仿宋_GB2312"/>
              </w:rPr>
            </w:pPr>
          </w:p>
        </w:tc>
        <w:tc>
          <w:tcPr>
            <w:tcW w:w="2518" w:type="dxa"/>
            <w:vAlign w:val="center"/>
          </w:tcPr>
          <w:p>
            <w:pPr>
              <w:jc w:val="center"/>
              <w:rPr>
                <w:rFonts w:ascii="仿宋_GB2312" w:hAnsi="仿宋" w:eastAsia="仿宋_GB2312"/>
              </w:rPr>
            </w:pPr>
          </w:p>
        </w:tc>
        <w:tc>
          <w:tcPr>
            <w:tcW w:w="2533" w:type="dxa"/>
            <w:vAlign w:val="center"/>
          </w:tcPr>
          <w:p>
            <w:pPr>
              <w:jc w:val="center"/>
              <w:rPr>
                <w:rFonts w:ascii="仿宋_GB2312" w:hAnsi="仿宋" w:eastAsia="仿宋_GB2312"/>
              </w:rPr>
            </w:pPr>
          </w:p>
        </w:tc>
        <w:tc>
          <w:tcPr>
            <w:tcW w:w="1282"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rPr>
            </w:pPr>
          </w:p>
        </w:tc>
        <w:tc>
          <w:tcPr>
            <w:tcW w:w="1549" w:type="dxa"/>
            <w:vAlign w:val="center"/>
          </w:tcPr>
          <w:p>
            <w:pPr>
              <w:jc w:val="center"/>
              <w:rPr>
                <w:rFonts w:ascii="仿宋_GB2312" w:hAnsi="仿宋" w:eastAsia="仿宋_GB2312"/>
              </w:rPr>
            </w:pPr>
          </w:p>
        </w:tc>
        <w:tc>
          <w:tcPr>
            <w:tcW w:w="2518" w:type="dxa"/>
            <w:vAlign w:val="center"/>
          </w:tcPr>
          <w:p>
            <w:pPr>
              <w:jc w:val="center"/>
              <w:rPr>
                <w:rFonts w:ascii="仿宋_GB2312" w:hAnsi="仿宋" w:eastAsia="仿宋_GB2312"/>
              </w:rPr>
            </w:pPr>
          </w:p>
        </w:tc>
        <w:tc>
          <w:tcPr>
            <w:tcW w:w="2533" w:type="dxa"/>
            <w:vAlign w:val="center"/>
          </w:tcPr>
          <w:p>
            <w:pPr>
              <w:jc w:val="center"/>
              <w:rPr>
                <w:rFonts w:ascii="仿宋_GB2312" w:hAnsi="仿宋" w:eastAsia="仿宋_GB2312"/>
              </w:rPr>
            </w:pPr>
          </w:p>
        </w:tc>
        <w:tc>
          <w:tcPr>
            <w:tcW w:w="1282"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rPr>
            </w:pPr>
          </w:p>
        </w:tc>
        <w:tc>
          <w:tcPr>
            <w:tcW w:w="1549" w:type="dxa"/>
            <w:vAlign w:val="center"/>
          </w:tcPr>
          <w:p>
            <w:pPr>
              <w:jc w:val="center"/>
              <w:rPr>
                <w:rFonts w:ascii="仿宋_GB2312" w:hAnsi="仿宋" w:eastAsia="仿宋_GB2312"/>
              </w:rPr>
            </w:pPr>
          </w:p>
        </w:tc>
        <w:tc>
          <w:tcPr>
            <w:tcW w:w="2518" w:type="dxa"/>
            <w:vAlign w:val="center"/>
          </w:tcPr>
          <w:p>
            <w:pPr>
              <w:jc w:val="center"/>
              <w:rPr>
                <w:rFonts w:ascii="仿宋_GB2312" w:hAnsi="仿宋" w:eastAsia="仿宋_GB2312"/>
              </w:rPr>
            </w:pPr>
          </w:p>
        </w:tc>
        <w:tc>
          <w:tcPr>
            <w:tcW w:w="2533" w:type="dxa"/>
            <w:vAlign w:val="center"/>
          </w:tcPr>
          <w:p>
            <w:pPr>
              <w:jc w:val="center"/>
              <w:rPr>
                <w:rFonts w:ascii="仿宋_GB2312" w:hAnsi="仿宋" w:eastAsia="仿宋_GB2312"/>
              </w:rPr>
            </w:pPr>
          </w:p>
        </w:tc>
        <w:tc>
          <w:tcPr>
            <w:tcW w:w="1282"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rPr>
            </w:pPr>
          </w:p>
        </w:tc>
        <w:tc>
          <w:tcPr>
            <w:tcW w:w="1549" w:type="dxa"/>
            <w:vAlign w:val="center"/>
          </w:tcPr>
          <w:p>
            <w:pPr>
              <w:jc w:val="center"/>
              <w:rPr>
                <w:rFonts w:ascii="仿宋_GB2312" w:hAnsi="仿宋" w:eastAsia="仿宋_GB2312"/>
              </w:rPr>
            </w:pPr>
          </w:p>
        </w:tc>
        <w:tc>
          <w:tcPr>
            <w:tcW w:w="2518" w:type="dxa"/>
            <w:vAlign w:val="center"/>
          </w:tcPr>
          <w:p>
            <w:pPr>
              <w:jc w:val="center"/>
              <w:rPr>
                <w:rFonts w:ascii="仿宋_GB2312" w:hAnsi="仿宋" w:eastAsia="仿宋_GB2312"/>
              </w:rPr>
            </w:pPr>
          </w:p>
        </w:tc>
        <w:tc>
          <w:tcPr>
            <w:tcW w:w="2533" w:type="dxa"/>
            <w:vAlign w:val="center"/>
          </w:tcPr>
          <w:p>
            <w:pPr>
              <w:jc w:val="center"/>
              <w:rPr>
                <w:rFonts w:ascii="仿宋_GB2312" w:hAnsi="仿宋" w:eastAsia="仿宋_GB2312"/>
              </w:rPr>
            </w:pPr>
          </w:p>
        </w:tc>
        <w:tc>
          <w:tcPr>
            <w:tcW w:w="1282" w:type="dxa"/>
            <w:vAlign w:val="center"/>
          </w:tcPr>
          <w:p>
            <w:pPr>
              <w:jc w:val="center"/>
              <w:rPr>
                <w:rFonts w:ascii="仿宋_GB2312" w:hAnsi="仿宋" w:eastAsia="仿宋_GB231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rPr>
            </w:pPr>
            <w:r>
              <w:rPr>
                <w:rFonts w:hint="eastAsia" w:ascii="仿宋_GB2312" w:hAnsi="仿宋" w:eastAsia="仿宋_GB2312"/>
              </w:rPr>
              <w:t>备注</w:t>
            </w:r>
          </w:p>
        </w:tc>
        <w:tc>
          <w:tcPr>
            <w:tcW w:w="7882" w:type="dxa"/>
            <w:gridSpan w:val="4"/>
            <w:vAlign w:val="center"/>
          </w:tcPr>
          <w:p>
            <w:pPr>
              <w:jc w:val="both"/>
              <w:rPr>
                <w:rFonts w:ascii="仿宋_GB2312" w:hAnsi="仿宋" w:eastAsia="仿宋_GB2312"/>
              </w:rPr>
            </w:pPr>
            <w:r>
              <w:rPr>
                <w:rFonts w:hint="eastAsia" w:ascii="仿宋_GB2312" w:hAnsi="仿宋" w:eastAsia="仿宋_GB2312"/>
              </w:rPr>
              <w:t>1．“完全接受”的条款无需在本表中列出，按表下方所做“声明”执行；对于需要供应商填报的内容，以及“不能接受”或“有条件接受”的条款，则应写明该条款名称及条款明细、以及供应商所能接受的条件。</w:t>
            </w:r>
          </w:p>
          <w:p>
            <w:pPr>
              <w:jc w:val="both"/>
              <w:rPr>
                <w:rFonts w:ascii="仿宋_GB2312" w:hAnsi="仿宋" w:eastAsia="仿宋_GB2312"/>
              </w:rPr>
            </w:pPr>
            <w:r>
              <w:rPr>
                <w:rFonts w:hint="eastAsia" w:ascii="仿宋_GB2312" w:hAnsi="仿宋" w:eastAsia="仿宋_GB2312"/>
              </w:rPr>
              <w:t>2．根据《政府采购货物和服务招标投标管理办法》（财政部87号令）第六十三条，若投标文件含有采购人不能接受的附加条件的，投标无效。</w:t>
            </w:r>
          </w:p>
          <w:p>
            <w:pPr>
              <w:jc w:val="both"/>
              <w:rPr>
                <w:rFonts w:ascii="仿宋_GB2312" w:hAnsi="仿宋" w:eastAsia="仿宋_GB2312"/>
              </w:rPr>
            </w:pPr>
            <w:r>
              <w:rPr>
                <w:rFonts w:hint="eastAsia" w:ascii="仿宋_GB2312" w:hAnsi="仿宋" w:eastAsia="仿宋_GB2312"/>
              </w:rPr>
              <w:t>3．因表格空间因有限，不足以容纳响应内容时，允许在表后进行响应，但须在表中注明引用位置，如“见本表下方3.1.1”。</w:t>
            </w:r>
          </w:p>
        </w:tc>
      </w:tr>
    </w:tbl>
    <w:p>
      <w:pPr>
        <w:spacing w:line="560" w:lineRule="exact"/>
        <w:ind w:firstLine="480" w:firstLineChars="200"/>
        <w:jc w:val="both"/>
        <w:rPr>
          <w:rFonts w:ascii="仿宋_GB2312" w:hAnsi="仿宋" w:eastAsia="仿宋_GB2312"/>
        </w:rPr>
      </w:pPr>
      <w:r>
        <w:rPr>
          <w:rFonts w:hint="eastAsia" w:ascii="仿宋_GB2312" w:hAnsi="仿宋" w:eastAsia="仿宋_GB2312"/>
        </w:rPr>
        <w:t>声明：除上表所列的合同条款外，招标文件中的其他合同条款我方均完全接受。</w:t>
      </w:r>
    </w:p>
    <w:p>
      <w:pPr>
        <w:spacing w:line="560" w:lineRule="exact"/>
        <w:ind w:firstLine="480" w:firstLineChars="200"/>
        <w:jc w:val="both"/>
        <w:rPr>
          <w:rFonts w:ascii="仿宋_GB2312" w:hAnsi="仿宋" w:eastAsia="仿宋_GB2312"/>
        </w:rPr>
      </w:pPr>
      <w:r>
        <w:rPr>
          <w:rFonts w:hint="eastAsia" w:ascii="仿宋_GB2312" w:hAnsi="仿宋" w:eastAsia="仿宋_GB2312"/>
        </w:rPr>
        <w:t>供应商：（供应商全称并加盖公章）</w:t>
      </w:r>
      <w:r>
        <w:rPr>
          <w:rFonts w:hint="eastAsia" w:ascii="仿宋_GB2312" w:hAnsi="仿宋" w:eastAsia="仿宋_GB2312"/>
        </w:rPr>
        <w:br w:type="page"/>
      </w:r>
    </w:p>
    <w:p>
      <w:pPr>
        <w:pStyle w:val="7"/>
        <w:jc w:val="left"/>
        <w:rPr>
          <w:rFonts w:ascii="仿宋_GB2312" w:eastAsia="仿宋_GB2312"/>
          <w:b/>
          <w:sz w:val="24"/>
          <w:szCs w:val="24"/>
        </w:rPr>
      </w:pPr>
      <w:bookmarkStart w:id="103" w:name="_Toc22207"/>
      <w:r>
        <w:rPr>
          <w:rFonts w:hint="eastAsia" w:ascii="仿宋_GB2312" w:eastAsia="仿宋_GB2312"/>
          <w:b/>
          <w:sz w:val="24"/>
          <w:szCs w:val="24"/>
        </w:rPr>
        <w:t>（四）评审方案</w:t>
      </w:r>
      <w:bookmarkEnd w:id="103"/>
    </w:p>
    <w:p>
      <w:pPr>
        <w:spacing w:line="560" w:lineRule="exact"/>
        <w:ind w:firstLine="480" w:firstLineChars="200"/>
        <w:jc w:val="both"/>
        <w:rPr>
          <w:rFonts w:ascii="仿宋_GB2312" w:hAnsi="仿宋" w:eastAsia="仿宋_GB2312"/>
        </w:rPr>
      </w:pPr>
      <w:r>
        <w:rPr>
          <w:rFonts w:ascii="仿宋_GB2312" w:hAnsi="仿宋" w:eastAsia="仿宋_GB2312"/>
        </w:rPr>
        <w:t>（各</w:t>
      </w:r>
      <w:r>
        <w:rPr>
          <w:rFonts w:hint="eastAsia" w:ascii="仿宋_GB2312" w:hAnsi="仿宋" w:eastAsia="仿宋_GB2312"/>
        </w:rPr>
        <w:t>投标人</w:t>
      </w:r>
      <w:r>
        <w:rPr>
          <w:rFonts w:ascii="仿宋_GB2312" w:hAnsi="仿宋" w:eastAsia="仿宋_GB2312"/>
        </w:rPr>
        <w:t>根据采购人采购内容及要求，并结合评审办法，可自主编写</w:t>
      </w:r>
      <w:r>
        <w:rPr>
          <w:rFonts w:hint="eastAsia" w:ascii="仿宋_GB2312" w:hAnsi="仿宋" w:eastAsia="仿宋_GB2312"/>
        </w:rPr>
        <w:t>评审</w:t>
      </w:r>
      <w:r>
        <w:rPr>
          <w:rFonts w:ascii="仿宋_GB2312" w:hAnsi="仿宋" w:eastAsia="仿宋_GB2312"/>
        </w:rPr>
        <w:t>方案）</w:t>
      </w:r>
    </w:p>
    <w:p>
      <w:pPr>
        <w:spacing w:line="560" w:lineRule="exact"/>
        <w:ind w:firstLine="480" w:firstLineChars="200"/>
        <w:jc w:val="both"/>
        <w:rPr>
          <w:rFonts w:ascii="仿宋_GB2312" w:hAnsi="仿宋" w:eastAsia="仿宋_GB2312"/>
        </w:rPr>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spacing w:line="560" w:lineRule="exact"/>
        <w:ind w:firstLine="480" w:firstLineChars="200"/>
        <w:jc w:val="both"/>
      </w:pPr>
    </w:p>
    <w:p>
      <w:pPr>
        <w:rPr>
          <w:rFonts w:ascii="仿宋_GB2312" w:hAnsi="仿宋" w:eastAsia="仿宋_GB2312"/>
          <w:b/>
          <w:bCs/>
          <w:kern w:val="32"/>
        </w:rPr>
      </w:pPr>
      <w:r>
        <w:br w:type="page"/>
      </w:r>
    </w:p>
    <w:p>
      <w:pPr>
        <w:pStyle w:val="7"/>
        <w:jc w:val="left"/>
        <w:rPr>
          <w:rFonts w:ascii="仿宋_GB2312" w:eastAsia="仿宋_GB2312"/>
          <w:b/>
          <w:sz w:val="24"/>
          <w:szCs w:val="24"/>
        </w:rPr>
      </w:pPr>
      <w:bookmarkStart w:id="104" w:name="_Toc11831"/>
      <w:r>
        <w:rPr>
          <w:rFonts w:hint="eastAsia" w:ascii="仿宋_GB2312" w:eastAsia="仿宋_GB2312"/>
          <w:b/>
          <w:sz w:val="24"/>
          <w:szCs w:val="24"/>
        </w:rPr>
        <w:t>（五）其他需要供应商提供的材料</w:t>
      </w:r>
      <w:bookmarkEnd w:id="104"/>
    </w:p>
    <w:sectPr>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modern"/>
    <w:pitch w:val="default"/>
    <w:sig w:usb0="A00002BF" w:usb1="68C7FCFB" w:usb2="00000010"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523310"/>
    </w:sdtPr>
    <w:sdtContent>
      <w:p>
        <w:pPr>
          <w:pStyle w:val="26"/>
          <w:jc w:val="center"/>
        </w:pPr>
        <w:r>
          <w:fldChar w:fldCharType="begin"/>
        </w:r>
        <w:r>
          <w:instrText xml:space="preserve">PAGE   \* MERGEFORMAT</w:instrText>
        </w:r>
        <w:r>
          <w:fldChar w:fldCharType="separate"/>
        </w:r>
        <w:r>
          <w:rPr>
            <w:lang w:val="zh-CN"/>
          </w:rPr>
          <w:t>50</w:t>
        </w:r>
        <w:r>
          <w:fldChar w:fldCharType="end"/>
        </w:r>
      </w:p>
    </w:sdtContent>
  </w:sdt>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1116123"/>
    </w:sdtPr>
    <w:sdtContent>
      <w:p>
        <w:pPr>
          <w:pStyle w:val="26"/>
          <w:jc w:val="center"/>
        </w:pPr>
        <w:r>
          <w:fldChar w:fldCharType="begin"/>
        </w:r>
        <w:r>
          <w:instrText xml:space="preserve">PAGE   \* MERGEFORMAT</w:instrText>
        </w:r>
        <w:r>
          <w:fldChar w:fldCharType="separate"/>
        </w:r>
        <w:r>
          <w:rPr>
            <w:lang w:val="zh-CN"/>
          </w:rPr>
          <w:t>10</w:t>
        </w:r>
        <w:r>
          <w:fldChar w:fldCharType="end"/>
        </w:r>
      </w:p>
    </w:sdtContent>
  </w:sdt>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51</w:t>
    </w:r>
    <w:r>
      <w:fldChar w:fldCharType="end"/>
    </w:r>
  </w:p>
  <w:p>
    <w:pPr>
      <w:pStyle w:val="26"/>
      <w:tabs>
        <w:tab w:val="left" w:pos="5697"/>
        <w:tab w:val="center" w:pos="6613"/>
        <w:tab w:val="right" w:pos="8820"/>
        <w:tab w:val="clear" w:pos="8306"/>
      </w:tabs>
      <w:ind w:right="77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131</w:t>
    </w:r>
    <w:r>
      <w:fldChar w:fldCharType="end"/>
    </w:r>
  </w:p>
  <w:p>
    <w:pPr>
      <w:pStyle w:val="26"/>
      <w:tabs>
        <w:tab w:val="right" w:pos="8820"/>
        <w:tab w:val="clear" w:pos="8306"/>
      </w:tabs>
      <w:ind w:right="77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2ACCF"/>
    <w:multiLevelType w:val="singleLevel"/>
    <w:tmpl w:val="B082ACCF"/>
    <w:lvl w:ilvl="0" w:tentative="0">
      <w:start w:val="3"/>
      <w:numFmt w:val="chineseCounting"/>
      <w:suff w:val="space"/>
      <w:lvlText w:val="第%1章"/>
      <w:lvlJc w:val="left"/>
      <w:rPr>
        <w:rFonts w:hint="eastAsia"/>
      </w:rPr>
    </w:lvl>
  </w:abstractNum>
  <w:abstractNum w:abstractNumId="1">
    <w:nsid w:val="50AC295F"/>
    <w:multiLevelType w:val="multilevel"/>
    <w:tmpl w:val="50AC295F"/>
    <w:lvl w:ilvl="0" w:tentative="0">
      <w:start w:val="1"/>
      <w:numFmt w:val="none"/>
      <w:pStyle w:val="15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8"/>
      <w:lvlText w:val="%1.%2.%3.%4"/>
      <w:lvlJc w:val="left"/>
      <w:pPr>
        <w:ind w:left="864" w:hanging="864"/>
      </w:pPr>
      <w:rPr>
        <w:rFonts w:hint="eastAsia"/>
      </w:rPr>
    </w:lvl>
    <w:lvl w:ilvl="4" w:tentative="0">
      <w:start w:val="1"/>
      <w:numFmt w:val="decimal"/>
      <w:pStyle w:val="9"/>
      <w:lvlText w:val="%1.%2.%3.%4.%5"/>
      <w:lvlJc w:val="left"/>
      <w:pPr>
        <w:ind w:left="1008" w:hanging="1008"/>
      </w:pPr>
      <w:rPr>
        <w:rFonts w:hint="eastAsia"/>
      </w:rPr>
    </w:lvl>
    <w:lvl w:ilvl="5" w:tentative="0">
      <w:start w:val="1"/>
      <w:numFmt w:val="decimal"/>
      <w:pStyle w:val="10"/>
      <w:lvlText w:val="%1.%2.%3.%4.%5.%6"/>
      <w:lvlJc w:val="left"/>
      <w:pPr>
        <w:ind w:left="1152" w:hanging="1152"/>
      </w:pPr>
      <w:rPr>
        <w:rFonts w:hint="eastAsia"/>
      </w:rPr>
    </w:lvl>
    <w:lvl w:ilvl="6" w:tentative="0">
      <w:start w:val="1"/>
      <w:numFmt w:val="decimal"/>
      <w:pStyle w:val="11"/>
      <w:lvlText w:val="%1.%2.%3.%4.%5.%6.%7"/>
      <w:lvlJc w:val="left"/>
      <w:pPr>
        <w:ind w:left="1296" w:hanging="1296"/>
      </w:pPr>
      <w:rPr>
        <w:rFonts w:hint="eastAsia"/>
      </w:rPr>
    </w:lvl>
    <w:lvl w:ilvl="7" w:tentative="0">
      <w:start w:val="1"/>
      <w:numFmt w:val="decimal"/>
      <w:pStyle w:val="12"/>
      <w:lvlText w:val="%1.%2.%3.%4.%5.%6.%7.%8"/>
      <w:lvlJc w:val="left"/>
      <w:pPr>
        <w:ind w:left="1440" w:hanging="1440"/>
      </w:pPr>
      <w:rPr>
        <w:rFonts w:hint="eastAsia"/>
      </w:rPr>
    </w:lvl>
    <w:lvl w:ilvl="8" w:tentative="0">
      <w:start w:val="1"/>
      <w:numFmt w:val="decimal"/>
      <w:pStyle w:val="13"/>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21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RhOGM1YWY5NjNlMzEzNGU2NDU0MThjZTQ4YTU5YzMifQ=="/>
  </w:docVars>
  <w:rsids>
    <w:rsidRoot w:val="006A6B87"/>
    <w:rsid w:val="0000159C"/>
    <w:rsid w:val="000019FA"/>
    <w:rsid w:val="00002BB3"/>
    <w:rsid w:val="000038F3"/>
    <w:rsid w:val="00003AAB"/>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46CA0"/>
    <w:rsid w:val="00051EF3"/>
    <w:rsid w:val="000543B4"/>
    <w:rsid w:val="00054879"/>
    <w:rsid w:val="000556F1"/>
    <w:rsid w:val="0005692F"/>
    <w:rsid w:val="000612D4"/>
    <w:rsid w:val="00061A13"/>
    <w:rsid w:val="00062D84"/>
    <w:rsid w:val="00063EEF"/>
    <w:rsid w:val="00064071"/>
    <w:rsid w:val="00064386"/>
    <w:rsid w:val="000671BE"/>
    <w:rsid w:val="00067A39"/>
    <w:rsid w:val="00067D44"/>
    <w:rsid w:val="0007053B"/>
    <w:rsid w:val="00070AA6"/>
    <w:rsid w:val="0007534F"/>
    <w:rsid w:val="000770B7"/>
    <w:rsid w:val="00077B32"/>
    <w:rsid w:val="00077B80"/>
    <w:rsid w:val="000857F2"/>
    <w:rsid w:val="000866EA"/>
    <w:rsid w:val="00090002"/>
    <w:rsid w:val="000906B5"/>
    <w:rsid w:val="000911CC"/>
    <w:rsid w:val="00092417"/>
    <w:rsid w:val="00092511"/>
    <w:rsid w:val="00093AD5"/>
    <w:rsid w:val="000951C6"/>
    <w:rsid w:val="000952F2"/>
    <w:rsid w:val="00095A8D"/>
    <w:rsid w:val="00096428"/>
    <w:rsid w:val="0009679E"/>
    <w:rsid w:val="00097CDB"/>
    <w:rsid w:val="000A0237"/>
    <w:rsid w:val="000A0EFD"/>
    <w:rsid w:val="000A1BDA"/>
    <w:rsid w:val="000A250B"/>
    <w:rsid w:val="000A2583"/>
    <w:rsid w:val="000A2B11"/>
    <w:rsid w:val="000A7A6A"/>
    <w:rsid w:val="000B5741"/>
    <w:rsid w:val="000B5ACF"/>
    <w:rsid w:val="000B6141"/>
    <w:rsid w:val="000B6858"/>
    <w:rsid w:val="000C048C"/>
    <w:rsid w:val="000C078B"/>
    <w:rsid w:val="000C21A4"/>
    <w:rsid w:val="000C39B5"/>
    <w:rsid w:val="000C4C29"/>
    <w:rsid w:val="000C538D"/>
    <w:rsid w:val="000C59A5"/>
    <w:rsid w:val="000D0AF3"/>
    <w:rsid w:val="000D0DE1"/>
    <w:rsid w:val="000D1277"/>
    <w:rsid w:val="000D12BE"/>
    <w:rsid w:val="000D4097"/>
    <w:rsid w:val="000E3FB5"/>
    <w:rsid w:val="000E5C68"/>
    <w:rsid w:val="000E5DED"/>
    <w:rsid w:val="000E6AE7"/>
    <w:rsid w:val="000E6CC5"/>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CD8"/>
    <w:rsid w:val="00121FC0"/>
    <w:rsid w:val="00122D76"/>
    <w:rsid w:val="001232E1"/>
    <w:rsid w:val="001240BB"/>
    <w:rsid w:val="001257D4"/>
    <w:rsid w:val="0013005B"/>
    <w:rsid w:val="0013015E"/>
    <w:rsid w:val="0013032D"/>
    <w:rsid w:val="00130CF3"/>
    <w:rsid w:val="00131904"/>
    <w:rsid w:val="0013342E"/>
    <w:rsid w:val="001338D9"/>
    <w:rsid w:val="00133ADB"/>
    <w:rsid w:val="00134EE2"/>
    <w:rsid w:val="001351E3"/>
    <w:rsid w:val="00135AA2"/>
    <w:rsid w:val="00136D4A"/>
    <w:rsid w:val="00137E7B"/>
    <w:rsid w:val="00142244"/>
    <w:rsid w:val="001454AD"/>
    <w:rsid w:val="001455F6"/>
    <w:rsid w:val="001456C7"/>
    <w:rsid w:val="00150436"/>
    <w:rsid w:val="00150DA7"/>
    <w:rsid w:val="00152476"/>
    <w:rsid w:val="0015361E"/>
    <w:rsid w:val="0015507B"/>
    <w:rsid w:val="00156ED5"/>
    <w:rsid w:val="001630D0"/>
    <w:rsid w:val="0016359D"/>
    <w:rsid w:val="00164101"/>
    <w:rsid w:val="00164EE1"/>
    <w:rsid w:val="001664B2"/>
    <w:rsid w:val="00166804"/>
    <w:rsid w:val="00166FD9"/>
    <w:rsid w:val="00167ECE"/>
    <w:rsid w:val="0017054A"/>
    <w:rsid w:val="00171A61"/>
    <w:rsid w:val="00171CE4"/>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4980"/>
    <w:rsid w:val="001A5309"/>
    <w:rsid w:val="001A5764"/>
    <w:rsid w:val="001A71C7"/>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306F"/>
    <w:rsid w:val="001F49A1"/>
    <w:rsid w:val="001F4ACC"/>
    <w:rsid w:val="001F7532"/>
    <w:rsid w:val="001F7B5A"/>
    <w:rsid w:val="00201795"/>
    <w:rsid w:val="0020498C"/>
    <w:rsid w:val="002051A7"/>
    <w:rsid w:val="00207790"/>
    <w:rsid w:val="00210BEB"/>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0D4"/>
    <w:rsid w:val="002345B9"/>
    <w:rsid w:val="002378CD"/>
    <w:rsid w:val="00237A3F"/>
    <w:rsid w:val="00237C8C"/>
    <w:rsid w:val="0024210D"/>
    <w:rsid w:val="002434A7"/>
    <w:rsid w:val="00244C29"/>
    <w:rsid w:val="00247B11"/>
    <w:rsid w:val="002501C9"/>
    <w:rsid w:val="00250468"/>
    <w:rsid w:val="00250A0D"/>
    <w:rsid w:val="00250B6E"/>
    <w:rsid w:val="002519B6"/>
    <w:rsid w:val="00251FAB"/>
    <w:rsid w:val="00252050"/>
    <w:rsid w:val="00253B74"/>
    <w:rsid w:val="00254492"/>
    <w:rsid w:val="002547E0"/>
    <w:rsid w:val="00255DBC"/>
    <w:rsid w:val="00256AC1"/>
    <w:rsid w:val="0025777A"/>
    <w:rsid w:val="00257B25"/>
    <w:rsid w:val="00260306"/>
    <w:rsid w:val="00261898"/>
    <w:rsid w:val="00263061"/>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4BEE"/>
    <w:rsid w:val="002A62BF"/>
    <w:rsid w:val="002A6815"/>
    <w:rsid w:val="002A703D"/>
    <w:rsid w:val="002A7FF7"/>
    <w:rsid w:val="002B35C4"/>
    <w:rsid w:val="002B36C2"/>
    <w:rsid w:val="002B47E7"/>
    <w:rsid w:val="002B59BE"/>
    <w:rsid w:val="002B65AB"/>
    <w:rsid w:val="002B696D"/>
    <w:rsid w:val="002B69BA"/>
    <w:rsid w:val="002C05A3"/>
    <w:rsid w:val="002C4511"/>
    <w:rsid w:val="002D2B5F"/>
    <w:rsid w:val="002D327B"/>
    <w:rsid w:val="002D41DD"/>
    <w:rsid w:val="002D65D4"/>
    <w:rsid w:val="002D71CD"/>
    <w:rsid w:val="002D7418"/>
    <w:rsid w:val="002E1283"/>
    <w:rsid w:val="002E1660"/>
    <w:rsid w:val="002E2638"/>
    <w:rsid w:val="002E379C"/>
    <w:rsid w:val="002E43F6"/>
    <w:rsid w:val="002E4813"/>
    <w:rsid w:val="002E52BE"/>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329"/>
    <w:rsid w:val="00325D47"/>
    <w:rsid w:val="00325EF1"/>
    <w:rsid w:val="00326169"/>
    <w:rsid w:val="00327A6B"/>
    <w:rsid w:val="00330EA4"/>
    <w:rsid w:val="00332A7C"/>
    <w:rsid w:val="00333E9C"/>
    <w:rsid w:val="00335C58"/>
    <w:rsid w:val="00337CFC"/>
    <w:rsid w:val="0034052E"/>
    <w:rsid w:val="003406B1"/>
    <w:rsid w:val="00340DEB"/>
    <w:rsid w:val="00342E12"/>
    <w:rsid w:val="00343305"/>
    <w:rsid w:val="003443D3"/>
    <w:rsid w:val="003450CD"/>
    <w:rsid w:val="00345F35"/>
    <w:rsid w:val="00346A88"/>
    <w:rsid w:val="003509CA"/>
    <w:rsid w:val="00351734"/>
    <w:rsid w:val="0035428F"/>
    <w:rsid w:val="00354399"/>
    <w:rsid w:val="00354FCF"/>
    <w:rsid w:val="003551E0"/>
    <w:rsid w:val="0035572B"/>
    <w:rsid w:val="00357930"/>
    <w:rsid w:val="00357EC3"/>
    <w:rsid w:val="00360830"/>
    <w:rsid w:val="00361A02"/>
    <w:rsid w:val="00361EDE"/>
    <w:rsid w:val="00364896"/>
    <w:rsid w:val="00366A2C"/>
    <w:rsid w:val="00366DB3"/>
    <w:rsid w:val="003704E3"/>
    <w:rsid w:val="00371456"/>
    <w:rsid w:val="00373AE9"/>
    <w:rsid w:val="00374506"/>
    <w:rsid w:val="0037495D"/>
    <w:rsid w:val="0037531B"/>
    <w:rsid w:val="00375819"/>
    <w:rsid w:val="00375C89"/>
    <w:rsid w:val="00376DAF"/>
    <w:rsid w:val="00377482"/>
    <w:rsid w:val="0038079C"/>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A3890"/>
    <w:rsid w:val="003B086A"/>
    <w:rsid w:val="003B0D75"/>
    <w:rsid w:val="003B232B"/>
    <w:rsid w:val="003B2AF6"/>
    <w:rsid w:val="003B3207"/>
    <w:rsid w:val="003B6B5E"/>
    <w:rsid w:val="003C3325"/>
    <w:rsid w:val="003C61F3"/>
    <w:rsid w:val="003C6AB2"/>
    <w:rsid w:val="003C7C29"/>
    <w:rsid w:val="003D0B89"/>
    <w:rsid w:val="003D2606"/>
    <w:rsid w:val="003D39C7"/>
    <w:rsid w:val="003D3A50"/>
    <w:rsid w:val="003D45F5"/>
    <w:rsid w:val="003D671F"/>
    <w:rsid w:val="003D6B60"/>
    <w:rsid w:val="003E010E"/>
    <w:rsid w:val="003E1D81"/>
    <w:rsid w:val="003E2F34"/>
    <w:rsid w:val="003E5CDB"/>
    <w:rsid w:val="003E7874"/>
    <w:rsid w:val="003F00AD"/>
    <w:rsid w:val="003F3882"/>
    <w:rsid w:val="003F4830"/>
    <w:rsid w:val="003F60A3"/>
    <w:rsid w:val="003F7C8E"/>
    <w:rsid w:val="004001BE"/>
    <w:rsid w:val="00400ECF"/>
    <w:rsid w:val="0040124D"/>
    <w:rsid w:val="004017C8"/>
    <w:rsid w:val="0040181A"/>
    <w:rsid w:val="004024C2"/>
    <w:rsid w:val="00405285"/>
    <w:rsid w:val="004068A7"/>
    <w:rsid w:val="00406C11"/>
    <w:rsid w:val="004074BB"/>
    <w:rsid w:val="00407BBB"/>
    <w:rsid w:val="004106B2"/>
    <w:rsid w:val="00412CBC"/>
    <w:rsid w:val="00414D38"/>
    <w:rsid w:val="004155E3"/>
    <w:rsid w:val="00415649"/>
    <w:rsid w:val="004156E2"/>
    <w:rsid w:val="00415AB5"/>
    <w:rsid w:val="00416478"/>
    <w:rsid w:val="00416E50"/>
    <w:rsid w:val="00420875"/>
    <w:rsid w:val="004213A8"/>
    <w:rsid w:val="0042388D"/>
    <w:rsid w:val="00425038"/>
    <w:rsid w:val="0042688F"/>
    <w:rsid w:val="00427ABD"/>
    <w:rsid w:val="0043095E"/>
    <w:rsid w:val="004317AB"/>
    <w:rsid w:val="00431DBF"/>
    <w:rsid w:val="00433512"/>
    <w:rsid w:val="0043432D"/>
    <w:rsid w:val="00441423"/>
    <w:rsid w:val="00441D7B"/>
    <w:rsid w:val="00443294"/>
    <w:rsid w:val="00444250"/>
    <w:rsid w:val="00444298"/>
    <w:rsid w:val="00444394"/>
    <w:rsid w:val="004456C5"/>
    <w:rsid w:val="00454666"/>
    <w:rsid w:val="004547F6"/>
    <w:rsid w:val="004574A4"/>
    <w:rsid w:val="00461F1D"/>
    <w:rsid w:val="00462AF8"/>
    <w:rsid w:val="00463236"/>
    <w:rsid w:val="004657D3"/>
    <w:rsid w:val="0046690A"/>
    <w:rsid w:val="0046782F"/>
    <w:rsid w:val="00471E1E"/>
    <w:rsid w:val="0047278F"/>
    <w:rsid w:val="00473CE1"/>
    <w:rsid w:val="0047590B"/>
    <w:rsid w:val="004846F1"/>
    <w:rsid w:val="0048580D"/>
    <w:rsid w:val="00490F98"/>
    <w:rsid w:val="00491349"/>
    <w:rsid w:val="00493684"/>
    <w:rsid w:val="00493E48"/>
    <w:rsid w:val="00496ACE"/>
    <w:rsid w:val="00497530"/>
    <w:rsid w:val="00497F53"/>
    <w:rsid w:val="004A00FD"/>
    <w:rsid w:val="004A570C"/>
    <w:rsid w:val="004A5CFF"/>
    <w:rsid w:val="004A61D7"/>
    <w:rsid w:val="004A6B5A"/>
    <w:rsid w:val="004B1026"/>
    <w:rsid w:val="004B13F6"/>
    <w:rsid w:val="004B1983"/>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1C8"/>
    <w:rsid w:val="004E63AF"/>
    <w:rsid w:val="004E7875"/>
    <w:rsid w:val="004F01A5"/>
    <w:rsid w:val="004F04DD"/>
    <w:rsid w:val="004F2CC5"/>
    <w:rsid w:val="004F3159"/>
    <w:rsid w:val="004F411F"/>
    <w:rsid w:val="004F4A20"/>
    <w:rsid w:val="004F60D3"/>
    <w:rsid w:val="004F7234"/>
    <w:rsid w:val="004F7D8F"/>
    <w:rsid w:val="0050182A"/>
    <w:rsid w:val="00501CED"/>
    <w:rsid w:val="0050264E"/>
    <w:rsid w:val="00502DB5"/>
    <w:rsid w:val="0050431E"/>
    <w:rsid w:val="005053C1"/>
    <w:rsid w:val="00506ECC"/>
    <w:rsid w:val="00510D3F"/>
    <w:rsid w:val="00511E18"/>
    <w:rsid w:val="00512B77"/>
    <w:rsid w:val="00512B8E"/>
    <w:rsid w:val="00515ADE"/>
    <w:rsid w:val="00515E63"/>
    <w:rsid w:val="005176F4"/>
    <w:rsid w:val="005203BA"/>
    <w:rsid w:val="005220F8"/>
    <w:rsid w:val="00522932"/>
    <w:rsid w:val="005240FB"/>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4C62"/>
    <w:rsid w:val="00555365"/>
    <w:rsid w:val="005555A0"/>
    <w:rsid w:val="005555C8"/>
    <w:rsid w:val="00557D77"/>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0787"/>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141C"/>
    <w:rsid w:val="005C50A4"/>
    <w:rsid w:val="005C6C4F"/>
    <w:rsid w:val="005D000E"/>
    <w:rsid w:val="005D035F"/>
    <w:rsid w:val="005D4062"/>
    <w:rsid w:val="005D62E5"/>
    <w:rsid w:val="005D7216"/>
    <w:rsid w:val="005E12F7"/>
    <w:rsid w:val="005E37E1"/>
    <w:rsid w:val="005E548A"/>
    <w:rsid w:val="005E5BCC"/>
    <w:rsid w:val="005E5CCE"/>
    <w:rsid w:val="005E6CCC"/>
    <w:rsid w:val="005E7111"/>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0580"/>
    <w:rsid w:val="00624066"/>
    <w:rsid w:val="0062454A"/>
    <w:rsid w:val="00624620"/>
    <w:rsid w:val="00624946"/>
    <w:rsid w:val="00625173"/>
    <w:rsid w:val="00630CCB"/>
    <w:rsid w:val="00631E71"/>
    <w:rsid w:val="00631F49"/>
    <w:rsid w:val="00632B4F"/>
    <w:rsid w:val="0063350A"/>
    <w:rsid w:val="006340A0"/>
    <w:rsid w:val="00634C04"/>
    <w:rsid w:val="0063581A"/>
    <w:rsid w:val="00635858"/>
    <w:rsid w:val="00636BF4"/>
    <w:rsid w:val="00637FE9"/>
    <w:rsid w:val="00642CB1"/>
    <w:rsid w:val="006431A9"/>
    <w:rsid w:val="00644E18"/>
    <w:rsid w:val="006460E3"/>
    <w:rsid w:val="006462A0"/>
    <w:rsid w:val="006466DF"/>
    <w:rsid w:val="00646A42"/>
    <w:rsid w:val="006518D0"/>
    <w:rsid w:val="00652393"/>
    <w:rsid w:val="00656003"/>
    <w:rsid w:val="00657150"/>
    <w:rsid w:val="006571DD"/>
    <w:rsid w:val="0065774D"/>
    <w:rsid w:val="0065792C"/>
    <w:rsid w:val="00662E32"/>
    <w:rsid w:val="00665CEE"/>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D529A"/>
    <w:rsid w:val="006E1525"/>
    <w:rsid w:val="006E1A0E"/>
    <w:rsid w:val="006E68F0"/>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2997"/>
    <w:rsid w:val="00713D33"/>
    <w:rsid w:val="007154EF"/>
    <w:rsid w:val="00716375"/>
    <w:rsid w:val="007173BF"/>
    <w:rsid w:val="00717B21"/>
    <w:rsid w:val="00721BAC"/>
    <w:rsid w:val="007240F9"/>
    <w:rsid w:val="00724763"/>
    <w:rsid w:val="007301D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1FF7"/>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0A5"/>
    <w:rsid w:val="007A0298"/>
    <w:rsid w:val="007A0EED"/>
    <w:rsid w:val="007A1F61"/>
    <w:rsid w:val="007A2D00"/>
    <w:rsid w:val="007A3433"/>
    <w:rsid w:val="007A5B38"/>
    <w:rsid w:val="007A7AC5"/>
    <w:rsid w:val="007B1707"/>
    <w:rsid w:val="007B1F48"/>
    <w:rsid w:val="007B4190"/>
    <w:rsid w:val="007B5027"/>
    <w:rsid w:val="007B5A22"/>
    <w:rsid w:val="007B7795"/>
    <w:rsid w:val="007C1E2E"/>
    <w:rsid w:val="007C32E6"/>
    <w:rsid w:val="007C551E"/>
    <w:rsid w:val="007C554D"/>
    <w:rsid w:val="007C6103"/>
    <w:rsid w:val="007C7079"/>
    <w:rsid w:val="007C745E"/>
    <w:rsid w:val="007C7E4A"/>
    <w:rsid w:val="007D0E38"/>
    <w:rsid w:val="007D20D8"/>
    <w:rsid w:val="007D249E"/>
    <w:rsid w:val="007D2964"/>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3783"/>
    <w:rsid w:val="00806FED"/>
    <w:rsid w:val="00811115"/>
    <w:rsid w:val="008122DE"/>
    <w:rsid w:val="00812609"/>
    <w:rsid w:val="008134C7"/>
    <w:rsid w:val="008139EB"/>
    <w:rsid w:val="00813D5F"/>
    <w:rsid w:val="008150A6"/>
    <w:rsid w:val="008151E2"/>
    <w:rsid w:val="00816091"/>
    <w:rsid w:val="00816182"/>
    <w:rsid w:val="00821BA2"/>
    <w:rsid w:val="00822824"/>
    <w:rsid w:val="008228B9"/>
    <w:rsid w:val="00824639"/>
    <w:rsid w:val="008269F9"/>
    <w:rsid w:val="00826C95"/>
    <w:rsid w:val="00830FB7"/>
    <w:rsid w:val="00832985"/>
    <w:rsid w:val="008332CE"/>
    <w:rsid w:val="008345B9"/>
    <w:rsid w:val="008354ED"/>
    <w:rsid w:val="00835D21"/>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64C0"/>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A85"/>
    <w:rsid w:val="008D2DAF"/>
    <w:rsid w:val="008D4EEC"/>
    <w:rsid w:val="008D5BFC"/>
    <w:rsid w:val="008E1C91"/>
    <w:rsid w:val="008E2DFE"/>
    <w:rsid w:val="008E2EFF"/>
    <w:rsid w:val="008E3B9E"/>
    <w:rsid w:val="008E4E0F"/>
    <w:rsid w:val="008E5935"/>
    <w:rsid w:val="008E738E"/>
    <w:rsid w:val="008E7652"/>
    <w:rsid w:val="008F0A84"/>
    <w:rsid w:val="008F0CC3"/>
    <w:rsid w:val="008F400C"/>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0AA"/>
    <w:rsid w:val="0093115A"/>
    <w:rsid w:val="00931671"/>
    <w:rsid w:val="00932C0E"/>
    <w:rsid w:val="00933F00"/>
    <w:rsid w:val="00935401"/>
    <w:rsid w:val="0094003A"/>
    <w:rsid w:val="0094004A"/>
    <w:rsid w:val="009419E5"/>
    <w:rsid w:val="00942C1F"/>
    <w:rsid w:val="0094638E"/>
    <w:rsid w:val="00946A82"/>
    <w:rsid w:val="00951071"/>
    <w:rsid w:val="0095333C"/>
    <w:rsid w:val="009544D9"/>
    <w:rsid w:val="00955186"/>
    <w:rsid w:val="00955282"/>
    <w:rsid w:val="00956990"/>
    <w:rsid w:val="00956CBF"/>
    <w:rsid w:val="00956EE8"/>
    <w:rsid w:val="009570F6"/>
    <w:rsid w:val="00960E03"/>
    <w:rsid w:val="00965C09"/>
    <w:rsid w:val="00966B6A"/>
    <w:rsid w:val="0097057C"/>
    <w:rsid w:val="009715C5"/>
    <w:rsid w:val="00971AF2"/>
    <w:rsid w:val="009723B8"/>
    <w:rsid w:val="009817A0"/>
    <w:rsid w:val="0098281C"/>
    <w:rsid w:val="009833A0"/>
    <w:rsid w:val="00983623"/>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4379"/>
    <w:rsid w:val="009B5F6F"/>
    <w:rsid w:val="009B7A7F"/>
    <w:rsid w:val="009B7A90"/>
    <w:rsid w:val="009B7BA4"/>
    <w:rsid w:val="009C1007"/>
    <w:rsid w:val="009C10D5"/>
    <w:rsid w:val="009C1F6E"/>
    <w:rsid w:val="009C2514"/>
    <w:rsid w:val="009C3C03"/>
    <w:rsid w:val="009C3C6C"/>
    <w:rsid w:val="009C3EBA"/>
    <w:rsid w:val="009C4C61"/>
    <w:rsid w:val="009C5377"/>
    <w:rsid w:val="009C58A2"/>
    <w:rsid w:val="009C7BA0"/>
    <w:rsid w:val="009D1B51"/>
    <w:rsid w:val="009D1F4D"/>
    <w:rsid w:val="009D2846"/>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52"/>
    <w:rsid w:val="00A22D76"/>
    <w:rsid w:val="00A2438C"/>
    <w:rsid w:val="00A24D47"/>
    <w:rsid w:val="00A30370"/>
    <w:rsid w:val="00A30BAD"/>
    <w:rsid w:val="00A31A89"/>
    <w:rsid w:val="00A32017"/>
    <w:rsid w:val="00A3527C"/>
    <w:rsid w:val="00A36E1D"/>
    <w:rsid w:val="00A3783C"/>
    <w:rsid w:val="00A37E7E"/>
    <w:rsid w:val="00A4098F"/>
    <w:rsid w:val="00A4193A"/>
    <w:rsid w:val="00A42D4A"/>
    <w:rsid w:val="00A45C6F"/>
    <w:rsid w:val="00A46DCC"/>
    <w:rsid w:val="00A5014E"/>
    <w:rsid w:val="00A555EB"/>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8748C"/>
    <w:rsid w:val="00A91A54"/>
    <w:rsid w:val="00A91B7E"/>
    <w:rsid w:val="00A96F13"/>
    <w:rsid w:val="00AA0BA7"/>
    <w:rsid w:val="00AA1080"/>
    <w:rsid w:val="00AA16D3"/>
    <w:rsid w:val="00AA18CA"/>
    <w:rsid w:val="00AA1D98"/>
    <w:rsid w:val="00AA3063"/>
    <w:rsid w:val="00AA3BFA"/>
    <w:rsid w:val="00AA4BCE"/>
    <w:rsid w:val="00AA5A0A"/>
    <w:rsid w:val="00AA5E84"/>
    <w:rsid w:val="00AA725C"/>
    <w:rsid w:val="00AB3274"/>
    <w:rsid w:val="00AB35A9"/>
    <w:rsid w:val="00AB3E05"/>
    <w:rsid w:val="00AB676B"/>
    <w:rsid w:val="00AB7A0E"/>
    <w:rsid w:val="00AC0409"/>
    <w:rsid w:val="00AC0C60"/>
    <w:rsid w:val="00AC178D"/>
    <w:rsid w:val="00AC1897"/>
    <w:rsid w:val="00AC2E63"/>
    <w:rsid w:val="00AC2EA5"/>
    <w:rsid w:val="00AC3A70"/>
    <w:rsid w:val="00AC62A7"/>
    <w:rsid w:val="00AC63F8"/>
    <w:rsid w:val="00AC7144"/>
    <w:rsid w:val="00AC75AF"/>
    <w:rsid w:val="00AD0634"/>
    <w:rsid w:val="00AD340C"/>
    <w:rsid w:val="00AD3849"/>
    <w:rsid w:val="00AD3D18"/>
    <w:rsid w:val="00AD4D41"/>
    <w:rsid w:val="00AD4DD2"/>
    <w:rsid w:val="00AD6114"/>
    <w:rsid w:val="00AD6DCA"/>
    <w:rsid w:val="00AD74EC"/>
    <w:rsid w:val="00AE01B3"/>
    <w:rsid w:val="00AE041F"/>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61BA"/>
    <w:rsid w:val="00B3772D"/>
    <w:rsid w:val="00B40614"/>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0FF"/>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22"/>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BF7240"/>
    <w:rsid w:val="00C00340"/>
    <w:rsid w:val="00C03270"/>
    <w:rsid w:val="00C03937"/>
    <w:rsid w:val="00C048FB"/>
    <w:rsid w:val="00C04CFA"/>
    <w:rsid w:val="00C074A8"/>
    <w:rsid w:val="00C076EF"/>
    <w:rsid w:val="00C15E59"/>
    <w:rsid w:val="00C15E84"/>
    <w:rsid w:val="00C16C84"/>
    <w:rsid w:val="00C21DB4"/>
    <w:rsid w:val="00C224CD"/>
    <w:rsid w:val="00C23011"/>
    <w:rsid w:val="00C25539"/>
    <w:rsid w:val="00C25C2B"/>
    <w:rsid w:val="00C2744F"/>
    <w:rsid w:val="00C31C49"/>
    <w:rsid w:val="00C33D5F"/>
    <w:rsid w:val="00C34648"/>
    <w:rsid w:val="00C34D95"/>
    <w:rsid w:val="00C357EB"/>
    <w:rsid w:val="00C35B17"/>
    <w:rsid w:val="00C37015"/>
    <w:rsid w:val="00C40072"/>
    <w:rsid w:val="00C408BD"/>
    <w:rsid w:val="00C4213E"/>
    <w:rsid w:val="00C438D5"/>
    <w:rsid w:val="00C45741"/>
    <w:rsid w:val="00C4699F"/>
    <w:rsid w:val="00C472A3"/>
    <w:rsid w:val="00C50AFA"/>
    <w:rsid w:val="00C50C4A"/>
    <w:rsid w:val="00C50C8B"/>
    <w:rsid w:val="00C524B1"/>
    <w:rsid w:val="00C53D6E"/>
    <w:rsid w:val="00C55AC2"/>
    <w:rsid w:val="00C56B9D"/>
    <w:rsid w:val="00C60706"/>
    <w:rsid w:val="00C609A3"/>
    <w:rsid w:val="00C61A1B"/>
    <w:rsid w:val="00C6464D"/>
    <w:rsid w:val="00C64FE6"/>
    <w:rsid w:val="00C65838"/>
    <w:rsid w:val="00C66CF8"/>
    <w:rsid w:val="00C72DBC"/>
    <w:rsid w:val="00C73BD9"/>
    <w:rsid w:val="00C74041"/>
    <w:rsid w:val="00C76B39"/>
    <w:rsid w:val="00C77891"/>
    <w:rsid w:val="00C80803"/>
    <w:rsid w:val="00C8081E"/>
    <w:rsid w:val="00C8194B"/>
    <w:rsid w:val="00C8510F"/>
    <w:rsid w:val="00C856C4"/>
    <w:rsid w:val="00C8634C"/>
    <w:rsid w:val="00C86F92"/>
    <w:rsid w:val="00C90072"/>
    <w:rsid w:val="00C9533B"/>
    <w:rsid w:val="00CA14A2"/>
    <w:rsid w:val="00CA4022"/>
    <w:rsid w:val="00CA408B"/>
    <w:rsid w:val="00CA4867"/>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9B3"/>
    <w:rsid w:val="00CE3BDB"/>
    <w:rsid w:val="00CE4305"/>
    <w:rsid w:val="00CE44AB"/>
    <w:rsid w:val="00CE4BC6"/>
    <w:rsid w:val="00CE52BF"/>
    <w:rsid w:val="00CE70DB"/>
    <w:rsid w:val="00CF001E"/>
    <w:rsid w:val="00CF363A"/>
    <w:rsid w:val="00CF50D5"/>
    <w:rsid w:val="00CF5B78"/>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3E2F"/>
    <w:rsid w:val="00D55D74"/>
    <w:rsid w:val="00D568D6"/>
    <w:rsid w:val="00D613B2"/>
    <w:rsid w:val="00D61D4F"/>
    <w:rsid w:val="00D62526"/>
    <w:rsid w:val="00D65B3B"/>
    <w:rsid w:val="00D6655A"/>
    <w:rsid w:val="00D73BEF"/>
    <w:rsid w:val="00D75DD7"/>
    <w:rsid w:val="00D83BBC"/>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6863"/>
    <w:rsid w:val="00DA7EC9"/>
    <w:rsid w:val="00DB0D37"/>
    <w:rsid w:val="00DB18FC"/>
    <w:rsid w:val="00DB2769"/>
    <w:rsid w:val="00DB4762"/>
    <w:rsid w:val="00DB5317"/>
    <w:rsid w:val="00DB630A"/>
    <w:rsid w:val="00DB6473"/>
    <w:rsid w:val="00DC3434"/>
    <w:rsid w:val="00DC3ED2"/>
    <w:rsid w:val="00DC4AE1"/>
    <w:rsid w:val="00DC6B38"/>
    <w:rsid w:val="00DC767D"/>
    <w:rsid w:val="00DC7A15"/>
    <w:rsid w:val="00DD05D8"/>
    <w:rsid w:val="00DD0CDD"/>
    <w:rsid w:val="00DD26EA"/>
    <w:rsid w:val="00DD35BB"/>
    <w:rsid w:val="00DD5EDD"/>
    <w:rsid w:val="00DD6B34"/>
    <w:rsid w:val="00DD7198"/>
    <w:rsid w:val="00DE3B48"/>
    <w:rsid w:val="00DF0FF1"/>
    <w:rsid w:val="00DF1557"/>
    <w:rsid w:val="00DF49C5"/>
    <w:rsid w:val="00DF644C"/>
    <w:rsid w:val="00DF6B72"/>
    <w:rsid w:val="00DF7223"/>
    <w:rsid w:val="00DF749E"/>
    <w:rsid w:val="00DF7988"/>
    <w:rsid w:val="00E009EC"/>
    <w:rsid w:val="00E0112E"/>
    <w:rsid w:val="00E02056"/>
    <w:rsid w:val="00E037D5"/>
    <w:rsid w:val="00E07564"/>
    <w:rsid w:val="00E07EB9"/>
    <w:rsid w:val="00E10A87"/>
    <w:rsid w:val="00E10FD6"/>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091"/>
    <w:rsid w:val="00E303C9"/>
    <w:rsid w:val="00E30E7D"/>
    <w:rsid w:val="00E31BA9"/>
    <w:rsid w:val="00E31EDB"/>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5E"/>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683"/>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EF789E"/>
    <w:rsid w:val="00EF7F0C"/>
    <w:rsid w:val="00F00971"/>
    <w:rsid w:val="00F01751"/>
    <w:rsid w:val="00F02CF2"/>
    <w:rsid w:val="00F0385A"/>
    <w:rsid w:val="00F053D3"/>
    <w:rsid w:val="00F1070F"/>
    <w:rsid w:val="00F10CEC"/>
    <w:rsid w:val="00F12F52"/>
    <w:rsid w:val="00F13BB5"/>
    <w:rsid w:val="00F14992"/>
    <w:rsid w:val="00F16A50"/>
    <w:rsid w:val="00F21D20"/>
    <w:rsid w:val="00F22674"/>
    <w:rsid w:val="00F22B78"/>
    <w:rsid w:val="00F22F9D"/>
    <w:rsid w:val="00F244F9"/>
    <w:rsid w:val="00F25220"/>
    <w:rsid w:val="00F25309"/>
    <w:rsid w:val="00F25320"/>
    <w:rsid w:val="00F26FA6"/>
    <w:rsid w:val="00F306D7"/>
    <w:rsid w:val="00F308B7"/>
    <w:rsid w:val="00F31501"/>
    <w:rsid w:val="00F3188A"/>
    <w:rsid w:val="00F31BE1"/>
    <w:rsid w:val="00F31CAB"/>
    <w:rsid w:val="00F32A46"/>
    <w:rsid w:val="00F333FB"/>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3F15"/>
    <w:rsid w:val="00F76A72"/>
    <w:rsid w:val="00F77340"/>
    <w:rsid w:val="00F8042D"/>
    <w:rsid w:val="00F8355F"/>
    <w:rsid w:val="00F85256"/>
    <w:rsid w:val="00F86E4B"/>
    <w:rsid w:val="00F87572"/>
    <w:rsid w:val="00F87CA2"/>
    <w:rsid w:val="00F905C7"/>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2BC8"/>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3748"/>
    <w:rsid w:val="00FF6C1D"/>
    <w:rsid w:val="00FF756F"/>
    <w:rsid w:val="013D3D43"/>
    <w:rsid w:val="0184253A"/>
    <w:rsid w:val="01C6078C"/>
    <w:rsid w:val="02254A47"/>
    <w:rsid w:val="023654BF"/>
    <w:rsid w:val="0305386B"/>
    <w:rsid w:val="038458AF"/>
    <w:rsid w:val="03C056CC"/>
    <w:rsid w:val="03EC3EB6"/>
    <w:rsid w:val="05276CDD"/>
    <w:rsid w:val="053B4F8F"/>
    <w:rsid w:val="06E11BC7"/>
    <w:rsid w:val="070752C8"/>
    <w:rsid w:val="07B611C8"/>
    <w:rsid w:val="08050AE0"/>
    <w:rsid w:val="086503F7"/>
    <w:rsid w:val="088F37C7"/>
    <w:rsid w:val="09B25889"/>
    <w:rsid w:val="0A382368"/>
    <w:rsid w:val="0A7049F0"/>
    <w:rsid w:val="0A7B5BA9"/>
    <w:rsid w:val="0A943317"/>
    <w:rsid w:val="0AFA1454"/>
    <w:rsid w:val="0B3B68A2"/>
    <w:rsid w:val="0C175FAD"/>
    <w:rsid w:val="0C1E0C3C"/>
    <w:rsid w:val="0C35701D"/>
    <w:rsid w:val="0C5B4F57"/>
    <w:rsid w:val="0C6151AC"/>
    <w:rsid w:val="0C8E4456"/>
    <w:rsid w:val="0CB978B6"/>
    <w:rsid w:val="0CEB0C22"/>
    <w:rsid w:val="0D3E1F2B"/>
    <w:rsid w:val="0D442DD2"/>
    <w:rsid w:val="0D5050D4"/>
    <w:rsid w:val="0D82530D"/>
    <w:rsid w:val="0D82685F"/>
    <w:rsid w:val="0DD10E3D"/>
    <w:rsid w:val="0DED2AD9"/>
    <w:rsid w:val="0E6B438E"/>
    <w:rsid w:val="0E88067B"/>
    <w:rsid w:val="0F421593"/>
    <w:rsid w:val="10941245"/>
    <w:rsid w:val="10D57E74"/>
    <w:rsid w:val="111E1B98"/>
    <w:rsid w:val="119C56A0"/>
    <w:rsid w:val="11D566EF"/>
    <w:rsid w:val="121B617B"/>
    <w:rsid w:val="12851EC3"/>
    <w:rsid w:val="139A6646"/>
    <w:rsid w:val="13E8665A"/>
    <w:rsid w:val="14104AD6"/>
    <w:rsid w:val="142C0554"/>
    <w:rsid w:val="14874A6E"/>
    <w:rsid w:val="14A64372"/>
    <w:rsid w:val="152E6782"/>
    <w:rsid w:val="15942978"/>
    <w:rsid w:val="16096CAD"/>
    <w:rsid w:val="163C4F8E"/>
    <w:rsid w:val="16DB47A7"/>
    <w:rsid w:val="17371E97"/>
    <w:rsid w:val="17AC5EA1"/>
    <w:rsid w:val="17BE1437"/>
    <w:rsid w:val="181F67C9"/>
    <w:rsid w:val="183667D0"/>
    <w:rsid w:val="1847296D"/>
    <w:rsid w:val="19566367"/>
    <w:rsid w:val="19D46414"/>
    <w:rsid w:val="1A452771"/>
    <w:rsid w:val="1B5C1555"/>
    <w:rsid w:val="1BD668B8"/>
    <w:rsid w:val="1C2E5F4D"/>
    <w:rsid w:val="1C514D91"/>
    <w:rsid w:val="1C964CCC"/>
    <w:rsid w:val="1CD83537"/>
    <w:rsid w:val="1CFA2222"/>
    <w:rsid w:val="1D8E280B"/>
    <w:rsid w:val="1E624D0B"/>
    <w:rsid w:val="1EC25C2C"/>
    <w:rsid w:val="1F635045"/>
    <w:rsid w:val="1F715329"/>
    <w:rsid w:val="1F775289"/>
    <w:rsid w:val="1F913870"/>
    <w:rsid w:val="1FA30735"/>
    <w:rsid w:val="1FBC45DA"/>
    <w:rsid w:val="20061F10"/>
    <w:rsid w:val="206D09DF"/>
    <w:rsid w:val="20C14C46"/>
    <w:rsid w:val="20FD6429"/>
    <w:rsid w:val="22B7408C"/>
    <w:rsid w:val="22FF22A5"/>
    <w:rsid w:val="231C0825"/>
    <w:rsid w:val="233159C8"/>
    <w:rsid w:val="243268C8"/>
    <w:rsid w:val="250D560A"/>
    <w:rsid w:val="261F16A9"/>
    <w:rsid w:val="265A4254"/>
    <w:rsid w:val="26F14B86"/>
    <w:rsid w:val="27043142"/>
    <w:rsid w:val="27221F7E"/>
    <w:rsid w:val="274F3BB9"/>
    <w:rsid w:val="27630D3B"/>
    <w:rsid w:val="27807562"/>
    <w:rsid w:val="27FB55EC"/>
    <w:rsid w:val="28092D7E"/>
    <w:rsid w:val="28295D16"/>
    <w:rsid w:val="28796564"/>
    <w:rsid w:val="28D63A55"/>
    <w:rsid w:val="2A5163EF"/>
    <w:rsid w:val="2A7A395F"/>
    <w:rsid w:val="2AA50F1E"/>
    <w:rsid w:val="2B2F5BDD"/>
    <w:rsid w:val="2C427DEC"/>
    <w:rsid w:val="2C534AFD"/>
    <w:rsid w:val="2CEB22C6"/>
    <w:rsid w:val="2D842068"/>
    <w:rsid w:val="2D9A419E"/>
    <w:rsid w:val="2DA90D03"/>
    <w:rsid w:val="2DDC3961"/>
    <w:rsid w:val="2DF45459"/>
    <w:rsid w:val="2DFE3FC0"/>
    <w:rsid w:val="2E0028ED"/>
    <w:rsid w:val="2E4627CB"/>
    <w:rsid w:val="2EAB7223"/>
    <w:rsid w:val="2F613EA5"/>
    <w:rsid w:val="2FBC2844"/>
    <w:rsid w:val="3025525C"/>
    <w:rsid w:val="30481750"/>
    <w:rsid w:val="3071099D"/>
    <w:rsid w:val="307D5D56"/>
    <w:rsid w:val="30FE1366"/>
    <w:rsid w:val="31A077D3"/>
    <w:rsid w:val="327C2DF9"/>
    <w:rsid w:val="32804D00"/>
    <w:rsid w:val="33654025"/>
    <w:rsid w:val="33922032"/>
    <w:rsid w:val="33EC7B9C"/>
    <w:rsid w:val="33F01284"/>
    <w:rsid w:val="33F23E05"/>
    <w:rsid w:val="34012093"/>
    <w:rsid w:val="34505424"/>
    <w:rsid w:val="3483051D"/>
    <w:rsid w:val="353F06AF"/>
    <w:rsid w:val="3540136F"/>
    <w:rsid w:val="35876AB4"/>
    <w:rsid w:val="35EB5BED"/>
    <w:rsid w:val="360D6F98"/>
    <w:rsid w:val="36FC4563"/>
    <w:rsid w:val="373272F3"/>
    <w:rsid w:val="37DD2C16"/>
    <w:rsid w:val="380A2A7F"/>
    <w:rsid w:val="395D6FC1"/>
    <w:rsid w:val="395E16C4"/>
    <w:rsid w:val="399D1852"/>
    <w:rsid w:val="39A12F89"/>
    <w:rsid w:val="3A936CBE"/>
    <w:rsid w:val="3ACA5C81"/>
    <w:rsid w:val="3AFB1B2B"/>
    <w:rsid w:val="3BB96209"/>
    <w:rsid w:val="3BCB453B"/>
    <w:rsid w:val="3BFC3BDC"/>
    <w:rsid w:val="3C4B7E6E"/>
    <w:rsid w:val="3D486B34"/>
    <w:rsid w:val="3D773B05"/>
    <w:rsid w:val="3DC52110"/>
    <w:rsid w:val="3DCE3E6E"/>
    <w:rsid w:val="3E487DA5"/>
    <w:rsid w:val="3E974BA8"/>
    <w:rsid w:val="3F2738F2"/>
    <w:rsid w:val="3F2A7631"/>
    <w:rsid w:val="3F3C6E23"/>
    <w:rsid w:val="3F986F2C"/>
    <w:rsid w:val="407050F1"/>
    <w:rsid w:val="410F6713"/>
    <w:rsid w:val="412F731A"/>
    <w:rsid w:val="41A878FC"/>
    <w:rsid w:val="41B4051D"/>
    <w:rsid w:val="41BE1C6A"/>
    <w:rsid w:val="420E5181"/>
    <w:rsid w:val="42AB6337"/>
    <w:rsid w:val="438A0837"/>
    <w:rsid w:val="440C3E4B"/>
    <w:rsid w:val="44727C49"/>
    <w:rsid w:val="44846C18"/>
    <w:rsid w:val="44BD0D17"/>
    <w:rsid w:val="44C47D79"/>
    <w:rsid w:val="454C4654"/>
    <w:rsid w:val="455F45BC"/>
    <w:rsid w:val="45AD2F03"/>
    <w:rsid w:val="463F1C25"/>
    <w:rsid w:val="46B67B95"/>
    <w:rsid w:val="46BB340C"/>
    <w:rsid w:val="474C7243"/>
    <w:rsid w:val="47936635"/>
    <w:rsid w:val="47A33B55"/>
    <w:rsid w:val="47B97150"/>
    <w:rsid w:val="47C55998"/>
    <w:rsid w:val="47DE171B"/>
    <w:rsid w:val="47FB5A7B"/>
    <w:rsid w:val="49621938"/>
    <w:rsid w:val="49703285"/>
    <w:rsid w:val="49940549"/>
    <w:rsid w:val="4A431329"/>
    <w:rsid w:val="4A844EF3"/>
    <w:rsid w:val="4AEE78FE"/>
    <w:rsid w:val="4AEF71D6"/>
    <w:rsid w:val="4AF46F03"/>
    <w:rsid w:val="4BD327A5"/>
    <w:rsid w:val="4C5E6086"/>
    <w:rsid w:val="4CD0490C"/>
    <w:rsid w:val="4D891B60"/>
    <w:rsid w:val="4E355272"/>
    <w:rsid w:val="4EBF21EB"/>
    <w:rsid w:val="4F4F0A39"/>
    <w:rsid w:val="50246CCB"/>
    <w:rsid w:val="50E2150F"/>
    <w:rsid w:val="51122FDC"/>
    <w:rsid w:val="515E6D2E"/>
    <w:rsid w:val="5221680B"/>
    <w:rsid w:val="52DB2E5E"/>
    <w:rsid w:val="52E635B0"/>
    <w:rsid w:val="5302551F"/>
    <w:rsid w:val="53C75190"/>
    <w:rsid w:val="542F325E"/>
    <w:rsid w:val="54646E83"/>
    <w:rsid w:val="54992E46"/>
    <w:rsid w:val="54A329C6"/>
    <w:rsid w:val="54A66EE6"/>
    <w:rsid w:val="54CC10E4"/>
    <w:rsid w:val="55F04E72"/>
    <w:rsid w:val="56136A91"/>
    <w:rsid w:val="56881A0F"/>
    <w:rsid w:val="5699538C"/>
    <w:rsid w:val="56C04406"/>
    <w:rsid w:val="56C105BC"/>
    <w:rsid w:val="57B05919"/>
    <w:rsid w:val="57B27793"/>
    <w:rsid w:val="58032E34"/>
    <w:rsid w:val="59987AA9"/>
    <w:rsid w:val="59AF38AB"/>
    <w:rsid w:val="5A7A108D"/>
    <w:rsid w:val="5AF276A4"/>
    <w:rsid w:val="5AF56A87"/>
    <w:rsid w:val="5AF6175D"/>
    <w:rsid w:val="5B6459FC"/>
    <w:rsid w:val="5B911E1E"/>
    <w:rsid w:val="5C11197E"/>
    <w:rsid w:val="5C1B076F"/>
    <w:rsid w:val="5C4C3D54"/>
    <w:rsid w:val="5CB052EA"/>
    <w:rsid w:val="5CC74803"/>
    <w:rsid w:val="5CF97757"/>
    <w:rsid w:val="5CFC40FC"/>
    <w:rsid w:val="5D470AA7"/>
    <w:rsid w:val="5DC5061A"/>
    <w:rsid w:val="5F685A79"/>
    <w:rsid w:val="5FA8056B"/>
    <w:rsid w:val="5FB13800"/>
    <w:rsid w:val="6006069F"/>
    <w:rsid w:val="60F021CA"/>
    <w:rsid w:val="613C71BD"/>
    <w:rsid w:val="614079B7"/>
    <w:rsid w:val="62253239"/>
    <w:rsid w:val="63C33BC6"/>
    <w:rsid w:val="63CC5655"/>
    <w:rsid w:val="642B1CB3"/>
    <w:rsid w:val="646627A3"/>
    <w:rsid w:val="647355F0"/>
    <w:rsid w:val="64832E50"/>
    <w:rsid w:val="64E2316B"/>
    <w:rsid w:val="64E5069F"/>
    <w:rsid w:val="64ED311B"/>
    <w:rsid w:val="64F669EB"/>
    <w:rsid w:val="658C0D53"/>
    <w:rsid w:val="65C57599"/>
    <w:rsid w:val="660960EC"/>
    <w:rsid w:val="664F522A"/>
    <w:rsid w:val="67533560"/>
    <w:rsid w:val="675508B3"/>
    <w:rsid w:val="68733329"/>
    <w:rsid w:val="68A03168"/>
    <w:rsid w:val="68D91712"/>
    <w:rsid w:val="69035951"/>
    <w:rsid w:val="6909611B"/>
    <w:rsid w:val="692A6763"/>
    <w:rsid w:val="69330974"/>
    <w:rsid w:val="69C15204"/>
    <w:rsid w:val="6B033B8D"/>
    <w:rsid w:val="6B495732"/>
    <w:rsid w:val="6B6317EA"/>
    <w:rsid w:val="6BBF1DBB"/>
    <w:rsid w:val="6C913167"/>
    <w:rsid w:val="6CDA6C08"/>
    <w:rsid w:val="6FA032E4"/>
    <w:rsid w:val="70381498"/>
    <w:rsid w:val="705067E1"/>
    <w:rsid w:val="71A750E2"/>
    <w:rsid w:val="71B20076"/>
    <w:rsid w:val="729E6919"/>
    <w:rsid w:val="730F2893"/>
    <w:rsid w:val="736008A7"/>
    <w:rsid w:val="738A18A4"/>
    <w:rsid w:val="75502DDF"/>
    <w:rsid w:val="75BB3037"/>
    <w:rsid w:val="77A6360E"/>
    <w:rsid w:val="785569A9"/>
    <w:rsid w:val="793331D2"/>
    <w:rsid w:val="797F44E1"/>
    <w:rsid w:val="7A5B7EEA"/>
    <w:rsid w:val="7AB43E11"/>
    <w:rsid w:val="7B075CE7"/>
    <w:rsid w:val="7BDF3B99"/>
    <w:rsid w:val="7E2752DE"/>
    <w:rsid w:val="7E702AF5"/>
    <w:rsid w:val="7F314C43"/>
    <w:rsid w:val="7FE231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4">
    <w:name w:val="heading 1"/>
    <w:basedOn w:val="1"/>
    <w:next w:val="1"/>
    <w:link w:val="52"/>
    <w:qFormat/>
    <w:uiPriority w:val="0"/>
    <w:pPr>
      <w:spacing w:line="360" w:lineRule="auto"/>
      <w:jc w:val="center"/>
      <w:outlineLvl w:val="0"/>
    </w:pPr>
    <w:rPr>
      <w:rFonts w:ascii="方正小标宋_GBK" w:hAnsi="仿宋" w:eastAsia="方正小标宋_GBK"/>
      <w:sz w:val="44"/>
      <w:szCs w:val="44"/>
    </w:rPr>
  </w:style>
  <w:style w:type="paragraph" w:styleId="5">
    <w:name w:val="heading 2"/>
    <w:basedOn w:val="1"/>
    <w:next w:val="6"/>
    <w:link w:val="53"/>
    <w:unhideWhenUsed/>
    <w:qFormat/>
    <w:uiPriority w:val="0"/>
    <w:pPr>
      <w:spacing w:line="560" w:lineRule="exact"/>
      <w:ind w:firstLine="640" w:firstLineChars="200"/>
      <w:jc w:val="both"/>
      <w:outlineLvl w:val="1"/>
    </w:pPr>
    <w:rPr>
      <w:rFonts w:ascii="楷体" w:hAnsi="楷体" w:eastAsia="黑体"/>
      <w:sz w:val="32"/>
      <w:szCs w:val="32"/>
    </w:rPr>
  </w:style>
  <w:style w:type="paragraph" w:styleId="7">
    <w:name w:val="heading 3"/>
    <w:basedOn w:val="1"/>
    <w:next w:val="1"/>
    <w:link w:val="54"/>
    <w:unhideWhenUsed/>
    <w:qFormat/>
    <w:uiPriority w:val="0"/>
    <w:pPr>
      <w:spacing w:line="560" w:lineRule="exact"/>
      <w:jc w:val="center"/>
      <w:outlineLvl w:val="2"/>
    </w:pPr>
    <w:rPr>
      <w:rFonts w:ascii="方正小标宋_GBK" w:hAnsi="仿宋" w:eastAsia="方正小标宋_GBK"/>
      <w:sz w:val="36"/>
      <w:szCs w:val="36"/>
    </w:rPr>
  </w:style>
  <w:style w:type="paragraph" w:styleId="8">
    <w:name w:val="heading 4"/>
    <w:basedOn w:val="1"/>
    <w:next w:val="1"/>
    <w:link w:val="55"/>
    <w:semiHidden/>
    <w:unhideWhenUsed/>
    <w:qFormat/>
    <w:uiPriority w:val="0"/>
    <w:pPr>
      <w:keepNext/>
      <w:numPr>
        <w:ilvl w:val="3"/>
        <w:numId w:val="1"/>
      </w:numPr>
      <w:spacing w:before="240" w:after="60"/>
      <w:outlineLvl w:val="3"/>
    </w:pPr>
    <w:rPr>
      <w:rFonts w:cstheme="majorBidi"/>
      <w:b/>
      <w:bCs/>
      <w:sz w:val="28"/>
      <w:szCs w:val="28"/>
    </w:rPr>
  </w:style>
  <w:style w:type="paragraph" w:styleId="9">
    <w:name w:val="heading 5"/>
    <w:basedOn w:val="1"/>
    <w:next w:val="1"/>
    <w:link w:val="56"/>
    <w:semiHidden/>
    <w:unhideWhenUsed/>
    <w:qFormat/>
    <w:uiPriority w:val="9"/>
    <w:pPr>
      <w:numPr>
        <w:ilvl w:val="4"/>
        <w:numId w:val="1"/>
      </w:numPr>
      <w:spacing w:before="240" w:after="60"/>
      <w:outlineLvl w:val="4"/>
    </w:pPr>
    <w:rPr>
      <w:b/>
      <w:bCs/>
      <w:i/>
      <w:iCs/>
      <w:sz w:val="26"/>
      <w:szCs w:val="26"/>
    </w:rPr>
  </w:style>
  <w:style w:type="paragraph" w:styleId="10">
    <w:name w:val="heading 6"/>
    <w:basedOn w:val="1"/>
    <w:next w:val="1"/>
    <w:link w:val="57"/>
    <w:semiHidden/>
    <w:unhideWhenUsed/>
    <w:qFormat/>
    <w:uiPriority w:val="0"/>
    <w:pPr>
      <w:numPr>
        <w:ilvl w:val="5"/>
        <w:numId w:val="1"/>
      </w:numPr>
      <w:spacing w:before="240" w:after="60"/>
      <w:outlineLvl w:val="5"/>
    </w:pPr>
    <w:rPr>
      <w:rFonts w:cstheme="majorBidi"/>
      <w:b/>
      <w:bCs/>
      <w:sz w:val="22"/>
      <w:szCs w:val="22"/>
    </w:rPr>
  </w:style>
  <w:style w:type="paragraph" w:styleId="11">
    <w:name w:val="heading 7"/>
    <w:basedOn w:val="1"/>
    <w:next w:val="1"/>
    <w:link w:val="58"/>
    <w:semiHidden/>
    <w:unhideWhenUsed/>
    <w:qFormat/>
    <w:uiPriority w:val="9"/>
    <w:pPr>
      <w:numPr>
        <w:ilvl w:val="6"/>
        <w:numId w:val="1"/>
      </w:numPr>
      <w:spacing w:before="240" w:after="60"/>
      <w:outlineLvl w:val="6"/>
    </w:pPr>
  </w:style>
  <w:style w:type="paragraph" w:styleId="12">
    <w:name w:val="heading 8"/>
    <w:basedOn w:val="1"/>
    <w:next w:val="1"/>
    <w:link w:val="59"/>
    <w:semiHidden/>
    <w:unhideWhenUsed/>
    <w:qFormat/>
    <w:uiPriority w:val="9"/>
    <w:pPr>
      <w:numPr>
        <w:ilvl w:val="7"/>
        <w:numId w:val="1"/>
      </w:numPr>
      <w:spacing w:before="240" w:after="60"/>
      <w:outlineLvl w:val="7"/>
    </w:pPr>
    <w:rPr>
      <w:rFonts w:cstheme="majorBidi"/>
      <w:i/>
      <w:iCs/>
    </w:rPr>
  </w:style>
  <w:style w:type="paragraph" w:styleId="13">
    <w:name w:val="heading 9"/>
    <w:basedOn w:val="1"/>
    <w:next w:val="1"/>
    <w:link w:val="60"/>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0"/>
    <w:semiHidden/>
    <w:unhideWhenUsed/>
    <w:qFormat/>
    <w:uiPriority w:val="99"/>
    <w:pPr>
      <w:widowControl/>
      <w:tabs>
        <w:tab w:val="left" w:pos="567"/>
      </w:tabs>
      <w:spacing w:before="0" w:after="120" w:line="240" w:lineRule="auto"/>
      <w:ind w:firstLine="420" w:firstLineChars="100"/>
      <w:jc w:val="left"/>
    </w:pPr>
    <w:rPr>
      <w:rFonts w:asciiTheme="minorHAnsi" w:hAnsiTheme="minorHAnsi" w:eastAsiaTheme="minorEastAsia"/>
      <w:kern w:val="0"/>
    </w:rPr>
  </w:style>
  <w:style w:type="paragraph" w:styleId="3">
    <w:name w:val="Body Text"/>
    <w:basedOn w:val="1"/>
    <w:next w:val="1"/>
    <w:link w:val="124"/>
    <w:qFormat/>
    <w:uiPriority w:val="0"/>
    <w:pPr>
      <w:widowControl w:val="0"/>
      <w:tabs>
        <w:tab w:val="left" w:pos="567"/>
      </w:tabs>
      <w:spacing w:before="120" w:line="22" w:lineRule="atLeast"/>
      <w:jc w:val="both"/>
    </w:pPr>
    <w:rPr>
      <w:rFonts w:ascii="宋体" w:hAnsi="宋体" w:eastAsia="宋体"/>
      <w:kern w:val="2"/>
    </w:rPr>
  </w:style>
  <w:style w:type="paragraph" w:styleId="6">
    <w:name w:val="Normal Indent"/>
    <w:basedOn w:val="1"/>
    <w:link w:val="119"/>
    <w:qFormat/>
    <w:uiPriority w:val="0"/>
    <w:pPr>
      <w:widowControl w:val="0"/>
      <w:autoSpaceDE w:val="0"/>
      <w:autoSpaceDN w:val="0"/>
      <w:adjustRightInd w:val="0"/>
      <w:ind w:firstLine="420"/>
    </w:pPr>
    <w:rPr>
      <w:rFonts w:ascii="宋体" w:hAnsi="Times New Roman" w:eastAsia="宋体"/>
      <w:szCs w:val="20"/>
    </w:rPr>
  </w:style>
  <w:style w:type="paragraph" w:styleId="14">
    <w:name w:val="toc 7"/>
    <w:basedOn w:val="1"/>
    <w:next w:val="1"/>
    <w:unhideWhenUsed/>
    <w:qFormat/>
    <w:uiPriority w:val="39"/>
    <w:pPr>
      <w:widowControl w:val="0"/>
      <w:ind w:left="2520" w:leftChars="1200"/>
      <w:jc w:val="both"/>
    </w:pPr>
    <w:rPr>
      <w:rFonts w:cstheme="minorBidi"/>
      <w:kern w:val="2"/>
      <w:sz w:val="21"/>
      <w:szCs w:val="22"/>
    </w:rPr>
  </w:style>
  <w:style w:type="paragraph" w:styleId="15">
    <w:name w:val="caption"/>
    <w:basedOn w:val="1"/>
    <w:next w:val="1"/>
    <w:semiHidden/>
    <w:unhideWhenUsed/>
    <w:qFormat/>
    <w:uiPriority w:val="35"/>
    <w:rPr>
      <w:rFonts w:eastAsia="黑体" w:asciiTheme="majorHAnsi" w:hAnsiTheme="majorHAnsi" w:cstheme="majorBidi"/>
      <w:sz w:val="20"/>
      <w:szCs w:val="20"/>
    </w:rPr>
  </w:style>
  <w:style w:type="paragraph" w:styleId="16">
    <w:name w:val="Document Map"/>
    <w:basedOn w:val="1"/>
    <w:link w:val="107"/>
    <w:unhideWhenUsed/>
    <w:qFormat/>
    <w:uiPriority w:val="0"/>
    <w:pPr>
      <w:spacing w:line="400" w:lineRule="exact"/>
      <w:jc w:val="both"/>
    </w:pPr>
    <w:rPr>
      <w:rFonts w:ascii="宋体" w:hAnsi="Calibri Light" w:eastAsia="宋体" w:cs="Calibri Light"/>
      <w:kern w:val="2"/>
      <w:sz w:val="18"/>
      <w:szCs w:val="18"/>
    </w:rPr>
  </w:style>
  <w:style w:type="paragraph" w:styleId="17">
    <w:name w:val="annotation text"/>
    <w:basedOn w:val="1"/>
    <w:link w:val="99"/>
    <w:unhideWhenUsed/>
    <w:qFormat/>
    <w:uiPriority w:val="99"/>
    <w:pPr>
      <w:spacing w:line="400" w:lineRule="exact"/>
    </w:pPr>
    <w:rPr>
      <w:rFonts w:ascii="Calibri Light" w:hAnsi="Calibri Light" w:eastAsia="华文仿宋" w:cs="Calibri Light"/>
      <w:kern w:val="2"/>
      <w:sz w:val="28"/>
      <w:szCs w:val="28"/>
    </w:rPr>
  </w:style>
  <w:style w:type="paragraph" w:styleId="18">
    <w:name w:val="Body Text Indent"/>
    <w:basedOn w:val="1"/>
    <w:link w:val="126"/>
    <w:qFormat/>
    <w:uiPriority w:val="0"/>
    <w:pPr>
      <w:widowControl w:val="0"/>
      <w:spacing w:line="360" w:lineRule="auto"/>
      <w:ind w:firstLine="570"/>
      <w:jc w:val="both"/>
    </w:pPr>
    <w:rPr>
      <w:rFonts w:ascii="Times New Roman" w:hAnsi="Times New Roman" w:eastAsia="宋体"/>
      <w:kern w:val="2"/>
    </w:rPr>
  </w:style>
  <w:style w:type="paragraph" w:styleId="19">
    <w:name w:val="toc 5"/>
    <w:basedOn w:val="1"/>
    <w:next w:val="1"/>
    <w:unhideWhenUsed/>
    <w:qFormat/>
    <w:uiPriority w:val="39"/>
    <w:pPr>
      <w:widowControl w:val="0"/>
      <w:ind w:left="1680" w:leftChars="800"/>
      <w:jc w:val="both"/>
    </w:pPr>
    <w:rPr>
      <w:rFonts w:cstheme="minorBidi"/>
      <w:kern w:val="2"/>
      <w:sz w:val="21"/>
      <w:szCs w:val="22"/>
    </w:rPr>
  </w:style>
  <w:style w:type="paragraph" w:styleId="20">
    <w:name w:val="toc 3"/>
    <w:basedOn w:val="1"/>
    <w:next w:val="1"/>
    <w:unhideWhenUsed/>
    <w:qFormat/>
    <w:uiPriority w:val="39"/>
    <w:pPr>
      <w:ind w:left="840" w:leftChars="400"/>
    </w:pPr>
  </w:style>
  <w:style w:type="paragraph" w:styleId="21">
    <w:name w:val="Plain Text"/>
    <w:basedOn w:val="1"/>
    <w:link w:val="127"/>
    <w:qFormat/>
    <w:uiPriority w:val="0"/>
    <w:pPr>
      <w:widowControl w:val="0"/>
      <w:jc w:val="both"/>
    </w:pPr>
    <w:rPr>
      <w:rFonts w:ascii="宋体" w:hAnsi="Courier New" w:eastAsia="宋体"/>
      <w:kern w:val="2"/>
      <w:sz w:val="21"/>
      <w:szCs w:val="20"/>
    </w:rPr>
  </w:style>
  <w:style w:type="paragraph" w:styleId="22">
    <w:name w:val="toc 8"/>
    <w:basedOn w:val="1"/>
    <w:next w:val="1"/>
    <w:unhideWhenUsed/>
    <w:qFormat/>
    <w:uiPriority w:val="39"/>
    <w:pPr>
      <w:widowControl w:val="0"/>
      <w:ind w:left="2940" w:leftChars="1400"/>
      <w:jc w:val="both"/>
    </w:pPr>
    <w:rPr>
      <w:rFonts w:cstheme="minorBidi"/>
      <w:kern w:val="2"/>
      <w:sz w:val="21"/>
      <w:szCs w:val="22"/>
    </w:rPr>
  </w:style>
  <w:style w:type="paragraph" w:styleId="23">
    <w:name w:val="Date"/>
    <w:basedOn w:val="1"/>
    <w:next w:val="1"/>
    <w:link w:val="81"/>
    <w:unhideWhenUsed/>
    <w:qFormat/>
    <w:uiPriority w:val="0"/>
    <w:pPr>
      <w:ind w:left="100" w:leftChars="2500"/>
    </w:pPr>
  </w:style>
  <w:style w:type="paragraph" w:styleId="24">
    <w:name w:val="Body Text Indent 2"/>
    <w:basedOn w:val="1"/>
    <w:link w:val="130"/>
    <w:qFormat/>
    <w:uiPriority w:val="0"/>
    <w:pPr>
      <w:widowControl w:val="0"/>
      <w:ind w:firstLine="480" w:firstLineChars="200"/>
      <w:jc w:val="both"/>
    </w:pPr>
    <w:rPr>
      <w:rFonts w:ascii="仿宋_GB2312" w:hAnsi="Times New Roman" w:eastAsia="仿宋_GB2312"/>
      <w:kern w:val="2"/>
    </w:rPr>
  </w:style>
  <w:style w:type="paragraph" w:styleId="25">
    <w:name w:val="Balloon Text"/>
    <w:basedOn w:val="1"/>
    <w:link w:val="98"/>
    <w:unhideWhenUsed/>
    <w:qFormat/>
    <w:uiPriority w:val="0"/>
    <w:rPr>
      <w:sz w:val="18"/>
      <w:szCs w:val="18"/>
    </w:rPr>
  </w:style>
  <w:style w:type="paragraph" w:styleId="26">
    <w:name w:val="footer"/>
    <w:basedOn w:val="1"/>
    <w:link w:val="83"/>
    <w:unhideWhenUsed/>
    <w:qFormat/>
    <w:uiPriority w:val="99"/>
    <w:pPr>
      <w:tabs>
        <w:tab w:val="center" w:pos="4153"/>
        <w:tab w:val="right" w:pos="8306"/>
      </w:tabs>
      <w:snapToGrid w:val="0"/>
      <w:spacing w:line="240" w:lineRule="atLeast"/>
    </w:pPr>
    <w:rPr>
      <w:sz w:val="18"/>
      <w:szCs w:val="18"/>
    </w:rPr>
  </w:style>
  <w:style w:type="paragraph" w:styleId="27">
    <w:name w:val="header"/>
    <w:basedOn w:val="1"/>
    <w:link w:val="8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8">
    <w:name w:val="toc 1"/>
    <w:basedOn w:val="1"/>
    <w:next w:val="1"/>
    <w:unhideWhenUsed/>
    <w:qFormat/>
    <w:uiPriority w:val="39"/>
    <w:pPr>
      <w:spacing w:beforeLines="100" w:afterLines="100"/>
    </w:pPr>
    <w:rPr>
      <w:rFonts w:ascii="Calibri" w:hAnsi="Calibri" w:eastAsia="宋体"/>
      <w:kern w:val="32"/>
      <w:sz w:val="32"/>
    </w:rPr>
  </w:style>
  <w:style w:type="paragraph" w:styleId="29">
    <w:name w:val="toc 4"/>
    <w:basedOn w:val="1"/>
    <w:next w:val="1"/>
    <w:unhideWhenUsed/>
    <w:qFormat/>
    <w:uiPriority w:val="39"/>
    <w:pPr>
      <w:widowControl w:val="0"/>
      <w:ind w:left="1260" w:leftChars="600"/>
      <w:jc w:val="both"/>
    </w:pPr>
    <w:rPr>
      <w:rFonts w:cstheme="minorBidi"/>
      <w:kern w:val="2"/>
      <w:sz w:val="21"/>
      <w:szCs w:val="22"/>
    </w:rPr>
  </w:style>
  <w:style w:type="paragraph" w:styleId="30">
    <w:name w:val="Subtitle"/>
    <w:basedOn w:val="1"/>
    <w:next w:val="1"/>
    <w:link w:val="85"/>
    <w:qFormat/>
    <w:uiPriority w:val="11"/>
    <w:pPr>
      <w:keepNext/>
      <w:spacing w:beforeLines="50" w:afterLines="50"/>
      <w:jc w:val="center"/>
      <w:outlineLvl w:val="1"/>
    </w:pPr>
    <w:rPr>
      <w:rFonts w:ascii="Calibri" w:hAnsi="Calibri" w:eastAsia="黑体" w:cstheme="majorBidi"/>
      <w:sz w:val="32"/>
    </w:rPr>
  </w:style>
  <w:style w:type="paragraph" w:styleId="31">
    <w:name w:val="toc 6"/>
    <w:basedOn w:val="1"/>
    <w:next w:val="1"/>
    <w:unhideWhenUsed/>
    <w:qFormat/>
    <w:uiPriority w:val="39"/>
    <w:pPr>
      <w:widowControl w:val="0"/>
      <w:ind w:left="2100" w:leftChars="1000"/>
      <w:jc w:val="both"/>
    </w:pPr>
    <w:rPr>
      <w:rFonts w:cstheme="minorBidi"/>
      <w:kern w:val="2"/>
      <w:sz w:val="21"/>
      <w:szCs w:val="22"/>
    </w:rPr>
  </w:style>
  <w:style w:type="paragraph" w:styleId="32">
    <w:name w:val="Body Text Indent 3"/>
    <w:basedOn w:val="1"/>
    <w:link w:val="133"/>
    <w:qFormat/>
    <w:uiPriority w:val="0"/>
    <w:pPr>
      <w:widowControl w:val="0"/>
      <w:autoSpaceDE w:val="0"/>
      <w:autoSpaceDN w:val="0"/>
      <w:adjustRightInd w:val="0"/>
      <w:spacing w:before="120" w:line="22" w:lineRule="atLeast"/>
      <w:ind w:left="720" w:firstLine="480"/>
    </w:pPr>
    <w:rPr>
      <w:rFonts w:ascii="宋体" w:hAnsi="Times New Roman" w:eastAsia="宋体"/>
      <w:szCs w:val="20"/>
    </w:r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widowControl w:val="0"/>
      <w:ind w:left="3360" w:leftChars="1600"/>
      <w:jc w:val="both"/>
    </w:pPr>
    <w:rPr>
      <w:rFonts w:cstheme="minorBidi"/>
      <w:kern w:val="2"/>
      <w:sz w:val="21"/>
      <w:szCs w:val="22"/>
    </w:rPr>
  </w:style>
  <w:style w:type="paragraph" w:styleId="35">
    <w:name w:val="Normal (Web)"/>
    <w:basedOn w:val="1"/>
    <w:qFormat/>
    <w:uiPriority w:val="99"/>
    <w:pPr>
      <w:spacing w:before="100" w:beforeAutospacing="1" w:after="100" w:afterAutospacing="1"/>
    </w:pPr>
    <w:rPr>
      <w:rFonts w:ascii="宋体" w:hAnsi="宋体" w:eastAsia="宋体" w:cs="宋体"/>
    </w:rPr>
  </w:style>
  <w:style w:type="paragraph" w:styleId="36">
    <w:name w:val="index 1"/>
    <w:basedOn w:val="1"/>
    <w:next w:val="1"/>
    <w:semiHidden/>
    <w:qFormat/>
    <w:uiPriority w:val="0"/>
    <w:pPr>
      <w:widowControl w:val="0"/>
      <w:jc w:val="both"/>
    </w:pPr>
    <w:rPr>
      <w:rFonts w:ascii="Times New Roman" w:hAnsi="Times New Roman" w:eastAsia="宋体"/>
      <w:kern w:val="2"/>
      <w:sz w:val="21"/>
      <w:szCs w:val="20"/>
    </w:rPr>
  </w:style>
  <w:style w:type="paragraph" w:styleId="37">
    <w:name w:val="Title"/>
    <w:basedOn w:val="1"/>
    <w:next w:val="1"/>
    <w:link w:val="84"/>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8">
    <w:name w:val="annotation subject"/>
    <w:basedOn w:val="17"/>
    <w:next w:val="17"/>
    <w:link w:val="106"/>
    <w:unhideWhenUsed/>
    <w:qFormat/>
    <w:uiPriority w:val="0"/>
    <w:rPr>
      <w:b/>
      <w:bCs/>
    </w:rPr>
  </w:style>
  <w:style w:type="table" w:styleId="40">
    <w:name w:val="Table Grid"/>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page number"/>
    <w:qFormat/>
    <w:uiPriority w:val="0"/>
    <w:rPr>
      <w:rFonts w:ascii="Times New Roman" w:hAnsi="Times New Roman" w:eastAsia="宋体" w:cs="Times New Roman"/>
    </w:rPr>
  </w:style>
  <w:style w:type="character" w:styleId="44">
    <w:name w:val="FollowedHyperlink"/>
    <w:basedOn w:val="41"/>
    <w:unhideWhenUsed/>
    <w:qFormat/>
    <w:uiPriority w:val="0"/>
    <w:rPr>
      <w:color w:val="954F72" w:themeColor="followedHyperlink"/>
      <w:u w:val="single"/>
    </w:rPr>
  </w:style>
  <w:style w:type="character" w:styleId="45">
    <w:name w:val="Emphasis"/>
    <w:basedOn w:val="41"/>
    <w:qFormat/>
    <w:uiPriority w:val="20"/>
    <w:rPr>
      <w:rFonts w:asciiTheme="minorHAnsi" w:hAnsiTheme="minorHAnsi"/>
      <w:b/>
      <w:i/>
      <w:iCs/>
    </w:rPr>
  </w:style>
  <w:style w:type="character" w:styleId="46">
    <w:name w:val="HTML Definition"/>
    <w:qFormat/>
    <w:uiPriority w:val="0"/>
    <w:rPr>
      <w:i/>
      <w:iCs/>
    </w:rPr>
  </w:style>
  <w:style w:type="character" w:styleId="47">
    <w:name w:val="Hyperlink"/>
    <w:basedOn w:val="41"/>
    <w:unhideWhenUsed/>
    <w:qFormat/>
    <w:uiPriority w:val="99"/>
    <w:rPr>
      <w:color w:val="0563C1" w:themeColor="hyperlink"/>
      <w:u w:val="single"/>
    </w:rPr>
  </w:style>
  <w:style w:type="character" w:styleId="48">
    <w:name w:val="HTML Code"/>
    <w:qFormat/>
    <w:uiPriority w:val="0"/>
    <w:rPr>
      <w:rFonts w:hint="default" w:ascii="Consolas" w:hAnsi="Consolas" w:eastAsia="Consolas" w:cs="Consolas"/>
      <w:color w:val="C7254E"/>
      <w:sz w:val="21"/>
      <w:szCs w:val="21"/>
      <w:shd w:val="clear" w:color="auto" w:fill="F9F2F4"/>
    </w:rPr>
  </w:style>
  <w:style w:type="character" w:styleId="49">
    <w:name w:val="annotation reference"/>
    <w:basedOn w:val="41"/>
    <w:unhideWhenUsed/>
    <w:qFormat/>
    <w:uiPriority w:val="99"/>
    <w:rPr>
      <w:sz w:val="21"/>
      <w:szCs w:val="21"/>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ascii="Consolas" w:hAnsi="Consolas" w:eastAsia="Consolas" w:cs="Consolas"/>
      <w:sz w:val="21"/>
      <w:szCs w:val="21"/>
    </w:rPr>
  </w:style>
  <w:style w:type="character" w:customStyle="1" w:styleId="52">
    <w:name w:val="标题 1 Char"/>
    <w:basedOn w:val="41"/>
    <w:link w:val="4"/>
    <w:qFormat/>
    <w:uiPriority w:val="9"/>
    <w:rPr>
      <w:rFonts w:ascii="方正小标宋_GBK" w:hAnsi="仿宋" w:eastAsia="方正小标宋_GBK"/>
      <w:sz w:val="44"/>
      <w:szCs w:val="44"/>
    </w:rPr>
  </w:style>
  <w:style w:type="character" w:customStyle="1" w:styleId="53">
    <w:name w:val="标题 2 Char"/>
    <w:basedOn w:val="41"/>
    <w:link w:val="5"/>
    <w:qFormat/>
    <w:uiPriority w:val="9"/>
    <w:rPr>
      <w:rFonts w:ascii="楷体" w:hAnsi="楷体" w:eastAsia="黑体"/>
      <w:sz w:val="32"/>
      <w:szCs w:val="32"/>
    </w:rPr>
  </w:style>
  <w:style w:type="character" w:customStyle="1" w:styleId="54">
    <w:name w:val="标题 3 Char"/>
    <w:basedOn w:val="41"/>
    <w:link w:val="7"/>
    <w:qFormat/>
    <w:uiPriority w:val="9"/>
    <w:rPr>
      <w:rFonts w:ascii="方正小标宋_GBK" w:hAnsi="仿宋" w:eastAsia="方正小标宋_GBK"/>
      <w:sz w:val="36"/>
      <w:szCs w:val="36"/>
    </w:rPr>
  </w:style>
  <w:style w:type="character" w:customStyle="1" w:styleId="55">
    <w:name w:val="标题 4 Char"/>
    <w:basedOn w:val="41"/>
    <w:link w:val="8"/>
    <w:semiHidden/>
    <w:qFormat/>
    <w:uiPriority w:val="0"/>
    <w:rPr>
      <w:rFonts w:cstheme="majorBidi"/>
      <w:b/>
      <w:bCs/>
      <w:sz w:val="28"/>
      <w:szCs w:val="28"/>
    </w:rPr>
  </w:style>
  <w:style w:type="character" w:customStyle="1" w:styleId="56">
    <w:name w:val="标题 5 Char"/>
    <w:basedOn w:val="41"/>
    <w:link w:val="9"/>
    <w:semiHidden/>
    <w:qFormat/>
    <w:uiPriority w:val="9"/>
    <w:rPr>
      <w:b/>
      <w:bCs/>
      <w:i/>
      <w:iCs/>
      <w:sz w:val="26"/>
      <w:szCs w:val="26"/>
    </w:rPr>
  </w:style>
  <w:style w:type="character" w:customStyle="1" w:styleId="57">
    <w:name w:val="标题 6 Char"/>
    <w:basedOn w:val="41"/>
    <w:link w:val="10"/>
    <w:semiHidden/>
    <w:qFormat/>
    <w:uiPriority w:val="0"/>
    <w:rPr>
      <w:rFonts w:cstheme="majorBidi"/>
      <w:b/>
      <w:bCs/>
    </w:rPr>
  </w:style>
  <w:style w:type="character" w:customStyle="1" w:styleId="58">
    <w:name w:val="标题 7 Char"/>
    <w:basedOn w:val="41"/>
    <w:link w:val="11"/>
    <w:semiHidden/>
    <w:qFormat/>
    <w:uiPriority w:val="9"/>
    <w:rPr>
      <w:sz w:val="24"/>
      <w:szCs w:val="24"/>
    </w:rPr>
  </w:style>
  <w:style w:type="character" w:customStyle="1" w:styleId="59">
    <w:name w:val="标题 8 Char"/>
    <w:basedOn w:val="41"/>
    <w:link w:val="12"/>
    <w:semiHidden/>
    <w:qFormat/>
    <w:uiPriority w:val="9"/>
    <w:rPr>
      <w:rFonts w:cstheme="majorBidi"/>
      <w:i/>
      <w:iCs/>
      <w:sz w:val="24"/>
      <w:szCs w:val="24"/>
    </w:rPr>
  </w:style>
  <w:style w:type="character" w:customStyle="1" w:styleId="60">
    <w:name w:val="标题 9 Char"/>
    <w:basedOn w:val="41"/>
    <w:link w:val="13"/>
    <w:semiHidden/>
    <w:qFormat/>
    <w:uiPriority w:val="9"/>
    <w:rPr>
      <w:rFonts w:asciiTheme="majorHAnsi" w:hAnsiTheme="majorHAnsi" w:eastAsiaTheme="majorEastAsia" w:cstheme="majorBidi"/>
    </w:rPr>
  </w:style>
  <w:style w:type="paragraph" w:customStyle="1" w:styleId="61">
    <w:name w:val="※封面大标题"/>
    <w:basedOn w:val="1"/>
    <w:next w:val="1"/>
    <w:qFormat/>
    <w:uiPriority w:val="0"/>
    <w:pPr>
      <w:jc w:val="center"/>
    </w:pPr>
    <w:rPr>
      <w:rFonts w:ascii="华文中宋" w:hAnsi="华文中宋" w:eastAsia="华文中宋"/>
      <w:sz w:val="96"/>
      <w:szCs w:val="96"/>
    </w:rPr>
  </w:style>
  <w:style w:type="paragraph" w:customStyle="1" w:styleId="62">
    <w:name w:val="※封面题颌"/>
    <w:basedOn w:val="1"/>
    <w:next w:val="1"/>
    <w:qFormat/>
    <w:uiPriority w:val="0"/>
    <w:pPr>
      <w:jc w:val="center"/>
    </w:pPr>
    <w:rPr>
      <w:rFonts w:ascii="Calibri Light" w:hAnsi="Calibri Light" w:eastAsia="华文仿宋"/>
      <w:sz w:val="36"/>
      <w:szCs w:val="36"/>
    </w:rPr>
  </w:style>
  <w:style w:type="paragraph" w:customStyle="1" w:styleId="63">
    <w:name w:val="※封面题眉"/>
    <w:basedOn w:val="1"/>
    <w:next w:val="61"/>
    <w:qFormat/>
    <w:uiPriority w:val="0"/>
    <w:pPr>
      <w:jc w:val="center"/>
    </w:pPr>
    <w:rPr>
      <w:rFonts w:ascii="华文仿宋" w:hAnsi="华文仿宋" w:eastAsia="华文仿宋"/>
      <w:sz w:val="52"/>
      <w:szCs w:val="28"/>
    </w:rPr>
  </w:style>
  <w:style w:type="paragraph" w:customStyle="1" w:styleId="6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6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66">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9">
    <w:name w:val="※小标题 一"/>
    <w:basedOn w:val="68"/>
    <w:next w:val="68"/>
    <w:qFormat/>
    <w:uiPriority w:val="0"/>
    <w:pPr>
      <w:spacing w:before="120" w:line="240" w:lineRule="auto"/>
      <w:outlineLvl w:val="2"/>
    </w:pPr>
    <w:rPr>
      <w:b/>
      <w:color w:val="1F3864" w:themeColor="accent5" w:themeShade="80"/>
      <w:sz w:val="32"/>
    </w:rPr>
  </w:style>
  <w:style w:type="paragraph" w:customStyle="1" w:styleId="70">
    <w:name w:val="※小标题（1）"/>
    <w:basedOn w:val="1"/>
    <w:next w:val="6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71">
    <w:name w:val="※小标题（一）"/>
    <w:basedOn w:val="1"/>
    <w:next w:val="6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7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7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74">
    <w:name w:val="※页眉"/>
    <w:basedOn w:val="68"/>
    <w:qFormat/>
    <w:uiPriority w:val="0"/>
    <w:pPr>
      <w:pBdr>
        <w:bottom w:val="single" w:color="auto" w:sz="4" w:space="1"/>
      </w:pBdr>
      <w:spacing w:line="240" w:lineRule="atLeast"/>
      <w:jc w:val="right"/>
    </w:pPr>
    <w:rPr>
      <w:rFonts w:ascii="宋体" w:hAnsi="宋体" w:eastAsia="宋体"/>
      <w:sz w:val="18"/>
    </w:rPr>
  </w:style>
  <w:style w:type="paragraph" w:customStyle="1" w:styleId="75">
    <w:name w:val="※章节标题（第X章）"/>
    <w:basedOn w:val="1"/>
    <w:qFormat/>
    <w:uiPriority w:val="0"/>
    <w:pPr>
      <w:jc w:val="center"/>
      <w:outlineLvl w:val="0"/>
    </w:pPr>
    <w:rPr>
      <w:rFonts w:ascii="Calibri Light" w:hAnsi="Calibri Light" w:eastAsia="黑体"/>
      <w:sz w:val="36"/>
      <w:szCs w:val="28"/>
    </w:rPr>
  </w:style>
  <w:style w:type="paragraph" w:customStyle="1" w:styleId="7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77">
    <w:name w:val="※章节标题（第Z部分分项）"/>
    <w:basedOn w:val="76"/>
    <w:qFormat/>
    <w:uiPriority w:val="0"/>
    <w:pPr>
      <w:outlineLvl w:val="2"/>
    </w:pPr>
  </w:style>
  <w:style w:type="paragraph" w:customStyle="1" w:styleId="7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9">
    <w:name w:val="※正文（缩进2）"/>
    <w:basedOn w:val="68"/>
    <w:qFormat/>
    <w:uiPriority w:val="0"/>
    <w:pPr>
      <w:ind w:firstLine="200" w:firstLineChars="200"/>
    </w:pPr>
  </w:style>
  <w:style w:type="paragraph" w:customStyle="1" w:styleId="80">
    <w:name w:val="※正文（缩进4）"/>
    <w:basedOn w:val="68"/>
    <w:qFormat/>
    <w:uiPriority w:val="0"/>
    <w:pPr>
      <w:ind w:firstLine="400" w:firstLineChars="400"/>
    </w:pPr>
  </w:style>
  <w:style w:type="character" w:customStyle="1" w:styleId="81">
    <w:name w:val="日期 Char"/>
    <w:basedOn w:val="41"/>
    <w:link w:val="23"/>
    <w:semiHidden/>
    <w:qFormat/>
    <w:uiPriority w:val="99"/>
    <w:rPr>
      <w:rFonts w:ascii="华文仿宋" w:hAnsi="华文仿宋" w:eastAsia="华文仿宋"/>
      <w:sz w:val="28"/>
      <w:szCs w:val="28"/>
    </w:rPr>
  </w:style>
  <w:style w:type="character" w:customStyle="1" w:styleId="82">
    <w:name w:val="页眉 Char"/>
    <w:basedOn w:val="41"/>
    <w:link w:val="27"/>
    <w:qFormat/>
    <w:uiPriority w:val="0"/>
    <w:rPr>
      <w:rFonts w:ascii="华文仿宋" w:hAnsi="华文仿宋" w:eastAsia="华文仿宋"/>
      <w:sz w:val="18"/>
      <w:szCs w:val="18"/>
    </w:rPr>
  </w:style>
  <w:style w:type="character" w:customStyle="1" w:styleId="83">
    <w:name w:val="页脚 Char"/>
    <w:basedOn w:val="41"/>
    <w:link w:val="26"/>
    <w:qFormat/>
    <w:uiPriority w:val="99"/>
    <w:rPr>
      <w:rFonts w:ascii="华文仿宋" w:hAnsi="华文仿宋" w:eastAsia="华文仿宋"/>
      <w:sz w:val="18"/>
      <w:szCs w:val="18"/>
    </w:rPr>
  </w:style>
  <w:style w:type="character" w:customStyle="1" w:styleId="84">
    <w:name w:val="标题 Char"/>
    <w:basedOn w:val="41"/>
    <w:link w:val="37"/>
    <w:qFormat/>
    <w:uiPriority w:val="10"/>
    <w:rPr>
      <w:rFonts w:asciiTheme="majorHAnsi" w:hAnsiTheme="majorHAnsi" w:eastAsiaTheme="majorEastAsia" w:cstheme="majorBidi"/>
      <w:b/>
      <w:bCs/>
      <w:kern w:val="28"/>
      <w:sz w:val="32"/>
      <w:szCs w:val="32"/>
    </w:rPr>
  </w:style>
  <w:style w:type="character" w:customStyle="1" w:styleId="85">
    <w:name w:val="副标题 Char"/>
    <w:basedOn w:val="41"/>
    <w:link w:val="30"/>
    <w:qFormat/>
    <w:uiPriority w:val="11"/>
    <w:rPr>
      <w:rFonts w:ascii="Calibri" w:hAnsi="Calibri" w:eastAsia="黑体" w:cstheme="majorBidi"/>
      <w:sz w:val="32"/>
      <w:szCs w:val="24"/>
    </w:rPr>
  </w:style>
  <w:style w:type="paragraph" w:styleId="86">
    <w:name w:val="No Spacing"/>
    <w:basedOn w:val="1"/>
    <w:qFormat/>
    <w:uiPriority w:val="1"/>
    <w:rPr>
      <w:szCs w:val="32"/>
    </w:rPr>
  </w:style>
  <w:style w:type="paragraph" w:styleId="87">
    <w:name w:val="List Paragraph"/>
    <w:basedOn w:val="1"/>
    <w:qFormat/>
    <w:uiPriority w:val="0"/>
    <w:pPr>
      <w:ind w:left="720"/>
      <w:contextualSpacing/>
    </w:pPr>
  </w:style>
  <w:style w:type="paragraph" w:styleId="88">
    <w:name w:val="Quote"/>
    <w:basedOn w:val="1"/>
    <w:next w:val="1"/>
    <w:link w:val="89"/>
    <w:qFormat/>
    <w:uiPriority w:val="29"/>
    <w:rPr>
      <w:i/>
    </w:rPr>
  </w:style>
  <w:style w:type="character" w:customStyle="1" w:styleId="89">
    <w:name w:val="引用 Char"/>
    <w:basedOn w:val="41"/>
    <w:link w:val="88"/>
    <w:qFormat/>
    <w:uiPriority w:val="29"/>
    <w:rPr>
      <w:i/>
      <w:sz w:val="24"/>
      <w:szCs w:val="24"/>
    </w:rPr>
  </w:style>
  <w:style w:type="paragraph" w:styleId="90">
    <w:name w:val="Intense Quote"/>
    <w:basedOn w:val="1"/>
    <w:next w:val="1"/>
    <w:link w:val="91"/>
    <w:qFormat/>
    <w:uiPriority w:val="30"/>
    <w:pPr>
      <w:ind w:left="720" w:right="720"/>
    </w:pPr>
    <w:rPr>
      <w:b/>
      <w:i/>
      <w:szCs w:val="22"/>
    </w:rPr>
  </w:style>
  <w:style w:type="character" w:customStyle="1" w:styleId="91">
    <w:name w:val="明显引用 Char"/>
    <w:basedOn w:val="41"/>
    <w:link w:val="90"/>
    <w:qFormat/>
    <w:uiPriority w:val="30"/>
    <w:rPr>
      <w:b/>
      <w:i/>
      <w:sz w:val="24"/>
    </w:rPr>
  </w:style>
  <w:style w:type="character" w:customStyle="1" w:styleId="92">
    <w:name w:val="不明显强调1"/>
    <w:qFormat/>
    <w:uiPriority w:val="19"/>
    <w:rPr>
      <w:i/>
      <w:color w:val="585858" w:themeColor="text1" w:themeTint="A6"/>
    </w:rPr>
  </w:style>
  <w:style w:type="character" w:customStyle="1" w:styleId="93">
    <w:name w:val="明显强调1"/>
    <w:basedOn w:val="41"/>
    <w:qFormat/>
    <w:uiPriority w:val="21"/>
    <w:rPr>
      <w:b/>
      <w:i/>
      <w:sz w:val="24"/>
      <w:szCs w:val="24"/>
      <w:u w:val="single"/>
    </w:rPr>
  </w:style>
  <w:style w:type="character" w:customStyle="1" w:styleId="94">
    <w:name w:val="不明显参考1"/>
    <w:basedOn w:val="41"/>
    <w:qFormat/>
    <w:uiPriority w:val="31"/>
    <w:rPr>
      <w:sz w:val="24"/>
      <w:szCs w:val="24"/>
      <w:u w:val="single"/>
    </w:rPr>
  </w:style>
  <w:style w:type="character" w:customStyle="1" w:styleId="95">
    <w:name w:val="明显参考1"/>
    <w:basedOn w:val="41"/>
    <w:qFormat/>
    <w:uiPriority w:val="32"/>
    <w:rPr>
      <w:b/>
      <w:sz w:val="24"/>
      <w:u w:val="single"/>
    </w:rPr>
  </w:style>
  <w:style w:type="character" w:customStyle="1" w:styleId="96">
    <w:name w:val="书籍标题1"/>
    <w:basedOn w:val="41"/>
    <w:qFormat/>
    <w:uiPriority w:val="33"/>
    <w:rPr>
      <w:rFonts w:asciiTheme="majorHAnsi" w:hAnsiTheme="majorHAnsi" w:eastAsiaTheme="majorEastAsia"/>
      <w:b/>
      <w:i/>
      <w:sz w:val="24"/>
      <w:szCs w:val="24"/>
    </w:rPr>
  </w:style>
  <w:style w:type="paragraph" w:customStyle="1" w:styleId="97">
    <w:name w:val="TOC 标题1"/>
    <w:basedOn w:val="4"/>
    <w:next w:val="1"/>
    <w:unhideWhenUsed/>
    <w:qFormat/>
    <w:uiPriority w:val="39"/>
    <w:pPr>
      <w:outlineLvl w:val="9"/>
    </w:pPr>
  </w:style>
  <w:style w:type="character" w:customStyle="1" w:styleId="98">
    <w:name w:val="批注框文本 Char"/>
    <w:basedOn w:val="41"/>
    <w:link w:val="25"/>
    <w:semiHidden/>
    <w:qFormat/>
    <w:uiPriority w:val="99"/>
    <w:rPr>
      <w:sz w:val="18"/>
      <w:szCs w:val="18"/>
    </w:rPr>
  </w:style>
  <w:style w:type="character" w:customStyle="1" w:styleId="99">
    <w:name w:val="批注文字 Char"/>
    <w:basedOn w:val="41"/>
    <w:link w:val="17"/>
    <w:qFormat/>
    <w:uiPriority w:val="99"/>
    <w:rPr>
      <w:rFonts w:ascii="Calibri Light" w:hAnsi="Calibri Light" w:eastAsia="华文仿宋" w:cs="Calibri Light"/>
      <w:kern w:val="2"/>
      <w:sz w:val="28"/>
      <w:szCs w:val="28"/>
    </w:rPr>
  </w:style>
  <w:style w:type="paragraph" w:customStyle="1" w:styleId="100">
    <w:name w:val="@正文"/>
    <w:basedOn w:val="6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1">
    <w:name w:val="@一级小标题"/>
    <w:basedOn w:val="1"/>
    <w:next w:val="100"/>
    <w:qFormat/>
    <w:uiPriority w:val="0"/>
    <w:pPr>
      <w:keepNext/>
      <w:spacing w:before="120" w:after="60"/>
      <w:outlineLvl w:val="2"/>
    </w:pPr>
    <w:rPr>
      <w:rFonts w:ascii="Calibri" w:hAnsi="Calibri" w:eastAsia="黑体"/>
      <w:kern w:val="28"/>
      <w:sz w:val="28"/>
    </w:rPr>
  </w:style>
  <w:style w:type="paragraph" w:customStyle="1" w:styleId="102">
    <w:name w:val="@标题"/>
    <w:basedOn w:val="1"/>
    <w:next w:val="100"/>
    <w:qFormat/>
    <w:uiPriority w:val="0"/>
    <w:pPr>
      <w:keepNext/>
      <w:spacing w:beforeLines="50" w:afterLines="50"/>
      <w:jc w:val="center"/>
      <w:outlineLvl w:val="1"/>
    </w:pPr>
    <w:rPr>
      <w:rFonts w:ascii="Calibri" w:hAnsi="Calibri" w:eastAsia="黑体"/>
      <w:kern w:val="32"/>
      <w:sz w:val="32"/>
    </w:rPr>
  </w:style>
  <w:style w:type="table" w:customStyle="1" w:styleId="103">
    <w:name w:val="网格型1"/>
    <w:basedOn w:val="39"/>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4">
    <w:name w:val="页眉 Char1"/>
    <w:basedOn w:val="41"/>
    <w:semiHidden/>
    <w:qFormat/>
    <w:uiPriority w:val="99"/>
    <w:rPr>
      <w:rFonts w:cs="Calibri Light"/>
      <w:sz w:val="18"/>
      <w:szCs w:val="18"/>
    </w:rPr>
  </w:style>
  <w:style w:type="character" w:customStyle="1" w:styleId="105">
    <w:name w:val="页脚 Char1"/>
    <w:basedOn w:val="41"/>
    <w:semiHidden/>
    <w:qFormat/>
    <w:uiPriority w:val="99"/>
    <w:rPr>
      <w:rFonts w:cs="Calibri Light"/>
      <w:sz w:val="18"/>
      <w:szCs w:val="18"/>
    </w:rPr>
  </w:style>
  <w:style w:type="character" w:customStyle="1" w:styleId="106">
    <w:name w:val="批注主题 Char"/>
    <w:basedOn w:val="99"/>
    <w:link w:val="38"/>
    <w:semiHidden/>
    <w:qFormat/>
    <w:uiPriority w:val="99"/>
    <w:rPr>
      <w:rFonts w:ascii="Calibri Light" w:hAnsi="Calibri Light" w:eastAsia="华文仿宋" w:cs="Calibri Light"/>
      <w:b/>
      <w:bCs/>
      <w:kern w:val="2"/>
      <w:sz w:val="28"/>
      <w:szCs w:val="28"/>
    </w:rPr>
  </w:style>
  <w:style w:type="character" w:customStyle="1" w:styleId="107">
    <w:name w:val="文档结构图 Char"/>
    <w:basedOn w:val="41"/>
    <w:link w:val="16"/>
    <w:semiHidden/>
    <w:qFormat/>
    <w:uiPriority w:val="99"/>
    <w:rPr>
      <w:rFonts w:ascii="宋体" w:hAnsi="Calibri Light" w:eastAsia="宋体" w:cs="Calibri Light"/>
      <w:kern w:val="2"/>
      <w:sz w:val="18"/>
      <w:szCs w:val="18"/>
    </w:rPr>
  </w:style>
  <w:style w:type="character" w:styleId="108">
    <w:name w:val="Placeholder Text"/>
    <w:basedOn w:val="41"/>
    <w:semiHidden/>
    <w:qFormat/>
    <w:uiPriority w:val="99"/>
    <w:rPr>
      <w:color w:val="808080"/>
    </w:rPr>
  </w:style>
  <w:style w:type="character" w:customStyle="1" w:styleId="109">
    <w:name w:val="Unresolved Mention"/>
    <w:basedOn w:val="41"/>
    <w:semiHidden/>
    <w:unhideWhenUsed/>
    <w:qFormat/>
    <w:uiPriority w:val="99"/>
    <w:rPr>
      <w:color w:val="605E5C"/>
      <w:shd w:val="clear" w:color="auto" w:fill="E1DFDD"/>
    </w:rPr>
  </w:style>
  <w:style w:type="paragraph" w:customStyle="1" w:styleId="110">
    <w:name w:val="样式1"/>
    <w:basedOn w:val="7"/>
    <w:link w:val="111"/>
    <w:qFormat/>
    <w:uiPriority w:val="0"/>
    <w:pPr>
      <w:jc w:val="left"/>
    </w:pPr>
    <w:rPr>
      <w:rFonts w:eastAsia="楷体"/>
      <w:sz w:val="32"/>
    </w:rPr>
  </w:style>
  <w:style w:type="character" w:customStyle="1" w:styleId="111">
    <w:name w:val="样式1 字符"/>
    <w:basedOn w:val="53"/>
    <w:link w:val="110"/>
    <w:qFormat/>
    <w:uiPriority w:val="0"/>
    <w:rPr>
      <w:rFonts w:ascii="方正小标宋_GBK" w:hAnsi="仿宋" w:eastAsia="楷体"/>
      <w:sz w:val="32"/>
      <w:szCs w:val="36"/>
    </w:rPr>
  </w:style>
  <w:style w:type="paragraph" w:customStyle="1" w:styleId="112">
    <w:name w:val="样式2"/>
    <w:basedOn w:val="102"/>
    <w:link w:val="113"/>
    <w:qFormat/>
    <w:uiPriority w:val="0"/>
    <w:pPr>
      <w:spacing w:line="560" w:lineRule="exact"/>
      <w:ind w:firstLine="643" w:firstLineChars="200"/>
      <w:jc w:val="both"/>
    </w:pPr>
    <w:rPr>
      <w:rFonts w:ascii="仿宋_GB2312" w:hAnsi="仿宋" w:eastAsia="仿宋_GB2312"/>
      <w:b/>
      <w:bCs/>
      <w:szCs w:val="32"/>
    </w:rPr>
  </w:style>
  <w:style w:type="character" w:customStyle="1" w:styleId="113">
    <w:name w:val="样式2 字符"/>
    <w:basedOn w:val="41"/>
    <w:link w:val="112"/>
    <w:qFormat/>
    <w:uiPriority w:val="0"/>
    <w:rPr>
      <w:rFonts w:ascii="仿宋_GB2312" w:hAnsi="仿宋" w:eastAsia="仿宋_GB2312"/>
      <w:b/>
      <w:bCs/>
      <w:kern w:val="32"/>
      <w:sz w:val="32"/>
      <w:szCs w:val="32"/>
    </w:rPr>
  </w:style>
  <w:style w:type="paragraph" w:customStyle="1" w:styleId="114">
    <w:name w:val="样式3"/>
    <w:basedOn w:val="1"/>
    <w:link w:val="115"/>
    <w:qFormat/>
    <w:uiPriority w:val="0"/>
    <w:pPr>
      <w:spacing w:line="560" w:lineRule="exact"/>
      <w:jc w:val="center"/>
    </w:pPr>
    <w:rPr>
      <w:rFonts w:ascii="方正小标宋_GBK" w:hAnsi="仿宋" w:eastAsia="方正小标宋_GBK"/>
      <w:sz w:val="36"/>
      <w:szCs w:val="36"/>
    </w:rPr>
  </w:style>
  <w:style w:type="character" w:customStyle="1" w:styleId="115">
    <w:name w:val="样式3 字符"/>
    <w:basedOn w:val="41"/>
    <w:link w:val="114"/>
    <w:qFormat/>
    <w:uiPriority w:val="0"/>
    <w:rPr>
      <w:rFonts w:ascii="方正小标宋_GBK" w:hAnsi="仿宋" w:eastAsia="方正小标宋_GBK"/>
      <w:sz w:val="36"/>
      <w:szCs w:val="36"/>
    </w:rPr>
  </w:style>
  <w:style w:type="character" w:customStyle="1" w:styleId="116">
    <w:name w:val="页脚 字符"/>
    <w:qFormat/>
    <w:uiPriority w:val="99"/>
    <w:rPr>
      <w:rFonts w:ascii="宋体"/>
      <w:sz w:val="18"/>
    </w:rPr>
  </w:style>
  <w:style w:type="character" w:customStyle="1" w:styleId="117">
    <w:name w:val="标题 1 字符"/>
    <w:qFormat/>
    <w:uiPriority w:val="0"/>
    <w:rPr>
      <w:rFonts w:ascii="宋体"/>
      <w:b/>
      <w:kern w:val="44"/>
      <w:sz w:val="32"/>
    </w:rPr>
  </w:style>
  <w:style w:type="character" w:customStyle="1" w:styleId="118">
    <w:name w:val="标题 2 字符1"/>
    <w:qFormat/>
    <w:uiPriority w:val="0"/>
    <w:rPr>
      <w:rFonts w:ascii="Arial" w:hAnsi="Arial" w:eastAsia="黑体"/>
      <w:b/>
      <w:sz w:val="30"/>
    </w:rPr>
  </w:style>
  <w:style w:type="character" w:customStyle="1" w:styleId="119">
    <w:name w:val="正文缩进 Char"/>
    <w:link w:val="6"/>
    <w:qFormat/>
    <w:uiPriority w:val="0"/>
    <w:rPr>
      <w:rFonts w:ascii="宋体" w:hAnsi="Times New Roman" w:eastAsia="宋体"/>
      <w:sz w:val="24"/>
      <w:szCs w:val="20"/>
    </w:rPr>
  </w:style>
  <w:style w:type="character" w:customStyle="1" w:styleId="120">
    <w:name w:val="标题 3 字符1"/>
    <w:qFormat/>
    <w:uiPriority w:val="0"/>
    <w:rPr>
      <w:rFonts w:ascii="宋体"/>
      <w:b/>
      <w:sz w:val="24"/>
      <w:u w:val="single"/>
    </w:rPr>
  </w:style>
  <w:style w:type="paragraph" w:customStyle="1" w:styleId="121">
    <w:name w:val="_Style 100"/>
    <w:basedOn w:val="1"/>
    <w:next w:val="87"/>
    <w:qFormat/>
    <w:uiPriority w:val="34"/>
    <w:pPr>
      <w:ind w:firstLine="420" w:firstLineChars="200"/>
    </w:pPr>
    <w:rPr>
      <w:rFonts w:ascii="Times New Roman" w:hAnsi="Times New Roman" w:eastAsia="宋体"/>
    </w:rPr>
  </w:style>
  <w:style w:type="character" w:customStyle="1" w:styleId="122">
    <w:name w:val="文档结构图 字符"/>
    <w:qFormat/>
    <w:uiPriority w:val="0"/>
    <w:rPr>
      <w:rFonts w:ascii="宋体"/>
      <w:kern w:val="2"/>
      <w:sz w:val="18"/>
      <w:szCs w:val="18"/>
    </w:rPr>
  </w:style>
  <w:style w:type="character" w:customStyle="1" w:styleId="123">
    <w:name w:val="批注文字 字符"/>
    <w:qFormat/>
    <w:uiPriority w:val="99"/>
    <w:rPr>
      <w:kern w:val="2"/>
      <w:sz w:val="21"/>
      <w:szCs w:val="24"/>
    </w:rPr>
  </w:style>
  <w:style w:type="character" w:customStyle="1" w:styleId="124">
    <w:name w:val="正文文本 Char1"/>
    <w:link w:val="3"/>
    <w:qFormat/>
    <w:uiPriority w:val="0"/>
    <w:rPr>
      <w:rFonts w:ascii="宋体" w:hAnsi="宋体" w:eastAsia="宋体"/>
      <w:kern w:val="2"/>
      <w:sz w:val="24"/>
      <w:szCs w:val="24"/>
    </w:rPr>
  </w:style>
  <w:style w:type="character" w:customStyle="1" w:styleId="125">
    <w:name w:val="正文文本 Char"/>
    <w:basedOn w:val="41"/>
    <w:semiHidden/>
    <w:qFormat/>
    <w:uiPriority w:val="99"/>
    <w:rPr>
      <w:sz w:val="24"/>
      <w:szCs w:val="24"/>
    </w:rPr>
  </w:style>
  <w:style w:type="character" w:customStyle="1" w:styleId="126">
    <w:name w:val="正文文本缩进 Char"/>
    <w:basedOn w:val="41"/>
    <w:link w:val="18"/>
    <w:qFormat/>
    <w:uiPriority w:val="0"/>
    <w:rPr>
      <w:rFonts w:ascii="Times New Roman" w:hAnsi="Times New Roman" w:eastAsia="宋体"/>
      <w:kern w:val="2"/>
      <w:sz w:val="24"/>
      <w:szCs w:val="24"/>
    </w:rPr>
  </w:style>
  <w:style w:type="character" w:customStyle="1" w:styleId="127">
    <w:name w:val="纯文本 Char2"/>
    <w:link w:val="21"/>
    <w:qFormat/>
    <w:uiPriority w:val="0"/>
    <w:rPr>
      <w:rFonts w:ascii="宋体" w:hAnsi="Courier New" w:eastAsia="宋体"/>
      <w:kern w:val="2"/>
      <w:sz w:val="21"/>
      <w:szCs w:val="20"/>
    </w:rPr>
  </w:style>
  <w:style w:type="character" w:customStyle="1" w:styleId="128">
    <w:name w:val="纯文本 Char"/>
    <w:basedOn w:val="41"/>
    <w:qFormat/>
    <w:uiPriority w:val="0"/>
    <w:rPr>
      <w:rFonts w:ascii="宋体" w:hAnsi="Courier New" w:eastAsia="宋体" w:cs="Courier New"/>
      <w:sz w:val="21"/>
      <w:szCs w:val="21"/>
    </w:rPr>
  </w:style>
  <w:style w:type="character" w:customStyle="1" w:styleId="129">
    <w:name w:val="日期 字符"/>
    <w:qFormat/>
    <w:uiPriority w:val="0"/>
    <w:rPr>
      <w:rFonts w:ascii="仿宋_GB2312" w:hAnsi="宋体" w:eastAsia="仿宋_GB2312"/>
      <w:color w:val="000000"/>
      <w:kern w:val="2"/>
      <w:sz w:val="24"/>
      <w:szCs w:val="24"/>
    </w:rPr>
  </w:style>
  <w:style w:type="character" w:customStyle="1" w:styleId="130">
    <w:name w:val="正文文本缩进 2 Char"/>
    <w:basedOn w:val="41"/>
    <w:link w:val="24"/>
    <w:qFormat/>
    <w:uiPriority w:val="0"/>
    <w:rPr>
      <w:rFonts w:ascii="仿宋_GB2312" w:hAnsi="Times New Roman" w:eastAsia="仿宋_GB2312"/>
      <w:kern w:val="2"/>
      <w:sz w:val="24"/>
      <w:szCs w:val="24"/>
    </w:rPr>
  </w:style>
  <w:style w:type="character" w:customStyle="1" w:styleId="131">
    <w:name w:val="批注框文本 字符"/>
    <w:qFormat/>
    <w:uiPriority w:val="0"/>
    <w:rPr>
      <w:kern w:val="2"/>
      <w:sz w:val="18"/>
      <w:szCs w:val="18"/>
    </w:rPr>
  </w:style>
  <w:style w:type="character" w:customStyle="1" w:styleId="132">
    <w:name w:val="页眉 字符"/>
    <w:qFormat/>
    <w:uiPriority w:val="0"/>
    <w:rPr>
      <w:kern w:val="2"/>
      <w:sz w:val="18"/>
      <w:szCs w:val="18"/>
    </w:rPr>
  </w:style>
  <w:style w:type="character" w:customStyle="1" w:styleId="133">
    <w:name w:val="正文文本缩进 3 Char"/>
    <w:basedOn w:val="41"/>
    <w:link w:val="32"/>
    <w:qFormat/>
    <w:uiPriority w:val="0"/>
    <w:rPr>
      <w:rFonts w:ascii="宋体" w:hAnsi="Times New Roman" w:eastAsia="宋体"/>
      <w:sz w:val="24"/>
      <w:szCs w:val="20"/>
    </w:rPr>
  </w:style>
  <w:style w:type="character" w:customStyle="1" w:styleId="134">
    <w:name w:val="批注主题 字符"/>
    <w:qFormat/>
    <w:uiPriority w:val="0"/>
    <w:rPr>
      <w:b/>
      <w:bCs/>
      <w:kern w:val="2"/>
      <w:sz w:val="21"/>
      <w:szCs w:val="24"/>
    </w:rPr>
  </w:style>
  <w:style w:type="character" w:customStyle="1" w:styleId="135">
    <w:name w:val="纯文本 字符"/>
    <w:qFormat/>
    <w:uiPriority w:val="0"/>
    <w:rPr>
      <w:rFonts w:ascii="宋体" w:hAnsi="Courier New"/>
      <w:kern w:val="2"/>
      <w:sz w:val="21"/>
    </w:rPr>
  </w:style>
  <w:style w:type="character" w:customStyle="1" w:styleId="136">
    <w:name w:val="正文文本 字符"/>
    <w:qFormat/>
    <w:uiPriority w:val="0"/>
    <w:rPr>
      <w:rFonts w:ascii="宋体" w:hAnsi="宋体"/>
      <w:kern w:val="2"/>
      <w:sz w:val="24"/>
      <w:szCs w:val="24"/>
    </w:rPr>
  </w:style>
  <w:style w:type="character" w:customStyle="1" w:styleId="137">
    <w:name w:val="标题 2 字符"/>
    <w:qFormat/>
    <w:uiPriority w:val="0"/>
    <w:rPr>
      <w:rFonts w:ascii="Arial" w:hAnsi="Arial" w:eastAsia="黑体"/>
      <w:b/>
      <w:sz w:val="30"/>
    </w:rPr>
  </w:style>
  <w:style w:type="character" w:customStyle="1" w:styleId="138">
    <w:name w:val="indent"/>
    <w:qFormat/>
    <w:uiPriority w:val="0"/>
  </w:style>
  <w:style w:type="character" w:customStyle="1" w:styleId="139">
    <w:name w:val="纯文本 Char1"/>
    <w:link w:val="140"/>
    <w:qFormat/>
    <w:uiPriority w:val="0"/>
    <w:rPr>
      <w:rFonts w:ascii="宋体" w:hAnsi="Courier New"/>
    </w:rPr>
  </w:style>
  <w:style w:type="paragraph" w:customStyle="1" w:styleId="140">
    <w:name w:val="纯文本1"/>
    <w:basedOn w:val="1"/>
    <w:link w:val="139"/>
    <w:qFormat/>
    <w:uiPriority w:val="0"/>
    <w:pPr>
      <w:widowControl w:val="0"/>
      <w:jc w:val="both"/>
    </w:pPr>
    <w:rPr>
      <w:rFonts w:ascii="宋体" w:hAnsi="Courier New"/>
      <w:sz w:val="22"/>
      <w:szCs w:val="22"/>
    </w:rPr>
  </w:style>
  <w:style w:type="character" w:customStyle="1" w:styleId="141">
    <w:name w:val="标题 3 字符"/>
    <w:qFormat/>
    <w:uiPriority w:val="0"/>
    <w:rPr>
      <w:rFonts w:ascii="宋体"/>
      <w:b/>
      <w:sz w:val="24"/>
      <w:u w:val="single"/>
    </w:rPr>
  </w:style>
  <w:style w:type="character" w:customStyle="1" w:styleId="142">
    <w:name w:val="正文缩进 Char1"/>
    <w:link w:val="143"/>
    <w:qFormat/>
    <w:uiPriority w:val="0"/>
    <w:rPr>
      <w:rFonts w:ascii="宋体"/>
      <w:sz w:val="24"/>
    </w:rPr>
  </w:style>
  <w:style w:type="paragraph" w:customStyle="1" w:styleId="143">
    <w:name w:val="正文缩进1"/>
    <w:basedOn w:val="1"/>
    <w:link w:val="142"/>
    <w:qFormat/>
    <w:uiPriority w:val="0"/>
    <w:pPr>
      <w:widowControl w:val="0"/>
      <w:autoSpaceDE w:val="0"/>
      <w:autoSpaceDN w:val="0"/>
      <w:adjustRightInd w:val="0"/>
      <w:ind w:firstLine="420"/>
    </w:pPr>
    <w:rPr>
      <w:rFonts w:ascii="宋体"/>
      <w:szCs w:val="22"/>
    </w:rPr>
  </w:style>
  <w:style w:type="character" w:customStyle="1" w:styleId="144">
    <w:name w:val="hour_pm"/>
    <w:qFormat/>
    <w:uiPriority w:val="0"/>
  </w:style>
  <w:style w:type="character" w:customStyle="1" w:styleId="145">
    <w:name w:val="tmpztreemove_arrow"/>
    <w:qFormat/>
    <w:uiPriority w:val="0"/>
    <w:rPr>
      <w:shd w:val="clear" w:color="auto" w:fill="FFFFFF"/>
    </w:rPr>
  </w:style>
  <w:style w:type="character" w:customStyle="1" w:styleId="146">
    <w:name w:val="hover3"/>
    <w:qFormat/>
    <w:uiPriority w:val="0"/>
    <w:rPr>
      <w:shd w:val="clear" w:color="auto" w:fill="EEEEEE"/>
    </w:rPr>
  </w:style>
  <w:style w:type="character" w:customStyle="1" w:styleId="147">
    <w:name w:val="button"/>
    <w:qFormat/>
    <w:uiPriority w:val="0"/>
  </w:style>
  <w:style w:type="character" w:customStyle="1" w:styleId="148">
    <w:name w:val="old"/>
    <w:qFormat/>
    <w:uiPriority w:val="0"/>
    <w:rPr>
      <w:color w:val="999999"/>
    </w:rPr>
  </w:style>
  <w:style w:type="character" w:customStyle="1" w:styleId="149">
    <w:name w:val="glyphicon4"/>
    <w:qFormat/>
    <w:uiPriority w:val="0"/>
  </w:style>
  <w:style w:type="character" w:customStyle="1" w:styleId="150">
    <w:name w:val="hour_am"/>
    <w:qFormat/>
    <w:uiPriority w:val="0"/>
  </w:style>
  <w:style w:type="paragraph" w:customStyle="1" w:styleId="151">
    <w:name w:val="索引 11"/>
    <w:basedOn w:val="1"/>
    <w:next w:val="1"/>
    <w:qFormat/>
    <w:uiPriority w:val="0"/>
    <w:pPr>
      <w:widowControl w:val="0"/>
      <w:spacing w:line="360" w:lineRule="auto"/>
      <w:jc w:val="both"/>
    </w:pPr>
    <w:rPr>
      <w:rFonts w:ascii="仿宋_GB2312" w:hAnsi="Times New Roman" w:eastAsia="仿宋_GB2312"/>
      <w:kern w:val="2"/>
      <w:szCs w:val="20"/>
    </w:rPr>
  </w:style>
  <w:style w:type="paragraph" w:customStyle="1" w:styleId="152">
    <w:name w:val="Char"/>
    <w:basedOn w:val="1"/>
    <w:qFormat/>
    <w:uiPriority w:val="0"/>
    <w:pPr>
      <w:widowControl w:val="0"/>
      <w:tabs>
        <w:tab w:val="left" w:pos="360"/>
      </w:tabs>
      <w:jc w:val="both"/>
    </w:pPr>
    <w:rPr>
      <w:rFonts w:ascii="Times New Roman" w:hAnsi="Times New Roman" w:eastAsia="宋体"/>
      <w:kern w:val="2"/>
    </w:rPr>
  </w:style>
  <w:style w:type="paragraph" w:customStyle="1" w:styleId="153">
    <w:name w:val="图"/>
    <w:basedOn w:val="1"/>
    <w:next w:val="1"/>
    <w:qFormat/>
    <w:uiPriority w:val="0"/>
    <w:pPr>
      <w:widowControl w:val="0"/>
      <w:numPr>
        <w:ilvl w:val="0"/>
        <w:numId w:val="2"/>
      </w:numPr>
      <w:tabs>
        <w:tab w:val="left" w:pos="1755"/>
        <w:tab w:val="left" w:pos="3134"/>
      </w:tabs>
      <w:adjustRightInd w:val="0"/>
      <w:spacing w:before="60" w:after="60" w:line="360" w:lineRule="atLeast"/>
      <w:jc w:val="center"/>
      <w:textAlignment w:val="baseline"/>
    </w:pPr>
    <w:rPr>
      <w:rFonts w:ascii="Times New Roman" w:hAnsi="Times New Roman" w:eastAsia="黑体"/>
      <w:b/>
      <w:szCs w:val="20"/>
    </w:rPr>
  </w:style>
  <w:style w:type="paragraph" w:customStyle="1" w:styleId="154">
    <w:name w:val="title1"/>
    <w:basedOn w:val="1"/>
    <w:qFormat/>
    <w:uiPriority w:val="0"/>
    <w:pPr>
      <w:widowControl w:val="0"/>
      <w:spacing w:before="120" w:line="360" w:lineRule="atLeast"/>
    </w:pPr>
    <w:rPr>
      <w:rFonts w:ascii="Times New Roman" w:hAnsi="Times New Roman" w:eastAsia="宋体"/>
      <w:b/>
      <w:bCs/>
      <w:sz w:val="19"/>
      <w:szCs w:val="19"/>
    </w:rPr>
  </w:style>
  <w:style w:type="character" w:customStyle="1" w:styleId="155">
    <w:name w:val="components--titlestart--nelvrc6"/>
    <w:qFormat/>
    <w:uiPriority w:val="0"/>
  </w:style>
  <w:style w:type="character" w:customStyle="1" w:styleId="156">
    <w:name w:val="noticegetfile-getbidfileaddress"/>
    <w:qFormat/>
    <w:uiPriority w:val="0"/>
  </w:style>
  <w:style w:type="character" w:customStyle="1" w:styleId="157">
    <w:name w:val="noticepurchasetime-noticepurchasetime"/>
    <w:qFormat/>
    <w:uiPriority w:val="0"/>
  </w:style>
  <w:style w:type="paragraph" w:customStyle="1" w:styleId="158">
    <w:name w:val="u-content"/>
    <w:basedOn w:val="1"/>
    <w:qFormat/>
    <w:uiPriority w:val="0"/>
    <w:pPr>
      <w:spacing w:before="100" w:beforeAutospacing="1" w:after="100" w:afterAutospacing="1"/>
    </w:pPr>
    <w:rPr>
      <w:rFonts w:ascii="宋体" w:hAnsi="宋体" w:eastAsia="宋体" w:cs="宋体"/>
    </w:rPr>
  </w:style>
  <w:style w:type="character" w:customStyle="1" w:styleId="159">
    <w:name w:val="u-content1"/>
    <w:qFormat/>
    <w:uiPriority w:val="0"/>
  </w:style>
  <w:style w:type="character" w:customStyle="1" w:styleId="160">
    <w:name w:val="noticebidtime-bidaddress"/>
    <w:qFormat/>
    <w:uiPriority w:val="0"/>
  </w:style>
  <w:style w:type="character" w:customStyle="1" w:styleId="161">
    <w:name w:val="next-input"/>
    <w:qFormat/>
    <w:uiPriority w:val="0"/>
  </w:style>
  <w:style w:type="character" w:customStyle="1" w:styleId="162">
    <w:name w:val="next-select-trigger-search"/>
    <w:qFormat/>
    <w:uiPriority w:val="0"/>
  </w:style>
  <w:style w:type="character" w:customStyle="1" w:styleId="163">
    <w:name w:val="z-窗体顶端 Char"/>
    <w:basedOn w:val="41"/>
    <w:link w:val="164"/>
    <w:semiHidden/>
    <w:qFormat/>
    <w:uiPriority w:val="99"/>
    <w:rPr>
      <w:rFonts w:ascii="Arial" w:hAnsi="Arial" w:eastAsia="宋体" w:cs="Arial"/>
      <w:vanish/>
      <w:sz w:val="16"/>
      <w:szCs w:val="16"/>
    </w:rPr>
  </w:style>
  <w:style w:type="paragraph" w:customStyle="1" w:styleId="164">
    <w:name w:val="z-窗体顶端1"/>
    <w:basedOn w:val="1"/>
    <w:next w:val="1"/>
    <w:link w:val="163"/>
    <w:semiHidden/>
    <w:unhideWhenUsed/>
    <w:qFormat/>
    <w:uiPriority w:val="99"/>
    <w:pPr>
      <w:pBdr>
        <w:bottom w:val="single" w:color="auto" w:sz="6" w:space="1"/>
      </w:pBdr>
      <w:jc w:val="center"/>
    </w:pPr>
    <w:rPr>
      <w:rFonts w:ascii="Arial" w:hAnsi="Arial" w:eastAsia="宋体" w:cs="Arial"/>
      <w:vanish/>
      <w:sz w:val="16"/>
      <w:szCs w:val="16"/>
    </w:rPr>
  </w:style>
  <w:style w:type="character" w:customStyle="1" w:styleId="165">
    <w:name w:val="scgpxformrender--edtlabel--xetypik"/>
    <w:qFormat/>
    <w:uiPriority w:val="0"/>
  </w:style>
  <w:style w:type="character" w:customStyle="1" w:styleId="166">
    <w:name w:val="next-input-len"/>
    <w:qFormat/>
    <w:uiPriority w:val="0"/>
  </w:style>
  <w:style w:type="character" w:customStyle="1" w:styleId="167">
    <w:name w:val="z-窗体底端 Char"/>
    <w:basedOn w:val="41"/>
    <w:link w:val="168"/>
    <w:semiHidden/>
    <w:qFormat/>
    <w:uiPriority w:val="99"/>
    <w:rPr>
      <w:rFonts w:ascii="Arial" w:hAnsi="Arial" w:eastAsia="宋体" w:cs="Arial"/>
      <w:vanish/>
      <w:sz w:val="16"/>
      <w:szCs w:val="16"/>
    </w:rPr>
  </w:style>
  <w:style w:type="paragraph" w:customStyle="1" w:styleId="168">
    <w:name w:val="z-窗体底端1"/>
    <w:basedOn w:val="1"/>
    <w:next w:val="1"/>
    <w:link w:val="167"/>
    <w:semiHidden/>
    <w:unhideWhenUsed/>
    <w:qFormat/>
    <w:uiPriority w:val="99"/>
    <w:pPr>
      <w:pBdr>
        <w:top w:val="single" w:color="auto" w:sz="6" w:space="1"/>
      </w:pBdr>
      <w:jc w:val="center"/>
    </w:pPr>
    <w:rPr>
      <w:rFonts w:ascii="Arial" w:hAnsi="Arial" w:eastAsia="宋体" w:cs="Arial"/>
      <w:vanish/>
      <w:sz w:val="16"/>
      <w:szCs w:val="16"/>
    </w:rPr>
  </w:style>
  <w:style w:type="paragraph" w:customStyle="1" w:styleId="169">
    <w:name w:val="xl36"/>
    <w:basedOn w:val="1"/>
    <w:qFormat/>
    <w:uiPriority w:val="0"/>
    <w:pPr>
      <w:spacing w:before="100" w:after="100"/>
      <w:jc w:val="center"/>
    </w:pPr>
    <w:rPr>
      <w:rFonts w:hint="eastAsia" w:ascii="宋体" w:hAnsi="宋体" w:eastAsia="宋体"/>
    </w:rPr>
  </w:style>
  <w:style w:type="character" w:customStyle="1" w:styleId="170">
    <w:name w:val="正文首行缩进 Char"/>
    <w:basedOn w:val="124"/>
    <w:link w:val="2"/>
    <w:semiHidden/>
    <w:qFormat/>
    <w:uiPriority w:val="99"/>
    <w:rPr>
      <w:rFonts w:ascii="宋体" w:hAnsi="宋体" w:eastAsia="宋体"/>
      <w:kern w:val="2"/>
      <w:sz w:val="24"/>
      <w:szCs w:val="24"/>
    </w:rPr>
  </w:style>
  <w:style w:type="paragraph" w:customStyle="1" w:styleId="171">
    <w:name w:val="_Style 163"/>
    <w:basedOn w:val="1"/>
    <w:next w:val="1"/>
    <w:qFormat/>
    <w:uiPriority w:val="39"/>
    <w:pPr>
      <w:widowControl w:val="0"/>
      <w:ind w:left="420" w:leftChars="200"/>
      <w:jc w:val="both"/>
    </w:pPr>
    <w:rPr>
      <w:rFonts w:ascii="Times New Roman" w:hAnsi="Times New Roman" w:eastAsia="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1A54A-5C56-47AA-A32E-577E80BDC33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85</Pages>
  <Words>34231</Words>
  <Characters>37132</Characters>
  <Lines>481</Lines>
  <Paragraphs>135</Paragraphs>
  <TotalTime>17</TotalTime>
  <ScaleCrop>false</ScaleCrop>
  <LinksUpToDate>false</LinksUpToDate>
  <CharactersWithSpaces>37612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2022-05-16T06:37:00Z</dcterms:created>
  <dc:creator>lenovo</dc:creator>
  <cp:lastModifiedBy>❄️❄️</cp:lastModifiedBy>
  <cp:lastPrinted>2022-05-17T01:40:00Z</cp:lastPrinted>
  <dcterms:modified xsi:type="dcterms:W3CDTF">2022-09-20T07:50:11Z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88FCECA0538343B886D7D57E6C725F9B</vt:lpwstr>
  </property>
</Properties>
</file>