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一、采购内容</w:t>
      </w:r>
    </w:p>
    <w:p>
      <w:pPr>
        <w:rPr>
          <w:rFonts w:hint="eastAsia" w:ascii="仿宋" w:hAnsi="仿宋" w:eastAsia="仿宋" w:cs="仿宋"/>
          <w:szCs w:val="24"/>
        </w:rPr>
      </w:pPr>
    </w:p>
    <w:tbl>
      <w:tblPr>
        <w:tblStyle w:val="4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59"/>
        <w:gridCol w:w="1795"/>
        <w:gridCol w:w="162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序号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产品名称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单位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全自动血型分析仪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套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含辅助设备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二、技术要求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1.工作条件</w:t>
      </w:r>
    </w:p>
    <w:p>
      <w:pPr>
        <w:spacing w:line="480" w:lineRule="auto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1.1工作环境：0--40℃，海拔4000米以下，相对湿度≥85%的环境下工作。</w:t>
      </w:r>
    </w:p>
    <w:p>
      <w:pPr>
        <w:spacing w:line="480" w:lineRule="auto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1.2运输：可在气温-40℃-50℃之间，相对湿度≥85%的环境。</w:t>
      </w:r>
    </w:p>
    <w:p>
      <w:pPr>
        <w:spacing w:line="480" w:lineRule="auto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1.3电源：220V（±10%）、50Hz。</w:t>
      </w:r>
    </w:p>
    <w:p>
      <w:pPr>
        <w:spacing w:line="480" w:lineRule="auto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1.4插头：符合中国国家标准制式。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2、技术规格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2.1功能要求：能自动化地完成血型检测所有的操作步骤，包括样本的输入、加样、稀释、加试剂、孵育、离心、振荡、结果判读等；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2.2实验方法和载体：微孔板凝集法，96孔U型微板；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2.3实验项目：ABO血型、Rh（D）血型、不规则抗体筛查；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2.4检测速度：≥190样品/小时（在盐水介质下同时检测A细胞、B细胞、O细胞、抗A、抗B、抗D）。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2.5检测试剂： 所有检测项目试剂完全开放，分配试剂位：≥6个试剂位，具备自动混匀试剂的功能；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2.6标本要求：含抗凝剂的血液标本（5ml原始采血管），同时放置标本数≥190个；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2.7标本条码：自动条码扫描（7-24位），适用NW7、2 OF 5 INTERLEAVED、CODE 39、CODE128、ISBT-CODE128等；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2.8加样方式：固定式永久性钢针，采用液动置换加样；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2.9加样微板位：≥2个，≥2块实验微板可同时通过微板位底座旋转90°，以分配标本和试剂；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2.10加样量：5μl-1000μl；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2.11 加样精度：加液量≤10µl时，CV＜2%；加液量≥20µl时，CV≤1%；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2.12标本稀释：可同时装载≥2块96孔稀释板用于标本稀释。稀释板位具备光学监测装置，自动检测并报警；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2.13实验板载架：实验板一次性装载数量≥15块；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2.14废板载架：废板载架≥8块，具备废板装载量上限报警功能；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2.15 孵育模块: ≥2个密闭式微板孵育器，孵育器控温范围：室温～45℃；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2.16 离心模块：离心机可同时对≥2块实验微板离心，转速：0-2000rpm；孵育器与离心机须为两个相互分开独立的模块，不可共用；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2.17 振荡模块：支持直线、圆周2种振荡模式；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2.18 判读系统：CCD成像系统，检测结果的原始图像和检测定量数值可长期保存。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2.19 操作软件：全中文界面操作软件，具备故障与警告信息提示功能，多种灵活的结果报告模式。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2.20操作系统：WINDOWS操作系统，具有多种数据接口，方便LIS系统的数据管理。</w:t>
      </w:r>
    </w:p>
    <w:p>
      <w:pPr>
        <w:spacing w:line="480" w:lineRule="auto"/>
        <w:rPr>
          <w:rStyle w:val="6"/>
          <w:sz w:val="24"/>
          <w:szCs w:val="24"/>
        </w:rPr>
      </w:pPr>
      <w:r>
        <w:rPr>
          <w:rFonts w:hint="eastAsia" w:ascii="仿宋" w:hAnsi="仿宋" w:eastAsia="仿宋"/>
          <w:szCs w:val="24"/>
        </w:rPr>
        <w:t>2.21中标方负责设备和实验室LIS系统的联机通讯（费用由中标方负责）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3、其他配置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3.1 操作电脑：电脑2套（配置不低于：CPU七代I5、内存≥8G DDR4、硬盘≥256G SSD+≥1T HDD、显示器≥20吋）；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3.2 应急电源：UPS电源1套（应保证断电情况下，维持仪器正常运行≥2小时）；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 脱帽离心机（4台）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3.3.1 采用真空采血管自动脱帽适配器；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3.3.2 最高转数：≤4000r/min 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3.3.3 最大相对离心力：≤3130g 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3.3.4 最大处理标本数：≥80只（5ml真空采血管）；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3.3.5设备结构及配置要求：全金属机箱，自吸式电子门锁，开盖自动停机；交流变频电机，配置高精度测速系统；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3.3.6显示要求：设备须显示时间、转速、离心力等状态参数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3.3.7设备具有自动平衡和快速停机功能；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 立式高压灭菌器（2台）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3.4.1 容积：50L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3.4.2 通用要求：不锈钢锅体，手动平移式密封门，自胀式密封胶圈；压力：0.28Mpa；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温度：150℃；最高工作压力：0.23Mpa；灭菌温度选择：105-136℃；温度显示精度：0.1℃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3.4.3 控制方式：采用PLC控制，具有模块化设计的专用灭菌器控制器；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3.4.4 界面显示：液晶显示，显示温度、压力、报警信息、支持多语言切换、支持无线通讯功能；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3.4.5 流程控制：对于非液体程序，置换、脉动、升温、灭菌、排汽、干燥全过程自动控制；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3.4.6具有传感器故障自检及保护功能：设备自动检测传感器故障，并声光指示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3.4.7排汽模式：可设定排汽阀开启的温度和时间，具有快排、慢排、不排等多种排汽方式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3.4.8 缺水报警功能：灭菌器内水位未达到规定水位，设备自动报警提示；当设备水位低于规定水位，自动切断加热电源；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3.4.9安全保护：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3.4.9.1具有超温自动保护装置、防干烧保护装置、超压自动泄放装置、过流保护装置；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3.4.10其他配置：不锈钢消毒提篮≥2个/台；</w:t>
      </w:r>
    </w:p>
    <w:p>
      <w:pPr>
        <w:spacing w:line="480" w:lineRule="auto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3.4.11办理灭菌器使用许可证。</w:t>
      </w:r>
    </w:p>
    <w:p>
      <w:pPr>
        <w:spacing w:line="480" w:lineRule="auto"/>
        <w:rPr>
          <w:rFonts w:hint="eastAsia"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4、其他要求</w:t>
      </w:r>
    </w:p>
    <w:p>
      <w:pPr>
        <w:spacing w:line="480" w:lineRule="auto"/>
        <w:rPr>
          <w:rFonts w:hint="eastAsia"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4.1质量保证期≥3年，质保内免费进行设备的维护、更换配件、设备校准并提供校准报告。</w:t>
      </w:r>
    </w:p>
    <w:p>
      <w:pPr>
        <w:spacing w:line="480" w:lineRule="auto"/>
        <w:rPr>
          <w:rFonts w:hint="eastAsia"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4.2设备软件终身免费升级。</w:t>
      </w:r>
    </w:p>
    <w:p>
      <w:pPr>
        <w:spacing w:line="480" w:lineRule="auto"/>
        <w:rPr>
          <w:rFonts w:hint="eastAsia" w:ascii="仿宋" w:hAnsi="仿宋" w:eastAsia="仿宋" w:cs="Times New Roman"/>
          <w:szCs w:val="24"/>
          <w:lang w:eastAsia="zh-CN"/>
        </w:rPr>
      </w:pPr>
      <w:r>
        <w:rPr>
          <w:rFonts w:hint="eastAsia" w:ascii="仿宋" w:hAnsi="仿宋" w:eastAsia="仿宋" w:cs="Times New Roman"/>
          <w:szCs w:val="24"/>
        </w:rPr>
        <w:t>4.3 提供配件分项报价表</w:t>
      </w:r>
      <w:r>
        <w:rPr>
          <w:rFonts w:hint="eastAsia" w:ascii="仿宋" w:hAnsi="仿宋" w:eastAsia="仿宋" w:cs="Times New Roman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lmMDI2NjcwOTI4M2FiNzhkOWU5YWVkYzliZWIifQ=="/>
  </w:docVars>
  <w:rsids>
    <w:rsidRoot w:val="79194670"/>
    <w:rsid w:val="15525AA8"/>
    <w:rsid w:val="79194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character" w:styleId="6">
    <w:name w:val="annotation reference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2022-10-13T05:41:00Z</dcterms:created>
  <dc:creator>文科</dc:creator>
  <cp:lastModifiedBy>文科</cp:lastModifiedBy>
  <dcterms:modified xsi:type="dcterms:W3CDTF">2022-10-13T05:42:18Z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A47A516CC9B64A09A96BF45D7E9EEB8F</vt:lpwstr>
  </property>
</Properties>
</file>