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301" w:firstLineChars="100"/>
        <w:jc w:val="left"/>
        <w:rPr>
          <w:rFonts w:hint="eastAsia" w:ascii="仿宋" w:hAnsi="仿宋" w:eastAsia="仿宋" w:cs="仿宋"/>
          <w:b/>
          <w:bCs/>
          <w:sz w:val="30"/>
          <w:szCs w:val="30"/>
        </w:rPr>
      </w:pPr>
    </w:p>
    <w:p>
      <w:pPr>
        <w:autoSpaceDE w:val="0"/>
        <w:autoSpaceDN w:val="0"/>
        <w:adjustRightInd w:val="0"/>
        <w:snapToGrid w:val="0"/>
        <w:spacing w:line="360" w:lineRule="auto"/>
        <w:ind w:firstLine="301" w:firstLineChars="100"/>
        <w:jc w:val="left"/>
        <w:rPr>
          <w:rFonts w:hint="eastAsia" w:ascii="仿宋" w:hAnsi="仿宋" w:eastAsia="仿宋" w:cs="仿宋"/>
          <w:b/>
          <w:bCs/>
          <w:sz w:val="30"/>
          <w:szCs w:val="30"/>
        </w:rPr>
      </w:pPr>
      <w:r>
        <w:rPr>
          <w:rFonts w:hint="eastAsia" w:ascii="仿宋" w:hAnsi="仿宋" w:eastAsia="仿宋" w:cs="仿宋"/>
          <w:b/>
          <w:bCs/>
          <w:sz w:val="30"/>
          <w:szCs w:val="30"/>
        </w:rPr>
        <w:t>政府采购项目</w:t>
      </w:r>
    </w:p>
    <w:p>
      <w:pPr>
        <w:tabs>
          <w:tab w:val="left" w:pos="5670"/>
        </w:tabs>
        <w:autoSpaceDE w:val="0"/>
        <w:autoSpaceDN w:val="0"/>
        <w:adjustRightInd w:val="0"/>
        <w:spacing w:line="360" w:lineRule="auto"/>
        <w:ind w:firstLine="300"/>
        <w:rPr>
          <w:rFonts w:hint="eastAsia" w:ascii="仿宋" w:hAnsi="仿宋" w:eastAsia="仿宋" w:cs="仿宋"/>
          <w:b/>
          <w:bCs/>
          <w:sz w:val="30"/>
          <w:szCs w:val="30"/>
          <w:lang w:val="en-US" w:eastAsia="zh-CN"/>
        </w:rPr>
      </w:pPr>
      <w:r>
        <w:rPr>
          <w:rFonts w:hint="eastAsia" w:ascii="仿宋" w:hAnsi="仿宋" w:eastAsia="仿宋" w:cs="仿宋"/>
          <w:b/>
          <w:bCs/>
          <w:sz w:val="30"/>
          <w:szCs w:val="30"/>
          <w:lang w:val="zh-CN"/>
        </w:rPr>
        <w:t>项目编号：</w:t>
      </w:r>
      <w:r>
        <w:rPr>
          <w:rFonts w:hint="eastAsia" w:ascii="仿宋" w:hAnsi="仿宋" w:eastAsia="仿宋" w:cs="仿宋"/>
          <w:b/>
          <w:bCs/>
          <w:sz w:val="30"/>
          <w:szCs w:val="30"/>
          <w:lang w:val="en-US" w:eastAsia="zh-CN"/>
        </w:rPr>
        <w:t>ZZD招</w:t>
      </w:r>
      <w:r>
        <w:rPr>
          <w:rFonts w:hint="eastAsia" w:ascii="仿宋" w:hAnsi="仿宋" w:eastAsia="仿宋" w:cs="仿宋"/>
          <w:b/>
          <w:bCs/>
          <w:sz w:val="30"/>
          <w:szCs w:val="30"/>
          <w:lang w:val="zh-CN"/>
        </w:rPr>
        <w:t>2</w:t>
      </w:r>
      <w:r>
        <w:rPr>
          <w:rFonts w:hint="eastAsia" w:ascii="仿宋" w:hAnsi="仿宋" w:eastAsia="仿宋" w:cs="仿宋"/>
          <w:b/>
          <w:bCs/>
          <w:sz w:val="30"/>
          <w:szCs w:val="30"/>
          <w:lang w:val="en-US" w:eastAsia="zh-CN"/>
        </w:rPr>
        <w:t>022111</w:t>
      </w:r>
    </w:p>
    <w:p>
      <w:pPr>
        <w:pStyle w:val="2"/>
        <w:rPr>
          <w:rFonts w:hint="eastAsia" w:ascii="仿宋" w:hAnsi="仿宋" w:eastAsia="仿宋" w:cs="仿宋"/>
        </w:rPr>
      </w:pPr>
    </w:p>
    <w:p>
      <w:pPr>
        <w:pStyle w:val="7"/>
        <w:tabs>
          <w:tab w:val="left" w:pos="5670"/>
        </w:tabs>
        <w:adjustRightInd w:val="0"/>
        <w:snapToGrid w:val="0"/>
        <w:spacing w:line="360" w:lineRule="auto"/>
        <w:jc w:val="both"/>
        <w:rPr>
          <w:rFonts w:hint="eastAsia" w:ascii="仿宋" w:hAnsi="仿宋" w:eastAsia="仿宋" w:cs="仿宋"/>
          <w:spacing w:val="0"/>
          <w:w w:val="100"/>
          <w:sz w:val="44"/>
          <w:szCs w:val="44"/>
        </w:rPr>
      </w:pPr>
    </w:p>
    <w:p>
      <w:pPr>
        <w:pStyle w:val="7"/>
        <w:tabs>
          <w:tab w:val="left" w:pos="5670"/>
        </w:tabs>
        <w:adjustRightInd w:val="0"/>
        <w:snapToGrid w:val="0"/>
        <w:spacing w:line="360" w:lineRule="auto"/>
        <w:rPr>
          <w:rFonts w:hint="eastAsia" w:ascii="仿宋" w:hAnsi="仿宋" w:eastAsia="仿宋" w:cs="仿宋"/>
          <w:spacing w:val="0"/>
          <w:w w:val="100"/>
          <w:sz w:val="40"/>
          <w:szCs w:val="40"/>
          <w:lang w:val="en-US" w:eastAsia="zh-CN"/>
        </w:rPr>
      </w:pPr>
      <w:r>
        <w:rPr>
          <w:rFonts w:hint="eastAsia" w:ascii="仿宋" w:hAnsi="仿宋" w:eastAsia="仿宋" w:cs="仿宋"/>
          <w:spacing w:val="0"/>
          <w:w w:val="100"/>
          <w:sz w:val="40"/>
          <w:szCs w:val="40"/>
          <w:lang w:eastAsia="zh-CN"/>
        </w:rPr>
        <w:t>西安市第三医院放射防护控制及核利用项目竣工环保验收项目</w:t>
      </w:r>
    </w:p>
    <w:p>
      <w:pPr>
        <w:pStyle w:val="7"/>
        <w:tabs>
          <w:tab w:val="left" w:pos="5670"/>
        </w:tabs>
        <w:adjustRightInd w:val="0"/>
        <w:snapToGrid w:val="0"/>
        <w:spacing w:line="360" w:lineRule="auto"/>
        <w:rPr>
          <w:rFonts w:hint="eastAsia" w:ascii="仿宋" w:hAnsi="仿宋" w:eastAsia="仿宋" w:cs="仿宋"/>
          <w:spacing w:val="0"/>
          <w:w w:val="100"/>
          <w:sz w:val="32"/>
          <w:szCs w:val="32"/>
          <w:lang w:val="en-US" w:eastAsia="zh-CN"/>
        </w:rPr>
      </w:pPr>
    </w:p>
    <w:p>
      <w:pPr>
        <w:pStyle w:val="7"/>
        <w:tabs>
          <w:tab w:val="left" w:pos="5670"/>
        </w:tabs>
        <w:adjustRightInd w:val="0"/>
        <w:snapToGrid w:val="0"/>
        <w:spacing w:line="360" w:lineRule="auto"/>
        <w:jc w:val="both"/>
        <w:rPr>
          <w:rFonts w:hint="eastAsia" w:ascii="仿宋" w:hAnsi="仿宋" w:eastAsia="仿宋" w:cs="仿宋"/>
          <w:spacing w:val="0"/>
          <w:w w:val="100"/>
          <w:sz w:val="44"/>
          <w:szCs w:val="44"/>
        </w:rPr>
      </w:pPr>
    </w:p>
    <w:p>
      <w:pPr>
        <w:pStyle w:val="7"/>
        <w:tabs>
          <w:tab w:val="left" w:pos="5670"/>
        </w:tabs>
        <w:adjustRightInd w:val="0"/>
        <w:snapToGrid w:val="0"/>
        <w:spacing w:line="360" w:lineRule="auto"/>
        <w:rPr>
          <w:rFonts w:hint="eastAsia" w:ascii="仿宋" w:hAnsi="仿宋" w:eastAsia="仿宋" w:cs="仿宋"/>
          <w:spacing w:val="0"/>
          <w:w w:val="100"/>
          <w:sz w:val="44"/>
          <w:szCs w:val="44"/>
        </w:rPr>
      </w:pPr>
      <w:r>
        <w:rPr>
          <w:rFonts w:hint="eastAsia" w:ascii="仿宋" w:hAnsi="仿宋" w:eastAsia="仿宋" w:cs="仿宋"/>
          <w:spacing w:val="0"/>
          <w:w w:val="100"/>
          <w:sz w:val="44"/>
          <w:szCs w:val="44"/>
        </w:rPr>
        <w:t>竞争性磋商文件</w:t>
      </w:r>
    </w:p>
    <w:p>
      <w:pPr>
        <w:pStyle w:val="7"/>
        <w:tabs>
          <w:tab w:val="left" w:pos="5670"/>
        </w:tabs>
        <w:adjustRightInd w:val="0"/>
        <w:snapToGrid w:val="0"/>
        <w:spacing w:line="360" w:lineRule="auto"/>
        <w:jc w:val="both"/>
        <w:rPr>
          <w:rFonts w:hint="eastAsia" w:ascii="仿宋" w:hAnsi="仿宋" w:eastAsia="仿宋" w:cs="仿宋"/>
          <w:spacing w:val="0"/>
          <w:w w:val="100"/>
          <w:sz w:val="44"/>
          <w:szCs w:val="44"/>
        </w:rPr>
      </w:pPr>
    </w:p>
    <w:p>
      <w:pPr>
        <w:pStyle w:val="7"/>
        <w:tabs>
          <w:tab w:val="left" w:pos="5670"/>
        </w:tabs>
        <w:adjustRightInd w:val="0"/>
        <w:snapToGrid w:val="0"/>
        <w:spacing w:line="360" w:lineRule="auto"/>
        <w:rPr>
          <w:rFonts w:hint="eastAsia" w:ascii="仿宋" w:hAnsi="仿宋" w:eastAsia="仿宋" w:cs="仿宋"/>
          <w:spacing w:val="0"/>
          <w:w w:val="100"/>
          <w:sz w:val="32"/>
          <w:szCs w:val="32"/>
        </w:rPr>
      </w:pPr>
    </w:p>
    <w:p>
      <w:pPr>
        <w:spacing w:line="500" w:lineRule="exact"/>
        <w:ind w:firstLine="630" w:firstLineChars="196"/>
        <w:rPr>
          <w:rFonts w:hint="eastAsia" w:ascii="仿宋" w:hAnsi="仿宋" w:eastAsia="仿宋" w:cs="仿宋"/>
          <w:b/>
          <w:sz w:val="32"/>
          <w:szCs w:val="32"/>
          <w:u w:val="single"/>
        </w:rPr>
      </w:pPr>
      <w:r>
        <w:rPr>
          <w:rFonts w:hint="eastAsia" w:ascii="仿宋" w:hAnsi="仿宋" w:eastAsia="仿宋" w:cs="仿宋"/>
          <w:b/>
          <w:sz w:val="32"/>
          <w:szCs w:val="32"/>
        </w:rPr>
        <w:t>采   购   人：</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西安市第三医院</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p>
    <w:p>
      <w:pPr>
        <w:spacing w:line="500" w:lineRule="exact"/>
        <w:rPr>
          <w:rFonts w:hint="eastAsia" w:ascii="仿宋" w:hAnsi="仿宋" w:eastAsia="仿宋" w:cs="仿宋"/>
          <w:b/>
          <w:sz w:val="32"/>
          <w:szCs w:val="32"/>
        </w:rPr>
      </w:pPr>
    </w:p>
    <w:p>
      <w:pPr>
        <w:spacing w:line="500" w:lineRule="exact"/>
        <w:ind w:firstLine="630" w:firstLineChars="196"/>
        <w:rPr>
          <w:rFonts w:hint="eastAsia" w:ascii="仿宋" w:hAnsi="仿宋" w:eastAsia="仿宋" w:cs="仿宋"/>
          <w:b/>
          <w:sz w:val="32"/>
          <w:szCs w:val="32"/>
          <w:u w:val="single"/>
        </w:rPr>
      </w:pPr>
      <w:r>
        <w:rPr>
          <w:rFonts w:hint="eastAsia" w:ascii="仿宋" w:hAnsi="仿宋" w:eastAsia="仿宋" w:cs="仿宋"/>
          <w:b/>
          <w:sz w:val="32"/>
          <w:szCs w:val="32"/>
        </w:rPr>
        <w:t>采购代理机构：</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中智达项目管理有限公司</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p>
    <w:p>
      <w:pPr>
        <w:spacing w:line="500" w:lineRule="exact"/>
        <w:rPr>
          <w:rFonts w:hint="eastAsia" w:ascii="仿宋" w:hAnsi="仿宋" w:eastAsia="仿宋" w:cs="仿宋"/>
          <w:b/>
          <w:sz w:val="32"/>
          <w:szCs w:val="32"/>
        </w:rPr>
      </w:pPr>
    </w:p>
    <w:p>
      <w:pPr>
        <w:tabs>
          <w:tab w:val="left" w:pos="525"/>
        </w:tabs>
        <w:spacing w:line="500" w:lineRule="exact"/>
        <w:ind w:firstLine="630" w:firstLineChars="196"/>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418" w:bottom="1418" w:left="1418" w:header="851" w:footer="992" w:gutter="0"/>
          <w:pgNumType w:fmt="decimal" w:start="1"/>
          <w:cols w:space="720" w:num="1"/>
          <w:docGrid w:linePitch="312" w:charSpace="0"/>
        </w:sectPr>
      </w:pPr>
      <w:r>
        <w:rPr>
          <w:rFonts w:hint="eastAsia" w:ascii="仿宋" w:hAnsi="仿宋" w:eastAsia="仿宋" w:cs="仿宋"/>
          <w:b/>
          <w:sz w:val="32"/>
          <w:szCs w:val="32"/>
        </w:rPr>
        <w:t>日        期：</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2022年</w:t>
      </w:r>
      <w:r>
        <w:rPr>
          <w:rFonts w:hint="eastAsia" w:ascii="仿宋" w:hAnsi="仿宋" w:eastAsia="仿宋" w:cs="仿宋"/>
          <w:b/>
          <w:sz w:val="32"/>
          <w:szCs w:val="32"/>
          <w:u w:val="single"/>
          <w:lang w:val="en-US" w:eastAsia="zh-CN"/>
        </w:rPr>
        <w:t>9</w:t>
      </w:r>
      <w:r>
        <w:rPr>
          <w:rFonts w:hint="eastAsia" w:ascii="仿宋" w:hAnsi="仿宋" w:eastAsia="仿宋" w:cs="仿宋"/>
          <w:b/>
          <w:sz w:val="32"/>
          <w:szCs w:val="32"/>
          <w:u w:val="single"/>
        </w:rPr>
        <w:t>月</w:t>
      </w:r>
      <w:r>
        <w:rPr>
          <w:rFonts w:hint="eastAsia" w:ascii="仿宋" w:hAnsi="仿宋" w:eastAsia="仿宋" w:cs="仿宋"/>
          <w:b/>
          <w:sz w:val="32"/>
          <w:szCs w:val="32"/>
          <w:u w:val="single"/>
          <w:lang w:val="en-US" w:eastAsia="zh-CN"/>
        </w:rPr>
        <w:t>28</w:t>
      </w:r>
      <w:r>
        <w:rPr>
          <w:rFonts w:hint="eastAsia" w:ascii="仿宋" w:hAnsi="仿宋" w:eastAsia="仿宋" w:cs="仿宋"/>
          <w:b/>
          <w:sz w:val="32"/>
          <w:szCs w:val="32"/>
          <w:u w:val="single"/>
        </w:rPr>
        <w:t xml:space="preserve">日    </w:t>
      </w:r>
      <w:r>
        <w:rPr>
          <w:rFonts w:hint="eastAsia" w:ascii="仿宋" w:hAnsi="仿宋" w:eastAsia="仿宋" w:cs="仿宋"/>
          <w:b/>
          <w:sz w:val="32"/>
          <w:szCs w:val="32"/>
          <w:u w:val="single"/>
          <w:lang w:val="en-US" w:eastAsia="zh-CN"/>
        </w:rPr>
        <w:t xml:space="preserve"> </w:t>
      </w:r>
    </w:p>
    <w:p>
      <w:pPr>
        <w:keepNext w:val="0"/>
        <w:keepLines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目  录</w:t>
      </w:r>
    </w:p>
    <w:p>
      <w:pPr>
        <w:pStyle w:val="15"/>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_Toc23545 </w:instrText>
      </w:r>
      <w:r>
        <w:rPr>
          <w:rFonts w:hint="eastAsia" w:ascii="仿宋" w:hAnsi="仿宋" w:eastAsia="仿宋" w:cs="仿宋"/>
          <w:sz w:val="24"/>
          <w:szCs w:val="24"/>
        </w:rPr>
        <w:fldChar w:fldCharType="separate"/>
      </w:r>
      <w:r>
        <w:rPr>
          <w:rFonts w:hint="eastAsia" w:ascii="仿宋" w:hAnsi="仿宋" w:eastAsia="仿宋" w:cs="仿宋"/>
          <w:sz w:val="24"/>
          <w:szCs w:val="40"/>
          <w:lang w:val="zh-CN"/>
        </w:rPr>
        <w:t>第一部分   竞争性磋商公告</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_Toc23545 \h </w:instrText>
      </w:r>
      <w:r>
        <w:rPr>
          <w:rFonts w:hint="eastAsia" w:ascii="仿宋" w:hAnsi="仿宋" w:eastAsia="仿宋" w:cs="仿宋"/>
          <w:sz w:val="24"/>
          <w:szCs w:val="22"/>
        </w:rPr>
        <w:fldChar w:fldCharType="separate"/>
      </w:r>
      <w:r>
        <w:rPr>
          <w:rFonts w:hint="eastAsia" w:ascii="仿宋" w:hAnsi="仿宋" w:eastAsia="仿宋" w:cs="仿宋"/>
          <w:sz w:val="24"/>
          <w:szCs w:val="22"/>
        </w:rPr>
        <w:t>3</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5"/>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_Toc19016 </w:instrText>
      </w:r>
      <w:r>
        <w:rPr>
          <w:rFonts w:hint="eastAsia" w:ascii="仿宋" w:hAnsi="仿宋" w:eastAsia="仿宋" w:cs="仿宋"/>
          <w:sz w:val="24"/>
          <w:szCs w:val="24"/>
        </w:rPr>
        <w:fldChar w:fldCharType="separate"/>
      </w:r>
      <w:r>
        <w:rPr>
          <w:rFonts w:hint="eastAsia" w:ascii="仿宋" w:hAnsi="仿宋" w:eastAsia="仿宋" w:cs="仿宋"/>
          <w:sz w:val="24"/>
          <w:szCs w:val="40"/>
          <w:lang w:val="zh-CN"/>
        </w:rPr>
        <w:t>第二部分</w:t>
      </w:r>
      <w:r>
        <w:rPr>
          <w:rFonts w:hint="eastAsia" w:ascii="仿宋" w:hAnsi="仿宋" w:eastAsia="仿宋" w:cs="仿宋"/>
          <w:sz w:val="24"/>
          <w:szCs w:val="40"/>
        </w:rPr>
        <w:t xml:space="preserve">   </w:t>
      </w:r>
      <w:r>
        <w:rPr>
          <w:rFonts w:hint="eastAsia" w:ascii="仿宋" w:hAnsi="仿宋" w:eastAsia="仿宋" w:cs="仿宋"/>
          <w:sz w:val="24"/>
          <w:szCs w:val="40"/>
          <w:lang w:val="zh-CN"/>
        </w:rPr>
        <w:t>竞争性磋商须知</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_Toc19016 \h </w:instrText>
      </w:r>
      <w:r>
        <w:rPr>
          <w:rFonts w:hint="eastAsia" w:ascii="仿宋" w:hAnsi="仿宋" w:eastAsia="仿宋" w:cs="仿宋"/>
          <w:sz w:val="24"/>
          <w:szCs w:val="22"/>
        </w:rPr>
        <w:fldChar w:fldCharType="separate"/>
      </w:r>
      <w:r>
        <w:rPr>
          <w:rFonts w:hint="eastAsia" w:ascii="仿宋" w:hAnsi="仿宋" w:eastAsia="仿宋" w:cs="仿宋"/>
          <w:sz w:val="24"/>
          <w:szCs w:val="22"/>
        </w:rPr>
        <w:t>7</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5"/>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_Toc14109 </w:instrText>
      </w:r>
      <w:r>
        <w:rPr>
          <w:rFonts w:hint="eastAsia" w:ascii="仿宋" w:hAnsi="仿宋" w:eastAsia="仿宋" w:cs="仿宋"/>
          <w:sz w:val="24"/>
          <w:szCs w:val="24"/>
        </w:rPr>
        <w:fldChar w:fldCharType="separate"/>
      </w:r>
      <w:r>
        <w:rPr>
          <w:rFonts w:hint="eastAsia" w:ascii="仿宋" w:hAnsi="仿宋" w:eastAsia="仿宋" w:cs="仿宋"/>
          <w:sz w:val="24"/>
          <w:szCs w:val="40"/>
        </w:rPr>
        <w:t>第三部分 采购内容及要求</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_Toc14109 \h </w:instrText>
      </w:r>
      <w:r>
        <w:rPr>
          <w:rFonts w:hint="eastAsia" w:ascii="仿宋" w:hAnsi="仿宋" w:eastAsia="仿宋" w:cs="仿宋"/>
          <w:sz w:val="24"/>
          <w:szCs w:val="22"/>
        </w:rPr>
        <w:fldChar w:fldCharType="separate"/>
      </w:r>
      <w:r>
        <w:rPr>
          <w:rFonts w:hint="eastAsia" w:ascii="仿宋" w:hAnsi="仿宋" w:eastAsia="仿宋" w:cs="仿宋"/>
          <w:sz w:val="24"/>
          <w:szCs w:val="22"/>
        </w:rPr>
        <w:t>30</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5"/>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_Toc24995 </w:instrText>
      </w:r>
      <w:r>
        <w:rPr>
          <w:rFonts w:hint="eastAsia" w:ascii="仿宋" w:hAnsi="仿宋" w:eastAsia="仿宋" w:cs="仿宋"/>
          <w:sz w:val="24"/>
          <w:szCs w:val="24"/>
        </w:rPr>
        <w:fldChar w:fldCharType="separate"/>
      </w:r>
      <w:r>
        <w:rPr>
          <w:rFonts w:hint="eastAsia" w:ascii="仿宋" w:hAnsi="仿宋" w:eastAsia="仿宋" w:cs="仿宋"/>
          <w:sz w:val="24"/>
          <w:szCs w:val="40"/>
          <w:lang w:val="zh-CN"/>
        </w:rPr>
        <w:t>第四部分 合同主要条款及格式</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_Toc24995 \h </w:instrText>
      </w:r>
      <w:r>
        <w:rPr>
          <w:rFonts w:hint="eastAsia" w:ascii="仿宋" w:hAnsi="仿宋" w:eastAsia="仿宋" w:cs="仿宋"/>
          <w:sz w:val="24"/>
          <w:szCs w:val="22"/>
        </w:rPr>
        <w:fldChar w:fldCharType="separate"/>
      </w:r>
      <w:r>
        <w:rPr>
          <w:rFonts w:hint="eastAsia" w:ascii="仿宋" w:hAnsi="仿宋" w:eastAsia="仿宋" w:cs="仿宋"/>
          <w:sz w:val="24"/>
          <w:szCs w:val="22"/>
        </w:rPr>
        <w:t>32</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5"/>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_Toc13647 </w:instrText>
      </w:r>
      <w:r>
        <w:rPr>
          <w:rFonts w:hint="eastAsia" w:ascii="仿宋" w:hAnsi="仿宋" w:eastAsia="仿宋" w:cs="仿宋"/>
          <w:sz w:val="24"/>
          <w:szCs w:val="24"/>
        </w:rPr>
        <w:fldChar w:fldCharType="separate"/>
      </w:r>
      <w:r>
        <w:rPr>
          <w:rFonts w:hint="eastAsia" w:ascii="仿宋" w:hAnsi="仿宋" w:eastAsia="仿宋" w:cs="仿宋"/>
          <w:sz w:val="24"/>
          <w:szCs w:val="40"/>
          <w:lang w:val="zh-CN"/>
        </w:rPr>
        <w:t>第五部分  磋商响应文件格式</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_Toc13647 \h </w:instrText>
      </w:r>
      <w:r>
        <w:rPr>
          <w:rFonts w:hint="eastAsia" w:ascii="仿宋" w:hAnsi="仿宋" w:eastAsia="仿宋" w:cs="仿宋"/>
          <w:sz w:val="24"/>
          <w:szCs w:val="22"/>
        </w:rPr>
        <w:fldChar w:fldCharType="separate"/>
      </w:r>
      <w:r>
        <w:rPr>
          <w:rFonts w:hint="eastAsia" w:ascii="仿宋" w:hAnsi="仿宋" w:eastAsia="仿宋" w:cs="仿宋"/>
          <w:sz w:val="24"/>
          <w:szCs w:val="22"/>
        </w:rPr>
        <w:t>36</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_Toc27201 </w:instrText>
      </w:r>
      <w:r>
        <w:rPr>
          <w:rFonts w:hint="eastAsia" w:ascii="仿宋" w:hAnsi="仿宋" w:eastAsia="仿宋" w:cs="仿宋"/>
          <w:sz w:val="24"/>
          <w:szCs w:val="24"/>
        </w:rPr>
        <w:fldChar w:fldCharType="separate"/>
      </w:r>
      <w:r>
        <w:rPr>
          <w:rFonts w:hint="eastAsia" w:ascii="仿宋" w:hAnsi="仿宋" w:eastAsia="仿宋" w:cs="仿宋"/>
          <w:sz w:val="24"/>
          <w:szCs w:val="40"/>
        </w:rPr>
        <w:t>一、磋商响应函</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_Toc27201 \h </w:instrText>
      </w:r>
      <w:r>
        <w:rPr>
          <w:rFonts w:hint="eastAsia" w:ascii="仿宋" w:hAnsi="仿宋" w:eastAsia="仿宋" w:cs="仿宋"/>
          <w:sz w:val="24"/>
          <w:szCs w:val="22"/>
        </w:rPr>
        <w:fldChar w:fldCharType="separate"/>
      </w:r>
      <w:r>
        <w:rPr>
          <w:rFonts w:hint="eastAsia" w:ascii="仿宋" w:hAnsi="仿宋" w:eastAsia="仿宋" w:cs="仿宋"/>
          <w:sz w:val="24"/>
          <w:szCs w:val="22"/>
        </w:rPr>
        <w:t>38</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_Toc32381 </w:instrText>
      </w:r>
      <w:r>
        <w:rPr>
          <w:rFonts w:hint="eastAsia" w:ascii="仿宋" w:hAnsi="仿宋" w:eastAsia="仿宋" w:cs="仿宋"/>
          <w:sz w:val="24"/>
          <w:szCs w:val="24"/>
        </w:rPr>
        <w:fldChar w:fldCharType="separate"/>
      </w:r>
      <w:r>
        <w:rPr>
          <w:rFonts w:hint="eastAsia" w:ascii="仿宋" w:hAnsi="仿宋" w:eastAsia="仿宋" w:cs="仿宋"/>
          <w:sz w:val="24"/>
          <w:szCs w:val="40"/>
        </w:rPr>
        <w:t>二、第一次磋商报价表</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_Toc32381 \h </w:instrText>
      </w:r>
      <w:r>
        <w:rPr>
          <w:rFonts w:hint="eastAsia" w:ascii="仿宋" w:hAnsi="仿宋" w:eastAsia="仿宋" w:cs="仿宋"/>
          <w:sz w:val="24"/>
          <w:szCs w:val="22"/>
        </w:rPr>
        <w:fldChar w:fldCharType="separate"/>
      </w:r>
      <w:r>
        <w:rPr>
          <w:rFonts w:hint="eastAsia" w:ascii="仿宋" w:hAnsi="仿宋" w:eastAsia="仿宋" w:cs="仿宋"/>
          <w:sz w:val="24"/>
          <w:szCs w:val="22"/>
        </w:rPr>
        <w:t>39</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_Toc8125 </w:instrText>
      </w:r>
      <w:r>
        <w:rPr>
          <w:rFonts w:hint="eastAsia" w:ascii="仿宋" w:hAnsi="仿宋" w:eastAsia="仿宋" w:cs="仿宋"/>
          <w:sz w:val="24"/>
          <w:szCs w:val="24"/>
        </w:rPr>
        <w:fldChar w:fldCharType="separate"/>
      </w:r>
      <w:r>
        <w:rPr>
          <w:rFonts w:hint="eastAsia" w:ascii="仿宋" w:hAnsi="仿宋" w:eastAsia="仿宋" w:cs="仿宋"/>
          <w:sz w:val="24"/>
          <w:szCs w:val="40"/>
        </w:rPr>
        <w:t>三、分项报价表</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_Toc8125 \h </w:instrText>
      </w:r>
      <w:r>
        <w:rPr>
          <w:rFonts w:hint="eastAsia" w:ascii="仿宋" w:hAnsi="仿宋" w:eastAsia="仿宋" w:cs="仿宋"/>
          <w:sz w:val="24"/>
          <w:szCs w:val="22"/>
        </w:rPr>
        <w:fldChar w:fldCharType="separate"/>
      </w:r>
      <w:r>
        <w:rPr>
          <w:rFonts w:hint="eastAsia" w:ascii="仿宋" w:hAnsi="仿宋" w:eastAsia="仿宋" w:cs="仿宋"/>
          <w:sz w:val="24"/>
          <w:szCs w:val="22"/>
        </w:rPr>
        <w:t>40</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_Toc31889 </w:instrText>
      </w:r>
      <w:r>
        <w:rPr>
          <w:rFonts w:hint="eastAsia" w:ascii="仿宋" w:hAnsi="仿宋" w:eastAsia="仿宋" w:cs="仿宋"/>
          <w:sz w:val="24"/>
          <w:szCs w:val="24"/>
        </w:rPr>
        <w:fldChar w:fldCharType="separate"/>
      </w:r>
      <w:r>
        <w:rPr>
          <w:rFonts w:hint="eastAsia" w:ascii="仿宋" w:hAnsi="仿宋" w:eastAsia="仿宋" w:cs="仿宋"/>
          <w:sz w:val="24"/>
          <w:szCs w:val="40"/>
        </w:rPr>
        <w:t>四、合同主要条款响应偏差表</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_Toc31889 \h </w:instrText>
      </w:r>
      <w:r>
        <w:rPr>
          <w:rFonts w:hint="eastAsia" w:ascii="仿宋" w:hAnsi="仿宋" w:eastAsia="仿宋" w:cs="仿宋"/>
          <w:sz w:val="24"/>
          <w:szCs w:val="22"/>
        </w:rPr>
        <w:fldChar w:fldCharType="separate"/>
      </w:r>
      <w:r>
        <w:rPr>
          <w:rFonts w:hint="eastAsia" w:ascii="仿宋" w:hAnsi="仿宋" w:eastAsia="仿宋" w:cs="仿宋"/>
          <w:sz w:val="24"/>
          <w:szCs w:val="22"/>
        </w:rPr>
        <w:t>41</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_Toc21770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五、</w:t>
      </w:r>
      <w:r>
        <w:rPr>
          <w:rFonts w:hint="eastAsia" w:ascii="仿宋" w:hAnsi="仿宋" w:eastAsia="仿宋" w:cs="仿宋"/>
          <w:sz w:val="24"/>
          <w:szCs w:val="24"/>
        </w:rPr>
        <w:t>拟投入本项目的主要负责人简历表</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_Toc21770 \h </w:instrText>
      </w:r>
      <w:r>
        <w:rPr>
          <w:rFonts w:hint="eastAsia" w:ascii="仿宋" w:hAnsi="仿宋" w:eastAsia="仿宋" w:cs="仿宋"/>
          <w:sz w:val="24"/>
          <w:szCs w:val="22"/>
        </w:rPr>
        <w:fldChar w:fldCharType="separate"/>
      </w:r>
      <w:r>
        <w:rPr>
          <w:rFonts w:hint="eastAsia" w:ascii="仿宋" w:hAnsi="仿宋" w:eastAsia="仿宋" w:cs="仿宋"/>
          <w:sz w:val="24"/>
          <w:szCs w:val="22"/>
        </w:rPr>
        <w:t>42</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_Toc11447 </w:instrText>
      </w:r>
      <w:r>
        <w:rPr>
          <w:rFonts w:hint="eastAsia" w:ascii="仿宋" w:hAnsi="仿宋" w:eastAsia="仿宋" w:cs="仿宋"/>
          <w:sz w:val="24"/>
          <w:szCs w:val="24"/>
        </w:rPr>
        <w:fldChar w:fldCharType="separate"/>
      </w:r>
      <w:r>
        <w:rPr>
          <w:rFonts w:hint="eastAsia" w:ascii="仿宋" w:hAnsi="仿宋" w:eastAsia="仿宋" w:cs="仿宋"/>
          <w:sz w:val="24"/>
          <w:szCs w:val="24"/>
        </w:rPr>
        <w:t>六、参与本项目主要人员表</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_Toc11447 \h </w:instrText>
      </w:r>
      <w:r>
        <w:rPr>
          <w:rFonts w:hint="eastAsia" w:ascii="仿宋" w:hAnsi="仿宋" w:eastAsia="仿宋" w:cs="仿宋"/>
          <w:sz w:val="24"/>
          <w:szCs w:val="22"/>
        </w:rPr>
        <w:fldChar w:fldCharType="separate"/>
      </w:r>
      <w:r>
        <w:rPr>
          <w:rFonts w:hint="eastAsia" w:ascii="仿宋" w:hAnsi="仿宋" w:eastAsia="仿宋" w:cs="仿宋"/>
          <w:sz w:val="24"/>
          <w:szCs w:val="22"/>
        </w:rPr>
        <w:t>43</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_Toc14488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七、服务方案</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_Toc14488 \h </w:instrText>
      </w:r>
      <w:r>
        <w:rPr>
          <w:rFonts w:hint="eastAsia" w:ascii="仿宋" w:hAnsi="仿宋" w:eastAsia="仿宋" w:cs="仿宋"/>
          <w:sz w:val="24"/>
          <w:szCs w:val="22"/>
        </w:rPr>
        <w:fldChar w:fldCharType="separate"/>
      </w:r>
      <w:r>
        <w:rPr>
          <w:rFonts w:hint="eastAsia" w:ascii="仿宋" w:hAnsi="仿宋" w:eastAsia="仿宋" w:cs="仿宋"/>
          <w:sz w:val="24"/>
          <w:szCs w:val="22"/>
        </w:rPr>
        <w:t>44</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_Toc31146 </w:instrText>
      </w:r>
      <w:r>
        <w:rPr>
          <w:rFonts w:hint="eastAsia" w:ascii="仿宋" w:hAnsi="仿宋" w:eastAsia="仿宋" w:cs="仿宋"/>
          <w:sz w:val="24"/>
          <w:szCs w:val="24"/>
        </w:rPr>
        <w:fldChar w:fldCharType="separate"/>
      </w:r>
      <w:r>
        <w:rPr>
          <w:rFonts w:hint="eastAsia" w:ascii="仿宋" w:hAnsi="仿宋" w:eastAsia="仿宋" w:cs="仿宋"/>
          <w:sz w:val="24"/>
          <w:szCs w:val="24"/>
        </w:rPr>
        <w:t>八、</w:t>
      </w:r>
      <w:r>
        <w:rPr>
          <w:rFonts w:hint="eastAsia" w:ascii="仿宋" w:hAnsi="仿宋" w:eastAsia="仿宋" w:cs="仿宋"/>
          <w:sz w:val="24"/>
          <w:szCs w:val="24"/>
          <w:lang w:val="zh-CN"/>
        </w:rPr>
        <w:t>服务承诺</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_Toc31146 \h </w:instrText>
      </w:r>
      <w:r>
        <w:rPr>
          <w:rFonts w:hint="eastAsia" w:ascii="仿宋" w:hAnsi="仿宋" w:eastAsia="仿宋" w:cs="仿宋"/>
          <w:sz w:val="24"/>
          <w:szCs w:val="22"/>
        </w:rPr>
        <w:fldChar w:fldCharType="separate"/>
      </w:r>
      <w:r>
        <w:rPr>
          <w:rFonts w:hint="eastAsia" w:ascii="仿宋" w:hAnsi="仿宋" w:eastAsia="仿宋" w:cs="仿宋"/>
          <w:sz w:val="24"/>
          <w:szCs w:val="22"/>
        </w:rPr>
        <w:t>45</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_Toc26945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九、质量保证</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_Toc26945 \h </w:instrText>
      </w:r>
      <w:r>
        <w:rPr>
          <w:rFonts w:hint="eastAsia" w:ascii="仿宋" w:hAnsi="仿宋" w:eastAsia="仿宋" w:cs="仿宋"/>
          <w:sz w:val="24"/>
          <w:szCs w:val="22"/>
        </w:rPr>
        <w:fldChar w:fldCharType="separate"/>
      </w:r>
      <w:r>
        <w:rPr>
          <w:rFonts w:hint="eastAsia" w:ascii="仿宋" w:hAnsi="仿宋" w:eastAsia="仿宋" w:cs="仿宋"/>
          <w:sz w:val="24"/>
          <w:szCs w:val="22"/>
        </w:rPr>
        <w:t>46</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_Toc3551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十</w:t>
      </w:r>
      <w:r>
        <w:rPr>
          <w:rFonts w:hint="eastAsia" w:ascii="仿宋" w:hAnsi="仿宋" w:eastAsia="仿宋" w:cs="仿宋"/>
          <w:sz w:val="24"/>
          <w:szCs w:val="24"/>
        </w:rPr>
        <w:t>、供应商资格证明文件</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_Toc3551 \h </w:instrText>
      </w:r>
      <w:r>
        <w:rPr>
          <w:rFonts w:hint="eastAsia" w:ascii="仿宋" w:hAnsi="仿宋" w:eastAsia="仿宋" w:cs="仿宋"/>
          <w:sz w:val="24"/>
          <w:szCs w:val="22"/>
        </w:rPr>
        <w:fldChar w:fldCharType="separate"/>
      </w:r>
      <w:r>
        <w:rPr>
          <w:rFonts w:hint="eastAsia" w:ascii="仿宋" w:hAnsi="仿宋" w:eastAsia="仿宋" w:cs="仿宋"/>
          <w:sz w:val="24"/>
          <w:szCs w:val="22"/>
        </w:rPr>
        <w:t>47</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2"/>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_Toc16231 </w:instrText>
      </w:r>
      <w:r>
        <w:rPr>
          <w:rFonts w:hint="eastAsia" w:ascii="仿宋" w:hAnsi="仿宋" w:eastAsia="仿宋" w:cs="仿宋"/>
          <w:sz w:val="24"/>
          <w:szCs w:val="24"/>
        </w:rPr>
        <w:fldChar w:fldCharType="separate"/>
      </w:r>
      <w:r>
        <w:rPr>
          <w:rFonts w:hint="eastAsia" w:ascii="仿宋" w:hAnsi="仿宋" w:eastAsia="仿宋" w:cs="仿宋"/>
          <w:bCs/>
          <w:sz w:val="24"/>
          <w:szCs w:val="36"/>
        </w:rPr>
        <w:t>（一）供应商</w:t>
      </w:r>
      <w:r>
        <w:rPr>
          <w:rFonts w:hint="eastAsia" w:ascii="仿宋" w:hAnsi="仿宋" w:eastAsia="仿宋" w:cs="仿宋"/>
          <w:bCs/>
          <w:sz w:val="24"/>
          <w:szCs w:val="36"/>
          <w:lang w:val="zh-CN"/>
        </w:rPr>
        <w:t>的营业执照等证明文件或自然人的身份证明</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_Toc16231 \h </w:instrText>
      </w:r>
      <w:r>
        <w:rPr>
          <w:rFonts w:hint="eastAsia" w:ascii="仿宋" w:hAnsi="仿宋" w:eastAsia="仿宋" w:cs="仿宋"/>
          <w:sz w:val="24"/>
          <w:szCs w:val="22"/>
        </w:rPr>
        <w:fldChar w:fldCharType="separate"/>
      </w:r>
      <w:r>
        <w:rPr>
          <w:rFonts w:hint="eastAsia" w:ascii="仿宋" w:hAnsi="仿宋" w:eastAsia="仿宋" w:cs="仿宋"/>
          <w:sz w:val="24"/>
          <w:szCs w:val="22"/>
        </w:rPr>
        <w:t>49</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2"/>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_Toc6997 </w:instrText>
      </w:r>
      <w:r>
        <w:rPr>
          <w:rFonts w:hint="eastAsia" w:ascii="仿宋" w:hAnsi="仿宋" w:eastAsia="仿宋" w:cs="仿宋"/>
          <w:sz w:val="24"/>
          <w:szCs w:val="24"/>
        </w:rPr>
        <w:fldChar w:fldCharType="separate"/>
      </w:r>
      <w:r>
        <w:rPr>
          <w:rFonts w:hint="eastAsia" w:ascii="仿宋" w:hAnsi="仿宋" w:eastAsia="仿宋" w:cs="仿宋"/>
          <w:bCs/>
          <w:sz w:val="24"/>
          <w:szCs w:val="36"/>
          <w:lang w:val="zh-CN"/>
        </w:rPr>
        <w:t>（二）法定代表人身份证明/法定代表人授权书</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_Toc6997 \h </w:instrText>
      </w:r>
      <w:r>
        <w:rPr>
          <w:rFonts w:hint="eastAsia" w:ascii="仿宋" w:hAnsi="仿宋" w:eastAsia="仿宋" w:cs="仿宋"/>
          <w:sz w:val="24"/>
          <w:szCs w:val="22"/>
        </w:rPr>
        <w:fldChar w:fldCharType="separate"/>
      </w:r>
      <w:r>
        <w:rPr>
          <w:rFonts w:hint="eastAsia" w:ascii="仿宋" w:hAnsi="仿宋" w:eastAsia="仿宋" w:cs="仿宋"/>
          <w:sz w:val="24"/>
          <w:szCs w:val="22"/>
        </w:rPr>
        <w:t>50</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2"/>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_Toc2543 </w:instrText>
      </w:r>
      <w:r>
        <w:rPr>
          <w:rFonts w:hint="eastAsia" w:ascii="仿宋" w:hAnsi="仿宋" w:eastAsia="仿宋" w:cs="仿宋"/>
          <w:sz w:val="24"/>
          <w:szCs w:val="24"/>
        </w:rPr>
        <w:fldChar w:fldCharType="separate"/>
      </w:r>
      <w:r>
        <w:rPr>
          <w:rFonts w:hint="eastAsia" w:ascii="仿宋" w:hAnsi="仿宋" w:eastAsia="仿宋" w:cs="仿宋"/>
          <w:bCs/>
          <w:sz w:val="24"/>
          <w:szCs w:val="36"/>
        </w:rPr>
        <w:t>（三）财务状况报告</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_Toc2543 \h </w:instrText>
      </w:r>
      <w:r>
        <w:rPr>
          <w:rFonts w:hint="eastAsia" w:ascii="仿宋" w:hAnsi="仿宋" w:eastAsia="仿宋" w:cs="仿宋"/>
          <w:sz w:val="24"/>
          <w:szCs w:val="22"/>
        </w:rPr>
        <w:fldChar w:fldCharType="separate"/>
      </w:r>
      <w:r>
        <w:rPr>
          <w:rFonts w:hint="eastAsia" w:ascii="仿宋" w:hAnsi="仿宋" w:eastAsia="仿宋" w:cs="仿宋"/>
          <w:sz w:val="24"/>
          <w:szCs w:val="22"/>
        </w:rPr>
        <w:t>52</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2"/>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_Toc31527 </w:instrText>
      </w:r>
      <w:r>
        <w:rPr>
          <w:rFonts w:hint="eastAsia" w:ascii="仿宋" w:hAnsi="仿宋" w:eastAsia="仿宋" w:cs="仿宋"/>
          <w:sz w:val="24"/>
          <w:szCs w:val="24"/>
        </w:rPr>
        <w:fldChar w:fldCharType="separate"/>
      </w:r>
      <w:r>
        <w:rPr>
          <w:rFonts w:hint="eastAsia" w:ascii="仿宋" w:hAnsi="仿宋" w:eastAsia="仿宋" w:cs="仿宋"/>
          <w:sz w:val="24"/>
          <w:szCs w:val="36"/>
        </w:rPr>
        <w:t>（四）具有依法缴纳税收和社会保障资金的良好记录</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_Toc31527 \h </w:instrText>
      </w:r>
      <w:r>
        <w:rPr>
          <w:rFonts w:hint="eastAsia" w:ascii="仿宋" w:hAnsi="仿宋" w:eastAsia="仿宋" w:cs="仿宋"/>
          <w:sz w:val="24"/>
          <w:szCs w:val="22"/>
        </w:rPr>
        <w:fldChar w:fldCharType="separate"/>
      </w:r>
      <w:r>
        <w:rPr>
          <w:rFonts w:hint="eastAsia" w:ascii="仿宋" w:hAnsi="仿宋" w:eastAsia="仿宋" w:cs="仿宋"/>
          <w:sz w:val="24"/>
          <w:szCs w:val="22"/>
        </w:rPr>
        <w:t>53</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2"/>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_Toc25564 </w:instrText>
      </w:r>
      <w:r>
        <w:rPr>
          <w:rFonts w:hint="eastAsia" w:ascii="仿宋" w:hAnsi="仿宋" w:eastAsia="仿宋" w:cs="仿宋"/>
          <w:sz w:val="24"/>
          <w:szCs w:val="24"/>
        </w:rPr>
        <w:fldChar w:fldCharType="separate"/>
      </w:r>
      <w:r>
        <w:rPr>
          <w:rFonts w:hint="eastAsia" w:ascii="仿宋" w:hAnsi="仿宋" w:eastAsia="仿宋" w:cs="仿宋"/>
          <w:bCs/>
          <w:sz w:val="24"/>
          <w:szCs w:val="36"/>
        </w:rPr>
        <w:t>（五）具有履行合同所必需的设备和专业技术能力的说明及承诺</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_Toc25564 \h </w:instrText>
      </w:r>
      <w:r>
        <w:rPr>
          <w:rFonts w:hint="eastAsia" w:ascii="仿宋" w:hAnsi="仿宋" w:eastAsia="仿宋" w:cs="仿宋"/>
          <w:sz w:val="24"/>
          <w:szCs w:val="22"/>
        </w:rPr>
        <w:fldChar w:fldCharType="separate"/>
      </w:r>
      <w:r>
        <w:rPr>
          <w:rFonts w:hint="eastAsia" w:ascii="仿宋" w:hAnsi="仿宋" w:eastAsia="仿宋" w:cs="仿宋"/>
          <w:sz w:val="24"/>
          <w:szCs w:val="22"/>
        </w:rPr>
        <w:t>54</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2"/>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_Toc23124 </w:instrText>
      </w:r>
      <w:r>
        <w:rPr>
          <w:rFonts w:hint="eastAsia" w:ascii="仿宋" w:hAnsi="仿宋" w:eastAsia="仿宋" w:cs="仿宋"/>
          <w:sz w:val="24"/>
          <w:szCs w:val="24"/>
        </w:rPr>
        <w:fldChar w:fldCharType="separate"/>
      </w:r>
      <w:r>
        <w:rPr>
          <w:rFonts w:hint="eastAsia" w:ascii="仿宋" w:hAnsi="仿宋" w:eastAsia="仿宋" w:cs="仿宋"/>
          <w:sz w:val="24"/>
          <w:szCs w:val="36"/>
        </w:rPr>
        <w:t>（六）参加政府采购活动前三年内无重大违法记录的书面声明</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_Toc23124 \h </w:instrText>
      </w:r>
      <w:r>
        <w:rPr>
          <w:rFonts w:hint="eastAsia" w:ascii="仿宋" w:hAnsi="仿宋" w:eastAsia="仿宋" w:cs="仿宋"/>
          <w:sz w:val="24"/>
          <w:szCs w:val="22"/>
        </w:rPr>
        <w:fldChar w:fldCharType="separate"/>
      </w:r>
      <w:r>
        <w:rPr>
          <w:rFonts w:hint="eastAsia" w:ascii="仿宋" w:hAnsi="仿宋" w:eastAsia="仿宋" w:cs="仿宋"/>
          <w:sz w:val="24"/>
          <w:szCs w:val="22"/>
        </w:rPr>
        <w:t>55</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2"/>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_Toc29718 </w:instrText>
      </w:r>
      <w:r>
        <w:rPr>
          <w:rFonts w:hint="eastAsia" w:ascii="仿宋" w:hAnsi="仿宋" w:eastAsia="仿宋" w:cs="仿宋"/>
          <w:sz w:val="24"/>
          <w:szCs w:val="24"/>
        </w:rPr>
        <w:fldChar w:fldCharType="separate"/>
      </w:r>
      <w:r>
        <w:rPr>
          <w:rFonts w:hint="eastAsia" w:ascii="仿宋" w:hAnsi="仿宋" w:eastAsia="仿宋" w:cs="仿宋"/>
          <w:bCs/>
          <w:sz w:val="24"/>
          <w:szCs w:val="36"/>
          <w:lang w:val="zh-CN"/>
        </w:rPr>
        <w:t>（</w:t>
      </w:r>
      <w:r>
        <w:rPr>
          <w:rFonts w:hint="eastAsia" w:ascii="仿宋" w:hAnsi="仿宋" w:eastAsia="仿宋" w:cs="仿宋"/>
          <w:bCs/>
          <w:sz w:val="24"/>
          <w:szCs w:val="36"/>
          <w:lang w:val="en-US" w:eastAsia="zh-CN"/>
        </w:rPr>
        <w:t>七）其他资格要求</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_Toc29718 \h </w:instrText>
      </w:r>
      <w:r>
        <w:rPr>
          <w:rFonts w:hint="eastAsia" w:ascii="仿宋" w:hAnsi="仿宋" w:eastAsia="仿宋" w:cs="仿宋"/>
          <w:sz w:val="24"/>
          <w:szCs w:val="22"/>
        </w:rPr>
        <w:fldChar w:fldCharType="separate"/>
      </w:r>
      <w:r>
        <w:rPr>
          <w:rFonts w:hint="eastAsia" w:ascii="仿宋" w:hAnsi="仿宋" w:eastAsia="仿宋" w:cs="仿宋"/>
          <w:sz w:val="24"/>
          <w:szCs w:val="22"/>
        </w:rPr>
        <w:t>55</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_Toc17023 </w:instrText>
      </w:r>
      <w:r>
        <w:rPr>
          <w:rFonts w:hint="eastAsia" w:ascii="仿宋" w:hAnsi="仿宋" w:eastAsia="仿宋" w:cs="仿宋"/>
          <w:sz w:val="24"/>
          <w:szCs w:val="24"/>
        </w:rPr>
        <w:fldChar w:fldCharType="separate"/>
      </w:r>
      <w:r>
        <w:rPr>
          <w:rFonts w:hint="eastAsia" w:ascii="仿宋" w:hAnsi="仿宋" w:eastAsia="仿宋" w:cs="仿宋"/>
          <w:sz w:val="24"/>
          <w:szCs w:val="36"/>
          <w:lang w:val="zh-CN"/>
        </w:rPr>
        <w:t>十一、近年业绩的有关证明材料</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_Toc17023 \h </w:instrText>
      </w:r>
      <w:r>
        <w:rPr>
          <w:rFonts w:hint="eastAsia" w:ascii="仿宋" w:hAnsi="仿宋" w:eastAsia="仿宋" w:cs="仿宋"/>
          <w:sz w:val="24"/>
          <w:szCs w:val="22"/>
        </w:rPr>
        <w:fldChar w:fldCharType="separate"/>
      </w:r>
      <w:r>
        <w:rPr>
          <w:rFonts w:hint="eastAsia" w:ascii="仿宋" w:hAnsi="仿宋" w:eastAsia="仿宋" w:cs="仿宋"/>
          <w:sz w:val="24"/>
          <w:szCs w:val="22"/>
        </w:rPr>
        <w:t>57</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_Toc2728 </w:instrText>
      </w:r>
      <w:r>
        <w:rPr>
          <w:rFonts w:hint="eastAsia" w:ascii="仿宋" w:hAnsi="仿宋" w:eastAsia="仿宋" w:cs="仿宋"/>
          <w:sz w:val="24"/>
          <w:szCs w:val="24"/>
        </w:rPr>
        <w:fldChar w:fldCharType="separate"/>
      </w:r>
      <w:r>
        <w:rPr>
          <w:rFonts w:hint="eastAsia" w:ascii="仿宋" w:hAnsi="仿宋" w:eastAsia="仿宋" w:cs="仿宋"/>
          <w:sz w:val="24"/>
          <w:szCs w:val="32"/>
          <w:lang w:val="zh-CN"/>
        </w:rPr>
        <w:t>十二、供应商企业关系关联承诺书</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_Toc2728 \h </w:instrText>
      </w:r>
      <w:r>
        <w:rPr>
          <w:rFonts w:hint="eastAsia" w:ascii="仿宋" w:hAnsi="仿宋" w:eastAsia="仿宋" w:cs="仿宋"/>
          <w:sz w:val="24"/>
          <w:szCs w:val="22"/>
        </w:rPr>
        <w:fldChar w:fldCharType="separate"/>
      </w:r>
      <w:r>
        <w:rPr>
          <w:rFonts w:hint="eastAsia" w:ascii="仿宋" w:hAnsi="仿宋" w:eastAsia="仿宋" w:cs="仿宋"/>
          <w:sz w:val="24"/>
          <w:szCs w:val="22"/>
        </w:rPr>
        <w:t>58</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_Toc17586 </w:instrText>
      </w:r>
      <w:r>
        <w:rPr>
          <w:rFonts w:hint="eastAsia" w:ascii="仿宋" w:hAnsi="仿宋" w:eastAsia="仿宋" w:cs="仿宋"/>
          <w:sz w:val="24"/>
          <w:szCs w:val="24"/>
        </w:rPr>
        <w:fldChar w:fldCharType="separate"/>
      </w:r>
      <w:r>
        <w:rPr>
          <w:rFonts w:hint="eastAsia" w:ascii="仿宋" w:hAnsi="仿宋" w:eastAsia="仿宋" w:cs="仿宋"/>
          <w:sz w:val="24"/>
          <w:szCs w:val="18"/>
        </w:rPr>
        <w:t>十</w:t>
      </w:r>
      <w:r>
        <w:rPr>
          <w:rFonts w:hint="eastAsia" w:ascii="仿宋" w:hAnsi="仿宋" w:eastAsia="仿宋" w:cs="仿宋"/>
          <w:sz w:val="24"/>
          <w:szCs w:val="18"/>
          <w:lang w:eastAsia="zh-CN"/>
        </w:rPr>
        <w:t>三</w:t>
      </w:r>
      <w:r>
        <w:rPr>
          <w:rFonts w:hint="eastAsia" w:ascii="仿宋" w:hAnsi="仿宋" w:eastAsia="仿宋" w:cs="仿宋"/>
          <w:sz w:val="24"/>
          <w:szCs w:val="18"/>
        </w:rPr>
        <w:t>、提供政府采购政策等证明材料（若有）</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_Toc17586 \h </w:instrText>
      </w:r>
      <w:r>
        <w:rPr>
          <w:rFonts w:hint="eastAsia" w:ascii="仿宋" w:hAnsi="仿宋" w:eastAsia="仿宋" w:cs="仿宋"/>
          <w:sz w:val="24"/>
          <w:szCs w:val="22"/>
        </w:rPr>
        <w:fldChar w:fldCharType="separate"/>
      </w:r>
      <w:r>
        <w:rPr>
          <w:rFonts w:hint="eastAsia" w:ascii="仿宋" w:hAnsi="仿宋" w:eastAsia="仿宋" w:cs="仿宋"/>
          <w:sz w:val="24"/>
          <w:szCs w:val="22"/>
        </w:rPr>
        <w:t>59</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_Toc6386 </w:instrText>
      </w:r>
      <w:r>
        <w:rPr>
          <w:rFonts w:hint="eastAsia" w:ascii="仿宋" w:hAnsi="仿宋" w:eastAsia="仿宋" w:cs="仿宋"/>
          <w:sz w:val="24"/>
          <w:szCs w:val="24"/>
        </w:rPr>
        <w:fldChar w:fldCharType="separate"/>
      </w:r>
      <w:r>
        <w:rPr>
          <w:rFonts w:hint="eastAsia" w:ascii="仿宋" w:hAnsi="仿宋" w:eastAsia="仿宋" w:cs="仿宋"/>
          <w:sz w:val="24"/>
          <w:szCs w:val="18"/>
          <w:lang w:val="zh-CN"/>
        </w:rPr>
        <w:t>十四、供应商廉洁自律承诺书</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_Toc6386 \h </w:instrText>
      </w:r>
      <w:r>
        <w:rPr>
          <w:rFonts w:hint="eastAsia" w:ascii="仿宋" w:hAnsi="仿宋" w:eastAsia="仿宋" w:cs="仿宋"/>
          <w:sz w:val="24"/>
          <w:szCs w:val="22"/>
        </w:rPr>
        <w:fldChar w:fldCharType="separate"/>
      </w:r>
      <w:r>
        <w:rPr>
          <w:rFonts w:hint="eastAsia" w:ascii="仿宋" w:hAnsi="仿宋" w:eastAsia="仿宋" w:cs="仿宋"/>
          <w:sz w:val="24"/>
          <w:szCs w:val="22"/>
        </w:rPr>
        <w:t>62</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pStyle w:val="16"/>
        <w:tabs>
          <w:tab w:val="right" w:leader="dot" w:pos="8307"/>
        </w:tabs>
        <w:spacing w:line="360" w:lineRule="auto"/>
        <w:rPr>
          <w:rFonts w:hint="eastAsia" w:ascii="仿宋" w:hAnsi="仿宋" w:eastAsia="仿宋" w:cs="仿宋"/>
          <w:sz w:val="24"/>
          <w:szCs w:val="22"/>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_Toc10056 </w:instrText>
      </w:r>
      <w:r>
        <w:rPr>
          <w:rFonts w:hint="eastAsia" w:ascii="仿宋" w:hAnsi="仿宋" w:eastAsia="仿宋" w:cs="仿宋"/>
          <w:sz w:val="24"/>
          <w:szCs w:val="24"/>
        </w:rPr>
        <w:fldChar w:fldCharType="separate"/>
      </w:r>
      <w:r>
        <w:rPr>
          <w:rFonts w:hint="eastAsia" w:ascii="仿宋" w:hAnsi="仿宋" w:eastAsia="仿宋" w:cs="仿宋"/>
          <w:sz w:val="24"/>
          <w:szCs w:val="18"/>
          <w:lang w:val="zh-CN"/>
        </w:rPr>
        <w:t>十五、供应商认为有必要补充说明的事项</w:t>
      </w:r>
      <w:r>
        <w:rPr>
          <w:rFonts w:hint="eastAsia" w:ascii="仿宋" w:hAnsi="仿宋" w:eastAsia="仿宋" w:cs="仿宋"/>
          <w:sz w:val="24"/>
          <w:szCs w:val="22"/>
        </w:rPr>
        <w:tab/>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PAGEREF _Toc10056 \h </w:instrText>
      </w:r>
      <w:r>
        <w:rPr>
          <w:rFonts w:hint="eastAsia" w:ascii="仿宋" w:hAnsi="仿宋" w:eastAsia="仿宋" w:cs="仿宋"/>
          <w:sz w:val="24"/>
          <w:szCs w:val="22"/>
        </w:rPr>
        <w:fldChar w:fldCharType="separate"/>
      </w:r>
      <w:r>
        <w:rPr>
          <w:rFonts w:hint="eastAsia" w:ascii="仿宋" w:hAnsi="仿宋" w:eastAsia="仿宋" w:cs="仿宋"/>
          <w:sz w:val="24"/>
          <w:szCs w:val="22"/>
        </w:rPr>
        <w:t>63</w:t>
      </w:r>
      <w:r>
        <w:rPr>
          <w:rFonts w:hint="eastAsia" w:ascii="仿宋" w:hAnsi="仿宋" w:eastAsia="仿宋" w:cs="仿宋"/>
          <w:sz w:val="24"/>
          <w:szCs w:val="22"/>
        </w:rPr>
        <w:fldChar w:fldCharType="end"/>
      </w:r>
      <w:r>
        <w:rPr>
          <w:rFonts w:hint="eastAsia" w:ascii="仿宋" w:hAnsi="仿宋" w:eastAsia="仿宋" w:cs="仿宋"/>
          <w:sz w:val="24"/>
          <w:szCs w:val="24"/>
        </w:rPr>
        <w:fldChar w:fldCharType="end"/>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lang w:val="zh-CN"/>
        </w:rPr>
      </w:pPr>
      <w:r>
        <w:rPr>
          <w:rFonts w:hint="eastAsia" w:ascii="仿宋" w:hAnsi="仿宋" w:eastAsia="仿宋" w:cs="仿宋"/>
          <w:sz w:val="24"/>
          <w:szCs w:val="24"/>
        </w:rPr>
        <w:fldChar w:fldCharType="end"/>
      </w:r>
      <w:bookmarkStart w:id="0" w:name="_Toc11850"/>
      <w:bookmarkStart w:id="1" w:name="_Toc28369"/>
      <w:bookmarkStart w:id="2" w:name="_Toc23545"/>
      <w:bookmarkStart w:id="3" w:name="_Toc28176"/>
      <w:r>
        <w:rPr>
          <w:rFonts w:hint="eastAsia" w:ascii="仿宋" w:hAnsi="仿宋" w:eastAsia="仿宋" w:cs="仿宋"/>
          <w:b/>
          <w:sz w:val="32"/>
          <w:szCs w:val="32"/>
          <w:lang w:val="zh-CN"/>
        </w:rPr>
        <w:t xml:space="preserve">第一部分   </w:t>
      </w:r>
      <w:bookmarkEnd w:id="0"/>
      <w:bookmarkEnd w:id="1"/>
      <w:bookmarkEnd w:id="2"/>
      <w:bookmarkEnd w:id="3"/>
      <w:bookmarkStart w:id="4" w:name="_Toc27498"/>
      <w:bookmarkStart w:id="5" w:name="_Toc10932"/>
      <w:bookmarkStart w:id="6" w:name="_Toc26240"/>
      <w:bookmarkStart w:id="7" w:name="_Toc495681502"/>
      <w:bookmarkStart w:id="8" w:name="_Toc10158"/>
      <w:bookmarkStart w:id="9" w:name="_Toc18611"/>
      <w:bookmarkStart w:id="10" w:name="_Toc495681221"/>
      <w:bookmarkStart w:id="11" w:name="_Toc22995"/>
      <w:bookmarkStart w:id="12" w:name="_Toc21600"/>
      <w:bookmarkStart w:id="13" w:name="_Toc11530"/>
      <w:bookmarkStart w:id="14" w:name="_Toc495681375"/>
      <w:bookmarkStart w:id="15" w:name="_Toc16644"/>
      <w:bookmarkStart w:id="16" w:name="_Toc22093"/>
      <w:bookmarkStart w:id="17" w:name="_Toc32562"/>
      <w:bookmarkStart w:id="18" w:name="_Toc16236"/>
      <w:r>
        <w:rPr>
          <w:rFonts w:hint="eastAsia" w:ascii="仿宋" w:hAnsi="仿宋" w:eastAsia="仿宋" w:cs="仿宋"/>
          <w:b/>
          <w:sz w:val="32"/>
          <w:szCs w:val="32"/>
          <w:lang w:val="zh-CN"/>
        </w:rPr>
        <w:t>竞争性磋商公告</w:t>
      </w:r>
    </w:p>
    <w:p>
      <w:pPr>
        <w:keepNext w:val="0"/>
        <w:keepLines w:val="0"/>
        <w:pageBreakBefore w:val="0"/>
        <w:widowControl/>
        <w:numPr>
          <w:ilvl w:val="0"/>
          <w:numId w:val="0"/>
        </w:numPr>
        <w:kinsoku/>
        <w:wordWrap w:val="0"/>
        <w:overflowPunct/>
        <w:topLinePunct w:val="0"/>
        <w:autoSpaceDE/>
        <w:autoSpaceDN/>
        <w:bidi w:val="0"/>
        <w:adjustRightInd/>
        <w:snapToGrid w:val="0"/>
        <w:spacing w:line="420" w:lineRule="exact"/>
        <w:ind w:firstLine="482" w:firstLineChars="200"/>
        <w:jc w:val="left"/>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项目概况</w:t>
      </w:r>
    </w:p>
    <w:p>
      <w:pPr>
        <w:keepNext w:val="0"/>
        <w:keepLines w:val="0"/>
        <w:pageBreakBefore w:val="0"/>
        <w:widowControl/>
        <w:numPr>
          <w:ilvl w:val="0"/>
          <w:numId w:val="0"/>
        </w:numPr>
        <w:kinsoku/>
        <w:wordWrap w:val="0"/>
        <w:overflowPunct/>
        <w:topLinePunct w:val="0"/>
        <w:autoSpaceDE/>
        <w:autoSpaceDN/>
        <w:bidi w:val="0"/>
        <w:adjustRightInd/>
        <w:snapToGrid w:val="0"/>
        <w:spacing w:line="420" w:lineRule="exact"/>
        <w:ind w:firstLine="482" w:firstLineChars="200"/>
        <w:jc w:val="left"/>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西安市第三医院放射防护控制及核利用项目竣工环保验收项目</w:t>
      </w:r>
      <w:r>
        <w:rPr>
          <w:rFonts w:hint="eastAsia" w:ascii="仿宋" w:hAnsi="仿宋" w:eastAsia="仿宋" w:cs="仿宋"/>
          <w:b/>
          <w:bCs/>
          <w:kern w:val="0"/>
          <w:sz w:val="24"/>
          <w:szCs w:val="24"/>
        </w:rPr>
        <w:t>潜在的</w:t>
      </w:r>
      <w:r>
        <w:rPr>
          <w:rFonts w:hint="eastAsia" w:ascii="仿宋" w:hAnsi="仿宋" w:eastAsia="仿宋" w:cs="仿宋"/>
          <w:b/>
          <w:bCs/>
          <w:kern w:val="0"/>
          <w:sz w:val="24"/>
          <w:szCs w:val="24"/>
          <w:lang w:eastAsia="zh-CN"/>
        </w:rPr>
        <w:t>供应商</w:t>
      </w:r>
      <w:r>
        <w:rPr>
          <w:rFonts w:hint="eastAsia" w:ascii="仿宋" w:hAnsi="仿宋" w:eastAsia="仿宋" w:cs="仿宋"/>
          <w:b/>
          <w:bCs/>
          <w:kern w:val="0"/>
          <w:sz w:val="24"/>
          <w:szCs w:val="24"/>
        </w:rPr>
        <w:t>可在陕西省西安市经济技术开发区凤城四路世融国际中心22层2205室获取</w:t>
      </w:r>
      <w:r>
        <w:rPr>
          <w:rFonts w:hint="eastAsia" w:ascii="仿宋" w:hAnsi="仿宋" w:eastAsia="仿宋" w:cs="仿宋"/>
          <w:b/>
          <w:bCs/>
          <w:kern w:val="0"/>
          <w:sz w:val="24"/>
          <w:szCs w:val="24"/>
          <w:lang w:eastAsia="zh-CN"/>
        </w:rPr>
        <w:t>采购</w:t>
      </w:r>
      <w:r>
        <w:rPr>
          <w:rFonts w:hint="eastAsia" w:ascii="仿宋" w:hAnsi="仿宋" w:eastAsia="仿宋" w:cs="仿宋"/>
          <w:b/>
          <w:bCs/>
          <w:kern w:val="0"/>
          <w:sz w:val="24"/>
          <w:szCs w:val="24"/>
        </w:rPr>
        <w:t>文件，并于2022-</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 xml:space="preserve">10 </w:t>
      </w:r>
      <w:r>
        <w:rPr>
          <w:rFonts w:hint="eastAsia" w:ascii="仿宋" w:hAnsi="仿宋" w:eastAsia="仿宋" w:cs="仿宋"/>
          <w:b/>
          <w:bCs/>
          <w:kern w:val="0"/>
          <w:sz w:val="24"/>
          <w:szCs w:val="24"/>
        </w:rPr>
        <w:t xml:space="preserve">- </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u w:val="single"/>
          <w:lang w:val="en-US" w:eastAsia="zh-CN"/>
        </w:rPr>
        <w:t>14</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lang w:val="en-US" w:eastAsia="zh-CN"/>
        </w:rPr>
        <w:t>09</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30</w:t>
      </w:r>
      <w:r>
        <w:rPr>
          <w:rFonts w:hint="eastAsia" w:ascii="仿宋" w:hAnsi="仿宋" w:eastAsia="仿宋" w:cs="仿宋"/>
          <w:b/>
          <w:bCs/>
          <w:kern w:val="0"/>
          <w:sz w:val="24"/>
          <w:szCs w:val="24"/>
        </w:rPr>
        <w:t>:00前提交响应文件。</w:t>
      </w:r>
    </w:p>
    <w:p>
      <w:pPr>
        <w:keepNext w:val="0"/>
        <w:keepLines w:val="0"/>
        <w:pageBreakBefore w:val="0"/>
        <w:kinsoku/>
        <w:overflowPunct/>
        <w:topLinePunct w:val="0"/>
        <w:autoSpaceDE/>
        <w:autoSpaceDN/>
        <w:bidi w:val="0"/>
        <w:adjustRightInd/>
        <w:snapToGrid w:val="0"/>
        <w:spacing w:line="420" w:lineRule="exact"/>
        <w:ind w:right="11"/>
        <w:jc w:val="left"/>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rPr>
        <w:t>一、项目基本情况：</w:t>
      </w:r>
    </w:p>
    <w:p>
      <w:pPr>
        <w:keepNext w:val="0"/>
        <w:keepLines w:val="0"/>
        <w:pageBreakBefore w:val="0"/>
        <w:kinsoku/>
        <w:overflowPunct/>
        <w:topLinePunct w:val="0"/>
        <w:autoSpaceDE/>
        <w:autoSpaceDN/>
        <w:bidi w:val="0"/>
        <w:adjustRightInd/>
        <w:snapToGrid w:val="0"/>
        <w:spacing w:line="420" w:lineRule="exact"/>
        <w:ind w:right="11"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项目编号：ZZD招2022111</w:t>
      </w:r>
    </w:p>
    <w:p>
      <w:pPr>
        <w:keepNext w:val="0"/>
        <w:keepLines w:val="0"/>
        <w:pageBreakBefore w:val="0"/>
        <w:kinsoku/>
        <w:overflowPunct/>
        <w:topLinePunct w:val="0"/>
        <w:autoSpaceDE/>
        <w:autoSpaceDN/>
        <w:bidi w:val="0"/>
        <w:adjustRightInd/>
        <w:snapToGrid w:val="0"/>
        <w:spacing w:line="420" w:lineRule="exact"/>
        <w:ind w:right="11"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eastAsia="zh-CN"/>
        </w:rPr>
        <w:t>西安市第三医院放射防护控制及核利用项目竣工环保验收项目</w:t>
      </w:r>
    </w:p>
    <w:p>
      <w:pPr>
        <w:keepNext w:val="0"/>
        <w:keepLines w:val="0"/>
        <w:pageBreakBefore w:val="0"/>
        <w:kinsoku/>
        <w:overflowPunct/>
        <w:topLinePunct w:val="0"/>
        <w:autoSpaceDE/>
        <w:autoSpaceDN/>
        <w:bidi w:val="0"/>
        <w:adjustRightInd/>
        <w:snapToGrid w:val="0"/>
        <w:spacing w:line="420" w:lineRule="exact"/>
        <w:ind w:right="11"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采购方式：竞争性磋商</w:t>
      </w:r>
    </w:p>
    <w:p>
      <w:pPr>
        <w:keepNext w:val="0"/>
        <w:keepLines w:val="0"/>
        <w:pageBreakBefore w:val="0"/>
        <w:kinsoku/>
        <w:overflowPunct/>
        <w:topLinePunct w:val="0"/>
        <w:autoSpaceDE/>
        <w:autoSpaceDN/>
        <w:bidi w:val="0"/>
        <w:adjustRightInd/>
        <w:snapToGrid w:val="0"/>
        <w:spacing w:line="420" w:lineRule="exact"/>
        <w:ind w:right="11"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预算金</w:t>
      </w:r>
      <w:r>
        <w:rPr>
          <w:rFonts w:hint="eastAsia" w:ascii="仿宋" w:hAnsi="仿宋" w:eastAsia="仿宋" w:cs="仿宋"/>
          <w:color w:val="000000" w:themeColor="text1"/>
          <w:sz w:val="24"/>
          <w:szCs w:val="24"/>
          <w:highlight w:val="none"/>
          <w:lang w:eastAsia="zh-CN"/>
          <w14:textFill>
            <w14:solidFill>
              <w14:schemeClr w14:val="tx1"/>
            </w14:solidFill>
          </w14:textFill>
        </w:rPr>
        <w:t>额：</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1150000.00元 </w:t>
      </w:r>
    </w:p>
    <w:p>
      <w:pPr>
        <w:keepNext w:val="0"/>
        <w:keepLines w:val="0"/>
        <w:pageBreakBefore w:val="0"/>
        <w:kinsoku/>
        <w:overflowPunct/>
        <w:topLinePunct w:val="0"/>
        <w:autoSpaceDE/>
        <w:autoSpaceDN/>
        <w:bidi w:val="0"/>
        <w:adjustRightInd/>
        <w:snapToGrid w:val="0"/>
        <w:spacing w:line="420" w:lineRule="exact"/>
        <w:ind w:right="11"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采购需求</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keepNext w:val="0"/>
        <w:keepLines w:val="0"/>
        <w:pageBreakBefore w:val="0"/>
        <w:kinsoku/>
        <w:overflowPunct/>
        <w:topLinePunct w:val="0"/>
        <w:autoSpaceDE/>
        <w:autoSpaceDN/>
        <w:bidi w:val="0"/>
        <w:adjustRightInd/>
        <w:snapToGrid w:val="0"/>
        <w:spacing w:line="420" w:lineRule="exact"/>
        <w:ind w:right="11"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合同包1(西安市第三医院放射防护控制及核利用项目竣工环保验收项目):</w:t>
      </w:r>
    </w:p>
    <w:p>
      <w:pPr>
        <w:keepNext w:val="0"/>
        <w:keepLines w:val="0"/>
        <w:pageBreakBefore w:val="0"/>
        <w:kinsoku/>
        <w:overflowPunct/>
        <w:topLinePunct w:val="0"/>
        <w:autoSpaceDE/>
        <w:autoSpaceDN/>
        <w:bidi w:val="0"/>
        <w:adjustRightInd/>
        <w:snapToGrid w:val="0"/>
        <w:spacing w:line="420" w:lineRule="exact"/>
        <w:ind w:right="11"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合同包预算金额：1,150,000.00元</w:t>
      </w:r>
    </w:p>
    <w:tbl>
      <w:tblPr>
        <w:tblStyle w:val="20"/>
        <w:tblpPr w:leftFromText="180" w:rightFromText="180" w:vertAnchor="text" w:horzAnchor="page" w:tblpX="1554" w:tblpY="852"/>
        <w:tblOverlap w:val="never"/>
        <w:tblW w:w="97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25"/>
        <w:gridCol w:w="1098"/>
        <w:gridCol w:w="2320"/>
        <w:gridCol w:w="1299"/>
        <w:gridCol w:w="1166"/>
        <w:gridCol w:w="1528"/>
        <w:gridCol w:w="13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6" w:hRule="atLeast"/>
          <w:tblHeader/>
        </w:trPr>
        <w:tc>
          <w:tcPr>
            <w:tcW w:w="10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品目号</w:t>
            </w:r>
          </w:p>
        </w:tc>
        <w:tc>
          <w:tcPr>
            <w:tcW w:w="109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品目名称</w:t>
            </w:r>
          </w:p>
        </w:tc>
        <w:tc>
          <w:tcPr>
            <w:tcW w:w="232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采购标的</w:t>
            </w:r>
          </w:p>
        </w:tc>
        <w:tc>
          <w:tcPr>
            <w:tcW w:w="129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数量（单位）</w:t>
            </w:r>
          </w:p>
        </w:tc>
        <w:tc>
          <w:tcPr>
            <w:tcW w:w="11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技术规格、参数及要求</w:t>
            </w:r>
          </w:p>
        </w:tc>
        <w:tc>
          <w:tcPr>
            <w:tcW w:w="152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品目预算(元)</w:t>
            </w:r>
          </w:p>
        </w:tc>
        <w:tc>
          <w:tcPr>
            <w:tcW w:w="13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72" w:hRule="atLeast"/>
        </w:trPr>
        <w:tc>
          <w:tcPr>
            <w:tcW w:w="10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109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技术测试和分析服务</w:t>
            </w:r>
          </w:p>
        </w:tc>
        <w:tc>
          <w:tcPr>
            <w:tcW w:w="232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放射防护控制及核利用项目竣工环保验收项目</w:t>
            </w:r>
          </w:p>
        </w:tc>
        <w:tc>
          <w:tcPr>
            <w:tcW w:w="129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1(项)</w:t>
            </w:r>
          </w:p>
        </w:tc>
        <w:tc>
          <w:tcPr>
            <w:tcW w:w="11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详见采购文件</w:t>
            </w:r>
          </w:p>
        </w:tc>
        <w:tc>
          <w:tcPr>
            <w:tcW w:w="152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1,150,000.00</w:t>
            </w:r>
          </w:p>
        </w:tc>
        <w:tc>
          <w:tcPr>
            <w:tcW w:w="13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snapToGrid w:val="0"/>
              <w:spacing w:line="420" w:lineRule="exact"/>
              <w:ind w:right="11"/>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1,150,000.00</w:t>
            </w:r>
          </w:p>
        </w:tc>
      </w:tr>
    </w:tbl>
    <w:p>
      <w:pPr>
        <w:keepNext w:val="0"/>
        <w:keepLines w:val="0"/>
        <w:pageBreakBefore w:val="0"/>
        <w:kinsoku/>
        <w:overflowPunct/>
        <w:topLinePunct w:val="0"/>
        <w:autoSpaceDE/>
        <w:autoSpaceDN/>
        <w:bidi w:val="0"/>
        <w:adjustRightInd/>
        <w:snapToGrid w:val="0"/>
        <w:spacing w:line="420" w:lineRule="exact"/>
        <w:ind w:right="11"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合同包最高限价：1,150,000.00元</w:t>
      </w:r>
    </w:p>
    <w:p>
      <w:pPr>
        <w:keepNext w:val="0"/>
        <w:keepLines w:val="0"/>
        <w:pageBreakBefore w:val="0"/>
        <w:kinsoku/>
        <w:overflowPunct/>
        <w:topLinePunct w:val="0"/>
        <w:autoSpaceDE/>
        <w:autoSpaceDN/>
        <w:bidi w:val="0"/>
        <w:adjustRightInd/>
        <w:snapToGrid w:val="0"/>
        <w:spacing w:line="420" w:lineRule="exact"/>
        <w:ind w:right="11"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val="0"/>
        <w:spacing w:line="420" w:lineRule="exact"/>
        <w:ind w:right="11"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本合同包不接受联合体投标</w:t>
      </w:r>
    </w:p>
    <w:p>
      <w:pPr>
        <w:keepNext w:val="0"/>
        <w:keepLines w:val="0"/>
        <w:pageBreakBefore w:val="0"/>
        <w:kinsoku/>
        <w:overflowPunct/>
        <w:topLinePunct w:val="0"/>
        <w:autoSpaceDE/>
        <w:autoSpaceDN/>
        <w:bidi w:val="0"/>
        <w:adjustRightInd/>
        <w:snapToGrid w:val="0"/>
        <w:spacing w:line="420" w:lineRule="exact"/>
        <w:ind w:right="11"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合同履行期限：设备到场后达到验收条件后45天内</w:t>
      </w:r>
    </w:p>
    <w:p>
      <w:pPr>
        <w:keepNext w:val="0"/>
        <w:keepLines w:val="0"/>
        <w:pageBreakBefore w:val="0"/>
        <w:kinsoku/>
        <w:overflowPunct/>
        <w:topLinePunct w:val="0"/>
        <w:autoSpaceDE/>
        <w:autoSpaceDN/>
        <w:bidi w:val="0"/>
        <w:adjustRightInd/>
        <w:snapToGrid w:val="0"/>
        <w:spacing w:line="420" w:lineRule="exact"/>
        <w:ind w:right="11"/>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二、申请人的资格</w:t>
      </w:r>
      <w:r>
        <w:rPr>
          <w:rFonts w:hint="eastAsia" w:ascii="仿宋" w:hAnsi="仿宋" w:eastAsia="仿宋" w:cs="仿宋"/>
          <w:b/>
          <w:bCs/>
          <w:color w:val="000000"/>
          <w:sz w:val="24"/>
          <w:szCs w:val="24"/>
          <w:highlight w:val="none"/>
        </w:rPr>
        <w:t>要求：</w:t>
      </w:r>
    </w:p>
    <w:p>
      <w:pPr>
        <w:keepNext w:val="0"/>
        <w:keepLines w:val="0"/>
        <w:pageBreakBefore w:val="0"/>
        <w:kinsoku/>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rPr>
        <w:t>1.满足《中华人民共和国政府采购法》第二十二条规定</w:t>
      </w:r>
    </w:p>
    <w:p>
      <w:pPr>
        <w:keepNext w:val="0"/>
        <w:keepLines w:val="0"/>
        <w:pageBreakBefore w:val="0"/>
        <w:kinsoku/>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2.落实政府采购政策需满足的资格要求：</w:t>
      </w:r>
    </w:p>
    <w:p>
      <w:pPr>
        <w:keepNext w:val="0"/>
        <w:keepLines w:val="0"/>
        <w:pageBreakBefore w:val="0"/>
        <w:kinsoku/>
        <w:overflowPunct/>
        <w:topLinePunct w:val="0"/>
        <w:autoSpaceDE/>
        <w:autoSpaceDN/>
        <w:bidi w:val="0"/>
        <w:adjustRightInd/>
        <w:snapToGrid w:val="0"/>
        <w:spacing w:line="420" w:lineRule="exact"/>
        <w:ind w:right="-197" w:rightChars="-94" w:firstLine="482" w:firstLineChars="200"/>
        <w:jc w:val="left"/>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合同包</w:t>
      </w:r>
      <w:r>
        <w:rPr>
          <w:rFonts w:hint="eastAsia" w:ascii="仿宋" w:hAnsi="仿宋" w:eastAsia="仿宋" w:cs="仿宋"/>
          <w:b/>
          <w:bCs/>
          <w:kern w:val="0"/>
          <w:sz w:val="24"/>
          <w:szCs w:val="24"/>
        </w:rPr>
        <w:t>1</w:t>
      </w:r>
      <w:r>
        <w:rPr>
          <w:rFonts w:hint="eastAsia" w:ascii="仿宋" w:hAnsi="仿宋" w:eastAsia="仿宋" w:cs="仿宋"/>
          <w:b/>
          <w:bCs/>
          <w:kern w:val="0"/>
          <w:sz w:val="24"/>
          <w:szCs w:val="24"/>
          <w:lang w:eastAsia="zh-CN"/>
        </w:rPr>
        <w:t>（西安市第三医院放射防护控制及核利用项目竣工环保验收项目）落实政府采购政策需满足的资格要求如下：</w:t>
      </w:r>
    </w:p>
    <w:p>
      <w:pPr>
        <w:keepNext w:val="0"/>
        <w:keepLines w:val="0"/>
        <w:pageBreakBefore w:val="0"/>
        <w:kinsoku/>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2.1《政府采购促进中小企业发展管理办法》（财库〔2020〕46号）；2.2 《财政部 司法部关于政府采购支持监狱企业发展有关问题的通知》（财库〔2014〕68号）；2.3 《财政部 民政部 中国残疾人联合会关于促进残疾人就业政府采购政策的通知》（财库〔2017〕141号）；2.4 《财政部 国家发展改革委关于印发(节能产品政府采购实施意见)的通知》(财库〔2004〕185号)；2.5 《国务院办公厅关于建立政府强制采购节能产品制度的通知》(国办发〔2007〕51号)；2.6 《财政部 环保总局关于环境标志产品政府采购实施的意见》(财库〔2006〕90号)；2.7 《财政部 发展改革委 生态环境部 市场监管总局关于调整优化节能产品、环境标志产品政府采购执行机制的通知》（财库〔2019〕9号）；2.8 《关于印发环境标志产品政府采购品目清单的通知》（财库〔2019〕18号）；2.9 《关于印发节能产品政府采购品目清单的通知》（财库〔2019〕19号）；2.10 《财政部 农业农村部 国家乡村振兴局关于运用政府采购政策支持乡村产业振兴的通知》（财库〔2021〕19号）；2.11 《陕西省财政厅关于印发陕西省中小企业政府采购信用融资办法》（陕财办采〔2018〕23号）；2.12 《陕西省财政厅关于加快推进我省中小企业政府采购信用融资工作的通知》（陕财办采〔2020〕15号）。</w:t>
      </w:r>
    </w:p>
    <w:p>
      <w:pPr>
        <w:keepNext w:val="0"/>
        <w:keepLines w:val="0"/>
        <w:pageBreakBefore w:val="0"/>
        <w:kinsoku/>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若享受以上政策优惠的企业，需提供相应声明函或品目清单范围内产品的有效认证证书。</w:t>
      </w:r>
    </w:p>
    <w:p>
      <w:pPr>
        <w:pStyle w:val="19"/>
        <w:keepNext w:val="0"/>
        <w:keepLines w:val="0"/>
        <w:pageBreakBefore w:val="0"/>
        <w:numPr>
          <w:ilvl w:val="0"/>
          <w:numId w:val="1"/>
        </w:numPr>
        <w:kinsoku/>
        <w:overflowPunct/>
        <w:topLinePunct w:val="0"/>
        <w:autoSpaceDE/>
        <w:autoSpaceDN/>
        <w:bidi w:val="0"/>
        <w:adjustRightInd/>
        <w:spacing w:line="420" w:lineRule="exact"/>
        <w:ind w:left="0" w:leftChars="0" w:firstLine="0" w:firstLineChars="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本项目的特定资格要求：</w:t>
      </w:r>
    </w:p>
    <w:p>
      <w:pPr>
        <w:pStyle w:val="18"/>
        <w:keepNext w:val="0"/>
        <w:keepLines w:val="0"/>
        <w:pageBreakBefore w:val="0"/>
        <w:numPr>
          <w:ilvl w:val="0"/>
          <w:numId w:val="0"/>
        </w:numPr>
        <w:kinsoku/>
        <w:overflowPunct/>
        <w:topLinePunct w:val="0"/>
        <w:autoSpaceDE/>
        <w:autoSpaceDN/>
        <w:bidi w:val="0"/>
        <w:adjustRightInd/>
        <w:spacing w:line="420" w:lineRule="exact"/>
        <w:ind w:firstLine="241" w:firstLineChars="1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
          <w:bCs w:val="0"/>
          <w:kern w:val="0"/>
          <w:sz w:val="24"/>
          <w:szCs w:val="24"/>
          <w:lang w:val="en-US" w:eastAsia="zh-CN" w:bidi="ar-SA"/>
        </w:rPr>
        <w:t>合同包1（西安市第三医院放射防护控制及核利用项目竣工环保验收项目）特定资格要求如下：</w:t>
      </w:r>
    </w:p>
    <w:p>
      <w:pPr>
        <w:pStyle w:val="18"/>
        <w:keepNext w:val="0"/>
        <w:keepLines w:val="0"/>
        <w:pageBreakBefore w:val="0"/>
        <w:numPr>
          <w:ilvl w:val="0"/>
          <w:numId w:val="0"/>
        </w:numPr>
        <w:kinsoku/>
        <w:overflowPunct/>
        <w:topLinePunct w:val="0"/>
        <w:autoSpaceDE/>
        <w:autoSpaceDN/>
        <w:bidi w:val="0"/>
        <w:adjustRightInd/>
        <w:spacing w:line="420" w:lineRule="exact"/>
        <w:ind w:firstLine="240" w:firstLineChars="1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（1）供应商须具有独立承担民事责任能力的法人或其他组织，提供营业执照或事业单位法人证书，或自然人的身份证明；</w:t>
      </w:r>
    </w:p>
    <w:p>
      <w:pPr>
        <w:pStyle w:val="18"/>
        <w:keepNext w:val="0"/>
        <w:keepLines w:val="0"/>
        <w:pageBreakBefore w:val="0"/>
        <w:numPr>
          <w:ilvl w:val="0"/>
          <w:numId w:val="0"/>
        </w:numPr>
        <w:kinsoku/>
        <w:overflowPunct/>
        <w:topLinePunct w:val="0"/>
        <w:autoSpaceDE/>
        <w:autoSpaceDN/>
        <w:bidi w:val="0"/>
        <w:adjustRightInd/>
        <w:spacing w:line="420" w:lineRule="exact"/>
        <w:ind w:firstLine="240" w:firstLineChars="1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（2）法定代表人授权书（附法定代表人、被授权人身份证复印件）及被授权人身份证（法定代表人直接参加磋商，须提供法定代表人身份证明及身份证原件）；</w:t>
      </w:r>
    </w:p>
    <w:p>
      <w:pPr>
        <w:pStyle w:val="18"/>
        <w:keepNext w:val="0"/>
        <w:keepLines w:val="0"/>
        <w:pageBreakBefore w:val="0"/>
        <w:numPr>
          <w:ilvl w:val="0"/>
          <w:numId w:val="0"/>
        </w:numPr>
        <w:kinsoku/>
        <w:overflowPunct/>
        <w:topLinePunct w:val="0"/>
        <w:autoSpaceDE/>
        <w:autoSpaceDN/>
        <w:bidi w:val="0"/>
        <w:adjustRightInd/>
        <w:spacing w:line="420" w:lineRule="exact"/>
        <w:ind w:firstLine="240" w:firstLineChars="1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（3）供应商须具备放射卫生技术服务机构甲级资质证书，且在有效期内及取得检验检测机构资质认定（CMA）证书，且在有效期内；</w:t>
      </w:r>
    </w:p>
    <w:p>
      <w:pPr>
        <w:pStyle w:val="18"/>
        <w:keepNext w:val="0"/>
        <w:keepLines w:val="0"/>
        <w:pageBreakBefore w:val="0"/>
        <w:numPr>
          <w:ilvl w:val="0"/>
          <w:numId w:val="0"/>
        </w:numPr>
        <w:kinsoku/>
        <w:overflowPunct/>
        <w:topLinePunct w:val="0"/>
        <w:autoSpaceDE/>
        <w:autoSpaceDN/>
        <w:bidi w:val="0"/>
        <w:adjustRightInd/>
        <w:spacing w:line="420" w:lineRule="exact"/>
        <w:ind w:firstLine="240" w:firstLineChars="100"/>
        <w:textAlignment w:val="auto"/>
        <w:rPr>
          <w:rFonts w:hint="eastAsia" w:ascii="仿宋" w:hAnsi="仿宋" w:eastAsia="仿宋" w:cs="仿宋"/>
          <w:bCs/>
          <w:kern w:val="0"/>
          <w:sz w:val="24"/>
          <w:szCs w:val="24"/>
          <w:lang w:val="en-US" w:eastAsia="zh-CN" w:bidi="ar-SA"/>
        </w:rPr>
      </w:pPr>
      <w:r>
        <w:rPr>
          <w:rFonts w:hint="eastAsia" w:ascii="仿宋" w:hAnsi="仿宋" w:eastAsia="仿宋" w:cs="仿宋"/>
          <w:sz w:val="24"/>
          <w:szCs w:val="24"/>
          <w:lang w:val="en-US" w:eastAsia="zh-CN"/>
        </w:rPr>
        <w:t>（4）项目负责人须具备放射卫生专业高级职称（提供有效的劳动合同或社保缴纳证明材料）</w:t>
      </w:r>
    </w:p>
    <w:p>
      <w:pPr>
        <w:pStyle w:val="18"/>
        <w:keepNext w:val="0"/>
        <w:keepLines w:val="0"/>
        <w:pageBreakBefore w:val="0"/>
        <w:numPr>
          <w:ilvl w:val="0"/>
          <w:numId w:val="0"/>
        </w:numPr>
        <w:kinsoku/>
        <w:overflowPunct/>
        <w:topLinePunct w:val="0"/>
        <w:autoSpaceDE/>
        <w:autoSpaceDN/>
        <w:bidi w:val="0"/>
        <w:adjustRightInd/>
        <w:spacing w:line="420" w:lineRule="exact"/>
        <w:ind w:firstLine="240" w:firstLineChars="1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（5）财务状况：提供2021年度的财务审计报告（至少包括资产负债表和利润表，成立时间至提交投标文件截止时间不足一年的可提供成立后任意时段的资产负债表），或其基本存款账户开户银行出具的资信证明；</w:t>
      </w:r>
    </w:p>
    <w:p>
      <w:pPr>
        <w:pStyle w:val="18"/>
        <w:keepNext w:val="0"/>
        <w:keepLines w:val="0"/>
        <w:pageBreakBefore w:val="0"/>
        <w:numPr>
          <w:ilvl w:val="0"/>
          <w:numId w:val="0"/>
        </w:numPr>
        <w:kinsoku/>
        <w:overflowPunct/>
        <w:topLinePunct w:val="0"/>
        <w:autoSpaceDE/>
        <w:autoSpaceDN/>
        <w:bidi w:val="0"/>
        <w:adjustRightInd/>
        <w:spacing w:line="420" w:lineRule="exact"/>
        <w:ind w:firstLine="240" w:firstLineChars="1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（6）税收纳税证明：提供2021年1月以来至少一个月的纳税证明或完税证明，依法免税的单位提供相关证明材料；</w:t>
      </w:r>
    </w:p>
    <w:p>
      <w:pPr>
        <w:pStyle w:val="18"/>
        <w:keepNext w:val="0"/>
        <w:keepLines w:val="0"/>
        <w:pageBreakBefore w:val="0"/>
        <w:numPr>
          <w:ilvl w:val="0"/>
          <w:numId w:val="0"/>
        </w:numPr>
        <w:kinsoku/>
        <w:overflowPunct/>
        <w:topLinePunct w:val="0"/>
        <w:autoSpaceDE/>
        <w:autoSpaceDN/>
        <w:bidi w:val="0"/>
        <w:adjustRightInd/>
        <w:spacing w:line="420" w:lineRule="exact"/>
        <w:ind w:firstLine="240" w:firstLineChars="1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（7）社会保障资金缴纳证明：提供2021年1月以来至少一个月的社会保障资金缴存单据或社保机构开具的社会保险参保缴费情况证明，依法不需要缴纳社会保障资金的单位应提供相关证明材料；</w:t>
      </w:r>
    </w:p>
    <w:p>
      <w:pPr>
        <w:pStyle w:val="18"/>
        <w:keepNext w:val="0"/>
        <w:keepLines w:val="0"/>
        <w:pageBreakBefore w:val="0"/>
        <w:numPr>
          <w:ilvl w:val="0"/>
          <w:numId w:val="0"/>
        </w:numPr>
        <w:kinsoku/>
        <w:overflowPunct/>
        <w:topLinePunct w:val="0"/>
        <w:autoSpaceDE/>
        <w:autoSpaceDN/>
        <w:bidi w:val="0"/>
        <w:adjustRightInd/>
        <w:spacing w:line="420" w:lineRule="exact"/>
        <w:ind w:firstLine="240" w:firstLineChars="1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（8）供应商提供具有履行本合同所必需的设备和专业技术能力的承诺函；</w:t>
      </w:r>
    </w:p>
    <w:p>
      <w:pPr>
        <w:pStyle w:val="18"/>
        <w:keepNext w:val="0"/>
        <w:keepLines w:val="0"/>
        <w:pageBreakBefore w:val="0"/>
        <w:numPr>
          <w:ilvl w:val="0"/>
          <w:numId w:val="0"/>
        </w:numPr>
        <w:kinsoku/>
        <w:overflowPunct/>
        <w:topLinePunct w:val="0"/>
        <w:autoSpaceDE/>
        <w:autoSpaceDN/>
        <w:bidi w:val="0"/>
        <w:adjustRightInd/>
        <w:spacing w:line="420" w:lineRule="exact"/>
        <w:ind w:firstLine="240" w:firstLineChars="1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（9）供应商提供参加政府采购活动近三年内在经营活动中没有重大违法记录的书面声明；</w:t>
      </w:r>
    </w:p>
    <w:p>
      <w:pPr>
        <w:pStyle w:val="18"/>
        <w:keepNext w:val="0"/>
        <w:keepLines w:val="0"/>
        <w:pageBreakBefore w:val="0"/>
        <w:numPr>
          <w:ilvl w:val="0"/>
          <w:numId w:val="0"/>
        </w:numPr>
        <w:kinsoku/>
        <w:overflowPunct/>
        <w:topLinePunct w:val="0"/>
        <w:autoSpaceDE/>
        <w:autoSpaceDN/>
        <w:bidi w:val="0"/>
        <w:adjustRightInd/>
        <w:spacing w:line="420" w:lineRule="exact"/>
        <w:ind w:firstLine="240" w:firstLineChars="1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10）供应商不得为“信用中国”网站（www.creditchina.gov.cn）中列入失信被执行人和重大税收违法失信主体的供应商，不得为中国政府采购网（www.ccgp.gov.cn）政府采购严重违法失信行为记录名单中被财政部门禁止参加政府采购活动的供应商（网站相关截图加盖供应商公章）；</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(11)本项目不接受联合体磋商，单位负责人为同一人或者存在直接控股、管理关系的不同供应商，不得参加同一合同项下的政府采购活动；</w:t>
      </w:r>
    </w:p>
    <w:p>
      <w:pPr>
        <w:keepNext w:val="0"/>
        <w:keepLines w:val="0"/>
        <w:pageBreakBefore w:val="0"/>
        <w:kinsoku/>
        <w:overflowPunct/>
        <w:topLinePunct w:val="0"/>
        <w:autoSpaceDE/>
        <w:autoSpaceDN/>
        <w:bidi w:val="0"/>
        <w:adjustRightInd/>
        <w:snapToGrid w:val="0"/>
        <w:spacing w:line="420" w:lineRule="exact"/>
        <w:ind w:right="-197" w:rightChars="-94"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i w:val="0"/>
          <w:caps w:val="0"/>
          <w:color w:val="auto"/>
          <w:spacing w:val="0"/>
          <w:sz w:val="24"/>
          <w:szCs w:val="24"/>
          <w:highlight w:val="none"/>
          <w:shd w:val="clear" w:color="auto" w:fill="FFFFFF"/>
        </w:rPr>
        <w:t>三、 采购文件的获取方式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时间：即日起至</w:t>
      </w:r>
      <w:r>
        <w:rPr>
          <w:rFonts w:hint="eastAsia" w:ascii="仿宋" w:hAnsi="仿宋" w:eastAsia="仿宋" w:cs="仿宋"/>
          <w:i w:val="0"/>
          <w:caps w:val="0"/>
          <w:color w:val="auto"/>
          <w:spacing w:val="0"/>
          <w:sz w:val="24"/>
          <w:szCs w:val="24"/>
          <w:highlight w:val="none"/>
          <w:shd w:val="clear" w:color="auto" w:fill="FFFFFF"/>
          <w:lang w:eastAsia="zh-CN"/>
        </w:rPr>
        <w:t>202</w:t>
      </w: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rPr>
        <w:t>-</w:t>
      </w:r>
      <w:r>
        <w:rPr>
          <w:rFonts w:hint="eastAsia" w:ascii="仿宋" w:hAnsi="仿宋" w:eastAsia="仿宋" w:cs="仿宋"/>
          <w:i w:val="0"/>
          <w:caps w:val="0"/>
          <w:color w:val="auto"/>
          <w:spacing w:val="0"/>
          <w:sz w:val="24"/>
          <w:szCs w:val="24"/>
          <w:highlight w:val="none"/>
          <w:u w:val="single"/>
          <w:shd w:val="clear" w:color="auto" w:fill="FFFFFF"/>
          <w:lang w:val="en-US" w:eastAsia="zh-CN"/>
        </w:rPr>
        <w:t xml:space="preserve"> 10  </w:t>
      </w:r>
      <w:r>
        <w:rPr>
          <w:rFonts w:hint="eastAsia" w:ascii="仿宋" w:hAnsi="仿宋" w:eastAsia="仿宋" w:cs="仿宋"/>
          <w:i w:val="0"/>
          <w:caps w:val="0"/>
          <w:color w:val="auto"/>
          <w:spacing w:val="0"/>
          <w:sz w:val="24"/>
          <w:szCs w:val="24"/>
          <w:highlight w:val="none"/>
          <w:shd w:val="clear" w:color="auto" w:fill="FFFFFF"/>
        </w:rPr>
        <w:t>-</w:t>
      </w:r>
      <w:r>
        <w:rPr>
          <w:rFonts w:hint="eastAsia" w:ascii="仿宋" w:hAnsi="仿宋" w:eastAsia="仿宋" w:cs="仿宋"/>
          <w:i w:val="0"/>
          <w:caps w:val="0"/>
          <w:color w:val="auto"/>
          <w:spacing w:val="0"/>
          <w:sz w:val="24"/>
          <w:szCs w:val="24"/>
          <w:highlight w:val="none"/>
          <w:u w:val="single"/>
          <w:shd w:val="clear" w:color="auto" w:fill="FFFFFF"/>
          <w:lang w:val="en-US" w:eastAsia="zh-CN"/>
        </w:rPr>
        <w:t xml:space="preserve">  10 </w:t>
      </w:r>
      <w:r>
        <w:rPr>
          <w:rFonts w:hint="eastAsia" w:ascii="仿宋" w:hAnsi="仿宋" w:eastAsia="仿宋" w:cs="仿宋"/>
          <w:i w:val="0"/>
          <w:caps w:val="0"/>
          <w:color w:val="auto"/>
          <w:spacing w:val="0"/>
          <w:sz w:val="24"/>
          <w:szCs w:val="24"/>
          <w:highlight w:val="none"/>
          <w:shd w:val="clear" w:color="auto" w:fill="FFFFFF"/>
        </w:rPr>
        <w:t xml:space="preserve"> 17:00:00 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地点：陕西省西安市经济技术开发区凤城四路世融国际中心22层2205室</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rPr>
        <w:t>方式：现场</w:t>
      </w:r>
      <w:r>
        <w:rPr>
          <w:rFonts w:hint="eastAsia" w:ascii="仿宋" w:hAnsi="仿宋" w:eastAsia="仿宋" w:cs="仿宋"/>
          <w:i w:val="0"/>
          <w:caps w:val="0"/>
          <w:color w:val="auto"/>
          <w:spacing w:val="0"/>
          <w:sz w:val="24"/>
          <w:szCs w:val="24"/>
          <w:highlight w:val="none"/>
          <w:shd w:val="clear" w:color="auto" w:fill="FFFFFF"/>
          <w:lang w:eastAsia="zh-CN"/>
        </w:rPr>
        <w:t>获取</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售价：免费赠送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i w:val="0"/>
          <w:caps w:val="0"/>
          <w:color w:val="auto"/>
          <w:spacing w:val="0"/>
          <w:sz w:val="24"/>
          <w:szCs w:val="24"/>
          <w:highlight w:val="none"/>
          <w:shd w:val="clear" w:color="auto" w:fill="FFFFFF"/>
        </w:rPr>
        <w:t>四、 响应文件递交</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截止时间：</w:t>
      </w:r>
      <w:r>
        <w:rPr>
          <w:rFonts w:hint="eastAsia" w:ascii="仿宋" w:hAnsi="仿宋" w:eastAsia="仿宋" w:cs="仿宋"/>
          <w:i w:val="0"/>
          <w:caps w:val="0"/>
          <w:color w:val="auto"/>
          <w:spacing w:val="0"/>
          <w:sz w:val="24"/>
          <w:szCs w:val="24"/>
          <w:highlight w:val="none"/>
          <w:shd w:val="clear" w:color="auto" w:fill="FFFFFF"/>
          <w:lang w:eastAsia="zh-CN"/>
        </w:rPr>
        <w:t>202</w:t>
      </w: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rPr>
        <w:t>-</w:t>
      </w:r>
      <w:r>
        <w:rPr>
          <w:rFonts w:hint="eastAsia" w:ascii="仿宋" w:hAnsi="仿宋" w:eastAsia="仿宋" w:cs="仿宋"/>
          <w:i w:val="0"/>
          <w:caps w:val="0"/>
          <w:color w:val="auto"/>
          <w:spacing w:val="0"/>
          <w:sz w:val="24"/>
          <w:szCs w:val="24"/>
          <w:highlight w:val="none"/>
          <w:u w:val="single"/>
          <w:shd w:val="clear" w:color="auto" w:fill="FFFFFF"/>
          <w:lang w:val="en-US" w:eastAsia="zh-CN"/>
        </w:rPr>
        <w:t xml:space="preserve"> 10  </w:t>
      </w:r>
      <w:r>
        <w:rPr>
          <w:rFonts w:hint="eastAsia" w:ascii="仿宋" w:hAnsi="仿宋" w:eastAsia="仿宋" w:cs="仿宋"/>
          <w:i w:val="0"/>
          <w:caps w:val="0"/>
          <w:color w:val="auto"/>
          <w:spacing w:val="0"/>
          <w:sz w:val="24"/>
          <w:szCs w:val="24"/>
          <w:highlight w:val="none"/>
          <w:shd w:val="clear" w:color="auto" w:fill="FFFFFF"/>
        </w:rPr>
        <w:t>-</w:t>
      </w:r>
      <w:r>
        <w:rPr>
          <w:rFonts w:hint="eastAsia" w:ascii="仿宋" w:hAnsi="仿宋" w:eastAsia="仿宋" w:cs="仿宋"/>
          <w:i w:val="0"/>
          <w:caps w:val="0"/>
          <w:color w:val="auto"/>
          <w:spacing w:val="0"/>
          <w:sz w:val="24"/>
          <w:szCs w:val="24"/>
          <w:highlight w:val="none"/>
          <w:u w:val="single"/>
          <w:shd w:val="clear" w:color="auto" w:fill="FFFFFF"/>
          <w:lang w:val="en-US" w:eastAsia="zh-CN"/>
        </w:rPr>
        <w:t xml:space="preserve"> 14  </w:t>
      </w:r>
      <w:r>
        <w:rPr>
          <w:rFonts w:hint="eastAsia" w:ascii="仿宋" w:hAnsi="仿宋" w:eastAsia="仿宋" w:cs="仿宋"/>
          <w:i w:val="0"/>
          <w:caps w:val="0"/>
          <w:color w:val="auto"/>
          <w:spacing w:val="0"/>
          <w:sz w:val="24"/>
          <w:szCs w:val="24"/>
          <w:highlight w:val="none"/>
          <w:shd w:val="clear" w:color="auto" w:fill="FFFFFF"/>
          <w:lang w:val="en-US" w:eastAsia="zh-CN"/>
        </w:rPr>
        <w:t xml:space="preserve"> 09</w:t>
      </w:r>
      <w:r>
        <w:rPr>
          <w:rFonts w:hint="eastAsia" w:ascii="仿宋" w:hAnsi="仿宋" w:eastAsia="仿宋" w:cs="仿宋"/>
          <w:i w:val="0"/>
          <w:caps w:val="0"/>
          <w:color w:val="auto"/>
          <w:spacing w:val="0"/>
          <w:sz w:val="24"/>
          <w:szCs w:val="24"/>
          <w:highlight w:val="none"/>
          <w:shd w:val="clear" w:color="auto" w:fill="FFFFFF"/>
        </w:rPr>
        <w:t>:</w:t>
      </w:r>
      <w:r>
        <w:rPr>
          <w:rFonts w:hint="eastAsia" w:ascii="仿宋" w:hAnsi="仿宋" w:eastAsia="仿宋" w:cs="仿宋"/>
          <w:i w:val="0"/>
          <w:caps w:val="0"/>
          <w:color w:val="auto"/>
          <w:spacing w:val="0"/>
          <w:sz w:val="24"/>
          <w:szCs w:val="24"/>
          <w:highlight w:val="none"/>
          <w:shd w:val="clear" w:color="auto" w:fill="FFFFFF"/>
          <w:lang w:val="en-US" w:eastAsia="zh-CN"/>
        </w:rPr>
        <w:t>30</w:t>
      </w:r>
      <w:r>
        <w:rPr>
          <w:rFonts w:hint="eastAsia" w:ascii="仿宋" w:hAnsi="仿宋" w:eastAsia="仿宋" w:cs="仿宋"/>
          <w:i w:val="0"/>
          <w:caps w:val="0"/>
          <w:color w:val="auto"/>
          <w:spacing w:val="0"/>
          <w:sz w:val="24"/>
          <w:szCs w:val="24"/>
          <w:highlight w:val="none"/>
          <w:shd w:val="clear" w:color="auto" w:fill="FFFFFF"/>
        </w:rPr>
        <w:t>:00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地点：陕西省西安市经济技术开发区凤城四路世融国际中心22层2205室</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i w:val="0"/>
          <w:caps w:val="0"/>
          <w:color w:val="auto"/>
          <w:spacing w:val="0"/>
          <w:sz w:val="24"/>
          <w:szCs w:val="24"/>
          <w:highlight w:val="none"/>
          <w:shd w:val="clear" w:color="auto" w:fill="FFFFFF"/>
        </w:rPr>
        <w:t>五、公告期限</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自本公告发布之日起3个工作日。</w:t>
      </w:r>
    </w:p>
    <w:p>
      <w:pPr>
        <w:pStyle w:val="1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outlineLvl w:val="9"/>
        <w:rPr>
          <w:rFonts w:hint="eastAsia" w:ascii="仿宋" w:hAnsi="仿宋" w:eastAsia="仿宋" w:cs="仿宋"/>
          <w:b/>
          <w:i w:val="0"/>
          <w:caps w:val="0"/>
          <w:color w:val="auto"/>
          <w:spacing w:val="0"/>
          <w:sz w:val="24"/>
          <w:szCs w:val="24"/>
          <w:highlight w:val="none"/>
          <w:shd w:val="clear" w:color="auto" w:fill="FFFFFF"/>
        </w:rPr>
      </w:pPr>
      <w:r>
        <w:rPr>
          <w:rFonts w:hint="eastAsia" w:ascii="仿宋" w:hAnsi="仿宋" w:eastAsia="仿宋" w:cs="仿宋"/>
          <w:b/>
          <w:i w:val="0"/>
          <w:caps w:val="0"/>
          <w:color w:val="auto"/>
          <w:spacing w:val="0"/>
          <w:sz w:val="24"/>
          <w:szCs w:val="24"/>
          <w:highlight w:val="none"/>
          <w:shd w:val="clear" w:color="auto" w:fill="FFFFFF"/>
        </w:rPr>
        <w:t>其他补充事宜</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本项目是否专门面向中小企业： 否 </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Style w:val="23"/>
          <w:rFonts w:hint="eastAsia" w:ascii="仿宋" w:hAnsi="仿宋" w:eastAsia="仿宋" w:cs="仿宋"/>
          <w:b/>
          <w:i w:val="0"/>
          <w:caps w:val="0"/>
          <w:color w:val="auto"/>
          <w:spacing w:val="0"/>
          <w:sz w:val="24"/>
          <w:szCs w:val="24"/>
          <w:highlight w:val="none"/>
          <w:shd w:val="clear" w:color="auto" w:fill="FFFFFF"/>
        </w:rPr>
        <w:t>注：购买竞争性磋商文件请携带单位介绍信原件,经办人身份证原件及加盖供应商公章的复印件。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i w:val="0"/>
          <w:caps w:val="0"/>
          <w:color w:val="auto"/>
          <w:spacing w:val="0"/>
          <w:sz w:val="24"/>
          <w:szCs w:val="24"/>
          <w:highlight w:val="none"/>
          <w:shd w:val="clear" w:color="auto" w:fill="FFFFFF"/>
        </w:rPr>
        <w:t>七、对本次采购提出询问，请按以下方式联系。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1、采购人信息：西安市第三医院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shd w:val="clear" w:color="auto" w:fill="FFFFFF"/>
        </w:rPr>
        <w:t>地址：陕西省西安市未央区凤城三路东路十号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联系人：</w:t>
      </w:r>
      <w:r>
        <w:rPr>
          <w:rFonts w:hint="eastAsia" w:ascii="仿宋" w:hAnsi="仿宋" w:eastAsia="仿宋" w:cs="仿宋"/>
          <w:color w:val="000000"/>
          <w:sz w:val="24"/>
          <w:szCs w:val="24"/>
          <w:highlight w:val="none"/>
        </w:rPr>
        <w:t>肖</w:t>
      </w:r>
      <w:r>
        <w:rPr>
          <w:rFonts w:hint="eastAsia" w:ascii="仿宋" w:hAnsi="仿宋" w:eastAsia="仿宋" w:cs="仿宋"/>
          <w:i w:val="0"/>
          <w:caps w:val="0"/>
          <w:color w:val="auto"/>
          <w:spacing w:val="0"/>
          <w:sz w:val="24"/>
          <w:szCs w:val="24"/>
          <w:highlight w:val="none"/>
          <w:shd w:val="clear" w:color="auto" w:fill="FFFFFF"/>
        </w:rPr>
        <w:t>老师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电话：029-61816113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left"/>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2.釆购代理机构信息</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left"/>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名称：中智达项目管理有限公司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left"/>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地址：陕西省西安市经济技术开发区凤城四路世融国际中心22层2205室</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left"/>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联系方式：029-84527819</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left"/>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3.项目联系方式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left"/>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rPr>
        <w:t>项目联系人：陶工</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left"/>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rPr>
        <w:t>电话：029-84527819</w:t>
      </w:r>
      <w:r>
        <w:rPr>
          <w:rFonts w:hint="eastAsia" w:ascii="仿宋" w:hAnsi="仿宋" w:eastAsia="仿宋" w:cs="仿宋"/>
          <w:i w:val="0"/>
          <w:caps w:val="0"/>
          <w:color w:val="auto"/>
          <w:spacing w:val="0"/>
          <w:sz w:val="24"/>
          <w:szCs w:val="24"/>
          <w:highlight w:val="none"/>
          <w:shd w:val="clear" w:color="auto" w:fill="FFFFFF"/>
          <w:lang w:val="en-US" w:eastAsia="zh-CN"/>
        </w:rPr>
        <w:t xml:space="preserve">                   </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left"/>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right"/>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rPr>
        <w:t>中智达项目管理有限公司</w:t>
      </w:r>
      <w:r>
        <w:rPr>
          <w:rFonts w:hint="eastAsia" w:ascii="仿宋" w:hAnsi="仿宋" w:eastAsia="仿宋" w:cs="仿宋"/>
          <w:i w:val="0"/>
          <w:caps w:val="0"/>
          <w:color w:val="auto"/>
          <w:spacing w:val="0"/>
          <w:sz w:val="24"/>
          <w:szCs w:val="24"/>
          <w:highlight w:val="none"/>
          <w:shd w:val="clear" w:color="auto" w:fill="FFFFFF"/>
          <w:lang w:val="en-US" w:eastAsia="zh-CN"/>
        </w:rPr>
        <w:t xml:space="preserve">                                    </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right"/>
        <w:textAlignment w:val="auto"/>
        <w:outlineLvl w:val="9"/>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lang w:eastAsia="zh-CN"/>
        </w:rPr>
        <w:t>202</w:t>
      </w: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rPr>
        <w:t>年</w:t>
      </w:r>
      <w:r>
        <w:rPr>
          <w:rFonts w:hint="eastAsia" w:ascii="仿宋" w:hAnsi="仿宋" w:eastAsia="仿宋" w:cs="仿宋"/>
          <w:i w:val="0"/>
          <w:caps w:val="0"/>
          <w:color w:val="auto"/>
          <w:spacing w:val="0"/>
          <w:sz w:val="24"/>
          <w:szCs w:val="24"/>
          <w:highlight w:val="none"/>
          <w:shd w:val="clear" w:color="auto" w:fill="FFFFFF"/>
          <w:lang w:val="en-US" w:eastAsia="zh-CN"/>
        </w:rPr>
        <w:t>9</w:t>
      </w:r>
      <w:r>
        <w:rPr>
          <w:rFonts w:hint="eastAsia" w:ascii="仿宋" w:hAnsi="仿宋" w:eastAsia="仿宋" w:cs="仿宋"/>
          <w:i w:val="0"/>
          <w:caps w:val="0"/>
          <w:color w:val="auto"/>
          <w:spacing w:val="0"/>
          <w:sz w:val="24"/>
          <w:szCs w:val="24"/>
          <w:highlight w:val="none"/>
          <w:shd w:val="clear" w:color="auto" w:fill="FFFFFF"/>
        </w:rPr>
        <w:t>月</w:t>
      </w:r>
      <w:r>
        <w:rPr>
          <w:rFonts w:hint="eastAsia" w:ascii="仿宋" w:hAnsi="仿宋" w:eastAsia="仿宋" w:cs="仿宋"/>
          <w:i w:val="0"/>
          <w:caps w:val="0"/>
          <w:color w:val="auto"/>
          <w:spacing w:val="0"/>
          <w:sz w:val="24"/>
          <w:szCs w:val="24"/>
          <w:highlight w:val="none"/>
          <w:shd w:val="clear" w:color="auto" w:fill="FFFFFF"/>
          <w:lang w:val="en-US" w:eastAsia="zh-CN"/>
        </w:rPr>
        <w:t>28</w:t>
      </w:r>
      <w:r>
        <w:rPr>
          <w:rFonts w:hint="eastAsia" w:ascii="仿宋" w:hAnsi="仿宋" w:eastAsia="仿宋" w:cs="仿宋"/>
          <w:i w:val="0"/>
          <w:caps w:val="0"/>
          <w:color w:val="auto"/>
          <w:spacing w:val="0"/>
          <w:sz w:val="24"/>
          <w:szCs w:val="24"/>
          <w:highlight w:val="none"/>
          <w:shd w:val="clear" w:color="auto" w:fill="FFFFFF"/>
        </w:rPr>
        <w:t>日</w:t>
      </w:r>
    </w:p>
    <w:p>
      <w:pPr>
        <w:rPr>
          <w:rFonts w:hint="eastAsia" w:ascii="仿宋" w:hAnsi="仿宋" w:eastAsia="仿宋" w:cs="仿宋"/>
          <w:b/>
          <w:sz w:val="32"/>
          <w:szCs w:val="32"/>
          <w:lang w:val="zh-CN"/>
        </w:rPr>
      </w:pPr>
      <w:r>
        <w:rPr>
          <w:rFonts w:hint="eastAsia" w:ascii="仿宋" w:hAnsi="仿宋" w:eastAsia="仿宋" w:cs="仿宋"/>
          <w:b/>
          <w:sz w:val="32"/>
          <w:szCs w:val="32"/>
          <w:lang w:val="zh-CN"/>
        </w:rPr>
        <w:br w:type="page"/>
      </w:r>
    </w:p>
    <w:p>
      <w:pPr>
        <w:autoSpaceDE w:val="0"/>
        <w:autoSpaceDN w:val="0"/>
        <w:adjustRightInd w:val="0"/>
        <w:spacing w:line="360" w:lineRule="auto"/>
        <w:jc w:val="center"/>
        <w:outlineLvl w:val="0"/>
        <w:rPr>
          <w:rFonts w:hint="eastAsia" w:ascii="仿宋" w:hAnsi="仿宋" w:eastAsia="仿宋" w:cs="仿宋"/>
          <w:b/>
          <w:sz w:val="32"/>
          <w:szCs w:val="32"/>
          <w:lang w:val="zh-CN"/>
        </w:rPr>
      </w:pPr>
      <w:bookmarkStart w:id="19" w:name="_Toc19016"/>
      <w:r>
        <w:rPr>
          <w:rFonts w:hint="eastAsia" w:ascii="仿宋" w:hAnsi="仿宋" w:eastAsia="仿宋" w:cs="仿宋"/>
          <w:b/>
          <w:sz w:val="32"/>
          <w:szCs w:val="32"/>
          <w:lang w:val="zh-CN"/>
        </w:rPr>
        <w:t>第二部分</w:t>
      </w:r>
      <w:r>
        <w:rPr>
          <w:rFonts w:hint="eastAsia" w:ascii="仿宋" w:hAnsi="仿宋" w:eastAsia="仿宋" w:cs="仿宋"/>
          <w:b/>
          <w:sz w:val="32"/>
          <w:szCs w:val="32"/>
        </w:rPr>
        <w:t xml:space="preserve">   </w:t>
      </w:r>
      <w:r>
        <w:rPr>
          <w:rFonts w:hint="eastAsia" w:ascii="仿宋" w:hAnsi="仿宋" w:eastAsia="仿宋" w:cs="仿宋"/>
          <w:b/>
          <w:sz w:val="32"/>
          <w:szCs w:val="32"/>
          <w:lang w:val="zh-CN"/>
        </w:rPr>
        <w:t>竞争性磋商须知</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Toc14947"/>
    </w:p>
    <w:p>
      <w:pPr>
        <w:autoSpaceDE w:val="0"/>
        <w:autoSpaceDN w:val="0"/>
        <w:adjustRightInd w:val="0"/>
        <w:spacing w:line="360" w:lineRule="auto"/>
        <w:jc w:val="center"/>
        <w:outlineLvl w:val="1"/>
        <w:rPr>
          <w:rFonts w:hint="eastAsia" w:ascii="仿宋" w:hAnsi="仿宋" w:eastAsia="仿宋" w:cs="仿宋"/>
          <w:b/>
          <w:bCs/>
          <w:sz w:val="28"/>
          <w:szCs w:val="28"/>
          <w:lang w:val="zh-CN"/>
        </w:rPr>
      </w:pPr>
      <w:bookmarkStart w:id="21" w:name="_Toc9952"/>
      <w:bookmarkStart w:id="22" w:name="_Toc14989"/>
      <w:bookmarkStart w:id="23" w:name="_Toc25694"/>
      <w:bookmarkStart w:id="24" w:name="_Toc13315"/>
      <w:bookmarkStart w:id="25" w:name="_Toc17430"/>
      <w:bookmarkStart w:id="26" w:name="_Toc3270"/>
      <w:bookmarkStart w:id="27" w:name="_Toc7000"/>
      <w:bookmarkStart w:id="28" w:name="_Toc323"/>
      <w:bookmarkStart w:id="29" w:name="_Toc29618"/>
      <w:bookmarkStart w:id="30" w:name="_Toc22065"/>
      <w:bookmarkStart w:id="31" w:name="_Toc21427"/>
      <w:bookmarkStart w:id="32" w:name="_Toc13269"/>
      <w:bookmarkStart w:id="33" w:name="_Toc24047"/>
      <w:bookmarkStart w:id="34" w:name="_Toc5591"/>
      <w:r>
        <w:rPr>
          <w:rFonts w:hint="eastAsia" w:ascii="仿宋" w:hAnsi="仿宋" w:eastAsia="仿宋" w:cs="仿宋"/>
          <w:b/>
          <w:bCs/>
          <w:sz w:val="28"/>
          <w:szCs w:val="28"/>
          <w:lang w:val="zh-CN"/>
        </w:rPr>
        <w:t>供应商须知前附表</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bl>
      <w:tblPr>
        <w:tblStyle w:val="20"/>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70"/>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207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条款名称</w:t>
            </w:r>
          </w:p>
        </w:tc>
        <w:tc>
          <w:tcPr>
            <w:tcW w:w="645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采购人信息：西安市第三医院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地址：西安市未央区凤城三路东段10号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联系人：肖老师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029-61850813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采购代理机构</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名称：中智达项目管理有限公司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地址：陕西省西安市经开区凤城四路世融国际 22层2205室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陶工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联系电话：029-84527819</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ascii="仿宋" w:hAnsi="仿宋" w:eastAsia="仿宋" w:cs="仿宋"/>
                <w:sz w:val="24"/>
                <w:szCs w:val="24"/>
              </w:rPr>
              <w:t>邮  箱：1994346977@qq.com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shd w:val="clear" w:color="auto" w:fill="auto"/>
                <w:lang w:eastAsia="zh-CN"/>
              </w:rPr>
              <w:t>西安市第三医院放射防护控制及核利用项目竣工环保验收项目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磋商文件发售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时间</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C00000"/>
                <w:sz w:val="24"/>
                <w:szCs w:val="24"/>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lang w:val="en-US" w:eastAsia="zh-CN"/>
              </w:rPr>
              <w:t xml:space="preserve"> 9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lang w:val="en-US" w:eastAsia="zh-CN"/>
              </w:rPr>
              <w:t xml:space="preserve"> 29 </w:t>
            </w:r>
            <w:r>
              <w:rPr>
                <w:rFonts w:hint="eastAsia" w:ascii="仿宋" w:hAnsi="仿宋" w:eastAsia="仿宋" w:cs="仿宋"/>
                <w:color w:val="auto"/>
                <w:kern w:val="0"/>
                <w:sz w:val="24"/>
                <w:szCs w:val="24"/>
                <w:highlight w:val="none"/>
              </w:rPr>
              <w:t>日至202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lang w:val="en-US" w:eastAsia="zh-CN"/>
              </w:rPr>
              <w:t xml:space="preserve"> 10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lang w:val="en-US" w:eastAsia="zh-CN"/>
              </w:rPr>
              <w:t xml:space="preserve"> 10 </w:t>
            </w:r>
            <w:r>
              <w:rPr>
                <w:rFonts w:hint="eastAsia" w:ascii="仿宋" w:hAnsi="仿宋" w:eastAsia="仿宋" w:cs="仿宋"/>
                <w:color w:val="auto"/>
                <w:kern w:val="0"/>
                <w:sz w:val="24"/>
                <w:szCs w:val="24"/>
                <w:highlight w:val="none"/>
              </w:rPr>
              <w:t>日</w:t>
            </w:r>
            <w:r>
              <w:rPr>
                <w:rFonts w:hint="eastAsia" w:ascii="仿宋" w:hAnsi="仿宋" w:eastAsia="仿宋" w:cs="仿宋"/>
                <w:kern w:val="0"/>
                <w:sz w:val="24"/>
                <w:szCs w:val="24"/>
              </w:rPr>
              <w:t>（工作时间：09:00-12:00、14:00-17:00，节假日除外）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资金来源</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采购预算</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（招标最高限价）</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本项目采购预算（招标最高限价）：</w:t>
            </w:r>
            <w:r>
              <w:rPr>
                <w:rFonts w:hint="eastAsia" w:ascii="仿宋" w:hAnsi="仿宋" w:eastAsia="仿宋" w:cs="仿宋"/>
                <w:sz w:val="24"/>
                <w:szCs w:val="24"/>
                <w:lang w:val="en-US" w:eastAsia="zh-CN"/>
              </w:rPr>
              <w:t>115</w:t>
            </w:r>
            <w:r>
              <w:rPr>
                <w:rFonts w:hint="eastAsia" w:ascii="仿宋" w:hAnsi="仿宋" w:eastAsia="仿宋" w:cs="仿宋"/>
                <w:sz w:val="24"/>
                <w:szCs w:val="24"/>
                <w:lang w:eastAsia="zh-CN"/>
              </w:rPr>
              <w:t>0000.00元。</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备注：超过本项目采购预算（招标最高限价）的投标报价文件为无效投标。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设备到场后达到验收条件后45天内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项目实施地点</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kern w:val="0"/>
                <w:sz w:val="24"/>
                <w:szCs w:val="24"/>
                <w:lang w:eastAsia="zh-CN"/>
              </w:rPr>
              <w:t>西安市第三医院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磋商响应文件递交截止时间</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lang w:val="en-US" w:eastAsia="zh-CN"/>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lang w:val="en-US" w:eastAsia="zh-CN"/>
              </w:rPr>
              <w:t xml:space="preserve"> 10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lang w:val="en-US" w:eastAsia="zh-CN"/>
              </w:rPr>
              <w:t xml:space="preserve"> 14  </w:t>
            </w:r>
            <w:r>
              <w:rPr>
                <w:rFonts w:hint="eastAsia" w:ascii="仿宋" w:hAnsi="仿宋" w:eastAsia="仿宋" w:cs="仿宋"/>
                <w:color w:val="auto"/>
                <w:kern w:val="0"/>
                <w:sz w:val="24"/>
                <w:szCs w:val="24"/>
                <w:highlight w:val="none"/>
              </w:rPr>
              <w:t>日</w:t>
            </w:r>
            <w:r>
              <w:rPr>
                <w:rFonts w:hint="eastAsia" w:ascii="仿宋" w:hAnsi="仿宋" w:eastAsia="仿宋" w:cs="仿宋"/>
                <w:color w:val="auto"/>
                <w:kern w:val="0"/>
                <w:sz w:val="24"/>
                <w:szCs w:val="24"/>
                <w:highlight w:val="none"/>
                <w:lang w:val="en-US" w:eastAsia="zh-CN"/>
              </w:rPr>
              <w:t>09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递交磋商响应文件地点</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color w:val="000000" w:themeColor="text1"/>
                <w:sz w:val="24"/>
                <w14:textFill>
                  <w14:solidFill>
                    <w14:schemeClr w14:val="tx1"/>
                  </w14:solidFill>
                </w14:textFill>
              </w:rPr>
              <w:t>陕西省西安市经济技术开发区凤城四路世融国际中心22层2205室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供应商资格要求</w:t>
            </w:r>
          </w:p>
        </w:tc>
        <w:tc>
          <w:tcPr>
            <w:tcW w:w="6456" w:type="dxa"/>
            <w:vAlign w:val="center"/>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（1）供应商须具有独立承担民事责任能力的法人或其他组织，提供营业执照或事业单位法人证书，或自然人的身份证明；</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（2）法定代表人授权书（附法定代表人、被授权人身份证复印件）及被授权人身份证（法定代表人直接参加磋商，须提供法定代表人身份证明及身份证原件）；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（3）供应商须具备放射卫生技术服务机构甲级资质证书，且在有效期内及取得检验检测机构资质认定（CMA）证书，且在有效期内；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sz w:val="24"/>
                <w:szCs w:val="24"/>
                <w:lang w:val="en-US" w:eastAsia="zh-CN"/>
              </w:rPr>
              <w:t>（4）项目负责人须具备放射卫生专业高级职称（提供有效的劳动合同或社保缴纳证明材料）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（5）财务状况：提供2021年度的财务审计报告（至少包括资产负债表和利润表，成立时间至提交投标文件截止时间不足一年的可提供成立后任意时段的资产负债表），或其基本存款账户开户银行出具的资信证明；</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（6）税收纳税证明：提供2021年1月以来至少一个月的纳税证明或完税证明，依法免税的单位提供相关证明材料；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（7）社会保障资金缴纳证明：提供2021年1月以来至少一个月的社会保障资金缴存单据或社保机构开具的社会保险参保缴费情况证明，依法不需要缴纳社会保障资金的单位应提供相关证明材料；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（8）供应商提供具有履行本合同所必需的设备和专业技术能力的承诺函；</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（9）供应商提供参加政府采购活动近三年内在经营活动中没有重大违法记录的书面声明；</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10）供应商不得为“信用中国”网站（www.creditchina.gov.cn）中列入失信被执行人和重大税收违法失信主体的供应商，不得为中国政府采购网（www.ccgp.gov.cn）政府采购严重违法失信行为记录名单中被财政部门禁止参加政府采购活动的供应商（网站相关截图加盖供应商公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(11)本项目不接受联合体磋商，单位负责人为同一人或者存在直接控股、管理关系的不同供应商，不得参加同一合同项下的政府采购活动；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sz w:val="24"/>
                <w:szCs w:val="24"/>
              </w:rPr>
            </w:pPr>
            <w:r>
              <w:rPr>
                <w:rFonts w:hint="eastAsia" w:ascii="仿宋" w:hAnsi="仿宋" w:eastAsia="仿宋" w:cs="仿宋"/>
                <w:bCs/>
                <w:sz w:val="24"/>
                <w:szCs w:val="24"/>
                <w:lang w:val="zh-CN"/>
              </w:rPr>
              <w:t>以上资质均为必备资质，同时在每份磋商响应文件中附一套资质复印件并加盖公章（包括正、副本）。</w:t>
            </w:r>
            <w:r>
              <w:rPr>
                <w:rFonts w:hint="eastAsia" w:ascii="仿宋" w:hAnsi="仿宋" w:eastAsia="仿宋" w:cs="仿宋"/>
                <w:bCs/>
                <w:sz w:val="24"/>
                <w:szCs w:val="24"/>
              </w:rPr>
              <w:t>必备资质中</w:t>
            </w:r>
            <w:r>
              <w:rPr>
                <w:rFonts w:hint="eastAsia" w:ascii="仿宋" w:hAnsi="仿宋" w:eastAsia="仿宋" w:cs="仿宋"/>
                <w:bCs/>
                <w:sz w:val="24"/>
                <w:szCs w:val="24"/>
                <w:lang w:val="zh-CN"/>
              </w:rPr>
              <w:t>缺一项或某项达不到要求，按无效文件处理。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磋商响应文件份数</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正本 1份，副本2份，有效的电子版1份</w:t>
            </w:r>
            <w:r>
              <w:rPr>
                <w:rFonts w:hint="eastAsia" w:ascii="仿宋" w:hAnsi="仿宋" w:eastAsia="仿宋" w:cs="仿宋"/>
                <w:b/>
                <w:bCs/>
                <w:sz w:val="24"/>
                <w:szCs w:val="24"/>
              </w:rPr>
              <w:t>（PDF和word文档格式，U盘存储）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供应商对磋商文件提出质疑的截止时间</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zh-CN"/>
              </w:rPr>
              <w:t>供应商认为磋商文件、磋商过程、成交结果使自己的权益受到损害的</w:t>
            </w:r>
            <w:r>
              <w:rPr>
                <w:rFonts w:hint="eastAsia" w:ascii="仿宋" w:hAnsi="仿宋" w:eastAsia="仿宋" w:cs="仿宋"/>
                <w:sz w:val="24"/>
                <w:szCs w:val="24"/>
              </w:rPr>
              <w:t>，</w:t>
            </w:r>
            <w:r>
              <w:rPr>
                <w:rFonts w:hint="eastAsia" w:ascii="仿宋" w:hAnsi="仿宋" w:eastAsia="仿宋" w:cs="仿宋"/>
                <w:sz w:val="24"/>
                <w:szCs w:val="24"/>
                <w:lang w:val="zh-CN"/>
              </w:rPr>
              <w:t>可以在知道或者应知其权益受到损害之日起七个工作日内</w:t>
            </w:r>
            <w:r>
              <w:rPr>
                <w:rFonts w:hint="eastAsia" w:ascii="仿宋" w:hAnsi="仿宋" w:eastAsia="仿宋" w:cs="仿宋"/>
                <w:sz w:val="24"/>
                <w:szCs w:val="24"/>
              </w:rPr>
              <w:t>，</w:t>
            </w:r>
            <w:r>
              <w:rPr>
                <w:rFonts w:hint="eastAsia" w:ascii="仿宋" w:hAnsi="仿宋" w:eastAsia="仿宋" w:cs="仿宋"/>
                <w:sz w:val="24"/>
                <w:szCs w:val="24"/>
                <w:lang w:val="zh-CN"/>
              </w:rPr>
              <w:t>以书面形式向采购代理机构提出</w:t>
            </w:r>
            <w:r>
              <w:rPr>
                <w:rFonts w:hint="eastAsia" w:ascii="仿宋" w:hAnsi="仿宋" w:eastAsia="仿宋" w:cs="仿宋"/>
                <w:sz w:val="24"/>
                <w:szCs w:val="24"/>
              </w:rPr>
              <w:t>（同时须将此书面文件电子版一份发送至采购代理机构电子邮箱，电子邮件：</w:t>
            </w:r>
            <w:r>
              <w:rPr>
                <w:rFonts w:hint="eastAsia" w:ascii="仿宋" w:hAnsi="仿宋" w:eastAsia="仿宋" w:cs="仿宋"/>
                <w:sz w:val="24"/>
                <w:szCs w:val="24"/>
                <w:lang w:val="en-US" w:eastAsia="zh-CN"/>
              </w:rPr>
              <w:t>1994346977</w:t>
            </w:r>
            <w:r>
              <w:rPr>
                <w:rFonts w:hint="eastAsia" w:ascii="仿宋" w:hAnsi="仿宋" w:eastAsia="仿宋" w:cs="仿宋"/>
                <w:sz w:val="24"/>
                <w:szCs w:val="24"/>
              </w:rPr>
              <w:t>@qq.com），</w:t>
            </w:r>
            <w:r>
              <w:rPr>
                <w:rFonts w:hint="eastAsia" w:ascii="仿宋" w:hAnsi="仿宋" w:eastAsia="仿宋" w:cs="仿宋"/>
                <w:sz w:val="24"/>
                <w:szCs w:val="24"/>
                <w:lang w:val="zh-CN"/>
              </w:rPr>
              <w:t>采购代理机构将予以答复</w:t>
            </w:r>
            <w:r>
              <w:rPr>
                <w:rFonts w:hint="eastAsia" w:ascii="仿宋" w:hAnsi="仿宋" w:eastAsia="仿宋" w:cs="仿宋"/>
                <w:sz w:val="24"/>
                <w:szCs w:val="24"/>
              </w:rPr>
              <w:t>，</w:t>
            </w:r>
            <w:r>
              <w:rPr>
                <w:rFonts w:hint="eastAsia" w:ascii="仿宋" w:hAnsi="仿宋" w:eastAsia="仿宋" w:cs="仿宋"/>
                <w:sz w:val="24"/>
                <w:szCs w:val="24"/>
                <w:lang w:val="zh-CN"/>
              </w:rPr>
              <w:t>以书面形式发给所有获取磋商文件的供应商</w:t>
            </w:r>
            <w:r>
              <w:rPr>
                <w:rFonts w:hint="eastAsia" w:ascii="仿宋" w:hAnsi="仿宋" w:eastAsia="仿宋" w:cs="仿宋"/>
                <w:sz w:val="24"/>
                <w:szCs w:val="24"/>
              </w:rPr>
              <w:t>，</w:t>
            </w:r>
            <w:r>
              <w:rPr>
                <w:rFonts w:hint="eastAsia" w:ascii="仿宋" w:hAnsi="仿宋" w:eastAsia="仿宋" w:cs="仿宋"/>
                <w:sz w:val="24"/>
                <w:szCs w:val="24"/>
                <w:lang w:val="zh-CN"/>
              </w:rPr>
              <w:t>但不指明问题的来源。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供应商确认收到澄清或者修改的时间</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zh-CN"/>
              </w:rPr>
              <w:t>供应商在收到澄清或修改文件后，应在一个工作日内以书面形式（加盖公章）向采购代理机构予以确认。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磋商有效期</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16</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是否接受</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联合体磋商</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答疑会</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18</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磋商响应文件装订要求</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磋商响应文件建议双面打印，应牢固装订成册，不可插页抽页。牢固装订成册是指用适当的办法,书脊涂有胶粘剂以保证磋商响应文件不至于散开或用简单办法不能将任何一页在没有任何损坏的情况下取出或插入。各种用活页夹、文件夹、塑料方便式书脊（插入式或穿孔式）装订均不认为是牢固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19</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磋商响应文件的签署要求</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磋商响应文件（正、副本）必须加盖供应商红色公章</w:t>
            </w:r>
            <w:r>
              <w:rPr>
                <w:rFonts w:hint="eastAsia" w:ascii="仿宋" w:hAnsi="仿宋" w:eastAsia="仿宋" w:cs="仿宋"/>
                <w:bCs/>
                <w:sz w:val="24"/>
                <w:szCs w:val="24"/>
              </w:rPr>
              <w:t>并按照磋商文件要求由法定代表人（授权代表人）签字。若无法定代表人则由单位负责人签字。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磋商响应文件密封</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（1）供应商应将磋商响应文件的正本、所有副本及电子版文件，用单独的信封分别密封，且在信封上标明“正本”、“副本”、“电子版”字样。</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（2）封套应加封条密封，在封线处加盖公章（骑缝章），封套标明项目编号、项目名称，供应商全称（公章）等内容。</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b/>
                <w:bCs/>
                <w:sz w:val="24"/>
                <w:szCs w:val="24"/>
              </w:rPr>
              <w:t>注：如果磋商响应文件未按要求密封和加写标记，采购代理机构将不予接受。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成交公告公示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媒体</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成交服务费</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参照国家计委关于《招标代理服务收费管理暂行办法》（计价格[2002]1980号）、《国家发展改革委办公厅关于招标代理服务收费有关问题的通知》（发改价格[2003]857号）、《国家发展改革委关于进一步放开建设项目专业服务价格的通知》；</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本项目招标代理服务费由中标人在中标结果公示期满后三个工作日内按照标准支付给招标代理机构。（代理报酬的币种：人民币，汇率：无）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bookmarkStart w:id="35" w:name="_Toc20834"/>
            <w:bookmarkStart w:id="36" w:name="_Toc21293"/>
            <w:bookmarkStart w:id="37" w:name="_Toc20605"/>
            <w:bookmarkStart w:id="38" w:name="_Toc16250"/>
            <w:bookmarkStart w:id="39" w:name="_Toc4172"/>
            <w:bookmarkStart w:id="40" w:name="_Toc495681222"/>
            <w:bookmarkStart w:id="41" w:name="_Toc11229"/>
            <w:bookmarkStart w:id="42" w:name="_Toc495681376"/>
            <w:bookmarkStart w:id="43" w:name="_Toc15836"/>
            <w:bookmarkStart w:id="44" w:name="_Toc495681503"/>
            <w:bookmarkStart w:id="45" w:name="_Toc30549"/>
            <w:bookmarkStart w:id="46" w:name="_Toc10377"/>
            <w:bookmarkStart w:id="47" w:name="_Toc5340"/>
            <w:bookmarkStart w:id="48" w:name="_Toc16165"/>
            <w:bookmarkStart w:id="49" w:name="_Toc495908021"/>
            <w:bookmarkStart w:id="50" w:name="_Toc4782"/>
            <w:bookmarkStart w:id="51" w:name="_Toc757"/>
            <w:r>
              <w:rPr>
                <w:rFonts w:hint="eastAsia" w:ascii="仿宋" w:hAnsi="仿宋" w:eastAsia="仿宋" w:cs="仿宋"/>
                <w:sz w:val="24"/>
                <w:szCs w:val="24"/>
                <w:lang w:val="en-US" w:eastAsia="zh-CN"/>
              </w:rPr>
              <w:t>23</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评审委员会的组建</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评审委员会构成：</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人，其中采购人代表1人，专家</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评标专家确定方式：按照相关规定，专家评委在陕西省</w:t>
            </w:r>
            <w:bookmarkStart w:id="633" w:name="_GoBack"/>
            <w:bookmarkEnd w:id="633"/>
            <w:r>
              <w:rPr>
                <w:rFonts w:hint="eastAsia" w:ascii="仿宋" w:hAnsi="仿宋" w:eastAsia="仿宋" w:cs="仿宋"/>
                <w:color w:val="000000" w:themeColor="text1"/>
                <w:sz w:val="24"/>
                <w:szCs w:val="24"/>
                <w14:textFill>
                  <w14:solidFill>
                    <w14:schemeClr w14:val="tx1"/>
                  </w14:solidFill>
                </w14:textFill>
              </w:rPr>
              <w:t>财政厅《政府采购评审专家库》中随机抽取。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采购合同备案</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中标供应商自采购合同签订之日起二个工作日内向采购代理机构提供采购合同壹份。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开标现场须携带原件资料</w:t>
            </w:r>
          </w:p>
        </w:tc>
        <w:tc>
          <w:tcPr>
            <w:tcW w:w="6456"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提供法定代表人授权委托书及委托代理人有效身份证原件，法定代表人直接参加会议，须提供法定代表人身份证明及其有效身份证原件</w:t>
            </w:r>
            <w:r>
              <w:rPr>
                <w:rFonts w:hint="eastAsia" w:ascii="仿宋" w:hAnsi="仿宋" w:eastAsia="仿宋" w:cs="仿宋"/>
                <w:b/>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0"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供应商</w:t>
            </w:r>
            <w:r>
              <w:rPr>
                <w:rFonts w:hint="eastAsia" w:ascii="仿宋" w:hAnsi="仿宋" w:eastAsia="仿宋" w:cs="仿宋"/>
                <w:b/>
                <w:bCs/>
                <w:color w:val="000000" w:themeColor="text1"/>
                <w:sz w:val="24"/>
                <w:szCs w:val="24"/>
                <w14:textFill>
                  <w14:solidFill>
                    <w14:schemeClr w14:val="tx1"/>
                  </w14:solidFill>
                </w14:textFill>
              </w:rPr>
              <w:t>在投标前应在陕西省政府采购平台注册或者完善单位信息。（公示期需5个工作日） 如成交后还未入库，将导致采购结果无法录入，后果自负。</w:t>
            </w:r>
          </w:p>
        </w:tc>
      </w:tr>
    </w:tbl>
    <w:p>
      <w:pPr>
        <w:pageBreakBefore/>
        <w:spacing w:line="360" w:lineRule="auto"/>
        <w:ind w:firstLine="482" w:firstLineChars="200"/>
        <w:outlineLvl w:val="1"/>
        <w:rPr>
          <w:rFonts w:hint="eastAsia" w:ascii="仿宋" w:hAnsi="仿宋" w:eastAsia="仿宋" w:cs="仿宋"/>
          <w:b/>
          <w:bCs/>
          <w:sz w:val="24"/>
          <w:szCs w:val="24"/>
          <w:lang w:val="zh-CN"/>
        </w:rPr>
      </w:pPr>
      <w:r>
        <w:rPr>
          <w:rFonts w:hint="eastAsia" w:ascii="仿宋" w:hAnsi="仿宋" w:eastAsia="仿宋" w:cs="仿宋"/>
          <w:b/>
          <w:bCs/>
          <w:sz w:val="24"/>
          <w:szCs w:val="24"/>
          <w:lang w:val="zh-CN"/>
        </w:rPr>
        <w:t>一、总则</w:t>
      </w:r>
      <w:bookmarkEnd w:id="35"/>
      <w:bookmarkEnd w:id="36"/>
      <w:bookmarkEnd w:id="37"/>
      <w:bookmarkEnd w:id="38"/>
    </w:p>
    <w:p>
      <w:pPr>
        <w:spacing w:line="360" w:lineRule="auto"/>
        <w:ind w:firstLine="482" w:firstLineChars="200"/>
        <w:outlineLvl w:val="2"/>
        <w:rPr>
          <w:rFonts w:hint="eastAsia" w:ascii="仿宋" w:hAnsi="仿宋" w:eastAsia="仿宋" w:cs="仿宋"/>
          <w:sz w:val="24"/>
          <w:szCs w:val="24"/>
          <w:lang w:val="zh-CN"/>
        </w:rPr>
      </w:pPr>
      <w:bookmarkStart w:id="52" w:name="_Toc12964"/>
      <w:bookmarkStart w:id="53" w:name="_Toc29110"/>
      <w:bookmarkStart w:id="54" w:name="_Toc9682"/>
      <w:bookmarkStart w:id="55" w:name="_Toc7648"/>
      <w:bookmarkStart w:id="56" w:name="_Toc14386"/>
      <w:bookmarkStart w:id="57" w:name="_Toc18507"/>
      <w:bookmarkStart w:id="58" w:name="_Toc8852"/>
      <w:bookmarkStart w:id="59" w:name="_Toc15285"/>
      <w:r>
        <w:rPr>
          <w:rFonts w:hint="eastAsia" w:ascii="仿宋" w:hAnsi="仿宋" w:eastAsia="仿宋" w:cs="仿宋"/>
          <w:b/>
          <w:bCs/>
          <w:sz w:val="24"/>
          <w:szCs w:val="24"/>
          <w:lang w:val="zh-CN"/>
        </w:rPr>
        <w:t>（一）适用范围</w:t>
      </w:r>
      <w:bookmarkEnd w:id="52"/>
      <w:bookmarkEnd w:id="53"/>
      <w:bookmarkEnd w:id="54"/>
      <w:bookmarkEnd w:id="55"/>
      <w:bookmarkEnd w:id="56"/>
      <w:bookmarkEnd w:id="57"/>
      <w:bookmarkEnd w:id="58"/>
      <w:bookmarkEnd w:id="59"/>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1、本磋商文件仅适用于本次磋商所述的</w:t>
      </w:r>
      <w:r>
        <w:rPr>
          <w:rFonts w:hint="eastAsia" w:ascii="仿宋" w:hAnsi="仿宋" w:eastAsia="仿宋" w:cs="仿宋"/>
          <w:sz w:val="24"/>
          <w:szCs w:val="24"/>
          <w:shd w:val="clear" w:color="auto" w:fill="auto"/>
          <w:lang w:eastAsia="zh-CN"/>
        </w:rPr>
        <w:t>西安市第三医院放射防护控制及核利用项目竣工环保验收项目</w:t>
      </w:r>
      <w:r>
        <w:rPr>
          <w:rFonts w:hint="eastAsia" w:ascii="仿宋" w:hAnsi="仿宋" w:eastAsia="仿宋" w:cs="仿宋"/>
          <w:sz w:val="24"/>
          <w:szCs w:val="24"/>
        </w:rPr>
        <w:t>采购活动。</w:t>
      </w:r>
    </w:p>
    <w:p>
      <w:pPr>
        <w:spacing w:line="360" w:lineRule="auto"/>
        <w:ind w:firstLine="482" w:firstLineChars="200"/>
        <w:jc w:val="left"/>
        <w:outlineLvl w:val="2"/>
        <w:rPr>
          <w:rFonts w:hint="eastAsia" w:ascii="仿宋" w:hAnsi="仿宋" w:eastAsia="仿宋" w:cs="仿宋"/>
          <w:b/>
          <w:bCs/>
          <w:sz w:val="24"/>
          <w:szCs w:val="24"/>
          <w:lang w:val="zh-CN"/>
        </w:rPr>
      </w:pPr>
      <w:bookmarkStart w:id="60" w:name="_Toc918"/>
      <w:bookmarkStart w:id="61" w:name="_Toc16731"/>
      <w:bookmarkStart w:id="62" w:name="_Toc23631"/>
      <w:bookmarkStart w:id="63" w:name="_Toc30806"/>
      <w:r>
        <w:rPr>
          <w:rFonts w:hint="eastAsia" w:ascii="仿宋" w:hAnsi="仿宋" w:eastAsia="仿宋" w:cs="仿宋"/>
          <w:b/>
          <w:bCs/>
          <w:sz w:val="24"/>
          <w:szCs w:val="24"/>
          <w:lang w:val="zh-CN"/>
        </w:rPr>
        <w:t>（二）名词解释</w:t>
      </w:r>
      <w:bookmarkEnd w:id="39"/>
      <w:bookmarkEnd w:id="40"/>
      <w:bookmarkEnd w:id="41"/>
      <w:bookmarkEnd w:id="42"/>
      <w:bookmarkEnd w:id="43"/>
      <w:bookmarkEnd w:id="44"/>
      <w:bookmarkEnd w:id="45"/>
      <w:bookmarkEnd w:id="46"/>
      <w:bookmarkEnd w:id="47"/>
      <w:bookmarkEnd w:id="48"/>
      <w:bookmarkEnd w:id="49"/>
      <w:bookmarkEnd w:id="50"/>
      <w:bookmarkEnd w:id="51"/>
      <w:bookmarkEnd w:id="60"/>
      <w:bookmarkEnd w:id="61"/>
      <w:bookmarkEnd w:id="62"/>
      <w:bookmarkEnd w:id="6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采 购 人：</w:t>
      </w:r>
      <w:r>
        <w:rPr>
          <w:rFonts w:hint="eastAsia" w:ascii="仿宋" w:hAnsi="仿宋" w:eastAsia="仿宋" w:cs="仿宋"/>
          <w:sz w:val="24"/>
          <w:szCs w:val="24"/>
        </w:rPr>
        <w:t>西安市第</w:t>
      </w:r>
      <w:r>
        <w:rPr>
          <w:rFonts w:hint="eastAsia" w:ascii="仿宋" w:hAnsi="仿宋" w:eastAsia="仿宋" w:cs="仿宋"/>
          <w:sz w:val="24"/>
          <w:szCs w:val="24"/>
          <w:lang w:eastAsia="zh-CN"/>
        </w:rPr>
        <w:t>三</w:t>
      </w:r>
      <w:r>
        <w:rPr>
          <w:rFonts w:hint="eastAsia" w:ascii="仿宋" w:hAnsi="仿宋" w:eastAsia="仿宋" w:cs="仿宋"/>
          <w:sz w:val="24"/>
          <w:szCs w:val="24"/>
        </w:rPr>
        <w:t>医院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监督机构：西安市</w:t>
      </w:r>
      <w:r>
        <w:rPr>
          <w:rFonts w:hint="eastAsia" w:ascii="仿宋" w:hAnsi="仿宋" w:eastAsia="仿宋" w:cs="仿宋"/>
          <w:sz w:val="24"/>
          <w:szCs w:val="24"/>
        </w:rPr>
        <w:t>财政局</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采购代理机构：中智达项目管理有限公司</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供应商：响应磋商、参加磋商竞争的法人、其他组织或者自然人</w:t>
      </w:r>
    </w:p>
    <w:p>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磋商文件：含澄清、修改内容的书面资料和磋商响应文件格式的统称。</w:t>
      </w:r>
      <w:bookmarkStart w:id="64" w:name="_Toc495908022"/>
      <w:bookmarkStart w:id="65" w:name="_Toc495681377"/>
      <w:bookmarkStart w:id="66" w:name="_Toc495681223"/>
      <w:bookmarkStart w:id="67" w:name="_Toc495681504"/>
      <w:bookmarkStart w:id="68" w:name="_Toc26522"/>
      <w:bookmarkStart w:id="69" w:name="_Toc9661"/>
      <w:bookmarkStart w:id="70" w:name="_Toc18525"/>
      <w:bookmarkStart w:id="71" w:name="_Toc32045"/>
      <w:bookmarkStart w:id="72" w:name="_Toc16516"/>
      <w:bookmarkStart w:id="73" w:name="_Toc18166"/>
      <w:bookmarkStart w:id="74" w:name="_Toc24840"/>
      <w:bookmarkStart w:id="75" w:name="_Toc14426"/>
      <w:bookmarkStart w:id="76" w:name="_Toc20963"/>
    </w:p>
    <w:p>
      <w:pPr>
        <w:autoSpaceDE w:val="0"/>
        <w:autoSpaceDN w:val="0"/>
        <w:adjustRightInd w:val="0"/>
        <w:snapToGrid w:val="0"/>
        <w:spacing w:line="360" w:lineRule="auto"/>
        <w:ind w:firstLine="482" w:firstLineChars="200"/>
        <w:outlineLvl w:val="1"/>
        <w:rPr>
          <w:rFonts w:hint="eastAsia" w:ascii="仿宋" w:hAnsi="仿宋" w:eastAsia="仿宋" w:cs="仿宋"/>
          <w:b/>
          <w:bCs/>
          <w:sz w:val="24"/>
          <w:szCs w:val="24"/>
          <w:lang w:val="zh-CN"/>
        </w:rPr>
      </w:pPr>
      <w:bookmarkStart w:id="77" w:name="_Toc31469"/>
      <w:bookmarkStart w:id="78" w:name="_Toc10332"/>
      <w:bookmarkStart w:id="79" w:name="_Toc7188"/>
      <w:bookmarkStart w:id="80" w:name="_Toc25386"/>
      <w:r>
        <w:rPr>
          <w:rFonts w:hint="eastAsia" w:ascii="仿宋" w:hAnsi="仿宋" w:eastAsia="仿宋" w:cs="仿宋"/>
          <w:b/>
          <w:bCs/>
          <w:sz w:val="24"/>
          <w:szCs w:val="24"/>
          <w:lang w:val="zh-CN"/>
        </w:rPr>
        <w:t>二、磋商文件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4"/>
        <w:ind w:firstLine="482" w:firstLineChars="200"/>
        <w:jc w:val="both"/>
        <w:rPr>
          <w:rFonts w:hint="eastAsia" w:ascii="仿宋" w:hAnsi="仿宋" w:eastAsia="仿宋" w:cs="仿宋"/>
          <w:lang w:val="zh-CN"/>
        </w:rPr>
      </w:pPr>
      <w:bookmarkStart w:id="81" w:name="_Toc30936"/>
      <w:bookmarkStart w:id="82" w:name="_Toc19655"/>
      <w:bookmarkStart w:id="83" w:name="_Toc100"/>
      <w:bookmarkStart w:id="84" w:name="_Toc25426"/>
      <w:r>
        <w:rPr>
          <w:rFonts w:hint="eastAsia" w:ascii="仿宋" w:hAnsi="仿宋" w:eastAsia="仿宋" w:cs="仿宋"/>
          <w:b/>
          <w:sz w:val="24"/>
          <w:szCs w:val="24"/>
          <w:lang w:val="zh-CN"/>
        </w:rPr>
        <w:t>（一）磋商文件及要求</w:t>
      </w:r>
      <w:bookmarkEnd w:id="81"/>
      <w:bookmarkEnd w:id="82"/>
      <w:bookmarkEnd w:id="83"/>
      <w:bookmarkEnd w:id="84"/>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磋商文件以中文编制，磋商文件封面盖有 “中智达项目管理有限公司”字样的鲜章。磋商文件包括五部分，各供应商应根据磋商文件中所有内容及要求提交全部资料。</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磋商文件组成：磋商文件是根据本项目的特点和需求编制，包括以下内容：</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）竞争性磋商公告</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）竞争性磋商须知</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）采购内容及要求</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4</w:t>
      </w:r>
      <w:r>
        <w:rPr>
          <w:rFonts w:hint="eastAsia" w:ascii="仿宋" w:hAnsi="仿宋" w:eastAsia="仿宋" w:cs="仿宋"/>
          <w:sz w:val="24"/>
          <w:szCs w:val="24"/>
          <w:lang w:val="zh-CN"/>
        </w:rPr>
        <w:t>）合同条款及格式(合同主要条款)</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5</w:t>
      </w:r>
      <w:r>
        <w:rPr>
          <w:rFonts w:hint="eastAsia" w:ascii="仿宋" w:hAnsi="仿宋" w:eastAsia="仿宋" w:cs="仿宋"/>
          <w:sz w:val="24"/>
          <w:szCs w:val="24"/>
          <w:lang w:val="zh-CN"/>
        </w:rPr>
        <w:t>）磋商响应文件格式</w:t>
      </w:r>
    </w:p>
    <w:p>
      <w:pPr>
        <w:autoSpaceDE w:val="0"/>
        <w:autoSpaceDN w:val="0"/>
        <w:adjustRightInd w:val="0"/>
        <w:spacing w:line="360" w:lineRule="auto"/>
        <w:ind w:firstLine="482" w:firstLineChars="200"/>
        <w:outlineLvl w:val="2"/>
        <w:rPr>
          <w:rFonts w:hint="eastAsia" w:ascii="仿宋" w:hAnsi="仿宋" w:eastAsia="仿宋" w:cs="仿宋"/>
          <w:b/>
          <w:bCs/>
          <w:sz w:val="24"/>
          <w:szCs w:val="24"/>
          <w:lang w:val="zh-CN"/>
        </w:rPr>
      </w:pPr>
      <w:bookmarkStart w:id="85" w:name="_Toc127"/>
      <w:bookmarkStart w:id="86" w:name="_Toc19442"/>
      <w:bookmarkStart w:id="87" w:name="_Toc21028"/>
      <w:bookmarkStart w:id="88" w:name="_Toc28538"/>
      <w:r>
        <w:rPr>
          <w:rFonts w:hint="eastAsia" w:ascii="仿宋" w:hAnsi="仿宋" w:eastAsia="仿宋" w:cs="仿宋"/>
          <w:b/>
          <w:bCs/>
          <w:sz w:val="24"/>
          <w:szCs w:val="24"/>
          <w:lang w:val="zh-CN"/>
        </w:rPr>
        <w:t>（二）磋商响应文件的澄清和修改</w:t>
      </w:r>
      <w:bookmarkEnd w:id="85"/>
      <w:bookmarkEnd w:id="86"/>
      <w:bookmarkEnd w:id="87"/>
      <w:bookmarkEnd w:id="88"/>
    </w:p>
    <w:p>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如果磋商文件进行必要的澄清或者修改，将在发布磋商公告的财政部门指定媒体上由采购代理机构发布更正公告，并以书面形式通知所有获取磋商文件的单位。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澄清或者修改的内容为磋商文件的组成部分。</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2、供应商在收到澄清或修改文件后，应在一个工作日内以书面形式（加盖公章）向采购代理机构予以确认。</w:t>
      </w:r>
    </w:p>
    <w:p>
      <w:pPr>
        <w:autoSpaceDE w:val="0"/>
        <w:autoSpaceDN w:val="0"/>
        <w:adjustRightInd w:val="0"/>
        <w:spacing w:line="360" w:lineRule="auto"/>
        <w:ind w:firstLine="482" w:firstLineChars="200"/>
        <w:outlineLvl w:val="2"/>
        <w:rPr>
          <w:rFonts w:hint="eastAsia" w:ascii="仿宋" w:hAnsi="仿宋" w:eastAsia="仿宋" w:cs="仿宋"/>
          <w:b/>
          <w:bCs/>
          <w:sz w:val="24"/>
          <w:szCs w:val="24"/>
        </w:rPr>
      </w:pPr>
      <w:bookmarkStart w:id="89" w:name="_Toc5122"/>
      <w:bookmarkStart w:id="90" w:name="_Toc4256"/>
      <w:bookmarkStart w:id="91" w:name="_Toc12729"/>
      <w:bookmarkStart w:id="92" w:name="_Toc12617"/>
      <w:bookmarkStart w:id="93" w:name="_Toc31097"/>
      <w:bookmarkStart w:id="94" w:name="_Toc17894"/>
      <w:bookmarkStart w:id="95" w:name="_Toc17891"/>
      <w:bookmarkStart w:id="96" w:name="_Toc1819"/>
      <w:r>
        <w:rPr>
          <w:rFonts w:hint="eastAsia" w:ascii="仿宋" w:hAnsi="仿宋" w:eastAsia="仿宋" w:cs="仿宋"/>
          <w:b/>
          <w:bCs/>
          <w:sz w:val="24"/>
          <w:szCs w:val="24"/>
          <w:lang w:val="zh-CN"/>
        </w:rPr>
        <w:t>（三）磋商文件的询问、质疑及答复</w:t>
      </w:r>
      <w:bookmarkEnd w:id="89"/>
      <w:bookmarkEnd w:id="90"/>
      <w:bookmarkEnd w:id="91"/>
      <w:bookmarkEnd w:id="92"/>
      <w:bookmarkEnd w:id="93"/>
      <w:bookmarkEnd w:id="94"/>
      <w:bookmarkEnd w:id="95"/>
      <w:bookmarkEnd w:id="96"/>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1、供应商应仔细阅读和检查磋商文件的全部内容。如发现缺页或附件不全，应及时向采购代理机构提出，以便补齐。</w:t>
      </w:r>
    </w:p>
    <w:p>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供应商认为磋商文件、磋商过程、成交结果使自己的权益受到损害的，可以在知道或者应知其权益受到损害之日起7个工作日内，以书面形式向采购人、采购代理机构提出质疑，在此之后提出的询问和质疑均为无效，采购代理机构不予受理。</w:t>
      </w:r>
    </w:p>
    <w:p>
      <w:pPr>
        <w:pStyle w:val="17"/>
        <w:spacing w:before="0" w:beforeAutospacing="0" w:after="0" w:afterAutospacing="0" w:line="360" w:lineRule="auto"/>
        <w:ind w:firstLine="480" w:firstLineChars="200"/>
        <w:jc w:val="both"/>
        <w:rPr>
          <w:rFonts w:hint="eastAsia" w:ascii="仿宋" w:hAnsi="仿宋" w:eastAsia="仿宋" w:cs="仿宋"/>
          <w:lang w:val="zh-CN"/>
        </w:rPr>
      </w:pPr>
      <w:r>
        <w:rPr>
          <w:rFonts w:hint="eastAsia" w:ascii="仿宋" w:hAnsi="仿宋" w:eastAsia="仿宋" w:cs="仿宋"/>
        </w:rPr>
        <w:t>3、</w:t>
      </w:r>
      <w:r>
        <w:rPr>
          <w:rFonts w:hint="eastAsia" w:ascii="仿宋" w:hAnsi="仿宋" w:eastAsia="仿宋" w:cs="仿宋"/>
          <w:lang w:val="zh-CN"/>
        </w:rPr>
        <w:t>供应商提出质疑应当有明确的请求和必要的证明材料。</w:t>
      </w:r>
    </w:p>
    <w:p>
      <w:pPr>
        <w:pStyle w:val="17"/>
        <w:spacing w:before="0" w:beforeAutospacing="0" w:after="0" w:afterAutospacing="0" w:line="360" w:lineRule="auto"/>
        <w:ind w:firstLine="480" w:firstLineChars="200"/>
        <w:jc w:val="both"/>
        <w:rPr>
          <w:rFonts w:hint="eastAsia" w:ascii="仿宋" w:hAnsi="仿宋" w:eastAsia="仿宋" w:cs="仿宋"/>
          <w:lang w:val="zh-CN"/>
        </w:rPr>
      </w:pPr>
      <w:r>
        <w:rPr>
          <w:rFonts w:hint="eastAsia" w:ascii="仿宋" w:hAnsi="仿宋" w:eastAsia="仿宋" w:cs="仿宋"/>
        </w:rPr>
        <w:t>4、</w:t>
      </w:r>
      <w:r>
        <w:rPr>
          <w:rFonts w:hint="eastAsia" w:ascii="仿宋" w:hAnsi="仿宋" w:eastAsia="仿宋" w:cs="仿宋"/>
          <w:lang w:val="zh-CN"/>
        </w:rPr>
        <w:t>对于在规定时间内收到的供应商依法提出的询问或者质疑，采购代理机构将按程序在三个工作日内答复询问，七个工作日内答复质疑。</w:t>
      </w:r>
    </w:p>
    <w:p>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供应商在收到答复后，应在一个工作日内以书面形式（加盖公章）向采购代理机构予以确认。</w:t>
      </w:r>
    </w:p>
    <w:p>
      <w:pPr>
        <w:autoSpaceDE w:val="0"/>
        <w:autoSpaceDN w:val="0"/>
        <w:adjustRightInd w:val="0"/>
        <w:snapToGrid w:val="0"/>
        <w:spacing w:line="360" w:lineRule="auto"/>
        <w:ind w:firstLine="482" w:firstLineChars="200"/>
        <w:outlineLvl w:val="2"/>
        <w:rPr>
          <w:rFonts w:hint="eastAsia" w:ascii="仿宋" w:hAnsi="仿宋" w:eastAsia="仿宋" w:cs="仿宋"/>
          <w:sz w:val="24"/>
          <w:szCs w:val="24"/>
          <w:lang w:val="zh-CN"/>
        </w:rPr>
      </w:pPr>
      <w:bookmarkStart w:id="97" w:name="_Toc28965"/>
      <w:bookmarkStart w:id="98" w:name="_Toc12287"/>
      <w:bookmarkStart w:id="99" w:name="_Toc5283"/>
      <w:bookmarkStart w:id="100" w:name="_Toc27651"/>
      <w:bookmarkStart w:id="101" w:name="_Toc10355"/>
      <w:bookmarkStart w:id="102" w:name="_Toc16363"/>
      <w:bookmarkStart w:id="103" w:name="_Toc17969"/>
      <w:bookmarkStart w:id="104" w:name="_Toc20187"/>
      <w:r>
        <w:rPr>
          <w:rFonts w:hint="eastAsia" w:ascii="仿宋" w:hAnsi="仿宋" w:eastAsia="仿宋" w:cs="仿宋"/>
          <w:b/>
          <w:bCs/>
          <w:sz w:val="24"/>
          <w:szCs w:val="24"/>
          <w:lang w:val="zh-CN"/>
        </w:rPr>
        <w:t>（四）磋商文件的解释权</w:t>
      </w:r>
      <w:bookmarkEnd w:id="97"/>
      <w:bookmarkEnd w:id="98"/>
      <w:bookmarkEnd w:id="99"/>
      <w:bookmarkEnd w:id="100"/>
      <w:bookmarkEnd w:id="101"/>
      <w:bookmarkEnd w:id="102"/>
      <w:bookmarkEnd w:id="103"/>
      <w:bookmarkEnd w:id="104"/>
    </w:p>
    <w:p>
      <w:pPr>
        <w:pStyle w:val="17"/>
        <w:spacing w:before="0" w:beforeAutospacing="0" w:after="0" w:afterAutospacing="0" w:line="360" w:lineRule="auto"/>
        <w:ind w:firstLine="480" w:firstLineChars="200"/>
        <w:jc w:val="both"/>
        <w:rPr>
          <w:rFonts w:hint="eastAsia" w:ascii="仿宋" w:hAnsi="仿宋" w:eastAsia="仿宋" w:cs="仿宋"/>
          <w:lang w:val="zh-CN"/>
        </w:rPr>
      </w:pPr>
      <w:r>
        <w:rPr>
          <w:rFonts w:hint="eastAsia" w:ascii="仿宋" w:hAnsi="仿宋" w:eastAsia="仿宋" w:cs="仿宋"/>
        </w:rPr>
        <w:t>1、</w:t>
      </w:r>
      <w:r>
        <w:rPr>
          <w:rFonts w:hint="eastAsia" w:ascii="仿宋" w:hAnsi="仿宋" w:eastAsia="仿宋" w:cs="仿宋"/>
          <w:lang w:val="zh-CN"/>
        </w:rPr>
        <w:t>供应商必须从采购代理机构获取磋商文件，供应商自行转让或复制磋商文件视为无效。磋商文件一经售出，一律不退，仅作为本次招标使用。</w:t>
      </w:r>
    </w:p>
    <w:p>
      <w:pPr>
        <w:pStyle w:val="17"/>
        <w:spacing w:before="0" w:beforeAutospacing="0" w:after="0" w:afterAutospacing="0" w:line="360" w:lineRule="auto"/>
        <w:ind w:firstLine="480" w:firstLineChars="200"/>
        <w:jc w:val="both"/>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磋商文件的解释权归采购代理机构。</w:t>
      </w:r>
    </w:p>
    <w:p>
      <w:pPr>
        <w:autoSpaceDE w:val="0"/>
        <w:autoSpaceDN w:val="0"/>
        <w:adjustRightInd w:val="0"/>
        <w:snapToGrid w:val="0"/>
        <w:spacing w:line="360" w:lineRule="auto"/>
        <w:ind w:firstLine="482" w:firstLineChars="200"/>
        <w:outlineLvl w:val="1"/>
        <w:rPr>
          <w:rFonts w:hint="eastAsia" w:ascii="仿宋" w:hAnsi="仿宋" w:eastAsia="仿宋" w:cs="仿宋"/>
          <w:b/>
          <w:bCs/>
          <w:sz w:val="24"/>
          <w:szCs w:val="24"/>
          <w:lang w:val="zh-CN"/>
        </w:rPr>
      </w:pPr>
      <w:bookmarkStart w:id="105" w:name="_Toc14090"/>
      <w:bookmarkStart w:id="106" w:name="_Toc32335"/>
      <w:bookmarkStart w:id="107" w:name="_Toc495908023"/>
      <w:bookmarkStart w:id="108" w:name="_Toc22974"/>
      <w:bookmarkStart w:id="109" w:name="_Toc4720"/>
      <w:bookmarkStart w:id="110" w:name="_Toc20678"/>
      <w:bookmarkStart w:id="111" w:name="_Toc5897"/>
      <w:bookmarkStart w:id="112" w:name="_Toc5330"/>
      <w:bookmarkStart w:id="113" w:name="_Toc6293"/>
      <w:bookmarkStart w:id="114" w:name="_Toc495681224"/>
      <w:bookmarkStart w:id="115" w:name="_Toc23206"/>
      <w:bookmarkStart w:id="116" w:name="_Toc495681505"/>
      <w:bookmarkStart w:id="117" w:name="_Toc6881"/>
      <w:bookmarkStart w:id="118" w:name="_Toc20772"/>
      <w:bookmarkStart w:id="119" w:name="_Toc2631"/>
      <w:bookmarkStart w:id="120" w:name="_Toc13082"/>
      <w:bookmarkStart w:id="121" w:name="_Toc495681378"/>
      <w:r>
        <w:rPr>
          <w:rFonts w:hint="eastAsia" w:ascii="仿宋" w:hAnsi="仿宋" w:eastAsia="仿宋" w:cs="仿宋"/>
          <w:b/>
          <w:bCs/>
          <w:sz w:val="24"/>
          <w:szCs w:val="24"/>
          <w:lang w:val="zh-CN"/>
        </w:rPr>
        <w:t>三、磋商要求</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autoSpaceDE w:val="0"/>
        <w:autoSpaceDN w:val="0"/>
        <w:adjustRightInd w:val="0"/>
        <w:spacing w:line="360" w:lineRule="auto"/>
        <w:ind w:firstLine="482" w:firstLineChars="200"/>
        <w:outlineLvl w:val="2"/>
        <w:rPr>
          <w:rFonts w:hint="eastAsia" w:ascii="仿宋" w:hAnsi="仿宋" w:eastAsia="仿宋" w:cs="仿宋"/>
          <w:b/>
          <w:bCs/>
          <w:sz w:val="24"/>
          <w:szCs w:val="24"/>
          <w:lang w:val="zh-CN"/>
        </w:rPr>
      </w:pPr>
      <w:bookmarkStart w:id="122" w:name="_Toc15382"/>
      <w:bookmarkStart w:id="123" w:name="_Toc240"/>
      <w:bookmarkStart w:id="124" w:name="_Toc2358"/>
      <w:bookmarkStart w:id="125" w:name="_Toc14182"/>
      <w:r>
        <w:rPr>
          <w:rFonts w:hint="eastAsia" w:ascii="仿宋" w:hAnsi="仿宋" w:eastAsia="仿宋" w:cs="仿宋"/>
          <w:b/>
          <w:bCs/>
          <w:sz w:val="24"/>
          <w:szCs w:val="24"/>
          <w:lang w:val="zh-CN"/>
        </w:rPr>
        <w:t>（一）磋商内容</w:t>
      </w:r>
      <w:bookmarkEnd w:id="122"/>
      <w:bookmarkEnd w:id="123"/>
      <w:bookmarkEnd w:id="124"/>
      <w:bookmarkEnd w:id="125"/>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本次磋商内容是西安市第三医院放射防护控制及核利用项目竣工环保验收项目，各供应商应仔细阅读磋商文件中的所有事项、格式、条款和要求，对磋商文件的全部内容及要求作出实质性响应，提交相应资料，不得在其中选项磋商或将其中内容再行分解，否则磋商无效。</w:t>
      </w:r>
    </w:p>
    <w:p>
      <w:pPr>
        <w:snapToGrid w:val="0"/>
        <w:spacing w:line="360" w:lineRule="auto"/>
        <w:ind w:firstLine="482" w:firstLineChars="200"/>
        <w:outlineLvl w:val="2"/>
        <w:rPr>
          <w:rFonts w:hint="eastAsia" w:ascii="仿宋" w:hAnsi="仿宋" w:eastAsia="仿宋" w:cs="仿宋"/>
          <w:b/>
          <w:bCs/>
          <w:sz w:val="24"/>
          <w:szCs w:val="24"/>
        </w:rPr>
      </w:pPr>
      <w:bookmarkStart w:id="126" w:name="_Toc28872"/>
      <w:bookmarkStart w:id="127" w:name="_Toc18304"/>
      <w:bookmarkStart w:id="128" w:name="_Toc10504"/>
      <w:bookmarkStart w:id="129" w:name="_Toc13025"/>
      <w:r>
        <w:rPr>
          <w:rFonts w:hint="eastAsia" w:ascii="仿宋" w:hAnsi="仿宋" w:eastAsia="仿宋" w:cs="仿宋"/>
          <w:b/>
          <w:bCs/>
          <w:sz w:val="24"/>
          <w:szCs w:val="24"/>
          <w:lang w:val="zh-CN"/>
        </w:rPr>
        <w:t>（二）合格供应商要求</w:t>
      </w:r>
      <w:bookmarkEnd w:id="126"/>
      <w:bookmarkEnd w:id="127"/>
      <w:bookmarkEnd w:id="128"/>
      <w:bookmarkEnd w:id="129"/>
    </w:p>
    <w:p>
      <w:pPr>
        <w:spacing w:line="360" w:lineRule="auto"/>
        <w:ind w:firstLine="482" w:firstLineChars="200"/>
        <w:rPr>
          <w:rFonts w:hint="eastAsia" w:ascii="仿宋" w:hAnsi="仿宋" w:eastAsia="仿宋" w:cs="仿宋"/>
          <w:b/>
          <w:bCs/>
          <w:sz w:val="24"/>
          <w:szCs w:val="24"/>
          <w:lang w:eastAsia="zh-CN"/>
        </w:rPr>
      </w:pPr>
      <w:bookmarkStart w:id="130" w:name="_Toc21561"/>
      <w:bookmarkStart w:id="131" w:name="_Toc445"/>
      <w:bookmarkStart w:id="132" w:name="_Toc9381"/>
      <w:r>
        <w:rPr>
          <w:rFonts w:hint="eastAsia" w:ascii="仿宋" w:hAnsi="仿宋" w:eastAsia="仿宋" w:cs="仿宋"/>
          <w:b/>
          <w:bCs/>
          <w:sz w:val="24"/>
          <w:szCs w:val="24"/>
        </w:rPr>
        <w:t>（1）基本资格条件：符合《中华人民共和国政府采购法》第二十二条的规定</w:t>
      </w:r>
      <w:r>
        <w:rPr>
          <w:rFonts w:hint="eastAsia" w:ascii="仿宋" w:hAnsi="仿宋" w:eastAsia="仿宋" w:cs="仿宋"/>
          <w:b/>
          <w:bCs/>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1、具有独立承担民事责任能力的法人或其他组织，并出具有效的营业执照/事业单位法人证书/非企业专业服务机构执业许可证/民办非企业单位登记证书/自然人的身份证明；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财务状况：提供2020年度或2021年度的财务审计报告（至少包括资产负债表和利润表，成立时间至提交投标文件截止时间不足一年的可提供成立后任意时段的资产负债表），或其基本存款账户开户银行出具的资信证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税收纳税证明：提供2021年1月以来至少一个月的纳税证明或完税证明，依法免税的单位提供相关证明材料；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社会保障资金缴纳证明：提供2021年1月以来至少一个月的社会保障资金缴存单据或社保机构开具的社会保险参保缴费情况证明，依法不需要缴纳社会保障资金的单位应提供相关证明材料；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供应商提供具有履行本合同所必需的设备和专业技术能力的承诺函；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供应商提供参加政府采购活动近三年内在经营活动中没有重大违法记录的书面声明；</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说明：依法免税或不需要缴纳社会保障资金的供应商，提供相应文件证明其依法免税或者不需要缴纳保障资金。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（2）特定资格条件：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1、法定代表人授权书（附法定代表人、被授权人身份证复印件）及被授权人身份证（法定代表人直接参加，须提供法定代表人身份证明及身份证原件）；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Cs/>
          <w:kern w:val="0"/>
          <w:sz w:val="24"/>
          <w:szCs w:val="24"/>
          <w:lang w:val="en-US" w:eastAsia="zh-CN" w:bidi="ar-SA"/>
        </w:rPr>
        <w:t>供应商须具备放射卫生技术服务机构甲级资质证书，且在有效期内及取得检验检测机构资质认定（CMA）证书，且在有效期内；</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3、项目负责人须具备放射卫生专业高级职称（提供有效的劳动合同或社保缴纳证明材料）</w:t>
      </w:r>
    </w:p>
    <w:p>
      <w:pPr>
        <w:spacing w:line="360" w:lineRule="auto"/>
        <w:ind w:firstLine="480" w:firstLineChars="200"/>
        <w:rPr>
          <w:rFonts w:hint="eastAsia" w:ascii="仿宋" w:hAnsi="仿宋" w:eastAsia="仿宋" w:cs="仿宋"/>
          <w:lang w:val="en-US" w:eastAsia="zh-CN"/>
        </w:rPr>
      </w:pPr>
      <w:r>
        <w:rPr>
          <w:rFonts w:hint="eastAsia" w:ascii="仿宋" w:hAnsi="仿宋" w:eastAsia="仿宋" w:cs="仿宋"/>
          <w:sz w:val="24"/>
          <w:szCs w:val="24"/>
          <w:lang w:val="en-US" w:eastAsia="zh-CN"/>
        </w:rPr>
        <w:t>4、</w:t>
      </w:r>
      <w:r>
        <w:rPr>
          <w:rFonts w:hint="eastAsia" w:ascii="仿宋" w:hAnsi="仿宋" w:eastAsia="仿宋" w:cs="仿宋"/>
          <w:bCs/>
          <w:kern w:val="0"/>
          <w:sz w:val="24"/>
          <w:szCs w:val="24"/>
          <w:lang w:val="en-US" w:eastAsia="zh-CN" w:bidi="ar-SA"/>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tabs>
          <w:tab w:val="left" w:pos="9030"/>
        </w:tabs>
        <w:snapToGrid w:val="0"/>
        <w:spacing w:line="360" w:lineRule="auto"/>
        <w:ind w:right="-65" w:firstLine="482" w:firstLineChars="200"/>
        <w:outlineLvl w:val="2"/>
        <w:rPr>
          <w:rFonts w:hint="eastAsia" w:ascii="仿宋" w:hAnsi="仿宋" w:eastAsia="仿宋" w:cs="仿宋"/>
          <w:b/>
          <w:bCs/>
          <w:sz w:val="24"/>
          <w:szCs w:val="24"/>
          <w:lang w:val="zh-CN"/>
        </w:rPr>
      </w:pPr>
      <w:bookmarkStart w:id="133" w:name="_Toc23119"/>
      <w:r>
        <w:rPr>
          <w:rFonts w:hint="eastAsia" w:ascii="仿宋" w:hAnsi="仿宋" w:eastAsia="仿宋" w:cs="仿宋"/>
          <w:b/>
          <w:bCs/>
          <w:sz w:val="24"/>
          <w:szCs w:val="24"/>
          <w:lang w:val="zh-CN"/>
        </w:rPr>
        <w:t>（三）限制磋商要求</w:t>
      </w:r>
      <w:bookmarkEnd w:id="133"/>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供应商单位负责人为同一人或者存在直接控股、管理关系的不同供应商，不得参加同一项目或同一包的政府采购活动。</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除单一来源采购项目外，为采购项目提供过整体设计、规范编制或者项目管理、监理、检测等服务的供应商，不得再参加同一项目的其他采购活动。</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对列入失信被执行人、重大税收违法案件当事人名单、政府采购严重违法失信行为记录名单及其他不符合《中华人民共和国政府采购法》第二十二条规定条件的供应商，采购代理机构将拒绝其参与政府采购活动。</w:t>
      </w:r>
    </w:p>
    <w:p>
      <w:pPr>
        <w:tabs>
          <w:tab w:val="left" w:pos="9030"/>
        </w:tabs>
        <w:snapToGrid w:val="0"/>
        <w:spacing w:line="360" w:lineRule="auto"/>
        <w:ind w:right="-65"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rPr>
        <w:t>4、</w:t>
      </w:r>
      <w:r>
        <w:rPr>
          <w:rFonts w:hint="eastAsia" w:ascii="仿宋" w:hAnsi="仿宋" w:eastAsia="仿宋" w:cs="仿宋"/>
          <w:b/>
          <w:bCs/>
          <w:sz w:val="24"/>
          <w:szCs w:val="24"/>
          <w:lang w:val="zh-CN"/>
        </w:rPr>
        <w:t>本次磋商项目不接受联合体磋商。</w:t>
      </w:r>
    </w:p>
    <w:p>
      <w:pPr>
        <w:tabs>
          <w:tab w:val="left" w:pos="9030"/>
        </w:tabs>
        <w:snapToGrid w:val="0"/>
        <w:spacing w:line="360" w:lineRule="auto"/>
        <w:ind w:right="-65" w:firstLine="482" w:firstLineChars="200"/>
        <w:outlineLvl w:val="2"/>
        <w:rPr>
          <w:rFonts w:hint="eastAsia" w:ascii="仿宋" w:hAnsi="仿宋" w:eastAsia="仿宋" w:cs="仿宋"/>
          <w:b/>
          <w:bCs/>
          <w:sz w:val="24"/>
          <w:szCs w:val="24"/>
          <w:lang w:val="zh-CN"/>
        </w:rPr>
      </w:pPr>
      <w:bookmarkStart w:id="134" w:name="_Toc6317"/>
      <w:r>
        <w:rPr>
          <w:rFonts w:hint="eastAsia" w:ascii="仿宋" w:hAnsi="仿宋" w:eastAsia="仿宋" w:cs="仿宋"/>
          <w:b/>
          <w:bCs/>
          <w:sz w:val="24"/>
          <w:szCs w:val="24"/>
          <w:lang w:val="zh-CN"/>
        </w:rPr>
        <w:t>（四）磋商响应文件有效期</w:t>
      </w:r>
      <w:bookmarkEnd w:id="130"/>
      <w:bookmarkEnd w:id="131"/>
      <w:bookmarkEnd w:id="132"/>
      <w:bookmarkEnd w:id="134"/>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磋商响应文件有效期为自磋商之日起90个日历日，在有效期内磋商响应文件对供应商具有法律约束力，以保证采购人完成评标、定标以及合同签订事项。成交供应商的磋商响应文件有效期自动延长至合同执行完毕。</w:t>
      </w:r>
    </w:p>
    <w:p>
      <w:pPr>
        <w:autoSpaceDE w:val="0"/>
        <w:autoSpaceDN w:val="0"/>
        <w:adjustRightInd w:val="0"/>
        <w:snapToGrid w:val="0"/>
        <w:spacing w:line="360" w:lineRule="auto"/>
        <w:ind w:firstLine="482" w:firstLineChars="200"/>
        <w:outlineLvl w:val="2"/>
        <w:rPr>
          <w:rFonts w:hint="eastAsia" w:ascii="仿宋" w:hAnsi="仿宋" w:eastAsia="仿宋" w:cs="仿宋"/>
          <w:b/>
          <w:sz w:val="24"/>
          <w:szCs w:val="24"/>
          <w:lang w:val="zh-CN"/>
        </w:rPr>
      </w:pPr>
      <w:bookmarkStart w:id="135" w:name="_Toc495681225"/>
      <w:bookmarkStart w:id="136" w:name="_Toc25242"/>
      <w:bookmarkStart w:id="137" w:name="_Toc30566"/>
      <w:bookmarkStart w:id="138" w:name="_Toc19258"/>
      <w:bookmarkStart w:id="139" w:name="_Toc495908024"/>
      <w:bookmarkStart w:id="140" w:name="_Toc2035"/>
      <w:bookmarkStart w:id="141" w:name="_Toc24960"/>
      <w:bookmarkStart w:id="142" w:name="_Toc10891"/>
      <w:bookmarkStart w:id="143" w:name="_Toc495681379"/>
      <w:bookmarkStart w:id="144" w:name="_Toc495681506"/>
      <w:bookmarkStart w:id="145" w:name="_Toc27500"/>
      <w:bookmarkStart w:id="146" w:name="_Toc32305"/>
      <w:bookmarkStart w:id="147" w:name="_Toc708"/>
      <w:bookmarkStart w:id="148" w:name="_Toc14448"/>
      <w:bookmarkStart w:id="149" w:name="_Toc32264"/>
      <w:bookmarkStart w:id="150" w:name="_Toc7375"/>
      <w:bookmarkStart w:id="151" w:name="_Toc1960"/>
      <w:r>
        <w:rPr>
          <w:rFonts w:hint="eastAsia" w:ascii="仿宋" w:hAnsi="仿宋" w:eastAsia="仿宋" w:cs="仿宋"/>
          <w:b/>
          <w:sz w:val="24"/>
          <w:szCs w:val="24"/>
          <w:lang w:val="zh-CN"/>
        </w:rPr>
        <w:t>（五）磋商响应文件的编制要求</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未从采购代理机构处直接获取磋商文件的供应商，谢绝报价。磋商响应文件必须根据采购代理机构发售的磋商响应文件格式编写，各供应商对磋商文件做出实质性响应，具体内容包括：</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）对磋商响应函中内容的响应。</w:t>
      </w:r>
    </w:p>
    <w:p>
      <w:pPr>
        <w:autoSpaceDE w:val="0"/>
        <w:autoSpaceDN w:val="0"/>
        <w:adjustRightInd w:val="0"/>
        <w:spacing w:line="360" w:lineRule="auto"/>
        <w:ind w:firstLine="480" w:firstLineChars="200"/>
        <w:rPr>
          <w:rFonts w:hint="eastAsia" w:ascii="仿宋" w:hAnsi="仿宋" w:eastAsia="仿宋" w:cs="仿宋"/>
          <w:color w:val="FF6600"/>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）第一次磋商报价表。</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）供应商出具的合格供应商要求文件，证明参加供应商是响应本项目磋商的合格供应商。</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4</w:t>
      </w:r>
      <w:r>
        <w:rPr>
          <w:rFonts w:hint="eastAsia" w:ascii="仿宋" w:hAnsi="仿宋" w:eastAsia="仿宋" w:cs="仿宋"/>
          <w:sz w:val="24"/>
          <w:szCs w:val="24"/>
          <w:lang w:val="zh-CN"/>
        </w:rPr>
        <w:t>）供应商为本次磋商采购项目编制的服务方案，具有履行合同所必须的人员和专业技术能力，配备了相应的商务和技术人员，项目在组织实施、财务保证、服务承诺及技术支持等方面具体做法和保障措施。</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5</w:t>
      </w:r>
      <w:r>
        <w:rPr>
          <w:rFonts w:hint="eastAsia" w:ascii="仿宋" w:hAnsi="仿宋" w:eastAsia="仿宋" w:cs="仿宋"/>
          <w:sz w:val="24"/>
          <w:szCs w:val="24"/>
          <w:lang w:val="zh-CN"/>
        </w:rPr>
        <w:t>）供应商提供相应业绩，证明其供应经验及能力，以及为采购活动提供的合理化建议。</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6</w:t>
      </w:r>
      <w:r>
        <w:rPr>
          <w:rFonts w:hint="eastAsia" w:ascii="仿宋" w:hAnsi="仿宋" w:eastAsia="仿宋" w:cs="仿宋"/>
          <w:sz w:val="24"/>
          <w:szCs w:val="24"/>
          <w:lang w:val="zh-CN"/>
        </w:rPr>
        <w:t>）供应商根据磋商文件载明采购活动的实际情况，拟在成交后将成交项目非主体、非关键性工作交由他人完成的，应当在磋商响应文件中注明，并提供交由完成供应商的营业执照、相应资质等内容，且其允许的资质范围包含本项目项下的内容。</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磋商响应文件的编写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（1）磋商响应文件需按照磋商响应文件的“第五部分 磋商响应文件格式”编写磋商响应文件，如有必要，可以增加附页，作为磋商响应文件的组成部分。</w:t>
      </w:r>
    </w:p>
    <w:p>
      <w:pPr>
        <w:autoSpaceDE w:val="0"/>
        <w:autoSpaceDN w:val="0"/>
        <w:adjustRightIn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（2）磋商响应文件编写说明:</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①供应商提交的磋商响应文件以及供应商与采购代理机构就有关磋商的所有来往通知、函件和文件均应使用简体中文。</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②除技术性能另有规定外，磋商响应文件所使用的度量衡单位，均须采用国家法定计量单位。</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③供应商应仔细阅读磋商文件，充分理解磋商文件的要求。凡与磋商文件的规定有重大不符合的磋商响应文件，均按照无效文件处理。</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④凡没有按磋商响应文件格式和内容编写、磋商响应文件组成不全的供应商，均按照无效文件处理。</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⑤供应商必须对磋商文件的所有规定和要求做出实质性响应，否则按照无效磋商处理。</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⑥供应商应仔细阅读磋商文件的所有内容，按磋商文件的要求提供磋商响应文件，并保证所提供的全部资料的真实性，否则按照无效文件处理。</w:t>
      </w:r>
    </w:p>
    <w:p>
      <w:pPr>
        <w:snapToGrid w:val="0"/>
        <w:spacing w:line="360" w:lineRule="auto"/>
        <w:ind w:firstLine="482" w:firstLineChars="200"/>
        <w:outlineLvl w:val="2"/>
        <w:rPr>
          <w:rFonts w:hint="eastAsia" w:ascii="仿宋" w:hAnsi="仿宋" w:eastAsia="仿宋" w:cs="仿宋"/>
          <w:b/>
          <w:sz w:val="24"/>
          <w:szCs w:val="24"/>
        </w:rPr>
      </w:pPr>
      <w:bookmarkStart w:id="152" w:name="_Toc30998"/>
      <w:bookmarkStart w:id="153" w:name="_Toc11947"/>
      <w:bookmarkStart w:id="154" w:name="_Toc495681380"/>
      <w:bookmarkStart w:id="155" w:name="_Toc12827"/>
      <w:bookmarkStart w:id="156" w:name="_Toc8946"/>
      <w:bookmarkStart w:id="157" w:name="_Toc21298"/>
      <w:bookmarkStart w:id="158" w:name="_Toc23694"/>
      <w:bookmarkStart w:id="159" w:name="_Toc26224"/>
      <w:bookmarkStart w:id="160" w:name="_Toc20476"/>
      <w:bookmarkStart w:id="161" w:name="_Toc495681507"/>
      <w:bookmarkStart w:id="162" w:name="_Toc24492"/>
      <w:bookmarkStart w:id="163" w:name="_Toc356"/>
      <w:bookmarkStart w:id="164" w:name="_Toc495681226"/>
      <w:bookmarkStart w:id="165" w:name="_Toc346"/>
      <w:bookmarkStart w:id="166" w:name="_Toc495908025"/>
      <w:bookmarkStart w:id="167" w:name="_Toc27324"/>
      <w:bookmarkStart w:id="168" w:name="_Toc17282"/>
      <w:r>
        <w:rPr>
          <w:rFonts w:hint="eastAsia" w:ascii="仿宋" w:hAnsi="仿宋" w:eastAsia="仿宋" w:cs="仿宋"/>
          <w:b/>
          <w:sz w:val="24"/>
          <w:szCs w:val="24"/>
        </w:rPr>
        <w:t>（六）磋商报价要求</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1、各供应商应在磋商响应文件中的磋商第一次报价表上标明磋商总报价、服务期等项，任何有选择的报价采购代理机构不予接受。</w:t>
      </w:r>
    </w:p>
    <w:p>
      <w:pPr>
        <w:autoSpaceDE w:val="0"/>
        <w:autoSpaceDN w:val="0"/>
        <w:adjustRightInd w:val="0"/>
        <w:spacing w:line="360" w:lineRule="auto"/>
        <w:ind w:firstLine="480" w:firstLineChars="200"/>
        <w:rPr>
          <w:rFonts w:hint="eastAsia" w:ascii="仿宋" w:hAnsi="仿宋" w:eastAsia="仿宋" w:cs="仿宋"/>
          <w:sz w:val="24"/>
          <w:szCs w:val="24"/>
          <w:lang w:val="zh-CN"/>
        </w:rPr>
      </w:pPr>
      <w:bookmarkStart w:id="169" w:name="OLE_LINK1"/>
      <w:r>
        <w:rPr>
          <w:rFonts w:hint="eastAsia" w:ascii="仿宋" w:hAnsi="仿宋" w:eastAsia="仿宋" w:cs="仿宋"/>
          <w:sz w:val="24"/>
          <w:szCs w:val="24"/>
        </w:rPr>
        <w:t>2、</w:t>
      </w:r>
      <w:r>
        <w:rPr>
          <w:rFonts w:hint="eastAsia" w:ascii="仿宋" w:hAnsi="仿宋" w:eastAsia="仿宋" w:cs="仿宋"/>
          <w:bCs/>
          <w:sz w:val="24"/>
          <w:szCs w:val="24"/>
        </w:rPr>
        <w:t>磋商总报价是指完成本次服务工作所需的全部费用</w:t>
      </w:r>
      <w:bookmarkEnd w:id="169"/>
      <w:r>
        <w:rPr>
          <w:rFonts w:hint="eastAsia" w:ascii="仿宋" w:hAnsi="仿宋" w:eastAsia="仿宋" w:cs="仿宋"/>
          <w:bCs/>
          <w:sz w:val="24"/>
          <w:szCs w:val="24"/>
        </w:rPr>
        <w:t>，竞争性磋商最终报价价格，在合同执行过程中，不得以任何理由变更。</w:t>
      </w:r>
    </w:p>
    <w:p>
      <w:pPr>
        <w:autoSpaceDE w:val="0"/>
        <w:autoSpaceDN w:val="0"/>
        <w:adjustRightIn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3、磋商最后报价，在采购内容无实质性变更下，不得高于首次磋商报价,对于差异较大的报价，须做出明确的说明。</w:t>
      </w:r>
    </w:p>
    <w:p>
      <w:pPr>
        <w:autoSpaceDE w:val="0"/>
        <w:autoSpaceDN w:val="0"/>
        <w:adjustRightInd w:val="0"/>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4、</w:t>
      </w:r>
      <w:r>
        <w:rPr>
          <w:rFonts w:hint="eastAsia" w:ascii="仿宋" w:hAnsi="仿宋" w:eastAsia="仿宋" w:cs="仿宋"/>
          <w:sz w:val="24"/>
          <w:szCs w:val="24"/>
          <w:lang w:val="zh-CN"/>
        </w:rPr>
        <w:t>供应商不得以低于成本的报价参与磋商。当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报价处理。</w:t>
      </w:r>
    </w:p>
    <w:p>
      <w:pPr>
        <w:autoSpaceDE w:val="0"/>
        <w:autoSpaceDN w:val="0"/>
        <w:adjustRightIn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5、凡因供应商对磋商文件阅读不深、误解、疏漏，或因对市场行情了解不清造成的后果和风险均由供应商自负。</w:t>
      </w:r>
    </w:p>
    <w:p>
      <w:pPr>
        <w:autoSpaceDE w:val="0"/>
        <w:autoSpaceDN w:val="0"/>
        <w:adjustRightIn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6、供应商应按各自的能力，结合技术资料、服务期、人员投入等各种因素，综合测定后报价。</w:t>
      </w:r>
    </w:p>
    <w:p>
      <w:pPr>
        <w:autoSpaceDE w:val="0"/>
        <w:autoSpaceDN w:val="0"/>
        <w:adjustRightIn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7、磋商报价超出采购预算的供应商不进入磋商程序。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8、最低报价不是确定成交的唯一条件，</w:t>
      </w:r>
      <w:r>
        <w:rPr>
          <w:rFonts w:hint="eastAsia" w:ascii="仿宋" w:hAnsi="仿宋" w:eastAsia="仿宋" w:cs="仿宋"/>
          <w:sz w:val="24"/>
          <w:szCs w:val="24"/>
          <w:lang w:val="zh-CN"/>
        </w:rPr>
        <w:t>磋商过程中所产生的一切费用由供应商自行承担。</w:t>
      </w:r>
    </w:p>
    <w:p>
      <w:pPr>
        <w:snapToGrid w:val="0"/>
        <w:spacing w:line="360" w:lineRule="auto"/>
        <w:ind w:firstLine="482" w:firstLineChars="200"/>
        <w:outlineLvl w:val="2"/>
        <w:rPr>
          <w:rFonts w:hint="eastAsia" w:ascii="仿宋" w:hAnsi="仿宋" w:eastAsia="仿宋" w:cs="仿宋"/>
          <w:b/>
          <w:sz w:val="24"/>
          <w:szCs w:val="24"/>
        </w:rPr>
      </w:pPr>
      <w:bookmarkStart w:id="170" w:name="_Toc25914"/>
      <w:bookmarkStart w:id="171" w:name="_Toc26187"/>
      <w:bookmarkStart w:id="172" w:name="_Toc9078"/>
      <w:bookmarkStart w:id="173" w:name="_Toc495681509"/>
      <w:bookmarkStart w:id="174" w:name="_Toc11653"/>
      <w:bookmarkStart w:id="175" w:name="_Toc2707"/>
      <w:bookmarkStart w:id="176" w:name="_Toc2724"/>
      <w:bookmarkStart w:id="177" w:name="_Toc495681382"/>
      <w:bookmarkStart w:id="178" w:name="_Toc28461"/>
      <w:bookmarkStart w:id="179" w:name="_Toc495681228"/>
      <w:bookmarkStart w:id="180" w:name="_Toc8968"/>
      <w:bookmarkStart w:id="181" w:name="_Toc803"/>
      <w:bookmarkStart w:id="182" w:name="_Toc495908027"/>
      <w:bookmarkStart w:id="183" w:name="_Toc24382"/>
      <w:bookmarkStart w:id="184" w:name="_Toc5456"/>
      <w:bookmarkStart w:id="185" w:name="_Toc18326"/>
      <w:bookmarkStart w:id="186" w:name="_Toc7251"/>
      <w:r>
        <w:rPr>
          <w:rFonts w:hint="eastAsia" w:ascii="仿宋" w:hAnsi="仿宋" w:eastAsia="仿宋" w:cs="仿宋"/>
          <w:b/>
          <w:sz w:val="24"/>
          <w:szCs w:val="24"/>
        </w:rPr>
        <w:t>（七）磋商响应文件的式样、签署和装订</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各供应商应参照磋商文件给定的样式，准备磋商响应文件正本一份、副本两份，磋商响应文件电子版（提供与纸质磋商响应文件一致的PDF格式和</w:t>
      </w:r>
      <w:r>
        <w:rPr>
          <w:rFonts w:hint="eastAsia" w:ascii="仿宋" w:hAnsi="仿宋" w:eastAsia="仿宋" w:cs="仿宋"/>
          <w:sz w:val="24"/>
          <w:szCs w:val="24"/>
        </w:rPr>
        <w:t>word格式</w:t>
      </w:r>
      <w:r>
        <w:rPr>
          <w:rFonts w:hint="eastAsia" w:ascii="仿宋" w:hAnsi="仿宋" w:eastAsia="仿宋" w:cs="仿宋"/>
          <w:sz w:val="24"/>
          <w:szCs w:val="24"/>
          <w:lang w:val="zh-CN"/>
        </w:rPr>
        <w:t>，U盘存储）一份，响应文件的封面上应清楚地标记“正本”、“副本”、“电子版”字样。</w:t>
      </w:r>
    </w:p>
    <w:p>
      <w:pPr>
        <w:tabs>
          <w:tab w:val="left" w:pos="9030"/>
        </w:tabs>
        <w:snapToGrid w:val="0"/>
        <w:spacing w:line="360" w:lineRule="auto"/>
        <w:ind w:right="-65" w:firstLine="480" w:firstLineChars="200"/>
        <w:rPr>
          <w:rFonts w:hint="eastAsia" w:ascii="仿宋" w:hAnsi="仿宋" w:eastAsia="仿宋" w:cs="仿宋"/>
          <w:spacing w:val="-6"/>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磋商响应文件的正本和所有的副本建议双面打印且用不褪色蓝（黑）墨水（汁）书写，统一装订、编码，在每一页的正下方清楚标明第几页、共几页等字样。</w:t>
      </w:r>
      <w:r>
        <w:rPr>
          <w:rFonts w:hint="eastAsia" w:ascii="仿宋" w:hAnsi="仿宋" w:eastAsia="仿宋" w:cs="仿宋"/>
          <w:spacing w:val="-6"/>
          <w:sz w:val="24"/>
          <w:szCs w:val="24"/>
        </w:rPr>
        <w:t>因字迹不清、表达不准或不按给定的磋商文件格式编制的磋商响应文件，所引起的不利后果由供应商自负。</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磋商响应文件必须加盖供应商红色公章</w:t>
      </w:r>
      <w:r>
        <w:rPr>
          <w:rFonts w:hint="eastAsia" w:ascii="仿宋" w:hAnsi="仿宋" w:eastAsia="仿宋" w:cs="仿宋"/>
          <w:bCs/>
          <w:sz w:val="24"/>
          <w:szCs w:val="24"/>
        </w:rPr>
        <w:t>并按照磋商文件要求由法定代表人（授权代表人）签字，响应文件副本可以是正本的复印件</w:t>
      </w:r>
      <w:r>
        <w:rPr>
          <w:rFonts w:hint="eastAsia" w:ascii="仿宋" w:hAnsi="仿宋" w:eastAsia="仿宋" w:cs="仿宋"/>
          <w:sz w:val="24"/>
          <w:szCs w:val="24"/>
          <w:lang w:val="zh-CN"/>
        </w:rPr>
        <w:t>。</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磋商响应文件的打印应清楚工整，统一采用A4纸编制（如部分附表需要用其他规格的复印纸编写，则应按A4复印纸折叠）。</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磋商响应文件除各供应商对错处做必要修改外，不得行间插字、涂改和增删，如有修改错漏处，必须由供应商法定代表人或其授权人代表签字或盖章。</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6、</w:t>
      </w:r>
      <w:r>
        <w:rPr>
          <w:rFonts w:hint="eastAsia" w:ascii="仿宋" w:hAnsi="仿宋" w:eastAsia="仿宋" w:cs="仿宋"/>
          <w:sz w:val="24"/>
          <w:szCs w:val="24"/>
          <w:lang w:val="zh-CN"/>
        </w:rPr>
        <w:t>磋商响应文件应牢固装订成册，不可插页抽页。牢固装订成册是指书脊涂有胶粘剂以保证磋商响应文件不至于散开或用简单办法不能将任何一页在没有任何损坏的情况下取出或插入。各种用活页夹、文件夹、塑料方便式书脊（插入式或穿孔式）装订均不认为是牢固装订。</w:t>
      </w:r>
    </w:p>
    <w:p>
      <w:pPr>
        <w:snapToGrid w:val="0"/>
        <w:spacing w:line="360" w:lineRule="auto"/>
        <w:ind w:firstLine="482" w:firstLineChars="200"/>
        <w:outlineLvl w:val="2"/>
        <w:rPr>
          <w:rFonts w:hint="eastAsia" w:ascii="仿宋" w:hAnsi="仿宋" w:eastAsia="仿宋" w:cs="仿宋"/>
          <w:b/>
          <w:sz w:val="24"/>
          <w:szCs w:val="24"/>
          <w:lang w:val="zh-CN"/>
        </w:rPr>
      </w:pPr>
      <w:bookmarkStart w:id="187" w:name="_Toc27109"/>
      <w:bookmarkStart w:id="188" w:name="_Toc18243"/>
      <w:bookmarkStart w:id="189" w:name="_Toc17412"/>
      <w:bookmarkStart w:id="190" w:name="_Toc32577"/>
      <w:bookmarkStart w:id="191" w:name="_Toc24315"/>
      <w:bookmarkStart w:id="192" w:name="_Toc495681229"/>
      <w:bookmarkStart w:id="193" w:name="_Toc23115"/>
      <w:bookmarkStart w:id="194" w:name="_Toc495908028"/>
      <w:bookmarkStart w:id="195" w:name="_Toc7399"/>
      <w:bookmarkStart w:id="196" w:name="_Toc21545"/>
      <w:bookmarkStart w:id="197" w:name="_Toc495681510"/>
      <w:bookmarkStart w:id="198" w:name="_Toc12263"/>
      <w:bookmarkStart w:id="199" w:name="_Toc8989"/>
      <w:bookmarkStart w:id="200" w:name="_Toc21862"/>
      <w:bookmarkStart w:id="201" w:name="_Toc16128"/>
      <w:bookmarkStart w:id="202" w:name="_Toc21204"/>
      <w:bookmarkStart w:id="203" w:name="_Toc495681383"/>
      <w:r>
        <w:rPr>
          <w:rFonts w:hint="eastAsia" w:ascii="仿宋" w:hAnsi="仿宋" w:eastAsia="仿宋" w:cs="仿宋"/>
          <w:b/>
          <w:sz w:val="24"/>
          <w:szCs w:val="24"/>
        </w:rPr>
        <w:t>（八）</w:t>
      </w:r>
      <w:r>
        <w:rPr>
          <w:rFonts w:hint="eastAsia" w:ascii="仿宋" w:hAnsi="仿宋" w:eastAsia="仿宋" w:cs="仿宋"/>
          <w:b/>
          <w:sz w:val="24"/>
          <w:szCs w:val="24"/>
          <w:lang w:val="zh-CN"/>
        </w:rPr>
        <w:t>磋商响应文件的密封和提交</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1、磋商响应</w:t>
      </w:r>
      <w:r>
        <w:rPr>
          <w:rFonts w:hint="eastAsia" w:ascii="仿宋" w:hAnsi="仿宋" w:eastAsia="仿宋" w:cs="仿宋"/>
          <w:sz w:val="24"/>
          <w:szCs w:val="24"/>
          <w:lang w:val="zh-CN"/>
        </w:rPr>
        <w:t>文件密封</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供应商应将磋商响应文件分为</w:t>
      </w:r>
      <w:r>
        <w:rPr>
          <w:rFonts w:hint="eastAsia" w:ascii="仿宋" w:hAnsi="仿宋" w:eastAsia="仿宋" w:cs="仿宋"/>
          <w:sz w:val="24"/>
          <w:szCs w:val="24"/>
        </w:rPr>
        <w:t>3个包装袋。</w:t>
      </w:r>
      <w:r>
        <w:rPr>
          <w:rFonts w:hint="eastAsia" w:ascii="仿宋" w:hAnsi="仿宋" w:eastAsia="仿宋" w:cs="仿宋"/>
          <w:sz w:val="24"/>
          <w:szCs w:val="24"/>
          <w:lang w:val="zh-CN"/>
        </w:rPr>
        <w:t>正本单独密封、所有副本密封，磋商响应文件电子版单独密封且在外层包装上标明字样。</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b/>
          <w:bCs/>
          <w:sz w:val="24"/>
          <w:szCs w:val="24"/>
          <w:lang w:val="zh-CN"/>
        </w:rPr>
        <w:t>外层包装应加封条密封，在封线处加盖公章（骑缝章），标明项目编号、项目名称，供应商全称（公章）、在</w:t>
      </w:r>
      <w:r>
        <w:rPr>
          <w:rFonts w:hint="eastAsia" w:ascii="仿宋" w:hAnsi="仿宋" w:eastAsia="仿宋" w:cs="仿宋"/>
          <w:b/>
          <w:bCs/>
          <w:sz w:val="24"/>
          <w:szCs w:val="24"/>
        </w:rPr>
        <w:t>XXXX年XX月XX日XX：XX前不得启封</w:t>
      </w:r>
      <w:r>
        <w:rPr>
          <w:rFonts w:hint="eastAsia" w:ascii="仿宋" w:hAnsi="仿宋" w:eastAsia="仿宋" w:cs="仿宋"/>
          <w:b/>
          <w:bCs/>
          <w:sz w:val="24"/>
          <w:szCs w:val="24"/>
          <w:lang w:val="zh-CN"/>
        </w:rPr>
        <w:t>等内容。</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2、磋商响应文件的递交</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）供应商应在磋商文件要求提交磋商响应文件的截止时间前将磋商响应文件密封送达磋商地点，递交并办理签收手续。</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）对于需提供合格供应商必备资格文件和业绩原件等相关资料的采购项目，供应商应将其内容与磋商响应文件一起递交，并标明所提供资料原件的明细表（若文件未要求原件可不提供）。</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）在磋商文件要求提交磋商响应文件的截止时间之后送达的磋商响应文件和相关资料原件，为无效文件，采购代理机构拒绝接收。</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4</w:t>
      </w:r>
      <w:r>
        <w:rPr>
          <w:rFonts w:hint="eastAsia" w:ascii="仿宋" w:hAnsi="仿宋" w:eastAsia="仿宋" w:cs="仿宋"/>
          <w:sz w:val="24"/>
          <w:szCs w:val="24"/>
          <w:lang w:val="zh-CN"/>
        </w:rPr>
        <w:t>）采购代理机构在磋商文件规定的磋商响应文件递交截止时间前，只负责磋商响应文件和其相关资料原件的接收、登记和组织工作，对其磋商响应文件和相关资料原件的有效性不负任何责任。</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5</w:t>
      </w:r>
      <w:r>
        <w:rPr>
          <w:rFonts w:hint="eastAsia" w:ascii="仿宋" w:hAnsi="仿宋" w:eastAsia="仿宋" w:cs="仿宋"/>
          <w:sz w:val="24"/>
          <w:szCs w:val="24"/>
          <w:lang w:val="zh-CN"/>
        </w:rPr>
        <w:t>）磋商响应文件递送后，在磋商截止期前，供应商可以补充、修改或撤回其磋商响应文件，并书面通知采购代理机构。补充、修改的内容应按磋商响应文件的要求签署、盖章，密封后，作为磋商响应文件的组成部分。</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6</w:t>
      </w:r>
      <w:r>
        <w:rPr>
          <w:rFonts w:hint="eastAsia" w:ascii="仿宋" w:hAnsi="仿宋" w:eastAsia="仿宋" w:cs="仿宋"/>
          <w:sz w:val="24"/>
          <w:szCs w:val="24"/>
          <w:lang w:val="zh-CN"/>
        </w:rPr>
        <w:t>）磋商截止时间后，供应商不得对其磋商响应文件做任何修改。</w:t>
      </w:r>
    </w:p>
    <w:p>
      <w:pPr>
        <w:snapToGrid w:val="0"/>
        <w:spacing w:line="360" w:lineRule="auto"/>
        <w:ind w:firstLine="482" w:firstLineChars="200"/>
        <w:outlineLvl w:val="1"/>
        <w:rPr>
          <w:rFonts w:hint="eastAsia" w:ascii="仿宋" w:hAnsi="仿宋" w:eastAsia="仿宋" w:cs="仿宋"/>
          <w:b/>
          <w:sz w:val="24"/>
          <w:szCs w:val="24"/>
        </w:rPr>
      </w:pPr>
      <w:bookmarkStart w:id="204" w:name="_Toc6863"/>
      <w:bookmarkStart w:id="205" w:name="_Toc9413"/>
      <w:bookmarkStart w:id="206" w:name="_Toc495908030"/>
      <w:bookmarkStart w:id="207" w:name="_Toc12060"/>
      <w:bookmarkStart w:id="208" w:name="_Toc17983"/>
      <w:bookmarkStart w:id="209" w:name="_Toc8686"/>
      <w:bookmarkStart w:id="210" w:name="_Toc495681512"/>
      <w:bookmarkStart w:id="211" w:name="_Toc25488"/>
      <w:bookmarkStart w:id="212" w:name="_Toc8043"/>
      <w:bookmarkStart w:id="213" w:name="_Toc5429"/>
      <w:bookmarkStart w:id="214" w:name="_Toc3761"/>
      <w:bookmarkStart w:id="215" w:name="_Toc2690"/>
      <w:bookmarkStart w:id="216" w:name="_Toc3012"/>
      <w:bookmarkStart w:id="217" w:name="_Toc19346"/>
      <w:bookmarkStart w:id="218" w:name="_Toc22233"/>
      <w:bookmarkStart w:id="219" w:name="_Toc495681231"/>
      <w:bookmarkStart w:id="220" w:name="_Toc495681385"/>
      <w:r>
        <w:rPr>
          <w:rFonts w:hint="eastAsia" w:ascii="仿宋" w:hAnsi="仿宋" w:eastAsia="仿宋" w:cs="仿宋"/>
          <w:b/>
          <w:sz w:val="24"/>
          <w:szCs w:val="24"/>
        </w:rPr>
        <w:t>四、磋商小组组成及职责</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（一）磋商小组的组成</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本项目磋商小组为</w:t>
      </w:r>
      <w:r>
        <w:rPr>
          <w:rFonts w:hint="eastAsia" w:ascii="仿宋" w:hAnsi="仿宋" w:eastAsia="仿宋" w:cs="仿宋"/>
          <w:sz w:val="24"/>
          <w:szCs w:val="24"/>
          <w:u w:val="single"/>
        </w:rPr>
        <w:t xml:space="preserve"> 3 </w:t>
      </w:r>
      <w:r>
        <w:rPr>
          <w:rFonts w:hint="eastAsia" w:ascii="仿宋" w:hAnsi="仿宋" w:eastAsia="仿宋" w:cs="仿宋"/>
          <w:sz w:val="24"/>
          <w:szCs w:val="24"/>
        </w:rPr>
        <w:t>人，</w:t>
      </w:r>
      <w:r>
        <w:rPr>
          <w:rFonts w:hint="eastAsia" w:ascii="仿宋" w:hAnsi="仿宋" w:eastAsia="仿宋" w:cs="仿宋"/>
          <w:sz w:val="24"/>
          <w:szCs w:val="24"/>
          <w:lang w:val="zh-CN"/>
        </w:rPr>
        <w:t>磋商小组成员在省级以上财政部门设立的政府采购评审专家库中随机抽取，其中评审专家不得少于成员总数的三分之二，磋商小组成员与供应商有利害关系的应当回避。</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（二）</w:t>
      </w:r>
      <w:r>
        <w:rPr>
          <w:rFonts w:hint="eastAsia" w:ascii="仿宋" w:hAnsi="仿宋" w:eastAsia="仿宋" w:cs="仿宋"/>
          <w:sz w:val="24"/>
          <w:szCs w:val="24"/>
          <w:lang w:val="zh-CN"/>
        </w:rPr>
        <w:t>磋商小组的职责</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磋商小组成员应当遵守并履行下列义务：</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1、遵纪守法，客观、公正、廉洁地履行职责，审查磋商响应文件是否符合竞争性磋商文件的要求，并做出评价；</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2、要求供应商对磋商响应文件有关事项作出解释或者澄清；</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3、按照竞争性磋商文件的要求和磋商办法进行评审，推荐成交候选供应商名单，对评审意见承担个人责任；</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4、对评审过程和结果以及供应商的商业秘密保密；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5、编写磋商评审报告；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6、配合采购代理机构答复供应商提出的质疑；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7、配合财政部门的投诉处理工作；</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8、依据政府采购法有关精神，有权对磋商过程中出现的一切问题做出处理决定。</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（三）</w:t>
      </w:r>
      <w:r>
        <w:rPr>
          <w:rFonts w:hint="eastAsia" w:ascii="仿宋" w:hAnsi="仿宋" w:eastAsia="仿宋" w:cs="仿宋"/>
          <w:sz w:val="24"/>
          <w:szCs w:val="24"/>
        </w:rPr>
        <w:t>磋商小组的职能：</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1、审查参加磋商供应商的资质文件是否齐全、合法、有效；</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2、与各供应商就磋商响应文件（含澄清、说明或补正的内容）中的技术指标、实施方案、磋商报价、同类业绩、商务响应等进行磋商；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3、依据磋商文件，并视磋商情况，确定进入最终评审的供应商；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4、排序推荐成交侯选人；</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5、协商处理磋商过程中出现的其它相关问题。</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磋商小组有权对整个磋商过程中出现的一切问题，根据《中华人民共和国政府采购法》、《中华人民共和国政府采购实施条例》和《政府采购竞争性磋商采购方式管理暂行办法》的精神，本着公开、公平、公正的原则，进行处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（五）</w:t>
      </w:r>
      <w:r>
        <w:rPr>
          <w:rFonts w:hint="eastAsia" w:ascii="仿宋" w:hAnsi="仿宋" w:eastAsia="仿宋" w:cs="仿宋"/>
          <w:sz w:val="24"/>
          <w:szCs w:val="24"/>
        </w:rPr>
        <w:t>竞争性磋商开始后，直到与成交的供应商签订合同为止，凡与审查、澄清、评价和比较各供应商的有关资料及意见等内容，磋商小组均不得向供应商及与磋商无关的其他人透露。</w:t>
      </w:r>
    </w:p>
    <w:p>
      <w:pPr>
        <w:snapToGrid w:val="0"/>
        <w:spacing w:line="360" w:lineRule="auto"/>
        <w:ind w:firstLine="482" w:firstLineChars="200"/>
        <w:outlineLvl w:val="1"/>
        <w:rPr>
          <w:rFonts w:hint="eastAsia" w:ascii="仿宋" w:hAnsi="仿宋" w:eastAsia="仿宋" w:cs="仿宋"/>
          <w:b/>
          <w:sz w:val="24"/>
          <w:szCs w:val="24"/>
        </w:rPr>
      </w:pPr>
      <w:bookmarkStart w:id="221" w:name="_Toc495908031"/>
      <w:bookmarkStart w:id="222" w:name="_Toc6044"/>
      <w:bookmarkStart w:id="223" w:name="_Toc32163"/>
      <w:bookmarkStart w:id="224" w:name="_Toc705"/>
      <w:bookmarkStart w:id="225" w:name="_Toc11057"/>
      <w:bookmarkStart w:id="226" w:name="_Toc9971"/>
      <w:bookmarkStart w:id="227" w:name="_Toc7227"/>
      <w:bookmarkStart w:id="228" w:name="_Toc17691"/>
      <w:bookmarkStart w:id="229" w:name="_Toc18764"/>
      <w:bookmarkStart w:id="230" w:name="_Toc13067"/>
      <w:bookmarkStart w:id="231" w:name="_Toc495681232"/>
      <w:bookmarkStart w:id="232" w:name="_Toc24287"/>
      <w:bookmarkStart w:id="233" w:name="_Toc495681386"/>
      <w:bookmarkStart w:id="234" w:name="_Toc7591"/>
      <w:bookmarkStart w:id="235" w:name="_Toc17170"/>
      <w:bookmarkStart w:id="236" w:name="_Toc16740"/>
      <w:bookmarkStart w:id="237" w:name="_Toc495681513"/>
      <w:r>
        <w:rPr>
          <w:rFonts w:hint="eastAsia" w:ascii="仿宋" w:hAnsi="仿宋" w:eastAsia="仿宋" w:cs="仿宋"/>
          <w:b/>
          <w:sz w:val="24"/>
          <w:szCs w:val="24"/>
        </w:rPr>
        <w:t>五、磋商会议</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（一）在磋商文件规定的时间和地点，由采购代理机构组织磋商工作，供应商须委派代表参加，签名报到以证明其出席。磋商整个过程接受监督机构的监督和管理。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（二）竞争性磋商会议进行时，由供应商或其推荐的代表与采购监标人共同检查响应文件的密封情况，经检查无误后，签字确认。</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（三）采购代理机构工作人员按照顺序，将各供应商首次响应文件的份数等内容公布，无异议后，由供应商法定代表人（或授权代表人）和监标人签字确认。</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（四）磋商过程由采购代理机构指定专人记录。</w:t>
      </w:r>
    </w:p>
    <w:p>
      <w:pPr>
        <w:snapToGrid w:val="0"/>
        <w:spacing w:line="360" w:lineRule="auto"/>
        <w:ind w:firstLine="482" w:firstLineChars="200"/>
        <w:outlineLvl w:val="1"/>
        <w:rPr>
          <w:rFonts w:hint="eastAsia" w:ascii="仿宋" w:hAnsi="仿宋" w:eastAsia="仿宋" w:cs="仿宋"/>
          <w:b/>
          <w:sz w:val="24"/>
          <w:szCs w:val="24"/>
        </w:rPr>
      </w:pPr>
      <w:bookmarkStart w:id="238" w:name="_Toc21498"/>
      <w:bookmarkStart w:id="239" w:name="_Toc19800"/>
      <w:bookmarkStart w:id="240" w:name="_Toc26932"/>
      <w:bookmarkStart w:id="241" w:name="_Toc5745"/>
      <w:r>
        <w:rPr>
          <w:rFonts w:hint="eastAsia" w:ascii="仿宋" w:hAnsi="仿宋" w:eastAsia="仿宋" w:cs="仿宋"/>
          <w:b/>
          <w:sz w:val="24"/>
          <w:szCs w:val="24"/>
        </w:rPr>
        <w:t>六、磋商评审程序及评审办法</w:t>
      </w:r>
      <w:bookmarkEnd w:id="238"/>
      <w:bookmarkEnd w:id="239"/>
      <w:bookmarkEnd w:id="240"/>
      <w:bookmarkEnd w:id="241"/>
    </w:p>
    <w:p>
      <w:pPr>
        <w:tabs>
          <w:tab w:val="left" w:pos="9030"/>
        </w:tabs>
        <w:snapToGrid w:val="0"/>
        <w:spacing w:line="360" w:lineRule="auto"/>
        <w:ind w:right="-65" w:firstLine="482" w:firstLineChars="200"/>
        <w:outlineLvl w:val="2"/>
        <w:rPr>
          <w:rFonts w:hint="eastAsia" w:ascii="仿宋" w:hAnsi="仿宋" w:eastAsia="仿宋" w:cs="仿宋"/>
          <w:b/>
          <w:bCs/>
          <w:sz w:val="24"/>
          <w:szCs w:val="24"/>
        </w:rPr>
      </w:pPr>
      <w:bookmarkStart w:id="242" w:name="_Toc4804"/>
      <w:bookmarkStart w:id="243" w:name="_Toc14716"/>
      <w:bookmarkStart w:id="244" w:name="_Toc28851"/>
      <w:bookmarkStart w:id="245" w:name="_Toc16990"/>
      <w:r>
        <w:rPr>
          <w:rFonts w:hint="eastAsia" w:ascii="仿宋" w:hAnsi="仿宋" w:eastAsia="仿宋" w:cs="仿宋"/>
          <w:b/>
          <w:bCs/>
          <w:sz w:val="24"/>
          <w:szCs w:val="24"/>
        </w:rPr>
        <w:t>（一）磋商响应文件的资格性审查：</w:t>
      </w:r>
      <w:bookmarkEnd w:id="242"/>
      <w:bookmarkEnd w:id="243"/>
      <w:bookmarkEnd w:id="244"/>
      <w:bookmarkEnd w:id="245"/>
    </w:p>
    <w:tbl>
      <w:tblPr>
        <w:tblStyle w:val="20"/>
        <w:tblW w:w="936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0" w:type="dxa"/>
            <w:vMerge w:val="restart"/>
            <w:vAlign w:val="center"/>
          </w:tcPr>
          <w:p>
            <w:pPr>
              <w:tabs>
                <w:tab w:val="left" w:pos="0"/>
              </w:tabs>
              <w:adjustRightInd w:val="0"/>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资格评审</w:t>
            </w:r>
          </w:p>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标准</w:t>
            </w:r>
          </w:p>
        </w:tc>
        <w:tc>
          <w:tcPr>
            <w:tcW w:w="1995" w:type="dxa"/>
            <w:vAlign w:val="center"/>
          </w:tcPr>
          <w:p>
            <w:pPr>
              <w:tabs>
                <w:tab w:val="left" w:pos="0"/>
              </w:tabs>
              <w:adjustRightInd w:val="0"/>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评审因素</w:t>
            </w:r>
          </w:p>
        </w:tc>
        <w:tc>
          <w:tcPr>
            <w:tcW w:w="652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40"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199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营业执照</w:t>
            </w:r>
          </w:p>
        </w:tc>
        <w:tc>
          <w:tcPr>
            <w:tcW w:w="6525" w:type="dxa"/>
            <w:vAlign w:val="center"/>
          </w:tcPr>
          <w:p>
            <w:pP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供应商须具有独立承担民事责任能力的法人或其他组织，提供营业执照或事业单位法人证书，或自然人的身份证明；（复印件加盖供应商公章）。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40"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199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法定代表人授权委托书</w:t>
            </w:r>
          </w:p>
        </w:tc>
        <w:tc>
          <w:tcPr>
            <w:tcW w:w="6525"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法定代表人直接参加投标的，须提供法人身份证明并出示法人身份证；法定代表人授权代表参加投标的，须提供法定代表人授权书并出示授权代表身份证。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40"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199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资质要求</w:t>
            </w:r>
          </w:p>
        </w:tc>
        <w:tc>
          <w:tcPr>
            <w:tcW w:w="6525" w:type="dxa"/>
            <w:vAlign w:val="center"/>
          </w:tcPr>
          <w:p>
            <w:pPr>
              <w:tabs>
                <w:tab w:val="left" w:pos="0"/>
              </w:tabs>
              <w:adjustRightInd w:val="0"/>
              <w:snapToGrid w:val="0"/>
              <w:ind w:left="-69" w:leftChars="-33"/>
              <w:jc w:val="lef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供应商须具备放射卫生技术服务机构甲级资质证书，且在有效期内及取得检验检测机构资质认定（CMA）证书，且在有效期内；</w:t>
            </w:r>
            <w:r>
              <w:rPr>
                <w:rFonts w:hint="eastAsia" w:ascii="仿宋" w:hAnsi="仿宋" w:eastAsia="仿宋" w:cs="仿宋"/>
                <w:color w:val="000000" w:themeColor="text1"/>
                <w:sz w:val="24"/>
                <w:szCs w:val="24"/>
                <w14:textFill>
                  <w14:solidFill>
                    <w14:schemeClr w14:val="tx1"/>
                  </w14:solidFill>
                </w14:textFill>
              </w:rPr>
              <w:t>（复印件加盖供应商公章）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40"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1995" w:type="dxa"/>
            <w:vAlign w:val="center"/>
          </w:tcPr>
          <w:p>
            <w:pPr>
              <w:tabs>
                <w:tab w:val="left" w:pos="0"/>
              </w:tabs>
              <w:adjustRightInd w:val="0"/>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sz w:val="24"/>
                <w:szCs w:val="24"/>
                <w:lang w:val="en-US" w:eastAsia="zh-CN"/>
              </w:rPr>
              <w:t>项目负责人</w:t>
            </w:r>
          </w:p>
        </w:tc>
        <w:tc>
          <w:tcPr>
            <w:tcW w:w="6525" w:type="dxa"/>
            <w:vAlign w:val="center"/>
          </w:tcPr>
          <w:p>
            <w:pPr>
              <w:tabs>
                <w:tab w:val="left" w:pos="0"/>
              </w:tabs>
              <w:adjustRightInd w:val="0"/>
              <w:snapToGrid w:val="0"/>
              <w:ind w:left="-69" w:leftChars="-33"/>
              <w:jc w:val="lef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项目负责人须具备放射卫生专业高级职称（提供有效的劳动合同或社保缴纳证明材料）</w:t>
            </w:r>
            <w:r>
              <w:rPr>
                <w:rFonts w:hint="eastAsia" w:ascii="仿宋" w:hAnsi="仿宋" w:eastAsia="仿宋" w:cs="仿宋"/>
                <w:color w:val="000000" w:themeColor="text1"/>
                <w:sz w:val="24"/>
                <w:szCs w:val="24"/>
                <w14:textFill>
                  <w14:solidFill>
                    <w14:schemeClr w14:val="tx1"/>
                  </w14:solidFill>
                </w14:textFill>
              </w:rPr>
              <w:t>；（复印件加盖供应商公章）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40"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199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财务状况</w:t>
            </w:r>
          </w:p>
        </w:tc>
        <w:tc>
          <w:tcPr>
            <w:tcW w:w="6525" w:type="dxa"/>
            <w:vAlign w:val="center"/>
          </w:tcPr>
          <w:p>
            <w:pPr>
              <w:tabs>
                <w:tab w:val="left" w:pos="0"/>
              </w:tabs>
              <w:adjustRightInd w:val="0"/>
              <w:snapToGrid w:val="0"/>
              <w:ind w:left="-69" w:leftChars="-33"/>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提供2021年度的财务审计报告（至少包括资产负债表和利润表，成立时间至提交投标文件截止时间不足一年的可提供成立后任意时段的资产负债表），或其基本存款账户开户银行出具的资信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40"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199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税收缴纳证明</w:t>
            </w:r>
          </w:p>
        </w:tc>
        <w:tc>
          <w:tcPr>
            <w:tcW w:w="6525" w:type="dxa"/>
            <w:vAlign w:val="center"/>
          </w:tcPr>
          <w:p>
            <w:pPr>
              <w:tabs>
                <w:tab w:val="left" w:pos="0"/>
              </w:tabs>
              <w:adjustRightInd w:val="0"/>
              <w:snapToGrid w:val="0"/>
              <w:ind w:left="-69" w:leftChars="-33"/>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提供2021年1月以来至少一个月的纳税证明或完税证明，依法免税的单位提供相关证明材料（复印件加盖供应商公章）；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840"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199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社会保障资金缴纳证明</w:t>
            </w:r>
          </w:p>
        </w:tc>
        <w:tc>
          <w:tcPr>
            <w:tcW w:w="6525"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提供2021年1月以来至少一个月的社会保障资金缴存单据或社保机构开具的社会保险参保缴费情况证明，依法不需要缴纳社会保障资金的单位应提供相关证明材料（复印件加盖供应商公章）；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40"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199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提供具有履行的专业技术承诺</w:t>
            </w:r>
          </w:p>
        </w:tc>
        <w:tc>
          <w:tcPr>
            <w:tcW w:w="6525"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供应商提供具有履行本合同所必需的设备和专业技术能力的承诺函；（提供承诺书加盖供应商公章）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0"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1995"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无重大违法行为的书面声明</w:t>
            </w:r>
          </w:p>
        </w:tc>
        <w:tc>
          <w:tcPr>
            <w:tcW w:w="6525"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供应商提供参加政府采购活动近三年内在经营活动中没有重大违法记录的书面声明（详见格式）；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840"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199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信誉</w:t>
            </w:r>
          </w:p>
        </w:tc>
        <w:tc>
          <w:tcPr>
            <w:tcW w:w="6525" w:type="dxa"/>
            <w:vAlign w:val="center"/>
          </w:tcPr>
          <w:p>
            <w:pP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网站相关截图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840"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199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其他资料</w:t>
            </w:r>
          </w:p>
        </w:tc>
        <w:tc>
          <w:tcPr>
            <w:tcW w:w="6525"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1.单位负责人为同一人或者存在直接控股、管理关系的不同供应商，不得参加同一合同项下的政府采购活动；</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2.本项目不接受联合体投标；</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（如供应商提供联合体协议则视为联合体投标，如供应商未提供联合体协议则视为非联合体投标）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360" w:type="dxa"/>
            <w:gridSpan w:val="3"/>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注：以上为必备资质，缺一项或某项达不到要求，按无效投标处理。</w:t>
            </w:r>
          </w:p>
        </w:tc>
      </w:tr>
    </w:tbl>
    <w:p>
      <w:pPr>
        <w:tabs>
          <w:tab w:val="left" w:pos="9030"/>
        </w:tabs>
        <w:snapToGrid w:val="0"/>
        <w:spacing w:line="360" w:lineRule="auto"/>
        <w:ind w:right="-65"/>
        <w:outlineLvl w:val="2"/>
        <w:rPr>
          <w:rFonts w:hint="eastAsia"/>
          <w:b/>
          <w:bCs/>
        </w:rPr>
      </w:pPr>
      <w:bookmarkStart w:id="246" w:name="_Toc17500"/>
      <w:bookmarkStart w:id="247" w:name="_Toc3356"/>
      <w:bookmarkStart w:id="248" w:name="_Toc18630"/>
      <w:bookmarkStart w:id="249" w:name="_Toc19129"/>
      <w:r>
        <w:rPr>
          <w:rFonts w:hint="eastAsia" w:ascii="仿宋" w:hAnsi="仿宋" w:eastAsia="仿宋" w:cs="仿宋"/>
          <w:b/>
          <w:bCs/>
          <w:sz w:val="24"/>
          <w:szCs w:val="24"/>
        </w:rPr>
        <w:t>（二）磋商响应文件符合性审查：</w:t>
      </w:r>
      <w:bookmarkEnd w:id="246"/>
      <w:bookmarkEnd w:id="247"/>
      <w:bookmarkEnd w:id="248"/>
      <w:bookmarkEnd w:id="249"/>
    </w:p>
    <w:tbl>
      <w:tblPr>
        <w:tblStyle w:val="20"/>
        <w:tblW w:w="934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025"/>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795" w:type="dxa"/>
            <w:vMerge w:val="restart"/>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bookmarkStart w:id="250" w:name="_Toc18470"/>
            <w:bookmarkStart w:id="251" w:name="_Toc18311"/>
            <w:bookmarkStart w:id="252" w:name="_Toc27628"/>
            <w:bookmarkStart w:id="253" w:name="_Toc26970"/>
            <w:r>
              <w:rPr>
                <w:rFonts w:hint="eastAsia" w:ascii="仿宋" w:hAnsi="仿宋" w:eastAsia="仿宋" w:cs="仿宋"/>
                <w:bCs/>
                <w:color w:val="000000" w:themeColor="text1"/>
                <w:sz w:val="24"/>
                <w:szCs w:val="24"/>
                <w14:textFill>
                  <w14:solidFill>
                    <w14:schemeClr w14:val="tx1"/>
                  </w14:solidFill>
                </w14:textFill>
              </w:rPr>
              <w:t>符合性评审标准</w:t>
            </w:r>
          </w:p>
        </w:tc>
        <w:tc>
          <w:tcPr>
            <w:tcW w:w="2025" w:type="dxa"/>
            <w:vAlign w:val="center"/>
          </w:tcPr>
          <w:p>
            <w:pPr>
              <w:tabs>
                <w:tab w:val="left" w:pos="0"/>
              </w:tabs>
              <w:adjustRightInd w:val="0"/>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评审因素</w:t>
            </w:r>
          </w:p>
        </w:tc>
        <w:tc>
          <w:tcPr>
            <w:tcW w:w="652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5" w:type="dxa"/>
            <w:vMerge w:val="continue"/>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p>
        </w:tc>
        <w:tc>
          <w:tcPr>
            <w:tcW w:w="202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投标文件的签署盖章</w:t>
            </w:r>
          </w:p>
        </w:tc>
        <w:tc>
          <w:tcPr>
            <w:tcW w:w="6525" w:type="dxa"/>
            <w:vAlign w:val="center"/>
          </w:tcPr>
          <w:p>
            <w:pPr>
              <w:tabs>
                <w:tab w:val="left" w:pos="0"/>
              </w:tabs>
              <w:adjustRightInd w:val="0"/>
              <w:snapToGrid w:val="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法定代表人或被授权人签字或盖章并加盖公章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Merge w:val="continue"/>
          </w:tcPr>
          <w:p>
            <w:pPr>
              <w:tabs>
                <w:tab w:val="left" w:pos="0"/>
              </w:tabs>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p>
        </w:tc>
        <w:tc>
          <w:tcPr>
            <w:tcW w:w="202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投标文件格式</w:t>
            </w:r>
          </w:p>
        </w:tc>
        <w:tc>
          <w:tcPr>
            <w:tcW w:w="6525" w:type="dxa"/>
            <w:vAlign w:val="center"/>
          </w:tcPr>
          <w:p>
            <w:pPr>
              <w:tabs>
                <w:tab w:val="left" w:pos="0"/>
              </w:tabs>
              <w:adjustRightInd w:val="0"/>
              <w:snapToGrid w:val="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95" w:type="dxa"/>
            <w:vMerge w:val="continue"/>
          </w:tcPr>
          <w:p>
            <w:pPr>
              <w:tabs>
                <w:tab w:val="left" w:pos="0"/>
              </w:tabs>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p>
        </w:tc>
        <w:tc>
          <w:tcPr>
            <w:tcW w:w="202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报价唯一</w:t>
            </w:r>
          </w:p>
        </w:tc>
        <w:tc>
          <w:tcPr>
            <w:tcW w:w="6525" w:type="dxa"/>
            <w:vAlign w:val="center"/>
          </w:tcPr>
          <w:p>
            <w:pPr>
              <w:tabs>
                <w:tab w:val="left" w:pos="0"/>
              </w:tabs>
              <w:adjustRightInd w:val="0"/>
              <w:snapToGrid w:val="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只能有一个有效报价，不得提交选择性报价，且报价不超过采购预算金额。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Merge w:val="continue"/>
          </w:tcPr>
          <w:p>
            <w:pPr>
              <w:tabs>
                <w:tab w:val="left" w:pos="0"/>
              </w:tabs>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p>
        </w:tc>
        <w:tc>
          <w:tcPr>
            <w:tcW w:w="2025" w:type="dxa"/>
            <w:vAlign w:val="center"/>
          </w:tcPr>
          <w:p>
            <w:pPr>
              <w:tabs>
                <w:tab w:val="left" w:pos="0"/>
              </w:tabs>
              <w:adjustRightInd w:val="0"/>
              <w:snapToGrid w:val="0"/>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服务期</w:t>
            </w:r>
          </w:p>
        </w:tc>
        <w:tc>
          <w:tcPr>
            <w:tcW w:w="6525" w:type="dxa"/>
            <w:vAlign w:val="center"/>
          </w:tcPr>
          <w:p>
            <w:pPr>
              <w:tabs>
                <w:tab w:val="left" w:pos="0"/>
              </w:tabs>
              <w:adjustRightInd w:val="0"/>
              <w:snapToGrid w:val="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应满足招标文件中要求的交货期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Merge w:val="continue"/>
          </w:tcPr>
          <w:p>
            <w:pPr>
              <w:tabs>
                <w:tab w:val="left" w:pos="0"/>
              </w:tabs>
              <w:adjustRightInd w:val="0"/>
              <w:snapToGrid w:val="0"/>
              <w:spacing w:line="360" w:lineRule="auto"/>
              <w:rPr>
                <w:rFonts w:ascii="仿宋" w:hAnsi="仿宋" w:eastAsia="仿宋" w:cs="仿宋"/>
                <w:bCs/>
                <w:color w:val="000000" w:themeColor="text1"/>
                <w:sz w:val="24"/>
                <w:szCs w:val="24"/>
                <w14:textFill>
                  <w14:solidFill>
                    <w14:schemeClr w14:val="tx1"/>
                  </w14:solidFill>
                </w14:textFill>
              </w:rPr>
            </w:pPr>
          </w:p>
        </w:tc>
        <w:tc>
          <w:tcPr>
            <w:tcW w:w="2025" w:type="dxa"/>
            <w:vAlign w:val="center"/>
          </w:tcPr>
          <w:p>
            <w:pPr>
              <w:tabs>
                <w:tab w:val="left" w:pos="0"/>
              </w:tabs>
              <w:adjustRightInd w:val="0"/>
              <w:snapToGrid w:val="0"/>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投标有效期</w:t>
            </w:r>
          </w:p>
        </w:tc>
        <w:tc>
          <w:tcPr>
            <w:tcW w:w="6525" w:type="dxa"/>
            <w:vAlign w:val="center"/>
          </w:tcPr>
          <w:p>
            <w:pPr>
              <w:tabs>
                <w:tab w:val="left" w:pos="0"/>
              </w:tabs>
              <w:adjustRightInd w:val="0"/>
              <w:snapToGrid w:val="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应满足招标文件中的规定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5" w:type="dxa"/>
            <w:gridSpan w:val="3"/>
            <w:vAlign w:val="center"/>
          </w:tcPr>
          <w:p>
            <w:pPr>
              <w:tabs>
                <w:tab w:val="left" w:pos="0"/>
              </w:tabs>
              <w:adjustRightInd w:val="0"/>
              <w:snapToGrid w:val="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注：符合性评审</w:t>
            </w:r>
            <w:r>
              <w:rPr>
                <w:rFonts w:hint="eastAsia" w:ascii="仿宋" w:hAnsi="仿宋" w:eastAsia="仿宋" w:cs="仿宋"/>
                <w:color w:val="000000" w:themeColor="text1"/>
                <w:sz w:val="24"/>
                <w:szCs w:val="24"/>
                <w:lang w:eastAsia="zh-CN"/>
                <w14:textFill>
                  <w14:solidFill>
                    <w14:schemeClr w14:val="tx1"/>
                  </w14:solidFill>
                </w14:textFill>
              </w:rPr>
              <w:t>中</w:t>
            </w:r>
            <w:r>
              <w:rPr>
                <w:rFonts w:hint="eastAsia" w:ascii="仿宋" w:hAnsi="仿宋" w:eastAsia="仿宋" w:cs="仿宋"/>
                <w:color w:val="000000" w:themeColor="text1"/>
                <w:sz w:val="24"/>
                <w:szCs w:val="24"/>
                <w14:textFill>
                  <w14:solidFill>
                    <w14:schemeClr w14:val="tx1"/>
                  </w14:solidFill>
                </w14:textFill>
              </w:rPr>
              <w:t>，某项达不到要求，按无效投标处理。</w:t>
            </w:r>
          </w:p>
        </w:tc>
      </w:tr>
    </w:tbl>
    <w:p>
      <w:pPr>
        <w:tabs>
          <w:tab w:val="left" w:pos="9030"/>
        </w:tabs>
        <w:snapToGrid w:val="0"/>
        <w:spacing w:line="360" w:lineRule="auto"/>
        <w:ind w:right="-65" w:firstLine="480" w:firstLineChars="200"/>
        <w:outlineLvl w:val="2"/>
        <w:rPr>
          <w:rFonts w:hint="eastAsia" w:ascii="仿宋" w:hAnsi="仿宋" w:eastAsia="仿宋" w:cs="仿宋"/>
          <w:sz w:val="24"/>
          <w:szCs w:val="24"/>
        </w:rPr>
      </w:pPr>
    </w:p>
    <w:p>
      <w:pPr>
        <w:tabs>
          <w:tab w:val="left" w:pos="9030"/>
        </w:tabs>
        <w:snapToGrid w:val="0"/>
        <w:spacing w:line="360" w:lineRule="auto"/>
        <w:ind w:right="-65" w:firstLine="480" w:firstLineChars="200"/>
        <w:outlineLvl w:val="2"/>
        <w:rPr>
          <w:rFonts w:hint="eastAsia" w:ascii="仿宋" w:hAnsi="仿宋" w:eastAsia="仿宋" w:cs="仿宋"/>
          <w:sz w:val="24"/>
          <w:szCs w:val="24"/>
        </w:rPr>
      </w:pPr>
      <w:r>
        <w:rPr>
          <w:rFonts w:hint="eastAsia" w:ascii="仿宋" w:hAnsi="仿宋" w:eastAsia="仿宋" w:cs="仿宋"/>
          <w:sz w:val="24"/>
          <w:szCs w:val="24"/>
        </w:rPr>
        <w:t>（三）磋商响应文件的澄清、说明或者更正：</w:t>
      </w:r>
      <w:bookmarkEnd w:id="250"/>
      <w:bookmarkEnd w:id="251"/>
      <w:bookmarkEnd w:id="252"/>
      <w:bookmarkEnd w:id="253"/>
    </w:p>
    <w:p>
      <w:pPr>
        <w:tabs>
          <w:tab w:val="left" w:pos="9030"/>
        </w:tabs>
        <w:snapToGrid w:val="0"/>
        <w:spacing w:line="360" w:lineRule="auto"/>
        <w:ind w:right="-65" w:firstLine="480" w:firstLineChars="200"/>
        <w:rPr>
          <w:rFonts w:hint="eastAsia" w:ascii="仿宋" w:hAnsi="仿宋" w:eastAsia="仿宋" w:cs="仿宋"/>
          <w:sz w:val="24"/>
          <w:szCs w:val="24"/>
        </w:rPr>
      </w:pPr>
      <w:r>
        <w:rPr>
          <w:rFonts w:hint="eastAsia" w:ascii="仿宋" w:hAnsi="仿宋" w:eastAsia="仿宋" w:cs="仿宋"/>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30"/>
        </w:tabs>
        <w:snapToGrid w:val="0"/>
        <w:spacing w:line="360" w:lineRule="auto"/>
        <w:ind w:right="-65" w:firstLine="480" w:firstLineChars="200"/>
        <w:rPr>
          <w:rFonts w:hint="eastAsia" w:ascii="仿宋" w:hAnsi="仿宋" w:eastAsia="仿宋" w:cs="仿宋"/>
          <w:sz w:val="24"/>
          <w:szCs w:val="24"/>
        </w:rPr>
      </w:pPr>
      <w:r>
        <w:rPr>
          <w:rFonts w:hint="eastAsia" w:ascii="仿宋" w:hAnsi="仿宋" w:eastAsia="仿宋" w:cs="仿宋"/>
          <w:sz w:val="24"/>
          <w:szCs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3、报价出现前后不一致的，按照下列规定修正：</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磋商响应文件中第一次磋商报价表内容与磋商响应文件中相应内容不一致的，以第一次磋商报价表为准；</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大写金额和小写金额不一致的，以大写金额为准；</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单价金额小数点或者百分比有明显错位的，以第一次磋商报价表的总价为准，并修改单价；</w:t>
      </w:r>
    </w:p>
    <w:p>
      <w:pPr>
        <w:tabs>
          <w:tab w:val="left" w:pos="9030"/>
        </w:tabs>
        <w:snapToGrid w:val="0"/>
        <w:spacing w:line="360" w:lineRule="auto"/>
        <w:ind w:right="-65" w:firstLine="480" w:firstLineChars="200"/>
        <w:rPr>
          <w:rFonts w:hint="eastAsia" w:ascii="仿宋" w:hAnsi="仿宋" w:eastAsia="仿宋" w:cs="仿宋"/>
          <w:b/>
          <w:bCs/>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总价金额与按单价汇总金额不一致的，以单价金额计算结果为准。同时</w:t>
      </w:r>
      <w:r>
        <w:rPr>
          <w:rFonts w:hint="eastAsia" w:ascii="仿宋" w:hAnsi="仿宋" w:eastAsia="仿宋" w:cs="仿宋"/>
          <w:b/>
          <w:bCs/>
          <w:sz w:val="24"/>
          <w:szCs w:val="24"/>
          <w:lang w:val="zh-CN"/>
        </w:rPr>
        <w:t>出现两种以上不一致的，按照前款规定的顺序修正。修正后的报价经供应商书面确认后产生约束力，供应商不确认的，其磋商无效。</w:t>
      </w:r>
    </w:p>
    <w:p>
      <w:pPr>
        <w:tabs>
          <w:tab w:val="left" w:pos="9030"/>
        </w:tabs>
        <w:snapToGrid w:val="0"/>
        <w:spacing w:line="360" w:lineRule="auto"/>
        <w:ind w:right="-65" w:firstLine="480" w:firstLineChars="200"/>
        <w:outlineLvl w:val="2"/>
        <w:rPr>
          <w:rFonts w:hint="eastAsia" w:ascii="仿宋" w:hAnsi="仿宋" w:eastAsia="仿宋" w:cs="仿宋"/>
          <w:sz w:val="24"/>
          <w:szCs w:val="24"/>
          <w:lang w:val="zh-CN"/>
        </w:rPr>
      </w:pPr>
      <w:bookmarkStart w:id="254" w:name="_Toc10917"/>
      <w:bookmarkStart w:id="255" w:name="_Toc7727"/>
      <w:bookmarkStart w:id="256" w:name="_Toc13624"/>
      <w:bookmarkStart w:id="257" w:name="_Toc15145"/>
      <w:r>
        <w:rPr>
          <w:rFonts w:hint="eastAsia" w:ascii="仿宋" w:hAnsi="仿宋" w:eastAsia="仿宋" w:cs="仿宋"/>
          <w:sz w:val="24"/>
          <w:szCs w:val="24"/>
          <w:lang w:val="zh-CN"/>
        </w:rPr>
        <w:t>（四）供应商存在下列情况之一的，磋商无效：</w:t>
      </w:r>
      <w:bookmarkEnd w:id="254"/>
      <w:bookmarkEnd w:id="255"/>
      <w:bookmarkEnd w:id="256"/>
      <w:bookmarkEnd w:id="257"/>
    </w:p>
    <w:p>
      <w:pPr>
        <w:tabs>
          <w:tab w:val="left" w:pos="9030"/>
        </w:tabs>
        <w:snapToGrid w:val="0"/>
        <w:spacing w:line="360" w:lineRule="auto"/>
        <w:ind w:right="-65"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1、供应商没有经过正常渠道获取磋商文件或供应商的名称与登记领取磋商文件单位的名称不符。</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kern w:val="0"/>
          <w:sz w:val="24"/>
          <w:szCs w:val="24"/>
        </w:rPr>
        <w:t>2、</w:t>
      </w:r>
      <w:r>
        <w:rPr>
          <w:rFonts w:hint="eastAsia" w:ascii="仿宋" w:hAnsi="仿宋" w:eastAsia="仿宋" w:cs="仿宋"/>
          <w:sz w:val="24"/>
          <w:szCs w:val="24"/>
          <w:lang w:val="zh-CN"/>
        </w:rPr>
        <w:t>不具备磋商文件中规定的资格要求的或提供的资格要求文件不符合磋商文件要求的；</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、磋商响应文件递交份数不符合磋商文件要求的；</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、磋商响应文件含有采购人不能接受的附加条件的;</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供应商串通参加磋商活动的，出现以下情形之一的：①不同供应商的磋商响应文件由同一单位或者个人编制；②不同供应商委托同一单位或者个人办理磋商事宜；③不同供应商的磋商响应文件载明的项目管理成员或者联系人员为同一人；④不同供应商的磋商响应文件异常一致或者磋商报价呈规律性差异；⑤不同供应商的磋商响应文件相互混装；</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6</w:t>
      </w:r>
      <w:r>
        <w:rPr>
          <w:rFonts w:hint="eastAsia" w:ascii="仿宋" w:hAnsi="仿宋" w:eastAsia="仿宋" w:cs="仿宋"/>
          <w:sz w:val="24"/>
          <w:szCs w:val="24"/>
          <w:lang w:val="zh-CN"/>
        </w:rPr>
        <w:t>、供应商出现多份报价，出现选择性报价的；</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7</w:t>
      </w:r>
      <w:r>
        <w:rPr>
          <w:rFonts w:hint="eastAsia" w:ascii="仿宋" w:hAnsi="仿宋" w:eastAsia="仿宋" w:cs="仿宋"/>
          <w:sz w:val="24"/>
          <w:szCs w:val="24"/>
          <w:lang w:val="zh-CN"/>
        </w:rPr>
        <w:t>、磋商报价与市场价偏离较大，低于成本，形成不正当竞争；</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8</w:t>
      </w:r>
      <w:r>
        <w:rPr>
          <w:rFonts w:hint="eastAsia" w:ascii="仿宋" w:hAnsi="仿宋" w:eastAsia="仿宋" w:cs="仿宋"/>
          <w:sz w:val="24"/>
          <w:szCs w:val="24"/>
          <w:lang w:val="zh-CN"/>
        </w:rPr>
        <w:t>、提供虚假证明，开具虚假资质，出现虚假应答，除按无效标处理外，还进行相应的处罚；</w:t>
      </w:r>
    </w:p>
    <w:p>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9</w:t>
      </w:r>
      <w:r>
        <w:rPr>
          <w:rFonts w:hint="eastAsia" w:ascii="仿宋" w:hAnsi="仿宋" w:eastAsia="仿宋" w:cs="仿宋"/>
          <w:sz w:val="24"/>
          <w:szCs w:val="24"/>
          <w:lang w:val="zh-CN"/>
        </w:rPr>
        <w:t>、报价超过磋商文件中规定的预算金额或者最高限价的。</w:t>
      </w:r>
    </w:p>
    <w:p>
      <w:pPr>
        <w:snapToGrid w:val="0"/>
        <w:spacing w:line="360" w:lineRule="auto"/>
        <w:ind w:firstLine="480" w:firstLineChars="200"/>
        <w:outlineLvl w:val="2"/>
        <w:rPr>
          <w:rFonts w:hint="eastAsia" w:ascii="仿宋" w:hAnsi="仿宋" w:eastAsia="仿宋" w:cs="仿宋"/>
          <w:sz w:val="24"/>
          <w:szCs w:val="24"/>
        </w:rPr>
      </w:pPr>
      <w:bookmarkStart w:id="258" w:name="_Toc15869"/>
      <w:bookmarkStart w:id="259" w:name="_Toc21482"/>
      <w:bookmarkStart w:id="260" w:name="_Toc10740"/>
      <w:bookmarkStart w:id="261" w:name="_Toc20207"/>
      <w:r>
        <w:rPr>
          <w:rFonts w:hint="eastAsia" w:ascii="仿宋" w:hAnsi="仿宋" w:eastAsia="仿宋" w:cs="仿宋"/>
          <w:sz w:val="24"/>
          <w:szCs w:val="24"/>
        </w:rPr>
        <w:t>（五）磋商</w:t>
      </w:r>
      <w:bookmarkEnd w:id="258"/>
      <w:bookmarkEnd w:id="259"/>
      <w:bookmarkEnd w:id="260"/>
      <w:bookmarkEnd w:id="261"/>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磋商小组所有成员集中与单一供应商分别进行磋商，并给所有参加磋商供应商平等的磋商机会。</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360" w:lineRule="auto"/>
        <w:ind w:firstLine="480" w:firstLineChars="200"/>
        <w:rPr>
          <w:rFonts w:hint="eastAsia" w:ascii="仿宋" w:hAnsi="仿宋" w:eastAsia="仿宋" w:cs="仿宋"/>
          <w:spacing w:val="-6"/>
          <w:sz w:val="24"/>
          <w:szCs w:val="24"/>
        </w:rPr>
      </w:pPr>
      <w:r>
        <w:rPr>
          <w:rFonts w:hint="eastAsia" w:ascii="仿宋" w:hAnsi="仿宋" w:eastAsia="仿宋" w:cs="仿宋"/>
          <w:sz w:val="24"/>
          <w:szCs w:val="24"/>
        </w:rPr>
        <w:t>2、</w:t>
      </w:r>
      <w:r>
        <w:rPr>
          <w:rFonts w:hint="eastAsia" w:ascii="仿宋" w:hAnsi="仿宋" w:eastAsia="仿宋" w:cs="仿宋"/>
          <w:spacing w:val="-6"/>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60" w:lineRule="auto"/>
        <w:ind w:firstLine="480" w:firstLineChars="200"/>
        <w:outlineLvl w:val="2"/>
        <w:rPr>
          <w:rFonts w:hint="eastAsia" w:ascii="仿宋" w:hAnsi="仿宋" w:eastAsia="仿宋" w:cs="仿宋"/>
          <w:sz w:val="24"/>
          <w:szCs w:val="24"/>
        </w:rPr>
      </w:pPr>
      <w:bookmarkStart w:id="262" w:name="_Toc16133"/>
      <w:bookmarkStart w:id="263" w:name="_Toc12956"/>
      <w:bookmarkStart w:id="264" w:name="_Toc32415"/>
      <w:bookmarkStart w:id="265" w:name="_Toc22968"/>
      <w:r>
        <w:rPr>
          <w:rFonts w:hint="eastAsia" w:ascii="仿宋" w:hAnsi="仿宋" w:eastAsia="仿宋" w:cs="仿宋"/>
          <w:sz w:val="24"/>
          <w:szCs w:val="24"/>
        </w:rPr>
        <w:t>（六）最终报价</w:t>
      </w:r>
      <w:bookmarkEnd w:id="262"/>
      <w:bookmarkEnd w:id="263"/>
      <w:bookmarkEnd w:id="264"/>
      <w:bookmarkEnd w:id="265"/>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1、磋商文件能够详细列明采购标的的技术、服务要求的，磋商结束后，磋商小组应当要求所有实质性响应的供应商在规定时间内提交最后报价，提交最后报价的供应商不得少于3家。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磋商文件不能详细列明采购标的的技术、服务要求，需经磋商由供应商提供最终设计方案或解决方案的，磋商结束后，磋商小组应当按照少数服从多数的原则投票推荐3家以上供应商的服务方案或者解决方案，并要求其在规定时间内提交最后报价。</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3、最后报价是供应商响应文件的有效组成部分。</w:t>
      </w:r>
      <w:r>
        <w:rPr>
          <w:rFonts w:hint="eastAsia" w:ascii="仿宋" w:hAnsi="仿宋" w:eastAsia="仿宋" w:cs="仿宋"/>
          <w:snapToGrid w:val="0"/>
          <w:kern w:val="0"/>
          <w:sz w:val="24"/>
          <w:szCs w:val="24"/>
        </w:rPr>
        <w:t>符合</w:t>
      </w:r>
      <w:r>
        <w:rPr>
          <w:rFonts w:hint="eastAsia" w:ascii="仿宋" w:hAnsi="仿宋" w:eastAsia="仿宋" w:cs="仿宋"/>
          <w:sz w:val="24"/>
          <w:szCs w:val="24"/>
        </w:rPr>
        <w:t>《政府采购竞争性磋商采购方式管理暂行办法》</w:t>
      </w:r>
      <w:r>
        <w:rPr>
          <w:rFonts w:hint="eastAsia" w:ascii="仿宋" w:hAnsi="仿宋" w:eastAsia="仿宋" w:cs="仿宋"/>
          <w:snapToGrid w:val="0"/>
          <w:kern w:val="0"/>
          <w:sz w:val="24"/>
          <w:szCs w:val="24"/>
        </w:rPr>
        <w:t>第三条第四项情形的</w:t>
      </w:r>
      <w:r>
        <w:rPr>
          <w:rFonts w:hint="eastAsia" w:ascii="仿宋" w:hAnsi="仿宋" w:eastAsia="仿宋" w:cs="仿宋"/>
          <w:sz w:val="24"/>
          <w:szCs w:val="24"/>
        </w:rPr>
        <w:t>，提交最后报价的供应商可以为2家。</w:t>
      </w:r>
    </w:p>
    <w:p>
      <w:pPr>
        <w:autoSpaceDE w:val="0"/>
        <w:autoSpaceDN w:val="0"/>
        <w:adjustRightInd w:val="0"/>
        <w:snapToGrid w:val="0"/>
        <w:spacing w:line="360" w:lineRule="auto"/>
        <w:ind w:firstLine="627"/>
        <w:rPr>
          <w:rFonts w:hint="eastAsia" w:ascii="仿宋" w:hAnsi="仿宋" w:eastAsia="仿宋" w:cs="仿宋"/>
          <w:sz w:val="24"/>
          <w:szCs w:val="24"/>
          <w:lang w:val="zh-CN"/>
        </w:rPr>
      </w:pPr>
      <w:r>
        <w:rPr>
          <w:rFonts w:hint="eastAsia" w:ascii="仿宋" w:hAnsi="仿宋" w:eastAsia="仿宋" w:cs="仿宋"/>
          <w:sz w:val="24"/>
          <w:szCs w:val="24"/>
          <w:lang w:val="zh-CN"/>
        </w:rPr>
        <w:t>4、最后报价应按首次报价的格式内容填写，且由法定代表人（或授权代表人）签字，</w:t>
      </w:r>
      <w:r>
        <w:rPr>
          <w:rFonts w:hint="eastAsia" w:ascii="仿宋" w:hAnsi="仿宋" w:eastAsia="仿宋" w:cs="仿宋"/>
          <w:color w:val="auto"/>
          <w:sz w:val="24"/>
          <w:szCs w:val="24"/>
          <w:highlight w:val="red"/>
          <w:lang w:val="zh-CN"/>
        </w:rPr>
        <w:t>最后报价</w:t>
      </w:r>
      <w:r>
        <w:rPr>
          <w:rFonts w:hint="eastAsia" w:ascii="仿宋" w:hAnsi="仿宋" w:eastAsia="仿宋" w:cs="仿宋"/>
          <w:color w:val="auto"/>
          <w:sz w:val="24"/>
          <w:szCs w:val="24"/>
          <w:highlight w:val="red"/>
          <w:lang w:val="en-US" w:eastAsia="zh-CN"/>
        </w:rPr>
        <w:t>不得高于首次报价</w:t>
      </w:r>
      <w:r>
        <w:rPr>
          <w:rFonts w:hint="eastAsia" w:ascii="仿宋" w:hAnsi="仿宋" w:eastAsia="仿宋" w:cs="仿宋"/>
          <w:sz w:val="24"/>
          <w:szCs w:val="24"/>
          <w:lang w:val="zh-CN"/>
        </w:rPr>
        <w:t>。</w:t>
      </w:r>
    </w:p>
    <w:p>
      <w:pPr>
        <w:snapToGrid w:val="0"/>
        <w:spacing w:line="360" w:lineRule="auto"/>
        <w:ind w:firstLine="480" w:firstLineChars="200"/>
        <w:outlineLvl w:val="2"/>
        <w:rPr>
          <w:rFonts w:hint="eastAsia" w:ascii="仿宋" w:hAnsi="仿宋" w:eastAsia="仿宋" w:cs="仿宋"/>
          <w:sz w:val="24"/>
          <w:szCs w:val="24"/>
        </w:rPr>
      </w:pPr>
      <w:bookmarkStart w:id="266" w:name="_Toc17193"/>
      <w:bookmarkStart w:id="267" w:name="_Toc8219"/>
      <w:bookmarkStart w:id="268" w:name="_Toc10188"/>
      <w:bookmarkStart w:id="269" w:name="_Toc2197"/>
      <w:r>
        <w:rPr>
          <w:rFonts w:hint="eastAsia" w:ascii="仿宋" w:hAnsi="仿宋" w:eastAsia="仿宋" w:cs="仿宋"/>
          <w:sz w:val="24"/>
          <w:szCs w:val="24"/>
        </w:rPr>
        <w:t>（七）</w:t>
      </w:r>
      <w:r>
        <w:rPr>
          <w:rFonts w:hint="eastAsia" w:ascii="仿宋" w:hAnsi="仿宋" w:eastAsia="仿宋" w:cs="仿宋"/>
          <w:sz w:val="24"/>
          <w:szCs w:val="24"/>
          <w:lang w:val="zh-CN"/>
        </w:rPr>
        <w:t>比较与评价</w:t>
      </w:r>
      <w:bookmarkEnd w:id="266"/>
      <w:bookmarkEnd w:id="267"/>
      <w:bookmarkEnd w:id="268"/>
      <w:bookmarkEnd w:id="269"/>
    </w:p>
    <w:p>
      <w:pPr>
        <w:snapToGrid w:val="0"/>
        <w:spacing w:line="360" w:lineRule="auto"/>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2.评审方法：采用综合评分法，即对响应文件满足磋商文件全部实质性要求且按评审因素的量化指标评审得分最高的供应商为成交候选供应商的评审方法。</w:t>
      </w:r>
    </w:p>
    <w:p>
      <w:pPr>
        <w:snapToGrid w:val="0"/>
        <w:spacing w:line="360" w:lineRule="auto"/>
        <w:ind w:firstLine="482" w:firstLineChars="200"/>
        <w:rPr>
          <w:rFonts w:hint="eastAsia" w:ascii="仿宋" w:hAnsi="仿宋" w:eastAsia="仿宋" w:cs="仿宋"/>
          <w:b/>
          <w:sz w:val="24"/>
          <w:szCs w:val="24"/>
          <w:lang w:val="zh-CN"/>
        </w:rPr>
      </w:pPr>
      <w:r>
        <w:rPr>
          <w:rFonts w:hint="eastAsia" w:ascii="仿宋" w:hAnsi="仿宋" w:eastAsia="仿宋" w:cs="仿宋"/>
          <w:b/>
          <w:sz w:val="24"/>
          <w:szCs w:val="24"/>
          <w:lang w:val="zh-CN"/>
        </w:rPr>
        <w:t>3. 评标因素及权重分解表（总计100分）</w:t>
      </w:r>
    </w:p>
    <w:tbl>
      <w:tblPr>
        <w:tblStyle w:val="20"/>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710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78"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评审因素</w:t>
            </w:r>
          </w:p>
        </w:tc>
        <w:tc>
          <w:tcPr>
            <w:tcW w:w="7108"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     容</w:t>
            </w:r>
          </w:p>
        </w:tc>
        <w:tc>
          <w:tcPr>
            <w:tcW w:w="888"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1378" w:type="dxa"/>
            <w:noWrap w:val="0"/>
            <w:vAlign w:val="center"/>
          </w:tcPr>
          <w:p>
            <w:pPr>
              <w:spacing w:line="360"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投标报价（</w:t>
            </w:r>
            <w:r>
              <w:rPr>
                <w:rFonts w:hint="eastAsia" w:ascii="仿宋" w:hAnsi="仿宋" w:eastAsia="仿宋" w:cs="仿宋"/>
                <w:sz w:val="24"/>
                <w:szCs w:val="24"/>
                <w:highlight w:val="none"/>
                <w:lang w:val="en-US" w:eastAsia="zh-CN"/>
              </w:rPr>
              <w:t>20分</w:t>
            </w:r>
            <w:r>
              <w:rPr>
                <w:rFonts w:hint="eastAsia" w:ascii="仿宋" w:hAnsi="仿宋" w:eastAsia="仿宋" w:cs="仿宋"/>
                <w:sz w:val="24"/>
                <w:szCs w:val="24"/>
                <w:highlight w:val="none"/>
                <w:lang w:val="zh-CN"/>
              </w:rPr>
              <w:t>）</w:t>
            </w:r>
          </w:p>
          <w:p>
            <w:pPr>
              <w:spacing w:line="360" w:lineRule="auto"/>
              <w:jc w:val="center"/>
              <w:rPr>
                <w:rFonts w:hint="eastAsia" w:ascii="仿宋" w:hAnsi="仿宋" w:eastAsia="仿宋" w:cs="仿宋"/>
                <w:sz w:val="24"/>
                <w:szCs w:val="24"/>
                <w:highlight w:val="none"/>
                <w:lang w:val="zh-CN"/>
              </w:rPr>
            </w:pPr>
          </w:p>
        </w:tc>
        <w:tc>
          <w:tcPr>
            <w:tcW w:w="7108" w:type="dxa"/>
            <w:noWrap w:val="0"/>
            <w:vAlign w:val="center"/>
          </w:tcPr>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满足</w:t>
            </w:r>
            <w:r>
              <w:rPr>
                <w:rFonts w:hint="eastAsia" w:ascii="仿宋" w:hAnsi="仿宋" w:eastAsia="仿宋" w:cs="仿宋"/>
                <w:sz w:val="24"/>
                <w:szCs w:val="24"/>
                <w:highlight w:val="none"/>
                <w:lang w:eastAsia="zh-CN"/>
              </w:rPr>
              <w:t>竞争性磋商文件</w:t>
            </w:r>
            <w:r>
              <w:rPr>
                <w:rFonts w:hint="eastAsia" w:ascii="仿宋" w:hAnsi="仿宋" w:eastAsia="仿宋" w:cs="仿宋"/>
                <w:sz w:val="24"/>
                <w:szCs w:val="24"/>
                <w:highlight w:val="none"/>
              </w:rPr>
              <w:t>要求且</w:t>
            </w:r>
            <w:r>
              <w:rPr>
                <w:rFonts w:hint="eastAsia" w:ascii="仿宋" w:hAnsi="仿宋" w:eastAsia="仿宋" w:cs="仿宋"/>
                <w:sz w:val="24"/>
                <w:szCs w:val="24"/>
                <w:highlight w:val="none"/>
                <w:lang w:eastAsia="zh-CN"/>
              </w:rPr>
              <w:t>磋商总报价</w:t>
            </w:r>
            <w:r>
              <w:rPr>
                <w:rFonts w:hint="eastAsia" w:ascii="仿宋" w:hAnsi="仿宋" w:eastAsia="仿宋" w:cs="仿宋"/>
                <w:sz w:val="24"/>
                <w:szCs w:val="24"/>
                <w:highlight w:val="none"/>
              </w:rPr>
              <w:t>最低为评标基准价，其价格分为满分。</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报价得分=（评标基准价／</w:t>
            </w:r>
            <w:r>
              <w:rPr>
                <w:rFonts w:hint="eastAsia" w:ascii="仿宋" w:hAnsi="仿宋" w:eastAsia="仿宋" w:cs="仿宋"/>
                <w:sz w:val="24"/>
                <w:szCs w:val="24"/>
                <w:highlight w:val="none"/>
                <w:lang w:eastAsia="zh-CN"/>
              </w:rPr>
              <w:t>磋商总报价</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%×100。</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符合</w:t>
            </w:r>
            <w:r>
              <w:rPr>
                <w:rFonts w:hint="eastAsia" w:ascii="仿宋" w:hAnsi="仿宋" w:eastAsia="仿宋" w:cs="仿宋"/>
                <w:sz w:val="24"/>
                <w:szCs w:val="24"/>
                <w:highlight w:val="none"/>
                <w:lang w:eastAsia="zh-CN"/>
              </w:rPr>
              <w:t>竞争性磋商文件</w:t>
            </w:r>
            <w:r>
              <w:rPr>
                <w:rFonts w:hint="eastAsia" w:ascii="仿宋" w:hAnsi="仿宋" w:eastAsia="仿宋" w:cs="仿宋"/>
                <w:sz w:val="24"/>
                <w:szCs w:val="24"/>
                <w:highlight w:val="none"/>
              </w:rPr>
              <w:t>规定的小微企业、监狱企业、</w:t>
            </w:r>
            <w:r>
              <w:rPr>
                <w:rFonts w:hint="eastAsia" w:ascii="仿宋" w:hAnsi="仿宋" w:eastAsia="仿宋" w:cs="仿宋"/>
                <w:sz w:val="24"/>
                <w:szCs w:val="24"/>
                <w:highlight w:val="none"/>
                <w:lang w:val="zh-CN"/>
              </w:rPr>
              <w:t>残疾人福利性单位</w:t>
            </w:r>
            <w:r>
              <w:rPr>
                <w:rFonts w:hint="eastAsia" w:ascii="仿宋" w:hAnsi="仿宋" w:eastAsia="仿宋" w:cs="仿宋"/>
                <w:sz w:val="24"/>
                <w:szCs w:val="24"/>
                <w:highlight w:val="none"/>
              </w:rPr>
              <w:t>优惠条件的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，价格给予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%的扣除，用扣除后的价格参与评审。</w:t>
            </w:r>
          </w:p>
        </w:tc>
        <w:tc>
          <w:tcPr>
            <w:tcW w:w="888"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Merge w:val="restart"/>
            <w:noWrap w:val="0"/>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服务方案（</w:t>
            </w:r>
            <w:r>
              <w:rPr>
                <w:rFonts w:hint="eastAsia" w:ascii="仿宋" w:hAnsi="仿宋" w:eastAsia="仿宋" w:cs="仿宋"/>
                <w:sz w:val="24"/>
                <w:szCs w:val="24"/>
                <w:highlight w:val="none"/>
                <w:lang w:val="en-US" w:eastAsia="zh-CN"/>
              </w:rPr>
              <w:t>40分</w:t>
            </w:r>
            <w:r>
              <w:rPr>
                <w:rFonts w:hint="eastAsia" w:ascii="仿宋" w:hAnsi="仿宋" w:eastAsia="仿宋" w:cs="仿宋"/>
                <w:sz w:val="24"/>
                <w:szCs w:val="24"/>
                <w:highlight w:val="none"/>
                <w:lang w:eastAsia="zh-CN"/>
              </w:rPr>
              <w:t>）</w:t>
            </w:r>
          </w:p>
        </w:tc>
        <w:tc>
          <w:tcPr>
            <w:tcW w:w="7108" w:type="dxa"/>
            <w:noWrap w:val="0"/>
            <w:vAlign w:val="center"/>
          </w:tcPr>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1、供应商应针对本项目特点提供整体服务方案，能完全满足采购人需求，包括但不限于具体工作流程、详细的服务方案等。</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要求项目总体目标明确，进度安排合理，项目各阶段实施方案合理、清晰、可行度高，应对措施可行性高，计</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方案基本可行，但有内容有细微偏差的，计</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方案不合理、描述粗略或有缺漏的计0-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w:t>
            </w:r>
          </w:p>
        </w:tc>
        <w:tc>
          <w:tcPr>
            <w:tcW w:w="888"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Merge w:val="continue"/>
            <w:noWrap w:val="0"/>
            <w:vAlign w:val="center"/>
          </w:tcPr>
          <w:p>
            <w:pPr>
              <w:spacing w:line="360" w:lineRule="auto"/>
              <w:jc w:val="center"/>
              <w:rPr>
                <w:rFonts w:hint="eastAsia" w:ascii="仿宋" w:hAnsi="仿宋" w:eastAsia="仿宋" w:cs="仿宋"/>
                <w:sz w:val="24"/>
                <w:szCs w:val="24"/>
                <w:highlight w:val="none"/>
                <w:lang w:eastAsia="zh-CN"/>
              </w:rPr>
            </w:pPr>
          </w:p>
        </w:tc>
        <w:tc>
          <w:tcPr>
            <w:tcW w:w="7108" w:type="dxa"/>
            <w:noWrap w:val="0"/>
            <w:vAlign w:val="center"/>
          </w:tcPr>
          <w:p>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供应商应针对本项目提供时间进度计划的安排及说明，根据其科学性、合理性、有效性、紧密程度等情况综合赋分，按其响应程度计</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-10分，不提供不计分。</w:t>
            </w:r>
          </w:p>
        </w:tc>
        <w:tc>
          <w:tcPr>
            <w:tcW w:w="888"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Merge w:val="continue"/>
            <w:noWrap w:val="0"/>
            <w:vAlign w:val="center"/>
          </w:tcPr>
          <w:p>
            <w:pPr>
              <w:spacing w:line="360" w:lineRule="auto"/>
              <w:jc w:val="center"/>
              <w:rPr>
                <w:rFonts w:hint="eastAsia" w:ascii="仿宋" w:hAnsi="仿宋" w:eastAsia="仿宋" w:cs="仿宋"/>
                <w:sz w:val="24"/>
                <w:szCs w:val="24"/>
                <w:highlight w:val="none"/>
                <w:lang w:eastAsia="zh-CN"/>
              </w:rPr>
            </w:pPr>
          </w:p>
        </w:tc>
        <w:tc>
          <w:tcPr>
            <w:tcW w:w="7108" w:type="dxa"/>
            <w:noWrap w:val="0"/>
            <w:vAlign w:val="center"/>
          </w:tcPr>
          <w:p>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根据本项目实际情况，供应商须提供人员配备情况说明，包括根据项目的特点合理分配管理人员、检测人员及其岗位职责，按其响应程度计</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-10分，不提供不计分。</w:t>
            </w:r>
          </w:p>
        </w:tc>
        <w:tc>
          <w:tcPr>
            <w:tcW w:w="888"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Merge w:val="continue"/>
            <w:noWrap w:val="0"/>
            <w:vAlign w:val="center"/>
          </w:tcPr>
          <w:p>
            <w:pPr>
              <w:spacing w:line="360" w:lineRule="auto"/>
              <w:jc w:val="center"/>
              <w:rPr>
                <w:rFonts w:hint="eastAsia" w:ascii="仿宋" w:hAnsi="仿宋" w:eastAsia="仿宋" w:cs="仿宋"/>
                <w:sz w:val="24"/>
                <w:szCs w:val="24"/>
                <w:highlight w:val="none"/>
                <w:lang w:eastAsia="zh-CN"/>
              </w:rPr>
            </w:pPr>
          </w:p>
        </w:tc>
        <w:tc>
          <w:tcPr>
            <w:tcW w:w="7108" w:type="dxa"/>
            <w:noWrap w:val="0"/>
            <w:vAlign w:val="center"/>
          </w:tcPr>
          <w:p>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供应商须提供监测设备配置情况（设备明细表等材料为准），进行横向比较综合赋分，按其响应程度计</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-5分，不提供不计分。</w:t>
            </w:r>
          </w:p>
        </w:tc>
        <w:tc>
          <w:tcPr>
            <w:tcW w:w="888"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noWrap w:val="0"/>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服务承诺（</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lang w:eastAsia="zh-CN"/>
              </w:rPr>
              <w:t>）</w:t>
            </w:r>
          </w:p>
        </w:tc>
        <w:tc>
          <w:tcPr>
            <w:tcW w:w="7108" w:type="dxa"/>
            <w:noWrap w:val="0"/>
            <w:vAlign w:val="center"/>
          </w:tcPr>
          <w:p>
            <w:pPr>
              <w:numPr>
                <w:ilvl w:val="0"/>
                <w:numId w:val="0"/>
              </w:numPr>
              <w:tabs>
                <w:tab w:val="left" w:pos="420"/>
                <w:tab w:val="center" w:pos="4153"/>
                <w:tab w:val="right" w:pos="8306"/>
              </w:tabs>
              <w:adjustRightInd w:val="0"/>
              <w:spacing w:line="360" w:lineRule="auto"/>
              <w:jc w:val="left"/>
              <w:rPr>
                <w:rFonts w:hint="eastAsia" w:ascii="仿宋" w:hAnsi="仿宋" w:eastAsia="仿宋" w:cs="仿宋"/>
                <w:sz w:val="24"/>
                <w:szCs w:val="24"/>
                <w:highlight w:val="none"/>
                <w:lang w:val="en-US"/>
              </w:rPr>
            </w:pPr>
            <w:r>
              <w:rPr>
                <w:rFonts w:hint="eastAsia" w:ascii="仿宋" w:hAnsi="仿宋" w:eastAsia="仿宋" w:cs="仿宋"/>
                <w:sz w:val="24"/>
                <w:szCs w:val="24"/>
                <w:lang w:val="en-US" w:eastAsia="zh-CN"/>
              </w:rPr>
              <w:t>对比各供应商服务承诺，本着承诺事项具体、可行、可操作性强、可信度高等，进行综合考量，自主赋分，按相应程度计0-5分，不提供不计分。</w:t>
            </w:r>
          </w:p>
        </w:tc>
        <w:tc>
          <w:tcPr>
            <w:tcW w:w="888" w:type="dxa"/>
            <w:noWrap w:val="0"/>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378" w:type="dxa"/>
            <w:vMerge w:val="restart"/>
            <w:noWrap w:val="0"/>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质量保证（</w:t>
            </w:r>
            <w:r>
              <w:rPr>
                <w:rFonts w:hint="eastAsia" w:ascii="仿宋" w:hAnsi="仿宋" w:eastAsia="仿宋" w:cs="仿宋"/>
                <w:sz w:val="24"/>
                <w:szCs w:val="24"/>
                <w:highlight w:val="none"/>
                <w:lang w:val="en-US" w:eastAsia="zh-CN"/>
              </w:rPr>
              <w:t>15分</w:t>
            </w:r>
            <w:r>
              <w:rPr>
                <w:rFonts w:hint="eastAsia" w:ascii="仿宋" w:hAnsi="仿宋" w:eastAsia="仿宋" w:cs="仿宋"/>
                <w:sz w:val="24"/>
                <w:szCs w:val="24"/>
                <w:highlight w:val="none"/>
                <w:lang w:eastAsia="zh-CN"/>
              </w:rPr>
              <w:t>）</w:t>
            </w:r>
          </w:p>
        </w:tc>
        <w:tc>
          <w:tcPr>
            <w:tcW w:w="7108" w:type="dxa"/>
            <w:noWrap w:val="0"/>
            <w:vAlign w:val="center"/>
          </w:tcPr>
          <w:p>
            <w:pPr>
              <w:numPr>
                <w:ilvl w:val="0"/>
                <w:numId w:val="0"/>
              </w:numPr>
              <w:tabs>
                <w:tab w:val="left" w:pos="420"/>
                <w:tab w:val="center" w:pos="4153"/>
                <w:tab w:val="right" w:pos="8306"/>
              </w:tabs>
              <w:adjustRightInd w:val="0"/>
              <w:spacing w:line="360" w:lineRule="auto"/>
              <w:jc w:val="left"/>
              <w:rPr>
                <w:rFonts w:hint="eastAsia" w:ascii="仿宋" w:hAnsi="仿宋" w:eastAsia="仿宋" w:cs="仿宋"/>
                <w:lang w:val="en-US" w:eastAsia="zh-CN"/>
              </w:rPr>
            </w:pPr>
            <w:r>
              <w:rPr>
                <w:rFonts w:hint="eastAsia" w:ascii="仿宋" w:hAnsi="仿宋" w:eastAsia="仿宋" w:cs="仿宋"/>
                <w:sz w:val="24"/>
                <w:szCs w:val="24"/>
                <w:lang w:val="en-US" w:eastAsia="zh-CN"/>
              </w:rPr>
              <w:t>供应商须针对本项目提供完善的服务质量体系、安全保障体系，项目组工作模式等，按其响应程度计0-5分，不提供不计分。</w:t>
            </w:r>
          </w:p>
        </w:tc>
        <w:tc>
          <w:tcPr>
            <w:tcW w:w="888" w:type="dxa"/>
            <w:noWrap w:val="0"/>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378" w:type="dxa"/>
            <w:vMerge w:val="continue"/>
            <w:noWrap w:val="0"/>
            <w:vAlign w:val="center"/>
          </w:tcPr>
          <w:p>
            <w:pPr>
              <w:spacing w:line="360" w:lineRule="auto"/>
              <w:jc w:val="center"/>
              <w:rPr>
                <w:rFonts w:hint="eastAsia" w:ascii="仿宋" w:hAnsi="仿宋" w:eastAsia="仿宋" w:cs="仿宋"/>
                <w:sz w:val="24"/>
                <w:szCs w:val="24"/>
                <w:highlight w:val="none"/>
                <w:lang w:eastAsia="zh-CN"/>
              </w:rPr>
            </w:pPr>
          </w:p>
        </w:tc>
        <w:tc>
          <w:tcPr>
            <w:tcW w:w="7108" w:type="dxa"/>
            <w:noWrap w:val="0"/>
            <w:vAlign w:val="center"/>
          </w:tcPr>
          <w:p>
            <w:pPr>
              <w:numPr>
                <w:ilvl w:val="0"/>
                <w:numId w:val="0"/>
              </w:numPr>
              <w:tabs>
                <w:tab w:val="left" w:pos="420"/>
                <w:tab w:val="center" w:pos="4153"/>
                <w:tab w:val="right" w:pos="8306"/>
              </w:tabs>
              <w:adjustRightInd w:val="0"/>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对项目建设相关的体制机制和保障措施全面、科学、合理计0-5分。</w:t>
            </w:r>
          </w:p>
        </w:tc>
        <w:tc>
          <w:tcPr>
            <w:tcW w:w="888" w:type="dxa"/>
            <w:noWrap w:val="0"/>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vMerge w:val="continue"/>
            <w:noWrap w:val="0"/>
            <w:vAlign w:val="center"/>
          </w:tcPr>
          <w:p>
            <w:pPr>
              <w:spacing w:line="360" w:lineRule="auto"/>
              <w:jc w:val="center"/>
              <w:rPr>
                <w:rFonts w:hint="eastAsia" w:ascii="仿宋" w:hAnsi="仿宋" w:eastAsia="仿宋" w:cs="仿宋"/>
                <w:sz w:val="24"/>
                <w:szCs w:val="24"/>
                <w:highlight w:val="none"/>
                <w:lang w:eastAsia="zh-CN"/>
              </w:rPr>
            </w:pPr>
          </w:p>
        </w:tc>
        <w:tc>
          <w:tcPr>
            <w:tcW w:w="7108" w:type="dxa"/>
            <w:noWrap w:val="0"/>
            <w:vAlign w:val="center"/>
          </w:tcPr>
          <w:p>
            <w:pPr>
              <w:numPr>
                <w:ilvl w:val="0"/>
                <w:numId w:val="0"/>
              </w:numPr>
              <w:tabs>
                <w:tab w:val="left" w:pos="420"/>
                <w:tab w:val="center" w:pos="4153"/>
                <w:tab w:val="right" w:pos="8306"/>
              </w:tabs>
              <w:adjustRightInd w:val="0"/>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供应商在对整个项目建设目标理解准确、全面的基础上提供（包括但不限于）：管理方案、质量保障措施、应急方案及合理化建议等，按响应程度计0-5分，不提供不得分。</w:t>
            </w:r>
          </w:p>
        </w:tc>
        <w:tc>
          <w:tcPr>
            <w:tcW w:w="888" w:type="dxa"/>
            <w:noWrap w:val="0"/>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noWrap w:val="0"/>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lang w:val="en-US" w:eastAsia="zh-CN"/>
              </w:rPr>
              <w:t>项目组成人员配备（10分）</w:t>
            </w:r>
          </w:p>
        </w:tc>
        <w:tc>
          <w:tcPr>
            <w:tcW w:w="7108" w:type="dxa"/>
            <w:noWrap w:val="0"/>
            <w:vAlign w:val="center"/>
          </w:tcPr>
          <w:p>
            <w:pPr>
              <w:numPr>
                <w:ilvl w:val="0"/>
                <w:numId w:val="0"/>
              </w:numPr>
              <w:tabs>
                <w:tab w:val="left" w:pos="420"/>
                <w:tab w:val="center" w:pos="4153"/>
                <w:tab w:val="right" w:pos="8306"/>
              </w:tabs>
              <w:adjustRightInd w:val="0"/>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项目组成人员配备：每配备一名放射卫生专业技术人员中级以上得3分，最高得6分；具有放射防护评价报告编制资格证书的人员加4分，满分10分（提供其造价资格证、职称证等证明材料复印件加盖供应商公章。）</w:t>
            </w:r>
          </w:p>
        </w:tc>
        <w:tc>
          <w:tcPr>
            <w:tcW w:w="888"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10分</w:t>
            </w:r>
            <w:r>
              <w:rPr>
                <w:rFonts w:hint="eastAsia" w:ascii="仿宋" w:hAnsi="仿宋" w:eastAsia="仿宋" w:cs="仿宋"/>
                <w:sz w:val="24"/>
                <w:szCs w:val="24"/>
                <w:highlight w:val="none"/>
                <w:lang w:eastAsia="zh-CN"/>
              </w:rPr>
              <w:t>）</w:t>
            </w:r>
          </w:p>
        </w:tc>
        <w:tc>
          <w:tcPr>
            <w:tcW w:w="7108" w:type="dxa"/>
            <w:noWrap w:val="0"/>
            <w:vAlign w:val="center"/>
          </w:tcPr>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提供20</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1日</w:t>
            </w:r>
            <w:r>
              <w:rPr>
                <w:rFonts w:hint="eastAsia" w:ascii="仿宋" w:hAnsi="仿宋" w:eastAsia="仿宋" w:cs="仿宋"/>
                <w:sz w:val="24"/>
                <w:szCs w:val="24"/>
                <w:highlight w:val="none"/>
              </w:rPr>
              <w:t>以来（以合同签订日期为准）</w:t>
            </w:r>
            <w:r>
              <w:rPr>
                <w:rFonts w:hint="eastAsia" w:ascii="仿宋" w:hAnsi="仿宋" w:eastAsia="仿宋" w:cs="仿宋"/>
                <w:sz w:val="24"/>
                <w:szCs w:val="24"/>
                <w:highlight w:val="none"/>
                <w:lang w:val="zh-CN"/>
              </w:rPr>
              <w:t>具有三甲以上医院</w:t>
            </w:r>
            <w:r>
              <w:rPr>
                <w:rFonts w:hint="eastAsia" w:ascii="仿宋" w:hAnsi="仿宋" w:eastAsia="仿宋" w:cs="仿宋"/>
                <w:sz w:val="24"/>
                <w:szCs w:val="24"/>
                <w:highlight w:val="none"/>
                <w:lang w:val="en-US" w:eastAsia="zh-CN"/>
              </w:rPr>
              <w:t>类似</w:t>
            </w:r>
            <w:r>
              <w:rPr>
                <w:rFonts w:hint="eastAsia" w:ascii="仿宋" w:hAnsi="仿宋" w:eastAsia="仿宋" w:cs="仿宋"/>
                <w:sz w:val="24"/>
                <w:szCs w:val="24"/>
                <w:highlight w:val="none"/>
                <w:lang w:val="zh-CN"/>
              </w:rPr>
              <w:t>项目控评的业绩证明材料（项目合同或报告评审证明文件）</w:t>
            </w:r>
            <w:r>
              <w:rPr>
                <w:rFonts w:hint="eastAsia" w:ascii="仿宋" w:hAnsi="仿宋" w:eastAsia="仿宋" w:cs="仿宋"/>
                <w:sz w:val="24"/>
                <w:szCs w:val="24"/>
                <w:highlight w:val="none"/>
              </w:rPr>
              <w:t>，提供一项得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分，最高得1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w:t>
            </w:r>
          </w:p>
        </w:tc>
        <w:tc>
          <w:tcPr>
            <w:tcW w:w="888" w:type="dxa"/>
            <w:noWrap w:val="0"/>
            <w:vAlign w:val="center"/>
          </w:tcPr>
          <w:p>
            <w:pPr>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r>
    </w:tbl>
    <w:p>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4.其他事项说明</w:t>
      </w:r>
    </w:p>
    <w:p>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因落实政府采购政策进行价格调整的，以调整后的价格计算评审基准价和磋商报价。</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评审时，磋商小组根据以上内容进行综合比较，自主打分，分数四舍五入保留两位小数，独立对每个供应商的磋商响应文件进行评价，并汇总每个供应商的得分。</w:t>
      </w:r>
    </w:p>
    <w:p>
      <w:pPr>
        <w:tabs>
          <w:tab w:val="left" w:pos="9030"/>
        </w:tabs>
        <w:snapToGrid w:val="0"/>
        <w:spacing w:line="360" w:lineRule="auto"/>
        <w:ind w:right="-65" w:firstLine="480" w:firstLineChars="200"/>
        <w:rPr>
          <w:rFonts w:hint="eastAsia"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提供相同品牌产品且通过资格审查、符合性审查的不同供应商参加同一合同项下磋商活动的，按一家供应商计算，评审后得分最高的同品牌供应商获得成交供应商推荐资格；评审得分相同的，采取随机抽取方式确定，其他同品牌供应商不作为成交候选人。非单一产品采购项目，多家供应商提供的核心产品品牌相同的，按以上规定处理。</w:t>
      </w:r>
    </w:p>
    <w:p>
      <w:pPr>
        <w:snapToGrid w:val="0"/>
        <w:spacing w:line="360" w:lineRule="auto"/>
        <w:ind w:firstLine="480" w:firstLineChars="200"/>
        <w:outlineLvl w:val="2"/>
        <w:rPr>
          <w:rFonts w:hint="eastAsia" w:ascii="仿宋" w:hAnsi="仿宋" w:eastAsia="仿宋" w:cs="仿宋"/>
          <w:sz w:val="24"/>
          <w:szCs w:val="24"/>
          <w:lang w:val="zh-CN"/>
        </w:rPr>
      </w:pPr>
      <w:bookmarkStart w:id="270" w:name="_Toc18082"/>
      <w:bookmarkStart w:id="271" w:name="_Toc28674"/>
      <w:bookmarkStart w:id="272" w:name="_Toc22385"/>
      <w:bookmarkStart w:id="273" w:name="_Toc10717"/>
      <w:r>
        <w:rPr>
          <w:rFonts w:hint="eastAsia" w:ascii="仿宋" w:hAnsi="仿宋" w:eastAsia="仿宋" w:cs="仿宋"/>
          <w:sz w:val="24"/>
          <w:szCs w:val="24"/>
          <w:lang w:val="zh-CN"/>
        </w:rPr>
        <w:t>（八）推荐成交候选供应商名单</w:t>
      </w:r>
      <w:bookmarkEnd w:id="270"/>
      <w:bookmarkEnd w:id="271"/>
      <w:bookmarkEnd w:id="272"/>
      <w:bookmarkEnd w:id="273"/>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磋商小组应当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pPr>
        <w:snapToGrid w:val="0"/>
        <w:spacing w:line="360" w:lineRule="auto"/>
        <w:ind w:firstLine="482" w:firstLineChars="200"/>
        <w:outlineLvl w:val="1"/>
        <w:rPr>
          <w:rFonts w:hint="eastAsia" w:ascii="仿宋" w:hAnsi="仿宋" w:eastAsia="仿宋" w:cs="仿宋"/>
          <w:b/>
          <w:sz w:val="24"/>
          <w:szCs w:val="24"/>
        </w:rPr>
      </w:pPr>
      <w:bookmarkStart w:id="274" w:name="_Toc24654"/>
      <w:bookmarkStart w:id="275" w:name="_Toc17968"/>
      <w:bookmarkStart w:id="276" w:name="_Toc22513"/>
      <w:bookmarkStart w:id="277" w:name="_Toc5569"/>
      <w:bookmarkStart w:id="278" w:name="_Toc14537"/>
      <w:bookmarkStart w:id="279" w:name="_Toc8859"/>
      <w:bookmarkStart w:id="280" w:name="_Toc495681387"/>
      <w:bookmarkStart w:id="281" w:name="_Toc16072"/>
      <w:bookmarkStart w:id="282" w:name="_Toc19772"/>
      <w:bookmarkStart w:id="283" w:name="_Toc16758"/>
      <w:bookmarkStart w:id="284" w:name="_Toc495681514"/>
      <w:bookmarkStart w:id="285" w:name="_Toc21709"/>
      <w:bookmarkStart w:id="286" w:name="_Toc11824"/>
      <w:bookmarkStart w:id="287" w:name="_Toc495908032"/>
      <w:bookmarkStart w:id="288" w:name="_Toc18707"/>
      <w:bookmarkStart w:id="289" w:name="_Toc495681233"/>
      <w:bookmarkStart w:id="290" w:name="_Toc5498"/>
      <w:r>
        <w:rPr>
          <w:rFonts w:hint="eastAsia" w:ascii="仿宋" w:hAnsi="仿宋" w:eastAsia="仿宋" w:cs="仿宋"/>
          <w:b/>
          <w:sz w:val="24"/>
          <w:szCs w:val="24"/>
        </w:rPr>
        <w:t>七、确定成交供应商</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（一）采购代理机构应在评审结束后两个工作日内，将评审报告送采购人确定成交供应商。</w:t>
      </w:r>
    </w:p>
    <w:p>
      <w:pPr>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z w:val="24"/>
          <w:szCs w:val="24"/>
        </w:rPr>
        <w:t>（二）</w:t>
      </w:r>
      <w:r>
        <w:rPr>
          <w:rFonts w:hint="eastAsia" w:ascii="仿宋" w:hAnsi="仿宋" w:eastAsia="仿宋" w:cs="仿宋"/>
          <w:sz w:val="24"/>
          <w:szCs w:val="24"/>
          <w:shd w:val="clear" w:color="auto" w:fill="auto"/>
        </w:rPr>
        <w:t>采购人在收到评审报告后五个工作日内，从评审报告提出的成交候选人中，</w:t>
      </w:r>
      <w:r>
        <w:rPr>
          <w:rFonts w:hint="eastAsia" w:ascii="仿宋" w:hAnsi="仿宋" w:eastAsia="仿宋" w:cs="仿宋"/>
          <w:snapToGrid w:val="0"/>
          <w:kern w:val="0"/>
          <w:sz w:val="24"/>
          <w:szCs w:val="24"/>
          <w:shd w:val="clear" w:color="auto" w:fill="auto"/>
        </w:rPr>
        <w:t>按照排序由高到低的原则确定成交供应商，也可以书面授权磋商小组直接确定成交供应商。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（三）采购代理机构在接到采购人的“成交复函”确认文件后两个工作日内，在</w:t>
      </w:r>
      <w:r>
        <w:rPr>
          <w:rFonts w:hint="eastAsia" w:ascii="仿宋" w:hAnsi="仿宋" w:eastAsia="仿宋" w:cs="仿宋"/>
          <w:snapToGrid w:val="0"/>
          <w:kern w:val="0"/>
          <w:sz w:val="24"/>
          <w:szCs w:val="24"/>
        </w:rPr>
        <w:t>省级以上财政部门指定的政府采购信息发布媒体上公告成交结果，同时向成交供应商发出成交通知书。</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val="zh-CN"/>
        </w:rPr>
        <w:t>供应商对成交公告有异议的，按照《中华人民共和国政府采购法》第五十二条之规定执行。提出质疑的供应商应当有明确的请求和必要的证明材料，应保证提出的质疑内容及相应证明材料的真实性及来源的合法性，并承担相应的法律责任。</w:t>
      </w:r>
    </w:p>
    <w:p>
      <w:pPr>
        <w:snapToGrid w:val="0"/>
        <w:spacing w:line="360" w:lineRule="auto"/>
        <w:ind w:firstLine="482" w:firstLineChars="200"/>
        <w:outlineLvl w:val="1"/>
        <w:rPr>
          <w:rFonts w:hint="eastAsia" w:ascii="仿宋" w:hAnsi="仿宋" w:eastAsia="仿宋" w:cs="仿宋"/>
          <w:b/>
          <w:sz w:val="24"/>
          <w:szCs w:val="24"/>
        </w:rPr>
      </w:pPr>
      <w:bookmarkStart w:id="291" w:name="_Toc3315"/>
      <w:bookmarkStart w:id="292" w:name="_Toc29069"/>
      <w:bookmarkStart w:id="293" w:name="_Toc18122"/>
      <w:bookmarkStart w:id="294" w:name="_Toc495681515"/>
      <w:bookmarkStart w:id="295" w:name="_Toc21581"/>
      <w:bookmarkStart w:id="296" w:name="_Toc13929"/>
      <w:bookmarkStart w:id="297" w:name="_Toc10452"/>
      <w:bookmarkStart w:id="298" w:name="_Toc12629"/>
      <w:bookmarkStart w:id="299" w:name="_Toc18909"/>
      <w:bookmarkStart w:id="300" w:name="_Toc28410"/>
      <w:bookmarkStart w:id="301" w:name="_Toc27755"/>
      <w:bookmarkStart w:id="302" w:name="_Toc495681388"/>
      <w:bookmarkStart w:id="303" w:name="_Toc22831"/>
      <w:bookmarkStart w:id="304" w:name="_Toc495908033"/>
      <w:bookmarkStart w:id="305" w:name="_Toc19132"/>
      <w:bookmarkStart w:id="306" w:name="_Toc14377"/>
      <w:bookmarkStart w:id="307" w:name="_Toc495681234"/>
      <w:r>
        <w:rPr>
          <w:rFonts w:hint="eastAsia" w:ascii="仿宋" w:hAnsi="仿宋" w:eastAsia="仿宋" w:cs="仿宋"/>
          <w:b/>
          <w:sz w:val="24"/>
          <w:szCs w:val="24"/>
        </w:rPr>
        <w:t>八、合同</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（一）采购人与成交供应商应当在成交通知书发出之日起30日内，</w:t>
      </w:r>
      <w:r>
        <w:rPr>
          <w:rFonts w:hint="eastAsia" w:ascii="仿宋" w:hAnsi="仿宋" w:eastAsia="仿宋" w:cs="仿宋"/>
          <w:sz w:val="24"/>
          <w:szCs w:val="24"/>
          <w:lang w:val="zh-CN"/>
        </w:rPr>
        <w:t>按照磋商文件和成交供应商磋商响应文件的约定，采购人与成交供应商洽谈合同条款，并签订合同。磋商文件及成交供应商的磋商响应文件均作为合同的组成部分。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（二）成交后，成交供应商无正当理由拖延或拒签合同，</w:t>
      </w:r>
      <w:r>
        <w:rPr>
          <w:rFonts w:hint="eastAsia" w:ascii="仿宋" w:hAnsi="仿宋" w:eastAsia="仿宋" w:cs="仿宋"/>
          <w:sz w:val="24"/>
          <w:szCs w:val="24"/>
          <w:lang w:val="zh-CN"/>
        </w:rPr>
        <w:t>采购人可以</w:t>
      </w:r>
      <w:r>
        <w:rPr>
          <w:rFonts w:hint="eastAsia" w:ascii="仿宋" w:hAnsi="仿宋" w:eastAsia="仿宋" w:cs="仿宋"/>
          <w:sz w:val="24"/>
          <w:szCs w:val="24"/>
          <w:shd w:val="clear" w:color="auto" w:fill="auto"/>
          <w:lang w:val="zh-CN"/>
        </w:rPr>
        <w:t>按照评审报告推荐的成交候选人名单排序，</w:t>
      </w:r>
      <w:r>
        <w:rPr>
          <w:rFonts w:hint="eastAsia" w:ascii="仿宋" w:hAnsi="仿宋" w:eastAsia="仿宋" w:cs="仿宋"/>
          <w:sz w:val="24"/>
          <w:szCs w:val="24"/>
          <w:lang w:val="zh-CN"/>
        </w:rPr>
        <w:t>确定下一候选人为成交供应商，也可以重新开展政府采购活动。</w:t>
      </w:r>
      <w:r>
        <w:rPr>
          <w:rFonts w:hint="eastAsia" w:ascii="仿宋" w:hAnsi="仿宋" w:eastAsia="仿宋" w:cs="仿宋"/>
          <w:sz w:val="24"/>
          <w:szCs w:val="24"/>
        </w:rPr>
        <w:t>同时报请监督机构通报，取消其进入政府采购市场的资格，按规定予以处罚。</w:t>
      </w:r>
    </w:p>
    <w:p>
      <w:pPr>
        <w:autoSpaceDE w:val="0"/>
        <w:autoSpaceDN w:val="0"/>
        <w:adjustRightInd w:val="0"/>
        <w:snapToGrid w:val="0"/>
        <w:spacing w:line="360" w:lineRule="auto"/>
        <w:ind w:firstLine="482" w:firstLineChars="200"/>
        <w:outlineLvl w:val="1"/>
        <w:rPr>
          <w:rFonts w:hint="eastAsia" w:ascii="仿宋" w:hAnsi="仿宋" w:eastAsia="仿宋" w:cs="仿宋"/>
          <w:b/>
          <w:sz w:val="24"/>
          <w:szCs w:val="24"/>
          <w:lang w:val="zh-CN"/>
        </w:rPr>
      </w:pPr>
      <w:bookmarkStart w:id="308" w:name="_Toc9688"/>
      <w:bookmarkStart w:id="309" w:name="_Toc17728"/>
      <w:bookmarkStart w:id="310" w:name="_Toc9383"/>
      <w:bookmarkStart w:id="311" w:name="_Toc8437"/>
      <w:bookmarkStart w:id="312" w:name="_Toc495681516"/>
      <w:bookmarkStart w:id="313" w:name="_Toc27365"/>
      <w:bookmarkStart w:id="314" w:name="_Toc495908034"/>
      <w:bookmarkStart w:id="315" w:name="_Toc7116"/>
      <w:bookmarkStart w:id="316" w:name="_Toc22242"/>
      <w:bookmarkStart w:id="317" w:name="_Toc21962"/>
      <w:bookmarkStart w:id="318" w:name="_Toc2657"/>
      <w:bookmarkStart w:id="319" w:name="_Toc12204"/>
      <w:bookmarkStart w:id="320" w:name="_Toc495671243"/>
      <w:bookmarkStart w:id="321" w:name="_Toc9118"/>
      <w:bookmarkStart w:id="322" w:name="_Toc495681389"/>
      <w:bookmarkStart w:id="323" w:name="_Toc25837"/>
      <w:bookmarkStart w:id="324" w:name="_Toc495681235"/>
      <w:bookmarkStart w:id="325" w:name="_Toc13779"/>
      <w:r>
        <w:rPr>
          <w:rFonts w:hint="eastAsia" w:ascii="仿宋" w:hAnsi="仿宋" w:eastAsia="仿宋" w:cs="仿宋"/>
          <w:b/>
          <w:sz w:val="24"/>
          <w:szCs w:val="24"/>
          <w:lang w:val="zh-CN"/>
        </w:rPr>
        <w:t>九、成交合同的履约验收</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政府采购合同的履行、违约责任和解决争议的方法等适用《中华人民共和国民法典》，采购人按照政府采购合同规定的技术、服务、安全标准组织对供应商履约情况进行验收，并出具验收书。</w:t>
      </w:r>
    </w:p>
    <w:p>
      <w:pPr>
        <w:snapToGrid w:val="0"/>
        <w:spacing w:line="360" w:lineRule="auto"/>
        <w:ind w:firstLine="482" w:firstLineChars="200"/>
        <w:outlineLvl w:val="1"/>
        <w:rPr>
          <w:rFonts w:hint="eastAsia" w:ascii="仿宋" w:hAnsi="仿宋" w:eastAsia="仿宋" w:cs="仿宋"/>
          <w:b/>
          <w:sz w:val="24"/>
          <w:szCs w:val="24"/>
        </w:rPr>
      </w:pPr>
      <w:bookmarkStart w:id="326" w:name="_Toc12023"/>
      <w:bookmarkStart w:id="327" w:name="_Toc18844"/>
      <w:bookmarkStart w:id="328" w:name="_Toc7379"/>
      <w:bookmarkStart w:id="329" w:name="_Toc26884"/>
      <w:bookmarkStart w:id="330" w:name="_Toc22334"/>
      <w:bookmarkStart w:id="331" w:name="_Toc7570"/>
      <w:bookmarkStart w:id="332" w:name="_Toc24838"/>
      <w:bookmarkStart w:id="333" w:name="_Toc7638"/>
      <w:bookmarkStart w:id="334" w:name="_Toc495681236"/>
      <w:bookmarkStart w:id="335" w:name="_Toc18466"/>
      <w:bookmarkStart w:id="336" w:name="_Toc495681517"/>
      <w:bookmarkStart w:id="337" w:name="_Toc495908035"/>
      <w:bookmarkStart w:id="338" w:name="_Toc19"/>
      <w:bookmarkStart w:id="339" w:name="_Toc25429"/>
      <w:bookmarkStart w:id="340" w:name="_Toc29351"/>
      <w:bookmarkStart w:id="341" w:name="_Toc20679"/>
      <w:bookmarkStart w:id="342" w:name="_Toc495681390"/>
      <w:r>
        <w:rPr>
          <w:rFonts w:hint="eastAsia" w:ascii="仿宋" w:hAnsi="仿宋" w:eastAsia="仿宋" w:cs="仿宋"/>
          <w:b/>
          <w:sz w:val="24"/>
          <w:szCs w:val="24"/>
        </w:rPr>
        <w:t>十、成交服务费</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（一）本项目招标代理服务费由成交供应商在成交结果公示期满后三个工作日内按照标准支付给招标代理机构。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参照国家计委关于《招标代理服务收费管理暂行办法》（计价格[2002]1980号）、《国家发展改革委办公厅关于招标代理服务收费有关问题的通知》（发改价格[2003]857号）、《国家发展改革委关于进一步放开建设项目专业服务价格的通知》</w:t>
      </w:r>
      <w:r>
        <w:rPr>
          <w:rFonts w:hint="eastAsia" w:ascii="仿宋" w:hAnsi="仿宋" w:eastAsia="仿宋" w:cs="仿宋"/>
          <w:sz w:val="24"/>
          <w:szCs w:val="24"/>
          <w:lang w:eastAsia="zh-CN"/>
        </w:rPr>
        <w:t>下浮</w:t>
      </w:r>
      <w:r>
        <w:rPr>
          <w:rFonts w:hint="eastAsia" w:ascii="仿宋" w:hAnsi="仿宋" w:eastAsia="仿宋" w:cs="仿宋"/>
          <w:sz w:val="24"/>
          <w:szCs w:val="24"/>
          <w:lang w:val="en-US" w:eastAsia="zh-CN"/>
        </w:rPr>
        <w:t>20%</w:t>
      </w:r>
      <w:r>
        <w:rPr>
          <w:rFonts w:hint="eastAsia" w:ascii="仿宋" w:hAnsi="仿宋" w:eastAsia="仿宋" w:cs="仿宋"/>
          <w:sz w:val="24"/>
          <w:szCs w:val="24"/>
        </w:rPr>
        <w:t>。</w:t>
      </w:r>
    </w:p>
    <w:p>
      <w:pPr>
        <w:jc w:val="right"/>
        <w:rPr>
          <w:rFonts w:hint="eastAsia" w:ascii="仿宋" w:hAnsi="仿宋" w:eastAsia="仿宋" w:cs="仿宋"/>
          <w:sz w:val="24"/>
          <w:szCs w:val="24"/>
          <w:lang w:val="zh-CN"/>
        </w:rPr>
      </w:pPr>
      <w:r>
        <w:rPr>
          <w:rFonts w:hint="eastAsia" w:ascii="仿宋" w:hAnsi="仿宋" w:eastAsia="仿宋" w:cs="仿宋"/>
          <w:sz w:val="24"/>
          <w:szCs w:val="24"/>
          <w:lang w:val="zh-CN"/>
        </w:rPr>
        <w:t>单位：万元</w:t>
      </w:r>
    </w:p>
    <w:tbl>
      <w:tblPr>
        <w:tblStyle w:val="20"/>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448" w:type="dxa"/>
          </w:tcPr>
          <w:p>
            <w:pPr>
              <w:spacing w:line="360" w:lineRule="auto"/>
              <w:ind w:firstLine="960" w:firstLineChars="400"/>
              <w:rPr>
                <w:rFonts w:hint="eastAsia" w:ascii="仿宋" w:hAnsi="仿宋" w:eastAsia="仿宋" w:cs="仿宋"/>
                <w:b/>
                <w:sz w:val="24"/>
                <w:szCs w:val="24"/>
              </w:rPr>
            </w:pP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3175</wp:posOffset>
                      </wp:positionV>
                      <wp:extent cx="1570990" cy="577215"/>
                      <wp:effectExtent l="1905" t="4445" r="8255" b="8890"/>
                      <wp:wrapNone/>
                      <wp:docPr id="13" name="直接箭头连接符 13"/>
                      <wp:cNvGraphicFramePr/>
                      <a:graphic xmlns:a="http://schemas.openxmlformats.org/drawingml/2006/main">
                        <a:graphicData uri="http://schemas.microsoft.com/office/word/2010/wordprocessingShape">
                          <wps:wsp>
                            <wps:cNvCnPr/>
                            <wps:spPr>
                              <a:xfrm>
                                <a:off x="0" y="0"/>
                                <a:ext cx="1570990" cy="57721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6.35pt;margin-top:0.25pt;height:45.45pt;width:123.7pt;z-index:251659264;mso-width-relative:page;mso-height-relative:page;" filled="f" stroked="t" coordsize="21600,21600" o:gfxdata="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bMgP1QAAAAcBAAAPAAAAAAAAAAEAIAAAACIA&#10;AABkcnMvZG93bnJldi54bWxQSwECFAAUAAAACACHTuJAHsUFkwwCAAALBAAADgAAAAAAAAABACAA&#10;AAAkAQAAZHJzL2Uyb0RvYy54bWxQSwUGAAAAAAYABgBZAQAAogUAAAAA&#10;">
                      <v:fill on="f" focussize="0,0"/>
                      <v:stroke color="#000000" joinstyle="round"/>
                      <v:imagedata o:title=""/>
                      <o:lock v:ext="edit" aspectratio="f"/>
                    </v:shape>
                  </w:pict>
                </mc:Fallback>
              </mc:AlternateContent>
            </w:r>
            <w:r>
              <w:rPr>
                <w:rFonts w:hint="eastAsia" w:ascii="仿宋" w:hAnsi="仿宋" w:eastAsia="仿宋" w:cs="仿宋"/>
                <w:b/>
                <w:sz w:val="24"/>
                <w:szCs w:val="24"/>
              </w:rPr>
              <w:t>采购类型</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中标金额</w:t>
            </w:r>
          </w:p>
        </w:tc>
        <w:tc>
          <w:tcPr>
            <w:tcW w:w="198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货物招标</w:t>
            </w:r>
          </w:p>
        </w:tc>
        <w:tc>
          <w:tcPr>
            <w:tcW w:w="198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服务招标</w:t>
            </w:r>
          </w:p>
        </w:tc>
        <w:tc>
          <w:tcPr>
            <w:tcW w:w="198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100以下</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100-500</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0.8%</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500-1000</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0.8%</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0.45%</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1000-5000</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0.5%</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0.25%</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5000-10000</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0.25%</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0.1%</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10000-100000</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0.05%</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0.05%</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1000000以上</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0.01%</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0.01%</w:t>
            </w:r>
          </w:p>
        </w:tc>
        <w:tc>
          <w:tcPr>
            <w:tcW w:w="1980"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0.01%</w:t>
            </w:r>
          </w:p>
        </w:tc>
      </w:tr>
    </w:tbl>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（三）成交供应商服务费交纳信息：</w:t>
      </w:r>
    </w:p>
    <w:p>
      <w:pPr>
        <w:autoSpaceDE w:val="0"/>
        <w:autoSpaceDN w:val="0"/>
        <w:adjustRightInd w:val="0"/>
        <w:snapToGrid w:val="0"/>
        <w:spacing w:line="360" w:lineRule="auto"/>
        <w:ind w:firstLine="627"/>
        <w:outlineLvl w:val="1"/>
        <w:rPr>
          <w:rFonts w:hint="eastAsia" w:ascii="仿宋" w:hAnsi="仿宋" w:eastAsia="仿宋" w:cs="仿宋"/>
          <w:b/>
          <w:bCs/>
          <w:sz w:val="24"/>
          <w:szCs w:val="24"/>
        </w:rPr>
      </w:pPr>
      <w:bookmarkStart w:id="343" w:name="_Toc23881"/>
      <w:bookmarkStart w:id="344" w:name="_Toc12871"/>
      <w:bookmarkStart w:id="345" w:name="_Toc18260"/>
      <w:bookmarkStart w:id="346" w:name="_Toc21401"/>
      <w:bookmarkStart w:id="347" w:name="_Toc21416"/>
      <w:bookmarkStart w:id="348" w:name="_Toc16141"/>
      <w:bookmarkStart w:id="349" w:name="_Toc27978"/>
      <w:bookmarkStart w:id="350" w:name="_Toc495681518"/>
      <w:bookmarkStart w:id="351" w:name="_Toc21615"/>
      <w:bookmarkStart w:id="352" w:name="_Toc4827"/>
      <w:bookmarkStart w:id="353" w:name="_Toc21377"/>
      <w:bookmarkStart w:id="354" w:name="_Toc8703"/>
      <w:bookmarkStart w:id="355" w:name="_Toc495681237"/>
      <w:bookmarkStart w:id="356" w:name="_Toc32251"/>
      <w:bookmarkStart w:id="357" w:name="_Toc495908036"/>
      <w:bookmarkStart w:id="358" w:name="_Toc14545"/>
      <w:bookmarkStart w:id="359" w:name="_Toc840"/>
      <w:bookmarkStart w:id="360" w:name="_Toc24427"/>
      <w:bookmarkStart w:id="361" w:name="_Toc495671246"/>
      <w:bookmarkStart w:id="362" w:name="_Toc19455"/>
      <w:bookmarkStart w:id="363" w:name="_Toc16213"/>
      <w:bookmarkStart w:id="364" w:name="_Toc11829"/>
      <w:bookmarkStart w:id="365" w:name="_Toc495681391"/>
      <w:r>
        <w:rPr>
          <w:rFonts w:hint="eastAsia" w:ascii="仿宋" w:hAnsi="仿宋" w:eastAsia="仿宋" w:cs="仿宋"/>
          <w:b/>
          <w:bCs/>
          <w:sz w:val="24"/>
          <w:szCs w:val="24"/>
        </w:rPr>
        <w:t>户名：中智达项目管理有限公司</w:t>
      </w:r>
    </w:p>
    <w:p>
      <w:pPr>
        <w:autoSpaceDE w:val="0"/>
        <w:autoSpaceDN w:val="0"/>
        <w:adjustRightInd w:val="0"/>
        <w:snapToGrid w:val="0"/>
        <w:spacing w:line="360" w:lineRule="auto"/>
        <w:ind w:firstLine="627"/>
        <w:outlineLvl w:val="1"/>
        <w:rPr>
          <w:rFonts w:hint="eastAsia" w:ascii="仿宋" w:hAnsi="仿宋" w:eastAsia="仿宋" w:cs="仿宋"/>
          <w:b/>
          <w:bCs/>
          <w:sz w:val="24"/>
          <w:szCs w:val="24"/>
        </w:rPr>
      </w:pPr>
      <w:r>
        <w:rPr>
          <w:rFonts w:hint="eastAsia" w:ascii="仿宋" w:hAnsi="仿宋" w:eastAsia="仿宋" w:cs="仿宋"/>
          <w:b/>
          <w:bCs/>
          <w:sz w:val="24"/>
          <w:szCs w:val="24"/>
        </w:rPr>
        <w:t>账号：102055317614</w:t>
      </w:r>
    </w:p>
    <w:p>
      <w:pPr>
        <w:autoSpaceDE w:val="0"/>
        <w:autoSpaceDN w:val="0"/>
        <w:adjustRightInd w:val="0"/>
        <w:snapToGrid w:val="0"/>
        <w:spacing w:line="360" w:lineRule="auto"/>
        <w:ind w:firstLine="627"/>
        <w:outlineLvl w:val="1"/>
        <w:rPr>
          <w:rFonts w:hint="eastAsia" w:ascii="仿宋" w:hAnsi="仿宋" w:eastAsia="仿宋" w:cs="仿宋"/>
          <w:b/>
          <w:bCs/>
          <w:sz w:val="24"/>
          <w:szCs w:val="24"/>
        </w:rPr>
      </w:pPr>
      <w:r>
        <w:rPr>
          <w:rFonts w:hint="eastAsia" w:ascii="仿宋" w:hAnsi="仿宋" w:eastAsia="仿宋" w:cs="仿宋"/>
          <w:b/>
          <w:bCs/>
          <w:sz w:val="24"/>
          <w:szCs w:val="24"/>
        </w:rPr>
        <w:t>开户银行：中国银行股份有限公司西安土门支行</w:t>
      </w:r>
    </w:p>
    <w:p>
      <w:pPr>
        <w:autoSpaceDE w:val="0"/>
        <w:autoSpaceDN w:val="0"/>
        <w:adjustRightInd w:val="0"/>
        <w:snapToGrid w:val="0"/>
        <w:spacing w:line="360" w:lineRule="auto"/>
        <w:ind w:firstLine="627"/>
        <w:outlineLvl w:val="1"/>
        <w:rPr>
          <w:rFonts w:hint="eastAsia" w:ascii="仿宋" w:hAnsi="仿宋" w:eastAsia="仿宋" w:cs="仿宋"/>
          <w:b/>
          <w:sz w:val="24"/>
          <w:szCs w:val="24"/>
          <w:lang w:val="zh-CN"/>
        </w:rPr>
      </w:pPr>
      <w:r>
        <w:rPr>
          <w:rFonts w:hint="eastAsia" w:ascii="仿宋" w:hAnsi="仿宋" w:eastAsia="仿宋" w:cs="仿宋"/>
          <w:b/>
          <w:sz w:val="24"/>
          <w:szCs w:val="24"/>
          <w:lang w:val="zh-CN"/>
        </w:rPr>
        <w:t>十一、需要落实的政府采购政策</w:t>
      </w:r>
      <w:bookmarkEnd w:id="343"/>
      <w:bookmarkEnd w:id="344"/>
      <w:bookmarkEnd w:id="345"/>
      <w:bookmarkEnd w:id="346"/>
      <w:bookmarkEnd w:id="347"/>
      <w:bookmarkEnd w:id="348"/>
    </w:p>
    <w:p>
      <w:pPr>
        <w:pStyle w:val="4"/>
        <w:keepNext w:val="0"/>
        <w:keepLines w:val="0"/>
        <w:overflowPunct w:val="0"/>
        <w:adjustRightInd w:val="0"/>
        <w:snapToGrid w:val="0"/>
        <w:spacing w:before="0" w:after="0" w:line="460" w:lineRule="exact"/>
        <w:ind w:firstLine="482"/>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（一）中小企业政府采购政策</w:t>
      </w:r>
    </w:p>
    <w:p>
      <w:pPr>
        <w:overflowPunct w:val="0"/>
        <w:adjustRightInd w:val="0"/>
        <w:snapToGrid w:val="0"/>
        <w:spacing w:line="4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1.本项目执行《政府采购促进中小企业发展管理办法》（财库〔2020〕46号），对符合政府采购关于中小企业扶持政策的小微企业投标供应商的报价给予</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%的扣除，用扣除后的价格参与评审。</w:t>
      </w:r>
    </w:p>
    <w:p>
      <w:pPr>
        <w:overflowPunct w:val="0"/>
        <w:adjustRightInd w:val="0"/>
        <w:snapToGrid w:val="0"/>
        <w:spacing w:line="4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pPr>
        <w:overflowPunct w:val="0"/>
        <w:adjustRightInd w:val="0"/>
        <w:snapToGrid w:val="0"/>
        <w:spacing w:line="4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3.投标供应商提供的货物、工程或者服务符合下列情形的，享受前款办法规定的中小企业扶持政策：</w:t>
      </w:r>
    </w:p>
    <w:p>
      <w:pPr>
        <w:overflowPunct w:val="0"/>
        <w:adjustRightInd w:val="0"/>
        <w:snapToGrid w:val="0"/>
        <w:spacing w:line="4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（1）在货物采购项目中，货物由中小企业制造，即货物由中小企业生产且使用该中小企业商号或者注册商标；</w:t>
      </w:r>
    </w:p>
    <w:p>
      <w:pPr>
        <w:overflowPunct w:val="0"/>
        <w:adjustRightInd w:val="0"/>
        <w:snapToGrid w:val="0"/>
        <w:spacing w:line="4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（2）在工程采购项目中，工程由中小企业承建，即工程施工单位为中小企业；</w:t>
      </w:r>
    </w:p>
    <w:p>
      <w:pPr>
        <w:overflowPunct w:val="0"/>
        <w:adjustRightInd w:val="0"/>
        <w:snapToGrid w:val="0"/>
        <w:spacing w:line="4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（3）在服务采购项目中，服务由中小企业承接，即提供服务的人员为中小企业依照《中华人民共和国劳动民法典》订立劳动合同的从业人员。</w:t>
      </w:r>
    </w:p>
    <w:p>
      <w:pPr>
        <w:overflowPunct w:val="0"/>
        <w:adjustRightInd w:val="0"/>
        <w:snapToGrid w:val="0"/>
        <w:spacing w:line="4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在货物采购项目中，投标供应商提供的货物既有中小企业制造货物，也有大型企业制造货物的，不享受本办法规定的中小企业扶持政策。</w:t>
      </w:r>
    </w:p>
    <w:p>
      <w:pPr>
        <w:overflowPunct w:val="0"/>
        <w:adjustRightInd w:val="0"/>
        <w:snapToGrid w:val="0"/>
        <w:spacing w:line="4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overflowPunct w:val="0"/>
        <w:adjustRightInd w:val="0"/>
        <w:snapToGrid w:val="0"/>
        <w:spacing w:line="4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4.政府采购监督检查、投诉处理及政府采购行政处罚中对中小企业的认定，由货物制造商或者工程、服务投标供应商注册登记所在地的县级以上人民政府中小企业主管部门负责。</w:t>
      </w:r>
    </w:p>
    <w:p>
      <w:pPr>
        <w:overflowPunct w:val="0"/>
        <w:adjustRightInd w:val="0"/>
        <w:snapToGrid w:val="0"/>
        <w:spacing w:line="4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投标供应商需根据《政府采购促进中小企业发展管理办法》（财库〔2020〕46号）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供应商提供的《中小企业声明函》在公示中标结果时公开。</w:t>
      </w:r>
    </w:p>
    <w:p>
      <w:pPr>
        <w:overflowPunct w:val="0"/>
        <w:adjustRightInd w:val="0"/>
        <w:snapToGrid w:val="0"/>
        <w:spacing w:line="46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6.投标供应商应对其出具的《中小企业声明函》真实性负责，投标供应商出具的《中小企业声明函》内容不实的，属于提供虚假材料谋取中标。</w:t>
      </w:r>
    </w:p>
    <w:p>
      <w:pPr>
        <w:pStyle w:val="4"/>
        <w:keepNext w:val="0"/>
        <w:keepLines w:val="0"/>
        <w:overflowPunct w:val="0"/>
        <w:adjustRightInd w:val="0"/>
        <w:snapToGrid w:val="0"/>
        <w:spacing w:before="0" w:after="0" w:line="460" w:lineRule="exact"/>
        <w:ind w:firstLine="482"/>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（二）</w:t>
      </w:r>
      <w:r>
        <w:rPr>
          <w:rFonts w:hint="eastAsia" w:ascii="仿宋" w:hAnsi="仿宋" w:eastAsia="仿宋" w:cs="仿宋"/>
          <w:color w:val="000000" w:themeColor="text1"/>
          <w:sz w:val="24"/>
          <w:szCs w:val="28"/>
          <w:highlight w:val="none"/>
          <w14:textFill>
            <w14:solidFill>
              <w14:schemeClr w14:val="tx1"/>
            </w14:solidFill>
          </w14:textFill>
        </w:rPr>
        <w:tab/>
      </w:r>
      <w:r>
        <w:rPr>
          <w:rFonts w:hint="eastAsia" w:ascii="仿宋" w:hAnsi="仿宋" w:eastAsia="仿宋" w:cs="仿宋"/>
          <w:color w:val="000000" w:themeColor="text1"/>
          <w:sz w:val="24"/>
          <w:szCs w:val="28"/>
          <w:highlight w:val="none"/>
          <w14:textFill>
            <w14:solidFill>
              <w14:schemeClr w14:val="tx1"/>
            </w14:solidFill>
          </w14:textFill>
        </w:rPr>
        <w:t>监狱企业政策</w:t>
      </w:r>
    </w:p>
    <w:p>
      <w:pPr>
        <w:pStyle w:val="8"/>
        <w:overflowPunct w:val="0"/>
        <w:adjustRightInd w:val="0"/>
        <w:snapToGrid w:val="0"/>
        <w:spacing w:after="0" w:line="460" w:lineRule="exact"/>
        <w:ind w:firstLine="480" w:firstLineChars="200"/>
        <w:rPr>
          <w:rFonts w:hint="eastAsia"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监狱企业：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9"/>
        <w:overflowPunct w:val="0"/>
        <w:adjustRightInd w:val="0"/>
        <w:snapToGrid w:val="0"/>
        <w:spacing w:after="0" w:line="460" w:lineRule="exact"/>
        <w:ind w:left="0" w:lef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财政部司法部关于政府采购支持监狱企业发展有关问题的通知》（财库〔2014〕68号）的监狱和戒毒企业，提供省级以上监狱管理局、戒毒管理局（含新疆生产建设兵团）出具属于监狱、戒毒企业的证明的，视同小型、微型企业享受</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%的价格扣除，监狱、戒毒企业属于小型、微型企业的，不重复享受价格优惠政策。</w:t>
      </w:r>
    </w:p>
    <w:p>
      <w:pPr>
        <w:pStyle w:val="9"/>
        <w:overflowPunct w:val="0"/>
        <w:adjustRightInd w:val="0"/>
        <w:snapToGrid w:val="0"/>
        <w:spacing w:after="0" w:line="460" w:lineRule="exact"/>
        <w:ind w:left="0" w:lef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3.投标供应商为监狱企业且所投货物全部由监狱企业制造的，应当提供由省级以上监狱管理局、戒毒管理局出具的属于监狱企业的证明文件，未提供或出具证明文件的单位不符合要求的，不视为小型微型企业。</w:t>
      </w:r>
    </w:p>
    <w:p>
      <w:pPr>
        <w:pStyle w:val="4"/>
        <w:keepNext w:val="0"/>
        <w:keepLines w:val="0"/>
        <w:overflowPunct w:val="0"/>
        <w:adjustRightInd w:val="0"/>
        <w:snapToGrid w:val="0"/>
        <w:spacing w:before="0" w:after="0" w:line="460" w:lineRule="exact"/>
        <w:ind w:firstLine="482"/>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（三）残疾人福利性单位政策</w:t>
      </w:r>
    </w:p>
    <w:p>
      <w:pPr>
        <w:overflowPunct w:val="0"/>
        <w:adjustRightInd w:val="0"/>
        <w:snapToGrid w:val="0"/>
        <w:spacing w:line="460" w:lineRule="exact"/>
        <w:ind w:firstLine="480" w:firstLineChars="200"/>
        <w:textAlignment w:val="bottom"/>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残疾人福利性单位：符合《关于促进残疾人就业政府采购政策的通知》（财库〔2017〕141号）政府采购支持政策条件的残疾人福利性单位。</w:t>
      </w:r>
    </w:p>
    <w:p>
      <w:pPr>
        <w:overflowPunct w:val="0"/>
        <w:adjustRightInd w:val="0"/>
        <w:snapToGrid w:val="0"/>
        <w:spacing w:line="460" w:lineRule="exact"/>
        <w:ind w:firstLine="480" w:firstLineChars="200"/>
        <w:textAlignment w:val="bottom"/>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供应商，视同小型、微型企业享受</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%的价格扣除。残疾人福利性单位属于小型、微型企业的，不重复享受价格优惠政策。</w:t>
      </w:r>
    </w:p>
    <w:p>
      <w:pPr>
        <w:pStyle w:val="4"/>
        <w:keepNext w:val="0"/>
        <w:keepLines w:val="0"/>
        <w:overflowPunct w:val="0"/>
        <w:adjustRightInd w:val="0"/>
        <w:snapToGrid w:val="0"/>
        <w:spacing w:before="0" w:after="0" w:line="460" w:lineRule="exact"/>
        <w:ind w:firstLine="482"/>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3.投标供应商为残疾人福利性单位且所投货物全部由残疾人福利性单位制造的，应当</w:t>
      </w:r>
      <w:r>
        <w:rPr>
          <w:rFonts w:hint="eastAsia" w:ascii="仿宋" w:hAnsi="仿宋" w:eastAsia="仿宋" w:cs="仿宋"/>
          <w:color w:val="000000" w:themeColor="text1"/>
          <w:sz w:val="24"/>
          <w:szCs w:val="28"/>
          <w:highlight w:val="none"/>
          <w14:textFill>
            <w14:solidFill>
              <w14:schemeClr w14:val="tx1"/>
            </w14:solidFill>
          </w14:textFill>
        </w:rPr>
        <w:t>提供《残疾人福利性单位声明函》，未提供的不视为小型微型企业。</w:t>
      </w:r>
    </w:p>
    <w:p>
      <w:pPr>
        <w:pStyle w:val="4"/>
        <w:keepNext w:val="0"/>
        <w:keepLines w:val="0"/>
        <w:overflowPunct w:val="0"/>
        <w:adjustRightInd w:val="0"/>
        <w:snapToGrid w:val="0"/>
        <w:spacing w:before="0" w:after="0" w:line="460" w:lineRule="exact"/>
        <w:ind w:firstLine="482"/>
        <w:rPr>
          <w:rFonts w:hint="eastAsia"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（四）落实优先采购节能、环保产品的政策</w:t>
      </w:r>
    </w:p>
    <w:p>
      <w:pPr>
        <w:pStyle w:val="4"/>
        <w:keepNext w:val="0"/>
        <w:keepLines w:val="0"/>
        <w:overflowPunct w:val="0"/>
        <w:adjustRightInd w:val="0"/>
        <w:snapToGrid w:val="0"/>
        <w:spacing w:before="0" w:after="0" w:line="460" w:lineRule="exact"/>
        <w:ind w:firstLine="482"/>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1、</w:t>
      </w:r>
      <w:r>
        <w:rPr>
          <w:rFonts w:hint="eastAsia" w:ascii="仿宋" w:hAnsi="仿宋" w:eastAsia="仿宋" w:cs="仿宋"/>
          <w:color w:val="000000" w:themeColor="text1"/>
          <w:sz w:val="24"/>
          <w:szCs w:val="28"/>
          <w:highlight w:val="none"/>
          <w14:textFill>
            <w14:solidFill>
              <w14:schemeClr w14:val="tx1"/>
            </w14:solidFill>
          </w14:textFill>
        </w:rPr>
        <w:t>据《财政部 国家发展改革委关于印发</w:t>
      </w:r>
      <w:r>
        <w:rPr>
          <w:rFonts w:hint="eastAsia" w:ascii="仿宋" w:hAnsi="仿宋" w:eastAsia="仿宋" w:cs="仿宋"/>
          <w:sz w:val="24"/>
          <w:szCs w:val="24"/>
        </w:rPr>
        <w:t>〈节能产品政府采购实施意见〉的通知》（财库〔2004〕185号）规定“政府采购属于节能产品品目清单的，在技术、服务等指标同</w:t>
      </w:r>
      <w:r>
        <w:rPr>
          <w:rFonts w:hint="eastAsia" w:ascii="仿宋" w:hAnsi="仿宋" w:eastAsia="仿宋" w:cs="仿宋"/>
          <w:color w:val="000000" w:themeColor="text1"/>
          <w:sz w:val="24"/>
          <w:szCs w:val="28"/>
          <w:highlight w:val="none"/>
          <w14:textFill>
            <w14:solidFill>
              <w14:schemeClr w14:val="tx1"/>
            </w14:solidFill>
          </w14:textFill>
        </w:rPr>
        <w:t>等条件下，应当优先采购节能品目清单的节能产品。”</w:t>
      </w:r>
    </w:p>
    <w:p>
      <w:pPr>
        <w:pStyle w:val="4"/>
        <w:keepNext w:val="0"/>
        <w:keepLines w:val="0"/>
        <w:overflowPunct w:val="0"/>
        <w:adjustRightInd w:val="0"/>
        <w:snapToGrid w:val="0"/>
        <w:spacing w:before="0" w:after="0" w:line="460" w:lineRule="exact"/>
        <w:ind w:firstLine="482"/>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2、</w:t>
      </w:r>
      <w:r>
        <w:rPr>
          <w:rFonts w:hint="eastAsia" w:ascii="仿宋" w:hAnsi="仿宋" w:eastAsia="仿宋" w:cs="仿宋"/>
          <w:color w:val="000000" w:themeColor="text1"/>
          <w:sz w:val="24"/>
          <w:szCs w:val="28"/>
          <w:highlight w:val="none"/>
          <w14:textFill>
            <w14:solidFill>
              <w14:schemeClr w14:val="tx1"/>
            </w14:solidFill>
          </w14:textFill>
        </w:rPr>
        <w:t>根据《财政部环保总局关于环境标志产品政府采购实施的意见》（财库〔2006〕90号）规定“采购人采购的产品属于环境标志产品政府采购清单中品目的，在性能、技术、服务等指标同等条件下，应当优先采购清单中的产品”。</w:t>
      </w:r>
    </w:p>
    <w:p>
      <w:pPr>
        <w:pStyle w:val="4"/>
        <w:keepNext w:val="0"/>
        <w:keepLines w:val="0"/>
        <w:overflowPunct w:val="0"/>
        <w:adjustRightInd w:val="0"/>
        <w:snapToGrid w:val="0"/>
        <w:spacing w:before="0" w:after="0" w:line="460" w:lineRule="exact"/>
        <w:ind w:firstLine="482"/>
        <w:rPr>
          <w:rFonts w:hint="eastAsia" w:ascii="仿宋" w:hAnsi="仿宋" w:eastAsia="仿宋" w:cs="仿宋"/>
          <w:sz w:val="24"/>
          <w:szCs w:val="24"/>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3、</w:t>
      </w:r>
      <w:r>
        <w:rPr>
          <w:rFonts w:hint="eastAsia" w:ascii="仿宋" w:hAnsi="仿宋" w:eastAsia="仿宋" w:cs="仿宋"/>
          <w:color w:val="000000" w:themeColor="text1"/>
          <w:sz w:val="24"/>
          <w:szCs w:val="28"/>
          <w:highlight w:val="none"/>
          <w14:textFill>
            <w14:solidFill>
              <w14:schemeClr w14:val="tx1"/>
            </w14:solidFill>
          </w14:textFill>
        </w:rPr>
        <w:t>根据《国务院办公厅关于建立政府强制采购节能产品制度的通知》（国办发〔2007〕51号）有关要求，“</w:t>
      </w:r>
      <w:r>
        <w:rPr>
          <w:rFonts w:hint="eastAsia" w:ascii="仿宋" w:hAnsi="仿宋" w:eastAsia="仿宋" w:cs="仿宋"/>
          <w:sz w:val="24"/>
          <w:szCs w:val="24"/>
        </w:rPr>
        <w:t>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所有投标产品进入 “节能产品政府采购品目清单”的，应提供相关证书复印件，相关证书的颁发机构应来自《参与实施政府采购节能产品认证机构名录》。</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所有投标产品进入“环境标志产品政府采购品目清单”的，应提供相关证书复印件，相关证书的颁发机构应来自《参与实施政府采购环境标志产品认证机构名录》。</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政府采购信用融资政策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autoSpaceDE w:val="0"/>
        <w:autoSpaceDN w:val="0"/>
        <w:adjustRightInd w:val="0"/>
        <w:snapToGrid w:val="0"/>
        <w:spacing w:line="360" w:lineRule="auto"/>
        <w:ind w:firstLine="646"/>
        <w:rPr>
          <w:rFonts w:hint="eastAsia" w:ascii="仿宋" w:hAnsi="仿宋" w:eastAsia="仿宋" w:cs="仿宋"/>
          <w:sz w:val="24"/>
          <w:szCs w:val="24"/>
          <w:lang w:val="zh-CN"/>
        </w:rPr>
      </w:pPr>
      <w:r>
        <w:rPr>
          <w:rFonts w:hint="eastAsia" w:ascii="仿宋" w:hAnsi="仿宋" w:eastAsia="仿宋" w:cs="仿宋"/>
          <w:sz w:val="24"/>
          <w:szCs w:val="24"/>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r>
        <w:rPr>
          <w:rFonts w:hint="eastAsia" w:ascii="仿宋" w:hAnsi="仿宋" w:eastAsia="仿宋" w:cs="仿宋"/>
          <w:color w:val="auto"/>
          <w:sz w:val="24"/>
          <w:szCs w:val="24"/>
          <w:lang w:val="zh-CN"/>
        </w:rPr>
        <w:t> </w:t>
      </w:r>
      <w:r>
        <w:rPr>
          <w:rFonts w:hint="eastAsia" w:ascii="仿宋" w:hAnsi="仿宋" w:eastAsia="仿宋" w:cs="仿宋"/>
          <w:sz w:val="24"/>
          <w:szCs w:val="24"/>
          <w:lang w:val="zh-CN"/>
        </w:rPr>
        <w:t> </w:t>
      </w:r>
    </w:p>
    <w:p>
      <w:pPr>
        <w:autoSpaceDE w:val="0"/>
        <w:autoSpaceDN w:val="0"/>
        <w:adjustRightInd w:val="0"/>
        <w:snapToGrid w:val="0"/>
        <w:spacing w:line="360" w:lineRule="auto"/>
        <w:ind w:firstLine="482" w:firstLineChars="200"/>
        <w:outlineLvl w:val="1"/>
        <w:rPr>
          <w:rFonts w:hint="eastAsia" w:ascii="仿宋" w:hAnsi="仿宋" w:eastAsia="仿宋" w:cs="仿宋"/>
          <w:b/>
          <w:sz w:val="24"/>
          <w:szCs w:val="24"/>
          <w:lang w:val="zh-CN"/>
        </w:rPr>
      </w:pPr>
      <w:bookmarkStart w:id="366" w:name="_Toc5903"/>
      <w:bookmarkStart w:id="367" w:name="_Toc9267"/>
      <w:bookmarkStart w:id="368" w:name="_Toc18813"/>
      <w:bookmarkStart w:id="369" w:name="_Toc19879"/>
      <w:r>
        <w:rPr>
          <w:rFonts w:hint="eastAsia" w:ascii="仿宋" w:hAnsi="仿宋" w:eastAsia="仿宋" w:cs="仿宋"/>
          <w:b/>
          <w:sz w:val="24"/>
          <w:szCs w:val="24"/>
          <w:lang w:val="zh-CN"/>
        </w:rPr>
        <w:t>十二、质疑与投诉</w:t>
      </w:r>
      <w:bookmarkEnd w:id="366"/>
      <w:bookmarkEnd w:id="367"/>
      <w:bookmarkEnd w:id="368"/>
      <w:bookmarkEnd w:id="369"/>
    </w:p>
    <w:p>
      <w:pPr>
        <w:autoSpaceDE w:val="0"/>
        <w:autoSpaceDN w:val="0"/>
        <w:adjustRightInd w:val="0"/>
        <w:snapToGrid w:val="0"/>
        <w:spacing w:line="360" w:lineRule="auto"/>
        <w:ind w:firstLine="480" w:firstLineChars="200"/>
        <w:outlineLvl w:val="2"/>
        <w:rPr>
          <w:rFonts w:hint="eastAsia" w:ascii="仿宋" w:hAnsi="仿宋" w:eastAsia="仿宋" w:cs="仿宋"/>
          <w:bCs/>
          <w:sz w:val="24"/>
          <w:szCs w:val="24"/>
          <w:lang w:val="zh-CN"/>
        </w:rPr>
      </w:pPr>
      <w:bookmarkStart w:id="370" w:name="_Toc32253"/>
      <w:bookmarkStart w:id="371" w:name="_Toc7002"/>
      <w:r>
        <w:rPr>
          <w:rFonts w:hint="eastAsia" w:ascii="仿宋" w:hAnsi="仿宋" w:eastAsia="仿宋" w:cs="仿宋"/>
          <w:bCs/>
          <w:sz w:val="24"/>
          <w:szCs w:val="24"/>
          <w:lang w:val="zh-CN"/>
        </w:rPr>
        <w:t>（一）质疑</w:t>
      </w:r>
      <w:bookmarkEnd w:id="370"/>
      <w:bookmarkEnd w:id="371"/>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1、供应商认为磋商文件、采购过程或成交结果使自身的合法权益受到损害，可以在法定期限内，以书面形式向采购代理机构或采购人提出质疑。</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（1）提出质疑应当提交质疑函和必要的证明材料，质疑函应当包括以下主要内容：</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 xml:space="preserve">①供应商的姓名或者名称、地址、邮编、联系人及联系电话；②质疑项目的名称、编号；③具体、明确的质疑事项和与质疑事项相关的请求；④事实依据；⑤必要的法律依据；⑥提出质疑的日期。 </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（2）质疑函应当由法定代表人签字并加盖公章，公章不得以合同章或其他印章代替。</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（3）质疑人可以委托代理人办理质疑事项，代理人办理质疑事项时，除提交质疑函外，还应当提交法人授权委托书及代理人的有效身份证明，授权委托书应当载明委托代理的具体权限和事项。</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（4）有下列情形之一的，属于无效质疑：</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①质疑人不是参与本次政府采购项目的供应商或潜在供应商；</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②质疑人与质疑事项不存在利害关系的；</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③未在法定期限内提出质疑的；</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④质疑未以书面形式提出，或质疑函主要内容构成不完整的；</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⑤质疑函没有合法有效的签字、盖章或授权的；</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⑥以非法手段取得证据、材料的；</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⑦质疑答复后，同一质疑人就同一事项再次提出质疑的；</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⑧不符合法律、法规、规章和政府采购监管机构规定的其他条件的。</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2、符合要求的质疑，采购代理机构将予以受理并答复，具体联系方式如下：</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联系人：陶工</w:t>
      </w:r>
    </w:p>
    <w:p>
      <w:pPr>
        <w:autoSpaceDE w:val="0"/>
        <w:autoSpaceDN w:val="0"/>
        <w:adjustRightInd w:val="0"/>
        <w:snapToGrid w:val="0"/>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val="zh-CN"/>
        </w:rPr>
        <w:t>联系电话：029-</w:t>
      </w:r>
      <w:r>
        <w:rPr>
          <w:rFonts w:hint="eastAsia" w:ascii="仿宋" w:hAnsi="仿宋" w:eastAsia="仿宋" w:cs="仿宋"/>
          <w:bCs/>
          <w:sz w:val="24"/>
          <w:szCs w:val="24"/>
          <w:lang w:val="en-US" w:eastAsia="zh-CN"/>
        </w:rPr>
        <w:t>88720501</w:t>
      </w:r>
    </w:p>
    <w:p>
      <w:pPr>
        <w:autoSpaceDE w:val="0"/>
        <w:autoSpaceDN w:val="0"/>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邮箱：</w:t>
      </w:r>
      <w:r>
        <w:rPr>
          <w:rFonts w:hint="eastAsia" w:ascii="仿宋" w:hAnsi="仿宋" w:eastAsia="仿宋" w:cs="仿宋"/>
          <w:bCs/>
          <w:sz w:val="24"/>
          <w:szCs w:val="24"/>
          <w:lang w:val="en-US" w:eastAsia="zh-CN"/>
        </w:rPr>
        <w:t>1994346977</w:t>
      </w:r>
      <w:r>
        <w:rPr>
          <w:rFonts w:hint="eastAsia" w:ascii="仿宋" w:hAnsi="仿宋" w:eastAsia="仿宋" w:cs="仿宋"/>
          <w:bCs/>
          <w:sz w:val="24"/>
          <w:szCs w:val="24"/>
        </w:rPr>
        <w:t>@qq.com</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地址：陕西省西安市经济技术开发区凤城四路世融国际中心22层2205室（中智达项目管理有限公司）</w:t>
      </w:r>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采购代理机构或采购人将在收到书面质疑后7个工作日内做出答复，并以书面形式通知质疑人和其他有关供应商。</w:t>
      </w:r>
    </w:p>
    <w:p>
      <w:pPr>
        <w:autoSpaceDE w:val="0"/>
        <w:autoSpaceDN w:val="0"/>
        <w:adjustRightInd w:val="0"/>
        <w:snapToGrid w:val="0"/>
        <w:spacing w:line="360" w:lineRule="auto"/>
        <w:ind w:firstLine="480" w:firstLineChars="200"/>
        <w:outlineLvl w:val="2"/>
        <w:rPr>
          <w:rFonts w:hint="eastAsia" w:ascii="仿宋" w:hAnsi="仿宋" w:eastAsia="仿宋" w:cs="仿宋"/>
          <w:bCs/>
          <w:sz w:val="24"/>
          <w:szCs w:val="24"/>
          <w:lang w:val="zh-CN"/>
        </w:rPr>
      </w:pPr>
      <w:bookmarkStart w:id="372" w:name="_Toc27685"/>
      <w:bookmarkStart w:id="373" w:name="_Toc19894"/>
      <w:r>
        <w:rPr>
          <w:rFonts w:hint="eastAsia" w:ascii="仿宋" w:hAnsi="仿宋" w:eastAsia="仿宋" w:cs="仿宋"/>
          <w:bCs/>
          <w:sz w:val="24"/>
          <w:szCs w:val="24"/>
          <w:lang w:val="zh-CN"/>
        </w:rPr>
        <w:t>（二）投诉</w:t>
      </w:r>
      <w:bookmarkEnd w:id="372"/>
      <w:bookmarkEnd w:id="373"/>
    </w:p>
    <w:p>
      <w:pPr>
        <w:autoSpaceDE w:val="0"/>
        <w:autoSpaceDN w:val="0"/>
        <w:adjustRightInd w:val="0"/>
        <w:snapToGrid w:val="0"/>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1、质疑人对采购代理机构或采购人的答复不满意，以及采购代理机构或采购人未在规定时间内做出答复的，可以在答复期满后15个工作日内向政府采购监管机构提出投诉。</w:t>
      </w:r>
    </w:p>
    <w:p>
      <w:pPr>
        <w:autoSpaceDE w:val="0"/>
        <w:autoSpaceDN w:val="0"/>
        <w:adjustRightInd w:val="0"/>
        <w:snapToGrid w:val="0"/>
        <w:spacing w:line="360" w:lineRule="auto"/>
        <w:ind w:firstLine="480" w:firstLineChars="200"/>
        <w:rPr>
          <w:rFonts w:hint="eastAsia" w:ascii="仿宋" w:hAnsi="仿宋" w:eastAsia="仿宋" w:cs="仿宋"/>
          <w:b/>
          <w:sz w:val="24"/>
          <w:szCs w:val="24"/>
          <w:lang w:val="zh-CN"/>
        </w:rPr>
      </w:pPr>
      <w:r>
        <w:rPr>
          <w:rFonts w:hint="eastAsia" w:ascii="仿宋" w:hAnsi="仿宋" w:eastAsia="仿宋" w:cs="仿宋"/>
          <w:bCs/>
          <w:sz w:val="24"/>
          <w:szCs w:val="24"/>
          <w:lang w:val="zh-CN"/>
        </w:rPr>
        <w:t>2、投诉的事项不得超出已质疑事项的范围。</w:t>
      </w: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Pr>
        <w:pageBreakBefore/>
        <w:numPr>
          <w:ilvl w:val="0"/>
          <w:numId w:val="3"/>
        </w:numPr>
        <w:spacing w:line="360" w:lineRule="auto"/>
        <w:jc w:val="center"/>
        <w:outlineLvl w:val="0"/>
        <w:rPr>
          <w:rFonts w:hint="eastAsia" w:ascii="仿宋" w:hAnsi="仿宋" w:eastAsia="仿宋" w:cs="仿宋"/>
          <w:b/>
          <w:sz w:val="32"/>
          <w:szCs w:val="32"/>
        </w:rPr>
      </w:pPr>
      <w:bookmarkStart w:id="374" w:name="_Toc16046"/>
      <w:bookmarkStart w:id="375" w:name="_Toc20897"/>
      <w:bookmarkStart w:id="376" w:name="_Toc11144"/>
      <w:bookmarkStart w:id="377" w:name="_Toc15073"/>
      <w:bookmarkStart w:id="378" w:name="_Toc29455"/>
      <w:bookmarkStart w:id="379" w:name="_Toc8287"/>
      <w:bookmarkStart w:id="380" w:name="_Toc3119"/>
      <w:bookmarkStart w:id="381" w:name="_Toc23352"/>
      <w:bookmarkStart w:id="382" w:name="_Toc22975"/>
      <w:bookmarkStart w:id="383" w:name="_Toc28744"/>
      <w:bookmarkStart w:id="384" w:name="_Toc29879"/>
      <w:bookmarkStart w:id="385" w:name="_Toc29155"/>
      <w:bookmarkStart w:id="386" w:name="_Toc495681239"/>
      <w:bookmarkStart w:id="387" w:name="_Toc495681520"/>
      <w:bookmarkStart w:id="388" w:name="_Toc495681393"/>
      <w:r>
        <w:rPr>
          <w:rFonts w:hint="eastAsia" w:ascii="仿宋" w:hAnsi="仿宋" w:eastAsia="仿宋" w:cs="仿宋"/>
          <w:b/>
          <w:sz w:val="32"/>
          <w:szCs w:val="32"/>
        </w:rPr>
        <w:t xml:space="preserve">  </w:t>
      </w:r>
      <w:bookmarkStart w:id="389" w:name="_Toc14109"/>
      <w:r>
        <w:rPr>
          <w:rFonts w:hint="eastAsia" w:ascii="仿宋" w:hAnsi="仿宋" w:eastAsia="仿宋" w:cs="仿宋"/>
          <w:b/>
          <w:sz w:val="32"/>
          <w:szCs w:val="32"/>
        </w:rPr>
        <w:t>采购内容及要求</w:t>
      </w:r>
      <w:bookmarkEnd w:id="374"/>
      <w:bookmarkEnd w:id="375"/>
      <w:bookmarkEnd w:id="376"/>
      <w:bookmarkEnd w:id="377"/>
      <w:bookmarkEnd w:id="378"/>
      <w:bookmarkEnd w:id="379"/>
      <w:bookmarkEnd w:id="380"/>
      <w:bookmarkEnd w:id="381"/>
      <w:bookmarkEnd w:id="382"/>
      <w:bookmarkEnd w:id="383"/>
      <w:bookmarkEnd w:id="384"/>
      <w:bookmarkEnd w:id="385"/>
      <w:bookmarkEnd w:id="389"/>
    </w:p>
    <w:p>
      <w:pPr>
        <w:spacing w:line="420" w:lineRule="exact"/>
        <w:rPr>
          <w:rFonts w:ascii="仿宋" w:hAnsi="仿宋" w:eastAsia="仿宋"/>
          <w:b/>
          <w:sz w:val="24"/>
          <w:szCs w:val="24"/>
        </w:rPr>
      </w:pPr>
      <w:r>
        <w:rPr>
          <w:rFonts w:hint="eastAsia" w:ascii="仿宋" w:hAnsi="仿宋" w:eastAsia="仿宋"/>
          <w:b/>
          <w:sz w:val="24"/>
          <w:szCs w:val="24"/>
        </w:rPr>
        <w:t>一、项目名称：</w:t>
      </w:r>
    </w:p>
    <w:p>
      <w:pPr>
        <w:spacing w:line="420" w:lineRule="exact"/>
        <w:ind w:firstLine="480" w:firstLineChars="200"/>
        <w:rPr>
          <w:rFonts w:ascii="仿宋" w:hAnsi="仿宋" w:eastAsia="仿宋"/>
          <w:sz w:val="24"/>
          <w:szCs w:val="24"/>
        </w:rPr>
      </w:pPr>
      <w:r>
        <w:rPr>
          <w:rFonts w:hint="eastAsia" w:ascii="仿宋" w:hAnsi="仿宋" w:eastAsia="仿宋"/>
          <w:sz w:val="24"/>
          <w:szCs w:val="24"/>
          <w:lang w:eastAsia="zh-CN"/>
        </w:rPr>
        <w:t>西安市第三医院放射防护控制及核利用项目竣工环保验收项目</w:t>
      </w:r>
      <w:r>
        <w:rPr>
          <w:rFonts w:hint="eastAsia" w:ascii="仿宋" w:hAnsi="仿宋" w:eastAsia="仿宋" w:cs="Times New Roman"/>
          <w:sz w:val="24"/>
          <w:szCs w:val="24"/>
        </w:rPr>
        <w:t>。</w:t>
      </w:r>
    </w:p>
    <w:p>
      <w:pPr>
        <w:spacing w:line="420" w:lineRule="exact"/>
        <w:rPr>
          <w:rFonts w:ascii="仿宋" w:hAnsi="仿宋" w:eastAsia="仿宋"/>
          <w:b/>
          <w:sz w:val="24"/>
          <w:szCs w:val="24"/>
        </w:rPr>
      </w:pPr>
      <w:r>
        <w:rPr>
          <w:rFonts w:hint="eastAsia" w:ascii="仿宋" w:hAnsi="仿宋" w:eastAsia="仿宋"/>
          <w:b/>
          <w:sz w:val="24"/>
          <w:szCs w:val="24"/>
        </w:rPr>
        <w:t>二、工程概况：</w:t>
      </w:r>
    </w:p>
    <w:p>
      <w:pPr>
        <w:spacing w:line="420" w:lineRule="exact"/>
        <w:ind w:firstLine="480" w:firstLineChars="200"/>
        <w:rPr>
          <w:rFonts w:hint="eastAsia" w:ascii="仿宋" w:hAnsi="仿宋" w:eastAsia="仿宋"/>
          <w:color w:val="auto"/>
          <w:sz w:val="24"/>
          <w:szCs w:val="24"/>
        </w:rPr>
      </w:pPr>
      <w:r>
        <w:rPr>
          <w:rFonts w:hint="eastAsia" w:ascii="仿宋" w:hAnsi="仿宋" w:eastAsia="仿宋"/>
          <w:sz w:val="24"/>
          <w:szCs w:val="24"/>
        </w:rPr>
        <w:t>项目位于西安市未央区凤城三路东段10号，贞观路东侧，永谦路北侧，仪凤巷西侧，医院后勤楼南侧。</w:t>
      </w:r>
      <w:r>
        <w:rPr>
          <w:rFonts w:hint="eastAsia" w:ascii="仿宋" w:hAnsi="仿宋" w:eastAsia="仿宋"/>
          <w:sz w:val="24"/>
          <w:szCs w:val="24"/>
          <w:lang w:val="en-US" w:eastAsia="zh-CN"/>
        </w:rPr>
        <w:t>项目</w:t>
      </w:r>
      <w:r>
        <w:rPr>
          <w:rFonts w:hint="eastAsia" w:ascii="仿宋" w:hAnsi="仿宋" w:eastAsia="仿宋"/>
          <w:sz w:val="24"/>
          <w:szCs w:val="24"/>
        </w:rPr>
        <w:t>总投资估算约9.9961亿元</w:t>
      </w:r>
      <w:r>
        <w:rPr>
          <w:rFonts w:hint="eastAsia" w:ascii="仿宋" w:hAnsi="仿宋" w:eastAsia="仿宋"/>
          <w:sz w:val="24"/>
          <w:szCs w:val="24"/>
          <w:lang w:eastAsia="zh-CN"/>
        </w:rPr>
        <w:t>，</w:t>
      </w:r>
      <w:r>
        <w:rPr>
          <w:rFonts w:hint="eastAsia" w:ascii="仿宋" w:hAnsi="仿宋" w:eastAsia="仿宋"/>
          <w:sz w:val="24"/>
          <w:szCs w:val="24"/>
        </w:rPr>
        <w:t>总建筑面积115431.07</w:t>
      </w:r>
      <w:r>
        <w:rPr>
          <w:rFonts w:hint="eastAsia" w:ascii="仿宋" w:hAnsi="仿宋" w:eastAsia="仿宋"/>
          <w:sz w:val="24"/>
          <w:szCs w:val="24"/>
          <w:lang w:val="en-US" w:eastAsia="zh-CN"/>
        </w:rPr>
        <w:t>㎡</w:t>
      </w:r>
      <w:r>
        <w:rPr>
          <w:rFonts w:hint="eastAsia" w:ascii="仿宋" w:hAnsi="仿宋" w:eastAsia="仿宋"/>
          <w:sz w:val="24"/>
          <w:szCs w:val="24"/>
        </w:rPr>
        <w:t>，其中地上建筑面积74600.07</w:t>
      </w:r>
      <w:r>
        <w:rPr>
          <w:rFonts w:hint="eastAsia" w:ascii="仿宋" w:hAnsi="仿宋" w:eastAsia="仿宋"/>
          <w:sz w:val="24"/>
          <w:szCs w:val="24"/>
          <w:lang w:val="en-US" w:eastAsia="zh-CN"/>
        </w:rPr>
        <w:t>㎡</w:t>
      </w:r>
      <w:r>
        <w:rPr>
          <w:rFonts w:hint="eastAsia" w:ascii="仿宋" w:hAnsi="仿宋" w:eastAsia="仿宋"/>
          <w:sz w:val="24"/>
          <w:szCs w:val="24"/>
        </w:rPr>
        <w:t>，地</w:t>
      </w:r>
      <w:r>
        <w:rPr>
          <w:rFonts w:hint="eastAsia" w:ascii="仿宋" w:hAnsi="仿宋" w:eastAsia="仿宋"/>
          <w:color w:val="auto"/>
          <w:sz w:val="24"/>
          <w:szCs w:val="24"/>
        </w:rPr>
        <w:t>下总建筑面积40831</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共分为四个子项，分别为住院综合楼，污水处理站，核医学及放射治疗及室外总体。</w:t>
      </w:r>
    </w:p>
    <w:p>
      <w:pPr>
        <w:numPr>
          <w:ilvl w:val="0"/>
          <w:numId w:val="4"/>
        </w:numPr>
        <w:spacing w:line="420" w:lineRule="exact"/>
        <w:rPr>
          <w:rFonts w:hint="eastAsia" w:ascii="仿宋" w:hAnsi="仿宋" w:eastAsia="仿宋"/>
          <w:color w:val="auto"/>
          <w:sz w:val="24"/>
          <w:szCs w:val="24"/>
        </w:rPr>
      </w:pPr>
      <w:r>
        <w:rPr>
          <w:rFonts w:hint="eastAsia" w:ascii="仿宋" w:hAnsi="仿宋" w:eastAsia="仿宋"/>
          <w:b/>
          <w:color w:val="auto"/>
          <w:sz w:val="24"/>
          <w:szCs w:val="24"/>
          <w:lang w:val="en-US" w:eastAsia="zh-CN"/>
        </w:rPr>
        <w:t>服务范围</w:t>
      </w:r>
      <w:r>
        <w:rPr>
          <w:rFonts w:hint="eastAsia" w:ascii="仿宋" w:hAnsi="仿宋" w:eastAsia="仿宋"/>
          <w:color w:val="auto"/>
          <w:sz w:val="24"/>
          <w:szCs w:val="24"/>
        </w:rPr>
        <w:t>：</w:t>
      </w:r>
    </w:p>
    <w:p>
      <w:pPr>
        <w:spacing w:line="42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对西安市第三医院</w:t>
      </w:r>
      <w:r>
        <w:rPr>
          <w:rFonts w:hint="eastAsia" w:ascii="仿宋" w:hAnsi="仿宋" w:eastAsia="仿宋"/>
          <w:color w:val="auto"/>
          <w:sz w:val="24"/>
          <w:szCs w:val="24"/>
          <w:lang w:val="en-US" w:eastAsia="zh-CN"/>
        </w:rPr>
        <w:t>二期扩建项目</w:t>
      </w:r>
      <w:r>
        <w:rPr>
          <w:rFonts w:hint="eastAsia" w:ascii="仿宋" w:hAnsi="仿宋" w:eastAsia="仿宋"/>
          <w:color w:val="auto"/>
          <w:sz w:val="24"/>
          <w:szCs w:val="24"/>
        </w:rPr>
        <w:t>住院综合楼四层2间百级铅防护手术室进行职业病危害放射防护预评价</w:t>
      </w:r>
      <w:r>
        <w:rPr>
          <w:rFonts w:hint="eastAsia" w:ascii="仿宋" w:hAnsi="仿宋" w:eastAsia="仿宋"/>
          <w:color w:val="auto"/>
          <w:sz w:val="24"/>
          <w:szCs w:val="24"/>
          <w:lang w:eastAsia="zh-CN"/>
        </w:rPr>
        <w:t>；</w:t>
      </w:r>
      <w:r>
        <w:rPr>
          <w:rFonts w:hint="eastAsia" w:ascii="仿宋" w:hAnsi="仿宋" w:eastAsia="仿宋"/>
          <w:color w:val="auto"/>
          <w:sz w:val="24"/>
          <w:szCs w:val="24"/>
        </w:rPr>
        <w:t>对</w:t>
      </w:r>
      <w:r>
        <w:rPr>
          <w:rFonts w:hint="eastAsia" w:ascii="仿宋" w:hAnsi="仿宋" w:eastAsia="仿宋"/>
          <w:color w:val="auto"/>
          <w:sz w:val="24"/>
          <w:szCs w:val="24"/>
          <w:lang w:val="en-US" w:eastAsia="zh-CN"/>
        </w:rPr>
        <w:t>二期扩建项目</w:t>
      </w:r>
      <w:r>
        <w:rPr>
          <w:rFonts w:hint="eastAsia" w:ascii="仿宋" w:hAnsi="仿宋" w:eastAsia="仿宋"/>
          <w:color w:val="auto"/>
          <w:sz w:val="24"/>
          <w:szCs w:val="24"/>
        </w:rPr>
        <w:t>PET/CT、PET/MR、加速器等21台射线装置、2间百级铅防护手术室、4间甲癌病房、1间敷贴室和1间吸碘室进行核技术利用项目控制效果评价和竣工环保验收服务，包括：勘测现场、检测、收集资料、报告编制、评审会议、报告出版等。</w:t>
      </w:r>
    </w:p>
    <w:p>
      <w:pPr>
        <w:numPr>
          <w:ilvl w:val="0"/>
          <w:numId w:val="4"/>
        </w:numPr>
        <w:spacing w:line="420" w:lineRule="exact"/>
        <w:ind w:left="0" w:leftChars="0" w:firstLine="0" w:firstLineChars="0"/>
        <w:rPr>
          <w:rFonts w:hint="eastAsia" w:ascii="仿宋" w:hAnsi="仿宋" w:eastAsia="仿宋"/>
          <w:b/>
          <w:color w:val="auto"/>
          <w:sz w:val="24"/>
          <w:szCs w:val="24"/>
        </w:rPr>
      </w:pPr>
      <w:r>
        <w:rPr>
          <w:rFonts w:hint="eastAsia" w:ascii="仿宋" w:hAnsi="仿宋" w:eastAsia="仿宋"/>
          <w:b/>
          <w:color w:val="auto"/>
          <w:sz w:val="24"/>
          <w:szCs w:val="24"/>
          <w:lang w:val="en-US" w:eastAsia="zh-CN"/>
        </w:rPr>
        <w:t>验收</w:t>
      </w:r>
      <w:r>
        <w:rPr>
          <w:rFonts w:hint="eastAsia" w:ascii="仿宋" w:hAnsi="仿宋" w:eastAsia="仿宋"/>
          <w:b/>
          <w:color w:val="auto"/>
          <w:sz w:val="24"/>
          <w:szCs w:val="24"/>
        </w:rPr>
        <w:t>要求：</w:t>
      </w:r>
    </w:p>
    <w:p>
      <w:pPr>
        <w:numPr>
          <w:ilvl w:val="0"/>
          <w:numId w:val="5"/>
        </w:numPr>
        <w:spacing w:line="420" w:lineRule="exact"/>
        <w:rPr>
          <w:rFonts w:hint="eastAsia" w:ascii="仿宋" w:hAnsi="仿宋" w:eastAsia="仿宋"/>
          <w:color w:val="auto"/>
          <w:sz w:val="24"/>
          <w:szCs w:val="24"/>
          <w:shd w:val="clear" w:color="auto" w:fill="FFFFFF"/>
        </w:rPr>
      </w:pPr>
      <w:r>
        <w:rPr>
          <w:rFonts w:hint="eastAsia" w:ascii="仿宋" w:hAnsi="仿宋" w:eastAsia="仿宋"/>
          <w:color w:val="auto"/>
          <w:sz w:val="24"/>
          <w:szCs w:val="24"/>
          <w:shd w:val="clear" w:color="auto" w:fill="FFFFFF"/>
          <w:lang w:eastAsia="zh-CN"/>
        </w:rPr>
        <w:t>职业病危害放射防护预评价</w:t>
      </w:r>
      <w:r>
        <w:rPr>
          <w:rFonts w:hint="eastAsia" w:ascii="仿宋" w:hAnsi="仿宋" w:eastAsia="仿宋"/>
          <w:color w:val="auto"/>
          <w:sz w:val="24"/>
          <w:szCs w:val="24"/>
          <w:shd w:val="clear" w:color="auto" w:fill="FFFFFF"/>
        </w:rPr>
        <w:t>：</w:t>
      </w:r>
    </w:p>
    <w:p>
      <w:pPr>
        <w:spacing w:line="420" w:lineRule="exact"/>
        <w:ind w:firstLine="480" w:firstLineChars="200"/>
        <w:rPr>
          <w:rFonts w:hint="eastAsia" w:ascii="仿宋" w:hAnsi="仿宋" w:eastAsia="仿宋"/>
          <w:color w:val="auto"/>
          <w:sz w:val="24"/>
          <w:szCs w:val="24"/>
          <w:shd w:val="clear" w:color="auto" w:fill="FFFFFF"/>
          <w:lang w:eastAsia="zh-CN"/>
        </w:rPr>
      </w:pPr>
      <w:r>
        <w:rPr>
          <w:rFonts w:hint="eastAsia" w:ascii="仿宋" w:hAnsi="仿宋" w:eastAsia="仿宋"/>
          <w:color w:val="auto"/>
          <w:sz w:val="24"/>
          <w:szCs w:val="24"/>
          <w:shd w:val="clear" w:color="auto" w:fill="FFFFFF"/>
        </w:rPr>
        <w:t>1）、按国家相关要求进行调研分析、内容评审、现场检测、编制</w:t>
      </w:r>
      <w:r>
        <w:rPr>
          <w:rFonts w:hint="eastAsia" w:ascii="仿宋" w:hAnsi="仿宋" w:eastAsia="仿宋"/>
          <w:color w:val="auto"/>
          <w:sz w:val="24"/>
          <w:szCs w:val="24"/>
          <w:shd w:val="clear" w:color="auto" w:fill="FFFFFF"/>
          <w:lang w:eastAsia="zh-CN"/>
        </w:rPr>
        <w:t>职业病危害放射防护预评价</w:t>
      </w:r>
      <w:r>
        <w:rPr>
          <w:rFonts w:hint="eastAsia" w:ascii="仿宋" w:hAnsi="仿宋" w:eastAsia="仿宋"/>
          <w:color w:val="auto"/>
          <w:sz w:val="24"/>
          <w:szCs w:val="24"/>
          <w:shd w:val="clear" w:color="auto" w:fill="FFFFFF"/>
        </w:rPr>
        <w:t>报告</w:t>
      </w:r>
      <w:r>
        <w:rPr>
          <w:rFonts w:hint="eastAsia" w:ascii="仿宋" w:hAnsi="仿宋" w:eastAsia="仿宋"/>
          <w:color w:val="auto"/>
          <w:sz w:val="24"/>
          <w:szCs w:val="24"/>
          <w:shd w:val="clear" w:color="auto" w:fill="FFFFFF"/>
          <w:lang w:eastAsia="zh-CN"/>
        </w:rPr>
        <w:t>；</w:t>
      </w:r>
    </w:p>
    <w:p>
      <w:pPr>
        <w:spacing w:line="420" w:lineRule="exact"/>
        <w:ind w:firstLine="480" w:firstLineChars="200"/>
        <w:rPr>
          <w:rFonts w:hint="eastAsia" w:ascii="仿宋" w:hAnsi="仿宋" w:eastAsia="仿宋"/>
          <w:color w:val="auto"/>
          <w:sz w:val="24"/>
          <w:szCs w:val="24"/>
          <w:shd w:val="clear" w:color="auto" w:fill="FFFFFF"/>
          <w:lang w:eastAsia="zh-CN"/>
        </w:rPr>
      </w:pPr>
      <w:r>
        <w:rPr>
          <w:rFonts w:hint="eastAsia" w:ascii="仿宋" w:hAnsi="仿宋" w:eastAsia="仿宋"/>
          <w:color w:val="auto"/>
          <w:sz w:val="24"/>
          <w:szCs w:val="24"/>
          <w:shd w:val="clear" w:color="auto" w:fill="FFFFFF"/>
        </w:rPr>
        <w:t>2）、按规定参加有关部门组织的评审并根据审查意见做出必要的调整补充</w:t>
      </w:r>
      <w:r>
        <w:rPr>
          <w:rFonts w:hint="eastAsia" w:ascii="仿宋" w:hAnsi="仿宋" w:eastAsia="仿宋"/>
          <w:color w:val="auto"/>
          <w:sz w:val="24"/>
          <w:szCs w:val="24"/>
          <w:shd w:val="clear" w:color="auto" w:fill="FFFFFF"/>
          <w:lang w:eastAsia="zh-CN"/>
        </w:rPr>
        <w:t>；</w:t>
      </w:r>
    </w:p>
    <w:p>
      <w:pPr>
        <w:pStyle w:val="2"/>
        <w:ind w:firstLine="480" w:firstLineChars="200"/>
        <w:rPr>
          <w:rFonts w:hint="eastAsia" w:eastAsia="仿宋"/>
          <w:sz w:val="24"/>
          <w:szCs w:val="24"/>
          <w:lang w:eastAsia="zh-CN"/>
        </w:rPr>
      </w:pPr>
      <w:r>
        <w:rPr>
          <w:rFonts w:hint="eastAsia" w:ascii="仿宋" w:hAnsi="仿宋" w:eastAsia="仿宋"/>
          <w:color w:val="auto"/>
          <w:sz w:val="24"/>
          <w:szCs w:val="24"/>
          <w:shd w:val="clear" w:color="auto" w:fill="FFFFFF"/>
        </w:rPr>
        <w:t>3）、按期提交正式的</w:t>
      </w:r>
      <w:r>
        <w:rPr>
          <w:rFonts w:hint="eastAsia" w:ascii="仿宋" w:hAnsi="仿宋" w:eastAsia="仿宋"/>
          <w:color w:val="auto"/>
          <w:sz w:val="24"/>
          <w:szCs w:val="24"/>
          <w:shd w:val="clear" w:color="auto" w:fill="FFFFFF"/>
          <w:lang w:eastAsia="zh-CN"/>
        </w:rPr>
        <w:t>职业病危害放射防护预评价</w:t>
      </w:r>
      <w:r>
        <w:rPr>
          <w:rFonts w:hint="eastAsia" w:ascii="仿宋" w:hAnsi="仿宋" w:eastAsia="仿宋"/>
          <w:color w:val="auto"/>
          <w:sz w:val="24"/>
          <w:szCs w:val="24"/>
          <w:shd w:val="clear" w:color="auto" w:fill="FFFFFF"/>
        </w:rPr>
        <w:t>报告</w:t>
      </w:r>
      <w:r>
        <w:rPr>
          <w:rFonts w:hint="eastAsia" w:ascii="仿宋" w:hAnsi="仿宋" w:eastAsia="仿宋"/>
          <w:sz w:val="24"/>
          <w:szCs w:val="24"/>
          <w:shd w:val="clear" w:color="auto" w:fill="FFFFFF"/>
        </w:rPr>
        <w:t>，配合完成审批工作</w:t>
      </w:r>
      <w:r>
        <w:rPr>
          <w:rFonts w:hint="eastAsia" w:ascii="仿宋" w:hAnsi="仿宋" w:eastAsia="仿宋"/>
          <w:sz w:val="24"/>
          <w:szCs w:val="24"/>
          <w:shd w:val="clear" w:color="auto" w:fill="FFFFFF"/>
          <w:lang w:eastAsia="zh-CN"/>
        </w:rPr>
        <w:t>，</w:t>
      </w:r>
      <w:r>
        <w:rPr>
          <w:rFonts w:hint="eastAsia" w:ascii="仿宋" w:hAnsi="仿宋" w:eastAsia="仿宋"/>
          <w:sz w:val="24"/>
          <w:szCs w:val="24"/>
          <w:shd w:val="clear" w:color="auto" w:fill="FFFFFF"/>
        </w:rPr>
        <w:t>并取得</w:t>
      </w:r>
      <w:r>
        <w:rPr>
          <w:rFonts w:hint="eastAsia" w:ascii="仿宋" w:hAnsi="仿宋" w:eastAsia="仿宋"/>
          <w:sz w:val="24"/>
          <w:szCs w:val="24"/>
          <w:shd w:val="clear" w:color="auto" w:fill="FFFFFF"/>
          <w:lang w:val="en-US" w:eastAsia="zh-CN"/>
        </w:rPr>
        <w:t>相关审批</w:t>
      </w:r>
      <w:r>
        <w:rPr>
          <w:rFonts w:hint="eastAsia" w:ascii="仿宋" w:hAnsi="仿宋" w:eastAsia="仿宋"/>
          <w:sz w:val="24"/>
          <w:szCs w:val="24"/>
          <w:shd w:val="clear" w:color="auto" w:fill="FFFFFF"/>
        </w:rPr>
        <w:t>部门批复</w:t>
      </w:r>
      <w:r>
        <w:rPr>
          <w:rFonts w:hint="eastAsia" w:ascii="仿宋" w:hAnsi="仿宋" w:eastAsia="仿宋"/>
          <w:sz w:val="24"/>
          <w:szCs w:val="24"/>
          <w:shd w:val="clear" w:color="auto" w:fill="FFFFFF"/>
          <w:lang w:eastAsia="zh-CN"/>
        </w:rPr>
        <w:t>。</w:t>
      </w:r>
    </w:p>
    <w:p>
      <w:pPr>
        <w:spacing w:line="420" w:lineRule="exact"/>
        <w:rPr>
          <w:rFonts w:hint="eastAsia" w:ascii="仿宋" w:hAnsi="仿宋" w:eastAsia="仿宋"/>
          <w:color w:val="auto"/>
          <w:sz w:val="24"/>
          <w:szCs w:val="24"/>
          <w:shd w:val="clear" w:color="auto" w:fill="FFFFFF"/>
        </w:rPr>
      </w:pPr>
      <w:r>
        <w:rPr>
          <w:rFonts w:hint="eastAsia" w:ascii="仿宋" w:hAnsi="仿宋" w:eastAsia="仿宋"/>
          <w:color w:val="auto"/>
          <w:sz w:val="24"/>
          <w:szCs w:val="24"/>
          <w:shd w:val="clear" w:color="auto" w:fill="FFFFFF"/>
          <w:lang w:eastAsia="zh-CN"/>
        </w:rPr>
        <w:t>（</w:t>
      </w:r>
      <w:r>
        <w:rPr>
          <w:rFonts w:hint="eastAsia" w:ascii="仿宋" w:hAnsi="仿宋" w:eastAsia="仿宋"/>
          <w:color w:val="auto"/>
          <w:sz w:val="24"/>
          <w:szCs w:val="24"/>
          <w:shd w:val="clear" w:color="auto" w:fill="FFFFFF"/>
          <w:lang w:val="en-US" w:eastAsia="zh-CN"/>
        </w:rPr>
        <w:t>二</w:t>
      </w:r>
      <w:r>
        <w:rPr>
          <w:rFonts w:hint="eastAsia" w:ascii="仿宋" w:hAnsi="仿宋" w:eastAsia="仿宋"/>
          <w:color w:val="auto"/>
          <w:sz w:val="24"/>
          <w:szCs w:val="24"/>
          <w:shd w:val="clear" w:color="auto" w:fill="FFFFFF"/>
          <w:lang w:eastAsia="zh-CN"/>
        </w:rPr>
        <w:t>）</w:t>
      </w:r>
      <w:r>
        <w:rPr>
          <w:rFonts w:hint="eastAsia" w:ascii="仿宋" w:hAnsi="仿宋" w:eastAsia="仿宋"/>
          <w:color w:val="auto"/>
          <w:sz w:val="24"/>
          <w:szCs w:val="24"/>
          <w:shd w:val="clear" w:color="auto" w:fill="FFFFFF"/>
        </w:rPr>
        <w:t>控制效果评价：</w:t>
      </w:r>
    </w:p>
    <w:p>
      <w:pPr>
        <w:spacing w:line="420" w:lineRule="exact"/>
        <w:ind w:firstLine="480" w:firstLineChars="200"/>
        <w:rPr>
          <w:rFonts w:hint="eastAsia" w:ascii="仿宋" w:hAnsi="仿宋" w:eastAsia="仿宋"/>
          <w:sz w:val="24"/>
          <w:szCs w:val="24"/>
          <w:shd w:val="clear" w:color="auto" w:fill="FFFFFF"/>
        </w:rPr>
      </w:pPr>
      <w:r>
        <w:rPr>
          <w:rFonts w:hint="eastAsia" w:ascii="仿宋" w:hAnsi="仿宋" w:eastAsia="仿宋"/>
          <w:color w:val="auto"/>
          <w:sz w:val="24"/>
          <w:szCs w:val="24"/>
          <w:shd w:val="clear" w:color="auto" w:fill="FFFFFF"/>
        </w:rPr>
        <w:t>根据国家相关法律规定，对已</w:t>
      </w:r>
      <w:r>
        <w:rPr>
          <w:rFonts w:hint="eastAsia" w:ascii="仿宋" w:hAnsi="仿宋" w:eastAsia="仿宋"/>
          <w:sz w:val="24"/>
          <w:szCs w:val="24"/>
          <w:shd w:val="clear" w:color="auto" w:fill="FFFFFF"/>
        </w:rPr>
        <w:t>安装到位的放射诊疗设备进行设备检测，职业病危害防护控制效果评价工作，出具控制效果评价报告，协助完成行政部门评审验收工作。完成卫生评价竣工验收，并协助办理取得《放射诊疗许可证》。</w:t>
      </w:r>
    </w:p>
    <w:p>
      <w:pPr>
        <w:spacing w:line="420" w:lineRule="exact"/>
        <w:ind w:firstLine="480" w:firstLineChars="200"/>
        <w:rPr>
          <w:rFonts w:hint="eastAsia" w:ascii="仿宋" w:hAnsi="仿宋" w:eastAsia="仿宋"/>
          <w:sz w:val="24"/>
          <w:szCs w:val="24"/>
          <w:shd w:val="clear" w:color="auto" w:fill="FFFFFF"/>
          <w:lang w:eastAsia="zh-CN"/>
        </w:rPr>
      </w:pPr>
      <w:r>
        <w:rPr>
          <w:rFonts w:hint="eastAsia" w:ascii="仿宋" w:hAnsi="仿宋" w:eastAsia="仿宋"/>
          <w:sz w:val="24"/>
          <w:szCs w:val="24"/>
          <w:shd w:val="clear" w:color="auto" w:fill="FFFFFF"/>
        </w:rPr>
        <w:t>1）、按国家相关要求进行调研分析、内容评审、现场检测、编制放射诊疗建设项目职业病危害放射防护评价报告</w:t>
      </w:r>
      <w:r>
        <w:rPr>
          <w:rFonts w:hint="eastAsia" w:ascii="仿宋" w:hAnsi="仿宋" w:eastAsia="仿宋"/>
          <w:sz w:val="24"/>
          <w:szCs w:val="24"/>
          <w:shd w:val="clear" w:color="auto" w:fill="FFFFFF"/>
          <w:lang w:eastAsia="zh-CN"/>
        </w:rPr>
        <w:t>；</w:t>
      </w:r>
    </w:p>
    <w:p>
      <w:pPr>
        <w:spacing w:line="420" w:lineRule="exact"/>
        <w:ind w:firstLine="480" w:firstLineChars="200"/>
        <w:rPr>
          <w:rFonts w:hint="eastAsia" w:ascii="仿宋" w:hAnsi="仿宋" w:eastAsia="仿宋"/>
          <w:sz w:val="24"/>
          <w:szCs w:val="24"/>
          <w:shd w:val="clear" w:color="auto" w:fill="FFFFFF"/>
          <w:lang w:eastAsia="zh-CN"/>
        </w:rPr>
      </w:pPr>
      <w:r>
        <w:rPr>
          <w:rFonts w:hint="eastAsia" w:ascii="仿宋" w:hAnsi="仿宋" w:eastAsia="仿宋"/>
          <w:sz w:val="24"/>
          <w:szCs w:val="24"/>
          <w:shd w:val="clear" w:color="auto" w:fill="FFFFFF"/>
        </w:rPr>
        <w:t>2）、按规定参加有关部门组织的评审并根据审查意见做出必要的调整补充</w:t>
      </w:r>
      <w:r>
        <w:rPr>
          <w:rFonts w:hint="eastAsia" w:ascii="仿宋" w:hAnsi="仿宋" w:eastAsia="仿宋"/>
          <w:sz w:val="24"/>
          <w:szCs w:val="24"/>
          <w:shd w:val="clear" w:color="auto" w:fill="FFFFFF"/>
          <w:lang w:eastAsia="zh-CN"/>
        </w:rPr>
        <w:t>；</w:t>
      </w:r>
    </w:p>
    <w:p>
      <w:pPr>
        <w:spacing w:line="420" w:lineRule="exact"/>
        <w:ind w:firstLine="480" w:firstLineChars="200"/>
        <w:rPr>
          <w:rFonts w:hint="eastAsia" w:ascii="仿宋" w:hAnsi="仿宋" w:eastAsia="仿宋"/>
          <w:sz w:val="24"/>
          <w:szCs w:val="24"/>
          <w:shd w:val="clear" w:color="auto" w:fill="FFFFFF"/>
          <w:lang w:eastAsia="zh-CN"/>
        </w:rPr>
      </w:pPr>
      <w:r>
        <w:rPr>
          <w:rFonts w:hint="eastAsia" w:ascii="仿宋" w:hAnsi="仿宋" w:eastAsia="仿宋"/>
          <w:sz w:val="24"/>
          <w:szCs w:val="24"/>
          <w:shd w:val="clear" w:color="auto" w:fill="FFFFFF"/>
        </w:rPr>
        <w:t>3）、按期提交正式的职业病危害放射防护控制效果评价报告，配合完成审批工作</w:t>
      </w:r>
      <w:r>
        <w:rPr>
          <w:rFonts w:hint="eastAsia" w:ascii="仿宋" w:hAnsi="仿宋" w:eastAsia="仿宋"/>
          <w:sz w:val="24"/>
          <w:szCs w:val="24"/>
          <w:shd w:val="clear" w:color="auto" w:fill="FFFFFF"/>
          <w:lang w:eastAsia="zh-CN"/>
        </w:rPr>
        <w:t>；</w:t>
      </w:r>
    </w:p>
    <w:p>
      <w:pPr>
        <w:spacing w:line="420" w:lineRule="exact"/>
        <w:ind w:firstLine="480" w:firstLineChars="200"/>
        <w:rPr>
          <w:rFonts w:hint="eastAsia" w:ascii="仿宋" w:hAnsi="仿宋" w:eastAsia="仿宋"/>
          <w:sz w:val="24"/>
          <w:szCs w:val="24"/>
          <w:shd w:val="clear" w:color="auto" w:fill="FFFFFF"/>
          <w:lang w:eastAsia="zh-CN"/>
        </w:rPr>
      </w:pPr>
      <w:r>
        <w:rPr>
          <w:rFonts w:hint="eastAsia" w:ascii="仿宋" w:hAnsi="仿宋" w:eastAsia="仿宋"/>
          <w:sz w:val="24"/>
          <w:szCs w:val="24"/>
          <w:shd w:val="clear" w:color="auto" w:fill="FFFFFF"/>
        </w:rPr>
        <w:t>4）、按期完成放射诊疗设备检测及职业卫生竣工验收，并取得行政主管部门批复</w:t>
      </w:r>
      <w:r>
        <w:rPr>
          <w:rFonts w:hint="eastAsia" w:ascii="仿宋" w:hAnsi="仿宋" w:eastAsia="仿宋"/>
          <w:sz w:val="24"/>
          <w:szCs w:val="24"/>
          <w:shd w:val="clear" w:color="auto" w:fill="FFFFFF"/>
          <w:lang w:eastAsia="zh-CN"/>
        </w:rPr>
        <w:t>；</w:t>
      </w:r>
    </w:p>
    <w:p>
      <w:pPr>
        <w:spacing w:line="420" w:lineRule="exact"/>
        <w:ind w:firstLine="480" w:firstLineChars="200"/>
        <w:rPr>
          <w:rFonts w:hint="eastAsia" w:ascii="仿宋" w:hAnsi="仿宋" w:eastAsia="仿宋"/>
          <w:sz w:val="24"/>
          <w:szCs w:val="24"/>
          <w:shd w:val="clear" w:color="auto" w:fill="FFFFFF"/>
        </w:rPr>
      </w:pPr>
      <w:r>
        <w:rPr>
          <w:rFonts w:hint="eastAsia" w:ascii="仿宋" w:hAnsi="仿宋" w:eastAsia="仿宋"/>
          <w:sz w:val="24"/>
          <w:szCs w:val="24"/>
          <w:shd w:val="clear" w:color="auto" w:fill="FFFFFF"/>
        </w:rPr>
        <w:t>5）、按期协助办理取得《放射诊疗许可证》。</w:t>
      </w:r>
    </w:p>
    <w:p>
      <w:pPr>
        <w:spacing w:line="420" w:lineRule="exact"/>
        <w:rPr>
          <w:rFonts w:hint="default" w:ascii="仿宋" w:hAnsi="仿宋" w:eastAsia="仿宋"/>
          <w:sz w:val="24"/>
          <w:szCs w:val="24"/>
          <w:shd w:val="clear" w:color="auto" w:fill="FFFFFF"/>
          <w:lang w:val="en-US" w:eastAsia="zh-CN"/>
        </w:rPr>
      </w:pPr>
      <w:r>
        <w:rPr>
          <w:rFonts w:hint="eastAsia" w:ascii="仿宋" w:hAnsi="仿宋" w:eastAsia="仿宋"/>
          <w:sz w:val="24"/>
          <w:szCs w:val="24"/>
          <w:shd w:val="clear" w:color="auto" w:fill="FFFFFF"/>
          <w:lang w:eastAsia="zh-CN"/>
        </w:rPr>
        <w:t>（</w:t>
      </w:r>
      <w:r>
        <w:rPr>
          <w:rFonts w:hint="eastAsia" w:ascii="仿宋" w:hAnsi="仿宋" w:eastAsia="仿宋"/>
          <w:sz w:val="24"/>
          <w:szCs w:val="24"/>
          <w:shd w:val="clear" w:color="auto" w:fill="FFFFFF"/>
          <w:lang w:val="en-US" w:eastAsia="zh-CN"/>
        </w:rPr>
        <w:t>三</w:t>
      </w:r>
      <w:r>
        <w:rPr>
          <w:rFonts w:hint="eastAsia" w:ascii="仿宋" w:hAnsi="仿宋" w:eastAsia="仿宋"/>
          <w:sz w:val="24"/>
          <w:szCs w:val="24"/>
          <w:shd w:val="clear" w:color="auto" w:fill="FFFFFF"/>
          <w:lang w:eastAsia="zh-CN"/>
        </w:rPr>
        <w:t>）</w:t>
      </w:r>
      <w:r>
        <w:rPr>
          <w:rFonts w:hint="eastAsia" w:ascii="仿宋" w:hAnsi="仿宋" w:eastAsia="仿宋"/>
          <w:sz w:val="24"/>
          <w:szCs w:val="24"/>
          <w:shd w:val="clear" w:color="auto" w:fill="FFFFFF"/>
        </w:rPr>
        <w:t>竣工环保验收：</w:t>
      </w:r>
      <w:r>
        <w:rPr>
          <w:rFonts w:hint="eastAsia" w:ascii="仿宋" w:hAnsi="仿宋" w:eastAsia="仿宋"/>
          <w:sz w:val="24"/>
          <w:szCs w:val="24"/>
          <w:shd w:val="clear" w:color="auto" w:fill="FFFFFF"/>
          <w:lang w:val="en-US" w:eastAsia="zh-CN"/>
        </w:rPr>
        <w:t xml:space="preserve">   </w:t>
      </w:r>
    </w:p>
    <w:p>
      <w:pPr>
        <w:spacing w:line="420" w:lineRule="exact"/>
        <w:ind w:firstLine="480" w:firstLineChars="200"/>
        <w:rPr>
          <w:rFonts w:hint="eastAsia" w:ascii="仿宋" w:hAnsi="仿宋" w:eastAsia="仿宋"/>
          <w:sz w:val="24"/>
          <w:szCs w:val="24"/>
          <w:shd w:val="clear" w:color="auto" w:fill="FFFFFF"/>
        </w:rPr>
      </w:pPr>
      <w:r>
        <w:rPr>
          <w:rFonts w:hint="eastAsia" w:ascii="仿宋" w:hAnsi="仿宋" w:eastAsia="仿宋"/>
          <w:sz w:val="24"/>
          <w:szCs w:val="24"/>
          <w:shd w:val="clear" w:color="auto" w:fill="FFFFFF"/>
        </w:rPr>
        <w:t>根据国家相关法律规定，对建设项目进行环境影响评价验收（辐射）工作，协助办理取得《辐射安全许可证》。</w:t>
      </w:r>
    </w:p>
    <w:p>
      <w:pPr>
        <w:spacing w:line="420" w:lineRule="exact"/>
        <w:ind w:firstLine="480" w:firstLineChars="200"/>
        <w:rPr>
          <w:rFonts w:hint="eastAsia" w:ascii="仿宋" w:hAnsi="仿宋" w:eastAsia="仿宋"/>
          <w:sz w:val="24"/>
          <w:szCs w:val="24"/>
          <w:shd w:val="clear" w:color="auto" w:fill="FFFFFF"/>
          <w:lang w:eastAsia="zh-CN"/>
        </w:rPr>
      </w:pPr>
      <w:r>
        <w:rPr>
          <w:rFonts w:hint="eastAsia" w:ascii="仿宋" w:hAnsi="仿宋" w:eastAsia="仿宋"/>
          <w:sz w:val="24"/>
          <w:szCs w:val="24"/>
          <w:shd w:val="clear" w:color="auto" w:fill="FFFFFF"/>
        </w:rPr>
        <w:t>1）、按国家相关要求进行调研分析、内部评审、现场检测</w:t>
      </w:r>
      <w:r>
        <w:rPr>
          <w:rFonts w:hint="eastAsia" w:ascii="仿宋" w:hAnsi="仿宋" w:eastAsia="仿宋"/>
          <w:sz w:val="24"/>
          <w:szCs w:val="24"/>
          <w:shd w:val="clear" w:color="auto" w:fill="FFFFFF"/>
          <w:lang w:eastAsia="zh-CN"/>
        </w:rPr>
        <w:t>；</w:t>
      </w:r>
    </w:p>
    <w:p>
      <w:pPr>
        <w:spacing w:line="420" w:lineRule="exact"/>
        <w:ind w:firstLine="480" w:firstLineChars="200"/>
        <w:rPr>
          <w:rFonts w:hint="eastAsia" w:ascii="仿宋" w:hAnsi="仿宋" w:eastAsia="仿宋"/>
          <w:sz w:val="24"/>
          <w:szCs w:val="24"/>
          <w:shd w:val="clear" w:color="auto" w:fill="FFFFFF"/>
          <w:lang w:eastAsia="zh-CN"/>
        </w:rPr>
      </w:pPr>
      <w:r>
        <w:rPr>
          <w:rFonts w:hint="eastAsia" w:ascii="仿宋" w:hAnsi="仿宋" w:eastAsia="仿宋"/>
          <w:sz w:val="24"/>
          <w:szCs w:val="24"/>
          <w:shd w:val="clear" w:color="auto" w:fill="FFFFFF"/>
        </w:rPr>
        <w:t>2）、按规定协助医院进行自主验收工作并根据审查意见做出必要的调整补充</w:t>
      </w:r>
      <w:r>
        <w:rPr>
          <w:rFonts w:hint="eastAsia" w:ascii="仿宋" w:hAnsi="仿宋" w:eastAsia="仿宋"/>
          <w:sz w:val="24"/>
          <w:szCs w:val="24"/>
          <w:shd w:val="clear" w:color="auto" w:fill="FFFFFF"/>
          <w:lang w:eastAsia="zh-CN"/>
        </w:rPr>
        <w:t>；</w:t>
      </w:r>
    </w:p>
    <w:p>
      <w:pPr>
        <w:spacing w:line="420" w:lineRule="exact"/>
        <w:ind w:firstLine="480" w:firstLineChars="200"/>
        <w:rPr>
          <w:rFonts w:hint="eastAsia" w:ascii="仿宋" w:hAnsi="仿宋" w:eastAsia="仿宋"/>
          <w:sz w:val="24"/>
          <w:szCs w:val="24"/>
          <w:shd w:val="clear" w:color="auto" w:fill="FFFFFF"/>
          <w:lang w:eastAsia="zh-CN"/>
        </w:rPr>
      </w:pPr>
      <w:r>
        <w:rPr>
          <w:rFonts w:hint="eastAsia" w:ascii="仿宋" w:hAnsi="仿宋" w:eastAsia="仿宋"/>
          <w:sz w:val="24"/>
          <w:szCs w:val="24"/>
          <w:shd w:val="clear" w:color="auto" w:fill="FFFFFF"/>
        </w:rPr>
        <w:t>3）、按期提交竣工验收相关资料，配合完成自主验收工作</w:t>
      </w:r>
      <w:r>
        <w:rPr>
          <w:rFonts w:hint="eastAsia" w:ascii="仿宋" w:hAnsi="仿宋" w:eastAsia="仿宋"/>
          <w:sz w:val="24"/>
          <w:szCs w:val="24"/>
          <w:shd w:val="clear" w:color="auto" w:fill="FFFFFF"/>
          <w:lang w:eastAsia="zh-CN"/>
        </w:rPr>
        <w:t>；</w:t>
      </w:r>
    </w:p>
    <w:p>
      <w:pPr>
        <w:spacing w:line="420" w:lineRule="exact"/>
        <w:ind w:firstLine="480" w:firstLineChars="200"/>
        <w:rPr>
          <w:rFonts w:hint="eastAsia" w:ascii="仿宋" w:hAnsi="仿宋" w:eastAsia="仿宋"/>
          <w:sz w:val="24"/>
          <w:szCs w:val="24"/>
          <w:shd w:val="clear" w:color="auto" w:fill="FFFFFF"/>
        </w:rPr>
      </w:pPr>
      <w:r>
        <w:rPr>
          <w:rFonts w:hint="eastAsia" w:ascii="仿宋" w:hAnsi="仿宋" w:eastAsia="仿宋"/>
          <w:sz w:val="24"/>
          <w:szCs w:val="24"/>
          <w:shd w:val="clear" w:color="auto" w:fill="FFFFFF"/>
        </w:rPr>
        <w:t>4）、按期协助医院取得《辐射安全许可证》。</w:t>
      </w:r>
    </w:p>
    <w:p>
      <w:pPr>
        <w:spacing w:line="420" w:lineRule="exact"/>
        <w:rPr>
          <w:rFonts w:ascii="仿宋" w:hAnsi="仿宋" w:eastAsia="仿宋"/>
          <w:b/>
          <w:sz w:val="24"/>
          <w:szCs w:val="24"/>
        </w:rPr>
      </w:pPr>
      <w:r>
        <w:rPr>
          <w:rFonts w:hint="eastAsia" w:ascii="仿宋" w:hAnsi="仿宋" w:eastAsia="仿宋"/>
          <w:b/>
          <w:sz w:val="24"/>
          <w:szCs w:val="24"/>
          <w:lang w:val="en-US" w:eastAsia="zh-CN"/>
        </w:rPr>
        <w:t>五</w:t>
      </w:r>
      <w:r>
        <w:rPr>
          <w:rFonts w:hint="eastAsia" w:ascii="仿宋" w:hAnsi="仿宋" w:eastAsia="仿宋"/>
          <w:b/>
          <w:sz w:val="24"/>
          <w:szCs w:val="24"/>
        </w:rPr>
        <w:t>、</w:t>
      </w:r>
      <w:r>
        <w:rPr>
          <w:rFonts w:hint="eastAsia" w:ascii="仿宋" w:hAnsi="仿宋" w:eastAsia="仿宋"/>
          <w:b/>
          <w:sz w:val="24"/>
          <w:szCs w:val="24"/>
          <w:lang w:val="en-US" w:eastAsia="zh-CN"/>
        </w:rPr>
        <w:t>其他</w:t>
      </w:r>
      <w:r>
        <w:rPr>
          <w:rFonts w:hint="eastAsia" w:ascii="仿宋" w:hAnsi="仿宋" w:eastAsia="仿宋"/>
          <w:b/>
          <w:sz w:val="24"/>
          <w:szCs w:val="24"/>
        </w:rPr>
        <w:t>要求：</w:t>
      </w:r>
    </w:p>
    <w:p>
      <w:pPr>
        <w:spacing w:line="420" w:lineRule="exact"/>
        <w:ind w:firstLine="480" w:firstLineChars="200"/>
        <w:rPr>
          <w:rFonts w:hint="eastAsia" w:ascii="仿宋" w:hAnsi="仿宋" w:eastAsia="仿宋"/>
          <w:sz w:val="24"/>
          <w:szCs w:val="24"/>
          <w:shd w:val="clear" w:color="auto" w:fill="FFFFFF"/>
        </w:rPr>
      </w:pPr>
      <w:r>
        <w:rPr>
          <w:rFonts w:hint="eastAsia" w:ascii="仿宋" w:hAnsi="仿宋" w:eastAsia="仿宋"/>
          <w:sz w:val="24"/>
          <w:szCs w:val="24"/>
          <w:shd w:val="clear" w:color="auto" w:fill="FFFFFF"/>
          <w:lang w:val="en-US" w:eastAsia="zh-CN"/>
        </w:rPr>
        <w:t>成交供应商</w:t>
      </w:r>
      <w:r>
        <w:rPr>
          <w:rFonts w:hint="eastAsia" w:ascii="仿宋" w:hAnsi="仿宋" w:eastAsia="仿宋"/>
          <w:sz w:val="24"/>
          <w:szCs w:val="24"/>
          <w:shd w:val="clear" w:color="auto" w:fill="FFFFFF"/>
        </w:rPr>
        <w:t>不得擅自将受托项目全部或部分转委托给第三方承担。</w:t>
      </w:r>
      <w:r>
        <w:rPr>
          <w:rFonts w:hint="eastAsia" w:ascii="仿宋" w:hAnsi="仿宋" w:eastAsia="仿宋"/>
          <w:sz w:val="24"/>
          <w:szCs w:val="24"/>
          <w:shd w:val="clear" w:color="auto" w:fill="FFFFFF"/>
          <w:lang w:val="en-US" w:eastAsia="zh-CN"/>
        </w:rPr>
        <w:t>服务</w:t>
      </w:r>
      <w:r>
        <w:rPr>
          <w:rFonts w:hint="eastAsia" w:ascii="仿宋" w:hAnsi="仿宋" w:eastAsia="仿宋"/>
          <w:sz w:val="24"/>
          <w:szCs w:val="24"/>
          <w:shd w:val="clear" w:color="auto" w:fill="FFFFFF"/>
        </w:rPr>
        <w:t>完成后，应将采购人提供的资料及成果一并交回采购人。如发生以上情况并给采购人造成经济损失，采购人有权向成交供应商索赔。</w:t>
      </w:r>
    </w:p>
    <w:p>
      <w:pPr>
        <w:spacing w:line="420" w:lineRule="exact"/>
        <w:rPr>
          <w:rFonts w:ascii="仿宋" w:hAnsi="仿宋" w:eastAsia="仿宋"/>
          <w:b/>
          <w:bCs w:val="0"/>
          <w:color w:val="auto"/>
          <w:sz w:val="24"/>
          <w:szCs w:val="24"/>
        </w:rPr>
      </w:pPr>
      <w:r>
        <w:rPr>
          <w:rFonts w:hint="eastAsia" w:ascii="仿宋" w:hAnsi="仿宋" w:eastAsia="仿宋"/>
          <w:b/>
          <w:color w:val="auto"/>
          <w:sz w:val="24"/>
          <w:szCs w:val="24"/>
          <w:lang w:val="en-US" w:eastAsia="zh-CN"/>
        </w:rPr>
        <w:t>六</w:t>
      </w:r>
      <w:r>
        <w:rPr>
          <w:rFonts w:hint="eastAsia" w:ascii="仿宋" w:hAnsi="仿宋" w:eastAsia="仿宋"/>
          <w:b/>
          <w:color w:val="auto"/>
          <w:sz w:val="24"/>
          <w:szCs w:val="24"/>
        </w:rPr>
        <w:t>、</w:t>
      </w:r>
      <w:r>
        <w:rPr>
          <w:rFonts w:hint="eastAsia" w:ascii="仿宋" w:hAnsi="仿宋" w:eastAsia="仿宋"/>
          <w:b/>
          <w:bCs w:val="0"/>
          <w:color w:val="auto"/>
          <w:sz w:val="24"/>
          <w:szCs w:val="24"/>
          <w:lang w:eastAsia="zh-CN"/>
        </w:rPr>
        <w:t>招标最高限价：</w:t>
      </w:r>
      <w:r>
        <w:rPr>
          <w:rFonts w:hint="eastAsia" w:ascii="仿宋" w:hAnsi="仿宋" w:eastAsia="仿宋"/>
          <w:b/>
          <w:bCs w:val="0"/>
          <w:color w:val="auto"/>
          <w:sz w:val="24"/>
          <w:szCs w:val="24"/>
          <w:lang w:val="en-US" w:eastAsia="zh-CN"/>
        </w:rPr>
        <w:t>115.00</w:t>
      </w:r>
      <w:r>
        <w:rPr>
          <w:rFonts w:hint="eastAsia" w:ascii="仿宋" w:hAnsi="仿宋" w:eastAsia="仿宋"/>
          <w:b/>
          <w:bCs w:val="0"/>
          <w:color w:val="auto"/>
          <w:sz w:val="24"/>
          <w:szCs w:val="24"/>
        </w:rPr>
        <w:t>万元</w:t>
      </w:r>
    </w:p>
    <w:p>
      <w:pPr>
        <w:rPr>
          <w:rFonts w:hint="eastAsia"/>
          <w:b/>
          <w:bCs/>
          <w:sz w:val="28"/>
          <w:szCs w:val="28"/>
        </w:rPr>
      </w:pPr>
      <w:r>
        <w:rPr>
          <w:rFonts w:hint="eastAsia"/>
          <w:b/>
          <w:bCs/>
          <w:sz w:val="28"/>
          <w:szCs w:val="28"/>
        </w:rPr>
        <w:br w:type="page"/>
      </w:r>
    </w:p>
    <w:p>
      <w:pPr>
        <w:jc w:val="left"/>
        <w:rPr>
          <w:rFonts w:hint="eastAsia" w:ascii="仿宋" w:hAnsi="仿宋" w:eastAsia="仿宋" w:cs="仿宋"/>
          <w:b/>
          <w:bCs/>
          <w:sz w:val="28"/>
          <w:szCs w:val="28"/>
        </w:rPr>
      </w:pPr>
      <w:r>
        <w:rPr>
          <w:rFonts w:hint="eastAsia" w:ascii="仿宋" w:hAnsi="仿宋" w:eastAsia="仿宋" w:cs="仿宋"/>
          <w:b/>
          <w:bCs/>
          <w:sz w:val="28"/>
          <w:szCs w:val="28"/>
        </w:rPr>
        <w:t>附件</w:t>
      </w:r>
    </w:p>
    <w:p>
      <w:pPr>
        <w:jc w:val="center"/>
        <w:rPr>
          <w:rFonts w:hint="eastAsia" w:ascii="仿宋" w:hAnsi="仿宋" w:eastAsia="仿宋" w:cs="仿宋"/>
          <w:sz w:val="28"/>
          <w:szCs w:val="28"/>
        </w:rPr>
      </w:pPr>
      <w:r>
        <w:rPr>
          <w:rFonts w:hint="eastAsia" w:ascii="仿宋" w:hAnsi="仿宋" w:eastAsia="仿宋" w:cs="仿宋"/>
          <w:sz w:val="28"/>
          <w:szCs w:val="28"/>
        </w:rPr>
        <w:t>二期扩建项目射线装置及工作场所清单</w:t>
      </w:r>
    </w:p>
    <w:tbl>
      <w:tblPr>
        <w:tblStyle w:val="20"/>
        <w:tblW w:w="7467" w:type="dxa"/>
        <w:jc w:val="center"/>
        <w:tblLayout w:type="fixed"/>
        <w:tblCellMar>
          <w:top w:w="0" w:type="dxa"/>
          <w:left w:w="0" w:type="dxa"/>
          <w:bottom w:w="0" w:type="dxa"/>
          <w:right w:w="0" w:type="dxa"/>
        </w:tblCellMar>
      </w:tblPr>
      <w:tblGrid>
        <w:gridCol w:w="2527"/>
        <w:gridCol w:w="3480"/>
        <w:gridCol w:w="1460"/>
      </w:tblGrid>
      <w:tr>
        <w:tblPrEx>
          <w:tblCellMar>
            <w:top w:w="0" w:type="dxa"/>
            <w:left w:w="0" w:type="dxa"/>
            <w:bottom w:w="0" w:type="dxa"/>
            <w:right w:w="0" w:type="dxa"/>
          </w:tblCellMar>
        </w:tblPrEx>
        <w:trPr>
          <w:trHeight w:val="624" w:hRule="exact"/>
          <w:jc w:val="center"/>
        </w:trPr>
        <w:tc>
          <w:tcPr>
            <w:tcW w:w="2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sz w:val="24"/>
              </w:rPr>
            </w:pPr>
            <w:r>
              <w:rPr>
                <w:rFonts w:hint="eastAsia" w:ascii="仿宋" w:hAnsi="仿宋" w:eastAsia="仿宋" w:cs="仿宋"/>
                <w:bCs/>
                <w:sz w:val="24"/>
              </w:rPr>
              <w:t>位置及科室</w:t>
            </w: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sz w:val="24"/>
              </w:rPr>
            </w:pPr>
            <w:r>
              <w:rPr>
                <w:rFonts w:hint="eastAsia" w:ascii="仿宋" w:hAnsi="仿宋" w:eastAsia="仿宋" w:cs="仿宋"/>
                <w:bCs/>
                <w:sz w:val="24"/>
              </w:rPr>
              <w:t>射线装置/场所</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sz w:val="24"/>
              </w:rPr>
            </w:pPr>
            <w:r>
              <w:rPr>
                <w:rFonts w:hint="eastAsia" w:ascii="仿宋" w:hAnsi="仿宋" w:eastAsia="仿宋" w:cs="仿宋"/>
                <w:bCs/>
                <w:sz w:val="24"/>
              </w:rPr>
              <w:t>数 量</w:t>
            </w:r>
          </w:p>
        </w:tc>
      </w:tr>
      <w:tr>
        <w:tblPrEx>
          <w:tblCellMar>
            <w:top w:w="0" w:type="dxa"/>
            <w:left w:w="0" w:type="dxa"/>
            <w:bottom w:w="0" w:type="dxa"/>
            <w:right w:w="0" w:type="dxa"/>
          </w:tblCellMar>
        </w:tblPrEx>
        <w:trPr>
          <w:trHeight w:val="624" w:hRule="exact"/>
          <w:jc w:val="center"/>
        </w:trPr>
        <w:tc>
          <w:tcPr>
            <w:tcW w:w="252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放射治疗楼</w:t>
            </w:r>
          </w:p>
          <w:p>
            <w:pPr>
              <w:jc w:val="center"/>
              <w:rPr>
                <w:rFonts w:hint="eastAsia" w:ascii="仿宋" w:hAnsi="仿宋" w:eastAsia="仿宋" w:cs="仿宋"/>
                <w:sz w:val="24"/>
              </w:rPr>
            </w:pPr>
            <w:r>
              <w:rPr>
                <w:rFonts w:hint="eastAsia" w:ascii="仿宋" w:hAnsi="仿宋" w:eastAsia="仿宋" w:cs="仿宋"/>
                <w:sz w:val="24"/>
              </w:rPr>
              <w:t>地下二层放疗科</w:t>
            </w: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直线加速器</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1台</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伽马刀（体刀）</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1台</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TOMO</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1台</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后装机</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1台</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CT模拟定位机</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1台</w:t>
            </w:r>
          </w:p>
        </w:tc>
      </w:tr>
      <w:tr>
        <w:tblPrEx>
          <w:tblCellMar>
            <w:top w:w="0" w:type="dxa"/>
            <w:left w:w="0" w:type="dxa"/>
            <w:bottom w:w="0" w:type="dxa"/>
            <w:right w:w="0" w:type="dxa"/>
          </w:tblCellMar>
        </w:tblPrEx>
        <w:trPr>
          <w:trHeight w:val="624" w:hRule="exact"/>
          <w:jc w:val="center"/>
        </w:trPr>
        <w:tc>
          <w:tcPr>
            <w:tcW w:w="252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放射治疗楼</w:t>
            </w:r>
          </w:p>
          <w:p>
            <w:pPr>
              <w:jc w:val="center"/>
              <w:rPr>
                <w:rFonts w:hint="eastAsia" w:ascii="仿宋" w:hAnsi="仿宋" w:eastAsia="仿宋" w:cs="仿宋"/>
                <w:sz w:val="24"/>
              </w:rPr>
            </w:pPr>
            <w:r>
              <w:rPr>
                <w:rFonts w:hint="eastAsia" w:ascii="仿宋" w:hAnsi="仿宋" w:eastAsia="仿宋" w:cs="仿宋"/>
                <w:sz w:val="24"/>
              </w:rPr>
              <w:t>地下一层核医学科</w:t>
            </w: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PET/CT</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1台</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PET/MR</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1台</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SPECT/CT</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3台</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甲癌病房</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4间</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敷贴室</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1间</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吸碘室</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1间</w:t>
            </w:r>
          </w:p>
        </w:tc>
      </w:tr>
      <w:tr>
        <w:tblPrEx>
          <w:tblCellMar>
            <w:top w:w="0" w:type="dxa"/>
            <w:left w:w="0" w:type="dxa"/>
            <w:bottom w:w="0" w:type="dxa"/>
            <w:right w:w="0" w:type="dxa"/>
          </w:tblCellMar>
        </w:tblPrEx>
        <w:trPr>
          <w:trHeight w:val="624" w:hRule="exact"/>
          <w:jc w:val="center"/>
        </w:trPr>
        <w:tc>
          <w:tcPr>
            <w:tcW w:w="252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rPr>
              <w:t>住院综合楼</w:t>
            </w:r>
          </w:p>
          <w:p>
            <w:pPr>
              <w:widowControl/>
              <w:jc w:val="center"/>
              <w:textAlignment w:val="center"/>
              <w:rPr>
                <w:rFonts w:hint="eastAsia" w:ascii="仿宋" w:hAnsi="仿宋" w:eastAsia="仿宋" w:cs="仿宋"/>
                <w:sz w:val="24"/>
              </w:rPr>
            </w:pPr>
            <w:r>
              <w:rPr>
                <w:rFonts w:hint="eastAsia" w:ascii="仿宋" w:hAnsi="仿宋" w:eastAsia="仿宋" w:cs="仿宋"/>
                <w:sz w:val="24"/>
              </w:rPr>
              <w:t>一层影像科</w:t>
            </w: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CT</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3台</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DR</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1台</w:t>
            </w:r>
          </w:p>
        </w:tc>
      </w:tr>
      <w:tr>
        <w:tblPrEx>
          <w:tblCellMar>
            <w:top w:w="0" w:type="dxa"/>
            <w:left w:w="0" w:type="dxa"/>
            <w:bottom w:w="0" w:type="dxa"/>
            <w:right w:w="0" w:type="dxa"/>
          </w:tblCellMar>
        </w:tblPrEx>
        <w:trPr>
          <w:trHeight w:val="624" w:hRule="exact"/>
          <w:jc w:val="center"/>
        </w:trPr>
        <w:tc>
          <w:tcPr>
            <w:tcW w:w="2527"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rPr>
              <w:t>住院综合楼</w:t>
            </w:r>
          </w:p>
          <w:p>
            <w:pPr>
              <w:widowControl/>
              <w:jc w:val="center"/>
              <w:textAlignment w:val="center"/>
              <w:rPr>
                <w:rFonts w:hint="eastAsia" w:ascii="仿宋" w:hAnsi="仿宋" w:eastAsia="仿宋" w:cs="仿宋"/>
                <w:sz w:val="24"/>
              </w:rPr>
            </w:pPr>
            <w:r>
              <w:rPr>
                <w:rFonts w:hint="eastAsia" w:ascii="仿宋" w:hAnsi="仿宋" w:eastAsia="仿宋" w:cs="仿宋"/>
                <w:sz w:val="24"/>
              </w:rPr>
              <w:t>四层手术室</w:t>
            </w:r>
          </w:p>
        </w:tc>
        <w:tc>
          <w:tcPr>
            <w:tcW w:w="348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DSA</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rPr>
              <w:t>5</w:t>
            </w:r>
            <w:r>
              <w:rPr>
                <w:rFonts w:hint="eastAsia" w:ascii="仿宋" w:hAnsi="仿宋" w:eastAsia="仿宋" w:cs="仿宋"/>
                <w:sz w:val="24"/>
                <w:lang w:val="en-US" w:eastAsia="zh-CN"/>
              </w:rPr>
              <w:t>台</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心脏手术间（DSA）</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台</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杂交手术间（CT）</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台</w:t>
            </w:r>
          </w:p>
        </w:tc>
      </w:tr>
      <w:tr>
        <w:tblPrEx>
          <w:tblCellMar>
            <w:top w:w="0" w:type="dxa"/>
            <w:left w:w="0" w:type="dxa"/>
            <w:bottom w:w="0" w:type="dxa"/>
            <w:right w:w="0" w:type="dxa"/>
          </w:tblCellMar>
        </w:tblPrEx>
        <w:trPr>
          <w:trHeight w:val="624" w:hRule="exact"/>
          <w:jc w:val="center"/>
        </w:trPr>
        <w:tc>
          <w:tcPr>
            <w:tcW w:w="2527"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rPr>
            </w:pPr>
          </w:p>
        </w:tc>
        <w:tc>
          <w:tcPr>
            <w:tcW w:w="348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铅防护百级手术间（小C臂）</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2间</w:t>
            </w:r>
          </w:p>
        </w:tc>
      </w:tr>
    </w:tbl>
    <w:p>
      <w:pPr>
        <w:pStyle w:val="8"/>
        <w:rPr>
          <w:rFonts w:hint="eastAsia"/>
        </w:rPr>
      </w:pPr>
    </w:p>
    <w:p>
      <w:pPr>
        <w:pageBreakBefore/>
        <w:numPr>
          <w:ilvl w:val="0"/>
          <w:numId w:val="3"/>
        </w:numPr>
        <w:spacing w:line="360" w:lineRule="auto"/>
        <w:jc w:val="center"/>
        <w:outlineLvl w:val="0"/>
        <w:rPr>
          <w:rFonts w:hint="eastAsia" w:ascii="仿宋" w:hAnsi="仿宋" w:eastAsia="仿宋" w:cs="仿宋"/>
          <w:b/>
          <w:sz w:val="32"/>
          <w:szCs w:val="32"/>
          <w:lang w:val="zh-CN"/>
        </w:rPr>
      </w:pPr>
      <w:bookmarkStart w:id="390" w:name="_Toc32539"/>
      <w:bookmarkStart w:id="391" w:name="_Toc2752"/>
      <w:bookmarkStart w:id="392" w:name="_Toc17761"/>
      <w:bookmarkStart w:id="393" w:name="_Toc3059"/>
      <w:bookmarkStart w:id="394" w:name="_Toc22079"/>
      <w:bookmarkStart w:id="395" w:name="_Toc24222"/>
      <w:bookmarkStart w:id="396" w:name="_Toc29117"/>
      <w:bookmarkStart w:id="397" w:name="_Toc22699"/>
      <w:bookmarkStart w:id="398" w:name="_Toc4229"/>
      <w:bookmarkStart w:id="399" w:name="_Toc23469"/>
      <w:bookmarkStart w:id="400" w:name="_Toc19915"/>
      <w:bookmarkStart w:id="401" w:name="_Toc31815"/>
      <w:r>
        <w:rPr>
          <w:rFonts w:hint="eastAsia" w:ascii="仿宋" w:hAnsi="仿宋" w:eastAsia="仿宋" w:cs="仿宋"/>
          <w:b/>
          <w:sz w:val="32"/>
          <w:szCs w:val="32"/>
        </w:rPr>
        <w:t xml:space="preserve">  </w:t>
      </w:r>
      <w:bookmarkStart w:id="402" w:name="_Toc24995"/>
      <w:r>
        <w:rPr>
          <w:rFonts w:hint="eastAsia" w:ascii="仿宋" w:hAnsi="仿宋" w:eastAsia="仿宋" w:cs="仿宋"/>
          <w:b/>
          <w:sz w:val="32"/>
          <w:szCs w:val="32"/>
          <w:lang w:val="zh-CN"/>
        </w:rPr>
        <w:t>合同主要条款及格式</w:t>
      </w:r>
      <w:bookmarkEnd w:id="386"/>
      <w:bookmarkEnd w:id="387"/>
      <w:bookmarkEnd w:id="388"/>
      <w:bookmarkEnd w:id="390"/>
      <w:bookmarkEnd w:id="391"/>
      <w:bookmarkEnd w:id="392"/>
      <w:bookmarkEnd w:id="393"/>
      <w:bookmarkEnd w:id="394"/>
      <w:bookmarkEnd w:id="395"/>
      <w:bookmarkEnd w:id="396"/>
      <w:bookmarkEnd w:id="397"/>
      <w:bookmarkEnd w:id="398"/>
      <w:bookmarkEnd w:id="399"/>
      <w:bookmarkEnd w:id="400"/>
      <w:bookmarkEnd w:id="401"/>
      <w:bookmarkEnd w:id="402"/>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52"/>
          <w:szCs w:val="52"/>
        </w:rPr>
      </w:pPr>
      <w:r>
        <w:rPr>
          <w:rFonts w:hint="eastAsia" w:ascii="仿宋" w:hAnsi="仿宋" w:eastAsia="仿宋" w:cs="仿宋"/>
          <w:sz w:val="52"/>
          <w:szCs w:val="52"/>
        </w:rPr>
        <w:t>技术服务合同</w:t>
      </w: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p>
      <w:pPr>
        <w:spacing w:line="480" w:lineRule="auto"/>
        <w:rPr>
          <w:rFonts w:hint="eastAsia" w:ascii="仿宋" w:hAnsi="仿宋" w:eastAsia="仿宋" w:cs="仿宋"/>
          <w:sz w:val="28"/>
          <w:szCs w:val="28"/>
        </w:rPr>
      </w:pPr>
    </w:p>
    <w:p>
      <w:pPr>
        <w:spacing w:line="480" w:lineRule="auto"/>
        <w:ind w:firstLine="1120" w:firstLineChars="400"/>
        <w:rPr>
          <w:rFonts w:hint="eastAsia" w:ascii="仿宋" w:hAnsi="仿宋" w:eastAsia="仿宋" w:cs="仿宋"/>
          <w:sz w:val="28"/>
          <w:szCs w:val="28"/>
        </w:rPr>
      </w:pPr>
    </w:p>
    <w:p>
      <w:pPr>
        <w:spacing w:line="48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48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   委托单位：</w:t>
      </w:r>
      <w:r>
        <w:rPr>
          <w:rFonts w:hint="eastAsia" w:ascii="仿宋" w:hAnsi="仿宋" w:eastAsia="仿宋" w:cs="仿宋"/>
          <w:sz w:val="28"/>
          <w:szCs w:val="28"/>
          <w:u w:val="single"/>
        </w:rPr>
        <w:t xml:space="preserve">       西安市第三医院</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480" w:lineRule="auto"/>
        <w:ind w:firstLine="700" w:firstLineChars="250"/>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服务</w:t>
      </w: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        </w:t>
      </w:r>
    </w:p>
    <w:p>
      <w:pPr>
        <w:rPr>
          <w:rFonts w:hint="eastAsia" w:ascii="仿宋" w:hAnsi="仿宋" w:eastAsia="仿宋" w:cs="仿宋"/>
          <w:sz w:val="36"/>
          <w:szCs w:val="36"/>
        </w:rPr>
      </w:pPr>
    </w:p>
    <w:p>
      <w:pPr>
        <w:adjustRightInd w:val="0"/>
        <w:snapToGrid w:val="0"/>
        <w:spacing w:line="440" w:lineRule="exact"/>
        <w:rPr>
          <w:rFonts w:hint="eastAsia" w:ascii="仿宋" w:hAnsi="仿宋" w:eastAsia="仿宋" w:cs="仿宋"/>
          <w:kern w:val="0"/>
          <w:sz w:val="44"/>
          <w:szCs w:val="44"/>
        </w:rPr>
      </w:pPr>
    </w:p>
    <w:p>
      <w:pPr>
        <w:adjustRightInd w:val="0"/>
        <w:snapToGrid w:val="0"/>
        <w:spacing w:line="440" w:lineRule="exact"/>
        <w:rPr>
          <w:rFonts w:hint="eastAsia" w:ascii="仿宋" w:hAnsi="仿宋" w:eastAsia="仿宋" w:cs="仿宋"/>
          <w:kern w:val="0"/>
          <w:sz w:val="44"/>
          <w:szCs w:val="44"/>
        </w:rPr>
      </w:pPr>
    </w:p>
    <w:p>
      <w:pPr>
        <w:rPr>
          <w:rFonts w:hint="eastAsia" w:ascii="仿宋" w:hAnsi="仿宋" w:eastAsia="仿宋" w:cs="仿宋"/>
          <w:kern w:val="0"/>
          <w:sz w:val="44"/>
          <w:szCs w:val="44"/>
        </w:rPr>
      </w:pPr>
      <w:r>
        <w:rPr>
          <w:rFonts w:hint="eastAsia" w:ascii="仿宋" w:hAnsi="仿宋" w:eastAsia="仿宋" w:cs="仿宋"/>
          <w:kern w:val="0"/>
          <w:sz w:val="44"/>
          <w:szCs w:val="44"/>
        </w:rPr>
        <w:br w:type="page"/>
      </w:r>
    </w:p>
    <w:p>
      <w:pPr>
        <w:adjustRightInd w:val="0"/>
        <w:snapToGrid w:val="0"/>
        <w:spacing w:line="440" w:lineRule="exact"/>
        <w:jc w:val="center"/>
        <w:rPr>
          <w:rFonts w:hint="eastAsia" w:ascii="仿宋" w:hAnsi="仿宋" w:eastAsia="仿宋" w:cs="仿宋"/>
          <w:kern w:val="0"/>
          <w:sz w:val="44"/>
          <w:szCs w:val="44"/>
        </w:rPr>
      </w:pPr>
    </w:p>
    <w:p>
      <w:pPr>
        <w:adjustRightInd w:val="0"/>
        <w:snapToGrid w:val="0"/>
        <w:spacing w:line="440" w:lineRule="exact"/>
        <w:jc w:val="center"/>
        <w:rPr>
          <w:rFonts w:hint="eastAsia" w:ascii="仿宋" w:hAnsi="仿宋" w:eastAsia="仿宋" w:cs="仿宋"/>
          <w:sz w:val="21"/>
          <w:szCs w:val="16"/>
        </w:rPr>
      </w:pPr>
      <w:r>
        <w:rPr>
          <w:rFonts w:hint="eastAsia" w:ascii="仿宋" w:hAnsi="仿宋" w:eastAsia="仿宋" w:cs="仿宋"/>
          <w:kern w:val="0"/>
          <w:sz w:val="36"/>
          <w:szCs w:val="36"/>
        </w:rPr>
        <w:t>技术服务合同</w:t>
      </w:r>
    </w:p>
    <w:p>
      <w:pPr>
        <w:topLinePunct/>
        <w:adjustRightInd w:val="0"/>
        <w:snapToGrid w:val="0"/>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西安市第三医院</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住所地：</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联系方式： </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住所地：</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联系方式</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见证方：</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住所地：</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联系方式：</w:t>
      </w:r>
    </w:p>
    <w:p>
      <w:pPr>
        <w:topLinePunct/>
        <w:adjustRightInd w:val="0"/>
        <w:snapToGrid w:val="0"/>
        <w:spacing w:line="440" w:lineRule="exact"/>
        <w:rPr>
          <w:rFonts w:hint="eastAsia" w:ascii="仿宋" w:hAnsi="仿宋" w:eastAsia="仿宋" w:cs="仿宋"/>
          <w:color w:val="auto"/>
          <w:sz w:val="24"/>
          <w:szCs w:val="24"/>
        </w:rPr>
      </w:pP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第一条 总则</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w:t>
      </w:r>
      <w:r>
        <w:rPr>
          <w:rFonts w:hint="eastAsia" w:ascii="仿宋" w:hAnsi="仿宋" w:eastAsia="仿宋" w:cs="仿宋"/>
          <w:color w:val="auto"/>
          <w:sz w:val="24"/>
          <w:szCs w:val="24"/>
          <w:lang w:eastAsia="zh-CN"/>
        </w:rPr>
        <w:t>民法典</w:t>
      </w:r>
      <w:r>
        <w:rPr>
          <w:rFonts w:hint="eastAsia" w:ascii="仿宋" w:hAnsi="仿宋" w:eastAsia="仿宋" w:cs="仿宋"/>
          <w:color w:val="auto"/>
          <w:sz w:val="24"/>
          <w:szCs w:val="24"/>
        </w:rPr>
        <w:t>》等现行法律法规，本着自愿、平等、诚实信用的原则，双方就核技术利用项目控制效果评价和竣工环保验收技术服务项目事宜，协商一致，签订本合同。</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第二条  服务内容</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服务内容：双方经平等协商同意，乙方负责为甲方的</w:t>
      </w:r>
      <w:r>
        <w:rPr>
          <w:rFonts w:hint="eastAsia" w:ascii="仿宋" w:hAnsi="仿宋" w:eastAsia="仿宋" w:cs="仿宋"/>
          <w:color w:val="auto"/>
          <w:sz w:val="24"/>
          <w:szCs w:val="24"/>
          <w:u w:val="single"/>
        </w:rPr>
        <w:t>“西安市第三医院二期核技术利用项目控制效果评价和竣工环保验收”</w:t>
      </w:r>
      <w:r>
        <w:rPr>
          <w:rFonts w:hint="eastAsia" w:ascii="仿宋" w:hAnsi="仿宋" w:eastAsia="仿宋" w:cs="仿宋"/>
          <w:color w:val="auto"/>
          <w:sz w:val="24"/>
          <w:szCs w:val="24"/>
          <w:u w:val="single"/>
          <w:lang w:eastAsia="zh-CN"/>
        </w:rPr>
        <w:t>项目</w:t>
      </w:r>
      <w:r>
        <w:rPr>
          <w:rFonts w:hint="eastAsia" w:ascii="仿宋" w:hAnsi="仿宋" w:eastAsia="仿宋" w:cs="仿宋"/>
          <w:color w:val="auto"/>
          <w:sz w:val="24"/>
          <w:szCs w:val="24"/>
          <w:lang w:eastAsia="zh-CN"/>
        </w:rPr>
        <w:t>开展</w:t>
      </w:r>
      <w:r>
        <w:rPr>
          <w:rFonts w:hint="eastAsia" w:ascii="仿宋" w:hAnsi="仿宋" w:eastAsia="仿宋" w:cs="仿宋"/>
          <w:color w:val="auto"/>
          <w:sz w:val="24"/>
          <w:szCs w:val="24"/>
        </w:rPr>
        <w:t>技术服务工作。对西安市第三医院</w:t>
      </w:r>
      <w:r>
        <w:rPr>
          <w:rFonts w:hint="eastAsia" w:ascii="仿宋" w:hAnsi="仿宋" w:eastAsia="仿宋" w:cs="仿宋"/>
          <w:color w:val="auto"/>
          <w:sz w:val="24"/>
          <w:szCs w:val="24"/>
          <w:lang w:val="en-US" w:eastAsia="zh-CN"/>
        </w:rPr>
        <w:t>二期扩建项目</w:t>
      </w:r>
      <w:r>
        <w:rPr>
          <w:rFonts w:hint="eastAsia" w:ascii="仿宋" w:hAnsi="仿宋" w:eastAsia="仿宋" w:cs="仿宋"/>
          <w:color w:val="auto"/>
          <w:sz w:val="24"/>
          <w:szCs w:val="24"/>
        </w:rPr>
        <w:t>住院综合楼四层2间百级铅防护手术室进行职业病危害放射防护预评价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w:t>
      </w:r>
      <w:r>
        <w:rPr>
          <w:rFonts w:hint="eastAsia" w:ascii="仿宋" w:hAnsi="仿宋" w:eastAsia="仿宋" w:cs="仿宋"/>
          <w:color w:val="auto"/>
          <w:sz w:val="24"/>
          <w:szCs w:val="24"/>
          <w:lang w:val="en-US" w:eastAsia="zh-CN"/>
        </w:rPr>
        <w:t>二期扩建项目</w:t>
      </w:r>
      <w:r>
        <w:rPr>
          <w:rFonts w:hint="eastAsia" w:ascii="仿宋" w:hAnsi="仿宋" w:eastAsia="仿宋" w:cs="仿宋"/>
          <w:color w:val="auto"/>
          <w:sz w:val="24"/>
          <w:szCs w:val="24"/>
        </w:rPr>
        <w:t>PET/CT、PET/MR、加速器等21台射线装置、2间百级铅防护手术室、4间甲癌病房、1间敷贴室和1间吸碘室进行核技术利用项目控制效果评价和竣工环保验收服务，包括：勘测现场、检测、收集资料、报告编制、评审会议、报告出版</w:t>
      </w:r>
      <w:r>
        <w:rPr>
          <w:rFonts w:hint="eastAsia" w:ascii="仿宋" w:hAnsi="仿宋" w:eastAsia="仿宋" w:cs="仿宋"/>
          <w:color w:val="auto"/>
          <w:sz w:val="24"/>
          <w:szCs w:val="24"/>
          <w:lang w:eastAsia="zh-CN"/>
        </w:rPr>
        <w:t>、协助甲方</w:t>
      </w:r>
      <w:r>
        <w:rPr>
          <w:rFonts w:hint="eastAsia" w:ascii="仿宋" w:hAnsi="仿宋" w:eastAsia="仿宋" w:cs="仿宋"/>
          <w:color w:val="auto"/>
          <w:sz w:val="24"/>
          <w:szCs w:val="24"/>
          <w:lang w:val="en-US" w:eastAsia="zh-CN"/>
        </w:rPr>
        <w:t>办理</w:t>
      </w:r>
      <w:r>
        <w:rPr>
          <w:rFonts w:hint="eastAsia" w:ascii="仿宋" w:hAnsi="仿宋" w:eastAsia="仿宋" w:cs="仿宋"/>
          <w:color w:val="auto"/>
          <w:sz w:val="24"/>
          <w:szCs w:val="24"/>
          <w:lang w:eastAsia="zh-CN"/>
        </w:rPr>
        <w:t>辐射安全许可证和放射诊疗许可证</w:t>
      </w:r>
      <w:r>
        <w:rPr>
          <w:rFonts w:hint="eastAsia" w:ascii="仿宋" w:hAnsi="仿宋" w:eastAsia="仿宋" w:cs="仿宋"/>
          <w:color w:val="auto"/>
          <w:sz w:val="24"/>
          <w:szCs w:val="24"/>
        </w:rPr>
        <w:t>等。</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 甲方应向乙方提供</w:t>
      </w:r>
      <w:r>
        <w:rPr>
          <w:rFonts w:hint="eastAsia" w:ascii="仿宋" w:hAnsi="仿宋" w:eastAsia="仿宋" w:cs="仿宋"/>
          <w:color w:val="auto"/>
          <w:sz w:val="24"/>
          <w:szCs w:val="24"/>
          <w:lang w:eastAsia="zh-CN"/>
        </w:rPr>
        <w:t>技术服务</w:t>
      </w:r>
      <w:r>
        <w:rPr>
          <w:rFonts w:hint="eastAsia" w:ascii="仿宋" w:hAnsi="仿宋" w:eastAsia="仿宋" w:cs="仿宋"/>
          <w:color w:val="auto"/>
          <w:sz w:val="24"/>
          <w:szCs w:val="24"/>
        </w:rPr>
        <w:t>所需的全部资料。</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 乙方负责调查、收集有关资料，检测有关数据，按照国家有关法律、法规、规章、标准和规范进行评价，遵照放射防护的正当化、最优化、个人剂量限值的原则，出具客观、公正的评价</w:t>
      </w:r>
      <w:r>
        <w:rPr>
          <w:rFonts w:hint="eastAsia" w:ascii="仿宋" w:hAnsi="仿宋" w:eastAsia="仿宋" w:cs="仿宋"/>
          <w:color w:val="auto"/>
          <w:sz w:val="24"/>
          <w:szCs w:val="24"/>
          <w:lang w:eastAsia="zh-CN"/>
        </w:rPr>
        <w:t>及验收监测</w:t>
      </w:r>
      <w:r>
        <w:rPr>
          <w:rFonts w:hint="eastAsia" w:ascii="仿宋" w:hAnsi="仿宋" w:eastAsia="仿宋" w:cs="仿宋"/>
          <w:color w:val="auto"/>
          <w:sz w:val="24"/>
          <w:szCs w:val="24"/>
        </w:rPr>
        <w:t>报告。</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2.3乙方在该项目的检测中对不合格的部分提出有效的整改意见。甲方根据乙方的整改意见整改后应该达到国家的有关标准。</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2.4乙方对出具评价报告的</w:t>
      </w:r>
      <w:r>
        <w:rPr>
          <w:rFonts w:hint="eastAsia" w:ascii="仿宋" w:hAnsi="仿宋" w:eastAsia="仿宋" w:cs="仿宋"/>
          <w:color w:val="auto"/>
          <w:sz w:val="24"/>
          <w:szCs w:val="24"/>
          <w:lang w:eastAsia="zh-CN"/>
        </w:rPr>
        <w:t>客观</w:t>
      </w:r>
      <w:r>
        <w:rPr>
          <w:rFonts w:hint="eastAsia" w:ascii="仿宋" w:hAnsi="仿宋" w:eastAsia="仿宋" w:cs="仿宋"/>
          <w:color w:val="auto"/>
          <w:sz w:val="24"/>
          <w:szCs w:val="24"/>
        </w:rPr>
        <w:t>性、公正性负责。</w:t>
      </w:r>
    </w:p>
    <w:p>
      <w:pPr>
        <w:numPr>
          <w:ilvl w:val="0"/>
          <w:numId w:val="6"/>
        </w:numPr>
        <w:topLinePunct/>
        <w:adjustRightInd w:val="0"/>
        <w:snapToGrid w:val="0"/>
        <w:spacing w:line="44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费用及支付</w:t>
      </w:r>
    </w:p>
    <w:p>
      <w:pPr>
        <w:pStyle w:val="2"/>
        <w:spacing w:line="440" w:lineRule="atLeast"/>
        <w:rPr>
          <w:rFonts w:hint="eastAsia" w:ascii="仿宋" w:hAnsi="仿宋" w:eastAsia="仿宋" w:cs="仿宋"/>
          <w:color w:val="auto"/>
          <w:sz w:val="24"/>
          <w:szCs w:val="24"/>
        </w:rPr>
      </w:pPr>
      <w:r>
        <w:rPr>
          <w:rFonts w:hint="eastAsia" w:ascii="仿宋" w:hAnsi="仿宋" w:eastAsia="仿宋" w:cs="仿宋"/>
          <w:color w:val="auto"/>
          <w:sz w:val="24"/>
          <w:szCs w:val="24"/>
        </w:rPr>
        <w:t xml:space="preserve">     甲方结算通过银行转帐方式将款项转入乙方银行帐户。付款前乙方须向甲方开具相应金额的合规正式发票。若乙方届时未提供全额合规发票，甲方付款期限顺延，且不承担任何责任。</w:t>
      </w:r>
    </w:p>
    <w:p>
      <w:pPr>
        <w:topLinePunct/>
        <w:adjustRightInd w:val="0"/>
        <w:snapToGrid w:val="0"/>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3.1本项目技术服务费用为：总额定人民币（大写）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元整 </w:t>
      </w:r>
      <w:r>
        <w:rPr>
          <w:rFonts w:hint="eastAsia" w:ascii="仿宋" w:hAnsi="仿宋" w:eastAsia="仿宋" w:cs="仿宋"/>
          <w:color w:val="auto"/>
          <w:sz w:val="24"/>
          <w:szCs w:val="24"/>
        </w:rPr>
        <w:t>（小写）¥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.00 </w:t>
      </w:r>
      <w:r>
        <w:rPr>
          <w:rFonts w:hint="eastAsia" w:ascii="仿宋" w:hAnsi="仿宋" w:eastAsia="仿宋" w:cs="仿宋"/>
          <w:color w:val="auto"/>
          <w:sz w:val="24"/>
          <w:szCs w:val="24"/>
        </w:rPr>
        <w:t>元，本项目技术服务费由甲方承担，依本合同约定支付给乙方。</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 支付方</w:t>
      </w:r>
      <w:r>
        <w:rPr>
          <w:rFonts w:hint="eastAsia" w:ascii="仿宋" w:hAnsi="仿宋" w:eastAsia="仿宋" w:cs="仿宋"/>
          <w:color w:val="auto"/>
          <w:sz w:val="24"/>
          <w:szCs w:val="24"/>
          <w:shd w:val="clear" w:color="auto" w:fill="auto"/>
        </w:rPr>
        <w:t>式：</w:t>
      </w:r>
      <w:r>
        <w:rPr>
          <w:rFonts w:hint="eastAsia" w:ascii="仿宋" w:hAnsi="仿宋" w:eastAsia="仿宋" w:cs="仿宋"/>
          <w:color w:val="auto"/>
          <w:sz w:val="24"/>
          <w:szCs w:val="24"/>
          <w:shd w:val="clear" w:color="auto" w:fill="auto"/>
          <w:lang w:val="en-US" w:eastAsia="zh-CN"/>
        </w:rPr>
        <w:t>按进度支付服务费。根据甲方实际设备到场情况及施工条件，乙方对已安装完成设备进行相应核技术利用项目控制效果评价和竣工环保验收服务，以当期完成报告文本、经项目相关审批部门评审结果且协助甲方完成辐射安全许可证和放射诊疗许可证办理为依据结算当期服务费。合同采用固定单价合同，以每年度9月支付相应金额进度款</w:t>
      </w:r>
      <w:r>
        <w:rPr>
          <w:rFonts w:hint="eastAsia" w:ascii="仿宋" w:hAnsi="仿宋" w:eastAsia="仿宋" w:cs="仿宋"/>
          <w:color w:val="auto"/>
          <w:sz w:val="24"/>
          <w:szCs w:val="24"/>
          <w:shd w:val="clear" w:color="auto" w:fill="auto"/>
        </w:rPr>
        <w:t>。</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第四条  </w:t>
      </w:r>
      <w:bookmarkStart w:id="403" w:name="_Toc37575002"/>
      <w:bookmarkStart w:id="404" w:name="_Toc37665085"/>
      <w:r>
        <w:rPr>
          <w:rFonts w:hint="eastAsia" w:ascii="仿宋" w:hAnsi="仿宋" w:eastAsia="仿宋" w:cs="仿宋"/>
          <w:color w:val="auto"/>
          <w:sz w:val="24"/>
          <w:szCs w:val="24"/>
        </w:rPr>
        <w:t>对外关系</w:t>
      </w:r>
      <w:bookmarkEnd w:id="403"/>
      <w:bookmarkEnd w:id="404"/>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乙方在其服务范围内与其它服务方之间的工作关系，由乙方自行负责处理。 </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第五条  合同的生效、变更、终止</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本合同经甲乙双方法定代表人（负责人）或授权代理人签字并盖章后生效。</w:t>
      </w:r>
    </w:p>
    <w:p>
      <w:pPr>
        <w:topLinePunct/>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 本合同经甲乙双方协商一致，可以变更，合同变更协议应采用书面形式。</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5.3 有下列情形之一的，本合同终止：</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5.3.1 合同已经按照约定履行完毕；</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5.3.2 双方协商一致终止合同。</w:t>
      </w:r>
    </w:p>
    <w:p>
      <w:pPr>
        <w:topLinePunct/>
        <w:adjustRightInd w:val="0"/>
        <w:snapToGrid w:val="0"/>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第六条  争议的解决</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6.1 在本合同履行过程中发生争议时，甲乙双方应及时协商解决。</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6.2 如协商不成，可提交至甲方所在地人民法院通过诉讼途径解决。</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第七条  双方确定，按以下约定承担各自的违约责任：</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乙方应该按合同规定交付的成果，因为甲方项目本身以及支持性条件或提供的资料等原因导致未能按时完成工作的应由甲方负责全部责任，由此而产生的相关费用由甲方承担；由于乙方报告中技术内容等方面的原因而导致未通过专家评审会的，乙方应按照专家评审会的专家意见要求进一步完善，由此给甲方造成的损失及完善报告所发生的费用由乙方全部承担。</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7.2甲方无正当理由延误支付时间，每逾期一天，应承担支付金额千分之一的逾期违约金，违约金累计计算直至甲方付清逾期支付的费用。</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7.3乙方无正当理由延误报告交付时间每逾期一天，应承担合同总金额千分之一的逾期违约金，逾期交付报告超过10日，甲方有权解除合同，合同自甲方书面通知到达乙方时解除，乙方应当返还甲方已支付的全部费用，并承担合同金额30%的违约金。</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第八条  合同生效及其他</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8.1本合同自双方签订之日起生效。</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8.2合同一式捌份，甲方执肆份；政府采购监管机构备案贰份，乙方执贰份。</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8.3未尽事宜由双方在签订合同时具体明确，并签订书面补充协议。补充协议与本合同约定不一致的，以补充协议为准。</w:t>
      </w:r>
    </w:p>
    <w:p>
      <w:pPr>
        <w:topLinePunct/>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（以下无正文）</w:t>
      </w:r>
    </w:p>
    <w:p>
      <w:pPr>
        <w:topLinePunct/>
        <w:adjustRightInd w:val="0"/>
        <w:snapToGrid w:val="0"/>
        <w:spacing w:line="440" w:lineRule="exact"/>
        <w:ind w:firstLine="482" w:firstLineChars="200"/>
        <w:rPr>
          <w:rFonts w:hint="eastAsia" w:ascii="仿宋" w:hAnsi="仿宋" w:eastAsia="仿宋" w:cs="仿宋"/>
          <w:b/>
          <w:bCs/>
          <w:sz w:val="24"/>
          <w:szCs w:val="24"/>
        </w:rPr>
      </w:pPr>
    </w:p>
    <w:tbl>
      <w:tblPr>
        <w:tblStyle w:val="20"/>
        <w:tblW w:w="9288"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548"/>
        <w:gridCol w:w="474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20" w:hRule="atLeast"/>
          <w:jc w:val="center"/>
        </w:trPr>
        <w:tc>
          <w:tcPr>
            <w:tcW w:w="4548" w:type="dxa"/>
            <w:noWrap w:val="0"/>
            <w:vAlign w:val="top"/>
          </w:tcPr>
          <w:p>
            <w:pPr>
              <w:pStyle w:val="13"/>
              <w:adjustRightInd w:val="0"/>
              <w:snapToGrid w:val="0"/>
              <w:spacing w:line="440" w:lineRule="exact"/>
              <w:ind w:left="443" w:leftChars="211"/>
              <w:rPr>
                <w:rFonts w:hint="eastAsia" w:ascii="仿宋" w:hAnsi="仿宋" w:eastAsia="仿宋" w:cs="仿宋"/>
                <w:color w:val="000000"/>
                <w:sz w:val="24"/>
                <w:szCs w:val="24"/>
              </w:rPr>
            </w:pPr>
          </w:p>
          <w:p>
            <w:pPr>
              <w:pStyle w:val="13"/>
              <w:adjustRightInd w:val="0"/>
              <w:snapToGrid w:val="0"/>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甲   方：西安市第三医院</w:t>
            </w:r>
          </w:p>
          <w:p>
            <w:pPr>
              <w:pStyle w:val="13"/>
              <w:adjustRightInd w:val="0"/>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甲   方(章)：</w:t>
            </w:r>
          </w:p>
          <w:p>
            <w:pPr>
              <w:pStyle w:val="13"/>
              <w:adjustRightInd w:val="0"/>
              <w:snapToGrid w:val="0"/>
              <w:spacing w:line="440" w:lineRule="exact"/>
              <w:rPr>
                <w:rFonts w:hint="eastAsia" w:ascii="仿宋" w:hAnsi="仿宋" w:eastAsia="仿宋" w:cs="仿宋"/>
                <w:color w:val="000000"/>
                <w:sz w:val="24"/>
                <w:szCs w:val="24"/>
              </w:rPr>
            </w:pPr>
          </w:p>
          <w:p>
            <w:pPr>
              <w:pStyle w:val="13"/>
              <w:adjustRightInd w:val="0"/>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地址：西安市未央区凤城三路东段10号</w:t>
            </w:r>
          </w:p>
          <w:p>
            <w:pPr>
              <w:pStyle w:val="13"/>
              <w:adjustRightInd w:val="0"/>
              <w:snapToGrid w:val="0"/>
              <w:spacing w:line="440" w:lineRule="exact"/>
              <w:rPr>
                <w:rFonts w:hint="eastAsia" w:ascii="仿宋" w:hAnsi="仿宋" w:eastAsia="仿宋" w:cs="仿宋"/>
                <w:color w:val="000000"/>
                <w:sz w:val="24"/>
                <w:szCs w:val="24"/>
              </w:rPr>
            </w:pPr>
          </w:p>
          <w:p>
            <w:pPr>
              <w:pStyle w:val="13"/>
              <w:adjustRightInd w:val="0"/>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 </w:t>
            </w:r>
          </w:p>
          <w:p>
            <w:pPr>
              <w:pStyle w:val="13"/>
              <w:adjustRightInd w:val="0"/>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甲方代表：</w:t>
            </w:r>
          </w:p>
          <w:p>
            <w:pPr>
              <w:pStyle w:val="13"/>
              <w:adjustRightInd w:val="0"/>
              <w:snapToGrid w:val="0"/>
              <w:spacing w:line="440" w:lineRule="exact"/>
              <w:rPr>
                <w:rFonts w:hint="eastAsia" w:ascii="仿宋" w:hAnsi="仿宋" w:eastAsia="仿宋" w:cs="仿宋"/>
                <w:color w:val="000000"/>
                <w:sz w:val="24"/>
                <w:szCs w:val="24"/>
              </w:rPr>
            </w:pPr>
          </w:p>
          <w:p>
            <w:pPr>
              <w:pStyle w:val="13"/>
              <w:adjustRightInd w:val="0"/>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日期：</w:t>
            </w:r>
            <w:r>
              <w:rPr>
                <w:rFonts w:hint="eastAsia" w:ascii="仿宋" w:hAnsi="仿宋" w:eastAsia="仿宋" w:cs="仿宋"/>
                <w:sz w:val="24"/>
                <w:szCs w:val="24"/>
              </w:rPr>
              <w:t xml:space="preserve">    年    月    日</w:t>
            </w:r>
          </w:p>
        </w:tc>
        <w:tc>
          <w:tcPr>
            <w:tcW w:w="4740" w:type="dxa"/>
            <w:noWrap w:val="0"/>
            <w:vAlign w:val="top"/>
          </w:tcPr>
          <w:p>
            <w:pPr>
              <w:pStyle w:val="13"/>
              <w:adjustRightInd w:val="0"/>
              <w:snapToGrid w:val="0"/>
              <w:spacing w:line="440" w:lineRule="exact"/>
              <w:ind w:left="443" w:leftChars="211"/>
              <w:rPr>
                <w:rFonts w:hint="eastAsia" w:ascii="仿宋" w:hAnsi="仿宋" w:eastAsia="仿宋" w:cs="仿宋"/>
                <w:color w:val="000000"/>
                <w:sz w:val="24"/>
                <w:szCs w:val="24"/>
              </w:rPr>
            </w:pPr>
          </w:p>
          <w:p>
            <w:pPr>
              <w:pStyle w:val="13"/>
              <w:adjustRightInd w:val="0"/>
              <w:snapToGrid w:val="0"/>
              <w:spacing w:line="440" w:lineRule="exact"/>
              <w:rPr>
                <w:rFonts w:hint="eastAsia" w:ascii="仿宋" w:hAnsi="仿宋" w:eastAsia="仿宋" w:cs="仿宋"/>
                <w:sz w:val="24"/>
                <w:szCs w:val="24"/>
                <w:lang w:eastAsia="zh-CN"/>
              </w:rPr>
            </w:pPr>
            <w:r>
              <w:rPr>
                <w:rFonts w:hint="eastAsia" w:ascii="仿宋" w:hAnsi="仿宋" w:eastAsia="仿宋" w:cs="仿宋"/>
                <w:sz w:val="24"/>
                <w:szCs w:val="24"/>
              </w:rPr>
              <w:t>乙方：</w:t>
            </w:r>
          </w:p>
          <w:p>
            <w:pPr>
              <w:pStyle w:val="13"/>
              <w:adjustRightInd w:val="0"/>
              <w:snapToGrid w:val="0"/>
              <w:spacing w:line="440" w:lineRule="exact"/>
              <w:rPr>
                <w:rFonts w:hint="eastAsia" w:ascii="仿宋" w:hAnsi="仿宋" w:eastAsia="仿宋" w:cs="仿宋"/>
                <w:sz w:val="24"/>
                <w:szCs w:val="24"/>
              </w:rPr>
            </w:pPr>
            <w:r>
              <w:rPr>
                <w:rFonts w:hint="eastAsia" w:ascii="仿宋" w:hAnsi="仿宋" w:eastAsia="仿宋" w:cs="仿宋"/>
                <w:sz w:val="24"/>
                <w:szCs w:val="24"/>
              </w:rPr>
              <w:t>乙方(章)：</w:t>
            </w:r>
          </w:p>
          <w:p>
            <w:pPr>
              <w:pStyle w:val="13"/>
              <w:adjustRightInd w:val="0"/>
              <w:snapToGrid w:val="0"/>
              <w:spacing w:line="440" w:lineRule="exact"/>
              <w:rPr>
                <w:rFonts w:hint="eastAsia" w:ascii="仿宋" w:hAnsi="仿宋" w:eastAsia="仿宋" w:cs="仿宋"/>
                <w:sz w:val="24"/>
                <w:szCs w:val="24"/>
              </w:rPr>
            </w:pPr>
          </w:p>
          <w:p>
            <w:pPr>
              <w:pStyle w:val="13"/>
              <w:adjustRightInd w:val="0"/>
              <w:snapToGrid w:val="0"/>
              <w:spacing w:line="440" w:lineRule="exact"/>
              <w:rPr>
                <w:rFonts w:hint="eastAsia" w:ascii="仿宋" w:hAnsi="仿宋" w:eastAsia="仿宋" w:cs="仿宋"/>
                <w:sz w:val="24"/>
                <w:szCs w:val="24"/>
              </w:rPr>
            </w:pPr>
            <w:r>
              <w:rPr>
                <w:rFonts w:hint="eastAsia" w:ascii="仿宋" w:hAnsi="仿宋" w:eastAsia="仿宋" w:cs="仿宋"/>
                <w:sz w:val="24"/>
                <w:szCs w:val="24"/>
              </w:rPr>
              <w:t>地址：</w:t>
            </w:r>
          </w:p>
          <w:p>
            <w:pPr>
              <w:pStyle w:val="13"/>
              <w:adjustRightInd w:val="0"/>
              <w:snapToGrid w:val="0"/>
              <w:spacing w:line="440" w:lineRule="exact"/>
              <w:rPr>
                <w:rFonts w:hint="eastAsia" w:ascii="仿宋" w:hAnsi="仿宋" w:eastAsia="仿宋" w:cs="仿宋"/>
                <w:sz w:val="24"/>
                <w:szCs w:val="24"/>
              </w:rPr>
            </w:pPr>
          </w:p>
          <w:p>
            <w:pPr>
              <w:pStyle w:val="13"/>
              <w:adjustRightInd w:val="0"/>
              <w:snapToGrid w:val="0"/>
              <w:spacing w:line="440" w:lineRule="exact"/>
              <w:rPr>
                <w:rFonts w:hint="eastAsia" w:ascii="仿宋" w:hAnsi="仿宋" w:eastAsia="仿宋" w:cs="仿宋"/>
                <w:sz w:val="24"/>
                <w:szCs w:val="24"/>
              </w:rPr>
            </w:pPr>
            <w:r>
              <w:rPr>
                <w:rFonts w:hint="eastAsia" w:ascii="仿宋" w:hAnsi="仿宋" w:eastAsia="仿宋" w:cs="仿宋"/>
                <w:sz w:val="24"/>
                <w:szCs w:val="24"/>
              </w:rPr>
              <w:t>电话：</w:t>
            </w:r>
          </w:p>
          <w:p>
            <w:pPr>
              <w:pStyle w:val="13"/>
              <w:adjustRightInd w:val="0"/>
              <w:snapToGrid w:val="0"/>
              <w:spacing w:line="440" w:lineRule="exact"/>
              <w:rPr>
                <w:rFonts w:hint="eastAsia" w:ascii="仿宋" w:hAnsi="仿宋" w:eastAsia="仿宋" w:cs="仿宋"/>
                <w:sz w:val="24"/>
                <w:szCs w:val="24"/>
              </w:rPr>
            </w:pPr>
            <w:r>
              <w:rPr>
                <w:rFonts w:hint="eastAsia" w:ascii="仿宋" w:hAnsi="仿宋" w:eastAsia="仿宋" w:cs="仿宋"/>
                <w:sz w:val="24"/>
                <w:szCs w:val="24"/>
              </w:rPr>
              <w:t>乙方代表：</w:t>
            </w:r>
          </w:p>
          <w:p>
            <w:pPr>
              <w:spacing w:line="440" w:lineRule="exact"/>
              <w:rPr>
                <w:rFonts w:hint="eastAsia" w:ascii="仿宋" w:hAnsi="仿宋" w:eastAsia="仿宋" w:cs="仿宋"/>
                <w:sz w:val="24"/>
                <w:szCs w:val="24"/>
              </w:rPr>
            </w:pPr>
            <w:r>
              <w:rPr>
                <w:rFonts w:hint="eastAsia" w:ascii="仿宋" w:hAnsi="仿宋" w:eastAsia="仿宋" w:cs="仿宋"/>
                <w:sz w:val="24"/>
                <w:szCs w:val="24"/>
              </w:rPr>
              <w:t>开户银行：</w:t>
            </w:r>
          </w:p>
          <w:p>
            <w:pPr>
              <w:pStyle w:val="13"/>
              <w:adjustRightInd w:val="0"/>
              <w:snapToGrid w:val="0"/>
              <w:spacing w:line="440" w:lineRule="exact"/>
              <w:rPr>
                <w:rFonts w:hint="eastAsia" w:ascii="仿宋" w:hAnsi="仿宋" w:eastAsia="仿宋" w:cs="仿宋"/>
                <w:sz w:val="24"/>
                <w:szCs w:val="24"/>
              </w:rPr>
            </w:pPr>
            <w:r>
              <w:rPr>
                <w:rFonts w:hint="eastAsia" w:ascii="仿宋" w:hAnsi="仿宋" w:eastAsia="仿宋" w:cs="仿宋"/>
                <w:sz w:val="24"/>
                <w:szCs w:val="24"/>
                <w:lang w:eastAsia="zh-CN"/>
              </w:rPr>
              <w:t>账</w:t>
            </w:r>
            <w:r>
              <w:rPr>
                <w:rFonts w:hint="eastAsia" w:ascii="仿宋" w:hAnsi="仿宋" w:eastAsia="仿宋" w:cs="仿宋"/>
                <w:sz w:val="24"/>
                <w:szCs w:val="24"/>
              </w:rPr>
              <w:t>号：</w:t>
            </w:r>
          </w:p>
          <w:p>
            <w:pPr>
              <w:pStyle w:val="13"/>
              <w:adjustRightInd w:val="0"/>
              <w:snapToGrid w:val="0"/>
              <w:spacing w:line="440" w:lineRule="exact"/>
              <w:rPr>
                <w:rFonts w:hint="eastAsia" w:ascii="仿宋" w:hAnsi="仿宋" w:eastAsia="仿宋" w:cs="仿宋"/>
                <w:color w:val="000000"/>
                <w:sz w:val="24"/>
                <w:szCs w:val="24"/>
              </w:rPr>
            </w:pPr>
            <w:r>
              <w:rPr>
                <w:rFonts w:hint="eastAsia" w:ascii="仿宋" w:hAnsi="仿宋" w:eastAsia="仿宋" w:cs="仿宋"/>
                <w:sz w:val="24"/>
                <w:szCs w:val="24"/>
              </w:rPr>
              <w:t>日期：    年    月    日</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25" w:hRule="atLeast"/>
          <w:jc w:val="center"/>
        </w:trPr>
        <w:tc>
          <w:tcPr>
            <w:tcW w:w="4548" w:type="dxa"/>
            <w:noWrap w:val="0"/>
            <w:vAlign w:val="top"/>
          </w:tcPr>
          <w:p>
            <w:pPr>
              <w:pStyle w:val="13"/>
              <w:adjustRightInd w:val="0"/>
              <w:snapToGrid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见证方：</w:t>
            </w:r>
          </w:p>
          <w:p>
            <w:pPr>
              <w:pStyle w:val="13"/>
              <w:adjustRightInd w:val="0"/>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见证方(章)：</w:t>
            </w:r>
          </w:p>
          <w:p>
            <w:pPr>
              <w:pStyle w:val="13"/>
              <w:adjustRightInd w:val="0"/>
              <w:snapToGrid w:val="0"/>
              <w:spacing w:line="440" w:lineRule="exact"/>
              <w:rPr>
                <w:rFonts w:hint="eastAsia" w:ascii="仿宋" w:hAnsi="仿宋" w:eastAsia="仿宋" w:cs="仿宋"/>
                <w:color w:val="auto"/>
                <w:sz w:val="24"/>
                <w:szCs w:val="24"/>
              </w:rPr>
            </w:pPr>
          </w:p>
          <w:p>
            <w:pPr>
              <w:pStyle w:val="13"/>
              <w:adjustRightInd w:val="0"/>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地址：</w:t>
            </w:r>
          </w:p>
          <w:p>
            <w:pPr>
              <w:pStyle w:val="13"/>
              <w:adjustRightInd w:val="0"/>
              <w:snapToGrid w:val="0"/>
              <w:spacing w:line="440" w:lineRule="exact"/>
              <w:rPr>
                <w:rFonts w:hint="eastAsia" w:ascii="仿宋" w:hAnsi="仿宋" w:eastAsia="仿宋" w:cs="仿宋"/>
                <w:color w:val="auto"/>
                <w:sz w:val="24"/>
                <w:szCs w:val="24"/>
              </w:rPr>
            </w:pPr>
          </w:p>
          <w:p>
            <w:pPr>
              <w:pStyle w:val="13"/>
              <w:adjustRightInd w:val="0"/>
              <w:snapToGrid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代理人：（签字）</w:t>
            </w:r>
          </w:p>
          <w:p>
            <w:pPr>
              <w:pStyle w:val="13"/>
              <w:adjustRightInd w:val="0"/>
              <w:snapToGrid w:val="0"/>
              <w:spacing w:line="440" w:lineRule="exact"/>
              <w:rPr>
                <w:rFonts w:hint="eastAsia" w:ascii="仿宋" w:hAnsi="仿宋" w:eastAsia="仿宋" w:cs="仿宋"/>
                <w:color w:val="auto"/>
                <w:sz w:val="24"/>
                <w:szCs w:val="24"/>
              </w:rPr>
            </w:pPr>
          </w:p>
          <w:p>
            <w:pPr>
              <w:pStyle w:val="13"/>
              <w:adjustRightInd w:val="0"/>
              <w:snapToGrid w:val="0"/>
              <w:spacing w:line="440" w:lineRule="exact"/>
              <w:rPr>
                <w:rFonts w:hint="eastAsia" w:ascii="仿宋" w:hAnsi="仿宋" w:eastAsia="仿宋" w:cs="仿宋"/>
                <w:color w:val="000000"/>
                <w:sz w:val="24"/>
                <w:szCs w:val="24"/>
              </w:rPr>
            </w:pPr>
            <w:r>
              <w:rPr>
                <w:rFonts w:hint="eastAsia" w:ascii="仿宋" w:hAnsi="仿宋" w:eastAsia="仿宋" w:cs="仿宋"/>
                <w:color w:val="auto"/>
                <w:sz w:val="24"/>
                <w:szCs w:val="24"/>
              </w:rPr>
              <w:t>日期：    年    月    日</w:t>
            </w:r>
          </w:p>
        </w:tc>
        <w:tc>
          <w:tcPr>
            <w:tcW w:w="4740" w:type="dxa"/>
            <w:noWrap w:val="0"/>
            <w:vAlign w:val="top"/>
          </w:tcPr>
          <w:p>
            <w:pPr>
              <w:spacing w:line="440" w:lineRule="exact"/>
              <w:rPr>
                <w:rFonts w:hint="eastAsia" w:ascii="仿宋" w:hAnsi="仿宋" w:eastAsia="仿宋" w:cs="仿宋"/>
                <w:color w:val="000000"/>
                <w:sz w:val="24"/>
                <w:szCs w:val="24"/>
              </w:rPr>
            </w:pPr>
          </w:p>
        </w:tc>
      </w:tr>
    </w:tbl>
    <w:p>
      <w:pPr>
        <w:pStyle w:val="2"/>
        <w:rPr>
          <w:rFonts w:hint="eastAsia"/>
          <w:lang w:val="zh-CN"/>
        </w:rPr>
      </w:pPr>
    </w:p>
    <w:p>
      <w:pPr>
        <w:pageBreakBefore/>
        <w:spacing w:before="120" w:line="360" w:lineRule="auto"/>
        <w:jc w:val="center"/>
        <w:outlineLvl w:val="0"/>
        <w:rPr>
          <w:rFonts w:hint="eastAsia" w:ascii="仿宋" w:hAnsi="仿宋" w:eastAsia="仿宋" w:cs="仿宋"/>
          <w:b/>
          <w:sz w:val="44"/>
          <w:szCs w:val="44"/>
          <w:lang w:val="zh-CN"/>
        </w:rPr>
      </w:pPr>
      <w:bookmarkStart w:id="405" w:name="_Toc495681394"/>
      <w:bookmarkStart w:id="406" w:name="_Toc23754"/>
      <w:bookmarkStart w:id="407" w:name="_Toc16734"/>
      <w:bookmarkStart w:id="408" w:name="_Toc3178"/>
      <w:bookmarkStart w:id="409" w:name="_Toc27716"/>
      <w:bookmarkStart w:id="410" w:name="_Toc495681240"/>
      <w:bookmarkStart w:id="411" w:name="_Toc495681521"/>
      <w:bookmarkStart w:id="412" w:name="_Toc10133"/>
      <w:bookmarkStart w:id="413" w:name="_Toc26694"/>
      <w:bookmarkStart w:id="414" w:name="_Toc13647"/>
      <w:bookmarkStart w:id="415" w:name="_Toc31324"/>
      <w:bookmarkStart w:id="416" w:name="_Toc11662"/>
      <w:bookmarkStart w:id="417" w:name="_Toc16987"/>
      <w:bookmarkStart w:id="418" w:name="_Toc6568"/>
      <w:bookmarkStart w:id="419" w:name="_Toc19059"/>
      <w:bookmarkStart w:id="420" w:name="_Toc11957"/>
      <w:r>
        <w:rPr>
          <w:rFonts w:hint="eastAsia" w:ascii="仿宋" w:hAnsi="仿宋" w:eastAsia="仿宋" w:cs="仿宋"/>
          <w:b/>
          <w:sz w:val="32"/>
          <w:szCs w:val="32"/>
          <w:lang w:val="zh-CN"/>
        </w:rPr>
        <w:t>第五部分  磋商响应文件格式</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snapToGrid w:val="0"/>
        <w:spacing w:line="360" w:lineRule="auto"/>
        <w:jc w:val="right"/>
        <w:rPr>
          <w:rFonts w:hint="eastAsia" w:ascii="仿宋" w:hAnsi="仿宋" w:eastAsia="仿宋" w:cs="仿宋"/>
          <w:b/>
          <w:bCs/>
          <w:sz w:val="32"/>
          <w:szCs w:val="32"/>
          <w:lang w:val="zh-CN"/>
        </w:rPr>
      </w:pPr>
    </w:p>
    <w:p>
      <w:pPr>
        <w:snapToGrid w:val="0"/>
        <w:spacing w:line="360" w:lineRule="auto"/>
        <w:jc w:val="right"/>
        <w:rPr>
          <w:rFonts w:hint="eastAsia" w:ascii="仿宋" w:hAnsi="仿宋" w:eastAsia="仿宋" w:cs="仿宋"/>
          <w:b/>
          <w:bCs/>
          <w:sz w:val="32"/>
          <w:szCs w:val="32"/>
          <w:lang w:val="zh-CN"/>
        </w:rPr>
      </w:pPr>
      <w:r>
        <w:rPr>
          <w:rFonts w:hint="eastAsia" w:ascii="仿宋" w:hAnsi="仿宋" w:eastAsia="仿宋" w:cs="仿宋"/>
          <w:b/>
          <w:bCs/>
          <w:sz w:val="32"/>
          <w:szCs w:val="32"/>
          <w:lang w:val="zh-CN"/>
        </w:rPr>
        <w:t>正本/副本</w:t>
      </w:r>
    </w:p>
    <w:p>
      <w:pPr>
        <w:tabs>
          <w:tab w:val="left" w:pos="5670"/>
        </w:tabs>
        <w:autoSpaceDE w:val="0"/>
        <w:autoSpaceDN w:val="0"/>
        <w:adjustRightInd w:val="0"/>
        <w:spacing w:line="360" w:lineRule="auto"/>
        <w:ind w:firstLine="300"/>
        <w:rPr>
          <w:rFonts w:hint="eastAsia" w:ascii="仿宋" w:hAnsi="仿宋" w:eastAsia="仿宋" w:cs="仿宋"/>
          <w:b/>
          <w:bCs/>
          <w:sz w:val="32"/>
          <w:szCs w:val="32"/>
          <w:lang w:val="zh-CN"/>
        </w:rPr>
      </w:pPr>
      <w:bookmarkStart w:id="421" w:name="OLE_LINK2"/>
      <w:r>
        <w:rPr>
          <w:rFonts w:hint="eastAsia" w:ascii="仿宋" w:hAnsi="仿宋" w:eastAsia="仿宋" w:cs="仿宋"/>
          <w:b/>
          <w:bCs/>
          <w:sz w:val="32"/>
          <w:szCs w:val="32"/>
          <w:lang w:val="zh-CN"/>
        </w:rPr>
        <w:t>政府采购项目</w:t>
      </w:r>
    </w:p>
    <w:p>
      <w:pPr>
        <w:tabs>
          <w:tab w:val="left" w:pos="5670"/>
        </w:tabs>
        <w:autoSpaceDE w:val="0"/>
        <w:autoSpaceDN w:val="0"/>
        <w:adjustRightInd w:val="0"/>
        <w:spacing w:line="360" w:lineRule="auto"/>
        <w:ind w:firstLine="300"/>
        <w:rPr>
          <w:rFonts w:hint="eastAsia" w:ascii="仿宋" w:hAnsi="仿宋" w:eastAsia="仿宋" w:cs="仿宋"/>
          <w:b/>
          <w:bCs/>
          <w:sz w:val="32"/>
          <w:szCs w:val="32"/>
        </w:rPr>
      </w:pPr>
      <w:r>
        <w:rPr>
          <w:rFonts w:hint="eastAsia" w:ascii="仿宋" w:hAnsi="仿宋" w:eastAsia="仿宋" w:cs="仿宋"/>
          <w:b/>
          <w:bCs/>
          <w:sz w:val="32"/>
          <w:szCs w:val="32"/>
          <w:lang w:val="zh-CN"/>
        </w:rPr>
        <w:t>项目编号：ZZD招2022111</w:t>
      </w: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bookmarkEnd w:id="421"/>
    <w:p>
      <w:pPr>
        <w:pStyle w:val="7"/>
        <w:tabs>
          <w:tab w:val="left" w:pos="5670"/>
        </w:tabs>
        <w:adjustRightInd w:val="0"/>
        <w:snapToGrid w:val="0"/>
        <w:spacing w:line="360" w:lineRule="auto"/>
        <w:rPr>
          <w:rFonts w:hint="eastAsia" w:ascii="仿宋" w:hAnsi="仿宋" w:eastAsia="仿宋" w:cs="仿宋"/>
          <w:spacing w:val="0"/>
          <w:w w:val="100"/>
          <w:sz w:val="44"/>
          <w:szCs w:val="44"/>
        </w:rPr>
      </w:pPr>
      <w:r>
        <w:rPr>
          <w:rFonts w:hint="eastAsia" w:ascii="仿宋" w:hAnsi="仿宋" w:eastAsia="仿宋" w:cs="仿宋"/>
          <w:spacing w:val="0"/>
          <w:w w:val="100"/>
          <w:sz w:val="40"/>
          <w:szCs w:val="40"/>
          <w:lang w:val="en-US" w:eastAsia="zh-CN"/>
        </w:rPr>
        <w:t>西安市第三医院放射防护控制及核利用项目竣工环保验收项目</w:t>
      </w:r>
    </w:p>
    <w:p>
      <w:pPr>
        <w:pStyle w:val="7"/>
        <w:tabs>
          <w:tab w:val="left" w:pos="5670"/>
        </w:tabs>
        <w:adjustRightInd w:val="0"/>
        <w:snapToGrid w:val="0"/>
        <w:spacing w:line="360" w:lineRule="auto"/>
        <w:jc w:val="both"/>
        <w:rPr>
          <w:rFonts w:hint="eastAsia" w:ascii="仿宋" w:hAnsi="仿宋" w:eastAsia="仿宋" w:cs="仿宋"/>
          <w:spacing w:val="0"/>
          <w:w w:val="100"/>
          <w:sz w:val="44"/>
          <w:szCs w:val="44"/>
        </w:rPr>
      </w:pPr>
    </w:p>
    <w:p>
      <w:pPr>
        <w:pStyle w:val="7"/>
        <w:tabs>
          <w:tab w:val="left" w:pos="5670"/>
        </w:tabs>
        <w:adjustRightInd w:val="0"/>
        <w:snapToGrid w:val="0"/>
        <w:spacing w:line="360" w:lineRule="auto"/>
        <w:rPr>
          <w:rFonts w:hint="eastAsia" w:ascii="仿宋" w:hAnsi="仿宋" w:eastAsia="仿宋" w:cs="仿宋"/>
          <w:spacing w:val="0"/>
          <w:w w:val="100"/>
          <w:sz w:val="44"/>
          <w:szCs w:val="44"/>
        </w:rPr>
      </w:pPr>
      <w:r>
        <w:rPr>
          <w:rFonts w:hint="eastAsia" w:ascii="仿宋" w:hAnsi="仿宋" w:eastAsia="仿宋" w:cs="仿宋"/>
          <w:spacing w:val="0"/>
          <w:w w:val="100"/>
          <w:sz w:val="44"/>
          <w:szCs w:val="44"/>
        </w:rPr>
        <w:t>竞争性磋商响应文件</w:t>
      </w:r>
    </w:p>
    <w:p>
      <w:pPr>
        <w:autoSpaceDE w:val="0"/>
        <w:autoSpaceDN w:val="0"/>
        <w:adjustRightInd w:val="0"/>
        <w:snapToGrid w:val="0"/>
        <w:spacing w:line="360" w:lineRule="auto"/>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（格式）</w:t>
      </w:r>
    </w:p>
    <w:p>
      <w:pPr>
        <w:pStyle w:val="2"/>
        <w:rPr>
          <w:rFonts w:hint="eastAsia" w:ascii="仿宋" w:hAnsi="仿宋" w:eastAsia="仿宋" w:cs="仿宋"/>
          <w:sz w:val="42"/>
        </w:rPr>
      </w:pPr>
    </w:p>
    <w:p>
      <w:pPr>
        <w:pStyle w:val="2"/>
        <w:rPr>
          <w:rFonts w:hint="eastAsia" w:ascii="仿宋" w:hAnsi="仿宋" w:eastAsia="仿宋" w:cs="仿宋"/>
          <w:sz w:val="32"/>
          <w:szCs w:val="32"/>
        </w:rPr>
      </w:pPr>
    </w:p>
    <w:p>
      <w:pPr>
        <w:spacing w:line="360" w:lineRule="auto"/>
        <w:ind w:left="420" w:leftChars="200" w:firstLine="851" w:firstLineChars="265"/>
        <w:rPr>
          <w:rFonts w:hint="eastAsia" w:ascii="仿宋" w:hAnsi="仿宋" w:eastAsia="仿宋" w:cs="仿宋"/>
          <w:b/>
          <w:bCs/>
          <w:sz w:val="32"/>
          <w:szCs w:val="32"/>
        </w:rPr>
      </w:pPr>
      <w:r>
        <w:rPr>
          <w:rFonts w:hint="eastAsia" w:ascii="仿宋" w:hAnsi="仿宋" w:eastAsia="仿宋" w:cs="仿宋"/>
          <w:b/>
          <w:bCs/>
          <w:sz w:val="32"/>
          <w:szCs w:val="32"/>
        </w:rPr>
        <w:t>供  应  商：</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（盖章）</w:t>
      </w:r>
    </w:p>
    <w:p>
      <w:pPr>
        <w:spacing w:line="360" w:lineRule="auto"/>
        <w:ind w:firstLine="1285" w:firstLineChars="400"/>
        <w:rPr>
          <w:rFonts w:hint="eastAsia" w:ascii="仿宋" w:hAnsi="仿宋" w:eastAsia="仿宋" w:cs="仿宋"/>
          <w:b/>
          <w:bCs/>
          <w:sz w:val="32"/>
          <w:szCs w:val="32"/>
        </w:rPr>
      </w:pPr>
      <w:r>
        <w:rPr>
          <w:rFonts w:hint="eastAsia" w:ascii="仿宋" w:hAnsi="仿宋" w:eastAsia="仿宋" w:cs="仿宋"/>
          <w:b/>
          <w:sz w:val="32"/>
          <w:szCs w:val="32"/>
        </w:rPr>
        <w:t>法定代表人或授权代表：</w:t>
      </w:r>
      <w:r>
        <w:rPr>
          <w:rFonts w:hint="eastAsia" w:ascii="仿宋" w:hAnsi="仿宋" w:eastAsia="仿宋" w:cs="仿宋"/>
          <w:b/>
          <w:sz w:val="32"/>
          <w:szCs w:val="32"/>
          <w:u w:val="single"/>
        </w:rPr>
        <w:t xml:space="preserve">        </w:t>
      </w:r>
      <w:r>
        <w:rPr>
          <w:rFonts w:hint="eastAsia" w:ascii="仿宋" w:hAnsi="仿宋" w:eastAsia="仿宋" w:cs="仿宋"/>
          <w:b/>
          <w:bCs/>
          <w:sz w:val="32"/>
          <w:szCs w:val="32"/>
        </w:rPr>
        <w:t>（签字或盖章）</w:t>
      </w:r>
    </w:p>
    <w:p>
      <w:pPr>
        <w:autoSpaceDE w:val="0"/>
        <w:autoSpaceDN w:val="0"/>
        <w:adjustRightInd w:val="0"/>
        <w:snapToGrid w:val="0"/>
        <w:spacing w:line="360" w:lineRule="auto"/>
        <w:ind w:firstLine="1263" w:firstLineChars="393"/>
        <w:rPr>
          <w:rFonts w:hint="eastAsia" w:ascii="仿宋" w:hAnsi="仿宋" w:eastAsia="仿宋" w:cs="仿宋"/>
          <w:b/>
          <w:bCs/>
          <w:sz w:val="32"/>
          <w:szCs w:val="32"/>
        </w:rPr>
      </w:pPr>
      <w:r>
        <w:rPr>
          <w:rFonts w:hint="eastAsia" w:ascii="仿宋" w:hAnsi="仿宋" w:eastAsia="仿宋" w:cs="仿宋"/>
          <w:b/>
          <w:bCs/>
          <w:sz w:val="32"/>
          <w:szCs w:val="32"/>
        </w:rPr>
        <w:t>日    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adjustRightInd w:val="0"/>
        <w:snapToGrid w:val="0"/>
        <w:spacing w:line="360" w:lineRule="auto"/>
        <w:jc w:val="center"/>
        <w:rPr>
          <w:rFonts w:hint="eastAsia" w:ascii="仿宋" w:hAnsi="仿宋" w:eastAsia="仿宋" w:cs="仿宋"/>
          <w:b/>
          <w:bCs/>
          <w:sz w:val="32"/>
          <w:szCs w:val="15"/>
          <w:lang w:val="zh-CN"/>
        </w:rPr>
      </w:pPr>
      <w:bookmarkStart w:id="422" w:name="_Toc14433"/>
      <w:bookmarkStart w:id="423" w:name="_Toc495681395"/>
      <w:bookmarkStart w:id="424" w:name="_Toc495681241"/>
      <w:bookmarkStart w:id="425" w:name="_Toc16388"/>
      <w:bookmarkStart w:id="426" w:name="_Toc25880"/>
      <w:bookmarkStart w:id="427" w:name="_Toc495681522"/>
      <w:bookmarkStart w:id="428" w:name="_Toc23370"/>
      <w:bookmarkStart w:id="429" w:name="_Toc27610"/>
      <w:bookmarkStart w:id="430" w:name="_Toc56"/>
      <w:bookmarkStart w:id="431" w:name="_Toc25409"/>
      <w:bookmarkStart w:id="432" w:name="_Toc30727"/>
      <w:bookmarkStart w:id="433" w:name="_Toc495908037"/>
      <w:bookmarkStart w:id="434" w:name="_Toc3446"/>
      <w:r>
        <w:rPr>
          <w:rFonts w:hint="eastAsia" w:ascii="仿宋" w:hAnsi="仿宋" w:eastAsia="仿宋" w:cs="仿宋"/>
          <w:b/>
          <w:bCs/>
          <w:sz w:val="32"/>
          <w:szCs w:val="15"/>
          <w:lang w:val="zh-CN"/>
        </w:rPr>
        <w:t>目</w:t>
      </w:r>
      <w:r>
        <w:rPr>
          <w:rFonts w:hint="eastAsia" w:ascii="仿宋" w:hAnsi="仿宋" w:eastAsia="仿宋" w:cs="仿宋"/>
          <w:b/>
          <w:bCs/>
          <w:sz w:val="32"/>
          <w:szCs w:val="15"/>
        </w:rPr>
        <w:t xml:space="preserve">  </w:t>
      </w:r>
      <w:r>
        <w:rPr>
          <w:rFonts w:hint="eastAsia" w:ascii="仿宋" w:hAnsi="仿宋" w:eastAsia="仿宋" w:cs="仿宋"/>
          <w:b/>
          <w:bCs/>
          <w:sz w:val="32"/>
          <w:szCs w:val="15"/>
          <w:lang w:val="zh-CN"/>
        </w:rPr>
        <w:t>录</w:t>
      </w:r>
    </w:p>
    <w:p>
      <w:pPr>
        <w:jc w:val="center"/>
        <w:rPr>
          <w:rFonts w:hint="eastAsia" w:ascii="仿宋" w:hAnsi="仿宋" w:eastAsia="仿宋" w:cs="仿宋"/>
          <w:lang w:val="zh-CN"/>
        </w:rPr>
      </w:pPr>
      <w:r>
        <w:rPr>
          <w:rFonts w:hint="eastAsia" w:ascii="仿宋" w:hAnsi="仿宋" w:eastAsia="仿宋" w:cs="仿宋"/>
          <w:sz w:val="24"/>
          <w:szCs w:val="16"/>
          <w:lang w:val="zh-CN"/>
        </w:rPr>
        <w:t>请根据磋商响应文件内容自动生成目录</w:t>
      </w:r>
    </w:p>
    <w:p>
      <w:pPr>
        <w:rPr>
          <w:rFonts w:hint="eastAsia" w:ascii="仿宋" w:hAnsi="仿宋" w:eastAsia="仿宋" w:cs="仿宋"/>
          <w:sz w:val="32"/>
          <w:szCs w:val="32"/>
        </w:rPr>
      </w:pPr>
      <w:r>
        <w:rPr>
          <w:rFonts w:hint="eastAsia" w:ascii="仿宋" w:hAnsi="仿宋" w:eastAsia="仿宋" w:cs="仿宋"/>
          <w:sz w:val="32"/>
          <w:szCs w:val="32"/>
        </w:rPr>
        <w:br w:type="page"/>
      </w:r>
    </w:p>
    <w:p>
      <w:pPr>
        <w:pStyle w:val="3"/>
        <w:spacing w:line="360" w:lineRule="auto"/>
        <w:ind w:left="0" w:leftChars="0" w:firstLine="0" w:firstLineChars="0"/>
        <w:rPr>
          <w:rFonts w:hint="eastAsia" w:ascii="仿宋" w:hAnsi="仿宋" w:eastAsia="仿宋" w:cs="仿宋"/>
          <w:sz w:val="32"/>
          <w:szCs w:val="32"/>
        </w:rPr>
      </w:pPr>
      <w:bookmarkStart w:id="435" w:name="_Toc10290"/>
      <w:bookmarkStart w:id="436" w:name="_Toc19928"/>
      <w:bookmarkStart w:id="437" w:name="_Toc10159"/>
      <w:bookmarkStart w:id="438" w:name="_Toc27201"/>
      <w:r>
        <w:rPr>
          <w:rFonts w:hint="eastAsia" w:ascii="仿宋" w:hAnsi="仿宋" w:eastAsia="仿宋" w:cs="仿宋"/>
          <w:sz w:val="32"/>
          <w:szCs w:val="32"/>
        </w:rPr>
        <w:t>一、磋商响应函</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中智达项目管理有限公司：</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我单位收到贵公司</w:t>
      </w:r>
      <w:r>
        <w:rPr>
          <w:rFonts w:hint="eastAsia" w:ascii="仿宋" w:hAnsi="仿宋" w:eastAsia="仿宋" w:cs="仿宋"/>
          <w:sz w:val="24"/>
          <w:szCs w:val="24"/>
          <w:u w:val="single"/>
          <w:lang w:eastAsia="zh-CN"/>
        </w:rPr>
        <w:t>西安市第三医院放射防护控制及核利用项目竣工环保验收项目</w:t>
      </w:r>
      <w:r>
        <w:rPr>
          <w:rFonts w:hint="eastAsia" w:ascii="仿宋" w:hAnsi="仿宋" w:eastAsia="仿宋" w:cs="仿宋"/>
          <w:sz w:val="24"/>
          <w:szCs w:val="24"/>
        </w:rPr>
        <w:t>（项目编号：</w:t>
      </w:r>
      <w:r>
        <w:rPr>
          <w:rFonts w:hint="eastAsia" w:ascii="仿宋" w:hAnsi="仿宋" w:eastAsia="仿宋" w:cs="仿宋"/>
          <w:sz w:val="24"/>
          <w:szCs w:val="24"/>
          <w:lang w:eastAsia="zh-CN"/>
        </w:rPr>
        <w:t>ZZD招-2022111</w:t>
      </w:r>
      <w:r>
        <w:rPr>
          <w:rFonts w:hint="eastAsia" w:ascii="仿宋" w:hAnsi="仿宋" w:eastAsia="仿宋" w:cs="仿宋"/>
          <w:sz w:val="24"/>
          <w:szCs w:val="24"/>
        </w:rPr>
        <w:t>）磋商文件，经详细研究，我们决定参加本次项目</w:t>
      </w:r>
      <w:r>
        <w:rPr>
          <w:rFonts w:hint="eastAsia" w:ascii="仿宋" w:hAnsi="仿宋" w:eastAsia="仿宋" w:cs="仿宋"/>
          <w:sz w:val="24"/>
          <w:szCs w:val="24"/>
          <w:lang w:val="en-US" w:eastAsia="zh-CN"/>
        </w:rPr>
        <w:t>的</w:t>
      </w:r>
      <w:r>
        <w:rPr>
          <w:rFonts w:hint="eastAsia" w:ascii="仿宋" w:hAnsi="仿宋" w:eastAsia="仿宋" w:cs="仿宋"/>
          <w:sz w:val="24"/>
          <w:szCs w:val="24"/>
        </w:rPr>
        <w:t>活动，为此，我方郑重声明以下诸点，并负法律责任。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一、愿意按照磋商文件中的要求，提供磋商技术及服务，完成合同的责任和义务。</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二、按磋商文件的规定，我公司的第一次磋商总报价为：</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元），并对其最后的磋商报价负法律责任。</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三、我方提交的磋商响应文件正本一份、副本两份及电子版一份，并保证磋商响应文件提供的数据和材料真实、准确。否则，愿承担相关的法律责任。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四、我方已详细阅读了磋商文件，完全理解并放弃提出含糊不清或易形成歧义的表述和资料。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五、磋商后在规定的有效期内撤回磋商，我方愿接受政府采购的有关处罚决定。</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六、同意向贵方提供可能要求的，与本次磋商有关的任何证据或资料，我们完全理解最低磋商报价不作为成交的唯一条件，且尊重磋商小组的评审结论和结果。</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七、我方的磋商响应文件在磋商后有效期为90个日历天，若我方成交，磋商响应文件有效期延长至合同执行完毕。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八、有关于本磋商响应文件的函电，请按下列地址联系。</w:t>
      </w:r>
    </w:p>
    <w:p>
      <w:pPr>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供应商全称（印章）：</w:t>
      </w:r>
      <w:r>
        <w:rPr>
          <w:rFonts w:hint="eastAsia" w:ascii="仿宋" w:hAnsi="仿宋" w:eastAsia="仿宋" w:cs="仿宋"/>
          <w:sz w:val="24"/>
          <w:szCs w:val="24"/>
          <w:u w:val="single"/>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授权代表(签字)：</w:t>
      </w:r>
      <w:r>
        <w:rPr>
          <w:rFonts w:hint="eastAsia" w:ascii="仿宋" w:hAnsi="仿宋" w:eastAsia="仿宋" w:cs="仿宋"/>
          <w:sz w:val="24"/>
          <w:szCs w:val="24"/>
          <w:u w:val="single"/>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帐    号：</w:t>
      </w:r>
      <w:r>
        <w:rPr>
          <w:rFonts w:hint="eastAsia" w:ascii="仿宋" w:hAnsi="仿宋" w:eastAsia="仿宋" w:cs="仿宋"/>
          <w:sz w:val="24"/>
          <w:szCs w:val="24"/>
          <w:u w:val="single"/>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line="360" w:lineRule="auto"/>
        <w:jc w:val="center"/>
        <w:rPr>
          <w:rFonts w:hint="eastAsia" w:ascii="仿宋" w:hAnsi="仿宋" w:eastAsia="仿宋" w:cs="仿宋"/>
          <w:sz w:val="24"/>
          <w:szCs w:val="24"/>
        </w:rPr>
        <w:sectPr>
          <w:footerReference r:id="rId7" w:type="default"/>
          <w:pgSz w:w="11906" w:h="16838"/>
          <w:pgMar w:top="1418" w:right="1418" w:bottom="1418" w:left="1418" w:header="851" w:footer="992" w:gutter="0"/>
          <w:pgNumType w:fmt="decimal"/>
          <w:cols w:space="720" w:num="1"/>
          <w:docGrid w:linePitch="312" w:charSpace="0"/>
        </w:sect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3"/>
        <w:spacing w:line="360" w:lineRule="auto"/>
        <w:rPr>
          <w:rFonts w:hint="eastAsia" w:ascii="仿宋" w:hAnsi="仿宋" w:eastAsia="仿宋" w:cs="仿宋"/>
          <w:color w:val="FF0000"/>
          <w:sz w:val="32"/>
          <w:szCs w:val="32"/>
        </w:rPr>
      </w:pPr>
      <w:bookmarkStart w:id="439" w:name="_Toc31138"/>
      <w:bookmarkStart w:id="440" w:name="_Toc6924"/>
      <w:bookmarkStart w:id="441" w:name="_Toc13342"/>
      <w:bookmarkStart w:id="442" w:name="_Toc495681242"/>
      <w:bookmarkStart w:id="443" w:name="_Toc30196"/>
      <w:bookmarkStart w:id="444" w:name="_Toc23789"/>
      <w:bookmarkStart w:id="445" w:name="_Toc495681523"/>
      <w:bookmarkStart w:id="446" w:name="_Toc9496"/>
      <w:bookmarkStart w:id="447" w:name="_Toc495908038"/>
      <w:bookmarkStart w:id="448" w:name="_Toc13144"/>
      <w:bookmarkStart w:id="449" w:name="_Toc31519"/>
      <w:bookmarkStart w:id="450" w:name="_Toc32381"/>
      <w:bookmarkStart w:id="451" w:name="_Toc8463"/>
      <w:bookmarkStart w:id="452" w:name="_Toc31028"/>
      <w:bookmarkStart w:id="453" w:name="_Toc722"/>
      <w:bookmarkStart w:id="454" w:name="_Toc12303"/>
      <w:bookmarkStart w:id="455" w:name="_Toc495681396"/>
      <w:r>
        <w:rPr>
          <w:rStyle w:val="25"/>
          <w:rFonts w:hint="eastAsia" w:ascii="仿宋" w:hAnsi="仿宋" w:eastAsia="仿宋" w:cs="仿宋"/>
          <w:b/>
          <w:sz w:val="32"/>
          <w:szCs w:val="32"/>
        </w:rPr>
        <w:t>二、第一次磋商报价表</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tbl>
      <w:tblPr>
        <w:tblStyle w:val="2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223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96"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西安市第三医院放射防护控制及核利用项目竣工环保验收项目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23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kern w:val="0"/>
                <w:sz w:val="24"/>
                <w:szCs w:val="24"/>
              </w:rPr>
              <w:t>项目编号</w:t>
            </w:r>
          </w:p>
        </w:tc>
        <w:tc>
          <w:tcPr>
            <w:tcW w:w="6496"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ZZD招-2022111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2234" w:type="dxa"/>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磋商总报价（元）</w:t>
            </w:r>
          </w:p>
        </w:tc>
        <w:tc>
          <w:tcPr>
            <w:tcW w:w="6496" w:type="dxa"/>
            <w:vAlign w:val="center"/>
          </w:tcPr>
          <w:p>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234" w:type="dxa"/>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服务期</w:t>
            </w:r>
          </w:p>
        </w:tc>
        <w:tc>
          <w:tcPr>
            <w:tcW w:w="6496" w:type="dxa"/>
            <w:vAlign w:val="center"/>
          </w:tcPr>
          <w:p>
            <w:pPr>
              <w:widowControl/>
              <w:spacing w:line="360" w:lineRule="auto"/>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730" w:type="dxa"/>
            <w:gridSpan w:val="2"/>
            <w:vAlign w:val="center"/>
          </w:tcPr>
          <w:p>
            <w:pPr>
              <w:widowControl/>
              <w:spacing w:line="360" w:lineRule="auto"/>
              <w:jc w:val="left"/>
              <w:rPr>
                <w:rFonts w:hint="eastAsia" w:ascii="仿宋" w:hAnsi="仿宋" w:eastAsia="仿宋" w:cs="仿宋"/>
                <w:bCs/>
                <w:kern w:val="0"/>
                <w:sz w:val="24"/>
                <w:szCs w:val="24"/>
              </w:rPr>
            </w:pPr>
            <w:r>
              <w:rPr>
                <w:rFonts w:hint="eastAsia" w:ascii="仿宋" w:hAnsi="仿宋" w:eastAsia="仿宋" w:cs="仿宋"/>
                <w:b/>
                <w:bCs/>
                <w:sz w:val="24"/>
                <w:szCs w:val="24"/>
              </w:rPr>
              <w:t>说明：</w:t>
            </w:r>
            <w:r>
              <w:rPr>
                <w:rFonts w:hint="eastAsia" w:ascii="仿宋" w:hAnsi="仿宋" w:eastAsia="仿宋" w:cs="仿宋"/>
                <w:sz w:val="24"/>
                <w:szCs w:val="24"/>
              </w:rPr>
              <w:t>磋商报价以元为单位，保留小数点后两位，大小写不一致时，以大写为准。</w:t>
            </w:r>
          </w:p>
        </w:tc>
      </w:tr>
    </w:tbl>
    <w:p>
      <w:pPr>
        <w:spacing w:line="360" w:lineRule="auto"/>
        <w:rPr>
          <w:rFonts w:hint="eastAsia" w:ascii="仿宋" w:hAnsi="仿宋" w:eastAsia="仿宋" w:cs="仿宋"/>
          <w:b/>
          <w:sz w:val="32"/>
        </w:rPr>
      </w:pPr>
      <w:r>
        <w:rPr>
          <w:rFonts w:hint="eastAsia" w:ascii="仿宋" w:hAnsi="仿宋" w:eastAsia="仿宋" w:cs="仿宋"/>
          <w:b/>
          <w:sz w:val="28"/>
        </w:rPr>
        <w:t xml:space="preserve">  </w:t>
      </w:r>
      <w:r>
        <w:rPr>
          <w:rFonts w:hint="eastAsia" w:ascii="仿宋" w:hAnsi="仿宋" w:eastAsia="仿宋" w:cs="仿宋"/>
          <w:b/>
          <w:bCs/>
          <w:sz w:val="24"/>
          <w:szCs w:val="24"/>
        </w:rPr>
        <w:t xml:space="preserve"> </w:t>
      </w:r>
    </w:p>
    <w:p>
      <w:pPr>
        <w:spacing w:line="360" w:lineRule="auto"/>
        <w:ind w:firstLine="2560" w:firstLineChars="800"/>
        <w:rPr>
          <w:rFonts w:hint="eastAsia" w:ascii="仿宋" w:hAnsi="仿宋" w:eastAsia="仿宋" w:cs="仿宋"/>
          <w:sz w:val="32"/>
        </w:rPr>
      </w:pPr>
    </w:p>
    <w:p>
      <w:pPr>
        <w:spacing w:line="360" w:lineRule="auto"/>
        <w:ind w:firstLine="3360" w:firstLineChars="1400"/>
        <w:rPr>
          <w:rFonts w:hint="eastAsia"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rPr>
          <w:rFonts w:hint="eastAsia" w:ascii="仿宋" w:hAnsi="仿宋" w:eastAsia="仿宋" w:cs="仿宋"/>
          <w:sz w:val="24"/>
          <w:szCs w:val="24"/>
          <w:u w:val="single"/>
        </w:rPr>
      </w:pPr>
      <w:r>
        <w:rPr>
          <w:rFonts w:hint="eastAsia" w:ascii="仿宋" w:hAnsi="仿宋" w:eastAsia="仿宋" w:cs="仿宋"/>
          <w:sz w:val="24"/>
          <w:szCs w:val="24"/>
          <w:u w:val="single"/>
        </w:rPr>
        <w:br w:type="page"/>
      </w:r>
    </w:p>
    <w:p>
      <w:pPr>
        <w:pStyle w:val="3"/>
        <w:spacing w:line="360" w:lineRule="auto"/>
        <w:rPr>
          <w:rStyle w:val="25"/>
          <w:rFonts w:hint="eastAsia" w:ascii="仿宋" w:hAnsi="仿宋" w:eastAsia="仿宋" w:cs="仿宋"/>
          <w:b/>
          <w:sz w:val="32"/>
          <w:szCs w:val="32"/>
        </w:rPr>
      </w:pPr>
      <w:bookmarkStart w:id="456" w:name="_Toc8125"/>
      <w:r>
        <w:rPr>
          <w:rStyle w:val="25"/>
          <w:rFonts w:hint="eastAsia" w:ascii="仿宋" w:hAnsi="仿宋" w:eastAsia="仿宋" w:cs="仿宋"/>
          <w:b/>
          <w:sz w:val="32"/>
          <w:szCs w:val="32"/>
        </w:rPr>
        <w:t>三、分项报价表</w:t>
      </w:r>
      <w:bookmarkEnd w:id="456"/>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21"/>
        <w:gridCol w:w="1462"/>
        <w:gridCol w:w="1463"/>
        <w:gridCol w:w="146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26" w:type="dxa"/>
            <w:vAlign w:val="center"/>
          </w:tcPr>
          <w:p>
            <w:pPr>
              <w:jc w:val="center"/>
              <w:rPr>
                <w:rFonts w:hint="eastAsia" w:ascii="仿宋" w:hAnsi="仿宋" w:eastAsia="仿宋" w:cs="仿宋"/>
                <w:spacing w:val="-20"/>
                <w:sz w:val="24"/>
              </w:rPr>
            </w:pPr>
          </w:p>
        </w:tc>
        <w:tc>
          <w:tcPr>
            <w:tcW w:w="2621" w:type="dxa"/>
            <w:vAlign w:val="center"/>
          </w:tcPr>
          <w:p>
            <w:pPr>
              <w:jc w:val="center"/>
              <w:rPr>
                <w:rFonts w:hint="eastAsia" w:ascii="仿宋" w:hAnsi="仿宋" w:eastAsia="仿宋" w:cs="仿宋"/>
                <w:spacing w:val="-20"/>
                <w:sz w:val="24"/>
              </w:rPr>
            </w:pPr>
          </w:p>
        </w:tc>
        <w:tc>
          <w:tcPr>
            <w:tcW w:w="1462" w:type="dxa"/>
            <w:vAlign w:val="center"/>
          </w:tcPr>
          <w:p>
            <w:pPr>
              <w:ind w:firstLine="240" w:firstLineChars="100"/>
              <w:rPr>
                <w:rFonts w:hint="eastAsia" w:ascii="仿宋" w:hAnsi="仿宋" w:eastAsia="仿宋" w:cs="仿宋"/>
                <w:sz w:val="24"/>
              </w:rPr>
            </w:pPr>
          </w:p>
        </w:tc>
        <w:tc>
          <w:tcPr>
            <w:tcW w:w="1463" w:type="dxa"/>
            <w:vAlign w:val="center"/>
          </w:tcPr>
          <w:p>
            <w:pPr>
              <w:ind w:firstLine="360" w:firstLineChars="150"/>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26" w:type="dxa"/>
            <w:vAlign w:val="center"/>
          </w:tcPr>
          <w:p>
            <w:pPr>
              <w:jc w:val="center"/>
              <w:rPr>
                <w:rFonts w:hint="eastAsia" w:ascii="仿宋" w:hAnsi="仿宋" w:eastAsia="仿宋" w:cs="仿宋"/>
                <w:spacing w:val="-20"/>
                <w:sz w:val="24"/>
              </w:rPr>
            </w:pPr>
          </w:p>
        </w:tc>
        <w:tc>
          <w:tcPr>
            <w:tcW w:w="2621" w:type="dxa"/>
            <w:vAlign w:val="center"/>
          </w:tcPr>
          <w:p>
            <w:pPr>
              <w:jc w:val="center"/>
              <w:rPr>
                <w:rFonts w:hint="eastAsia" w:ascii="仿宋" w:hAnsi="仿宋" w:eastAsia="仿宋" w:cs="仿宋"/>
                <w:spacing w:val="-20"/>
                <w:sz w:val="24"/>
              </w:rPr>
            </w:pPr>
          </w:p>
        </w:tc>
        <w:tc>
          <w:tcPr>
            <w:tcW w:w="1462" w:type="dxa"/>
            <w:vAlign w:val="center"/>
          </w:tcPr>
          <w:p>
            <w:pPr>
              <w:ind w:firstLine="240" w:firstLineChars="100"/>
              <w:rPr>
                <w:rFonts w:hint="eastAsia" w:ascii="仿宋" w:hAnsi="仿宋" w:eastAsia="仿宋" w:cs="仿宋"/>
                <w:sz w:val="24"/>
              </w:rPr>
            </w:pPr>
          </w:p>
        </w:tc>
        <w:tc>
          <w:tcPr>
            <w:tcW w:w="1463" w:type="dxa"/>
            <w:vAlign w:val="center"/>
          </w:tcPr>
          <w:p>
            <w:pPr>
              <w:ind w:firstLine="360" w:firstLineChars="150"/>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26" w:type="dxa"/>
            <w:vAlign w:val="center"/>
          </w:tcPr>
          <w:p>
            <w:pPr>
              <w:jc w:val="center"/>
              <w:rPr>
                <w:rFonts w:hint="eastAsia" w:ascii="仿宋" w:hAnsi="仿宋" w:eastAsia="仿宋" w:cs="仿宋"/>
                <w:spacing w:val="-20"/>
                <w:sz w:val="24"/>
              </w:rPr>
            </w:pPr>
          </w:p>
        </w:tc>
        <w:tc>
          <w:tcPr>
            <w:tcW w:w="2621" w:type="dxa"/>
            <w:vAlign w:val="center"/>
          </w:tcPr>
          <w:p>
            <w:pPr>
              <w:jc w:val="center"/>
              <w:rPr>
                <w:rFonts w:hint="eastAsia" w:ascii="仿宋" w:hAnsi="仿宋" w:eastAsia="仿宋" w:cs="仿宋"/>
                <w:spacing w:val="-20"/>
                <w:sz w:val="24"/>
              </w:rPr>
            </w:pPr>
          </w:p>
        </w:tc>
        <w:tc>
          <w:tcPr>
            <w:tcW w:w="1462" w:type="dxa"/>
            <w:vAlign w:val="center"/>
          </w:tcPr>
          <w:p>
            <w:pPr>
              <w:ind w:firstLine="240" w:firstLineChars="100"/>
              <w:rPr>
                <w:rFonts w:hint="eastAsia" w:ascii="仿宋" w:hAnsi="仿宋" w:eastAsia="仿宋" w:cs="仿宋"/>
                <w:sz w:val="24"/>
              </w:rPr>
            </w:pPr>
          </w:p>
        </w:tc>
        <w:tc>
          <w:tcPr>
            <w:tcW w:w="1463" w:type="dxa"/>
            <w:vAlign w:val="center"/>
          </w:tcPr>
          <w:p>
            <w:pPr>
              <w:ind w:firstLine="360" w:firstLineChars="150"/>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26" w:type="dxa"/>
            <w:vAlign w:val="center"/>
          </w:tcPr>
          <w:p>
            <w:pPr>
              <w:jc w:val="center"/>
              <w:rPr>
                <w:rFonts w:hint="eastAsia" w:ascii="仿宋" w:hAnsi="仿宋" w:eastAsia="仿宋" w:cs="仿宋"/>
                <w:spacing w:val="-20"/>
                <w:sz w:val="24"/>
              </w:rPr>
            </w:pPr>
          </w:p>
        </w:tc>
        <w:tc>
          <w:tcPr>
            <w:tcW w:w="2621" w:type="dxa"/>
            <w:vAlign w:val="center"/>
          </w:tcPr>
          <w:p>
            <w:pPr>
              <w:jc w:val="center"/>
              <w:rPr>
                <w:rFonts w:hint="eastAsia" w:ascii="仿宋" w:hAnsi="仿宋" w:eastAsia="仿宋" w:cs="仿宋"/>
                <w:spacing w:val="-20"/>
                <w:sz w:val="24"/>
              </w:rPr>
            </w:pPr>
          </w:p>
        </w:tc>
        <w:tc>
          <w:tcPr>
            <w:tcW w:w="1462" w:type="dxa"/>
            <w:vAlign w:val="center"/>
          </w:tcPr>
          <w:p>
            <w:pPr>
              <w:ind w:firstLine="240" w:firstLineChars="100"/>
              <w:rPr>
                <w:rFonts w:hint="eastAsia" w:ascii="仿宋" w:hAnsi="仿宋" w:eastAsia="仿宋" w:cs="仿宋"/>
                <w:sz w:val="24"/>
              </w:rPr>
            </w:pPr>
          </w:p>
        </w:tc>
        <w:tc>
          <w:tcPr>
            <w:tcW w:w="1463" w:type="dxa"/>
            <w:vAlign w:val="center"/>
          </w:tcPr>
          <w:p>
            <w:pPr>
              <w:ind w:firstLine="360" w:firstLineChars="150"/>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26" w:type="dxa"/>
            <w:vAlign w:val="center"/>
          </w:tcPr>
          <w:p>
            <w:pPr>
              <w:jc w:val="center"/>
              <w:rPr>
                <w:rFonts w:hint="eastAsia" w:ascii="仿宋" w:hAnsi="仿宋" w:eastAsia="仿宋" w:cs="仿宋"/>
                <w:spacing w:val="-20"/>
                <w:sz w:val="24"/>
              </w:rPr>
            </w:pPr>
          </w:p>
        </w:tc>
        <w:tc>
          <w:tcPr>
            <w:tcW w:w="2621" w:type="dxa"/>
            <w:vAlign w:val="center"/>
          </w:tcPr>
          <w:p>
            <w:pPr>
              <w:jc w:val="center"/>
              <w:rPr>
                <w:rFonts w:hint="eastAsia" w:ascii="仿宋" w:hAnsi="仿宋" w:eastAsia="仿宋" w:cs="仿宋"/>
                <w:spacing w:val="-20"/>
                <w:sz w:val="24"/>
              </w:rPr>
            </w:pPr>
          </w:p>
        </w:tc>
        <w:tc>
          <w:tcPr>
            <w:tcW w:w="1462" w:type="dxa"/>
            <w:vAlign w:val="center"/>
          </w:tcPr>
          <w:p>
            <w:pPr>
              <w:ind w:firstLine="240" w:firstLineChars="100"/>
              <w:rPr>
                <w:rFonts w:hint="eastAsia" w:ascii="仿宋" w:hAnsi="仿宋" w:eastAsia="仿宋" w:cs="仿宋"/>
                <w:sz w:val="24"/>
              </w:rPr>
            </w:pPr>
          </w:p>
        </w:tc>
        <w:tc>
          <w:tcPr>
            <w:tcW w:w="1463" w:type="dxa"/>
            <w:vAlign w:val="center"/>
          </w:tcPr>
          <w:p>
            <w:pPr>
              <w:ind w:firstLine="360" w:firstLineChars="150"/>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26" w:type="dxa"/>
            <w:vAlign w:val="center"/>
          </w:tcPr>
          <w:p>
            <w:pPr>
              <w:jc w:val="center"/>
              <w:rPr>
                <w:rFonts w:hint="eastAsia" w:ascii="仿宋" w:hAnsi="仿宋" w:eastAsia="仿宋" w:cs="仿宋"/>
                <w:spacing w:val="-20"/>
                <w:sz w:val="24"/>
              </w:rPr>
            </w:pPr>
          </w:p>
        </w:tc>
        <w:tc>
          <w:tcPr>
            <w:tcW w:w="2621" w:type="dxa"/>
            <w:vAlign w:val="center"/>
          </w:tcPr>
          <w:p>
            <w:pPr>
              <w:jc w:val="center"/>
              <w:rPr>
                <w:rFonts w:hint="eastAsia" w:ascii="仿宋" w:hAnsi="仿宋" w:eastAsia="仿宋" w:cs="仿宋"/>
                <w:spacing w:val="-20"/>
                <w:sz w:val="24"/>
              </w:rPr>
            </w:pPr>
          </w:p>
        </w:tc>
        <w:tc>
          <w:tcPr>
            <w:tcW w:w="1462" w:type="dxa"/>
            <w:vAlign w:val="center"/>
          </w:tcPr>
          <w:p>
            <w:pPr>
              <w:ind w:firstLine="240" w:firstLineChars="100"/>
              <w:rPr>
                <w:rFonts w:hint="eastAsia" w:ascii="仿宋" w:hAnsi="仿宋" w:eastAsia="仿宋" w:cs="仿宋"/>
                <w:sz w:val="24"/>
              </w:rPr>
            </w:pPr>
          </w:p>
        </w:tc>
        <w:tc>
          <w:tcPr>
            <w:tcW w:w="1463" w:type="dxa"/>
            <w:vAlign w:val="center"/>
          </w:tcPr>
          <w:p>
            <w:pPr>
              <w:ind w:firstLine="360" w:firstLineChars="150"/>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26" w:type="dxa"/>
            <w:vAlign w:val="center"/>
          </w:tcPr>
          <w:p>
            <w:pPr>
              <w:jc w:val="center"/>
              <w:rPr>
                <w:rFonts w:hint="eastAsia" w:ascii="仿宋" w:hAnsi="仿宋" w:eastAsia="仿宋" w:cs="仿宋"/>
                <w:spacing w:val="-20"/>
                <w:sz w:val="24"/>
              </w:rPr>
            </w:pPr>
          </w:p>
        </w:tc>
        <w:tc>
          <w:tcPr>
            <w:tcW w:w="2621" w:type="dxa"/>
            <w:vAlign w:val="center"/>
          </w:tcPr>
          <w:p>
            <w:pPr>
              <w:jc w:val="center"/>
              <w:rPr>
                <w:rFonts w:hint="eastAsia" w:ascii="仿宋" w:hAnsi="仿宋" w:eastAsia="仿宋" w:cs="仿宋"/>
                <w:spacing w:val="-20"/>
                <w:sz w:val="24"/>
              </w:rPr>
            </w:pPr>
          </w:p>
        </w:tc>
        <w:tc>
          <w:tcPr>
            <w:tcW w:w="1462" w:type="dxa"/>
            <w:vAlign w:val="center"/>
          </w:tcPr>
          <w:p>
            <w:pPr>
              <w:ind w:firstLine="240" w:firstLineChars="100"/>
              <w:rPr>
                <w:rFonts w:hint="eastAsia" w:ascii="仿宋" w:hAnsi="仿宋" w:eastAsia="仿宋" w:cs="仿宋"/>
                <w:sz w:val="24"/>
              </w:rPr>
            </w:pPr>
          </w:p>
        </w:tc>
        <w:tc>
          <w:tcPr>
            <w:tcW w:w="1463" w:type="dxa"/>
            <w:vAlign w:val="center"/>
          </w:tcPr>
          <w:p>
            <w:pPr>
              <w:ind w:firstLine="360" w:firstLineChars="150"/>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26" w:type="dxa"/>
            <w:vAlign w:val="center"/>
          </w:tcPr>
          <w:p>
            <w:pPr>
              <w:jc w:val="center"/>
              <w:rPr>
                <w:rFonts w:hint="eastAsia" w:ascii="仿宋" w:hAnsi="仿宋" w:eastAsia="仿宋" w:cs="仿宋"/>
                <w:spacing w:val="-20"/>
                <w:sz w:val="24"/>
              </w:rPr>
            </w:pPr>
          </w:p>
        </w:tc>
        <w:tc>
          <w:tcPr>
            <w:tcW w:w="2621" w:type="dxa"/>
            <w:vAlign w:val="center"/>
          </w:tcPr>
          <w:p>
            <w:pPr>
              <w:jc w:val="center"/>
              <w:rPr>
                <w:rFonts w:hint="eastAsia" w:ascii="仿宋" w:hAnsi="仿宋" w:eastAsia="仿宋" w:cs="仿宋"/>
                <w:spacing w:val="-20"/>
                <w:sz w:val="24"/>
              </w:rPr>
            </w:pPr>
          </w:p>
        </w:tc>
        <w:tc>
          <w:tcPr>
            <w:tcW w:w="1462" w:type="dxa"/>
            <w:vAlign w:val="center"/>
          </w:tcPr>
          <w:p>
            <w:pPr>
              <w:ind w:firstLine="240" w:firstLineChars="100"/>
              <w:rPr>
                <w:rFonts w:hint="eastAsia" w:ascii="仿宋" w:hAnsi="仿宋" w:eastAsia="仿宋" w:cs="仿宋"/>
                <w:sz w:val="24"/>
              </w:rPr>
            </w:pPr>
          </w:p>
        </w:tc>
        <w:tc>
          <w:tcPr>
            <w:tcW w:w="1463" w:type="dxa"/>
            <w:vAlign w:val="center"/>
          </w:tcPr>
          <w:p>
            <w:pPr>
              <w:ind w:firstLine="360" w:firstLineChars="150"/>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c>
          <w:tcPr>
            <w:tcW w:w="1462"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26" w:type="dxa"/>
            <w:vAlign w:val="center"/>
          </w:tcPr>
          <w:p>
            <w:pPr>
              <w:jc w:val="center"/>
              <w:rPr>
                <w:rFonts w:hint="eastAsia" w:ascii="仿宋" w:hAnsi="仿宋" w:eastAsia="仿宋" w:cs="仿宋"/>
                <w:sz w:val="24"/>
              </w:rPr>
            </w:pPr>
          </w:p>
        </w:tc>
        <w:tc>
          <w:tcPr>
            <w:tcW w:w="2621" w:type="dxa"/>
            <w:vAlign w:val="center"/>
          </w:tcPr>
          <w:p>
            <w:pPr>
              <w:jc w:val="cente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3"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26" w:type="dxa"/>
            <w:vAlign w:val="center"/>
          </w:tcPr>
          <w:p>
            <w:pPr>
              <w:jc w:val="center"/>
              <w:rPr>
                <w:rFonts w:hint="eastAsia" w:ascii="仿宋" w:hAnsi="仿宋" w:eastAsia="仿宋" w:cs="仿宋"/>
                <w:sz w:val="24"/>
              </w:rPr>
            </w:pPr>
          </w:p>
        </w:tc>
        <w:tc>
          <w:tcPr>
            <w:tcW w:w="2621" w:type="dxa"/>
            <w:vAlign w:val="center"/>
          </w:tcPr>
          <w:p>
            <w:pPr>
              <w:jc w:val="cente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3"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26" w:type="dxa"/>
            <w:vAlign w:val="center"/>
          </w:tcPr>
          <w:p>
            <w:pPr>
              <w:jc w:val="center"/>
              <w:rPr>
                <w:rFonts w:hint="eastAsia" w:ascii="仿宋" w:hAnsi="仿宋" w:eastAsia="仿宋" w:cs="仿宋"/>
                <w:sz w:val="24"/>
              </w:rPr>
            </w:pPr>
          </w:p>
        </w:tc>
        <w:tc>
          <w:tcPr>
            <w:tcW w:w="2621" w:type="dxa"/>
            <w:vAlign w:val="center"/>
          </w:tcPr>
          <w:p>
            <w:pPr>
              <w:jc w:val="cente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3"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26" w:type="dxa"/>
            <w:vAlign w:val="center"/>
          </w:tcPr>
          <w:p>
            <w:pPr>
              <w:jc w:val="center"/>
              <w:rPr>
                <w:rFonts w:hint="eastAsia" w:ascii="仿宋" w:hAnsi="仿宋" w:eastAsia="仿宋" w:cs="仿宋"/>
                <w:sz w:val="24"/>
              </w:rPr>
            </w:pPr>
          </w:p>
        </w:tc>
        <w:tc>
          <w:tcPr>
            <w:tcW w:w="2621" w:type="dxa"/>
            <w:vAlign w:val="center"/>
          </w:tcPr>
          <w:p>
            <w:pPr>
              <w:jc w:val="cente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3"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26" w:type="dxa"/>
            <w:vAlign w:val="center"/>
          </w:tcPr>
          <w:p>
            <w:pPr>
              <w:jc w:val="center"/>
              <w:rPr>
                <w:rFonts w:hint="eastAsia" w:ascii="仿宋" w:hAnsi="仿宋" w:eastAsia="仿宋" w:cs="仿宋"/>
                <w:sz w:val="24"/>
              </w:rPr>
            </w:pPr>
          </w:p>
        </w:tc>
        <w:tc>
          <w:tcPr>
            <w:tcW w:w="2621" w:type="dxa"/>
            <w:vAlign w:val="center"/>
          </w:tcPr>
          <w:p>
            <w:pPr>
              <w:jc w:val="cente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3"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26" w:type="dxa"/>
            <w:vAlign w:val="center"/>
          </w:tcPr>
          <w:p>
            <w:pPr>
              <w:jc w:val="center"/>
              <w:rPr>
                <w:rFonts w:hint="eastAsia" w:ascii="仿宋" w:hAnsi="仿宋" w:eastAsia="仿宋" w:cs="仿宋"/>
                <w:sz w:val="24"/>
              </w:rPr>
            </w:pPr>
          </w:p>
        </w:tc>
        <w:tc>
          <w:tcPr>
            <w:tcW w:w="2621" w:type="dxa"/>
            <w:vAlign w:val="center"/>
          </w:tcPr>
          <w:p>
            <w:pPr>
              <w:jc w:val="cente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3"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z w:val="24"/>
              </w:rPr>
            </w:pPr>
          </w:p>
        </w:tc>
        <w:tc>
          <w:tcPr>
            <w:tcW w:w="1462" w:type="dxa"/>
            <w:vAlign w:val="center"/>
          </w:tcPr>
          <w:p>
            <w:pPr>
              <w:rPr>
                <w:rFonts w:hint="eastAsia" w:ascii="仿宋" w:hAnsi="仿宋" w:eastAsia="仿宋" w:cs="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296" w:type="dxa"/>
            <w:gridSpan w:val="6"/>
            <w:vAlign w:val="center"/>
          </w:tcPr>
          <w:p>
            <w:pPr>
              <w:rPr>
                <w:rFonts w:hint="eastAsia" w:ascii="仿宋" w:hAnsi="仿宋" w:eastAsia="仿宋" w:cs="仿宋"/>
                <w:spacing w:val="-6"/>
                <w:sz w:val="24"/>
              </w:rPr>
            </w:pPr>
            <w:r>
              <w:rPr>
                <w:rFonts w:hint="eastAsia" w:ascii="仿宋" w:hAnsi="仿宋" w:eastAsia="仿宋" w:cs="仿宋"/>
                <w:spacing w:val="-6"/>
                <w:sz w:val="24"/>
              </w:rPr>
              <w:t>总报价（人民币大写）：                                              （￥     元）</w:t>
            </w:r>
          </w:p>
        </w:tc>
      </w:tr>
    </w:tbl>
    <w:p>
      <w:pPr>
        <w:spacing w:line="360" w:lineRule="auto"/>
        <w:rPr>
          <w:rFonts w:hint="eastAsia" w:ascii="仿宋" w:hAnsi="仿宋" w:eastAsia="仿宋" w:cs="仿宋"/>
          <w:sz w:val="24"/>
          <w:szCs w:val="24"/>
        </w:rPr>
      </w:pPr>
    </w:p>
    <w:p>
      <w:pPr>
        <w:spacing w:line="360" w:lineRule="auto"/>
        <w:ind w:firstLine="3360" w:firstLineChars="1400"/>
        <w:rPr>
          <w:rFonts w:hint="eastAsia" w:ascii="仿宋" w:hAnsi="仿宋" w:eastAsia="仿宋" w:cs="仿宋"/>
          <w:sz w:val="24"/>
          <w:szCs w:val="24"/>
        </w:rPr>
      </w:pPr>
    </w:p>
    <w:p>
      <w:pPr>
        <w:spacing w:line="360" w:lineRule="auto"/>
        <w:ind w:firstLine="3360" w:firstLineChars="1400"/>
        <w:rPr>
          <w:rFonts w:hint="eastAsia" w:ascii="仿宋" w:hAnsi="仿宋" w:eastAsia="仿宋" w:cs="仿宋"/>
          <w:sz w:val="24"/>
          <w:szCs w:val="24"/>
        </w:rPr>
      </w:pPr>
    </w:p>
    <w:p>
      <w:pPr>
        <w:spacing w:line="360" w:lineRule="auto"/>
        <w:ind w:firstLine="3360" w:firstLineChars="1400"/>
        <w:rPr>
          <w:rFonts w:hint="eastAsia"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ind w:firstLine="3360" w:firstLineChars="1400"/>
        <w:rPr>
          <w:rFonts w:hint="eastAsia" w:ascii="仿宋" w:hAnsi="仿宋" w:eastAsia="仿宋" w:cs="仿宋"/>
        </w:rPr>
        <w:sectPr>
          <w:footerReference r:id="rId8" w:type="default"/>
          <w:footerReference r:id="rId9" w:type="even"/>
          <w:pgSz w:w="11906" w:h="16838"/>
          <w:pgMar w:top="1418" w:right="1474" w:bottom="1418" w:left="1474" w:header="851" w:footer="992" w:gutter="0"/>
          <w:pgNumType w:fmt="decimal"/>
          <w:cols w:space="720" w:num="1"/>
          <w:docGrid w:linePitch="312" w:charSpace="0"/>
        </w:sect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3"/>
        <w:keepNext w:val="0"/>
        <w:pageBreakBefore/>
        <w:spacing w:line="360" w:lineRule="auto"/>
        <w:rPr>
          <w:rFonts w:hint="eastAsia" w:ascii="仿宋" w:hAnsi="仿宋" w:eastAsia="仿宋" w:cs="仿宋"/>
          <w:sz w:val="32"/>
          <w:szCs w:val="32"/>
        </w:rPr>
      </w:pPr>
      <w:bookmarkStart w:id="457" w:name="_Toc31889"/>
      <w:bookmarkStart w:id="458" w:name="_Toc26772"/>
      <w:bookmarkStart w:id="459" w:name="_Toc4009"/>
      <w:bookmarkStart w:id="460" w:name="_Toc25757"/>
      <w:bookmarkStart w:id="461" w:name="_Toc495681527"/>
      <w:bookmarkStart w:id="462" w:name="_Toc495681400"/>
      <w:bookmarkStart w:id="463" w:name="_Toc13257"/>
      <w:bookmarkStart w:id="464" w:name="_Toc495908042"/>
      <w:bookmarkStart w:id="465" w:name="_Toc31853"/>
      <w:bookmarkStart w:id="466" w:name="_Toc30293"/>
      <w:bookmarkStart w:id="467" w:name="_Toc11784"/>
      <w:bookmarkStart w:id="468" w:name="_Toc19130"/>
      <w:bookmarkStart w:id="469" w:name="_Toc22665"/>
      <w:bookmarkStart w:id="470" w:name="_Toc2748"/>
      <w:bookmarkStart w:id="471" w:name="_Toc620"/>
      <w:bookmarkStart w:id="472" w:name="_Toc14988"/>
      <w:bookmarkStart w:id="473" w:name="_Toc14078"/>
      <w:bookmarkStart w:id="474" w:name="_Toc28831"/>
      <w:bookmarkStart w:id="475" w:name="_Toc495681246"/>
      <w:r>
        <w:rPr>
          <w:rFonts w:hint="eastAsia" w:ascii="仿宋" w:hAnsi="仿宋" w:eastAsia="仿宋" w:cs="仿宋"/>
          <w:sz w:val="32"/>
          <w:szCs w:val="32"/>
        </w:rPr>
        <w:t>四、合同主要条款响应偏差表</w:t>
      </w:r>
      <w:bookmarkEnd w:id="457"/>
    </w:p>
    <w:p>
      <w:pPr>
        <w:adjustRightInd w:val="0"/>
        <w:snapToGrid w:val="0"/>
        <w:spacing w:line="360" w:lineRule="auto"/>
        <w:ind w:right="640"/>
        <w:rPr>
          <w:rFonts w:hint="eastAsia" w:ascii="仿宋" w:hAnsi="仿宋" w:eastAsia="仿宋" w:cs="仿宋"/>
          <w:sz w:val="24"/>
          <w:szCs w:val="24"/>
          <w:lang w:val="en-US" w:eastAsia="zh-CN"/>
        </w:rPr>
      </w:pPr>
      <w:r>
        <w:rPr>
          <w:rFonts w:hint="eastAsia" w:ascii="仿宋" w:hAnsi="仿宋" w:eastAsia="仿宋" w:cs="仿宋"/>
          <w:sz w:val="24"/>
          <w:szCs w:val="24"/>
        </w:rPr>
        <w:t>项目编号：</w:t>
      </w:r>
      <w:r>
        <w:rPr>
          <w:rFonts w:hint="eastAsia" w:ascii="仿宋" w:hAnsi="仿宋" w:eastAsia="仿宋" w:cs="仿宋"/>
          <w:sz w:val="24"/>
          <w:szCs w:val="24"/>
          <w:lang w:val="zh-CN"/>
        </w:rPr>
        <w:t xml:space="preserve">                            </w:t>
      </w:r>
      <w:r>
        <w:rPr>
          <w:rFonts w:hint="eastAsia" w:ascii="仿宋" w:hAnsi="仿宋" w:eastAsia="仿宋" w:cs="仿宋"/>
          <w:sz w:val="24"/>
          <w:szCs w:val="24"/>
        </w:rPr>
        <w:t xml:space="preserve">              </w:t>
      </w:r>
    </w:p>
    <w:tbl>
      <w:tblPr>
        <w:tblStyle w:val="20"/>
        <w:tblW w:w="92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113"/>
        <w:gridCol w:w="1125"/>
        <w:gridCol w:w="1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380" w:type="dxa"/>
            <w:vAlign w:val="center"/>
          </w:tcPr>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文件</w:t>
            </w:r>
          </w:p>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条目号</w:t>
            </w:r>
          </w:p>
        </w:tc>
        <w:tc>
          <w:tcPr>
            <w:tcW w:w="2341" w:type="dxa"/>
            <w:vAlign w:val="center"/>
          </w:tcPr>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磋商文件</w:t>
            </w:r>
          </w:p>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合同主要条款</w:t>
            </w:r>
          </w:p>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要求</w:t>
            </w:r>
          </w:p>
        </w:tc>
        <w:tc>
          <w:tcPr>
            <w:tcW w:w="2113" w:type="dxa"/>
            <w:vAlign w:val="center"/>
          </w:tcPr>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磋商响应文件</w:t>
            </w:r>
          </w:p>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合同主要条款</w:t>
            </w:r>
          </w:p>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响应</w:t>
            </w:r>
          </w:p>
        </w:tc>
        <w:tc>
          <w:tcPr>
            <w:tcW w:w="1125" w:type="dxa"/>
            <w:vAlign w:val="center"/>
          </w:tcPr>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偏离</w:t>
            </w:r>
          </w:p>
        </w:tc>
        <w:tc>
          <w:tcPr>
            <w:tcW w:w="1538" w:type="dxa"/>
            <w:vAlign w:val="center"/>
          </w:tcPr>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偏离</w:t>
            </w:r>
          </w:p>
          <w:p>
            <w:pPr>
              <w:adjustRightInd w:val="0"/>
              <w:snapToGrid w:val="0"/>
              <w:spacing w:line="360" w:lineRule="auto"/>
              <w:ind w:right="23"/>
              <w:jc w:val="center"/>
              <w:rPr>
                <w:rFonts w:hint="eastAsia" w:ascii="仿宋" w:hAnsi="仿宋" w:eastAsia="仿宋" w:cs="仿宋"/>
                <w:b/>
                <w:bCs/>
                <w:sz w:val="24"/>
                <w:szCs w:val="24"/>
              </w:rPr>
            </w:pPr>
            <w:r>
              <w:rPr>
                <w:rFonts w:hint="eastAsia" w:ascii="仿宋" w:hAnsi="仿宋" w:eastAsia="仿宋" w:cs="仿宋"/>
                <w:b/>
                <w:bCs/>
                <w:sz w:val="24"/>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hint="eastAsia" w:ascii="仿宋" w:hAnsi="仿宋" w:eastAsia="仿宋" w:cs="仿宋"/>
                <w:bCs/>
                <w:sz w:val="24"/>
                <w:szCs w:val="24"/>
              </w:rPr>
            </w:pPr>
          </w:p>
        </w:tc>
        <w:tc>
          <w:tcPr>
            <w:tcW w:w="1380" w:type="dxa"/>
          </w:tcPr>
          <w:p>
            <w:pPr>
              <w:adjustRightInd w:val="0"/>
              <w:snapToGrid w:val="0"/>
              <w:spacing w:line="360" w:lineRule="auto"/>
              <w:ind w:right="24"/>
              <w:rPr>
                <w:rFonts w:hint="eastAsia" w:ascii="仿宋" w:hAnsi="仿宋" w:eastAsia="仿宋" w:cs="仿宋"/>
                <w:bCs/>
                <w:sz w:val="24"/>
                <w:szCs w:val="24"/>
              </w:rPr>
            </w:pPr>
          </w:p>
        </w:tc>
        <w:tc>
          <w:tcPr>
            <w:tcW w:w="2341" w:type="dxa"/>
          </w:tcPr>
          <w:p>
            <w:pPr>
              <w:adjustRightInd w:val="0"/>
              <w:snapToGrid w:val="0"/>
              <w:spacing w:line="360" w:lineRule="auto"/>
              <w:ind w:right="24"/>
              <w:rPr>
                <w:rFonts w:hint="eastAsia" w:ascii="仿宋" w:hAnsi="仿宋" w:eastAsia="仿宋" w:cs="仿宋"/>
                <w:bCs/>
                <w:sz w:val="24"/>
                <w:szCs w:val="24"/>
              </w:rPr>
            </w:pPr>
          </w:p>
        </w:tc>
        <w:tc>
          <w:tcPr>
            <w:tcW w:w="2113" w:type="dxa"/>
          </w:tcPr>
          <w:p>
            <w:pPr>
              <w:adjustRightInd w:val="0"/>
              <w:snapToGrid w:val="0"/>
              <w:spacing w:line="360" w:lineRule="auto"/>
              <w:ind w:right="24"/>
              <w:rPr>
                <w:rFonts w:hint="eastAsia" w:ascii="仿宋" w:hAnsi="仿宋" w:eastAsia="仿宋" w:cs="仿宋"/>
                <w:bCs/>
                <w:sz w:val="24"/>
                <w:szCs w:val="24"/>
              </w:rPr>
            </w:pPr>
          </w:p>
        </w:tc>
        <w:tc>
          <w:tcPr>
            <w:tcW w:w="1125" w:type="dxa"/>
          </w:tcPr>
          <w:p>
            <w:pPr>
              <w:adjustRightInd w:val="0"/>
              <w:snapToGrid w:val="0"/>
              <w:spacing w:line="360" w:lineRule="auto"/>
              <w:ind w:right="24"/>
              <w:rPr>
                <w:rFonts w:hint="eastAsia" w:ascii="仿宋" w:hAnsi="仿宋" w:eastAsia="仿宋" w:cs="仿宋"/>
                <w:bCs/>
                <w:sz w:val="24"/>
                <w:szCs w:val="24"/>
              </w:rPr>
            </w:pPr>
          </w:p>
        </w:tc>
        <w:tc>
          <w:tcPr>
            <w:tcW w:w="1538" w:type="dxa"/>
          </w:tcPr>
          <w:p>
            <w:pPr>
              <w:adjustRightInd w:val="0"/>
              <w:snapToGrid w:val="0"/>
              <w:spacing w:line="360" w:lineRule="auto"/>
              <w:ind w:right="24"/>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hint="eastAsia" w:ascii="仿宋" w:hAnsi="仿宋" w:eastAsia="仿宋" w:cs="仿宋"/>
                <w:bCs/>
                <w:sz w:val="24"/>
                <w:szCs w:val="24"/>
              </w:rPr>
            </w:pPr>
          </w:p>
        </w:tc>
        <w:tc>
          <w:tcPr>
            <w:tcW w:w="1380" w:type="dxa"/>
          </w:tcPr>
          <w:p>
            <w:pPr>
              <w:adjustRightInd w:val="0"/>
              <w:snapToGrid w:val="0"/>
              <w:spacing w:line="360" w:lineRule="auto"/>
              <w:ind w:right="24"/>
              <w:rPr>
                <w:rFonts w:hint="eastAsia" w:ascii="仿宋" w:hAnsi="仿宋" w:eastAsia="仿宋" w:cs="仿宋"/>
                <w:bCs/>
                <w:sz w:val="24"/>
                <w:szCs w:val="24"/>
              </w:rPr>
            </w:pPr>
          </w:p>
        </w:tc>
        <w:tc>
          <w:tcPr>
            <w:tcW w:w="2341" w:type="dxa"/>
          </w:tcPr>
          <w:p>
            <w:pPr>
              <w:adjustRightInd w:val="0"/>
              <w:snapToGrid w:val="0"/>
              <w:spacing w:line="360" w:lineRule="auto"/>
              <w:ind w:right="24"/>
              <w:rPr>
                <w:rFonts w:hint="eastAsia" w:ascii="仿宋" w:hAnsi="仿宋" w:eastAsia="仿宋" w:cs="仿宋"/>
                <w:bCs/>
                <w:sz w:val="24"/>
                <w:szCs w:val="24"/>
              </w:rPr>
            </w:pPr>
          </w:p>
        </w:tc>
        <w:tc>
          <w:tcPr>
            <w:tcW w:w="2113" w:type="dxa"/>
          </w:tcPr>
          <w:p>
            <w:pPr>
              <w:adjustRightInd w:val="0"/>
              <w:snapToGrid w:val="0"/>
              <w:spacing w:line="360" w:lineRule="auto"/>
              <w:ind w:right="24"/>
              <w:rPr>
                <w:rFonts w:hint="eastAsia" w:ascii="仿宋" w:hAnsi="仿宋" w:eastAsia="仿宋" w:cs="仿宋"/>
                <w:bCs/>
                <w:sz w:val="24"/>
                <w:szCs w:val="24"/>
              </w:rPr>
            </w:pPr>
          </w:p>
        </w:tc>
        <w:tc>
          <w:tcPr>
            <w:tcW w:w="1125" w:type="dxa"/>
          </w:tcPr>
          <w:p>
            <w:pPr>
              <w:adjustRightInd w:val="0"/>
              <w:snapToGrid w:val="0"/>
              <w:spacing w:line="360" w:lineRule="auto"/>
              <w:ind w:right="24"/>
              <w:rPr>
                <w:rFonts w:hint="eastAsia" w:ascii="仿宋" w:hAnsi="仿宋" w:eastAsia="仿宋" w:cs="仿宋"/>
                <w:bCs/>
                <w:sz w:val="24"/>
                <w:szCs w:val="24"/>
              </w:rPr>
            </w:pPr>
          </w:p>
        </w:tc>
        <w:tc>
          <w:tcPr>
            <w:tcW w:w="1538" w:type="dxa"/>
          </w:tcPr>
          <w:p>
            <w:pPr>
              <w:adjustRightInd w:val="0"/>
              <w:snapToGrid w:val="0"/>
              <w:spacing w:line="360" w:lineRule="auto"/>
              <w:ind w:right="24"/>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hint="eastAsia" w:ascii="仿宋" w:hAnsi="仿宋" w:eastAsia="仿宋" w:cs="仿宋"/>
                <w:bCs/>
                <w:sz w:val="24"/>
                <w:szCs w:val="24"/>
              </w:rPr>
            </w:pPr>
          </w:p>
        </w:tc>
        <w:tc>
          <w:tcPr>
            <w:tcW w:w="1380" w:type="dxa"/>
          </w:tcPr>
          <w:p>
            <w:pPr>
              <w:adjustRightInd w:val="0"/>
              <w:snapToGrid w:val="0"/>
              <w:spacing w:line="360" w:lineRule="auto"/>
              <w:ind w:right="24"/>
              <w:rPr>
                <w:rFonts w:hint="eastAsia" w:ascii="仿宋" w:hAnsi="仿宋" w:eastAsia="仿宋" w:cs="仿宋"/>
                <w:bCs/>
                <w:sz w:val="24"/>
                <w:szCs w:val="24"/>
              </w:rPr>
            </w:pPr>
          </w:p>
        </w:tc>
        <w:tc>
          <w:tcPr>
            <w:tcW w:w="2341" w:type="dxa"/>
          </w:tcPr>
          <w:p>
            <w:pPr>
              <w:adjustRightInd w:val="0"/>
              <w:snapToGrid w:val="0"/>
              <w:spacing w:line="360" w:lineRule="auto"/>
              <w:ind w:right="24"/>
              <w:rPr>
                <w:rFonts w:hint="eastAsia" w:ascii="仿宋" w:hAnsi="仿宋" w:eastAsia="仿宋" w:cs="仿宋"/>
                <w:bCs/>
                <w:sz w:val="24"/>
                <w:szCs w:val="24"/>
              </w:rPr>
            </w:pPr>
          </w:p>
        </w:tc>
        <w:tc>
          <w:tcPr>
            <w:tcW w:w="2113" w:type="dxa"/>
          </w:tcPr>
          <w:p>
            <w:pPr>
              <w:adjustRightInd w:val="0"/>
              <w:snapToGrid w:val="0"/>
              <w:spacing w:line="360" w:lineRule="auto"/>
              <w:ind w:right="24"/>
              <w:rPr>
                <w:rFonts w:hint="eastAsia" w:ascii="仿宋" w:hAnsi="仿宋" w:eastAsia="仿宋" w:cs="仿宋"/>
                <w:bCs/>
                <w:sz w:val="24"/>
                <w:szCs w:val="24"/>
              </w:rPr>
            </w:pPr>
          </w:p>
        </w:tc>
        <w:tc>
          <w:tcPr>
            <w:tcW w:w="1125" w:type="dxa"/>
          </w:tcPr>
          <w:p>
            <w:pPr>
              <w:adjustRightInd w:val="0"/>
              <w:snapToGrid w:val="0"/>
              <w:spacing w:line="360" w:lineRule="auto"/>
              <w:ind w:right="24"/>
              <w:rPr>
                <w:rFonts w:hint="eastAsia" w:ascii="仿宋" w:hAnsi="仿宋" w:eastAsia="仿宋" w:cs="仿宋"/>
                <w:bCs/>
                <w:sz w:val="24"/>
                <w:szCs w:val="24"/>
              </w:rPr>
            </w:pPr>
          </w:p>
        </w:tc>
        <w:tc>
          <w:tcPr>
            <w:tcW w:w="1538" w:type="dxa"/>
          </w:tcPr>
          <w:p>
            <w:pPr>
              <w:adjustRightInd w:val="0"/>
              <w:snapToGrid w:val="0"/>
              <w:spacing w:line="360" w:lineRule="auto"/>
              <w:ind w:right="24"/>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hint="eastAsia" w:ascii="仿宋" w:hAnsi="仿宋" w:eastAsia="仿宋" w:cs="仿宋"/>
                <w:bCs/>
                <w:sz w:val="24"/>
                <w:szCs w:val="24"/>
              </w:rPr>
            </w:pPr>
          </w:p>
        </w:tc>
        <w:tc>
          <w:tcPr>
            <w:tcW w:w="1380" w:type="dxa"/>
          </w:tcPr>
          <w:p>
            <w:pPr>
              <w:adjustRightInd w:val="0"/>
              <w:snapToGrid w:val="0"/>
              <w:spacing w:line="360" w:lineRule="auto"/>
              <w:ind w:right="24"/>
              <w:rPr>
                <w:rFonts w:hint="eastAsia" w:ascii="仿宋" w:hAnsi="仿宋" w:eastAsia="仿宋" w:cs="仿宋"/>
                <w:bCs/>
                <w:sz w:val="24"/>
                <w:szCs w:val="24"/>
              </w:rPr>
            </w:pPr>
          </w:p>
        </w:tc>
        <w:tc>
          <w:tcPr>
            <w:tcW w:w="2341" w:type="dxa"/>
          </w:tcPr>
          <w:p>
            <w:pPr>
              <w:adjustRightInd w:val="0"/>
              <w:snapToGrid w:val="0"/>
              <w:spacing w:line="360" w:lineRule="auto"/>
              <w:ind w:right="24"/>
              <w:rPr>
                <w:rFonts w:hint="eastAsia" w:ascii="仿宋" w:hAnsi="仿宋" w:eastAsia="仿宋" w:cs="仿宋"/>
                <w:bCs/>
                <w:sz w:val="24"/>
                <w:szCs w:val="24"/>
              </w:rPr>
            </w:pPr>
          </w:p>
        </w:tc>
        <w:tc>
          <w:tcPr>
            <w:tcW w:w="2113" w:type="dxa"/>
          </w:tcPr>
          <w:p>
            <w:pPr>
              <w:adjustRightInd w:val="0"/>
              <w:snapToGrid w:val="0"/>
              <w:spacing w:line="360" w:lineRule="auto"/>
              <w:ind w:right="24"/>
              <w:rPr>
                <w:rFonts w:hint="eastAsia" w:ascii="仿宋" w:hAnsi="仿宋" w:eastAsia="仿宋" w:cs="仿宋"/>
                <w:bCs/>
                <w:sz w:val="24"/>
                <w:szCs w:val="24"/>
              </w:rPr>
            </w:pPr>
          </w:p>
        </w:tc>
        <w:tc>
          <w:tcPr>
            <w:tcW w:w="1125" w:type="dxa"/>
          </w:tcPr>
          <w:p>
            <w:pPr>
              <w:adjustRightInd w:val="0"/>
              <w:snapToGrid w:val="0"/>
              <w:spacing w:line="360" w:lineRule="auto"/>
              <w:ind w:right="24"/>
              <w:rPr>
                <w:rFonts w:hint="eastAsia" w:ascii="仿宋" w:hAnsi="仿宋" w:eastAsia="仿宋" w:cs="仿宋"/>
                <w:bCs/>
                <w:sz w:val="24"/>
                <w:szCs w:val="24"/>
              </w:rPr>
            </w:pPr>
          </w:p>
        </w:tc>
        <w:tc>
          <w:tcPr>
            <w:tcW w:w="1538" w:type="dxa"/>
          </w:tcPr>
          <w:p>
            <w:pPr>
              <w:adjustRightInd w:val="0"/>
              <w:snapToGrid w:val="0"/>
              <w:spacing w:line="360" w:lineRule="auto"/>
              <w:ind w:right="24"/>
              <w:rPr>
                <w:rFonts w:hint="eastAsia"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hint="eastAsia" w:ascii="仿宋" w:hAnsi="仿宋" w:eastAsia="仿宋" w:cs="仿宋"/>
                <w:bCs/>
                <w:sz w:val="24"/>
                <w:szCs w:val="24"/>
              </w:rPr>
            </w:pPr>
          </w:p>
        </w:tc>
        <w:tc>
          <w:tcPr>
            <w:tcW w:w="1380" w:type="dxa"/>
          </w:tcPr>
          <w:p>
            <w:pPr>
              <w:adjustRightInd w:val="0"/>
              <w:snapToGrid w:val="0"/>
              <w:spacing w:line="360" w:lineRule="auto"/>
              <w:ind w:right="24"/>
              <w:rPr>
                <w:rFonts w:hint="eastAsia" w:ascii="仿宋" w:hAnsi="仿宋" w:eastAsia="仿宋" w:cs="仿宋"/>
                <w:bCs/>
                <w:sz w:val="24"/>
                <w:szCs w:val="24"/>
              </w:rPr>
            </w:pPr>
          </w:p>
        </w:tc>
        <w:tc>
          <w:tcPr>
            <w:tcW w:w="2341" w:type="dxa"/>
          </w:tcPr>
          <w:p>
            <w:pPr>
              <w:adjustRightInd w:val="0"/>
              <w:snapToGrid w:val="0"/>
              <w:spacing w:line="360" w:lineRule="auto"/>
              <w:ind w:right="24"/>
              <w:rPr>
                <w:rFonts w:hint="eastAsia" w:ascii="仿宋" w:hAnsi="仿宋" w:eastAsia="仿宋" w:cs="仿宋"/>
                <w:bCs/>
                <w:sz w:val="24"/>
                <w:szCs w:val="24"/>
              </w:rPr>
            </w:pPr>
          </w:p>
        </w:tc>
        <w:tc>
          <w:tcPr>
            <w:tcW w:w="2113" w:type="dxa"/>
          </w:tcPr>
          <w:p>
            <w:pPr>
              <w:adjustRightInd w:val="0"/>
              <w:snapToGrid w:val="0"/>
              <w:spacing w:line="360" w:lineRule="auto"/>
              <w:ind w:right="24"/>
              <w:rPr>
                <w:rFonts w:hint="eastAsia" w:ascii="仿宋" w:hAnsi="仿宋" w:eastAsia="仿宋" w:cs="仿宋"/>
                <w:bCs/>
                <w:sz w:val="24"/>
                <w:szCs w:val="24"/>
              </w:rPr>
            </w:pPr>
          </w:p>
        </w:tc>
        <w:tc>
          <w:tcPr>
            <w:tcW w:w="1125" w:type="dxa"/>
          </w:tcPr>
          <w:p>
            <w:pPr>
              <w:adjustRightInd w:val="0"/>
              <w:snapToGrid w:val="0"/>
              <w:spacing w:line="360" w:lineRule="auto"/>
              <w:ind w:right="24"/>
              <w:rPr>
                <w:rFonts w:hint="eastAsia" w:ascii="仿宋" w:hAnsi="仿宋" w:eastAsia="仿宋" w:cs="仿宋"/>
                <w:bCs/>
                <w:sz w:val="24"/>
                <w:szCs w:val="24"/>
              </w:rPr>
            </w:pPr>
          </w:p>
        </w:tc>
        <w:tc>
          <w:tcPr>
            <w:tcW w:w="1538" w:type="dxa"/>
          </w:tcPr>
          <w:p>
            <w:pPr>
              <w:adjustRightInd w:val="0"/>
              <w:snapToGrid w:val="0"/>
              <w:spacing w:line="360" w:lineRule="auto"/>
              <w:ind w:right="24"/>
              <w:rPr>
                <w:rFonts w:hint="eastAsia" w:ascii="仿宋" w:hAnsi="仿宋" w:eastAsia="仿宋" w:cs="仿宋"/>
                <w:bCs/>
                <w:sz w:val="24"/>
                <w:szCs w:val="24"/>
              </w:rPr>
            </w:pPr>
          </w:p>
        </w:tc>
      </w:tr>
    </w:tbl>
    <w:p>
      <w:pPr>
        <w:spacing w:line="540" w:lineRule="exact"/>
        <w:ind w:right="-197" w:rightChars="-94" w:firstLine="480" w:firstLineChars="200"/>
        <w:jc w:val="left"/>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1、本表只填写磋商响应文件中与磋商文件有偏离（包括负偏离和正偏离）的内容，在磋商响应文件中须一一列出，无偏离可直接提供空白表。</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2、供应商必须据实填写，不得虚假响应，否则将取消其投标或中标资格，并按有关规定进处罚。</w:t>
      </w:r>
    </w:p>
    <w:p>
      <w:pPr>
        <w:spacing w:line="360" w:lineRule="auto"/>
        <w:ind w:firstLine="470" w:firstLineChars="196"/>
        <w:rPr>
          <w:rFonts w:hint="eastAsia" w:ascii="仿宋" w:hAnsi="仿宋" w:eastAsia="仿宋" w:cs="仿宋"/>
          <w:sz w:val="24"/>
          <w:szCs w:val="24"/>
        </w:rPr>
      </w:pPr>
    </w:p>
    <w:p>
      <w:pPr>
        <w:spacing w:line="360" w:lineRule="auto"/>
        <w:ind w:firstLine="3360" w:firstLineChars="1400"/>
        <w:rPr>
          <w:rFonts w:hint="eastAsia"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pacing w:line="360" w:lineRule="auto"/>
        <w:ind w:firstLine="3360" w:firstLineChars="1400"/>
        <w:rPr>
          <w:rFonts w:hint="eastAsia" w:ascii="仿宋" w:hAnsi="仿宋" w:eastAsia="仿宋" w:cs="仿宋"/>
        </w:rPr>
        <w:sectPr>
          <w:footerReference r:id="rId10" w:type="default"/>
          <w:pgSz w:w="11906" w:h="16838"/>
          <w:pgMar w:top="1134" w:right="1701" w:bottom="1134" w:left="1701" w:header="851" w:footer="992" w:gutter="0"/>
          <w:pgNumType w:fmt="decimal"/>
          <w:cols w:space="0" w:num="1"/>
          <w:docGrid w:linePitch="312" w:charSpace="0"/>
        </w:sect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Pr>
        <w:pStyle w:val="3"/>
        <w:spacing w:line="360" w:lineRule="auto"/>
        <w:rPr>
          <w:rFonts w:hint="eastAsia" w:ascii="仿宋" w:hAnsi="仿宋" w:eastAsia="仿宋" w:cs="仿宋"/>
          <w:sz w:val="32"/>
          <w:szCs w:val="21"/>
        </w:rPr>
      </w:pPr>
      <w:bookmarkStart w:id="476" w:name="_Toc13042"/>
      <w:bookmarkStart w:id="477" w:name="_Toc21770"/>
      <w:bookmarkStart w:id="478" w:name="_Toc8297"/>
      <w:bookmarkStart w:id="479" w:name="_Toc5380"/>
      <w:bookmarkStart w:id="480" w:name="_Toc22388"/>
      <w:bookmarkStart w:id="481" w:name="_Toc20060"/>
      <w:bookmarkStart w:id="482" w:name="_Toc6613"/>
      <w:bookmarkStart w:id="483" w:name="_Toc20167"/>
      <w:bookmarkStart w:id="484" w:name="_Toc20664"/>
      <w:bookmarkStart w:id="485" w:name="_Toc495681249"/>
      <w:bookmarkStart w:id="486" w:name="_Toc5618"/>
      <w:bookmarkStart w:id="487" w:name="_Toc16396"/>
      <w:bookmarkStart w:id="488" w:name="_Toc30274"/>
      <w:bookmarkStart w:id="489" w:name="_Toc26262"/>
      <w:bookmarkStart w:id="490" w:name="_Toc495681403"/>
      <w:bookmarkStart w:id="491" w:name="_Toc5195"/>
      <w:bookmarkStart w:id="492" w:name="_Toc495908045"/>
      <w:bookmarkStart w:id="493" w:name="_Toc495681530"/>
      <w:bookmarkStart w:id="494" w:name="_Toc11576"/>
      <w:r>
        <w:rPr>
          <w:rFonts w:hint="eastAsia" w:ascii="仿宋" w:hAnsi="仿宋" w:eastAsia="仿宋" w:cs="仿宋"/>
          <w:sz w:val="32"/>
          <w:szCs w:val="21"/>
          <w:lang w:val="zh-CN"/>
        </w:rPr>
        <w:t>五、</w:t>
      </w:r>
      <w:bookmarkEnd w:id="476"/>
      <w:bookmarkStart w:id="495" w:name="_Toc24533"/>
      <w:bookmarkStart w:id="496" w:name="_Toc7263"/>
      <w:bookmarkStart w:id="497" w:name="_Toc9136"/>
      <w:bookmarkStart w:id="498" w:name="_Toc11833"/>
      <w:bookmarkStart w:id="499" w:name="_Toc13348"/>
      <w:r>
        <w:rPr>
          <w:rFonts w:hint="eastAsia" w:ascii="仿宋" w:hAnsi="仿宋" w:eastAsia="仿宋" w:cs="仿宋"/>
          <w:sz w:val="32"/>
          <w:szCs w:val="21"/>
        </w:rPr>
        <w:t>拟投入本项目的主要负责人简历表</w:t>
      </w:r>
      <w:bookmarkEnd w:id="477"/>
      <w:bookmarkEnd w:id="478"/>
      <w:bookmarkEnd w:id="495"/>
      <w:bookmarkEnd w:id="496"/>
      <w:bookmarkEnd w:id="497"/>
      <w:bookmarkEnd w:id="498"/>
      <w:bookmarkEnd w:id="499"/>
    </w:p>
    <w:tbl>
      <w:tblPr>
        <w:tblStyle w:val="20"/>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682"/>
        <w:gridCol w:w="1050"/>
        <w:gridCol w:w="945"/>
        <w:gridCol w:w="945"/>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9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姓  名</w:t>
            </w:r>
          </w:p>
        </w:tc>
        <w:tc>
          <w:tcPr>
            <w:tcW w:w="1682" w:type="dxa"/>
            <w:vAlign w:val="center"/>
          </w:tcPr>
          <w:p>
            <w:pPr>
              <w:jc w:val="center"/>
              <w:rPr>
                <w:rFonts w:hint="eastAsia" w:ascii="仿宋" w:hAnsi="仿宋" w:eastAsia="仿宋" w:cs="仿宋"/>
                <w:bCs/>
                <w:sz w:val="24"/>
                <w:szCs w:val="24"/>
              </w:rPr>
            </w:pPr>
          </w:p>
        </w:tc>
        <w:tc>
          <w:tcPr>
            <w:tcW w:w="1050"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性 别</w:t>
            </w:r>
          </w:p>
        </w:tc>
        <w:tc>
          <w:tcPr>
            <w:tcW w:w="945" w:type="dxa"/>
            <w:vAlign w:val="center"/>
          </w:tcPr>
          <w:p>
            <w:pPr>
              <w:rPr>
                <w:rFonts w:hint="eastAsia" w:ascii="仿宋" w:hAnsi="仿宋" w:eastAsia="仿宋" w:cs="仿宋"/>
                <w:bCs/>
                <w:sz w:val="24"/>
                <w:szCs w:val="24"/>
              </w:rPr>
            </w:pPr>
          </w:p>
        </w:tc>
        <w:tc>
          <w:tcPr>
            <w:tcW w:w="945"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出生 日期</w:t>
            </w:r>
          </w:p>
        </w:tc>
        <w:tc>
          <w:tcPr>
            <w:tcW w:w="2727" w:type="dxa"/>
            <w:vAlign w:val="center"/>
          </w:tcPr>
          <w:p>
            <w:pPr>
              <w:ind w:firstLine="360" w:firstLineChars="150"/>
              <w:jc w:val="left"/>
              <w:rPr>
                <w:rFonts w:hint="eastAsia" w:ascii="仿宋" w:hAnsi="仿宋" w:eastAsia="仿宋" w:cs="仿宋"/>
                <w:bCs/>
                <w:sz w:val="24"/>
                <w:szCs w:val="24"/>
              </w:rPr>
            </w:pPr>
            <w:r>
              <w:rPr>
                <w:rFonts w:hint="eastAsia" w:ascii="仿宋" w:hAnsi="仿宋" w:eastAsia="仿宋" w:cs="仿宋"/>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9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毕业院校及专业</w:t>
            </w:r>
          </w:p>
        </w:tc>
        <w:tc>
          <w:tcPr>
            <w:tcW w:w="3677" w:type="dxa"/>
            <w:gridSpan w:val="3"/>
            <w:vAlign w:val="center"/>
          </w:tcPr>
          <w:p>
            <w:pPr>
              <w:rPr>
                <w:rFonts w:hint="eastAsia" w:ascii="仿宋" w:hAnsi="仿宋" w:eastAsia="仿宋" w:cs="仿宋"/>
                <w:bCs/>
                <w:sz w:val="24"/>
                <w:szCs w:val="24"/>
              </w:rPr>
            </w:pPr>
          </w:p>
        </w:tc>
        <w:tc>
          <w:tcPr>
            <w:tcW w:w="945" w:type="dxa"/>
            <w:vAlign w:val="center"/>
          </w:tcPr>
          <w:p>
            <w:pPr>
              <w:ind w:left="-18"/>
              <w:jc w:val="center"/>
              <w:rPr>
                <w:rFonts w:hint="eastAsia" w:ascii="仿宋" w:hAnsi="仿宋" w:eastAsia="仿宋" w:cs="仿宋"/>
                <w:bCs/>
                <w:sz w:val="24"/>
                <w:szCs w:val="24"/>
              </w:rPr>
            </w:pPr>
            <w:r>
              <w:rPr>
                <w:rFonts w:hint="eastAsia" w:ascii="仿宋" w:hAnsi="仿宋" w:eastAsia="仿宋" w:cs="仿宋"/>
                <w:bCs/>
                <w:sz w:val="24"/>
                <w:szCs w:val="24"/>
              </w:rPr>
              <w:t>毕业 时间</w:t>
            </w:r>
          </w:p>
        </w:tc>
        <w:tc>
          <w:tcPr>
            <w:tcW w:w="2727" w:type="dxa"/>
            <w:vAlign w:val="center"/>
          </w:tcPr>
          <w:p>
            <w:pPr>
              <w:ind w:left="45"/>
              <w:jc w:val="left"/>
              <w:rPr>
                <w:rFonts w:hint="eastAsia" w:ascii="仿宋" w:hAnsi="仿宋" w:eastAsia="仿宋" w:cs="仿宋"/>
                <w:bCs/>
                <w:sz w:val="24"/>
                <w:szCs w:val="24"/>
              </w:rPr>
            </w:pPr>
            <w:r>
              <w:rPr>
                <w:rFonts w:hint="eastAsia" w:ascii="仿宋" w:hAnsi="仿宋" w:eastAsia="仿宋" w:cs="仿宋"/>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9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工作年限</w:t>
            </w:r>
          </w:p>
        </w:tc>
        <w:tc>
          <w:tcPr>
            <w:tcW w:w="7349" w:type="dxa"/>
            <w:gridSpan w:val="5"/>
            <w:vAlign w:val="center"/>
          </w:tcPr>
          <w:p>
            <w:pP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45" w:type="dxa"/>
            <w:gridSpan w:val="6"/>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时   间</w:t>
            </w:r>
          </w:p>
        </w:tc>
        <w:tc>
          <w:tcPr>
            <w:tcW w:w="4622" w:type="dxa"/>
            <w:gridSpan w:val="4"/>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参加过的项目名称及规模</w:t>
            </w:r>
          </w:p>
        </w:tc>
        <w:tc>
          <w:tcPr>
            <w:tcW w:w="2727"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1996" w:type="dxa"/>
          </w:tcPr>
          <w:p>
            <w:pPr>
              <w:rPr>
                <w:rFonts w:hint="eastAsia" w:ascii="仿宋" w:hAnsi="仿宋" w:eastAsia="仿宋" w:cs="仿宋"/>
                <w:bCs/>
                <w:sz w:val="24"/>
                <w:szCs w:val="24"/>
              </w:rPr>
            </w:pPr>
          </w:p>
        </w:tc>
        <w:tc>
          <w:tcPr>
            <w:tcW w:w="4622" w:type="dxa"/>
            <w:gridSpan w:val="4"/>
          </w:tcPr>
          <w:p>
            <w:pPr>
              <w:rPr>
                <w:rFonts w:hint="eastAsia" w:ascii="仿宋" w:hAnsi="仿宋" w:eastAsia="仿宋" w:cs="仿宋"/>
                <w:bCs/>
                <w:sz w:val="24"/>
                <w:szCs w:val="24"/>
              </w:rPr>
            </w:pPr>
            <w:r>
              <w:rPr>
                <w:rFonts w:hint="eastAsia" w:ascii="仿宋" w:hAnsi="仿宋" w:eastAsia="仿宋" w:cs="仿宋"/>
                <w:bCs/>
                <w:sz w:val="24"/>
                <w:szCs w:val="24"/>
              </w:rPr>
              <w:t>（列举两项以上同类项目业绩）</w:t>
            </w:r>
          </w:p>
          <w:p>
            <w:pPr>
              <w:rPr>
                <w:rFonts w:hint="eastAsia" w:ascii="仿宋" w:hAnsi="仿宋" w:eastAsia="仿宋" w:cs="仿宋"/>
                <w:bCs/>
                <w:sz w:val="24"/>
                <w:szCs w:val="24"/>
              </w:rPr>
            </w:pPr>
            <w:r>
              <w:rPr>
                <w:rFonts w:hint="eastAsia" w:ascii="仿宋" w:hAnsi="仿宋" w:eastAsia="仿宋" w:cs="仿宋"/>
                <w:color w:val="000000"/>
                <w:sz w:val="24"/>
                <w:szCs w:val="24"/>
              </w:rPr>
              <w:t>后附证明材料</w:t>
            </w:r>
          </w:p>
          <w:p>
            <w:pPr>
              <w:rPr>
                <w:rFonts w:hint="eastAsia" w:ascii="仿宋" w:hAnsi="仿宋" w:eastAsia="仿宋" w:cs="仿宋"/>
                <w:bCs/>
                <w:sz w:val="24"/>
                <w:szCs w:val="24"/>
              </w:rPr>
            </w:pPr>
          </w:p>
        </w:tc>
        <w:tc>
          <w:tcPr>
            <w:tcW w:w="2727" w:type="dxa"/>
          </w:tcPr>
          <w:p>
            <w:pPr>
              <w:rPr>
                <w:rFonts w:hint="eastAsia" w:ascii="仿宋" w:hAnsi="仿宋" w:eastAsia="仿宋" w:cs="仿宋"/>
                <w:bCs/>
                <w:sz w:val="24"/>
                <w:szCs w:val="24"/>
              </w:rPr>
            </w:pPr>
          </w:p>
        </w:tc>
      </w:tr>
    </w:tbl>
    <w:p>
      <w:pPr>
        <w:adjustRightInd w:val="0"/>
        <w:snapToGrid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注：供应商需随此表在磋商响应文件中附上相关人员学历证明及相关</w:t>
      </w:r>
      <w:r>
        <w:rPr>
          <w:rFonts w:hint="eastAsia" w:ascii="仿宋" w:hAnsi="仿宋" w:eastAsia="仿宋" w:cs="仿宋"/>
          <w:bCs/>
          <w:color w:val="000000"/>
          <w:sz w:val="24"/>
          <w:szCs w:val="24"/>
          <w:lang w:eastAsia="zh-CN"/>
        </w:rPr>
        <w:t>专业职称证书</w:t>
      </w:r>
      <w:r>
        <w:rPr>
          <w:rFonts w:hint="eastAsia" w:ascii="仿宋" w:hAnsi="仿宋" w:eastAsia="仿宋" w:cs="仿宋"/>
          <w:bCs/>
          <w:color w:val="000000"/>
          <w:sz w:val="24"/>
          <w:szCs w:val="24"/>
        </w:rPr>
        <w:t>的复印件加盖公章。</w:t>
      </w:r>
    </w:p>
    <w:p>
      <w:pPr>
        <w:adjustRightInd w:val="0"/>
        <w:snapToGrid w:val="0"/>
        <w:spacing w:line="360" w:lineRule="auto"/>
        <w:ind w:firstLine="480" w:firstLineChars="200"/>
        <w:rPr>
          <w:rFonts w:hint="eastAsia" w:ascii="仿宋" w:hAnsi="仿宋" w:eastAsia="仿宋" w:cs="仿宋"/>
          <w:bCs/>
          <w:color w:val="000000"/>
          <w:sz w:val="24"/>
          <w:szCs w:val="24"/>
        </w:rPr>
      </w:pPr>
    </w:p>
    <w:p>
      <w:pPr>
        <w:spacing w:line="360" w:lineRule="auto"/>
        <w:ind w:firstLine="3360" w:firstLineChars="1400"/>
        <w:rPr>
          <w:rFonts w:hint="eastAsia" w:ascii="仿宋" w:hAnsi="仿宋" w:eastAsia="仿宋" w:cs="仿宋"/>
          <w:sz w:val="24"/>
          <w:szCs w:val="24"/>
        </w:rPr>
      </w:pPr>
      <w:bookmarkStart w:id="500" w:name="_Toc31471"/>
      <w:bookmarkStart w:id="501" w:name="_Toc3451"/>
      <w:bookmarkStart w:id="502" w:name="_Toc13495"/>
      <w:bookmarkStart w:id="503" w:name="_Toc300"/>
      <w:bookmarkStart w:id="504" w:name="_Toc31326"/>
      <w:bookmarkStart w:id="505" w:name="_Toc21194"/>
      <w:bookmarkStart w:id="506" w:name="_Toc3056"/>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3"/>
        <w:keepNext w:val="0"/>
        <w:pageBreakBefore/>
        <w:spacing w:line="360" w:lineRule="auto"/>
        <w:rPr>
          <w:rFonts w:hint="eastAsia" w:ascii="仿宋" w:hAnsi="仿宋" w:eastAsia="仿宋" w:cs="仿宋"/>
          <w:sz w:val="32"/>
          <w:szCs w:val="21"/>
        </w:rPr>
      </w:pPr>
      <w:bookmarkStart w:id="507" w:name="_Toc11447"/>
      <w:r>
        <w:rPr>
          <w:rFonts w:hint="eastAsia" w:ascii="仿宋" w:hAnsi="仿宋" w:eastAsia="仿宋" w:cs="仿宋"/>
          <w:sz w:val="32"/>
          <w:szCs w:val="21"/>
        </w:rPr>
        <w:t>六、参与本项目主要人员表</w:t>
      </w:r>
      <w:bookmarkEnd w:id="500"/>
      <w:bookmarkEnd w:id="501"/>
      <w:bookmarkEnd w:id="502"/>
      <w:bookmarkEnd w:id="503"/>
      <w:bookmarkEnd w:id="504"/>
      <w:bookmarkEnd w:id="505"/>
      <w:bookmarkEnd w:id="506"/>
      <w:bookmarkEnd w:id="507"/>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34"/>
        <w:gridCol w:w="1680"/>
        <w:gridCol w:w="1686"/>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79" w:rightChars="133"/>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姓名</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专业</w:t>
            </w:r>
          </w:p>
        </w:tc>
        <w:tc>
          <w:tcPr>
            <w:tcW w:w="16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工作年限</w:t>
            </w:r>
          </w:p>
        </w:tc>
        <w:tc>
          <w:tcPr>
            <w:tcW w:w="34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b/>
                <w:bCs/>
                <w:color w:val="000000"/>
                <w:sz w:val="24"/>
                <w:szCs w:val="24"/>
              </w:rPr>
            </w:pPr>
          </w:p>
        </w:tc>
      </w:tr>
    </w:tbl>
    <w:p>
      <w:pPr>
        <w:adjustRightInd w:val="0"/>
        <w:snapToGrid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注：</w:t>
      </w:r>
      <w:r>
        <w:rPr>
          <w:rFonts w:hint="eastAsia" w:ascii="仿宋" w:hAnsi="仿宋" w:eastAsia="仿宋" w:cs="仿宋"/>
          <w:bCs/>
          <w:color w:val="000000"/>
          <w:sz w:val="24"/>
          <w:szCs w:val="24"/>
          <w:lang w:val="en-US" w:eastAsia="zh-CN"/>
        </w:rPr>
        <w:t>后</w:t>
      </w:r>
      <w:r>
        <w:rPr>
          <w:rFonts w:hint="eastAsia" w:ascii="仿宋" w:hAnsi="仿宋" w:eastAsia="仿宋" w:cs="仿宋"/>
          <w:bCs/>
          <w:color w:val="000000"/>
          <w:sz w:val="24"/>
          <w:szCs w:val="24"/>
        </w:rPr>
        <w:t>附相关人员证明</w:t>
      </w:r>
      <w:r>
        <w:rPr>
          <w:rFonts w:hint="eastAsia" w:ascii="仿宋" w:hAnsi="仿宋" w:eastAsia="仿宋" w:cs="仿宋"/>
          <w:bCs/>
          <w:color w:val="000000"/>
          <w:sz w:val="24"/>
          <w:szCs w:val="24"/>
          <w:lang w:val="en-US" w:eastAsia="zh-CN"/>
        </w:rPr>
        <w:t>资料</w:t>
      </w:r>
      <w:r>
        <w:rPr>
          <w:rFonts w:hint="eastAsia" w:ascii="仿宋" w:hAnsi="仿宋" w:eastAsia="仿宋" w:cs="仿宋"/>
          <w:bCs/>
          <w:color w:val="000000"/>
          <w:sz w:val="24"/>
          <w:szCs w:val="24"/>
        </w:rPr>
        <w:t>。</w:t>
      </w:r>
    </w:p>
    <w:p>
      <w:pPr>
        <w:adjustRightInd w:val="0"/>
        <w:snapToGrid w:val="0"/>
        <w:spacing w:line="360" w:lineRule="auto"/>
        <w:ind w:firstLine="480" w:firstLineChars="200"/>
        <w:rPr>
          <w:rFonts w:hint="eastAsia" w:ascii="仿宋" w:hAnsi="仿宋" w:eastAsia="仿宋" w:cs="仿宋"/>
          <w:bCs/>
          <w:color w:val="000000"/>
          <w:sz w:val="24"/>
          <w:szCs w:val="24"/>
        </w:rPr>
      </w:pPr>
    </w:p>
    <w:p>
      <w:pPr>
        <w:spacing w:line="360" w:lineRule="auto"/>
        <w:ind w:firstLine="3360" w:firstLineChars="1400"/>
        <w:rPr>
          <w:rFonts w:hint="eastAsia"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rPr>
          <w:rFonts w:hint="eastAsia" w:ascii="仿宋" w:hAnsi="仿宋" w:eastAsia="仿宋" w:cs="仿宋"/>
        </w:rPr>
        <w:sectPr>
          <w:pgSz w:w="11906" w:h="16838"/>
          <w:pgMar w:top="1418" w:right="1474" w:bottom="1418" w:left="1474" w:header="851" w:footer="992" w:gutter="0"/>
          <w:pgNumType w:fmt="decimal"/>
          <w:cols w:space="720" w:num="1"/>
          <w:docGrid w:linePitch="312" w:charSpace="0"/>
        </w:sectPr>
      </w:pPr>
      <w:r>
        <w:rPr>
          <w:rFonts w:hint="eastAsia" w:ascii="仿宋" w:hAnsi="仿宋" w:eastAsia="仿宋" w:cs="仿宋"/>
          <w:sz w:val="32"/>
          <w:szCs w:val="21"/>
        </w:rPr>
        <w:br w:type="page"/>
      </w:r>
    </w:p>
    <w:p>
      <w:pPr>
        <w:pStyle w:val="3"/>
        <w:spacing w:line="360" w:lineRule="auto"/>
        <w:rPr>
          <w:rFonts w:hint="eastAsia" w:ascii="仿宋" w:hAnsi="仿宋" w:eastAsia="仿宋" w:cs="仿宋"/>
          <w:sz w:val="32"/>
          <w:szCs w:val="21"/>
        </w:rPr>
      </w:pPr>
      <w:bookmarkStart w:id="508" w:name="_Toc20815"/>
      <w:bookmarkStart w:id="509" w:name="_Toc32065"/>
      <w:bookmarkStart w:id="510" w:name="_Toc17529"/>
      <w:bookmarkStart w:id="511" w:name="_Toc15879"/>
      <w:bookmarkStart w:id="512" w:name="_Toc23710"/>
      <w:bookmarkStart w:id="513" w:name="_Toc12819"/>
      <w:bookmarkStart w:id="514" w:name="_Toc8518"/>
      <w:bookmarkStart w:id="515" w:name="_Toc1756"/>
      <w:bookmarkStart w:id="516" w:name="_Toc14488"/>
      <w:r>
        <w:rPr>
          <w:rFonts w:hint="eastAsia" w:ascii="仿宋" w:hAnsi="仿宋" w:eastAsia="仿宋" w:cs="仿宋"/>
          <w:sz w:val="32"/>
          <w:szCs w:val="21"/>
          <w:lang w:val="zh-CN"/>
        </w:rPr>
        <w:t>七、</w:t>
      </w:r>
      <w:bookmarkEnd w:id="508"/>
      <w:bookmarkEnd w:id="509"/>
      <w:bookmarkEnd w:id="510"/>
      <w:bookmarkEnd w:id="511"/>
      <w:bookmarkEnd w:id="512"/>
      <w:bookmarkEnd w:id="513"/>
      <w:bookmarkEnd w:id="514"/>
      <w:r>
        <w:rPr>
          <w:rFonts w:hint="eastAsia" w:ascii="仿宋" w:hAnsi="仿宋" w:eastAsia="仿宋" w:cs="仿宋"/>
          <w:sz w:val="32"/>
          <w:szCs w:val="21"/>
          <w:lang w:val="zh-CN"/>
        </w:rPr>
        <w:t>服务方案</w:t>
      </w:r>
      <w:bookmarkEnd w:id="515"/>
      <w:bookmarkEnd w:id="516"/>
    </w:p>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供应商根据打分项自行编制。</w:t>
      </w:r>
    </w:p>
    <w:p>
      <w:pPr>
        <w:rPr>
          <w:rFonts w:hint="eastAsia" w:ascii="仿宋" w:hAnsi="仿宋" w:eastAsia="仿宋" w:cs="仿宋"/>
        </w:rPr>
      </w:pPr>
      <w:r>
        <w:rPr>
          <w:rFonts w:hint="eastAsia" w:ascii="仿宋" w:hAnsi="仿宋" w:eastAsia="仿宋" w:cs="仿宋"/>
          <w:sz w:val="24"/>
          <w:szCs w:val="24"/>
          <w:lang w:val="zh-CN"/>
        </w:rPr>
        <w:br w:type="page"/>
      </w:r>
      <w:bookmarkStart w:id="517" w:name="_Toc3076"/>
      <w:bookmarkStart w:id="518" w:name="_Toc27331"/>
      <w:bookmarkStart w:id="519" w:name="_Toc205"/>
    </w:p>
    <w:p>
      <w:pPr>
        <w:pStyle w:val="26"/>
        <w:pageBreakBefore/>
        <w:ind w:firstLine="0" w:firstLineChars="0"/>
        <w:jc w:val="center"/>
        <w:outlineLvl w:val="1"/>
        <w:rPr>
          <w:rStyle w:val="25"/>
          <w:rFonts w:hint="eastAsia" w:ascii="仿宋" w:hAnsi="仿宋" w:eastAsia="仿宋" w:cs="仿宋"/>
          <w:sz w:val="32"/>
          <w:szCs w:val="21"/>
        </w:rPr>
      </w:pPr>
      <w:bookmarkStart w:id="520" w:name="_Toc31146"/>
      <w:r>
        <w:rPr>
          <w:rStyle w:val="25"/>
          <w:rFonts w:hint="eastAsia" w:ascii="仿宋" w:hAnsi="仿宋" w:eastAsia="仿宋" w:cs="仿宋"/>
          <w:sz w:val="32"/>
          <w:szCs w:val="21"/>
        </w:rPr>
        <w:t>八、</w:t>
      </w:r>
      <w:bookmarkEnd w:id="517"/>
      <w:bookmarkEnd w:id="518"/>
      <w:bookmarkEnd w:id="519"/>
      <w:r>
        <w:rPr>
          <w:rStyle w:val="25"/>
          <w:rFonts w:hint="eastAsia" w:ascii="仿宋" w:hAnsi="仿宋" w:eastAsia="仿宋" w:cs="仿宋"/>
          <w:sz w:val="32"/>
          <w:szCs w:val="21"/>
          <w:lang w:val="zh-CN"/>
        </w:rPr>
        <w:t>服务承诺</w:t>
      </w:r>
      <w:bookmarkEnd w:id="520"/>
    </w:p>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供应商根据打分项自行编制。</w:t>
      </w:r>
    </w:p>
    <w:p>
      <w:pPr>
        <w:pStyle w:val="26"/>
        <w:pageBreakBefore/>
        <w:ind w:firstLine="0" w:firstLineChars="0"/>
        <w:jc w:val="center"/>
        <w:outlineLvl w:val="1"/>
        <w:rPr>
          <w:rStyle w:val="25"/>
          <w:rFonts w:hint="eastAsia" w:ascii="仿宋" w:hAnsi="仿宋" w:eastAsia="仿宋" w:cs="仿宋"/>
          <w:sz w:val="32"/>
          <w:szCs w:val="21"/>
        </w:rPr>
        <w:sectPr>
          <w:pgSz w:w="11906" w:h="16838"/>
          <w:pgMar w:top="1418" w:right="1474" w:bottom="1418" w:left="1474" w:header="851" w:footer="992" w:gutter="0"/>
          <w:pgNumType w:fmt="decimal"/>
          <w:cols w:space="720" w:num="1"/>
          <w:docGrid w:linePitch="312" w:charSpace="0"/>
        </w:sectPr>
      </w:pPr>
    </w:p>
    <w:p>
      <w:pPr>
        <w:pStyle w:val="26"/>
        <w:pageBreakBefore/>
        <w:ind w:firstLine="0" w:firstLineChars="0"/>
        <w:jc w:val="center"/>
        <w:outlineLvl w:val="1"/>
        <w:rPr>
          <w:rStyle w:val="25"/>
          <w:rFonts w:hint="eastAsia" w:ascii="仿宋" w:hAnsi="仿宋" w:eastAsia="仿宋" w:cs="仿宋"/>
          <w:sz w:val="32"/>
          <w:szCs w:val="21"/>
          <w:lang w:eastAsia="zh-CN"/>
        </w:rPr>
      </w:pPr>
      <w:bookmarkStart w:id="521" w:name="_Toc26945"/>
      <w:r>
        <w:rPr>
          <w:rStyle w:val="25"/>
          <w:rFonts w:hint="eastAsia" w:ascii="仿宋" w:hAnsi="仿宋" w:eastAsia="仿宋" w:cs="仿宋"/>
          <w:sz w:val="32"/>
          <w:szCs w:val="21"/>
          <w:lang w:eastAsia="zh-CN"/>
        </w:rPr>
        <w:t>九、质量保证</w:t>
      </w:r>
      <w:bookmarkEnd w:id="521"/>
    </w:p>
    <w:p>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供应商根据打分项自行编制。</w:t>
      </w:r>
    </w:p>
    <w:p>
      <w:pPr>
        <w:pStyle w:val="26"/>
        <w:pageBreakBefore/>
        <w:ind w:firstLine="0" w:firstLineChars="0"/>
        <w:jc w:val="center"/>
        <w:outlineLvl w:val="1"/>
        <w:rPr>
          <w:rStyle w:val="25"/>
          <w:rFonts w:hint="eastAsia" w:ascii="仿宋" w:hAnsi="仿宋" w:eastAsia="仿宋" w:cs="仿宋"/>
          <w:sz w:val="32"/>
          <w:szCs w:val="21"/>
        </w:rPr>
      </w:pPr>
      <w:bookmarkStart w:id="522" w:name="_Toc3551"/>
      <w:r>
        <w:rPr>
          <w:rStyle w:val="25"/>
          <w:rFonts w:hint="eastAsia" w:ascii="仿宋" w:hAnsi="仿宋" w:eastAsia="仿宋" w:cs="仿宋"/>
          <w:sz w:val="32"/>
          <w:szCs w:val="21"/>
          <w:lang w:eastAsia="zh-CN"/>
        </w:rPr>
        <w:t>十</w:t>
      </w:r>
      <w:r>
        <w:rPr>
          <w:rStyle w:val="25"/>
          <w:rFonts w:hint="eastAsia" w:ascii="仿宋" w:hAnsi="仿宋" w:eastAsia="仿宋" w:cs="仿宋"/>
          <w:sz w:val="32"/>
          <w:szCs w:val="21"/>
        </w:rPr>
        <w:t>、供应商资格证明文件</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522"/>
    </w:p>
    <w:p>
      <w:pPr>
        <w:pStyle w:val="18"/>
        <w:keepNext w:val="0"/>
        <w:keepLines w:val="0"/>
        <w:pageBreakBefore w:val="0"/>
        <w:numPr>
          <w:ilvl w:val="0"/>
          <w:numId w:val="0"/>
        </w:numPr>
        <w:kinsoku/>
        <w:overflowPunct/>
        <w:topLinePunct w:val="0"/>
        <w:autoSpaceDE/>
        <w:autoSpaceDN/>
        <w:bidi w:val="0"/>
        <w:adjustRightInd/>
        <w:spacing w:line="460" w:lineRule="exact"/>
        <w:textAlignment w:val="auto"/>
        <w:rPr>
          <w:rFonts w:hint="eastAsia" w:ascii="仿宋" w:hAnsi="仿宋" w:eastAsia="仿宋" w:cs="仿宋"/>
          <w:bCs/>
          <w:kern w:val="0"/>
          <w:sz w:val="24"/>
          <w:szCs w:val="24"/>
          <w:lang w:val="en-US" w:eastAsia="zh-CN" w:bidi="ar-SA"/>
        </w:rPr>
      </w:pPr>
      <w:r>
        <w:rPr>
          <w:rFonts w:hint="eastAsia"/>
          <w:lang w:eastAsia="zh-CN"/>
        </w:rPr>
        <w:tab/>
      </w:r>
      <w:r>
        <w:rPr>
          <w:rFonts w:hint="eastAsia" w:ascii="仿宋" w:hAnsi="仿宋" w:eastAsia="仿宋" w:cs="仿宋"/>
          <w:bCs/>
          <w:kern w:val="0"/>
          <w:sz w:val="24"/>
          <w:szCs w:val="24"/>
          <w:lang w:val="en-US" w:eastAsia="zh-CN" w:bidi="ar-SA"/>
        </w:rPr>
        <w:t>（1）供应商须具有独立承担民事责任能力的法人或其他组织，提供营业执照或事业单位法人证书，或自然人的身份证明；</w:t>
      </w:r>
    </w:p>
    <w:p>
      <w:pPr>
        <w:pStyle w:val="18"/>
        <w:keepNext w:val="0"/>
        <w:keepLines w:val="0"/>
        <w:pageBreakBefore w:val="0"/>
        <w:numPr>
          <w:ilvl w:val="0"/>
          <w:numId w:val="0"/>
        </w:numPr>
        <w:kinsoku/>
        <w:overflowPunct/>
        <w:topLinePunct w:val="0"/>
        <w:autoSpaceDE/>
        <w:autoSpaceDN/>
        <w:bidi w:val="0"/>
        <w:adjustRightInd/>
        <w:spacing w:line="46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（2）法定代表人授权书（附法定代表人、被授权人身份证复印件）及被授权人身份证（法定代表人直接参加磋商，须提供法定代表人身份证明及身份证原件）；</w:t>
      </w:r>
    </w:p>
    <w:p>
      <w:pPr>
        <w:pStyle w:val="18"/>
        <w:keepNext w:val="0"/>
        <w:keepLines w:val="0"/>
        <w:pageBreakBefore w:val="0"/>
        <w:numPr>
          <w:ilvl w:val="0"/>
          <w:numId w:val="0"/>
        </w:numPr>
        <w:kinsoku/>
        <w:overflowPunct/>
        <w:topLinePunct w:val="0"/>
        <w:autoSpaceDE/>
        <w:autoSpaceDN/>
        <w:bidi w:val="0"/>
        <w:adjustRightInd/>
        <w:spacing w:line="46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（3）供应商须具备放射卫生技术服务机构甲级资质证书，且在有效期内及取得检验检测机构资质认定（CMA）证书，且在有效期内；</w:t>
      </w:r>
    </w:p>
    <w:p>
      <w:pPr>
        <w:pStyle w:val="18"/>
        <w:keepNext w:val="0"/>
        <w:keepLines w:val="0"/>
        <w:pageBreakBefore w:val="0"/>
        <w:numPr>
          <w:ilvl w:val="0"/>
          <w:numId w:val="0"/>
        </w:numPr>
        <w:kinsoku/>
        <w:overflowPunct/>
        <w:topLinePunct w:val="0"/>
        <w:autoSpaceDE/>
        <w:autoSpaceDN/>
        <w:bidi w:val="0"/>
        <w:adjustRightInd/>
        <w:spacing w:line="46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sz w:val="24"/>
          <w:szCs w:val="24"/>
          <w:lang w:val="en-US" w:eastAsia="zh-CN"/>
        </w:rPr>
        <w:t>（4）项目负责人须具备放射卫生专业高级职称（提供有效的劳动合同或社保缴纳证明材料）</w:t>
      </w:r>
    </w:p>
    <w:p>
      <w:pPr>
        <w:pStyle w:val="18"/>
        <w:keepNext w:val="0"/>
        <w:keepLines w:val="0"/>
        <w:pageBreakBefore w:val="0"/>
        <w:numPr>
          <w:ilvl w:val="0"/>
          <w:numId w:val="0"/>
        </w:numPr>
        <w:kinsoku/>
        <w:overflowPunct/>
        <w:topLinePunct w:val="0"/>
        <w:autoSpaceDE/>
        <w:autoSpaceDN/>
        <w:bidi w:val="0"/>
        <w:adjustRightInd/>
        <w:spacing w:line="46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（5）财务状况：提供2021年度的财务审计报告（至少包括资产负债表和利润表，成立时间至提交投标文件截止时间不足一年的可提供成立后任意时段的资产负债表），或其基本存款账户开户银行出具的资信证明；</w:t>
      </w:r>
    </w:p>
    <w:p>
      <w:pPr>
        <w:pStyle w:val="18"/>
        <w:keepNext w:val="0"/>
        <w:keepLines w:val="0"/>
        <w:pageBreakBefore w:val="0"/>
        <w:numPr>
          <w:ilvl w:val="0"/>
          <w:numId w:val="0"/>
        </w:numPr>
        <w:kinsoku/>
        <w:overflowPunct/>
        <w:topLinePunct w:val="0"/>
        <w:autoSpaceDE/>
        <w:autoSpaceDN/>
        <w:bidi w:val="0"/>
        <w:adjustRightInd/>
        <w:spacing w:line="46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（6）税收纳税证明：提供2021年1月以来至少一个月的纳税证明或完税证明，依法免税的单位提供相关证明材料；</w:t>
      </w:r>
    </w:p>
    <w:p>
      <w:pPr>
        <w:pStyle w:val="18"/>
        <w:keepNext w:val="0"/>
        <w:keepLines w:val="0"/>
        <w:pageBreakBefore w:val="0"/>
        <w:numPr>
          <w:ilvl w:val="0"/>
          <w:numId w:val="0"/>
        </w:numPr>
        <w:kinsoku/>
        <w:overflowPunct/>
        <w:topLinePunct w:val="0"/>
        <w:autoSpaceDE/>
        <w:autoSpaceDN/>
        <w:bidi w:val="0"/>
        <w:adjustRightInd/>
        <w:spacing w:line="46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（7）社会保障资金缴纳证明：提供2021年1月以来至少一个月的社会保障资金缴存单据或社保机构开具的社会保险参保缴费情况证明，依法不需要缴纳社会保障资金的单位应提供相关证明材料；</w:t>
      </w:r>
    </w:p>
    <w:p>
      <w:pPr>
        <w:pStyle w:val="18"/>
        <w:keepNext w:val="0"/>
        <w:keepLines w:val="0"/>
        <w:pageBreakBefore w:val="0"/>
        <w:numPr>
          <w:ilvl w:val="0"/>
          <w:numId w:val="0"/>
        </w:numPr>
        <w:kinsoku/>
        <w:overflowPunct/>
        <w:topLinePunct w:val="0"/>
        <w:autoSpaceDE/>
        <w:autoSpaceDN/>
        <w:bidi w:val="0"/>
        <w:adjustRightInd/>
        <w:spacing w:line="46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（8）供应商提供具有履行本合同所必需的设备和专业技术能力的承诺函；</w:t>
      </w:r>
    </w:p>
    <w:p>
      <w:pPr>
        <w:pStyle w:val="18"/>
        <w:keepNext w:val="0"/>
        <w:keepLines w:val="0"/>
        <w:pageBreakBefore w:val="0"/>
        <w:numPr>
          <w:ilvl w:val="0"/>
          <w:numId w:val="0"/>
        </w:numPr>
        <w:kinsoku/>
        <w:overflowPunct/>
        <w:topLinePunct w:val="0"/>
        <w:autoSpaceDE/>
        <w:autoSpaceDN/>
        <w:bidi w:val="0"/>
        <w:adjustRightInd/>
        <w:spacing w:line="46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（9）供应商提供参加政府采购活动近三年内在经营活动中没有重大违法记录的书面声明；</w:t>
      </w:r>
    </w:p>
    <w:p>
      <w:pPr>
        <w:pStyle w:val="18"/>
        <w:keepNext w:val="0"/>
        <w:keepLines w:val="0"/>
        <w:pageBreakBefore w:val="0"/>
        <w:numPr>
          <w:ilvl w:val="0"/>
          <w:numId w:val="0"/>
        </w:numPr>
        <w:kinsoku/>
        <w:overflowPunct/>
        <w:topLinePunct w:val="0"/>
        <w:autoSpaceDE/>
        <w:autoSpaceDN/>
        <w:bidi w:val="0"/>
        <w:adjustRightInd/>
        <w:spacing w:line="46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10）供应商不得为“信用中国”网站（www.creditchina.gov.cn）中列入失信被执行人和重大税收违法失信主体的供应商，不得为中国政府采购网（www.ccgp.gov.cn）政府采购严重违法失信行为记录名单中被财政部门禁止参加政府采购活动的供应商（网站相关截图加盖供应商公章）；</w:t>
      </w:r>
    </w:p>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(11)本项目不接受联合体磋商，单位负责人为同一人或者存在直接控股、管理关系的不同供应商，不得参加同一合同项下的政府采购活动；</w:t>
      </w:r>
    </w:p>
    <w:p>
      <w:pPr>
        <w:keepNext w:val="0"/>
        <w:keepLines w:val="0"/>
        <w:pageBreakBefore/>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供应商基本情况表</w:t>
      </w:r>
    </w:p>
    <w:tbl>
      <w:tblPr>
        <w:tblStyle w:val="20"/>
        <w:tblW w:w="921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2310" w:type="dxa"/>
            <w:gridSpan w:val="3"/>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3630" w:type="dxa"/>
            <w:gridSpan w:val="3"/>
            <w:vAlign w:val="center"/>
          </w:tcPr>
          <w:p>
            <w:pPr>
              <w:topLinePunct/>
              <w:spacing w:line="360" w:lineRule="auto"/>
              <w:jc w:val="center"/>
              <w:rPr>
                <w:rFonts w:hint="eastAsia" w:ascii="仿宋" w:hAnsi="仿宋" w:eastAsia="仿宋" w:cs="仿宋"/>
                <w:sz w:val="24"/>
                <w:szCs w:val="24"/>
              </w:rPr>
            </w:pPr>
          </w:p>
        </w:tc>
        <w:tc>
          <w:tcPr>
            <w:tcW w:w="1620" w:type="dxa"/>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1657" w:type="dxa"/>
            <w:vAlign w:val="center"/>
          </w:tcPr>
          <w:p>
            <w:pPr>
              <w:topLinePunct/>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2310" w:type="dxa"/>
            <w:gridSpan w:val="3"/>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3630" w:type="dxa"/>
            <w:gridSpan w:val="3"/>
            <w:vAlign w:val="center"/>
          </w:tcPr>
          <w:p>
            <w:pPr>
              <w:topLinePunct/>
              <w:spacing w:line="360" w:lineRule="auto"/>
              <w:jc w:val="center"/>
              <w:rPr>
                <w:rFonts w:hint="eastAsia" w:ascii="仿宋" w:hAnsi="仿宋" w:eastAsia="仿宋" w:cs="仿宋"/>
                <w:sz w:val="24"/>
                <w:szCs w:val="24"/>
              </w:rPr>
            </w:pPr>
          </w:p>
        </w:tc>
        <w:tc>
          <w:tcPr>
            <w:tcW w:w="1620" w:type="dxa"/>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657" w:type="dxa"/>
            <w:vAlign w:val="center"/>
          </w:tcPr>
          <w:p>
            <w:pPr>
              <w:topLinePunct/>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310" w:type="dxa"/>
            <w:gridSpan w:val="3"/>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上年营业收入</w:t>
            </w:r>
          </w:p>
        </w:tc>
        <w:tc>
          <w:tcPr>
            <w:tcW w:w="3630" w:type="dxa"/>
            <w:gridSpan w:val="3"/>
            <w:vAlign w:val="center"/>
          </w:tcPr>
          <w:p>
            <w:pPr>
              <w:topLinePunct/>
              <w:spacing w:line="360" w:lineRule="auto"/>
              <w:jc w:val="center"/>
              <w:rPr>
                <w:rFonts w:hint="eastAsia" w:ascii="仿宋" w:hAnsi="仿宋" w:eastAsia="仿宋" w:cs="仿宋"/>
                <w:sz w:val="24"/>
                <w:szCs w:val="24"/>
              </w:rPr>
            </w:pPr>
          </w:p>
        </w:tc>
        <w:tc>
          <w:tcPr>
            <w:tcW w:w="1620" w:type="dxa"/>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员工总人数</w:t>
            </w:r>
          </w:p>
        </w:tc>
        <w:tc>
          <w:tcPr>
            <w:tcW w:w="1657" w:type="dxa"/>
            <w:vAlign w:val="center"/>
          </w:tcPr>
          <w:p>
            <w:pPr>
              <w:topLinePunct/>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restart"/>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营业执照</w:t>
            </w:r>
          </w:p>
        </w:tc>
        <w:tc>
          <w:tcPr>
            <w:tcW w:w="1592" w:type="dxa"/>
            <w:gridSpan w:val="2"/>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注册号码</w:t>
            </w:r>
          </w:p>
        </w:tc>
        <w:tc>
          <w:tcPr>
            <w:tcW w:w="2205" w:type="dxa"/>
            <w:vAlign w:val="center"/>
          </w:tcPr>
          <w:p>
            <w:pPr>
              <w:topLinePunct/>
              <w:spacing w:line="360" w:lineRule="auto"/>
              <w:jc w:val="center"/>
              <w:rPr>
                <w:rFonts w:hint="eastAsia" w:ascii="仿宋" w:hAnsi="仿宋" w:eastAsia="仿宋" w:cs="仿宋"/>
                <w:sz w:val="24"/>
                <w:szCs w:val="24"/>
              </w:rPr>
            </w:pPr>
          </w:p>
        </w:tc>
        <w:tc>
          <w:tcPr>
            <w:tcW w:w="1425" w:type="dxa"/>
            <w:gridSpan w:val="2"/>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277" w:type="dxa"/>
            <w:gridSpan w:val="2"/>
            <w:vAlign w:val="center"/>
          </w:tcPr>
          <w:p>
            <w:pPr>
              <w:topLinePunct/>
              <w:spacing w:line="360" w:lineRule="auto"/>
              <w:ind w:firstLine="120" w:firstLineChars="50"/>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360" w:lineRule="auto"/>
              <w:jc w:val="center"/>
              <w:rPr>
                <w:rFonts w:hint="eastAsia" w:ascii="仿宋" w:hAnsi="仿宋" w:eastAsia="仿宋" w:cs="仿宋"/>
                <w:sz w:val="24"/>
                <w:szCs w:val="24"/>
              </w:rPr>
            </w:pPr>
          </w:p>
        </w:tc>
        <w:tc>
          <w:tcPr>
            <w:tcW w:w="1592" w:type="dxa"/>
            <w:gridSpan w:val="2"/>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发证机关</w:t>
            </w:r>
          </w:p>
        </w:tc>
        <w:tc>
          <w:tcPr>
            <w:tcW w:w="2205" w:type="dxa"/>
            <w:vAlign w:val="center"/>
          </w:tcPr>
          <w:p>
            <w:pPr>
              <w:topLinePunct/>
              <w:spacing w:line="360" w:lineRule="auto"/>
              <w:jc w:val="center"/>
              <w:rPr>
                <w:rFonts w:hint="eastAsia" w:ascii="仿宋" w:hAnsi="仿宋" w:eastAsia="仿宋" w:cs="仿宋"/>
                <w:sz w:val="24"/>
                <w:szCs w:val="24"/>
              </w:rPr>
            </w:pPr>
          </w:p>
        </w:tc>
        <w:tc>
          <w:tcPr>
            <w:tcW w:w="1425" w:type="dxa"/>
            <w:gridSpan w:val="2"/>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发证日期</w:t>
            </w:r>
          </w:p>
        </w:tc>
        <w:tc>
          <w:tcPr>
            <w:tcW w:w="3277" w:type="dxa"/>
            <w:gridSpan w:val="2"/>
            <w:vAlign w:val="center"/>
          </w:tcPr>
          <w:p>
            <w:pPr>
              <w:topLinePunct/>
              <w:spacing w:line="360" w:lineRule="auto"/>
              <w:ind w:firstLine="120" w:firstLineChars="50"/>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718" w:type="dxa"/>
            <w:vMerge w:val="continue"/>
            <w:vAlign w:val="center"/>
          </w:tcPr>
          <w:p>
            <w:pPr>
              <w:topLinePunct/>
              <w:spacing w:line="360" w:lineRule="auto"/>
              <w:jc w:val="center"/>
              <w:rPr>
                <w:rFonts w:hint="eastAsia" w:ascii="仿宋" w:hAnsi="仿宋" w:eastAsia="仿宋" w:cs="仿宋"/>
                <w:sz w:val="24"/>
                <w:szCs w:val="24"/>
              </w:rPr>
            </w:pPr>
          </w:p>
        </w:tc>
        <w:tc>
          <w:tcPr>
            <w:tcW w:w="1592" w:type="dxa"/>
            <w:gridSpan w:val="2"/>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营业范围</w:t>
            </w:r>
          </w:p>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（主营）</w:t>
            </w:r>
          </w:p>
        </w:tc>
        <w:tc>
          <w:tcPr>
            <w:tcW w:w="6907" w:type="dxa"/>
            <w:gridSpan w:val="5"/>
            <w:vAlign w:val="center"/>
          </w:tcPr>
          <w:p>
            <w:pPr>
              <w:topLinePunct/>
              <w:spacing w:line="360" w:lineRule="auto"/>
              <w:ind w:firstLine="120" w:firstLineChars="50"/>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360" w:lineRule="auto"/>
              <w:jc w:val="center"/>
              <w:rPr>
                <w:rFonts w:hint="eastAsia" w:ascii="仿宋" w:hAnsi="仿宋" w:eastAsia="仿宋" w:cs="仿宋"/>
                <w:sz w:val="24"/>
                <w:szCs w:val="24"/>
              </w:rPr>
            </w:pPr>
          </w:p>
        </w:tc>
        <w:tc>
          <w:tcPr>
            <w:tcW w:w="1592" w:type="dxa"/>
            <w:gridSpan w:val="2"/>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营业范围</w:t>
            </w:r>
          </w:p>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（兼营）</w:t>
            </w:r>
          </w:p>
        </w:tc>
        <w:tc>
          <w:tcPr>
            <w:tcW w:w="6907" w:type="dxa"/>
            <w:gridSpan w:val="5"/>
            <w:vAlign w:val="center"/>
          </w:tcPr>
          <w:p>
            <w:pPr>
              <w:topLinePunct/>
              <w:spacing w:line="360" w:lineRule="auto"/>
              <w:ind w:firstLine="120" w:firstLineChars="50"/>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基本账户开户行及账号</w:t>
            </w:r>
          </w:p>
        </w:tc>
        <w:tc>
          <w:tcPr>
            <w:tcW w:w="6907" w:type="dxa"/>
            <w:gridSpan w:val="5"/>
            <w:vAlign w:val="center"/>
          </w:tcPr>
          <w:p>
            <w:pPr>
              <w:topLinePunct/>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资产总额（万元）</w:t>
            </w:r>
          </w:p>
        </w:tc>
        <w:tc>
          <w:tcPr>
            <w:tcW w:w="6907" w:type="dxa"/>
            <w:gridSpan w:val="5"/>
            <w:vAlign w:val="center"/>
          </w:tcPr>
          <w:p>
            <w:pPr>
              <w:topLinePunct/>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2310" w:type="dxa"/>
            <w:gridSpan w:val="3"/>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资质名称</w:t>
            </w:r>
          </w:p>
        </w:tc>
        <w:tc>
          <w:tcPr>
            <w:tcW w:w="2403" w:type="dxa"/>
            <w:gridSpan w:val="2"/>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等级</w:t>
            </w:r>
          </w:p>
        </w:tc>
        <w:tc>
          <w:tcPr>
            <w:tcW w:w="1227" w:type="dxa"/>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发证机关</w:t>
            </w:r>
          </w:p>
        </w:tc>
        <w:tc>
          <w:tcPr>
            <w:tcW w:w="3277" w:type="dxa"/>
            <w:gridSpan w:val="2"/>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pPr>
              <w:topLinePunct/>
              <w:spacing w:line="360" w:lineRule="auto"/>
              <w:jc w:val="center"/>
              <w:rPr>
                <w:rFonts w:hint="eastAsia" w:ascii="仿宋" w:hAnsi="仿宋" w:eastAsia="仿宋" w:cs="仿宋"/>
                <w:sz w:val="24"/>
                <w:szCs w:val="24"/>
              </w:rPr>
            </w:pPr>
          </w:p>
        </w:tc>
        <w:tc>
          <w:tcPr>
            <w:tcW w:w="2403" w:type="dxa"/>
            <w:gridSpan w:val="2"/>
            <w:vAlign w:val="center"/>
          </w:tcPr>
          <w:p>
            <w:pPr>
              <w:topLinePunct/>
              <w:spacing w:line="360" w:lineRule="auto"/>
              <w:jc w:val="center"/>
              <w:rPr>
                <w:rFonts w:hint="eastAsia" w:ascii="仿宋" w:hAnsi="仿宋" w:eastAsia="仿宋" w:cs="仿宋"/>
                <w:sz w:val="24"/>
                <w:szCs w:val="24"/>
              </w:rPr>
            </w:pPr>
          </w:p>
        </w:tc>
        <w:tc>
          <w:tcPr>
            <w:tcW w:w="1227" w:type="dxa"/>
            <w:vAlign w:val="center"/>
          </w:tcPr>
          <w:p>
            <w:pPr>
              <w:topLinePunct/>
              <w:spacing w:line="360" w:lineRule="auto"/>
              <w:jc w:val="center"/>
              <w:rPr>
                <w:rFonts w:hint="eastAsia" w:ascii="仿宋" w:hAnsi="仿宋" w:eastAsia="仿宋" w:cs="仿宋"/>
                <w:sz w:val="24"/>
                <w:szCs w:val="24"/>
              </w:rPr>
            </w:pPr>
          </w:p>
        </w:tc>
        <w:tc>
          <w:tcPr>
            <w:tcW w:w="3277" w:type="dxa"/>
            <w:gridSpan w:val="2"/>
            <w:vAlign w:val="center"/>
          </w:tcPr>
          <w:p>
            <w:pPr>
              <w:topLinePunct/>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pPr>
              <w:topLinePunct/>
              <w:spacing w:line="360" w:lineRule="auto"/>
              <w:jc w:val="center"/>
              <w:rPr>
                <w:rFonts w:hint="eastAsia" w:ascii="仿宋" w:hAnsi="仿宋" w:eastAsia="仿宋" w:cs="仿宋"/>
                <w:sz w:val="24"/>
                <w:szCs w:val="24"/>
              </w:rPr>
            </w:pPr>
          </w:p>
        </w:tc>
        <w:tc>
          <w:tcPr>
            <w:tcW w:w="2403" w:type="dxa"/>
            <w:gridSpan w:val="2"/>
            <w:vAlign w:val="center"/>
          </w:tcPr>
          <w:p>
            <w:pPr>
              <w:topLinePunct/>
              <w:spacing w:line="360" w:lineRule="auto"/>
              <w:jc w:val="center"/>
              <w:rPr>
                <w:rFonts w:hint="eastAsia" w:ascii="仿宋" w:hAnsi="仿宋" w:eastAsia="仿宋" w:cs="仿宋"/>
                <w:sz w:val="24"/>
                <w:szCs w:val="24"/>
              </w:rPr>
            </w:pPr>
          </w:p>
        </w:tc>
        <w:tc>
          <w:tcPr>
            <w:tcW w:w="1227" w:type="dxa"/>
            <w:vAlign w:val="center"/>
          </w:tcPr>
          <w:p>
            <w:pPr>
              <w:topLinePunct/>
              <w:spacing w:line="360" w:lineRule="auto"/>
              <w:jc w:val="center"/>
              <w:rPr>
                <w:rFonts w:hint="eastAsia" w:ascii="仿宋" w:hAnsi="仿宋" w:eastAsia="仿宋" w:cs="仿宋"/>
                <w:sz w:val="24"/>
                <w:szCs w:val="24"/>
              </w:rPr>
            </w:pPr>
          </w:p>
        </w:tc>
        <w:tc>
          <w:tcPr>
            <w:tcW w:w="3277" w:type="dxa"/>
            <w:gridSpan w:val="2"/>
            <w:vAlign w:val="center"/>
          </w:tcPr>
          <w:p>
            <w:pPr>
              <w:topLinePunct/>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57" w:type="dxa"/>
            <w:gridSpan w:val="2"/>
            <w:vAlign w:val="center"/>
          </w:tcPr>
          <w:p>
            <w:pPr>
              <w:topLinePunct/>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c>
          <w:tcPr>
            <w:tcW w:w="7960" w:type="dxa"/>
            <w:gridSpan w:val="6"/>
            <w:vAlign w:val="center"/>
          </w:tcPr>
          <w:p>
            <w:pPr>
              <w:topLinePunct/>
              <w:spacing w:line="360" w:lineRule="auto"/>
              <w:jc w:val="center"/>
              <w:rPr>
                <w:rFonts w:hint="eastAsia" w:ascii="仿宋" w:hAnsi="仿宋" w:eastAsia="仿宋" w:cs="仿宋"/>
                <w:sz w:val="24"/>
                <w:szCs w:val="24"/>
              </w:rPr>
            </w:pPr>
          </w:p>
        </w:tc>
      </w:tr>
    </w:tbl>
    <w:p>
      <w:pPr>
        <w:autoSpaceDE w:val="0"/>
        <w:autoSpaceDN w:val="0"/>
        <w:adjustRightInd w:val="0"/>
        <w:snapToGrid w:val="0"/>
        <w:spacing w:before="12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说明：企业类型指大型、中型、小型、微型；上年营业收入、资产总额要与财务报表中的数据一致；资质指特定条件要求提供的资质。</w:t>
      </w:r>
    </w:p>
    <w:p>
      <w:pPr>
        <w:spacing w:line="360" w:lineRule="auto"/>
        <w:ind w:firstLine="3840" w:firstLineChars="1600"/>
        <w:rPr>
          <w:rFonts w:hint="eastAsia" w:ascii="仿宋" w:hAnsi="仿宋" w:eastAsia="仿宋" w:cs="仿宋"/>
          <w:sz w:val="24"/>
          <w:szCs w:val="24"/>
        </w:rPr>
      </w:pPr>
    </w:p>
    <w:p>
      <w:pPr>
        <w:spacing w:line="360" w:lineRule="auto"/>
        <w:ind w:firstLine="4080" w:firstLineChars="1700"/>
        <w:rPr>
          <w:rFonts w:hint="eastAsia"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4080" w:firstLineChars="17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spacing w:line="360" w:lineRule="auto"/>
        <w:ind w:firstLine="4080" w:firstLineChars="1700"/>
        <w:rPr>
          <w:rFonts w:hint="eastAsia" w:ascii="仿宋" w:hAnsi="仿宋" w:eastAsia="仿宋" w:cs="仿宋"/>
        </w:rPr>
        <w:sectPr>
          <w:pgSz w:w="11906" w:h="16838"/>
          <w:pgMar w:top="1418" w:right="1474" w:bottom="1418" w:left="1474" w:header="851" w:footer="992" w:gutter="0"/>
          <w:pgNumType w:fmt="decimal"/>
          <w:cols w:space="720" w:num="1"/>
          <w:docGrid w:linePitch="312" w:charSpace="0"/>
        </w:sect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pacing w:line="360" w:lineRule="auto"/>
        <w:jc w:val="center"/>
        <w:outlineLvl w:val="2"/>
        <w:rPr>
          <w:rFonts w:hint="eastAsia" w:ascii="仿宋" w:hAnsi="仿宋" w:eastAsia="仿宋" w:cs="仿宋"/>
          <w:b/>
          <w:sz w:val="40"/>
          <w:szCs w:val="40"/>
        </w:rPr>
      </w:pPr>
      <w:bookmarkStart w:id="523" w:name="_Toc16231"/>
      <w:bookmarkStart w:id="524" w:name="_Toc18949"/>
      <w:bookmarkStart w:id="525" w:name="_Toc27035"/>
      <w:bookmarkStart w:id="526" w:name="_Toc495681532"/>
      <w:bookmarkStart w:id="527" w:name="_Toc495681251"/>
      <w:bookmarkStart w:id="528" w:name="_Toc495908047"/>
      <w:bookmarkStart w:id="529" w:name="_Toc495671262"/>
      <w:bookmarkStart w:id="530" w:name="_Toc495681405"/>
      <w:bookmarkStart w:id="531" w:name="_Toc31488"/>
      <w:bookmarkStart w:id="532" w:name="_Toc495681414"/>
      <w:bookmarkStart w:id="533" w:name="_Toc495681260"/>
      <w:bookmarkStart w:id="534" w:name="_Toc495908056"/>
      <w:bookmarkStart w:id="535" w:name="_Toc495671271"/>
      <w:bookmarkStart w:id="536" w:name="_Toc495681541"/>
      <w:r>
        <w:rPr>
          <w:rFonts w:hint="eastAsia" w:ascii="仿宋" w:hAnsi="仿宋" w:eastAsia="仿宋" w:cs="仿宋"/>
          <w:b/>
          <w:bCs/>
          <w:sz w:val="28"/>
          <w:szCs w:val="28"/>
        </w:rPr>
        <w:t>（一）供应商</w:t>
      </w:r>
      <w:r>
        <w:rPr>
          <w:rFonts w:hint="eastAsia" w:ascii="仿宋" w:hAnsi="仿宋" w:eastAsia="仿宋" w:cs="仿宋"/>
          <w:b/>
          <w:bCs/>
          <w:sz w:val="28"/>
          <w:szCs w:val="28"/>
          <w:lang w:val="zh-CN"/>
        </w:rPr>
        <w:t>的营业执照等证明文件或自然人的身份证明</w:t>
      </w:r>
      <w:bookmarkEnd w:id="523"/>
      <w:bookmarkEnd w:id="524"/>
    </w:p>
    <w:p>
      <w:pPr>
        <w:pStyle w:val="13"/>
        <w:adjustRightInd w:val="0"/>
        <w:snapToGrid w:val="0"/>
        <w:spacing w:line="360" w:lineRule="auto"/>
        <w:rPr>
          <w:rFonts w:hint="eastAsia" w:ascii="仿宋" w:hAnsi="仿宋" w:eastAsia="仿宋" w:cs="仿宋"/>
        </w:rPr>
      </w:pPr>
    </w:p>
    <w:p>
      <w:pPr>
        <w:pStyle w:val="13"/>
        <w:adjustRightInd w:val="0"/>
        <w:snapToGrid w:val="0"/>
        <w:spacing w:line="360" w:lineRule="auto"/>
        <w:rPr>
          <w:rFonts w:hint="eastAsia" w:ascii="仿宋" w:hAnsi="仿宋" w:eastAsia="仿宋" w:cs="仿宋"/>
        </w:rPr>
      </w:pPr>
    </w:p>
    <w:p>
      <w:pPr>
        <w:autoSpaceDE w:val="0"/>
        <w:autoSpaceDN w:val="0"/>
        <w:adjustRightInd w:val="0"/>
        <w:snapToGrid w:val="0"/>
        <w:spacing w:before="120" w:line="360" w:lineRule="auto"/>
        <w:jc w:val="left"/>
        <w:rPr>
          <w:rFonts w:hint="eastAsia" w:ascii="仿宋" w:hAnsi="仿宋" w:eastAsia="仿宋" w:cs="仿宋"/>
          <w:sz w:val="24"/>
          <w:szCs w:val="24"/>
        </w:rPr>
      </w:pPr>
      <w:r>
        <w:rPr>
          <w:rFonts w:hint="eastAsia" w:ascii="仿宋" w:hAnsi="仿宋" w:eastAsia="仿宋" w:cs="仿宋"/>
          <w:sz w:val="24"/>
          <w:szCs w:val="24"/>
        </w:rPr>
        <w:t>说明：</w:t>
      </w:r>
    </w:p>
    <w:p>
      <w:pPr>
        <w:autoSpaceDE w:val="0"/>
        <w:autoSpaceDN w:val="0"/>
        <w:adjustRightInd w:val="0"/>
        <w:snapToGrid w:val="0"/>
        <w:spacing w:before="12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（1）企业单位磋商提供有效的营业执照（3证合1或多证合1）；</w:t>
      </w:r>
    </w:p>
    <w:p>
      <w:pPr>
        <w:autoSpaceDE w:val="0"/>
        <w:autoSpaceDN w:val="0"/>
        <w:adjustRightInd w:val="0"/>
        <w:snapToGrid w:val="0"/>
        <w:spacing w:before="12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（2）事业单位磋商提供有效的法人证书（带有社会统一信用代码）；</w:t>
      </w:r>
    </w:p>
    <w:p>
      <w:pPr>
        <w:autoSpaceDE w:val="0"/>
        <w:autoSpaceDN w:val="0"/>
        <w:adjustRightInd w:val="0"/>
        <w:snapToGrid w:val="0"/>
        <w:spacing w:before="12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（3）其他组织磋商提供有效的登记证书（带有社会统一信用代码）；</w:t>
      </w:r>
    </w:p>
    <w:p>
      <w:pPr>
        <w:autoSpaceDE w:val="0"/>
        <w:autoSpaceDN w:val="0"/>
        <w:adjustRightInd w:val="0"/>
        <w:snapToGrid w:val="0"/>
        <w:spacing w:before="12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（4）自然人磋商提供有效的身份证复印件；</w:t>
      </w:r>
    </w:p>
    <w:p>
      <w:pPr>
        <w:pageBreakBefore/>
        <w:spacing w:line="360" w:lineRule="auto"/>
        <w:jc w:val="center"/>
        <w:outlineLvl w:val="2"/>
        <w:rPr>
          <w:rFonts w:hint="eastAsia" w:ascii="仿宋" w:hAnsi="仿宋" w:eastAsia="仿宋" w:cs="仿宋"/>
          <w:b/>
          <w:sz w:val="28"/>
          <w:szCs w:val="28"/>
        </w:rPr>
      </w:pPr>
      <w:bookmarkStart w:id="537" w:name="_Toc6997"/>
      <w:bookmarkStart w:id="538" w:name="_Toc29646"/>
      <w:r>
        <w:rPr>
          <w:rFonts w:hint="eastAsia" w:ascii="仿宋" w:hAnsi="仿宋" w:eastAsia="仿宋" w:cs="仿宋"/>
          <w:b/>
          <w:bCs/>
          <w:sz w:val="28"/>
          <w:szCs w:val="28"/>
          <w:lang w:val="zh-CN"/>
        </w:rPr>
        <w:t>（二）法定代表人身份证明/法定代表人授权书</w:t>
      </w:r>
      <w:bookmarkEnd w:id="525"/>
      <w:bookmarkEnd w:id="526"/>
      <w:bookmarkEnd w:id="527"/>
      <w:bookmarkEnd w:id="528"/>
      <w:bookmarkEnd w:id="529"/>
      <w:bookmarkEnd w:id="530"/>
      <w:bookmarkEnd w:id="531"/>
      <w:bookmarkEnd w:id="537"/>
      <w:bookmarkEnd w:id="538"/>
    </w:p>
    <w:p>
      <w:pPr>
        <w:adjustRightInd w:val="0"/>
        <w:snapToGrid w:val="0"/>
        <w:spacing w:line="360" w:lineRule="auto"/>
        <w:jc w:val="center"/>
        <w:rPr>
          <w:rFonts w:hint="eastAsia" w:ascii="仿宋" w:hAnsi="仿宋" w:eastAsia="仿宋" w:cs="仿宋"/>
          <w:b/>
          <w:sz w:val="24"/>
          <w:szCs w:val="24"/>
        </w:rPr>
      </w:pPr>
      <w:bookmarkStart w:id="539" w:name="_Toc495681252"/>
      <w:bookmarkStart w:id="540" w:name="_Toc495681533"/>
      <w:bookmarkStart w:id="541" w:name="_Toc495908048"/>
      <w:bookmarkStart w:id="542" w:name="_Toc495681406"/>
      <w:bookmarkStart w:id="543" w:name="_Toc495671263"/>
      <w:bookmarkStart w:id="544" w:name="_Toc1610"/>
      <w:r>
        <w:rPr>
          <w:rFonts w:hint="eastAsia" w:ascii="仿宋" w:hAnsi="仿宋" w:eastAsia="仿宋" w:cs="仿宋"/>
          <w:b/>
          <w:sz w:val="24"/>
          <w:szCs w:val="24"/>
        </w:rPr>
        <w:t>1、法定代表人身份证明</w:t>
      </w:r>
      <w:bookmarkEnd w:id="539"/>
      <w:bookmarkEnd w:id="540"/>
      <w:bookmarkEnd w:id="541"/>
      <w:bookmarkEnd w:id="542"/>
      <w:bookmarkEnd w:id="543"/>
      <w:bookmarkEnd w:id="544"/>
    </w:p>
    <w:p>
      <w:pPr>
        <w:autoSpaceDE w:val="0"/>
        <w:autoSpaceDN w:val="0"/>
        <w:adjustRightInd w:val="0"/>
        <w:snapToGrid w:val="0"/>
        <w:spacing w:before="120"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供应商</w:t>
      </w:r>
      <w:r>
        <w:rPr>
          <w:rFonts w:hint="eastAsia" w:ascii="仿宋" w:hAnsi="仿宋" w:eastAsia="仿宋" w:cs="仿宋"/>
          <w:kern w:val="0"/>
          <w:sz w:val="24"/>
          <w:szCs w:val="24"/>
        </w:rPr>
        <w:t>名称：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autoSpaceDE w:val="0"/>
        <w:autoSpaceDN w:val="0"/>
        <w:adjustRightInd w:val="0"/>
        <w:snapToGrid w:val="0"/>
        <w:spacing w:before="120"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统一社会信用代码：</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注册地址：</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年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日；经营期限：</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经营范围：主营：</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；兼营：</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p>
    <w:p>
      <w:pPr>
        <w:autoSpaceDE w:val="0"/>
        <w:autoSpaceDN w:val="0"/>
        <w:adjustRightInd w:val="0"/>
        <w:snapToGrid w:val="0"/>
        <w:spacing w:before="120"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特此证明。</w:t>
      </w:r>
    </w:p>
    <w:p>
      <w:pPr>
        <w:autoSpaceDE w:val="0"/>
        <w:autoSpaceDN w:val="0"/>
        <w:adjustRightInd w:val="0"/>
        <w:snapToGrid w:val="0"/>
        <w:spacing w:before="12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附：法定代表人身份证复印件</w:t>
      </w:r>
    </w:p>
    <w:tbl>
      <w:tblPr>
        <w:tblStyle w:val="20"/>
        <w:tblW w:w="7996" w:type="dxa"/>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法定代表人身份证</w:t>
            </w:r>
          </w:p>
          <w:p>
            <w:pPr>
              <w:spacing w:line="360" w:lineRule="auto"/>
              <w:jc w:val="center"/>
              <w:rPr>
                <w:rFonts w:hint="eastAsia" w:ascii="仿宋" w:hAnsi="仿宋" w:eastAsia="仿宋" w:cs="仿宋"/>
                <w:sz w:val="24"/>
                <w:szCs w:val="24"/>
                <w:u w:val="single"/>
              </w:rPr>
            </w:pPr>
            <w:r>
              <w:rPr>
                <w:rFonts w:hint="eastAsia" w:ascii="仿宋" w:hAnsi="仿宋" w:eastAsia="仿宋" w:cs="仿宋"/>
                <w:sz w:val="24"/>
                <w:szCs w:val="24"/>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法定代表人身份证</w:t>
            </w:r>
          </w:p>
          <w:p>
            <w:pPr>
              <w:spacing w:line="360" w:lineRule="auto"/>
              <w:jc w:val="center"/>
              <w:rPr>
                <w:rFonts w:hint="eastAsia" w:ascii="仿宋" w:hAnsi="仿宋" w:eastAsia="仿宋" w:cs="仿宋"/>
                <w:sz w:val="24"/>
                <w:szCs w:val="24"/>
                <w:u w:val="single"/>
              </w:rPr>
            </w:pPr>
            <w:r>
              <w:rPr>
                <w:rFonts w:hint="eastAsia" w:ascii="仿宋" w:hAnsi="仿宋" w:eastAsia="仿宋" w:cs="仿宋"/>
                <w:sz w:val="24"/>
                <w:szCs w:val="24"/>
                <w:lang w:val="zh-CN"/>
              </w:rPr>
              <w:t>复印件</w:t>
            </w:r>
          </w:p>
        </w:tc>
      </w:tr>
    </w:tbl>
    <w:p>
      <w:pPr>
        <w:spacing w:line="360" w:lineRule="auto"/>
        <w:ind w:right="-197" w:rightChars="-94"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说明：仅限法定代表人参加磋商时提供。</w:t>
      </w:r>
    </w:p>
    <w:p>
      <w:pPr>
        <w:spacing w:line="360" w:lineRule="auto"/>
        <w:ind w:firstLine="1920" w:firstLineChars="800"/>
        <w:rPr>
          <w:rFonts w:hint="eastAsia" w:ascii="仿宋" w:hAnsi="仿宋" w:eastAsia="仿宋" w:cs="仿宋"/>
          <w:sz w:val="24"/>
          <w:szCs w:val="24"/>
        </w:rPr>
      </w:pPr>
    </w:p>
    <w:p>
      <w:pPr>
        <w:spacing w:line="360" w:lineRule="auto"/>
        <w:ind w:firstLine="5280" w:firstLineChars="2200"/>
        <w:rPr>
          <w:rFonts w:hint="eastAsia"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5280" w:firstLineChars="2200"/>
        <w:rPr>
          <w:rFonts w:hint="eastAsia" w:ascii="仿宋" w:hAnsi="仿宋" w:eastAsia="仿宋" w:cs="仿宋"/>
          <w:sz w:val="24"/>
          <w:szCs w:val="24"/>
          <w:u w:val="single"/>
        </w:rPr>
      </w:pPr>
      <w:r>
        <w:rPr>
          <w:rFonts w:hint="eastAsia" w:ascii="仿宋" w:hAnsi="仿宋" w:eastAsia="仿宋" w:cs="仿宋"/>
          <w:sz w:val="24"/>
          <w:szCs w:val="24"/>
        </w:rPr>
        <w:t>法定代表人（签字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adjustRightInd w:val="0"/>
        <w:snapToGrid w:val="0"/>
        <w:spacing w:line="360" w:lineRule="auto"/>
        <w:ind w:firstLine="5280" w:firstLineChars="22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8"/>
        <w:ind w:left="420" w:leftChars="200"/>
        <w:rPr>
          <w:rFonts w:hint="eastAsia" w:ascii="仿宋" w:hAnsi="仿宋" w:eastAsia="仿宋" w:cs="仿宋"/>
          <w:b/>
          <w:bCs/>
          <w:color w:val="000000" w:themeColor="text1"/>
          <w:sz w:val="24"/>
          <w:szCs w:val="24"/>
          <w:lang w:val="zh-CN"/>
          <w14:textFill>
            <w14:solidFill>
              <w14:schemeClr w14:val="tx1"/>
            </w14:solidFill>
          </w14:textFill>
        </w:rPr>
      </w:pPr>
    </w:p>
    <w:p>
      <w:pPr>
        <w:pStyle w:val="8"/>
        <w:ind w:left="420" w:leftChars="200"/>
        <w:rPr>
          <w:rFonts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说明：</w:t>
      </w:r>
      <w:r>
        <w:rPr>
          <w:rFonts w:hint="eastAsia" w:ascii="仿宋" w:hAnsi="仿宋" w:eastAsia="仿宋" w:cs="仿宋"/>
          <w:b/>
          <w:bCs/>
          <w:color w:val="000000" w:themeColor="text1"/>
          <w:sz w:val="24"/>
          <w:szCs w:val="24"/>
          <w14:textFill>
            <w14:solidFill>
              <w14:schemeClr w14:val="tx1"/>
            </w14:solidFill>
          </w14:textFill>
        </w:rPr>
        <w:t>法定代表人直接投标时需提供法定代表人身份证明及法定代表人身份证复印件加盖公章。</w:t>
      </w:r>
    </w:p>
    <w:p>
      <w:pPr>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bCs/>
          <w:sz w:val="24"/>
          <w:szCs w:val="24"/>
        </w:rPr>
        <w:br w:type="page"/>
      </w:r>
      <w:bookmarkStart w:id="545" w:name="_Toc495681534"/>
      <w:bookmarkStart w:id="546" w:name="_Toc495671264"/>
      <w:bookmarkStart w:id="547" w:name="_Toc495908049"/>
      <w:bookmarkStart w:id="548" w:name="_Toc18921"/>
      <w:bookmarkStart w:id="549" w:name="_Toc495681407"/>
      <w:bookmarkStart w:id="550" w:name="_Toc495681253"/>
      <w:r>
        <w:rPr>
          <w:rFonts w:hint="eastAsia" w:ascii="仿宋" w:hAnsi="仿宋" w:eastAsia="仿宋" w:cs="仿宋"/>
          <w:b/>
          <w:sz w:val="24"/>
          <w:szCs w:val="24"/>
        </w:rPr>
        <w:t>2、法定代表人授权书</w:t>
      </w:r>
      <w:bookmarkEnd w:id="545"/>
      <w:bookmarkEnd w:id="546"/>
      <w:bookmarkEnd w:id="547"/>
      <w:bookmarkEnd w:id="548"/>
      <w:bookmarkEnd w:id="549"/>
      <w:bookmarkEnd w:id="550"/>
    </w:p>
    <w:p>
      <w:pPr>
        <w:spacing w:line="560" w:lineRule="exact"/>
        <w:jc w:val="left"/>
        <w:rPr>
          <w:rFonts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b/>
          <w:color w:val="000000" w:themeColor="text1"/>
          <w:spacing w:val="4"/>
          <w:sz w:val="24"/>
          <w:szCs w:val="24"/>
          <w14:textFill>
            <w14:solidFill>
              <w14:schemeClr w14:val="tx1"/>
            </w14:solidFill>
          </w14:textFill>
        </w:rPr>
        <w:t>致：</w:t>
      </w:r>
      <w:r>
        <w:rPr>
          <w:rFonts w:hint="eastAsia" w:ascii="仿宋" w:hAnsi="仿宋" w:eastAsia="仿宋" w:cs="仿宋"/>
          <w:b/>
          <w:color w:val="000000" w:themeColor="text1"/>
          <w:spacing w:val="4"/>
          <w:sz w:val="24"/>
          <w:szCs w:val="24"/>
          <w:u w:val="single"/>
          <w14:textFill>
            <w14:solidFill>
              <w14:schemeClr w14:val="tx1"/>
            </w14:solidFill>
          </w14:textFill>
        </w:rPr>
        <w:t>西安市第三医院/中智达项目管理有限公司</w:t>
      </w:r>
    </w:p>
    <w:p>
      <w:pPr>
        <w:spacing w:line="560" w:lineRule="exact"/>
        <w:ind w:firstLine="496" w:firstLineChars="200"/>
        <w:jc w:val="left"/>
        <w:rPr>
          <w:rFonts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u w:val="single"/>
          <w14:textFill>
            <w14:solidFill>
              <w14:schemeClr w14:val="tx1"/>
            </w14:solidFill>
          </w14:textFill>
        </w:rPr>
        <w:t xml:space="preserve">(供应商名称)   </w:t>
      </w:r>
      <w:r>
        <w:rPr>
          <w:rFonts w:hint="eastAsia" w:ascii="仿宋" w:hAnsi="仿宋" w:eastAsia="仿宋" w:cs="仿宋"/>
          <w:color w:val="000000" w:themeColor="text1"/>
          <w:spacing w:val="4"/>
          <w:sz w:val="24"/>
          <w:szCs w:val="24"/>
          <w14:textFill>
            <w14:solidFill>
              <w14:schemeClr w14:val="tx1"/>
            </w14:solidFill>
          </w14:textFill>
        </w:rPr>
        <w:t>按中华人民共和国法律于（</w:t>
      </w:r>
      <w:r>
        <w:rPr>
          <w:rFonts w:hint="eastAsia" w:ascii="仿宋" w:hAnsi="仿宋" w:eastAsia="仿宋" w:cs="仿宋"/>
          <w:color w:val="000000" w:themeColor="text1"/>
          <w:spacing w:val="4"/>
          <w:sz w:val="24"/>
          <w:szCs w:val="24"/>
          <w:u w:val="single"/>
          <w14:textFill>
            <w14:solidFill>
              <w14:schemeClr w14:val="tx1"/>
            </w14:solidFill>
          </w14:textFill>
        </w:rPr>
        <w:t xml:space="preserve">     </w:t>
      </w:r>
      <w:r>
        <w:rPr>
          <w:rFonts w:hint="eastAsia" w:ascii="仿宋" w:hAnsi="仿宋" w:eastAsia="仿宋" w:cs="仿宋"/>
          <w:color w:val="000000" w:themeColor="text1"/>
          <w:spacing w:val="4"/>
          <w:sz w:val="24"/>
          <w:szCs w:val="24"/>
          <w14:textFill>
            <w14:solidFill>
              <w14:schemeClr w14:val="tx1"/>
            </w14:solidFill>
          </w14:textFill>
        </w:rPr>
        <w:t>年</w:t>
      </w:r>
      <w:r>
        <w:rPr>
          <w:rFonts w:hint="eastAsia" w:ascii="仿宋" w:hAnsi="仿宋" w:eastAsia="仿宋" w:cs="仿宋"/>
          <w:color w:val="000000" w:themeColor="text1"/>
          <w:spacing w:val="4"/>
          <w:sz w:val="24"/>
          <w:szCs w:val="24"/>
          <w:u w:val="single"/>
          <w14:textFill>
            <w14:solidFill>
              <w14:schemeClr w14:val="tx1"/>
            </w14:solidFill>
          </w14:textFill>
        </w:rPr>
        <w:t xml:space="preserve">    </w:t>
      </w:r>
      <w:r>
        <w:rPr>
          <w:rFonts w:hint="eastAsia" w:ascii="仿宋" w:hAnsi="仿宋" w:eastAsia="仿宋" w:cs="仿宋"/>
          <w:color w:val="000000" w:themeColor="text1"/>
          <w:spacing w:val="4"/>
          <w:sz w:val="24"/>
          <w:szCs w:val="24"/>
          <w14:textFill>
            <w14:solidFill>
              <w14:schemeClr w14:val="tx1"/>
            </w14:solidFill>
          </w14:textFill>
        </w:rPr>
        <w:t>月</w:t>
      </w:r>
      <w:r>
        <w:rPr>
          <w:rFonts w:hint="eastAsia" w:ascii="仿宋" w:hAnsi="仿宋" w:eastAsia="仿宋" w:cs="仿宋"/>
          <w:color w:val="000000" w:themeColor="text1"/>
          <w:spacing w:val="4"/>
          <w:sz w:val="24"/>
          <w:szCs w:val="24"/>
          <w:u w:val="single"/>
          <w14:textFill>
            <w14:solidFill>
              <w14:schemeClr w14:val="tx1"/>
            </w14:solidFill>
          </w14:textFill>
        </w:rPr>
        <w:t xml:space="preserve">    </w:t>
      </w:r>
      <w:r>
        <w:rPr>
          <w:rFonts w:hint="eastAsia" w:ascii="仿宋" w:hAnsi="仿宋" w:eastAsia="仿宋" w:cs="仿宋"/>
          <w:color w:val="000000" w:themeColor="text1"/>
          <w:spacing w:val="4"/>
          <w:sz w:val="24"/>
          <w:szCs w:val="24"/>
          <w14:textFill>
            <w14:solidFill>
              <w14:schemeClr w14:val="tx1"/>
            </w14:solidFill>
          </w14:textFill>
        </w:rPr>
        <w:t>日 ）  成立。</w:t>
      </w:r>
      <w:r>
        <w:rPr>
          <w:rFonts w:hint="eastAsia" w:ascii="仿宋" w:hAnsi="仿宋" w:eastAsia="仿宋" w:cs="仿宋"/>
          <w:color w:val="000000" w:themeColor="text1"/>
          <w:sz w:val="24"/>
          <w:szCs w:val="24"/>
          <w14:textFill>
            <w14:solidFill>
              <w14:schemeClr w14:val="tx1"/>
            </w14:solidFill>
          </w14:textFill>
        </w:rPr>
        <w:t>法定代表人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pacing w:val="4"/>
          <w:sz w:val="24"/>
          <w:szCs w:val="24"/>
          <w:u w:val="single"/>
          <w14:textFill>
            <w14:solidFill>
              <w14:schemeClr w14:val="tx1"/>
            </w14:solidFill>
          </w14:textFill>
        </w:rPr>
        <w:t xml:space="preserve">姓名   </w:t>
      </w:r>
      <w:r>
        <w:rPr>
          <w:rFonts w:hint="eastAsia" w:ascii="仿宋" w:hAnsi="仿宋" w:eastAsia="仿宋" w:cs="仿宋"/>
          <w:color w:val="000000" w:themeColor="text1"/>
          <w:spacing w:val="4"/>
          <w:sz w:val="24"/>
          <w:szCs w:val="24"/>
          <w14:textFill>
            <w14:solidFill>
              <w14:schemeClr w14:val="tx1"/>
            </w14:solidFill>
          </w14:textFill>
        </w:rPr>
        <w:t>特授权</w:t>
      </w:r>
      <w:r>
        <w:rPr>
          <w:rFonts w:hint="eastAsia" w:ascii="仿宋" w:hAnsi="仿宋" w:eastAsia="仿宋" w:cs="仿宋"/>
          <w:color w:val="000000" w:themeColor="text1"/>
          <w:spacing w:val="4"/>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被授权人</w:t>
      </w:r>
      <w:r>
        <w:rPr>
          <w:rFonts w:hint="eastAsia" w:ascii="仿宋" w:hAnsi="仿宋" w:eastAsia="仿宋" w:cs="仿宋"/>
          <w:color w:val="000000" w:themeColor="text1"/>
          <w:spacing w:val="4"/>
          <w:sz w:val="24"/>
          <w:szCs w:val="24"/>
          <w:u w:val="single"/>
          <w14:textFill>
            <w14:solidFill>
              <w14:schemeClr w14:val="tx1"/>
            </w14:solidFill>
          </w14:textFill>
        </w:rPr>
        <w:t xml:space="preserve">姓名  </w:t>
      </w:r>
      <w:r>
        <w:rPr>
          <w:rFonts w:hint="eastAsia" w:ascii="仿宋" w:hAnsi="仿宋" w:eastAsia="仿宋" w:cs="仿宋"/>
          <w:color w:val="000000" w:themeColor="text1"/>
          <w:spacing w:val="4"/>
          <w:sz w:val="24"/>
          <w:szCs w:val="24"/>
          <w14:textFill>
            <w14:solidFill>
              <w14:schemeClr w14:val="tx1"/>
            </w14:solidFill>
          </w14:textFill>
        </w:rPr>
        <w:t>代表我公司全权办理针对本次</w:t>
      </w:r>
      <w:r>
        <w:rPr>
          <w:rFonts w:hint="eastAsia" w:ascii="仿宋" w:hAnsi="仿宋" w:eastAsia="仿宋" w:cs="仿宋"/>
          <w:color w:val="000000" w:themeColor="text1"/>
          <w:spacing w:val="4"/>
          <w:sz w:val="24"/>
          <w:szCs w:val="24"/>
          <w:u w:val="single"/>
          <w14:textFill>
            <w14:solidFill>
              <w14:schemeClr w14:val="tx1"/>
            </w14:solidFill>
          </w14:textFill>
        </w:rPr>
        <w:t xml:space="preserve">  项目名称、项目编号</w:t>
      </w:r>
      <w:r>
        <w:rPr>
          <w:rFonts w:hint="eastAsia" w:ascii="仿宋" w:hAnsi="仿宋" w:eastAsia="仿宋" w:cs="仿宋"/>
          <w:color w:val="000000" w:themeColor="text1"/>
          <w:spacing w:val="4"/>
          <w:sz w:val="24"/>
          <w:szCs w:val="24"/>
          <w14:textFill>
            <w14:solidFill>
              <w14:schemeClr w14:val="tx1"/>
            </w14:solidFill>
          </w14:textFill>
        </w:rPr>
        <w:t>投标、谈判、签约等具体工作，并签署全部有关的文件、协议及合同。</w:t>
      </w:r>
    </w:p>
    <w:p>
      <w:pPr>
        <w:spacing w:line="560" w:lineRule="exact"/>
        <w:ind w:firstLine="496" w:firstLineChars="200"/>
        <w:jc w:val="left"/>
        <w:rPr>
          <w:rFonts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我公司对</w:t>
      </w:r>
      <w:r>
        <w:rPr>
          <w:rFonts w:hint="eastAsia" w:ascii="仿宋" w:hAnsi="仿宋" w:eastAsia="仿宋" w:cs="仿宋"/>
          <w:color w:val="000000" w:themeColor="text1"/>
          <w:sz w:val="24"/>
          <w:szCs w:val="24"/>
          <w14:textFill>
            <w14:solidFill>
              <w14:schemeClr w14:val="tx1"/>
            </w14:solidFill>
          </w14:textFill>
        </w:rPr>
        <w:t>被授权人</w:t>
      </w:r>
      <w:r>
        <w:rPr>
          <w:rFonts w:hint="eastAsia" w:ascii="仿宋" w:hAnsi="仿宋" w:eastAsia="仿宋" w:cs="仿宋"/>
          <w:color w:val="000000" w:themeColor="text1"/>
          <w:spacing w:val="4"/>
          <w:sz w:val="24"/>
          <w:szCs w:val="24"/>
          <w14:textFill>
            <w14:solidFill>
              <w14:schemeClr w14:val="tx1"/>
            </w14:solidFill>
          </w14:textFill>
        </w:rPr>
        <w:t>的签名负全部责任。</w:t>
      </w:r>
    </w:p>
    <w:p>
      <w:pPr>
        <w:spacing w:line="560" w:lineRule="exact"/>
        <w:ind w:right="204" w:rightChars="97"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本授权有效期与投标有效期一致。</w:t>
      </w:r>
    </w:p>
    <w:tbl>
      <w:tblPr>
        <w:tblStyle w:val="20"/>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tcPr>
          <w:p>
            <w:pPr>
              <w:spacing w:line="520" w:lineRule="exact"/>
              <w:jc w:val="left"/>
              <w:rPr>
                <w:rFonts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被授权人签字或盖章：</w:t>
            </w:r>
          </w:p>
        </w:tc>
        <w:tc>
          <w:tcPr>
            <w:tcW w:w="3990" w:type="dxa"/>
          </w:tcPr>
          <w:p>
            <w:pPr>
              <w:spacing w:line="520" w:lineRule="exact"/>
              <w:jc w:val="left"/>
              <w:rPr>
                <w:rFonts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w:t>
            </w:r>
            <w:r>
              <w:rPr>
                <w:rFonts w:hint="eastAsia" w:ascii="仿宋" w:hAnsi="仿宋" w:eastAsia="仿宋" w:cs="仿宋"/>
                <w:color w:val="000000" w:themeColor="text1"/>
                <w:spacing w:val="4"/>
                <w:sz w:val="24"/>
                <w:szCs w:val="24"/>
                <w14:textFill>
                  <w14:solidFill>
                    <w14:schemeClr w14:val="tx1"/>
                  </w14:solidFill>
                </w14:textFill>
              </w:rPr>
              <w:t>签字或盖章：</w:t>
            </w:r>
          </w:p>
        </w:tc>
      </w:tr>
      <w:tr>
        <w:tblPrEx>
          <w:tblCellMar>
            <w:top w:w="0" w:type="dxa"/>
            <w:left w:w="108" w:type="dxa"/>
            <w:bottom w:w="0" w:type="dxa"/>
            <w:right w:w="108" w:type="dxa"/>
          </w:tblCellMar>
        </w:tblPrEx>
        <w:trPr>
          <w:trHeight w:val="600" w:hRule="atLeast"/>
        </w:trPr>
        <w:tc>
          <w:tcPr>
            <w:tcW w:w="4200" w:type="dxa"/>
          </w:tcPr>
          <w:p>
            <w:pPr>
              <w:spacing w:line="520" w:lineRule="exact"/>
              <w:jc w:val="left"/>
              <w:rPr>
                <w:rFonts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职务：</w:t>
            </w:r>
          </w:p>
        </w:tc>
        <w:tc>
          <w:tcPr>
            <w:tcW w:w="3990" w:type="dxa"/>
          </w:tcPr>
          <w:p>
            <w:pPr>
              <w:spacing w:line="520" w:lineRule="exact"/>
              <w:jc w:val="left"/>
              <w:rPr>
                <w:rFonts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职务：</w:t>
            </w:r>
          </w:p>
        </w:tc>
      </w:tr>
    </w:tbl>
    <w:p>
      <w:pPr>
        <w:spacing w:before="240" w:line="360" w:lineRule="auto"/>
        <w:ind w:firstLine="960" w:firstLineChars="4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附法定代表人身份证复印件及被授权人身份证复印件（正反面）</w:t>
      </w:r>
    </w:p>
    <w:p>
      <w:pPr>
        <w:spacing w:line="480" w:lineRule="auto"/>
        <w:ind w:right="540" w:rightChars="257"/>
        <w:jc w:val="left"/>
        <w:rPr>
          <w:rFonts w:ascii="仿宋" w:hAnsi="仿宋" w:eastAsia="仿宋" w:cs="仿宋"/>
          <w:color w:val="000000" w:themeColor="text1"/>
          <w:sz w:val="24"/>
          <w:szCs w:val="24"/>
          <w14:textFill>
            <w14:solidFill>
              <w14:schemeClr w14:val="tx1"/>
            </w14:solidFill>
          </w14:textFill>
        </w:rPr>
      </w:pPr>
    </w:p>
    <w:p>
      <w:pPr>
        <w:spacing w:line="480" w:lineRule="auto"/>
        <w:ind w:left="424" w:leftChars="202" w:right="540" w:rightChars="257"/>
        <w:jc w:val="left"/>
        <w:rPr>
          <w:rFonts w:ascii="仿宋" w:hAnsi="仿宋" w:eastAsia="仿宋" w:cs="仿宋"/>
          <w:color w:val="000000" w:themeColor="text1"/>
          <w:sz w:val="24"/>
          <w:szCs w:val="24"/>
          <w14:textFill>
            <w14:solidFill>
              <w14:schemeClr w14:val="tx1"/>
            </w14:solidFill>
          </w14:textFill>
        </w:rPr>
      </w:pPr>
    </w:p>
    <w:p>
      <w:pPr>
        <w:adjustRightInd w:val="0"/>
        <w:snapToGrid w:val="0"/>
        <w:spacing w:line="360" w:lineRule="auto"/>
        <w:ind w:right="420"/>
        <w:rPr>
          <w:rFonts w:ascii="仿宋" w:hAnsi="仿宋" w:eastAsia="仿宋" w:cs="仿宋"/>
          <w:color w:val="000000" w:themeColor="text1"/>
          <w:sz w:val="24"/>
          <w:szCs w:val="24"/>
          <w14:textFill>
            <w14:solidFill>
              <w14:schemeClr w14:val="tx1"/>
            </w14:solidFill>
          </w14:textFill>
        </w:rPr>
      </w:pPr>
    </w:p>
    <w:p>
      <w:pPr>
        <w:adjustRightInd w:val="0"/>
        <w:snapToGrid w:val="0"/>
        <w:spacing w:line="72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（盖单位公章）</w:t>
      </w:r>
    </w:p>
    <w:p>
      <w:pPr>
        <w:adjustRightInd w:val="0"/>
        <w:snapToGrid w:val="0"/>
        <w:spacing w:line="72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   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pPr>
        <w:ind w:firstLine="422" w:firstLineChars="200"/>
        <w:rPr>
          <w:rFonts w:ascii="仿宋" w:hAnsi="仿宋" w:eastAsia="仿宋" w:cs="仿宋"/>
          <w:b/>
          <w:bCs/>
          <w:color w:val="000000" w:themeColor="text1"/>
          <w:lang w:val="zh-CN"/>
          <w14:textFill>
            <w14:solidFill>
              <w14:schemeClr w14:val="tx1"/>
            </w14:solidFill>
          </w14:textFill>
        </w:rPr>
      </w:pPr>
    </w:p>
    <w:p>
      <w:pPr>
        <w:spacing w:line="360" w:lineRule="auto"/>
        <w:ind w:firstLine="480" w:firstLineChars="200"/>
        <w:rPr>
          <w:rFonts w:hint="eastAsia" w:ascii="仿宋" w:hAnsi="仿宋" w:eastAsia="仿宋" w:cs="仿宋"/>
          <w:sz w:val="24"/>
          <w:szCs w:val="24"/>
        </w:rPr>
      </w:pPr>
    </w:p>
    <w:p>
      <w:pPr>
        <w:rPr>
          <w:rFonts w:hint="eastAsia" w:ascii="仿宋" w:hAnsi="仿宋" w:eastAsia="仿宋" w:cs="仿宋"/>
          <w:b/>
          <w:bCs/>
          <w:sz w:val="24"/>
          <w:szCs w:val="24"/>
        </w:rPr>
      </w:pPr>
      <w:bookmarkStart w:id="551" w:name="_Toc894"/>
      <w:r>
        <w:rPr>
          <w:rFonts w:hint="eastAsia" w:ascii="仿宋" w:hAnsi="仿宋" w:eastAsia="仿宋" w:cs="仿宋"/>
          <w:b/>
          <w:bCs/>
          <w:sz w:val="24"/>
          <w:szCs w:val="24"/>
        </w:rPr>
        <w:br w:type="page"/>
      </w:r>
    </w:p>
    <w:p>
      <w:pPr>
        <w:spacing w:line="360" w:lineRule="auto"/>
        <w:ind w:firstLine="562" w:firstLineChars="200"/>
        <w:jc w:val="center"/>
        <w:outlineLvl w:val="2"/>
        <w:rPr>
          <w:rFonts w:hint="eastAsia" w:ascii="仿宋" w:hAnsi="仿宋" w:eastAsia="仿宋" w:cs="仿宋"/>
          <w:b/>
          <w:bCs/>
          <w:sz w:val="28"/>
          <w:szCs w:val="28"/>
        </w:rPr>
      </w:pPr>
      <w:bookmarkStart w:id="552" w:name="_Toc2543"/>
      <w:r>
        <w:rPr>
          <w:rFonts w:hint="eastAsia" w:ascii="仿宋" w:hAnsi="仿宋" w:eastAsia="仿宋" w:cs="仿宋"/>
          <w:b/>
          <w:bCs/>
          <w:sz w:val="28"/>
          <w:szCs w:val="28"/>
        </w:rPr>
        <w:t>（三）财务状况报告</w:t>
      </w:r>
      <w:bookmarkEnd w:id="552"/>
    </w:p>
    <w:p>
      <w:pPr>
        <w:pStyle w:val="13"/>
        <w:adjustRightInd w:val="0"/>
        <w:snapToGrid w:val="0"/>
        <w:spacing w:line="360" w:lineRule="auto"/>
        <w:jc w:val="left"/>
        <w:rPr>
          <w:rFonts w:hint="eastAsia" w:ascii="仿宋" w:hAnsi="仿宋" w:eastAsia="仿宋" w:cs="仿宋"/>
          <w:b/>
          <w:sz w:val="24"/>
          <w:szCs w:val="24"/>
        </w:rPr>
      </w:pPr>
    </w:p>
    <w:p>
      <w:pPr>
        <w:spacing w:line="360" w:lineRule="auto"/>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说明：</w:t>
      </w:r>
    </w:p>
    <w:p>
      <w:pPr>
        <w:ind w:firstLine="480" w:firstLineChars="200"/>
        <w:rPr>
          <w:rFonts w:hint="eastAsia" w:ascii="仿宋" w:hAnsi="仿宋" w:eastAsia="仿宋" w:cs="仿宋"/>
          <w:b/>
          <w:bCs/>
          <w:sz w:val="24"/>
          <w:szCs w:val="24"/>
        </w:rPr>
      </w:pPr>
      <w:r>
        <w:rPr>
          <w:rFonts w:hint="eastAsia" w:ascii="仿宋" w:hAnsi="仿宋" w:eastAsia="仿宋" w:cs="仿宋"/>
          <w:color w:val="000000"/>
          <w:kern w:val="0"/>
          <w:sz w:val="24"/>
          <w:szCs w:val="24"/>
        </w:rPr>
        <w:t>提供2021年度的财务审计报告（至少包括资产负债表和利润表，成立时间至提交投标文件截止时间不足一年的可提供成立后任意时段的资产负债表），或其基本存款账户开户银行出具的资信证明；复印件加盖供应商公章。</w:t>
      </w:r>
    </w:p>
    <w:p>
      <w:pPr>
        <w:pageBreakBefore/>
        <w:spacing w:line="360" w:lineRule="auto"/>
        <w:jc w:val="center"/>
        <w:outlineLvl w:val="2"/>
        <w:rPr>
          <w:rFonts w:hint="eastAsia" w:ascii="仿宋" w:hAnsi="仿宋" w:eastAsia="仿宋" w:cs="仿宋"/>
          <w:b/>
          <w:sz w:val="28"/>
          <w:szCs w:val="28"/>
          <w:lang w:eastAsia="zh-CN"/>
        </w:rPr>
      </w:pPr>
      <w:bookmarkStart w:id="553" w:name="_Toc31527"/>
      <w:bookmarkStart w:id="554" w:name="_Toc1093"/>
      <w:bookmarkStart w:id="555" w:name="_Toc28901"/>
      <w:r>
        <w:rPr>
          <w:rFonts w:hint="eastAsia" w:ascii="仿宋" w:hAnsi="仿宋" w:eastAsia="仿宋" w:cs="仿宋"/>
          <w:b/>
          <w:sz w:val="28"/>
          <w:szCs w:val="28"/>
        </w:rPr>
        <w:t>（四）具有依法缴纳税收和社会保障资金的良好记录</w:t>
      </w:r>
      <w:bookmarkEnd w:id="553"/>
    </w:p>
    <w:p>
      <w:pPr>
        <w:pStyle w:val="6"/>
        <w:rPr>
          <w:rFonts w:hint="eastAsia" w:ascii="仿宋" w:hAnsi="仿宋" w:eastAsia="仿宋" w:cs="仿宋"/>
          <w:lang w:eastAsia="zh-CN"/>
        </w:rPr>
      </w:pP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说明：</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 xml:space="preserve">（1）税收缴纳证明：提供2021年1月以来至少一个月的纳税证明或完税证明（任意税种）； </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（2）依法免税的应提供相关文件证明；</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（3）新成立未发生缴纳税收事项的供应商，应提供纳税书面承诺；</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（4）原件或复印件可直接装订，复印件加盖供应商公章。</w:t>
      </w:r>
    </w:p>
    <w:p>
      <w:pPr>
        <w:spacing w:line="360" w:lineRule="auto"/>
        <w:ind w:firstLine="480"/>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说明：</w:t>
      </w:r>
    </w:p>
    <w:p>
      <w:pPr>
        <w:spacing w:line="360" w:lineRule="auto"/>
        <w:ind w:firstLine="480"/>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（1）社会保障资金缴纳证明：</w:t>
      </w:r>
      <w:r>
        <w:rPr>
          <w:rFonts w:hint="eastAsia" w:ascii="仿宋" w:hAnsi="仿宋" w:eastAsia="仿宋" w:cs="仿宋"/>
          <w:sz w:val="24"/>
          <w:szCs w:val="24"/>
          <w:lang w:val="zh-CN"/>
        </w:rPr>
        <w:t>提供2021年1月以来至少一个月的社会保障资金缴存单据或社保机构开具的社会保险参保缴费情况证明</w:t>
      </w:r>
      <w:r>
        <w:rPr>
          <w:rFonts w:hint="eastAsia" w:ascii="仿宋" w:hAnsi="仿宋" w:eastAsia="仿宋" w:cs="仿宋"/>
          <w:color w:val="000000"/>
          <w:kern w:val="0"/>
          <w:sz w:val="24"/>
          <w:szCs w:val="22"/>
        </w:rPr>
        <w:t>；</w:t>
      </w:r>
    </w:p>
    <w:p>
      <w:pPr>
        <w:spacing w:line="360" w:lineRule="auto"/>
        <w:ind w:firstLine="480"/>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（2）依法不需要缴纳社会保障资金的供应商应提供相关文件证明；</w:t>
      </w:r>
    </w:p>
    <w:p>
      <w:pPr>
        <w:spacing w:line="360" w:lineRule="auto"/>
        <w:ind w:firstLine="480"/>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（3）新成立未发生缴纳社保资金事项的供应商，应提供缴纳社保资金的书面承诺；</w:t>
      </w:r>
    </w:p>
    <w:p>
      <w:pPr>
        <w:spacing w:line="360" w:lineRule="auto"/>
        <w:ind w:firstLine="480" w:firstLineChars="200"/>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（4）原件或复印件可直接装订，复印件加盖供应商公章。</w:t>
      </w: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jc w:val="center"/>
        <w:outlineLvl w:val="2"/>
        <w:rPr>
          <w:rFonts w:hint="eastAsia" w:ascii="仿宋" w:hAnsi="仿宋" w:eastAsia="仿宋" w:cs="仿宋"/>
          <w:b/>
          <w:sz w:val="28"/>
          <w:szCs w:val="28"/>
        </w:rPr>
      </w:pPr>
      <w:bookmarkStart w:id="556" w:name="_Toc25564"/>
      <w:r>
        <w:rPr>
          <w:rFonts w:hint="eastAsia" w:ascii="仿宋" w:hAnsi="仿宋" w:eastAsia="仿宋" w:cs="仿宋"/>
          <w:b/>
          <w:bCs/>
          <w:sz w:val="28"/>
          <w:szCs w:val="28"/>
        </w:rPr>
        <w:t>（五）具有履行合同所必需的设备和专业技术能力的说明及承诺</w:t>
      </w:r>
      <w:bookmarkEnd w:id="556"/>
    </w:p>
    <w:p>
      <w:pPr>
        <w:spacing w:line="360" w:lineRule="auto"/>
        <w:rPr>
          <w:rFonts w:hint="eastAsia" w:ascii="仿宋" w:hAnsi="仿宋" w:eastAsia="仿宋" w:cs="仿宋"/>
          <w:spacing w:val="4"/>
          <w:sz w:val="24"/>
          <w:szCs w:val="24"/>
          <w:u w:val="single"/>
        </w:rPr>
      </w:pPr>
    </w:p>
    <w:p>
      <w:pPr>
        <w:spacing w:line="360" w:lineRule="auto"/>
        <w:rPr>
          <w:rFonts w:hint="eastAsia" w:ascii="仿宋" w:hAnsi="仿宋" w:eastAsia="仿宋" w:cs="仿宋"/>
          <w:spacing w:val="4"/>
          <w:sz w:val="24"/>
          <w:szCs w:val="24"/>
          <w:u w:val="single"/>
        </w:rPr>
      </w:pPr>
      <w:r>
        <w:rPr>
          <w:rFonts w:hint="eastAsia" w:ascii="仿宋" w:hAnsi="仿宋" w:eastAsia="仿宋" w:cs="仿宋"/>
          <w:spacing w:val="4"/>
          <w:sz w:val="24"/>
          <w:szCs w:val="24"/>
          <w:u w:val="single"/>
        </w:rPr>
        <w:t>致：     （采购人名称）    ：</w:t>
      </w:r>
    </w:p>
    <w:p>
      <w:pPr>
        <w:spacing w:beforeLines="100" w:afterLines="50" w:line="360" w:lineRule="auto"/>
        <w:ind w:firstLine="170"/>
        <w:rPr>
          <w:rFonts w:hint="eastAsia" w:ascii="仿宋" w:hAnsi="仿宋" w:eastAsia="仿宋" w:cs="仿宋"/>
          <w:spacing w:val="4"/>
          <w:sz w:val="24"/>
          <w:szCs w:val="24"/>
        </w:rPr>
      </w:pPr>
      <w:r>
        <w:rPr>
          <w:rFonts w:hint="eastAsia" w:ascii="仿宋" w:hAnsi="仿宋" w:eastAsia="仿宋" w:cs="仿宋"/>
          <w:spacing w:val="4"/>
          <w:sz w:val="24"/>
          <w:szCs w:val="24"/>
        </w:rPr>
        <w:t xml:space="preserve">   </w:t>
      </w:r>
      <w:r>
        <w:rPr>
          <w:rFonts w:hint="eastAsia" w:ascii="仿宋" w:hAnsi="仿宋" w:eastAsia="仿宋" w:cs="仿宋"/>
          <w:spacing w:val="4"/>
          <w:sz w:val="24"/>
          <w:szCs w:val="24"/>
          <w:u w:val="single"/>
        </w:rPr>
        <w:t xml:space="preserve">      （供应商名称）    </w:t>
      </w:r>
      <w:r>
        <w:rPr>
          <w:rFonts w:hint="eastAsia" w:ascii="仿宋" w:hAnsi="仿宋" w:eastAsia="仿宋" w:cs="仿宋"/>
          <w:spacing w:val="4"/>
          <w:sz w:val="24"/>
          <w:szCs w:val="24"/>
        </w:rPr>
        <w:t xml:space="preserve"> 于</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年</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日在中华人民共和国境内</w:t>
      </w:r>
      <w:r>
        <w:rPr>
          <w:rFonts w:hint="eastAsia" w:ascii="仿宋" w:hAnsi="仿宋" w:eastAsia="仿宋" w:cs="仿宋"/>
          <w:spacing w:val="4"/>
          <w:sz w:val="24"/>
          <w:szCs w:val="24"/>
          <w:u w:val="single"/>
        </w:rPr>
        <w:t xml:space="preserve">（详细注册地址） </w:t>
      </w:r>
      <w:r>
        <w:rPr>
          <w:rFonts w:hint="eastAsia" w:ascii="仿宋" w:hAnsi="仿宋" w:eastAsia="仿宋" w:cs="仿宋"/>
          <w:spacing w:val="4"/>
          <w:sz w:val="24"/>
          <w:szCs w:val="24"/>
        </w:rPr>
        <w:t>合法注册并经营，公司主营业务为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，营业（生产经营）面积为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，现有员工数量为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，其中与履行本合同相关的专业技术人员有（</w:t>
      </w:r>
      <w:r>
        <w:rPr>
          <w:rFonts w:hint="eastAsia" w:ascii="仿宋" w:hAnsi="仿宋" w:eastAsia="仿宋" w:cs="仿宋"/>
          <w:spacing w:val="4"/>
          <w:sz w:val="24"/>
          <w:szCs w:val="24"/>
          <w:u w:val="single"/>
        </w:rPr>
        <w:t xml:space="preserve">            专业能力、数量        </w:t>
      </w:r>
      <w:r>
        <w:rPr>
          <w:rFonts w:hint="eastAsia" w:ascii="仿宋" w:hAnsi="仿宋" w:eastAsia="仿宋" w:cs="仿宋"/>
          <w:spacing w:val="4"/>
          <w:sz w:val="24"/>
          <w:szCs w:val="24"/>
        </w:rPr>
        <w:t>），本公司郑重承诺，具有履行本合同所必需的设备和专业技术能力。</w:t>
      </w:r>
    </w:p>
    <w:p>
      <w:pPr>
        <w:spacing w:beforeLines="100" w:afterLines="50" w:line="360" w:lineRule="auto"/>
        <w:ind w:firstLine="496" w:firstLineChars="200"/>
        <w:rPr>
          <w:rFonts w:hint="eastAsia" w:ascii="仿宋" w:hAnsi="仿宋" w:eastAsia="仿宋" w:cs="仿宋"/>
          <w:spacing w:val="4"/>
          <w:sz w:val="24"/>
          <w:szCs w:val="24"/>
        </w:rPr>
      </w:pPr>
      <w:r>
        <w:rPr>
          <w:rFonts w:hint="eastAsia" w:ascii="仿宋" w:hAnsi="仿宋" w:eastAsia="仿宋" w:cs="仿宋"/>
          <w:spacing w:val="4"/>
          <w:sz w:val="24"/>
          <w:szCs w:val="24"/>
        </w:rPr>
        <w:t>附件：履行本合同所必需专业技术人员名单。</w:t>
      </w:r>
    </w:p>
    <w:p>
      <w:pPr>
        <w:spacing w:beforeLines="100" w:afterLines="50" w:line="360" w:lineRule="auto"/>
        <w:ind w:firstLine="620" w:firstLineChars="250"/>
        <w:rPr>
          <w:rFonts w:hint="eastAsia" w:ascii="仿宋" w:hAnsi="仿宋" w:eastAsia="仿宋" w:cs="仿宋"/>
          <w:color w:val="FF0000"/>
          <w:spacing w:val="4"/>
          <w:sz w:val="24"/>
          <w:szCs w:val="24"/>
        </w:rPr>
      </w:pPr>
    </w:p>
    <w:p>
      <w:pPr>
        <w:spacing w:beforeLines="100" w:afterLines="50" w:line="360" w:lineRule="auto"/>
        <w:ind w:firstLine="170"/>
        <w:rPr>
          <w:rFonts w:hint="eastAsia" w:ascii="仿宋" w:hAnsi="仿宋" w:eastAsia="仿宋" w:cs="仿宋"/>
          <w:spacing w:val="4"/>
          <w:sz w:val="24"/>
          <w:szCs w:val="24"/>
        </w:rPr>
      </w:pPr>
    </w:p>
    <w:p>
      <w:pPr>
        <w:spacing w:beforeLines="100" w:afterLines="50" w:line="360" w:lineRule="auto"/>
        <w:ind w:firstLine="170"/>
        <w:rPr>
          <w:rFonts w:hint="eastAsia" w:ascii="仿宋" w:hAnsi="仿宋" w:eastAsia="仿宋" w:cs="仿宋"/>
          <w:spacing w:val="4"/>
          <w:sz w:val="24"/>
          <w:szCs w:val="24"/>
        </w:rPr>
      </w:pPr>
    </w:p>
    <w:p>
      <w:pPr>
        <w:spacing w:line="360" w:lineRule="auto"/>
        <w:ind w:firstLine="4320" w:firstLineChars="1800"/>
        <w:rPr>
          <w:rFonts w:hint="eastAsia"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4320" w:firstLineChars="18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rPr>
          <w:rFonts w:hint="eastAsia" w:ascii="仿宋" w:hAnsi="仿宋" w:eastAsia="仿宋" w:cs="仿宋"/>
          <w:b/>
          <w:sz w:val="28"/>
          <w:szCs w:val="28"/>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rPr>
          <w:rFonts w:hint="eastAsia" w:ascii="仿宋" w:hAnsi="仿宋" w:eastAsia="仿宋" w:cs="仿宋"/>
          <w:b/>
          <w:sz w:val="28"/>
          <w:szCs w:val="28"/>
        </w:rPr>
      </w:pPr>
      <w:r>
        <w:rPr>
          <w:rFonts w:hint="eastAsia" w:ascii="仿宋" w:hAnsi="仿宋" w:eastAsia="仿宋" w:cs="仿宋"/>
          <w:b/>
          <w:sz w:val="28"/>
          <w:szCs w:val="28"/>
        </w:rPr>
        <w:br w:type="page"/>
      </w:r>
    </w:p>
    <w:p>
      <w:pPr>
        <w:jc w:val="center"/>
        <w:outlineLvl w:val="2"/>
        <w:rPr>
          <w:rFonts w:hint="eastAsia" w:ascii="仿宋" w:hAnsi="仿宋" w:eastAsia="仿宋" w:cs="仿宋"/>
          <w:b/>
          <w:sz w:val="28"/>
          <w:szCs w:val="28"/>
        </w:rPr>
      </w:pPr>
      <w:bookmarkStart w:id="557" w:name="_Toc23124"/>
      <w:r>
        <w:rPr>
          <w:rFonts w:hint="eastAsia" w:ascii="仿宋" w:hAnsi="仿宋" w:eastAsia="仿宋" w:cs="仿宋"/>
          <w:b/>
          <w:sz w:val="28"/>
          <w:szCs w:val="28"/>
        </w:rPr>
        <w:t>（六）参加政府采购活动前三年内无重大违法记录的书面声明</w:t>
      </w:r>
      <w:bookmarkEnd w:id="554"/>
      <w:bookmarkEnd w:id="557"/>
    </w:p>
    <w:p>
      <w:pPr>
        <w:adjustRightInd w:val="0"/>
        <w:snapToGrid w:val="0"/>
        <w:spacing w:line="360" w:lineRule="auto"/>
        <w:jc w:val="center"/>
        <w:rPr>
          <w:rFonts w:hint="eastAsia" w:ascii="仿宋" w:hAnsi="仿宋" w:eastAsia="仿宋" w:cs="仿宋"/>
          <w:b/>
          <w:sz w:val="24"/>
          <w:szCs w:val="24"/>
        </w:rPr>
      </w:pPr>
    </w:p>
    <w:bookmarkEnd w:id="532"/>
    <w:bookmarkEnd w:id="533"/>
    <w:bookmarkEnd w:id="534"/>
    <w:bookmarkEnd w:id="535"/>
    <w:bookmarkEnd w:id="536"/>
    <w:bookmarkEnd w:id="551"/>
    <w:bookmarkEnd w:id="555"/>
    <w:p>
      <w:pPr>
        <w:tabs>
          <w:tab w:val="left" w:pos="920"/>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本次政府采购活动3年内在经营活动中没有重大违法记录的书面声明”中的重大违法记录，是指投标人因违法经营活动受到刑事处罚或者责令停产停业、吊销许可证或者执照、较大数额罚款等行政处罚。投标人自行承诺并承担后果。声明函格式如下：</w:t>
      </w:r>
    </w:p>
    <w:p>
      <w:pPr>
        <w:ind w:firstLine="480"/>
        <w:rPr>
          <w:rFonts w:ascii="仿宋" w:hAnsi="仿宋" w:eastAsia="仿宋" w:cs="仿宋"/>
          <w:color w:val="000000" w:themeColor="text1"/>
          <w:sz w:val="24"/>
          <w:szCs w:val="24"/>
          <w14:textFill>
            <w14:solidFill>
              <w14:schemeClr w14:val="tx1"/>
            </w14:solidFill>
          </w14:textFill>
        </w:rPr>
      </w:pPr>
    </w:p>
    <w:p>
      <w:pPr>
        <w:ind w:firstLine="480"/>
        <w:rPr>
          <w:rFonts w:ascii="仿宋" w:hAnsi="仿宋" w:eastAsia="仿宋" w:cs="仿宋"/>
          <w:color w:val="000000" w:themeColor="text1"/>
          <w:sz w:val="24"/>
          <w:szCs w:val="24"/>
          <w14:textFill>
            <w14:solidFill>
              <w14:schemeClr w14:val="tx1"/>
            </w14:solidFill>
          </w14:textFill>
        </w:rPr>
      </w:pPr>
    </w:p>
    <w:p>
      <w:pPr>
        <w:spacing w:line="360" w:lineRule="auto"/>
        <w:ind w:firstLine="482"/>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参加本次政府采购活动前三年内在经营活动中</w:t>
      </w:r>
    </w:p>
    <w:p>
      <w:pPr>
        <w:spacing w:line="360" w:lineRule="auto"/>
        <w:ind w:firstLine="482"/>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没有重大违法记录的书面声明函（格式）</w:t>
      </w:r>
    </w:p>
    <w:p>
      <w:pPr>
        <w:ind w:firstLine="480"/>
        <w:rPr>
          <w:rFonts w:ascii="仿宋" w:hAnsi="仿宋" w:eastAsia="仿宋" w:cs="仿宋"/>
          <w:color w:val="000000" w:themeColor="text1"/>
          <w:sz w:val="24"/>
          <w:szCs w:val="24"/>
          <w14:textFill>
            <w14:solidFill>
              <w14:schemeClr w14:val="tx1"/>
            </w14:solidFill>
          </w14:textFill>
        </w:rPr>
      </w:pPr>
    </w:p>
    <w:p>
      <w:pPr>
        <w:widowControl/>
        <w:spacing w:line="408"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中智达项目管理有限公司</w:t>
      </w:r>
      <w:r>
        <w:rPr>
          <w:rFonts w:hint="eastAsia" w:ascii="仿宋" w:hAnsi="仿宋" w:eastAsia="仿宋" w:cs="仿宋"/>
          <w:color w:val="000000" w:themeColor="text1"/>
          <w:sz w:val="24"/>
          <w:szCs w:val="24"/>
          <w14:textFill>
            <w14:solidFill>
              <w14:schemeClr w14:val="tx1"/>
            </w14:solidFill>
          </w14:textFill>
        </w:rPr>
        <w:t>：</w:t>
      </w:r>
    </w:p>
    <w:p>
      <w:pPr>
        <w:widowControl/>
        <w:spacing w:line="408"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（供应商名称）郑重声明在参加本次政府采购活动前3年内的经营活动没有重大违法记录。如有不实，我方将无条件地退出本项目的采购活动，并遵照《政府采购法》有关"提供虚假材料的规定"接受处罚。</w:t>
      </w:r>
    </w:p>
    <w:p>
      <w:pPr>
        <w:widowControl/>
        <w:spacing w:line="408"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特此声明。</w:t>
      </w:r>
    </w:p>
    <w:p>
      <w:pPr>
        <w:widowControl/>
        <w:spacing w:line="408" w:lineRule="auto"/>
        <w:ind w:firstLine="480" w:firstLineChars="200"/>
        <w:jc w:val="left"/>
        <w:rPr>
          <w:rFonts w:ascii="仿宋" w:hAnsi="仿宋" w:eastAsia="仿宋" w:cs="仿宋"/>
          <w:color w:val="000000" w:themeColor="text1"/>
          <w:sz w:val="24"/>
          <w:szCs w:val="24"/>
          <w14:textFill>
            <w14:solidFill>
              <w14:schemeClr w14:val="tx1"/>
            </w14:solidFill>
          </w14:textFill>
        </w:rPr>
      </w:pPr>
    </w:p>
    <w:p>
      <w:pPr>
        <w:spacing w:line="360" w:lineRule="auto"/>
        <w:ind w:firstLine="3360" w:firstLineChars="1400"/>
        <w:rPr>
          <w:rFonts w:hint="eastAsia" w:ascii="仿宋" w:hAnsi="仿宋" w:eastAsia="仿宋" w:cs="仿宋"/>
          <w:sz w:val="24"/>
          <w:szCs w:val="24"/>
        </w:rPr>
      </w:pPr>
      <w:bookmarkStart w:id="558" w:name="_Toc12682"/>
      <w:bookmarkStart w:id="559" w:name="_Toc29718"/>
      <w:bookmarkStart w:id="560" w:name="_Toc14115"/>
      <w:bookmarkStart w:id="561" w:name="_Toc12206"/>
      <w:bookmarkStart w:id="562" w:name="_Toc495681415"/>
      <w:bookmarkStart w:id="563" w:name="_Toc25899"/>
      <w:bookmarkStart w:id="564" w:name="_Toc29583"/>
      <w:bookmarkStart w:id="565" w:name="_Toc21252"/>
      <w:bookmarkStart w:id="566" w:name="_Toc21908"/>
      <w:bookmarkStart w:id="567" w:name="_Toc31162"/>
      <w:bookmarkStart w:id="568" w:name="_Toc495681261"/>
      <w:bookmarkStart w:id="569" w:name="_Toc476747606"/>
      <w:bookmarkStart w:id="570" w:name="_Toc27697"/>
      <w:bookmarkStart w:id="571" w:name="_Toc495908057"/>
      <w:bookmarkStart w:id="572" w:name="_Toc475451557"/>
      <w:bookmarkStart w:id="573" w:name="_Toc475451804"/>
      <w:bookmarkStart w:id="574" w:name="_Toc27777"/>
      <w:bookmarkStart w:id="575" w:name="_Toc8978"/>
      <w:bookmarkStart w:id="576" w:name="_Toc473056008"/>
      <w:bookmarkStart w:id="577" w:name="_Toc4687"/>
      <w:bookmarkStart w:id="578" w:name="_Toc1083"/>
      <w:bookmarkStart w:id="579" w:name="_Toc495681542"/>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rPr>
          <w:rFonts w:hint="eastAsia" w:ascii="仿宋" w:hAnsi="仿宋" w:eastAsia="仿宋" w:cs="仿宋"/>
          <w:b/>
          <w:bCs/>
          <w:sz w:val="28"/>
          <w:szCs w:val="28"/>
          <w:lang w:val="zh-CN"/>
        </w:rPr>
      </w:pPr>
      <w:r>
        <w:rPr>
          <w:rFonts w:hint="eastAsia" w:ascii="仿宋" w:hAnsi="仿宋" w:eastAsia="仿宋" w:cs="仿宋"/>
          <w:b/>
          <w:bCs/>
          <w:sz w:val="28"/>
          <w:szCs w:val="28"/>
          <w:lang w:val="zh-CN"/>
        </w:rPr>
        <w:br w:type="page"/>
      </w:r>
    </w:p>
    <w:p>
      <w:pPr>
        <w:spacing w:line="360" w:lineRule="auto"/>
        <w:jc w:val="center"/>
        <w:outlineLvl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zh-CN"/>
        </w:rPr>
        <w:t>（</w:t>
      </w:r>
      <w:r>
        <w:rPr>
          <w:rFonts w:hint="eastAsia" w:ascii="仿宋" w:hAnsi="仿宋" w:eastAsia="仿宋" w:cs="仿宋"/>
          <w:b/>
          <w:bCs/>
          <w:sz w:val="28"/>
          <w:szCs w:val="28"/>
          <w:lang w:val="en-US" w:eastAsia="zh-CN"/>
        </w:rPr>
        <w:t>七）其他资格要求</w:t>
      </w:r>
      <w:bookmarkEnd w:id="558"/>
      <w:bookmarkEnd w:id="559"/>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1、供应商须具备放射卫生技术服务机构甲级资质证书，且在有效期内及取得检验检测机构资质认定（CMA）证书，且在有效期内；</w:t>
      </w:r>
    </w:p>
    <w:p>
      <w:pPr>
        <w:spacing w:line="360" w:lineRule="auto"/>
        <w:ind w:firstLine="480" w:firstLineChars="200"/>
        <w:rPr>
          <w:rFonts w:hint="eastAsia" w:ascii="仿宋" w:hAnsi="仿宋" w:eastAsia="仿宋" w:cs="仿宋"/>
          <w:sz w:val="24"/>
          <w:szCs w:val="24"/>
          <w:lang w:val="en-US" w:eastAsia="zh-CN"/>
        </w:rPr>
        <w:sectPr>
          <w:headerReference r:id="rId11" w:type="default"/>
          <w:footerReference r:id="rId12" w:type="default"/>
          <w:pgSz w:w="11906" w:h="16838"/>
          <w:pgMar w:top="1418" w:right="1474" w:bottom="1418" w:left="1474" w:header="851" w:footer="992" w:gutter="0"/>
          <w:pgNumType w:fmt="decimal"/>
          <w:cols w:space="720" w:num="1"/>
          <w:docGrid w:linePitch="312" w:charSpace="0"/>
        </w:sectPr>
      </w:pPr>
      <w:r>
        <w:rPr>
          <w:rFonts w:hint="eastAsia" w:ascii="仿宋" w:hAnsi="仿宋" w:eastAsia="仿宋" w:cs="仿宋"/>
          <w:sz w:val="24"/>
          <w:szCs w:val="24"/>
          <w:lang w:val="en-US" w:eastAsia="zh-CN"/>
        </w:rPr>
        <w:t>2、项目负责人须具备放射卫生专业高级职称（提供有效的劳动合同或社保缴纳证明材料）</w:t>
      </w:r>
    </w:p>
    <w:p>
      <w:pPr>
        <w:pStyle w:val="3"/>
        <w:keepNext w:val="0"/>
        <w:pageBreakBefore/>
        <w:spacing w:line="360" w:lineRule="auto"/>
        <w:jc w:val="center"/>
        <w:rPr>
          <w:rFonts w:hint="eastAsia" w:ascii="仿宋" w:hAnsi="仿宋" w:eastAsia="仿宋" w:cs="仿宋"/>
          <w:sz w:val="28"/>
          <w:szCs w:val="28"/>
          <w:lang w:val="zh-CN"/>
        </w:rPr>
      </w:pPr>
      <w:bookmarkStart w:id="580" w:name="_Toc17023"/>
      <w:r>
        <w:rPr>
          <w:rFonts w:hint="eastAsia" w:ascii="仿宋" w:hAnsi="仿宋" w:eastAsia="仿宋" w:cs="仿宋"/>
          <w:sz w:val="28"/>
          <w:szCs w:val="28"/>
          <w:lang w:val="zh-CN"/>
        </w:rPr>
        <w:t>十一、近年业绩的有关证明材料</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tbl>
      <w:tblPr>
        <w:tblStyle w:val="20"/>
        <w:tblW w:w="913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109"/>
        <w:gridCol w:w="2025"/>
        <w:gridCol w:w="2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2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用户名称</w:t>
            </w:r>
          </w:p>
        </w:tc>
        <w:tc>
          <w:tcPr>
            <w:tcW w:w="2109"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2025"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合同金额</w:t>
            </w:r>
          </w:p>
        </w:tc>
        <w:tc>
          <w:tcPr>
            <w:tcW w:w="2481"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合同签订时间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hint="eastAsia" w:ascii="仿宋" w:hAnsi="仿宋" w:eastAsia="仿宋" w:cs="仿宋"/>
                <w:sz w:val="24"/>
                <w:szCs w:val="24"/>
              </w:rPr>
            </w:pPr>
          </w:p>
        </w:tc>
        <w:tc>
          <w:tcPr>
            <w:tcW w:w="1620" w:type="dxa"/>
          </w:tcPr>
          <w:p>
            <w:pPr>
              <w:spacing w:line="360" w:lineRule="auto"/>
              <w:rPr>
                <w:rFonts w:hint="eastAsia" w:ascii="仿宋" w:hAnsi="仿宋" w:eastAsia="仿宋" w:cs="仿宋"/>
                <w:sz w:val="24"/>
                <w:szCs w:val="24"/>
              </w:rPr>
            </w:pPr>
          </w:p>
        </w:tc>
        <w:tc>
          <w:tcPr>
            <w:tcW w:w="2109" w:type="dxa"/>
          </w:tcPr>
          <w:p>
            <w:pPr>
              <w:spacing w:line="360" w:lineRule="auto"/>
              <w:rPr>
                <w:rFonts w:hint="eastAsia" w:ascii="仿宋" w:hAnsi="仿宋" w:eastAsia="仿宋" w:cs="仿宋"/>
                <w:sz w:val="24"/>
                <w:szCs w:val="24"/>
              </w:rPr>
            </w:pPr>
          </w:p>
        </w:tc>
        <w:tc>
          <w:tcPr>
            <w:tcW w:w="2025" w:type="dxa"/>
          </w:tcPr>
          <w:p>
            <w:pPr>
              <w:spacing w:line="360" w:lineRule="auto"/>
              <w:rPr>
                <w:rFonts w:hint="eastAsia" w:ascii="仿宋" w:hAnsi="仿宋" w:eastAsia="仿宋" w:cs="仿宋"/>
                <w:sz w:val="24"/>
                <w:szCs w:val="24"/>
              </w:rPr>
            </w:pPr>
          </w:p>
        </w:tc>
        <w:tc>
          <w:tcPr>
            <w:tcW w:w="2481" w:type="dxa"/>
          </w:tcPr>
          <w:p>
            <w:pPr>
              <w:spacing w:line="360" w:lineRule="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hint="eastAsia" w:ascii="仿宋" w:hAnsi="仿宋" w:eastAsia="仿宋" w:cs="仿宋"/>
                <w:sz w:val="24"/>
                <w:szCs w:val="24"/>
              </w:rPr>
            </w:pPr>
          </w:p>
        </w:tc>
        <w:tc>
          <w:tcPr>
            <w:tcW w:w="1620" w:type="dxa"/>
          </w:tcPr>
          <w:p>
            <w:pPr>
              <w:spacing w:line="360" w:lineRule="auto"/>
              <w:rPr>
                <w:rFonts w:hint="eastAsia" w:ascii="仿宋" w:hAnsi="仿宋" w:eastAsia="仿宋" w:cs="仿宋"/>
                <w:sz w:val="24"/>
                <w:szCs w:val="24"/>
              </w:rPr>
            </w:pPr>
          </w:p>
        </w:tc>
        <w:tc>
          <w:tcPr>
            <w:tcW w:w="2109" w:type="dxa"/>
          </w:tcPr>
          <w:p>
            <w:pPr>
              <w:spacing w:line="360" w:lineRule="auto"/>
              <w:rPr>
                <w:rFonts w:hint="eastAsia" w:ascii="仿宋" w:hAnsi="仿宋" w:eastAsia="仿宋" w:cs="仿宋"/>
                <w:sz w:val="24"/>
                <w:szCs w:val="24"/>
              </w:rPr>
            </w:pPr>
          </w:p>
        </w:tc>
        <w:tc>
          <w:tcPr>
            <w:tcW w:w="2025" w:type="dxa"/>
          </w:tcPr>
          <w:p>
            <w:pPr>
              <w:spacing w:line="360" w:lineRule="auto"/>
              <w:rPr>
                <w:rFonts w:hint="eastAsia" w:ascii="仿宋" w:hAnsi="仿宋" w:eastAsia="仿宋" w:cs="仿宋"/>
                <w:sz w:val="24"/>
                <w:szCs w:val="24"/>
              </w:rPr>
            </w:pPr>
          </w:p>
        </w:tc>
        <w:tc>
          <w:tcPr>
            <w:tcW w:w="2481" w:type="dxa"/>
          </w:tcPr>
          <w:p>
            <w:pPr>
              <w:spacing w:line="360" w:lineRule="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spacing w:line="360" w:lineRule="auto"/>
              <w:rPr>
                <w:rFonts w:hint="eastAsia" w:ascii="仿宋" w:hAnsi="仿宋" w:eastAsia="仿宋" w:cs="仿宋"/>
                <w:sz w:val="24"/>
                <w:szCs w:val="24"/>
              </w:rPr>
            </w:pPr>
          </w:p>
        </w:tc>
        <w:tc>
          <w:tcPr>
            <w:tcW w:w="1620" w:type="dxa"/>
          </w:tcPr>
          <w:p>
            <w:pPr>
              <w:spacing w:line="360" w:lineRule="auto"/>
              <w:rPr>
                <w:rFonts w:hint="eastAsia" w:ascii="仿宋" w:hAnsi="仿宋" w:eastAsia="仿宋" w:cs="仿宋"/>
                <w:sz w:val="24"/>
                <w:szCs w:val="24"/>
              </w:rPr>
            </w:pPr>
          </w:p>
        </w:tc>
        <w:tc>
          <w:tcPr>
            <w:tcW w:w="2109" w:type="dxa"/>
          </w:tcPr>
          <w:p>
            <w:pPr>
              <w:spacing w:line="360" w:lineRule="auto"/>
              <w:rPr>
                <w:rFonts w:hint="eastAsia" w:ascii="仿宋" w:hAnsi="仿宋" w:eastAsia="仿宋" w:cs="仿宋"/>
                <w:sz w:val="24"/>
                <w:szCs w:val="24"/>
              </w:rPr>
            </w:pPr>
          </w:p>
        </w:tc>
        <w:tc>
          <w:tcPr>
            <w:tcW w:w="2025" w:type="dxa"/>
          </w:tcPr>
          <w:p>
            <w:pPr>
              <w:spacing w:line="360" w:lineRule="auto"/>
              <w:rPr>
                <w:rFonts w:hint="eastAsia" w:ascii="仿宋" w:hAnsi="仿宋" w:eastAsia="仿宋" w:cs="仿宋"/>
                <w:sz w:val="24"/>
                <w:szCs w:val="24"/>
              </w:rPr>
            </w:pPr>
          </w:p>
        </w:tc>
        <w:tc>
          <w:tcPr>
            <w:tcW w:w="2481" w:type="dxa"/>
          </w:tcPr>
          <w:p>
            <w:pPr>
              <w:spacing w:line="360" w:lineRule="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hint="eastAsia" w:ascii="仿宋" w:hAnsi="仿宋" w:eastAsia="仿宋" w:cs="仿宋"/>
                <w:sz w:val="24"/>
                <w:szCs w:val="24"/>
              </w:rPr>
            </w:pPr>
          </w:p>
        </w:tc>
        <w:tc>
          <w:tcPr>
            <w:tcW w:w="1620" w:type="dxa"/>
          </w:tcPr>
          <w:p>
            <w:pPr>
              <w:spacing w:line="360" w:lineRule="auto"/>
              <w:rPr>
                <w:rFonts w:hint="eastAsia" w:ascii="仿宋" w:hAnsi="仿宋" w:eastAsia="仿宋" w:cs="仿宋"/>
                <w:sz w:val="24"/>
                <w:szCs w:val="24"/>
              </w:rPr>
            </w:pPr>
          </w:p>
        </w:tc>
        <w:tc>
          <w:tcPr>
            <w:tcW w:w="2109" w:type="dxa"/>
          </w:tcPr>
          <w:p>
            <w:pPr>
              <w:spacing w:line="360" w:lineRule="auto"/>
              <w:rPr>
                <w:rFonts w:hint="eastAsia" w:ascii="仿宋" w:hAnsi="仿宋" w:eastAsia="仿宋" w:cs="仿宋"/>
                <w:sz w:val="24"/>
                <w:szCs w:val="24"/>
              </w:rPr>
            </w:pPr>
          </w:p>
        </w:tc>
        <w:tc>
          <w:tcPr>
            <w:tcW w:w="2025" w:type="dxa"/>
          </w:tcPr>
          <w:p>
            <w:pPr>
              <w:spacing w:line="360" w:lineRule="auto"/>
              <w:rPr>
                <w:rFonts w:hint="eastAsia" w:ascii="仿宋" w:hAnsi="仿宋" w:eastAsia="仿宋" w:cs="仿宋"/>
                <w:sz w:val="24"/>
                <w:szCs w:val="24"/>
              </w:rPr>
            </w:pPr>
          </w:p>
        </w:tc>
        <w:tc>
          <w:tcPr>
            <w:tcW w:w="2481" w:type="dxa"/>
          </w:tcPr>
          <w:p>
            <w:pPr>
              <w:spacing w:line="360" w:lineRule="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hint="eastAsia" w:ascii="仿宋" w:hAnsi="仿宋" w:eastAsia="仿宋" w:cs="仿宋"/>
                <w:sz w:val="24"/>
                <w:szCs w:val="24"/>
              </w:rPr>
            </w:pPr>
          </w:p>
        </w:tc>
        <w:tc>
          <w:tcPr>
            <w:tcW w:w="1620" w:type="dxa"/>
          </w:tcPr>
          <w:p>
            <w:pPr>
              <w:spacing w:line="360" w:lineRule="auto"/>
              <w:rPr>
                <w:rFonts w:hint="eastAsia" w:ascii="仿宋" w:hAnsi="仿宋" w:eastAsia="仿宋" w:cs="仿宋"/>
                <w:sz w:val="24"/>
                <w:szCs w:val="24"/>
              </w:rPr>
            </w:pPr>
          </w:p>
        </w:tc>
        <w:tc>
          <w:tcPr>
            <w:tcW w:w="2109" w:type="dxa"/>
          </w:tcPr>
          <w:p>
            <w:pPr>
              <w:spacing w:line="360" w:lineRule="auto"/>
              <w:rPr>
                <w:rFonts w:hint="eastAsia" w:ascii="仿宋" w:hAnsi="仿宋" w:eastAsia="仿宋" w:cs="仿宋"/>
                <w:sz w:val="24"/>
                <w:szCs w:val="24"/>
              </w:rPr>
            </w:pPr>
          </w:p>
        </w:tc>
        <w:tc>
          <w:tcPr>
            <w:tcW w:w="2025" w:type="dxa"/>
          </w:tcPr>
          <w:p>
            <w:pPr>
              <w:spacing w:line="360" w:lineRule="auto"/>
              <w:rPr>
                <w:rFonts w:hint="eastAsia" w:ascii="仿宋" w:hAnsi="仿宋" w:eastAsia="仿宋" w:cs="仿宋"/>
                <w:sz w:val="24"/>
                <w:szCs w:val="24"/>
              </w:rPr>
            </w:pPr>
          </w:p>
        </w:tc>
        <w:tc>
          <w:tcPr>
            <w:tcW w:w="2481" w:type="dxa"/>
          </w:tcPr>
          <w:p>
            <w:pPr>
              <w:spacing w:line="360" w:lineRule="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hint="eastAsia" w:ascii="仿宋" w:hAnsi="仿宋" w:eastAsia="仿宋" w:cs="仿宋"/>
                <w:sz w:val="24"/>
                <w:szCs w:val="24"/>
              </w:rPr>
            </w:pPr>
          </w:p>
        </w:tc>
        <w:tc>
          <w:tcPr>
            <w:tcW w:w="1620" w:type="dxa"/>
          </w:tcPr>
          <w:p>
            <w:pPr>
              <w:spacing w:line="360" w:lineRule="auto"/>
              <w:rPr>
                <w:rFonts w:hint="eastAsia" w:ascii="仿宋" w:hAnsi="仿宋" w:eastAsia="仿宋" w:cs="仿宋"/>
                <w:sz w:val="24"/>
                <w:szCs w:val="24"/>
              </w:rPr>
            </w:pPr>
          </w:p>
        </w:tc>
        <w:tc>
          <w:tcPr>
            <w:tcW w:w="2109" w:type="dxa"/>
          </w:tcPr>
          <w:p>
            <w:pPr>
              <w:spacing w:line="360" w:lineRule="auto"/>
              <w:rPr>
                <w:rFonts w:hint="eastAsia" w:ascii="仿宋" w:hAnsi="仿宋" w:eastAsia="仿宋" w:cs="仿宋"/>
                <w:sz w:val="24"/>
                <w:szCs w:val="24"/>
              </w:rPr>
            </w:pPr>
          </w:p>
        </w:tc>
        <w:tc>
          <w:tcPr>
            <w:tcW w:w="2025" w:type="dxa"/>
          </w:tcPr>
          <w:p>
            <w:pPr>
              <w:spacing w:line="360" w:lineRule="auto"/>
              <w:rPr>
                <w:rFonts w:hint="eastAsia" w:ascii="仿宋" w:hAnsi="仿宋" w:eastAsia="仿宋" w:cs="仿宋"/>
                <w:sz w:val="24"/>
                <w:szCs w:val="24"/>
              </w:rPr>
            </w:pPr>
          </w:p>
        </w:tc>
        <w:tc>
          <w:tcPr>
            <w:tcW w:w="2481" w:type="dxa"/>
          </w:tcPr>
          <w:p>
            <w:pPr>
              <w:spacing w:line="360" w:lineRule="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spacing w:line="360" w:lineRule="auto"/>
              <w:rPr>
                <w:rFonts w:hint="eastAsia" w:ascii="仿宋" w:hAnsi="仿宋" w:eastAsia="仿宋" w:cs="仿宋"/>
                <w:sz w:val="24"/>
                <w:szCs w:val="24"/>
              </w:rPr>
            </w:pPr>
          </w:p>
        </w:tc>
        <w:tc>
          <w:tcPr>
            <w:tcW w:w="1620" w:type="dxa"/>
          </w:tcPr>
          <w:p>
            <w:pPr>
              <w:spacing w:line="360" w:lineRule="auto"/>
              <w:rPr>
                <w:rFonts w:hint="eastAsia" w:ascii="仿宋" w:hAnsi="仿宋" w:eastAsia="仿宋" w:cs="仿宋"/>
                <w:sz w:val="24"/>
                <w:szCs w:val="24"/>
              </w:rPr>
            </w:pPr>
          </w:p>
        </w:tc>
        <w:tc>
          <w:tcPr>
            <w:tcW w:w="2109" w:type="dxa"/>
          </w:tcPr>
          <w:p>
            <w:pPr>
              <w:spacing w:line="360" w:lineRule="auto"/>
              <w:rPr>
                <w:rFonts w:hint="eastAsia" w:ascii="仿宋" w:hAnsi="仿宋" w:eastAsia="仿宋" w:cs="仿宋"/>
                <w:sz w:val="24"/>
                <w:szCs w:val="24"/>
              </w:rPr>
            </w:pPr>
          </w:p>
        </w:tc>
        <w:tc>
          <w:tcPr>
            <w:tcW w:w="2025" w:type="dxa"/>
          </w:tcPr>
          <w:p>
            <w:pPr>
              <w:spacing w:line="360" w:lineRule="auto"/>
              <w:rPr>
                <w:rFonts w:hint="eastAsia" w:ascii="仿宋" w:hAnsi="仿宋" w:eastAsia="仿宋" w:cs="仿宋"/>
                <w:sz w:val="24"/>
                <w:szCs w:val="24"/>
              </w:rPr>
            </w:pPr>
          </w:p>
        </w:tc>
        <w:tc>
          <w:tcPr>
            <w:tcW w:w="2481" w:type="dxa"/>
          </w:tcPr>
          <w:p>
            <w:pPr>
              <w:spacing w:line="360" w:lineRule="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hint="eastAsia" w:ascii="仿宋" w:hAnsi="仿宋" w:eastAsia="仿宋" w:cs="仿宋"/>
                <w:sz w:val="24"/>
                <w:szCs w:val="24"/>
              </w:rPr>
            </w:pPr>
          </w:p>
        </w:tc>
        <w:tc>
          <w:tcPr>
            <w:tcW w:w="1620" w:type="dxa"/>
          </w:tcPr>
          <w:p>
            <w:pPr>
              <w:spacing w:line="360" w:lineRule="auto"/>
              <w:rPr>
                <w:rFonts w:hint="eastAsia" w:ascii="仿宋" w:hAnsi="仿宋" w:eastAsia="仿宋" w:cs="仿宋"/>
                <w:sz w:val="24"/>
                <w:szCs w:val="24"/>
              </w:rPr>
            </w:pPr>
          </w:p>
        </w:tc>
        <w:tc>
          <w:tcPr>
            <w:tcW w:w="2109" w:type="dxa"/>
          </w:tcPr>
          <w:p>
            <w:pPr>
              <w:spacing w:line="360" w:lineRule="auto"/>
              <w:rPr>
                <w:rFonts w:hint="eastAsia" w:ascii="仿宋" w:hAnsi="仿宋" w:eastAsia="仿宋" w:cs="仿宋"/>
                <w:sz w:val="24"/>
                <w:szCs w:val="24"/>
              </w:rPr>
            </w:pPr>
          </w:p>
        </w:tc>
        <w:tc>
          <w:tcPr>
            <w:tcW w:w="2025" w:type="dxa"/>
          </w:tcPr>
          <w:p>
            <w:pPr>
              <w:spacing w:line="360" w:lineRule="auto"/>
              <w:rPr>
                <w:rFonts w:hint="eastAsia" w:ascii="仿宋" w:hAnsi="仿宋" w:eastAsia="仿宋" w:cs="仿宋"/>
                <w:sz w:val="24"/>
                <w:szCs w:val="24"/>
              </w:rPr>
            </w:pPr>
          </w:p>
        </w:tc>
        <w:tc>
          <w:tcPr>
            <w:tcW w:w="2481" w:type="dxa"/>
          </w:tcPr>
          <w:p>
            <w:pPr>
              <w:spacing w:line="360" w:lineRule="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hint="eastAsia" w:ascii="仿宋" w:hAnsi="仿宋" w:eastAsia="仿宋" w:cs="仿宋"/>
                <w:sz w:val="24"/>
                <w:szCs w:val="24"/>
              </w:rPr>
            </w:pPr>
          </w:p>
        </w:tc>
        <w:tc>
          <w:tcPr>
            <w:tcW w:w="1620" w:type="dxa"/>
          </w:tcPr>
          <w:p>
            <w:pPr>
              <w:spacing w:line="360" w:lineRule="auto"/>
              <w:rPr>
                <w:rFonts w:hint="eastAsia" w:ascii="仿宋" w:hAnsi="仿宋" w:eastAsia="仿宋" w:cs="仿宋"/>
                <w:sz w:val="24"/>
                <w:szCs w:val="24"/>
              </w:rPr>
            </w:pPr>
          </w:p>
        </w:tc>
        <w:tc>
          <w:tcPr>
            <w:tcW w:w="2109" w:type="dxa"/>
          </w:tcPr>
          <w:p>
            <w:pPr>
              <w:spacing w:line="360" w:lineRule="auto"/>
              <w:rPr>
                <w:rFonts w:hint="eastAsia" w:ascii="仿宋" w:hAnsi="仿宋" w:eastAsia="仿宋" w:cs="仿宋"/>
                <w:sz w:val="24"/>
                <w:szCs w:val="24"/>
              </w:rPr>
            </w:pPr>
          </w:p>
        </w:tc>
        <w:tc>
          <w:tcPr>
            <w:tcW w:w="2025" w:type="dxa"/>
          </w:tcPr>
          <w:p>
            <w:pPr>
              <w:spacing w:line="360" w:lineRule="auto"/>
              <w:rPr>
                <w:rFonts w:hint="eastAsia" w:ascii="仿宋" w:hAnsi="仿宋" w:eastAsia="仿宋" w:cs="仿宋"/>
                <w:sz w:val="24"/>
                <w:szCs w:val="24"/>
              </w:rPr>
            </w:pPr>
          </w:p>
        </w:tc>
        <w:tc>
          <w:tcPr>
            <w:tcW w:w="2481" w:type="dxa"/>
          </w:tcPr>
          <w:p>
            <w:pPr>
              <w:spacing w:line="360" w:lineRule="auto"/>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hint="eastAsia" w:ascii="仿宋" w:hAnsi="仿宋" w:eastAsia="仿宋" w:cs="仿宋"/>
                <w:sz w:val="24"/>
                <w:szCs w:val="24"/>
              </w:rPr>
            </w:pPr>
          </w:p>
        </w:tc>
        <w:tc>
          <w:tcPr>
            <w:tcW w:w="1620" w:type="dxa"/>
          </w:tcPr>
          <w:p>
            <w:pPr>
              <w:spacing w:line="360" w:lineRule="auto"/>
              <w:rPr>
                <w:rFonts w:hint="eastAsia" w:ascii="仿宋" w:hAnsi="仿宋" w:eastAsia="仿宋" w:cs="仿宋"/>
                <w:sz w:val="24"/>
                <w:szCs w:val="24"/>
              </w:rPr>
            </w:pPr>
          </w:p>
        </w:tc>
        <w:tc>
          <w:tcPr>
            <w:tcW w:w="2109" w:type="dxa"/>
          </w:tcPr>
          <w:p>
            <w:pPr>
              <w:spacing w:line="360" w:lineRule="auto"/>
              <w:rPr>
                <w:rFonts w:hint="eastAsia" w:ascii="仿宋" w:hAnsi="仿宋" w:eastAsia="仿宋" w:cs="仿宋"/>
                <w:sz w:val="24"/>
                <w:szCs w:val="24"/>
              </w:rPr>
            </w:pPr>
          </w:p>
        </w:tc>
        <w:tc>
          <w:tcPr>
            <w:tcW w:w="2025" w:type="dxa"/>
          </w:tcPr>
          <w:p>
            <w:pPr>
              <w:spacing w:line="360" w:lineRule="auto"/>
              <w:rPr>
                <w:rFonts w:hint="eastAsia" w:ascii="仿宋" w:hAnsi="仿宋" w:eastAsia="仿宋" w:cs="仿宋"/>
                <w:sz w:val="24"/>
                <w:szCs w:val="24"/>
              </w:rPr>
            </w:pPr>
          </w:p>
        </w:tc>
        <w:tc>
          <w:tcPr>
            <w:tcW w:w="2481" w:type="dxa"/>
          </w:tcPr>
          <w:p>
            <w:pPr>
              <w:spacing w:line="360" w:lineRule="auto"/>
              <w:rPr>
                <w:rFonts w:hint="eastAsia" w:ascii="仿宋" w:hAnsi="仿宋" w:eastAsia="仿宋" w:cs="仿宋"/>
                <w:sz w:val="24"/>
                <w:szCs w:val="24"/>
              </w:rPr>
            </w:pPr>
          </w:p>
        </w:tc>
      </w:tr>
    </w:tbl>
    <w:p>
      <w:pPr>
        <w:spacing w:line="360" w:lineRule="auto"/>
        <w:rPr>
          <w:rFonts w:hint="eastAsia" w:ascii="仿宋" w:hAnsi="仿宋" w:eastAsia="仿宋" w:cs="仿宋"/>
        </w:rPr>
      </w:pP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说明：</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1.本表后附项目合同或报告评审证明文件，合同签订时间及金额以合同中的内容为准； </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2.供应商应如实列出以上情况，如有隐瞒，一经查实将导致其磋商响应文件被拒绝。</w:t>
      </w:r>
    </w:p>
    <w:p>
      <w:pPr>
        <w:autoSpaceDE w:val="0"/>
        <w:autoSpaceDN w:val="0"/>
        <w:adjustRightIn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3.未按上述要求提供、填写的，评审时不予以考虑。</w:t>
      </w:r>
    </w:p>
    <w:p>
      <w:pPr>
        <w:spacing w:line="360" w:lineRule="auto"/>
        <w:ind w:firstLine="1920" w:firstLineChars="800"/>
        <w:rPr>
          <w:rFonts w:hint="eastAsia" w:ascii="仿宋" w:hAnsi="仿宋" w:eastAsia="仿宋" w:cs="仿宋"/>
          <w:sz w:val="24"/>
          <w:szCs w:val="24"/>
        </w:rPr>
      </w:pPr>
    </w:p>
    <w:p>
      <w:pPr>
        <w:spacing w:line="360" w:lineRule="auto"/>
        <w:ind w:firstLine="3360" w:firstLineChars="1400"/>
        <w:rPr>
          <w:rFonts w:hint="eastAsia" w:ascii="仿宋" w:hAnsi="仿宋" w:eastAsia="仿宋" w:cs="仿宋"/>
          <w:sz w:val="24"/>
          <w:szCs w:val="24"/>
        </w:rPr>
      </w:pPr>
      <w:bookmarkStart w:id="581" w:name="_Toc511298216"/>
      <w:bookmarkStart w:id="582" w:name="_Toc495681263"/>
      <w:bookmarkStart w:id="583" w:name="_Toc495681544"/>
      <w:bookmarkStart w:id="584" w:name="_Toc495908059"/>
      <w:bookmarkStart w:id="585" w:name="_Toc495681417"/>
      <w:bookmarkStart w:id="586" w:name="_Toc16033"/>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3"/>
        <w:spacing w:line="360" w:lineRule="auto"/>
        <w:rPr>
          <w:rFonts w:hint="eastAsia" w:ascii="仿宋" w:hAnsi="仿宋" w:eastAsia="仿宋" w:cs="仿宋"/>
          <w:szCs w:val="22"/>
          <w:lang w:val="zh-CN"/>
        </w:rPr>
      </w:pPr>
      <w:r>
        <w:rPr>
          <w:rFonts w:hint="eastAsia" w:ascii="仿宋" w:hAnsi="仿宋" w:eastAsia="仿宋" w:cs="仿宋"/>
        </w:rPr>
        <w:br w:type="page"/>
      </w:r>
      <w:bookmarkStart w:id="587" w:name="_Toc3166"/>
      <w:bookmarkStart w:id="588" w:name="_Toc22060"/>
      <w:bookmarkStart w:id="589" w:name="_Toc2728"/>
      <w:bookmarkStart w:id="590" w:name="_Toc14494"/>
      <w:bookmarkStart w:id="591" w:name="_Toc14636"/>
      <w:bookmarkStart w:id="592" w:name="_Toc24029"/>
      <w:bookmarkStart w:id="593" w:name="_Toc14896"/>
      <w:bookmarkStart w:id="594" w:name="_Toc6195"/>
      <w:bookmarkStart w:id="595" w:name="_Toc23630"/>
      <w:bookmarkStart w:id="596" w:name="_Toc9207"/>
      <w:bookmarkStart w:id="597" w:name="_Toc19979"/>
      <w:bookmarkStart w:id="598" w:name="_Toc26608"/>
      <w:r>
        <w:rPr>
          <w:rFonts w:hint="eastAsia" w:ascii="仿宋" w:hAnsi="仿宋" w:eastAsia="仿宋" w:cs="仿宋"/>
          <w:sz w:val="32"/>
          <w:szCs w:val="24"/>
          <w:lang w:val="zh-CN"/>
        </w:rPr>
        <w:t>十二、</w:t>
      </w:r>
      <w:bookmarkEnd w:id="581"/>
      <w:r>
        <w:rPr>
          <w:rFonts w:hint="eastAsia" w:ascii="仿宋" w:hAnsi="仿宋" w:eastAsia="仿宋" w:cs="仿宋"/>
          <w:sz w:val="32"/>
          <w:szCs w:val="24"/>
          <w:lang w:val="zh-CN"/>
        </w:rPr>
        <w:t>供应商企业关系关联承诺书</w:t>
      </w:r>
      <w:bookmarkEnd w:id="587"/>
      <w:bookmarkEnd w:id="588"/>
      <w:bookmarkEnd w:id="589"/>
      <w:bookmarkEnd w:id="590"/>
      <w:bookmarkEnd w:id="591"/>
      <w:bookmarkEnd w:id="592"/>
      <w:bookmarkEnd w:id="593"/>
      <w:bookmarkEnd w:id="594"/>
      <w:bookmarkEnd w:id="595"/>
      <w:bookmarkEnd w:id="596"/>
      <w:bookmarkEnd w:id="597"/>
      <w:bookmarkEnd w:id="598"/>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一、供应商股东及股权证明(提供相关证明材料)。</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二、供应商在本项目中，不存在与其它供应商负责人为同一人，有控股、管理等关联关系承诺。</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1.管理关系说明：</w:t>
      </w:r>
    </w:p>
    <w:p>
      <w:pPr>
        <w:autoSpaceDE w:val="0"/>
        <w:autoSpaceDN w:val="0"/>
        <w:adjustRightIn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我单位管理的具有独立法人的下属单位：</w:t>
      </w:r>
      <w:r>
        <w:rPr>
          <w:rFonts w:hint="eastAsia" w:ascii="仿宋" w:hAnsi="仿宋" w:eastAsia="仿宋" w:cs="仿宋"/>
          <w:sz w:val="24"/>
          <w:szCs w:val="24"/>
          <w:u w:val="single"/>
        </w:rPr>
        <w:t xml:space="preserve">      </w:t>
      </w:r>
      <w:r>
        <w:rPr>
          <w:rFonts w:hint="eastAsia" w:ascii="仿宋" w:hAnsi="仿宋" w:eastAsia="仿宋" w:cs="仿宋"/>
          <w:sz w:val="24"/>
          <w:szCs w:val="24"/>
        </w:rPr>
        <w:t>(没有填无)。</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我单位的上级管理单位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(没有填无)。</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2.股权关系说明：</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我单位控股的单位</w:t>
      </w:r>
      <w:r>
        <w:rPr>
          <w:rFonts w:hint="eastAsia" w:ascii="仿宋" w:hAnsi="仿宋" w:eastAsia="仿宋" w:cs="仿宋"/>
          <w:sz w:val="24"/>
          <w:szCs w:val="24"/>
          <w:u w:val="single"/>
        </w:rPr>
        <w:t xml:space="preserve">          </w:t>
      </w:r>
      <w:r>
        <w:rPr>
          <w:rFonts w:hint="eastAsia" w:ascii="仿宋" w:hAnsi="仿宋" w:eastAsia="仿宋" w:cs="仿宋"/>
          <w:sz w:val="24"/>
          <w:szCs w:val="24"/>
        </w:rPr>
        <w:t>(没有填无) 。</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w:t>
      </w:r>
      <w:r>
        <w:rPr>
          <w:rFonts w:hint="eastAsia" w:ascii="仿宋" w:hAnsi="仿宋" w:eastAsia="仿宋" w:cs="仿宋"/>
          <w:sz w:val="24"/>
          <w:szCs w:val="24"/>
          <w:u w:val="single"/>
        </w:rPr>
        <w:t xml:space="preserve">      </w:t>
      </w:r>
      <w:r>
        <w:rPr>
          <w:rFonts w:hint="eastAsia" w:ascii="仿宋" w:hAnsi="仿宋" w:eastAsia="仿宋" w:cs="仿宋"/>
          <w:sz w:val="24"/>
          <w:szCs w:val="24"/>
        </w:rPr>
        <w:t>(没有填无)被</w:t>
      </w:r>
      <w:r>
        <w:rPr>
          <w:rFonts w:hint="eastAsia" w:ascii="仿宋" w:hAnsi="仿宋" w:eastAsia="仿宋" w:cs="仿宋"/>
          <w:sz w:val="24"/>
          <w:szCs w:val="24"/>
          <w:u w:val="single"/>
        </w:rPr>
        <w:t xml:space="preserve">   （控股单位全称）  </w:t>
      </w:r>
      <w:r>
        <w:rPr>
          <w:rFonts w:hint="eastAsia" w:ascii="仿宋" w:hAnsi="仿宋" w:eastAsia="仿宋" w:cs="仿宋"/>
          <w:sz w:val="24"/>
          <w:szCs w:val="24"/>
        </w:rPr>
        <w:t>单位控股。</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3.单位负责人：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(没有填无)。</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三、我单位</w:t>
      </w:r>
      <w:r>
        <w:rPr>
          <w:rFonts w:hint="eastAsia" w:ascii="仿宋" w:hAnsi="仿宋" w:eastAsia="仿宋" w:cs="仿宋"/>
          <w:sz w:val="24"/>
          <w:szCs w:val="24"/>
          <w:u w:val="single"/>
        </w:rPr>
        <w:t xml:space="preserve">          </w:t>
      </w:r>
      <w:r>
        <w:rPr>
          <w:rFonts w:hint="eastAsia" w:ascii="仿宋" w:hAnsi="仿宋" w:eastAsia="仿宋" w:cs="仿宋"/>
          <w:sz w:val="24"/>
          <w:szCs w:val="24"/>
        </w:rPr>
        <w:t>（是或否） 为本采购项目提供过整体设计、规范编制或者项目管理、监理、检测等服务的供应商。</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四、其他与本项目有关的利害关系说明。</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我单位承诺以上说明真实有效，无虚假内容或隐瞒。</w:t>
      </w:r>
    </w:p>
    <w:p>
      <w:pPr>
        <w:autoSpaceDE w:val="0"/>
        <w:autoSpaceDN w:val="0"/>
        <w:adjustRightInd w:val="0"/>
        <w:spacing w:line="360" w:lineRule="auto"/>
        <w:rPr>
          <w:rFonts w:hint="eastAsia" w:ascii="仿宋" w:hAnsi="仿宋" w:eastAsia="仿宋" w:cs="仿宋"/>
          <w:sz w:val="24"/>
          <w:szCs w:val="24"/>
        </w:rPr>
      </w:pPr>
    </w:p>
    <w:p>
      <w:pPr>
        <w:autoSpaceDE w:val="0"/>
        <w:autoSpaceDN w:val="0"/>
        <w:adjustRightInd w:val="0"/>
        <w:spacing w:line="360" w:lineRule="auto"/>
        <w:jc w:val="center"/>
        <w:rPr>
          <w:rFonts w:hint="eastAsia" w:ascii="仿宋" w:hAnsi="仿宋" w:eastAsia="仿宋" w:cs="仿宋"/>
          <w:b/>
          <w:sz w:val="24"/>
          <w:szCs w:val="24"/>
        </w:rPr>
      </w:pPr>
    </w:p>
    <w:p>
      <w:pPr>
        <w:spacing w:line="360" w:lineRule="auto"/>
        <w:ind w:firstLine="3360" w:firstLineChars="1400"/>
        <w:rPr>
          <w:rFonts w:hint="eastAsia"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pacing w:line="360" w:lineRule="auto"/>
        <w:ind w:firstLine="5280" w:firstLineChars="2200"/>
        <w:rPr>
          <w:rFonts w:hint="eastAsia" w:ascii="仿宋" w:hAnsi="仿宋" w:eastAsia="仿宋" w:cs="仿宋"/>
          <w:sz w:val="24"/>
          <w:szCs w:val="24"/>
          <w:u w:val="single"/>
        </w:rPr>
      </w:pPr>
    </w:p>
    <w:p>
      <w:pPr>
        <w:pStyle w:val="3"/>
        <w:spacing w:line="360" w:lineRule="auto"/>
        <w:rPr>
          <w:rFonts w:hint="eastAsia" w:ascii="仿宋" w:hAnsi="仿宋" w:eastAsia="仿宋" w:cs="仿宋"/>
        </w:rPr>
      </w:pPr>
      <w:r>
        <w:rPr>
          <w:rFonts w:hint="eastAsia" w:ascii="仿宋" w:hAnsi="仿宋" w:eastAsia="仿宋" w:cs="仿宋"/>
          <w:sz w:val="24"/>
          <w:szCs w:val="24"/>
        </w:rPr>
        <w:br w:type="page"/>
      </w:r>
      <w:bookmarkEnd w:id="582"/>
      <w:bookmarkEnd w:id="583"/>
      <w:bookmarkEnd w:id="584"/>
      <w:bookmarkEnd w:id="585"/>
      <w:bookmarkEnd w:id="586"/>
      <w:bookmarkStart w:id="599" w:name="_Toc17586"/>
      <w:bookmarkStart w:id="600" w:name="_Toc30974"/>
      <w:bookmarkStart w:id="601" w:name="_Toc30962"/>
      <w:bookmarkStart w:id="602" w:name="_Toc7387"/>
      <w:bookmarkStart w:id="603" w:name="_Toc25997"/>
      <w:bookmarkStart w:id="604" w:name="_Toc23094"/>
      <w:bookmarkStart w:id="605" w:name="_Toc15524"/>
      <w:bookmarkStart w:id="606" w:name="_Toc18799"/>
      <w:bookmarkStart w:id="607" w:name="_Toc7256"/>
      <w:bookmarkStart w:id="608" w:name="_Toc8700"/>
      <w:bookmarkStart w:id="609" w:name="_Toc28844"/>
      <w:bookmarkStart w:id="610" w:name="_Toc5793"/>
      <w:bookmarkStart w:id="611" w:name="_Toc4915"/>
      <w:bookmarkStart w:id="612" w:name="_Toc475451559"/>
      <w:bookmarkStart w:id="613" w:name="_Toc495671276"/>
      <w:bookmarkStart w:id="614" w:name="_Toc4848"/>
      <w:bookmarkStart w:id="615" w:name="_Toc473056009"/>
      <w:bookmarkStart w:id="616" w:name="_Toc475451806"/>
      <w:bookmarkStart w:id="617" w:name="_Toc16511"/>
      <w:r>
        <w:rPr>
          <w:rFonts w:hint="eastAsia" w:ascii="仿宋" w:hAnsi="仿宋" w:eastAsia="仿宋" w:cs="仿宋"/>
          <w:sz w:val="32"/>
          <w:szCs w:val="15"/>
        </w:rPr>
        <w:t>十</w:t>
      </w:r>
      <w:r>
        <w:rPr>
          <w:rFonts w:hint="eastAsia" w:ascii="仿宋" w:hAnsi="仿宋" w:eastAsia="仿宋" w:cs="仿宋"/>
          <w:sz w:val="32"/>
          <w:szCs w:val="15"/>
          <w:lang w:eastAsia="zh-CN"/>
        </w:rPr>
        <w:t>三</w:t>
      </w:r>
      <w:r>
        <w:rPr>
          <w:rFonts w:hint="eastAsia" w:ascii="仿宋" w:hAnsi="仿宋" w:eastAsia="仿宋" w:cs="仿宋"/>
          <w:sz w:val="32"/>
          <w:szCs w:val="15"/>
        </w:rPr>
        <w:t>、提供政府采购政策等证明材料（若有）</w:t>
      </w:r>
      <w:bookmarkEnd w:id="599"/>
      <w:bookmarkEnd w:id="600"/>
      <w:bookmarkEnd w:id="601"/>
      <w:bookmarkEnd w:id="602"/>
      <w:bookmarkEnd w:id="603"/>
      <w:bookmarkEnd w:id="604"/>
      <w:bookmarkEnd w:id="605"/>
      <w:bookmarkEnd w:id="606"/>
      <w:bookmarkEnd w:id="607"/>
      <w:bookmarkEnd w:id="608"/>
      <w:bookmarkEnd w:id="609"/>
      <w:bookmarkEnd w:id="610"/>
    </w:p>
    <w:p>
      <w:pPr>
        <w:adjustRightInd w:val="0"/>
        <w:snapToGrid w:val="0"/>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附件1</w:t>
      </w:r>
    </w:p>
    <w:p>
      <w:pPr>
        <w:spacing w:line="360" w:lineRule="auto"/>
        <w:jc w:val="center"/>
        <w:rPr>
          <w:rFonts w:hint="eastAsia" w:ascii="仿宋" w:hAnsi="仿宋" w:eastAsia="仿宋" w:cs="仿宋"/>
          <w:sz w:val="28"/>
          <w:szCs w:val="28"/>
        </w:rPr>
      </w:pPr>
      <w:r>
        <w:rPr>
          <w:rFonts w:hint="eastAsia" w:ascii="仿宋" w:hAnsi="仿宋" w:eastAsia="仿宋" w:cs="仿宋"/>
          <w:b/>
          <w:bCs/>
          <w:sz w:val="28"/>
          <w:szCs w:val="24"/>
        </w:rPr>
        <w:t>中小企业声明函（工程、服务）</w:t>
      </w:r>
    </w:p>
    <w:p>
      <w:pPr>
        <w:pStyle w:val="8"/>
        <w:kinsoku w:val="0"/>
        <w:overflowPunct w:val="0"/>
        <w:spacing w:before="34" w:line="360" w:lineRule="auto"/>
        <w:ind w:firstLine="456" w:firstLineChars="200"/>
        <w:rPr>
          <w:rFonts w:hint="eastAsia" w:ascii="仿宋" w:hAnsi="仿宋" w:eastAsia="仿宋" w:cs="仿宋"/>
          <w:w w:val="95"/>
          <w:sz w:val="24"/>
          <w:szCs w:val="24"/>
        </w:rPr>
      </w:pPr>
      <w:r>
        <w:rPr>
          <w:rFonts w:hint="eastAsia" w:ascii="仿宋" w:hAnsi="仿宋" w:eastAsia="仿宋" w:cs="仿宋"/>
          <w:w w:val="95"/>
          <w:sz w:val="24"/>
          <w:szCs w:val="24"/>
        </w:rPr>
        <w:t>本公司（联合体）郑重声明，根据《政府采购促进中小企业发展管理办法》（财库﹝2020﹞46 号）的规定，本公司（联合体）参加</w:t>
      </w:r>
      <w:r>
        <w:rPr>
          <w:rFonts w:hint="eastAsia" w:ascii="仿宋" w:hAnsi="仿宋" w:eastAsia="仿宋" w:cs="仿宋"/>
          <w:w w:val="95"/>
          <w:sz w:val="24"/>
          <w:szCs w:val="24"/>
          <w:u w:val="single"/>
        </w:rPr>
        <w:t>（单位名称）</w:t>
      </w:r>
      <w:r>
        <w:rPr>
          <w:rFonts w:hint="eastAsia" w:ascii="仿宋" w:hAnsi="仿宋" w:eastAsia="仿宋" w:cs="仿宋"/>
          <w:w w:val="95"/>
          <w:sz w:val="24"/>
          <w:szCs w:val="24"/>
        </w:rPr>
        <w:t>的</w:t>
      </w:r>
      <w:r>
        <w:rPr>
          <w:rFonts w:hint="eastAsia" w:ascii="仿宋" w:hAnsi="仿宋" w:eastAsia="仿宋" w:cs="仿宋"/>
          <w:w w:val="95"/>
          <w:sz w:val="24"/>
          <w:szCs w:val="24"/>
          <w:u w:val="single"/>
        </w:rPr>
        <w:t>（项目名称）</w:t>
      </w:r>
      <w:r>
        <w:rPr>
          <w:rFonts w:hint="eastAsia" w:ascii="仿宋" w:hAnsi="仿宋" w:eastAsia="仿宋" w:cs="仿宋"/>
          <w:w w:val="95"/>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8"/>
        <w:kinsoku w:val="0"/>
        <w:overflowPunct w:val="0"/>
        <w:spacing w:before="34" w:line="360" w:lineRule="auto"/>
        <w:ind w:firstLine="478" w:firstLineChars="200"/>
        <w:rPr>
          <w:rFonts w:hint="eastAsia" w:ascii="仿宋" w:hAnsi="仿宋" w:eastAsia="仿宋" w:cs="仿宋"/>
          <w:w w:val="95"/>
          <w:sz w:val="24"/>
          <w:szCs w:val="24"/>
        </w:rPr>
      </w:pPr>
      <w:r>
        <w:rPr>
          <w:rFonts w:hint="eastAsia" w:ascii="仿宋" w:hAnsi="仿宋" w:eastAsia="仿宋" w:cs="仿宋"/>
          <w:spacing w:val="1"/>
          <w:w w:val="99"/>
          <w:sz w:val="24"/>
          <w:szCs w:val="24"/>
        </w:rPr>
        <w:t>1</w:t>
      </w:r>
      <w:r>
        <w:rPr>
          <w:rFonts w:hint="eastAsia" w:ascii="仿宋" w:hAnsi="仿宋" w:eastAsia="仿宋" w:cs="仿宋"/>
          <w:w w:val="99"/>
          <w:sz w:val="24"/>
          <w:szCs w:val="24"/>
        </w:rPr>
        <w:t>.</w:t>
      </w:r>
      <w:r>
        <w:rPr>
          <w:rFonts w:hint="eastAsia" w:ascii="仿宋" w:hAnsi="仿宋" w:eastAsia="仿宋" w:cs="仿宋"/>
          <w:w w:val="95"/>
          <w:sz w:val="24"/>
          <w:szCs w:val="24"/>
          <w:u w:val="single"/>
        </w:rPr>
        <w:t>（标的名称）</w:t>
      </w:r>
      <w:r>
        <w:rPr>
          <w:rFonts w:hint="eastAsia" w:ascii="仿宋" w:hAnsi="仿宋" w:eastAsia="仿宋" w:cs="仿宋"/>
          <w:w w:val="95"/>
          <w:sz w:val="24"/>
          <w:szCs w:val="24"/>
        </w:rPr>
        <w:t>，属于</w:t>
      </w:r>
      <w:r>
        <w:rPr>
          <w:rFonts w:hint="eastAsia" w:ascii="仿宋" w:hAnsi="仿宋" w:eastAsia="仿宋" w:cs="仿宋"/>
          <w:w w:val="95"/>
          <w:sz w:val="24"/>
          <w:szCs w:val="24"/>
          <w:u w:val="single"/>
        </w:rPr>
        <w:t>（采购文件中明确的所属行业）</w:t>
      </w:r>
      <w:r>
        <w:rPr>
          <w:rFonts w:hint="eastAsia" w:ascii="仿宋" w:hAnsi="仿宋" w:eastAsia="仿宋" w:cs="仿宋"/>
          <w:w w:val="95"/>
          <w:sz w:val="24"/>
          <w:szCs w:val="24"/>
        </w:rPr>
        <w:t>；承建（承接）企业为</w:t>
      </w:r>
      <w:r>
        <w:rPr>
          <w:rFonts w:hint="eastAsia" w:ascii="仿宋" w:hAnsi="仿宋" w:eastAsia="仿宋" w:cs="仿宋"/>
          <w:w w:val="95"/>
          <w:sz w:val="24"/>
          <w:szCs w:val="24"/>
          <w:u w:val="single"/>
        </w:rPr>
        <w:t>（企业名称）</w:t>
      </w:r>
      <w:r>
        <w:rPr>
          <w:rFonts w:hint="eastAsia" w:ascii="仿宋" w:hAnsi="仿宋" w:eastAsia="仿宋" w:cs="仿宋"/>
          <w:w w:val="95"/>
          <w:sz w:val="24"/>
          <w:szCs w:val="24"/>
        </w:rPr>
        <w:t>，从业人员</w:t>
      </w:r>
      <w:r>
        <w:rPr>
          <w:rFonts w:hint="eastAsia" w:ascii="仿宋" w:hAnsi="仿宋" w:eastAsia="仿宋" w:cs="仿宋"/>
          <w:w w:val="95"/>
          <w:sz w:val="24"/>
          <w:szCs w:val="24"/>
          <w:u w:val="single"/>
        </w:rPr>
        <w:t xml:space="preserve"> </w:t>
      </w:r>
      <w:r>
        <w:rPr>
          <w:rFonts w:hint="eastAsia" w:ascii="仿宋" w:hAnsi="仿宋" w:eastAsia="仿宋" w:cs="仿宋"/>
          <w:w w:val="95"/>
          <w:sz w:val="24"/>
          <w:szCs w:val="24"/>
          <w:u w:val="single"/>
        </w:rPr>
        <w:tab/>
      </w:r>
      <w:r>
        <w:rPr>
          <w:rFonts w:hint="eastAsia" w:ascii="仿宋" w:hAnsi="仿宋" w:eastAsia="仿宋" w:cs="仿宋"/>
          <w:w w:val="95"/>
          <w:sz w:val="24"/>
          <w:szCs w:val="24"/>
        </w:rPr>
        <w:t xml:space="preserve">人，营业收入为 </w:t>
      </w:r>
      <w:r>
        <w:rPr>
          <w:rFonts w:hint="eastAsia" w:ascii="仿宋" w:hAnsi="仿宋" w:eastAsia="仿宋" w:cs="仿宋"/>
          <w:w w:val="95"/>
          <w:sz w:val="24"/>
          <w:szCs w:val="24"/>
          <w:u w:val="single"/>
        </w:rPr>
        <w:tab/>
      </w:r>
      <w:r>
        <w:rPr>
          <w:rFonts w:hint="eastAsia" w:ascii="仿宋" w:hAnsi="仿宋" w:eastAsia="仿宋" w:cs="仿宋"/>
          <w:w w:val="95"/>
          <w:sz w:val="24"/>
          <w:szCs w:val="24"/>
        </w:rPr>
        <w:t>万元，资产总额为</w:t>
      </w:r>
      <w:r>
        <w:rPr>
          <w:rFonts w:hint="eastAsia" w:ascii="仿宋" w:hAnsi="仿宋" w:eastAsia="仿宋" w:cs="仿宋"/>
          <w:w w:val="95"/>
          <w:sz w:val="24"/>
          <w:szCs w:val="24"/>
          <w:u w:val="single"/>
        </w:rPr>
        <w:t xml:space="preserve"> </w:t>
      </w:r>
      <w:r>
        <w:rPr>
          <w:rFonts w:hint="eastAsia" w:ascii="仿宋" w:hAnsi="仿宋" w:eastAsia="仿宋" w:cs="仿宋"/>
          <w:w w:val="95"/>
          <w:sz w:val="24"/>
          <w:szCs w:val="24"/>
          <w:u w:val="single"/>
        </w:rPr>
        <w:tab/>
      </w:r>
      <w:r>
        <w:rPr>
          <w:rFonts w:hint="eastAsia" w:ascii="仿宋" w:hAnsi="仿宋" w:eastAsia="仿宋" w:cs="仿宋"/>
          <w:w w:val="95"/>
          <w:sz w:val="24"/>
          <w:szCs w:val="24"/>
        </w:rPr>
        <w:t>万</w:t>
      </w:r>
      <w:r>
        <w:rPr>
          <w:rFonts w:hint="eastAsia" w:ascii="仿宋" w:hAnsi="仿宋" w:eastAsia="仿宋" w:cs="仿宋"/>
          <w:spacing w:val="2"/>
          <w:w w:val="99"/>
          <w:sz w:val="24"/>
          <w:szCs w:val="24"/>
        </w:rPr>
        <w:t>元</w:t>
      </w:r>
      <w:r>
        <w:rPr>
          <w:rFonts w:hint="eastAsia" w:ascii="仿宋" w:hAnsi="仿宋" w:eastAsia="仿宋" w:cs="仿宋"/>
          <w:spacing w:val="2"/>
          <w:w w:val="99"/>
          <w:sz w:val="24"/>
          <w:szCs w:val="24"/>
          <w:vertAlign w:val="superscript"/>
        </w:rPr>
        <w:t>1</w:t>
      </w:r>
      <w:r>
        <w:rPr>
          <w:rFonts w:hint="eastAsia" w:ascii="仿宋" w:hAnsi="仿宋" w:eastAsia="仿宋" w:cs="仿宋"/>
          <w:w w:val="95"/>
          <w:sz w:val="24"/>
          <w:szCs w:val="24"/>
        </w:rPr>
        <w:t>，属于</w:t>
      </w:r>
      <w:r>
        <w:rPr>
          <w:rFonts w:hint="eastAsia" w:ascii="仿宋" w:hAnsi="仿宋" w:eastAsia="仿宋" w:cs="仿宋"/>
          <w:w w:val="95"/>
          <w:sz w:val="24"/>
          <w:szCs w:val="24"/>
          <w:u w:val="single"/>
        </w:rPr>
        <w:t>（中型企业、小型企业、微型企业）</w:t>
      </w:r>
      <w:r>
        <w:rPr>
          <w:rFonts w:hint="eastAsia" w:ascii="仿宋" w:hAnsi="仿宋" w:eastAsia="仿宋" w:cs="仿宋"/>
          <w:w w:val="95"/>
          <w:sz w:val="24"/>
          <w:szCs w:val="24"/>
        </w:rPr>
        <w:t>；</w:t>
      </w:r>
    </w:p>
    <w:p>
      <w:pPr>
        <w:pStyle w:val="8"/>
        <w:kinsoku w:val="0"/>
        <w:overflowPunct w:val="0"/>
        <w:spacing w:before="34" w:line="360" w:lineRule="auto"/>
        <w:ind w:firstLine="456" w:firstLineChars="200"/>
        <w:rPr>
          <w:rFonts w:hint="eastAsia" w:ascii="仿宋" w:hAnsi="仿宋" w:eastAsia="仿宋" w:cs="仿宋"/>
          <w:w w:val="95"/>
          <w:sz w:val="24"/>
          <w:szCs w:val="24"/>
        </w:rPr>
      </w:pPr>
      <w:r>
        <w:rPr>
          <w:rFonts w:hint="eastAsia" w:ascii="仿宋" w:hAnsi="仿宋" w:eastAsia="仿宋" w:cs="仿宋"/>
          <w:w w:val="95"/>
          <w:sz w:val="24"/>
          <w:szCs w:val="24"/>
        </w:rPr>
        <w:t>2.</w:t>
      </w:r>
      <w:r>
        <w:rPr>
          <w:rFonts w:hint="eastAsia" w:ascii="仿宋" w:hAnsi="仿宋" w:eastAsia="仿宋" w:cs="仿宋"/>
          <w:w w:val="95"/>
          <w:sz w:val="24"/>
          <w:szCs w:val="24"/>
          <w:u w:val="single"/>
        </w:rPr>
        <w:t>（标的名称）</w:t>
      </w:r>
      <w:r>
        <w:rPr>
          <w:rFonts w:hint="eastAsia" w:ascii="仿宋" w:hAnsi="仿宋" w:eastAsia="仿宋" w:cs="仿宋"/>
          <w:w w:val="95"/>
          <w:sz w:val="24"/>
          <w:szCs w:val="24"/>
        </w:rPr>
        <w:t>，属于</w:t>
      </w:r>
      <w:r>
        <w:rPr>
          <w:rFonts w:hint="eastAsia" w:ascii="仿宋" w:hAnsi="仿宋" w:eastAsia="仿宋" w:cs="仿宋"/>
          <w:w w:val="95"/>
          <w:sz w:val="24"/>
          <w:szCs w:val="24"/>
          <w:u w:val="single"/>
        </w:rPr>
        <w:t>（采购文件中明确的所属行业）</w:t>
      </w:r>
      <w:r>
        <w:rPr>
          <w:rFonts w:hint="eastAsia" w:ascii="仿宋" w:hAnsi="仿宋" w:eastAsia="仿宋" w:cs="仿宋"/>
          <w:w w:val="95"/>
          <w:sz w:val="24"/>
          <w:szCs w:val="24"/>
        </w:rPr>
        <w:t>；承建（承接）企业为</w:t>
      </w:r>
      <w:r>
        <w:rPr>
          <w:rFonts w:hint="eastAsia" w:ascii="仿宋" w:hAnsi="仿宋" w:eastAsia="仿宋" w:cs="仿宋"/>
          <w:w w:val="95"/>
          <w:sz w:val="24"/>
          <w:szCs w:val="24"/>
          <w:u w:val="single"/>
        </w:rPr>
        <w:t>（企业名称）</w:t>
      </w:r>
      <w:r>
        <w:rPr>
          <w:rFonts w:hint="eastAsia" w:ascii="仿宋" w:hAnsi="仿宋" w:eastAsia="仿宋" w:cs="仿宋"/>
          <w:w w:val="95"/>
          <w:sz w:val="24"/>
          <w:szCs w:val="24"/>
        </w:rPr>
        <w:t>，从业人员</w:t>
      </w:r>
      <w:r>
        <w:rPr>
          <w:rFonts w:hint="eastAsia" w:ascii="仿宋" w:hAnsi="仿宋" w:eastAsia="仿宋" w:cs="仿宋"/>
          <w:w w:val="95"/>
          <w:sz w:val="24"/>
          <w:szCs w:val="24"/>
          <w:u w:val="single"/>
        </w:rPr>
        <w:tab/>
      </w:r>
      <w:r>
        <w:rPr>
          <w:rFonts w:hint="eastAsia" w:ascii="仿宋" w:hAnsi="仿宋" w:eastAsia="仿宋" w:cs="仿宋"/>
          <w:w w:val="95"/>
          <w:sz w:val="24"/>
          <w:szCs w:val="24"/>
        </w:rPr>
        <w:t>人，营业收入为</w:t>
      </w:r>
      <w:r>
        <w:rPr>
          <w:rFonts w:hint="eastAsia" w:ascii="仿宋" w:hAnsi="仿宋" w:eastAsia="仿宋" w:cs="仿宋"/>
          <w:w w:val="95"/>
          <w:sz w:val="24"/>
          <w:szCs w:val="24"/>
          <w:u w:val="single"/>
        </w:rPr>
        <w:tab/>
      </w:r>
      <w:r>
        <w:rPr>
          <w:rFonts w:hint="eastAsia" w:ascii="仿宋" w:hAnsi="仿宋" w:eastAsia="仿宋" w:cs="仿宋"/>
          <w:w w:val="95"/>
          <w:sz w:val="24"/>
          <w:szCs w:val="24"/>
        </w:rPr>
        <w:t>万元，资产总额为</w:t>
      </w:r>
      <w:r>
        <w:rPr>
          <w:rFonts w:hint="eastAsia" w:ascii="仿宋" w:hAnsi="仿宋" w:eastAsia="仿宋" w:cs="仿宋"/>
          <w:w w:val="95"/>
          <w:sz w:val="24"/>
          <w:szCs w:val="24"/>
          <w:u w:val="single"/>
        </w:rPr>
        <w:tab/>
      </w:r>
      <w:r>
        <w:rPr>
          <w:rFonts w:hint="eastAsia" w:ascii="仿宋" w:hAnsi="仿宋" w:eastAsia="仿宋" w:cs="仿宋"/>
          <w:w w:val="95"/>
          <w:sz w:val="24"/>
          <w:szCs w:val="24"/>
        </w:rPr>
        <w:t>万元，属于</w:t>
      </w:r>
      <w:r>
        <w:rPr>
          <w:rFonts w:hint="eastAsia" w:ascii="仿宋" w:hAnsi="仿宋" w:eastAsia="仿宋" w:cs="仿宋"/>
          <w:w w:val="95"/>
          <w:sz w:val="24"/>
          <w:szCs w:val="24"/>
          <w:u w:val="single"/>
        </w:rPr>
        <w:t>（中型企业、小型企业、微型企业）</w:t>
      </w:r>
      <w:r>
        <w:rPr>
          <w:rFonts w:hint="eastAsia" w:ascii="仿宋" w:hAnsi="仿宋" w:eastAsia="仿宋" w:cs="仿宋"/>
          <w:w w:val="95"/>
          <w:sz w:val="24"/>
          <w:szCs w:val="24"/>
        </w:rPr>
        <w:t>；</w:t>
      </w:r>
    </w:p>
    <w:p>
      <w:pPr>
        <w:pStyle w:val="8"/>
        <w:kinsoku w:val="0"/>
        <w:overflowPunct w:val="0"/>
        <w:spacing w:before="34" w:line="360" w:lineRule="auto"/>
        <w:ind w:left="765" w:right="138" w:hanging="5"/>
        <w:rPr>
          <w:rFonts w:hint="eastAsia" w:ascii="仿宋" w:hAnsi="仿宋" w:eastAsia="仿宋" w:cs="仿宋"/>
          <w:w w:val="99"/>
          <w:sz w:val="24"/>
          <w:szCs w:val="24"/>
        </w:rPr>
      </w:pPr>
      <w:r>
        <w:rPr>
          <w:rFonts w:hint="eastAsia" w:ascii="仿宋" w:hAnsi="仿宋" w:eastAsia="仿宋" w:cs="仿宋"/>
          <w:sz w:val="24"/>
          <w:szCs w:val="24"/>
        </w:rPr>
        <w:t>……</w:t>
      </w:r>
      <w:r>
        <w:rPr>
          <w:rFonts w:hint="eastAsia" w:ascii="仿宋" w:hAnsi="仿宋" w:eastAsia="仿宋" w:cs="仿宋"/>
          <w:w w:val="99"/>
          <w:sz w:val="24"/>
          <w:szCs w:val="24"/>
        </w:rPr>
        <w:t xml:space="preserve"> </w:t>
      </w:r>
    </w:p>
    <w:p>
      <w:pPr>
        <w:pStyle w:val="8"/>
        <w:kinsoku w:val="0"/>
        <w:overflowPunct w:val="0"/>
        <w:spacing w:before="34" w:line="360" w:lineRule="auto"/>
        <w:ind w:firstLine="456" w:firstLineChars="200"/>
        <w:rPr>
          <w:rFonts w:hint="eastAsia" w:ascii="仿宋" w:hAnsi="仿宋" w:eastAsia="仿宋" w:cs="仿宋"/>
          <w:w w:val="95"/>
          <w:sz w:val="24"/>
          <w:szCs w:val="24"/>
        </w:rPr>
      </w:pPr>
      <w:r>
        <w:rPr>
          <w:rFonts w:hint="eastAsia" w:ascii="仿宋" w:hAnsi="仿宋" w:eastAsia="仿宋" w:cs="仿宋"/>
          <w:w w:val="95"/>
          <w:sz w:val="24"/>
          <w:szCs w:val="24"/>
        </w:rPr>
        <w:t>以上企业，不属于大企业的分支机构，不存在控股股东为大企业的情形，也不存在与大企业的负责人为同一人的情形。</w:t>
      </w:r>
    </w:p>
    <w:p>
      <w:pPr>
        <w:pStyle w:val="8"/>
        <w:kinsoku w:val="0"/>
        <w:overflowPunct w:val="0"/>
        <w:spacing w:before="34" w:line="360" w:lineRule="auto"/>
        <w:ind w:firstLine="456" w:firstLineChars="200"/>
        <w:rPr>
          <w:rFonts w:hint="eastAsia" w:ascii="仿宋" w:hAnsi="仿宋" w:eastAsia="仿宋" w:cs="仿宋"/>
          <w:w w:val="95"/>
          <w:sz w:val="24"/>
          <w:szCs w:val="24"/>
        </w:rPr>
      </w:pPr>
      <w:r>
        <w:rPr>
          <w:rFonts w:hint="eastAsia" w:ascii="仿宋" w:hAnsi="仿宋" w:eastAsia="仿宋" w:cs="仿宋"/>
          <w:w w:val="95"/>
          <w:sz w:val="24"/>
          <w:szCs w:val="24"/>
        </w:rPr>
        <w:t>本企业对上述声明内容的真实性负责。如有虚假，将依法承担相应责任。</w:t>
      </w:r>
    </w:p>
    <w:p>
      <w:pPr>
        <w:pStyle w:val="8"/>
        <w:kinsoku w:val="0"/>
        <w:overflowPunct w:val="0"/>
        <w:spacing w:before="56" w:line="360" w:lineRule="auto"/>
        <w:ind w:left="3960" w:right="1748"/>
        <w:rPr>
          <w:rFonts w:hint="eastAsia" w:ascii="仿宋" w:hAnsi="仿宋" w:eastAsia="仿宋" w:cs="仿宋"/>
          <w:spacing w:val="-18"/>
          <w:sz w:val="24"/>
          <w:szCs w:val="24"/>
        </w:rPr>
      </w:pPr>
    </w:p>
    <w:p>
      <w:pPr>
        <w:spacing w:line="360" w:lineRule="auto"/>
        <w:ind w:firstLine="3024" w:firstLineChars="1200"/>
        <w:rPr>
          <w:rFonts w:hint="eastAsia" w:ascii="仿宋" w:hAnsi="仿宋" w:eastAsia="仿宋" w:cs="仿宋"/>
          <w:spacing w:val="6"/>
          <w:sz w:val="24"/>
          <w:szCs w:val="24"/>
        </w:rPr>
      </w:pPr>
      <w:r>
        <w:rPr>
          <w:rFonts w:hint="eastAsia" w:ascii="仿宋" w:hAnsi="仿宋" w:eastAsia="仿宋" w:cs="仿宋"/>
          <w:spacing w:val="6"/>
          <w:sz w:val="24"/>
          <w:szCs w:val="24"/>
        </w:rPr>
        <w:t>企业名称（盖章）：</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 xml:space="preserve"> </w:t>
      </w:r>
    </w:p>
    <w:p>
      <w:pPr>
        <w:spacing w:line="360" w:lineRule="auto"/>
        <w:ind w:firstLine="3024" w:firstLineChars="1200"/>
        <w:rPr>
          <w:rFonts w:hint="eastAsia" w:ascii="仿宋" w:hAnsi="仿宋" w:eastAsia="仿宋" w:cs="仿宋"/>
          <w:spacing w:val="6"/>
          <w:sz w:val="24"/>
          <w:szCs w:val="24"/>
          <w:u w:val="single"/>
        </w:rPr>
      </w:pPr>
      <w:r>
        <w:rPr>
          <w:rFonts w:hint="eastAsia" w:ascii="仿宋" w:hAnsi="仿宋" w:eastAsia="仿宋" w:cs="仿宋"/>
          <w:spacing w:val="6"/>
          <w:sz w:val="24"/>
          <w:szCs w:val="24"/>
        </w:rPr>
        <w:t>日    期：</w:t>
      </w:r>
      <w:r>
        <w:rPr>
          <w:rFonts w:hint="eastAsia" w:ascii="仿宋" w:hAnsi="仿宋" w:eastAsia="仿宋" w:cs="仿宋"/>
          <w:spacing w:val="6"/>
          <w:sz w:val="24"/>
          <w:szCs w:val="24"/>
          <w:u w:val="single"/>
        </w:rPr>
        <w:t xml:space="preserve">                            </w:t>
      </w:r>
    </w:p>
    <w:p>
      <w:pPr>
        <w:spacing w:line="360" w:lineRule="auto"/>
        <w:rPr>
          <w:rFonts w:hint="eastAsia" w:ascii="仿宋" w:hAnsi="仿宋" w:eastAsia="仿宋" w:cs="仿宋"/>
          <w:spacing w:val="6"/>
          <w:sz w:val="24"/>
          <w:szCs w:val="24"/>
        </w:rPr>
      </w:pP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pPr>
        <w:pageBreakBefore/>
        <w:spacing w:line="360" w:lineRule="auto"/>
        <w:ind w:firstLine="482" w:firstLineChars="200"/>
        <w:rPr>
          <w:rFonts w:hint="eastAsia" w:ascii="仿宋" w:hAnsi="仿宋" w:eastAsia="仿宋" w:cs="仿宋"/>
          <w:b/>
          <w:spacing w:val="6"/>
          <w:sz w:val="24"/>
          <w:szCs w:val="24"/>
        </w:rPr>
      </w:pPr>
      <w:r>
        <w:rPr>
          <w:rFonts w:hint="eastAsia" w:ascii="仿宋" w:hAnsi="仿宋" w:eastAsia="仿宋" w:cs="仿宋"/>
          <w:b/>
          <w:sz w:val="24"/>
          <w:szCs w:val="24"/>
        </w:rPr>
        <w:t>附件2：</w:t>
      </w:r>
      <w:bookmarkStart w:id="618" w:name="OLE_LINK13"/>
      <w:bookmarkStart w:id="619" w:name="OLE_LINK14"/>
    </w:p>
    <w:p>
      <w:pPr>
        <w:spacing w:line="360" w:lineRule="auto"/>
        <w:jc w:val="center"/>
        <w:rPr>
          <w:rFonts w:hint="eastAsia" w:ascii="仿宋" w:hAnsi="仿宋" w:eastAsia="仿宋" w:cs="仿宋"/>
          <w:b/>
          <w:spacing w:val="6"/>
          <w:sz w:val="24"/>
          <w:szCs w:val="24"/>
        </w:rPr>
      </w:pPr>
      <w:r>
        <w:rPr>
          <w:rFonts w:hint="eastAsia" w:ascii="仿宋" w:hAnsi="仿宋" w:eastAsia="仿宋" w:cs="仿宋"/>
          <w:b/>
          <w:spacing w:val="6"/>
          <w:sz w:val="24"/>
          <w:szCs w:val="24"/>
        </w:rPr>
        <w:t>残疾人福利性单位声明函</w:t>
      </w:r>
      <w:bookmarkEnd w:id="618"/>
      <w:bookmarkEnd w:id="619"/>
    </w:p>
    <w:p>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单位的</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360" w:lineRule="auto"/>
        <w:ind w:firstLine="504" w:firstLineChars="200"/>
        <w:rPr>
          <w:rFonts w:hint="eastAsia" w:ascii="仿宋" w:hAnsi="仿宋" w:eastAsia="仿宋" w:cs="仿宋"/>
          <w:spacing w:val="6"/>
          <w:sz w:val="24"/>
          <w:szCs w:val="24"/>
        </w:rPr>
      </w:pPr>
    </w:p>
    <w:p>
      <w:pPr>
        <w:spacing w:line="360" w:lineRule="auto"/>
        <w:ind w:firstLine="3360" w:firstLineChars="1400"/>
        <w:rPr>
          <w:rFonts w:hint="eastAsia"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ind w:firstLine="240" w:firstLineChars="100"/>
        <w:rPr>
          <w:rFonts w:hint="eastAsia" w:ascii="仿宋" w:hAnsi="仿宋" w:eastAsia="仿宋" w:cs="仿宋"/>
          <w:bCs/>
          <w:sz w:val="24"/>
          <w:szCs w:val="24"/>
        </w:rPr>
      </w:pPr>
      <w:r>
        <w:rPr>
          <w:rFonts w:hint="eastAsia" w:ascii="仿宋" w:hAnsi="仿宋" w:eastAsia="仿宋" w:cs="仿宋"/>
          <w:sz w:val="24"/>
          <w:szCs w:val="24"/>
        </w:rPr>
        <w:t>说明：</w:t>
      </w:r>
      <w:r>
        <w:rPr>
          <w:rFonts w:hint="eastAsia" w:ascii="仿宋" w:hAnsi="仿宋" w:eastAsia="仿宋" w:cs="仿宋"/>
          <w:bCs/>
          <w:sz w:val="24"/>
          <w:szCs w:val="24"/>
        </w:rPr>
        <w:t>未按上述要求提供、</w:t>
      </w:r>
      <w:r>
        <w:rPr>
          <w:rFonts w:hint="eastAsia" w:ascii="仿宋" w:hAnsi="仿宋" w:eastAsia="仿宋" w:cs="仿宋"/>
          <w:sz w:val="24"/>
          <w:szCs w:val="24"/>
        </w:rPr>
        <w:t>填写</w:t>
      </w:r>
      <w:r>
        <w:rPr>
          <w:rFonts w:hint="eastAsia" w:ascii="仿宋" w:hAnsi="仿宋" w:eastAsia="仿宋" w:cs="仿宋"/>
          <w:bCs/>
          <w:sz w:val="24"/>
          <w:szCs w:val="24"/>
        </w:rPr>
        <w:t>的，评审时不予以考虑。</w:t>
      </w:r>
    </w:p>
    <w:p>
      <w:pPr>
        <w:pageBreakBefore/>
        <w:autoSpaceDE w:val="0"/>
        <w:autoSpaceDN w:val="0"/>
        <w:adjustRightInd w:val="0"/>
        <w:snapToGrid w:val="0"/>
        <w:spacing w:line="360" w:lineRule="auto"/>
        <w:jc w:val="center"/>
        <w:outlineLvl w:val="1"/>
        <w:rPr>
          <w:rFonts w:hint="eastAsia" w:ascii="仿宋" w:hAnsi="仿宋" w:eastAsia="仿宋" w:cs="仿宋"/>
          <w:b/>
          <w:sz w:val="32"/>
          <w:szCs w:val="15"/>
          <w:lang w:val="zh-CN"/>
        </w:rPr>
      </w:pPr>
      <w:bookmarkStart w:id="620" w:name="_Toc6386"/>
      <w:bookmarkStart w:id="621" w:name="_Toc12844"/>
      <w:r>
        <w:rPr>
          <w:rFonts w:hint="eastAsia" w:ascii="仿宋" w:hAnsi="仿宋" w:eastAsia="仿宋" w:cs="仿宋"/>
          <w:b/>
          <w:sz w:val="32"/>
          <w:szCs w:val="15"/>
          <w:lang w:val="zh-CN"/>
        </w:rPr>
        <w:t>十四、供应商廉洁自律承诺书</w:t>
      </w:r>
      <w:bookmarkEnd w:id="620"/>
      <w:bookmarkEnd w:id="621"/>
    </w:p>
    <w:p>
      <w:pPr>
        <w:spacing w:line="360" w:lineRule="auto"/>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为了积极配合</w:t>
      </w:r>
      <w:r>
        <w:rPr>
          <w:rFonts w:hint="eastAsia" w:ascii="仿宋" w:hAnsi="仿宋" w:eastAsia="仿宋" w:cs="仿宋"/>
          <w:snapToGrid w:val="0"/>
          <w:color w:val="000000"/>
          <w:sz w:val="24"/>
          <w:szCs w:val="24"/>
          <w:u w:val="single"/>
        </w:rPr>
        <w:t xml:space="preserve">                        </w:t>
      </w:r>
      <w:r>
        <w:rPr>
          <w:rFonts w:hint="eastAsia" w:ascii="仿宋" w:hAnsi="仿宋" w:eastAsia="仿宋" w:cs="仿宋"/>
          <w:snapToGrid w:val="0"/>
          <w:color w:val="000000"/>
          <w:sz w:val="24"/>
          <w:szCs w:val="24"/>
        </w:rPr>
        <w:t>进行的</w:t>
      </w:r>
      <w:r>
        <w:rPr>
          <w:rFonts w:hint="eastAsia" w:ascii="仿宋" w:hAnsi="仿宋" w:eastAsia="仿宋" w:cs="仿宋"/>
          <w:snapToGrid w:val="0"/>
          <w:color w:val="000000"/>
          <w:sz w:val="24"/>
          <w:szCs w:val="24"/>
          <w:u w:val="single"/>
        </w:rPr>
        <w:t xml:space="preserve">                     </w:t>
      </w:r>
      <w:r>
        <w:rPr>
          <w:rFonts w:hint="eastAsia" w:ascii="仿宋" w:hAnsi="仿宋" w:eastAsia="仿宋" w:cs="仿宋"/>
          <w:snapToGrid w:val="0"/>
          <w:color w:val="000000"/>
          <w:sz w:val="24"/>
          <w:szCs w:val="24"/>
        </w:rPr>
        <w:t>磋商</w:t>
      </w:r>
      <w:r>
        <w:rPr>
          <w:rFonts w:hint="eastAsia" w:ascii="仿宋" w:hAnsi="仿宋" w:eastAsia="仿宋" w:cs="仿宋"/>
        </w:rPr>
        <w:fldChar w:fldCharType="begin"/>
      </w:r>
      <w:r>
        <w:rPr>
          <w:rFonts w:hint="eastAsia" w:ascii="仿宋" w:hAnsi="仿宋" w:eastAsia="仿宋" w:cs="仿宋"/>
        </w:rPr>
        <w:instrText xml:space="preserve"> HYPERLINK "http://www.yjbys.com/" </w:instrText>
      </w:r>
      <w:r>
        <w:rPr>
          <w:rFonts w:hint="eastAsia" w:ascii="仿宋" w:hAnsi="仿宋" w:eastAsia="仿宋" w:cs="仿宋"/>
        </w:rPr>
        <w:fldChar w:fldCharType="separate"/>
      </w:r>
      <w:r>
        <w:rPr>
          <w:rFonts w:hint="eastAsia" w:ascii="仿宋" w:hAnsi="仿宋" w:eastAsia="仿宋" w:cs="仿宋"/>
          <w:snapToGrid w:val="0"/>
          <w:color w:val="000000"/>
          <w:sz w:val="24"/>
          <w:szCs w:val="24"/>
        </w:rPr>
        <w:t>工作</w:t>
      </w:r>
      <w:r>
        <w:rPr>
          <w:rFonts w:hint="eastAsia" w:ascii="仿宋" w:hAnsi="仿宋" w:eastAsia="仿宋" w:cs="仿宋"/>
          <w:snapToGrid w:val="0"/>
          <w:color w:val="000000"/>
          <w:sz w:val="24"/>
          <w:szCs w:val="24"/>
        </w:rPr>
        <w:fldChar w:fldCharType="end"/>
      </w:r>
      <w:r>
        <w:rPr>
          <w:rFonts w:hint="eastAsia" w:ascii="仿宋" w:hAnsi="仿宋" w:eastAsia="仿宋" w:cs="仿宋"/>
          <w:snapToGrid w:val="0"/>
          <w:color w:val="000000"/>
          <w:sz w:val="24"/>
          <w:szCs w:val="24"/>
        </w:rPr>
        <w:t>，有效遏制不公平竞争和违规违纪问题的发生，确保磋商工作的公平、公正、公开，我们特向贵司郑重承诺，在政府采购过程中严格遵守下列行为准则：</w:t>
      </w:r>
    </w:p>
    <w:p>
      <w:pPr>
        <w:spacing w:line="360" w:lineRule="auto"/>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1、严格遵守国家有关法律法规及相关政策，以及廉洁从业的各项规定。</w:t>
      </w:r>
    </w:p>
    <w:p>
      <w:pPr>
        <w:spacing w:line="360" w:lineRule="auto"/>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2、不以围标、串标、陪标、挂靠、提供虚假信息、恶意干扰采购人、磋商小组评审等违规手段实现成交目的；</w:t>
      </w:r>
    </w:p>
    <w:p>
      <w:pPr>
        <w:spacing w:line="360" w:lineRule="auto"/>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3、不以任何理由、任何形式向采购人相关工作人员或其亲戚、朋友等利益相关人行贿或馈赠礼金、有价证券、贵重物品。</w:t>
      </w:r>
    </w:p>
    <w:p>
      <w:pPr>
        <w:spacing w:line="360" w:lineRule="auto"/>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4、不以任何名义为采购人相关工作人员或其亲戚、朋友等利益相关人支付、报销应由其个人支付的费用。</w:t>
      </w:r>
    </w:p>
    <w:p>
      <w:pPr>
        <w:spacing w:line="360" w:lineRule="auto"/>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5、不以任何理由安排采购人相关工作人员或其亲戚、朋友等利益相关人参加健身、娱乐和旅游等活动。</w:t>
      </w:r>
    </w:p>
    <w:p>
      <w:pPr>
        <w:spacing w:line="360" w:lineRule="auto"/>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6、不为采购人的业务部门、关联企业或人员，购置或提供通讯工具、交通工具、高档办公用品或装修住房等。</w:t>
      </w:r>
    </w:p>
    <w:p>
      <w:pPr>
        <w:spacing w:line="360" w:lineRule="auto"/>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7、不以贿赂之外的其他方式拉拢采购方相关工作人员，使其违背公平、公开、公正竞争原则，帮助实现成交目的。</w:t>
      </w:r>
    </w:p>
    <w:p>
      <w:pPr>
        <w:spacing w:line="360" w:lineRule="auto"/>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8、如果采购人相关工作人员以帮助实现成交目的为对价向供应商索取贿赂或谋求其他个人利益，供应商应拒绝采购人相关工作人员的要求，并向采购人监督部门举报。</w:t>
      </w:r>
    </w:p>
    <w:p>
      <w:pPr>
        <w:spacing w:line="360" w:lineRule="auto"/>
        <w:ind w:firstLine="480" w:firstLineChars="200"/>
        <w:rPr>
          <w:rFonts w:hint="eastAsia" w:ascii="仿宋" w:hAnsi="仿宋" w:eastAsia="仿宋" w:cs="仿宋"/>
          <w:snapToGrid w:val="0"/>
          <w:color w:val="000000"/>
          <w:sz w:val="24"/>
          <w:szCs w:val="24"/>
        </w:rPr>
      </w:pPr>
      <w:r>
        <w:rPr>
          <w:rFonts w:hint="eastAsia" w:ascii="仿宋" w:hAnsi="仿宋" w:eastAsia="仿宋" w:cs="仿宋"/>
          <w:snapToGrid w:val="0"/>
          <w:color w:val="000000"/>
          <w:sz w:val="24"/>
          <w:szCs w:val="24"/>
        </w:rPr>
        <w:t>如果承诺人违背上述承诺并成交，承诺人自愿承担与贵司签订的合同无效、贵司有权拒绝支付合同款、承诺人自身损失自己承担并赔偿贵司因此产生的一切损失的民事法律责任及因此产生的刑事责任。</w:t>
      </w:r>
    </w:p>
    <w:p>
      <w:pPr>
        <w:spacing w:line="360" w:lineRule="auto"/>
        <w:ind w:firstLine="3360" w:firstLineChars="1400"/>
        <w:rPr>
          <w:rFonts w:hint="eastAsia" w:ascii="仿宋" w:hAnsi="仿宋" w:eastAsia="仿宋" w:cs="仿宋"/>
          <w:sz w:val="24"/>
          <w:szCs w:val="24"/>
        </w:rPr>
      </w:pPr>
    </w:p>
    <w:p>
      <w:pPr>
        <w:spacing w:line="360" w:lineRule="auto"/>
        <w:ind w:firstLine="3360" w:firstLineChars="1400"/>
        <w:rPr>
          <w:rFonts w:hint="eastAsia"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p>
    <w:p>
      <w:pPr>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pacing w:line="360" w:lineRule="auto"/>
        <w:ind w:firstLine="4216" w:firstLineChars="1750"/>
        <w:rPr>
          <w:rFonts w:hint="eastAsia" w:ascii="仿宋" w:hAnsi="仿宋" w:eastAsia="仿宋" w:cs="仿宋"/>
          <w:b/>
          <w:sz w:val="24"/>
          <w:szCs w:val="24"/>
        </w:rPr>
      </w:pPr>
    </w:p>
    <w:p>
      <w:pPr>
        <w:rPr>
          <w:rFonts w:hint="eastAsia" w:ascii="仿宋" w:hAnsi="仿宋" w:eastAsia="仿宋" w:cs="仿宋"/>
        </w:rPr>
      </w:pPr>
    </w:p>
    <w:p>
      <w:pPr>
        <w:pageBreakBefore/>
        <w:autoSpaceDE w:val="0"/>
        <w:autoSpaceDN w:val="0"/>
        <w:adjustRightInd w:val="0"/>
        <w:snapToGrid w:val="0"/>
        <w:spacing w:line="360" w:lineRule="auto"/>
        <w:jc w:val="center"/>
        <w:outlineLvl w:val="1"/>
        <w:rPr>
          <w:rFonts w:hint="eastAsia" w:ascii="仿宋" w:hAnsi="仿宋" w:eastAsia="仿宋" w:cs="仿宋"/>
          <w:b/>
          <w:sz w:val="32"/>
          <w:szCs w:val="15"/>
          <w:lang w:val="zh-CN"/>
        </w:rPr>
      </w:pPr>
      <w:bookmarkStart w:id="622" w:name="_Toc8772"/>
      <w:bookmarkStart w:id="623" w:name="_Toc4453"/>
      <w:bookmarkStart w:id="624" w:name="_Toc15882"/>
      <w:bookmarkStart w:id="625" w:name="_Toc17145"/>
      <w:bookmarkStart w:id="626" w:name="_Toc2715"/>
      <w:bookmarkStart w:id="627" w:name="_Toc10056"/>
      <w:bookmarkStart w:id="628" w:name="_Toc29125"/>
      <w:bookmarkStart w:id="629" w:name="_Toc17375"/>
      <w:bookmarkStart w:id="630" w:name="_Toc6812"/>
      <w:bookmarkStart w:id="631" w:name="_Toc18685"/>
      <w:bookmarkStart w:id="632" w:name="_Toc9051"/>
      <w:r>
        <w:rPr>
          <w:rFonts w:hint="eastAsia" w:ascii="仿宋" w:hAnsi="仿宋" w:eastAsia="仿宋" w:cs="仿宋"/>
          <w:b/>
          <w:sz w:val="32"/>
          <w:szCs w:val="15"/>
          <w:lang w:val="zh-CN"/>
        </w:rPr>
        <w:t>十五、供应商认为有必要补充说明的事项</w:t>
      </w:r>
      <w:bookmarkEnd w:id="611"/>
      <w:bookmarkEnd w:id="612"/>
      <w:bookmarkEnd w:id="613"/>
      <w:bookmarkEnd w:id="614"/>
      <w:bookmarkEnd w:id="615"/>
      <w:bookmarkEnd w:id="616"/>
      <w:bookmarkEnd w:id="617"/>
      <w:bookmarkEnd w:id="622"/>
      <w:bookmarkEnd w:id="623"/>
      <w:bookmarkEnd w:id="624"/>
      <w:bookmarkEnd w:id="625"/>
      <w:bookmarkEnd w:id="626"/>
      <w:bookmarkEnd w:id="627"/>
      <w:bookmarkEnd w:id="628"/>
      <w:bookmarkEnd w:id="629"/>
      <w:bookmarkEnd w:id="630"/>
      <w:bookmarkEnd w:id="631"/>
      <w:bookmarkEnd w:id="632"/>
    </w:p>
    <w:p>
      <w:pPr>
        <w:rPr>
          <w:rFonts w:hint="eastAsia" w:ascii="仿宋" w:hAnsi="仿宋" w:eastAsia="仿宋" w:cs="仿宋"/>
        </w:rPr>
      </w:pPr>
    </w:p>
    <w:sectPr>
      <w:headerReference r:id="rId13" w:type="default"/>
      <w:footerReference r:id="rId14" w:type="default"/>
      <w:pgSz w:w="11906" w:h="16838"/>
      <w:pgMar w:top="1418" w:right="1474" w:bottom="1418"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24"/>
      </w:rPr>
    </w:pPr>
    <w:r>
      <w:fldChar w:fldCharType="begin"/>
    </w:r>
    <w:r>
      <w:rPr>
        <w:rStyle w:val="24"/>
      </w:rPr>
      <w:instrText xml:space="preserve">PAGE  </w:instrText>
    </w:r>
    <w:r>
      <w:fldChar w:fldCharType="separate"/>
    </w:r>
    <w:r>
      <w:rPr>
        <w:rStyle w:val="24"/>
      </w:rPr>
      <w:t>18</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25"/>
        <w:tab w:val="clear" w:pos="8306"/>
      </w:tabs>
      <w:ind w:right="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24"/>
      </w:rPr>
    </w:pPr>
    <w:r>
      <w:fldChar w:fldCharType="begin"/>
    </w:r>
    <w:r>
      <w:rPr>
        <w:rStyle w:val="24"/>
      </w:rPr>
      <w:instrText xml:space="preserve">PAGE  </w:instrText>
    </w:r>
    <w:r>
      <w:fldChar w:fldCharType="separate"/>
    </w:r>
    <w:r>
      <w:rPr>
        <w:rStyle w:val="24"/>
      </w:rPr>
      <w:t>15</w:t>
    </w:r>
    <w: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25"/>
        <w:tab w:val="clear" w:pos="8306"/>
      </w:tabs>
      <w:ind w:right="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25"/>
        <w:tab w:val="clear" w:pos="8306"/>
      </w:tabs>
      <w:ind w:right="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eastAsia" w:ascii="仿宋" w:hAnsi="仿宋" w:eastAsia="仿宋" w:cs="仿宋"/>
        <w:b/>
        <w:bCs/>
        <w:i w:val="0"/>
        <w:iCs/>
        <w:sz w:val="18"/>
        <w:szCs w:val="18"/>
        <w:lang w:eastAsia="zh-CN"/>
      </w:rPr>
    </w:pPr>
  </w:p>
  <w:p>
    <w:pPr>
      <w:pStyle w:val="14"/>
      <w:pBdr>
        <w:bottom w:val="single" w:color="auto" w:sz="4" w:space="1"/>
      </w:pBdr>
      <w:jc w:val="both"/>
      <w:rPr>
        <w:rFonts w:hint="eastAsia" w:ascii="仿宋" w:hAnsi="仿宋" w:eastAsia="仿宋" w:cs="仿宋"/>
        <w:b/>
        <w:bCs/>
        <w:i w:val="0"/>
        <w:iCs/>
        <w:sz w:val="18"/>
        <w:szCs w:val="18"/>
        <w:lang w:eastAsia="zh-CN"/>
      </w:rPr>
    </w:pPr>
  </w:p>
  <w:p>
    <w:pPr>
      <w:pStyle w:val="14"/>
      <w:pBdr>
        <w:bottom w:val="single" w:color="auto" w:sz="4" w:space="1"/>
      </w:pBdr>
      <w:jc w:val="both"/>
      <w:rPr>
        <w:rFonts w:hint="eastAsia"/>
      </w:rPr>
    </w:pPr>
    <w:r>
      <w:rPr>
        <w:rFonts w:hint="eastAsia" w:ascii="仿宋" w:hAnsi="仿宋" w:eastAsia="仿宋" w:cs="仿宋"/>
        <w:b/>
        <w:bCs/>
        <w:i w:val="0"/>
        <w:iCs/>
        <w:sz w:val="18"/>
        <w:szCs w:val="18"/>
        <w:lang w:eastAsia="zh-CN"/>
      </w:rPr>
      <w:t>西安市第三医院放射防护控制及核利用项目竣工环保验收项目</w:t>
    </w:r>
    <w:r>
      <w:rPr>
        <w:rFonts w:hint="eastAsia" w:ascii="仿宋" w:hAnsi="仿宋" w:eastAsia="仿宋" w:cs="仿宋"/>
        <w:b/>
        <w:bCs/>
        <w:i w:val="0"/>
        <w:iCs/>
        <w:sz w:val="18"/>
        <w:szCs w:val="18"/>
        <w:lang w:val="en-US" w:eastAsia="zh-CN"/>
      </w:rPr>
      <w:t xml:space="preserve">               </w:t>
    </w:r>
    <w:r>
      <w:rPr>
        <w:rFonts w:hint="eastAsia" w:ascii="仿宋" w:hAnsi="仿宋" w:eastAsia="仿宋" w:cs="仿宋"/>
        <w:b/>
        <w:bCs/>
        <w:i w:val="0"/>
        <w:iCs/>
        <w:sz w:val="18"/>
        <w:szCs w:val="18"/>
        <w:lang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2307"/>
        <w:tab w:val="clear" w:pos="4153"/>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eastAsia"/>
      </w:rPr>
    </w:pPr>
    <w:r>
      <w:rPr>
        <w:rFonts w:hint="eastAsia" w:ascii="仿宋" w:hAnsi="仿宋" w:eastAsia="仿宋" w:cs="仿宋"/>
        <w:b/>
        <w:bCs/>
        <w:i w:val="0"/>
        <w:iCs/>
        <w:sz w:val="18"/>
        <w:szCs w:val="18"/>
        <w:lang w:eastAsia="zh-CN"/>
      </w:rPr>
      <w:t>西安市第三医院放射防护控制及核利用项目竣工环保验收项目</w:t>
    </w:r>
    <w:r>
      <w:rPr>
        <w:rFonts w:hint="eastAsia" w:ascii="仿宋" w:hAnsi="仿宋" w:eastAsia="仿宋" w:cs="仿宋"/>
        <w:b/>
        <w:bCs/>
        <w:i w:val="0"/>
        <w:iCs/>
        <w:sz w:val="18"/>
        <w:szCs w:val="18"/>
        <w:lang w:val="en-US" w:eastAsia="zh-CN"/>
      </w:rPr>
      <w:t xml:space="preserve">                     </w:t>
    </w:r>
    <w:r>
      <w:rPr>
        <w:rFonts w:hint="eastAsia" w:ascii="仿宋" w:hAnsi="仿宋" w:eastAsia="仿宋" w:cs="仿宋"/>
        <w:b/>
        <w:bCs/>
        <w:i w:val="0"/>
        <w:iCs/>
        <w:sz w:val="18"/>
        <w:szCs w:val="18"/>
        <w:lang w:eastAsia="zh-CN"/>
      </w:rPr>
      <w:t>竞争性磋商文件</w:t>
    </w:r>
  </w:p>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E270F"/>
    <w:multiLevelType w:val="singleLevel"/>
    <w:tmpl w:val="81AE270F"/>
    <w:lvl w:ilvl="0" w:tentative="0">
      <w:start w:val="1"/>
      <w:numFmt w:val="chineseCounting"/>
      <w:suff w:val="nothing"/>
      <w:lvlText w:val="（%1）"/>
      <w:lvlJc w:val="left"/>
      <w:rPr>
        <w:rFonts w:hint="eastAsia"/>
      </w:rPr>
    </w:lvl>
  </w:abstractNum>
  <w:abstractNum w:abstractNumId="1">
    <w:nsid w:val="AE88DA4B"/>
    <w:multiLevelType w:val="singleLevel"/>
    <w:tmpl w:val="AE88DA4B"/>
    <w:lvl w:ilvl="0" w:tentative="0">
      <w:start w:val="3"/>
      <w:numFmt w:val="decimal"/>
      <w:suff w:val="nothing"/>
      <w:lvlText w:val="%1、"/>
      <w:lvlJc w:val="left"/>
    </w:lvl>
  </w:abstractNum>
  <w:abstractNum w:abstractNumId="2">
    <w:nsid w:val="43B8E3B3"/>
    <w:multiLevelType w:val="singleLevel"/>
    <w:tmpl w:val="43B8E3B3"/>
    <w:lvl w:ilvl="0" w:tentative="0">
      <w:start w:val="3"/>
      <w:numFmt w:val="chineseCounting"/>
      <w:suff w:val="space"/>
      <w:lvlText w:val="第%1部分"/>
      <w:lvlJc w:val="left"/>
      <w:rPr>
        <w:rFonts w:hint="eastAsia"/>
      </w:rPr>
    </w:lvl>
  </w:abstractNum>
  <w:abstractNum w:abstractNumId="3">
    <w:nsid w:val="5674B5CB"/>
    <w:multiLevelType w:val="singleLevel"/>
    <w:tmpl w:val="5674B5CB"/>
    <w:lvl w:ilvl="0" w:tentative="0">
      <w:start w:val="3"/>
      <w:numFmt w:val="chineseCounting"/>
      <w:suff w:val="space"/>
      <w:lvlText w:val="第%1条"/>
      <w:lvlJc w:val="left"/>
      <w:rPr>
        <w:rFonts w:hint="eastAsia"/>
      </w:rPr>
    </w:lvl>
  </w:abstractNum>
  <w:abstractNum w:abstractNumId="4">
    <w:nsid w:val="58EDC5A0"/>
    <w:multiLevelType w:val="singleLevel"/>
    <w:tmpl w:val="58EDC5A0"/>
    <w:lvl w:ilvl="0" w:tentative="0">
      <w:start w:val="6"/>
      <w:numFmt w:val="chineseCounting"/>
      <w:suff w:val="nothing"/>
      <w:lvlText w:val="%1、"/>
      <w:lvlJc w:val="left"/>
      <w:rPr>
        <w:rFonts w:hint="eastAsia"/>
      </w:rPr>
    </w:lvl>
  </w:abstractNum>
  <w:abstractNum w:abstractNumId="5">
    <w:nsid w:val="59A5ACC7"/>
    <w:multiLevelType w:val="singleLevel"/>
    <w:tmpl w:val="59A5ACC7"/>
    <w:lvl w:ilvl="0" w:tentative="0">
      <w:start w:val="3"/>
      <w:numFmt w:val="chineseCounting"/>
      <w:suff w:val="nothing"/>
      <w:lvlText w:val="%1、"/>
      <w:lvlJc w:val="left"/>
      <w:rPr>
        <w:rFonts w:hint="eastAsia"/>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MTlkYTcxZWU2MzUwNTNjOGUxOThkZmMwOWU3YzcifQ=="/>
  </w:docVars>
  <w:rsids>
    <w:rsidRoot w:val="7D4C7648"/>
    <w:rsid w:val="00F65F4A"/>
    <w:rsid w:val="02C80AC8"/>
    <w:rsid w:val="05293E08"/>
    <w:rsid w:val="0BD062B3"/>
    <w:rsid w:val="0BED7D3A"/>
    <w:rsid w:val="13CC58CF"/>
    <w:rsid w:val="142C6F36"/>
    <w:rsid w:val="15E61061"/>
    <w:rsid w:val="16816E45"/>
    <w:rsid w:val="19FA57E8"/>
    <w:rsid w:val="299C6612"/>
    <w:rsid w:val="2E224C6D"/>
    <w:rsid w:val="35103E66"/>
    <w:rsid w:val="392D1BAD"/>
    <w:rsid w:val="3A4122C4"/>
    <w:rsid w:val="3AD9074E"/>
    <w:rsid w:val="3C0E61D6"/>
    <w:rsid w:val="3DC12D8F"/>
    <w:rsid w:val="42AE667B"/>
    <w:rsid w:val="43216B3D"/>
    <w:rsid w:val="43B92ECB"/>
    <w:rsid w:val="53BB3BCC"/>
    <w:rsid w:val="54045617"/>
    <w:rsid w:val="5630526E"/>
    <w:rsid w:val="5D9B140B"/>
    <w:rsid w:val="612C064D"/>
    <w:rsid w:val="69973497"/>
    <w:rsid w:val="703D6AAE"/>
    <w:rsid w:val="70853FB1"/>
    <w:rsid w:val="79A079D4"/>
    <w:rsid w:val="7A4132A2"/>
    <w:rsid w:val="7AF76DDF"/>
    <w:rsid w:val="7D4C7648"/>
    <w:rsid w:val="7F8759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5"/>
    <w:qFormat/>
    <w:uiPriority w:val="0"/>
    <w:pPr>
      <w:keepNext/>
      <w:spacing w:line="720" w:lineRule="exact"/>
      <w:jc w:val="center"/>
      <w:outlineLvl w:val="1"/>
    </w:pPr>
    <w:rPr>
      <w:rFonts w:ascii="黑体" w:hAnsi="黑体" w:eastAsia="仿宋_GB2312"/>
      <w:b/>
      <w:sz w:val="30"/>
    </w:rPr>
  </w:style>
  <w:style w:type="paragraph" w:styleId="4">
    <w:name w:val="heading 3"/>
    <w:basedOn w:val="1"/>
    <w:next w:val="1"/>
    <w:unhideWhenUsed/>
    <w:qFormat/>
    <w:uiPriority w:val="0"/>
    <w:pPr>
      <w:keepNext/>
      <w:keepLines/>
      <w:spacing w:line="360" w:lineRule="auto"/>
      <w:jc w:val="left"/>
      <w:outlineLvl w:val="2"/>
    </w:pPr>
    <w:rPr>
      <w:rFonts w:ascii="Calibri Light" w:hAnsi="Calibri Light" w:eastAsia="仿宋_GB2312"/>
      <w:bCs/>
      <w:sz w:val="28"/>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Note Heading"/>
    <w:basedOn w:val="1"/>
    <w:next w:val="1"/>
    <w:qFormat/>
    <w:uiPriority w:val="0"/>
    <w:pPr>
      <w:jc w:val="center"/>
    </w:pPr>
  </w:style>
  <w:style w:type="paragraph" w:styleId="6">
    <w:name w:val="toa heading"/>
    <w:basedOn w:val="1"/>
    <w:next w:val="1"/>
    <w:unhideWhenUsed/>
    <w:qFormat/>
    <w:uiPriority w:val="99"/>
    <w:rPr>
      <w:rFonts w:ascii="Arial" w:hAnsi="Arial"/>
      <w:sz w:val="24"/>
    </w:rPr>
  </w:style>
  <w:style w:type="paragraph" w:styleId="7">
    <w:name w:val="Body Text 3"/>
    <w:basedOn w:val="1"/>
    <w:qFormat/>
    <w:uiPriority w:val="0"/>
    <w:pPr>
      <w:jc w:val="center"/>
    </w:pPr>
    <w:rPr>
      <w:b/>
      <w:spacing w:val="-20"/>
      <w:w w:val="110"/>
      <w:sz w:val="52"/>
    </w:rPr>
  </w:style>
  <w:style w:type="paragraph" w:styleId="8">
    <w:name w:val="Body Text"/>
    <w:basedOn w:val="1"/>
    <w:next w:val="1"/>
    <w:qFormat/>
    <w:uiPriority w:val="0"/>
  </w:style>
  <w:style w:type="paragraph" w:styleId="9">
    <w:name w:val="Body Text Indent"/>
    <w:basedOn w:val="1"/>
    <w:next w:val="10"/>
    <w:unhideWhenUsed/>
    <w:qFormat/>
    <w:uiPriority w:val="99"/>
    <w:pPr>
      <w:ind w:left="420" w:leftChars="200"/>
    </w:pPr>
  </w:style>
  <w:style w:type="paragraph" w:customStyle="1" w:styleId="10">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1">
    <w:name w:val="List Continue"/>
    <w:basedOn w:val="1"/>
    <w:next w:val="8"/>
    <w:qFormat/>
    <w:uiPriority w:val="0"/>
    <w:pPr>
      <w:widowControl/>
      <w:spacing w:before="280" w:after="280"/>
    </w:pPr>
  </w:style>
  <w:style w:type="paragraph" w:styleId="12">
    <w:name w:val="toc 3"/>
    <w:basedOn w:val="1"/>
    <w:next w:val="1"/>
    <w:semiHidden/>
    <w:qFormat/>
    <w:uiPriority w:val="0"/>
    <w:pPr>
      <w:ind w:left="840" w:leftChars="400"/>
    </w:pPr>
  </w:style>
  <w:style w:type="paragraph" w:styleId="13">
    <w:name w:val="Plain Text"/>
    <w:basedOn w:val="1"/>
    <w:qFormat/>
    <w:uiPriority w:val="0"/>
    <w:rPr>
      <w:rFonts w:ascii="宋体" w:hAnsi="Courier New"/>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Body Text First Indent"/>
    <w:basedOn w:val="8"/>
    <w:next w:val="1"/>
    <w:unhideWhenUsed/>
    <w:qFormat/>
    <w:uiPriority w:val="99"/>
    <w:pPr>
      <w:ind w:firstLine="420" w:firstLineChars="100"/>
    </w:pPr>
    <w:rPr>
      <w:szCs w:val="24"/>
    </w:rPr>
  </w:style>
  <w:style w:type="paragraph" w:styleId="19">
    <w:name w:val="Body Text First Indent 2"/>
    <w:basedOn w:val="9"/>
    <w:next w:val="18"/>
    <w:semiHidden/>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cs="Times New Roman"/>
      <w:b/>
      <w:sz w:val="24"/>
      <w:szCs w:val="24"/>
    </w:rPr>
  </w:style>
  <w:style w:type="character" w:styleId="24">
    <w:name w:val="page number"/>
    <w:basedOn w:val="22"/>
    <w:qFormat/>
    <w:uiPriority w:val="0"/>
  </w:style>
  <w:style w:type="character" w:customStyle="1" w:styleId="25">
    <w:name w:val="标题 2 Char"/>
    <w:link w:val="3"/>
    <w:qFormat/>
    <w:uiPriority w:val="0"/>
    <w:rPr>
      <w:rFonts w:ascii="黑体" w:hAnsi="黑体" w:eastAsia="仿宋_GB2312"/>
      <w:b/>
      <w:sz w:val="30"/>
    </w:rPr>
  </w:style>
  <w:style w:type="paragraph" w:customStyle="1" w:styleId="26">
    <w:name w:val="正文自定"/>
    <w:basedOn w:val="1"/>
    <w:qFormat/>
    <w:uiPriority w:val="0"/>
    <w:pPr>
      <w:tabs>
        <w:tab w:val="left" w:pos="7665"/>
      </w:tabs>
      <w:spacing w:line="360" w:lineRule="auto"/>
      <w:ind w:firstLine="480" w:firstLineChars="200"/>
    </w:pPr>
    <w:rPr>
      <w:rFonts w:ascii="宋体" w:hAnsi="宋体"/>
      <w:sz w:val="24"/>
      <w:szCs w:val="24"/>
    </w:rPr>
  </w:style>
  <w:style w:type="paragraph" w:customStyle="1" w:styleId="27">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27448</Words>
  <Characters>28641</Characters>
  <Lines>0</Lines>
  <Paragraphs>0</Paragraphs>
  <TotalTime>3</TotalTime>
  <ScaleCrop>false</ScaleCrop>
  <LinksUpToDate>false</LinksUpToDate>
  <CharactersWithSpaces>31248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2022-09-08T06:18:00Z</dcterms:created>
  <dc:creator>什么糖</dc:creator>
  <cp:lastModifiedBy>　　　　LY</cp:lastModifiedBy>
  <dcterms:modified xsi:type="dcterms:W3CDTF">2022-10-13T09:13:40Z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8435339D49B644709B0F128E55F0D8EC</vt:lpwstr>
  </property>
</Properties>
</file>