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仿宋" w:eastAsia="方正小标宋_GBK"/>
          <w:sz w:val="44"/>
          <w:szCs w:val="44"/>
        </w:rPr>
      </w:pPr>
    </w:p>
    <w:p>
      <w:pPr>
        <w:jc w:val="center"/>
        <w:rPr>
          <w:rFonts w:ascii="方正小标宋_GBK" w:hAnsi="仿宋" w:eastAsia="方正小标宋_GBK"/>
          <w:sz w:val="44"/>
          <w:szCs w:val="44"/>
        </w:rPr>
      </w:pPr>
    </w:p>
    <w:p>
      <w:pPr>
        <w:jc w:val="center"/>
        <w:rPr>
          <w:rFonts w:hint="eastAsia" w:ascii="方正小标宋_GBK" w:hAnsi="仿宋" w:eastAsia="方正小标宋_GBK"/>
          <w:sz w:val="52"/>
          <w:szCs w:val="52"/>
          <w:lang w:eastAsia="zh-CN"/>
        </w:rPr>
      </w:pPr>
      <w:r>
        <w:rPr>
          <w:rFonts w:hint="eastAsia" w:ascii="方正小标宋_GBK" w:hAnsi="仿宋" w:eastAsia="方正小标宋_GBK"/>
          <w:sz w:val="52"/>
          <w:szCs w:val="52"/>
          <w:lang w:eastAsia="zh-CN"/>
        </w:rPr>
        <w:t>万隆金剑工程管理咨询有限公司</w:t>
      </w:r>
    </w:p>
    <w:p>
      <w:pPr>
        <w:jc w:val="center"/>
        <w:rPr>
          <w:rFonts w:ascii="方正小标宋_GBK" w:hAnsi="仿宋" w:eastAsia="方正小标宋_GBK"/>
          <w:sz w:val="52"/>
          <w:szCs w:val="52"/>
        </w:rPr>
      </w:pPr>
      <w:r>
        <w:rPr>
          <w:rFonts w:hint="eastAsia" w:ascii="方正小标宋_GBK" w:hAnsi="仿宋" w:eastAsia="方正小标宋_GBK"/>
          <w:sz w:val="52"/>
          <w:szCs w:val="52"/>
        </w:rPr>
        <w:t>招标文件</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left="1919" w:leftChars="133" w:hanging="1600" w:hangingChars="500"/>
        <w:jc w:val="both"/>
        <w:rPr>
          <w:rFonts w:ascii="黑体" w:hAnsi="黑体" w:eastAsia="黑体"/>
          <w:sz w:val="32"/>
          <w:szCs w:val="32"/>
        </w:rPr>
      </w:pPr>
      <w:r>
        <w:rPr>
          <w:rFonts w:ascii="黑体" w:hAnsi="黑体" w:eastAsia="黑体"/>
          <w:sz w:val="32"/>
          <w:szCs w:val="32"/>
        </w:rPr>
        <w:t>项目名称：</w:t>
      </w:r>
      <w:r>
        <w:rPr>
          <w:rFonts w:hint="eastAsia" w:ascii="黑体" w:hAnsi="黑体" w:eastAsia="黑体"/>
          <w:sz w:val="32"/>
          <w:szCs w:val="32"/>
          <w:lang w:eastAsia="zh-CN"/>
        </w:rPr>
        <w:t>西安市中心血站一般卫生用品采购项目（五次）</w:t>
      </w:r>
    </w:p>
    <w:p>
      <w:pPr>
        <w:spacing w:line="560" w:lineRule="exact"/>
        <w:ind w:firstLine="320" w:firstLineChars="100"/>
        <w:jc w:val="both"/>
        <w:rPr>
          <w:rFonts w:ascii="黑体" w:hAnsi="黑体" w:eastAsia="黑体"/>
          <w:sz w:val="32"/>
          <w:szCs w:val="32"/>
        </w:rPr>
      </w:pPr>
      <w:r>
        <w:rPr>
          <w:rFonts w:ascii="黑体" w:hAnsi="黑体" w:eastAsia="黑体"/>
          <w:sz w:val="32"/>
          <w:szCs w:val="32"/>
        </w:rPr>
        <w:t>项目编号：</w:t>
      </w:r>
      <w:r>
        <w:rPr>
          <w:rFonts w:hint="eastAsia" w:ascii="黑体" w:hAnsi="黑体" w:eastAsia="黑体"/>
          <w:sz w:val="32"/>
          <w:szCs w:val="32"/>
          <w:lang w:eastAsia="zh-CN"/>
        </w:rPr>
        <w:t>SXWL-2022-ZB1020</w:t>
      </w:r>
    </w:p>
    <w:p>
      <w:pPr>
        <w:spacing w:line="560" w:lineRule="exact"/>
        <w:ind w:firstLine="320" w:firstLineChars="100"/>
        <w:jc w:val="both"/>
        <w:rPr>
          <w:rFonts w:hint="eastAsia" w:ascii="黑体" w:hAnsi="黑体" w:eastAsia="黑体"/>
          <w:sz w:val="32"/>
          <w:szCs w:val="32"/>
          <w:lang w:val="en-US" w:eastAsia="zh-CN"/>
        </w:rPr>
      </w:pPr>
      <w:r>
        <w:rPr>
          <w:rFonts w:hint="eastAsia" w:ascii="黑体" w:hAnsi="黑体" w:eastAsia="黑体"/>
          <w:sz w:val="32"/>
          <w:szCs w:val="32"/>
          <w:lang w:eastAsia="zh-CN"/>
        </w:rPr>
        <w:t>标段名称：</w:t>
      </w:r>
      <w:r>
        <w:rPr>
          <w:rFonts w:hint="eastAsia" w:ascii="黑体" w:hAnsi="黑体" w:eastAsia="黑体"/>
          <w:sz w:val="32"/>
          <w:szCs w:val="32"/>
          <w:lang w:val="en-US" w:eastAsia="zh-CN"/>
        </w:rPr>
        <w:t>注射器等</w:t>
      </w:r>
    </w:p>
    <w:p>
      <w:pPr>
        <w:spacing w:line="560" w:lineRule="exact"/>
        <w:ind w:firstLine="320" w:firstLineChars="100"/>
        <w:jc w:val="both"/>
        <w:rPr>
          <w:rFonts w:hint="default" w:ascii="黑体" w:hAnsi="黑体" w:eastAsia="黑体"/>
          <w:sz w:val="32"/>
          <w:szCs w:val="32"/>
          <w:lang w:val="en-US" w:eastAsia="zh-CN"/>
        </w:rPr>
      </w:pPr>
      <w:r>
        <w:rPr>
          <w:rFonts w:hint="eastAsia" w:ascii="黑体" w:hAnsi="黑体" w:eastAsia="黑体"/>
          <w:sz w:val="32"/>
          <w:szCs w:val="32"/>
          <w:lang w:eastAsia="zh-CN"/>
        </w:rPr>
        <w:t>标段编号：SXWL-2022-ZB1020-</w:t>
      </w:r>
      <w:r>
        <w:rPr>
          <w:rFonts w:hint="eastAsia" w:ascii="黑体" w:hAnsi="黑体" w:eastAsia="黑体"/>
          <w:sz w:val="32"/>
          <w:szCs w:val="32"/>
          <w:lang w:val="en-US" w:eastAsia="zh-CN"/>
        </w:rPr>
        <w:t>4</w:t>
      </w:r>
    </w:p>
    <w:p>
      <w:pPr>
        <w:spacing w:line="560" w:lineRule="exact"/>
        <w:ind w:firstLine="640" w:firstLineChars="200"/>
        <w:jc w:val="both"/>
        <w:rPr>
          <w:rFonts w:ascii="黑体" w:hAnsi="黑体" w:eastAsia="黑体"/>
          <w:sz w:val="32"/>
          <w:szCs w:val="32"/>
        </w:rPr>
      </w:pPr>
    </w:p>
    <w:p>
      <w:pPr>
        <w:spacing w:line="560" w:lineRule="exact"/>
        <w:jc w:val="both"/>
        <w:rPr>
          <w:rFonts w:ascii="黑体" w:hAnsi="黑体" w:eastAsia="黑体"/>
          <w:sz w:val="32"/>
          <w:szCs w:val="32"/>
        </w:rPr>
      </w:pPr>
    </w:p>
    <w:p>
      <w:pPr>
        <w:spacing w:line="560" w:lineRule="exact"/>
        <w:rPr>
          <w:rFonts w:hint="eastAsia"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lang w:val="en-US" w:eastAsia="zh-CN"/>
        </w:rPr>
        <w:t>2022年9月</w:t>
      </w:r>
      <w:r>
        <w:rPr>
          <w:rFonts w:ascii="黑体" w:hAnsi="黑体" w:eastAsia="黑体"/>
          <w:sz w:val="32"/>
          <w:szCs w:val="32"/>
        </w:rPr>
        <w:br w:type="page"/>
      </w:r>
    </w:p>
    <w:p>
      <w:pPr>
        <w:pStyle w:val="3"/>
        <w:keepNext w:val="0"/>
        <w:keepLines w:val="0"/>
        <w:pageBreakBefore w:val="0"/>
        <w:widowControl/>
        <w:kinsoku/>
        <w:wordWrap/>
        <w:overflowPunct/>
        <w:topLinePunct w:val="0"/>
        <w:autoSpaceDE/>
        <w:autoSpaceDN/>
        <w:bidi w:val="0"/>
        <w:adjustRightInd/>
        <w:snapToGrid/>
        <w:textAlignment w:val="auto"/>
        <w:rPr>
          <w:rFonts w:hint="eastAsia"/>
        </w:rPr>
      </w:pPr>
      <w:bookmarkStart w:id="0" w:name="_Toc100219612"/>
    </w:p>
    <w:p>
      <w:pPr>
        <w:pStyle w:val="19"/>
        <w:tabs>
          <w:tab w:val="right" w:leader="dot" w:pos="8306"/>
        </w:tabs>
        <w:jc w:val="center"/>
        <w:rPr>
          <w:rFonts w:hint="eastAsia" w:ascii="仿宋" w:hAnsi="仿宋" w:eastAsia="仿宋" w:cs="仿宋"/>
          <w:b/>
          <w:bCs/>
          <w:sz w:val="44"/>
          <w:szCs w:val="36"/>
        </w:rPr>
      </w:pPr>
      <w:r>
        <w:rPr>
          <w:rFonts w:hint="eastAsia" w:ascii="仿宋" w:hAnsi="仿宋" w:eastAsia="仿宋" w:cs="仿宋"/>
          <w:b/>
          <w:bCs/>
          <w:sz w:val="44"/>
          <w:szCs w:val="36"/>
          <w:lang w:eastAsia="zh-CN"/>
        </w:rPr>
        <w:t>目</w:t>
      </w:r>
      <w:r>
        <w:rPr>
          <w:rFonts w:hint="eastAsia" w:ascii="仿宋" w:hAnsi="仿宋" w:eastAsia="仿宋" w:cs="仿宋"/>
          <w:b/>
          <w:bCs/>
          <w:sz w:val="44"/>
          <w:szCs w:val="36"/>
          <w:lang w:val="en-US" w:eastAsia="zh-CN"/>
        </w:rPr>
        <w:t xml:space="preserve">  </w:t>
      </w:r>
      <w:r>
        <w:rPr>
          <w:rFonts w:hint="eastAsia" w:ascii="仿宋" w:hAnsi="仿宋" w:eastAsia="仿宋" w:cs="仿宋"/>
          <w:b/>
          <w:bCs/>
          <w:sz w:val="44"/>
          <w:szCs w:val="36"/>
          <w:lang w:eastAsia="zh-CN"/>
        </w:rPr>
        <w:t>录</w:t>
      </w:r>
    </w:p>
    <w:p>
      <w:pPr>
        <w:pStyle w:val="19"/>
        <w:tabs>
          <w:tab w:val="right" w:leader="dot" w:pos="8306"/>
        </w:tabs>
        <w:rPr>
          <w:rFonts w:hint="eastAsia" w:ascii="仿宋" w:hAnsi="仿宋" w:eastAsia="仿宋" w:cs="仿宋"/>
        </w:rPr>
      </w:pPr>
      <w:r>
        <w:rPr>
          <w:rFonts w:hint="eastAsia"/>
        </w:rPr>
        <w:fldChar w:fldCharType="begin"/>
      </w:r>
      <w:r>
        <w:rPr>
          <w:rFonts w:hint="eastAsia"/>
        </w:rPr>
        <w:instrText xml:space="preserve">TOC \o "1-1" \h \u </w:instrText>
      </w:r>
      <w:r>
        <w:rPr>
          <w:rFonts w:hint="eastAsia"/>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_Toc30915 </w:instrText>
      </w:r>
      <w:r>
        <w:rPr>
          <w:rFonts w:hint="eastAsia" w:ascii="仿宋" w:hAnsi="仿宋" w:eastAsia="仿宋" w:cs="仿宋"/>
        </w:rPr>
        <w:fldChar w:fldCharType="separate"/>
      </w:r>
      <w:r>
        <w:rPr>
          <w:rFonts w:hint="eastAsia" w:ascii="仿宋" w:hAnsi="仿宋" w:eastAsia="仿宋" w:cs="仿宋"/>
        </w:rPr>
        <w:t>第一章  投标邀请函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_Toc30915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_Toc16423 </w:instrText>
      </w:r>
      <w:r>
        <w:rPr>
          <w:rFonts w:hint="eastAsia" w:ascii="仿宋" w:hAnsi="仿宋" w:eastAsia="仿宋" w:cs="仿宋"/>
        </w:rPr>
        <w:fldChar w:fldCharType="separate"/>
      </w:r>
      <w:r>
        <w:rPr>
          <w:rFonts w:hint="eastAsia" w:ascii="仿宋" w:hAnsi="仿宋" w:eastAsia="仿宋" w:cs="仿宋"/>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_Toc16423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_Toc21314 </w:instrText>
      </w:r>
      <w:r>
        <w:rPr>
          <w:rFonts w:hint="eastAsia" w:ascii="仿宋" w:hAnsi="仿宋" w:eastAsia="仿宋" w:cs="仿宋"/>
        </w:rPr>
        <w:fldChar w:fldCharType="separate"/>
      </w:r>
      <w:r>
        <w:rPr>
          <w:rFonts w:hint="eastAsia" w:ascii="仿宋" w:hAnsi="仿宋" w:eastAsia="仿宋" w:cs="仿宋"/>
        </w:rPr>
        <w:t xml:space="preserve">第三章  </w:t>
      </w:r>
      <w:r>
        <w:rPr>
          <w:rFonts w:hint="eastAsia" w:ascii="仿宋" w:hAnsi="仿宋" w:eastAsia="仿宋" w:cs="仿宋"/>
          <w:lang w:eastAsia="zh-CN"/>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_Toc21314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_Toc15822 </w:instrText>
      </w:r>
      <w:r>
        <w:rPr>
          <w:rFonts w:hint="eastAsia" w:ascii="仿宋" w:hAnsi="仿宋" w:eastAsia="仿宋" w:cs="仿宋"/>
        </w:rPr>
        <w:fldChar w:fldCharType="separate"/>
      </w:r>
      <w:r>
        <w:rPr>
          <w:rFonts w:hint="eastAsia" w:ascii="仿宋" w:hAnsi="仿宋" w:eastAsia="仿宋" w:cs="仿宋"/>
        </w:rPr>
        <w:t>第</w:t>
      </w:r>
      <w:r>
        <w:rPr>
          <w:rFonts w:hint="eastAsia" w:ascii="仿宋" w:hAnsi="仿宋" w:eastAsia="仿宋" w:cs="仿宋"/>
          <w:lang w:eastAsia="zh-CN"/>
        </w:rPr>
        <w:t>四</w:t>
      </w:r>
      <w:r>
        <w:rPr>
          <w:rFonts w:hint="eastAsia" w:ascii="仿宋" w:hAnsi="仿宋" w:eastAsia="仿宋" w:cs="仿宋"/>
        </w:rPr>
        <w:t>章  招标内容及要求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_Toc15822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_Toc15101 </w:instrText>
      </w:r>
      <w:r>
        <w:rPr>
          <w:rFonts w:hint="eastAsia" w:ascii="仿宋" w:hAnsi="仿宋" w:eastAsia="仿宋" w:cs="仿宋"/>
        </w:rPr>
        <w:fldChar w:fldCharType="separate"/>
      </w:r>
      <w:r>
        <w:rPr>
          <w:rFonts w:hint="eastAsia" w:ascii="仿宋" w:hAnsi="仿宋" w:eastAsia="仿宋" w:cs="仿宋"/>
        </w:rPr>
        <w:t>第</w:t>
      </w:r>
      <w:r>
        <w:rPr>
          <w:rFonts w:hint="eastAsia" w:ascii="仿宋" w:hAnsi="仿宋" w:eastAsia="仿宋" w:cs="仿宋"/>
          <w:lang w:eastAsia="zh-CN"/>
        </w:rPr>
        <w:t>五</w:t>
      </w:r>
      <w:r>
        <w:rPr>
          <w:rFonts w:hint="eastAsia" w:ascii="仿宋" w:hAnsi="仿宋" w:eastAsia="仿宋" w:cs="仿宋"/>
        </w:rPr>
        <w:t>章  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_Toc15101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6"/>
        </w:tabs>
      </w:pPr>
      <w:r>
        <w:rPr>
          <w:rFonts w:hint="eastAsia" w:ascii="仿宋" w:hAnsi="仿宋" w:eastAsia="仿宋" w:cs="仿宋"/>
        </w:rPr>
        <w:fldChar w:fldCharType="begin"/>
      </w:r>
      <w:r>
        <w:rPr>
          <w:rFonts w:hint="eastAsia" w:ascii="仿宋" w:hAnsi="仿宋" w:eastAsia="仿宋" w:cs="仿宋"/>
        </w:rPr>
        <w:instrText xml:space="preserve"> HYPERLINK \l _Toc1704 </w:instrText>
      </w:r>
      <w:r>
        <w:rPr>
          <w:rFonts w:hint="eastAsia" w:ascii="仿宋" w:hAnsi="仿宋" w:eastAsia="仿宋" w:cs="仿宋"/>
        </w:rPr>
        <w:fldChar w:fldCharType="separate"/>
      </w:r>
      <w:r>
        <w:rPr>
          <w:rFonts w:hint="eastAsia" w:ascii="仿宋" w:hAnsi="仿宋" w:eastAsia="仿宋" w:cs="仿宋"/>
        </w:rPr>
        <w:t>第</w:t>
      </w:r>
      <w:r>
        <w:rPr>
          <w:rFonts w:hint="eastAsia" w:ascii="仿宋" w:hAnsi="仿宋" w:eastAsia="仿宋" w:cs="仿宋"/>
          <w:lang w:eastAsia="zh-CN"/>
        </w:rPr>
        <w:t>六</w:t>
      </w:r>
      <w:r>
        <w:rPr>
          <w:rFonts w:hint="eastAsia" w:ascii="仿宋" w:hAnsi="仿宋" w:eastAsia="仿宋" w:cs="仿宋"/>
        </w:rPr>
        <w:t>章  投标文件构成及格式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_Toc1704 \h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rPr>
        <w:fldChar w:fldCharType="end"/>
      </w:r>
    </w:p>
    <w:p>
      <w:pPr>
        <w:pStyle w:val="3"/>
        <w:keepNext w:val="0"/>
        <w:keepLines w:val="0"/>
        <w:pageBreakBefore w:val="0"/>
        <w:widowControl/>
        <w:kinsoku/>
        <w:wordWrap/>
        <w:overflowPunct/>
        <w:topLinePunct w:val="0"/>
        <w:autoSpaceDE/>
        <w:autoSpaceDN/>
        <w:bidi w:val="0"/>
        <w:adjustRightInd/>
        <w:snapToGrid/>
        <w:textAlignment w:val="auto"/>
        <w:rPr>
          <w:rFonts w:hint="eastAsia"/>
        </w:rPr>
      </w:pPr>
      <w:r>
        <w:rPr>
          <w:rFonts w:hint="eastAsia"/>
        </w:rPr>
        <w:fldChar w:fldCharType="end"/>
      </w:r>
    </w:p>
    <w:p>
      <w:pPr>
        <w:pStyle w:val="3"/>
        <w:keepNext w:val="0"/>
        <w:keepLines w:val="0"/>
        <w:pageBreakBefore w:val="0"/>
        <w:widowControl/>
        <w:kinsoku/>
        <w:wordWrap/>
        <w:overflowPunct/>
        <w:topLinePunct w:val="0"/>
        <w:autoSpaceDE/>
        <w:autoSpaceDN/>
        <w:bidi w:val="0"/>
        <w:adjustRightInd/>
        <w:snapToGrid/>
        <w:textAlignment w:val="auto"/>
        <w:rPr>
          <w:rFonts w:hint="eastAsia"/>
        </w:rPr>
      </w:pPr>
    </w:p>
    <w:p>
      <w:pPr>
        <w:pStyle w:val="3"/>
        <w:keepNext w:val="0"/>
        <w:keepLines w:val="0"/>
        <w:pageBreakBefore w:val="0"/>
        <w:widowControl/>
        <w:kinsoku/>
        <w:wordWrap/>
        <w:overflowPunct/>
        <w:topLinePunct w:val="0"/>
        <w:autoSpaceDE/>
        <w:autoSpaceDN/>
        <w:bidi w:val="0"/>
        <w:adjustRightInd/>
        <w:snapToGrid/>
        <w:textAlignment w:val="auto"/>
        <w:rPr>
          <w:rFonts w:hint="eastAsia"/>
        </w:rPr>
      </w:pPr>
    </w:p>
    <w:p>
      <w:pPr>
        <w:pStyle w:val="3"/>
        <w:keepNext w:val="0"/>
        <w:keepLines w:val="0"/>
        <w:pageBreakBefore w:val="0"/>
        <w:widowControl/>
        <w:kinsoku/>
        <w:wordWrap/>
        <w:overflowPunct/>
        <w:topLinePunct w:val="0"/>
        <w:autoSpaceDE/>
        <w:autoSpaceDN/>
        <w:bidi w:val="0"/>
        <w:adjustRightInd/>
        <w:snapToGrid/>
        <w:textAlignment w:val="auto"/>
        <w:rPr>
          <w:rFonts w:hint="eastAsia"/>
        </w:rPr>
      </w:pPr>
    </w:p>
    <w:p>
      <w:pPr>
        <w:pStyle w:val="3"/>
        <w:keepNext w:val="0"/>
        <w:keepLines w:val="0"/>
        <w:pageBreakBefore w:val="0"/>
        <w:widowControl/>
        <w:kinsoku/>
        <w:wordWrap/>
        <w:overflowPunct/>
        <w:topLinePunct w:val="0"/>
        <w:autoSpaceDE/>
        <w:autoSpaceDN/>
        <w:bidi w:val="0"/>
        <w:adjustRightInd/>
        <w:snapToGrid/>
        <w:textAlignment w:val="auto"/>
        <w:rPr>
          <w:rFonts w:hint="eastAsia"/>
        </w:rPr>
      </w:pPr>
    </w:p>
    <w:p>
      <w:pPr>
        <w:pStyle w:val="3"/>
        <w:keepNext w:val="0"/>
        <w:keepLines w:val="0"/>
        <w:pageBreakBefore w:val="0"/>
        <w:widowControl/>
        <w:kinsoku/>
        <w:wordWrap/>
        <w:overflowPunct/>
        <w:topLinePunct w:val="0"/>
        <w:autoSpaceDE/>
        <w:autoSpaceDN/>
        <w:bidi w:val="0"/>
        <w:adjustRightInd/>
        <w:snapToGrid/>
        <w:textAlignment w:val="auto"/>
        <w:rPr>
          <w:rFonts w:hint="eastAsia"/>
        </w:rPr>
      </w:pPr>
    </w:p>
    <w:p>
      <w:pPr>
        <w:pStyle w:val="3"/>
        <w:keepNext w:val="0"/>
        <w:keepLines w:val="0"/>
        <w:pageBreakBefore w:val="0"/>
        <w:widowControl/>
        <w:kinsoku/>
        <w:wordWrap/>
        <w:overflowPunct/>
        <w:topLinePunct w:val="0"/>
        <w:autoSpaceDE/>
        <w:autoSpaceDN/>
        <w:bidi w:val="0"/>
        <w:adjustRightInd/>
        <w:snapToGrid/>
        <w:jc w:val="both"/>
        <w:textAlignment w:val="auto"/>
        <w:rPr>
          <w:rFonts w:hint="eastAsia"/>
        </w:rPr>
      </w:pPr>
    </w:p>
    <w:p>
      <w:pPr>
        <w:pStyle w:val="3"/>
        <w:keepNext w:val="0"/>
        <w:keepLines w:val="0"/>
        <w:pageBreakBefore w:val="0"/>
        <w:widowControl/>
        <w:kinsoku/>
        <w:wordWrap/>
        <w:overflowPunct/>
        <w:topLinePunct w:val="0"/>
        <w:autoSpaceDE/>
        <w:autoSpaceDN/>
        <w:bidi w:val="0"/>
        <w:adjustRightInd/>
        <w:snapToGrid/>
        <w:textAlignment w:val="auto"/>
        <w:rPr>
          <w:rFonts w:hint="eastAsia"/>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AndChars" w:linePitch="420" w:charSpace="0"/>
        </w:sectPr>
      </w:pPr>
      <w:bookmarkStart w:id="1" w:name="_Toc30915"/>
    </w:p>
    <w:p>
      <w:pPr>
        <w:pStyle w:val="3"/>
        <w:keepNext w:val="0"/>
        <w:keepLines w:val="0"/>
        <w:pageBreakBefore w:val="0"/>
        <w:widowControl/>
        <w:kinsoku/>
        <w:wordWrap/>
        <w:overflowPunct/>
        <w:topLinePunct w:val="0"/>
        <w:autoSpaceDE/>
        <w:autoSpaceDN/>
        <w:bidi w:val="0"/>
        <w:adjustRightInd/>
        <w:snapToGrid/>
        <w:textAlignment w:val="auto"/>
      </w:pPr>
      <w:r>
        <w:rPr>
          <w:rFonts w:hint="eastAsia"/>
        </w:rPr>
        <w:t xml:space="preserve">第一章 </w:t>
      </w:r>
      <w:r>
        <w:t xml:space="preserve"> </w:t>
      </w:r>
      <w:r>
        <w:rPr>
          <w:rFonts w:hint="eastAsia"/>
        </w:rPr>
        <w:t>投标邀请函</w:t>
      </w:r>
      <w:bookmarkEnd w:id="0"/>
      <w:bookmarkEnd w:id="1"/>
    </w:p>
    <w:p>
      <w:pPr>
        <w:pStyle w:val="4"/>
        <w:rPr>
          <w:rFonts w:hint="eastAsia" w:ascii="仿宋_GB2312" w:hAnsi="仿宋" w:eastAsia="仿宋_GB2312"/>
          <w:sz w:val="32"/>
          <w:szCs w:val="32"/>
        </w:rPr>
      </w:pPr>
      <w:r>
        <w:rPr>
          <w:rFonts w:hint="eastAsia" w:ascii="仿宋_GB2312" w:hAnsi="仿宋" w:eastAsia="仿宋_GB2312"/>
          <w:sz w:val="32"/>
          <w:szCs w:val="32"/>
          <w:lang w:eastAsia="zh-CN"/>
        </w:rPr>
        <w:t>万隆金剑工程管理咨询有限公司</w:t>
      </w:r>
      <w:r>
        <w:rPr>
          <w:rFonts w:hint="eastAsia" w:ascii="仿宋_GB2312" w:hAnsi="仿宋" w:eastAsia="仿宋_GB2312"/>
          <w:sz w:val="32"/>
          <w:szCs w:val="32"/>
        </w:rPr>
        <w:t>受西安市中心血站的委托，经政府采购监管部门批准，按照政府采购程序，对</w:t>
      </w:r>
      <w:r>
        <w:rPr>
          <w:rFonts w:hint="eastAsia" w:ascii="仿宋_GB2312" w:hAnsi="仿宋" w:eastAsia="仿宋_GB2312"/>
          <w:sz w:val="32"/>
          <w:szCs w:val="32"/>
          <w:lang w:eastAsia="zh-CN"/>
        </w:rPr>
        <w:t>西安市中心血站一般卫生用品采购项目（五次）</w:t>
      </w:r>
      <w:r>
        <w:rPr>
          <w:rFonts w:hint="eastAsia" w:ascii="仿宋_GB2312" w:hAnsi="仿宋" w:eastAsia="仿宋_GB2312"/>
          <w:sz w:val="32"/>
          <w:szCs w:val="32"/>
        </w:rPr>
        <w:t>进行公开招标，欢迎符合资格条件的、有能力提供本项目所需货物和服务的供应商参加投标。</w:t>
      </w:r>
    </w:p>
    <w:p>
      <w:pPr>
        <w:pStyle w:val="4"/>
      </w:pPr>
      <w:r>
        <w:rPr>
          <w:rFonts w:hint="eastAsia"/>
        </w:rPr>
        <w:t>一、项目基本信息：</w:t>
      </w:r>
    </w:p>
    <w:p>
      <w:pPr>
        <w:spacing w:line="560" w:lineRule="exact"/>
        <w:ind w:left="1919" w:leftChars="133" w:hanging="1600" w:hangingChars="500"/>
        <w:jc w:val="both"/>
        <w:rPr>
          <w:rFonts w:ascii="仿宋_GB2312" w:hAnsi="仿宋" w:eastAsia="仿宋_GB2312"/>
          <w:sz w:val="32"/>
          <w:szCs w:val="32"/>
        </w:rPr>
      </w:pPr>
      <w:r>
        <w:rPr>
          <w:rFonts w:hint="eastAsia" w:ascii="仿宋_GB2312" w:hAnsi="仿宋" w:eastAsia="仿宋_GB2312"/>
          <w:sz w:val="32"/>
          <w:szCs w:val="32"/>
        </w:rPr>
        <w:t>项目名称：</w:t>
      </w:r>
      <w:r>
        <w:rPr>
          <w:rFonts w:hint="eastAsia" w:ascii="仿宋_GB2312" w:hAnsi="仿宋" w:eastAsia="仿宋_GB2312"/>
          <w:sz w:val="32"/>
          <w:szCs w:val="32"/>
          <w:lang w:eastAsia="zh-CN"/>
        </w:rPr>
        <w:t>西安市中心血站一般卫生用品采购项目（五次）</w:t>
      </w:r>
    </w:p>
    <w:p>
      <w:pPr>
        <w:spacing w:line="560" w:lineRule="exact"/>
        <w:ind w:firstLine="320" w:firstLineChars="100"/>
        <w:jc w:val="both"/>
        <w:rPr>
          <w:rFonts w:hint="eastAsia" w:ascii="仿宋_GB2312" w:hAnsi="仿宋" w:eastAsia="仿宋_GB2312"/>
          <w:sz w:val="32"/>
          <w:szCs w:val="32"/>
          <w:lang w:eastAsia="zh-CN"/>
        </w:rPr>
      </w:pPr>
      <w:r>
        <w:rPr>
          <w:rFonts w:hint="eastAsia" w:ascii="仿宋_GB2312" w:hAnsi="仿宋" w:eastAsia="仿宋_GB2312"/>
          <w:sz w:val="32"/>
          <w:szCs w:val="32"/>
        </w:rPr>
        <w:t>项目编号：</w:t>
      </w:r>
      <w:r>
        <w:rPr>
          <w:rFonts w:hint="eastAsia" w:ascii="仿宋_GB2312" w:hAnsi="仿宋" w:eastAsia="仿宋_GB2312"/>
          <w:sz w:val="32"/>
          <w:szCs w:val="32"/>
          <w:lang w:eastAsia="zh-CN"/>
        </w:rPr>
        <w:t>SXWL-2022-ZB1020</w:t>
      </w:r>
    </w:p>
    <w:p>
      <w:pPr>
        <w:spacing w:line="560" w:lineRule="exact"/>
        <w:ind w:firstLine="320" w:firstLineChars="100"/>
        <w:jc w:val="both"/>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标段名称：</w:t>
      </w:r>
      <w:r>
        <w:rPr>
          <w:rFonts w:hint="eastAsia" w:ascii="仿宋_GB2312" w:hAnsi="仿宋" w:eastAsia="仿宋_GB2312"/>
          <w:sz w:val="32"/>
          <w:szCs w:val="32"/>
          <w:lang w:val="en-US" w:eastAsia="zh-CN"/>
        </w:rPr>
        <w:t>注射器等</w:t>
      </w:r>
    </w:p>
    <w:p>
      <w:pPr>
        <w:spacing w:line="560" w:lineRule="exact"/>
        <w:ind w:firstLine="320" w:firstLineChars="100"/>
        <w:jc w:val="both"/>
        <w:rPr>
          <w:rFonts w:hint="default"/>
          <w:lang w:val="en-US"/>
        </w:rPr>
      </w:pPr>
      <w:r>
        <w:rPr>
          <w:rFonts w:hint="eastAsia" w:ascii="仿宋_GB2312" w:hAnsi="仿宋" w:eastAsia="仿宋_GB2312"/>
          <w:sz w:val="32"/>
          <w:szCs w:val="32"/>
          <w:lang w:eastAsia="zh-CN"/>
        </w:rPr>
        <w:t>标段编号：SXWL-2022-ZB1020-</w:t>
      </w:r>
      <w:r>
        <w:rPr>
          <w:rFonts w:hint="eastAsia" w:ascii="仿宋_GB2312" w:hAnsi="仿宋" w:eastAsia="仿宋_GB2312"/>
          <w:sz w:val="32"/>
          <w:szCs w:val="32"/>
          <w:lang w:val="en-US" w:eastAsia="zh-CN"/>
        </w:rPr>
        <w:t>4</w:t>
      </w:r>
    </w:p>
    <w:p>
      <w:pPr>
        <w:spacing w:line="560" w:lineRule="exact"/>
        <w:ind w:firstLine="320" w:firstLineChars="100"/>
        <w:jc w:val="both"/>
        <w:rPr>
          <w:rFonts w:hint="default" w:ascii="仿宋_GB2312" w:hAnsi="仿宋" w:eastAsia="仿宋_GB2312"/>
          <w:sz w:val="32"/>
          <w:szCs w:val="32"/>
          <w:lang w:val="en-US"/>
        </w:rPr>
      </w:pPr>
      <w:r>
        <w:rPr>
          <w:rFonts w:hint="eastAsia" w:ascii="仿宋_GB2312" w:hAnsi="仿宋" w:eastAsia="仿宋_GB2312"/>
          <w:sz w:val="32"/>
          <w:szCs w:val="32"/>
        </w:rPr>
        <w:t>预算执行书编号：</w:t>
      </w:r>
      <w:r>
        <w:rPr>
          <w:rFonts w:hint="eastAsia" w:ascii="仿宋_GB2312" w:hAnsi="仿宋" w:eastAsia="仿宋_GB2312"/>
          <w:sz w:val="32"/>
          <w:szCs w:val="32"/>
          <w:lang w:val="en-US" w:eastAsia="zh-CN"/>
        </w:rPr>
        <w:t>政采</w:t>
      </w:r>
      <w:r>
        <w:rPr>
          <w:rFonts w:hint="eastAsia" w:ascii="仿宋_GB2312" w:hAnsi="仿宋" w:eastAsia="仿宋_GB2312"/>
          <w:sz w:val="32"/>
          <w:szCs w:val="32"/>
        </w:rPr>
        <w:t>-西安市-2022-</w:t>
      </w:r>
      <w:r>
        <w:rPr>
          <w:rFonts w:hint="eastAsia" w:ascii="仿宋_GB2312" w:hAnsi="仿宋" w:eastAsia="仿宋_GB2312"/>
          <w:sz w:val="32"/>
          <w:szCs w:val="32"/>
          <w:lang w:val="en-US" w:eastAsia="zh-CN"/>
        </w:rPr>
        <w:t>01169</w:t>
      </w:r>
    </w:p>
    <w:p>
      <w:pPr>
        <w:pStyle w:val="4"/>
      </w:pPr>
      <w:r>
        <w:rPr>
          <w:rFonts w:hint="eastAsia"/>
        </w:rPr>
        <w:t>二、项目性质：专门面向中小企业的采购</w:t>
      </w:r>
    </w:p>
    <w:p>
      <w:pPr>
        <w:pStyle w:val="4"/>
        <w:rPr>
          <w:rFonts w:hint="eastAsia" w:ascii="仿宋_GB2312" w:hAnsi="仿宋" w:eastAsia="仿宋_GB2312" w:cs="Times New Roman"/>
          <w:sz w:val="32"/>
          <w:szCs w:val="32"/>
        </w:rPr>
      </w:pPr>
      <w:r>
        <w:rPr>
          <w:rFonts w:hint="eastAsia"/>
        </w:rPr>
        <w:t>三、采购内容和要求：</w:t>
      </w:r>
    </w:p>
    <w:p>
      <w:pPr>
        <w:spacing w:line="560" w:lineRule="exact"/>
        <w:ind w:firstLine="320" w:firstLineChars="1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第</w:t>
      </w:r>
      <w:r>
        <w:rPr>
          <w:rFonts w:hint="eastAsia" w:ascii="仿宋_GB2312" w:hAnsi="仿宋" w:eastAsia="仿宋_GB2312" w:cs="Times New Roman"/>
          <w:sz w:val="32"/>
          <w:szCs w:val="32"/>
          <w:lang w:eastAsia="zh-CN"/>
        </w:rPr>
        <w:t>四</w:t>
      </w:r>
      <w:r>
        <w:rPr>
          <w:rFonts w:hint="eastAsia" w:ascii="仿宋_GB2312" w:hAnsi="仿宋" w:eastAsia="仿宋_GB2312" w:cs="Times New Roman"/>
          <w:sz w:val="32"/>
          <w:szCs w:val="32"/>
        </w:rPr>
        <w:t>标段：</w:t>
      </w:r>
      <w:r>
        <w:rPr>
          <w:rFonts w:hint="eastAsia" w:ascii="仿宋_GB2312" w:hAnsi="仿宋" w:eastAsia="仿宋_GB2312" w:cs="Times New Roman"/>
          <w:sz w:val="32"/>
          <w:szCs w:val="32"/>
          <w:lang w:val="en-US" w:eastAsia="zh-CN"/>
        </w:rPr>
        <w:t>注射器等；  数量：1批；</w:t>
      </w:r>
    </w:p>
    <w:p>
      <w:pPr>
        <w:spacing w:line="560" w:lineRule="exact"/>
        <w:ind w:firstLine="320" w:firstLineChars="100"/>
        <w:jc w:val="both"/>
        <w:rPr>
          <w:rFonts w:ascii="仿宋_GB2312" w:hAnsi="仿宋" w:eastAsia="仿宋_GB2312"/>
          <w:sz w:val="32"/>
          <w:szCs w:val="32"/>
        </w:rPr>
      </w:pPr>
      <w:r>
        <w:rPr>
          <w:rFonts w:hint="eastAsia" w:ascii="仿宋_GB2312" w:hAnsi="仿宋" w:eastAsia="仿宋_GB2312"/>
          <w:sz w:val="32"/>
          <w:szCs w:val="32"/>
        </w:rPr>
        <w:t>（详见招标文件第</w:t>
      </w:r>
      <w:r>
        <w:rPr>
          <w:rFonts w:hint="eastAsia" w:ascii="仿宋_GB2312" w:hAnsi="仿宋" w:eastAsia="仿宋_GB2312"/>
          <w:sz w:val="32"/>
          <w:szCs w:val="32"/>
          <w:lang w:eastAsia="zh-CN"/>
        </w:rPr>
        <w:t>四</w:t>
      </w:r>
      <w:r>
        <w:rPr>
          <w:rFonts w:hint="eastAsia" w:ascii="仿宋_GB2312" w:hAnsi="仿宋" w:eastAsia="仿宋_GB2312"/>
          <w:sz w:val="32"/>
          <w:szCs w:val="32"/>
        </w:rPr>
        <w:t>章〈招标内容及要求〉）</w:t>
      </w:r>
    </w:p>
    <w:p>
      <w:pPr>
        <w:pStyle w:val="4"/>
        <w:numPr>
          <w:ilvl w:val="0"/>
          <w:numId w:val="2"/>
        </w:numPr>
        <w:rPr>
          <w:rFonts w:hint="eastAsia"/>
        </w:rPr>
      </w:pPr>
      <w:r>
        <w:rPr>
          <w:rFonts w:hint="eastAsia"/>
        </w:rPr>
        <w:t>采购预算</w:t>
      </w:r>
      <w:r>
        <w:rPr>
          <w:rFonts w:hint="eastAsia"/>
          <w:lang w:eastAsia="zh-CN"/>
        </w:rPr>
        <w:t>：</w:t>
      </w:r>
      <w:r>
        <w:rPr>
          <w:rFonts w:hint="eastAsia" w:ascii="仿宋_GB2312" w:hAnsi="仿宋" w:eastAsia="仿宋_GB2312" w:cs="Times New Roman"/>
          <w:sz w:val="32"/>
          <w:szCs w:val="32"/>
          <w:lang w:val="en-US" w:eastAsia="zh-CN" w:bidi="ar-SA"/>
        </w:rPr>
        <w:t>第四标段344345.00元</w:t>
      </w:r>
    </w:p>
    <w:p>
      <w:pPr>
        <w:pStyle w:val="4"/>
        <w:numPr>
          <w:ilvl w:val="0"/>
          <w:numId w:val="0"/>
        </w:numPr>
        <w:ind w:firstLine="1280" w:firstLineChars="400"/>
        <w:rPr>
          <w:rFonts w:hint="eastAsia" w:ascii="仿宋_GB2312" w:hAnsi="仿宋" w:eastAsia="仿宋_GB2312"/>
          <w:sz w:val="32"/>
          <w:szCs w:val="32"/>
        </w:rPr>
      </w:pPr>
      <w:r>
        <w:rPr>
          <w:rFonts w:hint="eastAsia"/>
        </w:rPr>
        <w:t>最高限价</w:t>
      </w:r>
      <w:r>
        <w:rPr>
          <w:rFonts w:hint="eastAsia"/>
          <w:lang w:eastAsia="zh-CN"/>
        </w:rPr>
        <w:t>：</w:t>
      </w:r>
      <w:r>
        <w:rPr>
          <w:rFonts w:hint="eastAsia" w:ascii="仿宋_GB2312" w:hAnsi="仿宋" w:eastAsia="仿宋_GB2312" w:cs="Times New Roman"/>
          <w:sz w:val="32"/>
          <w:szCs w:val="32"/>
          <w:lang w:val="en-US" w:eastAsia="zh-CN" w:bidi="ar-SA"/>
        </w:rPr>
        <w:t>第四标段344345.00元</w:t>
      </w:r>
    </w:p>
    <w:p>
      <w:pPr>
        <w:pStyle w:val="4"/>
      </w:pPr>
      <w:r>
        <w:rPr>
          <w:rFonts w:hint="eastAsia"/>
        </w:rPr>
        <w:t>五、供应商资格要求：</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1．基本资格条件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满足《中华人民共和国政府釆</w:t>
      </w:r>
      <w:r>
        <w:rPr>
          <w:rFonts w:hint="eastAsia" w:ascii="仿宋_GB2312" w:hAnsi="仿宋_GB2312" w:eastAsia="仿宋_GB2312" w:cs="仿宋_GB2312"/>
          <w:sz w:val="32"/>
          <w:szCs w:val="32"/>
        </w:rPr>
        <w:t>购法》第二十二条规定。</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2．特定资格条件</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提供合格有效的法人或其他组织的营业执照等证明文件；</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供应商信誉证明：提供在</w:t>
      </w:r>
      <w:r>
        <w:rPr>
          <w:rFonts w:hint="eastAsia" w:ascii="仿宋_GB2312" w:hAnsi="仿宋" w:eastAsia="仿宋_GB2312"/>
          <w:sz w:val="32"/>
          <w:szCs w:val="32"/>
        </w:rPr>
        <w:t>参加政府采购活动前3年内在经营活动中没有重大违法记录</w:t>
      </w:r>
      <w:r>
        <w:rPr>
          <w:rFonts w:hint="eastAsia" w:ascii="仿宋_GB2312" w:hAnsi="仿宋" w:eastAsia="仿宋_GB2312"/>
          <w:sz w:val="32"/>
          <w:szCs w:val="32"/>
          <w:lang w:eastAsia="zh-CN"/>
        </w:rPr>
        <w:t>，</w:t>
      </w:r>
      <w:r>
        <w:rPr>
          <w:rFonts w:hint="eastAsia" w:ascii="仿宋_GB2312" w:hAnsi="仿宋" w:eastAsia="仿宋_GB2312"/>
          <w:sz w:val="32"/>
          <w:szCs w:val="32"/>
        </w:rPr>
        <w:t>未被信用中国网（www.creditchina.gov.cn）列入失信被执行人、</w:t>
      </w:r>
      <w:r>
        <w:rPr>
          <w:rFonts w:hint="eastAsia" w:ascii="仿宋_GB2312" w:hAnsi="仿宋" w:eastAsia="仿宋_GB2312"/>
          <w:sz w:val="32"/>
          <w:szCs w:val="32"/>
          <w:lang w:eastAsia="zh-CN"/>
        </w:rPr>
        <w:t>税收违法黑名单</w:t>
      </w:r>
      <w:r>
        <w:rPr>
          <w:rFonts w:hint="eastAsia" w:ascii="仿宋_GB2312" w:hAnsi="仿宋" w:eastAsia="仿宋_GB2312"/>
          <w:sz w:val="32"/>
          <w:szCs w:val="32"/>
        </w:rPr>
        <w:t>，未被中国政府采购</w:t>
      </w:r>
      <w:r>
        <w:rPr>
          <w:rFonts w:hint="eastAsia" w:ascii="仿宋_GB2312" w:hAnsi="仿宋" w:eastAsia="仿宋_GB2312"/>
          <w:sz w:val="32"/>
          <w:szCs w:val="32"/>
          <w:lang w:eastAsia="zh-CN"/>
        </w:rPr>
        <w:t>网</w:t>
      </w:r>
      <w:r>
        <w:rPr>
          <w:rFonts w:hint="eastAsia" w:ascii="仿宋_GB2312" w:hAnsi="仿宋" w:eastAsia="仿宋_GB2312"/>
          <w:sz w:val="32"/>
          <w:szCs w:val="32"/>
        </w:rPr>
        <w:t>（www.ccgp.gov.cn）列入政府采购严重违法失信行为记录名单</w:t>
      </w:r>
      <w:r>
        <w:rPr>
          <w:rFonts w:hint="eastAsia" w:ascii="仿宋_GB2312" w:hAnsi="仿宋" w:eastAsia="仿宋_GB2312"/>
          <w:sz w:val="32"/>
          <w:szCs w:val="32"/>
          <w:lang w:eastAsia="zh-CN"/>
        </w:rPr>
        <w:t>的书面声明</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 </w:t>
      </w:r>
    </w:p>
    <w:p>
      <w:pPr>
        <w:spacing w:line="56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3、非法定代表人参加投标的，须提供法定代表人授权委托书；法定代表人参加投标时,须提供法定代表人身份证明书；</w:t>
      </w:r>
    </w:p>
    <w:p>
      <w:pPr>
        <w:spacing w:line="56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eastAsia="zh-CN"/>
        </w:rPr>
        <w:t>医疗器械类</w:t>
      </w:r>
      <w:r>
        <w:rPr>
          <w:rFonts w:hint="eastAsia" w:ascii="仿宋_GB2312" w:hAnsi="仿宋" w:eastAsia="仿宋_GB2312"/>
          <w:sz w:val="32"/>
          <w:szCs w:val="32"/>
          <w:lang w:val="en-US" w:eastAsia="zh-CN"/>
        </w:rPr>
        <w:t>供应商为制造商应出具医疗器械生产许可证，医疗器械经营许可证和所投产品的医疗器械注册证或备案凭证；供应商为经销商的应提供医疗器械经营许可证或第二类医疗器械经营备案凭证及所投产品的制造商的医疗器械生产许可证和医疗器械注册证或备案凭证。（提供证明文件复印件加盖供应商公章）</w:t>
      </w:r>
    </w:p>
    <w:p>
      <w:pPr>
        <w:spacing w:line="56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cs="Times New Roman"/>
          <w:sz w:val="32"/>
          <w:szCs w:val="32"/>
          <w:lang w:val="en-US" w:eastAsia="zh-CN"/>
        </w:rPr>
        <w:t>5、本项目不接受联合体投标，单位负责人为同一人或者存在直接控股、管理关系的不同供应商，不得参加同一合同项下的政府采购活动。</w:t>
      </w:r>
      <w:r>
        <w:rPr>
          <w:rFonts w:hint="eastAsia" w:ascii="仿宋_GB2312" w:hAnsi="仿宋" w:eastAsia="仿宋_GB2312"/>
          <w:sz w:val="32"/>
          <w:szCs w:val="32"/>
          <w:lang w:eastAsia="zh-CN"/>
        </w:rPr>
        <w:tab/>
      </w:r>
    </w:p>
    <w:p>
      <w:pPr>
        <w:pStyle w:val="4"/>
      </w:pPr>
      <w:bookmarkStart w:id="2" w:name="_Toc100219613"/>
      <w:bookmarkStart w:id="3" w:name="_Toc445407251"/>
      <w:bookmarkStart w:id="4" w:name="_Toc498349068"/>
      <w:bookmarkStart w:id="5" w:name="_Toc533363235"/>
      <w:bookmarkStart w:id="6" w:name="_Toc534656409"/>
      <w:bookmarkStart w:id="7" w:name="_Toc97563329"/>
      <w:bookmarkStart w:id="8" w:name="_Toc533363262"/>
      <w:bookmarkStart w:id="9" w:name="_Toc534656414"/>
      <w:r>
        <w:rPr>
          <w:rFonts w:hint="eastAsia"/>
        </w:rPr>
        <w:t>六、执行的其他政府采购政策：</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1、《财政部 国家发展改革委关于印发〈节能产品政府采购实施意见〉的通知》（财库〔2004〕185号）；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2、《国务院办公厅关于建立政府强制采购节能产品制度的通知》（国办发〔2007〕51号）；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3、《财政部环保总局关于环境标志产品政府采购实施的意见》（财库〔2006〕90号）；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4、《政府采购促进中小企业发展暂行办法》（财库〔2020〕46号）；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5、《财政部 司法部关于政府采购支持监狱企业发展有关问题的通知》（财库〔2014〕68号）；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6、《三部门联合发布关于促进残疾人就业政府采购政策的通知》（财库〔2017〕141号）；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7、《财政部 发展改革委 生态环境部 市场监管总局关于调整优化节能产品、环境标志产品政府采购执行机制的通知》（财库〔2019〕9号）；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8、《财政部 国务院扶贫办关于运用政府采购政策支持脱贫攻坚的通知》（财库〔2019〕27号）；</w:t>
      </w:r>
    </w:p>
    <w:p>
      <w:pPr>
        <w:pStyle w:val="4"/>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9、《陕西省财政厅关于落实政府采购支持中小企业政策有关事项的通知》（陕财办采函〔2022〕10号）；</w:t>
      </w:r>
    </w:p>
    <w:p>
      <w:pPr>
        <w:pStyle w:val="4"/>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10、其它需要落实的相关政策等。</w:t>
      </w:r>
    </w:p>
    <w:p>
      <w:pPr>
        <w:pStyle w:val="4"/>
      </w:pPr>
      <w:r>
        <w:rPr>
          <w:rFonts w:hint="eastAsia"/>
        </w:rPr>
        <w:t>七、招标文件获取方式</w:t>
      </w:r>
      <w:r>
        <w:rPr>
          <w:rFonts w:hint="eastAsia"/>
          <w:lang w:eastAsia="zh-CN"/>
        </w:rPr>
        <w:t>、</w:t>
      </w:r>
      <w:r>
        <w:rPr>
          <w:rFonts w:hint="eastAsia"/>
        </w:rPr>
        <w:t>公告期限</w:t>
      </w:r>
      <w:r>
        <w:rPr>
          <w:rFonts w:hint="eastAsia"/>
          <w:lang w:eastAsia="zh-CN"/>
        </w:rPr>
        <w:t>及注意事项</w:t>
      </w:r>
      <w:r>
        <w:rPr>
          <w:rFonts w:hint="eastAsia"/>
        </w:rPr>
        <w:t>：</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获取方式：打开【全国公共资源交易平台（陕西省·西安市）】网站（简称西安市公共资源交易平台，官网地址：</w:t>
      </w:r>
      <w:r>
        <w:fldChar w:fldCharType="begin"/>
      </w:r>
      <w:r>
        <w:instrText xml:space="preserve"> HYPERLINK "http://sxggzyjy.xa.gov.cn/" </w:instrText>
      </w:r>
      <w:r>
        <w:fldChar w:fldCharType="separate"/>
      </w:r>
      <w:r>
        <w:rPr>
          <w:rStyle w:val="31"/>
          <w:rFonts w:hint="eastAsia" w:ascii="仿宋_GB2312" w:hAnsi="仿宋" w:eastAsia="仿宋_GB2312"/>
          <w:color w:val="auto"/>
          <w:sz w:val="32"/>
          <w:szCs w:val="32"/>
          <w:u w:val="none"/>
        </w:rPr>
        <w:t>http://sxggzyjy.xa.gov.cn/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招标文件公告期：自招标公告发布之日起5个工作日</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、提交投标样品：本项目投标需提供样品</w:t>
      </w:r>
      <w:r>
        <w:rPr>
          <w:rFonts w:hint="eastAsia" w:ascii="仿宋_GB2312" w:hAnsi="仿宋" w:eastAsia="仿宋_GB2312"/>
          <w:sz w:val="32"/>
          <w:szCs w:val="32"/>
          <w:lang w:val="en-US" w:eastAsia="zh-CN"/>
        </w:rPr>
        <w:t>注射器等</w:t>
      </w:r>
      <w:r>
        <w:rPr>
          <w:rFonts w:hint="eastAsia" w:ascii="仿宋_GB2312" w:hAnsi="仿宋" w:eastAsia="仿宋_GB2312"/>
          <w:sz w:val="32"/>
          <w:szCs w:val="32"/>
        </w:rPr>
        <w:t>，样品各</w:t>
      </w:r>
      <w:r>
        <w:rPr>
          <w:rFonts w:hint="eastAsia" w:ascii="仿宋_GB2312" w:hAnsi="仿宋" w:eastAsia="仿宋_GB2312"/>
          <w:sz w:val="32"/>
          <w:szCs w:val="32"/>
          <w:lang w:val="en-US" w:eastAsia="zh-CN"/>
        </w:rPr>
        <w:t>1</w:t>
      </w:r>
      <w:r>
        <w:rPr>
          <w:rFonts w:hint="eastAsia" w:ascii="仿宋_GB2312" w:hAnsi="仿宋" w:eastAsia="仿宋_GB2312"/>
          <w:sz w:val="32"/>
          <w:szCs w:val="32"/>
        </w:rPr>
        <w:t>份为独立包装的最小单位。开标当日提交</w:t>
      </w:r>
      <w:r>
        <w:rPr>
          <w:rFonts w:hint="eastAsia" w:ascii="仿宋_GB2312" w:hAnsi="仿宋" w:eastAsia="仿宋_GB2312"/>
          <w:sz w:val="32"/>
          <w:szCs w:val="32"/>
          <w:lang w:eastAsia="zh-CN"/>
        </w:rPr>
        <w:t>，</w:t>
      </w:r>
      <w:r>
        <w:rPr>
          <w:rFonts w:hint="eastAsia" w:ascii="仿宋_GB2312" w:hAnsi="仿宋" w:eastAsia="仿宋_GB2312"/>
          <w:sz w:val="32"/>
          <w:szCs w:val="32"/>
        </w:rPr>
        <w:t>投标文件截止时间前送达西安市公共资源交易中心</w:t>
      </w:r>
      <w:r>
        <w:rPr>
          <w:rFonts w:hint="eastAsia" w:ascii="仿宋_GB2312" w:hAnsi="仿宋" w:eastAsia="仿宋_GB2312"/>
          <w:sz w:val="32"/>
          <w:szCs w:val="32"/>
          <w:lang w:eastAsia="zh-CN"/>
        </w:rPr>
        <w:t>大厅一楼</w:t>
      </w:r>
      <w:r>
        <w:rPr>
          <w:rFonts w:hint="eastAsia" w:ascii="仿宋_GB2312" w:hAnsi="仿宋" w:eastAsia="仿宋_GB2312"/>
          <w:sz w:val="32"/>
          <w:szCs w:val="32"/>
        </w:rPr>
        <w:t>，逾期不予接收。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、友情提示：</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（3）请供应商务必及时下载</w:t>
      </w:r>
      <w:r>
        <w:rPr>
          <w:rFonts w:hint="eastAsia" w:ascii="仿宋_GB2312" w:hAnsi="仿宋" w:eastAsia="仿宋_GB2312"/>
          <w:sz w:val="32"/>
          <w:szCs w:val="32"/>
          <w:lang w:eastAsia="zh-CN"/>
        </w:rPr>
        <w:t>项目招标</w:t>
      </w:r>
      <w:r>
        <w:rPr>
          <w:rFonts w:hint="eastAsia" w:ascii="仿宋_GB2312" w:hAnsi="仿宋" w:eastAsia="仿宋_GB2312"/>
          <w:sz w:val="32"/>
          <w:szCs w:val="32"/>
        </w:rPr>
        <w:t>文件并做好备份，否则会影响投标文件编制及后续投标活动。</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（5）按照陕西省财政厅《关于政府采购供应商注册登记有关事项的通知》中的要求，供应商应通过陕西省政府采购网（http://www.ccgp-shaanxi.gov.cn/）注册登记，加入陕西省政府采购供应商库。</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（6）其他事项见本项目</w:t>
      </w:r>
      <w:r>
        <w:rPr>
          <w:rFonts w:hint="eastAsia" w:ascii="仿宋_GB2312" w:hAnsi="仿宋" w:eastAsia="仿宋_GB2312"/>
          <w:sz w:val="32"/>
          <w:szCs w:val="32"/>
          <w:lang w:eastAsia="zh-CN"/>
        </w:rPr>
        <w:t>招标</w:t>
      </w:r>
      <w:r>
        <w:rPr>
          <w:rFonts w:hint="eastAsia" w:ascii="仿宋_GB2312" w:hAnsi="仿宋" w:eastAsia="仿宋_GB2312"/>
          <w:sz w:val="32"/>
          <w:szCs w:val="32"/>
        </w:rPr>
        <w:t>文件。</w:t>
      </w:r>
    </w:p>
    <w:p>
      <w:pPr>
        <w:pStyle w:val="4"/>
      </w:pPr>
      <w:r>
        <w:rPr>
          <w:rFonts w:hint="eastAsia"/>
        </w:rPr>
        <w:t>八、提交投标文件方式、截止时间及开标时间、形式：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提交投标文件截止时间及开标时间：</w:t>
      </w:r>
      <w:r>
        <w:rPr>
          <w:rFonts w:hint="eastAsia" w:ascii="仿宋_GB2312" w:hAnsi="仿宋" w:eastAsia="仿宋_GB2312"/>
          <w:sz w:val="32"/>
          <w:szCs w:val="32"/>
          <w:highlight w:val="none"/>
        </w:rPr>
        <w:t>2022年</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 xml:space="preserve">月    </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lang w:val="en-US" w:eastAsia="zh-CN"/>
        </w:rPr>
        <w:t>09</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30</w:t>
      </w:r>
      <w:r>
        <w:rPr>
          <w:rFonts w:hint="eastAsia" w:ascii="仿宋_GB2312" w:hAnsi="仿宋" w:eastAsia="仿宋_GB2312"/>
          <w:sz w:val="32"/>
          <w:szCs w:val="32"/>
          <w:highlight w:val="none"/>
        </w:rPr>
        <w:t>，</w:t>
      </w:r>
      <w:r>
        <w:rPr>
          <w:rFonts w:hint="eastAsia" w:ascii="仿宋_GB2312" w:hAnsi="仿宋" w:eastAsia="仿宋_GB2312"/>
          <w:sz w:val="32"/>
          <w:szCs w:val="32"/>
        </w:rPr>
        <w:t>逾期提交的，系统将拒绝接收。</w:t>
      </w:r>
    </w:p>
    <w:p>
      <w:pPr>
        <w:spacing w:line="560" w:lineRule="exact"/>
        <w:ind w:firstLine="640" w:firstLineChars="200"/>
        <w:jc w:val="both"/>
        <w:rPr>
          <w:rFonts w:ascii="仿宋" w:hAnsi="仿宋" w:eastAsia="仿宋"/>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w:t>
      </w:r>
      <w:r>
        <w:rPr>
          <w:rFonts w:hint="eastAsia" w:ascii="仿宋_GB2312" w:hAnsi="仿宋" w:eastAsia="仿宋_GB2312"/>
          <w:sz w:val="32"/>
          <w:szCs w:val="32"/>
        </w:rPr>
        <w:t>开标形式：本项目将采用“不见面开标”形式。操作说明详见平台〖首页·〉服务指南·〉下载专区〗中的《西安公共资源交易不见面开标大厅供应商操作手册》。</w:t>
      </w:r>
    </w:p>
    <w:p>
      <w:pPr>
        <w:pStyle w:val="4"/>
      </w:pPr>
      <w:r>
        <w:rPr>
          <w:rFonts w:hint="eastAsia"/>
        </w:rPr>
        <w:t>九、联系方式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采购人：西安市中心血站</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地址：西安市雁塔区朱雀大街407号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联系人：鲁老师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联系方式：029-85236579</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采购代理机构：</w:t>
      </w:r>
      <w:r>
        <w:rPr>
          <w:rFonts w:hint="eastAsia" w:ascii="仿宋_GB2312" w:hAnsi="仿宋" w:eastAsia="仿宋_GB2312"/>
          <w:sz w:val="32"/>
          <w:szCs w:val="32"/>
          <w:lang w:eastAsia="zh-CN"/>
        </w:rPr>
        <w:t>万隆金剑工程管理咨询有限公司</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地址：</w:t>
      </w:r>
      <w:r>
        <w:rPr>
          <w:rFonts w:hint="eastAsia" w:ascii="仿宋_GB2312" w:hAnsi="仿宋" w:eastAsia="仿宋_GB2312"/>
          <w:sz w:val="32"/>
          <w:szCs w:val="32"/>
          <w:lang w:eastAsia="zh-CN"/>
        </w:rPr>
        <w:t>西安市高新区沣惠南路</w:t>
      </w:r>
      <w:r>
        <w:rPr>
          <w:rFonts w:hint="eastAsia" w:ascii="仿宋_GB2312" w:hAnsi="仿宋" w:eastAsia="仿宋_GB2312"/>
          <w:sz w:val="32"/>
          <w:szCs w:val="32"/>
          <w:lang w:val="en-US" w:eastAsia="zh-CN"/>
        </w:rPr>
        <w:t>20号华晶商务广场B座5楼</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联系人</w:t>
      </w:r>
      <w:r>
        <w:rPr>
          <w:rFonts w:hint="eastAsia" w:ascii="仿宋_GB2312" w:hAnsi="仿宋" w:eastAsia="仿宋_GB2312"/>
          <w:sz w:val="32"/>
          <w:szCs w:val="32"/>
        </w:rPr>
        <w:t>：</w:t>
      </w:r>
      <w:r>
        <w:rPr>
          <w:rFonts w:hint="eastAsia" w:ascii="仿宋_GB2312" w:hAnsi="仿宋" w:eastAsia="仿宋_GB2312"/>
          <w:sz w:val="32"/>
          <w:szCs w:val="32"/>
          <w:lang w:eastAsia="zh-CN"/>
        </w:rPr>
        <w:t>杜晓凤、杨瑷玮</w:t>
      </w:r>
      <w:r>
        <w:rPr>
          <w:rFonts w:hint="eastAsia" w:ascii="仿宋_GB2312" w:hAnsi="仿宋" w:eastAsia="仿宋_GB2312"/>
          <w:sz w:val="32"/>
          <w:szCs w:val="32"/>
          <w:lang w:val="en-US" w:eastAsia="zh-CN"/>
        </w:rPr>
        <w:t xml:space="preserve"> 029-81876313、13772135028</w:t>
      </w:r>
    </w:p>
    <w:p>
      <w:pPr>
        <w:spacing w:line="56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邮箱</w:t>
      </w:r>
      <w:r>
        <w:rPr>
          <w:rFonts w:hint="eastAsia" w:ascii="仿宋_GB2312" w:hAnsi="仿宋" w:eastAsia="仿宋_GB2312"/>
          <w:sz w:val="32"/>
          <w:szCs w:val="32"/>
        </w:rPr>
        <w:t>：</w:t>
      </w:r>
      <w:r>
        <w:rPr>
          <w:rFonts w:hint="eastAsia" w:ascii="仿宋_GB2312" w:hAnsi="仿宋" w:eastAsia="仿宋_GB2312"/>
          <w:sz w:val="32"/>
          <w:szCs w:val="32"/>
          <w:lang w:eastAsia="zh-CN"/>
        </w:rPr>
        <w:fldChar w:fldCharType="begin"/>
      </w:r>
      <w:r>
        <w:rPr>
          <w:rFonts w:hint="eastAsia" w:ascii="仿宋_GB2312" w:hAnsi="仿宋" w:eastAsia="仿宋_GB2312"/>
          <w:sz w:val="32"/>
          <w:szCs w:val="32"/>
          <w:lang w:eastAsia="zh-CN"/>
        </w:rPr>
        <w:instrText xml:space="preserve"> HYPERLINK "mailto:120431230@qq.com" </w:instrText>
      </w:r>
      <w:r>
        <w:rPr>
          <w:rFonts w:hint="eastAsia" w:ascii="仿宋_GB2312" w:hAnsi="仿宋" w:eastAsia="仿宋_GB2312"/>
          <w:sz w:val="32"/>
          <w:szCs w:val="32"/>
          <w:lang w:eastAsia="zh-CN"/>
        </w:rPr>
        <w:fldChar w:fldCharType="separate"/>
      </w:r>
      <w:r>
        <w:rPr>
          <w:rStyle w:val="31"/>
          <w:rFonts w:hint="eastAsia" w:ascii="仿宋_GB2312" w:hAnsi="仿宋" w:eastAsia="仿宋_GB2312"/>
          <w:sz w:val="32"/>
          <w:szCs w:val="32"/>
          <w:lang w:eastAsia="zh-CN"/>
        </w:rPr>
        <w:t>120431230@qq.com</w:t>
      </w:r>
      <w:r>
        <w:rPr>
          <w:rFonts w:hint="eastAsia" w:ascii="仿宋_GB2312" w:hAnsi="仿宋" w:eastAsia="仿宋_GB2312"/>
          <w:sz w:val="32"/>
          <w:szCs w:val="32"/>
          <w:lang w:eastAsia="zh-CN"/>
        </w:rPr>
        <w:fldChar w:fldCharType="end"/>
      </w:r>
    </w:p>
    <w:p>
      <w:pPr>
        <w:numPr>
          <w:ilvl w:val="0"/>
          <w:numId w:val="0"/>
        </w:numPr>
        <w:spacing w:line="56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3、西安市公共资源交易中心：</w:t>
      </w:r>
    </w:p>
    <w:p>
      <w:pPr>
        <w:numPr>
          <w:ilvl w:val="0"/>
          <w:numId w:val="0"/>
        </w:numPr>
        <w:spacing w:line="560" w:lineRule="exact"/>
        <w:ind w:firstLine="640" w:firstLineChars="200"/>
        <w:jc w:val="both"/>
        <w:rPr>
          <w:rFonts w:ascii="仿宋" w:hAnsi="仿宋" w:eastAsia="仿宋"/>
          <w:sz w:val="32"/>
          <w:szCs w:val="32"/>
        </w:rPr>
      </w:pPr>
      <w:r>
        <w:rPr>
          <w:rFonts w:hint="eastAsia" w:ascii="仿宋" w:hAnsi="仿宋" w:eastAsia="仿宋"/>
          <w:sz w:val="32"/>
          <w:szCs w:val="32"/>
        </w:rPr>
        <w:t>总机：029-86510091/86510092/86510093</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3"/>
        <w:keepNext w:val="0"/>
        <w:keepLines w:val="0"/>
        <w:pageBreakBefore w:val="0"/>
        <w:widowControl/>
        <w:kinsoku/>
        <w:wordWrap/>
        <w:overflowPunct/>
        <w:topLinePunct w:val="0"/>
        <w:autoSpaceDE/>
        <w:autoSpaceDN/>
        <w:bidi w:val="0"/>
        <w:adjustRightInd/>
        <w:snapToGrid/>
        <w:spacing w:line="240" w:lineRule="auto"/>
        <w:textAlignment w:val="auto"/>
      </w:pPr>
      <w:bookmarkStart w:id="10" w:name="_Toc16423"/>
      <w:r>
        <w:t>第二章</w:t>
      </w:r>
      <w:r>
        <w:rPr>
          <w:rFonts w:hint="eastAsia"/>
        </w:rPr>
        <w:t xml:space="preserve"> </w:t>
      </w:r>
      <w:r>
        <w:t xml:space="preserve"> 供应商须知</w:t>
      </w:r>
      <w:bookmarkEnd w:id="2"/>
      <w:bookmarkEnd w:id="3"/>
      <w:bookmarkEnd w:id="4"/>
      <w:bookmarkEnd w:id="5"/>
      <w:bookmarkEnd w:id="6"/>
      <w:bookmarkEnd w:id="7"/>
      <w:bookmarkEnd w:id="8"/>
      <w:bookmarkEnd w:id="9"/>
      <w:bookmarkEnd w:id="10"/>
    </w:p>
    <w:p>
      <w:pPr>
        <w:pStyle w:val="3"/>
        <w:spacing w:line="240" w:lineRule="auto"/>
        <w:jc w:val="left"/>
      </w:pPr>
      <w:bookmarkStart w:id="11" w:name="_Toc13265"/>
      <w:r>
        <w:rPr>
          <w:rFonts w:hint="eastAsia" w:ascii="仿宋" w:eastAsia="仿宋"/>
          <w:sz w:val="32"/>
          <w:szCs w:val="32"/>
        </w:rPr>
        <w:t>〖前附表〗</w:t>
      </w:r>
      <w:bookmarkEnd w:id="11"/>
    </w:p>
    <w:tbl>
      <w:tblPr>
        <w:tblStyle w:val="25"/>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hint="eastAsia" w:ascii="仿宋" w:hAnsi="仿宋" w:eastAsia="仿宋"/>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hint="eastAsia" w:ascii="仿宋" w:hAnsi="仿宋" w:eastAsia="仿宋"/>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hint="eastAsia" w:ascii="仿宋" w:hAnsi="仿宋" w:eastAsia="仿宋"/>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 w:hAnsi="仿宋" w:eastAsia="仿宋"/>
                <w:sz w:val="28"/>
                <w:szCs w:val="28"/>
              </w:rPr>
            </w:pPr>
          </w:p>
        </w:tc>
        <w:tc>
          <w:tcPr>
            <w:tcW w:w="3402" w:type="dxa"/>
            <w:tcBorders>
              <w:top w:val="single" w:color="auto" w:sz="2" w:space="0"/>
            </w:tcBorders>
            <w:shd w:val="clear" w:color="auto" w:fill="auto"/>
            <w:vAlign w:val="center"/>
          </w:tcPr>
          <w:p>
            <w:pPr>
              <w:jc w:val="center"/>
              <w:rPr>
                <w:rFonts w:ascii="仿宋" w:hAnsi="仿宋" w:eastAsia="仿宋"/>
                <w:sz w:val="28"/>
                <w:szCs w:val="28"/>
              </w:rPr>
            </w:pPr>
            <w:r>
              <w:rPr>
                <w:rFonts w:hint="eastAsia" w:ascii="仿宋" w:hAnsi="仿宋" w:eastAsia="仿宋"/>
                <w:sz w:val="28"/>
                <w:szCs w:val="28"/>
              </w:rPr>
              <w:t>项目名称</w:t>
            </w:r>
          </w:p>
        </w:tc>
        <w:tc>
          <w:tcPr>
            <w:tcW w:w="4490" w:type="dxa"/>
            <w:tcBorders>
              <w:top w:val="single" w:color="auto" w:sz="2" w:space="0"/>
            </w:tcBorders>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西安市中心血站一般卫生用品采购项目（五次）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项目编号</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SXWL-2022-ZB1020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hint="eastAsia" w:ascii="仿宋" w:hAnsi="仿宋" w:eastAsia="仿宋"/>
                <w:sz w:val="28"/>
                <w:szCs w:val="28"/>
              </w:rPr>
            </w:pPr>
            <w:r>
              <w:rPr>
                <w:rFonts w:hint="eastAsia" w:ascii="仿宋" w:hAnsi="仿宋" w:eastAsia="仿宋"/>
                <w:sz w:val="28"/>
                <w:szCs w:val="28"/>
                <w:lang w:eastAsia="zh-CN"/>
              </w:rPr>
              <w:t>标段</w:t>
            </w:r>
            <w:r>
              <w:rPr>
                <w:rFonts w:hint="eastAsia" w:ascii="仿宋" w:hAnsi="仿宋" w:eastAsia="仿宋"/>
                <w:sz w:val="28"/>
                <w:szCs w:val="28"/>
              </w:rPr>
              <w:t>名称</w:t>
            </w:r>
          </w:p>
        </w:tc>
        <w:tc>
          <w:tcPr>
            <w:tcW w:w="4490" w:type="dxa"/>
            <w:shd w:val="clear" w:color="auto" w:fill="auto"/>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注射器等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hint="eastAsia" w:ascii="仿宋" w:hAnsi="仿宋" w:eastAsia="仿宋"/>
                <w:sz w:val="28"/>
                <w:szCs w:val="28"/>
              </w:rPr>
            </w:pPr>
            <w:r>
              <w:rPr>
                <w:rFonts w:hint="eastAsia" w:ascii="仿宋" w:hAnsi="仿宋" w:eastAsia="仿宋"/>
                <w:sz w:val="28"/>
                <w:szCs w:val="28"/>
                <w:lang w:eastAsia="zh-CN"/>
              </w:rPr>
              <w:t>标段</w:t>
            </w:r>
            <w:r>
              <w:rPr>
                <w:rFonts w:hint="eastAsia" w:ascii="仿宋" w:hAnsi="仿宋" w:eastAsia="仿宋"/>
                <w:sz w:val="28"/>
                <w:szCs w:val="28"/>
              </w:rPr>
              <w:t>编号</w:t>
            </w:r>
          </w:p>
        </w:tc>
        <w:tc>
          <w:tcPr>
            <w:tcW w:w="4490"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eastAsia="zh-CN"/>
              </w:rPr>
              <w:t>SXWL-2022-ZB1020</w:t>
            </w:r>
            <w:r>
              <w:rPr>
                <w:rFonts w:hint="eastAsia" w:ascii="仿宋" w:hAnsi="仿宋" w:eastAsia="仿宋"/>
                <w:sz w:val="28"/>
                <w:szCs w:val="2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预算执行书编号</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val="en-US" w:eastAsia="zh-CN"/>
              </w:rPr>
              <w:t>政采-西安市-2022-01169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hint="eastAsia" w:ascii="仿宋" w:hAnsi="仿宋" w:eastAsia="仿宋" w:cs="Times New Roman"/>
                <w:sz w:val="28"/>
                <w:szCs w:val="28"/>
                <w:lang w:val="en-US" w:eastAsia="zh-CN" w:bidi="ar-SA"/>
              </w:rPr>
            </w:pPr>
            <w:r>
              <w:rPr>
                <w:rFonts w:hint="eastAsia" w:ascii="仿宋" w:hAnsi="仿宋" w:eastAsia="仿宋"/>
                <w:sz w:val="28"/>
                <w:szCs w:val="28"/>
                <w:lang w:eastAsia="zh-CN"/>
              </w:rPr>
              <w:t>合同履行期限</w:t>
            </w:r>
          </w:p>
        </w:tc>
        <w:tc>
          <w:tcPr>
            <w:tcW w:w="4490" w:type="dxa"/>
            <w:shd w:val="clear" w:color="auto" w:fill="auto"/>
            <w:vAlign w:val="center"/>
          </w:tcPr>
          <w:p>
            <w:pPr>
              <w:jc w:val="center"/>
              <w:rPr>
                <w:rFonts w:hint="eastAsia" w:ascii="仿宋" w:hAnsi="仿宋" w:eastAsia="仿宋" w:cs="Times New Roman"/>
                <w:sz w:val="28"/>
                <w:szCs w:val="28"/>
                <w:lang w:val="en-US" w:eastAsia="zh-CN" w:bidi="ar-SA"/>
              </w:rPr>
            </w:pPr>
            <w:r>
              <w:rPr>
                <w:rFonts w:hint="eastAsia" w:ascii="仿宋" w:hAnsi="仿宋" w:eastAsia="仿宋"/>
                <w:sz w:val="28"/>
                <w:szCs w:val="28"/>
                <w:lang w:eastAsia="zh-CN"/>
              </w:rPr>
              <w:t>一年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项目性质：</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val="zh-CN"/>
              </w:rPr>
              <w:t>专门面向中小企业采购（仅允许中小企业或小型、微型企业参与投标。）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四标段</w:t>
            </w:r>
            <w:r>
              <w:rPr>
                <w:rFonts w:hint="eastAsia" w:ascii="仿宋" w:hAnsi="仿宋" w:eastAsia="仿宋"/>
                <w:sz w:val="28"/>
                <w:szCs w:val="28"/>
              </w:rPr>
              <w:t>预算金额</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 xml:space="preserve">344345.00 </w:t>
            </w:r>
            <w:r>
              <w:rPr>
                <w:rFonts w:hint="eastAsia" w:ascii="仿宋" w:hAnsi="仿宋" w:eastAsia="仿宋"/>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四标段</w:t>
            </w:r>
            <w:r>
              <w:rPr>
                <w:rFonts w:hint="eastAsia" w:ascii="仿宋" w:hAnsi="仿宋" w:eastAsia="仿宋"/>
                <w:sz w:val="28"/>
                <w:szCs w:val="28"/>
              </w:rPr>
              <w:t>最高限价</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344345.00</w:t>
            </w:r>
            <w:r>
              <w:rPr>
                <w:rFonts w:hint="eastAsia" w:ascii="仿宋" w:hAnsi="仿宋" w:eastAsia="仿宋"/>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是否接受联合体</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是否允许进口产品</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是否允许大中企业</w:t>
            </w:r>
          </w:p>
          <w:p>
            <w:pPr>
              <w:jc w:val="center"/>
              <w:rPr>
                <w:rFonts w:ascii="仿宋" w:hAnsi="仿宋" w:eastAsia="仿宋"/>
                <w:sz w:val="28"/>
                <w:szCs w:val="28"/>
              </w:rPr>
            </w:pPr>
            <w:r>
              <w:rPr>
                <w:rFonts w:hint="eastAsia" w:ascii="仿宋" w:hAnsi="仿宋" w:eastAsia="仿宋"/>
                <w:sz w:val="28"/>
                <w:szCs w:val="28"/>
              </w:rPr>
              <w:t>向小微企业分包</w:t>
            </w:r>
          </w:p>
        </w:tc>
        <w:tc>
          <w:tcPr>
            <w:tcW w:w="4490"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投标保证金</w:t>
            </w:r>
          </w:p>
        </w:tc>
        <w:tc>
          <w:tcPr>
            <w:tcW w:w="4490" w:type="dxa"/>
            <w:shd w:val="clear" w:color="auto" w:fill="auto"/>
            <w:vAlign w:val="center"/>
          </w:tcPr>
          <w:p>
            <w:pPr>
              <w:jc w:val="center"/>
              <w:rPr>
                <w:rFonts w:ascii="仿宋" w:hAnsi="仿宋" w:eastAsia="仿宋"/>
                <w:sz w:val="28"/>
                <w:szCs w:val="28"/>
              </w:rPr>
            </w:pPr>
            <w:r>
              <w:rPr>
                <w:rFonts w:ascii="仿宋" w:hAnsi="仿宋" w:eastAsia="仿宋"/>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履约保证金</w:t>
            </w:r>
          </w:p>
        </w:tc>
        <w:tc>
          <w:tcPr>
            <w:tcW w:w="4490" w:type="dxa"/>
            <w:shd w:val="clear" w:color="auto" w:fill="auto"/>
            <w:vAlign w:val="center"/>
          </w:tcPr>
          <w:p>
            <w:pPr>
              <w:jc w:val="center"/>
              <w:rPr>
                <w:rFonts w:hint="eastAsia" w:ascii="仿宋" w:hAnsi="仿宋" w:eastAsia="仿宋"/>
                <w:sz w:val="28"/>
                <w:szCs w:val="28"/>
                <w:lang w:eastAsia="zh-CN"/>
              </w:rPr>
            </w:pPr>
            <w:r>
              <w:rPr>
                <w:rFonts w:hint="eastAsia" w:ascii="仿宋" w:hAnsi="仿宋" w:eastAsia="仿宋"/>
                <w:sz w:val="28"/>
                <w:szCs w:val="28"/>
                <w:lang w:eastAsia="zh-CN"/>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投标文件份数</w:t>
            </w:r>
          </w:p>
        </w:tc>
        <w:tc>
          <w:tcPr>
            <w:tcW w:w="4490" w:type="dxa"/>
            <w:shd w:val="clear" w:color="auto" w:fill="auto"/>
            <w:vAlign w:val="center"/>
          </w:tcPr>
          <w:p>
            <w:pP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投标供应商无需提供；</w:t>
            </w:r>
          </w:p>
          <w:p>
            <w:pPr>
              <w:jc w:val="both"/>
              <w:rPr>
                <w:rFonts w:ascii="仿宋" w:hAnsi="仿宋" w:eastAsia="仿宋"/>
                <w:sz w:val="28"/>
                <w:szCs w:val="28"/>
              </w:rPr>
            </w:pPr>
            <w:r>
              <w:rPr>
                <w:rFonts w:hint="eastAsia" w:ascii="仿宋" w:hAnsi="仿宋" w:eastAsia="仿宋" w:cs="Times New Roman"/>
                <w:sz w:val="28"/>
                <w:szCs w:val="28"/>
                <w:lang w:val="en-US" w:eastAsia="zh-CN"/>
              </w:rPr>
              <w:t>中标候选人前三名</w:t>
            </w:r>
            <w:r>
              <w:rPr>
                <w:rFonts w:hint="eastAsia" w:ascii="仿宋" w:hAnsi="仿宋" w:eastAsia="仿宋" w:cs="Times New Roman"/>
                <w:sz w:val="28"/>
                <w:szCs w:val="28"/>
                <w:lang w:eastAsia="zh-CN"/>
              </w:rPr>
              <w:t>提供</w:t>
            </w:r>
            <w:r>
              <w:rPr>
                <w:rFonts w:hint="eastAsia" w:ascii="仿宋" w:hAnsi="仿宋" w:eastAsia="仿宋" w:cs="Times New Roman"/>
                <w:sz w:val="28"/>
                <w:szCs w:val="28"/>
                <w:lang w:val="en-US" w:eastAsia="zh-CN"/>
              </w:rPr>
              <w:t>纸质版</w:t>
            </w:r>
            <w:r>
              <w:rPr>
                <w:rFonts w:hint="eastAsia" w:ascii="仿宋" w:hAnsi="仿宋" w:eastAsia="仿宋" w:cs="Times New Roman"/>
                <w:sz w:val="28"/>
                <w:szCs w:val="28"/>
                <w:lang w:eastAsia="zh-CN"/>
              </w:rPr>
              <w:t>一正两副，</w:t>
            </w:r>
            <w:r>
              <w:rPr>
                <w:rFonts w:hint="eastAsia" w:ascii="仿宋" w:hAnsi="仿宋" w:eastAsia="仿宋" w:cs="Times New Roman"/>
                <w:sz w:val="28"/>
                <w:szCs w:val="28"/>
                <w:lang w:val="en-US" w:eastAsia="zh-CN"/>
              </w:rPr>
              <w:t>电子文件一份（U 盘存储）。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ascii="仿宋" w:hAnsi="仿宋" w:eastAsia="仿宋"/>
                <w:sz w:val="28"/>
                <w:szCs w:val="28"/>
              </w:rPr>
              <w:t>提交投标样品</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rPr>
              <w:t>1．样品的种类和数量：详见招标文件第</w:t>
            </w:r>
            <w:r>
              <w:rPr>
                <w:rFonts w:hint="eastAsia" w:ascii="仿宋" w:hAnsi="仿宋" w:eastAsia="仿宋"/>
                <w:sz w:val="28"/>
                <w:szCs w:val="28"/>
                <w:lang w:eastAsia="zh-CN"/>
              </w:rPr>
              <w:t>四</w:t>
            </w:r>
            <w:r>
              <w:rPr>
                <w:rFonts w:hint="eastAsia" w:ascii="仿宋" w:hAnsi="仿宋" w:eastAsia="仿宋"/>
                <w:sz w:val="28"/>
                <w:szCs w:val="28"/>
              </w:rPr>
              <w:t>章中的“样品要求”。</w:t>
            </w:r>
          </w:p>
          <w:p>
            <w:pPr>
              <w:jc w:val="both"/>
              <w:rPr>
                <w:rFonts w:ascii="仿宋" w:hAnsi="仿宋" w:eastAsia="仿宋"/>
                <w:sz w:val="28"/>
                <w:szCs w:val="28"/>
              </w:rPr>
            </w:pPr>
            <w:r>
              <w:rPr>
                <w:rFonts w:hint="eastAsia" w:ascii="仿宋" w:hAnsi="仿宋" w:eastAsia="仿宋"/>
                <w:sz w:val="28"/>
                <w:szCs w:val="28"/>
              </w:rPr>
              <w:t>2．提交时间：开标当日，提交投标文件截止时间前送达，逾期不予接收。</w:t>
            </w:r>
          </w:p>
          <w:p>
            <w:pPr>
              <w:jc w:val="both"/>
              <w:rPr>
                <w:rFonts w:ascii="仿宋" w:hAnsi="仿宋" w:eastAsia="仿宋"/>
                <w:sz w:val="28"/>
                <w:szCs w:val="28"/>
              </w:rPr>
            </w:pPr>
            <w:r>
              <w:rPr>
                <w:rFonts w:hint="eastAsia" w:ascii="仿宋" w:hAnsi="仿宋" w:eastAsia="仿宋"/>
                <w:sz w:val="28"/>
                <w:szCs w:val="28"/>
                <w:highlight w:val="none"/>
              </w:rPr>
              <w:t>3．提交地点：西安市公共资源交易中心</w:t>
            </w:r>
            <w:r>
              <w:rPr>
                <w:rFonts w:hint="eastAsia" w:ascii="仿宋" w:hAnsi="仿宋" w:eastAsia="仿宋"/>
                <w:sz w:val="28"/>
                <w:szCs w:val="28"/>
                <w:highlight w:val="none"/>
                <w:lang w:eastAsia="zh-CN"/>
              </w:rPr>
              <w:t>大厅一楼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hint="eastAsia" w:ascii="仿宋" w:hAnsi="仿宋" w:eastAsia="仿宋"/>
                <w:sz w:val="28"/>
                <w:szCs w:val="28"/>
                <w:highlight w:val="none"/>
                <w:lang w:eastAsia="zh-CN"/>
              </w:rPr>
            </w:pPr>
            <w:r>
              <w:rPr>
                <w:rFonts w:ascii="仿宋" w:hAnsi="仿宋" w:eastAsia="仿宋"/>
                <w:sz w:val="28"/>
                <w:szCs w:val="28"/>
                <w:highlight w:val="none"/>
              </w:rPr>
              <w:t>开标地点</w:t>
            </w:r>
            <w:r>
              <w:rPr>
                <w:rFonts w:hint="eastAsia" w:ascii="仿宋" w:hAnsi="仿宋" w:eastAsia="仿宋"/>
                <w:sz w:val="28"/>
                <w:szCs w:val="28"/>
                <w:highlight w:val="none"/>
                <w:lang w:eastAsia="zh-CN"/>
              </w:rPr>
              <w:t>：</w:t>
            </w:r>
          </w:p>
        </w:tc>
        <w:tc>
          <w:tcPr>
            <w:tcW w:w="4490" w:type="dxa"/>
            <w:shd w:val="clear" w:color="auto" w:fill="auto"/>
            <w:vAlign w:val="center"/>
          </w:tcPr>
          <w:p>
            <w:pPr>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西安市公共资源交易中心</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楼开标室</w:t>
            </w:r>
            <w:r>
              <w:rPr>
                <w:rFonts w:hint="eastAsia" w:ascii="仿宋" w:hAnsi="仿宋" w:eastAsia="仿宋"/>
                <w:sz w:val="28"/>
                <w:szCs w:val="28"/>
                <w:highlight w:val="none"/>
                <w:lang w:val="en-US" w:eastAsia="zh-CN"/>
              </w:rPr>
              <w:t>311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ascii="仿宋" w:hAnsi="仿宋" w:eastAsia="仿宋"/>
                <w:sz w:val="28"/>
                <w:szCs w:val="28"/>
              </w:rPr>
              <w:t>标前测试</w:t>
            </w:r>
          </w:p>
        </w:tc>
        <w:tc>
          <w:tcPr>
            <w:tcW w:w="4490" w:type="dxa"/>
            <w:shd w:val="clear" w:color="auto" w:fill="auto"/>
            <w:vAlign w:val="center"/>
          </w:tcPr>
          <w:p>
            <w:pPr>
              <w:jc w:val="both"/>
              <w:rPr>
                <w:rFonts w:hint="eastAsia" w:ascii="仿宋" w:hAnsi="仿宋" w:eastAsia="仿宋"/>
                <w:sz w:val="28"/>
                <w:szCs w:val="28"/>
                <w:lang w:eastAsia="zh-CN"/>
              </w:rPr>
            </w:pPr>
            <w:r>
              <w:rPr>
                <w:rFonts w:hint="eastAsia" w:ascii="仿宋" w:hAnsi="仿宋" w:eastAsia="仿宋"/>
                <w:sz w:val="28"/>
                <w:szCs w:val="28"/>
                <w:lang w:eastAsia="zh-CN"/>
              </w:rPr>
              <w:t>无</w:t>
            </w:r>
            <w:bookmarkStart w:id="36" w:name="_GoBack"/>
            <w:bookmarkEnd w:id="3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政府采购信息发布媒体</w:t>
            </w:r>
          </w:p>
          <w:p>
            <w:pPr>
              <w:jc w:val="center"/>
              <w:rPr>
                <w:rFonts w:ascii="仿宋" w:hAnsi="仿宋" w:eastAsia="仿宋"/>
                <w:sz w:val="28"/>
                <w:szCs w:val="28"/>
              </w:rPr>
            </w:pPr>
            <w:r>
              <w:rPr>
                <w:rFonts w:ascii="仿宋" w:hAnsi="仿宋" w:eastAsia="仿宋"/>
                <w:sz w:val="28"/>
                <w:szCs w:val="28"/>
              </w:rPr>
              <w:t>（采购公告、采购结果公告、变更公告）</w:t>
            </w:r>
          </w:p>
        </w:tc>
        <w:tc>
          <w:tcPr>
            <w:tcW w:w="4490" w:type="dxa"/>
            <w:shd w:val="clear" w:color="auto" w:fill="auto"/>
            <w:vAlign w:val="center"/>
          </w:tcPr>
          <w:p>
            <w:pPr>
              <w:rPr>
                <w:rFonts w:ascii="仿宋" w:hAnsi="仿宋" w:eastAsia="仿宋"/>
                <w:sz w:val="28"/>
                <w:szCs w:val="28"/>
              </w:rPr>
            </w:pPr>
            <w:r>
              <w:rPr>
                <w:rFonts w:hint="eastAsia" w:ascii="仿宋" w:hAnsi="仿宋" w:eastAsia="仿宋"/>
                <w:sz w:val="28"/>
                <w:szCs w:val="28"/>
              </w:rPr>
              <w:t>1．陕西省政府采购网：仅提供项目公告，官网地址：http://ccgp-shaanxi.gov.cn/。</w:t>
            </w:r>
          </w:p>
          <w:p>
            <w:pPr>
              <w:rPr>
                <w:rFonts w:ascii="仿宋" w:hAnsi="仿宋" w:eastAsia="仿宋"/>
                <w:sz w:val="28"/>
                <w:szCs w:val="28"/>
              </w:rPr>
            </w:pPr>
            <w:r>
              <w:rPr>
                <w:rFonts w:hint="eastAsia" w:ascii="仿宋" w:hAnsi="仿宋" w:eastAsia="仿宋"/>
                <w:sz w:val="28"/>
                <w:szCs w:val="28"/>
              </w:rPr>
              <w:t>2．全国公共资源交易平台（陕西省</w:t>
            </w:r>
            <w:r>
              <w:rPr>
                <w:rFonts w:ascii="仿宋" w:hAnsi="仿宋" w:eastAsia="仿宋"/>
                <w:sz w:val="28"/>
                <w:szCs w:val="28"/>
              </w:rPr>
              <w:t>·</w:t>
            </w:r>
            <w:r>
              <w:rPr>
                <w:rFonts w:hint="eastAsia" w:ascii="仿宋" w:hAnsi="仿宋" w:eastAsia="仿宋"/>
                <w:sz w:val="28"/>
                <w:szCs w:val="28"/>
              </w:rPr>
              <w:t>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询问和质疑</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投诉受理</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rPr>
              <w:t>1．受理单位：西安市财政局政府采购管理处</w:t>
            </w:r>
          </w:p>
          <w:p>
            <w:pPr>
              <w:jc w:val="both"/>
              <w:rPr>
                <w:rFonts w:ascii="仿宋" w:hAnsi="仿宋" w:eastAsia="仿宋"/>
                <w:sz w:val="28"/>
                <w:szCs w:val="28"/>
              </w:rPr>
            </w:pPr>
            <w:r>
              <w:rPr>
                <w:rFonts w:hint="eastAsia" w:ascii="仿宋" w:hAnsi="仿宋" w:eastAsia="仿宋"/>
                <w:sz w:val="28"/>
                <w:szCs w:val="28"/>
              </w:rPr>
              <w:t>2．联系电话：029-89821846</w:t>
            </w:r>
          </w:p>
          <w:p>
            <w:pPr>
              <w:jc w:val="both"/>
              <w:rPr>
                <w:rFonts w:ascii="仿宋" w:hAnsi="仿宋" w:eastAsia="仿宋"/>
                <w:sz w:val="28"/>
                <w:szCs w:val="28"/>
              </w:rPr>
            </w:pPr>
            <w:r>
              <w:rPr>
                <w:rFonts w:hint="eastAsia" w:ascii="仿宋" w:hAnsi="仿宋" w:eastAsia="仿宋"/>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信用信息查询截至时点</w:t>
            </w:r>
          </w:p>
        </w:tc>
        <w:tc>
          <w:tcPr>
            <w:tcW w:w="4490" w:type="dxa"/>
            <w:shd w:val="clear" w:color="auto" w:fill="auto"/>
            <w:vAlign w:val="center"/>
          </w:tcPr>
          <w:p>
            <w:pPr>
              <w:jc w:val="both"/>
              <w:rPr>
                <w:rFonts w:ascii="仿宋" w:hAnsi="仿宋" w:eastAsia="仿宋"/>
                <w:sz w:val="28"/>
                <w:szCs w:val="28"/>
              </w:rPr>
            </w:pPr>
            <w:r>
              <w:rPr>
                <w:rFonts w:ascii="仿宋" w:hAnsi="仿宋" w:eastAsia="仿宋"/>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开标形式</w:t>
            </w:r>
          </w:p>
        </w:tc>
        <w:tc>
          <w:tcPr>
            <w:tcW w:w="4490" w:type="dxa"/>
            <w:shd w:val="clear" w:color="auto" w:fill="auto"/>
            <w:vAlign w:val="center"/>
          </w:tcPr>
          <w:p>
            <w:pPr>
              <w:jc w:val="both"/>
              <w:rPr>
                <w:rFonts w:hint="eastAsia" w:ascii="仿宋" w:hAnsi="仿宋" w:eastAsia="仿宋"/>
                <w:sz w:val="28"/>
                <w:szCs w:val="28"/>
              </w:rPr>
            </w:pPr>
            <w:r>
              <w:rPr>
                <w:rFonts w:hint="eastAsia" w:ascii="仿宋" w:hAnsi="仿宋" w:eastAsia="仿宋"/>
                <w:sz w:val="28"/>
                <w:szCs w:val="28"/>
              </w:rPr>
              <w:t>不见面开标</w:t>
            </w:r>
          </w:p>
          <w:p>
            <w:pPr>
              <w:jc w:val="both"/>
              <w:rPr>
                <w:rFonts w:ascii="仿宋" w:hAnsi="仿宋" w:eastAsia="仿宋"/>
                <w:sz w:val="28"/>
                <w:szCs w:val="28"/>
              </w:rPr>
            </w:pPr>
            <w:r>
              <w:rPr>
                <w:rFonts w:ascii="仿宋" w:hAnsi="仿宋" w:eastAsia="仿宋"/>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是否允许递交多个备选投标方案</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中标通知书</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rPr>
              <w:t>1．领取地点：</w:t>
            </w:r>
            <w:r>
              <w:rPr>
                <w:rFonts w:hint="eastAsia" w:ascii="仿宋" w:hAnsi="仿宋" w:eastAsia="仿宋"/>
                <w:sz w:val="28"/>
                <w:szCs w:val="28"/>
                <w:lang w:eastAsia="zh-CN"/>
              </w:rPr>
              <w:t>西安市高新区沣惠南路</w:t>
            </w:r>
            <w:r>
              <w:rPr>
                <w:rFonts w:hint="eastAsia" w:ascii="仿宋" w:hAnsi="仿宋" w:eastAsia="仿宋"/>
                <w:sz w:val="28"/>
                <w:szCs w:val="28"/>
                <w:lang w:val="en-US" w:eastAsia="zh-CN"/>
              </w:rPr>
              <w:t>20号华晶商务广场B座5楼</w:t>
            </w:r>
          </w:p>
          <w:p>
            <w:pPr>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．联系电话：</w:t>
            </w:r>
            <w:r>
              <w:rPr>
                <w:rFonts w:hint="eastAsia" w:ascii="仿宋" w:hAnsi="仿宋" w:eastAsia="仿宋"/>
                <w:sz w:val="28"/>
                <w:szCs w:val="28"/>
                <w:lang w:val="en-US" w:eastAsia="zh-CN"/>
              </w:rPr>
              <w:t>029-81876313</w:t>
            </w:r>
          </w:p>
          <w:p>
            <w:pPr>
              <w:jc w:val="both"/>
              <w:rPr>
                <w:rFonts w:ascii="仿宋" w:hAnsi="仿宋" w:eastAsia="仿宋"/>
                <w:sz w:val="28"/>
                <w:szCs w:val="28"/>
              </w:rPr>
            </w:pPr>
            <w:r>
              <w:rPr>
                <w:rFonts w:hint="eastAsia" w:ascii="仿宋" w:hAnsi="仿宋" w:eastAsia="仿宋"/>
                <w:sz w:val="28"/>
                <w:szCs w:val="28"/>
              </w:rPr>
              <w:t>3．联系人：</w:t>
            </w:r>
            <w:r>
              <w:rPr>
                <w:rFonts w:hint="eastAsia" w:ascii="仿宋" w:hAnsi="仿宋" w:eastAsia="仿宋"/>
                <w:sz w:val="28"/>
                <w:szCs w:val="28"/>
                <w:lang w:eastAsia="zh-CN"/>
              </w:rPr>
              <w:t>杜晓凤、杨瑷玮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hint="eastAsia" w:ascii="仿宋" w:hAnsi="仿宋" w:eastAsia="仿宋"/>
                <w:sz w:val="28"/>
                <w:szCs w:val="28"/>
              </w:rPr>
            </w:pPr>
            <w:r>
              <w:rPr>
                <w:rFonts w:hint="eastAsia" w:ascii="仿宋" w:hAnsi="仿宋" w:eastAsia="仿宋" w:cs="Times New Roman"/>
                <w:sz w:val="28"/>
                <w:szCs w:val="28"/>
              </w:rPr>
              <w:t>招标代理服务费</w:t>
            </w:r>
          </w:p>
        </w:tc>
        <w:tc>
          <w:tcPr>
            <w:tcW w:w="4490" w:type="dxa"/>
            <w:shd w:val="clear" w:color="auto" w:fill="auto"/>
            <w:vAlign w:val="center"/>
          </w:tcPr>
          <w:p>
            <w:pPr>
              <w:jc w:val="both"/>
              <w:rPr>
                <w:rFonts w:hint="eastAsia" w:ascii="仿宋" w:hAnsi="仿宋" w:eastAsia="仿宋" w:cs="Times New Roman"/>
                <w:sz w:val="28"/>
                <w:szCs w:val="28"/>
              </w:rPr>
            </w:pPr>
            <w:r>
              <w:rPr>
                <w:rFonts w:hint="eastAsia" w:ascii="仿宋" w:hAnsi="仿宋" w:eastAsia="仿宋" w:cs="Times New Roman"/>
                <w:sz w:val="28"/>
                <w:szCs w:val="28"/>
              </w:rPr>
              <w:t>参照国家计委计价格[2002]1980 号及发改办价格[2003]857 号通知规定，由中标人支付招标代理服务费。</w:t>
            </w:r>
          </w:p>
          <w:p>
            <w:pPr>
              <w:jc w:val="both"/>
              <w:rPr>
                <w:rFonts w:hint="eastAsia" w:ascii="仿宋" w:hAnsi="仿宋" w:eastAsia="仿宋"/>
                <w:sz w:val="28"/>
                <w:szCs w:val="28"/>
              </w:rPr>
            </w:pPr>
            <w:r>
              <w:rPr>
                <w:rFonts w:hint="eastAsia" w:ascii="仿宋" w:hAnsi="仿宋" w:eastAsia="仿宋" w:cs="Times New Roman"/>
                <w:sz w:val="28"/>
                <w:szCs w:val="28"/>
              </w:rPr>
              <w:t>支付方式：</w:t>
            </w:r>
            <w:r>
              <w:rPr>
                <w:rFonts w:hint="eastAsia" w:ascii="仿宋" w:hAnsi="仿宋" w:eastAsia="仿宋" w:cs="Times New Roman"/>
                <w:sz w:val="28"/>
                <w:szCs w:val="28"/>
                <w:lang w:val="en-US" w:eastAsia="zh-CN"/>
              </w:rPr>
              <w:t>中标</w:t>
            </w:r>
            <w:r>
              <w:rPr>
                <w:rFonts w:hint="eastAsia" w:ascii="仿宋" w:hAnsi="仿宋" w:eastAsia="仿宋" w:cs="Times New Roman"/>
                <w:sz w:val="28"/>
                <w:szCs w:val="28"/>
              </w:rPr>
              <w:t>供应商应在领取通知书的同时，向万隆金剑工程管理咨询有限公司交纳本项目招标代理服务费。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西安市公共资源交易中心电子化政府采购系统技术支持</w:t>
            </w:r>
            <w:r>
              <w:rPr>
                <w:rFonts w:ascii="仿宋" w:hAnsi="仿宋" w:eastAsia="仿宋"/>
                <w:sz w:val="28"/>
                <w:szCs w:val="28"/>
              </w:rPr>
              <w:t>（软件开发商）</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rPr>
              <w:t>国泰新点软件股份有限公司</w:t>
            </w:r>
          </w:p>
          <w:p>
            <w:pPr>
              <w:rPr>
                <w:rFonts w:ascii="仿宋" w:hAnsi="仿宋" w:eastAsia="仿宋"/>
                <w:sz w:val="28"/>
                <w:szCs w:val="28"/>
              </w:rPr>
            </w:pPr>
            <w:r>
              <w:rPr>
                <w:rFonts w:hint="eastAsia" w:ascii="仿宋" w:hAnsi="仿宋" w:eastAsia="仿宋"/>
                <w:sz w:val="28"/>
                <w:szCs w:val="28"/>
              </w:rPr>
              <w:t>1．技术</w:t>
            </w:r>
            <w:r>
              <w:rPr>
                <w:rFonts w:ascii="仿宋" w:hAnsi="仿宋" w:eastAsia="仿宋"/>
                <w:sz w:val="28"/>
                <w:szCs w:val="28"/>
              </w:rPr>
              <w:t>支持</w:t>
            </w:r>
            <w:r>
              <w:rPr>
                <w:rFonts w:hint="eastAsia" w:ascii="仿宋" w:hAnsi="仿宋" w:eastAsia="仿宋"/>
                <w:sz w:val="28"/>
                <w:szCs w:val="28"/>
              </w:rPr>
              <w:t>热线</w:t>
            </w:r>
            <w:r>
              <w:rPr>
                <w:rFonts w:ascii="仿宋" w:hAnsi="仿宋" w:eastAsia="仿宋"/>
                <w:sz w:val="28"/>
                <w:szCs w:val="28"/>
              </w:rPr>
              <w:t>：</w:t>
            </w:r>
            <w:r>
              <w:rPr>
                <w:rFonts w:hint="eastAsia" w:ascii="仿宋" w:hAnsi="仿宋" w:eastAsia="仿宋"/>
                <w:sz w:val="28"/>
                <w:szCs w:val="28"/>
              </w:rPr>
              <w:t>400-998-0000/400-928-0095</w:t>
            </w:r>
          </w:p>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8"/>
                <w:szCs w:val="28"/>
              </w:rPr>
            </w:pPr>
          </w:p>
        </w:tc>
        <w:tc>
          <w:tcPr>
            <w:tcW w:w="3402"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CA业务网点</w:t>
            </w:r>
          </w:p>
        </w:tc>
        <w:tc>
          <w:tcPr>
            <w:tcW w:w="4490" w:type="dxa"/>
            <w:shd w:val="clear" w:color="auto" w:fill="auto"/>
            <w:vAlign w:val="center"/>
          </w:tcPr>
          <w:p>
            <w:pPr>
              <w:jc w:val="both"/>
              <w:rPr>
                <w:rFonts w:ascii="仿宋" w:hAnsi="仿宋" w:eastAsia="仿宋"/>
                <w:sz w:val="28"/>
                <w:szCs w:val="28"/>
              </w:rPr>
            </w:pPr>
            <w:r>
              <w:rPr>
                <w:rFonts w:hint="eastAsia" w:ascii="仿宋" w:hAnsi="仿宋" w:eastAsia="仿宋"/>
                <w:sz w:val="28"/>
                <w:szCs w:val="28"/>
              </w:rPr>
              <w:t>陕西省数字证书认证中心股份有限公司</w:t>
            </w:r>
          </w:p>
          <w:p>
            <w:pPr>
              <w:jc w:val="both"/>
              <w:rPr>
                <w:rFonts w:ascii="仿宋" w:hAnsi="仿宋" w:eastAsia="仿宋"/>
                <w:sz w:val="28"/>
                <w:szCs w:val="28"/>
              </w:rPr>
            </w:pPr>
            <w:r>
              <w:rPr>
                <w:rFonts w:hint="eastAsia" w:ascii="仿宋" w:hAnsi="仿宋" w:eastAsia="仿宋"/>
                <w:sz w:val="28"/>
                <w:szCs w:val="28"/>
              </w:rPr>
              <w:t>网点1：西安市高新三路信息港大厦1楼客服中心</w:t>
            </w:r>
          </w:p>
          <w:p>
            <w:pPr>
              <w:jc w:val="both"/>
              <w:rPr>
                <w:rFonts w:ascii="仿宋" w:hAnsi="仿宋" w:eastAsia="仿宋"/>
                <w:sz w:val="28"/>
                <w:szCs w:val="28"/>
              </w:rPr>
            </w:pPr>
            <w:r>
              <w:rPr>
                <w:rFonts w:hint="eastAsia" w:ascii="仿宋" w:hAnsi="仿宋" w:eastAsia="仿宋"/>
                <w:sz w:val="28"/>
                <w:szCs w:val="28"/>
              </w:rPr>
              <w:t>客服电话：4006-369-888</w:t>
            </w:r>
          </w:p>
          <w:p>
            <w:pPr>
              <w:jc w:val="both"/>
              <w:rPr>
                <w:rFonts w:ascii="仿宋" w:hAnsi="仿宋" w:eastAsia="仿宋"/>
                <w:sz w:val="28"/>
                <w:szCs w:val="28"/>
              </w:rPr>
            </w:pPr>
            <w:r>
              <w:rPr>
                <w:rFonts w:hint="eastAsia" w:ascii="仿宋" w:hAnsi="仿宋" w:eastAsia="仿宋"/>
                <w:sz w:val="28"/>
                <w:szCs w:val="28"/>
              </w:rPr>
              <w:t>网点2：西安市长安北路14号省体育公寓B座一楼</w:t>
            </w:r>
          </w:p>
          <w:p>
            <w:pPr>
              <w:jc w:val="both"/>
              <w:rPr>
                <w:rFonts w:ascii="仿宋" w:hAnsi="仿宋" w:eastAsia="仿宋"/>
                <w:sz w:val="28"/>
                <w:szCs w:val="28"/>
              </w:rPr>
            </w:pPr>
            <w:r>
              <w:rPr>
                <w:rFonts w:hint="eastAsia" w:ascii="仿宋" w:hAnsi="仿宋" w:eastAsia="仿宋"/>
                <w:sz w:val="28"/>
                <w:szCs w:val="28"/>
              </w:rPr>
              <w:t>咨询电话：029-88661241</w:t>
            </w:r>
          </w:p>
          <w:p>
            <w:pPr>
              <w:jc w:val="both"/>
              <w:rPr>
                <w:rFonts w:ascii="仿宋" w:hAnsi="仿宋" w:eastAsia="仿宋"/>
                <w:sz w:val="28"/>
                <w:szCs w:val="28"/>
              </w:rPr>
            </w:pPr>
            <w:r>
              <w:rPr>
                <w:rFonts w:hint="eastAsia" w:ascii="仿宋" w:hAnsi="仿宋" w:eastAsia="仿宋"/>
                <w:sz w:val="28"/>
                <w:szCs w:val="28"/>
              </w:rPr>
              <w:t>网点3：西安市文景北路16号白桦林国际B座2楼11#窗口</w:t>
            </w:r>
          </w:p>
          <w:p>
            <w:pPr>
              <w:jc w:val="both"/>
              <w:rPr>
                <w:rFonts w:ascii="仿宋" w:hAnsi="仿宋" w:eastAsia="仿宋"/>
                <w:sz w:val="28"/>
                <w:szCs w:val="28"/>
              </w:rPr>
            </w:pPr>
            <w:r>
              <w:rPr>
                <w:rFonts w:hint="eastAsia" w:ascii="仿宋" w:hAnsi="仿宋" w:eastAsia="仿宋"/>
                <w:sz w:val="28"/>
                <w:szCs w:val="28"/>
              </w:rPr>
              <w:t>咨询电话：029-86510073转80211</w:t>
            </w:r>
          </w:p>
        </w:tc>
      </w:tr>
    </w:tbl>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4"/>
      </w:pPr>
      <w:r>
        <w:t>一、有关定义</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1．采购人：依法进行政府采购的西安市市级机关、事业单位或团体组织。</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2．供应商：指向采购人提供货物、工程或者服务的法人、其他组织或者自然人。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3．同级政府采购监管部门：西安市财政局政府采购管理处。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31"/>
          <w:rFonts w:hint="eastAsia" w:ascii="仿宋_GB2312" w:hAnsi="仿宋" w:eastAsia="仿宋_GB2312"/>
          <w:color w:val="auto"/>
          <w:sz w:val="32"/>
          <w:szCs w:val="32"/>
          <w:u w:val="none"/>
        </w:rPr>
        <w:t>http://sxggzyjy.xa.gov.cn/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31"/>
          <w:rFonts w:hint="eastAsia" w:ascii="仿宋_GB2312" w:hAnsi="仿宋" w:eastAsia="仿宋_GB2312"/>
          <w:color w:val="auto"/>
          <w:sz w:val="32"/>
          <w:szCs w:val="32"/>
          <w:u w:val="none"/>
        </w:rPr>
        <w:t>http://www.sxggzyjy.cn:9002/TPBidder/memberLogin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w:t>
      </w:r>
    </w:p>
    <w:p>
      <w:pPr>
        <w:pStyle w:val="4"/>
      </w:pPr>
      <w:r>
        <w:t>二、供应商注意事项</w:t>
      </w:r>
    </w:p>
    <w:p>
      <w:pPr>
        <w:pStyle w:val="92"/>
        <w:spacing w:before="210" w:after="210"/>
        <w:ind w:firstLine="640"/>
      </w:pPr>
      <w:r>
        <w:rPr>
          <w:rFonts w:hint="eastAsia"/>
        </w:rPr>
        <w:t>（一）供应商投标流程</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使用电子交易系统的采购项目（即线上项目），将同时提供WORD\PDF格式（仅用于预览）和SXSZF格式（用于制作电子投标文件）两个版本，文件内容一致。</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1．预览采购文件：打开西安市公共资源交易平台〖首页·〉交易大厅·〉政府采购〗栏目，下载和阅读本项目采购文件的预览版本（WORD\PDF格式）；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2．办理注册登记（针对初次使用电子交易系统的用户）：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（1）办理诚信入库注册：在决定参加本项目采购活动后，供应商应先在西安市公共资源交易平台上完成“诚信入库登记”；</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办理须知：</w:t>
      </w:r>
    </w:p>
    <w:p>
      <w:pPr>
        <w:widowControl w:val="0"/>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http://</w:t>
      </w:r>
      <w:r>
        <w:fldChar w:fldCharType="begin"/>
      </w:r>
      <w:r>
        <w:instrText xml:space="preserve"> HYPERLINK "http://www.snca.com.cn/channel/show/27.html" </w:instrText>
      </w:r>
      <w:r>
        <w:fldChar w:fldCharType="separate"/>
      </w:r>
      <w:r>
        <w:rPr>
          <w:rStyle w:val="31"/>
          <w:rFonts w:hint="eastAsia" w:ascii="仿宋_GB2312" w:hAnsi="仿宋" w:eastAsia="仿宋_GB2312"/>
          <w:color w:val="auto"/>
          <w:sz w:val="32"/>
          <w:szCs w:val="32"/>
          <w:u w:val="none"/>
        </w:rPr>
        <w:t>www.snca.com.cn/channel/show/27.html</w:t>
      </w:r>
      <w:r>
        <w:rPr>
          <w:rStyle w:val="31"/>
          <w:rFonts w:hint="eastAsia" w:ascii="仿宋_GB2312" w:hAnsi="仿宋" w:eastAsia="仿宋_GB2312"/>
          <w:color w:val="auto"/>
          <w:sz w:val="32"/>
          <w:szCs w:val="32"/>
          <w:u w:val="none"/>
        </w:rPr>
        <w:fldChar w:fldCharType="end"/>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（3）绑定和激活CA：将数字证书与诚信库中的供应商账户进行绑定。</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4．制作电子投标文件：需要使用专用制作软件“新点投 标文件制作软件（陕西公共资源）”进行编制，编制完成后使用CA锁对电子投标文件进行签章、加密。详见本章中的“投标文件”相关内容。</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5．提交电子投标文件：在提交投标文件截止时间前及时提交加密后电子投标文件，逾期提交的，系统将会拒收；</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[适用于不见面开标项目]</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适用于见面开标项目]6．现场参加开标大会：开标当日，供应商法定代表人或其授权代表需到达开标现场。收到主持人“开始解密”指令后，使用CA锁（必须与加密文件时的CA锁为同一把锁）在开标室专用解密机上对电子投标文件进行解密。相关技术问题，请咨询软件开发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8．中标供应商注册：按照陕西省政府采购监管部门的要求，采购代理机构在发布中标公告前，应由中标供应商在陕西省政府采购网上完成注册。</w:t>
      </w:r>
    </w:p>
    <w:p>
      <w:pPr>
        <w:pStyle w:val="92"/>
        <w:spacing w:before="210" w:after="210"/>
        <w:ind w:firstLine="640"/>
      </w:pPr>
      <w:r>
        <w:rPr>
          <w:rFonts w:hint="eastAsia"/>
        </w:rPr>
        <w:t>（二）关于询问、质疑和投诉</w:t>
      </w:r>
    </w:p>
    <w:p>
      <w:pPr>
        <w:pStyle w:val="91"/>
      </w:pPr>
      <w:r>
        <w:rPr>
          <w:rFonts w:hint="eastAsia"/>
        </w:rPr>
        <w:t>1．询问</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供应商对政府采购活动事项有疑问的，可以向采购人或采购代理机构提出询问。采购人或采购代理机构将在3个工作日内对供应商依法提出的询问作出答复。</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根据采购人和采购代理机构签订的《政府采购委托代理协议》，针对采购需求（包括采购内容、技术或服务要求、商务要求、合同条款、供应商资格条件、评审要素及分值一览表）的询问请向采购人提出。</w:t>
      </w:r>
    </w:p>
    <w:p>
      <w:pPr>
        <w:pStyle w:val="91"/>
      </w:pPr>
      <w:r>
        <w:rPr>
          <w:rFonts w:hint="eastAsia"/>
        </w:rPr>
        <w:t>2．质疑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（1）供应商认为采购文件、采购过程、成交结果使自己的权益受到损害的，可以在知道或应知其权益受到损害之日起7个工作日内以书面形式向采购人、采购代理机构提出。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（2）质疑方式：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① 在线质疑：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登录西安市公共资源交易平台〖首页·〉电子交易平台·〉企业端〗，在〖我的项目〗中点击“项目流程·〉提出质疑”，填写表单并提交质疑。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② 书面质疑：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书面质疑函应按照财政部国库司制定的《政府采购供应商质疑函范本》（见下方链接）进行填写，签字、盖章后提交至采购人、采购代理机构。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质疑函范本地址：</w:t>
      </w:r>
      <w:r>
        <w:fldChar w:fldCharType="begin"/>
      </w:r>
      <w:r>
        <w:instrText xml:space="preserve"> HYPERLINK "http://download.ccgp.gov.cn/2018/zhiyihanfanben.zip" </w:instrText>
      </w:r>
      <w:r>
        <w:fldChar w:fldCharType="separate"/>
      </w:r>
      <w:r>
        <w:rPr>
          <w:rStyle w:val="31"/>
          <w:rFonts w:hint="eastAsia" w:ascii="仿宋_GB2312" w:hAnsi="仿宋" w:eastAsia="仿宋_GB2312"/>
          <w:color w:val="auto"/>
          <w:sz w:val="32"/>
          <w:szCs w:val="32"/>
          <w:u w:val="none"/>
        </w:rPr>
        <w:t>http://download.ccgp.gov.cn/2018/zhiyihanfanben.zip</w:t>
      </w:r>
      <w:r>
        <w:rPr>
          <w:rStyle w:val="31"/>
          <w:rFonts w:hint="eastAsia" w:ascii="仿宋_GB2312" w:hAnsi="仿宋" w:eastAsia="仿宋_GB2312"/>
          <w:color w:val="auto"/>
          <w:sz w:val="32"/>
          <w:szCs w:val="32"/>
          <w:u w:val="none"/>
        </w:rPr>
        <w:fldChar w:fldCharType="end"/>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（5）有下列情形之一的，属于无效质疑：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① 对采购文件提出质疑的质疑人不是依法获取采购文件的潜在供应商；对采购过程、中标结果提出质疑的质疑人不是参与本次政府采购项目的供应商；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② 超过法定期限或未以书面形式提出的；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③ 缺乏必要的证明材料，或捏造事实、提供虚假材料，或以非法手段取得证明材料的；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④ 质疑函没有合法有效的签字、盖章或委托授权书的（代理人提出质疑和投诉，应当提交供应商签署的授权委托书）；</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⑤ 针对同一采购程序环节又提出其他质疑事项的，或质疑答复后就同一事项再次提出质疑的；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⑥ 不符合法律、法规、规章和政府采购监管机构规定的其他条件的。</w:t>
      </w:r>
    </w:p>
    <w:p>
      <w:pPr>
        <w:pStyle w:val="91"/>
      </w:pPr>
      <w:r>
        <w:rPr>
          <w:rFonts w:hint="eastAsia"/>
        </w:rPr>
        <w:t>3．投诉</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（2）供应商投诉的事项不得超出已质疑事项的范围。供应商提出投诉时，应当提交投诉书和必要的证明材料，并按财政部《投诉书范本》给定的格式进行填写。</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投诉书范本地址：</w:t>
      </w:r>
    </w:p>
    <w:p>
      <w:pPr>
        <w:spacing w:line="560" w:lineRule="exact"/>
        <w:ind w:firstLine="480" w:firstLineChars="200"/>
        <w:jc w:val="both"/>
        <w:rPr>
          <w:rFonts w:ascii="仿宋_GB2312" w:hAnsi="仿宋" w:eastAsia="仿宋_GB2312"/>
          <w:sz w:val="32"/>
          <w:szCs w:val="32"/>
        </w:rPr>
      </w:pPr>
      <w:r>
        <w:fldChar w:fldCharType="begin"/>
      </w:r>
      <w:r>
        <w:instrText xml:space="preserve"> HYPERLINK "http://download.ccgp.gov.cn/2018/tousushufanben.zip" </w:instrText>
      </w:r>
      <w:r>
        <w:fldChar w:fldCharType="separate"/>
      </w:r>
      <w:r>
        <w:rPr>
          <w:rStyle w:val="31"/>
          <w:rFonts w:hint="eastAsia" w:ascii="仿宋_GB2312" w:hAnsi="仿宋" w:eastAsia="仿宋_GB2312"/>
          <w:sz w:val="32"/>
          <w:szCs w:val="32"/>
        </w:rPr>
        <w:t>http://download.ccgp.gov.cn/2018/tousushufanben.zip</w:t>
      </w:r>
      <w:r>
        <w:rPr>
          <w:rStyle w:val="31"/>
          <w:rFonts w:hint="eastAsia" w:ascii="仿宋_GB2312" w:hAnsi="仿宋" w:eastAsia="仿宋_GB2312"/>
          <w:sz w:val="32"/>
          <w:szCs w:val="32"/>
        </w:rPr>
        <w:fldChar w:fldCharType="end"/>
      </w:r>
    </w:p>
    <w:p>
      <w:pPr>
        <w:pStyle w:val="91"/>
      </w:pPr>
      <w:r>
        <w:rPr>
          <w:rFonts w:hint="eastAsia"/>
        </w:rPr>
        <w:t>4．恶意质疑、投诉的法律后果</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（1）对捏造事实、提供虚假材料进行质疑、投诉的行为予以严肃处理：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（2）对捏造事实诬告陷害他人、诽谤他人的法律适用：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《中华人民共和国刑法》第246条【侮辱罪、诽谤罪】以暴力或者其他方法公然侮辱他人或者捏造事实诽谤他人，情节严重的，处三年以下有期徒刑、拘役、管制或者剥夺政治权利。</w:t>
      </w:r>
    </w:p>
    <w:p>
      <w:pPr>
        <w:pStyle w:val="92"/>
        <w:spacing w:before="210" w:after="210"/>
        <w:ind w:firstLine="640"/>
      </w:pPr>
      <w:r>
        <w:rPr>
          <w:rFonts w:hint="eastAsia"/>
        </w:rPr>
        <w:t>（三）关于保证金</w:t>
      </w:r>
    </w:p>
    <w:p>
      <w:pPr>
        <w:pStyle w:val="91"/>
      </w:pPr>
      <w:r>
        <w:rPr>
          <w:rFonts w:hint="eastAsia"/>
        </w:rPr>
        <w:t>1．西安市政府采购信用担保及信用融资政策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《实施方案》链接地址：</w:t>
      </w:r>
    </w:p>
    <w:p>
      <w:pPr>
        <w:spacing w:line="560" w:lineRule="exact"/>
        <w:ind w:firstLine="480" w:firstLineChars="200"/>
        <w:jc w:val="both"/>
        <w:rPr>
          <w:rFonts w:ascii="仿宋_GB2312" w:hAnsi="仿宋" w:eastAsia="仿宋_GB2312"/>
          <w:sz w:val="32"/>
          <w:szCs w:val="32"/>
        </w:rPr>
      </w:pPr>
      <w:r>
        <w:fldChar w:fldCharType="begin"/>
      </w:r>
      <w:r>
        <w:instrText xml:space="preserve"> HYPERLINK "http://xaczj.xa.gov.cn/zfcg/cgfg/5db90552fd850863a9e4594d.html" </w:instrText>
      </w:r>
      <w:r>
        <w:fldChar w:fldCharType="separate"/>
      </w:r>
      <w:r>
        <w:rPr>
          <w:rStyle w:val="31"/>
          <w:rFonts w:hint="eastAsia" w:ascii="仿宋_GB2312" w:hAnsi="仿宋" w:eastAsia="仿宋_GB2312"/>
          <w:color w:val="auto"/>
          <w:sz w:val="32"/>
          <w:szCs w:val="32"/>
          <w:u w:val="none"/>
        </w:rPr>
        <w:t>http://xaczj.xa.gov.cn/zfcg/cgfg/5db90552fd850863a9e4594d.html</w:t>
      </w:r>
      <w:r>
        <w:rPr>
          <w:rStyle w:val="31"/>
          <w:rFonts w:hint="eastAsia" w:ascii="仿宋_GB2312" w:hAnsi="仿宋" w:eastAsia="仿宋_GB2312"/>
          <w:color w:val="auto"/>
          <w:sz w:val="32"/>
          <w:szCs w:val="32"/>
          <w:u w:val="none"/>
        </w:rPr>
        <w:fldChar w:fldCharType="end"/>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《合作机构名单》链接地址：</w:t>
      </w:r>
    </w:p>
    <w:p>
      <w:pPr>
        <w:spacing w:line="560" w:lineRule="exact"/>
        <w:ind w:firstLine="480" w:firstLineChars="200"/>
        <w:jc w:val="both"/>
        <w:rPr>
          <w:rFonts w:ascii="仿宋_GB2312" w:hAnsi="仿宋" w:eastAsia="仿宋_GB2312"/>
          <w:sz w:val="32"/>
          <w:szCs w:val="32"/>
        </w:rPr>
      </w:pPr>
      <w:r>
        <w:fldChar w:fldCharType="begin"/>
      </w:r>
      <w:r>
        <w:instrText xml:space="preserve"> HYPERLINK "http://xaczj.xa.gov.cn/zfcg/cgfg/5db9054565cbd804f69e97e0.html" </w:instrText>
      </w:r>
      <w:r>
        <w:fldChar w:fldCharType="separate"/>
      </w:r>
      <w:r>
        <w:rPr>
          <w:rStyle w:val="31"/>
          <w:rFonts w:hint="eastAsia" w:ascii="仿宋_GB2312" w:hAnsi="仿宋" w:eastAsia="仿宋_GB2312"/>
          <w:color w:val="auto"/>
          <w:sz w:val="32"/>
          <w:szCs w:val="32"/>
          <w:u w:val="none"/>
        </w:rPr>
        <w:t>http://xaczj.xa.gov.cn/zfcg/cgfg/5db9054565cbd804f69e97e0.html</w:t>
      </w:r>
      <w:r>
        <w:rPr>
          <w:rStyle w:val="31"/>
          <w:rFonts w:hint="eastAsia" w:ascii="仿宋_GB2312" w:hAnsi="仿宋" w:eastAsia="仿宋_GB2312"/>
          <w:color w:val="auto"/>
          <w:sz w:val="32"/>
          <w:szCs w:val="32"/>
          <w:u w:val="none"/>
        </w:rPr>
        <w:fldChar w:fldCharType="end"/>
      </w:r>
    </w:p>
    <w:p>
      <w:pPr>
        <w:pStyle w:val="91"/>
      </w:pPr>
      <w:r>
        <w:rPr>
          <w:rFonts w:hint="eastAsia"/>
        </w:rPr>
        <w:t>2．投标保证金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按照西安市财政局《关于促进政府采购公平竞争优化营商环境的通知》第三条规定，供应商参与西安市政府采购活动时，免交投标保证金。</w:t>
      </w:r>
    </w:p>
    <w:p>
      <w:pPr>
        <w:pStyle w:val="91"/>
      </w:pPr>
      <w:r>
        <w:rPr>
          <w:rFonts w:hint="eastAsia"/>
        </w:rPr>
        <w:t>3．履约保证金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（1）交纳履约保证金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（2）采用履约保函形式时应注意以下事项：</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① 履约保函的受益人为采购人，供应商未能按合同规定履行其义务时，采购人有权从履约保证金中取得补偿。</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③ 担保金额不少于《投标邀请函》中规定的履约保证金交纳金额；</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④ 保函申请人须与供应商名称一致。若供应商为联合体形式，原则上可由联合体任意一方或多方作为保函申请人，然而对于电子保函，目前只能由下载电子招标文件的一方作为保函申请人。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（3）退还履约保证金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92"/>
        <w:spacing w:before="210" w:after="210"/>
        <w:ind w:firstLine="640"/>
      </w:pPr>
      <w:r>
        <w:rPr>
          <w:rFonts w:hint="eastAsia"/>
        </w:rPr>
        <w:t>（四）关于联合体</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陕西省财政厅关于落实政府采购支持中小企业政策有关事项的通知》（ 陕财办采函〔2022〕10号）联合协议中约定，小型、微型企业的协议合同金额占到联合体协议合同总金额30%以上的，对联合体或者大中型企业的报价给予</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%的</w:t>
      </w:r>
      <w:r>
        <w:rPr>
          <w:rFonts w:hint="eastAsia" w:ascii="仿宋_GB2312" w:hAnsi="仿宋" w:eastAsia="仿宋_GB2312"/>
          <w:sz w:val="32"/>
          <w:szCs w:val="32"/>
        </w:rPr>
        <w:t>扣除，用扣除后的价格参加评审。</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4．供应商以联合体形式参加政府采购活动时，遵循以下规则：</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③ 采用资格前审的项目，联合体应当在提交资格前审申请文件前组成。资格前审后联合体不得增减、更换成员。</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④ 资格审查阶段，采购人将对所有联合体成员进行信用记录查询，联合体成员存在不良信用记录的，视同联合体存在不良信用记录。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⑤ 招标文件要求供应商交纳保证金的，可以由联合体中的一方或者多方共同交纳保证金，其交纳的保证金对联合体各方均具有约束力。</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⑥ 招标文件要求供应商提供履约人员和设备情况的，联合体各方均应提供，以说明其作为独立供应商所具有的能有效执行合同的能力和资源。</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⑨ 对采购项目提出投诉时，应当由组成联合体的所有供应商共同提出。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（5）联合体出现下列情形之一的，联合体投标无效：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① 没有提交有效的联合体协议的；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② 组成联合体的大中型企业和其他自然人、法人或者其他组织，与小型、微型企业之间存在投资关系的；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③ 联合体协议签订后，联合体成员单独参加或者与其他供应商另外组成联合体参加同一合同项下的政府采购活动的；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④ 资格前审后联合体增减、更换成员的；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⑤ 联合体成员因存在不良信用记录，被拒绝其参与政府采购活动的。</w:t>
      </w:r>
    </w:p>
    <w:p>
      <w:pPr>
        <w:pStyle w:val="92"/>
        <w:spacing w:before="210" w:after="210"/>
        <w:ind w:firstLine="640"/>
      </w:pPr>
      <w:r>
        <w:rPr>
          <w:rFonts w:hint="eastAsia"/>
        </w:rPr>
        <w:t>（五）关于进口产品</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92"/>
        <w:spacing w:before="210" w:after="210"/>
        <w:ind w:firstLine="640"/>
      </w:pPr>
      <w:r>
        <w:rPr>
          <w:rFonts w:hint="eastAsia"/>
        </w:rPr>
        <w:t>（六）关于政府采购政策</w:t>
      </w:r>
    </w:p>
    <w:p>
      <w:pPr>
        <w:pStyle w:val="91"/>
      </w:pPr>
      <w:r>
        <w:rPr>
          <w:rFonts w:hint="eastAsia"/>
        </w:rPr>
        <w:t>1．对中小企业、监狱企业、残疾人福利性单位的优惠政策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（1）根据《陕西省财政厅关于落实政府采购支持中小企业政策有关事项的通知》（ 陕财办采函〔2022〕10号）的有关规定，提供小微企业制造的货物、或者承接的服务（不包括使用大型、中型企业商号或者注册商标的货物）参与政府采购活动时对小型和微型企业产品的报价给予</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%的扣除（实际价格扣除比例以</w:t>
      </w:r>
      <w:r>
        <w:rPr>
          <w:rFonts w:hint="eastAsia" w:ascii="仿宋_GB2312" w:hAnsi="仿宋" w:eastAsia="仿宋_GB2312"/>
          <w:sz w:val="32"/>
          <w:szCs w:val="32"/>
          <w:highlight w:val="none"/>
          <w:lang w:eastAsia="zh-CN"/>
        </w:rPr>
        <w:t>第三章</w:t>
      </w:r>
      <w:r>
        <w:rPr>
          <w:rFonts w:hint="eastAsia" w:ascii="仿宋_GB2312" w:hAnsi="仿宋" w:eastAsia="仿宋_GB2312"/>
          <w:sz w:val="32"/>
          <w:szCs w:val="32"/>
          <w:highlight w:val="none"/>
        </w:rPr>
        <w:t>《评审要素及分值一览</w:t>
      </w:r>
      <w:r>
        <w:rPr>
          <w:rFonts w:hint="eastAsia" w:ascii="仿宋_GB2312" w:hAnsi="仿宋" w:eastAsia="仿宋_GB2312"/>
          <w:sz w:val="32"/>
          <w:szCs w:val="32"/>
        </w:rPr>
        <w:t>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（2）根据财政部、司法部联合下发的《关于政府采购支持监狱企业发展有关问题的通知》（财库〔2014〕68号）的规定，监狱企业视同小型、微型企业。</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1"/>
      </w:pPr>
      <w:r>
        <w:rPr>
          <w:rFonts w:hint="eastAsia"/>
        </w:rPr>
        <w:t>2．节能、环保产品采购政策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（3）《节能产品政府采购品目清单》见财政部、发展改革委《关于印发节能产品政府采购品目清单的通知》（财库〔2019〕19号）附件。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（4）《环境标志产品政府采购品目清单》见财政部、生态环境部《关于印发环境标志产品政府采购品目清单的通知》（财库〔2019〕18号）附件。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（5）“国家确定的认证机构”名单见市场监管总局《关于发布参与实施政府采购节能产品、环境标志产品认证机构名录的公告》（2019年第16号）。</w:t>
      </w:r>
    </w:p>
    <w:p>
      <w:pPr>
        <w:pStyle w:val="91"/>
      </w:pPr>
      <w:r>
        <w:rPr>
          <w:rFonts w:hint="eastAsia"/>
        </w:rPr>
        <w:t>3．陕西省中小企业政府采购信用融资办法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链接地址：</w:t>
      </w:r>
      <w:r>
        <w:fldChar w:fldCharType="begin"/>
      </w:r>
      <w:r>
        <w:instrText xml:space="preserve"> HYPERLINK "http://www.ccgp-shaanxi.gov.cn/zcdservice/zcd/shanxi/article/zcdt/1390497710741917696" </w:instrText>
      </w:r>
      <w:r>
        <w:fldChar w:fldCharType="separate"/>
      </w:r>
      <w:r>
        <w:rPr>
          <w:rStyle w:val="31"/>
          <w:rFonts w:hint="eastAsia" w:ascii="仿宋_GB2312" w:hAnsi="仿宋" w:eastAsia="仿宋_GB2312"/>
          <w:color w:val="auto"/>
          <w:sz w:val="32"/>
          <w:szCs w:val="32"/>
          <w:u w:val="none"/>
        </w:rPr>
        <w:t>http://www.ccgp-shaanxi.gov.cn/zcdservice/zcd/shanxi/article/zcdt/1390497710741917696</w:t>
      </w:r>
      <w:r>
        <w:rPr>
          <w:rStyle w:val="31"/>
          <w:rFonts w:hint="eastAsia" w:ascii="仿宋_GB2312" w:hAnsi="仿宋" w:eastAsia="仿宋_GB2312"/>
          <w:color w:val="auto"/>
          <w:sz w:val="32"/>
          <w:szCs w:val="32"/>
          <w:u w:val="none"/>
        </w:rPr>
        <w:fldChar w:fldCharType="end"/>
      </w:r>
    </w:p>
    <w:p>
      <w:pPr>
        <w:pStyle w:val="92"/>
        <w:spacing w:before="210" w:after="210"/>
        <w:ind w:firstLine="640"/>
      </w:pPr>
      <w:r>
        <w:rPr>
          <w:rFonts w:hint="eastAsia"/>
        </w:rPr>
        <w:t>（七）关于现场踏勘和集中答疑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凡未参加现场踏勘和集中答疑的供应商，由此带来的不利后果由该供应商自行承担。</w:t>
      </w:r>
    </w:p>
    <w:p>
      <w:pPr>
        <w:pStyle w:val="92"/>
        <w:spacing w:before="210" w:after="210"/>
        <w:ind w:firstLine="640"/>
      </w:pPr>
      <w:r>
        <w:rPr>
          <w:rFonts w:hint="eastAsia"/>
        </w:rPr>
        <w:t>（八）关于同一品牌产品的处理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92"/>
        <w:spacing w:before="210" w:after="210"/>
        <w:ind w:firstLine="640"/>
      </w:pPr>
      <w:r>
        <w:rPr>
          <w:rFonts w:hint="eastAsia"/>
        </w:rPr>
        <w:t>（九）关于知识产权和保密事项</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92"/>
        <w:spacing w:before="210" w:after="210"/>
        <w:ind w:firstLine="640"/>
      </w:pPr>
      <w:r>
        <w:rPr>
          <w:rFonts w:hint="eastAsia"/>
        </w:rPr>
        <w:t>（十）关于信用记录的查询和使用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31"/>
          <w:rFonts w:hint="eastAsia" w:ascii="仿宋_GB2312" w:hAnsi="仿宋" w:eastAsia="仿宋_GB2312"/>
          <w:color w:val="auto"/>
          <w:sz w:val="32"/>
          <w:szCs w:val="32"/>
          <w:u w:val="none"/>
        </w:rPr>
        <w:t>https://www.creditchina.gov.cn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/）和【中国政府采购网】（</w:t>
      </w:r>
      <w:r>
        <w:fldChar w:fldCharType="begin"/>
      </w:r>
      <w:r>
        <w:instrText xml:space="preserve"> HYPERLINK "http://www.ccgp.gov.cn/" </w:instrText>
      </w:r>
      <w:r>
        <w:fldChar w:fldCharType="separate"/>
      </w:r>
      <w:r>
        <w:rPr>
          <w:rStyle w:val="31"/>
          <w:rFonts w:hint="eastAsia" w:ascii="仿宋_GB2312" w:hAnsi="仿宋" w:eastAsia="仿宋_GB2312"/>
          <w:color w:val="auto"/>
          <w:sz w:val="32"/>
          <w:szCs w:val="32"/>
          <w:u w:val="none"/>
        </w:rPr>
        <w:t>http://www.ccgp.gov.cn/）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对供应商的信用情况进行甄别。</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2．对列入失信被执行人、</w:t>
      </w:r>
      <w:r>
        <w:rPr>
          <w:rFonts w:hint="eastAsia" w:ascii="仿宋_GB2312" w:hAnsi="仿宋" w:eastAsia="仿宋_GB2312"/>
          <w:sz w:val="32"/>
          <w:szCs w:val="32"/>
          <w:lang w:eastAsia="zh-CN"/>
        </w:rPr>
        <w:t>税收违法黑名单</w:t>
      </w:r>
      <w:r>
        <w:rPr>
          <w:rFonts w:hint="eastAsia" w:ascii="仿宋_GB2312" w:hAnsi="仿宋" w:eastAsia="仿宋_GB2312"/>
          <w:sz w:val="32"/>
          <w:szCs w:val="32"/>
        </w:rPr>
        <w:t>、政府采购严重违法失信行为记录名单及其他不符合《中华人民共和国政府采购法》第二十二条规定条件的供应商，将拒绝其参与政府采购活动。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3．供应商在参加政府采购活动前3年内因违法经营被禁止在一定期限内参加政府采购活动，期限届满的，可以参加政府采购活动的，但供应商应提供相关证明材料。</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4．信用记录查询结果打印后，将与其他采购文件一并保存。</w:t>
      </w:r>
    </w:p>
    <w:p>
      <w:pPr>
        <w:pStyle w:val="92"/>
        <w:spacing w:before="210" w:after="210"/>
        <w:ind w:firstLine="640"/>
      </w:pPr>
      <w:r>
        <w:rPr>
          <w:rFonts w:hint="eastAsia"/>
        </w:rPr>
        <w:t>（十一）其他重要事项</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1．招标文件内所附网络链接仅供参考，不保证其长期有效性。</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2．供应商的投标费用自理。</w:t>
      </w:r>
    </w:p>
    <w:p>
      <w:pPr>
        <w:pStyle w:val="4"/>
      </w:pPr>
      <w:r>
        <w:t>三、招标文件</w:t>
      </w:r>
    </w:p>
    <w:p>
      <w:pPr>
        <w:pStyle w:val="92"/>
        <w:spacing w:before="210" w:after="210"/>
        <w:ind w:firstLine="640"/>
      </w:pPr>
      <w:r>
        <w:t>（一）招标</w:t>
      </w:r>
      <w:r>
        <w:rPr>
          <w:rFonts w:hint="eastAsia"/>
        </w:rPr>
        <w:t>文件的解释权</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本项目招标文件的解释权归采购代理机构，评标委员会成员应根据政府采购法律法规和招标文件所载明的评审方法、标准进行评审。</w:t>
      </w:r>
    </w:p>
    <w:p>
      <w:pPr>
        <w:pStyle w:val="92"/>
        <w:spacing w:before="210" w:after="210"/>
        <w:ind w:firstLine="640"/>
      </w:pPr>
      <w:r>
        <w:rPr>
          <w:rFonts w:hint="eastAsia"/>
        </w:rPr>
        <w:t>（二）招标文件主要内容</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第1章  投标邀请函</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第2章  供应商须知</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 xml:space="preserve">第3章  </w:t>
      </w:r>
      <w:r>
        <w:rPr>
          <w:rFonts w:hint="eastAsia" w:ascii="仿宋_GB2312" w:hAnsi="仿宋" w:eastAsia="仿宋_GB2312"/>
          <w:sz w:val="32"/>
          <w:szCs w:val="32"/>
          <w:lang w:eastAsia="zh-CN"/>
        </w:rPr>
        <w:t>评标办法</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 xml:space="preserve">第4章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招标内容及要求</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第5章</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合同文本</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第</w:t>
      </w:r>
      <w:r>
        <w:rPr>
          <w:rFonts w:hint="eastAsia" w:ascii="仿宋_GB2312" w:hAnsi="仿宋" w:eastAsia="仿宋_GB2312"/>
          <w:sz w:val="32"/>
          <w:szCs w:val="32"/>
          <w:lang w:val="en-US" w:eastAsia="zh-CN"/>
        </w:rPr>
        <w:t>6</w:t>
      </w:r>
      <w:r>
        <w:rPr>
          <w:rFonts w:hint="eastAsia" w:ascii="仿宋_GB2312" w:hAnsi="仿宋" w:eastAsia="仿宋_GB2312"/>
          <w:sz w:val="32"/>
          <w:szCs w:val="32"/>
        </w:rPr>
        <w:t>章</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投标文件构成及格式</w:t>
      </w:r>
    </w:p>
    <w:p>
      <w:pPr>
        <w:pStyle w:val="92"/>
        <w:spacing w:before="210" w:after="210"/>
        <w:ind w:firstLine="640"/>
      </w:pPr>
      <w:r>
        <w:rPr>
          <w:rFonts w:hint="eastAsia"/>
        </w:rPr>
        <w:t>（三）招标文件的检查及阅读</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供应商应认真阅读和充分理解招标文件中所有的事项、格式条款和规范要求，在投标文件中对招标文件做出全面响 应，并按招标文件的要求提交全部资料。</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项目废标后重新组织招标的，采购代理机构将重新编制、发布新版招标文件，供应商应按新版招标文件重新编制投标文件。原招标文件及投标文件失效。</w:t>
      </w:r>
    </w:p>
    <w:p>
      <w:pPr>
        <w:pStyle w:val="92"/>
        <w:spacing w:before="210" w:after="210"/>
        <w:ind w:firstLine="640"/>
      </w:pPr>
      <w:r>
        <w:rPr>
          <w:rFonts w:hint="eastAsia"/>
        </w:rPr>
        <w:t>（四）招标文件的修改、澄清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1．提交投标文件截止之日前，采购人或采购代理机构可能对已发出的招标文件进行澄清或者修改，澄清或者修改的内容为招标文件的组成部分。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w:t>
      </w:r>
      <w:r>
        <w:fldChar w:fldCharType="begin"/>
      </w:r>
      <w:r>
        <w:instrText xml:space="preserve"> HYPERLINK "http://www.ccgp-shaanxi.gov.cn" </w:instrText>
      </w:r>
      <w:r>
        <w:fldChar w:fldCharType="separate"/>
      </w:r>
      <w:r>
        <w:rPr>
          <w:rStyle w:val="31"/>
          <w:rFonts w:hint="eastAsia" w:ascii="仿宋_GB2312" w:hAnsi="仿宋" w:eastAsia="仿宋_GB2312"/>
          <w:color w:val="auto"/>
          <w:sz w:val="32"/>
          <w:szCs w:val="32"/>
          <w:u w:val="none"/>
        </w:rPr>
        <w:t>陕西省政府采购网</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w:t>
      </w:r>
      <w:r>
        <w:fldChar w:fldCharType="begin"/>
      </w:r>
      <w:r>
        <w:instrText xml:space="preserve"> HYPERLINK "http://www.ccgp-shaanxi.gov.cn/" </w:instrText>
      </w:r>
      <w:r>
        <w:fldChar w:fldCharType="separate"/>
      </w:r>
      <w:r>
        <w:rPr>
          <w:rStyle w:val="31"/>
          <w:rFonts w:hint="eastAsia" w:ascii="仿宋_GB2312" w:hAnsi="仿宋" w:eastAsia="仿宋_GB2312"/>
          <w:color w:val="auto"/>
          <w:sz w:val="32"/>
          <w:szCs w:val="32"/>
          <w:u w:val="none"/>
        </w:rPr>
        <w:t>http://www.ccgp-shaanxi.gov.cn/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）中的〖首页·〉信息公告·〉市级·〉西安市〗；</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w:t>
      </w:r>
      <w:r>
        <w:fldChar w:fldCharType="begin"/>
      </w:r>
      <w:r>
        <w:instrText xml:space="preserve"> HYPERLINK "http://xa.sxggzyjy.cn/" </w:instrText>
      </w:r>
      <w:r>
        <w:fldChar w:fldCharType="separate"/>
      </w:r>
      <w:r>
        <w:rPr>
          <w:rStyle w:val="31"/>
          <w:rFonts w:hint="eastAsia" w:ascii="仿宋_GB2312" w:hAnsi="仿宋" w:eastAsia="仿宋_GB2312"/>
          <w:color w:val="auto"/>
          <w:sz w:val="32"/>
          <w:szCs w:val="32"/>
          <w:u w:val="none"/>
        </w:rPr>
        <w:t>全国公共资源交易网（陕西省·西安市）</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w:t>
      </w:r>
      <w:r>
        <w:fldChar w:fldCharType="begin"/>
      </w:r>
      <w:r>
        <w:instrText xml:space="preserve"> HYPERLINK "http://sxggzyjy.xa.gov.cn/" </w:instrText>
      </w:r>
      <w:r>
        <w:fldChar w:fldCharType="separate"/>
      </w:r>
      <w:r>
        <w:rPr>
          <w:rStyle w:val="31"/>
          <w:rFonts w:hint="eastAsia" w:ascii="仿宋_GB2312" w:hAnsi="仿宋" w:eastAsia="仿宋_GB2312"/>
          <w:color w:val="auto"/>
          <w:sz w:val="32"/>
          <w:szCs w:val="32"/>
          <w:u w:val="none"/>
        </w:rPr>
        <w:t>http://sxggzyjy.xa.gov.cn/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）中的〖首页·〉交易大厅·〉政府采购〗。</w:t>
      </w:r>
    </w:p>
    <w:p>
      <w:pPr>
        <w:pStyle w:val="4"/>
      </w:pPr>
      <w:r>
        <w:t>四、投标文件</w:t>
      </w:r>
    </w:p>
    <w:p>
      <w:pPr>
        <w:pStyle w:val="92"/>
        <w:spacing w:before="210" w:after="210"/>
        <w:ind w:firstLine="640"/>
      </w:pPr>
      <w:r>
        <w:rPr>
          <w:rFonts w:hint="eastAsia"/>
        </w:rPr>
        <w:t>（一）投标文件的式样</w:t>
      </w:r>
    </w:p>
    <w:p>
      <w:pPr>
        <w:pStyle w:val="91"/>
      </w:pPr>
      <w:r>
        <w:t>1</w:t>
      </w:r>
      <w:r>
        <w:rPr>
          <w:rFonts w:hint="eastAsia"/>
        </w:rPr>
        <w:t>．组成</w:t>
      </w:r>
      <w:r>
        <w:t>及格式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供应商依照招标文件第</w:t>
      </w:r>
      <w:r>
        <w:rPr>
          <w:rFonts w:hint="eastAsia" w:ascii="仿宋_GB2312" w:hAnsi="仿宋" w:eastAsia="仿宋_GB2312"/>
          <w:sz w:val="32"/>
          <w:szCs w:val="32"/>
          <w:lang w:eastAsia="zh-CN"/>
        </w:rPr>
        <w:t>六</w:t>
      </w:r>
      <w:r>
        <w:rPr>
          <w:rFonts w:hint="eastAsia" w:ascii="仿宋_GB2312" w:hAnsi="仿宋" w:eastAsia="仿宋_GB2312"/>
          <w:sz w:val="32"/>
          <w:szCs w:val="32"/>
        </w:rPr>
        <w:t>章《投标文件构成及格式》给定形式进行编制投标文件。项目分标段的，应按所投标段分别准备投标文件。</w:t>
      </w:r>
    </w:p>
    <w:p>
      <w:pPr>
        <w:pStyle w:val="91"/>
      </w:pPr>
      <w:r>
        <w:rPr>
          <w:rFonts w:hint="eastAsia"/>
        </w:rPr>
        <w:t>2．语言</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招标活动的所有文件、资料、函电文字均使用简体中文，确需提交用其他语言形成的资料，必须翻译成简体中文，如有差异，以简体中文为准。</w:t>
      </w:r>
    </w:p>
    <w:p>
      <w:pPr>
        <w:pStyle w:val="91"/>
      </w:pPr>
      <w:r>
        <w:rPr>
          <w:rFonts w:hint="eastAsia"/>
        </w:rPr>
        <w:t>3．</w:t>
      </w:r>
      <w:r>
        <w:t>计量单位</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投标文件的计量单位应使用中华人民共和国法定计量单位，但招标文件另有规定的除外。</w:t>
      </w:r>
    </w:p>
    <w:p>
      <w:pPr>
        <w:pStyle w:val="92"/>
        <w:spacing w:before="210" w:after="210"/>
        <w:ind w:firstLine="640"/>
      </w:pPr>
      <w:r>
        <w:rPr>
          <w:rFonts w:hint="eastAsia"/>
        </w:rPr>
        <w:t>（二）投标文件的有效期</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投标文件有效期为自开标之日起不少于90个日历日。如中标，延长至合同执行完毕时止。</w:t>
      </w:r>
    </w:p>
    <w:p>
      <w:pPr>
        <w:pStyle w:val="92"/>
        <w:spacing w:before="210" w:after="210"/>
        <w:ind w:firstLine="640"/>
      </w:pPr>
      <w:r>
        <w:rPr>
          <w:rFonts w:hint="eastAsia"/>
        </w:rPr>
        <w:t>（三）投标报价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投标报价是供应商响应采购项目要求的全部工作内容的价格体现，包括完成采购内容所需的直接费、间接费、利润、税金及其它相关的一切费用。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1．供应商在报价时应充分考虑所有可能发生的费用，招标文件未列明，而供应商认为应当计取的费用均应列入报价中。报价时不论是否计取，采购人均按已计取对待。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3．投标报价货币：人民币；单位：元。</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4．投标文件报价出现前后不一致的，除招标文件另有规定外，按照下列规则修正：</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（1）投标文件中开标一览表内容与投标文件中其他位置相应内容表述不一致的，以开标一览表为准；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（2）大写金额和小写金额不一致的，以大写金额为准；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（3）单价金额小数点或者百分比有明显错位的，以开标一览表的总价为准，并修改单价；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（4）总价金额与按单价汇总金额不一致的，以单价金额计算结果为准。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同时出现两种以上不一致的，按照前款规定的顺序修正。修正后的报价经供应商确认后产生约束力，供应商不确认的，其投标无效。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5．因供应商对招标文件理解不透、误解、疏漏或对市场行情了解不清造成的后果和风险，均由供应商自己负责。</w:t>
      </w:r>
    </w:p>
    <w:p>
      <w:pPr>
        <w:spacing w:line="560" w:lineRule="exact"/>
        <w:ind w:firstLine="640" w:firstLineChars="200"/>
        <w:jc w:val="both"/>
        <w:rPr>
          <w:rFonts w:hint="eastAsia"/>
        </w:rPr>
      </w:pPr>
      <w:r>
        <w:rPr>
          <w:rFonts w:hint="eastAsia" w:ascii="仿宋_GB2312" w:hAnsi="仿宋" w:eastAsia="仿宋_GB2312"/>
          <w:sz w:val="32"/>
          <w:szCs w:val="32"/>
          <w:lang w:val="en-US" w:eastAsia="zh-CN"/>
        </w:rPr>
        <w:t>6. 当开标一览表（XML版）与开标一览表（word)版报价不一致时，以开标一览表（XML版）报价为准。</w:t>
      </w:r>
    </w:p>
    <w:p>
      <w:pPr>
        <w:pStyle w:val="92"/>
        <w:spacing w:before="210" w:after="210"/>
        <w:ind w:firstLine="640"/>
      </w:pPr>
      <w:r>
        <w:rPr>
          <w:rFonts w:hint="eastAsia"/>
        </w:rPr>
        <w:t>（四）投标文件的制作和签章</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链接地址：</w:t>
      </w:r>
    </w:p>
    <w:p>
      <w:pPr>
        <w:spacing w:line="560" w:lineRule="exact"/>
        <w:ind w:firstLine="480" w:firstLineChars="200"/>
        <w:jc w:val="both"/>
        <w:rPr>
          <w:rFonts w:ascii="仿宋_GB2312" w:hAnsi="仿宋" w:eastAsia="仿宋_GB2312"/>
          <w:sz w:val="32"/>
          <w:szCs w:val="32"/>
        </w:rPr>
      </w:pPr>
      <w:r>
        <w:fldChar w:fldCharType="begin"/>
      </w:r>
      <w:r>
        <w:instrText xml:space="preserve"> HYPERLINK "http://sxggzyjy.xa.gov.cn/fwzn/004003/20181115/4d59c184-e8f6-4d5a-a416-c2f6b0601e66.html" </w:instrText>
      </w:r>
      <w:r>
        <w:fldChar w:fldCharType="separate"/>
      </w:r>
      <w:r>
        <w:rPr>
          <w:rStyle w:val="31"/>
          <w:rFonts w:hint="eastAsia" w:ascii="仿宋_GB2312" w:hAnsi="仿宋" w:eastAsia="仿宋_GB2312"/>
          <w:sz w:val="32"/>
          <w:szCs w:val="32"/>
        </w:rPr>
        <w:t>http://sxggzyjy.xa.gov.cn/fwzn/004003/20181115/4d59c184-e8f6-4d5a-a416-c2f6b0601e66.html</w:t>
      </w:r>
      <w:r>
        <w:rPr>
          <w:rStyle w:val="31"/>
          <w:rFonts w:hint="eastAsia" w:ascii="仿宋_GB2312" w:hAnsi="仿宋" w:eastAsia="仿宋_GB2312"/>
          <w:sz w:val="32"/>
          <w:szCs w:val="32"/>
        </w:rPr>
        <w:fldChar w:fldCharType="end"/>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3．电子投标文件制作过程中，需要法定代表人签字或盖章的地方，请使用“法人CA锁”进行签章；需要加盖供应商公章的地方，请使用“企业CA锁”进行签章。</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2"/>
        <w:spacing w:before="210" w:after="210"/>
        <w:ind w:firstLine="640"/>
      </w:pPr>
      <w:r>
        <w:rPr>
          <w:rFonts w:hint="eastAsia"/>
        </w:rPr>
        <w:t>（五）投标文件的加密和提交</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1．在生成电子投标文件时，需要使用CA锁对投标文件进行加密。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注意：加密投标文件和开标时解密投标文件应当使用同一CA，否则将会导致解密失败。</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3．上传文件有误或需要重新提交的，可先撤销已经上传的文件，然后重新上传新文件。</w:t>
      </w:r>
    </w:p>
    <w:p>
      <w:pPr>
        <w:pStyle w:val="92"/>
        <w:spacing w:before="210" w:after="210"/>
        <w:ind w:firstLine="640"/>
      </w:pPr>
      <w:r>
        <w:rPr>
          <w:rFonts w:hint="eastAsia"/>
        </w:rPr>
        <w:t>（六）投标文件的补充、修改和撤回</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2．供应商在提交投标文件截止时间后，撤回投标文件的，投标保证金不予退还。</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2"/>
        <w:spacing w:before="210" w:after="210"/>
        <w:ind w:firstLine="640"/>
      </w:pPr>
      <w:r>
        <w:rPr>
          <w:rFonts w:hint="eastAsia"/>
        </w:rPr>
        <w:t>（七）关于投标文件的雷同性分析</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若“文件创建标识码”一致，则表示不同投标供应商使用投标文件制作软件时，使用同一源工程文件，该情形建议由评标委员会结合项目情况综合判定。</w:t>
      </w:r>
    </w:p>
    <w:p>
      <w:pPr>
        <w:pStyle w:val="92"/>
        <w:spacing w:before="210" w:after="210"/>
        <w:ind w:firstLine="640"/>
      </w:pPr>
      <w:r>
        <w:rPr>
          <w:rFonts w:hint="eastAsia"/>
        </w:rPr>
        <w:t>（八）投标文件被拒绝接收的情形</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1．误投的或采用旧版电子招标文件制作的；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2．逾期提交电子投标文件的。</w:t>
      </w:r>
    </w:p>
    <w:p>
      <w:pPr>
        <w:spacing w:line="560" w:lineRule="exact"/>
        <w:ind w:firstLine="640" w:firstLineChars="200"/>
        <w:jc w:val="both"/>
        <w:rPr>
          <w:rFonts w:ascii="仿宋_GB2312" w:hAnsi="仿宋" w:eastAsia="仿宋_GB2312"/>
          <w:sz w:val="32"/>
          <w:szCs w:val="32"/>
        </w:rPr>
      </w:pPr>
    </w:p>
    <w:p>
      <w:pPr>
        <w:pStyle w:val="4"/>
      </w:pPr>
      <w:r>
        <w:rPr>
          <w:rFonts w:hint="eastAsia"/>
        </w:rPr>
        <w:t>五</w:t>
      </w:r>
      <w:r>
        <w:t>、开标</w:t>
      </w:r>
      <w:r>
        <w:rPr>
          <w:rFonts w:hint="eastAsia"/>
        </w:rPr>
        <w:t>程序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开标工作由采购代理机构组织实施，整个过程受同级政府采购监管机构的监督、管理。</w:t>
      </w:r>
    </w:p>
    <w:p>
      <w:pPr>
        <w:pStyle w:val="92"/>
        <w:spacing w:before="210" w:after="210"/>
        <w:ind w:firstLine="640"/>
      </w:pPr>
      <w:r>
        <w:rPr>
          <w:rFonts w:hint="eastAsia"/>
        </w:rPr>
        <w:t>[适用于不见面开标项目]（一）“不见面开标”基本流程</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“不见面开标”是依托政府采购云平台实现的供应商在线参与开标的一种组织形式。供应商无需抵达开标现场，即可在线实现开标、解密、澄清等操作。</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1．供应商登录：开标前，请各供应商至少提前半小时登录西安市公共资源交易平台〖首页·〉不见面开标〗系统。</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2．主持人宣布开标：提交投标文件截止时间过后，系统将不再接收任何投标文件。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4．唱标：对于公开招标项目，“不见面开标”系统将自动展示供应商名单及其投标报价。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5．开标结束：进入评审环节。供应商请保持在线，评审期间评标委员会可能会要求供应商做相应的澄清。因供应商擅自离席造成的不利后果，由供应商自行承担。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“不见面开标”系统操作说明：详见西安市公共资源交易平台〖首页·〉服务指南·〉下载专区〗中的《西安公共资源交易不见面开标大厅供应商操作手册》。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链接地址：</w:t>
      </w:r>
      <w:r>
        <w:fldChar w:fldCharType="begin"/>
      </w:r>
      <w:r>
        <w:instrText xml:space="preserve"> HYPERLINK "http://sxggzyjy.xa.gov.cn/fwzn/004003/20200426/bc8b2c1e-abe2-4168-913c-68ff93345faf.html" </w:instrText>
      </w:r>
      <w:r>
        <w:fldChar w:fldCharType="separate"/>
      </w:r>
      <w:r>
        <w:rPr>
          <w:rStyle w:val="31"/>
          <w:rFonts w:hint="eastAsia" w:ascii="仿宋_GB2312" w:hAnsi="仿宋" w:eastAsia="仿宋_GB2312"/>
          <w:color w:val="auto"/>
          <w:sz w:val="32"/>
          <w:szCs w:val="32"/>
          <w:u w:val="none"/>
        </w:rPr>
        <w:t>http://sxggzyjy.xa.gov.cn/fwzn/004003/20200426/bc8b2c1e-abe2-4168-913c-68ff93345faf.html</w:t>
      </w:r>
      <w:r>
        <w:rPr>
          <w:rStyle w:val="31"/>
          <w:rFonts w:hint="eastAsia" w:ascii="仿宋_GB2312" w:hAnsi="仿宋" w:eastAsia="仿宋_GB2312"/>
          <w:color w:val="auto"/>
          <w:sz w:val="32"/>
          <w:szCs w:val="32"/>
          <w:u w:val="none"/>
        </w:rPr>
        <w:fldChar w:fldCharType="end"/>
      </w:r>
    </w:p>
    <w:p>
      <w:pPr>
        <w:pStyle w:val="92"/>
        <w:spacing w:before="210" w:after="210"/>
        <w:ind w:firstLine="640"/>
      </w:pPr>
      <w:r>
        <w:rPr>
          <w:rFonts w:hint="eastAsia"/>
        </w:rPr>
        <w:t>[适用于见面开标项目]（二）“见面开标”基本流程</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本项目电子投标文件可以在线提交，但开标当日供应商法定代表人或其授权代表仍需到达开标现场。基本流程如下：</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1．供应商签到：采购代理机构将严格按照招标文件规定的时间和地点组织开标，供应商可派法定代表人或被授权人参加，并签名报到。</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2．主持人宣布开标：提交投标文件截止时间过后，系统将不再接收任何投标文件。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4．唱标：对于公开招标项目，系统将自动展示供应商名单及其投标报价。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5．开标结束：进入评审环节。供应商请在开标区等待，评审期间评标委员会可能会要求供应商做相应的澄清。因供应商擅自离席造成的不利后果，由供应商自行承担。</w:t>
      </w:r>
    </w:p>
    <w:p>
      <w:pPr>
        <w:pStyle w:val="92"/>
        <w:spacing w:before="210" w:after="210"/>
        <w:ind w:firstLine="640"/>
      </w:pPr>
      <w:r>
        <w:rPr>
          <w:rFonts w:hint="eastAsia"/>
        </w:rPr>
        <w:t>（三）开标环节投标文件视为无效的情形</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1．供应商放弃或拒绝对电子投标文件进行解密的；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2．因供应商自身原因，导致未在规定的解密时限内完整解密的，如忘带CA锁、或携带的CA锁与加密文件的CA锁不同、或使用旧版招标文件编制投标文件等情形；</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3．上传的电子投标文件无法正常打开的；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4．政府采购法律法规规定的其他无效情形。</w:t>
      </w:r>
    </w:p>
    <w:p>
      <w:pPr>
        <w:pStyle w:val="92"/>
        <w:spacing w:before="210" w:after="210"/>
        <w:ind w:firstLine="640"/>
      </w:pPr>
      <w:r>
        <w:rPr>
          <w:rFonts w:hint="eastAsia"/>
        </w:rPr>
        <w:t>（四）突发状况的应急处置</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在开评标过程中，如因停电、断网、电子化系统故障等特殊原因导致电子化开、评标工作无法正常进行时，采购代理机构将及时汇报政府采购监管部门，并等待或中止后续活动。</w:t>
      </w:r>
    </w:p>
    <w:p>
      <w:pPr>
        <w:pStyle w:val="4"/>
        <w:numPr>
          <w:ilvl w:val="0"/>
          <w:numId w:val="3"/>
        </w:numPr>
        <w:rPr>
          <w:rFonts w:hint="eastAsia"/>
          <w:lang w:eastAsia="zh-CN"/>
        </w:rPr>
      </w:pPr>
      <w:r>
        <w:rPr>
          <w:rFonts w:hint="eastAsia"/>
          <w:lang w:eastAsia="zh-CN"/>
        </w:rPr>
        <w:t>评标</w:t>
      </w:r>
    </w:p>
    <w:p>
      <w:pPr>
        <w:spacing w:line="560" w:lineRule="exact"/>
        <w:ind w:firstLine="640" w:firstLineChars="200"/>
        <w:jc w:val="both"/>
        <w:rPr>
          <w:rFonts w:hint="eastAsia"/>
        </w:rPr>
      </w:pPr>
      <w:r>
        <w:rPr>
          <w:rFonts w:hint="eastAsia" w:ascii="仿宋_GB2312" w:hAnsi="仿宋" w:eastAsia="仿宋_GB2312"/>
          <w:sz w:val="32"/>
          <w:szCs w:val="32"/>
          <w:lang w:eastAsia="zh-CN"/>
        </w:rPr>
        <w:t>详见招标文件中第三章《评标办法》。</w:t>
      </w:r>
    </w:p>
    <w:p>
      <w:pPr>
        <w:pStyle w:val="4"/>
      </w:pPr>
      <w:r>
        <w:rPr>
          <w:rFonts w:hint="eastAsia"/>
          <w:lang w:eastAsia="zh-CN"/>
        </w:rPr>
        <w:t>七</w:t>
      </w:r>
      <w:r>
        <w:t>、中标</w:t>
      </w:r>
    </w:p>
    <w:p>
      <w:pPr>
        <w:spacing w:line="560" w:lineRule="exact"/>
        <w:ind w:firstLine="640" w:firstLineChars="200"/>
        <w:jc w:val="both"/>
        <w:rPr>
          <w:rFonts w:ascii="仿宋_GB2312" w:hAnsi="仿宋" w:eastAsia="仿宋_GB2312"/>
          <w:sz w:val="32"/>
          <w:szCs w:val="32"/>
        </w:rPr>
      </w:pP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1．采购代理机构在评标工作结束后2个工作日内将评审报告送采购人。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3．采购代理机构将在中标供应商确定之日起2个工作日内，在【</w:t>
      </w:r>
      <w:r>
        <w:fldChar w:fldCharType="begin"/>
      </w:r>
      <w:r>
        <w:instrText xml:space="preserve"> HYPERLINK "http://www.ccgp-shaanxi.gov.cn" </w:instrText>
      </w:r>
      <w:r>
        <w:fldChar w:fldCharType="separate"/>
      </w:r>
      <w:r>
        <w:rPr>
          <w:rStyle w:val="31"/>
          <w:rFonts w:hint="eastAsia" w:ascii="仿宋_GB2312" w:hAnsi="仿宋" w:eastAsia="仿宋_GB2312"/>
          <w:color w:val="auto"/>
          <w:sz w:val="32"/>
          <w:szCs w:val="32"/>
          <w:u w:val="none"/>
        </w:rPr>
        <w:t>陕西省政府采购网</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w:t>
      </w:r>
      <w:r>
        <w:fldChar w:fldCharType="begin"/>
      </w:r>
      <w:r>
        <w:instrText xml:space="preserve"> HYPERLINK "http://www.ccgp-shaanxi.gov.cn/" </w:instrText>
      </w:r>
      <w:r>
        <w:fldChar w:fldCharType="separate"/>
      </w:r>
      <w:r>
        <w:rPr>
          <w:rStyle w:val="31"/>
          <w:rFonts w:hint="eastAsia" w:ascii="仿宋_GB2312" w:hAnsi="仿宋" w:eastAsia="仿宋_GB2312"/>
          <w:color w:val="auto"/>
          <w:sz w:val="32"/>
          <w:szCs w:val="32"/>
          <w:u w:val="none"/>
        </w:rPr>
        <w:t>http://www.ccgp-shaanxi.gov.cn/</w:t>
      </w:r>
      <w:r>
        <w:rPr>
          <w:rStyle w:val="31"/>
          <w:rFonts w:hint="eastAsia" w:ascii="仿宋_GB2312" w:hAnsi="仿宋" w:eastAsia="仿宋_GB2312"/>
          <w:color w:val="auto"/>
          <w:sz w:val="32"/>
          <w:szCs w:val="32"/>
          <w:u w:val="none"/>
        </w:rPr>
        <w:fldChar w:fldCharType="end"/>
      </w:r>
      <w:r>
        <w:rPr>
          <w:rFonts w:hint="eastAsia" w:ascii="仿宋_GB2312" w:hAnsi="仿宋" w:eastAsia="仿宋_GB2312"/>
          <w:sz w:val="32"/>
          <w:szCs w:val="32"/>
        </w:rPr>
        <w:t>）上公布中标结果。中标公告期限为1个工作日。</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4．在公告中标结果的同时，采购代理机构将向中标供应商发出中标通知书，中标供应商在领取中标通知书时提供一正两副纸质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电子版一份（U 盘存储）</w:t>
      </w:r>
      <w:r>
        <w:rPr>
          <w:rFonts w:hint="eastAsia" w:ascii="仿宋_GB2312" w:hAnsi="仿宋" w:eastAsia="仿宋_GB2312"/>
          <w:sz w:val="32"/>
          <w:szCs w:val="32"/>
        </w:rPr>
        <w:t>投标文件用于备案。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6．采购代理机构按照相关规定将评审报告送监管机构备案。</w:t>
      </w:r>
    </w:p>
    <w:p>
      <w:pPr>
        <w:pStyle w:val="4"/>
        <w:rPr>
          <w:rFonts w:hint="eastAsia"/>
          <w:lang w:val="en-US" w:eastAsia="zh-CN"/>
        </w:rPr>
      </w:pPr>
      <w:r>
        <w:rPr>
          <w:rFonts w:hint="eastAsia"/>
          <w:lang w:eastAsia="zh-CN"/>
        </w:rPr>
        <w:t>八</w:t>
      </w:r>
      <w:r>
        <w:t>、</w:t>
      </w:r>
      <w:r>
        <w:rPr>
          <w:rFonts w:hint="eastAsia"/>
          <w:lang w:val="en-US" w:eastAsia="zh-CN"/>
        </w:rPr>
        <w:t>招标代理服务费</w:t>
      </w:r>
    </w:p>
    <w:p>
      <w:pPr>
        <w:pStyle w:val="4"/>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参照国家计委计价格[2002]1980 号及发改办价格[2003]857 号通知规定，由中标供应商支付招标代理服务费。</w:t>
      </w:r>
    </w:p>
    <w:p>
      <w:pPr>
        <w:pStyle w:val="4"/>
      </w:pPr>
      <w:r>
        <w:rPr>
          <w:rFonts w:hint="eastAsia" w:ascii="仿宋_GB2312" w:hAnsi="仿宋" w:eastAsia="仿宋_GB2312" w:cs="Times New Roman"/>
          <w:sz w:val="32"/>
          <w:szCs w:val="32"/>
          <w:lang w:val="en-US" w:eastAsia="zh-CN" w:bidi="ar-SA"/>
        </w:rPr>
        <w:t>供应商将招标代理服务费计入投标报价但不单独列明，中标供应商在领取中标通知书前，须向采购代理机构一次性支付招标代理服务费；代理服务费以转账、电汇等形式交纳。</w:t>
      </w:r>
    </w:p>
    <w:p>
      <w:pPr>
        <w:pStyle w:val="4"/>
      </w:pPr>
      <w:r>
        <w:rPr>
          <w:rFonts w:hint="eastAsia"/>
          <w:lang w:eastAsia="zh-CN"/>
        </w:rPr>
        <w:t>九</w:t>
      </w:r>
      <w:r>
        <w:t>、合同签订、履行及验收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招标文件、投标文件、澄清、补充合同等为政府采购合同的组成部分，具有同等法律效力。</w:t>
      </w:r>
    </w:p>
    <w:p>
      <w:pPr>
        <w:pStyle w:val="92"/>
        <w:spacing w:before="210" w:after="210"/>
        <w:ind w:firstLine="640"/>
      </w:pPr>
      <w:r>
        <w:rPr>
          <w:rFonts w:hint="eastAsia"/>
        </w:rPr>
        <w:t>（一）签订政府采购合同</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1．自中标通知书发出之日起30日内，采购人与中标供应商应按招标文件和中标供应商投标文件的约定，签订书面合同。</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2．中标供应商拒绝与采购人签订合同的，采购人可以按照《政府采购法实施条例》第四十九条规定，确定下一候选人为中标供应商，也可以重新开展政府采购活动。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4．质疑或者投诉事项可能影响中标、成交结果的，采购人应当暂停签订合同，已经签订合同的，应当中止履行合同。</w:t>
      </w:r>
    </w:p>
    <w:p>
      <w:pPr>
        <w:pStyle w:val="92"/>
        <w:spacing w:before="210" w:after="210"/>
        <w:ind w:firstLine="640"/>
      </w:pPr>
      <w:r>
        <w:rPr>
          <w:rFonts w:hint="eastAsia"/>
        </w:rPr>
        <w:t>（二）合同公告及备案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1．采购人应当自政府采购合同签订之日起2个工作日内，在陕西省政府采购网对合同进行公示，但政府采购合同中涉及国家秘密、商业秘密的内容除外。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2．采购人应自合同签订之日起7个工作日内将政府采购合同报送监管机构备案。</w:t>
      </w:r>
    </w:p>
    <w:p>
      <w:pPr>
        <w:pStyle w:val="92"/>
        <w:spacing w:before="210" w:after="210"/>
        <w:ind w:firstLine="640"/>
      </w:pPr>
      <w:r>
        <w:rPr>
          <w:rFonts w:hint="eastAsia"/>
        </w:rPr>
        <w:t>（三）履行合同</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1．合同一经签订，双方应严格履行合同规定的义务。</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2．在合同履行过程中，如发生合同纠纷，合同双方应按照《中华人民共和国民法典》及合同条款的有关规定进行处理。</w:t>
      </w:r>
    </w:p>
    <w:p>
      <w:pPr>
        <w:pStyle w:val="92"/>
        <w:spacing w:before="210" w:after="210"/>
        <w:ind w:firstLine="640"/>
      </w:pPr>
      <w:r>
        <w:rPr>
          <w:rFonts w:hint="eastAsia"/>
        </w:rPr>
        <w:t>（四）验收或考核</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1．采购人严格按照国家相关法律法规的要求及招标文件的要求组织验收或考核。</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2．采购人按《关于促进政府采购公平竞争优化营商环境的通知》（财库〔2019〕38号）、《保障中小企业款项支付条例》（国务院令第728号）等规定及采购合同的约定进行支付合同款项。</w:t>
      </w:r>
    </w:p>
    <w:p>
      <w:pPr>
        <w:pStyle w:val="4"/>
      </w:pPr>
      <w:r>
        <w:t>十、废标及重新招标</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2．根据《政府采购法》第三十六条规定，在招标采购中，出现下列情形之一的，本项目按废标处理：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（1）出现影响采购公正的违法、违规行为的；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（2）供应商的报价均超过了采购预算，采购人不能支付的；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（3）因重大变故，采购任务取消的。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废标后，除采购任务取消外，本项目将重新组织招标。</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4．招标文件未明确的其他事项，按《政府采购法》及其相关法律法规执行。</w:t>
      </w:r>
    </w:p>
    <w:p>
      <w:bookmarkStart w:id="12" w:name="_Toc100219614"/>
      <w:r>
        <w:rPr>
          <w:rFonts w:ascii="仿宋" w:eastAsia="仿宋"/>
          <w:sz w:val="32"/>
          <w:szCs w:val="32"/>
        </w:rPr>
        <w:br w:type="page"/>
      </w:r>
    </w:p>
    <w:p>
      <w:pPr>
        <w:pStyle w:val="3"/>
        <w:keepNext w:val="0"/>
        <w:keepLines w:val="0"/>
        <w:pageBreakBefore w:val="0"/>
        <w:widowControl/>
        <w:kinsoku/>
        <w:wordWrap/>
        <w:overflowPunct/>
        <w:topLinePunct w:val="0"/>
        <w:autoSpaceDE/>
        <w:autoSpaceDN/>
        <w:bidi w:val="0"/>
        <w:adjustRightInd/>
        <w:snapToGrid/>
        <w:textAlignment w:val="auto"/>
        <w:rPr>
          <w:rFonts w:hint="eastAsia" w:eastAsia="方正小标宋_GBK"/>
          <w:lang w:eastAsia="zh-CN"/>
        </w:rPr>
      </w:pPr>
      <w:bookmarkStart w:id="13" w:name="_Toc26555"/>
      <w:bookmarkStart w:id="14" w:name="_Toc21314"/>
      <w:r>
        <w:rPr>
          <w:rFonts w:hint="eastAsia"/>
        </w:rPr>
        <w:t xml:space="preserve">第三章  </w:t>
      </w:r>
      <w:r>
        <w:rPr>
          <w:rFonts w:hint="eastAsia"/>
          <w:lang w:eastAsia="zh-CN"/>
        </w:rPr>
        <w:t>评标办法</w:t>
      </w:r>
      <w:bookmarkEnd w:id="13"/>
      <w:bookmarkEnd w:id="14"/>
    </w:p>
    <w:p>
      <w:pPr>
        <w:pStyle w:val="4"/>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评标过程采用分步评审，每一步评审不符合者，不进入下一步评审，全部评审合格的单位进行最后的综合评审和打分，按最后得分由高向低排序，推荐中标侯选单位。最低投标报价不作为中标的唯一保证。</w:t>
      </w:r>
    </w:p>
    <w:p>
      <w:pPr>
        <w:pStyle w:val="4"/>
        <w:ind w:left="0" w:leftChars="0" w:firstLine="320" w:firstLineChars="100"/>
        <w:rPr>
          <w:rFonts w:hint="eastAsia" w:ascii="仿宋_GB2312" w:hAnsi="仿宋" w:eastAsia="仿宋_GB2312" w:cs="Times New Roman"/>
          <w:b/>
          <w:bCs/>
          <w:kern w:val="32"/>
          <w:sz w:val="32"/>
          <w:szCs w:val="32"/>
          <w:lang w:val="en-US" w:eastAsia="zh-CN" w:bidi="ar-SA"/>
        </w:rPr>
      </w:pPr>
      <w:r>
        <w:rPr>
          <w:rFonts w:hint="eastAsia" w:ascii="仿宋_GB2312" w:hAnsi="仿宋" w:eastAsia="仿宋_GB2312" w:cs="Times New Roman"/>
          <w:b/>
          <w:bCs/>
          <w:kern w:val="32"/>
          <w:sz w:val="32"/>
          <w:szCs w:val="32"/>
          <w:lang w:val="en-US" w:eastAsia="zh-CN" w:bidi="ar-SA"/>
        </w:rPr>
        <w:t>（一）资格审查</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资格审查结束后，资格审查小组成员应当对审查结果进行签字确认；对未通过资格审查的供应商，资格审查小组应当场告知其未通过的原因。</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合格供应商不足3家的，不得评标。</w:t>
      </w:r>
    </w:p>
    <w:p>
      <w:pPr>
        <w:rPr>
          <w:rFonts w:ascii="仿宋_GB2312" w:hAnsi="仿宋" w:eastAsia="仿宋_GB2312"/>
          <w:sz w:val="32"/>
          <w:szCs w:val="32"/>
        </w:rPr>
      </w:pPr>
      <w:r>
        <w:rPr>
          <w:rFonts w:ascii="仿宋_GB2312" w:hAnsi="仿宋" w:eastAsia="仿宋_GB2312"/>
          <w:sz w:val="32"/>
          <w:szCs w:val="32"/>
        </w:rPr>
        <w:br w:type="page"/>
      </w:r>
    </w:p>
    <w:p>
      <w:pPr>
        <w:spacing w:line="560" w:lineRule="exact"/>
        <w:rPr>
          <w:rFonts w:ascii="仿宋" w:hAnsi="仿宋" w:eastAsia="仿宋"/>
          <w:sz w:val="32"/>
          <w:szCs w:val="32"/>
        </w:rPr>
      </w:pPr>
      <w:r>
        <w:rPr>
          <w:rFonts w:hint="eastAsia" w:ascii="仿宋" w:hAnsi="仿宋" w:eastAsia="仿宋"/>
          <w:sz w:val="32"/>
          <w:szCs w:val="32"/>
        </w:rPr>
        <w:t>〖资格</w:t>
      </w:r>
      <w:r>
        <w:rPr>
          <w:rFonts w:ascii="仿宋" w:hAnsi="仿宋" w:eastAsia="仿宋"/>
          <w:sz w:val="32"/>
          <w:szCs w:val="32"/>
        </w:rPr>
        <w:t>性审查表〗</w:t>
      </w:r>
    </w:p>
    <w:tbl>
      <w:tblPr>
        <w:tblStyle w:val="2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2336" w:type="dxa"/>
            <w:vAlign w:val="center"/>
          </w:tcPr>
          <w:p>
            <w:pPr>
              <w:jc w:val="center"/>
              <w:rPr>
                <w:rFonts w:ascii="仿宋" w:hAnsi="仿宋" w:eastAsia="仿宋"/>
                <w:sz w:val="28"/>
                <w:szCs w:val="28"/>
              </w:rPr>
            </w:pPr>
            <w:r>
              <w:rPr>
                <w:rFonts w:ascii="仿宋" w:hAnsi="仿宋" w:eastAsia="仿宋"/>
                <w:sz w:val="28"/>
                <w:szCs w:val="28"/>
              </w:rPr>
              <w:t>营业执照等主体资格证明文件</w:t>
            </w:r>
          </w:p>
        </w:tc>
        <w:tc>
          <w:tcPr>
            <w:tcW w:w="5696" w:type="dxa"/>
            <w:gridSpan w:val="2"/>
            <w:vAlign w:val="center"/>
          </w:tcPr>
          <w:p>
            <w:pPr>
              <w:jc w:val="both"/>
              <w:rPr>
                <w:rFonts w:hint="eastAsia" w:ascii="仿宋" w:hAnsi="仿宋" w:eastAsia="仿宋"/>
                <w:sz w:val="28"/>
                <w:szCs w:val="28"/>
                <w:lang w:eastAsia="zh-CN"/>
              </w:rPr>
            </w:pPr>
            <w:r>
              <w:rPr>
                <w:rFonts w:hint="eastAsia" w:ascii="仿宋" w:hAnsi="仿宋" w:eastAsia="仿宋"/>
                <w:sz w:val="28"/>
                <w:szCs w:val="28"/>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2336" w:type="dxa"/>
            <w:vAlign w:val="center"/>
          </w:tcPr>
          <w:p>
            <w:pPr>
              <w:jc w:val="center"/>
              <w:rPr>
                <w:rFonts w:ascii="仿宋" w:hAnsi="仿宋" w:eastAsia="仿宋"/>
                <w:sz w:val="28"/>
                <w:szCs w:val="28"/>
              </w:rPr>
            </w:pPr>
            <w:r>
              <w:rPr>
                <w:rFonts w:hint="eastAsia" w:ascii="仿宋" w:hAnsi="仿宋" w:eastAsia="仿宋"/>
                <w:sz w:val="28"/>
                <w:szCs w:val="28"/>
              </w:rPr>
              <w:t>财务状况报告</w:t>
            </w:r>
          </w:p>
        </w:tc>
        <w:tc>
          <w:tcPr>
            <w:tcW w:w="5696" w:type="dxa"/>
            <w:gridSpan w:val="2"/>
            <w:vAlign w:val="center"/>
          </w:tcPr>
          <w:p>
            <w:pPr>
              <w:jc w:val="both"/>
              <w:rPr>
                <w:rFonts w:ascii="仿宋" w:hAnsi="仿宋" w:eastAsia="仿宋"/>
                <w:sz w:val="28"/>
                <w:szCs w:val="28"/>
              </w:rPr>
            </w:pPr>
            <w:r>
              <w:rPr>
                <w:rFonts w:hint="eastAsia" w:ascii="仿宋" w:hAnsi="仿宋" w:eastAsia="仿宋"/>
                <w:sz w:val="28"/>
                <w:szCs w:val="28"/>
                <w:lang w:val="en-US" w:eastAsia="zh-CN"/>
              </w:rPr>
              <w:t>2020年度或2021年度经审计的</w:t>
            </w:r>
            <w:r>
              <w:rPr>
                <w:rFonts w:hint="eastAsia" w:ascii="仿宋" w:hAnsi="仿宋" w:eastAsia="仿宋"/>
                <w:sz w:val="28"/>
                <w:szCs w:val="28"/>
              </w:rPr>
              <w:t>财务会计报告（至少包括</w:t>
            </w:r>
            <w:r>
              <w:rPr>
                <w:rFonts w:ascii="仿宋" w:hAnsi="仿宋" w:eastAsia="仿宋"/>
                <w:sz w:val="28"/>
                <w:szCs w:val="28"/>
              </w:rPr>
              <w:t>资产负债表和利润表，</w:t>
            </w:r>
            <w:r>
              <w:rPr>
                <w:rFonts w:hint="eastAsia" w:ascii="仿宋" w:hAnsi="仿宋" w:eastAsia="仿宋"/>
                <w:sz w:val="28"/>
                <w:szCs w:val="28"/>
              </w:rPr>
              <w:t>成立时间至提交投标文件截止时间不足一年的可提供成立后任意时段的资产负债表</w:t>
            </w:r>
            <w:r>
              <w:rPr>
                <w:rFonts w:ascii="仿宋" w:hAnsi="仿宋" w:eastAsia="仿宋"/>
                <w:sz w:val="28"/>
                <w:szCs w:val="28"/>
              </w:rPr>
              <w:t>），或其基本</w:t>
            </w:r>
            <w:r>
              <w:rPr>
                <w:rFonts w:hint="eastAsia" w:ascii="仿宋" w:hAnsi="仿宋" w:eastAsia="仿宋"/>
                <w:sz w:val="28"/>
                <w:szCs w:val="28"/>
              </w:rPr>
              <w:t>存款账户</w:t>
            </w:r>
            <w:r>
              <w:rPr>
                <w:rFonts w:ascii="仿宋" w:hAnsi="仿宋" w:eastAsia="仿宋"/>
                <w:sz w:val="28"/>
                <w:szCs w:val="28"/>
              </w:rPr>
              <w:t>开户银行出具的资信证明</w:t>
            </w:r>
            <w:r>
              <w:rPr>
                <w:rFonts w:hint="eastAsia" w:ascii="仿宋" w:hAnsi="仿宋" w:eastAsia="仿宋"/>
                <w:sz w:val="28"/>
                <w:szCs w:val="28"/>
              </w:rPr>
              <w:t>及</w:t>
            </w:r>
            <w:r>
              <w:rPr>
                <w:rFonts w:ascii="仿宋" w:hAnsi="仿宋" w:eastAsia="仿宋"/>
                <w:sz w:val="28"/>
                <w:szCs w:val="28"/>
              </w:rPr>
              <w:t>基本存款账户开户许可证，或政府采购信用担保机构出具的投标担保函</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2336" w:type="dxa"/>
            <w:vAlign w:val="center"/>
          </w:tcPr>
          <w:p>
            <w:pPr>
              <w:jc w:val="center"/>
              <w:rPr>
                <w:rFonts w:ascii="仿宋" w:hAnsi="仿宋" w:eastAsia="仿宋"/>
                <w:sz w:val="28"/>
                <w:szCs w:val="28"/>
              </w:rPr>
            </w:pPr>
            <w:r>
              <w:rPr>
                <w:rFonts w:hint="eastAsia" w:ascii="仿宋" w:hAnsi="仿宋" w:eastAsia="仿宋"/>
                <w:sz w:val="28"/>
                <w:szCs w:val="28"/>
              </w:rPr>
              <w:t>社保资金缴纳</w:t>
            </w:r>
          </w:p>
          <w:p>
            <w:pPr>
              <w:jc w:val="center"/>
              <w:rPr>
                <w:rFonts w:ascii="仿宋" w:hAnsi="仿宋" w:eastAsia="仿宋"/>
                <w:sz w:val="28"/>
                <w:szCs w:val="28"/>
              </w:rPr>
            </w:pPr>
            <w:r>
              <w:rPr>
                <w:rFonts w:hint="eastAsia" w:ascii="仿宋" w:hAnsi="仿宋" w:eastAsia="仿宋"/>
                <w:sz w:val="28"/>
                <w:szCs w:val="28"/>
              </w:rPr>
              <w:t>证明</w:t>
            </w:r>
          </w:p>
        </w:tc>
        <w:tc>
          <w:tcPr>
            <w:tcW w:w="5696" w:type="dxa"/>
            <w:gridSpan w:val="2"/>
            <w:vAlign w:val="center"/>
          </w:tcPr>
          <w:p>
            <w:pPr>
              <w:jc w:val="both"/>
              <w:rPr>
                <w:rFonts w:ascii="仿宋" w:hAnsi="仿宋" w:eastAsia="仿宋"/>
                <w:sz w:val="28"/>
                <w:szCs w:val="28"/>
              </w:rPr>
            </w:pPr>
            <w:r>
              <w:rPr>
                <w:rFonts w:hint="eastAsia" w:ascii="仿宋" w:hAnsi="仿宋" w:eastAsia="仿宋"/>
                <w:sz w:val="28"/>
                <w:szCs w:val="28"/>
              </w:rPr>
              <w:t>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4</w:t>
            </w:r>
          </w:p>
        </w:tc>
        <w:tc>
          <w:tcPr>
            <w:tcW w:w="2336" w:type="dxa"/>
            <w:vAlign w:val="center"/>
          </w:tcPr>
          <w:p>
            <w:pPr>
              <w:jc w:val="center"/>
              <w:rPr>
                <w:rFonts w:ascii="仿宋" w:hAnsi="仿宋" w:eastAsia="仿宋"/>
                <w:sz w:val="28"/>
                <w:szCs w:val="28"/>
              </w:rPr>
            </w:pPr>
            <w:r>
              <w:rPr>
                <w:rFonts w:hint="eastAsia" w:ascii="仿宋" w:hAnsi="仿宋" w:eastAsia="仿宋"/>
                <w:sz w:val="28"/>
                <w:szCs w:val="28"/>
              </w:rPr>
              <w:t>税收缴纳证明</w:t>
            </w:r>
          </w:p>
        </w:tc>
        <w:tc>
          <w:tcPr>
            <w:tcW w:w="5696" w:type="dxa"/>
            <w:gridSpan w:val="2"/>
            <w:vAlign w:val="center"/>
          </w:tcPr>
          <w:p>
            <w:pPr>
              <w:jc w:val="both"/>
              <w:rPr>
                <w:rFonts w:ascii="仿宋" w:hAnsi="仿宋" w:eastAsia="仿宋"/>
                <w:sz w:val="28"/>
                <w:szCs w:val="28"/>
              </w:rPr>
            </w:pPr>
            <w:r>
              <w:rPr>
                <w:rFonts w:hint="eastAsia" w:ascii="仿宋" w:hAnsi="仿宋" w:eastAsia="仿宋"/>
                <w:sz w:val="28"/>
                <w:szCs w:val="28"/>
              </w:rPr>
              <w:t>提交投标文件截止时间前一年内至少一个月的纳税证明或完税证明，纳税证明或完税证明上应有代收机构或税务机关的公章或业务专用章。依法免税的供应商应提供相关文件证明。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5</w:t>
            </w:r>
          </w:p>
        </w:tc>
        <w:tc>
          <w:tcPr>
            <w:tcW w:w="2336" w:type="dxa"/>
            <w:vAlign w:val="center"/>
          </w:tcPr>
          <w:p>
            <w:pPr>
              <w:jc w:val="center"/>
              <w:rPr>
                <w:rFonts w:ascii="仿宋" w:hAnsi="仿宋" w:eastAsia="仿宋"/>
                <w:sz w:val="28"/>
                <w:szCs w:val="28"/>
              </w:rPr>
            </w:pPr>
            <w:r>
              <w:rPr>
                <w:rFonts w:hint="eastAsia" w:ascii="仿宋" w:hAnsi="仿宋" w:eastAsia="仿宋"/>
                <w:sz w:val="28"/>
                <w:szCs w:val="28"/>
              </w:rPr>
              <w:t>无重大违法记录声明</w:t>
            </w:r>
          </w:p>
        </w:tc>
        <w:tc>
          <w:tcPr>
            <w:tcW w:w="5696" w:type="dxa"/>
            <w:gridSpan w:val="2"/>
            <w:vAlign w:val="center"/>
          </w:tcPr>
          <w:p>
            <w:pPr>
              <w:jc w:val="both"/>
              <w:rPr>
                <w:rFonts w:ascii="仿宋" w:hAnsi="仿宋" w:eastAsia="仿宋"/>
                <w:sz w:val="28"/>
                <w:szCs w:val="28"/>
              </w:rPr>
            </w:pPr>
            <w:r>
              <w:rPr>
                <w:rFonts w:hint="eastAsia" w:ascii="仿宋" w:hAnsi="仿宋" w:eastAsia="仿宋"/>
                <w:sz w:val="28"/>
                <w:szCs w:val="28"/>
                <w:lang w:eastAsia="zh-CN"/>
              </w:rPr>
              <w:t>提供在</w:t>
            </w:r>
            <w:r>
              <w:rPr>
                <w:rFonts w:hint="eastAsia" w:ascii="仿宋" w:hAnsi="仿宋" w:eastAsia="仿宋"/>
                <w:sz w:val="28"/>
                <w:szCs w:val="28"/>
              </w:rPr>
              <w:t>参加政府采购活动前3年内在经营活动中没有重大违法记录</w:t>
            </w:r>
            <w:r>
              <w:rPr>
                <w:rFonts w:hint="eastAsia" w:ascii="仿宋" w:hAnsi="仿宋" w:eastAsia="仿宋"/>
                <w:sz w:val="28"/>
                <w:szCs w:val="28"/>
                <w:lang w:eastAsia="zh-CN"/>
              </w:rPr>
              <w:t>，</w:t>
            </w:r>
            <w:r>
              <w:rPr>
                <w:rFonts w:hint="eastAsia" w:ascii="仿宋" w:hAnsi="仿宋" w:eastAsia="仿宋"/>
                <w:sz w:val="28"/>
                <w:szCs w:val="28"/>
              </w:rPr>
              <w:t>未被信用中国网（www.creditchina.gov.cn）列入失信被执行人、</w:t>
            </w:r>
            <w:r>
              <w:rPr>
                <w:rFonts w:hint="eastAsia" w:ascii="仿宋" w:hAnsi="仿宋" w:eastAsia="仿宋"/>
                <w:sz w:val="28"/>
                <w:szCs w:val="28"/>
                <w:lang w:eastAsia="zh-CN"/>
              </w:rPr>
              <w:t>税收违法黑名单</w:t>
            </w:r>
            <w:r>
              <w:rPr>
                <w:rFonts w:hint="eastAsia" w:ascii="仿宋" w:hAnsi="仿宋" w:eastAsia="仿宋"/>
                <w:sz w:val="28"/>
                <w:szCs w:val="28"/>
              </w:rPr>
              <w:t>，未被中国政府采购</w:t>
            </w:r>
            <w:r>
              <w:rPr>
                <w:rFonts w:hint="eastAsia" w:ascii="仿宋" w:hAnsi="仿宋" w:eastAsia="仿宋"/>
                <w:sz w:val="28"/>
                <w:szCs w:val="28"/>
                <w:lang w:eastAsia="zh-CN"/>
              </w:rPr>
              <w:t>网</w:t>
            </w:r>
            <w:r>
              <w:rPr>
                <w:rFonts w:hint="eastAsia" w:ascii="仿宋" w:hAnsi="仿宋" w:eastAsia="仿宋"/>
                <w:sz w:val="28"/>
                <w:szCs w:val="28"/>
              </w:rPr>
              <w:t>（www.ccgp.gov.cn）列入政府采购严重违法失信行为记录名单</w:t>
            </w:r>
            <w:r>
              <w:rPr>
                <w:rFonts w:hint="eastAsia" w:ascii="仿宋" w:hAnsi="仿宋" w:eastAsia="仿宋"/>
                <w:sz w:val="28"/>
                <w:szCs w:val="28"/>
                <w:lang w:eastAsia="zh-CN"/>
              </w:rPr>
              <w:t>的书面声明</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6</w:t>
            </w:r>
          </w:p>
        </w:tc>
        <w:tc>
          <w:tcPr>
            <w:tcW w:w="2336" w:type="dxa"/>
            <w:vAlign w:val="center"/>
          </w:tcPr>
          <w:p>
            <w:pPr>
              <w:jc w:val="center"/>
              <w:rPr>
                <w:rFonts w:ascii="仿宋" w:hAnsi="仿宋" w:eastAsia="仿宋"/>
                <w:sz w:val="28"/>
                <w:szCs w:val="28"/>
              </w:rPr>
            </w:pPr>
            <w:r>
              <w:rPr>
                <w:rFonts w:hint="eastAsia" w:ascii="仿宋" w:hAnsi="仿宋" w:eastAsia="仿宋"/>
                <w:sz w:val="28"/>
                <w:szCs w:val="28"/>
              </w:rPr>
              <w:t>法定代表人（主要负责人）委托授权书</w:t>
            </w:r>
            <w:r>
              <w:rPr>
                <w:rFonts w:ascii="仿宋" w:hAnsi="仿宋" w:eastAsia="仿宋"/>
                <w:sz w:val="28"/>
                <w:szCs w:val="28"/>
              </w:rPr>
              <w:t>\身份证明</w:t>
            </w:r>
          </w:p>
        </w:tc>
        <w:tc>
          <w:tcPr>
            <w:tcW w:w="5696" w:type="dxa"/>
            <w:gridSpan w:val="2"/>
            <w:vAlign w:val="center"/>
          </w:tcPr>
          <w:p>
            <w:pPr>
              <w:jc w:val="both"/>
              <w:rPr>
                <w:rFonts w:ascii="仿宋" w:hAnsi="仿宋" w:eastAsia="仿宋"/>
                <w:sz w:val="28"/>
                <w:szCs w:val="28"/>
              </w:rPr>
            </w:pPr>
            <w:r>
              <w:rPr>
                <w:rFonts w:hint="eastAsia" w:ascii="仿宋" w:hAnsi="仿宋" w:eastAsia="仿宋"/>
                <w:sz w:val="28"/>
                <w:szCs w:val="28"/>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90"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7</w:t>
            </w:r>
          </w:p>
        </w:tc>
        <w:tc>
          <w:tcPr>
            <w:tcW w:w="2345" w:type="dxa"/>
            <w:gridSpan w:val="2"/>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资质证书</w:t>
            </w:r>
          </w:p>
        </w:tc>
        <w:tc>
          <w:tcPr>
            <w:tcW w:w="5687" w:type="dxa"/>
            <w:vAlign w:val="center"/>
          </w:tcPr>
          <w:p>
            <w:pPr>
              <w:jc w:val="left"/>
              <w:rPr>
                <w:rFonts w:ascii="仿宋" w:hAnsi="仿宋" w:eastAsia="仿宋"/>
                <w:sz w:val="28"/>
                <w:szCs w:val="28"/>
              </w:rPr>
            </w:pPr>
            <w:r>
              <w:rPr>
                <w:rFonts w:hint="eastAsia" w:ascii="仿宋" w:hAnsi="仿宋" w:eastAsia="仿宋"/>
                <w:sz w:val="28"/>
                <w:szCs w:val="28"/>
                <w:lang w:eastAsia="zh-CN"/>
              </w:rPr>
              <w:t>医疗器械类</w:t>
            </w:r>
            <w:r>
              <w:rPr>
                <w:rFonts w:hint="eastAsia" w:ascii="仿宋" w:hAnsi="仿宋" w:eastAsia="仿宋"/>
                <w:sz w:val="28"/>
                <w:szCs w:val="28"/>
                <w:lang w:val="en-US" w:eastAsia="zh-CN"/>
              </w:rPr>
              <w:t>供应商为制造商应出具医疗器械生产许可证，医疗器械经营许可证和所投产品的医疗器械注册证或备案凭证；供应商为经销商的应提供医疗器械经营许可证或第二类医疗器械经营备案凭证及所投产品的制造商的医疗器械生产许可证和医疗器械注册证或备案凭证。（提供证书复印件加盖供应商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5" w:hRule="atLeast"/>
          <w:jc w:val="center"/>
        </w:trPr>
        <w:tc>
          <w:tcPr>
            <w:tcW w:w="836" w:type="dxa"/>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8</w:t>
            </w:r>
          </w:p>
        </w:tc>
        <w:tc>
          <w:tcPr>
            <w:tcW w:w="2345" w:type="dxa"/>
            <w:gridSpan w:val="2"/>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其他</w:t>
            </w:r>
          </w:p>
        </w:tc>
        <w:tc>
          <w:tcPr>
            <w:tcW w:w="5687" w:type="dxa"/>
            <w:vAlign w:val="center"/>
          </w:tcPr>
          <w:p>
            <w:pPr>
              <w:jc w:val="left"/>
              <w:rPr>
                <w:rFonts w:ascii="仿宋" w:hAnsi="仿宋" w:eastAsia="仿宋"/>
                <w:sz w:val="28"/>
                <w:szCs w:val="28"/>
              </w:rPr>
            </w:pPr>
            <w:r>
              <w:rPr>
                <w:rFonts w:hint="eastAsia" w:ascii="仿宋" w:hAnsi="仿宋" w:eastAsia="仿宋"/>
                <w:sz w:val="28"/>
                <w:szCs w:val="28"/>
                <w:lang w:val="en-US" w:eastAsia="zh-CN"/>
              </w:rPr>
              <w:t>本项目不接受联合体投标，单位负责人为同一人或者存在直接控股、管理关系的不同供应商，不得参加同一合同项下的政府采购活动。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ascii="仿宋" w:hAnsi="仿宋" w:eastAsia="仿宋"/>
                <w:b/>
                <w:bCs/>
                <w:sz w:val="28"/>
                <w:szCs w:val="28"/>
              </w:rPr>
            </w:pPr>
            <w:r>
              <w:rPr>
                <w:rFonts w:ascii="仿宋" w:hAnsi="仿宋" w:eastAsia="仿宋"/>
                <w:b/>
                <w:bCs/>
                <w:sz w:val="28"/>
                <w:szCs w:val="28"/>
              </w:rPr>
              <w:t>注意事项：</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3.《无重大违法记录声明》、《法定代表人委托授权书》、《法定代表人身份证明书》应按第六章《投标文件构成及格式》中给定的格式填写，并按要求签字、盖章。</w:t>
            </w:r>
          </w:p>
          <w:p>
            <w:pPr>
              <w:jc w:val="both"/>
              <w:rPr>
                <w:rFonts w:ascii="仿宋" w:hAnsi="仿宋" w:eastAsia="仿宋"/>
                <w:sz w:val="28"/>
                <w:szCs w:val="28"/>
              </w:rPr>
            </w:pPr>
            <w:r>
              <w:rPr>
                <w:rFonts w:hint="eastAsia" w:ascii="仿宋" w:hAnsi="仿宋" w:eastAsia="仿宋"/>
                <w:sz w:val="28"/>
                <w:szCs w:val="28"/>
                <w:lang w:val="en-US" w:eastAsia="zh-CN"/>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92"/>
        <w:spacing w:before="210" w:after="210"/>
        <w:ind w:firstLine="640"/>
      </w:pPr>
      <w:r>
        <w:rPr>
          <w:rFonts w:hint="eastAsia"/>
        </w:rPr>
        <w:t>（</w:t>
      </w:r>
      <w:r>
        <w:rPr>
          <w:rFonts w:hint="eastAsia"/>
          <w:lang w:eastAsia="zh-CN"/>
        </w:rPr>
        <w:t>二</w:t>
      </w:r>
      <w:r>
        <w:rPr>
          <w:rFonts w:hint="eastAsia"/>
        </w:rPr>
        <w:t>）评标方法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本项目采用综合评分法，即投标文件满足招标文件全部实质性要求，且按照评审因素的量化指标评审得分最高的供应商为中标候选人。</w:t>
      </w:r>
    </w:p>
    <w:p>
      <w:pPr>
        <w:pStyle w:val="92"/>
        <w:spacing w:before="210" w:after="210"/>
        <w:ind w:firstLine="640"/>
      </w:pPr>
      <w:r>
        <w:rPr>
          <w:rFonts w:hint="eastAsia"/>
        </w:rPr>
        <w:t>（</w:t>
      </w:r>
      <w:r>
        <w:rPr>
          <w:rFonts w:hint="eastAsia"/>
          <w:lang w:eastAsia="zh-CN"/>
        </w:rPr>
        <w:t>三</w:t>
      </w:r>
      <w:r>
        <w:rPr>
          <w:rFonts w:hint="eastAsia"/>
        </w:rPr>
        <w:t>）评标程序</w:t>
      </w:r>
    </w:p>
    <w:p>
      <w:pPr>
        <w:pStyle w:val="91"/>
      </w:pPr>
      <w:r>
        <w:rPr>
          <w:rFonts w:hint="eastAsia"/>
        </w:rPr>
        <w:t>1．</w:t>
      </w:r>
      <w:r>
        <w:rPr>
          <w:rFonts w:hint="eastAsia" w:ascii="仿宋_GB2312" w:hAnsi="仿宋" w:eastAsia="仿宋_GB2312" w:cs="Times New Roman"/>
          <w:sz w:val="32"/>
          <w:szCs w:val="32"/>
          <w:lang w:val="en-US" w:eastAsia="zh-CN" w:bidi="ar-SA"/>
        </w:rPr>
        <w:t>组建评标委员会</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由采购代理机构组织评标委员会推选评标组长，采购人代表不得担任组长。</w:t>
      </w:r>
    </w:p>
    <w:p>
      <w:pPr>
        <w:pStyle w:val="91"/>
      </w:pPr>
      <w:r>
        <w:rPr>
          <w:rFonts w:hint="eastAsia"/>
        </w:rPr>
        <w:t>2．</w:t>
      </w:r>
      <w:r>
        <w:rPr>
          <w:rFonts w:hint="eastAsia" w:ascii="仿宋_GB2312" w:hAnsi="仿宋" w:eastAsia="仿宋_GB2312" w:cs="Times New Roman"/>
          <w:sz w:val="32"/>
          <w:szCs w:val="32"/>
          <w:lang w:val="en-US" w:eastAsia="zh-CN" w:bidi="ar-SA"/>
        </w:rPr>
        <w:t>投标文件的符合性审查</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2.1</w:t>
      </w:r>
      <w:r>
        <w:rPr>
          <w:rFonts w:hint="eastAsia" w:ascii="仿宋_GB2312" w:hAnsi="仿宋" w:eastAsia="仿宋_GB2312"/>
          <w:sz w:val="32"/>
          <w:szCs w:val="32"/>
        </w:rPr>
        <w:t>供应商资格性审查通过后，评标委员会对符合资格的投标人的投标文件进行符合性审查，以确定其是否满足招标文件的实质性要求。</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2.2</w:t>
      </w:r>
      <w:r>
        <w:rPr>
          <w:rFonts w:hint="eastAsia" w:ascii="仿宋_GB2312" w:hAnsi="仿宋" w:eastAsia="仿宋_GB2312"/>
          <w:sz w:val="32"/>
          <w:szCs w:val="32"/>
        </w:rPr>
        <w:t>对于投标文件中含义不明确、同类问题表述不一致或者有明显文字和计算错误的内容，评标委员会应当以书面形式要求投标人作出必要的澄清、说明或者补正。</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2.3</w:t>
      </w:r>
      <w:r>
        <w:rPr>
          <w:rFonts w:hint="eastAsia" w:ascii="仿宋_GB2312" w:hAnsi="仿宋" w:eastAsia="仿宋_GB2312"/>
          <w:sz w:val="32"/>
          <w:szCs w:val="32"/>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仿宋_GB2312" w:hAnsi="仿宋" w:eastAsia="仿宋_GB2312"/>
          <w:sz w:val="32"/>
          <w:szCs w:val="32"/>
        </w:rPr>
      </w:pPr>
    </w:p>
    <w:p>
      <w:pPr>
        <w:spacing w:line="560" w:lineRule="exact"/>
        <w:jc w:val="both"/>
        <w:rPr>
          <w:rFonts w:ascii="仿宋_GB2312" w:hAnsi="仿宋" w:eastAsia="仿宋_GB2312"/>
          <w:sz w:val="32"/>
          <w:szCs w:val="32"/>
        </w:rPr>
      </w:pPr>
      <w:r>
        <w:rPr>
          <w:rFonts w:hint="eastAsia" w:ascii="仿宋_GB2312" w:hAnsi="仿宋" w:eastAsia="仿宋_GB2312"/>
          <w:sz w:val="32"/>
          <w:szCs w:val="32"/>
        </w:rPr>
        <w:t>〖符合性审查表〗</w:t>
      </w:r>
    </w:p>
    <w:tbl>
      <w:tblPr>
        <w:tblStyle w:val="2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2392" w:type="dxa"/>
            <w:tcBorders>
              <w:top w:val="single" w:color="auto" w:sz="2" w:space="0"/>
            </w:tcBorders>
            <w:vAlign w:val="center"/>
          </w:tcPr>
          <w:p>
            <w:pPr>
              <w:spacing w:line="560" w:lineRule="exact"/>
              <w:jc w:val="center"/>
              <w:rPr>
                <w:rFonts w:ascii="仿宋" w:hAnsi="仿宋" w:eastAsia="仿宋"/>
                <w:sz w:val="28"/>
                <w:szCs w:val="28"/>
              </w:rPr>
            </w:pPr>
            <w:r>
              <w:rPr>
                <w:rFonts w:hint="eastAsia" w:ascii="仿宋" w:hAnsi="仿宋" w:eastAsia="仿宋" w:cs="Times New Roman"/>
                <w:sz w:val="28"/>
                <w:szCs w:val="28"/>
                <w:lang w:val="en-US" w:eastAsia="zh-CN"/>
              </w:rPr>
              <w:t>供应商</w:t>
            </w:r>
            <w:r>
              <w:rPr>
                <w:rFonts w:hint="eastAsia" w:ascii="仿宋" w:hAnsi="仿宋" w:eastAsia="仿宋" w:cs="Times New Roman"/>
                <w:sz w:val="28"/>
                <w:szCs w:val="28"/>
              </w:rPr>
              <w:t>名称</w:t>
            </w:r>
          </w:p>
        </w:tc>
        <w:tc>
          <w:tcPr>
            <w:tcW w:w="5498" w:type="dxa"/>
            <w:tcBorders>
              <w:top w:val="single" w:color="auto" w:sz="2" w:space="0"/>
            </w:tcBorders>
            <w:vAlign w:val="center"/>
          </w:tcPr>
          <w:p>
            <w:pPr>
              <w:jc w:val="both"/>
              <w:rPr>
                <w:rFonts w:hint="eastAsia" w:ascii="仿宋" w:hAnsi="仿宋" w:eastAsia="仿宋"/>
                <w:sz w:val="28"/>
                <w:szCs w:val="28"/>
                <w:lang w:eastAsia="zh-CN"/>
              </w:rPr>
            </w:pPr>
            <w:r>
              <w:rPr>
                <w:rFonts w:hint="eastAsia" w:ascii="仿宋" w:hAnsi="仿宋" w:eastAsia="仿宋" w:cs="Times New Roman"/>
                <w:sz w:val="28"/>
                <w:szCs w:val="28"/>
              </w:rPr>
              <w:t>与营业执照、资质证书一致</w:t>
            </w:r>
            <w:r>
              <w:rPr>
                <w:rFonts w:hint="eastAsia" w:ascii="仿宋" w:hAnsi="仿宋" w:eastAsia="仿宋" w:cs="Times New Roman"/>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2392" w:type="dxa"/>
            <w:tcBorders>
              <w:top w:val="single" w:color="auto" w:sz="2" w:space="0"/>
            </w:tcBorders>
            <w:vAlign w:val="center"/>
          </w:tcPr>
          <w:p>
            <w:pPr>
              <w:spacing w:line="560" w:lineRule="exact"/>
              <w:jc w:val="center"/>
              <w:rPr>
                <w:rFonts w:ascii="仿宋" w:hAnsi="仿宋" w:eastAsia="仿宋"/>
                <w:sz w:val="28"/>
                <w:szCs w:val="28"/>
              </w:rPr>
            </w:pPr>
            <w:r>
              <w:rPr>
                <w:rFonts w:ascii="仿宋" w:hAnsi="仿宋" w:eastAsia="仿宋"/>
                <w:sz w:val="28"/>
                <w:szCs w:val="28"/>
              </w:rPr>
              <w:t>投标文件项目名称、项目编号、标段</w:t>
            </w:r>
          </w:p>
        </w:tc>
        <w:tc>
          <w:tcPr>
            <w:tcW w:w="5498" w:type="dxa"/>
            <w:tcBorders>
              <w:top w:val="single" w:color="auto" w:sz="2" w:space="0"/>
            </w:tcBorders>
            <w:vAlign w:val="center"/>
          </w:tcPr>
          <w:p>
            <w:pPr>
              <w:jc w:val="both"/>
              <w:rPr>
                <w:rFonts w:ascii="仿宋" w:hAnsi="仿宋" w:eastAsia="仿宋"/>
                <w:sz w:val="28"/>
                <w:szCs w:val="28"/>
              </w:rPr>
            </w:pPr>
            <w:r>
              <w:rPr>
                <w:rFonts w:hint="eastAsia" w:ascii="仿宋" w:hAnsi="仿宋" w:eastAsia="仿宋"/>
                <w:sz w:val="28"/>
                <w:szCs w:val="28"/>
              </w:rPr>
              <w:t>投标文件以下三处的项目名称、项目编号、标段与本项目完全一致，且无遗漏</w:t>
            </w:r>
            <w:r>
              <w:rPr>
                <w:rFonts w:ascii="仿宋" w:hAnsi="仿宋" w:eastAsia="仿宋"/>
                <w:sz w:val="28"/>
                <w:szCs w:val="28"/>
              </w:rPr>
              <w:t>：</w:t>
            </w:r>
          </w:p>
          <w:p>
            <w:pPr>
              <w:jc w:val="both"/>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封面</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hint="eastAsia" w:ascii="仿宋" w:hAnsi="仿宋" w:eastAsia="仿宋"/>
                <w:sz w:val="28"/>
                <w:szCs w:val="28"/>
              </w:rPr>
              <w:t>（2）</w:t>
            </w:r>
            <w:r>
              <w:rPr>
                <w:rFonts w:ascii="仿宋" w:hAnsi="仿宋" w:eastAsia="仿宋"/>
                <w:sz w:val="28"/>
                <w:szCs w:val="28"/>
              </w:rPr>
              <w:t>投标函</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hint="eastAsia" w:ascii="仿宋" w:hAnsi="仿宋" w:eastAsia="仿宋"/>
                <w:sz w:val="28"/>
                <w:szCs w:val="28"/>
              </w:rPr>
              <w:t>（3）</w:t>
            </w:r>
            <w:r>
              <w:rPr>
                <w:rFonts w:ascii="仿宋" w:hAnsi="仿宋" w:eastAsia="仿宋"/>
                <w:sz w:val="28"/>
                <w:szCs w:val="28"/>
              </w:rPr>
              <w:t>法定代表人（主要负责人）委托授权书</w:t>
            </w:r>
            <w:r>
              <w:rPr>
                <w:rFonts w:hint="eastAsia" w:ascii="仿宋" w:hAnsi="仿宋" w:eastAsia="仿宋"/>
                <w:sz w:val="28"/>
                <w:szCs w:val="28"/>
              </w:rPr>
              <w:t>\身份证明</w:t>
            </w:r>
            <w:r>
              <w:rPr>
                <w:rFonts w:hint="eastAsia" w:ascii="仿宋" w:hAnsi="仿宋" w:eastAsia="仿宋"/>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投标文件组成</w:t>
            </w:r>
          </w:p>
        </w:tc>
        <w:tc>
          <w:tcPr>
            <w:tcW w:w="5498" w:type="dxa"/>
            <w:vAlign w:val="center"/>
          </w:tcPr>
          <w:p>
            <w:pPr>
              <w:jc w:val="both"/>
              <w:rPr>
                <w:rFonts w:ascii="仿宋" w:hAnsi="仿宋" w:eastAsia="仿宋"/>
                <w:sz w:val="28"/>
                <w:szCs w:val="28"/>
              </w:rPr>
            </w:pPr>
            <w:r>
              <w:rPr>
                <w:rFonts w:ascii="仿宋" w:hAnsi="仿宋" w:eastAsia="仿宋"/>
                <w:sz w:val="28"/>
                <w:szCs w:val="28"/>
              </w:rPr>
              <w:t>投标文件应包含以下部分：</w:t>
            </w:r>
          </w:p>
          <w:p>
            <w:pPr>
              <w:jc w:val="both"/>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投标函</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hint="eastAsia" w:ascii="仿宋" w:hAnsi="仿宋" w:eastAsia="仿宋"/>
                <w:sz w:val="28"/>
                <w:szCs w:val="28"/>
              </w:rPr>
              <w:t>（2）</w:t>
            </w:r>
            <w:r>
              <w:rPr>
                <w:rFonts w:ascii="仿宋" w:hAnsi="仿宋" w:eastAsia="仿宋"/>
                <w:sz w:val="28"/>
                <w:szCs w:val="28"/>
              </w:rPr>
              <w:t>开标一览表</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hint="eastAsia" w:ascii="仿宋" w:hAnsi="仿宋" w:eastAsia="仿宋"/>
                <w:sz w:val="28"/>
                <w:szCs w:val="28"/>
              </w:rPr>
              <w:t>（3）</w:t>
            </w:r>
            <w:r>
              <w:rPr>
                <w:rFonts w:ascii="仿宋" w:hAnsi="仿宋" w:eastAsia="仿宋"/>
                <w:sz w:val="28"/>
                <w:szCs w:val="28"/>
              </w:rPr>
              <w:t>资格证明文件</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hint="eastAsia" w:ascii="仿宋" w:hAnsi="仿宋" w:eastAsia="仿宋"/>
                <w:sz w:val="28"/>
                <w:szCs w:val="28"/>
              </w:rPr>
              <w:t>（4）供应商概况</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）供应商参加政府采购活动承诺书</w:t>
            </w:r>
            <w:r>
              <w:rPr>
                <w:rFonts w:hint="eastAsia" w:ascii="仿宋" w:hAnsi="仿宋" w:eastAsia="仿宋"/>
                <w:sz w:val="28"/>
                <w:szCs w:val="28"/>
                <w:lang w:eastAsia="zh-CN"/>
              </w:rPr>
              <w:t>；</w:t>
            </w:r>
          </w:p>
          <w:p>
            <w:pPr>
              <w:jc w:val="both"/>
              <w:rPr>
                <w:rFonts w:hint="eastAsia" w:ascii="仿宋" w:hAnsi="仿宋" w:eastAsia="仿宋"/>
                <w:sz w:val="28"/>
                <w:szCs w:val="28"/>
                <w:lang w:eastAsia="zh-CN"/>
              </w:rPr>
            </w:pP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）投标方案</w:t>
            </w:r>
            <w:r>
              <w:rPr>
                <w:rFonts w:hint="eastAsia" w:ascii="仿宋" w:hAnsi="仿宋" w:eastAsia="仿宋"/>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4</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投标文件的签署、盖章</w:t>
            </w:r>
          </w:p>
        </w:tc>
        <w:tc>
          <w:tcPr>
            <w:tcW w:w="5498" w:type="dxa"/>
            <w:vAlign w:val="center"/>
          </w:tcPr>
          <w:p>
            <w:pPr>
              <w:jc w:val="both"/>
              <w:rPr>
                <w:rFonts w:ascii="仿宋" w:hAnsi="仿宋" w:eastAsia="仿宋"/>
                <w:sz w:val="28"/>
                <w:szCs w:val="28"/>
              </w:rPr>
            </w:pPr>
            <w:r>
              <w:rPr>
                <w:rFonts w:ascii="仿宋" w:hAnsi="仿宋" w:eastAsia="仿宋"/>
                <w:sz w:val="28"/>
                <w:szCs w:val="28"/>
              </w:rPr>
              <w:t>签署、盖章均符合招标文件要求，且无遗漏。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5</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投标文件</w:t>
            </w:r>
            <w:r>
              <w:rPr>
                <w:rFonts w:hint="eastAsia" w:ascii="仿宋" w:hAnsi="仿宋" w:eastAsia="仿宋"/>
                <w:sz w:val="28"/>
                <w:szCs w:val="28"/>
                <w:lang w:val="en-US" w:eastAsia="zh-CN"/>
              </w:rPr>
              <w:t>的</w:t>
            </w:r>
            <w:r>
              <w:rPr>
                <w:rFonts w:ascii="仿宋" w:hAnsi="仿宋" w:eastAsia="仿宋"/>
                <w:sz w:val="28"/>
                <w:szCs w:val="28"/>
              </w:rPr>
              <w:t>语言</w:t>
            </w:r>
            <w:r>
              <w:rPr>
                <w:rFonts w:hint="eastAsia" w:ascii="仿宋" w:hAnsi="仿宋" w:eastAsia="仿宋"/>
                <w:sz w:val="28"/>
                <w:szCs w:val="28"/>
                <w:lang w:eastAsia="zh-CN"/>
              </w:rPr>
              <w:t>及</w:t>
            </w:r>
            <w:r>
              <w:rPr>
                <w:rFonts w:ascii="仿宋" w:hAnsi="仿宋" w:eastAsia="仿宋"/>
                <w:sz w:val="28"/>
                <w:szCs w:val="28"/>
              </w:rPr>
              <w:t>计量单位</w:t>
            </w:r>
          </w:p>
        </w:tc>
        <w:tc>
          <w:tcPr>
            <w:tcW w:w="5498" w:type="dxa"/>
            <w:vAlign w:val="center"/>
          </w:tcPr>
          <w:p>
            <w:pPr>
              <w:jc w:val="both"/>
              <w:rPr>
                <w:rFonts w:hint="eastAsia" w:ascii="仿宋" w:hAnsi="仿宋" w:eastAsia="仿宋"/>
                <w:sz w:val="28"/>
                <w:szCs w:val="28"/>
                <w:lang w:eastAsia="zh-CN"/>
              </w:rPr>
            </w:pPr>
            <w:r>
              <w:rPr>
                <w:rFonts w:hint="eastAsia" w:ascii="仿宋" w:hAnsi="仿宋" w:eastAsia="仿宋"/>
                <w:sz w:val="28"/>
                <w:szCs w:val="28"/>
                <w:lang w:val="en-US" w:eastAsia="zh-CN"/>
              </w:rPr>
              <w:t>均</w:t>
            </w:r>
            <w:r>
              <w:rPr>
                <w:rFonts w:ascii="仿宋" w:hAnsi="仿宋" w:eastAsia="仿宋"/>
                <w:sz w:val="28"/>
                <w:szCs w:val="28"/>
              </w:rPr>
              <w:t>符合招标文件的要求</w:t>
            </w:r>
            <w:r>
              <w:rPr>
                <w:rFonts w:hint="eastAsia" w:ascii="仿宋" w:hAnsi="仿宋" w:eastAsia="仿宋"/>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6</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投标有效期</w:t>
            </w:r>
          </w:p>
        </w:tc>
        <w:tc>
          <w:tcPr>
            <w:tcW w:w="5498" w:type="dxa"/>
            <w:vAlign w:val="center"/>
          </w:tcPr>
          <w:p>
            <w:pPr>
              <w:jc w:val="both"/>
              <w:rPr>
                <w:rFonts w:hint="eastAsia" w:ascii="仿宋" w:hAnsi="仿宋" w:eastAsia="仿宋"/>
                <w:sz w:val="28"/>
                <w:szCs w:val="28"/>
                <w:lang w:eastAsia="zh-CN"/>
              </w:rPr>
            </w:pPr>
            <w:r>
              <w:rPr>
                <w:rFonts w:ascii="仿宋" w:hAnsi="仿宋" w:eastAsia="仿宋"/>
                <w:sz w:val="28"/>
                <w:szCs w:val="28"/>
              </w:rPr>
              <w:t>符合招标文件的要求</w:t>
            </w:r>
            <w:r>
              <w:rPr>
                <w:rFonts w:hint="eastAsia" w:ascii="仿宋" w:hAnsi="仿宋" w:eastAsia="仿宋"/>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7</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投标报价</w:t>
            </w:r>
          </w:p>
        </w:tc>
        <w:tc>
          <w:tcPr>
            <w:tcW w:w="5498" w:type="dxa"/>
            <w:vAlign w:val="center"/>
          </w:tcPr>
          <w:p>
            <w:pPr>
              <w:jc w:val="both"/>
              <w:rPr>
                <w:rFonts w:ascii="仿宋" w:hAnsi="仿宋" w:eastAsia="仿宋"/>
                <w:sz w:val="28"/>
                <w:szCs w:val="28"/>
              </w:rPr>
            </w:pPr>
            <w:r>
              <w:rPr>
                <w:rFonts w:ascii="仿宋" w:hAnsi="仿宋" w:eastAsia="仿宋"/>
                <w:sz w:val="28"/>
                <w:szCs w:val="28"/>
              </w:rPr>
              <w:t>同时满足以下条款：</w:t>
            </w:r>
          </w:p>
          <w:p>
            <w:pPr>
              <w:jc w:val="both"/>
              <w:rPr>
                <w:rFonts w:ascii="仿宋" w:hAnsi="仿宋" w:eastAsia="仿宋"/>
                <w:sz w:val="28"/>
                <w:szCs w:val="28"/>
              </w:rPr>
            </w:pPr>
            <w:r>
              <w:rPr>
                <w:rFonts w:hint="eastAsia" w:ascii="仿宋" w:hAnsi="仿宋" w:eastAsia="仿宋"/>
                <w:sz w:val="28"/>
                <w:szCs w:val="28"/>
              </w:rPr>
              <w:t>（1）投标报价符合唯一性要求；</w:t>
            </w:r>
          </w:p>
          <w:p>
            <w:pPr>
              <w:jc w:val="both"/>
              <w:rPr>
                <w:rFonts w:ascii="仿宋" w:hAnsi="仿宋" w:eastAsia="仿宋"/>
                <w:sz w:val="28"/>
                <w:szCs w:val="28"/>
              </w:rPr>
            </w:pPr>
            <w:r>
              <w:rPr>
                <w:rFonts w:hint="eastAsia" w:ascii="仿宋" w:hAnsi="仿宋" w:eastAsia="仿宋"/>
                <w:sz w:val="28"/>
                <w:szCs w:val="28"/>
              </w:rPr>
              <w:t>（2）开标一览表填写符合要求；</w:t>
            </w:r>
          </w:p>
          <w:p>
            <w:pPr>
              <w:jc w:val="both"/>
              <w:rPr>
                <w:rFonts w:ascii="仿宋" w:hAnsi="仿宋" w:eastAsia="仿宋"/>
                <w:sz w:val="28"/>
                <w:szCs w:val="28"/>
              </w:rPr>
            </w:pPr>
            <w:r>
              <w:rPr>
                <w:rFonts w:hint="eastAsia" w:ascii="仿宋" w:hAnsi="仿宋" w:eastAsia="仿宋"/>
                <w:sz w:val="28"/>
                <w:szCs w:val="28"/>
              </w:rPr>
              <w:t>（3）报价货币符合招标文件要求；</w:t>
            </w:r>
          </w:p>
          <w:p>
            <w:pPr>
              <w:jc w:val="both"/>
              <w:rPr>
                <w:rFonts w:hint="eastAsia" w:ascii="仿宋" w:hAnsi="仿宋" w:eastAsia="仿宋"/>
                <w:sz w:val="28"/>
                <w:szCs w:val="28"/>
                <w:lang w:eastAsia="zh-CN"/>
              </w:rPr>
            </w:pPr>
            <w:r>
              <w:rPr>
                <w:rFonts w:hint="eastAsia" w:ascii="仿宋" w:hAnsi="仿宋" w:eastAsia="仿宋"/>
                <w:sz w:val="28"/>
                <w:szCs w:val="28"/>
              </w:rPr>
              <w:t>（4）未超出采购预算或招标文件规定的最高限价</w:t>
            </w:r>
            <w:r>
              <w:rPr>
                <w:rFonts w:hint="eastAsia" w:ascii="仿宋" w:hAnsi="仿宋" w:eastAsia="仿宋"/>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8</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实质性条款响应</w:t>
            </w:r>
          </w:p>
        </w:tc>
        <w:tc>
          <w:tcPr>
            <w:tcW w:w="5498" w:type="dxa"/>
            <w:vAlign w:val="center"/>
          </w:tcPr>
          <w:p>
            <w:pPr>
              <w:jc w:val="both"/>
              <w:rPr>
                <w:rFonts w:ascii="仿宋" w:hAnsi="仿宋" w:eastAsia="仿宋"/>
                <w:sz w:val="28"/>
                <w:szCs w:val="28"/>
              </w:rPr>
            </w:pPr>
            <w:r>
              <w:rPr>
                <w:rFonts w:ascii="仿宋" w:hAnsi="仿宋" w:eastAsia="仿宋"/>
                <w:sz w:val="28"/>
                <w:szCs w:val="28"/>
              </w:rPr>
              <w:t>完全响应招标文件要求的各项技术</w:t>
            </w:r>
            <w:r>
              <w:rPr>
                <w:rFonts w:hint="eastAsia" w:ascii="仿宋" w:hAnsi="仿宋" w:eastAsia="仿宋"/>
                <w:sz w:val="28"/>
                <w:szCs w:val="28"/>
                <w:lang w:eastAsia="zh-CN"/>
              </w:rPr>
              <w:t>、</w:t>
            </w:r>
            <w:r>
              <w:rPr>
                <w:rFonts w:ascii="仿宋" w:hAnsi="仿宋" w:eastAsia="仿宋"/>
                <w:sz w:val="28"/>
                <w:szCs w:val="28"/>
              </w:rPr>
              <w:t>服务</w:t>
            </w:r>
            <w:r>
              <w:rPr>
                <w:rFonts w:hint="eastAsia" w:ascii="仿宋" w:hAnsi="仿宋" w:eastAsia="仿宋"/>
                <w:sz w:val="28"/>
                <w:szCs w:val="28"/>
                <w:lang w:eastAsia="zh-CN"/>
              </w:rPr>
              <w:t>、</w:t>
            </w:r>
            <w:r>
              <w:rPr>
                <w:rFonts w:ascii="仿宋" w:hAnsi="仿宋" w:eastAsia="仿宋"/>
                <w:sz w:val="28"/>
                <w:szCs w:val="28"/>
              </w:rPr>
              <w:t>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9</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合同条款响应</w:t>
            </w:r>
          </w:p>
        </w:tc>
        <w:tc>
          <w:tcPr>
            <w:tcW w:w="5498" w:type="dxa"/>
            <w:vAlign w:val="center"/>
          </w:tcPr>
          <w:p>
            <w:pPr>
              <w:jc w:val="both"/>
              <w:rPr>
                <w:rFonts w:ascii="仿宋" w:hAnsi="仿宋" w:eastAsia="仿宋"/>
                <w:sz w:val="28"/>
                <w:szCs w:val="28"/>
              </w:rPr>
            </w:pPr>
            <w:r>
              <w:rPr>
                <w:rFonts w:ascii="仿宋" w:hAnsi="仿宋" w:eastAsia="仿宋"/>
                <w:sz w:val="28"/>
                <w:szCs w:val="28"/>
              </w:rPr>
              <w:t>完全理解并响应招标文件合同条款的要求，且未</w:t>
            </w:r>
            <w:r>
              <w:rPr>
                <w:rFonts w:hint="eastAsia" w:ascii="仿宋" w:hAnsi="仿宋" w:eastAsia="仿宋"/>
                <w:sz w:val="28"/>
                <w:szCs w:val="28"/>
              </w:rPr>
              <w:t>含有采购人不能接受的附加条件的</w:t>
            </w:r>
            <w:r>
              <w:rPr>
                <w:rFonts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w:t>
            </w:r>
          </w:p>
        </w:tc>
        <w:tc>
          <w:tcPr>
            <w:tcW w:w="2392" w:type="dxa"/>
            <w:vAlign w:val="center"/>
          </w:tcPr>
          <w:p>
            <w:pPr>
              <w:spacing w:line="560" w:lineRule="exact"/>
              <w:jc w:val="center"/>
              <w:rPr>
                <w:rFonts w:ascii="仿宋" w:hAnsi="仿宋" w:eastAsia="仿宋"/>
                <w:sz w:val="28"/>
                <w:szCs w:val="28"/>
              </w:rPr>
            </w:pPr>
            <w:r>
              <w:rPr>
                <w:rFonts w:ascii="仿宋" w:hAnsi="仿宋" w:eastAsia="仿宋"/>
                <w:sz w:val="28"/>
                <w:szCs w:val="28"/>
              </w:rPr>
              <w:t>其他</w:t>
            </w:r>
          </w:p>
        </w:tc>
        <w:tc>
          <w:tcPr>
            <w:tcW w:w="5498" w:type="dxa"/>
            <w:vAlign w:val="center"/>
          </w:tcPr>
          <w:p>
            <w:pPr>
              <w:jc w:val="both"/>
              <w:rPr>
                <w:rFonts w:ascii="仿宋" w:hAnsi="仿宋" w:eastAsia="仿宋"/>
                <w:sz w:val="28"/>
                <w:szCs w:val="28"/>
              </w:rPr>
            </w:pPr>
            <w:r>
              <w:rPr>
                <w:rFonts w:ascii="仿宋" w:hAnsi="仿宋" w:eastAsia="仿宋"/>
                <w:sz w:val="28"/>
                <w:szCs w:val="28"/>
              </w:rPr>
              <w:t>完全理解并接受法律法规和招标文件对供应商合法经营的各类规约和责任义务要求，没有出现法律法规或招标文件规定的其他</w:t>
            </w:r>
            <w:r>
              <w:rPr>
                <w:rFonts w:hint="eastAsia" w:ascii="仿宋" w:hAnsi="仿宋" w:eastAsia="仿宋"/>
                <w:sz w:val="28"/>
                <w:szCs w:val="28"/>
              </w:rPr>
              <w:t>无效</w:t>
            </w:r>
            <w:r>
              <w:rPr>
                <w:rFonts w:ascii="仿宋" w:hAnsi="仿宋" w:eastAsia="仿宋"/>
                <w:sz w:val="28"/>
                <w:szCs w:val="28"/>
              </w:rPr>
              <w:t>情形。</w:t>
            </w:r>
          </w:p>
        </w:tc>
      </w:tr>
    </w:tbl>
    <w:p>
      <w:pPr>
        <w:pStyle w:val="91"/>
        <w:rPr>
          <w:rFonts w:hint="eastAsia" w:ascii="仿宋_GB2312" w:hAnsi="仿宋" w:eastAsia="仿宋_GB2312" w:cs="Times New Roman"/>
          <w:sz w:val="32"/>
          <w:szCs w:val="32"/>
          <w:lang w:val="en-US" w:eastAsia="zh-CN" w:bidi="ar-SA"/>
        </w:rPr>
      </w:pPr>
      <w:r>
        <w:t>3</w:t>
      </w:r>
      <w:r>
        <w:rPr>
          <w:rFonts w:hint="eastAsia"/>
        </w:rPr>
        <w:t>．</w:t>
      </w:r>
      <w:r>
        <w:rPr>
          <w:rFonts w:hint="eastAsia" w:ascii="仿宋_GB2312" w:hAnsi="仿宋" w:eastAsia="仿宋_GB2312" w:cs="Times New Roman"/>
          <w:sz w:val="32"/>
          <w:szCs w:val="32"/>
          <w:lang w:val="en-US" w:eastAsia="zh-CN" w:bidi="ar-SA"/>
        </w:rPr>
        <w:t>综合比较与评价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评标委员会按《评审要素及分值一览表》中规定的评标方法和标准，对通过符合性审查的投标文件进行商务和技术评估，综合比较与评价。</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出现下列情形的，供应商投标无效：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（1）投标文件报价出现</w:t>
      </w:r>
      <w:r>
        <w:rPr>
          <w:rFonts w:hint="eastAsia" w:ascii="仿宋_GB2312" w:hAnsi="仿宋" w:eastAsia="仿宋_GB2312"/>
          <w:sz w:val="32"/>
          <w:szCs w:val="32"/>
          <w:lang w:eastAsia="zh-CN"/>
        </w:rPr>
        <w:t>第二章</w:t>
      </w:r>
      <w:r>
        <w:rPr>
          <w:rFonts w:hint="eastAsia" w:ascii="仿宋_GB2312" w:hAnsi="仿宋" w:eastAsia="仿宋_GB2312"/>
          <w:sz w:val="32"/>
          <w:szCs w:val="32"/>
        </w:rPr>
        <w:t>“投标报价”所列需要修正情形，但供应商对修正后的报价不予确认的；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仿宋" w:hAnsi="仿宋" w:eastAsia="仿宋"/>
          <w:sz w:val="32"/>
          <w:szCs w:val="32"/>
        </w:rPr>
      </w:pPr>
      <w:r>
        <w:rPr>
          <w:rFonts w:ascii="仿宋" w:hAnsi="仿宋" w:eastAsia="仿宋"/>
          <w:sz w:val="32"/>
          <w:szCs w:val="32"/>
        </w:rPr>
        <w:br w:type="page"/>
      </w:r>
    </w:p>
    <w:p>
      <w:pPr>
        <w:spacing w:line="560" w:lineRule="exact"/>
        <w:jc w:val="both"/>
        <w:rPr>
          <w:rFonts w:ascii="仿宋" w:hAnsi="仿宋" w:eastAsia="仿宋"/>
          <w:sz w:val="32"/>
          <w:szCs w:val="32"/>
        </w:rPr>
      </w:pPr>
      <w:r>
        <w:rPr>
          <w:rFonts w:ascii="仿宋" w:hAnsi="仿宋" w:eastAsia="仿宋"/>
          <w:sz w:val="32"/>
          <w:szCs w:val="32"/>
        </w:rPr>
        <w:t>〖评审要素及分值一览表〗</w:t>
      </w:r>
    </w:p>
    <w:tbl>
      <w:tblPr>
        <w:tblStyle w:val="24"/>
        <w:tblW w:w="88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80"/>
        <w:gridCol w:w="798"/>
        <w:gridCol w:w="837"/>
        <w:gridCol w:w="5994"/>
        <w:gridCol w:w="6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项别</w:t>
            </w:r>
          </w:p>
        </w:tc>
        <w:tc>
          <w:tcPr>
            <w:tcW w:w="1635"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总分值100</w:t>
            </w:r>
          </w:p>
        </w:tc>
        <w:tc>
          <w:tcPr>
            <w:tcW w:w="5994"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评审要素</w:t>
            </w:r>
          </w:p>
        </w:tc>
        <w:tc>
          <w:tcPr>
            <w:tcW w:w="650"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p>
        </w:tc>
        <w:tc>
          <w:tcPr>
            <w:tcW w:w="798" w:type="dxa"/>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hint="eastAsia" w:ascii="仿宋" w:hAnsi="仿宋" w:eastAsia="仿宋"/>
                <w:b/>
                <w:bCs/>
                <w:sz w:val="28"/>
                <w:szCs w:val="28"/>
                <w:lang w:eastAsia="zh-CN"/>
              </w:rPr>
              <w:t>分项内容</w:t>
            </w:r>
          </w:p>
        </w:tc>
        <w:tc>
          <w:tcPr>
            <w:tcW w:w="837" w:type="dxa"/>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分项最高分值</w:t>
            </w:r>
          </w:p>
        </w:tc>
        <w:tc>
          <w:tcPr>
            <w:tcW w:w="5994"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p>
        </w:tc>
        <w:tc>
          <w:tcPr>
            <w:tcW w:w="650"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tcBorders>
              <w:top w:val="single" w:color="auto" w:sz="2" w:space="0"/>
            </w:tcBorders>
            <w:shd w:val="clear" w:color="auto" w:fill="auto"/>
            <w:vAlign w:val="center"/>
          </w:tcPr>
          <w:p>
            <w:pPr>
              <w:jc w:val="center"/>
              <w:rPr>
                <w:rFonts w:hint="default" w:ascii="仿宋" w:hAnsi="仿宋" w:eastAsia="仿宋"/>
                <w:sz w:val="28"/>
                <w:szCs w:val="28"/>
                <w:lang w:val="en-US" w:eastAsia="zh-CN"/>
              </w:rPr>
            </w:pPr>
            <w:r>
              <w:rPr>
                <w:rFonts w:ascii="仿宋" w:hAnsi="仿宋" w:eastAsia="仿宋"/>
                <w:sz w:val="28"/>
                <w:szCs w:val="28"/>
              </w:rPr>
              <w:t>价格</w:t>
            </w:r>
            <w:r>
              <w:rPr>
                <w:rFonts w:hint="eastAsia" w:ascii="仿宋" w:hAnsi="仿宋" w:eastAsia="仿宋"/>
                <w:sz w:val="28"/>
                <w:szCs w:val="28"/>
                <w:lang w:val="en-US" w:eastAsia="zh-CN"/>
              </w:rPr>
              <w:t xml:space="preserve">  分</w:t>
            </w:r>
          </w:p>
        </w:tc>
        <w:tc>
          <w:tcPr>
            <w:tcW w:w="798" w:type="dxa"/>
            <w:tcBorders>
              <w:top w:val="single" w:color="auto" w:sz="2" w:space="0"/>
            </w:tcBorders>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投标报价</w:t>
            </w:r>
          </w:p>
        </w:tc>
        <w:tc>
          <w:tcPr>
            <w:tcW w:w="837"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30分</w:t>
            </w:r>
          </w:p>
        </w:tc>
        <w:tc>
          <w:tcPr>
            <w:tcW w:w="5994" w:type="dxa"/>
            <w:tcBorders>
              <w:top w:val="single" w:color="auto" w:sz="2" w:space="0"/>
            </w:tcBorders>
            <w:shd w:val="clear" w:color="auto" w:fill="auto"/>
            <w:vAlign w:val="center"/>
          </w:tcPr>
          <w:p>
            <w:pPr>
              <w:jc w:val="both"/>
              <w:rPr>
                <w:rFonts w:ascii="仿宋" w:hAnsi="仿宋" w:eastAsia="仿宋"/>
                <w:sz w:val="28"/>
                <w:szCs w:val="28"/>
              </w:rPr>
            </w:pPr>
            <w:r>
              <w:rPr>
                <w:rFonts w:ascii="仿宋" w:hAnsi="仿宋" w:eastAsia="仿宋"/>
                <w:sz w:val="28"/>
                <w:szCs w:val="28"/>
              </w:rPr>
              <w:t>有效供应商最低报价作为基准价，各供应商的报价得分按下列公式计算：</w:t>
            </w:r>
          </w:p>
          <w:p>
            <w:pPr>
              <w:jc w:val="both"/>
              <w:rPr>
                <w:rFonts w:ascii="仿宋" w:hAnsi="仿宋" w:eastAsia="仿宋"/>
                <w:sz w:val="28"/>
                <w:szCs w:val="28"/>
              </w:rPr>
            </w:pPr>
            <w:r>
              <w:rPr>
                <w:rFonts w:hint="eastAsia" w:ascii="仿宋" w:hAnsi="仿宋" w:eastAsia="仿宋"/>
                <w:sz w:val="28"/>
                <w:szCs w:val="28"/>
                <w:lang w:eastAsia="zh-CN"/>
              </w:rPr>
              <w:t>投标报价</w:t>
            </w:r>
            <w:r>
              <w:rPr>
                <w:rFonts w:hint="eastAsia" w:ascii="仿宋" w:hAnsi="仿宋" w:eastAsia="仿宋"/>
                <w:sz w:val="28"/>
                <w:szCs w:val="28"/>
                <w:lang w:val="en-US" w:eastAsia="zh-CN"/>
              </w:rPr>
              <w:t>=</w:t>
            </w:r>
            <w:r>
              <w:rPr>
                <w:rFonts w:ascii="仿宋" w:hAnsi="仿宋" w:eastAsia="仿宋"/>
                <w:sz w:val="28"/>
                <w:szCs w:val="28"/>
              </w:rPr>
              <w:t>（基准价/投标报价）×</w:t>
            </w:r>
            <w:r>
              <w:rPr>
                <w:rFonts w:hint="eastAsia" w:ascii="仿宋" w:hAnsi="仿宋" w:eastAsia="仿宋"/>
                <w:sz w:val="28"/>
                <w:szCs w:val="28"/>
                <w:lang w:val="en-US" w:eastAsia="zh-CN"/>
              </w:rPr>
              <w:t>30</w:t>
            </w:r>
            <w:r>
              <w:rPr>
                <w:rFonts w:ascii="仿宋" w:hAnsi="仿宋" w:eastAsia="仿宋"/>
                <w:sz w:val="28"/>
                <w:szCs w:val="28"/>
              </w:rPr>
              <w:t>%×100分。</w:t>
            </w:r>
          </w:p>
        </w:tc>
        <w:tc>
          <w:tcPr>
            <w:tcW w:w="650" w:type="dxa"/>
            <w:tcBorders>
              <w:top w:val="single" w:color="auto" w:sz="2" w:space="0"/>
            </w:tcBorders>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restart"/>
            <w:shd w:val="clear" w:color="auto" w:fill="auto"/>
            <w:vAlign w:val="center"/>
          </w:tcPr>
          <w:p>
            <w:pPr>
              <w:jc w:val="center"/>
              <w:rPr>
                <w:rFonts w:hint="default" w:ascii="仿宋" w:hAnsi="仿宋" w:eastAsia="仿宋"/>
                <w:sz w:val="28"/>
                <w:szCs w:val="28"/>
                <w:lang w:val="en-US" w:eastAsia="zh-CN"/>
              </w:rPr>
            </w:pPr>
            <w:r>
              <w:rPr>
                <w:rFonts w:ascii="仿宋" w:hAnsi="仿宋" w:eastAsia="仿宋"/>
                <w:sz w:val="28"/>
                <w:szCs w:val="28"/>
              </w:rPr>
              <w:t>技术</w:t>
            </w:r>
            <w:r>
              <w:rPr>
                <w:rFonts w:hint="eastAsia" w:ascii="仿宋" w:hAnsi="仿宋" w:eastAsia="仿宋"/>
                <w:sz w:val="28"/>
                <w:szCs w:val="28"/>
                <w:lang w:val="en-US" w:eastAsia="zh-CN"/>
              </w:rPr>
              <w:t>部分</w:t>
            </w:r>
          </w:p>
        </w:tc>
        <w:tc>
          <w:tcPr>
            <w:tcW w:w="798"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产品技术参数</w:t>
            </w:r>
          </w:p>
        </w:tc>
        <w:tc>
          <w:tcPr>
            <w:tcW w:w="837"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20分</w:t>
            </w:r>
          </w:p>
        </w:tc>
        <w:tc>
          <w:tcPr>
            <w:tcW w:w="5994" w:type="dxa"/>
            <w:shd w:val="clear" w:color="auto" w:fill="auto"/>
            <w:vAlign w:val="center"/>
          </w:tcPr>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所投产品选型合理、配置完整，产品性能、功能，技术参数清楚、明确，并提供相关证明材料（包含但不限于检测报告、产品彩页、官网截图等）。</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[15-20分]：产品技术指标完全满足招标文件要求且证明资料齐全；</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[7-15分)：产品技术指标基本满足招标文件要求，证明资料较少；</w:t>
            </w:r>
          </w:p>
          <w:p>
            <w:pPr>
              <w:jc w:val="both"/>
              <w:rPr>
                <w:rFonts w:ascii="仿宋" w:hAnsi="仿宋" w:eastAsia="仿宋"/>
                <w:sz w:val="28"/>
                <w:szCs w:val="28"/>
              </w:rPr>
            </w:pPr>
            <w:r>
              <w:rPr>
                <w:rFonts w:hint="eastAsia" w:ascii="仿宋" w:hAnsi="仿宋" w:eastAsia="仿宋"/>
                <w:sz w:val="28"/>
                <w:szCs w:val="28"/>
                <w:lang w:val="en-US" w:eastAsia="zh-CN"/>
              </w:rPr>
              <w:t>[0-7分)：产品技术参数不完整，大部分不符合招标文件要求，且证明资料极少。</w:t>
            </w:r>
          </w:p>
        </w:tc>
        <w:tc>
          <w:tcPr>
            <w:tcW w:w="650" w:type="dxa"/>
            <w:vMerge w:val="restart"/>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continue"/>
            <w:shd w:val="clear" w:color="auto" w:fill="auto"/>
            <w:vAlign w:val="center"/>
          </w:tcPr>
          <w:p>
            <w:pPr>
              <w:jc w:val="center"/>
              <w:rPr>
                <w:rFonts w:ascii="仿宋" w:hAnsi="仿宋" w:eastAsia="仿宋"/>
                <w:sz w:val="28"/>
                <w:szCs w:val="28"/>
              </w:rPr>
            </w:pPr>
          </w:p>
        </w:tc>
        <w:tc>
          <w:tcPr>
            <w:tcW w:w="798"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lang w:val="en-US" w:eastAsia="zh-CN"/>
              </w:rPr>
              <w:t>供货组织安排</w:t>
            </w:r>
          </w:p>
        </w:tc>
        <w:tc>
          <w:tcPr>
            <w:tcW w:w="837" w:type="dxa"/>
            <w:shd w:val="clear" w:color="auto" w:fill="auto"/>
            <w:vAlign w:val="center"/>
          </w:tcPr>
          <w:p>
            <w:pPr>
              <w:jc w:val="center"/>
              <w:rPr>
                <w:rFonts w:hint="eastAsia" w:ascii="仿宋" w:hAnsi="仿宋" w:eastAsia="仿宋"/>
                <w:sz w:val="28"/>
                <w:szCs w:val="28"/>
                <w:lang w:eastAsia="zh-CN"/>
              </w:rPr>
            </w:pPr>
            <w:r>
              <w:rPr>
                <w:rFonts w:hint="eastAsia" w:ascii="仿宋" w:hAnsi="仿宋" w:eastAsia="仿宋"/>
                <w:sz w:val="28"/>
                <w:szCs w:val="28"/>
              </w:rPr>
              <w:t>10</w:t>
            </w:r>
            <w:r>
              <w:rPr>
                <w:rFonts w:hint="eastAsia" w:ascii="仿宋" w:hAnsi="仿宋" w:eastAsia="仿宋"/>
                <w:sz w:val="28"/>
                <w:szCs w:val="28"/>
                <w:lang w:eastAsia="zh-CN"/>
              </w:rPr>
              <w:t>分</w:t>
            </w:r>
          </w:p>
        </w:tc>
        <w:tc>
          <w:tcPr>
            <w:tcW w:w="5994" w:type="dxa"/>
            <w:shd w:val="clear" w:color="auto" w:fill="auto"/>
            <w:vAlign w:val="center"/>
          </w:tcPr>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项目实施安排合理，供应商针对本项目有具体的供货组织安排，从仓储、运输、派送措施等方面，提供详细的实施方案和供货计划表，能确保按期交货。</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[5-10分]：配送能力强，方案完整、可行性强；</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[2-5分)：配送能力较强，方案较为完整、可行性一般；</w:t>
            </w:r>
          </w:p>
          <w:p>
            <w:pPr>
              <w:numPr>
                <w:ilvl w:val="0"/>
                <w:numId w:val="0"/>
              </w:numPr>
              <w:spacing w:after="120" w:line="400" w:lineRule="atLeast"/>
              <w:rPr>
                <w:rFonts w:ascii="Times New Roman" w:hAnsi="宋体" w:eastAsia="宋?" w:cs="Times New Roman"/>
                <w:sz w:val="21"/>
                <w:szCs w:val="24"/>
                <w:lang w:val="en-US" w:eastAsia="zh-CN" w:bidi="ar-SA"/>
              </w:rPr>
            </w:pPr>
            <w:r>
              <w:rPr>
                <w:rFonts w:hint="eastAsia" w:ascii="仿宋" w:hAnsi="仿宋" w:eastAsia="仿宋" w:cs="Times New Roman"/>
                <w:sz w:val="28"/>
                <w:szCs w:val="28"/>
                <w:lang w:val="en-US" w:eastAsia="zh-CN" w:bidi="ar-SA"/>
              </w:rPr>
              <w:t>[0-2分)：配送能力一般，可行性不强。</w:t>
            </w:r>
          </w:p>
        </w:tc>
        <w:tc>
          <w:tcPr>
            <w:tcW w:w="650" w:type="dxa"/>
            <w:vMerge w:val="continue"/>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continue"/>
            <w:shd w:val="clear" w:color="auto" w:fill="auto"/>
            <w:vAlign w:val="center"/>
          </w:tcPr>
          <w:p>
            <w:pPr>
              <w:jc w:val="center"/>
              <w:rPr>
                <w:rFonts w:ascii="仿宋" w:hAnsi="仿宋" w:eastAsia="仿宋"/>
                <w:sz w:val="28"/>
                <w:szCs w:val="28"/>
              </w:rPr>
            </w:pPr>
          </w:p>
        </w:tc>
        <w:tc>
          <w:tcPr>
            <w:tcW w:w="798"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产品质量保证</w:t>
            </w:r>
          </w:p>
        </w:tc>
        <w:tc>
          <w:tcPr>
            <w:tcW w:w="837"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13分</w:t>
            </w:r>
          </w:p>
        </w:tc>
        <w:tc>
          <w:tcPr>
            <w:tcW w:w="5994" w:type="dxa"/>
            <w:shd w:val="clear" w:color="auto" w:fill="auto"/>
            <w:vAlign w:val="center"/>
          </w:tcPr>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所投产品来源渠道正常（包括但不限于产品制造商授权、销售协议、代理协议等），质量有保证，无假货、水货，检验手续合法有效、无产权纠纷，提供相关证明材料。</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[10-13分]：证明资料齐全、质量有保证；</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[5-10分)：证明资料较齐全；</w:t>
            </w:r>
          </w:p>
          <w:p>
            <w:pPr>
              <w:jc w:val="both"/>
              <w:rPr>
                <w:rFonts w:ascii="仿宋" w:hAnsi="仿宋" w:eastAsia="仿宋"/>
                <w:sz w:val="28"/>
                <w:szCs w:val="28"/>
              </w:rPr>
            </w:pPr>
            <w:r>
              <w:rPr>
                <w:rFonts w:hint="eastAsia" w:ascii="仿宋" w:hAnsi="仿宋" w:eastAsia="仿宋"/>
                <w:sz w:val="28"/>
                <w:szCs w:val="28"/>
                <w:lang w:val="en-US" w:eastAsia="zh-CN"/>
              </w:rPr>
              <w:t>[0-5分)：证明资料较少。</w:t>
            </w:r>
          </w:p>
        </w:tc>
        <w:tc>
          <w:tcPr>
            <w:tcW w:w="650" w:type="dxa"/>
            <w:vMerge w:val="continue"/>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continue"/>
            <w:shd w:val="clear" w:color="auto" w:fill="auto"/>
            <w:vAlign w:val="center"/>
          </w:tcPr>
          <w:p>
            <w:pPr>
              <w:jc w:val="center"/>
              <w:rPr>
                <w:rFonts w:ascii="仿宋" w:hAnsi="仿宋" w:eastAsia="仿宋"/>
                <w:sz w:val="28"/>
                <w:szCs w:val="28"/>
              </w:rPr>
            </w:pPr>
          </w:p>
        </w:tc>
        <w:tc>
          <w:tcPr>
            <w:tcW w:w="798" w:type="dxa"/>
            <w:shd w:val="clear" w:color="auto" w:fill="auto"/>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应急方案</w:t>
            </w:r>
          </w:p>
        </w:tc>
        <w:tc>
          <w:tcPr>
            <w:tcW w:w="837" w:type="dxa"/>
            <w:shd w:val="clear" w:color="auto" w:fill="auto"/>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7分</w:t>
            </w:r>
          </w:p>
        </w:tc>
        <w:tc>
          <w:tcPr>
            <w:tcW w:w="5994" w:type="dxa"/>
            <w:shd w:val="clear" w:color="auto" w:fill="auto"/>
            <w:vAlign w:val="center"/>
          </w:tcPr>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针对本项目特点提出产品质量应急方案。</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[5-7分]：应急方案齐全合理、可操作性强；</w:t>
            </w:r>
          </w:p>
          <w:p>
            <w:p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[2-5分)：应急方案基本满足项目需求；</w:t>
            </w:r>
          </w:p>
          <w:p>
            <w:pPr>
              <w:jc w:val="both"/>
              <w:rPr>
                <w:rFonts w:ascii="仿宋" w:hAnsi="仿宋" w:eastAsia="仿宋"/>
                <w:sz w:val="28"/>
                <w:szCs w:val="28"/>
              </w:rPr>
            </w:pPr>
            <w:r>
              <w:rPr>
                <w:rFonts w:hint="eastAsia" w:ascii="仿宋" w:hAnsi="仿宋" w:eastAsia="仿宋"/>
                <w:sz w:val="28"/>
                <w:szCs w:val="28"/>
                <w:lang w:val="en-US" w:eastAsia="zh-CN"/>
              </w:rPr>
              <w:t>[0-2分)：应急方案不完整或合理性低。</w:t>
            </w:r>
          </w:p>
        </w:tc>
        <w:tc>
          <w:tcPr>
            <w:tcW w:w="650" w:type="dxa"/>
            <w:vMerge w:val="continue"/>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restart"/>
            <w:shd w:val="clear" w:color="auto" w:fill="auto"/>
            <w:vAlign w:val="center"/>
          </w:tcPr>
          <w:p>
            <w:pPr>
              <w:jc w:val="center"/>
              <w:rPr>
                <w:rFonts w:hint="default" w:ascii="仿宋" w:hAnsi="仿宋" w:eastAsia="仿宋"/>
                <w:sz w:val="28"/>
                <w:szCs w:val="28"/>
                <w:lang w:val="en-US" w:eastAsia="zh-CN"/>
              </w:rPr>
            </w:pPr>
            <w:r>
              <w:rPr>
                <w:rFonts w:ascii="仿宋" w:hAnsi="仿宋" w:eastAsia="仿宋"/>
                <w:sz w:val="28"/>
                <w:szCs w:val="28"/>
              </w:rPr>
              <w:t>商务响</w:t>
            </w:r>
            <w:r>
              <w:rPr>
                <w:rFonts w:hint="eastAsia" w:ascii="仿宋" w:hAnsi="仿宋" w:eastAsia="仿宋"/>
                <w:sz w:val="28"/>
                <w:szCs w:val="28"/>
              </w:rPr>
              <w:t xml:space="preserve"> </w:t>
            </w:r>
            <w:r>
              <w:rPr>
                <w:rFonts w:ascii="仿宋" w:hAnsi="仿宋" w:eastAsia="仿宋"/>
                <w:sz w:val="28"/>
                <w:szCs w:val="28"/>
              </w:rPr>
              <w:t>应</w:t>
            </w:r>
          </w:p>
        </w:tc>
        <w:tc>
          <w:tcPr>
            <w:tcW w:w="79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履约能力及服务</w:t>
            </w:r>
          </w:p>
        </w:tc>
        <w:tc>
          <w:tcPr>
            <w:tcW w:w="837" w:type="dxa"/>
            <w:shd w:val="clear" w:color="auto" w:fill="auto"/>
            <w:vAlign w:val="center"/>
          </w:tcPr>
          <w:p>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5分</w:t>
            </w:r>
          </w:p>
        </w:tc>
        <w:tc>
          <w:tcPr>
            <w:tcW w:w="5994" w:type="dxa"/>
            <w:shd w:val="clear" w:color="auto" w:fill="auto"/>
            <w:vAlign w:val="center"/>
          </w:tcPr>
          <w:p>
            <w:pPr>
              <w:jc w:val="both"/>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投标人提供售后服务的能力及具体的售后服务方案，拟投入售后服务人员配置情况、质量保证期限、故障响应时间及应对措施，能有效保障本地化技术服务及售后服务的协调性、及时性。</w:t>
            </w:r>
          </w:p>
          <w:p>
            <w:pPr>
              <w:jc w:val="both"/>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4</w:t>
            </w: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5</w:t>
            </w:r>
            <w:r>
              <w:rPr>
                <w:rFonts w:hint="default" w:ascii="仿宋" w:hAnsi="仿宋" w:eastAsia="仿宋"/>
                <w:sz w:val="28"/>
                <w:szCs w:val="28"/>
                <w:highlight w:val="none"/>
                <w:lang w:val="en-US" w:eastAsia="zh-CN"/>
              </w:rPr>
              <w:t>分]：售后服务方案全面完整、合理性强、可行性高且承诺详细、具体，为本项目拟派售后服务人员</w:t>
            </w:r>
            <w:r>
              <w:rPr>
                <w:rFonts w:hint="eastAsia" w:ascii="仿宋" w:hAnsi="仿宋" w:eastAsia="仿宋"/>
                <w:sz w:val="28"/>
                <w:szCs w:val="28"/>
                <w:highlight w:val="none"/>
                <w:lang w:val="en-US" w:eastAsia="zh-CN"/>
              </w:rPr>
              <w:t>；</w:t>
            </w:r>
          </w:p>
          <w:p>
            <w:pPr>
              <w:jc w:val="both"/>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2</w:t>
            </w: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4</w:t>
            </w:r>
            <w:r>
              <w:rPr>
                <w:rFonts w:hint="default" w:ascii="仿宋" w:hAnsi="仿宋" w:eastAsia="仿宋"/>
                <w:sz w:val="28"/>
                <w:szCs w:val="28"/>
                <w:highlight w:val="none"/>
                <w:lang w:val="en-US" w:eastAsia="zh-CN"/>
              </w:rPr>
              <w:t>分)：售后服务方案</w:t>
            </w:r>
            <w:r>
              <w:rPr>
                <w:rFonts w:hint="eastAsia" w:ascii="仿宋" w:hAnsi="仿宋" w:eastAsia="仿宋"/>
                <w:sz w:val="28"/>
                <w:szCs w:val="28"/>
                <w:highlight w:val="none"/>
                <w:lang w:val="en-US" w:eastAsia="zh-CN"/>
              </w:rPr>
              <w:t>较完整</w:t>
            </w:r>
            <w:r>
              <w:rPr>
                <w:rFonts w:hint="default" w:ascii="仿宋" w:hAnsi="仿宋" w:eastAsia="仿宋"/>
                <w:sz w:val="28"/>
                <w:szCs w:val="28"/>
                <w:highlight w:val="none"/>
                <w:lang w:val="en-US" w:eastAsia="zh-CN"/>
              </w:rPr>
              <w:t>且承诺</w:t>
            </w:r>
            <w:r>
              <w:rPr>
                <w:rFonts w:hint="eastAsia" w:ascii="仿宋" w:hAnsi="仿宋" w:eastAsia="仿宋"/>
                <w:sz w:val="28"/>
                <w:szCs w:val="28"/>
                <w:highlight w:val="none"/>
                <w:lang w:val="en-US" w:eastAsia="zh-CN"/>
              </w:rPr>
              <w:t>较详细</w:t>
            </w:r>
            <w:r>
              <w:rPr>
                <w:rFonts w:hint="default" w:ascii="仿宋" w:hAnsi="仿宋" w:eastAsia="仿宋"/>
                <w:sz w:val="28"/>
                <w:szCs w:val="28"/>
                <w:highlight w:val="none"/>
                <w:lang w:val="en-US" w:eastAsia="zh-CN"/>
              </w:rPr>
              <w:t>，且为本项目拟派售后服务人员</w:t>
            </w:r>
            <w:r>
              <w:rPr>
                <w:rFonts w:hint="eastAsia" w:ascii="仿宋" w:hAnsi="仿宋" w:eastAsia="仿宋"/>
                <w:sz w:val="28"/>
                <w:szCs w:val="28"/>
                <w:highlight w:val="none"/>
                <w:lang w:val="en-US" w:eastAsia="zh-CN"/>
              </w:rPr>
              <w:t>；</w:t>
            </w:r>
          </w:p>
          <w:p>
            <w:pPr>
              <w:jc w:val="both"/>
              <w:rPr>
                <w:rFonts w:ascii="仿宋" w:hAnsi="仿宋" w:eastAsia="仿宋"/>
                <w:sz w:val="28"/>
                <w:szCs w:val="28"/>
                <w:highlight w:val="none"/>
              </w:rPr>
            </w:pP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0</w:t>
            </w: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2</w:t>
            </w:r>
            <w:r>
              <w:rPr>
                <w:rFonts w:hint="default" w:ascii="仿宋" w:hAnsi="仿宋" w:eastAsia="仿宋"/>
                <w:sz w:val="28"/>
                <w:szCs w:val="28"/>
                <w:highlight w:val="none"/>
                <w:lang w:val="en-US" w:eastAsia="zh-CN"/>
              </w:rPr>
              <w:t>分)：售后服务方案</w:t>
            </w:r>
            <w:r>
              <w:rPr>
                <w:rFonts w:hint="eastAsia" w:ascii="仿宋" w:hAnsi="仿宋" w:eastAsia="仿宋"/>
                <w:sz w:val="28"/>
                <w:szCs w:val="28"/>
                <w:highlight w:val="none"/>
                <w:lang w:val="en-US" w:eastAsia="zh-CN"/>
              </w:rPr>
              <w:t>不</w:t>
            </w:r>
            <w:r>
              <w:rPr>
                <w:rFonts w:hint="default" w:ascii="仿宋" w:hAnsi="仿宋" w:eastAsia="仿宋"/>
                <w:sz w:val="28"/>
                <w:szCs w:val="28"/>
                <w:highlight w:val="none"/>
                <w:lang w:val="en-US" w:eastAsia="zh-CN"/>
              </w:rPr>
              <w:t>完整且承诺</w:t>
            </w:r>
            <w:r>
              <w:rPr>
                <w:rFonts w:hint="eastAsia" w:ascii="仿宋" w:hAnsi="仿宋" w:eastAsia="仿宋"/>
                <w:sz w:val="28"/>
                <w:szCs w:val="28"/>
                <w:highlight w:val="none"/>
                <w:lang w:val="en-US" w:eastAsia="zh-CN"/>
              </w:rPr>
              <w:t>不</w:t>
            </w:r>
            <w:r>
              <w:rPr>
                <w:rFonts w:hint="default" w:ascii="仿宋" w:hAnsi="仿宋" w:eastAsia="仿宋"/>
                <w:sz w:val="28"/>
                <w:szCs w:val="28"/>
                <w:highlight w:val="none"/>
                <w:lang w:val="en-US" w:eastAsia="zh-CN"/>
              </w:rPr>
              <w:t>详细，</w:t>
            </w:r>
            <w:r>
              <w:rPr>
                <w:rFonts w:hint="eastAsia" w:ascii="仿宋" w:hAnsi="仿宋" w:eastAsia="仿宋"/>
                <w:sz w:val="28"/>
                <w:szCs w:val="28"/>
                <w:highlight w:val="none"/>
                <w:lang w:val="en-US" w:eastAsia="zh-CN"/>
              </w:rPr>
              <w:t>为</w:t>
            </w:r>
            <w:r>
              <w:rPr>
                <w:rFonts w:hint="default" w:ascii="仿宋" w:hAnsi="仿宋" w:eastAsia="仿宋"/>
                <w:sz w:val="28"/>
                <w:szCs w:val="28"/>
                <w:highlight w:val="none"/>
                <w:lang w:val="en-US" w:eastAsia="zh-CN"/>
              </w:rPr>
              <w:t>本项目</w:t>
            </w:r>
            <w:r>
              <w:rPr>
                <w:rFonts w:hint="eastAsia" w:ascii="仿宋" w:hAnsi="仿宋" w:eastAsia="仿宋"/>
                <w:sz w:val="28"/>
                <w:szCs w:val="28"/>
                <w:highlight w:val="none"/>
                <w:lang w:val="en-US" w:eastAsia="zh-CN"/>
              </w:rPr>
              <w:t>未</w:t>
            </w:r>
            <w:r>
              <w:rPr>
                <w:rFonts w:hint="default" w:ascii="仿宋" w:hAnsi="仿宋" w:eastAsia="仿宋"/>
                <w:sz w:val="28"/>
                <w:szCs w:val="28"/>
                <w:highlight w:val="none"/>
                <w:lang w:val="en-US" w:eastAsia="zh-CN"/>
              </w:rPr>
              <w:t>派售后服务人员；</w:t>
            </w:r>
          </w:p>
        </w:tc>
        <w:tc>
          <w:tcPr>
            <w:tcW w:w="650" w:type="dxa"/>
            <w:vMerge w:val="restart"/>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continue"/>
            <w:shd w:val="clear" w:color="auto" w:fill="auto"/>
            <w:vAlign w:val="center"/>
          </w:tcPr>
          <w:p>
            <w:pPr>
              <w:jc w:val="center"/>
              <w:rPr>
                <w:rFonts w:ascii="仿宋" w:hAnsi="仿宋" w:eastAsia="仿宋"/>
                <w:sz w:val="28"/>
                <w:szCs w:val="28"/>
              </w:rPr>
            </w:pPr>
          </w:p>
        </w:tc>
        <w:tc>
          <w:tcPr>
            <w:tcW w:w="798" w:type="dxa"/>
            <w:shd w:val="clear" w:color="auto" w:fill="auto"/>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业绩</w:t>
            </w:r>
          </w:p>
        </w:tc>
        <w:tc>
          <w:tcPr>
            <w:tcW w:w="837" w:type="dxa"/>
            <w:shd w:val="clear" w:color="auto" w:fill="auto"/>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5分</w:t>
            </w:r>
          </w:p>
        </w:tc>
        <w:tc>
          <w:tcPr>
            <w:tcW w:w="5994" w:type="dxa"/>
            <w:shd w:val="clear" w:color="auto" w:fill="auto"/>
            <w:vAlign w:val="center"/>
          </w:tcPr>
          <w:p>
            <w:pPr>
              <w:jc w:val="both"/>
              <w:rPr>
                <w:rFonts w:ascii="仿宋" w:hAnsi="仿宋" w:eastAsia="仿宋"/>
                <w:sz w:val="28"/>
                <w:szCs w:val="28"/>
              </w:rPr>
            </w:pPr>
            <w:r>
              <w:rPr>
                <w:rFonts w:hint="eastAsia" w:ascii="仿宋" w:hAnsi="仿宋" w:eastAsia="仿宋"/>
                <w:sz w:val="28"/>
                <w:szCs w:val="28"/>
                <w:lang w:val="zh-CN"/>
              </w:rPr>
              <w:t>提供供应商自201</w:t>
            </w:r>
            <w:r>
              <w:rPr>
                <w:rFonts w:hint="eastAsia" w:ascii="仿宋" w:hAnsi="仿宋" w:eastAsia="仿宋"/>
                <w:sz w:val="28"/>
                <w:szCs w:val="28"/>
                <w:lang w:val="zh-CN" w:eastAsia="zh-CN"/>
              </w:rPr>
              <w:t>9</w:t>
            </w:r>
            <w:r>
              <w:rPr>
                <w:rFonts w:hint="eastAsia" w:ascii="仿宋" w:hAnsi="仿宋" w:eastAsia="仿宋"/>
                <w:sz w:val="28"/>
                <w:szCs w:val="28"/>
                <w:lang w:val="zh-CN"/>
              </w:rPr>
              <w:t>年至今的业绩，投标文件中附有其供货合同，以合同为准。每提供一个计</w:t>
            </w:r>
            <w:r>
              <w:rPr>
                <w:rFonts w:hint="eastAsia" w:ascii="仿宋" w:hAnsi="仿宋" w:eastAsia="仿宋"/>
                <w:sz w:val="28"/>
                <w:szCs w:val="28"/>
                <w:lang w:val="zh-CN" w:eastAsia="zh-CN"/>
              </w:rPr>
              <w:t>1</w:t>
            </w:r>
            <w:r>
              <w:rPr>
                <w:rFonts w:hint="eastAsia" w:ascii="仿宋" w:hAnsi="仿宋" w:eastAsia="仿宋"/>
                <w:sz w:val="28"/>
                <w:szCs w:val="28"/>
                <w:lang w:val="zh-CN"/>
              </w:rPr>
              <w:t>分，满分</w:t>
            </w:r>
            <w:r>
              <w:rPr>
                <w:rFonts w:hint="eastAsia" w:ascii="仿宋" w:hAnsi="仿宋" w:eastAsia="仿宋"/>
                <w:sz w:val="28"/>
                <w:szCs w:val="28"/>
                <w:lang w:val="zh-CN" w:eastAsia="zh-CN"/>
              </w:rPr>
              <w:t>5</w:t>
            </w:r>
            <w:r>
              <w:rPr>
                <w:rFonts w:hint="eastAsia" w:ascii="仿宋" w:hAnsi="仿宋" w:eastAsia="仿宋"/>
                <w:sz w:val="28"/>
                <w:szCs w:val="28"/>
                <w:lang w:val="zh-CN"/>
              </w:rPr>
              <w:t>分，</w:t>
            </w:r>
            <w:r>
              <w:rPr>
                <w:rFonts w:hint="eastAsia" w:ascii="仿宋" w:hAnsi="仿宋" w:eastAsia="仿宋"/>
                <w:sz w:val="28"/>
                <w:szCs w:val="28"/>
                <w:lang w:val="zh-CN" w:eastAsia="zh-CN"/>
              </w:rPr>
              <w:t>未提供不得分。</w:t>
            </w:r>
          </w:p>
        </w:tc>
        <w:tc>
          <w:tcPr>
            <w:tcW w:w="650" w:type="dxa"/>
            <w:vMerge w:val="continue"/>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vMerge w:val="continue"/>
            <w:shd w:val="clear" w:color="auto" w:fill="auto"/>
            <w:vAlign w:val="center"/>
          </w:tcPr>
          <w:p>
            <w:pPr>
              <w:jc w:val="center"/>
              <w:rPr>
                <w:rFonts w:ascii="仿宋" w:hAnsi="仿宋" w:eastAsia="仿宋"/>
                <w:sz w:val="28"/>
                <w:szCs w:val="28"/>
              </w:rPr>
            </w:pPr>
          </w:p>
        </w:tc>
        <w:tc>
          <w:tcPr>
            <w:tcW w:w="79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样品</w:t>
            </w:r>
          </w:p>
        </w:tc>
        <w:tc>
          <w:tcPr>
            <w:tcW w:w="837" w:type="dxa"/>
            <w:shd w:val="clear" w:color="auto" w:fill="auto"/>
            <w:vAlign w:val="center"/>
          </w:tcPr>
          <w:p>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10分</w:t>
            </w:r>
          </w:p>
        </w:tc>
        <w:tc>
          <w:tcPr>
            <w:tcW w:w="5994" w:type="dxa"/>
            <w:shd w:val="clear" w:color="auto" w:fill="auto"/>
            <w:vAlign w:val="center"/>
          </w:tcPr>
          <w:p>
            <w:pPr>
              <w:jc w:val="both"/>
              <w:rPr>
                <w:rFonts w:ascii="仿宋" w:hAnsi="仿宋" w:eastAsia="仿宋"/>
                <w:sz w:val="28"/>
                <w:szCs w:val="28"/>
                <w:highlight w:val="none"/>
              </w:rPr>
            </w:pPr>
            <w:r>
              <w:rPr>
                <w:rFonts w:hint="eastAsia" w:ascii="仿宋" w:hAnsi="仿宋" w:eastAsia="仿宋"/>
                <w:sz w:val="28"/>
                <w:szCs w:val="28"/>
                <w:highlight w:val="none"/>
                <w:lang w:val="zh-CN" w:eastAsia="zh-CN"/>
              </w:rPr>
              <w:t>提供所投产品样品，根据外观、包装、材质等与项目相关的各方面，评标委员会横向进行比较，</w:t>
            </w:r>
            <w:r>
              <w:rPr>
                <w:rFonts w:hint="eastAsia" w:ascii="仿宋" w:hAnsi="仿宋" w:eastAsia="仿宋"/>
                <w:sz w:val="28"/>
                <w:szCs w:val="28"/>
                <w:highlight w:val="none"/>
                <w:lang w:val="zh-CN"/>
              </w:rPr>
              <w:t>按其响应程度计</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val="zh-CN"/>
              </w:rPr>
              <w:t>-</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lang w:val="zh-CN"/>
              </w:rPr>
              <w:t>分</w:t>
            </w:r>
            <w:r>
              <w:rPr>
                <w:rFonts w:hint="eastAsia" w:ascii="仿宋" w:hAnsi="仿宋" w:eastAsia="仿宋"/>
                <w:sz w:val="28"/>
                <w:szCs w:val="28"/>
                <w:highlight w:val="none"/>
                <w:lang w:val="zh-CN" w:eastAsia="zh-CN"/>
              </w:rPr>
              <w:t>，未提供样品或样品不全者，计</w:t>
            </w:r>
            <w:r>
              <w:rPr>
                <w:rFonts w:hint="eastAsia" w:ascii="仿宋" w:hAnsi="仿宋" w:eastAsia="仿宋"/>
                <w:sz w:val="28"/>
                <w:szCs w:val="28"/>
                <w:highlight w:val="none"/>
                <w:lang w:val="en-US" w:eastAsia="zh-CN"/>
              </w:rPr>
              <w:t>0分。</w:t>
            </w:r>
          </w:p>
        </w:tc>
        <w:tc>
          <w:tcPr>
            <w:tcW w:w="650" w:type="dxa"/>
            <w:vMerge w:val="continue"/>
            <w:shd w:val="clear" w:color="auto" w:fill="auto"/>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0" w:type="dxa"/>
            <w:shd w:val="clear" w:color="auto" w:fill="auto"/>
            <w:vAlign w:val="center"/>
          </w:tcPr>
          <w:p>
            <w:pPr>
              <w:jc w:val="center"/>
              <w:rPr>
                <w:rFonts w:ascii="仿宋" w:hAnsi="仿宋" w:eastAsia="仿宋"/>
                <w:sz w:val="28"/>
                <w:szCs w:val="28"/>
              </w:rPr>
            </w:pPr>
            <w:r>
              <w:rPr>
                <w:rFonts w:ascii="仿宋" w:hAnsi="仿宋" w:eastAsia="仿宋"/>
                <w:sz w:val="28"/>
                <w:szCs w:val="28"/>
              </w:rPr>
              <w:t>说明</w:t>
            </w:r>
          </w:p>
        </w:tc>
        <w:tc>
          <w:tcPr>
            <w:tcW w:w="8279" w:type="dxa"/>
            <w:gridSpan w:val="4"/>
            <w:shd w:val="clear" w:color="auto" w:fill="auto"/>
            <w:vAlign w:val="center"/>
          </w:tcPr>
          <w:p>
            <w:pPr>
              <w:jc w:val="both"/>
              <w:rPr>
                <w:rFonts w:hint="eastAsia" w:ascii="仿宋" w:hAnsi="仿宋" w:eastAsia="仿宋" w:cs="仿宋"/>
              </w:rPr>
            </w:pPr>
            <w:r>
              <w:rPr>
                <w:rFonts w:hint="eastAsia" w:ascii="仿宋" w:hAnsi="仿宋" w:eastAsia="仿宋" w:cs="仿宋"/>
              </w:rPr>
              <w:t>1．评标委员会成员必须按照本评审要素据实打分，各类数字计算均按“四舍五入”保留小数点后两位；</w:t>
            </w:r>
          </w:p>
          <w:p>
            <w:pPr>
              <w:jc w:val="both"/>
              <w:rPr>
                <w:rFonts w:hint="eastAsia" w:ascii="仿宋" w:hAnsi="仿宋" w:eastAsia="仿宋" w:cs="仿宋"/>
              </w:rPr>
            </w:pPr>
            <w:r>
              <w:rPr>
                <w:rFonts w:hint="eastAsia" w:ascii="仿宋" w:hAnsi="仿宋" w:eastAsia="仿宋" w:cs="仿宋"/>
              </w:rPr>
              <w:t>2．对小型和微型企业的报价给予</w:t>
            </w:r>
            <w:r>
              <w:rPr>
                <w:rFonts w:hint="eastAsia" w:ascii="仿宋" w:hAnsi="仿宋" w:eastAsia="仿宋" w:cs="仿宋"/>
                <w:highlight w:val="none"/>
                <w:lang w:val="en-US" w:eastAsia="zh-CN"/>
              </w:rPr>
              <w:t>10</w:t>
            </w:r>
            <w:r>
              <w:rPr>
                <w:rFonts w:hint="eastAsia" w:ascii="仿宋" w:hAnsi="仿宋" w:eastAsia="仿宋" w:cs="仿宋"/>
                <w:highlight w:val="none"/>
              </w:rPr>
              <w:t>%</w:t>
            </w:r>
            <w:r>
              <w:rPr>
                <w:rFonts w:hint="eastAsia" w:ascii="仿宋" w:hAnsi="仿宋" w:eastAsia="仿宋" w:cs="仿宋"/>
              </w:rPr>
              <w:t>的价格扣除，用扣除后的价格参与评审；未提供中小企业声明函的不享受价格折扣。</w:t>
            </w:r>
          </w:p>
          <w:p>
            <w:pPr>
              <w:jc w:val="both"/>
              <w:rPr>
                <w:rFonts w:hint="eastAsia" w:ascii="仿宋" w:hAnsi="仿宋" w:eastAsia="仿宋" w:cs="仿宋"/>
              </w:rPr>
            </w:pPr>
            <w:r>
              <w:rPr>
                <w:rFonts w:hint="eastAsia" w:ascii="仿宋" w:hAnsi="仿宋" w:eastAsia="仿宋" w:cs="仿宋"/>
              </w:rPr>
              <w:t>3．本表分值区间符号“［”、“］”表示包含本数，“（”、“）”表示不包含本数。</w:t>
            </w:r>
          </w:p>
          <w:p>
            <w:pPr>
              <w:jc w:val="both"/>
              <w:rPr>
                <w:rFonts w:hint="default" w:eastAsiaTheme="minorEastAsia"/>
                <w:lang w:val="en-US" w:eastAsia="zh-CN"/>
              </w:rPr>
            </w:pPr>
            <w:r>
              <w:rPr>
                <w:rFonts w:hint="eastAsia" w:ascii="仿宋" w:hAnsi="仿宋" w:eastAsia="仿宋" w:cs="仿宋"/>
                <w:lang w:val="en-US" w:eastAsia="zh-CN"/>
              </w:rPr>
              <w:t>4.使用综合评分法的采购项目，提供相同品牌产品且通过资格审查、符合性审查的不同供应商参加同一合同项下投标的，按一家供应商计算，评审后得分最高的同品牌供应商获得中标供应商推荐资格；评审得分相同的，由评标委员会按照关键技术指标最优的选择一个参加评标的供应商（特殊产品由评审专家小组根据评审情况判定）。</w:t>
            </w:r>
          </w:p>
        </w:tc>
      </w:tr>
    </w:tbl>
    <w:p>
      <w:pPr>
        <w:pStyle w:val="91"/>
      </w:pPr>
      <w:r>
        <w:t>4</w:t>
      </w:r>
      <w:r>
        <w:rPr>
          <w:rFonts w:hint="eastAsia"/>
        </w:rPr>
        <w:t>．</w:t>
      </w:r>
      <w:r>
        <w:rPr>
          <w:rFonts w:hint="eastAsia" w:ascii="仿宋_GB2312" w:hAnsi="仿宋" w:eastAsia="仿宋_GB2312" w:cs="Times New Roman"/>
          <w:sz w:val="32"/>
          <w:szCs w:val="32"/>
          <w:lang w:val="en-US" w:eastAsia="zh-CN" w:bidi="ar-SA"/>
        </w:rPr>
        <w:t>推荐中标候选人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（1）采用最低评标价法的，评标结果按投标报价由低到高顺序排列。投标报价相同的并列。投标文件满足招标文件全部实质性要求且投标报价最低的投标人为排名第一的中标候选人。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91"/>
      </w:pPr>
      <w:r>
        <w:t>5</w:t>
      </w:r>
      <w:r>
        <w:rPr>
          <w:rFonts w:hint="eastAsia"/>
        </w:rPr>
        <w:t>．</w:t>
      </w:r>
      <w:r>
        <w:rPr>
          <w:rFonts w:hint="eastAsia" w:ascii="仿宋_GB2312" w:hAnsi="仿宋" w:eastAsia="仿宋_GB2312" w:cs="Times New Roman"/>
          <w:sz w:val="32"/>
          <w:szCs w:val="32"/>
          <w:lang w:val="en-US" w:eastAsia="zh-CN" w:bidi="ar-SA"/>
        </w:rPr>
        <w:t>编写评审报告</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评审报告是评标委员会根据全体评标成员签字的原始评标记录和评标结果编写的报告，其主要内容包括：</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（1）招标公告刊登的媒体名称、开标日期和地点；</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（2）投标供应商名单和评标委员会成员名单；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（3）评标方法；</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（4）开标记录和评标情况及说明，包括投标无效供应商名单及原因；</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（5）评标结果，确定的中标候选人名单或者经采购人委托直接确定的中标供应商；</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（6）其他需要说明的情况，包括评标过程中投标供应商根据评标委员会要求进行的澄清、说明或者补正，评标委员会成员的更换等。</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2"/>
        <w:spacing w:before="210" w:after="210"/>
        <w:ind w:firstLine="640"/>
      </w:pPr>
      <w:r>
        <w:rPr>
          <w:rFonts w:hint="eastAsia"/>
        </w:rPr>
        <w:t>（</w:t>
      </w:r>
      <w:r>
        <w:rPr>
          <w:rFonts w:hint="eastAsia"/>
          <w:lang w:eastAsia="zh-CN"/>
        </w:rPr>
        <w:t>四</w:t>
      </w:r>
      <w:r>
        <w:rPr>
          <w:rFonts w:hint="eastAsia"/>
        </w:rPr>
        <w:t>）评标争议处理规则</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2"/>
        <w:spacing w:before="210" w:after="210"/>
        <w:ind w:firstLine="640"/>
      </w:pPr>
      <w:r>
        <w:rPr>
          <w:rFonts w:hint="eastAsia"/>
        </w:rPr>
        <w:t>（</w:t>
      </w:r>
      <w:r>
        <w:rPr>
          <w:rFonts w:hint="eastAsia"/>
          <w:lang w:eastAsia="zh-CN"/>
        </w:rPr>
        <w:t>五</w:t>
      </w:r>
      <w:r>
        <w:rPr>
          <w:rFonts w:hint="eastAsia"/>
        </w:rPr>
        <w:t>）评审现场人员的保密责任</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2"/>
        <w:spacing w:before="210" w:after="210"/>
        <w:ind w:firstLine="640"/>
      </w:pPr>
      <w:r>
        <w:rPr>
          <w:rFonts w:hint="eastAsia"/>
        </w:rPr>
        <w:t>（</w:t>
      </w:r>
      <w:r>
        <w:rPr>
          <w:rFonts w:hint="eastAsia"/>
          <w:lang w:eastAsia="zh-CN"/>
        </w:rPr>
        <w:t>六</w:t>
      </w:r>
      <w:r>
        <w:rPr>
          <w:rFonts w:hint="eastAsia"/>
        </w:rPr>
        <w:t>）视同供应商串通投标的情形，其投标无效：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1．不同供应商的投标文件由同一单位或者个人编制；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2．不同供应商委托同一单位或者个人办理投标事宜；</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3．不同供应商的投标文件载明的项目管理成员或者联系人员为同一人；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4．不同供应商的投标文件异常一致或者投标报价呈规律性差异。</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jc w:val="both"/>
        <w:rPr>
          <w:rFonts w:hint="eastAsia"/>
        </w:rPr>
      </w:pPr>
    </w:p>
    <w:p>
      <w:pPr>
        <w:pStyle w:val="3"/>
        <w:keepNext w:val="0"/>
        <w:keepLines w:val="0"/>
        <w:pageBreakBefore w:val="0"/>
        <w:widowControl/>
        <w:kinsoku/>
        <w:wordWrap/>
        <w:overflowPunct/>
        <w:topLinePunct w:val="0"/>
        <w:autoSpaceDE/>
        <w:autoSpaceDN/>
        <w:bidi w:val="0"/>
        <w:adjustRightInd/>
        <w:snapToGrid/>
        <w:textAlignment w:val="auto"/>
        <w:rPr>
          <w:highlight w:val="none"/>
        </w:rPr>
      </w:pPr>
      <w:bookmarkStart w:id="15" w:name="_Toc15822"/>
      <w:r>
        <w:rPr>
          <w:rFonts w:hint="eastAsia"/>
          <w:highlight w:val="none"/>
        </w:rPr>
        <w:t>第</w:t>
      </w:r>
      <w:r>
        <w:rPr>
          <w:rFonts w:hint="eastAsia"/>
          <w:highlight w:val="none"/>
          <w:lang w:eastAsia="zh-CN"/>
        </w:rPr>
        <w:t>四</w:t>
      </w:r>
      <w:r>
        <w:rPr>
          <w:rFonts w:hint="eastAsia"/>
          <w:highlight w:val="none"/>
        </w:rPr>
        <w:t>章  招标内容及要求</w:t>
      </w:r>
      <w:bookmarkEnd w:id="12"/>
      <w:bookmarkEnd w:id="15"/>
    </w:p>
    <w:p>
      <w:pPr>
        <w:pStyle w:val="4"/>
        <w:rPr>
          <w:rFonts w:ascii="黑体" w:hAnsi="黑体"/>
          <w:highlight w:val="none"/>
        </w:rPr>
      </w:pPr>
      <w:r>
        <w:rPr>
          <w:rFonts w:hint="eastAsia" w:ascii="黑体" w:hAnsi="黑体"/>
          <w:highlight w:val="none"/>
        </w:rPr>
        <w:t>一、项目概况</w:t>
      </w:r>
    </w:p>
    <w:p>
      <w:pPr>
        <w:spacing w:line="560" w:lineRule="exact"/>
        <w:ind w:firstLine="640" w:firstLineChars="200"/>
        <w:jc w:val="both"/>
        <w:rPr>
          <w:rFonts w:ascii="黑体" w:hAnsi="黑体" w:eastAsia="黑体"/>
          <w:sz w:val="32"/>
          <w:szCs w:val="32"/>
          <w:highlight w:val="none"/>
        </w:rPr>
      </w:pPr>
      <w:r>
        <w:rPr>
          <w:rFonts w:hint="eastAsia" w:ascii="仿宋_GB2312" w:hAnsi="仿宋" w:eastAsia="仿宋_GB2312"/>
          <w:sz w:val="32"/>
          <w:szCs w:val="32"/>
          <w:highlight w:val="none"/>
        </w:rPr>
        <w:t>西安市中心血站依法开展无偿献血工作，需要为献血者提供安全、卫生、便利的环境，也要保障献血者、用血者和工作人员的身体健康，有必要也必须使用到各种各类医用卫生材料及消毒用品，确保血液安全。</w:t>
      </w:r>
    </w:p>
    <w:p>
      <w:pPr>
        <w:pStyle w:val="4"/>
        <w:rPr>
          <w:rFonts w:ascii="黑体" w:hAnsi="黑体"/>
          <w:highlight w:val="none"/>
        </w:rPr>
      </w:pPr>
      <w:r>
        <w:rPr>
          <w:rFonts w:hint="eastAsia" w:ascii="黑体" w:hAnsi="黑体"/>
          <w:highlight w:val="none"/>
        </w:rPr>
        <w:t>二、招标内容</w:t>
      </w:r>
    </w:p>
    <w:tbl>
      <w:tblPr>
        <w:tblStyle w:val="25"/>
        <w:tblpPr w:leftFromText="180" w:rightFromText="180" w:vertAnchor="text" w:horzAnchor="page" w:tblpX="1736" w:tblpY="273"/>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46"/>
        <w:gridCol w:w="1665"/>
        <w:gridCol w:w="904"/>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标段</w:t>
            </w: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物品名称</w:t>
            </w:r>
          </w:p>
        </w:tc>
        <w:tc>
          <w:tcPr>
            <w:tcW w:w="1665"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数量</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单位</w:t>
            </w:r>
          </w:p>
        </w:tc>
        <w:tc>
          <w:tcPr>
            <w:tcW w:w="2178"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4</w:t>
            </w: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2ml注射器</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500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5ml注射器</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3600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10ml注射器</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150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20ml注射器</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1000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50ml注射器</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900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100微升加样枪头</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30000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200微升加样枪头</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61000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6100.00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200微升无菌加样枪头</w:t>
            </w:r>
          </w:p>
        </w:tc>
        <w:tc>
          <w:tcPr>
            <w:tcW w:w="1665"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2000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一次性使用静脉采血针</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110800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个</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26592.00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滴管</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70000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个</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载玻片</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60000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片</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血型凹纸板</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29991</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张</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29991.00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软试管</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43200</w:t>
            </w:r>
          </w:p>
        </w:tc>
        <w:tc>
          <w:tcPr>
            <w:tcW w:w="904" w:type="dxa"/>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4320.00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硬试管</w:t>
            </w:r>
          </w:p>
        </w:tc>
        <w:tc>
          <w:tcPr>
            <w:tcW w:w="1665" w:type="dxa"/>
            <w:noWrap w:val="0"/>
            <w:vAlign w:val="bottom"/>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160200</w:t>
            </w:r>
          </w:p>
        </w:tc>
        <w:tc>
          <w:tcPr>
            <w:tcW w:w="904" w:type="dxa"/>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bottom"/>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25632.00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p>
        </w:tc>
        <w:tc>
          <w:tcPr>
            <w:tcW w:w="3446"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一次性使用人体静脉血样采集器（酶免管）5ml</w:t>
            </w:r>
          </w:p>
        </w:tc>
        <w:tc>
          <w:tcPr>
            <w:tcW w:w="1665"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375800</w:t>
            </w:r>
          </w:p>
        </w:tc>
        <w:tc>
          <w:tcPr>
            <w:tcW w:w="904" w:type="dxa"/>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支</w:t>
            </w:r>
          </w:p>
        </w:tc>
        <w:tc>
          <w:tcPr>
            <w:tcW w:w="2178" w:type="dxa"/>
            <w:noWrap w:val="0"/>
            <w:vAlign w:val="center"/>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225480.00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32" w:type="dxa"/>
            <w:gridSpan w:val="4"/>
            <w:noWrap w:val="0"/>
            <w:vAlign w:val="center"/>
          </w:tcPr>
          <w:p>
            <w:pPr>
              <w:pStyle w:val="23"/>
              <w:ind w:left="0" w:leftChars="0" w:firstLine="0" w:firstLineChars="0"/>
              <w:jc w:val="center"/>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合计</w:t>
            </w:r>
          </w:p>
        </w:tc>
        <w:tc>
          <w:tcPr>
            <w:tcW w:w="2178" w:type="dxa"/>
            <w:noWrap w:val="0"/>
            <w:vAlign w:val="center"/>
          </w:tcPr>
          <w:p>
            <w:pPr>
              <w:pStyle w:val="23"/>
              <w:ind w:left="0" w:leftChars="0" w:firstLine="0" w:firstLineChars="0"/>
              <w:jc w:val="center"/>
              <w:rPr>
                <w:rFonts w:hint="default" w:ascii="仿宋_GB2312" w:hAnsi="仿宋" w:eastAsia="仿宋_GB2312" w:cs="Times New Roman"/>
                <w:b w:val="0"/>
                <w:bCs w:val="0"/>
                <w:sz w:val="32"/>
                <w:szCs w:val="32"/>
                <w:highlight w:val="none"/>
                <w:lang w:val="en-US" w:eastAsia="zh-CN" w:bidi="ar-SA"/>
              </w:rPr>
            </w:pPr>
            <w:r>
              <w:rPr>
                <w:rFonts w:hint="eastAsia" w:ascii="仿宋_GB2312" w:hAnsi="仿宋" w:eastAsia="仿宋_GB2312" w:cs="Times New Roman"/>
                <w:b w:val="0"/>
                <w:bCs w:val="0"/>
                <w:sz w:val="32"/>
                <w:szCs w:val="32"/>
                <w:highlight w:val="none"/>
                <w:lang w:val="en-US" w:eastAsia="zh-CN" w:bidi="ar-SA"/>
              </w:rPr>
              <w:t>344345.00</w:t>
            </w:r>
          </w:p>
        </w:tc>
      </w:tr>
    </w:tbl>
    <w:p>
      <w:pPr>
        <w:pStyle w:val="23"/>
        <w:ind w:left="0" w:leftChars="0" w:firstLine="0" w:firstLineChars="0"/>
        <w:rPr>
          <w:b/>
          <w:bCs/>
          <w:highlight w:val="none"/>
        </w:rPr>
      </w:pPr>
    </w:p>
    <w:p>
      <w:pPr>
        <w:pStyle w:val="4"/>
        <w:numPr>
          <w:ilvl w:val="0"/>
          <w:numId w:val="4"/>
        </w:numPr>
        <w:rPr>
          <w:rFonts w:hint="eastAsia" w:ascii="黑体" w:hAnsi="黑体"/>
          <w:highlight w:val="none"/>
        </w:rPr>
      </w:pPr>
      <w:r>
        <w:rPr>
          <w:rFonts w:hint="eastAsia" w:ascii="黑体" w:hAnsi="黑体"/>
          <w:highlight w:val="none"/>
        </w:rPr>
        <w:t>技术\服务要求</w:t>
      </w:r>
    </w:p>
    <w:p>
      <w:pPr>
        <w:spacing w:line="560" w:lineRule="exact"/>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bCs/>
          <w:sz w:val="32"/>
          <w:szCs w:val="32"/>
          <w:highlight w:val="none"/>
          <w:lang w:val="en-US" w:eastAsia="zh-CN"/>
        </w:rPr>
        <w:t>（一）技术要求</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4标段 注射器等</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bCs/>
          <w:sz w:val="32"/>
          <w:szCs w:val="32"/>
          <w:highlight w:val="none"/>
          <w:lang w:val="en-US" w:eastAsia="zh-CN"/>
        </w:rPr>
        <w:t>4.1  注射器</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（1）产品须具有食品药品监督管理局备案的医疗器械注册证和生产许可证。</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（2）规格：2毫升、5毫升、10毫升、20毫升和50毫升五种规格的注射器。</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（3）产品符合GB15810-2001的标准。</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（4）产品无菌、无热源，供货后产品有效期大于24个月。</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4.2  加样枪头</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（1）产品名称/生产厂商、生产日期、过期日期标识清楚，质量可靠。</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（2）规格：100ul、 200ul。200ul中的部分需要无菌、无热源独立包装。</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（3）枪头形状规整，与加样枪结合紧密。</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4.3  一次性使用静脉采血针</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（1）型号：7# 针、单翼或双翼。</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（2）临床用途：与真空采血管配套，供采集血样用。</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（3）材质：采用医用级聚氯乙烯弹性料，软管有弹性，不易打折。</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（4）要灭菌处理，无菌、无毒、无热原，安全可靠。</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4.4  滴管</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（1）产品名称、规格、生产厂商、生产日期标识清楚，质量可靠。</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（2）滴管：1毫升。</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（3）满足实验使用要求；透亮，易于观察。</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4.5  载玻片</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（1）质量可靠、产品名称、规格、生产厂商、生产日期等标识清楚；</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（2）材质：玻璃，表面光洁，边缘光滑，透明度好；</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（3）规格：尺寸 2.5cm×7.5cm左右；厚度1.0—1.2mm。</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4.6  血型凹纸板：</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（1）空白纸卡。</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 xml:space="preserve">（2）在临床上用于代替玻片，作为试验载体， 鉴定 ABO 、RhD 血型。 </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（3）产品规格：血型纸卡30 人份/张。</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（4）保存：室温。</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4.7  塑料软/硬试管</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（1）产品名称、规格、生产厂商、生产日期标识清楚。质量可靠。</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（2）塑料软试管12×100mm；硬试管：12×75mm。</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（3）满足实验使用要求；透亮，易于观察。</w:t>
      </w:r>
    </w:p>
    <w:p>
      <w:pPr>
        <w:spacing w:line="560" w:lineRule="exact"/>
        <w:ind w:firstLine="640" w:firstLineChars="200"/>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4.8  一次性使用人体静脉血样采集容器（酶免管）5ml</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（1）规格：12×100mm   5ml</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（2）安全帽颜色：紫色</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（3）添加剂种类：EDTA K2</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（4）试管材质： PET</w:t>
      </w:r>
    </w:p>
    <w:p>
      <w:pPr>
        <w:spacing w:line="560" w:lineRule="exact"/>
        <w:ind w:firstLine="640" w:firstLineChars="200"/>
        <w:jc w:val="both"/>
        <w:rPr>
          <w:rFonts w:hint="eastAsia" w:ascii="仿宋_GB2312" w:hAnsi="仿宋" w:eastAsia="仿宋_GB2312"/>
          <w:b w:val="0"/>
          <w:bCs w:val="0"/>
          <w:sz w:val="32"/>
          <w:szCs w:val="32"/>
          <w:highlight w:val="none"/>
          <w:lang w:val="en-US" w:eastAsia="zh-CN"/>
        </w:rPr>
      </w:pPr>
      <w:r>
        <w:rPr>
          <w:rFonts w:hint="eastAsia" w:ascii="仿宋_GB2312" w:hAnsi="仿宋" w:eastAsia="仿宋_GB2312"/>
          <w:b w:val="0"/>
          <w:bCs w:val="0"/>
          <w:sz w:val="32"/>
          <w:szCs w:val="32"/>
          <w:highlight w:val="none"/>
          <w:lang w:val="en-US" w:eastAsia="zh-CN"/>
        </w:rPr>
        <w:t>（5）真空度值：海拔1200米条件下5.3～5.5ml。</w:t>
      </w:r>
    </w:p>
    <w:p>
      <w:pPr>
        <w:spacing w:line="560" w:lineRule="exact"/>
        <w:jc w:val="both"/>
        <w:rPr>
          <w:rFonts w:hint="eastAsia" w:ascii="仿宋_GB2312" w:hAnsi="仿宋" w:eastAsia="仿宋_GB2312"/>
          <w:b/>
          <w:bCs/>
          <w:sz w:val="32"/>
          <w:szCs w:val="32"/>
          <w:highlight w:val="none"/>
          <w:lang w:val="en-US" w:eastAsia="zh-CN"/>
        </w:rPr>
      </w:pPr>
    </w:p>
    <w:p>
      <w:pPr>
        <w:spacing w:line="560" w:lineRule="exact"/>
        <w:jc w:val="both"/>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注：本项目四标段核心产品：一次性使用人体静脉血样采集器（酶免管）5ml</w:t>
      </w:r>
    </w:p>
    <w:p>
      <w:pPr>
        <w:spacing w:line="560" w:lineRule="exact"/>
        <w:jc w:val="both"/>
        <w:rPr>
          <w:rFonts w:hint="eastAsia" w:ascii="仿宋_GB2312" w:hAnsi="仿宋" w:eastAsia="仿宋_GB2312"/>
          <w:b/>
          <w:bCs/>
          <w:sz w:val="32"/>
          <w:szCs w:val="32"/>
          <w:highlight w:val="none"/>
          <w:lang w:val="en-US" w:eastAsia="zh-CN"/>
        </w:rPr>
      </w:pPr>
    </w:p>
    <w:p>
      <w:pPr>
        <w:spacing w:line="560" w:lineRule="exact"/>
        <w:jc w:val="both"/>
        <w:rPr>
          <w:rFonts w:hint="default" w:eastAsiaTheme="minorEastAsia"/>
          <w:b/>
          <w:bCs/>
          <w:highlight w:val="none"/>
          <w:lang w:val="en-US" w:eastAsia="zh-CN"/>
        </w:rPr>
      </w:pPr>
      <w:r>
        <w:rPr>
          <w:rFonts w:hint="eastAsia" w:ascii="仿宋_GB2312" w:hAnsi="仿宋" w:eastAsia="仿宋_GB2312"/>
          <w:b/>
          <w:bCs/>
          <w:sz w:val="32"/>
          <w:szCs w:val="32"/>
          <w:highlight w:val="none"/>
          <w:lang w:val="en-US" w:eastAsia="zh-CN"/>
        </w:rPr>
        <w:t>（二）服务要求</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1、技术服务承诺：乙方免费提供必要的技术支持，包括现场指导、集中授课、专项操作等。</w:t>
      </w:r>
    </w:p>
    <w:p>
      <w:pPr>
        <w:spacing w:line="560" w:lineRule="exact"/>
        <w:ind w:firstLine="640" w:firstLineChars="200"/>
        <w:jc w:val="both"/>
        <w:rPr>
          <w:rFonts w:ascii="黑体" w:hAnsi="黑体" w:eastAsia="黑体"/>
          <w:sz w:val="32"/>
          <w:szCs w:val="32"/>
          <w:highlight w:val="none"/>
        </w:rPr>
      </w:pPr>
      <w:r>
        <w:rPr>
          <w:rFonts w:hint="eastAsia" w:ascii="仿宋_GB2312" w:hAnsi="仿宋" w:eastAsia="仿宋_GB2312"/>
          <w:sz w:val="32"/>
          <w:szCs w:val="32"/>
          <w:highlight w:val="none"/>
        </w:rPr>
        <w:t>2、售后服务承诺：甲方发现有质量或可能影响质量问题时，乙方接到通知后4小时内到达</w:t>
      </w:r>
      <w:r>
        <w:rPr>
          <w:rFonts w:hint="eastAsia" w:ascii="仿宋_GB2312" w:hAnsi="仿宋" w:eastAsia="仿宋_GB2312"/>
          <w:sz w:val="32"/>
          <w:szCs w:val="32"/>
          <w:highlight w:val="none"/>
          <w:lang w:eastAsia="zh-CN"/>
        </w:rPr>
        <w:t>。</w:t>
      </w:r>
    </w:p>
    <w:p>
      <w:pPr>
        <w:pStyle w:val="4"/>
        <w:rPr>
          <w:rFonts w:ascii="黑体" w:hAnsi="黑体"/>
          <w:highlight w:val="none"/>
        </w:rPr>
      </w:pPr>
      <w:r>
        <w:rPr>
          <w:rFonts w:hint="eastAsia" w:ascii="黑体" w:hAnsi="黑体"/>
          <w:highlight w:val="none"/>
        </w:rPr>
        <w:t>四、商务要求</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、供货期：自合同签订之日起一年，按需配送。</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交货时间：接到采购人订单之日起7日内交货。</w:t>
      </w:r>
    </w:p>
    <w:p>
      <w:pPr>
        <w:spacing w:line="56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保质期：产品到交货地点的有效期不低于12个月。</w:t>
      </w:r>
    </w:p>
    <w:p>
      <w:pPr>
        <w:spacing w:line="560" w:lineRule="exact"/>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 xml:space="preserve">    4、款项结算：合同签订后分批采购，分批付款。每批次产</w:t>
      </w:r>
      <w:r>
        <w:rPr>
          <w:rFonts w:hint="eastAsia" w:ascii="仿宋_GB2312" w:hAnsi="仿宋" w:eastAsia="仿宋_GB2312"/>
          <w:sz w:val="32"/>
          <w:szCs w:val="32"/>
          <w:highlight w:val="none"/>
        </w:rPr>
        <w:t>品经甲方确认合格后三个月内，按实际用量据实支付。</w:t>
      </w:r>
    </w:p>
    <w:p>
      <w:pPr>
        <w:spacing w:line="560" w:lineRule="exact"/>
        <w:ind w:firstLine="640" w:firstLineChars="200"/>
        <w:jc w:val="both"/>
        <w:rPr>
          <w:rFonts w:ascii="黑体" w:hAnsi="黑体" w:eastAsia="黑体"/>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、交货地点：西安市中心血站指定地点。</w:t>
      </w:r>
    </w:p>
    <w:p>
      <w:pPr>
        <w:pStyle w:val="4"/>
        <w:rPr>
          <w:rFonts w:hint="eastAsia" w:ascii="黑体" w:hAnsi="黑体"/>
          <w:highlight w:val="none"/>
        </w:rPr>
      </w:pPr>
      <w:r>
        <w:rPr>
          <w:rFonts w:hint="eastAsia" w:ascii="黑体" w:hAnsi="黑体"/>
          <w:highlight w:val="none"/>
        </w:rPr>
        <w:t>五、其他</w:t>
      </w:r>
    </w:p>
    <w:p>
      <w:pPr>
        <w:spacing w:line="560" w:lineRule="exact"/>
        <w:jc w:val="left"/>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（一）样品要求：</w:t>
      </w:r>
    </w:p>
    <w:p>
      <w:pPr>
        <w:spacing w:line="56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本项目投标需提供样品，样品各1份为独立包装的最小单位。各投标人应将样品统一包装，并在样品包装上写明投标人名称、日期、样品清单及数量，并加盖公章，密封递交。</w:t>
      </w:r>
    </w:p>
    <w:p>
      <w:pPr>
        <w:rPr>
          <w:rFonts w:hint="eastAsia" w:ascii="仿宋_GB2312" w:hAnsi="仿宋" w:eastAsia="仿宋_GB2312"/>
          <w:b/>
          <w:bCs/>
          <w:sz w:val="32"/>
          <w:szCs w:val="32"/>
          <w:highlight w:val="none"/>
        </w:rPr>
      </w:pPr>
    </w:p>
    <w:p>
      <w:pP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val="en-US" w:eastAsia="zh-CN"/>
        </w:rPr>
        <w:t>（二）</w:t>
      </w:r>
      <w:r>
        <w:rPr>
          <w:rFonts w:hint="eastAsia" w:ascii="仿宋_GB2312" w:hAnsi="仿宋" w:eastAsia="仿宋_GB2312"/>
          <w:b/>
          <w:bCs/>
          <w:sz w:val="32"/>
          <w:szCs w:val="32"/>
          <w:highlight w:val="none"/>
        </w:rPr>
        <w:t>质量保证：</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1、供应商所供产品应符合《中国药典》及《血站技术操作规程》第4.2血液检测产品或耗材的相关要求，必须是原品牌制造厂制造的最新工艺、生产的最新产品。</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2、使用中因供应商产品质量所引发的各种赔偿责任（如医疗纠纷）由厂家或供货商负责协调解决。</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3、因质量问题而发生的争议，由具有资质的法定部门做出质量鉴定，该检验结果为最终结果，检验费用由供应商承担。</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4、对于存在质量问题或者短少的产品，供应商应在接到采购人的通知5个日历日内负责调换或补齐。</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5、除合同另有规定外，供应商提供的全部产品，均应按标准保护措施进行包装，每一个包装箱内应附一份详细装箱单和质量合格证。</w:t>
      </w:r>
    </w:p>
    <w:p>
      <w:pPr>
        <w:spacing w:line="560" w:lineRule="exact"/>
        <w:jc w:val="both"/>
        <w:rPr>
          <w:rFonts w:hint="eastAsia" w:ascii="仿宋_GB2312" w:hAnsi="仿宋" w:eastAsia="仿宋_GB2312"/>
          <w:b/>
          <w:bCs/>
          <w:sz w:val="32"/>
          <w:szCs w:val="32"/>
          <w:highlight w:val="none"/>
          <w:lang w:eastAsia="zh-CN"/>
        </w:rPr>
      </w:pPr>
      <w:r>
        <w:rPr>
          <w:rFonts w:hint="eastAsia" w:ascii="仿宋_GB2312" w:hAnsi="仿宋" w:eastAsia="仿宋_GB2312"/>
          <w:b/>
          <w:bCs/>
          <w:sz w:val="32"/>
          <w:szCs w:val="32"/>
          <w:highlight w:val="none"/>
          <w:lang w:val="en-US" w:eastAsia="zh-CN"/>
        </w:rPr>
        <w:t>（三）</w:t>
      </w:r>
      <w:r>
        <w:rPr>
          <w:rFonts w:hint="eastAsia" w:ascii="仿宋_GB2312" w:hAnsi="仿宋" w:eastAsia="仿宋_GB2312"/>
          <w:b/>
          <w:bCs/>
          <w:sz w:val="32"/>
          <w:szCs w:val="32"/>
          <w:highlight w:val="none"/>
        </w:rPr>
        <w:t>验收</w:t>
      </w:r>
      <w:r>
        <w:rPr>
          <w:rFonts w:hint="eastAsia" w:ascii="仿宋_GB2312" w:hAnsi="仿宋" w:eastAsia="仿宋_GB2312"/>
          <w:b/>
          <w:bCs/>
          <w:sz w:val="32"/>
          <w:szCs w:val="32"/>
          <w:highlight w:val="none"/>
          <w:lang w:eastAsia="zh-CN"/>
        </w:rPr>
        <w:t>：</w:t>
      </w:r>
    </w:p>
    <w:p>
      <w:pPr>
        <w:spacing w:line="560" w:lineRule="exact"/>
        <w:ind w:firstLine="640" w:firstLineChars="200"/>
        <w:jc w:val="both"/>
        <w:rPr>
          <w:rFonts w:hint="eastAsia" w:ascii="仿宋_GB2312" w:hAnsi="仿宋" w:eastAsia="仿宋_GB2312" w:cs="Times New Roman"/>
          <w:b w:val="0"/>
          <w:bCs w:val="0"/>
          <w:sz w:val="32"/>
          <w:szCs w:val="32"/>
          <w:highlight w:val="none"/>
          <w:lang w:val="en-US" w:eastAsia="zh-CN" w:bidi="ar-SA"/>
        </w:rPr>
      </w:pPr>
      <w:r>
        <w:rPr>
          <w:rFonts w:hint="eastAsia" w:ascii="仿宋_GB2312" w:hAnsi="仿宋" w:eastAsia="仿宋_GB2312"/>
          <w:sz w:val="32"/>
          <w:szCs w:val="32"/>
          <w:highlight w:val="none"/>
          <w:lang w:val="en-US" w:eastAsia="zh-CN"/>
        </w:rPr>
        <w:t>现行的国家标准或国家行政部门颁布的法律法规、规章制度等，是项目验收的另一个重要依据。没有国家标准的，可以参考行业标准。</w:t>
      </w:r>
      <w:r>
        <w:rPr>
          <w:rFonts w:hint="eastAsia" w:ascii="仿宋_GB2312" w:hAnsi="仿宋" w:eastAsia="仿宋_GB2312" w:cs="Times New Roman"/>
          <w:b w:val="0"/>
          <w:bCs w:val="0"/>
          <w:sz w:val="32"/>
          <w:szCs w:val="32"/>
          <w:highlight w:val="none"/>
          <w:lang w:val="en-US" w:eastAsia="zh-CN" w:bidi="ar-SA"/>
        </w:rPr>
        <w:t>由采购人和供应商共同对项目整体进行验收，应当在15个日历日内完成。其内容包括确认产品的产地、规格、型号和数量，对其产品技术指标、性能参数是否达到现行国家有关验收规范“合格”标准进行逐项检查。</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所验产品的指标、性能参数通过验收达不到招标文件要求和投标响应文件承诺的，或在使用中发现采购人不能容忍的缺陷等，将视为产品验收不合格，供应商应无条件免费更换或退货。</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若发现供应商有弄虚作假的，在招标阶段故意或随意夸大产品技术性能，供应商应无条件退货，并赔偿采购人相应的损失。</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验收标准：按招标文件、招标响应文件及澄清函等技术指标进行验收。各项指标均应符合验收标准及要求。</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验收合格后，填写验收单，双方签字生效。</w:t>
      </w:r>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验收依据：合同文本；投标文件及澄清函、招标文件；国家和行业制定的相应的标准和规范；产品验收清单（注明品名、数量、规格型号和原产地或生产厂家）。</w:t>
      </w:r>
    </w:p>
    <w:p>
      <w:pPr>
        <w:pStyle w:val="23"/>
        <w:rPr>
          <w:highlight w:val="none"/>
        </w:rPr>
      </w:pPr>
    </w:p>
    <w:p>
      <w:pPr>
        <w:rPr>
          <w:rFonts w:ascii="仿宋" w:hAnsi="仿宋" w:eastAsia="仿宋"/>
          <w:sz w:val="32"/>
          <w:szCs w:val="32"/>
          <w:highlight w:val="none"/>
        </w:rPr>
      </w:pPr>
      <w:bookmarkStart w:id="16" w:name="_Toc100219615"/>
      <w:r>
        <w:rPr>
          <w:rFonts w:ascii="仿宋" w:eastAsia="仿宋"/>
          <w:sz w:val="32"/>
          <w:szCs w:val="32"/>
          <w:highlight w:val="none"/>
        </w:rPr>
        <w:br w:type="page"/>
      </w:r>
    </w:p>
    <w:p>
      <w:pPr>
        <w:pStyle w:val="3"/>
        <w:keepNext w:val="0"/>
        <w:keepLines w:val="0"/>
        <w:pageBreakBefore w:val="0"/>
        <w:widowControl/>
        <w:kinsoku/>
        <w:wordWrap/>
        <w:overflowPunct/>
        <w:topLinePunct w:val="0"/>
        <w:autoSpaceDE/>
        <w:autoSpaceDN/>
        <w:bidi w:val="0"/>
        <w:adjustRightInd/>
        <w:snapToGrid/>
        <w:textAlignment w:val="auto"/>
        <w:rPr>
          <w:highlight w:val="none"/>
        </w:rPr>
      </w:pPr>
      <w:bookmarkStart w:id="17" w:name="_Toc15101"/>
      <w:r>
        <w:rPr>
          <w:rFonts w:hint="eastAsia"/>
          <w:highlight w:val="none"/>
        </w:rPr>
        <w:t>第</w:t>
      </w:r>
      <w:r>
        <w:rPr>
          <w:rFonts w:hint="eastAsia"/>
          <w:highlight w:val="none"/>
          <w:lang w:eastAsia="zh-CN"/>
        </w:rPr>
        <w:t>五</w:t>
      </w:r>
      <w:r>
        <w:rPr>
          <w:rFonts w:hint="eastAsia"/>
          <w:highlight w:val="none"/>
        </w:rPr>
        <w:t>章  合同文本</w:t>
      </w:r>
      <w:bookmarkEnd w:id="16"/>
      <w:bookmarkEnd w:id="17"/>
    </w:p>
    <w:p>
      <w:pPr>
        <w:spacing w:line="560" w:lineRule="exact"/>
        <w:ind w:firstLine="640" w:firstLineChars="200"/>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（本采购合同为预留份额专门面向中小企业合同）</w:t>
      </w:r>
    </w:p>
    <w:p>
      <w:pPr>
        <w:widowControl w:val="0"/>
        <w:jc w:val="center"/>
        <w:outlineLvl w:val="0"/>
        <w:rPr>
          <w:rFonts w:hint="eastAsia" w:ascii="Times New Roman" w:hAnsi="Times New Roman" w:eastAsia="宋体"/>
          <w:b/>
          <w:kern w:val="2"/>
          <w:sz w:val="24"/>
          <w:highlight w:val="none"/>
        </w:rPr>
      </w:pPr>
      <w:bookmarkStart w:id="18" w:name="_Toc24633"/>
    </w:p>
    <w:p>
      <w:pPr>
        <w:spacing w:line="560" w:lineRule="exact"/>
        <w:ind w:firstLine="640" w:firstLineChars="200"/>
        <w:jc w:val="center"/>
        <w:rPr>
          <w:rFonts w:hint="eastAsia" w:ascii="仿宋" w:hAnsi="仿宋" w:eastAsia="仿宋"/>
          <w:sz w:val="32"/>
          <w:szCs w:val="32"/>
          <w:highlight w:val="none"/>
        </w:rPr>
      </w:pPr>
      <w:r>
        <w:rPr>
          <w:rFonts w:hint="eastAsia" w:ascii="仿宋" w:hAnsi="仿宋" w:eastAsia="仿宋"/>
          <w:sz w:val="32"/>
          <w:szCs w:val="32"/>
          <w:highlight w:val="none"/>
        </w:rPr>
        <w:t>西安市中心血站合同范本</w:t>
      </w:r>
      <w:bookmarkEnd w:id="18"/>
    </w:p>
    <w:p>
      <w:pPr>
        <w:spacing w:line="560" w:lineRule="exact"/>
        <w:ind w:firstLine="640" w:firstLineChars="200"/>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甲方：西安市中心血站</w:t>
      </w:r>
    </w:p>
    <w:p>
      <w:pPr>
        <w:widowControl w:val="0"/>
        <w:spacing w:line="360" w:lineRule="auto"/>
        <w:ind w:firstLine="640" w:firstLineChars="200"/>
        <w:jc w:val="both"/>
        <w:rPr>
          <w:rFonts w:ascii="宋体" w:hAnsi="宋体" w:eastAsia="宋体"/>
          <w:kern w:val="2"/>
          <w:sz w:val="24"/>
          <w:highlight w:val="none"/>
        </w:rPr>
      </w:pPr>
      <w:r>
        <w:rPr>
          <w:rFonts w:hint="eastAsia" w:ascii="仿宋_GB2312" w:hAnsi="仿宋" w:eastAsia="仿宋_GB2312"/>
          <w:sz w:val="32"/>
          <w:szCs w:val="32"/>
          <w:highlight w:val="none"/>
        </w:rPr>
        <w:t xml:space="preserve">乙方： </w:t>
      </w:r>
      <w:r>
        <w:rPr>
          <w:rFonts w:ascii="宋体" w:hAnsi="宋体" w:eastAsia="宋体"/>
          <w:kern w:val="2"/>
          <w:sz w:val="24"/>
          <w:highlight w:val="none"/>
        </w:rPr>
        <w:t xml:space="preserve"> </w:t>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r>
        <w:rPr>
          <w:rFonts w:ascii="宋体" w:hAnsi="宋体" w:eastAsia="宋体"/>
          <w:kern w:val="2"/>
          <w:sz w:val="24"/>
          <w:highlight w:val="none"/>
        </w:rPr>
        <w:tab/>
      </w:r>
    </w:p>
    <w:p>
      <w:pPr>
        <w:widowControl w:val="0"/>
        <w:spacing w:line="360" w:lineRule="auto"/>
        <w:ind w:firstLine="640" w:firstLineChars="200"/>
        <w:jc w:val="both"/>
        <w:rPr>
          <w:rFonts w:hint="eastAsia" w:ascii="宋体" w:hAnsi="宋体" w:eastAsia="宋体"/>
          <w:kern w:val="2"/>
          <w:sz w:val="24"/>
          <w:highlight w:val="none"/>
          <w:u w:val="single"/>
        </w:rPr>
      </w:pPr>
      <w:r>
        <w:rPr>
          <w:rFonts w:hint="eastAsia" w:ascii="仿宋_GB2312" w:hAnsi="仿宋" w:eastAsia="仿宋_GB2312"/>
          <w:sz w:val="32"/>
          <w:szCs w:val="32"/>
          <w:highlight w:val="none"/>
        </w:rPr>
        <w:t>项目名称：</w:t>
      </w:r>
      <w:r>
        <w:rPr>
          <w:rFonts w:ascii="宋体" w:hAnsi="宋体" w:eastAsia="宋体"/>
          <w:kern w:val="2"/>
          <w:sz w:val="24"/>
          <w:highlight w:val="none"/>
          <w:u w:val="single"/>
        </w:rPr>
        <w:t xml:space="preserve"> </w:t>
      </w:r>
      <w:r>
        <w:rPr>
          <w:rFonts w:hint="eastAsia" w:ascii="宋体" w:hAnsi="宋体" w:eastAsia="宋体"/>
          <w:kern w:val="2"/>
          <w:sz w:val="24"/>
          <w:highlight w:val="none"/>
          <w:u w:val="single"/>
        </w:rPr>
        <w:t xml:space="preserve">                                          </w:t>
      </w:r>
    </w:p>
    <w:p>
      <w:pPr>
        <w:widowControl w:val="0"/>
        <w:spacing w:after="120" w:line="400" w:lineRule="atLeast"/>
        <w:ind w:left="0" w:leftChars="0" w:firstLine="640" w:firstLineChars="200"/>
        <w:jc w:val="both"/>
        <w:rPr>
          <w:rFonts w:hint="eastAsia" w:ascii="Times New Roman" w:hAnsi="宋体" w:eastAsia="宋?" w:cs="Times New Roman"/>
          <w:kern w:val="2"/>
          <w:sz w:val="21"/>
          <w:szCs w:val="24"/>
          <w:highlight w:val="none"/>
          <w:lang w:val="en-US" w:eastAsia="zh-CN" w:bidi="ar-SA"/>
        </w:rPr>
      </w:pPr>
      <w:r>
        <w:rPr>
          <w:rFonts w:hint="eastAsia" w:ascii="仿宋_GB2312" w:hAnsi="仿宋" w:eastAsia="仿宋_GB2312" w:cs="Times New Roman"/>
          <w:sz w:val="32"/>
          <w:szCs w:val="32"/>
          <w:highlight w:val="none"/>
          <w:lang w:val="en-US" w:eastAsia="zh-CN" w:bidi="ar-SA"/>
        </w:rPr>
        <w:t xml:space="preserve">标 包 号;  </w:t>
      </w:r>
      <w:r>
        <w:rPr>
          <w:rFonts w:hint="eastAsia" w:ascii="宋体" w:hAnsi="宋体" w:eastAsia="宋?" w:cs="Times New Roman"/>
          <w:kern w:val="2"/>
          <w:sz w:val="24"/>
          <w:szCs w:val="24"/>
          <w:highlight w:val="none"/>
          <w:u w:val="single"/>
          <w:lang w:val="en-US" w:eastAsia="zh-CN" w:bidi="ar-SA"/>
        </w:rPr>
        <w:t xml:space="preserve">                                          </w:t>
      </w:r>
    </w:p>
    <w:p>
      <w:pPr>
        <w:spacing w:line="560" w:lineRule="exact"/>
        <w:jc w:val="both"/>
        <w:rPr>
          <w:rFonts w:hint="eastAsia" w:ascii="仿宋_GB2312" w:hAnsi="仿宋" w:eastAsia="仿宋_GB2312"/>
          <w:b/>
          <w:bCs/>
          <w:sz w:val="32"/>
          <w:szCs w:val="32"/>
          <w:highlight w:val="none"/>
        </w:rPr>
      </w:pPr>
      <w:bookmarkStart w:id="19" w:name="_Toc1604"/>
      <w:r>
        <w:rPr>
          <w:rFonts w:hint="eastAsia" w:ascii="仿宋_GB2312" w:hAnsi="仿宋" w:eastAsia="仿宋_GB2312"/>
          <w:b/>
          <w:bCs/>
          <w:sz w:val="32"/>
          <w:szCs w:val="32"/>
          <w:highlight w:val="none"/>
        </w:rPr>
        <w:t>一、合同内容</w:t>
      </w:r>
      <w:bookmarkEnd w:id="19"/>
    </w:p>
    <w:tbl>
      <w:tblPr>
        <w:tblStyle w:val="24"/>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42"/>
        <w:gridCol w:w="1418"/>
        <w:gridCol w:w="1134"/>
        <w:gridCol w:w="1407"/>
        <w:gridCol w:w="1144"/>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widowControl w:val="0"/>
              <w:tabs>
                <w:tab w:val="left" w:pos="480"/>
              </w:tabs>
              <w:spacing w:line="500" w:lineRule="exact"/>
              <w:jc w:val="center"/>
              <w:rPr>
                <w:rFonts w:ascii="宋体" w:hAnsi="Times New Roman" w:eastAsia="宋体"/>
                <w:kern w:val="2"/>
                <w:sz w:val="21"/>
                <w:szCs w:val="21"/>
                <w:highlight w:val="none"/>
              </w:rPr>
            </w:pPr>
            <w:r>
              <w:rPr>
                <w:rFonts w:hint="eastAsia" w:ascii="仿宋_GB2312" w:hAnsi="仿宋" w:eastAsia="仿宋_GB2312"/>
                <w:sz w:val="28"/>
                <w:szCs w:val="28"/>
                <w:highlight w:val="none"/>
              </w:rPr>
              <w:t>序号</w:t>
            </w:r>
          </w:p>
        </w:tc>
        <w:tc>
          <w:tcPr>
            <w:tcW w:w="1642"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物品名称</w:t>
            </w:r>
          </w:p>
        </w:tc>
        <w:tc>
          <w:tcPr>
            <w:tcW w:w="1418"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制造厂商</w:t>
            </w:r>
          </w:p>
        </w:tc>
        <w:tc>
          <w:tcPr>
            <w:tcW w:w="113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规格</w:t>
            </w:r>
          </w:p>
        </w:tc>
        <w:tc>
          <w:tcPr>
            <w:tcW w:w="1407"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单价（元）</w:t>
            </w:r>
          </w:p>
        </w:tc>
        <w:tc>
          <w:tcPr>
            <w:tcW w:w="114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数量</w:t>
            </w:r>
          </w:p>
        </w:tc>
        <w:tc>
          <w:tcPr>
            <w:tcW w:w="1769"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p>
        </w:tc>
        <w:tc>
          <w:tcPr>
            <w:tcW w:w="1642"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418"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134"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407"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144"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769"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2</w:t>
            </w:r>
          </w:p>
        </w:tc>
        <w:tc>
          <w:tcPr>
            <w:tcW w:w="1642"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418"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134"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407"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144"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769"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3</w:t>
            </w:r>
          </w:p>
        </w:tc>
        <w:tc>
          <w:tcPr>
            <w:tcW w:w="1642"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418"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134"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407"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144"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c>
          <w:tcPr>
            <w:tcW w:w="1769"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4</w:t>
            </w:r>
          </w:p>
        </w:tc>
        <w:tc>
          <w:tcPr>
            <w:tcW w:w="6745" w:type="dxa"/>
            <w:gridSpan w:val="5"/>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总计（元）：大写             元整</w:t>
            </w:r>
          </w:p>
        </w:tc>
        <w:tc>
          <w:tcPr>
            <w:tcW w:w="1769" w:type="dxa"/>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4" w:type="dxa"/>
            <w:noWrap w:val="0"/>
            <w:vAlign w:val="center"/>
          </w:tcPr>
          <w:p>
            <w:pPr>
              <w:widowControl w:val="0"/>
              <w:tabs>
                <w:tab w:val="left" w:pos="480"/>
              </w:tabs>
              <w:spacing w:line="500" w:lineRule="exact"/>
              <w:jc w:val="center"/>
              <w:rPr>
                <w:rFonts w:hint="eastAsia" w:ascii="仿宋_GB2312" w:hAnsi="仿宋" w:eastAsia="仿宋_GB2312"/>
                <w:sz w:val="28"/>
                <w:szCs w:val="28"/>
                <w:highlight w:val="none"/>
              </w:rPr>
            </w:pPr>
            <w:r>
              <w:rPr>
                <w:rFonts w:hint="eastAsia" w:ascii="仿宋_GB2312" w:hAnsi="仿宋" w:eastAsia="仿宋_GB2312"/>
                <w:sz w:val="28"/>
                <w:szCs w:val="28"/>
                <w:highlight w:val="none"/>
              </w:rPr>
              <w:t>备 注</w:t>
            </w:r>
          </w:p>
        </w:tc>
        <w:tc>
          <w:tcPr>
            <w:tcW w:w="8514" w:type="dxa"/>
            <w:gridSpan w:val="6"/>
            <w:noWrap w:val="0"/>
            <w:vAlign w:val="center"/>
          </w:tcPr>
          <w:p>
            <w:pPr>
              <w:widowControl w:val="0"/>
              <w:tabs>
                <w:tab w:val="left" w:pos="480"/>
              </w:tabs>
              <w:spacing w:line="500" w:lineRule="exact"/>
              <w:jc w:val="both"/>
              <w:rPr>
                <w:rFonts w:hint="eastAsia" w:ascii="仿宋_GB2312" w:hAnsi="仿宋" w:eastAsia="仿宋_GB2312"/>
                <w:sz w:val="28"/>
                <w:szCs w:val="28"/>
                <w:highlight w:val="none"/>
              </w:rPr>
            </w:pPr>
          </w:p>
        </w:tc>
      </w:tr>
    </w:tbl>
    <w:p>
      <w:pPr>
        <w:spacing w:line="560" w:lineRule="exact"/>
        <w:jc w:val="both"/>
        <w:rPr>
          <w:rFonts w:hint="eastAsia" w:ascii="仿宋_GB2312" w:hAnsi="仿宋" w:eastAsia="仿宋_GB2312"/>
          <w:b/>
          <w:bCs/>
          <w:sz w:val="32"/>
          <w:szCs w:val="32"/>
          <w:highlight w:val="none"/>
        </w:rPr>
      </w:pPr>
      <w:bookmarkStart w:id="20" w:name="_Toc206"/>
      <w:r>
        <w:rPr>
          <w:rFonts w:hint="eastAsia" w:ascii="仿宋_GB2312" w:hAnsi="仿宋" w:eastAsia="仿宋_GB2312"/>
          <w:b/>
          <w:bCs/>
          <w:sz w:val="32"/>
          <w:szCs w:val="32"/>
          <w:highlight w:val="none"/>
        </w:rPr>
        <w:t>二、合同价款</w:t>
      </w:r>
      <w:bookmarkEnd w:id="20"/>
    </w:p>
    <w:p>
      <w:pPr>
        <w:spacing w:line="560" w:lineRule="exact"/>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1、合同总价：合同中标总价款为人民币</w:t>
      </w:r>
      <w:r>
        <w:rPr>
          <w:rFonts w:hint="eastAsia" w:ascii="仿宋_GB2312" w:hAnsi="仿宋" w:eastAsia="仿宋_GB2312"/>
          <w:sz w:val="32"/>
          <w:szCs w:val="32"/>
          <w:highlight w:val="none"/>
          <w:u w:val="single"/>
        </w:rPr>
        <w:t xml:space="preserve">         </w:t>
      </w:r>
      <w:r>
        <w:rPr>
          <w:rFonts w:hint="eastAsia" w:ascii="仿宋_GB2312" w:hAnsi="仿宋" w:eastAsia="仿宋_GB2312"/>
          <w:sz w:val="32"/>
          <w:szCs w:val="32"/>
          <w:highlight w:val="none"/>
        </w:rPr>
        <w:t>元整（￥</w:t>
      </w:r>
      <w:r>
        <w:rPr>
          <w:rFonts w:hint="eastAsia" w:ascii="仿宋_GB2312" w:hAnsi="仿宋" w:eastAsia="仿宋_GB2312"/>
          <w:sz w:val="32"/>
          <w:szCs w:val="32"/>
          <w:highlight w:val="none"/>
          <w:u w:val="single"/>
        </w:rPr>
        <w:t xml:space="preserve">     </w:t>
      </w:r>
      <w:r>
        <w:rPr>
          <w:rFonts w:hint="eastAsia" w:ascii="仿宋_GB2312" w:hAnsi="仿宋" w:eastAsia="仿宋_GB2312"/>
          <w:sz w:val="32"/>
          <w:szCs w:val="32"/>
          <w:highlight w:val="none"/>
        </w:rPr>
        <w:t>.00）。</w:t>
      </w:r>
    </w:p>
    <w:p>
      <w:pPr>
        <w:spacing w:line="560" w:lineRule="exact"/>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2、合同总价包括：包括税费、培训费、产品费、运杂费及其它相关的费用。</w:t>
      </w:r>
    </w:p>
    <w:p>
      <w:pPr>
        <w:spacing w:line="560" w:lineRule="exact"/>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3、合同单价一次性包死，不受市场价变化的影响。最终付款总价以甲方实际使用数量为准。</w:t>
      </w:r>
    </w:p>
    <w:p>
      <w:pPr>
        <w:spacing w:line="560" w:lineRule="exact"/>
        <w:jc w:val="both"/>
        <w:rPr>
          <w:rFonts w:hint="eastAsia" w:ascii="仿宋_GB2312" w:hAnsi="仿宋" w:eastAsia="仿宋_GB2312"/>
          <w:b/>
          <w:bCs/>
          <w:sz w:val="32"/>
          <w:szCs w:val="32"/>
          <w:highlight w:val="none"/>
        </w:rPr>
      </w:pPr>
      <w:bookmarkStart w:id="21" w:name="_Toc4067"/>
      <w:r>
        <w:rPr>
          <w:rFonts w:hint="eastAsia" w:ascii="仿宋_GB2312" w:hAnsi="仿宋" w:eastAsia="仿宋_GB2312"/>
          <w:b/>
          <w:bCs/>
          <w:sz w:val="32"/>
          <w:szCs w:val="32"/>
          <w:highlight w:val="none"/>
        </w:rPr>
        <w:t>三、合同结算</w:t>
      </w:r>
      <w:bookmarkEnd w:id="21"/>
    </w:p>
    <w:p>
      <w:pPr>
        <w:spacing w:line="560" w:lineRule="exact"/>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1、付款方式：银行转账。由采购人负责结算，供应商必须开具全额发票给采购人，并附详细清单。如非中标单位所开具发票，甲方有权拒绝支付。</w:t>
      </w:r>
    </w:p>
    <w:p>
      <w:pPr>
        <w:spacing w:line="560" w:lineRule="exact"/>
        <w:jc w:val="both"/>
        <w:rPr>
          <w:rFonts w:hint="eastAsia" w:ascii="仿宋_GB2312" w:hAnsi="仿宋" w:eastAsia="仿宋_GB2312"/>
          <w:sz w:val="32"/>
          <w:szCs w:val="32"/>
          <w:highlight w:val="none"/>
        </w:rPr>
      </w:pPr>
      <w:r>
        <w:rPr>
          <w:rFonts w:hint="eastAsia" w:ascii="仿宋_GB2312" w:hAnsi="仿宋" w:eastAsia="仿宋_GB2312"/>
          <w:sz w:val="32"/>
          <w:szCs w:val="32"/>
          <w:highlight w:val="none"/>
        </w:rPr>
        <w:t>2、结算方式：合同签订后分批采购，分批付款。每批次产品经甲方确认合格后三个月内，按实际用量据实支付。</w:t>
      </w:r>
    </w:p>
    <w:p>
      <w:pPr>
        <w:spacing w:line="560" w:lineRule="exact"/>
        <w:jc w:val="both"/>
        <w:rPr>
          <w:rFonts w:hint="eastAsia" w:ascii="仿宋_GB2312" w:hAnsi="仿宋" w:eastAsia="仿宋_GB2312"/>
          <w:b/>
          <w:bCs/>
          <w:sz w:val="32"/>
          <w:szCs w:val="32"/>
          <w:highlight w:val="none"/>
        </w:rPr>
      </w:pPr>
      <w:bookmarkStart w:id="22" w:name="_Toc22649"/>
      <w:r>
        <w:rPr>
          <w:rFonts w:hint="eastAsia" w:ascii="仿宋_GB2312" w:hAnsi="仿宋" w:eastAsia="仿宋_GB2312"/>
          <w:b/>
          <w:bCs/>
          <w:sz w:val="32"/>
          <w:szCs w:val="32"/>
          <w:highlight w:val="none"/>
        </w:rPr>
        <w:t>四、交货条件</w:t>
      </w:r>
      <w:bookmarkEnd w:id="22"/>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highlight w:val="none"/>
        </w:rPr>
        <w:t>1、交货地</w:t>
      </w:r>
      <w:r>
        <w:rPr>
          <w:rFonts w:hint="eastAsia" w:ascii="仿宋_GB2312" w:hAnsi="仿宋" w:eastAsia="仿宋_GB2312"/>
          <w:sz w:val="32"/>
          <w:szCs w:val="32"/>
        </w:rPr>
        <w:t>点：采购人指定地点。</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2、交货期：自合同签订之日起一年，按照甲方需求分批供货，接到采购人订单之日起</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7</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日内交货。另外，乙方对所供产品应适当备货，以保证按甲方需要随时供货。</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 xml:space="preserve">3、质量保质期：产品到交货地点时的有效期不低于  </w:t>
      </w:r>
      <w:r>
        <w:rPr>
          <w:rFonts w:hint="eastAsia" w:ascii="仿宋_GB2312" w:hAnsi="仿宋" w:eastAsia="仿宋_GB2312"/>
          <w:sz w:val="32"/>
          <w:szCs w:val="32"/>
          <w:lang w:val="en-US" w:eastAsia="zh-CN"/>
        </w:rPr>
        <w:t>12</w:t>
      </w:r>
      <w:r>
        <w:rPr>
          <w:rFonts w:hint="eastAsia" w:ascii="仿宋_GB2312" w:hAnsi="仿宋" w:eastAsia="仿宋_GB2312"/>
          <w:sz w:val="32"/>
          <w:szCs w:val="32"/>
        </w:rPr>
        <w:t xml:space="preserve">  个月。</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4、供货单位必须提供投标时所展示的相关资料存档，如：</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（1）《医疗器械生产许可证》或《医疗器械经营许可证》及营业执照复印件；</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（2）医疗器械产品注册证；</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（3）销售人员有效身份证明复印件；</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（4）出厂质量检验报告等。</w:t>
      </w:r>
    </w:p>
    <w:p>
      <w:pPr>
        <w:spacing w:line="560" w:lineRule="exact"/>
        <w:jc w:val="both"/>
        <w:rPr>
          <w:rFonts w:hint="eastAsia" w:ascii="仿宋_GB2312" w:hAnsi="仿宋" w:eastAsia="仿宋_GB2312"/>
          <w:b/>
          <w:bCs/>
          <w:sz w:val="32"/>
          <w:szCs w:val="32"/>
        </w:rPr>
      </w:pPr>
      <w:bookmarkStart w:id="23" w:name="_Toc1897"/>
      <w:r>
        <w:rPr>
          <w:rFonts w:hint="eastAsia" w:ascii="仿宋_GB2312" w:hAnsi="仿宋" w:eastAsia="仿宋_GB2312"/>
          <w:b/>
          <w:bCs/>
          <w:sz w:val="32"/>
          <w:szCs w:val="32"/>
        </w:rPr>
        <w:t>五、运输</w:t>
      </w:r>
      <w:bookmarkEnd w:id="23"/>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1、乙方负责所有货物的运输。确保货物按期、安全、完整到达指定地点，运杂费用包含在总价内，即货物的运输费、保险费、搬运费等。</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2、所有货物在运输、搬运、安装的过程中，造成甲方损失的，由乙方为甲方修复或更新。</w:t>
      </w:r>
    </w:p>
    <w:p>
      <w:pPr>
        <w:spacing w:line="560" w:lineRule="exact"/>
        <w:jc w:val="both"/>
        <w:rPr>
          <w:rFonts w:hint="eastAsia" w:ascii="仿宋_GB2312" w:hAnsi="仿宋" w:eastAsia="仿宋_GB2312"/>
          <w:b/>
          <w:bCs/>
          <w:sz w:val="32"/>
          <w:szCs w:val="32"/>
        </w:rPr>
      </w:pPr>
      <w:bookmarkStart w:id="24" w:name="_Toc25076"/>
      <w:r>
        <w:rPr>
          <w:rFonts w:hint="eastAsia" w:ascii="仿宋_GB2312" w:hAnsi="仿宋" w:eastAsia="仿宋_GB2312"/>
          <w:b/>
          <w:bCs/>
          <w:sz w:val="32"/>
          <w:szCs w:val="32"/>
        </w:rPr>
        <w:t>六、质量保证</w:t>
      </w:r>
      <w:bookmarkEnd w:id="24"/>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1、乙方所供产品应符合《中国药典》及《血站技术操作规程》第4.2血液检测产品或耗材的相关要求，必须是原品牌制造厂制造的最新工艺、生产的最新产品。</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2、使用中因乙方产品质量所引发的各种赔偿责任（如医疗纠纷）由厂家或供货商负责协调解决。</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3、因质量问题而发生的争议，由具有资质的法定部门做出质量鉴定，该检验结果为最终结果，检验费用由乙方承担。</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4、对于存在质量问题或者短少的产品，供应商应在接到采购人的通知5个日历日内负责调换或补齐。</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5、除合同另有规定外，乙方提供的全部产品，均应按标准保护措施进行包装，每一个包装箱内应附一份详细装箱单和质量合格证。</w:t>
      </w:r>
    </w:p>
    <w:p>
      <w:pPr>
        <w:spacing w:line="560" w:lineRule="exact"/>
        <w:jc w:val="both"/>
        <w:rPr>
          <w:rFonts w:hint="eastAsia" w:ascii="仿宋_GB2312" w:hAnsi="仿宋" w:eastAsia="仿宋_GB2312"/>
          <w:b/>
          <w:bCs/>
          <w:sz w:val="32"/>
          <w:szCs w:val="32"/>
        </w:rPr>
      </w:pPr>
      <w:bookmarkStart w:id="25" w:name="_Toc22512"/>
      <w:r>
        <w:rPr>
          <w:rFonts w:hint="eastAsia" w:ascii="仿宋_GB2312" w:hAnsi="仿宋" w:eastAsia="仿宋_GB2312"/>
          <w:b/>
          <w:bCs/>
          <w:sz w:val="32"/>
          <w:szCs w:val="32"/>
        </w:rPr>
        <w:t>七、验收</w:t>
      </w:r>
      <w:bookmarkEnd w:id="25"/>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由采购人和供应商共同对项目整体进行验收，应当在15个日历日内完成。其内容包括确认产品的产地、规格、型号和数量，对其产品技术指标、性能参数是否达到现行国家有关验收规范“合格”标准进行逐项检查。</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1.所验产品的指标、性能参数通过验收达不到招标文件要求和投标响应文件承诺的，或在使用中发现采购人不能容忍的缺陷等，将视为产品验收不合格，供应商应无条件免费更换或退货。</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2.若发现供应商有弄虚作假的，在招标阶段故意或随意夸大产品技术性能，供应商应无条件退货，并赔偿采购人相应的损失。</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3.验收标准：按招标文件、招标响应文件及澄清函等技术指标进行验收。各项指标均应符合验收标准及要求。</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4.验收合格后，填写验收单，双方签字生效。</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5. 验收依据：合同文本；投标文件及澄清函、招标文件；国家和行业制定的相应的标准和规范；产品验收清单（注明品名、数量、规格型号和原产地或生产厂家）。</w:t>
      </w:r>
    </w:p>
    <w:p>
      <w:pPr>
        <w:spacing w:line="560" w:lineRule="exact"/>
        <w:jc w:val="both"/>
        <w:rPr>
          <w:rFonts w:hint="eastAsia" w:ascii="仿宋_GB2312" w:hAnsi="仿宋" w:eastAsia="仿宋_GB2312"/>
          <w:b/>
          <w:bCs/>
          <w:sz w:val="32"/>
          <w:szCs w:val="32"/>
        </w:rPr>
      </w:pPr>
      <w:bookmarkStart w:id="26" w:name="_Toc29201"/>
      <w:r>
        <w:rPr>
          <w:rFonts w:hint="eastAsia" w:ascii="仿宋_GB2312" w:hAnsi="仿宋" w:eastAsia="仿宋_GB2312"/>
          <w:b/>
          <w:bCs/>
          <w:sz w:val="32"/>
          <w:szCs w:val="32"/>
        </w:rPr>
        <w:t>八、双方的权利和义务</w:t>
      </w:r>
      <w:bookmarkEnd w:id="26"/>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1、乙方应全力支持甲方组织无偿献血活动，并积极配合、参与无偿献血事业的宣传。</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2、乙方应保证甲方在使用该产品或其任何一部分时免受第三方提出侵犯其专利权、商标权或工业设计权的起诉。</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3、产品质量不符合合同规定时，乙方负责包退包换。由于上述原因导致延误交货时间的，每延误一日，乙方应按逾期交货部分产品价款总值的5‰向甲方偿付违约金。</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4.除不可抗力因素外，如果乙方不能按照合同规定的时间交货，应及时以书面形式将延迟的事实、可能延迟的时间和原因通知甲方。甲方收到乙方通知后，将尽快作出评价，决定是否同意延长交货期及收取误期赔偿费。甲方在不影响合同项下的其它补救措施情况下，可从合同未付款中扣除误期违约金。违约金按合同条款的规定计算，如按上述办法计算的违约金仍不足以补偿因乙方违约造成的损失，甲方有权进一步向乙方提出索赔。</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5、在履行合同过程中，如果乙方遇到可能妨碍按时交货和提供服务的情况，应及时以书面形式将拖延的事实，可能拖延的期限和理由通知甲方。甲方在收到乙方通知后，应尽快对情况进行评价，酌情延长交货时间或对乙方加收误期赔偿金。每延误一周的赔偿费按迟交货物交货价或未提供服务的服务费用的百分之一（1%）计收，直至交货或提供服务为止。误期赔偿费的最高限额为合同价格的百分之五（5%）。一旦达到误期赔偿费的最高限额，甲方可终止合同。</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6、如遇不可抗拒因素，甲方可终止合同。</w:t>
      </w:r>
    </w:p>
    <w:p>
      <w:pPr>
        <w:spacing w:line="560" w:lineRule="exact"/>
        <w:jc w:val="both"/>
        <w:rPr>
          <w:rFonts w:hint="eastAsia" w:ascii="仿宋_GB2312" w:hAnsi="仿宋" w:eastAsia="仿宋_GB2312"/>
          <w:b/>
          <w:bCs/>
          <w:sz w:val="32"/>
          <w:szCs w:val="32"/>
        </w:rPr>
      </w:pPr>
      <w:bookmarkStart w:id="27" w:name="_Toc18594"/>
      <w:r>
        <w:rPr>
          <w:rFonts w:hint="eastAsia" w:ascii="仿宋_GB2312" w:hAnsi="仿宋" w:eastAsia="仿宋_GB2312"/>
          <w:b/>
          <w:bCs/>
          <w:sz w:val="32"/>
          <w:szCs w:val="32"/>
        </w:rPr>
        <w:t>九、技术及售后服务</w:t>
      </w:r>
      <w:bookmarkEnd w:id="27"/>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1、技术服务承诺：乙方免费提供必要的技术支持，包括现场指导、集中授课、专项操作等。</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2、售后服务承诺：甲方发现有质量或可能影响质量问题时，乙方接到通知后4小时内到达现场解决问题。</w:t>
      </w:r>
    </w:p>
    <w:p>
      <w:pPr>
        <w:spacing w:line="560" w:lineRule="exact"/>
        <w:jc w:val="both"/>
        <w:rPr>
          <w:rFonts w:hint="eastAsia" w:ascii="仿宋_GB2312" w:hAnsi="仿宋" w:eastAsia="仿宋_GB2312"/>
          <w:b/>
          <w:bCs/>
          <w:sz w:val="32"/>
          <w:szCs w:val="32"/>
        </w:rPr>
      </w:pPr>
      <w:bookmarkStart w:id="28" w:name="_Toc19080"/>
      <w:r>
        <w:rPr>
          <w:rFonts w:hint="eastAsia" w:ascii="仿宋_GB2312" w:hAnsi="仿宋" w:eastAsia="仿宋_GB2312"/>
          <w:b/>
          <w:bCs/>
          <w:sz w:val="32"/>
          <w:szCs w:val="32"/>
        </w:rPr>
        <w:t>十、违约责任</w:t>
      </w:r>
      <w:bookmarkEnd w:id="28"/>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1、按《</w:t>
      </w:r>
      <w:r>
        <w:rPr>
          <w:rFonts w:hint="eastAsia" w:ascii="仿宋_GB2312" w:hAnsi="仿宋" w:eastAsia="仿宋_GB2312"/>
          <w:sz w:val="32"/>
          <w:szCs w:val="32"/>
          <w:lang w:eastAsia="zh-CN"/>
        </w:rPr>
        <w:t>民法典</w:t>
      </w:r>
      <w:r>
        <w:rPr>
          <w:rFonts w:hint="eastAsia" w:ascii="仿宋_GB2312" w:hAnsi="仿宋" w:eastAsia="仿宋_GB2312"/>
          <w:sz w:val="32"/>
          <w:szCs w:val="32"/>
        </w:rPr>
        <w:t>》中的相关条款执行。</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2、如乙方事先未征得甲方同意并得到甲方的谅解而单方面延迟交货，将按违约终止合同。</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3、违约终止合同：未按合同要求提供货物或质量不能满足技术要求，甲方会同监督机构有权终止合同，对乙方违约行为进行追究，同时按政府采购法的有关规定进行相应的处罚。</w:t>
      </w:r>
    </w:p>
    <w:p>
      <w:pPr>
        <w:spacing w:line="560" w:lineRule="exact"/>
        <w:jc w:val="both"/>
        <w:rPr>
          <w:rFonts w:hint="eastAsia" w:ascii="仿宋_GB2312" w:hAnsi="仿宋" w:eastAsia="仿宋_GB2312"/>
          <w:b/>
          <w:bCs/>
          <w:sz w:val="32"/>
          <w:szCs w:val="32"/>
        </w:rPr>
      </w:pPr>
      <w:bookmarkStart w:id="29" w:name="_Toc5818"/>
      <w:r>
        <w:rPr>
          <w:rFonts w:hint="eastAsia" w:ascii="仿宋_GB2312" w:hAnsi="仿宋" w:eastAsia="仿宋_GB2312"/>
          <w:b/>
          <w:bCs/>
          <w:sz w:val="32"/>
          <w:szCs w:val="32"/>
        </w:rPr>
        <w:t>十一、争议的解决</w:t>
      </w:r>
      <w:bookmarkEnd w:id="29"/>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本合同在履行过程中发生的争议，由甲、乙双方当事人协商解决，协商不成的按下列一 种方式解决：</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 xml:space="preserve">  （一）提交西安市仲裁委员会仲裁；</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 xml:space="preserve">  （二）依法向西安市雁塔区人民法院起诉。</w:t>
      </w:r>
    </w:p>
    <w:p>
      <w:pPr>
        <w:spacing w:line="560" w:lineRule="exact"/>
        <w:jc w:val="both"/>
        <w:rPr>
          <w:rFonts w:hint="eastAsia" w:ascii="仿宋_GB2312" w:hAnsi="仿宋" w:eastAsia="仿宋_GB2312"/>
          <w:b/>
          <w:bCs/>
          <w:sz w:val="32"/>
          <w:szCs w:val="32"/>
        </w:rPr>
      </w:pPr>
      <w:bookmarkStart w:id="30" w:name="_Toc21604"/>
      <w:r>
        <w:rPr>
          <w:rFonts w:hint="eastAsia" w:ascii="仿宋_GB2312" w:hAnsi="仿宋" w:eastAsia="仿宋_GB2312"/>
          <w:b/>
          <w:bCs/>
          <w:sz w:val="32"/>
          <w:szCs w:val="32"/>
        </w:rPr>
        <w:t>十二、合同生效</w:t>
      </w:r>
      <w:bookmarkEnd w:id="30"/>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本合同一式捌份，甲方执肆份，乙方执壹份，财政局备案贰份，代理机构壹份，甲、乙各方确认签字盖章后生效。有效期壹年，自     年   月   日起至    年   月   日。</w:t>
      </w:r>
    </w:p>
    <w:p>
      <w:pPr>
        <w:spacing w:line="560" w:lineRule="exact"/>
        <w:jc w:val="both"/>
        <w:rPr>
          <w:rFonts w:hint="eastAsia" w:ascii="仿宋_GB2312" w:hAnsi="仿宋" w:eastAsia="仿宋_GB2312"/>
          <w:b/>
          <w:bCs/>
          <w:sz w:val="32"/>
          <w:szCs w:val="32"/>
        </w:rPr>
      </w:pPr>
      <w:bookmarkStart w:id="31" w:name="_Toc11477"/>
      <w:r>
        <w:rPr>
          <w:rFonts w:hint="eastAsia" w:ascii="仿宋_GB2312" w:hAnsi="仿宋" w:eastAsia="仿宋_GB2312"/>
          <w:b/>
          <w:bCs/>
          <w:sz w:val="32"/>
          <w:szCs w:val="32"/>
        </w:rPr>
        <w:t>十三、其他事项</w:t>
      </w:r>
      <w:bookmarkEnd w:id="31"/>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（一）合同未尽事宜，由甲、乙双方协商确认后，作为合同补充，与原合同具有同等法律效力。</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（二）合同一经签订，不得擅自变更、中止或终止合同。对确需变更、调整或中止、终止合同的，应按规定履行相应的手续。</w:t>
      </w:r>
    </w:p>
    <w:p>
      <w:pPr>
        <w:spacing w:line="560" w:lineRule="exact"/>
        <w:jc w:val="both"/>
        <w:rPr>
          <w:rFonts w:hint="eastAsia" w:ascii="仿宋_GB2312" w:hAnsi="仿宋" w:eastAsia="仿宋_GB2312"/>
          <w:sz w:val="32"/>
          <w:szCs w:val="32"/>
        </w:rPr>
      </w:pPr>
      <w:r>
        <w:rPr>
          <w:rFonts w:hint="eastAsia" w:ascii="仿宋_GB2312" w:hAnsi="仿宋" w:eastAsia="仿宋_GB2312"/>
          <w:sz w:val="32"/>
          <w:szCs w:val="32"/>
        </w:rPr>
        <w:t>（三）本合同按照中华人民共和国的现行法律进行解释。</w:t>
      </w:r>
    </w:p>
    <w:p>
      <w:pPr>
        <w:pStyle w:val="2"/>
        <w:numPr>
          <w:ilvl w:val="3"/>
          <w:numId w:val="0"/>
        </w:numPr>
        <w:ind w:leftChars="0"/>
        <w:rPr>
          <w:rFonts w:hint="eastAsia"/>
        </w:rPr>
      </w:pPr>
    </w:p>
    <w:tbl>
      <w:tblPr>
        <w:tblStyle w:val="24"/>
        <w:tblW w:w="9267"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3246"/>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15" w:type="dxa"/>
            <w:noWrap w:val="0"/>
            <w:vAlign w:val="center"/>
          </w:tcPr>
          <w:p>
            <w:pPr>
              <w:widowControl w:val="0"/>
              <w:autoSpaceDE w:val="0"/>
              <w:autoSpaceDN w:val="0"/>
              <w:adjustRightInd w:val="0"/>
              <w:spacing w:line="360" w:lineRule="auto"/>
              <w:jc w:val="center"/>
              <w:rPr>
                <w:rFonts w:ascii="宋体" w:hAnsi="宋体" w:eastAsia="宋体"/>
                <w:kern w:val="2"/>
                <w:sz w:val="24"/>
                <w:highlight w:val="none"/>
              </w:rPr>
            </w:pPr>
            <w:r>
              <w:rPr>
                <w:rFonts w:hint="eastAsia" w:ascii="仿宋_GB2312" w:hAnsi="仿宋" w:eastAsia="仿宋_GB2312"/>
                <w:sz w:val="28"/>
                <w:szCs w:val="28"/>
              </w:rPr>
              <w:t>甲  方</w:t>
            </w:r>
          </w:p>
        </w:tc>
        <w:tc>
          <w:tcPr>
            <w:tcW w:w="3246" w:type="dxa"/>
            <w:noWrap w:val="0"/>
            <w:vAlign w:val="center"/>
          </w:tcPr>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乙  方</w:t>
            </w:r>
          </w:p>
        </w:tc>
        <w:tc>
          <w:tcPr>
            <w:tcW w:w="3206" w:type="dxa"/>
            <w:noWrap w:val="0"/>
            <w:vAlign w:val="center"/>
          </w:tcPr>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2815" w:type="dxa"/>
            <w:noWrap w:val="0"/>
            <w:vAlign w:val="center"/>
          </w:tcPr>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采 购 人 名 称</w:t>
            </w:r>
          </w:p>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西 安 市 中 心 血</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站</w:t>
            </w:r>
          </w:p>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（盖章）</w:t>
            </w:r>
          </w:p>
        </w:tc>
        <w:tc>
          <w:tcPr>
            <w:tcW w:w="3246" w:type="dxa"/>
            <w:noWrap w:val="0"/>
            <w:vAlign w:val="center"/>
          </w:tcPr>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中 标 供 应 商 全 称</w:t>
            </w:r>
          </w:p>
          <w:p>
            <w:pPr>
              <w:widowControl w:val="0"/>
              <w:autoSpaceDE w:val="0"/>
              <w:autoSpaceDN w:val="0"/>
              <w:adjustRightInd w:val="0"/>
              <w:spacing w:line="360" w:lineRule="auto"/>
              <w:jc w:val="center"/>
              <w:rPr>
                <w:rFonts w:hint="eastAsia" w:ascii="仿宋_GB2312" w:hAnsi="仿宋" w:eastAsia="仿宋_GB2312"/>
                <w:sz w:val="28"/>
                <w:szCs w:val="28"/>
              </w:rPr>
            </w:pPr>
          </w:p>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（盖章）</w:t>
            </w:r>
          </w:p>
        </w:tc>
        <w:tc>
          <w:tcPr>
            <w:tcW w:w="3206" w:type="dxa"/>
            <w:noWrap w:val="0"/>
            <w:vAlign w:val="center"/>
          </w:tcPr>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代 理 机 构 名 称</w:t>
            </w:r>
          </w:p>
          <w:p>
            <w:pPr>
              <w:widowControl w:val="0"/>
              <w:autoSpaceDE w:val="0"/>
              <w:autoSpaceDN w:val="0"/>
              <w:adjustRightInd w:val="0"/>
              <w:spacing w:line="360" w:lineRule="auto"/>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万隆金剑工程管理咨询有限公司</w:t>
            </w:r>
          </w:p>
          <w:p>
            <w:pPr>
              <w:widowControl w:val="0"/>
              <w:autoSpaceDE w:val="0"/>
              <w:autoSpaceDN w:val="0"/>
              <w:adjustRightIn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地址： 西安市朱雀大街407号</w:t>
            </w: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地址：</w:t>
            </w:r>
          </w:p>
        </w:tc>
        <w:tc>
          <w:tcPr>
            <w:tcW w:w="3206" w:type="dxa"/>
            <w:noWrap w:val="0"/>
            <w:vAlign w:val="center"/>
          </w:tcPr>
          <w:p>
            <w:pPr>
              <w:widowControl w:val="0"/>
              <w:autoSpaceDE w:val="0"/>
              <w:autoSpaceDN w:val="0"/>
              <w:adjustRightInd w:val="0"/>
              <w:spacing w:line="360" w:lineRule="auto"/>
              <w:jc w:val="left"/>
              <w:rPr>
                <w:rFonts w:hint="default" w:ascii="仿宋_GB2312" w:hAnsi="仿宋" w:eastAsia="仿宋_GB2312"/>
                <w:sz w:val="28"/>
                <w:szCs w:val="28"/>
                <w:lang w:val="en-US" w:eastAsia="zh-CN"/>
              </w:rPr>
            </w:pPr>
            <w:r>
              <w:rPr>
                <w:rFonts w:hint="eastAsia" w:ascii="仿宋_GB2312" w:hAnsi="仿宋" w:eastAsia="仿宋_GB2312"/>
                <w:sz w:val="28"/>
                <w:szCs w:val="28"/>
              </w:rPr>
              <w:t>地址：</w:t>
            </w:r>
            <w:r>
              <w:rPr>
                <w:rFonts w:hint="eastAsia" w:ascii="仿宋_GB2312" w:hAnsi="仿宋" w:eastAsia="仿宋_GB2312"/>
                <w:sz w:val="28"/>
                <w:szCs w:val="28"/>
                <w:lang w:eastAsia="zh-CN"/>
              </w:rPr>
              <w:t>西安市高新区沣惠南路</w:t>
            </w:r>
            <w:r>
              <w:rPr>
                <w:rFonts w:hint="eastAsia" w:ascii="仿宋_GB2312" w:hAnsi="仿宋" w:eastAsia="仿宋_GB2312"/>
                <w:sz w:val="28"/>
                <w:szCs w:val="28"/>
                <w:lang w:val="en-US" w:eastAsia="zh-CN"/>
              </w:rPr>
              <w:t>20号华晶商务广场B座5楼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邮编：710061</w:t>
            </w: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邮编：</w:t>
            </w: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邮编：710075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法定代表人：</w:t>
            </w: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法定代表人：</w:t>
            </w: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被授权代表：（签字）</w:t>
            </w:r>
          </w:p>
          <w:p>
            <w:pPr>
              <w:widowControl w:val="0"/>
              <w:autoSpaceDE w:val="0"/>
              <w:autoSpaceDN w:val="0"/>
              <w:adjustRightInd w:val="0"/>
              <w:spacing w:line="360" w:lineRule="auto"/>
              <w:jc w:val="left"/>
              <w:rPr>
                <w:rFonts w:hint="eastAsia" w:ascii="仿宋_GB2312" w:hAnsi="仿宋" w:eastAsia="仿宋_GB2312"/>
                <w:sz w:val="28"/>
                <w:szCs w:val="28"/>
              </w:rPr>
            </w:pP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被授权代表：（签字）</w:t>
            </w:r>
          </w:p>
          <w:p>
            <w:pPr>
              <w:widowControl w:val="0"/>
              <w:autoSpaceDE w:val="0"/>
              <w:autoSpaceDN w:val="0"/>
              <w:adjustRightInd w:val="0"/>
              <w:spacing w:line="360" w:lineRule="auto"/>
              <w:jc w:val="left"/>
              <w:rPr>
                <w:rFonts w:hint="eastAsia" w:ascii="仿宋_GB2312" w:hAnsi="仿宋" w:eastAsia="仿宋_GB2312"/>
                <w:sz w:val="28"/>
                <w:szCs w:val="28"/>
              </w:rPr>
            </w:pP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分管主任：</w:t>
            </w:r>
          </w:p>
          <w:p>
            <w:pPr>
              <w:widowControl w:val="0"/>
              <w:autoSpaceDE w:val="0"/>
              <w:autoSpaceDN w:val="0"/>
              <w:adjustRightInd w:val="0"/>
              <w:spacing w:line="360" w:lineRule="auto"/>
              <w:jc w:val="lef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电话：029-85236579</w:t>
            </w: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联系人手机号：</w:t>
            </w: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承办人：（签字）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传真：029-85236579</w:t>
            </w: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电话/传真：</w:t>
            </w:r>
          </w:p>
        </w:tc>
        <w:tc>
          <w:tcPr>
            <w:tcW w:w="3206" w:type="dxa"/>
            <w:noWrap w:val="0"/>
            <w:vAlign w:val="center"/>
          </w:tcPr>
          <w:p>
            <w:pPr>
              <w:widowControl w:val="0"/>
              <w:autoSpaceDE w:val="0"/>
              <w:autoSpaceDN w:val="0"/>
              <w:adjustRightInd w:val="0"/>
              <w:spacing w:line="360" w:lineRule="auto"/>
              <w:jc w:val="left"/>
              <w:rPr>
                <w:rFonts w:hint="default" w:ascii="仿宋_GB2312" w:hAnsi="仿宋" w:eastAsia="仿宋_GB2312"/>
                <w:sz w:val="28"/>
                <w:szCs w:val="28"/>
                <w:lang w:val="en-US" w:eastAsia="zh-CN"/>
              </w:rPr>
            </w:pPr>
            <w:r>
              <w:rPr>
                <w:rFonts w:hint="eastAsia" w:ascii="仿宋_GB2312" w:hAnsi="仿宋" w:eastAsia="仿宋_GB2312"/>
                <w:sz w:val="28"/>
                <w:szCs w:val="28"/>
              </w:rPr>
              <w:t>电话：</w:t>
            </w:r>
            <w:r>
              <w:rPr>
                <w:rFonts w:hint="eastAsia" w:ascii="仿宋_GB2312" w:hAnsi="仿宋" w:eastAsia="仿宋_GB2312"/>
                <w:sz w:val="28"/>
                <w:szCs w:val="28"/>
                <w:lang w:val="en-US" w:eastAsia="zh-CN"/>
              </w:rPr>
              <w:t>029-81876313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开户银行：</w:t>
            </w: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传真：</w:t>
            </w:r>
            <w:r>
              <w:rPr>
                <w:rFonts w:hint="eastAsia" w:ascii="仿宋_GB2312" w:hAnsi="仿宋" w:eastAsia="仿宋_GB2312"/>
                <w:sz w:val="28"/>
                <w:szCs w:val="28"/>
                <w:lang w:val="en-US" w:eastAsia="zh-CN"/>
              </w:rPr>
              <w:t>029-81876313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帐号：</w:t>
            </w: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15"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 xml:space="preserve">日期：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年   月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日</w:t>
            </w:r>
          </w:p>
        </w:tc>
        <w:tc>
          <w:tcPr>
            <w:tcW w:w="324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日期：      年    月    日</w:t>
            </w:r>
          </w:p>
        </w:tc>
        <w:tc>
          <w:tcPr>
            <w:tcW w:w="3206" w:type="dxa"/>
            <w:noWrap w:val="0"/>
            <w:vAlign w:val="center"/>
          </w:tcPr>
          <w:p>
            <w:pPr>
              <w:widowControl w:val="0"/>
              <w:autoSpaceDE w:val="0"/>
              <w:autoSpaceDN w:val="0"/>
              <w:adjustRightInd w:val="0"/>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日期：     年    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日</w:t>
            </w:r>
          </w:p>
        </w:tc>
      </w:tr>
    </w:tbl>
    <w:p>
      <w:pPr>
        <w:spacing w:line="560" w:lineRule="exact"/>
        <w:ind w:firstLine="640" w:firstLineChars="200"/>
        <w:rPr>
          <w:rFonts w:ascii="仿宋" w:hAnsi="仿宋" w:eastAsia="仿宋"/>
          <w:sz w:val="32"/>
          <w:szCs w:val="32"/>
        </w:rPr>
      </w:pPr>
    </w:p>
    <w:p>
      <w:pPr>
        <w:pStyle w:val="3"/>
        <w:rPr>
          <w:rFonts w:hint="eastAsia"/>
        </w:rPr>
      </w:pPr>
      <w:bookmarkStart w:id="32" w:name="_Toc100219616"/>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jc w:val="both"/>
        <w:rPr>
          <w:rFonts w:hint="eastAsia"/>
        </w:rPr>
      </w:pPr>
    </w:p>
    <w:p>
      <w:pPr>
        <w:pStyle w:val="3"/>
        <w:keepNext w:val="0"/>
        <w:keepLines w:val="0"/>
        <w:pageBreakBefore w:val="0"/>
        <w:widowControl/>
        <w:kinsoku/>
        <w:wordWrap/>
        <w:overflowPunct/>
        <w:topLinePunct w:val="0"/>
        <w:autoSpaceDE/>
        <w:autoSpaceDN/>
        <w:bidi w:val="0"/>
        <w:adjustRightInd/>
        <w:snapToGrid/>
        <w:textAlignment w:val="auto"/>
      </w:pPr>
      <w:bookmarkStart w:id="33" w:name="_Toc1704"/>
      <w:r>
        <w:rPr>
          <w:rFonts w:hint="eastAsia"/>
        </w:rPr>
        <w:t>第</w:t>
      </w:r>
      <w:r>
        <w:rPr>
          <w:rFonts w:hint="eastAsia"/>
          <w:lang w:eastAsia="zh-CN"/>
        </w:rPr>
        <w:t>六</w:t>
      </w:r>
      <w:r>
        <w:rPr>
          <w:rFonts w:hint="eastAsia"/>
        </w:rPr>
        <w:t>章  投标文件构成及格式</w:t>
      </w:r>
      <w:bookmarkEnd w:id="32"/>
      <w:bookmarkEnd w:id="33"/>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jc w:val="both"/>
        <w:rPr>
          <w:rFonts w:ascii="仿宋" w:hAnsi="仿宋" w:eastAsia="仿宋"/>
          <w:sz w:val="32"/>
          <w:szCs w:val="32"/>
        </w:rPr>
      </w:pPr>
    </w:p>
    <w:p>
      <w:pPr>
        <w:pStyle w:val="3"/>
      </w:pPr>
      <w:bookmarkStart w:id="34" w:name="_Toc11504"/>
      <w:r>
        <w:t>〈项目名称〉</w:t>
      </w:r>
      <w:bookmarkEnd w:id="34"/>
    </w:p>
    <w:p>
      <w:pPr>
        <w:pStyle w:val="3"/>
      </w:pPr>
      <w:bookmarkStart w:id="35" w:name="_Toc25968"/>
      <w:r>
        <w:t>投标文件</w:t>
      </w:r>
      <w:bookmarkEnd w:id="35"/>
    </w:p>
    <w:p/>
    <w:p/>
    <w:p/>
    <w:p/>
    <w:p>
      <w:pPr>
        <w:pStyle w:val="4"/>
        <w:jc w:val="center"/>
      </w:pPr>
      <w:r>
        <w:t>（项目编号：〈项目编号〉）</w:t>
      </w:r>
    </w:p>
    <w:p>
      <w:pPr>
        <w:pStyle w:val="4"/>
        <w:jc w:val="center"/>
      </w:pPr>
      <w:r>
        <w:t>（</w:t>
      </w:r>
      <w:r>
        <w:rPr>
          <w:rFonts w:hint="eastAsia"/>
          <w:lang w:eastAsia="zh-CN"/>
        </w:rPr>
        <w:t>标段</w:t>
      </w:r>
      <w:r>
        <w:t>编号：〈</w:t>
      </w:r>
      <w:r>
        <w:rPr>
          <w:rFonts w:hint="eastAsia"/>
          <w:lang w:eastAsia="zh-CN"/>
        </w:rPr>
        <w:t>标段</w:t>
      </w:r>
      <w:r>
        <w:t>编号〉）</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center"/>
        <w:rPr>
          <w:rFonts w:ascii="仿宋" w:hAnsi="仿宋" w:eastAsia="仿宋"/>
          <w:sz w:val="32"/>
          <w:szCs w:val="32"/>
        </w:rPr>
      </w:pPr>
      <w:r>
        <w:rPr>
          <w:rFonts w:ascii="仿宋" w:hAnsi="仿宋" w:eastAsia="仿宋"/>
          <w:sz w:val="32"/>
          <w:szCs w:val="32"/>
        </w:rPr>
        <w:t>供应商：__________________</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标  段：__________________</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时  间：__________________</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spacing w:line="560" w:lineRule="exact"/>
        <w:ind w:firstLine="880" w:firstLineChars="200"/>
        <w:jc w:val="center"/>
        <w:rPr>
          <w:rFonts w:ascii="方正小标宋_GBK" w:hAnsi="仿宋" w:eastAsia="方正小标宋_GBK"/>
          <w:sz w:val="44"/>
          <w:szCs w:val="44"/>
        </w:rPr>
      </w:pPr>
    </w:p>
    <w:p>
      <w:pPr>
        <w:spacing w:line="560" w:lineRule="exact"/>
        <w:ind w:firstLine="880" w:firstLineChars="200"/>
        <w:jc w:val="center"/>
        <w:rPr>
          <w:rFonts w:ascii="方正小标宋_GBK" w:hAnsi="仿宋" w:eastAsia="方正小标宋_GBK"/>
          <w:sz w:val="44"/>
          <w:szCs w:val="44"/>
        </w:rPr>
      </w:pPr>
      <w:r>
        <w:rPr>
          <w:rFonts w:hint="eastAsia" w:ascii="方正小标宋_GBK" w:hAnsi="仿宋" w:eastAsia="方正小标宋_GBK"/>
          <w:sz w:val="44"/>
          <w:szCs w:val="44"/>
        </w:rPr>
        <w:t>目    录</w:t>
      </w:r>
    </w:p>
    <w:p>
      <w:pPr>
        <w:spacing w:line="560" w:lineRule="exact"/>
        <w:ind w:firstLine="640" w:firstLineChars="200"/>
        <w:jc w:val="both"/>
        <w:rPr>
          <w:rFonts w:ascii="仿宋" w:hAnsi="仿宋" w:eastAsia="仿宋"/>
          <w:sz w:val="32"/>
          <w:szCs w:val="32"/>
        </w:rPr>
      </w:pPr>
    </w:p>
    <w:p>
      <w:pPr>
        <w:spacing w:line="480" w:lineRule="auto"/>
        <w:ind w:firstLine="640" w:firstLineChars="200"/>
        <w:jc w:val="both"/>
        <w:rPr>
          <w:rFonts w:ascii="仿宋" w:hAnsi="仿宋" w:eastAsia="仿宋"/>
          <w:sz w:val="32"/>
          <w:szCs w:val="32"/>
        </w:rPr>
      </w:pPr>
      <w:r>
        <w:rPr>
          <w:rFonts w:ascii="仿宋" w:hAnsi="仿宋" w:eastAsia="仿宋"/>
          <w:sz w:val="32"/>
          <w:szCs w:val="32"/>
        </w:rPr>
        <w:t>第一部</w:t>
      </w:r>
      <w:r>
        <w:rPr>
          <w:rFonts w:hint="eastAsia" w:ascii="仿宋" w:hAnsi="仿宋" w:eastAsia="仿宋"/>
          <w:sz w:val="32"/>
          <w:szCs w:val="32"/>
        </w:rPr>
        <w:t>分  投</w:t>
      </w:r>
      <w:r>
        <w:rPr>
          <w:rFonts w:ascii="仿宋" w:hAnsi="仿宋" w:eastAsia="仿宋"/>
          <w:sz w:val="32"/>
          <w:szCs w:val="32"/>
        </w:rPr>
        <w:t>标函</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第二部</w:t>
      </w:r>
      <w:r>
        <w:rPr>
          <w:rFonts w:hint="eastAsia" w:ascii="仿宋" w:hAnsi="仿宋" w:eastAsia="仿宋"/>
          <w:sz w:val="32"/>
          <w:szCs w:val="32"/>
        </w:rPr>
        <w:t>分  开</w:t>
      </w:r>
      <w:r>
        <w:rPr>
          <w:rFonts w:ascii="仿宋" w:hAnsi="仿宋" w:eastAsia="仿宋"/>
          <w:sz w:val="32"/>
          <w:szCs w:val="32"/>
        </w:rPr>
        <w:t>标一览表</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第三部</w:t>
      </w:r>
      <w:r>
        <w:rPr>
          <w:rFonts w:hint="eastAsia" w:ascii="仿宋" w:hAnsi="仿宋" w:eastAsia="仿宋"/>
          <w:sz w:val="32"/>
          <w:szCs w:val="32"/>
        </w:rPr>
        <w:t>分  资</w:t>
      </w:r>
      <w:r>
        <w:rPr>
          <w:rFonts w:ascii="仿宋" w:hAnsi="仿宋" w:eastAsia="仿宋"/>
          <w:sz w:val="32"/>
          <w:szCs w:val="32"/>
        </w:rPr>
        <w:t>格证明文件</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第四部</w:t>
      </w:r>
      <w:r>
        <w:rPr>
          <w:rFonts w:hint="eastAsia" w:ascii="仿宋" w:hAnsi="仿宋" w:eastAsia="仿宋"/>
          <w:sz w:val="32"/>
          <w:szCs w:val="32"/>
        </w:rPr>
        <w:t>分  供</w:t>
      </w:r>
      <w:r>
        <w:rPr>
          <w:rFonts w:ascii="仿宋" w:hAnsi="仿宋" w:eastAsia="仿宋"/>
          <w:sz w:val="32"/>
          <w:szCs w:val="32"/>
        </w:rPr>
        <w:t>应商概况</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第五部</w:t>
      </w:r>
      <w:r>
        <w:rPr>
          <w:rFonts w:hint="eastAsia" w:ascii="仿宋" w:hAnsi="仿宋" w:eastAsia="仿宋"/>
          <w:sz w:val="32"/>
          <w:szCs w:val="32"/>
        </w:rPr>
        <w:t>分  供</w:t>
      </w:r>
      <w:r>
        <w:rPr>
          <w:rFonts w:ascii="仿宋" w:hAnsi="仿宋" w:eastAsia="仿宋"/>
          <w:sz w:val="32"/>
          <w:szCs w:val="32"/>
        </w:rPr>
        <w:t>应商参加政府采购活动承诺书</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第六部</w:t>
      </w:r>
      <w:r>
        <w:rPr>
          <w:rFonts w:hint="eastAsia" w:ascii="仿宋" w:hAnsi="仿宋" w:eastAsia="仿宋"/>
          <w:sz w:val="32"/>
          <w:szCs w:val="32"/>
        </w:rPr>
        <w:t>分  投</w:t>
      </w:r>
      <w:r>
        <w:rPr>
          <w:rFonts w:ascii="仿宋" w:hAnsi="仿宋" w:eastAsia="仿宋"/>
          <w:sz w:val="32"/>
          <w:szCs w:val="32"/>
        </w:rPr>
        <w:t>标方案</w:t>
      </w:r>
    </w:p>
    <w:p>
      <w:pPr>
        <w:rPr>
          <w:rFonts w:ascii="仿宋" w:hAnsi="仿宋" w:eastAsia="仿宋"/>
          <w:sz w:val="32"/>
          <w:szCs w:val="32"/>
        </w:rPr>
      </w:pPr>
      <w:r>
        <w:rPr>
          <w:rFonts w:ascii="仿宋" w:hAnsi="仿宋" w:eastAsia="仿宋"/>
        </w:rPr>
        <w:br w:type="page"/>
      </w:r>
    </w:p>
    <w:p>
      <w:pPr>
        <w:pStyle w:val="4"/>
      </w:pPr>
      <w:r>
        <w:rPr>
          <w:rFonts w:hint="eastAsia"/>
        </w:rPr>
        <w:t>第一部分  投标函</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lang w:eastAsia="zh-CN"/>
        </w:rPr>
        <w:t>万隆金剑工程管理咨询有限公司</w:t>
      </w:r>
      <w:r>
        <w:rPr>
          <w:rFonts w:hint="eastAsia"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我方收到贵中心发布的〈项目名称〉（项目编号：〈项目编号〉）</w:t>
      </w:r>
      <w:r>
        <w:rPr>
          <w:rFonts w:hint="eastAsia" w:ascii="仿宋" w:hAnsi="仿宋" w:eastAsia="仿宋"/>
          <w:sz w:val="32"/>
          <w:szCs w:val="32"/>
        </w:rPr>
        <w:t>招标文件</w:t>
      </w:r>
      <w:r>
        <w:rPr>
          <w:rFonts w:ascii="仿宋" w:hAnsi="仿宋" w:eastAsia="仿宋"/>
          <w:sz w:val="32"/>
          <w:szCs w:val="32"/>
        </w:rPr>
        <w:t>，经详细研究，我方决定参加该项目第___标段的</w:t>
      </w:r>
      <w:r>
        <w:rPr>
          <w:rFonts w:hint="eastAsia" w:ascii="仿宋" w:hAnsi="仿宋" w:eastAsia="仿宋"/>
          <w:sz w:val="32"/>
          <w:szCs w:val="32"/>
        </w:rPr>
        <w:t>招标</w:t>
      </w:r>
      <w:r>
        <w:rPr>
          <w:rFonts w:ascii="仿宋" w:hAnsi="仿宋" w:eastAsia="仿宋"/>
          <w:sz w:val="32"/>
          <w:szCs w:val="32"/>
        </w:rPr>
        <w:t>活动。</w:t>
      </w:r>
      <w:r>
        <w:rPr>
          <w:rFonts w:hint="eastAsia" w:ascii="仿宋" w:hAnsi="仿宋" w:eastAsia="仿宋"/>
          <w:sz w:val="32"/>
          <w:szCs w:val="32"/>
        </w:rPr>
        <w:t>为此，我方郑重声明以下诸点，并负法律责任。</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1．我方已详细阅读了招标文件，完全理解并同意招标文件的所有事项及内容。</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我方已详细阅读了招标文件，完全理解并同意招标文件的所有事项及内容。</w:t>
      </w:r>
    </w:p>
    <w:p>
      <w:pPr>
        <w:spacing w:line="56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2.我方愿意按照招标文件中的一切要求，提供本项目的技术服务或货物。所附开标一览表中规定的应提供和支付的投标报价为人民币（大写）__________ ，小写￥：______元。（注：投标报价应与开标一览表中的“投标报价”金额相符。）我方投标报价为闭口价。即在投标有效期和合同有效期内，该报价固定不变。</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．我方同意向贵中心提供与本次招标有关的全部证明材料，并保证所提交的证明材料真实、合法、有效。</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．我方理解最低价不是成交的唯一条件，并尊重评标委员会的评审结果。</w:t>
      </w:r>
    </w:p>
    <w:p>
      <w:p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rPr>
        <w:t>．我方投标文件在开启之日起</w:t>
      </w:r>
      <w:r>
        <w:rPr>
          <w:rFonts w:hint="eastAsia" w:ascii="仿宋" w:hAnsi="仿宋" w:eastAsia="仿宋"/>
          <w:sz w:val="32"/>
          <w:szCs w:val="32"/>
          <w:u w:val="single"/>
          <w:lang w:val="en-US" w:eastAsia="zh-CN"/>
        </w:rPr>
        <w:t xml:space="preserve">  90  </w:t>
      </w:r>
      <w:r>
        <w:rPr>
          <w:rFonts w:hint="eastAsia" w:ascii="仿宋" w:hAnsi="仿宋" w:eastAsia="仿宋"/>
          <w:sz w:val="32"/>
          <w:szCs w:val="32"/>
        </w:rPr>
        <w:t>个日历日内有效</w:t>
      </w:r>
      <w:r>
        <w:rPr>
          <w:rFonts w:hint="eastAsia" w:ascii="仿宋" w:hAnsi="仿宋" w:eastAsia="仿宋"/>
          <w:sz w:val="32"/>
          <w:szCs w:val="32"/>
          <w:lang w:eastAsia="zh-CN"/>
        </w:rPr>
        <w:t>。</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．若我方</w:t>
      </w:r>
      <w:r>
        <w:rPr>
          <w:rFonts w:hint="eastAsia" w:ascii="仿宋" w:hAnsi="仿宋" w:eastAsia="仿宋"/>
          <w:sz w:val="32"/>
          <w:szCs w:val="32"/>
          <w:lang w:eastAsia="zh-CN"/>
        </w:rPr>
        <w:t>中标</w:t>
      </w:r>
      <w:r>
        <w:rPr>
          <w:rFonts w:hint="eastAsia" w:ascii="仿宋" w:hAnsi="仿宋" w:eastAsia="仿宋"/>
          <w:sz w:val="32"/>
          <w:szCs w:val="32"/>
        </w:rPr>
        <w:t>，我方承诺：（1）将投标文件有效期延长至合同执行完毕；（2）收到</w:t>
      </w:r>
      <w:r>
        <w:rPr>
          <w:rFonts w:hint="eastAsia" w:ascii="仿宋" w:hAnsi="仿宋" w:eastAsia="仿宋"/>
          <w:sz w:val="32"/>
          <w:szCs w:val="32"/>
          <w:lang w:eastAsia="zh-CN"/>
        </w:rPr>
        <w:t>中标</w:t>
      </w:r>
      <w:r>
        <w:rPr>
          <w:rFonts w:hint="eastAsia" w:ascii="仿宋" w:hAnsi="仿宋" w:eastAsia="仿宋"/>
          <w:sz w:val="32"/>
          <w:szCs w:val="32"/>
        </w:rPr>
        <w:t>通知书后提交纸质投标文件一正两副</w:t>
      </w:r>
      <w:r>
        <w:rPr>
          <w:rFonts w:hint="eastAsia" w:ascii="仿宋" w:hAnsi="仿宋" w:eastAsia="仿宋"/>
          <w:sz w:val="32"/>
          <w:szCs w:val="32"/>
          <w:lang w:eastAsia="zh-CN"/>
        </w:rPr>
        <w:t>，</w:t>
      </w:r>
      <w:r>
        <w:rPr>
          <w:rFonts w:hint="eastAsia" w:ascii="仿宋" w:hAnsi="仿宋" w:eastAsia="仿宋"/>
          <w:sz w:val="32"/>
          <w:szCs w:val="32"/>
          <w:lang w:val="en-US" w:eastAsia="zh-CN"/>
        </w:rPr>
        <w:t>电子文件一份（U 盘存储）</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）按有关规定及招标文件要求缴纳招标代理服务费；</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）遵照招标文件中的要求，完成本项目的合同责任和义务。</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．所有关于此次招标活动的函电，请按下列方式联系：</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法定代表人（主要负责人）或委托代理人：（签字或盖章）</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联系</w:t>
      </w:r>
      <w:r>
        <w:rPr>
          <w:rFonts w:ascii="仿宋" w:hAnsi="仿宋" w:eastAsia="仿宋"/>
          <w:sz w:val="32"/>
          <w:szCs w:val="32"/>
        </w:rPr>
        <w:t>电话：</w:t>
      </w:r>
    </w:p>
    <w:p>
      <w:pPr>
        <w:spacing w:line="560" w:lineRule="exact"/>
        <w:ind w:firstLine="640" w:firstLineChars="200"/>
        <w:jc w:val="both"/>
        <w:rPr>
          <w:rFonts w:ascii="仿宋" w:hAnsi="仿宋" w:eastAsia="仿宋"/>
          <w:sz w:val="32"/>
          <w:szCs w:val="32"/>
        </w:rPr>
      </w:pPr>
      <w:r>
        <w:rPr>
          <w:rFonts w:ascii="仿宋" w:hAnsi="仿宋" w:eastAsia="仿宋"/>
          <w:sz w:val="32"/>
          <w:szCs w:val="32"/>
        </w:rPr>
        <w:t>通讯地址：</w:t>
      </w:r>
    </w:p>
    <w:p>
      <w:pPr>
        <w:spacing w:line="560" w:lineRule="exact"/>
        <w:ind w:firstLine="640" w:firstLineChars="200"/>
        <w:jc w:val="both"/>
        <w:rPr>
          <w:rFonts w:ascii="仿宋" w:hAnsi="仿宋" w:eastAsia="仿宋"/>
          <w:sz w:val="32"/>
          <w:szCs w:val="32"/>
        </w:rPr>
      </w:pPr>
      <w:r>
        <w:rPr>
          <w:rFonts w:ascii="仿宋" w:hAnsi="仿宋" w:eastAsia="仿宋"/>
          <w:sz w:val="32"/>
          <w:szCs w:val="32"/>
        </w:rPr>
        <w:t>邮</w:t>
      </w:r>
      <w:r>
        <w:rPr>
          <w:rFonts w:hint="eastAsia" w:ascii="仿宋" w:hAnsi="仿宋" w:eastAsia="仿宋"/>
          <w:sz w:val="32"/>
          <w:szCs w:val="32"/>
        </w:rPr>
        <w:t xml:space="preserve">    </w:t>
      </w:r>
      <w:r>
        <w:rPr>
          <w:rFonts w:ascii="仿宋" w:hAnsi="仿宋" w:eastAsia="仿宋"/>
          <w:sz w:val="32"/>
          <w:szCs w:val="32"/>
        </w:rPr>
        <w:t>编：</w:t>
      </w:r>
    </w:p>
    <w:p>
      <w:pPr>
        <w:spacing w:line="560" w:lineRule="exact"/>
        <w:ind w:firstLine="640" w:firstLineChars="200"/>
        <w:jc w:val="both"/>
        <w:rPr>
          <w:rFonts w:ascii="仿宋" w:hAnsi="仿宋" w:eastAsia="仿宋"/>
          <w:sz w:val="32"/>
          <w:szCs w:val="32"/>
        </w:rPr>
      </w:pPr>
      <w:r>
        <w:rPr>
          <w:rFonts w:ascii="仿宋" w:hAnsi="仿宋" w:eastAsia="仿宋"/>
          <w:sz w:val="32"/>
          <w:szCs w:val="32"/>
        </w:rPr>
        <w:t>电子邮箱：</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期：    年  月  日</w:t>
      </w:r>
    </w:p>
    <w:p>
      <w:pPr>
        <w:rPr>
          <w:rFonts w:ascii="仿宋" w:hAnsi="仿宋" w:eastAsia="仿宋"/>
          <w:sz w:val="32"/>
          <w:szCs w:val="32"/>
        </w:rPr>
      </w:pPr>
      <w:r>
        <w:rPr>
          <w:rFonts w:ascii="仿宋" w:hAnsi="仿宋" w:eastAsia="仿宋"/>
        </w:rPr>
        <w:br w:type="page"/>
      </w:r>
    </w:p>
    <w:p>
      <w:pPr>
        <w:pStyle w:val="4"/>
      </w:pPr>
      <w:r>
        <w:t>第二部分</w:t>
      </w:r>
      <w:r>
        <w:rPr>
          <w:rFonts w:hint="eastAsia"/>
        </w:rPr>
        <w:t xml:space="preserve">  </w:t>
      </w:r>
      <w:r>
        <w:t>开标一览表</w:t>
      </w:r>
    </w:p>
    <w:tbl>
      <w:tblPr>
        <w:tblStyle w:val="24"/>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685"/>
        <w:gridCol w:w="1623"/>
        <w:gridCol w:w="1603"/>
        <w:gridCol w:w="12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2594" w:type="dxa"/>
            <w:tcBorders>
              <w:top w:val="single" w:color="auto" w:sz="12" w:space="0"/>
              <w:left w:val="single" w:color="auto" w:sz="12" w:space="0"/>
              <w:tl2br w:val="single" w:color="auto" w:sz="4" w:space="0"/>
            </w:tcBorders>
            <w:shd w:val="clear" w:color="auto" w:fill="F1F1F1" w:themeFill="background1" w:themeFillShade="F2"/>
            <w:vAlign w:val="center"/>
          </w:tcPr>
          <w:p>
            <w:pPr>
              <w:spacing w:line="560" w:lineRule="exact"/>
              <w:jc w:val="center"/>
              <w:rPr>
                <w:rFonts w:ascii="仿宋" w:hAnsi="仿宋" w:eastAsia="仿宋"/>
                <w:sz w:val="28"/>
                <w:szCs w:val="28"/>
              </w:rPr>
            </w:pPr>
            <w:r>
              <w:rPr>
                <w:rFonts w:ascii="仿宋" w:hAnsi="仿宋" w:eastAsia="仿宋"/>
                <w:sz w:val="28"/>
                <w:szCs w:val="28"/>
              </w:rPr>
              <w:t>报价内容</w:t>
            </w:r>
          </w:p>
          <w:p>
            <w:pPr>
              <w:spacing w:line="560" w:lineRule="exact"/>
              <w:rPr>
                <w:rFonts w:ascii="仿宋" w:hAnsi="仿宋" w:eastAsia="仿宋"/>
                <w:sz w:val="28"/>
                <w:szCs w:val="28"/>
              </w:rPr>
            </w:pPr>
          </w:p>
          <w:p>
            <w:pPr>
              <w:spacing w:line="560" w:lineRule="exact"/>
              <w:jc w:val="both"/>
              <w:rPr>
                <w:rFonts w:ascii="仿宋" w:hAnsi="仿宋" w:eastAsia="仿宋"/>
                <w:sz w:val="28"/>
                <w:szCs w:val="28"/>
              </w:rPr>
            </w:pPr>
            <w:r>
              <w:rPr>
                <w:rFonts w:ascii="仿宋" w:hAnsi="仿宋" w:eastAsia="仿宋"/>
                <w:sz w:val="28"/>
                <w:szCs w:val="28"/>
              </w:rPr>
              <w:t>项目名称</w:t>
            </w:r>
          </w:p>
        </w:tc>
        <w:tc>
          <w:tcPr>
            <w:tcW w:w="1685" w:type="dxa"/>
            <w:tcBorders>
              <w:top w:val="single" w:color="auto" w:sz="12" w:space="0"/>
            </w:tcBorders>
            <w:shd w:val="clear" w:color="auto" w:fill="D0CECE" w:themeFill="background2" w:themeFillShade="E6"/>
            <w:vAlign w:val="center"/>
          </w:tcPr>
          <w:p>
            <w:pPr>
              <w:spacing w:line="560" w:lineRule="exact"/>
              <w:jc w:val="center"/>
              <w:rPr>
                <w:rFonts w:hint="eastAsia" w:ascii="仿宋" w:hAnsi="仿宋" w:eastAsia="仿宋"/>
                <w:sz w:val="28"/>
                <w:szCs w:val="28"/>
                <w:lang w:eastAsia="zh-CN"/>
              </w:rPr>
            </w:pPr>
            <w:r>
              <w:rPr>
                <w:rFonts w:hint="eastAsia" w:ascii="仿宋" w:hAnsi="仿宋" w:eastAsia="仿宋"/>
                <w:sz w:val="28"/>
                <w:szCs w:val="28"/>
                <w:lang w:eastAsia="zh-CN"/>
              </w:rPr>
              <w:t>投标报价（元）</w:t>
            </w:r>
          </w:p>
        </w:tc>
        <w:tc>
          <w:tcPr>
            <w:tcW w:w="1623" w:type="dxa"/>
            <w:tcBorders>
              <w:top w:val="single" w:color="auto" w:sz="12" w:space="0"/>
              <w:right w:val="single" w:color="auto" w:sz="12" w:space="0"/>
            </w:tcBorders>
            <w:shd w:val="clear" w:color="auto" w:fill="D0CECE" w:themeFill="background2" w:themeFillShade="E6"/>
            <w:vAlign w:val="center"/>
          </w:tcPr>
          <w:p>
            <w:pPr>
              <w:spacing w:line="560" w:lineRule="exact"/>
              <w:jc w:val="center"/>
              <w:rPr>
                <w:rFonts w:hint="eastAsia" w:ascii="仿宋" w:hAnsi="仿宋" w:eastAsia="仿宋"/>
                <w:sz w:val="28"/>
                <w:szCs w:val="28"/>
                <w:lang w:eastAsia="zh-CN"/>
              </w:rPr>
            </w:pPr>
            <w:r>
              <w:rPr>
                <w:rFonts w:hint="eastAsia" w:ascii="仿宋" w:hAnsi="仿宋" w:eastAsia="仿宋"/>
                <w:sz w:val="28"/>
                <w:szCs w:val="28"/>
                <w:lang w:eastAsia="zh-CN"/>
              </w:rPr>
              <w:t>交货时间</w:t>
            </w:r>
          </w:p>
        </w:tc>
        <w:tc>
          <w:tcPr>
            <w:tcW w:w="1603" w:type="dxa"/>
            <w:tcBorders>
              <w:top w:val="single" w:color="auto" w:sz="12" w:space="0"/>
              <w:right w:val="single" w:color="auto" w:sz="12" w:space="0"/>
            </w:tcBorders>
            <w:shd w:val="clear" w:color="auto" w:fill="D0CECE" w:themeFill="background2" w:themeFillShade="E6"/>
            <w:vAlign w:val="center"/>
          </w:tcPr>
          <w:p>
            <w:pPr>
              <w:spacing w:line="560" w:lineRule="exact"/>
              <w:jc w:val="center"/>
              <w:rPr>
                <w:rFonts w:hint="eastAsia" w:ascii="仿宋" w:hAnsi="仿宋" w:eastAsia="仿宋"/>
                <w:sz w:val="28"/>
                <w:szCs w:val="28"/>
                <w:lang w:eastAsia="zh-CN"/>
              </w:rPr>
            </w:pPr>
            <w:r>
              <w:rPr>
                <w:rFonts w:hint="eastAsia" w:ascii="仿宋" w:hAnsi="仿宋" w:eastAsia="仿宋"/>
                <w:sz w:val="28"/>
                <w:szCs w:val="28"/>
                <w:lang w:eastAsia="zh-CN"/>
              </w:rPr>
              <w:t>交货地点</w:t>
            </w:r>
          </w:p>
        </w:tc>
        <w:tc>
          <w:tcPr>
            <w:tcW w:w="1294" w:type="dxa"/>
            <w:tcBorders>
              <w:top w:val="single" w:color="auto" w:sz="12" w:space="0"/>
              <w:right w:val="single" w:color="auto" w:sz="12" w:space="0"/>
            </w:tcBorders>
            <w:shd w:val="clear" w:color="auto" w:fill="D0CECE" w:themeFill="background2" w:themeFillShade="E6"/>
            <w:vAlign w:val="center"/>
          </w:tcPr>
          <w:p>
            <w:pPr>
              <w:spacing w:line="560" w:lineRule="exact"/>
              <w:jc w:val="center"/>
              <w:rPr>
                <w:rFonts w:hint="eastAsia" w:ascii="仿宋" w:hAnsi="仿宋" w:eastAsia="仿宋"/>
                <w:sz w:val="28"/>
                <w:szCs w:val="28"/>
                <w:lang w:eastAsia="zh-CN"/>
              </w:rPr>
            </w:pPr>
            <w:r>
              <w:rPr>
                <w:rFonts w:hint="eastAsia" w:ascii="仿宋" w:hAnsi="仿宋" w:eastAsia="仿宋"/>
                <w:sz w:val="28"/>
                <w:szCs w:val="28"/>
                <w:lang w:eastAsia="zh-CN"/>
              </w:rPr>
              <w:t>保质期</w:t>
            </w:r>
          </w:p>
        </w:tc>
        <w:tc>
          <w:tcPr>
            <w:tcW w:w="1294" w:type="dxa"/>
            <w:tcBorders>
              <w:top w:val="single" w:color="auto" w:sz="12" w:space="0"/>
              <w:right w:val="single" w:color="auto" w:sz="12" w:space="0"/>
            </w:tcBorders>
            <w:shd w:val="clear" w:color="auto" w:fill="D0CECE" w:themeFill="background2" w:themeFillShade="E6"/>
            <w:vAlign w:val="center"/>
          </w:tcPr>
          <w:p>
            <w:pPr>
              <w:spacing w:line="560" w:lineRule="exact"/>
              <w:jc w:val="center"/>
              <w:rPr>
                <w:rFonts w:hint="eastAsia" w:ascii="仿宋" w:hAnsi="仿宋" w:eastAsia="仿宋"/>
                <w:sz w:val="28"/>
                <w:szCs w:val="28"/>
                <w:lang w:eastAsia="zh-CN"/>
              </w:rPr>
            </w:pPr>
            <w:r>
              <w:rPr>
                <w:rFonts w:hint="eastAsia" w:ascii="仿宋" w:hAnsi="仿宋" w:eastAsia="仿宋"/>
                <w:sz w:val="28"/>
                <w:szCs w:val="28"/>
                <w:lang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594" w:type="dxa"/>
            <w:tcBorders>
              <w:left w:val="single" w:color="auto" w:sz="12" w:space="0"/>
            </w:tcBorders>
            <w:shd w:val="clear" w:color="auto" w:fill="F1F1F1" w:themeFill="background1" w:themeFillShade="F2"/>
            <w:vAlign w:val="center"/>
          </w:tcPr>
          <w:p>
            <w:pPr>
              <w:spacing w:line="560" w:lineRule="exact"/>
              <w:jc w:val="center"/>
              <w:rPr>
                <w:rFonts w:ascii="仿宋" w:hAnsi="仿宋" w:eastAsia="仿宋"/>
                <w:sz w:val="28"/>
                <w:szCs w:val="28"/>
              </w:rPr>
            </w:pPr>
            <w:r>
              <w:rPr>
                <w:rFonts w:ascii="仿宋" w:hAnsi="仿宋" w:eastAsia="仿宋"/>
                <w:sz w:val="28"/>
                <w:szCs w:val="28"/>
              </w:rPr>
              <w:t>〈项目名称</w:t>
            </w:r>
            <w:r>
              <w:rPr>
                <w:rFonts w:hint="eastAsia" w:ascii="仿宋" w:hAnsi="仿宋" w:eastAsia="仿宋"/>
                <w:sz w:val="28"/>
                <w:szCs w:val="28"/>
                <w:lang w:eastAsia="zh-CN"/>
              </w:rPr>
              <w:t>、标段编号</w:t>
            </w:r>
            <w:r>
              <w:rPr>
                <w:rFonts w:ascii="仿宋" w:hAnsi="仿宋" w:eastAsia="仿宋"/>
                <w:sz w:val="28"/>
                <w:szCs w:val="28"/>
              </w:rPr>
              <w:t>〉</w:t>
            </w:r>
          </w:p>
        </w:tc>
        <w:tc>
          <w:tcPr>
            <w:tcW w:w="1685" w:type="dxa"/>
            <w:vAlign w:val="center"/>
          </w:tcPr>
          <w:p>
            <w:pPr>
              <w:spacing w:line="560" w:lineRule="exact"/>
              <w:jc w:val="center"/>
              <w:rPr>
                <w:rFonts w:ascii="仿宋" w:hAnsi="仿宋" w:eastAsia="仿宋"/>
                <w:sz w:val="28"/>
                <w:szCs w:val="28"/>
              </w:rPr>
            </w:pPr>
          </w:p>
        </w:tc>
        <w:tc>
          <w:tcPr>
            <w:tcW w:w="1623" w:type="dxa"/>
            <w:tcBorders>
              <w:right w:val="single" w:color="auto" w:sz="12" w:space="0"/>
            </w:tcBorders>
            <w:vAlign w:val="center"/>
          </w:tcPr>
          <w:p>
            <w:pPr>
              <w:spacing w:line="560" w:lineRule="exact"/>
              <w:jc w:val="center"/>
              <w:rPr>
                <w:rFonts w:ascii="仿宋" w:hAnsi="仿宋" w:eastAsia="仿宋"/>
                <w:sz w:val="28"/>
                <w:szCs w:val="28"/>
              </w:rPr>
            </w:pPr>
          </w:p>
        </w:tc>
        <w:tc>
          <w:tcPr>
            <w:tcW w:w="1603" w:type="dxa"/>
            <w:tcBorders>
              <w:right w:val="single" w:color="auto" w:sz="12" w:space="0"/>
            </w:tcBorders>
            <w:vAlign w:val="center"/>
          </w:tcPr>
          <w:p>
            <w:pPr>
              <w:spacing w:line="560" w:lineRule="exact"/>
              <w:jc w:val="center"/>
              <w:rPr>
                <w:rFonts w:ascii="仿宋" w:hAnsi="仿宋" w:eastAsia="仿宋"/>
                <w:sz w:val="28"/>
                <w:szCs w:val="28"/>
              </w:rPr>
            </w:pPr>
          </w:p>
        </w:tc>
        <w:tc>
          <w:tcPr>
            <w:tcW w:w="1294" w:type="dxa"/>
            <w:tcBorders>
              <w:right w:val="single" w:color="auto" w:sz="12" w:space="0"/>
            </w:tcBorders>
            <w:vAlign w:val="center"/>
          </w:tcPr>
          <w:p>
            <w:pPr>
              <w:spacing w:line="560" w:lineRule="exact"/>
              <w:jc w:val="center"/>
              <w:rPr>
                <w:rFonts w:ascii="仿宋" w:hAnsi="仿宋" w:eastAsia="仿宋"/>
                <w:sz w:val="28"/>
                <w:szCs w:val="28"/>
              </w:rPr>
            </w:pPr>
          </w:p>
        </w:tc>
        <w:tc>
          <w:tcPr>
            <w:tcW w:w="1294" w:type="dxa"/>
            <w:tcBorders>
              <w:right w:val="single" w:color="auto" w:sz="12" w:space="0"/>
            </w:tcBorders>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94" w:type="dxa"/>
            <w:tcBorders>
              <w:left w:val="single" w:color="auto" w:sz="12" w:space="0"/>
              <w:bottom w:val="single" w:color="auto" w:sz="12" w:space="0"/>
            </w:tcBorders>
            <w:shd w:val="clear" w:color="auto" w:fill="F1F1F1" w:themeFill="background1" w:themeFillShade="F2"/>
            <w:vAlign w:val="center"/>
          </w:tcPr>
          <w:p>
            <w:pPr>
              <w:spacing w:line="560" w:lineRule="exact"/>
              <w:jc w:val="center"/>
              <w:rPr>
                <w:rFonts w:ascii="仿宋" w:hAnsi="仿宋" w:eastAsia="仿宋"/>
                <w:sz w:val="28"/>
                <w:szCs w:val="28"/>
              </w:rPr>
            </w:pPr>
            <w:r>
              <w:rPr>
                <w:rFonts w:hint="eastAsia" w:ascii="仿宋" w:hAnsi="仿宋" w:eastAsia="仿宋"/>
                <w:sz w:val="28"/>
                <w:szCs w:val="28"/>
                <w:lang w:eastAsia="zh-CN"/>
              </w:rPr>
              <w:t>投标报价</w:t>
            </w:r>
            <w:r>
              <w:rPr>
                <w:rFonts w:ascii="仿宋" w:hAnsi="仿宋" w:eastAsia="仿宋"/>
                <w:sz w:val="28"/>
                <w:szCs w:val="28"/>
              </w:rPr>
              <w:t>（大写）</w:t>
            </w:r>
          </w:p>
        </w:tc>
        <w:tc>
          <w:tcPr>
            <w:tcW w:w="7499" w:type="dxa"/>
            <w:gridSpan w:val="5"/>
            <w:tcBorders>
              <w:bottom w:val="single" w:color="auto" w:sz="12" w:space="0"/>
              <w:right w:val="single" w:color="auto" w:sz="12" w:space="0"/>
            </w:tcBorders>
            <w:vAlign w:val="center"/>
          </w:tcPr>
          <w:p>
            <w:pPr>
              <w:spacing w:line="560" w:lineRule="exact"/>
              <w:jc w:val="center"/>
              <w:rPr>
                <w:rFonts w:ascii="仿宋" w:hAnsi="仿宋" w:eastAsia="仿宋"/>
                <w:sz w:val="28"/>
                <w:szCs w:val="28"/>
              </w:rPr>
            </w:pPr>
          </w:p>
        </w:tc>
      </w:tr>
    </w:tbl>
    <w:p>
      <w:pPr>
        <w:spacing w:line="560" w:lineRule="exact"/>
        <w:jc w:val="both"/>
        <w:rPr>
          <w:rFonts w:ascii="仿宋" w:hAnsi="仿宋" w:eastAsia="仿宋"/>
          <w:sz w:val="32"/>
          <w:szCs w:val="32"/>
        </w:rPr>
      </w:pPr>
    </w:p>
    <w:p>
      <w:pPr>
        <w:spacing w:line="560" w:lineRule="exact"/>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jc w:val="both"/>
        <w:rPr>
          <w:rFonts w:ascii="仿宋" w:hAnsi="仿宋" w:eastAsia="仿宋"/>
          <w:sz w:val="32"/>
          <w:szCs w:val="32"/>
        </w:rPr>
      </w:pPr>
      <w:r>
        <w:rPr>
          <w:rFonts w:ascii="仿宋" w:hAnsi="仿宋" w:eastAsia="仿宋"/>
          <w:sz w:val="32"/>
          <w:szCs w:val="32"/>
        </w:rPr>
        <w:t>日  期：    年  月  日</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注：出现</w:t>
      </w:r>
      <w:r>
        <w:rPr>
          <w:rFonts w:hint="eastAsia" w:ascii="仿宋" w:hAnsi="仿宋" w:eastAsia="仿宋"/>
          <w:sz w:val="32"/>
          <w:szCs w:val="32"/>
        </w:rPr>
        <w:t>下列情形的按无效投标处理</w:t>
      </w:r>
    </w:p>
    <w:p>
      <w:pPr>
        <w:spacing w:line="560" w:lineRule="exact"/>
        <w:ind w:firstLine="640" w:firstLineChars="200"/>
        <w:jc w:val="both"/>
        <w:rPr>
          <w:rFonts w:hint="eastAsia" w:ascii="仿宋" w:hAnsi="仿宋" w:eastAsia="仿宋" w:cs="Times New Roman"/>
          <w:sz w:val="32"/>
          <w:szCs w:val="32"/>
        </w:rPr>
      </w:pPr>
      <w:r>
        <w:rPr>
          <w:rFonts w:hint="eastAsia" w:ascii="仿宋" w:hAnsi="仿宋" w:eastAsia="仿宋"/>
          <w:sz w:val="32"/>
          <w:szCs w:val="32"/>
        </w:rPr>
        <w:t>1．</w:t>
      </w:r>
      <w:r>
        <w:rPr>
          <w:rFonts w:hint="eastAsia" w:ascii="仿宋" w:hAnsi="仿宋" w:eastAsia="仿宋" w:cs="Times New Roman"/>
          <w:sz w:val="32"/>
          <w:szCs w:val="32"/>
        </w:rPr>
        <w:t>未按阿拉伯小写金额样式填写；未填写</w:t>
      </w:r>
      <w:r>
        <w:rPr>
          <w:rFonts w:hint="eastAsia" w:ascii="仿宋" w:hAnsi="仿宋" w:eastAsia="仿宋" w:cs="Times New Roman"/>
          <w:sz w:val="32"/>
          <w:szCs w:val="32"/>
          <w:lang w:eastAsia="zh-CN"/>
        </w:rPr>
        <w:t>交货时间</w:t>
      </w:r>
      <w:r>
        <w:rPr>
          <w:rFonts w:hint="eastAsia" w:ascii="仿宋" w:hAnsi="仿宋" w:eastAsia="仿宋" w:cs="Times New Roman"/>
          <w:sz w:val="32"/>
          <w:szCs w:val="32"/>
        </w:rPr>
        <w:t>/</w:t>
      </w:r>
      <w:r>
        <w:rPr>
          <w:rFonts w:hint="eastAsia" w:ascii="仿宋" w:hAnsi="仿宋" w:eastAsia="仿宋" w:cs="Times New Roman"/>
          <w:sz w:val="32"/>
          <w:szCs w:val="32"/>
          <w:lang w:eastAsia="zh-CN"/>
        </w:rPr>
        <w:t>交货地点</w:t>
      </w:r>
      <w:r>
        <w:rPr>
          <w:rFonts w:hint="eastAsia" w:ascii="仿宋" w:hAnsi="仿宋" w:eastAsia="仿宋" w:cs="Times New Roman"/>
          <w:sz w:val="32"/>
          <w:szCs w:val="32"/>
        </w:rPr>
        <w:t>/</w:t>
      </w:r>
      <w:r>
        <w:rPr>
          <w:rFonts w:hint="eastAsia" w:ascii="仿宋" w:hAnsi="仿宋" w:eastAsia="仿宋" w:cs="Times New Roman"/>
          <w:sz w:val="32"/>
          <w:szCs w:val="32"/>
          <w:lang w:eastAsia="zh-CN"/>
        </w:rPr>
        <w:t>保质期</w:t>
      </w:r>
      <w:r>
        <w:rPr>
          <w:rFonts w:hint="eastAsia" w:ascii="仿宋" w:hAnsi="仿宋" w:eastAsia="仿宋" w:cs="Times New Roman"/>
          <w:sz w:val="32"/>
          <w:szCs w:val="32"/>
          <w:lang w:val="en-US" w:eastAsia="zh-CN"/>
        </w:rPr>
        <w:t>/</w:t>
      </w:r>
      <w:r>
        <w:rPr>
          <w:rFonts w:hint="eastAsia" w:ascii="仿宋" w:hAnsi="仿宋" w:eastAsia="仿宋" w:cs="Times New Roman"/>
          <w:sz w:val="32"/>
          <w:szCs w:val="32"/>
          <w:lang w:eastAsia="zh-CN"/>
        </w:rPr>
        <w:t>供货期</w:t>
      </w:r>
      <w:r>
        <w:rPr>
          <w:rFonts w:hint="eastAsia" w:ascii="仿宋" w:hAnsi="仿宋" w:eastAsia="仿宋" w:cs="Times New Roman"/>
          <w:sz w:val="32"/>
          <w:szCs w:val="32"/>
        </w:rPr>
        <w:t>。</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投标报价</w:t>
      </w:r>
      <w:r>
        <w:rPr>
          <w:rFonts w:hint="eastAsia" w:ascii="仿宋" w:hAnsi="仿宋" w:eastAsia="仿宋"/>
          <w:sz w:val="32"/>
          <w:szCs w:val="32"/>
        </w:rPr>
        <w:t>（大写）”栏未按银行大写金额样式进行填写。样式参考：壹、贰、叁、肆、伍、陆、柒、捌、玖、拾、佰、仟、万、亿、元（圆）、角、分、零、整（正）。</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投标报价</w:t>
      </w:r>
      <w:r>
        <w:rPr>
          <w:rFonts w:hint="eastAsia" w:ascii="仿宋" w:hAnsi="仿宋" w:eastAsia="仿宋"/>
          <w:sz w:val="32"/>
          <w:szCs w:val="32"/>
        </w:rPr>
        <w:t>（大写）”金额与“</w:t>
      </w:r>
      <w:r>
        <w:rPr>
          <w:rFonts w:hint="eastAsia" w:ascii="仿宋" w:hAnsi="仿宋" w:eastAsia="仿宋"/>
          <w:sz w:val="32"/>
          <w:szCs w:val="32"/>
          <w:lang w:eastAsia="zh-CN"/>
        </w:rPr>
        <w:t>投标报价（</w:t>
      </w:r>
      <w:r>
        <w:rPr>
          <w:rFonts w:hint="eastAsia" w:ascii="仿宋" w:hAnsi="仿宋" w:eastAsia="仿宋"/>
          <w:sz w:val="32"/>
          <w:szCs w:val="32"/>
          <w:lang w:val="en-US" w:eastAsia="zh-CN"/>
        </w:rPr>
        <w:t>元</w:t>
      </w:r>
      <w:r>
        <w:rPr>
          <w:rFonts w:hint="eastAsia" w:ascii="仿宋" w:hAnsi="仿宋" w:eastAsia="仿宋"/>
          <w:sz w:val="32"/>
          <w:szCs w:val="32"/>
          <w:lang w:eastAsia="zh-CN"/>
        </w:rPr>
        <w:t>）</w:t>
      </w:r>
      <w:r>
        <w:rPr>
          <w:rFonts w:hint="eastAsia" w:ascii="仿宋" w:hAnsi="仿宋" w:eastAsia="仿宋"/>
          <w:sz w:val="32"/>
          <w:szCs w:val="32"/>
        </w:rPr>
        <w:t>”不一致的。</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94"/>
      </w:pPr>
      <w:r>
        <w:rPr>
          <w:rFonts w:hint="eastAsia"/>
        </w:rPr>
        <w:t>分项报价表（货物类适用）</w:t>
      </w:r>
    </w:p>
    <w:p>
      <w:pPr>
        <w:spacing w:line="560" w:lineRule="exact"/>
        <w:jc w:val="right"/>
        <w:rPr>
          <w:rFonts w:ascii="仿宋" w:hAnsi="仿宋" w:eastAsia="仿宋"/>
          <w:sz w:val="32"/>
          <w:szCs w:val="32"/>
        </w:rPr>
      </w:pPr>
      <w:r>
        <w:rPr>
          <w:rFonts w:ascii="仿宋" w:hAnsi="仿宋" w:eastAsia="仿宋"/>
          <w:sz w:val="32"/>
          <w:szCs w:val="32"/>
        </w:rPr>
        <w:t>单位：元</w:t>
      </w:r>
    </w:p>
    <w:tbl>
      <w:tblPr>
        <w:tblStyle w:val="2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rPr>
            </w:pPr>
            <w:r>
              <w:rPr>
                <w:rFonts w:hint="eastAsia" w:ascii="仿宋" w:hAnsi="仿宋" w:eastAsia="仿宋"/>
                <w:b/>
                <w:bCs/>
                <w:sz w:val="28"/>
                <w:szCs w:val="28"/>
              </w:rPr>
              <w:t>一</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rPr>
            </w:pPr>
            <w:r>
              <w:rPr>
                <w:rFonts w:ascii="仿宋" w:hAnsi="仿宋" w:eastAsia="仿宋"/>
                <w:b/>
                <w:bCs/>
                <w:sz w:val="28"/>
                <w:szCs w:val="28"/>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序号</w:t>
            </w:r>
          </w:p>
        </w:tc>
        <w:tc>
          <w:tcPr>
            <w:tcW w:w="1409"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产品名称</w:t>
            </w:r>
          </w:p>
        </w:tc>
        <w:tc>
          <w:tcPr>
            <w:tcW w:w="1563"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品牌及</w:t>
            </w:r>
          </w:p>
          <w:p>
            <w:pPr>
              <w:jc w:val="center"/>
              <w:rPr>
                <w:rFonts w:ascii="仿宋" w:hAnsi="仿宋" w:eastAsia="仿宋"/>
                <w:sz w:val="28"/>
                <w:szCs w:val="28"/>
              </w:rPr>
            </w:pPr>
            <w:r>
              <w:rPr>
                <w:rFonts w:ascii="仿宋" w:hAnsi="仿宋" w:eastAsia="仿宋"/>
                <w:sz w:val="28"/>
                <w:szCs w:val="28"/>
              </w:rPr>
              <w:t>规格型号</w:t>
            </w:r>
          </w:p>
        </w:tc>
        <w:tc>
          <w:tcPr>
            <w:tcW w:w="1338"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生产厂家</w:t>
            </w:r>
          </w:p>
        </w:tc>
        <w:tc>
          <w:tcPr>
            <w:tcW w:w="954"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是否小微企业产品</w:t>
            </w:r>
          </w:p>
        </w:tc>
        <w:tc>
          <w:tcPr>
            <w:tcW w:w="955"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数量</w:t>
            </w:r>
          </w:p>
        </w:tc>
        <w:tc>
          <w:tcPr>
            <w:tcW w:w="1044"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单价</w:t>
            </w:r>
          </w:p>
        </w:tc>
        <w:tc>
          <w:tcPr>
            <w:tcW w:w="989" w:type="dxa"/>
            <w:gridSpan w:val="3"/>
            <w:shd w:val="clear" w:color="auto" w:fill="auto"/>
            <w:vAlign w:val="center"/>
          </w:tcPr>
          <w:p>
            <w:pPr>
              <w:jc w:val="center"/>
              <w:rPr>
                <w:rFonts w:ascii="仿宋" w:hAnsi="仿宋" w:eastAsia="仿宋"/>
                <w:sz w:val="28"/>
                <w:szCs w:val="28"/>
              </w:rPr>
            </w:pPr>
            <w:r>
              <w:rPr>
                <w:rFonts w:ascii="仿宋" w:hAnsi="仿宋" w:eastAsia="仿宋"/>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rPr>
            </w:pPr>
          </w:p>
        </w:tc>
        <w:tc>
          <w:tcPr>
            <w:tcW w:w="954" w:type="dxa"/>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9"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rPr>
            </w:pPr>
          </w:p>
        </w:tc>
        <w:tc>
          <w:tcPr>
            <w:tcW w:w="954" w:type="dxa"/>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9"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rPr>
            </w:pPr>
          </w:p>
        </w:tc>
        <w:tc>
          <w:tcPr>
            <w:tcW w:w="954" w:type="dxa"/>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9"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rPr>
            </w:pPr>
          </w:p>
        </w:tc>
        <w:tc>
          <w:tcPr>
            <w:tcW w:w="954" w:type="dxa"/>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9"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rPr>
            </w:pPr>
          </w:p>
        </w:tc>
        <w:tc>
          <w:tcPr>
            <w:tcW w:w="954" w:type="dxa"/>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9"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rPr>
            </w:pPr>
          </w:p>
        </w:tc>
        <w:tc>
          <w:tcPr>
            <w:tcW w:w="954" w:type="dxa"/>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9"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二</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序号</w:t>
            </w: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费用名称</w:t>
            </w: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费用描述</w:t>
            </w: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数量</w:t>
            </w: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单价</w:t>
            </w:r>
          </w:p>
        </w:tc>
        <w:tc>
          <w:tcPr>
            <w:tcW w:w="978" w:type="dxa"/>
            <w:gridSpan w:val="2"/>
            <w:vAlign w:val="center"/>
          </w:tcPr>
          <w:p>
            <w:pPr>
              <w:jc w:val="center"/>
              <w:rPr>
                <w:rFonts w:ascii="仿宋" w:hAnsi="仿宋" w:eastAsia="仿宋"/>
                <w:sz w:val="28"/>
                <w:szCs w:val="28"/>
              </w:rPr>
            </w:pPr>
            <w:r>
              <w:rPr>
                <w:rFonts w:ascii="仿宋" w:hAnsi="仿宋" w:eastAsia="仿宋"/>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8"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8"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8"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8"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总计</w:t>
            </w:r>
          </w:p>
        </w:tc>
        <w:tc>
          <w:tcPr>
            <w:tcW w:w="969" w:type="dxa"/>
            <w:vAlign w:val="center"/>
          </w:tcPr>
          <w:p>
            <w:pPr>
              <w:jc w:val="center"/>
              <w:rPr>
                <w:rFonts w:ascii="仿宋" w:hAnsi="仿宋" w:eastAsia="仿宋"/>
                <w:sz w:val="28"/>
                <w:szCs w:val="28"/>
              </w:rPr>
            </w:pPr>
          </w:p>
        </w:tc>
      </w:tr>
    </w:tbl>
    <w:p>
      <w:pPr>
        <w:spacing w:line="560" w:lineRule="exact"/>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注：1</w:t>
      </w:r>
      <w:r>
        <w:rPr>
          <w:rFonts w:hint="eastAsia" w:ascii="仿宋" w:hAnsi="仿宋" w:eastAsia="仿宋"/>
          <w:sz w:val="32"/>
          <w:szCs w:val="32"/>
        </w:rPr>
        <w:t>．</w:t>
      </w:r>
      <w:r>
        <w:rPr>
          <w:rFonts w:ascii="仿宋" w:hAnsi="仿宋" w:eastAsia="仿宋"/>
          <w:sz w:val="32"/>
          <w:szCs w:val="32"/>
        </w:rPr>
        <w:t>监狱企业、残疾人福利性单位视同小微企业。</w:t>
      </w:r>
    </w:p>
    <w:p>
      <w:pPr>
        <w:spacing w:line="56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．“是否小微企业产品”</w:t>
      </w:r>
      <w:r>
        <w:rPr>
          <w:rFonts w:ascii="仿宋" w:hAnsi="仿宋" w:eastAsia="仿宋"/>
          <w:sz w:val="32"/>
          <w:szCs w:val="32"/>
        </w:rPr>
        <w:t>一栏若有漏报，将被视为</w:t>
      </w:r>
      <w:r>
        <w:rPr>
          <w:rFonts w:hint="eastAsia" w:ascii="仿宋" w:hAnsi="仿宋" w:eastAsia="仿宋"/>
          <w:sz w:val="32"/>
          <w:szCs w:val="32"/>
        </w:rPr>
        <w:t>“非小微企业产品”</w:t>
      </w:r>
      <w:r>
        <w:rPr>
          <w:rFonts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表格空间不足时，可自行扩展。</w:t>
      </w:r>
      <w:r>
        <w:rPr>
          <w:rFonts w:ascii="仿宋" w:hAnsi="仿宋" w:eastAsia="仿宋"/>
          <w:sz w:val="32"/>
          <w:szCs w:val="32"/>
        </w:rPr>
        <w:br w:type="page"/>
      </w:r>
    </w:p>
    <w:p>
      <w:pPr>
        <w:pStyle w:val="4"/>
        <w:rPr>
          <w:rFonts w:hint="eastAsia"/>
        </w:rPr>
      </w:pPr>
      <w:r>
        <w:rPr>
          <w:rFonts w:hint="eastAsia"/>
        </w:rPr>
        <w:t>第三部分  资格证明文件</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按照招标文件第一章《投标邀请函》所列“供应商资格要求”提供各项资格证明文件，未按要求提供的，其投标文件将被视为无效文件。</w:t>
      </w:r>
    </w:p>
    <w:p>
      <w:pPr>
        <w:pStyle w:val="92"/>
        <w:spacing w:before="210" w:after="210"/>
        <w:ind w:firstLine="640"/>
      </w:pPr>
      <w:r>
        <w:t>（一）有效的登记注册证</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pStyle w:val="92"/>
        <w:spacing w:before="210" w:after="210"/>
        <w:ind w:firstLine="640"/>
      </w:pPr>
      <w:r>
        <w:t>（二）财务状况报告</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pStyle w:val="92"/>
        <w:spacing w:before="210" w:after="210"/>
        <w:ind w:firstLine="640"/>
      </w:pPr>
    </w:p>
    <w:p>
      <w:pPr>
        <w:pStyle w:val="92"/>
        <w:spacing w:before="210" w:after="210"/>
        <w:ind w:firstLine="640"/>
      </w:pPr>
      <w:r>
        <w:t>（三）社会保障资金缴纳证明</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pStyle w:val="92"/>
        <w:spacing w:before="210" w:after="210"/>
        <w:ind w:firstLine="640"/>
      </w:pPr>
      <w:r>
        <w:t>（四）税收缴纳证明</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pStyle w:val="92"/>
        <w:spacing w:before="210" w:after="210"/>
        <w:ind w:firstLine="640"/>
      </w:pPr>
      <w:r>
        <w:t>（五）无重大违法记录声明（按下方给定格式进行填写）</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提示</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．供应商可通过【信用中国</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www.creditchina.gov.cn）、【中国政府采购网】（www.ccgp.gov.cn）网站</w:t>
      </w:r>
      <w:r>
        <w:rPr>
          <w:rFonts w:hint="eastAsia" w:ascii="仿宋" w:hAnsi="仿宋" w:eastAsia="仿宋"/>
          <w:sz w:val="32"/>
          <w:szCs w:val="32"/>
        </w:rPr>
        <w:t>对自身信用记录进行自查，并按查询结果填写下述声明。</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供应商在参加政府采购活动前</w:t>
      </w:r>
      <w:r>
        <w:rPr>
          <w:rFonts w:hint="eastAsia" w:ascii="仿宋" w:hAnsi="仿宋" w:eastAsia="仿宋"/>
          <w:sz w:val="32"/>
          <w:szCs w:val="32"/>
        </w:rPr>
        <w:t>三</w:t>
      </w:r>
      <w:r>
        <w:rPr>
          <w:rFonts w:ascii="仿宋" w:hAnsi="仿宋" w:eastAsia="仿宋"/>
          <w:sz w:val="32"/>
          <w:szCs w:val="32"/>
        </w:rPr>
        <w:t>年内因违法经营被禁止在一定期限内参加政府采购活动，期限届满的，可以参加政府采购活动，但应提供期限届满的证明材料。</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无重大违法记录声明</w:t>
      </w:r>
    </w:p>
    <w:p>
      <w:pPr>
        <w:spacing w:line="560" w:lineRule="exact"/>
        <w:ind w:firstLine="640" w:firstLineChars="200"/>
        <w:jc w:val="both"/>
        <w:rPr>
          <w:rFonts w:ascii="仿宋" w:hAnsi="仿宋" w:eastAsia="仿宋"/>
          <w:sz w:val="32"/>
          <w:szCs w:val="32"/>
        </w:rPr>
      </w:pPr>
      <w:r>
        <w:rPr>
          <w:rFonts w:hint="eastAsia" w:ascii="仿宋_GB2312" w:hAnsi="仿宋" w:eastAsia="仿宋_GB2312"/>
          <w:sz w:val="32"/>
          <w:szCs w:val="32"/>
          <w:lang w:eastAsia="zh-CN"/>
        </w:rPr>
        <w:t>万隆金剑工程管理咨询有限公司</w:t>
      </w:r>
      <w:r>
        <w:rPr>
          <w:rFonts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我方作为〈项目名称〉（项目编号：〈项目编号〉）第</w:t>
      </w:r>
      <w:r>
        <w:rPr>
          <w:rFonts w:hint="eastAsia" w:ascii="仿宋" w:hAnsi="仿宋" w:eastAsia="仿宋"/>
          <w:sz w:val="32"/>
          <w:szCs w:val="32"/>
        </w:rPr>
        <w:t>___标段</w:t>
      </w:r>
      <w:r>
        <w:rPr>
          <w:rFonts w:ascii="仿宋" w:hAnsi="仿宋" w:eastAsia="仿宋"/>
          <w:sz w:val="32"/>
          <w:szCs w:val="32"/>
        </w:rPr>
        <w:t>的投标供应商，在此郑重声明：</w:t>
      </w:r>
    </w:p>
    <w:p>
      <w:pPr>
        <w:spacing w:line="56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在参加本次政府采购活动前3年内的经营活动中___（填“没有”或“有”）重大违法记录。</w:t>
      </w:r>
    </w:p>
    <w:p>
      <w:pPr>
        <w:spacing w:line="56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我方___（填“未被列入”或“被列入”）失信被执行人名单。</w:t>
      </w:r>
    </w:p>
    <w:p>
      <w:pPr>
        <w:spacing w:line="560" w:lineRule="exact"/>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我方___（填“未被列入”或“被列入”）</w:t>
      </w:r>
      <w:r>
        <w:rPr>
          <w:rFonts w:hint="eastAsia" w:ascii="仿宋" w:hAnsi="仿宋" w:eastAsia="仿宋"/>
          <w:sz w:val="32"/>
          <w:szCs w:val="32"/>
          <w:lang w:eastAsia="zh-CN"/>
        </w:rPr>
        <w:t>税收违法黑名单</w:t>
      </w:r>
      <w:r>
        <w:rPr>
          <w:rFonts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我方___（填“未被列入”或“被列入”）政府采购严重违法失信行为记录名单。</w:t>
      </w:r>
    </w:p>
    <w:p>
      <w:pPr>
        <w:spacing w:line="560" w:lineRule="exact"/>
        <w:ind w:firstLine="640" w:firstLineChars="200"/>
        <w:jc w:val="both"/>
        <w:rPr>
          <w:rFonts w:ascii="仿宋" w:hAnsi="仿宋" w:eastAsia="仿宋"/>
          <w:sz w:val="32"/>
          <w:szCs w:val="32"/>
        </w:rPr>
      </w:pPr>
      <w:r>
        <w:rPr>
          <w:rFonts w:ascii="仿宋" w:hAnsi="仿宋" w:eastAsia="仿宋"/>
          <w:sz w:val="32"/>
          <w:szCs w:val="32"/>
        </w:rPr>
        <w:t>如有不实，我方将无条件地退出本项目的采购活动，并遵照《政府采购法》有关“提供虚假材料的规定”接受处罚。</w:t>
      </w:r>
    </w:p>
    <w:p>
      <w:pPr>
        <w:spacing w:line="560" w:lineRule="exact"/>
        <w:ind w:firstLine="640" w:firstLineChars="200"/>
        <w:jc w:val="both"/>
        <w:rPr>
          <w:rFonts w:ascii="仿宋" w:hAnsi="仿宋" w:eastAsia="仿宋"/>
          <w:sz w:val="32"/>
          <w:szCs w:val="32"/>
        </w:rPr>
      </w:pPr>
      <w:r>
        <w:rPr>
          <w:rFonts w:ascii="仿宋" w:hAnsi="仿宋" w:eastAsia="仿宋"/>
          <w:sz w:val="32"/>
          <w:szCs w:val="32"/>
        </w:rPr>
        <w:t>特此声明。</w:t>
      </w:r>
    </w:p>
    <w:p>
      <w:pPr>
        <w:spacing w:line="560" w:lineRule="exact"/>
        <w:ind w:firstLine="640" w:firstLineChars="200"/>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期：    年  月  日</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92"/>
        <w:spacing w:before="210" w:after="210"/>
        <w:ind w:firstLine="640"/>
      </w:pPr>
      <w:r>
        <w:rPr>
          <w:rFonts w:hint="eastAsia"/>
        </w:rPr>
        <w:t>（六）法定代表人（主要负责人）委托授权书\身份证明</w:t>
      </w:r>
      <w:r>
        <w:t>（按下方给定格式进行填写）</w:t>
      </w:r>
    </w:p>
    <w:p>
      <w:pPr>
        <w:spacing w:line="560" w:lineRule="exact"/>
        <w:ind w:firstLine="640" w:firstLineChars="200"/>
        <w:jc w:val="both"/>
        <w:rPr>
          <w:rFonts w:ascii="仿宋" w:hAnsi="仿宋" w:eastAsia="仿宋"/>
          <w:sz w:val="32"/>
          <w:szCs w:val="32"/>
        </w:rPr>
      </w:pPr>
      <w:r>
        <w:rPr>
          <w:rFonts w:ascii="仿宋" w:hAnsi="仿宋" w:eastAsia="仿宋"/>
          <w:sz w:val="32"/>
          <w:szCs w:val="32"/>
        </w:rPr>
        <w:t>说明：</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640" w:firstLineChars="200"/>
        <w:jc w:val="both"/>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委托授权书\</w:t>
      </w:r>
      <w:r>
        <w:rPr>
          <w:rFonts w:ascii="仿宋" w:hAnsi="仿宋" w:eastAsia="仿宋"/>
          <w:sz w:val="32"/>
          <w:szCs w:val="32"/>
        </w:rPr>
        <w:t>身份证明</w:t>
      </w:r>
      <w:r>
        <w:rPr>
          <w:rFonts w:hint="eastAsia" w:ascii="仿宋" w:hAnsi="仿宋" w:eastAsia="仿宋"/>
          <w:sz w:val="32"/>
          <w:szCs w:val="32"/>
        </w:rPr>
        <w:t>（</w:t>
      </w:r>
      <w:r>
        <w:rPr>
          <w:rFonts w:ascii="仿宋" w:hAnsi="仿宋" w:eastAsia="仿宋"/>
          <w:sz w:val="32"/>
          <w:szCs w:val="32"/>
        </w:rPr>
        <w:t>二选一</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法定代表人（主要负责人）委托代理人参加投标时，提供法定代表人（主要负责人）委托授权书；法定代表人（主要负责人）亲自参加投标时，提供法定代表人（主要负责人）身份证明。</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法定代表人（主要负责人）</w:t>
      </w:r>
      <w:r>
        <w:rPr>
          <w:rFonts w:hint="eastAsia" w:ascii="仿宋" w:hAnsi="仿宋" w:eastAsia="仿宋"/>
          <w:sz w:val="32"/>
          <w:szCs w:val="32"/>
        </w:rPr>
        <w:t>身份证明</w:t>
      </w:r>
      <w:r>
        <w:rPr>
          <w:rFonts w:ascii="仿宋" w:hAnsi="仿宋" w:eastAsia="仿宋"/>
          <w:sz w:val="32"/>
          <w:szCs w:val="32"/>
        </w:rPr>
        <w:t>（格式）</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万隆金剑工程管理咨询有限公司</w:t>
      </w:r>
      <w:r>
        <w:rPr>
          <w:rFonts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〈法定代表人（主要负责人）姓名〉系〈供应商全称〉的法定代表人（主要负责人），特此证明。</w:t>
      </w:r>
    </w:p>
    <w:tbl>
      <w:tblPr>
        <w:tblStyle w:val="24"/>
        <w:tblW w:w="910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10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08" w:hRule="atLeast"/>
          <w:jc w:val="center"/>
        </w:trPr>
        <w:tc>
          <w:tcPr>
            <w:tcW w:w="9100" w:type="dxa"/>
            <w:vAlign w:val="center"/>
          </w:tcPr>
          <w:p>
            <w:pPr>
              <w:spacing w:line="560" w:lineRule="exact"/>
              <w:ind w:firstLine="640" w:firstLineChars="200"/>
              <w:jc w:val="both"/>
              <w:rPr>
                <w:rFonts w:ascii="仿宋" w:hAnsi="仿宋" w:eastAsia="仿宋"/>
                <w:sz w:val="32"/>
                <w:szCs w:val="32"/>
              </w:rPr>
            </w:pPr>
            <w:r>
              <w:rPr>
                <w:rFonts w:ascii="仿宋" w:hAnsi="仿宋" w:eastAsia="仿宋"/>
                <w:sz w:val="32"/>
                <w:szCs w:val="32"/>
              </w:rPr>
              <w:t>法定代表人（主要负责人）</w:t>
            </w:r>
          </w:p>
          <w:p>
            <w:pPr>
              <w:spacing w:line="560" w:lineRule="exact"/>
              <w:ind w:firstLine="640" w:firstLineChars="200"/>
              <w:jc w:val="both"/>
              <w:rPr>
                <w:rFonts w:ascii="仿宋" w:hAnsi="仿宋" w:eastAsia="仿宋"/>
                <w:sz w:val="32"/>
                <w:szCs w:val="32"/>
              </w:rPr>
            </w:pPr>
            <w:r>
              <w:rPr>
                <w:rFonts w:ascii="仿宋" w:hAnsi="仿宋" w:eastAsia="仿宋"/>
                <w:sz w:val="32"/>
                <w:szCs w:val="32"/>
              </w:rPr>
              <w:t>身份证正反面（扫描件）</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或护照资料页（扫描件）</w:t>
            </w:r>
          </w:p>
        </w:tc>
      </w:tr>
    </w:tbl>
    <w:p>
      <w:pPr>
        <w:spacing w:line="560" w:lineRule="exact"/>
        <w:ind w:firstLine="3260" w:firstLineChars="1019"/>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3260" w:firstLineChars="1019"/>
        <w:jc w:val="both"/>
        <w:rPr>
          <w:rFonts w:ascii="仿宋" w:hAnsi="仿宋" w:eastAsia="仿宋"/>
          <w:sz w:val="32"/>
          <w:szCs w:val="32"/>
        </w:rPr>
      </w:pPr>
      <w:r>
        <w:rPr>
          <w:rFonts w:ascii="仿宋" w:hAnsi="仿宋" w:eastAsia="仿宋"/>
          <w:sz w:val="32"/>
          <w:szCs w:val="32"/>
        </w:rPr>
        <w:t>日期：      年  月  日</w:t>
      </w:r>
      <w:r>
        <w:rPr>
          <w:rFonts w:ascii="仿宋" w:hAnsi="仿宋" w:eastAsia="仿宋"/>
          <w:sz w:val="32"/>
          <w:szCs w:val="32"/>
        </w:rPr>
        <w:br w:type="page"/>
      </w:r>
    </w:p>
    <w:p>
      <w:pPr>
        <w:spacing w:line="560" w:lineRule="exact"/>
        <w:ind w:firstLine="640" w:firstLineChars="200"/>
        <w:jc w:val="both"/>
        <w:rPr>
          <w:rFonts w:ascii="仿宋" w:hAnsi="仿宋" w:eastAsia="仿宋"/>
          <w:sz w:val="32"/>
          <w:szCs w:val="32"/>
        </w:rPr>
      </w:pPr>
      <w:r>
        <w:rPr>
          <w:rFonts w:ascii="仿宋" w:hAnsi="仿宋" w:eastAsia="仿宋"/>
          <w:sz w:val="32"/>
          <w:szCs w:val="32"/>
        </w:rPr>
        <w:t>法定代表人（主要负责人）委托授权书（格式）</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万隆金剑工程管理咨询有限公司</w:t>
      </w:r>
      <w:r>
        <w:rPr>
          <w:rFonts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现委派</w:t>
      </w:r>
      <w:r>
        <w:rPr>
          <w:rFonts w:ascii="仿宋" w:hAnsi="仿宋" w:eastAsia="仿宋"/>
          <w:sz w:val="32"/>
          <w:szCs w:val="32"/>
        </w:rPr>
        <w:t>〈代理人姓名〉</w:t>
      </w:r>
      <w:r>
        <w:rPr>
          <w:rFonts w:hint="eastAsia" w:ascii="仿宋" w:hAnsi="仿宋" w:eastAsia="仿宋"/>
          <w:sz w:val="32"/>
          <w:szCs w:val="32"/>
        </w:rPr>
        <w:t>代表我方参加贵中心组织的〈项目名称〉（项目编号：</w:t>
      </w:r>
      <w:r>
        <w:rPr>
          <w:rFonts w:ascii="仿宋" w:hAnsi="仿宋" w:eastAsia="仿宋"/>
          <w:sz w:val="32"/>
          <w:szCs w:val="32"/>
        </w:rPr>
        <w:t>〈项目编号〉</w:t>
      </w:r>
      <w:r>
        <w:rPr>
          <w:rFonts w:hint="eastAsia" w:ascii="仿宋" w:hAnsi="仿宋" w:eastAsia="仿宋"/>
          <w:sz w:val="32"/>
          <w:szCs w:val="32"/>
        </w:rPr>
        <w:t>）第___标段政府采购活动，以我方名义签署、澄清、确认、递交、撤回、修改投标文件，签订合同和全权处理一切与之有关的事宜，其法律后果由我方承担。</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本授权有效期与投标文件有效期一致。代理人无转委托权。</w:t>
      </w:r>
    </w:p>
    <w:p>
      <w:pPr>
        <w:spacing w:line="560" w:lineRule="exact"/>
        <w:ind w:firstLine="640" w:firstLineChars="200"/>
        <w:jc w:val="both"/>
        <w:rPr>
          <w:rFonts w:ascii="仿宋" w:hAnsi="仿宋" w:eastAsia="仿宋"/>
          <w:sz w:val="32"/>
          <w:szCs w:val="32"/>
        </w:rPr>
      </w:pPr>
      <w:r>
        <w:rPr>
          <w:rFonts w:ascii="仿宋" w:hAnsi="仿宋" w:eastAsia="仿宋"/>
          <w:sz w:val="32"/>
          <w:szCs w:val="32"/>
        </w:rPr>
        <w:t>代理人姓名：_________________________</w:t>
      </w:r>
      <w:r>
        <w:rPr>
          <w:rFonts w:ascii="仿宋" w:hAnsi="仿宋" w:eastAsia="仿宋"/>
          <w:sz w:val="32"/>
          <w:szCs w:val="32"/>
        </w:rPr>
        <w:tab/>
      </w:r>
      <w:r>
        <w:rPr>
          <w:rFonts w:ascii="仿宋" w:hAnsi="仿宋" w:eastAsia="仿宋"/>
          <w:sz w:val="32"/>
          <w:szCs w:val="32"/>
        </w:rPr>
        <w:t>联系电话：______________</w:t>
      </w:r>
    </w:p>
    <w:p>
      <w:pPr>
        <w:spacing w:line="560" w:lineRule="exact"/>
        <w:ind w:firstLine="640" w:firstLineChars="200"/>
        <w:jc w:val="both"/>
        <w:rPr>
          <w:rFonts w:ascii="仿宋" w:hAnsi="仿宋" w:eastAsia="仿宋"/>
          <w:sz w:val="32"/>
          <w:szCs w:val="32"/>
        </w:rPr>
      </w:pPr>
      <w:r>
        <w:rPr>
          <w:rFonts w:ascii="仿宋" w:hAnsi="仿宋" w:eastAsia="仿宋"/>
          <w:sz w:val="32"/>
          <w:szCs w:val="32"/>
        </w:rPr>
        <w:t>身份证</w:t>
      </w:r>
      <w:r>
        <w:rPr>
          <w:rFonts w:hint="eastAsia" w:ascii="仿宋" w:hAnsi="仿宋" w:eastAsia="仿宋"/>
          <w:sz w:val="32"/>
          <w:szCs w:val="32"/>
        </w:rPr>
        <w:t>（护照）</w:t>
      </w:r>
      <w:r>
        <w:rPr>
          <w:rFonts w:ascii="仿宋" w:hAnsi="仿宋" w:eastAsia="仿宋"/>
          <w:sz w:val="32"/>
          <w:szCs w:val="32"/>
        </w:rPr>
        <w:t>号码：_________________</w:t>
      </w:r>
      <w:r>
        <w:rPr>
          <w:rFonts w:ascii="仿宋" w:hAnsi="仿宋" w:eastAsia="仿宋"/>
          <w:sz w:val="32"/>
          <w:szCs w:val="32"/>
        </w:rPr>
        <w:tab/>
      </w:r>
      <w:r>
        <w:rPr>
          <w:rFonts w:ascii="仿宋" w:hAnsi="仿宋" w:eastAsia="仿宋"/>
          <w:sz w:val="32"/>
          <w:szCs w:val="32"/>
        </w:rPr>
        <w:t>职务：__________________</w:t>
      </w:r>
    </w:p>
    <w:p>
      <w:pPr>
        <w:spacing w:line="560" w:lineRule="exact"/>
        <w:ind w:firstLine="640" w:firstLineChars="200"/>
        <w:rPr>
          <w:rFonts w:ascii="仿宋" w:hAnsi="仿宋" w:eastAsia="仿宋"/>
          <w:sz w:val="32"/>
          <w:szCs w:val="32"/>
        </w:rPr>
      </w:pPr>
      <w:r>
        <w:rPr>
          <w:rFonts w:ascii="仿宋" w:hAnsi="仿宋" w:eastAsia="仿宋"/>
          <w:sz w:val="32"/>
          <w:szCs w:val="32"/>
        </w:rPr>
        <w:t>通讯地址：______________________________________________________________________________________________________</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rPr>
            </w:pPr>
            <w:r>
              <w:rPr>
                <w:rFonts w:ascii="仿宋" w:hAnsi="仿宋" w:eastAsia="仿宋"/>
                <w:sz w:val="32"/>
                <w:szCs w:val="32"/>
              </w:rPr>
              <w:t>法定代表人（主要负责人）</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身份证正反面（扫描件）</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sz w:val="32"/>
                <w:szCs w:val="32"/>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rPr>
            </w:pPr>
            <w:r>
              <w:rPr>
                <w:rFonts w:ascii="仿宋" w:hAnsi="仿宋" w:eastAsia="仿宋"/>
                <w:sz w:val="32"/>
                <w:szCs w:val="32"/>
              </w:rPr>
              <w:t>委托代理人</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身份证正反面（扫描件）</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rPr>
            </w:pP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sz w:val="32"/>
                <w:szCs w:val="32"/>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rPr>
            </w:pPr>
          </w:p>
        </w:tc>
      </w:tr>
    </w:tbl>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2240" w:firstLineChars="700"/>
        <w:jc w:val="both"/>
        <w:rPr>
          <w:rFonts w:ascii="仿宋" w:hAnsi="仿宋" w:eastAsia="仿宋"/>
          <w:sz w:val="32"/>
          <w:szCs w:val="32"/>
        </w:rPr>
      </w:pPr>
      <w:r>
        <w:rPr>
          <w:rFonts w:ascii="仿宋" w:hAnsi="仿宋" w:eastAsia="仿宋"/>
          <w:sz w:val="32"/>
          <w:szCs w:val="32"/>
        </w:rPr>
        <w:t>法定代表人（主要负责人）：（签字或盖章）</w:t>
      </w:r>
    </w:p>
    <w:p>
      <w:pPr>
        <w:spacing w:line="560" w:lineRule="exact"/>
        <w:ind w:firstLine="2240" w:firstLineChars="700"/>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2240" w:firstLineChars="700"/>
        <w:jc w:val="both"/>
        <w:rPr>
          <w:rFonts w:ascii="仿宋" w:hAnsi="仿宋" w:eastAsia="仿宋"/>
          <w:sz w:val="32"/>
          <w:szCs w:val="32"/>
        </w:rPr>
      </w:pPr>
      <w:r>
        <w:rPr>
          <w:rFonts w:ascii="仿宋" w:hAnsi="仿宋" w:eastAsia="仿宋"/>
          <w:sz w:val="32"/>
          <w:szCs w:val="32"/>
        </w:rPr>
        <w:t>授权日期：      年  月  日</w:t>
      </w:r>
    </w:p>
    <w:p>
      <w:pPr>
        <w:spacing w:line="560" w:lineRule="exact"/>
        <w:jc w:val="both"/>
        <w:rPr>
          <w:rFonts w:ascii="仿宋" w:hAnsi="仿宋" w:eastAsia="仿宋"/>
          <w:sz w:val="32"/>
          <w:szCs w:val="32"/>
        </w:rPr>
      </w:pPr>
    </w:p>
    <w:p>
      <w:pPr>
        <w:pStyle w:val="92"/>
        <w:spacing w:before="210" w:after="210"/>
        <w:ind w:firstLine="640"/>
      </w:pPr>
    </w:p>
    <w:p>
      <w:pPr>
        <w:pStyle w:val="92"/>
        <w:spacing w:before="210" w:after="210"/>
        <w:ind w:firstLine="640"/>
      </w:pPr>
    </w:p>
    <w:p>
      <w:pPr>
        <w:pStyle w:val="92"/>
        <w:spacing w:before="210" w:after="210"/>
        <w:ind w:firstLine="640"/>
      </w:pPr>
    </w:p>
    <w:p>
      <w:pPr>
        <w:pStyle w:val="92"/>
        <w:spacing w:before="210" w:after="210"/>
        <w:ind w:firstLine="640"/>
        <w:jc w:val="left"/>
        <w:rPr>
          <w:rFonts w:hint="default" w:eastAsia="仿宋_GB2312"/>
          <w:lang w:val="en-US" w:eastAsia="zh-CN"/>
        </w:rPr>
      </w:pPr>
      <w:r>
        <w:t>（七）</w:t>
      </w:r>
      <w:r>
        <w:rPr>
          <w:rFonts w:hint="eastAsia"/>
          <w:lang w:val="en-US" w:eastAsia="zh-CN"/>
        </w:rPr>
        <w:t>资质证明材料</w:t>
      </w:r>
    </w:p>
    <w:p>
      <w:pPr>
        <w:spacing w:line="560" w:lineRule="exact"/>
        <w:ind w:firstLine="640" w:firstLineChars="200"/>
        <w:jc w:val="both"/>
        <w:rPr>
          <w:rFonts w:ascii="仿宋" w:hAnsi="仿宋" w:eastAsia="仿宋"/>
          <w:sz w:val="32"/>
          <w:szCs w:val="32"/>
        </w:rPr>
      </w:pPr>
    </w:p>
    <w:p>
      <w:pPr>
        <w:keepNext/>
        <w:numPr>
          <w:ilvl w:val="0"/>
          <w:numId w:val="5"/>
        </w:numPr>
        <w:spacing w:before="210" w:beforeLines="50" w:after="210" w:afterLines="50" w:line="560" w:lineRule="exact"/>
        <w:ind w:left="80" w:leftChars="0" w:firstLine="640" w:firstLineChars="0"/>
        <w:jc w:val="left"/>
        <w:outlineLvl w:val="1"/>
        <w:rPr>
          <w:rFonts w:hint="eastAsia" w:ascii="仿宋_GB2312" w:hAnsi="仿宋" w:eastAsia="仿宋_GB2312" w:cs="Times New Roman"/>
          <w:b/>
          <w:bCs/>
          <w:kern w:val="32"/>
          <w:sz w:val="32"/>
          <w:szCs w:val="32"/>
          <w:lang w:val="en-US" w:eastAsia="zh-CN" w:bidi="ar-SA"/>
        </w:rPr>
      </w:pPr>
      <w:r>
        <w:rPr>
          <w:rFonts w:hint="eastAsia" w:ascii="仿宋_GB2312" w:hAnsi="仿宋" w:eastAsia="仿宋_GB2312" w:cs="Times New Roman"/>
          <w:b/>
          <w:bCs/>
          <w:kern w:val="32"/>
          <w:sz w:val="32"/>
          <w:szCs w:val="32"/>
          <w:lang w:val="en-US" w:eastAsia="zh-CN" w:bidi="ar-SA"/>
        </w:rPr>
        <w:t>非联合体声明</w:t>
      </w:r>
    </w:p>
    <w:p>
      <w:pPr>
        <w:keepNext/>
        <w:numPr>
          <w:ilvl w:val="0"/>
          <w:numId w:val="0"/>
        </w:numPr>
        <w:spacing w:before="210" w:beforeLines="50" w:after="210" w:afterLines="50" w:line="560" w:lineRule="exact"/>
        <w:ind w:firstLine="640" w:firstLineChars="200"/>
        <w:jc w:val="left"/>
        <w:outlineLvl w:val="1"/>
        <w:rPr>
          <w:rFonts w:hint="eastAsia" w:ascii="仿宋_GB2312" w:hAnsi="仿宋" w:eastAsia="仿宋_GB2312" w:cs="Times New Roman"/>
          <w:b/>
          <w:bCs/>
          <w:kern w:val="32"/>
          <w:sz w:val="32"/>
          <w:szCs w:val="32"/>
          <w:lang w:val="en-US" w:eastAsia="zh-CN" w:bidi="ar-SA"/>
        </w:rPr>
      </w:pPr>
    </w:p>
    <w:p>
      <w:pPr>
        <w:keepNext/>
        <w:numPr>
          <w:ilvl w:val="0"/>
          <w:numId w:val="5"/>
        </w:numPr>
        <w:spacing w:before="210" w:beforeLines="50" w:after="210" w:afterLines="50" w:line="560" w:lineRule="exact"/>
        <w:ind w:left="80" w:leftChars="0" w:firstLine="640" w:firstLineChars="0"/>
        <w:jc w:val="left"/>
        <w:outlineLvl w:val="1"/>
        <w:rPr>
          <w:rFonts w:hint="eastAsia" w:ascii="仿宋_GB2312" w:hAnsi="仿宋" w:eastAsia="仿宋_GB2312" w:cs="Times New Roman"/>
          <w:b/>
          <w:bCs/>
          <w:kern w:val="32"/>
          <w:sz w:val="32"/>
          <w:szCs w:val="32"/>
          <w:lang w:val="en-US" w:eastAsia="zh-CN" w:bidi="ar-SA"/>
        </w:rPr>
      </w:pPr>
      <w:r>
        <w:rPr>
          <w:rFonts w:hint="eastAsia" w:ascii="仿宋_GB2312" w:hAnsi="仿宋" w:eastAsia="仿宋_GB2312" w:cs="Times New Roman"/>
          <w:b/>
          <w:bCs/>
          <w:kern w:val="32"/>
          <w:sz w:val="32"/>
          <w:szCs w:val="32"/>
          <w:highlight w:val="none"/>
          <w:lang w:val="en-US" w:eastAsia="zh-CN" w:bidi="ar-SA"/>
        </w:rPr>
        <w:t>供应商企业关系关联</w:t>
      </w:r>
      <w:r>
        <w:rPr>
          <w:rFonts w:ascii="仿宋_GB2312" w:hAnsi="仿宋" w:eastAsia="仿宋_GB2312" w:cs="Times New Roman"/>
          <w:b/>
          <w:bCs/>
          <w:kern w:val="32"/>
          <w:sz w:val="32"/>
          <w:szCs w:val="32"/>
          <w:highlight w:val="none"/>
          <w:lang w:val="en-US" w:eastAsia="zh-CN" w:bidi="ar-SA"/>
        </w:rPr>
        <w:t>承诺书</w:t>
      </w:r>
    </w:p>
    <w:p>
      <w:pPr>
        <w:keepNext/>
        <w:spacing w:before="210" w:beforeLines="50" w:after="210" w:afterLines="50" w:line="560" w:lineRule="exact"/>
        <w:ind w:left="0" w:leftChars="0" w:firstLine="0" w:firstLineChars="0"/>
        <w:jc w:val="left"/>
        <w:outlineLvl w:val="1"/>
        <w:rPr>
          <w:rFonts w:ascii="仿宋_GB2312" w:hAnsi="仿宋" w:eastAsia="仿宋_GB2312" w:cs="Times New Roman"/>
          <w:b/>
          <w:bCs/>
          <w:kern w:val="32"/>
          <w:sz w:val="32"/>
          <w:szCs w:val="32"/>
          <w:lang w:val="en-US" w:eastAsia="zh-CN" w:bidi="ar-SA"/>
        </w:rPr>
      </w:pPr>
    </w:p>
    <w:p>
      <w:pPr>
        <w:pStyle w:val="92"/>
        <w:keepNext/>
        <w:numPr>
          <w:ilvl w:val="0"/>
          <w:numId w:val="0"/>
        </w:numPr>
        <w:spacing w:before="210" w:beforeLines="50" w:after="210" w:afterLines="50" w:line="560" w:lineRule="exact"/>
        <w:ind w:firstLine="640" w:firstLineChars="200"/>
        <w:jc w:val="both"/>
        <w:outlineLvl w:val="1"/>
        <w:rPr>
          <w:rFonts w:hint="default"/>
          <w:lang w:val="en-US" w:eastAsia="zh-CN"/>
        </w:rPr>
      </w:pPr>
      <w:r>
        <w:rPr>
          <w:rFonts w:ascii="仿宋_GB2312" w:hAnsi="仿宋" w:eastAsia="仿宋_GB2312" w:cs="Times New Roman"/>
          <w:b/>
          <w:bCs/>
          <w:kern w:val="32"/>
          <w:sz w:val="32"/>
          <w:szCs w:val="32"/>
          <w:lang w:val="en-US" w:eastAsia="zh-CN" w:bidi="ar-SA"/>
        </w:rPr>
        <w:t>（</w:t>
      </w:r>
      <w:r>
        <w:rPr>
          <w:rFonts w:hint="eastAsia" w:ascii="仿宋_GB2312" w:hAnsi="仿宋" w:eastAsia="仿宋_GB2312" w:cs="Times New Roman"/>
          <w:b/>
          <w:bCs/>
          <w:kern w:val="32"/>
          <w:sz w:val="32"/>
          <w:szCs w:val="32"/>
          <w:lang w:val="en-US" w:eastAsia="zh-CN" w:bidi="ar-SA"/>
        </w:rPr>
        <w:t>十</w:t>
      </w:r>
      <w:r>
        <w:rPr>
          <w:rFonts w:ascii="仿宋_GB2312" w:hAnsi="仿宋" w:eastAsia="仿宋_GB2312" w:cs="Times New Roman"/>
          <w:b/>
          <w:bCs/>
          <w:kern w:val="32"/>
          <w:sz w:val="32"/>
          <w:szCs w:val="32"/>
          <w:lang w:val="en-US" w:eastAsia="zh-CN" w:bidi="ar-SA"/>
        </w:rPr>
        <w:t>）投标邀请函中要求的其他资格证明文件</w:t>
      </w:r>
    </w:p>
    <w:p>
      <w:pPr>
        <w:pStyle w:val="92"/>
        <w:keepNext/>
        <w:numPr>
          <w:ilvl w:val="0"/>
          <w:numId w:val="0"/>
        </w:numPr>
        <w:spacing w:before="210" w:beforeLines="50" w:after="210" w:afterLines="50" w:line="560" w:lineRule="exact"/>
        <w:jc w:val="both"/>
        <w:outlineLvl w:val="1"/>
        <w:rPr>
          <w:rFonts w:hint="default"/>
          <w:lang w:val="en-US" w:eastAsia="zh-CN"/>
        </w:rPr>
      </w:pPr>
    </w:p>
    <w:p>
      <w:pPr>
        <w:spacing w:line="560" w:lineRule="exact"/>
        <w:ind w:firstLine="640" w:firstLineChars="200"/>
        <w:jc w:val="both"/>
        <w:rPr>
          <w:rFonts w:hint="eastAsia" w:ascii="仿宋" w:hAnsi="仿宋" w:eastAsia="仿宋" w:cs="Times New Roman"/>
          <w:b/>
          <w:bCs/>
          <w:sz w:val="32"/>
          <w:szCs w:val="32"/>
        </w:rPr>
      </w:pPr>
      <w:r>
        <w:rPr>
          <w:rFonts w:hint="eastAsia" w:ascii="仿宋" w:hAnsi="仿宋" w:eastAsia="仿宋" w:cs="Times New Roman"/>
          <w:b/>
          <w:bCs/>
          <w:sz w:val="32"/>
          <w:szCs w:val="32"/>
        </w:rPr>
        <w:t>注：</w:t>
      </w:r>
    </w:p>
    <w:p>
      <w:pPr>
        <w:spacing w:line="560" w:lineRule="exact"/>
        <w:ind w:firstLine="1280" w:firstLineChars="400"/>
        <w:jc w:val="both"/>
        <w:rPr>
          <w:rFonts w:hint="eastAsia" w:ascii="仿宋" w:hAnsi="仿宋" w:eastAsia="仿宋" w:cs="Times New Roman"/>
          <w:sz w:val="32"/>
          <w:szCs w:val="32"/>
        </w:rPr>
      </w:pPr>
      <w:r>
        <w:rPr>
          <w:rFonts w:hint="eastAsia" w:ascii="仿宋" w:hAnsi="仿宋" w:eastAsia="仿宋" w:cs="Times New Roman"/>
          <w:b/>
          <w:bCs/>
          <w:sz w:val="32"/>
          <w:szCs w:val="32"/>
        </w:rPr>
        <w:t>以上资料复印件均需加盖</w:t>
      </w:r>
      <w:r>
        <w:rPr>
          <w:rFonts w:hint="eastAsia" w:ascii="仿宋" w:hAnsi="仿宋" w:eastAsia="仿宋" w:cs="Times New Roman"/>
          <w:b/>
          <w:bCs/>
          <w:sz w:val="32"/>
          <w:szCs w:val="32"/>
          <w:lang w:val="en-US" w:eastAsia="zh-CN"/>
        </w:rPr>
        <w:t>供应商</w:t>
      </w:r>
      <w:r>
        <w:rPr>
          <w:rFonts w:hint="eastAsia" w:ascii="仿宋" w:hAnsi="仿宋" w:eastAsia="仿宋" w:cs="Times New Roman"/>
          <w:b/>
          <w:bCs/>
          <w:sz w:val="32"/>
          <w:szCs w:val="32"/>
        </w:rPr>
        <w:t>公章。</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rPr>
          <w:rFonts w:ascii="仿宋" w:hAnsi="仿宋" w:eastAsia="仿宋"/>
          <w:sz w:val="32"/>
          <w:szCs w:val="32"/>
        </w:rPr>
      </w:pPr>
      <w:r>
        <w:rPr>
          <w:rFonts w:ascii="仿宋" w:hAnsi="仿宋" w:eastAsia="仿宋"/>
        </w:rPr>
        <w:br w:type="page"/>
      </w:r>
    </w:p>
    <w:p>
      <w:pPr>
        <w:pStyle w:val="4"/>
      </w:pPr>
      <w:r>
        <w:t>第四部分</w:t>
      </w:r>
      <w:r>
        <w:rPr>
          <w:rFonts w:hint="eastAsia"/>
        </w:rPr>
        <w:t xml:space="preserve">  </w:t>
      </w:r>
      <w:r>
        <w:t>供应商概况</w:t>
      </w:r>
    </w:p>
    <w:p>
      <w:pPr>
        <w:pStyle w:val="92"/>
        <w:spacing w:before="210" w:after="210"/>
        <w:ind w:firstLine="640"/>
      </w:pPr>
      <w:r>
        <w:t>（一）供应商基本信息</w:t>
      </w:r>
    </w:p>
    <w:tbl>
      <w:tblPr>
        <w:tblStyle w:val="84"/>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kern w:val="2"/>
                <w:sz w:val="28"/>
                <w:szCs w:val="28"/>
              </w:rPr>
            </w:pPr>
            <w:r>
              <w:rPr>
                <w:rFonts w:ascii="仿宋" w:hAnsi="仿宋" w:eastAsia="仿宋"/>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供应商全称</w:t>
            </w:r>
          </w:p>
        </w:tc>
        <w:tc>
          <w:tcPr>
            <w:tcW w:w="6756" w:type="dxa"/>
            <w:gridSpan w:val="5"/>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注册地址</w:t>
            </w: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r>
              <w:rPr>
                <w:rFonts w:ascii="仿宋" w:hAnsi="仿宋" w:eastAsia="仿宋"/>
                <w:kern w:val="2"/>
                <w:sz w:val="28"/>
                <w:szCs w:val="28"/>
              </w:rPr>
              <w:t>成立时间</w:t>
            </w: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统一社会信用代码</w:t>
            </w: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r>
              <w:rPr>
                <w:rFonts w:ascii="仿宋" w:hAnsi="仿宋" w:eastAsia="仿宋"/>
                <w:kern w:val="2"/>
                <w:sz w:val="28"/>
                <w:szCs w:val="28"/>
              </w:rPr>
              <w:t>单位性质</w:t>
            </w: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法定代表人</w:t>
            </w:r>
            <w:r>
              <w:rPr>
                <w:rFonts w:ascii="仿宋" w:hAnsi="仿宋" w:eastAsia="仿宋"/>
                <w:kern w:val="2"/>
                <w:sz w:val="28"/>
                <w:szCs w:val="28"/>
              </w:rPr>
              <w:br w:type="textWrapping"/>
            </w:r>
            <w:r>
              <w:rPr>
                <w:rFonts w:ascii="仿宋" w:hAnsi="仿宋" w:eastAsia="仿宋"/>
                <w:kern w:val="2"/>
                <w:sz w:val="28"/>
                <w:szCs w:val="28"/>
              </w:rPr>
              <w:t>（主要负责人）</w:t>
            </w: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r>
              <w:rPr>
                <w:rFonts w:ascii="仿宋" w:hAnsi="仿宋" w:eastAsia="仿宋"/>
                <w:kern w:val="2"/>
                <w:sz w:val="28"/>
                <w:szCs w:val="28"/>
              </w:rPr>
              <w:t>所属行业</w:t>
            </w: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基本存款账户</w:t>
            </w:r>
            <w:r>
              <w:rPr>
                <w:rFonts w:ascii="仿宋" w:hAnsi="仿宋" w:eastAsia="仿宋"/>
                <w:kern w:val="2"/>
                <w:sz w:val="28"/>
                <w:szCs w:val="28"/>
              </w:rPr>
              <w:br w:type="textWrapping"/>
            </w:r>
            <w:r>
              <w:rPr>
                <w:rFonts w:ascii="仿宋" w:hAnsi="仿宋" w:eastAsia="仿宋"/>
                <w:kern w:val="2"/>
                <w:sz w:val="28"/>
                <w:szCs w:val="28"/>
              </w:rPr>
              <w:t>开户银行</w:t>
            </w: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r>
              <w:rPr>
                <w:rFonts w:ascii="仿宋" w:hAnsi="仿宋" w:eastAsia="仿宋"/>
                <w:kern w:val="2"/>
                <w:sz w:val="28"/>
                <w:szCs w:val="28"/>
              </w:rPr>
              <w:t>基本存款</w:t>
            </w:r>
            <w:r>
              <w:rPr>
                <w:rFonts w:ascii="仿宋" w:hAnsi="仿宋" w:eastAsia="仿宋"/>
                <w:kern w:val="2"/>
                <w:sz w:val="28"/>
                <w:szCs w:val="28"/>
              </w:rPr>
              <w:br w:type="textWrapping"/>
            </w:r>
            <w:r>
              <w:rPr>
                <w:rFonts w:ascii="仿宋" w:hAnsi="仿宋" w:eastAsia="仿宋"/>
                <w:kern w:val="2"/>
                <w:sz w:val="28"/>
                <w:szCs w:val="28"/>
              </w:rPr>
              <w:t>账户账号</w:t>
            </w: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上年度</w:t>
            </w:r>
            <w:r>
              <w:rPr>
                <w:rFonts w:ascii="仿宋" w:hAnsi="仿宋" w:eastAsia="仿宋"/>
                <w:kern w:val="2"/>
                <w:sz w:val="28"/>
                <w:szCs w:val="28"/>
              </w:rPr>
              <w:br w:type="textWrapping"/>
            </w:r>
            <w:r>
              <w:rPr>
                <w:rFonts w:ascii="仿宋" w:hAnsi="仿宋" w:eastAsia="仿宋"/>
                <w:kern w:val="2"/>
                <w:sz w:val="28"/>
                <w:szCs w:val="28"/>
              </w:rPr>
              <w:t>营业收入*</w:t>
            </w: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r>
              <w:rPr>
                <w:rFonts w:ascii="仿宋" w:hAnsi="仿宋" w:eastAsia="仿宋"/>
                <w:kern w:val="2"/>
                <w:sz w:val="28"/>
                <w:szCs w:val="28"/>
              </w:rPr>
              <w:t>资产总额</w:t>
            </w: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经营范围</w:t>
            </w:r>
          </w:p>
        </w:tc>
        <w:tc>
          <w:tcPr>
            <w:tcW w:w="6756" w:type="dxa"/>
            <w:gridSpan w:val="5"/>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资质证书名称</w:t>
            </w:r>
          </w:p>
        </w:tc>
        <w:tc>
          <w:tcPr>
            <w:tcW w:w="2416" w:type="dxa"/>
            <w:gridSpan w:val="2"/>
          </w:tcPr>
          <w:p>
            <w:pPr>
              <w:ind w:firstLine="0"/>
              <w:jc w:val="both"/>
              <w:rPr>
                <w:rFonts w:ascii="仿宋" w:hAnsi="仿宋" w:eastAsia="仿宋"/>
                <w:kern w:val="2"/>
                <w:sz w:val="28"/>
                <w:szCs w:val="28"/>
              </w:rPr>
            </w:pPr>
            <w:r>
              <w:rPr>
                <w:rFonts w:ascii="仿宋" w:hAnsi="仿宋" w:eastAsia="仿宋"/>
                <w:kern w:val="2"/>
                <w:sz w:val="28"/>
                <w:szCs w:val="28"/>
              </w:rPr>
              <w:t>证书号</w:t>
            </w:r>
          </w:p>
        </w:tc>
        <w:tc>
          <w:tcPr>
            <w:tcW w:w="1411" w:type="dxa"/>
          </w:tcPr>
          <w:p>
            <w:pPr>
              <w:ind w:firstLine="0"/>
              <w:jc w:val="both"/>
              <w:rPr>
                <w:rFonts w:ascii="仿宋" w:hAnsi="仿宋" w:eastAsia="仿宋"/>
                <w:kern w:val="2"/>
                <w:sz w:val="28"/>
                <w:szCs w:val="28"/>
              </w:rPr>
            </w:pPr>
            <w:r>
              <w:rPr>
                <w:rFonts w:ascii="仿宋" w:hAnsi="仿宋" w:eastAsia="仿宋"/>
                <w:kern w:val="2"/>
                <w:sz w:val="28"/>
                <w:szCs w:val="28"/>
              </w:rPr>
              <w:t>等级</w:t>
            </w:r>
          </w:p>
        </w:tc>
        <w:tc>
          <w:tcPr>
            <w:tcW w:w="2929" w:type="dxa"/>
            <w:gridSpan w:val="2"/>
          </w:tcPr>
          <w:p>
            <w:pPr>
              <w:ind w:firstLine="0"/>
              <w:jc w:val="both"/>
              <w:rPr>
                <w:rFonts w:ascii="仿宋" w:hAnsi="仿宋" w:eastAsia="仿宋"/>
                <w:kern w:val="2"/>
                <w:sz w:val="28"/>
                <w:szCs w:val="28"/>
              </w:rPr>
            </w:pPr>
            <w:r>
              <w:rPr>
                <w:rFonts w:ascii="仿宋" w:hAnsi="仿宋" w:eastAsia="仿宋"/>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tcPr>
          <w:p>
            <w:pPr>
              <w:ind w:firstLine="0"/>
              <w:jc w:val="both"/>
              <w:rPr>
                <w:rFonts w:ascii="仿宋" w:hAnsi="仿宋" w:eastAsia="仿宋"/>
                <w:kern w:val="2"/>
                <w:sz w:val="28"/>
                <w:szCs w:val="28"/>
              </w:rPr>
            </w:pP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p>
        </w:tc>
        <w:tc>
          <w:tcPr>
            <w:tcW w:w="2416" w:type="dxa"/>
            <w:gridSpan w:val="2"/>
          </w:tcPr>
          <w:p>
            <w:pPr>
              <w:ind w:firstLine="0"/>
              <w:jc w:val="both"/>
              <w:rPr>
                <w:rFonts w:ascii="仿宋" w:hAnsi="仿宋" w:eastAsia="仿宋"/>
                <w:kern w:val="2"/>
                <w:sz w:val="28"/>
                <w:szCs w:val="28"/>
              </w:rPr>
            </w:pPr>
          </w:p>
        </w:tc>
        <w:tc>
          <w:tcPr>
            <w:tcW w:w="1411" w:type="dxa"/>
          </w:tcPr>
          <w:p>
            <w:pPr>
              <w:ind w:firstLine="0"/>
              <w:jc w:val="both"/>
              <w:rPr>
                <w:rFonts w:ascii="仿宋" w:hAnsi="仿宋" w:eastAsia="仿宋"/>
                <w:kern w:val="2"/>
                <w:sz w:val="28"/>
                <w:szCs w:val="28"/>
              </w:rPr>
            </w:pPr>
          </w:p>
        </w:tc>
        <w:tc>
          <w:tcPr>
            <w:tcW w:w="2929" w:type="dxa"/>
            <w:gridSpan w:val="2"/>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kern w:val="2"/>
                <w:sz w:val="28"/>
                <w:szCs w:val="28"/>
              </w:rPr>
            </w:pPr>
            <w:r>
              <w:rPr>
                <w:rFonts w:ascii="仿宋" w:hAnsi="仿宋" w:eastAsia="仿宋"/>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仿宋" w:hAnsi="仿宋" w:eastAsia="仿宋"/>
                <w:kern w:val="2"/>
                <w:sz w:val="28"/>
                <w:szCs w:val="28"/>
              </w:rPr>
            </w:pPr>
            <w:r>
              <w:rPr>
                <w:rFonts w:ascii="仿宋" w:hAnsi="仿宋" w:eastAsia="仿宋"/>
                <w:kern w:val="2"/>
                <w:sz w:val="28"/>
                <w:szCs w:val="28"/>
              </w:rPr>
              <w:t>从业人员总数</w:t>
            </w:r>
          </w:p>
        </w:tc>
        <w:tc>
          <w:tcPr>
            <w:tcW w:w="992" w:type="dxa"/>
            <w:vMerge w:val="restart"/>
          </w:tcPr>
          <w:p>
            <w:pPr>
              <w:ind w:firstLine="0"/>
              <w:jc w:val="both"/>
              <w:rPr>
                <w:rFonts w:ascii="仿宋" w:hAnsi="仿宋" w:eastAsia="仿宋"/>
                <w:kern w:val="2"/>
                <w:sz w:val="28"/>
                <w:szCs w:val="28"/>
              </w:rPr>
            </w:pPr>
          </w:p>
        </w:tc>
        <w:tc>
          <w:tcPr>
            <w:tcW w:w="1424" w:type="dxa"/>
          </w:tcPr>
          <w:p>
            <w:pPr>
              <w:ind w:firstLine="0"/>
              <w:jc w:val="both"/>
              <w:rPr>
                <w:rFonts w:ascii="仿宋" w:hAnsi="仿宋" w:eastAsia="仿宋"/>
                <w:kern w:val="2"/>
                <w:sz w:val="28"/>
                <w:szCs w:val="28"/>
              </w:rPr>
            </w:pPr>
            <w:r>
              <w:rPr>
                <w:rFonts w:ascii="仿宋" w:hAnsi="仿宋" w:eastAsia="仿宋"/>
                <w:kern w:val="2"/>
                <w:sz w:val="28"/>
                <w:szCs w:val="28"/>
              </w:rPr>
              <w:t>管理人员</w:t>
            </w:r>
            <w:r>
              <w:rPr>
                <w:rFonts w:ascii="仿宋" w:hAnsi="仿宋" w:eastAsia="仿宋"/>
                <w:kern w:val="2"/>
                <w:sz w:val="28"/>
                <w:szCs w:val="28"/>
              </w:rPr>
              <w:br w:type="textWrapping"/>
            </w:r>
            <w:r>
              <w:rPr>
                <w:rFonts w:ascii="仿宋" w:hAnsi="仿宋" w:eastAsia="仿宋"/>
                <w:kern w:val="2"/>
                <w:sz w:val="28"/>
                <w:szCs w:val="28"/>
              </w:rPr>
              <w:t>数量</w:t>
            </w:r>
          </w:p>
        </w:tc>
        <w:tc>
          <w:tcPr>
            <w:tcW w:w="1411" w:type="dxa"/>
          </w:tcPr>
          <w:p>
            <w:pPr>
              <w:ind w:firstLine="0"/>
              <w:jc w:val="both"/>
              <w:rPr>
                <w:rFonts w:ascii="仿宋" w:hAnsi="仿宋" w:eastAsia="仿宋"/>
                <w:kern w:val="2"/>
                <w:sz w:val="28"/>
                <w:szCs w:val="28"/>
              </w:rPr>
            </w:pPr>
          </w:p>
        </w:tc>
        <w:tc>
          <w:tcPr>
            <w:tcW w:w="1464" w:type="dxa"/>
          </w:tcPr>
          <w:p>
            <w:pPr>
              <w:ind w:firstLine="0"/>
              <w:jc w:val="both"/>
              <w:rPr>
                <w:rFonts w:ascii="仿宋" w:hAnsi="仿宋" w:eastAsia="仿宋"/>
                <w:kern w:val="2"/>
                <w:sz w:val="28"/>
                <w:szCs w:val="28"/>
              </w:rPr>
            </w:pPr>
            <w:r>
              <w:rPr>
                <w:rFonts w:ascii="仿宋" w:hAnsi="仿宋" w:eastAsia="仿宋"/>
                <w:kern w:val="2"/>
                <w:sz w:val="28"/>
                <w:szCs w:val="28"/>
              </w:rPr>
              <w:t>专业技术</w:t>
            </w:r>
            <w:r>
              <w:rPr>
                <w:rFonts w:ascii="仿宋" w:hAnsi="仿宋" w:eastAsia="仿宋"/>
                <w:kern w:val="2"/>
                <w:sz w:val="28"/>
                <w:szCs w:val="28"/>
              </w:rPr>
              <w:br w:type="textWrapping"/>
            </w:r>
            <w:r>
              <w:rPr>
                <w:rFonts w:ascii="仿宋" w:hAnsi="仿宋" w:eastAsia="仿宋"/>
                <w:kern w:val="2"/>
                <w:sz w:val="28"/>
                <w:szCs w:val="28"/>
              </w:rPr>
              <w:t>人员数量</w:t>
            </w:r>
          </w:p>
        </w:tc>
        <w:tc>
          <w:tcPr>
            <w:tcW w:w="1465" w:type="dxa"/>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仿宋" w:hAnsi="仿宋" w:eastAsia="仿宋"/>
                <w:kern w:val="2"/>
                <w:sz w:val="28"/>
                <w:szCs w:val="28"/>
              </w:rPr>
            </w:pPr>
          </w:p>
        </w:tc>
        <w:tc>
          <w:tcPr>
            <w:tcW w:w="992" w:type="dxa"/>
            <w:vMerge w:val="continue"/>
          </w:tcPr>
          <w:p>
            <w:pPr>
              <w:ind w:firstLine="0"/>
              <w:jc w:val="both"/>
              <w:rPr>
                <w:rFonts w:ascii="仿宋" w:hAnsi="仿宋" w:eastAsia="仿宋"/>
                <w:kern w:val="2"/>
                <w:sz w:val="28"/>
                <w:szCs w:val="28"/>
              </w:rPr>
            </w:pPr>
          </w:p>
        </w:tc>
        <w:tc>
          <w:tcPr>
            <w:tcW w:w="1424" w:type="dxa"/>
          </w:tcPr>
          <w:p>
            <w:pPr>
              <w:ind w:firstLine="0"/>
              <w:jc w:val="both"/>
              <w:rPr>
                <w:rFonts w:ascii="仿宋" w:hAnsi="仿宋" w:eastAsia="仿宋"/>
                <w:kern w:val="2"/>
                <w:sz w:val="28"/>
                <w:szCs w:val="28"/>
              </w:rPr>
            </w:pPr>
            <w:r>
              <w:rPr>
                <w:rFonts w:ascii="仿宋" w:hAnsi="仿宋" w:eastAsia="仿宋"/>
                <w:kern w:val="2"/>
                <w:sz w:val="28"/>
                <w:szCs w:val="28"/>
              </w:rPr>
              <w:t>残疾人</w:t>
            </w:r>
            <w:r>
              <w:rPr>
                <w:rFonts w:ascii="仿宋" w:hAnsi="仿宋" w:eastAsia="仿宋"/>
                <w:kern w:val="2"/>
                <w:sz w:val="28"/>
                <w:szCs w:val="28"/>
              </w:rPr>
              <w:br w:type="textWrapping"/>
            </w:r>
            <w:r>
              <w:rPr>
                <w:rFonts w:ascii="仿宋" w:hAnsi="仿宋" w:eastAsia="仿宋"/>
                <w:kern w:val="2"/>
                <w:sz w:val="28"/>
                <w:szCs w:val="28"/>
              </w:rPr>
              <w:t>数量</w:t>
            </w:r>
          </w:p>
        </w:tc>
        <w:tc>
          <w:tcPr>
            <w:tcW w:w="1411" w:type="dxa"/>
          </w:tcPr>
          <w:p>
            <w:pPr>
              <w:ind w:firstLine="0"/>
              <w:jc w:val="both"/>
              <w:rPr>
                <w:rFonts w:ascii="仿宋" w:hAnsi="仿宋" w:eastAsia="仿宋"/>
                <w:kern w:val="2"/>
                <w:sz w:val="28"/>
                <w:szCs w:val="28"/>
              </w:rPr>
            </w:pPr>
          </w:p>
        </w:tc>
        <w:tc>
          <w:tcPr>
            <w:tcW w:w="1464" w:type="dxa"/>
          </w:tcPr>
          <w:p>
            <w:pPr>
              <w:ind w:firstLine="0"/>
              <w:jc w:val="both"/>
              <w:rPr>
                <w:rFonts w:ascii="仿宋" w:hAnsi="仿宋" w:eastAsia="仿宋"/>
                <w:kern w:val="2"/>
                <w:sz w:val="28"/>
                <w:szCs w:val="28"/>
              </w:rPr>
            </w:pPr>
            <w:r>
              <w:rPr>
                <w:rFonts w:ascii="仿宋" w:hAnsi="仿宋" w:eastAsia="仿宋"/>
                <w:kern w:val="2"/>
                <w:sz w:val="28"/>
                <w:szCs w:val="28"/>
              </w:rPr>
              <w:t>少数民族</w:t>
            </w:r>
            <w:r>
              <w:rPr>
                <w:rFonts w:ascii="仿宋" w:hAnsi="仿宋" w:eastAsia="仿宋"/>
                <w:kern w:val="2"/>
                <w:sz w:val="28"/>
                <w:szCs w:val="28"/>
              </w:rPr>
              <w:br w:type="textWrapping"/>
            </w:r>
            <w:r>
              <w:rPr>
                <w:rFonts w:ascii="仿宋" w:hAnsi="仿宋" w:eastAsia="仿宋"/>
                <w:kern w:val="2"/>
                <w:sz w:val="28"/>
                <w:szCs w:val="28"/>
              </w:rPr>
              <w:t>数量</w:t>
            </w:r>
          </w:p>
        </w:tc>
        <w:tc>
          <w:tcPr>
            <w:tcW w:w="1465" w:type="dxa"/>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kern w:val="2"/>
                <w:sz w:val="28"/>
                <w:szCs w:val="28"/>
              </w:rPr>
            </w:pPr>
            <w:r>
              <w:rPr>
                <w:rFonts w:ascii="仿宋" w:hAnsi="仿宋" w:eastAsia="仿宋"/>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关系</w:t>
            </w:r>
          </w:p>
        </w:tc>
        <w:tc>
          <w:tcPr>
            <w:tcW w:w="6756" w:type="dxa"/>
            <w:gridSpan w:val="5"/>
          </w:tcPr>
          <w:p>
            <w:pPr>
              <w:ind w:firstLine="0"/>
              <w:jc w:val="both"/>
              <w:rPr>
                <w:rFonts w:ascii="仿宋" w:hAnsi="仿宋" w:eastAsia="仿宋"/>
                <w:kern w:val="2"/>
                <w:sz w:val="28"/>
                <w:szCs w:val="28"/>
              </w:rPr>
            </w:pPr>
            <w:r>
              <w:rPr>
                <w:rFonts w:ascii="仿宋" w:hAnsi="仿宋" w:eastAsia="仿宋"/>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p>
        </w:tc>
        <w:tc>
          <w:tcPr>
            <w:tcW w:w="6756" w:type="dxa"/>
            <w:gridSpan w:val="5"/>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p>
        </w:tc>
        <w:tc>
          <w:tcPr>
            <w:tcW w:w="6756" w:type="dxa"/>
            <w:gridSpan w:val="5"/>
          </w:tcPr>
          <w:p>
            <w:pPr>
              <w:ind w:firstLine="0"/>
              <w:jc w:val="both"/>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rPr>
            </w:pPr>
            <w:r>
              <w:rPr>
                <w:rFonts w:ascii="仿宋" w:hAnsi="仿宋" w:eastAsia="仿宋"/>
                <w:kern w:val="2"/>
                <w:sz w:val="28"/>
                <w:szCs w:val="28"/>
              </w:rPr>
              <w:t>说明</w:t>
            </w:r>
          </w:p>
        </w:tc>
        <w:tc>
          <w:tcPr>
            <w:tcW w:w="6756" w:type="dxa"/>
            <w:gridSpan w:val="5"/>
          </w:tcPr>
          <w:p>
            <w:pPr>
              <w:ind w:firstLine="0"/>
              <w:jc w:val="both"/>
              <w:rPr>
                <w:rFonts w:ascii="仿宋" w:hAnsi="仿宋" w:eastAsia="仿宋"/>
                <w:kern w:val="2"/>
                <w:sz w:val="28"/>
                <w:szCs w:val="28"/>
              </w:rPr>
            </w:pPr>
            <w:r>
              <w:rPr>
                <w:rFonts w:ascii="仿宋" w:hAnsi="仿宋" w:eastAsia="仿宋"/>
                <w:kern w:val="2"/>
                <w:sz w:val="28"/>
                <w:szCs w:val="28"/>
              </w:rPr>
              <w:t>1</w:t>
            </w:r>
            <w:r>
              <w:rPr>
                <w:rFonts w:hint="eastAsia" w:ascii="仿宋" w:hAnsi="仿宋" w:eastAsia="仿宋"/>
                <w:kern w:val="2"/>
                <w:sz w:val="28"/>
                <w:szCs w:val="28"/>
              </w:rPr>
              <w:t>.</w:t>
            </w:r>
            <w:r>
              <w:rPr>
                <w:rFonts w:ascii="仿宋" w:hAnsi="仿宋" w:eastAsia="仿宋"/>
                <w:kern w:val="2"/>
                <w:sz w:val="28"/>
                <w:szCs w:val="28"/>
              </w:rPr>
              <w:t>成立时间至提交投标文件截止时间不足一年的可不填写</w:t>
            </w:r>
            <w:r>
              <w:rPr>
                <w:rFonts w:hint="eastAsia" w:ascii="仿宋" w:hAnsi="仿宋" w:eastAsia="仿宋"/>
                <w:kern w:val="2"/>
                <w:sz w:val="28"/>
                <w:szCs w:val="28"/>
              </w:rPr>
              <w:t>“上年度营业收入”；</w:t>
            </w:r>
          </w:p>
          <w:p>
            <w:pPr>
              <w:ind w:firstLine="0"/>
              <w:jc w:val="both"/>
              <w:rPr>
                <w:rFonts w:ascii="仿宋" w:hAnsi="仿宋" w:eastAsia="仿宋"/>
                <w:kern w:val="2"/>
                <w:sz w:val="28"/>
                <w:szCs w:val="28"/>
              </w:rPr>
            </w:pPr>
            <w:r>
              <w:rPr>
                <w:rFonts w:hint="eastAsia" w:ascii="仿宋" w:hAnsi="仿宋" w:eastAsia="仿宋"/>
                <w:kern w:val="2"/>
                <w:sz w:val="28"/>
                <w:szCs w:val="28"/>
              </w:rPr>
              <w:t>2.</w:t>
            </w:r>
            <w:r>
              <w:rPr>
                <w:rFonts w:ascii="仿宋" w:hAnsi="仿宋" w:eastAsia="仿宋"/>
                <w:kern w:val="2"/>
                <w:sz w:val="28"/>
                <w:szCs w:val="28"/>
              </w:rPr>
              <w:t>招标文件接受联合体的，联合体各方均应提供；</w:t>
            </w:r>
          </w:p>
          <w:p>
            <w:pPr>
              <w:ind w:firstLine="0"/>
              <w:jc w:val="both"/>
              <w:rPr>
                <w:rFonts w:ascii="仿宋" w:hAnsi="仿宋" w:eastAsia="仿宋"/>
                <w:kern w:val="2"/>
                <w:sz w:val="28"/>
                <w:szCs w:val="28"/>
              </w:rPr>
            </w:pPr>
            <w:r>
              <w:rPr>
                <w:rFonts w:ascii="仿宋" w:hAnsi="仿宋" w:eastAsia="仿宋"/>
                <w:kern w:val="2"/>
                <w:sz w:val="28"/>
                <w:szCs w:val="28"/>
              </w:rPr>
              <w:t>3.表格空间不足时，请自行扩展。</w:t>
            </w:r>
          </w:p>
        </w:tc>
      </w:tr>
    </w:tbl>
    <w:p>
      <w:pPr>
        <w:pStyle w:val="92"/>
        <w:spacing w:before="210" w:after="210"/>
        <w:ind w:firstLine="640"/>
      </w:pPr>
      <w:r>
        <w:t>（二）供应商性质</w:t>
      </w:r>
    </w:p>
    <w:p>
      <w:pPr>
        <w:pStyle w:val="91"/>
      </w:pPr>
      <w:r>
        <w:rPr>
          <w:rFonts w:hint="eastAsia"/>
        </w:rPr>
        <w:t>1．中小企业声明函</w:t>
      </w:r>
    </w:p>
    <w:p>
      <w:pPr>
        <w:rPr>
          <w:rFonts w:ascii="仿宋" w:hAnsi="仿宋" w:eastAsia="仿宋"/>
          <w:sz w:val="32"/>
          <w:szCs w:val="32"/>
        </w:rPr>
      </w:pPr>
      <w:r>
        <w:rPr>
          <w:rFonts w:ascii="仿宋" w:hAnsi="仿宋" w:eastAsia="仿宋"/>
          <w:sz w:val="32"/>
          <w:szCs w:val="32"/>
        </w:rPr>
        <w:t>说明：当且仅当</w:t>
      </w:r>
      <w:r>
        <w:rPr>
          <w:rFonts w:hint="eastAsia" w:ascii="仿宋" w:hAnsi="仿宋" w:eastAsia="仿宋"/>
          <w:sz w:val="32"/>
          <w:szCs w:val="32"/>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sz w:val="32"/>
          <w:szCs w:val="32"/>
        </w:rPr>
        <w:t>20</w:t>
      </w:r>
      <w:r>
        <w:rPr>
          <w:rFonts w:hint="eastAsia" w:ascii="仿宋" w:hAnsi="仿宋" w:eastAsia="仿宋"/>
          <w:sz w:val="32"/>
          <w:szCs w:val="32"/>
        </w:rPr>
        <w:t>〕</w:t>
      </w:r>
      <w:r>
        <w:rPr>
          <w:rFonts w:ascii="仿宋" w:hAnsi="仿宋" w:eastAsia="仿宋"/>
          <w:sz w:val="32"/>
          <w:szCs w:val="32"/>
        </w:rPr>
        <w:t>46</w:t>
      </w:r>
      <w:r>
        <w:rPr>
          <w:rFonts w:hint="eastAsia" w:ascii="仿宋" w:hAnsi="仿宋" w:eastAsia="仿宋"/>
          <w:sz w:val="32"/>
          <w:szCs w:val="32"/>
        </w:rPr>
        <w:t>号）相关规定。</w:t>
      </w:r>
    </w:p>
    <w:p>
      <w:pPr>
        <w:rPr>
          <w:rFonts w:ascii="仿宋" w:hAnsi="仿宋" w:eastAsia="仿宋"/>
          <w:sz w:val="32"/>
          <w:szCs w:val="32"/>
        </w:rPr>
      </w:pPr>
      <w:r>
        <w:rPr>
          <w:rFonts w:ascii="仿宋" w:hAnsi="仿宋" w:eastAsia="仿宋"/>
          <w:sz w:val="32"/>
          <w:szCs w:val="32"/>
        </w:rPr>
        <w:br w:type="page"/>
      </w:r>
    </w:p>
    <w:p>
      <w:pPr>
        <w:pStyle w:val="5"/>
      </w:pPr>
      <w:r>
        <w:t>中小企业声明函（货物格式）</w:t>
      </w:r>
    </w:p>
    <w:p/>
    <w:p>
      <w:pPr>
        <w:spacing w:line="560" w:lineRule="exact"/>
        <w:ind w:firstLine="640" w:firstLineChars="200"/>
        <w:jc w:val="both"/>
        <w:rPr>
          <w:rFonts w:ascii="仿宋" w:hAnsi="仿宋" w:eastAsia="仿宋"/>
          <w:sz w:val="32"/>
          <w:szCs w:val="32"/>
        </w:rPr>
      </w:pPr>
      <w:r>
        <w:rPr>
          <w:rFonts w:ascii="仿宋" w:hAnsi="仿宋" w:eastAsia="仿宋"/>
          <w:sz w:val="32"/>
          <w:szCs w:val="32"/>
        </w:rPr>
        <w:t>本公司郑重声明，根据《政府采购促进中小企业发展管理办法》（财库〔2020〕46号）的规定，本公司参加〈项目名称〉（项目编号：〈项目编号〉）第___标段采购活动，提供的货物全部由符合政策要求的中小企业制造</w:t>
      </w:r>
      <w:r>
        <w:rPr>
          <w:rFonts w:hint="eastAsia" w:ascii="仿宋" w:hAnsi="仿宋" w:eastAsia="仿宋"/>
          <w:sz w:val="32"/>
          <w:szCs w:val="32"/>
          <w:lang w:eastAsia="zh-CN"/>
        </w:rPr>
        <w:t>，</w:t>
      </w:r>
      <w:r>
        <w:rPr>
          <w:rFonts w:ascii="仿宋" w:hAnsi="仿宋" w:eastAsia="仿宋"/>
          <w:sz w:val="32"/>
          <w:szCs w:val="32"/>
        </w:rPr>
        <w:t>具体情况如下：</w:t>
      </w:r>
    </w:p>
    <w:p>
      <w:pPr>
        <w:spacing w:line="56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〈标的名称〉，属于〈采购文件中明确的所属行业〉；制造商为〈企业名称〉，从业人员</w:t>
      </w:r>
      <w:r>
        <w:rPr>
          <w:rFonts w:ascii="Calibri" w:hAnsi="Calibri" w:eastAsia="仿宋" w:cs="Calibri"/>
          <w:sz w:val="32"/>
          <w:szCs w:val="32"/>
        </w:rPr>
        <w:t>      </w:t>
      </w:r>
      <w:r>
        <w:rPr>
          <w:rFonts w:ascii="仿宋" w:hAnsi="仿宋" w:eastAsia="仿宋"/>
          <w:sz w:val="32"/>
          <w:szCs w:val="32"/>
        </w:rPr>
        <w:t>人，营业收入为</w:t>
      </w:r>
      <w:r>
        <w:rPr>
          <w:rFonts w:ascii="Calibri" w:hAnsi="Calibri" w:eastAsia="仿宋" w:cs="Calibri"/>
          <w:sz w:val="32"/>
          <w:szCs w:val="32"/>
        </w:rPr>
        <w:t>      </w:t>
      </w:r>
      <w:r>
        <w:rPr>
          <w:rFonts w:ascii="仿宋" w:hAnsi="仿宋" w:eastAsia="仿宋"/>
          <w:sz w:val="32"/>
          <w:szCs w:val="32"/>
        </w:rPr>
        <w:t>万元，资产总额为</w:t>
      </w:r>
      <w:r>
        <w:rPr>
          <w:rFonts w:ascii="Calibri" w:hAnsi="Calibri" w:eastAsia="仿宋" w:cs="Calibri"/>
          <w:sz w:val="32"/>
          <w:szCs w:val="32"/>
        </w:rPr>
        <w:t>      </w:t>
      </w:r>
      <w:r>
        <w:rPr>
          <w:rFonts w:ascii="仿宋" w:hAnsi="仿宋" w:eastAsia="仿宋"/>
          <w:sz w:val="32"/>
          <w:szCs w:val="32"/>
        </w:rPr>
        <w:t>万元，属于</w:t>
      </w:r>
      <w:r>
        <w:rPr>
          <w:rFonts w:ascii="Calibri" w:hAnsi="Calibri" w:eastAsia="仿宋" w:cs="Calibri"/>
          <w:sz w:val="32"/>
          <w:szCs w:val="32"/>
        </w:rPr>
        <w:t>      </w:t>
      </w:r>
      <w:r>
        <w:rPr>
          <w:rFonts w:ascii="仿宋" w:hAnsi="仿宋" w:eastAsia="仿宋"/>
          <w:sz w:val="32"/>
          <w:szCs w:val="32"/>
        </w:rPr>
        <w:t>企业（选填中型企业、小型企业、微型企业）；</w:t>
      </w:r>
    </w:p>
    <w:p>
      <w:pPr>
        <w:spacing w:line="56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〈标的名称〉，属于〈采购文件中明确的所属行业〉；制造商为〈企业名称〉，从业人员</w:t>
      </w:r>
      <w:r>
        <w:rPr>
          <w:rFonts w:ascii="Calibri" w:hAnsi="Calibri" w:eastAsia="仿宋" w:cs="Calibri"/>
          <w:sz w:val="32"/>
          <w:szCs w:val="32"/>
        </w:rPr>
        <w:t>      </w:t>
      </w:r>
      <w:r>
        <w:rPr>
          <w:rFonts w:ascii="仿宋" w:hAnsi="仿宋" w:eastAsia="仿宋"/>
          <w:sz w:val="32"/>
          <w:szCs w:val="32"/>
        </w:rPr>
        <w:t>人，营业收入为</w:t>
      </w:r>
      <w:r>
        <w:rPr>
          <w:rFonts w:ascii="Calibri" w:hAnsi="Calibri" w:eastAsia="仿宋" w:cs="Calibri"/>
          <w:sz w:val="32"/>
          <w:szCs w:val="32"/>
        </w:rPr>
        <w:t>      </w:t>
      </w:r>
      <w:r>
        <w:rPr>
          <w:rFonts w:ascii="仿宋" w:hAnsi="仿宋" w:eastAsia="仿宋"/>
          <w:sz w:val="32"/>
          <w:szCs w:val="32"/>
        </w:rPr>
        <w:t>万元，资产总额为</w:t>
      </w:r>
      <w:r>
        <w:rPr>
          <w:rFonts w:ascii="Calibri" w:hAnsi="Calibri" w:eastAsia="仿宋" w:cs="Calibri"/>
          <w:sz w:val="32"/>
          <w:szCs w:val="32"/>
        </w:rPr>
        <w:t>      </w:t>
      </w:r>
      <w:r>
        <w:rPr>
          <w:rFonts w:ascii="仿宋" w:hAnsi="仿宋" w:eastAsia="仿宋"/>
          <w:sz w:val="32"/>
          <w:szCs w:val="32"/>
        </w:rPr>
        <w:t>万元，属于</w:t>
      </w:r>
      <w:r>
        <w:rPr>
          <w:rFonts w:ascii="Calibri" w:hAnsi="Calibri" w:eastAsia="仿宋" w:cs="Calibri"/>
          <w:sz w:val="32"/>
          <w:szCs w:val="32"/>
        </w:rPr>
        <w:t>      </w:t>
      </w:r>
      <w:r>
        <w:rPr>
          <w:rFonts w:ascii="仿宋" w:hAnsi="仿宋" w:eastAsia="仿宋"/>
          <w:sz w:val="32"/>
          <w:szCs w:val="32"/>
        </w:rPr>
        <w:t>企业（选填中型企业、小型企业、微型企业）；</w:t>
      </w:r>
    </w:p>
    <w:p>
      <w:pPr>
        <w:spacing w:line="560" w:lineRule="exact"/>
        <w:ind w:firstLine="640" w:firstLineChars="200"/>
        <w:jc w:val="both"/>
        <w:rPr>
          <w:rFonts w:ascii="仿宋" w:hAnsi="仿宋" w:eastAsia="仿宋"/>
          <w:sz w:val="32"/>
          <w:szCs w:val="32"/>
        </w:rPr>
      </w:pPr>
      <w:r>
        <w:rPr>
          <w:rFonts w:ascii="仿宋" w:hAnsi="仿宋" w:eastAsia="仿宋"/>
          <w:sz w:val="32"/>
          <w:szCs w:val="32"/>
        </w:rPr>
        <w:t>……</w:t>
      </w:r>
    </w:p>
    <w:p>
      <w:pPr>
        <w:spacing w:line="560" w:lineRule="exact"/>
        <w:ind w:firstLine="640" w:firstLineChars="200"/>
        <w:jc w:val="both"/>
        <w:rPr>
          <w:rFonts w:ascii="仿宋" w:hAnsi="仿宋" w:eastAsia="仿宋"/>
          <w:sz w:val="32"/>
          <w:szCs w:val="32"/>
        </w:rPr>
      </w:pPr>
      <w:r>
        <w:rPr>
          <w:rFonts w:ascii="仿宋" w:hAnsi="仿宋" w:eastAsia="仿宋"/>
          <w:sz w:val="32"/>
          <w:szCs w:val="32"/>
        </w:rPr>
        <w:t>以上企业，不属于大企业的分支机构，不存在控股股东为大企业的情形，也不存在与大企业的负责人为同一人的情形。</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本企业对上述声明内容的真实性负责。如有虚假，将依法承担相应责任。</w:t>
      </w:r>
    </w:p>
    <w:p>
      <w:pPr>
        <w:spacing w:line="560" w:lineRule="exact"/>
        <w:ind w:firstLine="640" w:firstLineChars="200"/>
        <w:jc w:val="both"/>
        <w:rPr>
          <w:rFonts w:ascii="仿宋" w:hAnsi="仿宋" w:eastAsia="仿宋"/>
          <w:sz w:val="32"/>
          <w:szCs w:val="32"/>
        </w:rPr>
      </w:pPr>
    </w:p>
    <w:p>
      <w:pPr>
        <w:spacing w:line="560" w:lineRule="exact"/>
        <w:ind w:firstLine="3260" w:firstLineChars="1019"/>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3260" w:firstLineChars="1019"/>
        <w:jc w:val="both"/>
        <w:rPr>
          <w:rFonts w:ascii="仿宋" w:hAnsi="仿宋" w:eastAsia="仿宋"/>
          <w:sz w:val="32"/>
          <w:szCs w:val="32"/>
        </w:rPr>
      </w:pPr>
      <w:r>
        <w:rPr>
          <w:rFonts w:ascii="仿宋" w:hAnsi="仿宋" w:eastAsia="仿宋"/>
          <w:sz w:val="32"/>
          <w:szCs w:val="32"/>
        </w:rPr>
        <w:t>日  期：    年  月  日</w:t>
      </w:r>
    </w:p>
    <w:p>
      <w:pPr>
        <w:spacing w:line="560" w:lineRule="exact"/>
        <w:ind w:firstLine="640" w:firstLineChars="200"/>
        <w:jc w:val="both"/>
        <w:rPr>
          <w:rFonts w:hint="eastAsia" w:ascii="仿宋" w:hAnsi="仿宋" w:eastAsia="仿宋"/>
          <w:sz w:val="32"/>
          <w:szCs w:val="32"/>
        </w:rPr>
      </w:pPr>
    </w:p>
    <w:p>
      <w:pPr>
        <w:pStyle w:val="91"/>
        <w:rPr>
          <w:rFonts w:hint="eastAsia"/>
        </w:rPr>
      </w:pPr>
      <w:r>
        <w:rPr>
          <w:rFonts w:hint="eastAsia"/>
        </w:rPr>
        <w:t>2．残疾人福利性单位声明函</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说明：</w:t>
      </w:r>
      <w:r>
        <w:rPr>
          <w:rFonts w:ascii="仿宋" w:hAnsi="仿宋" w:eastAsia="仿宋"/>
          <w:sz w:val="32"/>
          <w:szCs w:val="32"/>
        </w:rPr>
        <w:t>当且仅当</w:t>
      </w:r>
      <w:r>
        <w:rPr>
          <w:rFonts w:hint="eastAsia" w:ascii="仿宋" w:hAnsi="仿宋" w:eastAsia="仿宋"/>
          <w:sz w:val="32"/>
          <w:szCs w:val="32"/>
        </w:rPr>
        <w:t>供应商为残疾人福利性单位的，应按下文给定格式填写声明函。</w:t>
      </w:r>
      <w:r>
        <w:rPr>
          <w:rFonts w:ascii="仿宋" w:hAnsi="仿宋" w:eastAsia="仿宋"/>
          <w:sz w:val="32"/>
          <w:szCs w:val="32"/>
        </w:rPr>
        <w:t>未提供或未按给定格式提供声明函的，</w:t>
      </w:r>
      <w:r>
        <w:rPr>
          <w:rFonts w:hint="eastAsia" w:ascii="仿宋" w:hAnsi="仿宋" w:eastAsia="仿宋"/>
          <w:sz w:val="32"/>
          <w:szCs w:val="32"/>
        </w:rPr>
        <w:t>将不能享受招标文件规定的价格优惠政策，但不影响投标文件的有效性。</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供应商在填报前请认真阅读《财政部、民政部、中国残疾人联合会关于促进残疾人就业政府采购政策的通知》（财库〔2017〕141号）相关规定。</w:t>
      </w:r>
    </w:p>
    <w:p>
      <w:pPr>
        <w:rPr>
          <w:rFonts w:ascii="仿宋" w:hAnsi="仿宋" w:eastAsia="仿宋"/>
          <w:sz w:val="32"/>
          <w:szCs w:val="32"/>
        </w:rPr>
      </w:pPr>
      <w:r>
        <w:rPr>
          <w:rFonts w:ascii="仿宋" w:hAnsi="仿宋" w:eastAsia="仿宋"/>
          <w:sz w:val="32"/>
          <w:szCs w:val="32"/>
        </w:rPr>
        <w:br w:type="page"/>
      </w:r>
    </w:p>
    <w:p>
      <w:pPr>
        <w:pStyle w:val="5"/>
      </w:pPr>
      <w:r>
        <w:t>残疾人福利性单位声明函（格式）</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本单位对上述声明的真实性负责。如有虚假，将依法承担相应责任。</w:t>
      </w:r>
    </w:p>
    <w:p>
      <w:pPr>
        <w:spacing w:line="560" w:lineRule="exact"/>
        <w:ind w:firstLine="640" w:firstLineChars="200"/>
        <w:jc w:val="both"/>
        <w:rPr>
          <w:rFonts w:ascii="仿宋" w:hAnsi="仿宋" w:eastAsia="仿宋"/>
          <w:sz w:val="32"/>
          <w:szCs w:val="32"/>
        </w:rPr>
      </w:pPr>
    </w:p>
    <w:p>
      <w:pPr>
        <w:spacing w:line="560" w:lineRule="exact"/>
        <w:ind w:firstLine="3260" w:firstLineChars="1019"/>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3260" w:firstLineChars="1019"/>
        <w:jc w:val="both"/>
        <w:rPr>
          <w:rFonts w:ascii="仿宋" w:hAnsi="仿宋" w:eastAsia="仿宋"/>
          <w:sz w:val="32"/>
          <w:szCs w:val="32"/>
        </w:rPr>
      </w:pPr>
      <w:r>
        <w:rPr>
          <w:rFonts w:ascii="仿宋" w:hAnsi="仿宋" w:eastAsia="仿宋"/>
          <w:sz w:val="32"/>
          <w:szCs w:val="32"/>
        </w:rPr>
        <w:t>日  期：    年  月  日</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spacing w:line="560" w:lineRule="exact"/>
        <w:ind w:firstLine="640" w:firstLineChars="200"/>
        <w:jc w:val="both"/>
        <w:rPr>
          <w:rFonts w:hint="eastAsia" w:ascii="方正小标宋_GBK" w:hAnsi="仿宋" w:eastAsia="楷体" w:cs="Times New Roman"/>
          <w:sz w:val="32"/>
          <w:szCs w:val="36"/>
          <w:lang w:val="en-US" w:eastAsia="zh-CN" w:bidi="ar-SA"/>
        </w:rPr>
      </w:pPr>
      <w:r>
        <w:rPr>
          <w:rFonts w:hint="eastAsia" w:ascii="方正小标宋_GBK" w:hAnsi="仿宋" w:eastAsia="楷体" w:cs="Times New Roman"/>
          <w:sz w:val="32"/>
          <w:szCs w:val="36"/>
          <w:lang w:val="en-US" w:eastAsia="zh-CN" w:bidi="ar-SA"/>
        </w:rPr>
        <w:t>3．监狱企业证明函</w:t>
      </w:r>
    </w:p>
    <w:p>
      <w:pPr>
        <w:spacing w:line="560" w:lineRule="exact"/>
        <w:ind w:firstLine="640" w:firstLineChars="200"/>
        <w:jc w:val="both"/>
        <w:rPr>
          <w:rFonts w:ascii="仿宋" w:hAnsi="仿宋" w:eastAsia="仿宋"/>
          <w:sz w:val="32"/>
          <w:szCs w:val="32"/>
        </w:rPr>
      </w:pPr>
      <w:r>
        <w:rPr>
          <w:rFonts w:ascii="仿宋" w:hAnsi="仿宋" w:eastAsia="仿宋"/>
          <w:sz w:val="32"/>
          <w:szCs w:val="32"/>
        </w:rPr>
        <w:t>说明：当且仅当供应商为监狱企业</w:t>
      </w:r>
      <w:r>
        <w:rPr>
          <w:rFonts w:hint="eastAsia" w:ascii="仿宋" w:hAnsi="仿宋" w:eastAsia="仿宋"/>
          <w:sz w:val="32"/>
          <w:szCs w:val="32"/>
        </w:rPr>
        <w:t>的</w:t>
      </w:r>
      <w:r>
        <w:rPr>
          <w:rFonts w:ascii="仿宋" w:hAnsi="仿宋" w:eastAsia="仿宋"/>
          <w:sz w:val="32"/>
          <w:szCs w:val="32"/>
        </w:rPr>
        <w:t>，应当提供由省级以上监狱管理局、戒毒管理局（含新疆生产建设兵团）出具的属于监狱企业的证明</w:t>
      </w:r>
      <w:r>
        <w:rPr>
          <w:rFonts w:hint="eastAsia" w:ascii="仿宋" w:hAnsi="仿宋" w:eastAsia="仿宋"/>
          <w:sz w:val="32"/>
          <w:szCs w:val="32"/>
        </w:rPr>
        <w:t>函</w:t>
      </w:r>
      <w:r>
        <w:rPr>
          <w:rFonts w:ascii="仿宋" w:hAnsi="仿宋" w:eastAsia="仿宋"/>
          <w:sz w:val="32"/>
          <w:szCs w:val="32"/>
        </w:rPr>
        <w:t>（格式不</w:t>
      </w:r>
      <w:r>
        <w:rPr>
          <w:rFonts w:hint="eastAsia" w:ascii="仿宋" w:hAnsi="仿宋" w:eastAsia="仿宋"/>
          <w:sz w:val="32"/>
          <w:szCs w:val="32"/>
        </w:rPr>
        <w:t>限</w:t>
      </w:r>
      <w:r>
        <w:rPr>
          <w:rFonts w:ascii="仿宋" w:hAnsi="仿宋" w:eastAsia="仿宋"/>
          <w:sz w:val="32"/>
          <w:szCs w:val="32"/>
        </w:rPr>
        <w:t>）。未提供证明</w:t>
      </w:r>
      <w:r>
        <w:rPr>
          <w:rFonts w:hint="eastAsia" w:ascii="仿宋" w:hAnsi="仿宋" w:eastAsia="仿宋"/>
          <w:sz w:val="32"/>
          <w:szCs w:val="32"/>
        </w:rPr>
        <w:t>函</w:t>
      </w:r>
      <w:r>
        <w:rPr>
          <w:rFonts w:ascii="仿宋" w:hAnsi="仿宋" w:eastAsia="仿宋"/>
          <w:sz w:val="32"/>
          <w:szCs w:val="32"/>
        </w:rPr>
        <w:t>的</w:t>
      </w:r>
      <w:r>
        <w:rPr>
          <w:rFonts w:hint="eastAsia" w:ascii="仿宋" w:hAnsi="仿宋" w:eastAsia="仿宋"/>
          <w:sz w:val="32"/>
          <w:szCs w:val="32"/>
        </w:rPr>
        <w:t>，</w:t>
      </w:r>
      <w:r>
        <w:rPr>
          <w:rFonts w:ascii="仿宋" w:hAnsi="仿宋" w:eastAsia="仿宋"/>
          <w:sz w:val="32"/>
          <w:szCs w:val="32"/>
        </w:rPr>
        <w:t>将不能享受</w:t>
      </w:r>
      <w:r>
        <w:rPr>
          <w:rFonts w:hint="eastAsia" w:ascii="仿宋" w:hAnsi="仿宋" w:eastAsia="仿宋"/>
          <w:sz w:val="32"/>
          <w:szCs w:val="32"/>
        </w:rPr>
        <w:t>招标文件</w:t>
      </w:r>
      <w:r>
        <w:rPr>
          <w:rFonts w:ascii="仿宋" w:hAnsi="仿宋" w:eastAsia="仿宋"/>
          <w:sz w:val="32"/>
          <w:szCs w:val="32"/>
        </w:rPr>
        <w:t>规定的价格</w:t>
      </w:r>
      <w:r>
        <w:rPr>
          <w:rFonts w:hint="eastAsia" w:ascii="仿宋" w:hAnsi="仿宋" w:eastAsia="仿宋"/>
          <w:sz w:val="32"/>
          <w:szCs w:val="32"/>
        </w:rPr>
        <w:t>优惠政策</w:t>
      </w:r>
      <w:r>
        <w:rPr>
          <w:rFonts w:ascii="仿宋" w:hAnsi="仿宋" w:eastAsia="仿宋"/>
          <w:sz w:val="32"/>
          <w:szCs w:val="32"/>
        </w:rPr>
        <w:t>，但不影响</w:t>
      </w:r>
      <w:r>
        <w:rPr>
          <w:rFonts w:hint="eastAsia" w:ascii="仿宋" w:hAnsi="仿宋" w:eastAsia="仿宋"/>
          <w:sz w:val="32"/>
          <w:szCs w:val="32"/>
        </w:rPr>
        <w:t>投标文件</w:t>
      </w:r>
      <w:r>
        <w:rPr>
          <w:rFonts w:ascii="仿宋" w:hAnsi="仿宋" w:eastAsia="仿宋"/>
          <w:sz w:val="32"/>
          <w:szCs w:val="32"/>
        </w:rPr>
        <w:t>的有效性。</w:t>
      </w:r>
    </w:p>
    <w:p>
      <w:pPr>
        <w:spacing w:line="560" w:lineRule="exact"/>
        <w:ind w:firstLine="640" w:firstLineChars="200"/>
        <w:jc w:val="both"/>
        <w:rPr>
          <w:rFonts w:ascii="仿宋" w:hAnsi="仿宋" w:eastAsia="仿宋"/>
          <w:sz w:val="32"/>
          <w:szCs w:val="32"/>
        </w:rPr>
      </w:pPr>
      <w:r>
        <w:rPr>
          <w:rFonts w:ascii="仿宋" w:hAnsi="仿宋" w:eastAsia="仿宋"/>
          <w:sz w:val="32"/>
          <w:szCs w:val="32"/>
        </w:rPr>
        <w:t>监狱企业证明函</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640" w:firstLineChars="200"/>
        <w:jc w:val="both"/>
        <w:rPr>
          <w:rFonts w:ascii="仿宋" w:hAnsi="仿宋" w:eastAsia="仿宋"/>
          <w:sz w:val="32"/>
          <w:szCs w:val="32"/>
        </w:rPr>
      </w:pPr>
      <w:r>
        <w:rPr>
          <w:rFonts w:ascii="仿宋" w:hAnsi="仿宋" w:eastAsia="仿宋"/>
          <w:sz w:val="32"/>
          <w:szCs w:val="32"/>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4"/>
      </w:pPr>
      <w:r>
        <w:t>第五部分</w:t>
      </w:r>
      <w:r>
        <w:rPr>
          <w:rFonts w:hint="eastAsia"/>
        </w:rPr>
        <w:t xml:space="preserve">  </w:t>
      </w:r>
      <w:r>
        <w:t>供应商参加政府采购活动承诺书</w:t>
      </w:r>
    </w:p>
    <w:p>
      <w:pPr>
        <w:spacing w:line="560" w:lineRule="exact"/>
        <w:ind w:firstLine="640" w:firstLineChars="200"/>
        <w:jc w:val="both"/>
        <w:rPr>
          <w:rFonts w:ascii="仿宋" w:hAnsi="仿宋" w:eastAsia="仿宋"/>
          <w:sz w:val="32"/>
          <w:szCs w:val="32"/>
        </w:rPr>
      </w:pPr>
      <w:r>
        <w:rPr>
          <w:rFonts w:ascii="仿宋" w:hAnsi="仿宋" w:eastAsia="仿宋"/>
          <w:sz w:val="32"/>
          <w:szCs w:val="32"/>
        </w:rPr>
        <w:t>未签署下列承诺书的，将被视为无效投标，其责任由供应商自行承担。</w:t>
      </w:r>
    </w:p>
    <w:p>
      <w:pPr>
        <w:pStyle w:val="5"/>
      </w:pPr>
      <w:r>
        <w:rPr>
          <w:rFonts w:hint="eastAsia"/>
        </w:rPr>
        <w:t>（一）质量安全责任承诺书</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为保证本采购项目顺利进行，作为投标供应商，现郑重承诺：</w:t>
      </w:r>
    </w:p>
    <w:p>
      <w:pPr>
        <w:spacing w:line="56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我方所投产品的生产（包括设计、制造、安装、改造、维修等）、投入使用的材料等均完全符合国家现行质量、安全、环保标准和要求。</w:t>
      </w:r>
    </w:p>
    <w:p>
      <w:pPr>
        <w:spacing w:line="56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对于因产品生产质量以及储存、运输、安装调试、服务、施工等过程中产生的任何安全事故，我方承担全部责任。</w:t>
      </w:r>
    </w:p>
    <w:p>
      <w:pPr>
        <w:spacing w:line="560" w:lineRule="exact"/>
        <w:ind w:firstLine="640" w:firstLineChars="20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3520" w:firstLineChars="1100"/>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3542" w:firstLineChars="1107"/>
        <w:jc w:val="both"/>
        <w:rPr>
          <w:rFonts w:ascii="仿宋" w:hAnsi="仿宋" w:eastAsia="仿宋"/>
          <w:sz w:val="32"/>
          <w:szCs w:val="32"/>
        </w:rPr>
      </w:pP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期：    年  月  日</w:t>
      </w:r>
    </w:p>
    <w:p>
      <w:pPr>
        <w:spacing w:line="560" w:lineRule="exact"/>
        <w:ind w:firstLine="640" w:firstLineChars="200"/>
        <w:jc w:val="both"/>
        <w:rPr>
          <w:rFonts w:ascii="仿宋" w:hAnsi="仿宋" w:eastAsia="仿宋"/>
          <w:sz w:val="32"/>
          <w:szCs w:val="32"/>
        </w:rPr>
      </w:pPr>
    </w:p>
    <w:p>
      <w:pPr>
        <w:pStyle w:val="5"/>
      </w:pPr>
      <w:r>
        <w:rPr>
          <w:rFonts w:hint="eastAsia"/>
        </w:rPr>
        <w:t>（二）参加政府采购活动行为自律承诺书</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作为参加本次政府采购项目的供应商，我方郑重承诺在参与政府采购活动中遵纪守法、公平竞争、诚实守信，如有违反愿承担一切责任及后果：</w:t>
      </w:r>
    </w:p>
    <w:p>
      <w:pPr>
        <w:spacing w:line="56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不与采购人、采购代理机构、政府采购评审专家恶意串通，不向其行贿或提供其他不正当利益；</w:t>
      </w:r>
    </w:p>
    <w:p>
      <w:pPr>
        <w:spacing w:line="56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不与其他供应商恶意串通，采取“围标、串标、陪标”等商业欺诈手段谋取中标、成交；</w:t>
      </w:r>
    </w:p>
    <w:p>
      <w:pPr>
        <w:spacing w:line="560" w:lineRule="exact"/>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不提供虚假或无效证明文件（包括但不限于资格证明文件、合同及验收文件、检验检测报告、从业人员资格证书、机构或所投产品的各类认证证书等）或虚假材料谋取中标、成交；</w:t>
      </w:r>
    </w:p>
    <w:p>
      <w:pPr>
        <w:spacing w:line="560" w:lineRule="exact"/>
        <w:ind w:firstLine="640" w:firstLineChars="20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不采取不正当手段诋毁、排挤其他供应商；</w:t>
      </w:r>
    </w:p>
    <w:p>
      <w:pPr>
        <w:spacing w:line="560" w:lineRule="exact"/>
        <w:ind w:firstLine="640" w:firstLineChars="200"/>
        <w:jc w:val="both"/>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不以不正当理由拒不与采购人签订政府采购合同，或逾期签订政府采购合同，或不按照采购文件确定的事项签订政府采购合同；</w:t>
      </w:r>
    </w:p>
    <w:p>
      <w:pPr>
        <w:spacing w:line="560" w:lineRule="exact"/>
        <w:ind w:firstLine="640" w:firstLineChars="200"/>
        <w:jc w:val="both"/>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不以不正当理由拒绝履行合同义务，不会擅自变更、中止或者终止政府采购合同或将政府采购合同转包；</w:t>
      </w:r>
    </w:p>
    <w:p>
      <w:pPr>
        <w:spacing w:line="560" w:lineRule="exact"/>
        <w:ind w:firstLine="640" w:firstLineChars="200"/>
        <w:jc w:val="both"/>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不在提供商品、服务或工程施工过程中提供假冒伪劣产品，损害采购人的合法权益或公共利益；</w:t>
      </w:r>
    </w:p>
    <w:p>
      <w:pPr>
        <w:spacing w:line="560" w:lineRule="exact"/>
        <w:ind w:firstLine="640" w:firstLineChars="200"/>
        <w:jc w:val="both"/>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不采取捏造事实、提供虚假材料或者以非法手段取得证明材料进行质疑和投诉；</w:t>
      </w:r>
    </w:p>
    <w:p>
      <w:pPr>
        <w:spacing w:line="560" w:lineRule="exact"/>
        <w:ind w:firstLine="640" w:firstLineChars="200"/>
        <w:jc w:val="both"/>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不发生其他有悖于政府采购公开、公平、公正和诚信原则的行为。</w:t>
      </w:r>
    </w:p>
    <w:p>
      <w:pPr>
        <w:spacing w:line="560" w:lineRule="exact"/>
        <w:ind w:firstLine="640" w:firstLineChars="200"/>
        <w:jc w:val="both"/>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尊重和接受政府采购监督管理部门的监督和采购人、采购代理机构的政府采购工作要求，愿意承担因违约行为给采购人造成的损失。</w:t>
      </w:r>
    </w:p>
    <w:p>
      <w:pPr>
        <w:spacing w:line="560" w:lineRule="exact"/>
        <w:ind w:firstLine="640" w:firstLineChars="200"/>
        <w:jc w:val="both"/>
        <w:rPr>
          <w:rFonts w:ascii="仿宋" w:hAnsi="仿宋" w:eastAsia="仿宋"/>
          <w:sz w:val="32"/>
          <w:szCs w:val="32"/>
        </w:rPr>
      </w:pPr>
    </w:p>
    <w:p>
      <w:pPr>
        <w:spacing w:line="560" w:lineRule="exact"/>
        <w:ind w:firstLine="3520" w:firstLineChars="1100"/>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3542" w:firstLineChars="1107"/>
        <w:jc w:val="both"/>
        <w:rPr>
          <w:rFonts w:ascii="仿宋" w:hAnsi="仿宋" w:eastAsia="仿宋"/>
          <w:sz w:val="32"/>
          <w:szCs w:val="32"/>
        </w:rPr>
      </w:pP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期：    年  月  日</w:t>
      </w:r>
    </w:p>
    <w:p>
      <w:pPr>
        <w:rPr>
          <w:rFonts w:ascii="仿宋" w:hAnsi="仿宋" w:eastAsia="仿宋"/>
          <w:sz w:val="32"/>
          <w:szCs w:val="32"/>
        </w:rPr>
      </w:pPr>
      <w:r>
        <w:rPr>
          <w:rFonts w:ascii="仿宋" w:hAnsi="仿宋" w:eastAsia="仿宋"/>
        </w:rPr>
        <w:br w:type="page"/>
      </w:r>
    </w:p>
    <w:p>
      <w:pPr>
        <w:pStyle w:val="4"/>
      </w:pPr>
      <w:r>
        <w:t>第六部分</w:t>
      </w:r>
      <w:r>
        <w:rPr>
          <w:rFonts w:hint="eastAsia"/>
        </w:rPr>
        <w:t xml:space="preserve">  </w:t>
      </w:r>
      <w:r>
        <w:t>投标方案</w:t>
      </w:r>
    </w:p>
    <w:p/>
    <w:p>
      <w:pPr>
        <w:pStyle w:val="92"/>
        <w:spacing w:before="210" w:after="210"/>
        <w:ind w:firstLine="640"/>
      </w:pPr>
      <w:r>
        <w:rPr>
          <w:rFonts w:hint="eastAsia"/>
        </w:rPr>
        <w:t>（一）技术（服务）要求响应索引表</w:t>
      </w:r>
    </w:p>
    <w:tbl>
      <w:tblPr>
        <w:tblStyle w:val="2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序号</w:t>
            </w:r>
          </w:p>
        </w:tc>
        <w:tc>
          <w:tcPr>
            <w:tcW w:w="3381"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招标文件</w:t>
            </w:r>
            <w:r>
              <w:rPr>
                <w:rFonts w:hint="eastAsia" w:ascii="仿宋" w:hAnsi="仿宋" w:eastAsia="仿宋"/>
                <w:b/>
                <w:bCs/>
                <w:sz w:val="28"/>
                <w:szCs w:val="28"/>
              </w:rPr>
              <w:t>条款</w:t>
            </w:r>
            <w:r>
              <w:rPr>
                <w:rFonts w:ascii="仿宋" w:hAnsi="仿宋" w:eastAsia="仿宋"/>
                <w:b/>
                <w:bCs/>
                <w:sz w:val="28"/>
                <w:szCs w:val="28"/>
              </w:rPr>
              <w:t>明细</w:t>
            </w:r>
          </w:p>
        </w:tc>
        <w:tc>
          <w:tcPr>
            <w:tcW w:w="3519"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rPr>
            </w:pPr>
            <w:r>
              <w:rPr>
                <w:rFonts w:ascii="仿宋" w:hAnsi="仿宋" w:eastAsia="仿宋"/>
                <w:b/>
                <w:bCs/>
                <w:sz w:val="28"/>
                <w:szCs w:val="28"/>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jc w:val="center"/>
              <w:rPr>
                <w:rFonts w:ascii="仿宋" w:hAnsi="仿宋" w:eastAsia="仿宋"/>
                <w:sz w:val="28"/>
                <w:szCs w:val="28"/>
              </w:rPr>
            </w:pPr>
          </w:p>
        </w:tc>
        <w:tc>
          <w:tcPr>
            <w:tcW w:w="3381" w:type="dxa"/>
            <w:tcBorders>
              <w:top w:val="single" w:color="auto" w:sz="2" w:space="0"/>
            </w:tcBorders>
            <w:vAlign w:val="center"/>
          </w:tcPr>
          <w:p>
            <w:pPr>
              <w:jc w:val="center"/>
              <w:rPr>
                <w:rFonts w:ascii="仿宋" w:hAnsi="仿宋" w:eastAsia="仿宋"/>
                <w:sz w:val="28"/>
                <w:szCs w:val="28"/>
              </w:rPr>
            </w:pPr>
          </w:p>
        </w:tc>
        <w:tc>
          <w:tcPr>
            <w:tcW w:w="3519" w:type="dxa"/>
            <w:tcBorders>
              <w:top w:val="single" w:color="auto" w:sz="2" w:space="0"/>
            </w:tcBorders>
            <w:vAlign w:val="center"/>
          </w:tcPr>
          <w:p>
            <w:pPr>
              <w:jc w:val="center"/>
              <w:rPr>
                <w:rFonts w:ascii="仿宋" w:hAnsi="仿宋" w:eastAsia="仿宋"/>
                <w:sz w:val="28"/>
                <w:szCs w:val="28"/>
              </w:rPr>
            </w:pPr>
          </w:p>
        </w:tc>
        <w:tc>
          <w:tcPr>
            <w:tcW w:w="1526" w:type="dxa"/>
            <w:tcBorders>
              <w:top w:val="single" w:color="auto" w:sz="2" w:space="0"/>
            </w:tcBorders>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sz w:val="28"/>
                <w:szCs w:val="28"/>
              </w:rPr>
            </w:pPr>
          </w:p>
        </w:tc>
        <w:tc>
          <w:tcPr>
            <w:tcW w:w="3381" w:type="dxa"/>
            <w:vAlign w:val="center"/>
          </w:tcPr>
          <w:p>
            <w:pPr>
              <w:jc w:val="center"/>
              <w:rPr>
                <w:rFonts w:ascii="仿宋" w:hAnsi="仿宋" w:eastAsia="仿宋"/>
                <w:sz w:val="28"/>
                <w:szCs w:val="28"/>
              </w:rPr>
            </w:pPr>
          </w:p>
        </w:tc>
        <w:tc>
          <w:tcPr>
            <w:tcW w:w="3519" w:type="dxa"/>
            <w:vAlign w:val="center"/>
          </w:tcPr>
          <w:p>
            <w:pPr>
              <w:jc w:val="center"/>
              <w:rPr>
                <w:rFonts w:ascii="仿宋" w:hAnsi="仿宋" w:eastAsia="仿宋"/>
                <w:sz w:val="28"/>
                <w:szCs w:val="28"/>
              </w:rPr>
            </w:pPr>
          </w:p>
        </w:tc>
        <w:tc>
          <w:tcPr>
            <w:tcW w:w="1526"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sz w:val="28"/>
                <w:szCs w:val="28"/>
              </w:rPr>
            </w:pPr>
          </w:p>
        </w:tc>
        <w:tc>
          <w:tcPr>
            <w:tcW w:w="3381" w:type="dxa"/>
            <w:vAlign w:val="center"/>
          </w:tcPr>
          <w:p>
            <w:pPr>
              <w:jc w:val="center"/>
              <w:rPr>
                <w:rFonts w:ascii="仿宋" w:hAnsi="仿宋" w:eastAsia="仿宋"/>
                <w:sz w:val="28"/>
                <w:szCs w:val="28"/>
              </w:rPr>
            </w:pPr>
          </w:p>
        </w:tc>
        <w:tc>
          <w:tcPr>
            <w:tcW w:w="3519" w:type="dxa"/>
            <w:vAlign w:val="center"/>
          </w:tcPr>
          <w:p>
            <w:pPr>
              <w:jc w:val="center"/>
              <w:rPr>
                <w:rFonts w:ascii="仿宋" w:hAnsi="仿宋" w:eastAsia="仿宋"/>
                <w:sz w:val="28"/>
                <w:szCs w:val="28"/>
              </w:rPr>
            </w:pPr>
          </w:p>
        </w:tc>
        <w:tc>
          <w:tcPr>
            <w:tcW w:w="1526"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sz w:val="28"/>
                <w:szCs w:val="28"/>
              </w:rPr>
            </w:pPr>
          </w:p>
        </w:tc>
        <w:tc>
          <w:tcPr>
            <w:tcW w:w="3381" w:type="dxa"/>
            <w:vAlign w:val="center"/>
          </w:tcPr>
          <w:p>
            <w:pPr>
              <w:jc w:val="center"/>
              <w:rPr>
                <w:rFonts w:ascii="仿宋" w:hAnsi="仿宋" w:eastAsia="仿宋"/>
                <w:sz w:val="28"/>
                <w:szCs w:val="28"/>
              </w:rPr>
            </w:pPr>
          </w:p>
        </w:tc>
        <w:tc>
          <w:tcPr>
            <w:tcW w:w="3519" w:type="dxa"/>
            <w:vAlign w:val="center"/>
          </w:tcPr>
          <w:p>
            <w:pPr>
              <w:jc w:val="center"/>
              <w:rPr>
                <w:rFonts w:ascii="仿宋" w:hAnsi="仿宋" w:eastAsia="仿宋"/>
                <w:sz w:val="28"/>
                <w:szCs w:val="28"/>
              </w:rPr>
            </w:pPr>
          </w:p>
        </w:tc>
        <w:tc>
          <w:tcPr>
            <w:tcW w:w="1526"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sz w:val="28"/>
                <w:szCs w:val="28"/>
              </w:rPr>
            </w:pPr>
          </w:p>
        </w:tc>
        <w:tc>
          <w:tcPr>
            <w:tcW w:w="3381" w:type="dxa"/>
            <w:vAlign w:val="center"/>
          </w:tcPr>
          <w:p>
            <w:pPr>
              <w:jc w:val="center"/>
              <w:rPr>
                <w:rFonts w:ascii="仿宋" w:hAnsi="仿宋" w:eastAsia="仿宋"/>
                <w:sz w:val="28"/>
                <w:szCs w:val="28"/>
              </w:rPr>
            </w:pPr>
          </w:p>
        </w:tc>
        <w:tc>
          <w:tcPr>
            <w:tcW w:w="3519" w:type="dxa"/>
            <w:vAlign w:val="center"/>
          </w:tcPr>
          <w:p>
            <w:pPr>
              <w:jc w:val="center"/>
              <w:rPr>
                <w:rFonts w:ascii="仿宋" w:hAnsi="仿宋" w:eastAsia="仿宋"/>
                <w:sz w:val="28"/>
                <w:szCs w:val="28"/>
              </w:rPr>
            </w:pPr>
          </w:p>
        </w:tc>
        <w:tc>
          <w:tcPr>
            <w:tcW w:w="1526"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sz w:val="28"/>
                <w:szCs w:val="28"/>
              </w:rPr>
            </w:pPr>
          </w:p>
        </w:tc>
        <w:tc>
          <w:tcPr>
            <w:tcW w:w="3381" w:type="dxa"/>
            <w:vAlign w:val="center"/>
          </w:tcPr>
          <w:p>
            <w:pPr>
              <w:jc w:val="center"/>
              <w:rPr>
                <w:rFonts w:ascii="仿宋" w:hAnsi="仿宋" w:eastAsia="仿宋"/>
                <w:sz w:val="28"/>
                <w:szCs w:val="28"/>
              </w:rPr>
            </w:pPr>
          </w:p>
        </w:tc>
        <w:tc>
          <w:tcPr>
            <w:tcW w:w="3519" w:type="dxa"/>
            <w:vAlign w:val="center"/>
          </w:tcPr>
          <w:p>
            <w:pPr>
              <w:jc w:val="center"/>
              <w:rPr>
                <w:rFonts w:ascii="仿宋" w:hAnsi="仿宋" w:eastAsia="仿宋"/>
                <w:sz w:val="28"/>
                <w:szCs w:val="28"/>
              </w:rPr>
            </w:pPr>
          </w:p>
        </w:tc>
        <w:tc>
          <w:tcPr>
            <w:tcW w:w="1526"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sz w:val="28"/>
                <w:szCs w:val="28"/>
              </w:rPr>
            </w:pPr>
            <w:r>
              <w:rPr>
                <w:rFonts w:ascii="仿宋" w:hAnsi="仿宋" w:eastAsia="仿宋"/>
                <w:sz w:val="28"/>
                <w:szCs w:val="28"/>
              </w:rPr>
              <w:t>备注</w:t>
            </w:r>
          </w:p>
        </w:tc>
        <w:tc>
          <w:tcPr>
            <w:tcW w:w="8426" w:type="dxa"/>
            <w:gridSpan w:val="3"/>
            <w:vAlign w:val="center"/>
          </w:tcPr>
          <w:p>
            <w:pPr>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对第</w:t>
            </w:r>
            <w:r>
              <w:rPr>
                <w:rFonts w:hint="eastAsia" w:ascii="仿宋" w:hAnsi="仿宋" w:eastAsia="仿宋"/>
                <w:sz w:val="28"/>
                <w:szCs w:val="28"/>
                <w:lang w:eastAsia="zh-CN"/>
              </w:rPr>
              <w:t>四</w:t>
            </w:r>
            <w:r>
              <w:rPr>
                <w:rFonts w:ascii="仿宋" w:hAnsi="仿宋" w:eastAsia="仿宋"/>
                <w:sz w:val="28"/>
                <w:szCs w:val="28"/>
              </w:rPr>
              <w:t>章中的技术（服务）要求做出响应。其中，属于实质性要求的，最好在“招标文件条款明细”保留原实质性要求中的“</w:t>
            </w:r>
            <w:r>
              <w:rPr>
                <w:rFonts w:ascii="仿宋" w:hAnsi="仿宋" w:eastAsia="仿宋" w:cs="Segoe UI Symbol"/>
                <w:sz w:val="28"/>
                <w:szCs w:val="28"/>
              </w:rPr>
              <w:t>★</w:t>
            </w:r>
            <w:r>
              <w:rPr>
                <w:rFonts w:ascii="仿宋" w:hAnsi="仿宋" w:eastAsia="仿宋"/>
                <w:sz w:val="28"/>
                <w:szCs w:val="28"/>
              </w:rPr>
              <w:t>”。</w:t>
            </w:r>
          </w:p>
          <w:p>
            <w:pPr>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响应说明按实际响应情况填写“优于”、“</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不响应</w:t>
            </w:r>
            <w:r>
              <w:rPr>
                <w:rFonts w:ascii="仿宋" w:hAnsi="仿宋" w:eastAsia="仿宋"/>
                <w:sz w:val="28"/>
                <w:szCs w:val="28"/>
              </w:rPr>
              <w:t>”。</w:t>
            </w:r>
          </w:p>
          <w:p>
            <w:pPr>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．“响应索引”单元格中注明引用位置，如“见技术（服务）响应方案4</w:t>
            </w:r>
            <w:r>
              <w:rPr>
                <w:rFonts w:ascii="仿宋" w:hAnsi="仿宋" w:eastAsia="仿宋"/>
                <w:sz w:val="28"/>
                <w:szCs w:val="28"/>
              </w:rPr>
              <w:t>.1.1</w:t>
            </w:r>
            <w:r>
              <w:rPr>
                <w:rFonts w:hint="eastAsia" w:ascii="仿宋" w:hAnsi="仿宋" w:eastAsia="仿宋"/>
                <w:sz w:val="28"/>
                <w:szCs w:val="28"/>
              </w:rPr>
              <w:t>”。</w:t>
            </w:r>
          </w:p>
        </w:tc>
      </w:tr>
    </w:tbl>
    <w:p>
      <w:pPr>
        <w:spacing w:line="560" w:lineRule="exact"/>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附：技术（服务）响应方案</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92"/>
        <w:spacing w:before="210" w:after="210"/>
        <w:ind w:firstLine="640"/>
      </w:pPr>
      <w:r>
        <w:rPr>
          <w:rFonts w:hint="eastAsia"/>
        </w:rPr>
        <w:t>（二）商务要求响应索引表</w:t>
      </w:r>
    </w:p>
    <w:tbl>
      <w:tblPr>
        <w:tblStyle w:val="2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招标文件</w:t>
            </w:r>
            <w:r>
              <w:rPr>
                <w:rFonts w:hint="eastAsia" w:ascii="仿宋" w:hAnsi="仿宋" w:eastAsia="仿宋"/>
                <w:b/>
                <w:bCs/>
                <w:sz w:val="28"/>
                <w:szCs w:val="28"/>
              </w:rPr>
              <w:t>条款</w:t>
            </w:r>
            <w:r>
              <w:rPr>
                <w:rFonts w:ascii="仿宋" w:hAnsi="仿宋" w:eastAsia="仿宋"/>
                <w:b/>
                <w:bCs/>
                <w:sz w:val="28"/>
                <w:szCs w:val="28"/>
              </w:rPr>
              <w:t>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rPr>
            </w:pPr>
            <w:r>
              <w:rPr>
                <w:rFonts w:ascii="仿宋" w:hAnsi="仿宋" w:eastAsia="仿宋"/>
                <w:b/>
                <w:bCs/>
                <w:sz w:val="28"/>
                <w:szCs w:val="28"/>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ascii="仿宋" w:hAnsi="仿宋" w:eastAsia="仿宋"/>
                <w:sz w:val="28"/>
                <w:szCs w:val="28"/>
              </w:rPr>
            </w:pPr>
          </w:p>
        </w:tc>
        <w:tc>
          <w:tcPr>
            <w:tcW w:w="3381" w:type="dxa"/>
            <w:tcBorders>
              <w:top w:val="single" w:color="auto" w:sz="2" w:space="0"/>
            </w:tcBorders>
            <w:vAlign w:val="center"/>
          </w:tcPr>
          <w:p>
            <w:pPr>
              <w:spacing w:line="560" w:lineRule="exact"/>
              <w:jc w:val="center"/>
              <w:rPr>
                <w:rFonts w:ascii="仿宋" w:hAnsi="仿宋" w:eastAsia="仿宋"/>
                <w:sz w:val="28"/>
                <w:szCs w:val="28"/>
              </w:rPr>
            </w:pPr>
          </w:p>
        </w:tc>
        <w:tc>
          <w:tcPr>
            <w:tcW w:w="3519" w:type="dxa"/>
            <w:tcBorders>
              <w:top w:val="single" w:color="auto" w:sz="2" w:space="0"/>
            </w:tcBorders>
            <w:vAlign w:val="center"/>
          </w:tcPr>
          <w:p>
            <w:pPr>
              <w:spacing w:line="560" w:lineRule="exact"/>
              <w:jc w:val="center"/>
              <w:rPr>
                <w:rFonts w:ascii="仿宋" w:hAnsi="仿宋" w:eastAsia="仿宋"/>
                <w:sz w:val="28"/>
                <w:szCs w:val="28"/>
              </w:rPr>
            </w:pPr>
          </w:p>
        </w:tc>
        <w:tc>
          <w:tcPr>
            <w:tcW w:w="1526" w:type="dxa"/>
            <w:tcBorders>
              <w:top w:val="single" w:color="auto" w:sz="2" w:space="0"/>
            </w:tcBorders>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rPr>
            </w:pPr>
          </w:p>
        </w:tc>
        <w:tc>
          <w:tcPr>
            <w:tcW w:w="3381" w:type="dxa"/>
            <w:vAlign w:val="center"/>
          </w:tcPr>
          <w:p>
            <w:pPr>
              <w:spacing w:line="560" w:lineRule="exact"/>
              <w:jc w:val="center"/>
              <w:rPr>
                <w:rFonts w:ascii="仿宋" w:hAnsi="仿宋" w:eastAsia="仿宋"/>
                <w:sz w:val="28"/>
                <w:szCs w:val="28"/>
              </w:rPr>
            </w:pPr>
          </w:p>
        </w:tc>
        <w:tc>
          <w:tcPr>
            <w:tcW w:w="3519" w:type="dxa"/>
            <w:vAlign w:val="center"/>
          </w:tcPr>
          <w:p>
            <w:pPr>
              <w:spacing w:line="560" w:lineRule="exact"/>
              <w:jc w:val="center"/>
              <w:rPr>
                <w:rFonts w:ascii="仿宋" w:hAnsi="仿宋" w:eastAsia="仿宋"/>
                <w:sz w:val="28"/>
                <w:szCs w:val="28"/>
              </w:rPr>
            </w:pPr>
          </w:p>
        </w:tc>
        <w:tc>
          <w:tcPr>
            <w:tcW w:w="1526" w:type="dxa"/>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rPr>
            </w:pPr>
          </w:p>
        </w:tc>
        <w:tc>
          <w:tcPr>
            <w:tcW w:w="3381" w:type="dxa"/>
            <w:vAlign w:val="center"/>
          </w:tcPr>
          <w:p>
            <w:pPr>
              <w:spacing w:line="560" w:lineRule="exact"/>
              <w:jc w:val="center"/>
              <w:rPr>
                <w:rFonts w:ascii="仿宋" w:hAnsi="仿宋" w:eastAsia="仿宋"/>
                <w:sz w:val="28"/>
                <w:szCs w:val="28"/>
              </w:rPr>
            </w:pPr>
          </w:p>
        </w:tc>
        <w:tc>
          <w:tcPr>
            <w:tcW w:w="3519" w:type="dxa"/>
            <w:vAlign w:val="center"/>
          </w:tcPr>
          <w:p>
            <w:pPr>
              <w:spacing w:line="560" w:lineRule="exact"/>
              <w:jc w:val="center"/>
              <w:rPr>
                <w:rFonts w:ascii="仿宋" w:hAnsi="仿宋" w:eastAsia="仿宋"/>
                <w:sz w:val="28"/>
                <w:szCs w:val="28"/>
              </w:rPr>
            </w:pPr>
          </w:p>
        </w:tc>
        <w:tc>
          <w:tcPr>
            <w:tcW w:w="1526" w:type="dxa"/>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rPr>
            </w:pPr>
          </w:p>
        </w:tc>
        <w:tc>
          <w:tcPr>
            <w:tcW w:w="3381" w:type="dxa"/>
            <w:vAlign w:val="center"/>
          </w:tcPr>
          <w:p>
            <w:pPr>
              <w:spacing w:line="560" w:lineRule="exact"/>
              <w:jc w:val="center"/>
              <w:rPr>
                <w:rFonts w:ascii="仿宋" w:hAnsi="仿宋" w:eastAsia="仿宋"/>
                <w:sz w:val="28"/>
                <w:szCs w:val="28"/>
              </w:rPr>
            </w:pPr>
          </w:p>
        </w:tc>
        <w:tc>
          <w:tcPr>
            <w:tcW w:w="3519" w:type="dxa"/>
            <w:vAlign w:val="center"/>
          </w:tcPr>
          <w:p>
            <w:pPr>
              <w:spacing w:line="560" w:lineRule="exact"/>
              <w:jc w:val="center"/>
              <w:rPr>
                <w:rFonts w:ascii="仿宋" w:hAnsi="仿宋" w:eastAsia="仿宋"/>
                <w:sz w:val="28"/>
                <w:szCs w:val="28"/>
              </w:rPr>
            </w:pPr>
          </w:p>
        </w:tc>
        <w:tc>
          <w:tcPr>
            <w:tcW w:w="1526" w:type="dxa"/>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rPr>
            </w:pPr>
          </w:p>
        </w:tc>
        <w:tc>
          <w:tcPr>
            <w:tcW w:w="3381" w:type="dxa"/>
            <w:vAlign w:val="center"/>
          </w:tcPr>
          <w:p>
            <w:pPr>
              <w:spacing w:line="560" w:lineRule="exact"/>
              <w:jc w:val="center"/>
              <w:rPr>
                <w:rFonts w:ascii="仿宋" w:hAnsi="仿宋" w:eastAsia="仿宋"/>
                <w:sz w:val="28"/>
                <w:szCs w:val="28"/>
              </w:rPr>
            </w:pPr>
          </w:p>
        </w:tc>
        <w:tc>
          <w:tcPr>
            <w:tcW w:w="3519" w:type="dxa"/>
            <w:vAlign w:val="center"/>
          </w:tcPr>
          <w:p>
            <w:pPr>
              <w:spacing w:line="560" w:lineRule="exact"/>
              <w:jc w:val="center"/>
              <w:rPr>
                <w:rFonts w:ascii="仿宋" w:hAnsi="仿宋" w:eastAsia="仿宋"/>
                <w:sz w:val="28"/>
                <w:szCs w:val="28"/>
              </w:rPr>
            </w:pPr>
          </w:p>
        </w:tc>
        <w:tc>
          <w:tcPr>
            <w:tcW w:w="1526" w:type="dxa"/>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rPr>
            </w:pPr>
          </w:p>
        </w:tc>
        <w:tc>
          <w:tcPr>
            <w:tcW w:w="3381" w:type="dxa"/>
            <w:vAlign w:val="center"/>
          </w:tcPr>
          <w:p>
            <w:pPr>
              <w:spacing w:line="560" w:lineRule="exact"/>
              <w:jc w:val="center"/>
              <w:rPr>
                <w:rFonts w:ascii="仿宋" w:hAnsi="仿宋" w:eastAsia="仿宋"/>
                <w:sz w:val="28"/>
                <w:szCs w:val="28"/>
              </w:rPr>
            </w:pPr>
          </w:p>
        </w:tc>
        <w:tc>
          <w:tcPr>
            <w:tcW w:w="3519" w:type="dxa"/>
            <w:vAlign w:val="center"/>
          </w:tcPr>
          <w:p>
            <w:pPr>
              <w:spacing w:line="560" w:lineRule="exact"/>
              <w:jc w:val="center"/>
              <w:rPr>
                <w:rFonts w:ascii="仿宋" w:hAnsi="仿宋" w:eastAsia="仿宋"/>
                <w:sz w:val="28"/>
                <w:szCs w:val="28"/>
              </w:rPr>
            </w:pPr>
          </w:p>
        </w:tc>
        <w:tc>
          <w:tcPr>
            <w:tcW w:w="1526" w:type="dxa"/>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rPr>
            </w:pPr>
            <w:r>
              <w:rPr>
                <w:rFonts w:ascii="仿宋" w:hAnsi="仿宋" w:eastAsia="仿宋"/>
                <w:sz w:val="28"/>
                <w:szCs w:val="28"/>
              </w:rPr>
              <w:t>备注</w:t>
            </w:r>
          </w:p>
        </w:tc>
        <w:tc>
          <w:tcPr>
            <w:tcW w:w="8426" w:type="dxa"/>
            <w:gridSpan w:val="3"/>
            <w:vAlign w:val="center"/>
          </w:tcPr>
          <w:p>
            <w:pPr>
              <w:spacing w:line="560" w:lineRule="exact"/>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对第</w:t>
            </w:r>
            <w:r>
              <w:rPr>
                <w:rFonts w:hint="eastAsia" w:ascii="仿宋" w:hAnsi="仿宋" w:eastAsia="仿宋"/>
                <w:sz w:val="28"/>
                <w:szCs w:val="28"/>
                <w:lang w:eastAsia="zh-CN"/>
              </w:rPr>
              <w:t>四章</w:t>
            </w:r>
            <w:r>
              <w:rPr>
                <w:rFonts w:ascii="仿宋" w:hAnsi="仿宋" w:eastAsia="仿宋"/>
                <w:sz w:val="28"/>
                <w:szCs w:val="28"/>
              </w:rPr>
              <w:t>中的商务要求做出响应。其中，属于实质性要求的，最好在“招标文件条款明细”保留原实质性要求中的“</w:t>
            </w:r>
            <w:r>
              <w:rPr>
                <w:rFonts w:ascii="仿宋" w:hAnsi="仿宋" w:eastAsia="仿宋" w:cs="Segoe UI Symbol"/>
                <w:sz w:val="28"/>
                <w:szCs w:val="28"/>
              </w:rPr>
              <w:t>★</w:t>
            </w:r>
            <w:r>
              <w:rPr>
                <w:rFonts w:ascii="仿宋" w:hAnsi="仿宋" w:eastAsia="仿宋"/>
                <w:sz w:val="28"/>
                <w:szCs w:val="28"/>
              </w:rPr>
              <w:t>”。</w:t>
            </w:r>
          </w:p>
          <w:p>
            <w:pPr>
              <w:spacing w:line="560" w:lineRule="exact"/>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响 应说明按实际响</w:t>
            </w:r>
            <w:r>
              <w:rPr>
                <w:rFonts w:hint="eastAsia" w:ascii="仿宋" w:hAnsi="仿宋" w:eastAsia="仿宋"/>
                <w:sz w:val="28"/>
                <w:szCs w:val="28"/>
              </w:rPr>
              <w:t xml:space="preserve"> </w:t>
            </w:r>
            <w:r>
              <w:rPr>
                <w:rFonts w:ascii="仿宋" w:hAnsi="仿宋" w:eastAsia="仿宋"/>
                <w:sz w:val="28"/>
                <w:szCs w:val="28"/>
              </w:rPr>
              <w:t>应情况填写“优于”、“</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不响应</w:t>
            </w:r>
            <w:r>
              <w:rPr>
                <w:rFonts w:ascii="仿宋" w:hAnsi="仿宋" w:eastAsia="仿宋"/>
                <w:sz w:val="28"/>
                <w:szCs w:val="28"/>
              </w:rPr>
              <w:t>”。</w:t>
            </w:r>
          </w:p>
          <w:p>
            <w:pPr>
              <w:spacing w:line="560" w:lineRule="exact"/>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．“响应索引”单元格中注明引用位置，如“见商务响应方案4</w:t>
            </w:r>
            <w:r>
              <w:rPr>
                <w:rFonts w:ascii="仿宋" w:hAnsi="仿宋" w:eastAsia="仿宋"/>
                <w:sz w:val="28"/>
                <w:szCs w:val="28"/>
              </w:rPr>
              <w:t>.1.1</w:t>
            </w:r>
            <w:r>
              <w:rPr>
                <w:rFonts w:hint="eastAsia" w:ascii="仿宋" w:hAnsi="仿宋" w:eastAsia="仿宋"/>
                <w:sz w:val="28"/>
                <w:szCs w:val="28"/>
              </w:rPr>
              <w:t>”。</w:t>
            </w:r>
          </w:p>
        </w:tc>
      </w:tr>
    </w:tbl>
    <w:p>
      <w:pPr>
        <w:spacing w:line="560" w:lineRule="exact"/>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t>附：商务响应方案</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92"/>
        <w:spacing w:before="210" w:after="210"/>
        <w:ind w:firstLine="640"/>
      </w:pPr>
      <w:r>
        <w:t>（三）合同条款响应</w:t>
      </w:r>
    </w:p>
    <w:tbl>
      <w:tblPr>
        <w:tblStyle w:val="2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r>
              <w:rPr>
                <w:rFonts w:ascii="仿宋" w:hAnsi="仿宋" w:eastAsia="仿宋"/>
                <w:sz w:val="28"/>
                <w:szCs w:val="28"/>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r>
              <w:rPr>
                <w:rFonts w:ascii="仿宋" w:hAnsi="仿宋" w:eastAsia="仿宋"/>
                <w:sz w:val="28"/>
                <w:szCs w:val="28"/>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r>
              <w:rPr>
                <w:rFonts w:ascii="仿宋" w:hAnsi="仿宋" w:eastAsia="仿宋"/>
                <w:sz w:val="28"/>
                <w:szCs w:val="28"/>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r>
              <w:rPr>
                <w:rFonts w:ascii="仿宋" w:hAnsi="仿宋" w:eastAsia="仿宋"/>
                <w:sz w:val="28"/>
                <w:szCs w:val="28"/>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rPr>
            </w:pPr>
            <w:r>
              <w:rPr>
                <w:rFonts w:ascii="仿宋" w:hAnsi="仿宋" w:eastAsia="仿宋"/>
                <w:sz w:val="28"/>
                <w:szCs w:val="28"/>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ascii="仿宋" w:hAnsi="仿宋" w:eastAsia="仿宋"/>
                <w:sz w:val="28"/>
                <w:szCs w:val="28"/>
              </w:rPr>
            </w:pPr>
          </w:p>
        </w:tc>
        <w:tc>
          <w:tcPr>
            <w:tcW w:w="1549" w:type="dxa"/>
            <w:tcBorders>
              <w:top w:val="single" w:color="auto" w:sz="2" w:space="0"/>
            </w:tcBorders>
            <w:vAlign w:val="center"/>
          </w:tcPr>
          <w:p>
            <w:pPr>
              <w:jc w:val="center"/>
              <w:rPr>
                <w:rFonts w:ascii="仿宋" w:hAnsi="仿宋" w:eastAsia="仿宋"/>
                <w:sz w:val="28"/>
                <w:szCs w:val="28"/>
              </w:rPr>
            </w:pPr>
          </w:p>
        </w:tc>
        <w:tc>
          <w:tcPr>
            <w:tcW w:w="2518" w:type="dxa"/>
            <w:tcBorders>
              <w:top w:val="single" w:color="auto" w:sz="2" w:space="0"/>
            </w:tcBorders>
            <w:vAlign w:val="center"/>
          </w:tcPr>
          <w:p>
            <w:pPr>
              <w:jc w:val="center"/>
              <w:rPr>
                <w:rFonts w:ascii="仿宋" w:hAnsi="仿宋" w:eastAsia="仿宋"/>
                <w:sz w:val="28"/>
                <w:szCs w:val="28"/>
              </w:rPr>
            </w:pPr>
          </w:p>
        </w:tc>
        <w:tc>
          <w:tcPr>
            <w:tcW w:w="2533" w:type="dxa"/>
            <w:tcBorders>
              <w:top w:val="single" w:color="auto" w:sz="2" w:space="0"/>
            </w:tcBorders>
            <w:vAlign w:val="center"/>
          </w:tcPr>
          <w:p>
            <w:pPr>
              <w:jc w:val="center"/>
              <w:rPr>
                <w:rFonts w:ascii="仿宋" w:hAnsi="仿宋" w:eastAsia="仿宋"/>
                <w:sz w:val="28"/>
                <w:szCs w:val="28"/>
              </w:rPr>
            </w:pPr>
          </w:p>
        </w:tc>
        <w:tc>
          <w:tcPr>
            <w:tcW w:w="1282" w:type="dxa"/>
            <w:tcBorders>
              <w:top w:val="single" w:color="auto" w:sz="2" w:space="0"/>
            </w:tcBorders>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p>
        </w:tc>
        <w:tc>
          <w:tcPr>
            <w:tcW w:w="1549" w:type="dxa"/>
            <w:vAlign w:val="center"/>
          </w:tcPr>
          <w:p>
            <w:pPr>
              <w:jc w:val="center"/>
              <w:rPr>
                <w:rFonts w:ascii="仿宋" w:hAnsi="仿宋" w:eastAsia="仿宋"/>
                <w:sz w:val="28"/>
                <w:szCs w:val="28"/>
              </w:rPr>
            </w:pPr>
          </w:p>
        </w:tc>
        <w:tc>
          <w:tcPr>
            <w:tcW w:w="2518" w:type="dxa"/>
            <w:vAlign w:val="center"/>
          </w:tcPr>
          <w:p>
            <w:pPr>
              <w:jc w:val="center"/>
              <w:rPr>
                <w:rFonts w:ascii="仿宋" w:hAnsi="仿宋" w:eastAsia="仿宋"/>
                <w:sz w:val="28"/>
                <w:szCs w:val="28"/>
              </w:rPr>
            </w:pPr>
          </w:p>
        </w:tc>
        <w:tc>
          <w:tcPr>
            <w:tcW w:w="2533" w:type="dxa"/>
            <w:vAlign w:val="center"/>
          </w:tcPr>
          <w:p>
            <w:pPr>
              <w:jc w:val="center"/>
              <w:rPr>
                <w:rFonts w:ascii="仿宋" w:hAnsi="仿宋" w:eastAsia="仿宋"/>
                <w:sz w:val="28"/>
                <w:szCs w:val="28"/>
              </w:rPr>
            </w:pPr>
          </w:p>
        </w:tc>
        <w:tc>
          <w:tcPr>
            <w:tcW w:w="1282"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p>
        </w:tc>
        <w:tc>
          <w:tcPr>
            <w:tcW w:w="1549" w:type="dxa"/>
            <w:vAlign w:val="center"/>
          </w:tcPr>
          <w:p>
            <w:pPr>
              <w:jc w:val="center"/>
              <w:rPr>
                <w:rFonts w:ascii="仿宋" w:hAnsi="仿宋" w:eastAsia="仿宋"/>
                <w:sz w:val="28"/>
                <w:szCs w:val="28"/>
              </w:rPr>
            </w:pPr>
          </w:p>
        </w:tc>
        <w:tc>
          <w:tcPr>
            <w:tcW w:w="2518" w:type="dxa"/>
            <w:vAlign w:val="center"/>
          </w:tcPr>
          <w:p>
            <w:pPr>
              <w:jc w:val="center"/>
              <w:rPr>
                <w:rFonts w:ascii="仿宋" w:hAnsi="仿宋" w:eastAsia="仿宋"/>
                <w:sz w:val="28"/>
                <w:szCs w:val="28"/>
              </w:rPr>
            </w:pPr>
          </w:p>
        </w:tc>
        <w:tc>
          <w:tcPr>
            <w:tcW w:w="2533" w:type="dxa"/>
            <w:vAlign w:val="center"/>
          </w:tcPr>
          <w:p>
            <w:pPr>
              <w:jc w:val="center"/>
              <w:rPr>
                <w:rFonts w:ascii="仿宋" w:hAnsi="仿宋" w:eastAsia="仿宋"/>
                <w:sz w:val="28"/>
                <w:szCs w:val="28"/>
              </w:rPr>
            </w:pPr>
          </w:p>
        </w:tc>
        <w:tc>
          <w:tcPr>
            <w:tcW w:w="1282"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p>
        </w:tc>
        <w:tc>
          <w:tcPr>
            <w:tcW w:w="1549" w:type="dxa"/>
            <w:vAlign w:val="center"/>
          </w:tcPr>
          <w:p>
            <w:pPr>
              <w:jc w:val="center"/>
              <w:rPr>
                <w:rFonts w:ascii="仿宋" w:hAnsi="仿宋" w:eastAsia="仿宋"/>
                <w:sz w:val="28"/>
                <w:szCs w:val="28"/>
              </w:rPr>
            </w:pPr>
          </w:p>
        </w:tc>
        <w:tc>
          <w:tcPr>
            <w:tcW w:w="2518" w:type="dxa"/>
            <w:vAlign w:val="center"/>
          </w:tcPr>
          <w:p>
            <w:pPr>
              <w:jc w:val="center"/>
              <w:rPr>
                <w:rFonts w:ascii="仿宋" w:hAnsi="仿宋" w:eastAsia="仿宋"/>
                <w:sz w:val="28"/>
                <w:szCs w:val="28"/>
              </w:rPr>
            </w:pPr>
          </w:p>
        </w:tc>
        <w:tc>
          <w:tcPr>
            <w:tcW w:w="2533" w:type="dxa"/>
            <w:vAlign w:val="center"/>
          </w:tcPr>
          <w:p>
            <w:pPr>
              <w:jc w:val="center"/>
              <w:rPr>
                <w:rFonts w:ascii="仿宋" w:hAnsi="仿宋" w:eastAsia="仿宋"/>
                <w:sz w:val="28"/>
                <w:szCs w:val="28"/>
              </w:rPr>
            </w:pPr>
          </w:p>
        </w:tc>
        <w:tc>
          <w:tcPr>
            <w:tcW w:w="1282"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p>
        </w:tc>
        <w:tc>
          <w:tcPr>
            <w:tcW w:w="1549" w:type="dxa"/>
            <w:vAlign w:val="center"/>
          </w:tcPr>
          <w:p>
            <w:pPr>
              <w:jc w:val="center"/>
              <w:rPr>
                <w:rFonts w:ascii="仿宋" w:hAnsi="仿宋" w:eastAsia="仿宋"/>
                <w:sz w:val="28"/>
                <w:szCs w:val="28"/>
              </w:rPr>
            </w:pPr>
          </w:p>
        </w:tc>
        <w:tc>
          <w:tcPr>
            <w:tcW w:w="2518" w:type="dxa"/>
            <w:vAlign w:val="center"/>
          </w:tcPr>
          <w:p>
            <w:pPr>
              <w:jc w:val="center"/>
              <w:rPr>
                <w:rFonts w:ascii="仿宋" w:hAnsi="仿宋" w:eastAsia="仿宋"/>
                <w:sz w:val="28"/>
                <w:szCs w:val="28"/>
              </w:rPr>
            </w:pPr>
          </w:p>
        </w:tc>
        <w:tc>
          <w:tcPr>
            <w:tcW w:w="2533" w:type="dxa"/>
            <w:vAlign w:val="center"/>
          </w:tcPr>
          <w:p>
            <w:pPr>
              <w:jc w:val="center"/>
              <w:rPr>
                <w:rFonts w:ascii="仿宋" w:hAnsi="仿宋" w:eastAsia="仿宋"/>
                <w:sz w:val="28"/>
                <w:szCs w:val="28"/>
              </w:rPr>
            </w:pPr>
          </w:p>
        </w:tc>
        <w:tc>
          <w:tcPr>
            <w:tcW w:w="1282"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p>
        </w:tc>
        <w:tc>
          <w:tcPr>
            <w:tcW w:w="1549" w:type="dxa"/>
            <w:vAlign w:val="center"/>
          </w:tcPr>
          <w:p>
            <w:pPr>
              <w:jc w:val="center"/>
              <w:rPr>
                <w:rFonts w:ascii="仿宋" w:hAnsi="仿宋" w:eastAsia="仿宋"/>
                <w:sz w:val="28"/>
                <w:szCs w:val="28"/>
              </w:rPr>
            </w:pPr>
          </w:p>
        </w:tc>
        <w:tc>
          <w:tcPr>
            <w:tcW w:w="2518" w:type="dxa"/>
            <w:vAlign w:val="center"/>
          </w:tcPr>
          <w:p>
            <w:pPr>
              <w:jc w:val="center"/>
              <w:rPr>
                <w:rFonts w:ascii="仿宋" w:hAnsi="仿宋" w:eastAsia="仿宋"/>
                <w:sz w:val="28"/>
                <w:szCs w:val="28"/>
              </w:rPr>
            </w:pPr>
          </w:p>
        </w:tc>
        <w:tc>
          <w:tcPr>
            <w:tcW w:w="2533" w:type="dxa"/>
            <w:vAlign w:val="center"/>
          </w:tcPr>
          <w:p>
            <w:pPr>
              <w:jc w:val="center"/>
              <w:rPr>
                <w:rFonts w:ascii="仿宋" w:hAnsi="仿宋" w:eastAsia="仿宋"/>
                <w:sz w:val="28"/>
                <w:szCs w:val="28"/>
              </w:rPr>
            </w:pPr>
          </w:p>
        </w:tc>
        <w:tc>
          <w:tcPr>
            <w:tcW w:w="1282"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p>
        </w:tc>
        <w:tc>
          <w:tcPr>
            <w:tcW w:w="1549" w:type="dxa"/>
            <w:vAlign w:val="center"/>
          </w:tcPr>
          <w:p>
            <w:pPr>
              <w:jc w:val="center"/>
              <w:rPr>
                <w:rFonts w:ascii="仿宋" w:hAnsi="仿宋" w:eastAsia="仿宋"/>
                <w:sz w:val="28"/>
                <w:szCs w:val="28"/>
              </w:rPr>
            </w:pPr>
          </w:p>
        </w:tc>
        <w:tc>
          <w:tcPr>
            <w:tcW w:w="2518" w:type="dxa"/>
            <w:vAlign w:val="center"/>
          </w:tcPr>
          <w:p>
            <w:pPr>
              <w:jc w:val="center"/>
              <w:rPr>
                <w:rFonts w:ascii="仿宋" w:hAnsi="仿宋" w:eastAsia="仿宋"/>
                <w:sz w:val="28"/>
                <w:szCs w:val="28"/>
              </w:rPr>
            </w:pPr>
          </w:p>
        </w:tc>
        <w:tc>
          <w:tcPr>
            <w:tcW w:w="2533" w:type="dxa"/>
            <w:vAlign w:val="center"/>
          </w:tcPr>
          <w:p>
            <w:pPr>
              <w:jc w:val="center"/>
              <w:rPr>
                <w:rFonts w:ascii="仿宋" w:hAnsi="仿宋" w:eastAsia="仿宋"/>
                <w:sz w:val="28"/>
                <w:szCs w:val="28"/>
              </w:rPr>
            </w:pPr>
          </w:p>
        </w:tc>
        <w:tc>
          <w:tcPr>
            <w:tcW w:w="1282" w:type="dxa"/>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rPr>
            </w:pPr>
            <w:r>
              <w:rPr>
                <w:rFonts w:ascii="仿宋" w:hAnsi="仿宋" w:eastAsia="仿宋"/>
                <w:sz w:val="28"/>
                <w:szCs w:val="28"/>
              </w:rPr>
              <w:t>备注</w:t>
            </w:r>
          </w:p>
        </w:tc>
        <w:tc>
          <w:tcPr>
            <w:tcW w:w="7882" w:type="dxa"/>
            <w:gridSpan w:val="4"/>
            <w:vAlign w:val="center"/>
          </w:tcPr>
          <w:p>
            <w:pPr>
              <w:jc w:val="both"/>
              <w:rPr>
                <w:rFonts w:ascii="仿宋" w:hAnsi="仿宋" w:eastAsia="仿宋"/>
                <w:sz w:val="28"/>
                <w:szCs w:val="28"/>
              </w:rPr>
            </w:pPr>
            <w:r>
              <w:rPr>
                <w:rFonts w:hint="eastAsia" w:ascii="仿宋" w:hAnsi="仿宋" w:eastAsia="仿宋"/>
                <w:sz w:val="28"/>
                <w:szCs w:val="28"/>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ascii="仿宋" w:hAnsi="仿宋" w:eastAsia="仿宋"/>
                <w:sz w:val="28"/>
                <w:szCs w:val="28"/>
              </w:rPr>
            </w:pPr>
            <w:r>
              <w:rPr>
                <w:rFonts w:hint="eastAsia" w:ascii="仿宋" w:hAnsi="仿宋" w:eastAsia="仿宋"/>
                <w:sz w:val="28"/>
                <w:szCs w:val="28"/>
              </w:rPr>
              <w:t>2．根据《政府采购货物和服务招标投标管理办法》（财政部87号令）第六十三条，若投标文件含有采购人不能接受的附加条件的，投标无效。</w:t>
            </w:r>
          </w:p>
          <w:p>
            <w:pPr>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．因表格空间因有限，不足以容纳响应内容时，允许在表后进行响应，但须在表中注明引用位置，如“见本表下方3</w:t>
            </w:r>
            <w:r>
              <w:rPr>
                <w:rFonts w:ascii="仿宋" w:hAnsi="仿宋" w:eastAsia="仿宋"/>
                <w:sz w:val="28"/>
                <w:szCs w:val="28"/>
              </w:rPr>
              <w:t>.1.1</w:t>
            </w:r>
            <w:r>
              <w:rPr>
                <w:rFonts w:hint="eastAsia" w:ascii="仿宋" w:hAnsi="仿宋" w:eastAsia="仿宋"/>
                <w:sz w:val="28"/>
                <w:szCs w:val="28"/>
              </w:rPr>
              <w:t>”。</w:t>
            </w:r>
          </w:p>
        </w:tc>
      </w:tr>
    </w:tbl>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声明：除上表所列的合同条款外，招标文件中的其他合同条款我方均完全接受。</w:t>
      </w:r>
    </w:p>
    <w:p>
      <w:pPr>
        <w:spacing w:line="560" w:lineRule="exact"/>
        <w:ind w:firstLine="640" w:firstLineChars="200"/>
        <w:jc w:val="both"/>
        <w:rPr>
          <w:rFonts w:ascii="仿宋" w:hAnsi="仿宋" w:eastAsia="仿宋"/>
          <w:sz w:val="32"/>
          <w:szCs w:val="32"/>
        </w:rPr>
      </w:pPr>
      <w:r>
        <w:rPr>
          <w:rFonts w:ascii="仿宋" w:hAnsi="仿宋" w:eastAsia="仿宋"/>
          <w:sz w:val="32"/>
          <w:szCs w:val="32"/>
        </w:rPr>
        <w:t>供应商：（供应商全称并加盖公章）</w:t>
      </w:r>
      <w:r>
        <w:rPr>
          <w:rFonts w:ascii="仿宋" w:hAnsi="仿宋" w:eastAsia="仿宋"/>
          <w:sz w:val="32"/>
          <w:szCs w:val="32"/>
        </w:rPr>
        <w:br w:type="page"/>
      </w:r>
    </w:p>
    <w:p>
      <w:pPr>
        <w:pStyle w:val="92"/>
        <w:spacing w:before="210" w:after="210"/>
        <w:ind w:firstLine="640"/>
      </w:pPr>
      <w:r>
        <w:rPr>
          <w:rFonts w:hint="eastAsia"/>
        </w:rPr>
        <w:t>（四）其他需要供应商提供的材料</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项目实施人员情况表</w:t>
      </w:r>
    </w:p>
    <w:tbl>
      <w:tblPr>
        <w:tblStyle w:val="2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8"/>
                <w:szCs w:val="28"/>
              </w:rPr>
            </w:pPr>
            <w:r>
              <w:rPr>
                <w:rFonts w:ascii="仿宋" w:hAnsi="仿宋" w:eastAsia="仿宋"/>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r>
              <w:rPr>
                <w:rFonts w:ascii="仿宋" w:hAnsi="仿宋" w:eastAsia="仿宋"/>
                <w:sz w:val="28"/>
                <w:szCs w:val="28"/>
              </w:rPr>
              <w:t>姓名</w:t>
            </w:r>
          </w:p>
        </w:tc>
        <w:tc>
          <w:tcPr>
            <w:tcW w:w="969" w:type="dxa"/>
            <w:tcBorders>
              <w:left w:val="single" w:color="auto" w:sz="6" w:space="0"/>
            </w:tcBorders>
            <w:vAlign w:val="center"/>
          </w:tcPr>
          <w:p>
            <w:pPr>
              <w:jc w:val="both"/>
              <w:rPr>
                <w:rFonts w:ascii="仿宋" w:hAnsi="仿宋" w:eastAsia="仿宋"/>
                <w:sz w:val="28"/>
                <w:szCs w:val="28"/>
              </w:rPr>
            </w:pPr>
            <w:r>
              <w:rPr>
                <w:rFonts w:ascii="仿宋" w:hAnsi="仿宋" w:eastAsia="仿宋"/>
                <w:sz w:val="28"/>
                <w:szCs w:val="28"/>
              </w:rPr>
              <w:t>年龄</w:t>
            </w:r>
          </w:p>
        </w:tc>
        <w:tc>
          <w:tcPr>
            <w:tcW w:w="1260" w:type="dxa"/>
            <w:vAlign w:val="center"/>
          </w:tcPr>
          <w:p>
            <w:pPr>
              <w:jc w:val="both"/>
              <w:rPr>
                <w:rFonts w:ascii="仿宋" w:hAnsi="仿宋" w:eastAsia="仿宋"/>
                <w:sz w:val="28"/>
                <w:szCs w:val="28"/>
              </w:rPr>
            </w:pPr>
            <w:r>
              <w:rPr>
                <w:rFonts w:ascii="仿宋" w:hAnsi="仿宋" w:eastAsia="仿宋"/>
                <w:sz w:val="28"/>
                <w:szCs w:val="28"/>
              </w:rPr>
              <w:t>资格</w:t>
            </w:r>
          </w:p>
        </w:tc>
        <w:tc>
          <w:tcPr>
            <w:tcW w:w="1387" w:type="dxa"/>
            <w:gridSpan w:val="2"/>
            <w:vAlign w:val="center"/>
          </w:tcPr>
          <w:p>
            <w:pPr>
              <w:jc w:val="both"/>
              <w:rPr>
                <w:rFonts w:ascii="仿宋" w:hAnsi="仿宋" w:eastAsia="仿宋"/>
                <w:sz w:val="28"/>
                <w:szCs w:val="28"/>
              </w:rPr>
            </w:pPr>
            <w:r>
              <w:rPr>
                <w:rFonts w:ascii="仿宋" w:hAnsi="仿宋" w:eastAsia="仿宋"/>
                <w:sz w:val="28"/>
                <w:szCs w:val="28"/>
              </w:rPr>
              <w:t>职称</w:t>
            </w:r>
          </w:p>
        </w:tc>
        <w:tc>
          <w:tcPr>
            <w:tcW w:w="1604" w:type="dxa"/>
            <w:gridSpan w:val="3"/>
            <w:vAlign w:val="center"/>
          </w:tcPr>
          <w:p>
            <w:pPr>
              <w:jc w:val="both"/>
              <w:rPr>
                <w:rFonts w:ascii="仿宋" w:hAnsi="仿宋" w:eastAsia="仿宋"/>
                <w:sz w:val="28"/>
                <w:szCs w:val="28"/>
              </w:rPr>
            </w:pPr>
            <w:r>
              <w:rPr>
                <w:rFonts w:ascii="仿宋" w:hAnsi="仿宋" w:eastAsia="仿宋"/>
                <w:sz w:val="28"/>
                <w:szCs w:val="28"/>
              </w:rPr>
              <w:t>在本行业从业工作年限</w:t>
            </w:r>
          </w:p>
        </w:tc>
        <w:tc>
          <w:tcPr>
            <w:tcW w:w="1740" w:type="dxa"/>
            <w:tcBorders>
              <w:right w:val="single" w:color="auto" w:sz="2" w:space="0"/>
            </w:tcBorders>
            <w:vAlign w:val="center"/>
          </w:tcPr>
          <w:p>
            <w:pPr>
              <w:jc w:val="both"/>
              <w:rPr>
                <w:rFonts w:ascii="仿宋" w:hAnsi="仿宋" w:eastAsia="仿宋"/>
                <w:sz w:val="28"/>
                <w:szCs w:val="28"/>
              </w:rPr>
            </w:pPr>
            <w:r>
              <w:rPr>
                <w:rFonts w:ascii="仿宋" w:hAnsi="仿宋" w:eastAsia="仿宋"/>
                <w:sz w:val="28"/>
                <w:szCs w:val="28"/>
              </w:rPr>
              <w:t>主要工作</w:t>
            </w:r>
          </w:p>
          <w:p>
            <w:pPr>
              <w:jc w:val="both"/>
              <w:rPr>
                <w:rFonts w:ascii="仿宋" w:hAnsi="仿宋" w:eastAsia="仿宋"/>
                <w:sz w:val="28"/>
                <w:szCs w:val="28"/>
              </w:rPr>
            </w:pPr>
            <w:r>
              <w:rPr>
                <w:rFonts w:ascii="仿宋" w:hAnsi="仿宋" w:eastAsia="仿宋"/>
                <w:sz w:val="28"/>
                <w:szCs w:val="28"/>
              </w:rPr>
              <w:t>业绩和经历</w:t>
            </w:r>
          </w:p>
        </w:tc>
        <w:tc>
          <w:tcPr>
            <w:tcW w:w="1091" w:type="dxa"/>
            <w:gridSpan w:val="2"/>
            <w:tcBorders>
              <w:left w:val="single" w:color="auto" w:sz="2" w:space="0"/>
              <w:right w:val="single" w:color="auto" w:sz="12" w:space="0"/>
            </w:tcBorders>
            <w:vAlign w:val="center"/>
          </w:tcPr>
          <w:p>
            <w:pPr>
              <w:jc w:val="both"/>
              <w:rPr>
                <w:rFonts w:ascii="仿宋" w:hAnsi="仿宋" w:eastAsia="仿宋"/>
                <w:sz w:val="28"/>
                <w:szCs w:val="28"/>
              </w:rPr>
            </w:pPr>
            <w:r>
              <w:rPr>
                <w:rFonts w:ascii="仿宋" w:hAnsi="仿宋" w:eastAsia="仿宋"/>
                <w:sz w:val="28"/>
                <w:szCs w:val="28"/>
              </w:rPr>
              <w:t>拟派</w:t>
            </w:r>
          </w:p>
          <w:p>
            <w:pPr>
              <w:jc w:val="both"/>
              <w:rPr>
                <w:rFonts w:ascii="仿宋" w:hAnsi="仿宋" w:eastAsia="仿宋"/>
                <w:sz w:val="28"/>
                <w:szCs w:val="28"/>
              </w:rPr>
            </w:pPr>
            <w:r>
              <w:rPr>
                <w:rFonts w:ascii="仿宋" w:hAnsi="仿宋" w:eastAsia="仿宋"/>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60" w:type="dxa"/>
            <w:vAlign w:val="center"/>
          </w:tcPr>
          <w:p>
            <w:pPr>
              <w:jc w:val="both"/>
              <w:rPr>
                <w:rFonts w:ascii="仿宋" w:hAnsi="仿宋" w:eastAsia="仿宋"/>
                <w:sz w:val="28"/>
                <w:szCs w:val="28"/>
              </w:rPr>
            </w:pPr>
          </w:p>
        </w:tc>
        <w:tc>
          <w:tcPr>
            <w:tcW w:w="1387" w:type="dxa"/>
            <w:gridSpan w:val="2"/>
            <w:vAlign w:val="center"/>
          </w:tcPr>
          <w:p>
            <w:pPr>
              <w:jc w:val="both"/>
              <w:rPr>
                <w:rFonts w:ascii="仿宋" w:hAnsi="仿宋" w:eastAsia="仿宋"/>
                <w:sz w:val="28"/>
                <w:szCs w:val="28"/>
              </w:rPr>
            </w:pPr>
          </w:p>
        </w:tc>
        <w:tc>
          <w:tcPr>
            <w:tcW w:w="1604" w:type="dxa"/>
            <w:gridSpan w:val="3"/>
            <w:vAlign w:val="center"/>
          </w:tcPr>
          <w:p>
            <w:pPr>
              <w:jc w:val="both"/>
              <w:rPr>
                <w:rFonts w:ascii="仿宋" w:hAnsi="仿宋" w:eastAsia="仿宋"/>
                <w:sz w:val="28"/>
                <w:szCs w:val="28"/>
              </w:rPr>
            </w:pPr>
          </w:p>
        </w:tc>
        <w:tc>
          <w:tcPr>
            <w:tcW w:w="1740" w:type="dxa"/>
            <w:tcBorders>
              <w:right w:val="single" w:color="auto" w:sz="2" w:space="0"/>
            </w:tcBorders>
            <w:vAlign w:val="center"/>
          </w:tcPr>
          <w:p>
            <w:pPr>
              <w:jc w:val="both"/>
              <w:rPr>
                <w:rFonts w:ascii="仿宋" w:hAnsi="仿宋" w:eastAsia="仿宋"/>
                <w:sz w:val="28"/>
                <w:szCs w:val="28"/>
              </w:rPr>
            </w:pPr>
          </w:p>
        </w:tc>
        <w:tc>
          <w:tcPr>
            <w:tcW w:w="1091" w:type="dxa"/>
            <w:gridSpan w:val="2"/>
            <w:tcBorders>
              <w:left w:val="single" w:color="auto" w:sz="2" w:space="0"/>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60" w:type="dxa"/>
            <w:vAlign w:val="center"/>
          </w:tcPr>
          <w:p>
            <w:pPr>
              <w:jc w:val="both"/>
              <w:rPr>
                <w:rFonts w:ascii="仿宋" w:hAnsi="仿宋" w:eastAsia="仿宋"/>
                <w:sz w:val="28"/>
                <w:szCs w:val="28"/>
              </w:rPr>
            </w:pPr>
          </w:p>
        </w:tc>
        <w:tc>
          <w:tcPr>
            <w:tcW w:w="1387" w:type="dxa"/>
            <w:gridSpan w:val="2"/>
            <w:vAlign w:val="center"/>
          </w:tcPr>
          <w:p>
            <w:pPr>
              <w:jc w:val="both"/>
              <w:rPr>
                <w:rFonts w:ascii="仿宋" w:hAnsi="仿宋" w:eastAsia="仿宋"/>
                <w:sz w:val="28"/>
                <w:szCs w:val="28"/>
              </w:rPr>
            </w:pPr>
          </w:p>
        </w:tc>
        <w:tc>
          <w:tcPr>
            <w:tcW w:w="1604" w:type="dxa"/>
            <w:gridSpan w:val="3"/>
            <w:vAlign w:val="center"/>
          </w:tcPr>
          <w:p>
            <w:pPr>
              <w:jc w:val="both"/>
              <w:rPr>
                <w:rFonts w:ascii="仿宋" w:hAnsi="仿宋" w:eastAsia="仿宋"/>
                <w:sz w:val="28"/>
                <w:szCs w:val="28"/>
              </w:rPr>
            </w:pPr>
          </w:p>
        </w:tc>
        <w:tc>
          <w:tcPr>
            <w:tcW w:w="1740" w:type="dxa"/>
            <w:tcBorders>
              <w:right w:val="single" w:color="auto" w:sz="2" w:space="0"/>
            </w:tcBorders>
            <w:vAlign w:val="center"/>
          </w:tcPr>
          <w:p>
            <w:pPr>
              <w:jc w:val="both"/>
              <w:rPr>
                <w:rFonts w:ascii="仿宋" w:hAnsi="仿宋" w:eastAsia="仿宋"/>
                <w:sz w:val="28"/>
                <w:szCs w:val="28"/>
              </w:rPr>
            </w:pPr>
          </w:p>
        </w:tc>
        <w:tc>
          <w:tcPr>
            <w:tcW w:w="1091" w:type="dxa"/>
            <w:gridSpan w:val="2"/>
            <w:tcBorders>
              <w:left w:val="single" w:color="auto" w:sz="2" w:space="0"/>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8"/>
                <w:szCs w:val="28"/>
              </w:rPr>
            </w:pPr>
            <w:r>
              <w:rPr>
                <w:rFonts w:ascii="仿宋" w:hAnsi="仿宋" w:eastAsia="仿宋"/>
                <w:sz w:val="28"/>
                <w:szCs w:val="28"/>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r>
              <w:rPr>
                <w:rFonts w:ascii="仿宋" w:hAnsi="仿宋" w:eastAsia="仿宋"/>
                <w:sz w:val="28"/>
                <w:szCs w:val="28"/>
              </w:rPr>
              <w:t>姓名</w:t>
            </w:r>
          </w:p>
        </w:tc>
        <w:tc>
          <w:tcPr>
            <w:tcW w:w="969" w:type="dxa"/>
            <w:tcBorders>
              <w:left w:val="single" w:color="auto" w:sz="6" w:space="0"/>
            </w:tcBorders>
            <w:vAlign w:val="center"/>
          </w:tcPr>
          <w:p>
            <w:pPr>
              <w:jc w:val="both"/>
              <w:rPr>
                <w:rFonts w:ascii="仿宋" w:hAnsi="仿宋" w:eastAsia="仿宋"/>
                <w:sz w:val="28"/>
                <w:szCs w:val="28"/>
              </w:rPr>
            </w:pPr>
            <w:r>
              <w:rPr>
                <w:rFonts w:ascii="仿宋" w:hAnsi="仿宋" w:eastAsia="仿宋"/>
                <w:sz w:val="28"/>
                <w:szCs w:val="28"/>
              </w:rPr>
              <w:t>年龄</w:t>
            </w:r>
          </w:p>
        </w:tc>
        <w:tc>
          <w:tcPr>
            <w:tcW w:w="1260" w:type="dxa"/>
            <w:vAlign w:val="center"/>
          </w:tcPr>
          <w:p>
            <w:pPr>
              <w:jc w:val="both"/>
              <w:rPr>
                <w:rFonts w:ascii="仿宋" w:hAnsi="仿宋" w:eastAsia="仿宋"/>
                <w:sz w:val="28"/>
                <w:szCs w:val="28"/>
              </w:rPr>
            </w:pPr>
            <w:r>
              <w:rPr>
                <w:rFonts w:ascii="仿宋" w:hAnsi="仿宋" w:eastAsia="仿宋"/>
                <w:sz w:val="28"/>
                <w:szCs w:val="28"/>
              </w:rPr>
              <w:t>资格</w:t>
            </w:r>
          </w:p>
        </w:tc>
        <w:tc>
          <w:tcPr>
            <w:tcW w:w="1404" w:type="dxa"/>
            <w:gridSpan w:val="3"/>
            <w:vAlign w:val="center"/>
          </w:tcPr>
          <w:p>
            <w:pPr>
              <w:jc w:val="both"/>
              <w:rPr>
                <w:rFonts w:ascii="仿宋" w:hAnsi="仿宋" w:eastAsia="仿宋"/>
                <w:sz w:val="28"/>
                <w:szCs w:val="28"/>
              </w:rPr>
            </w:pPr>
            <w:r>
              <w:rPr>
                <w:rFonts w:ascii="仿宋" w:hAnsi="仿宋" w:eastAsia="仿宋"/>
                <w:sz w:val="28"/>
                <w:szCs w:val="28"/>
              </w:rPr>
              <w:t>职称</w:t>
            </w:r>
          </w:p>
        </w:tc>
        <w:tc>
          <w:tcPr>
            <w:tcW w:w="1587" w:type="dxa"/>
            <w:gridSpan w:val="2"/>
            <w:vAlign w:val="center"/>
          </w:tcPr>
          <w:p>
            <w:pPr>
              <w:jc w:val="both"/>
              <w:rPr>
                <w:rFonts w:ascii="仿宋" w:hAnsi="仿宋" w:eastAsia="仿宋"/>
                <w:sz w:val="28"/>
                <w:szCs w:val="28"/>
              </w:rPr>
            </w:pPr>
            <w:r>
              <w:rPr>
                <w:rFonts w:ascii="仿宋" w:hAnsi="仿宋" w:eastAsia="仿宋"/>
                <w:sz w:val="28"/>
                <w:szCs w:val="28"/>
              </w:rPr>
              <w:t>在本行业从业工作年限</w:t>
            </w:r>
          </w:p>
        </w:tc>
        <w:tc>
          <w:tcPr>
            <w:tcW w:w="1782" w:type="dxa"/>
            <w:gridSpan w:val="2"/>
            <w:vAlign w:val="center"/>
          </w:tcPr>
          <w:p>
            <w:pPr>
              <w:jc w:val="both"/>
              <w:rPr>
                <w:rFonts w:ascii="仿宋" w:hAnsi="仿宋" w:eastAsia="仿宋"/>
                <w:sz w:val="28"/>
                <w:szCs w:val="28"/>
              </w:rPr>
            </w:pPr>
            <w:r>
              <w:rPr>
                <w:rFonts w:ascii="仿宋" w:hAnsi="仿宋" w:eastAsia="仿宋"/>
                <w:sz w:val="28"/>
                <w:szCs w:val="28"/>
              </w:rPr>
              <w:t>主要工作</w:t>
            </w:r>
          </w:p>
          <w:p>
            <w:pPr>
              <w:jc w:val="both"/>
              <w:rPr>
                <w:rFonts w:ascii="仿宋" w:hAnsi="仿宋" w:eastAsia="仿宋"/>
                <w:sz w:val="28"/>
                <w:szCs w:val="28"/>
              </w:rPr>
            </w:pPr>
            <w:r>
              <w:rPr>
                <w:rFonts w:ascii="仿宋" w:hAnsi="仿宋" w:eastAsia="仿宋"/>
                <w:sz w:val="28"/>
                <w:szCs w:val="28"/>
              </w:rPr>
              <w:t>业绩和经历</w:t>
            </w:r>
          </w:p>
        </w:tc>
        <w:tc>
          <w:tcPr>
            <w:tcW w:w="1049" w:type="dxa"/>
            <w:tcBorders>
              <w:right w:val="single" w:color="auto" w:sz="12" w:space="0"/>
            </w:tcBorders>
            <w:vAlign w:val="center"/>
          </w:tcPr>
          <w:p>
            <w:pPr>
              <w:jc w:val="both"/>
              <w:rPr>
                <w:rFonts w:ascii="仿宋" w:hAnsi="仿宋" w:eastAsia="仿宋"/>
                <w:sz w:val="28"/>
                <w:szCs w:val="28"/>
              </w:rPr>
            </w:pPr>
            <w:r>
              <w:rPr>
                <w:rFonts w:ascii="仿宋" w:hAnsi="仿宋" w:eastAsia="仿宋"/>
                <w:sz w:val="28"/>
                <w:szCs w:val="28"/>
              </w:rPr>
              <w:t>拟派</w:t>
            </w:r>
          </w:p>
          <w:p>
            <w:pPr>
              <w:jc w:val="both"/>
              <w:rPr>
                <w:rFonts w:ascii="仿宋" w:hAnsi="仿宋" w:eastAsia="仿宋"/>
                <w:sz w:val="28"/>
                <w:szCs w:val="28"/>
              </w:rPr>
            </w:pPr>
            <w:r>
              <w:rPr>
                <w:rFonts w:ascii="仿宋" w:hAnsi="仿宋" w:eastAsia="仿宋"/>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60" w:type="dxa"/>
            <w:vAlign w:val="center"/>
          </w:tcPr>
          <w:p>
            <w:pPr>
              <w:jc w:val="both"/>
              <w:rPr>
                <w:rFonts w:ascii="仿宋" w:hAnsi="仿宋" w:eastAsia="仿宋"/>
                <w:sz w:val="28"/>
                <w:szCs w:val="28"/>
              </w:rPr>
            </w:pPr>
          </w:p>
        </w:tc>
        <w:tc>
          <w:tcPr>
            <w:tcW w:w="1404" w:type="dxa"/>
            <w:gridSpan w:val="3"/>
            <w:vAlign w:val="center"/>
          </w:tcPr>
          <w:p>
            <w:pPr>
              <w:jc w:val="both"/>
              <w:rPr>
                <w:rFonts w:ascii="仿宋" w:hAnsi="仿宋" w:eastAsia="仿宋"/>
                <w:sz w:val="28"/>
                <w:szCs w:val="28"/>
              </w:rPr>
            </w:pPr>
          </w:p>
        </w:tc>
        <w:tc>
          <w:tcPr>
            <w:tcW w:w="1587" w:type="dxa"/>
            <w:gridSpan w:val="2"/>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60" w:type="dxa"/>
            <w:vAlign w:val="center"/>
          </w:tcPr>
          <w:p>
            <w:pPr>
              <w:jc w:val="both"/>
              <w:rPr>
                <w:rFonts w:ascii="仿宋" w:hAnsi="仿宋" w:eastAsia="仿宋"/>
                <w:sz w:val="28"/>
                <w:szCs w:val="28"/>
              </w:rPr>
            </w:pPr>
          </w:p>
        </w:tc>
        <w:tc>
          <w:tcPr>
            <w:tcW w:w="1404" w:type="dxa"/>
            <w:gridSpan w:val="3"/>
            <w:vAlign w:val="center"/>
          </w:tcPr>
          <w:p>
            <w:pPr>
              <w:jc w:val="both"/>
              <w:rPr>
                <w:rFonts w:ascii="仿宋" w:hAnsi="仿宋" w:eastAsia="仿宋"/>
                <w:sz w:val="28"/>
                <w:szCs w:val="28"/>
              </w:rPr>
            </w:pPr>
          </w:p>
        </w:tc>
        <w:tc>
          <w:tcPr>
            <w:tcW w:w="1587" w:type="dxa"/>
            <w:gridSpan w:val="2"/>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60" w:type="dxa"/>
            <w:vAlign w:val="center"/>
          </w:tcPr>
          <w:p>
            <w:pPr>
              <w:jc w:val="both"/>
              <w:rPr>
                <w:rFonts w:ascii="仿宋" w:hAnsi="仿宋" w:eastAsia="仿宋"/>
                <w:sz w:val="28"/>
                <w:szCs w:val="28"/>
              </w:rPr>
            </w:pPr>
          </w:p>
        </w:tc>
        <w:tc>
          <w:tcPr>
            <w:tcW w:w="1404" w:type="dxa"/>
            <w:gridSpan w:val="3"/>
            <w:vAlign w:val="center"/>
          </w:tcPr>
          <w:p>
            <w:pPr>
              <w:jc w:val="both"/>
              <w:rPr>
                <w:rFonts w:ascii="仿宋" w:hAnsi="仿宋" w:eastAsia="仿宋"/>
                <w:sz w:val="28"/>
                <w:szCs w:val="28"/>
              </w:rPr>
            </w:pPr>
          </w:p>
        </w:tc>
        <w:tc>
          <w:tcPr>
            <w:tcW w:w="1587" w:type="dxa"/>
            <w:gridSpan w:val="2"/>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8"/>
                <w:szCs w:val="28"/>
              </w:rPr>
            </w:pPr>
            <w:r>
              <w:rPr>
                <w:rFonts w:ascii="仿宋" w:hAnsi="仿宋" w:eastAsia="仿宋"/>
                <w:sz w:val="28"/>
                <w:szCs w:val="28"/>
              </w:rPr>
              <w:t>技术人员</w:t>
            </w:r>
            <w:r>
              <w:rPr>
                <w:rFonts w:hint="eastAsia" w:ascii="仿宋" w:hAnsi="仿宋" w:eastAsia="仿宋"/>
                <w:sz w:val="28"/>
                <w:szCs w:val="28"/>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r>
              <w:rPr>
                <w:rFonts w:ascii="仿宋" w:hAnsi="仿宋" w:eastAsia="仿宋"/>
                <w:sz w:val="28"/>
                <w:szCs w:val="28"/>
              </w:rPr>
              <w:t>姓名</w:t>
            </w:r>
          </w:p>
        </w:tc>
        <w:tc>
          <w:tcPr>
            <w:tcW w:w="969" w:type="dxa"/>
            <w:tcBorders>
              <w:left w:val="single" w:color="auto" w:sz="6" w:space="0"/>
            </w:tcBorders>
            <w:vAlign w:val="center"/>
          </w:tcPr>
          <w:p>
            <w:pPr>
              <w:jc w:val="both"/>
              <w:rPr>
                <w:rFonts w:ascii="仿宋" w:hAnsi="仿宋" w:eastAsia="仿宋"/>
                <w:sz w:val="28"/>
                <w:szCs w:val="28"/>
              </w:rPr>
            </w:pPr>
            <w:r>
              <w:rPr>
                <w:rFonts w:ascii="仿宋" w:hAnsi="仿宋" w:eastAsia="仿宋"/>
                <w:sz w:val="28"/>
                <w:szCs w:val="28"/>
              </w:rPr>
              <w:t>年龄</w:t>
            </w:r>
          </w:p>
        </w:tc>
        <w:tc>
          <w:tcPr>
            <w:tcW w:w="1284" w:type="dxa"/>
            <w:gridSpan w:val="2"/>
            <w:tcBorders>
              <w:right w:val="single" w:color="auto" w:sz="2" w:space="0"/>
            </w:tcBorders>
            <w:vAlign w:val="center"/>
          </w:tcPr>
          <w:p>
            <w:pPr>
              <w:jc w:val="both"/>
              <w:rPr>
                <w:rFonts w:ascii="仿宋" w:hAnsi="仿宋" w:eastAsia="仿宋"/>
                <w:sz w:val="28"/>
                <w:szCs w:val="28"/>
              </w:rPr>
            </w:pPr>
            <w:r>
              <w:rPr>
                <w:rFonts w:ascii="仿宋" w:hAnsi="仿宋" w:eastAsia="仿宋"/>
                <w:sz w:val="28"/>
                <w:szCs w:val="28"/>
              </w:rPr>
              <w:t>学历</w:t>
            </w:r>
          </w:p>
        </w:tc>
        <w:tc>
          <w:tcPr>
            <w:tcW w:w="1386" w:type="dxa"/>
            <w:gridSpan w:val="3"/>
            <w:tcBorders>
              <w:left w:val="single" w:color="auto" w:sz="2" w:space="0"/>
            </w:tcBorders>
            <w:vAlign w:val="center"/>
          </w:tcPr>
          <w:p>
            <w:pPr>
              <w:jc w:val="both"/>
              <w:rPr>
                <w:rFonts w:ascii="仿宋" w:hAnsi="仿宋" w:eastAsia="仿宋"/>
                <w:sz w:val="28"/>
                <w:szCs w:val="28"/>
              </w:rPr>
            </w:pPr>
            <w:r>
              <w:rPr>
                <w:rFonts w:ascii="仿宋" w:hAnsi="仿宋" w:eastAsia="仿宋"/>
                <w:sz w:val="28"/>
                <w:szCs w:val="28"/>
              </w:rPr>
              <w:t>职称</w:t>
            </w:r>
          </w:p>
        </w:tc>
        <w:tc>
          <w:tcPr>
            <w:tcW w:w="1581" w:type="dxa"/>
            <w:vAlign w:val="center"/>
          </w:tcPr>
          <w:p>
            <w:pPr>
              <w:jc w:val="both"/>
              <w:rPr>
                <w:rFonts w:ascii="仿宋" w:hAnsi="仿宋" w:eastAsia="仿宋"/>
                <w:sz w:val="28"/>
                <w:szCs w:val="28"/>
              </w:rPr>
            </w:pPr>
            <w:r>
              <w:rPr>
                <w:rFonts w:ascii="仿宋" w:hAnsi="仿宋" w:eastAsia="仿宋"/>
                <w:sz w:val="28"/>
                <w:szCs w:val="28"/>
              </w:rPr>
              <w:t>从事类似项目工作年限</w:t>
            </w:r>
          </w:p>
        </w:tc>
        <w:tc>
          <w:tcPr>
            <w:tcW w:w="1782" w:type="dxa"/>
            <w:gridSpan w:val="2"/>
            <w:vAlign w:val="center"/>
          </w:tcPr>
          <w:p>
            <w:pPr>
              <w:jc w:val="both"/>
              <w:rPr>
                <w:rFonts w:ascii="仿宋" w:hAnsi="仿宋" w:eastAsia="仿宋"/>
                <w:sz w:val="28"/>
                <w:szCs w:val="28"/>
              </w:rPr>
            </w:pPr>
            <w:r>
              <w:rPr>
                <w:rFonts w:ascii="仿宋" w:hAnsi="仿宋" w:eastAsia="仿宋"/>
                <w:sz w:val="28"/>
                <w:szCs w:val="28"/>
              </w:rPr>
              <w:t>主要工作</w:t>
            </w:r>
          </w:p>
          <w:p>
            <w:pPr>
              <w:jc w:val="both"/>
              <w:rPr>
                <w:rFonts w:ascii="仿宋" w:hAnsi="仿宋" w:eastAsia="仿宋"/>
                <w:sz w:val="28"/>
                <w:szCs w:val="28"/>
              </w:rPr>
            </w:pPr>
            <w:r>
              <w:rPr>
                <w:rFonts w:ascii="仿宋" w:hAnsi="仿宋" w:eastAsia="仿宋"/>
                <w:sz w:val="28"/>
                <w:szCs w:val="28"/>
              </w:rPr>
              <w:t>业绩和经历</w:t>
            </w:r>
          </w:p>
        </w:tc>
        <w:tc>
          <w:tcPr>
            <w:tcW w:w="1049" w:type="dxa"/>
            <w:tcBorders>
              <w:right w:val="single" w:color="auto" w:sz="12" w:space="0"/>
            </w:tcBorders>
            <w:vAlign w:val="center"/>
          </w:tcPr>
          <w:p>
            <w:pPr>
              <w:jc w:val="both"/>
              <w:rPr>
                <w:rFonts w:ascii="仿宋" w:hAnsi="仿宋" w:eastAsia="仿宋"/>
                <w:sz w:val="28"/>
                <w:szCs w:val="28"/>
              </w:rPr>
            </w:pPr>
            <w:r>
              <w:rPr>
                <w:rFonts w:ascii="仿宋" w:hAnsi="仿宋" w:eastAsia="仿宋"/>
                <w:sz w:val="28"/>
                <w:szCs w:val="28"/>
              </w:rPr>
              <w:t>拟派</w:t>
            </w:r>
          </w:p>
          <w:p>
            <w:pPr>
              <w:jc w:val="both"/>
              <w:rPr>
                <w:rFonts w:ascii="仿宋" w:hAnsi="仿宋" w:eastAsia="仿宋"/>
                <w:sz w:val="28"/>
                <w:szCs w:val="28"/>
              </w:rPr>
            </w:pPr>
            <w:r>
              <w:rPr>
                <w:rFonts w:ascii="仿宋" w:hAnsi="仿宋" w:eastAsia="仿宋"/>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84" w:type="dxa"/>
            <w:gridSpan w:val="2"/>
            <w:tcBorders>
              <w:right w:val="single" w:color="auto" w:sz="2" w:space="0"/>
            </w:tcBorders>
            <w:vAlign w:val="center"/>
          </w:tcPr>
          <w:p>
            <w:pPr>
              <w:jc w:val="both"/>
              <w:rPr>
                <w:rFonts w:ascii="仿宋" w:hAnsi="仿宋" w:eastAsia="仿宋"/>
                <w:sz w:val="28"/>
                <w:szCs w:val="28"/>
              </w:rPr>
            </w:pPr>
          </w:p>
        </w:tc>
        <w:tc>
          <w:tcPr>
            <w:tcW w:w="1386" w:type="dxa"/>
            <w:gridSpan w:val="3"/>
            <w:tcBorders>
              <w:left w:val="single" w:color="auto" w:sz="2" w:space="0"/>
            </w:tcBorders>
            <w:vAlign w:val="center"/>
          </w:tcPr>
          <w:p>
            <w:pPr>
              <w:jc w:val="both"/>
              <w:rPr>
                <w:rFonts w:ascii="仿宋" w:hAnsi="仿宋" w:eastAsia="仿宋"/>
                <w:sz w:val="28"/>
                <w:szCs w:val="28"/>
              </w:rPr>
            </w:pPr>
          </w:p>
        </w:tc>
        <w:tc>
          <w:tcPr>
            <w:tcW w:w="1581" w:type="dxa"/>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84" w:type="dxa"/>
            <w:gridSpan w:val="2"/>
            <w:tcBorders>
              <w:right w:val="single" w:color="auto" w:sz="2" w:space="0"/>
            </w:tcBorders>
            <w:vAlign w:val="center"/>
          </w:tcPr>
          <w:p>
            <w:pPr>
              <w:jc w:val="both"/>
              <w:rPr>
                <w:rFonts w:ascii="仿宋" w:hAnsi="仿宋" w:eastAsia="仿宋"/>
                <w:sz w:val="28"/>
                <w:szCs w:val="28"/>
              </w:rPr>
            </w:pPr>
          </w:p>
        </w:tc>
        <w:tc>
          <w:tcPr>
            <w:tcW w:w="1386" w:type="dxa"/>
            <w:gridSpan w:val="3"/>
            <w:tcBorders>
              <w:left w:val="single" w:color="auto" w:sz="2" w:space="0"/>
            </w:tcBorders>
            <w:vAlign w:val="center"/>
          </w:tcPr>
          <w:p>
            <w:pPr>
              <w:jc w:val="both"/>
              <w:rPr>
                <w:rFonts w:ascii="仿宋" w:hAnsi="仿宋" w:eastAsia="仿宋"/>
                <w:sz w:val="28"/>
                <w:szCs w:val="28"/>
              </w:rPr>
            </w:pPr>
          </w:p>
        </w:tc>
        <w:tc>
          <w:tcPr>
            <w:tcW w:w="1581" w:type="dxa"/>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84" w:type="dxa"/>
            <w:gridSpan w:val="2"/>
            <w:tcBorders>
              <w:right w:val="single" w:color="auto" w:sz="2" w:space="0"/>
            </w:tcBorders>
            <w:vAlign w:val="center"/>
          </w:tcPr>
          <w:p>
            <w:pPr>
              <w:jc w:val="both"/>
              <w:rPr>
                <w:rFonts w:ascii="仿宋" w:hAnsi="仿宋" w:eastAsia="仿宋"/>
                <w:sz w:val="28"/>
                <w:szCs w:val="28"/>
              </w:rPr>
            </w:pPr>
          </w:p>
        </w:tc>
        <w:tc>
          <w:tcPr>
            <w:tcW w:w="1386" w:type="dxa"/>
            <w:gridSpan w:val="3"/>
            <w:tcBorders>
              <w:left w:val="single" w:color="auto" w:sz="2" w:space="0"/>
            </w:tcBorders>
            <w:vAlign w:val="center"/>
          </w:tcPr>
          <w:p>
            <w:pPr>
              <w:jc w:val="both"/>
              <w:rPr>
                <w:rFonts w:ascii="仿宋" w:hAnsi="仿宋" w:eastAsia="仿宋"/>
                <w:sz w:val="28"/>
                <w:szCs w:val="28"/>
              </w:rPr>
            </w:pPr>
          </w:p>
        </w:tc>
        <w:tc>
          <w:tcPr>
            <w:tcW w:w="1581" w:type="dxa"/>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8"/>
                <w:szCs w:val="28"/>
              </w:rPr>
            </w:pPr>
            <w:r>
              <w:rPr>
                <w:rFonts w:hint="eastAsia" w:ascii="仿宋" w:hAnsi="仿宋" w:eastAsia="仿宋"/>
                <w:sz w:val="28"/>
                <w:szCs w:val="28"/>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r>
              <w:rPr>
                <w:rFonts w:ascii="仿宋" w:hAnsi="仿宋" w:eastAsia="仿宋"/>
                <w:sz w:val="28"/>
                <w:szCs w:val="28"/>
              </w:rPr>
              <w:t>姓名</w:t>
            </w:r>
          </w:p>
        </w:tc>
        <w:tc>
          <w:tcPr>
            <w:tcW w:w="969" w:type="dxa"/>
            <w:tcBorders>
              <w:left w:val="single" w:color="auto" w:sz="6" w:space="0"/>
            </w:tcBorders>
            <w:vAlign w:val="center"/>
          </w:tcPr>
          <w:p>
            <w:pPr>
              <w:jc w:val="both"/>
              <w:rPr>
                <w:rFonts w:ascii="仿宋" w:hAnsi="仿宋" w:eastAsia="仿宋"/>
                <w:sz w:val="28"/>
                <w:szCs w:val="28"/>
              </w:rPr>
            </w:pPr>
            <w:r>
              <w:rPr>
                <w:rFonts w:ascii="仿宋" w:hAnsi="仿宋" w:eastAsia="仿宋"/>
                <w:sz w:val="28"/>
                <w:szCs w:val="28"/>
              </w:rPr>
              <w:t>年龄</w:t>
            </w:r>
          </w:p>
        </w:tc>
        <w:tc>
          <w:tcPr>
            <w:tcW w:w="1284" w:type="dxa"/>
            <w:gridSpan w:val="2"/>
            <w:tcBorders>
              <w:right w:val="single" w:color="auto" w:sz="2" w:space="0"/>
            </w:tcBorders>
            <w:vAlign w:val="center"/>
          </w:tcPr>
          <w:p>
            <w:pPr>
              <w:jc w:val="both"/>
              <w:rPr>
                <w:rFonts w:ascii="仿宋" w:hAnsi="仿宋" w:eastAsia="仿宋"/>
                <w:sz w:val="28"/>
                <w:szCs w:val="28"/>
              </w:rPr>
            </w:pPr>
            <w:r>
              <w:rPr>
                <w:rFonts w:ascii="仿宋" w:hAnsi="仿宋" w:eastAsia="仿宋"/>
                <w:sz w:val="28"/>
                <w:szCs w:val="28"/>
              </w:rPr>
              <w:t>学历</w:t>
            </w:r>
          </w:p>
        </w:tc>
        <w:tc>
          <w:tcPr>
            <w:tcW w:w="1386" w:type="dxa"/>
            <w:gridSpan w:val="3"/>
            <w:tcBorders>
              <w:left w:val="single" w:color="auto" w:sz="2" w:space="0"/>
            </w:tcBorders>
            <w:vAlign w:val="center"/>
          </w:tcPr>
          <w:p>
            <w:pPr>
              <w:jc w:val="both"/>
              <w:rPr>
                <w:rFonts w:ascii="仿宋" w:hAnsi="仿宋" w:eastAsia="仿宋"/>
                <w:sz w:val="28"/>
                <w:szCs w:val="28"/>
              </w:rPr>
            </w:pPr>
            <w:r>
              <w:rPr>
                <w:rFonts w:ascii="仿宋" w:hAnsi="仿宋" w:eastAsia="仿宋"/>
                <w:sz w:val="28"/>
                <w:szCs w:val="28"/>
              </w:rPr>
              <w:t>职称</w:t>
            </w:r>
          </w:p>
        </w:tc>
        <w:tc>
          <w:tcPr>
            <w:tcW w:w="1581" w:type="dxa"/>
            <w:vAlign w:val="center"/>
          </w:tcPr>
          <w:p>
            <w:pPr>
              <w:jc w:val="both"/>
              <w:rPr>
                <w:rFonts w:ascii="仿宋" w:hAnsi="仿宋" w:eastAsia="仿宋"/>
                <w:sz w:val="28"/>
                <w:szCs w:val="28"/>
              </w:rPr>
            </w:pPr>
            <w:r>
              <w:rPr>
                <w:rFonts w:ascii="仿宋" w:hAnsi="仿宋" w:eastAsia="仿宋"/>
                <w:sz w:val="28"/>
                <w:szCs w:val="28"/>
              </w:rPr>
              <w:t>从事类似项目工作年限</w:t>
            </w:r>
          </w:p>
        </w:tc>
        <w:tc>
          <w:tcPr>
            <w:tcW w:w="1782" w:type="dxa"/>
            <w:gridSpan w:val="2"/>
            <w:vAlign w:val="center"/>
          </w:tcPr>
          <w:p>
            <w:pPr>
              <w:jc w:val="both"/>
              <w:rPr>
                <w:rFonts w:ascii="仿宋" w:hAnsi="仿宋" w:eastAsia="仿宋"/>
                <w:sz w:val="28"/>
                <w:szCs w:val="28"/>
              </w:rPr>
            </w:pPr>
            <w:r>
              <w:rPr>
                <w:rFonts w:ascii="仿宋" w:hAnsi="仿宋" w:eastAsia="仿宋"/>
                <w:sz w:val="28"/>
                <w:szCs w:val="28"/>
              </w:rPr>
              <w:t>主要工作</w:t>
            </w:r>
          </w:p>
          <w:p>
            <w:pPr>
              <w:jc w:val="both"/>
              <w:rPr>
                <w:rFonts w:ascii="仿宋" w:hAnsi="仿宋" w:eastAsia="仿宋"/>
                <w:sz w:val="28"/>
                <w:szCs w:val="28"/>
              </w:rPr>
            </w:pPr>
            <w:r>
              <w:rPr>
                <w:rFonts w:ascii="仿宋" w:hAnsi="仿宋" w:eastAsia="仿宋"/>
                <w:sz w:val="28"/>
                <w:szCs w:val="28"/>
              </w:rPr>
              <w:t>业绩和经历</w:t>
            </w:r>
          </w:p>
        </w:tc>
        <w:tc>
          <w:tcPr>
            <w:tcW w:w="1049" w:type="dxa"/>
            <w:tcBorders>
              <w:right w:val="single" w:color="auto" w:sz="12" w:space="0"/>
            </w:tcBorders>
            <w:vAlign w:val="center"/>
          </w:tcPr>
          <w:p>
            <w:pPr>
              <w:jc w:val="both"/>
              <w:rPr>
                <w:rFonts w:ascii="仿宋" w:hAnsi="仿宋" w:eastAsia="仿宋"/>
                <w:sz w:val="28"/>
                <w:szCs w:val="28"/>
              </w:rPr>
            </w:pPr>
            <w:r>
              <w:rPr>
                <w:rFonts w:ascii="仿宋" w:hAnsi="仿宋" w:eastAsia="仿宋"/>
                <w:sz w:val="28"/>
                <w:szCs w:val="28"/>
              </w:rPr>
              <w:t>拟派</w:t>
            </w:r>
          </w:p>
          <w:p>
            <w:pPr>
              <w:jc w:val="both"/>
              <w:rPr>
                <w:rFonts w:ascii="仿宋" w:hAnsi="仿宋" w:eastAsia="仿宋"/>
                <w:sz w:val="28"/>
                <w:szCs w:val="28"/>
              </w:rPr>
            </w:pPr>
            <w:r>
              <w:rPr>
                <w:rFonts w:ascii="仿宋" w:hAnsi="仿宋" w:eastAsia="仿宋"/>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84" w:type="dxa"/>
            <w:gridSpan w:val="2"/>
            <w:tcBorders>
              <w:right w:val="single" w:color="auto" w:sz="2" w:space="0"/>
            </w:tcBorders>
            <w:vAlign w:val="center"/>
          </w:tcPr>
          <w:p>
            <w:pPr>
              <w:jc w:val="both"/>
              <w:rPr>
                <w:rFonts w:ascii="仿宋" w:hAnsi="仿宋" w:eastAsia="仿宋"/>
                <w:sz w:val="28"/>
                <w:szCs w:val="28"/>
              </w:rPr>
            </w:pPr>
          </w:p>
        </w:tc>
        <w:tc>
          <w:tcPr>
            <w:tcW w:w="1386" w:type="dxa"/>
            <w:gridSpan w:val="3"/>
            <w:tcBorders>
              <w:left w:val="single" w:color="auto" w:sz="2" w:space="0"/>
            </w:tcBorders>
            <w:vAlign w:val="center"/>
          </w:tcPr>
          <w:p>
            <w:pPr>
              <w:jc w:val="both"/>
              <w:rPr>
                <w:rFonts w:ascii="仿宋" w:hAnsi="仿宋" w:eastAsia="仿宋"/>
                <w:sz w:val="28"/>
                <w:szCs w:val="28"/>
              </w:rPr>
            </w:pPr>
          </w:p>
        </w:tc>
        <w:tc>
          <w:tcPr>
            <w:tcW w:w="1581" w:type="dxa"/>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rPr>
            </w:pPr>
          </w:p>
        </w:tc>
        <w:tc>
          <w:tcPr>
            <w:tcW w:w="969" w:type="dxa"/>
            <w:tcBorders>
              <w:left w:val="single" w:color="auto" w:sz="6" w:space="0"/>
            </w:tcBorders>
            <w:vAlign w:val="center"/>
          </w:tcPr>
          <w:p>
            <w:pPr>
              <w:jc w:val="both"/>
              <w:rPr>
                <w:rFonts w:ascii="仿宋" w:hAnsi="仿宋" w:eastAsia="仿宋"/>
                <w:sz w:val="28"/>
                <w:szCs w:val="28"/>
              </w:rPr>
            </w:pPr>
          </w:p>
        </w:tc>
        <w:tc>
          <w:tcPr>
            <w:tcW w:w="1284" w:type="dxa"/>
            <w:gridSpan w:val="2"/>
            <w:tcBorders>
              <w:right w:val="single" w:color="auto" w:sz="2" w:space="0"/>
            </w:tcBorders>
            <w:vAlign w:val="center"/>
          </w:tcPr>
          <w:p>
            <w:pPr>
              <w:jc w:val="both"/>
              <w:rPr>
                <w:rFonts w:ascii="仿宋" w:hAnsi="仿宋" w:eastAsia="仿宋"/>
                <w:sz w:val="28"/>
                <w:szCs w:val="28"/>
              </w:rPr>
            </w:pPr>
          </w:p>
        </w:tc>
        <w:tc>
          <w:tcPr>
            <w:tcW w:w="1386" w:type="dxa"/>
            <w:gridSpan w:val="3"/>
            <w:tcBorders>
              <w:left w:val="single" w:color="auto" w:sz="2" w:space="0"/>
            </w:tcBorders>
            <w:vAlign w:val="center"/>
          </w:tcPr>
          <w:p>
            <w:pPr>
              <w:jc w:val="both"/>
              <w:rPr>
                <w:rFonts w:ascii="仿宋" w:hAnsi="仿宋" w:eastAsia="仿宋"/>
                <w:sz w:val="28"/>
                <w:szCs w:val="28"/>
              </w:rPr>
            </w:pPr>
          </w:p>
        </w:tc>
        <w:tc>
          <w:tcPr>
            <w:tcW w:w="1581" w:type="dxa"/>
            <w:vAlign w:val="center"/>
          </w:tcPr>
          <w:p>
            <w:pPr>
              <w:jc w:val="both"/>
              <w:rPr>
                <w:rFonts w:ascii="仿宋" w:hAnsi="仿宋" w:eastAsia="仿宋"/>
                <w:sz w:val="28"/>
                <w:szCs w:val="28"/>
              </w:rPr>
            </w:pPr>
          </w:p>
        </w:tc>
        <w:tc>
          <w:tcPr>
            <w:tcW w:w="1782" w:type="dxa"/>
            <w:gridSpan w:val="2"/>
            <w:vAlign w:val="center"/>
          </w:tcPr>
          <w:p>
            <w:pPr>
              <w:jc w:val="both"/>
              <w:rPr>
                <w:rFonts w:ascii="仿宋" w:hAnsi="仿宋" w:eastAsia="仿宋"/>
                <w:sz w:val="28"/>
                <w:szCs w:val="28"/>
              </w:rPr>
            </w:pPr>
          </w:p>
        </w:tc>
        <w:tc>
          <w:tcPr>
            <w:tcW w:w="1049" w:type="dxa"/>
            <w:tcBorders>
              <w:right w:val="single" w:color="auto" w:sz="12" w:space="0"/>
            </w:tcBorders>
            <w:vAlign w:val="center"/>
          </w:tcPr>
          <w:p>
            <w:pPr>
              <w:jc w:val="both"/>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both"/>
              <w:rPr>
                <w:rFonts w:ascii="仿宋" w:hAnsi="仿宋" w:eastAsia="仿宋"/>
                <w:sz w:val="28"/>
                <w:szCs w:val="28"/>
              </w:rPr>
            </w:pPr>
            <w:r>
              <w:rPr>
                <w:rFonts w:ascii="仿宋" w:hAnsi="仿宋" w:eastAsia="仿宋"/>
                <w:sz w:val="28"/>
                <w:szCs w:val="28"/>
              </w:rPr>
              <w:t>备注</w:t>
            </w:r>
          </w:p>
        </w:tc>
        <w:tc>
          <w:tcPr>
            <w:tcW w:w="8051" w:type="dxa"/>
            <w:gridSpan w:val="10"/>
            <w:tcBorders>
              <w:left w:val="single" w:color="auto" w:sz="6" w:space="0"/>
              <w:bottom w:val="single" w:color="auto" w:sz="12" w:space="0"/>
              <w:right w:val="single" w:color="auto" w:sz="12" w:space="0"/>
            </w:tcBorders>
            <w:vAlign w:val="center"/>
          </w:tcPr>
          <w:p>
            <w:pPr>
              <w:jc w:val="both"/>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表格行数不足时请自行扩展。</w:t>
            </w:r>
          </w:p>
          <w:p>
            <w:pPr>
              <w:jc w:val="both"/>
              <w:rPr>
                <w:rFonts w:ascii="仿宋" w:hAnsi="仿宋" w:eastAsia="仿宋"/>
                <w:sz w:val="28"/>
                <w:szCs w:val="28"/>
              </w:rPr>
            </w:pPr>
            <w:r>
              <w:rPr>
                <w:rFonts w:hint="eastAsia" w:ascii="仿宋" w:hAnsi="仿宋" w:eastAsia="仿宋"/>
                <w:sz w:val="28"/>
                <w:szCs w:val="28"/>
              </w:rPr>
              <w:t>2．表中所列“项目负责人、管理人员、技术人员/服务人员、辅助人员”仅为示例，供应商可根据招标文件要求自行安排人员类别。</w:t>
            </w:r>
          </w:p>
          <w:p>
            <w:pPr>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．招标文件对人员“资格\学历\职称”提出要求的，应在本表下方附相应的“资格证\学历证\职称证”等证明文件。</w:t>
            </w:r>
          </w:p>
        </w:tc>
      </w:tr>
    </w:tbl>
    <w:p>
      <w:pPr>
        <w:spacing w:line="560" w:lineRule="exact"/>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2．拟投入项目的专业设备情况表</w:t>
      </w:r>
    </w:p>
    <w:tbl>
      <w:tblPr>
        <w:tblStyle w:val="8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rPr>
            </w:pPr>
            <w:r>
              <w:rPr>
                <w:rFonts w:ascii="仿宋" w:hAnsi="仿宋" w:eastAsia="仿宋"/>
                <w:kern w:val="2"/>
                <w:sz w:val="28"/>
                <w:szCs w:val="28"/>
              </w:rPr>
              <w:t>自购</w:t>
            </w:r>
            <w:r>
              <w:rPr>
                <w:rFonts w:hint="eastAsia" w:ascii="仿宋" w:hAnsi="仿宋" w:eastAsia="仿宋"/>
                <w:kern w:val="2"/>
                <w:sz w:val="28"/>
                <w:szCs w:val="28"/>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c>
          <w:tcPr>
            <w:tcW w:w="1361"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c>
          <w:tcPr>
            <w:tcW w:w="1474"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c>
          <w:tcPr>
            <w:tcW w:w="851"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c>
          <w:tcPr>
            <w:tcW w:w="1559"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c>
          <w:tcPr>
            <w:tcW w:w="1418"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c>
          <w:tcPr>
            <w:tcW w:w="1653" w:type="dxa"/>
            <w:tcBorders>
              <w:top w:val="single" w:color="auto" w:sz="2" w:space="0"/>
            </w:tcBorders>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p>
        </w:tc>
        <w:tc>
          <w:tcPr>
            <w:tcW w:w="1361" w:type="dxa"/>
            <w:shd w:val="clear" w:color="auto" w:fill="auto"/>
            <w:vAlign w:val="center"/>
          </w:tcPr>
          <w:p>
            <w:pPr>
              <w:ind w:firstLine="0"/>
              <w:jc w:val="both"/>
              <w:rPr>
                <w:rFonts w:ascii="仿宋" w:hAnsi="仿宋" w:eastAsia="仿宋"/>
                <w:kern w:val="2"/>
                <w:sz w:val="28"/>
                <w:szCs w:val="28"/>
              </w:rPr>
            </w:pPr>
          </w:p>
        </w:tc>
        <w:tc>
          <w:tcPr>
            <w:tcW w:w="1474" w:type="dxa"/>
            <w:shd w:val="clear" w:color="auto" w:fill="auto"/>
            <w:vAlign w:val="center"/>
          </w:tcPr>
          <w:p>
            <w:pPr>
              <w:ind w:firstLine="0"/>
              <w:jc w:val="both"/>
              <w:rPr>
                <w:rFonts w:ascii="仿宋" w:hAnsi="仿宋" w:eastAsia="仿宋"/>
                <w:kern w:val="2"/>
                <w:sz w:val="28"/>
                <w:szCs w:val="28"/>
              </w:rPr>
            </w:pPr>
          </w:p>
        </w:tc>
        <w:tc>
          <w:tcPr>
            <w:tcW w:w="851" w:type="dxa"/>
            <w:shd w:val="clear" w:color="auto" w:fill="auto"/>
            <w:vAlign w:val="center"/>
          </w:tcPr>
          <w:p>
            <w:pPr>
              <w:ind w:firstLine="0"/>
              <w:jc w:val="both"/>
              <w:rPr>
                <w:rFonts w:ascii="仿宋" w:hAnsi="仿宋" w:eastAsia="仿宋"/>
                <w:kern w:val="2"/>
                <w:sz w:val="28"/>
                <w:szCs w:val="28"/>
              </w:rPr>
            </w:pPr>
          </w:p>
        </w:tc>
        <w:tc>
          <w:tcPr>
            <w:tcW w:w="1559" w:type="dxa"/>
            <w:shd w:val="clear" w:color="auto" w:fill="auto"/>
            <w:vAlign w:val="center"/>
          </w:tcPr>
          <w:p>
            <w:pPr>
              <w:ind w:firstLine="0"/>
              <w:jc w:val="both"/>
              <w:rPr>
                <w:rFonts w:ascii="仿宋" w:hAnsi="仿宋" w:eastAsia="仿宋"/>
                <w:kern w:val="2"/>
                <w:sz w:val="28"/>
                <w:szCs w:val="28"/>
              </w:rPr>
            </w:pPr>
          </w:p>
        </w:tc>
        <w:tc>
          <w:tcPr>
            <w:tcW w:w="1418" w:type="dxa"/>
            <w:shd w:val="clear" w:color="auto" w:fill="auto"/>
            <w:vAlign w:val="center"/>
          </w:tcPr>
          <w:p>
            <w:pPr>
              <w:ind w:firstLine="0"/>
              <w:jc w:val="both"/>
              <w:rPr>
                <w:rFonts w:ascii="仿宋" w:hAnsi="仿宋" w:eastAsia="仿宋"/>
                <w:kern w:val="2"/>
                <w:sz w:val="28"/>
                <w:szCs w:val="28"/>
              </w:rPr>
            </w:pPr>
          </w:p>
        </w:tc>
        <w:tc>
          <w:tcPr>
            <w:tcW w:w="1653" w:type="dxa"/>
            <w:shd w:val="clear" w:color="auto" w:fill="auto"/>
            <w:vAlign w:val="center"/>
          </w:tcPr>
          <w:p>
            <w:pPr>
              <w:ind w:firstLine="0"/>
              <w:jc w:val="both"/>
              <w:rPr>
                <w:rFonts w:ascii="仿宋" w:hAnsi="仿宋" w:eastAsia="仿宋"/>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rPr>
            </w:pPr>
            <w:r>
              <w:rPr>
                <w:rFonts w:ascii="仿宋" w:hAnsi="仿宋" w:eastAsia="仿宋"/>
                <w:kern w:val="2"/>
                <w:sz w:val="28"/>
                <w:szCs w:val="28"/>
              </w:rPr>
              <w:t>备注</w:t>
            </w:r>
          </w:p>
        </w:tc>
        <w:tc>
          <w:tcPr>
            <w:tcW w:w="8316" w:type="dxa"/>
            <w:gridSpan w:val="6"/>
            <w:shd w:val="clear" w:color="auto" w:fill="auto"/>
            <w:vAlign w:val="center"/>
          </w:tcPr>
          <w:p>
            <w:pPr>
              <w:ind w:firstLine="0"/>
              <w:jc w:val="both"/>
              <w:rPr>
                <w:rFonts w:ascii="仿宋" w:hAnsi="仿宋" w:eastAsia="仿宋"/>
                <w:kern w:val="2"/>
                <w:sz w:val="28"/>
                <w:szCs w:val="28"/>
              </w:rPr>
            </w:pPr>
            <w:r>
              <w:rPr>
                <w:rFonts w:hint="eastAsia" w:ascii="仿宋" w:hAnsi="仿宋" w:eastAsia="仿宋"/>
                <w:kern w:val="2"/>
                <w:sz w:val="28"/>
                <w:szCs w:val="28"/>
              </w:rPr>
              <w:t>1．</w:t>
            </w:r>
            <w:r>
              <w:rPr>
                <w:rFonts w:ascii="仿宋" w:hAnsi="仿宋" w:eastAsia="仿宋"/>
                <w:kern w:val="2"/>
                <w:sz w:val="28"/>
                <w:szCs w:val="28"/>
              </w:rPr>
              <w:t>表格行数不足时请自行扩展。</w:t>
            </w:r>
          </w:p>
          <w:p>
            <w:pPr>
              <w:ind w:firstLine="0"/>
              <w:jc w:val="both"/>
              <w:rPr>
                <w:rFonts w:ascii="仿宋" w:hAnsi="仿宋" w:eastAsia="仿宋"/>
                <w:kern w:val="2"/>
                <w:sz w:val="28"/>
                <w:szCs w:val="28"/>
              </w:rPr>
            </w:pPr>
            <w:r>
              <w:rPr>
                <w:rFonts w:ascii="仿宋" w:hAnsi="仿宋" w:eastAsia="仿宋"/>
                <w:kern w:val="2"/>
                <w:sz w:val="28"/>
                <w:szCs w:val="28"/>
              </w:rPr>
              <w:t>2</w:t>
            </w:r>
            <w:r>
              <w:rPr>
                <w:rFonts w:hint="eastAsia" w:ascii="仿宋" w:hAnsi="仿宋" w:eastAsia="仿宋"/>
                <w:kern w:val="2"/>
                <w:sz w:val="28"/>
                <w:szCs w:val="28"/>
              </w:rPr>
              <w:t>．设备可以填写单台设备，也可以填写成套设备。</w:t>
            </w:r>
          </w:p>
        </w:tc>
      </w:tr>
    </w:tbl>
    <w:p>
      <w:pPr>
        <w:spacing w:line="560" w:lineRule="exact"/>
        <w:jc w:val="both"/>
        <w:rPr>
          <w:rFonts w:ascii="仿宋" w:hAnsi="仿宋" w:eastAsia="仿宋"/>
          <w:sz w:val="32"/>
          <w:szCs w:val="32"/>
        </w:rPr>
      </w:pPr>
      <w:r>
        <w:rPr>
          <w:rFonts w:ascii="仿宋" w:hAnsi="仿宋" w:eastAsia="仿宋"/>
          <w:sz w:val="32"/>
          <w:szCs w:val="32"/>
        </w:rPr>
        <w:t>供应商：（供应商全称并加盖公章）</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both"/>
        <w:rPr>
          <w:rFonts w:hint="eastAsia" w:ascii="仿宋_GB2312" w:hAnsi="仿宋" w:eastAsia="仿宋_GB2312" w:cs="Times New Roman"/>
          <w:b/>
          <w:bCs/>
          <w:kern w:val="32"/>
          <w:sz w:val="32"/>
          <w:szCs w:val="32"/>
          <w:lang w:val="en-US" w:eastAsia="zh-CN" w:bidi="ar-SA"/>
        </w:rPr>
      </w:pP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3．业绩</w:t>
      </w:r>
    </w:p>
    <w:p>
      <w:pPr>
        <w:spacing w:line="560" w:lineRule="exact"/>
        <w:ind w:firstLine="640" w:firstLineChars="200"/>
        <w:jc w:val="both"/>
        <w:rPr>
          <w:rFonts w:ascii="仿宋" w:hAnsi="仿宋" w:eastAsia="仿宋"/>
          <w:sz w:val="32"/>
          <w:szCs w:val="32"/>
        </w:rPr>
      </w:pPr>
    </w:p>
    <w:p>
      <w:pPr>
        <w:spacing w:line="560" w:lineRule="exact"/>
        <w:jc w:val="both"/>
        <w:rPr>
          <w:rFonts w:ascii="仿宋" w:hAnsi="仿宋" w:eastAsia="仿宋"/>
          <w:sz w:val="32"/>
          <w:szCs w:val="32"/>
        </w:rPr>
      </w:pPr>
    </w:p>
    <w:p>
      <w:pPr>
        <w:spacing w:line="560" w:lineRule="exact"/>
        <w:jc w:val="both"/>
        <w:rPr>
          <w:rFonts w:hint="eastAsia" w:ascii="仿宋" w:hAnsi="仿宋" w:eastAsia="仿宋"/>
          <w:sz w:val="32"/>
          <w:szCs w:val="32"/>
        </w:rPr>
      </w:pPr>
    </w:p>
    <w:p>
      <w:pPr>
        <w:spacing w:line="560" w:lineRule="exact"/>
        <w:ind w:firstLine="640" w:firstLineChars="200"/>
        <w:jc w:val="both"/>
        <w:rPr>
          <w:rFonts w:hint="eastAsia" w:ascii="仿宋" w:hAnsi="仿宋" w:eastAsia="仿宋"/>
          <w:sz w:val="32"/>
          <w:szCs w:val="32"/>
          <w:lang w:val="en-US" w:eastAsia="zh-CN"/>
        </w:rPr>
      </w:pPr>
    </w:p>
    <w:p>
      <w:pPr>
        <w:spacing w:line="560" w:lineRule="exact"/>
        <w:ind w:firstLine="640" w:firstLineChars="200"/>
        <w:jc w:val="both"/>
        <w:rPr>
          <w:rFonts w:hint="eastAsia" w:ascii="仿宋" w:hAnsi="仿宋" w:eastAsia="仿宋"/>
          <w:sz w:val="32"/>
          <w:szCs w:val="32"/>
          <w:lang w:val="en-US" w:eastAsia="zh-CN"/>
        </w:rPr>
      </w:pPr>
    </w:p>
    <w:p>
      <w:pPr>
        <w:numPr>
          <w:ilvl w:val="0"/>
          <w:numId w:val="6"/>
        </w:num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其他（根据招标文件要求自行补充）</w:t>
      </w:r>
    </w:p>
    <w:p>
      <w:pPr>
        <w:spacing w:line="560" w:lineRule="exact"/>
        <w:jc w:val="both"/>
        <w:rPr>
          <w:rFonts w:hint="eastAsia" w:ascii="仿宋_GB2312" w:hAnsi="仿宋" w:eastAsia="仿宋_GB2312" w:cs="Times New Roman"/>
          <w:b/>
          <w:bCs/>
          <w:kern w:val="32"/>
          <w:sz w:val="32"/>
          <w:szCs w:val="32"/>
          <w:lang w:val="en-US" w:eastAsia="zh-CN" w:bidi="ar-SA"/>
        </w:rPr>
      </w:pPr>
    </w:p>
    <w:p>
      <w:pPr>
        <w:spacing w:line="560" w:lineRule="exact"/>
        <w:jc w:val="both"/>
        <w:rPr>
          <w:rFonts w:hint="eastAsia" w:ascii="仿宋_GB2312" w:hAnsi="仿宋" w:eastAsia="仿宋_GB2312" w:cs="Times New Roman"/>
          <w:b/>
          <w:bCs/>
          <w:kern w:val="32"/>
          <w:sz w:val="32"/>
          <w:szCs w:val="32"/>
          <w:lang w:val="en-US" w:eastAsia="zh-CN" w:bidi="ar-SA"/>
        </w:rPr>
      </w:pPr>
    </w:p>
    <w:p>
      <w:pPr>
        <w:spacing w:line="560" w:lineRule="exact"/>
        <w:jc w:val="both"/>
        <w:rPr>
          <w:rFonts w:hint="eastAsia" w:ascii="仿宋_GB2312" w:hAnsi="仿宋" w:eastAsia="仿宋_GB2312" w:cs="Times New Roman"/>
          <w:b/>
          <w:bCs/>
          <w:kern w:val="32"/>
          <w:sz w:val="32"/>
          <w:szCs w:val="32"/>
          <w:lang w:val="en-US" w:eastAsia="zh-CN" w:bidi="ar-SA"/>
        </w:rPr>
      </w:pPr>
    </w:p>
    <w:p>
      <w:pPr>
        <w:spacing w:line="560" w:lineRule="exact"/>
        <w:jc w:val="both"/>
        <w:rPr>
          <w:rFonts w:hint="eastAsia" w:ascii="仿宋_GB2312" w:hAnsi="仿宋" w:eastAsia="仿宋_GB2312" w:cs="Times New Roman"/>
          <w:b/>
          <w:bCs/>
          <w:kern w:val="32"/>
          <w:sz w:val="32"/>
          <w:szCs w:val="32"/>
          <w:lang w:val="en-US" w:eastAsia="zh-CN" w:bidi="ar-SA"/>
        </w:rPr>
      </w:pPr>
    </w:p>
    <w:p>
      <w:pPr>
        <w:spacing w:line="560" w:lineRule="exact"/>
        <w:jc w:val="both"/>
        <w:rPr>
          <w:rFonts w:hint="eastAsia" w:ascii="仿宋_GB2312" w:hAnsi="仿宋" w:eastAsia="仿宋_GB2312" w:cs="Times New Roman"/>
          <w:b/>
          <w:bCs/>
          <w:kern w:val="32"/>
          <w:sz w:val="32"/>
          <w:szCs w:val="32"/>
          <w:lang w:val="en-US" w:eastAsia="zh-CN" w:bidi="ar-SA"/>
        </w:rPr>
      </w:pPr>
      <w:r>
        <w:rPr>
          <w:rFonts w:hint="eastAsia" w:ascii="仿宋_GB2312" w:hAnsi="仿宋" w:eastAsia="仿宋_GB2312" w:cs="Times New Roman"/>
          <w:b/>
          <w:bCs/>
          <w:kern w:val="32"/>
          <w:sz w:val="32"/>
          <w:szCs w:val="32"/>
          <w:lang w:val="en-US" w:eastAsia="zh-CN" w:bidi="ar-SA"/>
        </w:rPr>
        <w:t>（五）法律法规和招标文件响应承诺书</w:t>
      </w:r>
    </w:p>
    <w:p>
      <w:pPr>
        <w:spacing w:line="560" w:lineRule="exact"/>
        <w:ind w:firstLine="640" w:firstLineChars="200"/>
        <w:jc w:val="both"/>
        <w:rPr>
          <w:rFonts w:hint="eastAsia" w:ascii="仿宋" w:hAnsi="仿宋" w:eastAsia="仿宋"/>
          <w:sz w:val="32"/>
          <w:szCs w:val="32"/>
        </w:rPr>
      </w:pPr>
    </w:p>
    <w:p>
      <w:pPr>
        <w:spacing w:line="560" w:lineRule="exact"/>
        <w:ind w:firstLine="720" w:firstLineChars="200"/>
        <w:jc w:val="center"/>
        <w:rPr>
          <w:rFonts w:hint="eastAsia" w:ascii="方正小标宋_GBK" w:hAnsi="仿宋" w:eastAsia="方正小标宋_GBK" w:cs="Times New Roman"/>
          <w:sz w:val="36"/>
          <w:szCs w:val="36"/>
          <w:lang w:val="en-US" w:eastAsia="zh-CN" w:bidi="ar-SA"/>
        </w:rPr>
      </w:pPr>
      <w:r>
        <w:rPr>
          <w:rFonts w:hint="eastAsia" w:ascii="方正小标宋_GBK" w:hAnsi="仿宋" w:eastAsia="方正小标宋_GBK" w:cs="Times New Roman"/>
          <w:sz w:val="36"/>
          <w:szCs w:val="36"/>
          <w:lang w:val="en-US" w:eastAsia="zh-CN" w:bidi="ar-SA"/>
        </w:rPr>
        <w:t>承诺书</w:t>
      </w: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both"/>
        <w:rPr>
          <w:rFonts w:hint="eastAsia" w:ascii="仿宋" w:hAnsi="仿宋" w:eastAsia="仿宋"/>
          <w:b/>
          <w:bCs/>
          <w:sz w:val="32"/>
          <w:szCs w:val="32"/>
          <w:lang w:eastAsia="zh-CN"/>
        </w:rPr>
      </w:pPr>
      <w:r>
        <w:rPr>
          <w:rFonts w:hint="eastAsia" w:ascii="仿宋" w:hAnsi="仿宋" w:eastAsia="仿宋"/>
          <w:sz w:val="32"/>
          <w:szCs w:val="32"/>
        </w:rPr>
        <w:t>作为参加本次政府采购项目的供应商，我方郑重承诺</w:t>
      </w:r>
      <w:r>
        <w:rPr>
          <w:rFonts w:hint="eastAsia" w:ascii="仿宋" w:hAnsi="仿宋" w:eastAsia="仿宋"/>
          <w:sz w:val="32"/>
          <w:szCs w:val="32"/>
          <w:lang w:eastAsia="zh-CN"/>
        </w:rPr>
        <w:t>，完全理解并接受法律法规和招标文件对供应商合法经营的各类规约和责任义务要求。</w:t>
      </w:r>
    </w:p>
    <w:p>
      <w:pPr>
        <w:spacing w:line="560" w:lineRule="exact"/>
        <w:ind w:firstLine="640" w:firstLineChars="200"/>
        <w:jc w:val="both"/>
        <w:rPr>
          <w:rFonts w:hint="eastAsia" w:ascii="仿宋" w:hAnsi="仿宋" w:eastAsia="仿宋"/>
          <w:sz w:val="32"/>
          <w:szCs w:val="32"/>
        </w:rPr>
      </w:pPr>
    </w:p>
    <w:p>
      <w:pPr>
        <w:spacing w:line="560" w:lineRule="exact"/>
        <w:ind w:firstLine="640" w:firstLineChars="200"/>
        <w:jc w:val="righ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供应商：（供应商全称并加盖公章）</w:t>
      </w:r>
    </w:p>
    <w:p>
      <w:pPr>
        <w:spacing w:line="560" w:lineRule="exact"/>
        <w:ind w:firstLine="640" w:firstLineChars="200"/>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日  期：    年  月  日</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hint="eastAsia" w:ascii="仿宋" w:hAnsi="仿宋" w:eastAsia="仿宋"/>
          <w:sz w:val="32"/>
          <w:szCs w:val="32"/>
        </w:rPr>
      </w:pPr>
    </w:p>
    <w:sectPr>
      <w:footerReference r:id="rId7" w:type="default"/>
      <w:footerReference r:id="rId8" w:type="even"/>
      <w:pgSz w:w="11906" w:h="16838"/>
      <w:pgMar w:top="1440" w:right="1800" w:bottom="1440" w:left="1800" w:header="851" w:footer="992" w:gutter="0"/>
      <w:pgNumType w:fmt="decimal" w:start="1"/>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宋?">
    <w:altName w:val="宋体"/>
    <w:panose1 w:val="00000000000000000000"/>
    <w:charset w:val="81"/>
    <w:family w:val="roman"/>
    <w:pitch w:val="default"/>
    <w:sig w:usb0="00000000" w:usb1="00000000" w:usb2="00000010" w:usb3="00000000" w:csb0="0008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7B3E5"/>
    <w:multiLevelType w:val="singleLevel"/>
    <w:tmpl w:val="9FE7B3E5"/>
    <w:lvl w:ilvl="0" w:tentative="0">
      <w:start w:val="3"/>
      <w:numFmt w:val="chineseCounting"/>
      <w:suff w:val="nothing"/>
      <w:lvlText w:val="%1、"/>
      <w:lvlJc w:val="left"/>
      <w:rPr>
        <w:rFonts w:hint="eastAsia"/>
      </w:rPr>
    </w:lvl>
  </w:abstractNum>
  <w:abstractNum w:abstractNumId="1">
    <w:nsid w:val="BAECB6B2"/>
    <w:multiLevelType w:val="singleLevel"/>
    <w:tmpl w:val="BAECB6B2"/>
    <w:lvl w:ilvl="0" w:tentative="0">
      <w:start w:val="4"/>
      <w:numFmt w:val="chineseCounting"/>
      <w:suff w:val="nothing"/>
      <w:lvlText w:val="%1、"/>
      <w:lvlJc w:val="left"/>
      <w:rPr>
        <w:rFonts w:hint="eastAsia"/>
      </w:rPr>
    </w:lvl>
  </w:abstractNum>
  <w:abstractNum w:abstractNumId="2">
    <w:nsid w:val="FDF253D1"/>
    <w:multiLevelType w:val="singleLevel"/>
    <w:tmpl w:val="FDF253D1"/>
    <w:lvl w:ilvl="0" w:tentative="0">
      <w:start w:val="6"/>
      <w:numFmt w:val="chineseCounting"/>
      <w:suff w:val="nothing"/>
      <w:lvlText w:val="%1、"/>
      <w:lvlJc w:val="left"/>
      <w:rPr>
        <w:rFonts w:hint="eastAsia"/>
      </w:rPr>
    </w:lvl>
  </w:abstractNum>
  <w:abstractNum w:abstractNumId="3">
    <w:nsid w:val="5E4B0A39"/>
    <w:multiLevelType w:val="singleLevel"/>
    <w:tmpl w:val="5E4B0A39"/>
    <w:lvl w:ilvl="0" w:tentative="0">
      <w:start w:val="8"/>
      <w:numFmt w:val="chineseCounting"/>
      <w:suff w:val="nothing"/>
      <w:lvlText w:val="（%1）"/>
      <w:lvlJc w:val="left"/>
      <w:rPr>
        <w:rFonts w:hint="eastAsia"/>
      </w:rPr>
    </w:lvl>
  </w:abstractNum>
  <w:abstractNum w:abstractNumId="4">
    <w:nsid w:val="5F01727C"/>
    <w:multiLevelType w:val="singleLevel"/>
    <w:tmpl w:val="5F01727C"/>
    <w:lvl w:ilvl="0" w:tentative="0">
      <w:start w:val="4"/>
      <w:numFmt w:val="decimal"/>
      <w:lvlText w:val="%1."/>
      <w:lvlJc w:val="left"/>
      <w:pPr>
        <w:tabs>
          <w:tab w:val="left" w:pos="312"/>
        </w:tabs>
      </w:p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GM5MjZiYmU4NTExZTZiZWEzYjBhOGQ2MmU4MDI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387"/>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30BB"/>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2642"/>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468C"/>
    <w:rsid w:val="003C61F3"/>
    <w:rsid w:val="003C6AB2"/>
    <w:rsid w:val="003C7C29"/>
    <w:rsid w:val="003D2606"/>
    <w:rsid w:val="003D39C7"/>
    <w:rsid w:val="003D3A50"/>
    <w:rsid w:val="003D45F5"/>
    <w:rsid w:val="003D6B60"/>
    <w:rsid w:val="003E010E"/>
    <w:rsid w:val="003E1D81"/>
    <w:rsid w:val="003E2F34"/>
    <w:rsid w:val="003E5CDB"/>
    <w:rsid w:val="003E7874"/>
    <w:rsid w:val="003E7FC0"/>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37C28"/>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3C2"/>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07B3B"/>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3B3"/>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D58"/>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E28"/>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4C65"/>
    <w:rsid w:val="00B95CDD"/>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BF706B"/>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C7C1D"/>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70D"/>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6F31"/>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2A6BDB"/>
    <w:rsid w:val="013730A5"/>
    <w:rsid w:val="01687703"/>
    <w:rsid w:val="016A6FD7"/>
    <w:rsid w:val="01BD35AB"/>
    <w:rsid w:val="01C0753F"/>
    <w:rsid w:val="01D64122"/>
    <w:rsid w:val="01FE7BB6"/>
    <w:rsid w:val="020F7B7E"/>
    <w:rsid w:val="02111B48"/>
    <w:rsid w:val="024A1EBB"/>
    <w:rsid w:val="026003DA"/>
    <w:rsid w:val="02714395"/>
    <w:rsid w:val="02867E41"/>
    <w:rsid w:val="02972627"/>
    <w:rsid w:val="029A38EC"/>
    <w:rsid w:val="02CB1E12"/>
    <w:rsid w:val="02EE6A2A"/>
    <w:rsid w:val="02FF5E45"/>
    <w:rsid w:val="03127926"/>
    <w:rsid w:val="03800D34"/>
    <w:rsid w:val="03936CB9"/>
    <w:rsid w:val="03990047"/>
    <w:rsid w:val="03AA7B5F"/>
    <w:rsid w:val="03B15391"/>
    <w:rsid w:val="03B66504"/>
    <w:rsid w:val="03B804CE"/>
    <w:rsid w:val="03DF1EFE"/>
    <w:rsid w:val="03E219EE"/>
    <w:rsid w:val="03E2554B"/>
    <w:rsid w:val="03E72B61"/>
    <w:rsid w:val="03E94B2B"/>
    <w:rsid w:val="041310FB"/>
    <w:rsid w:val="04131BA8"/>
    <w:rsid w:val="04155920"/>
    <w:rsid w:val="04231CBE"/>
    <w:rsid w:val="04294F27"/>
    <w:rsid w:val="044C6E68"/>
    <w:rsid w:val="0466617C"/>
    <w:rsid w:val="04707007"/>
    <w:rsid w:val="04983E5B"/>
    <w:rsid w:val="04A96068"/>
    <w:rsid w:val="04BC5D9C"/>
    <w:rsid w:val="04E15802"/>
    <w:rsid w:val="050D4849"/>
    <w:rsid w:val="0525032B"/>
    <w:rsid w:val="053B60FD"/>
    <w:rsid w:val="05410997"/>
    <w:rsid w:val="056D7096"/>
    <w:rsid w:val="05860158"/>
    <w:rsid w:val="059E1945"/>
    <w:rsid w:val="059E6E23"/>
    <w:rsid w:val="05A72FF8"/>
    <w:rsid w:val="05B25CDD"/>
    <w:rsid w:val="05D34B14"/>
    <w:rsid w:val="05DC421B"/>
    <w:rsid w:val="05E7509A"/>
    <w:rsid w:val="05EA6899"/>
    <w:rsid w:val="05EC26B0"/>
    <w:rsid w:val="06314567"/>
    <w:rsid w:val="06383B48"/>
    <w:rsid w:val="066A7A79"/>
    <w:rsid w:val="066E57BB"/>
    <w:rsid w:val="06737AC4"/>
    <w:rsid w:val="069F5975"/>
    <w:rsid w:val="06C929F2"/>
    <w:rsid w:val="06D73361"/>
    <w:rsid w:val="06FC0BE9"/>
    <w:rsid w:val="07076FF8"/>
    <w:rsid w:val="071719AF"/>
    <w:rsid w:val="071E2EF6"/>
    <w:rsid w:val="07487DBA"/>
    <w:rsid w:val="074B3407"/>
    <w:rsid w:val="076369A2"/>
    <w:rsid w:val="07A1571D"/>
    <w:rsid w:val="07AB20F7"/>
    <w:rsid w:val="07DC7388"/>
    <w:rsid w:val="0808579C"/>
    <w:rsid w:val="080A32C2"/>
    <w:rsid w:val="080A5070"/>
    <w:rsid w:val="082E4C72"/>
    <w:rsid w:val="082F4AD6"/>
    <w:rsid w:val="084F6F27"/>
    <w:rsid w:val="08607386"/>
    <w:rsid w:val="08626C5A"/>
    <w:rsid w:val="08640C24"/>
    <w:rsid w:val="08AA0601"/>
    <w:rsid w:val="08C619D9"/>
    <w:rsid w:val="08CA47FF"/>
    <w:rsid w:val="08CE612E"/>
    <w:rsid w:val="08DA0EE6"/>
    <w:rsid w:val="08E104C7"/>
    <w:rsid w:val="08FA50E4"/>
    <w:rsid w:val="0911242E"/>
    <w:rsid w:val="09371E95"/>
    <w:rsid w:val="09487638"/>
    <w:rsid w:val="09803D11"/>
    <w:rsid w:val="098762D8"/>
    <w:rsid w:val="098D5F59"/>
    <w:rsid w:val="09CD0A4B"/>
    <w:rsid w:val="09F01883"/>
    <w:rsid w:val="0A0B50CF"/>
    <w:rsid w:val="0A0C5185"/>
    <w:rsid w:val="0A326B00"/>
    <w:rsid w:val="0A391C3C"/>
    <w:rsid w:val="0A522CFE"/>
    <w:rsid w:val="0A5B3DB1"/>
    <w:rsid w:val="0A6C3DC0"/>
    <w:rsid w:val="0A894972"/>
    <w:rsid w:val="0A930455"/>
    <w:rsid w:val="0AA3355A"/>
    <w:rsid w:val="0AAC68B2"/>
    <w:rsid w:val="0AB319EF"/>
    <w:rsid w:val="0AB9165C"/>
    <w:rsid w:val="0AC21C32"/>
    <w:rsid w:val="0AC260D6"/>
    <w:rsid w:val="0AE70B80"/>
    <w:rsid w:val="0B204BAA"/>
    <w:rsid w:val="0B41524D"/>
    <w:rsid w:val="0B5F1B77"/>
    <w:rsid w:val="0B8E7D66"/>
    <w:rsid w:val="0B955598"/>
    <w:rsid w:val="0B9B3DDB"/>
    <w:rsid w:val="0BA37CB5"/>
    <w:rsid w:val="0BC1013B"/>
    <w:rsid w:val="0BCE0EF0"/>
    <w:rsid w:val="0BD04822"/>
    <w:rsid w:val="0BD7170D"/>
    <w:rsid w:val="0BDE2A9B"/>
    <w:rsid w:val="0BE64EEB"/>
    <w:rsid w:val="0BF95B27"/>
    <w:rsid w:val="0C137D5B"/>
    <w:rsid w:val="0C230B2F"/>
    <w:rsid w:val="0C4A74F8"/>
    <w:rsid w:val="0C6464B3"/>
    <w:rsid w:val="0C6531BD"/>
    <w:rsid w:val="0C7451AE"/>
    <w:rsid w:val="0C7B773C"/>
    <w:rsid w:val="0C943AA2"/>
    <w:rsid w:val="0C9A56A7"/>
    <w:rsid w:val="0C9B098C"/>
    <w:rsid w:val="0CA108A0"/>
    <w:rsid w:val="0CA40503"/>
    <w:rsid w:val="0CAD582C"/>
    <w:rsid w:val="0CC16EEA"/>
    <w:rsid w:val="0CC25F19"/>
    <w:rsid w:val="0CCA3020"/>
    <w:rsid w:val="0CEE4F60"/>
    <w:rsid w:val="0CF93158"/>
    <w:rsid w:val="0D1D75F3"/>
    <w:rsid w:val="0D1F511A"/>
    <w:rsid w:val="0D352B8F"/>
    <w:rsid w:val="0D405647"/>
    <w:rsid w:val="0D4E1EA3"/>
    <w:rsid w:val="0D5568B2"/>
    <w:rsid w:val="0D814026"/>
    <w:rsid w:val="0DB104CA"/>
    <w:rsid w:val="0E1C3D4F"/>
    <w:rsid w:val="0E2F75DE"/>
    <w:rsid w:val="0E4868F2"/>
    <w:rsid w:val="0E664FCA"/>
    <w:rsid w:val="0E6C6ADC"/>
    <w:rsid w:val="0EA41F5E"/>
    <w:rsid w:val="0EAD2BF9"/>
    <w:rsid w:val="0EB16245"/>
    <w:rsid w:val="0EB82AA2"/>
    <w:rsid w:val="0EB977F0"/>
    <w:rsid w:val="0EBE6BB4"/>
    <w:rsid w:val="0ED65CAC"/>
    <w:rsid w:val="0F1D7D7F"/>
    <w:rsid w:val="0F2A424A"/>
    <w:rsid w:val="0F5A20C3"/>
    <w:rsid w:val="0F6366D9"/>
    <w:rsid w:val="0F76307C"/>
    <w:rsid w:val="0FA91612"/>
    <w:rsid w:val="0FB6788B"/>
    <w:rsid w:val="0FB97439"/>
    <w:rsid w:val="100B1BBB"/>
    <w:rsid w:val="101E01B8"/>
    <w:rsid w:val="1021564D"/>
    <w:rsid w:val="102B64CB"/>
    <w:rsid w:val="10525806"/>
    <w:rsid w:val="10566741"/>
    <w:rsid w:val="106F460A"/>
    <w:rsid w:val="10727C56"/>
    <w:rsid w:val="10A818CA"/>
    <w:rsid w:val="10AD5132"/>
    <w:rsid w:val="10BC0013"/>
    <w:rsid w:val="10BE10ED"/>
    <w:rsid w:val="10BE2E9B"/>
    <w:rsid w:val="10DD79E1"/>
    <w:rsid w:val="112F3D99"/>
    <w:rsid w:val="113B44EC"/>
    <w:rsid w:val="114B3E2C"/>
    <w:rsid w:val="114C494B"/>
    <w:rsid w:val="115C211D"/>
    <w:rsid w:val="11692E07"/>
    <w:rsid w:val="116F4196"/>
    <w:rsid w:val="11944BD2"/>
    <w:rsid w:val="119B4F8B"/>
    <w:rsid w:val="11C3436E"/>
    <w:rsid w:val="11CE5360"/>
    <w:rsid w:val="120D40DA"/>
    <w:rsid w:val="121C60CC"/>
    <w:rsid w:val="12380A2C"/>
    <w:rsid w:val="12521AED"/>
    <w:rsid w:val="125E4936"/>
    <w:rsid w:val="127E0B34"/>
    <w:rsid w:val="12966669"/>
    <w:rsid w:val="12B26A30"/>
    <w:rsid w:val="12D15108"/>
    <w:rsid w:val="12DA1AE3"/>
    <w:rsid w:val="12DF646C"/>
    <w:rsid w:val="12E21E11"/>
    <w:rsid w:val="12F24AF6"/>
    <w:rsid w:val="13370CE3"/>
    <w:rsid w:val="133A48C6"/>
    <w:rsid w:val="13440816"/>
    <w:rsid w:val="135F02B5"/>
    <w:rsid w:val="1367781A"/>
    <w:rsid w:val="137B5074"/>
    <w:rsid w:val="139F0434"/>
    <w:rsid w:val="13C07FD2"/>
    <w:rsid w:val="13C42C3D"/>
    <w:rsid w:val="13D34EB0"/>
    <w:rsid w:val="13E470BD"/>
    <w:rsid w:val="13EF0760"/>
    <w:rsid w:val="13FF5CA5"/>
    <w:rsid w:val="14270D58"/>
    <w:rsid w:val="14433D9A"/>
    <w:rsid w:val="14467430"/>
    <w:rsid w:val="145558C5"/>
    <w:rsid w:val="14555F08"/>
    <w:rsid w:val="14883EEC"/>
    <w:rsid w:val="148B12E6"/>
    <w:rsid w:val="14975EDD"/>
    <w:rsid w:val="14C42F20"/>
    <w:rsid w:val="14D56A06"/>
    <w:rsid w:val="15051099"/>
    <w:rsid w:val="15127C5A"/>
    <w:rsid w:val="151E215B"/>
    <w:rsid w:val="152754B3"/>
    <w:rsid w:val="15346E4D"/>
    <w:rsid w:val="15520056"/>
    <w:rsid w:val="15667941"/>
    <w:rsid w:val="158346B4"/>
    <w:rsid w:val="15973CBB"/>
    <w:rsid w:val="15C27190"/>
    <w:rsid w:val="15D256DF"/>
    <w:rsid w:val="15DB629E"/>
    <w:rsid w:val="15E6711C"/>
    <w:rsid w:val="15EB4733"/>
    <w:rsid w:val="15EB7957"/>
    <w:rsid w:val="15EE50EB"/>
    <w:rsid w:val="15EE7D7F"/>
    <w:rsid w:val="15F80BFE"/>
    <w:rsid w:val="160F5AC7"/>
    <w:rsid w:val="16143DF9"/>
    <w:rsid w:val="16297009"/>
    <w:rsid w:val="16442095"/>
    <w:rsid w:val="165C73DE"/>
    <w:rsid w:val="1662251B"/>
    <w:rsid w:val="167239AF"/>
    <w:rsid w:val="168416B4"/>
    <w:rsid w:val="169721C5"/>
    <w:rsid w:val="16C32FBA"/>
    <w:rsid w:val="16CA1DBC"/>
    <w:rsid w:val="16CD4969"/>
    <w:rsid w:val="170D2487"/>
    <w:rsid w:val="172C542B"/>
    <w:rsid w:val="17487963"/>
    <w:rsid w:val="17577BA6"/>
    <w:rsid w:val="17630FAE"/>
    <w:rsid w:val="177034A9"/>
    <w:rsid w:val="17800EAB"/>
    <w:rsid w:val="17955847"/>
    <w:rsid w:val="17A74689"/>
    <w:rsid w:val="17B172B6"/>
    <w:rsid w:val="17BB0135"/>
    <w:rsid w:val="17F57A5E"/>
    <w:rsid w:val="180E4708"/>
    <w:rsid w:val="181E2472"/>
    <w:rsid w:val="184B770B"/>
    <w:rsid w:val="18786026"/>
    <w:rsid w:val="18BF5A03"/>
    <w:rsid w:val="191121B0"/>
    <w:rsid w:val="192D0BBE"/>
    <w:rsid w:val="19306900"/>
    <w:rsid w:val="19377C8F"/>
    <w:rsid w:val="195B76DB"/>
    <w:rsid w:val="19662322"/>
    <w:rsid w:val="196842EC"/>
    <w:rsid w:val="196D1903"/>
    <w:rsid w:val="197A4AE0"/>
    <w:rsid w:val="197B5DCD"/>
    <w:rsid w:val="19923117"/>
    <w:rsid w:val="19C07C84"/>
    <w:rsid w:val="19D0781E"/>
    <w:rsid w:val="19D13C3F"/>
    <w:rsid w:val="19DE010A"/>
    <w:rsid w:val="19EE2A43"/>
    <w:rsid w:val="19EE47F1"/>
    <w:rsid w:val="19F57A56"/>
    <w:rsid w:val="19F92E89"/>
    <w:rsid w:val="1A07140F"/>
    <w:rsid w:val="1A085187"/>
    <w:rsid w:val="1A1F0E4F"/>
    <w:rsid w:val="1A271AB1"/>
    <w:rsid w:val="1A3F329F"/>
    <w:rsid w:val="1A6A7BF0"/>
    <w:rsid w:val="1A9E79EE"/>
    <w:rsid w:val="1AA42896"/>
    <w:rsid w:val="1AC032FE"/>
    <w:rsid w:val="1ACB68E1"/>
    <w:rsid w:val="1AE87493"/>
    <w:rsid w:val="1AF5395E"/>
    <w:rsid w:val="1B047D7E"/>
    <w:rsid w:val="1B2649A8"/>
    <w:rsid w:val="1B506DE6"/>
    <w:rsid w:val="1B8A22F8"/>
    <w:rsid w:val="1BAB226E"/>
    <w:rsid w:val="1BAC6712"/>
    <w:rsid w:val="1BAF7FB0"/>
    <w:rsid w:val="1BBB6955"/>
    <w:rsid w:val="1BBE4697"/>
    <w:rsid w:val="1BC53330"/>
    <w:rsid w:val="1BDB5EF1"/>
    <w:rsid w:val="1BE063BC"/>
    <w:rsid w:val="1BFD0D1C"/>
    <w:rsid w:val="1C0D4CD7"/>
    <w:rsid w:val="1C297D63"/>
    <w:rsid w:val="1C385121"/>
    <w:rsid w:val="1C533032"/>
    <w:rsid w:val="1C5B3C94"/>
    <w:rsid w:val="1C5E4AA1"/>
    <w:rsid w:val="1C856F63"/>
    <w:rsid w:val="1C8957B3"/>
    <w:rsid w:val="1CA70C88"/>
    <w:rsid w:val="1CB82E95"/>
    <w:rsid w:val="1CBB2985"/>
    <w:rsid w:val="1CBF5FD1"/>
    <w:rsid w:val="1CD31A7D"/>
    <w:rsid w:val="1CDD0B4D"/>
    <w:rsid w:val="1CFC5477"/>
    <w:rsid w:val="1D01483C"/>
    <w:rsid w:val="1D0D69A7"/>
    <w:rsid w:val="1D1A3B4F"/>
    <w:rsid w:val="1D300C7D"/>
    <w:rsid w:val="1D305121"/>
    <w:rsid w:val="1D4B3D09"/>
    <w:rsid w:val="1D6D0123"/>
    <w:rsid w:val="1D7E40DE"/>
    <w:rsid w:val="1D8058CD"/>
    <w:rsid w:val="1D81597C"/>
    <w:rsid w:val="1D917699"/>
    <w:rsid w:val="1D954F84"/>
    <w:rsid w:val="1D9B1DE9"/>
    <w:rsid w:val="1DA376A1"/>
    <w:rsid w:val="1DB47B00"/>
    <w:rsid w:val="1DF12B02"/>
    <w:rsid w:val="1E236A34"/>
    <w:rsid w:val="1E28404A"/>
    <w:rsid w:val="1E294960"/>
    <w:rsid w:val="1E372BC4"/>
    <w:rsid w:val="1E4A2212"/>
    <w:rsid w:val="1E9E2AF3"/>
    <w:rsid w:val="1EC82BD1"/>
    <w:rsid w:val="1ECD2DEF"/>
    <w:rsid w:val="1EDC7F51"/>
    <w:rsid w:val="1EEC32CA"/>
    <w:rsid w:val="1EF67CA4"/>
    <w:rsid w:val="1EFF22A4"/>
    <w:rsid w:val="1F0B19A2"/>
    <w:rsid w:val="1F0C1276"/>
    <w:rsid w:val="1F122D30"/>
    <w:rsid w:val="1F152820"/>
    <w:rsid w:val="1F1A1BE5"/>
    <w:rsid w:val="1F262338"/>
    <w:rsid w:val="1F505606"/>
    <w:rsid w:val="1F542115"/>
    <w:rsid w:val="1F5844BB"/>
    <w:rsid w:val="1F6966C8"/>
    <w:rsid w:val="1F890B18"/>
    <w:rsid w:val="1F8F25D3"/>
    <w:rsid w:val="1F95570F"/>
    <w:rsid w:val="1FB42039"/>
    <w:rsid w:val="1FBE6A14"/>
    <w:rsid w:val="1FC35DD8"/>
    <w:rsid w:val="1FC87893"/>
    <w:rsid w:val="1FE5200E"/>
    <w:rsid w:val="1FEA50AF"/>
    <w:rsid w:val="1FEB2C61"/>
    <w:rsid w:val="20124FB2"/>
    <w:rsid w:val="20126D60"/>
    <w:rsid w:val="20230F6D"/>
    <w:rsid w:val="202D76F6"/>
    <w:rsid w:val="203211B0"/>
    <w:rsid w:val="20542ED4"/>
    <w:rsid w:val="20580B22"/>
    <w:rsid w:val="207277FE"/>
    <w:rsid w:val="20823EE5"/>
    <w:rsid w:val="20BA09D9"/>
    <w:rsid w:val="20BB73F7"/>
    <w:rsid w:val="20C242E2"/>
    <w:rsid w:val="20CA3197"/>
    <w:rsid w:val="20CC6F0F"/>
    <w:rsid w:val="21022930"/>
    <w:rsid w:val="21063FD5"/>
    <w:rsid w:val="210D295C"/>
    <w:rsid w:val="21423675"/>
    <w:rsid w:val="21462796"/>
    <w:rsid w:val="215533A8"/>
    <w:rsid w:val="216D5B6C"/>
    <w:rsid w:val="219043E0"/>
    <w:rsid w:val="21AE0756"/>
    <w:rsid w:val="21DF2C72"/>
    <w:rsid w:val="21EA34D4"/>
    <w:rsid w:val="220646A2"/>
    <w:rsid w:val="221A1EFC"/>
    <w:rsid w:val="222D1C2F"/>
    <w:rsid w:val="22402C8D"/>
    <w:rsid w:val="225E7165"/>
    <w:rsid w:val="22673393"/>
    <w:rsid w:val="2292598B"/>
    <w:rsid w:val="22CA289A"/>
    <w:rsid w:val="22E5075C"/>
    <w:rsid w:val="22F664C5"/>
    <w:rsid w:val="231A0405"/>
    <w:rsid w:val="232C6149"/>
    <w:rsid w:val="23321A88"/>
    <w:rsid w:val="233F7E6C"/>
    <w:rsid w:val="23405992"/>
    <w:rsid w:val="23720241"/>
    <w:rsid w:val="237A0EA4"/>
    <w:rsid w:val="23A61C99"/>
    <w:rsid w:val="23BA3996"/>
    <w:rsid w:val="23D021ED"/>
    <w:rsid w:val="23D97CD5"/>
    <w:rsid w:val="23F8626D"/>
    <w:rsid w:val="24062738"/>
    <w:rsid w:val="241906BD"/>
    <w:rsid w:val="241966FE"/>
    <w:rsid w:val="24455956"/>
    <w:rsid w:val="246B7BB1"/>
    <w:rsid w:val="2483230D"/>
    <w:rsid w:val="252D7A51"/>
    <w:rsid w:val="25396B3D"/>
    <w:rsid w:val="25423C43"/>
    <w:rsid w:val="25826736"/>
    <w:rsid w:val="25956469"/>
    <w:rsid w:val="25C66622"/>
    <w:rsid w:val="25C74149"/>
    <w:rsid w:val="25D23000"/>
    <w:rsid w:val="26413EFB"/>
    <w:rsid w:val="264D464E"/>
    <w:rsid w:val="265E5418"/>
    <w:rsid w:val="26963D4E"/>
    <w:rsid w:val="26B648E9"/>
    <w:rsid w:val="26C30DB4"/>
    <w:rsid w:val="26CA3EF0"/>
    <w:rsid w:val="26D134D1"/>
    <w:rsid w:val="26F40F6D"/>
    <w:rsid w:val="26F7280B"/>
    <w:rsid w:val="27037402"/>
    <w:rsid w:val="272F01F7"/>
    <w:rsid w:val="27392E24"/>
    <w:rsid w:val="273D2914"/>
    <w:rsid w:val="27554CD2"/>
    <w:rsid w:val="275D31EB"/>
    <w:rsid w:val="27602AA7"/>
    <w:rsid w:val="277B168E"/>
    <w:rsid w:val="277D0F63"/>
    <w:rsid w:val="27806CA5"/>
    <w:rsid w:val="278A18D2"/>
    <w:rsid w:val="279250FC"/>
    <w:rsid w:val="27962024"/>
    <w:rsid w:val="279A1B15"/>
    <w:rsid w:val="279B1454"/>
    <w:rsid w:val="27A6670B"/>
    <w:rsid w:val="27A97FAA"/>
    <w:rsid w:val="27AE55C0"/>
    <w:rsid w:val="27B818B0"/>
    <w:rsid w:val="27BB1A8B"/>
    <w:rsid w:val="27D72253"/>
    <w:rsid w:val="27E82BE9"/>
    <w:rsid w:val="28011B94"/>
    <w:rsid w:val="28041684"/>
    <w:rsid w:val="28177609"/>
    <w:rsid w:val="2821562C"/>
    <w:rsid w:val="28327F9F"/>
    <w:rsid w:val="283C0E1E"/>
    <w:rsid w:val="283E4B96"/>
    <w:rsid w:val="285D14F1"/>
    <w:rsid w:val="286D547B"/>
    <w:rsid w:val="288051AE"/>
    <w:rsid w:val="28906DD9"/>
    <w:rsid w:val="28924EE2"/>
    <w:rsid w:val="28940C5A"/>
    <w:rsid w:val="289E3886"/>
    <w:rsid w:val="28A013AD"/>
    <w:rsid w:val="28A15125"/>
    <w:rsid w:val="28B9421C"/>
    <w:rsid w:val="28C17575"/>
    <w:rsid w:val="28FA3945"/>
    <w:rsid w:val="29121B7F"/>
    <w:rsid w:val="291516E8"/>
    <w:rsid w:val="29475CCC"/>
    <w:rsid w:val="295B3526"/>
    <w:rsid w:val="29643E2E"/>
    <w:rsid w:val="29665887"/>
    <w:rsid w:val="296879F1"/>
    <w:rsid w:val="299E5F10"/>
    <w:rsid w:val="29A751C7"/>
    <w:rsid w:val="29B11398"/>
    <w:rsid w:val="29B6075C"/>
    <w:rsid w:val="29C15A7E"/>
    <w:rsid w:val="29CA036A"/>
    <w:rsid w:val="29F37C02"/>
    <w:rsid w:val="29FE1E8B"/>
    <w:rsid w:val="2A0B4F4C"/>
    <w:rsid w:val="2A3224D8"/>
    <w:rsid w:val="2A41271B"/>
    <w:rsid w:val="2A5C7555"/>
    <w:rsid w:val="2A5D33C8"/>
    <w:rsid w:val="2A616BC4"/>
    <w:rsid w:val="2A8645D2"/>
    <w:rsid w:val="2A8D3BB3"/>
    <w:rsid w:val="2A922F77"/>
    <w:rsid w:val="2A943DA2"/>
    <w:rsid w:val="2A9A007E"/>
    <w:rsid w:val="2ACA0963"/>
    <w:rsid w:val="2B084FE7"/>
    <w:rsid w:val="2B116592"/>
    <w:rsid w:val="2B2067D5"/>
    <w:rsid w:val="2B261E8C"/>
    <w:rsid w:val="2B33475A"/>
    <w:rsid w:val="2B660AF6"/>
    <w:rsid w:val="2B6E5792"/>
    <w:rsid w:val="2B82186E"/>
    <w:rsid w:val="2B8A00F2"/>
    <w:rsid w:val="2B8B034B"/>
    <w:rsid w:val="2B9B22FF"/>
    <w:rsid w:val="2BA07916"/>
    <w:rsid w:val="2BA44FCF"/>
    <w:rsid w:val="2BAC1E0F"/>
    <w:rsid w:val="2BD55811"/>
    <w:rsid w:val="2BE315B0"/>
    <w:rsid w:val="2BEA293F"/>
    <w:rsid w:val="2C053F54"/>
    <w:rsid w:val="2C054070"/>
    <w:rsid w:val="2C351E0C"/>
    <w:rsid w:val="2C72738C"/>
    <w:rsid w:val="2C7F577D"/>
    <w:rsid w:val="2C8B69B0"/>
    <w:rsid w:val="2C934D84"/>
    <w:rsid w:val="2C972AC7"/>
    <w:rsid w:val="2CAC2F9C"/>
    <w:rsid w:val="2CAD22EA"/>
    <w:rsid w:val="2CB52F4D"/>
    <w:rsid w:val="2CD535EF"/>
    <w:rsid w:val="2CE850D0"/>
    <w:rsid w:val="2CFC6DCE"/>
    <w:rsid w:val="2D2B714B"/>
    <w:rsid w:val="2D377E06"/>
    <w:rsid w:val="2D404F0C"/>
    <w:rsid w:val="2D4F514F"/>
    <w:rsid w:val="2D502C75"/>
    <w:rsid w:val="2D79041E"/>
    <w:rsid w:val="2D8F424F"/>
    <w:rsid w:val="2D9708A4"/>
    <w:rsid w:val="2DC21E7A"/>
    <w:rsid w:val="2DE7182C"/>
    <w:rsid w:val="2DEE4968"/>
    <w:rsid w:val="2E211262"/>
    <w:rsid w:val="2E33681F"/>
    <w:rsid w:val="2E344345"/>
    <w:rsid w:val="2E3F7576"/>
    <w:rsid w:val="2E6E7857"/>
    <w:rsid w:val="2EA119DB"/>
    <w:rsid w:val="2EB56382"/>
    <w:rsid w:val="2EC97183"/>
    <w:rsid w:val="2EE03878"/>
    <w:rsid w:val="2EE67D35"/>
    <w:rsid w:val="2F25085E"/>
    <w:rsid w:val="2F282EDF"/>
    <w:rsid w:val="2F433D23"/>
    <w:rsid w:val="2F4B27DB"/>
    <w:rsid w:val="2F590507"/>
    <w:rsid w:val="2F905B25"/>
    <w:rsid w:val="2FA84A12"/>
    <w:rsid w:val="2FC5794B"/>
    <w:rsid w:val="2FCA4F61"/>
    <w:rsid w:val="2FD23E16"/>
    <w:rsid w:val="2FE222AB"/>
    <w:rsid w:val="2FFD5337"/>
    <w:rsid w:val="30000363"/>
    <w:rsid w:val="30182170"/>
    <w:rsid w:val="301D7787"/>
    <w:rsid w:val="3034576F"/>
    <w:rsid w:val="303D1BD7"/>
    <w:rsid w:val="30406FD1"/>
    <w:rsid w:val="30450766"/>
    <w:rsid w:val="304F468B"/>
    <w:rsid w:val="305A62E5"/>
    <w:rsid w:val="305D773D"/>
    <w:rsid w:val="30823A8E"/>
    <w:rsid w:val="309561E5"/>
    <w:rsid w:val="30A6152A"/>
    <w:rsid w:val="30A6777C"/>
    <w:rsid w:val="30DC17C4"/>
    <w:rsid w:val="30E12562"/>
    <w:rsid w:val="30EB518F"/>
    <w:rsid w:val="30F54260"/>
    <w:rsid w:val="30F56A85"/>
    <w:rsid w:val="31101099"/>
    <w:rsid w:val="311E5564"/>
    <w:rsid w:val="311F308B"/>
    <w:rsid w:val="31305298"/>
    <w:rsid w:val="31321010"/>
    <w:rsid w:val="314B0324"/>
    <w:rsid w:val="315A0567"/>
    <w:rsid w:val="316B4522"/>
    <w:rsid w:val="31761041"/>
    <w:rsid w:val="317661BD"/>
    <w:rsid w:val="317C2F2A"/>
    <w:rsid w:val="317F1D7B"/>
    <w:rsid w:val="31A0241D"/>
    <w:rsid w:val="31B732C3"/>
    <w:rsid w:val="31DD71CE"/>
    <w:rsid w:val="31E76252"/>
    <w:rsid w:val="31FD161E"/>
    <w:rsid w:val="3236068C"/>
    <w:rsid w:val="323D1A1A"/>
    <w:rsid w:val="32807B59"/>
    <w:rsid w:val="3284589B"/>
    <w:rsid w:val="32917FB8"/>
    <w:rsid w:val="32BD2BA4"/>
    <w:rsid w:val="32ED1692"/>
    <w:rsid w:val="32F72511"/>
    <w:rsid w:val="330C5891"/>
    <w:rsid w:val="33152997"/>
    <w:rsid w:val="3321133C"/>
    <w:rsid w:val="33244988"/>
    <w:rsid w:val="33686F6B"/>
    <w:rsid w:val="33694A91"/>
    <w:rsid w:val="33704071"/>
    <w:rsid w:val="33856CD3"/>
    <w:rsid w:val="33890C8F"/>
    <w:rsid w:val="33A37FA3"/>
    <w:rsid w:val="33B44B5C"/>
    <w:rsid w:val="33B91574"/>
    <w:rsid w:val="33C63C91"/>
    <w:rsid w:val="33D72DEC"/>
    <w:rsid w:val="33E32A95"/>
    <w:rsid w:val="33F627C9"/>
    <w:rsid w:val="34034EE6"/>
    <w:rsid w:val="34384B8F"/>
    <w:rsid w:val="343A7D9A"/>
    <w:rsid w:val="34473024"/>
    <w:rsid w:val="34525525"/>
    <w:rsid w:val="34757B91"/>
    <w:rsid w:val="347D154A"/>
    <w:rsid w:val="347E631A"/>
    <w:rsid w:val="34B00BC9"/>
    <w:rsid w:val="34BF705E"/>
    <w:rsid w:val="34CE72A2"/>
    <w:rsid w:val="34CF6B76"/>
    <w:rsid w:val="34DD74E5"/>
    <w:rsid w:val="34DF14AF"/>
    <w:rsid w:val="34FD1935"/>
    <w:rsid w:val="35026F4B"/>
    <w:rsid w:val="35154ED0"/>
    <w:rsid w:val="35457A02"/>
    <w:rsid w:val="354E3E2D"/>
    <w:rsid w:val="35577297"/>
    <w:rsid w:val="35586B6B"/>
    <w:rsid w:val="35690D78"/>
    <w:rsid w:val="35696FCA"/>
    <w:rsid w:val="358D0DD9"/>
    <w:rsid w:val="35926521"/>
    <w:rsid w:val="35944047"/>
    <w:rsid w:val="35A151FA"/>
    <w:rsid w:val="35AD335B"/>
    <w:rsid w:val="35C01EF6"/>
    <w:rsid w:val="35E6061B"/>
    <w:rsid w:val="35F5085E"/>
    <w:rsid w:val="35F920FC"/>
    <w:rsid w:val="36136253"/>
    <w:rsid w:val="361E1B63"/>
    <w:rsid w:val="3639699D"/>
    <w:rsid w:val="364A6DFC"/>
    <w:rsid w:val="36525CB0"/>
    <w:rsid w:val="36653C36"/>
    <w:rsid w:val="366C4FC4"/>
    <w:rsid w:val="36706F35"/>
    <w:rsid w:val="36806379"/>
    <w:rsid w:val="36962041"/>
    <w:rsid w:val="369B27A6"/>
    <w:rsid w:val="369E2CA4"/>
    <w:rsid w:val="36AC3612"/>
    <w:rsid w:val="36D641EB"/>
    <w:rsid w:val="36E061C9"/>
    <w:rsid w:val="36FF3742"/>
    <w:rsid w:val="371240F9"/>
    <w:rsid w:val="37166CDE"/>
    <w:rsid w:val="372D49C5"/>
    <w:rsid w:val="373541BF"/>
    <w:rsid w:val="37386C54"/>
    <w:rsid w:val="3748158D"/>
    <w:rsid w:val="37612214"/>
    <w:rsid w:val="376D2DA2"/>
    <w:rsid w:val="37985945"/>
    <w:rsid w:val="37A367C3"/>
    <w:rsid w:val="37A83DDA"/>
    <w:rsid w:val="37BC5AD7"/>
    <w:rsid w:val="37BF0531"/>
    <w:rsid w:val="37C77A36"/>
    <w:rsid w:val="37E33064"/>
    <w:rsid w:val="38080D1C"/>
    <w:rsid w:val="3845787B"/>
    <w:rsid w:val="3862667F"/>
    <w:rsid w:val="386F2B4A"/>
    <w:rsid w:val="38872EA7"/>
    <w:rsid w:val="38A65E3F"/>
    <w:rsid w:val="38C2711D"/>
    <w:rsid w:val="38EF6BB6"/>
    <w:rsid w:val="38FB262F"/>
    <w:rsid w:val="390D3809"/>
    <w:rsid w:val="391A0D07"/>
    <w:rsid w:val="392751D2"/>
    <w:rsid w:val="392E1474"/>
    <w:rsid w:val="39324B35"/>
    <w:rsid w:val="393A3157"/>
    <w:rsid w:val="393F0EF9"/>
    <w:rsid w:val="395D43C4"/>
    <w:rsid w:val="39602492"/>
    <w:rsid w:val="396B3311"/>
    <w:rsid w:val="399F120C"/>
    <w:rsid w:val="39A64349"/>
    <w:rsid w:val="39B20F40"/>
    <w:rsid w:val="39C84887"/>
    <w:rsid w:val="39DB1185"/>
    <w:rsid w:val="39E51378"/>
    <w:rsid w:val="39E66E3B"/>
    <w:rsid w:val="39F33306"/>
    <w:rsid w:val="39FD1BC9"/>
    <w:rsid w:val="3A013C75"/>
    <w:rsid w:val="3A0177D1"/>
    <w:rsid w:val="3A03179B"/>
    <w:rsid w:val="3A0472C2"/>
    <w:rsid w:val="3A0A407A"/>
    <w:rsid w:val="3A0F6392"/>
    <w:rsid w:val="3A23599A"/>
    <w:rsid w:val="3A2D2282"/>
    <w:rsid w:val="3A494F87"/>
    <w:rsid w:val="3A5E4C24"/>
    <w:rsid w:val="3A8B1C7A"/>
    <w:rsid w:val="3A9C574C"/>
    <w:rsid w:val="3A9E52E8"/>
    <w:rsid w:val="3AA20FB4"/>
    <w:rsid w:val="3AD13648"/>
    <w:rsid w:val="3AE74C19"/>
    <w:rsid w:val="3AFB06C4"/>
    <w:rsid w:val="3AFD443D"/>
    <w:rsid w:val="3B1874C8"/>
    <w:rsid w:val="3B371FBC"/>
    <w:rsid w:val="3B376789"/>
    <w:rsid w:val="3B6E533A"/>
    <w:rsid w:val="3B732951"/>
    <w:rsid w:val="3B8132BF"/>
    <w:rsid w:val="3B824942"/>
    <w:rsid w:val="3B9823B7"/>
    <w:rsid w:val="3BA650FC"/>
    <w:rsid w:val="3BD056AD"/>
    <w:rsid w:val="3BDF1D94"/>
    <w:rsid w:val="3BE473AB"/>
    <w:rsid w:val="3BFA4E20"/>
    <w:rsid w:val="3C011C88"/>
    <w:rsid w:val="3C04734A"/>
    <w:rsid w:val="3C2974B3"/>
    <w:rsid w:val="3C410359"/>
    <w:rsid w:val="3C49118D"/>
    <w:rsid w:val="3C4B3D6C"/>
    <w:rsid w:val="3C5E0F0B"/>
    <w:rsid w:val="3C6127A9"/>
    <w:rsid w:val="3C7249B6"/>
    <w:rsid w:val="3C85293C"/>
    <w:rsid w:val="3C9568F7"/>
    <w:rsid w:val="3C9E57AB"/>
    <w:rsid w:val="3C9F73FC"/>
    <w:rsid w:val="3CA716C0"/>
    <w:rsid w:val="3CAA53B2"/>
    <w:rsid w:val="3CB66F99"/>
    <w:rsid w:val="3CC01BC6"/>
    <w:rsid w:val="3CD1792F"/>
    <w:rsid w:val="3CF33D49"/>
    <w:rsid w:val="3CFC24D2"/>
    <w:rsid w:val="3D0C4E0B"/>
    <w:rsid w:val="3D112421"/>
    <w:rsid w:val="3D363C36"/>
    <w:rsid w:val="3D5C2474"/>
    <w:rsid w:val="3D672041"/>
    <w:rsid w:val="3D6F7148"/>
    <w:rsid w:val="3D74475E"/>
    <w:rsid w:val="3D791D75"/>
    <w:rsid w:val="3D962926"/>
    <w:rsid w:val="3DC079A3"/>
    <w:rsid w:val="3DD032C0"/>
    <w:rsid w:val="3DD403A2"/>
    <w:rsid w:val="3DDA6CB7"/>
    <w:rsid w:val="3DDD2303"/>
    <w:rsid w:val="3DFD6502"/>
    <w:rsid w:val="3E1321C9"/>
    <w:rsid w:val="3E35213F"/>
    <w:rsid w:val="3E353EED"/>
    <w:rsid w:val="3E432AAE"/>
    <w:rsid w:val="3E497999"/>
    <w:rsid w:val="3E6D088E"/>
    <w:rsid w:val="3E6E73FF"/>
    <w:rsid w:val="3E720C8D"/>
    <w:rsid w:val="3E980FDE"/>
    <w:rsid w:val="3E9926CE"/>
    <w:rsid w:val="3ED01E68"/>
    <w:rsid w:val="3ED71449"/>
    <w:rsid w:val="3F0044FB"/>
    <w:rsid w:val="3F05396D"/>
    <w:rsid w:val="3F081602"/>
    <w:rsid w:val="3F1E7077"/>
    <w:rsid w:val="3F337FF6"/>
    <w:rsid w:val="3F544847"/>
    <w:rsid w:val="3F6F1681"/>
    <w:rsid w:val="3F6F78D3"/>
    <w:rsid w:val="3F740A45"/>
    <w:rsid w:val="402C1113"/>
    <w:rsid w:val="402E5098"/>
    <w:rsid w:val="40370997"/>
    <w:rsid w:val="40721429"/>
    <w:rsid w:val="408829FA"/>
    <w:rsid w:val="408847A8"/>
    <w:rsid w:val="40AE7F87"/>
    <w:rsid w:val="40C1415E"/>
    <w:rsid w:val="40C571CC"/>
    <w:rsid w:val="40C652D1"/>
    <w:rsid w:val="41032081"/>
    <w:rsid w:val="410F0A26"/>
    <w:rsid w:val="41362456"/>
    <w:rsid w:val="41801923"/>
    <w:rsid w:val="41831414"/>
    <w:rsid w:val="41B815E9"/>
    <w:rsid w:val="41C932CA"/>
    <w:rsid w:val="41DE483F"/>
    <w:rsid w:val="420E070F"/>
    <w:rsid w:val="42100EF9"/>
    <w:rsid w:val="42440BA3"/>
    <w:rsid w:val="424961B9"/>
    <w:rsid w:val="42526F39"/>
    <w:rsid w:val="425A3F23"/>
    <w:rsid w:val="425F59DD"/>
    <w:rsid w:val="42BD2703"/>
    <w:rsid w:val="42BD6587"/>
    <w:rsid w:val="42CE66BF"/>
    <w:rsid w:val="42D424B9"/>
    <w:rsid w:val="431A7B56"/>
    <w:rsid w:val="432033BE"/>
    <w:rsid w:val="43251019"/>
    <w:rsid w:val="432A3F37"/>
    <w:rsid w:val="4346094B"/>
    <w:rsid w:val="434A21E9"/>
    <w:rsid w:val="435C6D50"/>
    <w:rsid w:val="436207AE"/>
    <w:rsid w:val="436D5ED7"/>
    <w:rsid w:val="437B1283"/>
    <w:rsid w:val="43884BE4"/>
    <w:rsid w:val="439E38D6"/>
    <w:rsid w:val="43A86F10"/>
    <w:rsid w:val="43C57AC2"/>
    <w:rsid w:val="43DE6DD5"/>
    <w:rsid w:val="44000AFA"/>
    <w:rsid w:val="4416656F"/>
    <w:rsid w:val="441A7E0D"/>
    <w:rsid w:val="442C18EF"/>
    <w:rsid w:val="4432596D"/>
    <w:rsid w:val="444255B6"/>
    <w:rsid w:val="44501A81"/>
    <w:rsid w:val="44550E45"/>
    <w:rsid w:val="445F1373"/>
    <w:rsid w:val="448742A8"/>
    <w:rsid w:val="448D6CA3"/>
    <w:rsid w:val="44915BF6"/>
    <w:rsid w:val="44B00772"/>
    <w:rsid w:val="44C313AC"/>
    <w:rsid w:val="44CE063D"/>
    <w:rsid w:val="44D02BC2"/>
    <w:rsid w:val="45034D45"/>
    <w:rsid w:val="45154A79"/>
    <w:rsid w:val="45232040"/>
    <w:rsid w:val="4541586E"/>
    <w:rsid w:val="45594965"/>
    <w:rsid w:val="4561381A"/>
    <w:rsid w:val="457E43CC"/>
    <w:rsid w:val="45941E41"/>
    <w:rsid w:val="4594599D"/>
    <w:rsid w:val="45BE2A1A"/>
    <w:rsid w:val="45D64208"/>
    <w:rsid w:val="45F91CA4"/>
    <w:rsid w:val="460074D7"/>
    <w:rsid w:val="46274A64"/>
    <w:rsid w:val="46492C2C"/>
    <w:rsid w:val="464C0026"/>
    <w:rsid w:val="466510E8"/>
    <w:rsid w:val="467D75D6"/>
    <w:rsid w:val="467F00E4"/>
    <w:rsid w:val="46A7239F"/>
    <w:rsid w:val="46DD15C6"/>
    <w:rsid w:val="46DD5122"/>
    <w:rsid w:val="46FF32EA"/>
    <w:rsid w:val="47240FA3"/>
    <w:rsid w:val="472F3EB5"/>
    <w:rsid w:val="473F7B8B"/>
    <w:rsid w:val="47424A65"/>
    <w:rsid w:val="47501D98"/>
    <w:rsid w:val="47694C08"/>
    <w:rsid w:val="476F0D06"/>
    <w:rsid w:val="4783201A"/>
    <w:rsid w:val="47887784"/>
    <w:rsid w:val="478E6650"/>
    <w:rsid w:val="47AB5220"/>
    <w:rsid w:val="47AF6A20"/>
    <w:rsid w:val="47C2516D"/>
    <w:rsid w:val="47D62B1E"/>
    <w:rsid w:val="482E20D9"/>
    <w:rsid w:val="48313978"/>
    <w:rsid w:val="48A028AB"/>
    <w:rsid w:val="48A203D1"/>
    <w:rsid w:val="48A405ED"/>
    <w:rsid w:val="48A56114"/>
    <w:rsid w:val="48A834D3"/>
    <w:rsid w:val="48A979B2"/>
    <w:rsid w:val="48B170D6"/>
    <w:rsid w:val="48D32C81"/>
    <w:rsid w:val="48F13107"/>
    <w:rsid w:val="48F84495"/>
    <w:rsid w:val="49064E04"/>
    <w:rsid w:val="49172B6D"/>
    <w:rsid w:val="49205865"/>
    <w:rsid w:val="492E6109"/>
    <w:rsid w:val="4931796E"/>
    <w:rsid w:val="495518E8"/>
    <w:rsid w:val="49690EEF"/>
    <w:rsid w:val="49787384"/>
    <w:rsid w:val="498555F9"/>
    <w:rsid w:val="498E6BA8"/>
    <w:rsid w:val="49CF51F6"/>
    <w:rsid w:val="49E07403"/>
    <w:rsid w:val="49E1317B"/>
    <w:rsid w:val="49E8763C"/>
    <w:rsid w:val="49EC3FFA"/>
    <w:rsid w:val="4A02485B"/>
    <w:rsid w:val="4A1E67A4"/>
    <w:rsid w:val="4A2F2139"/>
    <w:rsid w:val="4A7019F7"/>
    <w:rsid w:val="4A897A9B"/>
    <w:rsid w:val="4A8E50B1"/>
    <w:rsid w:val="4A985F30"/>
    <w:rsid w:val="4AB34B18"/>
    <w:rsid w:val="4AB61049"/>
    <w:rsid w:val="4AB663B6"/>
    <w:rsid w:val="4ABD14F2"/>
    <w:rsid w:val="4ADD7DE7"/>
    <w:rsid w:val="4AE01685"/>
    <w:rsid w:val="4B413ED2"/>
    <w:rsid w:val="4B531E57"/>
    <w:rsid w:val="4B842A7F"/>
    <w:rsid w:val="4B977F95"/>
    <w:rsid w:val="4BCB41BD"/>
    <w:rsid w:val="4BF929FE"/>
    <w:rsid w:val="4BFC24EE"/>
    <w:rsid w:val="4C024D7E"/>
    <w:rsid w:val="4C06511B"/>
    <w:rsid w:val="4C235CCD"/>
    <w:rsid w:val="4C60482B"/>
    <w:rsid w:val="4C8E75EA"/>
    <w:rsid w:val="4C910E89"/>
    <w:rsid w:val="4C9170DB"/>
    <w:rsid w:val="4C997D3D"/>
    <w:rsid w:val="4CA354A1"/>
    <w:rsid w:val="4CC052CA"/>
    <w:rsid w:val="4CC823D1"/>
    <w:rsid w:val="4CD80866"/>
    <w:rsid w:val="4CF3569F"/>
    <w:rsid w:val="4CFC066F"/>
    <w:rsid w:val="4D2515D1"/>
    <w:rsid w:val="4D2E2B7B"/>
    <w:rsid w:val="4D357A66"/>
    <w:rsid w:val="4D3F2693"/>
    <w:rsid w:val="4D5048A0"/>
    <w:rsid w:val="4D660BC1"/>
    <w:rsid w:val="4D84279B"/>
    <w:rsid w:val="4D8615A0"/>
    <w:rsid w:val="4DAB7D28"/>
    <w:rsid w:val="4DB03590"/>
    <w:rsid w:val="4DFE254E"/>
    <w:rsid w:val="4E0B4C6B"/>
    <w:rsid w:val="4E141D71"/>
    <w:rsid w:val="4E1C4782"/>
    <w:rsid w:val="4E1E04FA"/>
    <w:rsid w:val="4E2D698F"/>
    <w:rsid w:val="4E30647F"/>
    <w:rsid w:val="4E5A2DEA"/>
    <w:rsid w:val="4E617C1A"/>
    <w:rsid w:val="4E6A1CA6"/>
    <w:rsid w:val="4E6D76D3"/>
    <w:rsid w:val="4E6F0D56"/>
    <w:rsid w:val="4E766588"/>
    <w:rsid w:val="4E816CDB"/>
    <w:rsid w:val="4E834801"/>
    <w:rsid w:val="4E836CA5"/>
    <w:rsid w:val="4E880069"/>
    <w:rsid w:val="4E8A2033"/>
    <w:rsid w:val="4EA84268"/>
    <w:rsid w:val="4EBE7F2F"/>
    <w:rsid w:val="4EC919E9"/>
    <w:rsid w:val="4ECC61A8"/>
    <w:rsid w:val="4EEF00E8"/>
    <w:rsid w:val="4EFE20DA"/>
    <w:rsid w:val="4F165675"/>
    <w:rsid w:val="4F1D6A04"/>
    <w:rsid w:val="4F2204BE"/>
    <w:rsid w:val="4F315CE6"/>
    <w:rsid w:val="4F365D17"/>
    <w:rsid w:val="4F367AC5"/>
    <w:rsid w:val="4F451824"/>
    <w:rsid w:val="4F4C553B"/>
    <w:rsid w:val="4F714FA1"/>
    <w:rsid w:val="4F77635D"/>
    <w:rsid w:val="4F8545A9"/>
    <w:rsid w:val="4F870321"/>
    <w:rsid w:val="4F8C3B89"/>
    <w:rsid w:val="4FD57274"/>
    <w:rsid w:val="4FD925E3"/>
    <w:rsid w:val="4FFA34DF"/>
    <w:rsid w:val="5019541D"/>
    <w:rsid w:val="503264DF"/>
    <w:rsid w:val="50342257"/>
    <w:rsid w:val="50574197"/>
    <w:rsid w:val="50923421"/>
    <w:rsid w:val="509820CD"/>
    <w:rsid w:val="5099655E"/>
    <w:rsid w:val="50E84DEF"/>
    <w:rsid w:val="51142224"/>
    <w:rsid w:val="513A460F"/>
    <w:rsid w:val="513E2C61"/>
    <w:rsid w:val="51510BE7"/>
    <w:rsid w:val="516F0B73"/>
    <w:rsid w:val="51791EEB"/>
    <w:rsid w:val="51842D6A"/>
    <w:rsid w:val="518C1C1F"/>
    <w:rsid w:val="518F2D7E"/>
    <w:rsid w:val="5196484B"/>
    <w:rsid w:val="51A4340C"/>
    <w:rsid w:val="51BA7018"/>
    <w:rsid w:val="51C92FD9"/>
    <w:rsid w:val="51E43809"/>
    <w:rsid w:val="52047966"/>
    <w:rsid w:val="5206556E"/>
    <w:rsid w:val="521A547C"/>
    <w:rsid w:val="522E2CD6"/>
    <w:rsid w:val="525C3CE7"/>
    <w:rsid w:val="525F7333"/>
    <w:rsid w:val="52636E23"/>
    <w:rsid w:val="526A01B2"/>
    <w:rsid w:val="526B5CD8"/>
    <w:rsid w:val="52727066"/>
    <w:rsid w:val="52810BDC"/>
    <w:rsid w:val="52AA6800"/>
    <w:rsid w:val="52C35B14"/>
    <w:rsid w:val="531E71EE"/>
    <w:rsid w:val="53320501"/>
    <w:rsid w:val="536F17F8"/>
    <w:rsid w:val="5386726D"/>
    <w:rsid w:val="5387661C"/>
    <w:rsid w:val="53BD6A07"/>
    <w:rsid w:val="53C47D96"/>
    <w:rsid w:val="53CC061E"/>
    <w:rsid w:val="53E775E0"/>
    <w:rsid w:val="53F346A2"/>
    <w:rsid w:val="53FD32A8"/>
    <w:rsid w:val="540B32CF"/>
    <w:rsid w:val="54106B37"/>
    <w:rsid w:val="5412213E"/>
    <w:rsid w:val="541D1254"/>
    <w:rsid w:val="541E6C2F"/>
    <w:rsid w:val="54336CC9"/>
    <w:rsid w:val="54370568"/>
    <w:rsid w:val="54527990"/>
    <w:rsid w:val="545509EE"/>
    <w:rsid w:val="54731287"/>
    <w:rsid w:val="54754BEC"/>
    <w:rsid w:val="548E0586"/>
    <w:rsid w:val="5492579E"/>
    <w:rsid w:val="54A454D1"/>
    <w:rsid w:val="54B716A8"/>
    <w:rsid w:val="54CF69F2"/>
    <w:rsid w:val="54EA382C"/>
    <w:rsid w:val="54EB1352"/>
    <w:rsid w:val="54EB4EAE"/>
    <w:rsid w:val="54F46459"/>
    <w:rsid w:val="54F55D2D"/>
    <w:rsid w:val="54FE2E33"/>
    <w:rsid w:val="54FE72D7"/>
    <w:rsid w:val="550C37A2"/>
    <w:rsid w:val="55111006"/>
    <w:rsid w:val="55182331"/>
    <w:rsid w:val="55284354"/>
    <w:rsid w:val="552D54C7"/>
    <w:rsid w:val="553B5E36"/>
    <w:rsid w:val="553D4309"/>
    <w:rsid w:val="554037E9"/>
    <w:rsid w:val="55434CEA"/>
    <w:rsid w:val="556F1F83"/>
    <w:rsid w:val="55A21A11"/>
    <w:rsid w:val="55C45E2B"/>
    <w:rsid w:val="55CC4CE0"/>
    <w:rsid w:val="56000EB6"/>
    <w:rsid w:val="56026953"/>
    <w:rsid w:val="56150435"/>
    <w:rsid w:val="56170651"/>
    <w:rsid w:val="56334D5F"/>
    <w:rsid w:val="56462CE4"/>
    <w:rsid w:val="56690780"/>
    <w:rsid w:val="56835CE6"/>
    <w:rsid w:val="568B6949"/>
    <w:rsid w:val="568D26C1"/>
    <w:rsid w:val="56B0015D"/>
    <w:rsid w:val="56B7773E"/>
    <w:rsid w:val="56CA600D"/>
    <w:rsid w:val="56E36785"/>
    <w:rsid w:val="56FB1D20"/>
    <w:rsid w:val="56FB3ACE"/>
    <w:rsid w:val="570A1F63"/>
    <w:rsid w:val="57233025"/>
    <w:rsid w:val="572D7A00"/>
    <w:rsid w:val="576553EC"/>
    <w:rsid w:val="5774562F"/>
    <w:rsid w:val="577E46FF"/>
    <w:rsid w:val="57AE0B41"/>
    <w:rsid w:val="57C06AC6"/>
    <w:rsid w:val="57DA3BE4"/>
    <w:rsid w:val="57F83CE3"/>
    <w:rsid w:val="581035A9"/>
    <w:rsid w:val="5838665C"/>
    <w:rsid w:val="588C15FF"/>
    <w:rsid w:val="588E5B38"/>
    <w:rsid w:val="58C3686E"/>
    <w:rsid w:val="58C779E0"/>
    <w:rsid w:val="58CD4FF7"/>
    <w:rsid w:val="58D901AF"/>
    <w:rsid w:val="58EB36CF"/>
    <w:rsid w:val="59367040"/>
    <w:rsid w:val="59376914"/>
    <w:rsid w:val="593A6404"/>
    <w:rsid w:val="59575208"/>
    <w:rsid w:val="596671F9"/>
    <w:rsid w:val="596C2A61"/>
    <w:rsid w:val="59723DF0"/>
    <w:rsid w:val="59745DBA"/>
    <w:rsid w:val="59883613"/>
    <w:rsid w:val="599124C8"/>
    <w:rsid w:val="59973856"/>
    <w:rsid w:val="599C7C2F"/>
    <w:rsid w:val="59A65848"/>
    <w:rsid w:val="59D95C1D"/>
    <w:rsid w:val="59E819A0"/>
    <w:rsid w:val="5A0233C6"/>
    <w:rsid w:val="5A482F79"/>
    <w:rsid w:val="5A4F5EDF"/>
    <w:rsid w:val="5A5D23AA"/>
    <w:rsid w:val="5A5F11C9"/>
    <w:rsid w:val="5A67147B"/>
    <w:rsid w:val="5A6C4CE3"/>
    <w:rsid w:val="5A7D0C9E"/>
    <w:rsid w:val="5A9304C2"/>
    <w:rsid w:val="5AAC50E0"/>
    <w:rsid w:val="5AB04BD0"/>
    <w:rsid w:val="5AC643F3"/>
    <w:rsid w:val="5ADA39FB"/>
    <w:rsid w:val="5AEB3E5A"/>
    <w:rsid w:val="5B231846"/>
    <w:rsid w:val="5B4F2B3C"/>
    <w:rsid w:val="5B504EF2"/>
    <w:rsid w:val="5B5C4D58"/>
    <w:rsid w:val="5B631C42"/>
    <w:rsid w:val="5BE54D4D"/>
    <w:rsid w:val="5BF40AEC"/>
    <w:rsid w:val="5C050F4B"/>
    <w:rsid w:val="5C1949F7"/>
    <w:rsid w:val="5C3E620B"/>
    <w:rsid w:val="5C485077"/>
    <w:rsid w:val="5C4B0C2F"/>
    <w:rsid w:val="5C6C0FCA"/>
    <w:rsid w:val="5C7D6D34"/>
    <w:rsid w:val="5C904CB9"/>
    <w:rsid w:val="5C9D2C9C"/>
    <w:rsid w:val="5CAC7619"/>
    <w:rsid w:val="5CB12E81"/>
    <w:rsid w:val="5CBF734C"/>
    <w:rsid w:val="5CC130C4"/>
    <w:rsid w:val="5CD03307"/>
    <w:rsid w:val="5CD1707F"/>
    <w:rsid w:val="5CD66444"/>
    <w:rsid w:val="5CF039A9"/>
    <w:rsid w:val="5CF60894"/>
    <w:rsid w:val="5CFF1E3E"/>
    <w:rsid w:val="5D184CAE"/>
    <w:rsid w:val="5D255365"/>
    <w:rsid w:val="5D335644"/>
    <w:rsid w:val="5D641CA2"/>
    <w:rsid w:val="5D7A14C5"/>
    <w:rsid w:val="5D940E92"/>
    <w:rsid w:val="5DBC181A"/>
    <w:rsid w:val="5DCB3ACF"/>
    <w:rsid w:val="5DE11544"/>
    <w:rsid w:val="5DE75228"/>
    <w:rsid w:val="5DEA56B7"/>
    <w:rsid w:val="5DED1C97"/>
    <w:rsid w:val="5DF23751"/>
    <w:rsid w:val="5E0F095E"/>
    <w:rsid w:val="5E1C432A"/>
    <w:rsid w:val="5E203E1A"/>
    <w:rsid w:val="5E227B93"/>
    <w:rsid w:val="5E2C7238"/>
    <w:rsid w:val="5E4D2736"/>
    <w:rsid w:val="5E512226"/>
    <w:rsid w:val="5E5341F0"/>
    <w:rsid w:val="5E60690D"/>
    <w:rsid w:val="5E6A778C"/>
    <w:rsid w:val="5E736640"/>
    <w:rsid w:val="5E7A79CF"/>
    <w:rsid w:val="5E8B1BDC"/>
    <w:rsid w:val="5EA7453C"/>
    <w:rsid w:val="5EAA5DDA"/>
    <w:rsid w:val="5F1A2D0A"/>
    <w:rsid w:val="5F1D035A"/>
    <w:rsid w:val="5F2E2567"/>
    <w:rsid w:val="5F3A0F0C"/>
    <w:rsid w:val="5F3D27AA"/>
    <w:rsid w:val="5F5024DD"/>
    <w:rsid w:val="5F562F32"/>
    <w:rsid w:val="5F64242D"/>
    <w:rsid w:val="5F685A79"/>
    <w:rsid w:val="5F773F0E"/>
    <w:rsid w:val="5F8B1768"/>
    <w:rsid w:val="5FAD16DE"/>
    <w:rsid w:val="5FB73FA7"/>
    <w:rsid w:val="5FDE3F8D"/>
    <w:rsid w:val="60255718"/>
    <w:rsid w:val="60355403"/>
    <w:rsid w:val="604A0FB4"/>
    <w:rsid w:val="604D4C6F"/>
    <w:rsid w:val="605C4EB2"/>
    <w:rsid w:val="60670332"/>
    <w:rsid w:val="60675D31"/>
    <w:rsid w:val="606F1089"/>
    <w:rsid w:val="607155E8"/>
    <w:rsid w:val="60806DF2"/>
    <w:rsid w:val="60820DBC"/>
    <w:rsid w:val="609B3C2C"/>
    <w:rsid w:val="60FD0443"/>
    <w:rsid w:val="61323207"/>
    <w:rsid w:val="61772657"/>
    <w:rsid w:val="61AB4B8A"/>
    <w:rsid w:val="61B52ACC"/>
    <w:rsid w:val="61CE1DDF"/>
    <w:rsid w:val="61DA0784"/>
    <w:rsid w:val="61E37639"/>
    <w:rsid w:val="61E41603"/>
    <w:rsid w:val="61E6083F"/>
    <w:rsid w:val="620A51F0"/>
    <w:rsid w:val="623C3C70"/>
    <w:rsid w:val="62612C54"/>
    <w:rsid w:val="626C5880"/>
    <w:rsid w:val="626D15F8"/>
    <w:rsid w:val="62764951"/>
    <w:rsid w:val="6280132C"/>
    <w:rsid w:val="62A212A2"/>
    <w:rsid w:val="62B62F9F"/>
    <w:rsid w:val="62D60F4C"/>
    <w:rsid w:val="62F15D85"/>
    <w:rsid w:val="62FD0BCE"/>
    <w:rsid w:val="631F6D97"/>
    <w:rsid w:val="63266827"/>
    <w:rsid w:val="637A221F"/>
    <w:rsid w:val="639808F7"/>
    <w:rsid w:val="63C830D7"/>
    <w:rsid w:val="63CD67F3"/>
    <w:rsid w:val="63D7141F"/>
    <w:rsid w:val="63D77671"/>
    <w:rsid w:val="63D86F45"/>
    <w:rsid w:val="63ED479F"/>
    <w:rsid w:val="63EE4B61"/>
    <w:rsid w:val="64010CE0"/>
    <w:rsid w:val="64041AE8"/>
    <w:rsid w:val="64065861"/>
    <w:rsid w:val="64292606"/>
    <w:rsid w:val="64371EBE"/>
    <w:rsid w:val="646C4C44"/>
    <w:rsid w:val="64A532CB"/>
    <w:rsid w:val="64C46062"/>
    <w:rsid w:val="64D140C0"/>
    <w:rsid w:val="64F14763"/>
    <w:rsid w:val="64F450D5"/>
    <w:rsid w:val="64FE29DC"/>
    <w:rsid w:val="650A75D2"/>
    <w:rsid w:val="65556AA0"/>
    <w:rsid w:val="65670581"/>
    <w:rsid w:val="65696551"/>
    <w:rsid w:val="656E5DB3"/>
    <w:rsid w:val="658A62F7"/>
    <w:rsid w:val="659550EE"/>
    <w:rsid w:val="65C32895"/>
    <w:rsid w:val="65DA51F7"/>
    <w:rsid w:val="66033B3B"/>
    <w:rsid w:val="660404C6"/>
    <w:rsid w:val="66177D25"/>
    <w:rsid w:val="66181171"/>
    <w:rsid w:val="66187ACD"/>
    <w:rsid w:val="661E1AA7"/>
    <w:rsid w:val="66212E26"/>
    <w:rsid w:val="662446C4"/>
    <w:rsid w:val="663D12E2"/>
    <w:rsid w:val="66512167"/>
    <w:rsid w:val="666D7E19"/>
    <w:rsid w:val="66742F55"/>
    <w:rsid w:val="667C62AE"/>
    <w:rsid w:val="668006C5"/>
    <w:rsid w:val="669730E8"/>
    <w:rsid w:val="66A3383B"/>
    <w:rsid w:val="66AA43D6"/>
    <w:rsid w:val="66C35C8B"/>
    <w:rsid w:val="66C7577B"/>
    <w:rsid w:val="66E300DB"/>
    <w:rsid w:val="66ED0F5A"/>
    <w:rsid w:val="66F45E44"/>
    <w:rsid w:val="66F74077"/>
    <w:rsid w:val="670E33AA"/>
    <w:rsid w:val="67112E9A"/>
    <w:rsid w:val="67113D35"/>
    <w:rsid w:val="674D0F8B"/>
    <w:rsid w:val="674D37A6"/>
    <w:rsid w:val="67670D0C"/>
    <w:rsid w:val="676A25AA"/>
    <w:rsid w:val="677C5740"/>
    <w:rsid w:val="678905CC"/>
    <w:rsid w:val="67AC671F"/>
    <w:rsid w:val="67B101D9"/>
    <w:rsid w:val="67B21A5C"/>
    <w:rsid w:val="67B460CF"/>
    <w:rsid w:val="67DB7004"/>
    <w:rsid w:val="67DE2886"/>
    <w:rsid w:val="67EE4F89"/>
    <w:rsid w:val="680C05DB"/>
    <w:rsid w:val="68104F00"/>
    <w:rsid w:val="681D5C69"/>
    <w:rsid w:val="683A3D2B"/>
    <w:rsid w:val="684B5F38"/>
    <w:rsid w:val="684E7368"/>
    <w:rsid w:val="688F22C8"/>
    <w:rsid w:val="68993147"/>
    <w:rsid w:val="689F0032"/>
    <w:rsid w:val="68CA77A4"/>
    <w:rsid w:val="69224EEB"/>
    <w:rsid w:val="69270753"/>
    <w:rsid w:val="692C3FBB"/>
    <w:rsid w:val="69313380"/>
    <w:rsid w:val="6953779A"/>
    <w:rsid w:val="69564B94"/>
    <w:rsid w:val="695D23C7"/>
    <w:rsid w:val="695F4813"/>
    <w:rsid w:val="696077C1"/>
    <w:rsid w:val="69623539"/>
    <w:rsid w:val="6965127B"/>
    <w:rsid w:val="696A6892"/>
    <w:rsid w:val="697119CE"/>
    <w:rsid w:val="69715E72"/>
    <w:rsid w:val="69750BB0"/>
    <w:rsid w:val="69872FA0"/>
    <w:rsid w:val="699B6A4B"/>
    <w:rsid w:val="69C9180A"/>
    <w:rsid w:val="6A044B23"/>
    <w:rsid w:val="6A266C5C"/>
    <w:rsid w:val="6A3273AF"/>
    <w:rsid w:val="6A3824EC"/>
    <w:rsid w:val="6A3D3FA6"/>
    <w:rsid w:val="6A681023"/>
    <w:rsid w:val="6A941E18"/>
    <w:rsid w:val="6AC65D4A"/>
    <w:rsid w:val="6ACA3A8C"/>
    <w:rsid w:val="6ADA17F5"/>
    <w:rsid w:val="6AE96F61"/>
    <w:rsid w:val="6B2F0204"/>
    <w:rsid w:val="6B417590"/>
    <w:rsid w:val="6B87197D"/>
    <w:rsid w:val="6B8D6867"/>
    <w:rsid w:val="6B8F438D"/>
    <w:rsid w:val="6BAC13E3"/>
    <w:rsid w:val="6BD235EF"/>
    <w:rsid w:val="6BD91AAD"/>
    <w:rsid w:val="6BFE7AE6"/>
    <w:rsid w:val="6C4B3902"/>
    <w:rsid w:val="6C557385"/>
    <w:rsid w:val="6C635F46"/>
    <w:rsid w:val="6C7517D5"/>
    <w:rsid w:val="6C807332"/>
    <w:rsid w:val="6C830396"/>
    <w:rsid w:val="6C841A18"/>
    <w:rsid w:val="6C97799E"/>
    <w:rsid w:val="6CA916C1"/>
    <w:rsid w:val="6CB15F38"/>
    <w:rsid w:val="6CB366C1"/>
    <w:rsid w:val="6CC4275D"/>
    <w:rsid w:val="6CE10C19"/>
    <w:rsid w:val="6D0B213A"/>
    <w:rsid w:val="6D170ADE"/>
    <w:rsid w:val="6D1B05CF"/>
    <w:rsid w:val="6D372F2F"/>
    <w:rsid w:val="6D390A55"/>
    <w:rsid w:val="6D7101EF"/>
    <w:rsid w:val="6D79309A"/>
    <w:rsid w:val="6D8A12B0"/>
    <w:rsid w:val="6D91263F"/>
    <w:rsid w:val="6D9B170F"/>
    <w:rsid w:val="6DB30807"/>
    <w:rsid w:val="6DC92A04"/>
    <w:rsid w:val="6E002E6C"/>
    <w:rsid w:val="6E102D14"/>
    <w:rsid w:val="6E123AA3"/>
    <w:rsid w:val="6E1374F8"/>
    <w:rsid w:val="6E1D649C"/>
    <w:rsid w:val="6E2B2A93"/>
    <w:rsid w:val="6E565636"/>
    <w:rsid w:val="6E71421E"/>
    <w:rsid w:val="6E7F06E9"/>
    <w:rsid w:val="6E851A78"/>
    <w:rsid w:val="6E922BEA"/>
    <w:rsid w:val="6EA94E3C"/>
    <w:rsid w:val="6EAB3BD4"/>
    <w:rsid w:val="6ED22F0F"/>
    <w:rsid w:val="6EFA4214"/>
    <w:rsid w:val="6F082DD5"/>
    <w:rsid w:val="6F392F8E"/>
    <w:rsid w:val="6F435BBB"/>
    <w:rsid w:val="6F5B1156"/>
    <w:rsid w:val="6F71097A"/>
    <w:rsid w:val="6F742218"/>
    <w:rsid w:val="6F863CF9"/>
    <w:rsid w:val="6F9603E0"/>
    <w:rsid w:val="6F991C7F"/>
    <w:rsid w:val="6F9E7295"/>
    <w:rsid w:val="6FB95E7D"/>
    <w:rsid w:val="6FC16AE2"/>
    <w:rsid w:val="6FC211D5"/>
    <w:rsid w:val="6FC30AAA"/>
    <w:rsid w:val="6FCD36D6"/>
    <w:rsid w:val="6FCF744E"/>
    <w:rsid w:val="6FDE7692"/>
    <w:rsid w:val="6FF13869"/>
    <w:rsid w:val="70090BB2"/>
    <w:rsid w:val="702754DC"/>
    <w:rsid w:val="7047527A"/>
    <w:rsid w:val="704C753F"/>
    <w:rsid w:val="70701E31"/>
    <w:rsid w:val="708446DD"/>
    <w:rsid w:val="709971C1"/>
    <w:rsid w:val="70A271BB"/>
    <w:rsid w:val="70C7191E"/>
    <w:rsid w:val="70D016D0"/>
    <w:rsid w:val="70D54F38"/>
    <w:rsid w:val="70FA04FB"/>
    <w:rsid w:val="71041F19"/>
    <w:rsid w:val="7113780F"/>
    <w:rsid w:val="71241A1C"/>
    <w:rsid w:val="714125CE"/>
    <w:rsid w:val="71526E6A"/>
    <w:rsid w:val="71793B16"/>
    <w:rsid w:val="719A3A8C"/>
    <w:rsid w:val="71CF1988"/>
    <w:rsid w:val="71D3338E"/>
    <w:rsid w:val="71D90A58"/>
    <w:rsid w:val="72021D5D"/>
    <w:rsid w:val="721D5E0B"/>
    <w:rsid w:val="72227D09"/>
    <w:rsid w:val="72382BEB"/>
    <w:rsid w:val="7249173A"/>
    <w:rsid w:val="72526AB3"/>
    <w:rsid w:val="72640322"/>
    <w:rsid w:val="729272B0"/>
    <w:rsid w:val="729329B5"/>
    <w:rsid w:val="72964253"/>
    <w:rsid w:val="729B5D0E"/>
    <w:rsid w:val="72BB3CBA"/>
    <w:rsid w:val="72D37773"/>
    <w:rsid w:val="72E41463"/>
    <w:rsid w:val="73013DC3"/>
    <w:rsid w:val="732950C8"/>
    <w:rsid w:val="733F6699"/>
    <w:rsid w:val="7363682B"/>
    <w:rsid w:val="736425A4"/>
    <w:rsid w:val="736459FA"/>
    <w:rsid w:val="736B1B84"/>
    <w:rsid w:val="736B748E"/>
    <w:rsid w:val="73781BAB"/>
    <w:rsid w:val="73FE79C7"/>
    <w:rsid w:val="740F250F"/>
    <w:rsid w:val="741B2C62"/>
    <w:rsid w:val="7420471D"/>
    <w:rsid w:val="74365CEE"/>
    <w:rsid w:val="747B1953"/>
    <w:rsid w:val="74842EFD"/>
    <w:rsid w:val="749D7B1B"/>
    <w:rsid w:val="74A52E74"/>
    <w:rsid w:val="74D252CE"/>
    <w:rsid w:val="74F040EF"/>
    <w:rsid w:val="752E4C17"/>
    <w:rsid w:val="75371D1E"/>
    <w:rsid w:val="75622B13"/>
    <w:rsid w:val="75792336"/>
    <w:rsid w:val="75B94E29"/>
    <w:rsid w:val="75BA64AB"/>
    <w:rsid w:val="75CF63FA"/>
    <w:rsid w:val="75DE03EB"/>
    <w:rsid w:val="75E1612D"/>
    <w:rsid w:val="75E62423"/>
    <w:rsid w:val="75E83018"/>
    <w:rsid w:val="760A5684"/>
    <w:rsid w:val="765E32DA"/>
    <w:rsid w:val="766A6123"/>
    <w:rsid w:val="76726D86"/>
    <w:rsid w:val="767E397C"/>
    <w:rsid w:val="767F3B98"/>
    <w:rsid w:val="76AE4262"/>
    <w:rsid w:val="76BD6253"/>
    <w:rsid w:val="76BE68FB"/>
    <w:rsid w:val="76BF021D"/>
    <w:rsid w:val="76EA2DC0"/>
    <w:rsid w:val="76EC6B38"/>
    <w:rsid w:val="76F105F2"/>
    <w:rsid w:val="76F51E90"/>
    <w:rsid w:val="77534E09"/>
    <w:rsid w:val="77617526"/>
    <w:rsid w:val="77707769"/>
    <w:rsid w:val="7791148D"/>
    <w:rsid w:val="77CE0CEF"/>
    <w:rsid w:val="77D73344"/>
    <w:rsid w:val="77F04406"/>
    <w:rsid w:val="780D320A"/>
    <w:rsid w:val="782347DB"/>
    <w:rsid w:val="78281DF2"/>
    <w:rsid w:val="782A44E6"/>
    <w:rsid w:val="78340796"/>
    <w:rsid w:val="78575473"/>
    <w:rsid w:val="786077DD"/>
    <w:rsid w:val="786A240A"/>
    <w:rsid w:val="78857244"/>
    <w:rsid w:val="78992CEF"/>
    <w:rsid w:val="78A872A7"/>
    <w:rsid w:val="78BD55FA"/>
    <w:rsid w:val="78CC09CF"/>
    <w:rsid w:val="78CF04BF"/>
    <w:rsid w:val="78DF4BA6"/>
    <w:rsid w:val="78F46178"/>
    <w:rsid w:val="79053730"/>
    <w:rsid w:val="790F579C"/>
    <w:rsid w:val="79116D2A"/>
    <w:rsid w:val="7924080B"/>
    <w:rsid w:val="79297BCF"/>
    <w:rsid w:val="79310A58"/>
    <w:rsid w:val="793622EC"/>
    <w:rsid w:val="79490272"/>
    <w:rsid w:val="794C6296"/>
    <w:rsid w:val="795310F0"/>
    <w:rsid w:val="79711576"/>
    <w:rsid w:val="797E25B6"/>
    <w:rsid w:val="79817A53"/>
    <w:rsid w:val="79865022"/>
    <w:rsid w:val="79A25BD4"/>
    <w:rsid w:val="79CE0777"/>
    <w:rsid w:val="79D02741"/>
    <w:rsid w:val="79E104AA"/>
    <w:rsid w:val="79EB30D7"/>
    <w:rsid w:val="79F53F55"/>
    <w:rsid w:val="79FE105C"/>
    <w:rsid w:val="7A0F3269"/>
    <w:rsid w:val="7A146AD1"/>
    <w:rsid w:val="7A206D28"/>
    <w:rsid w:val="7A603AC5"/>
    <w:rsid w:val="7A6F1F5A"/>
    <w:rsid w:val="7A8A6D94"/>
    <w:rsid w:val="7A990D85"/>
    <w:rsid w:val="7AA167F5"/>
    <w:rsid w:val="7AA91CB5"/>
    <w:rsid w:val="7AD97547"/>
    <w:rsid w:val="7AEA338E"/>
    <w:rsid w:val="7B0E1773"/>
    <w:rsid w:val="7B2014C2"/>
    <w:rsid w:val="7B216193"/>
    <w:rsid w:val="7B3E36DA"/>
    <w:rsid w:val="7B4038F6"/>
    <w:rsid w:val="7B407452"/>
    <w:rsid w:val="7B4A02D1"/>
    <w:rsid w:val="7B811DF1"/>
    <w:rsid w:val="7BA63759"/>
    <w:rsid w:val="7BAB0D70"/>
    <w:rsid w:val="7BB51BEE"/>
    <w:rsid w:val="7BDD1145"/>
    <w:rsid w:val="7BE97AEA"/>
    <w:rsid w:val="7BF00E78"/>
    <w:rsid w:val="7BF42E2B"/>
    <w:rsid w:val="7C0B5CB2"/>
    <w:rsid w:val="7C1508DF"/>
    <w:rsid w:val="7C2E19A1"/>
    <w:rsid w:val="7C3074C7"/>
    <w:rsid w:val="7C336FB7"/>
    <w:rsid w:val="7C480CB4"/>
    <w:rsid w:val="7C4F3DF1"/>
    <w:rsid w:val="7C68596B"/>
    <w:rsid w:val="7C6D54B2"/>
    <w:rsid w:val="7CA12173"/>
    <w:rsid w:val="7CA40D9E"/>
    <w:rsid w:val="7CC75495"/>
    <w:rsid w:val="7CE00EED"/>
    <w:rsid w:val="7D126BCC"/>
    <w:rsid w:val="7D4274B2"/>
    <w:rsid w:val="7D621902"/>
    <w:rsid w:val="7D951CD7"/>
    <w:rsid w:val="7D9A72EE"/>
    <w:rsid w:val="7DB54DA0"/>
    <w:rsid w:val="7DCF30CB"/>
    <w:rsid w:val="7DD81BC4"/>
    <w:rsid w:val="7E1626EC"/>
    <w:rsid w:val="7E1E7F1F"/>
    <w:rsid w:val="7E1F5A45"/>
    <w:rsid w:val="7E61605D"/>
    <w:rsid w:val="7E835FD4"/>
    <w:rsid w:val="7E857F9E"/>
    <w:rsid w:val="7EE511A6"/>
    <w:rsid w:val="7EEE6272"/>
    <w:rsid w:val="7F1B445E"/>
    <w:rsid w:val="7F2F4C29"/>
    <w:rsid w:val="7F3B2BF3"/>
    <w:rsid w:val="7F45772D"/>
    <w:rsid w:val="7F4D0390"/>
    <w:rsid w:val="7F523B55"/>
    <w:rsid w:val="7F8E2E82"/>
    <w:rsid w:val="7F923FF5"/>
    <w:rsid w:val="7F9D261C"/>
    <w:rsid w:val="7F9D4E73"/>
    <w:rsid w:val="7FAC50B6"/>
    <w:rsid w:val="7FBD72C3"/>
    <w:rsid w:val="7FCF6FF7"/>
    <w:rsid w:val="7FDA60C7"/>
    <w:rsid w:val="7FDD1714"/>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6"/>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57"/>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58"/>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Indent"/>
    <w:basedOn w:val="1"/>
    <w:next w:val="1"/>
    <w:qFormat/>
    <w:uiPriority w:val="0"/>
    <w:pPr>
      <w:spacing w:line="400" w:lineRule="atLeast"/>
      <w:ind w:left="210" w:firstLine="210"/>
    </w:pPr>
    <w:rPr>
      <w:rFonts w:ascii="宋体" w:hAnsi="宋体"/>
      <w:szCs w:val="20"/>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2">
    <w:name w:val="annotation subject"/>
    <w:basedOn w:val="13"/>
    <w:next w:val="13"/>
    <w:link w:val="87"/>
    <w:semiHidden/>
    <w:unhideWhenUsed/>
    <w:qFormat/>
    <w:uiPriority w:val="99"/>
    <w:rPr>
      <w:b/>
      <w:bCs/>
    </w:rPr>
  </w:style>
  <w:style w:type="paragraph" w:styleId="23">
    <w:name w:val="Body Text First Indent 2"/>
    <w:basedOn w:val="14"/>
    <w:qFormat/>
    <w:uiPriority w:val="0"/>
    <w:pPr>
      <w:spacing w:after="120"/>
      <w:ind w:firstLine="420" w:firstLineChars="200"/>
    </w:pPr>
    <w:rPr>
      <w:rFonts w:ascii="Times New Roman" w:eastAsia="宋?"/>
      <w:sz w:val="21"/>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字符"/>
    <w:basedOn w:val="26"/>
    <w:link w:val="15"/>
    <w:semiHidden/>
    <w:qFormat/>
    <w:uiPriority w:val="99"/>
    <w:rPr>
      <w:rFonts w:ascii="华文仿宋" w:hAnsi="华文仿宋" w:eastAsia="华文仿宋"/>
      <w:sz w:val="28"/>
      <w:szCs w:val="28"/>
    </w:rPr>
  </w:style>
  <w:style w:type="character" w:customStyle="1" w:styleId="54">
    <w:name w:val="页眉 字符"/>
    <w:basedOn w:val="26"/>
    <w:link w:val="18"/>
    <w:qFormat/>
    <w:uiPriority w:val="0"/>
    <w:rPr>
      <w:rFonts w:ascii="华文仿宋" w:hAnsi="华文仿宋" w:eastAsia="华文仿宋"/>
      <w:sz w:val="18"/>
      <w:szCs w:val="18"/>
    </w:rPr>
  </w:style>
  <w:style w:type="character" w:customStyle="1" w:styleId="55">
    <w:name w:val="页脚 字符"/>
    <w:basedOn w:val="26"/>
    <w:link w:val="17"/>
    <w:qFormat/>
    <w:uiPriority w:val="99"/>
    <w:rPr>
      <w:rFonts w:ascii="华文仿宋" w:hAnsi="华文仿宋" w:eastAsia="华文仿宋"/>
      <w:sz w:val="18"/>
      <w:szCs w:val="18"/>
    </w:rPr>
  </w:style>
  <w:style w:type="character" w:customStyle="1" w:styleId="56">
    <w:name w:val="标题 1 字符"/>
    <w:basedOn w:val="26"/>
    <w:link w:val="3"/>
    <w:qFormat/>
    <w:uiPriority w:val="9"/>
    <w:rPr>
      <w:rFonts w:ascii="方正小标宋_GBK" w:hAnsi="仿宋" w:eastAsia="方正小标宋_GBK"/>
      <w:sz w:val="44"/>
      <w:szCs w:val="44"/>
    </w:rPr>
  </w:style>
  <w:style w:type="character" w:customStyle="1" w:styleId="57">
    <w:name w:val="标题 2 字符"/>
    <w:basedOn w:val="26"/>
    <w:link w:val="4"/>
    <w:qFormat/>
    <w:uiPriority w:val="9"/>
    <w:rPr>
      <w:rFonts w:ascii="楷体" w:hAnsi="楷体" w:eastAsia="黑体"/>
      <w:sz w:val="32"/>
      <w:szCs w:val="32"/>
    </w:rPr>
  </w:style>
  <w:style w:type="character" w:customStyle="1" w:styleId="58">
    <w:name w:val="标题 3 字符"/>
    <w:basedOn w:val="26"/>
    <w:link w:val="5"/>
    <w:qFormat/>
    <w:uiPriority w:val="9"/>
    <w:rPr>
      <w:rFonts w:ascii="方正小标宋_GBK" w:hAnsi="仿宋" w:eastAsia="方正小标宋_GBK"/>
      <w:sz w:val="36"/>
      <w:szCs w:val="36"/>
    </w:rPr>
  </w:style>
  <w:style w:type="character" w:customStyle="1" w:styleId="59">
    <w:name w:val="标题 4 字符"/>
    <w:basedOn w:val="26"/>
    <w:link w:val="2"/>
    <w:semiHidden/>
    <w:qFormat/>
    <w:uiPriority w:val="9"/>
    <w:rPr>
      <w:rFonts w:cstheme="majorBidi"/>
      <w:b/>
      <w:bCs/>
      <w:sz w:val="28"/>
      <w:szCs w:val="28"/>
    </w:rPr>
  </w:style>
  <w:style w:type="character" w:customStyle="1" w:styleId="60">
    <w:name w:val="标题 5 字符"/>
    <w:basedOn w:val="26"/>
    <w:link w:val="6"/>
    <w:semiHidden/>
    <w:qFormat/>
    <w:uiPriority w:val="9"/>
    <w:rPr>
      <w:b/>
      <w:bCs/>
      <w:i/>
      <w:iCs/>
      <w:sz w:val="26"/>
      <w:szCs w:val="26"/>
    </w:rPr>
  </w:style>
  <w:style w:type="character" w:customStyle="1" w:styleId="61">
    <w:name w:val="标题 6 字符"/>
    <w:basedOn w:val="26"/>
    <w:link w:val="7"/>
    <w:semiHidden/>
    <w:qFormat/>
    <w:uiPriority w:val="9"/>
    <w:rPr>
      <w:rFonts w:cstheme="majorBidi"/>
      <w:b/>
      <w:bCs/>
    </w:rPr>
  </w:style>
  <w:style w:type="character" w:customStyle="1" w:styleId="62">
    <w:name w:val="标题 7 字符"/>
    <w:basedOn w:val="26"/>
    <w:link w:val="8"/>
    <w:semiHidden/>
    <w:qFormat/>
    <w:uiPriority w:val="9"/>
    <w:rPr>
      <w:sz w:val="24"/>
      <w:szCs w:val="24"/>
    </w:rPr>
  </w:style>
  <w:style w:type="character" w:customStyle="1" w:styleId="63">
    <w:name w:val="标题 8 字符"/>
    <w:basedOn w:val="26"/>
    <w:link w:val="9"/>
    <w:semiHidden/>
    <w:qFormat/>
    <w:uiPriority w:val="9"/>
    <w:rPr>
      <w:rFonts w:cstheme="majorBidi"/>
      <w:i/>
      <w:iCs/>
      <w:sz w:val="24"/>
      <w:szCs w:val="24"/>
    </w:rPr>
  </w:style>
  <w:style w:type="character" w:customStyle="1" w:styleId="64">
    <w:name w:val="标题 9 字符"/>
    <w:basedOn w:val="26"/>
    <w:link w:val="10"/>
    <w:semiHidden/>
    <w:qFormat/>
    <w:uiPriority w:val="9"/>
    <w:rPr>
      <w:rFonts w:asciiTheme="majorHAnsi" w:hAnsiTheme="majorHAnsi" w:eastAsiaTheme="majorEastAsia" w:cstheme="majorBidi"/>
    </w:rPr>
  </w:style>
  <w:style w:type="character" w:customStyle="1" w:styleId="65">
    <w:name w:val="标题 字符"/>
    <w:basedOn w:val="26"/>
    <w:link w:val="21"/>
    <w:qFormat/>
    <w:uiPriority w:val="10"/>
    <w:rPr>
      <w:rFonts w:asciiTheme="majorHAnsi" w:hAnsiTheme="majorHAnsi" w:eastAsiaTheme="majorEastAsia" w:cstheme="majorBidi"/>
      <w:b/>
      <w:bCs/>
      <w:kern w:val="28"/>
      <w:sz w:val="32"/>
      <w:szCs w:val="32"/>
    </w:rPr>
  </w:style>
  <w:style w:type="character" w:customStyle="1" w:styleId="66">
    <w:name w:val="副标题 字符"/>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字符"/>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字符"/>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3"/>
    <w:next w:val="1"/>
    <w:semiHidden/>
    <w:unhideWhenUsed/>
    <w:qFormat/>
    <w:uiPriority w:val="39"/>
    <w:pPr>
      <w:outlineLvl w:val="9"/>
    </w:pPr>
  </w:style>
  <w:style w:type="character" w:customStyle="1" w:styleId="79">
    <w:name w:val="批注框文本 字符"/>
    <w:basedOn w:val="26"/>
    <w:link w:val="16"/>
    <w:semiHidden/>
    <w:qFormat/>
    <w:uiPriority w:val="99"/>
    <w:rPr>
      <w:sz w:val="18"/>
      <w:szCs w:val="18"/>
    </w:rPr>
  </w:style>
  <w:style w:type="character" w:customStyle="1" w:styleId="80">
    <w:name w:val="批注文字 字符"/>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字符"/>
    <w:basedOn w:val="80"/>
    <w:link w:val="22"/>
    <w:semiHidden/>
    <w:qFormat/>
    <w:uiPriority w:val="99"/>
    <w:rPr>
      <w:rFonts w:ascii="Calibri Light" w:hAnsi="Calibri Light" w:eastAsia="华文仿宋" w:cs="Calibri Light"/>
      <w:b/>
      <w:bCs/>
      <w:kern w:val="2"/>
      <w:sz w:val="28"/>
      <w:szCs w:val="28"/>
    </w:rPr>
  </w:style>
  <w:style w:type="character" w:customStyle="1" w:styleId="88">
    <w:name w:val="文档结构图 字符"/>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character" w:customStyle="1" w:styleId="90">
    <w:name w:val="Unresolved Mention"/>
    <w:basedOn w:val="26"/>
    <w:semiHidden/>
    <w:unhideWhenUsed/>
    <w:qFormat/>
    <w:uiPriority w:val="99"/>
    <w:rPr>
      <w:color w:val="605E5C"/>
      <w:shd w:val="clear" w:color="auto" w:fill="E1DFDD"/>
    </w:rPr>
  </w:style>
  <w:style w:type="paragraph" w:customStyle="1" w:styleId="91">
    <w:name w:val="样式1"/>
    <w:basedOn w:val="5"/>
    <w:link w:val="93"/>
    <w:qFormat/>
    <w:uiPriority w:val="0"/>
    <w:pPr>
      <w:jc w:val="left"/>
    </w:pPr>
    <w:rPr>
      <w:rFonts w:eastAsia="楷体"/>
      <w:sz w:val="32"/>
    </w:rPr>
  </w:style>
  <w:style w:type="paragraph" w:customStyle="1" w:styleId="92">
    <w:name w:val="样式2"/>
    <w:basedOn w:val="83"/>
    <w:link w:val="95"/>
    <w:qFormat/>
    <w:uiPriority w:val="0"/>
    <w:pPr>
      <w:spacing w:line="560" w:lineRule="exact"/>
      <w:ind w:firstLine="643" w:firstLineChars="200"/>
      <w:jc w:val="both"/>
    </w:pPr>
    <w:rPr>
      <w:rFonts w:ascii="仿宋_GB2312" w:hAnsi="仿宋" w:eastAsia="仿宋_GB2312"/>
      <w:b/>
      <w:bCs/>
      <w:szCs w:val="32"/>
    </w:rPr>
  </w:style>
  <w:style w:type="character" w:customStyle="1" w:styleId="93">
    <w:name w:val="样式1 字符"/>
    <w:basedOn w:val="57"/>
    <w:link w:val="91"/>
    <w:qFormat/>
    <w:uiPriority w:val="0"/>
    <w:rPr>
      <w:rFonts w:ascii="方正小标宋_GBK" w:hAnsi="仿宋" w:eastAsia="楷体"/>
      <w:sz w:val="32"/>
      <w:szCs w:val="36"/>
    </w:rPr>
  </w:style>
  <w:style w:type="paragraph" w:customStyle="1" w:styleId="94">
    <w:name w:val="样式3"/>
    <w:basedOn w:val="1"/>
    <w:link w:val="96"/>
    <w:qFormat/>
    <w:uiPriority w:val="0"/>
    <w:pPr>
      <w:spacing w:line="560" w:lineRule="exact"/>
      <w:jc w:val="center"/>
    </w:pPr>
    <w:rPr>
      <w:rFonts w:ascii="方正小标宋_GBK" w:hAnsi="仿宋" w:eastAsia="方正小标宋_GBK"/>
      <w:sz w:val="36"/>
      <w:szCs w:val="36"/>
    </w:rPr>
  </w:style>
  <w:style w:type="character" w:customStyle="1" w:styleId="95">
    <w:name w:val="样式2 字符"/>
    <w:basedOn w:val="26"/>
    <w:link w:val="92"/>
    <w:qFormat/>
    <w:uiPriority w:val="0"/>
    <w:rPr>
      <w:rFonts w:ascii="仿宋_GB2312" w:hAnsi="仿宋" w:eastAsia="仿宋_GB2312"/>
      <w:b/>
      <w:bCs/>
      <w:kern w:val="32"/>
      <w:sz w:val="32"/>
      <w:szCs w:val="32"/>
    </w:rPr>
  </w:style>
  <w:style w:type="character" w:customStyle="1" w:styleId="96">
    <w:name w:val="样式3 字符"/>
    <w:basedOn w:val="26"/>
    <w:link w:val="94"/>
    <w:qFormat/>
    <w:uiPriority w:val="0"/>
    <w:rPr>
      <w:rFonts w:ascii="方正小标宋_GBK" w:hAnsi="仿宋" w:eastAsia="方正小标宋_GBK"/>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94</Pages>
  <Words>33945</Words>
  <Characters>36422</Characters>
  <Lines>1035</Lines>
  <Paragraphs>716</Paragraphs>
  <TotalTime>15</TotalTime>
  <ScaleCrop>false</ScaleCrop>
  <LinksUpToDate>false</LinksUpToDate>
  <CharactersWithSpaces>36993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WPS_1547728771</cp:lastModifiedBy>
  <cp:lastPrinted>2022-04-09T07:59:00Z</cp:lastPrinted>
  <dcterms:modified xsi:type="dcterms:W3CDTF">2022-09-21T10:25:09Z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5937755CE6C3441EBEDDC0BAAFBEB933</vt:lpwstr>
  </property>
</Properties>
</file>