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宋体" w:eastAsia="宋体"/>
          <w:b/>
          <w:bCs/>
          <w:sz w:val="30"/>
          <w:szCs w:val="30"/>
          <w:lang w:val="zh-CN"/>
        </w:rPr>
      </w:pPr>
      <w:r>
        <w:rPr>
          <w:rFonts w:ascii="宋体" w:eastAsia="宋体"/>
          <w:b/>
          <w:bCs/>
          <w:sz w:val="30"/>
          <w:szCs w:val="30"/>
          <w:lang w:val="zh-CN"/>
        </w:rPr>
        <w:t>政府采购项目</w:t>
      </w:r>
    </w:p>
    <w:p>
      <w:pPr>
        <w:autoSpaceDE w:val="0"/>
        <w:autoSpaceDN w:val="0"/>
        <w:adjustRightInd w:val="0"/>
        <w:snapToGrid w:val="0"/>
        <w:spacing w:line="360" w:lineRule="auto"/>
        <w:jc w:val="left"/>
        <w:rPr>
          <w:rFonts w:ascii="宋体" w:eastAsia="宋体"/>
          <w:b/>
          <w:bCs/>
          <w:sz w:val="30"/>
          <w:szCs w:val="30"/>
          <w:lang w:val="zh-CN"/>
        </w:rPr>
      </w:pPr>
      <w:r>
        <w:rPr>
          <w:rFonts w:hint="eastAsia" w:ascii="宋体" w:eastAsia="宋体"/>
          <w:b/>
          <w:bCs/>
          <w:sz w:val="30"/>
          <w:szCs w:val="30"/>
          <w:lang w:val="zh-CN"/>
        </w:rPr>
        <w:t>采购项目</w:t>
      </w:r>
      <w:r>
        <w:rPr>
          <w:rFonts w:ascii="宋体" w:eastAsia="宋体"/>
          <w:b/>
          <w:bCs/>
          <w:sz w:val="30"/>
          <w:szCs w:val="30"/>
          <w:lang w:val="zh-CN"/>
        </w:rPr>
        <w:t>编号：SCZD2022-</w:t>
      </w:r>
      <w:r>
        <w:rPr>
          <w:rFonts w:hint="eastAsia" w:ascii="宋体" w:eastAsia="宋体"/>
          <w:b/>
          <w:bCs/>
          <w:sz w:val="30"/>
          <w:szCs w:val="30"/>
          <w:lang w:val="zh-CN"/>
        </w:rPr>
        <w:t>CS</w:t>
      </w:r>
      <w:r>
        <w:rPr>
          <w:rFonts w:ascii="宋体" w:eastAsia="宋体"/>
          <w:b/>
          <w:bCs/>
          <w:sz w:val="30"/>
          <w:szCs w:val="30"/>
          <w:lang w:val="zh-CN"/>
        </w:rPr>
        <w:t>-</w:t>
      </w:r>
      <w:r>
        <w:rPr>
          <w:rFonts w:hint="eastAsia" w:ascii="宋体" w:eastAsia="宋体"/>
          <w:b/>
          <w:bCs/>
          <w:sz w:val="30"/>
          <w:szCs w:val="30"/>
          <w:lang w:val="zh-CN"/>
        </w:rPr>
        <w:t>2175</w:t>
      </w:r>
      <w:r>
        <w:rPr>
          <w:rFonts w:ascii="宋体" w:eastAsia="宋体"/>
          <w:b/>
          <w:bCs/>
          <w:sz w:val="30"/>
          <w:szCs w:val="30"/>
          <w:lang w:val="zh-CN"/>
        </w:rPr>
        <w:t>/001</w:t>
      </w:r>
    </w:p>
    <w:p>
      <w:pPr>
        <w:tabs>
          <w:tab w:val="left" w:pos="5670"/>
        </w:tabs>
        <w:autoSpaceDE w:val="0"/>
        <w:autoSpaceDN w:val="0"/>
        <w:adjustRightInd w:val="0"/>
        <w:snapToGrid w:val="0"/>
        <w:spacing w:line="360" w:lineRule="auto"/>
        <w:jc w:val="center"/>
        <w:rPr>
          <w:rFonts w:ascii="宋体" w:hAnsi="宋体"/>
          <w:sz w:val="30"/>
          <w:szCs w:val="30"/>
        </w:rPr>
      </w:pPr>
    </w:p>
    <w:p>
      <w:pPr>
        <w:widowControl/>
        <w:jc w:val="center"/>
        <w:rPr>
          <w:rFonts w:hint="eastAsia" w:ascii="宋体" w:eastAsia="宋体"/>
          <w:b/>
          <w:bCs/>
          <w:sz w:val="52"/>
          <w:szCs w:val="52"/>
          <w:lang w:val="zh-CN"/>
        </w:rPr>
      </w:pPr>
    </w:p>
    <w:p>
      <w:pPr>
        <w:widowControl/>
        <w:jc w:val="center"/>
        <w:rPr>
          <w:rFonts w:hint="eastAsia" w:ascii="宋体" w:eastAsia="宋体"/>
          <w:b/>
          <w:bCs/>
          <w:sz w:val="52"/>
          <w:szCs w:val="52"/>
          <w:lang w:val="zh-CN"/>
        </w:rPr>
      </w:pPr>
    </w:p>
    <w:p>
      <w:pPr>
        <w:widowControl/>
        <w:jc w:val="center"/>
        <w:rPr>
          <w:rFonts w:ascii="宋体" w:eastAsia="宋体"/>
          <w:b/>
          <w:bCs/>
          <w:sz w:val="52"/>
          <w:szCs w:val="52"/>
          <w:lang w:val="zh-CN"/>
        </w:rPr>
      </w:pPr>
      <w:r>
        <w:rPr>
          <w:rFonts w:hint="eastAsia" w:ascii="宋体" w:eastAsia="宋体"/>
          <w:b/>
          <w:bCs/>
          <w:sz w:val="52"/>
          <w:szCs w:val="52"/>
          <w:lang w:val="zh-CN"/>
        </w:rPr>
        <w:t>西安市胸科医院转化医学实验室布局调整净化项目</w:t>
      </w:r>
    </w:p>
    <w:p>
      <w:pPr>
        <w:tabs>
          <w:tab w:val="left" w:pos="5670"/>
        </w:tabs>
        <w:autoSpaceDE w:val="0"/>
        <w:autoSpaceDN w:val="0"/>
        <w:adjustRightInd w:val="0"/>
        <w:snapToGrid w:val="0"/>
        <w:spacing w:line="360" w:lineRule="auto"/>
        <w:jc w:val="center"/>
        <w:rPr>
          <w:rFonts w:ascii="宋体" w:eastAsia="宋体"/>
          <w:b/>
          <w:bCs/>
          <w:sz w:val="52"/>
          <w:szCs w:val="52"/>
          <w:lang w:val="zh-CN"/>
        </w:rPr>
      </w:pPr>
      <w:r>
        <w:rPr>
          <w:rFonts w:hint="eastAsia" w:ascii="宋体" w:eastAsia="宋体"/>
          <w:b/>
          <w:bCs/>
          <w:sz w:val="52"/>
          <w:szCs w:val="52"/>
          <w:lang w:val="zh-CN"/>
        </w:rPr>
        <w:t>竞争性磋商文件</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tabs>
          <w:tab w:val="left" w:pos="5670"/>
        </w:tabs>
        <w:autoSpaceDE w:val="0"/>
        <w:autoSpaceDN w:val="0"/>
        <w:adjustRightInd w:val="0"/>
        <w:snapToGrid w:val="0"/>
        <w:spacing w:line="360" w:lineRule="auto"/>
        <w:ind w:firstLine="2711" w:firstLineChars="900"/>
        <w:rPr>
          <w:rFonts w:ascii="宋体" w:eastAsia="宋体"/>
          <w:b/>
          <w:bCs/>
          <w:sz w:val="30"/>
          <w:szCs w:val="30"/>
          <w:lang w:val="zh-CN"/>
        </w:rPr>
      </w:pPr>
    </w:p>
    <w:p>
      <w:pPr>
        <w:tabs>
          <w:tab w:val="left" w:pos="5670"/>
        </w:tabs>
        <w:autoSpaceDE w:val="0"/>
        <w:autoSpaceDN w:val="0"/>
        <w:adjustRightInd w:val="0"/>
        <w:snapToGrid w:val="0"/>
        <w:spacing w:line="360" w:lineRule="auto"/>
        <w:ind w:firstLine="2711" w:firstLineChars="900"/>
        <w:rPr>
          <w:rFonts w:ascii="宋体" w:eastAsia="宋体"/>
          <w:b/>
          <w:bCs/>
          <w:sz w:val="30"/>
          <w:szCs w:val="30"/>
          <w:lang w:val="zh-CN"/>
        </w:rPr>
      </w:pPr>
    </w:p>
    <w:p>
      <w:pPr>
        <w:tabs>
          <w:tab w:val="left" w:pos="5670"/>
        </w:tabs>
        <w:autoSpaceDE w:val="0"/>
        <w:autoSpaceDN w:val="0"/>
        <w:adjustRightInd w:val="0"/>
        <w:snapToGrid w:val="0"/>
        <w:spacing w:line="360" w:lineRule="auto"/>
        <w:ind w:firstLine="2711" w:firstLineChars="900"/>
        <w:rPr>
          <w:rFonts w:ascii="宋体" w:eastAsia="宋体"/>
          <w:b/>
          <w:bCs/>
          <w:sz w:val="30"/>
          <w:szCs w:val="30"/>
        </w:rPr>
      </w:pPr>
      <w:r>
        <w:rPr>
          <w:rFonts w:ascii="宋体" w:eastAsia="宋体"/>
          <w:b/>
          <w:bCs/>
          <w:sz w:val="30"/>
          <w:szCs w:val="30"/>
          <w:lang w:val="zh-CN"/>
        </w:rPr>
        <w:t>陕西省购招标有限责任公司</w:t>
      </w:r>
      <w:r>
        <w:rPr>
          <w:rFonts w:ascii="宋体" w:eastAsia="宋体"/>
          <w:b/>
          <w:bCs/>
          <w:sz w:val="30"/>
          <w:szCs w:val="30"/>
        </w:rPr>
        <w:t xml:space="preserve"> </w:t>
      </w:r>
    </w:p>
    <w:p>
      <w:pPr>
        <w:tabs>
          <w:tab w:val="left" w:pos="5460"/>
        </w:tabs>
        <w:autoSpaceDE w:val="0"/>
        <w:autoSpaceDN w:val="0"/>
        <w:adjustRightInd w:val="0"/>
        <w:snapToGrid w:val="0"/>
        <w:spacing w:line="360" w:lineRule="auto"/>
        <w:jc w:val="center"/>
        <w:rPr>
          <w:rFonts w:ascii="宋体" w:eastAsia="宋体"/>
          <w:b/>
          <w:bCs/>
          <w:sz w:val="30"/>
          <w:szCs w:val="30"/>
          <w:lang w:val="zh-CN"/>
        </w:rPr>
      </w:pPr>
      <w:r>
        <w:rPr>
          <w:rFonts w:hint="eastAsia" w:ascii="宋体" w:eastAsia="宋体"/>
          <w:b/>
          <w:bCs/>
          <w:sz w:val="30"/>
          <w:szCs w:val="30"/>
          <w:lang w:val="zh-CN"/>
        </w:rPr>
        <w:t>2022</w:t>
      </w:r>
      <w:r>
        <w:rPr>
          <w:rFonts w:ascii="宋体" w:eastAsia="宋体"/>
          <w:b/>
          <w:bCs/>
          <w:sz w:val="30"/>
          <w:szCs w:val="30"/>
          <w:lang w:val="zh-CN"/>
        </w:rPr>
        <w:t>年</w:t>
      </w:r>
      <w:r>
        <w:rPr>
          <w:rFonts w:hint="eastAsia" w:ascii="宋体" w:eastAsia="宋体"/>
          <w:b/>
          <w:bCs/>
          <w:sz w:val="30"/>
          <w:szCs w:val="30"/>
          <w:lang w:val="zh-CN"/>
        </w:rPr>
        <w:t>9</w:t>
      </w:r>
      <w:r>
        <w:rPr>
          <w:rFonts w:ascii="宋体" w:eastAsia="宋体"/>
          <w:b/>
          <w:bCs/>
          <w:sz w:val="30"/>
          <w:szCs w:val="30"/>
          <w:lang w:val="zh-CN"/>
        </w:rPr>
        <w:t>月</w:t>
      </w:r>
    </w:p>
    <w:p>
      <w:pPr>
        <w:tabs>
          <w:tab w:val="left" w:pos="3575"/>
        </w:tabs>
        <w:jc w:val="left"/>
        <w:rPr>
          <w:rFonts w:ascii="宋体" w:eastAsia="宋体" w:cs="宋体"/>
        </w:rPr>
        <w:sectPr>
          <w:headerReference r:id="rId4" w:type="first"/>
          <w:footerReference r:id="rId7" w:type="first"/>
          <w:headerReference r:id="rId3" w:type="default"/>
          <w:footerReference r:id="rId5" w:type="default"/>
          <w:footerReference r:id="rId6" w:type="even"/>
          <w:pgSz w:w="11906" w:h="16838"/>
          <w:pgMar w:top="1440" w:right="1083" w:bottom="1440" w:left="1083" w:header="851" w:footer="992" w:gutter="0"/>
          <w:pgNumType w:start="0"/>
          <w:cols w:space="720" w:num="1"/>
          <w:titlePg/>
          <w:docGrid w:linePitch="312" w:charSpace="0"/>
        </w:sectPr>
      </w:pPr>
      <w:r>
        <w:rPr>
          <w:rFonts w:hint="eastAsia" w:ascii="宋体" w:eastAsia="宋体" w:cs="宋体"/>
          <w:sz w:val="32"/>
          <w:szCs w:val="32"/>
        </w:rPr>
        <w:tab/>
      </w:r>
    </w:p>
    <w:p>
      <w:pPr>
        <w:pStyle w:val="15"/>
        <w:ind w:firstLine="0" w:firstLineChars="0"/>
        <w:rPr>
          <w:rFonts w:ascii="宋体" w:eastAsia="宋体" w:cs="宋体"/>
          <w:b/>
          <w:sz w:val="30"/>
          <w:szCs w:val="30"/>
        </w:rPr>
      </w:pPr>
      <w:r>
        <w:rPr>
          <w:rFonts w:hint="eastAsia" w:ascii="宋体" w:eastAsia="宋体" w:cs="宋体"/>
          <w:b/>
          <w:sz w:val="30"/>
          <w:szCs w:val="30"/>
        </w:rPr>
        <w:t>目  录</w:t>
      </w:r>
    </w:p>
    <w:p>
      <w:pPr>
        <w:pStyle w:val="35"/>
        <w:rPr>
          <w:rFonts w:ascii="Calibri" w:hAnsi="Calibri" w:eastAsia="宋体" w:cs="Arial"/>
          <w:b w:val="0"/>
          <w:bCs w:val="0"/>
          <w:caps w:val="0"/>
          <w:sz w:val="21"/>
          <w:szCs w:val="22"/>
        </w:rPr>
      </w:pPr>
      <w:r>
        <w:rPr>
          <w:rFonts w:hint="eastAsia" w:eastAsia="宋体" w:cs="宋体"/>
          <w:sz w:val="20"/>
        </w:rPr>
        <w:fldChar w:fldCharType="begin"/>
      </w:r>
      <w:r>
        <w:rPr>
          <w:rFonts w:hint="eastAsia" w:eastAsia="宋体" w:cs="宋体"/>
          <w:sz w:val="20"/>
        </w:rPr>
        <w:instrText xml:space="preserve"> TOC \o "1-2" \h \z \u </w:instrText>
      </w:r>
      <w:r>
        <w:rPr>
          <w:rFonts w:hint="eastAsia" w:eastAsia="宋体" w:cs="宋体"/>
          <w:sz w:val="20"/>
        </w:rPr>
        <w:fldChar w:fldCharType="separate"/>
      </w:r>
      <w:r>
        <w:fldChar w:fldCharType="begin"/>
      </w:r>
      <w:r>
        <w:instrText xml:space="preserve"> HYPERLINK \l "_Toc61249410" </w:instrText>
      </w:r>
      <w:r>
        <w:fldChar w:fldCharType="separate"/>
      </w:r>
      <w:r>
        <w:rPr>
          <w:rFonts w:eastAsia="宋体"/>
        </w:rPr>
        <w:t>第一章 磋商公告</w:t>
      </w:r>
      <w:r>
        <w:tab/>
      </w:r>
      <w:r>
        <w:fldChar w:fldCharType="begin"/>
      </w:r>
      <w:r>
        <w:instrText xml:space="preserve"> PAGEREF _Toc61249410 \h </w:instrText>
      </w:r>
      <w:r>
        <w:fldChar w:fldCharType="separate"/>
      </w:r>
      <w:r>
        <w:t>2</w:t>
      </w:r>
      <w:r>
        <w:fldChar w:fldCharType="end"/>
      </w:r>
      <w:r>
        <w:fldChar w:fldCharType="end"/>
      </w:r>
    </w:p>
    <w:p>
      <w:pPr>
        <w:pStyle w:val="35"/>
        <w:rPr>
          <w:rFonts w:ascii="Calibri" w:hAnsi="Calibri" w:eastAsia="宋体" w:cs="Arial"/>
          <w:b w:val="0"/>
          <w:bCs w:val="0"/>
          <w:caps w:val="0"/>
          <w:sz w:val="21"/>
          <w:szCs w:val="22"/>
        </w:rPr>
      </w:pPr>
      <w:r>
        <w:fldChar w:fldCharType="begin"/>
      </w:r>
      <w:r>
        <w:instrText xml:space="preserve"> HYPERLINK \l "_Toc61249411" </w:instrText>
      </w:r>
      <w:r>
        <w:fldChar w:fldCharType="separate"/>
      </w:r>
      <w:r>
        <w:rPr>
          <w:rFonts w:eastAsia="宋体"/>
        </w:rPr>
        <w:t>第二章 供应商须知</w:t>
      </w:r>
      <w:r>
        <w:tab/>
      </w:r>
      <w:r>
        <w:fldChar w:fldCharType="begin"/>
      </w:r>
      <w:r>
        <w:instrText xml:space="preserve"> PAGEREF _Toc61249411 \h </w:instrText>
      </w:r>
      <w:r>
        <w:fldChar w:fldCharType="separate"/>
      </w:r>
      <w:r>
        <w:t>5</w:t>
      </w:r>
      <w:r>
        <w:fldChar w:fldCharType="end"/>
      </w:r>
      <w:r>
        <w:fldChar w:fldCharType="end"/>
      </w:r>
    </w:p>
    <w:p>
      <w:pPr>
        <w:pStyle w:val="35"/>
        <w:rPr>
          <w:rFonts w:ascii="Calibri" w:hAnsi="Calibri" w:eastAsia="宋体" w:cs="Arial"/>
          <w:b w:val="0"/>
          <w:bCs w:val="0"/>
          <w:caps w:val="0"/>
          <w:sz w:val="21"/>
          <w:szCs w:val="22"/>
        </w:rPr>
      </w:pPr>
      <w:r>
        <w:fldChar w:fldCharType="begin"/>
      </w:r>
      <w:r>
        <w:instrText xml:space="preserve"> HYPERLINK \l "_Toc61249420" </w:instrText>
      </w:r>
      <w:r>
        <w:fldChar w:fldCharType="separate"/>
      </w:r>
      <w:r>
        <w:rPr>
          <w:rFonts w:eastAsia="宋体"/>
        </w:rPr>
        <w:t>第三章 评审办法和标准</w:t>
      </w:r>
      <w:r>
        <w:tab/>
      </w:r>
      <w:r>
        <w:fldChar w:fldCharType="begin"/>
      </w:r>
      <w:r>
        <w:instrText xml:space="preserve"> PAGEREF _Toc61249420 \h </w:instrText>
      </w:r>
      <w:r>
        <w:fldChar w:fldCharType="separate"/>
      </w:r>
      <w:r>
        <w:t>19</w:t>
      </w:r>
      <w:r>
        <w:fldChar w:fldCharType="end"/>
      </w:r>
      <w:r>
        <w:fldChar w:fldCharType="end"/>
      </w:r>
    </w:p>
    <w:p>
      <w:pPr>
        <w:pStyle w:val="35"/>
        <w:rPr>
          <w:rFonts w:ascii="Calibri" w:hAnsi="Calibri" w:eastAsia="宋体" w:cs="Arial"/>
          <w:b w:val="0"/>
          <w:bCs w:val="0"/>
          <w:caps w:val="0"/>
          <w:sz w:val="21"/>
          <w:szCs w:val="22"/>
        </w:rPr>
      </w:pPr>
      <w:r>
        <w:fldChar w:fldCharType="begin"/>
      </w:r>
      <w:r>
        <w:instrText xml:space="preserve"> HYPERLINK \l "_Toc61249424" </w:instrText>
      </w:r>
      <w:r>
        <w:fldChar w:fldCharType="separate"/>
      </w:r>
      <w:r>
        <w:rPr>
          <w:rFonts w:eastAsia="宋体"/>
        </w:rPr>
        <w:t>第四章 合同条款</w:t>
      </w:r>
      <w:r>
        <w:tab/>
      </w:r>
      <w:r>
        <w:fldChar w:fldCharType="begin"/>
      </w:r>
      <w:r>
        <w:instrText xml:space="preserve"> PAGEREF _Toc61249424 \h </w:instrText>
      </w:r>
      <w:r>
        <w:fldChar w:fldCharType="separate"/>
      </w:r>
      <w:r>
        <w:t>28</w:t>
      </w:r>
      <w:r>
        <w:fldChar w:fldCharType="end"/>
      </w:r>
      <w:r>
        <w:fldChar w:fldCharType="end"/>
      </w:r>
    </w:p>
    <w:p>
      <w:pPr>
        <w:pStyle w:val="35"/>
        <w:rPr>
          <w:rFonts w:ascii="Calibri" w:hAnsi="Calibri" w:eastAsia="宋体" w:cs="Arial"/>
          <w:b w:val="0"/>
          <w:bCs w:val="0"/>
          <w:caps w:val="0"/>
          <w:sz w:val="21"/>
          <w:szCs w:val="22"/>
        </w:rPr>
      </w:pPr>
      <w:r>
        <w:fldChar w:fldCharType="begin"/>
      </w:r>
      <w:r>
        <w:instrText xml:space="preserve"> HYPERLINK \l "_Toc61249425" </w:instrText>
      </w:r>
      <w:r>
        <w:fldChar w:fldCharType="separate"/>
      </w:r>
      <w:r>
        <w:rPr>
          <w:rFonts w:eastAsia="宋体"/>
        </w:rPr>
        <w:t>第五章 工程量清单</w:t>
      </w:r>
      <w:r>
        <w:tab/>
      </w:r>
      <w:r>
        <w:fldChar w:fldCharType="begin"/>
      </w:r>
      <w:r>
        <w:instrText xml:space="preserve"> PAGEREF _Toc61249425 \h </w:instrText>
      </w:r>
      <w:r>
        <w:fldChar w:fldCharType="separate"/>
      </w:r>
      <w:r>
        <w:t>33</w:t>
      </w:r>
      <w:r>
        <w:fldChar w:fldCharType="end"/>
      </w:r>
      <w:r>
        <w:fldChar w:fldCharType="end"/>
      </w:r>
    </w:p>
    <w:p>
      <w:pPr>
        <w:pStyle w:val="35"/>
        <w:rPr>
          <w:rFonts w:ascii="Calibri" w:hAnsi="Calibri" w:eastAsia="宋体" w:cs="Arial"/>
          <w:b w:val="0"/>
          <w:bCs w:val="0"/>
          <w:caps w:val="0"/>
          <w:sz w:val="21"/>
          <w:szCs w:val="22"/>
        </w:rPr>
        <w:sectPr>
          <w:footerReference r:id="rId9" w:type="first"/>
          <w:footerReference r:id="rId8" w:type="default"/>
          <w:pgSz w:w="11906" w:h="16838"/>
          <w:pgMar w:top="1440" w:right="1083" w:bottom="1440" w:left="1083" w:header="851" w:footer="992" w:gutter="0"/>
          <w:cols w:space="720" w:num="1"/>
          <w:titlePg/>
          <w:docGrid w:linePitch="312" w:charSpace="0"/>
        </w:sectPr>
      </w:pPr>
      <w:r>
        <w:fldChar w:fldCharType="begin"/>
      </w:r>
      <w:r>
        <w:instrText xml:space="preserve"> HYPERLINK \l "_Toc61249426" </w:instrText>
      </w:r>
      <w:r>
        <w:fldChar w:fldCharType="separate"/>
      </w:r>
      <w:r>
        <w:rPr>
          <w:rFonts w:eastAsia="宋体"/>
        </w:rPr>
        <w:t>第六章 磋商响应文件格式</w:t>
      </w:r>
      <w:r>
        <w:tab/>
      </w:r>
      <w:r>
        <w:fldChar w:fldCharType="begin"/>
      </w:r>
      <w:r>
        <w:instrText xml:space="preserve"> PAGEREF _Toc61249426 \h </w:instrText>
      </w:r>
      <w:r>
        <w:fldChar w:fldCharType="separate"/>
      </w:r>
      <w:r>
        <w:t>34</w:t>
      </w:r>
      <w:r>
        <w:fldChar w:fldCharType="end"/>
      </w:r>
      <w:r>
        <w:fldChar w:fldCharType="end"/>
      </w:r>
      <w:r>
        <w:rPr>
          <w:rFonts w:hint="eastAsia" w:eastAsia="宋体" w:cs="宋体"/>
        </w:rPr>
        <w:fldChar w:fldCharType="end"/>
      </w:r>
    </w:p>
    <w:p>
      <w:pPr>
        <w:pStyle w:val="46"/>
        <w:rPr>
          <w:rFonts w:hint="eastAsia" w:ascii="仿宋" w:hAnsi="仿宋" w:eastAsia="仿宋" w:cs="仿宋"/>
        </w:rPr>
      </w:pPr>
      <w:bookmarkStart w:id="0" w:name="_Toc21755"/>
      <w:bookmarkStart w:id="1" w:name="_Toc58504445"/>
      <w:bookmarkStart w:id="2" w:name="_Toc415499894"/>
      <w:bookmarkStart w:id="3" w:name="_Toc61249410"/>
      <w:bookmarkStart w:id="4" w:name="_Toc500746964"/>
      <w:bookmarkStart w:id="5" w:name="_Toc499711882"/>
      <w:bookmarkStart w:id="6" w:name="_Toc177189234"/>
      <w:bookmarkStart w:id="7" w:name="_Toc500747187"/>
      <w:bookmarkStart w:id="8" w:name="_Toc70687138"/>
      <w:bookmarkStart w:id="9" w:name="_Toc496324577"/>
      <w:bookmarkStart w:id="10" w:name="_Toc176882541"/>
      <w:bookmarkStart w:id="11" w:name="_Toc177995472"/>
      <w:bookmarkStart w:id="12" w:name="_Toc503063420"/>
      <w:bookmarkStart w:id="13" w:name="_Toc492955413"/>
      <w:bookmarkStart w:id="14" w:name="_Toc500747060"/>
      <w:bookmarkStart w:id="15" w:name="_Toc53722839"/>
      <w:bookmarkStart w:id="16" w:name="_Toc177817333"/>
      <w:bookmarkStart w:id="17" w:name="_Toc499711041"/>
      <w:bookmarkStart w:id="18" w:name="_Toc385992325"/>
      <w:bookmarkStart w:id="19" w:name="_Toc385992324"/>
      <w:r>
        <w:rPr>
          <w:rFonts w:hint="eastAsia" w:ascii="仿宋" w:hAnsi="仿宋" w:eastAsia="仿宋" w:cs="仿宋"/>
        </w:rPr>
        <w:t>磋商公告</w:t>
      </w:r>
      <w:bookmarkEnd w:id="0"/>
      <w:bookmarkEnd w:id="1"/>
      <w:bookmarkEnd w:id="2"/>
      <w:bookmarkEnd w:id="3"/>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项目概况</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转化医学实验室布局调整净化项目招标项目的潜在供应商应在西安市高新二路山西证券大厦八楼招标四部获取竞争性磋商文件，并于2022年</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18</w:t>
      </w:r>
      <w:r>
        <w:rPr>
          <w:rFonts w:hint="eastAsia" w:ascii="仿宋" w:hAnsi="仿宋" w:eastAsia="仿宋" w:cs="仿宋"/>
          <w:kern w:val="0"/>
          <w:sz w:val="24"/>
          <w:szCs w:val="24"/>
        </w:rPr>
        <w:t>日 09时</w:t>
      </w:r>
      <w:r>
        <w:rPr>
          <w:rFonts w:hint="eastAsia" w:ascii="仿宋" w:hAnsi="仿宋" w:eastAsia="仿宋" w:cs="仿宋"/>
          <w:kern w:val="0"/>
          <w:sz w:val="24"/>
          <w:szCs w:val="24"/>
          <w:lang w:val="en-US" w:eastAsia="zh-CN"/>
        </w:rPr>
        <w:t>0</w:t>
      </w:r>
      <w:r>
        <w:rPr>
          <w:rFonts w:hint="eastAsia" w:ascii="仿宋" w:hAnsi="仿宋" w:eastAsia="仿宋" w:cs="仿宋"/>
          <w:kern w:val="0"/>
          <w:sz w:val="24"/>
          <w:szCs w:val="24"/>
        </w:rPr>
        <w:t>0分（北京时间）前递交竞争性磋商响应文件。</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一、项目基本情况</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项目编号：SCZD2022-CS-2175-001</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项目名称：转化医学实验室布局调整净化项目</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采购方式：竞争性磋商</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预算金额：1,650,000.00元</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最高限价：/</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采购需求：</w:t>
      </w:r>
    </w:p>
    <w:tbl>
      <w:tblPr>
        <w:tblStyle w:val="50"/>
        <w:tblW w:w="5329" w:type="pct"/>
        <w:tblInd w:w="-164" w:type="dxa"/>
        <w:tblLayout w:type="fixed"/>
        <w:tblCellMar>
          <w:top w:w="0" w:type="dxa"/>
          <w:left w:w="0" w:type="dxa"/>
          <w:bottom w:w="0" w:type="dxa"/>
          <w:right w:w="0" w:type="dxa"/>
        </w:tblCellMar>
      </w:tblPr>
      <w:tblGrid>
        <w:gridCol w:w="778"/>
        <w:gridCol w:w="2058"/>
        <w:gridCol w:w="1276"/>
        <w:gridCol w:w="2409"/>
        <w:gridCol w:w="1418"/>
        <w:gridCol w:w="1984"/>
      </w:tblGrid>
      <w:tr>
        <w:tblPrEx>
          <w:tblCellMar>
            <w:top w:w="0" w:type="dxa"/>
            <w:left w:w="0" w:type="dxa"/>
            <w:bottom w:w="0" w:type="dxa"/>
            <w:right w:w="0" w:type="dxa"/>
          </w:tblCellMar>
        </w:tblPrEx>
        <w:trPr>
          <w:trHeight w:val="728"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合同包号</w:t>
            </w:r>
          </w:p>
        </w:tc>
        <w:tc>
          <w:tcPr>
            <w:tcW w:w="20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合同包名称</w:t>
            </w:r>
          </w:p>
        </w:tc>
        <w:tc>
          <w:tcPr>
            <w:tcW w:w="12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技术规格、参数及要求</w:t>
            </w:r>
          </w:p>
        </w:tc>
        <w:tc>
          <w:tcPr>
            <w:tcW w:w="2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预算金额（元）</w:t>
            </w:r>
          </w:p>
        </w:tc>
        <w:tc>
          <w:tcPr>
            <w:tcW w:w="14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是否接受联合体</w:t>
            </w:r>
          </w:p>
        </w:tc>
        <w:tc>
          <w:tcPr>
            <w:tcW w:w="1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合同履行期限</w:t>
            </w:r>
          </w:p>
        </w:tc>
      </w:tr>
      <w:tr>
        <w:tblPrEx>
          <w:tblCellMar>
            <w:top w:w="0" w:type="dxa"/>
            <w:left w:w="0" w:type="dxa"/>
            <w:bottom w:w="0" w:type="dxa"/>
            <w:right w:w="0" w:type="dxa"/>
          </w:tblCellMar>
        </w:tblPrEx>
        <w:trPr>
          <w:trHeight w:val="480" w:hRule="atLeast"/>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0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西安市胸科医院转化医学实验室布局调整净化项目</w:t>
            </w:r>
          </w:p>
        </w:tc>
        <w:tc>
          <w:tcPr>
            <w:tcW w:w="12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详见采购文件</w:t>
            </w:r>
          </w:p>
        </w:tc>
        <w:tc>
          <w:tcPr>
            <w:tcW w:w="2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1,650,000.00</w:t>
            </w:r>
          </w:p>
        </w:tc>
        <w:tc>
          <w:tcPr>
            <w:tcW w:w="14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否</w:t>
            </w:r>
          </w:p>
        </w:tc>
        <w:tc>
          <w:tcPr>
            <w:tcW w:w="1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工期：</w:t>
            </w:r>
            <w:r>
              <w:rPr>
                <w:rFonts w:hint="eastAsia" w:ascii="仿宋" w:hAnsi="仿宋" w:eastAsia="仿宋" w:cs="仿宋"/>
                <w:kern w:val="0"/>
                <w:sz w:val="24"/>
                <w:szCs w:val="24"/>
                <w:highlight w:val="none"/>
                <w:lang w:val="en-US" w:eastAsia="zh-CN"/>
              </w:rPr>
              <w:t>30</w:t>
            </w:r>
            <w:r>
              <w:rPr>
                <w:rFonts w:hint="eastAsia" w:ascii="仿宋" w:hAnsi="仿宋" w:eastAsia="仿宋" w:cs="仿宋"/>
                <w:kern w:val="0"/>
                <w:sz w:val="24"/>
                <w:szCs w:val="24"/>
                <w:highlight w:val="none"/>
              </w:rPr>
              <w:t>日历天</w:t>
            </w:r>
          </w:p>
        </w:tc>
      </w:tr>
    </w:tbl>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二、申请人的资格要求：</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1.满足《中华人民共和国政府采购法》第二十二条规定;</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2.落实政府采购政策需满足的资格要求：</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合同包1(西安市胸科医院转化医学实验室布局调整净化项目)落实政府采购政策需满足的资格要求如下:</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本项目为专门面向中小企业的项目，供应商应为中小微企业、监狱企业或残疾人福利性单位。</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3.本项目的特定资格要求：</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合同包1(西安市胸科医院转化医学实验室布局调整净化项目)特定资格要求如下:</w:t>
      </w:r>
    </w:p>
    <w:p>
      <w:pPr>
        <w:keepNext w:val="0"/>
        <w:keepLines w:val="0"/>
        <w:pageBreakBefore w:val="0"/>
        <w:widowControl/>
        <w:kinsoku/>
        <w:wordWrap/>
        <w:overflowPunct/>
        <w:topLinePunct w:val="0"/>
        <w:autoSpaceDE/>
        <w:autoSpaceDN/>
        <w:bidi w:val="0"/>
        <w:adjustRightInd/>
        <w:snapToGrid w:val="0"/>
        <w:spacing w:line="400" w:lineRule="exact"/>
        <w:ind w:right="-197" w:rightChars="-94"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3.1供应商在递交响应文件截止时间前被“信用中国”网站（www.creditchina.gov.cn）和中国政府采购网（www.ccgp.gov.cn）上被列入失信被执行人、重大税收违法失信主体、政府采购严重违法失信行为记录名单的，不得参加磋商；</w:t>
      </w:r>
    </w:p>
    <w:p>
      <w:pPr>
        <w:keepNext w:val="0"/>
        <w:keepLines w:val="0"/>
        <w:pageBreakBefore w:val="0"/>
        <w:widowControl/>
        <w:kinsoku/>
        <w:wordWrap/>
        <w:overflowPunct/>
        <w:topLinePunct w:val="0"/>
        <w:autoSpaceDE/>
        <w:autoSpaceDN/>
        <w:bidi w:val="0"/>
        <w:adjustRightInd/>
        <w:snapToGrid w:val="0"/>
        <w:spacing w:line="400" w:lineRule="exact"/>
        <w:ind w:right="-197" w:rightChars="-94"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3.2供应商参加本项目的合法授权人授权委托书；</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3.3供应商须具有建设主管部门核发的装饰装修工程专业承包资质二级及以上，机电安装工程专业承包资质三级及以上，且有效的安全生产许可证；</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3.4供应商拟派项目经理具有建筑工程专业二级及以上建造师资格,有效的安全考核证，无在建项目（提供无在建项目承诺书）；</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color w:val="000000"/>
          <w:kern w:val="0"/>
          <w:sz w:val="24"/>
          <w:szCs w:val="24"/>
        </w:rPr>
        <w:t>3.5供应商在“陕西省建筑市场监管与诚信信息平台”可查询到企业及项目经理基本信息（附加盖公章截图）；</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3.6、供应商不得存在下列情形之一：</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（1）单位负责人为同一人或者存在直接控股、管理关系的不同供应商，不得参加本次采购活动；</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（2）为本项目提供整体设计、规范编制或者项目管理、监理、检测等服务的供应商，不得再参加本项目的采购活动；</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3.7、需向采购代理机构获取竞争性磋商文件并登记备案，未向采购代理机构获取竞争性磋商文件并登记备案的供应商均无资格参加投标。</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注：本项目专门面向中小企业。</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三、获取磋商文件</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时</w:t>
      </w:r>
      <w:r>
        <w:rPr>
          <w:rFonts w:hint="eastAsia" w:ascii="仿宋" w:hAnsi="仿宋" w:eastAsia="仿宋" w:cs="仿宋"/>
          <w:kern w:val="0"/>
          <w:sz w:val="24"/>
          <w:szCs w:val="24"/>
          <w:highlight w:val="none"/>
        </w:rPr>
        <w:t>间：2022年9月</w:t>
      </w:r>
      <w:r>
        <w:rPr>
          <w:rFonts w:hint="eastAsia" w:ascii="仿宋" w:hAnsi="仿宋" w:eastAsia="仿宋" w:cs="仿宋"/>
          <w:kern w:val="0"/>
          <w:sz w:val="24"/>
          <w:szCs w:val="24"/>
          <w:highlight w:val="none"/>
          <w:lang w:val="en-US" w:eastAsia="zh-CN"/>
        </w:rPr>
        <w:t>29</w:t>
      </w:r>
      <w:r>
        <w:rPr>
          <w:rFonts w:hint="eastAsia" w:ascii="仿宋" w:hAnsi="仿宋" w:eastAsia="仿宋" w:cs="仿宋"/>
          <w:kern w:val="0"/>
          <w:sz w:val="24"/>
          <w:szCs w:val="24"/>
          <w:highlight w:val="none"/>
        </w:rPr>
        <w:t>日至2022年</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日，每天</w:t>
      </w:r>
      <w:r>
        <w:rPr>
          <w:rFonts w:hint="eastAsia" w:ascii="仿宋" w:hAnsi="仿宋" w:eastAsia="仿宋" w:cs="仿宋"/>
          <w:kern w:val="0"/>
          <w:sz w:val="24"/>
          <w:szCs w:val="24"/>
        </w:rPr>
        <w:t>上午 08:00:00 至 12:00:00 ，下午 14:00:00 至 18:00:00 （北京时间,法定节假日除外）</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地点：西安市高新二路山西证券大厦八楼招标四部</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方式：在线获取</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售价：免费赠送</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四、响应文件提交</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rPr>
        <w:t>截止时</w:t>
      </w:r>
      <w:r>
        <w:rPr>
          <w:rFonts w:hint="eastAsia" w:ascii="仿宋" w:hAnsi="仿宋" w:eastAsia="仿宋" w:cs="仿宋"/>
          <w:kern w:val="0"/>
          <w:sz w:val="24"/>
          <w:szCs w:val="24"/>
          <w:highlight w:val="none"/>
        </w:rPr>
        <w:t>间:2022年10月</w:t>
      </w:r>
      <w:r>
        <w:rPr>
          <w:rFonts w:hint="eastAsia" w:ascii="仿宋" w:hAnsi="仿宋" w:eastAsia="仿宋" w:cs="仿宋"/>
          <w:kern w:val="0"/>
          <w:sz w:val="24"/>
          <w:szCs w:val="24"/>
          <w:highlight w:val="none"/>
          <w:lang w:val="en-US" w:eastAsia="zh-CN"/>
        </w:rPr>
        <w:t>18</w:t>
      </w:r>
      <w:r>
        <w:rPr>
          <w:rFonts w:hint="eastAsia" w:ascii="仿宋" w:hAnsi="仿宋" w:eastAsia="仿宋" w:cs="仿宋"/>
          <w:kern w:val="0"/>
          <w:sz w:val="24"/>
          <w:szCs w:val="24"/>
          <w:highlight w:val="none"/>
        </w:rPr>
        <w:t>日 09时</w:t>
      </w:r>
      <w:r>
        <w:rPr>
          <w:rFonts w:hint="eastAsia" w:ascii="仿宋" w:hAnsi="仿宋" w:eastAsia="仿宋" w:cs="仿宋"/>
          <w:kern w:val="0"/>
          <w:sz w:val="24"/>
          <w:szCs w:val="24"/>
          <w:highlight w:val="none"/>
          <w:lang w:val="en-US" w:eastAsia="zh-CN"/>
        </w:rPr>
        <w:t>0</w:t>
      </w:r>
      <w:r>
        <w:rPr>
          <w:rFonts w:hint="eastAsia" w:ascii="仿宋" w:hAnsi="仿宋" w:eastAsia="仿宋" w:cs="仿宋"/>
          <w:kern w:val="0"/>
          <w:sz w:val="24"/>
          <w:szCs w:val="24"/>
          <w:highlight w:val="none"/>
        </w:rPr>
        <w:t>0分00秒 （北京时间）</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地点：西安市高新二路山西证券大厦21楼第</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rPr>
        <w:t>会议室</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五、开启</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时间:2022年10月</w:t>
      </w:r>
      <w:r>
        <w:rPr>
          <w:rFonts w:hint="eastAsia" w:ascii="仿宋" w:hAnsi="仿宋" w:eastAsia="仿宋" w:cs="仿宋"/>
          <w:kern w:val="0"/>
          <w:sz w:val="24"/>
          <w:szCs w:val="24"/>
          <w:highlight w:val="none"/>
          <w:lang w:val="en-US" w:eastAsia="zh-CN"/>
        </w:rPr>
        <w:t>18</w:t>
      </w:r>
      <w:r>
        <w:rPr>
          <w:rFonts w:hint="eastAsia" w:ascii="仿宋" w:hAnsi="仿宋" w:eastAsia="仿宋" w:cs="仿宋"/>
          <w:kern w:val="0"/>
          <w:sz w:val="24"/>
          <w:szCs w:val="24"/>
          <w:highlight w:val="none"/>
        </w:rPr>
        <w:t>日 09时</w:t>
      </w:r>
      <w:r>
        <w:rPr>
          <w:rFonts w:hint="eastAsia" w:ascii="仿宋" w:hAnsi="仿宋" w:eastAsia="仿宋" w:cs="仿宋"/>
          <w:kern w:val="0"/>
          <w:sz w:val="24"/>
          <w:szCs w:val="24"/>
          <w:highlight w:val="none"/>
          <w:lang w:val="en-US" w:eastAsia="zh-CN"/>
        </w:rPr>
        <w:t>0</w:t>
      </w:r>
      <w:r>
        <w:rPr>
          <w:rFonts w:hint="eastAsia" w:ascii="仿宋" w:hAnsi="仿宋" w:eastAsia="仿宋" w:cs="仿宋"/>
          <w:kern w:val="0"/>
          <w:sz w:val="24"/>
          <w:szCs w:val="24"/>
          <w:highlight w:val="none"/>
        </w:rPr>
        <w:t>0分00秒 （北京时间）</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地点:西安市高新二路山西证券大厦21楼第</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rPr>
        <w:t>会议室</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六、公告期限</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自本公告发布之日起3个工作日。</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七、其他补充事宜</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1、注：获取磋商文件请前往“西安市高新二路山西证券大厦八楼招标四部”进行备案。登记备案获取磋商文件时须携带单位介绍信（原件）、身份证（复印件加盖公章），否则不予受理。</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2、落实政府采购政策：</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2.4 《陕西省财政厅关于加快推进我省中小企业政府采购信用融资工作的通知》（陕财办采〔2020〕15 号）、陕西省财政厅关于印发《陕西省中小企业政府采购信用融资办法》（陕财办采〔2018〕23 号）。</w:t>
      </w:r>
    </w:p>
    <w:p>
      <w:pPr>
        <w:pStyle w:val="2"/>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若享受以上政策优惠的企业，提供相应声明函或品目清单范围内产品的有效认证证书。</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七、对本次招标提出询问，请按以下方式联系。</w:t>
      </w:r>
    </w:p>
    <w:p>
      <w:pPr>
        <w:keepNext w:val="0"/>
        <w:keepLines w:val="0"/>
        <w:pageBreakBefore w:val="0"/>
        <w:widowControl/>
        <w:kinsoku/>
        <w:wordWrap/>
        <w:overflowPunct/>
        <w:topLinePunct w:val="0"/>
        <w:autoSpaceDE/>
        <w:autoSpaceDN/>
        <w:bidi w:val="0"/>
        <w:adjustRightInd/>
        <w:snapToGrid w:val="0"/>
        <w:spacing w:line="400" w:lineRule="exact"/>
        <w:ind w:right="-197" w:rightChars="-94"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1、采购人信息：西安市胸科医院</w:t>
      </w:r>
    </w:p>
    <w:p>
      <w:pPr>
        <w:keepNext w:val="0"/>
        <w:keepLines w:val="0"/>
        <w:pageBreakBefore w:val="0"/>
        <w:widowControl/>
        <w:kinsoku/>
        <w:wordWrap/>
        <w:overflowPunct/>
        <w:topLinePunct w:val="0"/>
        <w:autoSpaceDE/>
        <w:autoSpaceDN/>
        <w:bidi w:val="0"/>
        <w:adjustRightInd/>
        <w:snapToGrid w:val="0"/>
        <w:spacing w:line="400" w:lineRule="exact"/>
        <w:ind w:right="-197" w:rightChars="-94"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地址：航天大道东段</w:t>
      </w:r>
    </w:p>
    <w:p>
      <w:pPr>
        <w:keepNext w:val="0"/>
        <w:keepLines w:val="0"/>
        <w:pageBreakBefore w:val="0"/>
        <w:widowControl/>
        <w:kinsoku/>
        <w:wordWrap/>
        <w:overflowPunct/>
        <w:topLinePunct w:val="0"/>
        <w:autoSpaceDE/>
        <w:autoSpaceDN/>
        <w:bidi w:val="0"/>
        <w:adjustRightInd/>
        <w:snapToGrid w:val="0"/>
        <w:spacing w:line="400" w:lineRule="exact"/>
        <w:ind w:right="-197" w:rightChars="-94" w:firstLine="480" w:firstLineChars="200"/>
        <w:jc w:val="left"/>
        <w:textAlignment w:val="auto"/>
        <w:rPr>
          <w:rFonts w:ascii="仿宋" w:eastAsia="仿宋"/>
          <w:color w:val="000000"/>
          <w:kern w:val="0"/>
          <w:sz w:val="24"/>
          <w:szCs w:val="24"/>
        </w:rPr>
      </w:pPr>
      <w:r>
        <w:rPr>
          <w:rFonts w:hint="eastAsia" w:ascii="仿宋" w:eastAsia="仿宋"/>
          <w:color w:val="000000"/>
          <w:kern w:val="0"/>
          <w:sz w:val="24"/>
          <w:szCs w:val="24"/>
        </w:rPr>
        <w:t>联系人：西安市胸科医院经办</w:t>
      </w:r>
    </w:p>
    <w:p>
      <w:pPr>
        <w:keepNext w:val="0"/>
        <w:keepLines w:val="0"/>
        <w:pageBreakBefore w:val="0"/>
        <w:widowControl/>
        <w:kinsoku/>
        <w:wordWrap/>
        <w:overflowPunct/>
        <w:topLinePunct w:val="0"/>
        <w:autoSpaceDE/>
        <w:autoSpaceDN/>
        <w:bidi w:val="0"/>
        <w:adjustRightInd/>
        <w:snapToGrid w:val="0"/>
        <w:spacing w:line="400" w:lineRule="exact"/>
        <w:ind w:right="-197" w:rightChars="-94" w:firstLine="480" w:firstLineChars="200"/>
        <w:jc w:val="left"/>
        <w:textAlignment w:val="auto"/>
        <w:rPr>
          <w:rFonts w:ascii="仿宋" w:eastAsia="仿宋"/>
          <w:color w:val="000000"/>
          <w:kern w:val="0"/>
          <w:sz w:val="24"/>
          <w:szCs w:val="24"/>
        </w:rPr>
      </w:pPr>
      <w:r>
        <w:rPr>
          <w:rFonts w:hint="eastAsia" w:ascii="仿宋" w:eastAsia="仿宋"/>
          <w:color w:val="000000"/>
          <w:kern w:val="0"/>
          <w:sz w:val="24"/>
          <w:szCs w:val="24"/>
        </w:rPr>
        <w:t>电话：</w:t>
      </w:r>
      <w:r>
        <w:rPr>
          <w:rFonts w:ascii="仿宋" w:eastAsia="仿宋"/>
          <w:color w:val="000000"/>
          <w:kern w:val="0"/>
          <w:sz w:val="24"/>
          <w:szCs w:val="24"/>
        </w:rPr>
        <w:t>029-62500310</w:t>
      </w:r>
    </w:p>
    <w:p>
      <w:pPr>
        <w:keepNext w:val="0"/>
        <w:keepLines w:val="0"/>
        <w:pageBreakBefore w:val="0"/>
        <w:widowControl/>
        <w:kinsoku/>
        <w:wordWrap/>
        <w:overflowPunct/>
        <w:topLinePunct w:val="0"/>
        <w:autoSpaceDE/>
        <w:autoSpaceDN/>
        <w:bidi w:val="0"/>
        <w:adjustRightInd/>
        <w:snapToGrid w:val="0"/>
        <w:spacing w:line="400" w:lineRule="exact"/>
        <w:ind w:right="-197" w:rightChars="-94" w:firstLine="480" w:firstLineChars="200"/>
        <w:jc w:val="left"/>
        <w:textAlignment w:val="auto"/>
        <w:rPr>
          <w:rFonts w:ascii="仿宋" w:eastAsia="仿宋"/>
          <w:kern w:val="0"/>
          <w:sz w:val="24"/>
          <w:szCs w:val="24"/>
        </w:rPr>
      </w:pPr>
      <w:r>
        <w:rPr>
          <w:rFonts w:hint="eastAsia" w:ascii="仿宋" w:eastAsia="仿宋"/>
          <w:kern w:val="0"/>
          <w:sz w:val="24"/>
          <w:szCs w:val="24"/>
        </w:rPr>
        <w:t>2、项目联系方式</w:t>
      </w:r>
    </w:p>
    <w:p>
      <w:pPr>
        <w:keepNext w:val="0"/>
        <w:keepLines w:val="0"/>
        <w:pageBreakBefore w:val="0"/>
        <w:widowControl/>
        <w:kinsoku/>
        <w:wordWrap/>
        <w:overflowPunct/>
        <w:topLinePunct w:val="0"/>
        <w:autoSpaceDE/>
        <w:autoSpaceDN/>
        <w:bidi w:val="0"/>
        <w:adjustRightInd/>
        <w:snapToGrid w:val="0"/>
        <w:spacing w:line="400" w:lineRule="exact"/>
        <w:ind w:right="-197" w:rightChars="-94" w:firstLine="480" w:firstLineChars="200"/>
        <w:jc w:val="left"/>
        <w:textAlignment w:val="auto"/>
        <w:rPr>
          <w:rFonts w:ascii="仿宋" w:eastAsia="仿宋"/>
          <w:kern w:val="0"/>
          <w:sz w:val="24"/>
          <w:szCs w:val="24"/>
        </w:rPr>
      </w:pPr>
      <w:r>
        <w:rPr>
          <w:rFonts w:hint="eastAsia" w:ascii="仿宋" w:eastAsia="仿宋"/>
          <w:kern w:val="0"/>
          <w:sz w:val="24"/>
          <w:szCs w:val="24"/>
        </w:rPr>
        <w:t>项目联系人：姜凯、程燕</w:t>
      </w:r>
      <w:bookmarkStart w:id="507" w:name="_GoBack"/>
      <w:bookmarkEnd w:id="507"/>
    </w:p>
    <w:p>
      <w:pPr>
        <w:keepNext w:val="0"/>
        <w:keepLines w:val="0"/>
        <w:pageBreakBefore w:val="0"/>
        <w:widowControl/>
        <w:kinsoku/>
        <w:wordWrap/>
        <w:overflowPunct/>
        <w:topLinePunct w:val="0"/>
        <w:autoSpaceDE/>
        <w:autoSpaceDN/>
        <w:bidi w:val="0"/>
        <w:adjustRightInd/>
        <w:snapToGrid w:val="0"/>
        <w:spacing w:line="400" w:lineRule="exact"/>
        <w:ind w:right="-197" w:rightChars="-94" w:firstLine="480" w:firstLineChars="200"/>
        <w:jc w:val="left"/>
        <w:textAlignment w:val="auto"/>
        <w:rPr>
          <w:rFonts w:ascii="仿宋" w:eastAsia="仿宋"/>
          <w:kern w:val="0"/>
          <w:sz w:val="24"/>
          <w:szCs w:val="24"/>
        </w:rPr>
      </w:pPr>
      <w:r>
        <w:rPr>
          <w:rFonts w:hint="eastAsia" w:ascii="仿宋" w:eastAsia="仿宋"/>
          <w:kern w:val="0"/>
          <w:sz w:val="24"/>
          <w:szCs w:val="24"/>
        </w:rPr>
        <w:t>电 话：029-88497916</w:t>
      </w:r>
    </w:p>
    <w:p>
      <w:pPr>
        <w:keepNext w:val="0"/>
        <w:keepLines w:val="0"/>
        <w:pageBreakBefore w:val="0"/>
        <w:widowControl/>
        <w:kinsoku/>
        <w:wordWrap/>
        <w:overflowPunct/>
        <w:topLinePunct w:val="0"/>
        <w:autoSpaceDE/>
        <w:autoSpaceDN/>
        <w:bidi w:val="0"/>
        <w:adjustRightInd/>
        <w:snapToGrid w:val="0"/>
        <w:spacing w:line="400" w:lineRule="exact"/>
        <w:ind w:right="-197" w:rightChars="-94" w:firstLine="480" w:firstLineChars="200"/>
        <w:jc w:val="left"/>
        <w:textAlignment w:val="auto"/>
        <w:rPr>
          <w:rFonts w:ascii="仿宋" w:eastAsia="仿宋"/>
          <w:kern w:val="0"/>
          <w:sz w:val="24"/>
          <w:szCs w:val="24"/>
        </w:rPr>
      </w:pPr>
      <w:r>
        <w:rPr>
          <w:rFonts w:hint="eastAsia" w:ascii="仿宋" w:eastAsia="仿宋"/>
          <w:kern w:val="0"/>
          <w:sz w:val="24"/>
          <w:szCs w:val="24"/>
        </w:rPr>
        <w:t>传 真：/</w:t>
      </w:r>
    </w:p>
    <w:p>
      <w:pPr>
        <w:keepNext w:val="0"/>
        <w:keepLines w:val="0"/>
        <w:pageBreakBefore w:val="0"/>
        <w:widowControl/>
        <w:kinsoku/>
        <w:wordWrap/>
        <w:overflowPunct/>
        <w:topLinePunct w:val="0"/>
        <w:autoSpaceDE/>
        <w:autoSpaceDN/>
        <w:bidi w:val="0"/>
        <w:adjustRightInd/>
        <w:snapToGrid w:val="0"/>
        <w:spacing w:line="400" w:lineRule="exact"/>
        <w:ind w:right="-197" w:rightChars="-94" w:firstLine="480" w:firstLineChars="200"/>
        <w:jc w:val="left"/>
        <w:textAlignment w:val="auto"/>
        <w:rPr>
          <w:rFonts w:ascii="仿宋" w:eastAsia="仿宋"/>
          <w:kern w:val="0"/>
          <w:sz w:val="24"/>
          <w:szCs w:val="24"/>
        </w:rPr>
      </w:pPr>
      <w:r>
        <w:rPr>
          <w:rFonts w:hint="eastAsia" w:ascii="仿宋" w:eastAsia="仿宋"/>
          <w:kern w:val="0"/>
          <w:sz w:val="24"/>
          <w:szCs w:val="24"/>
        </w:rPr>
        <w:t>3、采购代理机构信息</w:t>
      </w:r>
    </w:p>
    <w:p>
      <w:pPr>
        <w:keepNext w:val="0"/>
        <w:keepLines w:val="0"/>
        <w:pageBreakBefore w:val="0"/>
        <w:widowControl/>
        <w:kinsoku/>
        <w:wordWrap/>
        <w:overflowPunct/>
        <w:topLinePunct w:val="0"/>
        <w:autoSpaceDE/>
        <w:autoSpaceDN/>
        <w:bidi w:val="0"/>
        <w:adjustRightInd/>
        <w:snapToGrid w:val="0"/>
        <w:spacing w:line="400" w:lineRule="exact"/>
        <w:ind w:right="-197" w:rightChars="-94" w:firstLine="480" w:firstLineChars="200"/>
        <w:jc w:val="left"/>
        <w:textAlignment w:val="auto"/>
        <w:rPr>
          <w:rFonts w:ascii="仿宋" w:eastAsia="仿宋"/>
          <w:kern w:val="0"/>
          <w:sz w:val="24"/>
          <w:szCs w:val="24"/>
        </w:rPr>
      </w:pPr>
      <w:r>
        <w:rPr>
          <w:rFonts w:hint="eastAsia" w:ascii="仿宋" w:eastAsia="仿宋"/>
          <w:kern w:val="0"/>
          <w:sz w:val="24"/>
          <w:szCs w:val="24"/>
        </w:rPr>
        <w:t>名称：陕西省采购招标有限责任公司</w:t>
      </w:r>
    </w:p>
    <w:p>
      <w:pPr>
        <w:keepNext w:val="0"/>
        <w:keepLines w:val="0"/>
        <w:pageBreakBefore w:val="0"/>
        <w:widowControl/>
        <w:kinsoku/>
        <w:wordWrap/>
        <w:overflowPunct/>
        <w:topLinePunct w:val="0"/>
        <w:autoSpaceDE/>
        <w:autoSpaceDN/>
        <w:bidi w:val="0"/>
        <w:adjustRightInd/>
        <w:snapToGrid w:val="0"/>
        <w:spacing w:line="400" w:lineRule="exact"/>
        <w:ind w:right="-197" w:rightChars="-94" w:firstLine="480" w:firstLineChars="200"/>
        <w:jc w:val="left"/>
        <w:textAlignment w:val="auto"/>
        <w:rPr>
          <w:rFonts w:ascii="仿宋" w:eastAsia="仿宋"/>
          <w:kern w:val="0"/>
          <w:sz w:val="24"/>
          <w:szCs w:val="24"/>
        </w:rPr>
      </w:pPr>
      <w:r>
        <w:rPr>
          <w:rFonts w:hint="eastAsia" w:ascii="仿宋" w:eastAsia="仿宋"/>
          <w:kern w:val="0"/>
          <w:sz w:val="24"/>
          <w:szCs w:val="24"/>
        </w:rPr>
        <w:t>联系地址：西安市高新二路山西证券大厦八楼</w:t>
      </w:r>
    </w:p>
    <w:p>
      <w:pPr>
        <w:keepNext w:val="0"/>
        <w:keepLines w:val="0"/>
        <w:pageBreakBefore w:val="0"/>
        <w:widowControl/>
        <w:kinsoku/>
        <w:wordWrap/>
        <w:overflowPunct/>
        <w:topLinePunct w:val="0"/>
        <w:autoSpaceDE/>
        <w:autoSpaceDN/>
        <w:bidi w:val="0"/>
        <w:adjustRightInd/>
        <w:snapToGrid w:val="0"/>
        <w:spacing w:line="400" w:lineRule="exact"/>
        <w:ind w:right="-197" w:rightChars="-94" w:firstLine="360" w:firstLineChars="150"/>
        <w:jc w:val="right"/>
        <w:textAlignment w:val="auto"/>
        <w:rPr>
          <w:rFonts w:ascii="仿宋" w:hAnsi="仿宋" w:eastAsia="仿宋"/>
          <w:sz w:val="24"/>
          <w:szCs w:val="24"/>
        </w:rPr>
      </w:pPr>
      <w:r>
        <w:rPr>
          <w:rFonts w:hint="eastAsia" w:ascii="仿宋" w:hAnsi="仿宋" w:eastAsia="仿宋"/>
          <w:sz w:val="24"/>
          <w:szCs w:val="24"/>
        </w:rPr>
        <w:t>陕西省采购招标有限责任公司</w:t>
      </w:r>
    </w:p>
    <w:p>
      <w:pPr>
        <w:pStyle w:val="2"/>
        <w:keepNext w:val="0"/>
        <w:keepLines w:val="0"/>
        <w:pageBreakBefore w:val="0"/>
        <w:kinsoku/>
        <w:wordWrap/>
        <w:overflowPunct/>
        <w:topLinePunct w:val="0"/>
        <w:autoSpaceDE/>
        <w:autoSpaceDN/>
        <w:bidi w:val="0"/>
        <w:adjustRightInd/>
        <w:spacing w:line="400" w:lineRule="exact"/>
        <w:jc w:val="center"/>
        <w:textAlignment w:val="auto"/>
        <w:rPr>
          <w:rFonts w:ascii="仿宋" w:hAnsi="仿宋" w:eastAsia="仿宋"/>
          <w:highlight w:val="none"/>
        </w:rPr>
      </w:pPr>
      <w:r>
        <w:rPr>
          <w:rFonts w:hint="eastAsia" w:ascii="仿宋" w:hAnsi="仿宋" w:eastAsia="仿宋"/>
          <w:sz w:val="24"/>
          <w:szCs w:val="24"/>
          <w:highlight w:val="none"/>
          <w:lang w:val="en-US" w:eastAsia="zh-CN"/>
        </w:rPr>
        <w:t xml:space="preserve">                                                    </w:t>
      </w:r>
      <w:r>
        <w:rPr>
          <w:rFonts w:hint="eastAsia" w:ascii="仿宋" w:hAnsi="仿宋" w:eastAsia="仿宋"/>
          <w:sz w:val="24"/>
          <w:szCs w:val="24"/>
          <w:highlight w:val="none"/>
        </w:rPr>
        <w:t>2022年9月</w:t>
      </w:r>
      <w:r>
        <w:rPr>
          <w:rFonts w:hint="eastAsia" w:ascii="仿宋" w:hAnsi="仿宋" w:eastAsia="仿宋"/>
          <w:sz w:val="24"/>
          <w:szCs w:val="24"/>
          <w:highlight w:val="none"/>
          <w:lang w:val="en-US" w:eastAsia="zh-CN"/>
        </w:rPr>
        <w:t>29</w:t>
      </w:r>
      <w:r>
        <w:rPr>
          <w:rFonts w:hint="eastAsia" w:ascii="仿宋" w:hAnsi="仿宋" w:eastAsia="仿宋"/>
          <w:sz w:val="24"/>
          <w:szCs w:val="24"/>
          <w:highlight w:val="none"/>
        </w:rPr>
        <w:t>日</w:t>
      </w: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6"/>
        <w:jc w:val="center"/>
        <w:rPr>
          <w:rFonts w:ascii="宋体" w:eastAsia="宋体"/>
        </w:rPr>
      </w:pPr>
      <w:bookmarkStart w:id="20" w:name="_Toc230013631"/>
      <w:bookmarkStart w:id="21" w:name="_Toc249525158"/>
      <w:bookmarkStart w:id="22" w:name="_Toc256342142"/>
      <w:bookmarkStart w:id="23" w:name="_Toc184043011"/>
      <w:bookmarkStart w:id="24" w:name="_Toc61249411"/>
      <w:bookmarkStart w:id="25" w:name="_Toc21126"/>
      <w:bookmarkStart w:id="26" w:name="_Toc58504446"/>
      <w:bookmarkStart w:id="27" w:name="_Toc249515389"/>
      <w:bookmarkStart w:id="28" w:name="_Toc415499895"/>
      <w:bookmarkStart w:id="29" w:name="_Toc230583540"/>
      <w:bookmarkStart w:id="30" w:name="_Toc232176271"/>
      <w:bookmarkStart w:id="31" w:name="_Toc230099796"/>
      <w:bookmarkStart w:id="32" w:name="_Toc249515277"/>
      <w:bookmarkStart w:id="33" w:name="_Toc232395211"/>
      <w:bookmarkStart w:id="34" w:name="_Toc230013632"/>
      <w:bookmarkStart w:id="35" w:name="_Toc492955414"/>
      <w:bookmarkStart w:id="36" w:name="_Toc249515390"/>
      <w:bookmarkStart w:id="37" w:name="_Toc500747188"/>
      <w:bookmarkStart w:id="38" w:name="_Toc177995473"/>
      <w:bookmarkStart w:id="39" w:name="_Toc177817334"/>
      <w:bookmarkStart w:id="40" w:name="_Toc232176272"/>
      <w:bookmarkStart w:id="41" w:name="_Toc230583541"/>
      <w:bookmarkStart w:id="42" w:name="_Toc70687139"/>
      <w:bookmarkStart w:id="43" w:name="_Toc249515278"/>
      <w:bookmarkStart w:id="44" w:name="_Toc176882542"/>
      <w:bookmarkStart w:id="45" w:name="_Toc503063421"/>
      <w:bookmarkStart w:id="46" w:name="_Toc256342143"/>
      <w:bookmarkStart w:id="47" w:name="_Toc500747061"/>
      <w:bookmarkStart w:id="48" w:name="_Toc184043012"/>
      <w:bookmarkStart w:id="49" w:name="_Toc499711883"/>
      <w:bookmarkStart w:id="50" w:name="_Toc232395212"/>
      <w:bookmarkStart w:id="51" w:name="_Toc499711042"/>
      <w:bookmarkStart w:id="52" w:name="_Toc496324578"/>
      <w:bookmarkStart w:id="53" w:name="_Toc53722840"/>
      <w:bookmarkStart w:id="54" w:name="_Toc249525159"/>
      <w:bookmarkStart w:id="55" w:name="_Toc230099797"/>
      <w:bookmarkStart w:id="56" w:name="_Toc177189235"/>
      <w:bookmarkStart w:id="57" w:name="_Toc500746965"/>
      <w:r>
        <w:rPr>
          <w:rFonts w:hint="eastAsia" w:ascii="宋体" w:eastAsia="宋体"/>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numPr>
          <w:ilvl w:val="0"/>
          <w:numId w:val="5"/>
        </w:numPr>
        <w:spacing w:beforeLines="0" w:afterLines="0"/>
        <w:jc w:val="center"/>
        <w:rPr>
          <w:rFonts w:ascii="宋体" w:eastAsia="宋体"/>
          <w:sz w:val="30"/>
          <w:szCs w:val="30"/>
        </w:rPr>
      </w:pPr>
      <w:bookmarkStart w:id="58" w:name="_Toc61249412"/>
      <w:r>
        <w:rPr>
          <w:rFonts w:hint="eastAsia" w:ascii="宋体" w:eastAsia="宋体"/>
          <w:sz w:val="30"/>
          <w:szCs w:val="30"/>
        </w:rPr>
        <w:t>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ind w:firstLine="360" w:firstLineChars="150"/>
        <w:rPr>
          <w:rFonts w:ascii="宋体" w:eastAsia="宋体" w:cs="宋体"/>
          <w:sz w:val="24"/>
        </w:rPr>
      </w:pPr>
      <w:r>
        <w:rPr>
          <w:rFonts w:hint="eastAsia" w:ascii="宋体" w:eastAsia="宋体" w:cs="宋体"/>
          <w:sz w:val="24"/>
        </w:rPr>
        <w:t>本表是对供应商须知的具体补充和修改，如有矛盾，均以本表为准。</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eastAsia="宋体" w:cs="宋体"/>
                <w:b/>
                <w:sz w:val="24"/>
                <w:szCs w:val="24"/>
              </w:rPr>
            </w:pPr>
            <w:bookmarkStart w:id="59" w:name="_Hlt14560610"/>
            <w:bookmarkEnd w:id="59"/>
            <w:bookmarkStart w:id="60" w:name="_Toc503063423"/>
            <w:bookmarkStart w:id="61" w:name="_Toc492955416"/>
            <w:bookmarkStart w:id="62" w:name="_Toc500746967"/>
            <w:bookmarkStart w:id="63" w:name="_Toc385992326"/>
            <w:bookmarkStart w:id="64" w:name="_Toc499711044"/>
            <w:bookmarkStart w:id="65" w:name="_Toc499711885"/>
            <w:bookmarkStart w:id="66" w:name="_Toc496324580"/>
            <w:bookmarkStart w:id="67" w:name="_Toc500747190"/>
            <w:bookmarkStart w:id="68" w:name="_Toc389620165"/>
            <w:bookmarkStart w:id="69" w:name="_Toc500747063"/>
            <w:r>
              <w:rPr>
                <w:rFonts w:hint="eastAsia" w:eastAsia="宋体" w:cs="宋体"/>
                <w:b/>
                <w:sz w:val="24"/>
                <w:szCs w:val="24"/>
              </w:rPr>
              <w:t>条款号</w:t>
            </w:r>
          </w:p>
        </w:tc>
        <w:tc>
          <w:tcPr>
            <w:tcW w:w="7650" w:type="dxa"/>
            <w:vAlign w:val="center"/>
          </w:tcPr>
          <w:p>
            <w:pPr>
              <w:pStyle w:val="28"/>
              <w:adjustRightInd w:val="0"/>
              <w:snapToGrid w:val="0"/>
              <w:spacing w:line="240" w:lineRule="auto"/>
              <w:jc w:val="center"/>
              <w:rPr>
                <w:rFonts w:eastAsia="宋体" w:cs="宋体"/>
                <w:b/>
                <w:sz w:val="24"/>
                <w:szCs w:val="24"/>
              </w:rPr>
            </w:pPr>
            <w:r>
              <w:rPr>
                <w:rFonts w:hint="eastAsia" w:eastAsia="宋体" w:cs="宋体"/>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1.1</w:t>
            </w:r>
          </w:p>
        </w:tc>
        <w:tc>
          <w:tcPr>
            <w:tcW w:w="7650" w:type="dxa"/>
            <w:vAlign w:val="center"/>
          </w:tcPr>
          <w:p>
            <w:pPr>
              <w:pStyle w:val="28"/>
              <w:adjustRightInd w:val="0"/>
              <w:snapToGrid w:val="0"/>
              <w:spacing w:line="240" w:lineRule="auto"/>
              <w:rPr>
                <w:rFonts w:eastAsia="宋体" w:cs="宋体"/>
                <w:sz w:val="24"/>
                <w:szCs w:val="24"/>
              </w:rPr>
            </w:pPr>
            <w:r>
              <w:rPr>
                <w:rFonts w:hint="eastAsia" w:eastAsia="宋体" w:cs="宋体"/>
                <w:sz w:val="24"/>
                <w:szCs w:val="24"/>
              </w:rPr>
              <w:t>项目名称：西安市胸科医院转化医学实验室布局调整净化项目</w:t>
            </w:r>
          </w:p>
          <w:p>
            <w:pPr>
              <w:pStyle w:val="28"/>
              <w:adjustRightInd w:val="0"/>
              <w:snapToGrid w:val="0"/>
              <w:spacing w:line="240" w:lineRule="auto"/>
              <w:rPr>
                <w:rFonts w:eastAsia="宋体" w:cs="宋体"/>
                <w:sz w:val="24"/>
                <w:szCs w:val="24"/>
              </w:rPr>
            </w:pPr>
            <w:r>
              <w:rPr>
                <w:rFonts w:hint="eastAsia" w:eastAsia="宋体" w:cs="宋体"/>
                <w:sz w:val="24"/>
                <w:szCs w:val="24"/>
              </w:rPr>
              <w:t>项目编号：</w:t>
            </w:r>
            <w:r>
              <w:rPr>
                <w:rFonts w:eastAsia="宋体" w:cs="宋体"/>
                <w:sz w:val="24"/>
                <w:szCs w:val="24"/>
              </w:rPr>
              <w:t>SCZD2022-CS-2175/001</w:t>
            </w:r>
          </w:p>
          <w:p>
            <w:pPr>
              <w:pStyle w:val="28"/>
              <w:adjustRightInd w:val="0"/>
              <w:snapToGrid w:val="0"/>
              <w:spacing w:line="240" w:lineRule="auto"/>
              <w:rPr>
                <w:rFonts w:eastAsia="宋体" w:cs="宋体"/>
                <w:sz w:val="24"/>
                <w:szCs w:val="24"/>
              </w:rPr>
            </w:pPr>
            <w:r>
              <w:rPr>
                <w:rFonts w:hint="eastAsia" w:eastAsia="宋体" w:cs="宋体"/>
                <w:sz w:val="24"/>
                <w:szCs w:val="24"/>
              </w:rPr>
              <w:t>资金来源：自有资金</w:t>
            </w:r>
          </w:p>
          <w:p>
            <w:pPr>
              <w:pStyle w:val="28"/>
              <w:adjustRightInd w:val="0"/>
              <w:snapToGrid w:val="0"/>
              <w:spacing w:line="240" w:lineRule="auto"/>
              <w:rPr>
                <w:rFonts w:eastAsia="宋体" w:cs="宋体"/>
                <w:sz w:val="24"/>
                <w:szCs w:val="24"/>
              </w:rPr>
            </w:pPr>
            <w:r>
              <w:rPr>
                <w:rFonts w:hint="eastAsia" w:eastAsia="宋体" w:cs="宋体"/>
                <w:sz w:val="24"/>
                <w:szCs w:val="24"/>
              </w:rPr>
              <w:t>预算金额：165万元</w:t>
            </w:r>
          </w:p>
          <w:p>
            <w:pPr>
              <w:pStyle w:val="28"/>
              <w:adjustRightInd w:val="0"/>
              <w:snapToGrid w:val="0"/>
              <w:spacing w:line="240" w:lineRule="auto"/>
              <w:rPr>
                <w:rFonts w:eastAsia="宋体" w:cs="宋体"/>
                <w:sz w:val="24"/>
                <w:szCs w:val="24"/>
              </w:rPr>
            </w:pPr>
            <w:r>
              <w:rPr>
                <w:rFonts w:hint="eastAsia" w:eastAsia="宋体" w:cs="宋体"/>
                <w:sz w:val="24"/>
                <w:szCs w:val="24"/>
              </w:rPr>
              <w:t>最高限价：/</w:t>
            </w:r>
          </w:p>
          <w:p>
            <w:pPr>
              <w:pStyle w:val="28"/>
              <w:adjustRightInd w:val="0"/>
              <w:snapToGrid w:val="0"/>
              <w:spacing w:line="240" w:lineRule="auto"/>
              <w:rPr>
                <w:rFonts w:eastAsia="宋体" w:cs="宋体"/>
                <w:sz w:val="24"/>
                <w:szCs w:val="24"/>
              </w:rPr>
            </w:pPr>
            <w:r>
              <w:rPr>
                <w:rFonts w:hint="eastAsia" w:eastAsia="宋体" w:cs="宋体"/>
                <w:sz w:val="24"/>
                <w:szCs w:val="24"/>
              </w:rPr>
              <w:t>采购方式：竞争性磋商</w:t>
            </w:r>
          </w:p>
          <w:p>
            <w:pPr>
              <w:pStyle w:val="28"/>
              <w:adjustRightInd w:val="0"/>
              <w:snapToGrid w:val="0"/>
              <w:spacing w:line="240" w:lineRule="auto"/>
              <w:rPr>
                <w:rFonts w:eastAsia="宋体" w:cs="宋体"/>
                <w:sz w:val="24"/>
                <w:szCs w:val="24"/>
              </w:rPr>
            </w:pPr>
            <w:r>
              <w:rPr>
                <w:rFonts w:hint="eastAsia" w:eastAsia="宋体" w:cs="宋体"/>
                <w:sz w:val="24"/>
                <w:szCs w:val="24"/>
              </w:rPr>
              <w:t>采购内容：详见本磋商文件第五章</w:t>
            </w:r>
          </w:p>
          <w:p>
            <w:pPr>
              <w:pStyle w:val="28"/>
              <w:adjustRightInd w:val="0"/>
              <w:snapToGrid w:val="0"/>
              <w:spacing w:line="240" w:lineRule="auto"/>
              <w:rPr>
                <w:rFonts w:eastAsia="宋体" w:cs="宋体"/>
                <w:sz w:val="24"/>
                <w:szCs w:val="24"/>
              </w:rPr>
            </w:pPr>
            <w:r>
              <w:rPr>
                <w:rFonts w:hint="eastAsia" w:eastAsia="宋体" w:cs="宋体"/>
                <w:sz w:val="24"/>
                <w:szCs w:val="24"/>
              </w:rPr>
              <w:t>项目所属行业：建筑业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2.1</w:t>
            </w:r>
          </w:p>
        </w:tc>
        <w:tc>
          <w:tcPr>
            <w:tcW w:w="7650" w:type="dxa"/>
            <w:vAlign w:val="center"/>
          </w:tcPr>
          <w:p>
            <w:pPr>
              <w:pStyle w:val="28"/>
              <w:adjustRightInd w:val="0"/>
              <w:snapToGrid w:val="0"/>
              <w:spacing w:line="240" w:lineRule="auto"/>
              <w:rPr>
                <w:rFonts w:eastAsia="宋体" w:cs="宋体"/>
                <w:sz w:val="24"/>
                <w:szCs w:val="24"/>
              </w:rPr>
            </w:pPr>
            <w:r>
              <w:rPr>
                <w:rFonts w:hint="eastAsia" w:eastAsia="宋体" w:cs="宋体"/>
                <w:sz w:val="24"/>
                <w:szCs w:val="24"/>
              </w:rPr>
              <w:t>采购人：西安市胸科医院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2.2</w:t>
            </w:r>
          </w:p>
        </w:tc>
        <w:tc>
          <w:tcPr>
            <w:tcW w:w="7650" w:type="dxa"/>
            <w:vAlign w:val="center"/>
          </w:tcPr>
          <w:p>
            <w:pPr>
              <w:pStyle w:val="28"/>
              <w:adjustRightInd w:val="0"/>
              <w:snapToGrid w:val="0"/>
              <w:spacing w:line="240" w:lineRule="auto"/>
              <w:rPr>
                <w:rFonts w:eastAsia="宋体" w:cs="宋体"/>
                <w:sz w:val="24"/>
                <w:szCs w:val="24"/>
              </w:rPr>
            </w:pPr>
            <w:r>
              <w:rPr>
                <w:rFonts w:hint="eastAsia" w:eastAsia="宋体" w:cs="宋体"/>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2.3</w:t>
            </w:r>
          </w:p>
        </w:tc>
        <w:tc>
          <w:tcPr>
            <w:tcW w:w="7650" w:type="dxa"/>
            <w:vAlign w:val="center"/>
          </w:tcPr>
          <w:p>
            <w:pPr>
              <w:pStyle w:val="28"/>
              <w:adjustRightInd w:val="0"/>
              <w:snapToGrid w:val="0"/>
              <w:spacing w:line="240" w:lineRule="auto"/>
              <w:rPr>
                <w:rFonts w:eastAsia="宋体" w:cs="宋体"/>
                <w:sz w:val="24"/>
                <w:szCs w:val="24"/>
              </w:rPr>
            </w:pPr>
            <w:r>
              <w:rPr>
                <w:rFonts w:hint="eastAsia" w:eastAsia="宋体" w:cs="宋体"/>
                <w:sz w:val="24"/>
                <w:szCs w:val="24"/>
              </w:rPr>
              <w:t>邀请供应商的方式：发布磋商公告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3.1</w:t>
            </w:r>
          </w:p>
        </w:tc>
        <w:tc>
          <w:tcPr>
            <w:tcW w:w="7650" w:type="dxa"/>
            <w:vAlign w:val="center"/>
          </w:tcPr>
          <w:p>
            <w:pPr>
              <w:pStyle w:val="14"/>
              <w:spacing w:line="360" w:lineRule="auto"/>
              <w:rPr>
                <w:rFonts w:eastAsia="宋体"/>
                <w:color w:val="auto"/>
                <w:kern w:val="2"/>
              </w:rPr>
            </w:pPr>
            <w:r>
              <w:rPr>
                <w:rFonts w:hint="eastAsia" w:eastAsia="宋体"/>
                <w:color w:val="auto"/>
                <w:kern w:val="2"/>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4.1</w:t>
            </w:r>
          </w:p>
        </w:tc>
        <w:tc>
          <w:tcPr>
            <w:tcW w:w="7650" w:type="dxa"/>
            <w:vAlign w:val="center"/>
          </w:tcPr>
          <w:p>
            <w:pPr>
              <w:pStyle w:val="14"/>
              <w:spacing w:line="360" w:lineRule="auto"/>
              <w:rPr>
                <w:rFonts w:eastAsia="宋体"/>
                <w:color w:val="auto"/>
                <w:kern w:val="2"/>
              </w:rPr>
            </w:pPr>
            <w:r>
              <w:rPr>
                <w:rFonts w:hint="eastAsia" w:eastAsia="宋体"/>
              </w:rPr>
              <w:t>是否为专门面向中小企业采购：</w:t>
            </w:r>
            <w:r>
              <w:rPr>
                <w:rFonts w:hint="eastAsia" w:eastAsia="宋体"/>
                <w:b/>
                <w:u w:val="single"/>
                <w:lang w:eastAsia="zh-CN"/>
              </w:rPr>
              <w:t>是</w:t>
            </w:r>
            <w:r>
              <w:rPr>
                <w:rFonts w:hint="eastAsia" w:eastAsia="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12.1</w:t>
            </w:r>
          </w:p>
        </w:tc>
        <w:tc>
          <w:tcPr>
            <w:tcW w:w="7650" w:type="dxa"/>
            <w:vAlign w:val="center"/>
          </w:tcPr>
          <w:p>
            <w:pPr>
              <w:spacing w:line="312" w:lineRule="auto"/>
              <w:rPr>
                <w:rFonts w:ascii="宋体" w:eastAsia="宋体" w:cs="宋体"/>
                <w:sz w:val="24"/>
              </w:rPr>
            </w:pPr>
            <w:r>
              <w:rPr>
                <w:rFonts w:hint="eastAsia" w:ascii="宋体" w:eastAsia="宋体" w:cs="宋体"/>
                <w:sz w:val="24"/>
              </w:rPr>
              <w:t>成交响应报价为完成本项目并达到磋商文件要求所需要的全部费用，</w:t>
            </w:r>
            <w:r>
              <w:rPr>
                <w:rFonts w:ascii="宋体" w:eastAsia="宋体" w:cs="宋体"/>
                <w:sz w:val="24"/>
              </w:rPr>
              <w:t xml:space="preserve"> </w:t>
            </w:r>
          </w:p>
          <w:p>
            <w:pPr>
              <w:pStyle w:val="28"/>
              <w:adjustRightInd w:val="0"/>
              <w:snapToGrid w:val="0"/>
              <w:spacing w:line="240" w:lineRule="auto"/>
              <w:rPr>
                <w:rFonts w:eastAsia="宋体" w:cs="宋体"/>
                <w:sz w:val="24"/>
              </w:rPr>
            </w:pPr>
            <w:r>
              <w:rPr>
                <w:rFonts w:hint="eastAsia" w:eastAsia="宋体" w:cs="宋体"/>
                <w:sz w:val="24"/>
              </w:rPr>
              <w:t>（1）报价货币：人民币；</w:t>
            </w:r>
          </w:p>
          <w:p>
            <w:pPr>
              <w:pStyle w:val="28"/>
              <w:adjustRightInd w:val="0"/>
              <w:snapToGrid w:val="0"/>
              <w:spacing w:line="240" w:lineRule="auto"/>
              <w:rPr>
                <w:rFonts w:eastAsia="宋体" w:cs="宋体"/>
                <w:sz w:val="24"/>
              </w:rPr>
            </w:pPr>
            <w:r>
              <w:rPr>
                <w:rFonts w:hint="eastAsia" w:eastAsia="宋体" w:cs="宋体"/>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13.1</w:t>
            </w:r>
          </w:p>
        </w:tc>
        <w:tc>
          <w:tcPr>
            <w:tcW w:w="7650" w:type="dxa"/>
            <w:vAlign w:val="center"/>
          </w:tcPr>
          <w:p>
            <w:pPr>
              <w:spacing w:line="312" w:lineRule="auto"/>
              <w:rPr>
                <w:rFonts w:ascii="宋体" w:eastAsia="宋体" w:cs="宋体"/>
                <w:sz w:val="24"/>
              </w:rPr>
            </w:pPr>
            <w:r>
              <w:rPr>
                <w:rFonts w:hint="eastAsia" w:ascii="宋体" w:eastAsia="宋体" w:cs="宋体"/>
                <w:sz w:val="24"/>
              </w:rPr>
              <w:t>工</w:t>
            </w:r>
            <w:r>
              <w:rPr>
                <w:rFonts w:hint="eastAsia" w:ascii="宋体" w:eastAsia="宋体" w:cs="宋体"/>
                <w:sz w:val="24"/>
                <w:highlight w:val="none"/>
              </w:rPr>
              <w:t>期</w:t>
            </w:r>
            <w:r>
              <w:rPr>
                <w:rFonts w:hint="eastAsia" w:ascii="宋体" w:eastAsia="宋体" w:cs="宋体"/>
                <w:sz w:val="24"/>
                <w:highlight w:val="none"/>
                <w:lang w:eastAsia="zh-CN"/>
              </w:rPr>
              <w:t>：</w:t>
            </w:r>
            <w:r>
              <w:rPr>
                <w:rFonts w:hint="eastAsia" w:ascii="宋体" w:eastAsia="宋体" w:cs="宋体"/>
                <w:sz w:val="24"/>
                <w:highlight w:val="none"/>
                <w:lang w:val="en-US" w:eastAsia="zh-CN"/>
              </w:rPr>
              <w:t>30</w:t>
            </w:r>
            <w:r>
              <w:rPr>
                <w:rFonts w:hint="eastAsia" w:ascii="宋体" w:eastAsia="宋体" w:cs="宋体"/>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14.1</w:t>
            </w:r>
          </w:p>
        </w:tc>
        <w:tc>
          <w:tcPr>
            <w:tcW w:w="7650" w:type="dxa"/>
            <w:vAlign w:val="center"/>
          </w:tcPr>
          <w:p>
            <w:pPr>
              <w:pStyle w:val="28"/>
              <w:adjustRightInd w:val="0"/>
              <w:snapToGrid w:val="0"/>
              <w:spacing w:line="240" w:lineRule="auto"/>
              <w:jc w:val="left"/>
              <w:rPr>
                <w:rFonts w:eastAsia="宋体" w:cs="宋体"/>
                <w:sz w:val="24"/>
              </w:rPr>
            </w:pPr>
            <w:r>
              <w:rPr>
                <w:rFonts w:hint="eastAsia" w:eastAsia="宋体" w:cs="宋体"/>
                <w:sz w:val="24"/>
              </w:rPr>
              <w:t>本项目无须提供磋商保证金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15.1</w:t>
            </w:r>
          </w:p>
        </w:tc>
        <w:tc>
          <w:tcPr>
            <w:tcW w:w="7650" w:type="dxa"/>
            <w:vAlign w:val="center"/>
          </w:tcPr>
          <w:p>
            <w:pPr>
              <w:pStyle w:val="28"/>
              <w:adjustRightInd w:val="0"/>
              <w:snapToGrid w:val="0"/>
              <w:spacing w:line="240" w:lineRule="auto"/>
              <w:rPr>
                <w:rFonts w:eastAsia="宋体" w:cs="宋体"/>
                <w:sz w:val="24"/>
                <w:szCs w:val="24"/>
              </w:rPr>
            </w:pPr>
            <w:r>
              <w:rPr>
                <w:rFonts w:hint="eastAsia" w:eastAsia="宋体" w:cs="宋体"/>
                <w:sz w:val="24"/>
                <w:szCs w:val="24"/>
              </w:rPr>
              <w:t>磋商有效期：自响应文件递交</w:t>
            </w:r>
            <w:r>
              <w:rPr>
                <w:rFonts w:hint="eastAsia" w:eastAsia="宋体" w:cs="宋体"/>
                <w:color w:val="000000"/>
                <w:sz w:val="24"/>
                <w:szCs w:val="24"/>
              </w:rPr>
              <w:t>之日起</w:t>
            </w:r>
            <w:r>
              <w:rPr>
                <w:rFonts w:hint="eastAsia" w:eastAsia="宋体" w:cs="宋体"/>
                <w:color w:val="000000"/>
                <w:sz w:val="24"/>
                <w:szCs w:val="24"/>
                <w:u w:val="single"/>
              </w:rPr>
              <w:t xml:space="preserve">  60  </w:t>
            </w:r>
            <w:r>
              <w:rPr>
                <w:rFonts w:hint="eastAsia" w:eastAsia="宋体" w:cs="宋体"/>
                <w:color w:val="000000"/>
                <w:sz w:val="24"/>
                <w:szCs w:val="24"/>
              </w:rPr>
              <w:t>日历天</w:t>
            </w:r>
            <w:r>
              <w:rPr>
                <w:rFonts w:hint="eastAsia"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16.1</w:t>
            </w:r>
          </w:p>
        </w:tc>
        <w:tc>
          <w:tcPr>
            <w:tcW w:w="7650" w:type="dxa"/>
            <w:vAlign w:val="center"/>
          </w:tcPr>
          <w:p>
            <w:pPr>
              <w:pStyle w:val="28"/>
              <w:adjustRightInd w:val="0"/>
              <w:snapToGrid w:val="0"/>
              <w:spacing w:line="240" w:lineRule="auto"/>
              <w:rPr>
                <w:rFonts w:eastAsia="宋体" w:cs="宋体"/>
                <w:sz w:val="24"/>
                <w:szCs w:val="24"/>
              </w:rPr>
            </w:pPr>
            <w:r>
              <w:rPr>
                <w:rFonts w:hint="eastAsia" w:eastAsia="宋体" w:cs="宋体"/>
                <w:sz w:val="24"/>
                <w:szCs w:val="24"/>
              </w:rPr>
              <w:t>响应文件的份数：正本1份，副本2份</w:t>
            </w:r>
            <w:r>
              <w:rPr>
                <w:rFonts w:hint="eastAsia" w:eastAsia="宋体" w:cs="宋体"/>
                <w: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17.2</w:t>
            </w:r>
          </w:p>
        </w:tc>
        <w:tc>
          <w:tcPr>
            <w:tcW w:w="7650" w:type="dxa"/>
            <w:vAlign w:val="center"/>
          </w:tcPr>
          <w:p>
            <w:pPr>
              <w:pStyle w:val="28"/>
              <w:adjustRightInd w:val="0"/>
              <w:snapToGrid w:val="0"/>
              <w:rPr>
                <w:rFonts w:eastAsia="宋体" w:cs="宋体"/>
                <w:sz w:val="24"/>
                <w:szCs w:val="24"/>
              </w:rPr>
            </w:pPr>
            <w:r>
              <w:rPr>
                <w:rFonts w:hint="eastAsia" w:eastAsia="宋体" w:cs="宋体"/>
                <w:sz w:val="24"/>
                <w:szCs w:val="24"/>
              </w:rPr>
              <w:t>密封袋（箱）上须标注：</w:t>
            </w:r>
          </w:p>
          <w:p>
            <w:pPr>
              <w:pStyle w:val="28"/>
              <w:adjustRightInd w:val="0"/>
              <w:snapToGrid w:val="0"/>
              <w:rPr>
                <w:rFonts w:eastAsia="宋体" w:cs="宋体"/>
                <w:sz w:val="24"/>
                <w:szCs w:val="24"/>
              </w:rPr>
            </w:pPr>
            <w:r>
              <w:rPr>
                <w:rFonts w:hint="eastAsia" w:eastAsia="宋体" w:cs="宋体"/>
                <w:sz w:val="24"/>
                <w:szCs w:val="24"/>
              </w:rPr>
              <w:t xml:space="preserve">    （l）采购项目编号：</w:t>
            </w:r>
          </w:p>
          <w:p>
            <w:pPr>
              <w:pStyle w:val="28"/>
              <w:adjustRightInd w:val="0"/>
              <w:snapToGrid w:val="0"/>
              <w:rPr>
                <w:rFonts w:eastAsia="宋体" w:cs="宋体"/>
                <w:sz w:val="24"/>
                <w:szCs w:val="24"/>
              </w:rPr>
            </w:pPr>
            <w:r>
              <w:rPr>
                <w:rFonts w:hint="eastAsia" w:eastAsia="宋体" w:cs="宋体"/>
                <w:sz w:val="24"/>
                <w:szCs w:val="24"/>
              </w:rPr>
              <w:t xml:space="preserve">    （2）项目名称：</w:t>
            </w:r>
          </w:p>
          <w:p>
            <w:pPr>
              <w:pStyle w:val="28"/>
              <w:adjustRightInd w:val="0"/>
              <w:snapToGrid w:val="0"/>
              <w:ind w:firstLine="480" w:firstLineChars="200"/>
              <w:rPr>
                <w:rFonts w:eastAsia="宋体" w:cs="宋体"/>
                <w:sz w:val="24"/>
                <w:szCs w:val="24"/>
              </w:rPr>
            </w:pPr>
            <w:r>
              <w:rPr>
                <w:rFonts w:hint="eastAsia" w:eastAsia="宋体" w:cs="宋体"/>
                <w:sz w:val="24"/>
                <w:szCs w:val="24"/>
              </w:rPr>
              <w:t>（3）供应商的名称、地址、联系人、电话和传真。</w:t>
            </w:r>
          </w:p>
          <w:p>
            <w:pPr>
              <w:pStyle w:val="28"/>
              <w:adjustRightInd w:val="0"/>
              <w:snapToGrid w:val="0"/>
              <w:ind w:firstLine="480" w:firstLineChars="200"/>
              <w:rPr>
                <w:rFonts w:eastAsia="宋体" w:cs="宋体"/>
                <w:sz w:val="24"/>
                <w:szCs w:val="24"/>
              </w:rPr>
            </w:pPr>
            <w:r>
              <w:rPr>
                <w:rFonts w:hint="eastAsia" w:eastAsia="宋体" w:cs="宋体"/>
                <w:sz w:val="24"/>
                <w:szCs w:val="24"/>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17.3</w:t>
            </w:r>
          </w:p>
        </w:tc>
        <w:tc>
          <w:tcPr>
            <w:tcW w:w="7650" w:type="dxa"/>
            <w:vAlign w:val="center"/>
          </w:tcPr>
          <w:p>
            <w:pPr>
              <w:pStyle w:val="28"/>
              <w:adjustRightInd w:val="0"/>
              <w:snapToGrid w:val="0"/>
              <w:rPr>
                <w:rFonts w:eastAsia="宋体" w:cs="宋体"/>
                <w:sz w:val="24"/>
                <w:szCs w:val="24"/>
              </w:rPr>
            </w:pPr>
            <w:r>
              <w:rPr>
                <w:rFonts w:hint="eastAsia" w:eastAsia="宋体" w:cs="宋体"/>
                <w:sz w:val="24"/>
                <w:szCs w:val="24"/>
              </w:rPr>
              <w:t>本项目不要求提交样品。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eastAsia="宋体" w:cs="宋体"/>
                <w:sz w:val="24"/>
                <w:szCs w:val="24"/>
                <w:highlight w:val="none"/>
              </w:rPr>
            </w:pPr>
            <w:r>
              <w:rPr>
                <w:rFonts w:hint="eastAsia" w:eastAsia="宋体" w:cs="宋体"/>
                <w:sz w:val="24"/>
                <w:szCs w:val="24"/>
                <w:highlight w:val="none"/>
              </w:rPr>
              <w:t>18.1</w:t>
            </w:r>
          </w:p>
        </w:tc>
        <w:tc>
          <w:tcPr>
            <w:tcW w:w="7650" w:type="dxa"/>
            <w:vAlign w:val="center"/>
          </w:tcPr>
          <w:p>
            <w:pPr>
              <w:tabs>
                <w:tab w:val="left" w:pos="588"/>
              </w:tabs>
              <w:spacing w:line="360" w:lineRule="auto"/>
              <w:rPr>
                <w:rFonts w:ascii="宋体" w:eastAsia="宋体" w:cs="宋体"/>
                <w:kern w:val="24"/>
                <w:sz w:val="24"/>
                <w:szCs w:val="21"/>
                <w:highlight w:val="none"/>
              </w:rPr>
            </w:pPr>
            <w:r>
              <w:rPr>
                <w:rFonts w:hint="eastAsia" w:ascii="宋体" w:eastAsia="宋体" w:cs="宋体"/>
                <w:kern w:val="24"/>
                <w:sz w:val="24"/>
                <w:szCs w:val="21"/>
                <w:highlight w:val="none"/>
              </w:rPr>
              <w:t>响应文件递交截</w:t>
            </w:r>
            <w:r>
              <w:rPr>
                <w:rFonts w:hint="eastAsia" w:ascii="宋体" w:eastAsia="宋体" w:cs="宋体"/>
                <w:color w:val="000000"/>
                <w:kern w:val="24"/>
                <w:sz w:val="24"/>
                <w:szCs w:val="21"/>
                <w:highlight w:val="none"/>
              </w:rPr>
              <w:t>止时间：2022年10月</w:t>
            </w:r>
            <w:r>
              <w:rPr>
                <w:rFonts w:hint="eastAsia" w:ascii="宋体" w:eastAsia="宋体" w:cs="宋体"/>
                <w:color w:val="000000"/>
                <w:kern w:val="24"/>
                <w:sz w:val="24"/>
                <w:szCs w:val="21"/>
                <w:highlight w:val="none"/>
                <w:lang w:val="en-US" w:eastAsia="zh-CN"/>
              </w:rPr>
              <w:t>18</w:t>
            </w:r>
            <w:r>
              <w:rPr>
                <w:rFonts w:hint="eastAsia" w:ascii="宋体" w:eastAsia="宋体" w:cs="宋体"/>
                <w:color w:val="000000"/>
                <w:kern w:val="24"/>
                <w:sz w:val="24"/>
                <w:szCs w:val="21"/>
                <w:highlight w:val="none"/>
              </w:rPr>
              <w:t>日09:</w:t>
            </w:r>
            <w:r>
              <w:rPr>
                <w:rFonts w:hint="eastAsia" w:ascii="宋体" w:eastAsia="宋体" w:cs="宋体"/>
                <w:color w:val="000000"/>
                <w:kern w:val="24"/>
                <w:sz w:val="24"/>
                <w:szCs w:val="21"/>
                <w:highlight w:val="none"/>
                <w:lang w:val="en-US" w:eastAsia="zh-CN"/>
              </w:rPr>
              <w:t>0</w:t>
            </w:r>
            <w:r>
              <w:rPr>
                <w:rFonts w:hint="eastAsia" w:ascii="宋体" w:eastAsia="宋体" w:cs="宋体"/>
                <w:color w:val="000000"/>
                <w:kern w:val="24"/>
                <w:sz w:val="24"/>
                <w:szCs w:val="21"/>
                <w:highlight w:val="none"/>
              </w:rPr>
              <w:t>0（北京时间）。</w:t>
            </w:r>
          </w:p>
          <w:p>
            <w:pPr>
              <w:tabs>
                <w:tab w:val="left" w:pos="588"/>
              </w:tabs>
              <w:spacing w:line="360" w:lineRule="auto"/>
              <w:rPr>
                <w:rFonts w:ascii="宋体" w:eastAsia="宋体" w:cs="宋体"/>
                <w:kern w:val="24"/>
                <w:sz w:val="24"/>
                <w:szCs w:val="21"/>
                <w:highlight w:val="none"/>
              </w:rPr>
            </w:pPr>
            <w:r>
              <w:rPr>
                <w:rFonts w:hint="eastAsia" w:ascii="宋体" w:eastAsia="宋体" w:cs="宋体"/>
                <w:kern w:val="24"/>
                <w:sz w:val="24"/>
                <w:szCs w:val="21"/>
                <w:highlight w:val="none"/>
              </w:rPr>
              <w:t>响应文件递</w:t>
            </w:r>
            <w:r>
              <w:rPr>
                <w:rFonts w:hint="eastAsia" w:ascii="宋体" w:eastAsia="宋体" w:cs="宋体"/>
                <w:color w:val="000000"/>
                <w:kern w:val="24"/>
                <w:sz w:val="24"/>
                <w:szCs w:val="21"/>
                <w:highlight w:val="none"/>
              </w:rPr>
              <w:t>交地点：西安市高新二路山西证券大厦21楼第</w:t>
            </w:r>
            <w:r>
              <w:rPr>
                <w:rFonts w:hint="eastAsia" w:ascii="宋体" w:eastAsia="宋体" w:cs="宋体"/>
                <w:color w:val="000000"/>
                <w:kern w:val="24"/>
                <w:sz w:val="24"/>
                <w:szCs w:val="21"/>
                <w:highlight w:val="none"/>
                <w:lang w:val="en-US" w:eastAsia="zh-CN"/>
              </w:rPr>
              <w:t>9</w:t>
            </w:r>
            <w:r>
              <w:rPr>
                <w:rFonts w:hint="eastAsia" w:ascii="宋体" w:eastAsia="宋体" w:cs="宋体"/>
                <w:color w:val="000000"/>
                <w:kern w:val="24"/>
                <w:sz w:val="24"/>
                <w:szCs w:val="21"/>
                <w:highlight w:val="none"/>
              </w:rPr>
              <w:t>会议室。</w:t>
            </w:r>
          </w:p>
          <w:p>
            <w:pPr>
              <w:tabs>
                <w:tab w:val="left" w:pos="588"/>
              </w:tabs>
              <w:spacing w:line="360" w:lineRule="auto"/>
              <w:rPr>
                <w:rFonts w:eastAsia="宋体" w:cs="宋体"/>
                <w:sz w:val="24"/>
                <w:highlight w:val="none"/>
              </w:rPr>
            </w:pPr>
            <w:r>
              <w:rPr>
                <w:rFonts w:hint="eastAsia" w:ascii="宋体" w:eastAsia="宋体" w:cs="宋体"/>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21.1</w:t>
            </w:r>
          </w:p>
        </w:tc>
        <w:tc>
          <w:tcPr>
            <w:tcW w:w="7650" w:type="dxa"/>
            <w:vAlign w:val="center"/>
          </w:tcPr>
          <w:p>
            <w:pPr>
              <w:spacing w:line="360" w:lineRule="exact"/>
              <w:rPr>
                <w:rFonts w:ascii="宋体" w:eastAsia="宋体" w:cs="宋体"/>
                <w:sz w:val="24"/>
              </w:rPr>
            </w:pPr>
            <w:r>
              <w:rPr>
                <w:rFonts w:hint="eastAsia" w:ascii="宋体" w:eastAsia="宋体" w:cs="宋体"/>
                <w:sz w:val="24"/>
              </w:rPr>
              <w:t>磋商小组由</w:t>
            </w:r>
            <w:r>
              <w:rPr>
                <w:rFonts w:hint="eastAsia" w:ascii="宋体" w:eastAsia="宋体" w:cs="宋体"/>
                <w:sz w:val="24"/>
                <w:u w:val="single"/>
              </w:rPr>
              <w:t xml:space="preserve"> 3 </w:t>
            </w:r>
            <w:r>
              <w:rPr>
                <w:rFonts w:hint="eastAsia" w:ascii="宋体" w:eastAsia="宋体" w:cs="宋体"/>
                <w:sz w:val="24"/>
              </w:rPr>
              <w:t xml:space="preserve">人组成，其中评审专家 </w:t>
            </w:r>
            <w:r>
              <w:rPr>
                <w:rFonts w:hint="eastAsia" w:ascii="宋体" w:eastAsia="宋体" w:cs="宋体"/>
                <w:sz w:val="24"/>
                <w:u w:val="single"/>
              </w:rPr>
              <w:t>2</w:t>
            </w:r>
            <w:r>
              <w:rPr>
                <w:rFonts w:hint="eastAsia" w:ascii="宋体" w:eastAsia="宋体" w:cs="宋体"/>
                <w:sz w:val="24"/>
              </w:rPr>
              <w:t xml:space="preserve">人，采购人代表 </w:t>
            </w:r>
            <w:r>
              <w:rPr>
                <w:rFonts w:hint="eastAsia" w:ascii="宋体" w:eastAsia="宋体" w:cs="宋体"/>
                <w:sz w:val="24"/>
                <w:u w:val="single"/>
              </w:rPr>
              <w:t xml:space="preserve">1 </w:t>
            </w:r>
            <w:r>
              <w:rPr>
                <w:rFonts w:hint="eastAsia" w:ascii="宋体" w:eastAsia="宋体" w:cs="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80" w:type="dxa"/>
            <w:vAlign w:val="center"/>
          </w:tcPr>
          <w:p>
            <w:pPr>
              <w:jc w:val="center"/>
              <w:rPr>
                <w:rFonts w:ascii="宋体" w:eastAsia="宋体" w:cs="宋体"/>
                <w:sz w:val="24"/>
              </w:rPr>
            </w:pPr>
            <w:r>
              <w:rPr>
                <w:rFonts w:hint="eastAsia" w:ascii="宋体" w:eastAsia="宋体" w:cs="宋体"/>
                <w:sz w:val="24"/>
              </w:rPr>
              <w:t>28.1</w:t>
            </w:r>
          </w:p>
        </w:tc>
        <w:tc>
          <w:tcPr>
            <w:tcW w:w="7650" w:type="dxa"/>
            <w:vAlign w:val="center"/>
          </w:tcPr>
          <w:p>
            <w:pPr>
              <w:jc w:val="left"/>
            </w:pPr>
            <w:r>
              <w:rPr>
                <w:rFonts w:hint="eastAsia" w:ascii="宋体" w:eastAsia="宋体" w:cs="宋体"/>
                <w:sz w:val="24"/>
              </w:rPr>
              <w:t>本项目不要求履约保证金。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80"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32.1</w:t>
            </w:r>
          </w:p>
        </w:tc>
        <w:tc>
          <w:tcPr>
            <w:tcW w:w="7650" w:type="dxa"/>
            <w:vAlign w:val="center"/>
          </w:tcPr>
          <w:p>
            <w:pPr>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是否属于信用担保试点范围：</w:t>
            </w:r>
            <w:r>
              <w:rPr>
                <w:rFonts w:hint="eastAsia" w:cs="仿宋_GB2312" w:asciiTheme="minorEastAsia" w:hAnsiTheme="minorEastAsia" w:eastAsiaTheme="minorEastAsia"/>
                <w:sz w:val="24"/>
                <w:u w:val="single"/>
              </w:rPr>
              <w:t>否</w:t>
            </w:r>
          </w:p>
        </w:tc>
      </w:tr>
    </w:tbl>
    <w:p>
      <w:pPr>
        <w:adjustRightInd w:val="0"/>
        <w:spacing w:beforeLines="100" w:line="360" w:lineRule="auto"/>
        <w:ind w:right="-22"/>
        <w:textAlignment w:val="baseline"/>
        <w:outlineLvl w:val="0"/>
        <w:rPr>
          <w:rFonts w:ascii="宋体" w:hAnsi="宋体" w:cs="宋体"/>
        </w:rPr>
      </w:pPr>
      <w:bookmarkStart w:id="70" w:name="_Toc177817335"/>
      <w:bookmarkStart w:id="71" w:name="_Toc230099798"/>
      <w:bookmarkStart w:id="72" w:name="_Toc249515391"/>
      <w:bookmarkStart w:id="73" w:name="_Toc232176273"/>
      <w:bookmarkStart w:id="74" w:name="_Toc230583542"/>
      <w:bookmarkStart w:id="75" w:name="_Toc176882543"/>
      <w:bookmarkStart w:id="76" w:name="_Toc53722841"/>
      <w:bookmarkStart w:id="77" w:name="_Toc249525160"/>
      <w:bookmarkStart w:id="78" w:name="_Toc256342144"/>
      <w:bookmarkStart w:id="79" w:name="_Toc177995474"/>
      <w:bookmarkStart w:id="80" w:name="_Toc249515279"/>
      <w:bookmarkStart w:id="81" w:name="_Toc184043013"/>
      <w:bookmarkStart w:id="82" w:name="_Toc232395213"/>
      <w:bookmarkStart w:id="83" w:name="_Toc70687140"/>
      <w:bookmarkStart w:id="84" w:name="_Toc230013633"/>
      <w:bookmarkStart w:id="85" w:name="_Toc177189236"/>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77"/>
        <w:spacing w:beforeLines="0" w:afterLines="0"/>
        <w:rPr>
          <w:rFonts w:ascii="宋体" w:eastAsia="宋体"/>
          <w:sz w:val="30"/>
          <w:szCs w:val="30"/>
        </w:rPr>
      </w:pPr>
      <w:r>
        <w:rPr>
          <w:rFonts w:hint="eastAsia" w:ascii="宋体" w:hAnsi="宋体"/>
        </w:rPr>
        <w:t xml:space="preserve">                     </w:t>
      </w:r>
      <w:bookmarkStart w:id="86" w:name="_Toc61249413"/>
      <w:r>
        <w:rPr>
          <w:rFonts w:hint="eastAsia" w:ascii="宋体" w:eastAsia="宋体"/>
          <w:sz w:val="30"/>
          <w:szCs w:val="30"/>
        </w:rPr>
        <w:t>（二）供应商须知</w:t>
      </w:r>
      <w:bookmarkEnd w:id="86"/>
    </w:p>
    <w:p>
      <w:pPr>
        <w:pStyle w:val="77"/>
        <w:numPr>
          <w:ilvl w:val="0"/>
          <w:numId w:val="6"/>
        </w:numPr>
        <w:spacing w:beforeLines="0" w:afterLines="0"/>
        <w:rPr>
          <w:rFonts w:ascii="宋体" w:eastAsia="宋体"/>
          <w:sz w:val="30"/>
          <w:szCs w:val="30"/>
        </w:rPr>
      </w:pPr>
      <w:bookmarkStart w:id="87" w:name="_Toc61249414"/>
      <w:r>
        <w:rPr>
          <w:rFonts w:hint="eastAsia" w:ascii="宋体" w:eastAsia="宋体"/>
          <w:sz w:val="30"/>
          <w:szCs w:val="30"/>
        </w:rPr>
        <w:t>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pStyle w:val="5"/>
        <w:numPr>
          <w:ilvl w:val="0"/>
          <w:numId w:val="7"/>
        </w:numPr>
        <w:rPr>
          <w:rFonts w:ascii="宋体" w:eastAsia="宋体" w:cs="宋体"/>
          <w:b/>
          <w:sz w:val="24"/>
          <w:szCs w:val="21"/>
        </w:rPr>
      </w:pPr>
      <w:bookmarkStart w:id="88" w:name="_Hlt14560612"/>
      <w:bookmarkEnd w:id="88"/>
      <w:bookmarkStart w:id="89" w:name="_Toc25504"/>
      <w:bookmarkStart w:id="90" w:name="_Toc249515392"/>
      <w:bookmarkStart w:id="91" w:name="_Toc184043014"/>
      <w:bookmarkStart w:id="92" w:name="_Toc249525161"/>
      <w:bookmarkStart w:id="93" w:name="_Toc249515280"/>
      <w:r>
        <w:rPr>
          <w:rFonts w:hint="eastAsia" w:ascii="宋体" w:eastAsia="宋体" w:cs="宋体"/>
          <w:b/>
          <w:sz w:val="24"/>
          <w:szCs w:val="21"/>
        </w:rPr>
        <w:t>项目说明</w:t>
      </w:r>
      <w:bookmarkEnd w:id="89"/>
      <w:bookmarkEnd w:id="90"/>
      <w:bookmarkEnd w:id="91"/>
      <w:bookmarkEnd w:id="92"/>
      <w:bookmarkEnd w:id="93"/>
    </w:p>
    <w:p>
      <w:pPr>
        <w:pStyle w:val="63"/>
        <w:widowControl w:val="0"/>
        <w:numPr>
          <w:ilvl w:val="1"/>
          <w:numId w:val="7"/>
        </w:numPr>
        <w:tabs>
          <w:tab w:val="left" w:pos="588"/>
        </w:tabs>
        <w:spacing w:before="0" w:beforeAutospacing="0" w:after="0" w:afterAutospacing="0"/>
        <w:textAlignment w:val="auto"/>
        <w:rPr>
          <w:rFonts w:ascii="宋体" w:eastAsia="宋体" w:cs="宋体"/>
          <w:kern w:val="24"/>
          <w:szCs w:val="21"/>
        </w:rPr>
      </w:pPr>
      <w:r>
        <w:rPr>
          <w:rFonts w:hint="eastAsia" w:ascii="宋体" w:eastAsia="宋体" w:cs="宋体"/>
          <w:kern w:val="24"/>
          <w:szCs w:val="21"/>
        </w:rPr>
        <w:t xml:space="preserve"> 项目说明：</w:t>
      </w:r>
      <w:r>
        <w:rPr>
          <w:rFonts w:hint="eastAsia" w:ascii="宋体" w:eastAsia="宋体" w:cs="宋体"/>
          <w:b/>
          <w:kern w:val="24"/>
          <w:szCs w:val="21"/>
        </w:rPr>
        <w:t>见供应商须知前附表</w:t>
      </w:r>
      <w:r>
        <w:rPr>
          <w:rFonts w:hint="eastAsia" w:ascii="宋体" w:eastAsia="宋体" w:cs="宋体"/>
          <w:kern w:val="24"/>
          <w:szCs w:val="21"/>
        </w:rPr>
        <w:t>。</w:t>
      </w:r>
    </w:p>
    <w:p>
      <w:pPr>
        <w:pStyle w:val="5"/>
        <w:numPr>
          <w:ilvl w:val="0"/>
          <w:numId w:val="7"/>
        </w:numPr>
        <w:rPr>
          <w:rFonts w:ascii="宋体" w:eastAsia="宋体" w:cs="宋体"/>
          <w:b/>
          <w:sz w:val="24"/>
          <w:szCs w:val="21"/>
        </w:rPr>
      </w:pPr>
      <w:bookmarkStart w:id="94" w:name="_Toc184043015"/>
      <w:bookmarkStart w:id="95" w:name="_Toc249515281"/>
      <w:bookmarkStart w:id="96" w:name="_Toc249525162"/>
      <w:bookmarkStart w:id="97" w:name="_Toc70687142"/>
      <w:bookmarkStart w:id="98" w:name="_Toc249515393"/>
      <w:bookmarkStart w:id="99" w:name="_Toc31509"/>
      <w:r>
        <w:rPr>
          <w:rFonts w:hint="eastAsia" w:ascii="宋体" w:eastAsia="宋体" w:cs="宋体"/>
          <w:b/>
          <w:sz w:val="24"/>
          <w:szCs w:val="21"/>
        </w:rPr>
        <w:t>定义</w:t>
      </w:r>
      <w:bookmarkEnd w:id="94"/>
      <w:bookmarkEnd w:id="95"/>
      <w:bookmarkEnd w:id="96"/>
      <w:bookmarkEnd w:id="97"/>
      <w:bookmarkEnd w:id="98"/>
      <w:bookmarkEnd w:id="99"/>
    </w:p>
    <w:p>
      <w:pPr>
        <w:numPr>
          <w:ilvl w:val="1"/>
          <w:numId w:val="7"/>
        </w:numPr>
        <w:tabs>
          <w:tab w:val="left" w:pos="588"/>
        </w:tabs>
        <w:spacing w:line="360" w:lineRule="auto"/>
        <w:rPr>
          <w:rFonts w:ascii="宋体" w:eastAsia="宋体" w:cs="宋体"/>
          <w:sz w:val="24"/>
        </w:rPr>
      </w:pPr>
      <w:r>
        <w:rPr>
          <w:rFonts w:hint="eastAsia" w:ascii="宋体" w:eastAsia="宋体" w:cs="宋体"/>
          <w:sz w:val="24"/>
        </w:rPr>
        <w:t xml:space="preserve"> 采购人：</w:t>
      </w:r>
      <w:r>
        <w:rPr>
          <w:rFonts w:hint="eastAsia" w:ascii="宋体" w:eastAsia="宋体" w:cs="宋体"/>
          <w:b/>
          <w:sz w:val="24"/>
        </w:rPr>
        <w:t>见供应商须知前附表</w:t>
      </w:r>
      <w:r>
        <w:rPr>
          <w:rFonts w:hint="eastAsia" w:ascii="宋体" w:eastAsia="宋体" w:cs="宋体"/>
          <w:sz w:val="24"/>
        </w:rPr>
        <w:t>。</w:t>
      </w:r>
    </w:p>
    <w:p>
      <w:pPr>
        <w:pStyle w:val="2"/>
        <w:numPr>
          <w:ilvl w:val="1"/>
          <w:numId w:val="7"/>
        </w:numPr>
        <w:rPr>
          <w:rFonts w:ascii="宋体" w:eastAsia="宋体" w:cs="宋体"/>
          <w:kern w:val="24"/>
          <w:sz w:val="24"/>
          <w:szCs w:val="21"/>
        </w:rPr>
      </w:pPr>
      <w:r>
        <w:rPr>
          <w:rFonts w:hint="eastAsia" w:ascii="宋体" w:eastAsia="宋体" w:cs="宋体"/>
          <w:kern w:val="24"/>
          <w:sz w:val="24"/>
          <w:szCs w:val="21"/>
        </w:rPr>
        <w:t xml:space="preserve"> 采购代理机构：</w:t>
      </w:r>
      <w:r>
        <w:rPr>
          <w:rFonts w:hint="eastAsia" w:ascii="宋体" w:eastAsia="宋体" w:cs="宋体"/>
          <w:b/>
          <w:kern w:val="24"/>
          <w:sz w:val="24"/>
          <w:szCs w:val="21"/>
        </w:rPr>
        <w:t>见供应商须知前附表</w:t>
      </w:r>
      <w:r>
        <w:rPr>
          <w:rFonts w:hint="eastAsia" w:ascii="宋体" w:eastAsia="宋体" w:cs="宋体"/>
          <w:kern w:val="24"/>
          <w:sz w:val="24"/>
          <w:szCs w:val="21"/>
        </w:rPr>
        <w:t>。</w:t>
      </w:r>
    </w:p>
    <w:p>
      <w:pPr>
        <w:pStyle w:val="2"/>
        <w:numPr>
          <w:ilvl w:val="1"/>
          <w:numId w:val="7"/>
        </w:numPr>
        <w:rPr>
          <w:rFonts w:ascii="宋体" w:eastAsia="宋体" w:cs="宋体"/>
          <w:sz w:val="24"/>
        </w:rPr>
      </w:pPr>
      <w:r>
        <w:rPr>
          <w:rFonts w:hint="eastAsia" w:ascii="宋体" w:eastAsia="宋体" w:cs="宋体"/>
          <w:sz w:val="24"/>
        </w:rPr>
        <w:t xml:space="preserve"> 供应商：指响应磋商文件要求、参加竞争性磋商采购的法人、其他组织或者自然人。本次政府采购项目邀请供应商方式见</w:t>
      </w:r>
      <w:r>
        <w:rPr>
          <w:rFonts w:hint="eastAsia" w:ascii="宋体" w:eastAsia="宋体" w:cs="宋体"/>
          <w:b/>
          <w:sz w:val="24"/>
        </w:rPr>
        <w:t>供应商须知前附表。</w:t>
      </w:r>
    </w:p>
    <w:p>
      <w:pPr>
        <w:pStyle w:val="2"/>
        <w:tabs>
          <w:tab w:val="left" w:pos="360"/>
        </w:tabs>
        <w:rPr>
          <w:rFonts w:ascii="宋体" w:eastAsia="宋体" w:cs="宋体"/>
          <w:sz w:val="24"/>
        </w:rPr>
      </w:pPr>
      <w:r>
        <w:rPr>
          <w:rFonts w:hint="eastAsia" w:ascii="宋体" w:eastAsia="宋体" w:cs="宋体"/>
          <w:sz w:val="24"/>
        </w:rPr>
        <w:t>2.4 磋商小组：指依据《中华人民共和国政府采购法》和财政部《政府采购非招标采购方式管理办法》有关规定组建，依法依规履行其职责和义务的机构。</w:t>
      </w:r>
    </w:p>
    <w:p>
      <w:pPr>
        <w:pStyle w:val="5"/>
        <w:numPr>
          <w:ilvl w:val="0"/>
          <w:numId w:val="7"/>
        </w:numPr>
        <w:rPr>
          <w:rFonts w:ascii="宋体" w:eastAsia="宋体" w:cs="宋体"/>
          <w:b/>
          <w:sz w:val="24"/>
          <w:szCs w:val="21"/>
        </w:rPr>
      </w:pPr>
      <w:bookmarkStart w:id="100" w:name="_Toc70687143"/>
      <w:bookmarkStart w:id="101" w:name="_Toc249525163"/>
      <w:bookmarkStart w:id="102" w:name="_Toc23705"/>
      <w:bookmarkStart w:id="103" w:name="_Toc389620168"/>
      <w:bookmarkStart w:id="104" w:name="_Toc184043016"/>
      <w:bookmarkStart w:id="105" w:name="_Toc385992329"/>
      <w:bookmarkStart w:id="106" w:name="_Toc249515394"/>
      <w:bookmarkStart w:id="107" w:name="_Toc249515282"/>
      <w:r>
        <w:rPr>
          <w:rFonts w:hint="eastAsia" w:ascii="宋体" w:eastAsia="宋体" w:cs="宋体"/>
          <w:b/>
          <w:sz w:val="24"/>
          <w:szCs w:val="21"/>
        </w:rPr>
        <w:t>合格的供应商</w:t>
      </w:r>
      <w:bookmarkEnd w:id="100"/>
      <w:bookmarkEnd w:id="101"/>
      <w:bookmarkEnd w:id="102"/>
      <w:bookmarkEnd w:id="103"/>
      <w:bookmarkEnd w:id="104"/>
      <w:bookmarkEnd w:id="105"/>
      <w:bookmarkEnd w:id="106"/>
      <w:bookmarkEnd w:id="107"/>
    </w:p>
    <w:p>
      <w:pPr>
        <w:numPr>
          <w:ilvl w:val="1"/>
          <w:numId w:val="7"/>
        </w:num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 供应商基本资质要求详见</w:t>
      </w:r>
      <w:r>
        <w:rPr>
          <w:rFonts w:hint="eastAsia" w:ascii="宋体" w:eastAsia="宋体" w:cs="宋体"/>
          <w:b/>
          <w:kern w:val="24"/>
          <w:sz w:val="24"/>
          <w:szCs w:val="21"/>
          <w:u w:val="single"/>
        </w:rPr>
        <w:t>供应商须知前附表</w:t>
      </w:r>
      <w:r>
        <w:rPr>
          <w:rFonts w:hint="eastAsia" w:ascii="宋体" w:eastAsia="宋体" w:cs="宋体"/>
          <w:kern w:val="24"/>
          <w:sz w:val="24"/>
          <w:szCs w:val="21"/>
        </w:rPr>
        <w:t>。</w:t>
      </w:r>
    </w:p>
    <w:p>
      <w:pPr>
        <w:numPr>
          <w:ilvl w:val="1"/>
          <w:numId w:val="7"/>
        </w:num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 本项目将执行在政府采购活动中查询及使用信用记录的规定，具体要求为：</w:t>
      </w:r>
    </w:p>
    <w:p>
      <w:p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3.2.1供应商应当未被列入失信被执行人、重大税收违法案件当事人名单、政府采购严重违法失信行为记录名单，否则不得参与政府采购活动。</w:t>
      </w:r>
    </w:p>
    <w:p>
      <w:pPr>
        <w:pStyle w:val="67"/>
        <w:numPr>
          <w:ilvl w:val="2"/>
          <w:numId w:val="8"/>
        </w:numPr>
        <w:tabs>
          <w:tab w:val="left" w:pos="588"/>
        </w:tabs>
        <w:spacing w:line="360" w:lineRule="auto"/>
        <w:ind w:firstLineChars="0"/>
        <w:rPr>
          <w:rFonts w:ascii="宋体" w:cs="宋体"/>
          <w:kern w:val="24"/>
          <w:sz w:val="24"/>
          <w:szCs w:val="21"/>
        </w:rPr>
      </w:pPr>
      <w:r>
        <w:rPr>
          <w:rFonts w:hint="eastAsia" w:ascii="宋体" w:cs="宋体"/>
          <w:kern w:val="24"/>
          <w:sz w:val="24"/>
          <w:szCs w:val="21"/>
        </w:rPr>
        <w:t>信用信息查询的时间：响应文件递交截止时间之后至磋商</w:t>
      </w:r>
      <w:r>
        <w:rPr>
          <w:rFonts w:hint="eastAsia" w:ascii="宋体" w:cs="宋体"/>
          <w:sz w:val="24"/>
        </w:rPr>
        <w:t>资格性检查结束</w:t>
      </w:r>
      <w:r>
        <w:rPr>
          <w:rFonts w:hint="eastAsia" w:ascii="宋体" w:cs="宋体"/>
          <w:kern w:val="24"/>
          <w:sz w:val="24"/>
          <w:szCs w:val="21"/>
        </w:rPr>
        <w:t xml:space="preserve">。 </w:t>
      </w:r>
    </w:p>
    <w:p>
      <w:p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3.3.3 查询渠道：“信用中国”网站（www.creditchina.gov.cn）和中国政府采购网（www.ccgp.gov.cn）； </w:t>
      </w:r>
    </w:p>
    <w:p>
      <w:p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3.3.4 信用信息查询记录和证据留存具体方式：将经查询存在不良信用记录的潜在供应商的查询结果网页截图作为查询记录和证据，与其他采购文件一并保存； </w:t>
      </w:r>
    </w:p>
    <w:p>
      <w:p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3.3.5 信用信息的使用规则：采购人或采购代理机构若发现参与本项目政府采购活动的供应商在存在不良信用记录的，将信用信息查询记录提交给磋商小组，作无效文件进行处理。</w:t>
      </w:r>
    </w:p>
    <w:p>
      <w:pPr>
        <w:numPr>
          <w:ilvl w:val="1"/>
          <w:numId w:val="8"/>
        </w:num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 供应商必须向代理公司领取磋商文件并登记备案，未向代理公司领取磋商文件并登记备案的潜在供应商均无资格参加本次采购。</w:t>
      </w:r>
    </w:p>
    <w:p>
      <w:pPr>
        <w:numPr>
          <w:ilvl w:val="1"/>
          <w:numId w:val="8"/>
        </w:num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 供应商应遵守《中华人民共和国政府采购法》及其它有关的中国法律和法规。</w:t>
      </w:r>
    </w:p>
    <w:p>
      <w:pPr>
        <w:pStyle w:val="5"/>
        <w:numPr>
          <w:ilvl w:val="0"/>
          <w:numId w:val="8"/>
        </w:numPr>
        <w:rPr>
          <w:rFonts w:ascii="宋体" w:eastAsia="宋体" w:cs="宋体"/>
          <w:b/>
          <w:sz w:val="24"/>
          <w:szCs w:val="21"/>
        </w:rPr>
      </w:pPr>
      <w:bookmarkStart w:id="108" w:name="_Toc249515283"/>
      <w:bookmarkStart w:id="109" w:name="_Toc70687144"/>
      <w:bookmarkStart w:id="110" w:name="_Toc389620169"/>
      <w:bookmarkStart w:id="111" w:name="_Toc249515395"/>
      <w:bookmarkStart w:id="112" w:name="_Toc184043017"/>
      <w:bookmarkStart w:id="113" w:name="_Toc249525164"/>
      <w:bookmarkStart w:id="114" w:name="_Toc26580"/>
      <w:bookmarkStart w:id="115" w:name="_Toc385992330"/>
      <w:r>
        <w:rPr>
          <w:rFonts w:hint="eastAsia" w:ascii="宋体" w:eastAsia="宋体" w:cs="宋体"/>
          <w:b/>
          <w:sz w:val="24"/>
          <w:szCs w:val="21"/>
        </w:rPr>
        <w:t>磋商费用</w:t>
      </w:r>
      <w:bookmarkEnd w:id="108"/>
      <w:bookmarkEnd w:id="109"/>
      <w:bookmarkEnd w:id="110"/>
      <w:bookmarkEnd w:id="111"/>
      <w:bookmarkEnd w:id="112"/>
      <w:bookmarkEnd w:id="113"/>
      <w:bookmarkEnd w:id="114"/>
      <w:bookmarkEnd w:id="115"/>
    </w:p>
    <w:p>
      <w:pPr>
        <w:numPr>
          <w:ilvl w:val="1"/>
          <w:numId w:val="8"/>
        </w:num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 供应商应承担所有与编写和提交响应文件有关的费用，无论磋商过程和结果如何，采购人在任何情况下均无义务和责任承担这些费用。</w:t>
      </w:r>
    </w:p>
    <w:p>
      <w:pPr>
        <w:pStyle w:val="77"/>
        <w:numPr>
          <w:ilvl w:val="0"/>
          <w:numId w:val="6"/>
        </w:numPr>
        <w:spacing w:beforeLines="0" w:afterLines="0"/>
        <w:rPr>
          <w:rFonts w:ascii="宋体" w:eastAsia="宋体"/>
          <w:sz w:val="30"/>
          <w:szCs w:val="30"/>
        </w:rPr>
      </w:pPr>
      <w:bookmarkStart w:id="116" w:name="_Toc61249415"/>
      <w:r>
        <w:rPr>
          <w:rFonts w:hint="eastAsia" w:ascii="宋体" w:eastAsia="宋体"/>
          <w:sz w:val="30"/>
          <w:szCs w:val="30"/>
        </w:rPr>
        <w:t>磋商文件说明</w:t>
      </w:r>
      <w:bookmarkEnd w:id="116"/>
    </w:p>
    <w:p/>
    <w:p>
      <w:pPr>
        <w:pStyle w:val="5"/>
        <w:numPr>
          <w:ilvl w:val="0"/>
          <w:numId w:val="8"/>
        </w:numPr>
        <w:rPr>
          <w:rFonts w:ascii="宋体" w:eastAsia="宋体" w:cs="宋体"/>
          <w:b/>
          <w:sz w:val="24"/>
          <w:szCs w:val="21"/>
        </w:rPr>
      </w:pPr>
      <w:bookmarkStart w:id="117" w:name="_Toc128"/>
      <w:bookmarkStart w:id="118" w:name="_Toc249525166"/>
      <w:bookmarkStart w:id="119" w:name="_Toc385992332"/>
      <w:bookmarkStart w:id="120" w:name="_Toc70687146"/>
      <w:bookmarkStart w:id="121" w:name="_Toc389620171"/>
      <w:bookmarkStart w:id="122" w:name="_Toc249515285"/>
      <w:bookmarkStart w:id="123" w:name="_Toc184043019"/>
      <w:bookmarkStart w:id="124" w:name="_Toc249515397"/>
      <w:r>
        <w:rPr>
          <w:rFonts w:hint="eastAsia" w:ascii="宋体" w:eastAsia="宋体" w:cs="宋体"/>
          <w:b/>
          <w:sz w:val="24"/>
          <w:szCs w:val="21"/>
        </w:rPr>
        <w:t>通知</w:t>
      </w:r>
      <w:bookmarkEnd w:id="117"/>
    </w:p>
    <w:p>
      <w:pPr>
        <w:numPr>
          <w:ilvl w:val="1"/>
          <w:numId w:val="8"/>
        </w:num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numPr>
          <w:ilvl w:val="0"/>
          <w:numId w:val="8"/>
        </w:numPr>
        <w:rPr>
          <w:rFonts w:ascii="宋体" w:eastAsia="宋体" w:cs="宋体"/>
          <w:b/>
          <w:sz w:val="24"/>
          <w:szCs w:val="21"/>
        </w:rPr>
      </w:pPr>
      <w:bookmarkStart w:id="125" w:name="_Toc27223"/>
      <w:r>
        <w:rPr>
          <w:rFonts w:hint="eastAsia" w:ascii="宋体" w:eastAsia="宋体" w:cs="宋体"/>
          <w:b/>
          <w:sz w:val="24"/>
          <w:szCs w:val="21"/>
        </w:rPr>
        <w:t>磋商文件的构成</w:t>
      </w:r>
      <w:bookmarkEnd w:id="118"/>
      <w:bookmarkEnd w:id="119"/>
      <w:bookmarkEnd w:id="120"/>
      <w:bookmarkEnd w:id="121"/>
      <w:bookmarkEnd w:id="122"/>
      <w:bookmarkEnd w:id="123"/>
      <w:bookmarkEnd w:id="124"/>
      <w:bookmarkEnd w:id="125"/>
    </w:p>
    <w:p>
      <w:pPr>
        <w:numPr>
          <w:ilvl w:val="1"/>
          <w:numId w:val="8"/>
        </w:numPr>
        <w:tabs>
          <w:tab w:val="left" w:pos="588"/>
        </w:tabs>
        <w:spacing w:line="360" w:lineRule="auto"/>
        <w:rPr>
          <w:rFonts w:ascii="宋体" w:eastAsia="宋体" w:cs="宋体"/>
          <w:sz w:val="24"/>
        </w:rPr>
      </w:pPr>
      <w:r>
        <w:rPr>
          <w:rFonts w:hint="eastAsia" w:ascii="宋体" w:eastAsia="宋体" w:cs="宋体"/>
          <w:sz w:val="24"/>
        </w:rPr>
        <w:t xml:space="preserve"> 磋商文件用以阐明供应商所需提</w:t>
      </w:r>
      <w:r>
        <w:rPr>
          <w:rFonts w:hint="eastAsia" w:ascii="宋体" w:eastAsia="宋体" w:cs="宋体"/>
          <w:color w:val="000000"/>
          <w:sz w:val="24"/>
        </w:rPr>
        <w:t>供的工程以及其</w:t>
      </w:r>
      <w:r>
        <w:rPr>
          <w:rFonts w:hint="eastAsia" w:ascii="宋体" w:eastAsia="宋体" w:cs="宋体"/>
          <w:sz w:val="24"/>
        </w:rPr>
        <w:t>它类似的义务、采购响应程序和合同条款。磋商文件包括如下五章内容：</w:t>
      </w:r>
    </w:p>
    <w:p>
      <w:pPr>
        <w:pStyle w:val="2"/>
        <w:ind w:firstLine="360" w:firstLineChars="150"/>
        <w:rPr>
          <w:rFonts w:ascii="宋体" w:eastAsia="宋体"/>
          <w:sz w:val="24"/>
        </w:rPr>
      </w:pPr>
      <w:r>
        <w:rPr>
          <w:rFonts w:hint="eastAsia" w:ascii="宋体" w:eastAsia="宋体"/>
          <w:sz w:val="24"/>
        </w:rPr>
        <w:t>第一章</w:t>
      </w:r>
      <w:r>
        <w:rPr>
          <w:rFonts w:hint="eastAsia" w:ascii="宋体" w:eastAsia="宋体"/>
          <w:sz w:val="24"/>
        </w:rPr>
        <w:tab/>
      </w:r>
      <w:r>
        <w:rPr>
          <w:rFonts w:hint="eastAsia" w:ascii="宋体" w:eastAsia="宋体"/>
          <w:sz w:val="24"/>
        </w:rPr>
        <w:t>磋商公告</w:t>
      </w:r>
    </w:p>
    <w:p>
      <w:pPr>
        <w:pStyle w:val="2"/>
        <w:ind w:firstLine="360" w:firstLineChars="150"/>
        <w:rPr>
          <w:rFonts w:ascii="宋体" w:eastAsia="宋体"/>
          <w:sz w:val="24"/>
        </w:rPr>
      </w:pPr>
      <w:r>
        <w:rPr>
          <w:rFonts w:hint="eastAsia" w:ascii="宋体" w:eastAsia="宋体"/>
          <w:sz w:val="24"/>
        </w:rPr>
        <w:t>第二章</w:t>
      </w:r>
      <w:r>
        <w:rPr>
          <w:rFonts w:hint="eastAsia" w:ascii="宋体" w:eastAsia="宋体"/>
          <w:sz w:val="24"/>
        </w:rPr>
        <w:tab/>
      </w:r>
      <w:r>
        <w:rPr>
          <w:rFonts w:hint="eastAsia" w:ascii="宋体" w:eastAsia="宋体"/>
          <w:sz w:val="24"/>
        </w:rPr>
        <w:t>供应商须知</w:t>
      </w:r>
    </w:p>
    <w:p>
      <w:pPr>
        <w:pStyle w:val="2"/>
        <w:ind w:firstLine="360" w:firstLineChars="150"/>
        <w:rPr>
          <w:rFonts w:ascii="宋体" w:eastAsia="宋体"/>
          <w:sz w:val="24"/>
        </w:rPr>
      </w:pPr>
      <w:r>
        <w:rPr>
          <w:rFonts w:hint="eastAsia" w:ascii="宋体" w:eastAsia="宋体"/>
          <w:sz w:val="24"/>
        </w:rPr>
        <w:t>第三章</w:t>
      </w:r>
      <w:r>
        <w:rPr>
          <w:rFonts w:hint="eastAsia" w:ascii="宋体" w:eastAsia="宋体"/>
          <w:sz w:val="24"/>
        </w:rPr>
        <w:tab/>
      </w:r>
      <w:r>
        <w:rPr>
          <w:rFonts w:hint="eastAsia" w:ascii="宋体" w:eastAsia="宋体"/>
          <w:sz w:val="24"/>
        </w:rPr>
        <w:t>评审办法和标准</w:t>
      </w:r>
    </w:p>
    <w:p>
      <w:pPr>
        <w:pStyle w:val="2"/>
        <w:ind w:firstLine="360" w:firstLineChars="150"/>
        <w:rPr>
          <w:rFonts w:ascii="宋体" w:eastAsia="宋体"/>
          <w:sz w:val="24"/>
        </w:rPr>
      </w:pPr>
      <w:r>
        <w:rPr>
          <w:rFonts w:hint="eastAsia" w:ascii="宋体" w:eastAsia="宋体"/>
          <w:sz w:val="24"/>
        </w:rPr>
        <w:t>第四章</w:t>
      </w:r>
      <w:r>
        <w:rPr>
          <w:rFonts w:hint="eastAsia" w:ascii="宋体" w:eastAsia="宋体"/>
          <w:sz w:val="24"/>
        </w:rPr>
        <w:tab/>
      </w:r>
      <w:r>
        <w:rPr>
          <w:rFonts w:hint="eastAsia" w:ascii="宋体" w:eastAsia="宋体"/>
          <w:sz w:val="24"/>
        </w:rPr>
        <w:t>合同草案条款</w:t>
      </w:r>
    </w:p>
    <w:p>
      <w:pPr>
        <w:pStyle w:val="2"/>
        <w:ind w:firstLine="360" w:firstLineChars="150"/>
        <w:rPr>
          <w:rFonts w:ascii="宋体" w:eastAsia="宋体"/>
          <w:sz w:val="24"/>
        </w:rPr>
      </w:pPr>
      <w:r>
        <w:rPr>
          <w:rFonts w:hint="eastAsia" w:ascii="宋体" w:eastAsia="宋体"/>
          <w:sz w:val="24"/>
        </w:rPr>
        <w:t>第五章</w:t>
      </w:r>
      <w:r>
        <w:rPr>
          <w:rFonts w:hint="eastAsia" w:ascii="宋体" w:eastAsia="宋体"/>
          <w:sz w:val="24"/>
        </w:rPr>
        <w:tab/>
      </w:r>
      <w:r>
        <w:rPr>
          <w:rFonts w:hint="eastAsia" w:ascii="宋体" w:eastAsia="宋体"/>
          <w:sz w:val="24"/>
        </w:rPr>
        <w:t>工程量清单</w:t>
      </w:r>
    </w:p>
    <w:p>
      <w:pPr>
        <w:pStyle w:val="2"/>
        <w:ind w:firstLine="360" w:firstLineChars="150"/>
        <w:rPr>
          <w:rFonts w:ascii="宋体" w:eastAsia="宋体"/>
          <w:sz w:val="24"/>
        </w:rPr>
      </w:pPr>
      <w:r>
        <w:rPr>
          <w:rFonts w:hint="eastAsia" w:ascii="宋体" w:eastAsia="宋体"/>
          <w:sz w:val="24"/>
        </w:rPr>
        <w:t>第六章</w:t>
      </w:r>
      <w:r>
        <w:rPr>
          <w:rFonts w:hint="eastAsia" w:ascii="宋体" w:eastAsia="宋体"/>
          <w:sz w:val="24"/>
        </w:rPr>
        <w:tab/>
      </w:r>
      <w:r>
        <w:rPr>
          <w:rFonts w:hint="eastAsia" w:ascii="宋体" w:eastAsia="宋体"/>
          <w:sz w:val="24"/>
        </w:rPr>
        <w:t>磋商响应文件格式</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 xml:space="preserve">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numPr>
          <w:ilvl w:val="0"/>
          <w:numId w:val="8"/>
        </w:numPr>
        <w:rPr>
          <w:rFonts w:ascii="宋体" w:eastAsia="宋体" w:cs="宋体"/>
          <w:b/>
          <w:color w:val="000000"/>
          <w:sz w:val="24"/>
          <w:szCs w:val="21"/>
        </w:rPr>
      </w:pPr>
      <w:bookmarkStart w:id="126" w:name="_Toc70687147"/>
      <w:bookmarkStart w:id="127" w:name="_Toc249525167"/>
      <w:bookmarkStart w:id="128" w:name="_Toc249515398"/>
      <w:bookmarkStart w:id="129" w:name="_Toc249515286"/>
      <w:bookmarkStart w:id="130" w:name="_Toc389620172"/>
      <w:bookmarkStart w:id="131" w:name="_Toc385992333"/>
      <w:bookmarkStart w:id="132" w:name="_Toc184043020"/>
      <w:bookmarkStart w:id="133" w:name="_Toc10350"/>
      <w:r>
        <w:rPr>
          <w:rFonts w:hint="eastAsia" w:ascii="宋体" w:eastAsia="宋体" w:cs="宋体"/>
          <w:b/>
          <w:color w:val="000000"/>
          <w:sz w:val="24"/>
          <w:szCs w:val="21"/>
        </w:rPr>
        <w:t>磋商文件的澄清</w:t>
      </w:r>
      <w:bookmarkEnd w:id="126"/>
      <w:bookmarkEnd w:id="127"/>
      <w:bookmarkEnd w:id="128"/>
      <w:bookmarkEnd w:id="129"/>
      <w:bookmarkEnd w:id="130"/>
      <w:bookmarkEnd w:id="131"/>
      <w:bookmarkEnd w:id="132"/>
      <w:r>
        <w:rPr>
          <w:rFonts w:hint="eastAsia" w:ascii="宋体" w:eastAsia="宋体" w:cs="宋体"/>
          <w:b/>
          <w:color w:val="000000"/>
          <w:sz w:val="24"/>
          <w:szCs w:val="21"/>
        </w:rPr>
        <w:t>和修改</w:t>
      </w:r>
      <w:bookmarkEnd w:id="133"/>
    </w:p>
    <w:p>
      <w:pPr>
        <w:numPr>
          <w:ilvl w:val="1"/>
          <w:numId w:val="8"/>
        </w:numPr>
        <w:tabs>
          <w:tab w:val="left" w:pos="588"/>
        </w:tabs>
        <w:spacing w:line="360" w:lineRule="auto"/>
        <w:rPr>
          <w:rFonts w:ascii="宋体" w:eastAsia="宋体" w:cs="宋体"/>
          <w:color w:val="000000"/>
          <w:sz w:val="24"/>
        </w:rPr>
      </w:pPr>
      <w:bookmarkStart w:id="134" w:name="_Toc385992334"/>
      <w:bookmarkStart w:id="135" w:name="_Toc70687148"/>
      <w:bookmarkStart w:id="136" w:name="_Toc389620173"/>
      <w:r>
        <w:rPr>
          <w:rFonts w:hint="eastAsia" w:ascii="宋体" w:eastAsia="宋体" w:cs="宋体"/>
          <w:color w:val="000000"/>
          <w:sz w:val="24"/>
        </w:rPr>
        <w:t xml:space="preserve"> </w:t>
      </w:r>
      <w:bookmarkEnd w:id="134"/>
      <w:bookmarkEnd w:id="135"/>
      <w:bookmarkEnd w:id="136"/>
      <w:bookmarkStart w:id="137" w:name="_Toc500747192"/>
      <w:bookmarkStart w:id="138" w:name="_Toc70687149"/>
      <w:bookmarkStart w:id="139" w:name="_Toc492955418"/>
      <w:bookmarkStart w:id="140" w:name="_Toc496324582"/>
      <w:bookmarkStart w:id="141" w:name="_Toc503063425"/>
      <w:bookmarkStart w:id="142" w:name="_Toc500746969"/>
      <w:bookmarkStart w:id="143" w:name="_Toc389620174"/>
      <w:bookmarkStart w:id="144" w:name="_Toc53722843"/>
      <w:bookmarkStart w:id="145" w:name="_Toc500747065"/>
      <w:bookmarkStart w:id="146" w:name="_Toc385992335"/>
      <w:bookmarkStart w:id="147" w:name="_Toc499711887"/>
      <w:bookmarkStart w:id="148" w:name="_Toc499711046"/>
      <w:r>
        <w:rPr>
          <w:rFonts w:hint="eastAsia" w:ascii="宋体" w:eastAsia="宋体" w:cs="宋体"/>
          <w:color w:val="000000"/>
          <w:sz w:val="24"/>
        </w:rPr>
        <w:t>在首次响应文件递交截止时间前，采购人或采购代理机构可以对已发出的磋商文件进行必要的澄清或修改，澄清或修改的内容为磋商文件的组成部分。</w:t>
      </w:r>
    </w:p>
    <w:p>
      <w:pPr>
        <w:numPr>
          <w:ilvl w:val="1"/>
          <w:numId w:val="8"/>
        </w:numPr>
        <w:tabs>
          <w:tab w:val="left" w:pos="588"/>
        </w:tabs>
        <w:spacing w:line="360" w:lineRule="auto"/>
        <w:rPr>
          <w:rFonts w:ascii="宋体" w:eastAsia="宋体" w:cs="宋体"/>
          <w:color w:val="000000"/>
          <w:sz w:val="24"/>
        </w:rPr>
      </w:pPr>
      <w:r>
        <w:rPr>
          <w:rFonts w:hint="eastAsia" w:ascii="宋体" w:eastAsia="宋体" w:cs="宋体"/>
          <w:color w:val="000000"/>
          <w:sz w:val="24"/>
        </w:rPr>
        <w:t xml:space="preserve"> 磋商文件的修改将以书面形式通知所有领取磋商文件的供应商，并对其具有约束力。供应商在收到上述通知后，应立即向采购人回函确认。</w:t>
      </w:r>
    </w:p>
    <w:p>
      <w:pPr>
        <w:numPr>
          <w:ilvl w:val="1"/>
          <w:numId w:val="8"/>
        </w:numPr>
        <w:tabs>
          <w:tab w:val="left" w:pos="588"/>
        </w:tabs>
        <w:spacing w:line="360" w:lineRule="auto"/>
        <w:rPr>
          <w:rFonts w:ascii="宋体" w:eastAsia="宋体" w:cs="宋体"/>
          <w:color w:val="000000"/>
          <w:sz w:val="24"/>
        </w:rPr>
      </w:pPr>
      <w:r>
        <w:rPr>
          <w:rFonts w:hint="eastAsia" w:ascii="宋体" w:eastAsia="宋体" w:cs="宋体"/>
          <w:color w:val="000000"/>
          <w:sz w:val="24"/>
        </w:rPr>
        <w:t xml:space="preserve"> 澄清或修改的内容可能影响响应文件编制的，采购人或采购代理机构可适当延长首次响应文件递交截止时间，并以书面形式通知所有领取磋商文件的供应商。</w:t>
      </w:r>
    </w:p>
    <w:p>
      <w:pPr>
        <w:pStyle w:val="2"/>
      </w:pPr>
      <w:bookmarkStart w:id="149" w:name="_Toc232176275"/>
      <w:bookmarkStart w:id="150" w:name="_Toc230099800"/>
      <w:bookmarkStart w:id="151" w:name="_Toc232395215"/>
      <w:bookmarkStart w:id="152" w:name="_Toc230013635"/>
      <w:bookmarkStart w:id="153" w:name="_Toc249515288"/>
      <w:bookmarkStart w:id="154" w:name="_Toc184043022"/>
      <w:bookmarkStart w:id="155" w:name="_Toc177817337"/>
      <w:bookmarkStart w:id="156" w:name="_Toc249525169"/>
      <w:bookmarkStart w:id="157" w:name="_Toc249515400"/>
      <w:bookmarkStart w:id="158" w:name="_Toc176882545"/>
      <w:bookmarkStart w:id="159" w:name="_Toc256342146"/>
      <w:bookmarkStart w:id="160" w:name="_Toc177189238"/>
      <w:bookmarkStart w:id="161" w:name="_Toc177995476"/>
      <w:bookmarkStart w:id="162" w:name="_Toc230583544"/>
    </w:p>
    <w:p>
      <w:pPr>
        <w:pStyle w:val="77"/>
        <w:numPr>
          <w:ilvl w:val="0"/>
          <w:numId w:val="6"/>
        </w:numPr>
        <w:spacing w:beforeLines="0" w:afterLines="0"/>
        <w:rPr>
          <w:rFonts w:ascii="宋体" w:eastAsia="宋体"/>
          <w:sz w:val="30"/>
          <w:szCs w:val="30"/>
        </w:rPr>
      </w:pPr>
      <w:bookmarkStart w:id="163" w:name="_Toc61249416"/>
      <w:r>
        <w:rPr>
          <w:rFonts w:hint="eastAsia" w:ascii="宋体" w:eastAsia="宋体"/>
          <w:sz w:val="30"/>
          <w:szCs w:val="30"/>
        </w:rPr>
        <w:t>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numPr>
          <w:ilvl w:val="0"/>
          <w:numId w:val="8"/>
        </w:numPr>
        <w:rPr>
          <w:rFonts w:ascii="宋体" w:eastAsia="宋体" w:cs="宋体"/>
          <w:b/>
          <w:sz w:val="24"/>
          <w:szCs w:val="21"/>
        </w:rPr>
      </w:pPr>
      <w:bookmarkStart w:id="164" w:name="_Toc249515401"/>
      <w:bookmarkStart w:id="165" w:name="_Toc30150"/>
      <w:bookmarkStart w:id="166" w:name="_Toc249515289"/>
      <w:bookmarkStart w:id="167" w:name="_Toc184043023"/>
      <w:bookmarkStart w:id="168" w:name="_Toc249525170"/>
      <w:bookmarkStart w:id="169" w:name="_Toc70687150"/>
      <w:bookmarkStart w:id="170" w:name="_Toc389620176"/>
      <w:bookmarkStart w:id="171" w:name="_Toc385992337"/>
      <w:r>
        <w:rPr>
          <w:rFonts w:hint="eastAsia" w:ascii="宋体" w:eastAsia="宋体" w:cs="宋体"/>
          <w:b/>
          <w:sz w:val="24"/>
          <w:szCs w:val="21"/>
        </w:rPr>
        <w:t>响应文件语言</w:t>
      </w:r>
      <w:bookmarkEnd w:id="164"/>
      <w:bookmarkEnd w:id="165"/>
      <w:bookmarkEnd w:id="166"/>
      <w:bookmarkEnd w:id="167"/>
      <w:bookmarkEnd w:id="168"/>
      <w:bookmarkEnd w:id="169"/>
    </w:p>
    <w:p>
      <w:pPr>
        <w:numPr>
          <w:ilvl w:val="1"/>
          <w:numId w:val="8"/>
        </w:numPr>
        <w:tabs>
          <w:tab w:val="left" w:pos="588"/>
        </w:tabs>
        <w:spacing w:line="360" w:lineRule="auto"/>
        <w:rPr>
          <w:rFonts w:ascii="宋体" w:eastAsia="宋体" w:cs="宋体"/>
          <w:sz w:val="24"/>
        </w:rPr>
      </w:pPr>
      <w:r>
        <w:rPr>
          <w:rFonts w:hint="eastAsia" w:ascii="宋体" w:eastAsia="宋体" w:cs="宋体"/>
          <w:sz w:val="24"/>
        </w:rPr>
        <w:t>响应文件及与响应相关的所有文件均应以中文书写。</w:t>
      </w:r>
    </w:p>
    <w:p>
      <w:pPr>
        <w:pStyle w:val="5"/>
        <w:numPr>
          <w:ilvl w:val="0"/>
          <w:numId w:val="8"/>
        </w:numPr>
        <w:rPr>
          <w:rFonts w:ascii="宋体" w:eastAsia="宋体" w:cs="宋体"/>
          <w:b/>
          <w:sz w:val="24"/>
          <w:szCs w:val="21"/>
        </w:rPr>
      </w:pPr>
      <w:bookmarkStart w:id="172" w:name="_Toc249515402"/>
      <w:bookmarkStart w:id="173" w:name="_Toc70687151"/>
      <w:bookmarkStart w:id="174" w:name="_Toc249525171"/>
      <w:bookmarkStart w:id="175" w:name="_Toc249515290"/>
      <w:bookmarkStart w:id="176" w:name="_Toc184043024"/>
      <w:bookmarkStart w:id="177" w:name="_Toc18327"/>
      <w:r>
        <w:rPr>
          <w:rFonts w:hint="eastAsia" w:ascii="宋体" w:eastAsia="宋体" w:cs="宋体"/>
          <w:b/>
          <w:sz w:val="24"/>
          <w:szCs w:val="21"/>
        </w:rPr>
        <w:t>计量单位</w:t>
      </w:r>
      <w:bookmarkEnd w:id="170"/>
      <w:bookmarkEnd w:id="171"/>
      <w:bookmarkEnd w:id="172"/>
      <w:bookmarkEnd w:id="173"/>
      <w:bookmarkEnd w:id="174"/>
      <w:bookmarkEnd w:id="175"/>
      <w:bookmarkEnd w:id="176"/>
      <w:bookmarkEnd w:id="177"/>
    </w:p>
    <w:p>
      <w:pPr>
        <w:numPr>
          <w:ilvl w:val="1"/>
          <w:numId w:val="8"/>
        </w:numPr>
        <w:tabs>
          <w:tab w:val="left" w:pos="588"/>
        </w:tabs>
        <w:spacing w:line="360" w:lineRule="auto"/>
        <w:rPr>
          <w:rFonts w:ascii="宋体" w:eastAsia="宋体" w:cs="宋体"/>
          <w:sz w:val="24"/>
        </w:rPr>
      </w:pPr>
      <w:r>
        <w:rPr>
          <w:rFonts w:hint="eastAsia" w:ascii="宋体" w:eastAsia="宋体" w:cs="宋体"/>
          <w:sz w:val="24"/>
        </w:rPr>
        <w:t xml:space="preserve"> 除在磋商文件的技术规格中另有规定外，计量单位应使用中华人民共和国法定计量单位。</w:t>
      </w:r>
    </w:p>
    <w:p>
      <w:pPr>
        <w:pStyle w:val="5"/>
        <w:numPr>
          <w:ilvl w:val="0"/>
          <w:numId w:val="8"/>
        </w:numPr>
        <w:rPr>
          <w:rFonts w:ascii="宋体" w:eastAsia="宋体" w:cs="宋体"/>
          <w:b/>
          <w:sz w:val="24"/>
          <w:szCs w:val="21"/>
        </w:rPr>
      </w:pPr>
      <w:bookmarkStart w:id="178" w:name="_Toc249515291"/>
      <w:bookmarkStart w:id="179" w:name="_Toc389620177"/>
      <w:bookmarkStart w:id="180" w:name="_Toc70687152"/>
      <w:bookmarkStart w:id="181" w:name="_Toc184043025"/>
      <w:bookmarkStart w:id="182" w:name="_Toc385992338"/>
      <w:bookmarkStart w:id="183" w:name="_Toc249525172"/>
      <w:bookmarkStart w:id="184" w:name="_Toc249515403"/>
      <w:bookmarkStart w:id="185" w:name="_Toc29318"/>
      <w:r>
        <w:rPr>
          <w:rFonts w:hint="eastAsia" w:ascii="宋体" w:eastAsia="宋体" w:cs="宋体"/>
          <w:b/>
          <w:sz w:val="24"/>
          <w:szCs w:val="21"/>
        </w:rPr>
        <w:t>响应文件的组成</w:t>
      </w:r>
      <w:bookmarkEnd w:id="178"/>
      <w:bookmarkEnd w:id="179"/>
      <w:bookmarkEnd w:id="180"/>
      <w:bookmarkEnd w:id="181"/>
      <w:bookmarkEnd w:id="182"/>
      <w:bookmarkEnd w:id="183"/>
      <w:bookmarkEnd w:id="184"/>
      <w:bookmarkEnd w:id="185"/>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供应商编写的响应文件由以下五部分组成，应包括但不限于以下内容：</w:t>
      </w:r>
    </w:p>
    <w:p>
      <w:pPr>
        <w:pStyle w:val="2"/>
        <w:ind w:firstLine="360" w:firstLineChars="150"/>
        <w:rPr>
          <w:rFonts w:ascii="宋体" w:eastAsia="宋体"/>
          <w:sz w:val="24"/>
        </w:rPr>
      </w:pPr>
      <w:r>
        <w:rPr>
          <w:rFonts w:hint="eastAsia" w:ascii="宋体" w:eastAsia="宋体"/>
          <w:sz w:val="24"/>
        </w:rPr>
        <w:t>第一部分  磋商响应函</w:t>
      </w:r>
    </w:p>
    <w:p>
      <w:pPr>
        <w:pStyle w:val="2"/>
        <w:ind w:firstLine="360" w:firstLineChars="150"/>
        <w:rPr>
          <w:rFonts w:ascii="宋体" w:eastAsia="宋体"/>
          <w:sz w:val="24"/>
        </w:rPr>
      </w:pPr>
      <w:r>
        <w:rPr>
          <w:rFonts w:hint="eastAsia" w:ascii="宋体" w:eastAsia="宋体"/>
          <w:sz w:val="24"/>
        </w:rPr>
        <w:t>第二部分  磋商响应报价表</w:t>
      </w:r>
    </w:p>
    <w:p>
      <w:pPr>
        <w:pStyle w:val="2"/>
        <w:ind w:firstLine="360" w:firstLineChars="150"/>
        <w:rPr>
          <w:rFonts w:ascii="宋体" w:eastAsia="宋体"/>
          <w:sz w:val="24"/>
        </w:rPr>
      </w:pPr>
      <w:r>
        <w:rPr>
          <w:rFonts w:hint="eastAsia" w:ascii="宋体" w:eastAsia="宋体"/>
          <w:sz w:val="24"/>
        </w:rPr>
        <w:t>第三部分  响应方案说明</w:t>
      </w:r>
    </w:p>
    <w:p>
      <w:pPr>
        <w:pStyle w:val="2"/>
        <w:ind w:firstLine="360" w:firstLineChars="150"/>
        <w:rPr>
          <w:rFonts w:ascii="宋体" w:eastAsia="宋体"/>
          <w:sz w:val="24"/>
        </w:rPr>
      </w:pPr>
      <w:r>
        <w:rPr>
          <w:rFonts w:hint="eastAsia" w:ascii="宋体" w:eastAsia="宋体"/>
          <w:sz w:val="24"/>
        </w:rPr>
        <w:t>第四部分  法人授权书</w:t>
      </w:r>
    </w:p>
    <w:p>
      <w:pPr>
        <w:pStyle w:val="2"/>
        <w:ind w:firstLine="360" w:firstLineChars="150"/>
        <w:rPr>
          <w:rFonts w:ascii="宋体" w:eastAsia="宋体"/>
          <w:sz w:val="24"/>
        </w:rPr>
      </w:pPr>
      <w:r>
        <w:rPr>
          <w:rFonts w:hint="eastAsia" w:ascii="宋体" w:eastAsia="宋体"/>
          <w:sz w:val="24"/>
        </w:rPr>
        <w:t>第五部分  资格证明文件</w:t>
      </w:r>
    </w:p>
    <w:p>
      <w:pPr>
        <w:pStyle w:val="2"/>
        <w:ind w:firstLine="360" w:firstLineChars="150"/>
        <w:rPr>
          <w:rFonts w:ascii="宋体" w:eastAsia="宋体"/>
          <w:sz w:val="24"/>
        </w:rPr>
      </w:pPr>
      <w:r>
        <w:rPr>
          <w:rFonts w:hint="eastAsia" w:ascii="宋体" w:eastAsia="宋体"/>
          <w:sz w:val="24"/>
        </w:rPr>
        <w:t>第六部分  各类声明</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供应商提供的以上材料必须真实有效，任何一项的虚假将导致其响应被拒绝。</w:t>
      </w:r>
    </w:p>
    <w:p>
      <w:pPr>
        <w:pStyle w:val="5"/>
        <w:numPr>
          <w:ilvl w:val="0"/>
          <w:numId w:val="8"/>
        </w:numPr>
        <w:rPr>
          <w:rFonts w:ascii="宋体" w:eastAsia="宋体" w:cs="宋体"/>
          <w:b/>
          <w:sz w:val="24"/>
          <w:szCs w:val="21"/>
        </w:rPr>
      </w:pPr>
      <w:bookmarkStart w:id="186" w:name="_Toc249515404"/>
      <w:bookmarkStart w:id="187" w:name="_Toc70687153"/>
      <w:bookmarkStart w:id="188" w:name="_Toc249515292"/>
      <w:bookmarkStart w:id="189" w:name="_Toc26312"/>
      <w:bookmarkStart w:id="190" w:name="_Toc249525173"/>
      <w:bookmarkStart w:id="191" w:name="_Toc385992339"/>
      <w:bookmarkStart w:id="192" w:name="_Toc184043026"/>
      <w:bookmarkStart w:id="193" w:name="_Toc389620178"/>
      <w:r>
        <w:rPr>
          <w:rFonts w:hint="eastAsia" w:ascii="宋体" w:eastAsia="宋体" w:cs="宋体"/>
          <w:b/>
          <w:sz w:val="24"/>
        </w:rPr>
        <w:t>响应文件格式</w:t>
      </w:r>
      <w:bookmarkEnd w:id="186"/>
      <w:bookmarkEnd w:id="187"/>
      <w:bookmarkEnd w:id="188"/>
      <w:bookmarkEnd w:id="189"/>
      <w:bookmarkEnd w:id="190"/>
      <w:bookmarkEnd w:id="191"/>
      <w:bookmarkEnd w:id="192"/>
      <w:bookmarkEnd w:id="193"/>
    </w:p>
    <w:p>
      <w:pPr>
        <w:numPr>
          <w:ilvl w:val="1"/>
          <w:numId w:val="9"/>
        </w:num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对于磋</w:t>
      </w:r>
      <w:r>
        <w:rPr>
          <w:rFonts w:hint="eastAsia" w:ascii="宋体" w:eastAsia="宋体" w:cs="宋体"/>
          <w:color w:val="000000"/>
          <w:kern w:val="24"/>
          <w:sz w:val="24"/>
          <w:szCs w:val="21"/>
        </w:rPr>
        <w:t>商文件第六章中</w:t>
      </w:r>
      <w:r>
        <w:rPr>
          <w:rFonts w:hint="eastAsia" w:ascii="宋体" w:eastAsia="宋体" w:cs="宋体"/>
          <w:kern w:val="24"/>
          <w:sz w:val="24"/>
          <w:szCs w:val="21"/>
        </w:rPr>
        <w:t>已经提供了格式的响应文件内容，供应商必须按提供的响应文件格式进行填写和编制，没有提供格式的可自行设计。</w:t>
      </w:r>
    </w:p>
    <w:p>
      <w:pPr>
        <w:pStyle w:val="5"/>
        <w:numPr>
          <w:ilvl w:val="0"/>
          <w:numId w:val="8"/>
        </w:numPr>
        <w:rPr>
          <w:rFonts w:ascii="宋体" w:eastAsia="宋体" w:cs="宋体"/>
          <w:b/>
          <w:sz w:val="24"/>
          <w:szCs w:val="21"/>
        </w:rPr>
      </w:pPr>
      <w:bookmarkStart w:id="194" w:name="_Toc26688"/>
      <w:r>
        <w:rPr>
          <w:rFonts w:hint="eastAsia" w:ascii="宋体" w:eastAsia="宋体" w:cs="宋体"/>
          <w:b/>
          <w:sz w:val="24"/>
          <w:szCs w:val="21"/>
        </w:rPr>
        <w:t>响应报价</w:t>
      </w:r>
      <w:bookmarkEnd w:id="194"/>
    </w:p>
    <w:p>
      <w:pPr>
        <w:numPr>
          <w:ilvl w:val="1"/>
          <w:numId w:val="10"/>
        </w:numPr>
        <w:tabs>
          <w:tab w:val="left" w:pos="540"/>
          <w:tab w:val="left" w:pos="720"/>
        </w:tabs>
        <w:spacing w:line="360" w:lineRule="auto"/>
        <w:ind w:left="2"/>
      </w:pPr>
      <w:r>
        <w:rPr>
          <w:rFonts w:hint="eastAsia" w:ascii="宋体" w:eastAsia="宋体" w:cs="宋体"/>
          <w:kern w:val="24"/>
          <w:sz w:val="24"/>
          <w:szCs w:val="21"/>
        </w:rPr>
        <w:t xml:space="preserve"> 响应报价应包括供应商为完成磋商文件中规定的本项目采购内容和范围所需要的全部费用和服务相关的所有税费，具体包括但不限于</w:t>
      </w:r>
      <w:r>
        <w:rPr>
          <w:rFonts w:hint="eastAsia" w:ascii="宋体" w:eastAsia="宋体" w:cs="宋体"/>
          <w:color w:val="000000"/>
          <w:kern w:val="24"/>
          <w:sz w:val="24"/>
          <w:szCs w:val="21"/>
        </w:rPr>
        <w:t>第五章</w:t>
      </w:r>
      <w:r>
        <w:rPr>
          <w:rFonts w:hint="eastAsia" w:ascii="宋体" w:eastAsia="宋体" w:cs="宋体"/>
          <w:kern w:val="24"/>
          <w:sz w:val="24"/>
          <w:szCs w:val="21"/>
        </w:rPr>
        <w:t>列出的内容。供应商估算错误或漏项的风险一律由供应商承担。见</w:t>
      </w:r>
      <w:r>
        <w:rPr>
          <w:rFonts w:hint="eastAsia" w:ascii="宋体" w:eastAsia="宋体" w:cs="宋体"/>
          <w:b/>
          <w:kern w:val="24"/>
          <w:sz w:val="24"/>
          <w:szCs w:val="21"/>
        </w:rPr>
        <w:t>供应商须知前附表。</w:t>
      </w:r>
    </w:p>
    <w:p>
      <w:pPr>
        <w:numPr>
          <w:ilvl w:val="1"/>
          <w:numId w:val="10"/>
        </w:numPr>
        <w:tabs>
          <w:tab w:val="left" w:pos="540"/>
        </w:tabs>
        <w:spacing w:line="360" w:lineRule="auto"/>
        <w:ind w:left="2"/>
        <w:rPr>
          <w:rFonts w:ascii="宋体" w:eastAsia="宋体" w:cs="宋体"/>
          <w:kern w:val="24"/>
          <w:sz w:val="24"/>
          <w:szCs w:val="21"/>
        </w:rPr>
      </w:pPr>
      <w:r>
        <w:rPr>
          <w:rFonts w:hint="eastAsia" w:ascii="宋体" w:eastAsia="宋体" w:cs="宋体"/>
          <w:kern w:val="24"/>
          <w:sz w:val="24"/>
          <w:szCs w:val="21"/>
        </w:rPr>
        <w:t xml:space="preserve"> 供应商应在响应分项报价表中详细列出所报工程的单价（如适用）和总价，并由法定代表人或其授权代表签署并加盖公章。响应分项报价表上的价格应按磋商文件</w:t>
      </w:r>
      <w:r>
        <w:rPr>
          <w:rFonts w:hint="eastAsia" w:ascii="宋体" w:eastAsia="宋体" w:cs="宋体"/>
          <w:color w:val="000000"/>
          <w:kern w:val="24"/>
          <w:sz w:val="24"/>
          <w:szCs w:val="21"/>
        </w:rPr>
        <w:t>第六章的</w:t>
      </w:r>
      <w:r>
        <w:rPr>
          <w:rFonts w:hint="eastAsia" w:ascii="宋体" w:eastAsia="宋体" w:cs="宋体"/>
          <w:kern w:val="24"/>
          <w:sz w:val="24"/>
          <w:szCs w:val="21"/>
        </w:rPr>
        <w:t>格式填写。</w:t>
      </w:r>
    </w:p>
    <w:p>
      <w:pPr>
        <w:numPr>
          <w:ilvl w:val="1"/>
          <w:numId w:val="10"/>
        </w:numPr>
        <w:tabs>
          <w:tab w:val="left" w:pos="180"/>
          <w:tab w:val="left" w:pos="540"/>
        </w:tabs>
        <w:spacing w:line="360" w:lineRule="auto"/>
        <w:ind w:left="2"/>
        <w:rPr>
          <w:rFonts w:ascii="宋体" w:eastAsia="宋体" w:cs="宋体"/>
          <w:kern w:val="24"/>
          <w:sz w:val="24"/>
          <w:szCs w:val="21"/>
        </w:rPr>
      </w:pPr>
      <w:r>
        <w:rPr>
          <w:rFonts w:hint="eastAsia" w:ascii="宋体" w:eastAsia="宋体" w:cs="宋体"/>
          <w:kern w:val="24"/>
          <w:sz w:val="24"/>
          <w:szCs w:val="21"/>
        </w:rPr>
        <w:t xml:space="preserve">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numPr>
          <w:ilvl w:val="1"/>
          <w:numId w:val="10"/>
        </w:numPr>
        <w:tabs>
          <w:tab w:val="left" w:pos="180"/>
          <w:tab w:val="left" w:pos="540"/>
        </w:tabs>
        <w:spacing w:line="360" w:lineRule="auto"/>
        <w:ind w:left="2"/>
        <w:rPr>
          <w:rFonts w:ascii="宋体" w:eastAsia="宋体" w:cs="宋体"/>
          <w:kern w:val="24"/>
          <w:sz w:val="24"/>
          <w:szCs w:val="21"/>
        </w:rPr>
      </w:pPr>
      <w:r>
        <w:rPr>
          <w:rFonts w:hint="eastAsia" w:ascii="宋体" w:eastAsia="宋体" w:cs="宋体"/>
          <w:kern w:val="24"/>
          <w:sz w:val="24"/>
          <w:szCs w:val="21"/>
        </w:rPr>
        <w:t xml:space="preserve"> 供应商的所报单价在合同执行过程中是固定不变的，未经采购人许可不得以任何理由予以变更。以可调整的价格提交的响应文件将作为非实质性响应而予以拒绝。</w:t>
      </w:r>
    </w:p>
    <w:p>
      <w:pPr>
        <w:numPr>
          <w:ilvl w:val="1"/>
          <w:numId w:val="10"/>
        </w:numPr>
        <w:tabs>
          <w:tab w:val="left" w:pos="588"/>
        </w:tabs>
        <w:spacing w:line="360" w:lineRule="auto"/>
        <w:ind w:left="617" w:hanging="616" w:hangingChars="257"/>
        <w:rPr>
          <w:rFonts w:ascii="宋体" w:eastAsia="宋体" w:cs="宋体"/>
          <w:kern w:val="24"/>
          <w:sz w:val="24"/>
          <w:szCs w:val="21"/>
        </w:rPr>
      </w:pPr>
      <w:r>
        <w:rPr>
          <w:rFonts w:hint="eastAsia" w:ascii="宋体" w:eastAsia="宋体" w:cs="宋体"/>
          <w:kern w:val="24"/>
          <w:sz w:val="24"/>
          <w:szCs w:val="21"/>
        </w:rPr>
        <w:t xml:space="preserve"> 供应商每次对</w:t>
      </w:r>
      <w:r>
        <w:rPr>
          <w:rFonts w:hint="eastAsia" w:ascii="宋体" w:eastAsia="宋体" w:cs="宋体"/>
          <w:kern w:val="24"/>
          <w:sz w:val="24"/>
          <w:szCs w:val="21"/>
          <w:u w:val="single"/>
        </w:rPr>
        <w:t>分项</w:t>
      </w:r>
      <w:r>
        <w:rPr>
          <w:rFonts w:hint="eastAsia" w:ascii="宋体" w:eastAsia="宋体" w:cs="宋体"/>
          <w:kern w:val="24"/>
          <w:sz w:val="24"/>
          <w:szCs w:val="21"/>
        </w:rPr>
        <w:t>只允许有一个报价，采购人不接受有任何选择的报价。</w:t>
      </w:r>
    </w:p>
    <w:p>
      <w:pPr>
        <w:numPr>
          <w:ilvl w:val="1"/>
          <w:numId w:val="10"/>
        </w:numPr>
        <w:tabs>
          <w:tab w:val="left" w:pos="180"/>
          <w:tab w:val="left" w:pos="540"/>
        </w:tabs>
        <w:spacing w:line="360" w:lineRule="auto"/>
        <w:ind w:left="2"/>
        <w:rPr>
          <w:rFonts w:ascii="宋体" w:eastAsia="宋体" w:cs="宋体"/>
          <w:kern w:val="24"/>
          <w:sz w:val="24"/>
          <w:szCs w:val="21"/>
        </w:rPr>
      </w:pPr>
      <w:r>
        <w:rPr>
          <w:rFonts w:hint="eastAsia" w:ascii="宋体" w:eastAsia="宋体" w:cs="宋体"/>
          <w:sz w:val="24"/>
        </w:rPr>
        <w:t xml:space="preserve"> 供应商根据本须知12.2条规定将响应报价分成几部分并按</w:t>
      </w:r>
      <w:r>
        <w:rPr>
          <w:rFonts w:hint="eastAsia" w:ascii="宋体" w:eastAsia="宋体" w:cs="宋体"/>
          <w:kern w:val="24"/>
          <w:sz w:val="24"/>
          <w:szCs w:val="21"/>
        </w:rPr>
        <w:t>磋商文件</w:t>
      </w:r>
      <w:r>
        <w:rPr>
          <w:rFonts w:hint="eastAsia" w:ascii="宋体" w:eastAsia="宋体" w:cs="宋体"/>
          <w:color w:val="000000"/>
          <w:kern w:val="24"/>
          <w:sz w:val="24"/>
          <w:szCs w:val="21"/>
        </w:rPr>
        <w:t>第六章提</w:t>
      </w:r>
      <w:r>
        <w:rPr>
          <w:rFonts w:hint="eastAsia" w:ascii="宋体" w:eastAsia="宋体" w:cs="宋体"/>
          <w:kern w:val="24"/>
          <w:sz w:val="24"/>
          <w:szCs w:val="21"/>
        </w:rPr>
        <w:t>供的格式填写“响应分项报价表”，只是为了方便采购人对响应文件进行比较，并不限制采购人以其它方式签订合同的权力。</w:t>
      </w:r>
    </w:p>
    <w:p>
      <w:pPr>
        <w:pStyle w:val="5"/>
        <w:numPr>
          <w:ilvl w:val="0"/>
          <w:numId w:val="8"/>
        </w:numPr>
        <w:rPr>
          <w:rFonts w:ascii="宋体" w:eastAsia="宋体" w:cs="宋体"/>
          <w:b/>
          <w:sz w:val="24"/>
          <w:szCs w:val="21"/>
        </w:rPr>
      </w:pPr>
      <w:bookmarkStart w:id="195" w:name="_Toc249515294"/>
      <w:bookmarkStart w:id="196" w:name="_Toc389620180"/>
      <w:bookmarkStart w:id="197" w:name="_Toc249515406"/>
      <w:bookmarkStart w:id="198" w:name="_Toc184043028"/>
      <w:bookmarkStart w:id="199" w:name="_Toc70687155"/>
      <w:bookmarkStart w:id="200" w:name="_Toc20687"/>
      <w:bookmarkStart w:id="201" w:name="_Toc385992341"/>
      <w:bookmarkStart w:id="202" w:name="_Toc249525175"/>
      <w:r>
        <w:rPr>
          <w:rFonts w:hint="eastAsia" w:ascii="宋体" w:eastAsia="宋体" w:cs="宋体"/>
          <w:b/>
          <w:sz w:val="24"/>
          <w:szCs w:val="21"/>
        </w:rPr>
        <w:t>报价货币</w:t>
      </w:r>
      <w:bookmarkEnd w:id="195"/>
      <w:bookmarkEnd w:id="196"/>
      <w:bookmarkEnd w:id="197"/>
      <w:bookmarkEnd w:id="198"/>
      <w:bookmarkEnd w:id="199"/>
      <w:bookmarkEnd w:id="200"/>
      <w:bookmarkEnd w:id="201"/>
      <w:bookmarkEnd w:id="202"/>
    </w:p>
    <w:p>
      <w:pPr>
        <w:numPr>
          <w:ilvl w:val="1"/>
          <w:numId w:val="11"/>
        </w:numPr>
        <w:tabs>
          <w:tab w:val="left" w:pos="180"/>
          <w:tab w:val="left" w:pos="540"/>
        </w:tabs>
        <w:spacing w:line="360" w:lineRule="auto"/>
        <w:ind w:left="2"/>
        <w:rPr>
          <w:rFonts w:ascii="宋体" w:eastAsia="宋体" w:cs="宋体"/>
          <w:kern w:val="24"/>
          <w:sz w:val="24"/>
          <w:szCs w:val="21"/>
        </w:rPr>
      </w:pPr>
      <w:r>
        <w:rPr>
          <w:rFonts w:hint="eastAsia" w:ascii="宋体" w:eastAsia="宋体" w:cs="宋体"/>
          <w:kern w:val="24"/>
          <w:sz w:val="24"/>
          <w:szCs w:val="21"/>
        </w:rPr>
        <w:t xml:space="preserve">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pPr>
        <w:pStyle w:val="5"/>
        <w:numPr>
          <w:ilvl w:val="0"/>
          <w:numId w:val="8"/>
        </w:numPr>
        <w:rPr>
          <w:rFonts w:ascii="宋体" w:eastAsia="宋体" w:cs="宋体"/>
          <w:b/>
          <w:kern w:val="24"/>
          <w:sz w:val="24"/>
          <w:szCs w:val="21"/>
        </w:rPr>
      </w:pPr>
      <w:bookmarkStart w:id="205" w:name="止观"/>
      <w:bookmarkEnd w:id="205"/>
      <w:r>
        <w:rPr>
          <w:rFonts w:hint="eastAsia" w:ascii="宋体" w:eastAsia="宋体" w:cs="宋体"/>
          <w:b/>
          <w:sz w:val="24"/>
          <w:szCs w:val="21"/>
        </w:rPr>
        <w:t>磋商保证金（不需缴纳）</w:t>
      </w:r>
    </w:p>
    <w:p>
      <w:pPr>
        <w:pStyle w:val="5"/>
        <w:numPr>
          <w:ilvl w:val="0"/>
          <w:numId w:val="8"/>
        </w:numPr>
        <w:rPr>
          <w:rFonts w:ascii="宋体" w:eastAsia="宋体" w:cs="宋体"/>
          <w:b/>
          <w:sz w:val="24"/>
          <w:szCs w:val="21"/>
        </w:rPr>
      </w:pPr>
      <w:bookmarkStart w:id="206" w:name="_Toc249515408"/>
      <w:bookmarkStart w:id="207" w:name="_Toc249525177"/>
      <w:bookmarkStart w:id="208" w:name="_Toc7949"/>
      <w:bookmarkStart w:id="209" w:name="_Toc249515296"/>
      <w:r>
        <w:rPr>
          <w:rFonts w:hint="eastAsia" w:ascii="宋体" w:eastAsia="宋体" w:cs="宋体"/>
          <w:b/>
          <w:sz w:val="24"/>
          <w:szCs w:val="21"/>
        </w:rPr>
        <w:t>磋商有效期</w:t>
      </w:r>
      <w:bookmarkEnd w:id="206"/>
      <w:bookmarkEnd w:id="207"/>
      <w:bookmarkEnd w:id="208"/>
      <w:bookmarkEnd w:id="209"/>
    </w:p>
    <w:p>
      <w:pPr>
        <w:numPr>
          <w:ilvl w:val="1"/>
          <w:numId w:val="8"/>
        </w:numPr>
        <w:tabs>
          <w:tab w:val="left" w:pos="588"/>
        </w:tabs>
        <w:spacing w:line="360" w:lineRule="auto"/>
        <w:rPr>
          <w:rFonts w:ascii="宋体" w:eastAsia="宋体" w:cs="宋体"/>
          <w:sz w:val="24"/>
        </w:rPr>
      </w:pPr>
      <w:r>
        <w:rPr>
          <w:rFonts w:hint="eastAsia" w:ascii="宋体" w:eastAsia="宋体" w:cs="宋体"/>
          <w:sz w:val="24"/>
        </w:rPr>
        <w:t>磋商有效期见</w:t>
      </w:r>
      <w:r>
        <w:rPr>
          <w:rFonts w:hint="eastAsia" w:ascii="宋体" w:eastAsia="宋体" w:cs="宋体"/>
          <w:b/>
          <w:sz w:val="24"/>
        </w:rPr>
        <w:t>本须知前附表</w:t>
      </w:r>
      <w:r>
        <w:rPr>
          <w:rFonts w:hint="eastAsia" w:ascii="宋体" w:eastAsia="宋体" w:cs="宋体"/>
          <w:sz w:val="24"/>
        </w:rPr>
        <w:t>。在磋商有效期内，所有响应文件均保持有效。响应文件的有效期比本须知规定的有效期短的，将被视为非实质响应，采购人有权拒绝。</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numPr>
          <w:ilvl w:val="0"/>
          <w:numId w:val="8"/>
        </w:numPr>
        <w:rPr>
          <w:rFonts w:ascii="宋体" w:eastAsia="宋体" w:cs="宋体"/>
          <w:b/>
          <w:sz w:val="24"/>
          <w:szCs w:val="21"/>
        </w:rPr>
      </w:pPr>
      <w:bookmarkStart w:id="210" w:name="_Toc249515409"/>
      <w:bookmarkStart w:id="211" w:name="_Toc70687160"/>
      <w:bookmarkStart w:id="212" w:name="_Toc249515297"/>
      <w:bookmarkStart w:id="213" w:name="_Toc249525178"/>
      <w:bookmarkStart w:id="214" w:name="_Toc385992346"/>
      <w:bookmarkStart w:id="215" w:name="_Toc184043033"/>
      <w:bookmarkStart w:id="216" w:name="_Toc16612"/>
      <w:bookmarkStart w:id="217" w:name="_Toc389620185"/>
      <w:r>
        <w:rPr>
          <w:rFonts w:hint="eastAsia" w:ascii="宋体" w:eastAsia="宋体" w:cs="宋体"/>
          <w:b/>
          <w:sz w:val="24"/>
          <w:szCs w:val="21"/>
        </w:rPr>
        <w:t>响应文件的制作和签署</w:t>
      </w:r>
      <w:bookmarkEnd w:id="210"/>
      <w:bookmarkEnd w:id="211"/>
      <w:bookmarkEnd w:id="212"/>
      <w:bookmarkEnd w:id="213"/>
      <w:bookmarkEnd w:id="214"/>
      <w:bookmarkEnd w:id="215"/>
      <w:bookmarkEnd w:id="216"/>
      <w:bookmarkEnd w:id="217"/>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供应商应准备一份响应文件正本和“</w:t>
      </w:r>
      <w:r>
        <w:rPr>
          <w:rFonts w:hint="eastAsia" w:ascii="宋体" w:eastAsia="宋体" w:cs="宋体"/>
          <w:b/>
          <w:sz w:val="24"/>
        </w:rPr>
        <w:t>供应商须知前附表</w:t>
      </w:r>
      <w:r>
        <w:rPr>
          <w:rFonts w:hint="eastAsia" w:ascii="宋体" w:eastAsia="宋体" w:cs="宋体"/>
          <w:sz w:val="24"/>
        </w:rPr>
        <w:t>”中规定数目的副本，每套响应文件须清楚地标明“正本”、“副本”。若正本和副本不符，以正本为准。</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响应文件须用中文编写，并采用A4纸张装订成册。装订须牢固，不易拆散和换页，采用软胶装，不得采用活页方式装订，封面不建议硬装。</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响应文件的正本，一律用不褪色的墨水书写或打印，签字页加盖供应商单位公章，并由供应商的法定代表人或其授权的代理人签署。响应文件的副本可采用正本的复印件。</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任何行间插字、涂改或增删，必须由响应文件签字人将姓或首字母在旁边签字才有效。</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采购人不接受以电报、电话、传真、电子邮件形式递交的响应文件。</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bookmarkStart w:id="218" w:name="_Hlt491765640"/>
      <w:bookmarkEnd w:id="218"/>
      <w:bookmarkStart w:id="219" w:name="_Toc53722844"/>
      <w:bookmarkStart w:id="220" w:name="_Toc176882546"/>
      <w:bookmarkStart w:id="221" w:name="_Toc500746970"/>
      <w:bookmarkStart w:id="222" w:name="_Toc389620186"/>
      <w:bookmarkStart w:id="223" w:name="_Toc500747066"/>
      <w:bookmarkStart w:id="224" w:name="_Toc249515298"/>
      <w:bookmarkStart w:id="225" w:name="_Toc230583545"/>
      <w:bookmarkStart w:id="226" w:name="_Toc256342147"/>
      <w:bookmarkStart w:id="227" w:name="_Toc230013636"/>
      <w:bookmarkStart w:id="228" w:name="_Toc496324583"/>
      <w:bookmarkStart w:id="229" w:name="_Toc492955419"/>
      <w:bookmarkStart w:id="230" w:name="_Toc232176276"/>
      <w:bookmarkStart w:id="231" w:name="_Toc177189239"/>
      <w:bookmarkStart w:id="232" w:name="_Toc503063426"/>
      <w:bookmarkStart w:id="233" w:name="_Toc500747193"/>
      <w:bookmarkStart w:id="234" w:name="_Toc249515410"/>
      <w:bookmarkStart w:id="235" w:name="_Toc499711047"/>
      <w:bookmarkStart w:id="236" w:name="_Toc184043034"/>
      <w:bookmarkStart w:id="237" w:name="_Toc177995477"/>
      <w:bookmarkStart w:id="238" w:name="_Toc230099801"/>
      <w:bookmarkStart w:id="239" w:name="_Toc70687161"/>
      <w:bookmarkStart w:id="240" w:name="_Toc385992347"/>
      <w:bookmarkStart w:id="241" w:name="_Toc232395216"/>
      <w:bookmarkStart w:id="242" w:name="_Toc249525179"/>
      <w:bookmarkStart w:id="243" w:name="_Toc499711888"/>
      <w:bookmarkStart w:id="244" w:name="_Toc177817338"/>
    </w:p>
    <w:p>
      <w:pPr>
        <w:pStyle w:val="77"/>
        <w:numPr>
          <w:ilvl w:val="0"/>
          <w:numId w:val="6"/>
        </w:numPr>
        <w:spacing w:beforeLines="0" w:afterLines="0"/>
        <w:rPr>
          <w:rFonts w:ascii="宋体" w:eastAsia="宋体"/>
          <w:sz w:val="30"/>
          <w:szCs w:val="30"/>
        </w:rPr>
      </w:pPr>
      <w:bookmarkStart w:id="245" w:name="_Toc61249417"/>
      <w:r>
        <w:rPr>
          <w:rFonts w:hint="eastAsia" w:ascii="宋体" w:eastAsia="宋体"/>
          <w:sz w:val="30"/>
          <w:szCs w:val="30"/>
        </w:rPr>
        <w:t>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pStyle w:val="5"/>
        <w:numPr>
          <w:ilvl w:val="0"/>
          <w:numId w:val="8"/>
        </w:numPr>
        <w:rPr>
          <w:rFonts w:ascii="宋体" w:eastAsia="宋体" w:cs="宋体"/>
          <w:b/>
          <w:sz w:val="24"/>
          <w:szCs w:val="21"/>
        </w:rPr>
      </w:pPr>
      <w:bookmarkStart w:id="246" w:name="_Toc70687162"/>
      <w:bookmarkStart w:id="247" w:name="_Toc385992348"/>
      <w:bookmarkStart w:id="248" w:name="_Toc249515299"/>
      <w:bookmarkStart w:id="249" w:name="_Toc184043035"/>
      <w:bookmarkStart w:id="250" w:name="_Toc249525180"/>
      <w:bookmarkStart w:id="251" w:name="_Toc4042"/>
      <w:bookmarkStart w:id="252" w:name="_Toc249515411"/>
      <w:bookmarkStart w:id="253" w:name="_Toc389620187"/>
      <w:r>
        <w:rPr>
          <w:rFonts w:hint="eastAsia" w:ascii="宋体" w:eastAsia="宋体" w:cs="宋体"/>
          <w:b/>
          <w:sz w:val="24"/>
          <w:szCs w:val="21"/>
        </w:rPr>
        <w:t>响应文件的密封和标记</w:t>
      </w:r>
      <w:bookmarkEnd w:id="246"/>
      <w:bookmarkEnd w:id="247"/>
      <w:bookmarkEnd w:id="248"/>
      <w:bookmarkEnd w:id="249"/>
      <w:bookmarkEnd w:id="250"/>
      <w:bookmarkEnd w:id="251"/>
      <w:bookmarkEnd w:id="252"/>
      <w:bookmarkEnd w:id="253"/>
    </w:p>
    <w:p>
      <w:pPr>
        <w:numPr>
          <w:ilvl w:val="1"/>
          <w:numId w:val="8"/>
        </w:numPr>
        <w:tabs>
          <w:tab w:val="left" w:pos="588"/>
        </w:tabs>
        <w:spacing w:line="360" w:lineRule="auto"/>
        <w:rPr>
          <w:rFonts w:ascii="宋体" w:eastAsia="宋体" w:cs="宋体"/>
          <w:sz w:val="24"/>
        </w:rPr>
      </w:pPr>
      <w:bookmarkStart w:id="254" w:name="_Toc385992349"/>
      <w:bookmarkStart w:id="255" w:name="_Toc389620188"/>
      <w:bookmarkStart w:id="256" w:name="_Toc184043036"/>
      <w:bookmarkStart w:id="257" w:name="_Toc70687163"/>
      <w:r>
        <w:rPr>
          <w:rFonts w:hint="eastAsia" w:ascii="宋体" w:eastAsia="宋体" w:cs="宋体"/>
          <w:kern w:val="0"/>
          <w:sz w:val="24"/>
          <w:szCs w:val="21"/>
        </w:rPr>
        <w:t>供应商应将响应文件正本和所有副本分别密封在两个密封袋（箱）中（正本一包，副本一包），并在密封袋（箱）上标明“正本”、“副本”字样，封口处应加盖公章或授权代表签字。</w:t>
      </w:r>
    </w:p>
    <w:p>
      <w:pPr>
        <w:numPr>
          <w:ilvl w:val="1"/>
          <w:numId w:val="8"/>
        </w:numPr>
        <w:tabs>
          <w:tab w:val="left" w:pos="588"/>
        </w:tabs>
        <w:autoSpaceDE w:val="0"/>
        <w:autoSpaceDN w:val="0"/>
        <w:adjustRightInd w:val="0"/>
        <w:spacing w:line="360" w:lineRule="auto"/>
        <w:rPr>
          <w:rFonts w:ascii="宋体" w:eastAsia="宋体" w:cs="宋体"/>
          <w:sz w:val="24"/>
          <w:szCs w:val="21"/>
        </w:rPr>
      </w:pPr>
      <w:r>
        <w:rPr>
          <w:rFonts w:hint="eastAsia" w:ascii="宋体" w:eastAsia="宋体" w:cs="宋体"/>
          <w:kern w:val="0"/>
          <w:sz w:val="24"/>
          <w:szCs w:val="21"/>
        </w:rPr>
        <w:t>密封袋（箱）上标识的内容见</w:t>
      </w:r>
      <w:r>
        <w:rPr>
          <w:rFonts w:hint="eastAsia" w:ascii="宋体" w:eastAsia="宋体" w:cs="宋体"/>
          <w:b/>
          <w:sz w:val="24"/>
        </w:rPr>
        <w:t>供应商须知前附表。</w:t>
      </w:r>
      <w:r>
        <w:rPr>
          <w:rFonts w:hint="eastAsia" w:ascii="宋体" w:eastAsia="宋体" w:cs="宋体"/>
          <w:sz w:val="24"/>
          <w:szCs w:val="21"/>
        </w:rPr>
        <w:t>响应文件</w:t>
      </w:r>
      <w:r>
        <w:rPr>
          <w:rFonts w:hint="eastAsia" w:ascii="宋体" w:eastAsia="宋体" w:cs="宋体"/>
          <w:kern w:val="0"/>
          <w:sz w:val="24"/>
          <w:szCs w:val="21"/>
        </w:rPr>
        <w:t>如果</w:t>
      </w:r>
      <w:r>
        <w:rPr>
          <w:rFonts w:hint="eastAsia" w:ascii="宋体" w:eastAsia="宋体" w:cs="宋体"/>
          <w:sz w:val="24"/>
          <w:szCs w:val="21"/>
        </w:rPr>
        <w:t>未按上述规定密封和标记，采购代理机构应当拒绝接收。</w:t>
      </w:r>
    </w:p>
    <w:bookmarkEnd w:id="254"/>
    <w:bookmarkEnd w:id="255"/>
    <w:p>
      <w:pPr>
        <w:pStyle w:val="5"/>
        <w:numPr>
          <w:ilvl w:val="0"/>
          <w:numId w:val="8"/>
        </w:numPr>
        <w:rPr>
          <w:rFonts w:ascii="宋体" w:eastAsia="宋体" w:cs="宋体"/>
          <w:b/>
          <w:sz w:val="24"/>
          <w:szCs w:val="21"/>
        </w:rPr>
      </w:pPr>
      <w:bookmarkStart w:id="258" w:name="_Toc249515412"/>
      <w:bookmarkStart w:id="259" w:name="_Toc31171"/>
      <w:bookmarkStart w:id="260" w:name="_Toc249525181"/>
      <w:bookmarkStart w:id="261" w:name="_Toc249515300"/>
      <w:r>
        <w:rPr>
          <w:rFonts w:hint="eastAsia" w:ascii="宋体" w:eastAsia="宋体" w:cs="宋体"/>
          <w:b/>
          <w:sz w:val="24"/>
          <w:szCs w:val="21"/>
        </w:rPr>
        <w:t>响应文件递交截止时间</w:t>
      </w:r>
      <w:bookmarkEnd w:id="256"/>
      <w:bookmarkEnd w:id="257"/>
      <w:bookmarkEnd w:id="258"/>
      <w:bookmarkEnd w:id="259"/>
      <w:bookmarkEnd w:id="260"/>
      <w:bookmarkEnd w:id="261"/>
    </w:p>
    <w:p>
      <w:pPr>
        <w:numPr>
          <w:ilvl w:val="1"/>
          <w:numId w:val="8"/>
        </w:numPr>
        <w:tabs>
          <w:tab w:val="left" w:pos="588"/>
        </w:tabs>
        <w:spacing w:line="360" w:lineRule="auto"/>
        <w:rPr>
          <w:rFonts w:ascii="宋体" w:eastAsia="宋体" w:cs="宋体"/>
          <w:sz w:val="24"/>
        </w:rPr>
      </w:pPr>
      <w:bookmarkStart w:id="262" w:name="_Toc184043037"/>
      <w:bookmarkStart w:id="263" w:name="_Toc389620189"/>
      <w:bookmarkStart w:id="264" w:name="_Toc385992350"/>
      <w:bookmarkStart w:id="265" w:name="_Toc70687164"/>
      <w:r>
        <w:rPr>
          <w:rFonts w:hint="eastAsia" w:ascii="宋体" w:eastAsia="宋体" w:cs="宋体"/>
          <w:sz w:val="24"/>
        </w:rPr>
        <w:t>响应文件递交截止时间和地点见</w:t>
      </w:r>
      <w:r>
        <w:rPr>
          <w:rFonts w:hint="eastAsia" w:ascii="宋体" w:eastAsia="宋体" w:cs="宋体"/>
          <w:b/>
          <w:sz w:val="24"/>
        </w:rPr>
        <w:t>供应商须知前附表</w:t>
      </w:r>
      <w:r>
        <w:rPr>
          <w:rFonts w:hint="eastAsia" w:ascii="宋体" w:eastAsia="宋体" w:cs="宋体"/>
          <w:sz w:val="24"/>
        </w:rPr>
        <w:t>。</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供应商须由其合法的授权人在响应文件递交截止时间之前将响应文件在响应文件递交地点送达采购人并签字确认。供应商须承担因未送达并签字所造成的一切责任。</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采购人可以按本须知第7条规定，通知修改磋商文件，适当延长响应文件递交截止时间。在此情况下，采购人和供应商受响应文件递交截止时间制约的所有权利和义务均应延长至新的截止期。</w:t>
      </w:r>
    </w:p>
    <w:p>
      <w:pPr>
        <w:pStyle w:val="5"/>
        <w:numPr>
          <w:ilvl w:val="0"/>
          <w:numId w:val="8"/>
        </w:numPr>
        <w:rPr>
          <w:rFonts w:ascii="宋体" w:eastAsia="宋体" w:cs="宋体"/>
          <w:b/>
          <w:sz w:val="24"/>
          <w:szCs w:val="21"/>
        </w:rPr>
      </w:pPr>
      <w:bookmarkStart w:id="266" w:name="_Toc249525182"/>
      <w:bookmarkStart w:id="267" w:name="_Toc7175"/>
      <w:bookmarkStart w:id="268" w:name="_Toc249515413"/>
      <w:bookmarkStart w:id="269" w:name="_Toc249515301"/>
      <w:r>
        <w:rPr>
          <w:rFonts w:hint="eastAsia" w:ascii="宋体" w:eastAsia="宋体" w:cs="宋体"/>
          <w:b/>
          <w:sz w:val="24"/>
          <w:szCs w:val="21"/>
        </w:rPr>
        <w:t>迟交的响应文件</w:t>
      </w:r>
      <w:bookmarkEnd w:id="262"/>
      <w:bookmarkEnd w:id="263"/>
      <w:bookmarkEnd w:id="264"/>
      <w:bookmarkEnd w:id="265"/>
      <w:bookmarkEnd w:id="266"/>
      <w:bookmarkEnd w:id="267"/>
      <w:bookmarkEnd w:id="268"/>
      <w:bookmarkEnd w:id="269"/>
    </w:p>
    <w:p>
      <w:pPr>
        <w:numPr>
          <w:ilvl w:val="1"/>
          <w:numId w:val="8"/>
        </w:numPr>
        <w:tabs>
          <w:tab w:val="left" w:pos="588"/>
        </w:tabs>
        <w:spacing w:line="360" w:lineRule="auto"/>
        <w:rPr>
          <w:rFonts w:ascii="宋体" w:eastAsia="宋体" w:cs="宋体"/>
          <w:sz w:val="24"/>
        </w:rPr>
      </w:pPr>
      <w:r>
        <w:rPr>
          <w:rFonts w:hint="eastAsia" w:ascii="宋体" w:eastAsia="宋体" w:cs="宋体"/>
          <w:sz w:val="24"/>
        </w:rPr>
        <w:t>采购人将拒绝接收第18条规定的响应文件递交截止时间后递交的任何响应文件。</w:t>
      </w:r>
    </w:p>
    <w:p>
      <w:pPr>
        <w:pStyle w:val="5"/>
        <w:numPr>
          <w:ilvl w:val="0"/>
          <w:numId w:val="8"/>
        </w:numPr>
        <w:rPr>
          <w:rFonts w:ascii="宋体" w:eastAsia="宋体" w:cs="宋体"/>
          <w:b/>
          <w:sz w:val="24"/>
          <w:szCs w:val="21"/>
        </w:rPr>
      </w:pPr>
      <w:bookmarkStart w:id="270" w:name="_Toc385992351"/>
      <w:bookmarkStart w:id="271" w:name="_Toc249515302"/>
      <w:bookmarkStart w:id="272" w:name="_Toc249525183"/>
      <w:bookmarkStart w:id="273" w:name="_Toc249515414"/>
      <w:bookmarkStart w:id="274" w:name="_Toc184043038"/>
      <w:bookmarkStart w:id="275" w:name="_Toc70687165"/>
      <w:bookmarkStart w:id="276" w:name="_Toc389620190"/>
      <w:bookmarkStart w:id="277" w:name="_Toc10272"/>
      <w:r>
        <w:rPr>
          <w:rFonts w:hint="eastAsia" w:ascii="宋体" w:eastAsia="宋体" w:cs="宋体"/>
          <w:b/>
          <w:sz w:val="24"/>
          <w:szCs w:val="21"/>
        </w:rPr>
        <w:t>响应文件的修改和撤</w:t>
      </w:r>
      <w:bookmarkEnd w:id="270"/>
      <w:bookmarkEnd w:id="271"/>
      <w:bookmarkEnd w:id="272"/>
      <w:bookmarkEnd w:id="273"/>
      <w:bookmarkEnd w:id="274"/>
      <w:bookmarkEnd w:id="275"/>
      <w:bookmarkEnd w:id="276"/>
      <w:bookmarkEnd w:id="277"/>
      <w:r>
        <w:rPr>
          <w:rFonts w:hint="eastAsia" w:ascii="宋体" w:eastAsia="宋体" w:cs="宋体"/>
          <w:b/>
          <w:sz w:val="24"/>
          <w:szCs w:val="21"/>
        </w:rPr>
        <w:t>回</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供应商对响应文件修改的书面材料或撤回的通知应按第16和17条规定进行编写、密封、标注和递送，并注明“修改响应文件”或“撤回响应文件”字样。</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在响应文件递交截止时间之后，供应商不得对其响应文件做任何修改。</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供应商不得在响应文件递交截止时间起至响应文件有效期期满前撤销其响应文件。</w:t>
      </w:r>
    </w:p>
    <w:p>
      <w:pPr>
        <w:pStyle w:val="77"/>
        <w:numPr>
          <w:ilvl w:val="0"/>
          <w:numId w:val="6"/>
        </w:numPr>
        <w:spacing w:beforeLines="0" w:afterLines="0"/>
        <w:rPr>
          <w:rFonts w:ascii="宋体" w:eastAsia="宋体"/>
          <w:sz w:val="30"/>
          <w:szCs w:val="30"/>
        </w:rPr>
      </w:pPr>
      <w:bookmarkStart w:id="278" w:name="_Hlt497729441"/>
      <w:bookmarkEnd w:id="278"/>
      <w:bookmarkStart w:id="279" w:name="_Hlt491765712"/>
      <w:bookmarkEnd w:id="279"/>
      <w:bookmarkStart w:id="280" w:name="_Toc249525184"/>
      <w:bookmarkStart w:id="281" w:name="_Toc256342148"/>
      <w:bookmarkStart w:id="282" w:name="_Toc249515415"/>
      <w:bookmarkStart w:id="283" w:name="_Toc249515303"/>
      <w:bookmarkStart w:id="284" w:name="_Toc61249418"/>
      <w:bookmarkStart w:id="285" w:name="_Toc500747067"/>
      <w:bookmarkStart w:id="286" w:name="_Toc492955420"/>
      <w:bookmarkStart w:id="287" w:name="_Toc177817339"/>
      <w:bookmarkStart w:id="288" w:name="_Toc500746971"/>
      <w:bookmarkStart w:id="289" w:name="_Toc500747194"/>
      <w:bookmarkStart w:id="290" w:name="_Toc177995478"/>
      <w:bookmarkStart w:id="291" w:name="_Toc177189240"/>
      <w:bookmarkStart w:id="292" w:name="_Toc176882547"/>
      <w:bookmarkStart w:id="293" w:name="_Toc385992352"/>
      <w:bookmarkStart w:id="294" w:name="_Toc496324584"/>
      <w:bookmarkStart w:id="295" w:name="_Toc389620191"/>
      <w:bookmarkStart w:id="296" w:name="_Toc53722845"/>
      <w:bookmarkStart w:id="297" w:name="_Toc184043039"/>
      <w:bookmarkStart w:id="298" w:name="_Toc499711889"/>
      <w:bookmarkStart w:id="299" w:name="_Toc70687166"/>
      <w:bookmarkStart w:id="300" w:name="_Toc503063427"/>
      <w:bookmarkStart w:id="301" w:name="_Toc499711048"/>
      <w:r>
        <w:rPr>
          <w:rFonts w:hint="eastAsia" w:ascii="宋体" w:eastAsia="宋体"/>
          <w:sz w:val="30"/>
          <w:szCs w:val="30"/>
        </w:rPr>
        <w:t>评审与</w:t>
      </w:r>
      <w:bookmarkEnd w:id="280"/>
      <w:bookmarkEnd w:id="281"/>
      <w:bookmarkEnd w:id="282"/>
      <w:bookmarkEnd w:id="283"/>
      <w:r>
        <w:rPr>
          <w:rFonts w:hint="eastAsia" w:ascii="宋体" w:eastAsia="宋体"/>
          <w:sz w:val="30"/>
          <w:szCs w:val="30"/>
        </w:rPr>
        <w:t>磋商</w:t>
      </w:r>
      <w:bookmarkEnd w:id="284"/>
    </w:p>
    <w:p>
      <w:pPr>
        <w:pStyle w:val="5"/>
        <w:numPr>
          <w:ilvl w:val="0"/>
          <w:numId w:val="8"/>
        </w:numPr>
        <w:rPr>
          <w:rFonts w:ascii="宋体" w:eastAsia="宋体" w:cs="宋体"/>
          <w:b/>
          <w:sz w:val="24"/>
        </w:rPr>
      </w:pPr>
      <w:bookmarkStart w:id="302" w:name="_Toc249515417"/>
      <w:bookmarkStart w:id="303" w:name="_Toc249525186"/>
      <w:bookmarkStart w:id="304" w:name="_Toc249515305"/>
      <w:bookmarkStart w:id="305" w:name="_Toc16042"/>
      <w:r>
        <w:rPr>
          <w:rFonts w:hint="eastAsia" w:ascii="宋体" w:eastAsia="宋体" w:cs="宋体"/>
          <w:b/>
          <w:sz w:val="24"/>
        </w:rPr>
        <w:t>磋商小组</w:t>
      </w:r>
      <w:bookmarkEnd w:id="302"/>
      <w:bookmarkEnd w:id="303"/>
      <w:bookmarkEnd w:id="304"/>
      <w:bookmarkEnd w:id="305"/>
    </w:p>
    <w:p>
      <w:pPr>
        <w:pStyle w:val="28"/>
        <w:adjustRightInd w:val="0"/>
        <w:snapToGrid w:val="0"/>
        <w:rPr>
          <w:rFonts w:eastAsia="宋体" w:cs="宋体"/>
          <w:b/>
          <w:sz w:val="24"/>
        </w:rPr>
      </w:pPr>
      <w:r>
        <w:rPr>
          <w:rFonts w:hint="eastAsia" w:eastAsia="宋体" w:cs="宋体"/>
          <w:sz w:val="24"/>
          <w:szCs w:val="24"/>
        </w:rPr>
        <w:t>21.1在磋商开始前组建磋商小组，磋商小组由采购人代表及有关专家组成。专家从政府采购评审专家库相关专业中随机抽取。磋商小组组成见</w:t>
      </w:r>
      <w:r>
        <w:rPr>
          <w:rFonts w:hint="eastAsia" w:eastAsia="宋体" w:cs="宋体"/>
          <w:b/>
          <w:sz w:val="24"/>
        </w:rPr>
        <w:t>供应商须知前附表。</w:t>
      </w:r>
    </w:p>
    <w:p>
      <w:pPr>
        <w:pStyle w:val="28"/>
        <w:adjustRightInd w:val="0"/>
        <w:snapToGrid w:val="0"/>
        <w:rPr>
          <w:rFonts w:eastAsia="宋体" w:cs="宋体"/>
          <w:sz w:val="24"/>
          <w:szCs w:val="24"/>
        </w:rPr>
      </w:pPr>
      <w:r>
        <w:rPr>
          <w:rFonts w:hint="eastAsia" w:eastAsia="宋体" w:cs="宋体"/>
          <w:sz w:val="24"/>
          <w:szCs w:val="24"/>
        </w:rPr>
        <w:t>21.2磋商小组职责</w:t>
      </w:r>
    </w:p>
    <w:p>
      <w:pPr>
        <w:pStyle w:val="28"/>
        <w:adjustRightInd w:val="0"/>
        <w:snapToGrid w:val="0"/>
        <w:ind w:left="120"/>
        <w:rPr>
          <w:rFonts w:eastAsia="宋体" w:cs="宋体"/>
          <w:sz w:val="24"/>
          <w:szCs w:val="24"/>
        </w:rPr>
      </w:pPr>
      <w:r>
        <w:rPr>
          <w:rFonts w:hint="eastAsia" w:eastAsia="宋体" w:cs="宋体"/>
          <w:sz w:val="24"/>
          <w:szCs w:val="24"/>
        </w:rPr>
        <w:t>（1）确认竞争性磋商文件；</w:t>
      </w:r>
    </w:p>
    <w:p>
      <w:pPr>
        <w:pStyle w:val="28"/>
        <w:adjustRightInd w:val="0"/>
        <w:snapToGrid w:val="0"/>
        <w:ind w:left="120"/>
        <w:rPr>
          <w:rFonts w:eastAsia="宋体" w:cs="宋体"/>
          <w:sz w:val="24"/>
          <w:szCs w:val="24"/>
        </w:rPr>
      </w:pPr>
      <w:r>
        <w:rPr>
          <w:rFonts w:hint="eastAsia" w:eastAsia="宋体" w:cs="宋体"/>
          <w:sz w:val="24"/>
          <w:szCs w:val="24"/>
        </w:rPr>
        <w:t>（2）确定符合要求的供应商参加磋商；</w:t>
      </w:r>
    </w:p>
    <w:p>
      <w:pPr>
        <w:pStyle w:val="28"/>
        <w:adjustRightInd w:val="0"/>
        <w:snapToGrid w:val="0"/>
        <w:ind w:left="120"/>
        <w:rPr>
          <w:rFonts w:eastAsia="宋体" w:cs="宋体"/>
          <w:sz w:val="24"/>
          <w:szCs w:val="24"/>
        </w:rPr>
      </w:pPr>
      <w:r>
        <w:rPr>
          <w:rFonts w:hint="eastAsia" w:eastAsia="宋体" w:cs="宋体"/>
          <w:sz w:val="24"/>
          <w:szCs w:val="24"/>
        </w:rPr>
        <w:t>（3）审查供应商的响应文件并做出评价；</w:t>
      </w:r>
    </w:p>
    <w:p>
      <w:pPr>
        <w:pStyle w:val="28"/>
        <w:adjustRightInd w:val="0"/>
        <w:snapToGrid w:val="0"/>
        <w:ind w:left="120"/>
        <w:rPr>
          <w:rFonts w:eastAsia="宋体" w:cs="宋体"/>
          <w:sz w:val="24"/>
          <w:szCs w:val="24"/>
        </w:rPr>
      </w:pPr>
      <w:r>
        <w:rPr>
          <w:rFonts w:hint="eastAsia" w:eastAsia="宋体" w:cs="宋体"/>
          <w:sz w:val="24"/>
          <w:szCs w:val="24"/>
        </w:rPr>
        <w:t>（4）要求供应商解释或者澄清其响应文件；</w:t>
      </w:r>
    </w:p>
    <w:p>
      <w:pPr>
        <w:pStyle w:val="28"/>
        <w:adjustRightInd w:val="0"/>
        <w:snapToGrid w:val="0"/>
        <w:ind w:left="120"/>
        <w:rPr>
          <w:rFonts w:eastAsia="宋体" w:cs="宋体"/>
          <w:sz w:val="24"/>
          <w:szCs w:val="24"/>
        </w:rPr>
      </w:pPr>
      <w:r>
        <w:rPr>
          <w:rFonts w:hint="eastAsia" w:eastAsia="宋体" w:cs="宋体"/>
          <w:sz w:val="24"/>
          <w:szCs w:val="24"/>
        </w:rPr>
        <w:t>（5）编写评审报告；</w:t>
      </w:r>
    </w:p>
    <w:p>
      <w:pPr>
        <w:pStyle w:val="28"/>
        <w:numPr>
          <w:ilvl w:val="0"/>
          <w:numId w:val="12"/>
        </w:numPr>
        <w:adjustRightInd w:val="0"/>
        <w:snapToGrid w:val="0"/>
        <w:rPr>
          <w:rFonts w:eastAsia="宋体" w:cs="宋体"/>
          <w:sz w:val="24"/>
          <w:szCs w:val="24"/>
        </w:rPr>
      </w:pPr>
      <w:r>
        <w:rPr>
          <w:rFonts w:hint="eastAsia" w:eastAsia="宋体" w:cs="宋体"/>
          <w:sz w:val="24"/>
          <w:szCs w:val="24"/>
        </w:rPr>
        <w:t>告知采购人、采购代理机构在评审过程中发现的供应商的违法违规行为。</w:t>
      </w:r>
    </w:p>
    <w:p>
      <w:pPr>
        <w:pStyle w:val="28"/>
        <w:adjustRightInd w:val="0"/>
        <w:snapToGrid w:val="0"/>
        <w:rPr>
          <w:rFonts w:eastAsia="宋体" w:cs="宋体"/>
          <w:sz w:val="24"/>
          <w:szCs w:val="24"/>
        </w:rPr>
      </w:pPr>
      <w:r>
        <w:rPr>
          <w:rFonts w:hint="eastAsia" w:eastAsia="宋体" w:cs="宋体"/>
          <w:sz w:val="24"/>
          <w:szCs w:val="24"/>
        </w:rPr>
        <w:t>21.3磋商小组义务</w:t>
      </w:r>
    </w:p>
    <w:p>
      <w:pPr>
        <w:pStyle w:val="28"/>
        <w:adjustRightInd w:val="0"/>
        <w:snapToGrid w:val="0"/>
        <w:ind w:left="240"/>
        <w:rPr>
          <w:rFonts w:eastAsia="宋体" w:cs="宋体"/>
          <w:sz w:val="24"/>
          <w:szCs w:val="24"/>
        </w:rPr>
      </w:pPr>
      <w:r>
        <w:rPr>
          <w:rFonts w:hint="eastAsia" w:eastAsia="宋体" w:cs="宋体"/>
          <w:sz w:val="24"/>
          <w:szCs w:val="24"/>
        </w:rPr>
        <w:t>（1）遵纪客观、公正、审慎的原则；</w:t>
      </w:r>
    </w:p>
    <w:p>
      <w:pPr>
        <w:pStyle w:val="28"/>
        <w:adjustRightInd w:val="0"/>
        <w:snapToGrid w:val="0"/>
        <w:ind w:left="240"/>
        <w:rPr>
          <w:rFonts w:eastAsia="宋体" w:cs="宋体"/>
          <w:sz w:val="24"/>
          <w:szCs w:val="24"/>
        </w:rPr>
      </w:pPr>
      <w:r>
        <w:rPr>
          <w:rFonts w:hint="eastAsia" w:eastAsia="宋体" w:cs="宋体"/>
          <w:sz w:val="24"/>
          <w:szCs w:val="24"/>
        </w:rPr>
        <w:t>（2）根据磋商文件的规定评审程序、评审方法和评审标准独立进行评审，对个人的评审意见承担法律责任；</w:t>
      </w:r>
    </w:p>
    <w:p>
      <w:pPr>
        <w:pStyle w:val="28"/>
        <w:adjustRightInd w:val="0"/>
        <w:snapToGrid w:val="0"/>
        <w:ind w:left="240"/>
        <w:rPr>
          <w:rFonts w:eastAsia="宋体" w:cs="宋体"/>
          <w:sz w:val="24"/>
          <w:szCs w:val="24"/>
        </w:rPr>
      </w:pPr>
      <w:r>
        <w:rPr>
          <w:rFonts w:hint="eastAsia" w:eastAsia="宋体" w:cs="宋体"/>
          <w:sz w:val="24"/>
          <w:szCs w:val="24"/>
        </w:rPr>
        <w:t>（3）参与评审报告的起草；</w:t>
      </w:r>
    </w:p>
    <w:p>
      <w:pPr>
        <w:pStyle w:val="28"/>
        <w:adjustRightInd w:val="0"/>
        <w:snapToGrid w:val="0"/>
        <w:ind w:left="240"/>
        <w:rPr>
          <w:rFonts w:eastAsia="宋体" w:cs="宋体"/>
          <w:sz w:val="24"/>
          <w:szCs w:val="24"/>
        </w:rPr>
      </w:pPr>
      <w:r>
        <w:rPr>
          <w:rFonts w:hint="eastAsia" w:eastAsia="宋体" w:cs="宋体"/>
          <w:sz w:val="24"/>
          <w:szCs w:val="24"/>
        </w:rPr>
        <w:t>（4）配合采购人、采购代理机构答复供应商提出的质疑；</w:t>
      </w:r>
    </w:p>
    <w:p>
      <w:pPr>
        <w:pStyle w:val="28"/>
        <w:numPr>
          <w:ilvl w:val="0"/>
          <w:numId w:val="13"/>
        </w:numPr>
        <w:adjustRightInd w:val="0"/>
        <w:snapToGrid w:val="0"/>
        <w:rPr>
          <w:rFonts w:eastAsia="宋体" w:cs="宋体"/>
          <w:sz w:val="24"/>
          <w:szCs w:val="24"/>
        </w:rPr>
      </w:pPr>
      <w:r>
        <w:rPr>
          <w:rFonts w:hint="eastAsia" w:eastAsia="宋体" w:cs="宋体"/>
          <w:sz w:val="24"/>
          <w:szCs w:val="24"/>
        </w:rPr>
        <w:t>配合财政部门的投诉处理和监督检查工作。</w:t>
      </w:r>
    </w:p>
    <w:p>
      <w:pPr>
        <w:pStyle w:val="28"/>
        <w:adjustRightInd w:val="0"/>
        <w:snapToGrid w:val="0"/>
        <w:rPr>
          <w:rFonts w:eastAsia="宋体" w:cs="宋体"/>
          <w:sz w:val="24"/>
          <w:szCs w:val="24"/>
        </w:rPr>
      </w:pPr>
      <w:r>
        <w:rPr>
          <w:rFonts w:hint="eastAsia" w:eastAsia="宋体" w:cs="宋体"/>
          <w:sz w:val="24"/>
          <w:szCs w:val="24"/>
        </w:rPr>
        <w:t>21.4确认磋商文件：磋商小组对磋商文件进行审阅，无修改进行签字确认，有修改，修改内容经采购人确认后，磋商小组以书面形式通知所有供应商。</w:t>
      </w:r>
    </w:p>
    <w:p>
      <w:pPr>
        <w:pStyle w:val="5"/>
        <w:numPr>
          <w:ilvl w:val="0"/>
          <w:numId w:val="8"/>
        </w:numPr>
        <w:rPr>
          <w:rFonts w:ascii="宋体" w:eastAsia="宋体" w:cs="宋体"/>
          <w:b/>
          <w:sz w:val="24"/>
          <w:szCs w:val="21"/>
        </w:rPr>
      </w:pPr>
      <w:r>
        <w:rPr>
          <w:rFonts w:hint="eastAsia" w:ascii="宋体" w:eastAsia="宋体" w:cs="宋体"/>
          <w:b/>
          <w:sz w:val="24"/>
          <w:szCs w:val="21"/>
        </w:rPr>
        <w:t>磋商小组成员有下列情形之一的，应当回避：</w:t>
      </w:r>
    </w:p>
    <w:p>
      <w:pPr>
        <w:pStyle w:val="5"/>
        <w:tabs>
          <w:tab w:val="left" w:pos="360"/>
        </w:tabs>
        <w:rPr>
          <w:rFonts w:ascii="宋体" w:eastAsia="宋体" w:cs="宋体"/>
          <w:sz w:val="24"/>
          <w:szCs w:val="21"/>
        </w:rPr>
      </w:pPr>
      <w:r>
        <w:rPr>
          <w:rFonts w:hint="eastAsia" w:ascii="宋体" w:eastAsia="宋体" w:cs="宋体"/>
          <w:sz w:val="24"/>
          <w:szCs w:val="21"/>
        </w:rPr>
        <w:t>22.1</w:t>
      </w:r>
      <w:r>
        <w:rPr>
          <w:rFonts w:ascii="宋体" w:eastAsia="宋体" w:cs="宋体"/>
          <w:sz w:val="24"/>
          <w:szCs w:val="21"/>
        </w:rPr>
        <w:t>参加采购活动前3年内与供应商存在劳动关系；</w:t>
      </w:r>
    </w:p>
    <w:p>
      <w:pPr>
        <w:pStyle w:val="5"/>
        <w:tabs>
          <w:tab w:val="left" w:pos="360"/>
        </w:tabs>
        <w:rPr>
          <w:rFonts w:ascii="宋体" w:eastAsia="宋体" w:cs="宋体"/>
          <w:sz w:val="24"/>
          <w:szCs w:val="21"/>
        </w:rPr>
      </w:pPr>
      <w:r>
        <w:rPr>
          <w:rFonts w:hint="eastAsia" w:ascii="宋体" w:eastAsia="宋体" w:cs="宋体"/>
          <w:sz w:val="24"/>
          <w:szCs w:val="21"/>
        </w:rPr>
        <w:t>22.2</w:t>
      </w:r>
      <w:r>
        <w:rPr>
          <w:rFonts w:ascii="宋体" w:eastAsia="宋体" w:cs="宋体"/>
          <w:sz w:val="24"/>
          <w:szCs w:val="21"/>
        </w:rPr>
        <w:t>参加采购活动前3年内担任供应商的董事、监事；</w:t>
      </w:r>
    </w:p>
    <w:p>
      <w:pPr>
        <w:pStyle w:val="5"/>
        <w:tabs>
          <w:tab w:val="left" w:pos="360"/>
        </w:tabs>
        <w:rPr>
          <w:rFonts w:ascii="宋体" w:eastAsia="宋体" w:cs="宋体"/>
          <w:sz w:val="24"/>
          <w:szCs w:val="21"/>
        </w:rPr>
      </w:pPr>
      <w:r>
        <w:rPr>
          <w:rFonts w:hint="eastAsia" w:ascii="宋体" w:eastAsia="宋体" w:cs="宋体"/>
          <w:sz w:val="24"/>
          <w:szCs w:val="21"/>
        </w:rPr>
        <w:t>22.3</w:t>
      </w:r>
      <w:r>
        <w:rPr>
          <w:rFonts w:ascii="宋体" w:eastAsia="宋体" w:cs="宋体"/>
          <w:sz w:val="24"/>
          <w:szCs w:val="21"/>
        </w:rPr>
        <w:t>参加采购活动前3年内是供应商的控股股东或者实际控制人；</w:t>
      </w:r>
    </w:p>
    <w:p>
      <w:pPr>
        <w:pStyle w:val="5"/>
        <w:tabs>
          <w:tab w:val="left" w:pos="360"/>
        </w:tabs>
        <w:rPr>
          <w:rFonts w:ascii="宋体" w:eastAsia="宋体" w:cs="宋体"/>
          <w:sz w:val="24"/>
          <w:szCs w:val="21"/>
        </w:rPr>
      </w:pPr>
      <w:r>
        <w:rPr>
          <w:rFonts w:hint="eastAsia" w:ascii="宋体" w:eastAsia="宋体" w:cs="宋体"/>
          <w:sz w:val="24"/>
          <w:szCs w:val="21"/>
        </w:rPr>
        <w:t>22.4</w:t>
      </w:r>
      <w:r>
        <w:rPr>
          <w:rFonts w:ascii="宋体" w:eastAsia="宋体" w:cs="宋体"/>
          <w:sz w:val="24"/>
          <w:szCs w:val="21"/>
        </w:rPr>
        <w:t>与供应商的法定代表人或者负责人有夫妻、直系血亲、三代以内旁系血亲或者近姻亲关系；</w:t>
      </w:r>
    </w:p>
    <w:p>
      <w:pPr>
        <w:pStyle w:val="5"/>
        <w:tabs>
          <w:tab w:val="left" w:pos="360"/>
        </w:tabs>
        <w:rPr>
          <w:rFonts w:ascii="宋体" w:eastAsia="宋体" w:cs="宋体"/>
          <w:sz w:val="24"/>
          <w:szCs w:val="21"/>
        </w:rPr>
      </w:pPr>
      <w:r>
        <w:rPr>
          <w:rFonts w:hint="eastAsia" w:ascii="宋体" w:eastAsia="宋体" w:cs="宋体"/>
          <w:sz w:val="24"/>
          <w:szCs w:val="21"/>
        </w:rPr>
        <w:t>22.5</w:t>
      </w:r>
      <w:r>
        <w:rPr>
          <w:rFonts w:ascii="宋体" w:eastAsia="宋体" w:cs="宋体"/>
          <w:sz w:val="24"/>
          <w:szCs w:val="21"/>
        </w:rPr>
        <w:t>与供应商有其他可能影响政府采购活动公平、公正进行的关系。</w:t>
      </w:r>
    </w:p>
    <w:p>
      <w:pPr>
        <w:pStyle w:val="5"/>
        <w:numPr>
          <w:ilvl w:val="0"/>
          <w:numId w:val="8"/>
        </w:numPr>
        <w:rPr>
          <w:rFonts w:ascii="宋体" w:eastAsia="宋体" w:cs="宋体"/>
          <w:b/>
          <w:sz w:val="24"/>
          <w:szCs w:val="21"/>
        </w:rPr>
      </w:pPr>
      <w:bookmarkStart w:id="306" w:name="_Toc249515306"/>
      <w:bookmarkStart w:id="307" w:name="_Toc249515418"/>
      <w:bookmarkStart w:id="308" w:name="_Toc249525187"/>
      <w:bookmarkStart w:id="309" w:name="_Toc83547667"/>
      <w:bookmarkStart w:id="310" w:name="_Toc20608"/>
      <w:r>
        <w:rPr>
          <w:rFonts w:hint="eastAsia" w:ascii="宋体" w:eastAsia="宋体" w:cs="宋体"/>
          <w:b/>
          <w:sz w:val="24"/>
          <w:szCs w:val="21"/>
        </w:rPr>
        <w:t>磋商程序</w:t>
      </w:r>
    </w:p>
    <w:p>
      <w:pPr>
        <w:pStyle w:val="5"/>
        <w:tabs>
          <w:tab w:val="left" w:pos="360"/>
        </w:tabs>
        <w:rPr>
          <w:rFonts w:ascii="宋体" w:eastAsia="宋体" w:cs="宋体"/>
          <w:b/>
          <w:sz w:val="24"/>
          <w:szCs w:val="21"/>
        </w:rPr>
      </w:pPr>
      <w:bookmarkStart w:id="311" w:name="_Toc58504507"/>
      <w:r>
        <w:rPr>
          <w:rFonts w:hint="eastAsia" w:ascii="宋体" w:eastAsia="宋体" w:cs="宋体"/>
          <w:b/>
          <w:sz w:val="24"/>
          <w:szCs w:val="21"/>
        </w:rPr>
        <w:t>23.1磋商会议</w:t>
      </w:r>
      <w:bookmarkEnd w:id="311"/>
    </w:p>
    <w:p>
      <w:pPr>
        <w:pStyle w:val="5"/>
        <w:tabs>
          <w:tab w:val="left" w:pos="360"/>
        </w:tabs>
        <w:rPr>
          <w:rFonts w:ascii="宋体" w:eastAsia="宋体" w:cs="宋体"/>
          <w:sz w:val="24"/>
          <w:szCs w:val="21"/>
        </w:rPr>
      </w:pPr>
      <w:bookmarkStart w:id="312" w:name="_Toc58504508"/>
      <w:r>
        <w:rPr>
          <w:rFonts w:hint="eastAsia" w:ascii="宋体" w:eastAsia="宋体" w:cs="宋体"/>
          <w:sz w:val="24"/>
          <w:szCs w:val="21"/>
        </w:rPr>
        <w:t>（1）在磋商文件规定的时间和地点，由采购代理机构组织磋商工作，供应商须委派代表参加，签名以证明其出席。</w:t>
      </w:r>
      <w:bookmarkEnd w:id="312"/>
    </w:p>
    <w:p>
      <w:pPr>
        <w:pStyle w:val="5"/>
        <w:tabs>
          <w:tab w:val="left" w:pos="360"/>
        </w:tabs>
        <w:rPr>
          <w:rFonts w:ascii="宋体" w:eastAsia="宋体" w:cs="宋体"/>
          <w:sz w:val="24"/>
          <w:szCs w:val="21"/>
        </w:rPr>
      </w:pPr>
      <w:bookmarkStart w:id="313" w:name="_Toc58504509"/>
      <w:r>
        <w:rPr>
          <w:rFonts w:hint="eastAsia" w:ascii="宋体" w:eastAsia="宋体" w:cs="宋体"/>
          <w:sz w:val="24"/>
          <w:szCs w:val="21"/>
        </w:rPr>
        <w:t>（2）各供应商或其推荐的代表与采购监督人共同检查响应文件的密封情况，经检查无误后，签字确认。</w:t>
      </w:r>
      <w:bookmarkEnd w:id="313"/>
    </w:p>
    <w:p>
      <w:pPr>
        <w:pStyle w:val="5"/>
        <w:tabs>
          <w:tab w:val="left" w:pos="360"/>
        </w:tabs>
        <w:rPr>
          <w:rFonts w:ascii="宋体" w:eastAsia="宋体" w:cs="宋体"/>
          <w:sz w:val="24"/>
          <w:szCs w:val="21"/>
        </w:rPr>
      </w:pPr>
      <w:bookmarkStart w:id="314" w:name="_Toc58504510"/>
      <w:r>
        <w:rPr>
          <w:rFonts w:hint="eastAsia" w:ascii="宋体" w:eastAsia="宋体" w:cs="宋体"/>
          <w:sz w:val="24"/>
          <w:szCs w:val="21"/>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宋体" w:eastAsia="宋体" w:cs="宋体"/>
          <w:b/>
          <w:sz w:val="24"/>
          <w:szCs w:val="21"/>
        </w:rPr>
      </w:pPr>
      <w:bookmarkStart w:id="315" w:name="_Toc58504511"/>
      <w:r>
        <w:rPr>
          <w:rFonts w:hint="eastAsia" w:ascii="宋体" w:eastAsia="宋体" w:cs="宋体"/>
          <w:b/>
          <w:sz w:val="24"/>
          <w:szCs w:val="21"/>
        </w:rPr>
        <w:t>23.2响应文件</w:t>
      </w:r>
      <w:bookmarkEnd w:id="306"/>
      <w:bookmarkEnd w:id="307"/>
      <w:bookmarkEnd w:id="308"/>
      <w:bookmarkEnd w:id="309"/>
      <w:bookmarkEnd w:id="310"/>
      <w:r>
        <w:rPr>
          <w:rFonts w:hint="eastAsia" w:ascii="宋体" w:eastAsia="宋体" w:cs="宋体"/>
          <w:b/>
          <w:sz w:val="24"/>
          <w:szCs w:val="21"/>
        </w:rPr>
        <w:t>评审</w:t>
      </w:r>
      <w:bookmarkEnd w:id="315"/>
    </w:p>
    <w:p>
      <w:pPr>
        <w:tabs>
          <w:tab w:val="left" w:pos="360"/>
          <w:tab w:val="left" w:pos="588"/>
        </w:tabs>
        <w:spacing w:line="360" w:lineRule="auto"/>
        <w:rPr>
          <w:rFonts w:ascii="宋体" w:eastAsia="宋体" w:cs="宋体"/>
          <w:color w:val="000000"/>
          <w:sz w:val="24"/>
        </w:rPr>
      </w:pPr>
      <w:bookmarkStart w:id="316" w:name="_Toc83547671"/>
      <w:r>
        <w:rPr>
          <w:rFonts w:hint="eastAsia" w:ascii="宋体" w:eastAsia="宋体" w:cs="宋体"/>
          <w:b/>
          <w:color w:val="000000"/>
          <w:sz w:val="24"/>
        </w:rPr>
        <w:t>23.2.1响应文件的</w:t>
      </w:r>
      <w:r>
        <w:rPr>
          <w:rFonts w:hint="eastAsia" w:ascii="宋体" w:eastAsia="宋体" w:cs="宋体"/>
          <w:b/>
          <w:color w:val="000000"/>
          <w:sz w:val="24"/>
          <w:u w:val="single"/>
        </w:rPr>
        <w:t>资格性审查</w:t>
      </w:r>
      <w:r>
        <w:rPr>
          <w:rFonts w:hint="eastAsia" w:ascii="宋体" w:eastAsia="宋体" w:cs="宋体"/>
          <w:color w:val="000000"/>
          <w:sz w:val="24"/>
        </w:rPr>
        <w:t>。依据法律法规和磋商文件的规定，对响应文件中的资格要求文件、信用查询记录、保证金等进行审查，以确认供应商具备相应资格。资格性审查出现下列情况者（但不限于），按无效文件处理：</w:t>
      </w:r>
    </w:p>
    <w:p>
      <w:pPr>
        <w:pStyle w:val="2"/>
        <w:rPr>
          <w:rFonts w:ascii="宋体" w:eastAsia="宋体" w:cs="宋体"/>
          <w:color w:val="000000"/>
          <w:sz w:val="24"/>
        </w:rPr>
      </w:pPr>
      <w:r>
        <w:rPr>
          <w:rFonts w:hint="eastAsia"/>
          <w:color w:val="000000"/>
        </w:rPr>
        <w:t xml:space="preserve">  （</w:t>
      </w:r>
      <w:r>
        <w:rPr>
          <w:rFonts w:hint="eastAsia" w:ascii="宋体" w:eastAsia="宋体" w:cs="宋体"/>
          <w:color w:val="000000"/>
          <w:sz w:val="24"/>
        </w:rPr>
        <w:t>1）供应商资格不符合《中华人民共和国政府采购法》第二十二条的规定和特定资格条件要求的。</w:t>
      </w:r>
    </w:p>
    <w:p>
      <w:pPr>
        <w:pStyle w:val="2"/>
        <w:ind w:firstLine="240" w:firstLineChars="100"/>
        <w:rPr>
          <w:rFonts w:ascii="宋体" w:eastAsia="宋体" w:cs="宋体"/>
          <w:color w:val="000000"/>
          <w:sz w:val="24"/>
        </w:rPr>
      </w:pPr>
      <w:r>
        <w:rPr>
          <w:rFonts w:hint="eastAsia" w:ascii="宋体" w:eastAsia="宋体" w:cs="宋体"/>
          <w:color w:val="000000"/>
          <w:sz w:val="24"/>
        </w:rPr>
        <w:t>（2）供应商没有经过正常渠道免费领取磋商文件或供应商的名称与登记领取磋商文件单位的名称不符。</w:t>
      </w:r>
    </w:p>
    <w:p>
      <w:pPr>
        <w:pStyle w:val="2"/>
        <w:ind w:firstLine="240" w:firstLineChars="100"/>
        <w:rPr>
          <w:rFonts w:ascii="宋体" w:eastAsia="宋体" w:cs="宋体"/>
          <w:color w:val="000000"/>
          <w:sz w:val="24"/>
        </w:rPr>
      </w:pPr>
      <w:r>
        <w:rPr>
          <w:rFonts w:hint="eastAsia" w:ascii="宋体" w:eastAsia="宋体" w:cs="宋体"/>
          <w:color w:val="000000"/>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
        <w:ind w:firstLine="240" w:firstLineChars="100"/>
        <w:rPr>
          <w:rFonts w:ascii="宋体" w:eastAsia="宋体" w:cs="宋体"/>
          <w:color w:val="000000"/>
          <w:sz w:val="24"/>
        </w:rPr>
      </w:pPr>
      <w:r>
        <w:rPr>
          <w:rFonts w:hint="eastAsia" w:ascii="宋体" w:eastAsia="宋体" w:cs="宋体"/>
          <w:color w:val="000000"/>
          <w:sz w:val="24"/>
        </w:rPr>
        <w:t>（4）信用查询中列入失信被执行人、重大税收违法失信主体、政府采购严重违法失信行为记录名单及其他不符合《中华人民共和国政府采购法》第二十二条规定条件的供应商，拒绝参与政府采购活动。</w:t>
      </w:r>
    </w:p>
    <w:p>
      <w:pPr>
        <w:pStyle w:val="2"/>
        <w:ind w:firstLine="240" w:firstLineChars="100"/>
        <w:rPr>
          <w:rFonts w:ascii="宋体" w:eastAsia="宋体" w:cs="宋体"/>
          <w:sz w:val="24"/>
        </w:rPr>
      </w:pPr>
      <w:r>
        <w:rPr>
          <w:rFonts w:hint="eastAsia" w:ascii="宋体" w:eastAsia="宋体" w:cs="宋体"/>
          <w:sz w:val="24"/>
        </w:rPr>
        <w:t>（5）采购人或采购代理机构通过“信用中国”网站(www.creditchina.gov.cn)、中国政府采购网(www.ccgp.gov.cn) 等查询相关主体信用记录，并将查询网页打印、存档备查。</w:t>
      </w:r>
    </w:p>
    <w:p>
      <w:pPr>
        <w:pStyle w:val="2"/>
        <w:ind w:firstLine="240" w:firstLineChars="100"/>
        <w:rPr>
          <w:rFonts w:ascii="宋体" w:eastAsia="宋体" w:cs="宋体"/>
          <w:sz w:val="24"/>
        </w:rPr>
      </w:pPr>
      <w:r>
        <w:rPr>
          <w:rFonts w:hint="eastAsia" w:ascii="宋体" w:eastAsia="宋体" w:cs="宋体"/>
          <w:sz w:val="24"/>
        </w:rPr>
        <w:t>（6）查询时间为磋商文件发售期至评审截止时间前，此段时间段外，网站信息发生的任何变更均不作为资格审查依据。</w:t>
      </w:r>
    </w:p>
    <w:p>
      <w:pPr>
        <w:pStyle w:val="2"/>
        <w:ind w:firstLine="480" w:firstLineChars="200"/>
        <w:rPr>
          <w:rFonts w:ascii="宋体" w:eastAsia="宋体" w:cs="宋体"/>
          <w:sz w:val="24"/>
        </w:rPr>
      </w:pPr>
      <w:r>
        <w:rPr>
          <w:rFonts w:hint="eastAsia" w:ascii="宋体" w:eastAsia="宋体" w:cs="宋体"/>
          <w:sz w:val="24"/>
        </w:rPr>
        <w:t>供应商不良信用记录以采购人或采购代理机构查询结果为准。供应商自行提供的与网站信息不一致的其他证明材料亦不作为资格审查依据。</w:t>
      </w:r>
    </w:p>
    <w:p>
      <w:pPr>
        <w:pStyle w:val="2"/>
        <w:rPr>
          <w:rFonts w:ascii="宋体" w:eastAsia="宋体" w:cs="宋体"/>
          <w:sz w:val="24"/>
        </w:rPr>
      </w:pPr>
      <w:r>
        <w:rPr>
          <w:rFonts w:hint="eastAsia" w:ascii="宋体" w:eastAsia="宋体" w:cs="宋体"/>
          <w:b/>
          <w:sz w:val="24"/>
        </w:rPr>
        <w:t>23.2.2磋商响应文件有</w:t>
      </w:r>
      <w:r>
        <w:rPr>
          <w:rFonts w:hint="eastAsia" w:ascii="宋体" w:eastAsia="宋体" w:cs="宋体"/>
          <w:b/>
          <w:sz w:val="24"/>
          <w:u w:val="single"/>
        </w:rPr>
        <w:t>效性、完整性和响应程度审查</w:t>
      </w:r>
      <w:r>
        <w:rPr>
          <w:rFonts w:hint="eastAsia" w:ascii="宋体" w:eastAsia="宋体" w:cs="宋体"/>
          <w:b/>
          <w:sz w:val="24"/>
        </w:rPr>
        <w:t>：</w:t>
      </w:r>
      <w:r>
        <w:rPr>
          <w:rFonts w:hint="eastAsia" w:ascii="宋体" w:eastAsia="宋体" w:cs="宋体"/>
          <w:sz w:val="24"/>
        </w:rPr>
        <w:t>依据磋商文件的规定，对响应文件的有效性、完整性和响应性进行审查，以确定是否满足磋商文件要求，出现下列情况者（但不限于），按无效文件处理。</w:t>
      </w:r>
    </w:p>
    <w:p>
      <w:pPr>
        <w:pStyle w:val="2"/>
        <w:rPr>
          <w:rFonts w:ascii="宋体" w:eastAsia="宋体" w:cs="宋体"/>
          <w:sz w:val="24"/>
        </w:rPr>
      </w:pPr>
      <w:r>
        <w:rPr>
          <w:rFonts w:hint="eastAsia" w:ascii="宋体" w:eastAsia="宋体" w:cs="宋体"/>
          <w:sz w:val="24"/>
        </w:rPr>
        <w:t xml:space="preserve">  （1）供应商未按磋商文件要求加盖单位公章；</w:t>
      </w:r>
    </w:p>
    <w:p>
      <w:pPr>
        <w:pStyle w:val="2"/>
        <w:ind w:firstLine="240" w:firstLineChars="100"/>
        <w:rPr>
          <w:rFonts w:ascii="宋体" w:eastAsia="宋体" w:cs="宋体"/>
          <w:sz w:val="24"/>
        </w:rPr>
      </w:pPr>
      <w:r>
        <w:rPr>
          <w:rFonts w:hint="eastAsia" w:ascii="宋体" w:eastAsia="宋体" w:cs="宋体"/>
          <w:sz w:val="24"/>
        </w:rPr>
        <w:t>（2）磋商响应文件未按磋商文件要求法定代表人或其授权代表签字；</w:t>
      </w:r>
    </w:p>
    <w:p>
      <w:pPr>
        <w:pStyle w:val="2"/>
        <w:ind w:firstLine="240" w:firstLineChars="100"/>
        <w:rPr>
          <w:rFonts w:ascii="宋体" w:eastAsia="宋体" w:cs="宋体"/>
          <w:sz w:val="24"/>
        </w:rPr>
      </w:pPr>
      <w:r>
        <w:rPr>
          <w:rFonts w:hint="eastAsia" w:ascii="宋体" w:eastAsia="宋体" w:cs="宋体"/>
          <w:sz w:val="24"/>
        </w:rPr>
        <w:t>（3）无有效期或有效期达不到磋商文件的要求。</w:t>
      </w:r>
    </w:p>
    <w:p>
      <w:pPr>
        <w:pStyle w:val="2"/>
        <w:ind w:firstLine="240" w:firstLineChars="100"/>
        <w:rPr>
          <w:rFonts w:ascii="宋体" w:eastAsia="宋体" w:cs="宋体"/>
          <w:sz w:val="24"/>
        </w:rPr>
      </w:pPr>
      <w:r>
        <w:rPr>
          <w:rFonts w:hint="eastAsia" w:ascii="宋体" w:eastAsia="宋体" w:cs="宋体"/>
          <w:sz w:val="24"/>
        </w:rPr>
        <w:t>（4）供应商首次磋商报价出现选择性报价。</w:t>
      </w:r>
    </w:p>
    <w:p>
      <w:pPr>
        <w:pStyle w:val="2"/>
        <w:ind w:firstLine="240" w:firstLineChars="100"/>
        <w:rPr>
          <w:rFonts w:ascii="宋体" w:eastAsia="宋体" w:cs="宋体"/>
          <w:sz w:val="24"/>
        </w:rPr>
      </w:pPr>
      <w:r>
        <w:rPr>
          <w:rFonts w:hint="eastAsia" w:ascii="宋体" w:eastAsia="宋体" w:cs="宋体"/>
          <w:sz w:val="24"/>
        </w:rPr>
        <w:t>（5）首次磋商报价超出采购预算；</w:t>
      </w:r>
    </w:p>
    <w:p>
      <w:pPr>
        <w:pStyle w:val="2"/>
        <w:ind w:firstLine="240" w:firstLineChars="100"/>
        <w:rPr>
          <w:rFonts w:ascii="宋体" w:eastAsia="宋体" w:cs="宋体"/>
          <w:sz w:val="24"/>
        </w:rPr>
      </w:pPr>
      <w:r>
        <w:rPr>
          <w:rFonts w:hint="eastAsia" w:ascii="宋体" w:eastAsia="宋体" w:cs="宋体"/>
          <w:sz w:val="24"/>
        </w:rPr>
        <w:t>（6）响应文件中对合同草案条款附加了采购人难以接受的条件。</w:t>
      </w:r>
    </w:p>
    <w:p>
      <w:pPr>
        <w:pStyle w:val="2"/>
        <w:ind w:firstLine="240" w:firstLineChars="100"/>
        <w:rPr>
          <w:rFonts w:ascii="宋体" w:eastAsia="宋体" w:cs="宋体"/>
          <w:sz w:val="24"/>
        </w:rPr>
      </w:pPr>
      <w:r>
        <w:rPr>
          <w:rFonts w:hint="eastAsia" w:ascii="宋体" w:eastAsia="宋体" w:cs="宋体"/>
          <w:sz w:val="24"/>
        </w:rPr>
        <w:t>（7）响应报价与市场价偏离较大，低于成本，形成不正当竞争。</w:t>
      </w:r>
    </w:p>
    <w:p>
      <w:pPr>
        <w:pStyle w:val="2"/>
        <w:ind w:firstLine="240" w:firstLineChars="100"/>
        <w:rPr>
          <w:rFonts w:ascii="宋体" w:eastAsia="宋体" w:cs="宋体"/>
          <w:sz w:val="24"/>
        </w:rPr>
      </w:pPr>
      <w:r>
        <w:rPr>
          <w:rFonts w:hint="eastAsia" w:ascii="宋体" w:eastAsia="宋体" w:cs="宋体"/>
          <w:sz w:val="24"/>
        </w:rPr>
        <w:t>（8）供应商提供虚假证明，开具虚假资质，出现虚假应答或故意隐瞒行为。</w:t>
      </w:r>
    </w:p>
    <w:p>
      <w:pPr>
        <w:pStyle w:val="5"/>
        <w:tabs>
          <w:tab w:val="left" w:pos="360"/>
        </w:tabs>
        <w:rPr>
          <w:rFonts w:ascii="宋体" w:eastAsia="宋体" w:cs="宋体"/>
          <w:b/>
          <w:sz w:val="24"/>
          <w:szCs w:val="21"/>
        </w:rPr>
      </w:pPr>
      <w:bookmarkStart w:id="317" w:name="_Toc58504512"/>
      <w:r>
        <w:rPr>
          <w:rFonts w:hint="eastAsia" w:ascii="宋体" w:eastAsia="宋体" w:cs="宋体"/>
          <w:b/>
          <w:sz w:val="24"/>
          <w:szCs w:val="21"/>
        </w:rPr>
        <w:t>23.3 磋商</w:t>
      </w:r>
      <w:bookmarkEnd w:id="317"/>
    </w:p>
    <w:p>
      <w:pPr>
        <w:pStyle w:val="5"/>
        <w:tabs>
          <w:tab w:val="left" w:pos="360"/>
        </w:tabs>
        <w:rPr>
          <w:rFonts w:ascii="宋体" w:eastAsia="宋体" w:cs="宋体"/>
          <w:b/>
          <w:sz w:val="24"/>
          <w:szCs w:val="21"/>
        </w:rPr>
      </w:pPr>
      <w:bookmarkStart w:id="318" w:name="_Toc58504513"/>
      <w:r>
        <w:rPr>
          <w:rFonts w:hint="eastAsia" w:ascii="宋体" w:eastAsia="宋体" w:cs="宋体"/>
          <w:b/>
          <w:sz w:val="24"/>
          <w:szCs w:val="21"/>
        </w:rPr>
        <w:t>23.3.1</w:t>
      </w:r>
      <w:r>
        <w:rPr>
          <w:rFonts w:hint="eastAsia" w:ascii="宋体" w:eastAsia="宋体" w:cs="宋体"/>
          <w:sz w:val="24"/>
        </w:rPr>
        <w:t>磋商小组集中与各供应商分别进行磋商，并给所有参加磋商供应商平等的磋商机会。</w:t>
      </w:r>
      <w:bookmarkEnd w:id="318"/>
    </w:p>
    <w:p>
      <w:pPr>
        <w:pStyle w:val="2"/>
        <w:rPr>
          <w:rFonts w:ascii="宋体" w:eastAsia="宋体" w:cs="宋体"/>
          <w:sz w:val="24"/>
        </w:rPr>
      </w:pPr>
      <w:r>
        <w:rPr>
          <w:rFonts w:hint="eastAsia" w:ascii="宋体" w:eastAsia="宋体" w:cs="宋体"/>
          <w:sz w:val="24"/>
        </w:rPr>
        <w:t>23.3.2磋商小组在对响应文件的有效性、完整性和响应程度进行审核时，以</w:t>
      </w:r>
      <w:r>
        <w:rPr>
          <w:rFonts w:hint="eastAsia" w:ascii="宋体" w:eastAsia="宋体" w:cs="宋体"/>
          <w:b/>
          <w:sz w:val="24"/>
        </w:rPr>
        <w:t>书面形式</w:t>
      </w:r>
      <w:r>
        <w:rPr>
          <w:rFonts w:hint="eastAsia" w:ascii="宋体" w:eastAsia="宋体" w:cs="宋体"/>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rPr>
          <w:rFonts w:ascii="宋体" w:eastAsia="宋体" w:cs="宋体"/>
          <w:sz w:val="24"/>
        </w:rPr>
      </w:pPr>
      <w:r>
        <w:rPr>
          <w:rFonts w:hint="eastAsia" w:ascii="宋体" w:eastAsia="宋体" w:cs="宋体"/>
          <w:sz w:val="24"/>
        </w:rPr>
        <w:t>23.3.3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
        <w:rPr>
          <w:rFonts w:ascii="宋体" w:eastAsia="宋体" w:cs="宋体"/>
          <w:sz w:val="24"/>
        </w:rPr>
      </w:pPr>
      <w:r>
        <w:rPr>
          <w:rFonts w:hint="eastAsia" w:ascii="宋体" w:eastAsia="宋体" w:cs="宋体"/>
          <w:sz w:val="24"/>
        </w:rPr>
        <w:t>23.3.4</w:t>
      </w:r>
      <w:r>
        <w:rPr>
          <w:rFonts w:ascii="宋体" w:eastAsia="宋体" w:cs="宋体"/>
          <w:sz w:val="24"/>
        </w:rPr>
        <w:t xml:space="preserve"> </w:t>
      </w:r>
      <w:r>
        <w:rPr>
          <w:rFonts w:hint="eastAsia" w:ascii="宋体" w:eastAsia="宋体" w:cs="宋体"/>
          <w:sz w:val="24"/>
        </w:rPr>
        <w:t>如出现下述情形之一的，视为供应商主动退出磋商，其响应将被拒绝：</w:t>
      </w:r>
    </w:p>
    <w:p>
      <w:pPr>
        <w:pStyle w:val="2"/>
        <w:rPr>
          <w:rFonts w:ascii="宋体" w:eastAsia="宋体" w:cs="宋体"/>
          <w:sz w:val="24"/>
        </w:rPr>
      </w:pPr>
      <w:r>
        <w:rPr>
          <w:rFonts w:hint="eastAsia" w:ascii="宋体" w:eastAsia="宋体" w:cs="宋体"/>
          <w:sz w:val="24"/>
        </w:rPr>
        <w:t>（1）供应商未按要求确认磋商小组确定的本项目最终技术需求的；</w:t>
      </w:r>
    </w:p>
    <w:p>
      <w:pPr>
        <w:pStyle w:val="2"/>
        <w:rPr>
          <w:rFonts w:ascii="宋体" w:eastAsia="宋体" w:cs="宋体"/>
          <w:sz w:val="24"/>
        </w:rPr>
      </w:pPr>
      <w:r>
        <w:rPr>
          <w:rFonts w:hint="eastAsia" w:ascii="宋体" w:eastAsia="宋体" w:cs="宋体"/>
          <w:sz w:val="24"/>
        </w:rPr>
        <w:t>（2）最后报价未实质性响应磋商小组确定的本项目最终技术需求的，或附有采购人无法接受的条件的。</w:t>
      </w:r>
    </w:p>
    <w:p>
      <w:pPr>
        <w:pStyle w:val="2"/>
        <w:rPr>
          <w:rFonts w:ascii="宋体" w:eastAsia="宋体" w:cs="宋体"/>
          <w:b/>
          <w:sz w:val="24"/>
          <w:szCs w:val="21"/>
        </w:rPr>
      </w:pPr>
      <w:r>
        <w:rPr>
          <w:rFonts w:hint="eastAsia" w:ascii="宋体" w:eastAsia="宋体" w:cs="宋体"/>
          <w:b/>
          <w:sz w:val="24"/>
          <w:szCs w:val="21"/>
        </w:rPr>
        <w:t>23.4 最后报价</w:t>
      </w:r>
    </w:p>
    <w:p>
      <w:pPr>
        <w:pStyle w:val="2"/>
        <w:rPr>
          <w:rFonts w:ascii="宋体" w:eastAsia="宋体" w:cs="宋体"/>
          <w:sz w:val="24"/>
        </w:rPr>
      </w:pPr>
      <w:r>
        <w:rPr>
          <w:rFonts w:hint="eastAsia" w:ascii="宋体" w:eastAsia="宋体" w:cs="宋体"/>
          <w:sz w:val="24"/>
        </w:rPr>
        <w:t>23.4.1磋商结束后，磋商小组要求所有实质性响应的供应商在规定时间内提交最后报价，提交最后报价的供应商不少于3家。最后报价是供应商响应文件的有效组成部分。</w:t>
      </w:r>
    </w:p>
    <w:p>
      <w:pPr>
        <w:pStyle w:val="2"/>
        <w:rPr>
          <w:rFonts w:ascii="宋体" w:eastAsia="宋体" w:cs="宋体"/>
          <w:sz w:val="24"/>
        </w:rPr>
      </w:pPr>
      <w:r>
        <w:rPr>
          <w:rFonts w:hint="eastAsia" w:ascii="宋体" w:eastAsia="宋体" w:cs="宋体"/>
          <w:sz w:val="24"/>
        </w:rPr>
        <w:t>23.4.2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pPr>
        <w:pStyle w:val="5"/>
        <w:numPr>
          <w:ilvl w:val="0"/>
          <w:numId w:val="8"/>
        </w:numPr>
        <w:rPr>
          <w:rFonts w:ascii="宋体" w:eastAsia="宋体" w:cs="宋体"/>
          <w:b/>
          <w:bCs/>
          <w:sz w:val="24"/>
          <w:szCs w:val="21"/>
        </w:rPr>
      </w:pPr>
      <w:bookmarkStart w:id="319" w:name="_Toc142311048"/>
      <w:bookmarkStart w:id="320" w:name="_Toc151190173"/>
      <w:bookmarkStart w:id="321" w:name="_Toc13753"/>
      <w:bookmarkStart w:id="322" w:name="_Toc249525191"/>
      <w:bookmarkStart w:id="323" w:name="_Toc249515310"/>
      <w:bookmarkStart w:id="324" w:name="_Toc249515422"/>
      <w:bookmarkStart w:id="325" w:name="_Toc127151747"/>
      <w:bookmarkStart w:id="326" w:name="_Toc150774646"/>
      <w:bookmarkStart w:id="327" w:name="_Toc127161460"/>
      <w:bookmarkStart w:id="328" w:name="_Toc150480784"/>
      <w:bookmarkStart w:id="329" w:name="_Toc195842911"/>
      <w:bookmarkStart w:id="330" w:name="_Toc151193788"/>
      <w:bookmarkStart w:id="331" w:name="_Toc149720839"/>
      <w:bookmarkStart w:id="332" w:name="_Ref467307010"/>
      <w:bookmarkStart w:id="333" w:name="_Toc164608660"/>
      <w:bookmarkStart w:id="334" w:name="_Toc164229241"/>
      <w:bookmarkStart w:id="335" w:name="_Toc164229387"/>
      <w:bookmarkStart w:id="336" w:name="_Toc520356170"/>
      <w:bookmarkStart w:id="337" w:name="_Toc150774751"/>
      <w:bookmarkStart w:id="338" w:name="_Toc164608815"/>
      <w:bookmarkStart w:id="339" w:name="_Toc151193716"/>
      <w:bookmarkStart w:id="340" w:name="_Toc150509297"/>
      <w:bookmarkStart w:id="341" w:name="_Toc151193860"/>
      <w:bookmarkStart w:id="342" w:name="_Toc151193934"/>
      <w:bookmarkStart w:id="343" w:name="_Toc151193644"/>
      <w:bookmarkStart w:id="344" w:name="_Toc127151546"/>
      <w:bookmarkStart w:id="345" w:name="_Toc164351640"/>
      <w:r>
        <w:rPr>
          <w:rFonts w:hint="eastAsia" w:ascii="宋体" w:eastAsia="宋体" w:cs="宋体"/>
          <w:b/>
          <w:bCs/>
          <w:sz w:val="24"/>
          <w:szCs w:val="21"/>
        </w:rPr>
        <w:t>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宋体" w:eastAsia="宋体" w:cs="宋体"/>
          <w:b/>
          <w:bCs/>
          <w:sz w:val="24"/>
          <w:szCs w:val="21"/>
        </w:rPr>
        <w:t>落实政府采购政策，详见第三章。</w:t>
      </w:r>
    </w:p>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7"/>
        <w:numPr>
          <w:ilvl w:val="0"/>
          <w:numId w:val="6"/>
        </w:numPr>
        <w:spacing w:beforeLines="0" w:afterLines="0"/>
        <w:rPr>
          <w:rFonts w:ascii="宋体" w:eastAsia="宋体"/>
          <w:sz w:val="30"/>
          <w:szCs w:val="30"/>
        </w:rPr>
      </w:pPr>
      <w:bookmarkStart w:id="346" w:name="_Hlt491765714"/>
      <w:bookmarkEnd w:id="346"/>
      <w:bookmarkStart w:id="347" w:name="_Hlt497729446"/>
      <w:bookmarkEnd w:id="347"/>
      <w:bookmarkStart w:id="348" w:name="_Toc61249419"/>
      <w:bookmarkStart w:id="349" w:name="_Toc249515311"/>
      <w:bookmarkStart w:id="350" w:name="_Toc232395218"/>
      <w:bookmarkStart w:id="351" w:name="_Toc249515423"/>
      <w:bookmarkStart w:id="352" w:name="_Toc232176278"/>
      <w:bookmarkStart w:id="353" w:name="_Toc249525192"/>
      <w:bookmarkStart w:id="354" w:name="_Toc256342149"/>
      <w:bookmarkStart w:id="355" w:name="_Toc70687174"/>
      <w:bookmarkStart w:id="356" w:name="_Toc389620199"/>
      <w:bookmarkStart w:id="357" w:name="_Toc499711049"/>
      <w:bookmarkStart w:id="358" w:name="_Toc496324585"/>
      <w:bookmarkStart w:id="359" w:name="_Toc53722846"/>
      <w:bookmarkStart w:id="360" w:name="_Toc492955421"/>
      <w:bookmarkStart w:id="361" w:name="_Toc500746972"/>
      <w:bookmarkStart w:id="362" w:name="_Toc176882548"/>
      <w:bookmarkStart w:id="363" w:name="_Toc177189241"/>
      <w:bookmarkStart w:id="364" w:name="_Toc177995479"/>
      <w:bookmarkStart w:id="365" w:name="_Toc503063428"/>
      <w:bookmarkStart w:id="366" w:name="_Toc177817340"/>
      <w:bookmarkStart w:id="367" w:name="_Toc184043047"/>
      <w:bookmarkStart w:id="368" w:name="_Toc499711890"/>
      <w:bookmarkStart w:id="369" w:name="_Toc385992360"/>
      <w:bookmarkStart w:id="370" w:name="_Toc500747195"/>
      <w:bookmarkStart w:id="371" w:name="_Toc500747068"/>
      <w:r>
        <w:rPr>
          <w:rFonts w:hint="eastAsia" w:ascii="宋体" w:eastAsia="宋体"/>
          <w:sz w:val="30"/>
          <w:szCs w:val="30"/>
        </w:rPr>
        <w:t>确定成交单位、授予合同</w:t>
      </w:r>
      <w:bookmarkEnd w:id="348"/>
      <w:bookmarkEnd w:id="349"/>
      <w:bookmarkEnd w:id="350"/>
      <w:bookmarkEnd w:id="351"/>
      <w:bookmarkEnd w:id="352"/>
      <w:bookmarkEnd w:id="353"/>
      <w:bookmarkEnd w:id="354"/>
    </w:p>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8"/>
        </w:numPr>
        <w:rPr>
          <w:rFonts w:ascii="宋体" w:eastAsia="宋体" w:cs="宋体"/>
          <w:b/>
          <w:bCs/>
          <w:sz w:val="24"/>
          <w:szCs w:val="21"/>
        </w:rPr>
      </w:pPr>
      <w:bookmarkStart w:id="372" w:name="_Toc184043048"/>
      <w:bookmarkStart w:id="373" w:name="_Toc249525193"/>
      <w:bookmarkStart w:id="374" w:name="_Toc249515312"/>
      <w:bookmarkStart w:id="375" w:name="_Toc389620200"/>
      <w:bookmarkStart w:id="376" w:name="_Toc70687175"/>
      <w:bookmarkStart w:id="377" w:name="_Toc385992361"/>
      <w:bookmarkStart w:id="378" w:name="_Toc249515424"/>
      <w:bookmarkStart w:id="379" w:name="_Toc27151"/>
      <w:r>
        <w:rPr>
          <w:rFonts w:hint="eastAsia" w:ascii="宋体" w:eastAsia="宋体" w:cs="宋体"/>
          <w:b/>
          <w:bCs/>
          <w:sz w:val="24"/>
          <w:szCs w:val="21"/>
        </w:rPr>
        <w:t>确定成交</w:t>
      </w:r>
      <w:bookmarkEnd w:id="372"/>
      <w:bookmarkEnd w:id="373"/>
      <w:bookmarkEnd w:id="374"/>
      <w:bookmarkEnd w:id="375"/>
      <w:bookmarkEnd w:id="376"/>
      <w:bookmarkEnd w:id="377"/>
      <w:bookmarkEnd w:id="378"/>
      <w:bookmarkEnd w:id="379"/>
      <w:r>
        <w:rPr>
          <w:rFonts w:hint="eastAsia" w:ascii="宋体" w:eastAsia="宋体" w:cs="宋体"/>
          <w:b/>
          <w:bCs/>
          <w:sz w:val="24"/>
          <w:szCs w:val="21"/>
        </w:rPr>
        <w:t>单位</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采购代理机构应在评审结束后两个工作日内，将评审报告送采购人。</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采购人在收到评审报告后五个工作日内，根据评审报告对评审过程及结果进行严格审核后确定成交供应商，复函采购代理机构。</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采购代理机构在接到采购人的成交复函后，在财政部门指定的政府采购信息发布媒体上公告，公告期限为一个工作日，并向成交供应商发出成交通知书。成交通知书是合同文件的组成部分。</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采购代理机构将评审过程及成交供应商情况书面报监督机构备案。</w:t>
      </w:r>
      <w:bookmarkStart w:id="380" w:name="_Toc385992364"/>
      <w:bookmarkStart w:id="381" w:name="_Toc389620203"/>
    </w:p>
    <w:bookmarkEnd w:id="380"/>
    <w:bookmarkEnd w:id="381"/>
    <w:p>
      <w:pPr>
        <w:pStyle w:val="5"/>
        <w:numPr>
          <w:ilvl w:val="0"/>
          <w:numId w:val="8"/>
        </w:numPr>
        <w:rPr>
          <w:rFonts w:ascii="宋体" w:eastAsia="宋体" w:cs="宋体"/>
          <w:b/>
          <w:bCs/>
          <w:sz w:val="24"/>
          <w:szCs w:val="21"/>
        </w:rPr>
      </w:pPr>
      <w:bookmarkStart w:id="382" w:name="_Toc389620204"/>
      <w:bookmarkStart w:id="383" w:name="_Toc385992365"/>
      <w:r>
        <w:rPr>
          <w:rFonts w:hint="eastAsia" w:ascii="宋体" w:eastAsia="宋体" w:cs="宋体"/>
          <w:b/>
          <w:bCs/>
          <w:sz w:val="24"/>
          <w:szCs w:val="21"/>
        </w:rPr>
        <w:t>合同</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自成交通知书发出后三十日内，按照磋商文件和成交供应商响应文件的约定，采购人与成交供应商洽谈合同条款，并签订合同。磋商文件及成交供应商的响应文件均作为合同的组成部分。</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确定成交单位后，成交供应商因自身原因未按程序签订合同，采购人将取消其成交资格，同时报请监督机构备案，没收其保证金。在此情况下，采购人可按评审结果顺序将合同授予下一成交候选人或重新采购。</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成交供应商签订合同后，持合同原件到采购代理机构，或采购代理机构根据陕西省政府采购网合同备案结果办理保证金退还手续。</w:t>
      </w:r>
    </w:p>
    <w:p>
      <w:pPr>
        <w:pStyle w:val="5"/>
        <w:numPr>
          <w:ilvl w:val="0"/>
          <w:numId w:val="8"/>
        </w:numPr>
        <w:rPr>
          <w:rFonts w:ascii="宋体" w:eastAsia="宋体" w:cs="宋体"/>
          <w:b/>
          <w:bCs/>
          <w:sz w:val="24"/>
          <w:szCs w:val="21"/>
        </w:rPr>
      </w:pPr>
      <w:r>
        <w:rPr>
          <w:rFonts w:hint="eastAsia" w:ascii="宋体" w:eastAsia="宋体" w:cs="宋体"/>
          <w:b/>
          <w:bCs/>
          <w:sz w:val="24"/>
          <w:szCs w:val="21"/>
        </w:rPr>
        <w:t>询问与质疑 </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供应商对政府采购活动事项有疑问的，可以向采购人提出询问。</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供应商认为采购文件、采购过程和中标、成交结果使自己的权益受到损害的，可以在知道或者应知其权益受到损害之日起七个工作日内，以书面形式向采购人提出质疑。</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质疑供应商在法定质疑期内须一次性提出针对同一采购程序环节的质疑。</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供应商提出质疑应当提交质疑函和必要的证明材料。质疑函应当包括下列内容：</w:t>
      </w:r>
    </w:p>
    <w:p>
      <w:pPr>
        <w:pStyle w:val="67"/>
        <w:numPr>
          <w:ilvl w:val="0"/>
          <w:numId w:val="14"/>
        </w:numPr>
        <w:tabs>
          <w:tab w:val="left" w:pos="588"/>
        </w:tabs>
        <w:spacing w:line="360" w:lineRule="auto"/>
        <w:ind w:firstLineChars="0"/>
        <w:jc w:val="left"/>
        <w:rPr>
          <w:rFonts w:ascii="宋体" w:cs="宋体"/>
          <w:sz w:val="24"/>
        </w:rPr>
      </w:pPr>
      <w:r>
        <w:rPr>
          <w:rFonts w:hint="eastAsia" w:ascii="宋体" w:cs="宋体"/>
          <w:sz w:val="24"/>
        </w:rPr>
        <w:t>供应商的姓名或者名称、地址、邮编、联系人及联系电话；</w:t>
      </w:r>
    </w:p>
    <w:p>
      <w:pPr>
        <w:pStyle w:val="67"/>
        <w:numPr>
          <w:ilvl w:val="0"/>
          <w:numId w:val="14"/>
        </w:numPr>
        <w:tabs>
          <w:tab w:val="left" w:pos="588"/>
        </w:tabs>
        <w:spacing w:line="360" w:lineRule="auto"/>
        <w:ind w:firstLineChars="0"/>
        <w:rPr>
          <w:rFonts w:ascii="宋体" w:cs="宋体"/>
          <w:sz w:val="24"/>
          <w:szCs w:val="24"/>
        </w:rPr>
      </w:pPr>
      <w:r>
        <w:rPr>
          <w:rFonts w:hint="eastAsia" w:ascii="宋体" w:cs="宋体"/>
          <w:sz w:val="24"/>
          <w:szCs w:val="24"/>
        </w:rPr>
        <w:t>质疑项目的名称、编号；</w:t>
      </w:r>
    </w:p>
    <w:p>
      <w:pPr>
        <w:pStyle w:val="67"/>
        <w:numPr>
          <w:ilvl w:val="0"/>
          <w:numId w:val="14"/>
        </w:numPr>
        <w:tabs>
          <w:tab w:val="left" w:pos="588"/>
        </w:tabs>
        <w:spacing w:line="360" w:lineRule="auto"/>
        <w:ind w:firstLineChars="0"/>
        <w:rPr>
          <w:rFonts w:ascii="宋体" w:cs="宋体"/>
          <w:sz w:val="24"/>
        </w:rPr>
      </w:pPr>
      <w:r>
        <w:rPr>
          <w:rFonts w:hint="eastAsia" w:ascii="宋体" w:cs="宋体"/>
          <w:sz w:val="24"/>
        </w:rPr>
        <w:t>具体、明确的质疑事项和与质疑事项相关的请求；</w:t>
      </w:r>
    </w:p>
    <w:p>
      <w:pPr>
        <w:pStyle w:val="67"/>
        <w:numPr>
          <w:ilvl w:val="0"/>
          <w:numId w:val="14"/>
        </w:numPr>
        <w:tabs>
          <w:tab w:val="left" w:pos="588"/>
        </w:tabs>
        <w:spacing w:line="360" w:lineRule="auto"/>
        <w:ind w:firstLineChars="0"/>
        <w:rPr>
          <w:rFonts w:ascii="宋体" w:cs="宋体"/>
          <w:sz w:val="24"/>
        </w:rPr>
      </w:pPr>
      <w:r>
        <w:rPr>
          <w:rFonts w:hint="eastAsia" w:ascii="宋体" w:cs="宋体"/>
          <w:sz w:val="24"/>
        </w:rPr>
        <w:t>事实依据；</w:t>
      </w:r>
    </w:p>
    <w:p>
      <w:pPr>
        <w:pStyle w:val="67"/>
        <w:numPr>
          <w:ilvl w:val="0"/>
          <w:numId w:val="14"/>
        </w:numPr>
        <w:tabs>
          <w:tab w:val="left" w:pos="588"/>
        </w:tabs>
        <w:spacing w:line="360" w:lineRule="auto"/>
        <w:ind w:firstLineChars="0"/>
        <w:rPr>
          <w:rFonts w:ascii="宋体" w:cs="宋体"/>
          <w:sz w:val="24"/>
        </w:rPr>
      </w:pPr>
      <w:r>
        <w:rPr>
          <w:rFonts w:hint="eastAsia" w:ascii="宋体" w:cs="宋体"/>
          <w:sz w:val="24"/>
        </w:rPr>
        <w:t>必要的法律依据；</w:t>
      </w:r>
    </w:p>
    <w:p>
      <w:pPr>
        <w:pStyle w:val="67"/>
        <w:numPr>
          <w:ilvl w:val="0"/>
          <w:numId w:val="14"/>
        </w:numPr>
        <w:tabs>
          <w:tab w:val="left" w:pos="588"/>
        </w:tabs>
        <w:spacing w:line="360" w:lineRule="auto"/>
        <w:ind w:firstLineChars="0"/>
        <w:rPr>
          <w:rFonts w:ascii="宋体" w:cs="宋体"/>
          <w:sz w:val="24"/>
        </w:rPr>
      </w:pPr>
      <w:r>
        <w:rPr>
          <w:rFonts w:hint="eastAsia" w:ascii="宋体" w:cs="宋体"/>
          <w:sz w:val="24"/>
        </w:rPr>
        <w:t>提出质疑的日期。</w:t>
      </w:r>
    </w:p>
    <w:p>
      <w:pPr>
        <w:pStyle w:val="67"/>
        <w:tabs>
          <w:tab w:val="left" w:pos="588"/>
        </w:tabs>
        <w:spacing w:line="360" w:lineRule="auto"/>
        <w:ind w:left="240" w:firstLine="0" w:firstLineChars="0"/>
        <w:rPr>
          <w:rFonts w:ascii="宋体" w:cs="宋体"/>
          <w:sz w:val="24"/>
        </w:rPr>
      </w:pPr>
      <w:r>
        <w:rPr>
          <w:rFonts w:hint="eastAsia" w:ascii="宋体" w:cs="宋体"/>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rPr>
          <w:rFonts w:ascii="宋体" w:eastAsia="宋体" w:cs="宋体"/>
          <w:sz w:val="24"/>
        </w:rPr>
      </w:pPr>
      <w:r>
        <w:rPr>
          <w:rFonts w:hint="eastAsia" w:ascii="宋体" w:eastAsia="宋体" w:cs="宋体"/>
          <w:sz w:val="24"/>
        </w:rPr>
        <w:t>27.5符合要求的质疑，采购代理机构将予以受理并答复。联系电话：029-85235014，联系人：李萍、王亚宁</w:t>
      </w:r>
    </w:p>
    <w:p>
      <w:pPr>
        <w:tabs>
          <w:tab w:val="left" w:pos="588"/>
        </w:tabs>
        <w:spacing w:line="360" w:lineRule="auto"/>
        <w:rPr>
          <w:rFonts w:ascii="宋体" w:eastAsia="宋体" w:cs="宋体"/>
          <w:sz w:val="24"/>
        </w:rPr>
      </w:pPr>
      <w:r>
        <w:rPr>
          <w:rFonts w:hint="eastAsia" w:ascii="宋体" w:eastAsia="宋体" w:cs="宋体"/>
          <w:sz w:val="24"/>
        </w:rPr>
        <w:t>27.6供应商进行虚假和恶意质疑的，采购代理机构将提供相关资料报监督机构，按其情况进行相应处理。</w:t>
      </w:r>
    </w:p>
    <w:bookmarkEnd w:id="382"/>
    <w:bookmarkEnd w:id="383"/>
    <w:p>
      <w:pPr>
        <w:pStyle w:val="5"/>
        <w:numPr>
          <w:ilvl w:val="0"/>
          <w:numId w:val="8"/>
        </w:numPr>
        <w:rPr>
          <w:rFonts w:ascii="宋体" w:eastAsia="宋体" w:cs="宋体"/>
          <w:b/>
          <w:bCs/>
          <w:sz w:val="24"/>
          <w:szCs w:val="21"/>
        </w:rPr>
      </w:pPr>
      <w:bookmarkStart w:id="384" w:name="_Toc25547"/>
      <w:r>
        <w:rPr>
          <w:rFonts w:hint="eastAsia" w:ascii="宋体" w:eastAsia="宋体" w:cs="宋体"/>
          <w:b/>
          <w:bCs/>
          <w:sz w:val="24"/>
          <w:szCs w:val="21"/>
        </w:rPr>
        <w:t>履约保证金（无需缴纳）</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履约保证金金额见</w:t>
      </w:r>
      <w:r>
        <w:rPr>
          <w:rFonts w:hint="eastAsia" w:ascii="宋体" w:eastAsia="宋体" w:cs="宋体"/>
          <w:b/>
          <w:sz w:val="24"/>
        </w:rPr>
        <w:t>供应商须知前附表</w:t>
      </w:r>
      <w:r>
        <w:rPr>
          <w:rFonts w:hint="eastAsia" w:ascii="宋体" w:eastAsia="宋体" w:cs="宋体"/>
          <w:sz w:val="24"/>
        </w:rPr>
        <w:t>。</w:t>
      </w:r>
    </w:p>
    <w:p>
      <w:pPr>
        <w:pStyle w:val="5"/>
        <w:numPr>
          <w:ilvl w:val="0"/>
          <w:numId w:val="8"/>
        </w:numPr>
        <w:rPr>
          <w:rFonts w:ascii="宋体" w:eastAsia="宋体" w:cs="宋体"/>
          <w:b/>
          <w:bCs/>
          <w:sz w:val="24"/>
          <w:szCs w:val="21"/>
        </w:rPr>
      </w:pPr>
      <w:r>
        <w:rPr>
          <w:rFonts w:hint="eastAsia" w:ascii="宋体" w:eastAsia="宋体" w:cs="宋体"/>
          <w:b/>
          <w:bCs/>
          <w:sz w:val="24"/>
          <w:szCs w:val="21"/>
        </w:rPr>
        <w:t>成交服务费</w:t>
      </w:r>
      <w:bookmarkEnd w:id="384"/>
    </w:p>
    <w:p>
      <w:pPr>
        <w:numPr>
          <w:ilvl w:val="1"/>
          <w:numId w:val="8"/>
        </w:numPr>
        <w:tabs>
          <w:tab w:val="left" w:pos="588"/>
        </w:tabs>
        <w:spacing w:line="360" w:lineRule="auto"/>
        <w:rPr>
          <w:rFonts w:ascii="宋体" w:eastAsia="宋体" w:cs="宋体"/>
          <w:sz w:val="24"/>
        </w:rPr>
      </w:pPr>
      <w:r>
        <w:rPr>
          <w:rFonts w:hint="eastAsia" w:ascii="宋体" w:eastAsia="宋体" w:cs="宋体"/>
          <w:sz w:val="24"/>
        </w:rPr>
        <w:t>成交供应商在领取成交通知书前，须向采购代理机构支付成交服务费</w:t>
      </w:r>
      <w:r>
        <w:rPr>
          <w:rFonts w:hint="eastAsia" w:ascii="宋体" w:eastAsia="宋体" w:cs="宋体"/>
          <w:sz w:val="24"/>
          <w:lang w:eastAsia="zh-CN"/>
        </w:rPr>
        <w:t>和造价咨询费</w:t>
      </w:r>
      <w:r>
        <w:rPr>
          <w:rFonts w:hint="eastAsia" w:ascii="宋体" w:eastAsia="宋体" w:cs="宋体"/>
          <w:sz w:val="24"/>
        </w:rPr>
        <w:t>，服务费</w:t>
      </w:r>
      <w:r>
        <w:rPr>
          <w:rFonts w:hint="eastAsia" w:ascii="宋体" w:eastAsia="宋体" w:cs="宋体"/>
          <w:sz w:val="24"/>
          <w:lang w:eastAsia="zh-CN"/>
        </w:rPr>
        <w:t>和造价咨询费</w:t>
      </w:r>
      <w:r>
        <w:rPr>
          <w:rFonts w:hint="eastAsia" w:ascii="宋体" w:eastAsia="宋体" w:cs="宋体"/>
          <w:sz w:val="24"/>
        </w:rPr>
        <w:t>由</w:t>
      </w:r>
      <w:r>
        <w:rPr>
          <w:rFonts w:hint="eastAsia" w:ascii="宋体" w:eastAsia="宋体" w:cs="宋体"/>
          <w:sz w:val="24"/>
          <w:lang w:eastAsia="zh-CN"/>
        </w:rPr>
        <w:t>成交供应商支付</w:t>
      </w:r>
      <w:r>
        <w:rPr>
          <w:rFonts w:hint="eastAsia" w:ascii="宋体" w:eastAsia="宋体" w:cs="宋体"/>
          <w:sz w:val="24"/>
        </w:rPr>
        <w:t>：</w:t>
      </w:r>
    </w:p>
    <w:p>
      <w:pPr>
        <w:snapToGrid w:val="0"/>
        <w:spacing w:line="360" w:lineRule="auto"/>
        <w:ind w:firstLine="480" w:firstLineChars="200"/>
        <w:rPr>
          <w:rFonts w:hint="default" w:ascii="宋体" w:eastAsia="宋体"/>
          <w:sz w:val="24"/>
          <w:lang w:val="en-US" w:eastAsia="zh-CN"/>
        </w:rPr>
      </w:pPr>
      <w:r>
        <w:rPr>
          <w:rFonts w:hint="eastAsia" w:ascii="宋体" w:eastAsia="宋体"/>
          <w:sz w:val="24"/>
          <w:lang w:eastAsia="zh-CN"/>
        </w:rPr>
        <w:t>成交服务费：</w:t>
      </w:r>
      <w:r>
        <w:rPr>
          <w:rFonts w:hint="eastAsia" w:ascii="宋体" w:eastAsia="宋体"/>
          <w:sz w:val="24"/>
        </w:rPr>
        <w:t>参照原国家计委计价格【2002】1980号文和国家发改委发改办价格【2003】857号文的计算方法收取</w:t>
      </w:r>
      <w:r>
        <w:rPr>
          <w:rFonts w:hint="eastAsia" w:ascii="宋体" w:eastAsia="宋体"/>
          <w:sz w:val="24"/>
          <w:lang w:eastAsia="zh-CN"/>
        </w:rPr>
        <w:t>；造价咨询费定额收取</w:t>
      </w:r>
      <w:r>
        <w:rPr>
          <w:rFonts w:hint="eastAsia" w:ascii="宋体" w:eastAsia="宋体"/>
          <w:sz w:val="24"/>
          <w:lang w:val="en-US" w:eastAsia="zh-CN"/>
        </w:rPr>
        <w:t>5500元。</w:t>
      </w:r>
    </w:p>
    <w:p>
      <w:pPr>
        <w:snapToGrid w:val="0"/>
        <w:spacing w:line="360" w:lineRule="auto"/>
        <w:ind w:firstLine="480" w:firstLineChars="200"/>
        <w:rPr>
          <w:rFonts w:ascii="宋体" w:eastAsia="宋体"/>
          <w:sz w:val="24"/>
        </w:rPr>
      </w:pPr>
      <w:r>
        <w:rPr>
          <w:rFonts w:hint="eastAsia" w:ascii="宋体" w:eastAsia="宋体"/>
          <w:sz w:val="24"/>
        </w:rPr>
        <w:t>2、成交</w:t>
      </w:r>
      <w:r>
        <w:rPr>
          <w:rFonts w:ascii="宋体" w:eastAsia="宋体"/>
          <w:sz w:val="24"/>
        </w:rPr>
        <w:t>单位</w:t>
      </w:r>
      <w:r>
        <w:rPr>
          <w:rFonts w:hint="eastAsia" w:ascii="宋体" w:eastAsia="宋体"/>
          <w:sz w:val="24"/>
        </w:rPr>
        <w:t>的代理</w:t>
      </w:r>
      <w:r>
        <w:rPr>
          <w:rFonts w:ascii="宋体" w:eastAsia="宋体"/>
          <w:sz w:val="24"/>
        </w:rPr>
        <w:t>服务费交纳信息</w:t>
      </w:r>
    </w:p>
    <w:p>
      <w:pPr>
        <w:snapToGrid w:val="0"/>
        <w:spacing w:line="360" w:lineRule="auto"/>
        <w:ind w:firstLine="480" w:firstLineChars="200"/>
        <w:rPr>
          <w:rFonts w:ascii="宋体" w:eastAsia="宋体"/>
          <w:sz w:val="24"/>
        </w:rPr>
      </w:pPr>
      <w:r>
        <w:rPr>
          <w:rFonts w:ascii="宋体" w:eastAsia="宋体"/>
          <w:sz w:val="24"/>
        </w:rPr>
        <w:t>银行户名：陕西省采购招标有限责任公司</w:t>
      </w:r>
    </w:p>
    <w:p>
      <w:pPr>
        <w:snapToGrid w:val="0"/>
        <w:spacing w:line="360" w:lineRule="auto"/>
        <w:ind w:firstLine="480" w:firstLineChars="200"/>
        <w:rPr>
          <w:rFonts w:ascii="宋体" w:eastAsia="宋体"/>
          <w:sz w:val="24"/>
        </w:rPr>
      </w:pPr>
      <w:r>
        <w:rPr>
          <w:rFonts w:ascii="宋体" w:eastAsia="宋体"/>
          <w:sz w:val="24"/>
        </w:rPr>
        <w:t>开户银行：中国光大银行西安友谊路支行</w:t>
      </w:r>
    </w:p>
    <w:p>
      <w:pPr>
        <w:autoSpaceDE w:val="0"/>
        <w:autoSpaceDN w:val="0"/>
        <w:adjustRightInd w:val="0"/>
        <w:snapToGrid w:val="0"/>
        <w:spacing w:line="360" w:lineRule="auto"/>
        <w:ind w:firstLine="480" w:firstLineChars="200"/>
        <w:rPr>
          <w:rFonts w:ascii="宋体" w:eastAsia="宋体"/>
          <w:sz w:val="24"/>
        </w:rPr>
      </w:pPr>
      <w:r>
        <w:rPr>
          <w:rFonts w:ascii="宋体" w:eastAsia="宋体"/>
          <w:sz w:val="24"/>
        </w:rPr>
        <w:t>账    号：78560188000095264</w:t>
      </w:r>
    </w:p>
    <w:p>
      <w:pPr>
        <w:autoSpaceDE w:val="0"/>
        <w:autoSpaceDN w:val="0"/>
        <w:adjustRightInd w:val="0"/>
        <w:snapToGrid w:val="0"/>
        <w:spacing w:line="360" w:lineRule="auto"/>
        <w:ind w:firstLine="630"/>
        <w:rPr>
          <w:rFonts w:ascii="宋体" w:eastAsia="宋体" w:cs="宋体"/>
          <w:sz w:val="24"/>
        </w:rPr>
      </w:pPr>
      <w:r>
        <w:rPr>
          <w:rFonts w:ascii="宋体" w:eastAsia="宋体"/>
          <w:sz w:val="24"/>
        </w:rPr>
        <w:t>联系人：张婕   联系电话：029-</w:t>
      </w:r>
      <w:r>
        <w:rPr>
          <w:rFonts w:hint="eastAsia" w:ascii="宋体" w:eastAsia="宋体"/>
          <w:sz w:val="24"/>
        </w:rPr>
        <w:t>85263975</w:t>
      </w:r>
    </w:p>
    <w:p>
      <w:pPr>
        <w:pStyle w:val="5"/>
        <w:numPr>
          <w:ilvl w:val="0"/>
          <w:numId w:val="8"/>
        </w:numPr>
        <w:rPr>
          <w:rFonts w:ascii="宋体" w:eastAsia="宋体" w:cs="宋体"/>
          <w:b/>
          <w:bCs/>
          <w:sz w:val="24"/>
          <w:szCs w:val="21"/>
        </w:rPr>
      </w:pPr>
      <w:bookmarkStart w:id="385" w:name="_Toc1585"/>
      <w:r>
        <w:rPr>
          <w:rFonts w:hint="eastAsia" w:ascii="宋体" w:eastAsia="宋体" w:cs="宋体"/>
          <w:b/>
          <w:bCs/>
          <w:sz w:val="24"/>
          <w:szCs w:val="21"/>
        </w:rPr>
        <w:t>采购人追加采购数量的权力</w:t>
      </w:r>
      <w:bookmarkEnd w:id="385"/>
    </w:p>
    <w:p>
      <w:pPr>
        <w:tabs>
          <w:tab w:val="left" w:pos="588"/>
        </w:tabs>
        <w:spacing w:line="360" w:lineRule="auto"/>
        <w:rPr>
          <w:rFonts w:ascii="宋体" w:eastAsia="宋体" w:cs="宋体"/>
          <w:sz w:val="24"/>
        </w:rPr>
      </w:pPr>
      <w:bookmarkStart w:id="386" w:name="_Toc385992366"/>
      <w:bookmarkStart w:id="387" w:name="_Toc389620205"/>
      <w:r>
        <w:rPr>
          <w:rFonts w:hint="eastAsia" w:ascii="宋体" w:eastAsia="宋体" w:cs="宋体"/>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2"/>
        <w:numPr>
          <w:ilvl w:val="0"/>
          <w:numId w:val="8"/>
        </w:numPr>
        <w:rPr>
          <w:rFonts w:ascii="宋体" w:eastAsia="宋体" w:cs="宋体"/>
          <w:b/>
          <w:bCs/>
          <w:sz w:val="24"/>
          <w:szCs w:val="21"/>
        </w:rPr>
      </w:pPr>
      <w:r>
        <w:rPr>
          <w:rFonts w:hint="eastAsia" w:ascii="宋体" w:eastAsia="宋体" w:cs="宋体"/>
          <w:b/>
          <w:bCs/>
          <w:sz w:val="24"/>
          <w:szCs w:val="21"/>
        </w:rPr>
        <w:t>其他情况</w:t>
      </w:r>
    </w:p>
    <w:p>
      <w:pPr>
        <w:pStyle w:val="2"/>
        <w:rPr>
          <w:rFonts w:ascii="宋体" w:eastAsia="宋体" w:cs="宋体"/>
          <w:sz w:val="24"/>
        </w:rPr>
      </w:pPr>
      <w:r>
        <w:rPr>
          <w:rFonts w:hint="eastAsia" w:ascii="宋体" w:eastAsia="宋体" w:cs="宋体"/>
          <w:sz w:val="24"/>
        </w:rPr>
        <w:t>31.1磋商截止时间结束后，递交响应文件或者经评审的实质性响应磋商文件的供应商不足两家，采购代理机构应当终止竞争性磋商活动，发布项目终止公告并说明原因，重新开展采购活动。</w:t>
      </w:r>
    </w:p>
    <w:p>
      <w:pPr>
        <w:pStyle w:val="2"/>
        <w:rPr>
          <w:rFonts w:ascii="宋体" w:eastAsia="宋体" w:cs="宋体"/>
          <w:color w:val="000000"/>
          <w:sz w:val="24"/>
        </w:rPr>
      </w:pPr>
      <w:r>
        <w:rPr>
          <w:rFonts w:hint="eastAsia" w:ascii="宋体" w:eastAsia="宋体" w:cs="宋体"/>
          <w:color w:val="000000"/>
          <w:sz w:val="24"/>
        </w:rPr>
        <w:t>31.2连续两次进行竞争性磋商活动，因符合磋商要求供应商不足3家，经请示政府采购管理部门同意后，可继续进行竞争性磋商活动。</w:t>
      </w:r>
    </w:p>
    <w:p>
      <w:pPr>
        <w:pStyle w:val="5"/>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32</w:t>
      </w:r>
      <w:r>
        <w:rPr>
          <w:rFonts w:asciiTheme="minorEastAsia" w:hAnsiTheme="minorEastAsia" w:eastAsiaTheme="minorEastAsia"/>
          <w:b/>
          <w:bCs/>
          <w:sz w:val="24"/>
          <w:szCs w:val="21"/>
        </w:rPr>
        <w:t xml:space="preserve">   政府采购信用担保及融资</w:t>
      </w:r>
    </w:p>
    <w:p>
      <w:pPr>
        <w:pStyle w:val="2"/>
        <w:ind w:left="840" w:hanging="840" w:hangingChars="350"/>
        <w:rPr>
          <w:rFonts w:asciiTheme="minorEastAsia" w:hAnsiTheme="minorEastAsia" w:eastAsiaTheme="minorEastAsia"/>
          <w:sz w:val="24"/>
        </w:rPr>
      </w:pPr>
      <w:r>
        <w:rPr>
          <w:rFonts w:asciiTheme="minorEastAsia" w:hAnsiTheme="minorEastAsia" w:eastAsiaTheme="minorEastAsia"/>
          <w:sz w:val="24"/>
        </w:rPr>
        <w:t>32.</w:t>
      </w:r>
      <w:r>
        <w:rPr>
          <w:rFonts w:hint="eastAsia" w:asciiTheme="minorEastAsia" w:hAnsiTheme="minorEastAsia" w:eastAsiaTheme="minorEastAsia"/>
          <w:sz w:val="24"/>
        </w:rPr>
        <w:t>1</w:t>
      </w:r>
      <w:r>
        <w:rPr>
          <w:rFonts w:asciiTheme="minorEastAsia" w:hAnsiTheme="minorEastAsia" w:eastAsiaTheme="minorEastAsia"/>
          <w:sz w:val="24"/>
        </w:rPr>
        <w:t xml:space="preserve">   供应商递交的履约担保函应符合本磋商文件的规定。</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32.</w:t>
      </w:r>
      <w:r>
        <w:rPr>
          <w:rFonts w:hint="eastAsia" w:asciiTheme="minorEastAsia" w:hAnsiTheme="minorEastAsia" w:eastAsiaTheme="minorEastAsia"/>
          <w:sz w:val="24"/>
        </w:rPr>
        <w:t>2</w:t>
      </w:r>
      <w:r>
        <w:rPr>
          <w:rFonts w:asciiTheme="minorEastAsia" w:hAnsiTheme="minorEastAsia" w:eastAsiaTheme="minorEastAsia"/>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asciiTheme="minorEastAsia" w:hAnsiTheme="minorEastAsia" w:eastAsiaTheme="minorEastAsia"/>
          <w:sz w:val="24"/>
        </w:rPr>
        <w:t>（http://www.ccgp-shaanxi.gov.cn/zcdservice/zcd/shanxi/）</w:t>
      </w:r>
      <w:r>
        <w:rPr>
          <w:rFonts w:asciiTheme="minorEastAsia" w:hAnsiTheme="minorEastAsia" w:eastAsiaTheme="minorEastAsia"/>
          <w:sz w:val="24"/>
        </w:rPr>
        <w:t>”了解详情。</w:t>
      </w:r>
    </w:p>
    <w:p>
      <w:pPr>
        <w:pStyle w:val="2"/>
        <w:tabs>
          <w:tab w:val="left" w:pos="567"/>
        </w:tabs>
        <w:ind w:left="840" w:leftChars="400"/>
        <w:rPr>
          <w:rFonts w:asciiTheme="minorEastAsia" w:hAnsiTheme="minorEastAsia" w:eastAsiaTheme="minorEastAsia"/>
          <w:sz w:val="24"/>
        </w:rPr>
      </w:pPr>
      <w:r>
        <w:rPr>
          <w:rFonts w:hint="eastAsia" w:asciiTheme="minorEastAsia" w:hAnsiTheme="minorEastAsia" w:eastAsiaTheme="minorEastAsia"/>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asciiTheme="minorEastAsia" w:hAnsiTheme="minorEastAsia" w:eastAsiaTheme="minorEastAsia"/>
          <w:sz w:val="24"/>
        </w:rPr>
      </w:pPr>
      <w:r>
        <w:rPr>
          <w:rFonts w:asciiTheme="minorEastAsia" w:hAnsiTheme="minorEastAsia" w:eastAsiaTheme="minorEastAsia"/>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asciiTheme="minorEastAsia" w:hAnsiTheme="minorEastAsia" w:eastAsiaTheme="minorEastAsia"/>
          <w:sz w:val="24"/>
        </w:rPr>
      </w:pPr>
      <w:r>
        <w:rPr>
          <w:rFonts w:asciiTheme="minorEastAsia" w:hAnsiTheme="minorEastAsia" w:eastAsiaTheme="minorEastAsia"/>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asciiTheme="minorEastAsia" w:hAnsiTheme="minorEastAsia" w:eastAsiaTheme="minorEastAsia"/>
          <w:sz w:val="24"/>
        </w:rPr>
      </w:pPr>
      <w:r>
        <w:rPr>
          <w:rFonts w:asciiTheme="minorEastAsia" w:hAnsiTheme="minorEastAsia" w:eastAsiaTheme="minorEastAsia"/>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asciiTheme="minorEastAsia" w:hAnsiTheme="minorEastAsia" w:eastAsiaTheme="minorEastAsia"/>
          <w:sz w:val="24"/>
        </w:rPr>
      </w:pPr>
      <w:r>
        <w:rPr>
          <w:rFonts w:asciiTheme="minorEastAsia" w:hAnsiTheme="minorEastAsia" w:eastAsiaTheme="minorEastAsia"/>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asciiTheme="minorEastAsia" w:hAnsiTheme="minorEastAsia" w:eastAsiaTheme="minorEastAsia"/>
          <w:sz w:val="24"/>
        </w:rPr>
      </w:pPr>
      <w:r>
        <w:rPr>
          <w:rFonts w:hint="eastAsia" w:asciiTheme="minorEastAsia" w:hAnsiTheme="minorEastAsia" w:eastAsiaTheme="minorEastAsia"/>
          <w:sz w:val="24"/>
        </w:rPr>
        <w:t>业务流程简图如下：</w:t>
      </w:r>
    </w:p>
    <w:p>
      <w:pPr>
        <w:pStyle w:val="2"/>
        <w:tabs>
          <w:tab w:val="left" w:pos="567"/>
        </w:tabs>
        <w:ind w:left="840" w:leftChars="400"/>
        <w:rPr>
          <w:rFonts w:asciiTheme="minorEastAsia" w:hAnsiTheme="minorEastAsia" w:eastAsiaTheme="minorEastAsia"/>
        </w:rPr>
      </w:pPr>
      <w:r>
        <w:rPr>
          <w:rFonts w:asciiTheme="minorEastAsia" w:hAnsiTheme="minorEastAsia" w:eastAsiaTheme="minorEastAsia"/>
        </w:rPr>
        <w:drawing>
          <wp:inline distT="0" distB="0" distL="114300" distR="114300">
            <wp:extent cx="5398135" cy="330644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cstate="print"/>
                    <a:stretch>
                      <a:fillRect/>
                    </a:stretch>
                  </pic:blipFill>
                  <pic:spPr>
                    <a:xfrm>
                      <a:off x="0" y="0"/>
                      <a:ext cx="5404798" cy="3310255"/>
                    </a:xfrm>
                    <a:prstGeom prst="rect">
                      <a:avLst/>
                    </a:prstGeom>
                    <a:noFill/>
                    <a:ln>
                      <a:noFill/>
                    </a:ln>
                  </pic:spPr>
                </pic:pic>
              </a:graphicData>
            </a:graphic>
          </wp:inline>
        </w:drawing>
      </w:r>
    </w:p>
    <w:p>
      <w:pPr>
        <w:pStyle w:val="2"/>
        <w:ind w:left="735" w:hanging="735" w:hangingChars="350"/>
        <w:rPr>
          <w:rFonts w:asciiTheme="minorEastAsia" w:hAnsiTheme="minorEastAsia" w:eastAsiaTheme="minorEastAsia"/>
          <w:sz w:val="24"/>
        </w:rPr>
      </w:pPr>
      <w:r>
        <w:rPr>
          <w:rFonts w:asciiTheme="minorEastAsia" w:hAnsiTheme="minorEastAsia" w:eastAsiaTheme="minorEastAsia"/>
        </w:rPr>
        <w:drawing>
          <wp:inline distT="0" distB="0" distL="114300" distR="114300">
            <wp:extent cx="5829935" cy="32404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5833229" cy="3242310"/>
                    </a:xfrm>
                    <a:prstGeom prst="rect">
                      <a:avLst/>
                    </a:prstGeom>
                    <a:noFill/>
                    <a:ln>
                      <a:noFill/>
                    </a:ln>
                  </pic:spPr>
                </pic:pic>
              </a:graphicData>
            </a:graphic>
          </wp:inline>
        </w:drawing>
      </w:r>
    </w:p>
    <w:p>
      <w:pPr>
        <w:pStyle w:val="2"/>
        <w:tabs>
          <w:tab w:val="left" w:pos="567"/>
        </w:tabs>
        <w:rPr>
          <w:rFonts w:asciiTheme="minorEastAsia" w:hAnsiTheme="minorEastAsia" w:eastAsiaTheme="minorEastAsia"/>
          <w:sz w:val="24"/>
          <w:szCs w:val="32"/>
        </w:rPr>
      </w:pPr>
      <w:r>
        <w:rPr>
          <w:rFonts w:asciiTheme="minorEastAsia" w:hAnsiTheme="minorEastAsia" w:eastAsiaTheme="minorEastAsia"/>
          <w:sz w:val="24"/>
          <w:szCs w:val="32"/>
        </w:rPr>
        <w:t>省级政府采购项目贷款银行信息：</w:t>
      </w:r>
    </w:p>
    <w:p>
      <w:pPr>
        <w:rPr>
          <w:rFonts w:asciiTheme="minorEastAsia" w:hAnsiTheme="minorEastAsia" w:eastAsiaTheme="minorEastAsia"/>
          <w:b/>
          <w:szCs w:val="21"/>
        </w:rPr>
      </w:pPr>
      <w:r>
        <w:rPr>
          <w:rFonts w:asciiTheme="minorEastAsia" w:hAnsiTheme="minorEastAsia" w:eastAsiaTheme="minorEastAsia"/>
        </w:rPr>
        <w:t xml:space="preserve"> </w:t>
      </w:r>
      <w:r>
        <w:rPr>
          <w:rFonts w:asciiTheme="minorEastAsia" w:hAnsiTheme="minorEastAsia" w:eastAsiaTheme="minorEastAsia"/>
          <w:b/>
          <w:szCs w:val="21"/>
        </w:rPr>
        <w:t>一、陕西建行（E政通）</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陕西省分行营业部</w:t>
      </w:r>
      <w:r>
        <w:rPr>
          <w:rFonts w:asciiTheme="minorEastAsia" w:hAnsiTheme="minorEastAsia" w:eastAsiaTheme="minorEastAsia"/>
          <w:szCs w:val="21"/>
        </w:rPr>
        <w:tab/>
      </w:r>
      <w:r>
        <w:rPr>
          <w:rFonts w:asciiTheme="minorEastAsia" w:hAnsiTheme="minorEastAsia" w:eastAsiaTheme="minorEastAsia"/>
          <w:szCs w:val="21"/>
        </w:rPr>
        <w:t>西安市南广济街38号</w:t>
      </w:r>
      <w:r>
        <w:rPr>
          <w:rFonts w:asciiTheme="minorEastAsia" w:hAnsiTheme="minorEastAsia" w:eastAsiaTheme="minorEastAsia"/>
          <w:szCs w:val="21"/>
        </w:rPr>
        <w:tab/>
      </w:r>
      <w:r>
        <w:rPr>
          <w:rFonts w:asciiTheme="minorEastAsia" w:hAnsiTheme="minorEastAsia" w:eastAsiaTheme="minorEastAsia"/>
          <w:szCs w:val="21"/>
        </w:rPr>
        <w:t>白玉皓</w:t>
      </w:r>
      <w:r>
        <w:rPr>
          <w:rFonts w:asciiTheme="minorEastAsia" w:hAnsiTheme="minorEastAsia" w:eastAsiaTheme="minorEastAsia"/>
          <w:szCs w:val="21"/>
        </w:rPr>
        <w:tab/>
      </w:r>
      <w:r>
        <w:rPr>
          <w:rFonts w:asciiTheme="minorEastAsia" w:hAnsiTheme="minorEastAsia" w:eastAsiaTheme="minorEastAsia"/>
          <w:szCs w:val="21"/>
        </w:rPr>
        <w:t>13201603166</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西安莲湖路支行</w:t>
      </w:r>
      <w:r>
        <w:rPr>
          <w:rFonts w:asciiTheme="minorEastAsia" w:hAnsiTheme="minorEastAsia" w:eastAsiaTheme="minorEastAsia"/>
          <w:szCs w:val="21"/>
        </w:rPr>
        <w:tab/>
      </w:r>
      <w:r>
        <w:rPr>
          <w:rFonts w:asciiTheme="minorEastAsia" w:hAnsiTheme="minorEastAsia" w:eastAsiaTheme="minorEastAsia"/>
          <w:szCs w:val="21"/>
        </w:rPr>
        <w:t>西安市莲湖路35号</w:t>
      </w:r>
      <w:r>
        <w:rPr>
          <w:rFonts w:asciiTheme="minorEastAsia" w:hAnsiTheme="minorEastAsia" w:eastAsiaTheme="minorEastAsia"/>
          <w:szCs w:val="21"/>
        </w:rPr>
        <w:tab/>
      </w:r>
      <w:r>
        <w:rPr>
          <w:rFonts w:asciiTheme="minorEastAsia" w:hAnsiTheme="minorEastAsia" w:eastAsiaTheme="minorEastAsia"/>
          <w:szCs w:val="21"/>
        </w:rPr>
        <w:t>刘  冲</w:t>
      </w:r>
      <w:r>
        <w:rPr>
          <w:rFonts w:asciiTheme="minorEastAsia" w:hAnsiTheme="minorEastAsia" w:eastAsiaTheme="minorEastAsia"/>
          <w:szCs w:val="21"/>
        </w:rPr>
        <w:tab/>
      </w:r>
      <w:r>
        <w:rPr>
          <w:rFonts w:asciiTheme="minorEastAsia" w:hAnsiTheme="minorEastAsia" w:eastAsiaTheme="minorEastAsia"/>
          <w:szCs w:val="21"/>
        </w:rPr>
        <w:t>17702902131</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西安曲江支行</w:t>
      </w:r>
      <w:r>
        <w:rPr>
          <w:rFonts w:asciiTheme="minorEastAsia" w:hAnsiTheme="minorEastAsia" w:eastAsiaTheme="minorEastAsia"/>
          <w:szCs w:val="21"/>
        </w:rPr>
        <w:tab/>
      </w:r>
      <w:r>
        <w:rPr>
          <w:rFonts w:asciiTheme="minorEastAsia" w:hAnsiTheme="minorEastAsia" w:eastAsiaTheme="minorEastAsia"/>
          <w:szCs w:val="21"/>
        </w:rPr>
        <w:t>西安市雁塔南路2216号</w:t>
      </w:r>
      <w:r>
        <w:rPr>
          <w:rFonts w:asciiTheme="minorEastAsia" w:hAnsiTheme="minorEastAsia" w:eastAsiaTheme="minorEastAsia"/>
          <w:szCs w:val="21"/>
        </w:rPr>
        <w:tab/>
      </w:r>
      <w:r>
        <w:rPr>
          <w:rFonts w:asciiTheme="minorEastAsia" w:hAnsiTheme="minorEastAsia" w:eastAsiaTheme="minorEastAsia"/>
          <w:szCs w:val="21"/>
        </w:rPr>
        <w:t>樊理君</w:t>
      </w:r>
      <w:r>
        <w:rPr>
          <w:rFonts w:asciiTheme="minorEastAsia" w:hAnsiTheme="minorEastAsia" w:eastAsiaTheme="minorEastAsia"/>
          <w:szCs w:val="21"/>
        </w:rPr>
        <w:tab/>
      </w:r>
      <w:r>
        <w:rPr>
          <w:rFonts w:asciiTheme="minorEastAsia" w:hAnsiTheme="minorEastAsia" w:eastAsiaTheme="minorEastAsia"/>
          <w:szCs w:val="21"/>
        </w:rPr>
        <w:t>18691568151</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西安高新区支行</w:t>
      </w:r>
      <w:r>
        <w:rPr>
          <w:rFonts w:asciiTheme="minorEastAsia" w:hAnsiTheme="minorEastAsia" w:eastAsiaTheme="minorEastAsia"/>
          <w:szCs w:val="21"/>
        </w:rPr>
        <w:tab/>
      </w:r>
      <w:r>
        <w:rPr>
          <w:rFonts w:asciiTheme="minorEastAsia" w:hAnsiTheme="minorEastAsia" w:eastAsiaTheme="minorEastAsia"/>
          <w:szCs w:val="21"/>
        </w:rPr>
        <w:t>西安市高新路42号</w:t>
      </w:r>
      <w:r>
        <w:rPr>
          <w:rFonts w:asciiTheme="minorEastAsia" w:hAnsiTheme="minorEastAsia" w:eastAsiaTheme="minorEastAsia"/>
          <w:szCs w:val="21"/>
        </w:rPr>
        <w:tab/>
      </w:r>
      <w:r>
        <w:rPr>
          <w:rFonts w:asciiTheme="minorEastAsia" w:hAnsiTheme="minorEastAsia" w:eastAsiaTheme="minorEastAsia"/>
          <w:szCs w:val="21"/>
        </w:rPr>
        <w:t>卞斯超</w:t>
      </w:r>
      <w:r>
        <w:rPr>
          <w:rFonts w:asciiTheme="minorEastAsia" w:hAnsiTheme="minorEastAsia" w:eastAsiaTheme="minorEastAsia"/>
          <w:szCs w:val="21"/>
        </w:rPr>
        <w:tab/>
      </w:r>
      <w:r>
        <w:rPr>
          <w:rFonts w:asciiTheme="minorEastAsia" w:hAnsiTheme="minorEastAsia" w:eastAsiaTheme="minorEastAsia"/>
          <w:szCs w:val="21"/>
        </w:rPr>
        <w:t>15191075651</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西安经开区支行</w:t>
      </w:r>
      <w:r>
        <w:rPr>
          <w:rFonts w:asciiTheme="minorEastAsia" w:hAnsiTheme="minorEastAsia" w:eastAsiaTheme="minorEastAsia"/>
          <w:szCs w:val="21"/>
        </w:rPr>
        <w:tab/>
      </w:r>
      <w:r>
        <w:rPr>
          <w:rFonts w:asciiTheme="minorEastAsia" w:hAnsiTheme="minorEastAsia" w:eastAsiaTheme="minorEastAsia"/>
          <w:szCs w:val="21"/>
        </w:rPr>
        <w:t>西安市未央路125号</w:t>
      </w:r>
      <w:r>
        <w:rPr>
          <w:rFonts w:asciiTheme="minorEastAsia" w:hAnsiTheme="minorEastAsia" w:eastAsiaTheme="minorEastAsia"/>
          <w:szCs w:val="21"/>
        </w:rPr>
        <w:tab/>
      </w:r>
      <w:r>
        <w:rPr>
          <w:rFonts w:asciiTheme="minorEastAsia" w:hAnsiTheme="minorEastAsia" w:eastAsiaTheme="minorEastAsia"/>
          <w:szCs w:val="21"/>
        </w:rPr>
        <w:t>惠  媛</w:t>
      </w:r>
      <w:r>
        <w:rPr>
          <w:rFonts w:asciiTheme="minorEastAsia" w:hAnsiTheme="minorEastAsia" w:eastAsiaTheme="minorEastAsia"/>
          <w:szCs w:val="21"/>
        </w:rPr>
        <w:tab/>
      </w:r>
      <w:r>
        <w:rPr>
          <w:rFonts w:asciiTheme="minorEastAsia" w:hAnsiTheme="minorEastAsia" w:eastAsiaTheme="minorEastAsia"/>
          <w:szCs w:val="21"/>
        </w:rPr>
        <w:t>17792256100</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西安南大街支行</w:t>
      </w:r>
      <w:r>
        <w:rPr>
          <w:rFonts w:asciiTheme="minorEastAsia" w:hAnsiTheme="minorEastAsia" w:eastAsiaTheme="minorEastAsia"/>
          <w:szCs w:val="21"/>
        </w:rPr>
        <w:tab/>
      </w:r>
      <w:r>
        <w:rPr>
          <w:rFonts w:asciiTheme="minorEastAsia" w:hAnsiTheme="minorEastAsia" w:eastAsiaTheme="minorEastAsia"/>
          <w:szCs w:val="21"/>
        </w:rPr>
        <w:t>西安市南大街15号</w:t>
      </w:r>
      <w:r>
        <w:rPr>
          <w:rFonts w:asciiTheme="minorEastAsia" w:hAnsiTheme="minorEastAsia" w:eastAsiaTheme="minorEastAsia"/>
          <w:szCs w:val="21"/>
        </w:rPr>
        <w:tab/>
      </w:r>
      <w:r>
        <w:rPr>
          <w:rFonts w:asciiTheme="minorEastAsia" w:hAnsiTheme="minorEastAsia" w:eastAsiaTheme="minorEastAsia"/>
          <w:szCs w:val="21"/>
        </w:rPr>
        <w:t>乔  鉴</w:t>
      </w:r>
      <w:r>
        <w:rPr>
          <w:rFonts w:asciiTheme="minorEastAsia" w:hAnsiTheme="minorEastAsia" w:eastAsiaTheme="minorEastAsia"/>
          <w:szCs w:val="21"/>
        </w:rPr>
        <w:tab/>
      </w:r>
      <w:r>
        <w:rPr>
          <w:rFonts w:asciiTheme="minorEastAsia" w:hAnsiTheme="minorEastAsia" w:eastAsiaTheme="minorEastAsia"/>
          <w:szCs w:val="21"/>
        </w:rPr>
        <w:t>18089136919</w:t>
      </w:r>
    </w:p>
    <w:p>
      <w:pPr>
        <w:ind w:firstLine="420"/>
        <w:rPr>
          <w:rFonts w:asciiTheme="minorEastAsia" w:hAnsiTheme="minorEastAsia" w:eastAsiaTheme="minorEastAsia"/>
          <w:szCs w:val="21"/>
        </w:rPr>
      </w:pPr>
      <w:r>
        <w:rPr>
          <w:rFonts w:asciiTheme="minorEastAsia" w:hAnsiTheme="minorEastAsia" w:eastAsiaTheme="minorEastAsia"/>
          <w:szCs w:val="21"/>
        </w:rPr>
        <w:t>西安和平路支行</w:t>
      </w:r>
      <w:r>
        <w:rPr>
          <w:rFonts w:asciiTheme="minorEastAsia" w:hAnsiTheme="minorEastAsia" w:eastAsiaTheme="minorEastAsia"/>
          <w:szCs w:val="21"/>
        </w:rPr>
        <w:tab/>
      </w:r>
      <w:r>
        <w:rPr>
          <w:rFonts w:asciiTheme="minorEastAsia" w:hAnsiTheme="minorEastAsia" w:eastAsiaTheme="minorEastAsia"/>
          <w:szCs w:val="21"/>
        </w:rPr>
        <w:t>西安市和平路101号</w:t>
      </w:r>
      <w:r>
        <w:rPr>
          <w:rFonts w:asciiTheme="minorEastAsia" w:hAnsiTheme="minorEastAsia" w:eastAsiaTheme="minorEastAsia"/>
          <w:szCs w:val="21"/>
        </w:rPr>
        <w:tab/>
      </w:r>
      <w:r>
        <w:rPr>
          <w:rFonts w:asciiTheme="minorEastAsia" w:hAnsiTheme="minorEastAsia" w:eastAsiaTheme="minorEastAsia"/>
          <w:szCs w:val="21"/>
        </w:rPr>
        <w:t>陈  歆</w:t>
      </w:r>
      <w:r>
        <w:rPr>
          <w:rFonts w:asciiTheme="minorEastAsia" w:hAnsiTheme="minorEastAsia" w:eastAsiaTheme="minorEastAsia"/>
          <w:szCs w:val="21"/>
        </w:rPr>
        <w:tab/>
      </w:r>
      <w:r>
        <w:rPr>
          <w:rFonts w:asciiTheme="minorEastAsia" w:hAnsiTheme="minorEastAsia" w:eastAsiaTheme="minorEastAsia"/>
          <w:szCs w:val="21"/>
        </w:rPr>
        <w:t>18691816821</w:t>
      </w:r>
    </w:p>
    <w:p>
      <w:pPr>
        <w:ind w:firstLine="420"/>
        <w:rPr>
          <w:rFonts w:asciiTheme="minorEastAsia" w:hAnsiTheme="minorEastAsia" w:eastAsiaTheme="minorEastAsia"/>
          <w:szCs w:val="21"/>
        </w:rPr>
      </w:pPr>
      <w:r>
        <w:rPr>
          <w:rFonts w:asciiTheme="minorEastAsia" w:hAnsiTheme="minorEastAsia" w:eastAsiaTheme="minorEastAsia"/>
          <w:szCs w:val="21"/>
        </w:rPr>
        <w:t>西安兴庆路支行</w:t>
      </w:r>
      <w:r>
        <w:rPr>
          <w:rFonts w:asciiTheme="minorEastAsia" w:hAnsiTheme="minorEastAsia" w:eastAsiaTheme="minorEastAsia"/>
          <w:szCs w:val="21"/>
        </w:rPr>
        <w:tab/>
      </w:r>
      <w:r>
        <w:rPr>
          <w:rFonts w:asciiTheme="minorEastAsia" w:hAnsiTheme="minorEastAsia" w:eastAsiaTheme="minorEastAsia"/>
          <w:szCs w:val="21"/>
        </w:rPr>
        <w:t>西安市兴庆路61号</w:t>
      </w:r>
      <w:r>
        <w:rPr>
          <w:rFonts w:asciiTheme="minorEastAsia" w:hAnsiTheme="minorEastAsia" w:eastAsiaTheme="minorEastAsia"/>
          <w:szCs w:val="21"/>
        </w:rPr>
        <w:tab/>
      </w:r>
      <w:r>
        <w:rPr>
          <w:rFonts w:asciiTheme="minorEastAsia" w:hAnsiTheme="minorEastAsia" w:eastAsiaTheme="minorEastAsia"/>
          <w:szCs w:val="21"/>
        </w:rPr>
        <w:t>李  妍</w:t>
      </w:r>
      <w:r>
        <w:rPr>
          <w:rFonts w:asciiTheme="minorEastAsia" w:hAnsiTheme="minorEastAsia" w:eastAsiaTheme="minorEastAsia"/>
          <w:szCs w:val="21"/>
        </w:rPr>
        <w:tab/>
      </w:r>
      <w:r>
        <w:rPr>
          <w:rFonts w:asciiTheme="minorEastAsia" w:hAnsiTheme="minorEastAsia" w:eastAsiaTheme="minorEastAsia"/>
          <w:szCs w:val="21"/>
        </w:rPr>
        <w:t>13892880386</w:t>
      </w:r>
    </w:p>
    <w:p>
      <w:pPr>
        <w:ind w:firstLine="420"/>
        <w:rPr>
          <w:rFonts w:asciiTheme="minorEastAsia" w:hAnsiTheme="minorEastAsia" w:eastAsiaTheme="minorEastAsia"/>
          <w:szCs w:val="21"/>
        </w:rPr>
      </w:pPr>
      <w:r>
        <w:rPr>
          <w:rFonts w:asciiTheme="minorEastAsia" w:hAnsiTheme="minorEastAsia" w:eastAsiaTheme="minorEastAsia"/>
          <w:szCs w:val="21"/>
        </w:rPr>
        <w:t>西安新城支行</w:t>
      </w:r>
      <w:r>
        <w:rPr>
          <w:rFonts w:asciiTheme="minorEastAsia" w:hAnsiTheme="minorEastAsia" w:eastAsiaTheme="minorEastAsia"/>
          <w:szCs w:val="21"/>
        </w:rPr>
        <w:tab/>
      </w:r>
      <w:r>
        <w:rPr>
          <w:rFonts w:asciiTheme="minorEastAsia" w:hAnsiTheme="minorEastAsia" w:eastAsiaTheme="minorEastAsia"/>
          <w:szCs w:val="21"/>
        </w:rPr>
        <w:t>西安市南新街29号</w:t>
      </w:r>
      <w:r>
        <w:rPr>
          <w:rFonts w:asciiTheme="minorEastAsia" w:hAnsiTheme="minorEastAsia" w:eastAsiaTheme="minorEastAsia"/>
          <w:szCs w:val="21"/>
        </w:rPr>
        <w:tab/>
      </w:r>
      <w:r>
        <w:rPr>
          <w:rFonts w:asciiTheme="minorEastAsia" w:hAnsiTheme="minorEastAsia" w:eastAsiaTheme="minorEastAsia"/>
          <w:szCs w:val="21"/>
        </w:rPr>
        <w:t>朱子君</w:t>
      </w:r>
      <w:r>
        <w:rPr>
          <w:rFonts w:asciiTheme="minorEastAsia" w:hAnsiTheme="minorEastAsia" w:eastAsiaTheme="minorEastAsia"/>
          <w:szCs w:val="21"/>
        </w:rPr>
        <w:tab/>
      </w:r>
      <w:r>
        <w:rPr>
          <w:rFonts w:asciiTheme="minorEastAsia" w:hAnsiTheme="minorEastAsia" w:eastAsiaTheme="minorEastAsia"/>
          <w:szCs w:val="21"/>
        </w:rPr>
        <w:t>18629286269</w:t>
      </w:r>
    </w:p>
    <w:p>
      <w:pPr>
        <w:ind w:firstLine="420"/>
        <w:rPr>
          <w:rFonts w:asciiTheme="minorEastAsia" w:hAnsiTheme="minorEastAsia" w:eastAsiaTheme="minorEastAsia"/>
          <w:szCs w:val="21"/>
        </w:rPr>
      </w:pPr>
      <w:r>
        <w:rPr>
          <w:rFonts w:asciiTheme="minorEastAsia" w:hAnsiTheme="minorEastAsia" w:eastAsiaTheme="minorEastAsia"/>
          <w:szCs w:val="21"/>
        </w:rPr>
        <w:t>西安长安区支行</w:t>
      </w:r>
      <w:r>
        <w:rPr>
          <w:rFonts w:asciiTheme="minorEastAsia" w:hAnsiTheme="minorEastAsia" w:eastAsiaTheme="minorEastAsia"/>
          <w:szCs w:val="21"/>
        </w:rPr>
        <w:tab/>
      </w:r>
      <w:r>
        <w:rPr>
          <w:rFonts w:asciiTheme="minorEastAsia" w:hAnsiTheme="minorEastAsia" w:eastAsiaTheme="minorEastAsia"/>
          <w:szCs w:val="21"/>
        </w:rPr>
        <w:t>西安市长安区青年街2号</w:t>
      </w:r>
      <w:r>
        <w:rPr>
          <w:rFonts w:asciiTheme="minorEastAsia" w:hAnsiTheme="minorEastAsia" w:eastAsiaTheme="minorEastAsia"/>
          <w:szCs w:val="21"/>
        </w:rPr>
        <w:tab/>
      </w:r>
      <w:r>
        <w:rPr>
          <w:rFonts w:asciiTheme="minorEastAsia" w:hAnsiTheme="minorEastAsia" w:eastAsiaTheme="minorEastAsia"/>
          <w:szCs w:val="21"/>
        </w:rPr>
        <w:t>王淑芸</w:t>
      </w:r>
      <w:r>
        <w:rPr>
          <w:rFonts w:asciiTheme="minorEastAsia" w:hAnsiTheme="minorEastAsia" w:eastAsiaTheme="minorEastAsia"/>
          <w:szCs w:val="21"/>
        </w:rPr>
        <w:tab/>
      </w:r>
      <w:r>
        <w:rPr>
          <w:rFonts w:asciiTheme="minorEastAsia" w:hAnsiTheme="minorEastAsia" w:eastAsiaTheme="minorEastAsia"/>
          <w:szCs w:val="21"/>
        </w:rPr>
        <w:t>13572289603</w:t>
      </w:r>
    </w:p>
    <w:p>
      <w:pPr>
        <w:ind w:firstLine="420"/>
        <w:rPr>
          <w:rFonts w:asciiTheme="minorEastAsia" w:hAnsiTheme="minorEastAsia" w:eastAsiaTheme="minorEastAsia"/>
          <w:szCs w:val="21"/>
        </w:rPr>
      </w:pPr>
      <w:r>
        <w:rPr>
          <w:rFonts w:asciiTheme="minorEastAsia" w:hAnsiTheme="minorEastAsia" w:eastAsiaTheme="minorEastAsia"/>
          <w:szCs w:val="21"/>
        </w:rPr>
        <w:t>咸阳分行</w:t>
      </w:r>
      <w:r>
        <w:rPr>
          <w:rFonts w:asciiTheme="minorEastAsia" w:hAnsiTheme="minorEastAsia" w:eastAsiaTheme="minorEastAsia"/>
          <w:szCs w:val="21"/>
        </w:rPr>
        <w:tab/>
      </w:r>
      <w:r>
        <w:rPr>
          <w:rFonts w:asciiTheme="minorEastAsia" w:hAnsiTheme="minorEastAsia" w:eastAsiaTheme="minorEastAsia"/>
          <w:szCs w:val="21"/>
        </w:rPr>
        <w:t>咸阳市西兰路4号</w:t>
      </w:r>
      <w:r>
        <w:rPr>
          <w:rFonts w:asciiTheme="minorEastAsia" w:hAnsiTheme="minorEastAsia" w:eastAsiaTheme="minorEastAsia"/>
          <w:szCs w:val="21"/>
        </w:rPr>
        <w:tab/>
      </w:r>
      <w:r>
        <w:rPr>
          <w:rFonts w:asciiTheme="minorEastAsia" w:hAnsiTheme="minorEastAsia" w:eastAsiaTheme="minorEastAsia"/>
          <w:szCs w:val="21"/>
        </w:rPr>
        <w:t>邰  洋</w:t>
      </w:r>
      <w:r>
        <w:rPr>
          <w:rFonts w:asciiTheme="minorEastAsia" w:hAnsiTheme="minorEastAsia" w:eastAsiaTheme="minorEastAsia"/>
          <w:szCs w:val="21"/>
        </w:rPr>
        <w:tab/>
      </w:r>
      <w:r>
        <w:rPr>
          <w:rFonts w:asciiTheme="minorEastAsia" w:hAnsiTheme="minorEastAsia" w:eastAsiaTheme="minorEastAsia"/>
          <w:szCs w:val="21"/>
        </w:rPr>
        <w:t>13299079906</w:t>
      </w:r>
    </w:p>
    <w:p>
      <w:pPr>
        <w:ind w:firstLine="420"/>
        <w:rPr>
          <w:rFonts w:asciiTheme="minorEastAsia" w:hAnsiTheme="minorEastAsia" w:eastAsiaTheme="minorEastAsia"/>
          <w:szCs w:val="21"/>
        </w:rPr>
      </w:pPr>
      <w:r>
        <w:rPr>
          <w:rFonts w:asciiTheme="minorEastAsia" w:hAnsiTheme="minorEastAsia" w:eastAsiaTheme="minorEastAsia"/>
          <w:szCs w:val="21"/>
        </w:rPr>
        <w:t>宝鸡分行</w:t>
      </w:r>
      <w:r>
        <w:rPr>
          <w:rFonts w:asciiTheme="minorEastAsia" w:hAnsiTheme="minorEastAsia" w:eastAsiaTheme="minorEastAsia"/>
          <w:szCs w:val="21"/>
        </w:rPr>
        <w:tab/>
      </w:r>
      <w:r>
        <w:rPr>
          <w:rFonts w:asciiTheme="minorEastAsia" w:hAnsiTheme="minorEastAsia" w:eastAsiaTheme="minorEastAsia"/>
          <w:szCs w:val="21"/>
        </w:rPr>
        <w:t>宝鸡市红旗路36号</w:t>
      </w:r>
      <w:r>
        <w:rPr>
          <w:rFonts w:asciiTheme="minorEastAsia" w:hAnsiTheme="minorEastAsia" w:eastAsiaTheme="minorEastAsia"/>
          <w:szCs w:val="21"/>
        </w:rPr>
        <w:tab/>
      </w:r>
      <w:r>
        <w:rPr>
          <w:rFonts w:asciiTheme="minorEastAsia" w:hAnsiTheme="minorEastAsia" w:eastAsiaTheme="minorEastAsia"/>
          <w:szCs w:val="21"/>
        </w:rPr>
        <w:t>李  倩</w:t>
      </w:r>
      <w:r>
        <w:rPr>
          <w:rFonts w:asciiTheme="minorEastAsia" w:hAnsiTheme="minorEastAsia" w:eastAsiaTheme="minorEastAsia"/>
          <w:szCs w:val="21"/>
        </w:rPr>
        <w:tab/>
      </w:r>
      <w:r>
        <w:rPr>
          <w:rFonts w:asciiTheme="minorEastAsia" w:hAnsiTheme="minorEastAsia" w:eastAsiaTheme="minorEastAsia"/>
          <w:szCs w:val="21"/>
        </w:rPr>
        <w:t>18629019817</w:t>
      </w:r>
    </w:p>
    <w:p>
      <w:pPr>
        <w:ind w:firstLine="420"/>
        <w:rPr>
          <w:rFonts w:asciiTheme="minorEastAsia" w:hAnsiTheme="minorEastAsia" w:eastAsiaTheme="minorEastAsia"/>
          <w:szCs w:val="21"/>
        </w:rPr>
      </w:pPr>
      <w:r>
        <w:rPr>
          <w:rFonts w:asciiTheme="minorEastAsia" w:hAnsiTheme="minorEastAsia" w:eastAsiaTheme="minorEastAsia"/>
          <w:szCs w:val="21"/>
        </w:rPr>
        <w:t>铜川分行</w:t>
      </w:r>
      <w:r>
        <w:rPr>
          <w:rFonts w:asciiTheme="minorEastAsia" w:hAnsiTheme="minorEastAsia" w:eastAsiaTheme="minorEastAsia"/>
          <w:szCs w:val="21"/>
        </w:rPr>
        <w:tab/>
      </w:r>
      <w:r>
        <w:rPr>
          <w:rFonts w:asciiTheme="minorEastAsia" w:hAnsiTheme="minorEastAsia" w:eastAsiaTheme="minorEastAsia"/>
          <w:szCs w:val="21"/>
        </w:rPr>
        <w:t>铜川市新区正阳路与长虹路十字</w:t>
      </w:r>
      <w:r>
        <w:rPr>
          <w:rFonts w:asciiTheme="minorEastAsia" w:hAnsiTheme="minorEastAsia" w:eastAsiaTheme="minorEastAsia"/>
          <w:szCs w:val="21"/>
        </w:rPr>
        <w:tab/>
      </w:r>
      <w:r>
        <w:rPr>
          <w:rFonts w:asciiTheme="minorEastAsia" w:hAnsiTheme="minorEastAsia" w:eastAsiaTheme="minorEastAsia"/>
          <w:szCs w:val="21"/>
        </w:rPr>
        <w:t>张小波</w:t>
      </w:r>
      <w:r>
        <w:rPr>
          <w:rFonts w:asciiTheme="minorEastAsia" w:hAnsiTheme="minorEastAsia" w:eastAsiaTheme="minorEastAsia"/>
          <w:szCs w:val="21"/>
        </w:rPr>
        <w:tab/>
      </w:r>
      <w:r>
        <w:rPr>
          <w:rFonts w:asciiTheme="minorEastAsia" w:hAnsiTheme="minorEastAsia" w:eastAsiaTheme="minorEastAsia"/>
          <w:szCs w:val="21"/>
        </w:rPr>
        <w:t>18691932636</w:t>
      </w:r>
    </w:p>
    <w:p>
      <w:pPr>
        <w:ind w:firstLine="420"/>
        <w:rPr>
          <w:rFonts w:asciiTheme="minorEastAsia" w:hAnsiTheme="minorEastAsia" w:eastAsiaTheme="minorEastAsia"/>
          <w:szCs w:val="21"/>
        </w:rPr>
      </w:pPr>
      <w:r>
        <w:rPr>
          <w:rFonts w:asciiTheme="minorEastAsia" w:hAnsiTheme="minorEastAsia" w:eastAsiaTheme="minorEastAsia"/>
          <w:szCs w:val="21"/>
        </w:rPr>
        <w:t>榆林分行</w:t>
      </w:r>
      <w:r>
        <w:rPr>
          <w:rFonts w:asciiTheme="minorEastAsia" w:hAnsiTheme="minorEastAsia" w:eastAsiaTheme="minorEastAsia"/>
          <w:szCs w:val="21"/>
        </w:rPr>
        <w:tab/>
      </w:r>
      <w:r>
        <w:rPr>
          <w:rFonts w:asciiTheme="minorEastAsia" w:hAnsiTheme="minorEastAsia" w:eastAsiaTheme="minorEastAsia"/>
          <w:szCs w:val="21"/>
        </w:rPr>
        <w:t>榆林市高新技术产业园区创业大厦</w:t>
      </w:r>
      <w:r>
        <w:rPr>
          <w:rFonts w:asciiTheme="minorEastAsia" w:hAnsiTheme="minorEastAsia" w:eastAsiaTheme="minorEastAsia"/>
          <w:szCs w:val="21"/>
        </w:rPr>
        <w:tab/>
      </w:r>
      <w:r>
        <w:rPr>
          <w:rFonts w:asciiTheme="minorEastAsia" w:hAnsiTheme="minorEastAsia" w:eastAsiaTheme="minorEastAsia"/>
          <w:szCs w:val="21"/>
        </w:rPr>
        <w:t>张君君</w:t>
      </w:r>
      <w:r>
        <w:rPr>
          <w:rFonts w:asciiTheme="minorEastAsia" w:hAnsiTheme="minorEastAsia" w:eastAsiaTheme="minorEastAsia"/>
          <w:szCs w:val="21"/>
        </w:rPr>
        <w:tab/>
      </w:r>
      <w:r>
        <w:rPr>
          <w:rFonts w:asciiTheme="minorEastAsia" w:hAnsiTheme="minorEastAsia" w:eastAsiaTheme="minorEastAsia"/>
          <w:szCs w:val="21"/>
        </w:rPr>
        <w:t>15991929275</w:t>
      </w:r>
    </w:p>
    <w:p>
      <w:pPr>
        <w:ind w:firstLine="420"/>
        <w:rPr>
          <w:rFonts w:asciiTheme="minorEastAsia" w:hAnsiTheme="minorEastAsia" w:eastAsiaTheme="minorEastAsia"/>
          <w:szCs w:val="21"/>
        </w:rPr>
      </w:pPr>
      <w:r>
        <w:rPr>
          <w:rFonts w:asciiTheme="minorEastAsia" w:hAnsiTheme="minorEastAsia" w:eastAsiaTheme="minorEastAsia"/>
          <w:szCs w:val="21"/>
        </w:rPr>
        <w:t>延安分行</w:t>
      </w:r>
      <w:r>
        <w:rPr>
          <w:rFonts w:asciiTheme="minorEastAsia" w:hAnsiTheme="minorEastAsia" w:eastAsiaTheme="minorEastAsia"/>
          <w:szCs w:val="21"/>
        </w:rPr>
        <w:tab/>
      </w:r>
      <w:r>
        <w:rPr>
          <w:rFonts w:asciiTheme="minorEastAsia" w:hAnsiTheme="minorEastAsia" w:eastAsiaTheme="minorEastAsia"/>
          <w:szCs w:val="21"/>
        </w:rPr>
        <w:t>延安市宝塔区中心街</w:t>
      </w:r>
      <w:r>
        <w:rPr>
          <w:rFonts w:asciiTheme="minorEastAsia" w:hAnsiTheme="minorEastAsia" w:eastAsiaTheme="minorEastAsia"/>
          <w:szCs w:val="21"/>
        </w:rPr>
        <w:tab/>
      </w:r>
      <w:r>
        <w:rPr>
          <w:rFonts w:asciiTheme="minorEastAsia" w:hAnsiTheme="minorEastAsia" w:eastAsiaTheme="minorEastAsia"/>
          <w:szCs w:val="21"/>
        </w:rPr>
        <w:t>陈进佃</w:t>
      </w:r>
      <w:r>
        <w:rPr>
          <w:rFonts w:asciiTheme="minorEastAsia" w:hAnsiTheme="minorEastAsia" w:eastAsiaTheme="minorEastAsia"/>
          <w:szCs w:val="21"/>
        </w:rPr>
        <w:tab/>
      </w:r>
      <w:r>
        <w:rPr>
          <w:rFonts w:asciiTheme="minorEastAsia" w:hAnsiTheme="minorEastAsia" w:eastAsiaTheme="minorEastAsia"/>
          <w:szCs w:val="21"/>
        </w:rPr>
        <w:t>15609110557</w:t>
      </w:r>
    </w:p>
    <w:p>
      <w:pPr>
        <w:ind w:firstLine="420"/>
        <w:rPr>
          <w:rFonts w:asciiTheme="minorEastAsia" w:hAnsiTheme="minorEastAsia" w:eastAsiaTheme="minorEastAsia"/>
          <w:szCs w:val="21"/>
        </w:rPr>
      </w:pPr>
      <w:r>
        <w:rPr>
          <w:rFonts w:asciiTheme="minorEastAsia" w:hAnsiTheme="minorEastAsia" w:eastAsiaTheme="minorEastAsia"/>
          <w:szCs w:val="21"/>
        </w:rPr>
        <w:t>汉中分行</w:t>
      </w:r>
      <w:r>
        <w:rPr>
          <w:rFonts w:asciiTheme="minorEastAsia" w:hAnsiTheme="minorEastAsia" w:eastAsiaTheme="minorEastAsia"/>
          <w:szCs w:val="21"/>
        </w:rPr>
        <w:tab/>
      </w:r>
      <w:r>
        <w:rPr>
          <w:rFonts w:asciiTheme="minorEastAsia" w:hAnsiTheme="minorEastAsia" w:eastAsiaTheme="minorEastAsia"/>
          <w:szCs w:val="21"/>
        </w:rPr>
        <w:t>汉中市石灰巷21号</w:t>
      </w:r>
      <w:r>
        <w:rPr>
          <w:rFonts w:asciiTheme="minorEastAsia" w:hAnsiTheme="minorEastAsia" w:eastAsiaTheme="minorEastAsia"/>
          <w:szCs w:val="21"/>
        </w:rPr>
        <w:tab/>
      </w:r>
      <w:r>
        <w:rPr>
          <w:rFonts w:asciiTheme="minorEastAsia" w:hAnsiTheme="minorEastAsia" w:eastAsiaTheme="minorEastAsia"/>
          <w:szCs w:val="21"/>
        </w:rPr>
        <w:t>王晨旭</w:t>
      </w:r>
      <w:r>
        <w:rPr>
          <w:rFonts w:asciiTheme="minorEastAsia" w:hAnsiTheme="minorEastAsia" w:eastAsiaTheme="minorEastAsia"/>
          <w:szCs w:val="21"/>
        </w:rPr>
        <w:tab/>
      </w:r>
      <w:r>
        <w:rPr>
          <w:rFonts w:asciiTheme="minorEastAsia" w:hAnsiTheme="minorEastAsia" w:eastAsiaTheme="minorEastAsia"/>
          <w:szCs w:val="21"/>
        </w:rPr>
        <w:t>15319375850</w:t>
      </w:r>
    </w:p>
    <w:p>
      <w:pPr>
        <w:ind w:firstLine="420"/>
        <w:rPr>
          <w:rFonts w:asciiTheme="minorEastAsia" w:hAnsiTheme="minorEastAsia" w:eastAsiaTheme="minorEastAsia"/>
          <w:szCs w:val="21"/>
        </w:rPr>
      </w:pPr>
      <w:r>
        <w:rPr>
          <w:rFonts w:asciiTheme="minorEastAsia" w:hAnsiTheme="minorEastAsia" w:eastAsiaTheme="minorEastAsia"/>
          <w:szCs w:val="21"/>
        </w:rPr>
        <w:t>安康分行</w:t>
      </w:r>
      <w:r>
        <w:rPr>
          <w:rFonts w:asciiTheme="minorEastAsia" w:hAnsiTheme="minorEastAsia" w:eastAsiaTheme="minorEastAsia"/>
          <w:szCs w:val="21"/>
        </w:rPr>
        <w:tab/>
      </w:r>
      <w:r>
        <w:rPr>
          <w:rFonts w:asciiTheme="minorEastAsia" w:hAnsiTheme="minorEastAsia" w:eastAsiaTheme="minorEastAsia"/>
          <w:szCs w:val="21"/>
        </w:rPr>
        <w:t>安康市育才路102号</w:t>
      </w:r>
      <w:r>
        <w:rPr>
          <w:rFonts w:asciiTheme="minorEastAsia" w:hAnsiTheme="minorEastAsia" w:eastAsiaTheme="minorEastAsia"/>
          <w:szCs w:val="21"/>
        </w:rPr>
        <w:tab/>
      </w:r>
      <w:r>
        <w:rPr>
          <w:rFonts w:asciiTheme="minorEastAsia" w:hAnsiTheme="minorEastAsia" w:eastAsiaTheme="minorEastAsia"/>
          <w:szCs w:val="21"/>
        </w:rPr>
        <w:t>张少帅</w:t>
      </w:r>
      <w:r>
        <w:rPr>
          <w:rFonts w:asciiTheme="minorEastAsia" w:hAnsiTheme="minorEastAsia" w:eastAsiaTheme="minorEastAsia"/>
          <w:szCs w:val="21"/>
        </w:rPr>
        <w:tab/>
      </w:r>
      <w:r>
        <w:rPr>
          <w:rFonts w:asciiTheme="minorEastAsia" w:hAnsiTheme="minorEastAsia" w:eastAsiaTheme="minorEastAsia"/>
          <w:szCs w:val="21"/>
        </w:rPr>
        <w:t>13165762680</w:t>
      </w:r>
    </w:p>
    <w:p>
      <w:pPr>
        <w:ind w:firstLine="420"/>
        <w:rPr>
          <w:rFonts w:asciiTheme="minorEastAsia" w:hAnsiTheme="minorEastAsia" w:eastAsiaTheme="minorEastAsia"/>
          <w:szCs w:val="21"/>
        </w:rPr>
      </w:pPr>
      <w:r>
        <w:rPr>
          <w:rFonts w:asciiTheme="minorEastAsia" w:hAnsiTheme="minorEastAsia" w:eastAsiaTheme="minorEastAsia"/>
          <w:szCs w:val="21"/>
        </w:rPr>
        <w:t>商洛分行</w:t>
      </w:r>
      <w:r>
        <w:rPr>
          <w:rFonts w:asciiTheme="minorEastAsia" w:hAnsiTheme="minorEastAsia" w:eastAsiaTheme="minorEastAsia"/>
          <w:szCs w:val="21"/>
        </w:rPr>
        <w:tab/>
      </w:r>
      <w:r>
        <w:rPr>
          <w:rFonts w:asciiTheme="minorEastAsia" w:hAnsiTheme="minorEastAsia" w:eastAsiaTheme="minorEastAsia"/>
          <w:szCs w:val="21"/>
        </w:rPr>
        <w:t>商洛市名人街广电大楼下</w:t>
      </w:r>
      <w:r>
        <w:rPr>
          <w:rFonts w:asciiTheme="minorEastAsia" w:hAnsiTheme="minorEastAsia" w:eastAsiaTheme="minorEastAsia"/>
          <w:szCs w:val="21"/>
        </w:rPr>
        <w:tab/>
      </w:r>
      <w:r>
        <w:rPr>
          <w:rFonts w:asciiTheme="minorEastAsia" w:hAnsiTheme="minorEastAsia" w:eastAsiaTheme="minorEastAsia"/>
          <w:szCs w:val="21"/>
        </w:rPr>
        <w:t>郭  杨</w:t>
      </w:r>
      <w:r>
        <w:rPr>
          <w:rFonts w:asciiTheme="minorEastAsia" w:hAnsiTheme="minorEastAsia" w:eastAsiaTheme="minorEastAsia"/>
          <w:szCs w:val="21"/>
        </w:rPr>
        <w:tab/>
      </w:r>
      <w:r>
        <w:rPr>
          <w:rFonts w:asciiTheme="minorEastAsia" w:hAnsiTheme="minorEastAsia" w:eastAsiaTheme="minorEastAsia"/>
          <w:szCs w:val="21"/>
        </w:rPr>
        <w:t>17809267188</w:t>
      </w:r>
    </w:p>
    <w:p>
      <w:pPr>
        <w:rPr>
          <w:rFonts w:asciiTheme="minorEastAsia" w:hAnsiTheme="minorEastAsia" w:eastAsiaTheme="minorEastAsia"/>
          <w:b/>
          <w:szCs w:val="21"/>
        </w:rPr>
      </w:pPr>
      <w:r>
        <w:rPr>
          <w:rFonts w:asciiTheme="minorEastAsia" w:hAnsiTheme="minorEastAsia" w:eastAsiaTheme="minorEastAsia"/>
          <w:b/>
          <w:szCs w:val="21"/>
        </w:rPr>
        <w:t>二、北京银行（政府订单贷）</w:t>
      </w:r>
      <w:r>
        <w:rPr>
          <w:rFonts w:asciiTheme="minorEastAsia" w:hAnsiTheme="minorEastAsia" w:eastAsiaTheme="minorEastAsia"/>
          <w:b/>
          <w:szCs w:val="21"/>
        </w:rPr>
        <w:tab/>
      </w:r>
      <w:r>
        <w:rPr>
          <w:rFonts w:asciiTheme="minorEastAsia" w:hAnsiTheme="minorEastAsia" w:eastAsiaTheme="minorEastAsia"/>
          <w:b/>
          <w:szCs w:val="21"/>
        </w:rPr>
        <w:tab/>
      </w:r>
      <w:r>
        <w:rPr>
          <w:rFonts w:asciiTheme="minorEastAsia" w:hAnsiTheme="minorEastAsia" w:eastAsiaTheme="minorEastAsia"/>
          <w:b/>
          <w:szCs w:val="21"/>
        </w:rPr>
        <w:tab/>
      </w:r>
      <w:r>
        <w:rPr>
          <w:rFonts w:asciiTheme="minorEastAsia" w:hAnsiTheme="minorEastAsia" w:eastAsiaTheme="minorEastAsia"/>
          <w:b/>
          <w:szCs w:val="21"/>
        </w:rPr>
        <w:tab/>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西安分行营业部</w:t>
      </w:r>
      <w:r>
        <w:rPr>
          <w:rFonts w:asciiTheme="minorEastAsia" w:hAnsiTheme="minorEastAsia" w:eastAsiaTheme="minorEastAsia"/>
          <w:szCs w:val="21"/>
        </w:rPr>
        <w:tab/>
      </w:r>
      <w:r>
        <w:rPr>
          <w:rFonts w:asciiTheme="minorEastAsia" w:hAnsiTheme="minorEastAsia" w:eastAsiaTheme="minorEastAsia"/>
          <w:szCs w:val="21"/>
        </w:rPr>
        <w:t xml:space="preserve">        刘晓伟</w:t>
      </w:r>
      <w:r>
        <w:rPr>
          <w:rFonts w:asciiTheme="minorEastAsia" w:hAnsiTheme="minorEastAsia" w:eastAsiaTheme="minorEastAsia"/>
          <w:szCs w:val="21"/>
        </w:rPr>
        <w:tab/>
      </w:r>
      <w:r>
        <w:rPr>
          <w:rFonts w:asciiTheme="minorEastAsia" w:hAnsiTheme="minorEastAsia" w:eastAsiaTheme="minorEastAsia"/>
          <w:szCs w:val="21"/>
        </w:rPr>
        <w:t>总经理助理</w:t>
      </w:r>
      <w:r>
        <w:rPr>
          <w:rFonts w:asciiTheme="minorEastAsia" w:hAnsiTheme="minorEastAsia" w:eastAsiaTheme="minorEastAsia"/>
          <w:szCs w:val="21"/>
        </w:rPr>
        <w:tab/>
      </w:r>
      <w:r>
        <w:rPr>
          <w:rFonts w:asciiTheme="minorEastAsia" w:hAnsiTheme="minorEastAsia" w:eastAsiaTheme="minorEastAsia"/>
          <w:szCs w:val="21"/>
        </w:rPr>
        <w:t>029-61828763</w:t>
      </w:r>
      <w:r>
        <w:rPr>
          <w:rFonts w:asciiTheme="minorEastAsia" w:hAnsiTheme="minorEastAsia" w:eastAsiaTheme="minorEastAsia"/>
          <w:szCs w:val="21"/>
        </w:rPr>
        <w:tab/>
      </w:r>
      <w:r>
        <w:rPr>
          <w:rFonts w:asciiTheme="minorEastAsia" w:hAnsiTheme="minorEastAsia" w:eastAsiaTheme="minorEastAsia"/>
          <w:szCs w:val="21"/>
        </w:rPr>
        <w:t>18066630518</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西安高新开发区支行</w:t>
      </w:r>
      <w:r>
        <w:rPr>
          <w:rFonts w:asciiTheme="minorEastAsia" w:hAnsiTheme="minorEastAsia" w:eastAsiaTheme="minorEastAsia"/>
          <w:szCs w:val="21"/>
        </w:rPr>
        <w:tab/>
      </w:r>
      <w:r>
        <w:rPr>
          <w:rFonts w:asciiTheme="minorEastAsia" w:hAnsiTheme="minorEastAsia" w:eastAsiaTheme="minorEastAsia"/>
          <w:szCs w:val="21"/>
        </w:rPr>
        <w:t xml:space="preserve">    梁凡</w:t>
      </w:r>
      <w:r>
        <w:rPr>
          <w:rFonts w:asciiTheme="minorEastAsia" w:hAnsiTheme="minorEastAsia" w:eastAsiaTheme="minorEastAsia"/>
          <w:szCs w:val="21"/>
        </w:rPr>
        <w:tab/>
      </w:r>
      <w:r>
        <w:rPr>
          <w:rFonts w:asciiTheme="minorEastAsia" w:hAnsiTheme="minorEastAsia" w:eastAsiaTheme="minorEastAsia"/>
          <w:szCs w:val="21"/>
        </w:rPr>
        <w:t>行长助理</w:t>
      </w:r>
      <w:r>
        <w:rPr>
          <w:rFonts w:asciiTheme="minorEastAsia" w:hAnsiTheme="minorEastAsia" w:eastAsiaTheme="minorEastAsia"/>
          <w:szCs w:val="21"/>
        </w:rPr>
        <w:tab/>
      </w:r>
      <w:r>
        <w:rPr>
          <w:rFonts w:asciiTheme="minorEastAsia" w:hAnsiTheme="minorEastAsia" w:eastAsiaTheme="minorEastAsia"/>
          <w:szCs w:val="21"/>
        </w:rPr>
        <w:t>029-61828531</w:t>
      </w:r>
      <w:r>
        <w:rPr>
          <w:rFonts w:asciiTheme="minorEastAsia" w:hAnsiTheme="minorEastAsia" w:eastAsiaTheme="minorEastAsia"/>
          <w:szCs w:val="21"/>
        </w:rPr>
        <w:tab/>
      </w:r>
      <w:r>
        <w:rPr>
          <w:rFonts w:asciiTheme="minorEastAsia" w:hAnsiTheme="minorEastAsia" w:eastAsiaTheme="minorEastAsia"/>
          <w:szCs w:val="21"/>
        </w:rPr>
        <w:t>18681945597</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西安曲江文创支行</w:t>
      </w:r>
      <w:r>
        <w:rPr>
          <w:rFonts w:asciiTheme="minorEastAsia" w:hAnsiTheme="minorEastAsia" w:eastAsiaTheme="minorEastAsia"/>
          <w:szCs w:val="21"/>
        </w:rPr>
        <w:tab/>
      </w:r>
      <w:r>
        <w:rPr>
          <w:rFonts w:asciiTheme="minorEastAsia" w:hAnsiTheme="minorEastAsia" w:eastAsiaTheme="minorEastAsia"/>
          <w:szCs w:val="21"/>
        </w:rPr>
        <w:t xml:space="preserve">    蒋超</w:t>
      </w:r>
      <w:r>
        <w:rPr>
          <w:rFonts w:asciiTheme="minorEastAsia" w:hAnsiTheme="minorEastAsia" w:eastAsiaTheme="minorEastAsia"/>
          <w:szCs w:val="21"/>
        </w:rPr>
        <w:tab/>
      </w:r>
      <w:r>
        <w:rPr>
          <w:rFonts w:asciiTheme="minorEastAsia" w:hAnsiTheme="minorEastAsia" w:eastAsiaTheme="minorEastAsia"/>
          <w:szCs w:val="21"/>
        </w:rPr>
        <w:t>室经理</w:t>
      </w:r>
      <w:r>
        <w:rPr>
          <w:rFonts w:asciiTheme="minorEastAsia" w:hAnsiTheme="minorEastAsia" w:eastAsiaTheme="minorEastAsia"/>
          <w:szCs w:val="21"/>
        </w:rPr>
        <w:tab/>
      </w:r>
      <w:r>
        <w:rPr>
          <w:rFonts w:asciiTheme="minorEastAsia" w:hAnsiTheme="minorEastAsia" w:eastAsiaTheme="minorEastAsia"/>
          <w:szCs w:val="21"/>
        </w:rPr>
        <w:t>029-65667366</w:t>
      </w:r>
      <w:r>
        <w:rPr>
          <w:rFonts w:asciiTheme="minorEastAsia" w:hAnsiTheme="minorEastAsia" w:eastAsiaTheme="minorEastAsia"/>
          <w:szCs w:val="21"/>
        </w:rPr>
        <w:tab/>
      </w:r>
      <w:r>
        <w:rPr>
          <w:rFonts w:asciiTheme="minorEastAsia" w:hAnsiTheme="minorEastAsia" w:eastAsiaTheme="minorEastAsia"/>
          <w:szCs w:val="21"/>
        </w:rPr>
        <w:t>15891737329</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西安经济技术开发区支行</w:t>
      </w:r>
      <w:r>
        <w:rPr>
          <w:rFonts w:asciiTheme="minorEastAsia" w:hAnsiTheme="minorEastAsia" w:eastAsiaTheme="minorEastAsia"/>
          <w:szCs w:val="21"/>
        </w:rPr>
        <w:tab/>
      </w:r>
      <w:r>
        <w:rPr>
          <w:rFonts w:asciiTheme="minorEastAsia" w:hAnsiTheme="minorEastAsia" w:eastAsiaTheme="minorEastAsia"/>
          <w:szCs w:val="21"/>
        </w:rPr>
        <w:t>孟庆龙</w:t>
      </w:r>
      <w:r>
        <w:rPr>
          <w:rFonts w:asciiTheme="minorEastAsia" w:hAnsiTheme="minorEastAsia" w:eastAsiaTheme="minorEastAsia"/>
          <w:szCs w:val="21"/>
        </w:rPr>
        <w:tab/>
      </w:r>
      <w:r>
        <w:rPr>
          <w:rFonts w:asciiTheme="minorEastAsia" w:hAnsiTheme="minorEastAsia" w:eastAsiaTheme="minorEastAsia"/>
          <w:szCs w:val="21"/>
        </w:rPr>
        <w:t>行长助理</w:t>
      </w:r>
      <w:r>
        <w:rPr>
          <w:rFonts w:asciiTheme="minorEastAsia" w:hAnsiTheme="minorEastAsia" w:eastAsiaTheme="minorEastAsia"/>
          <w:szCs w:val="21"/>
        </w:rPr>
        <w:tab/>
      </w:r>
      <w:r>
        <w:rPr>
          <w:rFonts w:asciiTheme="minorEastAsia" w:hAnsiTheme="minorEastAsia" w:eastAsiaTheme="minorEastAsia"/>
          <w:szCs w:val="21"/>
        </w:rPr>
        <w:t>029-61828272</w:t>
      </w:r>
      <w:r>
        <w:rPr>
          <w:rFonts w:asciiTheme="minorEastAsia" w:hAnsiTheme="minorEastAsia" w:eastAsiaTheme="minorEastAsia"/>
          <w:szCs w:val="21"/>
        </w:rPr>
        <w:tab/>
      </w:r>
      <w:r>
        <w:rPr>
          <w:rFonts w:asciiTheme="minorEastAsia" w:hAnsiTheme="minorEastAsia" w:eastAsiaTheme="minorEastAsia"/>
          <w:szCs w:val="21"/>
        </w:rPr>
        <w:t>13991990373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西安长缨路支行</w:t>
      </w:r>
      <w:r>
        <w:rPr>
          <w:rFonts w:asciiTheme="minorEastAsia" w:hAnsiTheme="minorEastAsia" w:eastAsiaTheme="minorEastAsia"/>
          <w:szCs w:val="21"/>
        </w:rPr>
        <w:tab/>
      </w:r>
      <w:r>
        <w:rPr>
          <w:rFonts w:asciiTheme="minorEastAsia" w:hAnsiTheme="minorEastAsia" w:eastAsiaTheme="minorEastAsia"/>
          <w:szCs w:val="21"/>
        </w:rPr>
        <w:t xml:space="preserve">        范凯</w:t>
      </w:r>
      <w:r>
        <w:rPr>
          <w:rFonts w:asciiTheme="minorEastAsia" w:hAnsiTheme="minorEastAsia" w:eastAsiaTheme="minorEastAsia"/>
          <w:szCs w:val="21"/>
        </w:rPr>
        <w:tab/>
      </w:r>
      <w:r>
        <w:rPr>
          <w:rFonts w:asciiTheme="minorEastAsia" w:hAnsiTheme="minorEastAsia" w:eastAsiaTheme="minorEastAsia"/>
          <w:szCs w:val="21"/>
        </w:rPr>
        <w:t>副行长</w:t>
      </w:r>
      <w:r>
        <w:rPr>
          <w:rFonts w:asciiTheme="minorEastAsia" w:hAnsiTheme="minorEastAsia" w:eastAsiaTheme="minorEastAsia"/>
          <w:szCs w:val="21"/>
        </w:rPr>
        <w:tab/>
      </w:r>
      <w:r>
        <w:rPr>
          <w:rFonts w:asciiTheme="minorEastAsia" w:hAnsiTheme="minorEastAsia" w:eastAsiaTheme="minorEastAsia"/>
          <w:szCs w:val="21"/>
        </w:rPr>
        <w:t>029-68717760</w:t>
      </w:r>
      <w:r>
        <w:rPr>
          <w:rFonts w:asciiTheme="minorEastAsia" w:hAnsiTheme="minorEastAsia" w:eastAsiaTheme="minorEastAsia"/>
          <w:szCs w:val="21"/>
        </w:rPr>
        <w:tab/>
      </w:r>
      <w:r>
        <w:rPr>
          <w:rFonts w:asciiTheme="minorEastAsia" w:hAnsiTheme="minorEastAsia" w:eastAsiaTheme="minorEastAsia"/>
          <w:szCs w:val="21"/>
        </w:rPr>
        <w:t>13991315609</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长安区西长安街支行   </w:t>
      </w:r>
      <w:r>
        <w:rPr>
          <w:rFonts w:asciiTheme="minorEastAsia" w:hAnsiTheme="minorEastAsia" w:eastAsiaTheme="minorEastAsia"/>
          <w:szCs w:val="21"/>
        </w:rPr>
        <w:tab/>
      </w:r>
      <w:r>
        <w:rPr>
          <w:rFonts w:asciiTheme="minorEastAsia" w:hAnsiTheme="minorEastAsia" w:eastAsiaTheme="minorEastAsia"/>
          <w:szCs w:val="21"/>
        </w:rPr>
        <w:t>陈明</w:t>
      </w:r>
      <w:r>
        <w:rPr>
          <w:rFonts w:asciiTheme="minorEastAsia" w:hAnsiTheme="minorEastAsia" w:eastAsiaTheme="minorEastAsia"/>
          <w:szCs w:val="21"/>
        </w:rPr>
        <w:tab/>
      </w:r>
      <w:r>
        <w:rPr>
          <w:rFonts w:asciiTheme="minorEastAsia" w:hAnsiTheme="minorEastAsia" w:eastAsiaTheme="minorEastAsia"/>
          <w:szCs w:val="21"/>
        </w:rPr>
        <w:t>行长助理</w:t>
      </w:r>
      <w:r>
        <w:rPr>
          <w:rFonts w:asciiTheme="minorEastAsia" w:hAnsiTheme="minorEastAsia" w:eastAsiaTheme="minorEastAsia"/>
          <w:szCs w:val="21"/>
        </w:rPr>
        <w:tab/>
      </w:r>
      <w:r>
        <w:rPr>
          <w:rFonts w:asciiTheme="minorEastAsia" w:hAnsiTheme="minorEastAsia" w:eastAsiaTheme="minorEastAsia"/>
          <w:szCs w:val="21"/>
        </w:rPr>
        <w:t>029-85724301</w:t>
      </w:r>
      <w:r>
        <w:rPr>
          <w:rFonts w:asciiTheme="minorEastAsia" w:hAnsiTheme="minorEastAsia" w:eastAsiaTheme="minorEastAsia"/>
          <w:szCs w:val="21"/>
        </w:rPr>
        <w:tab/>
      </w:r>
      <w:r>
        <w:rPr>
          <w:rFonts w:asciiTheme="minorEastAsia" w:hAnsiTheme="minorEastAsia" w:eastAsiaTheme="minorEastAsia"/>
          <w:szCs w:val="21"/>
        </w:rPr>
        <w:t>18149209660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泾渭工业园支行</w:t>
      </w:r>
      <w:r>
        <w:rPr>
          <w:rFonts w:asciiTheme="minorEastAsia" w:hAnsiTheme="minorEastAsia" w:eastAsiaTheme="minorEastAsia"/>
          <w:szCs w:val="21"/>
        </w:rPr>
        <w:tab/>
      </w:r>
      <w:r>
        <w:rPr>
          <w:rFonts w:asciiTheme="minorEastAsia" w:hAnsiTheme="minorEastAsia" w:eastAsiaTheme="minorEastAsia"/>
          <w:szCs w:val="21"/>
        </w:rPr>
        <w:t xml:space="preserve">        杨奕</w:t>
      </w:r>
      <w:r>
        <w:rPr>
          <w:rFonts w:asciiTheme="minorEastAsia" w:hAnsiTheme="minorEastAsia" w:eastAsiaTheme="minorEastAsia"/>
          <w:szCs w:val="21"/>
        </w:rPr>
        <w:tab/>
      </w:r>
      <w:r>
        <w:rPr>
          <w:rFonts w:asciiTheme="minorEastAsia" w:hAnsiTheme="minorEastAsia" w:eastAsiaTheme="minorEastAsia"/>
          <w:szCs w:val="21"/>
        </w:rPr>
        <w:t>室经理</w:t>
      </w:r>
      <w:r>
        <w:rPr>
          <w:rFonts w:asciiTheme="minorEastAsia" w:hAnsiTheme="minorEastAsia" w:eastAsiaTheme="minorEastAsia"/>
          <w:szCs w:val="21"/>
        </w:rPr>
        <w:tab/>
      </w:r>
      <w:r>
        <w:rPr>
          <w:rFonts w:asciiTheme="minorEastAsia" w:hAnsiTheme="minorEastAsia" w:eastAsiaTheme="minorEastAsia"/>
          <w:szCs w:val="21"/>
        </w:rPr>
        <w:t>029-68213773</w:t>
      </w:r>
      <w:r>
        <w:rPr>
          <w:rFonts w:asciiTheme="minorEastAsia" w:hAnsiTheme="minorEastAsia" w:eastAsiaTheme="minorEastAsia"/>
          <w:szCs w:val="21"/>
        </w:rPr>
        <w:tab/>
      </w:r>
      <w:r>
        <w:rPr>
          <w:rFonts w:asciiTheme="minorEastAsia" w:hAnsiTheme="minorEastAsia" w:eastAsiaTheme="minorEastAsia"/>
          <w:szCs w:val="21"/>
        </w:rPr>
        <w:t>15934802021</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北客站科技支行</w:t>
      </w:r>
      <w:r>
        <w:rPr>
          <w:rFonts w:asciiTheme="minorEastAsia" w:hAnsiTheme="minorEastAsia" w:eastAsiaTheme="minorEastAsia"/>
          <w:szCs w:val="21"/>
        </w:rPr>
        <w:tab/>
      </w:r>
      <w:r>
        <w:rPr>
          <w:rFonts w:asciiTheme="minorEastAsia" w:hAnsiTheme="minorEastAsia" w:eastAsiaTheme="minorEastAsia"/>
          <w:szCs w:val="21"/>
        </w:rPr>
        <w:t xml:space="preserve">        周洁</w:t>
      </w:r>
      <w:r>
        <w:rPr>
          <w:rFonts w:asciiTheme="minorEastAsia" w:hAnsiTheme="minorEastAsia" w:eastAsiaTheme="minorEastAsia"/>
          <w:szCs w:val="21"/>
        </w:rPr>
        <w:tab/>
      </w:r>
      <w:r>
        <w:rPr>
          <w:rFonts w:asciiTheme="minorEastAsia" w:hAnsiTheme="minorEastAsia" w:eastAsiaTheme="minorEastAsia"/>
          <w:szCs w:val="21"/>
        </w:rPr>
        <w:t>副行长</w:t>
      </w:r>
      <w:r>
        <w:rPr>
          <w:rFonts w:asciiTheme="minorEastAsia" w:hAnsiTheme="minorEastAsia" w:eastAsiaTheme="minorEastAsia"/>
          <w:szCs w:val="21"/>
        </w:rPr>
        <w:tab/>
      </w:r>
      <w:r>
        <w:rPr>
          <w:rFonts w:asciiTheme="minorEastAsia" w:hAnsiTheme="minorEastAsia" w:eastAsiaTheme="minorEastAsia"/>
          <w:szCs w:val="21"/>
        </w:rPr>
        <w:t>029-61828129</w:t>
      </w:r>
      <w:r>
        <w:rPr>
          <w:rFonts w:asciiTheme="minorEastAsia" w:hAnsiTheme="minorEastAsia" w:eastAsiaTheme="minorEastAsia"/>
          <w:szCs w:val="21"/>
        </w:rPr>
        <w:tab/>
      </w:r>
      <w:r>
        <w:rPr>
          <w:rFonts w:asciiTheme="minorEastAsia" w:hAnsiTheme="minorEastAsia" w:eastAsiaTheme="minorEastAsia"/>
          <w:szCs w:val="21"/>
        </w:rPr>
        <w:t>18629518636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解放路支行</w:t>
      </w:r>
      <w:r>
        <w:rPr>
          <w:rFonts w:asciiTheme="minorEastAsia" w:hAnsiTheme="minorEastAsia" w:eastAsiaTheme="minorEastAsia"/>
          <w:szCs w:val="21"/>
        </w:rPr>
        <w:tab/>
      </w:r>
      <w:r>
        <w:rPr>
          <w:rFonts w:asciiTheme="minorEastAsia" w:hAnsiTheme="minorEastAsia" w:eastAsiaTheme="minorEastAsia"/>
          <w:szCs w:val="21"/>
        </w:rPr>
        <w:t xml:space="preserve">            王莉</w:t>
      </w:r>
      <w:r>
        <w:rPr>
          <w:rFonts w:asciiTheme="minorEastAsia" w:hAnsiTheme="minorEastAsia" w:eastAsiaTheme="minorEastAsia"/>
          <w:szCs w:val="21"/>
        </w:rPr>
        <w:tab/>
      </w:r>
      <w:r>
        <w:rPr>
          <w:rFonts w:asciiTheme="minorEastAsia" w:hAnsiTheme="minorEastAsia" w:eastAsiaTheme="minorEastAsia"/>
          <w:szCs w:val="21"/>
        </w:rPr>
        <w:t>行长助理</w:t>
      </w:r>
      <w:r>
        <w:rPr>
          <w:rFonts w:asciiTheme="minorEastAsia" w:hAnsiTheme="minorEastAsia" w:eastAsiaTheme="minorEastAsia"/>
          <w:szCs w:val="21"/>
        </w:rPr>
        <w:tab/>
      </w:r>
      <w:r>
        <w:rPr>
          <w:rFonts w:asciiTheme="minorEastAsia" w:hAnsiTheme="minorEastAsia" w:eastAsiaTheme="minorEastAsia"/>
          <w:szCs w:val="21"/>
        </w:rPr>
        <w:t>029-61828185</w:t>
      </w:r>
      <w:r>
        <w:rPr>
          <w:rFonts w:asciiTheme="minorEastAsia" w:hAnsiTheme="minorEastAsia" w:eastAsiaTheme="minorEastAsia"/>
          <w:szCs w:val="21"/>
        </w:rPr>
        <w:tab/>
      </w:r>
      <w:r>
        <w:rPr>
          <w:rFonts w:asciiTheme="minorEastAsia" w:hAnsiTheme="minorEastAsia" w:eastAsiaTheme="minorEastAsia"/>
          <w:szCs w:val="21"/>
        </w:rPr>
        <w:t>15802966196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延安分行</w:t>
      </w:r>
      <w:r>
        <w:rPr>
          <w:rFonts w:asciiTheme="minorEastAsia" w:hAnsiTheme="minorEastAsia" w:eastAsiaTheme="minorEastAsia"/>
          <w:szCs w:val="21"/>
        </w:rPr>
        <w:tab/>
      </w:r>
      <w:r>
        <w:rPr>
          <w:rFonts w:asciiTheme="minorEastAsia" w:hAnsiTheme="minorEastAsia" w:eastAsiaTheme="minorEastAsia"/>
          <w:szCs w:val="21"/>
        </w:rPr>
        <w:t xml:space="preserve">            奥宝森</w:t>
      </w:r>
      <w:r>
        <w:rPr>
          <w:rFonts w:asciiTheme="minorEastAsia" w:hAnsiTheme="minorEastAsia" w:eastAsiaTheme="minorEastAsia"/>
          <w:szCs w:val="21"/>
        </w:rPr>
        <w:tab/>
      </w:r>
      <w:r>
        <w:rPr>
          <w:rFonts w:asciiTheme="minorEastAsia" w:hAnsiTheme="minorEastAsia" w:eastAsiaTheme="minorEastAsia"/>
          <w:szCs w:val="21"/>
        </w:rPr>
        <w:t>室经理</w:t>
      </w:r>
      <w:r>
        <w:rPr>
          <w:rFonts w:asciiTheme="minorEastAsia" w:hAnsiTheme="minorEastAsia" w:eastAsiaTheme="minorEastAsia"/>
          <w:szCs w:val="21"/>
        </w:rPr>
        <w:tab/>
      </w:r>
      <w:r>
        <w:rPr>
          <w:rFonts w:asciiTheme="minorEastAsia" w:hAnsiTheme="minorEastAsia" w:eastAsiaTheme="minorEastAsia"/>
          <w:szCs w:val="21"/>
        </w:rPr>
        <w:t>0911-8076038</w:t>
      </w:r>
      <w:r>
        <w:rPr>
          <w:rFonts w:asciiTheme="minorEastAsia" w:hAnsiTheme="minorEastAsia" w:eastAsiaTheme="minorEastAsia"/>
          <w:szCs w:val="21"/>
        </w:rPr>
        <w:tab/>
      </w:r>
      <w:r>
        <w:rPr>
          <w:rFonts w:asciiTheme="minorEastAsia" w:hAnsiTheme="minorEastAsia" w:eastAsiaTheme="minorEastAsia"/>
          <w:szCs w:val="21"/>
        </w:rPr>
        <w:t>15592925222</w:t>
      </w:r>
    </w:p>
    <w:p>
      <w:pPr>
        <w:rPr>
          <w:rFonts w:asciiTheme="minorEastAsia" w:hAnsiTheme="minorEastAsia" w:eastAsiaTheme="minorEastAsia"/>
          <w:b/>
          <w:szCs w:val="21"/>
        </w:rPr>
      </w:pPr>
      <w:r>
        <w:rPr>
          <w:rFonts w:asciiTheme="minorEastAsia" w:hAnsiTheme="minorEastAsia" w:eastAsiaTheme="minorEastAsia"/>
          <w:b/>
          <w:szCs w:val="21"/>
        </w:rPr>
        <w:t>三、工商银行（政采贷）</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榆林分行</w:t>
      </w:r>
      <w:r>
        <w:rPr>
          <w:rFonts w:asciiTheme="minorEastAsia" w:hAnsiTheme="minorEastAsia" w:eastAsiaTheme="minorEastAsia"/>
          <w:szCs w:val="21"/>
        </w:rPr>
        <w:tab/>
      </w:r>
      <w:r>
        <w:rPr>
          <w:rFonts w:asciiTheme="minorEastAsia" w:hAnsiTheme="minorEastAsia" w:eastAsiaTheme="minorEastAsia"/>
          <w:szCs w:val="21"/>
        </w:rPr>
        <w:t>张岭</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0912-6183827</w:t>
      </w:r>
      <w:r>
        <w:rPr>
          <w:rFonts w:asciiTheme="minorEastAsia" w:hAnsiTheme="minorEastAsia" w:eastAsiaTheme="minorEastAsia"/>
          <w:szCs w:val="21"/>
        </w:rPr>
        <w:tab/>
      </w:r>
      <w:r>
        <w:rPr>
          <w:rFonts w:asciiTheme="minorEastAsia" w:hAnsiTheme="minorEastAsia" w:eastAsiaTheme="minorEastAsia"/>
          <w:szCs w:val="21"/>
        </w:rPr>
        <w:t>15353386777</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宝鸡分行</w:t>
      </w:r>
      <w:r>
        <w:rPr>
          <w:rFonts w:asciiTheme="minorEastAsia" w:hAnsiTheme="minorEastAsia" w:eastAsiaTheme="minorEastAsia"/>
          <w:szCs w:val="21"/>
        </w:rPr>
        <w:tab/>
      </w:r>
      <w:r>
        <w:rPr>
          <w:rFonts w:asciiTheme="minorEastAsia" w:hAnsiTheme="minorEastAsia" w:eastAsiaTheme="minorEastAsia"/>
          <w:szCs w:val="21"/>
        </w:rPr>
        <w:t>郭进</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0917-3238282</w:t>
      </w:r>
      <w:r>
        <w:rPr>
          <w:rFonts w:asciiTheme="minorEastAsia" w:hAnsiTheme="minorEastAsia" w:eastAsiaTheme="minorEastAsia"/>
          <w:szCs w:val="21"/>
        </w:rPr>
        <w:tab/>
      </w:r>
      <w:r>
        <w:rPr>
          <w:rFonts w:asciiTheme="minorEastAsia" w:hAnsiTheme="minorEastAsia" w:eastAsiaTheme="minorEastAsia"/>
          <w:szCs w:val="21"/>
        </w:rPr>
        <w:t>18991749262</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安康分行</w:t>
      </w:r>
      <w:r>
        <w:rPr>
          <w:rFonts w:asciiTheme="minorEastAsia" w:hAnsiTheme="minorEastAsia" w:eastAsiaTheme="minorEastAsia"/>
          <w:szCs w:val="21"/>
        </w:rPr>
        <w:tab/>
      </w:r>
      <w:r>
        <w:rPr>
          <w:rFonts w:asciiTheme="minorEastAsia" w:hAnsiTheme="minorEastAsia" w:eastAsiaTheme="minorEastAsia"/>
          <w:szCs w:val="21"/>
        </w:rPr>
        <w:t>郑婕</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0915-3236275</w:t>
      </w:r>
      <w:r>
        <w:rPr>
          <w:rFonts w:asciiTheme="minorEastAsia" w:hAnsiTheme="minorEastAsia" w:eastAsiaTheme="minorEastAsia"/>
          <w:szCs w:val="21"/>
        </w:rPr>
        <w:tab/>
      </w:r>
      <w:r>
        <w:rPr>
          <w:rFonts w:asciiTheme="minorEastAsia" w:hAnsiTheme="minorEastAsia" w:eastAsiaTheme="minorEastAsia"/>
          <w:szCs w:val="21"/>
        </w:rPr>
        <w:t>15667856663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铜川分行</w:t>
      </w:r>
      <w:r>
        <w:rPr>
          <w:rFonts w:asciiTheme="minorEastAsia" w:hAnsiTheme="minorEastAsia" w:eastAsiaTheme="minorEastAsia"/>
          <w:szCs w:val="21"/>
        </w:rPr>
        <w:tab/>
      </w:r>
      <w:r>
        <w:rPr>
          <w:rFonts w:asciiTheme="minorEastAsia" w:hAnsiTheme="minorEastAsia" w:eastAsiaTheme="minorEastAsia"/>
          <w:szCs w:val="21"/>
        </w:rPr>
        <w:t>彭东东</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0919-2151878</w:t>
      </w:r>
      <w:r>
        <w:rPr>
          <w:rFonts w:asciiTheme="minorEastAsia" w:hAnsiTheme="minorEastAsia" w:eastAsiaTheme="minorEastAsia"/>
          <w:szCs w:val="21"/>
        </w:rPr>
        <w:tab/>
      </w:r>
      <w:r>
        <w:rPr>
          <w:rFonts w:asciiTheme="minorEastAsia" w:hAnsiTheme="minorEastAsia" w:eastAsiaTheme="minorEastAsia"/>
          <w:szCs w:val="21"/>
        </w:rPr>
        <w:t>17392898832</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延安分行</w:t>
      </w:r>
      <w:r>
        <w:rPr>
          <w:rFonts w:asciiTheme="minorEastAsia" w:hAnsiTheme="minorEastAsia" w:eastAsiaTheme="minorEastAsia"/>
          <w:szCs w:val="21"/>
        </w:rPr>
        <w:tab/>
      </w:r>
      <w:r>
        <w:rPr>
          <w:rFonts w:asciiTheme="minorEastAsia" w:hAnsiTheme="minorEastAsia" w:eastAsiaTheme="minorEastAsia"/>
          <w:szCs w:val="21"/>
        </w:rPr>
        <w:t>党莹</w:t>
      </w:r>
      <w:r>
        <w:rPr>
          <w:rFonts w:asciiTheme="minorEastAsia" w:hAnsiTheme="minorEastAsia" w:eastAsiaTheme="minorEastAsia"/>
          <w:szCs w:val="21"/>
        </w:rPr>
        <w:tab/>
      </w:r>
      <w:r>
        <w:rPr>
          <w:rFonts w:asciiTheme="minorEastAsia" w:hAnsiTheme="minorEastAsia" w:eastAsiaTheme="minorEastAsia"/>
          <w:szCs w:val="21"/>
        </w:rPr>
        <w:t>经理助理</w:t>
      </w:r>
      <w:r>
        <w:rPr>
          <w:rFonts w:asciiTheme="minorEastAsia" w:hAnsiTheme="minorEastAsia" w:eastAsiaTheme="minorEastAsia"/>
          <w:szCs w:val="21"/>
        </w:rPr>
        <w:tab/>
      </w:r>
      <w:r>
        <w:rPr>
          <w:rFonts w:asciiTheme="minorEastAsia" w:hAnsiTheme="minorEastAsia" w:eastAsiaTheme="minorEastAsia"/>
          <w:szCs w:val="21"/>
        </w:rPr>
        <w:t>0911-2380826</w:t>
      </w:r>
      <w:r>
        <w:rPr>
          <w:rFonts w:asciiTheme="minorEastAsia" w:hAnsiTheme="minorEastAsia" w:eastAsiaTheme="minorEastAsia"/>
          <w:szCs w:val="21"/>
        </w:rPr>
        <w:tab/>
      </w:r>
      <w:r>
        <w:rPr>
          <w:rFonts w:asciiTheme="minorEastAsia" w:hAnsiTheme="minorEastAsia" w:eastAsiaTheme="minorEastAsia"/>
          <w:szCs w:val="21"/>
        </w:rPr>
        <w:t>15291142933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汉中分行</w:t>
      </w:r>
      <w:r>
        <w:rPr>
          <w:rFonts w:asciiTheme="minorEastAsia" w:hAnsiTheme="minorEastAsia" w:eastAsiaTheme="minorEastAsia"/>
          <w:szCs w:val="21"/>
        </w:rPr>
        <w:tab/>
      </w:r>
      <w:r>
        <w:rPr>
          <w:rFonts w:asciiTheme="minorEastAsia" w:hAnsiTheme="minorEastAsia" w:eastAsiaTheme="minorEastAsia"/>
          <w:szCs w:val="21"/>
        </w:rPr>
        <w:t>杨薇薇</w:t>
      </w:r>
      <w:r>
        <w:rPr>
          <w:rFonts w:asciiTheme="minorEastAsia" w:hAnsiTheme="minorEastAsia" w:eastAsiaTheme="minorEastAsia"/>
          <w:szCs w:val="21"/>
        </w:rPr>
        <w:tab/>
      </w:r>
      <w:r>
        <w:rPr>
          <w:rFonts w:asciiTheme="minorEastAsia" w:hAnsiTheme="minorEastAsia" w:eastAsiaTheme="minorEastAsia"/>
          <w:szCs w:val="21"/>
        </w:rPr>
        <w:t>部门副经理</w:t>
      </w:r>
      <w:r>
        <w:rPr>
          <w:rFonts w:asciiTheme="minorEastAsia" w:hAnsiTheme="minorEastAsia" w:eastAsiaTheme="minorEastAsia"/>
          <w:szCs w:val="21"/>
        </w:rPr>
        <w:tab/>
      </w:r>
      <w:r>
        <w:rPr>
          <w:rFonts w:asciiTheme="minorEastAsia" w:hAnsiTheme="minorEastAsia" w:eastAsiaTheme="minorEastAsia"/>
          <w:szCs w:val="21"/>
        </w:rPr>
        <w:t>0916-2606773</w:t>
      </w:r>
      <w:r>
        <w:rPr>
          <w:rFonts w:asciiTheme="minorEastAsia" w:hAnsiTheme="minorEastAsia" w:eastAsiaTheme="minorEastAsia"/>
          <w:szCs w:val="21"/>
        </w:rPr>
        <w:tab/>
      </w:r>
      <w:r>
        <w:rPr>
          <w:rFonts w:asciiTheme="minorEastAsia" w:hAnsiTheme="minorEastAsia" w:eastAsiaTheme="minorEastAsia"/>
          <w:szCs w:val="21"/>
        </w:rPr>
        <w:t>18591607453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渭南分行</w:t>
      </w:r>
      <w:r>
        <w:rPr>
          <w:rFonts w:asciiTheme="minorEastAsia" w:hAnsiTheme="minorEastAsia" w:eastAsiaTheme="minorEastAsia"/>
          <w:szCs w:val="21"/>
        </w:rPr>
        <w:tab/>
      </w:r>
      <w:r>
        <w:rPr>
          <w:rFonts w:asciiTheme="minorEastAsia" w:hAnsiTheme="minorEastAsia" w:eastAsiaTheme="minorEastAsia"/>
          <w:szCs w:val="21"/>
        </w:rPr>
        <w:t>张欢</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09132095066</w:t>
      </w:r>
      <w:r>
        <w:rPr>
          <w:rFonts w:asciiTheme="minorEastAsia" w:hAnsiTheme="minorEastAsia" w:eastAsiaTheme="minorEastAsia"/>
          <w:szCs w:val="21"/>
        </w:rPr>
        <w:tab/>
      </w:r>
      <w:r>
        <w:rPr>
          <w:rFonts w:asciiTheme="minorEastAsia" w:hAnsiTheme="minorEastAsia" w:eastAsiaTheme="minorEastAsia"/>
          <w:szCs w:val="21"/>
        </w:rPr>
        <w:t>15229730006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咸阳分行</w:t>
      </w:r>
      <w:r>
        <w:rPr>
          <w:rFonts w:asciiTheme="minorEastAsia" w:hAnsiTheme="minorEastAsia" w:eastAsiaTheme="minorEastAsia"/>
          <w:szCs w:val="21"/>
        </w:rPr>
        <w:tab/>
      </w:r>
      <w:r>
        <w:rPr>
          <w:rFonts w:asciiTheme="minorEastAsia" w:hAnsiTheme="minorEastAsia" w:eastAsiaTheme="minorEastAsia"/>
          <w:szCs w:val="21"/>
        </w:rPr>
        <w:t>袁霖</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029-33259370</w:t>
      </w:r>
      <w:r>
        <w:rPr>
          <w:rFonts w:asciiTheme="minorEastAsia" w:hAnsiTheme="minorEastAsia" w:eastAsiaTheme="minorEastAsia"/>
          <w:szCs w:val="21"/>
        </w:rPr>
        <w:tab/>
      </w:r>
      <w:r>
        <w:rPr>
          <w:rFonts w:asciiTheme="minorEastAsia" w:hAnsiTheme="minorEastAsia" w:eastAsiaTheme="minorEastAsia"/>
          <w:szCs w:val="21"/>
        </w:rPr>
        <w:t>18591006506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商洛分行</w:t>
      </w:r>
      <w:r>
        <w:rPr>
          <w:rFonts w:asciiTheme="minorEastAsia" w:hAnsiTheme="minorEastAsia" w:eastAsiaTheme="minorEastAsia"/>
          <w:szCs w:val="21"/>
        </w:rPr>
        <w:tab/>
      </w:r>
      <w:r>
        <w:rPr>
          <w:rFonts w:asciiTheme="minorEastAsia" w:hAnsiTheme="minorEastAsia" w:eastAsiaTheme="minorEastAsia"/>
          <w:szCs w:val="21"/>
        </w:rPr>
        <w:t>张铮</w:t>
      </w:r>
      <w:r>
        <w:rPr>
          <w:rFonts w:asciiTheme="minorEastAsia" w:hAnsiTheme="minorEastAsia" w:eastAsiaTheme="minorEastAsia"/>
          <w:szCs w:val="21"/>
        </w:rPr>
        <w:tab/>
      </w:r>
      <w:r>
        <w:rPr>
          <w:rFonts w:asciiTheme="minorEastAsia" w:hAnsiTheme="minorEastAsia" w:eastAsiaTheme="minorEastAsia"/>
          <w:szCs w:val="21"/>
        </w:rPr>
        <w:t>经理助理</w:t>
      </w:r>
      <w:r>
        <w:rPr>
          <w:rFonts w:asciiTheme="minorEastAsia" w:hAnsiTheme="minorEastAsia" w:eastAsiaTheme="minorEastAsia"/>
          <w:szCs w:val="21"/>
        </w:rPr>
        <w:tab/>
      </w:r>
      <w:r>
        <w:rPr>
          <w:rFonts w:asciiTheme="minorEastAsia" w:hAnsiTheme="minorEastAsia" w:eastAsiaTheme="minorEastAsia"/>
          <w:szCs w:val="21"/>
        </w:rPr>
        <w:t>0914-2310908</w:t>
      </w:r>
      <w:r>
        <w:rPr>
          <w:rFonts w:asciiTheme="minorEastAsia" w:hAnsiTheme="minorEastAsia" w:eastAsiaTheme="minorEastAsia"/>
          <w:szCs w:val="21"/>
        </w:rPr>
        <w:tab/>
      </w:r>
      <w:r>
        <w:rPr>
          <w:rFonts w:asciiTheme="minorEastAsia" w:hAnsiTheme="minorEastAsia" w:eastAsiaTheme="minorEastAsia"/>
          <w:szCs w:val="21"/>
        </w:rPr>
        <w:t>18691410305</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商洛分行</w:t>
      </w:r>
      <w:r>
        <w:rPr>
          <w:rFonts w:asciiTheme="minorEastAsia" w:hAnsiTheme="minorEastAsia" w:eastAsiaTheme="minorEastAsia"/>
          <w:szCs w:val="21"/>
        </w:rPr>
        <w:tab/>
      </w:r>
      <w:r>
        <w:rPr>
          <w:rFonts w:asciiTheme="minorEastAsia" w:hAnsiTheme="minorEastAsia" w:eastAsiaTheme="minorEastAsia"/>
          <w:szCs w:val="21"/>
        </w:rPr>
        <w:t>余勇博</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0914-2310908</w:t>
      </w:r>
      <w:r>
        <w:rPr>
          <w:rFonts w:asciiTheme="minorEastAsia" w:hAnsiTheme="minorEastAsia" w:eastAsiaTheme="minorEastAsia"/>
          <w:szCs w:val="21"/>
        </w:rPr>
        <w:tab/>
      </w:r>
      <w:r>
        <w:rPr>
          <w:rFonts w:asciiTheme="minorEastAsia" w:hAnsiTheme="minorEastAsia" w:eastAsiaTheme="minorEastAsia"/>
          <w:szCs w:val="21"/>
        </w:rPr>
        <w:t>18092802280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巩越</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029-87609419</w:t>
      </w:r>
      <w:r>
        <w:rPr>
          <w:rFonts w:asciiTheme="minorEastAsia" w:hAnsiTheme="minorEastAsia" w:eastAsiaTheme="minorEastAsia"/>
          <w:szCs w:val="21"/>
        </w:rPr>
        <w:tab/>
      </w:r>
      <w:r>
        <w:rPr>
          <w:rFonts w:asciiTheme="minorEastAsia" w:hAnsiTheme="minorEastAsia" w:eastAsiaTheme="minorEastAsia"/>
          <w:szCs w:val="21"/>
        </w:rPr>
        <w:t>18629450680</w:t>
      </w:r>
    </w:p>
    <w:p>
      <w:pPr>
        <w:rPr>
          <w:rFonts w:asciiTheme="minorEastAsia" w:hAnsiTheme="minorEastAsia" w:eastAsiaTheme="minorEastAsia"/>
          <w:b/>
          <w:szCs w:val="21"/>
        </w:rPr>
      </w:pPr>
      <w:r>
        <w:rPr>
          <w:rFonts w:asciiTheme="minorEastAsia" w:hAnsiTheme="minorEastAsia" w:eastAsiaTheme="minorEastAsia"/>
          <w:b/>
          <w:szCs w:val="21"/>
        </w:rPr>
        <w:t>四、中信银行 （政采e贷）</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西安市朱雀大街中段1号</w:t>
      </w:r>
      <w:r>
        <w:rPr>
          <w:rFonts w:asciiTheme="minorEastAsia" w:hAnsiTheme="minorEastAsia" w:eastAsiaTheme="minorEastAsia"/>
          <w:szCs w:val="21"/>
        </w:rPr>
        <w:tab/>
      </w:r>
      <w:r>
        <w:rPr>
          <w:rFonts w:asciiTheme="minorEastAsia" w:hAnsiTheme="minorEastAsia" w:eastAsiaTheme="minorEastAsia"/>
          <w:szCs w:val="21"/>
        </w:rPr>
        <w:t>曹晓聪</w:t>
      </w:r>
      <w:r>
        <w:rPr>
          <w:rFonts w:asciiTheme="minorEastAsia" w:hAnsiTheme="minorEastAsia" w:eastAsiaTheme="minorEastAsia"/>
          <w:szCs w:val="21"/>
        </w:rPr>
        <w:tab/>
      </w:r>
      <w:r>
        <w:rPr>
          <w:rFonts w:asciiTheme="minorEastAsia" w:hAnsiTheme="minorEastAsia" w:eastAsiaTheme="minorEastAsia"/>
          <w:szCs w:val="21"/>
        </w:rPr>
        <w:t>13759957407</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咸阳分行</w:t>
      </w:r>
      <w:r>
        <w:rPr>
          <w:rFonts w:asciiTheme="minorEastAsia" w:hAnsiTheme="minorEastAsia" w:eastAsiaTheme="minorEastAsia"/>
          <w:szCs w:val="21"/>
        </w:rPr>
        <w:tab/>
      </w:r>
      <w:r>
        <w:rPr>
          <w:rFonts w:asciiTheme="minorEastAsia" w:hAnsiTheme="minorEastAsia" w:eastAsiaTheme="minorEastAsia"/>
          <w:szCs w:val="21"/>
        </w:rPr>
        <w:t>秦皇中路绿苑大厦</w:t>
      </w:r>
      <w:r>
        <w:rPr>
          <w:rFonts w:asciiTheme="minorEastAsia" w:hAnsiTheme="minorEastAsia" w:eastAsiaTheme="minorEastAsia"/>
          <w:szCs w:val="21"/>
        </w:rPr>
        <w:tab/>
      </w:r>
      <w:r>
        <w:rPr>
          <w:rFonts w:asciiTheme="minorEastAsia" w:hAnsiTheme="minorEastAsia" w:eastAsiaTheme="minorEastAsia"/>
          <w:szCs w:val="21"/>
        </w:rPr>
        <w:t>杭群</w:t>
      </w:r>
      <w:r>
        <w:rPr>
          <w:rFonts w:asciiTheme="minorEastAsia" w:hAnsiTheme="minorEastAsia" w:eastAsiaTheme="minorEastAsia"/>
          <w:szCs w:val="21"/>
        </w:rPr>
        <w:tab/>
      </w:r>
      <w:r>
        <w:rPr>
          <w:rFonts w:asciiTheme="minorEastAsia" w:hAnsiTheme="minorEastAsia" w:eastAsiaTheme="minorEastAsia"/>
          <w:szCs w:val="21"/>
        </w:rPr>
        <w:t>13992016859</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宝鸡分行</w:t>
      </w:r>
      <w:r>
        <w:rPr>
          <w:rFonts w:asciiTheme="minorEastAsia" w:hAnsiTheme="minorEastAsia" w:eastAsiaTheme="minorEastAsia"/>
          <w:szCs w:val="21"/>
        </w:rPr>
        <w:tab/>
      </w:r>
      <w:r>
        <w:rPr>
          <w:rFonts w:asciiTheme="minorEastAsia" w:hAnsiTheme="minorEastAsia" w:eastAsiaTheme="minorEastAsia"/>
          <w:szCs w:val="21"/>
        </w:rPr>
        <w:t>宝鸡市高新大道50号财富大厦B座</w:t>
      </w:r>
      <w:r>
        <w:rPr>
          <w:rFonts w:asciiTheme="minorEastAsia" w:hAnsiTheme="minorEastAsia" w:eastAsiaTheme="minorEastAsia"/>
          <w:szCs w:val="21"/>
        </w:rPr>
        <w:tab/>
      </w:r>
      <w:r>
        <w:rPr>
          <w:rFonts w:asciiTheme="minorEastAsia" w:hAnsiTheme="minorEastAsia" w:eastAsiaTheme="minorEastAsia"/>
          <w:szCs w:val="21"/>
        </w:rPr>
        <w:t>王尧</w:t>
      </w:r>
      <w:r>
        <w:rPr>
          <w:rFonts w:asciiTheme="minorEastAsia" w:hAnsiTheme="minorEastAsia" w:eastAsiaTheme="minorEastAsia"/>
          <w:szCs w:val="21"/>
        </w:rPr>
        <w:tab/>
      </w:r>
      <w:r>
        <w:rPr>
          <w:rFonts w:asciiTheme="minorEastAsia" w:hAnsiTheme="minorEastAsia" w:eastAsiaTheme="minorEastAsia"/>
          <w:szCs w:val="21"/>
        </w:rPr>
        <w:t>13636762976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渭南分行</w:t>
      </w:r>
      <w:r>
        <w:rPr>
          <w:rFonts w:asciiTheme="minorEastAsia" w:hAnsiTheme="minorEastAsia" w:eastAsiaTheme="minorEastAsia"/>
          <w:szCs w:val="21"/>
        </w:rPr>
        <w:tab/>
      </w:r>
      <w:r>
        <w:rPr>
          <w:rFonts w:asciiTheme="minorEastAsia" w:hAnsiTheme="minorEastAsia" w:eastAsiaTheme="minorEastAsia"/>
          <w:szCs w:val="21"/>
        </w:rPr>
        <w:t>渭南市朝阳大街中段信达广场世纪明珠大厦</w:t>
      </w:r>
      <w:r>
        <w:rPr>
          <w:rFonts w:asciiTheme="minorEastAsia" w:hAnsiTheme="minorEastAsia" w:eastAsiaTheme="minorEastAsia"/>
          <w:szCs w:val="21"/>
        </w:rPr>
        <w:tab/>
      </w:r>
      <w:r>
        <w:rPr>
          <w:rFonts w:asciiTheme="minorEastAsia" w:hAnsiTheme="minorEastAsia" w:eastAsiaTheme="minorEastAsia"/>
          <w:szCs w:val="21"/>
        </w:rPr>
        <w:t>杨阳</w:t>
      </w:r>
      <w:r>
        <w:rPr>
          <w:rFonts w:asciiTheme="minorEastAsia" w:hAnsiTheme="minorEastAsia" w:eastAsiaTheme="minorEastAsia"/>
          <w:szCs w:val="21"/>
        </w:rPr>
        <w:tab/>
      </w:r>
      <w:r>
        <w:rPr>
          <w:rFonts w:asciiTheme="minorEastAsia" w:hAnsiTheme="minorEastAsia" w:eastAsiaTheme="minorEastAsia"/>
          <w:szCs w:val="21"/>
        </w:rPr>
        <w:t>18191815559</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榆林分行</w:t>
      </w:r>
      <w:r>
        <w:rPr>
          <w:rFonts w:asciiTheme="minorEastAsia" w:hAnsiTheme="minorEastAsia" w:eastAsiaTheme="minorEastAsia"/>
          <w:szCs w:val="21"/>
        </w:rPr>
        <w:tab/>
      </w:r>
      <w:r>
        <w:rPr>
          <w:rFonts w:asciiTheme="minorEastAsia" w:hAnsiTheme="minorEastAsia" w:eastAsiaTheme="minorEastAsia"/>
          <w:szCs w:val="21"/>
        </w:rPr>
        <w:t>榆林市高新区长兴路248号中信银行</w:t>
      </w:r>
      <w:r>
        <w:rPr>
          <w:rFonts w:asciiTheme="minorEastAsia" w:hAnsiTheme="minorEastAsia" w:eastAsiaTheme="minorEastAsia"/>
          <w:szCs w:val="21"/>
        </w:rPr>
        <w:tab/>
      </w:r>
      <w:r>
        <w:rPr>
          <w:rFonts w:asciiTheme="minorEastAsia" w:hAnsiTheme="minorEastAsia" w:eastAsiaTheme="minorEastAsia"/>
          <w:szCs w:val="21"/>
        </w:rPr>
        <w:t>刘洪巍</w:t>
      </w:r>
      <w:r>
        <w:rPr>
          <w:rFonts w:asciiTheme="minorEastAsia" w:hAnsiTheme="minorEastAsia" w:eastAsiaTheme="minorEastAsia"/>
          <w:szCs w:val="21"/>
        </w:rPr>
        <w:tab/>
      </w:r>
      <w:r>
        <w:rPr>
          <w:rFonts w:asciiTheme="minorEastAsia" w:hAnsiTheme="minorEastAsia" w:eastAsiaTheme="minorEastAsia"/>
          <w:szCs w:val="21"/>
        </w:rPr>
        <w:t>13636885556</w:t>
      </w:r>
    </w:p>
    <w:p>
      <w:pPr>
        <w:ind w:left="1680" w:leftChars="200" w:hanging="1260" w:hangingChars="600"/>
        <w:rPr>
          <w:rFonts w:asciiTheme="minorEastAsia" w:hAnsiTheme="minorEastAsia" w:eastAsiaTheme="minorEastAsia"/>
          <w:szCs w:val="21"/>
        </w:rPr>
      </w:pPr>
      <w:r>
        <w:rPr>
          <w:rFonts w:asciiTheme="minorEastAsia" w:hAnsiTheme="minorEastAsia" w:eastAsiaTheme="minorEastAsia"/>
          <w:szCs w:val="21"/>
        </w:rPr>
        <w:t>汉中分行</w:t>
      </w:r>
      <w:r>
        <w:rPr>
          <w:rFonts w:asciiTheme="minorEastAsia" w:hAnsiTheme="minorEastAsia" w:eastAsiaTheme="minorEastAsia"/>
          <w:szCs w:val="21"/>
        </w:rPr>
        <w:tab/>
      </w:r>
      <w:r>
        <w:rPr>
          <w:rFonts w:asciiTheme="minorEastAsia" w:hAnsiTheme="minorEastAsia" w:eastAsiaTheme="minorEastAsia"/>
          <w:szCs w:val="21"/>
        </w:rPr>
        <w:t>汉中市汉台区西二环路与劳动西路东南汉中滨江•公园壹号（产业孵化区）3B号楼</w:t>
      </w:r>
      <w:r>
        <w:rPr>
          <w:rFonts w:asciiTheme="minorEastAsia" w:hAnsiTheme="minorEastAsia" w:eastAsiaTheme="minorEastAsia"/>
          <w:szCs w:val="21"/>
        </w:rPr>
        <w:tab/>
      </w:r>
      <w:r>
        <w:rPr>
          <w:rFonts w:asciiTheme="minorEastAsia" w:hAnsiTheme="minorEastAsia" w:eastAsiaTheme="minorEastAsia"/>
          <w:szCs w:val="21"/>
        </w:rPr>
        <w:t>陈真</w:t>
      </w:r>
      <w:r>
        <w:rPr>
          <w:rFonts w:asciiTheme="minorEastAsia" w:hAnsiTheme="minorEastAsia" w:eastAsiaTheme="minorEastAsia"/>
          <w:szCs w:val="21"/>
        </w:rPr>
        <w:tab/>
      </w:r>
      <w:r>
        <w:rPr>
          <w:rFonts w:asciiTheme="minorEastAsia" w:hAnsiTheme="minorEastAsia" w:eastAsiaTheme="minorEastAsia"/>
          <w:szCs w:val="21"/>
        </w:rPr>
        <w:t>18509165068</w:t>
      </w:r>
    </w:p>
    <w:p>
      <w:pPr>
        <w:rPr>
          <w:rFonts w:asciiTheme="minorEastAsia" w:hAnsiTheme="minorEastAsia" w:eastAsiaTheme="minorEastAsia"/>
          <w:b/>
          <w:szCs w:val="21"/>
        </w:rPr>
      </w:pPr>
      <w:r>
        <w:rPr>
          <w:rFonts w:asciiTheme="minorEastAsia" w:hAnsiTheme="minorEastAsia" w:eastAsiaTheme="minorEastAsia"/>
          <w:b/>
          <w:szCs w:val="21"/>
        </w:rPr>
        <w:t>五、中国光大银行（阳光政采贷）</w:t>
      </w:r>
      <w:r>
        <w:rPr>
          <w:rFonts w:asciiTheme="minorEastAsia" w:hAnsiTheme="minorEastAsia" w:eastAsiaTheme="minorEastAsia"/>
          <w:b/>
          <w:szCs w:val="21"/>
        </w:rPr>
        <w:tab/>
      </w:r>
      <w:r>
        <w:rPr>
          <w:rFonts w:asciiTheme="minorEastAsia" w:hAnsiTheme="minorEastAsia" w:eastAsiaTheme="minorEastAsia"/>
          <w:b/>
          <w:szCs w:val="21"/>
        </w:rPr>
        <w:tab/>
      </w:r>
      <w:r>
        <w:rPr>
          <w:rFonts w:asciiTheme="minorEastAsia" w:hAnsiTheme="minorEastAsia" w:eastAsiaTheme="minorEastAsia"/>
          <w:b/>
          <w:szCs w:val="21"/>
        </w:rPr>
        <w:tab/>
      </w:r>
      <w:r>
        <w:rPr>
          <w:rFonts w:asciiTheme="minorEastAsia" w:hAnsiTheme="minorEastAsia" w:eastAsiaTheme="minorEastAsia"/>
          <w:b/>
          <w:szCs w:val="21"/>
        </w:rPr>
        <w:tab/>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宝鸡分行</w:t>
      </w:r>
      <w:r>
        <w:rPr>
          <w:rFonts w:asciiTheme="minorEastAsia" w:hAnsiTheme="minorEastAsia" w:eastAsiaTheme="minorEastAsia"/>
          <w:szCs w:val="21"/>
        </w:rPr>
        <w:tab/>
      </w:r>
      <w:r>
        <w:rPr>
          <w:rFonts w:asciiTheme="minorEastAsia" w:hAnsiTheme="minorEastAsia" w:eastAsiaTheme="minorEastAsia"/>
          <w:szCs w:val="21"/>
        </w:rPr>
        <w:t>杨 欢</w:t>
      </w:r>
      <w:r>
        <w:rPr>
          <w:rFonts w:asciiTheme="minorEastAsia" w:hAnsiTheme="minorEastAsia" w:eastAsiaTheme="minorEastAsia"/>
          <w:szCs w:val="21"/>
        </w:rPr>
        <w:tab/>
      </w:r>
      <w:r>
        <w:rPr>
          <w:rFonts w:asciiTheme="minorEastAsia" w:hAnsiTheme="minorEastAsia" w:eastAsiaTheme="minorEastAsia"/>
          <w:szCs w:val="21"/>
        </w:rPr>
        <w:t>0917-3451055</w:t>
      </w:r>
      <w:r>
        <w:rPr>
          <w:rFonts w:asciiTheme="minorEastAsia" w:hAnsiTheme="minorEastAsia" w:eastAsiaTheme="minorEastAsia"/>
          <w:szCs w:val="21"/>
        </w:rPr>
        <w:tab/>
      </w:r>
      <w:r>
        <w:rPr>
          <w:rFonts w:asciiTheme="minorEastAsia" w:hAnsiTheme="minorEastAsia" w:eastAsiaTheme="minorEastAsia"/>
          <w:szCs w:val="21"/>
        </w:rPr>
        <w:t>18329677163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榆林分行</w:t>
      </w:r>
      <w:r>
        <w:rPr>
          <w:rFonts w:asciiTheme="minorEastAsia" w:hAnsiTheme="minorEastAsia" w:eastAsiaTheme="minorEastAsia"/>
          <w:szCs w:val="21"/>
        </w:rPr>
        <w:tab/>
      </w:r>
      <w:r>
        <w:rPr>
          <w:rFonts w:asciiTheme="minorEastAsia" w:hAnsiTheme="minorEastAsia" w:eastAsiaTheme="minorEastAsia"/>
          <w:szCs w:val="21"/>
        </w:rPr>
        <w:t>尚云鹏</w:t>
      </w:r>
      <w:r>
        <w:rPr>
          <w:rFonts w:asciiTheme="minorEastAsia" w:hAnsiTheme="minorEastAsia" w:eastAsiaTheme="minorEastAsia"/>
          <w:szCs w:val="21"/>
        </w:rPr>
        <w:tab/>
      </w:r>
      <w:r>
        <w:rPr>
          <w:rFonts w:asciiTheme="minorEastAsia" w:hAnsiTheme="minorEastAsia" w:eastAsiaTheme="minorEastAsia"/>
          <w:szCs w:val="21"/>
        </w:rPr>
        <w:t>0912-3548019</w:t>
      </w:r>
      <w:r>
        <w:rPr>
          <w:rFonts w:asciiTheme="minorEastAsia" w:hAnsiTheme="minorEastAsia" w:eastAsiaTheme="minorEastAsia"/>
          <w:szCs w:val="21"/>
        </w:rPr>
        <w:tab/>
      </w:r>
      <w:r>
        <w:rPr>
          <w:rFonts w:asciiTheme="minorEastAsia" w:hAnsiTheme="minorEastAsia" w:eastAsiaTheme="minorEastAsia"/>
          <w:szCs w:val="21"/>
        </w:rPr>
        <w:t>18690473126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延安分行</w:t>
      </w:r>
      <w:r>
        <w:rPr>
          <w:rFonts w:asciiTheme="minorEastAsia" w:hAnsiTheme="minorEastAsia" w:eastAsiaTheme="minorEastAsia"/>
          <w:szCs w:val="21"/>
        </w:rPr>
        <w:tab/>
      </w:r>
      <w:r>
        <w:rPr>
          <w:rFonts w:asciiTheme="minorEastAsia" w:hAnsiTheme="minorEastAsia" w:eastAsiaTheme="minorEastAsia"/>
          <w:szCs w:val="21"/>
        </w:rPr>
        <w:t>汪昊田</w:t>
      </w:r>
      <w:r>
        <w:rPr>
          <w:rFonts w:asciiTheme="minorEastAsia" w:hAnsiTheme="minorEastAsia" w:eastAsiaTheme="minorEastAsia"/>
          <w:szCs w:val="21"/>
        </w:rPr>
        <w:tab/>
      </w:r>
      <w:r>
        <w:rPr>
          <w:rFonts w:asciiTheme="minorEastAsia" w:hAnsiTheme="minorEastAsia" w:eastAsiaTheme="minorEastAsia"/>
          <w:szCs w:val="21"/>
        </w:rPr>
        <w:t>0911-8011831</w:t>
      </w:r>
      <w:r>
        <w:rPr>
          <w:rFonts w:asciiTheme="minorEastAsia" w:hAnsiTheme="minorEastAsia" w:eastAsiaTheme="minorEastAsia"/>
          <w:szCs w:val="21"/>
        </w:rPr>
        <w:tab/>
      </w:r>
      <w:r>
        <w:rPr>
          <w:rFonts w:asciiTheme="minorEastAsia" w:hAnsiTheme="minorEastAsia" w:eastAsiaTheme="minorEastAsia"/>
          <w:szCs w:val="21"/>
        </w:rPr>
        <w:t>13509115500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咸阳分行</w:t>
      </w:r>
      <w:r>
        <w:rPr>
          <w:rFonts w:asciiTheme="minorEastAsia" w:hAnsiTheme="minorEastAsia" w:eastAsiaTheme="minorEastAsia"/>
          <w:szCs w:val="21"/>
        </w:rPr>
        <w:tab/>
      </w:r>
      <w:r>
        <w:rPr>
          <w:rFonts w:asciiTheme="minorEastAsia" w:hAnsiTheme="minorEastAsia" w:eastAsiaTheme="minorEastAsia"/>
          <w:szCs w:val="21"/>
        </w:rPr>
        <w:t>侯 佳</w:t>
      </w:r>
      <w:r>
        <w:rPr>
          <w:rFonts w:asciiTheme="minorEastAsia" w:hAnsiTheme="minorEastAsia" w:eastAsiaTheme="minorEastAsia"/>
          <w:szCs w:val="21"/>
        </w:rPr>
        <w:tab/>
      </w:r>
      <w:r>
        <w:rPr>
          <w:rFonts w:asciiTheme="minorEastAsia" w:hAnsiTheme="minorEastAsia" w:eastAsiaTheme="minorEastAsia"/>
          <w:szCs w:val="21"/>
        </w:rPr>
        <w:t>32100021</w:t>
      </w:r>
      <w:r>
        <w:rPr>
          <w:rFonts w:asciiTheme="minorEastAsia" w:hAnsiTheme="minorEastAsia" w:eastAsiaTheme="minorEastAsia"/>
          <w:szCs w:val="21"/>
        </w:rPr>
        <w:tab/>
      </w:r>
      <w:r>
        <w:rPr>
          <w:rFonts w:asciiTheme="minorEastAsia" w:hAnsiTheme="minorEastAsia" w:eastAsiaTheme="minorEastAsia"/>
          <w:szCs w:val="21"/>
        </w:rPr>
        <w:t>15229500088</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营销一部</w:t>
      </w:r>
      <w:r>
        <w:rPr>
          <w:rFonts w:asciiTheme="minorEastAsia" w:hAnsiTheme="minorEastAsia" w:eastAsiaTheme="minorEastAsia"/>
          <w:szCs w:val="21"/>
        </w:rPr>
        <w:tab/>
      </w:r>
      <w:r>
        <w:rPr>
          <w:rFonts w:asciiTheme="minorEastAsia" w:hAnsiTheme="minorEastAsia" w:eastAsiaTheme="minorEastAsia"/>
          <w:szCs w:val="21"/>
        </w:rPr>
        <w:t>李 敏</w:t>
      </w:r>
      <w:r>
        <w:rPr>
          <w:rFonts w:asciiTheme="minorEastAsia" w:hAnsiTheme="minorEastAsia" w:eastAsiaTheme="minorEastAsia"/>
          <w:szCs w:val="21"/>
        </w:rPr>
        <w:tab/>
      </w:r>
      <w:r>
        <w:rPr>
          <w:rFonts w:asciiTheme="minorEastAsia" w:hAnsiTheme="minorEastAsia" w:eastAsiaTheme="minorEastAsia"/>
          <w:szCs w:val="21"/>
        </w:rPr>
        <w:t>87236311</w:t>
      </w:r>
      <w:r>
        <w:rPr>
          <w:rFonts w:asciiTheme="minorEastAsia" w:hAnsiTheme="minorEastAsia" w:eastAsiaTheme="minorEastAsia"/>
          <w:szCs w:val="21"/>
        </w:rPr>
        <w:tab/>
      </w:r>
      <w:r>
        <w:rPr>
          <w:rFonts w:asciiTheme="minorEastAsia" w:hAnsiTheme="minorEastAsia" w:eastAsiaTheme="minorEastAsia"/>
          <w:szCs w:val="21"/>
        </w:rPr>
        <w:t>13772031109</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营销二部</w:t>
      </w:r>
      <w:r>
        <w:rPr>
          <w:rFonts w:asciiTheme="minorEastAsia" w:hAnsiTheme="minorEastAsia" w:eastAsiaTheme="minorEastAsia"/>
          <w:szCs w:val="21"/>
        </w:rPr>
        <w:tab/>
      </w:r>
      <w:r>
        <w:rPr>
          <w:rFonts w:asciiTheme="minorEastAsia" w:hAnsiTheme="minorEastAsia" w:eastAsiaTheme="minorEastAsia"/>
          <w:szCs w:val="21"/>
        </w:rPr>
        <w:t>朱翰辰</w:t>
      </w:r>
      <w:r>
        <w:rPr>
          <w:rFonts w:asciiTheme="minorEastAsia" w:hAnsiTheme="minorEastAsia" w:eastAsiaTheme="minorEastAsia"/>
          <w:szCs w:val="21"/>
        </w:rPr>
        <w:tab/>
      </w:r>
      <w:r>
        <w:rPr>
          <w:rFonts w:asciiTheme="minorEastAsia" w:hAnsiTheme="minorEastAsia" w:eastAsiaTheme="minorEastAsia"/>
          <w:szCs w:val="21"/>
        </w:rPr>
        <w:t>87236201</w:t>
      </w:r>
      <w:r>
        <w:rPr>
          <w:rFonts w:asciiTheme="minorEastAsia" w:hAnsiTheme="minorEastAsia" w:eastAsiaTheme="minorEastAsia"/>
          <w:szCs w:val="21"/>
        </w:rPr>
        <w:tab/>
      </w:r>
      <w:r>
        <w:rPr>
          <w:rFonts w:asciiTheme="minorEastAsia" w:hAnsiTheme="minorEastAsia" w:eastAsiaTheme="minorEastAsia"/>
          <w:szCs w:val="21"/>
        </w:rPr>
        <w:t>17791788078</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营业部</w:t>
      </w:r>
      <w:r>
        <w:rPr>
          <w:rFonts w:asciiTheme="minorEastAsia" w:hAnsiTheme="minorEastAsia" w:eastAsiaTheme="minorEastAsia"/>
          <w:szCs w:val="21"/>
        </w:rPr>
        <w:tab/>
      </w:r>
      <w:r>
        <w:rPr>
          <w:rFonts w:asciiTheme="minorEastAsia" w:hAnsiTheme="minorEastAsia" w:eastAsiaTheme="minorEastAsia"/>
          <w:szCs w:val="21"/>
        </w:rPr>
        <w:t>张翔琮</w:t>
      </w:r>
      <w:r>
        <w:rPr>
          <w:rFonts w:asciiTheme="minorEastAsia" w:hAnsiTheme="minorEastAsia" w:eastAsiaTheme="minorEastAsia"/>
          <w:szCs w:val="21"/>
        </w:rPr>
        <w:tab/>
      </w:r>
      <w:r>
        <w:rPr>
          <w:rFonts w:asciiTheme="minorEastAsia" w:hAnsiTheme="minorEastAsia" w:eastAsiaTheme="minorEastAsia"/>
          <w:szCs w:val="21"/>
        </w:rPr>
        <w:t>87236306</w:t>
      </w:r>
      <w:r>
        <w:rPr>
          <w:rFonts w:asciiTheme="minorEastAsia" w:hAnsiTheme="minorEastAsia" w:eastAsiaTheme="minorEastAsia"/>
          <w:szCs w:val="21"/>
        </w:rPr>
        <w:tab/>
      </w:r>
      <w:r>
        <w:rPr>
          <w:rFonts w:asciiTheme="minorEastAsia" w:hAnsiTheme="minorEastAsia" w:eastAsiaTheme="minorEastAsia"/>
          <w:szCs w:val="21"/>
        </w:rPr>
        <w:t>18829235568</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电子城支行</w:t>
      </w:r>
      <w:r>
        <w:rPr>
          <w:rFonts w:asciiTheme="minorEastAsia" w:hAnsiTheme="minorEastAsia" w:eastAsiaTheme="minorEastAsia"/>
          <w:szCs w:val="21"/>
        </w:rPr>
        <w:tab/>
      </w:r>
      <w:r>
        <w:rPr>
          <w:rFonts w:asciiTheme="minorEastAsia" w:hAnsiTheme="minorEastAsia" w:eastAsiaTheme="minorEastAsia"/>
          <w:szCs w:val="21"/>
        </w:rPr>
        <w:t>张曼玉</w:t>
      </w:r>
      <w:r>
        <w:rPr>
          <w:rFonts w:asciiTheme="minorEastAsia" w:hAnsiTheme="minorEastAsia" w:eastAsiaTheme="minorEastAsia"/>
          <w:szCs w:val="21"/>
        </w:rPr>
        <w:tab/>
      </w:r>
      <w:r>
        <w:rPr>
          <w:rFonts w:asciiTheme="minorEastAsia" w:hAnsiTheme="minorEastAsia" w:eastAsiaTheme="minorEastAsia"/>
          <w:szCs w:val="21"/>
        </w:rPr>
        <w:t>88247071</w:t>
      </w:r>
      <w:r>
        <w:rPr>
          <w:rFonts w:asciiTheme="minorEastAsia" w:hAnsiTheme="minorEastAsia" w:eastAsiaTheme="minorEastAsia"/>
          <w:szCs w:val="21"/>
        </w:rPr>
        <w:tab/>
      </w:r>
      <w:r>
        <w:rPr>
          <w:rFonts w:asciiTheme="minorEastAsia" w:hAnsiTheme="minorEastAsia" w:eastAsiaTheme="minorEastAsia"/>
          <w:szCs w:val="21"/>
        </w:rPr>
        <w:t>18009298787</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明德门支行</w:t>
      </w:r>
      <w:r>
        <w:rPr>
          <w:rFonts w:asciiTheme="minorEastAsia" w:hAnsiTheme="minorEastAsia" w:eastAsiaTheme="minorEastAsia"/>
          <w:szCs w:val="21"/>
        </w:rPr>
        <w:tab/>
      </w:r>
      <w:r>
        <w:rPr>
          <w:rFonts w:asciiTheme="minorEastAsia" w:hAnsiTheme="minorEastAsia" w:eastAsiaTheme="minorEastAsia"/>
          <w:szCs w:val="21"/>
        </w:rPr>
        <w:t>王 晨</w:t>
      </w:r>
      <w:r>
        <w:rPr>
          <w:rFonts w:asciiTheme="minorEastAsia" w:hAnsiTheme="minorEastAsia" w:eastAsiaTheme="minorEastAsia"/>
          <w:szCs w:val="21"/>
        </w:rPr>
        <w:tab/>
      </w:r>
      <w:r>
        <w:rPr>
          <w:rFonts w:asciiTheme="minorEastAsia" w:hAnsiTheme="minorEastAsia" w:eastAsiaTheme="minorEastAsia"/>
          <w:szCs w:val="21"/>
        </w:rPr>
        <w:t>85350770</w:t>
      </w:r>
      <w:r>
        <w:rPr>
          <w:rFonts w:asciiTheme="minorEastAsia" w:hAnsiTheme="minorEastAsia" w:eastAsiaTheme="minorEastAsia"/>
          <w:szCs w:val="21"/>
        </w:rPr>
        <w:tab/>
      </w:r>
      <w:r>
        <w:rPr>
          <w:rFonts w:asciiTheme="minorEastAsia" w:hAnsiTheme="minorEastAsia" w:eastAsiaTheme="minorEastAsia"/>
          <w:szCs w:val="21"/>
        </w:rPr>
        <w:t>13991249430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东大街支行</w:t>
      </w:r>
      <w:r>
        <w:rPr>
          <w:rFonts w:asciiTheme="minorEastAsia" w:hAnsiTheme="minorEastAsia" w:eastAsiaTheme="minorEastAsia"/>
          <w:szCs w:val="21"/>
        </w:rPr>
        <w:tab/>
      </w:r>
      <w:r>
        <w:rPr>
          <w:rFonts w:asciiTheme="minorEastAsia" w:hAnsiTheme="minorEastAsia" w:eastAsiaTheme="minorEastAsia"/>
          <w:szCs w:val="21"/>
        </w:rPr>
        <w:t>刘 林</w:t>
      </w:r>
      <w:r>
        <w:rPr>
          <w:rFonts w:asciiTheme="minorEastAsia" w:hAnsiTheme="minorEastAsia" w:eastAsiaTheme="minorEastAsia"/>
          <w:szCs w:val="21"/>
        </w:rPr>
        <w:tab/>
      </w:r>
      <w:r>
        <w:rPr>
          <w:rFonts w:asciiTheme="minorEastAsia" w:hAnsiTheme="minorEastAsia" w:eastAsiaTheme="minorEastAsia"/>
          <w:szCs w:val="21"/>
        </w:rPr>
        <w:t>87438914</w:t>
      </w:r>
      <w:r>
        <w:rPr>
          <w:rFonts w:asciiTheme="minorEastAsia" w:hAnsiTheme="minorEastAsia" w:eastAsiaTheme="minorEastAsia"/>
          <w:szCs w:val="21"/>
        </w:rPr>
        <w:tab/>
      </w:r>
      <w:r>
        <w:rPr>
          <w:rFonts w:asciiTheme="minorEastAsia" w:hAnsiTheme="minorEastAsia" w:eastAsiaTheme="minorEastAsia"/>
          <w:szCs w:val="21"/>
        </w:rPr>
        <w:t>15029673754</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经济开发区支行</w:t>
      </w:r>
      <w:r>
        <w:rPr>
          <w:rFonts w:asciiTheme="minorEastAsia" w:hAnsiTheme="minorEastAsia" w:eastAsiaTheme="minorEastAsia"/>
          <w:szCs w:val="21"/>
        </w:rPr>
        <w:tab/>
      </w:r>
      <w:r>
        <w:rPr>
          <w:rFonts w:asciiTheme="minorEastAsia" w:hAnsiTheme="minorEastAsia" w:eastAsiaTheme="minorEastAsia"/>
          <w:szCs w:val="21"/>
        </w:rPr>
        <w:t>陆家俊</w:t>
      </w:r>
      <w:r>
        <w:rPr>
          <w:rFonts w:asciiTheme="minorEastAsia" w:hAnsiTheme="minorEastAsia" w:eastAsiaTheme="minorEastAsia"/>
          <w:szCs w:val="21"/>
        </w:rPr>
        <w:tab/>
      </w:r>
      <w:r>
        <w:rPr>
          <w:rFonts w:asciiTheme="minorEastAsia" w:hAnsiTheme="minorEastAsia" w:eastAsiaTheme="minorEastAsia"/>
          <w:szCs w:val="21"/>
        </w:rPr>
        <w:t>86525176</w:t>
      </w:r>
      <w:r>
        <w:rPr>
          <w:rFonts w:asciiTheme="minorEastAsia" w:hAnsiTheme="minorEastAsia" w:eastAsiaTheme="minorEastAsia"/>
          <w:szCs w:val="21"/>
        </w:rPr>
        <w:tab/>
      </w:r>
      <w:r>
        <w:rPr>
          <w:rFonts w:asciiTheme="minorEastAsia" w:hAnsiTheme="minorEastAsia" w:eastAsiaTheme="minorEastAsia"/>
          <w:szCs w:val="21"/>
        </w:rPr>
        <w:t>18629303397</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凤城九路支行</w:t>
      </w:r>
      <w:r>
        <w:rPr>
          <w:rFonts w:asciiTheme="minorEastAsia" w:hAnsiTheme="minorEastAsia" w:eastAsiaTheme="minorEastAsia"/>
          <w:szCs w:val="21"/>
        </w:rPr>
        <w:tab/>
      </w:r>
      <w:r>
        <w:rPr>
          <w:rFonts w:asciiTheme="minorEastAsia" w:hAnsiTheme="minorEastAsia" w:eastAsiaTheme="minorEastAsia"/>
          <w:szCs w:val="21"/>
        </w:rPr>
        <w:t>宋 宜</w:t>
      </w:r>
      <w:r>
        <w:rPr>
          <w:rFonts w:asciiTheme="minorEastAsia" w:hAnsiTheme="minorEastAsia" w:eastAsiaTheme="minorEastAsia"/>
          <w:szCs w:val="21"/>
        </w:rPr>
        <w:tab/>
      </w:r>
      <w:r>
        <w:rPr>
          <w:rFonts w:asciiTheme="minorEastAsia" w:hAnsiTheme="minorEastAsia" w:eastAsiaTheme="minorEastAsia"/>
          <w:szCs w:val="21"/>
        </w:rPr>
        <w:t>89155022</w:t>
      </w:r>
      <w:r>
        <w:rPr>
          <w:rFonts w:asciiTheme="minorEastAsia" w:hAnsiTheme="minorEastAsia" w:eastAsiaTheme="minorEastAsia"/>
          <w:szCs w:val="21"/>
        </w:rPr>
        <w:tab/>
      </w:r>
      <w:r>
        <w:rPr>
          <w:rFonts w:asciiTheme="minorEastAsia" w:hAnsiTheme="minorEastAsia" w:eastAsiaTheme="minorEastAsia"/>
          <w:szCs w:val="21"/>
        </w:rPr>
        <w:t>18966911622</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兴庆路支行</w:t>
      </w:r>
      <w:r>
        <w:rPr>
          <w:rFonts w:asciiTheme="minorEastAsia" w:hAnsiTheme="minorEastAsia" w:eastAsiaTheme="minorEastAsia"/>
          <w:szCs w:val="21"/>
        </w:rPr>
        <w:tab/>
      </w:r>
      <w:r>
        <w:rPr>
          <w:rFonts w:asciiTheme="minorEastAsia" w:hAnsiTheme="minorEastAsia" w:eastAsiaTheme="minorEastAsia"/>
          <w:szCs w:val="21"/>
        </w:rPr>
        <w:t>司 洋</w:t>
      </w:r>
      <w:r>
        <w:rPr>
          <w:rFonts w:asciiTheme="minorEastAsia" w:hAnsiTheme="minorEastAsia" w:eastAsiaTheme="minorEastAsia"/>
          <w:szCs w:val="21"/>
        </w:rPr>
        <w:tab/>
      </w:r>
      <w:r>
        <w:rPr>
          <w:rFonts w:asciiTheme="minorEastAsia" w:hAnsiTheme="minorEastAsia" w:eastAsiaTheme="minorEastAsia"/>
          <w:szCs w:val="21"/>
        </w:rPr>
        <w:t>83290033</w:t>
      </w:r>
      <w:r>
        <w:rPr>
          <w:rFonts w:asciiTheme="minorEastAsia" w:hAnsiTheme="minorEastAsia" w:eastAsiaTheme="minorEastAsia"/>
          <w:szCs w:val="21"/>
        </w:rPr>
        <w:tab/>
      </w:r>
      <w:r>
        <w:rPr>
          <w:rFonts w:asciiTheme="minorEastAsia" w:hAnsiTheme="minorEastAsia" w:eastAsiaTheme="minorEastAsia"/>
          <w:szCs w:val="21"/>
        </w:rPr>
        <w:t>18629251819</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长乐西路支行</w:t>
      </w:r>
      <w:r>
        <w:rPr>
          <w:rFonts w:asciiTheme="minorEastAsia" w:hAnsiTheme="minorEastAsia" w:eastAsiaTheme="minorEastAsia"/>
          <w:szCs w:val="21"/>
        </w:rPr>
        <w:tab/>
      </w:r>
      <w:r>
        <w:rPr>
          <w:rFonts w:asciiTheme="minorEastAsia" w:hAnsiTheme="minorEastAsia" w:eastAsiaTheme="minorEastAsia"/>
          <w:szCs w:val="21"/>
        </w:rPr>
        <w:t>张 超</w:t>
      </w:r>
      <w:r>
        <w:rPr>
          <w:rFonts w:asciiTheme="minorEastAsia" w:hAnsiTheme="minorEastAsia" w:eastAsiaTheme="minorEastAsia"/>
          <w:szCs w:val="21"/>
        </w:rPr>
        <w:tab/>
      </w:r>
      <w:r>
        <w:rPr>
          <w:rFonts w:asciiTheme="minorEastAsia" w:hAnsiTheme="minorEastAsia" w:eastAsiaTheme="minorEastAsia"/>
          <w:szCs w:val="21"/>
        </w:rPr>
        <w:t>82566208</w:t>
      </w:r>
      <w:r>
        <w:rPr>
          <w:rFonts w:asciiTheme="minorEastAsia" w:hAnsiTheme="minorEastAsia" w:eastAsiaTheme="minorEastAsia"/>
          <w:szCs w:val="21"/>
        </w:rPr>
        <w:tab/>
      </w:r>
      <w:r>
        <w:rPr>
          <w:rFonts w:asciiTheme="minorEastAsia" w:hAnsiTheme="minorEastAsia" w:eastAsiaTheme="minorEastAsia"/>
          <w:szCs w:val="21"/>
        </w:rPr>
        <w:t>15877390201</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友谊路支行</w:t>
      </w:r>
      <w:r>
        <w:rPr>
          <w:rFonts w:asciiTheme="minorEastAsia" w:hAnsiTheme="minorEastAsia" w:eastAsiaTheme="minorEastAsia"/>
          <w:szCs w:val="21"/>
        </w:rPr>
        <w:tab/>
      </w:r>
      <w:r>
        <w:rPr>
          <w:rFonts w:asciiTheme="minorEastAsia" w:hAnsiTheme="minorEastAsia" w:eastAsiaTheme="minorEastAsia"/>
          <w:szCs w:val="21"/>
        </w:rPr>
        <w:t>贠程敏</w:t>
      </w:r>
      <w:r>
        <w:rPr>
          <w:rFonts w:asciiTheme="minorEastAsia" w:hAnsiTheme="minorEastAsia" w:eastAsiaTheme="minorEastAsia"/>
          <w:szCs w:val="21"/>
        </w:rPr>
        <w:tab/>
      </w:r>
      <w:r>
        <w:rPr>
          <w:rFonts w:asciiTheme="minorEastAsia" w:hAnsiTheme="minorEastAsia" w:eastAsiaTheme="minorEastAsia"/>
          <w:szCs w:val="21"/>
        </w:rPr>
        <w:t>88422067</w:t>
      </w:r>
      <w:r>
        <w:rPr>
          <w:rFonts w:asciiTheme="minorEastAsia" w:hAnsiTheme="minorEastAsia" w:eastAsiaTheme="minorEastAsia"/>
          <w:szCs w:val="21"/>
        </w:rPr>
        <w:tab/>
      </w:r>
      <w:r>
        <w:rPr>
          <w:rFonts w:asciiTheme="minorEastAsia" w:hAnsiTheme="minorEastAsia" w:eastAsiaTheme="minorEastAsia"/>
          <w:szCs w:val="21"/>
        </w:rPr>
        <w:t>18792795210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边家村支行</w:t>
      </w:r>
      <w:r>
        <w:rPr>
          <w:rFonts w:asciiTheme="minorEastAsia" w:hAnsiTheme="minorEastAsia" w:eastAsiaTheme="minorEastAsia"/>
          <w:szCs w:val="21"/>
        </w:rPr>
        <w:tab/>
      </w:r>
      <w:r>
        <w:rPr>
          <w:rFonts w:asciiTheme="minorEastAsia" w:hAnsiTheme="minorEastAsia" w:eastAsiaTheme="minorEastAsia"/>
          <w:szCs w:val="21"/>
        </w:rPr>
        <w:t>王 鹏</w:t>
      </w:r>
      <w:r>
        <w:rPr>
          <w:rFonts w:asciiTheme="minorEastAsia" w:hAnsiTheme="minorEastAsia" w:eastAsiaTheme="minorEastAsia"/>
          <w:szCs w:val="21"/>
        </w:rPr>
        <w:tab/>
      </w:r>
      <w:r>
        <w:rPr>
          <w:rFonts w:asciiTheme="minorEastAsia" w:hAnsiTheme="minorEastAsia" w:eastAsiaTheme="minorEastAsia"/>
          <w:szCs w:val="21"/>
        </w:rPr>
        <w:t>85251673</w:t>
      </w:r>
      <w:r>
        <w:rPr>
          <w:rFonts w:asciiTheme="minorEastAsia" w:hAnsiTheme="minorEastAsia" w:eastAsiaTheme="minorEastAsia"/>
          <w:szCs w:val="21"/>
        </w:rPr>
        <w:tab/>
      </w:r>
      <w:r>
        <w:rPr>
          <w:rFonts w:asciiTheme="minorEastAsia" w:hAnsiTheme="minorEastAsia" w:eastAsiaTheme="minorEastAsia"/>
          <w:szCs w:val="21"/>
        </w:rPr>
        <w:t>15309223048</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北关支行</w:t>
      </w:r>
      <w:r>
        <w:rPr>
          <w:rFonts w:asciiTheme="minorEastAsia" w:hAnsiTheme="minorEastAsia" w:eastAsiaTheme="minorEastAsia"/>
          <w:szCs w:val="21"/>
        </w:rPr>
        <w:tab/>
      </w:r>
      <w:r>
        <w:rPr>
          <w:rFonts w:asciiTheme="minorEastAsia" w:hAnsiTheme="minorEastAsia" w:eastAsiaTheme="minorEastAsia"/>
          <w:szCs w:val="21"/>
        </w:rPr>
        <w:t>菅新培</w:t>
      </w:r>
      <w:r>
        <w:rPr>
          <w:rFonts w:asciiTheme="minorEastAsia" w:hAnsiTheme="minorEastAsia" w:eastAsiaTheme="minorEastAsia"/>
          <w:szCs w:val="21"/>
        </w:rPr>
        <w:tab/>
      </w:r>
      <w:r>
        <w:rPr>
          <w:rFonts w:asciiTheme="minorEastAsia" w:hAnsiTheme="minorEastAsia" w:eastAsiaTheme="minorEastAsia"/>
          <w:szCs w:val="21"/>
        </w:rPr>
        <w:t>86248203</w:t>
      </w:r>
      <w:r>
        <w:rPr>
          <w:rFonts w:asciiTheme="minorEastAsia" w:hAnsiTheme="minorEastAsia" w:eastAsiaTheme="minorEastAsia"/>
          <w:szCs w:val="21"/>
        </w:rPr>
        <w:tab/>
      </w:r>
      <w:r>
        <w:rPr>
          <w:rFonts w:asciiTheme="minorEastAsia" w:hAnsiTheme="minorEastAsia" w:eastAsiaTheme="minorEastAsia"/>
          <w:szCs w:val="21"/>
        </w:rPr>
        <w:t>18092169361</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南郊支行</w:t>
      </w:r>
      <w:r>
        <w:rPr>
          <w:rFonts w:asciiTheme="minorEastAsia" w:hAnsiTheme="minorEastAsia" w:eastAsiaTheme="minorEastAsia"/>
          <w:szCs w:val="21"/>
        </w:rPr>
        <w:tab/>
      </w:r>
      <w:r>
        <w:rPr>
          <w:rFonts w:asciiTheme="minorEastAsia" w:hAnsiTheme="minorEastAsia" w:eastAsiaTheme="minorEastAsia"/>
          <w:szCs w:val="21"/>
        </w:rPr>
        <w:t>程 拓</w:t>
      </w:r>
      <w:r>
        <w:rPr>
          <w:rFonts w:asciiTheme="minorEastAsia" w:hAnsiTheme="minorEastAsia" w:eastAsiaTheme="minorEastAsia"/>
          <w:szCs w:val="21"/>
        </w:rPr>
        <w:tab/>
      </w:r>
      <w:r>
        <w:rPr>
          <w:rFonts w:asciiTheme="minorEastAsia" w:hAnsiTheme="minorEastAsia" w:eastAsiaTheme="minorEastAsia"/>
          <w:szCs w:val="21"/>
        </w:rPr>
        <w:t>85265234</w:t>
      </w:r>
      <w:r>
        <w:rPr>
          <w:rFonts w:asciiTheme="minorEastAsia" w:hAnsiTheme="minorEastAsia" w:eastAsiaTheme="minorEastAsia"/>
          <w:szCs w:val="21"/>
        </w:rPr>
        <w:tab/>
      </w:r>
      <w:r>
        <w:rPr>
          <w:rFonts w:asciiTheme="minorEastAsia" w:hAnsiTheme="minorEastAsia" w:eastAsiaTheme="minorEastAsia"/>
          <w:szCs w:val="21"/>
        </w:rPr>
        <w:t>13772491661</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西关正街</w:t>
      </w:r>
      <w:r>
        <w:rPr>
          <w:rFonts w:asciiTheme="minorEastAsia" w:hAnsiTheme="minorEastAsia" w:eastAsiaTheme="minorEastAsia"/>
          <w:szCs w:val="21"/>
        </w:rPr>
        <w:tab/>
      </w:r>
      <w:r>
        <w:rPr>
          <w:rFonts w:asciiTheme="minorEastAsia" w:hAnsiTheme="minorEastAsia" w:eastAsiaTheme="minorEastAsia"/>
          <w:szCs w:val="21"/>
        </w:rPr>
        <w:t>马 瑜</w:t>
      </w:r>
      <w:r>
        <w:rPr>
          <w:rFonts w:asciiTheme="minorEastAsia" w:hAnsiTheme="minorEastAsia" w:eastAsiaTheme="minorEastAsia"/>
          <w:szCs w:val="21"/>
        </w:rPr>
        <w:tab/>
      </w:r>
      <w:r>
        <w:rPr>
          <w:rFonts w:asciiTheme="minorEastAsia" w:hAnsiTheme="minorEastAsia" w:eastAsiaTheme="minorEastAsia"/>
          <w:szCs w:val="21"/>
        </w:rPr>
        <w:t>89548109</w:t>
      </w:r>
      <w:r>
        <w:rPr>
          <w:rFonts w:asciiTheme="minorEastAsia" w:hAnsiTheme="minorEastAsia" w:eastAsiaTheme="minorEastAsia"/>
          <w:szCs w:val="21"/>
        </w:rPr>
        <w:tab/>
      </w:r>
      <w:r>
        <w:rPr>
          <w:rFonts w:asciiTheme="minorEastAsia" w:hAnsiTheme="minorEastAsia" w:eastAsiaTheme="minorEastAsia"/>
          <w:szCs w:val="21"/>
        </w:rPr>
        <w:t>13772337373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丈八东路支行</w:t>
      </w:r>
      <w:r>
        <w:rPr>
          <w:rFonts w:asciiTheme="minorEastAsia" w:hAnsiTheme="minorEastAsia" w:eastAsiaTheme="minorEastAsia"/>
          <w:szCs w:val="21"/>
        </w:rPr>
        <w:tab/>
      </w:r>
      <w:r>
        <w:rPr>
          <w:rFonts w:asciiTheme="minorEastAsia" w:hAnsiTheme="minorEastAsia" w:eastAsiaTheme="minorEastAsia"/>
          <w:szCs w:val="21"/>
        </w:rPr>
        <w:t>杨筱凡</w:t>
      </w:r>
      <w:r>
        <w:rPr>
          <w:rFonts w:asciiTheme="minorEastAsia" w:hAnsiTheme="minorEastAsia" w:eastAsiaTheme="minorEastAsia"/>
          <w:szCs w:val="21"/>
        </w:rPr>
        <w:tab/>
      </w:r>
      <w:r>
        <w:rPr>
          <w:rFonts w:asciiTheme="minorEastAsia" w:hAnsiTheme="minorEastAsia" w:eastAsiaTheme="minorEastAsia"/>
          <w:szCs w:val="21"/>
        </w:rPr>
        <w:t>81026910</w:t>
      </w:r>
      <w:r>
        <w:rPr>
          <w:rFonts w:asciiTheme="minorEastAsia" w:hAnsiTheme="minorEastAsia" w:eastAsiaTheme="minorEastAsia"/>
          <w:szCs w:val="21"/>
        </w:rPr>
        <w:tab/>
      </w:r>
      <w:r>
        <w:rPr>
          <w:rFonts w:asciiTheme="minorEastAsia" w:hAnsiTheme="minorEastAsia" w:eastAsiaTheme="minorEastAsia"/>
          <w:szCs w:val="21"/>
        </w:rPr>
        <w:t>15129044185</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雁塔路支行</w:t>
      </w:r>
      <w:r>
        <w:rPr>
          <w:rFonts w:asciiTheme="minorEastAsia" w:hAnsiTheme="minorEastAsia" w:eastAsiaTheme="minorEastAsia"/>
          <w:szCs w:val="21"/>
        </w:rPr>
        <w:tab/>
      </w:r>
      <w:r>
        <w:rPr>
          <w:rFonts w:asciiTheme="minorEastAsia" w:hAnsiTheme="minorEastAsia" w:eastAsiaTheme="minorEastAsia"/>
          <w:szCs w:val="21"/>
        </w:rPr>
        <w:t>闫梓闶</w:t>
      </w:r>
      <w:r>
        <w:rPr>
          <w:rFonts w:asciiTheme="minorEastAsia" w:hAnsiTheme="minorEastAsia" w:eastAsiaTheme="minorEastAsia"/>
          <w:szCs w:val="21"/>
        </w:rPr>
        <w:tab/>
      </w:r>
      <w:r>
        <w:rPr>
          <w:rFonts w:asciiTheme="minorEastAsia" w:hAnsiTheme="minorEastAsia" w:eastAsiaTheme="minorEastAsia"/>
          <w:szCs w:val="21"/>
        </w:rPr>
        <w:t>82222501</w:t>
      </w:r>
      <w:r>
        <w:rPr>
          <w:rFonts w:asciiTheme="minorEastAsia" w:hAnsiTheme="minorEastAsia" w:eastAsiaTheme="minorEastAsia"/>
          <w:szCs w:val="21"/>
        </w:rPr>
        <w:tab/>
      </w:r>
      <w:r>
        <w:rPr>
          <w:rFonts w:asciiTheme="minorEastAsia" w:hAnsiTheme="minorEastAsia" w:eastAsiaTheme="minorEastAsia"/>
          <w:szCs w:val="21"/>
        </w:rPr>
        <w:t>18691561524</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唐延路支行</w:t>
      </w:r>
      <w:r>
        <w:rPr>
          <w:rFonts w:asciiTheme="minorEastAsia" w:hAnsiTheme="minorEastAsia" w:eastAsiaTheme="minorEastAsia"/>
          <w:szCs w:val="21"/>
        </w:rPr>
        <w:tab/>
      </w:r>
      <w:r>
        <w:rPr>
          <w:rFonts w:asciiTheme="minorEastAsia" w:hAnsiTheme="minorEastAsia" w:eastAsiaTheme="minorEastAsia"/>
          <w:szCs w:val="21"/>
        </w:rPr>
        <w:t>尉二宝</w:t>
      </w:r>
      <w:r>
        <w:rPr>
          <w:rFonts w:asciiTheme="minorEastAsia" w:hAnsiTheme="minorEastAsia" w:eastAsiaTheme="minorEastAsia"/>
          <w:szCs w:val="21"/>
        </w:rPr>
        <w:tab/>
      </w:r>
      <w:r>
        <w:rPr>
          <w:rFonts w:asciiTheme="minorEastAsia" w:hAnsiTheme="minorEastAsia" w:eastAsiaTheme="minorEastAsia"/>
          <w:szCs w:val="21"/>
        </w:rPr>
        <w:t>88329478</w:t>
      </w:r>
      <w:r>
        <w:rPr>
          <w:rFonts w:asciiTheme="minorEastAsia" w:hAnsiTheme="minorEastAsia" w:eastAsiaTheme="minorEastAsia"/>
          <w:szCs w:val="21"/>
        </w:rPr>
        <w:tab/>
      </w:r>
      <w:r>
        <w:rPr>
          <w:rFonts w:asciiTheme="minorEastAsia" w:hAnsiTheme="minorEastAsia" w:eastAsiaTheme="minorEastAsia"/>
          <w:szCs w:val="21"/>
        </w:rPr>
        <w:t>13991930150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枫林绿洲支行</w:t>
      </w:r>
      <w:r>
        <w:rPr>
          <w:rFonts w:asciiTheme="minorEastAsia" w:hAnsiTheme="minorEastAsia" w:eastAsiaTheme="minorEastAsia"/>
          <w:szCs w:val="21"/>
        </w:rPr>
        <w:tab/>
      </w:r>
      <w:r>
        <w:rPr>
          <w:rFonts w:asciiTheme="minorEastAsia" w:hAnsiTheme="minorEastAsia" w:eastAsiaTheme="minorEastAsia"/>
          <w:szCs w:val="21"/>
        </w:rPr>
        <w:t>杨 嘉</w:t>
      </w:r>
      <w:r>
        <w:rPr>
          <w:rFonts w:asciiTheme="minorEastAsia" w:hAnsiTheme="minorEastAsia" w:eastAsiaTheme="minorEastAsia"/>
          <w:szCs w:val="21"/>
        </w:rPr>
        <w:tab/>
      </w:r>
      <w:r>
        <w:rPr>
          <w:rFonts w:asciiTheme="minorEastAsia" w:hAnsiTheme="minorEastAsia" w:eastAsiaTheme="minorEastAsia"/>
          <w:szCs w:val="21"/>
        </w:rPr>
        <w:t>87302120</w:t>
      </w:r>
      <w:r>
        <w:rPr>
          <w:rFonts w:asciiTheme="minorEastAsia" w:hAnsiTheme="minorEastAsia" w:eastAsiaTheme="minorEastAsia"/>
          <w:szCs w:val="21"/>
        </w:rPr>
        <w:tab/>
      </w:r>
      <w:r>
        <w:rPr>
          <w:rFonts w:asciiTheme="minorEastAsia" w:hAnsiTheme="minorEastAsia" w:eastAsiaTheme="minorEastAsia"/>
          <w:szCs w:val="21"/>
        </w:rPr>
        <w:t>13609199490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南关正街支行</w:t>
      </w:r>
      <w:r>
        <w:rPr>
          <w:rFonts w:asciiTheme="minorEastAsia" w:hAnsiTheme="minorEastAsia" w:eastAsiaTheme="minorEastAsia"/>
          <w:szCs w:val="21"/>
        </w:rPr>
        <w:tab/>
      </w:r>
      <w:r>
        <w:rPr>
          <w:rFonts w:asciiTheme="minorEastAsia" w:hAnsiTheme="minorEastAsia" w:eastAsiaTheme="minorEastAsia"/>
          <w:szCs w:val="21"/>
        </w:rPr>
        <w:t>郭 敏</w:t>
      </w:r>
      <w:r>
        <w:rPr>
          <w:rFonts w:asciiTheme="minorEastAsia" w:hAnsiTheme="minorEastAsia" w:eastAsiaTheme="minorEastAsia"/>
          <w:szCs w:val="21"/>
        </w:rPr>
        <w:tab/>
      </w:r>
      <w:r>
        <w:rPr>
          <w:rFonts w:asciiTheme="minorEastAsia" w:hAnsiTheme="minorEastAsia" w:eastAsiaTheme="minorEastAsia"/>
          <w:szCs w:val="21"/>
        </w:rPr>
        <w:t>85230722</w:t>
      </w:r>
      <w:r>
        <w:rPr>
          <w:rFonts w:asciiTheme="minorEastAsia" w:hAnsiTheme="minorEastAsia" w:eastAsiaTheme="minorEastAsia"/>
          <w:szCs w:val="21"/>
        </w:rPr>
        <w:tab/>
      </w:r>
      <w:r>
        <w:rPr>
          <w:rFonts w:asciiTheme="minorEastAsia" w:hAnsiTheme="minorEastAsia" w:eastAsiaTheme="minorEastAsia"/>
          <w:szCs w:val="21"/>
        </w:rPr>
        <w:t>18066610983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南二环支行</w:t>
      </w:r>
      <w:r>
        <w:rPr>
          <w:rFonts w:asciiTheme="minorEastAsia" w:hAnsiTheme="minorEastAsia" w:eastAsiaTheme="minorEastAsia"/>
          <w:szCs w:val="21"/>
        </w:rPr>
        <w:tab/>
      </w:r>
      <w:r>
        <w:rPr>
          <w:rFonts w:asciiTheme="minorEastAsia" w:hAnsiTheme="minorEastAsia" w:eastAsiaTheme="minorEastAsia"/>
          <w:szCs w:val="21"/>
        </w:rPr>
        <w:t>刘 超</w:t>
      </w:r>
      <w:r>
        <w:rPr>
          <w:rFonts w:asciiTheme="minorEastAsia" w:hAnsiTheme="minorEastAsia" w:eastAsiaTheme="minorEastAsia"/>
          <w:szCs w:val="21"/>
        </w:rPr>
        <w:tab/>
      </w:r>
      <w:r>
        <w:rPr>
          <w:rFonts w:asciiTheme="minorEastAsia" w:hAnsiTheme="minorEastAsia" w:eastAsiaTheme="minorEastAsia"/>
          <w:szCs w:val="21"/>
        </w:rPr>
        <w:t>88362861</w:t>
      </w:r>
      <w:r>
        <w:rPr>
          <w:rFonts w:asciiTheme="minorEastAsia" w:hAnsiTheme="minorEastAsia" w:eastAsiaTheme="minorEastAsia"/>
          <w:szCs w:val="21"/>
        </w:rPr>
        <w:tab/>
      </w:r>
      <w:r>
        <w:rPr>
          <w:rFonts w:asciiTheme="minorEastAsia" w:hAnsiTheme="minorEastAsia" w:eastAsiaTheme="minorEastAsia"/>
          <w:szCs w:val="21"/>
        </w:rPr>
        <w:t>18192080396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曲江支行</w:t>
      </w:r>
      <w:r>
        <w:rPr>
          <w:rFonts w:asciiTheme="minorEastAsia" w:hAnsiTheme="minorEastAsia" w:eastAsiaTheme="minorEastAsia"/>
          <w:szCs w:val="21"/>
        </w:rPr>
        <w:tab/>
      </w:r>
      <w:r>
        <w:rPr>
          <w:rFonts w:asciiTheme="minorEastAsia" w:hAnsiTheme="minorEastAsia" w:eastAsiaTheme="minorEastAsia"/>
          <w:szCs w:val="21"/>
        </w:rPr>
        <w:t>田 鹏</w:t>
      </w:r>
      <w:r>
        <w:rPr>
          <w:rFonts w:asciiTheme="minorEastAsia" w:hAnsiTheme="minorEastAsia" w:eastAsiaTheme="minorEastAsia"/>
          <w:szCs w:val="21"/>
        </w:rPr>
        <w:tab/>
      </w:r>
      <w:r>
        <w:rPr>
          <w:rFonts w:asciiTheme="minorEastAsia" w:hAnsiTheme="minorEastAsia" w:eastAsiaTheme="minorEastAsia"/>
          <w:szCs w:val="21"/>
        </w:rPr>
        <w:t>81205890</w:t>
      </w:r>
      <w:r>
        <w:rPr>
          <w:rFonts w:asciiTheme="minorEastAsia" w:hAnsiTheme="minorEastAsia" w:eastAsiaTheme="minorEastAsia"/>
          <w:szCs w:val="21"/>
        </w:rPr>
        <w:tab/>
      </w:r>
      <w:r>
        <w:rPr>
          <w:rFonts w:asciiTheme="minorEastAsia" w:hAnsiTheme="minorEastAsia" w:eastAsiaTheme="minorEastAsia"/>
          <w:szCs w:val="21"/>
        </w:rPr>
        <w:t>13991937977</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太白路支行</w:t>
      </w:r>
      <w:r>
        <w:rPr>
          <w:rFonts w:asciiTheme="minorEastAsia" w:hAnsiTheme="minorEastAsia" w:eastAsiaTheme="minorEastAsia"/>
          <w:szCs w:val="21"/>
        </w:rPr>
        <w:tab/>
      </w:r>
      <w:r>
        <w:rPr>
          <w:rFonts w:asciiTheme="minorEastAsia" w:hAnsiTheme="minorEastAsia" w:eastAsiaTheme="minorEastAsia"/>
          <w:szCs w:val="21"/>
        </w:rPr>
        <w:t>马振林</w:t>
      </w:r>
      <w:r>
        <w:rPr>
          <w:rFonts w:asciiTheme="minorEastAsia" w:hAnsiTheme="minorEastAsia" w:eastAsiaTheme="minorEastAsia"/>
          <w:szCs w:val="21"/>
        </w:rPr>
        <w:tab/>
      </w:r>
      <w:r>
        <w:rPr>
          <w:rFonts w:asciiTheme="minorEastAsia" w:hAnsiTheme="minorEastAsia" w:eastAsiaTheme="minorEastAsia"/>
          <w:szCs w:val="21"/>
        </w:rPr>
        <w:t>68912880</w:t>
      </w:r>
      <w:r>
        <w:rPr>
          <w:rFonts w:asciiTheme="minorEastAsia" w:hAnsiTheme="minorEastAsia" w:eastAsiaTheme="minorEastAsia"/>
          <w:szCs w:val="21"/>
        </w:rPr>
        <w:tab/>
      </w:r>
      <w:r>
        <w:rPr>
          <w:rFonts w:asciiTheme="minorEastAsia" w:hAnsiTheme="minorEastAsia" w:eastAsiaTheme="minorEastAsia"/>
          <w:szCs w:val="21"/>
        </w:rPr>
        <w:t>15353736656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明光路支行</w:t>
      </w:r>
      <w:r>
        <w:rPr>
          <w:rFonts w:asciiTheme="minorEastAsia" w:hAnsiTheme="minorEastAsia" w:eastAsiaTheme="minorEastAsia"/>
          <w:szCs w:val="21"/>
        </w:rPr>
        <w:tab/>
      </w:r>
      <w:r>
        <w:rPr>
          <w:rFonts w:asciiTheme="minorEastAsia" w:hAnsiTheme="minorEastAsia" w:eastAsiaTheme="minorEastAsia"/>
          <w:szCs w:val="21"/>
        </w:rPr>
        <w:t>刘二渭</w:t>
      </w:r>
      <w:r>
        <w:rPr>
          <w:rFonts w:asciiTheme="minorEastAsia" w:hAnsiTheme="minorEastAsia" w:eastAsiaTheme="minorEastAsia"/>
          <w:szCs w:val="21"/>
        </w:rPr>
        <w:tab/>
      </w:r>
      <w:r>
        <w:rPr>
          <w:rFonts w:asciiTheme="minorEastAsia" w:hAnsiTheme="minorEastAsia" w:eastAsiaTheme="minorEastAsia"/>
          <w:szCs w:val="21"/>
        </w:rPr>
        <w:t>81623506</w:t>
      </w:r>
      <w:r>
        <w:rPr>
          <w:rFonts w:asciiTheme="minorEastAsia" w:hAnsiTheme="minorEastAsia" w:eastAsiaTheme="minorEastAsia"/>
          <w:szCs w:val="21"/>
        </w:rPr>
        <w:tab/>
      </w:r>
      <w:r>
        <w:rPr>
          <w:rFonts w:asciiTheme="minorEastAsia" w:hAnsiTheme="minorEastAsia" w:eastAsiaTheme="minorEastAsia"/>
          <w:szCs w:val="21"/>
        </w:rPr>
        <w:t>13201793405</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凤城二路支行</w:t>
      </w:r>
      <w:r>
        <w:rPr>
          <w:rFonts w:asciiTheme="minorEastAsia" w:hAnsiTheme="minorEastAsia" w:eastAsiaTheme="minorEastAsia"/>
          <w:szCs w:val="21"/>
        </w:rPr>
        <w:tab/>
      </w:r>
      <w:r>
        <w:rPr>
          <w:rFonts w:asciiTheme="minorEastAsia" w:hAnsiTheme="minorEastAsia" w:eastAsiaTheme="minorEastAsia"/>
          <w:szCs w:val="21"/>
        </w:rPr>
        <w:t>张 洋</w:t>
      </w:r>
      <w:r>
        <w:rPr>
          <w:rFonts w:asciiTheme="minorEastAsia" w:hAnsiTheme="minorEastAsia" w:eastAsiaTheme="minorEastAsia"/>
          <w:szCs w:val="21"/>
        </w:rPr>
        <w:tab/>
      </w:r>
      <w:r>
        <w:rPr>
          <w:rFonts w:asciiTheme="minorEastAsia" w:hAnsiTheme="minorEastAsia" w:eastAsiaTheme="minorEastAsia"/>
          <w:szCs w:val="21"/>
        </w:rPr>
        <w:t>86680267</w:t>
      </w:r>
      <w:r>
        <w:rPr>
          <w:rFonts w:asciiTheme="minorEastAsia" w:hAnsiTheme="minorEastAsia" w:eastAsiaTheme="minorEastAsia"/>
          <w:szCs w:val="21"/>
        </w:rPr>
        <w:tab/>
      </w:r>
      <w:r>
        <w:rPr>
          <w:rFonts w:asciiTheme="minorEastAsia" w:hAnsiTheme="minorEastAsia" w:eastAsiaTheme="minorEastAsia"/>
          <w:szCs w:val="21"/>
        </w:rPr>
        <w:t>13720423343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昆明路支行</w:t>
      </w:r>
      <w:r>
        <w:rPr>
          <w:rFonts w:asciiTheme="minorEastAsia" w:hAnsiTheme="minorEastAsia" w:eastAsiaTheme="minorEastAsia"/>
          <w:szCs w:val="21"/>
        </w:rPr>
        <w:tab/>
      </w:r>
      <w:r>
        <w:rPr>
          <w:rFonts w:asciiTheme="minorEastAsia" w:hAnsiTheme="minorEastAsia" w:eastAsiaTheme="minorEastAsia"/>
          <w:szCs w:val="21"/>
        </w:rPr>
        <w:t>张 洁</w:t>
      </w:r>
      <w:r>
        <w:rPr>
          <w:rFonts w:asciiTheme="minorEastAsia" w:hAnsiTheme="minorEastAsia" w:eastAsiaTheme="minorEastAsia"/>
          <w:szCs w:val="21"/>
        </w:rPr>
        <w:tab/>
      </w:r>
      <w:r>
        <w:rPr>
          <w:rFonts w:asciiTheme="minorEastAsia" w:hAnsiTheme="minorEastAsia" w:eastAsiaTheme="minorEastAsia"/>
          <w:szCs w:val="21"/>
        </w:rPr>
        <w:t>84592506</w:t>
      </w:r>
      <w:r>
        <w:rPr>
          <w:rFonts w:asciiTheme="minorEastAsia" w:hAnsiTheme="minorEastAsia" w:eastAsiaTheme="minorEastAsia"/>
          <w:szCs w:val="21"/>
        </w:rPr>
        <w:tab/>
      </w:r>
      <w:r>
        <w:rPr>
          <w:rFonts w:asciiTheme="minorEastAsia" w:hAnsiTheme="minorEastAsia" w:eastAsiaTheme="minorEastAsia"/>
          <w:szCs w:val="21"/>
        </w:rPr>
        <w:t>13991821278</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丈八北路支行</w:t>
      </w:r>
      <w:r>
        <w:rPr>
          <w:rFonts w:asciiTheme="minorEastAsia" w:hAnsiTheme="minorEastAsia" w:eastAsiaTheme="minorEastAsia"/>
          <w:szCs w:val="21"/>
        </w:rPr>
        <w:tab/>
      </w:r>
      <w:r>
        <w:rPr>
          <w:rFonts w:asciiTheme="minorEastAsia" w:hAnsiTheme="minorEastAsia" w:eastAsiaTheme="minorEastAsia"/>
          <w:szCs w:val="21"/>
        </w:rPr>
        <w:t>郭 浩</w:t>
      </w:r>
      <w:r>
        <w:rPr>
          <w:rFonts w:asciiTheme="minorEastAsia" w:hAnsiTheme="minorEastAsia" w:eastAsiaTheme="minorEastAsia"/>
          <w:szCs w:val="21"/>
        </w:rPr>
        <w:tab/>
      </w:r>
      <w:r>
        <w:rPr>
          <w:rFonts w:asciiTheme="minorEastAsia" w:hAnsiTheme="minorEastAsia" w:eastAsiaTheme="minorEastAsia"/>
          <w:szCs w:val="21"/>
        </w:rPr>
        <w:t>81875192</w:t>
      </w:r>
      <w:r>
        <w:rPr>
          <w:rFonts w:asciiTheme="minorEastAsia" w:hAnsiTheme="minorEastAsia" w:eastAsiaTheme="minorEastAsia"/>
          <w:szCs w:val="21"/>
        </w:rPr>
        <w:tab/>
      </w:r>
      <w:r>
        <w:rPr>
          <w:rFonts w:asciiTheme="minorEastAsia" w:hAnsiTheme="minorEastAsia" w:eastAsiaTheme="minorEastAsia"/>
          <w:szCs w:val="21"/>
        </w:rPr>
        <w:t>15667087662</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新城支行</w:t>
      </w:r>
      <w:r>
        <w:rPr>
          <w:rFonts w:asciiTheme="minorEastAsia" w:hAnsiTheme="minorEastAsia" w:eastAsiaTheme="minorEastAsia"/>
          <w:szCs w:val="21"/>
        </w:rPr>
        <w:tab/>
      </w:r>
      <w:r>
        <w:rPr>
          <w:rFonts w:asciiTheme="minorEastAsia" w:hAnsiTheme="minorEastAsia" w:eastAsiaTheme="minorEastAsia"/>
          <w:szCs w:val="21"/>
        </w:rPr>
        <w:t>余振东</w:t>
      </w:r>
      <w:r>
        <w:rPr>
          <w:rFonts w:asciiTheme="minorEastAsia" w:hAnsiTheme="minorEastAsia" w:eastAsiaTheme="minorEastAsia"/>
          <w:szCs w:val="21"/>
        </w:rPr>
        <w:tab/>
      </w:r>
      <w:r>
        <w:rPr>
          <w:rFonts w:asciiTheme="minorEastAsia" w:hAnsiTheme="minorEastAsia" w:eastAsiaTheme="minorEastAsia"/>
          <w:szCs w:val="21"/>
        </w:rPr>
        <w:t>87251680</w:t>
      </w:r>
      <w:r>
        <w:rPr>
          <w:rFonts w:asciiTheme="minorEastAsia" w:hAnsiTheme="minorEastAsia" w:eastAsiaTheme="minorEastAsia"/>
          <w:szCs w:val="21"/>
        </w:rPr>
        <w:tab/>
      </w:r>
      <w:r>
        <w:rPr>
          <w:rFonts w:asciiTheme="minorEastAsia" w:hAnsiTheme="minorEastAsia" w:eastAsiaTheme="minorEastAsia"/>
          <w:szCs w:val="21"/>
        </w:rPr>
        <w:t>18066617238</w:t>
      </w:r>
    </w:p>
    <w:p>
      <w:pPr>
        <w:rPr>
          <w:rFonts w:asciiTheme="minorEastAsia" w:hAnsiTheme="minorEastAsia" w:eastAsiaTheme="minorEastAsia"/>
          <w:b/>
          <w:szCs w:val="21"/>
        </w:rPr>
      </w:pPr>
      <w:r>
        <w:rPr>
          <w:rFonts w:asciiTheme="minorEastAsia" w:hAnsiTheme="minorEastAsia" w:eastAsiaTheme="minorEastAsia"/>
          <w:b/>
          <w:szCs w:val="21"/>
        </w:rPr>
        <w:t>六、浦发银行 （政采e贷）</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吴晨雨</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029-63603803</w:t>
      </w:r>
      <w:r>
        <w:rPr>
          <w:rFonts w:asciiTheme="minorEastAsia" w:hAnsiTheme="minorEastAsia" w:eastAsiaTheme="minorEastAsia"/>
          <w:szCs w:val="21"/>
        </w:rPr>
        <w:tab/>
      </w:r>
      <w:r>
        <w:rPr>
          <w:rFonts w:asciiTheme="minorEastAsia" w:hAnsiTheme="minorEastAsia" w:eastAsiaTheme="minorEastAsia"/>
          <w:szCs w:val="21"/>
        </w:rPr>
        <w:t>15991724645</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陈福全</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029-63603441</w:t>
      </w:r>
      <w:r>
        <w:rPr>
          <w:rFonts w:asciiTheme="minorEastAsia" w:hAnsiTheme="minorEastAsia" w:eastAsiaTheme="minorEastAsia"/>
          <w:szCs w:val="21"/>
        </w:rPr>
        <w:tab/>
      </w:r>
      <w:r>
        <w:rPr>
          <w:rFonts w:asciiTheme="minorEastAsia" w:hAnsiTheme="minorEastAsia" w:eastAsiaTheme="minorEastAsia"/>
          <w:szCs w:val="21"/>
        </w:rPr>
        <w:t>17782511994</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韩瑾</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029-63603443</w:t>
      </w:r>
      <w:r>
        <w:rPr>
          <w:rFonts w:asciiTheme="minorEastAsia" w:hAnsiTheme="minorEastAsia" w:eastAsiaTheme="minorEastAsia"/>
          <w:szCs w:val="21"/>
        </w:rPr>
        <w:tab/>
      </w:r>
      <w:r>
        <w:rPr>
          <w:rFonts w:asciiTheme="minorEastAsia" w:hAnsiTheme="minorEastAsia" w:eastAsiaTheme="minorEastAsia"/>
          <w:szCs w:val="21"/>
        </w:rPr>
        <w:t>18202909790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李瑞雪</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029-63603445</w:t>
      </w:r>
      <w:r>
        <w:rPr>
          <w:rFonts w:asciiTheme="minorEastAsia" w:hAnsiTheme="minorEastAsia" w:eastAsiaTheme="minorEastAsia"/>
          <w:szCs w:val="21"/>
        </w:rPr>
        <w:tab/>
      </w:r>
      <w:r>
        <w:rPr>
          <w:rFonts w:asciiTheme="minorEastAsia" w:hAnsiTheme="minorEastAsia" w:eastAsiaTheme="minorEastAsia"/>
          <w:szCs w:val="21"/>
        </w:rPr>
        <w:t>18220862398</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榆林分行</w:t>
      </w:r>
      <w:r>
        <w:rPr>
          <w:rFonts w:asciiTheme="minorEastAsia" w:hAnsiTheme="minorEastAsia" w:eastAsiaTheme="minorEastAsia"/>
          <w:szCs w:val="21"/>
        </w:rPr>
        <w:tab/>
      </w:r>
      <w:r>
        <w:rPr>
          <w:rFonts w:asciiTheme="minorEastAsia" w:hAnsiTheme="minorEastAsia" w:eastAsiaTheme="minorEastAsia"/>
          <w:szCs w:val="21"/>
        </w:rPr>
        <w:t>陈晓晓</w:t>
      </w:r>
      <w:r>
        <w:rPr>
          <w:rFonts w:asciiTheme="minorEastAsia" w:hAnsiTheme="minorEastAsia" w:eastAsiaTheme="minorEastAsia"/>
          <w:szCs w:val="21"/>
        </w:rPr>
        <w:tab/>
      </w:r>
      <w:r>
        <w:rPr>
          <w:rFonts w:asciiTheme="minorEastAsia" w:hAnsiTheme="minorEastAsia" w:eastAsiaTheme="minorEastAsia"/>
          <w:szCs w:val="21"/>
        </w:rPr>
        <w:t>公司业务部</w:t>
      </w:r>
      <w:r>
        <w:rPr>
          <w:rFonts w:asciiTheme="minorEastAsia" w:hAnsiTheme="minorEastAsia" w:eastAsiaTheme="minorEastAsia"/>
          <w:szCs w:val="21"/>
        </w:rPr>
        <w:tab/>
      </w:r>
      <w:r>
        <w:rPr>
          <w:rFonts w:asciiTheme="minorEastAsia" w:hAnsiTheme="minorEastAsia" w:eastAsiaTheme="minorEastAsia"/>
          <w:szCs w:val="21"/>
        </w:rPr>
        <w:t>0912-2216068</w:t>
      </w:r>
      <w:r>
        <w:rPr>
          <w:rFonts w:asciiTheme="minorEastAsia" w:hAnsiTheme="minorEastAsia" w:eastAsiaTheme="minorEastAsia"/>
          <w:szCs w:val="21"/>
        </w:rPr>
        <w:tab/>
      </w:r>
      <w:r>
        <w:rPr>
          <w:rFonts w:asciiTheme="minorEastAsia" w:hAnsiTheme="minorEastAsia" w:eastAsiaTheme="minorEastAsia"/>
          <w:szCs w:val="21"/>
        </w:rPr>
        <w:t>15691269965</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榆林分行</w:t>
      </w:r>
      <w:r>
        <w:rPr>
          <w:rFonts w:asciiTheme="minorEastAsia" w:hAnsiTheme="minorEastAsia" w:eastAsiaTheme="minorEastAsia"/>
          <w:szCs w:val="21"/>
        </w:rPr>
        <w:tab/>
      </w:r>
      <w:r>
        <w:rPr>
          <w:rFonts w:asciiTheme="minorEastAsia" w:hAnsiTheme="minorEastAsia" w:eastAsiaTheme="minorEastAsia"/>
          <w:szCs w:val="21"/>
        </w:rPr>
        <w:t>郭小东</w:t>
      </w:r>
      <w:r>
        <w:rPr>
          <w:rFonts w:asciiTheme="minorEastAsia" w:hAnsiTheme="minorEastAsia" w:eastAsiaTheme="minorEastAsia"/>
          <w:szCs w:val="21"/>
        </w:rPr>
        <w:tab/>
      </w:r>
      <w:r>
        <w:rPr>
          <w:rFonts w:asciiTheme="minorEastAsia" w:hAnsiTheme="minorEastAsia" w:eastAsiaTheme="minorEastAsia"/>
          <w:szCs w:val="21"/>
        </w:rPr>
        <w:t>公司业务部</w:t>
      </w:r>
      <w:r>
        <w:rPr>
          <w:rFonts w:asciiTheme="minorEastAsia" w:hAnsiTheme="minorEastAsia" w:eastAsiaTheme="minorEastAsia"/>
          <w:szCs w:val="21"/>
        </w:rPr>
        <w:tab/>
      </w:r>
      <w:r>
        <w:rPr>
          <w:rFonts w:asciiTheme="minorEastAsia" w:hAnsiTheme="minorEastAsia" w:eastAsiaTheme="minorEastAsia"/>
          <w:szCs w:val="21"/>
        </w:rPr>
        <w:t>0912-2216008</w:t>
      </w:r>
      <w:r>
        <w:rPr>
          <w:rFonts w:asciiTheme="minorEastAsia" w:hAnsiTheme="minorEastAsia" w:eastAsiaTheme="minorEastAsia"/>
          <w:szCs w:val="21"/>
        </w:rPr>
        <w:tab/>
      </w:r>
      <w:r>
        <w:rPr>
          <w:rFonts w:asciiTheme="minorEastAsia" w:hAnsiTheme="minorEastAsia" w:eastAsiaTheme="minorEastAsia"/>
          <w:szCs w:val="21"/>
        </w:rPr>
        <w:t>15291820586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宝鸡分行</w:t>
      </w:r>
      <w:r>
        <w:rPr>
          <w:rFonts w:asciiTheme="minorEastAsia" w:hAnsiTheme="minorEastAsia" w:eastAsiaTheme="minorEastAsia"/>
          <w:szCs w:val="21"/>
        </w:rPr>
        <w:tab/>
      </w:r>
      <w:r>
        <w:rPr>
          <w:rFonts w:asciiTheme="minorEastAsia" w:hAnsiTheme="minorEastAsia" w:eastAsiaTheme="minorEastAsia"/>
          <w:szCs w:val="21"/>
        </w:rPr>
        <w:t>张一岚</w:t>
      </w:r>
      <w:r>
        <w:rPr>
          <w:rFonts w:asciiTheme="minorEastAsia" w:hAnsiTheme="minorEastAsia" w:eastAsiaTheme="minorEastAsia"/>
          <w:szCs w:val="21"/>
        </w:rPr>
        <w:tab/>
      </w:r>
      <w:r>
        <w:rPr>
          <w:rFonts w:asciiTheme="minorEastAsia" w:hAnsiTheme="minorEastAsia" w:eastAsiaTheme="minorEastAsia"/>
          <w:szCs w:val="21"/>
        </w:rPr>
        <w:t>公司业务部</w:t>
      </w:r>
      <w:r>
        <w:rPr>
          <w:rFonts w:asciiTheme="minorEastAsia" w:hAnsiTheme="minorEastAsia" w:eastAsiaTheme="minorEastAsia"/>
          <w:szCs w:val="21"/>
        </w:rPr>
        <w:tab/>
      </w:r>
      <w:r>
        <w:rPr>
          <w:rFonts w:asciiTheme="minorEastAsia" w:hAnsiTheme="minorEastAsia" w:eastAsiaTheme="minorEastAsia"/>
          <w:szCs w:val="21"/>
        </w:rPr>
        <w:t xml:space="preserve">0917-8662919 </w:t>
      </w:r>
      <w:r>
        <w:rPr>
          <w:rFonts w:asciiTheme="minorEastAsia" w:hAnsiTheme="minorEastAsia" w:eastAsiaTheme="minorEastAsia"/>
          <w:szCs w:val="21"/>
        </w:rPr>
        <w:tab/>
      </w:r>
      <w:r>
        <w:rPr>
          <w:rFonts w:asciiTheme="minorEastAsia" w:hAnsiTheme="minorEastAsia" w:eastAsiaTheme="minorEastAsia"/>
          <w:szCs w:val="21"/>
        </w:rPr>
        <w:t>18690008816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宝鸡分行</w:t>
      </w:r>
      <w:r>
        <w:rPr>
          <w:rFonts w:asciiTheme="minorEastAsia" w:hAnsiTheme="minorEastAsia" w:eastAsiaTheme="minorEastAsia"/>
          <w:szCs w:val="21"/>
        </w:rPr>
        <w:tab/>
      </w:r>
      <w:r>
        <w:rPr>
          <w:rFonts w:asciiTheme="minorEastAsia" w:hAnsiTheme="minorEastAsia" w:eastAsiaTheme="minorEastAsia"/>
          <w:szCs w:val="21"/>
        </w:rPr>
        <w:t>朱强</w:t>
      </w:r>
      <w:r>
        <w:rPr>
          <w:rFonts w:asciiTheme="minorEastAsia" w:hAnsiTheme="minorEastAsia" w:eastAsiaTheme="minorEastAsia"/>
          <w:szCs w:val="21"/>
        </w:rPr>
        <w:tab/>
      </w:r>
      <w:r>
        <w:rPr>
          <w:rFonts w:asciiTheme="minorEastAsia" w:hAnsiTheme="minorEastAsia" w:eastAsiaTheme="minorEastAsia"/>
          <w:szCs w:val="21"/>
        </w:rPr>
        <w:t>公司业务部</w:t>
      </w:r>
      <w:r>
        <w:rPr>
          <w:rFonts w:asciiTheme="minorEastAsia" w:hAnsiTheme="minorEastAsia" w:eastAsiaTheme="minorEastAsia"/>
          <w:szCs w:val="21"/>
        </w:rPr>
        <w:tab/>
      </w:r>
      <w:r>
        <w:rPr>
          <w:rFonts w:asciiTheme="minorEastAsia" w:hAnsiTheme="minorEastAsia" w:eastAsiaTheme="minorEastAsia"/>
          <w:szCs w:val="21"/>
        </w:rPr>
        <w:t xml:space="preserve">0917-8662926 </w:t>
      </w:r>
      <w:r>
        <w:rPr>
          <w:rFonts w:asciiTheme="minorEastAsia" w:hAnsiTheme="minorEastAsia" w:eastAsiaTheme="minorEastAsia"/>
          <w:szCs w:val="21"/>
        </w:rPr>
        <w:tab/>
      </w:r>
      <w:r>
        <w:rPr>
          <w:rFonts w:asciiTheme="minorEastAsia" w:hAnsiTheme="minorEastAsia" w:eastAsiaTheme="minorEastAsia"/>
          <w:szCs w:val="21"/>
        </w:rPr>
        <w:t>13909176381</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渭南分行</w:t>
      </w:r>
      <w:r>
        <w:rPr>
          <w:rFonts w:asciiTheme="minorEastAsia" w:hAnsiTheme="minorEastAsia" w:eastAsiaTheme="minorEastAsia"/>
          <w:szCs w:val="21"/>
        </w:rPr>
        <w:tab/>
      </w:r>
      <w:r>
        <w:rPr>
          <w:rFonts w:asciiTheme="minorEastAsia" w:hAnsiTheme="minorEastAsia" w:eastAsiaTheme="minorEastAsia"/>
          <w:szCs w:val="21"/>
        </w:rPr>
        <w:t>王晓峰</w:t>
      </w:r>
      <w:r>
        <w:rPr>
          <w:rFonts w:asciiTheme="minorEastAsia" w:hAnsiTheme="minorEastAsia" w:eastAsiaTheme="minorEastAsia"/>
          <w:szCs w:val="21"/>
        </w:rPr>
        <w:tab/>
      </w:r>
      <w:r>
        <w:rPr>
          <w:rFonts w:asciiTheme="minorEastAsia" w:hAnsiTheme="minorEastAsia" w:eastAsiaTheme="minorEastAsia"/>
          <w:szCs w:val="21"/>
        </w:rPr>
        <w:t>公司业务部</w:t>
      </w:r>
      <w:r>
        <w:rPr>
          <w:rFonts w:asciiTheme="minorEastAsia" w:hAnsiTheme="minorEastAsia" w:eastAsiaTheme="minorEastAsia"/>
          <w:szCs w:val="21"/>
        </w:rPr>
        <w:tab/>
      </w:r>
      <w:r>
        <w:rPr>
          <w:rFonts w:asciiTheme="minorEastAsia" w:hAnsiTheme="minorEastAsia" w:eastAsiaTheme="minorEastAsia"/>
          <w:szCs w:val="21"/>
        </w:rPr>
        <w:t>0913-3357080</w:t>
      </w:r>
      <w:r>
        <w:rPr>
          <w:rFonts w:asciiTheme="minorEastAsia" w:hAnsiTheme="minorEastAsia" w:eastAsiaTheme="minorEastAsia"/>
          <w:szCs w:val="21"/>
        </w:rPr>
        <w:tab/>
      </w:r>
      <w:r>
        <w:rPr>
          <w:rFonts w:asciiTheme="minorEastAsia" w:hAnsiTheme="minorEastAsia" w:eastAsiaTheme="minorEastAsia"/>
          <w:szCs w:val="21"/>
        </w:rPr>
        <w:t>13992363166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咸阳分行</w:t>
      </w:r>
      <w:r>
        <w:rPr>
          <w:rFonts w:asciiTheme="minorEastAsia" w:hAnsiTheme="minorEastAsia" w:eastAsiaTheme="minorEastAsia"/>
          <w:szCs w:val="21"/>
        </w:rPr>
        <w:tab/>
      </w:r>
      <w:r>
        <w:rPr>
          <w:rFonts w:asciiTheme="minorEastAsia" w:hAnsiTheme="minorEastAsia" w:eastAsiaTheme="minorEastAsia"/>
          <w:szCs w:val="21"/>
        </w:rPr>
        <w:t>薛晗</w:t>
      </w:r>
      <w:r>
        <w:rPr>
          <w:rFonts w:asciiTheme="minorEastAsia" w:hAnsiTheme="minorEastAsia" w:eastAsiaTheme="minorEastAsia"/>
          <w:szCs w:val="21"/>
        </w:rPr>
        <w:tab/>
      </w:r>
      <w:r>
        <w:rPr>
          <w:rFonts w:asciiTheme="minorEastAsia" w:hAnsiTheme="minorEastAsia" w:eastAsiaTheme="minorEastAsia"/>
          <w:szCs w:val="21"/>
        </w:rPr>
        <w:t>公司业务部</w:t>
      </w:r>
      <w:r>
        <w:rPr>
          <w:rFonts w:asciiTheme="minorEastAsia" w:hAnsiTheme="minorEastAsia" w:eastAsiaTheme="minorEastAsia"/>
          <w:szCs w:val="21"/>
        </w:rPr>
        <w:tab/>
      </w:r>
      <w:r>
        <w:rPr>
          <w:rFonts w:asciiTheme="minorEastAsia" w:hAnsiTheme="minorEastAsia" w:eastAsiaTheme="minorEastAsia"/>
          <w:szCs w:val="21"/>
        </w:rPr>
        <w:t>029-32083788</w:t>
      </w:r>
      <w:r>
        <w:rPr>
          <w:rFonts w:asciiTheme="minorEastAsia" w:hAnsiTheme="minorEastAsia" w:eastAsiaTheme="minorEastAsia"/>
          <w:szCs w:val="21"/>
        </w:rPr>
        <w:tab/>
      </w:r>
      <w:r>
        <w:rPr>
          <w:rFonts w:asciiTheme="minorEastAsia" w:hAnsiTheme="minorEastAsia" w:eastAsiaTheme="minorEastAsia"/>
          <w:szCs w:val="21"/>
        </w:rPr>
        <w:t>15109226216</w:t>
      </w:r>
    </w:p>
    <w:p>
      <w:pPr>
        <w:rPr>
          <w:rFonts w:asciiTheme="minorEastAsia" w:hAnsiTheme="minorEastAsia" w:eastAsiaTheme="minorEastAsia"/>
          <w:szCs w:val="21"/>
        </w:rPr>
      </w:pPr>
    </w:p>
    <w:p>
      <w:pPr>
        <w:rPr>
          <w:rFonts w:asciiTheme="minorEastAsia" w:hAnsiTheme="minorEastAsia" w:eastAsiaTheme="minorEastAsia"/>
          <w:b/>
          <w:szCs w:val="21"/>
        </w:rPr>
      </w:pPr>
      <w:r>
        <w:rPr>
          <w:rFonts w:asciiTheme="minorEastAsia" w:hAnsiTheme="minorEastAsia" w:eastAsiaTheme="minorEastAsia"/>
          <w:b/>
          <w:szCs w:val="21"/>
        </w:rPr>
        <w:t>七、兴业银行（政采贷）</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朱靖</w:t>
      </w:r>
      <w:r>
        <w:rPr>
          <w:rFonts w:asciiTheme="minorEastAsia" w:hAnsiTheme="minorEastAsia" w:eastAsiaTheme="minorEastAsia"/>
          <w:szCs w:val="21"/>
        </w:rPr>
        <w:tab/>
      </w:r>
      <w:r>
        <w:rPr>
          <w:rFonts w:asciiTheme="minorEastAsia" w:hAnsiTheme="minorEastAsia" w:eastAsiaTheme="minorEastAsia"/>
          <w:szCs w:val="21"/>
        </w:rPr>
        <w:t>总监</w:t>
      </w:r>
      <w:r>
        <w:rPr>
          <w:rFonts w:asciiTheme="minorEastAsia" w:hAnsiTheme="minorEastAsia" w:eastAsiaTheme="minorEastAsia"/>
          <w:szCs w:val="21"/>
        </w:rPr>
        <w:tab/>
      </w:r>
      <w:r>
        <w:rPr>
          <w:rFonts w:asciiTheme="minorEastAsia" w:hAnsiTheme="minorEastAsia" w:eastAsiaTheme="minorEastAsia"/>
          <w:szCs w:val="21"/>
        </w:rPr>
        <w:t>029-87482998</w:t>
      </w:r>
      <w:r>
        <w:rPr>
          <w:rFonts w:asciiTheme="minorEastAsia" w:hAnsiTheme="minorEastAsia" w:eastAsiaTheme="minorEastAsia"/>
          <w:szCs w:val="21"/>
        </w:rPr>
        <w:tab/>
      </w:r>
      <w:r>
        <w:rPr>
          <w:rFonts w:asciiTheme="minorEastAsia" w:hAnsiTheme="minorEastAsia" w:eastAsiaTheme="minorEastAsia"/>
          <w:szCs w:val="21"/>
        </w:rPr>
        <w:t>13363979983</w:t>
      </w:r>
    </w:p>
    <w:p>
      <w:pPr>
        <w:rPr>
          <w:rFonts w:asciiTheme="minorEastAsia" w:hAnsiTheme="minorEastAsia" w:eastAsiaTheme="minorEastAsia"/>
          <w:b/>
          <w:szCs w:val="21"/>
        </w:rPr>
      </w:pPr>
      <w:r>
        <w:rPr>
          <w:rFonts w:asciiTheme="minorEastAsia" w:hAnsiTheme="minorEastAsia" w:eastAsiaTheme="minorEastAsia"/>
          <w:b/>
          <w:szCs w:val="21"/>
        </w:rPr>
        <w:t>八、中国民生银行（政采贷）</w:t>
      </w:r>
    </w:p>
    <w:p>
      <w:pPr>
        <w:ind w:left="2310" w:leftChars="200" w:hanging="1890" w:hangingChars="900"/>
        <w:rPr>
          <w:rFonts w:asciiTheme="minorEastAsia" w:hAnsiTheme="minorEastAsia" w:eastAsiaTheme="minorEastAsia"/>
          <w:szCs w:val="21"/>
        </w:rPr>
      </w:pPr>
      <w:r>
        <w:rPr>
          <w:rFonts w:asciiTheme="minorEastAsia" w:hAnsiTheme="minorEastAsia" w:eastAsiaTheme="minorEastAsia"/>
          <w:szCs w:val="21"/>
        </w:rPr>
        <w:t>民生银行西安分行  联系人：陈经理 联系电话：61815275 /18821669199</w:t>
      </w:r>
      <w:r>
        <w:rPr>
          <w:rFonts w:asciiTheme="minorEastAsia" w:hAnsiTheme="minorEastAsia" w:eastAsiaTheme="minorEastAsia"/>
          <w:szCs w:val="21"/>
        </w:rPr>
        <w:br w:type="textWrapping"/>
      </w:r>
      <w:r>
        <w:rPr>
          <w:rFonts w:asciiTheme="minorEastAsia" w:hAnsiTheme="minorEastAsia" w:eastAsiaTheme="minorEastAsia"/>
          <w:szCs w:val="21"/>
        </w:rPr>
        <w:t xml:space="preserve">联系人：王经理 联系电话：61815280 /18591953690 </w:t>
      </w:r>
    </w:p>
    <w:p>
      <w:pPr>
        <w:rPr>
          <w:rFonts w:asciiTheme="minorEastAsia" w:hAnsiTheme="minorEastAsia" w:eastAsiaTheme="minorEastAsia"/>
          <w:b/>
          <w:szCs w:val="21"/>
        </w:rPr>
      </w:pPr>
      <w:r>
        <w:rPr>
          <w:rFonts w:asciiTheme="minorEastAsia" w:hAnsiTheme="minorEastAsia" w:eastAsiaTheme="minorEastAsia"/>
          <w:b/>
          <w:szCs w:val="21"/>
        </w:rPr>
        <w:t>九、浙商银行 （政采贷）</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西安市雁塔区科技路259号</w:t>
      </w:r>
      <w:r>
        <w:rPr>
          <w:rFonts w:asciiTheme="minorEastAsia" w:hAnsiTheme="minorEastAsia" w:eastAsiaTheme="minorEastAsia"/>
          <w:szCs w:val="21"/>
        </w:rPr>
        <w:tab/>
      </w:r>
      <w:r>
        <w:rPr>
          <w:rFonts w:asciiTheme="minorEastAsia" w:hAnsiTheme="minorEastAsia" w:eastAsiaTheme="minorEastAsia"/>
          <w:szCs w:val="21"/>
        </w:rPr>
        <w:t>曹金辉</w:t>
      </w:r>
      <w:r>
        <w:rPr>
          <w:rFonts w:asciiTheme="minorEastAsia" w:hAnsiTheme="minorEastAsia" w:eastAsiaTheme="minorEastAsia"/>
          <w:szCs w:val="21"/>
        </w:rPr>
        <w:tab/>
      </w:r>
      <w:r>
        <w:rPr>
          <w:rFonts w:asciiTheme="minorEastAsia" w:hAnsiTheme="minorEastAsia" w:eastAsiaTheme="minorEastAsia"/>
          <w:szCs w:val="21"/>
        </w:rPr>
        <w:t>18710993980</w:t>
      </w:r>
    </w:p>
    <w:p>
      <w:pPr>
        <w:rPr>
          <w:rFonts w:asciiTheme="minorEastAsia" w:hAnsiTheme="minorEastAsia" w:eastAsiaTheme="minorEastAsia"/>
          <w:b/>
          <w:szCs w:val="21"/>
        </w:rPr>
      </w:pPr>
      <w:r>
        <w:rPr>
          <w:rFonts w:asciiTheme="minorEastAsia" w:hAnsiTheme="minorEastAsia" w:eastAsiaTheme="minorEastAsia"/>
          <w:b/>
          <w:szCs w:val="21"/>
        </w:rPr>
        <w:t xml:space="preserve">十、 招商银行（政采贷） </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招商银行西安分行   联系人：任瑾；85438988</w:t>
      </w:r>
    </w:p>
    <w:p>
      <w:pPr>
        <w:rPr>
          <w:rFonts w:asciiTheme="minorEastAsia" w:hAnsiTheme="minorEastAsia" w:eastAsiaTheme="minorEastAsia"/>
          <w:b/>
          <w:szCs w:val="21"/>
        </w:rPr>
      </w:pPr>
      <w:r>
        <w:rPr>
          <w:rFonts w:asciiTheme="minorEastAsia" w:hAnsiTheme="minorEastAsia" w:eastAsiaTheme="minorEastAsia"/>
          <w:b/>
          <w:szCs w:val="21"/>
        </w:rPr>
        <w:t xml:space="preserve">十一、 长安银行（小微贷） </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长安银行西安曲江新区支行 地址：西安市曲江新区雁南一路3号  </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联系人：陈瑶 13629266833 </w:t>
      </w:r>
    </w:p>
    <w:p>
      <w:pPr>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十二、网商银行（合同贷）</w:t>
      </w:r>
      <w:r>
        <w:rPr>
          <w:rFonts w:hint="eastAsia" w:cs="仿宋_GB2312" w:asciiTheme="minorEastAsia" w:hAnsiTheme="minorEastAsia" w:eastAsiaTheme="minorEastAsia"/>
          <w:b/>
          <w:szCs w:val="21"/>
        </w:rPr>
        <w:br w:type="textWrapping"/>
      </w:r>
      <w:r>
        <w:rPr>
          <w:rFonts w:hint="eastAsia" w:cs="仿宋_GB2312" w:asciiTheme="minorEastAsia" w:hAnsiTheme="minorEastAsia" w:eastAsiaTheme="minorEastAsia"/>
          <w:b/>
          <w:szCs w:val="21"/>
        </w:rPr>
        <w:t>十三、中国邮政储蓄银行陕西省分行（政采贷）</w:t>
      </w:r>
    </w:p>
    <w:p>
      <w:pPr>
        <w:pStyle w:val="2"/>
        <w:tabs>
          <w:tab w:val="left" w:pos="567"/>
        </w:tabs>
        <w:rPr>
          <w:rFonts w:cs="仿宋_GB2312" w:asciiTheme="minorEastAsia" w:hAnsiTheme="minorEastAsia" w:eastAsiaTheme="minorEastAsia"/>
          <w:szCs w:val="21"/>
        </w:rPr>
      </w:pPr>
    </w:p>
    <w:p>
      <w:pPr>
        <w:pStyle w:val="2"/>
        <w:tabs>
          <w:tab w:val="left" w:pos="567"/>
        </w:tabs>
        <w:rPr>
          <w:rFonts w:cs="仿宋_GB2312" w:asciiTheme="minorEastAsia" w:hAnsiTheme="minorEastAsia" w:eastAsiaTheme="minorEastAsia"/>
          <w:szCs w:val="21"/>
        </w:rPr>
      </w:pPr>
    </w:p>
    <w:p>
      <w:pPr>
        <w:pStyle w:val="2"/>
        <w:tabs>
          <w:tab w:val="left" w:pos="567"/>
        </w:tabs>
        <w:rPr>
          <w:rFonts w:cs="仿宋_GB2312" w:asciiTheme="minorEastAsia" w:hAnsiTheme="minorEastAsia" w:eastAsiaTheme="minorEastAsia"/>
          <w:sz w:val="24"/>
        </w:rPr>
      </w:pPr>
      <w:r>
        <w:rPr>
          <w:rFonts w:hint="eastAsia" w:cs="仿宋_GB2312" w:asciiTheme="minorEastAsia" w:hAnsiTheme="minorEastAsia" w:eastAsiaTheme="minorEastAsia"/>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13892535580</w:t>
            </w:r>
            <w:r>
              <w:rPr>
                <w:rFonts w:hint="eastAsia" w:cs="仿宋_GB2312" w:asciiTheme="minorEastAsia" w:hAnsiTheme="minorEastAsia" w:eastAsiaTheme="minorEastAsia"/>
                <w:kern w:val="0"/>
                <w:szCs w:val="21"/>
              </w:rPr>
              <w:br w:type="textWrapping"/>
            </w:r>
            <w:r>
              <w:rPr>
                <w:rFonts w:hint="eastAsia" w:cs="仿宋_GB2312" w:asciiTheme="minorEastAsia" w:hAnsiTheme="minorEastAsia" w:eastAsiaTheme="minorEastAsia"/>
                <w:kern w:val="0"/>
                <w:szCs w:val="21"/>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13892383911</w:t>
            </w:r>
            <w:r>
              <w:rPr>
                <w:rFonts w:hint="eastAsia" w:cs="仿宋_GB2312" w:asciiTheme="minorEastAsia" w:hAnsiTheme="minorEastAsia" w:eastAsiaTheme="minorEastAsia"/>
                <w:kern w:val="0"/>
                <w:szCs w:val="21"/>
              </w:rPr>
              <w:br w:type="textWrapping"/>
            </w:r>
            <w:r>
              <w:rPr>
                <w:rFonts w:hint="eastAsia" w:cs="仿宋_GB2312" w:asciiTheme="minorEastAsia" w:hAnsiTheme="minorEastAsia" w:eastAsiaTheme="minorEastAsia"/>
                <w:kern w:val="0"/>
                <w:szCs w:val="21"/>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18191815559</w:t>
            </w:r>
            <w:r>
              <w:rPr>
                <w:rFonts w:hint="eastAsia" w:cs="仿宋_GB2312" w:asciiTheme="minorEastAsia" w:hAnsiTheme="minorEastAsia" w:eastAsiaTheme="minorEastAsia"/>
                <w:kern w:val="0"/>
                <w:szCs w:val="21"/>
              </w:rPr>
              <w:br w:type="textWrapping"/>
            </w:r>
            <w:r>
              <w:rPr>
                <w:rFonts w:hint="eastAsia" w:cs="仿宋_GB2312" w:asciiTheme="minorEastAsia" w:hAnsiTheme="minorEastAsia" w:eastAsiaTheme="minorEastAsia"/>
                <w:kern w:val="0"/>
                <w:szCs w:val="21"/>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18191356300</w:t>
            </w:r>
            <w:r>
              <w:rPr>
                <w:rFonts w:hint="eastAsia" w:cs="仿宋_GB2312" w:asciiTheme="minorEastAsia" w:hAnsiTheme="minorEastAsia" w:eastAsiaTheme="minorEastAsia"/>
                <w:kern w:val="0"/>
                <w:szCs w:val="21"/>
              </w:rPr>
              <w:br w:type="textWrapping"/>
            </w:r>
            <w:r>
              <w:rPr>
                <w:rFonts w:hint="eastAsia" w:cs="仿宋_GB2312" w:asciiTheme="minorEastAsia" w:hAnsiTheme="minorEastAsia" w:eastAsiaTheme="minorEastAsia"/>
                <w:kern w:val="0"/>
                <w:szCs w:val="21"/>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13028431555</w:t>
            </w:r>
            <w:r>
              <w:rPr>
                <w:rFonts w:hint="eastAsia" w:cs="仿宋_GB2312" w:asciiTheme="minorEastAsia" w:hAnsiTheme="minorEastAsia" w:eastAsiaTheme="minorEastAsia"/>
                <w:kern w:val="0"/>
                <w:szCs w:val="21"/>
              </w:rPr>
              <w:br w:type="textWrapping"/>
            </w:r>
            <w:r>
              <w:rPr>
                <w:rFonts w:hint="eastAsia" w:cs="仿宋_GB2312" w:asciiTheme="minorEastAsia" w:hAnsiTheme="minorEastAsia" w:eastAsiaTheme="minorEastAsia"/>
                <w:kern w:val="0"/>
                <w:szCs w:val="21"/>
              </w:rPr>
              <w:t>18091365182</w:t>
            </w:r>
          </w:p>
        </w:tc>
      </w:tr>
    </w:tbl>
    <w:p>
      <w:pPr>
        <w:pStyle w:val="2"/>
        <w:tabs>
          <w:tab w:val="left" w:pos="567"/>
        </w:tabs>
        <w:rPr>
          <w:rFonts w:cs="仿宋_GB2312" w:asciiTheme="minorEastAsia" w:hAnsiTheme="minorEastAsia" w:eastAsiaTheme="minorEastAsia"/>
          <w:szCs w:val="21"/>
        </w:rPr>
      </w:pPr>
    </w:p>
    <w:p>
      <w:pPr>
        <w:pStyle w:val="2"/>
        <w:tabs>
          <w:tab w:val="left" w:pos="567"/>
        </w:tabs>
        <w:rPr>
          <w:rFonts w:cs="仿宋_GB2312" w:asciiTheme="minorEastAsia" w:hAnsiTheme="minorEastAsia" w:eastAsiaTheme="minorEastAsia"/>
          <w:sz w:val="24"/>
        </w:rPr>
      </w:pPr>
      <w:r>
        <w:rPr>
          <w:rFonts w:hint="eastAsia" w:cs="仿宋_GB2312" w:asciiTheme="minorEastAsia" w:hAnsiTheme="minorEastAsia" w:eastAsiaTheme="minorEastAsia"/>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cs="仿宋_GB2312" w:asciiTheme="minorEastAsia" w:hAnsiTheme="minorEastAsia" w:eastAsiaTheme="minorEastAsia"/>
                <w:b/>
                <w:bCs/>
                <w:kern w:val="0"/>
                <w:szCs w:val="21"/>
                <w:shd w:val="clear" w:color="auto" w:fill="FFFFFF"/>
              </w:rPr>
            </w:pPr>
            <w:r>
              <w:rPr>
                <w:rFonts w:hint="eastAsia" w:cs="仿宋_GB2312" w:asciiTheme="minorEastAsia" w:hAnsiTheme="minorEastAsia" w:eastAsiaTheme="minorEastAsia"/>
                <w:b/>
                <w:bCs/>
                <w:kern w:val="0"/>
                <w:szCs w:val="21"/>
                <w:shd w:val="clear" w:color="auto" w:fill="FFFFFF"/>
              </w:rPr>
              <w:t>序号</w:t>
            </w:r>
          </w:p>
        </w:tc>
        <w:tc>
          <w:tcPr>
            <w:tcW w:w="0" w:type="auto"/>
            <w:vAlign w:val="center"/>
          </w:tcPr>
          <w:p>
            <w:pPr>
              <w:spacing w:line="500" w:lineRule="exact"/>
              <w:jc w:val="center"/>
              <w:rPr>
                <w:rFonts w:cs="仿宋_GB2312" w:asciiTheme="minorEastAsia" w:hAnsiTheme="minorEastAsia" w:eastAsiaTheme="minorEastAsia"/>
                <w:b/>
                <w:bCs/>
                <w:kern w:val="0"/>
                <w:szCs w:val="21"/>
                <w:shd w:val="clear" w:color="auto" w:fill="FFFFFF"/>
              </w:rPr>
            </w:pPr>
            <w:r>
              <w:rPr>
                <w:rFonts w:hint="eastAsia" w:cs="仿宋_GB2312" w:asciiTheme="minorEastAsia" w:hAnsiTheme="minorEastAsia" w:eastAsiaTheme="minorEastAsia"/>
                <w:b/>
                <w:bCs/>
                <w:kern w:val="0"/>
                <w:szCs w:val="21"/>
                <w:shd w:val="clear" w:color="auto" w:fill="FFFFFF"/>
              </w:rPr>
              <w:t>银行</w:t>
            </w:r>
          </w:p>
        </w:tc>
        <w:tc>
          <w:tcPr>
            <w:tcW w:w="0" w:type="auto"/>
            <w:vAlign w:val="center"/>
          </w:tcPr>
          <w:p>
            <w:pPr>
              <w:spacing w:line="500" w:lineRule="exact"/>
              <w:jc w:val="center"/>
              <w:rPr>
                <w:rFonts w:cs="仿宋_GB2312" w:asciiTheme="minorEastAsia" w:hAnsiTheme="minorEastAsia" w:eastAsiaTheme="minorEastAsia"/>
                <w:b/>
                <w:bCs/>
                <w:kern w:val="0"/>
                <w:szCs w:val="21"/>
                <w:shd w:val="clear" w:color="auto" w:fill="FFFFFF"/>
              </w:rPr>
            </w:pPr>
            <w:r>
              <w:rPr>
                <w:rFonts w:hint="eastAsia" w:cs="仿宋_GB2312" w:asciiTheme="minorEastAsia" w:hAnsiTheme="minorEastAsia" w:eastAsiaTheme="minorEastAsia"/>
                <w:b/>
                <w:bCs/>
                <w:kern w:val="0"/>
                <w:szCs w:val="21"/>
                <w:shd w:val="clear" w:color="auto" w:fill="FFFFFF"/>
              </w:rPr>
              <w:t>地址</w:t>
            </w:r>
          </w:p>
        </w:tc>
        <w:tc>
          <w:tcPr>
            <w:tcW w:w="0" w:type="auto"/>
            <w:vAlign w:val="center"/>
          </w:tcPr>
          <w:p>
            <w:pPr>
              <w:spacing w:line="500" w:lineRule="exact"/>
              <w:jc w:val="center"/>
              <w:rPr>
                <w:rFonts w:cs="仿宋_GB2312" w:asciiTheme="minorEastAsia" w:hAnsiTheme="minorEastAsia" w:eastAsiaTheme="minorEastAsia"/>
                <w:b/>
                <w:bCs/>
                <w:kern w:val="0"/>
                <w:szCs w:val="21"/>
                <w:shd w:val="clear" w:color="auto" w:fill="FFFFFF"/>
              </w:rPr>
            </w:pPr>
            <w:r>
              <w:rPr>
                <w:rFonts w:hint="eastAsia" w:cs="仿宋_GB2312" w:asciiTheme="minorEastAsia" w:hAnsiTheme="minorEastAsia" w:eastAsiaTheme="minorEastAsia"/>
                <w:b/>
                <w:bCs/>
                <w:kern w:val="0"/>
                <w:szCs w:val="21"/>
                <w:shd w:val="clear" w:color="auto" w:fill="FFFFFF"/>
              </w:rPr>
              <w:t>联系人</w:t>
            </w:r>
          </w:p>
        </w:tc>
        <w:tc>
          <w:tcPr>
            <w:tcW w:w="0" w:type="auto"/>
            <w:vAlign w:val="center"/>
          </w:tcPr>
          <w:p>
            <w:pPr>
              <w:spacing w:line="500" w:lineRule="exact"/>
              <w:jc w:val="center"/>
              <w:rPr>
                <w:rFonts w:cs="仿宋_GB2312" w:asciiTheme="minorEastAsia" w:hAnsiTheme="minorEastAsia" w:eastAsiaTheme="minorEastAsia"/>
                <w:b/>
                <w:bCs/>
                <w:kern w:val="0"/>
                <w:szCs w:val="21"/>
                <w:shd w:val="clear" w:color="auto" w:fill="FFFFFF"/>
              </w:rPr>
            </w:pPr>
            <w:r>
              <w:rPr>
                <w:rFonts w:hint="eastAsia" w:cs="仿宋_GB2312" w:asciiTheme="minorEastAsia" w:hAnsiTheme="minorEastAsia" w:eastAsiaTheme="minorEastAsia"/>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1</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中国建设银行延安分行</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延安市宝塔区中心街</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惠玉</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2</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中国工商银行延安分行</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延安市宝塔区师范路</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姬悦</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3</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北京银行延安分行</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延安市宝塔区双拥大道</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奥宝森</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4</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邮储银行延安分行</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延安市宝塔区枣园路志丹大厦</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杨慧花</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5</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光大银行延安分行</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延安市宝塔区卷烟厂东信时代一、二层</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汪昊田</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13509115500</w:t>
            </w:r>
          </w:p>
        </w:tc>
      </w:tr>
    </w:tbl>
    <w:p>
      <w:pPr>
        <w:pStyle w:val="2"/>
        <w:rPr>
          <w:rFonts w:ascii="宋体" w:eastAsia="宋体" w:cs="宋体"/>
          <w:color w:val="000000"/>
          <w:sz w:val="24"/>
        </w:rPr>
      </w:pPr>
    </w:p>
    <w:bookmarkEnd w:id="386"/>
    <w:bookmarkEnd w:id="387"/>
    <w:p>
      <w:pPr>
        <w:tabs>
          <w:tab w:val="left" w:pos="588"/>
        </w:tabs>
        <w:spacing w:line="360" w:lineRule="auto"/>
        <w:rPr>
          <w:rFonts w:ascii="宋体" w:eastAsia="宋体" w:cs="宋体"/>
          <w:sz w:val="24"/>
        </w:rPr>
      </w:pPr>
      <w:bookmarkStart w:id="388" w:name="_Toc230013637"/>
      <w:bookmarkStart w:id="389" w:name="_Toc184025279"/>
      <w:bookmarkStart w:id="390" w:name="_Toc230099802"/>
      <w:bookmarkStart w:id="391" w:name="_Toc184114070"/>
      <w:r>
        <w:rPr>
          <w:rFonts w:hint="eastAsia" w:ascii="宋体" w:eastAsia="宋体" w:cs="宋体"/>
          <w:sz w:val="24"/>
        </w:rPr>
        <w:br w:type="page"/>
      </w:r>
    </w:p>
    <w:bookmarkEnd w:id="388"/>
    <w:bookmarkEnd w:id="389"/>
    <w:bookmarkEnd w:id="390"/>
    <w:bookmarkEnd w:id="391"/>
    <w:p>
      <w:pPr>
        <w:pStyle w:val="46"/>
        <w:rPr>
          <w:rFonts w:ascii="宋体" w:eastAsia="宋体"/>
        </w:rPr>
      </w:pPr>
      <w:bookmarkStart w:id="392" w:name="_Toc61249420"/>
      <w:bookmarkStart w:id="393" w:name="_Toc58504447"/>
      <w:bookmarkStart w:id="394" w:name="_Toc17469"/>
      <w:r>
        <w:rPr>
          <w:rFonts w:hint="eastAsia" w:ascii="宋体" w:eastAsia="宋体"/>
        </w:rPr>
        <w:t>第三章 评审办法和标准</w:t>
      </w:r>
      <w:bookmarkEnd w:id="392"/>
    </w:p>
    <w:p>
      <w:pPr>
        <w:tabs>
          <w:tab w:val="left" w:pos="360"/>
          <w:tab w:val="left" w:pos="588"/>
        </w:tabs>
        <w:spacing w:line="360" w:lineRule="auto"/>
        <w:ind w:left="840"/>
        <w:rPr>
          <w:rFonts w:ascii="宋体" w:eastAsia="宋体" w:cs="宋体"/>
          <w:color w:val="000000"/>
          <w:sz w:val="24"/>
        </w:rPr>
      </w:pPr>
    </w:p>
    <w:p>
      <w:pPr>
        <w:pStyle w:val="77"/>
        <w:spacing w:beforeLines="0" w:afterLines="0"/>
        <w:rPr>
          <w:rFonts w:ascii="宋体" w:eastAsia="宋体"/>
          <w:sz w:val="28"/>
          <w:szCs w:val="28"/>
        </w:rPr>
      </w:pPr>
      <w:bookmarkStart w:id="395" w:name="_Toc7005040"/>
      <w:bookmarkStart w:id="396" w:name="_Toc61249421"/>
      <w:r>
        <w:rPr>
          <w:rFonts w:hint="eastAsia" w:ascii="宋体" w:eastAsia="宋体"/>
          <w:sz w:val="28"/>
          <w:szCs w:val="28"/>
        </w:rPr>
        <w:t>1.评审方法</w:t>
      </w:r>
      <w:bookmarkEnd w:id="395"/>
      <w:bookmarkEnd w:id="396"/>
    </w:p>
    <w:p>
      <w:pPr>
        <w:pStyle w:val="2"/>
        <w:rPr>
          <w:rFonts w:ascii="宋体" w:eastAsia="宋体" w:cs="宋体"/>
          <w:sz w:val="24"/>
        </w:rPr>
      </w:pPr>
      <w:r>
        <w:rPr>
          <w:rFonts w:hint="eastAsia" w:ascii="宋体" w:eastAsia="宋体" w:cs="宋体"/>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w:t>
      </w:r>
      <w:r>
        <w:rPr>
          <w:rFonts w:ascii="宋体" w:eastAsia="宋体" w:cs="宋体"/>
          <w:sz w:val="24"/>
        </w:rPr>
        <w:t>按照最后报价由低到高的顺序推荐</w:t>
      </w:r>
      <w:r>
        <w:rPr>
          <w:rFonts w:hint="eastAsia" w:ascii="宋体" w:eastAsia="宋体" w:cs="宋体"/>
          <w:sz w:val="24"/>
        </w:rPr>
        <w:t>；报价也相等的，按技术指标优劣顺序排列。</w:t>
      </w:r>
    </w:p>
    <w:p>
      <w:pPr>
        <w:pStyle w:val="77"/>
        <w:spacing w:beforeLines="0" w:afterLines="0"/>
        <w:rPr>
          <w:rFonts w:ascii="宋体" w:eastAsia="宋体"/>
          <w:sz w:val="28"/>
          <w:szCs w:val="28"/>
        </w:rPr>
      </w:pPr>
      <w:bookmarkStart w:id="397" w:name="_Toc7005041"/>
      <w:bookmarkStart w:id="398" w:name="_Toc61249422"/>
      <w:r>
        <w:rPr>
          <w:rFonts w:hint="eastAsia" w:ascii="宋体" w:eastAsia="宋体"/>
          <w:sz w:val="28"/>
          <w:szCs w:val="28"/>
        </w:rPr>
        <w:t>2.评审标准</w:t>
      </w:r>
      <w:bookmarkEnd w:id="397"/>
      <w:bookmarkEnd w:id="398"/>
    </w:p>
    <w:p>
      <w:pPr>
        <w:pStyle w:val="2"/>
        <w:rPr>
          <w:rFonts w:ascii="宋体" w:eastAsia="宋体" w:cs="宋体"/>
          <w:sz w:val="24"/>
        </w:rPr>
      </w:pPr>
      <w:r>
        <w:rPr>
          <w:rFonts w:hint="eastAsia" w:ascii="宋体" w:eastAsia="宋体" w:cs="宋体"/>
          <w:sz w:val="24"/>
        </w:rPr>
        <w:t>2.1 资格审查和符合性评审标准：见附表一和附表二。</w:t>
      </w:r>
    </w:p>
    <w:p>
      <w:pPr>
        <w:pStyle w:val="2"/>
        <w:rPr>
          <w:rFonts w:ascii="宋体" w:eastAsia="宋体" w:cs="宋体"/>
          <w:sz w:val="24"/>
        </w:rPr>
      </w:pPr>
      <w:r>
        <w:rPr>
          <w:rFonts w:hint="eastAsia" w:ascii="宋体" w:eastAsia="宋体" w:cs="宋体"/>
          <w:sz w:val="24"/>
        </w:rPr>
        <w:t>2.2 分值构成：总分100分。</w:t>
      </w:r>
      <w:r>
        <w:rPr>
          <w:rFonts w:ascii="宋体" w:eastAsia="宋体" w:cs="宋体"/>
          <w:sz w:val="24"/>
        </w:rPr>
        <w:t xml:space="preserve"> </w:t>
      </w:r>
    </w:p>
    <w:p>
      <w:pPr>
        <w:pStyle w:val="2"/>
        <w:rPr>
          <w:rFonts w:ascii="宋体" w:eastAsia="宋体" w:cs="宋体"/>
          <w:sz w:val="24"/>
        </w:rPr>
      </w:pPr>
      <w:bookmarkStart w:id="399" w:name="_Ref426362114"/>
      <w:r>
        <w:rPr>
          <w:rFonts w:hint="eastAsia" w:ascii="宋体" w:eastAsia="宋体" w:cs="宋体"/>
          <w:sz w:val="24"/>
        </w:rPr>
        <w:t>2.3 商务和技术评审标准</w:t>
      </w:r>
      <w:bookmarkEnd w:id="399"/>
    </w:p>
    <w:p>
      <w:pPr>
        <w:pStyle w:val="2"/>
        <w:rPr>
          <w:rFonts w:ascii="宋体" w:eastAsia="宋体" w:cs="宋体"/>
          <w:sz w:val="24"/>
        </w:rPr>
      </w:pPr>
      <w:bookmarkStart w:id="400" w:name="_Ref426362140"/>
      <w:r>
        <w:rPr>
          <w:rFonts w:hint="eastAsia" w:ascii="宋体" w:eastAsia="宋体" w:cs="宋体"/>
          <w:sz w:val="24"/>
        </w:rPr>
        <w:t>2.3.1综合技术评分标准：见附表</w:t>
      </w:r>
      <w:bookmarkEnd w:id="400"/>
      <w:r>
        <w:rPr>
          <w:rFonts w:hint="eastAsia" w:ascii="宋体" w:eastAsia="宋体" w:cs="宋体"/>
          <w:sz w:val="24"/>
        </w:rPr>
        <w:t>三</w:t>
      </w:r>
    </w:p>
    <w:p>
      <w:pPr>
        <w:pStyle w:val="2"/>
        <w:ind w:firstLine="480" w:firstLineChars="200"/>
        <w:rPr>
          <w:rFonts w:ascii="宋体" w:eastAsia="宋体" w:cs="宋体"/>
          <w:sz w:val="24"/>
        </w:rPr>
      </w:pPr>
      <w:r>
        <w:rPr>
          <w:rFonts w:ascii="宋体" w:eastAsia="宋体" w:cs="宋体"/>
          <w:sz w:val="24"/>
        </w:rPr>
        <w:t>（1）根据《关于进一步加大政府采购支持中小企业力度的通知》（财库〔2022〕19号）、《政府采购促进中小企业发展管理办法》（财库〔2020〕46号）调整供应商参与评审的价格。工程3%的扣除。如允许与小微企业组成联合体或向其分包的，且合同额占总金额30%以上的，给予工程为1%的扣除。</w:t>
      </w:r>
    </w:p>
    <w:p>
      <w:pPr>
        <w:pStyle w:val="2"/>
        <w:rPr>
          <w:rFonts w:ascii="宋体" w:eastAsia="宋体" w:cs="宋体"/>
          <w:sz w:val="24"/>
        </w:rPr>
      </w:pPr>
      <w:r>
        <w:rPr>
          <w:rFonts w:ascii="宋体" w:eastAsia="宋体" w:cs="宋体"/>
          <w:sz w:val="24"/>
        </w:rPr>
        <w:t>注：监狱企业、残疾人福利性单位视同小微企业；残疾人福利性单位属于小型、微型企业的，不重复享受政策。</w:t>
      </w:r>
    </w:p>
    <w:p>
      <w:pPr>
        <w:pStyle w:val="2"/>
        <w:ind w:firstLine="480" w:firstLineChars="200"/>
        <w:rPr>
          <w:rFonts w:ascii="宋体" w:eastAsia="宋体" w:cs="宋体"/>
          <w:sz w:val="24"/>
        </w:rPr>
      </w:pPr>
      <w:r>
        <w:rPr>
          <w:rFonts w:ascii="宋体" w:eastAsia="宋体" w:cs="宋体"/>
          <w:sz w:val="24"/>
        </w:rPr>
        <w:t>（2）评审基准价。有效响应文件中的最后报价并按本款（1）和（2）进行调整的最低报价为评审基准价。</w:t>
      </w:r>
    </w:p>
    <w:p>
      <w:pPr>
        <w:pStyle w:val="2"/>
        <w:ind w:firstLine="480" w:firstLineChars="200"/>
        <w:rPr>
          <w:rFonts w:ascii="宋体" w:eastAsia="宋体" w:cs="宋体"/>
          <w:sz w:val="24"/>
        </w:rPr>
      </w:pPr>
      <w:r>
        <w:rPr>
          <w:rFonts w:ascii="宋体" w:eastAsia="宋体" w:cs="宋体"/>
          <w:sz w:val="24"/>
        </w:rPr>
        <w:t>（3）供应商报价（按本款（1）和（2）进行调整后价格）得分=(评审基准价／最后报价)×价格分满分分值</w:t>
      </w:r>
    </w:p>
    <w:p>
      <w:pPr>
        <w:tabs>
          <w:tab w:val="left" w:pos="588"/>
        </w:tabs>
        <w:spacing w:line="360" w:lineRule="auto"/>
        <w:rPr>
          <w:rFonts w:ascii="宋体" w:eastAsia="宋体" w:cs="宋体"/>
          <w:sz w:val="24"/>
        </w:rPr>
      </w:pPr>
      <w:r>
        <w:rPr>
          <w:rFonts w:hint="eastAsia" w:ascii="宋体" w:eastAsia="宋体" w:cs="宋体"/>
          <w:sz w:val="24"/>
        </w:rPr>
        <w:t>2.3.4 响应文件出现下列情况之一者，磋商小组在评审过程中按以下原则修正：</w:t>
      </w:r>
    </w:p>
    <w:p>
      <w:pPr>
        <w:tabs>
          <w:tab w:val="left" w:pos="588"/>
        </w:tabs>
        <w:spacing w:line="360" w:lineRule="auto"/>
        <w:ind w:firstLine="120" w:firstLineChars="50"/>
        <w:rPr>
          <w:rFonts w:ascii="宋体" w:eastAsia="宋体" w:cs="宋体"/>
          <w:sz w:val="24"/>
        </w:rPr>
      </w:pPr>
      <w:r>
        <w:rPr>
          <w:rFonts w:hint="eastAsia" w:ascii="宋体" w:eastAsia="宋体" w:cs="宋体"/>
          <w:sz w:val="24"/>
        </w:rPr>
        <w:t>（1）大写金额与小写金额不一致的，以大写金额为准；</w:t>
      </w:r>
    </w:p>
    <w:p>
      <w:pPr>
        <w:tabs>
          <w:tab w:val="left" w:pos="588"/>
        </w:tabs>
        <w:spacing w:line="360" w:lineRule="auto"/>
        <w:ind w:firstLine="120" w:firstLineChars="50"/>
        <w:rPr>
          <w:rFonts w:ascii="宋体" w:eastAsia="宋体" w:cs="宋体"/>
          <w:sz w:val="24"/>
        </w:rPr>
      </w:pPr>
      <w:r>
        <w:rPr>
          <w:rFonts w:hint="eastAsia" w:ascii="宋体" w:eastAsia="宋体" w:cs="宋体"/>
          <w:sz w:val="24"/>
        </w:rPr>
        <w:t>（2）总价金额与按单价汇总金额不一致的，以单价金额计算结果为准；</w:t>
      </w:r>
    </w:p>
    <w:p>
      <w:pPr>
        <w:tabs>
          <w:tab w:val="left" w:pos="588"/>
        </w:tabs>
        <w:spacing w:line="360" w:lineRule="auto"/>
        <w:ind w:firstLine="120" w:firstLineChars="50"/>
        <w:rPr>
          <w:rFonts w:ascii="宋体" w:eastAsia="宋体" w:cs="宋体"/>
          <w:sz w:val="24"/>
        </w:rPr>
      </w:pPr>
      <w:r>
        <w:rPr>
          <w:rFonts w:hint="eastAsia" w:ascii="宋体" w:eastAsia="宋体" w:cs="宋体"/>
          <w:sz w:val="24"/>
        </w:rPr>
        <w:t>（3）单价金额小数点有明显错位的，应以总价为准，并修改单价；</w:t>
      </w:r>
    </w:p>
    <w:p>
      <w:pPr>
        <w:tabs>
          <w:tab w:val="left" w:pos="588"/>
        </w:tabs>
        <w:spacing w:line="360" w:lineRule="auto"/>
        <w:ind w:firstLine="120" w:firstLineChars="50"/>
        <w:rPr>
          <w:rFonts w:ascii="宋体" w:eastAsia="宋体" w:cs="宋体"/>
          <w:sz w:val="24"/>
        </w:rPr>
      </w:pPr>
      <w:r>
        <w:rPr>
          <w:rFonts w:hint="eastAsia" w:ascii="宋体" w:eastAsia="宋体" w:cs="宋体"/>
          <w:sz w:val="24"/>
        </w:rPr>
        <w:t>（4）对不同文字文本响应文件的解释发生异议的，以中文文本为准；</w:t>
      </w:r>
    </w:p>
    <w:p>
      <w:pPr>
        <w:tabs>
          <w:tab w:val="left" w:pos="588"/>
        </w:tabs>
        <w:spacing w:line="360" w:lineRule="auto"/>
        <w:ind w:firstLine="120" w:firstLineChars="50"/>
        <w:rPr>
          <w:rFonts w:ascii="宋体" w:eastAsia="宋体" w:cs="宋体"/>
          <w:sz w:val="24"/>
        </w:rPr>
      </w:pPr>
      <w:r>
        <w:rPr>
          <w:rFonts w:hint="eastAsia" w:ascii="宋体" w:eastAsia="宋体" w:cs="宋体"/>
          <w:sz w:val="24"/>
        </w:rPr>
        <w:t>（5）文字与图表不一致的，以文字为准；</w:t>
      </w:r>
    </w:p>
    <w:p>
      <w:pPr>
        <w:tabs>
          <w:tab w:val="left" w:pos="588"/>
        </w:tabs>
        <w:spacing w:line="360" w:lineRule="auto"/>
        <w:ind w:firstLine="120" w:firstLineChars="50"/>
        <w:rPr>
          <w:rFonts w:ascii="宋体" w:eastAsia="宋体" w:cs="宋体"/>
          <w:sz w:val="24"/>
        </w:rPr>
      </w:pPr>
      <w:r>
        <w:rPr>
          <w:rFonts w:hint="eastAsia" w:ascii="宋体" w:eastAsia="宋体" w:cs="宋体"/>
          <w:sz w:val="24"/>
        </w:rPr>
        <w:t>（6）正本与副本不一致的，以正本为准；</w:t>
      </w:r>
    </w:p>
    <w:p>
      <w:pPr>
        <w:pStyle w:val="77"/>
        <w:spacing w:beforeLines="0" w:afterLines="0"/>
        <w:rPr>
          <w:rFonts w:ascii="宋体" w:eastAsia="宋体"/>
          <w:sz w:val="28"/>
          <w:szCs w:val="28"/>
        </w:rPr>
      </w:pPr>
      <w:bookmarkStart w:id="401" w:name="_Toc61249423"/>
      <w:bookmarkStart w:id="402" w:name="_Toc7005042"/>
      <w:r>
        <w:rPr>
          <w:rFonts w:hint="eastAsia" w:ascii="宋体" w:eastAsia="宋体"/>
          <w:sz w:val="28"/>
          <w:szCs w:val="28"/>
        </w:rPr>
        <w:t>3.评审程序</w:t>
      </w:r>
      <w:bookmarkEnd w:id="401"/>
      <w:bookmarkEnd w:id="402"/>
    </w:p>
    <w:p>
      <w:pPr>
        <w:pStyle w:val="2"/>
        <w:rPr>
          <w:rFonts w:ascii="宋体" w:eastAsia="宋体" w:cs="宋体"/>
          <w:b/>
          <w:sz w:val="24"/>
        </w:rPr>
      </w:pPr>
      <w:bookmarkStart w:id="403" w:name="_Toc7005043"/>
      <w:r>
        <w:rPr>
          <w:rFonts w:hint="eastAsia" w:ascii="宋体" w:eastAsia="宋体" w:cs="宋体"/>
          <w:b/>
          <w:sz w:val="24"/>
        </w:rPr>
        <w:t>3.1资格审查及符合性审查</w:t>
      </w:r>
      <w:bookmarkEnd w:id="403"/>
    </w:p>
    <w:p>
      <w:pPr>
        <w:pStyle w:val="2"/>
        <w:rPr>
          <w:rFonts w:ascii="宋体" w:eastAsia="宋体" w:cs="宋体"/>
          <w:sz w:val="24"/>
        </w:rPr>
      </w:pPr>
      <w:r>
        <w:rPr>
          <w:rFonts w:hint="eastAsia" w:ascii="宋体" w:eastAsia="宋体" w:cs="宋体"/>
          <w:sz w:val="24"/>
        </w:rPr>
        <w:t>3.1.1 招标代理机构或采购人按附表一所列审查标准，对供应商</w:t>
      </w:r>
      <w:r>
        <w:rPr>
          <w:rFonts w:hint="eastAsia" w:ascii="宋体" w:eastAsia="宋体" w:cs="宋体"/>
          <w:b/>
          <w:sz w:val="24"/>
        </w:rPr>
        <w:t>资格进行审查</w:t>
      </w:r>
      <w:r>
        <w:rPr>
          <w:rFonts w:hint="eastAsia" w:ascii="宋体" w:eastAsia="宋体" w:cs="宋体"/>
          <w:sz w:val="24"/>
        </w:rPr>
        <w:t>，以确定供应商是否具备磋商资格。</w:t>
      </w:r>
    </w:p>
    <w:p>
      <w:pPr>
        <w:pStyle w:val="2"/>
        <w:rPr>
          <w:rFonts w:ascii="宋体" w:eastAsia="宋体" w:cs="宋体"/>
          <w:sz w:val="24"/>
        </w:rPr>
      </w:pPr>
      <w:r>
        <w:rPr>
          <w:rFonts w:hint="eastAsia" w:ascii="宋体" w:eastAsia="宋体" w:cs="宋体"/>
          <w:sz w:val="24"/>
        </w:rPr>
        <w:t>3.1.2 磋商小组对符合资格要求的供应商按附表二进行</w:t>
      </w:r>
      <w:r>
        <w:rPr>
          <w:rFonts w:hint="eastAsia" w:ascii="宋体" w:eastAsia="宋体" w:cs="宋体"/>
          <w:b/>
          <w:sz w:val="24"/>
        </w:rPr>
        <w:t>符合性审查</w:t>
      </w:r>
      <w:r>
        <w:rPr>
          <w:rFonts w:hint="eastAsia" w:ascii="宋体" w:eastAsia="宋体" w:cs="宋体"/>
          <w:sz w:val="24"/>
        </w:rPr>
        <w:t>，以确定其是否满足磋商文件的实质性要求（见本章内的符合性审查表）。</w:t>
      </w:r>
    </w:p>
    <w:p>
      <w:pPr>
        <w:pStyle w:val="2"/>
        <w:rPr>
          <w:rFonts w:ascii="宋体" w:eastAsia="宋体" w:cs="宋体"/>
          <w:sz w:val="24"/>
        </w:rPr>
      </w:pPr>
      <w:r>
        <w:rPr>
          <w:rFonts w:hint="eastAsia" w:ascii="宋体" w:eastAsia="宋体" w:cs="宋体"/>
          <w:sz w:val="24"/>
        </w:rPr>
        <w:t>3.1.3 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rPr>
          <w:rFonts w:ascii="宋体" w:eastAsia="宋体" w:cs="宋体"/>
          <w:sz w:val="24"/>
        </w:rPr>
      </w:pPr>
      <w:r>
        <w:rPr>
          <w:rFonts w:hint="eastAsia" w:ascii="宋体" w:eastAsia="宋体" w:cs="宋体"/>
          <w:sz w:val="24"/>
        </w:rPr>
        <w:t>磋商小组不接受供应商主动提出的澄清、说明或补正。</w:t>
      </w:r>
    </w:p>
    <w:p>
      <w:pPr>
        <w:pStyle w:val="2"/>
        <w:rPr>
          <w:rFonts w:ascii="宋体" w:eastAsia="宋体" w:cs="宋体"/>
          <w:sz w:val="24"/>
        </w:rPr>
      </w:pPr>
      <w:r>
        <w:rPr>
          <w:rFonts w:hint="eastAsia" w:ascii="宋体" w:eastAsia="宋体" w:cs="宋体"/>
          <w:sz w:val="24"/>
        </w:rPr>
        <w:t>供应商的书面澄清、说明和补正属于响应文件的组成部分。</w:t>
      </w:r>
    </w:p>
    <w:p>
      <w:pPr>
        <w:pStyle w:val="2"/>
        <w:rPr>
          <w:rFonts w:ascii="宋体" w:eastAsia="宋体" w:cs="宋体"/>
          <w:sz w:val="24"/>
        </w:rPr>
      </w:pPr>
      <w:r>
        <w:rPr>
          <w:rFonts w:hint="eastAsia" w:ascii="宋体" w:eastAsia="宋体" w:cs="宋体"/>
          <w:sz w:val="24"/>
        </w:rPr>
        <w:t>磋商小组对供应商提交的澄清、说明或补正有疑问的，可以要求供应商进一步澄清、说明或补正，直至满足评审小组的要求。</w:t>
      </w:r>
    </w:p>
    <w:p>
      <w:pPr>
        <w:pStyle w:val="2"/>
        <w:rPr>
          <w:rFonts w:ascii="宋体" w:eastAsia="宋体" w:cs="宋体"/>
          <w:sz w:val="24"/>
        </w:rPr>
      </w:pPr>
      <w:r>
        <w:rPr>
          <w:rFonts w:hint="eastAsia" w:ascii="宋体" w:eastAsia="宋体" w:cs="宋体"/>
          <w:sz w:val="24"/>
        </w:rPr>
        <w:t>3.1.4 不具备磋商文件要求的资格或未通过符合性审查的供应商，不参与磋商，由磋商小组告知该供应商。</w:t>
      </w:r>
    </w:p>
    <w:p>
      <w:pPr>
        <w:pStyle w:val="2"/>
        <w:rPr>
          <w:rFonts w:ascii="宋体" w:eastAsia="宋体" w:cs="宋体"/>
          <w:sz w:val="24"/>
        </w:rPr>
      </w:pPr>
      <w:r>
        <w:rPr>
          <w:rFonts w:hint="eastAsia" w:ascii="宋体" w:eastAsia="宋体" w:cs="宋体"/>
          <w:sz w:val="24"/>
        </w:rPr>
        <w:t>3.1.5 通过资格审查和符合性审查的合格供应商不足3家的，不再进行评审和磋商。</w:t>
      </w:r>
    </w:p>
    <w:p>
      <w:pPr>
        <w:pStyle w:val="2"/>
        <w:rPr>
          <w:rFonts w:ascii="宋体" w:eastAsia="宋体" w:cs="宋体"/>
          <w:b/>
          <w:sz w:val="24"/>
        </w:rPr>
      </w:pPr>
      <w:bookmarkStart w:id="404" w:name="_Toc7005044"/>
      <w:r>
        <w:rPr>
          <w:rFonts w:hint="eastAsia" w:ascii="宋体" w:eastAsia="宋体" w:cs="宋体"/>
          <w:b/>
          <w:sz w:val="24"/>
        </w:rPr>
        <w:t>3.2 磋商</w:t>
      </w:r>
      <w:bookmarkEnd w:id="404"/>
    </w:p>
    <w:p>
      <w:pPr>
        <w:pStyle w:val="2"/>
        <w:rPr>
          <w:rFonts w:ascii="宋体" w:eastAsia="宋体" w:cs="宋体"/>
          <w:sz w:val="24"/>
        </w:rPr>
      </w:pPr>
      <w:r>
        <w:rPr>
          <w:rFonts w:hint="eastAsia" w:ascii="宋体" w:eastAsia="宋体" w:cs="宋体"/>
          <w:sz w:val="24"/>
        </w:rPr>
        <w:t>3.2.1按“供应商须知”第五条规定，由磋商小组与供应商进行磋商。</w:t>
      </w:r>
    </w:p>
    <w:p>
      <w:pPr>
        <w:pStyle w:val="2"/>
        <w:rPr>
          <w:rFonts w:ascii="宋体" w:eastAsia="宋体" w:cs="宋体"/>
          <w:sz w:val="24"/>
        </w:rPr>
      </w:pPr>
      <w:r>
        <w:rPr>
          <w:rFonts w:hint="eastAsia" w:ascii="宋体" w:eastAsia="宋体" w:cs="宋体"/>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rPr>
          <w:rFonts w:ascii="宋体" w:eastAsia="宋体" w:cs="宋体"/>
          <w:sz w:val="24"/>
        </w:rPr>
      </w:pPr>
      <w:r>
        <w:rPr>
          <w:rFonts w:hint="eastAsia" w:ascii="宋体" w:eastAsia="宋体" w:cs="宋体"/>
          <w:sz w:val="24"/>
        </w:rPr>
        <w:t>3.2.3 磋商结束后，磋商小组可以要求所有继续参加磋商的供应商在规定时间内提交最后报价函，提交最后报价函的供应商不得少于3家。</w:t>
      </w:r>
    </w:p>
    <w:p>
      <w:pPr>
        <w:pStyle w:val="2"/>
        <w:rPr>
          <w:rFonts w:ascii="宋体" w:eastAsia="宋体" w:cs="宋体"/>
          <w:b/>
          <w:sz w:val="24"/>
        </w:rPr>
      </w:pPr>
      <w:bookmarkStart w:id="405" w:name="_Toc7005045"/>
      <w:r>
        <w:rPr>
          <w:rFonts w:hint="eastAsia" w:ascii="宋体" w:eastAsia="宋体" w:cs="宋体"/>
          <w:b/>
          <w:sz w:val="24"/>
        </w:rPr>
        <w:t>3.3评审</w:t>
      </w:r>
      <w:bookmarkEnd w:id="405"/>
    </w:p>
    <w:p>
      <w:pPr>
        <w:pStyle w:val="2"/>
        <w:rPr>
          <w:rFonts w:ascii="宋体" w:eastAsia="宋体" w:cs="宋体"/>
          <w:sz w:val="24"/>
        </w:rPr>
      </w:pPr>
      <w:r>
        <w:rPr>
          <w:rFonts w:hint="eastAsia" w:ascii="宋体" w:eastAsia="宋体" w:cs="宋体"/>
          <w:sz w:val="24"/>
        </w:rPr>
        <w:t>3.3.1 比较与评价</w:t>
      </w:r>
    </w:p>
    <w:p>
      <w:pPr>
        <w:pStyle w:val="2"/>
        <w:rPr>
          <w:rFonts w:ascii="宋体" w:eastAsia="宋体" w:cs="宋体"/>
          <w:sz w:val="24"/>
        </w:rPr>
      </w:pPr>
      <w:r>
        <w:rPr>
          <w:rFonts w:hint="eastAsia" w:ascii="宋体" w:eastAsia="宋体" w:cs="宋体"/>
          <w:sz w:val="24"/>
        </w:rPr>
        <w:t>磋商小组按本章第2.3款[商务和技术评审标准]对供应商提交的响应文件（包括最后报价函）进行商务和技术评估，综合比较与评价。</w:t>
      </w:r>
    </w:p>
    <w:p>
      <w:pPr>
        <w:pStyle w:val="2"/>
        <w:rPr>
          <w:rFonts w:ascii="宋体" w:eastAsia="宋体" w:cs="宋体"/>
          <w:sz w:val="24"/>
        </w:rPr>
      </w:pPr>
      <w:r>
        <w:rPr>
          <w:rFonts w:hint="eastAsia" w:ascii="宋体" w:eastAsia="宋体" w:cs="宋体"/>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
        <w:rPr>
          <w:rFonts w:ascii="宋体" w:eastAsia="宋体" w:cs="宋体"/>
          <w:sz w:val="24"/>
        </w:rPr>
      </w:pPr>
      <w:r>
        <w:rPr>
          <w:rFonts w:hint="eastAsia" w:ascii="宋体" w:eastAsia="宋体" w:cs="宋体"/>
          <w:sz w:val="24"/>
        </w:rPr>
        <w:t>3.3.2 磋商小组按本章第2.3款规定的量化因素和分值进行打分，并计算出综合评估得分。</w:t>
      </w:r>
    </w:p>
    <w:p>
      <w:pPr>
        <w:pStyle w:val="2"/>
        <w:rPr>
          <w:rFonts w:ascii="宋体" w:eastAsia="宋体" w:cs="宋体"/>
          <w:sz w:val="24"/>
        </w:rPr>
      </w:pPr>
      <w:r>
        <w:rPr>
          <w:rFonts w:hint="eastAsia" w:ascii="宋体" w:eastAsia="宋体" w:cs="宋体"/>
          <w:sz w:val="24"/>
        </w:rPr>
        <w:t>3.3.3评分分值计算保留小数点后两位，小数点后第三位“四舍五入”。</w:t>
      </w:r>
    </w:p>
    <w:p>
      <w:pPr>
        <w:pStyle w:val="2"/>
        <w:rPr>
          <w:rFonts w:ascii="宋体" w:eastAsia="宋体" w:cs="宋体"/>
          <w:b/>
          <w:sz w:val="24"/>
        </w:rPr>
      </w:pPr>
      <w:r>
        <w:rPr>
          <w:rFonts w:hint="eastAsia" w:ascii="宋体" w:eastAsia="宋体" w:cs="宋体"/>
          <w:b/>
          <w:sz w:val="24"/>
        </w:rPr>
        <w:t>3.4 评审结果</w:t>
      </w:r>
    </w:p>
    <w:p>
      <w:pPr>
        <w:pStyle w:val="2"/>
        <w:rPr>
          <w:rFonts w:ascii="宋体" w:eastAsia="宋体" w:cs="宋体"/>
          <w:sz w:val="24"/>
        </w:rPr>
      </w:pPr>
      <w:r>
        <w:rPr>
          <w:rFonts w:hint="eastAsia" w:ascii="宋体" w:eastAsia="宋体" w:cs="宋体"/>
          <w:sz w:val="24"/>
        </w:rPr>
        <w:t>3.4.1 除第二章“供应商须知”前附表授权直接确定成交供应商外，磋商小组按照得分由高到低的顺序推荐3名成交候选人。</w:t>
      </w:r>
    </w:p>
    <w:p>
      <w:pPr>
        <w:pStyle w:val="2"/>
        <w:rPr>
          <w:rFonts w:ascii="宋体" w:eastAsia="宋体" w:cs="宋体"/>
          <w:sz w:val="24"/>
        </w:rPr>
      </w:pPr>
      <w:r>
        <w:rPr>
          <w:rFonts w:hint="eastAsia" w:ascii="宋体" w:eastAsia="宋体" w:cs="宋体"/>
          <w:sz w:val="24"/>
        </w:rPr>
        <w:t>3.4.2 磋商小组完成评审后，应当向采购人提交书面评审报告。</w:t>
      </w:r>
    </w:p>
    <w:p>
      <w:pPr>
        <w:pStyle w:val="2"/>
        <w:rPr>
          <w:rFonts w:ascii="宋体" w:eastAsia="宋体" w:cs="宋体"/>
          <w:sz w:val="24"/>
        </w:rPr>
      </w:pPr>
      <w:r>
        <w:rPr>
          <w:rFonts w:ascii="宋体" w:eastAsia="宋体" w:cs="宋体"/>
          <w:sz w:val="24"/>
        </w:rPr>
        <w:br w:type="page"/>
      </w:r>
    </w:p>
    <w:p>
      <w:pPr>
        <w:jc w:val="center"/>
        <w:rPr>
          <w:rFonts w:ascii="宋体" w:eastAsia="宋体"/>
          <w:b/>
          <w:sz w:val="30"/>
          <w:szCs w:val="30"/>
        </w:rPr>
      </w:pPr>
      <w:r>
        <w:rPr>
          <w:rFonts w:ascii="宋体" w:eastAsia="宋体"/>
          <w:b/>
          <w:sz w:val="30"/>
          <w:szCs w:val="30"/>
        </w:rPr>
        <w:t>附表一</w:t>
      </w:r>
      <w:r>
        <w:rPr>
          <w:rFonts w:hint="eastAsia" w:ascii="宋体" w:eastAsia="宋体"/>
          <w:b/>
          <w:sz w:val="30"/>
          <w:szCs w:val="30"/>
        </w:rPr>
        <w:t xml:space="preserve"> </w:t>
      </w:r>
      <w:r>
        <w:rPr>
          <w:rFonts w:ascii="宋体" w:eastAsia="宋体"/>
          <w:b/>
          <w:sz w:val="30"/>
          <w:szCs w:val="30"/>
        </w:rPr>
        <w:t>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ascii="宋体" w:eastAsia="宋体"/>
                <w:b/>
                <w:szCs w:val="21"/>
              </w:rPr>
            </w:pPr>
            <w:r>
              <w:rPr>
                <w:rFonts w:ascii="宋体" w:eastAsia="宋体"/>
                <w:b/>
                <w:szCs w:val="21"/>
              </w:rPr>
              <w:t>序号</w:t>
            </w:r>
          </w:p>
        </w:tc>
        <w:tc>
          <w:tcPr>
            <w:tcW w:w="2655" w:type="dxa"/>
            <w:vAlign w:val="center"/>
          </w:tcPr>
          <w:p>
            <w:pPr>
              <w:snapToGrid w:val="0"/>
              <w:jc w:val="center"/>
              <w:rPr>
                <w:rFonts w:ascii="宋体" w:eastAsia="宋体"/>
                <w:b/>
                <w:szCs w:val="21"/>
              </w:rPr>
            </w:pPr>
            <w:r>
              <w:rPr>
                <w:rFonts w:ascii="宋体" w:eastAsia="宋体"/>
                <w:b/>
                <w:szCs w:val="21"/>
              </w:rPr>
              <w:t>评审内容</w:t>
            </w:r>
          </w:p>
        </w:tc>
        <w:tc>
          <w:tcPr>
            <w:tcW w:w="4677" w:type="dxa"/>
            <w:vAlign w:val="center"/>
          </w:tcPr>
          <w:p>
            <w:pPr>
              <w:snapToGrid w:val="0"/>
              <w:jc w:val="center"/>
              <w:rPr>
                <w:rFonts w:ascii="宋体" w:eastAsia="宋体"/>
                <w:b/>
                <w:szCs w:val="21"/>
              </w:rPr>
            </w:pPr>
            <w:r>
              <w:rPr>
                <w:rFonts w:hint="eastAsia" w:ascii="宋体" w:eastAsia="宋体"/>
                <w:b/>
                <w:szCs w:val="21"/>
              </w:rPr>
              <w:t>评审合格标准</w:t>
            </w:r>
          </w:p>
        </w:tc>
        <w:tc>
          <w:tcPr>
            <w:tcW w:w="1178" w:type="dxa"/>
            <w:vAlign w:val="center"/>
          </w:tcPr>
          <w:p>
            <w:pPr>
              <w:snapToGrid w:val="0"/>
              <w:jc w:val="center"/>
              <w:rPr>
                <w:rFonts w:ascii="宋体" w:eastAsia="宋体"/>
                <w:b/>
                <w:szCs w:val="21"/>
              </w:rPr>
            </w:pPr>
            <w:r>
              <w:rPr>
                <w:rFonts w:hint="eastAsia" w:ascii="宋体" w:eastAsia="宋体"/>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b/>
                <w:szCs w:val="21"/>
              </w:rPr>
            </w:pPr>
            <w:r>
              <w:rPr>
                <w:rFonts w:hint="eastAsia" w:ascii="宋体" w:eastAsia="宋体"/>
                <w:szCs w:val="21"/>
              </w:rPr>
              <w:t>1</w:t>
            </w:r>
          </w:p>
        </w:tc>
        <w:tc>
          <w:tcPr>
            <w:tcW w:w="2655" w:type="dxa"/>
            <w:vAlign w:val="center"/>
          </w:tcPr>
          <w:p>
            <w:pPr>
              <w:snapToGrid w:val="0"/>
              <w:jc w:val="left"/>
              <w:rPr>
                <w:rFonts w:ascii="宋体" w:eastAsia="宋体"/>
                <w:b/>
                <w:szCs w:val="21"/>
              </w:rPr>
            </w:pPr>
            <w:r>
              <w:rPr>
                <w:rFonts w:hint="eastAsia" w:ascii="宋体" w:eastAsia="宋体"/>
                <w:szCs w:val="21"/>
              </w:rPr>
              <w:t>供应商名称</w:t>
            </w:r>
          </w:p>
        </w:tc>
        <w:tc>
          <w:tcPr>
            <w:tcW w:w="4677" w:type="dxa"/>
            <w:vAlign w:val="center"/>
          </w:tcPr>
          <w:p>
            <w:pPr>
              <w:snapToGrid w:val="0"/>
              <w:jc w:val="left"/>
              <w:rPr>
                <w:rFonts w:ascii="宋体" w:eastAsia="宋体"/>
                <w:b/>
                <w:szCs w:val="21"/>
              </w:rPr>
            </w:pPr>
            <w:r>
              <w:rPr>
                <w:rFonts w:hint="eastAsia" w:ascii="宋体" w:eastAsia="宋体"/>
                <w:szCs w:val="21"/>
              </w:rPr>
              <w:t>与磋商登记备案、营业执照一致（符合法定工商变更程序除外）；</w:t>
            </w:r>
          </w:p>
        </w:tc>
        <w:tc>
          <w:tcPr>
            <w:tcW w:w="1178" w:type="dxa"/>
            <w:vAlign w:val="center"/>
          </w:tcPr>
          <w:p>
            <w:pPr>
              <w:snapToGrid w:val="0"/>
              <w:jc w:val="center"/>
              <w:rPr>
                <w:rFonts w:asci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2</w:t>
            </w:r>
          </w:p>
        </w:tc>
        <w:tc>
          <w:tcPr>
            <w:tcW w:w="2655" w:type="dxa"/>
            <w:vAlign w:val="center"/>
          </w:tcPr>
          <w:p>
            <w:pPr>
              <w:snapToGrid w:val="0"/>
              <w:jc w:val="left"/>
              <w:rPr>
                <w:rFonts w:ascii="宋体" w:eastAsia="宋体"/>
                <w:szCs w:val="21"/>
              </w:rPr>
            </w:pPr>
            <w:r>
              <w:rPr>
                <w:rFonts w:hint="eastAsia" w:ascii="宋体" w:eastAsia="宋体"/>
                <w:szCs w:val="21"/>
              </w:rPr>
              <w:t>具有独立承担民事责任的能力</w:t>
            </w:r>
          </w:p>
        </w:tc>
        <w:tc>
          <w:tcPr>
            <w:tcW w:w="4677" w:type="dxa"/>
          </w:tcPr>
          <w:p>
            <w:pPr>
              <w:snapToGrid w:val="0"/>
              <w:jc w:val="left"/>
              <w:rPr>
                <w:rFonts w:ascii="宋体" w:eastAsia="宋体"/>
                <w:szCs w:val="21"/>
              </w:rPr>
            </w:pPr>
            <w:r>
              <w:rPr>
                <w:rFonts w:ascii="宋体" w:eastAsia="宋体"/>
                <w:szCs w:val="21"/>
              </w:rPr>
              <w:t>提供了</w:t>
            </w:r>
            <w:r>
              <w:rPr>
                <w:rFonts w:hint="eastAsia" w:ascii="宋体" w:eastAsia="宋体"/>
                <w:szCs w:val="21"/>
              </w:rPr>
              <w:t>有效的</w:t>
            </w:r>
            <w:r>
              <w:rPr>
                <w:rFonts w:ascii="宋体" w:eastAsia="宋体" w:cs="宋体"/>
                <w:szCs w:val="21"/>
              </w:rPr>
              <w:t>法人或者其他组织的营业执照等证明文件，自然人的身份证明</w:t>
            </w:r>
          </w:p>
        </w:tc>
        <w:tc>
          <w:tcPr>
            <w:tcW w:w="1178" w:type="dxa"/>
            <w:vAlign w:val="center"/>
          </w:tcPr>
          <w:p>
            <w:pPr>
              <w:snapToGrid w:val="0"/>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3</w:t>
            </w:r>
          </w:p>
        </w:tc>
        <w:tc>
          <w:tcPr>
            <w:tcW w:w="2655" w:type="dxa"/>
            <w:vAlign w:val="center"/>
          </w:tcPr>
          <w:p>
            <w:pPr>
              <w:snapToGrid w:val="0"/>
              <w:jc w:val="left"/>
              <w:rPr>
                <w:rFonts w:ascii="宋体" w:eastAsia="宋体"/>
                <w:szCs w:val="21"/>
              </w:rPr>
            </w:pPr>
            <w:r>
              <w:rPr>
                <w:rFonts w:hint="eastAsia" w:ascii="宋体" w:eastAsia="宋体"/>
                <w:szCs w:val="21"/>
              </w:rPr>
              <w:t>具有健全的财务会计制度</w:t>
            </w:r>
          </w:p>
        </w:tc>
        <w:tc>
          <w:tcPr>
            <w:tcW w:w="4677" w:type="dxa"/>
          </w:tcPr>
          <w:p>
            <w:pPr>
              <w:snapToGrid w:val="0"/>
              <w:jc w:val="left"/>
              <w:rPr>
                <w:rFonts w:ascii="宋体" w:eastAsia="宋体"/>
                <w:szCs w:val="21"/>
              </w:rPr>
            </w:pPr>
            <w:r>
              <w:rPr>
                <w:rFonts w:ascii="宋体" w:eastAsia="宋体"/>
                <w:szCs w:val="21"/>
              </w:rPr>
              <w:t>提供</w:t>
            </w:r>
            <w:r>
              <w:rPr>
                <w:rFonts w:hint="eastAsia" w:ascii="宋体" w:eastAsia="宋体"/>
                <w:szCs w:val="21"/>
              </w:rPr>
              <w:t>近2021年度的</w:t>
            </w:r>
            <w:r>
              <w:rPr>
                <w:rFonts w:ascii="宋体" w:eastAsia="宋体"/>
                <w:szCs w:val="21"/>
              </w:rPr>
              <w:t>经审计的财务报表</w:t>
            </w:r>
            <w:r>
              <w:rPr>
                <w:rFonts w:hint="eastAsia" w:ascii="宋体" w:eastAsia="宋体"/>
                <w:szCs w:val="21"/>
              </w:rPr>
              <w:t>或本年度基本开户银行出具的资信证明</w:t>
            </w:r>
          </w:p>
        </w:tc>
        <w:tc>
          <w:tcPr>
            <w:tcW w:w="1178" w:type="dxa"/>
            <w:vAlign w:val="center"/>
          </w:tcPr>
          <w:p>
            <w:pPr>
              <w:snapToGrid w:val="0"/>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4</w:t>
            </w:r>
          </w:p>
        </w:tc>
        <w:tc>
          <w:tcPr>
            <w:tcW w:w="2655" w:type="dxa"/>
            <w:vAlign w:val="center"/>
          </w:tcPr>
          <w:p>
            <w:pPr>
              <w:snapToGrid w:val="0"/>
              <w:jc w:val="left"/>
              <w:rPr>
                <w:rFonts w:ascii="宋体" w:eastAsia="宋体"/>
                <w:szCs w:val="21"/>
              </w:rPr>
            </w:pPr>
            <w:r>
              <w:rPr>
                <w:rFonts w:hint="eastAsia" w:ascii="宋体" w:eastAsia="宋体"/>
                <w:szCs w:val="21"/>
              </w:rPr>
              <w:t>具有履行合同所必需的设备和专业技术能力</w:t>
            </w:r>
          </w:p>
        </w:tc>
        <w:tc>
          <w:tcPr>
            <w:tcW w:w="4677" w:type="dxa"/>
          </w:tcPr>
          <w:p>
            <w:pPr>
              <w:snapToGrid w:val="0"/>
              <w:jc w:val="left"/>
              <w:rPr>
                <w:rFonts w:ascii="宋体" w:eastAsia="宋体"/>
                <w:szCs w:val="21"/>
              </w:rPr>
            </w:pPr>
            <w:r>
              <w:rPr>
                <w:rFonts w:ascii="宋体" w:eastAsia="宋体"/>
                <w:szCs w:val="21"/>
              </w:rPr>
              <w:t>提供了可充分满足履行合同所需设备和专业技术能力的证明材料</w:t>
            </w:r>
            <w:r>
              <w:rPr>
                <w:rFonts w:hint="eastAsia" w:ascii="宋体" w:eastAsia="宋体"/>
                <w:szCs w:val="21"/>
              </w:rPr>
              <w:t>或承诺</w:t>
            </w:r>
          </w:p>
        </w:tc>
        <w:tc>
          <w:tcPr>
            <w:tcW w:w="1178" w:type="dxa"/>
            <w:vAlign w:val="center"/>
          </w:tcPr>
          <w:p>
            <w:pPr>
              <w:snapToGrid w:val="0"/>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5</w:t>
            </w:r>
          </w:p>
        </w:tc>
        <w:tc>
          <w:tcPr>
            <w:tcW w:w="2655" w:type="dxa"/>
            <w:vAlign w:val="center"/>
          </w:tcPr>
          <w:p>
            <w:pPr>
              <w:snapToGrid w:val="0"/>
              <w:jc w:val="left"/>
              <w:rPr>
                <w:rFonts w:ascii="宋体" w:eastAsia="宋体"/>
                <w:szCs w:val="21"/>
              </w:rPr>
            </w:pPr>
            <w:r>
              <w:rPr>
                <w:rFonts w:hint="eastAsia" w:ascii="宋体" w:eastAsia="宋体"/>
                <w:szCs w:val="21"/>
              </w:rPr>
              <w:t>有依法缴纳税收和社会保障资金的良好记录</w:t>
            </w:r>
          </w:p>
        </w:tc>
        <w:tc>
          <w:tcPr>
            <w:tcW w:w="4677" w:type="dxa"/>
          </w:tcPr>
          <w:p>
            <w:pPr>
              <w:snapToGrid w:val="0"/>
              <w:jc w:val="left"/>
              <w:rPr>
                <w:rFonts w:ascii="宋体" w:eastAsia="宋体"/>
                <w:szCs w:val="21"/>
              </w:rPr>
            </w:pPr>
            <w:r>
              <w:rPr>
                <w:rFonts w:hint="eastAsia" w:ascii="宋体" w:eastAsia="宋体"/>
                <w:szCs w:val="21"/>
              </w:rPr>
              <w:t>1.提供近半年内任意一个月的缴纳的完税凭证（银行出具的缴税凭证或税务机关出具的证明的复印件，并加盖本单位公章）或免税证明（复印件加盖公章）。</w:t>
            </w:r>
          </w:p>
          <w:p>
            <w:pPr>
              <w:snapToGrid w:val="0"/>
              <w:jc w:val="left"/>
              <w:rPr>
                <w:rFonts w:ascii="宋体" w:eastAsia="宋体"/>
                <w:szCs w:val="21"/>
              </w:rPr>
            </w:pPr>
            <w:r>
              <w:rPr>
                <w:rFonts w:hint="eastAsia" w:ascii="宋体" w:eastAsia="宋体"/>
                <w:szCs w:val="21"/>
              </w:rPr>
              <w:t>2. 提供近半年内任意一个月的社会保障资金缴纳记录（专用收据或社会保险缴纳清单）或免缴纳证明（复印件加盖公章）</w:t>
            </w:r>
          </w:p>
        </w:tc>
        <w:tc>
          <w:tcPr>
            <w:tcW w:w="1178" w:type="dxa"/>
            <w:vAlign w:val="center"/>
          </w:tcPr>
          <w:p>
            <w:pPr>
              <w:snapToGrid w:val="0"/>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6</w:t>
            </w:r>
          </w:p>
        </w:tc>
        <w:tc>
          <w:tcPr>
            <w:tcW w:w="2655" w:type="dxa"/>
            <w:vAlign w:val="center"/>
          </w:tcPr>
          <w:p>
            <w:pPr>
              <w:snapToGrid w:val="0"/>
              <w:jc w:val="left"/>
              <w:rPr>
                <w:rFonts w:ascii="宋体" w:eastAsia="宋体"/>
                <w:szCs w:val="21"/>
              </w:rPr>
            </w:pPr>
            <w:r>
              <w:rPr>
                <w:rFonts w:hint="eastAsia" w:ascii="宋体" w:eastAsia="宋体"/>
                <w:szCs w:val="21"/>
              </w:rPr>
              <w:t>参加政府采购活动前三年内，在经营活动中没有重大违法记录</w:t>
            </w:r>
          </w:p>
        </w:tc>
        <w:tc>
          <w:tcPr>
            <w:tcW w:w="4677" w:type="dxa"/>
          </w:tcPr>
          <w:p>
            <w:pPr>
              <w:snapToGrid w:val="0"/>
              <w:jc w:val="left"/>
              <w:rPr>
                <w:rFonts w:ascii="宋体" w:eastAsia="宋体"/>
                <w:szCs w:val="21"/>
              </w:rPr>
            </w:pPr>
            <w:r>
              <w:rPr>
                <w:rFonts w:hint="eastAsia" w:ascii="宋体" w:eastAsia="宋体"/>
                <w:szCs w:val="21"/>
              </w:rPr>
              <w:t>提供了有效的参加政府采购活动前3年内在经营活动中没有重大违法记录的书面声明</w:t>
            </w:r>
          </w:p>
        </w:tc>
        <w:tc>
          <w:tcPr>
            <w:tcW w:w="1178" w:type="dxa"/>
            <w:vAlign w:val="center"/>
          </w:tcPr>
          <w:p>
            <w:pPr>
              <w:snapToGrid w:val="0"/>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7</w:t>
            </w:r>
          </w:p>
        </w:tc>
        <w:tc>
          <w:tcPr>
            <w:tcW w:w="2655" w:type="dxa"/>
            <w:vAlign w:val="center"/>
          </w:tcPr>
          <w:p>
            <w:pPr>
              <w:snapToGrid w:val="0"/>
              <w:jc w:val="left"/>
              <w:rPr>
                <w:rFonts w:ascii="宋体" w:eastAsia="宋体"/>
                <w:szCs w:val="21"/>
              </w:rPr>
            </w:pPr>
            <w:r>
              <w:rPr>
                <w:rFonts w:hint="eastAsia" w:ascii="宋体" w:eastAsia="宋体"/>
                <w:szCs w:val="21"/>
              </w:rPr>
              <w:t>法律、行政法规规定的其他条件</w:t>
            </w:r>
          </w:p>
        </w:tc>
        <w:tc>
          <w:tcPr>
            <w:tcW w:w="4677" w:type="dxa"/>
          </w:tcPr>
          <w:p>
            <w:pPr>
              <w:snapToGrid w:val="0"/>
              <w:jc w:val="left"/>
              <w:rPr>
                <w:rFonts w:ascii="宋体" w:eastAsia="宋体"/>
                <w:szCs w:val="21"/>
              </w:rPr>
            </w:pPr>
            <w:r>
              <w:rPr>
                <w:rFonts w:ascii="宋体" w:eastAsia="宋体"/>
                <w:szCs w:val="21"/>
              </w:rPr>
              <w:t>不存在违反法律、法规的情况</w:t>
            </w:r>
          </w:p>
        </w:tc>
        <w:tc>
          <w:tcPr>
            <w:tcW w:w="1178" w:type="dxa"/>
            <w:vAlign w:val="center"/>
          </w:tcPr>
          <w:p>
            <w:pPr>
              <w:snapToGrid w:val="0"/>
              <w:ind w:left="425"/>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8</w:t>
            </w:r>
          </w:p>
        </w:tc>
        <w:tc>
          <w:tcPr>
            <w:tcW w:w="2655" w:type="dxa"/>
            <w:vAlign w:val="center"/>
          </w:tcPr>
          <w:p>
            <w:pPr>
              <w:snapToGrid w:val="0"/>
              <w:jc w:val="left"/>
              <w:rPr>
                <w:rFonts w:ascii="宋体" w:eastAsia="宋体"/>
                <w:szCs w:val="21"/>
              </w:rPr>
            </w:pPr>
            <w:r>
              <w:rPr>
                <w:rFonts w:hint="eastAsia" w:ascii="宋体" w:eastAsia="宋体"/>
                <w:szCs w:val="21"/>
              </w:rPr>
              <w:t>“信用中国”网站和中国政府采购网（www.ccgp.gov.cn）查询记录</w:t>
            </w:r>
          </w:p>
        </w:tc>
        <w:tc>
          <w:tcPr>
            <w:tcW w:w="4677" w:type="dxa"/>
          </w:tcPr>
          <w:p>
            <w:pPr>
              <w:snapToGrid w:val="0"/>
              <w:jc w:val="left"/>
              <w:rPr>
                <w:rFonts w:ascii="宋体" w:eastAsia="宋体"/>
                <w:szCs w:val="21"/>
              </w:rPr>
            </w:pPr>
            <w:r>
              <w:rPr>
                <w:rFonts w:hint="eastAsia" w:ascii="宋体" w:eastAsia="宋体"/>
                <w:szCs w:val="21"/>
              </w:rPr>
              <w:t>未被“信用中国”网站（</w:t>
            </w:r>
            <w:r>
              <w:fldChar w:fldCharType="begin"/>
            </w:r>
            <w:r>
              <w:instrText xml:space="preserve"> HYPERLINK "http://www.creditchina.gov.cn）中列入失信被执行人和/" </w:instrText>
            </w:r>
            <w:r>
              <w:fldChar w:fldCharType="separate"/>
            </w:r>
            <w:r>
              <w:rPr>
                <w:rFonts w:hint="eastAsia" w:ascii="宋体" w:eastAsia="宋体"/>
                <w:szCs w:val="21"/>
              </w:rPr>
              <w:t>www.creditchina.gov.cn）中列入失信被执行人和/</w:t>
            </w:r>
            <w:r>
              <w:rPr>
                <w:rFonts w:hint="eastAsia" w:ascii="宋体" w:eastAsia="宋体"/>
                <w:szCs w:val="21"/>
              </w:rPr>
              <w:fldChar w:fldCharType="end"/>
            </w:r>
            <w:r>
              <w:rPr>
                <w:rFonts w:hint="eastAsia" w:ascii="宋体" w:eastAsia="宋体"/>
                <w:szCs w:val="21"/>
              </w:rPr>
              <w:t>或重大税收违法失信主体的供应商、未被中国政府采购网（www.ccgp.gov.cn）列入政府采购严重违法失信行为记录名单中被财政部门禁止参加政府采购活动的供应商（处罚决定规定的时间和地域范围内）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9</w:t>
            </w:r>
          </w:p>
        </w:tc>
        <w:tc>
          <w:tcPr>
            <w:tcW w:w="2655" w:type="dxa"/>
            <w:vAlign w:val="center"/>
          </w:tcPr>
          <w:p>
            <w:pPr>
              <w:snapToGrid w:val="0"/>
              <w:jc w:val="left"/>
              <w:rPr>
                <w:rFonts w:ascii="宋体" w:eastAsia="宋体"/>
                <w:szCs w:val="21"/>
              </w:rPr>
            </w:pPr>
            <w:r>
              <w:rPr>
                <w:rFonts w:hint="eastAsia" w:ascii="宋体" w:eastAsia="宋体"/>
                <w:szCs w:val="21"/>
              </w:rPr>
              <w:t>单位负责人为同一人或者存在控股、管理关系的不同单位，不得同时参加本项目的磋商。</w:t>
            </w:r>
          </w:p>
        </w:tc>
        <w:tc>
          <w:tcPr>
            <w:tcW w:w="4677" w:type="dxa"/>
          </w:tcPr>
          <w:p>
            <w:pPr>
              <w:snapToGrid w:val="0"/>
              <w:jc w:val="left"/>
              <w:rPr>
                <w:rFonts w:ascii="宋体" w:eastAsia="宋体"/>
                <w:szCs w:val="21"/>
              </w:rPr>
            </w:pPr>
            <w:r>
              <w:rPr>
                <w:rFonts w:ascii="宋体" w:eastAsia="宋体"/>
                <w:szCs w:val="21"/>
              </w:rPr>
              <w:t>提供了法人代表、控股股东、控股企业及管理、被管理单位情况声明且各供应商之间不存在</w:t>
            </w:r>
            <w:r>
              <w:rPr>
                <w:rFonts w:hint="eastAsia" w:ascii="宋体" w:eastAsia="宋体"/>
                <w:szCs w:val="21"/>
              </w:rPr>
              <w:t>单位负责人为同一人或者存在控股、管理关系情形。</w:t>
            </w:r>
          </w:p>
        </w:tc>
        <w:tc>
          <w:tcPr>
            <w:tcW w:w="1178" w:type="dxa"/>
            <w:vAlign w:val="center"/>
          </w:tcPr>
          <w:p>
            <w:pPr>
              <w:snapToGrid w:val="0"/>
              <w:ind w:left="425"/>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10</w:t>
            </w:r>
          </w:p>
        </w:tc>
        <w:tc>
          <w:tcPr>
            <w:tcW w:w="2655" w:type="dxa"/>
            <w:vAlign w:val="center"/>
          </w:tcPr>
          <w:p>
            <w:pPr>
              <w:snapToGrid w:val="0"/>
              <w:jc w:val="left"/>
              <w:rPr>
                <w:rFonts w:ascii="宋体" w:eastAsia="宋体"/>
                <w:szCs w:val="21"/>
              </w:rPr>
            </w:pPr>
            <w:r>
              <w:rPr>
                <w:rFonts w:hint="eastAsia" w:ascii="宋体" w:eastAsia="宋体"/>
                <w:szCs w:val="21"/>
              </w:rPr>
              <w:t>为本项目提供整体设计、规范编制或者项目管理、监理、检测等服务的供应商，不得再参加本项目磋商。</w:t>
            </w:r>
          </w:p>
        </w:tc>
        <w:tc>
          <w:tcPr>
            <w:tcW w:w="4677" w:type="dxa"/>
          </w:tcPr>
          <w:p>
            <w:pPr>
              <w:snapToGrid w:val="0"/>
              <w:jc w:val="left"/>
              <w:rPr>
                <w:rFonts w:ascii="宋体" w:eastAsia="宋体"/>
                <w:szCs w:val="21"/>
              </w:rPr>
            </w:pPr>
            <w:r>
              <w:rPr>
                <w:rFonts w:ascii="宋体" w:eastAsia="宋体"/>
                <w:szCs w:val="21"/>
              </w:rPr>
              <w:t>提供了</w:t>
            </w:r>
            <w:r>
              <w:rPr>
                <w:rFonts w:hint="eastAsia" w:ascii="宋体" w:eastAsia="宋体"/>
                <w:szCs w:val="21"/>
              </w:rPr>
              <w:t>供应商未为本项目提供整体设计、规范编制或者项目管理、监理、检测等服务的声明</w:t>
            </w:r>
            <w:r>
              <w:rPr>
                <w:rFonts w:ascii="宋体" w:eastAsia="宋体"/>
                <w:szCs w:val="21"/>
              </w:rPr>
              <w:t>。</w:t>
            </w:r>
          </w:p>
        </w:tc>
        <w:tc>
          <w:tcPr>
            <w:tcW w:w="1178" w:type="dxa"/>
            <w:vAlign w:val="center"/>
          </w:tcPr>
          <w:p>
            <w:pPr>
              <w:snapToGrid w:val="0"/>
              <w:ind w:left="425"/>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11</w:t>
            </w:r>
          </w:p>
        </w:tc>
        <w:tc>
          <w:tcPr>
            <w:tcW w:w="2655" w:type="dxa"/>
            <w:vAlign w:val="center"/>
          </w:tcPr>
          <w:p>
            <w:pPr>
              <w:snapToGrid w:val="0"/>
              <w:jc w:val="left"/>
              <w:rPr>
                <w:rFonts w:ascii="宋体" w:eastAsia="宋体"/>
                <w:szCs w:val="21"/>
              </w:rPr>
            </w:pPr>
            <w:r>
              <w:rPr>
                <w:rFonts w:hint="eastAsia" w:ascii="宋体" w:eastAsia="宋体"/>
                <w:szCs w:val="21"/>
              </w:rPr>
              <w:t>特定资格条件</w:t>
            </w:r>
          </w:p>
        </w:tc>
        <w:tc>
          <w:tcPr>
            <w:tcW w:w="4677" w:type="dxa"/>
          </w:tcPr>
          <w:p>
            <w:pPr>
              <w:snapToGrid w:val="0"/>
              <w:jc w:val="left"/>
              <w:rPr>
                <w:rFonts w:ascii="宋体" w:eastAsia="宋体"/>
                <w:szCs w:val="21"/>
              </w:rPr>
            </w:pPr>
            <w:r>
              <w:rPr>
                <w:rFonts w:hint="eastAsia" w:ascii="宋体" w:eastAsia="宋体"/>
                <w:szCs w:val="21"/>
                <w:lang w:val="en-US" w:eastAsia="zh-CN"/>
              </w:rPr>
              <w:t>1.</w:t>
            </w:r>
            <w:r>
              <w:rPr>
                <w:rFonts w:hint="eastAsia" w:ascii="宋体" w:eastAsia="宋体"/>
                <w:szCs w:val="21"/>
              </w:rPr>
              <w:t>供应商须具有建设主管部门核发的装饰装修工程专业承包资质二级及以上，机电安装工程专业承包资质三级及以上，且有效的安全生产许可证；</w:t>
            </w:r>
          </w:p>
          <w:p>
            <w:pPr>
              <w:snapToGrid w:val="0"/>
              <w:jc w:val="left"/>
              <w:rPr>
                <w:rFonts w:ascii="宋体" w:eastAsia="宋体"/>
                <w:szCs w:val="21"/>
              </w:rPr>
            </w:pPr>
            <w:r>
              <w:rPr>
                <w:rFonts w:hint="eastAsia" w:ascii="宋体" w:eastAsia="宋体"/>
                <w:szCs w:val="21"/>
                <w:lang w:val="en-US" w:eastAsia="zh-CN"/>
              </w:rPr>
              <w:t>2.</w:t>
            </w:r>
            <w:r>
              <w:rPr>
                <w:rFonts w:hint="eastAsia" w:ascii="宋体" w:eastAsia="宋体"/>
                <w:szCs w:val="21"/>
              </w:rPr>
              <w:t>供应商拟派项目经理具有建筑工程专业二级及以上建造师资格,有效的安全考核证，无在建项目（提供无在建项目承诺书）；</w:t>
            </w:r>
          </w:p>
          <w:p>
            <w:pPr>
              <w:snapToGrid w:val="0"/>
              <w:jc w:val="left"/>
              <w:rPr>
                <w:rFonts w:ascii="宋体" w:eastAsia="宋体"/>
                <w:szCs w:val="21"/>
              </w:rPr>
            </w:pPr>
            <w:r>
              <w:rPr>
                <w:rFonts w:hint="eastAsia" w:ascii="宋体" w:eastAsia="宋体"/>
                <w:szCs w:val="21"/>
                <w:lang w:val="en-US" w:eastAsia="zh-CN"/>
              </w:rPr>
              <w:t>3.</w:t>
            </w:r>
            <w:r>
              <w:rPr>
                <w:rFonts w:hint="eastAsia" w:ascii="宋体" w:eastAsia="宋体"/>
                <w:szCs w:val="21"/>
              </w:rPr>
              <w:t>供应商在“陕西省建筑市场监管与诚信信息平台”可查询到企业及项目经理基本信息（附加盖公章截图）；</w:t>
            </w:r>
          </w:p>
        </w:tc>
        <w:tc>
          <w:tcPr>
            <w:tcW w:w="1178" w:type="dxa"/>
            <w:vAlign w:val="center"/>
          </w:tcPr>
          <w:p>
            <w:pPr>
              <w:snapToGrid w:val="0"/>
              <w:ind w:left="425"/>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84" w:type="dxa"/>
            <w:gridSpan w:val="3"/>
            <w:vAlign w:val="center"/>
          </w:tcPr>
          <w:p>
            <w:pPr>
              <w:snapToGrid w:val="0"/>
              <w:jc w:val="center"/>
              <w:rPr>
                <w:rFonts w:ascii="宋体" w:eastAsia="宋体"/>
                <w:szCs w:val="21"/>
              </w:rPr>
            </w:pPr>
            <w:r>
              <w:rPr>
                <w:rFonts w:hint="eastAsia" w:ascii="宋体" w:eastAsia="宋体"/>
                <w:szCs w:val="21"/>
              </w:rPr>
              <w:t>结论</w:t>
            </w:r>
          </w:p>
        </w:tc>
        <w:tc>
          <w:tcPr>
            <w:tcW w:w="1178" w:type="dxa"/>
            <w:vAlign w:val="center"/>
          </w:tcPr>
          <w:p>
            <w:pPr>
              <w:snapToGrid w:val="0"/>
              <w:ind w:left="425"/>
              <w:jc w:val="center"/>
              <w:rPr>
                <w:rFonts w:ascii="宋体" w:eastAsia="宋体"/>
                <w:szCs w:val="21"/>
              </w:rPr>
            </w:pPr>
          </w:p>
        </w:tc>
      </w:tr>
    </w:tbl>
    <w:p>
      <w:pPr>
        <w:spacing w:line="0" w:lineRule="atLeast"/>
        <w:ind w:left="425"/>
        <w:rPr>
          <w:rFonts w:eastAsia="宋体"/>
          <w:szCs w:val="21"/>
        </w:rPr>
      </w:pPr>
      <w:r>
        <w:rPr>
          <w:rFonts w:hint="eastAsia" w:ascii="宋体" w:eastAsia="宋体"/>
          <w:szCs w:val="21"/>
        </w:rPr>
        <w:t>注</w:t>
      </w:r>
      <w:r>
        <w:rPr>
          <w:rFonts w:hint="eastAsia" w:eastAsia="宋体"/>
          <w:szCs w:val="21"/>
        </w:rPr>
        <w:t>：符合要求用“√”表示，不符合用“×”表示。有一项不符合要求，结论为不合格。</w:t>
      </w:r>
    </w:p>
    <w:p>
      <w:pPr>
        <w:jc w:val="center"/>
        <w:rPr>
          <w:rFonts w:eastAsia="宋体"/>
          <w:b/>
          <w:sz w:val="28"/>
          <w:szCs w:val="28"/>
        </w:rPr>
      </w:pPr>
      <w:r>
        <w:rPr>
          <w:rFonts w:eastAsia="宋体"/>
          <w:szCs w:val="21"/>
        </w:rPr>
        <w:br w:type="page"/>
      </w:r>
      <w:r>
        <w:rPr>
          <w:rFonts w:hint="eastAsia" w:ascii="宋体" w:eastAsia="宋体"/>
          <w:b/>
          <w:sz w:val="30"/>
          <w:szCs w:val="30"/>
        </w:rPr>
        <w:t xml:space="preserve">附表二 </w:t>
      </w:r>
      <w:r>
        <w:rPr>
          <w:rFonts w:ascii="宋体" w:eastAsia="宋体"/>
          <w:b/>
          <w:sz w:val="30"/>
          <w:szCs w:val="30"/>
        </w:rPr>
        <w:t>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宋体" w:eastAsia="宋体"/>
                <w:b/>
                <w:caps/>
                <w:szCs w:val="21"/>
              </w:rPr>
            </w:pPr>
            <w:r>
              <w:rPr>
                <w:rFonts w:ascii="宋体" w:eastAsia="宋体"/>
                <w:b/>
                <w:caps/>
                <w:szCs w:val="21"/>
              </w:rPr>
              <w:t>序号</w:t>
            </w:r>
          </w:p>
        </w:tc>
        <w:tc>
          <w:tcPr>
            <w:tcW w:w="1723" w:type="dxa"/>
            <w:vAlign w:val="center"/>
          </w:tcPr>
          <w:p>
            <w:pPr>
              <w:tabs>
                <w:tab w:val="left" w:pos="1260"/>
                <w:tab w:val="left" w:pos="1620"/>
              </w:tabs>
              <w:adjustRightInd w:val="0"/>
              <w:snapToGrid w:val="0"/>
              <w:jc w:val="center"/>
              <w:textAlignment w:val="baseline"/>
              <w:rPr>
                <w:rFonts w:ascii="宋体" w:eastAsia="宋体"/>
                <w:b/>
                <w:caps/>
                <w:szCs w:val="21"/>
              </w:rPr>
            </w:pPr>
            <w:r>
              <w:rPr>
                <w:rFonts w:hint="eastAsia" w:ascii="宋体" w:eastAsia="宋体"/>
                <w:b/>
                <w:caps/>
                <w:szCs w:val="21"/>
              </w:rPr>
              <w:t>评审项目</w:t>
            </w:r>
          </w:p>
        </w:tc>
        <w:tc>
          <w:tcPr>
            <w:tcW w:w="5401" w:type="dxa"/>
            <w:vAlign w:val="center"/>
          </w:tcPr>
          <w:p>
            <w:pPr>
              <w:tabs>
                <w:tab w:val="left" w:pos="1260"/>
                <w:tab w:val="left" w:pos="1620"/>
              </w:tabs>
              <w:adjustRightInd w:val="0"/>
              <w:snapToGrid w:val="0"/>
              <w:jc w:val="center"/>
              <w:textAlignment w:val="baseline"/>
              <w:rPr>
                <w:rFonts w:ascii="宋体" w:eastAsia="宋体"/>
                <w:b/>
                <w:caps/>
                <w:szCs w:val="21"/>
              </w:rPr>
            </w:pPr>
            <w:r>
              <w:rPr>
                <w:rFonts w:hint="eastAsia" w:ascii="宋体" w:eastAsia="宋体"/>
                <w:b/>
                <w:caps/>
                <w:szCs w:val="21"/>
              </w:rPr>
              <w:t>评审标准</w:t>
            </w:r>
          </w:p>
        </w:tc>
        <w:tc>
          <w:tcPr>
            <w:tcW w:w="1313" w:type="dxa"/>
            <w:vAlign w:val="center"/>
          </w:tcPr>
          <w:p>
            <w:pPr>
              <w:tabs>
                <w:tab w:val="left" w:pos="1260"/>
                <w:tab w:val="left" w:pos="1620"/>
              </w:tabs>
              <w:adjustRightInd w:val="0"/>
              <w:snapToGrid w:val="0"/>
              <w:jc w:val="center"/>
              <w:textAlignment w:val="baseline"/>
              <w:rPr>
                <w:rFonts w:ascii="宋体" w:eastAsia="宋体"/>
                <w:b/>
                <w:caps/>
                <w:szCs w:val="21"/>
              </w:rPr>
            </w:pPr>
            <w:r>
              <w:rPr>
                <w:rFonts w:ascii="宋体" w:eastAsia="宋体"/>
                <w:b/>
                <w:caps/>
                <w:szCs w:val="21"/>
              </w:rPr>
              <w:t>评审结论</w:t>
            </w:r>
          </w:p>
          <w:p>
            <w:pPr>
              <w:tabs>
                <w:tab w:val="left" w:pos="1260"/>
                <w:tab w:val="left" w:pos="1620"/>
              </w:tabs>
              <w:adjustRightInd w:val="0"/>
              <w:snapToGrid w:val="0"/>
              <w:jc w:val="center"/>
              <w:textAlignment w:val="baseline"/>
              <w:rPr>
                <w:rFonts w:ascii="宋体" w:eastAsia="宋体"/>
                <w:b/>
                <w:caps/>
                <w:szCs w:val="21"/>
              </w:rPr>
            </w:pPr>
            <w:r>
              <w:rPr>
                <w:rFonts w:ascii="宋体" w:eastAsia="宋体"/>
                <w:b/>
                <w:caps/>
                <w:szCs w:val="21"/>
              </w:rPr>
              <w:t>（</w:t>
            </w:r>
            <w:r>
              <w:rPr>
                <w:rFonts w:hint="eastAsia" w:ascii="宋体" w:eastAsia="宋体"/>
                <w:szCs w:val="21"/>
              </w:rPr>
              <w:t>√</w:t>
            </w:r>
            <w:r>
              <w:rPr>
                <w:rFonts w:ascii="宋体" w:eastAsia="宋体"/>
                <w:b/>
                <w:caps/>
                <w:szCs w:val="21"/>
              </w:rPr>
              <w:t>/</w:t>
            </w:r>
            <w:r>
              <w:rPr>
                <w:rFonts w:hint="eastAsia" w:ascii="宋体" w:eastAsia="宋体"/>
                <w:szCs w:val="21"/>
              </w:rPr>
              <w:t>×</w:t>
            </w:r>
            <w:r>
              <w:rPr>
                <w:rFonts w:ascii="宋体" w:eastAsia="宋体"/>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5"/>
              </w:numPr>
              <w:tabs>
                <w:tab w:val="left" w:pos="1260"/>
                <w:tab w:val="left" w:pos="1620"/>
              </w:tabs>
              <w:adjustRightInd w:val="0"/>
              <w:snapToGrid w:val="0"/>
              <w:textAlignment w:val="baseline"/>
              <w:rPr>
                <w:rFonts w:ascii="宋体" w:eastAsia="宋体"/>
                <w:szCs w:val="21"/>
              </w:rPr>
            </w:pPr>
          </w:p>
        </w:tc>
        <w:tc>
          <w:tcPr>
            <w:tcW w:w="1723"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响应文件签署盖章</w:t>
            </w:r>
          </w:p>
        </w:tc>
        <w:tc>
          <w:tcPr>
            <w:tcW w:w="5401"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按磋商文件格式要求加</w:t>
            </w:r>
            <w:r>
              <w:rPr>
                <w:rFonts w:ascii="宋体" w:eastAsia="宋体"/>
                <w:szCs w:val="21"/>
              </w:rPr>
              <w:t>盖了</w:t>
            </w:r>
            <w:r>
              <w:rPr>
                <w:rFonts w:hint="eastAsia" w:ascii="宋体" w:eastAsia="宋体"/>
                <w:szCs w:val="21"/>
              </w:rPr>
              <w:t>供应商公</w:t>
            </w:r>
            <w:r>
              <w:rPr>
                <w:rFonts w:ascii="宋体" w:eastAsia="宋体"/>
                <w:szCs w:val="21"/>
              </w:rPr>
              <w:t>章</w:t>
            </w:r>
            <w:r>
              <w:rPr>
                <w:rFonts w:hint="eastAsia" w:ascii="宋体" w:eastAsia="宋体"/>
                <w:szCs w:val="21"/>
              </w:rPr>
              <w:t>和有</w:t>
            </w:r>
            <w:r>
              <w:rPr>
                <w:rFonts w:ascii="宋体" w:eastAsia="宋体"/>
                <w:szCs w:val="21"/>
              </w:rPr>
              <w:t>法定代表人或</w:t>
            </w:r>
            <w:r>
              <w:rPr>
                <w:rFonts w:hint="eastAsia" w:ascii="宋体" w:eastAsia="宋体"/>
                <w:szCs w:val="21"/>
              </w:rPr>
              <w:t>其授权代表</w:t>
            </w:r>
            <w:r>
              <w:rPr>
                <w:rFonts w:ascii="宋体" w:eastAsia="宋体"/>
                <w:szCs w:val="21"/>
              </w:rPr>
              <w:t>签字或</w:t>
            </w:r>
            <w:r>
              <w:rPr>
                <w:rFonts w:hint="eastAsia" w:ascii="宋体" w:eastAsia="宋体"/>
                <w:szCs w:val="21"/>
              </w:rPr>
              <w:t>加盖人名章</w:t>
            </w:r>
            <w:r>
              <w:rPr>
                <w:rFonts w:ascii="宋体" w:eastAsia="宋体"/>
                <w:szCs w:val="21"/>
              </w:rPr>
              <w:t>。</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5"/>
              </w:numPr>
              <w:tabs>
                <w:tab w:val="left" w:pos="1260"/>
                <w:tab w:val="left" w:pos="1620"/>
              </w:tabs>
              <w:adjustRightInd w:val="0"/>
              <w:snapToGrid w:val="0"/>
              <w:textAlignment w:val="baseline"/>
              <w:rPr>
                <w:rFonts w:ascii="宋体" w:eastAsia="宋体"/>
                <w:szCs w:val="21"/>
              </w:rPr>
            </w:pPr>
          </w:p>
        </w:tc>
        <w:tc>
          <w:tcPr>
            <w:tcW w:w="1723"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报价</w:t>
            </w:r>
          </w:p>
        </w:tc>
        <w:tc>
          <w:tcPr>
            <w:tcW w:w="5401"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5"/>
              </w:numPr>
              <w:tabs>
                <w:tab w:val="left" w:pos="1260"/>
                <w:tab w:val="left" w:pos="1620"/>
              </w:tabs>
              <w:adjustRightInd w:val="0"/>
              <w:snapToGrid w:val="0"/>
              <w:textAlignment w:val="baseline"/>
              <w:rPr>
                <w:rFonts w:ascii="宋体" w:eastAsia="宋体"/>
                <w:szCs w:val="21"/>
              </w:rPr>
            </w:pPr>
          </w:p>
        </w:tc>
        <w:tc>
          <w:tcPr>
            <w:tcW w:w="1723"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附加条件</w:t>
            </w:r>
          </w:p>
        </w:tc>
        <w:tc>
          <w:tcPr>
            <w:tcW w:w="5401"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5"/>
              </w:numPr>
              <w:tabs>
                <w:tab w:val="left" w:pos="1260"/>
                <w:tab w:val="left" w:pos="1620"/>
              </w:tabs>
              <w:adjustRightInd w:val="0"/>
              <w:snapToGrid w:val="0"/>
              <w:textAlignment w:val="baseline"/>
              <w:rPr>
                <w:rFonts w:ascii="宋体" w:eastAsia="宋体"/>
                <w:szCs w:val="21"/>
              </w:rPr>
            </w:pPr>
          </w:p>
        </w:tc>
        <w:tc>
          <w:tcPr>
            <w:tcW w:w="1723"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公平竞争</w:t>
            </w:r>
          </w:p>
        </w:tc>
        <w:tc>
          <w:tcPr>
            <w:tcW w:w="5401"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6"/>
              </w:numPr>
              <w:tabs>
                <w:tab w:val="left" w:pos="1260"/>
                <w:tab w:val="left" w:pos="1620"/>
              </w:tabs>
              <w:adjustRightInd w:val="0"/>
              <w:snapToGrid w:val="0"/>
              <w:textAlignment w:val="baseline"/>
              <w:rPr>
                <w:rFonts w:ascii="宋体" w:eastAsia="宋体"/>
                <w:szCs w:val="21"/>
              </w:rPr>
            </w:pPr>
          </w:p>
        </w:tc>
        <w:tc>
          <w:tcPr>
            <w:tcW w:w="1723"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响应文件有效期</w:t>
            </w:r>
          </w:p>
        </w:tc>
        <w:tc>
          <w:tcPr>
            <w:tcW w:w="5401" w:type="dxa"/>
            <w:vAlign w:val="center"/>
          </w:tcPr>
          <w:p>
            <w:pPr>
              <w:tabs>
                <w:tab w:val="left" w:pos="1260"/>
                <w:tab w:val="left" w:pos="1620"/>
              </w:tabs>
              <w:adjustRightInd w:val="0"/>
              <w:snapToGrid w:val="0"/>
              <w:textAlignment w:val="baseline"/>
              <w:rPr>
                <w:rFonts w:ascii="宋体" w:eastAsia="宋体"/>
                <w:szCs w:val="21"/>
              </w:rPr>
            </w:pPr>
            <w:r>
              <w:rPr>
                <w:rFonts w:ascii="宋体" w:eastAsia="宋体"/>
                <w:szCs w:val="21"/>
              </w:rPr>
              <w:t>有效期满足磋商文件要求的</w:t>
            </w:r>
            <w:r>
              <w:rPr>
                <w:rFonts w:hint="eastAsia" w:ascii="宋体" w:eastAsia="宋体"/>
                <w:szCs w:val="21"/>
              </w:rPr>
              <w:t>；</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6"/>
              </w:numPr>
              <w:tabs>
                <w:tab w:val="left" w:pos="1260"/>
                <w:tab w:val="left" w:pos="1620"/>
              </w:tabs>
              <w:adjustRightInd w:val="0"/>
              <w:snapToGrid w:val="0"/>
              <w:textAlignment w:val="baseline"/>
              <w:rPr>
                <w:rFonts w:ascii="宋体" w:eastAsia="宋体"/>
                <w:szCs w:val="21"/>
              </w:rPr>
            </w:pPr>
          </w:p>
        </w:tc>
        <w:tc>
          <w:tcPr>
            <w:tcW w:w="1723"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响应文件格式</w:t>
            </w:r>
          </w:p>
        </w:tc>
        <w:tc>
          <w:tcPr>
            <w:tcW w:w="5401"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响应文件</w:t>
            </w:r>
            <w:r>
              <w:rPr>
                <w:rFonts w:ascii="宋体" w:eastAsia="宋体"/>
                <w:szCs w:val="21"/>
              </w:rPr>
              <w:t>按规定的格式填写，内容</w:t>
            </w:r>
            <w:r>
              <w:rPr>
                <w:rFonts w:hint="eastAsia" w:ascii="宋体" w:eastAsia="宋体"/>
                <w:szCs w:val="21"/>
              </w:rPr>
              <w:t>完整且</w:t>
            </w:r>
            <w:r>
              <w:rPr>
                <w:rFonts w:ascii="宋体" w:eastAsia="宋体"/>
                <w:szCs w:val="21"/>
              </w:rPr>
              <w:t>关键字迹</w:t>
            </w:r>
            <w:r>
              <w:rPr>
                <w:rFonts w:hint="eastAsia" w:ascii="宋体" w:eastAsia="宋体"/>
                <w:szCs w:val="21"/>
              </w:rPr>
              <w:t>清晰；</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6"/>
              </w:numPr>
              <w:tabs>
                <w:tab w:val="left" w:pos="1260"/>
                <w:tab w:val="left" w:pos="1620"/>
              </w:tabs>
              <w:adjustRightInd w:val="0"/>
              <w:snapToGrid w:val="0"/>
              <w:textAlignment w:val="baseline"/>
              <w:rPr>
                <w:rFonts w:ascii="宋体" w:eastAsia="宋体"/>
                <w:szCs w:val="21"/>
              </w:rPr>
            </w:pPr>
          </w:p>
        </w:tc>
        <w:tc>
          <w:tcPr>
            <w:tcW w:w="1723"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备选方案</w:t>
            </w:r>
          </w:p>
        </w:tc>
        <w:tc>
          <w:tcPr>
            <w:tcW w:w="5401" w:type="dxa"/>
            <w:vAlign w:val="center"/>
          </w:tcPr>
          <w:p>
            <w:pPr>
              <w:tabs>
                <w:tab w:val="left" w:pos="1260"/>
                <w:tab w:val="left" w:pos="1620"/>
              </w:tabs>
              <w:adjustRightInd w:val="0"/>
              <w:snapToGrid w:val="0"/>
              <w:textAlignment w:val="baseline"/>
              <w:rPr>
                <w:rFonts w:ascii="宋体" w:eastAsia="宋体"/>
                <w:strike/>
                <w:szCs w:val="21"/>
              </w:rPr>
            </w:pPr>
            <w:r>
              <w:rPr>
                <w:rFonts w:hint="eastAsia" w:ascii="宋体" w:eastAsia="宋体"/>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7965" w:type="dxa"/>
            <w:gridSpan w:val="3"/>
            <w:vAlign w:val="center"/>
          </w:tcPr>
          <w:p>
            <w:pPr>
              <w:tabs>
                <w:tab w:val="left" w:pos="1260"/>
                <w:tab w:val="left" w:pos="1620"/>
              </w:tabs>
              <w:adjustRightInd w:val="0"/>
              <w:snapToGrid w:val="0"/>
              <w:jc w:val="center"/>
              <w:textAlignment w:val="baseline"/>
              <w:rPr>
                <w:rFonts w:ascii="宋体" w:eastAsia="宋体"/>
                <w:szCs w:val="21"/>
              </w:rPr>
            </w:pPr>
            <w:r>
              <w:rPr>
                <w:rFonts w:ascii="宋体" w:eastAsia="宋体"/>
                <w:b/>
                <w:szCs w:val="21"/>
              </w:rPr>
              <w:t>结论（通过或未通过）</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bl>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2、有下列情形之一的，视为供应商相互串通：</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（1）不同供应商的响应文件由同一单位或者个人编制；</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（2）不同供应商委托同一单位或者个人办理参与磋商事宜；</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（5）不同供应商的响应文件相互混装；</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3、有下列情形之一的，属于提供虚假材料谋取成交的行为：</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（1）使用伪造、变造的许可证件；</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（2）提供虚假的财务状况或者业绩；</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（4）提供虚假的信用状况；</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（5）其他弄虚作假的行为。</w:t>
      </w:r>
    </w:p>
    <w:p>
      <w:pPr>
        <w:tabs>
          <w:tab w:val="left" w:pos="1260"/>
          <w:tab w:val="left" w:pos="1620"/>
        </w:tabs>
        <w:adjustRightInd w:val="0"/>
        <w:spacing w:line="360" w:lineRule="auto"/>
        <w:jc w:val="left"/>
        <w:textAlignment w:val="baseline"/>
        <w:rPr>
          <w:rFonts w:eastAsia="宋体"/>
          <w:b/>
          <w:szCs w:val="21"/>
        </w:rPr>
      </w:pPr>
      <w:r>
        <w:rPr>
          <w:rFonts w:eastAsia="宋体"/>
          <w:b/>
          <w:szCs w:val="21"/>
        </w:rPr>
        <w:br w:type="page"/>
      </w:r>
    </w:p>
    <w:p>
      <w:pPr>
        <w:jc w:val="center"/>
        <w:rPr>
          <w:rFonts w:ascii="宋体" w:eastAsia="宋体"/>
          <w:b/>
          <w:sz w:val="30"/>
          <w:szCs w:val="30"/>
        </w:rPr>
      </w:pPr>
      <w:bookmarkStart w:id="406" w:name="_Toc410631198"/>
      <w:bookmarkStart w:id="407" w:name="_Toc7005048"/>
      <w:bookmarkStart w:id="408" w:name="_Toc414446034"/>
      <w:r>
        <w:rPr>
          <w:rFonts w:ascii="宋体" w:eastAsia="宋体"/>
          <w:b/>
          <w:sz w:val="30"/>
          <w:szCs w:val="30"/>
        </w:rPr>
        <w:t>附表</w:t>
      </w:r>
      <w:r>
        <w:rPr>
          <w:rFonts w:hint="eastAsia" w:ascii="宋体" w:eastAsia="宋体"/>
          <w:b/>
          <w:sz w:val="30"/>
          <w:szCs w:val="30"/>
        </w:rPr>
        <w:t>三 综合评审打分项及</w:t>
      </w:r>
      <w:r>
        <w:rPr>
          <w:rFonts w:ascii="宋体" w:eastAsia="宋体"/>
          <w:b/>
          <w:sz w:val="30"/>
          <w:szCs w:val="30"/>
        </w:rPr>
        <w:t>分值分配表</w:t>
      </w:r>
      <w:bookmarkEnd w:id="406"/>
      <w:bookmarkEnd w:id="407"/>
      <w:bookmarkEnd w:id="408"/>
    </w:p>
    <w:p>
      <w:pPr>
        <w:tabs>
          <w:tab w:val="left" w:pos="-94"/>
          <w:tab w:val="left" w:pos="1620"/>
        </w:tabs>
        <w:adjustRightInd w:val="0"/>
        <w:spacing w:line="360" w:lineRule="auto"/>
        <w:ind w:left="23" w:leftChars="11"/>
        <w:jc w:val="center"/>
        <w:textAlignment w:val="baseline"/>
        <w:rPr>
          <w:rFonts w:ascii="宋体" w:eastAsia="宋体"/>
          <w:szCs w:val="21"/>
        </w:rPr>
      </w:pPr>
      <w:r>
        <w:rPr>
          <w:rFonts w:hint="eastAsia" w:ascii="宋体" w:eastAsia="宋体"/>
          <w:szCs w:val="21"/>
        </w:rPr>
        <w:t>（满分100分）</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700"/>
        <w:gridCol w:w="5342"/>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评标</w:t>
            </w:r>
          </w:p>
          <w:p>
            <w:pPr>
              <w:adjustRightInd w:val="0"/>
              <w:snapToGrid w:val="0"/>
              <w:jc w:val="center"/>
              <w:rPr>
                <w:rFonts w:eastAsia="宋体"/>
              </w:rPr>
            </w:pPr>
            <w:r>
              <w:rPr>
                <w:rFonts w:hint="eastAsia" w:eastAsia="宋体"/>
              </w:rPr>
              <w:t>因素</w:t>
            </w:r>
          </w:p>
        </w:tc>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宋体"/>
              </w:rPr>
            </w:pPr>
            <w:r>
              <w:rPr>
                <w:rFonts w:hint="eastAsia" w:eastAsia="宋体"/>
                <w:sz w:val="20"/>
              </w:rPr>
              <w:t>权值%</w:t>
            </w:r>
          </w:p>
        </w:tc>
        <w:tc>
          <w:tcPr>
            <w:tcW w:w="71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价格</w:t>
            </w:r>
          </w:p>
        </w:tc>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30</w:t>
            </w:r>
          </w:p>
        </w:tc>
        <w:tc>
          <w:tcPr>
            <w:tcW w:w="7186"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宋体"/>
              </w:rPr>
            </w:pPr>
            <w:r>
              <w:rPr>
                <w:rFonts w:hint="eastAsia" w:eastAsia="宋体"/>
              </w:rPr>
              <w:t>满足磋商文件要求且最后各家磋商价格的最低值为评标基准价，其价格分为满分。</w:t>
            </w:r>
          </w:p>
          <w:p>
            <w:pPr>
              <w:jc w:val="left"/>
              <w:rPr>
                <w:rFonts w:eastAsia="宋体"/>
              </w:rPr>
            </w:pPr>
            <w:r>
              <w:rPr>
                <w:rFonts w:hint="eastAsia" w:eastAsia="宋体"/>
              </w:rPr>
              <w:t>磋商报价得分</w:t>
            </w:r>
            <w:r>
              <w:rPr>
                <w:rFonts w:eastAsia="宋体"/>
              </w:rPr>
              <w:t>=</w:t>
            </w:r>
            <w:r>
              <w:rPr>
                <w:rFonts w:hint="eastAsia" w:eastAsia="宋体"/>
              </w:rPr>
              <w:t>（评审基准价／磋商报价）×30×</w:t>
            </w:r>
            <w:r>
              <w:rPr>
                <w:rFonts w:eastAsia="宋体"/>
              </w:rPr>
              <w:t>100</w:t>
            </w:r>
            <w:r>
              <w:rPr>
                <w:rFonts w:hint="eastAsia" w:eastAsia="宋体"/>
              </w:rPr>
              <w:t>。</w:t>
            </w:r>
          </w:p>
          <w:p>
            <w:pPr>
              <w:jc w:val="left"/>
              <w:rPr>
                <w:rFonts w:eastAsia="宋体"/>
              </w:rPr>
            </w:pPr>
            <w:r>
              <w:rPr>
                <w:rFonts w:hint="eastAsia" w:eastAsia="宋体"/>
              </w:rPr>
              <w:t>符合磋商文件规定的小微企业、监狱企业、残疾人福利性单位优惠条件的供应商，价格给予3</w:t>
            </w:r>
            <w:r>
              <w:rPr>
                <w:rFonts w:eastAsia="宋体"/>
              </w:rPr>
              <w:t>%</w:t>
            </w:r>
            <w:r>
              <w:rPr>
                <w:rFonts w:hint="eastAsia" w:eastAsia="宋体"/>
              </w:rPr>
              <w:t>的扣除，用扣除后的价格参与评审。</w:t>
            </w:r>
          </w:p>
          <w:p>
            <w:pPr>
              <w:adjustRightInd w:val="0"/>
              <w:snapToGrid w:val="0"/>
              <w:rPr>
                <w:rFonts w:eastAsia="宋体"/>
              </w:rPr>
            </w:pPr>
            <w:r>
              <w:rPr>
                <w:rFonts w:hint="eastAsia" w:eastAsia="宋体"/>
              </w:rPr>
              <w:t>说明：对于非专门面向中小企业、监狱企业、福利企业的项目，对小型和微型企业、监狱企业、福利企业的产品的价格给予3</w:t>
            </w:r>
            <w:r>
              <w:rPr>
                <w:rFonts w:eastAsia="宋体"/>
              </w:rPr>
              <w:t>%</w:t>
            </w:r>
            <w:r>
              <w:rPr>
                <w:rFonts w:hint="eastAsia" w:eastAsia="宋体"/>
              </w:rPr>
              <w:t>的扣除，用扣除后的价格参与评审。专门面向中小企业的采购项目或者采购分包，不再执行价格评审优惠的扶持政策。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磋商响应文件的规范性、完整性</w:t>
            </w:r>
          </w:p>
        </w:tc>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5分</w:t>
            </w:r>
          </w:p>
        </w:tc>
        <w:tc>
          <w:tcPr>
            <w:tcW w:w="71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宋体"/>
              </w:rPr>
            </w:pPr>
            <w:r>
              <w:rPr>
                <w:rFonts w:hint="eastAsia" w:eastAsia="宋体"/>
              </w:rPr>
              <w:t>经过有效性和符合性审核合格的投标人，磋商响应文件制作规范，资料完整根据情况计0-5分。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0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技术方案</w:t>
            </w:r>
          </w:p>
        </w:tc>
        <w:tc>
          <w:tcPr>
            <w:tcW w:w="7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50分</w:t>
            </w: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1、确保工程质量的技术组织措施；</w:t>
            </w:r>
          </w:p>
        </w:tc>
        <w:tc>
          <w:tcPr>
            <w:tcW w:w="18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eastAsia="宋体"/>
              </w:rPr>
            </w:pPr>
            <w:r>
              <w:rPr>
                <w:rFonts w:hint="eastAsia" w:eastAsia="宋体"/>
              </w:rPr>
              <w:t>2.0～5.0分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2、确保安全生产的技术组织措施；                  </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2.0～5.0分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3、确保文明施工的技术组织措施及环境保护措施； </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2.0～5.0分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4、确保工期的技术组织措施；                   </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2.0～5.0分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5、施工方案；                 </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5.0～8.0分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6、施工机械配备和材料投入计划；                    </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2.0～5.0分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7、施工进度表或施工网络图；                       </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2.0～5.0分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8、提供材料及设备的配置说明；                         </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4.0～7.0分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9、新技术、新产品、新工艺、新材料应用； </w:t>
            </w:r>
          </w:p>
        </w:tc>
        <w:tc>
          <w:tcPr>
            <w:tcW w:w="184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宋体"/>
              </w:rPr>
            </w:pPr>
            <w:r>
              <w:rPr>
                <w:rFonts w:hint="eastAsia" w:eastAsia="宋体"/>
              </w:rPr>
              <w:t>2.0～5.0分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71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宋体"/>
              </w:rPr>
            </w:pPr>
            <w:r>
              <w:rPr>
                <w:rFonts w:hint="eastAsia" w:eastAsia="宋体"/>
              </w:rPr>
              <w:t>备注：缺项或严重错误者该分项得0分。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履约能力</w:t>
            </w:r>
          </w:p>
        </w:tc>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10分</w:t>
            </w:r>
          </w:p>
        </w:tc>
        <w:tc>
          <w:tcPr>
            <w:tcW w:w="71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宋体"/>
              </w:rPr>
            </w:pPr>
            <w:r>
              <w:rPr>
                <w:rFonts w:hint="eastAsia" w:eastAsia="宋体"/>
              </w:rPr>
              <w:t>以合同的形式提供供应商2019年01月01日至今的工程施工业绩，每一份计2分，计满10分为止。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94" w:rightChars="-45"/>
              <w:rPr>
                <w:rFonts w:eastAsia="宋体"/>
              </w:rPr>
            </w:pPr>
            <w:r>
              <w:rPr>
                <w:rFonts w:hint="eastAsia" w:eastAsia="宋体"/>
              </w:rPr>
              <w:t>售后服务</w:t>
            </w:r>
          </w:p>
        </w:tc>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5分</w:t>
            </w:r>
          </w:p>
        </w:tc>
        <w:tc>
          <w:tcPr>
            <w:tcW w:w="7186"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售后服务方案：根据供应商的服务能力、服务体系、服务范围以及故障解决方案、响应时间、应急处理方案等。磋商小组将根据各供应商提供的售后方案以及工程保修承诺书等情况进行综合赋分：0-5分</w:t>
            </w:r>
          </w:p>
        </w:tc>
      </w:tr>
    </w:tbl>
    <w:p>
      <w:pPr>
        <w:tabs>
          <w:tab w:val="left" w:pos="-94"/>
          <w:tab w:val="left" w:pos="1620"/>
        </w:tabs>
        <w:adjustRightInd w:val="0"/>
        <w:spacing w:line="360" w:lineRule="auto"/>
        <w:ind w:left="23" w:leftChars="11"/>
        <w:jc w:val="center"/>
        <w:textAlignment w:val="baseline"/>
        <w:rPr>
          <w:rFonts w:ascii="宋体" w:eastAsia="宋体"/>
          <w:b/>
          <w:szCs w:val="21"/>
        </w:rPr>
      </w:pPr>
    </w:p>
    <w:p>
      <w:r>
        <w:t xml:space="preserve"> </w:t>
      </w:r>
    </w:p>
    <w:p>
      <w:pPr>
        <w:jc w:val="center"/>
        <w:rPr>
          <w:rFonts w:ascii="宋体" w:eastAsia="宋体" w:cs="宋体"/>
          <w:b/>
          <w:kern w:val="0"/>
          <w:sz w:val="30"/>
          <w:szCs w:val="30"/>
        </w:rPr>
      </w:pPr>
      <w:r>
        <w:rPr>
          <w:rFonts w:ascii="宋体" w:hAnsi="宋体" w:cs="宋体"/>
          <w:b/>
          <w:kern w:val="0"/>
          <w:sz w:val="30"/>
          <w:szCs w:val="30"/>
        </w:rPr>
        <w:br w:type="page"/>
      </w:r>
    </w:p>
    <w:p>
      <w:pPr>
        <w:pStyle w:val="46"/>
        <w:rPr>
          <w:rFonts w:ascii="宋体" w:eastAsia="宋体"/>
        </w:rPr>
      </w:pPr>
      <w:bookmarkStart w:id="409" w:name="_Toc61249424"/>
      <w:r>
        <w:rPr>
          <w:rFonts w:hint="eastAsia" w:ascii="宋体" w:eastAsia="宋体"/>
        </w:rPr>
        <w:t>第四章 合同条款</w:t>
      </w:r>
      <w:bookmarkEnd w:id="19"/>
      <w:bookmarkEnd w:id="393"/>
      <w:bookmarkEnd w:id="394"/>
      <w:bookmarkEnd w:id="409"/>
      <w:bookmarkStart w:id="410" w:name="_Toc232176282"/>
      <w:bookmarkStart w:id="411" w:name="_Toc500747010"/>
      <w:bookmarkStart w:id="412" w:name="_Toc232395222"/>
      <w:bookmarkStart w:id="413" w:name="_Toc500747106"/>
      <w:bookmarkStart w:id="414" w:name="_Toc249525250"/>
      <w:bookmarkStart w:id="415" w:name="_Toc184043058"/>
      <w:bookmarkStart w:id="416" w:name="_Toc177817344"/>
      <w:bookmarkStart w:id="417" w:name="_Toc415499897"/>
      <w:bookmarkStart w:id="418" w:name="_Toc499711928"/>
      <w:bookmarkStart w:id="419" w:name="_Toc53722865"/>
      <w:bookmarkStart w:id="420" w:name="_Toc177995483"/>
      <w:bookmarkStart w:id="421" w:name="_Toc28450"/>
      <w:bookmarkStart w:id="422" w:name="_Toc249515369"/>
      <w:bookmarkStart w:id="423" w:name="_Toc176882552"/>
      <w:bookmarkStart w:id="424" w:name="_Toc230013638"/>
      <w:bookmarkStart w:id="425" w:name="_Toc177189245"/>
      <w:bookmarkStart w:id="426" w:name="_Toc499711087"/>
      <w:bookmarkStart w:id="427" w:name="_Toc500747233"/>
      <w:bookmarkStart w:id="428" w:name="_Toc230583552"/>
      <w:bookmarkStart w:id="429" w:name="_Toc230099803"/>
      <w:bookmarkStart w:id="430" w:name="_Toc503063458"/>
      <w:bookmarkStart w:id="431" w:name="_Toc496324623"/>
      <w:bookmarkStart w:id="432" w:name="_Toc249515482"/>
      <w:bookmarkStart w:id="433" w:name="_Toc70687202"/>
      <w:bookmarkStart w:id="434" w:name="_Toc256342152"/>
      <w:bookmarkStart w:id="435" w:name="_Toc492955459"/>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rPr>
          <w:rFonts w:ascii="宋体" w:hAnsi="宋体" w:cs="宋体"/>
          <w:bCs/>
          <w:sz w:val="52"/>
          <w:szCs w:val="52"/>
        </w:rPr>
      </w:pPr>
      <w:r>
        <w:rPr>
          <w:rFonts w:hint="eastAsia" w:ascii="宋体" w:hAnsi="宋体" w:cs="宋体"/>
          <w:bCs/>
          <w:sz w:val="52"/>
          <w:szCs w:val="52"/>
        </w:rPr>
        <w:t>陕西省建设工程施工合同</w:t>
      </w:r>
    </w:p>
    <w:p>
      <w:pPr>
        <w:spacing w:line="360" w:lineRule="auto"/>
        <w:jc w:val="center"/>
        <w:rPr>
          <w:rFonts w:ascii="宋体" w:hAnsi="宋体" w:cs="宋体"/>
          <w:b/>
          <w:bCs/>
          <w:sz w:val="36"/>
          <w:szCs w:val="36"/>
        </w:rPr>
      </w:pPr>
    </w:p>
    <w:p>
      <w:pPr>
        <w:spacing w:line="360" w:lineRule="auto"/>
        <w:jc w:val="center"/>
        <w:rPr>
          <w:rFonts w:ascii="宋体" w:hAnsi="宋体" w:cs="宋体"/>
          <w:bCs/>
          <w:sz w:val="36"/>
          <w:szCs w:val="36"/>
        </w:rPr>
      </w:pPr>
      <w:r>
        <w:rPr>
          <w:rFonts w:hint="eastAsia" w:ascii="宋体" w:hAnsi="宋体" w:cs="宋体"/>
          <w:bCs/>
          <w:sz w:val="36"/>
          <w:szCs w:val="36"/>
        </w:rPr>
        <w:t>（示范文本）</w:t>
      </w:r>
    </w:p>
    <w:p>
      <w:pPr>
        <w:spacing w:line="360" w:lineRule="auto"/>
        <w:ind w:firstLine="200"/>
        <w:jc w:val="center"/>
        <w:rPr>
          <w:rFonts w:ascii="宋体" w:hAnsi="宋体" w:cs="宋体"/>
          <w:b/>
          <w:bCs/>
          <w:sz w:val="32"/>
          <w:szCs w:val="32"/>
        </w:rPr>
      </w:pPr>
    </w:p>
    <w:p>
      <w:pPr>
        <w:spacing w:line="360" w:lineRule="auto"/>
        <w:ind w:firstLine="200"/>
        <w:jc w:val="center"/>
        <w:rPr>
          <w:rFonts w:ascii="宋体" w:hAnsi="宋体" w:cs="宋体"/>
          <w:b/>
          <w:bCs/>
          <w:sz w:val="32"/>
          <w:szCs w:val="32"/>
        </w:rPr>
      </w:pPr>
    </w:p>
    <w:p>
      <w:pPr>
        <w:spacing w:line="360" w:lineRule="auto"/>
        <w:ind w:firstLine="200"/>
        <w:jc w:val="center"/>
        <w:rPr>
          <w:rFonts w:ascii="宋体" w:hAnsi="宋体" w:cs="宋体"/>
          <w:b/>
          <w:bCs/>
          <w:sz w:val="32"/>
          <w:szCs w:val="32"/>
        </w:rPr>
      </w:pPr>
    </w:p>
    <w:p>
      <w:pPr>
        <w:spacing w:line="360" w:lineRule="auto"/>
        <w:ind w:firstLine="200"/>
        <w:jc w:val="center"/>
        <w:rPr>
          <w:rFonts w:ascii="宋体" w:hAnsi="宋体" w:cs="宋体"/>
          <w:b/>
          <w:bCs/>
          <w:sz w:val="32"/>
          <w:szCs w:val="32"/>
        </w:rPr>
      </w:pPr>
    </w:p>
    <w:p>
      <w:pPr>
        <w:spacing w:line="360" w:lineRule="auto"/>
        <w:jc w:val="center"/>
        <w:rPr>
          <w:rFonts w:ascii="宋体" w:hAnsi="宋体" w:cs="宋体"/>
          <w:b/>
          <w:bCs/>
          <w:kern w:val="0"/>
          <w:sz w:val="36"/>
          <w:szCs w:val="36"/>
        </w:rPr>
      </w:pPr>
    </w:p>
    <w:p>
      <w:pPr>
        <w:spacing w:line="360" w:lineRule="auto"/>
        <w:jc w:val="center"/>
        <w:rPr>
          <w:rFonts w:ascii="宋体" w:hAnsi="宋体" w:cs="宋体"/>
          <w:bCs/>
          <w:sz w:val="32"/>
          <w:szCs w:val="32"/>
        </w:rPr>
      </w:pPr>
      <w:r>
        <w:rPr>
          <w:szCs w:val="20"/>
        </w:rPr>
        <w:pict>
          <v:rect id="矩形 4" o:spid="_x0000_s1026" o:spt="1" style="position:absolute;left:0pt;margin-left:342pt;margin-top:12pt;height:46.8pt;width:54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">
            <v:path arrowok="t"/>
            <v:fill focussize="0,0"/>
            <v:stroke color="#FFFFFF"/>
            <v:imagedata o:title=""/>
            <o:lock v:ext="edit"/>
            <v:textbox>
              <w:txbxContent>
                <w:p>
                  <w:pPr>
                    <w:rPr>
                      <w:rFonts w:ascii="宋体" w:hAnsi="宋体"/>
                      <w:sz w:val="36"/>
                      <w:szCs w:val="36"/>
                    </w:rPr>
                  </w:pPr>
                  <w:r>
                    <w:rPr>
                      <w:rFonts w:hint="eastAsia" w:ascii="宋体" w:hAnsi="宋体"/>
                      <w:sz w:val="36"/>
                      <w:szCs w:val="36"/>
                    </w:rPr>
                    <w:t>制</w:t>
                  </w:r>
                </w:p>
              </w:txbxContent>
            </v:textbox>
          </v:rect>
        </w:pict>
      </w:r>
      <w:r>
        <w:rPr>
          <w:rFonts w:hint="eastAsia" w:ascii="宋体" w:hAnsi="宋体" w:cs="宋体"/>
          <w:bCs/>
          <w:spacing w:val="168"/>
          <w:kern w:val="0"/>
          <w:sz w:val="32"/>
          <w:szCs w:val="32"/>
        </w:rPr>
        <w:t>陕西省建设</w:t>
      </w:r>
      <w:r>
        <w:rPr>
          <w:rFonts w:hint="eastAsia" w:ascii="宋体" w:hAnsi="宋体" w:cs="宋体"/>
          <w:bCs/>
          <w:kern w:val="0"/>
          <w:sz w:val="32"/>
          <w:szCs w:val="32"/>
        </w:rPr>
        <w:t>厅</w:t>
      </w:r>
    </w:p>
    <w:p>
      <w:pPr>
        <w:spacing w:line="360" w:lineRule="auto"/>
        <w:jc w:val="center"/>
        <w:rPr>
          <w:rFonts w:ascii="宋体" w:hAnsi="宋体" w:cs="宋体"/>
          <w:bCs/>
          <w:sz w:val="32"/>
          <w:szCs w:val="32"/>
        </w:rPr>
      </w:pPr>
      <w:r>
        <w:rPr>
          <w:rFonts w:hint="eastAsia" w:ascii="宋体" w:hAnsi="宋体" w:cs="宋体"/>
          <w:bCs/>
          <w:spacing w:val="22"/>
          <w:kern w:val="0"/>
          <w:sz w:val="32"/>
          <w:szCs w:val="32"/>
        </w:rPr>
        <w:t>陕西省工商行政管理</w:t>
      </w:r>
      <w:r>
        <w:rPr>
          <w:rFonts w:hint="eastAsia" w:ascii="宋体" w:hAnsi="宋体" w:cs="宋体"/>
          <w:bCs/>
          <w:spacing w:val="2"/>
          <w:kern w:val="0"/>
          <w:sz w:val="32"/>
          <w:szCs w:val="32"/>
        </w:rPr>
        <w:t>局</w:t>
      </w:r>
    </w:p>
    <w:p>
      <w:pPr>
        <w:spacing w:line="360" w:lineRule="auto"/>
        <w:jc w:val="center"/>
        <w:rPr>
          <w:rFonts w:asciiTheme="minorEastAsia" w:hAnsiTheme="minorEastAsia" w:eastAsiaTheme="minorEastAsia"/>
          <w:sz w:val="28"/>
          <w:szCs w:val="20"/>
        </w:rPr>
      </w:pPr>
      <w:r>
        <w:rPr>
          <w:rFonts w:hint="eastAsia" w:ascii="宋体" w:hAnsi="宋体"/>
        </w:rPr>
        <w:t>二○   年   月   日</w:t>
      </w:r>
      <w:r>
        <w:rPr>
          <w:rFonts w:hint="eastAsia" w:ascii="宋体" w:hAnsi="宋体"/>
          <w:b/>
          <w:sz w:val="36"/>
          <w:szCs w:val="36"/>
        </w:rPr>
        <w:br w:type="page"/>
      </w:r>
      <w:r>
        <w:rPr>
          <w:rFonts w:hint="eastAsia" w:asciiTheme="minorEastAsia" w:hAnsiTheme="minorEastAsia" w:eastAsiaTheme="minorEastAsia"/>
          <w:sz w:val="28"/>
        </w:rPr>
        <w:t>合同协议书</w:t>
      </w:r>
    </w:p>
    <w:p>
      <w:pPr>
        <w:spacing w:line="360" w:lineRule="auto"/>
        <w:ind w:firstLine="360" w:firstLineChars="200"/>
        <w:rPr>
          <w:rFonts w:cs="宋体" w:asciiTheme="minorEastAsia" w:hAnsiTheme="minorEastAsia" w:eastAsiaTheme="minorEastAsia"/>
          <w:sz w:val="18"/>
          <w:szCs w:val="18"/>
        </w:rPr>
      </w:pPr>
    </w:p>
    <w:p>
      <w:pPr>
        <w:adjustRightInd w:val="0"/>
        <w:snapToGrid w:val="0"/>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发包人（全称）：</w:t>
      </w:r>
      <w:r>
        <w:rPr>
          <w:rFonts w:hint="eastAsia" w:cs="宋体" w:asciiTheme="minorEastAsia" w:hAnsiTheme="minorEastAsia" w:eastAsiaTheme="minorEastAsia"/>
          <w:szCs w:val="21"/>
          <w:u w:val="single"/>
        </w:rPr>
        <w:t xml:space="preserve">                           </w:t>
      </w:r>
    </w:p>
    <w:p>
      <w:pPr>
        <w:adjustRightInd w:val="0"/>
        <w:snapToGrid w:val="0"/>
        <w:spacing w:line="360" w:lineRule="auto"/>
        <w:ind w:firstLine="420" w:firstLineChars="200"/>
        <w:rPr>
          <w:rFonts w:cs="宋体" w:asciiTheme="minorEastAsia" w:hAnsiTheme="minorEastAsia" w:eastAsiaTheme="minorEastAsia"/>
          <w:szCs w:val="21"/>
          <w:u w:val="single"/>
        </w:rPr>
      </w:pPr>
      <w:r>
        <w:rPr>
          <w:rFonts w:hint="eastAsia" w:cs="宋体" w:asciiTheme="minorEastAsia" w:hAnsiTheme="minorEastAsia" w:eastAsiaTheme="minorEastAsia"/>
          <w:szCs w:val="21"/>
        </w:rPr>
        <w:t>承包人（全称）：</w:t>
      </w:r>
      <w:r>
        <w:rPr>
          <w:rFonts w:hint="eastAsia" w:cs="宋体" w:asciiTheme="minorEastAsia" w:hAnsiTheme="minorEastAsia" w:eastAsiaTheme="minorEastAsia"/>
          <w:szCs w:val="21"/>
          <w:u w:val="single"/>
        </w:rPr>
        <w:t xml:space="preserve">                           </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依照《中华人民共和国民法典》、《中华人民共和国建筑法》及其他有关法律、行政法规，遵循平等、自愿、公平和诚实信用的原则，各方就本建设工程施工协商一致，订立本合同。</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一、工程概况</w:t>
      </w:r>
    </w:p>
    <w:p>
      <w:pPr>
        <w:adjustRightInd w:val="0"/>
        <w:snapToGrid w:val="0"/>
        <w:spacing w:line="360" w:lineRule="auto"/>
        <w:ind w:firstLine="420" w:firstLineChars="2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工程名称：</w:t>
      </w:r>
      <w:r>
        <w:rPr>
          <w:rFonts w:hint="eastAsia" w:asciiTheme="minorEastAsia" w:hAnsiTheme="minorEastAsia" w:eastAsiaTheme="minorEastAsia"/>
          <w:szCs w:val="21"/>
          <w:u w:val="single"/>
        </w:rPr>
        <w:t xml:space="preserve">                      </w:t>
      </w:r>
      <w:r>
        <w:rPr>
          <w:rFonts w:hint="eastAsia" w:cs="宋体" w:asciiTheme="minorEastAsia" w:hAnsiTheme="minorEastAsia" w:eastAsiaTheme="minorEastAsia"/>
          <w:szCs w:val="21"/>
        </w:rPr>
        <w:t>工程地点：</w:t>
      </w:r>
      <w:r>
        <w:rPr>
          <w:rFonts w:hint="eastAsia" w:cs="宋体" w:asciiTheme="minorEastAsia" w:hAnsiTheme="minorEastAsia" w:eastAsiaTheme="minorEastAsia"/>
          <w:szCs w:val="21"/>
          <w:u w:val="single"/>
        </w:rPr>
        <w:t xml:space="preserve">                    </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结构形式：</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层数：</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建筑面积：</w:t>
      </w:r>
      <w:r>
        <w:rPr>
          <w:rFonts w:hint="eastAsia" w:cs="宋体" w:asciiTheme="minorEastAsia" w:hAnsiTheme="minorEastAsia" w:eastAsiaTheme="minorEastAsia"/>
          <w:szCs w:val="21"/>
          <w:u w:val="single"/>
        </w:rPr>
        <w:t xml:space="preserve">         </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群体工程应附承包人承揽工程项目一览表（附件1）</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工程立项文号：</w:t>
      </w:r>
      <w:r>
        <w:rPr>
          <w:rFonts w:hint="eastAsia" w:cs="宋体" w:asciiTheme="minorEastAsia" w:hAnsiTheme="minorEastAsia" w:eastAsiaTheme="minorEastAsia"/>
          <w:szCs w:val="21"/>
          <w:u w:val="single"/>
        </w:rPr>
        <w:t xml:space="preserve">                                           </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资金来源：</w:t>
      </w:r>
      <w:r>
        <w:rPr>
          <w:rFonts w:hint="eastAsia" w:cs="宋体" w:asciiTheme="minorEastAsia" w:hAnsiTheme="minorEastAsia" w:eastAsiaTheme="minorEastAsia"/>
          <w:szCs w:val="21"/>
          <w:u w:val="single"/>
        </w:rPr>
        <w:t xml:space="preserve">                                               </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二、工程承包范围</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承包范围：</w:t>
      </w:r>
      <w:r>
        <w:rPr>
          <w:rFonts w:hint="eastAsia" w:asciiTheme="minorEastAsia" w:hAnsiTheme="minorEastAsia" w:eastAsiaTheme="minorEastAsia"/>
          <w:szCs w:val="21"/>
          <w:u w:val="single"/>
        </w:rPr>
        <w:t>西安市胸科医院转化医学实验室布局调整净化项目</w:t>
      </w:r>
      <w:r>
        <w:rPr>
          <w:rFonts w:hint="eastAsia" w:cs="仿宋_GB2312" w:asciiTheme="minorEastAsia" w:hAnsiTheme="minorEastAsia" w:eastAsiaTheme="minorEastAsia"/>
          <w:kern w:val="0"/>
          <w:szCs w:val="21"/>
          <w:u w:val="single"/>
        </w:rPr>
        <w:t>（具体招标范围和工程量以</w:t>
      </w:r>
      <w:r>
        <w:rPr>
          <w:rFonts w:hint="eastAsia" w:cs="黑体" w:asciiTheme="minorEastAsia" w:hAnsiTheme="minorEastAsia" w:eastAsiaTheme="minorEastAsia"/>
          <w:kern w:val="0"/>
          <w:szCs w:val="21"/>
          <w:u w:val="single"/>
        </w:rPr>
        <w:t>第五章“工程量清单”描述为准）</w:t>
      </w:r>
      <w:r>
        <w:rPr>
          <w:rFonts w:hint="eastAsia" w:cs="仿宋_GB2312" w:asciiTheme="minorEastAsia" w:hAnsiTheme="minorEastAsia" w:eastAsiaTheme="minorEastAsia"/>
          <w:kern w:val="0"/>
          <w:szCs w:val="21"/>
        </w:rPr>
        <w:t>。</w:t>
      </w:r>
    </w:p>
    <w:p>
      <w:pPr>
        <w:adjustRightInd w:val="0"/>
        <w:snapToGrid w:val="0"/>
        <w:spacing w:line="360" w:lineRule="auto"/>
        <w:ind w:firstLine="422" w:firstLineChars="200"/>
        <w:rPr>
          <w:rFonts w:cs="宋体" w:asciiTheme="minorEastAsia" w:hAnsiTheme="minorEastAsia" w:eastAsiaTheme="minorEastAsia"/>
          <w:kern w:val="0"/>
          <w:szCs w:val="21"/>
        </w:rPr>
      </w:pPr>
      <w:r>
        <w:rPr>
          <w:rFonts w:hint="eastAsia" w:cs="宋体" w:asciiTheme="minorEastAsia" w:hAnsiTheme="minorEastAsia" w:eastAsiaTheme="minorEastAsia"/>
          <w:b/>
          <w:szCs w:val="21"/>
        </w:rPr>
        <w:t>承包方式：</w:t>
      </w:r>
      <w:r>
        <w:rPr>
          <w:rFonts w:hint="eastAsia" w:cs="宋体" w:asciiTheme="minorEastAsia" w:hAnsiTheme="minorEastAsia" w:eastAsiaTheme="minorEastAsia"/>
          <w:b/>
          <w:kern w:val="0"/>
          <w:szCs w:val="21"/>
          <w:u w:val="single"/>
        </w:rPr>
        <w:t>固定单价</w:t>
      </w:r>
      <w:r>
        <w:rPr>
          <w:rFonts w:cs="宋体" w:asciiTheme="minorEastAsia" w:hAnsiTheme="minorEastAsia" w:eastAsiaTheme="minorEastAsia"/>
          <w:b/>
          <w:kern w:val="0"/>
          <w:szCs w:val="21"/>
          <w:u w:val="single"/>
        </w:rPr>
        <w:t>。</w:t>
      </w:r>
      <w:r>
        <w:rPr>
          <w:rFonts w:hint="eastAsia" w:cs="宋体" w:asciiTheme="minorEastAsia" w:hAnsiTheme="minorEastAsia" w:eastAsiaTheme="minorEastAsia"/>
          <w:b/>
          <w:kern w:val="0"/>
          <w:szCs w:val="21"/>
          <w:u w:val="single"/>
        </w:rPr>
        <w:t>包工包料，包质量、包工期、包安全、包文明施工</w:t>
      </w:r>
      <w:r>
        <w:rPr>
          <w:rFonts w:hint="eastAsia" w:cs="宋体" w:asciiTheme="minorEastAsia" w:hAnsiTheme="minorEastAsia" w:eastAsiaTheme="minorEastAsia"/>
          <w:kern w:val="0"/>
          <w:szCs w:val="21"/>
        </w:rPr>
        <w:t>。</w:t>
      </w:r>
    </w:p>
    <w:p>
      <w:pPr>
        <w:adjustRightInd w:val="0"/>
        <w:snapToGrid w:val="0"/>
        <w:spacing w:line="360" w:lineRule="auto"/>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 xml:space="preserve">三、合同工期：    </w:t>
      </w:r>
      <w:r>
        <w:rPr>
          <w:rFonts w:cs="宋体" w:asciiTheme="minorEastAsia" w:hAnsiTheme="minorEastAsia" w:eastAsiaTheme="minorEastAsia"/>
          <w:b/>
          <w:bCs/>
          <w:szCs w:val="21"/>
        </w:rPr>
        <w:t>日历日</w:t>
      </w:r>
    </w:p>
    <w:p>
      <w:pPr>
        <w:adjustRightInd w:val="0"/>
        <w:snapToGrid w:val="0"/>
        <w:spacing w:line="360" w:lineRule="auto"/>
        <w:ind w:firstLine="422" w:firstLineChars="200"/>
        <w:rPr>
          <w:rFonts w:cs="宋体" w:asciiTheme="minorEastAsia" w:hAnsiTheme="minorEastAsia" w:eastAsiaTheme="minorEastAsia"/>
          <w:b/>
          <w:szCs w:val="21"/>
          <w:u w:val="single"/>
        </w:rPr>
      </w:pPr>
      <w:r>
        <w:rPr>
          <w:rFonts w:hint="eastAsia" w:cs="宋体" w:asciiTheme="minorEastAsia" w:hAnsiTheme="minorEastAsia" w:eastAsiaTheme="minorEastAsia"/>
          <w:b/>
          <w:szCs w:val="21"/>
        </w:rPr>
        <w:t>总日历天数：</w:t>
      </w:r>
      <w:r>
        <w:rPr>
          <w:rFonts w:hint="eastAsia" w:cs="宋体" w:asciiTheme="minorEastAsia" w:hAnsiTheme="minorEastAsia" w:eastAsiaTheme="minorEastAsia"/>
          <w:b/>
          <w:szCs w:val="21"/>
          <w:u w:val="single"/>
        </w:rPr>
        <w:t xml:space="preserve">   </w:t>
      </w:r>
      <w:r>
        <w:rPr>
          <w:rFonts w:hint="eastAsia" w:cs="宋体" w:asciiTheme="minorEastAsia" w:hAnsiTheme="minorEastAsia" w:eastAsiaTheme="minorEastAsia"/>
          <w:b/>
          <w:szCs w:val="21"/>
        </w:rPr>
        <w:t>天；计划开工日期：</w:t>
      </w:r>
      <w:r>
        <w:rPr>
          <w:rFonts w:hint="eastAsia" w:cs="宋体" w:asciiTheme="minorEastAsia" w:hAnsiTheme="minorEastAsia" w:eastAsiaTheme="minorEastAsia"/>
          <w:b/>
          <w:szCs w:val="21"/>
          <w:u w:val="single"/>
        </w:rPr>
        <w:t xml:space="preserve">  年  月   日 </w:t>
      </w:r>
      <w:r>
        <w:rPr>
          <w:rFonts w:hint="eastAsia" w:cs="宋体" w:asciiTheme="minorEastAsia" w:hAnsiTheme="minorEastAsia" w:eastAsiaTheme="minorEastAsia"/>
          <w:b/>
          <w:szCs w:val="21"/>
        </w:rPr>
        <w:t>；计划竣工日期：</w:t>
      </w:r>
      <w:r>
        <w:rPr>
          <w:rFonts w:hint="eastAsia" w:cs="宋体" w:asciiTheme="minorEastAsia" w:hAnsiTheme="minorEastAsia" w:eastAsiaTheme="minorEastAsia"/>
          <w:b/>
          <w:szCs w:val="21"/>
          <w:u w:val="single"/>
        </w:rPr>
        <w:t xml:space="preserve">     年  月  日  </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（实际开、竣工时间以发包人和监理单位最终审批的开、竣工报告时间为准）</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四、质量标准</w:t>
      </w:r>
    </w:p>
    <w:p>
      <w:pPr>
        <w:adjustRightInd w:val="0"/>
        <w:snapToGrid w:val="0"/>
        <w:spacing w:line="360" w:lineRule="auto"/>
        <w:ind w:firstLine="422" w:firstLineChars="200"/>
        <w:rPr>
          <w:rFonts w:cs="宋体" w:asciiTheme="minorEastAsia" w:hAnsiTheme="minorEastAsia" w:eastAsiaTheme="minorEastAsia"/>
          <w:szCs w:val="21"/>
        </w:rPr>
      </w:pPr>
      <w:r>
        <w:rPr>
          <w:rFonts w:hint="eastAsia" w:asciiTheme="minorEastAsia" w:hAnsiTheme="minorEastAsia" w:eastAsiaTheme="minorEastAsia"/>
          <w:b/>
          <w:bCs/>
          <w:szCs w:val="21"/>
        </w:rPr>
        <w:t>本工程质量等级：</w:t>
      </w:r>
      <w:r>
        <w:rPr>
          <w:rFonts w:hint="eastAsia" w:asciiTheme="minorEastAsia" w:hAnsiTheme="minorEastAsia" w:eastAsiaTheme="minorEastAsia"/>
          <w:b/>
          <w:szCs w:val="21"/>
        </w:rPr>
        <w:t>合格。</w:t>
      </w:r>
      <w:r>
        <w:rPr>
          <w:rFonts w:hint="eastAsia" w:asciiTheme="minorEastAsia" w:hAnsiTheme="minorEastAsia" w:eastAsiaTheme="minorEastAsia"/>
          <w:bCs/>
          <w:szCs w:val="21"/>
        </w:rPr>
        <w:t>承包人严格按照国家颁发的施工验收规范及工程设计图纸要求进行施工，工程质量应达到国家或专业质量检验评定标准的合格条件。</w:t>
      </w:r>
      <w:r>
        <w:rPr>
          <w:rFonts w:hint="eastAsia" w:asciiTheme="minorEastAsia" w:hAnsiTheme="minorEastAsia" w:eastAsiaTheme="minorEastAsia"/>
          <w:szCs w:val="21"/>
        </w:rPr>
        <w:t>若达不到合格，除按要求整改至合格外（整改费用</w:t>
      </w:r>
      <w:r>
        <w:rPr>
          <w:rFonts w:hint="eastAsia" w:asciiTheme="minorEastAsia" w:hAnsiTheme="minorEastAsia" w:eastAsiaTheme="minorEastAsia"/>
          <w:bCs/>
          <w:szCs w:val="21"/>
        </w:rPr>
        <w:t>承包人</w:t>
      </w:r>
      <w:r>
        <w:rPr>
          <w:rFonts w:hint="eastAsia" w:asciiTheme="minorEastAsia" w:hAnsiTheme="minorEastAsia" w:eastAsiaTheme="minorEastAsia"/>
          <w:szCs w:val="21"/>
        </w:rPr>
        <w:t>自行承担），</w:t>
      </w:r>
      <w:r>
        <w:rPr>
          <w:rFonts w:hint="eastAsia" w:asciiTheme="minorEastAsia" w:hAnsiTheme="minorEastAsia" w:eastAsiaTheme="minorEastAsia"/>
          <w:bCs/>
          <w:szCs w:val="21"/>
        </w:rPr>
        <w:t>承包人</w:t>
      </w:r>
      <w:r>
        <w:rPr>
          <w:rFonts w:hint="eastAsia" w:asciiTheme="minorEastAsia" w:hAnsiTheme="minorEastAsia" w:eastAsiaTheme="minorEastAsia"/>
          <w:szCs w:val="21"/>
        </w:rPr>
        <w:t>还应接受合同价5%的罚款。</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五、合同价款</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1、合同总价（大写）：</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（人民币）元</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（小写）￥：</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元（其中：工程暂列金额</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元，计日工</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元，安全防护和文明施工措施费</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元，材料和工程设备暂估价：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元，专业工程暂估价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元，总承包服务费</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元。)</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2、综合单价：详见承包人的报价书。</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六、承包人项目经理：</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姓名：</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职称：</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；身份证号：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；执业资格证书号：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；注册证书号：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；执业印章号：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七、组成合同的文件</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组成本合同的文件包括：</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① 本合同协议书及附件(含合同磋商中澄清文件)；</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② 合同专用条款(含数据表和答疑纪要中与此有关的部分)；</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③ 本合同通用条款；</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④ 中标通知书；</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⑤ 招标文件(含答疑纪要、工程量清单与此有关的部分)；</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⑥ 磋商书及磋商书附录(含承包人在评标期间递交和确认并经发包人同意的对有关问题的补充资料和澄清文件等)；</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⑦ 图纸；</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⑧ 标准、规范及有关技术文件；</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asciiTheme="minorEastAsia" w:hAnsiTheme="minorEastAsia" w:eastAsiaTheme="minorEastAsia"/>
          <w:kern w:val="0"/>
          <w:szCs w:val="21"/>
        </w:rPr>
        <w:t>⑨ 合同履行中，发包人承包人有关工程的洽商、变更等书面协议或文件视为本合同的组成部分，与本合同具有同等法律效力。</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八、本协议书中有关词语含义与本合同第二部分《通用条款》中赋予的定义相同。</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九、承包人按照合同约定进行施工、竣工并在质量保修期内承担工程质量保修责任。</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十、发包人按照合同约定的期限和方式支付合同价款及其他应当支付的款项。</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十一、合同生效</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合同订立时间：</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日</w:t>
      </w:r>
    </w:p>
    <w:p>
      <w:pPr>
        <w:adjustRightInd w:val="0"/>
        <w:snapToGrid w:val="0"/>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合同订立地点：</w:t>
      </w:r>
      <w:r>
        <w:rPr>
          <w:rFonts w:hint="eastAsia" w:cs="宋体" w:asciiTheme="minorEastAsia" w:hAnsiTheme="minorEastAsia" w:eastAsiaTheme="minorEastAsia"/>
          <w:szCs w:val="21"/>
          <w:u w:val="single"/>
        </w:rPr>
        <w:t xml:space="preserve">                        </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本合同各方约定</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后生效。</w:t>
      </w:r>
    </w:p>
    <w:p>
      <w:pPr>
        <w:tabs>
          <w:tab w:val="left" w:pos="6660"/>
        </w:tabs>
        <w:spacing w:line="360" w:lineRule="auto"/>
        <w:ind w:firstLine="420" w:firstLineChars="200"/>
        <w:rPr>
          <w:rFonts w:cs="宋体" w:asciiTheme="minorEastAsia" w:hAnsiTheme="minorEastAsia" w:eastAsiaTheme="minorEastAsia"/>
          <w:szCs w:val="21"/>
        </w:rPr>
      </w:pPr>
    </w:p>
    <w:p>
      <w:pPr>
        <w:tabs>
          <w:tab w:val="left" w:pos="5220"/>
        </w:tabs>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发  包  人：（公章）</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承  包  人：（公章）</w:t>
      </w:r>
      <w:r>
        <w:rPr>
          <w:rFonts w:hint="eastAsia" w:cs="宋体" w:asciiTheme="minorEastAsia" w:hAnsiTheme="minorEastAsia" w:eastAsiaTheme="minorEastAsia"/>
          <w:szCs w:val="21"/>
          <w:u w:val="single"/>
        </w:rPr>
        <w:t xml:space="preserve">         </w:t>
      </w:r>
    </w:p>
    <w:p>
      <w:pPr>
        <w:tabs>
          <w:tab w:val="left" w:pos="5040"/>
          <w:tab w:val="left" w:pos="6300"/>
          <w:tab w:val="left" w:pos="9180"/>
        </w:tabs>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地      址：</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地      址：</w:t>
      </w:r>
      <w:r>
        <w:rPr>
          <w:rFonts w:hint="eastAsia" w:cs="宋体" w:asciiTheme="minorEastAsia" w:hAnsiTheme="minorEastAsia" w:eastAsiaTheme="minorEastAsia"/>
          <w:szCs w:val="21"/>
          <w:u w:val="single"/>
        </w:rPr>
        <w:t xml:space="preserve">                </w:t>
      </w:r>
    </w:p>
    <w:p>
      <w:pPr>
        <w:tabs>
          <w:tab w:val="left" w:pos="5040"/>
        </w:tabs>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邮 政 编码：</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邮 政 编码：</w:t>
      </w:r>
      <w:r>
        <w:rPr>
          <w:rFonts w:hint="eastAsia" w:cs="宋体"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法定代表人：</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法定代表人：</w:t>
      </w:r>
      <w:r>
        <w:rPr>
          <w:rFonts w:hint="eastAsia" w:cs="宋体" w:asciiTheme="minorEastAsia" w:hAnsiTheme="minorEastAsia" w:eastAsiaTheme="minorEastAsia"/>
          <w:szCs w:val="21"/>
          <w:u w:val="single"/>
        </w:rPr>
        <w:t xml:space="preserve">               </w:t>
      </w:r>
    </w:p>
    <w:p>
      <w:pPr>
        <w:tabs>
          <w:tab w:val="left" w:pos="6300"/>
        </w:tabs>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委托代理人：</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委托代理人：</w:t>
      </w:r>
      <w:r>
        <w:rPr>
          <w:rFonts w:hint="eastAsia" w:cs="宋体"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电      话：</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电      </w:t>
      </w:r>
      <w:r>
        <w:rPr>
          <w:rFonts w:hint="eastAsia" w:cs="宋体" w:asciiTheme="minorEastAsia" w:hAnsiTheme="minorEastAsia" w:eastAsiaTheme="minorEastAsia"/>
          <w:szCs w:val="21"/>
        </w:rPr>
        <w:t>话：</w:t>
      </w:r>
      <w:r>
        <w:rPr>
          <w:rFonts w:hint="eastAsia" w:cs="宋体"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b/>
          <w:szCs w:val="21"/>
        </w:rPr>
      </w:pPr>
      <w:r>
        <w:rPr>
          <w:rFonts w:hint="eastAsia" w:cs="宋体" w:asciiTheme="minorEastAsia" w:hAnsiTheme="minorEastAsia" w:eastAsiaTheme="minorEastAsia"/>
          <w:szCs w:val="21"/>
        </w:rPr>
        <w:t>传      真：</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传      真：</w:t>
      </w:r>
      <w:r>
        <w:rPr>
          <w:rFonts w:hint="eastAsia" w:cs="宋体"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开 户 银行：</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开 户 银行：</w:t>
      </w:r>
      <w:r>
        <w:rPr>
          <w:rFonts w:hint="eastAsia" w:cs="宋体" w:asciiTheme="minorEastAsia" w:hAnsiTheme="minorEastAsia" w:eastAsiaTheme="minorEastAsia"/>
          <w:szCs w:val="21"/>
          <w:u w:val="single"/>
        </w:rPr>
        <w:t xml:space="preserve">               </w:t>
      </w:r>
    </w:p>
    <w:p>
      <w:pPr>
        <w:spacing w:line="360" w:lineRule="auto"/>
        <w:ind w:firstLine="420" w:firstLineChars="200"/>
        <w:rPr>
          <w:rFonts w:ascii="宋体" w:hAnsi="宋体"/>
          <w:szCs w:val="21"/>
        </w:rPr>
      </w:pPr>
      <w:r>
        <w:rPr>
          <w:rFonts w:hint="eastAsia" w:cs="宋体" w:asciiTheme="minorEastAsia" w:hAnsiTheme="minorEastAsia" w:eastAsiaTheme="minorEastAsia"/>
          <w:szCs w:val="21"/>
        </w:rPr>
        <w:t>帐      号：</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帐      号：</w:t>
      </w:r>
      <w:r>
        <w:rPr>
          <w:rFonts w:hint="eastAsia" w:cs="宋体" w:asciiTheme="minorEastAsia" w:hAnsiTheme="minorEastAsia" w:eastAsiaTheme="minorEastAsia"/>
          <w:szCs w:val="21"/>
          <w:u w:val="single"/>
        </w:rPr>
        <w:t xml:space="preserve">  </w:t>
      </w:r>
      <w:r>
        <w:rPr>
          <w:rFonts w:hint="eastAsia" w:ascii="宋体" w:hAnsi="宋体" w:cs="宋体"/>
          <w:szCs w:val="21"/>
          <w:u w:val="single"/>
        </w:rPr>
        <w:t xml:space="preserve">             </w:t>
      </w:r>
    </w:p>
    <w:p>
      <w:pPr>
        <w:spacing w:line="360" w:lineRule="auto"/>
        <w:ind w:firstLine="480" w:firstLineChars="200"/>
        <w:jc w:val="center"/>
        <w:rPr>
          <w:rFonts w:ascii="宋体" w:hAnsi="宋体" w:cs="宋体"/>
          <w:b/>
          <w:bCs/>
          <w:sz w:val="24"/>
          <w:szCs w:val="20"/>
        </w:rPr>
      </w:pPr>
    </w:p>
    <w:p>
      <w:pPr>
        <w:spacing w:line="360" w:lineRule="auto"/>
        <w:ind w:firstLine="480" w:firstLineChars="200"/>
        <w:jc w:val="center"/>
        <w:rPr>
          <w:rFonts w:ascii="宋体" w:hAnsi="宋体" w:cs="宋体"/>
          <w:b/>
          <w:bCs/>
          <w:sz w:val="24"/>
        </w:rPr>
      </w:pPr>
    </w:p>
    <w:p>
      <w:pPr>
        <w:spacing w:line="360" w:lineRule="auto"/>
        <w:ind w:firstLine="480" w:firstLineChars="200"/>
        <w:jc w:val="center"/>
        <w:rPr>
          <w:rFonts w:ascii="宋体" w:hAnsi="宋体" w:cs="宋体"/>
          <w:b/>
          <w:bCs/>
          <w:sz w:val="24"/>
        </w:rPr>
      </w:pPr>
    </w:p>
    <w:p>
      <w:pPr>
        <w:spacing w:line="360" w:lineRule="auto"/>
        <w:ind w:firstLine="480" w:firstLineChars="200"/>
        <w:jc w:val="center"/>
        <w:rPr>
          <w:rFonts w:ascii="宋体" w:hAnsi="宋体" w:cs="宋体"/>
          <w:b/>
          <w:bCs/>
          <w:sz w:val="24"/>
        </w:rPr>
      </w:pPr>
    </w:p>
    <w:p>
      <w:pPr>
        <w:pStyle w:val="4"/>
        <w:tabs>
          <w:tab w:val="left" w:pos="3780"/>
        </w:tabs>
        <w:jc w:val="center"/>
        <w:rPr>
          <w:rFonts w:asciiTheme="minorEastAsia" w:hAnsiTheme="minorEastAsia" w:eastAsiaTheme="minorEastAsia"/>
          <w:sz w:val="28"/>
          <w:szCs w:val="28"/>
        </w:rPr>
      </w:pPr>
      <w:r>
        <w:rPr>
          <w:rFonts w:hint="eastAsia" w:ascii="黑体" w:hAnsi="黑体" w:eastAsia="楷体_GB2312"/>
          <w:sz w:val="28"/>
        </w:rPr>
        <w:br w:type="page"/>
      </w:r>
      <w:bookmarkStart w:id="436" w:name="_Toc342748410"/>
      <w:bookmarkStart w:id="437" w:name="_Toc325032605"/>
      <w:bookmarkStart w:id="438" w:name="_Toc317065394"/>
      <w:bookmarkStart w:id="439" w:name="_Toc55665150"/>
      <w:r>
        <w:rPr>
          <w:rFonts w:hint="eastAsia" w:asciiTheme="minorEastAsia" w:hAnsiTheme="minorEastAsia" w:eastAsiaTheme="minorEastAsia"/>
        </w:rPr>
        <w:t>通用条款</w:t>
      </w:r>
      <w:bookmarkEnd w:id="436"/>
      <w:bookmarkEnd w:id="437"/>
      <w:bookmarkEnd w:id="438"/>
      <w:r>
        <w:rPr>
          <w:rFonts w:hint="eastAsia" w:asciiTheme="minorEastAsia" w:hAnsiTheme="minorEastAsia" w:eastAsiaTheme="minorEastAsia"/>
          <w:szCs w:val="28"/>
        </w:rPr>
        <w:t>（略）</w:t>
      </w:r>
      <w:bookmarkEnd w:id="439"/>
    </w:p>
    <w:p>
      <w:pPr>
        <w:pStyle w:val="4"/>
        <w:tabs>
          <w:tab w:val="left" w:pos="3780"/>
        </w:tabs>
        <w:jc w:val="center"/>
        <w:rPr>
          <w:rFonts w:asciiTheme="minorEastAsia" w:hAnsiTheme="minorEastAsia" w:eastAsiaTheme="minorEastAsia"/>
          <w:szCs w:val="20"/>
        </w:rPr>
      </w:pPr>
      <w:bookmarkStart w:id="440" w:name="_Toc55665151"/>
      <w:bookmarkStart w:id="441" w:name="_Toc342748411"/>
      <w:r>
        <w:rPr>
          <w:rFonts w:hint="eastAsia" w:asciiTheme="minorEastAsia" w:hAnsiTheme="minorEastAsia" w:eastAsiaTheme="minorEastAsia"/>
        </w:rPr>
        <w:t>专用条款</w:t>
      </w:r>
      <w:bookmarkEnd w:id="440"/>
      <w:bookmarkEnd w:id="441"/>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一、词语定义及合同文件</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2、合同文件及解释顺序</w:t>
      </w:r>
    </w:p>
    <w:p>
      <w:pPr>
        <w:adjustRightInd w:val="0"/>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合同文件组成及解释顺序：</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① 本合同协议书及附件(含合同磋商中澄清文件)；</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② 合同专用条款(含数据表和答疑纪要中与此有关的部分)；</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③ 本合同通用条款；</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④ 中标通知书；</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⑤ 招标文件(含答疑纪要、工程量清单与此有关的部分)；</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⑥ 磋商书及磋商书附录(含承包人在评标期间递交和确认并经发包人同意的对有关问题的补充资料和澄清文件等)；</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⑦ 图纸；</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⑧ 标准、规范及有关技术文件；</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⑨ 合同履行中，发包人承包人有关工程的洽商、变更等书面协议或文件视为本合同的组成部分，与本合同具有同等法律效力。</w:t>
      </w:r>
    </w:p>
    <w:p>
      <w:pPr>
        <w:adjustRightInd w:val="0"/>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szCs w:val="21"/>
        </w:rPr>
        <w:t>上述文件互相补充和解释，如有不明确或不一致之处，以合同约定次序在先者为准。</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3、语言文字和适用法律、标准及规范</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3.1本合同使用汉语表述。</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3.2适用法律和法规</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需要明示的法律、行政法规：</w:t>
      </w:r>
      <w:r>
        <w:rPr>
          <w:rFonts w:hint="eastAsia" w:asciiTheme="minorEastAsia" w:hAnsiTheme="minorEastAsia" w:eastAsiaTheme="minorEastAsia"/>
          <w:szCs w:val="21"/>
          <w:u w:val="single"/>
        </w:rPr>
        <w:t>中华人民共和国法律、行政法规、部门规章，以及工程所在地的地方法规和地方政府规章。</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3.3适用标准、规范</w:t>
      </w:r>
    </w:p>
    <w:p>
      <w:pPr>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适用标准、规范的名称：</w:t>
      </w:r>
    </w:p>
    <w:p>
      <w:pPr>
        <w:adjustRightInd w:val="0"/>
        <w:snapToGrid w:val="0"/>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3.3.1现行国家标准、规范和建设部等有关施工技术标准、规程、规范以及本工程设计要求，陕西省和西安市有关工程质量、安全文明施工、竣工验收等规定、</w:t>
      </w:r>
      <w:r>
        <w:rPr>
          <w:rFonts w:hint="eastAsia" w:asciiTheme="minorEastAsia" w:hAnsiTheme="minorEastAsia" w:eastAsiaTheme="minorEastAsia"/>
          <w:szCs w:val="21"/>
        </w:rPr>
        <w:t>《建筑工程施工质量验收统一标准》GB50300-2001、</w:t>
      </w:r>
      <w:r>
        <w:rPr>
          <w:rFonts w:hint="eastAsia" w:cs="宋体" w:asciiTheme="minorEastAsia" w:hAnsiTheme="minorEastAsia" w:eastAsiaTheme="minorEastAsia"/>
          <w:szCs w:val="21"/>
        </w:rPr>
        <w:t>《室内环境质量标准》GB/T18883-2002</w:t>
      </w:r>
      <w:r>
        <w:rPr>
          <w:rFonts w:hint="eastAsia" w:asciiTheme="minorEastAsia" w:hAnsiTheme="minorEastAsia" w:eastAsiaTheme="minorEastAsia"/>
          <w:szCs w:val="21"/>
        </w:rPr>
        <w:t>等。</w:t>
      </w:r>
    </w:p>
    <w:p>
      <w:pPr>
        <w:spacing w:line="360" w:lineRule="auto"/>
        <w:ind w:firstLine="315" w:firstLineChars="15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3.3.2工程招磋商及施工期间，如果有新版的 规范和标准颁布，原则上应执行新版的规范和标准，仍需执行非最新版本规范和标准的，需征得发包人和监理工程师的同意。</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3.3.3对不在规范验评范围内项目，执行发包人和承包人双方议定的补充技术标准，本招标文件、设计院、制造厂家的施工技术要求，如有冲突，按上述排序解释。</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3.3.4如遇设计与国家相关规范、标准对同一问题的处理出现互相矛盾的情况时，原则上以设计单位解释为准，同时承包人尚应及时通知发包人、监理工程师，并提出解决办法，征得发包人、设计单位、监理工程师的同意后实施。</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发包人提供标准、规范的时间：除施工图纸外所有标准、规范、规程及标准图集等均由承包人自备，费用承包人自理。</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国内没有相应标准、规定的时间：凡涉及国内没有相应标准、规范、规程的，承包人应立即通知发包人及监理工程师，并提供力采用相应标准（如企业标准、国外标准等）、规范或经验做法、需要的理由和时间，由发包人与监理工程师、设计院确认方可执行、本条所发生的购买、翻译标准、规范或指定施工工艺的费用，由承包人承担。</w:t>
      </w:r>
    </w:p>
    <w:p>
      <w:pPr>
        <w:adjustRightInd w:val="0"/>
        <w:snapToGrid w:val="0"/>
        <w:spacing w:line="360" w:lineRule="auto"/>
        <w:ind w:firstLine="525" w:firstLineChars="250"/>
        <w:rPr>
          <w:rFonts w:asciiTheme="minorEastAsia" w:hAnsiTheme="minorEastAsia" w:eastAsiaTheme="minorEastAsia"/>
          <w:kern w:val="0"/>
          <w:szCs w:val="21"/>
        </w:rPr>
      </w:pPr>
      <w:r>
        <w:rPr>
          <w:rFonts w:hint="eastAsia" w:asciiTheme="minorEastAsia" w:hAnsiTheme="minorEastAsia" w:eastAsiaTheme="minorEastAsia"/>
          <w:kern w:val="0"/>
          <w:szCs w:val="21"/>
        </w:rPr>
        <w:t>4、图纸</w:t>
      </w:r>
    </w:p>
    <w:p>
      <w:pPr>
        <w:adjustRightInd w:val="0"/>
        <w:snapToGrid w:val="0"/>
        <w:spacing w:line="360" w:lineRule="auto"/>
        <w:ind w:firstLine="525" w:firstLineChars="250"/>
        <w:rPr>
          <w:rFonts w:asciiTheme="minorEastAsia" w:hAnsiTheme="minorEastAsia" w:eastAsiaTheme="minorEastAsia"/>
          <w:kern w:val="0"/>
          <w:szCs w:val="21"/>
        </w:rPr>
      </w:pPr>
      <w:r>
        <w:rPr>
          <w:rFonts w:hint="eastAsia" w:asciiTheme="minorEastAsia" w:hAnsiTheme="minorEastAsia" w:eastAsiaTheme="minorEastAsia"/>
          <w:kern w:val="0"/>
        </w:rPr>
        <w:t>4.1发包人向承包人提供图纸日期和套数：</w:t>
      </w:r>
      <w:r>
        <w:rPr>
          <w:rFonts w:hint="eastAsia" w:asciiTheme="minorEastAsia" w:hAnsiTheme="minorEastAsia" w:eastAsiaTheme="minorEastAsia"/>
          <w:u w:val="single"/>
        </w:rPr>
        <w:t>开工前发包人向承包人提供全套施工图肆套；其中叁套用于竣工图。（提供的图纸数量不满足要求，承包人可向发包人申请加晒图纸，费用由承包人承担。）</w:t>
      </w:r>
      <w:r>
        <w:rPr>
          <w:rFonts w:hint="eastAsia" w:asciiTheme="minorEastAsia" w:hAnsiTheme="minorEastAsia" w:eastAsiaTheme="minorEastAsia"/>
          <w:kern w:val="0"/>
        </w:rPr>
        <w:t>发包人对其向承包人提供的图纸的保密要求：</w:t>
      </w:r>
      <w:r>
        <w:rPr>
          <w:rFonts w:hint="eastAsia" w:asciiTheme="minorEastAsia" w:hAnsiTheme="minorEastAsia" w:eastAsiaTheme="minorEastAsia"/>
          <w:u w:val="single"/>
        </w:rPr>
        <w:t>不得向第三方外传、外借、转让、披露，仅用于本工程的施工及验收的全过程。</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使用国外图纸的要求及费用承担：</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二、双方一般权利和义务</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5、工程师</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5.2监理单位委派的工程师</w:t>
      </w:r>
    </w:p>
    <w:p>
      <w:pPr>
        <w:adjustRightInd w:val="0"/>
        <w:snapToGrid w:val="0"/>
        <w:spacing w:line="360" w:lineRule="auto"/>
        <w:ind w:left="479" w:leftChars="228"/>
        <w:rPr>
          <w:rFonts w:asciiTheme="minorEastAsia" w:hAnsiTheme="minorEastAsia" w:eastAsiaTheme="minorEastAsia"/>
          <w:kern w:val="0"/>
          <w:szCs w:val="21"/>
        </w:rPr>
      </w:pPr>
      <w:r>
        <w:rPr>
          <w:rFonts w:hint="eastAsia" w:asciiTheme="minorEastAsia" w:hAnsiTheme="minorEastAsia" w:eastAsiaTheme="minorEastAsia"/>
          <w:kern w:val="0"/>
          <w:szCs w:val="21"/>
        </w:rPr>
        <w:t>姓名：</w:t>
      </w:r>
      <w:r>
        <w:rPr>
          <w:rFonts w:hint="eastAsia"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职务：</w:t>
      </w:r>
      <w:r>
        <w:rPr>
          <w:rFonts w:hint="eastAsia" w:asciiTheme="minorEastAsia" w:hAnsiTheme="minorEastAsia" w:eastAsiaTheme="minorEastAsia"/>
          <w:kern w:val="0"/>
          <w:szCs w:val="21"/>
          <w:u w:val="single"/>
        </w:rPr>
        <w:t xml:space="preserve">                   </w:t>
      </w:r>
    </w:p>
    <w:p>
      <w:pPr>
        <w:adjustRightInd w:val="0"/>
        <w:snapToGrid w:val="0"/>
        <w:spacing w:line="360" w:lineRule="auto"/>
        <w:ind w:left="479" w:leftChars="228"/>
        <w:rPr>
          <w:rFonts w:asciiTheme="minorEastAsia" w:hAnsiTheme="minorEastAsia" w:eastAsiaTheme="minorEastAsia"/>
          <w:szCs w:val="21"/>
          <w:u w:val="single"/>
        </w:rPr>
      </w:pPr>
      <w:r>
        <w:rPr>
          <w:rFonts w:hint="eastAsia" w:asciiTheme="minorEastAsia" w:hAnsiTheme="minorEastAsia" w:eastAsiaTheme="minorEastAsia"/>
          <w:kern w:val="0"/>
          <w:szCs w:val="21"/>
        </w:rPr>
        <w:t>发包人委托的职权：</w:t>
      </w:r>
      <w:r>
        <w:rPr>
          <w:rFonts w:hint="eastAsia" w:asciiTheme="minorEastAsia" w:hAnsiTheme="minorEastAsia" w:eastAsiaTheme="minorEastAsia"/>
          <w:szCs w:val="21"/>
          <w:u w:val="single"/>
        </w:rPr>
        <w:t>依据监理合同行使职权。</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需要取得发包人批准才能行使的职权：</w:t>
      </w:r>
      <w:r>
        <w:rPr>
          <w:rFonts w:hint="eastAsia" w:asciiTheme="minorEastAsia" w:hAnsiTheme="minorEastAsia" w:eastAsiaTheme="minorEastAsia"/>
          <w:szCs w:val="21"/>
          <w:u w:val="single"/>
        </w:rPr>
        <w:t>依据监理合同行使职权。</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5.3发包人派驻的工程师</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姓名：</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kern w:val="0"/>
          <w:szCs w:val="21"/>
        </w:rPr>
        <w:t>职务：</w:t>
      </w:r>
      <w:r>
        <w:rPr>
          <w:rFonts w:hint="eastAsia" w:asciiTheme="minorEastAsia" w:hAnsiTheme="minorEastAsia" w:eastAsiaTheme="minorEastAsia"/>
          <w:kern w:val="0"/>
          <w:szCs w:val="21"/>
          <w:u w:val="single"/>
        </w:rPr>
        <w:t xml:space="preserve">               </w:t>
      </w:r>
    </w:p>
    <w:p>
      <w:pPr>
        <w:pStyle w:val="28"/>
        <w:adjustRightInd w:val="0"/>
        <w:snapToGrid w:val="0"/>
        <w:rPr>
          <w:rFonts w:asciiTheme="minorEastAsia" w:hAnsiTheme="minorEastAsia" w:eastAsiaTheme="minorEastAsia"/>
          <w:spacing w:val="-10"/>
          <w:u w:val="single"/>
        </w:rPr>
      </w:pPr>
      <w:r>
        <w:rPr>
          <w:rFonts w:hint="eastAsia" w:asciiTheme="minorEastAsia" w:hAnsiTheme="minorEastAsia" w:eastAsiaTheme="minorEastAsia"/>
          <w:kern w:val="0"/>
        </w:rPr>
        <w:t>职权：</w:t>
      </w:r>
      <w:r>
        <w:rPr>
          <w:rFonts w:hint="eastAsia" w:asciiTheme="minorEastAsia" w:hAnsiTheme="minorEastAsia" w:eastAsiaTheme="minorEastAsia"/>
          <w:kern w:val="0"/>
          <w:u w:val="single"/>
        </w:rPr>
        <w:t>负责施工全过程内、外部关系协调、处理往来文件，对工程进度、质量、</w:t>
      </w:r>
      <w:r>
        <w:rPr>
          <w:rFonts w:hint="eastAsia" w:asciiTheme="minorEastAsia" w:hAnsiTheme="minorEastAsia" w:eastAsiaTheme="minorEastAsia"/>
          <w:bCs/>
          <w:kern w:val="0"/>
          <w:u w:val="single"/>
        </w:rPr>
        <w:t>变更指令、签证、</w:t>
      </w:r>
      <w:r>
        <w:rPr>
          <w:rFonts w:hint="eastAsia" w:asciiTheme="minorEastAsia" w:hAnsiTheme="minorEastAsia" w:eastAsiaTheme="minorEastAsia"/>
          <w:kern w:val="0"/>
          <w:u w:val="single"/>
        </w:rPr>
        <w:t>材料的认质认价、工程款支付、结算</w:t>
      </w:r>
      <w:r>
        <w:rPr>
          <w:rFonts w:hint="eastAsia" w:asciiTheme="minorEastAsia" w:hAnsiTheme="minorEastAsia" w:eastAsiaTheme="minorEastAsia"/>
          <w:bCs/>
          <w:kern w:val="0"/>
          <w:u w:val="single"/>
        </w:rPr>
        <w:t>等</w:t>
      </w:r>
      <w:r>
        <w:rPr>
          <w:rFonts w:hint="eastAsia" w:asciiTheme="minorEastAsia" w:hAnsiTheme="minorEastAsia" w:eastAsiaTheme="minorEastAsia"/>
          <w:kern w:val="0"/>
          <w:u w:val="single"/>
        </w:rPr>
        <w:t>进行管理。</w:t>
      </w:r>
      <w:r>
        <w:rPr>
          <w:rFonts w:hint="eastAsia" w:asciiTheme="minorEastAsia" w:hAnsiTheme="minorEastAsia" w:eastAsiaTheme="minorEastAsia"/>
          <w:bCs/>
          <w:kern w:val="0"/>
          <w:u w:val="single"/>
        </w:rPr>
        <w:t xml:space="preserve">发包人派驻工程师工作中的行为和指令均视为发包方具有法律效力的行为或指令。  </w:t>
      </w:r>
      <w:r>
        <w:rPr>
          <w:rFonts w:hint="eastAsia" w:asciiTheme="minorEastAsia" w:hAnsiTheme="minorEastAsia" w:eastAsiaTheme="minorEastAsia"/>
          <w:u w:val="single"/>
        </w:rPr>
        <w:t>　　　　　</w:t>
      </w:r>
    </w:p>
    <w:p>
      <w:pPr>
        <w:adjustRightInd w:val="0"/>
        <w:snapToGrid w:val="0"/>
        <w:spacing w:line="360" w:lineRule="auto"/>
        <w:ind w:firstLine="420" w:firstLineChars="200"/>
        <w:rPr>
          <w:rFonts w:cs="宋体" w:asciiTheme="minorEastAsia" w:hAnsiTheme="minorEastAsia" w:eastAsiaTheme="minorEastAsia"/>
          <w:kern w:val="0"/>
          <w:szCs w:val="21"/>
          <w:u w:val="single"/>
        </w:rPr>
      </w:pPr>
      <w:r>
        <w:rPr>
          <w:rFonts w:hint="eastAsia" w:asciiTheme="minorEastAsia" w:hAnsiTheme="minorEastAsia" w:eastAsiaTheme="minorEastAsia"/>
          <w:kern w:val="0"/>
          <w:szCs w:val="21"/>
        </w:rPr>
        <w:t>5.6不实行监理的，工程师的职权：</w:t>
      </w:r>
      <w:r>
        <w:rPr>
          <w:rFonts w:hint="eastAsia" w:cs="宋体" w:asciiTheme="minorEastAsia" w:hAnsiTheme="minorEastAsia" w:eastAsiaTheme="minorEastAsia"/>
          <w:kern w:val="0"/>
          <w:szCs w:val="21"/>
          <w:u w:val="single"/>
        </w:rPr>
        <w:t xml:space="preserve">   ／  </w:t>
      </w:r>
    </w:p>
    <w:p>
      <w:pPr>
        <w:pStyle w:val="2"/>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5.7工程实施阶段全过程造价控制审核</w:t>
      </w:r>
    </w:p>
    <w:p>
      <w:pPr>
        <w:pStyle w:val="2"/>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本工程由发包人委托工程造价咨询单位进行工程实施阶段全过程造价控制及审核，负责工程实施过程中有关工程造价环节的监督、检查，对工程变更、签证、进度款支付及工程结算进行审核并出具审核报告。审核费用由发包人与承包人共同承担，发包人承担基本审核费，承包人承担效益收费。(效益收费，费率执行发包人与被委托工程造价咨询单位所签订的委托合同约定费率执行)</w:t>
      </w:r>
    </w:p>
    <w:p>
      <w:pPr>
        <w:pStyle w:val="2"/>
        <w:rPr>
          <w:rFonts w:asciiTheme="minorEastAsia" w:hAnsiTheme="minorEastAsia" w:eastAsiaTheme="minorEastAsia"/>
        </w:rPr>
      </w:pP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7、项目经理</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姓名：</w:t>
      </w:r>
      <w:r>
        <w:rPr>
          <w:rFonts w:hint="eastAsia"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职务：</w:t>
      </w:r>
      <w:r>
        <w:rPr>
          <w:rFonts w:hint="eastAsia" w:asciiTheme="minorEastAsia" w:hAnsiTheme="minorEastAsia" w:eastAsiaTheme="minorEastAsia"/>
          <w:kern w:val="0"/>
          <w:szCs w:val="21"/>
          <w:u w:val="single"/>
        </w:rPr>
        <w:t xml:space="preserve">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8、发包人工作</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8.1发包人应按约定的时间和要求完成以下工作：</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（1）施工场地具备施工条件的要求及完成的时间：本专用条款签订时</w:t>
      </w:r>
      <w:r>
        <w:rPr>
          <w:rFonts w:hint="eastAsia" w:asciiTheme="minorEastAsia" w:hAnsiTheme="minorEastAsia" w:eastAsiaTheme="minorEastAsia"/>
          <w:szCs w:val="21"/>
          <w:u w:val="single"/>
        </w:rPr>
        <w:t>已具备开工条件。</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kern w:val="0"/>
          <w:szCs w:val="21"/>
        </w:rPr>
        <w:t>（2）将施工所需的水、电、电讯线路接至施工场地的时间、地点和供应要求：</w:t>
      </w:r>
      <w:r>
        <w:rPr>
          <w:rFonts w:hint="eastAsia" w:asciiTheme="minorEastAsia" w:hAnsiTheme="minorEastAsia" w:eastAsiaTheme="minorEastAsia"/>
          <w:szCs w:val="21"/>
          <w:u w:val="single"/>
        </w:rPr>
        <w:t>已满足施工需要。</w:t>
      </w:r>
    </w:p>
    <w:p>
      <w:pPr>
        <w:adjustRightInd w:val="0"/>
        <w:snapToGrid w:val="0"/>
        <w:spacing w:line="360" w:lineRule="auto"/>
        <w:ind w:firstLine="420" w:firstLineChars="200"/>
        <w:rPr>
          <w:rFonts w:asciiTheme="minorEastAsia" w:hAnsiTheme="minorEastAsia" w:eastAsiaTheme="minorEastAsia"/>
          <w:kern w:val="0"/>
          <w:szCs w:val="21"/>
          <w:u w:val="single"/>
        </w:rPr>
      </w:pPr>
      <w:r>
        <w:rPr>
          <w:rFonts w:hint="eastAsia" w:asciiTheme="minorEastAsia" w:hAnsiTheme="minorEastAsia" w:eastAsiaTheme="minorEastAsia"/>
          <w:kern w:val="0"/>
          <w:szCs w:val="21"/>
        </w:rPr>
        <w:t>其计量和计价方法为：</w:t>
      </w:r>
      <w:r>
        <w:rPr>
          <w:rFonts w:hint="eastAsia" w:asciiTheme="minorEastAsia" w:hAnsiTheme="minorEastAsia" w:eastAsiaTheme="minorEastAsia"/>
          <w:kern w:val="0"/>
          <w:szCs w:val="21"/>
          <w:u w:val="single"/>
        </w:rPr>
        <w:t>水、电用量以计量表读数加分摊的损耗为准，价格执行相关部门的水、电费单价。水、电费用由承包人承担。</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（3）施工场地与公共道路的通道开通时间和要求：</w:t>
      </w:r>
      <w:r>
        <w:rPr>
          <w:rFonts w:hint="eastAsia" w:asciiTheme="minorEastAsia" w:hAnsiTheme="minorEastAsia" w:eastAsiaTheme="minorEastAsia"/>
          <w:kern w:val="0"/>
          <w:szCs w:val="21"/>
          <w:u w:val="single"/>
        </w:rPr>
        <w:t>承包人进场前3日。</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（4）工程地质和地下管线资料的提供时间：</w:t>
      </w:r>
      <w:r>
        <w:rPr>
          <w:rFonts w:hint="eastAsia" w:asciiTheme="minorEastAsia" w:hAnsiTheme="minorEastAsia" w:eastAsiaTheme="minorEastAsia"/>
          <w:kern w:val="0"/>
          <w:szCs w:val="21"/>
          <w:u w:val="single"/>
        </w:rPr>
        <w:t>承包人进场后3日内。</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（5）施工所需证件、批件：</w:t>
      </w:r>
      <w:r>
        <w:rPr>
          <w:rFonts w:hint="eastAsia" w:asciiTheme="minorEastAsia" w:hAnsiTheme="minorEastAsia" w:eastAsiaTheme="minorEastAsia"/>
          <w:kern w:val="0"/>
          <w:szCs w:val="21"/>
          <w:u w:val="single"/>
        </w:rPr>
        <w:t>由发包人办理。</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（6）水准点与座标控制点交验要求： </w:t>
      </w:r>
      <w:r>
        <w:rPr>
          <w:rFonts w:hint="eastAsia" w:asciiTheme="minorEastAsia" w:hAnsiTheme="minorEastAsia" w:eastAsiaTheme="minorEastAsia"/>
          <w:szCs w:val="21"/>
          <w:u w:val="single"/>
        </w:rPr>
        <w:t>开工前由发包人提供水准点与坐标控制点，双方进行现场交验</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（7）图纸会审和设计交底时间：</w:t>
      </w:r>
      <w:r>
        <w:rPr>
          <w:rFonts w:hint="eastAsia" w:asciiTheme="minorEastAsia" w:hAnsiTheme="minorEastAsia" w:eastAsiaTheme="minorEastAsia"/>
          <w:kern w:val="0"/>
          <w:szCs w:val="21"/>
          <w:u w:val="single"/>
        </w:rPr>
        <w:t>承包人进场后5天内完成图纸审查，向发包人申请交底。</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（8）双方约定发包人应做的其他工作：</w:t>
      </w:r>
      <w:r>
        <w:rPr>
          <w:rFonts w:hint="eastAsia" w:asciiTheme="minorEastAsia" w:hAnsiTheme="minorEastAsia" w:eastAsiaTheme="minorEastAsia"/>
          <w:szCs w:val="21"/>
          <w:u w:val="single"/>
        </w:rPr>
        <w:t>另行约定。</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8.2发包人委托承包人办理的工作：</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9、承包人工作</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9.1承包人应按约定时间和要求，完成以下工作：</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（1）需由设计资质等级和业务范围允许的承包人完成的设计文件提交时间：</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0" w:firstLineChars="200"/>
        <w:rPr>
          <w:rFonts w:asciiTheme="minorEastAsia" w:hAnsiTheme="minorEastAsia" w:eastAsiaTheme="minorEastAsia"/>
          <w:kern w:val="0"/>
          <w:szCs w:val="21"/>
          <w:u w:val="single"/>
        </w:rPr>
      </w:pPr>
      <w:r>
        <w:rPr>
          <w:rFonts w:hint="eastAsia" w:asciiTheme="minorEastAsia" w:hAnsiTheme="minorEastAsia" w:eastAsiaTheme="minorEastAsia"/>
          <w:kern w:val="0"/>
          <w:szCs w:val="21"/>
        </w:rPr>
        <w:t>（2）应提供计划、报表的名称及完成时间：</w:t>
      </w:r>
      <w:r>
        <w:rPr>
          <w:rFonts w:hint="eastAsia" w:asciiTheme="minorEastAsia" w:hAnsiTheme="minorEastAsia" w:eastAsiaTheme="minorEastAsia"/>
          <w:kern w:val="0"/>
          <w:szCs w:val="21"/>
          <w:u w:val="single"/>
        </w:rPr>
        <w:t>本合同签订后七日内向发包方代表、监理工程师提供总进度计划、总体资金使用计划、甲供材使用计划及首月工程进度计划、月资金使用计划，以后每月的20日报当月工程形象进度统计报表及下一个月的工程进度计划表。</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kern w:val="0"/>
          <w:szCs w:val="21"/>
        </w:rPr>
        <w:t>（3）承担施工安全保卫工作及非夜间施工照明的责任和要求：</w:t>
      </w:r>
      <w:r>
        <w:rPr>
          <w:rFonts w:hint="eastAsia" w:asciiTheme="minorEastAsia" w:hAnsiTheme="minorEastAsia" w:eastAsiaTheme="minorEastAsia"/>
          <w:szCs w:val="21"/>
          <w:u w:val="single"/>
        </w:rPr>
        <w:t>承包人应提供场区的安全保卫及交通、巡查等必要的照明、危险物的警示、围栏设施等，并负责施工现场的防火、防盗及施工安全保卫工作，承担由此产生的费用。严格按照《施工现场临时用电安全技术规范JGJ46-88》和《建设工程施工现场供用电安全规范GB50104-93》组织施工，并承担由此产生的费用。因承包人未能履行上述义务，造成工程财产和人身伤害，由承包人承担责任及发生的费用。除因发包人的行为或过失而造成的伤亡外，发包人不承担承包人或其分包单位雇用的工人或其他人员的伤亡赔偿或补偿责任。</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（4）向发包人提供的办公和生活房屋及设施的要求：</w:t>
      </w:r>
      <w:r>
        <w:rPr>
          <w:rFonts w:hint="eastAsia" w:asciiTheme="minorEastAsia" w:hAnsiTheme="minorEastAsia" w:eastAsiaTheme="minorEastAsia"/>
          <w:szCs w:val="21"/>
          <w:u w:val="single"/>
        </w:rPr>
        <w:t>提供发包人及监理办公室共3间。</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（5）需承包人办理的有关施工场地交通、环卫和施工噪音管理等手续：</w:t>
      </w:r>
      <w:r>
        <w:rPr>
          <w:rFonts w:hint="eastAsia" w:asciiTheme="minorEastAsia" w:hAnsiTheme="minorEastAsia" w:eastAsiaTheme="minorEastAsia"/>
          <w:kern w:val="0"/>
          <w:szCs w:val="21"/>
          <w:u w:val="single"/>
        </w:rPr>
        <w:t>按照政府部门相关规定办理并承担政府部门规定由施工单位缴纳的费用，发包人提供协助。</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（6）已完工程成品保护的特殊要求及费用承担：</w:t>
      </w:r>
      <w:r>
        <w:rPr>
          <w:rFonts w:hint="eastAsia" w:asciiTheme="minorEastAsia" w:hAnsiTheme="minorEastAsia" w:eastAsiaTheme="minorEastAsia"/>
          <w:szCs w:val="21"/>
          <w:u w:val="single"/>
        </w:rPr>
        <w:t>已竣工工程未交付发包人之前，承包人负责已完工程的成品保护工作，保护期间发生损坏，承包人负责予以修复并承担费用；工程交付发包人后，保护工程及费用由发包人承担。</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（7）施工场地周围地下管线和邻近建筑物、构筑物（含文物保护建筑）、古树名木的保护要求及费用承担：</w:t>
      </w:r>
      <w:r>
        <w:rPr>
          <w:rFonts w:hint="eastAsia" w:asciiTheme="minorEastAsia" w:hAnsiTheme="minorEastAsia" w:eastAsiaTheme="minorEastAsia"/>
          <w:szCs w:val="21"/>
          <w:u w:val="single"/>
        </w:rPr>
        <w:t>承包人应按发包人指令或按操作规程做好</w:t>
      </w:r>
      <w:r>
        <w:rPr>
          <w:rFonts w:hint="eastAsia" w:asciiTheme="minorEastAsia" w:hAnsiTheme="minorEastAsia" w:eastAsiaTheme="minorEastAsia"/>
          <w:kern w:val="0"/>
          <w:szCs w:val="21"/>
          <w:u w:val="single"/>
        </w:rPr>
        <w:t>施工场地周围地下管线和邻近建筑物、构筑物（含文物保护建筑）、古树名木的保护工作，否则，</w:t>
      </w:r>
      <w:r>
        <w:rPr>
          <w:rFonts w:hint="eastAsia" w:asciiTheme="minorEastAsia" w:hAnsiTheme="minorEastAsia" w:eastAsiaTheme="minorEastAsia"/>
          <w:szCs w:val="21"/>
          <w:u w:val="single"/>
        </w:rPr>
        <w:t>造成的损失费用由承包人承担。</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（8）施工场地清洁卫生的要求：</w:t>
      </w:r>
      <w:r>
        <w:rPr>
          <w:rFonts w:hint="eastAsia" w:asciiTheme="minorEastAsia" w:hAnsiTheme="minorEastAsia" w:eastAsiaTheme="minorEastAsia"/>
          <w:szCs w:val="21"/>
          <w:u w:val="single"/>
        </w:rPr>
        <w:t>达到陕西省文明工地的标准，并无偿配合创卫工作。</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（9）双方约定承包人应做的其它工作：</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① 承包人在磋商书中填写的资料，属于合同文本的组成部分，承包人应全面履行其所作的承诺，否则属于承包人违约。发包人视其违约情况，可给予承包人1万元~10万元/项的违约处罚。</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② 承包人项目经理和技术负责人无特殊情况每月坚守工地时间不得少于26天，缺勤按1000元/天·人标准向发包人支付违约金。项目经理和技术负责人需要离开工地时必须向发包人请假，获批准后方可离开工地，否则按缺勤处理。</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③ 承包人擅自更换项目经理，应按5万元/人·次的标准向发包人支付违约金。</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④ 承包人主要机械设备未能按工程计划（或监理工程师的要求）及时到场或到场设备不能正常运转以及擅自调走已进场的机械设备，应按200元/天·台（套）标准向发包人支付违约金；迟到或调离超过10天时，发包人可自行组织采购，费用直接在支付时予以扣除，同时对到场时限的延迟仍要计算违约金。</w:t>
      </w:r>
      <w:r>
        <w:rPr>
          <w:rFonts w:hint="eastAsia" w:asciiTheme="minorEastAsia" w:hAnsiTheme="minorEastAsia" w:eastAsiaTheme="minorEastAsia"/>
          <w:szCs w:val="21"/>
          <w:u w:val="single"/>
        </w:rPr>
        <w:fldChar w:fldCharType="begin"/>
      </w:r>
      <w:r>
        <w:rPr>
          <w:rFonts w:hint="eastAsia" w:asciiTheme="minorEastAsia" w:hAnsiTheme="minorEastAsia" w:eastAsiaTheme="minorEastAsia"/>
          <w:szCs w:val="21"/>
          <w:u w:val="single"/>
        </w:rPr>
        <w:instrText xml:space="preserve">eq \o\ac(</w:instrText>
      </w:r>
      <w:r>
        <w:rPr>
          <w:rFonts w:hint="eastAsia" w:asciiTheme="minorEastAsia" w:hAnsiTheme="minorEastAsia" w:eastAsiaTheme="minorEastAsia"/>
          <w:position w:val="-4"/>
          <w:sz w:val="31"/>
          <w:szCs w:val="21"/>
          <w:u w:val="single"/>
        </w:rPr>
        <w:instrText xml:space="preserve">○</w:instrText>
      </w:r>
      <w:r>
        <w:rPr>
          <w:rFonts w:hint="eastAsia" w:asciiTheme="minorEastAsia" w:hAnsiTheme="minorEastAsia" w:eastAsiaTheme="minorEastAsia"/>
          <w:szCs w:val="21"/>
          <w:u w:val="single"/>
        </w:rPr>
        <w:instrText xml:space="preserve">,5)</w:instrText>
      </w:r>
      <w:r>
        <w:rPr>
          <w:rFonts w:hint="eastAsia" w:asciiTheme="minorEastAsia" w:hAnsiTheme="minorEastAsia" w:eastAsiaTheme="minorEastAsia"/>
          <w:szCs w:val="21"/>
          <w:u w:val="single"/>
        </w:rPr>
        <w:fldChar w:fldCharType="end"/>
      </w:r>
      <w:r>
        <w:rPr>
          <w:rFonts w:hint="eastAsia" w:asciiTheme="minorEastAsia" w:hAnsiTheme="minorEastAsia" w:eastAsiaTheme="minorEastAsia"/>
          <w:szCs w:val="21"/>
          <w:u w:val="single"/>
        </w:rPr>
        <w:t>承包人应充分考虑施工场地较小等场地因素，施工人员不得居住在现场内，承包人自行安排施工人员在现场以外的地方住宿，并承担由此产生的费用。</w:t>
      </w:r>
      <w:r>
        <w:rPr>
          <w:rFonts w:hint="eastAsia" w:asciiTheme="minorEastAsia" w:hAnsiTheme="minorEastAsia" w:eastAsiaTheme="minorEastAsia"/>
          <w:kern w:val="0"/>
          <w:szCs w:val="21"/>
        </w:rPr>
        <w:fldChar w:fldCharType="begin"/>
      </w:r>
      <w:r>
        <w:rPr>
          <w:rFonts w:hint="eastAsia" w:asciiTheme="minorEastAsia" w:hAnsiTheme="minorEastAsia" w:eastAsiaTheme="minorEastAsia"/>
          <w:kern w:val="0"/>
          <w:szCs w:val="21"/>
        </w:rPr>
        <w:instrText xml:space="preserve">eq \o\ac(</w:instrText>
      </w:r>
      <w:r>
        <w:rPr>
          <w:rFonts w:hint="eastAsia" w:asciiTheme="minorEastAsia" w:hAnsiTheme="minorEastAsia" w:eastAsiaTheme="minorEastAsia"/>
          <w:kern w:val="0"/>
          <w:position w:val="-4"/>
          <w:sz w:val="31"/>
          <w:szCs w:val="21"/>
        </w:rPr>
        <w:instrText xml:space="preserve">○</w:instrText>
      </w:r>
      <w:r>
        <w:rPr>
          <w:rFonts w:hint="eastAsia" w:asciiTheme="minorEastAsia" w:hAnsiTheme="minorEastAsia" w:eastAsiaTheme="minorEastAsia"/>
          <w:kern w:val="0"/>
          <w:szCs w:val="21"/>
        </w:rPr>
        <w:instrText xml:space="preserve">,6)</w:instrText>
      </w:r>
      <w:r>
        <w:rPr>
          <w:rFonts w:hint="eastAsia" w:asciiTheme="minorEastAsia" w:hAnsiTheme="minorEastAsia" w:eastAsiaTheme="minorEastAsia"/>
          <w:kern w:val="0"/>
          <w:szCs w:val="21"/>
        </w:rPr>
        <w:fldChar w:fldCharType="end"/>
      </w:r>
      <w:r>
        <w:rPr>
          <w:rFonts w:hint="eastAsia" w:asciiTheme="minorEastAsia" w:hAnsiTheme="minorEastAsia" w:eastAsiaTheme="minorEastAsia"/>
          <w:kern w:val="0"/>
          <w:szCs w:val="21"/>
          <w:u w:val="single"/>
        </w:rPr>
        <w:t>遵守门卫制度。⑦从合同生效之日起直到合同终止的时间内，承包人应承担合同规定的现场各项临时房屋、设施、设备的修建、购置、安装、管理、保养和维修，并提供必要的设施保洁服务。至合同终止发包人及监理工程师撤出工地后，上述各项设备和设施均由承包人自行收回和拆除。承包人提供的以上条件和服务被认为包含在承包人的磋商报价中。</w:t>
      </w:r>
      <w:r>
        <w:rPr>
          <w:rFonts w:hint="eastAsia" w:cs="Bodoni MT" w:asciiTheme="minorEastAsia" w:hAnsiTheme="minorEastAsia" w:eastAsiaTheme="minorEastAsia"/>
          <w:kern w:val="0"/>
          <w:u w:val="single"/>
        </w:rPr>
        <w:t>⑧发包人需要时，可能对施工做出某些限制和配合要求，承包人应按照要求做出配合，并承担因此而引起工效降低需增加的费用。</w:t>
      </w:r>
    </w:p>
    <w:p>
      <w:pPr>
        <w:adjustRightInd w:val="0"/>
        <w:snapToGrid w:val="0"/>
        <w:spacing w:line="360" w:lineRule="auto"/>
        <w:ind w:firstLine="420" w:firstLineChars="200"/>
        <w:rPr>
          <w:rFonts w:asciiTheme="minorEastAsia" w:hAnsiTheme="minorEastAsia" w:eastAsiaTheme="minorEastAsia"/>
          <w:kern w:val="0"/>
          <w:szCs w:val="21"/>
          <w:u w:val="single"/>
        </w:rPr>
      </w:pPr>
      <w:r>
        <w:rPr>
          <w:rFonts w:hint="eastAsia" w:asciiTheme="minorEastAsia" w:hAnsiTheme="minorEastAsia" w:eastAsiaTheme="minorEastAsia"/>
          <w:kern w:val="0"/>
          <w:szCs w:val="21"/>
          <w:u w:val="single"/>
        </w:rPr>
        <w:t>⑨承包人产生建筑垃圾和生活垃圾清运工作由承包人负责，费用由承包人承担。</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三、施工组织设计和工期</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10、进度计划</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10.1承包人提供施工组织设计（施工方案）和进度计划的时间：</w:t>
      </w:r>
      <w:r>
        <w:rPr>
          <w:rFonts w:hint="eastAsia" w:asciiTheme="minorEastAsia" w:hAnsiTheme="minorEastAsia" w:eastAsiaTheme="minorEastAsia"/>
          <w:szCs w:val="21"/>
          <w:u w:val="single"/>
        </w:rPr>
        <w:t>开工前3日内。</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工程师确认的时间：</w:t>
      </w:r>
      <w:r>
        <w:rPr>
          <w:rFonts w:hint="eastAsia" w:asciiTheme="minorEastAsia" w:hAnsiTheme="minorEastAsia" w:eastAsiaTheme="minorEastAsia"/>
          <w:szCs w:val="21"/>
          <w:u w:val="single"/>
        </w:rPr>
        <w:t>收到后14日内，如果逾期则视为认可。</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kern w:val="0"/>
          <w:szCs w:val="21"/>
        </w:rPr>
        <w:t>10.2群体工程中有关进度计划的要求：</w:t>
      </w:r>
      <w:r>
        <w:rPr>
          <w:rFonts w:hint="eastAsia" w:asciiTheme="minorEastAsia" w:hAnsiTheme="minorEastAsia" w:eastAsiaTheme="minorEastAsia"/>
          <w:szCs w:val="21"/>
          <w:u w:val="single"/>
        </w:rPr>
        <w:t xml:space="preserve">针对本工程承包人除须编报总体施工组织设计和进度计划外，还应编报单项工程进度计划，单项工程进度计划要服从总体工程进度计划的要求。在任何时候，如果工程师提出工程的实际进度与施工进度计划不符时，承包人应根据发包人的要求，另行编制施工进度计划，并做出说明，且不得以此为由延长工期。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13、工期延误</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13.1双方约定工期顺延的其他情况：</w:t>
      </w:r>
      <w:r>
        <w:rPr>
          <w:rFonts w:hint="eastAsia" w:asciiTheme="minorEastAsia" w:hAnsiTheme="minorEastAsia" w:eastAsiaTheme="minorEastAsia"/>
          <w:szCs w:val="21"/>
          <w:u w:val="single"/>
        </w:rPr>
        <w:t>除执行通用条款13条外，以及政府政策及特殊规定，如创卫、工程所在地有关部门特殊要求等；突发性的公共、卫生、治安事件；施工中遇到不可预见障碍物或古墓、文物等需要处理的情况。</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四、质量与检验</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17、隐蔽工程和中间验收</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kern w:val="0"/>
          <w:szCs w:val="21"/>
        </w:rPr>
        <w:t>17.1双方约定中间验收部位：</w:t>
      </w:r>
      <w:r>
        <w:rPr>
          <w:rFonts w:hint="eastAsia" w:asciiTheme="minorEastAsia" w:hAnsiTheme="minorEastAsia" w:eastAsiaTheme="minorEastAsia"/>
          <w:szCs w:val="21"/>
          <w:u w:val="single"/>
        </w:rPr>
        <w:t xml:space="preserve">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19、工程试车</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19.5试车费用的承担：</w:t>
      </w:r>
      <w:r>
        <w:rPr>
          <w:rFonts w:hint="eastAsia" w:asciiTheme="minorEastAsia" w:hAnsiTheme="minorEastAsia" w:eastAsiaTheme="minorEastAsia"/>
          <w:szCs w:val="21"/>
          <w:u w:val="single"/>
        </w:rPr>
        <w:t>本工程由承包人在交验前对工程进行清理等，所需费用已包括在合同价内。</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五、安全防护、文明施工</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承包人严格按陕西省文明工地检查（验收）标准实施，安全施工。承包人按照国家和当地政府有关规定应采取的任何必要安全防护措施所需价款已包含在发包人支付的合同价款当中，发包人无需另行支付。承包人承担由于自身措施不力造成事故的全部责任和因此发生的全部费用。</w:t>
      </w:r>
    </w:p>
    <w:p>
      <w:pPr>
        <w:adjustRightInd w:val="0"/>
        <w:snapToGrid w:val="0"/>
        <w:spacing w:line="360" w:lineRule="auto"/>
        <w:ind w:firstLine="420" w:firstLineChars="200"/>
        <w:rPr>
          <w:rFonts w:asciiTheme="minorEastAsia" w:hAnsiTheme="minorEastAsia" w:eastAsiaTheme="minorEastAsia"/>
          <w:b/>
          <w:kern w:val="0"/>
          <w:szCs w:val="21"/>
          <w:u w:val="single"/>
        </w:rPr>
      </w:pPr>
      <w:r>
        <w:rPr>
          <w:rFonts w:hint="eastAsia" w:asciiTheme="minorEastAsia" w:hAnsiTheme="minorEastAsia" w:eastAsiaTheme="minorEastAsia"/>
          <w:szCs w:val="21"/>
          <w:u w:val="single"/>
        </w:rPr>
        <w:t>安全目标为无死亡事故，工伤频率控制在陕西省建筑施工安全管理法规规定的指标要求范围内。</w:t>
      </w:r>
      <w:r>
        <w:rPr>
          <w:rFonts w:hint="eastAsia" w:asciiTheme="minorEastAsia" w:hAnsiTheme="minorEastAsia" w:eastAsiaTheme="minorEastAsia"/>
          <w:bCs/>
          <w:szCs w:val="21"/>
          <w:u w:val="single"/>
        </w:rPr>
        <w:t>若发生工伤事故，有关费用全部由承包人承担，因此给发包人造成损失的，还应按照发包人的实际损失承担赔偿责任。</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六、合同价款</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26、合同价款约定</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26.2本合同价款采用第</w:t>
      </w:r>
      <w:r>
        <w:rPr>
          <w:rFonts w:hint="eastAsia" w:asciiTheme="minorEastAsia" w:hAnsiTheme="minorEastAsia" w:eastAsiaTheme="minorEastAsia"/>
          <w:kern w:val="0"/>
          <w:szCs w:val="21"/>
          <w:u w:val="single"/>
        </w:rPr>
        <w:t>（2）种</w:t>
      </w:r>
      <w:r>
        <w:rPr>
          <w:rFonts w:hint="eastAsia" w:asciiTheme="minorEastAsia" w:hAnsiTheme="minorEastAsia" w:eastAsiaTheme="minorEastAsia"/>
          <w:kern w:val="0"/>
          <w:szCs w:val="21"/>
        </w:rPr>
        <w:t>方式确定。</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（1）采用固定总价合同：</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（2）采用固定综合单价合同，本工程在图纸设计深度范围内综合单价包死，</w:t>
      </w:r>
      <w:r>
        <w:rPr>
          <w:rFonts w:hint="eastAsia" w:asciiTheme="minorEastAsia" w:hAnsiTheme="minorEastAsia" w:eastAsiaTheme="minorEastAsia"/>
          <w:position w:val="-2"/>
          <w:szCs w:val="21"/>
        </w:rPr>
        <w:t>招标人有权依据竣工结算图纸、设计变更以及现场实际用料情况等对综合单价进行调整。</w:t>
      </w:r>
      <w:r>
        <w:rPr>
          <w:rFonts w:hint="eastAsia" w:asciiTheme="minorEastAsia" w:hAnsiTheme="minorEastAsia" w:eastAsiaTheme="minorEastAsia"/>
          <w:color w:val="000000"/>
          <w:position w:val="-2"/>
          <w:szCs w:val="21"/>
        </w:rPr>
        <w:t>项目报价必须包括设计费、设备费、材料费、管线费、施工安装费、总承包配合费、相关项目配合费、税金、运输及运输保险费、质保期内维修保养费、特殊工具费、图纸设计费、图纸审核费、售后服务费、协调费、培训费、工程验收费（包括所有的专项验收）、各类保险费用（包括但不限于人员、设备、材料及施工、安装等的保险费用及第三者责任和意外损失等保险费用）、政策性文件规定及合同包含的所有风险、责任等各项应有的费用。投标人应考虑到在本项目建设完成并最终交付用户使用且完成验收之前与本项目有关的一切责任和风险均由中标后的签约方承担,</w:t>
      </w:r>
      <w:r>
        <w:rPr>
          <w:rFonts w:hint="eastAsia" w:asciiTheme="minorEastAsia" w:hAnsiTheme="minorEastAsia" w:eastAsiaTheme="minorEastAsia"/>
          <w:kern w:val="0"/>
          <w:szCs w:val="21"/>
        </w:rPr>
        <w:t>综合单价中包括的风险范围</w:t>
      </w:r>
      <w:r>
        <w:rPr>
          <w:rFonts w:hint="eastAsia" w:cs="仿宋_GB2312" w:asciiTheme="minorEastAsia" w:hAnsiTheme="minorEastAsia" w:eastAsiaTheme="minorEastAsia"/>
          <w:kern w:val="0"/>
          <w:szCs w:val="21"/>
          <w:u w:val="single"/>
        </w:rPr>
        <w:t>：除暂定价材料价格浮动因素和招标文件5.4条规定之外的所有价格风险及</w:t>
      </w:r>
      <w:r>
        <w:rPr>
          <w:rFonts w:hint="eastAsia" w:asciiTheme="minorEastAsia" w:hAnsiTheme="minorEastAsia" w:eastAsiaTheme="minorEastAsia"/>
          <w:szCs w:val="21"/>
          <w:u w:val="single"/>
        </w:rPr>
        <w:t>本合同第43条规定以外发生的自然灾害费用</w:t>
      </w:r>
      <w:r>
        <w:rPr>
          <w:rFonts w:hint="eastAsia" w:cs="仿宋_GB2312" w:asciiTheme="minorEastAsia" w:hAnsiTheme="minorEastAsia" w:eastAsiaTheme="minorEastAsia"/>
          <w:kern w:val="0"/>
          <w:szCs w:val="21"/>
        </w:rPr>
        <w:t>。</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kern w:val="0"/>
          <w:szCs w:val="21"/>
        </w:rPr>
        <w:t>风险范围以外综合单价调整方法：</w:t>
      </w:r>
      <w:r>
        <w:rPr>
          <w:rFonts w:hint="eastAsia" w:asciiTheme="minorEastAsia" w:hAnsiTheme="minorEastAsia" w:eastAsiaTheme="minorEastAsia"/>
          <w:bCs/>
          <w:szCs w:val="21"/>
          <w:u w:val="single"/>
        </w:rPr>
        <w:t>依照通用条款、招标文件、答疑纪要、设计变更、现场签证、洽商文件、发包人认质认价单及专用条款的约定进行调整。</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（3）采用可调价格合同，合同价款调整方法：</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27、合同价款调整</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27.1双方约定合同价款的其它调整因素：</w:t>
      </w:r>
    </w:p>
    <w:p>
      <w:pPr>
        <w:autoSpaceDE w:val="0"/>
        <w:autoSpaceDN w:val="0"/>
        <w:adjustRightInd w:val="0"/>
        <w:snapToGrid w:val="0"/>
        <w:spacing w:line="360" w:lineRule="auto"/>
        <w:ind w:firstLine="420" w:firstLineChars="200"/>
        <w:rPr>
          <w:rFonts w:cs="Courier New" w:asciiTheme="minorEastAsia" w:hAnsiTheme="minorEastAsia" w:eastAsiaTheme="minorEastAsia"/>
          <w:szCs w:val="21"/>
          <w:u w:val="single"/>
        </w:rPr>
      </w:pPr>
      <w:r>
        <w:rPr>
          <w:rFonts w:hint="eastAsia" w:cs="Courier New" w:asciiTheme="minorEastAsia" w:hAnsiTheme="minorEastAsia" w:eastAsiaTheme="minorEastAsia"/>
          <w:szCs w:val="21"/>
        </w:rPr>
        <w:t>（1）</w:t>
      </w:r>
      <w:r>
        <w:rPr>
          <w:rFonts w:hint="eastAsia" w:cs="Courier New" w:asciiTheme="minorEastAsia" w:hAnsiTheme="minorEastAsia" w:eastAsiaTheme="minorEastAsia"/>
          <w:szCs w:val="21"/>
          <w:u w:val="single"/>
        </w:rPr>
        <w:t>合同工程量为暂定工程量，结算时依据竣工图按实计算调整工程量；分部分项工程量清单综合单价按如下原则调整，调整后的单价包死，进度付款和结算按调整后的单价执行。</w:t>
      </w:r>
    </w:p>
    <w:p>
      <w:pPr>
        <w:autoSpaceDE w:val="0"/>
        <w:autoSpaceDN w:val="0"/>
        <w:adjustRightInd w:val="0"/>
        <w:snapToGrid w:val="0"/>
        <w:spacing w:line="360" w:lineRule="auto"/>
        <w:ind w:firstLine="420" w:firstLineChars="200"/>
        <w:rPr>
          <w:rFonts w:cs="Courier New" w:asciiTheme="minorEastAsia" w:hAnsiTheme="minorEastAsia" w:eastAsiaTheme="minorEastAsia"/>
          <w:szCs w:val="21"/>
          <w:u w:val="single"/>
        </w:rPr>
      </w:pPr>
      <w:r>
        <w:rPr>
          <w:rFonts w:hint="eastAsia" w:cs="Courier New" w:asciiTheme="minorEastAsia" w:hAnsiTheme="minorEastAsia" w:eastAsiaTheme="minorEastAsia"/>
          <w:szCs w:val="21"/>
        </w:rPr>
        <w:fldChar w:fldCharType="begin"/>
      </w:r>
      <w:r>
        <w:rPr>
          <w:rFonts w:hint="eastAsia" w:cs="Courier New" w:asciiTheme="minorEastAsia" w:hAnsiTheme="minorEastAsia" w:eastAsiaTheme="minorEastAsia"/>
          <w:szCs w:val="21"/>
        </w:rPr>
        <w:instrText xml:space="preserve">eq \o\ac(</w:instrText>
      </w:r>
      <w:r>
        <w:rPr>
          <w:rFonts w:hint="eastAsia" w:cs="Courier New" w:asciiTheme="minorEastAsia" w:hAnsiTheme="minorEastAsia" w:eastAsiaTheme="minorEastAsia"/>
          <w:position w:val="-4"/>
          <w:sz w:val="31"/>
          <w:szCs w:val="21"/>
        </w:rPr>
        <w:instrText xml:space="preserve">○</w:instrText>
      </w:r>
      <w:r>
        <w:rPr>
          <w:rFonts w:hint="eastAsia" w:cs="Courier New" w:asciiTheme="minorEastAsia" w:hAnsiTheme="minorEastAsia" w:eastAsiaTheme="minorEastAsia"/>
          <w:szCs w:val="21"/>
        </w:rPr>
        <w:instrText xml:space="preserve">,1)</w:instrText>
      </w:r>
      <w:r>
        <w:rPr>
          <w:rFonts w:hint="eastAsia" w:cs="Courier New" w:asciiTheme="minorEastAsia" w:hAnsiTheme="minorEastAsia" w:eastAsiaTheme="minorEastAsia"/>
          <w:szCs w:val="21"/>
        </w:rPr>
        <w:fldChar w:fldCharType="end"/>
      </w:r>
      <w:r>
        <w:rPr>
          <w:rFonts w:hint="eastAsia" w:cs="Courier New" w:asciiTheme="minorEastAsia" w:hAnsiTheme="minorEastAsia" w:eastAsiaTheme="minorEastAsia"/>
          <w:szCs w:val="21"/>
        </w:rPr>
        <w:t xml:space="preserve"> </w:t>
      </w:r>
      <w:r>
        <w:rPr>
          <w:rFonts w:hint="eastAsia" w:cs="Courier New" w:asciiTheme="minorEastAsia" w:hAnsiTheme="minorEastAsia" w:eastAsiaTheme="minorEastAsia"/>
          <w:szCs w:val="21"/>
          <w:u w:val="single"/>
        </w:rPr>
        <w:t>若相同清单项出现不同综合单价，则以综合单价最低的为准并调整其总价；</w:t>
      </w:r>
    </w:p>
    <w:p>
      <w:pPr>
        <w:autoSpaceDE w:val="0"/>
        <w:autoSpaceDN w:val="0"/>
        <w:adjustRightInd w:val="0"/>
        <w:snapToGrid w:val="0"/>
        <w:spacing w:line="360" w:lineRule="auto"/>
        <w:ind w:firstLine="420" w:firstLineChars="200"/>
        <w:rPr>
          <w:rFonts w:cs="Courier New" w:asciiTheme="minorEastAsia" w:hAnsiTheme="minorEastAsia" w:eastAsiaTheme="minorEastAsia"/>
          <w:szCs w:val="21"/>
          <w:u w:val="single"/>
        </w:rPr>
      </w:pPr>
      <w:r>
        <w:rPr>
          <w:rFonts w:hint="eastAsia" w:cs="Courier New" w:asciiTheme="minorEastAsia" w:hAnsiTheme="minorEastAsia" w:eastAsiaTheme="minorEastAsia"/>
          <w:szCs w:val="21"/>
        </w:rPr>
        <w:fldChar w:fldCharType="begin"/>
      </w:r>
      <w:r>
        <w:rPr>
          <w:rFonts w:hint="eastAsia" w:cs="Courier New" w:asciiTheme="minorEastAsia" w:hAnsiTheme="minorEastAsia" w:eastAsiaTheme="minorEastAsia"/>
          <w:szCs w:val="21"/>
        </w:rPr>
        <w:instrText xml:space="preserve">eq \o\ac(</w:instrText>
      </w:r>
      <w:r>
        <w:rPr>
          <w:rFonts w:hint="eastAsia" w:cs="Courier New" w:asciiTheme="minorEastAsia" w:hAnsiTheme="minorEastAsia" w:eastAsiaTheme="minorEastAsia"/>
          <w:position w:val="-4"/>
          <w:sz w:val="31"/>
          <w:szCs w:val="21"/>
        </w:rPr>
        <w:instrText xml:space="preserve">○</w:instrText>
      </w:r>
      <w:r>
        <w:rPr>
          <w:rFonts w:hint="eastAsia" w:cs="Courier New" w:asciiTheme="minorEastAsia" w:hAnsiTheme="minorEastAsia" w:eastAsiaTheme="minorEastAsia"/>
          <w:szCs w:val="21"/>
        </w:rPr>
        <w:instrText xml:space="preserve">,2)</w:instrText>
      </w:r>
      <w:r>
        <w:rPr>
          <w:rFonts w:hint="eastAsia" w:cs="Courier New" w:asciiTheme="minorEastAsia" w:hAnsiTheme="minorEastAsia" w:eastAsiaTheme="minorEastAsia"/>
          <w:szCs w:val="21"/>
        </w:rPr>
        <w:fldChar w:fldCharType="end"/>
      </w:r>
      <w:r>
        <w:rPr>
          <w:rFonts w:hint="eastAsia" w:cs="Courier New" w:asciiTheme="minorEastAsia" w:hAnsiTheme="minorEastAsia" w:eastAsiaTheme="minorEastAsia"/>
          <w:szCs w:val="21"/>
        </w:rPr>
        <w:t xml:space="preserve"> </w:t>
      </w:r>
      <w:r>
        <w:rPr>
          <w:rFonts w:hint="eastAsia" w:cs="Courier New" w:asciiTheme="minorEastAsia" w:hAnsiTheme="minorEastAsia" w:eastAsiaTheme="minorEastAsia"/>
          <w:szCs w:val="21"/>
          <w:u w:val="single"/>
        </w:rPr>
        <w:t>为合理控制工程造价，保证项目顺利实施，发包人有权纠正并调整承包人的不平衡报价并直接调整合同总价</w:t>
      </w:r>
      <w:r>
        <w:rPr>
          <w:rFonts w:hint="eastAsia" w:cs="仿宋_GB2312" w:asciiTheme="minorEastAsia" w:hAnsiTheme="minorEastAsia" w:eastAsiaTheme="minorEastAsia"/>
          <w:kern w:val="0"/>
          <w:szCs w:val="21"/>
          <w:u w:val="single"/>
        </w:rPr>
        <w:t>。</w:t>
      </w:r>
    </w:p>
    <w:p>
      <w:pPr>
        <w:tabs>
          <w:tab w:val="left" w:pos="0"/>
        </w:tabs>
        <w:adjustRightInd w:val="0"/>
        <w:snapToGrid w:val="0"/>
        <w:spacing w:line="360" w:lineRule="auto"/>
        <w:ind w:firstLine="424" w:firstLineChars="202"/>
        <w:rPr>
          <w:rFonts w:cs="仿宋_GB2312" w:asciiTheme="minorEastAsia" w:hAnsiTheme="minorEastAsia" w:eastAsiaTheme="minorEastAsia"/>
          <w:kern w:val="0"/>
          <w:szCs w:val="21"/>
          <w:u w:val="single"/>
        </w:rPr>
      </w:pPr>
      <w:r>
        <w:rPr>
          <w:rFonts w:hint="eastAsia" w:cs="仿宋_GB2312" w:asciiTheme="minorEastAsia" w:hAnsiTheme="minorEastAsia" w:eastAsiaTheme="minorEastAsia"/>
          <w:kern w:val="0"/>
          <w:szCs w:val="21"/>
        </w:rPr>
        <w:fldChar w:fldCharType="begin"/>
      </w:r>
      <w:r>
        <w:rPr>
          <w:rFonts w:hint="eastAsia" w:cs="仿宋_GB2312" w:asciiTheme="minorEastAsia" w:hAnsiTheme="minorEastAsia" w:eastAsiaTheme="minorEastAsia"/>
          <w:kern w:val="0"/>
          <w:szCs w:val="21"/>
        </w:rPr>
        <w:instrText xml:space="preserve">eq \o\ac(</w:instrText>
      </w:r>
      <w:r>
        <w:rPr>
          <w:rFonts w:hint="eastAsia" w:cs="仿宋_GB2312" w:asciiTheme="minorEastAsia" w:hAnsiTheme="minorEastAsia" w:eastAsiaTheme="minorEastAsia"/>
          <w:kern w:val="0"/>
          <w:position w:val="-4"/>
          <w:sz w:val="31"/>
          <w:szCs w:val="21"/>
        </w:rPr>
        <w:instrText xml:space="preserve">○</w:instrText>
      </w:r>
      <w:r>
        <w:rPr>
          <w:rFonts w:hint="eastAsia" w:cs="仿宋_GB2312" w:asciiTheme="minorEastAsia" w:hAnsiTheme="minorEastAsia" w:eastAsiaTheme="minorEastAsia"/>
          <w:kern w:val="0"/>
          <w:szCs w:val="21"/>
        </w:rPr>
        <w:instrText xml:space="preserve">,3)</w:instrText>
      </w:r>
      <w:r>
        <w:rPr>
          <w:rFonts w:hint="eastAsia" w:cs="仿宋_GB2312" w:asciiTheme="minorEastAsia" w:hAnsiTheme="minorEastAsia" w:eastAsiaTheme="minorEastAsia"/>
          <w:kern w:val="0"/>
          <w:szCs w:val="21"/>
        </w:rPr>
        <w:fldChar w:fldCharType="end"/>
      </w:r>
      <w:r>
        <w:rPr>
          <w:rFonts w:hint="eastAsia" w:cs="仿宋_GB2312" w:asciiTheme="minorEastAsia" w:hAnsiTheme="minorEastAsia" w:eastAsiaTheme="minorEastAsia"/>
          <w:kern w:val="0"/>
          <w:szCs w:val="21"/>
        </w:rPr>
        <w:t xml:space="preserve"> </w:t>
      </w:r>
      <w:r>
        <w:rPr>
          <w:rFonts w:hint="eastAsia" w:cs="仿宋_GB2312" w:asciiTheme="minorEastAsia" w:hAnsiTheme="minorEastAsia" w:eastAsiaTheme="minorEastAsia"/>
          <w:kern w:val="0"/>
          <w:szCs w:val="21"/>
          <w:u w:val="single"/>
        </w:rPr>
        <w:t>单价分析表中的材料单价与磋商响应文件中磋商人采购供应主要材料设备价格表中的报价不符，则以最低者为准，并调整合同总价。</w:t>
      </w:r>
    </w:p>
    <w:p>
      <w:pPr>
        <w:tabs>
          <w:tab w:val="left" w:pos="0"/>
        </w:tabs>
        <w:adjustRightInd w:val="0"/>
        <w:snapToGrid w:val="0"/>
        <w:spacing w:line="360" w:lineRule="auto"/>
        <w:ind w:firstLine="420" w:firstLineChars="200"/>
        <w:rPr>
          <w:rFonts w:cs="仿宋_GB2312" w:asciiTheme="minorEastAsia" w:hAnsiTheme="minorEastAsia" w:eastAsiaTheme="minorEastAsia"/>
          <w:kern w:val="0"/>
          <w:szCs w:val="21"/>
          <w:u w:val="single"/>
        </w:rPr>
      </w:pPr>
      <w:r>
        <w:rPr>
          <w:rFonts w:hint="eastAsia" w:cs="仿宋_GB2312" w:asciiTheme="minorEastAsia" w:hAnsiTheme="minorEastAsia" w:eastAsiaTheme="minorEastAsia"/>
          <w:kern w:val="0"/>
          <w:szCs w:val="21"/>
        </w:rPr>
        <w:fldChar w:fldCharType="begin"/>
      </w:r>
      <w:r>
        <w:rPr>
          <w:rFonts w:hint="eastAsia" w:cs="仿宋_GB2312" w:asciiTheme="minorEastAsia" w:hAnsiTheme="minorEastAsia" w:eastAsiaTheme="minorEastAsia"/>
          <w:kern w:val="0"/>
          <w:szCs w:val="21"/>
        </w:rPr>
        <w:instrText xml:space="preserve">eq \o\ac(</w:instrText>
      </w:r>
      <w:r>
        <w:rPr>
          <w:rFonts w:hint="eastAsia" w:cs="仿宋_GB2312" w:asciiTheme="minorEastAsia" w:hAnsiTheme="minorEastAsia" w:eastAsiaTheme="minorEastAsia"/>
          <w:kern w:val="0"/>
          <w:position w:val="-4"/>
          <w:sz w:val="31"/>
          <w:szCs w:val="21"/>
        </w:rPr>
        <w:instrText xml:space="preserve">○</w:instrText>
      </w:r>
      <w:r>
        <w:rPr>
          <w:rFonts w:hint="eastAsia" w:cs="仿宋_GB2312" w:asciiTheme="minorEastAsia" w:hAnsiTheme="minorEastAsia" w:eastAsiaTheme="minorEastAsia"/>
          <w:kern w:val="0"/>
          <w:szCs w:val="21"/>
        </w:rPr>
        <w:instrText xml:space="preserve">,4)</w:instrText>
      </w:r>
      <w:r>
        <w:rPr>
          <w:rFonts w:hint="eastAsia" w:cs="仿宋_GB2312" w:asciiTheme="minorEastAsia" w:hAnsiTheme="minorEastAsia" w:eastAsiaTheme="minorEastAsia"/>
          <w:kern w:val="0"/>
          <w:szCs w:val="21"/>
        </w:rPr>
        <w:fldChar w:fldCharType="end"/>
      </w:r>
      <w:r>
        <w:rPr>
          <w:rFonts w:hint="eastAsia" w:cs="仿宋_GB2312" w:asciiTheme="minorEastAsia" w:hAnsiTheme="minorEastAsia" w:eastAsiaTheme="minorEastAsia"/>
          <w:kern w:val="0"/>
          <w:szCs w:val="21"/>
        </w:rPr>
        <w:t xml:space="preserve"> </w:t>
      </w:r>
      <w:r>
        <w:rPr>
          <w:rFonts w:hint="eastAsia" w:cs="仿宋_GB2312" w:asciiTheme="minorEastAsia" w:hAnsiTheme="minorEastAsia" w:eastAsiaTheme="minorEastAsia"/>
          <w:kern w:val="0"/>
          <w:szCs w:val="21"/>
          <w:u w:val="single"/>
        </w:rPr>
        <w:t>单价分析表中所报单价与工程量清单中该项综合单价不符，则以最低者为准，并调整其合价。</w:t>
      </w:r>
    </w:p>
    <w:p>
      <w:pPr>
        <w:tabs>
          <w:tab w:val="left" w:pos="0"/>
        </w:tabs>
        <w:adjustRightInd w:val="0"/>
        <w:snapToGrid w:val="0"/>
        <w:spacing w:line="360" w:lineRule="auto"/>
        <w:ind w:firstLine="420" w:firstLineChars="200"/>
        <w:rPr>
          <w:rFonts w:cs="仿宋_GB2312" w:asciiTheme="minorEastAsia" w:hAnsiTheme="minorEastAsia" w:eastAsiaTheme="minorEastAsia"/>
          <w:kern w:val="0"/>
          <w:szCs w:val="21"/>
          <w:u w:val="single"/>
        </w:rPr>
      </w:pPr>
      <w:r>
        <w:rPr>
          <w:rFonts w:hint="eastAsia" w:cs="仿宋_GB2312" w:asciiTheme="minorEastAsia" w:hAnsiTheme="minorEastAsia" w:eastAsiaTheme="minorEastAsia"/>
          <w:kern w:val="0"/>
          <w:szCs w:val="21"/>
        </w:rPr>
        <w:fldChar w:fldCharType="begin"/>
      </w:r>
      <w:r>
        <w:rPr>
          <w:rFonts w:hint="eastAsia" w:cs="仿宋_GB2312" w:asciiTheme="minorEastAsia" w:hAnsiTheme="minorEastAsia" w:eastAsiaTheme="minorEastAsia"/>
          <w:kern w:val="0"/>
          <w:szCs w:val="21"/>
        </w:rPr>
        <w:instrText xml:space="preserve">eq \o\ac(</w:instrText>
      </w:r>
      <w:r>
        <w:rPr>
          <w:rFonts w:hint="eastAsia" w:cs="仿宋_GB2312" w:asciiTheme="minorEastAsia" w:hAnsiTheme="minorEastAsia" w:eastAsiaTheme="minorEastAsia"/>
          <w:kern w:val="0"/>
          <w:position w:val="-4"/>
          <w:sz w:val="31"/>
          <w:szCs w:val="21"/>
        </w:rPr>
        <w:instrText xml:space="preserve">○</w:instrText>
      </w:r>
      <w:r>
        <w:rPr>
          <w:rFonts w:hint="eastAsia" w:cs="仿宋_GB2312" w:asciiTheme="minorEastAsia" w:hAnsiTheme="minorEastAsia" w:eastAsiaTheme="minorEastAsia"/>
          <w:kern w:val="0"/>
          <w:szCs w:val="21"/>
        </w:rPr>
        <w:instrText xml:space="preserve">,5)</w:instrText>
      </w:r>
      <w:r>
        <w:rPr>
          <w:rFonts w:hint="eastAsia" w:cs="仿宋_GB2312" w:asciiTheme="minorEastAsia" w:hAnsiTheme="minorEastAsia" w:eastAsiaTheme="minorEastAsia"/>
          <w:kern w:val="0"/>
          <w:szCs w:val="21"/>
        </w:rPr>
        <w:fldChar w:fldCharType="end"/>
      </w:r>
      <w:r>
        <w:rPr>
          <w:rFonts w:hint="eastAsia" w:cs="仿宋_GB2312" w:asciiTheme="minorEastAsia" w:hAnsiTheme="minorEastAsia" w:eastAsiaTheme="minorEastAsia"/>
          <w:kern w:val="0"/>
          <w:szCs w:val="21"/>
        </w:rPr>
        <w:t xml:space="preserve"> </w:t>
      </w:r>
      <w:r>
        <w:rPr>
          <w:rFonts w:hint="eastAsia" w:cs="仿宋_GB2312" w:asciiTheme="minorEastAsia" w:hAnsiTheme="minorEastAsia" w:eastAsiaTheme="minorEastAsia"/>
          <w:kern w:val="0"/>
          <w:szCs w:val="21"/>
          <w:u w:val="single"/>
        </w:rPr>
        <w:t xml:space="preserve"> 如磋商人未按招标人给定的暂定价计入磋商报价，则按不利于承包人的方式进行调整。 </w:t>
      </w:r>
    </w:p>
    <w:p>
      <w:pPr>
        <w:adjustRightInd w:val="0"/>
        <w:snapToGrid w:val="0"/>
        <w:spacing w:line="360" w:lineRule="auto"/>
        <w:ind w:firstLine="420" w:firstLineChars="200"/>
        <w:rPr>
          <w:rFonts w:cs="仿宋_GB2312" w:asciiTheme="minorEastAsia" w:hAnsiTheme="minorEastAsia" w:eastAsiaTheme="minorEastAsia"/>
          <w:kern w:val="0"/>
          <w:szCs w:val="21"/>
        </w:rPr>
      </w:pPr>
      <w:r>
        <w:rPr>
          <w:rFonts w:hint="eastAsia" w:cs="Courier New" w:asciiTheme="minorEastAsia" w:hAnsiTheme="minorEastAsia" w:eastAsiaTheme="minorEastAsia"/>
          <w:szCs w:val="21"/>
          <w:u w:val="single"/>
        </w:rPr>
        <w:t>（2）</w:t>
      </w:r>
      <w:r>
        <w:rPr>
          <w:rFonts w:hint="eastAsia" w:cs="仿宋_GB2312" w:asciiTheme="minorEastAsia" w:hAnsiTheme="minorEastAsia" w:eastAsiaTheme="minorEastAsia"/>
          <w:kern w:val="0"/>
          <w:szCs w:val="21"/>
          <w:u w:val="single"/>
        </w:rPr>
        <w:t>措施费调整原则：</w:t>
      </w:r>
      <w:r>
        <w:rPr>
          <w:rFonts w:hint="eastAsia" w:asciiTheme="minorEastAsia" w:hAnsiTheme="minorEastAsia" w:eastAsiaTheme="minorEastAsia"/>
          <w:szCs w:val="21"/>
          <w:u w:val="single"/>
        </w:rPr>
        <w:t>除定额明确的费率计价项和非费率计价项中模板措施费外，其余措施项目清单全部包干，不因任何原因而调整。费率计价项的措施根据中标费率按实结算；非费率计价项中的模板措施费根据砼结算工程量按中标单价据实计算。</w:t>
      </w:r>
    </w:p>
    <w:p>
      <w:pPr>
        <w:adjustRightInd w:val="0"/>
        <w:snapToGrid w:val="0"/>
        <w:spacing w:line="360" w:lineRule="auto"/>
        <w:ind w:firstLine="420" w:firstLineChars="200"/>
        <w:rPr>
          <w:rFonts w:cs="仿宋_GB2312" w:asciiTheme="minorEastAsia" w:hAnsiTheme="minorEastAsia" w:eastAsiaTheme="minorEastAsia"/>
          <w:kern w:val="0"/>
          <w:szCs w:val="21"/>
        </w:rPr>
      </w:pPr>
      <w:r>
        <w:rPr>
          <w:rFonts w:hint="eastAsia" w:cs="Courier New" w:asciiTheme="minorEastAsia" w:hAnsiTheme="minorEastAsia" w:eastAsiaTheme="minorEastAsia"/>
          <w:szCs w:val="21"/>
        </w:rPr>
        <w:t>（3）</w:t>
      </w:r>
      <w:r>
        <w:rPr>
          <w:rFonts w:hint="eastAsia" w:cs="仿宋_GB2312" w:asciiTheme="minorEastAsia" w:hAnsiTheme="minorEastAsia" w:eastAsiaTheme="minorEastAsia"/>
          <w:kern w:val="0"/>
          <w:szCs w:val="21"/>
        </w:rPr>
        <w:t>专业工程暂估价，是招标人在工程量清单中提供的用于支付必然发生但暂时不能确定价格的材料、设备的单价以及拟另行分包专业工程的金额，结算时发包人、承包人与专业分包人依据本合同有关计价约定计算。</w:t>
      </w:r>
    </w:p>
    <w:p>
      <w:pPr>
        <w:adjustRightInd w:val="0"/>
        <w:snapToGrid w:val="0"/>
        <w:spacing w:line="360" w:lineRule="auto"/>
        <w:ind w:left="40" w:leftChars="19" w:firstLine="420" w:firstLineChars="200"/>
        <w:rPr>
          <w:rFonts w:cs="仿宋_GB2312" w:asciiTheme="minorEastAsia" w:hAnsiTheme="minorEastAsia" w:eastAsiaTheme="minorEastAsia"/>
          <w:kern w:val="0"/>
          <w:szCs w:val="21"/>
          <w:highlight w:val="none"/>
          <w:u w:val="single"/>
        </w:rPr>
      </w:pPr>
      <w:r>
        <w:rPr>
          <w:rFonts w:hint="eastAsia" w:asciiTheme="minorEastAsia" w:hAnsiTheme="minorEastAsia" w:eastAsiaTheme="minorEastAsia"/>
          <w:szCs w:val="21"/>
          <w:highlight w:val="none"/>
        </w:rPr>
        <w:t>（4）</w:t>
      </w:r>
      <w:r>
        <w:rPr>
          <w:rFonts w:hint="eastAsia" w:asciiTheme="minorEastAsia" w:hAnsiTheme="minorEastAsia" w:eastAsiaTheme="minorEastAsia"/>
          <w:szCs w:val="21"/>
          <w:highlight w:val="none"/>
          <w:u w:val="single"/>
        </w:rPr>
        <w:t>发包人确认的设计变更依照合同约定进行调整。</w:t>
      </w:r>
    </w:p>
    <w:p>
      <w:pPr>
        <w:adjustRightInd w:val="0"/>
        <w:snapToGrid w:val="0"/>
        <w:spacing w:line="360" w:lineRule="auto"/>
        <w:ind w:left="40" w:leftChars="19" w:firstLine="420" w:firstLineChars="200"/>
        <w:rPr>
          <w:rFonts w:asciiTheme="minorEastAsia" w:hAnsiTheme="minorEastAsia" w:eastAsiaTheme="minorEastAsia"/>
          <w:color w:val="000000"/>
          <w:szCs w:val="21"/>
          <w:highlight w:val="none"/>
          <w:u w:val="single"/>
        </w:rPr>
      </w:pPr>
      <w:r>
        <w:rPr>
          <w:rFonts w:hint="eastAsia" w:asciiTheme="minorEastAsia" w:hAnsiTheme="minorEastAsia" w:eastAsiaTheme="minorEastAsia"/>
          <w:color w:val="000000"/>
          <w:szCs w:val="21"/>
          <w:highlight w:val="none"/>
        </w:rPr>
        <w:t>（5）</w:t>
      </w:r>
      <w:r>
        <w:rPr>
          <w:rFonts w:hint="eastAsia" w:asciiTheme="minorEastAsia" w:hAnsiTheme="minorEastAsia" w:eastAsiaTheme="minorEastAsia"/>
          <w:color w:val="000000"/>
          <w:szCs w:val="21"/>
          <w:highlight w:val="none"/>
          <w:u w:val="single"/>
        </w:rPr>
        <w:t>劳保统筹费税后扣除；所有规费结算时承包人提供交费证明，如无证明，则扣除相应费用。</w:t>
      </w:r>
    </w:p>
    <w:p>
      <w:pPr>
        <w:adjustRightInd w:val="0"/>
        <w:snapToGrid w:val="0"/>
        <w:spacing w:line="360" w:lineRule="auto"/>
        <w:ind w:firstLine="420" w:firstLineChars="200"/>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 xml:space="preserve">28.工程备料款  无 </w:t>
      </w:r>
    </w:p>
    <w:p>
      <w:pPr>
        <w:adjustRightInd w:val="0"/>
        <w:snapToGrid w:val="0"/>
        <w:spacing w:line="360" w:lineRule="auto"/>
        <w:ind w:firstLine="420" w:firstLineChars="200"/>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29.已完工程量确认</w:t>
      </w:r>
    </w:p>
    <w:p>
      <w:pPr>
        <w:adjustRightInd w:val="0"/>
        <w:snapToGrid w:val="0"/>
        <w:spacing w:line="360" w:lineRule="auto"/>
        <w:ind w:firstLine="420" w:firstLineChars="200"/>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29.1承包人向工程师提交已完工程量报告的时间： 每月25日。</w:t>
      </w:r>
    </w:p>
    <w:p>
      <w:pPr>
        <w:adjustRightInd w:val="0"/>
        <w:snapToGrid w:val="0"/>
        <w:spacing w:line="360" w:lineRule="auto"/>
        <w:ind w:firstLine="420" w:firstLineChars="200"/>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30.工程进度款结算与支付</w:t>
      </w:r>
    </w:p>
    <w:p>
      <w:pPr>
        <w:spacing w:line="360" w:lineRule="auto"/>
        <w:ind w:firstLine="420" w:firstLineChars="200"/>
        <w:rPr>
          <w:rFonts w:cs="仿宋_GB2312" w:asciiTheme="minorEastAsia" w:hAnsiTheme="minorEastAsia" w:eastAsiaTheme="minorEastAsia"/>
          <w:bCs/>
          <w:kern w:val="0"/>
          <w:szCs w:val="21"/>
        </w:rPr>
      </w:pPr>
      <w:r>
        <w:rPr>
          <w:rFonts w:hint="eastAsia" w:cs="仿宋_GB2312" w:asciiTheme="minorEastAsia" w:hAnsiTheme="minorEastAsia" w:eastAsiaTheme="minorEastAsia"/>
          <w:bCs/>
          <w:kern w:val="0"/>
          <w:szCs w:val="21"/>
        </w:rPr>
        <w:t>30.1双方约定的工程进度款支付的方式、时间和比例是：</w:t>
      </w:r>
    </w:p>
    <w:p>
      <w:pPr>
        <w:spacing w:line="360" w:lineRule="auto"/>
        <w:ind w:firstLine="420" w:firstLineChars="200"/>
        <w:rPr>
          <w:rFonts w:cs="仿宋_GB2312" w:asciiTheme="minorEastAsia" w:hAnsiTheme="minorEastAsia" w:eastAsiaTheme="minorEastAsia"/>
          <w:bCs/>
          <w:kern w:val="0"/>
          <w:szCs w:val="21"/>
        </w:rPr>
      </w:pPr>
      <w:r>
        <w:rPr>
          <w:rFonts w:hint="eastAsia" w:cs="仿宋_GB2312" w:asciiTheme="minorEastAsia" w:hAnsiTheme="minorEastAsia" w:eastAsiaTheme="minorEastAsia"/>
          <w:bCs/>
          <w:kern w:val="0"/>
          <w:szCs w:val="21"/>
        </w:rPr>
        <w:t>1）工程进度款支付的方式：银行转帐。工程款办理日期：当月进度款下月支付。</w:t>
      </w:r>
    </w:p>
    <w:p>
      <w:pPr>
        <w:spacing w:line="360" w:lineRule="auto"/>
        <w:ind w:firstLine="420" w:firstLineChars="200"/>
        <w:rPr>
          <w:rFonts w:cs="仿宋_GB2312" w:asciiTheme="minorEastAsia" w:hAnsiTheme="minorEastAsia" w:eastAsiaTheme="minorEastAsia"/>
          <w:bCs/>
          <w:color w:val="000000" w:themeColor="text1"/>
          <w:kern w:val="0"/>
          <w:szCs w:val="21"/>
        </w:rPr>
      </w:pPr>
      <w:r>
        <w:rPr>
          <w:rFonts w:hint="eastAsia" w:cs="仿宋_GB2312" w:asciiTheme="minorEastAsia" w:hAnsiTheme="minorEastAsia" w:eastAsiaTheme="minorEastAsia"/>
          <w:bCs/>
          <w:color w:val="000000" w:themeColor="text1"/>
          <w:kern w:val="0"/>
          <w:szCs w:val="21"/>
        </w:rPr>
        <w:t>2）工程预付款支付：按造价的 20%预付 。</w:t>
      </w:r>
    </w:p>
    <w:p>
      <w:pPr>
        <w:spacing w:line="360" w:lineRule="auto"/>
        <w:ind w:firstLine="420" w:firstLineChars="200"/>
        <w:rPr>
          <w:rFonts w:cs="仿宋_GB2312" w:asciiTheme="minorEastAsia" w:hAnsiTheme="minorEastAsia" w:eastAsiaTheme="minorEastAsia"/>
          <w:bCs/>
          <w:color w:val="000000" w:themeColor="text1"/>
          <w:kern w:val="0"/>
          <w:szCs w:val="21"/>
        </w:rPr>
      </w:pPr>
      <w:r>
        <w:rPr>
          <w:rFonts w:hint="eastAsia" w:cs="仿宋_GB2312" w:asciiTheme="minorEastAsia" w:hAnsiTheme="minorEastAsia" w:eastAsiaTheme="minorEastAsia"/>
          <w:bCs/>
          <w:color w:val="000000" w:themeColor="text1"/>
          <w:kern w:val="0"/>
          <w:szCs w:val="21"/>
        </w:rPr>
        <w:t>3）工程进度款支付：进度款根据形象进度拨付，乙方于每月20日报送当月已完成合格工程量完成进度表，经发包人与监理工程师及跟踪审计单位5日内审核后，按完成工作量的80%，在次月10日前进行支付。</w:t>
      </w:r>
    </w:p>
    <w:p>
      <w:pPr>
        <w:spacing w:line="360" w:lineRule="auto"/>
        <w:ind w:firstLine="420" w:firstLineChars="200"/>
        <w:rPr>
          <w:rFonts w:cs="仿宋_GB2312" w:asciiTheme="minorEastAsia" w:hAnsiTheme="minorEastAsia" w:eastAsiaTheme="minorEastAsia"/>
          <w:bCs/>
          <w:color w:val="000000" w:themeColor="text1"/>
          <w:kern w:val="0"/>
          <w:szCs w:val="21"/>
        </w:rPr>
      </w:pPr>
      <w:r>
        <w:rPr>
          <w:rFonts w:hint="eastAsia" w:cs="仿宋_GB2312" w:asciiTheme="minorEastAsia" w:hAnsiTheme="minorEastAsia" w:eastAsiaTheme="minorEastAsia"/>
          <w:bCs/>
          <w:color w:val="000000" w:themeColor="text1"/>
          <w:kern w:val="0"/>
          <w:szCs w:val="21"/>
        </w:rPr>
        <w:t>4）工程款累计支付至合同总价款的 80%时暂停支付，待竣工验收合格、审计完毕并办理相应结算手续且承包人提供剩余审定价款全额正规发票（含质保金数额）后两月内支付至竣工结算审定价款的97%；剩余款项作为质保金，在质保期满后经承包人提出书面申请经发包人审核并书面确认后一月内一次性支付完剩余质保金，不计利息。</w:t>
      </w:r>
    </w:p>
    <w:p>
      <w:pPr>
        <w:spacing w:line="360" w:lineRule="auto"/>
        <w:ind w:firstLine="420" w:firstLineChars="200"/>
        <w:rPr>
          <w:rFonts w:asciiTheme="minorEastAsia" w:hAnsiTheme="minorEastAsia" w:eastAsiaTheme="minorEastAsia"/>
          <w:b/>
          <w:bCs/>
        </w:rPr>
      </w:pPr>
      <w:r>
        <w:rPr>
          <w:rFonts w:hint="eastAsia" w:cs="仿宋_GB2312" w:asciiTheme="minorEastAsia" w:hAnsiTheme="minorEastAsia" w:eastAsiaTheme="minorEastAsia"/>
          <w:bCs/>
          <w:kern w:val="0"/>
          <w:szCs w:val="21"/>
        </w:rPr>
        <w:t>承包人履行完合同约定的义务，按合同约定进度申请付款时，须提供票面价税合计金额与付款金额相同的增值税发票，及在项目所在地国税机关预缴税款的完税凭证复印件（加盖承包人单位公章）；结算付款时，承包人须提供完全部结算价款的增值税发票及相关完税凭证复印件（相关要求同上）；承包人应在每次增值税专用发票开具后的30个自然日内向发包人提交相应增值税发票，否则甲方有权拒收发票并要求重新开具。承包人申请付款提供资料不符合上述要求的，发包人有权拒绝付款，由此造成的经济损失概由承包人承担，承包人对发票的真实性和合法性负责，如果因发票的真实性和合法性受到政府机关质疑和检查，承包人除重新提供等额合法发票外，所发生的一切损失（包括罚金、滞纳金、税金等）都由承包人承担。</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七、材料设备供应</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31、发包人供应材料设备</w:t>
      </w:r>
    </w:p>
    <w:p>
      <w:pPr>
        <w:autoSpaceDE w:val="0"/>
        <w:autoSpaceDN w:val="0"/>
        <w:adjustRightInd w:val="0"/>
        <w:snapToGrid w:val="0"/>
        <w:spacing w:line="360" w:lineRule="auto"/>
        <w:ind w:left="199" w:leftChars="95" w:firstLine="210" w:firstLineChars="1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31.4发包人供应的材料设备与一览表不符时，双方约定发包人承担责任如下：</w:t>
      </w:r>
    </w:p>
    <w:p>
      <w:pPr>
        <w:autoSpaceDE w:val="0"/>
        <w:autoSpaceDN w:val="0"/>
        <w:adjustRightInd w:val="0"/>
        <w:snapToGrid w:val="0"/>
        <w:spacing w:line="360" w:lineRule="auto"/>
        <w:ind w:left="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（1）材料设备单价与一览表不符：</w:t>
      </w:r>
      <w:r>
        <w:rPr>
          <w:rFonts w:hint="eastAsia" w:asciiTheme="minorEastAsia" w:hAnsiTheme="minorEastAsia" w:eastAsiaTheme="minorEastAsia"/>
          <w:kern w:val="0"/>
          <w:szCs w:val="21"/>
          <w:u w:val="single"/>
        </w:rPr>
        <w:t xml:space="preserve"> /   </w:t>
      </w:r>
      <w:r>
        <w:rPr>
          <w:rFonts w:hint="eastAsia" w:asciiTheme="minorEastAsia" w:hAnsiTheme="minorEastAsia" w:eastAsiaTheme="minorEastAsia"/>
          <w:kern w:val="0"/>
          <w:szCs w:val="21"/>
        </w:rPr>
        <w:t xml:space="preserve"> 。 </w:t>
      </w:r>
    </w:p>
    <w:p>
      <w:pPr>
        <w:autoSpaceDE w:val="0"/>
        <w:autoSpaceDN w:val="0"/>
        <w:adjustRightInd w:val="0"/>
        <w:snapToGrid w:val="0"/>
        <w:spacing w:line="360" w:lineRule="auto"/>
        <w:ind w:left="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（2）材料设备的品种、规格、型号、质量等级与一览表不符： </w:t>
      </w:r>
      <w:r>
        <w:rPr>
          <w:rFonts w:hint="eastAsia" w:asciiTheme="minorEastAsia" w:hAnsiTheme="minorEastAsia" w:eastAsiaTheme="minorEastAsia"/>
          <w:kern w:val="0"/>
          <w:szCs w:val="21"/>
          <w:u w:val="single"/>
        </w:rPr>
        <w:t>若没有能说明原因的报告、工程变更，施工单位可拒接。</w:t>
      </w:r>
      <w:r>
        <w:rPr>
          <w:rFonts w:hint="eastAsia" w:asciiTheme="minorEastAsia" w:hAnsiTheme="minorEastAsia" w:eastAsiaTheme="minorEastAsia"/>
          <w:kern w:val="0"/>
          <w:szCs w:val="21"/>
        </w:rPr>
        <w:t xml:space="preserve">   </w:t>
      </w:r>
    </w:p>
    <w:p>
      <w:pPr>
        <w:autoSpaceDE w:val="0"/>
        <w:autoSpaceDN w:val="0"/>
        <w:adjustRightInd w:val="0"/>
        <w:snapToGrid w:val="0"/>
        <w:spacing w:line="360" w:lineRule="auto"/>
        <w:ind w:left="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（3）承包人可代为调剂串换的材料：</w:t>
      </w:r>
      <w:r>
        <w:rPr>
          <w:rFonts w:hint="eastAsia" w:asciiTheme="minorEastAsia" w:hAnsiTheme="minorEastAsia" w:eastAsiaTheme="minorEastAsia"/>
          <w:kern w:val="0"/>
          <w:szCs w:val="21"/>
          <w:u w:val="single"/>
        </w:rPr>
        <w:t xml:space="preserve">  需征得发包人同意。 </w:t>
      </w:r>
      <w:r>
        <w:rPr>
          <w:rFonts w:hint="eastAsia" w:asciiTheme="minorEastAsia" w:hAnsiTheme="minorEastAsia" w:eastAsiaTheme="minorEastAsia"/>
          <w:kern w:val="0"/>
          <w:szCs w:val="21"/>
        </w:rPr>
        <w:t xml:space="preserve"> </w:t>
      </w:r>
    </w:p>
    <w:p>
      <w:pPr>
        <w:autoSpaceDE w:val="0"/>
        <w:autoSpaceDN w:val="0"/>
        <w:adjustRightInd w:val="0"/>
        <w:snapToGrid w:val="0"/>
        <w:spacing w:line="360" w:lineRule="auto"/>
        <w:ind w:left="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（4）到货地点与一览表不符：</w:t>
      </w:r>
      <w:r>
        <w:rPr>
          <w:rFonts w:hint="eastAsia" w:asciiTheme="minorEastAsia" w:hAnsiTheme="minorEastAsia" w:eastAsiaTheme="minorEastAsia"/>
          <w:kern w:val="0"/>
          <w:szCs w:val="21"/>
          <w:u w:val="single"/>
        </w:rPr>
        <w:t>施工单位可拒接。</w:t>
      </w:r>
      <w:r>
        <w:rPr>
          <w:rFonts w:hint="eastAsia" w:asciiTheme="minorEastAsia" w:hAnsiTheme="minorEastAsia" w:eastAsiaTheme="minorEastAsia"/>
          <w:kern w:val="0"/>
          <w:szCs w:val="21"/>
        </w:rPr>
        <w:t xml:space="preserve">  </w:t>
      </w:r>
    </w:p>
    <w:p>
      <w:pPr>
        <w:autoSpaceDE w:val="0"/>
        <w:autoSpaceDN w:val="0"/>
        <w:adjustRightInd w:val="0"/>
        <w:snapToGrid w:val="0"/>
        <w:spacing w:line="360" w:lineRule="auto"/>
        <w:ind w:left="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（5）供应数量与一览表不符：</w:t>
      </w:r>
      <w:r>
        <w:rPr>
          <w:rFonts w:hint="eastAsia" w:asciiTheme="minorEastAsia" w:hAnsiTheme="minorEastAsia" w:eastAsiaTheme="minorEastAsia"/>
          <w:kern w:val="0"/>
          <w:szCs w:val="21"/>
          <w:u w:val="single"/>
        </w:rPr>
        <w:t xml:space="preserve"> 以承包单位的材料需求计划为准。</w:t>
      </w:r>
      <w:r>
        <w:rPr>
          <w:rFonts w:hint="eastAsia" w:asciiTheme="minorEastAsia" w:hAnsiTheme="minorEastAsia" w:eastAsiaTheme="minorEastAsia"/>
          <w:kern w:val="0"/>
          <w:szCs w:val="21"/>
        </w:rPr>
        <w:t xml:space="preserve">  </w:t>
      </w:r>
    </w:p>
    <w:p>
      <w:pPr>
        <w:autoSpaceDE w:val="0"/>
        <w:autoSpaceDN w:val="0"/>
        <w:adjustRightInd w:val="0"/>
        <w:snapToGrid w:val="0"/>
        <w:spacing w:line="360" w:lineRule="auto"/>
        <w:ind w:left="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（6）到货时间与一览表不符：</w:t>
      </w:r>
      <w:r>
        <w:rPr>
          <w:rFonts w:hint="eastAsia" w:asciiTheme="minorEastAsia" w:hAnsiTheme="minorEastAsia" w:eastAsiaTheme="minorEastAsia"/>
          <w:kern w:val="0"/>
          <w:szCs w:val="21"/>
          <w:u w:val="single"/>
        </w:rPr>
        <w:t xml:space="preserve"> 以承包单位的材料需求计划为准，若到货时间影响了工期，由监理工程师核实后，准予顺延工期。</w:t>
      </w:r>
      <w:r>
        <w:rPr>
          <w:rFonts w:hint="eastAsia" w:asciiTheme="minorEastAsia" w:hAnsiTheme="minorEastAsia" w:eastAsiaTheme="minorEastAsia"/>
          <w:kern w:val="0"/>
          <w:szCs w:val="21"/>
        </w:rPr>
        <w:t xml:space="preserve">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32、承包人采购材料设备</w:t>
      </w:r>
    </w:p>
    <w:p>
      <w:pPr>
        <w:kinsoku w:val="0"/>
        <w:overflowPunct w:val="0"/>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kern w:val="0"/>
          <w:szCs w:val="21"/>
        </w:rPr>
        <w:t>32.1承包人采购材料设备的约定：</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承包人必须严格按施工图约定及合同要求选择材料。采购前报监理单位和建设单位的相关部门批准后，方可进行采购。所选材料必须是符合国家行业部门检测的合格产品，符合国家环境污染控制有关规范，具备出厂证明、质量检验证、产品合格证及相关检验证明。在使用前报监理单位和建设单位确认后方可用于工程，否则按照不合格产品对待，由此造成的经济损失由承包人承担。</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暂定价材料（</w:t>
      </w:r>
      <w:r>
        <w:rPr>
          <w:rFonts w:hint="eastAsia" w:asciiTheme="minorEastAsia" w:hAnsiTheme="minorEastAsia" w:eastAsiaTheme="minorEastAsia"/>
          <w:bCs/>
          <w:szCs w:val="21"/>
          <w:u w:val="single"/>
        </w:rPr>
        <w:t>除甲供材料外</w:t>
      </w:r>
      <w:r>
        <w:rPr>
          <w:rFonts w:hint="eastAsia" w:asciiTheme="minorEastAsia" w:hAnsiTheme="minorEastAsia" w:eastAsiaTheme="minorEastAsia"/>
          <w:szCs w:val="21"/>
          <w:u w:val="single"/>
        </w:rPr>
        <w:t>）和招标时没有的材料，在采购前均需报发包人</w:t>
      </w:r>
      <w:r>
        <w:rPr>
          <w:rFonts w:hint="eastAsia" w:cs="仿宋_GB2312" w:asciiTheme="minorEastAsia" w:hAnsiTheme="minorEastAsia" w:eastAsiaTheme="minorEastAsia"/>
          <w:kern w:val="0"/>
          <w:szCs w:val="21"/>
          <w:u w:val="single"/>
        </w:rPr>
        <w:t>认质认价，结算时在磋商综合单价的基础上按甲方的认质认价单进行调整。</w:t>
      </w:r>
    </w:p>
    <w:p>
      <w:pPr>
        <w:adjustRightInd w:val="0"/>
        <w:snapToGrid w:val="0"/>
        <w:spacing w:line="360" w:lineRule="auto"/>
        <w:ind w:firstLine="420" w:firstLineChars="200"/>
        <w:rPr>
          <w:rFonts w:cs="仿宋_GB2312" w:asciiTheme="minorEastAsia" w:hAnsiTheme="minorEastAsia" w:eastAsiaTheme="minorEastAsia"/>
          <w:kern w:val="0"/>
          <w:szCs w:val="21"/>
          <w:u w:val="single"/>
        </w:rPr>
      </w:pPr>
      <w:r>
        <w:rPr>
          <w:rFonts w:hint="eastAsia" w:cs="仿宋_GB2312" w:asciiTheme="minorEastAsia" w:hAnsiTheme="minorEastAsia" w:eastAsiaTheme="minorEastAsia"/>
          <w:kern w:val="0"/>
          <w:szCs w:val="21"/>
          <w:u w:val="single"/>
        </w:rPr>
        <w:t>对承包人采购的材料，发包人有权自行采购和指定采购，但需在采购前提前书面通知承包人，承包人不再就该部分材料进行采购。</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八、工程变更</w:t>
      </w:r>
    </w:p>
    <w:p>
      <w:pPr>
        <w:adjustRightInd w:val="0"/>
        <w:snapToGrid w:val="0"/>
        <w:spacing w:line="360" w:lineRule="auto"/>
        <w:ind w:firstLine="525" w:firstLineChars="250"/>
        <w:rPr>
          <w:rFonts w:asciiTheme="minorEastAsia" w:hAnsiTheme="minorEastAsia" w:eastAsiaTheme="minorEastAsia"/>
          <w:szCs w:val="21"/>
          <w:u w:val="single"/>
        </w:rPr>
      </w:pPr>
      <w:r>
        <w:rPr>
          <w:rFonts w:hint="eastAsia" w:asciiTheme="minorEastAsia" w:hAnsiTheme="minorEastAsia" w:eastAsiaTheme="minorEastAsia"/>
          <w:szCs w:val="21"/>
          <w:u w:val="single"/>
        </w:rPr>
        <w:t>承包人在工程变更、签证确定后14天内，提出变更、签证工程价款的报告，经监理工程师确认后调整合同暂定价款。变更、签证合同价款按下列方法确定：</w:t>
      </w:r>
    </w:p>
    <w:p>
      <w:pPr>
        <w:overflowPunct w:val="0"/>
        <w:adjustRightInd w:val="0"/>
        <w:snapToGrid w:val="0"/>
        <w:spacing w:line="360" w:lineRule="auto"/>
        <w:ind w:firstLine="407" w:firstLineChars="194"/>
        <w:rPr>
          <w:rFonts w:asciiTheme="minorEastAsia" w:hAnsiTheme="minorEastAsia" w:eastAsiaTheme="minorEastAsia"/>
          <w:szCs w:val="21"/>
          <w:u w:val="single"/>
        </w:rPr>
      </w:pPr>
      <w:r>
        <w:rPr>
          <w:rFonts w:hint="eastAsia" w:asciiTheme="minorEastAsia" w:hAnsiTheme="minorEastAsia" w:eastAsiaTheme="minorEastAsia"/>
          <w:szCs w:val="21"/>
        </w:rPr>
        <w:t>（1）</w:t>
      </w:r>
      <w:r>
        <w:rPr>
          <w:rFonts w:hint="eastAsia" w:asciiTheme="minorEastAsia" w:hAnsiTheme="minorEastAsia" w:eastAsiaTheme="minorEastAsia"/>
          <w:szCs w:val="21"/>
          <w:u w:val="single"/>
        </w:rPr>
        <w:t>合同中已有适用于变更、签证工程的价格，按相应项目合同已确认的综合单价办理结算；</w:t>
      </w:r>
    </w:p>
    <w:p>
      <w:pPr>
        <w:overflowPunct w:val="0"/>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（2）</w:t>
      </w:r>
      <w:r>
        <w:rPr>
          <w:rFonts w:hint="eastAsia" w:asciiTheme="minorEastAsia" w:hAnsiTheme="minorEastAsia" w:eastAsiaTheme="minorEastAsia"/>
          <w:szCs w:val="21"/>
          <w:u w:val="single"/>
        </w:rPr>
        <w:t>合同中只有类似于变更、签证工程的价格，只调整相应的主材费，主材单价按磋商响应文件主材价格计算，若磋商响应文件中无主材单价时，按发包人认定价格进行调整；</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（3）</w:t>
      </w:r>
      <w:r>
        <w:rPr>
          <w:rFonts w:hint="eastAsia" w:asciiTheme="minorEastAsia" w:hAnsiTheme="minorEastAsia" w:eastAsiaTheme="minorEastAsia"/>
          <w:szCs w:val="21"/>
          <w:u w:val="single"/>
        </w:rPr>
        <w:t>合同中没有适用或类似于工程变更、签证的价格，由承包人按招标文件编制上限控制价综合单价的原则组价,并下浮中标优惠比例确定综合单价(发包人认质认价的材料设备价不下浮)；</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（4）</w:t>
      </w:r>
      <w:r>
        <w:rPr>
          <w:rFonts w:hint="eastAsia" w:asciiTheme="minorEastAsia" w:hAnsiTheme="minorEastAsia" w:eastAsiaTheme="minorEastAsia"/>
          <w:szCs w:val="21"/>
          <w:u w:val="single"/>
        </w:rPr>
        <w:t>变更、签证工程的措施项目费调整原则按27.1（2）规定。</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九、竣工验收与结算</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36、竣工验收</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36.1承包人提供竣工图的约定：</w:t>
      </w:r>
      <w:r>
        <w:rPr>
          <w:rFonts w:hint="eastAsia" w:asciiTheme="minorEastAsia" w:hAnsiTheme="minorEastAsia" w:eastAsiaTheme="minorEastAsia"/>
          <w:szCs w:val="21"/>
          <w:u w:val="single"/>
        </w:rPr>
        <w:t>工程竣工后承包人除按照建设部《城市建设档案管理规定》向城建档案馆备案外，还应在工程竣工后14日内向发包人提供完整的竣工图纸和伍套竣工结算及其他资料，不另计取费用。</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36.6中间交工工程的范围和竣工时间：</w:t>
      </w:r>
      <w:r>
        <w:rPr>
          <w:rFonts w:hint="eastAsia" w:asciiTheme="minorEastAsia" w:hAnsiTheme="minorEastAsia" w:eastAsiaTheme="minorEastAsia"/>
          <w:szCs w:val="21"/>
          <w:u w:val="single"/>
        </w:rPr>
        <w:t>竣工时间以发包人组织的竣工验收合格日期为准。</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37、竣工结算</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结算审查期限：</w:t>
      </w:r>
      <w:r>
        <w:rPr>
          <w:rFonts w:hint="eastAsia" w:asciiTheme="minorEastAsia" w:hAnsiTheme="minorEastAsia" w:eastAsiaTheme="minorEastAsia"/>
          <w:kern w:val="0"/>
          <w:szCs w:val="21"/>
          <w:u w:val="single"/>
        </w:rPr>
        <w:t xml:space="preserve"> ①已完工程经验收合格后，承包人应在60天内将完整的工程结算资料（含四套竣工图）报送监理人，监理人应在30日内对所送结算资料的完整性、正确性审核无误并对价款进行初审后报送发包人，发包人在收到完整无缺的结算资料后90天内审核完毕，或提出审核意见。②承包人在竣工后60天内不报送结算，</w:t>
      </w:r>
      <w:r>
        <w:rPr>
          <w:rFonts w:hint="eastAsia" w:asciiTheme="minorEastAsia" w:hAnsiTheme="minorEastAsia" w:eastAsiaTheme="minorEastAsia"/>
          <w:szCs w:val="21"/>
          <w:u w:val="single"/>
        </w:rPr>
        <w:t>发包人有权罚款</w:t>
      </w:r>
      <w:r>
        <w:rPr>
          <w:rFonts w:hint="eastAsia" w:asciiTheme="minorEastAsia" w:hAnsiTheme="minorEastAsia" w:eastAsiaTheme="minorEastAsia"/>
          <w:kern w:val="0"/>
          <w:szCs w:val="21"/>
        </w:rPr>
        <w:t>。</w:t>
      </w:r>
    </w:p>
    <w:p>
      <w:pPr>
        <w:tabs>
          <w:tab w:val="left" w:pos="1080"/>
        </w:tabs>
        <w:adjustRightInd w:val="0"/>
        <w:snapToGrid w:val="0"/>
        <w:spacing w:line="360" w:lineRule="auto"/>
        <w:ind w:firstLine="420" w:firstLineChars="200"/>
        <w:rPr>
          <w:rFonts w:asciiTheme="minorEastAsia" w:hAnsiTheme="minorEastAsia" w:eastAsiaTheme="minorEastAsia"/>
          <w:color w:val="0070C3"/>
          <w:kern w:val="0"/>
          <w:szCs w:val="21"/>
        </w:rPr>
      </w:pPr>
      <w:r>
        <w:rPr>
          <w:rFonts w:hint="eastAsia" w:asciiTheme="minorEastAsia" w:hAnsiTheme="minorEastAsia" w:eastAsiaTheme="minorEastAsia"/>
          <w:kern w:val="0"/>
          <w:szCs w:val="21"/>
        </w:rPr>
        <w:t>承包人应认真编制工程结算书，不得弄虚作假，</w:t>
      </w:r>
      <w:r>
        <w:rPr>
          <w:rFonts w:hint="eastAsia" w:asciiTheme="minorEastAsia" w:hAnsiTheme="minorEastAsia" w:eastAsiaTheme="minorEastAsia"/>
          <w:color w:val="000000"/>
          <w:kern w:val="0"/>
          <w:szCs w:val="21"/>
        </w:rPr>
        <w:t>结算审核工作由发包人委托工程造价咨询单位进行并出具审核报告，审核费用由发包人与承包人共同承担，发包人承担基本审核费，承包人承担效益收费。</w:t>
      </w:r>
      <w:r>
        <w:rPr>
          <w:rFonts w:asciiTheme="minorEastAsia" w:hAnsiTheme="minorEastAsia" w:eastAsiaTheme="minorEastAsia"/>
          <w:color w:val="000000"/>
          <w:kern w:val="0"/>
          <w:szCs w:val="21"/>
        </w:rPr>
        <w:t>费率执行发包人与被委托工程造价咨询单位所签订委托合同约定费率</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38、质量保证</w:t>
      </w:r>
    </w:p>
    <w:p>
      <w:pPr>
        <w:tabs>
          <w:tab w:val="left" w:pos="1080"/>
        </w:tabs>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38.1</w:t>
      </w:r>
      <w:r>
        <w:rPr>
          <w:rFonts w:hint="eastAsia" w:asciiTheme="minorEastAsia" w:hAnsiTheme="minorEastAsia" w:eastAsiaTheme="minorEastAsia"/>
          <w:szCs w:val="21"/>
        </w:rPr>
        <w:t>若竣工验收达不到合同约定的合格标准质量要求，承包方应接受合同价百分之五的罚款，并免费维修至质量要求合格标准。同时发包方保留对承包方在施工过程中的其他奖罚。</w:t>
      </w:r>
    </w:p>
    <w:p>
      <w:pPr>
        <w:tabs>
          <w:tab w:val="left" w:pos="1080"/>
        </w:tabs>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38.2质保金。工程竣工结算时，甲方从应付乙方的工程款内，按工程结算总价款的5%预留工程质保金，该质保金甲方应专户存入银行备用。</w:t>
      </w:r>
    </w:p>
    <w:p>
      <w:pPr>
        <w:tabs>
          <w:tab w:val="left" w:pos="108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kern w:val="0"/>
          <w:szCs w:val="21"/>
        </w:rPr>
        <w:t>38.3质保</w:t>
      </w:r>
      <w:r>
        <w:rPr>
          <w:rFonts w:hint="eastAsia" w:asciiTheme="minorEastAsia" w:hAnsiTheme="minorEastAsia" w:eastAsiaTheme="minorEastAsia"/>
          <w:szCs w:val="21"/>
        </w:rPr>
        <w:t>期：</w:t>
      </w:r>
      <w:r>
        <w:rPr>
          <w:rFonts w:hint="eastAsia" w:asciiTheme="minorEastAsia" w:hAnsiTheme="minorEastAsia" w:eastAsiaTheme="minorEastAsia"/>
          <w:szCs w:val="21"/>
          <w:u w:val="single"/>
        </w:rPr>
        <w:t>详见附件《工程质量保修书》约定内容</w:t>
      </w:r>
      <w:r>
        <w:rPr>
          <w:rFonts w:hint="eastAsia" w:asciiTheme="minorEastAsia" w:hAnsiTheme="minorEastAsia" w:eastAsiaTheme="minorEastAsia"/>
          <w:szCs w:val="21"/>
        </w:rPr>
        <w:t>。</w:t>
      </w:r>
    </w:p>
    <w:p>
      <w:pPr>
        <w:tabs>
          <w:tab w:val="left" w:pos="108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kern w:val="0"/>
          <w:szCs w:val="21"/>
        </w:rPr>
        <w:t>38.4质保</w:t>
      </w:r>
      <w:r>
        <w:rPr>
          <w:rFonts w:hint="eastAsia" w:asciiTheme="minorEastAsia" w:hAnsiTheme="minorEastAsia" w:eastAsiaTheme="minorEastAsia"/>
          <w:szCs w:val="21"/>
        </w:rPr>
        <w:t>期自竣工验收合格、发包人代表在最终验收记录上签字之日算起。</w:t>
      </w:r>
    </w:p>
    <w:p>
      <w:pPr>
        <w:tabs>
          <w:tab w:val="left" w:pos="1080"/>
        </w:tabs>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szCs w:val="21"/>
          <w:u w:val="single"/>
        </w:rPr>
        <w:t>38.5本工程</w:t>
      </w:r>
      <w:r>
        <w:rPr>
          <w:rFonts w:hint="eastAsia" w:asciiTheme="minorEastAsia" w:hAnsiTheme="minorEastAsia" w:eastAsiaTheme="minorEastAsia"/>
          <w:kern w:val="0"/>
          <w:szCs w:val="21"/>
          <w:u w:val="single"/>
        </w:rPr>
        <w:t>质保</w:t>
      </w:r>
      <w:r>
        <w:rPr>
          <w:rFonts w:hint="eastAsia" w:asciiTheme="minorEastAsia" w:hAnsiTheme="minorEastAsia" w:eastAsiaTheme="minorEastAsia"/>
          <w:szCs w:val="21"/>
          <w:u w:val="single"/>
        </w:rPr>
        <w:t>期满后，一个月内承包人递交返还</w:t>
      </w:r>
      <w:r>
        <w:rPr>
          <w:rFonts w:hint="eastAsia" w:asciiTheme="minorEastAsia" w:hAnsiTheme="minorEastAsia" w:eastAsiaTheme="minorEastAsia"/>
          <w:kern w:val="0"/>
          <w:szCs w:val="21"/>
          <w:u w:val="single"/>
        </w:rPr>
        <w:t>质保</w:t>
      </w:r>
      <w:r>
        <w:rPr>
          <w:rFonts w:hint="eastAsia" w:asciiTheme="minorEastAsia" w:hAnsiTheme="minorEastAsia" w:eastAsiaTheme="minorEastAsia"/>
          <w:szCs w:val="21"/>
          <w:u w:val="single"/>
        </w:rPr>
        <w:t>金的书面申请并按发包人规定办理相关手续，承包人办理完相关手续后，若无质量问题，发包人一次性无息退还</w:t>
      </w:r>
      <w:r>
        <w:rPr>
          <w:rFonts w:hint="eastAsia" w:asciiTheme="minorEastAsia" w:hAnsiTheme="minorEastAsia" w:eastAsiaTheme="minorEastAsia"/>
          <w:szCs w:val="21"/>
        </w:rPr>
        <w:t>。</w:t>
      </w:r>
      <w:r>
        <w:rPr>
          <w:rFonts w:hint="eastAsia" w:asciiTheme="minorEastAsia" w:hAnsiTheme="minorEastAsia" w:eastAsiaTheme="minorEastAsia"/>
          <w:kern w:val="0"/>
          <w:szCs w:val="21"/>
        </w:rPr>
        <w:t>质保</w:t>
      </w:r>
      <w:r>
        <w:rPr>
          <w:rFonts w:hint="eastAsia" w:asciiTheme="minorEastAsia" w:hAnsiTheme="minorEastAsia" w:eastAsiaTheme="minorEastAsia"/>
          <w:szCs w:val="21"/>
        </w:rPr>
        <w:t>金的支付需经发包人委托的管理部门签字确认。</w:t>
      </w:r>
    </w:p>
    <w:p>
      <w:pPr>
        <w:tabs>
          <w:tab w:val="left" w:pos="1080"/>
        </w:tabs>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38.6质保期内出现工程质量问题，乙方应在甲方通知后24小时内进行无偿维修；若乙方未能及时维修，则甲方有权委托其他单位维修，费用在乙方质保金中扣除，不足部分由乙方承担。</w:t>
      </w:r>
    </w:p>
    <w:p>
      <w:pPr>
        <w:adjustRightInd w:val="0"/>
        <w:snapToGrid w:val="0"/>
        <w:spacing w:line="360" w:lineRule="auto"/>
        <w:ind w:firstLine="525" w:firstLineChars="250"/>
        <w:rPr>
          <w:rFonts w:asciiTheme="minorEastAsia" w:hAnsiTheme="minorEastAsia" w:eastAsiaTheme="minorEastAsia"/>
          <w:kern w:val="0"/>
          <w:szCs w:val="21"/>
          <w:u w:val="single"/>
        </w:rPr>
      </w:pPr>
      <w:r>
        <w:rPr>
          <w:rFonts w:hint="eastAsia" w:asciiTheme="minorEastAsia" w:hAnsiTheme="minorEastAsia" w:eastAsiaTheme="minorEastAsia"/>
          <w:kern w:val="0"/>
          <w:szCs w:val="21"/>
        </w:rPr>
        <w:t>38.7乙方将工程交付甲方后，除有关质保条款仍然有效外，其他条款即告终止，质保期满，并结清余款后有关质保条款终止。</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十、违约、索赔和争议</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39、违约</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39.1本合同中关于发包人违约的具体责任如下：</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本合同通用条款第28.1条约定发包人违约应承担的违约责任：</w:t>
      </w:r>
      <w:r>
        <w:rPr>
          <w:rFonts w:hint="eastAsia" w:asciiTheme="minorEastAsia" w:hAnsiTheme="minorEastAsia" w:eastAsiaTheme="minorEastAsia"/>
          <w:kern w:val="0"/>
          <w:szCs w:val="21"/>
          <w:u w:val="single"/>
        </w:rPr>
        <w:t>通用条款第28.1条不适用</w:t>
      </w:r>
      <w:r>
        <w:rPr>
          <w:rFonts w:hint="eastAsia" w:cs="宋体" w:asciiTheme="minorEastAsia" w:hAnsiTheme="minorEastAsia" w:eastAsiaTheme="minorEastAsia"/>
          <w:kern w:val="0"/>
          <w:szCs w:val="21"/>
          <w:u w:val="single"/>
        </w:rPr>
        <w:t>。</w:t>
      </w:r>
    </w:p>
    <w:p>
      <w:pPr>
        <w:pStyle w:val="28"/>
        <w:tabs>
          <w:tab w:val="left" w:pos="0"/>
        </w:tabs>
        <w:adjustRightInd w:val="0"/>
        <w:snapToGrid w:val="0"/>
        <w:rPr>
          <w:rFonts w:asciiTheme="minorEastAsia" w:hAnsiTheme="minorEastAsia" w:eastAsiaTheme="minorEastAsia"/>
          <w:kern w:val="0"/>
          <w:u w:val="single"/>
        </w:rPr>
      </w:pPr>
      <w:r>
        <w:rPr>
          <w:rFonts w:hint="eastAsia" w:asciiTheme="minorEastAsia" w:hAnsiTheme="minorEastAsia" w:eastAsiaTheme="minorEastAsia"/>
          <w:kern w:val="0"/>
        </w:rPr>
        <w:t>本合同通用条款第30.5款约定发包人违约应承担的违约责任：</w:t>
      </w:r>
      <w:r>
        <w:rPr>
          <w:rFonts w:hint="eastAsia" w:asciiTheme="minorEastAsia" w:hAnsiTheme="minorEastAsia" w:eastAsiaTheme="minorEastAsia"/>
          <w:kern w:val="0"/>
          <w:u w:val="single"/>
        </w:rPr>
        <w:t>通用条款第30.5款不适用</w:t>
      </w:r>
      <w:r>
        <w:rPr>
          <w:rFonts w:hint="eastAsia" w:cs="宋体" w:asciiTheme="minorEastAsia" w:hAnsiTheme="minorEastAsia" w:eastAsiaTheme="minorEastAsia"/>
          <w:kern w:val="0"/>
          <w:u w:val="single"/>
        </w:rPr>
        <w:t xml:space="preserve">。  </w:t>
      </w:r>
    </w:p>
    <w:p>
      <w:pPr>
        <w:pStyle w:val="28"/>
        <w:tabs>
          <w:tab w:val="left" w:pos="0"/>
        </w:tabs>
        <w:adjustRightInd w:val="0"/>
        <w:snapToGrid w:val="0"/>
        <w:rPr>
          <w:rFonts w:asciiTheme="minorEastAsia" w:hAnsiTheme="minorEastAsia" w:eastAsiaTheme="minorEastAsia"/>
          <w:kern w:val="0"/>
        </w:rPr>
      </w:pPr>
      <w:r>
        <w:rPr>
          <w:rFonts w:hint="eastAsia" w:asciiTheme="minorEastAsia" w:hAnsiTheme="minorEastAsia" w:eastAsiaTheme="minorEastAsia"/>
          <w:kern w:val="0"/>
        </w:rPr>
        <w:t>本合同通用条款第37.6款约定发包人违约应承担的违约责任：</w:t>
      </w:r>
      <w:r>
        <w:rPr>
          <w:rFonts w:hint="eastAsia" w:asciiTheme="minorEastAsia" w:hAnsiTheme="minorEastAsia" w:eastAsiaTheme="minorEastAsia"/>
          <w:kern w:val="0"/>
          <w:u w:val="single"/>
        </w:rPr>
        <w:t>通用条款第37.6款不适用</w:t>
      </w:r>
      <w:r>
        <w:rPr>
          <w:rFonts w:hint="eastAsia" w:cs="宋体" w:asciiTheme="minorEastAsia" w:hAnsiTheme="minorEastAsia" w:eastAsiaTheme="minorEastAsia"/>
          <w:kern w:val="0"/>
          <w:u w:val="single"/>
        </w:rPr>
        <w:t xml:space="preserve">。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双方约定的发包人其他违约责任：</w:t>
      </w:r>
      <w:r>
        <w:rPr>
          <w:rFonts w:hint="eastAsia" w:cs="宋体" w:asciiTheme="minorEastAsia" w:hAnsiTheme="minorEastAsia" w:eastAsiaTheme="minorEastAsia"/>
          <w:kern w:val="0"/>
          <w:szCs w:val="21"/>
          <w:u w:val="single"/>
        </w:rPr>
        <w:t xml:space="preserve">   无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39.2本合同中关于承包人违约的具体责任如下：</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本合同通用条款第14.2款约定承包人违约承担的违约责任：</w:t>
      </w:r>
      <w:r>
        <w:rPr>
          <w:rFonts w:hint="eastAsia" w:cs="Courier New" w:asciiTheme="minorEastAsia" w:hAnsiTheme="minorEastAsia" w:eastAsiaTheme="minorEastAsia"/>
          <w:szCs w:val="21"/>
          <w:u w:val="single"/>
        </w:rPr>
        <w:t>承包人在工程实施过程中，任何因磋商时忽视或误解工地情况而导致的索赔或工期延长申请将不被批准。由于承包人自身原因导致工期延误，每延迟一天，承包人向发包人支付2000元作为违约金；发包人根据延期情况，发包人经书面通知承包人后，有权解除本合同。承包人支付违约金并不免除完成工程及修补缺陷的义务。</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本合同通用条款第15.1款约定承包人违约应承担的违约责任：</w:t>
      </w:r>
      <w:r>
        <w:rPr>
          <w:rFonts w:hint="eastAsia" w:asciiTheme="minorEastAsia" w:hAnsiTheme="minorEastAsia" w:eastAsiaTheme="minorEastAsia"/>
          <w:szCs w:val="21"/>
          <w:u w:val="single"/>
        </w:rPr>
        <w:t>承包人承担因工程质量达不到本合同书约定的质量等级所造成检测、返工、加固等所有质量补救措施的全部费用。当发包人认为质量问题严重，需要终止合同更换承包人，或承包人拒绝尽快采取弥补质量缺陷措施时，发包人有权终止合同更换承包人，承包人承担发包人因此终止合同更换承包人的全部责任，承担因此产生的全部费用，并向发包人支付工程质量违约金，工程质量违约金最高限额为已完工程结算价的5％。</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kern w:val="0"/>
          <w:szCs w:val="21"/>
        </w:rPr>
        <w:t>双方约定的承包人其他违约责任：</w:t>
      </w:r>
      <w:r>
        <w:rPr>
          <w:rFonts w:hint="eastAsia" w:cs="宋体" w:asciiTheme="minorEastAsia" w:hAnsiTheme="minorEastAsia" w:eastAsiaTheme="minorEastAsia"/>
          <w:kern w:val="0"/>
          <w:szCs w:val="21"/>
          <w:u w:val="single"/>
        </w:rPr>
        <w:t xml:space="preserve">   ／  </w:t>
      </w:r>
      <w:r>
        <w:rPr>
          <w:rFonts w:hint="eastAsia" w:cs="宋体" w:asciiTheme="minorEastAsia" w:hAnsiTheme="minorEastAsia" w:eastAsiaTheme="minorEastAsia"/>
          <w:kern w:val="0"/>
          <w:szCs w:val="21"/>
        </w:rPr>
        <w:t>。</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41、争议</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41.1双方当事人约定，在履行合同过程中产生争议时：</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（1）请</w:t>
      </w:r>
      <w:r>
        <w:rPr>
          <w:rFonts w:hint="eastAsia" w:asciiTheme="minorEastAsia" w:hAnsiTheme="minorEastAsia" w:eastAsiaTheme="minorEastAsia"/>
          <w:kern w:val="0"/>
          <w:szCs w:val="21"/>
          <w:u w:val="single"/>
        </w:rPr>
        <w:t xml:space="preserve"> 当地</w:t>
      </w:r>
      <w:r>
        <w:rPr>
          <w:rFonts w:hint="eastAsia" w:asciiTheme="minorEastAsia" w:hAnsiTheme="minorEastAsia" w:eastAsiaTheme="minorEastAsia"/>
          <w:szCs w:val="21"/>
          <w:u w:val="single"/>
        </w:rPr>
        <w:t xml:space="preserve">建设行政管理部门  </w:t>
      </w:r>
      <w:r>
        <w:rPr>
          <w:rFonts w:hint="eastAsia" w:asciiTheme="minorEastAsia" w:hAnsiTheme="minorEastAsia" w:eastAsiaTheme="minorEastAsia"/>
          <w:kern w:val="0"/>
          <w:szCs w:val="21"/>
        </w:rPr>
        <w:t>调解；</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（2）合同争议调解不成的，按下列第</w:t>
      </w:r>
      <w:r>
        <w:rPr>
          <w:rFonts w:hint="eastAsia" w:asciiTheme="minorEastAsia" w:hAnsiTheme="minorEastAsia" w:eastAsiaTheme="minorEastAsia"/>
          <w:kern w:val="0"/>
          <w:szCs w:val="21"/>
          <w:u w:val="single"/>
        </w:rPr>
        <w:t xml:space="preserve">   ②    </w:t>
      </w:r>
      <w:r>
        <w:rPr>
          <w:rFonts w:hint="eastAsia" w:asciiTheme="minorEastAsia" w:hAnsiTheme="minorEastAsia" w:eastAsiaTheme="minorEastAsia"/>
          <w:kern w:val="0"/>
          <w:szCs w:val="21"/>
        </w:rPr>
        <w:t>种方式解决：</w:t>
      </w:r>
    </w:p>
    <w:p>
      <w:pPr>
        <w:adjustRightInd w:val="0"/>
        <w:snapToGrid w:val="0"/>
        <w:spacing w:line="360" w:lineRule="auto"/>
        <w:ind w:firstLine="630" w:firstLineChars="300"/>
        <w:rPr>
          <w:rFonts w:asciiTheme="minorEastAsia" w:hAnsiTheme="minorEastAsia" w:eastAsiaTheme="minorEastAsia"/>
          <w:kern w:val="0"/>
          <w:szCs w:val="21"/>
        </w:rPr>
      </w:pPr>
      <w:r>
        <w:rPr>
          <w:rFonts w:hint="eastAsia" w:asciiTheme="minorEastAsia" w:hAnsiTheme="minorEastAsia" w:eastAsiaTheme="minorEastAsia"/>
          <w:kern w:val="0"/>
          <w:szCs w:val="21"/>
        </w:rPr>
        <w:t>① 提交</w:t>
      </w:r>
      <w:r>
        <w:rPr>
          <w:rFonts w:hint="eastAsia" w:cs="宋体" w:asciiTheme="minorEastAsia" w:hAnsiTheme="minorEastAsia" w:eastAsiaTheme="minorEastAsia"/>
          <w:kern w:val="0"/>
          <w:szCs w:val="21"/>
          <w:u w:val="single"/>
        </w:rPr>
        <w:t xml:space="preserve">   ／  </w:t>
      </w:r>
      <w:r>
        <w:rPr>
          <w:rFonts w:hint="eastAsia" w:asciiTheme="minorEastAsia" w:hAnsiTheme="minorEastAsia" w:eastAsiaTheme="minorEastAsia"/>
          <w:kern w:val="0"/>
          <w:szCs w:val="21"/>
        </w:rPr>
        <w:t>仲裁委员会申请仲裁；</w:t>
      </w:r>
    </w:p>
    <w:p>
      <w:pPr>
        <w:adjustRightInd w:val="0"/>
        <w:snapToGrid w:val="0"/>
        <w:spacing w:line="360" w:lineRule="auto"/>
        <w:ind w:firstLine="630" w:firstLineChars="300"/>
        <w:rPr>
          <w:rFonts w:asciiTheme="minorEastAsia" w:hAnsiTheme="minorEastAsia" w:eastAsiaTheme="minorEastAsia"/>
          <w:kern w:val="0"/>
          <w:szCs w:val="21"/>
        </w:rPr>
      </w:pPr>
      <w:r>
        <w:rPr>
          <w:rFonts w:hint="eastAsia" w:asciiTheme="minorEastAsia" w:hAnsiTheme="minorEastAsia" w:eastAsiaTheme="minorEastAsia"/>
          <w:kern w:val="0"/>
          <w:szCs w:val="21"/>
        </w:rPr>
        <w:t>② 依法向</w:t>
      </w:r>
      <w:r>
        <w:rPr>
          <w:rFonts w:hint="eastAsia" w:asciiTheme="minorEastAsia" w:hAnsiTheme="minorEastAsia" w:eastAsiaTheme="minorEastAsia"/>
          <w:kern w:val="0"/>
          <w:szCs w:val="21"/>
          <w:u w:val="single"/>
        </w:rPr>
        <w:t xml:space="preserve">  </w:t>
      </w:r>
      <w:r>
        <w:rPr>
          <w:rFonts w:hint="eastAsia" w:asciiTheme="minorEastAsia" w:hAnsiTheme="minorEastAsia" w:eastAsiaTheme="minorEastAsia"/>
          <w:szCs w:val="21"/>
          <w:u w:val="single"/>
        </w:rPr>
        <w:t xml:space="preserve">项目所在地有管辖权的  </w:t>
      </w:r>
      <w:r>
        <w:rPr>
          <w:rFonts w:hint="eastAsia" w:asciiTheme="minorEastAsia" w:hAnsiTheme="minorEastAsia" w:eastAsiaTheme="minorEastAsia"/>
          <w:kern w:val="0"/>
          <w:szCs w:val="21"/>
        </w:rPr>
        <w:t>人民法院提起诉讼。</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十一、其他</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42、工程分包</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42.1本工程发包人同意承包人分包的专业工程：</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分包施工单位为：</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43、不可抗力</w:t>
      </w:r>
    </w:p>
    <w:p>
      <w:pPr>
        <w:adjustRightInd w:val="0"/>
        <w:snapToGrid w:val="0"/>
        <w:spacing w:line="360" w:lineRule="auto"/>
        <w:ind w:firstLine="420" w:firstLineChars="200"/>
        <w:rPr>
          <w:rFonts w:asciiTheme="minorEastAsia" w:hAnsiTheme="minorEastAsia" w:eastAsiaTheme="minorEastAsia"/>
          <w:kern w:val="0"/>
          <w:szCs w:val="21"/>
          <w:u w:val="single"/>
        </w:rPr>
      </w:pPr>
      <w:r>
        <w:rPr>
          <w:rFonts w:hint="eastAsia" w:asciiTheme="minorEastAsia" w:hAnsiTheme="minorEastAsia" w:eastAsiaTheme="minorEastAsia"/>
          <w:kern w:val="0"/>
          <w:szCs w:val="21"/>
        </w:rPr>
        <w:t>43.1双方关于不可抗力的约定：</w:t>
      </w:r>
      <w:r>
        <w:rPr>
          <w:rFonts w:hint="eastAsia" w:asciiTheme="minorEastAsia" w:hAnsiTheme="minorEastAsia" w:eastAsiaTheme="minorEastAsia"/>
          <w:bCs/>
          <w:kern w:val="0"/>
          <w:szCs w:val="21"/>
          <w:u w:val="single"/>
        </w:rPr>
        <w:t>指战争、动乱、空中飞行物体坠落、造成灾难性影响的地震（六级以上）或其它非发包人或承包人双方责任造成的爆炸、火灾，以及对工程造成损害的风、雨、雪、洪水等自然灾害（八级以上持续大风、24小时降雨量在50mm以上的持续大雨）。</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44、保险</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44.6本工程双方约定投保内容如下：</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（1）发包人投保内容：</w:t>
      </w:r>
      <w:r>
        <w:rPr>
          <w:rFonts w:hint="eastAsia" w:cs="宋体" w:asciiTheme="minorEastAsia" w:hAnsiTheme="minorEastAsia" w:eastAsiaTheme="minorEastAsia"/>
          <w:kern w:val="0"/>
          <w:szCs w:val="21"/>
          <w:u w:val="single"/>
        </w:rPr>
        <w:t xml:space="preserve"> 无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发包人委托承包人办理的保险事项：</w:t>
      </w:r>
      <w:r>
        <w:rPr>
          <w:rFonts w:hint="eastAsia" w:asciiTheme="minorEastAsia" w:hAnsiTheme="minorEastAsia" w:eastAsiaTheme="minorEastAsia"/>
          <w:bCs/>
          <w:kern w:val="0"/>
          <w:szCs w:val="21"/>
          <w:u w:val="single"/>
        </w:rPr>
        <w:t>失业、医疗、工伤、残疾人就业保险，已包含在合同价款中，承包人必须按规定上缴有关部门</w:t>
      </w:r>
      <w:r>
        <w:rPr>
          <w:rFonts w:hint="eastAsia" w:asciiTheme="minorEastAsia" w:hAnsiTheme="minorEastAsia" w:eastAsiaTheme="minorEastAsia"/>
          <w:szCs w:val="21"/>
          <w:u w:val="single"/>
        </w:rPr>
        <w:t>。</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（2）承包人投保内容：</w:t>
      </w:r>
      <w:r>
        <w:rPr>
          <w:rFonts w:hint="eastAsia" w:asciiTheme="minorEastAsia" w:hAnsiTheme="minorEastAsia" w:eastAsiaTheme="minorEastAsia"/>
          <w:kern w:val="0"/>
          <w:szCs w:val="21"/>
          <w:u w:val="single"/>
        </w:rPr>
        <w:t>执行通用条款第</w:t>
      </w:r>
      <w:r>
        <w:rPr>
          <w:rFonts w:hint="eastAsia" w:cs="宋体" w:asciiTheme="minorEastAsia" w:hAnsiTheme="minorEastAsia" w:eastAsiaTheme="minorEastAsia"/>
          <w:kern w:val="0"/>
          <w:szCs w:val="21"/>
          <w:u w:val="single"/>
        </w:rPr>
        <w:t xml:space="preserve">44.4条 </w:t>
      </w:r>
      <w:r>
        <w:rPr>
          <w:rFonts w:hint="eastAsia" w:asciiTheme="minorEastAsia" w:hAnsiTheme="minorEastAsia" w:eastAsiaTheme="minorEastAsia"/>
          <w:kern w:val="0"/>
          <w:szCs w:val="21"/>
        </w:rPr>
        <w:t xml:space="preserve">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45、担保</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45.3本工程双方约定担保事项如下：</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（1）发包人向承包人提供支付担保，担保方式为：</w:t>
      </w:r>
      <w:r>
        <w:rPr>
          <w:rFonts w:hint="eastAsia" w:cs="宋体"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，担保有效期：</w:t>
      </w:r>
      <w:r>
        <w:rPr>
          <w:rFonts w:hint="eastAsia" w:cs="宋体" w:asciiTheme="minorEastAsia" w:hAnsiTheme="minorEastAsia" w:eastAsiaTheme="minorEastAsia"/>
          <w:kern w:val="0"/>
          <w:szCs w:val="21"/>
          <w:u w:val="single"/>
        </w:rPr>
        <w:t xml:space="preserve">   ／</w:t>
      </w:r>
      <w:r>
        <w:rPr>
          <w:rFonts w:hint="eastAsia" w:cs="宋体" w:asciiTheme="minorEastAsia" w:hAnsiTheme="minorEastAsia" w:eastAsiaTheme="minorEastAsia"/>
          <w:kern w:val="0"/>
          <w:szCs w:val="21"/>
        </w:rPr>
        <w:t>；</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（2）承包人向发包人提供履约担保，担保方式为：</w:t>
      </w:r>
      <w:r>
        <w:rPr>
          <w:rFonts w:hint="eastAsia" w:cs="宋体"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担保有效期：</w:t>
      </w:r>
      <w:r>
        <w:rPr>
          <w:rFonts w:hint="eastAsia" w:cs="宋体"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（3）双方约定的其他担保事项：</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50、合同份数</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各方约定合同份数：</w:t>
      </w:r>
      <w:r>
        <w:rPr>
          <w:rFonts w:hint="eastAsia" w:asciiTheme="minorEastAsia" w:hAnsiTheme="minorEastAsia" w:eastAsiaTheme="minorEastAsia"/>
          <w:szCs w:val="21"/>
          <w:u w:val="single"/>
        </w:rPr>
        <w:t>本合同正本贰份，发包人执壹份，承包人执壹份；副本陆份，发包人执肆份，承包人执贰份。正副本不一致的以正本为准。</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51、补充条款</w:t>
      </w:r>
    </w:p>
    <w:p>
      <w:pPr>
        <w:pStyle w:val="23"/>
        <w:widowControl w:val="0"/>
        <w:numPr>
          <w:ilvl w:val="1"/>
          <w:numId w:val="17"/>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承包方施工区域的施工，治安、卫生等应服从甲方对工程建设的统一管理，并按有关规定缴纳费用。</w:t>
      </w:r>
    </w:p>
    <w:p>
      <w:pPr>
        <w:pStyle w:val="23"/>
        <w:widowControl w:val="0"/>
        <w:numPr>
          <w:ilvl w:val="1"/>
          <w:numId w:val="17"/>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承包方不得将工程转包、分包给其他施工单位。承包方如对部分单项工程需分包给专业施工单位施工时，应事先经发包方认可才能签订分包合同，并将分包合同报送建设单位一份备案。分包合同不能解除承包方任何义务与责任。承包方应派相应监督管理人员，保证分包合同的履行，分包单位的任何违约或疏忽均视为承包方违约或疏忽。</w:t>
      </w:r>
    </w:p>
    <w:p>
      <w:pPr>
        <w:pStyle w:val="23"/>
        <w:widowControl w:val="0"/>
        <w:numPr>
          <w:ilvl w:val="1"/>
          <w:numId w:val="17"/>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现场工程经济签证单、材料认质认价单，承包方应及时并按发包方管理规定办理，未经发包方有关部门签字或签字不全者结算时将不予认可(签证单和认价单必须是原件)。因材料认质认价或工程签证延误造成的工期及结算拖延，由承包方自行负责。本工程发生的变更签证工作量，按照磋商报价约定的计算方法及磋商优惠比例计价。</w:t>
      </w:r>
    </w:p>
    <w:p>
      <w:pPr>
        <w:pStyle w:val="23"/>
        <w:widowControl w:val="0"/>
        <w:numPr>
          <w:ilvl w:val="1"/>
          <w:numId w:val="17"/>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安全增订条款：承包方需建立安全保证体系、制定安全保证措施、设安全员，确保施工人员、管理人员、施工现场、施工过程、办公区域的安全，承担由于自身安全措施不力造成事故的责任和因此发生的费用。</w:t>
      </w:r>
    </w:p>
    <w:p>
      <w:pPr>
        <w:pStyle w:val="23"/>
        <w:widowControl w:val="0"/>
        <w:numPr>
          <w:ilvl w:val="1"/>
          <w:numId w:val="17"/>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承包方招聘的农民工的工资，发包方有权监督承包方在支付的当期进度款中发放农民工工资。如承包方未按时发放农民工工资，影响到本工程的施工进度及工程质量，则发包方有权在工程进度款中将承包方所欠的工资额扣除，直接发放给农民工，并另按发放金额的50%从承包方的工程进度款中扣除作为罚金。承包方须向发包方提供其与劳务公司所签劳务合同并在每月支付工程进度款时承包方须向发包方提供上月农民工工资发放的情况说明或农民工工资发放表备案。</w:t>
      </w:r>
    </w:p>
    <w:p>
      <w:pPr>
        <w:pStyle w:val="23"/>
        <w:widowControl w:val="0"/>
        <w:numPr>
          <w:ilvl w:val="1"/>
          <w:numId w:val="17"/>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工程竣工后，承包方应作到工完、料净、场地清。将施工现场周围和生活区周围清除干净；无建筑材料、无建筑设备、无临时垃圾、无坑池渠沟、无掩埋的硬化道路和垃圾，场地整洁。否则发包方不予支付工程款。</w:t>
      </w:r>
    </w:p>
    <w:p>
      <w:pPr>
        <w:pStyle w:val="23"/>
        <w:widowControl w:val="0"/>
        <w:numPr>
          <w:ilvl w:val="1"/>
          <w:numId w:val="17"/>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必须达到区内创卫的标准，严格按创卫标准施工，设立专用垃圾场，不得在施工区内任意堆放或乱倒垃圾，定期将建筑垃圾清理外运。</w:t>
      </w:r>
    </w:p>
    <w:p>
      <w:pPr>
        <w:pStyle w:val="23"/>
        <w:widowControl w:val="0"/>
        <w:numPr>
          <w:ilvl w:val="1"/>
          <w:numId w:val="17"/>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施工过程中，资料和工程进度必须同步。每月发包方管理人员对施工进度和资料进行检查，出现问题限期整改，否则罚款1000元人民币。在工程竣工验收前，承包方要按规定将竣工资料交监理验收，由监理出据相应证明后，发包方方可组织验收。</w:t>
      </w:r>
    </w:p>
    <w:p>
      <w:pPr>
        <w:pStyle w:val="23"/>
        <w:widowControl w:val="0"/>
        <w:numPr>
          <w:ilvl w:val="1"/>
          <w:numId w:val="17"/>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如承包方不能按合同规定的工期、质量、施工进度履行其义务，发包方认为工程进度缓慢、施工质量不能达到规定的质量要求，发包方有权解除合同，并以函件的形式通知承包方，无须诉诸司法机关或采取其他措施。承包方在工程进度、质量、安全等方面出现下列情况时，发包方有权终止与承包方的施工合同：</w:t>
      </w:r>
    </w:p>
    <w:p>
      <w:pPr>
        <w:pStyle w:val="23"/>
        <w:widowControl w:val="0"/>
        <w:numPr>
          <w:ilvl w:val="0"/>
          <w:numId w:val="18"/>
        </w:numPr>
        <w:tabs>
          <w:tab w:val="left" w:pos="0"/>
          <w:tab w:val="left" w:pos="1100"/>
          <w:tab w:val="clear" w:pos="1120"/>
        </w:tabs>
        <w:adjustRightInd w:val="0"/>
        <w:snapToGrid w:val="0"/>
        <w:ind w:left="0" w:firstLine="36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进度方面：工程关键节点进度不能按计划完成，延误工期超过该节点计划工期的15%时，并且不能采取令发包方信服的赶工补救措施。　　　　　　　　</w:t>
      </w:r>
    </w:p>
    <w:p>
      <w:pPr>
        <w:pStyle w:val="23"/>
        <w:widowControl w:val="0"/>
        <w:numPr>
          <w:ilvl w:val="0"/>
          <w:numId w:val="18"/>
        </w:numPr>
        <w:tabs>
          <w:tab w:val="left" w:pos="0"/>
          <w:tab w:val="left" w:pos="1100"/>
          <w:tab w:val="clear" w:pos="1120"/>
        </w:tabs>
        <w:adjustRightInd w:val="0"/>
        <w:snapToGrid w:val="0"/>
        <w:ind w:left="0" w:firstLine="36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质量方面： ①出现重大质量问题，经发包方、监理单位提出，没有采取有效措施进行补救。②被建设行政主管部门因为质量问题通报两次者。</w:t>
      </w:r>
    </w:p>
    <w:p>
      <w:pPr>
        <w:pStyle w:val="23"/>
        <w:widowControl w:val="0"/>
        <w:numPr>
          <w:ilvl w:val="0"/>
          <w:numId w:val="18"/>
        </w:numPr>
        <w:tabs>
          <w:tab w:val="left" w:pos="0"/>
          <w:tab w:val="left" w:pos="1100"/>
          <w:tab w:val="clear" w:pos="1120"/>
        </w:tabs>
        <w:adjustRightInd w:val="0"/>
        <w:snapToGrid w:val="0"/>
        <w:ind w:left="0" w:firstLine="36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安全问题：①出现重大安全隐患，经监理提出，有限期内没有得到整改。②被建设行政部门因为安全问题进行通报两次者。除终止施工合同外，还将对承包方合同价款3%处罚。另由于终止合同对发包方造成的一切损失由承包方承担。</w:t>
      </w:r>
    </w:p>
    <w:p>
      <w:pPr>
        <w:pStyle w:val="23"/>
        <w:widowControl w:val="0"/>
        <w:numPr>
          <w:ilvl w:val="1"/>
          <w:numId w:val="17"/>
        </w:numPr>
        <w:tabs>
          <w:tab w:val="left" w:pos="0"/>
          <w:tab w:val="left" w:pos="900"/>
          <w:tab w:val="left" w:pos="10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安全管理人员必须持证上岗，并负责检查现场和施工人员安全情况，如监理和发包方管理人员发现有不安全因素存在，经指出仍未纠正的每次罚款500元人民币；出现安全事故，承包方自负。</w:t>
      </w:r>
    </w:p>
    <w:p>
      <w:pPr>
        <w:pStyle w:val="23"/>
        <w:widowControl w:val="0"/>
        <w:numPr>
          <w:ilvl w:val="1"/>
          <w:numId w:val="17"/>
        </w:numPr>
        <w:tabs>
          <w:tab w:val="left" w:pos="0"/>
          <w:tab w:val="left" w:pos="900"/>
          <w:tab w:val="left" w:pos="10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承包方所用水、电由发包方装表（装表费用由承包方支付）。承包方按表计量据实缴纳有关费用。现场用电必须按照发包方要求，三相五线制，一机一闸必须带漏电保护，不许用电炉。如施工现场出现用电漏电或短路跳闸，造成停电或影响发包方用电，承包方承担由此给发包方造成的一切损失。 </w:t>
      </w:r>
    </w:p>
    <w:p>
      <w:pPr>
        <w:pStyle w:val="23"/>
        <w:widowControl w:val="0"/>
        <w:numPr>
          <w:ilvl w:val="1"/>
          <w:numId w:val="17"/>
        </w:numPr>
        <w:tabs>
          <w:tab w:val="left" w:pos="0"/>
          <w:tab w:val="left" w:pos="900"/>
          <w:tab w:val="left" w:pos="10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承包方的到位人员及设备配置必须和磋商书施工组织设计所列人员及设备配置相符，否则视为承包方违约。 </w:t>
      </w:r>
    </w:p>
    <w:p>
      <w:pPr>
        <w:pStyle w:val="23"/>
        <w:widowControl w:val="0"/>
        <w:numPr>
          <w:ilvl w:val="1"/>
          <w:numId w:val="17"/>
        </w:numPr>
        <w:tabs>
          <w:tab w:val="left" w:pos="0"/>
          <w:tab w:val="left" w:pos="900"/>
          <w:tab w:val="left" w:pos="10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发包方资金遇到困难时，承包方在未收到工程进度款的情况下，两个月内应保证正常施工。</w:t>
      </w:r>
    </w:p>
    <w:p>
      <w:pPr>
        <w:pStyle w:val="23"/>
        <w:widowControl w:val="0"/>
        <w:numPr>
          <w:ilvl w:val="1"/>
          <w:numId w:val="17"/>
        </w:numPr>
        <w:tabs>
          <w:tab w:val="left" w:pos="0"/>
          <w:tab w:val="left" w:pos="900"/>
          <w:tab w:val="left" w:pos="10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施工中如遇到现场不具备施工条件时，材料不增加二次或多次倒运费。</w:t>
      </w:r>
    </w:p>
    <w:p>
      <w:pPr>
        <w:pStyle w:val="23"/>
        <w:widowControl w:val="0"/>
        <w:numPr>
          <w:ilvl w:val="1"/>
          <w:numId w:val="17"/>
        </w:numPr>
        <w:tabs>
          <w:tab w:val="left" w:pos="0"/>
          <w:tab w:val="left" w:pos="900"/>
          <w:tab w:val="left" w:pos="10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承包方必须充分考虑施工区域内的各种外界干扰因素，包括负责协调解决与当地村民的关系，不得以村民阻挠影响施工为由要求顺延工期或增加工程费用等问题，并应承担由此产生的相应费用。</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16.对于由发包人另行分包的工程，由承包人完成相应预留、预埋的，承包人应保证预留管路通畅、预留洞口符合设计要求。若不符合要求的，应无条件返修，并保证符合要求。</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17. 签订合同的同时签订《工程项目廉政合同》和《建筑安装施工安全生产协议》。</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18. 合同未尽事宜，双方另行签订补充协议。补充协议是合同的组成部分。</w:t>
      </w:r>
    </w:p>
    <w:p>
      <w:pPr>
        <w:adjustRightInd w:val="0"/>
        <w:snapToGrid w:val="0"/>
        <w:spacing w:line="360" w:lineRule="auto"/>
        <w:ind w:firstLine="420" w:firstLineChars="200"/>
        <w:rPr>
          <w:rFonts w:asciiTheme="minorEastAsia" w:hAnsiTheme="minorEastAsia" w:eastAsiaTheme="minorEastAsia"/>
          <w:kern w:val="0"/>
          <w:szCs w:val="21"/>
        </w:rPr>
      </w:pPr>
    </w:p>
    <w:p>
      <w:pPr>
        <w:autoSpaceDE w:val="0"/>
        <w:autoSpaceDN w:val="0"/>
        <w:adjustRightInd w:val="0"/>
        <w:snapToGrid w:val="0"/>
        <w:spacing w:line="360" w:lineRule="auto"/>
        <w:ind w:firstLine="422" w:firstLineChars="200"/>
        <w:jc w:val="left"/>
        <w:rPr>
          <w:rFonts w:asciiTheme="minorEastAsia" w:hAnsiTheme="minorEastAsia" w:eastAsiaTheme="minorEastAsia"/>
          <w:szCs w:val="21"/>
        </w:rPr>
      </w:pPr>
      <w:r>
        <w:rPr>
          <w:rFonts w:hint="eastAsia" w:asciiTheme="minorEastAsia" w:hAnsiTheme="minorEastAsia" w:eastAsiaTheme="minorEastAsia"/>
          <w:b/>
          <w:szCs w:val="21"/>
        </w:rPr>
        <w:t>附件1 《材料、设备价格表》</w:t>
      </w:r>
      <w:r>
        <w:rPr>
          <w:rFonts w:hint="eastAsia" w:cs="宋体" w:asciiTheme="minorEastAsia" w:hAnsiTheme="minorEastAsia" w:eastAsiaTheme="minorEastAsia"/>
          <w:b/>
          <w:kern w:val="0"/>
          <w:szCs w:val="21"/>
        </w:rPr>
        <w:t xml:space="preserve"> </w:t>
      </w:r>
    </w:p>
    <w:p>
      <w:pPr>
        <w:autoSpaceDE w:val="0"/>
        <w:autoSpaceDN w:val="0"/>
        <w:adjustRightInd w:val="0"/>
        <w:snapToGrid w:val="0"/>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附件2 《工程质量保修书》</w:t>
      </w:r>
    </w:p>
    <w:p>
      <w:pPr>
        <w:autoSpaceDE w:val="0"/>
        <w:autoSpaceDN w:val="0"/>
        <w:adjustRightInd w:val="0"/>
        <w:snapToGrid w:val="0"/>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附件3 《工程项目廉政合同》</w:t>
      </w:r>
    </w:p>
    <w:p>
      <w:pPr>
        <w:autoSpaceDE w:val="0"/>
        <w:autoSpaceDN w:val="0"/>
        <w:adjustRightInd w:val="0"/>
        <w:snapToGrid w:val="0"/>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附件4 《安全生产协议》</w:t>
      </w:r>
    </w:p>
    <w:p>
      <w:pPr>
        <w:autoSpaceDE w:val="0"/>
        <w:autoSpaceDN w:val="0"/>
        <w:adjustRightInd w:val="0"/>
        <w:snapToGrid w:val="0"/>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附件5 《承包人杜绝转包、违法分包和拖欠民工工资行为承诺书》</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szCs w:val="21"/>
        </w:rPr>
        <w:t>附件6 《项目经理委任书》</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附件7 《建设工程安全防护、文明施工措施项目明细》</w:t>
      </w:r>
    </w:p>
    <w:p>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附件8 《</w:t>
      </w:r>
      <w:r>
        <w:rPr>
          <w:rFonts w:hint="eastAsia" w:cs="宋体" w:asciiTheme="minorEastAsia" w:hAnsiTheme="minorEastAsia" w:eastAsiaTheme="minorEastAsia"/>
          <w:b/>
          <w:kern w:val="0"/>
          <w:szCs w:val="21"/>
        </w:rPr>
        <w:t>农民工工资支付保障协议书 》</w:t>
      </w:r>
    </w:p>
    <w:p>
      <w:pPr>
        <w:adjustRightInd w:val="0"/>
        <w:snapToGrid w:val="0"/>
        <w:spacing w:line="360" w:lineRule="auto"/>
        <w:ind w:firstLine="480" w:firstLineChars="200"/>
        <w:rPr>
          <w:rFonts w:ascii="宋体" w:hAnsi="宋体"/>
          <w:kern w:val="0"/>
          <w:sz w:val="24"/>
          <w:szCs w:val="20"/>
        </w:rPr>
      </w:pPr>
    </w:p>
    <w:p>
      <w:pPr>
        <w:pStyle w:val="4"/>
        <w:tabs>
          <w:tab w:val="left" w:pos="3780"/>
        </w:tabs>
        <w:rPr>
          <w:rFonts w:asciiTheme="minorEastAsia" w:hAnsiTheme="minorEastAsia" w:eastAsiaTheme="minorEastAsia"/>
          <w:sz w:val="28"/>
        </w:rPr>
      </w:pPr>
      <w:r>
        <w:rPr>
          <w:rFonts w:hint="eastAsia" w:ascii="黑体" w:hAnsi="黑体" w:eastAsia="楷体_GB2312"/>
          <w:sz w:val="28"/>
        </w:rPr>
        <w:br w:type="page"/>
      </w:r>
      <w:bookmarkStart w:id="442" w:name="_Toc342748412"/>
      <w:bookmarkStart w:id="443" w:name="_Toc55665152"/>
      <w:r>
        <w:rPr>
          <w:rFonts w:hint="eastAsia" w:asciiTheme="minorEastAsia" w:hAnsiTheme="minorEastAsia" w:eastAsiaTheme="minorEastAsia"/>
        </w:rPr>
        <w:t>合同格式附件</w:t>
      </w:r>
      <w:bookmarkEnd w:id="442"/>
      <w:bookmarkEnd w:id="443"/>
    </w:p>
    <w:p>
      <w:pPr>
        <w:adjustRightInd w:val="0"/>
        <w:snapToGrid w:val="0"/>
        <w:spacing w:line="360" w:lineRule="auto"/>
        <w:ind w:firstLine="200"/>
        <w:rPr>
          <w:rFonts w:asciiTheme="minorEastAsia" w:hAnsiTheme="minorEastAsia" w:eastAsiaTheme="minorEastAsia"/>
          <w:szCs w:val="21"/>
        </w:rPr>
      </w:pPr>
      <w:r>
        <w:rPr>
          <w:rFonts w:hint="eastAsia" w:asciiTheme="minorEastAsia" w:hAnsiTheme="minorEastAsia" w:eastAsiaTheme="minorEastAsia"/>
          <w:b/>
          <w:szCs w:val="21"/>
        </w:rPr>
        <w:t xml:space="preserve">附件1 </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材料、设备价格表</w:t>
      </w:r>
    </w:p>
    <w:tbl>
      <w:tblPr>
        <w:tblStyle w:val="50"/>
        <w:tblW w:w="89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356"/>
        <w:gridCol w:w="1470"/>
        <w:gridCol w:w="567"/>
        <w:gridCol w:w="1415"/>
        <w:gridCol w:w="1333"/>
        <w:gridCol w:w="8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15" w:type="dxa"/>
            <w:tcBorders>
              <w:top w:val="single" w:color="auto" w:sz="12"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2356" w:type="dxa"/>
            <w:tcBorders>
              <w:top w:val="single" w:color="auto" w:sz="12"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主要材料、设备名称</w:t>
            </w:r>
          </w:p>
        </w:tc>
        <w:tc>
          <w:tcPr>
            <w:tcW w:w="1470" w:type="dxa"/>
            <w:tcBorders>
              <w:top w:val="single" w:color="auto" w:sz="12"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规格、型号</w:t>
            </w:r>
          </w:p>
        </w:tc>
        <w:tc>
          <w:tcPr>
            <w:tcW w:w="567" w:type="dxa"/>
            <w:tcBorders>
              <w:top w:val="single" w:color="auto" w:sz="12"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单位</w:t>
            </w:r>
          </w:p>
        </w:tc>
        <w:tc>
          <w:tcPr>
            <w:tcW w:w="1415" w:type="dxa"/>
            <w:tcBorders>
              <w:top w:val="single" w:color="auto" w:sz="12"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单价（元）</w:t>
            </w:r>
          </w:p>
        </w:tc>
        <w:tc>
          <w:tcPr>
            <w:tcW w:w="1333" w:type="dxa"/>
            <w:tcBorders>
              <w:top w:val="single" w:color="auto" w:sz="12"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预算</w:t>
            </w:r>
          </w:p>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数量</w:t>
            </w:r>
          </w:p>
        </w:tc>
        <w:tc>
          <w:tcPr>
            <w:tcW w:w="891" w:type="dxa"/>
            <w:tcBorders>
              <w:top w:val="single" w:color="auto" w:sz="12" w:space="0"/>
              <w:left w:val="single" w:color="auto" w:sz="4" w:space="0"/>
              <w:bottom w:val="single" w:color="auto" w:sz="4" w:space="0"/>
              <w:right w:val="single" w:color="auto" w:sz="12" w:space="0"/>
            </w:tcBorders>
            <w:vAlign w:val="center"/>
          </w:tcPr>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16</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17</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5" w:type="dxa"/>
            <w:tcBorders>
              <w:top w:val="single" w:color="auto" w:sz="4" w:space="0"/>
              <w:left w:val="single" w:color="auto" w:sz="12" w:space="0"/>
              <w:bottom w:val="single" w:color="auto" w:sz="12"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18</w:t>
            </w:r>
          </w:p>
        </w:tc>
        <w:tc>
          <w:tcPr>
            <w:tcW w:w="2356" w:type="dxa"/>
            <w:tcBorders>
              <w:top w:val="single" w:color="auto" w:sz="4" w:space="0"/>
              <w:left w:val="single" w:color="auto" w:sz="4" w:space="0"/>
              <w:bottom w:val="single" w:color="auto" w:sz="12"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12"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12"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12"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12"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12"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bl>
    <w:p>
      <w:pPr>
        <w:spacing w:line="340" w:lineRule="exact"/>
        <w:rPr>
          <w:rFonts w:asciiTheme="minorEastAsia" w:hAnsiTheme="minorEastAsia" w:eastAsiaTheme="minorEastAsia"/>
          <w:b/>
          <w:sz w:val="18"/>
          <w:szCs w:val="18"/>
        </w:rPr>
      </w:pPr>
    </w:p>
    <w:p>
      <w:pPr>
        <w:spacing w:line="340" w:lineRule="exact"/>
        <w:rPr>
          <w:rFonts w:asciiTheme="minorEastAsia" w:hAnsiTheme="minorEastAsia" w:eastAsiaTheme="minorEastAsia"/>
          <w:sz w:val="18"/>
          <w:szCs w:val="18"/>
        </w:rPr>
      </w:pPr>
    </w:p>
    <w:p>
      <w:pPr>
        <w:spacing w:line="340" w:lineRule="exact"/>
        <w:rPr>
          <w:rFonts w:asciiTheme="minorEastAsia" w:hAnsiTheme="minorEastAsia" w:eastAsiaTheme="minorEastAsia"/>
          <w:b/>
          <w:sz w:val="24"/>
          <w:szCs w:val="20"/>
        </w:rPr>
      </w:pPr>
      <w:r>
        <w:rPr>
          <w:rFonts w:hint="eastAsia" w:asciiTheme="minorEastAsia" w:hAnsiTheme="minorEastAsia" w:eastAsiaTheme="minorEastAsia"/>
          <w:b/>
          <w:sz w:val="18"/>
          <w:szCs w:val="18"/>
        </w:rPr>
        <w:br w:type="page"/>
      </w:r>
      <w:r>
        <w:rPr>
          <w:rFonts w:hint="eastAsia" w:asciiTheme="minorEastAsia" w:hAnsiTheme="minorEastAsia" w:eastAsiaTheme="minorEastAsia"/>
          <w:b/>
          <w:sz w:val="24"/>
        </w:rPr>
        <w:t>附件2</w:t>
      </w:r>
    </w:p>
    <w:p>
      <w:pPr>
        <w:adjustRightInd w:val="0"/>
        <w:snapToGrid w:val="0"/>
        <w:spacing w:line="360" w:lineRule="auto"/>
        <w:jc w:val="center"/>
        <w:rPr>
          <w:rFonts w:asciiTheme="minorEastAsia" w:hAnsiTheme="minorEastAsia" w:eastAsiaTheme="minorEastAsia"/>
          <w:b/>
          <w:snapToGrid w:val="0"/>
          <w:kern w:val="0"/>
          <w:sz w:val="24"/>
        </w:rPr>
      </w:pPr>
      <w:r>
        <w:rPr>
          <w:rFonts w:hint="eastAsia" w:asciiTheme="minorEastAsia" w:hAnsiTheme="minorEastAsia" w:eastAsiaTheme="minorEastAsia"/>
          <w:b/>
          <w:snapToGrid w:val="0"/>
          <w:kern w:val="0"/>
          <w:sz w:val="24"/>
        </w:rPr>
        <w:t>工程质量保修书</w:t>
      </w:r>
    </w:p>
    <w:p>
      <w:pPr>
        <w:adjustRightInd w:val="0"/>
        <w:snapToGrid w:val="0"/>
        <w:spacing w:line="360" w:lineRule="auto"/>
        <w:jc w:val="center"/>
        <w:rPr>
          <w:rFonts w:asciiTheme="minorEastAsia" w:hAnsiTheme="minorEastAsia" w:eastAsiaTheme="minorEastAsia"/>
          <w:snapToGrid w:val="0"/>
          <w:kern w:val="0"/>
          <w:sz w:val="24"/>
        </w:rPr>
      </w:pPr>
    </w:p>
    <w:p>
      <w:pPr>
        <w:adjustRightInd w:val="0"/>
        <w:snapToGrid w:val="0"/>
        <w:spacing w:line="360" w:lineRule="auto"/>
        <w:ind w:firstLine="420" w:firstLineChars="200"/>
        <w:rPr>
          <w:rFonts w:asciiTheme="minorEastAsia" w:hAnsiTheme="minorEastAsia" w:eastAsiaTheme="minorEastAsia"/>
          <w:snapToGrid w:val="0"/>
          <w:kern w:val="0"/>
          <w:szCs w:val="21"/>
          <w:u w:val="single"/>
        </w:rPr>
      </w:pPr>
      <w:r>
        <w:rPr>
          <w:rFonts w:hint="eastAsia" w:asciiTheme="minorEastAsia" w:hAnsiTheme="minorEastAsia" w:eastAsiaTheme="minorEastAsia"/>
          <w:snapToGrid w:val="0"/>
          <w:kern w:val="0"/>
          <w:szCs w:val="21"/>
        </w:rPr>
        <w:t>发包人（全称）：</w:t>
      </w:r>
      <w:r>
        <w:rPr>
          <w:rFonts w:hint="eastAsia" w:asciiTheme="minorEastAsia" w:hAnsiTheme="minorEastAsia" w:eastAsiaTheme="minorEastAsia"/>
          <w:snapToGrid w:val="0"/>
          <w:kern w:val="0"/>
          <w:szCs w:val="21"/>
          <w:u w:val="single"/>
        </w:rPr>
        <w:t xml:space="preserve">                                             </w:t>
      </w:r>
    </w:p>
    <w:p>
      <w:pPr>
        <w:adjustRightInd w:val="0"/>
        <w:snapToGrid w:val="0"/>
        <w:spacing w:line="360" w:lineRule="auto"/>
        <w:ind w:firstLine="420" w:firstLineChars="200"/>
        <w:rPr>
          <w:rFonts w:asciiTheme="minorEastAsia" w:hAnsiTheme="minorEastAsia" w:eastAsiaTheme="minorEastAsia"/>
          <w:snapToGrid w:val="0"/>
          <w:kern w:val="0"/>
          <w:szCs w:val="21"/>
          <w:u w:val="single"/>
        </w:rPr>
      </w:pPr>
      <w:r>
        <w:rPr>
          <w:rFonts w:hint="eastAsia" w:asciiTheme="minorEastAsia" w:hAnsiTheme="minorEastAsia" w:eastAsiaTheme="minorEastAsia"/>
          <w:snapToGrid w:val="0"/>
          <w:kern w:val="0"/>
          <w:szCs w:val="21"/>
        </w:rPr>
        <w:t>承包人（全称）：</w:t>
      </w:r>
      <w:r>
        <w:rPr>
          <w:rFonts w:hint="eastAsia" w:asciiTheme="minorEastAsia" w:hAnsiTheme="minorEastAsia" w:eastAsiaTheme="minorEastAsia"/>
          <w:snapToGrid w:val="0"/>
          <w:kern w:val="0"/>
          <w:szCs w:val="21"/>
          <w:u w:val="single"/>
        </w:rPr>
        <w:t xml:space="preserve">                                             </w:t>
      </w:r>
    </w:p>
    <w:p>
      <w:pPr>
        <w:adjustRightInd w:val="0"/>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发包人、承包人根据《中华人民共和国建筑法》、《建设工程质量管理条例》、《房屋建筑工程质量保修办法》，经协商一致，对“XXX项目”签订工程质量保修书。</w:t>
      </w:r>
    </w:p>
    <w:p>
      <w:pPr>
        <w:adjustRightInd w:val="0"/>
        <w:snapToGrid w:val="0"/>
        <w:spacing w:line="360" w:lineRule="auto"/>
        <w:ind w:firstLine="460" w:firstLineChars="218"/>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一、工程质量保修范围和内容</w:t>
      </w:r>
    </w:p>
    <w:p>
      <w:pPr>
        <w:autoSpaceDE w:val="0"/>
        <w:autoSpaceDN w:val="0"/>
        <w:adjustRightInd w:val="0"/>
        <w:snapToGrid w:val="0"/>
        <w:spacing w:line="360" w:lineRule="auto"/>
        <w:ind w:firstLine="420" w:firstLineChars="200"/>
        <w:jc w:val="left"/>
        <w:rPr>
          <w:rFonts w:cs="仿宋_GB2312"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 xml:space="preserve">质量保修范围包括XXX项目  </w:t>
      </w:r>
      <w:r>
        <w:rPr>
          <w:rFonts w:hint="eastAsia" w:cs="仿宋_GB2312" w:asciiTheme="minorEastAsia" w:hAnsiTheme="minorEastAsia" w:eastAsiaTheme="minorEastAsia"/>
          <w:snapToGrid w:val="0"/>
          <w:kern w:val="0"/>
          <w:szCs w:val="21"/>
        </w:rPr>
        <w:t>施工图示内容（具体招标范围和工程内容以</w:t>
      </w:r>
      <w:r>
        <w:rPr>
          <w:rFonts w:hint="eastAsia" w:cs="黑体" w:asciiTheme="minorEastAsia" w:hAnsiTheme="minorEastAsia" w:eastAsiaTheme="minorEastAsia"/>
          <w:snapToGrid w:val="0"/>
          <w:kern w:val="0"/>
          <w:szCs w:val="21"/>
        </w:rPr>
        <w:t>第五章“工程量清单”描述为准）</w:t>
      </w:r>
      <w:r>
        <w:rPr>
          <w:rFonts w:hint="eastAsia" w:cs="仿宋_GB2312" w:asciiTheme="minorEastAsia" w:hAnsiTheme="minorEastAsia" w:eastAsiaTheme="minorEastAsia"/>
          <w:snapToGrid w:val="0"/>
          <w:kern w:val="0"/>
          <w:szCs w:val="21"/>
        </w:rPr>
        <w:t>。</w:t>
      </w:r>
    </w:p>
    <w:p>
      <w:pPr>
        <w:adjustRightInd w:val="0"/>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具体质量保修内容双方约定如下：</w:t>
      </w:r>
      <w:r>
        <w:rPr>
          <w:rFonts w:hint="eastAsia" w:asciiTheme="minorEastAsia" w:hAnsiTheme="minorEastAsia" w:eastAsiaTheme="minorEastAsia"/>
          <w:snapToGrid w:val="0"/>
          <w:kern w:val="0"/>
          <w:szCs w:val="21"/>
          <w:u w:val="single"/>
        </w:rPr>
        <w:t xml:space="preserve">对承包人承包施工的工程内容进行质量保修，凡属承包人施工质量问题引起的维修，均由承包人负责保修。因发包人或业主使用不当造成的返修费用由责任方负担。 </w:t>
      </w:r>
    </w:p>
    <w:p>
      <w:pPr>
        <w:adjustRightInd w:val="0"/>
        <w:snapToGrid w:val="0"/>
        <w:spacing w:line="360" w:lineRule="auto"/>
        <w:ind w:firstLine="480"/>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二、质量保修期</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2.1双方根据《建设工程质量管理条例》、《房屋建筑工程质量保修办法》及国家有关规定，结合具体工程约定质量保修期如下：</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一、装饰装修的保修期不低于2年</w:t>
      </w:r>
      <w:r>
        <w:rPr>
          <w:rFonts w:asciiTheme="minorEastAsia" w:hAnsiTheme="minorEastAsia" w:eastAsiaTheme="minorEastAsia"/>
          <w:snapToGrid w:val="0"/>
          <w:kern w:val="0"/>
          <w:szCs w:val="21"/>
        </w:rPr>
        <w:t>,防水工程不低于5年</w:t>
      </w:r>
      <w:r>
        <w:rPr>
          <w:rFonts w:hint="eastAsia" w:asciiTheme="minorEastAsia" w:hAnsiTheme="minorEastAsia" w:eastAsiaTheme="minorEastAsia"/>
          <w:snapToGrid w:val="0"/>
          <w:kern w:val="0"/>
          <w:szCs w:val="21"/>
        </w:rPr>
        <w:t xml:space="preserve">； </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二、在免费保修期内，承包单位对有缺陷的部位必须无偿地给予修理与更换，并承担一切由此引起的发包人的直接损失，除非该缺陷是由于人为破坏或合同规定的不可抗因素造成的损坏。</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三、保证所有材料在竣工验收合格之日起不少于10年的时间内都符合合同条款和设计的要求，并确保所有材料不出现缺陷，不会出现材料性能降低、结构损坏、表面退化等问题</w:t>
      </w:r>
    </w:p>
    <w:p>
      <w:pPr>
        <w:tabs>
          <w:tab w:val="left" w:pos="0"/>
        </w:tabs>
        <w:adjustRightInd w:val="0"/>
        <w:snapToGrid w:val="0"/>
        <w:spacing w:line="360" w:lineRule="auto"/>
        <w:ind w:left="36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工程质量保修期自竣工验收合格、发包人代表在最终验收记录上签字之日算起</w:t>
      </w:r>
      <w:r>
        <w:rPr>
          <w:rFonts w:hint="eastAsia" w:cs="仿宋_GB2312" w:asciiTheme="minorEastAsia" w:hAnsiTheme="minorEastAsia" w:eastAsiaTheme="minorEastAsia"/>
          <w:snapToGrid w:val="0"/>
          <w:kern w:val="0"/>
          <w:szCs w:val="21"/>
        </w:rPr>
        <w:t>。</w:t>
      </w:r>
    </w:p>
    <w:p>
      <w:pPr>
        <w:adjustRightInd w:val="0"/>
        <w:snapToGrid w:val="0"/>
        <w:spacing w:line="360" w:lineRule="auto"/>
        <w:ind w:left="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2.2 其他项目保修期限约定如下：</w:t>
      </w:r>
      <w:r>
        <w:rPr>
          <w:rFonts w:hint="eastAsia" w:asciiTheme="minorEastAsia" w:hAnsiTheme="minorEastAsia" w:eastAsiaTheme="minorEastAsia"/>
          <w:snapToGrid w:val="0"/>
          <w:kern w:val="0"/>
          <w:szCs w:val="21"/>
          <w:u w:val="single"/>
        </w:rPr>
        <w:t xml:space="preserve">  /   </w:t>
      </w:r>
      <w:r>
        <w:rPr>
          <w:rFonts w:hint="eastAsia" w:asciiTheme="minorEastAsia" w:hAnsiTheme="minorEastAsia" w:eastAsiaTheme="minorEastAsia"/>
          <w:snapToGrid w:val="0"/>
          <w:kern w:val="0"/>
          <w:szCs w:val="21"/>
        </w:rPr>
        <w:t xml:space="preserve">。 </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2.3 质量保修期自工程竣工验收合格之日起计算。分单项竣工验收的工程，按单项工程分别计算质量保修期。</w:t>
      </w:r>
    </w:p>
    <w:p>
      <w:pPr>
        <w:adjustRightInd w:val="0"/>
        <w:snapToGrid w:val="0"/>
        <w:spacing w:line="360" w:lineRule="auto"/>
        <w:ind w:firstLine="480"/>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三、质量保修责任</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保修期内,乙方须按规定完成以下工作，否则甲方在其质量保证金中扣除相关费用：</w:t>
      </w:r>
    </w:p>
    <w:p>
      <w:pPr>
        <w:numPr>
          <w:ilvl w:val="0"/>
          <w:numId w:val="19"/>
        </w:numPr>
        <w:tabs>
          <w:tab w:val="left" w:pos="0"/>
          <w:tab w:val="clear" w:pos="900"/>
        </w:tabs>
        <w:adjustRightInd w:val="0"/>
        <w:snapToGri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提供的免费维修服务（非人为损坏的）。</w:t>
      </w:r>
    </w:p>
    <w:p>
      <w:pPr>
        <w:numPr>
          <w:ilvl w:val="0"/>
          <w:numId w:val="19"/>
        </w:numPr>
        <w:tabs>
          <w:tab w:val="left" w:pos="0"/>
          <w:tab w:val="clear" w:pos="900"/>
        </w:tabs>
        <w:adjustRightInd w:val="0"/>
        <w:snapToGri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在收到甲方维修通知的12个小时内做出答复，并提出处理意见和维修措施。承包人不在约定期限内派人修理，发包人可委托其他人员修理，保修费用从质量保修金内扣除。</w:t>
      </w:r>
    </w:p>
    <w:p>
      <w:pPr>
        <w:numPr>
          <w:ilvl w:val="0"/>
          <w:numId w:val="19"/>
        </w:numPr>
        <w:tabs>
          <w:tab w:val="left" w:pos="0"/>
          <w:tab w:val="clear" w:pos="900"/>
        </w:tabs>
        <w:adjustRightInd w:val="0"/>
        <w:snapToGri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发生须紧急抢修事故（如：由于强风、暴雨、大雪、冰雹等恶劣天气和其他自然灾害等事故造成损坏等），承包人接到事故通知后，应立即到达事故现场抢修。非承包人施工质量引起的事故，抢修费用由发包人承担。</w:t>
      </w:r>
    </w:p>
    <w:p>
      <w:pPr>
        <w:numPr>
          <w:ilvl w:val="0"/>
          <w:numId w:val="19"/>
        </w:numPr>
        <w:tabs>
          <w:tab w:val="left" w:pos="0"/>
          <w:tab w:val="clear" w:pos="900"/>
        </w:tabs>
        <w:adjustRightInd w:val="0"/>
        <w:snapToGri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在国家规定的工程合理使用期限内，承包人应确保合同范围内的工程质量。因承包人原因致使工程在合理使用期限内造成人身和财产损害的，承包人应承担损害赔偿责任。</w:t>
      </w:r>
    </w:p>
    <w:p>
      <w:pPr>
        <w:adjustRightInd w:val="0"/>
        <w:snapToGrid w:val="0"/>
        <w:spacing w:line="360" w:lineRule="auto"/>
        <w:ind w:firstLine="480"/>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四、质量保修金的支付</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 xml:space="preserve">工程质量保修金施工合同价款的 </w:t>
      </w:r>
      <w:r>
        <w:rPr>
          <w:rFonts w:hint="eastAsia" w:asciiTheme="minorEastAsia" w:hAnsiTheme="minorEastAsia" w:eastAsiaTheme="minorEastAsia"/>
          <w:snapToGrid w:val="0"/>
          <w:kern w:val="0"/>
          <w:szCs w:val="21"/>
          <w:u w:val="single"/>
        </w:rPr>
        <w:t xml:space="preserve"> 3 </w:t>
      </w:r>
      <w:r>
        <w:rPr>
          <w:rFonts w:hint="eastAsia" w:asciiTheme="minorEastAsia" w:hAnsiTheme="minorEastAsia" w:eastAsiaTheme="minorEastAsia"/>
          <w:snapToGrid w:val="0"/>
          <w:kern w:val="0"/>
          <w:szCs w:val="21"/>
        </w:rPr>
        <w:t>%。</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本工程双方约定承包人向发包人支付工程质量保修金金额为</w:t>
      </w:r>
      <w:r>
        <w:rPr>
          <w:rFonts w:hint="eastAsia" w:asciiTheme="minorEastAsia" w:hAnsiTheme="minorEastAsia" w:eastAsiaTheme="minorEastAsia"/>
          <w:snapToGrid w:val="0"/>
          <w:kern w:val="0"/>
          <w:szCs w:val="21"/>
          <w:u w:val="single"/>
        </w:rPr>
        <w:t xml:space="preserve">         </w:t>
      </w:r>
      <w:r>
        <w:rPr>
          <w:rFonts w:hint="eastAsia" w:asciiTheme="minorEastAsia" w:hAnsiTheme="minorEastAsia" w:eastAsiaTheme="minorEastAsia"/>
          <w:snapToGrid w:val="0"/>
          <w:kern w:val="0"/>
          <w:szCs w:val="21"/>
        </w:rPr>
        <w:t>（大写）。</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质量保修金银行利率为</w:t>
      </w:r>
      <w:r>
        <w:rPr>
          <w:rFonts w:hint="eastAsia" w:asciiTheme="minorEastAsia" w:hAnsiTheme="minorEastAsia" w:eastAsiaTheme="minorEastAsia"/>
          <w:snapToGrid w:val="0"/>
          <w:kern w:val="0"/>
          <w:szCs w:val="21"/>
          <w:u w:val="single"/>
        </w:rPr>
        <w:t xml:space="preserve">   不计利息   </w:t>
      </w:r>
      <w:r>
        <w:rPr>
          <w:rFonts w:hint="eastAsia" w:asciiTheme="minorEastAsia" w:hAnsiTheme="minorEastAsia" w:eastAsiaTheme="minorEastAsia"/>
          <w:snapToGrid w:val="0"/>
          <w:kern w:val="0"/>
          <w:szCs w:val="21"/>
        </w:rPr>
        <w:t>。</w:t>
      </w:r>
    </w:p>
    <w:p>
      <w:pPr>
        <w:adjustRightInd w:val="0"/>
        <w:snapToGrid w:val="0"/>
        <w:spacing w:line="360" w:lineRule="auto"/>
        <w:ind w:firstLine="480"/>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五、质量保修金的返还</w:t>
      </w:r>
    </w:p>
    <w:p>
      <w:pPr>
        <w:adjustRightInd w:val="0"/>
        <w:snapToGrid w:val="0"/>
        <w:spacing w:line="360" w:lineRule="auto"/>
        <w:ind w:firstLine="420" w:firstLineChars="200"/>
        <w:rPr>
          <w:rFonts w:asciiTheme="minorEastAsia" w:hAnsiTheme="minorEastAsia" w:eastAsiaTheme="minorEastAsia"/>
          <w:snapToGrid w:val="0"/>
          <w:kern w:val="0"/>
          <w:szCs w:val="21"/>
          <w:u w:val="single"/>
        </w:rPr>
      </w:pPr>
      <w:r>
        <w:rPr>
          <w:rFonts w:hint="eastAsia" w:asciiTheme="minorEastAsia" w:hAnsiTheme="minorEastAsia" w:eastAsiaTheme="minorEastAsia"/>
          <w:snapToGrid w:val="0"/>
          <w:kern w:val="0"/>
          <w:szCs w:val="21"/>
          <w:u w:val="single"/>
        </w:rPr>
        <w:t>本工程保修期满后，一个月内承包人递交返还保修金的书面申请并按发包人规定办理相关手续，承包人办理完相关手续后，若无质量问题，发包人一次性无息退还</w:t>
      </w:r>
      <w:r>
        <w:rPr>
          <w:rFonts w:hint="eastAsia" w:asciiTheme="minorEastAsia" w:hAnsiTheme="minorEastAsia" w:eastAsiaTheme="minorEastAsia"/>
          <w:snapToGrid w:val="0"/>
          <w:kern w:val="0"/>
          <w:szCs w:val="21"/>
        </w:rPr>
        <w:t>。保修金的支付需经发包人委托的管理部门签字确认。</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承包人将工程交付发包人后，除有关保修条款仍然有效外，其他条款即告终止，保修期满，并结清余款后有关保修条款终止。</w:t>
      </w:r>
    </w:p>
    <w:p>
      <w:pPr>
        <w:adjustRightInd w:val="0"/>
        <w:snapToGrid w:val="0"/>
        <w:spacing w:line="360" w:lineRule="auto"/>
        <w:ind w:firstLine="480"/>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rPr>
        <w:t>六、双方约定的其他工程质量保修事项：</w:t>
      </w:r>
      <w:r>
        <w:rPr>
          <w:rFonts w:hint="eastAsia" w:asciiTheme="minorEastAsia" w:hAnsiTheme="minorEastAsia" w:eastAsiaTheme="minorEastAsia"/>
          <w:b/>
          <w:snapToGrid w:val="0"/>
          <w:kern w:val="0"/>
          <w:szCs w:val="21"/>
          <w:u w:val="single"/>
        </w:rPr>
        <w:t xml:space="preserve">        </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本工程质量保修书，由施工合同发包人、承包人双方在竣工验收前共同签署，作为施工合同附件，其有效期限至保修期满。</w:t>
      </w:r>
    </w:p>
    <w:p>
      <w:pPr>
        <w:adjustRightInd w:val="0"/>
        <w:snapToGrid w:val="0"/>
        <w:spacing w:line="360" w:lineRule="auto"/>
        <w:ind w:firstLine="480"/>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发 包 人（公章）：                 承 包 人（公章）：</w:t>
      </w:r>
    </w:p>
    <w:p>
      <w:pPr>
        <w:adjustRightInd w:val="0"/>
        <w:snapToGrid w:val="0"/>
        <w:spacing w:line="360" w:lineRule="auto"/>
        <w:ind w:firstLine="480"/>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法定代表人（签字）：               法定代表人（签字）：</w:t>
      </w:r>
    </w:p>
    <w:p>
      <w:pPr>
        <w:adjustRightInd w:val="0"/>
        <w:snapToGrid w:val="0"/>
        <w:spacing w:line="360" w:lineRule="auto"/>
        <w:ind w:firstLine="480"/>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u w:val="single"/>
        </w:rPr>
        <w:t xml:space="preserve">     </w:t>
      </w:r>
      <w:r>
        <w:rPr>
          <w:rFonts w:hint="eastAsia" w:asciiTheme="minorEastAsia" w:hAnsiTheme="minorEastAsia" w:eastAsiaTheme="minorEastAsia"/>
          <w:b/>
          <w:snapToGrid w:val="0"/>
          <w:kern w:val="0"/>
          <w:szCs w:val="21"/>
        </w:rPr>
        <w:t>年</w:t>
      </w:r>
      <w:r>
        <w:rPr>
          <w:rFonts w:hint="eastAsia" w:asciiTheme="minorEastAsia" w:hAnsiTheme="minorEastAsia" w:eastAsiaTheme="minorEastAsia"/>
          <w:b/>
          <w:snapToGrid w:val="0"/>
          <w:kern w:val="0"/>
          <w:szCs w:val="21"/>
          <w:u w:val="single"/>
        </w:rPr>
        <w:t xml:space="preserve">   </w:t>
      </w:r>
      <w:r>
        <w:rPr>
          <w:rFonts w:hint="eastAsia" w:asciiTheme="minorEastAsia" w:hAnsiTheme="minorEastAsia" w:eastAsiaTheme="minorEastAsia"/>
          <w:b/>
          <w:snapToGrid w:val="0"/>
          <w:kern w:val="0"/>
          <w:szCs w:val="21"/>
        </w:rPr>
        <w:t>月</w:t>
      </w:r>
      <w:r>
        <w:rPr>
          <w:rFonts w:hint="eastAsia" w:asciiTheme="minorEastAsia" w:hAnsiTheme="minorEastAsia" w:eastAsiaTheme="minorEastAsia"/>
          <w:b/>
          <w:snapToGrid w:val="0"/>
          <w:kern w:val="0"/>
          <w:szCs w:val="21"/>
          <w:u w:val="single"/>
        </w:rPr>
        <w:t xml:space="preserve">   </w:t>
      </w:r>
      <w:r>
        <w:rPr>
          <w:rFonts w:hint="eastAsia" w:asciiTheme="minorEastAsia" w:hAnsiTheme="minorEastAsia" w:eastAsiaTheme="minorEastAsia"/>
          <w:b/>
          <w:snapToGrid w:val="0"/>
          <w:kern w:val="0"/>
          <w:szCs w:val="21"/>
        </w:rPr>
        <w:t xml:space="preserve">日                  </w:t>
      </w:r>
      <w:r>
        <w:rPr>
          <w:rFonts w:hint="eastAsia" w:asciiTheme="minorEastAsia" w:hAnsiTheme="minorEastAsia" w:eastAsiaTheme="minorEastAsia"/>
          <w:b/>
          <w:snapToGrid w:val="0"/>
          <w:kern w:val="0"/>
          <w:szCs w:val="21"/>
          <w:u w:val="single"/>
        </w:rPr>
        <w:t xml:space="preserve">     </w:t>
      </w:r>
      <w:r>
        <w:rPr>
          <w:rFonts w:hint="eastAsia" w:asciiTheme="minorEastAsia" w:hAnsiTheme="minorEastAsia" w:eastAsiaTheme="minorEastAsia"/>
          <w:b/>
          <w:snapToGrid w:val="0"/>
          <w:kern w:val="0"/>
          <w:szCs w:val="21"/>
        </w:rPr>
        <w:t>年</w:t>
      </w:r>
      <w:r>
        <w:rPr>
          <w:rFonts w:hint="eastAsia" w:asciiTheme="minorEastAsia" w:hAnsiTheme="minorEastAsia" w:eastAsiaTheme="minorEastAsia"/>
          <w:b/>
          <w:snapToGrid w:val="0"/>
          <w:kern w:val="0"/>
          <w:szCs w:val="21"/>
          <w:u w:val="single"/>
        </w:rPr>
        <w:t xml:space="preserve">   </w:t>
      </w:r>
      <w:r>
        <w:rPr>
          <w:rFonts w:hint="eastAsia" w:asciiTheme="minorEastAsia" w:hAnsiTheme="minorEastAsia" w:eastAsiaTheme="minorEastAsia"/>
          <w:b/>
          <w:snapToGrid w:val="0"/>
          <w:kern w:val="0"/>
          <w:szCs w:val="21"/>
        </w:rPr>
        <w:t>月</w:t>
      </w:r>
      <w:r>
        <w:rPr>
          <w:rFonts w:hint="eastAsia" w:asciiTheme="minorEastAsia" w:hAnsiTheme="minorEastAsia" w:eastAsiaTheme="minorEastAsia"/>
          <w:b/>
          <w:snapToGrid w:val="0"/>
          <w:kern w:val="0"/>
          <w:szCs w:val="21"/>
          <w:u w:val="single"/>
        </w:rPr>
        <w:t xml:space="preserve">   </w:t>
      </w:r>
      <w:r>
        <w:rPr>
          <w:rFonts w:hint="eastAsia" w:asciiTheme="minorEastAsia" w:hAnsiTheme="minorEastAsia" w:eastAsiaTheme="minorEastAsia"/>
          <w:b/>
          <w:snapToGrid w:val="0"/>
          <w:kern w:val="0"/>
          <w:szCs w:val="21"/>
        </w:rPr>
        <w:t>日</w:t>
      </w:r>
    </w:p>
    <w:p>
      <w:pPr>
        <w:adjustRightInd w:val="0"/>
        <w:snapToGrid w:val="0"/>
        <w:spacing w:line="360" w:lineRule="auto"/>
        <w:ind w:firstLine="480"/>
        <w:rPr>
          <w:rFonts w:asciiTheme="minorEastAsia" w:hAnsiTheme="minorEastAsia" w:eastAsiaTheme="minorEastAsia"/>
          <w:b/>
          <w:snapToGrid w:val="0"/>
          <w:kern w:val="0"/>
          <w:sz w:val="18"/>
          <w:szCs w:val="18"/>
        </w:rPr>
      </w:pPr>
    </w:p>
    <w:p>
      <w:pPr>
        <w:spacing w:line="340" w:lineRule="exact"/>
        <w:rPr>
          <w:rFonts w:asciiTheme="minorEastAsia" w:hAnsiTheme="minorEastAsia" w:eastAsiaTheme="minorEastAsia"/>
          <w:b/>
          <w:sz w:val="24"/>
        </w:rPr>
      </w:pPr>
      <w:r>
        <w:rPr>
          <w:rFonts w:hint="eastAsia" w:asciiTheme="minorEastAsia" w:hAnsiTheme="minorEastAsia" w:eastAsiaTheme="minorEastAsia"/>
          <w:b/>
          <w:sz w:val="24"/>
        </w:rPr>
        <w:t>附件3</w:t>
      </w:r>
    </w:p>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工程项目廉政合同</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为加强项目管理，预防腐败现象的发生，规范工程建设项目承包单位、发包单位及监理单位等的各项活动，防止各种谋取不正当利益的违法乱纪行为，保护国家、集体和当事人的合法权益并确保合同能够得到高效、严格的履行，根据工程建设和廉政建设的有关规定，(以下简称甲方)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(以下简称乙方)，特签订本廉政承诺书。</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第一条：甲乙双方的权利和义务</w:t>
      </w:r>
    </w:p>
    <w:p>
      <w:pPr>
        <w:pStyle w:val="23"/>
        <w:ind w:firstLine="200"/>
        <w:rPr>
          <w:rFonts w:asciiTheme="minorEastAsia" w:hAnsiTheme="minorEastAsia" w:eastAsiaTheme="minorEastAsia"/>
          <w:szCs w:val="21"/>
        </w:rPr>
      </w:pPr>
      <w:r>
        <w:rPr>
          <w:rFonts w:hint="eastAsia" w:asciiTheme="minorEastAsia" w:hAnsiTheme="minorEastAsia" w:eastAsiaTheme="minorEastAsia"/>
          <w:szCs w:val="21"/>
        </w:rPr>
        <w:t>双方同意并声明，在业务活动中：</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(一)严格、自觉的遵守和执行国家关于市场准入、工程建设、和市场活动的有关法律、法规、相关政策以及党和国家关于党风廉政建设的各项规定。严格执行经济合同文件，执行工程建设管理制度。</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(二)双方的业务活动坚持公开、公正、诚信的原则(除法律认定的商业秘密和合同文件另有规定之外)，严格、自觉按照合同办事，不得损害国家和甲乙双方的利益。</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认真落实党风廉政建设责任制，按照谁主管谁负责的原则，建立和健全廉政制度，经常开展廉政教育，加强对本单位工作人员职务行为的监督和管理，加强其廉政意识、守法意识和守约意识。实行重大工程廉政承诺，并认真监督查处违法违纪行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(四)倡导相互监督，发现对方在业务活动中有违反廉政规定行为的，有及时提醒对方纠正的权利和义务。发现对方违反承诺条款的，有向其上级有关部门举报并要求告知处理结果的权利。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(五)不以损害国家、集体或第三人利益为代价获取不正当的利益。</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第二条：甲方的承诺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甲方工作人员在工程建设中应遵守如下规定：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(一)不得索要或接受乙方钱物(现金、有价证券、信用卡、礼金、奖金、补贴、物品等)，不得要求乙方报销任何应由甲方或个人支付的费用。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(二)不得接受乙方安排的可能影响公务的住宿、宴请娱乐及出国（境）、旅游观光活动；不得接受乙方提供的合同规定外的通讯工具、交通工具和高档办公用品等。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(三)不得要求或者接受乙方为其及家庭成员在住房装修、婚丧嫁娶、配偶子女的工作安排及出国、出境、旅游等方面提供方便。</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(四)工作人员及其配偶、子女、亲属不得从事与工程有关的材料设备供应、工程分包、劳务等经济活动。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(五)不得违反规定向乙方推荐分包单位和设备、材料供应商，不得要求乙方购买合同规定外的材料和设备等。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(六)不得为获取乙方回扣或其他谋取私利而多签或多算工程量、多结工程款；不得从乙方承包的工程中收受回扣，谋取私利。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(七)不得因乙方拒绝本人的不合理要求，而故意刁难乙方。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(八)其它有关违反廉政规定的行为。</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第三条：乙方的承诺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乙方应与甲方和监理保持正常的业务来往，按照有关法律、法规和工作程序开展业务工作并遵守以下规定：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(一)不得以任何理由向甲方、监理单位赠送钱物(现金、有价证券、信用卡、礼金、奖金、补贴、物品等)。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(二)不得以任何名义为甲方、监理单位报销应由甲方、监理单位或个人支付的任何费用。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(三)不准以任何理由为甲方、监理单位和其它相关单位及其工作人员提供有可能影响执行公务的宴请、健身和娱乐等活动。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(四)不得为甲方和监理单位的相关人员购置或提供合同规定外的通讯工具、交通工具和高档办公用品等。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(五)不准接受或暗示为甲方、监理单位和其它相关单位及其工作人员装修房屋、婚丧嫁娶、配偶子女的工作安排以及出国（境）、旅游观光活动提供方便。</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(六)不准利用黄、赌、贿等各种手段拉拢腐蚀甲方工作人员。</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(七)其它有关违反廉政规定的行为。</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第四条：责任追究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甲方若违反本承诺规定，按照干部管理权限，依据《中国共产党党内纪律处分条例》、《中华人民共和国公务员法》，属于一般错误的，对其实施警示训诫；违纪违规的，给予党纪、政纪处分；涉嫌犯罪的，移交司法机关追究刑事责任。</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(二)乙方若违反本承诺规定，甲方有权要求乙方对责任人进行处理。情节严重的，限制乙方不得进入遗址保护区建设市场；在新闻媒体曝光并报乙方上级或行发包人管部门。</w:t>
      </w:r>
    </w:p>
    <w:p>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第五条：</w:t>
      </w:r>
      <w:r>
        <w:rPr>
          <w:rFonts w:hint="eastAsia" w:asciiTheme="minorEastAsia" w:hAnsiTheme="minorEastAsia" w:eastAsiaTheme="minorEastAsia"/>
          <w:szCs w:val="21"/>
        </w:rPr>
        <w:t>本承诺书由双方单位或上级主管单位的纪检、监察部门负责监督执行。</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第六条：</w:t>
      </w:r>
      <w:r>
        <w:rPr>
          <w:rFonts w:hint="eastAsia" w:asciiTheme="minorEastAsia" w:hAnsiTheme="minorEastAsia" w:eastAsiaTheme="minorEastAsia"/>
          <w:bCs/>
          <w:szCs w:val="21"/>
        </w:rPr>
        <w:t>本合同作为工程施工合同的组成部分，双方签字盖章后即生效，有效期为双方签署之日起至该工程项目竣工验收合格并办理完毕工程结算时止。</w:t>
      </w:r>
    </w:p>
    <w:p>
      <w:pPr>
        <w:spacing w:line="360" w:lineRule="auto"/>
        <w:ind w:firstLine="422" w:firstLineChars="200"/>
        <w:rPr>
          <w:rFonts w:asciiTheme="minorEastAsia" w:hAnsiTheme="minorEastAsia" w:eastAsiaTheme="minorEastAsia"/>
          <w:bCs/>
          <w:szCs w:val="21"/>
        </w:rPr>
      </w:pPr>
      <w:r>
        <w:rPr>
          <w:rFonts w:hint="eastAsia" w:asciiTheme="minorEastAsia" w:hAnsiTheme="minorEastAsia" w:eastAsiaTheme="minorEastAsia"/>
          <w:b/>
          <w:szCs w:val="21"/>
        </w:rPr>
        <w:t>第七条：</w:t>
      </w:r>
      <w:r>
        <w:rPr>
          <w:rFonts w:hint="eastAsia" w:asciiTheme="minorEastAsia" w:hAnsiTheme="minorEastAsia" w:eastAsiaTheme="minorEastAsia"/>
          <w:bCs/>
          <w:szCs w:val="21"/>
        </w:rPr>
        <w:t>本合同正本二份，副本二份，甲乙方各执正本一份，甲方上级监察部门执副本一份。</w:t>
      </w:r>
    </w:p>
    <w:p>
      <w:pPr>
        <w:spacing w:line="360" w:lineRule="auto"/>
        <w:rPr>
          <w:rFonts w:asciiTheme="minorEastAsia" w:hAnsiTheme="minorEastAsia" w:eastAsiaTheme="minorEastAsia"/>
          <w:szCs w:val="21"/>
        </w:rPr>
      </w:pPr>
    </w:p>
    <w:p>
      <w:pPr>
        <w:spacing w:line="360" w:lineRule="auto"/>
        <w:ind w:firstLine="658" w:firstLineChars="312"/>
        <w:rPr>
          <w:rFonts w:asciiTheme="minorEastAsia" w:hAnsiTheme="minorEastAsia" w:eastAsiaTheme="minorEastAsia"/>
          <w:b/>
          <w:szCs w:val="21"/>
        </w:rPr>
      </w:pPr>
      <w:r>
        <w:rPr>
          <w:rFonts w:hint="eastAsia" w:asciiTheme="minorEastAsia" w:hAnsiTheme="minorEastAsia" w:eastAsiaTheme="minorEastAsia"/>
          <w:b/>
          <w:szCs w:val="21"/>
        </w:rPr>
        <w:t>甲方单位：                        乙方单位：</w:t>
      </w:r>
    </w:p>
    <w:p>
      <w:pPr>
        <w:spacing w:line="360" w:lineRule="auto"/>
        <w:rPr>
          <w:rFonts w:asciiTheme="minorEastAsia" w:hAnsiTheme="minorEastAsia" w:eastAsiaTheme="minorEastAsia"/>
          <w:b/>
          <w:szCs w:val="21"/>
        </w:rPr>
      </w:pP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  法定代表人(委托代理人)：：          法定代表人(委托代理人)：</w:t>
      </w:r>
    </w:p>
    <w:p>
      <w:pPr>
        <w:spacing w:line="360" w:lineRule="auto"/>
        <w:rPr>
          <w:rFonts w:asciiTheme="minorEastAsia" w:hAnsiTheme="minorEastAsia" w:eastAsiaTheme="minorEastAsia"/>
          <w:b/>
          <w:szCs w:val="21"/>
        </w:rPr>
      </w:pPr>
    </w:p>
    <w:p>
      <w:pPr>
        <w:spacing w:line="360" w:lineRule="auto"/>
        <w:ind w:firstLine="738" w:firstLineChars="350"/>
        <w:rPr>
          <w:rFonts w:asciiTheme="minorEastAsia" w:hAnsiTheme="minorEastAsia" w:eastAsiaTheme="minorEastAsia"/>
          <w:b/>
          <w:szCs w:val="21"/>
        </w:rPr>
      </w:pPr>
      <w:r>
        <w:rPr>
          <w:rFonts w:hint="eastAsia" w:asciiTheme="minorEastAsia" w:hAnsiTheme="minorEastAsia" w:eastAsiaTheme="minorEastAsia"/>
          <w:b/>
          <w:szCs w:val="21"/>
        </w:rPr>
        <w:t>监督电话：                        监督电话：</w:t>
      </w:r>
    </w:p>
    <w:p>
      <w:pPr>
        <w:spacing w:line="360" w:lineRule="auto"/>
        <w:rPr>
          <w:rFonts w:asciiTheme="minorEastAsia" w:hAnsiTheme="minorEastAsia" w:eastAsiaTheme="minorEastAsia"/>
          <w:b/>
          <w:szCs w:val="21"/>
        </w:rPr>
      </w:pPr>
    </w:p>
    <w:p>
      <w:pPr>
        <w:tabs>
          <w:tab w:val="left" w:pos="5000"/>
        </w:tabs>
        <w:spacing w:line="360" w:lineRule="auto"/>
        <w:ind w:firstLine="738" w:firstLineChars="350"/>
        <w:rPr>
          <w:rFonts w:asciiTheme="minorEastAsia" w:hAnsiTheme="minorEastAsia" w:eastAsiaTheme="minorEastAsia"/>
          <w:szCs w:val="21"/>
        </w:rPr>
      </w:pPr>
      <w:r>
        <w:rPr>
          <w:rFonts w:hint="eastAsia" w:asciiTheme="minorEastAsia" w:hAnsiTheme="minorEastAsia" w:eastAsiaTheme="minorEastAsia"/>
          <w:b/>
          <w:szCs w:val="21"/>
        </w:rPr>
        <w:t>年    月    日                    年    月    日</w:t>
      </w:r>
    </w:p>
    <w:p>
      <w:pPr>
        <w:spacing w:line="360" w:lineRule="auto"/>
        <w:rPr>
          <w:rFonts w:cs="黑体" w:asciiTheme="minorEastAsia" w:hAnsiTheme="minorEastAsia" w:eastAsiaTheme="minorEastAsia"/>
          <w:b/>
          <w:kern w:val="0"/>
          <w:sz w:val="24"/>
          <w:szCs w:val="20"/>
        </w:rPr>
      </w:pPr>
      <w:r>
        <w:rPr>
          <w:rFonts w:hint="eastAsia" w:cs="黑体" w:asciiTheme="minorEastAsia" w:hAnsiTheme="minorEastAsia" w:eastAsiaTheme="minorEastAsia"/>
          <w:kern w:val="0"/>
          <w:sz w:val="18"/>
          <w:szCs w:val="18"/>
        </w:rPr>
        <w:br w:type="page"/>
      </w:r>
      <w:r>
        <w:rPr>
          <w:rFonts w:hint="eastAsia" w:asciiTheme="minorEastAsia" w:hAnsiTheme="minorEastAsia" w:eastAsiaTheme="minorEastAsia"/>
          <w:b/>
          <w:sz w:val="24"/>
        </w:rPr>
        <w:t>附件4</w:t>
      </w:r>
    </w:p>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安全生产协议</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发包人（甲方）：</w:t>
      </w:r>
    </w:p>
    <w:p>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 xml:space="preserve">承包人（乙方）：  </w:t>
      </w:r>
      <w:r>
        <w:rPr>
          <w:rFonts w:hint="eastAsia"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为加强建设工程安全生产管理，落实安全生产责任，防止和减少生产安全事故，经甲乙双方在平等、自愿的基础上协商一致，根据《中华人民共和国安全生产法》、《建设工程安全生产管理条例》及相关法律、法规的规定，达成《安全生产协议》如下： </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一、承包工程项目：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1、工程项目名称：</w:t>
      </w:r>
      <w:r>
        <w:rPr>
          <w:rFonts w:hint="eastAsia" w:asciiTheme="minorEastAsia" w:hAnsiTheme="minorEastAsia" w:eastAsiaTheme="minorEastAsia"/>
          <w:szCs w:val="21"/>
          <w:u w:val="single"/>
        </w:rPr>
        <w:t>XXX项目</w:t>
      </w:r>
      <w:r>
        <w:rPr>
          <w:rFonts w:hint="eastAsia" w:asciiTheme="minorEastAsia" w:hAnsiTheme="minorEastAsia" w:eastAsiaTheme="minorEastAsia"/>
          <w:szCs w:val="21"/>
        </w:rPr>
        <w:t xml:space="preserve">2、工 程 地 址：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3、承 包 范 围：</w:t>
      </w:r>
      <w:r>
        <w:rPr>
          <w:rFonts w:hint="eastAsia" w:asciiTheme="minorEastAsia" w:hAnsiTheme="minorEastAsia" w:eastAsiaTheme="minorEastAsia"/>
          <w:szCs w:val="21"/>
          <w:u w:val="single"/>
        </w:rPr>
        <w:t>XXX项目</w:t>
      </w:r>
      <w:r>
        <w:rPr>
          <w:rFonts w:hint="eastAsia" w:cs="仿宋_GB2312" w:asciiTheme="minorEastAsia" w:hAnsiTheme="minorEastAsia" w:eastAsiaTheme="minorEastAsia"/>
          <w:kern w:val="0"/>
          <w:szCs w:val="21"/>
          <w:u w:val="single"/>
        </w:rPr>
        <w:t>施工图示内容（具体招标范围和工程量以</w:t>
      </w:r>
      <w:r>
        <w:rPr>
          <w:rFonts w:hint="eastAsia" w:cs="黑体" w:asciiTheme="minorEastAsia" w:hAnsiTheme="minorEastAsia" w:eastAsiaTheme="minorEastAsia"/>
          <w:kern w:val="0"/>
          <w:szCs w:val="21"/>
          <w:u w:val="single"/>
        </w:rPr>
        <w:t>第五章“工程量清单”描述为准）</w:t>
      </w:r>
      <w:r>
        <w:rPr>
          <w:rFonts w:hint="eastAsia" w:cs="仿宋_GB2312" w:asciiTheme="minorEastAsia" w:hAnsiTheme="minorEastAsia" w:eastAsiaTheme="minorEastAsia"/>
          <w:kern w:val="0"/>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4、承 包 方 式：</w:t>
      </w:r>
      <w:r>
        <w:rPr>
          <w:rFonts w:hint="eastAsia" w:cs="宋体" w:asciiTheme="minorEastAsia" w:hAnsiTheme="minorEastAsia" w:eastAsiaTheme="minorEastAsia"/>
          <w:kern w:val="0"/>
          <w:szCs w:val="21"/>
          <w:u w:val="single"/>
        </w:rPr>
        <w:t>包工包料，包质量、包工期、包安全、包文明施工</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 xml:space="preserve">        </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二、建设工程安全生产管理目标及必须达到安全事故控制指标</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遵守《建设工程安全生产管理条例》的规定，实现安全生产管理目标：无重伤、无死亡、无施工坍塌、无高处坠落、无滑坡、无火灾、无用电事故、无重大机械事故等各类安全生产事故。即：</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1、因工死亡率为零；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2、因工重伤率为零；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3、因工轻伤事故频率不高于15%；</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4、不发生2万元以上的机械、设备、交通和火灾事故。</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三、本协议有效期限</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自承包人入驻施工场地之日起，至工程竣工验收合格交付发包人使用时止（同施工合同期限）。</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四、甲方的安全生产管理权利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1、监督检查乙方的各项安全生产工作，对建筑工地现场实施日常检查和定期、不定期的巡查。</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2、在实施检查、巡查过程中，发现建设工程存在安全事故隐患的，有权要求乙方暂时停止施工进行整改，直至消除安全事故隐患。</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3、根据本协议约定，甲方享有对乙方违反安全生产约定的经济处罚权。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4、查阅与检查、巡查事项有关的文件、资料。并可根据实际情况，对施工现场进行检测、拍照、录音、摄像等。</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五、甲方的安全生产管理义务</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1、甲方不得对乙方提出不符合建设工程安全生产法律、法规和强制性标准的要求。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2、甲方不得明示或暗示乙方购买、租赁、使用不符合安全施工要求的安全防护用具、机械设备、施工机具及配件、消防设施和器材。</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3、对乙方施工现场采取的安全施工技术措施，根据乙方的请求，提供必要的协助。</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六、乙方的安全生产责任与义务</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1、乙方应当在其资质等级许可范围内，并具备安全生产许可证的条件下承揽工程。</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乙方应当严格按照建设工程安全生产的法律、法规、规章及安全生产的标准、规程的有关规定，组织工程施工，并对工程建设施工的安全生产工作全面负责。因乙方安全生产措施不力造成事故的责任和因此而发生的费用由乙方承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3、建立、健全与落实安全生产责任制度、安全生产教育培训制度、安全生产规章制度和操作规程。</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4、设立安全生产管理机构，配备专职安全生产管理人员。</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5、根据工程特点组织制定安全施工措施，消除安全事故隐患。强化对基坑开挖、起重吊装、模板工程等危险性较大的工程施工的监控和安全防护措施的落实，严防高空坠落、施工坍塌等安全事故的发生。</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6、随时接受甲方实施的安全检查、巡查、并按照甲方的要求进行整改，消除安全事故隐患，确保安全生产。</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7、乙方应当在施工现场入口处、施工起重机械、临时用电设施、脚手架、出入通道口、基坑边沿等危险部位，设置明显的安全警示标志，安全警示标志必须符合国家标准。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8、乙方应根据不同施工阶段和周围环境及季节、气候气象的变化，在施工现场采取相应的安全施工措施。确保雨季等特殊气候气象情况下的施工安全。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9、对建设工程施工进行定期和专项安全自检，并做好安全检查记录，及时发现并消除安全生产事故隐患。</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10、在施工现场建立消防安全责任制度，确定消防安全责任人，制定用火、用电等各项消防安全管理制度和操作规程。</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11、制定实施工程现场生产安全事故应急救援预案，并定期组织演练。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12、根据安全生产法律、法规规章，标准、规程的规定，乙方应承担的其它责任与义务。</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七、现场停工整改约定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甲方在乙方施工现场检查、巡查过程中，发现存在安全事故隐患，认为必须暂停施工的，应以书面形式下达停工整改通知。乙方对甲方的停工整改通知应予以执行，并按照甲方要求停止施工进行整改，妥善保护已完工程。</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2、乙方进行整改后，经甲方检查已消除安全事故隐患的，可以进行复工。</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3、若在一个月内由于乙方出现安全事故隐患，被甲方下达停工整改通知累计两次的，则乙方同意甲方暂停支付其当月的工程进度款，该扣款延期至工程竣工验收合格后再行支付。</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八、安全生产保证金的缴纳与补缴约定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1、本协议采用第①种缴纳方式。</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①乙方承诺，自本协议生效后7个工作日内，向甲方指定的安全生产保证金专用账户，汇付安全生产保证金，安全生产保证金缴纳标准为：合同总价的</w:t>
      </w:r>
      <w:r>
        <w:rPr>
          <w:rFonts w:hint="eastAsia" w:asciiTheme="minorEastAsia" w:hAnsiTheme="minorEastAsia" w:eastAsiaTheme="minorEastAsia"/>
          <w:b/>
          <w:szCs w:val="21"/>
        </w:rPr>
        <w:t>3%</w:t>
      </w:r>
      <w:r>
        <w:rPr>
          <w:rFonts w:hint="eastAsia" w:asciiTheme="minorEastAsia" w:hAnsiTheme="minorEastAsia" w:eastAsiaTheme="minorEastAsia"/>
          <w:szCs w:val="21"/>
        </w:rPr>
        <w:t>，支付金额为：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②安全生产保证金缴纳标准为承包工程费用的 / %，乙方同意，该款项在每月的工程验工计价中扣除，扣除的款项不计利息分 / 次扣完。</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2、甲方承诺，乙方汇付至甲方上述专用账户的安全生产保证金，专项存储，专款专用。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3、甲方按本协议的约定，扣罚乙方一定金额的安全生产保证金后，乙方应在甲方安全生产保证金补缴通知书要求期限内补足安全生产保证金。</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4、乙方如不按期限足额缴纳安全生产保证金或补缴安全生产保证金，甲方有权从应向乙方支付的工程款中予以扣缴，直接汇付至安全生产保证金专用账户。</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九、安全生产奖励约定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若乙方在本安全生产期间，全面实现建设工程安全生产管理目标，无安全生产事故发生，并且未违反本协议约定，未被甲方发出停工整改通知单与经济处罚的，甲方应当给予乙方安全生产奖励。奖励标准为：</w:t>
      </w:r>
      <w:r>
        <w:rPr>
          <w:rFonts w:hint="eastAsia" w:asciiTheme="minorEastAsia" w:hAnsiTheme="minorEastAsia" w:eastAsiaTheme="minorEastAsia"/>
          <w:szCs w:val="21"/>
          <w:u w:val="single"/>
        </w:rPr>
        <w:t>无</w:t>
      </w:r>
      <w:r>
        <w:rPr>
          <w:rFonts w:hint="eastAsia" w:asciiTheme="minorEastAsia" w:hAnsiTheme="minorEastAsia" w:eastAsiaTheme="minorEastAsia"/>
          <w:szCs w:val="21"/>
        </w:rPr>
        <w:t>。奖励金额为：</w:t>
      </w:r>
      <w:r>
        <w:rPr>
          <w:rFonts w:hint="eastAsia" w:asciiTheme="minorEastAsia" w:hAnsiTheme="minorEastAsia" w:eastAsiaTheme="minorEastAsia"/>
          <w:szCs w:val="21"/>
          <w:u w:val="single"/>
        </w:rPr>
        <w:t>无</w:t>
      </w:r>
      <w:r>
        <w:rPr>
          <w:rFonts w:hint="eastAsia" w:asciiTheme="minorEastAsia" w:hAnsiTheme="minorEastAsia" w:eastAsiaTheme="minorEastAsia"/>
          <w:szCs w:val="21"/>
        </w:rPr>
        <w:t>。甲方在支付奖励金额时，一并将乙方缴纳的安全生产保证金（不计利息）返还给乙方。</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十、安全生产处罚约定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1、若乙方未能实现本协议约定的安全生产管理目标，发生安全生产事故的，乙方同意，甲方将其缴纳的安全生产保证金予以扣罚，扣罚金额不再向乙方返还。具体处罚办法由下款约定。乙方对此不持异议。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甲方在进行安全生产检查与巡查过程中，若乙方违反本协议约定，甲方有权给乙方经济处罚。甲方可根据乙方违约的事实、性质、情节，就安全生产的危害程度对乙方给予一定金额的经济处罚。处罚金额一次性最高不超过乙方缴纳的安全生产保证金额。</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3、甲方实施经济处罚，应当以书面形式通知乙方。其中：</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（1）乙方有下列行为之一的，处罚金额为按本协议约定的缴纳标准缴纳的全部安全生产保证金。</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①发生人员死亡的生产安全事故；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②发生人员重伤的生产安全事故。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（2）乙方有下列行为之一的，处罚金额为按本协议约定的缴纳标准缴纳的安全生产保证金15%，即</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①发生人员轻伤的生产安全事故超过三次或一个月内连续发生两次；</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②发生2万元以上的机械、设备、交通和火灾生产安全事故一次的。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4、甲方按本协议约定对乙方进行的经济处罚，并不能免除乙方应承担的有关国家机关行政处罚与民事赔偿责任，以及应负的其他法律责任。</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十一、安全生产保证金返还约定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建设工程竣工验收合格移交甲方后，甲方在结清奖励，扣罚金额后，若乙方缴纳的安全生产保证金有剩余，则甲方应将剩余安全生产保证金返还乙方，但不计利息。</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十二、附则</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1、本协议所称安全生产保证金是指安全生产风险抵押金。</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2、本协议与双方签订的《</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合同》具有同等法律效力。《</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合同》中没有约定或约定与本协议冲突的，均以本协议约定为准。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3、本协议自双方签字盖章后生效。</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4、本协议一式贰份，甲方执壹份，乙方执壹份，具有同等法律效力。</w:t>
      </w:r>
    </w:p>
    <w:p>
      <w:pPr>
        <w:spacing w:line="360" w:lineRule="auto"/>
        <w:ind w:firstLine="420" w:firstLineChars="200"/>
        <w:rPr>
          <w:rFonts w:asciiTheme="minorEastAsia" w:hAnsiTheme="minorEastAsia" w:eastAsiaTheme="minorEastAsia"/>
          <w:szCs w:val="21"/>
        </w:rPr>
      </w:pP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甲方：                                   乙 方：</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法定代表人（或授权代表人）：             法定代表人（或授权代表人）</w:t>
      </w:r>
    </w:p>
    <w:p>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签订日期：   年   月   日                签订日期：   年   月   日</w:t>
      </w:r>
    </w:p>
    <w:p>
      <w:pPr>
        <w:autoSpaceDE w:val="0"/>
        <w:autoSpaceDN w:val="0"/>
        <w:spacing w:line="360" w:lineRule="auto"/>
        <w:jc w:val="left"/>
        <w:rPr>
          <w:rFonts w:cs="黑体" w:asciiTheme="minorEastAsia" w:hAnsiTheme="minorEastAsia" w:eastAsiaTheme="minorEastAsia"/>
          <w:b/>
          <w:kern w:val="0"/>
          <w:sz w:val="18"/>
          <w:szCs w:val="18"/>
        </w:rPr>
      </w:pPr>
    </w:p>
    <w:p>
      <w:pPr>
        <w:spacing w:line="360" w:lineRule="auto"/>
        <w:rPr>
          <w:rFonts w:cs="黑体" w:asciiTheme="minorEastAsia" w:hAnsiTheme="minorEastAsia" w:eastAsiaTheme="minorEastAsia"/>
          <w:b/>
          <w:kern w:val="0"/>
          <w:sz w:val="24"/>
          <w:szCs w:val="20"/>
        </w:rPr>
      </w:pPr>
      <w:r>
        <w:rPr>
          <w:rFonts w:hint="eastAsia" w:cs="黑体" w:asciiTheme="minorEastAsia" w:hAnsiTheme="minorEastAsia" w:eastAsiaTheme="minorEastAsia"/>
          <w:b/>
          <w:kern w:val="0"/>
          <w:sz w:val="24"/>
        </w:rPr>
        <w:br w:type="page"/>
      </w:r>
      <w:r>
        <w:rPr>
          <w:rFonts w:hint="eastAsia" w:cs="黑体" w:asciiTheme="minorEastAsia" w:hAnsiTheme="minorEastAsia" w:eastAsiaTheme="minorEastAsia"/>
          <w:b/>
          <w:kern w:val="0"/>
          <w:sz w:val="24"/>
        </w:rPr>
        <w:t>附件5：</w:t>
      </w:r>
    </w:p>
    <w:p>
      <w:pPr>
        <w:spacing w:line="360" w:lineRule="auto"/>
        <w:ind w:firstLine="482" w:firstLineChars="200"/>
        <w:jc w:val="center"/>
        <w:rPr>
          <w:rFonts w:asciiTheme="minorEastAsia" w:hAnsiTheme="minorEastAsia" w:eastAsiaTheme="minorEastAsia"/>
          <w:b/>
          <w:sz w:val="24"/>
        </w:rPr>
      </w:pPr>
      <w:r>
        <w:rPr>
          <w:rFonts w:hint="eastAsia" w:asciiTheme="minorEastAsia" w:hAnsiTheme="minorEastAsia" w:eastAsiaTheme="minorEastAsia"/>
          <w:b/>
          <w:sz w:val="24"/>
        </w:rPr>
        <w:t>承包人杜绝转包、违法分包和拖欠民工工资行为承诺书</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致：</w:t>
      </w:r>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鉴于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（承包人全称）（以下简称承包人）拟与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（发包人全称）（以下简称发包人）签订</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工程的合同协议书，承包人一旦签订合同协议书，承包人将承担合同规定的全部责任和义务。在此</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（承包人）的法人代表</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（姓名 ）以合法地位郑重做出如下承诺：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一、承包人在工程施工过程中，承诺严格遵照国家有关规定，不将工程转包或将主体工程违法分包，或以劳务协作名义将工程违法分包给不具备相应资质的施工队伍或个体承包者；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承包人在工程施工过程中，承诺严格遵照国家有关规定，与所雇佣劳务人员签署劳务合同并支付劳务费用，并采取必要的措施，保证不拖欠民工工资。如出现因承包人引起的任何劳务纠纷或诉讼，由承包人承担相应的法律和经济责任；</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三、承包人承诺出现工程转包、违法分包和拖欠民工工资的情况后，承包人接受发包人对我们所采取的如下任何处理措施：</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 发包人有权终止承包人在本合同段的承包，或将本合同段工程中部分工作交由其他承包人或特殊承包人完成，（承包人）无条件按照发包人规定的期限退场或接受调遣。在不解除本合同规定的承包人责任和义务的同时，由此引起的责任及相关费用均由承包人承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2、同意发包人从正常支付中扣除相应款项，直接支付所欠工程款和劳务费用，不足部分直接从履约诚信担保中扣除；</w:t>
      </w:r>
    </w:p>
    <w:p>
      <w:pPr>
        <w:tabs>
          <w:tab w:val="left" w:pos="390"/>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3、同意承担合同段清场而引起的材料、供货、设备租用、民工工资和其他相关损失费用。</w:t>
      </w:r>
    </w:p>
    <w:p>
      <w:pPr>
        <w:tabs>
          <w:tab w:val="left" w:pos="390"/>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4、承包人还承诺，愿意承担与之相应的连带法律责任和西安市采取的任何规范建设市场管理的行政措施。</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本承诺自合同签订之日起生效，在发包人向承包人颁发交工证书之日起失效。</w:t>
      </w:r>
    </w:p>
    <w:p>
      <w:pPr>
        <w:spacing w:line="360" w:lineRule="auto"/>
        <w:ind w:firstLine="200"/>
        <w:jc w:val="right"/>
        <w:rPr>
          <w:rFonts w:asciiTheme="minorEastAsia" w:hAnsiTheme="minorEastAsia" w:eastAsiaTheme="minorEastAsia"/>
          <w:b/>
          <w:szCs w:val="21"/>
        </w:rPr>
      </w:pPr>
      <w:r>
        <w:rPr>
          <w:rFonts w:hint="eastAsia" w:asciiTheme="minorEastAsia" w:hAnsiTheme="minorEastAsia" w:eastAsiaTheme="minorEastAsia"/>
          <w:b/>
          <w:szCs w:val="21"/>
        </w:rPr>
        <w:t>承包人：</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（盖单位章）</w:t>
      </w:r>
    </w:p>
    <w:p>
      <w:pPr>
        <w:spacing w:line="360" w:lineRule="auto"/>
        <w:ind w:firstLine="200"/>
        <w:jc w:val="right"/>
        <w:rPr>
          <w:rFonts w:asciiTheme="minorEastAsia" w:hAnsiTheme="minorEastAsia" w:eastAsiaTheme="minorEastAsia"/>
          <w:b/>
          <w:szCs w:val="21"/>
        </w:rPr>
      </w:pPr>
      <w:r>
        <w:rPr>
          <w:rFonts w:hint="eastAsia" w:asciiTheme="minorEastAsia" w:hAnsiTheme="minorEastAsia" w:eastAsiaTheme="minorEastAsia"/>
          <w:b/>
          <w:szCs w:val="21"/>
        </w:rPr>
        <w:t>法定代表人：</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（签字）</w:t>
      </w:r>
    </w:p>
    <w:p>
      <w:pPr>
        <w:spacing w:line="360" w:lineRule="auto"/>
        <w:ind w:right="120" w:firstLine="422" w:firstLineChars="200"/>
        <w:jc w:val="right"/>
        <w:rPr>
          <w:rFonts w:asciiTheme="minorEastAsia" w:hAnsiTheme="minorEastAsia" w:eastAsiaTheme="minorEastAsia"/>
          <w:b/>
          <w:szCs w:val="21"/>
        </w:rPr>
      </w:pP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年</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月</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日</w:t>
      </w:r>
    </w:p>
    <w:p>
      <w:pPr>
        <w:autoSpaceDE w:val="0"/>
        <w:autoSpaceDN w:val="0"/>
        <w:spacing w:line="360" w:lineRule="auto"/>
        <w:jc w:val="left"/>
        <w:rPr>
          <w:rFonts w:asciiTheme="minorEastAsia" w:hAnsiTheme="minorEastAsia" w:eastAsiaTheme="minorEastAsia"/>
          <w:b/>
          <w:kern w:val="0"/>
          <w:sz w:val="24"/>
          <w:szCs w:val="20"/>
        </w:rPr>
      </w:pPr>
      <w:r>
        <w:rPr>
          <w:rFonts w:hint="eastAsia" w:asciiTheme="minorEastAsia" w:hAnsiTheme="minorEastAsia" w:eastAsiaTheme="minorEastAsia"/>
          <w:b/>
          <w:kern w:val="0"/>
          <w:sz w:val="18"/>
          <w:szCs w:val="18"/>
        </w:rPr>
        <w:br w:type="page"/>
      </w:r>
      <w:r>
        <w:rPr>
          <w:rFonts w:hint="eastAsia" w:asciiTheme="minorEastAsia" w:hAnsiTheme="minorEastAsia" w:eastAsiaTheme="minorEastAsia"/>
          <w:b/>
          <w:kern w:val="0"/>
          <w:sz w:val="24"/>
        </w:rPr>
        <w:t>附件6：项目经理委任书</w:t>
      </w:r>
    </w:p>
    <w:p>
      <w:pPr>
        <w:overflowPunct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项目经理委任书</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u w:val="single"/>
        </w:rPr>
        <w:t>（承包人全称）</w:t>
      </w:r>
      <w:r>
        <w:rPr>
          <w:rFonts w:hint="eastAsia" w:asciiTheme="minorEastAsia" w:hAnsiTheme="minorEastAsia" w:eastAsiaTheme="minorEastAsia"/>
          <w:szCs w:val="21"/>
        </w:rPr>
        <w:t>法定代表人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（职务、姓名）代表本单位委任</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（职务、姓名）为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工程的项目经理。凡本合同执行的有关技术、安全、工程进度、现场管理、质量检验、结算与支付等方面工作，由</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（姓名）代表本单位全面负责。</w:t>
      </w:r>
    </w:p>
    <w:p>
      <w:pPr>
        <w:spacing w:line="360" w:lineRule="auto"/>
        <w:rPr>
          <w:rFonts w:asciiTheme="minorEastAsia" w:hAnsiTheme="minorEastAsia" w:eastAsiaTheme="minorEastAsia"/>
          <w:sz w:val="18"/>
          <w:szCs w:val="18"/>
        </w:rPr>
      </w:pPr>
    </w:p>
    <w:p>
      <w:pPr>
        <w:spacing w:line="360" w:lineRule="auto"/>
        <w:rPr>
          <w:rFonts w:asciiTheme="minorEastAsia" w:hAnsiTheme="minorEastAsia" w:eastAsiaTheme="minorEastAsia"/>
          <w:sz w:val="18"/>
          <w:szCs w:val="18"/>
        </w:rPr>
      </w:pPr>
    </w:p>
    <w:p>
      <w:pPr>
        <w:spacing w:line="360" w:lineRule="auto"/>
        <w:rPr>
          <w:rFonts w:asciiTheme="minorEastAsia" w:hAnsiTheme="minorEastAsia" w:eastAsiaTheme="minorEastAsia"/>
          <w:sz w:val="18"/>
          <w:szCs w:val="18"/>
        </w:rPr>
      </w:pPr>
    </w:p>
    <w:p>
      <w:pPr>
        <w:spacing w:line="360" w:lineRule="auto"/>
        <w:jc w:val="right"/>
        <w:rPr>
          <w:rFonts w:asciiTheme="minorEastAsia" w:hAnsiTheme="minorEastAsia" w:eastAsiaTheme="minorEastAsia"/>
          <w:b/>
          <w:sz w:val="18"/>
          <w:szCs w:val="18"/>
        </w:rPr>
      </w:pPr>
      <w:r>
        <w:rPr>
          <w:rFonts w:hint="eastAsia" w:asciiTheme="minorEastAsia" w:hAnsiTheme="minorEastAsia" w:eastAsiaTheme="minorEastAsia"/>
          <w:sz w:val="18"/>
          <w:szCs w:val="18"/>
        </w:rPr>
        <w:t xml:space="preserve">                         </w:t>
      </w:r>
      <w:r>
        <w:rPr>
          <w:rFonts w:hint="eastAsia" w:asciiTheme="minorEastAsia" w:hAnsiTheme="minorEastAsia" w:eastAsiaTheme="minorEastAsia"/>
          <w:b/>
          <w:sz w:val="18"/>
          <w:szCs w:val="18"/>
        </w:rPr>
        <w:t xml:space="preserve"> 承包人：</w:t>
      </w:r>
      <w:r>
        <w:rPr>
          <w:rFonts w:hint="eastAsia" w:asciiTheme="minorEastAsia" w:hAnsiTheme="minorEastAsia" w:eastAsiaTheme="minorEastAsia"/>
          <w:b/>
          <w:sz w:val="18"/>
          <w:szCs w:val="18"/>
          <w:u w:val="single"/>
        </w:rPr>
        <w:t xml:space="preserve">                          </w:t>
      </w:r>
      <w:r>
        <w:rPr>
          <w:rFonts w:hint="eastAsia" w:asciiTheme="minorEastAsia" w:hAnsiTheme="minorEastAsia" w:eastAsiaTheme="minorEastAsia"/>
          <w:b/>
          <w:sz w:val="18"/>
          <w:szCs w:val="18"/>
        </w:rPr>
        <w:t>（盖单位章）</w:t>
      </w:r>
    </w:p>
    <w:p>
      <w:pPr>
        <w:spacing w:line="360" w:lineRule="auto"/>
        <w:ind w:firstLine="4337" w:firstLineChars="2400"/>
        <w:jc w:val="right"/>
        <w:rPr>
          <w:rFonts w:asciiTheme="minorEastAsia" w:hAnsiTheme="minorEastAsia" w:eastAsiaTheme="minorEastAsia"/>
          <w:b/>
          <w:sz w:val="18"/>
          <w:szCs w:val="18"/>
        </w:rPr>
      </w:pPr>
    </w:p>
    <w:p>
      <w:pPr>
        <w:spacing w:line="360" w:lineRule="auto"/>
        <w:jc w:val="right"/>
        <w:rPr>
          <w:rFonts w:asciiTheme="minorEastAsia" w:hAnsiTheme="minorEastAsia" w:eastAsiaTheme="minorEastAsia"/>
          <w:b/>
          <w:sz w:val="18"/>
          <w:szCs w:val="18"/>
        </w:rPr>
      </w:pPr>
      <w:r>
        <w:rPr>
          <w:rFonts w:hint="eastAsia" w:asciiTheme="minorEastAsia" w:hAnsiTheme="minorEastAsia" w:eastAsiaTheme="minorEastAsia"/>
          <w:b/>
          <w:sz w:val="18"/>
          <w:szCs w:val="18"/>
        </w:rPr>
        <w:t>法定代表人：</w:t>
      </w:r>
      <w:r>
        <w:rPr>
          <w:rFonts w:hint="eastAsia" w:asciiTheme="minorEastAsia" w:hAnsiTheme="minorEastAsia" w:eastAsiaTheme="minorEastAsia"/>
          <w:b/>
          <w:sz w:val="18"/>
          <w:szCs w:val="18"/>
          <w:u w:val="single"/>
        </w:rPr>
        <w:t xml:space="preserve">                          </w:t>
      </w:r>
      <w:r>
        <w:rPr>
          <w:rFonts w:hint="eastAsia" w:asciiTheme="minorEastAsia" w:hAnsiTheme="minorEastAsia" w:eastAsiaTheme="minorEastAsia"/>
          <w:b/>
          <w:sz w:val="18"/>
          <w:szCs w:val="18"/>
        </w:rPr>
        <w:t>（签字）</w:t>
      </w:r>
    </w:p>
    <w:p>
      <w:pPr>
        <w:spacing w:line="360" w:lineRule="auto"/>
        <w:ind w:firstLine="4156" w:firstLineChars="2300"/>
        <w:rPr>
          <w:rFonts w:asciiTheme="minorEastAsia" w:hAnsiTheme="minorEastAsia" w:eastAsiaTheme="minorEastAsia"/>
          <w:b/>
          <w:sz w:val="18"/>
          <w:szCs w:val="18"/>
          <w:u w:val="single"/>
        </w:rPr>
      </w:pPr>
    </w:p>
    <w:p>
      <w:pPr>
        <w:spacing w:line="360" w:lineRule="auto"/>
        <w:ind w:right="120" w:firstLine="361" w:firstLineChars="200"/>
        <w:jc w:val="right"/>
        <w:rPr>
          <w:rFonts w:asciiTheme="minorEastAsia" w:hAnsiTheme="minorEastAsia" w:eastAsiaTheme="minorEastAsia"/>
          <w:b/>
          <w:sz w:val="18"/>
          <w:szCs w:val="18"/>
        </w:rPr>
      </w:pPr>
      <w:r>
        <w:rPr>
          <w:rFonts w:hint="eastAsia" w:asciiTheme="minorEastAsia" w:hAnsiTheme="minorEastAsia" w:eastAsiaTheme="minorEastAsia"/>
          <w:b/>
          <w:sz w:val="18"/>
          <w:szCs w:val="18"/>
          <w:u w:val="single"/>
        </w:rPr>
        <w:t xml:space="preserve">       </w:t>
      </w:r>
      <w:r>
        <w:rPr>
          <w:rFonts w:hint="eastAsia" w:asciiTheme="minorEastAsia" w:hAnsiTheme="minorEastAsia" w:eastAsiaTheme="minorEastAsia"/>
          <w:b/>
          <w:sz w:val="18"/>
          <w:szCs w:val="18"/>
        </w:rPr>
        <w:t>年</w:t>
      </w:r>
      <w:r>
        <w:rPr>
          <w:rFonts w:hint="eastAsia" w:asciiTheme="minorEastAsia" w:hAnsiTheme="minorEastAsia" w:eastAsiaTheme="minorEastAsia"/>
          <w:b/>
          <w:sz w:val="18"/>
          <w:szCs w:val="18"/>
          <w:u w:val="single"/>
        </w:rPr>
        <w:t xml:space="preserve">    </w:t>
      </w:r>
      <w:r>
        <w:rPr>
          <w:rFonts w:hint="eastAsia" w:asciiTheme="minorEastAsia" w:hAnsiTheme="minorEastAsia" w:eastAsiaTheme="minorEastAsia"/>
          <w:b/>
          <w:sz w:val="18"/>
          <w:szCs w:val="18"/>
        </w:rPr>
        <w:t>月</w:t>
      </w:r>
      <w:r>
        <w:rPr>
          <w:rFonts w:hint="eastAsia" w:asciiTheme="minorEastAsia" w:hAnsiTheme="minorEastAsia" w:eastAsiaTheme="minorEastAsia"/>
          <w:b/>
          <w:sz w:val="18"/>
          <w:szCs w:val="18"/>
          <w:u w:val="single"/>
        </w:rPr>
        <w:t xml:space="preserve">   </w:t>
      </w:r>
      <w:r>
        <w:rPr>
          <w:rFonts w:hint="eastAsia" w:asciiTheme="minorEastAsia" w:hAnsiTheme="minorEastAsia" w:eastAsiaTheme="minorEastAsia"/>
          <w:b/>
          <w:sz w:val="18"/>
          <w:szCs w:val="18"/>
        </w:rPr>
        <w:t>日</w:t>
      </w:r>
    </w:p>
    <w:p>
      <w:pPr>
        <w:spacing w:line="360" w:lineRule="auto"/>
        <w:ind w:right="480"/>
        <w:rPr>
          <w:rFonts w:asciiTheme="minorEastAsia" w:hAnsiTheme="minorEastAsia" w:eastAsiaTheme="minorEastAsia"/>
          <w:b/>
          <w:sz w:val="18"/>
          <w:szCs w:val="18"/>
        </w:rPr>
      </w:pPr>
    </w:p>
    <w:p>
      <w:pPr>
        <w:adjustRightInd w:val="0"/>
        <w:snapToGrid w:val="0"/>
        <w:spacing w:line="360" w:lineRule="auto"/>
        <w:rPr>
          <w:rFonts w:asciiTheme="minorEastAsia" w:hAnsiTheme="minorEastAsia" w:eastAsiaTheme="minorEastAsia"/>
          <w:b/>
          <w:sz w:val="24"/>
          <w:szCs w:val="20"/>
        </w:rPr>
      </w:pPr>
      <w:r>
        <w:rPr>
          <w:rFonts w:hint="eastAsia" w:asciiTheme="minorEastAsia" w:hAnsiTheme="minorEastAsia" w:eastAsiaTheme="minorEastAsia"/>
          <w:sz w:val="18"/>
          <w:szCs w:val="18"/>
        </w:rPr>
        <w:br w:type="page"/>
      </w:r>
      <w:bookmarkStart w:id="444" w:name="_Toc326219646"/>
      <w:bookmarkStart w:id="445" w:name="_Toc301514175"/>
      <w:r>
        <w:rPr>
          <w:rFonts w:hint="eastAsia" w:asciiTheme="minorEastAsia" w:hAnsiTheme="minorEastAsia" w:eastAsiaTheme="minorEastAsia"/>
          <w:b/>
          <w:sz w:val="24"/>
        </w:rPr>
        <w:t>附件7：建设工程安全防护、文明施工措施项目明细</w:t>
      </w:r>
      <w:bookmarkEnd w:id="444"/>
      <w:bookmarkEnd w:id="445"/>
    </w:p>
    <w:p>
      <w:pPr>
        <w:adjustRightInd w:val="0"/>
        <w:snapToGrid w:val="0"/>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建设工程安全防护、文明施工措施项目明细</w:t>
      </w:r>
    </w:p>
    <w:tbl>
      <w:tblPr>
        <w:tblStyle w:val="50"/>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535"/>
        <w:gridCol w:w="1537"/>
        <w:gridCol w:w="59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tcBorders>
              <w:top w:val="single" w:color="auto" w:sz="12" w:space="0"/>
              <w:left w:val="single" w:color="auto" w:sz="12"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类别</w:t>
            </w:r>
          </w:p>
        </w:tc>
        <w:tc>
          <w:tcPr>
            <w:tcW w:w="2072" w:type="dxa"/>
            <w:gridSpan w:val="2"/>
            <w:tcBorders>
              <w:top w:val="single" w:color="auto" w:sz="12"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项目名称</w:t>
            </w:r>
          </w:p>
        </w:tc>
        <w:tc>
          <w:tcPr>
            <w:tcW w:w="5996" w:type="dxa"/>
            <w:tcBorders>
              <w:top w:val="single" w:color="auto" w:sz="12" w:space="0"/>
              <w:left w:val="single" w:color="auto" w:sz="4" w:space="0"/>
              <w:bottom w:val="single" w:color="auto" w:sz="4" w:space="0"/>
              <w:right w:val="single" w:color="auto" w:sz="12"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具体要求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restart"/>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文明施工与环境保护</w:t>
            </w: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安全警示标志牌</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在易发伤亡事故（或危险）处设置明显的、符合国家标准要求的安全警示标志牌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现场围挡</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（1）现场采用封闭围挡，高度不小于1.8m；</w:t>
            </w:r>
          </w:p>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（2）</w:t>
            </w:r>
            <w:r>
              <w:rPr>
                <w:rFonts w:hint="eastAsia" w:asciiTheme="minorEastAsia" w:hAnsiTheme="minorEastAsia" w:eastAsiaTheme="minorEastAsia"/>
                <w:spacing w:val="-6"/>
                <w:szCs w:val="21"/>
              </w:rPr>
              <w:t>围挡材料可采用彩色、定型钢板，砖、砼砌块等墙体。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五板一图</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在进门处悬挂工程概况、管理人员名单及监督电话、安全生产、文明施工、消防保卫五板；施工现场总平面图。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企业标志</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现场出入的大门应设有本企业标识或企业标识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场容场貌</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（1）道路畅通；（2）排水沟、排水设施通畅；</w:t>
            </w:r>
          </w:p>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（3）工地地面硬化处理；（4）绿化。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材料堆放</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（1）材料、构件、料具等堆放时，悬挂有名称、品种、规格等标牌；（2）水泥和其他易飞扬细颗粒建筑材料应密闭存放或采取覆盖等措施；（3）易燃、易爆和有毒有害物品分类存放。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现场防火</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消防器材配置合理，符合消防要求。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垃圾清运</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施工现场应设置密闭式垃圾站，施工垃圾、生活垃圾应分类存放。施工垃圾必须采用相应容器或管道运输。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1218" w:type="dxa"/>
            <w:vMerge w:val="restart"/>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临时设施</w:t>
            </w: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现场办公</w:t>
            </w:r>
          </w:p>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生活设施</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（1）施工现场办公、生活区与作业区分开设置，保持安全距离。</w:t>
            </w:r>
          </w:p>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（2）工地办公室、现场宿舍、食堂、厕所、饮水、休息场所符合卫生和安全要求。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53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施工现场临时用电</w:t>
            </w: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配电线路</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pacing w:val="-14"/>
                <w:szCs w:val="21"/>
              </w:rPr>
            </w:pPr>
            <w:r>
              <w:rPr>
                <w:rFonts w:hint="eastAsia" w:asciiTheme="minorEastAsia" w:hAnsiTheme="minorEastAsia" w:eastAsiaTheme="minorEastAsia"/>
                <w:spacing w:val="-14"/>
                <w:szCs w:val="21"/>
              </w:rPr>
              <w:t>（1）按照TN-S系统要求配备五芯电缆、四芯电缆和三芯电缆。</w:t>
            </w:r>
          </w:p>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（2）按要求架设临时用电线路的电杆、横担、瓷夹、瓷瓶等，或电缆埋地的地沟。</w:t>
            </w:r>
          </w:p>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（3）对靠近施工现场的外电线路，设置木质、塑料等绝缘体的防护设施。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配电箱</w:t>
            </w:r>
          </w:p>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开关箱</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（1）按三级配电要求，配备总配电箱、分配电箱、开关箱三类标准电箱。开关箱应符合一机、一箱、一闸、一漏。三类电箱中的各类电器应是合格品。</w:t>
            </w:r>
          </w:p>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（2）按两级保护的要求，选取符合容量要求和质量合格的总配电箱和开关箱中的漏电保护器。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接地保护</w:t>
            </w:r>
          </w:p>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装置</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施工现场保护零线的重复接地应不少于三处。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218" w:type="dxa"/>
            <w:vMerge w:val="restart"/>
            <w:tcBorders>
              <w:top w:val="single" w:color="auto" w:sz="4" w:space="0"/>
              <w:left w:val="single" w:color="auto" w:sz="12" w:space="0"/>
              <w:bottom w:val="single" w:color="auto" w:sz="12"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安全施工</w:t>
            </w:r>
          </w:p>
        </w:tc>
        <w:tc>
          <w:tcPr>
            <w:tcW w:w="53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临边洞口交叉高处作业</w:t>
            </w: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楼板、屋面、</w:t>
            </w:r>
          </w:p>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阳台等临边</w:t>
            </w:r>
          </w:p>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用密目式安全立网全封闭，作业层另加两边防护栏杆和18cm高的踢脚板。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通道口防护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设防护棚，防护棚应为不小于5cm厚的木板或两道相距50cm的竹笆。两侧应沿栏杆架用密目式安全网封闭。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预留洞口防护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用木板全封闭；短边超过1.5m长的洞口，除封闭外四周还应设有防护栏杆。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电梯井口防护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设置定型化、工具化、标准化的防护门；在电梯井内每隔两层（不大于10m）设置一道安全平网。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楼梯边防护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设1.2m高的定型化、工具化、标准化的防护栏杆，18cm高的踢脚板。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垂直方向交叉作业防护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设置防护隔离棚或其他设施。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高空作业防护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有悬挂安全带的悬索或其他设施；有操作平台；有上下的梯子或其他形式的通道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作业层护栏</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作业层还需在护栏内侧加设一道小孔安全网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临边防护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外侧临街道时，除设计护栏、满挂密目网全封闭处理外，内侧还需加挂小孔安全网加强防护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临边防护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挂架、爬架、悬挑架除用密目网全封闭处理外，内侧还需满加挂设小孔安全网防护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基坑支护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基坑支护应根据支护结构形式、挖深、地质条件、周围环境、地面载荷等制定边坡支护和临边防护实施方案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12"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外用电梯</w:t>
            </w:r>
          </w:p>
        </w:tc>
        <w:tc>
          <w:tcPr>
            <w:tcW w:w="5996" w:type="dxa"/>
            <w:tcBorders>
              <w:top w:val="single" w:color="auto" w:sz="4" w:space="0"/>
              <w:left w:val="single" w:color="auto" w:sz="4" w:space="0"/>
              <w:bottom w:val="single" w:color="auto" w:sz="12"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外用电梯提升设备等楼层出入口防护门应采用工具式定型门、楼层呼叫器</w:t>
            </w:r>
          </w:p>
        </w:tc>
      </w:tr>
    </w:tbl>
    <w:p>
      <w:pPr>
        <w:pStyle w:val="44"/>
        <w:spacing w:before="0" w:beforeAutospacing="0" w:after="0" w:afterAutospacing="0" w:line="340" w:lineRule="exact"/>
        <w:ind w:firstLine="480"/>
        <w:jc w:val="both"/>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widowControl/>
        <w:adjustRightInd w:val="0"/>
        <w:snapToGrid w:val="0"/>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br w:type="page"/>
      </w:r>
      <w:r>
        <w:rPr>
          <w:rFonts w:hint="eastAsia" w:cs="宋体" w:asciiTheme="minorEastAsia" w:hAnsiTheme="minorEastAsia" w:eastAsiaTheme="minorEastAsia"/>
          <w:b/>
          <w:kern w:val="0"/>
          <w:sz w:val="24"/>
        </w:rPr>
        <w:t>附件8</w:t>
      </w:r>
    </w:p>
    <w:p>
      <w:pPr>
        <w:widowControl/>
        <w:adjustRightInd w:val="0"/>
        <w:snapToGrid w:val="0"/>
        <w:spacing w:line="360" w:lineRule="auto"/>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农民工工资支付保障协议书</w:t>
      </w:r>
    </w:p>
    <w:p>
      <w:pPr>
        <w:widowControl/>
        <w:adjustRightInd w:val="0"/>
        <w:snapToGrid w:val="0"/>
        <w:spacing w:line="360" w:lineRule="auto"/>
        <w:jc w:val="center"/>
        <w:rPr>
          <w:rFonts w:cs="宋体" w:asciiTheme="minorEastAsia" w:hAnsiTheme="minorEastAsia" w:eastAsiaTheme="minorEastAsia"/>
          <w:b/>
          <w:kern w:val="0"/>
          <w:szCs w:val="21"/>
        </w:rPr>
      </w:pPr>
    </w:p>
    <w:p>
      <w:pPr>
        <w:adjustRightInd w:val="0"/>
        <w:snapToGrid w:val="0"/>
        <w:spacing w:line="360" w:lineRule="auto"/>
        <w:ind w:firstLine="422" w:firstLineChars="200"/>
        <w:rPr>
          <w:rFonts w:asciiTheme="minorEastAsia" w:hAnsiTheme="minorEastAsia" w:eastAsiaTheme="minorEastAsia"/>
          <w:b/>
          <w:szCs w:val="21"/>
          <w:u w:val="single"/>
        </w:rPr>
      </w:pPr>
      <w:r>
        <w:rPr>
          <w:rFonts w:hint="eastAsia" w:cs="宋体" w:asciiTheme="minorEastAsia" w:hAnsiTheme="minorEastAsia" w:eastAsiaTheme="minorEastAsia"/>
          <w:b/>
          <w:szCs w:val="21"/>
        </w:rPr>
        <w:t>发包人</w:t>
      </w:r>
      <w:r>
        <w:rPr>
          <w:rFonts w:hint="eastAsia" w:asciiTheme="minorEastAsia" w:hAnsiTheme="minorEastAsia" w:eastAsiaTheme="minorEastAsia"/>
          <w:szCs w:val="21"/>
        </w:rPr>
        <w:t>(以下简称甲方)</w:t>
      </w:r>
      <w:r>
        <w:rPr>
          <w:rFonts w:hint="eastAsia" w:cs="宋体" w:asciiTheme="minorEastAsia" w:hAnsiTheme="minorEastAsia" w:eastAsiaTheme="minorEastAsia"/>
          <w:b/>
          <w:szCs w:val="21"/>
        </w:rPr>
        <w:t>：</w:t>
      </w:r>
      <w:r>
        <w:rPr>
          <w:rFonts w:hint="eastAsia" w:cs="宋体" w:asciiTheme="minorEastAsia" w:hAnsiTheme="minorEastAsia" w:eastAsiaTheme="minorEastAsia"/>
          <w:b/>
          <w:szCs w:val="21"/>
          <w:u w:val="single"/>
        </w:rPr>
        <w:t xml:space="preserve">                               </w:t>
      </w:r>
      <w:r>
        <w:rPr>
          <w:rFonts w:hint="eastAsia" w:cs="宋体" w:asciiTheme="minorEastAsia" w:hAnsiTheme="minorEastAsia" w:eastAsiaTheme="minorEastAsia"/>
          <w:b/>
          <w:szCs w:val="21"/>
        </w:rPr>
        <w:t xml:space="preserve">                          </w:t>
      </w:r>
    </w:p>
    <w:p>
      <w:pPr>
        <w:widowControl/>
        <w:adjustRightInd w:val="0"/>
        <w:snapToGrid w:val="0"/>
        <w:spacing w:line="360" w:lineRule="auto"/>
        <w:ind w:firstLine="413" w:firstLineChars="196"/>
        <w:jc w:val="left"/>
        <w:rPr>
          <w:rFonts w:asciiTheme="minorEastAsia" w:hAnsiTheme="minorEastAsia" w:eastAsiaTheme="minorEastAsia"/>
          <w:b/>
          <w:szCs w:val="21"/>
          <w:u w:val="single"/>
        </w:rPr>
      </w:pPr>
      <w:r>
        <w:rPr>
          <w:rFonts w:hint="eastAsia" w:cs="宋体" w:asciiTheme="minorEastAsia" w:hAnsiTheme="minorEastAsia" w:eastAsiaTheme="minorEastAsia"/>
          <w:b/>
          <w:szCs w:val="21"/>
        </w:rPr>
        <w:t>承包人</w:t>
      </w:r>
      <w:r>
        <w:rPr>
          <w:rFonts w:hint="eastAsia" w:asciiTheme="minorEastAsia" w:hAnsiTheme="minorEastAsia" w:eastAsiaTheme="minorEastAsia"/>
          <w:szCs w:val="21"/>
        </w:rPr>
        <w:t>(以下简称乙方)</w:t>
      </w:r>
      <w:r>
        <w:rPr>
          <w:rFonts w:hint="eastAsia" w:cs="宋体" w:asciiTheme="minorEastAsia" w:hAnsiTheme="minorEastAsia" w:eastAsiaTheme="minorEastAsia"/>
          <w:b/>
          <w:szCs w:val="21"/>
        </w:rPr>
        <w:t>：</w:t>
      </w:r>
      <w:r>
        <w:rPr>
          <w:rFonts w:hint="eastAsia" w:asciiTheme="minorEastAsia" w:hAnsiTheme="minorEastAsia" w:eastAsiaTheme="minorEastAsia"/>
          <w:b/>
          <w:szCs w:val="21"/>
          <w:u w:val="single"/>
        </w:rPr>
        <w:t xml:space="preserve">                              </w:t>
      </w:r>
    </w:p>
    <w:p>
      <w:pPr>
        <w:widowControl/>
        <w:adjustRightInd w:val="0"/>
        <w:snapToGrid w:val="0"/>
        <w:spacing w:line="360" w:lineRule="auto"/>
        <w:ind w:firstLine="411" w:firstLineChars="196"/>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为了保障农民工工资支付，维护农民工的合法权益，甲乙丙各方特签订本协议书。</w:t>
      </w:r>
    </w:p>
    <w:p>
      <w:pPr>
        <w:widowControl/>
        <w:numPr>
          <w:ilvl w:val="0"/>
          <w:numId w:val="20"/>
        </w:num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在与发包人签订建设工程施工合同之前，承包人应按照本协议第3条约定的缴纳标准，将农民工工资支付保证金预存至人力资源和社会保障行政管理部门指定的以下专用账户。未缴纳农民工工资支付保证金的，发包人不与其签订建设工程施工合同。</w:t>
      </w:r>
    </w:p>
    <w:p>
      <w:pPr>
        <w:widowControl/>
        <w:adjustRightInd w:val="0"/>
        <w:snapToGrid w:val="0"/>
        <w:spacing w:line="360" w:lineRule="auto"/>
        <w:jc w:val="left"/>
        <w:rPr>
          <w:rFonts w:cs="宋体" w:asciiTheme="minorEastAsia" w:hAnsiTheme="minorEastAsia" w:eastAsiaTheme="minorEastAsia"/>
          <w:b/>
          <w:spacing w:val="-20"/>
          <w:kern w:val="0"/>
          <w:szCs w:val="21"/>
        </w:rPr>
      </w:pPr>
      <w:r>
        <w:rPr>
          <w:rFonts w:hint="eastAsia" w:cs="宋体" w:asciiTheme="minorEastAsia" w:hAnsiTheme="minorEastAsia" w:eastAsiaTheme="minorEastAsia"/>
          <w:kern w:val="0"/>
          <w:szCs w:val="21"/>
        </w:rPr>
        <w:t xml:space="preserve">    </w:t>
      </w:r>
      <w:r>
        <w:rPr>
          <w:rFonts w:hint="eastAsia" w:cs="宋体" w:asciiTheme="minorEastAsia" w:hAnsiTheme="minorEastAsia" w:eastAsiaTheme="minorEastAsia"/>
          <w:b/>
          <w:kern w:val="0"/>
          <w:szCs w:val="21"/>
        </w:rPr>
        <w:t>开户名称：</w:t>
      </w:r>
    </w:p>
    <w:p>
      <w:pPr>
        <w:widowControl/>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开户银行：</w:t>
      </w:r>
    </w:p>
    <w:p>
      <w:pPr>
        <w:widowControl/>
        <w:adjustRightInd w:val="0"/>
        <w:snapToGrid w:val="0"/>
        <w:spacing w:line="360" w:lineRule="auto"/>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银行账号：</w:t>
      </w:r>
      <w:r>
        <w:rPr>
          <w:rFonts w:hint="eastAsia" w:cs="宋体" w:asciiTheme="minorEastAsia" w:hAnsiTheme="minorEastAsia" w:eastAsiaTheme="minorEastAsia"/>
          <w:kern w:val="0"/>
          <w:szCs w:val="21"/>
        </w:rPr>
        <w:t xml:space="preserve">                                                                                                                                                                                                                                                                                                                                                                                                                                                                                                                                                                                                                                                                                                                                                                                                                                                                                                                                                                                                                                                                                                                                                                                                                                                                                                                                                                                                                                                                                                                                                                                                                                                                                                                                                                                                                                                                                                                                                                                                                                                                </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2、承包人应在施工现场设置劳动保障监督栏，告知农民工的权利义务，公示西安市人力资源和社会保障行政管理部门监察机构举报投诉电话，接受监督。</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3、承包人预存农民工工资支付保证金的缴纳标准：</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（1）建筑工程造价在一千万元以下（含一千万元）的建筑工程，承包人按中标价的的2%预存农民工工资支付保证金；</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（2）建筑工程造价在一千万元至五千万元（含五千万元）之间的建筑工程，承包人按中标价的1.5％预存农民工工资支付保证金，但缴纳的农民工工资支付保证金不得低于20万元。</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（3）建筑工程造价在五千万元至一亿元（含一亿元）之间的建筑工程，承包人按中标价的1.3％预存农民工工资支付保证金，但缴纳的农民工工资支付保证金不得低于75万元。</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（4）建筑工程造价在一亿元以上的建筑工程，承包人按中标价的1％预存农民工工资支付保证金，但缴纳的农民工工资支付保证金不得低于130万元。；</w:t>
      </w:r>
    </w:p>
    <w:p>
      <w:pPr>
        <w:overflowPunct w:val="0"/>
        <w:adjustRightInd w:val="0"/>
        <w:snapToGrid w:val="0"/>
        <w:spacing w:line="360" w:lineRule="auto"/>
        <w:ind w:firstLine="403" w:firstLineChars="192"/>
        <w:rPr>
          <w:rFonts w:asciiTheme="minorEastAsia" w:hAnsiTheme="minorEastAsia" w:eastAsiaTheme="minorEastAsia"/>
          <w:szCs w:val="21"/>
          <w:u w:val="single"/>
        </w:rPr>
      </w:pPr>
      <w:r>
        <w:rPr>
          <w:rFonts w:hint="eastAsia" w:cs="宋体" w:asciiTheme="minorEastAsia" w:hAnsiTheme="minorEastAsia" w:eastAsiaTheme="minorEastAsia"/>
          <w:kern w:val="0"/>
          <w:szCs w:val="21"/>
        </w:rPr>
        <w:t>4、发包人每月支付工程进度款前，承包人须向发包人提供上月农民工工资发放的情况说明或农民工工资发放表备案。</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若承包人施工项目存在拖欠或克扣农民工工资情况，经人力资源和社会保障行政管理部门调查属实的，承包人应在人力资源和社会保障行政管理部门限期内支付拖欠或克扣的农民工工资，逾期未支付的，人力资源和社会保障行政管理部门对被拖欠单位提供的《拖欠农民工工资名册》进行核实后，向承包人签发《农民工工资支付通知书》，启动农民工工资支付保证金予以代发。</w:t>
      </w:r>
    </w:p>
    <w:p>
      <w:pPr>
        <w:overflowPunct w:val="0"/>
        <w:adjustRightInd w:val="0"/>
        <w:snapToGrid w:val="0"/>
        <w:spacing w:line="360" w:lineRule="auto"/>
        <w:ind w:firstLine="403" w:firstLineChars="19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农民工工资支付保证金启动支付后，承包人应按人力资源和社会保障行政管理部门出具的《农民工工资支付保证金补存通知书》的要求，在10个工作日内补存已经支付的保证金。拒不补存的，发包人有权在工程进度款中相应扣除。</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承包人应对分包单位及劳务公司工资支付情况进行监督，督促其规范管理，若分包单位及劳务公司出现拖欠农民工工资问题，承包人承担连带法律责任，人力资源和社会保障行政管理部门启动承包人农民工工资支付保证金予以代发。</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8、工程经竣工验收合格，承包人出具农民工工资付清证明文件后，人力资源和社会保障行政管理部门将农民工工资支付保证金（不计利息）返还承包人。</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9、</w:t>
      </w:r>
      <w:r>
        <w:rPr>
          <w:rFonts w:hint="eastAsia" w:cs="宋体" w:asciiTheme="minorEastAsia" w:hAnsiTheme="minorEastAsia" w:eastAsiaTheme="minorEastAsia"/>
          <w:kern w:val="0"/>
          <w:szCs w:val="21"/>
        </w:rPr>
        <w:t>农民工工资支付</w:t>
      </w:r>
      <w:r>
        <w:rPr>
          <w:rFonts w:hint="eastAsia" w:cs="宋体" w:asciiTheme="minorEastAsia" w:hAnsiTheme="minorEastAsia" w:eastAsiaTheme="minorEastAsia"/>
          <w:kern w:val="0"/>
          <w:szCs w:val="21"/>
          <w:lang w:val="zh-CN"/>
        </w:rPr>
        <w:t>保证金由</w:t>
      </w:r>
      <w:r>
        <w:rPr>
          <w:rFonts w:hint="eastAsia" w:cs="宋体" w:asciiTheme="minorEastAsia" w:hAnsiTheme="minorEastAsia" w:eastAsiaTheme="minorEastAsia"/>
          <w:kern w:val="0"/>
          <w:szCs w:val="21"/>
        </w:rPr>
        <w:t>相关地区人力资源和社会保障行政管理部门</w:t>
      </w:r>
      <w:r>
        <w:rPr>
          <w:rFonts w:hint="eastAsia" w:cs="宋体" w:asciiTheme="minorEastAsia" w:hAnsiTheme="minorEastAsia" w:eastAsiaTheme="minorEastAsia"/>
          <w:kern w:val="0"/>
          <w:szCs w:val="21"/>
          <w:lang w:val="zh-CN"/>
        </w:rPr>
        <w:t>核定，发包人财政财务部统一收取，专户存储，专款专用。</w:t>
      </w:r>
    </w:p>
    <w:p>
      <w:pPr>
        <w:autoSpaceDE w:val="0"/>
        <w:autoSpaceDN w:val="0"/>
        <w:adjustRightInd w:val="0"/>
        <w:snapToGrid w:val="0"/>
        <w:spacing w:line="360" w:lineRule="auto"/>
        <w:ind w:firstLine="560"/>
        <w:rPr>
          <w:rFonts w:asciiTheme="minorEastAsia" w:hAnsiTheme="minorEastAsia" w:eastAsiaTheme="minorEastAsia"/>
          <w:b/>
          <w:szCs w:val="21"/>
          <w:lang w:val="zh-CN"/>
        </w:rPr>
      </w:pPr>
      <w:r>
        <w:rPr>
          <w:rFonts w:hint="eastAsia" w:asciiTheme="minorEastAsia" w:hAnsiTheme="minorEastAsia" w:eastAsiaTheme="minorEastAsia"/>
          <w:b/>
          <w:szCs w:val="21"/>
          <w:lang w:val="zh-CN"/>
        </w:rPr>
        <w:t>发包人：</w:t>
      </w:r>
      <w:r>
        <w:rPr>
          <w:rFonts w:hint="eastAsia" w:asciiTheme="minorEastAsia" w:hAnsiTheme="minorEastAsia" w:eastAsiaTheme="minorEastAsia"/>
          <w:b/>
          <w:szCs w:val="21"/>
          <w:u w:val="single"/>
          <w:lang w:val="zh-CN"/>
        </w:rPr>
        <w:t xml:space="preserve">                                  </w:t>
      </w:r>
      <w:r>
        <w:rPr>
          <w:rFonts w:hint="eastAsia" w:asciiTheme="minorEastAsia" w:hAnsiTheme="minorEastAsia" w:eastAsiaTheme="minorEastAsia"/>
          <w:b/>
          <w:szCs w:val="21"/>
        </w:rPr>
        <w:t xml:space="preserve">                 </w:t>
      </w:r>
      <w:r>
        <w:rPr>
          <w:rFonts w:hint="eastAsia" w:cs="宋体" w:asciiTheme="minorEastAsia" w:hAnsiTheme="minorEastAsia" w:eastAsiaTheme="minorEastAsia"/>
          <w:b/>
          <w:kern w:val="0"/>
          <w:szCs w:val="21"/>
        </w:rPr>
        <w:t>2022年  月  日</w:t>
      </w:r>
    </w:p>
    <w:p>
      <w:pPr>
        <w:autoSpaceDE w:val="0"/>
        <w:autoSpaceDN w:val="0"/>
        <w:adjustRightInd w:val="0"/>
        <w:snapToGrid w:val="0"/>
        <w:spacing w:line="360" w:lineRule="auto"/>
        <w:ind w:firstLine="560"/>
        <w:rPr>
          <w:rFonts w:asciiTheme="minorEastAsia" w:hAnsiTheme="minorEastAsia" w:eastAsiaTheme="minorEastAsia"/>
          <w:b/>
          <w:szCs w:val="21"/>
          <w:lang w:val="zh-CN"/>
        </w:rPr>
      </w:pPr>
    </w:p>
    <w:p>
      <w:pPr>
        <w:autoSpaceDE w:val="0"/>
        <w:autoSpaceDN w:val="0"/>
        <w:adjustRightInd w:val="0"/>
        <w:snapToGrid w:val="0"/>
        <w:spacing w:line="360" w:lineRule="auto"/>
        <w:ind w:firstLine="560"/>
        <w:rPr>
          <w:rFonts w:asciiTheme="minorEastAsia" w:hAnsiTheme="minorEastAsia" w:eastAsiaTheme="minorEastAsia"/>
          <w:b/>
          <w:szCs w:val="21"/>
          <w:lang w:val="zh-CN"/>
        </w:rPr>
      </w:pPr>
      <w:r>
        <w:rPr>
          <w:rFonts w:hint="eastAsia" w:asciiTheme="minorEastAsia" w:hAnsiTheme="minorEastAsia" w:eastAsiaTheme="minorEastAsia"/>
          <w:b/>
          <w:szCs w:val="21"/>
          <w:lang w:val="zh-CN"/>
        </w:rPr>
        <w:t>承包人：</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 xml:space="preserve">                </w:t>
      </w:r>
      <w:r>
        <w:rPr>
          <w:rFonts w:hint="eastAsia" w:cs="宋体" w:asciiTheme="minorEastAsia" w:hAnsiTheme="minorEastAsia" w:eastAsiaTheme="minorEastAsia"/>
          <w:b/>
          <w:kern w:val="0"/>
          <w:szCs w:val="21"/>
        </w:rPr>
        <w:t>2022年  月  日</w:t>
      </w:r>
    </w:p>
    <w:p>
      <w:pPr>
        <w:adjustRightInd w:val="0"/>
        <w:snapToGrid w:val="0"/>
        <w:spacing w:line="360" w:lineRule="auto"/>
        <w:ind w:firstLine="480" w:firstLineChars="200"/>
        <w:rPr>
          <w:rFonts w:ascii="宋体" w:eastAsia="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rPr>
          <w:rFonts w:ascii="宋体" w:eastAsia="宋体"/>
          <w:sz w:val="24"/>
        </w:rPr>
      </w:pPr>
      <w:r>
        <w:rPr>
          <w:rFonts w:ascii="宋体" w:eastAsia="宋体"/>
          <w:sz w:val="24"/>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6"/>
        <w:rPr>
          <w:rFonts w:ascii="宋体" w:eastAsia="宋体"/>
        </w:rPr>
      </w:pPr>
      <w:bookmarkStart w:id="446" w:name="_Toc58504448"/>
      <w:bookmarkStart w:id="447" w:name="_Toc61249425"/>
      <w:r>
        <w:rPr>
          <w:rFonts w:hint="eastAsia" w:ascii="宋体" w:eastAsia="宋体"/>
        </w:rPr>
        <w:t xml:space="preserve">第五章 </w:t>
      </w:r>
      <w:bookmarkEnd w:id="446"/>
      <w:bookmarkEnd w:id="447"/>
      <w:r>
        <w:rPr>
          <w:rFonts w:hint="eastAsia" w:ascii="宋体" w:eastAsia="宋体"/>
        </w:rPr>
        <w:t>工程量清单</w:t>
      </w:r>
    </w:p>
    <w:p>
      <w:pPr>
        <w:jc w:val="center"/>
        <w:rPr>
          <w:rFonts w:ascii="宋体" w:eastAsia="宋体"/>
          <w:b/>
          <w:sz w:val="36"/>
          <w:szCs w:val="28"/>
        </w:rPr>
      </w:pPr>
      <w:r>
        <w:rPr>
          <w:rFonts w:hint="eastAsia" w:ascii="宋体" w:eastAsia="宋体"/>
          <w:b/>
          <w:sz w:val="36"/>
          <w:szCs w:val="28"/>
        </w:rPr>
        <w:t>见附件</w:t>
      </w:r>
    </w:p>
    <w:p>
      <w:pPr>
        <w:rPr>
          <w:rFonts w:ascii="宋体" w:eastAsia="宋体"/>
          <w:bCs/>
          <w:color w:val="FF0000"/>
        </w:rPr>
      </w:pPr>
      <w:r>
        <w:rPr>
          <w:rFonts w:ascii="宋体" w:eastAsia="宋体"/>
          <w:bCs/>
          <w:color w:val="FF0000"/>
        </w:rPr>
        <w:br w:type="page"/>
      </w:r>
    </w:p>
    <w:p>
      <w:pPr>
        <w:pStyle w:val="46"/>
        <w:rPr>
          <w:rFonts w:ascii="宋体" w:eastAsia="宋体"/>
        </w:rPr>
      </w:pPr>
      <w:bookmarkStart w:id="448" w:name="_Toc385992401"/>
      <w:bookmarkStart w:id="449" w:name="_Toc389620241"/>
      <w:bookmarkStart w:id="450" w:name="_Toc31008"/>
      <w:bookmarkStart w:id="451" w:name="_Toc415499899"/>
      <w:r>
        <w:rPr>
          <w:rFonts w:hint="eastAsia" w:ascii="宋体" w:eastAsia="宋体"/>
        </w:rPr>
        <w:t xml:space="preserve"> </w:t>
      </w:r>
      <w:bookmarkStart w:id="452" w:name="_Toc58504449"/>
      <w:bookmarkStart w:id="453" w:name="_Toc61249426"/>
      <w:r>
        <w:rPr>
          <w:rFonts w:hint="eastAsia" w:ascii="宋体" w:eastAsia="宋体"/>
        </w:rPr>
        <w:t>第六章 磋商响应文件格式</w:t>
      </w:r>
      <w:bookmarkEnd w:id="448"/>
      <w:bookmarkEnd w:id="449"/>
      <w:bookmarkEnd w:id="450"/>
      <w:bookmarkEnd w:id="451"/>
      <w:bookmarkEnd w:id="452"/>
      <w:bookmarkEnd w:id="453"/>
    </w:p>
    <w:p>
      <w:pPr>
        <w:pStyle w:val="2"/>
        <w:rPr>
          <w:rFonts w:eastAsia="宋体"/>
        </w:rPr>
      </w:pPr>
      <w:r>
        <w:br w:type="page"/>
      </w:r>
    </w:p>
    <w:p>
      <w:pPr>
        <w:pStyle w:val="67"/>
        <w:adjustRightInd w:val="0"/>
        <w:spacing w:beforeLines="100"/>
        <w:ind w:left="960" w:right="-22" w:firstLine="0" w:firstLineChars="0"/>
        <w:textAlignment w:val="baseline"/>
        <w:outlineLvl w:val="0"/>
        <w:rPr>
          <w:rFonts w:ascii="宋体" w:cs="宋体"/>
          <w:b/>
          <w:kern w:val="0"/>
          <w:sz w:val="30"/>
          <w:szCs w:val="30"/>
        </w:rPr>
      </w:pPr>
    </w:p>
    <w:p>
      <w:pPr>
        <w:autoSpaceDE w:val="0"/>
        <w:autoSpaceDN w:val="0"/>
        <w:adjustRightInd w:val="0"/>
        <w:snapToGrid w:val="0"/>
        <w:spacing w:line="360" w:lineRule="auto"/>
        <w:jc w:val="right"/>
        <w:rPr>
          <w:rFonts w:ascii="宋体" w:eastAsia="宋体"/>
          <w:b/>
          <w:bCs/>
          <w:sz w:val="32"/>
          <w:szCs w:val="32"/>
          <w:lang w:val="zh-CN"/>
        </w:rPr>
      </w:pPr>
      <w:r>
        <w:rPr>
          <w:rFonts w:hint="eastAsia" w:ascii="宋体" w:eastAsia="宋体"/>
          <w:b/>
          <w:bCs/>
          <w:sz w:val="32"/>
          <w:szCs w:val="32"/>
          <w:lang w:val="zh-CN"/>
        </w:rPr>
        <w:t>正本/副本</w:t>
      </w:r>
    </w:p>
    <w:p>
      <w:pPr>
        <w:autoSpaceDE w:val="0"/>
        <w:autoSpaceDN w:val="0"/>
        <w:adjustRightInd w:val="0"/>
        <w:snapToGrid w:val="0"/>
        <w:spacing w:line="360" w:lineRule="auto"/>
        <w:jc w:val="left"/>
        <w:rPr>
          <w:rFonts w:ascii="宋体" w:eastAsia="宋体"/>
          <w:b/>
          <w:bCs/>
          <w:sz w:val="32"/>
          <w:szCs w:val="32"/>
          <w:lang w:val="zh-CN"/>
        </w:rPr>
      </w:pPr>
      <w:r>
        <w:rPr>
          <w:rFonts w:ascii="宋体" w:eastAsia="宋体"/>
          <w:b/>
          <w:bCs/>
          <w:sz w:val="32"/>
          <w:szCs w:val="32"/>
          <w:lang w:val="zh-CN"/>
        </w:rPr>
        <w:t>政府采购项目</w:t>
      </w:r>
    </w:p>
    <w:p>
      <w:pPr>
        <w:autoSpaceDE w:val="0"/>
        <w:autoSpaceDN w:val="0"/>
        <w:adjustRightInd w:val="0"/>
        <w:snapToGrid w:val="0"/>
        <w:spacing w:line="360" w:lineRule="auto"/>
        <w:jc w:val="left"/>
        <w:rPr>
          <w:rFonts w:ascii="宋体" w:eastAsia="宋体"/>
          <w:sz w:val="19"/>
          <w:szCs w:val="19"/>
        </w:rPr>
      </w:pPr>
      <w:r>
        <w:rPr>
          <w:rFonts w:hint="eastAsia" w:ascii="宋体" w:eastAsia="宋体"/>
          <w:b/>
          <w:bCs/>
          <w:sz w:val="32"/>
          <w:szCs w:val="32"/>
          <w:lang w:val="zh-CN"/>
        </w:rPr>
        <w:t>采购项目</w:t>
      </w:r>
      <w:r>
        <w:rPr>
          <w:rFonts w:ascii="宋体" w:eastAsia="宋体"/>
          <w:b/>
          <w:bCs/>
          <w:sz w:val="32"/>
          <w:szCs w:val="32"/>
          <w:lang w:val="zh-CN"/>
        </w:rPr>
        <w:t>编号：SCZD2022-</w:t>
      </w:r>
      <w:r>
        <w:rPr>
          <w:rFonts w:hint="eastAsia" w:ascii="宋体" w:eastAsia="宋体"/>
          <w:b/>
          <w:bCs/>
          <w:sz w:val="32"/>
          <w:szCs w:val="32"/>
          <w:lang w:val="zh-CN"/>
        </w:rPr>
        <w:t>CS</w:t>
      </w:r>
      <w:r>
        <w:rPr>
          <w:rFonts w:ascii="宋体" w:eastAsia="宋体"/>
          <w:b/>
          <w:bCs/>
          <w:sz w:val="32"/>
          <w:szCs w:val="32"/>
          <w:lang w:val="zh-CN"/>
        </w:rPr>
        <w:t>-</w:t>
      </w:r>
      <w:r>
        <w:rPr>
          <w:rFonts w:hint="eastAsia" w:ascii="宋体" w:eastAsia="宋体"/>
          <w:b/>
          <w:bCs/>
          <w:sz w:val="32"/>
          <w:szCs w:val="32"/>
          <w:lang w:val="zh-CN"/>
        </w:rPr>
        <w:t>2175</w:t>
      </w:r>
      <w:r>
        <w:rPr>
          <w:rFonts w:ascii="宋体" w:eastAsia="宋体"/>
          <w:b/>
          <w:bCs/>
          <w:sz w:val="32"/>
          <w:szCs w:val="32"/>
          <w:lang w:val="zh-CN"/>
        </w:rPr>
        <w:t>/001</w:t>
      </w:r>
    </w:p>
    <w:p>
      <w:pPr>
        <w:tabs>
          <w:tab w:val="left" w:pos="5670"/>
        </w:tabs>
        <w:autoSpaceDE w:val="0"/>
        <w:autoSpaceDN w:val="0"/>
        <w:adjustRightInd w:val="0"/>
        <w:snapToGrid w:val="0"/>
        <w:spacing w:line="360" w:lineRule="auto"/>
        <w:jc w:val="center"/>
        <w:rPr>
          <w:rFonts w:ascii="宋体" w:eastAsia="宋体"/>
          <w:sz w:val="19"/>
          <w:szCs w:val="19"/>
        </w:rPr>
      </w:pPr>
    </w:p>
    <w:p>
      <w:pPr>
        <w:tabs>
          <w:tab w:val="left" w:pos="5670"/>
        </w:tabs>
        <w:autoSpaceDE w:val="0"/>
        <w:autoSpaceDN w:val="0"/>
        <w:adjustRightInd w:val="0"/>
        <w:snapToGrid w:val="0"/>
        <w:spacing w:line="360" w:lineRule="auto"/>
        <w:jc w:val="center"/>
        <w:rPr>
          <w:rFonts w:ascii="宋体" w:eastAsia="宋体"/>
          <w:sz w:val="19"/>
          <w:szCs w:val="19"/>
        </w:rPr>
      </w:pPr>
    </w:p>
    <w:p>
      <w:pPr>
        <w:pStyle w:val="2"/>
      </w:pPr>
    </w:p>
    <w:p>
      <w:pPr>
        <w:pStyle w:val="2"/>
      </w:pPr>
    </w:p>
    <w:p>
      <w:pPr>
        <w:tabs>
          <w:tab w:val="left" w:pos="5670"/>
        </w:tabs>
        <w:autoSpaceDE w:val="0"/>
        <w:autoSpaceDN w:val="0"/>
        <w:adjustRightInd w:val="0"/>
        <w:snapToGrid w:val="0"/>
        <w:spacing w:line="360" w:lineRule="auto"/>
        <w:jc w:val="center"/>
        <w:rPr>
          <w:rFonts w:ascii="宋体" w:eastAsia="宋体"/>
          <w:b/>
          <w:bCs/>
          <w:sz w:val="44"/>
          <w:szCs w:val="44"/>
        </w:rPr>
      </w:pPr>
      <w:r>
        <w:rPr>
          <w:rFonts w:hint="eastAsia" w:ascii="宋体" w:eastAsia="宋体"/>
          <w:b/>
          <w:bCs/>
          <w:sz w:val="44"/>
          <w:szCs w:val="44"/>
        </w:rPr>
        <w:t>西安市胸科医院转化医学实验室布局调整净化项目</w:t>
      </w:r>
    </w:p>
    <w:p>
      <w:pPr>
        <w:tabs>
          <w:tab w:val="left" w:pos="5670"/>
        </w:tabs>
        <w:autoSpaceDE w:val="0"/>
        <w:autoSpaceDN w:val="0"/>
        <w:adjustRightInd w:val="0"/>
        <w:snapToGrid w:val="0"/>
        <w:spacing w:line="360" w:lineRule="auto"/>
        <w:jc w:val="center"/>
        <w:rPr>
          <w:rFonts w:ascii="宋体" w:eastAsia="宋体"/>
          <w:b/>
          <w:bCs/>
          <w:sz w:val="52"/>
          <w:szCs w:val="52"/>
          <w:lang w:val="zh-CN"/>
        </w:rPr>
      </w:pPr>
      <w:r>
        <w:rPr>
          <w:rFonts w:hint="eastAsia" w:ascii="宋体" w:eastAsia="宋体"/>
          <w:b/>
          <w:bCs/>
          <w:sz w:val="52"/>
          <w:szCs w:val="52"/>
          <w:lang w:val="zh-CN"/>
        </w:rPr>
        <w:t>磋商响应文件</w:t>
      </w:r>
    </w:p>
    <w:p>
      <w:pPr>
        <w:autoSpaceDE w:val="0"/>
        <w:autoSpaceDN w:val="0"/>
        <w:adjustRightInd w:val="0"/>
        <w:snapToGrid w:val="0"/>
        <w:spacing w:line="360" w:lineRule="auto"/>
        <w:rPr>
          <w:rFonts w:ascii="新宋体" w:eastAsia="新宋体"/>
          <w:b/>
          <w:bCs/>
          <w:sz w:val="32"/>
          <w:szCs w:val="32"/>
          <w:lang w:val="zh-CN"/>
        </w:rPr>
      </w:pPr>
    </w:p>
    <w:p>
      <w:pPr>
        <w:autoSpaceDE w:val="0"/>
        <w:autoSpaceDN w:val="0"/>
        <w:adjustRightInd w:val="0"/>
        <w:snapToGrid w:val="0"/>
        <w:spacing w:line="360" w:lineRule="auto"/>
        <w:rPr>
          <w:rFonts w:ascii="新宋体" w:eastAsia="新宋体"/>
          <w:b/>
          <w:bCs/>
          <w:sz w:val="32"/>
          <w:szCs w:val="32"/>
          <w:lang w:val="zh-CN"/>
        </w:rPr>
      </w:pPr>
    </w:p>
    <w:p>
      <w:pPr>
        <w:autoSpaceDE w:val="0"/>
        <w:autoSpaceDN w:val="0"/>
        <w:adjustRightInd w:val="0"/>
        <w:snapToGrid w:val="0"/>
        <w:spacing w:line="360" w:lineRule="auto"/>
        <w:rPr>
          <w:rFonts w:ascii="新宋体" w:eastAsia="新宋体"/>
          <w:b/>
          <w:bCs/>
          <w:sz w:val="32"/>
          <w:szCs w:val="32"/>
          <w:lang w:val="zh-CN"/>
        </w:rPr>
      </w:pPr>
    </w:p>
    <w:p>
      <w:pPr>
        <w:autoSpaceDE w:val="0"/>
        <w:autoSpaceDN w:val="0"/>
        <w:adjustRightInd w:val="0"/>
        <w:snapToGrid w:val="0"/>
        <w:spacing w:line="360" w:lineRule="auto"/>
        <w:rPr>
          <w:rFonts w:ascii="新宋体" w:eastAsia="新宋体"/>
          <w:b/>
          <w:bCs/>
          <w:sz w:val="32"/>
          <w:szCs w:val="32"/>
          <w:lang w:val="zh-CN"/>
        </w:rPr>
      </w:pPr>
    </w:p>
    <w:p>
      <w:pPr>
        <w:autoSpaceDE w:val="0"/>
        <w:autoSpaceDN w:val="0"/>
        <w:adjustRightInd w:val="0"/>
        <w:snapToGrid w:val="0"/>
        <w:spacing w:line="360" w:lineRule="auto"/>
        <w:ind w:firstLine="964" w:firstLineChars="300"/>
        <w:rPr>
          <w:rFonts w:ascii="新宋体" w:eastAsia="新宋体"/>
          <w:b/>
          <w:bCs/>
          <w:sz w:val="32"/>
          <w:szCs w:val="32"/>
        </w:rPr>
      </w:pPr>
      <w:r>
        <w:rPr>
          <w:rFonts w:hint="eastAsia" w:ascii="新宋体" w:eastAsia="新宋体"/>
          <w:b/>
          <w:bCs/>
          <w:sz w:val="32"/>
          <w:szCs w:val="32"/>
          <w:lang w:val="zh-CN"/>
        </w:rPr>
        <w:t>包  号</w:t>
      </w:r>
      <w:r>
        <w:rPr>
          <w:rFonts w:ascii="新宋体" w:eastAsia="新宋体"/>
          <w:b/>
          <w:bCs/>
          <w:sz w:val="32"/>
          <w:szCs w:val="32"/>
          <w:lang w:val="zh-CN"/>
        </w:rPr>
        <w:t>：</w:t>
      </w:r>
      <w:r>
        <w:rPr>
          <w:rFonts w:ascii="新宋体" w:eastAsia="新宋体"/>
          <w:b/>
          <w:bCs/>
          <w:sz w:val="32"/>
          <w:szCs w:val="32"/>
          <w:u w:val="single"/>
        </w:rPr>
        <w:t xml:space="preserve">    </w:t>
      </w:r>
      <w:r>
        <w:rPr>
          <w:rFonts w:hint="eastAsia" w:ascii="新宋体" w:eastAsia="新宋体"/>
          <w:b/>
          <w:bCs/>
          <w:sz w:val="32"/>
          <w:szCs w:val="32"/>
          <w:u w:val="single"/>
        </w:rPr>
        <w:t xml:space="preserve">            </w:t>
      </w:r>
      <w:r>
        <w:rPr>
          <w:rFonts w:ascii="新宋体" w:eastAsia="新宋体"/>
          <w:b/>
          <w:bCs/>
          <w:sz w:val="32"/>
          <w:szCs w:val="32"/>
        </w:rPr>
        <w:t xml:space="preserve">   </w:t>
      </w:r>
    </w:p>
    <w:p>
      <w:pPr>
        <w:autoSpaceDE w:val="0"/>
        <w:autoSpaceDN w:val="0"/>
        <w:adjustRightInd w:val="0"/>
        <w:snapToGrid w:val="0"/>
        <w:spacing w:line="360" w:lineRule="auto"/>
        <w:rPr>
          <w:rFonts w:ascii="新宋体" w:eastAsia="新宋体"/>
          <w:sz w:val="30"/>
          <w:szCs w:val="30"/>
        </w:rPr>
      </w:pPr>
    </w:p>
    <w:p>
      <w:pPr>
        <w:autoSpaceDE w:val="0"/>
        <w:autoSpaceDN w:val="0"/>
        <w:adjustRightInd w:val="0"/>
        <w:snapToGrid w:val="0"/>
        <w:spacing w:line="360" w:lineRule="auto"/>
        <w:rPr>
          <w:rFonts w:ascii="新宋体" w:eastAsia="新宋体"/>
          <w:b/>
          <w:bCs/>
          <w:sz w:val="32"/>
          <w:szCs w:val="32"/>
          <w:u w:val="single"/>
        </w:rPr>
      </w:pPr>
      <w:r>
        <w:rPr>
          <w:rFonts w:ascii="新宋体" w:eastAsia="新宋体"/>
          <w:sz w:val="30"/>
          <w:szCs w:val="30"/>
        </w:rPr>
        <w:t xml:space="preserve">    </w:t>
      </w:r>
      <w:r>
        <w:rPr>
          <w:rFonts w:hint="eastAsia" w:ascii="新宋体" w:eastAsia="新宋体"/>
          <w:sz w:val="30"/>
          <w:szCs w:val="30"/>
        </w:rPr>
        <w:t xml:space="preserve"> </w:t>
      </w:r>
      <w:r>
        <w:rPr>
          <w:rFonts w:ascii="新宋体" w:eastAsia="新宋体"/>
          <w:sz w:val="30"/>
          <w:szCs w:val="30"/>
        </w:rPr>
        <w:t xml:space="preserve"> </w:t>
      </w:r>
      <w:r>
        <w:rPr>
          <w:rFonts w:hint="eastAsia" w:ascii="新宋体" w:eastAsia="新宋体"/>
          <w:b/>
          <w:bCs/>
          <w:sz w:val="32"/>
          <w:szCs w:val="32"/>
          <w:lang w:val="zh-CN"/>
        </w:rPr>
        <w:t>供应商</w:t>
      </w:r>
      <w:r>
        <w:rPr>
          <w:rFonts w:ascii="新宋体" w:eastAsia="新宋体"/>
          <w:b/>
          <w:bCs/>
          <w:sz w:val="32"/>
          <w:szCs w:val="32"/>
          <w:lang w:val="zh-CN"/>
        </w:rPr>
        <w:t>：</w:t>
      </w:r>
      <w:r>
        <w:rPr>
          <w:rFonts w:ascii="新宋体" w:eastAsia="新宋体"/>
          <w:b/>
          <w:bCs/>
          <w:sz w:val="32"/>
          <w:szCs w:val="32"/>
          <w:u w:val="single"/>
        </w:rPr>
        <w:t xml:space="preserve">                   </w:t>
      </w:r>
    </w:p>
    <w:p>
      <w:pPr>
        <w:autoSpaceDE w:val="0"/>
        <w:autoSpaceDN w:val="0"/>
        <w:adjustRightInd w:val="0"/>
        <w:snapToGrid w:val="0"/>
        <w:spacing w:line="360" w:lineRule="auto"/>
        <w:rPr>
          <w:rFonts w:ascii="新宋体" w:eastAsia="新宋体"/>
          <w:b/>
          <w:bCs/>
          <w:sz w:val="32"/>
          <w:szCs w:val="32"/>
        </w:rPr>
      </w:pPr>
    </w:p>
    <w:p>
      <w:pPr>
        <w:autoSpaceDE w:val="0"/>
        <w:autoSpaceDN w:val="0"/>
        <w:adjustRightInd w:val="0"/>
        <w:snapToGrid w:val="0"/>
        <w:spacing w:line="360" w:lineRule="auto"/>
        <w:ind w:firstLine="964" w:firstLineChars="300"/>
        <w:rPr>
          <w:rFonts w:ascii="新宋体" w:eastAsia="新宋体"/>
          <w:b/>
          <w:bCs/>
          <w:sz w:val="32"/>
          <w:szCs w:val="32"/>
          <w:u w:val="single"/>
        </w:rPr>
      </w:pPr>
      <w:r>
        <w:rPr>
          <w:rFonts w:ascii="新宋体" w:eastAsia="新宋体"/>
          <w:b/>
          <w:bCs/>
          <w:sz w:val="32"/>
          <w:szCs w:val="32"/>
          <w:lang w:val="zh-CN"/>
        </w:rPr>
        <w:t>时</w:t>
      </w:r>
      <w:r>
        <w:rPr>
          <w:rFonts w:ascii="新宋体" w:eastAsia="新宋体"/>
          <w:b/>
          <w:bCs/>
          <w:sz w:val="32"/>
          <w:szCs w:val="32"/>
        </w:rPr>
        <w:t xml:space="preserve">  </w:t>
      </w:r>
      <w:r>
        <w:rPr>
          <w:rFonts w:ascii="新宋体" w:eastAsia="新宋体"/>
          <w:b/>
          <w:bCs/>
          <w:sz w:val="32"/>
          <w:szCs w:val="32"/>
          <w:lang w:val="zh-CN"/>
        </w:rPr>
        <w:t>间：</w:t>
      </w:r>
      <w:r>
        <w:rPr>
          <w:rFonts w:ascii="新宋体" w:eastAsia="新宋体"/>
          <w:b/>
          <w:bCs/>
          <w:sz w:val="32"/>
          <w:szCs w:val="32"/>
          <w:u w:val="single"/>
        </w:rPr>
        <w:t xml:space="preserve">                   </w:t>
      </w:r>
    </w:p>
    <w:p>
      <w:pPr>
        <w:pStyle w:val="2"/>
      </w:pPr>
      <w:r>
        <w:br w:type="page"/>
      </w:r>
    </w:p>
    <w:p>
      <w:pPr>
        <w:autoSpaceDE w:val="0"/>
        <w:autoSpaceDN w:val="0"/>
        <w:adjustRightInd w:val="0"/>
        <w:snapToGrid w:val="0"/>
        <w:spacing w:line="360" w:lineRule="auto"/>
        <w:ind w:firstLine="3534" w:firstLineChars="1100"/>
        <w:rPr>
          <w:rFonts w:ascii="新宋体" w:eastAsia="新宋体"/>
          <w:b/>
          <w:bCs/>
          <w:sz w:val="32"/>
          <w:szCs w:val="32"/>
        </w:rPr>
      </w:pPr>
      <w:r>
        <w:rPr>
          <w:rFonts w:hint="eastAsia" w:ascii="新宋体" w:eastAsia="新宋体"/>
          <w:b/>
          <w:bCs/>
          <w:sz w:val="32"/>
          <w:szCs w:val="32"/>
        </w:rPr>
        <w:t>目 录</w:t>
      </w:r>
    </w:p>
    <w:p>
      <w:pPr>
        <w:spacing w:after="120"/>
        <w:ind w:firstLine="315" w:firstLineChars="150"/>
        <w:rPr>
          <w:rFonts w:ascii="宋体" w:eastAsia="宋体"/>
        </w:rPr>
      </w:pPr>
    </w:p>
    <w:p>
      <w:pPr>
        <w:spacing w:after="120"/>
        <w:ind w:firstLine="360" w:firstLineChars="150"/>
        <w:rPr>
          <w:rFonts w:ascii="宋体" w:eastAsia="宋体"/>
          <w:sz w:val="24"/>
        </w:rPr>
      </w:pPr>
      <w:r>
        <w:rPr>
          <w:rFonts w:ascii="宋体" w:eastAsia="宋体"/>
          <w:sz w:val="24"/>
        </w:rPr>
        <w:t xml:space="preserve">第一部分  </w:t>
      </w:r>
      <w:r>
        <w:rPr>
          <w:rFonts w:hint="eastAsia" w:ascii="宋体" w:eastAsia="宋体"/>
          <w:sz w:val="24"/>
        </w:rPr>
        <w:t>磋商响应</w:t>
      </w:r>
      <w:r>
        <w:rPr>
          <w:rFonts w:ascii="宋体" w:eastAsia="宋体"/>
          <w:sz w:val="24"/>
        </w:rPr>
        <w:t>函</w:t>
      </w:r>
    </w:p>
    <w:p>
      <w:pPr>
        <w:spacing w:after="120"/>
        <w:ind w:firstLine="360" w:firstLineChars="150"/>
        <w:rPr>
          <w:rFonts w:ascii="宋体" w:eastAsia="宋体"/>
          <w:sz w:val="24"/>
        </w:rPr>
      </w:pPr>
      <w:r>
        <w:rPr>
          <w:rFonts w:ascii="宋体" w:eastAsia="宋体"/>
          <w:sz w:val="24"/>
        </w:rPr>
        <w:t xml:space="preserve">第二部分  </w:t>
      </w:r>
      <w:r>
        <w:rPr>
          <w:rFonts w:hint="eastAsia" w:ascii="宋体" w:eastAsia="宋体"/>
          <w:sz w:val="24"/>
        </w:rPr>
        <w:t>磋商响应报价表</w:t>
      </w:r>
      <w:r>
        <w:rPr>
          <w:rFonts w:ascii="宋体" w:eastAsia="宋体"/>
          <w:sz w:val="24"/>
        </w:rPr>
        <w:t xml:space="preserve"> </w:t>
      </w:r>
    </w:p>
    <w:p>
      <w:pPr>
        <w:spacing w:after="120"/>
        <w:ind w:firstLine="360" w:firstLineChars="150"/>
        <w:rPr>
          <w:rFonts w:ascii="宋体" w:eastAsia="宋体"/>
          <w:sz w:val="24"/>
        </w:rPr>
      </w:pPr>
      <w:r>
        <w:rPr>
          <w:rFonts w:ascii="宋体" w:eastAsia="宋体"/>
          <w:sz w:val="24"/>
        </w:rPr>
        <w:t>第</w:t>
      </w:r>
      <w:r>
        <w:rPr>
          <w:rFonts w:hint="eastAsia" w:ascii="宋体" w:eastAsia="宋体"/>
          <w:sz w:val="24"/>
        </w:rPr>
        <w:t>三</w:t>
      </w:r>
      <w:r>
        <w:rPr>
          <w:rFonts w:ascii="宋体" w:eastAsia="宋体"/>
          <w:sz w:val="24"/>
        </w:rPr>
        <w:t xml:space="preserve">部分  </w:t>
      </w:r>
      <w:r>
        <w:rPr>
          <w:rFonts w:hint="eastAsia" w:ascii="宋体" w:eastAsia="宋体"/>
          <w:sz w:val="24"/>
        </w:rPr>
        <w:t>响应</w:t>
      </w:r>
      <w:r>
        <w:rPr>
          <w:rFonts w:ascii="宋体" w:eastAsia="宋体"/>
          <w:sz w:val="24"/>
        </w:rPr>
        <w:t>方案说明</w:t>
      </w:r>
    </w:p>
    <w:p>
      <w:pPr>
        <w:spacing w:after="120"/>
        <w:ind w:firstLine="360" w:firstLineChars="150"/>
        <w:rPr>
          <w:rFonts w:ascii="宋体" w:eastAsia="宋体"/>
          <w:sz w:val="24"/>
        </w:rPr>
      </w:pPr>
      <w:r>
        <w:rPr>
          <w:rFonts w:ascii="宋体" w:eastAsia="宋体"/>
          <w:sz w:val="24"/>
        </w:rPr>
        <w:t>第</w:t>
      </w:r>
      <w:r>
        <w:rPr>
          <w:rFonts w:hint="eastAsia" w:ascii="宋体" w:eastAsia="宋体"/>
          <w:sz w:val="24"/>
        </w:rPr>
        <w:t>四</w:t>
      </w:r>
      <w:r>
        <w:rPr>
          <w:rFonts w:ascii="宋体" w:eastAsia="宋体"/>
          <w:sz w:val="24"/>
        </w:rPr>
        <w:t xml:space="preserve">部分  </w:t>
      </w:r>
      <w:r>
        <w:rPr>
          <w:rFonts w:hint="eastAsia" w:ascii="宋体" w:eastAsia="宋体"/>
          <w:sz w:val="24"/>
        </w:rPr>
        <w:t>授权委托书及法定代表人证明</w:t>
      </w:r>
    </w:p>
    <w:p>
      <w:pPr>
        <w:spacing w:after="120"/>
        <w:ind w:firstLine="360" w:firstLineChars="150"/>
        <w:rPr>
          <w:rFonts w:ascii="宋体" w:eastAsia="宋体"/>
          <w:sz w:val="24"/>
        </w:rPr>
      </w:pPr>
      <w:r>
        <w:rPr>
          <w:rFonts w:hint="eastAsia" w:ascii="宋体" w:eastAsia="宋体"/>
          <w:sz w:val="24"/>
        </w:rPr>
        <w:t>第五部分  资格证明文件</w:t>
      </w:r>
    </w:p>
    <w:p>
      <w:pPr>
        <w:spacing w:after="120"/>
        <w:ind w:firstLine="360" w:firstLineChars="150"/>
        <w:rPr>
          <w:rFonts w:ascii="宋体" w:eastAsia="宋体"/>
          <w:sz w:val="24"/>
        </w:rPr>
      </w:pPr>
      <w:r>
        <w:rPr>
          <w:rFonts w:hint="eastAsia" w:ascii="宋体" w:eastAsia="宋体"/>
          <w:sz w:val="24"/>
        </w:rPr>
        <w:t>第六部分  小微企业、监狱企业、残疾人福利单位声明函或证明</w:t>
      </w:r>
    </w:p>
    <w:p>
      <w:pPr>
        <w:widowControl/>
        <w:jc w:val="left"/>
        <w:rPr>
          <w:rFonts w:ascii="Tahoma" w:hAnsi="Tahoma"/>
        </w:rPr>
      </w:pPr>
      <w:r>
        <w:br w:type="page"/>
      </w:r>
    </w:p>
    <w:p>
      <w:pPr>
        <w:pStyle w:val="77"/>
        <w:spacing w:beforeLines="0" w:afterLines="0"/>
        <w:ind w:firstLine="2249" w:firstLineChars="700"/>
        <w:rPr>
          <w:rFonts w:ascii="宋体" w:eastAsia="宋体"/>
        </w:rPr>
      </w:pPr>
      <w:bookmarkStart w:id="454" w:name="_Toc61249427"/>
      <w:r>
        <w:rPr>
          <w:rFonts w:ascii="宋体" w:eastAsia="宋体"/>
          <w:lang w:val="zh-CN"/>
        </w:rPr>
        <w:t>第一部分</w:t>
      </w:r>
      <w:r>
        <w:rPr>
          <w:rFonts w:ascii="宋体" w:eastAsia="宋体"/>
        </w:rPr>
        <w:t xml:space="preserve">  </w:t>
      </w:r>
      <w:r>
        <w:rPr>
          <w:rFonts w:hint="eastAsia" w:ascii="宋体" w:eastAsia="宋体"/>
          <w:lang w:val="zh-CN"/>
        </w:rPr>
        <w:t>磋商响应</w:t>
      </w:r>
      <w:r>
        <w:rPr>
          <w:rFonts w:ascii="宋体" w:eastAsia="宋体"/>
          <w:lang w:val="zh-CN"/>
        </w:rPr>
        <w:t>函</w:t>
      </w:r>
      <w:bookmarkEnd w:id="454"/>
    </w:p>
    <w:p>
      <w:pPr>
        <w:spacing w:line="360" w:lineRule="auto"/>
        <w:jc w:val="left"/>
        <w:rPr>
          <w:rFonts w:ascii="宋体" w:eastAsia="宋体"/>
          <w:b/>
          <w:sz w:val="28"/>
          <w:szCs w:val="28"/>
        </w:rPr>
      </w:pPr>
      <w:r>
        <w:rPr>
          <w:rFonts w:hint="eastAsia" w:ascii="宋体" w:eastAsia="宋体"/>
          <w:b/>
          <w:sz w:val="28"/>
          <w:szCs w:val="28"/>
          <w:lang w:val="zh-CN"/>
        </w:rPr>
        <w:t>（一）磋商响应函</w:t>
      </w:r>
    </w:p>
    <w:p>
      <w:pPr>
        <w:autoSpaceDE w:val="0"/>
        <w:autoSpaceDN w:val="0"/>
        <w:adjustRightInd w:val="0"/>
        <w:snapToGrid w:val="0"/>
        <w:spacing w:line="312" w:lineRule="auto"/>
        <w:rPr>
          <w:rFonts w:ascii="宋体" w:eastAsia="宋体" w:cs="宋体"/>
          <w:b/>
          <w:bCs/>
          <w:sz w:val="28"/>
          <w:szCs w:val="28"/>
        </w:rPr>
      </w:pPr>
      <w:r>
        <w:rPr>
          <w:rFonts w:hint="eastAsia" w:ascii="宋体" w:eastAsia="宋体" w:cs="宋体"/>
          <w:b/>
          <w:bCs/>
          <w:sz w:val="28"/>
          <w:szCs w:val="28"/>
          <w:lang w:val="zh-CN"/>
        </w:rPr>
        <w:t>陕西省采购招标有限责任公司：</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lang w:val="zh-CN"/>
        </w:rPr>
        <w:t>我单位收到贵公司</w:t>
      </w:r>
      <w:r>
        <w:rPr>
          <w:rFonts w:hint="eastAsia" w:ascii="宋体" w:eastAsia="宋体" w:cs="宋体"/>
          <w:sz w:val="28"/>
          <w:szCs w:val="28"/>
          <w:u w:val="single"/>
          <w:lang w:val="zh-CN"/>
        </w:rPr>
        <w:t>西安市胸科医院转化医学实验室布局调整净化项目</w:t>
      </w:r>
      <w:r>
        <w:rPr>
          <w:rFonts w:hint="eastAsia" w:ascii="宋体" w:eastAsia="宋体" w:cs="宋体"/>
          <w:sz w:val="28"/>
          <w:szCs w:val="28"/>
          <w:lang w:val="zh-CN"/>
        </w:rPr>
        <w:t>的竞争性磋商文件，经详细研究，我们决定参加本次磋商活动。为此，我方郑重声明以下诸点，并负法律责任。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1</w:t>
      </w:r>
      <w:r>
        <w:rPr>
          <w:rFonts w:hint="eastAsia" w:ascii="宋体" w:eastAsia="宋体" w:cs="宋体"/>
          <w:sz w:val="28"/>
          <w:szCs w:val="28"/>
          <w:lang w:val="zh-CN"/>
        </w:rPr>
        <w:t>、愿意按照竞争性磋商文件中的要求，提供磋商产品及技术服务，完成合同的责任和义务。</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2</w:t>
      </w:r>
      <w:r>
        <w:rPr>
          <w:rFonts w:hint="eastAsia" w:ascii="宋体" w:eastAsia="宋体" w:cs="宋体"/>
          <w:sz w:val="28"/>
          <w:szCs w:val="28"/>
          <w:lang w:val="zh-CN"/>
        </w:rPr>
        <w:t>、按竞争性磋商文件的规定，我公司的第一次磋商总报价为：总价</w:t>
      </w:r>
      <w:r>
        <w:rPr>
          <w:rFonts w:hint="eastAsia" w:ascii="宋体" w:eastAsia="宋体" w:cs="宋体"/>
          <w:sz w:val="28"/>
          <w:szCs w:val="28"/>
        </w:rPr>
        <w:t>(大写) 人民币</w:t>
      </w:r>
      <w:r>
        <w:rPr>
          <w:rFonts w:hint="eastAsia" w:ascii="宋体" w:eastAsia="宋体" w:cs="宋体"/>
          <w:sz w:val="28"/>
          <w:szCs w:val="28"/>
          <w:u w:val="single"/>
        </w:rPr>
        <w:t xml:space="preserve">        </w:t>
      </w:r>
      <w:r>
        <w:rPr>
          <w:rFonts w:hint="eastAsia" w:ascii="宋体" w:eastAsia="宋体" w:cs="宋体"/>
          <w:sz w:val="28"/>
          <w:szCs w:val="28"/>
        </w:rPr>
        <w:t>，（RMB￥</w:t>
      </w:r>
      <w:r>
        <w:rPr>
          <w:rFonts w:hint="eastAsia" w:ascii="宋体" w:eastAsia="宋体" w:cs="宋体"/>
          <w:sz w:val="28"/>
          <w:szCs w:val="28"/>
          <w:u w:val="single"/>
        </w:rPr>
        <w:t xml:space="preserve">       </w:t>
      </w:r>
      <w:r>
        <w:rPr>
          <w:rFonts w:hint="eastAsia" w:ascii="宋体" w:eastAsia="宋体" w:cs="宋体"/>
          <w:sz w:val="28"/>
          <w:szCs w:val="28"/>
        </w:rPr>
        <w:t xml:space="preserve"> ），工期</w:t>
      </w:r>
      <w:r>
        <w:rPr>
          <w:rFonts w:hint="eastAsia" w:ascii="宋体" w:eastAsia="宋体" w:cs="宋体"/>
          <w:sz w:val="28"/>
          <w:szCs w:val="28"/>
          <w:u w:val="single"/>
        </w:rPr>
        <w:t xml:space="preserve">      </w:t>
      </w:r>
      <w:r>
        <w:rPr>
          <w:rFonts w:hint="eastAsia" w:ascii="宋体" w:eastAsia="宋体" w:cs="宋体"/>
          <w:sz w:val="28"/>
          <w:szCs w:val="28"/>
        </w:rPr>
        <w:t>日历天，按合同约定实施和完成承包工程，修补工程中的任何缺陷，工程质量</w:t>
      </w:r>
      <w:r>
        <w:rPr>
          <w:rFonts w:hint="eastAsia" w:ascii="宋体" w:eastAsia="宋体" w:cs="宋体"/>
          <w:sz w:val="28"/>
          <w:szCs w:val="28"/>
          <w:u w:val="single"/>
        </w:rPr>
        <w:t xml:space="preserve">           </w:t>
      </w:r>
      <w:r>
        <w:rPr>
          <w:rFonts w:hint="eastAsia" w:ascii="宋体" w:eastAsia="宋体" w:cs="宋体"/>
          <w:sz w:val="28"/>
          <w:szCs w:val="28"/>
        </w:rPr>
        <w:t>，项目经理为</w:t>
      </w:r>
      <w:r>
        <w:rPr>
          <w:rFonts w:hint="eastAsia" w:ascii="宋体" w:eastAsia="宋体" w:cs="宋体"/>
          <w:sz w:val="28"/>
          <w:szCs w:val="28"/>
          <w:u w:val="single"/>
        </w:rPr>
        <w:t xml:space="preserve">           </w:t>
      </w:r>
      <w:r>
        <w:rPr>
          <w:rFonts w:hint="eastAsia" w:ascii="宋体" w:eastAsia="宋体" w:cs="宋体"/>
          <w:sz w:val="28"/>
          <w:szCs w:val="28"/>
          <w:lang w:val="zh-CN"/>
        </w:rPr>
        <w:t>，并对其后的磋商报价负法律责任。</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3</w:t>
      </w:r>
      <w:r>
        <w:rPr>
          <w:rFonts w:hint="eastAsia" w:ascii="宋体" w:eastAsia="宋体" w:cs="宋体"/>
          <w:sz w:val="28"/>
          <w:szCs w:val="28"/>
          <w:lang w:val="zh-CN"/>
        </w:rPr>
        <w:t>、我方提交的响应文件正本一份、副本二份。</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4</w:t>
      </w:r>
      <w:r>
        <w:rPr>
          <w:rFonts w:hint="eastAsia" w:ascii="宋体" w:eastAsia="宋体" w:cs="宋体"/>
          <w:sz w:val="28"/>
          <w:szCs w:val="28"/>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5</w:t>
      </w:r>
      <w:r>
        <w:rPr>
          <w:rFonts w:hint="eastAsia" w:ascii="宋体" w:eastAsia="宋体" w:cs="宋体"/>
          <w:sz w:val="28"/>
          <w:szCs w:val="28"/>
          <w:lang w:val="zh-CN"/>
        </w:rPr>
        <w:t>、磋商后在规定的有效期内撤回磋商，我方愿接受政府采购的有关处罚决定。</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6</w:t>
      </w:r>
      <w:r>
        <w:rPr>
          <w:rFonts w:hint="eastAsia" w:ascii="宋体" w:eastAsia="宋体" w:cs="宋体"/>
          <w:sz w:val="28"/>
          <w:szCs w:val="28"/>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7</w:t>
      </w:r>
      <w:r>
        <w:rPr>
          <w:rFonts w:hint="eastAsia" w:ascii="宋体" w:eastAsia="宋体" w:cs="宋体"/>
          <w:sz w:val="28"/>
          <w:szCs w:val="28"/>
          <w:lang w:val="zh-CN"/>
        </w:rPr>
        <w:t>、我方的响应文件在磋商后有效期为</w:t>
      </w:r>
      <w:r>
        <w:rPr>
          <w:rFonts w:hint="eastAsia" w:ascii="宋体" w:eastAsia="宋体" w:cs="宋体"/>
          <w:b/>
          <w:sz w:val="28"/>
          <w:szCs w:val="28"/>
          <w:u w:val="single"/>
        </w:rPr>
        <w:t>60</w:t>
      </w:r>
      <w:r>
        <w:rPr>
          <w:rFonts w:hint="eastAsia" w:ascii="宋体" w:eastAsia="宋体" w:cs="宋体"/>
          <w:sz w:val="28"/>
          <w:szCs w:val="28"/>
          <w:lang w:val="zh-CN"/>
        </w:rPr>
        <w:t>个日历天，若我方成交，响应文件有效期延长至合同执行完毕。</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8</w:t>
      </w:r>
      <w:r>
        <w:rPr>
          <w:rFonts w:hint="eastAsia" w:ascii="宋体" w:eastAsia="宋体" w:cs="宋体"/>
          <w:sz w:val="28"/>
          <w:szCs w:val="28"/>
          <w:lang w:val="zh-CN"/>
        </w:rPr>
        <w:t>、有关于本磋商文件的函电，请按下列地址联系。</w:t>
      </w:r>
    </w:p>
    <w:p>
      <w:pPr>
        <w:autoSpaceDE w:val="0"/>
        <w:autoSpaceDN w:val="0"/>
        <w:adjustRightInd w:val="0"/>
        <w:snapToGrid w:val="0"/>
        <w:spacing w:line="312" w:lineRule="auto"/>
        <w:rPr>
          <w:rFonts w:ascii="宋体" w:eastAsia="宋体" w:cs="宋体"/>
          <w:sz w:val="28"/>
          <w:szCs w:val="28"/>
        </w:rPr>
      </w:pPr>
      <w:r>
        <w:rPr>
          <w:rFonts w:hint="eastAsia" w:ascii="宋体" w:eastAsia="宋体" w:cs="宋体"/>
          <w:sz w:val="28"/>
          <w:szCs w:val="28"/>
          <w:lang w:val="zh-CN"/>
        </w:rPr>
        <w:t>供应商全称（印章）：</w:t>
      </w:r>
    </w:p>
    <w:p>
      <w:pPr>
        <w:autoSpaceDE w:val="0"/>
        <w:autoSpaceDN w:val="0"/>
        <w:adjustRightInd w:val="0"/>
        <w:snapToGrid w:val="0"/>
        <w:spacing w:line="312" w:lineRule="auto"/>
        <w:ind w:firstLine="560" w:firstLineChars="200"/>
        <w:rPr>
          <w:rFonts w:ascii="宋体" w:eastAsia="宋体" w:cs="宋体"/>
          <w:sz w:val="28"/>
          <w:szCs w:val="28"/>
        </w:rPr>
      </w:pPr>
      <w:r>
        <w:rPr>
          <w:rFonts w:hint="eastAsia" w:ascii="宋体" w:eastAsia="宋体" w:cs="宋体"/>
          <w:sz w:val="28"/>
          <w:szCs w:val="28"/>
          <w:lang w:val="zh-CN"/>
        </w:rPr>
        <w:t>地</w:t>
      </w:r>
      <w:r>
        <w:rPr>
          <w:rFonts w:hint="eastAsia" w:ascii="宋体" w:eastAsia="宋体" w:cs="宋体"/>
          <w:sz w:val="28"/>
          <w:szCs w:val="28"/>
        </w:rPr>
        <w:t xml:space="preserve">    </w:t>
      </w:r>
      <w:r>
        <w:rPr>
          <w:rFonts w:hint="eastAsia" w:ascii="宋体" w:eastAsia="宋体" w:cs="宋体"/>
          <w:sz w:val="28"/>
          <w:szCs w:val="28"/>
          <w:lang w:val="zh-CN"/>
        </w:rPr>
        <w:t>址：</w:t>
      </w:r>
      <w:r>
        <w:rPr>
          <w:rFonts w:hint="eastAsia" w:ascii="宋体" w:eastAsia="宋体" w:cs="宋体"/>
          <w:sz w:val="28"/>
          <w:szCs w:val="28"/>
        </w:rPr>
        <w:t>__________________________________________</w:t>
      </w:r>
    </w:p>
    <w:p>
      <w:pPr>
        <w:autoSpaceDE w:val="0"/>
        <w:autoSpaceDN w:val="0"/>
        <w:adjustRightInd w:val="0"/>
        <w:snapToGrid w:val="0"/>
        <w:spacing w:line="312" w:lineRule="auto"/>
        <w:ind w:firstLine="560" w:firstLineChars="200"/>
        <w:rPr>
          <w:rFonts w:ascii="宋体" w:eastAsia="宋体" w:cs="宋体"/>
          <w:sz w:val="28"/>
          <w:szCs w:val="28"/>
        </w:rPr>
      </w:pPr>
      <w:r>
        <w:rPr>
          <w:rFonts w:hint="eastAsia" w:ascii="宋体" w:eastAsia="宋体" w:cs="宋体"/>
          <w:sz w:val="28"/>
          <w:szCs w:val="28"/>
          <w:lang w:val="zh-CN"/>
        </w:rPr>
        <w:t>开户银行：</w:t>
      </w:r>
      <w:r>
        <w:rPr>
          <w:rFonts w:hint="eastAsia" w:ascii="宋体" w:eastAsia="宋体" w:cs="宋体"/>
          <w:sz w:val="28"/>
          <w:szCs w:val="28"/>
        </w:rPr>
        <w:t>__________________________________________</w:t>
      </w:r>
    </w:p>
    <w:p>
      <w:pPr>
        <w:autoSpaceDE w:val="0"/>
        <w:autoSpaceDN w:val="0"/>
        <w:adjustRightInd w:val="0"/>
        <w:snapToGrid w:val="0"/>
        <w:spacing w:line="312" w:lineRule="auto"/>
        <w:ind w:firstLine="560" w:firstLineChars="200"/>
        <w:rPr>
          <w:rFonts w:ascii="宋体" w:eastAsia="宋体" w:cs="宋体"/>
          <w:sz w:val="28"/>
          <w:szCs w:val="28"/>
        </w:rPr>
      </w:pPr>
      <w:r>
        <w:rPr>
          <w:rFonts w:hint="eastAsia" w:ascii="宋体" w:eastAsia="宋体" w:cs="宋体"/>
          <w:sz w:val="28"/>
          <w:szCs w:val="28"/>
          <w:lang w:val="zh-CN"/>
        </w:rPr>
        <w:t>帐</w:t>
      </w:r>
      <w:r>
        <w:rPr>
          <w:rFonts w:hint="eastAsia" w:ascii="宋体" w:eastAsia="宋体" w:cs="宋体"/>
          <w:sz w:val="28"/>
          <w:szCs w:val="28"/>
        </w:rPr>
        <w:t xml:space="preserve">    </w:t>
      </w:r>
      <w:r>
        <w:rPr>
          <w:rFonts w:hint="eastAsia" w:ascii="宋体" w:eastAsia="宋体" w:cs="宋体"/>
          <w:sz w:val="28"/>
          <w:szCs w:val="28"/>
          <w:lang w:val="zh-CN"/>
        </w:rPr>
        <w:t>号：</w:t>
      </w:r>
      <w:r>
        <w:rPr>
          <w:rFonts w:hint="eastAsia" w:ascii="宋体" w:eastAsia="宋体" w:cs="宋体"/>
          <w:sz w:val="28"/>
          <w:szCs w:val="28"/>
        </w:rPr>
        <w:t>__________________________________________</w:t>
      </w:r>
    </w:p>
    <w:p>
      <w:pPr>
        <w:autoSpaceDE w:val="0"/>
        <w:autoSpaceDN w:val="0"/>
        <w:adjustRightInd w:val="0"/>
        <w:snapToGrid w:val="0"/>
        <w:spacing w:line="312" w:lineRule="auto"/>
        <w:ind w:firstLine="560" w:firstLineChars="200"/>
        <w:rPr>
          <w:rFonts w:ascii="宋体" w:eastAsia="宋体" w:cs="宋体"/>
          <w:sz w:val="28"/>
          <w:szCs w:val="28"/>
        </w:rPr>
      </w:pPr>
      <w:r>
        <w:rPr>
          <w:rFonts w:hint="eastAsia" w:ascii="宋体" w:eastAsia="宋体" w:cs="宋体"/>
          <w:sz w:val="28"/>
          <w:szCs w:val="28"/>
          <w:lang w:val="zh-CN"/>
        </w:rPr>
        <w:t>电</w:t>
      </w:r>
      <w:r>
        <w:rPr>
          <w:rFonts w:hint="eastAsia" w:ascii="宋体" w:eastAsia="宋体" w:cs="宋体"/>
          <w:sz w:val="28"/>
          <w:szCs w:val="28"/>
        </w:rPr>
        <w:t xml:space="preserve">    </w:t>
      </w:r>
      <w:r>
        <w:rPr>
          <w:rFonts w:hint="eastAsia" w:ascii="宋体" w:eastAsia="宋体" w:cs="宋体"/>
          <w:sz w:val="28"/>
          <w:szCs w:val="28"/>
          <w:lang w:val="zh-CN"/>
        </w:rPr>
        <w:t>话：</w:t>
      </w:r>
      <w:r>
        <w:rPr>
          <w:rFonts w:hint="eastAsia" w:ascii="宋体" w:eastAsia="宋体" w:cs="宋体"/>
          <w:sz w:val="28"/>
          <w:szCs w:val="28"/>
        </w:rPr>
        <w:t>__________________________________________</w:t>
      </w:r>
    </w:p>
    <w:p>
      <w:pPr>
        <w:autoSpaceDE w:val="0"/>
        <w:autoSpaceDN w:val="0"/>
        <w:adjustRightInd w:val="0"/>
        <w:snapToGrid w:val="0"/>
        <w:spacing w:line="312" w:lineRule="auto"/>
        <w:ind w:firstLine="560" w:firstLineChars="200"/>
        <w:rPr>
          <w:rFonts w:ascii="宋体" w:eastAsia="宋体" w:cs="宋体"/>
          <w:sz w:val="28"/>
          <w:szCs w:val="28"/>
        </w:rPr>
      </w:pPr>
      <w:r>
        <w:rPr>
          <w:rFonts w:hint="eastAsia" w:ascii="宋体" w:eastAsia="宋体" w:cs="宋体"/>
          <w:sz w:val="28"/>
          <w:szCs w:val="28"/>
          <w:lang w:val="zh-CN"/>
        </w:rPr>
        <w:t>传</w:t>
      </w:r>
      <w:r>
        <w:rPr>
          <w:rFonts w:hint="eastAsia" w:ascii="宋体" w:eastAsia="宋体" w:cs="宋体"/>
          <w:sz w:val="28"/>
          <w:szCs w:val="28"/>
        </w:rPr>
        <w:t xml:space="preserve">    </w:t>
      </w:r>
      <w:r>
        <w:rPr>
          <w:rFonts w:hint="eastAsia" w:ascii="宋体" w:eastAsia="宋体" w:cs="宋体"/>
          <w:sz w:val="28"/>
          <w:szCs w:val="28"/>
          <w:lang w:val="zh-CN"/>
        </w:rPr>
        <w:t>真：</w:t>
      </w:r>
      <w:r>
        <w:rPr>
          <w:rFonts w:hint="eastAsia" w:ascii="宋体" w:eastAsia="宋体" w:cs="宋体"/>
          <w:sz w:val="28"/>
          <w:szCs w:val="28"/>
        </w:rPr>
        <w:t>__________________________________________</w:t>
      </w:r>
    </w:p>
    <w:p>
      <w:pPr>
        <w:autoSpaceDE w:val="0"/>
        <w:autoSpaceDN w:val="0"/>
        <w:adjustRightInd w:val="0"/>
        <w:snapToGrid w:val="0"/>
        <w:spacing w:line="312" w:lineRule="auto"/>
        <w:ind w:firstLine="560" w:firstLineChars="200"/>
        <w:rPr>
          <w:rFonts w:ascii="宋体" w:eastAsia="宋体" w:cs="宋体"/>
          <w:sz w:val="28"/>
          <w:szCs w:val="28"/>
        </w:rPr>
      </w:pPr>
      <w:r>
        <w:rPr>
          <w:rFonts w:hint="eastAsia" w:ascii="宋体" w:eastAsia="宋体" w:cs="宋体"/>
          <w:sz w:val="28"/>
          <w:szCs w:val="28"/>
          <w:lang w:val="zh-CN"/>
        </w:rPr>
        <w:t>授权代表：</w:t>
      </w:r>
      <w:r>
        <w:rPr>
          <w:rFonts w:hint="eastAsia" w:ascii="宋体" w:eastAsia="宋体" w:cs="宋体"/>
          <w:sz w:val="28"/>
          <w:szCs w:val="28"/>
        </w:rPr>
        <w:t>_________________________________________</w:t>
      </w:r>
    </w:p>
    <w:p>
      <w:pPr>
        <w:autoSpaceDE w:val="0"/>
        <w:autoSpaceDN w:val="0"/>
        <w:adjustRightInd w:val="0"/>
        <w:snapToGrid w:val="0"/>
        <w:spacing w:line="312" w:lineRule="auto"/>
        <w:jc w:val="center"/>
        <w:rPr>
          <w:rFonts w:ascii="宋体" w:eastAsia="宋体" w:cs="宋体"/>
          <w:sz w:val="28"/>
          <w:szCs w:val="28"/>
        </w:rPr>
      </w:pPr>
      <w:r>
        <w:rPr>
          <w:rFonts w:hint="eastAsia" w:ascii="宋体" w:eastAsia="宋体" w:cs="宋体"/>
          <w:sz w:val="28"/>
          <w:szCs w:val="28"/>
        </w:rPr>
        <w:t xml:space="preserve">                          _____</w:t>
      </w:r>
      <w:r>
        <w:rPr>
          <w:rFonts w:hint="eastAsia" w:ascii="宋体" w:eastAsia="宋体" w:cs="宋体"/>
          <w:sz w:val="28"/>
          <w:szCs w:val="28"/>
          <w:lang w:val="zh-CN"/>
        </w:rPr>
        <w:t>年</w:t>
      </w:r>
      <w:r>
        <w:rPr>
          <w:rFonts w:hint="eastAsia" w:ascii="宋体" w:eastAsia="宋体" w:cs="宋体"/>
          <w:sz w:val="28"/>
          <w:szCs w:val="28"/>
        </w:rPr>
        <w:t>_____</w:t>
      </w:r>
      <w:r>
        <w:rPr>
          <w:rFonts w:hint="eastAsia" w:ascii="宋体" w:eastAsia="宋体" w:cs="宋体"/>
          <w:sz w:val="28"/>
          <w:szCs w:val="28"/>
          <w:lang w:val="zh-CN"/>
        </w:rPr>
        <w:t>月</w:t>
      </w:r>
      <w:r>
        <w:rPr>
          <w:rFonts w:hint="eastAsia" w:ascii="宋体" w:eastAsia="宋体" w:cs="宋体"/>
          <w:sz w:val="28"/>
          <w:szCs w:val="28"/>
        </w:rPr>
        <w:t>_____</w:t>
      </w:r>
      <w:r>
        <w:rPr>
          <w:rFonts w:hint="eastAsia" w:ascii="宋体" w:eastAsia="宋体" w:cs="宋体"/>
          <w:sz w:val="28"/>
          <w:szCs w:val="28"/>
          <w:lang w:val="zh-CN"/>
        </w:rPr>
        <w:t>日</w:t>
      </w:r>
    </w:p>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Pr>
        <w:spacing w:line="360" w:lineRule="auto"/>
        <w:jc w:val="left"/>
        <w:rPr>
          <w:rFonts w:ascii="宋体" w:hAnsi="宋体"/>
          <w:b/>
          <w:sz w:val="28"/>
          <w:szCs w:val="28"/>
        </w:rPr>
      </w:pPr>
      <w:bookmarkStart w:id="455" w:name="_Hlt520356241"/>
      <w:bookmarkEnd w:id="455"/>
      <w:bookmarkStart w:id="456" w:name="_Toc70687203"/>
      <w:bookmarkStart w:id="457" w:name="_Toc83547687"/>
      <w:bookmarkStart w:id="458" w:name="_Toc184043059"/>
      <w:bookmarkStart w:id="459" w:name="_Toc499711929"/>
      <w:bookmarkStart w:id="460" w:name="_Toc389620242"/>
      <w:bookmarkStart w:id="461" w:name="_Toc53722866"/>
      <w:bookmarkStart w:id="462" w:name="_Toc177817345"/>
      <w:bookmarkStart w:id="463" w:name="_Toc177189246"/>
      <w:bookmarkStart w:id="464" w:name="_Toc496324624"/>
      <w:bookmarkStart w:id="465" w:name="_Toc500747234"/>
      <w:bookmarkStart w:id="466" w:name="_Toc499711088"/>
      <w:bookmarkStart w:id="467" w:name="_Toc385992402"/>
      <w:bookmarkStart w:id="468" w:name="_Toc249515372"/>
      <w:bookmarkStart w:id="469" w:name="_Toc500747107"/>
      <w:bookmarkStart w:id="470" w:name="_Toc230013641"/>
      <w:bookmarkStart w:id="471" w:name="_Toc232395225"/>
      <w:bookmarkStart w:id="472" w:name="_Toc225933091"/>
      <w:bookmarkStart w:id="473" w:name="_Toc256342155"/>
      <w:bookmarkStart w:id="474" w:name="_Toc232176285"/>
      <w:bookmarkStart w:id="475" w:name="_Toc230099806"/>
      <w:bookmarkStart w:id="476" w:name="_Toc415499902"/>
      <w:bookmarkStart w:id="477" w:name="_Toc249525253"/>
      <w:bookmarkStart w:id="478" w:name="_Toc230583555"/>
      <w:bookmarkStart w:id="479" w:name="_Toc492955460"/>
      <w:bookmarkStart w:id="480" w:name="_Toc500747011"/>
      <w:bookmarkStart w:id="481" w:name="_Toc503063459"/>
      <w:bookmarkStart w:id="482" w:name="_Toc176882553"/>
      <w:bookmarkStart w:id="483" w:name="_Toc177995484"/>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pStyle w:val="2"/>
      </w:pPr>
    </w:p>
    <w:p>
      <w:pPr>
        <w:pStyle w:val="2"/>
      </w:pPr>
    </w:p>
    <w:p>
      <w:pPr>
        <w:pStyle w:val="2"/>
      </w:pPr>
    </w:p>
    <w:p>
      <w:pPr>
        <w:pStyle w:val="2"/>
      </w:pPr>
    </w:p>
    <w:p>
      <w:pPr>
        <w:spacing w:line="360" w:lineRule="auto"/>
        <w:jc w:val="left"/>
        <w:rPr>
          <w:rFonts w:ascii="宋体" w:eastAsia="宋体"/>
          <w:b/>
          <w:sz w:val="32"/>
          <w:szCs w:val="32"/>
        </w:rPr>
      </w:pPr>
      <w:r>
        <w:rPr>
          <w:rFonts w:hint="eastAsia" w:ascii="宋体" w:eastAsia="宋体"/>
          <w:b/>
          <w:sz w:val="28"/>
          <w:szCs w:val="28"/>
        </w:rPr>
        <w:t>（二）磋商响应函附录</w:t>
      </w:r>
    </w:p>
    <w:tbl>
      <w:tblPr>
        <w:tblStyle w:val="50"/>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589"/>
        <w:gridCol w:w="1764"/>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条款名称</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条款号</w:t>
            </w:r>
          </w:p>
        </w:tc>
        <w:tc>
          <w:tcPr>
            <w:tcW w:w="31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项目经理</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p>
        </w:tc>
        <w:tc>
          <w:tcPr>
            <w:tcW w:w="316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工期</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p>
        </w:tc>
        <w:tc>
          <w:tcPr>
            <w:tcW w:w="316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施工准备时间</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c>
          <w:tcPr>
            <w:tcW w:w="316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质量标准</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c>
          <w:tcPr>
            <w:tcW w:w="316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工程质量违约金最高限额</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c>
          <w:tcPr>
            <w:tcW w:w="316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保修期</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c>
          <w:tcPr>
            <w:tcW w:w="316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r>
    </w:tbl>
    <w:p>
      <w:pPr>
        <w:spacing w:line="360" w:lineRule="auto"/>
        <w:rPr>
          <w:rFonts w:cs="宋体" w:asciiTheme="minorEastAsia" w:hAnsiTheme="minorEastAsia" w:eastAsiaTheme="minorEastAsia"/>
          <w:b/>
          <w:szCs w:val="21"/>
        </w:rPr>
      </w:pPr>
    </w:p>
    <w:p>
      <w:pPr>
        <w:spacing w:line="360" w:lineRule="auto"/>
        <w:rPr>
          <w:rFonts w:cs="宋体" w:asciiTheme="minorEastAsia" w:hAnsiTheme="minorEastAsia" w:eastAsiaTheme="minorEastAsia"/>
          <w:b/>
          <w:szCs w:val="21"/>
        </w:rPr>
      </w:pPr>
    </w:p>
    <w:p>
      <w:pPr>
        <w:spacing w:line="360" w:lineRule="auto"/>
        <w:rPr>
          <w:rFonts w:cs="宋体" w:asciiTheme="minorEastAsia" w:hAnsiTheme="minorEastAsia" w:eastAsiaTheme="minorEastAsia"/>
          <w:b/>
          <w:szCs w:val="21"/>
        </w:rPr>
      </w:pPr>
    </w:p>
    <w:p>
      <w:pPr>
        <w:autoSpaceDE w:val="0"/>
        <w:autoSpaceDN w:val="0"/>
        <w:adjustRightInd w:val="0"/>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磋商人：</w:t>
      </w:r>
      <w:r>
        <w:rPr>
          <w:rFonts w:hint="eastAsia" w:cs="宋体" w:asciiTheme="minorEastAsia" w:hAnsiTheme="minorEastAsia" w:eastAsiaTheme="minorEastAsia"/>
          <w:b/>
          <w:kern w:val="0"/>
          <w:szCs w:val="21"/>
          <w:u w:val="single"/>
        </w:rPr>
        <w:t xml:space="preserve">                          </w:t>
      </w:r>
      <w:r>
        <w:rPr>
          <w:rFonts w:hint="eastAsia" w:cs="宋体" w:asciiTheme="minorEastAsia" w:hAnsiTheme="minorEastAsia" w:eastAsiaTheme="minorEastAsia"/>
          <w:b/>
          <w:kern w:val="0"/>
          <w:szCs w:val="21"/>
        </w:rPr>
        <w:t>（盖单位章）</w:t>
      </w:r>
    </w:p>
    <w:p>
      <w:pPr>
        <w:autoSpaceDE w:val="0"/>
        <w:autoSpaceDN w:val="0"/>
        <w:adjustRightInd w:val="0"/>
        <w:spacing w:line="360" w:lineRule="auto"/>
        <w:rPr>
          <w:rFonts w:cs="宋体" w:asciiTheme="minorEastAsia" w:hAnsiTheme="minorEastAsia" w:eastAsiaTheme="minorEastAsia"/>
          <w:b/>
          <w:kern w:val="0"/>
          <w:szCs w:val="21"/>
        </w:rPr>
      </w:pPr>
    </w:p>
    <w:p>
      <w:pPr>
        <w:autoSpaceDE w:val="0"/>
        <w:autoSpaceDN w:val="0"/>
        <w:adjustRightInd w:val="0"/>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法定代表人或其授权代理人：</w:t>
      </w:r>
      <w:r>
        <w:rPr>
          <w:rFonts w:hint="eastAsia" w:cs="宋体" w:asciiTheme="minorEastAsia" w:hAnsiTheme="minorEastAsia" w:eastAsiaTheme="minorEastAsia"/>
          <w:b/>
          <w:kern w:val="0"/>
          <w:szCs w:val="21"/>
          <w:u w:val="single"/>
        </w:rPr>
        <w:t xml:space="preserve">            </w:t>
      </w:r>
      <w:r>
        <w:rPr>
          <w:rFonts w:hint="eastAsia" w:cs="宋体" w:asciiTheme="minorEastAsia" w:hAnsiTheme="minorEastAsia" w:eastAsiaTheme="minorEastAsia"/>
          <w:b/>
          <w:kern w:val="0"/>
          <w:szCs w:val="21"/>
        </w:rPr>
        <w:t>（签字）</w:t>
      </w:r>
    </w:p>
    <w:p>
      <w:pPr>
        <w:pStyle w:val="77"/>
        <w:spacing w:beforeLines="0" w:afterLines="0"/>
        <w:rPr>
          <w:b w:val="0"/>
          <w:szCs w:val="32"/>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snapToGrid w:val="0"/>
        <w:spacing w:line="360" w:lineRule="auto"/>
        <w:jc w:val="center"/>
        <w:rPr>
          <w:rFonts w:cs="宋体" w:asciiTheme="minorEastAsia" w:hAnsiTheme="minorEastAsia" w:eastAsiaTheme="minorEastAsia"/>
          <w:b/>
          <w:szCs w:val="21"/>
        </w:rPr>
      </w:pPr>
      <w:r>
        <w:rPr>
          <w:rFonts w:asciiTheme="minorEastAsia" w:hAnsiTheme="minorEastAsia" w:eastAsiaTheme="minorEastAsia"/>
          <w:b/>
          <w:bCs/>
          <w:sz w:val="32"/>
          <w:lang w:val="zh-CN"/>
        </w:rPr>
        <w:t xml:space="preserve">第二部分  </w:t>
      </w:r>
      <w:r>
        <w:rPr>
          <w:rFonts w:hint="eastAsia" w:asciiTheme="minorEastAsia" w:hAnsiTheme="minorEastAsia" w:eastAsiaTheme="minorEastAsia"/>
          <w:b/>
          <w:bCs/>
          <w:sz w:val="32"/>
          <w:lang w:val="zh-CN"/>
        </w:rPr>
        <w:t xml:space="preserve">磋商响应报价表     </w:t>
      </w:r>
      <w:r>
        <w:rPr>
          <w:rFonts w:hint="eastAsia" w:cs="仿宋_GB2312" w:asciiTheme="minorEastAsia" w:hAnsiTheme="minorEastAsia" w:eastAsiaTheme="minorEastAsia"/>
          <w:sz w:val="32"/>
          <w:szCs w:val="32"/>
        </w:rPr>
        <w:t xml:space="preserve">                                                     </w:t>
      </w:r>
      <w:r>
        <w:rPr>
          <w:rFonts w:hint="eastAsia" w:cs="宋体" w:asciiTheme="minorEastAsia" w:hAnsiTheme="minorEastAsia" w:eastAsiaTheme="minorEastAsia"/>
          <w:b/>
          <w:szCs w:val="21"/>
          <w:lang w:val="zh-CN"/>
        </w:rPr>
        <w:t>单位</w:t>
      </w:r>
      <w:r>
        <w:rPr>
          <w:rFonts w:hint="eastAsia" w:cs="宋体" w:asciiTheme="minorEastAsia" w:hAnsiTheme="minorEastAsia" w:eastAsiaTheme="minorEastAsia"/>
          <w:b/>
          <w:szCs w:val="21"/>
        </w:rPr>
        <w:t xml:space="preserve"> </w:t>
      </w:r>
      <w:r>
        <w:rPr>
          <w:rFonts w:hint="eastAsia" w:cs="宋体" w:asciiTheme="minorEastAsia" w:hAnsiTheme="minorEastAsia" w:eastAsiaTheme="minorEastAsia"/>
          <w:b/>
          <w:szCs w:val="21"/>
          <w:lang w:val="zh-CN"/>
        </w:rPr>
        <w:t>：元</w:t>
      </w:r>
    </w:p>
    <w:tbl>
      <w:tblPr>
        <w:tblStyle w:val="50"/>
        <w:tblW w:w="9629" w:type="dxa"/>
        <w:jc w:val="center"/>
        <w:tblLayout w:type="fixed"/>
        <w:tblCellMar>
          <w:top w:w="0" w:type="dxa"/>
          <w:left w:w="108" w:type="dxa"/>
          <w:bottom w:w="0" w:type="dxa"/>
          <w:right w:w="108" w:type="dxa"/>
        </w:tblCellMar>
      </w:tblPr>
      <w:tblGrid>
        <w:gridCol w:w="2074"/>
        <w:gridCol w:w="1750"/>
        <w:gridCol w:w="1559"/>
        <w:gridCol w:w="1985"/>
        <w:gridCol w:w="2261"/>
      </w:tblGrid>
      <w:tr>
        <w:tblPrEx>
          <w:tblCellMar>
            <w:top w:w="0" w:type="dxa"/>
            <w:left w:w="108" w:type="dxa"/>
            <w:bottom w:w="0" w:type="dxa"/>
            <w:right w:w="108" w:type="dxa"/>
          </w:tblCellMar>
        </w:tblPrEx>
        <w:trPr>
          <w:trHeight w:val="1397" w:hRule="atLeast"/>
          <w:jc w:val="center"/>
        </w:trPr>
        <w:tc>
          <w:tcPr>
            <w:tcW w:w="207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jc w:val="right"/>
              <w:rPr>
                <w:rFonts w:cs="宋体" w:asciiTheme="minorEastAsia" w:hAnsiTheme="minorEastAsia" w:eastAsiaTheme="minorEastAsia"/>
                <w:szCs w:val="21"/>
              </w:rPr>
            </w:pPr>
            <w:r>
              <w:rPr>
                <w:rFonts w:hint="eastAsia" w:cs="宋体" w:asciiTheme="minorEastAsia" w:hAnsiTheme="minorEastAsia" w:eastAsiaTheme="minorEastAsia"/>
                <w:szCs w:val="21"/>
                <w:lang w:val="zh-CN"/>
              </w:rPr>
              <w:t>报价内容</w:t>
            </w:r>
          </w:p>
          <w:p>
            <w:pPr>
              <w:autoSpaceDE w:val="0"/>
              <w:autoSpaceDN w:val="0"/>
              <w:adjustRightInd w:val="0"/>
              <w:snapToGrid w:val="0"/>
              <w:spacing w:line="360" w:lineRule="auto"/>
              <w:ind w:left="-1" w:hanging="419"/>
              <w:rPr>
                <w:rFonts w:cs="宋体" w:asciiTheme="minorEastAsia" w:hAnsiTheme="minorEastAsia" w:eastAsiaTheme="minorEastAsia"/>
                <w:szCs w:val="21"/>
              </w:rPr>
            </w:pPr>
          </w:p>
          <w:p>
            <w:pPr>
              <w:autoSpaceDE w:val="0"/>
              <w:autoSpaceDN w:val="0"/>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zh-CN"/>
              </w:rPr>
              <w:t>供应商</w:t>
            </w:r>
          </w:p>
        </w:tc>
        <w:tc>
          <w:tcPr>
            <w:tcW w:w="17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rPr>
              <w:t>总报价(元)</w:t>
            </w:r>
          </w:p>
        </w:tc>
        <w:tc>
          <w:tcPr>
            <w:tcW w:w="155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工期</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（日历天）</w:t>
            </w:r>
          </w:p>
        </w:tc>
        <w:tc>
          <w:tcPr>
            <w:tcW w:w="19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质量</w:t>
            </w:r>
          </w:p>
          <w:p>
            <w:pPr>
              <w:autoSpaceDE w:val="0"/>
              <w:autoSpaceDN w:val="0"/>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等级</w:t>
            </w:r>
          </w:p>
        </w:tc>
        <w:tc>
          <w:tcPr>
            <w:tcW w:w="22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rPr>
              <w:t>项目经理</w:t>
            </w:r>
          </w:p>
        </w:tc>
      </w:tr>
      <w:tr>
        <w:tblPrEx>
          <w:tblCellMar>
            <w:top w:w="0" w:type="dxa"/>
            <w:left w:w="108" w:type="dxa"/>
            <w:bottom w:w="0" w:type="dxa"/>
            <w:right w:w="108" w:type="dxa"/>
          </w:tblCellMar>
        </w:tblPrEx>
        <w:trPr>
          <w:trHeight w:val="1168" w:hRule="atLeast"/>
          <w:jc w:val="center"/>
        </w:trPr>
        <w:tc>
          <w:tcPr>
            <w:tcW w:w="20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p>
        </w:tc>
        <w:tc>
          <w:tcPr>
            <w:tcW w:w="17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cs="宋体" w:asciiTheme="minorEastAsia" w:hAnsiTheme="minorEastAsia" w:eastAsiaTheme="minorEastAsia"/>
                <w:szCs w:val="21"/>
              </w:rPr>
            </w:pPr>
          </w:p>
        </w:tc>
        <w:tc>
          <w:tcPr>
            <w:tcW w:w="155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cs="宋体" w:asciiTheme="minorEastAsia" w:hAnsiTheme="minorEastAsia" w:eastAsiaTheme="minorEastAsia"/>
                <w:szCs w:val="21"/>
              </w:rPr>
            </w:pPr>
          </w:p>
        </w:tc>
        <w:tc>
          <w:tcPr>
            <w:tcW w:w="19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合格</w:t>
            </w:r>
          </w:p>
        </w:tc>
        <w:tc>
          <w:tcPr>
            <w:tcW w:w="22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p>
        </w:tc>
      </w:tr>
      <w:tr>
        <w:tblPrEx>
          <w:tblCellMar>
            <w:top w:w="0" w:type="dxa"/>
            <w:left w:w="108" w:type="dxa"/>
            <w:bottom w:w="0" w:type="dxa"/>
            <w:right w:w="108" w:type="dxa"/>
          </w:tblCellMar>
        </w:tblPrEx>
        <w:trPr>
          <w:trHeight w:val="1420" w:hRule="atLeast"/>
          <w:jc w:val="center"/>
        </w:trPr>
        <w:tc>
          <w:tcPr>
            <w:tcW w:w="9629" w:type="dxa"/>
            <w:gridSpan w:val="5"/>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总计：</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人民币大写：                    ￥：       元</w:t>
            </w:r>
          </w:p>
        </w:tc>
      </w:tr>
      <w:tr>
        <w:tblPrEx>
          <w:tblCellMar>
            <w:top w:w="0" w:type="dxa"/>
            <w:left w:w="108" w:type="dxa"/>
            <w:bottom w:w="0" w:type="dxa"/>
            <w:right w:w="108" w:type="dxa"/>
          </w:tblCellMar>
        </w:tblPrEx>
        <w:trPr>
          <w:trHeight w:val="1082" w:hRule="atLeast"/>
          <w:jc w:val="center"/>
        </w:trPr>
        <w:tc>
          <w:tcPr>
            <w:tcW w:w="9629"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zh-CN"/>
              </w:rPr>
              <w:t>备注：表内报价内容以元为单位，精确到分。</w:t>
            </w:r>
          </w:p>
        </w:tc>
      </w:tr>
    </w:tbl>
    <w:p>
      <w:pPr>
        <w:autoSpaceDE w:val="0"/>
        <w:autoSpaceDN w:val="0"/>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b/>
          <w:bCs/>
          <w:szCs w:val="21"/>
        </w:rPr>
        <w:t xml:space="preserve">                                                                                      </w:t>
      </w:r>
    </w:p>
    <w:p>
      <w:pPr>
        <w:autoSpaceDE w:val="0"/>
        <w:autoSpaceDN w:val="0"/>
        <w:adjustRightInd w:val="0"/>
        <w:snapToGrid w:val="0"/>
        <w:spacing w:line="360" w:lineRule="auto"/>
        <w:ind w:firstLine="945" w:firstLineChars="45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供应商</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zh-CN"/>
        </w:rPr>
        <w:t>法定代表人</w:t>
      </w:r>
      <w:r>
        <w:rPr>
          <w:rFonts w:hint="eastAsia" w:cs="宋体" w:asciiTheme="minorEastAsia" w:hAnsiTheme="minorEastAsia" w:eastAsiaTheme="minorEastAsia"/>
          <w:szCs w:val="21"/>
        </w:rPr>
        <w:t>或</w:t>
      </w:r>
      <w:r>
        <w:rPr>
          <w:rFonts w:hint="eastAsia" w:cs="宋体" w:asciiTheme="minorEastAsia" w:hAnsiTheme="minorEastAsia" w:eastAsiaTheme="minorEastAsia"/>
          <w:szCs w:val="21"/>
          <w:lang w:val="zh-CN"/>
        </w:rPr>
        <w:t>授权代表</w:t>
      </w:r>
    </w:p>
    <w:p>
      <w:pPr>
        <w:autoSpaceDE w:val="0"/>
        <w:autoSpaceDN w:val="0"/>
        <w:adjustRightInd w:val="0"/>
        <w:snapToGrid w:val="0"/>
        <w:spacing w:line="360" w:lineRule="auto"/>
        <w:ind w:firstLine="840" w:firstLineChars="4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（公章）：                  （签字或盖章）：</w:t>
      </w:r>
    </w:p>
    <w:p>
      <w:pPr>
        <w:autoSpaceDE w:val="0"/>
        <w:autoSpaceDN w:val="0"/>
        <w:adjustRightInd w:val="0"/>
        <w:snapToGrid w:val="0"/>
        <w:spacing w:line="360" w:lineRule="auto"/>
        <w:rPr>
          <w:rFonts w:cs="宋体" w:asciiTheme="minorEastAsia" w:hAnsiTheme="minorEastAsia" w:eastAsiaTheme="minorEastAsia"/>
          <w:szCs w:val="21"/>
          <w:lang w:val="zh-CN"/>
        </w:rPr>
      </w:pPr>
    </w:p>
    <w:p>
      <w:pPr>
        <w:autoSpaceDE w:val="0"/>
        <w:autoSpaceDN w:val="0"/>
        <w:adjustRightInd w:val="0"/>
        <w:snapToGrid w:val="0"/>
        <w:spacing w:line="360" w:lineRule="auto"/>
        <w:rPr>
          <w:rFonts w:cs="宋体" w:asciiTheme="minorEastAsia" w:hAnsiTheme="minorEastAsia" w:eastAsiaTheme="minorEastAsia"/>
          <w:szCs w:val="21"/>
          <w:lang w:val="zh-CN"/>
        </w:rPr>
      </w:pPr>
    </w:p>
    <w:p>
      <w:pPr>
        <w:autoSpaceDE w:val="0"/>
        <w:autoSpaceDN w:val="0"/>
        <w:adjustRightInd w:val="0"/>
        <w:snapToGrid w:val="0"/>
        <w:spacing w:line="360" w:lineRule="auto"/>
        <w:ind w:firstLine="210" w:firstLineChars="1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 xml:space="preserve">                          </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lang w:val="zh-CN"/>
        </w:rPr>
        <w:t xml:space="preserve">年 </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lang w:val="zh-CN"/>
        </w:rPr>
        <w:t>月</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lang w:val="zh-CN"/>
        </w:rPr>
        <w:t>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tabs>
          <w:tab w:val="left" w:pos="3780"/>
        </w:tabs>
        <w:jc w:val="center"/>
        <w:rPr>
          <w:rFonts w:ascii="宋体" w:eastAsia="宋体" w:cs="仿宋_GB2312"/>
          <w:b/>
          <w:bCs/>
          <w:sz w:val="28"/>
          <w:szCs w:val="28"/>
        </w:rPr>
      </w:pPr>
      <w:r>
        <w:rPr>
          <w:rFonts w:hint="eastAsia" w:ascii="宋体" w:eastAsia="宋体" w:cs="仿宋_GB2312"/>
          <w:b/>
          <w:bCs/>
          <w:sz w:val="28"/>
          <w:szCs w:val="28"/>
        </w:rPr>
        <w:t>已标价工程量清单</w:t>
      </w:r>
    </w:p>
    <w:p>
      <w:pPr>
        <w:rPr>
          <w:rFonts w:ascii="宋体" w:eastAsia="宋体"/>
          <w:b/>
          <w:sz w:val="28"/>
          <w:szCs w:val="28"/>
        </w:rPr>
      </w:pPr>
      <w:bookmarkStart w:id="484" w:name="_Toc342748435"/>
      <w:bookmarkStart w:id="485" w:name="_Toc301514203"/>
      <w:r>
        <w:rPr>
          <w:rFonts w:ascii="宋体" w:eastAsia="宋体"/>
          <w:b/>
          <w:sz w:val="28"/>
          <w:szCs w:val="28"/>
        </w:rPr>
        <w:t>1</w:t>
      </w:r>
      <w:r>
        <w:rPr>
          <w:rFonts w:hint="eastAsia" w:ascii="宋体" w:eastAsia="宋体"/>
          <w:b/>
          <w:sz w:val="28"/>
          <w:szCs w:val="28"/>
        </w:rPr>
        <w:t>、磋商报价说明</w:t>
      </w:r>
    </w:p>
    <w:p>
      <w:pPr>
        <w:adjustRightInd w:val="0"/>
        <w:snapToGrid w:val="0"/>
        <w:spacing w:line="360" w:lineRule="auto"/>
        <w:ind w:firstLine="560" w:firstLineChars="200"/>
        <w:rPr>
          <w:rFonts w:ascii="宋体" w:eastAsia="宋体" w:cs="宋体"/>
          <w:sz w:val="28"/>
          <w:szCs w:val="28"/>
        </w:rPr>
      </w:pPr>
      <w:r>
        <w:rPr>
          <w:rFonts w:hint="eastAsia" w:ascii="宋体" w:eastAsia="宋体" w:cs="宋体"/>
          <w:sz w:val="28"/>
          <w:szCs w:val="28"/>
        </w:rPr>
        <w:t>1-1、本报价依据本工程招标文件的磋商须知、合同文件、设备材料采购供应约定及工程建设标准、图纸、工程量清单和答疑纪要及其它有关文件进行编制。</w:t>
      </w:r>
    </w:p>
    <w:p>
      <w:pPr>
        <w:adjustRightInd w:val="0"/>
        <w:snapToGrid w:val="0"/>
        <w:spacing w:line="360" w:lineRule="auto"/>
        <w:ind w:firstLine="560" w:firstLineChars="200"/>
        <w:rPr>
          <w:rFonts w:ascii="宋体" w:eastAsia="宋体" w:cs="宋体"/>
          <w:sz w:val="28"/>
          <w:szCs w:val="28"/>
        </w:rPr>
      </w:pPr>
      <w:r>
        <w:rPr>
          <w:rFonts w:hint="eastAsia" w:ascii="宋体" w:eastAsia="宋体" w:cs="宋体"/>
          <w:sz w:val="28"/>
          <w:szCs w:val="28"/>
        </w:rPr>
        <w:t>1-2、本工程量清单计价表中的工程量是按发包人所发的工程量清单中的数量计取的。若我方中标，施工中出现的工程量差异同意按招标文件规定的办法进行结算。</w:t>
      </w:r>
    </w:p>
    <w:p>
      <w:pPr>
        <w:adjustRightInd w:val="0"/>
        <w:snapToGrid w:val="0"/>
        <w:spacing w:line="360" w:lineRule="auto"/>
        <w:ind w:firstLine="560" w:firstLineChars="200"/>
        <w:rPr>
          <w:rFonts w:ascii="宋体" w:eastAsia="宋体" w:cs="宋体"/>
          <w:spacing w:val="-6"/>
          <w:sz w:val="28"/>
          <w:szCs w:val="28"/>
        </w:rPr>
      </w:pPr>
      <w:r>
        <w:rPr>
          <w:rFonts w:hint="eastAsia" w:ascii="宋体" w:eastAsia="宋体" w:cs="宋体"/>
          <w:sz w:val="28"/>
          <w:szCs w:val="28"/>
        </w:rPr>
        <w:t>1-3、工程量清单计价表中所填入的单价和合价，为本工程所涉及的全部项目的价格，是按照《陕西省建设工程工程量清单计价规则》和招标文件要求及市场价格计算确定的直接费、管理费、风险、利润</w:t>
      </w:r>
      <w:r>
        <w:rPr>
          <w:rFonts w:hint="eastAsia" w:ascii="宋体" w:eastAsia="宋体" w:cs="宋体"/>
          <w:spacing w:val="-6"/>
          <w:sz w:val="28"/>
          <w:szCs w:val="28"/>
        </w:rPr>
        <w:t>和招标文件规定、结合我公司实际情况和磋商策略计算并列报的。</w:t>
      </w:r>
    </w:p>
    <w:p>
      <w:pPr>
        <w:adjustRightInd w:val="0"/>
        <w:snapToGrid w:val="0"/>
        <w:spacing w:line="360" w:lineRule="auto"/>
        <w:ind w:firstLine="560" w:firstLineChars="200"/>
        <w:rPr>
          <w:rFonts w:ascii="宋体" w:eastAsia="宋体" w:cs="宋体"/>
          <w:spacing w:val="-6"/>
          <w:sz w:val="28"/>
          <w:szCs w:val="28"/>
        </w:rPr>
      </w:pPr>
      <w:r>
        <w:rPr>
          <w:rFonts w:hint="eastAsia" w:ascii="宋体" w:eastAsia="宋体" w:cs="宋体"/>
          <w:sz w:val="28"/>
          <w:szCs w:val="28"/>
        </w:rPr>
        <w:t>1-</w:t>
      </w:r>
      <w:r>
        <w:rPr>
          <w:rFonts w:hint="eastAsia" w:ascii="宋体" w:eastAsia="宋体" w:cs="宋体"/>
          <w:spacing w:val="-6"/>
          <w:sz w:val="28"/>
          <w:szCs w:val="28"/>
        </w:rPr>
        <w:t>4</w:t>
      </w:r>
      <w:r>
        <w:rPr>
          <w:rFonts w:hint="eastAsia" w:ascii="宋体" w:eastAsia="宋体" w:cs="宋体"/>
          <w:sz w:val="28"/>
          <w:szCs w:val="28"/>
        </w:rPr>
        <w:t>、</w:t>
      </w:r>
      <w:r>
        <w:rPr>
          <w:rFonts w:hint="eastAsia" w:ascii="宋体" w:eastAsia="宋体" w:cs="宋体"/>
          <w:spacing w:val="-6"/>
          <w:sz w:val="28"/>
          <w:szCs w:val="28"/>
        </w:rPr>
        <w:t>本报价中没有填写的项目的费用，视为已包括在其他项目之中。</w:t>
      </w:r>
    </w:p>
    <w:p>
      <w:pPr>
        <w:adjustRightInd w:val="0"/>
        <w:snapToGrid w:val="0"/>
        <w:spacing w:line="360" w:lineRule="auto"/>
        <w:ind w:firstLine="560" w:firstLineChars="200"/>
        <w:rPr>
          <w:rFonts w:ascii="宋体" w:eastAsia="宋体" w:cs="宋体"/>
          <w:sz w:val="28"/>
          <w:szCs w:val="28"/>
        </w:rPr>
      </w:pPr>
      <w:r>
        <w:rPr>
          <w:rFonts w:hint="eastAsia" w:ascii="宋体" w:eastAsia="宋体" w:cs="宋体"/>
          <w:sz w:val="28"/>
          <w:szCs w:val="28"/>
        </w:rPr>
        <w:t>1-5、本报价的币种为人民币。</w:t>
      </w:r>
    </w:p>
    <w:p>
      <w:pPr>
        <w:adjustRightInd w:val="0"/>
        <w:snapToGrid w:val="0"/>
        <w:spacing w:line="360" w:lineRule="auto"/>
        <w:ind w:firstLine="560" w:firstLineChars="200"/>
        <w:rPr>
          <w:rFonts w:ascii="宋体" w:eastAsia="宋体" w:cs="宋体"/>
          <w:sz w:val="28"/>
          <w:szCs w:val="28"/>
        </w:rPr>
      </w:pPr>
      <w:r>
        <w:rPr>
          <w:rFonts w:hint="eastAsia" w:ascii="宋体" w:eastAsia="宋体" w:cs="宋体"/>
          <w:sz w:val="28"/>
          <w:szCs w:val="28"/>
        </w:rPr>
        <w:t>1-6、磋商报价应与工程量清单的报价汇总表数字一致。精确到元.角.分。</w:t>
      </w:r>
    </w:p>
    <w:p>
      <w:pPr>
        <w:tabs>
          <w:tab w:val="left" w:pos="540"/>
        </w:tabs>
        <w:adjustRightInd w:val="0"/>
        <w:snapToGrid w:val="0"/>
        <w:spacing w:line="360" w:lineRule="auto"/>
        <w:ind w:left="780"/>
        <w:rPr>
          <w:rFonts w:ascii="宋体" w:eastAsia="宋体"/>
          <w:kern w:val="0"/>
          <w:sz w:val="28"/>
          <w:szCs w:val="28"/>
        </w:rPr>
      </w:pPr>
    </w:p>
    <w:bookmarkEnd w:id="484"/>
    <w:bookmarkEnd w:id="485"/>
    <w:p>
      <w:pPr>
        <w:rPr>
          <w:rFonts w:ascii="宋体" w:eastAsia="宋体"/>
          <w:b/>
          <w:sz w:val="28"/>
          <w:szCs w:val="28"/>
        </w:rPr>
      </w:pPr>
      <w:r>
        <w:rPr>
          <w:rFonts w:ascii="宋体" w:eastAsia="宋体"/>
          <w:b/>
          <w:sz w:val="28"/>
          <w:szCs w:val="28"/>
        </w:rPr>
        <w:t>2</w:t>
      </w:r>
      <w:r>
        <w:rPr>
          <w:rFonts w:hint="eastAsia" w:ascii="宋体" w:eastAsia="宋体"/>
          <w:b/>
          <w:sz w:val="28"/>
          <w:szCs w:val="28"/>
        </w:rPr>
        <w:t>、已标价工程量清单（将所有组成报价的清单放置于此）</w:t>
      </w:r>
    </w:p>
    <w:p>
      <w:pPr>
        <w:pStyle w:val="2"/>
        <w:rPr>
          <w:rFonts w:ascii="宋体" w:eastAsia="宋体"/>
          <w:sz w:val="28"/>
          <w:szCs w:val="28"/>
        </w:rPr>
      </w:pPr>
    </w:p>
    <w:p>
      <w:pPr>
        <w:autoSpaceDE w:val="0"/>
        <w:autoSpaceDN w:val="0"/>
        <w:adjustRightInd w:val="0"/>
        <w:snapToGrid w:val="0"/>
        <w:spacing w:line="360" w:lineRule="auto"/>
        <w:jc w:val="center"/>
        <w:rPr>
          <w:rFonts w:ascii="仿宋" w:eastAsia="仿宋"/>
          <w:b/>
          <w:bCs/>
          <w:sz w:val="24"/>
        </w:rPr>
      </w:pPr>
      <w:r>
        <w:br w:type="page"/>
      </w:r>
    </w:p>
    <w:p>
      <w:pPr>
        <w:pStyle w:val="77"/>
        <w:spacing w:beforeLines="0" w:afterLines="0"/>
        <w:jc w:val="center"/>
        <w:rPr>
          <w:rFonts w:ascii="宋体" w:eastAsia="宋体"/>
        </w:rPr>
      </w:pPr>
      <w:bookmarkStart w:id="486" w:name="_Toc61249430"/>
      <w:r>
        <w:rPr>
          <w:rFonts w:ascii="宋体" w:eastAsia="宋体"/>
        </w:rPr>
        <w:t>第</w:t>
      </w:r>
      <w:r>
        <w:rPr>
          <w:rFonts w:hint="eastAsia" w:ascii="宋体" w:eastAsia="宋体"/>
        </w:rPr>
        <w:t>三</w:t>
      </w:r>
      <w:r>
        <w:rPr>
          <w:rFonts w:ascii="宋体" w:eastAsia="宋体"/>
        </w:rPr>
        <w:t xml:space="preserve">部分  </w:t>
      </w:r>
      <w:r>
        <w:rPr>
          <w:rFonts w:hint="eastAsia" w:ascii="宋体" w:eastAsia="宋体"/>
        </w:rPr>
        <w:t>响应</w:t>
      </w:r>
      <w:r>
        <w:rPr>
          <w:rFonts w:ascii="宋体" w:eastAsia="宋体"/>
        </w:rPr>
        <w:t>方案说明</w:t>
      </w:r>
      <w:bookmarkEnd w:id="486"/>
    </w:p>
    <w:p>
      <w:pPr>
        <w:jc w:val="center"/>
        <w:rPr>
          <w:rFonts w:ascii="宋体" w:hAnsi="宋体"/>
          <w:b/>
          <w:sz w:val="28"/>
          <w:szCs w:val="32"/>
        </w:rPr>
      </w:pPr>
      <w:r>
        <w:rPr>
          <w:rFonts w:hint="eastAsia" w:ascii="宋体" w:hAnsi="宋体"/>
          <w:b/>
          <w:sz w:val="28"/>
          <w:szCs w:val="32"/>
        </w:rPr>
        <w:t>施工组织设计</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1．磋商人编制施工组织设计的要求：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主要包括以下几个方面：</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1、确保工程质量的技术组织措施；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2、确保安全生产的技术组织措施；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3、确保文明施工的技术组织措施及环境保护措施；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4、确保工期的技术组织措施；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5、施工方案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6、施工机械配备和材料投入计划；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7、施工进度表或施工网络图；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8、提供材料及设备的配置说明；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9、新技术、新产品、新工艺、新材料应用； </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2．施工组织设计除采用文字表述外可附下列图表，图表及格式要求附后。</w:t>
      </w:r>
    </w:p>
    <w:p>
      <w:pPr>
        <w:spacing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附表一  拟投入本工程的主要施工设备表</w:t>
      </w:r>
    </w:p>
    <w:p>
      <w:pPr>
        <w:spacing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附表二  劳动力计划表</w:t>
      </w:r>
    </w:p>
    <w:p>
      <w:pPr>
        <w:spacing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附表三  计划开、竣工日期和施工进度网络图</w:t>
      </w:r>
    </w:p>
    <w:p>
      <w:pPr>
        <w:pStyle w:val="2"/>
        <w:ind w:firstLine="527" w:firstLineChars="250"/>
        <w:rPr>
          <w:rFonts w:asciiTheme="minorEastAsia" w:hAnsiTheme="minorEastAsia" w:eastAsiaTheme="minorEastAsia"/>
          <w:b/>
          <w:szCs w:val="21"/>
        </w:rPr>
      </w:pPr>
      <w:r>
        <w:rPr>
          <w:rFonts w:hint="eastAsia" w:asciiTheme="minorEastAsia" w:hAnsiTheme="minorEastAsia" w:eastAsiaTheme="minorEastAsia"/>
          <w:b/>
          <w:szCs w:val="21"/>
        </w:rPr>
        <w:t>3.履约能力及售后服务能力。</w:t>
      </w:r>
    </w:p>
    <w:p>
      <w:pPr>
        <w:rPr>
          <w:rFonts w:ascii="宋体" w:hAnsi="宋体"/>
          <w:sz w:val="18"/>
          <w:szCs w:val="18"/>
        </w:rPr>
      </w:pPr>
    </w:p>
    <w:p>
      <w:pPr>
        <w:spacing w:line="360" w:lineRule="auto"/>
        <w:rPr>
          <w:rFonts w:ascii="宋体" w:hAnsi="宋体"/>
          <w:sz w:val="18"/>
          <w:szCs w:val="18"/>
        </w:rPr>
      </w:pPr>
    </w:p>
    <w:p>
      <w:pPr>
        <w:spacing w:line="360" w:lineRule="auto"/>
        <w:rPr>
          <w:rFonts w:ascii="宋体" w:hAnsi="宋体"/>
          <w:sz w:val="18"/>
          <w:szCs w:val="18"/>
        </w:rPr>
      </w:pPr>
    </w:p>
    <w:p>
      <w:pPr>
        <w:spacing w:line="360" w:lineRule="auto"/>
        <w:rPr>
          <w:rFonts w:ascii="宋体" w:hAnsi="宋体"/>
          <w:szCs w:val="20"/>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2"/>
      </w:pPr>
    </w:p>
    <w:p>
      <w:pPr>
        <w:pStyle w:val="2"/>
      </w:pPr>
    </w:p>
    <w:p>
      <w:pPr>
        <w:pStyle w:val="2"/>
      </w:pPr>
    </w:p>
    <w:p>
      <w:pPr>
        <w:pStyle w:val="2"/>
      </w:pPr>
    </w:p>
    <w:p>
      <w:pPr>
        <w:pStyle w:val="2"/>
      </w:pPr>
    </w:p>
    <w:p>
      <w:pPr>
        <w:pStyle w:val="2"/>
      </w:pPr>
    </w:p>
    <w:p>
      <w:pPr>
        <w:spacing w:line="360" w:lineRule="auto"/>
        <w:rPr>
          <w:rFonts w:ascii="宋体" w:hAnsi="宋体"/>
        </w:rPr>
      </w:pPr>
    </w:p>
    <w:p>
      <w:pPr>
        <w:spacing w:line="360" w:lineRule="auto"/>
        <w:rPr>
          <w:rFonts w:ascii="宋体" w:hAnsi="宋体"/>
        </w:rPr>
      </w:pPr>
    </w:p>
    <w:p>
      <w:pPr>
        <w:pStyle w:val="2"/>
      </w:pPr>
    </w:p>
    <w:p>
      <w:pPr>
        <w:pStyle w:val="4"/>
        <w:tabs>
          <w:tab w:val="left" w:pos="3780"/>
        </w:tabs>
        <w:rPr>
          <w:rFonts w:ascii="黑体" w:hAnsi="黑体"/>
        </w:rPr>
      </w:pPr>
      <w:bookmarkStart w:id="487" w:name="_Toc55665164"/>
      <w:bookmarkStart w:id="488" w:name="_Toc342748440"/>
      <w:bookmarkStart w:id="489" w:name="_Toc301514209"/>
      <w:r>
        <w:rPr>
          <w:rFonts w:hint="eastAsia"/>
        </w:rPr>
        <w:t>附    表</w:t>
      </w:r>
      <w:bookmarkEnd w:id="487"/>
      <w:bookmarkEnd w:id="488"/>
      <w:bookmarkEnd w:id="489"/>
    </w:p>
    <w:p>
      <w:pPr>
        <w:pStyle w:val="6"/>
        <w:spacing w:line="360" w:lineRule="auto"/>
        <w:rPr>
          <w:rFonts w:ascii="宋体" w:eastAsia="宋体"/>
        </w:rPr>
      </w:pPr>
      <w:r>
        <w:rPr>
          <w:rFonts w:hint="eastAsia" w:ascii="宋体" w:eastAsia="宋体"/>
        </w:rPr>
        <w:t>附表一：拟投入本工程的主要施工设备表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3"/>
        <w:gridCol w:w="807"/>
        <w:gridCol w:w="828"/>
        <w:gridCol w:w="829"/>
        <w:gridCol w:w="1096"/>
        <w:gridCol w:w="853"/>
        <w:gridCol w:w="959"/>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设备名称</w:t>
            </w:r>
          </w:p>
        </w:tc>
        <w:tc>
          <w:tcPr>
            <w:tcW w:w="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型号</w:t>
            </w:r>
          </w:p>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规格</w:t>
            </w:r>
          </w:p>
        </w:tc>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数量</w:t>
            </w:r>
          </w:p>
        </w:tc>
        <w:tc>
          <w:tcPr>
            <w:tcW w:w="8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国别</w:t>
            </w:r>
          </w:p>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产地</w:t>
            </w:r>
          </w:p>
        </w:tc>
        <w:tc>
          <w:tcPr>
            <w:tcW w:w="10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制造</w:t>
            </w:r>
          </w:p>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年份</w:t>
            </w: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生产</w:t>
            </w:r>
          </w:p>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能力</w:t>
            </w:r>
          </w:p>
        </w:tc>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用于施</w:t>
            </w: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工部位</w:t>
            </w: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bl>
    <w:p>
      <w:pPr>
        <w:rPr>
          <w:rFonts w:eastAsia="宋体"/>
          <w:szCs w:val="20"/>
        </w:rPr>
      </w:pPr>
    </w:p>
    <w:p>
      <w:pPr>
        <w:pStyle w:val="6"/>
        <w:spacing w:line="360" w:lineRule="auto"/>
        <w:rPr>
          <w:rFonts w:ascii="宋体" w:eastAsia="宋体"/>
        </w:rPr>
      </w:pPr>
      <w:r>
        <w:rPr>
          <w:rFonts w:hint="eastAsia" w:ascii="宋体" w:hAnsi="宋体"/>
        </w:rPr>
        <w:br w:type="page"/>
      </w:r>
      <w:r>
        <w:rPr>
          <w:rFonts w:hint="eastAsia" w:ascii="宋体" w:eastAsia="宋体"/>
        </w:rPr>
        <w:t>附表二：劳动力计划表</w:t>
      </w:r>
    </w:p>
    <w:p>
      <w:pPr>
        <w:spacing w:line="360" w:lineRule="auto"/>
        <w:jc w:val="right"/>
        <w:rPr>
          <w:rFonts w:ascii="宋体" w:eastAsia="宋体"/>
          <w:b/>
          <w:szCs w:val="21"/>
        </w:rPr>
      </w:pPr>
      <w:r>
        <w:rPr>
          <w:rFonts w:hint="eastAsia" w:ascii="宋体" w:hAnsi="宋体"/>
          <w:b/>
          <w:szCs w:val="21"/>
        </w:rPr>
        <w:t>单位：人</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rPr>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hAnsi="宋体"/>
                <w:b/>
                <w:szCs w:val="21"/>
              </w:rPr>
            </w:pPr>
            <w:r>
              <w:rPr>
                <w:rFonts w:hint="eastAsia" w:ascii="宋体" w:hAnsi="宋体"/>
                <w:b/>
                <w:szCs w:val="21"/>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b/>
                <w:szCs w:val="21"/>
              </w:rPr>
            </w:pPr>
            <w:r>
              <w:rPr>
                <w:rFonts w:hint="eastAsia" w:ascii="宋体" w:hAnsi="宋体"/>
                <w:b/>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bl>
    <w:p>
      <w:pPr>
        <w:spacing w:line="360" w:lineRule="auto"/>
        <w:ind w:firstLine="480" w:firstLineChars="200"/>
        <w:rPr>
          <w:rFonts w:ascii="宋体" w:hAnsi="宋体"/>
          <w:sz w:val="24"/>
          <w:szCs w:val="20"/>
        </w:rPr>
      </w:pPr>
    </w:p>
    <w:p>
      <w:pPr>
        <w:pStyle w:val="6"/>
        <w:spacing w:line="360" w:lineRule="auto"/>
        <w:rPr>
          <w:rFonts w:asciiTheme="minorEastAsia" w:hAnsiTheme="minorEastAsia" w:eastAsiaTheme="minorEastAsia"/>
        </w:rPr>
      </w:pPr>
      <w:r>
        <w:rPr>
          <w:rFonts w:hint="eastAsia" w:ascii="宋体" w:hAnsi="宋体"/>
        </w:rPr>
        <w:br w:type="page"/>
      </w:r>
      <w:r>
        <w:rPr>
          <w:rFonts w:hint="eastAsia" w:asciiTheme="minorEastAsia" w:hAnsiTheme="minorEastAsia" w:eastAsiaTheme="minorEastAsia"/>
        </w:rPr>
        <w:t>附表三：计划开、竣工日期和施工进度网络图</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1．磋商人应递交施工进度网络图或施工进度表，说明按招标文件要求的计划工期进行施工的各个关键日期。</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2．施工进度表可采用网络图（或横道图）表示。</w:t>
      </w:r>
    </w:p>
    <w:p>
      <w:pPr>
        <w:pStyle w:val="2"/>
        <w:rPr>
          <w:lang w:val="zh-CN"/>
        </w:rPr>
      </w:pPr>
      <w:r>
        <w:rPr>
          <w:lang w:val="zh-CN"/>
        </w:rPr>
        <w:t xml:space="preserve"> </w:t>
      </w:r>
      <w:r>
        <w:rPr>
          <w:lang w:val="zh-CN"/>
        </w:rPr>
        <w:br w:type="page"/>
      </w:r>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Pr>
        <w:pStyle w:val="77"/>
        <w:spacing w:beforeLines="0" w:afterLines="0"/>
        <w:jc w:val="center"/>
        <w:rPr>
          <w:rFonts w:ascii="宋体" w:eastAsia="宋体"/>
        </w:rPr>
      </w:pPr>
      <w:bookmarkStart w:id="490" w:name="_Toc61249431"/>
      <w:r>
        <w:rPr>
          <w:rFonts w:ascii="宋体" w:eastAsia="宋体"/>
        </w:rPr>
        <w:t>第</w:t>
      </w:r>
      <w:r>
        <w:rPr>
          <w:rFonts w:hint="eastAsia" w:ascii="宋体" w:eastAsia="宋体"/>
        </w:rPr>
        <w:t>四</w:t>
      </w:r>
      <w:r>
        <w:rPr>
          <w:rFonts w:ascii="宋体" w:eastAsia="宋体"/>
        </w:rPr>
        <w:t xml:space="preserve">部分  </w:t>
      </w:r>
      <w:r>
        <w:rPr>
          <w:rFonts w:hint="eastAsia" w:ascii="宋体" w:eastAsia="宋体"/>
        </w:rPr>
        <w:t>授权委托书及法定代表人证明</w:t>
      </w:r>
      <w:bookmarkEnd w:id="490"/>
    </w:p>
    <w:p>
      <w:pPr>
        <w:spacing w:after="120"/>
      </w:pPr>
    </w:p>
    <w:p>
      <w:pPr>
        <w:widowControl/>
        <w:ind w:firstLine="1827" w:firstLineChars="650"/>
        <w:jc w:val="left"/>
        <w:rPr>
          <w:rFonts w:ascii="宋体" w:eastAsia="宋体" w:cs="宋体"/>
          <w:b/>
          <w:kern w:val="0"/>
          <w:sz w:val="28"/>
          <w:szCs w:val="28"/>
        </w:rPr>
      </w:pPr>
      <w:r>
        <w:rPr>
          <w:rFonts w:hint="eastAsia" w:ascii="宋体" w:eastAsia="宋体" w:cs="宋体"/>
          <w:b/>
          <w:kern w:val="0"/>
          <w:sz w:val="28"/>
          <w:szCs w:val="28"/>
        </w:rPr>
        <w:t>一、</w:t>
      </w:r>
      <w:r>
        <w:rPr>
          <w:rFonts w:ascii="宋体" w:eastAsia="宋体" w:cs="宋体"/>
          <w:b/>
          <w:kern w:val="0"/>
          <w:sz w:val="28"/>
          <w:szCs w:val="28"/>
        </w:rPr>
        <w:t>法定代表人</w:t>
      </w:r>
      <w:r>
        <w:rPr>
          <w:rFonts w:hint="eastAsia" w:ascii="宋体" w:eastAsia="宋体" w:cs="宋体"/>
          <w:b/>
          <w:kern w:val="0"/>
          <w:sz w:val="28"/>
          <w:szCs w:val="28"/>
        </w:rPr>
        <w:t>（或单位负责人）</w:t>
      </w:r>
      <w:r>
        <w:rPr>
          <w:rFonts w:ascii="宋体" w:eastAsia="宋体" w:cs="宋体"/>
          <w:b/>
          <w:kern w:val="0"/>
          <w:sz w:val="28"/>
          <w:szCs w:val="28"/>
        </w:rPr>
        <w:t>授权书</w:t>
      </w:r>
    </w:p>
    <w:p>
      <w:pPr>
        <w:autoSpaceDE w:val="0"/>
        <w:autoSpaceDN w:val="0"/>
        <w:adjustRightInd w:val="0"/>
        <w:spacing w:line="348" w:lineRule="auto"/>
        <w:ind w:firstLine="400"/>
        <w:rPr>
          <w:rFonts w:eastAsia="黑体"/>
          <w:b/>
          <w:bCs/>
          <w:sz w:val="20"/>
        </w:rPr>
      </w:pPr>
    </w:p>
    <w:p>
      <w:pPr>
        <w:autoSpaceDE w:val="0"/>
        <w:autoSpaceDN w:val="0"/>
        <w:adjustRightInd w:val="0"/>
        <w:spacing w:line="348" w:lineRule="auto"/>
        <w:rPr>
          <w:rFonts w:ascii="仿宋" w:eastAsia="仿宋"/>
          <w:sz w:val="24"/>
        </w:rPr>
      </w:pPr>
      <w:r>
        <w:rPr>
          <w:rFonts w:ascii="仿宋" w:eastAsia="仿宋"/>
          <w:sz w:val="24"/>
          <w:lang w:val="zh-CN"/>
        </w:rPr>
        <w:t>陕西省采购招标有限责任公司：</w:t>
      </w:r>
    </w:p>
    <w:p>
      <w:pPr>
        <w:autoSpaceDE w:val="0"/>
        <w:autoSpaceDN w:val="0"/>
        <w:adjustRightInd w:val="0"/>
        <w:spacing w:line="348" w:lineRule="auto"/>
        <w:ind w:firstLine="640"/>
        <w:rPr>
          <w:rFonts w:ascii="仿宋" w:eastAsia="仿宋"/>
          <w:sz w:val="24"/>
        </w:rPr>
      </w:pPr>
      <w:r>
        <w:rPr>
          <w:rFonts w:ascii="仿宋" w:eastAsia="仿宋"/>
          <w:sz w:val="24"/>
          <w:lang w:val="zh-CN"/>
        </w:rPr>
        <w:t>注册于</w:t>
      </w:r>
      <w:r>
        <w:rPr>
          <w:rFonts w:ascii="仿宋" w:eastAsia="仿宋"/>
          <w:sz w:val="24"/>
          <w:u w:val="single"/>
          <w:lang w:val="zh-CN"/>
        </w:rPr>
        <w:t>（工商行政管理局名称）</w:t>
      </w:r>
      <w:r>
        <w:rPr>
          <w:rFonts w:ascii="仿宋" w:eastAsia="仿宋"/>
          <w:sz w:val="24"/>
          <w:lang w:val="zh-CN"/>
        </w:rPr>
        <w:t>之</w:t>
      </w:r>
      <w:r>
        <w:rPr>
          <w:rFonts w:ascii="仿宋" w:eastAsia="仿宋"/>
          <w:sz w:val="24"/>
          <w:u w:val="single"/>
          <w:lang w:val="zh-CN"/>
        </w:rPr>
        <w:t>（供应商全称）</w:t>
      </w:r>
      <w:r>
        <w:rPr>
          <w:rFonts w:ascii="仿宋" w:eastAsia="仿宋"/>
          <w:sz w:val="24"/>
          <w:lang w:val="zh-CN"/>
        </w:rPr>
        <w:t>法人代表</w:t>
      </w:r>
      <w:r>
        <w:rPr>
          <w:rFonts w:ascii="仿宋" w:eastAsia="仿宋"/>
          <w:sz w:val="24"/>
          <w:u w:val="single"/>
          <w:lang w:val="zh-CN"/>
        </w:rPr>
        <w:t>（姓名、职务）</w:t>
      </w:r>
      <w:r>
        <w:rPr>
          <w:rFonts w:ascii="仿宋" w:eastAsia="仿宋"/>
          <w:sz w:val="24"/>
          <w:lang w:val="zh-CN"/>
        </w:rPr>
        <w:t>授权</w:t>
      </w:r>
      <w:r>
        <w:rPr>
          <w:rFonts w:ascii="仿宋" w:eastAsia="仿宋"/>
          <w:sz w:val="24"/>
          <w:u w:val="single"/>
          <w:lang w:val="zh-CN"/>
        </w:rPr>
        <w:t>（被授权人姓名、职务）</w:t>
      </w:r>
      <w:r>
        <w:rPr>
          <w:rFonts w:ascii="仿宋" w:eastAsia="仿宋"/>
          <w:sz w:val="24"/>
          <w:lang w:val="zh-CN"/>
        </w:rPr>
        <w:t>为本公司的合法代理人，就</w:t>
      </w:r>
      <w:r>
        <w:rPr>
          <w:rFonts w:ascii="仿宋" w:eastAsia="仿宋"/>
          <w:sz w:val="24"/>
          <w:u w:val="single"/>
          <w:lang w:val="zh-CN"/>
        </w:rPr>
        <w:t>（项目名称）</w:t>
      </w:r>
      <w:r>
        <w:rPr>
          <w:rFonts w:ascii="仿宋" w:eastAsia="仿宋"/>
          <w:sz w:val="24"/>
          <w:lang w:val="zh-CN"/>
        </w:rPr>
        <w:t>的</w:t>
      </w:r>
      <w:r>
        <w:rPr>
          <w:rFonts w:hint="eastAsia" w:ascii="仿宋" w:eastAsia="仿宋"/>
          <w:sz w:val="24"/>
          <w:lang w:val="zh-CN"/>
        </w:rPr>
        <w:t>磋商</w:t>
      </w:r>
      <w:r>
        <w:rPr>
          <w:rFonts w:ascii="仿宋" w:eastAsia="仿宋"/>
          <w:sz w:val="24"/>
          <w:lang w:val="zh-CN"/>
        </w:rPr>
        <w:t>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ascii="仿宋" w:eastAsia="仿宋"/>
          <w:sz w:val="24"/>
          <w:lang w:val="zh-CN"/>
        </w:rPr>
        <w:t>本授权</w:t>
      </w:r>
      <w:r>
        <w:rPr>
          <w:rFonts w:hint="eastAsia" w:ascii="仿宋" w:eastAsia="仿宋"/>
          <w:sz w:val="24"/>
          <w:lang w:val="zh-CN"/>
        </w:rPr>
        <w:t>自    年   月  日起生效。（</w:t>
      </w:r>
      <w:r>
        <w:rPr>
          <w:rFonts w:hint="eastAsia" w:ascii="仿宋" w:eastAsia="仿宋"/>
          <w:b/>
          <w:sz w:val="24"/>
          <w:lang w:val="zh-CN"/>
        </w:rPr>
        <w:t>提示：此日期不应晚于磋商响应函签署日期</w:t>
      </w:r>
      <w:r>
        <w:rPr>
          <w:rFonts w:hint="eastAsia" w:ascii="仿宋" w:eastAsia="仿宋"/>
          <w:sz w:val="24"/>
          <w:lang w:val="zh-CN"/>
        </w:rPr>
        <w:t>）</w:t>
      </w:r>
    </w:p>
    <w:p>
      <w:pPr>
        <w:autoSpaceDE w:val="0"/>
        <w:autoSpaceDN w:val="0"/>
        <w:adjustRightInd w:val="0"/>
        <w:spacing w:line="348" w:lineRule="auto"/>
        <w:rPr>
          <w:rFonts w:ascii="仿宋" w:eastAsia="仿宋"/>
          <w:sz w:val="24"/>
        </w:rPr>
      </w:pPr>
    </w:p>
    <w:p>
      <w:pPr>
        <w:autoSpaceDE w:val="0"/>
        <w:autoSpaceDN w:val="0"/>
        <w:adjustRightInd w:val="0"/>
        <w:spacing w:line="348" w:lineRule="auto"/>
        <w:rPr>
          <w:rFonts w:ascii="仿宋" w:eastAsia="仿宋"/>
          <w:sz w:val="24"/>
          <w:u w:val="single"/>
        </w:rPr>
      </w:pPr>
      <w:r>
        <w:rPr>
          <w:rFonts w:ascii="仿宋" w:eastAsia="仿宋"/>
          <w:sz w:val="24"/>
          <w:lang w:val="zh-CN"/>
        </w:rPr>
        <w:t>附：</w:t>
      </w:r>
      <w:r>
        <w:rPr>
          <w:rFonts w:hint="eastAsia" w:ascii="仿宋" w:eastAsia="仿宋"/>
          <w:sz w:val="24"/>
          <w:lang w:val="zh-CN"/>
        </w:rPr>
        <w:t>被授权人</w:t>
      </w:r>
      <w:r>
        <w:rPr>
          <w:rFonts w:ascii="仿宋" w:eastAsia="仿宋"/>
          <w:sz w:val="24"/>
          <w:lang w:val="zh-CN"/>
        </w:rPr>
        <w:t>姓名：</w:t>
      </w:r>
      <w:r>
        <w:rPr>
          <w:rFonts w:ascii="仿宋" w:eastAsia="仿宋"/>
          <w:sz w:val="24"/>
          <w:u w:val="single"/>
        </w:rPr>
        <w:t xml:space="preserve">          </w:t>
      </w:r>
      <w:r>
        <w:rPr>
          <w:rFonts w:ascii="仿宋" w:eastAsia="仿宋"/>
          <w:sz w:val="24"/>
          <w:lang w:val="zh-CN"/>
        </w:rPr>
        <w:t>性别：</w:t>
      </w:r>
      <w:r>
        <w:rPr>
          <w:rFonts w:ascii="仿宋" w:eastAsia="仿宋"/>
          <w:sz w:val="24"/>
          <w:u w:val="single"/>
        </w:rPr>
        <w:t xml:space="preserve">    </w:t>
      </w:r>
      <w:r>
        <w:rPr>
          <w:rFonts w:ascii="仿宋" w:eastAsia="仿宋"/>
          <w:sz w:val="24"/>
          <w:lang w:val="zh-CN"/>
        </w:rPr>
        <w:t>年龄：</w:t>
      </w:r>
      <w:r>
        <w:rPr>
          <w:rFonts w:ascii="仿宋" w:eastAsia="仿宋"/>
          <w:sz w:val="24"/>
          <w:u w:val="single"/>
        </w:rPr>
        <w:t xml:space="preserve">        </w:t>
      </w:r>
    </w:p>
    <w:p>
      <w:pPr>
        <w:autoSpaceDE w:val="0"/>
        <w:autoSpaceDN w:val="0"/>
        <w:adjustRightInd w:val="0"/>
        <w:spacing w:line="348" w:lineRule="auto"/>
        <w:ind w:firstLine="630"/>
        <w:rPr>
          <w:rFonts w:ascii="仿宋" w:eastAsia="仿宋"/>
          <w:sz w:val="24"/>
          <w:u w:val="single"/>
        </w:rPr>
      </w:pPr>
      <w:r>
        <w:rPr>
          <w:rFonts w:ascii="仿宋" w:eastAsia="仿宋"/>
          <w:sz w:val="24"/>
          <w:lang w:val="zh-CN"/>
        </w:rPr>
        <w:t>职</w:t>
      </w:r>
      <w:r>
        <w:rPr>
          <w:rFonts w:ascii="仿宋" w:eastAsia="仿宋"/>
          <w:sz w:val="24"/>
        </w:rPr>
        <w:t xml:space="preserve">    </w:t>
      </w:r>
      <w:r>
        <w:rPr>
          <w:rFonts w:ascii="仿宋" w:eastAsia="仿宋"/>
          <w:sz w:val="24"/>
          <w:lang w:val="zh-CN"/>
        </w:rPr>
        <w:t>务：</w:t>
      </w:r>
      <w:r>
        <w:rPr>
          <w:rFonts w:ascii="仿宋" w:eastAsia="仿宋"/>
          <w:sz w:val="24"/>
          <w:u w:val="single"/>
        </w:rPr>
        <w:t xml:space="preserve">             </w:t>
      </w:r>
      <w:r>
        <w:rPr>
          <w:rFonts w:ascii="仿宋" w:eastAsia="仿宋"/>
          <w:sz w:val="24"/>
          <w:lang w:val="zh-CN"/>
        </w:rPr>
        <w:t>身份证号码：</w:t>
      </w:r>
      <w:r>
        <w:rPr>
          <w:rFonts w:ascii="仿宋" w:eastAsia="仿宋"/>
          <w:sz w:val="24"/>
        </w:rPr>
        <w:t xml:space="preserve">         </w:t>
      </w:r>
      <w:r>
        <w:rPr>
          <w:rFonts w:ascii="仿宋" w:eastAsia="仿宋"/>
          <w:sz w:val="24"/>
          <w:u w:val="single"/>
        </w:rPr>
        <w:t xml:space="preserve">    </w:t>
      </w:r>
    </w:p>
    <w:p>
      <w:pPr>
        <w:autoSpaceDE w:val="0"/>
        <w:autoSpaceDN w:val="0"/>
        <w:adjustRightInd w:val="0"/>
        <w:spacing w:line="348" w:lineRule="auto"/>
        <w:ind w:firstLine="630"/>
        <w:rPr>
          <w:rFonts w:ascii="仿宋" w:eastAsia="仿宋"/>
          <w:sz w:val="24"/>
          <w:u w:val="single"/>
        </w:rPr>
      </w:pPr>
      <w:r>
        <w:rPr>
          <w:rFonts w:ascii="仿宋" w:eastAsia="仿宋"/>
          <w:sz w:val="24"/>
          <w:lang w:val="zh-CN"/>
        </w:rPr>
        <w:t>通讯地址：</w:t>
      </w:r>
      <w:r>
        <w:rPr>
          <w:rFonts w:ascii="仿宋" w:eastAsia="仿宋"/>
          <w:sz w:val="24"/>
          <w:u w:val="single"/>
        </w:rPr>
        <w:t xml:space="preserve">                                      </w:t>
      </w:r>
    </w:p>
    <w:p>
      <w:pPr>
        <w:autoSpaceDE w:val="0"/>
        <w:autoSpaceDN w:val="0"/>
        <w:adjustRightInd w:val="0"/>
        <w:spacing w:line="348" w:lineRule="auto"/>
        <w:ind w:firstLine="630"/>
        <w:rPr>
          <w:rFonts w:ascii="仿宋" w:eastAsia="仿宋"/>
          <w:sz w:val="24"/>
          <w:u w:val="single"/>
        </w:rPr>
      </w:pPr>
      <w:r>
        <w:rPr>
          <w:rFonts w:ascii="仿宋" w:eastAsia="仿宋"/>
          <w:sz w:val="24"/>
          <w:lang w:val="zh-CN"/>
        </w:rPr>
        <w:t>邮政编码：</w:t>
      </w:r>
      <w:r>
        <w:rPr>
          <w:rFonts w:ascii="仿宋" w:eastAsia="仿宋"/>
          <w:sz w:val="24"/>
          <w:u w:val="single"/>
        </w:rPr>
        <w:t xml:space="preserve">                                      </w:t>
      </w:r>
    </w:p>
    <w:p>
      <w:pPr>
        <w:autoSpaceDE w:val="0"/>
        <w:autoSpaceDN w:val="0"/>
        <w:adjustRightInd w:val="0"/>
        <w:spacing w:line="348" w:lineRule="auto"/>
        <w:ind w:firstLine="630"/>
        <w:rPr>
          <w:rFonts w:ascii="仿宋" w:eastAsia="仿宋"/>
          <w:sz w:val="24"/>
          <w:u w:val="single"/>
        </w:rPr>
      </w:pPr>
      <w:r>
        <w:rPr>
          <w:rFonts w:ascii="仿宋" w:eastAsia="仿宋"/>
          <w:sz w:val="24"/>
          <w:lang w:val="zh-CN"/>
        </w:rPr>
        <w:t>电</w:t>
      </w:r>
      <w:r>
        <w:rPr>
          <w:rFonts w:ascii="仿宋" w:eastAsia="仿宋"/>
          <w:sz w:val="24"/>
        </w:rPr>
        <w:t xml:space="preserve">    </w:t>
      </w:r>
      <w:r>
        <w:rPr>
          <w:rFonts w:ascii="仿宋" w:eastAsia="仿宋"/>
          <w:sz w:val="24"/>
          <w:lang w:val="zh-CN"/>
        </w:rPr>
        <w:t>话：</w:t>
      </w:r>
      <w:r>
        <w:rPr>
          <w:rFonts w:ascii="仿宋" w:eastAsia="仿宋"/>
          <w:sz w:val="24"/>
          <w:u w:val="single"/>
        </w:rPr>
        <w:t xml:space="preserve">                     </w:t>
      </w:r>
      <w:r>
        <w:rPr>
          <w:rFonts w:hint="eastAsia" w:ascii="仿宋" w:eastAsia="仿宋"/>
          <w:sz w:val="24"/>
          <w:lang w:val="zh-CN"/>
        </w:rPr>
        <w:t>传真</w:t>
      </w:r>
      <w:r>
        <w:rPr>
          <w:rFonts w:ascii="仿宋" w:eastAsia="仿宋"/>
          <w:sz w:val="24"/>
          <w:lang w:val="zh-CN"/>
        </w:rPr>
        <w:t>：</w:t>
      </w:r>
      <w:r>
        <w:rPr>
          <w:rFonts w:ascii="仿宋" w:eastAsia="仿宋"/>
          <w:sz w:val="24"/>
          <w:u w:val="single"/>
        </w:rPr>
        <w:t xml:space="preserve">           </w:t>
      </w:r>
    </w:p>
    <w:p>
      <w:pPr>
        <w:autoSpaceDE w:val="0"/>
        <w:autoSpaceDN w:val="0"/>
        <w:adjustRightInd w:val="0"/>
        <w:spacing w:line="348" w:lineRule="auto"/>
        <w:rPr>
          <w:rFonts w:ascii="仿宋" w:eastAsia="仿宋"/>
          <w:sz w:val="24"/>
        </w:rPr>
      </w:pPr>
    </w:p>
    <w:p>
      <w:pPr>
        <w:autoSpaceDE w:val="0"/>
        <w:autoSpaceDN w:val="0"/>
        <w:adjustRightInd w:val="0"/>
        <w:spacing w:line="348" w:lineRule="auto"/>
        <w:ind w:firstLine="480" w:firstLineChars="200"/>
        <w:rPr>
          <w:rFonts w:ascii="仿宋" w:eastAsia="仿宋"/>
          <w:sz w:val="24"/>
        </w:rPr>
      </w:pPr>
      <w:r>
        <w:rPr>
          <w:rFonts w:ascii="仿宋" w:eastAsia="仿宋"/>
          <w:sz w:val="24"/>
          <w:lang w:val="zh-CN"/>
        </w:rPr>
        <w:t>法定代表人</w:t>
      </w:r>
      <w:r>
        <w:rPr>
          <w:rFonts w:hint="eastAsia" w:ascii="仿宋" w:eastAsia="仿宋"/>
          <w:sz w:val="24"/>
        </w:rPr>
        <w:t>及</w:t>
      </w:r>
      <w:r>
        <w:rPr>
          <w:rFonts w:ascii="仿宋" w:eastAsia="仿宋"/>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 w:eastAsia="仿宋"/>
                <w:sz w:val="24"/>
                <w:lang w:val="zh-CN"/>
              </w:rPr>
            </w:pPr>
            <w:r>
              <w:rPr>
                <w:rFonts w:ascii="仿宋" w:eastAsia="仿宋"/>
                <w:sz w:val="24"/>
                <w:lang w:val="zh-CN"/>
              </w:rPr>
              <w:t>法定代表人身份证复印件</w:t>
            </w:r>
          </w:p>
          <w:p>
            <w:pPr>
              <w:autoSpaceDE w:val="0"/>
              <w:autoSpaceDN w:val="0"/>
              <w:adjustRightInd w:val="0"/>
              <w:spacing w:line="348" w:lineRule="auto"/>
              <w:jc w:val="center"/>
              <w:rPr>
                <w:rFonts w:ascii="仿宋" w:eastAsia="仿宋"/>
                <w:sz w:val="24"/>
                <w:u w:val="single"/>
              </w:rPr>
            </w:pPr>
            <w:r>
              <w:rPr>
                <w:rFonts w:hint="eastAsia" w:ascii="仿宋" w:eastAsia="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 w:eastAsia="仿宋"/>
                <w:sz w:val="24"/>
                <w:lang w:val="zh-CN"/>
              </w:rPr>
            </w:pPr>
            <w:r>
              <w:rPr>
                <w:rFonts w:ascii="仿宋" w:eastAsia="仿宋"/>
                <w:sz w:val="24"/>
                <w:lang w:val="zh-CN"/>
              </w:rPr>
              <w:t>授权代表身份证复印件</w:t>
            </w:r>
          </w:p>
          <w:p>
            <w:pPr>
              <w:autoSpaceDE w:val="0"/>
              <w:autoSpaceDN w:val="0"/>
              <w:adjustRightInd w:val="0"/>
              <w:spacing w:line="348" w:lineRule="auto"/>
              <w:jc w:val="center"/>
              <w:rPr>
                <w:rFonts w:ascii="仿宋" w:eastAsia="仿宋"/>
                <w:sz w:val="24"/>
                <w:u w:val="single"/>
              </w:rPr>
            </w:pPr>
            <w:r>
              <w:rPr>
                <w:rFonts w:hint="eastAsia" w:ascii="仿宋" w:eastAsia="仿宋"/>
                <w:sz w:val="24"/>
                <w:lang w:val="zh-CN"/>
              </w:rPr>
              <w:t>（正反面）</w:t>
            </w:r>
          </w:p>
        </w:tc>
      </w:tr>
    </w:tbl>
    <w:p>
      <w:pPr>
        <w:adjustRightInd w:val="0"/>
        <w:snapToGrid w:val="0"/>
        <w:spacing w:line="360" w:lineRule="auto"/>
        <w:rPr>
          <w:rFonts w:ascii="仿宋" w:eastAsia="仿宋"/>
          <w:sz w:val="24"/>
        </w:rPr>
      </w:pPr>
      <w:r>
        <w:rPr>
          <w:rFonts w:ascii="仿宋" w:eastAsia="仿宋"/>
          <w:sz w:val="24"/>
        </w:rPr>
        <w:t xml:space="preserve">   </w:t>
      </w:r>
      <w:r>
        <w:rPr>
          <w:rFonts w:hint="eastAsia" w:ascii="仿宋" w:eastAsia="仿宋"/>
          <w:sz w:val="24"/>
        </w:rPr>
        <w:t xml:space="preserve">  </w:t>
      </w:r>
      <w:r>
        <w:rPr>
          <w:rFonts w:ascii="仿宋" w:eastAsia="仿宋"/>
          <w:sz w:val="24"/>
        </w:rPr>
        <w:t xml:space="preserve">供应商           </w:t>
      </w:r>
      <w:r>
        <w:rPr>
          <w:rFonts w:hint="eastAsia" w:ascii="仿宋" w:eastAsia="仿宋"/>
          <w:sz w:val="24"/>
        </w:rPr>
        <w:t xml:space="preserve">  </w:t>
      </w:r>
      <w:r>
        <w:rPr>
          <w:rFonts w:ascii="仿宋" w:eastAsia="仿宋"/>
          <w:sz w:val="24"/>
        </w:rPr>
        <w:t xml:space="preserve">            法定代表人</w:t>
      </w:r>
    </w:p>
    <w:p>
      <w:pPr>
        <w:adjustRightInd w:val="0"/>
        <w:snapToGrid w:val="0"/>
        <w:spacing w:line="360" w:lineRule="auto"/>
        <w:rPr>
          <w:rFonts w:ascii="仿宋" w:eastAsia="仿宋"/>
          <w:sz w:val="24"/>
        </w:rPr>
      </w:pPr>
      <w:r>
        <w:rPr>
          <w:rFonts w:ascii="仿宋" w:eastAsia="仿宋"/>
          <w:sz w:val="24"/>
        </w:rPr>
        <w:t xml:space="preserve">    （公章）：                     </w:t>
      </w:r>
      <w:r>
        <w:rPr>
          <w:rFonts w:hint="eastAsia" w:ascii="仿宋" w:eastAsia="仿宋"/>
          <w:sz w:val="24"/>
        </w:rPr>
        <w:t xml:space="preserve">  </w:t>
      </w:r>
      <w:r>
        <w:rPr>
          <w:rFonts w:ascii="仿宋" w:eastAsia="仿宋"/>
          <w:sz w:val="24"/>
        </w:rPr>
        <w:t>（签字）：</w:t>
      </w:r>
    </w:p>
    <w:p>
      <w:pPr>
        <w:spacing w:after="120"/>
      </w:pPr>
      <w:r>
        <w:br w:type="page"/>
      </w:r>
    </w:p>
    <w:p>
      <w:pPr>
        <w:autoSpaceDE w:val="0"/>
        <w:autoSpaceDN w:val="0"/>
        <w:adjustRightInd w:val="0"/>
        <w:jc w:val="center"/>
        <w:rPr>
          <w:rFonts w:ascii="宋体" w:eastAsia="宋体" w:cs="宋体"/>
          <w:b/>
          <w:kern w:val="0"/>
          <w:sz w:val="28"/>
          <w:szCs w:val="28"/>
        </w:rPr>
      </w:pPr>
      <w:r>
        <w:rPr>
          <w:rFonts w:hint="eastAsia" w:ascii="宋体" w:eastAsia="宋体" w:cs="宋体"/>
          <w:b/>
          <w:kern w:val="0"/>
          <w:sz w:val="28"/>
          <w:szCs w:val="28"/>
        </w:rPr>
        <w:t>二、法定代表</w:t>
      </w:r>
      <w:r>
        <w:rPr>
          <w:rFonts w:hint="eastAsia" w:ascii="宋体" w:eastAsia="宋体" w:cs="宋体"/>
          <w:b/>
          <w:color w:val="000000"/>
          <w:kern w:val="0"/>
          <w:sz w:val="28"/>
          <w:szCs w:val="28"/>
        </w:rPr>
        <w:t>人</w:t>
      </w:r>
      <w:r>
        <w:rPr>
          <w:rFonts w:hint="eastAsia" w:ascii="宋体" w:eastAsia="宋体" w:cs="宋体"/>
          <w:b/>
          <w:kern w:val="0"/>
          <w:sz w:val="28"/>
          <w:szCs w:val="28"/>
        </w:rPr>
        <w:t>（单位负责人）身份证明</w:t>
      </w: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jc w:val="left"/>
        <w:rPr>
          <w:rFonts w:ascii="宋体" w:eastAsia="宋体" w:cs="宋体"/>
          <w:kern w:val="0"/>
          <w:sz w:val="24"/>
        </w:rPr>
      </w:pPr>
      <w:r>
        <w:rPr>
          <w:rFonts w:hint="eastAsia" w:ascii="宋体" w:eastAsia="宋体" w:cs="宋体"/>
          <w:kern w:val="0"/>
          <w:sz w:val="24"/>
        </w:rPr>
        <w:t>投标人名称：</w:t>
      </w:r>
      <w:r>
        <w:rPr>
          <w:rFonts w:hint="eastAsia" w:ascii="宋体" w:eastAsia="宋体" w:cs="宋体"/>
          <w:kern w:val="0"/>
          <w:sz w:val="24"/>
          <w:u w:val="single"/>
        </w:rPr>
        <w:t xml:space="preserve">                     </w:t>
      </w:r>
      <w:r>
        <w:rPr>
          <w:rFonts w:hint="eastAsia" w:ascii="宋体" w:eastAsia="宋体" w:cs="宋体"/>
          <w:kern w:val="0"/>
          <w:sz w:val="24"/>
        </w:rPr>
        <w:t xml:space="preserve"> </w:t>
      </w:r>
    </w:p>
    <w:p>
      <w:pPr>
        <w:autoSpaceDE w:val="0"/>
        <w:autoSpaceDN w:val="0"/>
        <w:adjustRightInd w:val="0"/>
        <w:spacing w:line="360" w:lineRule="auto"/>
        <w:jc w:val="left"/>
        <w:rPr>
          <w:rFonts w:ascii="宋体" w:eastAsia="宋体" w:cs="宋体"/>
          <w:kern w:val="0"/>
          <w:sz w:val="24"/>
        </w:rPr>
      </w:pPr>
      <w:r>
        <w:rPr>
          <w:rFonts w:hint="eastAsia" w:ascii="宋体" w:eastAsia="宋体" w:cs="宋体"/>
          <w:kern w:val="0"/>
          <w:sz w:val="24"/>
        </w:rPr>
        <w:t xml:space="preserve">单位性质： </w:t>
      </w:r>
      <w:r>
        <w:rPr>
          <w:rFonts w:hint="eastAsia" w:ascii="宋体" w:eastAsia="宋体" w:cs="宋体"/>
          <w:kern w:val="0"/>
          <w:sz w:val="24"/>
          <w:u w:val="single"/>
        </w:rPr>
        <w:t xml:space="preserve">                      </w:t>
      </w:r>
      <w:r>
        <w:rPr>
          <w:rFonts w:hint="eastAsia" w:ascii="宋体" w:eastAsia="宋体" w:cs="宋体"/>
          <w:kern w:val="0"/>
          <w:sz w:val="24"/>
        </w:rPr>
        <w:t xml:space="preserve"> </w:t>
      </w:r>
    </w:p>
    <w:p>
      <w:pPr>
        <w:autoSpaceDE w:val="0"/>
        <w:autoSpaceDN w:val="0"/>
        <w:adjustRightInd w:val="0"/>
        <w:spacing w:line="360" w:lineRule="auto"/>
        <w:jc w:val="left"/>
        <w:rPr>
          <w:rFonts w:ascii="宋体" w:eastAsia="宋体" w:cs="宋体"/>
          <w:kern w:val="0"/>
          <w:sz w:val="24"/>
        </w:rPr>
      </w:pPr>
      <w:r>
        <w:rPr>
          <w:rFonts w:hint="eastAsia" w:ascii="宋体" w:eastAsia="宋体" w:cs="宋体"/>
          <w:kern w:val="0"/>
          <w:sz w:val="24"/>
        </w:rPr>
        <w:t xml:space="preserve">地    址： </w:t>
      </w:r>
      <w:r>
        <w:rPr>
          <w:rFonts w:hint="eastAsia" w:ascii="宋体" w:eastAsia="宋体" w:cs="宋体"/>
          <w:kern w:val="0"/>
          <w:sz w:val="24"/>
          <w:u w:val="single"/>
        </w:rPr>
        <w:t xml:space="preserve">                       </w:t>
      </w:r>
    </w:p>
    <w:p>
      <w:pPr>
        <w:autoSpaceDE w:val="0"/>
        <w:autoSpaceDN w:val="0"/>
        <w:adjustRightInd w:val="0"/>
        <w:spacing w:line="360" w:lineRule="auto"/>
        <w:jc w:val="left"/>
        <w:rPr>
          <w:rFonts w:ascii="宋体" w:eastAsia="宋体" w:cs="宋体"/>
          <w:kern w:val="0"/>
          <w:sz w:val="24"/>
        </w:rPr>
      </w:pPr>
      <w:r>
        <w:rPr>
          <w:rFonts w:hint="eastAsia" w:ascii="宋体" w:eastAsia="宋体" w:cs="宋体"/>
          <w:kern w:val="0"/>
          <w:sz w:val="24"/>
        </w:rPr>
        <w:t>成立时间：</w:t>
      </w:r>
      <w:r>
        <w:rPr>
          <w:rFonts w:hint="eastAsia" w:ascii="宋体" w:eastAsia="宋体" w:cs="宋体"/>
          <w:kern w:val="0"/>
          <w:sz w:val="24"/>
          <w:u w:val="single"/>
        </w:rPr>
        <w:t xml:space="preserve">     </w:t>
      </w:r>
      <w:r>
        <w:rPr>
          <w:rFonts w:hint="eastAsia" w:ascii="宋体" w:eastAsia="宋体" w:cs="宋体"/>
          <w:kern w:val="0"/>
          <w:sz w:val="24"/>
        </w:rPr>
        <w:t xml:space="preserve"> 年</w:t>
      </w:r>
      <w:r>
        <w:rPr>
          <w:rFonts w:hint="eastAsia" w:ascii="宋体" w:eastAsia="宋体" w:cs="宋体"/>
          <w:kern w:val="0"/>
          <w:sz w:val="24"/>
          <w:u w:val="single"/>
        </w:rPr>
        <w:t xml:space="preserve">  </w:t>
      </w:r>
      <w:r>
        <w:rPr>
          <w:rFonts w:hint="eastAsia" w:ascii="宋体" w:eastAsia="宋体" w:cs="宋体"/>
          <w:kern w:val="0"/>
          <w:sz w:val="24"/>
        </w:rPr>
        <w:t>月</w:t>
      </w:r>
      <w:r>
        <w:rPr>
          <w:rFonts w:hint="eastAsia" w:ascii="宋体" w:eastAsia="宋体" w:cs="宋体"/>
          <w:kern w:val="0"/>
          <w:sz w:val="24"/>
          <w:u w:val="single"/>
        </w:rPr>
        <w:t xml:space="preserve">   </w:t>
      </w:r>
      <w:r>
        <w:rPr>
          <w:rFonts w:hint="eastAsia" w:ascii="宋体" w:eastAsia="宋体" w:cs="宋体"/>
          <w:kern w:val="0"/>
          <w:sz w:val="24"/>
        </w:rPr>
        <w:t>日</w:t>
      </w:r>
    </w:p>
    <w:p>
      <w:pPr>
        <w:autoSpaceDE w:val="0"/>
        <w:autoSpaceDN w:val="0"/>
        <w:adjustRightInd w:val="0"/>
        <w:spacing w:line="360" w:lineRule="auto"/>
        <w:jc w:val="left"/>
        <w:rPr>
          <w:rFonts w:ascii="宋体" w:eastAsia="宋体" w:cs="宋体"/>
          <w:kern w:val="0"/>
          <w:sz w:val="24"/>
        </w:rPr>
      </w:pPr>
      <w:r>
        <w:rPr>
          <w:rFonts w:hint="eastAsia" w:ascii="宋体" w:eastAsia="宋体" w:cs="宋体"/>
          <w:kern w:val="0"/>
          <w:sz w:val="24"/>
        </w:rPr>
        <w:t>经营期限：</w:t>
      </w: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jc w:val="left"/>
        <w:rPr>
          <w:rFonts w:ascii="宋体" w:eastAsia="宋体" w:cs="宋体"/>
          <w:kern w:val="0"/>
          <w:sz w:val="24"/>
        </w:rPr>
      </w:pPr>
      <w:r>
        <w:rPr>
          <w:rFonts w:hint="eastAsia" w:ascii="宋体" w:eastAsia="宋体" w:cs="宋体"/>
          <w:kern w:val="0"/>
          <w:sz w:val="24"/>
        </w:rPr>
        <w:t>姓名：</w:t>
      </w:r>
      <w:r>
        <w:rPr>
          <w:rFonts w:hint="eastAsia" w:ascii="宋体" w:eastAsia="宋体" w:cs="宋体"/>
          <w:kern w:val="0"/>
          <w:sz w:val="24"/>
          <w:u w:val="single"/>
        </w:rPr>
        <w:t xml:space="preserve">    </w:t>
      </w:r>
      <w:r>
        <w:rPr>
          <w:rFonts w:hint="eastAsia" w:ascii="宋体" w:eastAsia="宋体" w:cs="宋体"/>
          <w:kern w:val="0"/>
          <w:sz w:val="24"/>
        </w:rPr>
        <w:t>性别：</w:t>
      </w:r>
      <w:r>
        <w:rPr>
          <w:rFonts w:hint="eastAsia" w:ascii="宋体" w:eastAsia="宋体" w:cs="宋体"/>
          <w:kern w:val="0"/>
          <w:sz w:val="24"/>
          <w:u w:val="single"/>
        </w:rPr>
        <w:t xml:space="preserve">    </w:t>
      </w:r>
      <w:r>
        <w:rPr>
          <w:rFonts w:hint="eastAsia" w:ascii="宋体" w:eastAsia="宋体" w:cs="宋体"/>
          <w:kern w:val="0"/>
          <w:sz w:val="24"/>
        </w:rPr>
        <w:t>年龄：</w:t>
      </w:r>
      <w:r>
        <w:rPr>
          <w:rFonts w:hint="eastAsia" w:ascii="宋体" w:eastAsia="宋体" w:cs="宋体"/>
          <w:kern w:val="0"/>
          <w:sz w:val="24"/>
          <w:u w:val="single"/>
        </w:rPr>
        <w:t xml:space="preserve">   </w:t>
      </w:r>
      <w:r>
        <w:rPr>
          <w:rFonts w:hint="eastAsia" w:ascii="宋体" w:eastAsia="宋体" w:cs="宋体"/>
          <w:kern w:val="0"/>
          <w:sz w:val="24"/>
        </w:rPr>
        <w:t xml:space="preserve"> 职务：</w:t>
      </w:r>
      <w:r>
        <w:rPr>
          <w:rFonts w:hint="eastAsia" w:ascii="宋体" w:eastAsia="宋体" w:cs="宋体"/>
          <w:kern w:val="0"/>
          <w:sz w:val="24"/>
          <w:u w:val="single"/>
        </w:rPr>
        <w:t xml:space="preserve">     </w:t>
      </w:r>
      <w:r>
        <w:rPr>
          <w:rFonts w:hint="eastAsia" w:ascii="宋体" w:eastAsia="宋体" w:cs="宋体"/>
          <w:kern w:val="0"/>
          <w:sz w:val="24"/>
        </w:rPr>
        <w:t>系</w:t>
      </w:r>
      <w:r>
        <w:rPr>
          <w:rFonts w:hint="eastAsia" w:ascii="宋体" w:eastAsia="宋体" w:cs="宋体"/>
          <w:kern w:val="0"/>
          <w:sz w:val="24"/>
          <w:u w:val="single"/>
        </w:rPr>
        <w:t xml:space="preserve">             </w:t>
      </w:r>
      <w:r>
        <w:rPr>
          <w:rFonts w:hint="eastAsia" w:ascii="宋体" w:eastAsia="宋体" w:cs="宋体"/>
          <w:kern w:val="0"/>
          <w:sz w:val="24"/>
        </w:rPr>
        <w:t>（投标人名称）的法定代表人。</w:t>
      </w:r>
    </w:p>
    <w:p>
      <w:pPr>
        <w:autoSpaceDE w:val="0"/>
        <w:autoSpaceDN w:val="0"/>
        <w:adjustRightInd w:val="0"/>
        <w:spacing w:line="360" w:lineRule="auto"/>
        <w:jc w:val="left"/>
        <w:rPr>
          <w:rFonts w:ascii="宋体" w:eastAsia="宋体" w:cs="宋体"/>
          <w:kern w:val="0"/>
          <w:sz w:val="24"/>
        </w:rPr>
      </w:pPr>
      <w:r>
        <w:rPr>
          <w:rFonts w:hint="eastAsia" w:ascii="宋体" w:eastAsia="宋体" w:cs="宋体"/>
          <w:kern w:val="0"/>
          <w:sz w:val="24"/>
        </w:rPr>
        <w:t>特此证明。</w:t>
      </w: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ind w:left="5397" w:leftChars="2570"/>
        <w:jc w:val="left"/>
        <w:rPr>
          <w:rFonts w:ascii="宋体" w:eastAsia="宋体" w:cs="宋体"/>
          <w:kern w:val="0"/>
          <w:sz w:val="24"/>
        </w:rPr>
      </w:pPr>
      <w:r>
        <w:rPr>
          <w:rFonts w:hint="eastAsia" w:ascii="宋体" w:eastAsia="宋体" w:cs="宋体"/>
          <w:kern w:val="0"/>
          <w:sz w:val="24"/>
        </w:rPr>
        <w:t>投标人：           （公章）</w:t>
      </w:r>
    </w:p>
    <w:p>
      <w:pPr>
        <w:autoSpaceDE w:val="0"/>
        <w:autoSpaceDN w:val="0"/>
        <w:adjustRightInd w:val="0"/>
        <w:spacing w:line="360" w:lineRule="auto"/>
        <w:ind w:left="5397" w:leftChars="2570"/>
        <w:jc w:val="left"/>
        <w:rPr>
          <w:rFonts w:ascii="宋体" w:eastAsia="宋体" w:cs="宋体"/>
          <w:kern w:val="0"/>
          <w:sz w:val="24"/>
        </w:rPr>
      </w:pPr>
    </w:p>
    <w:p>
      <w:pPr>
        <w:autoSpaceDE w:val="0"/>
        <w:autoSpaceDN w:val="0"/>
        <w:adjustRightInd w:val="0"/>
        <w:spacing w:line="360" w:lineRule="auto"/>
        <w:ind w:left="6659" w:leftChars="3171"/>
        <w:jc w:val="left"/>
        <w:rPr>
          <w:rFonts w:ascii="宋体" w:eastAsia="宋体" w:cs="宋体"/>
          <w:kern w:val="0"/>
          <w:sz w:val="24"/>
        </w:rPr>
      </w:pPr>
      <w:r>
        <w:rPr>
          <w:rFonts w:hint="eastAsia" w:ascii="宋体" w:eastAsia="宋体" w:cs="宋体"/>
          <w:kern w:val="0"/>
          <w:sz w:val="24"/>
        </w:rPr>
        <w:t>年  月  日</w:t>
      </w:r>
    </w:p>
    <w:p>
      <w:pPr>
        <w:spacing w:after="120"/>
      </w:pPr>
      <w:r>
        <w:br w:type="page"/>
      </w:r>
    </w:p>
    <w:p>
      <w:pPr>
        <w:autoSpaceDE w:val="0"/>
        <w:autoSpaceDN w:val="0"/>
        <w:adjustRightInd w:val="0"/>
        <w:jc w:val="center"/>
        <w:rPr>
          <w:rFonts w:ascii="宋体" w:eastAsia="宋体" w:cs="宋体"/>
          <w:b/>
          <w:color w:val="000000"/>
          <w:kern w:val="0"/>
          <w:sz w:val="28"/>
          <w:szCs w:val="28"/>
        </w:rPr>
      </w:pPr>
      <w:r>
        <w:rPr>
          <w:rFonts w:hint="eastAsia" w:ascii="宋体" w:eastAsia="宋体" w:cs="宋体"/>
          <w:b/>
          <w:color w:val="000000"/>
          <w:kern w:val="0"/>
          <w:sz w:val="28"/>
          <w:szCs w:val="28"/>
        </w:rPr>
        <w:t>三、授权代表本单位证明</w:t>
      </w:r>
    </w:p>
    <w:p>
      <w:pPr>
        <w:spacing w:after="120"/>
        <w:rPr>
          <w:color w:val="000000"/>
        </w:rPr>
      </w:pPr>
    </w:p>
    <w:p>
      <w:pPr>
        <w:autoSpaceDE w:val="0"/>
        <w:autoSpaceDN w:val="0"/>
        <w:adjustRightInd w:val="0"/>
        <w:spacing w:line="348" w:lineRule="auto"/>
        <w:jc w:val="center"/>
        <w:rPr>
          <w:rFonts w:ascii="仿宋" w:eastAsia="仿宋"/>
          <w:color w:val="000000"/>
          <w:sz w:val="28"/>
          <w:szCs w:val="28"/>
          <w:lang w:val="zh-CN"/>
        </w:rPr>
      </w:pPr>
      <w:r>
        <w:rPr>
          <w:rFonts w:hint="eastAsia" w:ascii="仿宋" w:eastAsia="仿宋"/>
          <w:color w:val="000000"/>
          <w:sz w:val="28"/>
          <w:szCs w:val="28"/>
          <w:lang w:val="zh-CN"/>
        </w:rPr>
        <w:t>（</w:t>
      </w:r>
      <w:r>
        <w:rPr>
          <w:rFonts w:hint="eastAsia" w:ascii="仿宋" w:eastAsia="仿宋"/>
          <w:color w:val="000000"/>
          <w:sz w:val="28"/>
          <w:szCs w:val="28"/>
        </w:rPr>
        <w:t>养老保险缴纳证明或劳动合同复印件</w:t>
      </w:r>
      <w:r>
        <w:rPr>
          <w:rFonts w:hint="eastAsia" w:ascii="仿宋" w:eastAsia="仿宋"/>
          <w:color w:val="000000"/>
          <w:sz w:val="28"/>
          <w:szCs w:val="28"/>
          <w:lang w:val="zh-CN"/>
        </w:rPr>
        <w:t>）</w:t>
      </w:r>
    </w:p>
    <w:p>
      <w:pPr>
        <w:spacing w:after="120"/>
        <w:rPr>
          <w:color w:val="FF0000"/>
          <w:lang w:val="zh-CN"/>
        </w:rPr>
      </w:pPr>
      <w:r>
        <w:rPr>
          <w:color w:val="FF0000"/>
          <w:lang w:val="zh-CN"/>
        </w:rPr>
        <w:br w:type="page"/>
      </w:r>
    </w:p>
    <w:p>
      <w:pPr>
        <w:pStyle w:val="77"/>
        <w:spacing w:beforeLines="0" w:afterLines="0"/>
        <w:jc w:val="center"/>
      </w:pPr>
      <w:bookmarkStart w:id="491" w:name="_Toc61249432"/>
      <w:r>
        <w:rPr>
          <w:rFonts w:hint="eastAsia"/>
        </w:rPr>
        <w:t>第五部分  资格证明文件</w:t>
      </w:r>
      <w:bookmarkEnd w:id="491"/>
    </w:p>
    <w:p>
      <w:pPr>
        <w:spacing w:after="120"/>
      </w:pPr>
    </w:p>
    <w:p>
      <w:pPr>
        <w:numPr>
          <w:ilvl w:val="1"/>
          <w:numId w:val="21"/>
        </w:numPr>
        <w:tabs>
          <w:tab w:val="left" w:pos="780"/>
          <w:tab w:val="left" w:pos="993"/>
          <w:tab w:val="left" w:pos="1030"/>
          <w:tab w:val="left" w:pos="8364"/>
        </w:tabs>
        <w:snapToGrid w:val="0"/>
        <w:spacing w:afterLines="50" w:line="360" w:lineRule="auto"/>
        <w:ind w:right="-57" w:rightChars="-27"/>
        <w:jc w:val="left"/>
        <w:rPr>
          <w:rFonts w:ascii="宋体" w:eastAsia="宋体"/>
          <w:sz w:val="24"/>
        </w:rPr>
      </w:pPr>
      <w:r>
        <w:rPr>
          <w:rFonts w:hint="eastAsia" w:ascii="宋体" w:eastAsia="宋体"/>
          <w:sz w:val="24"/>
        </w:rPr>
        <w:t>供应商的企业法人</w:t>
      </w:r>
      <w:r>
        <w:rPr>
          <w:rFonts w:ascii="宋体" w:eastAsia="宋体"/>
          <w:sz w:val="24"/>
        </w:rPr>
        <w:t>营业执照</w:t>
      </w:r>
      <w:r>
        <w:rPr>
          <w:rFonts w:hint="eastAsia" w:ascii="宋体" w:eastAsia="宋体"/>
          <w:sz w:val="24"/>
        </w:rPr>
        <w:t>副本复印件（格式要求见附件6-1）；</w:t>
      </w:r>
    </w:p>
    <w:p>
      <w:pPr>
        <w:numPr>
          <w:ilvl w:val="1"/>
          <w:numId w:val="21"/>
        </w:numPr>
        <w:tabs>
          <w:tab w:val="left" w:pos="993"/>
          <w:tab w:val="left" w:pos="1030"/>
          <w:tab w:val="left" w:pos="8364"/>
        </w:tabs>
        <w:snapToGrid w:val="0"/>
        <w:spacing w:afterLines="50" w:line="360" w:lineRule="auto"/>
        <w:ind w:right="-57" w:rightChars="-27"/>
        <w:jc w:val="left"/>
        <w:rPr>
          <w:rFonts w:ascii="宋体" w:eastAsia="宋体"/>
          <w:sz w:val="24"/>
        </w:rPr>
      </w:pPr>
      <w:r>
        <w:rPr>
          <w:rFonts w:hint="eastAsia" w:ascii="宋体" w:eastAsia="宋体"/>
          <w:sz w:val="24"/>
        </w:rPr>
        <w:t>提供2021的经审计的财务报表</w:t>
      </w:r>
      <w:r>
        <w:rPr>
          <w:rFonts w:ascii="宋体" w:eastAsia="宋体"/>
          <w:sz w:val="24"/>
        </w:rPr>
        <w:t>（</w:t>
      </w:r>
      <w:r>
        <w:rPr>
          <w:rFonts w:hint="eastAsia" w:ascii="宋体" w:eastAsia="宋体"/>
          <w:sz w:val="24"/>
        </w:rPr>
        <w:t>包括资产负债表、现金流量表、利润表），或本年度基本开户银行出具的资信证明（格式要求见附件6-2）；</w:t>
      </w:r>
    </w:p>
    <w:p>
      <w:pPr>
        <w:tabs>
          <w:tab w:val="left" w:pos="993"/>
          <w:tab w:val="left" w:pos="1030"/>
          <w:tab w:val="left" w:pos="8364"/>
        </w:tabs>
        <w:snapToGrid w:val="0"/>
        <w:spacing w:afterLines="50" w:line="360" w:lineRule="auto"/>
        <w:ind w:left="780" w:right="-57" w:rightChars="-27"/>
        <w:jc w:val="left"/>
        <w:rPr>
          <w:rFonts w:ascii="宋体" w:eastAsia="宋体"/>
          <w:sz w:val="24"/>
        </w:rPr>
      </w:pPr>
      <w:r>
        <w:rPr>
          <w:rFonts w:hint="eastAsia" w:ascii="宋体" w:eastAsia="宋体"/>
          <w:sz w:val="24"/>
        </w:rPr>
        <w:t>提供近半年内任意一个月的完税凭证（银行出具的缴税凭证或税务机关出具的证明的复印件，并加盖本单位公章）或免税证明（复印件加盖公章）。</w:t>
      </w:r>
    </w:p>
    <w:p>
      <w:pPr>
        <w:tabs>
          <w:tab w:val="left" w:pos="993"/>
          <w:tab w:val="left" w:pos="1030"/>
          <w:tab w:val="left" w:pos="8364"/>
        </w:tabs>
        <w:snapToGrid w:val="0"/>
        <w:spacing w:afterLines="50" w:line="360" w:lineRule="auto"/>
        <w:ind w:left="780" w:right="-57" w:rightChars="-27"/>
        <w:jc w:val="left"/>
        <w:rPr>
          <w:rFonts w:ascii="宋体" w:eastAsia="宋体"/>
          <w:sz w:val="24"/>
        </w:rPr>
      </w:pPr>
      <w:r>
        <w:rPr>
          <w:rFonts w:hint="eastAsia" w:ascii="宋体" w:eastAsia="宋体"/>
          <w:sz w:val="24"/>
        </w:rPr>
        <w:t>提供近半年内任意一个月的社会保障资金缴纳记录（专用收据或社会保险缴纳清单）或免缴纳证明（复印件加盖公章）</w:t>
      </w:r>
      <w:r>
        <w:rPr>
          <w:rFonts w:ascii="宋体" w:eastAsia="宋体"/>
          <w:sz w:val="24"/>
        </w:rPr>
        <w:t>（格式见</w:t>
      </w:r>
      <w:r>
        <w:rPr>
          <w:rFonts w:hint="eastAsia" w:ascii="宋体" w:eastAsia="宋体"/>
          <w:sz w:val="24"/>
        </w:rPr>
        <w:t>附件6-3、6-4）</w:t>
      </w:r>
    </w:p>
    <w:p>
      <w:pPr>
        <w:numPr>
          <w:ilvl w:val="1"/>
          <w:numId w:val="21"/>
        </w:numPr>
        <w:tabs>
          <w:tab w:val="left" w:pos="780"/>
          <w:tab w:val="left" w:pos="993"/>
          <w:tab w:val="left" w:pos="1030"/>
          <w:tab w:val="left" w:pos="8364"/>
        </w:tabs>
        <w:snapToGrid w:val="0"/>
        <w:spacing w:afterLines="50" w:line="360" w:lineRule="auto"/>
        <w:ind w:left="993" w:right="-57" w:rightChars="-27" w:hanging="573"/>
        <w:jc w:val="left"/>
        <w:rPr>
          <w:rFonts w:ascii="宋体" w:eastAsia="宋体"/>
          <w:sz w:val="24"/>
        </w:rPr>
      </w:pPr>
      <w:r>
        <w:rPr>
          <w:rFonts w:hint="eastAsia" w:ascii="宋体" w:eastAsia="宋体"/>
          <w:sz w:val="24"/>
        </w:rPr>
        <w:t>具备履行合同所必需的设备和专业技术能力的承诺原件</w:t>
      </w:r>
      <w:r>
        <w:rPr>
          <w:rFonts w:ascii="宋体" w:eastAsia="宋体"/>
          <w:sz w:val="24"/>
        </w:rPr>
        <w:t>（格式见</w:t>
      </w:r>
      <w:r>
        <w:rPr>
          <w:rFonts w:hint="eastAsia" w:ascii="宋体" w:eastAsia="宋体"/>
          <w:sz w:val="24"/>
        </w:rPr>
        <w:t>附件6-5）；</w:t>
      </w:r>
    </w:p>
    <w:p>
      <w:pPr>
        <w:numPr>
          <w:ilvl w:val="1"/>
          <w:numId w:val="21"/>
        </w:numPr>
        <w:tabs>
          <w:tab w:val="left" w:pos="780"/>
          <w:tab w:val="left" w:pos="993"/>
          <w:tab w:val="left" w:pos="1030"/>
          <w:tab w:val="left" w:pos="8364"/>
        </w:tabs>
        <w:snapToGrid w:val="0"/>
        <w:spacing w:afterLines="50" w:line="360" w:lineRule="auto"/>
        <w:ind w:left="993" w:right="-57" w:rightChars="-27" w:hanging="573"/>
        <w:jc w:val="left"/>
        <w:rPr>
          <w:rFonts w:ascii="宋体" w:eastAsia="宋体"/>
          <w:sz w:val="24"/>
        </w:rPr>
      </w:pPr>
      <w:r>
        <w:rPr>
          <w:rFonts w:hint="eastAsia" w:ascii="宋体" w:eastAsia="宋体"/>
          <w:sz w:val="24"/>
        </w:rPr>
        <w:t>供应商参加政府采购活动前3年内在经营活动中没有重大违法记录的书面声明原件</w:t>
      </w:r>
      <w:r>
        <w:rPr>
          <w:rFonts w:ascii="宋体" w:eastAsia="宋体"/>
          <w:sz w:val="24"/>
        </w:rPr>
        <w:t>（格式见</w:t>
      </w:r>
      <w:r>
        <w:rPr>
          <w:rFonts w:hint="eastAsia" w:ascii="宋体" w:eastAsia="宋体"/>
          <w:sz w:val="24"/>
        </w:rPr>
        <w:t>附件6-6）</w:t>
      </w:r>
    </w:p>
    <w:p>
      <w:pPr>
        <w:numPr>
          <w:ilvl w:val="1"/>
          <w:numId w:val="21"/>
        </w:numPr>
        <w:tabs>
          <w:tab w:val="left" w:pos="780"/>
          <w:tab w:val="left" w:pos="993"/>
          <w:tab w:val="left" w:pos="1030"/>
          <w:tab w:val="left" w:pos="8364"/>
        </w:tabs>
        <w:snapToGrid w:val="0"/>
        <w:spacing w:afterLines="50" w:line="360" w:lineRule="auto"/>
        <w:ind w:left="993" w:right="-57" w:rightChars="-27" w:hanging="573"/>
        <w:jc w:val="left"/>
        <w:rPr>
          <w:rFonts w:ascii="宋体" w:eastAsia="宋体"/>
          <w:sz w:val="24"/>
        </w:rPr>
      </w:pPr>
      <w:r>
        <w:rPr>
          <w:rFonts w:hint="eastAsia" w:ascii="宋体" w:eastAsia="宋体"/>
          <w:sz w:val="24"/>
        </w:rPr>
        <w:t>供应商控股股东名称、控股公司的名称和存在管理、被管理关系的单位名称说明（格式见附件6-7)</w:t>
      </w:r>
    </w:p>
    <w:p>
      <w:pPr>
        <w:numPr>
          <w:ilvl w:val="1"/>
          <w:numId w:val="21"/>
        </w:numPr>
        <w:tabs>
          <w:tab w:val="left" w:pos="780"/>
          <w:tab w:val="left" w:pos="993"/>
          <w:tab w:val="left" w:pos="1030"/>
          <w:tab w:val="left" w:pos="8364"/>
        </w:tabs>
        <w:snapToGrid w:val="0"/>
        <w:spacing w:afterLines="50" w:line="360" w:lineRule="auto"/>
        <w:ind w:left="993" w:right="-57" w:rightChars="-27" w:hanging="573"/>
        <w:jc w:val="left"/>
        <w:rPr>
          <w:rFonts w:ascii="宋体" w:eastAsia="宋体"/>
          <w:sz w:val="24"/>
        </w:rPr>
      </w:pPr>
      <w:r>
        <w:rPr>
          <w:rFonts w:hint="eastAsia" w:ascii="宋体" w:eastAsia="宋体"/>
          <w:sz w:val="24"/>
        </w:rPr>
        <w:t>供应商是否属于为本项目提供整体设计、规范编制或者项目管理、监理、检测等服务的供应商声明原件（格式见附件6-8)</w:t>
      </w:r>
    </w:p>
    <w:p>
      <w:pPr>
        <w:pStyle w:val="67"/>
        <w:numPr>
          <w:ilvl w:val="1"/>
          <w:numId w:val="21"/>
        </w:numPr>
        <w:adjustRightInd w:val="0"/>
        <w:spacing w:line="360" w:lineRule="auto"/>
        <w:ind w:firstLineChars="0"/>
        <w:jc w:val="left"/>
        <w:textAlignment w:val="baseline"/>
        <w:rPr>
          <w:rFonts w:ascii="宋体"/>
          <w:sz w:val="24"/>
        </w:rPr>
      </w:pPr>
      <w:r>
        <w:rPr>
          <w:rFonts w:hint="eastAsia" w:ascii="宋体"/>
          <w:sz w:val="24"/>
        </w:rPr>
        <w:t>证明供应商符合特定资格条件的证明材料（见资格公告）</w:t>
      </w:r>
    </w:p>
    <w:p>
      <w:pPr>
        <w:pStyle w:val="2"/>
        <w:ind w:left="928"/>
      </w:pPr>
    </w:p>
    <w:p>
      <w:pPr>
        <w:adjustRightInd w:val="0"/>
        <w:spacing w:line="360" w:lineRule="auto"/>
        <w:ind w:firstLine="482" w:firstLineChars="200"/>
        <w:jc w:val="left"/>
        <w:textAlignment w:val="baseline"/>
        <w:rPr>
          <w:rFonts w:ascii="宋体" w:eastAsia="宋体"/>
          <w:b/>
          <w:sz w:val="24"/>
        </w:rPr>
      </w:pPr>
      <w:r>
        <w:rPr>
          <w:rFonts w:hint="eastAsia" w:ascii="宋体" w:eastAsia="宋体"/>
          <w:b/>
          <w:sz w:val="24"/>
        </w:rPr>
        <w:t>以上提供的扫描件、复印件必须加盖供应商公章。</w:t>
      </w:r>
    </w:p>
    <w:p>
      <w:pPr>
        <w:spacing w:after="120"/>
      </w:pPr>
      <w:r>
        <w:br w:type="page"/>
      </w:r>
    </w:p>
    <w:p>
      <w:pPr>
        <w:jc w:val="left"/>
        <w:outlineLvl w:val="2"/>
        <w:rPr>
          <w:rFonts w:ascii="仿宋_GB2312" w:eastAsia="仿宋_GB2312"/>
          <w:b/>
          <w:sz w:val="24"/>
        </w:rPr>
      </w:pPr>
      <w:bookmarkStart w:id="492" w:name="_Toc7005120"/>
      <w:r>
        <w:rPr>
          <w:rFonts w:hint="eastAsia" w:ascii="仿宋_GB2312" w:eastAsia="仿宋_GB2312"/>
          <w:b/>
          <w:sz w:val="24"/>
        </w:rPr>
        <w:t>6-1  供应商的企业法人营业执照副本复印件（加盖公章）</w:t>
      </w:r>
      <w:bookmarkEnd w:id="492"/>
    </w:p>
    <w:p>
      <w:pPr>
        <w:jc w:val="left"/>
        <w:rPr>
          <w:rFonts w:ascii="仿宋_GB2312" w:eastAsia="仿宋_GB2312"/>
          <w:sz w:val="24"/>
        </w:rPr>
      </w:pPr>
    </w:p>
    <w:p>
      <w:pPr>
        <w:tabs>
          <w:tab w:val="left" w:pos="993"/>
          <w:tab w:val="left" w:pos="1030"/>
          <w:tab w:val="left" w:pos="8364"/>
        </w:tabs>
        <w:snapToGrid w:val="0"/>
        <w:spacing w:afterLines="50"/>
        <w:ind w:right="-57" w:rightChars="-27"/>
        <w:rPr>
          <w:rFonts w:ascii="宋体" w:eastAsia="宋体"/>
          <w:sz w:val="24"/>
        </w:rPr>
      </w:pPr>
      <w:r>
        <w:rPr>
          <w:rFonts w:hint="eastAsia" w:ascii="宋体" w:eastAsia="宋体"/>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宋体"/>
          <w:b/>
          <w:sz w:val="28"/>
        </w:rPr>
      </w:pPr>
    </w:p>
    <w:p>
      <w:pPr>
        <w:adjustRightInd w:val="0"/>
        <w:spacing w:line="360" w:lineRule="atLeast"/>
        <w:jc w:val="left"/>
        <w:textAlignment w:val="baseline"/>
        <w:rPr>
          <w:rFonts w:eastAsia="宋体"/>
          <w:b/>
          <w:sz w:val="28"/>
        </w:rPr>
      </w:pPr>
      <w:r>
        <w:rPr>
          <w:rFonts w:hint="eastAsia" w:eastAsia="宋体"/>
          <w:b/>
          <w:sz w:val="28"/>
        </w:rPr>
        <w:t xml:space="preserve"> </w:t>
      </w:r>
    </w:p>
    <w:p>
      <w:pPr>
        <w:jc w:val="left"/>
        <w:outlineLvl w:val="2"/>
        <w:rPr>
          <w:rFonts w:ascii="仿宋_GB2312" w:eastAsia="仿宋_GB2312"/>
          <w:b/>
          <w:sz w:val="24"/>
        </w:rPr>
      </w:pPr>
      <w:bookmarkStart w:id="493" w:name="_Toc7005121"/>
      <w:bookmarkStart w:id="494" w:name="_Ref527015333"/>
      <w:r>
        <w:rPr>
          <w:rFonts w:hint="eastAsia" w:ascii="仿宋_GB2312" w:eastAsia="仿宋_GB2312"/>
          <w:b/>
          <w:sz w:val="24"/>
        </w:rPr>
        <w:t xml:space="preserve">6-2  </w:t>
      </w:r>
      <w:r>
        <w:rPr>
          <w:rFonts w:ascii="仿宋_GB2312" w:eastAsia="仿宋_GB2312"/>
          <w:b/>
          <w:sz w:val="24"/>
        </w:rPr>
        <w:t>经审计的财务报表</w:t>
      </w:r>
      <w:bookmarkEnd w:id="493"/>
      <w:bookmarkEnd w:id="494"/>
    </w:p>
    <w:p>
      <w:pPr>
        <w:spacing w:line="360" w:lineRule="auto"/>
        <w:rPr>
          <w:rFonts w:eastAsia="宋体"/>
          <w:szCs w:val="21"/>
        </w:rPr>
      </w:pPr>
    </w:p>
    <w:p>
      <w:pPr>
        <w:spacing w:line="360" w:lineRule="auto"/>
        <w:rPr>
          <w:rFonts w:ascii="仿宋_GB2312" w:eastAsia="仿宋_GB2312"/>
          <w:b/>
          <w:sz w:val="24"/>
        </w:rPr>
      </w:pPr>
      <w:r>
        <w:rPr>
          <w:rFonts w:hint="eastAsia" w:ascii="仿宋_GB2312" w:eastAsia="仿宋_GB2312"/>
          <w:b/>
          <w:sz w:val="24"/>
        </w:rPr>
        <w:t>提供2021的经审计的财务报表（包括资产负债表、现金流量表、利润表）</w:t>
      </w:r>
    </w:p>
    <w:p>
      <w:pPr>
        <w:tabs>
          <w:tab w:val="left" w:pos="993"/>
          <w:tab w:val="left" w:pos="1030"/>
          <w:tab w:val="left" w:pos="8364"/>
        </w:tabs>
        <w:snapToGrid w:val="0"/>
        <w:spacing w:afterLines="50"/>
        <w:ind w:left="420" w:right="-57" w:rightChars="-27"/>
        <w:jc w:val="left"/>
        <w:rPr>
          <w:rFonts w:eastAsia="宋体"/>
          <w:b/>
          <w:spacing w:val="20"/>
          <w:sz w:val="24"/>
        </w:rPr>
      </w:pPr>
    </w:p>
    <w:p>
      <w:pPr>
        <w:jc w:val="left"/>
        <w:outlineLvl w:val="2"/>
        <w:rPr>
          <w:rFonts w:ascii="仿宋_GB2312" w:eastAsia="仿宋_GB2312"/>
          <w:b/>
          <w:sz w:val="24"/>
        </w:rPr>
      </w:pPr>
      <w:bookmarkStart w:id="495" w:name="_Toc7005122"/>
      <w:r>
        <w:rPr>
          <w:rFonts w:hint="eastAsia" w:ascii="仿宋_GB2312" w:eastAsia="仿宋_GB2312"/>
          <w:b/>
          <w:sz w:val="24"/>
        </w:rPr>
        <w:t>或  6-2  本年度基本开户银行出具的资信证明</w:t>
      </w:r>
      <w:bookmarkEnd w:id="495"/>
    </w:p>
    <w:p>
      <w:pPr>
        <w:spacing w:line="360" w:lineRule="auto"/>
        <w:rPr>
          <w:rFonts w:eastAsia="宋体"/>
          <w:szCs w:val="21"/>
        </w:rPr>
      </w:pPr>
    </w:p>
    <w:p>
      <w:pPr>
        <w:widowControl/>
        <w:jc w:val="left"/>
        <w:rPr>
          <w:rFonts w:eastAsia="宋体"/>
          <w:b/>
          <w:spacing w:val="20"/>
          <w:sz w:val="24"/>
        </w:rPr>
      </w:pPr>
    </w:p>
    <w:p>
      <w:pPr>
        <w:tabs>
          <w:tab w:val="left" w:pos="5580"/>
        </w:tabs>
        <w:spacing w:before="120" w:line="360" w:lineRule="auto"/>
        <w:ind w:firstLine="480" w:firstLineChars="200"/>
        <w:rPr>
          <w:rFonts w:ascii="仿宋_GB2312" w:eastAsia="仿宋_GB2312"/>
          <w:sz w:val="24"/>
        </w:rPr>
      </w:pPr>
    </w:p>
    <w:p>
      <w:pPr>
        <w:jc w:val="left"/>
        <w:outlineLvl w:val="2"/>
        <w:rPr>
          <w:rFonts w:ascii="仿宋_GB2312" w:eastAsia="仿宋_GB2312"/>
          <w:b/>
          <w:sz w:val="24"/>
        </w:rPr>
      </w:pPr>
      <w:bookmarkStart w:id="496" w:name="_Toc7005123"/>
      <w:r>
        <w:rPr>
          <w:rFonts w:hint="eastAsia" w:ascii="仿宋_GB2312" w:eastAsia="仿宋_GB2312"/>
          <w:b/>
          <w:sz w:val="24"/>
        </w:rPr>
        <w:t>6-3 依法缴纳税收的证明</w:t>
      </w:r>
      <w:bookmarkEnd w:id="496"/>
    </w:p>
    <w:p>
      <w:pPr>
        <w:tabs>
          <w:tab w:val="left" w:pos="993"/>
          <w:tab w:val="left" w:pos="1030"/>
          <w:tab w:val="left" w:pos="8364"/>
        </w:tabs>
        <w:snapToGrid w:val="0"/>
        <w:spacing w:afterLines="50"/>
        <w:ind w:left="420" w:right="-57" w:rightChars="-27" w:firstLine="480" w:firstLineChars="200"/>
        <w:jc w:val="left"/>
        <w:rPr>
          <w:rFonts w:ascii="宋体" w:eastAsia="宋体"/>
          <w:sz w:val="24"/>
        </w:rPr>
      </w:pPr>
    </w:p>
    <w:p>
      <w:pPr>
        <w:tabs>
          <w:tab w:val="left" w:pos="993"/>
          <w:tab w:val="left" w:pos="1030"/>
          <w:tab w:val="left" w:pos="8364"/>
        </w:tabs>
        <w:snapToGrid w:val="0"/>
        <w:spacing w:afterLines="50"/>
        <w:ind w:right="-57" w:rightChars="-27"/>
        <w:jc w:val="left"/>
        <w:rPr>
          <w:rFonts w:ascii="宋体" w:eastAsia="宋体"/>
          <w:sz w:val="24"/>
        </w:rPr>
      </w:pPr>
      <w:r>
        <w:rPr>
          <w:rFonts w:hint="eastAsia" w:ascii="宋体" w:eastAsia="宋体"/>
          <w:sz w:val="24"/>
        </w:rPr>
        <w:t>说明：</w:t>
      </w:r>
    </w:p>
    <w:p>
      <w:pPr>
        <w:tabs>
          <w:tab w:val="left" w:pos="993"/>
          <w:tab w:val="left" w:pos="1030"/>
          <w:tab w:val="left" w:pos="8364"/>
        </w:tabs>
        <w:snapToGrid w:val="0"/>
        <w:spacing w:afterLines="50"/>
        <w:ind w:right="-57" w:rightChars="-27" w:firstLine="720" w:firstLineChars="300"/>
        <w:jc w:val="left"/>
        <w:rPr>
          <w:rFonts w:ascii="宋体" w:eastAsia="宋体"/>
          <w:sz w:val="24"/>
        </w:rPr>
      </w:pPr>
      <w:r>
        <w:rPr>
          <w:rFonts w:hint="eastAsia" w:ascii="宋体" w:eastAsia="宋体"/>
          <w:sz w:val="24"/>
        </w:rPr>
        <w:t>1.提供近半年内任意一个月的完税凭证（银行出具的缴税凭证或税务机关出具的证明的复印件，并加盖本单位公章）或免税证明（复印件加盖公章）。</w:t>
      </w:r>
    </w:p>
    <w:p>
      <w:pPr>
        <w:tabs>
          <w:tab w:val="left" w:pos="993"/>
          <w:tab w:val="left" w:pos="1030"/>
          <w:tab w:val="left" w:pos="8364"/>
        </w:tabs>
        <w:snapToGrid w:val="0"/>
        <w:spacing w:afterLines="50"/>
        <w:ind w:right="-57" w:rightChars="-27" w:firstLine="720" w:firstLineChars="300"/>
        <w:jc w:val="left"/>
        <w:rPr>
          <w:rFonts w:ascii="宋体" w:eastAsia="宋体"/>
          <w:sz w:val="24"/>
        </w:rPr>
      </w:pPr>
      <w:r>
        <w:rPr>
          <w:rFonts w:hint="eastAsia" w:ascii="宋体" w:eastAsia="宋体"/>
          <w:sz w:val="24"/>
        </w:rPr>
        <w:t>2、依法免税的供应商，应提供相应文件证明其依法免税。</w:t>
      </w:r>
    </w:p>
    <w:p>
      <w:pPr>
        <w:tabs>
          <w:tab w:val="left" w:pos="993"/>
          <w:tab w:val="left" w:pos="1030"/>
          <w:tab w:val="left" w:pos="8364"/>
        </w:tabs>
        <w:snapToGrid w:val="0"/>
        <w:spacing w:afterLines="50"/>
        <w:ind w:right="-57" w:rightChars="-27"/>
        <w:jc w:val="left"/>
        <w:rPr>
          <w:rFonts w:ascii="宋体" w:eastAsia="宋体"/>
          <w:sz w:val="24"/>
        </w:rPr>
      </w:pPr>
    </w:p>
    <w:p>
      <w:pPr>
        <w:jc w:val="left"/>
        <w:outlineLvl w:val="2"/>
        <w:rPr>
          <w:rFonts w:ascii="仿宋_GB2312" w:eastAsia="仿宋_GB2312"/>
          <w:b/>
          <w:sz w:val="24"/>
        </w:rPr>
      </w:pPr>
      <w:bookmarkStart w:id="497" w:name="_Toc7005124"/>
      <w:r>
        <w:rPr>
          <w:rFonts w:hint="eastAsia" w:ascii="仿宋_GB2312" w:eastAsia="仿宋_GB2312"/>
          <w:b/>
          <w:sz w:val="24"/>
        </w:rPr>
        <w:t>6-4社会保障资金缴纳记录</w:t>
      </w:r>
      <w:bookmarkEnd w:id="497"/>
    </w:p>
    <w:p>
      <w:pPr>
        <w:tabs>
          <w:tab w:val="left" w:pos="993"/>
          <w:tab w:val="left" w:pos="1030"/>
          <w:tab w:val="left" w:pos="8364"/>
        </w:tabs>
        <w:snapToGrid w:val="0"/>
        <w:spacing w:afterLines="50"/>
        <w:ind w:left="420" w:leftChars="200" w:right="-57" w:rightChars="-27"/>
        <w:jc w:val="left"/>
        <w:rPr>
          <w:rFonts w:ascii="宋体" w:eastAsia="宋体"/>
          <w:sz w:val="24"/>
        </w:rPr>
      </w:pPr>
      <w:r>
        <w:rPr>
          <w:rFonts w:hint="eastAsia" w:ascii="宋体" w:eastAsia="宋体"/>
          <w:sz w:val="24"/>
        </w:rPr>
        <w:cr/>
      </w:r>
    </w:p>
    <w:p>
      <w:pPr>
        <w:tabs>
          <w:tab w:val="left" w:pos="993"/>
          <w:tab w:val="left" w:pos="1030"/>
          <w:tab w:val="left" w:pos="8364"/>
        </w:tabs>
        <w:snapToGrid w:val="0"/>
        <w:spacing w:afterLines="50"/>
        <w:ind w:left="420" w:leftChars="200" w:right="-57" w:rightChars="-27"/>
        <w:jc w:val="left"/>
        <w:rPr>
          <w:rFonts w:ascii="宋体" w:eastAsia="宋体"/>
          <w:sz w:val="24"/>
        </w:rPr>
      </w:pPr>
      <w:r>
        <w:rPr>
          <w:rFonts w:hint="eastAsia" w:ascii="宋体" w:eastAsia="宋体"/>
          <w:sz w:val="24"/>
        </w:rPr>
        <w:t>说明：</w:t>
      </w:r>
    </w:p>
    <w:p>
      <w:pPr>
        <w:numPr>
          <w:ilvl w:val="0"/>
          <w:numId w:val="22"/>
        </w:numPr>
        <w:tabs>
          <w:tab w:val="left" w:pos="993"/>
          <w:tab w:val="left" w:pos="1030"/>
          <w:tab w:val="left" w:pos="8364"/>
        </w:tabs>
        <w:snapToGrid w:val="0"/>
        <w:spacing w:afterLines="50"/>
        <w:ind w:left="420" w:leftChars="200" w:right="-57" w:rightChars="-27"/>
        <w:jc w:val="left"/>
        <w:rPr>
          <w:rFonts w:ascii="宋体" w:eastAsia="宋体"/>
          <w:sz w:val="24"/>
        </w:rPr>
      </w:pPr>
      <w:r>
        <w:rPr>
          <w:rFonts w:hint="eastAsia" w:ascii="宋体" w:eastAsia="宋体"/>
          <w:sz w:val="24"/>
        </w:rPr>
        <w:t>提供近半年内任意一个月的社会保障资金缴纳记录（专用收据或社会保险缴纳清单）。</w:t>
      </w:r>
    </w:p>
    <w:p>
      <w:pPr>
        <w:numPr>
          <w:ilvl w:val="0"/>
          <w:numId w:val="22"/>
        </w:numPr>
        <w:tabs>
          <w:tab w:val="left" w:pos="993"/>
          <w:tab w:val="left" w:pos="1030"/>
          <w:tab w:val="left" w:pos="8364"/>
        </w:tabs>
        <w:snapToGrid w:val="0"/>
        <w:spacing w:afterLines="50"/>
        <w:ind w:left="420" w:leftChars="200" w:right="-57" w:rightChars="-27"/>
        <w:jc w:val="left"/>
        <w:rPr>
          <w:rFonts w:ascii="宋体" w:eastAsia="宋体"/>
          <w:sz w:val="24"/>
        </w:rPr>
      </w:pPr>
      <w:r>
        <w:rPr>
          <w:rFonts w:hint="eastAsia" w:ascii="宋体" w:eastAsia="宋体"/>
          <w:sz w:val="24"/>
        </w:rPr>
        <w:t>不需要缴纳社会保障资金的供应商，应提供相应文件证明其不需要缴纳社会保障资金。</w:t>
      </w:r>
    </w:p>
    <w:p>
      <w:pPr>
        <w:tabs>
          <w:tab w:val="left" w:pos="5580"/>
        </w:tabs>
        <w:spacing w:before="120" w:line="360" w:lineRule="auto"/>
        <w:rPr>
          <w:rFonts w:ascii="宋体" w:eastAsia="宋体"/>
          <w:sz w:val="24"/>
        </w:rPr>
      </w:pPr>
    </w:p>
    <w:p>
      <w:pPr>
        <w:pStyle w:val="2"/>
      </w:pPr>
    </w:p>
    <w:p>
      <w:pPr>
        <w:pStyle w:val="2"/>
      </w:pPr>
    </w:p>
    <w:p>
      <w:pPr>
        <w:pStyle w:val="2"/>
      </w:pPr>
    </w:p>
    <w:p>
      <w:pPr>
        <w:pStyle w:val="2"/>
      </w:pPr>
    </w:p>
    <w:p>
      <w:pPr>
        <w:pStyle w:val="2"/>
      </w:pPr>
    </w:p>
    <w:p>
      <w:pPr>
        <w:pStyle w:val="2"/>
      </w:pPr>
    </w:p>
    <w:p>
      <w:pPr>
        <w:pStyle w:val="2"/>
      </w:pPr>
    </w:p>
    <w:p>
      <w:pPr>
        <w:jc w:val="left"/>
        <w:outlineLvl w:val="2"/>
        <w:rPr>
          <w:rFonts w:ascii="仿宋_GB2312" w:eastAsia="仿宋_GB2312"/>
          <w:b/>
          <w:sz w:val="24"/>
        </w:rPr>
      </w:pPr>
      <w:bookmarkStart w:id="498" w:name="_Toc7005125"/>
      <w:r>
        <w:rPr>
          <w:rFonts w:hint="eastAsia" w:ascii="宋体" w:eastAsia="宋体"/>
          <w:sz w:val="24"/>
        </w:rPr>
        <w:t xml:space="preserve">6-5 </w:t>
      </w:r>
      <w:r>
        <w:rPr>
          <w:rFonts w:ascii="仿宋_GB2312" w:eastAsia="仿宋_GB2312"/>
          <w:b/>
          <w:sz w:val="24"/>
        </w:rPr>
        <w:t>具</w:t>
      </w:r>
      <w:r>
        <w:rPr>
          <w:rFonts w:hint="eastAsia" w:ascii="仿宋_GB2312" w:eastAsia="仿宋_GB2312"/>
          <w:b/>
          <w:sz w:val="24"/>
        </w:rPr>
        <w:t>备</w:t>
      </w:r>
      <w:r>
        <w:rPr>
          <w:rFonts w:ascii="仿宋_GB2312" w:eastAsia="仿宋_GB2312"/>
          <w:b/>
          <w:sz w:val="24"/>
        </w:rPr>
        <w:t>履行合同所必需的设备和专业技术能力</w:t>
      </w:r>
      <w:r>
        <w:rPr>
          <w:rFonts w:hint="eastAsia" w:ascii="仿宋_GB2312" w:eastAsia="仿宋_GB2312"/>
          <w:b/>
          <w:sz w:val="24"/>
        </w:rPr>
        <w:t>承诺书</w:t>
      </w:r>
      <w:bookmarkEnd w:id="498"/>
      <w:r>
        <w:rPr>
          <w:rFonts w:hint="eastAsia" w:ascii="仿宋_GB2312" w:eastAsia="仿宋_GB2312"/>
          <w:b/>
          <w:sz w:val="24"/>
        </w:rPr>
        <w:t xml:space="preserve">                                                                                                                                                                                                                                                                                                                                                                                                                                                                                                                                                                                                                                                                                                      </w:t>
      </w:r>
    </w:p>
    <w:p>
      <w:pPr>
        <w:ind w:firstLine="480"/>
        <w:rPr>
          <w:rFonts w:ascii="宋体" w:eastAsia="宋体" w:cs="宋体"/>
          <w:kern w:val="0"/>
          <w:sz w:val="24"/>
        </w:rPr>
      </w:pPr>
    </w:p>
    <w:p>
      <w:pPr>
        <w:ind w:firstLine="480"/>
        <w:rPr>
          <w:rFonts w:ascii="宋体" w:eastAsia="宋体" w:cs="宋体"/>
          <w:kern w:val="0"/>
          <w:sz w:val="24"/>
        </w:rPr>
      </w:pPr>
    </w:p>
    <w:p>
      <w:pPr>
        <w:rPr>
          <w:rFonts w:ascii="宋体" w:eastAsia="宋体" w:cs="宋体"/>
          <w:kern w:val="0"/>
          <w:sz w:val="24"/>
          <w:u w:val="single"/>
        </w:rPr>
      </w:pPr>
      <w:r>
        <w:rPr>
          <w:rFonts w:hint="eastAsia" w:ascii="宋体" w:eastAsia="宋体" w:cs="宋体"/>
          <w:kern w:val="0"/>
          <w:sz w:val="24"/>
          <w:u w:val="single"/>
        </w:rPr>
        <w:t xml:space="preserve">陕西省采购招标有限责任公司：   </w:t>
      </w:r>
    </w:p>
    <w:p>
      <w:pPr>
        <w:ind w:firstLine="480"/>
        <w:rPr>
          <w:rFonts w:ascii="宋体" w:eastAsia="宋体" w:cs="宋体"/>
          <w:kern w:val="0"/>
          <w:sz w:val="24"/>
        </w:rPr>
      </w:pPr>
    </w:p>
    <w:p>
      <w:pPr>
        <w:ind w:firstLine="480"/>
        <w:rPr>
          <w:rFonts w:ascii="宋体" w:eastAsia="宋体" w:cs="宋体"/>
          <w:kern w:val="0"/>
          <w:sz w:val="24"/>
        </w:rPr>
      </w:pPr>
      <w:r>
        <w:rPr>
          <w:rFonts w:hint="eastAsia" w:ascii="宋体" w:eastAsia="宋体" w:cs="宋体"/>
          <w:kern w:val="0"/>
          <w:sz w:val="24"/>
        </w:rPr>
        <w:t>我公司承诺</w:t>
      </w:r>
      <w:r>
        <w:rPr>
          <w:rFonts w:ascii="宋体" w:eastAsia="宋体"/>
          <w:sz w:val="24"/>
        </w:rPr>
        <w:t>具</w:t>
      </w:r>
      <w:r>
        <w:rPr>
          <w:rFonts w:hint="eastAsia" w:ascii="宋体" w:eastAsia="宋体"/>
          <w:sz w:val="24"/>
        </w:rPr>
        <w:t>备</w:t>
      </w:r>
      <w:r>
        <w:rPr>
          <w:rFonts w:ascii="宋体" w:eastAsia="宋体"/>
          <w:sz w:val="24"/>
        </w:rPr>
        <w:t>履行合同所必需的设备和专业技术能力</w:t>
      </w:r>
      <w:r>
        <w:rPr>
          <w:rFonts w:hint="eastAsia" w:ascii="宋体" w:eastAsia="宋体" w:cs="宋体"/>
          <w:kern w:val="0"/>
          <w:sz w:val="24"/>
        </w:rPr>
        <w:t>。</w:t>
      </w:r>
    </w:p>
    <w:p>
      <w:pPr>
        <w:ind w:firstLine="480"/>
        <w:rPr>
          <w:rFonts w:ascii="宋体" w:eastAsia="宋体"/>
          <w:b/>
          <w:sz w:val="24"/>
        </w:rPr>
      </w:pPr>
    </w:p>
    <w:p>
      <w:pPr>
        <w:ind w:firstLine="480"/>
        <w:rPr>
          <w:rFonts w:ascii="宋体" w:eastAsia="宋体"/>
          <w:b/>
          <w:sz w:val="24"/>
        </w:rPr>
      </w:pPr>
    </w:p>
    <w:p>
      <w:pPr>
        <w:ind w:firstLine="480"/>
        <w:rPr>
          <w:rFonts w:ascii="宋体" w:eastAsia="宋体"/>
          <w:b/>
          <w:sz w:val="24"/>
        </w:rPr>
      </w:pPr>
    </w:p>
    <w:p>
      <w:pPr>
        <w:spacing w:before="120" w:after="120" w:line="360" w:lineRule="auto"/>
        <w:ind w:firstLine="480" w:firstLineChars="200"/>
        <w:rPr>
          <w:rFonts w:ascii="宋体" w:eastAsia="宋体"/>
          <w:sz w:val="24"/>
          <w:u w:val="single"/>
        </w:rPr>
      </w:pPr>
      <w:r>
        <w:rPr>
          <w:rFonts w:ascii="宋体" w:eastAsia="宋体"/>
          <w:sz w:val="24"/>
        </w:rPr>
        <w:t xml:space="preserve">供应商名称（公章）： </w:t>
      </w:r>
      <w:r>
        <w:rPr>
          <w:rFonts w:hint="eastAsia" w:ascii="宋体" w:eastAsia="宋体"/>
          <w:sz w:val="24"/>
          <w:u w:val="single"/>
        </w:rPr>
        <w:t xml:space="preserve">              </w:t>
      </w:r>
    </w:p>
    <w:p>
      <w:pPr>
        <w:spacing w:before="120" w:after="120" w:line="360" w:lineRule="auto"/>
        <w:ind w:firstLine="480" w:firstLineChars="200"/>
        <w:rPr>
          <w:rFonts w:ascii="宋体" w:eastAsia="宋体"/>
          <w:sz w:val="24"/>
          <w:u w:val="single"/>
        </w:rPr>
      </w:pPr>
      <w:r>
        <w:rPr>
          <w:rFonts w:ascii="宋体" w:eastAsia="宋体"/>
          <w:sz w:val="24"/>
        </w:rPr>
        <w:t>法定代表人或其授权代表（</w:t>
      </w:r>
      <w:r>
        <w:rPr>
          <w:rFonts w:hint="eastAsia" w:ascii="宋体" w:eastAsia="宋体"/>
          <w:sz w:val="24"/>
        </w:rPr>
        <w:t>签字或加盖人名章</w:t>
      </w:r>
      <w:r>
        <w:rPr>
          <w:rFonts w:ascii="宋体" w:eastAsia="宋体"/>
          <w:sz w:val="24"/>
        </w:rPr>
        <w:t>）：</w:t>
      </w:r>
      <w:r>
        <w:rPr>
          <w:rFonts w:hint="eastAsia" w:ascii="宋体" w:eastAsia="宋体"/>
          <w:sz w:val="24"/>
          <w:u w:val="single"/>
        </w:rPr>
        <w:t xml:space="preserve">                  </w:t>
      </w:r>
    </w:p>
    <w:p>
      <w:pPr>
        <w:spacing w:before="120" w:after="120" w:line="360" w:lineRule="auto"/>
        <w:ind w:firstLine="480" w:firstLineChars="20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日</w:t>
      </w:r>
    </w:p>
    <w:p>
      <w:pPr>
        <w:pStyle w:val="2"/>
      </w:pPr>
    </w:p>
    <w:p>
      <w:pPr>
        <w:numPr>
          <w:ilvl w:val="1"/>
          <w:numId w:val="23"/>
        </w:numPr>
        <w:jc w:val="left"/>
        <w:outlineLvl w:val="2"/>
        <w:rPr>
          <w:rFonts w:ascii="仿宋_GB2312" w:eastAsia="仿宋_GB2312"/>
          <w:b/>
          <w:sz w:val="24"/>
          <w:szCs w:val="22"/>
        </w:rPr>
      </w:pPr>
      <w:bookmarkStart w:id="499" w:name="_Toc7005126"/>
      <w:r>
        <w:rPr>
          <w:rFonts w:hint="eastAsia" w:ascii="仿宋_GB2312" w:eastAsia="仿宋_GB2312"/>
          <w:b/>
          <w:sz w:val="24"/>
          <w:szCs w:val="22"/>
        </w:rPr>
        <w:t xml:space="preserve">  供应商参加政府采购活动前3年内在经营活动中没有重大违法记录的书面声明（格式）</w:t>
      </w:r>
      <w:bookmarkEnd w:id="499"/>
    </w:p>
    <w:p>
      <w:pPr>
        <w:jc w:val="center"/>
        <w:rPr>
          <w:rFonts w:ascii="宋体" w:eastAsia="宋体"/>
          <w:sz w:val="24"/>
        </w:rPr>
      </w:pPr>
    </w:p>
    <w:p>
      <w:pPr>
        <w:jc w:val="center"/>
        <w:rPr>
          <w:rFonts w:ascii="宋体" w:eastAsia="宋体"/>
          <w:b/>
          <w:sz w:val="24"/>
        </w:rPr>
      </w:pPr>
      <w:r>
        <w:rPr>
          <w:rFonts w:hint="eastAsia" w:ascii="宋体" w:eastAsia="宋体"/>
          <w:b/>
          <w:sz w:val="24"/>
        </w:rPr>
        <w:t>声明函</w:t>
      </w:r>
    </w:p>
    <w:p>
      <w:pPr>
        <w:jc w:val="center"/>
        <w:rPr>
          <w:rFonts w:ascii="宋体" w:eastAsia="宋体"/>
          <w:sz w:val="24"/>
        </w:rPr>
      </w:pPr>
    </w:p>
    <w:p>
      <w:pPr>
        <w:tabs>
          <w:tab w:val="left" w:pos="5580"/>
        </w:tabs>
        <w:spacing w:before="120" w:line="360" w:lineRule="auto"/>
        <w:rPr>
          <w:rFonts w:ascii="宋体" w:eastAsia="宋体"/>
          <w:sz w:val="24"/>
        </w:rPr>
      </w:pPr>
      <w:r>
        <w:rPr>
          <w:rFonts w:hint="eastAsia" w:ascii="宋体" w:eastAsia="宋体"/>
          <w:sz w:val="24"/>
        </w:rPr>
        <w:t>至：</w:t>
      </w:r>
      <w:r>
        <w:rPr>
          <w:rFonts w:hint="eastAsia" w:ascii="宋体" w:eastAsia="宋体"/>
          <w:sz w:val="24"/>
          <w:u w:val="single"/>
        </w:rPr>
        <w:t xml:space="preserve">   陕西省采购招标有限责任公司  </w:t>
      </w:r>
    </w:p>
    <w:p>
      <w:pPr>
        <w:tabs>
          <w:tab w:val="left" w:pos="5580"/>
        </w:tabs>
        <w:spacing w:before="120" w:line="360" w:lineRule="auto"/>
        <w:ind w:firstLine="480" w:firstLineChars="200"/>
        <w:rPr>
          <w:rFonts w:ascii="宋体" w:eastAsia="宋体"/>
          <w:sz w:val="24"/>
        </w:rPr>
      </w:pPr>
    </w:p>
    <w:p>
      <w:pPr>
        <w:tabs>
          <w:tab w:val="left" w:pos="5580"/>
        </w:tabs>
        <w:spacing w:before="120" w:line="360" w:lineRule="auto"/>
        <w:ind w:firstLine="480" w:firstLineChars="200"/>
        <w:rPr>
          <w:rFonts w:ascii="宋体" w:eastAsia="宋体"/>
          <w:sz w:val="24"/>
        </w:rPr>
      </w:pPr>
      <w:r>
        <w:rPr>
          <w:rFonts w:hint="eastAsia" w:ascii="宋体" w:eastAsia="宋体"/>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宋体" w:eastAsia="宋体"/>
          <w:sz w:val="24"/>
        </w:rPr>
      </w:pPr>
      <w:r>
        <w:rPr>
          <w:rFonts w:hint="eastAsia" w:ascii="宋体" w:eastAsia="宋体"/>
          <w:sz w:val="24"/>
        </w:rPr>
        <w:t>特此声明。</w:t>
      </w:r>
    </w:p>
    <w:p>
      <w:pPr>
        <w:tabs>
          <w:tab w:val="left" w:pos="5580"/>
        </w:tabs>
        <w:spacing w:before="120" w:line="360" w:lineRule="auto"/>
        <w:ind w:firstLine="480" w:firstLineChars="200"/>
        <w:rPr>
          <w:rFonts w:ascii="宋体" w:eastAsia="宋体"/>
          <w:sz w:val="24"/>
        </w:rPr>
      </w:pPr>
    </w:p>
    <w:p>
      <w:pPr>
        <w:spacing w:before="120" w:after="120" w:line="360" w:lineRule="auto"/>
        <w:ind w:firstLine="480" w:firstLineChars="200"/>
        <w:rPr>
          <w:rFonts w:ascii="宋体" w:eastAsia="宋体"/>
          <w:sz w:val="24"/>
          <w:u w:val="single"/>
        </w:rPr>
      </w:pPr>
      <w:r>
        <w:rPr>
          <w:rFonts w:ascii="宋体" w:eastAsia="宋体"/>
          <w:sz w:val="24"/>
        </w:rPr>
        <w:t xml:space="preserve">供应商名称（公章）： </w:t>
      </w:r>
      <w:r>
        <w:rPr>
          <w:rFonts w:hint="eastAsia" w:ascii="宋体" w:eastAsia="宋体"/>
          <w:sz w:val="24"/>
          <w:u w:val="single"/>
        </w:rPr>
        <w:t xml:space="preserve">              </w:t>
      </w:r>
    </w:p>
    <w:p>
      <w:pPr>
        <w:spacing w:before="120" w:after="120" w:line="360" w:lineRule="auto"/>
        <w:ind w:firstLine="480" w:firstLineChars="200"/>
        <w:rPr>
          <w:rFonts w:ascii="宋体" w:eastAsia="宋体"/>
          <w:sz w:val="24"/>
          <w:u w:val="single"/>
        </w:rPr>
      </w:pPr>
      <w:r>
        <w:rPr>
          <w:rFonts w:ascii="宋体" w:eastAsia="宋体"/>
          <w:sz w:val="24"/>
        </w:rPr>
        <w:t>法定代表人或其授权代表（</w:t>
      </w:r>
      <w:r>
        <w:rPr>
          <w:rFonts w:hint="eastAsia" w:ascii="宋体" w:eastAsia="宋体"/>
          <w:sz w:val="24"/>
        </w:rPr>
        <w:t>签字或加盖人名章</w:t>
      </w:r>
      <w:r>
        <w:rPr>
          <w:rFonts w:ascii="宋体" w:eastAsia="宋体"/>
          <w:sz w:val="24"/>
        </w:rPr>
        <w:t>）：</w:t>
      </w:r>
      <w:r>
        <w:rPr>
          <w:rFonts w:hint="eastAsia" w:ascii="宋体" w:eastAsia="宋体"/>
          <w:sz w:val="24"/>
          <w:u w:val="single"/>
        </w:rPr>
        <w:t xml:space="preserve">                  </w:t>
      </w:r>
    </w:p>
    <w:p>
      <w:pPr>
        <w:spacing w:before="120" w:after="120" w:line="360" w:lineRule="auto"/>
        <w:ind w:firstLine="480" w:firstLineChars="20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日</w:t>
      </w:r>
    </w:p>
    <w:p>
      <w:pPr>
        <w:spacing w:after="120"/>
      </w:pPr>
    </w:p>
    <w:p>
      <w:pPr>
        <w:spacing w:after="120"/>
      </w:pPr>
    </w:p>
    <w:p>
      <w:pPr>
        <w:spacing w:line="360" w:lineRule="auto"/>
        <w:rPr>
          <w:rFonts w:ascii="宋体" w:eastAsia="宋体" w:cs="Courier New"/>
          <w:sz w:val="24"/>
          <w:szCs w:val="21"/>
          <w:u w:val="single"/>
        </w:rPr>
      </w:pPr>
    </w:p>
    <w:p>
      <w:pPr>
        <w:pStyle w:val="2"/>
      </w:pPr>
    </w:p>
    <w:p>
      <w:pPr>
        <w:numPr>
          <w:ilvl w:val="1"/>
          <w:numId w:val="24"/>
        </w:numPr>
        <w:jc w:val="left"/>
        <w:outlineLvl w:val="2"/>
        <w:rPr>
          <w:rFonts w:ascii="仿宋_GB2312" w:eastAsia="仿宋_GB2312"/>
          <w:b/>
          <w:sz w:val="24"/>
          <w:szCs w:val="22"/>
        </w:rPr>
      </w:pPr>
      <w:bookmarkStart w:id="500" w:name="_Toc7005127"/>
      <w:r>
        <w:rPr>
          <w:rFonts w:hint="eastAsia" w:ascii="仿宋_GB2312" w:eastAsia="仿宋_GB2312"/>
          <w:b/>
          <w:sz w:val="24"/>
          <w:szCs w:val="22"/>
        </w:rPr>
        <w:t xml:space="preserve"> 供应商控股股东名称、控股公司的名称和存在管理、被管理关系的单位名称说明</w:t>
      </w:r>
      <w:bookmarkEnd w:id="500"/>
    </w:p>
    <w:p>
      <w:pPr>
        <w:ind w:firstLine="420"/>
        <w:rPr>
          <w:rFonts w:ascii="宋体" w:eastAsia="宋体"/>
          <w:szCs w:val="21"/>
        </w:rPr>
      </w:pPr>
    </w:p>
    <w:p>
      <w:pPr>
        <w:rPr>
          <w:rFonts w:ascii="宋体" w:eastAsia="宋体" w:cs="Courier New"/>
          <w:sz w:val="24"/>
        </w:rPr>
      </w:pPr>
      <w:r>
        <w:rPr>
          <w:rFonts w:hint="eastAsia" w:ascii="宋体" w:eastAsia="宋体" w:cs="Courier New"/>
          <w:sz w:val="24"/>
        </w:rPr>
        <w:t>致：陕西省采购招标有限责任公司</w:t>
      </w:r>
    </w:p>
    <w:p>
      <w:pPr>
        <w:spacing w:after="120"/>
      </w:pPr>
    </w:p>
    <w:p>
      <w:pPr>
        <w:ind w:firstLine="426"/>
        <w:rPr>
          <w:rFonts w:ascii="宋体" w:eastAsia="宋体" w:cs="Courier New"/>
          <w:sz w:val="24"/>
        </w:rPr>
      </w:pPr>
      <w:r>
        <w:rPr>
          <w:rFonts w:hint="eastAsia" w:ascii="宋体" w:eastAsia="宋体" w:cs="Courier New"/>
          <w:sz w:val="24"/>
        </w:rPr>
        <w:t>与我方的法定代表人（单位负责人）为同一人的企业如下：</w:t>
      </w:r>
    </w:p>
    <w:p>
      <w:pPr>
        <w:ind w:firstLine="426"/>
        <w:rPr>
          <w:rFonts w:ascii="宋体" w:eastAsia="宋体" w:cs="Courier New"/>
          <w:sz w:val="24"/>
        </w:rPr>
      </w:pPr>
    </w:p>
    <w:p>
      <w:pPr>
        <w:ind w:firstLine="426"/>
        <w:rPr>
          <w:rFonts w:ascii="宋体" w:eastAsia="宋体" w:cs="Courier New"/>
          <w:sz w:val="24"/>
        </w:rPr>
      </w:pPr>
      <w:r>
        <w:rPr>
          <w:rFonts w:hint="eastAsia" w:ascii="宋体" w:eastAsia="宋体" w:cs="Courier New"/>
          <w:sz w:val="24"/>
        </w:rPr>
        <w:t>我方的控股股东如下：</w:t>
      </w:r>
    </w:p>
    <w:p>
      <w:pPr>
        <w:ind w:firstLine="426"/>
        <w:rPr>
          <w:rFonts w:ascii="宋体" w:eastAsia="宋体" w:cs="Courier New"/>
          <w:sz w:val="24"/>
        </w:rPr>
      </w:pPr>
    </w:p>
    <w:p>
      <w:pPr>
        <w:ind w:firstLine="426"/>
        <w:rPr>
          <w:rFonts w:ascii="宋体" w:eastAsia="宋体" w:cs="Courier New"/>
          <w:sz w:val="24"/>
        </w:rPr>
      </w:pPr>
      <w:r>
        <w:rPr>
          <w:rFonts w:hint="eastAsia" w:ascii="宋体" w:eastAsia="宋体" w:cs="Courier New"/>
          <w:sz w:val="24"/>
        </w:rPr>
        <w:t>我方直接控股的企业如下：</w:t>
      </w:r>
    </w:p>
    <w:p>
      <w:pPr>
        <w:ind w:firstLine="426"/>
        <w:rPr>
          <w:rFonts w:ascii="宋体" w:eastAsia="宋体" w:cs="Courier New"/>
          <w:sz w:val="24"/>
        </w:rPr>
      </w:pPr>
    </w:p>
    <w:p>
      <w:pPr>
        <w:ind w:firstLine="426"/>
        <w:rPr>
          <w:rFonts w:ascii="宋体" w:eastAsia="宋体" w:cs="Courier New"/>
          <w:sz w:val="24"/>
        </w:rPr>
      </w:pPr>
      <w:r>
        <w:rPr>
          <w:rFonts w:hint="eastAsia" w:ascii="宋体" w:eastAsia="宋体" w:cs="Courier New"/>
          <w:sz w:val="24"/>
        </w:rPr>
        <w:t>与我方存在管理、被管理关系的单位名称如下：</w:t>
      </w:r>
    </w:p>
    <w:p>
      <w:pPr>
        <w:ind w:firstLine="426"/>
        <w:rPr>
          <w:rFonts w:ascii="宋体" w:eastAsia="宋体" w:cs="Courier New"/>
          <w:sz w:val="24"/>
        </w:rPr>
      </w:pPr>
    </w:p>
    <w:p>
      <w:pPr>
        <w:ind w:firstLine="426"/>
        <w:rPr>
          <w:rFonts w:ascii="宋体" w:eastAsia="宋体"/>
          <w:szCs w:val="21"/>
        </w:rPr>
      </w:pPr>
    </w:p>
    <w:p>
      <w:pPr>
        <w:spacing w:before="120" w:after="120" w:line="360" w:lineRule="auto"/>
        <w:ind w:firstLine="480" w:firstLineChars="200"/>
        <w:rPr>
          <w:rFonts w:ascii="宋体" w:eastAsia="宋体"/>
          <w:sz w:val="24"/>
          <w:u w:val="single"/>
        </w:rPr>
      </w:pPr>
      <w:r>
        <w:rPr>
          <w:rFonts w:ascii="宋体" w:eastAsia="宋体"/>
          <w:sz w:val="24"/>
        </w:rPr>
        <w:t xml:space="preserve">供应商名称（公章）： </w:t>
      </w:r>
      <w:r>
        <w:rPr>
          <w:rFonts w:hint="eastAsia" w:ascii="宋体" w:eastAsia="宋体"/>
          <w:sz w:val="24"/>
          <w:u w:val="single"/>
        </w:rPr>
        <w:t xml:space="preserve">              </w:t>
      </w:r>
    </w:p>
    <w:p>
      <w:pPr>
        <w:spacing w:before="120" w:after="120" w:line="360" w:lineRule="auto"/>
        <w:ind w:firstLine="480" w:firstLineChars="200"/>
        <w:rPr>
          <w:rFonts w:ascii="宋体" w:eastAsia="宋体"/>
          <w:sz w:val="24"/>
          <w:u w:val="single"/>
        </w:rPr>
      </w:pPr>
      <w:r>
        <w:rPr>
          <w:rFonts w:ascii="宋体" w:eastAsia="宋体"/>
          <w:sz w:val="24"/>
        </w:rPr>
        <w:t>法定代表人或其授权代表（</w:t>
      </w:r>
      <w:r>
        <w:rPr>
          <w:rFonts w:hint="eastAsia" w:ascii="宋体" w:eastAsia="宋体"/>
          <w:sz w:val="24"/>
        </w:rPr>
        <w:t>签字或加盖人名章</w:t>
      </w:r>
      <w:r>
        <w:rPr>
          <w:rFonts w:ascii="宋体" w:eastAsia="宋体"/>
          <w:sz w:val="24"/>
        </w:rPr>
        <w:t>）：</w:t>
      </w:r>
      <w:r>
        <w:rPr>
          <w:rFonts w:hint="eastAsia" w:ascii="宋体" w:eastAsia="宋体"/>
          <w:sz w:val="24"/>
          <w:u w:val="single"/>
        </w:rPr>
        <w:t xml:space="preserve">                  </w:t>
      </w:r>
    </w:p>
    <w:p>
      <w:pPr>
        <w:spacing w:before="120" w:after="120" w:line="360" w:lineRule="auto"/>
        <w:ind w:firstLine="480" w:firstLineChars="20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日</w:t>
      </w:r>
    </w:p>
    <w:p>
      <w:pPr>
        <w:ind w:firstLine="420" w:firstLineChars="200"/>
        <w:rPr>
          <w:rFonts w:ascii="宋体" w:eastAsia="宋体"/>
          <w:szCs w:val="21"/>
        </w:rPr>
      </w:pPr>
    </w:p>
    <w:p>
      <w:pPr>
        <w:ind w:firstLine="420" w:firstLineChars="200"/>
        <w:rPr>
          <w:rFonts w:ascii="宋体" w:eastAsia="宋体"/>
          <w:szCs w:val="21"/>
        </w:rPr>
      </w:pPr>
    </w:p>
    <w:p>
      <w:pPr>
        <w:ind w:firstLine="420" w:firstLineChars="200"/>
        <w:rPr>
          <w:rFonts w:ascii="宋体" w:eastAsia="宋体"/>
          <w:szCs w:val="21"/>
        </w:rPr>
      </w:pPr>
    </w:p>
    <w:p>
      <w:pPr>
        <w:ind w:firstLine="420" w:firstLineChars="200"/>
        <w:rPr>
          <w:rFonts w:ascii="宋体" w:eastAsia="宋体"/>
          <w:szCs w:val="21"/>
        </w:rPr>
      </w:pPr>
    </w:p>
    <w:p>
      <w:pPr>
        <w:numPr>
          <w:ilvl w:val="1"/>
          <w:numId w:val="24"/>
        </w:numPr>
        <w:jc w:val="left"/>
        <w:outlineLvl w:val="2"/>
        <w:rPr>
          <w:rFonts w:ascii="仿宋_GB2312" w:eastAsia="仿宋_GB2312"/>
          <w:b/>
          <w:sz w:val="24"/>
          <w:szCs w:val="22"/>
        </w:rPr>
      </w:pPr>
      <w:bookmarkStart w:id="501" w:name="_Toc7005128"/>
      <w:r>
        <w:rPr>
          <w:rFonts w:hint="eastAsia" w:ascii="仿宋_GB2312" w:eastAsia="仿宋_GB2312"/>
          <w:b/>
          <w:sz w:val="24"/>
          <w:szCs w:val="22"/>
        </w:rPr>
        <w:t xml:space="preserve"> 供应商是否属于为本项目提供整体设计、规范编制或者项目管理、监理、检测等服务的供应商声明</w:t>
      </w:r>
      <w:bookmarkEnd w:id="501"/>
    </w:p>
    <w:p>
      <w:pPr>
        <w:ind w:firstLine="420"/>
        <w:rPr>
          <w:rFonts w:ascii="宋体" w:eastAsia="宋体"/>
          <w:szCs w:val="21"/>
        </w:rPr>
      </w:pPr>
    </w:p>
    <w:p>
      <w:pPr>
        <w:spacing w:line="360" w:lineRule="auto"/>
        <w:rPr>
          <w:rFonts w:ascii="宋体" w:eastAsia="宋体"/>
          <w:szCs w:val="21"/>
        </w:rPr>
      </w:pPr>
    </w:p>
    <w:p>
      <w:pPr>
        <w:spacing w:line="360" w:lineRule="auto"/>
        <w:rPr>
          <w:rFonts w:ascii="宋体" w:eastAsia="宋体"/>
          <w:szCs w:val="21"/>
        </w:rPr>
      </w:pPr>
      <w:r>
        <w:rPr>
          <w:rFonts w:ascii="宋体" w:eastAsia="宋体"/>
          <w:szCs w:val="21"/>
        </w:rPr>
        <w:t>致：</w:t>
      </w:r>
      <w:r>
        <w:rPr>
          <w:rFonts w:hint="eastAsia" w:ascii="宋体" w:eastAsia="宋体"/>
          <w:szCs w:val="21"/>
        </w:rPr>
        <w:t>陕西省采购招标有限责任公司</w:t>
      </w:r>
    </w:p>
    <w:p>
      <w:pPr>
        <w:ind w:firstLine="426"/>
        <w:rPr>
          <w:rFonts w:ascii="宋体" w:eastAsia="宋体" w:cs="Courier New"/>
          <w:sz w:val="24"/>
        </w:rPr>
      </w:pPr>
      <w:r>
        <w:rPr>
          <w:rFonts w:hint="eastAsia" w:ascii="宋体" w:eastAsia="宋体" w:cs="Courier New"/>
          <w:sz w:val="24"/>
        </w:rPr>
        <w:t xml:space="preserve">我方 </w:t>
      </w:r>
      <w:r>
        <w:rPr>
          <w:rFonts w:hint="eastAsia" w:ascii="宋体" w:eastAsia="宋体" w:cs="Courier New"/>
          <w:iCs/>
          <w:sz w:val="24"/>
          <w:u w:val="single"/>
        </w:rPr>
        <w:t>属于</w:t>
      </w:r>
      <w:r>
        <w:rPr>
          <w:rFonts w:ascii="宋体" w:eastAsia="宋体" w:cs="Courier New"/>
          <w:iCs/>
          <w:sz w:val="24"/>
          <w:u w:val="single"/>
        </w:rPr>
        <w:t>/</w:t>
      </w:r>
      <w:r>
        <w:rPr>
          <w:rFonts w:hint="eastAsia" w:ascii="宋体" w:eastAsia="宋体" w:cs="Courier New"/>
          <w:iCs/>
          <w:sz w:val="24"/>
          <w:u w:val="single"/>
        </w:rPr>
        <w:t>不属于</w:t>
      </w:r>
      <w:r>
        <w:rPr>
          <w:rFonts w:hint="eastAsia" w:ascii="宋体" w:eastAsia="宋体" w:cs="Courier New"/>
          <w:sz w:val="24"/>
        </w:rPr>
        <w:t xml:space="preserve"> 为本项目提供整体设计、规范编制或者项目管理、监理、检测等服务的供应商。</w:t>
      </w:r>
    </w:p>
    <w:p>
      <w:pPr>
        <w:ind w:firstLine="426"/>
        <w:rPr>
          <w:rFonts w:ascii="宋体" w:eastAsia="宋体" w:cs="Courier New"/>
          <w:sz w:val="24"/>
        </w:rPr>
      </w:pPr>
    </w:p>
    <w:p>
      <w:pPr>
        <w:ind w:firstLine="426"/>
        <w:rPr>
          <w:rFonts w:ascii="宋体" w:eastAsia="宋体"/>
          <w:szCs w:val="21"/>
        </w:rPr>
      </w:pPr>
    </w:p>
    <w:p>
      <w:pPr>
        <w:spacing w:before="120" w:after="120" w:line="360" w:lineRule="auto"/>
        <w:ind w:firstLine="480" w:firstLineChars="200"/>
        <w:rPr>
          <w:rFonts w:ascii="宋体" w:eastAsia="宋体"/>
          <w:sz w:val="24"/>
          <w:u w:val="single"/>
        </w:rPr>
      </w:pPr>
      <w:r>
        <w:rPr>
          <w:rFonts w:ascii="宋体" w:eastAsia="宋体"/>
          <w:sz w:val="24"/>
        </w:rPr>
        <w:t xml:space="preserve">供应商名称（公章）： </w:t>
      </w:r>
      <w:r>
        <w:rPr>
          <w:rFonts w:hint="eastAsia" w:ascii="宋体" w:eastAsia="宋体"/>
          <w:sz w:val="24"/>
          <w:u w:val="single"/>
        </w:rPr>
        <w:t xml:space="preserve">              </w:t>
      </w:r>
    </w:p>
    <w:p>
      <w:pPr>
        <w:spacing w:before="120" w:after="120" w:line="360" w:lineRule="auto"/>
        <w:ind w:firstLine="480" w:firstLineChars="200"/>
        <w:rPr>
          <w:rFonts w:ascii="宋体" w:eastAsia="宋体"/>
          <w:sz w:val="24"/>
          <w:u w:val="single"/>
        </w:rPr>
      </w:pPr>
      <w:r>
        <w:rPr>
          <w:rFonts w:ascii="宋体" w:eastAsia="宋体"/>
          <w:sz w:val="24"/>
        </w:rPr>
        <w:t>法定代表人或其授权代表（</w:t>
      </w:r>
      <w:r>
        <w:rPr>
          <w:rFonts w:hint="eastAsia" w:ascii="宋体" w:eastAsia="宋体"/>
          <w:sz w:val="24"/>
        </w:rPr>
        <w:t>签字或加盖人名章</w:t>
      </w:r>
      <w:r>
        <w:rPr>
          <w:rFonts w:ascii="宋体" w:eastAsia="宋体"/>
          <w:sz w:val="24"/>
        </w:rPr>
        <w:t>）：</w:t>
      </w:r>
      <w:r>
        <w:rPr>
          <w:rFonts w:hint="eastAsia" w:ascii="宋体" w:eastAsia="宋体"/>
          <w:sz w:val="24"/>
          <w:u w:val="single"/>
        </w:rPr>
        <w:t xml:space="preserve">                  </w:t>
      </w:r>
    </w:p>
    <w:p>
      <w:pPr>
        <w:spacing w:before="120" w:after="120" w:line="360" w:lineRule="auto"/>
        <w:ind w:firstLine="480" w:firstLineChars="20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日</w:t>
      </w:r>
    </w:p>
    <w:p>
      <w:pPr>
        <w:spacing w:after="120"/>
      </w:pPr>
    </w:p>
    <w:p>
      <w:pPr>
        <w:spacing w:after="120"/>
      </w:pPr>
    </w:p>
    <w:p>
      <w:pPr>
        <w:spacing w:after="120"/>
      </w:pPr>
    </w:p>
    <w:p>
      <w:pPr>
        <w:spacing w:after="120"/>
      </w:pPr>
    </w:p>
    <w:p>
      <w:pPr>
        <w:widowControl/>
        <w:jc w:val="left"/>
        <w:rPr>
          <w:rFonts w:ascii="宋体" w:eastAsia="宋体" w:cs="Courier New"/>
          <w:sz w:val="24"/>
          <w:szCs w:val="21"/>
          <w:u w:val="single"/>
        </w:rPr>
      </w:pPr>
    </w:p>
    <w:p>
      <w:pPr>
        <w:spacing w:after="120"/>
      </w:pPr>
      <w:bookmarkStart w:id="502" w:name="_Toc7005129"/>
      <w:r>
        <w:rPr>
          <w:rFonts w:hint="eastAsia" w:ascii="仿宋_GB2312" w:eastAsia="仿宋_GB2312"/>
          <w:b/>
          <w:sz w:val="24"/>
        </w:rPr>
        <w:t>6-9证明供应商符合特定资格条件的证明材料</w:t>
      </w:r>
      <w:bookmarkEnd w:id="502"/>
      <w:r>
        <w:rPr>
          <w:rFonts w:hint="eastAsia" w:ascii="仿宋_GB2312" w:eastAsia="仿宋_GB2312"/>
          <w:b/>
          <w:sz w:val="24"/>
        </w:rPr>
        <w:t>：详见磋商公告</w:t>
      </w:r>
    </w:p>
    <w:p>
      <w:pPr>
        <w:pStyle w:val="77"/>
        <w:spacing w:beforeLines="0" w:afterLines="0"/>
        <w:rPr>
          <w:rFonts w:ascii="宋体" w:eastAsia="宋体"/>
        </w:rPr>
      </w:pPr>
      <w:bookmarkStart w:id="503" w:name="_Toc61249433"/>
      <w:r>
        <w:rPr>
          <w:rFonts w:hint="eastAsia" w:ascii="宋体" w:eastAsia="宋体"/>
        </w:rPr>
        <w:t>第六部分 小微企业、监狱企业、残疾人福利单位声明函或证明</w:t>
      </w:r>
      <w:bookmarkEnd w:id="503"/>
    </w:p>
    <w:p>
      <w:pPr>
        <w:rPr>
          <w:rFonts w:ascii="华文仿宋" w:eastAsia="华文仿宋" w:cs="宋体"/>
          <w:color w:val="333333"/>
          <w:kern w:val="0"/>
          <w:sz w:val="18"/>
          <w:szCs w:val="18"/>
        </w:rPr>
      </w:pPr>
      <w:bookmarkStart w:id="504" w:name="_Toc7005133"/>
    </w:p>
    <w:p>
      <w:pPr>
        <w:pStyle w:val="2"/>
        <w:jc w:val="center"/>
      </w:pPr>
      <w:r>
        <w:rPr>
          <w:rFonts w:hint="eastAsia" w:ascii="宋体" w:eastAsia="宋体" w:cs="宋体"/>
          <w:b/>
          <w:color w:val="333333"/>
          <w:kern w:val="0"/>
          <w:sz w:val="30"/>
          <w:szCs w:val="30"/>
        </w:rPr>
        <w:t>中小企业声明函(工程、服务)</w:t>
      </w:r>
    </w:p>
    <w:p>
      <w:pPr>
        <w:rPr>
          <w:rFonts w:ascii="华文仿宋" w:eastAsia="华文仿宋" w:cs="宋体"/>
          <w:color w:val="333333"/>
          <w:kern w:val="0"/>
          <w:sz w:val="30"/>
          <w:szCs w:val="30"/>
        </w:rPr>
      </w:pPr>
    </w:p>
    <w:p>
      <w:pPr>
        <w:spacing w:line="56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本公司(联合体)郑重声明，根据《政府采购促进中小企业发展管理办法》(财库(2020)46号)的规定，本公司(联合体)参加</w:t>
      </w:r>
      <w:r>
        <w:rPr>
          <w:rFonts w:hint="eastAsia" w:cs="宋体" w:asciiTheme="minorEastAsia" w:hAnsiTheme="minorEastAsia" w:eastAsiaTheme="minorEastAsia"/>
          <w:color w:val="333333"/>
          <w:kern w:val="0"/>
          <w:sz w:val="24"/>
          <w:u w:val="single"/>
        </w:rPr>
        <w:t xml:space="preserve">  (单位名称) </w:t>
      </w:r>
      <w:r>
        <w:rPr>
          <w:rFonts w:hint="eastAsia" w:cs="宋体" w:asciiTheme="minorEastAsia" w:hAnsiTheme="minorEastAsia" w:eastAsiaTheme="minorEastAsia"/>
          <w:color w:val="333333"/>
          <w:kern w:val="0"/>
          <w:sz w:val="24"/>
        </w:rPr>
        <w:t xml:space="preserve"> 的</w:t>
      </w:r>
      <w:r>
        <w:rPr>
          <w:rFonts w:hint="eastAsia" w:cs="宋体" w:asciiTheme="minorEastAsia" w:hAnsiTheme="minorEastAsia" w:eastAsiaTheme="minorEastAsia"/>
          <w:color w:val="333333"/>
          <w:kern w:val="0"/>
          <w:sz w:val="24"/>
          <w:u w:val="single"/>
        </w:rPr>
        <w:t xml:space="preserve"> (项目名称) 采购</w:t>
      </w:r>
      <w:r>
        <w:rPr>
          <w:rFonts w:hint="eastAsia" w:cs="宋体" w:asciiTheme="minorEastAsia" w:hAnsiTheme="minorEastAsia" w:eastAsiaTheme="minorEastAsia"/>
          <w:color w:val="333333"/>
          <w:kern w:val="0"/>
          <w:sz w:val="24"/>
        </w:rPr>
        <w:t>活动，工程的施工单位全部为符合政策要求的中小企业(或者:服务全部由符合政策要求的中小企业承接)。相关企业(含联合体中的中小企业、签订分包意向协议的中小企业)的具体情况如下：</w:t>
      </w:r>
    </w:p>
    <w:p>
      <w:pPr>
        <w:pStyle w:val="67"/>
        <w:numPr>
          <w:ilvl w:val="0"/>
          <w:numId w:val="25"/>
        </w:numPr>
        <w:spacing w:line="560" w:lineRule="exact"/>
        <w:ind w:firstLineChars="0"/>
        <w:rPr>
          <w:rFonts w:cs="宋体" w:asciiTheme="minorEastAsia" w:hAnsiTheme="minorEastAsia" w:eastAsiaTheme="minorEastAsia"/>
          <w:color w:val="333333"/>
          <w:kern w:val="0"/>
          <w:sz w:val="24"/>
          <w:szCs w:val="24"/>
        </w:rPr>
      </w:pPr>
      <w:r>
        <w:rPr>
          <w:rFonts w:hint="eastAsia" w:cs="宋体" w:asciiTheme="minorEastAsia" w:hAnsiTheme="minorEastAsia" w:eastAsiaTheme="minorEastAsia"/>
          <w:color w:val="333333"/>
          <w:kern w:val="0"/>
          <w:sz w:val="24"/>
          <w:szCs w:val="24"/>
          <w:u w:val="single"/>
        </w:rPr>
        <w:t xml:space="preserve"> (标的名称) </w:t>
      </w:r>
      <w:r>
        <w:rPr>
          <w:rFonts w:hint="eastAsia" w:cs="宋体" w:asciiTheme="minorEastAsia" w:hAnsiTheme="minorEastAsia" w:eastAsiaTheme="minorEastAsia"/>
          <w:color w:val="333333"/>
          <w:kern w:val="0"/>
          <w:sz w:val="24"/>
          <w:szCs w:val="24"/>
        </w:rPr>
        <w:t>，属于</w:t>
      </w:r>
      <w:r>
        <w:rPr>
          <w:rFonts w:hint="eastAsia" w:cs="宋体" w:asciiTheme="minorEastAsia" w:hAnsiTheme="minorEastAsia" w:eastAsiaTheme="minorEastAsia"/>
          <w:color w:val="333333"/>
          <w:kern w:val="0"/>
          <w:sz w:val="24"/>
          <w:szCs w:val="24"/>
          <w:u w:val="single"/>
        </w:rPr>
        <w:t xml:space="preserve"> (采购文件中明的所属行业) </w:t>
      </w:r>
      <w:r>
        <w:rPr>
          <w:rFonts w:hint="eastAsia" w:cs="宋体" w:asciiTheme="minorEastAsia" w:hAnsiTheme="minorEastAsia" w:eastAsiaTheme="minorEastAsia"/>
          <w:color w:val="333333"/>
          <w:kern w:val="0"/>
          <w:sz w:val="24"/>
          <w:szCs w:val="24"/>
        </w:rPr>
        <w:t>；承建(承接)企业为</w:t>
      </w:r>
      <w:r>
        <w:rPr>
          <w:rFonts w:hint="eastAsia" w:cs="宋体" w:asciiTheme="minorEastAsia" w:hAnsiTheme="minorEastAsia" w:eastAsiaTheme="minorEastAsia"/>
          <w:color w:val="333333"/>
          <w:kern w:val="0"/>
          <w:sz w:val="24"/>
          <w:szCs w:val="24"/>
          <w:u w:val="single"/>
        </w:rPr>
        <w:t xml:space="preserve"> (企业名称) </w:t>
      </w:r>
      <w:r>
        <w:rPr>
          <w:rFonts w:hint="eastAsia" w:cs="宋体" w:asciiTheme="minorEastAsia" w:hAnsiTheme="minorEastAsia" w:eastAsiaTheme="minorEastAsia"/>
          <w:color w:val="333333"/>
          <w:kern w:val="0"/>
          <w:sz w:val="24"/>
          <w:szCs w:val="24"/>
        </w:rPr>
        <w:t>，从业人员</w:t>
      </w:r>
      <w:r>
        <w:rPr>
          <w:rFonts w:hint="eastAsia" w:cs="宋体" w:asciiTheme="minorEastAsia" w:hAnsiTheme="minorEastAsia" w:eastAsiaTheme="minorEastAsia"/>
          <w:color w:val="333333"/>
          <w:kern w:val="0"/>
          <w:sz w:val="24"/>
          <w:szCs w:val="24"/>
          <w:u w:val="single"/>
        </w:rPr>
        <w:t xml:space="preserve">   </w:t>
      </w:r>
      <w:r>
        <w:rPr>
          <w:rFonts w:hint="eastAsia" w:cs="宋体" w:asciiTheme="minorEastAsia" w:hAnsiTheme="minorEastAsia" w:eastAsiaTheme="minorEastAsia"/>
          <w:color w:val="333333"/>
          <w:kern w:val="0"/>
          <w:sz w:val="24"/>
          <w:szCs w:val="24"/>
        </w:rPr>
        <w:t>人，营业收入为</w:t>
      </w:r>
      <w:r>
        <w:rPr>
          <w:rFonts w:hint="eastAsia" w:cs="宋体" w:asciiTheme="minorEastAsia" w:hAnsiTheme="minorEastAsia" w:eastAsiaTheme="minorEastAsia"/>
          <w:color w:val="333333"/>
          <w:kern w:val="0"/>
          <w:sz w:val="24"/>
          <w:szCs w:val="24"/>
          <w:u w:val="single"/>
        </w:rPr>
        <w:t xml:space="preserve">   </w:t>
      </w:r>
      <w:r>
        <w:rPr>
          <w:rFonts w:hint="eastAsia" w:cs="宋体" w:asciiTheme="minorEastAsia" w:hAnsiTheme="minorEastAsia" w:eastAsiaTheme="minorEastAsia"/>
          <w:color w:val="333333"/>
          <w:kern w:val="0"/>
          <w:sz w:val="24"/>
          <w:szCs w:val="24"/>
        </w:rPr>
        <w:t>万元，资产总额为</w:t>
      </w:r>
      <w:r>
        <w:rPr>
          <w:rFonts w:hint="eastAsia" w:cs="宋体" w:asciiTheme="minorEastAsia" w:hAnsiTheme="minorEastAsia" w:eastAsiaTheme="minorEastAsia"/>
          <w:color w:val="333333"/>
          <w:kern w:val="0"/>
          <w:sz w:val="24"/>
          <w:szCs w:val="24"/>
          <w:u w:val="single"/>
        </w:rPr>
        <w:t xml:space="preserve">    </w:t>
      </w:r>
      <w:r>
        <w:rPr>
          <w:rFonts w:hint="eastAsia" w:cs="宋体" w:asciiTheme="minorEastAsia" w:hAnsiTheme="minorEastAsia" w:eastAsiaTheme="minorEastAsia"/>
          <w:color w:val="333333"/>
          <w:kern w:val="0"/>
          <w:sz w:val="24"/>
          <w:szCs w:val="24"/>
        </w:rPr>
        <w:t>万元，属于</w:t>
      </w:r>
      <w:r>
        <w:rPr>
          <w:rFonts w:hint="eastAsia" w:cs="宋体" w:asciiTheme="minorEastAsia" w:hAnsiTheme="minorEastAsia" w:eastAsiaTheme="minorEastAsia"/>
          <w:color w:val="333333"/>
          <w:kern w:val="0"/>
          <w:sz w:val="24"/>
          <w:szCs w:val="24"/>
          <w:u w:val="single"/>
        </w:rPr>
        <w:t xml:space="preserve"> (中型企必、小型企业、微型企业) </w:t>
      </w:r>
      <w:r>
        <w:rPr>
          <w:rFonts w:hint="eastAsia" w:cs="宋体" w:asciiTheme="minorEastAsia" w:hAnsiTheme="minorEastAsia" w:eastAsiaTheme="minorEastAsia"/>
          <w:color w:val="333333"/>
          <w:kern w:val="0"/>
          <w:sz w:val="24"/>
          <w:szCs w:val="24"/>
        </w:rPr>
        <w:t>；</w:t>
      </w:r>
    </w:p>
    <w:p>
      <w:pPr>
        <w:spacing w:line="56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 xml:space="preserve">2. </w:t>
      </w:r>
      <w:r>
        <w:rPr>
          <w:rFonts w:hint="eastAsia" w:cs="宋体" w:asciiTheme="minorEastAsia" w:hAnsiTheme="minorEastAsia" w:eastAsiaTheme="minorEastAsia"/>
          <w:color w:val="333333"/>
          <w:kern w:val="0"/>
          <w:sz w:val="24"/>
          <w:u w:val="single"/>
        </w:rPr>
        <w:t xml:space="preserve"> (标的名称) </w:t>
      </w:r>
      <w:r>
        <w:rPr>
          <w:rFonts w:hint="eastAsia" w:cs="宋体" w:asciiTheme="minorEastAsia" w:hAnsiTheme="minorEastAsia" w:eastAsiaTheme="minorEastAsia"/>
          <w:color w:val="333333"/>
          <w:kern w:val="0"/>
          <w:sz w:val="24"/>
        </w:rPr>
        <w:t>，属于</w:t>
      </w:r>
      <w:r>
        <w:rPr>
          <w:rFonts w:hint="eastAsia" w:cs="宋体" w:asciiTheme="minorEastAsia" w:hAnsiTheme="minorEastAsia" w:eastAsiaTheme="minorEastAsia"/>
          <w:color w:val="333333"/>
          <w:kern w:val="0"/>
          <w:sz w:val="24"/>
          <w:u w:val="single"/>
        </w:rPr>
        <w:t xml:space="preserve"> (采购文件中明的所属行业) </w:t>
      </w:r>
      <w:r>
        <w:rPr>
          <w:rFonts w:hint="eastAsia" w:cs="宋体" w:asciiTheme="minorEastAsia" w:hAnsiTheme="minorEastAsia" w:eastAsiaTheme="minorEastAsia"/>
          <w:color w:val="333333"/>
          <w:kern w:val="0"/>
          <w:sz w:val="24"/>
        </w:rPr>
        <w:t>；承建(承接)企业为</w:t>
      </w:r>
      <w:r>
        <w:rPr>
          <w:rFonts w:hint="eastAsia" w:cs="宋体" w:asciiTheme="minorEastAsia" w:hAnsiTheme="minorEastAsia" w:eastAsiaTheme="minorEastAsia"/>
          <w:color w:val="333333"/>
          <w:kern w:val="0"/>
          <w:sz w:val="24"/>
          <w:u w:val="single"/>
        </w:rPr>
        <w:t xml:space="preserve"> (企业名称) </w:t>
      </w:r>
      <w:r>
        <w:rPr>
          <w:rFonts w:hint="eastAsia" w:cs="宋体" w:asciiTheme="minorEastAsia" w:hAnsiTheme="minorEastAsia" w:eastAsiaTheme="minorEastAsia"/>
          <w:color w:val="333333"/>
          <w:kern w:val="0"/>
          <w:sz w:val="24"/>
        </w:rPr>
        <w:t>，从业人员</w:t>
      </w:r>
      <w:r>
        <w:rPr>
          <w:rFonts w:hint="eastAsia" w:cs="宋体" w:asciiTheme="minorEastAsia" w:hAnsiTheme="minorEastAsia" w:eastAsiaTheme="minorEastAsia"/>
          <w:color w:val="333333"/>
          <w:kern w:val="0"/>
          <w:sz w:val="24"/>
          <w:u w:val="single"/>
        </w:rPr>
        <w:t xml:space="preserve">   </w:t>
      </w:r>
      <w:r>
        <w:rPr>
          <w:rFonts w:hint="eastAsia" w:cs="宋体" w:asciiTheme="minorEastAsia" w:hAnsiTheme="minorEastAsia" w:eastAsiaTheme="minorEastAsia"/>
          <w:color w:val="333333"/>
          <w:kern w:val="0"/>
          <w:sz w:val="24"/>
        </w:rPr>
        <w:t>人，营业收入为</w:t>
      </w:r>
      <w:r>
        <w:rPr>
          <w:rFonts w:hint="eastAsia" w:cs="宋体" w:asciiTheme="minorEastAsia" w:hAnsiTheme="minorEastAsia" w:eastAsiaTheme="minorEastAsia"/>
          <w:color w:val="333333"/>
          <w:kern w:val="0"/>
          <w:sz w:val="24"/>
          <w:u w:val="single"/>
        </w:rPr>
        <w:t xml:space="preserve">   </w:t>
      </w:r>
      <w:r>
        <w:rPr>
          <w:rFonts w:hint="eastAsia" w:cs="宋体" w:asciiTheme="minorEastAsia" w:hAnsiTheme="minorEastAsia" w:eastAsiaTheme="minorEastAsia"/>
          <w:color w:val="333333"/>
          <w:kern w:val="0"/>
          <w:sz w:val="24"/>
        </w:rPr>
        <w:t>万元，资产总额为</w:t>
      </w:r>
      <w:r>
        <w:rPr>
          <w:rFonts w:hint="eastAsia" w:cs="宋体" w:asciiTheme="minorEastAsia" w:hAnsiTheme="minorEastAsia" w:eastAsiaTheme="minorEastAsia"/>
          <w:color w:val="333333"/>
          <w:kern w:val="0"/>
          <w:sz w:val="24"/>
          <w:u w:val="single"/>
        </w:rPr>
        <w:t xml:space="preserve">    </w:t>
      </w:r>
      <w:r>
        <w:rPr>
          <w:rFonts w:hint="eastAsia" w:cs="宋体" w:asciiTheme="minorEastAsia" w:hAnsiTheme="minorEastAsia" w:eastAsiaTheme="minorEastAsia"/>
          <w:color w:val="333333"/>
          <w:kern w:val="0"/>
          <w:sz w:val="24"/>
        </w:rPr>
        <w:t>万元，属于</w:t>
      </w:r>
      <w:r>
        <w:rPr>
          <w:rFonts w:hint="eastAsia" w:cs="宋体" w:asciiTheme="minorEastAsia" w:hAnsiTheme="minorEastAsia" w:eastAsiaTheme="minorEastAsia"/>
          <w:color w:val="333333"/>
          <w:kern w:val="0"/>
          <w:sz w:val="24"/>
          <w:u w:val="single"/>
        </w:rPr>
        <w:t xml:space="preserve"> (中型企必、小型企业、微型企业) </w:t>
      </w:r>
      <w:r>
        <w:rPr>
          <w:rFonts w:hint="eastAsia" w:cs="宋体" w:asciiTheme="minorEastAsia" w:hAnsiTheme="minorEastAsia" w:eastAsiaTheme="minorEastAsia"/>
          <w:color w:val="333333"/>
          <w:kern w:val="0"/>
          <w:sz w:val="24"/>
        </w:rPr>
        <w:t>；</w:t>
      </w:r>
    </w:p>
    <w:p>
      <w:pPr>
        <w:spacing w:line="56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w:t>
      </w:r>
    </w:p>
    <w:p>
      <w:pPr>
        <w:spacing w:line="56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以上企业，不属于大企业的分支机构，不存在控股股东为大企业的情形，也不存在与大企业的负责人为同一人的情形。</w:t>
      </w:r>
    </w:p>
    <w:p>
      <w:pPr>
        <w:spacing w:line="56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本企业对上述声明内容的真实性负责。如有虚假，将依法承担相应责任。</w:t>
      </w:r>
    </w:p>
    <w:p>
      <w:pPr>
        <w:spacing w:line="560" w:lineRule="exact"/>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 xml:space="preserve">                                  企业名称(盖章):</w:t>
      </w:r>
    </w:p>
    <w:p>
      <w:pPr>
        <w:spacing w:line="560" w:lineRule="exact"/>
        <w:ind w:firstLine="4320" w:firstLineChars="18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日期：</w:t>
      </w:r>
    </w:p>
    <w:p>
      <w:pPr>
        <w:spacing w:line="560" w:lineRule="exact"/>
        <w:ind w:firstLine="5400" w:firstLineChars="1800"/>
        <w:rPr>
          <w:rFonts w:cs="宋体" w:asciiTheme="minorEastAsia" w:hAnsiTheme="minorEastAsia" w:eastAsiaTheme="minorEastAsia"/>
          <w:color w:val="333333"/>
          <w:kern w:val="0"/>
          <w:sz w:val="30"/>
          <w:szCs w:val="30"/>
        </w:rPr>
      </w:pPr>
    </w:p>
    <w:p>
      <w:pPr>
        <w:rPr>
          <w:rFonts w:cs="宋体" w:asciiTheme="minorEastAsia" w:hAnsiTheme="minorEastAsia" w:eastAsiaTheme="minorEastAsia"/>
          <w:color w:val="333333"/>
          <w:kern w:val="0"/>
          <w:sz w:val="30"/>
          <w:szCs w:val="30"/>
          <w:u w:val="single"/>
        </w:rPr>
      </w:pPr>
      <w:r>
        <w:rPr>
          <w:rFonts w:hint="eastAsia" w:cs="宋体" w:asciiTheme="minorEastAsia" w:hAnsiTheme="minorEastAsia" w:eastAsiaTheme="minorEastAsia"/>
          <w:color w:val="333333"/>
          <w:kern w:val="0"/>
          <w:sz w:val="30"/>
          <w:szCs w:val="30"/>
        </w:rPr>
        <w:t xml:space="preserve"> </w:t>
      </w:r>
      <w:r>
        <w:rPr>
          <w:rFonts w:hint="eastAsia" w:cs="宋体" w:asciiTheme="minorEastAsia" w:hAnsiTheme="minorEastAsia" w:eastAsiaTheme="minorEastAsia"/>
          <w:color w:val="333333"/>
          <w:kern w:val="0"/>
          <w:sz w:val="30"/>
          <w:szCs w:val="30"/>
          <w:u w:val="single"/>
        </w:rPr>
        <w:t xml:space="preserve">                                                   </w:t>
      </w:r>
    </w:p>
    <w:p>
      <w:pPr>
        <w:ind w:firstLine="105" w:firstLineChars="5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（从业人员、营业收入、资产总额填报上一年度数据，无上一年度数据的新成立企业可不填报）</w:t>
      </w:r>
    </w:p>
    <w:p>
      <w:pPr>
        <w:ind w:firstLine="3200" w:firstLineChars="1000"/>
        <w:rPr>
          <w:rFonts w:asciiTheme="minorEastAsia" w:hAnsiTheme="minorEastAsia" w:eastAsiaTheme="minorEastAsia"/>
          <w:sz w:val="32"/>
          <w:szCs w:val="32"/>
        </w:rPr>
      </w:pPr>
    </w:p>
    <w:p>
      <w:pPr>
        <w:jc w:val="center"/>
        <w:outlineLvl w:val="2"/>
        <w:rPr>
          <w:rFonts w:eastAsia="宋体"/>
          <w:sz w:val="32"/>
          <w:szCs w:val="32"/>
          <w:highlight w:val="yellow"/>
        </w:rPr>
      </w:pPr>
    </w:p>
    <w:p>
      <w:pPr>
        <w:pStyle w:val="2"/>
        <w:rPr>
          <w:highlight w:val="yellow"/>
        </w:rPr>
      </w:pPr>
    </w:p>
    <w:p>
      <w:pPr>
        <w:jc w:val="center"/>
        <w:outlineLvl w:val="2"/>
        <w:rPr>
          <w:rFonts w:eastAsia="宋体"/>
          <w:b/>
          <w:sz w:val="32"/>
          <w:szCs w:val="32"/>
        </w:rPr>
      </w:pPr>
      <w:r>
        <w:rPr>
          <w:rFonts w:hint="eastAsia" w:eastAsia="宋体"/>
          <w:b/>
          <w:sz w:val="32"/>
          <w:szCs w:val="32"/>
        </w:rPr>
        <w:t>二、监狱企业证明</w:t>
      </w:r>
      <w:bookmarkEnd w:id="504"/>
    </w:p>
    <w:p>
      <w:pPr>
        <w:spacing w:after="120"/>
      </w:pPr>
    </w:p>
    <w:p>
      <w:pPr>
        <w:jc w:val="center"/>
        <w:rPr>
          <w:rFonts w:eastAsia="宋体"/>
          <w:sz w:val="24"/>
        </w:rPr>
      </w:pPr>
      <w:r>
        <w:rPr>
          <w:rFonts w:hint="eastAsia" w:eastAsia="宋体"/>
          <w:sz w:val="24"/>
        </w:rPr>
        <w:t>（注：符合条件的监狱企业请提供本函，不符合的不提供本函）</w:t>
      </w:r>
    </w:p>
    <w:p>
      <w:pPr>
        <w:snapToGrid w:val="0"/>
        <w:spacing w:beforeLines="50"/>
        <w:rPr>
          <w:rFonts w:ascii="宋体" w:eastAsia="宋体" w:cs="宋体"/>
          <w:sz w:val="24"/>
        </w:rPr>
      </w:pPr>
    </w:p>
    <w:p>
      <w:pPr>
        <w:snapToGrid w:val="0"/>
        <w:spacing w:beforeLines="50"/>
        <w:rPr>
          <w:rFonts w:ascii="宋体" w:eastAsia="宋体" w:cs="宋体"/>
          <w:sz w:val="24"/>
        </w:rPr>
      </w:pPr>
      <w:r>
        <w:rPr>
          <w:rFonts w:hint="eastAsia" w:ascii="宋体" w:eastAsia="宋体" w:cs="宋体"/>
          <w:sz w:val="24"/>
        </w:rPr>
        <w:t>省级以上监狱管理局、戒毒管理局（含新疆生产建设兵团）出具的属于监狱企业的证明文件。</w:t>
      </w:r>
    </w:p>
    <w:p>
      <w:pPr>
        <w:rPr>
          <w:rFonts w:eastAsia="宋体"/>
          <w:sz w:val="32"/>
          <w:szCs w:val="32"/>
        </w:rPr>
      </w:pPr>
    </w:p>
    <w:p>
      <w:pPr>
        <w:rPr>
          <w:rFonts w:eastAsia="宋体"/>
          <w:sz w:val="32"/>
          <w:szCs w:val="32"/>
        </w:rPr>
      </w:pPr>
    </w:p>
    <w:p>
      <w:pPr>
        <w:widowControl/>
        <w:jc w:val="center"/>
        <w:rPr>
          <w:rFonts w:eastAsia="宋体"/>
          <w:b/>
          <w:sz w:val="32"/>
          <w:szCs w:val="32"/>
        </w:rPr>
      </w:pPr>
      <w:bookmarkStart w:id="505" w:name="_Toc7005134"/>
      <w:r>
        <w:rPr>
          <w:rFonts w:eastAsia="宋体"/>
          <w:sz w:val="32"/>
          <w:szCs w:val="32"/>
        </w:rPr>
        <w:br w:type="page"/>
      </w:r>
      <w:r>
        <w:rPr>
          <w:rFonts w:hint="eastAsia" w:eastAsia="宋体"/>
          <w:b/>
          <w:sz w:val="32"/>
          <w:szCs w:val="32"/>
        </w:rPr>
        <w:t>三、残疾人福利性单位声明函</w:t>
      </w:r>
      <w:bookmarkEnd w:id="505"/>
    </w:p>
    <w:p>
      <w:pPr>
        <w:spacing w:after="120"/>
      </w:pPr>
    </w:p>
    <w:p>
      <w:pPr>
        <w:jc w:val="center"/>
        <w:rPr>
          <w:rFonts w:eastAsia="宋体"/>
          <w:sz w:val="24"/>
        </w:rPr>
      </w:pPr>
      <w:r>
        <w:rPr>
          <w:rFonts w:hint="eastAsia" w:eastAsia="宋体"/>
          <w:sz w:val="24"/>
        </w:rPr>
        <w:t>（注：符合条件的残疾人福利性单位请提供本函，不符合的不提供本函）</w:t>
      </w:r>
    </w:p>
    <w:p>
      <w:pPr>
        <w:rPr>
          <w:rFonts w:eastAsia="宋体"/>
          <w:sz w:val="24"/>
        </w:rPr>
      </w:pPr>
    </w:p>
    <w:p>
      <w:pPr>
        <w:spacing w:line="360" w:lineRule="auto"/>
        <w:rPr>
          <w:rFonts w:eastAsia="宋体"/>
          <w:sz w:val="24"/>
        </w:rPr>
      </w:pPr>
    </w:p>
    <w:p>
      <w:pPr>
        <w:spacing w:line="360" w:lineRule="auto"/>
        <w:ind w:firstLine="480" w:firstLineChars="200"/>
        <w:rPr>
          <w:rFonts w:eastAsia="宋体"/>
          <w:sz w:val="24"/>
        </w:rPr>
      </w:pPr>
      <w:r>
        <w:rPr>
          <w:rFonts w:hint="eastAsia" w:eastAsia="宋体"/>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宋体"/>
          <w:sz w:val="24"/>
        </w:rPr>
      </w:pPr>
      <w:r>
        <w:rPr>
          <w:rFonts w:hint="eastAsia" w:eastAsia="宋体"/>
          <w:sz w:val="24"/>
        </w:rPr>
        <w:t>本单位对上述声明的真实性负责。如有虚假，将依法承担相应责任。</w:t>
      </w:r>
    </w:p>
    <w:p>
      <w:pPr>
        <w:spacing w:line="360" w:lineRule="auto"/>
        <w:rPr>
          <w:rFonts w:eastAsia="宋体"/>
          <w:sz w:val="24"/>
        </w:rPr>
      </w:pPr>
    </w:p>
    <w:p>
      <w:pPr>
        <w:rPr>
          <w:rFonts w:eastAsia="宋体"/>
          <w:sz w:val="24"/>
        </w:rPr>
      </w:pPr>
      <w:r>
        <w:rPr>
          <w:rFonts w:eastAsia="宋体"/>
          <w:sz w:val="24"/>
        </w:rPr>
        <w:t xml:space="preserve"> </w:t>
      </w:r>
    </w:p>
    <w:p>
      <w:pPr>
        <w:rPr>
          <w:rFonts w:eastAsia="宋体"/>
          <w:sz w:val="24"/>
        </w:rPr>
      </w:pPr>
    </w:p>
    <w:p>
      <w:pPr>
        <w:rPr>
          <w:rFonts w:eastAsia="宋体"/>
          <w:sz w:val="24"/>
        </w:rPr>
      </w:pPr>
      <w:r>
        <w:rPr>
          <w:rFonts w:eastAsia="宋体"/>
          <w:sz w:val="24"/>
        </w:rPr>
        <w:t xml:space="preserve"> </w:t>
      </w:r>
    </w:p>
    <w:p>
      <w:pPr>
        <w:rPr>
          <w:rFonts w:eastAsia="宋体"/>
          <w:sz w:val="24"/>
        </w:rPr>
      </w:pPr>
    </w:p>
    <w:p>
      <w:pPr>
        <w:rPr>
          <w:rFonts w:eastAsia="宋体"/>
          <w:sz w:val="24"/>
        </w:rPr>
      </w:pPr>
      <w:r>
        <w:rPr>
          <w:rFonts w:hint="eastAsia" w:eastAsia="宋体"/>
          <w:sz w:val="24"/>
        </w:rPr>
        <w:t>单位名称（公章）：</w:t>
      </w:r>
    </w:p>
    <w:p>
      <w:pPr>
        <w:rPr>
          <w:rFonts w:eastAsia="宋体"/>
          <w:sz w:val="24"/>
        </w:rPr>
      </w:pPr>
    </w:p>
    <w:p>
      <w:pPr>
        <w:rPr>
          <w:rFonts w:eastAsia="宋体"/>
          <w:sz w:val="24"/>
        </w:rPr>
      </w:pPr>
      <w:r>
        <w:rPr>
          <w:rFonts w:hint="eastAsia" w:eastAsia="宋体"/>
          <w:sz w:val="24"/>
        </w:rPr>
        <w:t>日  期：</w:t>
      </w:r>
    </w:p>
    <w:p>
      <w:pPr>
        <w:rPr>
          <w:rFonts w:eastAsia="宋体"/>
          <w:sz w:val="24"/>
        </w:rPr>
      </w:pPr>
    </w:p>
    <w:p>
      <w:pPr>
        <w:snapToGrid w:val="0"/>
        <w:spacing w:beforeLines="50"/>
        <w:jc w:val="center"/>
        <w:rPr>
          <w:rFonts w:ascii="仿宋_GB2312" w:eastAsia="仿宋_GB2312"/>
          <w:b/>
          <w:sz w:val="24"/>
          <w:szCs w:val="21"/>
        </w:rPr>
      </w:pPr>
    </w:p>
    <w:p>
      <w:pPr>
        <w:widowControl/>
        <w:jc w:val="left"/>
        <w:rPr>
          <w:rFonts w:ascii="宋体" w:eastAsia="宋体" w:cs="宋体"/>
          <w:sz w:val="24"/>
        </w:rPr>
      </w:pPr>
      <w:r>
        <w:rPr>
          <w:rFonts w:ascii="宋体" w:eastAsia="宋体" w:cs="宋体"/>
          <w:sz w:val="24"/>
        </w:rPr>
        <w:br w:type="page"/>
      </w:r>
    </w:p>
    <w:p>
      <w:pPr>
        <w:jc w:val="center"/>
        <w:outlineLvl w:val="2"/>
        <w:rPr>
          <w:rFonts w:eastAsia="宋体"/>
          <w:b/>
          <w:sz w:val="32"/>
          <w:szCs w:val="32"/>
        </w:rPr>
      </w:pPr>
      <w:r>
        <w:rPr>
          <w:rFonts w:hint="eastAsia" w:eastAsia="宋体"/>
          <w:b/>
          <w:sz w:val="32"/>
          <w:szCs w:val="32"/>
        </w:rPr>
        <w:t>四、响应承诺书</w:t>
      </w:r>
    </w:p>
    <w:p>
      <w:pPr>
        <w:spacing w:line="360" w:lineRule="auto"/>
        <w:rPr>
          <w:rFonts w:ascii="宋体" w:eastAsia="宋体"/>
          <w:sz w:val="24"/>
        </w:rPr>
      </w:pPr>
    </w:p>
    <w:p>
      <w:pPr>
        <w:spacing w:line="360" w:lineRule="auto"/>
        <w:rPr>
          <w:rFonts w:ascii="宋体" w:eastAsia="宋体"/>
          <w:sz w:val="24"/>
        </w:rPr>
      </w:pPr>
      <w:r>
        <w:rPr>
          <w:rFonts w:ascii="宋体" w:eastAsia="宋体"/>
          <w:sz w:val="24"/>
        </w:rPr>
        <w:t>致：</w:t>
      </w:r>
      <w:r>
        <w:rPr>
          <w:rFonts w:hint="eastAsia" w:ascii="宋体" w:eastAsia="宋体"/>
          <w:sz w:val="24"/>
        </w:rPr>
        <w:t>陕西省采购招标有限责任公司</w:t>
      </w:r>
    </w:p>
    <w:p>
      <w:pPr>
        <w:spacing w:line="360" w:lineRule="auto"/>
        <w:ind w:firstLine="480" w:firstLineChars="200"/>
        <w:rPr>
          <w:rFonts w:ascii="宋体" w:eastAsia="宋体"/>
          <w:sz w:val="24"/>
        </w:rPr>
      </w:pPr>
      <w:r>
        <w:rPr>
          <w:rFonts w:hint="eastAsia" w:ascii="宋体" w:eastAsia="宋体"/>
          <w:sz w:val="24"/>
        </w:rPr>
        <w:t>我方在此声明，我方以下事项进行承诺：</w:t>
      </w:r>
    </w:p>
    <w:p>
      <w:pPr>
        <w:spacing w:line="360" w:lineRule="auto"/>
        <w:ind w:firstLine="480" w:firstLineChars="200"/>
        <w:rPr>
          <w:rFonts w:ascii="宋体" w:eastAsia="宋体"/>
          <w:sz w:val="24"/>
        </w:rPr>
      </w:pPr>
      <w:r>
        <w:rPr>
          <w:rFonts w:hint="eastAsia" w:ascii="宋体" w:eastAsia="宋体"/>
          <w:sz w:val="24"/>
        </w:rPr>
        <w:t>（1） 在本次磋商中我公司无与其他供应商相互串通，或与采购人串通的行为；</w:t>
      </w:r>
    </w:p>
    <w:p>
      <w:pPr>
        <w:spacing w:line="360" w:lineRule="auto"/>
        <w:ind w:firstLine="480" w:firstLineChars="200"/>
        <w:rPr>
          <w:rFonts w:ascii="宋体" w:eastAsia="宋体"/>
          <w:sz w:val="24"/>
        </w:rPr>
      </w:pPr>
      <w:r>
        <w:rPr>
          <w:rFonts w:hint="eastAsia" w:ascii="宋体" w:eastAsia="宋体"/>
          <w:sz w:val="24"/>
        </w:rPr>
        <w:t>（2） 在本次磋商中我公司无向采购人或磋商小组成员行贿的手段谋取成交的行为；</w:t>
      </w:r>
    </w:p>
    <w:p>
      <w:pPr>
        <w:spacing w:line="360" w:lineRule="auto"/>
        <w:ind w:firstLine="480" w:firstLineChars="200"/>
        <w:rPr>
          <w:rFonts w:ascii="宋体" w:eastAsia="宋体"/>
          <w:sz w:val="24"/>
        </w:rPr>
      </w:pPr>
      <w:r>
        <w:rPr>
          <w:rFonts w:hint="eastAsia" w:ascii="宋体" w:eastAsia="宋体"/>
          <w:sz w:val="24"/>
        </w:rPr>
        <w:t>（3） 在本次磋商中我公司无出借或借用资质行为、在响应文件中所附资料（业绩、项目负责人资料等）无弄虚作假；</w:t>
      </w:r>
    </w:p>
    <w:p>
      <w:pPr>
        <w:spacing w:line="360" w:lineRule="auto"/>
        <w:ind w:firstLine="480" w:firstLineChars="200"/>
        <w:rPr>
          <w:rFonts w:ascii="宋体" w:eastAsia="宋体"/>
          <w:sz w:val="24"/>
        </w:rPr>
      </w:pPr>
      <w:r>
        <w:rPr>
          <w:rFonts w:hint="eastAsia" w:ascii="宋体" w:eastAsia="宋体"/>
          <w:sz w:val="24"/>
        </w:rPr>
        <w:t>（4） 我公司没有处于被责令停产、停业、投标资格被取消状态；</w:t>
      </w:r>
    </w:p>
    <w:p>
      <w:pPr>
        <w:spacing w:line="360" w:lineRule="auto"/>
        <w:ind w:firstLine="480" w:firstLineChars="200"/>
        <w:rPr>
          <w:rFonts w:ascii="宋体" w:eastAsia="宋体"/>
          <w:sz w:val="24"/>
        </w:rPr>
      </w:pPr>
      <w:r>
        <w:rPr>
          <w:rFonts w:hint="eastAsia" w:ascii="宋体" w:eastAsia="宋体"/>
          <w:sz w:val="24"/>
        </w:rPr>
        <w:t>（5）我公司不采用非法手段获取证据进行质疑、投诉，在质疑、投诉过程中不提供虚假情况或进行恶意质疑、投诉。</w:t>
      </w:r>
    </w:p>
    <w:p>
      <w:pPr>
        <w:spacing w:line="360" w:lineRule="auto"/>
        <w:ind w:firstLine="480" w:firstLineChars="200"/>
        <w:rPr>
          <w:rFonts w:ascii="宋体" w:eastAsia="宋体"/>
          <w:sz w:val="24"/>
        </w:rPr>
      </w:pPr>
      <w:r>
        <w:rPr>
          <w:rFonts w:hint="eastAsia" w:ascii="宋体" w:eastAsia="宋体"/>
          <w:sz w:val="24"/>
        </w:rPr>
        <w:t>上述承诺内容如有不实，我公司愿意承担由此造成的一切法律责任，并承诺以磋商保证金赔偿给采购人造成的损失。</w:t>
      </w:r>
    </w:p>
    <w:p>
      <w:pPr>
        <w:spacing w:line="360" w:lineRule="auto"/>
        <w:ind w:firstLine="480" w:firstLineChars="200"/>
        <w:rPr>
          <w:rFonts w:ascii="宋体" w:eastAsia="宋体"/>
          <w:sz w:val="24"/>
        </w:rPr>
      </w:pPr>
      <w:r>
        <w:rPr>
          <w:rFonts w:hint="eastAsia" w:ascii="宋体" w:eastAsia="宋体"/>
          <w:sz w:val="24"/>
        </w:rPr>
        <w:t>特此承诺。</w:t>
      </w:r>
    </w:p>
    <w:p>
      <w:pPr>
        <w:spacing w:line="360" w:lineRule="auto"/>
        <w:ind w:firstLine="480" w:firstLineChars="200"/>
        <w:rPr>
          <w:rFonts w:ascii="宋体" w:eastAsia="宋体"/>
          <w:sz w:val="24"/>
        </w:rPr>
      </w:pPr>
    </w:p>
    <w:p>
      <w:pPr>
        <w:spacing w:before="120" w:after="120" w:line="360" w:lineRule="auto"/>
        <w:ind w:firstLine="480" w:firstLineChars="200"/>
        <w:rPr>
          <w:rFonts w:ascii="宋体" w:eastAsia="宋体"/>
          <w:sz w:val="24"/>
          <w:u w:val="single"/>
        </w:rPr>
      </w:pPr>
      <w:r>
        <w:rPr>
          <w:rFonts w:ascii="宋体" w:eastAsia="宋体"/>
          <w:sz w:val="24"/>
        </w:rPr>
        <w:t xml:space="preserve">供应商名称（公章）： </w:t>
      </w:r>
      <w:r>
        <w:rPr>
          <w:rFonts w:hint="eastAsia" w:ascii="宋体" w:eastAsia="宋体"/>
          <w:sz w:val="24"/>
          <w:u w:val="single"/>
        </w:rPr>
        <w:t xml:space="preserve">              </w:t>
      </w:r>
    </w:p>
    <w:p>
      <w:pPr>
        <w:spacing w:before="120" w:after="120" w:line="360" w:lineRule="auto"/>
        <w:ind w:firstLine="480" w:firstLineChars="200"/>
        <w:rPr>
          <w:rFonts w:ascii="宋体" w:eastAsia="宋体"/>
          <w:sz w:val="24"/>
          <w:u w:val="single"/>
        </w:rPr>
      </w:pPr>
      <w:r>
        <w:rPr>
          <w:rFonts w:ascii="宋体" w:eastAsia="宋体"/>
          <w:sz w:val="24"/>
        </w:rPr>
        <w:t>法定代表人或其授权代表（</w:t>
      </w:r>
      <w:r>
        <w:rPr>
          <w:rFonts w:hint="eastAsia" w:ascii="宋体" w:eastAsia="宋体"/>
          <w:sz w:val="24"/>
        </w:rPr>
        <w:t>签字或加盖人名章</w:t>
      </w:r>
      <w:r>
        <w:rPr>
          <w:rFonts w:ascii="宋体" w:eastAsia="宋体"/>
          <w:sz w:val="24"/>
        </w:rPr>
        <w:t>）：</w:t>
      </w:r>
      <w:r>
        <w:rPr>
          <w:rFonts w:hint="eastAsia" w:ascii="宋体" w:eastAsia="宋体"/>
          <w:sz w:val="24"/>
          <w:u w:val="single"/>
        </w:rPr>
        <w:t xml:space="preserve">                  </w:t>
      </w:r>
    </w:p>
    <w:p>
      <w:pPr>
        <w:spacing w:before="120" w:after="120" w:line="360" w:lineRule="auto"/>
        <w:ind w:firstLine="480" w:firstLineChars="20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日</w:t>
      </w:r>
    </w:p>
    <w:p>
      <w:pPr>
        <w:widowControl/>
        <w:jc w:val="left"/>
        <w:rPr>
          <w:rFonts w:ascii="宋体" w:eastAsia="宋体" w:cs="宋体"/>
          <w:sz w:val="24"/>
        </w:rPr>
      </w:pPr>
    </w:p>
    <w:p>
      <w:pPr>
        <w:rPr>
          <w:rFonts w:eastAsia="宋体"/>
          <w:sz w:val="24"/>
        </w:rPr>
      </w:pPr>
    </w:p>
    <w:p>
      <w:pPr>
        <w:spacing w:after="120"/>
      </w:pPr>
    </w:p>
    <w:p>
      <w:pPr>
        <w:spacing w:after="12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outlineLvl w:val="1"/>
        <w:rPr>
          <w:rFonts w:eastAsia="宋体"/>
          <w:b/>
          <w:sz w:val="32"/>
          <w:szCs w:val="32"/>
        </w:rPr>
      </w:pPr>
      <w:r>
        <w:rPr>
          <w:rFonts w:hint="eastAsia" w:eastAsia="宋体"/>
          <w:b/>
          <w:sz w:val="32"/>
          <w:szCs w:val="32"/>
        </w:rPr>
        <w:t>五、履约承诺书</w:t>
      </w:r>
    </w:p>
    <w:p>
      <w:pPr>
        <w:adjustRightInd w:val="0"/>
        <w:snapToGrid w:val="0"/>
        <w:spacing w:line="360" w:lineRule="auto"/>
        <w:rPr>
          <w:rFonts w:ascii="宋体" w:eastAsia="宋体" w:cs="宋体"/>
          <w:sz w:val="24"/>
          <w:u w:val="single"/>
        </w:rPr>
      </w:pPr>
      <w:r>
        <w:rPr>
          <w:rFonts w:hint="eastAsia" w:ascii="宋体" w:eastAsia="宋体" w:cs="宋体"/>
          <w:sz w:val="24"/>
        </w:rPr>
        <w:t>致：</w:t>
      </w:r>
      <w:r>
        <w:rPr>
          <w:rFonts w:hint="eastAsia" w:ascii="宋体" w:eastAsia="宋体" w:cs="宋体"/>
          <w:sz w:val="24"/>
          <w:u w:val="single"/>
        </w:rPr>
        <w:t xml:space="preserve">                  </w:t>
      </w:r>
    </w:p>
    <w:p>
      <w:pPr>
        <w:adjustRightInd w:val="0"/>
        <w:snapToGrid w:val="0"/>
        <w:spacing w:line="360" w:lineRule="auto"/>
        <w:ind w:firstLine="480" w:firstLineChars="200"/>
        <w:rPr>
          <w:rFonts w:ascii="宋体" w:eastAsia="宋体" w:cs="宋体"/>
          <w:sz w:val="24"/>
        </w:rPr>
      </w:pPr>
      <w:r>
        <w:rPr>
          <w:rFonts w:hint="eastAsia" w:ascii="宋体" w:eastAsia="宋体" w:cs="宋体"/>
          <w:sz w:val="24"/>
        </w:rPr>
        <w:t>我公司完全承诺“</w:t>
      </w:r>
      <w:r>
        <w:rPr>
          <w:rFonts w:hint="eastAsia" w:ascii="宋体" w:eastAsia="宋体" w:cs="宋体"/>
          <w:sz w:val="24"/>
          <w:u w:val="single"/>
        </w:rPr>
        <w:t xml:space="preserve">              </w:t>
      </w:r>
      <w:r>
        <w:rPr>
          <w:rFonts w:hint="eastAsia" w:ascii="宋体" w:eastAsia="宋体" w:cs="宋体"/>
          <w:sz w:val="24"/>
        </w:rPr>
        <w:t>（项目名称）”招标文件和合同条款。在此</w:t>
      </w:r>
      <w:r>
        <w:rPr>
          <w:rFonts w:hint="eastAsia" w:ascii="宋体" w:eastAsia="宋体" w:cs="宋体"/>
          <w:sz w:val="24"/>
          <w:u w:val="single"/>
        </w:rPr>
        <w:t xml:space="preserve">         </w:t>
      </w:r>
      <w:r>
        <w:rPr>
          <w:rFonts w:hint="eastAsia" w:ascii="宋体" w:eastAsia="宋体" w:cs="宋体"/>
          <w:sz w:val="24"/>
        </w:rPr>
        <w:t>（磋商人名称）的法人代表</w:t>
      </w:r>
      <w:r>
        <w:rPr>
          <w:rFonts w:hint="eastAsia" w:ascii="宋体" w:eastAsia="宋体" w:cs="宋体"/>
          <w:sz w:val="24"/>
          <w:u w:val="single"/>
        </w:rPr>
        <w:t xml:space="preserve">              </w:t>
      </w:r>
      <w:r>
        <w:rPr>
          <w:rFonts w:hint="eastAsia" w:ascii="宋体" w:eastAsia="宋体" w:cs="宋体"/>
          <w:sz w:val="24"/>
        </w:rPr>
        <w:t>（姓名）以合法地位郑重做如下承诺：</w:t>
      </w:r>
    </w:p>
    <w:p>
      <w:pPr>
        <w:adjustRightInd w:val="0"/>
        <w:snapToGrid w:val="0"/>
        <w:spacing w:line="360" w:lineRule="auto"/>
        <w:ind w:firstLine="480" w:firstLineChars="200"/>
        <w:rPr>
          <w:rFonts w:ascii="宋体" w:eastAsia="宋体" w:cs="宋体"/>
          <w:sz w:val="24"/>
        </w:rPr>
      </w:pPr>
      <w:r>
        <w:rPr>
          <w:rFonts w:hint="eastAsia" w:ascii="宋体" w:eastAsia="宋体" w:cs="宋体"/>
          <w:sz w:val="24"/>
        </w:rPr>
        <w:t>一旦中标，我们将承担合同规定的全部责任和义务。如果中标后不能履行招标文件中合同条款规定的义务，出现如下情况：</w:t>
      </w:r>
    </w:p>
    <w:p>
      <w:pPr>
        <w:tabs>
          <w:tab w:val="left" w:pos="1080"/>
        </w:tabs>
        <w:adjustRightInd w:val="0"/>
        <w:snapToGrid w:val="0"/>
        <w:spacing w:line="360" w:lineRule="auto"/>
        <w:ind w:firstLine="480" w:firstLineChars="200"/>
        <w:rPr>
          <w:rFonts w:ascii="宋体" w:eastAsia="宋体" w:cs="宋体"/>
          <w:sz w:val="24"/>
        </w:rPr>
      </w:pPr>
      <w:r>
        <w:rPr>
          <w:rFonts w:hint="eastAsia" w:ascii="宋体" w:eastAsia="宋体" w:cs="宋体"/>
          <w:sz w:val="24"/>
        </w:rPr>
        <w:t>1、未按招标文件规定提交履约保证金；</w:t>
      </w:r>
    </w:p>
    <w:p>
      <w:pPr>
        <w:tabs>
          <w:tab w:val="left" w:pos="1080"/>
        </w:tabs>
        <w:adjustRightInd w:val="0"/>
        <w:snapToGrid w:val="0"/>
        <w:spacing w:line="360" w:lineRule="auto"/>
        <w:ind w:firstLine="480" w:firstLineChars="200"/>
        <w:rPr>
          <w:rFonts w:ascii="宋体" w:eastAsia="宋体" w:cs="宋体"/>
          <w:sz w:val="24"/>
        </w:rPr>
      </w:pPr>
      <w:r>
        <w:rPr>
          <w:rFonts w:hint="eastAsia" w:ascii="宋体" w:eastAsia="宋体" w:cs="宋体"/>
          <w:sz w:val="24"/>
        </w:rPr>
        <w:t>2、投入的主要管理人员、机械设备数量和型号、管理及施工队伍的配置等与合同约定不符；</w:t>
      </w:r>
    </w:p>
    <w:p>
      <w:pPr>
        <w:tabs>
          <w:tab w:val="left" w:pos="1080"/>
        </w:tabs>
        <w:adjustRightInd w:val="0"/>
        <w:snapToGrid w:val="0"/>
        <w:spacing w:line="360" w:lineRule="auto"/>
        <w:ind w:firstLine="480" w:firstLineChars="200"/>
        <w:rPr>
          <w:rFonts w:ascii="宋体" w:eastAsia="宋体" w:cs="宋体"/>
          <w:sz w:val="24"/>
        </w:rPr>
      </w:pPr>
      <w:r>
        <w:rPr>
          <w:rFonts w:hint="eastAsia" w:ascii="宋体" w:eastAsia="宋体" w:cs="宋体"/>
          <w:sz w:val="24"/>
        </w:rPr>
        <w:t>3、工程质量达不到合同要求，进度严重滞后，或该合同段控制工程进度影响了整体工程进度和项目总目标的实现；</w:t>
      </w:r>
    </w:p>
    <w:p>
      <w:pPr>
        <w:tabs>
          <w:tab w:val="left" w:pos="1080"/>
        </w:tabs>
        <w:adjustRightInd w:val="0"/>
        <w:snapToGrid w:val="0"/>
        <w:spacing w:line="360" w:lineRule="auto"/>
        <w:ind w:firstLine="480" w:firstLineChars="200"/>
        <w:rPr>
          <w:rFonts w:ascii="宋体" w:eastAsia="宋体" w:cs="宋体"/>
          <w:sz w:val="24"/>
        </w:rPr>
      </w:pPr>
      <w:r>
        <w:rPr>
          <w:rFonts w:hint="eastAsia" w:ascii="宋体" w:eastAsia="宋体" w:cs="宋体"/>
          <w:sz w:val="24"/>
        </w:rPr>
        <w:t>4、将工程转包或将主体工程违法分包，或以劳务协作为名，将工程违法分包给不具备相应资质的施工队伍或个体承包者；</w:t>
      </w:r>
    </w:p>
    <w:p>
      <w:pPr>
        <w:tabs>
          <w:tab w:val="left" w:pos="1080"/>
        </w:tabs>
        <w:adjustRightInd w:val="0"/>
        <w:snapToGrid w:val="0"/>
        <w:spacing w:line="360" w:lineRule="auto"/>
        <w:ind w:firstLine="480" w:firstLineChars="200"/>
        <w:rPr>
          <w:rFonts w:ascii="宋体" w:eastAsia="宋体" w:cs="宋体"/>
          <w:sz w:val="24"/>
        </w:rPr>
      </w:pPr>
      <w:r>
        <w:rPr>
          <w:rFonts w:hint="eastAsia" w:ascii="宋体" w:eastAsia="宋体" w:cs="宋体"/>
          <w:sz w:val="24"/>
        </w:rPr>
        <w:t>5、在项目建设过程中因工程管理（包括：质量、进度、安全、廉政、资金使用、文明工地）受到省级以上交通主管部门通报批评或被新闻媒体曝光；</w:t>
      </w:r>
    </w:p>
    <w:p>
      <w:pPr>
        <w:tabs>
          <w:tab w:val="left" w:pos="1080"/>
        </w:tabs>
        <w:adjustRightInd w:val="0"/>
        <w:snapToGrid w:val="0"/>
        <w:spacing w:line="360" w:lineRule="auto"/>
        <w:ind w:firstLine="480" w:firstLineChars="200"/>
        <w:rPr>
          <w:rFonts w:ascii="宋体" w:eastAsia="宋体" w:cs="宋体"/>
          <w:sz w:val="24"/>
        </w:rPr>
      </w:pPr>
      <w:r>
        <w:rPr>
          <w:rFonts w:hint="eastAsia" w:ascii="宋体" w:eastAsia="宋体" w:cs="宋体"/>
          <w:sz w:val="24"/>
        </w:rPr>
        <w:t>6、违规使用工程预付款，将建设资金从该合同段项目经理部抽走，或拖欠工程款、材料款和劳务费用。</w:t>
      </w:r>
    </w:p>
    <w:p>
      <w:pPr>
        <w:adjustRightInd w:val="0"/>
        <w:snapToGrid w:val="0"/>
        <w:spacing w:line="360" w:lineRule="auto"/>
        <w:ind w:firstLine="480" w:firstLineChars="200"/>
        <w:rPr>
          <w:rFonts w:ascii="宋体" w:eastAsia="宋体" w:cs="宋体"/>
          <w:sz w:val="24"/>
        </w:rPr>
      </w:pPr>
      <w:r>
        <w:rPr>
          <w:rFonts w:hint="eastAsia" w:ascii="宋体" w:eastAsia="宋体" w:cs="宋体"/>
          <w:sz w:val="24"/>
        </w:rPr>
        <w:t>则发包方有权没收我方提交的磋商保证金，我公司还承诺，如果对发包人造成损失，接受发包人对我们所采取的如下任何处理措施：</w:t>
      </w:r>
    </w:p>
    <w:p>
      <w:pPr>
        <w:adjustRightInd w:val="0"/>
        <w:snapToGrid w:val="0"/>
        <w:spacing w:line="360" w:lineRule="auto"/>
        <w:ind w:firstLine="480" w:firstLineChars="200"/>
        <w:rPr>
          <w:rFonts w:ascii="宋体" w:eastAsia="宋体" w:cs="宋体"/>
          <w:sz w:val="24"/>
        </w:rPr>
      </w:pPr>
      <w:r>
        <w:rPr>
          <w:rFonts w:hint="eastAsia" w:ascii="宋体" w:eastAsia="宋体" w:cs="宋体"/>
          <w:sz w:val="24"/>
        </w:rPr>
        <w:t>1、限期整改纠正，使工程建设满足发包人要求；</w:t>
      </w:r>
    </w:p>
    <w:p>
      <w:pPr>
        <w:tabs>
          <w:tab w:val="left" w:pos="0"/>
        </w:tabs>
        <w:adjustRightInd w:val="0"/>
        <w:snapToGrid w:val="0"/>
        <w:spacing w:line="360" w:lineRule="auto"/>
        <w:ind w:firstLine="480" w:firstLineChars="200"/>
        <w:rPr>
          <w:rFonts w:ascii="宋体" w:eastAsia="宋体" w:cs="宋体"/>
          <w:sz w:val="24"/>
        </w:rPr>
      </w:pPr>
      <w:r>
        <w:rPr>
          <w:rFonts w:hint="eastAsia" w:ascii="宋体" w:eastAsia="宋体" w:cs="宋体"/>
          <w:sz w:val="24"/>
        </w:rPr>
        <w:t>2、同意发包人从正常支付中扣除相应款项，直接支付所欠工程款和劳务费用，不足部分直接从履约担保中扣除；</w:t>
      </w:r>
    </w:p>
    <w:p>
      <w:pPr>
        <w:tabs>
          <w:tab w:val="left" w:pos="0"/>
        </w:tabs>
        <w:adjustRightInd w:val="0"/>
        <w:snapToGrid w:val="0"/>
        <w:spacing w:line="360" w:lineRule="auto"/>
        <w:ind w:firstLine="480" w:firstLineChars="200"/>
        <w:rPr>
          <w:rFonts w:ascii="宋体" w:eastAsia="宋体" w:cs="宋体"/>
          <w:sz w:val="24"/>
        </w:rPr>
      </w:pPr>
      <w:r>
        <w:rPr>
          <w:rFonts w:hint="eastAsia" w:ascii="宋体" w:eastAsia="宋体" w:cs="宋体"/>
          <w:sz w:val="24"/>
        </w:rPr>
        <w:t>3、发包人有权终止承包人在本合同段的承包，或将本合同段工程中部分工作交由其他承包人或特殊分包人完成，</w:t>
      </w:r>
      <w:r>
        <w:rPr>
          <w:rFonts w:hint="eastAsia" w:ascii="宋体" w:eastAsia="宋体" w:cs="宋体"/>
          <w:sz w:val="24"/>
          <w:u w:val="single"/>
        </w:rPr>
        <w:t xml:space="preserve">  </w:t>
      </w:r>
      <w:r>
        <w:rPr>
          <w:rFonts w:hint="eastAsia" w:ascii="宋体" w:eastAsia="宋体" w:cs="宋体"/>
          <w:sz w:val="24"/>
        </w:rPr>
        <w:t>（磋商人名称）无条件按照发包人规定的期限退场或接受调遣。在不解除本合同规定的承包人和义务的同时，由此引起的责任及相关费用均由承包人承担。</w:t>
      </w:r>
    </w:p>
    <w:p>
      <w:pPr>
        <w:tabs>
          <w:tab w:val="left" w:pos="0"/>
        </w:tabs>
        <w:adjustRightInd w:val="0"/>
        <w:snapToGrid w:val="0"/>
        <w:spacing w:line="360" w:lineRule="auto"/>
        <w:ind w:firstLine="480" w:firstLineChars="200"/>
        <w:rPr>
          <w:rFonts w:ascii="宋体" w:eastAsia="宋体" w:cs="宋体"/>
          <w:sz w:val="24"/>
        </w:rPr>
      </w:pPr>
      <w:r>
        <w:rPr>
          <w:rFonts w:hint="eastAsia" w:ascii="宋体" w:eastAsia="宋体" w:cs="宋体"/>
          <w:sz w:val="24"/>
        </w:rPr>
        <w:t>4、同意承担合同段清场而引起的材料、供货、设备租用、民工工资和其他相关损失费用，否则发包人有权采取必要的手段和措施，并无条件没收履约担保。</w:t>
      </w:r>
    </w:p>
    <w:p>
      <w:pPr>
        <w:adjustRightInd w:val="0"/>
        <w:snapToGrid w:val="0"/>
        <w:spacing w:line="360" w:lineRule="auto"/>
        <w:ind w:firstLine="480" w:firstLineChars="200"/>
        <w:rPr>
          <w:rFonts w:ascii="宋体" w:eastAsia="宋体" w:cs="宋体"/>
          <w:sz w:val="24"/>
        </w:rPr>
      </w:pPr>
      <w:r>
        <w:rPr>
          <w:rFonts w:hint="eastAsia" w:ascii="宋体" w:eastAsia="宋体" w:cs="宋体"/>
          <w:sz w:val="24"/>
        </w:rPr>
        <w:t>本承诺自合同签定之日起生效，在发包人向承包人颁发交工证书之日失效。</w:t>
      </w:r>
    </w:p>
    <w:p>
      <w:pPr>
        <w:autoSpaceDE w:val="0"/>
        <w:autoSpaceDN w:val="0"/>
        <w:adjustRightInd w:val="0"/>
        <w:snapToGrid w:val="0"/>
        <w:spacing w:line="360" w:lineRule="auto"/>
        <w:ind w:firstLine="1446" w:firstLineChars="600"/>
        <w:jc w:val="right"/>
        <w:rPr>
          <w:rFonts w:ascii="宋体" w:eastAsia="宋体" w:cs="宋体"/>
          <w:b/>
          <w:kern w:val="0"/>
          <w:sz w:val="24"/>
        </w:rPr>
      </w:pPr>
      <w:r>
        <w:rPr>
          <w:rFonts w:hint="eastAsia" w:ascii="宋体" w:eastAsia="宋体" w:cs="宋体"/>
          <w:b/>
          <w:kern w:val="0"/>
          <w:sz w:val="24"/>
        </w:rPr>
        <w:t>磋商人：</w:t>
      </w:r>
      <w:r>
        <w:rPr>
          <w:rFonts w:hint="eastAsia" w:ascii="宋体" w:eastAsia="宋体" w:cs="宋体"/>
          <w:b/>
          <w:kern w:val="0"/>
          <w:sz w:val="24"/>
          <w:u w:val="single"/>
        </w:rPr>
        <w:t xml:space="preserve">                          </w:t>
      </w:r>
      <w:r>
        <w:rPr>
          <w:rFonts w:hint="eastAsia" w:ascii="宋体" w:eastAsia="宋体" w:cs="宋体"/>
          <w:b/>
          <w:kern w:val="0"/>
          <w:sz w:val="24"/>
        </w:rPr>
        <w:t>（盖单位章）</w:t>
      </w:r>
    </w:p>
    <w:p>
      <w:pPr>
        <w:autoSpaceDE w:val="0"/>
        <w:autoSpaceDN w:val="0"/>
        <w:adjustRightInd w:val="0"/>
        <w:snapToGrid w:val="0"/>
        <w:spacing w:line="360" w:lineRule="auto"/>
        <w:ind w:firstLine="1446" w:firstLineChars="600"/>
        <w:jc w:val="right"/>
        <w:rPr>
          <w:rFonts w:ascii="宋体" w:eastAsia="宋体" w:cs="宋体"/>
          <w:b/>
          <w:kern w:val="0"/>
          <w:sz w:val="24"/>
        </w:rPr>
      </w:pPr>
      <w:r>
        <w:rPr>
          <w:rFonts w:hint="eastAsia" w:ascii="宋体" w:eastAsia="宋体" w:cs="宋体"/>
          <w:b/>
          <w:kern w:val="0"/>
          <w:sz w:val="24"/>
        </w:rPr>
        <w:t>法定代表人或其授权代理人：</w:t>
      </w:r>
      <w:r>
        <w:rPr>
          <w:rFonts w:hint="eastAsia" w:ascii="宋体" w:eastAsia="宋体" w:cs="宋体"/>
          <w:b/>
          <w:kern w:val="0"/>
          <w:sz w:val="24"/>
          <w:u w:val="single"/>
        </w:rPr>
        <w:t xml:space="preserve">            </w:t>
      </w:r>
      <w:r>
        <w:rPr>
          <w:rFonts w:hint="eastAsia" w:ascii="宋体" w:eastAsia="宋体" w:cs="宋体"/>
          <w:b/>
          <w:kern w:val="0"/>
          <w:sz w:val="24"/>
        </w:rPr>
        <w:t>（签字）</w:t>
      </w:r>
    </w:p>
    <w:p>
      <w:pPr>
        <w:pStyle w:val="2"/>
        <w:jc w:val="right"/>
        <w:rPr>
          <w:rFonts w:ascii="宋体" w:eastAsia="宋体"/>
          <w:sz w:val="24"/>
        </w:rPr>
      </w:pPr>
      <w:r>
        <w:rPr>
          <w:rFonts w:hint="eastAsia" w:ascii="宋体" w:eastAsia="宋体" w:cs="宋体"/>
          <w:b/>
          <w:kern w:val="0"/>
          <w:sz w:val="24"/>
          <w:u w:val="single"/>
        </w:rPr>
        <w:t xml:space="preserve">           </w:t>
      </w:r>
      <w:r>
        <w:rPr>
          <w:rFonts w:hint="eastAsia" w:ascii="宋体" w:eastAsia="宋体" w:cs="宋体"/>
          <w:b/>
          <w:kern w:val="0"/>
          <w:sz w:val="24"/>
        </w:rPr>
        <w:t xml:space="preserve">年 </w:t>
      </w:r>
      <w:r>
        <w:rPr>
          <w:rFonts w:hint="eastAsia" w:ascii="宋体" w:eastAsia="宋体" w:cs="宋体"/>
          <w:b/>
          <w:kern w:val="0"/>
          <w:sz w:val="24"/>
          <w:u w:val="single"/>
        </w:rPr>
        <w:t xml:space="preserve">         </w:t>
      </w:r>
      <w:r>
        <w:rPr>
          <w:rFonts w:hint="eastAsia" w:ascii="宋体" w:eastAsia="宋体" w:cs="宋体"/>
          <w:b/>
          <w:kern w:val="0"/>
          <w:sz w:val="24"/>
        </w:rPr>
        <w:t>月</w:t>
      </w:r>
      <w:r>
        <w:rPr>
          <w:rFonts w:hint="eastAsia" w:ascii="宋体" w:eastAsia="宋体" w:cs="宋体"/>
          <w:b/>
          <w:kern w:val="0"/>
          <w:sz w:val="24"/>
          <w:u w:val="single"/>
        </w:rPr>
        <w:t xml:space="preserve">      </w:t>
      </w:r>
      <w:r>
        <w:rPr>
          <w:rFonts w:hint="eastAsia" w:ascii="宋体" w:eastAsia="宋体" w:cs="宋体"/>
          <w:b/>
          <w:kern w:val="0"/>
          <w:sz w:val="24"/>
        </w:rPr>
        <w:t>日</w:t>
      </w:r>
    </w:p>
    <w:p>
      <w:pPr>
        <w:spacing w:after="120"/>
      </w:pPr>
    </w:p>
    <w:p>
      <w:pPr>
        <w:autoSpaceDE w:val="0"/>
        <w:autoSpaceDN w:val="0"/>
        <w:adjustRightInd w:val="0"/>
        <w:snapToGrid w:val="0"/>
        <w:spacing w:line="288" w:lineRule="auto"/>
        <w:jc w:val="left"/>
        <w:rPr>
          <w:rFonts w:ascii="仿宋" w:eastAsia="仿宋"/>
          <w:bCs/>
          <w:sz w:val="44"/>
          <w:szCs w:val="44"/>
        </w:rPr>
        <w:sectPr>
          <w:pgSz w:w="11906" w:h="16838"/>
          <w:pgMar w:top="1418" w:right="1418" w:bottom="1418" w:left="1418" w:header="851" w:footer="992" w:gutter="0"/>
          <w:cols w:space="720" w:num="1"/>
          <w:docGrid w:linePitch="312" w:charSpace="0"/>
        </w:sectPr>
      </w:pPr>
    </w:p>
    <w:p>
      <w:pPr>
        <w:pStyle w:val="2"/>
      </w:pPr>
    </w:p>
    <w:p>
      <w:pPr>
        <w:jc w:val="center"/>
        <w:outlineLvl w:val="1"/>
        <w:rPr>
          <w:rFonts w:cs="仿宋_GB2312" w:asciiTheme="minorEastAsia" w:hAnsiTheme="minorEastAsia" w:eastAsiaTheme="minorEastAsia"/>
          <w:b/>
          <w:bCs/>
          <w:sz w:val="36"/>
          <w:szCs w:val="32"/>
        </w:rPr>
      </w:pPr>
      <w:bookmarkStart w:id="506" w:name="_Toc55665162"/>
      <w:r>
        <w:rPr>
          <w:rFonts w:hint="eastAsia" w:cs="仿宋_GB2312" w:asciiTheme="minorEastAsia" w:hAnsiTheme="minorEastAsia" w:eastAsiaTheme="minorEastAsia"/>
          <w:b/>
          <w:bCs/>
          <w:sz w:val="36"/>
          <w:szCs w:val="32"/>
        </w:rPr>
        <w:t>最终磋商报价表</w:t>
      </w:r>
      <w:bookmarkEnd w:id="506"/>
    </w:p>
    <w:p>
      <w:pPr>
        <w:autoSpaceDE w:val="0"/>
        <w:autoSpaceDN w:val="0"/>
        <w:adjustRightInd w:val="0"/>
        <w:snapToGrid w:val="0"/>
        <w:spacing w:line="360" w:lineRule="auto"/>
        <w:jc w:val="right"/>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lang w:val="zh-CN"/>
        </w:rPr>
        <w:t>单位</w:t>
      </w:r>
      <w:r>
        <w:rPr>
          <w:rFonts w:hint="eastAsia" w:cs="仿宋_GB2312" w:asciiTheme="minorEastAsia" w:hAnsiTheme="minorEastAsia" w:eastAsiaTheme="minorEastAsia"/>
          <w:b/>
          <w:sz w:val="28"/>
          <w:szCs w:val="28"/>
        </w:rPr>
        <w:t xml:space="preserve"> </w:t>
      </w:r>
      <w:r>
        <w:rPr>
          <w:rFonts w:hint="eastAsia" w:cs="仿宋_GB2312" w:asciiTheme="minorEastAsia" w:hAnsiTheme="minorEastAsia" w:eastAsiaTheme="minorEastAsia"/>
          <w:b/>
          <w:sz w:val="28"/>
          <w:szCs w:val="28"/>
          <w:lang w:val="zh-CN"/>
        </w:rPr>
        <w:t>：元</w:t>
      </w:r>
      <w:r>
        <w:rPr>
          <w:rFonts w:hint="eastAsia" w:cs="仿宋_GB2312" w:asciiTheme="minorEastAsia" w:hAnsiTheme="minorEastAsia" w:eastAsiaTheme="minorEastAsia"/>
          <w:b/>
          <w:sz w:val="28"/>
          <w:szCs w:val="28"/>
        </w:rPr>
        <w:t xml:space="preserve"> </w:t>
      </w:r>
    </w:p>
    <w:tbl>
      <w:tblPr>
        <w:tblStyle w:val="50"/>
        <w:tblW w:w="9629" w:type="dxa"/>
        <w:jc w:val="center"/>
        <w:tblLayout w:type="fixed"/>
        <w:tblCellMar>
          <w:top w:w="0" w:type="dxa"/>
          <w:left w:w="108" w:type="dxa"/>
          <w:bottom w:w="0" w:type="dxa"/>
          <w:right w:w="108" w:type="dxa"/>
        </w:tblCellMar>
      </w:tblPr>
      <w:tblGrid>
        <w:gridCol w:w="2074"/>
        <w:gridCol w:w="1750"/>
        <w:gridCol w:w="1559"/>
        <w:gridCol w:w="2070"/>
        <w:gridCol w:w="2176"/>
      </w:tblGrid>
      <w:tr>
        <w:tblPrEx>
          <w:tblCellMar>
            <w:top w:w="0" w:type="dxa"/>
            <w:left w:w="108" w:type="dxa"/>
            <w:bottom w:w="0" w:type="dxa"/>
            <w:right w:w="108" w:type="dxa"/>
          </w:tblCellMar>
        </w:tblPrEx>
        <w:trPr>
          <w:trHeight w:val="1397" w:hRule="atLeast"/>
          <w:jc w:val="center"/>
        </w:trPr>
        <w:tc>
          <w:tcPr>
            <w:tcW w:w="207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jc w:val="right"/>
              <w:rPr>
                <w:rFonts w:cs="宋体" w:asciiTheme="minorEastAsia" w:hAnsiTheme="minorEastAsia" w:eastAsiaTheme="minorEastAsia"/>
                <w:szCs w:val="21"/>
              </w:rPr>
            </w:pPr>
            <w:r>
              <w:rPr>
                <w:rFonts w:hint="eastAsia" w:cs="宋体" w:asciiTheme="minorEastAsia" w:hAnsiTheme="minorEastAsia" w:eastAsiaTheme="minorEastAsia"/>
                <w:szCs w:val="21"/>
                <w:lang w:val="zh-CN"/>
              </w:rPr>
              <w:t>报价内容</w:t>
            </w:r>
          </w:p>
          <w:p>
            <w:pPr>
              <w:autoSpaceDE w:val="0"/>
              <w:autoSpaceDN w:val="0"/>
              <w:adjustRightInd w:val="0"/>
              <w:snapToGrid w:val="0"/>
              <w:spacing w:line="360" w:lineRule="auto"/>
              <w:ind w:left="-1" w:hanging="419"/>
              <w:rPr>
                <w:rFonts w:cs="宋体" w:asciiTheme="minorEastAsia" w:hAnsiTheme="minorEastAsia" w:eastAsiaTheme="minorEastAsia"/>
                <w:szCs w:val="21"/>
              </w:rPr>
            </w:pPr>
          </w:p>
          <w:p>
            <w:pPr>
              <w:autoSpaceDE w:val="0"/>
              <w:autoSpaceDN w:val="0"/>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zh-CN"/>
              </w:rPr>
              <w:t>供应商</w:t>
            </w:r>
          </w:p>
        </w:tc>
        <w:tc>
          <w:tcPr>
            <w:tcW w:w="17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rPr>
              <w:t>总报价(元)</w:t>
            </w:r>
          </w:p>
        </w:tc>
        <w:tc>
          <w:tcPr>
            <w:tcW w:w="155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工期</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（日历天）</w:t>
            </w:r>
          </w:p>
        </w:tc>
        <w:tc>
          <w:tcPr>
            <w:tcW w:w="20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质量</w:t>
            </w:r>
          </w:p>
          <w:p>
            <w:pPr>
              <w:autoSpaceDE w:val="0"/>
              <w:autoSpaceDN w:val="0"/>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等级</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rPr>
              <w:t>项目经理</w:t>
            </w:r>
          </w:p>
        </w:tc>
      </w:tr>
      <w:tr>
        <w:tblPrEx>
          <w:tblCellMar>
            <w:top w:w="0" w:type="dxa"/>
            <w:left w:w="108" w:type="dxa"/>
            <w:bottom w:w="0" w:type="dxa"/>
            <w:right w:w="108" w:type="dxa"/>
          </w:tblCellMar>
        </w:tblPrEx>
        <w:trPr>
          <w:trHeight w:val="1168" w:hRule="atLeast"/>
          <w:jc w:val="center"/>
        </w:trPr>
        <w:tc>
          <w:tcPr>
            <w:tcW w:w="20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p>
        </w:tc>
        <w:tc>
          <w:tcPr>
            <w:tcW w:w="17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cs="宋体" w:asciiTheme="minorEastAsia" w:hAnsiTheme="minorEastAsia" w:eastAsiaTheme="minorEastAsia"/>
                <w:szCs w:val="21"/>
              </w:rPr>
            </w:pPr>
          </w:p>
        </w:tc>
        <w:tc>
          <w:tcPr>
            <w:tcW w:w="155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cs="宋体" w:asciiTheme="minorEastAsia" w:hAnsiTheme="minorEastAsia" w:eastAsiaTheme="minorEastAsia"/>
                <w:szCs w:val="21"/>
              </w:rPr>
            </w:pPr>
          </w:p>
        </w:tc>
        <w:tc>
          <w:tcPr>
            <w:tcW w:w="20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合格</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p>
        </w:tc>
      </w:tr>
      <w:tr>
        <w:tblPrEx>
          <w:tblCellMar>
            <w:top w:w="0" w:type="dxa"/>
            <w:left w:w="108" w:type="dxa"/>
            <w:bottom w:w="0" w:type="dxa"/>
            <w:right w:w="108" w:type="dxa"/>
          </w:tblCellMar>
        </w:tblPrEx>
        <w:trPr>
          <w:trHeight w:val="1420" w:hRule="atLeast"/>
          <w:jc w:val="center"/>
        </w:trPr>
        <w:tc>
          <w:tcPr>
            <w:tcW w:w="9629" w:type="dxa"/>
            <w:gridSpan w:val="5"/>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总计：</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人民币大写：                    ￥：       元</w:t>
            </w:r>
          </w:p>
        </w:tc>
      </w:tr>
      <w:tr>
        <w:tblPrEx>
          <w:tblCellMar>
            <w:top w:w="0" w:type="dxa"/>
            <w:left w:w="108" w:type="dxa"/>
            <w:bottom w:w="0" w:type="dxa"/>
            <w:right w:w="108" w:type="dxa"/>
          </w:tblCellMar>
        </w:tblPrEx>
        <w:trPr>
          <w:trHeight w:val="1082" w:hRule="atLeast"/>
          <w:jc w:val="center"/>
        </w:trPr>
        <w:tc>
          <w:tcPr>
            <w:tcW w:w="9629"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zh-CN"/>
              </w:rPr>
              <w:t>备注：表内报价内容以元为单位，精确到分。</w:t>
            </w:r>
          </w:p>
        </w:tc>
      </w:tr>
    </w:tbl>
    <w:p>
      <w:pPr>
        <w:autoSpaceDE w:val="0"/>
        <w:autoSpaceDN w:val="0"/>
        <w:adjustRightInd w:val="0"/>
        <w:snapToGrid w:val="0"/>
        <w:spacing w:line="360" w:lineRule="auto"/>
        <w:jc w:val="right"/>
        <w:rPr>
          <w:rFonts w:cs="仿宋_GB2312" w:asciiTheme="minorEastAsia" w:hAnsiTheme="minorEastAsia" w:eastAsiaTheme="minorEastAsia"/>
          <w:b/>
          <w:sz w:val="28"/>
          <w:szCs w:val="28"/>
        </w:rPr>
      </w:pPr>
    </w:p>
    <w:p>
      <w:pPr>
        <w:autoSpaceDE w:val="0"/>
        <w:autoSpaceDN w:val="0"/>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备注：我单位承诺所有分部分项工程量及其他费用以最终磋商报价按总报价的首次和最终磋商报价相同下降比例下浮报价。</w:t>
      </w:r>
    </w:p>
    <w:p>
      <w:pPr>
        <w:autoSpaceDE w:val="0"/>
        <w:autoSpaceDN w:val="0"/>
        <w:adjustRightInd w:val="0"/>
        <w:snapToGrid w:val="0"/>
        <w:spacing w:line="360" w:lineRule="auto"/>
        <w:ind w:firstLine="945" w:firstLineChars="45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zh-CN"/>
        </w:rPr>
        <w:t>供应商</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zh-CN"/>
        </w:rPr>
        <w:t>法定代表人</w:t>
      </w:r>
      <w:r>
        <w:rPr>
          <w:rFonts w:hint="eastAsia" w:cs="宋体" w:asciiTheme="minorEastAsia" w:hAnsiTheme="minorEastAsia" w:eastAsiaTheme="minorEastAsia"/>
          <w:szCs w:val="21"/>
        </w:rPr>
        <w:t>或</w:t>
      </w:r>
      <w:r>
        <w:rPr>
          <w:rFonts w:hint="eastAsia" w:cs="宋体" w:asciiTheme="minorEastAsia" w:hAnsiTheme="minorEastAsia" w:eastAsiaTheme="minorEastAsia"/>
          <w:szCs w:val="21"/>
          <w:lang w:val="zh-CN"/>
        </w:rPr>
        <w:t>授权代表</w:t>
      </w:r>
    </w:p>
    <w:p>
      <w:pPr>
        <w:autoSpaceDE w:val="0"/>
        <w:autoSpaceDN w:val="0"/>
        <w:adjustRightInd w:val="0"/>
        <w:snapToGrid w:val="0"/>
        <w:spacing w:line="360" w:lineRule="auto"/>
        <w:ind w:firstLine="840" w:firstLineChars="400"/>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（公章）：                                          （签字或盖章）：</w:t>
      </w:r>
    </w:p>
    <w:p>
      <w:pPr>
        <w:autoSpaceDE w:val="0"/>
        <w:autoSpaceDN w:val="0"/>
        <w:adjustRightInd w:val="0"/>
        <w:snapToGrid w:val="0"/>
        <w:spacing w:line="360" w:lineRule="auto"/>
        <w:ind w:firstLine="210" w:firstLineChars="100"/>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 xml:space="preserve">                                                                       年 </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lang w:val="zh-CN"/>
        </w:rPr>
        <w:t>月</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lang w:val="zh-CN"/>
        </w:rPr>
        <w:t>日</w:t>
      </w:r>
    </w:p>
    <w:p>
      <w:pPr>
        <w:autoSpaceDE w:val="0"/>
        <w:autoSpaceDN w:val="0"/>
        <w:adjustRightInd w:val="0"/>
        <w:snapToGrid w:val="0"/>
        <w:spacing w:line="36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（此最终磋商报价表请各单位提前盖好章手持多带几份，磋商过程中要求提交最终磋商报价时再填写提交）</w:t>
      </w:r>
    </w:p>
    <w:sectPr>
      <w:footerReference r:id="rId11" w:type="first"/>
      <w:footerReference r:id="rId10" w:type="default"/>
      <w:pgSz w:w="16838" w:h="11906" w:orient="landscape"/>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odoni MT">
    <w:panose1 w:val="02070603080606020203"/>
    <w:charset w:val="00"/>
    <w:family w:val="roman"/>
    <w:pitch w:val="default"/>
    <w:sig w:usb0="00000003" w:usb1="00000000" w:usb2="00000000" w:usb3="00000000" w:csb0="20000001" w:csb1="00000000"/>
  </w:font>
  <w:font w:name="新宋体">
    <w:panose1 w:val="02010609030101010101"/>
    <w:charset w:val="86"/>
    <w:family w:val="modern"/>
    <w:pitch w:val="default"/>
    <w:sig w:usb0="000000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rPr>
        <w:rStyle w:val="54"/>
      </w:rP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3"/>
                  <w:rPr>
                    <w:rFonts w:hint="eastAsia"/>
                    <w:lang w:val="en-US" w:eastAsia="zh-CN"/>
                  </w:rPr>
                </w:pPr>
                <w:r>
                  <w:rPr>
                    <w:rFonts w:hint="eastAsia"/>
                    <w:lang w:val="en-US" w:eastAsia="zh-CN"/>
                  </w:rPr>
                  <w:t>1</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w:pict>
        <v:shape id="_x0000_s2054" o:spid="_x0000_s205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rect id="文本框 14" o:spid="_x0000_s2050" o:spt="1" style="position:absolute;left:0pt;margin-top:0pt;height:12pt;width:9.85pt;mso-position-horizontal:center;mso-position-horizontal-relative:margin;mso-wrap-style:none;z-index:251659264;mso-width-relative:page;mso-height-relative:page;" filled="f" stroked="f" coordsize="21600,21600">
          <v:path arrowok="t"/>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85</w:t>
                </w:r>
                <w:r>
                  <w:fldChar w:fldCharType="end"/>
                </w:r>
              </w:p>
            </w:txbxContent>
          </v:textbox>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rect id="文本框 15" o:spid="_x0000_s2049" o:spt="1" style="position:absolute;left:0pt;margin-top:0pt;height:12pt;width:4.9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">
          <v:path arrowok="t"/>
          <v:fill on="f" focussize="0,0"/>
          <v:stroke on="f"/>
          <v:imagedata o:title=""/>
          <o:lock v:ext="edit"/>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0000000E"/>
    <w:multiLevelType w:val="multilevel"/>
    <w:tmpl w:val="0000000E"/>
    <w:lvl w:ilvl="0" w:tentative="0">
      <w:start w:val="1"/>
      <w:numFmt w:val="decimal"/>
      <w:pStyle w:val="91"/>
      <w:lvlText w:val="%1）"/>
      <w:lvlJc w:val="left"/>
      <w:pPr>
        <w:tabs>
          <w:tab w:val="left" w:pos="0"/>
        </w:tabs>
        <w:ind w:left="1560" w:hanging="720"/>
      </w:pPr>
      <w:rPr>
        <w:rFonts w:hint="eastAsia"/>
        <w:snapToGrid w:val="0"/>
        <w:kern w:val="0"/>
      </w:rPr>
    </w:lvl>
    <w:lvl w:ilvl="1" w:tentative="0">
      <w:start w:val="1"/>
      <w:numFmt w:val="lowerLetter"/>
      <w:lvlText w:val="%2)"/>
      <w:lvlJc w:val="left"/>
      <w:pPr>
        <w:tabs>
          <w:tab w:val="left" w:pos="0"/>
        </w:tabs>
        <w:ind w:left="1680" w:hanging="420"/>
      </w:pPr>
    </w:lvl>
    <w:lvl w:ilvl="2" w:tentative="0">
      <w:start w:val="1"/>
      <w:numFmt w:val="lowerRoman"/>
      <w:lvlText w:val="%3."/>
      <w:lvlJc w:val="right"/>
      <w:pPr>
        <w:tabs>
          <w:tab w:val="left" w:pos="0"/>
        </w:tabs>
        <w:ind w:left="2100" w:hanging="420"/>
      </w:pPr>
    </w:lvl>
    <w:lvl w:ilvl="3" w:tentative="0">
      <w:start w:val="1"/>
      <w:numFmt w:val="decimal"/>
      <w:lvlText w:val="%4."/>
      <w:lvlJc w:val="left"/>
      <w:pPr>
        <w:tabs>
          <w:tab w:val="left" w:pos="0"/>
        </w:tabs>
        <w:ind w:left="2520" w:hanging="420"/>
      </w:pPr>
    </w:lvl>
    <w:lvl w:ilvl="4" w:tentative="0">
      <w:start w:val="1"/>
      <w:numFmt w:val="lowerLetter"/>
      <w:lvlText w:val="%5)"/>
      <w:lvlJc w:val="left"/>
      <w:pPr>
        <w:tabs>
          <w:tab w:val="left" w:pos="0"/>
        </w:tabs>
        <w:ind w:left="2940" w:hanging="420"/>
      </w:pPr>
    </w:lvl>
    <w:lvl w:ilvl="5" w:tentative="0">
      <w:start w:val="1"/>
      <w:numFmt w:val="lowerRoman"/>
      <w:lvlText w:val="%6."/>
      <w:lvlJc w:val="right"/>
      <w:pPr>
        <w:tabs>
          <w:tab w:val="left" w:pos="0"/>
        </w:tabs>
        <w:ind w:left="3360" w:hanging="420"/>
      </w:pPr>
    </w:lvl>
    <w:lvl w:ilvl="6" w:tentative="0">
      <w:start w:val="1"/>
      <w:numFmt w:val="decimal"/>
      <w:lvlText w:val="%7."/>
      <w:lvlJc w:val="left"/>
      <w:pPr>
        <w:tabs>
          <w:tab w:val="left" w:pos="0"/>
        </w:tabs>
        <w:ind w:left="3780" w:hanging="420"/>
      </w:pPr>
    </w:lvl>
    <w:lvl w:ilvl="7" w:tentative="0">
      <w:start w:val="1"/>
      <w:numFmt w:val="lowerLetter"/>
      <w:lvlText w:val="%8)"/>
      <w:lvlJc w:val="left"/>
      <w:pPr>
        <w:tabs>
          <w:tab w:val="left" w:pos="0"/>
        </w:tabs>
        <w:ind w:left="4200" w:hanging="420"/>
      </w:pPr>
    </w:lvl>
    <w:lvl w:ilvl="8" w:tentative="0">
      <w:start w:val="1"/>
      <w:numFmt w:val="lowerRoman"/>
      <w:lvlText w:val="%9."/>
      <w:lvlJc w:val="right"/>
      <w:pPr>
        <w:tabs>
          <w:tab w:val="left" w:pos="0"/>
        </w:tabs>
        <w:ind w:left="4620" w:hanging="420"/>
      </w:pPr>
    </w:lvl>
  </w:abstractNum>
  <w:abstractNum w:abstractNumId="1">
    <w:nsid w:val="0000000F"/>
    <w:multiLevelType w:val="multilevel"/>
    <w:tmpl w:val="0000000F"/>
    <w:lvl w:ilvl="0" w:tentative="0">
      <w:start w:val="1"/>
      <w:numFmt w:val="bullet"/>
      <w:lvlText w:val=""/>
      <w:lvlPicBulletId w:val="0"/>
      <w:lvlJc w:val="left"/>
      <w:pPr>
        <w:tabs>
          <w:tab w:val="left" w:pos="0"/>
        </w:tabs>
        <w:ind w:left="840" w:hanging="420"/>
      </w:pPr>
      <w:rPr>
        <w:rFonts w:hint="default" w:ascii="Wingdings" w:hAnsi="Wingdings"/>
      </w:rPr>
    </w:lvl>
    <w:lvl w:ilvl="1" w:tentative="0">
      <w:start w:val="1"/>
      <w:numFmt w:val="bullet"/>
      <w:pStyle w:val="25"/>
      <w:lvlText w:val=""/>
      <w:lvlPicBulletId w:val="1"/>
      <w:lvlJc w:val="left"/>
      <w:pPr>
        <w:tabs>
          <w:tab w:val="left" w:pos="0"/>
        </w:tabs>
        <w:ind w:left="840" w:hanging="420"/>
      </w:pPr>
      <w:rPr>
        <w:rFonts w:hint="default" w:ascii="Symbol" w:hAnsi="Symbol"/>
        <w:color w:val="auto"/>
      </w:rPr>
    </w:lvl>
    <w:lvl w:ilvl="2" w:tentative="0">
      <w:start w:val="1"/>
      <w:numFmt w:val="bullet"/>
      <w:lvlText w:val=""/>
      <w:lvlJc w:val="left"/>
      <w:pPr>
        <w:tabs>
          <w:tab w:val="left" w:pos="0"/>
        </w:tabs>
        <w:ind w:left="1680" w:hanging="420"/>
      </w:pPr>
      <w:rPr>
        <w:rFonts w:hint="default" w:ascii="Wingdings" w:hAnsi="Wingdings"/>
      </w:r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bullet"/>
      <w:lvlText w:val=""/>
      <w:lvlJc w:val="left"/>
      <w:pPr>
        <w:tabs>
          <w:tab w:val="left" w:pos="0"/>
        </w:tabs>
        <w:ind w:left="3360" w:hanging="420"/>
      </w:pPr>
      <w:rPr>
        <w:rFonts w:hint="default" w:ascii="Wingdings" w:hAnsi="Wingdings"/>
      </w:r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2">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928"/>
        </w:tabs>
        <w:ind w:left="928" w:hanging="360"/>
      </w:pPr>
      <w:rPr>
        <w:rFonts w:hint="default"/>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343BCE"/>
    <w:multiLevelType w:val="multilevel"/>
    <w:tmpl w:val="09343BCE"/>
    <w:lvl w:ilvl="0" w:tentative="0">
      <w:start w:val="1"/>
      <w:numFmt w:val="decimal"/>
      <w:lvlText w:val="（%1）"/>
      <w:lvlJc w:val="left"/>
      <w:pPr>
        <w:tabs>
          <w:tab w:val="left" w:pos="0"/>
        </w:tabs>
        <w:ind w:left="1146" w:hanging="720"/>
      </w:pPr>
      <w:rPr>
        <w:rFonts w:hint="default"/>
      </w:rPr>
    </w:lvl>
    <w:lvl w:ilvl="1" w:tentative="0">
      <w:start w:val="1"/>
      <w:numFmt w:val="lowerLetter"/>
      <w:lvlText w:val="%2)"/>
      <w:lvlJc w:val="left"/>
      <w:pPr>
        <w:tabs>
          <w:tab w:val="left" w:pos="0"/>
        </w:tabs>
        <w:ind w:left="1266" w:hanging="420"/>
      </w:pPr>
    </w:lvl>
    <w:lvl w:ilvl="2" w:tentative="0">
      <w:start w:val="1"/>
      <w:numFmt w:val="lowerRoman"/>
      <w:lvlText w:val="%3."/>
      <w:lvlJc w:val="right"/>
      <w:pPr>
        <w:tabs>
          <w:tab w:val="left" w:pos="0"/>
        </w:tabs>
        <w:ind w:left="1686" w:hanging="420"/>
      </w:pPr>
    </w:lvl>
    <w:lvl w:ilvl="3" w:tentative="0">
      <w:start w:val="1"/>
      <w:numFmt w:val="decimal"/>
      <w:lvlText w:val="%4."/>
      <w:lvlJc w:val="left"/>
      <w:pPr>
        <w:tabs>
          <w:tab w:val="left" w:pos="0"/>
        </w:tabs>
        <w:ind w:left="2106" w:hanging="420"/>
      </w:pPr>
    </w:lvl>
    <w:lvl w:ilvl="4" w:tentative="0">
      <w:start w:val="1"/>
      <w:numFmt w:val="lowerLetter"/>
      <w:lvlText w:val="%5)"/>
      <w:lvlJc w:val="left"/>
      <w:pPr>
        <w:tabs>
          <w:tab w:val="left" w:pos="0"/>
        </w:tabs>
        <w:ind w:left="2526" w:hanging="420"/>
      </w:pPr>
    </w:lvl>
    <w:lvl w:ilvl="5" w:tentative="0">
      <w:start w:val="1"/>
      <w:numFmt w:val="lowerRoman"/>
      <w:lvlText w:val="%6."/>
      <w:lvlJc w:val="right"/>
      <w:pPr>
        <w:tabs>
          <w:tab w:val="left" w:pos="0"/>
        </w:tabs>
        <w:ind w:left="2946" w:hanging="420"/>
      </w:pPr>
    </w:lvl>
    <w:lvl w:ilvl="6" w:tentative="0">
      <w:start w:val="1"/>
      <w:numFmt w:val="decimal"/>
      <w:lvlText w:val="%7."/>
      <w:lvlJc w:val="left"/>
      <w:pPr>
        <w:tabs>
          <w:tab w:val="left" w:pos="0"/>
        </w:tabs>
        <w:ind w:left="3366" w:hanging="420"/>
      </w:pPr>
    </w:lvl>
    <w:lvl w:ilvl="7" w:tentative="0">
      <w:start w:val="1"/>
      <w:numFmt w:val="lowerLetter"/>
      <w:lvlText w:val="%8)"/>
      <w:lvlJc w:val="left"/>
      <w:pPr>
        <w:tabs>
          <w:tab w:val="left" w:pos="0"/>
        </w:tabs>
        <w:ind w:left="3786" w:hanging="420"/>
      </w:pPr>
    </w:lvl>
    <w:lvl w:ilvl="8" w:tentative="0">
      <w:start w:val="1"/>
      <w:numFmt w:val="lowerRoman"/>
      <w:lvlText w:val="%9."/>
      <w:lvlJc w:val="right"/>
      <w:pPr>
        <w:tabs>
          <w:tab w:val="left" w:pos="0"/>
        </w:tabs>
        <w:ind w:left="4206" w:hanging="420"/>
      </w:pPr>
    </w:lvl>
  </w:abstractNum>
  <w:abstractNum w:abstractNumId="4">
    <w:nsid w:val="0ACB36DC"/>
    <w:multiLevelType w:val="multilevel"/>
    <w:tmpl w:val="0ACB36DC"/>
    <w:lvl w:ilvl="0" w:tentative="0">
      <w:start w:val="1"/>
      <w:numFmt w:val="decimal"/>
      <w:lvlText w:val="（%1）"/>
      <w:lvlJc w:val="left"/>
      <w:pPr>
        <w:tabs>
          <w:tab w:val="left" w:pos="1120"/>
        </w:tabs>
        <w:ind w:left="1120" w:hanging="420"/>
      </w:pPr>
    </w:lvl>
    <w:lvl w:ilvl="1" w:tentative="0">
      <w:start w:val="1"/>
      <w:numFmt w:val="decimal"/>
      <w:lvlText w:val="%2."/>
      <w:lvlJc w:val="left"/>
      <w:pPr>
        <w:tabs>
          <w:tab w:val="left" w:pos="840"/>
        </w:tabs>
        <w:ind w:left="840" w:hanging="420"/>
      </w:pPr>
      <w:rPr>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E50488B"/>
    <w:multiLevelType w:val="multilevel"/>
    <w:tmpl w:val="0E50488B"/>
    <w:lvl w:ilvl="0" w:tentative="0">
      <w:start w:val="1"/>
      <w:numFmt w:val="japaneseCounting"/>
      <w:lvlText w:val="（%1）"/>
      <w:lvlJc w:val="left"/>
      <w:pPr>
        <w:tabs>
          <w:tab w:val="left" w:pos="0"/>
        </w:tabs>
        <w:ind w:left="945" w:hanging="945"/>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13707038"/>
    <w:multiLevelType w:val="multilevel"/>
    <w:tmpl w:val="13707038"/>
    <w:lvl w:ilvl="0" w:tentative="0">
      <w:start w:val="1"/>
      <w:numFmt w:val="japaneseCounting"/>
      <w:lvlText w:val="%1、"/>
      <w:lvlJc w:val="left"/>
      <w:pPr>
        <w:tabs>
          <w:tab w:val="left" w:pos="0"/>
        </w:tabs>
        <w:ind w:left="3943" w:hanging="630"/>
      </w:pPr>
      <w:rPr>
        <w:rFonts w:hint="default"/>
      </w:rPr>
    </w:lvl>
    <w:lvl w:ilvl="1" w:tentative="0">
      <w:start w:val="1"/>
      <w:numFmt w:val="lowerLetter"/>
      <w:lvlText w:val="%2)"/>
      <w:lvlJc w:val="left"/>
      <w:pPr>
        <w:tabs>
          <w:tab w:val="left" w:pos="0"/>
        </w:tabs>
        <w:ind w:left="4153" w:hanging="420"/>
      </w:pPr>
    </w:lvl>
    <w:lvl w:ilvl="2" w:tentative="0">
      <w:start w:val="1"/>
      <w:numFmt w:val="lowerRoman"/>
      <w:lvlText w:val="%3."/>
      <w:lvlJc w:val="right"/>
      <w:pPr>
        <w:tabs>
          <w:tab w:val="left" w:pos="0"/>
        </w:tabs>
        <w:ind w:left="4573" w:hanging="420"/>
      </w:pPr>
    </w:lvl>
    <w:lvl w:ilvl="3" w:tentative="0">
      <w:start w:val="1"/>
      <w:numFmt w:val="decimal"/>
      <w:lvlText w:val="%4."/>
      <w:lvlJc w:val="left"/>
      <w:pPr>
        <w:tabs>
          <w:tab w:val="left" w:pos="0"/>
        </w:tabs>
        <w:ind w:left="4993" w:hanging="420"/>
      </w:pPr>
    </w:lvl>
    <w:lvl w:ilvl="4" w:tentative="0">
      <w:start w:val="1"/>
      <w:numFmt w:val="lowerLetter"/>
      <w:lvlText w:val="%5)"/>
      <w:lvlJc w:val="left"/>
      <w:pPr>
        <w:tabs>
          <w:tab w:val="left" w:pos="0"/>
        </w:tabs>
        <w:ind w:left="5413" w:hanging="420"/>
      </w:pPr>
    </w:lvl>
    <w:lvl w:ilvl="5" w:tentative="0">
      <w:start w:val="1"/>
      <w:numFmt w:val="lowerRoman"/>
      <w:lvlText w:val="%6."/>
      <w:lvlJc w:val="right"/>
      <w:pPr>
        <w:tabs>
          <w:tab w:val="left" w:pos="0"/>
        </w:tabs>
        <w:ind w:left="5833" w:hanging="420"/>
      </w:pPr>
    </w:lvl>
    <w:lvl w:ilvl="6" w:tentative="0">
      <w:start w:val="1"/>
      <w:numFmt w:val="decimal"/>
      <w:lvlText w:val="%7."/>
      <w:lvlJc w:val="left"/>
      <w:pPr>
        <w:tabs>
          <w:tab w:val="left" w:pos="0"/>
        </w:tabs>
        <w:ind w:left="6253" w:hanging="420"/>
      </w:pPr>
    </w:lvl>
    <w:lvl w:ilvl="7" w:tentative="0">
      <w:start w:val="1"/>
      <w:numFmt w:val="lowerLetter"/>
      <w:lvlText w:val="%8)"/>
      <w:lvlJc w:val="left"/>
      <w:pPr>
        <w:tabs>
          <w:tab w:val="left" w:pos="0"/>
        </w:tabs>
        <w:ind w:left="6673" w:hanging="420"/>
      </w:pPr>
    </w:lvl>
    <w:lvl w:ilvl="8" w:tentative="0">
      <w:start w:val="1"/>
      <w:numFmt w:val="lowerRoman"/>
      <w:lvlText w:val="%9."/>
      <w:lvlJc w:val="right"/>
      <w:pPr>
        <w:tabs>
          <w:tab w:val="left" w:pos="0"/>
        </w:tabs>
        <w:ind w:left="7093" w:hanging="420"/>
      </w:pPr>
    </w:lvl>
  </w:abstractNum>
  <w:abstractNum w:abstractNumId="7">
    <w:nsid w:val="190F770A"/>
    <w:multiLevelType w:val="singleLevel"/>
    <w:tmpl w:val="190F770A"/>
    <w:lvl w:ilvl="0" w:tentative="0">
      <w:start w:val="1"/>
      <w:numFmt w:val="decimal"/>
      <w:suff w:val="nothing"/>
      <w:lvlText w:val="%1、"/>
      <w:lvlJc w:val="left"/>
      <w:pPr>
        <w:tabs>
          <w:tab w:val="left" w:pos="0"/>
        </w:tabs>
        <w:ind w:left="0" w:firstLine="0"/>
      </w:pPr>
    </w:lvl>
  </w:abstractNum>
  <w:abstractNum w:abstractNumId="8">
    <w:nsid w:val="1F5942C8"/>
    <w:multiLevelType w:val="multilevel"/>
    <w:tmpl w:val="1F5942C8"/>
    <w:lvl w:ilvl="0" w:tentative="0">
      <w:start w:val="6"/>
      <w:numFmt w:val="decimal"/>
      <w:lvlText w:val="%1"/>
      <w:lvlJc w:val="left"/>
      <w:pPr>
        <w:tabs>
          <w:tab w:val="left" w:pos="0"/>
        </w:tabs>
        <w:ind w:left="405" w:hanging="405"/>
      </w:pPr>
      <w:rPr>
        <w:rFonts w:hint="default"/>
      </w:rPr>
    </w:lvl>
    <w:lvl w:ilvl="1" w:tentative="0">
      <w:start w:val="6"/>
      <w:numFmt w:val="decimal"/>
      <w:lvlText w:val="%1-%2"/>
      <w:lvlJc w:val="left"/>
      <w:pPr>
        <w:tabs>
          <w:tab w:val="left" w:pos="0"/>
        </w:tabs>
        <w:ind w:left="720" w:hanging="720"/>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440" w:hanging="144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9">
    <w:nsid w:val="21A7464C"/>
    <w:multiLevelType w:val="multilevel"/>
    <w:tmpl w:val="21A7464C"/>
    <w:lvl w:ilvl="0" w:tentative="0">
      <w:start w:val="6"/>
      <w:numFmt w:val="decimal"/>
      <w:lvlText w:val="（%1）"/>
      <w:lvlJc w:val="left"/>
      <w:pPr>
        <w:tabs>
          <w:tab w:val="left" w:pos="0"/>
        </w:tabs>
        <w:ind w:left="840" w:hanging="720"/>
      </w:pPr>
      <w:rPr>
        <w:rFonts w:hint="default"/>
      </w:rPr>
    </w:lvl>
    <w:lvl w:ilvl="1" w:tentative="0">
      <w:start w:val="1"/>
      <w:numFmt w:val="lowerLetter"/>
      <w:lvlText w:val="%2)"/>
      <w:lvlJc w:val="left"/>
      <w:pPr>
        <w:tabs>
          <w:tab w:val="left" w:pos="0"/>
        </w:tabs>
        <w:ind w:left="960" w:hanging="420"/>
      </w:pPr>
    </w:lvl>
    <w:lvl w:ilvl="2" w:tentative="0">
      <w:start w:val="1"/>
      <w:numFmt w:val="lowerRoman"/>
      <w:lvlText w:val="%3."/>
      <w:lvlJc w:val="right"/>
      <w:pPr>
        <w:tabs>
          <w:tab w:val="left" w:pos="0"/>
        </w:tabs>
        <w:ind w:left="1380" w:hanging="420"/>
      </w:pPr>
    </w:lvl>
    <w:lvl w:ilvl="3" w:tentative="0">
      <w:start w:val="1"/>
      <w:numFmt w:val="decimal"/>
      <w:lvlText w:val="%4."/>
      <w:lvlJc w:val="left"/>
      <w:pPr>
        <w:tabs>
          <w:tab w:val="left" w:pos="0"/>
        </w:tabs>
        <w:ind w:left="1800" w:hanging="420"/>
      </w:pPr>
    </w:lvl>
    <w:lvl w:ilvl="4" w:tentative="0">
      <w:start w:val="1"/>
      <w:numFmt w:val="lowerLetter"/>
      <w:lvlText w:val="%5)"/>
      <w:lvlJc w:val="left"/>
      <w:pPr>
        <w:tabs>
          <w:tab w:val="left" w:pos="0"/>
        </w:tabs>
        <w:ind w:left="2220" w:hanging="420"/>
      </w:pPr>
    </w:lvl>
    <w:lvl w:ilvl="5" w:tentative="0">
      <w:start w:val="1"/>
      <w:numFmt w:val="lowerRoman"/>
      <w:lvlText w:val="%6."/>
      <w:lvlJc w:val="right"/>
      <w:pPr>
        <w:tabs>
          <w:tab w:val="left" w:pos="0"/>
        </w:tabs>
        <w:ind w:left="2640" w:hanging="420"/>
      </w:pPr>
    </w:lvl>
    <w:lvl w:ilvl="6" w:tentative="0">
      <w:start w:val="1"/>
      <w:numFmt w:val="decimal"/>
      <w:lvlText w:val="%7."/>
      <w:lvlJc w:val="left"/>
      <w:pPr>
        <w:tabs>
          <w:tab w:val="left" w:pos="0"/>
        </w:tabs>
        <w:ind w:left="3060" w:hanging="420"/>
      </w:pPr>
    </w:lvl>
    <w:lvl w:ilvl="7" w:tentative="0">
      <w:start w:val="1"/>
      <w:numFmt w:val="lowerLetter"/>
      <w:lvlText w:val="%8)"/>
      <w:lvlJc w:val="left"/>
      <w:pPr>
        <w:tabs>
          <w:tab w:val="left" w:pos="0"/>
        </w:tabs>
        <w:ind w:left="3480" w:hanging="420"/>
      </w:pPr>
    </w:lvl>
    <w:lvl w:ilvl="8" w:tentative="0">
      <w:start w:val="1"/>
      <w:numFmt w:val="lowerRoman"/>
      <w:lvlText w:val="%9."/>
      <w:lvlJc w:val="right"/>
      <w:pPr>
        <w:tabs>
          <w:tab w:val="left" w:pos="0"/>
        </w:tabs>
        <w:ind w:left="3900" w:hanging="420"/>
      </w:pPr>
    </w:lvl>
  </w:abstractNum>
  <w:abstractNum w:abstractNumId="10">
    <w:nsid w:val="287F3E2F"/>
    <w:multiLevelType w:val="multilevel"/>
    <w:tmpl w:val="287F3E2F"/>
    <w:lvl w:ilvl="0" w:tentative="0">
      <w:start w:val="1"/>
      <w:numFmt w:val="decimal"/>
      <w:lvlText w:val="%1."/>
      <w:lvlJc w:val="left"/>
      <w:pPr>
        <w:tabs>
          <w:tab w:val="left" w:pos="0"/>
        </w:tabs>
        <w:ind w:left="0" w:firstLine="0"/>
      </w:pPr>
      <w:rPr>
        <w:rFonts w:hint="eastAsia" w:cs="Times New Roman"/>
      </w:rPr>
    </w:lvl>
    <w:lvl w:ilvl="1" w:tentative="0">
      <w:start w:val="1"/>
      <w:numFmt w:val="decimal"/>
      <w:lvlText w:val="%1.%2"/>
      <w:lvlJc w:val="left"/>
      <w:pPr>
        <w:tabs>
          <w:tab w:val="left" w:pos="0"/>
        </w:tabs>
        <w:ind w:left="0" w:firstLine="0"/>
      </w:pPr>
      <w:rPr>
        <w:rFonts w:hint="eastAsia" w:cs="Times New Roman"/>
      </w:rPr>
    </w:lvl>
    <w:lvl w:ilvl="2" w:tentative="0">
      <w:start w:val="1"/>
      <w:numFmt w:val="decimal"/>
      <w:lvlText w:val="%1.%2.%3"/>
      <w:lvlJc w:val="left"/>
      <w:pPr>
        <w:tabs>
          <w:tab w:val="left" w:pos="0"/>
        </w:tabs>
        <w:ind w:left="0" w:firstLine="0"/>
      </w:pPr>
      <w:rPr>
        <w:rFonts w:hint="eastAsia" w:cs="Times New Roman"/>
      </w:rPr>
    </w:lvl>
    <w:lvl w:ilvl="3" w:tentative="0">
      <w:start w:val="1"/>
      <w:numFmt w:val="decimal"/>
      <w:lvlText w:val="%1.%2.%3.%4."/>
      <w:lvlJc w:val="left"/>
      <w:pPr>
        <w:tabs>
          <w:tab w:val="left" w:pos="0"/>
        </w:tabs>
        <w:ind w:left="851" w:hanging="851"/>
      </w:pPr>
      <w:rPr>
        <w:rFonts w:hint="eastAsia" w:cs="Times New Roman"/>
      </w:rPr>
    </w:lvl>
    <w:lvl w:ilvl="4" w:tentative="0">
      <w:start w:val="1"/>
      <w:numFmt w:val="decimal"/>
      <w:lvlText w:val="%1.%2.%3.%4.%5."/>
      <w:lvlJc w:val="left"/>
      <w:pPr>
        <w:tabs>
          <w:tab w:val="left" w:pos="0"/>
        </w:tabs>
        <w:ind w:left="992" w:hanging="992"/>
      </w:pPr>
      <w:rPr>
        <w:rFonts w:hint="eastAsia" w:cs="Times New Roman"/>
      </w:rPr>
    </w:lvl>
    <w:lvl w:ilvl="5" w:tentative="0">
      <w:start w:val="1"/>
      <w:numFmt w:val="decimal"/>
      <w:lvlText w:val="%1.%2.%3.%4.%5.%6."/>
      <w:lvlJc w:val="left"/>
      <w:pPr>
        <w:tabs>
          <w:tab w:val="left" w:pos="0"/>
        </w:tabs>
        <w:ind w:left="1134" w:hanging="1134"/>
      </w:pPr>
      <w:rPr>
        <w:rFonts w:hint="eastAsia" w:cs="Times New Roman"/>
      </w:rPr>
    </w:lvl>
    <w:lvl w:ilvl="6" w:tentative="0">
      <w:start w:val="1"/>
      <w:numFmt w:val="decimal"/>
      <w:lvlText w:val="%1.%2.%3.%4.%5.%6.%7."/>
      <w:lvlJc w:val="left"/>
      <w:pPr>
        <w:tabs>
          <w:tab w:val="left" w:pos="0"/>
        </w:tabs>
        <w:ind w:left="1276" w:hanging="1276"/>
      </w:pPr>
      <w:rPr>
        <w:rFonts w:hint="eastAsia" w:cs="Times New Roman"/>
      </w:rPr>
    </w:lvl>
    <w:lvl w:ilvl="7" w:tentative="0">
      <w:start w:val="1"/>
      <w:numFmt w:val="decimal"/>
      <w:lvlText w:val="%1.%2.%3.%4.%5.%6.%7.%8."/>
      <w:lvlJc w:val="left"/>
      <w:pPr>
        <w:tabs>
          <w:tab w:val="left" w:pos="0"/>
        </w:tabs>
        <w:ind w:left="1418" w:hanging="1418"/>
      </w:pPr>
      <w:rPr>
        <w:rFonts w:hint="eastAsia" w:cs="Times New Roman"/>
      </w:rPr>
    </w:lvl>
    <w:lvl w:ilvl="8" w:tentative="0">
      <w:start w:val="1"/>
      <w:numFmt w:val="decimal"/>
      <w:lvlText w:val="%1.%2.%3.%4.%5.%6.%7.%8.%9."/>
      <w:lvlJc w:val="left"/>
      <w:pPr>
        <w:tabs>
          <w:tab w:val="left" w:pos="0"/>
        </w:tabs>
        <w:ind w:left="1559" w:hanging="1559"/>
      </w:pPr>
      <w:rPr>
        <w:rFonts w:hint="eastAsia" w:cs="Times New Roman"/>
      </w:rPr>
    </w:lvl>
  </w:abstractNum>
  <w:abstractNum w:abstractNumId="11">
    <w:nsid w:val="2CCE17A5"/>
    <w:multiLevelType w:val="multilevel"/>
    <w:tmpl w:val="2CCE17A5"/>
    <w:lvl w:ilvl="0" w:tentative="0">
      <w:start w:val="3"/>
      <w:numFmt w:val="decimal"/>
      <w:lvlText w:val="%1"/>
      <w:lvlJc w:val="left"/>
      <w:pPr>
        <w:ind w:left="600" w:hanging="600"/>
      </w:pPr>
      <w:rPr>
        <w:rFonts w:hint="default"/>
      </w:rPr>
    </w:lvl>
    <w:lvl w:ilvl="1" w:tentative="0">
      <w:start w:val="2"/>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2">
    <w:nsid w:val="37520564"/>
    <w:multiLevelType w:val="multilevel"/>
    <w:tmpl w:val="37520564"/>
    <w:lvl w:ilvl="0" w:tentative="0">
      <w:start w:val="13"/>
      <w:numFmt w:val="decimal"/>
      <w:lvlText w:val="%1."/>
      <w:lvlJc w:val="left"/>
      <w:pPr>
        <w:tabs>
          <w:tab w:val="left" w:pos="0"/>
        </w:tabs>
        <w:ind w:left="0" w:firstLine="0"/>
      </w:pPr>
      <w:rPr>
        <w:rFonts w:hint="eastAsia" w:cs="Times New Roman"/>
      </w:rPr>
    </w:lvl>
    <w:lvl w:ilvl="1" w:tentative="0">
      <w:start w:val="1"/>
      <w:numFmt w:val="decimal"/>
      <w:lvlText w:val="%1.%2"/>
      <w:lvlJc w:val="left"/>
      <w:pPr>
        <w:tabs>
          <w:tab w:val="left" w:pos="0"/>
        </w:tabs>
        <w:ind w:left="0" w:firstLine="0"/>
      </w:pPr>
      <w:rPr>
        <w:rFonts w:hint="eastAsia" w:cs="Times New Roman"/>
      </w:rPr>
    </w:lvl>
    <w:lvl w:ilvl="2" w:tentative="0">
      <w:start w:val="1"/>
      <w:numFmt w:val="decimal"/>
      <w:lvlText w:val="%1.%2.%3"/>
      <w:lvlJc w:val="left"/>
      <w:pPr>
        <w:tabs>
          <w:tab w:val="left" w:pos="0"/>
        </w:tabs>
        <w:ind w:left="0" w:firstLine="0"/>
      </w:pPr>
      <w:rPr>
        <w:rFonts w:hint="eastAsia" w:cs="Times New Roman"/>
      </w:rPr>
    </w:lvl>
    <w:lvl w:ilvl="3" w:tentative="0">
      <w:start w:val="1"/>
      <w:numFmt w:val="decimal"/>
      <w:lvlText w:val="%1.%2.%3.%4."/>
      <w:lvlJc w:val="left"/>
      <w:pPr>
        <w:tabs>
          <w:tab w:val="left" w:pos="0"/>
        </w:tabs>
        <w:ind w:left="851" w:hanging="851"/>
      </w:pPr>
      <w:rPr>
        <w:rFonts w:hint="eastAsia" w:cs="Times New Roman"/>
      </w:rPr>
    </w:lvl>
    <w:lvl w:ilvl="4" w:tentative="0">
      <w:start w:val="1"/>
      <w:numFmt w:val="decimal"/>
      <w:lvlText w:val="%1.%2.%3.%4.%5."/>
      <w:lvlJc w:val="left"/>
      <w:pPr>
        <w:tabs>
          <w:tab w:val="left" w:pos="0"/>
        </w:tabs>
        <w:ind w:left="992" w:hanging="992"/>
      </w:pPr>
      <w:rPr>
        <w:rFonts w:hint="eastAsia" w:cs="Times New Roman"/>
      </w:rPr>
    </w:lvl>
    <w:lvl w:ilvl="5" w:tentative="0">
      <w:start w:val="1"/>
      <w:numFmt w:val="decimal"/>
      <w:lvlText w:val="%1.%2.%3.%4.%5.%6."/>
      <w:lvlJc w:val="left"/>
      <w:pPr>
        <w:tabs>
          <w:tab w:val="left" w:pos="0"/>
        </w:tabs>
        <w:ind w:left="1134" w:hanging="1134"/>
      </w:pPr>
      <w:rPr>
        <w:rFonts w:hint="eastAsia" w:cs="Times New Roman"/>
      </w:rPr>
    </w:lvl>
    <w:lvl w:ilvl="6" w:tentative="0">
      <w:start w:val="1"/>
      <w:numFmt w:val="decimal"/>
      <w:lvlText w:val="%1.%2.%3.%4.%5.%6.%7."/>
      <w:lvlJc w:val="left"/>
      <w:pPr>
        <w:tabs>
          <w:tab w:val="left" w:pos="0"/>
        </w:tabs>
        <w:ind w:left="1276" w:hanging="1276"/>
      </w:pPr>
      <w:rPr>
        <w:rFonts w:hint="eastAsia" w:cs="Times New Roman"/>
      </w:rPr>
    </w:lvl>
    <w:lvl w:ilvl="7" w:tentative="0">
      <w:start w:val="1"/>
      <w:numFmt w:val="decimal"/>
      <w:lvlText w:val="%1.%2.%3.%4.%5.%6.%7.%8."/>
      <w:lvlJc w:val="left"/>
      <w:pPr>
        <w:tabs>
          <w:tab w:val="left" w:pos="0"/>
        </w:tabs>
        <w:ind w:left="1418" w:hanging="1418"/>
      </w:pPr>
      <w:rPr>
        <w:rFonts w:hint="eastAsia" w:cs="Times New Roman"/>
      </w:rPr>
    </w:lvl>
    <w:lvl w:ilvl="8" w:tentative="0">
      <w:start w:val="1"/>
      <w:numFmt w:val="decimal"/>
      <w:lvlText w:val="%1.%2.%3.%4.%5.%6.%7.%8.%9."/>
      <w:lvlJc w:val="left"/>
      <w:pPr>
        <w:tabs>
          <w:tab w:val="left" w:pos="0"/>
        </w:tabs>
        <w:ind w:left="1559" w:hanging="1559"/>
      </w:pPr>
      <w:rPr>
        <w:rFonts w:hint="eastAsia" w:cs="Times New Roman"/>
      </w:rPr>
    </w:lvl>
  </w:abstractNum>
  <w:abstractNum w:abstractNumId="13">
    <w:nsid w:val="387B0BA1"/>
    <w:multiLevelType w:val="multilevel"/>
    <w:tmpl w:val="387B0BA1"/>
    <w:lvl w:ilvl="0" w:tentative="0">
      <w:start w:val="12"/>
      <w:numFmt w:val="decimal"/>
      <w:lvlText w:val="%1."/>
      <w:lvlJc w:val="left"/>
      <w:pPr>
        <w:tabs>
          <w:tab w:val="left" w:pos="0"/>
        </w:tabs>
        <w:ind w:left="0" w:firstLine="0"/>
      </w:pPr>
      <w:rPr>
        <w:rFonts w:hint="eastAsia" w:cs="Times New Roman"/>
      </w:rPr>
    </w:lvl>
    <w:lvl w:ilvl="1" w:tentative="0">
      <w:start w:val="1"/>
      <w:numFmt w:val="decimal"/>
      <w:lvlText w:val="%1.%2"/>
      <w:lvlJc w:val="left"/>
      <w:pPr>
        <w:tabs>
          <w:tab w:val="left" w:pos="0"/>
        </w:tabs>
        <w:ind w:left="0" w:firstLine="0"/>
      </w:pPr>
      <w:rPr>
        <w:rFonts w:hint="eastAsia" w:cs="Times New Roman"/>
      </w:rPr>
    </w:lvl>
    <w:lvl w:ilvl="2" w:tentative="0">
      <w:start w:val="1"/>
      <w:numFmt w:val="decimal"/>
      <w:lvlText w:val="%1.%2.%3"/>
      <w:lvlJc w:val="left"/>
      <w:pPr>
        <w:tabs>
          <w:tab w:val="left" w:pos="0"/>
        </w:tabs>
        <w:ind w:left="0" w:firstLine="0"/>
      </w:pPr>
      <w:rPr>
        <w:rFonts w:hint="eastAsia" w:cs="Times New Roman"/>
      </w:rPr>
    </w:lvl>
    <w:lvl w:ilvl="3" w:tentative="0">
      <w:start w:val="1"/>
      <w:numFmt w:val="decimal"/>
      <w:lvlText w:val="%1.%2.%3.%4."/>
      <w:lvlJc w:val="left"/>
      <w:pPr>
        <w:tabs>
          <w:tab w:val="left" w:pos="0"/>
        </w:tabs>
        <w:ind w:left="851" w:hanging="851"/>
      </w:pPr>
      <w:rPr>
        <w:rFonts w:hint="eastAsia" w:cs="Times New Roman"/>
      </w:rPr>
    </w:lvl>
    <w:lvl w:ilvl="4" w:tentative="0">
      <w:start w:val="1"/>
      <w:numFmt w:val="decimal"/>
      <w:lvlText w:val="%1.%2.%3.%4.%5."/>
      <w:lvlJc w:val="left"/>
      <w:pPr>
        <w:tabs>
          <w:tab w:val="left" w:pos="0"/>
        </w:tabs>
        <w:ind w:left="992" w:hanging="992"/>
      </w:pPr>
      <w:rPr>
        <w:rFonts w:hint="eastAsia" w:cs="Times New Roman"/>
      </w:rPr>
    </w:lvl>
    <w:lvl w:ilvl="5" w:tentative="0">
      <w:start w:val="1"/>
      <w:numFmt w:val="decimal"/>
      <w:lvlText w:val="%1.%2.%3.%4.%5.%6."/>
      <w:lvlJc w:val="left"/>
      <w:pPr>
        <w:tabs>
          <w:tab w:val="left" w:pos="0"/>
        </w:tabs>
        <w:ind w:left="1134" w:hanging="1134"/>
      </w:pPr>
      <w:rPr>
        <w:rFonts w:hint="eastAsia" w:cs="Times New Roman"/>
      </w:rPr>
    </w:lvl>
    <w:lvl w:ilvl="6" w:tentative="0">
      <w:start w:val="1"/>
      <w:numFmt w:val="decimal"/>
      <w:lvlText w:val="%1.%2.%3.%4.%5.%6.%7."/>
      <w:lvlJc w:val="left"/>
      <w:pPr>
        <w:tabs>
          <w:tab w:val="left" w:pos="0"/>
        </w:tabs>
        <w:ind w:left="1276" w:hanging="1276"/>
      </w:pPr>
      <w:rPr>
        <w:rFonts w:hint="eastAsia" w:cs="Times New Roman"/>
      </w:rPr>
    </w:lvl>
    <w:lvl w:ilvl="7" w:tentative="0">
      <w:start w:val="1"/>
      <w:numFmt w:val="decimal"/>
      <w:lvlText w:val="%1.%2.%3.%4.%5.%6.%7.%8."/>
      <w:lvlJc w:val="left"/>
      <w:pPr>
        <w:tabs>
          <w:tab w:val="left" w:pos="0"/>
        </w:tabs>
        <w:ind w:left="1418" w:hanging="1418"/>
      </w:pPr>
      <w:rPr>
        <w:rFonts w:hint="eastAsia" w:cs="Times New Roman"/>
      </w:rPr>
    </w:lvl>
    <w:lvl w:ilvl="8" w:tentative="0">
      <w:start w:val="1"/>
      <w:numFmt w:val="decimal"/>
      <w:lvlText w:val="%1.%2.%3.%4.%5.%6.%7.%8.%9."/>
      <w:lvlJc w:val="left"/>
      <w:pPr>
        <w:tabs>
          <w:tab w:val="left" w:pos="0"/>
        </w:tabs>
        <w:ind w:left="1559" w:hanging="1559"/>
      </w:pPr>
      <w:rPr>
        <w:rFonts w:hint="eastAsia" w:cs="Times New Roman"/>
      </w:rPr>
    </w:lvl>
  </w:abstractNum>
  <w:abstractNum w:abstractNumId="14">
    <w:nsid w:val="55392C28"/>
    <w:multiLevelType w:val="multilevel"/>
    <w:tmpl w:val="55392C28"/>
    <w:lvl w:ilvl="0" w:tentative="0">
      <w:start w:val="1"/>
      <w:numFmt w:val="decimal"/>
      <w:lvlText w:val="（%1）"/>
      <w:lvlJc w:val="left"/>
      <w:pPr>
        <w:tabs>
          <w:tab w:val="left" w:pos="1120"/>
        </w:tabs>
        <w:ind w:left="11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AA8DCB0"/>
    <w:multiLevelType w:val="singleLevel"/>
    <w:tmpl w:val="5AA8DCB0"/>
    <w:lvl w:ilvl="0" w:tentative="0">
      <w:start w:val="1"/>
      <w:numFmt w:val="decimal"/>
      <w:suff w:val="nothing"/>
      <w:lvlText w:val="%1、"/>
      <w:lvlJc w:val="left"/>
      <w:pPr>
        <w:tabs>
          <w:tab w:val="left" w:pos="0"/>
        </w:tabs>
        <w:ind w:left="0" w:firstLine="0"/>
      </w:pPr>
    </w:lvl>
  </w:abstractNum>
  <w:abstractNum w:abstractNumId="16">
    <w:nsid w:val="5AAB3475"/>
    <w:multiLevelType w:val="singleLevel"/>
    <w:tmpl w:val="5AAB3475"/>
    <w:lvl w:ilvl="0" w:tentative="0">
      <w:start w:val="1"/>
      <w:numFmt w:val="decimal"/>
      <w:lvlText w:val="%1."/>
      <w:lvlJc w:val="left"/>
      <w:pPr>
        <w:tabs>
          <w:tab w:val="left" w:pos="0"/>
        </w:tabs>
        <w:ind w:left="425" w:hanging="425"/>
      </w:pPr>
      <w:rPr>
        <w:rFonts w:hint="default"/>
      </w:rPr>
    </w:lvl>
  </w:abstractNum>
  <w:abstractNum w:abstractNumId="17">
    <w:nsid w:val="5AAB3487"/>
    <w:multiLevelType w:val="singleLevel"/>
    <w:tmpl w:val="5AAB3487"/>
    <w:lvl w:ilvl="0" w:tentative="0">
      <w:start w:val="1"/>
      <w:numFmt w:val="decimal"/>
      <w:lvlText w:val="%1)"/>
      <w:lvlJc w:val="left"/>
      <w:pPr>
        <w:tabs>
          <w:tab w:val="left" w:pos="0"/>
        </w:tabs>
        <w:ind w:left="567" w:hanging="425"/>
      </w:pPr>
      <w:rPr>
        <w:rFonts w:hint="default"/>
      </w:rPr>
    </w:lvl>
  </w:abstractNum>
  <w:abstractNum w:abstractNumId="18">
    <w:nsid w:val="5C7D7FEB"/>
    <w:multiLevelType w:val="multilevel"/>
    <w:tmpl w:val="5C7D7FEB"/>
    <w:lvl w:ilvl="0" w:tentative="0">
      <w:start w:val="5"/>
      <w:numFmt w:val="decimal"/>
      <w:lvlText w:val="（%1）"/>
      <w:lvlJc w:val="left"/>
      <w:pPr>
        <w:tabs>
          <w:tab w:val="left" w:pos="0"/>
        </w:tabs>
        <w:ind w:left="960" w:hanging="720"/>
      </w:pPr>
      <w:rPr>
        <w:rFonts w:hint="default"/>
      </w:rPr>
    </w:lvl>
    <w:lvl w:ilvl="1" w:tentative="0">
      <w:start w:val="1"/>
      <w:numFmt w:val="lowerLetter"/>
      <w:lvlText w:val="%2)"/>
      <w:lvlJc w:val="left"/>
      <w:pPr>
        <w:tabs>
          <w:tab w:val="left" w:pos="0"/>
        </w:tabs>
        <w:ind w:left="1080" w:hanging="420"/>
      </w:pPr>
    </w:lvl>
    <w:lvl w:ilvl="2" w:tentative="0">
      <w:start w:val="1"/>
      <w:numFmt w:val="lowerRoman"/>
      <w:lvlText w:val="%3."/>
      <w:lvlJc w:val="right"/>
      <w:pPr>
        <w:tabs>
          <w:tab w:val="left" w:pos="0"/>
        </w:tabs>
        <w:ind w:left="1500" w:hanging="420"/>
      </w:pPr>
    </w:lvl>
    <w:lvl w:ilvl="3" w:tentative="0">
      <w:start w:val="1"/>
      <w:numFmt w:val="decimal"/>
      <w:lvlText w:val="%4."/>
      <w:lvlJc w:val="left"/>
      <w:pPr>
        <w:tabs>
          <w:tab w:val="left" w:pos="0"/>
        </w:tabs>
        <w:ind w:left="1920" w:hanging="420"/>
      </w:pPr>
    </w:lvl>
    <w:lvl w:ilvl="4" w:tentative="0">
      <w:start w:val="1"/>
      <w:numFmt w:val="lowerLetter"/>
      <w:lvlText w:val="%5)"/>
      <w:lvlJc w:val="left"/>
      <w:pPr>
        <w:tabs>
          <w:tab w:val="left" w:pos="0"/>
        </w:tabs>
        <w:ind w:left="2340" w:hanging="420"/>
      </w:pPr>
    </w:lvl>
    <w:lvl w:ilvl="5" w:tentative="0">
      <w:start w:val="1"/>
      <w:numFmt w:val="lowerRoman"/>
      <w:lvlText w:val="%6."/>
      <w:lvlJc w:val="right"/>
      <w:pPr>
        <w:tabs>
          <w:tab w:val="left" w:pos="0"/>
        </w:tabs>
        <w:ind w:left="2760" w:hanging="420"/>
      </w:pPr>
    </w:lvl>
    <w:lvl w:ilvl="6" w:tentative="0">
      <w:start w:val="1"/>
      <w:numFmt w:val="decimal"/>
      <w:lvlText w:val="%7."/>
      <w:lvlJc w:val="left"/>
      <w:pPr>
        <w:tabs>
          <w:tab w:val="left" w:pos="0"/>
        </w:tabs>
        <w:ind w:left="3180" w:hanging="420"/>
      </w:pPr>
    </w:lvl>
    <w:lvl w:ilvl="7" w:tentative="0">
      <w:start w:val="1"/>
      <w:numFmt w:val="lowerLetter"/>
      <w:lvlText w:val="%8)"/>
      <w:lvlJc w:val="left"/>
      <w:pPr>
        <w:tabs>
          <w:tab w:val="left" w:pos="0"/>
        </w:tabs>
        <w:ind w:left="3600" w:hanging="420"/>
      </w:pPr>
    </w:lvl>
    <w:lvl w:ilvl="8" w:tentative="0">
      <w:start w:val="1"/>
      <w:numFmt w:val="lowerRoman"/>
      <w:lvlText w:val="%9."/>
      <w:lvlJc w:val="right"/>
      <w:pPr>
        <w:tabs>
          <w:tab w:val="left" w:pos="0"/>
        </w:tabs>
        <w:ind w:left="4020" w:hanging="420"/>
      </w:pPr>
    </w:lvl>
  </w:abstractNum>
  <w:abstractNum w:abstractNumId="19">
    <w:nsid w:val="5E041147"/>
    <w:multiLevelType w:val="multilevel"/>
    <w:tmpl w:val="5E041147"/>
    <w:lvl w:ilvl="0" w:tentative="0">
      <w:start w:val="11"/>
      <w:numFmt w:val="decimal"/>
      <w:lvlText w:val="%1."/>
      <w:lvlJc w:val="left"/>
      <w:pPr>
        <w:tabs>
          <w:tab w:val="left" w:pos="0"/>
        </w:tabs>
        <w:ind w:left="0" w:firstLine="0"/>
      </w:pPr>
      <w:rPr>
        <w:rFonts w:hint="eastAsia" w:cs="Times New Roman"/>
      </w:rPr>
    </w:lvl>
    <w:lvl w:ilvl="1" w:tentative="0">
      <w:start w:val="1"/>
      <w:numFmt w:val="decimal"/>
      <w:lvlText w:val="%1.%2"/>
      <w:lvlJc w:val="left"/>
      <w:pPr>
        <w:tabs>
          <w:tab w:val="left" w:pos="0"/>
        </w:tabs>
        <w:ind w:left="0" w:firstLine="0"/>
      </w:pPr>
      <w:rPr>
        <w:rFonts w:hint="eastAsia" w:cs="Times New Roman"/>
      </w:rPr>
    </w:lvl>
    <w:lvl w:ilvl="2" w:tentative="0">
      <w:start w:val="1"/>
      <w:numFmt w:val="decimal"/>
      <w:lvlText w:val="%1.%2.%3"/>
      <w:lvlJc w:val="left"/>
      <w:pPr>
        <w:tabs>
          <w:tab w:val="left" w:pos="0"/>
        </w:tabs>
        <w:ind w:left="0" w:firstLine="0"/>
      </w:pPr>
      <w:rPr>
        <w:rFonts w:hint="eastAsia" w:cs="Times New Roman"/>
      </w:rPr>
    </w:lvl>
    <w:lvl w:ilvl="3" w:tentative="0">
      <w:start w:val="1"/>
      <w:numFmt w:val="decimal"/>
      <w:lvlText w:val="%1.%2.%3.%4."/>
      <w:lvlJc w:val="left"/>
      <w:pPr>
        <w:tabs>
          <w:tab w:val="left" w:pos="0"/>
        </w:tabs>
        <w:ind w:left="851" w:hanging="851"/>
      </w:pPr>
      <w:rPr>
        <w:rFonts w:hint="eastAsia" w:cs="Times New Roman"/>
      </w:rPr>
    </w:lvl>
    <w:lvl w:ilvl="4" w:tentative="0">
      <w:start w:val="1"/>
      <w:numFmt w:val="decimal"/>
      <w:lvlText w:val="%1.%2.%3.%4.%5."/>
      <w:lvlJc w:val="left"/>
      <w:pPr>
        <w:tabs>
          <w:tab w:val="left" w:pos="0"/>
        </w:tabs>
        <w:ind w:left="992" w:hanging="992"/>
      </w:pPr>
      <w:rPr>
        <w:rFonts w:hint="eastAsia" w:cs="Times New Roman"/>
      </w:rPr>
    </w:lvl>
    <w:lvl w:ilvl="5" w:tentative="0">
      <w:start w:val="1"/>
      <w:numFmt w:val="decimal"/>
      <w:lvlText w:val="%1.%2.%3.%4.%5.%6."/>
      <w:lvlJc w:val="left"/>
      <w:pPr>
        <w:tabs>
          <w:tab w:val="left" w:pos="0"/>
        </w:tabs>
        <w:ind w:left="1134" w:hanging="1134"/>
      </w:pPr>
      <w:rPr>
        <w:rFonts w:hint="eastAsia" w:cs="Times New Roman"/>
      </w:rPr>
    </w:lvl>
    <w:lvl w:ilvl="6" w:tentative="0">
      <w:start w:val="1"/>
      <w:numFmt w:val="decimal"/>
      <w:lvlText w:val="%1.%2.%3.%4.%5.%6.%7."/>
      <w:lvlJc w:val="left"/>
      <w:pPr>
        <w:tabs>
          <w:tab w:val="left" w:pos="0"/>
        </w:tabs>
        <w:ind w:left="1276" w:hanging="1276"/>
      </w:pPr>
      <w:rPr>
        <w:rFonts w:hint="eastAsia" w:cs="Times New Roman"/>
      </w:rPr>
    </w:lvl>
    <w:lvl w:ilvl="7" w:tentative="0">
      <w:start w:val="1"/>
      <w:numFmt w:val="decimal"/>
      <w:lvlText w:val="%1.%2.%3.%4.%5.%6.%7.%8."/>
      <w:lvlJc w:val="left"/>
      <w:pPr>
        <w:tabs>
          <w:tab w:val="left" w:pos="0"/>
        </w:tabs>
        <w:ind w:left="1418" w:hanging="1418"/>
      </w:pPr>
      <w:rPr>
        <w:rFonts w:hint="eastAsia" w:cs="Times New Roman"/>
      </w:rPr>
    </w:lvl>
    <w:lvl w:ilvl="8" w:tentative="0">
      <w:start w:val="1"/>
      <w:numFmt w:val="decimal"/>
      <w:lvlText w:val="%1.%2.%3.%4.%5.%6.%7.%8.%9."/>
      <w:lvlJc w:val="left"/>
      <w:pPr>
        <w:tabs>
          <w:tab w:val="left" w:pos="0"/>
        </w:tabs>
        <w:ind w:left="1559" w:hanging="1559"/>
      </w:pPr>
      <w:rPr>
        <w:rFonts w:hint="eastAsia" w:cs="Times New Roman"/>
      </w:rPr>
    </w:lvl>
  </w:abstractNum>
  <w:abstractNum w:abstractNumId="20">
    <w:nsid w:val="6CEA2025"/>
    <w:multiLevelType w:val="multilevel"/>
    <w:tmpl w:val="6CEA2025"/>
    <w:lvl w:ilvl="0" w:tentative="0">
      <w:start w:val="1"/>
      <w:numFmt w:val="none"/>
      <w:pStyle w:val="198"/>
      <w:suff w:val="nothing"/>
      <w:lvlText w:val="%1"/>
      <w:lvlJc w:val="left"/>
      <w:pPr>
        <w:tabs>
          <w:tab w:val="left" w:pos="0"/>
        </w:tabs>
        <w:ind w:left="0" w:firstLine="0"/>
      </w:pPr>
      <w:rPr>
        <w:rFonts w:hint="default" w:ascii="Times New Roman" w:hAnsi="Times New Roman"/>
        <w:b/>
        <w:i w:val="0"/>
        <w:sz w:val="21"/>
      </w:rPr>
    </w:lvl>
    <w:lvl w:ilvl="1" w:tentative="0">
      <w:start w:val="1"/>
      <w:numFmt w:val="decimal"/>
      <w:pStyle w:val="199"/>
      <w:suff w:val="nothing"/>
      <w:lvlText w:val="%1%2　"/>
      <w:lvlJc w:val="left"/>
      <w:pPr>
        <w:tabs>
          <w:tab w:val="left" w:pos="0"/>
        </w:tabs>
        <w:ind w:left="315" w:firstLine="0"/>
      </w:pPr>
      <w:rPr>
        <w:rFonts w:hint="eastAsia" w:ascii="黑体" w:hAnsi="黑体" w:eastAsia="黑体"/>
        <w:b w:val="0"/>
        <w:i w:val="0"/>
        <w:sz w:val="21"/>
      </w:rPr>
    </w:lvl>
    <w:lvl w:ilvl="2" w:tentative="0">
      <w:start w:val="1"/>
      <w:numFmt w:val="decimal"/>
      <w:pStyle w:val="200"/>
      <w:suff w:val="nothing"/>
      <w:lvlText w:val="%1%2.%3　"/>
      <w:lvlJc w:val="left"/>
      <w:pPr>
        <w:tabs>
          <w:tab w:val="left" w:pos="0"/>
        </w:tabs>
        <w:ind w:left="630" w:firstLine="0"/>
      </w:pPr>
      <w:rPr>
        <w:rFonts w:hint="eastAsia" w:ascii="黑体" w:hAnsi="黑体" w:eastAsia="黑体"/>
        <w:b w:val="0"/>
        <w:i w:val="0"/>
        <w:sz w:val="21"/>
      </w:rPr>
    </w:lvl>
    <w:lvl w:ilvl="3" w:tentative="0">
      <w:start w:val="1"/>
      <w:numFmt w:val="decimal"/>
      <w:pStyle w:val="201"/>
      <w:suff w:val="nothing"/>
      <w:lvlText w:val="%1%2.%3.%4　"/>
      <w:lvlJc w:val="left"/>
      <w:pPr>
        <w:tabs>
          <w:tab w:val="left" w:pos="0"/>
        </w:tabs>
        <w:ind w:left="567" w:firstLine="0"/>
      </w:pPr>
      <w:rPr>
        <w:rFonts w:hint="eastAsia" w:ascii="黑体" w:hAnsi="黑体" w:eastAsia="黑体"/>
        <w:b w:val="0"/>
        <w:i w:val="0"/>
        <w:sz w:val="21"/>
      </w:rPr>
    </w:lvl>
    <w:lvl w:ilvl="4" w:tentative="0">
      <w:start w:val="1"/>
      <w:numFmt w:val="decimal"/>
      <w:pStyle w:val="203"/>
      <w:suff w:val="nothing"/>
      <w:lvlText w:val="%1%2.%3.%4.%5　"/>
      <w:lvlJc w:val="left"/>
      <w:pPr>
        <w:tabs>
          <w:tab w:val="left" w:pos="0"/>
        </w:tabs>
        <w:ind w:left="1050" w:firstLine="0"/>
      </w:pPr>
      <w:rPr>
        <w:rFonts w:hint="eastAsia" w:ascii="黑体" w:hAnsi="黑体" w:eastAsia="黑体"/>
        <w:b w:val="0"/>
        <w:i w:val="0"/>
        <w:sz w:val="21"/>
        <w:szCs w:val="21"/>
      </w:rPr>
    </w:lvl>
    <w:lvl w:ilvl="5" w:tentative="0">
      <w:start w:val="1"/>
      <w:numFmt w:val="decimal"/>
      <w:pStyle w:val="204"/>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205"/>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3969" w:hanging="1418"/>
      </w:pPr>
      <w:rPr>
        <w:rFonts w:hint="eastAsia"/>
      </w:rPr>
    </w:lvl>
    <w:lvl w:ilvl="8" w:tentative="0">
      <w:start w:val="1"/>
      <w:numFmt w:val="decimal"/>
      <w:lvlText w:val="%1.%2.%3.%4.%5.%6.%7.%8.%9"/>
      <w:lvlJc w:val="left"/>
      <w:pPr>
        <w:tabs>
          <w:tab w:val="left" w:pos="0"/>
        </w:tabs>
        <w:ind w:left="4677" w:hanging="1700"/>
      </w:pPr>
      <w:rPr>
        <w:rFonts w:hint="eastAsia"/>
      </w:rPr>
    </w:lvl>
  </w:abstractNum>
  <w:abstractNum w:abstractNumId="21">
    <w:nsid w:val="6D0941F5"/>
    <w:multiLevelType w:val="multilevel"/>
    <w:tmpl w:val="6D0941F5"/>
    <w:lvl w:ilvl="0" w:tentative="0">
      <w:start w:val="6"/>
      <w:numFmt w:val="decimal"/>
      <w:lvlText w:val="%1"/>
      <w:lvlJc w:val="left"/>
      <w:pPr>
        <w:tabs>
          <w:tab w:val="left" w:pos="0"/>
        </w:tabs>
        <w:ind w:left="360" w:hanging="360"/>
      </w:pPr>
      <w:rPr>
        <w:rFonts w:hint="default"/>
      </w:rPr>
    </w:lvl>
    <w:lvl w:ilvl="1" w:tentative="0">
      <w:start w:val="7"/>
      <w:numFmt w:val="decimal"/>
      <w:lvlText w:val="%1-%2"/>
      <w:lvlJc w:val="left"/>
      <w:pPr>
        <w:tabs>
          <w:tab w:val="left" w:pos="0"/>
        </w:tabs>
        <w:ind w:left="720" w:hanging="720"/>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440" w:hanging="144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22">
    <w:nsid w:val="74681D32"/>
    <w:multiLevelType w:val="multilevel"/>
    <w:tmpl w:val="74681D32"/>
    <w:lvl w:ilvl="0" w:tentative="0">
      <w:start w:val="1"/>
      <w:numFmt w:val="decimal"/>
      <w:lvlText w:val="%1."/>
      <w:lvlJc w:val="left"/>
      <w:pPr>
        <w:tabs>
          <w:tab w:val="left" w:pos="0"/>
        </w:tabs>
        <w:ind w:left="960" w:hanging="360"/>
      </w:pPr>
      <w:rPr>
        <w:rFonts w:hint="default"/>
      </w:rPr>
    </w:lvl>
    <w:lvl w:ilvl="1" w:tentative="0">
      <w:start w:val="1"/>
      <w:numFmt w:val="lowerLetter"/>
      <w:lvlText w:val="%2)"/>
      <w:lvlJc w:val="left"/>
      <w:pPr>
        <w:tabs>
          <w:tab w:val="left" w:pos="0"/>
        </w:tabs>
        <w:ind w:left="1440" w:hanging="420"/>
      </w:pPr>
    </w:lvl>
    <w:lvl w:ilvl="2" w:tentative="0">
      <w:start w:val="1"/>
      <w:numFmt w:val="lowerRoman"/>
      <w:lvlText w:val="%3."/>
      <w:lvlJc w:val="right"/>
      <w:pPr>
        <w:tabs>
          <w:tab w:val="left" w:pos="0"/>
        </w:tabs>
        <w:ind w:left="1860" w:hanging="420"/>
      </w:pPr>
    </w:lvl>
    <w:lvl w:ilvl="3" w:tentative="0">
      <w:start w:val="1"/>
      <w:numFmt w:val="decimal"/>
      <w:lvlText w:val="%4."/>
      <w:lvlJc w:val="left"/>
      <w:pPr>
        <w:tabs>
          <w:tab w:val="left" w:pos="0"/>
        </w:tabs>
        <w:ind w:left="2280" w:hanging="420"/>
      </w:pPr>
    </w:lvl>
    <w:lvl w:ilvl="4" w:tentative="0">
      <w:start w:val="1"/>
      <w:numFmt w:val="lowerLetter"/>
      <w:lvlText w:val="%5)"/>
      <w:lvlJc w:val="left"/>
      <w:pPr>
        <w:tabs>
          <w:tab w:val="left" w:pos="0"/>
        </w:tabs>
        <w:ind w:left="2700" w:hanging="420"/>
      </w:pPr>
    </w:lvl>
    <w:lvl w:ilvl="5" w:tentative="0">
      <w:start w:val="1"/>
      <w:numFmt w:val="lowerRoman"/>
      <w:lvlText w:val="%6."/>
      <w:lvlJc w:val="right"/>
      <w:pPr>
        <w:tabs>
          <w:tab w:val="left" w:pos="0"/>
        </w:tabs>
        <w:ind w:left="3120" w:hanging="420"/>
      </w:pPr>
    </w:lvl>
    <w:lvl w:ilvl="6" w:tentative="0">
      <w:start w:val="1"/>
      <w:numFmt w:val="decimal"/>
      <w:lvlText w:val="%7."/>
      <w:lvlJc w:val="left"/>
      <w:pPr>
        <w:tabs>
          <w:tab w:val="left" w:pos="0"/>
        </w:tabs>
        <w:ind w:left="3540" w:hanging="420"/>
      </w:pPr>
    </w:lvl>
    <w:lvl w:ilvl="7" w:tentative="0">
      <w:start w:val="1"/>
      <w:numFmt w:val="lowerLetter"/>
      <w:lvlText w:val="%8)"/>
      <w:lvlJc w:val="left"/>
      <w:pPr>
        <w:tabs>
          <w:tab w:val="left" w:pos="0"/>
        </w:tabs>
        <w:ind w:left="3960" w:hanging="420"/>
      </w:pPr>
    </w:lvl>
    <w:lvl w:ilvl="8" w:tentative="0">
      <w:start w:val="1"/>
      <w:numFmt w:val="lowerRoman"/>
      <w:lvlText w:val="%9."/>
      <w:lvlJc w:val="right"/>
      <w:pPr>
        <w:tabs>
          <w:tab w:val="left" w:pos="0"/>
        </w:tabs>
        <w:ind w:left="4380" w:hanging="420"/>
      </w:pPr>
    </w:lvl>
  </w:abstractNum>
  <w:abstractNum w:abstractNumId="23">
    <w:nsid w:val="76933334"/>
    <w:multiLevelType w:val="multilevel"/>
    <w:tmpl w:val="76933334"/>
    <w:lvl w:ilvl="0" w:tentative="0">
      <w:start w:val="1"/>
      <w:numFmt w:val="none"/>
      <w:pStyle w:val="202"/>
      <w:lvlText w:val="%1——"/>
      <w:lvlJc w:val="left"/>
      <w:pPr>
        <w:tabs>
          <w:tab w:val="left" w:pos="0"/>
        </w:tabs>
        <w:ind w:left="84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4">
    <w:nsid w:val="78F65754"/>
    <w:multiLevelType w:val="multilevel"/>
    <w:tmpl w:val="78F65754"/>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 w:numId="3">
    <w:abstractNumId w:val="20"/>
  </w:num>
  <w:num w:numId="4">
    <w:abstractNumId w:val="23"/>
  </w:num>
  <w:num w:numId="5">
    <w:abstractNumId w:val="5"/>
  </w:num>
  <w:num w:numId="6">
    <w:abstractNumId w:val="6"/>
  </w:num>
  <w:num w:numId="7">
    <w:abstractNumId w:val="10"/>
  </w:num>
  <w:num w:numId="8">
    <w:abstractNumId w:val="11"/>
  </w:num>
  <w:num w:numId="9">
    <w:abstractNumId w:val="19"/>
  </w:num>
  <w:num w:numId="10">
    <w:abstractNumId w:val="13"/>
  </w:num>
  <w:num w:numId="11">
    <w:abstractNumId w:val="12"/>
  </w:num>
  <w:num w:numId="12">
    <w:abstractNumId w:val="9"/>
  </w:num>
  <w:num w:numId="13">
    <w:abstractNumId w:val="18"/>
  </w:num>
  <w:num w:numId="14">
    <w:abstractNumId w:val="3"/>
  </w:num>
  <w:num w:numId="15">
    <w:abstractNumId w:val="16"/>
  </w:num>
  <w:num w:numId="16">
    <w:abstractNumId w:val="17"/>
  </w:num>
  <w:num w:numId="17">
    <w:abstractNumId w:val="4"/>
    <w:lvlOverride w:ilvl="0">
      <w:startOverride w:val="1"/>
      <w:lvl w:ilvl="0" w:tentative="1">
        <w:start w:val="1"/>
        <w:numFmt w:val="decimal"/>
        <w:lvlText w:val="（%1）"/>
        <w:lvlJc w:val="left"/>
        <w:pPr>
          <w:tabs>
            <w:tab w:val="left" w:pos="1120"/>
          </w:tabs>
          <w:ind w:left="1120" w:hanging="420"/>
        </w:pPr>
      </w:lvl>
    </w:lvlOverride>
    <w:lvlOverride w:ilvl="1">
      <w:startOverride w:val="1"/>
      <w:lvl w:ilvl="1" w:tentative="1">
        <w:start w:val="1"/>
        <w:numFmt w:val="decimal"/>
        <w:lvlText w:val="%2."/>
        <w:lvlJc w:val="left"/>
        <w:pPr>
          <w:tabs>
            <w:tab w:val="left" w:pos="840"/>
          </w:tabs>
          <w:ind w:left="840" w:hanging="420"/>
        </w:pPr>
        <w:rPr>
          <w:color w:val="000000"/>
        </w:rPr>
      </w:lvl>
    </w:lvlOverride>
    <w:lvlOverride w:ilvl="2">
      <w:startOverride w:val="1"/>
      <w:lvl w:ilvl="2" w:tentative="1">
        <w:start w:val="1"/>
        <w:numFmt w:val="lowerRoman"/>
        <w:lvlText w:val="%3."/>
        <w:lvlJc w:val="right"/>
        <w:pPr>
          <w:tabs>
            <w:tab w:val="left" w:pos="1260"/>
          </w:tabs>
          <w:ind w:left="1260" w:hanging="420"/>
        </w:pPr>
      </w:lvl>
    </w:lvlOverride>
    <w:lvlOverride w:ilvl="3">
      <w:startOverride w:val="1"/>
      <w:lvl w:ilvl="3" w:tentative="1">
        <w:start w:val="1"/>
        <w:numFmt w:val="decimal"/>
        <w:lvlText w:val="%4."/>
        <w:lvlJc w:val="left"/>
        <w:pPr>
          <w:tabs>
            <w:tab w:val="left" w:pos="1680"/>
          </w:tabs>
          <w:ind w:left="1680" w:hanging="420"/>
        </w:pPr>
      </w:lvl>
    </w:lvlOverride>
    <w:lvlOverride w:ilvl="4">
      <w:startOverride w:val="1"/>
      <w:lvl w:ilvl="4" w:tentative="1">
        <w:start w:val="1"/>
        <w:numFmt w:val="lowerLetter"/>
        <w:lvlText w:val="%5)"/>
        <w:lvlJc w:val="left"/>
        <w:pPr>
          <w:tabs>
            <w:tab w:val="left" w:pos="2100"/>
          </w:tabs>
          <w:ind w:left="2100" w:hanging="420"/>
        </w:pPr>
      </w:lvl>
    </w:lvlOverride>
    <w:lvlOverride w:ilvl="5">
      <w:startOverride w:val="1"/>
      <w:lvl w:ilvl="5" w:tentative="1">
        <w:start w:val="1"/>
        <w:numFmt w:val="lowerRoman"/>
        <w:lvlText w:val="%6."/>
        <w:lvlJc w:val="right"/>
        <w:pPr>
          <w:tabs>
            <w:tab w:val="left" w:pos="2520"/>
          </w:tabs>
          <w:ind w:left="2520" w:hanging="420"/>
        </w:pPr>
      </w:lvl>
    </w:lvlOverride>
    <w:lvlOverride w:ilvl="6">
      <w:startOverride w:val="1"/>
      <w:lvl w:ilvl="6" w:tentative="1">
        <w:start w:val="1"/>
        <w:numFmt w:val="decimal"/>
        <w:lvlText w:val="%7."/>
        <w:lvlJc w:val="left"/>
        <w:pPr>
          <w:tabs>
            <w:tab w:val="left" w:pos="2940"/>
          </w:tabs>
          <w:ind w:left="2940" w:hanging="420"/>
        </w:pPr>
      </w:lvl>
    </w:lvlOverride>
    <w:lvlOverride w:ilvl="7">
      <w:startOverride w:val="1"/>
      <w:lvl w:ilvl="7" w:tentative="1">
        <w:start w:val="1"/>
        <w:numFmt w:val="lowerLetter"/>
        <w:lvlText w:val="%8)"/>
        <w:lvlJc w:val="left"/>
        <w:pPr>
          <w:tabs>
            <w:tab w:val="left" w:pos="3360"/>
          </w:tabs>
          <w:ind w:left="3360" w:hanging="420"/>
        </w:pPr>
      </w:lvl>
    </w:lvlOverride>
    <w:lvlOverride w:ilvl="8">
      <w:startOverride w:val="1"/>
      <w:lvl w:ilvl="8" w:tentative="1">
        <w:start w:val="1"/>
        <w:numFmt w:val="lowerRoman"/>
        <w:lvlText w:val="%9."/>
        <w:lvlJc w:val="right"/>
        <w:pPr>
          <w:tabs>
            <w:tab w:val="left" w:pos="3780"/>
          </w:tabs>
          <w:ind w:left="3780" w:hanging="420"/>
        </w:pPr>
      </w:lvl>
    </w:lvlOverride>
  </w:num>
  <w:num w:numId="18">
    <w:abstractNumId w:val="14"/>
    <w:lvlOverride w:ilvl="0">
      <w:startOverride w:val="1"/>
      <w:lvl w:ilvl="0" w:tentative="1">
        <w:start w:val="1"/>
        <w:numFmt w:val="decimal"/>
        <w:lvlText w:val="（%1）"/>
        <w:lvlJc w:val="left"/>
        <w:pPr>
          <w:tabs>
            <w:tab w:val="left" w:pos="1120"/>
          </w:tabs>
          <w:ind w:left="1120" w:hanging="420"/>
        </w:pPr>
      </w:lvl>
    </w:lvlOverride>
    <w:lvlOverride w:ilvl="1">
      <w:startOverride w:val="1"/>
      <w:lvl w:ilvl="1" w:tentative="1">
        <w:start w:val="1"/>
        <w:numFmt w:val="lowerLetter"/>
        <w:lvlText w:val="%2)"/>
        <w:lvlJc w:val="left"/>
        <w:pPr>
          <w:tabs>
            <w:tab w:val="left" w:pos="840"/>
          </w:tabs>
          <w:ind w:left="840" w:hanging="420"/>
        </w:pPr>
      </w:lvl>
    </w:lvlOverride>
    <w:lvlOverride w:ilvl="2">
      <w:startOverride w:val="1"/>
      <w:lvl w:ilvl="2" w:tentative="1">
        <w:start w:val="1"/>
        <w:numFmt w:val="lowerRoman"/>
        <w:lvlText w:val="%3."/>
        <w:lvlJc w:val="right"/>
        <w:pPr>
          <w:tabs>
            <w:tab w:val="left" w:pos="1260"/>
          </w:tabs>
          <w:ind w:left="1260" w:hanging="420"/>
        </w:pPr>
      </w:lvl>
    </w:lvlOverride>
    <w:lvlOverride w:ilvl="3">
      <w:startOverride w:val="1"/>
      <w:lvl w:ilvl="3" w:tentative="1">
        <w:start w:val="1"/>
        <w:numFmt w:val="decimal"/>
        <w:lvlText w:val="%4."/>
        <w:lvlJc w:val="left"/>
        <w:pPr>
          <w:tabs>
            <w:tab w:val="left" w:pos="1680"/>
          </w:tabs>
          <w:ind w:left="1680" w:hanging="420"/>
        </w:pPr>
      </w:lvl>
    </w:lvlOverride>
    <w:lvlOverride w:ilvl="4">
      <w:startOverride w:val="1"/>
      <w:lvl w:ilvl="4" w:tentative="1">
        <w:start w:val="1"/>
        <w:numFmt w:val="lowerLetter"/>
        <w:lvlText w:val="%5)"/>
        <w:lvlJc w:val="left"/>
        <w:pPr>
          <w:tabs>
            <w:tab w:val="left" w:pos="2100"/>
          </w:tabs>
          <w:ind w:left="2100" w:hanging="420"/>
        </w:pPr>
      </w:lvl>
    </w:lvlOverride>
    <w:lvlOverride w:ilvl="5">
      <w:startOverride w:val="1"/>
      <w:lvl w:ilvl="5" w:tentative="1">
        <w:start w:val="1"/>
        <w:numFmt w:val="lowerRoman"/>
        <w:lvlText w:val="%6."/>
        <w:lvlJc w:val="right"/>
        <w:pPr>
          <w:tabs>
            <w:tab w:val="left" w:pos="2520"/>
          </w:tabs>
          <w:ind w:left="2520" w:hanging="420"/>
        </w:pPr>
      </w:lvl>
    </w:lvlOverride>
    <w:lvlOverride w:ilvl="6">
      <w:startOverride w:val="1"/>
      <w:lvl w:ilvl="6" w:tentative="1">
        <w:start w:val="1"/>
        <w:numFmt w:val="decimal"/>
        <w:lvlText w:val="%7."/>
        <w:lvlJc w:val="left"/>
        <w:pPr>
          <w:tabs>
            <w:tab w:val="left" w:pos="2940"/>
          </w:tabs>
          <w:ind w:left="2940" w:hanging="420"/>
        </w:pPr>
      </w:lvl>
    </w:lvlOverride>
    <w:lvlOverride w:ilvl="7">
      <w:startOverride w:val="1"/>
      <w:lvl w:ilvl="7" w:tentative="1">
        <w:start w:val="1"/>
        <w:numFmt w:val="lowerLetter"/>
        <w:lvlText w:val="%8)"/>
        <w:lvlJc w:val="left"/>
        <w:pPr>
          <w:tabs>
            <w:tab w:val="left" w:pos="3360"/>
          </w:tabs>
          <w:ind w:left="3360" w:hanging="420"/>
        </w:pPr>
      </w:lvl>
    </w:lvlOverride>
    <w:lvlOverride w:ilvl="8">
      <w:startOverride w:val="1"/>
      <w:lvl w:ilvl="8" w:tentative="1">
        <w:start w:val="1"/>
        <w:numFmt w:val="lowerRoman"/>
        <w:lvlText w:val="%9."/>
        <w:lvlJc w:val="right"/>
        <w:pPr>
          <w:tabs>
            <w:tab w:val="left" w:pos="3780"/>
          </w:tabs>
          <w:ind w:left="3780" w:hanging="420"/>
        </w:pPr>
      </w:lvl>
    </w:lvlOverride>
  </w:num>
  <w:num w:numId="19">
    <w:abstractNumId w:val="24"/>
    <w:lvlOverride w:ilvl="0">
      <w:startOverride w:val="1"/>
      <w:lvl w:ilvl="0" w:tentative="1">
        <w:start w:val="1"/>
        <w:numFmt w:val="decimal"/>
        <w:lvlText w:val="%1)"/>
        <w:lvlJc w:val="left"/>
        <w:pPr>
          <w:tabs>
            <w:tab w:val="left" w:pos="900"/>
          </w:tabs>
          <w:ind w:left="900" w:hanging="420"/>
        </w:pPr>
      </w:lvl>
    </w:lvlOverride>
    <w:lvlOverride w:ilvl="1">
      <w:startOverride w:val="1"/>
      <w:lvl w:ilvl="1" w:tentative="1">
        <w:start w:val="1"/>
        <w:numFmt w:val="lowerLetter"/>
        <w:lvlText w:val="%2)"/>
        <w:lvlJc w:val="left"/>
        <w:pPr>
          <w:tabs>
            <w:tab w:val="left" w:pos="1320"/>
          </w:tabs>
          <w:ind w:left="1320" w:hanging="420"/>
        </w:pPr>
      </w:lvl>
    </w:lvlOverride>
    <w:lvlOverride w:ilvl="2">
      <w:startOverride w:val="1"/>
      <w:lvl w:ilvl="2" w:tentative="1">
        <w:start w:val="1"/>
        <w:numFmt w:val="lowerRoman"/>
        <w:lvlText w:val="%3."/>
        <w:lvlJc w:val="right"/>
        <w:pPr>
          <w:tabs>
            <w:tab w:val="left" w:pos="1740"/>
          </w:tabs>
          <w:ind w:left="1740" w:hanging="420"/>
        </w:pPr>
      </w:lvl>
    </w:lvlOverride>
    <w:lvlOverride w:ilvl="3">
      <w:startOverride w:val="1"/>
      <w:lvl w:ilvl="3" w:tentative="1">
        <w:start w:val="1"/>
        <w:numFmt w:val="decimal"/>
        <w:lvlText w:val="%4."/>
        <w:lvlJc w:val="left"/>
        <w:pPr>
          <w:tabs>
            <w:tab w:val="left" w:pos="2160"/>
          </w:tabs>
          <w:ind w:left="2160" w:hanging="420"/>
        </w:pPr>
      </w:lvl>
    </w:lvlOverride>
    <w:lvlOverride w:ilvl="4">
      <w:startOverride w:val="1"/>
      <w:lvl w:ilvl="4" w:tentative="1">
        <w:start w:val="1"/>
        <w:numFmt w:val="lowerLetter"/>
        <w:lvlText w:val="%5)"/>
        <w:lvlJc w:val="left"/>
        <w:pPr>
          <w:tabs>
            <w:tab w:val="left" w:pos="2580"/>
          </w:tabs>
          <w:ind w:left="2580" w:hanging="420"/>
        </w:pPr>
      </w:lvl>
    </w:lvlOverride>
    <w:lvlOverride w:ilvl="5">
      <w:startOverride w:val="1"/>
      <w:lvl w:ilvl="5" w:tentative="1">
        <w:start w:val="1"/>
        <w:numFmt w:val="lowerRoman"/>
        <w:lvlText w:val="%6."/>
        <w:lvlJc w:val="right"/>
        <w:pPr>
          <w:tabs>
            <w:tab w:val="left" w:pos="3000"/>
          </w:tabs>
          <w:ind w:left="3000" w:hanging="420"/>
        </w:pPr>
      </w:lvl>
    </w:lvlOverride>
    <w:lvlOverride w:ilvl="6">
      <w:startOverride w:val="1"/>
      <w:lvl w:ilvl="6" w:tentative="1">
        <w:start w:val="1"/>
        <w:numFmt w:val="decimal"/>
        <w:lvlText w:val="%7."/>
        <w:lvlJc w:val="left"/>
        <w:pPr>
          <w:tabs>
            <w:tab w:val="left" w:pos="3420"/>
          </w:tabs>
          <w:ind w:left="3420" w:hanging="420"/>
        </w:pPr>
      </w:lvl>
    </w:lvlOverride>
    <w:lvlOverride w:ilvl="7">
      <w:startOverride w:val="1"/>
      <w:lvl w:ilvl="7" w:tentative="1">
        <w:start w:val="1"/>
        <w:numFmt w:val="lowerLetter"/>
        <w:lvlText w:val="%8)"/>
        <w:lvlJc w:val="left"/>
        <w:pPr>
          <w:tabs>
            <w:tab w:val="left" w:pos="3840"/>
          </w:tabs>
          <w:ind w:left="3840" w:hanging="420"/>
        </w:pPr>
      </w:lvl>
    </w:lvlOverride>
    <w:lvlOverride w:ilvl="8">
      <w:startOverride w:val="1"/>
      <w:lvl w:ilvl="8" w:tentative="1">
        <w:start w:val="1"/>
        <w:numFmt w:val="lowerRoman"/>
        <w:lvlText w:val="%9."/>
        <w:lvlJc w:val="right"/>
        <w:pPr>
          <w:tabs>
            <w:tab w:val="left" w:pos="4260"/>
          </w:tabs>
          <w:ind w:left="4260" w:hanging="420"/>
        </w:pPr>
      </w:lvl>
    </w:lvlOverride>
  </w:num>
  <w:num w:numId="20">
    <w:abstractNumId w:val="7"/>
    <w:lvlOverride w:ilvl="0">
      <w:startOverride w:val="1"/>
      <w:lvl w:ilvl="0" w:tentative="1">
        <w:start w:val="1"/>
        <w:numFmt w:val="decimal"/>
        <w:suff w:val="nothing"/>
        <w:lvlText w:val="%1、"/>
        <w:lvlJc w:val="left"/>
        <w:pPr>
          <w:tabs>
            <w:tab w:val="left" w:pos="0"/>
          </w:tabs>
          <w:ind w:left="0" w:firstLine="0"/>
        </w:pPr>
      </w:lvl>
    </w:lvlOverride>
  </w:num>
  <w:num w:numId="21">
    <w:abstractNumId w:val="2"/>
  </w:num>
  <w:num w:numId="22">
    <w:abstractNumId w:val="15"/>
  </w:num>
  <w:num w:numId="23">
    <w:abstractNumId w:val="8"/>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hdrShapeDefaults>
    <o:shapelayout v:ext="edit">
      <o:idmap v:ext="edit" data="2"/>
    </o:shapelayout>
  </w:hdrShapeDefaults>
  <w:compat>
    <w:spaceForUL/>
    <w:balanceSingleByteDoubleByteWidth/>
    <w:doNotExpandShiftReturn/>
    <w:adjustLineHeightInTable/>
    <w:useFELayout/>
    <w:doNotUseIndentAsNumberingTabStop/>
    <w:useAltKinsokuLineBreakRules/>
    <w:compatSetting w:name="compatibilityMode" w:uri="http://schemas.microsoft.com/office/word" w:val="12"/>
  </w:compat>
  <w:docVars>
    <w:docVar w:name="commondata" w:val="eyJoZGlkIjoiNTcwOTFkMzE3NTc2YTE0YzU5ODU1ZjdhNDYzMzM3YmMifQ=="/>
  </w:docVars>
  <w:rsids>
    <w:rsidRoot w:val="00CF6248"/>
    <w:rsid w:val="00081740"/>
    <w:rsid w:val="00095943"/>
    <w:rsid w:val="000A13DE"/>
    <w:rsid w:val="000E437A"/>
    <w:rsid w:val="000E6737"/>
    <w:rsid w:val="00117732"/>
    <w:rsid w:val="00136815"/>
    <w:rsid w:val="00136EF2"/>
    <w:rsid w:val="00160494"/>
    <w:rsid w:val="00167315"/>
    <w:rsid w:val="00186CC5"/>
    <w:rsid w:val="0019498C"/>
    <w:rsid w:val="00194C32"/>
    <w:rsid w:val="0019710D"/>
    <w:rsid w:val="001B11EB"/>
    <w:rsid w:val="001B7EF4"/>
    <w:rsid w:val="001C7271"/>
    <w:rsid w:val="002150A2"/>
    <w:rsid w:val="00237801"/>
    <w:rsid w:val="002452E8"/>
    <w:rsid w:val="00271A37"/>
    <w:rsid w:val="00280D0D"/>
    <w:rsid w:val="002C25F3"/>
    <w:rsid w:val="002C708C"/>
    <w:rsid w:val="002E0479"/>
    <w:rsid w:val="002E5BD9"/>
    <w:rsid w:val="00304E5A"/>
    <w:rsid w:val="00317660"/>
    <w:rsid w:val="00317952"/>
    <w:rsid w:val="00337E4A"/>
    <w:rsid w:val="00352A68"/>
    <w:rsid w:val="00376513"/>
    <w:rsid w:val="00392131"/>
    <w:rsid w:val="00396BA0"/>
    <w:rsid w:val="003A3C71"/>
    <w:rsid w:val="003A5C0F"/>
    <w:rsid w:val="003D32C5"/>
    <w:rsid w:val="004029B3"/>
    <w:rsid w:val="00422EC4"/>
    <w:rsid w:val="00442541"/>
    <w:rsid w:val="004B51E0"/>
    <w:rsid w:val="004E0E2C"/>
    <w:rsid w:val="004E39B7"/>
    <w:rsid w:val="00526705"/>
    <w:rsid w:val="0053430C"/>
    <w:rsid w:val="00547BD1"/>
    <w:rsid w:val="005523B0"/>
    <w:rsid w:val="00564AF4"/>
    <w:rsid w:val="00566814"/>
    <w:rsid w:val="00567DD5"/>
    <w:rsid w:val="005726D0"/>
    <w:rsid w:val="00574A82"/>
    <w:rsid w:val="0059054B"/>
    <w:rsid w:val="005D56EF"/>
    <w:rsid w:val="00605F8E"/>
    <w:rsid w:val="0061206D"/>
    <w:rsid w:val="006218D1"/>
    <w:rsid w:val="00622363"/>
    <w:rsid w:val="0063305A"/>
    <w:rsid w:val="006417C0"/>
    <w:rsid w:val="006422E6"/>
    <w:rsid w:val="00643E02"/>
    <w:rsid w:val="00684E58"/>
    <w:rsid w:val="007151DD"/>
    <w:rsid w:val="00720D8D"/>
    <w:rsid w:val="00757F8A"/>
    <w:rsid w:val="007762AD"/>
    <w:rsid w:val="007776E1"/>
    <w:rsid w:val="00793D6E"/>
    <w:rsid w:val="007A63B9"/>
    <w:rsid w:val="007D6686"/>
    <w:rsid w:val="007F3C98"/>
    <w:rsid w:val="008015D5"/>
    <w:rsid w:val="00822BCB"/>
    <w:rsid w:val="008302E9"/>
    <w:rsid w:val="00851667"/>
    <w:rsid w:val="00851C97"/>
    <w:rsid w:val="008665AE"/>
    <w:rsid w:val="008742BF"/>
    <w:rsid w:val="0088323E"/>
    <w:rsid w:val="00887369"/>
    <w:rsid w:val="008A300F"/>
    <w:rsid w:val="008A5A8E"/>
    <w:rsid w:val="008B3191"/>
    <w:rsid w:val="008C0E28"/>
    <w:rsid w:val="008D4FAD"/>
    <w:rsid w:val="00930D1C"/>
    <w:rsid w:val="00936BA5"/>
    <w:rsid w:val="00953BD5"/>
    <w:rsid w:val="00967854"/>
    <w:rsid w:val="00983372"/>
    <w:rsid w:val="009C34B6"/>
    <w:rsid w:val="009C5C73"/>
    <w:rsid w:val="009D570B"/>
    <w:rsid w:val="009E46DE"/>
    <w:rsid w:val="00A04A1F"/>
    <w:rsid w:val="00A20759"/>
    <w:rsid w:val="00A56ED3"/>
    <w:rsid w:val="00A625EC"/>
    <w:rsid w:val="00A80C7F"/>
    <w:rsid w:val="00A87573"/>
    <w:rsid w:val="00A900D5"/>
    <w:rsid w:val="00A94679"/>
    <w:rsid w:val="00AA22B3"/>
    <w:rsid w:val="00AB1C5E"/>
    <w:rsid w:val="00AE75A6"/>
    <w:rsid w:val="00AF2DC1"/>
    <w:rsid w:val="00AF7901"/>
    <w:rsid w:val="00B40CF7"/>
    <w:rsid w:val="00B555AE"/>
    <w:rsid w:val="00B613C1"/>
    <w:rsid w:val="00B7421E"/>
    <w:rsid w:val="00BB680E"/>
    <w:rsid w:val="00BB74A0"/>
    <w:rsid w:val="00BF04B4"/>
    <w:rsid w:val="00BF1322"/>
    <w:rsid w:val="00C2382F"/>
    <w:rsid w:val="00C35895"/>
    <w:rsid w:val="00C93FF4"/>
    <w:rsid w:val="00CA16AC"/>
    <w:rsid w:val="00CF6248"/>
    <w:rsid w:val="00CF6552"/>
    <w:rsid w:val="00D04839"/>
    <w:rsid w:val="00D07FDE"/>
    <w:rsid w:val="00D2007E"/>
    <w:rsid w:val="00D217AF"/>
    <w:rsid w:val="00D250DF"/>
    <w:rsid w:val="00D5579F"/>
    <w:rsid w:val="00D65969"/>
    <w:rsid w:val="00D66E7B"/>
    <w:rsid w:val="00DB0D20"/>
    <w:rsid w:val="00DB4504"/>
    <w:rsid w:val="00DB63B8"/>
    <w:rsid w:val="00DC5EDC"/>
    <w:rsid w:val="00E0183E"/>
    <w:rsid w:val="00E064AB"/>
    <w:rsid w:val="00E21E92"/>
    <w:rsid w:val="00E22241"/>
    <w:rsid w:val="00E2494C"/>
    <w:rsid w:val="00E967C0"/>
    <w:rsid w:val="00EA3CCB"/>
    <w:rsid w:val="00EB134D"/>
    <w:rsid w:val="00EB5198"/>
    <w:rsid w:val="00EB6767"/>
    <w:rsid w:val="00EF6180"/>
    <w:rsid w:val="00F16183"/>
    <w:rsid w:val="00F16CB4"/>
    <w:rsid w:val="00F16D79"/>
    <w:rsid w:val="00F24DDA"/>
    <w:rsid w:val="00F25202"/>
    <w:rsid w:val="00F41A7E"/>
    <w:rsid w:val="00F435F9"/>
    <w:rsid w:val="00F50EA2"/>
    <w:rsid w:val="00F712E3"/>
    <w:rsid w:val="00F924D1"/>
    <w:rsid w:val="00F97962"/>
    <w:rsid w:val="00FB74F8"/>
    <w:rsid w:val="00FC0799"/>
    <w:rsid w:val="00FC6F9A"/>
    <w:rsid w:val="00FF13B7"/>
    <w:rsid w:val="00FF26BF"/>
    <w:rsid w:val="03246FC1"/>
    <w:rsid w:val="0B2E376B"/>
    <w:rsid w:val="0B5A36A8"/>
    <w:rsid w:val="11755507"/>
    <w:rsid w:val="3ECC77BE"/>
    <w:rsid w:val="4F0115DA"/>
    <w:rsid w:val="4F6B5FA2"/>
    <w:rsid w:val="53083A49"/>
    <w:rsid w:val="5B406A60"/>
    <w:rsid w:val="663A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qFormat="1"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qFormat/>
    <w:uiPriority w:val="0"/>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qFormat/>
    <w:uiPriority w:val="0"/>
    <w:pPr>
      <w:spacing w:before="260" w:after="260" w:line="416" w:lineRule="atLeast"/>
      <w:outlineLvl w:val="1"/>
    </w:pPr>
    <w:rPr>
      <w:rFonts w:ascii="Cambria" w:hAnsi="Cambria"/>
      <w:sz w:val="32"/>
      <w:szCs w:val="32"/>
    </w:rPr>
  </w:style>
  <w:style w:type="paragraph" w:styleId="5">
    <w:name w:val="heading 3"/>
    <w:basedOn w:val="1"/>
    <w:next w:val="1"/>
    <w:link w:val="255"/>
    <w:qFormat/>
    <w:uiPriority w:val="99"/>
    <w:pPr>
      <w:tabs>
        <w:tab w:val="left" w:pos="588"/>
      </w:tabs>
      <w:spacing w:line="360" w:lineRule="auto"/>
      <w:outlineLvl w:val="2"/>
    </w:pPr>
    <w:rPr>
      <w:rFonts w:ascii="Tahoma" w:hAnsi="Tahoma"/>
    </w:rPr>
  </w:style>
  <w:style w:type="paragraph" w:styleId="6">
    <w:name w:val="heading 4"/>
    <w:basedOn w:val="1"/>
    <w:next w:val="1"/>
    <w:qFormat/>
    <w:uiPriority w:val="0"/>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qFormat/>
    <w:uiPriority w:val="0"/>
    <w:pPr>
      <w:keepNext/>
      <w:keepLines/>
      <w:spacing w:before="280" w:after="290" w:line="377" w:lineRule="auto"/>
      <w:ind w:left="1008" w:hanging="1008"/>
      <w:outlineLvl w:val="4"/>
    </w:pPr>
    <w:rPr>
      <w:b/>
      <w:bCs/>
      <w:sz w:val="24"/>
      <w:szCs w:val="28"/>
    </w:rPr>
  </w:style>
  <w:style w:type="paragraph" w:styleId="8">
    <w:name w:val="heading 6"/>
    <w:basedOn w:val="1"/>
    <w:next w:val="1"/>
    <w:qFormat/>
    <w:uiPriority w:val="0"/>
    <w:pPr>
      <w:keepNext/>
      <w:keepLines/>
      <w:spacing w:before="240" w:after="64" w:line="319" w:lineRule="auto"/>
      <w:ind w:left="1152" w:hanging="1152"/>
      <w:outlineLvl w:val="5"/>
    </w:pPr>
    <w:rPr>
      <w:rFonts w:ascii="Arial" w:hAnsi="Arial" w:eastAsia="黑体"/>
      <w:b/>
      <w:bCs/>
      <w:sz w:val="24"/>
      <w:szCs w:val="28"/>
    </w:rPr>
  </w:style>
  <w:style w:type="paragraph" w:styleId="9">
    <w:name w:val="heading 7"/>
    <w:basedOn w:val="1"/>
    <w:next w:val="1"/>
    <w:qFormat/>
    <w:uiPriority w:val="0"/>
    <w:pPr>
      <w:keepNext/>
      <w:keepLines/>
      <w:spacing w:before="240" w:after="64" w:line="319" w:lineRule="auto"/>
      <w:ind w:left="1296" w:hanging="1296"/>
      <w:outlineLvl w:val="6"/>
    </w:pPr>
    <w:rPr>
      <w:b/>
      <w:bCs/>
      <w:sz w:val="24"/>
      <w:szCs w:val="28"/>
    </w:rPr>
  </w:style>
  <w:style w:type="paragraph" w:styleId="10">
    <w:name w:val="heading 8"/>
    <w:basedOn w:val="1"/>
    <w:next w:val="1"/>
    <w:qFormat/>
    <w:uiPriority w:val="0"/>
    <w:pPr>
      <w:keepNext/>
      <w:keepLines/>
      <w:spacing w:before="240" w:after="64" w:line="319" w:lineRule="auto"/>
      <w:ind w:left="1440" w:hanging="1440"/>
      <w:outlineLvl w:val="7"/>
    </w:pPr>
    <w:rPr>
      <w:rFonts w:ascii="Arial" w:hAnsi="Arial" w:eastAsia="黑体"/>
      <w:sz w:val="24"/>
      <w:szCs w:val="28"/>
    </w:rPr>
  </w:style>
  <w:style w:type="paragraph" w:styleId="11">
    <w:name w:val="heading 9"/>
    <w:basedOn w:val="1"/>
    <w:next w:val="1"/>
    <w:qFormat/>
    <w:uiPriority w:val="0"/>
    <w:pPr>
      <w:keepNext/>
      <w:keepLines/>
      <w:spacing w:before="240" w:after="64" w:line="319"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4"/>
    <w:qFormat/>
    <w:uiPriority w:val="99"/>
    <w:pPr>
      <w:spacing w:line="360" w:lineRule="auto"/>
    </w:pPr>
    <w:rPr>
      <w:rFonts w:ascii="Tahoma" w:hAnsi="Tahoma"/>
    </w:rPr>
  </w:style>
  <w:style w:type="paragraph" w:styleId="12">
    <w:name w:val="toc 7"/>
    <w:basedOn w:val="1"/>
    <w:next w:val="1"/>
    <w:qFormat/>
    <w:uiPriority w:val="0"/>
    <w:pPr>
      <w:spacing w:line="440" w:lineRule="exact"/>
      <w:ind w:left="1680"/>
      <w:jc w:val="left"/>
    </w:pPr>
    <w:rPr>
      <w:rFonts w:ascii="Calibri" w:hAnsi="Calibri"/>
      <w:sz w:val="18"/>
      <w:szCs w:val="18"/>
    </w:rPr>
  </w:style>
  <w:style w:type="paragraph" w:styleId="13">
    <w:name w:val="Note Heading"/>
    <w:basedOn w:val="14"/>
    <w:next w:val="14"/>
    <w:qFormat/>
    <w:uiPriority w:val="0"/>
    <w:rPr>
      <w:rFonts w:ascii="..ì." w:hAns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宋体" w:eastAsia="Arial Unicode MS" w:cs="宋体"/>
      <w:color w:val="000000"/>
      <w:sz w:val="24"/>
      <w:szCs w:val="24"/>
      <w:lang w:val="en-US" w:eastAsia="zh-CN" w:bidi="ar-SA"/>
    </w:rPr>
  </w:style>
  <w:style w:type="paragraph" w:styleId="15">
    <w:name w:val="Normal Indent"/>
    <w:basedOn w:val="1"/>
    <w:qFormat/>
    <w:uiPriority w:val="0"/>
    <w:pPr>
      <w:spacing w:line="360" w:lineRule="auto"/>
      <w:ind w:firstLine="200" w:firstLineChars="200"/>
    </w:pPr>
    <w:rPr>
      <w:sz w:val="24"/>
      <w:szCs w:val="20"/>
    </w:rPr>
  </w:style>
  <w:style w:type="paragraph" w:styleId="16">
    <w:name w:val="caption"/>
    <w:basedOn w:val="1"/>
    <w:next w:val="1"/>
    <w:qFormat/>
    <w:uiPriority w:val="0"/>
    <w:pPr>
      <w:spacing w:line="480" w:lineRule="auto"/>
    </w:pPr>
    <w:rPr>
      <w:rFonts w:ascii="华文中宋" w:eastAsia="华文中宋"/>
      <w:sz w:val="36"/>
      <w:szCs w:val="20"/>
    </w:rPr>
  </w:style>
  <w:style w:type="paragraph" w:styleId="17">
    <w:name w:val="index 5"/>
    <w:basedOn w:val="1"/>
    <w:next w:val="1"/>
    <w:qFormat/>
    <w:uiPriority w:val="0"/>
    <w:pPr>
      <w:ind w:left="800" w:leftChars="800"/>
    </w:pPr>
    <w:rPr>
      <w:rFonts w:eastAsia="宋体"/>
    </w:rPr>
  </w:style>
  <w:style w:type="paragraph" w:styleId="18">
    <w:name w:val="Document Map"/>
    <w:basedOn w:val="1"/>
    <w:qFormat/>
    <w:uiPriority w:val="0"/>
    <w:pPr>
      <w:spacing w:line="440" w:lineRule="exact"/>
    </w:pPr>
    <w:rPr>
      <w:rFonts w:ascii="宋体" w:hAnsi="宋体"/>
      <w:sz w:val="18"/>
      <w:szCs w:val="18"/>
    </w:rPr>
  </w:style>
  <w:style w:type="paragraph" w:styleId="19">
    <w:name w:val="toa heading"/>
    <w:basedOn w:val="1"/>
    <w:next w:val="1"/>
    <w:qFormat/>
    <w:uiPriority w:val="0"/>
    <w:pPr>
      <w:spacing w:before="120"/>
    </w:pPr>
    <w:rPr>
      <w:rFonts w:ascii="Cambria" w:hAnsi="Cambria" w:eastAsia="宋体"/>
      <w:sz w:val="24"/>
    </w:rPr>
  </w:style>
  <w:style w:type="paragraph" w:styleId="20">
    <w:name w:val="annotation text"/>
    <w:basedOn w:val="1"/>
    <w:qFormat/>
    <w:uiPriority w:val="0"/>
    <w:pPr>
      <w:jc w:val="left"/>
    </w:pPr>
    <w:rPr>
      <w:rFonts w:ascii="Tahoma" w:hAnsi="Tahoma"/>
    </w:rPr>
  </w:style>
  <w:style w:type="paragraph" w:styleId="21">
    <w:name w:val="Salutation"/>
    <w:basedOn w:val="14"/>
    <w:next w:val="14"/>
    <w:uiPriority w:val="0"/>
    <w:rPr>
      <w:rFonts w:ascii="..ì." w:hAnsi="..ì." w:eastAsia="..ì." w:cs="Times New Roman"/>
      <w:color w:val="auto"/>
      <w:szCs w:val="20"/>
    </w:rPr>
  </w:style>
  <w:style w:type="paragraph" w:styleId="22">
    <w:name w:val="Body Text 3"/>
    <w:basedOn w:val="1"/>
    <w:qFormat/>
    <w:uiPriority w:val="0"/>
    <w:pPr>
      <w:spacing w:after="120"/>
    </w:pPr>
    <w:rPr>
      <w:rFonts w:eastAsia="宋体"/>
      <w:sz w:val="16"/>
      <w:szCs w:val="16"/>
    </w:rPr>
  </w:style>
  <w:style w:type="paragraph" w:styleId="23">
    <w:name w:val="Body Text Indent"/>
    <w:basedOn w:val="1"/>
    <w:qFormat/>
    <w:uiPriority w:val="0"/>
    <w:pPr>
      <w:widowControl/>
      <w:spacing w:line="360" w:lineRule="auto"/>
      <w:ind w:firstLine="709"/>
      <w:jc w:val="left"/>
    </w:pPr>
    <w:rPr>
      <w:rFonts w:ascii="Tahoma" w:hAnsi="Tahoma"/>
    </w:rPr>
  </w:style>
  <w:style w:type="paragraph" w:styleId="24">
    <w:name w:val="Block Text"/>
    <w:basedOn w:val="1"/>
    <w:qFormat/>
    <w:uiPriority w:val="0"/>
    <w:pPr>
      <w:spacing w:line="360" w:lineRule="auto"/>
      <w:ind w:left="170" w:leftChars="170" w:right="12" w:rightChars="12" w:firstLine="1"/>
    </w:pPr>
    <w:rPr>
      <w:rFonts w:asci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0"/>
    <w:pPr>
      <w:spacing w:line="440" w:lineRule="exact"/>
      <w:ind w:left="1120"/>
      <w:jc w:val="left"/>
    </w:pPr>
    <w:rPr>
      <w:rFonts w:ascii="Calibri" w:hAnsi="Calibri"/>
      <w:sz w:val="18"/>
      <w:szCs w:val="18"/>
    </w:rPr>
  </w:style>
  <w:style w:type="paragraph" w:styleId="27">
    <w:name w:val="toc 3"/>
    <w:basedOn w:val="1"/>
    <w:next w:val="1"/>
    <w:qFormat/>
    <w:uiPriority w:val="0"/>
    <w:pPr>
      <w:tabs>
        <w:tab w:val="right" w:leader="dot" w:pos="8302"/>
      </w:tabs>
      <w:ind w:left="561"/>
      <w:jc w:val="left"/>
    </w:pPr>
    <w:rPr>
      <w:rFonts w:ascii="Calibri" w:hAnsi="Calibri"/>
      <w:iCs/>
      <w:sz w:val="20"/>
      <w:szCs w:val="20"/>
    </w:rPr>
  </w:style>
  <w:style w:type="paragraph" w:styleId="28">
    <w:name w:val="Plain Text"/>
    <w:basedOn w:val="1"/>
    <w:uiPriority w:val="0"/>
    <w:pPr>
      <w:spacing w:line="360" w:lineRule="auto"/>
    </w:pPr>
    <w:rPr>
      <w:rFonts w:ascii="宋体" w:hAnsi="宋体"/>
      <w:szCs w:val="21"/>
    </w:rPr>
  </w:style>
  <w:style w:type="paragraph" w:styleId="29">
    <w:name w:val="toc 8"/>
    <w:basedOn w:val="1"/>
    <w:next w:val="1"/>
    <w:qFormat/>
    <w:uiPriority w:val="0"/>
    <w:pPr>
      <w:spacing w:line="440" w:lineRule="exact"/>
      <w:ind w:left="1960"/>
      <w:jc w:val="left"/>
    </w:pPr>
    <w:rPr>
      <w:rFonts w:ascii="Calibri" w:hAnsi="Calibri"/>
      <w:sz w:val="18"/>
      <w:szCs w:val="18"/>
    </w:rPr>
  </w:style>
  <w:style w:type="paragraph" w:styleId="30">
    <w:name w:val="Date"/>
    <w:basedOn w:val="1"/>
    <w:next w:val="1"/>
    <w:qFormat/>
    <w:uiPriority w:val="0"/>
    <w:pPr>
      <w:spacing w:line="360" w:lineRule="auto"/>
      <w:ind w:left="2500" w:leftChars="2500"/>
    </w:pPr>
    <w:rPr>
      <w:rFonts w:ascii="Tahoma" w:hAnsi="Tahoma"/>
    </w:rPr>
  </w:style>
  <w:style w:type="paragraph" w:styleId="31">
    <w:name w:val="Body Text Indent 2"/>
    <w:basedOn w:val="1"/>
    <w:qFormat/>
    <w:uiPriority w:val="0"/>
    <w:pPr>
      <w:adjustRightInd w:val="0"/>
      <w:snapToGrid w:val="0"/>
      <w:spacing w:afterLines="25" w:line="420" w:lineRule="exact"/>
      <w:ind w:left="378" w:leftChars="378"/>
    </w:pPr>
    <w:rPr>
      <w:rFonts w:eastAsia="宋体"/>
      <w:sz w:val="24"/>
      <w:szCs w:val="30"/>
    </w:rPr>
  </w:style>
  <w:style w:type="paragraph" w:styleId="32">
    <w:name w:val="Balloon Text"/>
    <w:basedOn w:val="1"/>
    <w:qFormat/>
    <w:uiPriority w:val="0"/>
    <w:rPr>
      <w:sz w:val="18"/>
      <w:szCs w:val="18"/>
    </w:rPr>
  </w:style>
  <w:style w:type="paragraph" w:styleId="33">
    <w:name w:val="footer"/>
    <w:basedOn w:val="1"/>
    <w:qFormat/>
    <w:uiPriority w:val="0"/>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uiPriority w:val="0"/>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0"/>
    <w:pPr>
      <w:tabs>
        <w:tab w:val="right" w:leader="dot" w:pos="9344"/>
      </w:tabs>
      <w:spacing w:before="120" w:after="120" w:line="360" w:lineRule="auto"/>
      <w:jc w:val="left"/>
    </w:pPr>
    <w:rPr>
      <w:rFonts w:ascii="宋体" w:hAnsi="宋体"/>
      <w:b/>
      <w:bCs/>
      <w:caps/>
      <w:sz w:val="24"/>
      <w:szCs w:val="20"/>
    </w:rPr>
  </w:style>
  <w:style w:type="paragraph" w:styleId="36">
    <w:name w:val="toc 4"/>
    <w:basedOn w:val="1"/>
    <w:next w:val="1"/>
    <w:qFormat/>
    <w:uiPriority w:val="0"/>
    <w:pPr>
      <w:spacing w:line="440" w:lineRule="exact"/>
      <w:ind w:left="840"/>
      <w:jc w:val="left"/>
    </w:pPr>
    <w:rPr>
      <w:rFonts w:ascii="Calibri" w:hAnsi="Calibri"/>
      <w:sz w:val="18"/>
      <w:szCs w:val="18"/>
    </w:rPr>
  </w:style>
  <w:style w:type="paragraph" w:styleId="37">
    <w:name w:val="List"/>
    <w:basedOn w:val="1"/>
    <w:qFormat/>
    <w:uiPriority w:val="0"/>
    <w:pPr>
      <w:adjustRightInd w:val="0"/>
      <w:spacing w:line="360" w:lineRule="atLeast"/>
      <w:ind w:left="420" w:hanging="420"/>
      <w:jc w:val="left"/>
    </w:pPr>
    <w:rPr>
      <w:rFonts w:ascii="宋体" w:eastAsia="宋体"/>
      <w:kern w:val="0"/>
      <w:sz w:val="24"/>
      <w:szCs w:val="20"/>
    </w:rPr>
  </w:style>
  <w:style w:type="paragraph" w:styleId="38">
    <w:name w:val="toc 6"/>
    <w:basedOn w:val="1"/>
    <w:next w:val="1"/>
    <w:uiPriority w:val="0"/>
    <w:pPr>
      <w:spacing w:line="440" w:lineRule="exact"/>
      <w:ind w:left="1400"/>
      <w:jc w:val="left"/>
    </w:pPr>
    <w:rPr>
      <w:rFonts w:ascii="Calibri" w:hAnsi="Calibri"/>
      <w:sz w:val="18"/>
      <w:szCs w:val="18"/>
    </w:rPr>
  </w:style>
  <w:style w:type="paragraph" w:styleId="39">
    <w:name w:val="Body Text Indent 3"/>
    <w:basedOn w:val="1"/>
    <w:uiPriority w:val="0"/>
    <w:pPr>
      <w:spacing w:after="120"/>
      <w:ind w:left="200" w:leftChars="200"/>
    </w:pPr>
    <w:rPr>
      <w:sz w:val="16"/>
      <w:szCs w:val="16"/>
    </w:rPr>
  </w:style>
  <w:style w:type="paragraph" w:styleId="40">
    <w:name w:val="toc 2"/>
    <w:basedOn w:val="1"/>
    <w:next w:val="1"/>
    <w:qFormat/>
    <w:uiPriority w:val="0"/>
    <w:pPr>
      <w:widowControl/>
      <w:adjustRightInd w:val="0"/>
      <w:spacing w:line="300" w:lineRule="auto"/>
      <w:jc w:val="center"/>
    </w:pPr>
    <w:rPr>
      <w:rFonts w:eastAsia="黑体"/>
      <w:smallCaps/>
      <w:kern w:val="0"/>
      <w:sz w:val="24"/>
    </w:rPr>
  </w:style>
  <w:style w:type="paragraph" w:styleId="41">
    <w:name w:val="toc 9"/>
    <w:basedOn w:val="1"/>
    <w:next w:val="1"/>
    <w:qFormat/>
    <w:uiPriority w:val="0"/>
    <w:pPr>
      <w:spacing w:line="440" w:lineRule="exact"/>
      <w:ind w:left="2240"/>
      <w:jc w:val="left"/>
    </w:pPr>
    <w:rPr>
      <w:rFonts w:ascii="Calibri" w:hAnsi="Calibri"/>
      <w:sz w:val="18"/>
      <w:szCs w:val="18"/>
    </w:rPr>
  </w:style>
  <w:style w:type="paragraph" w:styleId="42">
    <w:name w:val="Body Text 2"/>
    <w:basedOn w:val="1"/>
    <w:qFormat/>
    <w:uiPriority w:val="0"/>
    <w:pPr>
      <w:spacing w:line="360" w:lineRule="auto"/>
      <w:ind w:right="26"/>
    </w:pPr>
    <w:rPr>
      <w:rFonts w:ascii="宋体" w:eastAsia="宋体"/>
      <w:szCs w:val="20"/>
    </w:rPr>
  </w:style>
  <w:style w:type="paragraph" w:styleId="43">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kern w:val="0"/>
      <w:sz w:val="20"/>
      <w:szCs w:val="20"/>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spacing w:line="220" w:lineRule="exact"/>
      <w:jc w:val="center"/>
    </w:pPr>
    <w:rPr>
      <w:rFonts w:ascii="仿宋_GB2312" w:eastAsia="仿宋_GB2312"/>
      <w:szCs w:val="21"/>
    </w:rPr>
  </w:style>
  <w:style w:type="paragraph" w:styleId="46">
    <w:name w:val="Title"/>
    <w:basedOn w:val="1"/>
    <w:next w:val="1"/>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qFormat/>
    <w:uiPriority w:val="0"/>
    <w:pPr>
      <w:spacing w:line="440" w:lineRule="exact"/>
    </w:pPr>
    <w:rPr>
      <w:b/>
      <w:bCs/>
      <w:sz w:val="24"/>
      <w:szCs w:val="28"/>
    </w:rPr>
  </w:style>
  <w:style w:type="paragraph" w:styleId="48">
    <w:name w:val="Body Text First Indent"/>
    <w:basedOn w:val="2"/>
    <w:qFormat/>
    <w:uiPriority w:val="0"/>
    <w:pPr>
      <w:spacing w:after="120" w:line="240" w:lineRule="auto"/>
      <w:ind w:firstLine="100" w:firstLineChars="100"/>
    </w:pPr>
  </w:style>
  <w:style w:type="paragraph" w:styleId="49">
    <w:name w:val="Body Text First Indent 2"/>
    <w:basedOn w:val="23"/>
    <w:uiPriority w:val="0"/>
    <w:pPr>
      <w:widowControl w:val="0"/>
      <w:spacing w:after="120" w:line="240" w:lineRule="auto"/>
      <w:ind w:left="200" w:leftChars="200" w:firstLine="20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style>
  <w:style w:type="character" w:styleId="54">
    <w:name w:val="page number"/>
    <w:basedOn w:val="52"/>
    <w:qFormat/>
    <w:uiPriority w:val="0"/>
  </w:style>
  <w:style w:type="character" w:styleId="55">
    <w:name w:val="FollowedHyperlink"/>
    <w:qFormat/>
    <w:uiPriority w:val="0"/>
    <w:rPr>
      <w:color w:val="954F72"/>
      <w:u w:val="single"/>
    </w:rPr>
  </w:style>
  <w:style w:type="character" w:styleId="56">
    <w:name w:val="Emphasis"/>
    <w:uiPriority w:val="0"/>
    <w:rPr>
      <w:i/>
      <w:iCs/>
    </w:rPr>
  </w:style>
  <w:style w:type="character" w:styleId="57">
    <w:name w:val="HTML Definition"/>
    <w:qFormat/>
    <w:uiPriority w:val="0"/>
  </w:style>
  <w:style w:type="character" w:styleId="58">
    <w:name w:val="HTML Variable"/>
    <w:qFormat/>
    <w:uiPriority w:val="0"/>
  </w:style>
  <w:style w:type="character" w:styleId="59">
    <w:name w:val="Hyperlink"/>
    <w:qFormat/>
    <w:uiPriority w:val="0"/>
    <w:rPr>
      <w:rFonts w:ascii="宋体" w:eastAsia="宋体" w:cs="宋体"/>
      <w:color w:val="004A85"/>
      <w:sz w:val="12"/>
      <w:szCs w:val="12"/>
      <w:u w:val="single"/>
    </w:rPr>
  </w:style>
  <w:style w:type="character" w:styleId="60">
    <w:name w:val="HTML Code"/>
    <w:qFormat/>
    <w:uiPriority w:val="0"/>
    <w:rPr>
      <w:rFonts w:ascii="Courier New" w:hAnsi="Courier New"/>
      <w:sz w:val="20"/>
    </w:rPr>
  </w:style>
  <w:style w:type="character" w:styleId="61">
    <w:name w:val="annotation reference"/>
    <w:qFormat/>
    <w:uiPriority w:val="0"/>
    <w:rPr>
      <w:sz w:val="21"/>
      <w:szCs w:val="21"/>
    </w:rPr>
  </w:style>
  <w:style w:type="character" w:styleId="62">
    <w:name w:val="HTML Cite"/>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qFormat/>
    <w:uiPriority w:val="0"/>
    <w:pPr>
      <w:ind w:firstLine="200" w:firstLineChars="200"/>
    </w:pPr>
  </w:style>
  <w:style w:type="paragraph" w:customStyle="1" w:styleId="65">
    <w:name w:val="题头内容"/>
    <w:basedOn w:val="1"/>
    <w:qFormat/>
    <w:uiPriority w:val="0"/>
    <w:pPr>
      <w:adjustRightInd w:val="0"/>
      <w:spacing w:before="120" w:after="120" w:line="312" w:lineRule="atLeast"/>
      <w:ind w:right="879" w:firstLine="200" w:firstLineChars="200"/>
      <w:jc w:val="center"/>
      <w:textAlignment w:val="baseline"/>
    </w:pPr>
    <w:rPr>
      <w:rFonts w:ascii="黑体" w:eastAsia="黑体"/>
      <w:kern w:val="0"/>
      <w:sz w:val="32"/>
      <w:szCs w:val="32"/>
    </w:rPr>
  </w:style>
  <w:style w:type="paragraph" w:customStyle="1" w:styleId="66">
    <w:name w:val="_Style 67"/>
    <w:basedOn w:val="1"/>
    <w:next w:val="67"/>
    <w:qFormat/>
    <w:uiPriority w:val="0"/>
    <w:pPr>
      <w:ind w:firstLine="200" w:firstLineChars="200"/>
    </w:pPr>
    <w:rPr>
      <w:rFonts w:ascii="Calibri" w:hAnsi="Calibri"/>
      <w:szCs w:val="22"/>
    </w:rPr>
  </w:style>
  <w:style w:type="paragraph" w:styleId="67">
    <w:name w:val="List Paragraph"/>
    <w:basedOn w:val="1"/>
    <w:qFormat/>
    <w:uiPriority w:val="0"/>
    <w:pPr>
      <w:ind w:firstLine="200" w:firstLineChars="200"/>
    </w:pPr>
    <w:rPr>
      <w:rFonts w:ascii="Calibri" w:hAnsi="Calibri" w:eastAsia="宋体"/>
      <w:szCs w:val="22"/>
    </w:rPr>
  </w:style>
  <w:style w:type="paragraph" w:customStyle="1" w:styleId="68">
    <w:name w:val="_Style 2"/>
    <w:basedOn w:val="1"/>
    <w:qFormat/>
    <w:uiPriority w:val="0"/>
    <w:pPr>
      <w:ind w:firstLine="200" w:firstLineChars="200"/>
    </w:pPr>
    <w:rPr>
      <w:rFonts w:ascii="Calibri" w:hAnsi="Calibri"/>
      <w:szCs w:val="22"/>
    </w:rPr>
  </w:style>
  <w:style w:type="paragraph" w:customStyle="1" w:styleId="69">
    <w:name w:val="列出段落1"/>
    <w:basedOn w:val="1"/>
    <w:qFormat/>
    <w:uiPriority w:val="0"/>
    <w:pPr>
      <w:adjustRightInd w:val="0"/>
      <w:spacing w:line="300" w:lineRule="auto"/>
      <w:ind w:firstLine="200" w:firstLineChars="200"/>
      <w:textAlignment w:val="baseline"/>
    </w:pPr>
    <w:rPr>
      <w:kern w:val="0"/>
      <w:sz w:val="24"/>
    </w:rPr>
  </w:style>
  <w:style w:type="paragraph" w:customStyle="1" w:styleId="70">
    <w:name w:val="TOC 标题1"/>
    <w:basedOn w:val="3"/>
    <w:next w:val="1"/>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qFormat/>
    <w:uiPriority w:val="0"/>
    <w:pPr>
      <w:spacing w:before="156" w:after="156"/>
    </w:pPr>
    <w:rPr>
      <w:rFonts w:ascii="仿宋_GB2312" w:hAnsi="Times New Roman" w:eastAsia="仿宋_GB2312" w:cs="Times New Roman"/>
      <w:sz w:val="28"/>
      <w:szCs w:val="28"/>
      <w:lang w:val="en-US" w:eastAsia="zh-CN" w:bidi="ar-SA"/>
    </w:rPr>
  </w:style>
  <w:style w:type="paragraph" w:customStyle="1" w:styleId="73">
    <w:name w:val="表格字体小四"/>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7"/>
    <w:qFormat/>
    <w:uiPriority w:val="0"/>
    <w:pPr>
      <w:tabs>
        <w:tab w:val="left" w:pos="567"/>
      </w:tabs>
      <w:wordWrap w:val="0"/>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hAnsi="宋体"/>
      <w:kern w:val="0"/>
      <w:szCs w:val="20"/>
    </w:rPr>
  </w:style>
  <w:style w:type="paragraph" w:customStyle="1" w:styleId="76">
    <w:name w:val="样式5"/>
    <w:basedOn w:val="15"/>
    <w:qFormat/>
    <w:uiPriority w:val="0"/>
    <w:rPr>
      <w:sz w:val="21"/>
      <w:szCs w:val="21"/>
    </w:rPr>
  </w:style>
  <w:style w:type="paragraph" w:customStyle="1" w:styleId="77">
    <w:name w:val="标题2"/>
    <w:basedOn w:val="4"/>
    <w:next w:val="1"/>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200" w:firstLineChars="200"/>
      <w:jc w:val="center"/>
      <w:textAlignment w:val="baseline"/>
    </w:pPr>
    <w:rPr>
      <w:rFonts w:eastAsia="黑体"/>
      <w:kern w:val="0"/>
      <w:sz w:val="24"/>
    </w:rPr>
  </w:style>
  <w:style w:type="paragraph" w:customStyle="1" w:styleId="82">
    <w:name w:val="标题3"/>
    <w:basedOn w:val="5"/>
    <w:next w:val="1"/>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uiPriority w:val="0"/>
    <w:pPr>
      <w:spacing w:before="152" w:after="160" w:line="420" w:lineRule="exact"/>
      <w:ind w:firstLine="20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100" w:rightChars="100" w:firstLine="10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uiPriority w:val="0"/>
    <w:rPr>
      <w:rFonts w:ascii="宋体" w:hAnsi="宋体"/>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refresh"/>
    <w:basedOn w:val="52"/>
    <w:qFormat/>
    <w:uiPriority w:val="0"/>
  </w:style>
  <w:style w:type="character" w:customStyle="1" w:styleId="94">
    <w:name w:val="del"/>
    <w:basedOn w:val="52"/>
    <w:uiPriority w:val="0"/>
  </w:style>
  <w:style w:type="character" w:customStyle="1" w:styleId="95">
    <w:name w:val="正文缩进 Char1"/>
    <w:qFormat/>
    <w:uiPriority w:val="0"/>
    <w:rPr>
      <w:rFonts w:eastAsia="宋体"/>
      <w:kern w:val="2"/>
      <w:sz w:val="21"/>
      <w:szCs w:val="24"/>
      <w:lang w:val="en-US" w:eastAsia="zh-CN" w:bidi="ar-SA"/>
    </w:rPr>
  </w:style>
  <w:style w:type="character" w:customStyle="1" w:styleId="96">
    <w:name w:val="label"/>
    <w:basedOn w:val="52"/>
    <w:qFormat/>
    <w:uiPriority w:val="0"/>
  </w:style>
  <w:style w:type="character" w:customStyle="1" w:styleId="97">
    <w:name w:val="open2"/>
    <w:basedOn w:val="52"/>
    <w:qFormat/>
    <w:uiPriority w:val="0"/>
  </w:style>
  <w:style w:type="character" w:customStyle="1" w:styleId="98">
    <w:name w:val="15"/>
    <w:qFormat/>
    <w:uiPriority w:val="0"/>
    <w:rPr>
      <w:rFonts w:ascii="Calibri" w:hAnsi="Calibri" w:cs="Calibri"/>
      <w:color w:val="0000FF"/>
      <w:u w:val="single"/>
    </w:rPr>
  </w:style>
  <w:style w:type="character" w:customStyle="1" w:styleId="99">
    <w:name w:val="trans"/>
    <w:basedOn w:val="52"/>
    <w:uiPriority w:val="0"/>
  </w:style>
  <w:style w:type="character" w:customStyle="1" w:styleId="100">
    <w:name w:val="del2"/>
    <w:basedOn w:val="52"/>
    <w:qFormat/>
    <w:uiPriority w:val="0"/>
  </w:style>
  <w:style w:type="character" w:customStyle="1" w:styleId="101">
    <w:name w:val="pagelinks"/>
    <w:basedOn w:val="52"/>
    <w:qFormat/>
    <w:uiPriority w:val="0"/>
  </w:style>
  <w:style w:type="character" w:customStyle="1" w:styleId="102">
    <w:name w:val="morewin"/>
    <w:basedOn w:val="52"/>
    <w:qFormat/>
    <w:uiPriority w:val="0"/>
  </w:style>
  <w:style w:type="character" w:customStyle="1" w:styleId="103">
    <w:name w:val="open"/>
    <w:basedOn w:val="52"/>
    <w:qFormat/>
    <w:uiPriority w:val="0"/>
  </w:style>
  <w:style w:type="character" w:customStyle="1" w:styleId="104">
    <w:name w:val="批注文字 Char"/>
    <w:qFormat/>
    <w:uiPriority w:val="0"/>
    <w:rPr>
      <w:kern w:val="2"/>
      <w:sz w:val="24"/>
      <w:szCs w:val="28"/>
    </w:rPr>
  </w:style>
  <w:style w:type="character" w:customStyle="1" w:styleId="105">
    <w:name w:val="error"/>
    <w:qFormat/>
    <w:uiPriority w:val="0"/>
    <w:rPr>
      <w:color w:val="CC0000"/>
    </w:rPr>
  </w:style>
  <w:style w:type="character" w:customStyle="1" w:styleId="106">
    <w:name w:val="add"/>
    <w:basedOn w:val="52"/>
    <w:qFormat/>
    <w:uiPriority w:val="0"/>
  </w:style>
  <w:style w:type="character" w:customStyle="1" w:styleId="107">
    <w:name w:val="pagebanner"/>
    <w:basedOn w:val="52"/>
    <w:qFormat/>
    <w:uiPriority w:val="0"/>
  </w:style>
  <w:style w:type="character" w:customStyle="1" w:styleId="108">
    <w:name w:val="10"/>
    <w:qFormat/>
    <w:uiPriority w:val="0"/>
    <w:rPr>
      <w:rFonts w:ascii="Calibri" w:hAnsi="Calibri" w:cs="Calibri"/>
    </w:rPr>
  </w:style>
  <w:style w:type="character" w:customStyle="1" w:styleId="109">
    <w:name w:val="mod"/>
    <w:basedOn w:val="52"/>
    <w:uiPriority w:val="0"/>
  </w:style>
  <w:style w:type="paragraph" w:customStyle="1" w:styleId="11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11">
    <w:name w:val="redfilefwwh"/>
    <w:basedOn w:val="52"/>
    <w:qFormat/>
    <w:uiPriority w:val="0"/>
    <w:rPr>
      <w:color w:val="BA2636"/>
      <w:sz w:val="12"/>
      <w:szCs w:val="12"/>
    </w:rPr>
  </w:style>
  <w:style w:type="character" w:customStyle="1" w:styleId="112">
    <w:name w:val="gjfg"/>
    <w:basedOn w:val="52"/>
    <w:qFormat/>
    <w:uiPriority w:val="0"/>
  </w:style>
  <w:style w:type="character" w:customStyle="1" w:styleId="113">
    <w:name w:val="redfilenumber"/>
    <w:basedOn w:val="52"/>
    <w:uiPriority w:val="0"/>
    <w:rPr>
      <w:color w:val="BA2636"/>
      <w:sz w:val="12"/>
      <w:szCs w:val="12"/>
    </w:rPr>
  </w:style>
  <w:style w:type="character" w:customStyle="1" w:styleId="114">
    <w:name w:val="qxdate"/>
    <w:basedOn w:val="52"/>
    <w:qFormat/>
    <w:uiPriority w:val="0"/>
    <w:rPr>
      <w:color w:val="333333"/>
      <w:sz w:val="12"/>
      <w:szCs w:val="12"/>
    </w:rPr>
  </w:style>
  <w:style w:type="character" w:customStyle="1" w:styleId="115">
    <w:name w:val="prev"/>
    <w:basedOn w:val="52"/>
    <w:qFormat/>
    <w:uiPriority w:val="0"/>
    <w:rPr>
      <w:rFonts w:ascii="微软雅黑" w:eastAsia="微软雅黑" w:cs="微软雅黑"/>
      <w:sz w:val="14"/>
      <w:szCs w:val="14"/>
    </w:rPr>
  </w:style>
  <w:style w:type="character" w:customStyle="1" w:styleId="116">
    <w:name w:val="cfdate"/>
    <w:basedOn w:val="52"/>
    <w:qFormat/>
    <w:uiPriority w:val="0"/>
    <w:rPr>
      <w:color w:val="333333"/>
      <w:sz w:val="12"/>
      <w:szCs w:val="12"/>
    </w:rPr>
  </w:style>
  <w:style w:type="character" w:customStyle="1" w:styleId="117">
    <w:name w:val="displayarti"/>
    <w:basedOn w:val="52"/>
    <w:qFormat/>
    <w:uiPriority w:val="0"/>
    <w:rPr>
      <w:color w:val="FFFFFF"/>
      <w:shd w:val="clear" w:color="auto" w:fill="A00000"/>
    </w:rPr>
  </w:style>
  <w:style w:type="character" w:customStyle="1" w:styleId="118">
    <w:name w:val="next2"/>
    <w:basedOn w:val="52"/>
    <w:qFormat/>
    <w:uiPriority w:val="0"/>
    <w:rPr>
      <w:rFonts w:ascii="微软雅黑" w:eastAsia="微软雅黑" w:cs="微软雅黑"/>
      <w:sz w:val="14"/>
      <w:szCs w:val="14"/>
    </w:rPr>
  </w:style>
  <w:style w:type="character" w:customStyle="1" w:styleId="119">
    <w:name w:val="next3"/>
    <w:basedOn w:val="52"/>
    <w:qFormat/>
    <w:uiPriority w:val="0"/>
    <w:rPr>
      <w:color w:val="888888"/>
    </w:rPr>
  </w:style>
  <w:style w:type="character" w:customStyle="1" w:styleId="120">
    <w:name w:val="next"/>
    <w:basedOn w:val="52"/>
    <w:qFormat/>
    <w:uiPriority w:val="0"/>
    <w:rPr>
      <w:rFonts w:ascii="微软雅黑" w:eastAsia="微软雅黑" w:cs="微软雅黑"/>
      <w:sz w:val="14"/>
      <w:szCs w:val="14"/>
    </w:rPr>
  </w:style>
  <w:style w:type="character" w:customStyle="1" w:styleId="121">
    <w:name w:val="prev1"/>
    <w:basedOn w:val="52"/>
    <w:qFormat/>
    <w:uiPriority w:val="0"/>
    <w:rPr>
      <w:color w:val="888888"/>
    </w:rPr>
  </w:style>
  <w:style w:type="paragraph" w:customStyle="1" w:styleId="122">
    <w:name w:val="Body text|21"/>
    <w:basedOn w:val="1"/>
    <w:qFormat/>
    <w:uiPriority w:val="0"/>
    <w:pPr>
      <w:shd w:val="clear" w:color="auto" w:fill="FFFFFF"/>
      <w:spacing w:before="4340" w:after="840" w:line="240" w:lineRule="exact"/>
      <w:jc w:val="center"/>
    </w:pPr>
    <w:rPr>
      <w:rFonts w:ascii="PMingLiU" w:eastAsia="PMingLiU" w:cs="PMingLiU"/>
      <w:spacing w:val="30"/>
    </w:rPr>
  </w:style>
  <w:style w:type="character" w:customStyle="1" w:styleId="123">
    <w:name w:val="Body text|2 + Spacing 0 pt"/>
    <w:qFormat/>
    <w:uiPriority w:val="0"/>
    <w:rPr>
      <w:rFonts w:ascii="PMingLiU" w:eastAsia="PMingLiU" w:cs="PMingLiU"/>
      <w:color w:val="000000"/>
      <w:spacing w:val="0"/>
      <w:w w:val="100"/>
      <w:position w:val="0"/>
      <w:sz w:val="24"/>
      <w:szCs w:val="24"/>
      <w:u w:val="none"/>
      <w:lang w:val="zh-CN" w:eastAsia="zh-CN" w:bidi="zh-CN"/>
    </w:rPr>
  </w:style>
  <w:style w:type="character" w:customStyle="1" w:styleId="124">
    <w:name w:val="Body text|2 + Spacing 3 pt"/>
    <w:qFormat/>
    <w:uiPriority w:val="0"/>
    <w:rPr>
      <w:rFonts w:ascii="PMingLiU" w:eastAsia="PMingLiU" w:cs="PMingLiU"/>
      <w:color w:val="000000"/>
      <w:spacing w:val="60"/>
      <w:w w:val="100"/>
      <w:position w:val="0"/>
      <w:sz w:val="24"/>
      <w:szCs w:val="24"/>
      <w:u w:val="none"/>
      <w:lang w:val="zh-CN" w:eastAsia="zh-CN" w:bidi="zh-CN"/>
    </w:rPr>
  </w:style>
  <w:style w:type="paragraph" w:customStyle="1" w:styleId="125">
    <w:name w:val="图文"/>
    <w:basedOn w:val="1"/>
    <w:qFormat/>
    <w:uiPriority w:val="0"/>
    <w:pPr>
      <w:adjustRightInd w:val="0"/>
      <w:snapToGrid w:val="0"/>
      <w:spacing w:after="50" w:line="360" w:lineRule="auto"/>
    </w:pPr>
    <w:rPr>
      <w:sz w:val="24"/>
    </w:rPr>
  </w:style>
  <w:style w:type="paragraph" w:customStyle="1" w:styleId="126">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27">
    <w:name w:val="Char"/>
    <w:basedOn w:val="1"/>
    <w:qFormat/>
    <w:uiPriority w:val="0"/>
    <w:rPr>
      <w:rFonts w:ascii="仿宋_GB2312" w:eastAsia="仿宋_GB2312"/>
      <w:b/>
      <w:sz w:val="32"/>
      <w:szCs w:val="32"/>
    </w:rPr>
  </w:style>
  <w:style w:type="paragraph" w:customStyle="1" w:styleId="128">
    <w:name w:val="目录文字"/>
    <w:basedOn w:val="1"/>
    <w:qFormat/>
    <w:uiPriority w:val="0"/>
    <w:pPr>
      <w:widowControl/>
      <w:spacing w:line="480" w:lineRule="auto"/>
      <w:jc w:val="left"/>
    </w:pPr>
    <w:rPr>
      <w:rFonts w:ascii="宋体" w:eastAsia="宋体"/>
      <w:kern w:val="0"/>
      <w:sz w:val="24"/>
      <w:szCs w:val="20"/>
    </w:rPr>
  </w:style>
  <w:style w:type="paragraph" w:customStyle="1" w:styleId="129">
    <w:name w:val="1"/>
    <w:basedOn w:val="1"/>
    <w:next w:val="23"/>
    <w:qFormat/>
    <w:uiPriority w:val="0"/>
    <w:pPr>
      <w:widowControl/>
      <w:overflowPunct w:val="0"/>
      <w:autoSpaceDE w:val="0"/>
      <w:autoSpaceDN w:val="0"/>
      <w:adjustRightInd w:val="0"/>
      <w:spacing w:line="360" w:lineRule="auto"/>
      <w:ind w:firstLine="540"/>
      <w:textAlignment w:val="baseline"/>
    </w:pPr>
    <w:rPr>
      <w:rFonts w:ascii="宋体" w:eastAsia="宋体"/>
      <w:spacing w:val="12"/>
      <w:kern w:val="0"/>
      <w:sz w:val="24"/>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31">
    <w:name w:val="xl24"/>
    <w:basedOn w:val="1"/>
    <w:qFormat/>
    <w:uiPriority w:val="0"/>
    <w:pPr>
      <w:widowControl/>
      <w:spacing w:before="100" w:after="100"/>
      <w:jc w:val="center"/>
      <w:textAlignment w:val="center"/>
    </w:pPr>
    <w:rPr>
      <w:rFonts w:ascii="宋体" w:eastAsia="宋体"/>
      <w:kern w:val="0"/>
      <w:sz w:val="24"/>
      <w:szCs w:val="20"/>
    </w:rPr>
  </w:style>
  <w:style w:type="paragraph" w:customStyle="1" w:styleId="132">
    <w:name w:val="倪芳"/>
    <w:basedOn w:val="1"/>
    <w:qFormat/>
    <w:uiPriority w:val="0"/>
    <w:pPr>
      <w:spacing w:beforeLines="25" w:afterLines="15" w:line="400" w:lineRule="exact"/>
    </w:pPr>
    <w:rPr>
      <w:rFonts w:ascii="宋体" w:eastAsia="宋体" w:cs="Courier New"/>
      <w:sz w:val="24"/>
      <w:szCs w:val="21"/>
    </w:rPr>
  </w:style>
  <w:style w:type="paragraph" w:customStyle="1" w:styleId="133">
    <w:name w:val="普通 (Web)"/>
    <w:basedOn w:val="1"/>
    <w:qFormat/>
    <w:uiPriority w:val="0"/>
    <w:pPr>
      <w:widowControl/>
      <w:spacing w:before="100" w:beforeAutospacing="1" w:after="100" w:afterAutospacing="1"/>
      <w:jc w:val="left"/>
    </w:pPr>
    <w:rPr>
      <w:rFonts w:ascii="宋体" w:eastAsia="宋体"/>
      <w:kern w:val="0"/>
      <w:sz w:val="24"/>
    </w:rPr>
  </w:style>
  <w:style w:type="paragraph" w:customStyle="1" w:styleId="134">
    <w:name w:val="样式 标题 2 + (符号) 宋体 小四"/>
    <w:basedOn w:val="4"/>
    <w:qFormat/>
    <w:uiPriority w:val="0"/>
    <w:pPr>
      <w:keepNext/>
      <w:keepLines/>
      <w:spacing w:line="415" w:lineRule="auto"/>
    </w:pPr>
    <w:rPr>
      <w:rFonts w:ascii="Arial" w:hAnsi="Arial" w:eastAsia="宋体"/>
      <w:bCs/>
      <w:sz w:val="24"/>
    </w:rPr>
  </w:style>
  <w:style w:type="character" w:customStyle="1" w:styleId="135">
    <w:name w:val="Char2"/>
    <w:qFormat/>
    <w:uiPriority w:val="0"/>
    <w:rPr>
      <w:rFonts w:ascii="Arial" w:hAnsi="Arial" w:eastAsia="黑体"/>
      <w:b/>
      <w:bCs/>
      <w:kern w:val="2"/>
      <w:sz w:val="32"/>
      <w:szCs w:val="32"/>
      <w:lang w:val="en-US" w:eastAsia="zh-CN" w:bidi="ar-SA"/>
    </w:rPr>
  </w:style>
  <w:style w:type="character" w:customStyle="1" w:styleId="136">
    <w:name w:val="样式 标题 2 + (符号) 宋体 小四 Char"/>
    <w:qFormat/>
    <w:uiPriority w:val="0"/>
    <w:rPr>
      <w:rFonts w:ascii="Arial" w:hAnsi="Arial" w:eastAsia="宋体"/>
      <w:b/>
      <w:bCs/>
      <w:kern w:val="2"/>
      <w:sz w:val="24"/>
      <w:szCs w:val="32"/>
      <w:lang w:val="en-US" w:eastAsia="zh-CN" w:bidi="ar-SA"/>
    </w:rPr>
  </w:style>
  <w:style w:type="paragraph" w:customStyle="1" w:styleId="137">
    <w:name w:val="样式1"/>
    <w:basedOn w:val="1"/>
    <w:next w:val="5"/>
    <w:qFormat/>
    <w:uiPriority w:val="0"/>
    <w:rPr>
      <w:rFonts w:eastAsia="宋体"/>
      <w:sz w:val="24"/>
      <w:szCs w:val="20"/>
    </w:rPr>
  </w:style>
  <w:style w:type="paragraph" w:customStyle="1" w:styleId="138">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39">
    <w:name w:val="font5"/>
    <w:basedOn w:val="1"/>
    <w:qFormat/>
    <w:uiPriority w:val="0"/>
    <w:pPr>
      <w:widowControl/>
      <w:spacing w:before="100" w:beforeAutospacing="1" w:after="100" w:afterAutospacing="1"/>
      <w:jc w:val="left"/>
    </w:pPr>
    <w:rPr>
      <w:rFonts w:ascii="宋体" w:eastAsia="宋体" w:cs="Arial Unicode MS"/>
      <w:kern w:val="0"/>
      <w:sz w:val="18"/>
      <w:szCs w:val="18"/>
    </w:rPr>
  </w:style>
  <w:style w:type="paragraph" w:customStyle="1" w:styleId="140">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41">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2">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3">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5">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6">
    <w:name w:val="xl31"/>
    <w:basedOn w:val="1"/>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7">
    <w:name w:val="xl32"/>
    <w:basedOn w:val="1"/>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8">
    <w:name w:val="xl33"/>
    <w:basedOn w:val="1"/>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9">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50">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5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52">
    <w:name w:val="xl37"/>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53">
    <w:name w:val="xl38"/>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54">
    <w:name w:val="xl39"/>
    <w:basedOn w:val="1"/>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55">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56">
    <w:name w:val="xl4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57">
    <w:name w:val="xl42"/>
    <w:basedOn w:val="1"/>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58">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59">
    <w:name w:val="_Style 186"/>
    <w:uiPriority w:val="0"/>
    <w:pPr>
      <w:widowControl w:val="0"/>
      <w:jc w:val="both"/>
    </w:pPr>
    <w:rPr>
      <w:rFonts w:ascii="Times New Roman" w:hAnsi="Times New Roman" w:eastAsia="Arial Unicode MS" w:cs="Times New Roman"/>
      <w:kern w:val="2"/>
      <w:sz w:val="21"/>
      <w:szCs w:val="24"/>
      <w:lang w:val="en-US" w:eastAsia="zh-CN" w:bidi="ar-SA"/>
    </w:rPr>
  </w:style>
  <w:style w:type="paragraph" w:customStyle="1" w:styleId="160">
    <w:name w:val="文档正文"/>
    <w:basedOn w:val="1"/>
    <w:uiPriority w:val="0"/>
    <w:pPr>
      <w:adjustRightInd w:val="0"/>
      <w:spacing w:line="480" w:lineRule="atLeast"/>
      <w:ind w:firstLine="567"/>
      <w:textAlignment w:val="baseline"/>
    </w:pPr>
    <w:rPr>
      <w:rFonts w:ascii="长城仿宋" w:hAnsi="长城仿宋" w:eastAsia="宋体"/>
      <w:kern w:val="0"/>
      <w:sz w:val="24"/>
    </w:rPr>
  </w:style>
  <w:style w:type="character" w:customStyle="1" w:styleId="161">
    <w:name w:val="Char Char"/>
    <w:uiPriority w:val="0"/>
    <w:rPr>
      <w:rFonts w:eastAsia="宋体"/>
      <w:kern w:val="2"/>
      <w:sz w:val="24"/>
      <w:lang w:val="en-US" w:eastAsia="zh-CN" w:bidi="ar-SA"/>
    </w:rPr>
  </w:style>
  <w:style w:type="paragraph" w:customStyle="1" w:styleId="162">
    <w:name w:val="1 Char Char Char Char"/>
    <w:basedOn w:val="1"/>
    <w:uiPriority w:val="0"/>
    <w:rPr>
      <w:rFonts w:ascii="Tahoma" w:hAnsi="Tahoma" w:eastAsia="宋体"/>
      <w:sz w:val="24"/>
      <w:szCs w:val="20"/>
    </w:rPr>
  </w:style>
  <w:style w:type="paragraph" w:customStyle="1" w:styleId="163">
    <w:name w:val="修订1"/>
    <w:uiPriority w:val="0"/>
    <w:rPr>
      <w:rFonts w:ascii="Times New Roman" w:hAnsi="Times New Roman" w:eastAsia="宋体" w:cs="Times New Roman"/>
      <w:kern w:val="2"/>
      <w:sz w:val="21"/>
      <w:szCs w:val="24"/>
      <w:lang w:val="en-US" w:eastAsia="zh-CN" w:bidi="ar-SA"/>
    </w:rPr>
  </w:style>
  <w:style w:type="paragraph" w:customStyle="1" w:styleId="164">
    <w:name w:val="TOC 标题2"/>
    <w:basedOn w:val="3"/>
    <w:next w:val="1"/>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165">
    <w:name w:val="标题 1 Char1"/>
    <w:uiPriority w:val="0"/>
    <w:rPr>
      <w:rFonts w:ascii="黑体" w:eastAsia="黑体"/>
      <w:sz w:val="52"/>
      <w:lang w:bidi="ar-SA"/>
    </w:rPr>
  </w:style>
  <w:style w:type="paragraph" w:customStyle="1" w:styleId="166">
    <w:name w:val="样式 标题 2 + Times New Roman 四号 非加粗 段前: 5 磅 段后: 0 磅 行距: 固定值 20..."/>
    <w:basedOn w:val="4"/>
    <w:uiPriority w:val="0"/>
    <w:pPr>
      <w:keepNext/>
      <w:keepLines/>
      <w:spacing w:before="100" w:after="0" w:line="400" w:lineRule="exact"/>
    </w:pPr>
    <w:rPr>
      <w:rFonts w:ascii="Times New Roman" w:hAnsi="Times New Roman" w:eastAsia="黑体" w:cs="宋体"/>
      <w:sz w:val="28"/>
      <w:szCs w:val="20"/>
    </w:rPr>
  </w:style>
  <w:style w:type="paragraph" w:customStyle="1" w:styleId="167">
    <w:name w:val="3"/>
    <w:basedOn w:val="1"/>
    <w:next w:val="22"/>
    <w:uiPriority w:val="0"/>
    <w:rPr>
      <w:rFonts w:ascii="宋体" w:eastAsia="宋体"/>
      <w:sz w:val="24"/>
      <w:szCs w:val="20"/>
    </w:rPr>
  </w:style>
  <w:style w:type="paragraph" w:customStyle="1" w:styleId="168">
    <w:name w:val="样式 标题 3 + (中文) 黑体 小四 非加粗 段前: 7.8 磅 段后: 0 磅 行距: 固定值 20 磅"/>
    <w:basedOn w:val="5"/>
    <w:uiPriority w:val="0"/>
    <w:pPr>
      <w:keepNext/>
      <w:keepLines/>
      <w:tabs>
        <w:tab w:val="clear" w:pos="588"/>
      </w:tabs>
      <w:spacing w:line="400" w:lineRule="exact"/>
    </w:pPr>
    <w:rPr>
      <w:rFonts w:ascii="Times New Roman" w:hAnsi="Times New Roman" w:eastAsia="黑体"/>
      <w:sz w:val="24"/>
      <w:szCs w:val="20"/>
    </w:rPr>
  </w:style>
  <w:style w:type="paragraph" w:customStyle="1" w:styleId="169">
    <w:name w:val="2"/>
    <w:basedOn w:val="1"/>
    <w:next w:val="23"/>
    <w:uiPriority w:val="0"/>
    <w:pPr>
      <w:ind w:left="432"/>
    </w:pPr>
    <w:rPr>
      <w:rFonts w:eastAsia="宋体"/>
      <w:szCs w:val="20"/>
    </w:rPr>
  </w:style>
  <w:style w:type="paragraph" w:customStyle="1" w:styleId="170">
    <w:name w:val="样式 标题 1 + 黑体 三号 非加粗 居中 段前: 6 磅 段后: 6 磅 行距: 固定值 20 磅"/>
    <w:basedOn w:val="3"/>
    <w:qFormat/>
    <w:uiPriority w:val="0"/>
    <w:pPr>
      <w:adjustRightInd/>
      <w:spacing w:before="120" w:after="120" w:line="400" w:lineRule="exact"/>
      <w:jc w:val="center"/>
      <w:textAlignment w:val="auto"/>
    </w:pPr>
    <w:rPr>
      <w:rFonts w:ascii="黑体" w:eastAsia="黑体" w:cs="宋体"/>
      <w:b w:val="0"/>
      <w:bCs w:val="0"/>
      <w:sz w:val="32"/>
      <w:szCs w:val="20"/>
    </w:rPr>
  </w:style>
  <w:style w:type="paragraph" w:customStyle="1" w:styleId="171">
    <w:name w:val="Char1111"/>
    <w:basedOn w:val="1"/>
    <w:qFormat/>
    <w:uiPriority w:val="0"/>
    <w:rPr>
      <w:rFonts w:ascii="Tahoma" w:hAnsi="Tahoma" w:eastAsia="宋体"/>
      <w:sz w:val="24"/>
      <w:szCs w:val="20"/>
    </w:rPr>
  </w:style>
  <w:style w:type="character" w:customStyle="1" w:styleId="172">
    <w:name w:val="font161"/>
    <w:uiPriority w:val="0"/>
    <w:rPr>
      <w:b/>
      <w:bCs/>
      <w:sz w:val="32"/>
      <w:szCs w:val="32"/>
    </w:rPr>
  </w:style>
  <w:style w:type="paragraph" w:customStyle="1" w:styleId="173">
    <w:name w:val="6'"/>
    <w:basedOn w:val="1"/>
    <w:uiPriority w:val="0"/>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174">
    <w:name w:val="表格"/>
    <w:basedOn w:val="1"/>
    <w:uiPriority w:val="0"/>
    <w:pPr>
      <w:jc w:val="center"/>
      <w:textAlignment w:val="center"/>
    </w:pPr>
    <w:rPr>
      <w:rFonts w:ascii="华文细黑" w:hAnsi="华文细黑" w:eastAsia="宋体"/>
      <w:kern w:val="0"/>
      <w:szCs w:val="20"/>
    </w:rPr>
  </w:style>
  <w:style w:type="paragraph" w:customStyle="1" w:styleId="175">
    <w:name w:val="表格文字"/>
    <w:basedOn w:val="1"/>
    <w:uiPriority w:val="0"/>
    <w:pPr>
      <w:adjustRightInd w:val="0"/>
      <w:spacing w:line="420" w:lineRule="atLeast"/>
      <w:jc w:val="left"/>
      <w:textAlignment w:val="baseline"/>
    </w:pPr>
    <w:rPr>
      <w:rFonts w:eastAsia="宋体"/>
      <w:kern w:val="0"/>
      <w:szCs w:val="20"/>
    </w:rPr>
  </w:style>
  <w:style w:type="paragraph" w:customStyle="1" w:styleId="176">
    <w:name w:val="XW正文"/>
    <w:basedOn w:val="23"/>
    <w:uiPriority w:val="0"/>
    <w:pPr>
      <w:widowControl w:val="0"/>
      <w:adjustRightInd w:val="0"/>
      <w:snapToGrid w:val="0"/>
      <w:spacing w:line="300" w:lineRule="auto"/>
      <w:ind w:firstLine="200" w:firstLineChars="200"/>
    </w:pPr>
    <w:rPr>
      <w:rFonts w:ascii="Times New Roman" w:hAnsi="Times New Roman" w:eastAsia="宋体"/>
      <w:kern w:val="0"/>
    </w:rPr>
  </w:style>
  <w:style w:type="paragraph" w:customStyle="1" w:styleId="177">
    <w:name w:val="金安桥正文"/>
    <w:basedOn w:val="23"/>
    <w:uiPriority w:val="0"/>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178">
    <w:name w:val="样式 粉红"/>
    <w:uiPriority w:val="0"/>
    <w:rPr>
      <w:color w:val="auto"/>
      <w:u w:val="none"/>
    </w:rPr>
  </w:style>
  <w:style w:type="character" w:customStyle="1" w:styleId="179">
    <w:name w:val="Char Char1"/>
    <w:uiPriority w:val="0"/>
    <w:rPr>
      <w:rFonts w:eastAsia="宋体"/>
      <w:kern w:val="2"/>
      <w:sz w:val="24"/>
      <w:lang w:val="en-US" w:eastAsia="zh-CN" w:bidi="ar-SA"/>
    </w:rPr>
  </w:style>
  <w:style w:type="paragraph" w:customStyle="1" w:styleId="180">
    <w:name w:val="Char Char Char Char"/>
    <w:basedOn w:val="1"/>
    <w:uiPriority w:val="0"/>
    <w:pPr>
      <w:widowControl/>
      <w:spacing w:after="160" w:line="240" w:lineRule="exact"/>
      <w:jc w:val="left"/>
    </w:pPr>
    <w:rPr>
      <w:rFonts w:eastAsia="宋体"/>
      <w:szCs w:val="20"/>
    </w:rPr>
  </w:style>
  <w:style w:type="paragraph" w:customStyle="1" w:styleId="181">
    <w:name w:val="p17"/>
    <w:basedOn w:val="1"/>
    <w:uiPriority w:val="0"/>
    <w:pPr>
      <w:widowControl/>
    </w:pPr>
    <w:rPr>
      <w:rFonts w:eastAsia="宋体"/>
      <w:kern w:val="0"/>
      <w:szCs w:val="21"/>
    </w:rPr>
  </w:style>
  <w:style w:type="character" w:customStyle="1" w:styleId="182">
    <w:name w:val="H4 Char"/>
    <w:uiPriority w:val="0"/>
    <w:rPr>
      <w:b/>
      <w:sz w:val="28"/>
    </w:rPr>
  </w:style>
  <w:style w:type="character" w:customStyle="1" w:styleId="183">
    <w:name w:val="Char Char2"/>
    <w:uiPriority w:val="0"/>
    <w:rPr>
      <w:rFonts w:eastAsia="宋体"/>
      <w:kern w:val="2"/>
      <w:sz w:val="24"/>
      <w:lang w:val="en-US" w:eastAsia="zh-CN" w:bidi="ar-SA"/>
    </w:rPr>
  </w:style>
  <w:style w:type="character" w:customStyle="1" w:styleId="184">
    <w:name w:val="Char Char111"/>
    <w:qFormat/>
    <w:uiPriority w:val="0"/>
    <w:rPr>
      <w:rFonts w:eastAsia="宋体"/>
      <w:kern w:val="2"/>
      <w:sz w:val="24"/>
      <w:lang w:val="en-US" w:eastAsia="zh-CN" w:bidi="ar-SA"/>
    </w:rPr>
  </w:style>
  <w:style w:type="paragraph" w:customStyle="1" w:styleId="185">
    <w:name w:val="Char Char Char Char111"/>
    <w:basedOn w:val="1"/>
    <w:qFormat/>
    <w:uiPriority w:val="0"/>
    <w:pPr>
      <w:widowControl/>
      <w:spacing w:after="160" w:line="240" w:lineRule="exact"/>
      <w:jc w:val="left"/>
    </w:pPr>
    <w:rPr>
      <w:rFonts w:eastAsia="宋体"/>
      <w:szCs w:val="20"/>
    </w:rPr>
  </w:style>
  <w:style w:type="paragraph" w:customStyle="1" w:styleId="186">
    <w:name w:val="font1"/>
    <w:basedOn w:val="1"/>
    <w:qFormat/>
    <w:uiPriority w:val="0"/>
    <w:pPr>
      <w:widowControl/>
      <w:spacing w:before="100" w:beforeAutospacing="1" w:after="100" w:afterAutospacing="1"/>
      <w:jc w:val="left"/>
    </w:pPr>
    <w:rPr>
      <w:rFonts w:ascii="宋体" w:eastAsia="宋体" w:cs="宋体"/>
      <w:kern w:val="0"/>
      <w:sz w:val="24"/>
    </w:rPr>
  </w:style>
  <w:style w:type="paragraph" w:customStyle="1" w:styleId="187">
    <w:name w:val="font6"/>
    <w:basedOn w:val="1"/>
    <w:uiPriority w:val="0"/>
    <w:pPr>
      <w:widowControl/>
      <w:spacing w:before="100" w:beforeAutospacing="1" w:after="100" w:afterAutospacing="1"/>
      <w:jc w:val="left"/>
    </w:pPr>
    <w:rPr>
      <w:rFonts w:ascii="宋体" w:eastAsia="宋体" w:cs="宋体"/>
      <w:kern w:val="0"/>
      <w:sz w:val="24"/>
    </w:rPr>
  </w:style>
  <w:style w:type="paragraph" w:customStyle="1" w:styleId="188">
    <w:name w:val="font7"/>
    <w:basedOn w:val="1"/>
    <w:uiPriority w:val="0"/>
    <w:pPr>
      <w:widowControl/>
      <w:spacing w:before="100" w:beforeAutospacing="1" w:after="100" w:afterAutospacing="1"/>
      <w:jc w:val="left"/>
    </w:pPr>
    <w:rPr>
      <w:rFonts w:ascii="宋体" w:eastAsia="宋体" w:cs="宋体"/>
      <w:kern w:val="0"/>
      <w:sz w:val="18"/>
      <w:szCs w:val="18"/>
    </w:rPr>
  </w:style>
  <w:style w:type="paragraph" w:customStyle="1" w:styleId="189">
    <w:name w:val="xl65"/>
    <w:basedOn w:val="1"/>
    <w:uiPriority w:val="0"/>
    <w:pPr>
      <w:widowControl/>
      <w:spacing w:before="100" w:beforeAutospacing="1" w:after="100" w:afterAutospacing="1"/>
      <w:jc w:val="center"/>
      <w:textAlignment w:val="center"/>
    </w:pPr>
    <w:rPr>
      <w:rFonts w:ascii="宋体" w:eastAsia="宋体" w:cs="宋体"/>
      <w:kern w:val="0"/>
      <w:sz w:val="24"/>
    </w:rPr>
  </w:style>
  <w:style w:type="paragraph" w:customStyle="1" w:styleId="190">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eastAsia="宋体" w:cs="宋体"/>
      <w:kern w:val="0"/>
      <w:sz w:val="24"/>
    </w:rPr>
  </w:style>
  <w:style w:type="paragraph" w:customStyle="1" w:styleId="191">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eastAsia="宋体" w:cs="宋体"/>
      <w:kern w:val="0"/>
      <w:sz w:val="24"/>
    </w:rPr>
  </w:style>
  <w:style w:type="paragraph" w:customStyle="1" w:styleId="192">
    <w:name w:val="xl68"/>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eastAsia="宋体" w:cs="宋体"/>
      <w:kern w:val="0"/>
      <w:sz w:val="24"/>
    </w:rPr>
  </w:style>
  <w:style w:type="paragraph" w:customStyle="1" w:styleId="193">
    <w:name w:val="xl69"/>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eastAsia="宋体" w:cs="宋体"/>
      <w:kern w:val="0"/>
      <w:sz w:val="24"/>
    </w:rPr>
  </w:style>
  <w:style w:type="paragraph" w:customStyle="1" w:styleId="194">
    <w:name w:val="xl70"/>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eastAsia="宋体" w:cs="宋体"/>
      <w:kern w:val="0"/>
      <w:sz w:val="24"/>
    </w:rPr>
  </w:style>
  <w:style w:type="paragraph" w:customStyle="1" w:styleId="195">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eastAsia="宋体" w:cs="宋体"/>
      <w:b/>
      <w:bCs/>
      <w:kern w:val="0"/>
      <w:sz w:val="24"/>
    </w:rPr>
  </w:style>
  <w:style w:type="paragraph" w:customStyle="1" w:styleId="196">
    <w:name w:val="xl72"/>
    <w:basedOn w:val="1"/>
    <w:uiPriority w:val="0"/>
    <w:pPr>
      <w:widowControl/>
      <w:spacing w:before="100" w:beforeAutospacing="1" w:after="100" w:afterAutospacing="1"/>
      <w:jc w:val="left"/>
    </w:pPr>
    <w:rPr>
      <w:rFonts w:ascii="宋体" w:eastAsia="宋体" w:cs="宋体"/>
      <w:b/>
      <w:bCs/>
      <w:kern w:val="0"/>
      <w:sz w:val="24"/>
    </w:rPr>
  </w:style>
  <w:style w:type="paragraph" w:customStyle="1" w:styleId="197">
    <w:name w:val="xl73"/>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eastAsia="宋体" w:cs="宋体"/>
      <w:b/>
      <w:bCs/>
      <w:kern w:val="0"/>
      <w:sz w:val="24"/>
    </w:rPr>
  </w:style>
  <w:style w:type="paragraph" w:customStyle="1" w:styleId="198">
    <w:name w:val="前言、引言标题"/>
    <w:next w:val="1"/>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99">
    <w:name w:val="章标题"/>
    <w:next w:val="1"/>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00">
    <w:name w:val="一级条标题"/>
    <w:basedOn w:val="199"/>
    <w:next w:val="1"/>
    <w:uiPriority w:val="0"/>
    <w:pPr>
      <w:numPr>
        <w:ilvl w:val="2"/>
      </w:numPr>
      <w:tabs>
        <w:tab w:val="left" w:pos="360"/>
      </w:tabs>
      <w:spacing w:beforeLines="0" w:afterLines="0"/>
      <w:ind w:left="315"/>
      <w:outlineLvl w:val="2"/>
    </w:pPr>
  </w:style>
  <w:style w:type="paragraph" w:customStyle="1" w:styleId="201">
    <w:name w:val="二级条标题"/>
    <w:basedOn w:val="200"/>
    <w:next w:val="1"/>
    <w:qFormat/>
    <w:uiPriority w:val="0"/>
    <w:pPr>
      <w:numPr>
        <w:ilvl w:val="3"/>
      </w:numPr>
      <w:ind w:left="315"/>
      <w:outlineLvl w:val="3"/>
    </w:pPr>
  </w:style>
  <w:style w:type="paragraph" w:customStyle="1" w:styleId="202">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03">
    <w:name w:val="三级条标题"/>
    <w:basedOn w:val="201"/>
    <w:next w:val="1"/>
    <w:uiPriority w:val="0"/>
    <w:pPr>
      <w:numPr>
        <w:ilvl w:val="4"/>
      </w:numPr>
      <w:tabs>
        <w:tab w:val="left" w:pos="1680"/>
        <w:tab w:val="left" w:pos="2100"/>
      </w:tabs>
      <w:ind w:left="2100" w:hanging="420"/>
      <w:outlineLvl w:val="4"/>
    </w:pPr>
  </w:style>
  <w:style w:type="paragraph" w:customStyle="1" w:styleId="204">
    <w:name w:val="四级条标题"/>
    <w:basedOn w:val="203"/>
    <w:next w:val="1"/>
    <w:uiPriority w:val="0"/>
    <w:pPr>
      <w:numPr>
        <w:ilvl w:val="5"/>
      </w:numPr>
      <w:tabs>
        <w:tab w:val="left" w:pos="2520"/>
      </w:tabs>
      <w:ind w:left="2520" w:hanging="420"/>
      <w:outlineLvl w:val="5"/>
    </w:pPr>
  </w:style>
  <w:style w:type="paragraph" w:customStyle="1" w:styleId="205">
    <w:name w:val="五级条标题"/>
    <w:basedOn w:val="204"/>
    <w:next w:val="1"/>
    <w:uiPriority w:val="0"/>
    <w:pPr>
      <w:numPr>
        <w:ilvl w:val="6"/>
      </w:numPr>
      <w:tabs>
        <w:tab w:val="left" w:pos="2940"/>
      </w:tabs>
      <w:ind w:left="2940" w:hanging="420"/>
      <w:outlineLvl w:val="6"/>
    </w:pPr>
  </w:style>
  <w:style w:type="character" w:customStyle="1" w:styleId="206">
    <w:name w:val="Heading 1 Char"/>
    <w:uiPriority w:val="0"/>
    <w:rPr>
      <w:rFonts w:ascii="黑体" w:eastAsia="黑体" w:cs="Times New Roman"/>
      <w:kern w:val="0"/>
      <w:sz w:val="20"/>
      <w:szCs w:val="20"/>
    </w:rPr>
  </w:style>
  <w:style w:type="character" w:customStyle="1" w:styleId="207">
    <w:name w:val="Heading 2 Char"/>
    <w:uiPriority w:val="0"/>
    <w:rPr>
      <w:rFonts w:ascii="Times New Roman" w:hAnsi="Times New Roman" w:eastAsia="宋体" w:cs="Times New Roman"/>
      <w:b/>
      <w:kern w:val="0"/>
      <w:sz w:val="32"/>
      <w:szCs w:val="32"/>
    </w:rPr>
  </w:style>
  <w:style w:type="character" w:customStyle="1" w:styleId="208">
    <w:name w:val="标题 3 Char1"/>
    <w:uiPriority w:val="0"/>
    <w:rPr>
      <w:rFonts w:eastAsia="宋体"/>
      <w:b/>
      <w:sz w:val="32"/>
      <w:lang w:val="en-US" w:eastAsia="zh-CN" w:bidi="ar-SA"/>
    </w:rPr>
  </w:style>
  <w:style w:type="character" w:customStyle="1" w:styleId="209">
    <w:name w:val="Heading 4 Char"/>
    <w:uiPriority w:val="0"/>
    <w:rPr>
      <w:rFonts w:ascii="Times New Roman" w:hAnsi="Times New Roman" w:eastAsia="宋体" w:cs="Times New Roman"/>
      <w:b/>
      <w:kern w:val="0"/>
      <w:sz w:val="20"/>
      <w:szCs w:val="20"/>
    </w:rPr>
  </w:style>
  <w:style w:type="character" w:customStyle="1" w:styleId="210">
    <w:name w:val="Heading 5 Char"/>
    <w:uiPriority w:val="0"/>
    <w:rPr>
      <w:rFonts w:ascii="Times New Roman" w:hAnsi="Times New Roman" w:eastAsia="宋体" w:cs="Times New Roman"/>
      <w:b/>
      <w:bCs/>
      <w:sz w:val="28"/>
      <w:szCs w:val="28"/>
    </w:rPr>
  </w:style>
  <w:style w:type="character" w:customStyle="1" w:styleId="211">
    <w:name w:val="Heading 6 Char"/>
    <w:uiPriority w:val="0"/>
    <w:rPr>
      <w:rFonts w:ascii="Arial" w:hAnsi="Arial" w:eastAsia="黑体" w:cs="Times New Roman"/>
      <w:b/>
      <w:bCs/>
      <w:kern w:val="0"/>
      <w:sz w:val="24"/>
      <w:szCs w:val="24"/>
    </w:rPr>
  </w:style>
  <w:style w:type="character" w:customStyle="1" w:styleId="212">
    <w:name w:val="Heading 7 Char"/>
    <w:uiPriority w:val="0"/>
    <w:rPr>
      <w:rFonts w:ascii="Times New Roman" w:hAnsi="Times New Roman" w:eastAsia="宋体" w:cs="Times New Roman"/>
      <w:b/>
      <w:bCs/>
      <w:kern w:val="0"/>
      <w:sz w:val="24"/>
      <w:szCs w:val="24"/>
    </w:rPr>
  </w:style>
  <w:style w:type="character" w:customStyle="1" w:styleId="213">
    <w:name w:val="Heading 8 Char"/>
    <w:uiPriority w:val="0"/>
    <w:rPr>
      <w:rFonts w:ascii="Arial" w:hAnsi="Arial" w:eastAsia="黑体" w:cs="Times New Roman"/>
      <w:kern w:val="0"/>
      <w:sz w:val="24"/>
      <w:szCs w:val="24"/>
    </w:rPr>
  </w:style>
  <w:style w:type="character" w:customStyle="1" w:styleId="214">
    <w:name w:val="Heading 9 Char"/>
    <w:uiPriority w:val="0"/>
    <w:rPr>
      <w:rFonts w:ascii="Arial" w:hAnsi="Arial" w:eastAsia="黑体" w:cs="Times New Roman"/>
      <w:kern w:val="0"/>
      <w:sz w:val="21"/>
      <w:szCs w:val="21"/>
    </w:rPr>
  </w:style>
  <w:style w:type="character" w:customStyle="1" w:styleId="215">
    <w:name w:val="Document Map Char"/>
    <w:qFormat/>
    <w:uiPriority w:val="0"/>
    <w:rPr>
      <w:rFonts w:ascii="Times New Roman" w:hAnsi="Times New Roman" w:eastAsia="宋体" w:cs="Times New Roman"/>
      <w:sz w:val="24"/>
      <w:szCs w:val="24"/>
      <w:shd w:val="clear" w:color="auto" w:fill="000080"/>
    </w:rPr>
  </w:style>
  <w:style w:type="character" w:customStyle="1" w:styleId="216">
    <w:name w:val="Date Char"/>
    <w:qFormat/>
    <w:uiPriority w:val="0"/>
    <w:rPr>
      <w:rFonts w:ascii="Times New Roman" w:hAnsi="Times New Roman" w:eastAsia="宋体" w:cs="Times New Roman"/>
      <w:sz w:val="20"/>
      <w:szCs w:val="20"/>
    </w:rPr>
  </w:style>
  <w:style w:type="character" w:customStyle="1" w:styleId="217">
    <w:name w:val="Header Char"/>
    <w:qFormat/>
    <w:uiPriority w:val="0"/>
    <w:rPr>
      <w:rFonts w:ascii="Times New Roman" w:hAnsi="Times New Roman" w:eastAsia="宋体" w:cs="Times New Roman"/>
      <w:kern w:val="0"/>
      <w:sz w:val="20"/>
      <w:szCs w:val="20"/>
    </w:rPr>
  </w:style>
  <w:style w:type="character" w:customStyle="1" w:styleId="218">
    <w:name w:val="Footer Char"/>
    <w:uiPriority w:val="0"/>
    <w:rPr>
      <w:rFonts w:ascii="Times New Roman" w:hAnsi="Times New Roman" w:eastAsia="宋体" w:cs="Times New Roman"/>
      <w:kern w:val="0"/>
      <w:sz w:val="20"/>
      <w:szCs w:val="20"/>
    </w:rPr>
  </w:style>
  <w:style w:type="character" w:customStyle="1" w:styleId="219">
    <w:name w:val="Plain Text Char"/>
    <w:uiPriority w:val="0"/>
    <w:rPr>
      <w:rFonts w:ascii="宋体" w:eastAsia="宋体" w:cs="Times New Roman"/>
      <w:sz w:val="20"/>
      <w:szCs w:val="20"/>
    </w:rPr>
  </w:style>
  <w:style w:type="character" w:customStyle="1" w:styleId="220">
    <w:name w:val="Body Text Indent 2 Char"/>
    <w:uiPriority w:val="0"/>
    <w:rPr>
      <w:rFonts w:ascii="Times New Roman" w:hAnsi="Times New Roman" w:eastAsia="宋体" w:cs="Times New Roman"/>
      <w:sz w:val="30"/>
      <w:szCs w:val="30"/>
    </w:rPr>
  </w:style>
  <w:style w:type="character" w:customStyle="1" w:styleId="221">
    <w:name w:val="Body Text Indent 3 Char"/>
    <w:uiPriority w:val="0"/>
    <w:rPr>
      <w:rFonts w:ascii="Times New Roman" w:hAnsi="Times New Roman" w:eastAsia="宋体" w:cs="Times New Roman"/>
      <w:sz w:val="30"/>
      <w:szCs w:val="30"/>
    </w:rPr>
  </w:style>
  <w:style w:type="character" w:customStyle="1" w:styleId="222">
    <w:name w:val="Body Text First Indent 2 Char"/>
    <w:uiPriority w:val="0"/>
    <w:rPr>
      <w:rFonts w:ascii="Times New Roman" w:hAnsi="Times New Roman" w:eastAsia="宋体" w:cs="Times New Roman"/>
      <w:kern w:val="2"/>
      <w:sz w:val="24"/>
      <w:szCs w:val="24"/>
    </w:rPr>
  </w:style>
  <w:style w:type="character" w:customStyle="1" w:styleId="223">
    <w:name w:val="Body Text 2 Char"/>
    <w:uiPriority w:val="0"/>
    <w:rPr>
      <w:rFonts w:ascii="宋体" w:eastAsia="宋体" w:cs="Times New Roman"/>
      <w:sz w:val="20"/>
      <w:szCs w:val="20"/>
    </w:rPr>
  </w:style>
  <w:style w:type="character" w:customStyle="1" w:styleId="224">
    <w:name w:val="Balloon Text Char"/>
    <w:uiPriority w:val="0"/>
    <w:rPr>
      <w:rFonts w:ascii="Times New Roman" w:hAnsi="Times New Roman" w:eastAsia="宋体" w:cs="Times New Roman"/>
      <w:sz w:val="18"/>
      <w:szCs w:val="18"/>
    </w:rPr>
  </w:style>
  <w:style w:type="character" w:customStyle="1" w:styleId="225">
    <w:name w:val="Salutation Char"/>
    <w:uiPriority w:val="0"/>
    <w:rPr>
      <w:rFonts w:ascii="..ì." w:hAnsi="..ì." w:eastAsia="..ì." w:cs="Times New Roman"/>
      <w:kern w:val="0"/>
      <w:sz w:val="20"/>
      <w:szCs w:val="20"/>
    </w:rPr>
  </w:style>
  <w:style w:type="character" w:customStyle="1" w:styleId="226">
    <w:name w:val="Note Heading Char"/>
    <w:qFormat/>
    <w:uiPriority w:val="0"/>
    <w:rPr>
      <w:rFonts w:ascii="..ì." w:hAnsi="..ì." w:eastAsia="..ì." w:cs="Times New Roman"/>
      <w:kern w:val="0"/>
      <w:sz w:val="20"/>
      <w:szCs w:val="20"/>
    </w:rPr>
  </w:style>
  <w:style w:type="paragraph" w:customStyle="1" w:styleId="227">
    <w:name w:val="Revision1"/>
    <w:uiPriority w:val="0"/>
    <w:rPr>
      <w:rFonts w:ascii="Times New Roman" w:hAnsi="Times New Roman" w:eastAsia="宋体" w:cs="Times New Roman"/>
      <w:kern w:val="2"/>
      <w:sz w:val="21"/>
      <w:szCs w:val="24"/>
      <w:lang w:val="en-US" w:eastAsia="zh-CN" w:bidi="ar-SA"/>
    </w:rPr>
  </w:style>
  <w:style w:type="paragraph" w:customStyle="1" w:styleId="228">
    <w:name w:val="TOC Heading1"/>
    <w:basedOn w:val="3"/>
    <w:next w:val="1"/>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29">
    <w:name w:val="Body Text 3 Char"/>
    <w:uiPriority w:val="0"/>
    <w:rPr>
      <w:rFonts w:ascii="Times New Roman" w:hAnsi="Times New Roman" w:eastAsia="宋体" w:cs="Times New Roman"/>
      <w:sz w:val="16"/>
      <w:szCs w:val="16"/>
    </w:rPr>
  </w:style>
  <w:style w:type="character" w:customStyle="1" w:styleId="230">
    <w:name w:val="Title Char"/>
    <w:uiPriority w:val="0"/>
    <w:rPr>
      <w:rFonts w:ascii="Arial" w:hAnsi="Arial" w:eastAsia="宋体" w:cs="Times New Roman"/>
      <w:b/>
      <w:kern w:val="0"/>
      <w:sz w:val="20"/>
      <w:szCs w:val="20"/>
    </w:rPr>
  </w:style>
  <w:style w:type="character" w:customStyle="1" w:styleId="231">
    <w:name w:val="Comment Subject Char"/>
    <w:uiPriority w:val="0"/>
    <w:rPr>
      <w:rFonts w:ascii="Times New Roman" w:hAnsi="Times New Roman" w:eastAsia="宋体" w:cs="Times New Roman"/>
      <w:b/>
      <w:bCs/>
      <w:sz w:val="24"/>
      <w:szCs w:val="24"/>
    </w:rPr>
  </w:style>
  <w:style w:type="character" w:customStyle="1" w:styleId="232">
    <w:name w:val="Comment Text Char"/>
    <w:uiPriority w:val="0"/>
    <w:rPr>
      <w:rFonts w:ascii="Times New Roman" w:hAnsi="Times New Roman" w:eastAsia="宋体"/>
      <w:sz w:val="24"/>
    </w:rPr>
  </w:style>
  <w:style w:type="paragraph" w:customStyle="1" w:styleId="233">
    <w:name w:val="List Paragraph1"/>
    <w:basedOn w:val="1"/>
    <w:qFormat/>
    <w:uiPriority w:val="0"/>
    <w:pPr>
      <w:ind w:firstLine="200" w:firstLineChars="200"/>
    </w:pPr>
    <w:rPr>
      <w:rFonts w:eastAsia="宋体"/>
    </w:rPr>
  </w:style>
  <w:style w:type="paragraph" w:customStyle="1" w:styleId="234">
    <w:name w:val="reader-word-layer reader-word-s2-5"/>
    <w:basedOn w:val="1"/>
    <w:uiPriority w:val="0"/>
    <w:pPr>
      <w:widowControl/>
      <w:spacing w:before="100" w:beforeAutospacing="1" w:after="100" w:afterAutospacing="1"/>
      <w:jc w:val="left"/>
    </w:pPr>
    <w:rPr>
      <w:rFonts w:ascii="宋体" w:eastAsia="宋体" w:cs="宋体"/>
      <w:kern w:val="0"/>
      <w:sz w:val="24"/>
    </w:rPr>
  </w:style>
  <w:style w:type="character" w:customStyle="1" w:styleId="235">
    <w:name w:val="未处理的提及"/>
    <w:uiPriority w:val="0"/>
    <w:rPr>
      <w:color w:val="605E5C"/>
      <w:shd w:val="clear" w:color="auto" w:fill="E1DFDD"/>
    </w:rPr>
  </w:style>
  <w:style w:type="character" w:customStyle="1" w:styleId="236">
    <w:name w:val="Char Char11"/>
    <w:uiPriority w:val="0"/>
    <w:rPr>
      <w:rFonts w:eastAsia="宋体"/>
      <w:kern w:val="2"/>
      <w:sz w:val="24"/>
      <w:lang w:val="en-US" w:eastAsia="zh-CN"/>
    </w:rPr>
  </w:style>
  <w:style w:type="character" w:customStyle="1" w:styleId="237">
    <w:name w:val="正文文本 Char1"/>
    <w:uiPriority w:val="0"/>
    <w:rPr>
      <w:rFonts w:ascii="Times New Roman" w:hAnsi="Times New Roman" w:eastAsia="宋体" w:cs="Times New Roman"/>
      <w:szCs w:val="24"/>
    </w:rPr>
  </w:style>
  <w:style w:type="paragraph" w:customStyle="1" w:styleId="238">
    <w:name w:val="样式"/>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Char11"/>
    <w:basedOn w:val="1"/>
    <w:uiPriority w:val="0"/>
    <w:rPr>
      <w:rFonts w:ascii="Tahoma" w:hAnsi="Tahoma" w:eastAsia="宋体"/>
      <w:sz w:val="24"/>
      <w:szCs w:val="20"/>
    </w:rPr>
  </w:style>
  <w:style w:type="paragraph" w:customStyle="1" w:styleId="240">
    <w:name w:val="Char Char Char Char1"/>
    <w:basedOn w:val="1"/>
    <w:qFormat/>
    <w:uiPriority w:val="0"/>
    <w:pPr>
      <w:widowControl/>
      <w:spacing w:after="160" w:line="240" w:lineRule="exact"/>
      <w:jc w:val="left"/>
    </w:pPr>
    <w:rPr>
      <w:rFonts w:eastAsia="宋体"/>
      <w:szCs w:val="20"/>
    </w:rPr>
  </w:style>
  <w:style w:type="paragraph" w:customStyle="1" w:styleId="241">
    <w:name w:val="Normal_0"/>
    <w:uiPriority w:val="0"/>
    <w:pPr>
      <w:spacing w:before="120" w:after="240"/>
      <w:jc w:val="both"/>
    </w:pPr>
    <w:rPr>
      <w:rFonts w:ascii="Calibri" w:hAnsi="Calibri" w:eastAsia="Calibri" w:cs="Times New Roman"/>
      <w:sz w:val="22"/>
      <w:szCs w:val="22"/>
      <w:lang w:val="ru-RU" w:eastAsia="zh-CN" w:bidi="ar-SA"/>
    </w:rPr>
  </w:style>
  <w:style w:type="paragraph" w:customStyle="1" w:styleId="242">
    <w:name w:val="_Style 2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Char Char Char Char11"/>
    <w:basedOn w:val="1"/>
    <w:uiPriority w:val="0"/>
    <w:pPr>
      <w:widowControl/>
      <w:spacing w:after="160" w:line="240" w:lineRule="exact"/>
      <w:jc w:val="left"/>
    </w:pPr>
    <w:rPr>
      <w:rFonts w:eastAsia="宋体"/>
      <w:szCs w:val="20"/>
    </w:rPr>
  </w:style>
  <w:style w:type="paragraph" w:customStyle="1" w:styleId="244">
    <w:name w:val="Char12"/>
    <w:basedOn w:val="1"/>
    <w:uiPriority w:val="0"/>
    <w:rPr>
      <w:rFonts w:ascii="Tahoma" w:hAnsi="Tahoma" w:eastAsia="宋体"/>
      <w:sz w:val="24"/>
      <w:szCs w:val="20"/>
    </w:rPr>
  </w:style>
  <w:style w:type="paragraph" w:customStyle="1" w:styleId="245">
    <w:name w:val="Char111"/>
    <w:basedOn w:val="1"/>
    <w:uiPriority w:val="0"/>
    <w:rPr>
      <w:rFonts w:ascii="Tahoma" w:hAnsi="Tahoma" w:eastAsia="宋体"/>
      <w:sz w:val="24"/>
      <w:szCs w:val="20"/>
    </w:rPr>
  </w:style>
  <w:style w:type="paragraph" w:customStyle="1" w:styleId="246">
    <w:name w:val="访问过的超链接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Char Char Char Char2"/>
    <w:basedOn w:val="1"/>
    <w:qFormat/>
    <w:uiPriority w:val="0"/>
    <w:pPr>
      <w:widowControl/>
      <w:spacing w:after="160" w:line="240" w:lineRule="exact"/>
      <w:jc w:val="left"/>
    </w:pPr>
    <w:rPr>
      <w:rFonts w:eastAsia="宋体"/>
      <w:szCs w:val="20"/>
    </w:rPr>
  </w:style>
  <w:style w:type="character" w:customStyle="1" w:styleId="248">
    <w:name w:val="正文文本 字符"/>
    <w:uiPriority w:val="0"/>
    <w:rPr>
      <w:b/>
      <w:i/>
      <w:szCs w:val="24"/>
    </w:rPr>
  </w:style>
  <w:style w:type="paragraph" w:customStyle="1" w:styleId="249">
    <w:name w:val="纯文本2"/>
    <w:basedOn w:val="1"/>
    <w:uiPriority w:val="0"/>
    <w:rPr>
      <w:rFonts w:ascii="宋体" w:hAnsi="宋体" w:cs="Courier New"/>
      <w:szCs w:val="21"/>
    </w:rPr>
  </w:style>
  <w:style w:type="paragraph" w:customStyle="1" w:styleId="250">
    <w:name w:val="TOC Heading"/>
    <w:basedOn w:val="3"/>
    <w:next w:val="1"/>
    <w:uiPriority w:val="0"/>
    <w:pPr>
      <w:widowControl/>
      <w:adjustRightInd/>
      <w:spacing w:before="480" w:after="0" w:line="276" w:lineRule="auto"/>
      <w:jc w:val="left"/>
      <w:textAlignment w:val="auto"/>
      <w:outlineLvl w:val="9"/>
    </w:pPr>
    <w:rPr>
      <w:rFonts w:ascii="Cambria" w:hAnsi="Cambria" w:eastAsia="宋体"/>
      <w:color w:val="365F91"/>
      <w:kern w:val="0"/>
      <w:sz w:val="28"/>
      <w:szCs w:val="28"/>
    </w:rPr>
  </w:style>
  <w:style w:type="character" w:customStyle="1" w:styleId="251">
    <w:name w:val="标题 3 字符"/>
    <w:uiPriority w:val="0"/>
    <w:rPr>
      <w:rFonts w:ascii="Times New Roman" w:hAnsi="Times New Roman" w:eastAsia="宋体"/>
      <w:b/>
      <w:bCs/>
      <w:sz w:val="21"/>
      <w:szCs w:val="32"/>
    </w:rPr>
  </w:style>
  <w:style w:type="character" w:customStyle="1" w:styleId="252">
    <w:name w:val="纯文本 Char1"/>
    <w:basedOn w:val="52"/>
    <w:qFormat/>
    <w:uiPriority w:val="0"/>
    <w:rPr>
      <w:rFonts w:ascii="宋体" w:eastAsia="宋体" w:cs="Courier New"/>
      <w:kern w:val="2"/>
      <w:sz w:val="21"/>
      <w:szCs w:val="21"/>
    </w:rPr>
  </w:style>
  <w:style w:type="paragraph" w:customStyle="1" w:styleId="253">
    <w:name w:val="TOC 标题3"/>
    <w:basedOn w:val="3"/>
    <w:next w:val="1"/>
    <w:qFormat/>
    <w:uiPriority w:val="0"/>
    <w:pPr>
      <w:widowControl/>
      <w:adjustRightInd/>
      <w:spacing w:before="480" w:after="0" w:line="276" w:lineRule="auto"/>
      <w:jc w:val="left"/>
      <w:textAlignment w:val="auto"/>
      <w:outlineLvl w:val="9"/>
    </w:pPr>
    <w:rPr>
      <w:rFonts w:ascii="Cambria" w:hAnsi="Cambria" w:eastAsia="宋体"/>
      <w:color w:val="365F91"/>
      <w:kern w:val="0"/>
      <w:sz w:val="28"/>
      <w:szCs w:val="28"/>
    </w:rPr>
  </w:style>
  <w:style w:type="character" w:customStyle="1" w:styleId="254">
    <w:name w:val="正文文本 Char"/>
    <w:link w:val="2"/>
    <w:qFormat/>
    <w:uiPriority w:val="99"/>
    <w:rPr>
      <w:rFonts w:ascii="Tahoma" w:hAnsi="Tahoma" w:eastAsia="Arial Unicode MS"/>
      <w:kern w:val="2"/>
      <w:sz w:val="21"/>
      <w:szCs w:val="24"/>
    </w:rPr>
  </w:style>
  <w:style w:type="character" w:customStyle="1" w:styleId="255">
    <w:name w:val="标题 3 Char"/>
    <w:link w:val="5"/>
    <w:qFormat/>
    <w:uiPriority w:val="99"/>
    <w:rPr>
      <w:rFonts w:ascii="Tahoma" w:hAnsi="Tahoma" w:eastAsia="Arial Unicode M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textRotate="1"/>
    <customShpInfo spid="_x0000_s2052" textRotate="1"/>
    <customShpInfo spid="_x0000_s2053" textRotate="1"/>
    <customShpInfo spid="_x0000_s2054" textRotate="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1BB684-B4C7-4A50-8A22-4BF5CD410486}">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85</Pages>
  <Words>42543</Words>
  <Characters>45848</Characters>
  <Lines>399</Lines>
  <Paragraphs>112</Paragraphs>
  <TotalTime>18</TotalTime>
  <ScaleCrop>false</ScaleCrop>
  <LinksUpToDate>false</LinksUpToDate>
  <CharactersWithSpaces>53185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2020-12-12T00:34:00Z</dcterms:created>
  <dc:creator>Lv Ji_BM</dc:creator>
  <cp:lastModifiedBy>政宇</cp:lastModifiedBy>
  <cp:lastPrinted>2021-01-08T03:14:00Z</cp:lastPrinted>
  <dcterms:modified xsi:type="dcterms:W3CDTF">2022-09-27T09:45:42Z</dcterms:modified>
  <dc:title>_x0001_</dc:title>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8FD34324CC104CDB8798741A29E51ADE</vt:lpwstr>
  </property>
</Properties>
</file>