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FFF" w:rsidRDefault="00161BB6">
      <w:pPr>
        <w:pStyle w:val="10"/>
        <w:spacing w:afterLines="150" w:after="468" w:line="360" w:lineRule="auto"/>
        <w:rPr>
          <w:rFonts w:ascii="宋体" w:hAnsi="宋体" w:cs="宋体"/>
          <w:b/>
          <w:bCs/>
          <w:color w:val="000000"/>
          <w:sz w:val="36"/>
          <w:szCs w:val="36"/>
        </w:rPr>
      </w:pPr>
      <w:bookmarkStart w:id="0" w:name="_Toc31719"/>
      <w:r>
        <w:rPr>
          <w:rStyle w:val="1Char"/>
          <w:rFonts w:ascii="宋体" w:hAnsi="宋体" w:cs="宋体" w:hint="eastAsia"/>
          <w:b/>
          <w:bCs/>
          <w:color w:val="000000"/>
          <w:sz w:val="36"/>
          <w:szCs w:val="36"/>
        </w:rPr>
        <w:t>第四章</w:t>
      </w:r>
      <w:r>
        <w:rPr>
          <w:rStyle w:val="1Char"/>
          <w:rFonts w:ascii="宋体" w:hAnsi="宋体" w:cs="宋体" w:hint="eastAsia"/>
          <w:b/>
          <w:bCs/>
          <w:color w:val="000000"/>
          <w:sz w:val="36"/>
          <w:szCs w:val="36"/>
        </w:rPr>
        <w:t xml:space="preserve"> </w:t>
      </w:r>
      <w:r>
        <w:rPr>
          <w:rStyle w:val="1Char"/>
          <w:rFonts w:ascii="宋体" w:hAnsi="宋体" w:cs="宋体" w:hint="eastAsia"/>
          <w:b/>
          <w:bCs/>
          <w:color w:val="000000"/>
          <w:sz w:val="36"/>
          <w:szCs w:val="36"/>
        </w:rPr>
        <w:t>招标内容及要求</w:t>
      </w:r>
      <w:bookmarkEnd w:id="0"/>
    </w:p>
    <w:p w:rsidR="001F2FFF" w:rsidRDefault="00161BB6">
      <w:pPr>
        <w:rPr>
          <w:b/>
          <w:sz w:val="32"/>
          <w:szCs w:val="32"/>
        </w:rPr>
      </w:pPr>
      <w:r>
        <w:rPr>
          <w:rFonts w:hint="eastAsia"/>
          <w:b/>
          <w:sz w:val="32"/>
          <w:szCs w:val="32"/>
        </w:rPr>
        <w:t>一、项目概述</w:t>
      </w:r>
    </w:p>
    <w:p w:rsidR="001F2FFF" w:rsidRDefault="00161BB6">
      <w:pPr>
        <w:spacing w:line="360" w:lineRule="auto"/>
        <w:ind w:firstLineChars="200" w:firstLine="480"/>
        <w:rPr>
          <w:rFonts w:ascii="宋体" w:hAnsi="宋体"/>
          <w:sz w:val="24"/>
        </w:rPr>
      </w:pPr>
      <w:r>
        <w:rPr>
          <w:rFonts w:ascii="宋体" w:hAnsi="宋体" w:hint="eastAsia"/>
          <w:bCs/>
          <w:sz w:val="24"/>
        </w:rPr>
        <w:t>按照国家《柴油货车污染治理攻坚战行动计划》及陕西省等相关要求，根据西安市移动源污染实际情况，综合利用智能感知监测、排放清单计算、数值模拟、大数据、物联网、互联网</w:t>
      </w:r>
      <w:r>
        <w:rPr>
          <w:rFonts w:ascii="宋体" w:hAnsi="宋体"/>
          <w:bCs/>
          <w:sz w:val="24"/>
        </w:rPr>
        <w:t>+</w:t>
      </w:r>
      <w:r>
        <w:rPr>
          <w:rFonts w:ascii="宋体" w:hAnsi="宋体"/>
          <w:bCs/>
          <w:sz w:val="24"/>
        </w:rPr>
        <w:t>、云计算、特征污染溯源等先进技术，综合集成管理、技术、行政、法律、工程等手段，以环境信息化应用支撑能力建设和信息资源整合共享为核心，以移动源监管能力提升和决策支撑服务提质为抓手，科学谋划西安市移动源污染综合管控行动计划，完整构建融合共享的西安市移动源监管体系。</w:t>
      </w:r>
      <w:r>
        <w:rPr>
          <w:rFonts w:ascii="宋体" w:hAnsi="宋体"/>
          <w:bCs/>
          <w:sz w:val="24"/>
        </w:rPr>
        <w:t xml:space="preserve"> </w:t>
      </w:r>
    </w:p>
    <w:p w:rsidR="001F2FFF" w:rsidRDefault="00161BB6">
      <w:pPr>
        <w:rPr>
          <w:b/>
          <w:sz w:val="32"/>
          <w:szCs w:val="32"/>
        </w:rPr>
      </w:pPr>
      <w:r>
        <w:rPr>
          <w:rFonts w:hint="eastAsia"/>
          <w:b/>
          <w:sz w:val="32"/>
          <w:szCs w:val="32"/>
        </w:rPr>
        <w:t>二、技术参数及要求</w:t>
      </w:r>
    </w:p>
    <w:p w:rsidR="001F2FFF" w:rsidRDefault="00161BB6">
      <w:pPr>
        <w:rPr>
          <w:rFonts w:ascii="宋体" w:hAnsi="宋体"/>
          <w:sz w:val="28"/>
          <w:szCs w:val="28"/>
        </w:rPr>
      </w:pPr>
      <w:r>
        <w:rPr>
          <w:rFonts w:ascii="宋体" w:hAnsi="宋体"/>
          <w:sz w:val="28"/>
          <w:szCs w:val="28"/>
        </w:rPr>
        <w:t>1.</w:t>
      </w:r>
      <w:r>
        <w:rPr>
          <w:rFonts w:ascii="宋体" w:hAnsi="宋体" w:hint="eastAsia"/>
          <w:sz w:val="28"/>
          <w:szCs w:val="28"/>
        </w:rPr>
        <w:t>项目建设清单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989"/>
        <w:gridCol w:w="1904"/>
        <w:gridCol w:w="2910"/>
        <w:gridCol w:w="1658"/>
      </w:tblGrid>
      <w:tr w:rsidR="001F2FFF">
        <w:trPr>
          <w:trHeight w:val="700"/>
          <w:jc w:val="center"/>
        </w:trPr>
        <w:tc>
          <w:tcPr>
            <w:tcW w:w="990" w:type="dxa"/>
            <w:vAlign w:val="center"/>
          </w:tcPr>
          <w:p w:rsidR="001F2FFF" w:rsidRDefault="00161BB6">
            <w:pPr>
              <w:widowControl/>
              <w:jc w:val="center"/>
              <w:rPr>
                <w:rFonts w:ascii="宋体" w:hAnsi="宋体"/>
                <w:b/>
                <w:bCs/>
                <w:kern w:val="0"/>
                <w:sz w:val="24"/>
                <w:lang w:bidi="en-US"/>
              </w:rPr>
            </w:pPr>
            <w:r>
              <w:rPr>
                <w:rFonts w:ascii="宋体" w:hAnsi="宋体" w:hint="eastAsia"/>
                <w:b/>
                <w:bCs/>
                <w:kern w:val="0"/>
                <w:sz w:val="24"/>
                <w:lang w:bidi="en-US"/>
              </w:rPr>
              <w:t>序号</w:t>
            </w:r>
          </w:p>
        </w:tc>
        <w:tc>
          <w:tcPr>
            <w:tcW w:w="2989" w:type="dxa"/>
            <w:vAlign w:val="center"/>
          </w:tcPr>
          <w:p w:rsidR="001F2FFF" w:rsidRDefault="00161BB6">
            <w:pPr>
              <w:widowControl/>
              <w:jc w:val="center"/>
              <w:rPr>
                <w:rFonts w:ascii="宋体" w:hAnsi="宋体"/>
                <w:b/>
                <w:bCs/>
                <w:kern w:val="0"/>
                <w:sz w:val="24"/>
                <w:lang w:bidi="en-US"/>
              </w:rPr>
            </w:pPr>
            <w:r>
              <w:rPr>
                <w:rFonts w:ascii="宋体" w:hAnsi="宋体" w:hint="eastAsia"/>
                <w:b/>
                <w:bCs/>
                <w:kern w:val="0"/>
                <w:sz w:val="24"/>
                <w:lang w:bidi="en-US"/>
              </w:rPr>
              <w:t>名称</w:t>
            </w:r>
          </w:p>
        </w:tc>
        <w:tc>
          <w:tcPr>
            <w:tcW w:w="4814" w:type="dxa"/>
            <w:gridSpan w:val="2"/>
            <w:vAlign w:val="center"/>
          </w:tcPr>
          <w:p w:rsidR="001F2FFF" w:rsidRDefault="00161BB6">
            <w:pPr>
              <w:widowControl/>
              <w:jc w:val="center"/>
              <w:rPr>
                <w:rFonts w:ascii="宋体" w:hAnsi="宋体"/>
                <w:b/>
                <w:bCs/>
                <w:kern w:val="0"/>
                <w:sz w:val="24"/>
                <w:lang w:bidi="en-US"/>
              </w:rPr>
            </w:pPr>
            <w:r>
              <w:rPr>
                <w:rFonts w:ascii="宋体" w:hAnsi="宋体" w:hint="eastAsia"/>
                <w:b/>
                <w:bCs/>
                <w:kern w:val="0"/>
                <w:sz w:val="24"/>
                <w:lang w:bidi="en-US"/>
              </w:rPr>
              <w:t>建设内容</w:t>
            </w:r>
          </w:p>
        </w:tc>
        <w:tc>
          <w:tcPr>
            <w:tcW w:w="1658" w:type="dxa"/>
            <w:vAlign w:val="center"/>
          </w:tcPr>
          <w:p w:rsidR="001F2FFF" w:rsidRDefault="00161BB6">
            <w:pPr>
              <w:widowControl/>
              <w:jc w:val="center"/>
              <w:rPr>
                <w:rFonts w:ascii="宋体" w:hAnsi="宋体"/>
                <w:b/>
                <w:bCs/>
                <w:kern w:val="0"/>
                <w:sz w:val="24"/>
                <w:lang w:bidi="en-US"/>
              </w:rPr>
            </w:pPr>
            <w:r>
              <w:rPr>
                <w:rFonts w:ascii="宋体" w:hAnsi="宋体" w:hint="eastAsia"/>
                <w:b/>
                <w:bCs/>
                <w:kern w:val="0"/>
                <w:sz w:val="24"/>
                <w:lang w:bidi="en-US"/>
              </w:rPr>
              <w:t>数量</w:t>
            </w:r>
          </w:p>
        </w:tc>
      </w:tr>
      <w:tr w:rsidR="001F2FFF">
        <w:trPr>
          <w:trHeight w:val="875"/>
          <w:jc w:val="center"/>
        </w:trPr>
        <w:tc>
          <w:tcPr>
            <w:tcW w:w="990" w:type="dxa"/>
            <w:vMerge w:val="restart"/>
            <w:vAlign w:val="center"/>
          </w:tcPr>
          <w:p w:rsidR="001F2FFF" w:rsidRDefault="00161BB6">
            <w:pPr>
              <w:widowControl/>
              <w:jc w:val="center"/>
              <w:rPr>
                <w:rFonts w:ascii="宋体" w:hAnsi="宋体"/>
                <w:kern w:val="0"/>
                <w:sz w:val="24"/>
                <w:lang w:bidi="en-US"/>
              </w:rPr>
            </w:pPr>
            <w:r>
              <w:rPr>
                <w:rFonts w:ascii="宋体" w:hAnsi="宋体"/>
                <w:kern w:val="0"/>
                <w:sz w:val="24"/>
                <w:lang w:bidi="en-US"/>
              </w:rPr>
              <w:t>1</w:t>
            </w:r>
          </w:p>
        </w:tc>
        <w:tc>
          <w:tcPr>
            <w:tcW w:w="2989" w:type="dxa"/>
            <w:vMerge w:val="restart"/>
            <w:vAlign w:val="center"/>
          </w:tcPr>
          <w:p w:rsidR="001F2FFF" w:rsidRDefault="00161BB6">
            <w:pPr>
              <w:widowControl/>
              <w:jc w:val="center"/>
              <w:rPr>
                <w:rFonts w:ascii="宋体" w:hAnsi="宋体"/>
                <w:kern w:val="0"/>
                <w:sz w:val="24"/>
                <w:lang w:bidi="en-US"/>
              </w:rPr>
            </w:pPr>
            <w:r>
              <w:rPr>
                <w:rFonts w:ascii="宋体" w:hAnsi="宋体" w:hint="eastAsia"/>
                <w:kern w:val="0"/>
                <w:sz w:val="24"/>
                <w:lang w:bidi="en-US"/>
              </w:rPr>
              <w:t>多源排放监控系统</w:t>
            </w: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重型柴油车远程在线监控系统</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874"/>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移动源排放污染移动执法系统</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874"/>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交通道路空气质量监测系统</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355"/>
          <w:jc w:val="center"/>
        </w:trPr>
        <w:tc>
          <w:tcPr>
            <w:tcW w:w="990" w:type="dxa"/>
            <w:vMerge w:val="restart"/>
            <w:vAlign w:val="center"/>
          </w:tcPr>
          <w:p w:rsidR="001F2FFF" w:rsidRDefault="00161BB6">
            <w:pPr>
              <w:widowControl/>
              <w:jc w:val="center"/>
              <w:rPr>
                <w:rFonts w:ascii="宋体" w:hAnsi="宋体"/>
                <w:kern w:val="0"/>
                <w:sz w:val="24"/>
                <w:lang w:bidi="en-US"/>
              </w:rPr>
            </w:pPr>
            <w:r>
              <w:rPr>
                <w:rFonts w:ascii="宋体" w:hAnsi="宋体"/>
                <w:kern w:val="0"/>
                <w:sz w:val="24"/>
                <w:lang w:bidi="en-US"/>
              </w:rPr>
              <w:t>2</w:t>
            </w:r>
          </w:p>
        </w:tc>
        <w:tc>
          <w:tcPr>
            <w:tcW w:w="2989" w:type="dxa"/>
            <w:vMerge w:val="restart"/>
            <w:vAlign w:val="center"/>
          </w:tcPr>
          <w:p w:rsidR="001F2FFF" w:rsidRDefault="00161BB6">
            <w:pPr>
              <w:widowControl/>
              <w:jc w:val="center"/>
              <w:rPr>
                <w:rFonts w:ascii="宋体" w:hAnsi="宋体"/>
                <w:kern w:val="0"/>
                <w:sz w:val="24"/>
                <w:lang w:bidi="en-US"/>
              </w:rPr>
            </w:pPr>
            <w:r>
              <w:rPr>
                <w:rFonts w:ascii="宋体" w:hAnsi="宋体" w:hint="eastAsia"/>
                <w:kern w:val="0"/>
                <w:sz w:val="24"/>
                <w:lang w:bidi="en-US"/>
              </w:rPr>
              <w:t>移动源数据共享中心</w:t>
            </w: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多源数据接入交换</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355"/>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一车一档管理</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175"/>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一企一档管理</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175"/>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一区</w:t>
            </w:r>
            <w:r>
              <w:rPr>
                <w:rFonts w:ascii="宋体" w:hAnsi="宋体"/>
                <w:kern w:val="0"/>
                <w:sz w:val="24"/>
                <w:lang w:bidi="en-US"/>
              </w:rPr>
              <w:t>/</w:t>
            </w:r>
            <w:r>
              <w:rPr>
                <w:rFonts w:ascii="宋体" w:hAnsi="宋体"/>
                <w:kern w:val="0"/>
                <w:sz w:val="24"/>
                <w:lang w:bidi="en-US"/>
              </w:rPr>
              <w:t>县一档管理</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175"/>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超标排放车辆数据库</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5"/>
          <w:jc w:val="center"/>
        </w:trPr>
        <w:tc>
          <w:tcPr>
            <w:tcW w:w="990" w:type="dxa"/>
            <w:vMerge w:val="restart"/>
            <w:vAlign w:val="center"/>
          </w:tcPr>
          <w:p w:rsidR="001F2FFF" w:rsidRDefault="00161BB6">
            <w:pPr>
              <w:widowControl/>
              <w:jc w:val="center"/>
              <w:rPr>
                <w:rFonts w:ascii="宋体" w:hAnsi="宋体"/>
                <w:kern w:val="0"/>
                <w:sz w:val="24"/>
                <w:lang w:bidi="en-US"/>
              </w:rPr>
            </w:pPr>
            <w:r>
              <w:rPr>
                <w:rFonts w:ascii="宋体" w:hAnsi="宋体"/>
                <w:kern w:val="0"/>
                <w:sz w:val="24"/>
                <w:lang w:bidi="en-US"/>
              </w:rPr>
              <w:t>3</w:t>
            </w:r>
          </w:p>
        </w:tc>
        <w:tc>
          <w:tcPr>
            <w:tcW w:w="2989" w:type="dxa"/>
            <w:vMerge w:val="restart"/>
            <w:vAlign w:val="center"/>
          </w:tcPr>
          <w:p w:rsidR="001F2FFF" w:rsidRDefault="00161BB6">
            <w:pPr>
              <w:widowControl/>
              <w:jc w:val="center"/>
              <w:rPr>
                <w:rFonts w:ascii="宋体" w:hAnsi="宋体"/>
                <w:kern w:val="0"/>
                <w:sz w:val="24"/>
                <w:lang w:bidi="en-US"/>
              </w:rPr>
            </w:pPr>
            <w:r>
              <w:rPr>
                <w:rFonts w:ascii="宋体" w:hAnsi="宋体" w:hint="eastAsia"/>
                <w:kern w:val="0"/>
                <w:sz w:val="24"/>
                <w:lang w:bidi="en-US"/>
              </w:rPr>
              <w:t>综合决策支撑应用系统</w:t>
            </w: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动态清单</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2"/>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溯源管理</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2"/>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联动分析</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2"/>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情景模拟</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2"/>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效果评估</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2"/>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移动源与空气主梁量化分析专题服务</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9"/>
          <w:jc w:val="center"/>
        </w:trPr>
        <w:tc>
          <w:tcPr>
            <w:tcW w:w="990" w:type="dxa"/>
            <w:vMerge w:val="restart"/>
            <w:vAlign w:val="center"/>
          </w:tcPr>
          <w:p w:rsidR="001F2FFF" w:rsidRDefault="00161BB6">
            <w:pPr>
              <w:widowControl/>
              <w:jc w:val="center"/>
              <w:rPr>
                <w:rFonts w:ascii="宋体" w:hAnsi="宋体"/>
                <w:kern w:val="0"/>
                <w:sz w:val="24"/>
                <w:lang w:bidi="en-US"/>
              </w:rPr>
            </w:pPr>
            <w:r>
              <w:rPr>
                <w:rFonts w:ascii="宋体" w:hAnsi="宋体"/>
                <w:kern w:val="0"/>
                <w:sz w:val="24"/>
                <w:lang w:bidi="en-US"/>
              </w:rPr>
              <w:t>4</w:t>
            </w:r>
          </w:p>
        </w:tc>
        <w:tc>
          <w:tcPr>
            <w:tcW w:w="2989" w:type="dxa"/>
            <w:vMerge w:val="restart"/>
            <w:vAlign w:val="center"/>
          </w:tcPr>
          <w:p w:rsidR="001F2FFF" w:rsidRDefault="00161BB6">
            <w:pPr>
              <w:widowControl/>
              <w:jc w:val="center"/>
              <w:rPr>
                <w:rFonts w:ascii="宋体" w:hAnsi="宋体"/>
                <w:kern w:val="0"/>
                <w:sz w:val="24"/>
                <w:lang w:bidi="en-US"/>
              </w:rPr>
            </w:pPr>
            <w:r>
              <w:rPr>
                <w:rFonts w:ascii="宋体" w:hAnsi="宋体" w:hint="eastAsia"/>
                <w:kern w:val="0"/>
                <w:sz w:val="24"/>
                <w:lang w:bidi="en-US"/>
              </w:rPr>
              <w:t>“一张图”可视化展示系统</w:t>
            </w: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地图基础操作</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7"/>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趋势渲染</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7"/>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多维展示</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247"/>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数据大屏管理系统</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738"/>
          <w:jc w:val="center"/>
        </w:trPr>
        <w:tc>
          <w:tcPr>
            <w:tcW w:w="990" w:type="dxa"/>
            <w:vMerge w:val="restart"/>
            <w:vAlign w:val="center"/>
          </w:tcPr>
          <w:p w:rsidR="001F2FFF" w:rsidRDefault="00161BB6">
            <w:pPr>
              <w:widowControl/>
              <w:jc w:val="center"/>
              <w:rPr>
                <w:rFonts w:ascii="宋体" w:hAnsi="宋体"/>
                <w:kern w:val="0"/>
                <w:sz w:val="24"/>
                <w:lang w:bidi="en-US"/>
              </w:rPr>
            </w:pPr>
            <w:r>
              <w:rPr>
                <w:rFonts w:ascii="宋体" w:hAnsi="宋体"/>
                <w:kern w:val="0"/>
                <w:sz w:val="24"/>
                <w:lang w:bidi="en-US"/>
              </w:rPr>
              <w:t>5</w:t>
            </w:r>
          </w:p>
        </w:tc>
        <w:tc>
          <w:tcPr>
            <w:tcW w:w="2989" w:type="dxa"/>
            <w:vMerge w:val="restart"/>
            <w:vAlign w:val="center"/>
          </w:tcPr>
          <w:p w:rsidR="001F2FFF" w:rsidRDefault="00161BB6">
            <w:pPr>
              <w:widowControl/>
              <w:jc w:val="center"/>
              <w:rPr>
                <w:rFonts w:ascii="宋体" w:hAnsi="宋体"/>
                <w:kern w:val="0"/>
                <w:sz w:val="24"/>
                <w:lang w:bidi="en-US"/>
              </w:rPr>
            </w:pPr>
            <w:r>
              <w:rPr>
                <w:rFonts w:ascii="宋体" w:hAnsi="宋体" w:hint="eastAsia"/>
                <w:kern w:val="0"/>
                <w:sz w:val="24"/>
                <w:lang w:bidi="en-US"/>
              </w:rPr>
              <w:t>硬件采购</w:t>
            </w:r>
          </w:p>
        </w:tc>
        <w:tc>
          <w:tcPr>
            <w:tcW w:w="4814" w:type="dxa"/>
            <w:gridSpan w:val="2"/>
            <w:vAlign w:val="center"/>
          </w:tcPr>
          <w:p w:rsidR="001F2FFF" w:rsidRDefault="00161BB6">
            <w:pPr>
              <w:widowControl/>
              <w:rPr>
                <w:rFonts w:ascii="宋体" w:hAnsi="宋体"/>
                <w:kern w:val="0"/>
                <w:sz w:val="24"/>
                <w:lang w:bidi="en-US"/>
              </w:rPr>
            </w:pPr>
            <w:r>
              <w:rPr>
                <w:rFonts w:ascii="宋体" w:hAnsi="宋体"/>
                <w:kern w:val="0"/>
                <w:sz w:val="24"/>
                <w:lang w:bidi="en-US"/>
              </w:rPr>
              <w:t>OBD</w:t>
            </w:r>
            <w:r>
              <w:rPr>
                <w:rFonts w:ascii="宋体" w:hAnsi="宋体" w:hint="eastAsia"/>
                <w:kern w:val="0"/>
                <w:sz w:val="24"/>
                <w:lang w:bidi="en-US"/>
              </w:rPr>
              <w:t>监控设备</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200</w:t>
            </w:r>
            <w:r>
              <w:rPr>
                <w:rFonts w:ascii="宋体" w:hAnsi="宋体" w:hint="eastAsia"/>
                <w:kern w:val="0"/>
                <w:sz w:val="24"/>
                <w:lang w:bidi="en-US"/>
              </w:rPr>
              <w:t>套</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restart"/>
            <w:vAlign w:val="center"/>
          </w:tcPr>
          <w:p w:rsidR="001F2FFF" w:rsidRDefault="00161BB6">
            <w:pPr>
              <w:widowControl/>
              <w:rPr>
                <w:rFonts w:ascii="宋体" w:hAnsi="宋体"/>
                <w:kern w:val="0"/>
                <w:sz w:val="24"/>
                <w:lang w:bidi="en-US"/>
              </w:rPr>
            </w:pPr>
            <w:r>
              <w:rPr>
                <w:rFonts w:ascii="宋体" w:hAnsi="宋体" w:hint="eastAsia"/>
                <w:kern w:val="0"/>
                <w:sz w:val="24"/>
                <w:lang w:bidi="en-US"/>
              </w:rPr>
              <w:t>便携式执法检查设备</w:t>
            </w: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手持平板电脑</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10</w:t>
            </w:r>
            <w:r>
              <w:rPr>
                <w:rFonts w:ascii="宋体" w:hAnsi="宋体" w:hint="eastAsia"/>
                <w:kern w:val="0"/>
                <w:sz w:val="24"/>
                <w:lang w:bidi="en-US"/>
              </w:rPr>
              <w:t>台</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sz w:val="24"/>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便携式</w:t>
            </w:r>
            <w:r>
              <w:rPr>
                <w:rFonts w:ascii="宋体" w:hAnsi="宋体" w:hint="eastAsia"/>
                <w:kern w:val="0"/>
                <w:sz w:val="24"/>
                <w:lang w:bidi="en-US"/>
              </w:rPr>
              <w:t>彩色</w:t>
            </w:r>
            <w:r>
              <w:rPr>
                <w:rFonts w:ascii="宋体" w:hAnsi="宋体" w:hint="eastAsia"/>
                <w:kern w:val="0"/>
                <w:sz w:val="24"/>
                <w:lang w:bidi="en-US"/>
              </w:rPr>
              <w:t>打印机</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4</w:t>
            </w:r>
            <w:r>
              <w:rPr>
                <w:rFonts w:ascii="宋体" w:hAnsi="宋体"/>
                <w:kern w:val="0"/>
                <w:sz w:val="24"/>
                <w:lang w:bidi="en-US"/>
              </w:rPr>
              <w:t>台</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sz w:val="24"/>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硫含量快速检测仪</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交通道路空气质量监测站</w:t>
            </w:r>
            <w:r>
              <w:rPr>
                <w:rFonts w:ascii="宋体" w:hAnsi="宋体" w:hint="eastAsia"/>
                <w:b/>
                <w:kern w:val="0"/>
                <w:sz w:val="24"/>
                <w:lang w:bidi="en-US"/>
              </w:rPr>
              <w:t>（核心产品）</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6</w:t>
            </w:r>
            <w:r>
              <w:rPr>
                <w:rFonts w:ascii="宋体" w:hAnsi="宋体"/>
                <w:kern w:val="0"/>
                <w:sz w:val="24"/>
                <w:lang w:bidi="en-US"/>
              </w:rPr>
              <w:t>套</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restart"/>
            <w:vAlign w:val="center"/>
          </w:tcPr>
          <w:p w:rsidR="001F2FFF" w:rsidRDefault="00161BB6">
            <w:pPr>
              <w:widowControl/>
              <w:rPr>
                <w:rFonts w:ascii="宋体" w:hAnsi="宋体"/>
                <w:kern w:val="0"/>
                <w:sz w:val="24"/>
                <w:lang w:bidi="en-US"/>
              </w:rPr>
            </w:pPr>
            <w:r>
              <w:rPr>
                <w:rFonts w:ascii="宋体" w:hAnsi="宋体" w:hint="eastAsia"/>
                <w:kern w:val="0"/>
                <w:sz w:val="24"/>
                <w:lang w:bidi="en-US"/>
              </w:rPr>
              <w:t>服务器及存储</w:t>
            </w: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原始数据库服务器</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台</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结果数据库服务器</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2</w:t>
            </w:r>
            <w:r>
              <w:rPr>
                <w:rFonts w:ascii="宋体" w:hAnsi="宋体" w:hint="eastAsia"/>
                <w:kern w:val="0"/>
                <w:sz w:val="24"/>
                <w:lang w:bidi="en-US"/>
              </w:rPr>
              <w:t>台</w:t>
            </w:r>
          </w:p>
        </w:tc>
      </w:tr>
      <w:tr w:rsidR="001F2FFF">
        <w:trPr>
          <w:trHeight w:val="147"/>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实时处理服务器</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台</w:t>
            </w:r>
          </w:p>
        </w:tc>
      </w:tr>
      <w:tr w:rsidR="001F2FFF">
        <w:trPr>
          <w:trHeight w:val="263"/>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基础应用服务器</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hint="eastAsia"/>
                <w:kern w:val="0"/>
                <w:sz w:val="24"/>
                <w:lang w:bidi="en-US"/>
              </w:rPr>
              <w:t>台</w:t>
            </w:r>
          </w:p>
        </w:tc>
      </w:tr>
      <w:tr w:rsidR="001F2FFF">
        <w:trPr>
          <w:trHeight w:val="262"/>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数据采集服务器</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2</w:t>
            </w:r>
            <w:r>
              <w:rPr>
                <w:rFonts w:ascii="宋体" w:hAnsi="宋体" w:hint="eastAsia"/>
                <w:kern w:val="0"/>
                <w:sz w:val="24"/>
                <w:lang w:bidi="en-US"/>
              </w:rPr>
              <w:t>台</w:t>
            </w:r>
          </w:p>
        </w:tc>
      </w:tr>
      <w:tr w:rsidR="001F2FFF">
        <w:trPr>
          <w:trHeight w:val="147"/>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应用服务器</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hint="eastAsia"/>
                <w:kern w:val="0"/>
                <w:sz w:val="24"/>
                <w:lang w:bidi="en-US"/>
              </w:rPr>
              <w:t>台</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restart"/>
            <w:vAlign w:val="center"/>
          </w:tcPr>
          <w:p w:rsidR="001F2FFF" w:rsidRDefault="00161BB6">
            <w:pPr>
              <w:widowControl/>
              <w:rPr>
                <w:rFonts w:ascii="宋体" w:hAnsi="宋体"/>
                <w:kern w:val="0"/>
                <w:sz w:val="24"/>
                <w:lang w:bidi="en-US"/>
              </w:rPr>
            </w:pPr>
            <w:r>
              <w:rPr>
                <w:rFonts w:ascii="宋体" w:hAnsi="宋体" w:hint="eastAsia"/>
                <w:kern w:val="0"/>
                <w:sz w:val="24"/>
                <w:lang w:bidi="en-US"/>
              </w:rPr>
              <w:t>安全设备</w:t>
            </w: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下一代防火墙</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台</w:t>
            </w:r>
          </w:p>
        </w:tc>
      </w:tr>
      <w:tr w:rsidR="001F2FFF">
        <w:trPr>
          <w:trHeight w:val="738"/>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1904" w:type="dxa"/>
            <w:vMerge/>
            <w:vAlign w:val="center"/>
          </w:tcPr>
          <w:p w:rsidR="001F2FFF" w:rsidRDefault="001F2FFF">
            <w:pPr>
              <w:widowControl/>
              <w:rPr>
                <w:rFonts w:ascii="宋体" w:hAnsi="宋体"/>
                <w:kern w:val="0"/>
                <w:sz w:val="24"/>
                <w:lang w:bidi="en-US"/>
              </w:rPr>
            </w:pPr>
          </w:p>
        </w:tc>
        <w:tc>
          <w:tcPr>
            <w:tcW w:w="2910" w:type="dxa"/>
            <w:vAlign w:val="center"/>
          </w:tcPr>
          <w:p w:rsidR="001F2FFF" w:rsidRDefault="00161BB6">
            <w:pPr>
              <w:widowControl/>
              <w:rPr>
                <w:rFonts w:ascii="宋体" w:hAnsi="宋体"/>
                <w:kern w:val="0"/>
                <w:sz w:val="24"/>
                <w:lang w:bidi="en-US"/>
              </w:rPr>
            </w:pPr>
            <w:r>
              <w:rPr>
                <w:rFonts w:ascii="宋体" w:hAnsi="宋体" w:hint="eastAsia"/>
                <w:kern w:val="0"/>
                <w:sz w:val="24"/>
                <w:lang w:bidi="en-US"/>
              </w:rPr>
              <w:t>运维安全审计</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台</w:t>
            </w:r>
          </w:p>
        </w:tc>
      </w:tr>
      <w:tr w:rsidR="001F2FFF">
        <w:trPr>
          <w:trHeight w:val="550"/>
          <w:jc w:val="center"/>
        </w:trPr>
        <w:tc>
          <w:tcPr>
            <w:tcW w:w="990" w:type="dxa"/>
            <w:vMerge/>
            <w:vAlign w:val="center"/>
          </w:tcPr>
          <w:p w:rsidR="001F2FFF" w:rsidRDefault="001F2FFF">
            <w:pPr>
              <w:widowControl/>
              <w:jc w:val="center"/>
              <w:rPr>
                <w:rFonts w:ascii="宋体" w:hAnsi="宋体"/>
                <w:kern w:val="0"/>
                <w:sz w:val="24"/>
                <w:lang w:bidi="en-US"/>
              </w:rPr>
            </w:pPr>
          </w:p>
        </w:tc>
        <w:tc>
          <w:tcPr>
            <w:tcW w:w="2989" w:type="dxa"/>
            <w:vMerge/>
            <w:vAlign w:val="center"/>
          </w:tcPr>
          <w:p w:rsidR="001F2FFF" w:rsidRDefault="001F2FFF">
            <w:pPr>
              <w:widowControl/>
              <w:jc w:val="center"/>
              <w:rPr>
                <w:rFonts w:ascii="宋体" w:hAnsi="宋体"/>
                <w:kern w:val="0"/>
                <w:sz w:val="24"/>
                <w:lang w:bidi="en-US"/>
              </w:rPr>
            </w:pP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机柜</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hint="eastAsia"/>
                <w:kern w:val="0"/>
                <w:sz w:val="24"/>
                <w:lang w:bidi="en-US"/>
              </w:rPr>
              <w:t>套</w:t>
            </w:r>
          </w:p>
        </w:tc>
      </w:tr>
      <w:tr w:rsidR="001F2FFF">
        <w:trPr>
          <w:trHeight w:val="842"/>
          <w:jc w:val="center"/>
        </w:trPr>
        <w:tc>
          <w:tcPr>
            <w:tcW w:w="990" w:type="dxa"/>
            <w:vAlign w:val="center"/>
          </w:tcPr>
          <w:p w:rsidR="001F2FFF" w:rsidRDefault="00161BB6">
            <w:pPr>
              <w:widowControl/>
              <w:jc w:val="center"/>
              <w:rPr>
                <w:rFonts w:ascii="宋体" w:hAnsi="宋体"/>
                <w:kern w:val="0"/>
                <w:sz w:val="24"/>
                <w:lang w:bidi="en-US"/>
              </w:rPr>
            </w:pPr>
            <w:r>
              <w:rPr>
                <w:rFonts w:ascii="宋体" w:hAnsi="宋体"/>
                <w:kern w:val="0"/>
                <w:sz w:val="24"/>
                <w:lang w:bidi="en-US"/>
              </w:rPr>
              <w:t>6</w:t>
            </w:r>
          </w:p>
        </w:tc>
        <w:tc>
          <w:tcPr>
            <w:tcW w:w="2989" w:type="dxa"/>
            <w:vAlign w:val="center"/>
          </w:tcPr>
          <w:p w:rsidR="001F2FFF" w:rsidRDefault="00161BB6">
            <w:pPr>
              <w:widowControl/>
              <w:jc w:val="center"/>
              <w:rPr>
                <w:rFonts w:ascii="宋体" w:hAnsi="宋体"/>
                <w:kern w:val="0"/>
                <w:sz w:val="24"/>
                <w:lang w:bidi="en-US"/>
              </w:rPr>
            </w:pPr>
            <w:r>
              <w:rPr>
                <w:rFonts w:ascii="宋体" w:hAnsi="宋体" w:hint="eastAsia"/>
                <w:kern w:val="0"/>
                <w:sz w:val="24"/>
                <w:lang w:bidi="en-US"/>
              </w:rPr>
              <w:t>密码测评</w:t>
            </w: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项目建设完成后进行密码测评</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r w:rsidR="001F2FFF">
        <w:trPr>
          <w:trHeight w:val="842"/>
          <w:jc w:val="center"/>
        </w:trPr>
        <w:tc>
          <w:tcPr>
            <w:tcW w:w="990" w:type="dxa"/>
            <w:vAlign w:val="center"/>
          </w:tcPr>
          <w:p w:rsidR="001F2FFF" w:rsidRDefault="00161BB6">
            <w:pPr>
              <w:widowControl/>
              <w:jc w:val="center"/>
              <w:rPr>
                <w:rFonts w:ascii="宋体" w:hAnsi="宋体"/>
                <w:kern w:val="0"/>
                <w:sz w:val="24"/>
                <w:lang w:bidi="en-US"/>
              </w:rPr>
            </w:pPr>
            <w:r>
              <w:rPr>
                <w:rFonts w:ascii="宋体" w:hAnsi="宋体"/>
                <w:kern w:val="0"/>
                <w:sz w:val="24"/>
                <w:lang w:bidi="en-US"/>
              </w:rPr>
              <w:t>7</w:t>
            </w:r>
          </w:p>
        </w:tc>
        <w:tc>
          <w:tcPr>
            <w:tcW w:w="2989" w:type="dxa"/>
            <w:vAlign w:val="center"/>
          </w:tcPr>
          <w:p w:rsidR="001F2FFF" w:rsidRDefault="00161BB6">
            <w:pPr>
              <w:widowControl/>
              <w:jc w:val="center"/>
              <w:rPr>
                <w:rFonts w:ascii="宋体" w:hAnsi="宋体"/>
                <w:kern w:val="0"/>
                <w:sz w:val="24"/>
                <w:lang w:bidi="en-US"/>
              </w:rPr>
            </w:pPr>
            <w:r>
              <w:rPr>
                <w:rFonts w:ascii="宋体" w:hAnsi="宋体" w:hint="eastAsia"/>
                <w:kern w:val="0"/>
                <w:sz w:val="24"/>
                <w:lang w:bidi="en-US"/>
              </w:rPr>
              <w:t>等保测评</w:t>
            </w:r>
          </w:p>
        </w:tc>
        <w:tc>
          <w:tcPr>
            <w:tcW w:w="4814" w:type="dxa"/>
            <w:gridSpan w:val="2"/>
            <w:vAlign w:val="center"/>
          </w:tcPr>
          <w:p w:rsidR="001F2FFF" w:rsidRDefault="00161BB6">
            <w:pPr>
              <w:widowControl/>
              <w:rPr>
                <w:rFonts w:ascii="宋体" w:hAnsi="宋体"/>
                <w:kern w:val="0"/>
                <w:sz w:val="24"/>
                <w:lang w:bidi="en-US"/>
              </w:rPr>
            </w:pPr>
            <w:r>
              <w:rPr>
                <w:rFonts w:ascii="宋体" w:hAnsi="宋体" w:hint="eastAsia"/>
                <w:kern w:val="0"/>
                <w:sz w:val="24"/>
                <w:lang w:bidi="en-US"/>
              </w:rPr>
              <w:t>项目建设完成后进行等保测评</w:t>
            </w:r>
          </w:p>
        </w:tc>
        <w:tc>
          <w:tcPr>
            <w:tcW w:w="1658" w:type="dxa"/>
          </w:tcPr>
          <w:p w:rsidR="001F2FFF" w:rsidRDefault="00161BB6">
            <w:pPr>
              <w:widowControl/>
              <w:rPr>
                <w:rFonts w:ascii="宋体" w:hAnsi="宋体"/>
                <w:kern w:val="0"/>
                <w:sz w:val="24"/>
                <w:lang w:bidi="en-US"/>
              </w:rPr>
            </w:pPr>
            <w:r>
              <w:rPr>
                <w:rFonts w:ascii="宋体" w:hAnsi="宋体"/>
                <w:kern w:val="0"/>
                <w:sz w:val="24"/>
                <w:lang w:bidi="en-US"/>
              </w:rPr>
              <w:t>1</w:t>
            </w:r>
            <w:r>
              <w:rPr>
                <w:rFonts w:ascii="宋体" w:hAnsi="宋体"/>
                <w:kern w:val="0"/>
                <w:sz w:val="24"/>
                <w:lang w:bidi="en-US"/>
              </w:rPr>
              <w:t>套</w:t>
            </w:r>
          </w:p>
        </w:tc>
      </w:tr>
    </w:tbl>
    <w:p w:rsidR="001F2FFF" w:rsidRDefault="001F2FFF">
      <w:pPr>
        <w:rPr>
          <w:rFonts w:ascii="宋体" w:hAnsi="宋体"/>
          <w:b/>
          <w:sz w:val="28"/>
          <w:szCs w:val="28"/>
        </w:rPr>
      </w:pPr>
    </w:p>
    <w:p w:rsidR="001F2FFF" w:rsidRDefault="00161BB6">
      <w:pPr>
        <w:rPr>
          <w:rFonts w:ascii="宋体" w:hAnsi="宋体"/>
          <w:b/>
          <w:sz w:val="28"/>
          <w:szCs w:val="28"/>
        </w:rPr>
      </w:pPr>
      <w:r>
        <w:rPr>
          <w:rFonts w:ascii="宋体" w:hAnsi="宋体"/>
          <w:b/>
          <w:sz w:val="28"/>
          <w:szCs w:val="28"/>
        </w:rPr>
        <w:t>2.</w:t>
      </w:r>
      <w:r>
        <w:rPr>
          <w:rFonts w:ascii="宋体" w:hAnsi="宋体" w:hint="eastAsia"/>
          <w:b/>
          <w:sz w:val="28"/>
          <w:szCs w:val="28"/>
        </w:rPr>
        <w:t>平台功能及参数要求</w:t>
      </w:r>
    </w:p>
    <w:p w:rsidR="001F2FFF" w:rsidRDefault="00161BB6">
      <w:pPr>
        <w:rPr>
          <w:rFonts w:ascii="宋体" w:hAnsi="宋体"/>
          <w:b/>
          <w:sz w:val="28"/>
          <w:szCs w:val="28"/>
        </w:rPr>
      </w:pPr>
      <w:r>
        <w:rPr>
          <w:rFonts w:ascii="宋体" w:hAnsi="宋体"/>
          <w:b/>
          <w:sz w:val="28"/>
          <w:szCs w:val="28"/>
        </w:rPr>
        <w:t>2.1</w:t>
      </w:r>
      <w:r>
        <w:rPr>
          <w:rFonts w:ascii="宋体" w:hAnsi="宋体" w:hint="eastAsia"/>
          <w:b/>
          <w:sz w:val="28"/>
          <w:szCs w:val="28"/>
        </w:rPr>
        <w:t>多源排放监控系统</w:t>
      </w:r>
    </w:p>
    <w:p w:rsidR="001F2FFF" w:rsidRDefault="00161BB6">
      <w:pPr>
        <w:rPr>
          <w:rFonts w:ascii="宋体" w:hAnsi="宋体"/>
          <w:b/>
          <w:sz w:val="28"/>
          <w:szCs w:val="28"/>
        </w:rPr>
      </w:pPr>
      <w:r>
        <w:rPr>
          <w:rFonts w:ascii="宋体" w:hAnsi="宋体"/>
          <w:b/>
          <w:sz w:val="28"/>
          <w:szCs w:val="28"/>
        </w:rPr>
        <w:t>2.1.1</w:t>
      </w:r>
      <w:r>
        <w:rPr>
          <w:rFonts w:ascii="宋体" w:hAnsi="宋体" w:hint="eastAsia"/>
          <w:b/>
          <w:sz w:val="28"/>
          <w:szCs w:val="28"/>
        </w:rPr>
        <w:t>重型柴油车远程在线监控系统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lastRenderedPageBreak/>
        <w:t>通过在重型车上安装远程排放</w:t>
      </w:r>
      <w:r>
        <w:rPr>
          <w:rFonts w:ascii="宋体" w:eastAsia="宋体" w:hAnsi="宋体" w:cs="宋体"/>
          <w:color w:val="auto"/>
          <w:szCs w:val="21"/>
        </w:rPr>
        <w:t>OBD</w:t>
      </w:r>
      <w:r>
        <w:rPr>
          <w:rFonts w:ascii="宋体" w:eastAsia="宋体" w:hAnsi="宋体" w:cs="宋体" w:hint="eastAsia"/>
          <w:color w:val="auto"/>
          <w:szCs w:val="21"/>
        </w:rPr>
        <w:t>车载终端，实时采集实际运行下车速、发动机转速、负荷</w:t>
      </w:r>
      <w:r>
        <w:rPr>
          <w:rFonts w:ascii="宋体" w:eastAsia="宋体" w:hAnsi="宋体" w:cs="宋体"/>
          <w:color w:val="auto"/>
          <w:szCs w:val="21"/>
        </w:rPr>
        <w:t>NOx</w:t>
      </w:r>
      <w:r>
        <w:rPr>
          <w:rFonts w:ascii="宋体" w:eastAsia="宋体" w:hAnsi="宋体" w:cs="宋体"/>
          <w:color w:val="auto"/>
          <w:szCs w:val="21"/>
        </w:rPr>
        <w:t>浓度、尿素液位、排放故障等关键参数，（满足重型柴油车</w:t>
      </w:r>
      <w:r>
        <w:rPr>
          <w:rFonts w:ascii="宋体" w:eastAsia="宋体" w:hAnsi="宋体" w:cs="宋体"/>
          <w:color w:val="auto"/>
          <w:szCs w:val="21"/>
        </w:rPr>
        <w:t>OBD</w:t>
      </w:r>
      <w:r>
        <w:rPr>
          <w:rFonts w:ascii="宋体" w:eastAsia="宋体" w:hAnsi="宋体" w:cs="宋体"/>
          <w:color w:val="auto"/>
          <w:szCs w:val="21"/>
        </w:rPr>
        <w:t>排放远程监测相关标准要求，实现国五及以上柴油客货车的排放远程在线监测），通过流量卡</w:t>
      </w:r>
      <w:r>
        <w:rPr>
          <w:rFonts w:ascii="宋体" w:eastAsia="宋体" w:hAnsi="宋体" w:cs="宋体"/>
          <w:color w:val="auto"/>
          <w:szCs w:val="21"/>
        </w:rPr>
        <w:t>SIM</w:t>
      </w:r>
      <w:r>
        <w:rPr>
          <w:rFonts w:ascii="宋体" w:eastAsia="宋体" w:hAnsi="宋体" w:cs="宋体"/>
          <w:color w:val="auto"/>
          <w:szCs w:val="21"/>
        </w:rPr>
        <w:t>卡，将数据传到重型柴油车远程在线监控系统，实现柴油车在实际运行下排放状况、排放故障全时段、全方位监测和管控。主要功能模块需包括车辆与终端信息管理、实时监控管理、预警信息管理、限行区管理、监控数据统计、主要物流通道识别。</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、车辆与终端信息管理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可以对车辆信息进行管理，包括车辆信息管理、车辆终端管理，实现车辆的注册登记、选择、导出及删除等。</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实现对各种类型的车</w:t>
      </w:r>
      <w:r>
        <w:rPr>
          <w:rFonts w:ascii="宋体" w:eastAsia="宋体" w:hAnsi="宋体" w:cs="宋体" w:hint="eastAsia"/>
          <w:color w:val="auto"/>
          <w:szCs w:val="21"/>
        </w:rPr>
        <w:t>辆基本信息、车辆车主信息等的查询管理，包括车牌号、车辆品牌、车辆类型、号牌种类、发动机号、油箱和尿素箱液位变化、氮氧化物排放情况等。</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、实时监控管理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系统能实时展示车辆的当前位置，展示车辆的实时氮氧浓度、尿素液位、油箱液位、车速、发动机转速等信息，同时展示尿素液位以及氮氧浓度随行驶里程的变化情况。</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、预警信息管理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能对</w:t>
      </w:r>
      <w:r>
        <w:rPr>
          <w:rFonts w:ascii="宋体" w:eastAsia="宋体" w:hAnsi="宋体" w:cs="宋体" w:hint="eastAsia"/>
          <w:color w:val="auto"/>
          <w:szCs w:val="21"/>
        </w:rPr>
        <w:t>重型柴油车尾气排放进行实时监控，针对一段时间内车辆排放的氮氧化物进行测算，根据不同排放阶段的控制标准设置报警值，当污染物浓度超过标准限值，系统将进行报警，地图可动态显示车辆</w:t>
      </w:r>
      <w:r>
        <w:rPr>
          <w:rFonts w:ascii="宋体" w:eastAsia="宋体" w:hAnsi="宋体" w:cs="宋体"/>
          <w:color w:val="auto"/>
          <w:szCs w:val="21"/>
        </w:rPr>
        <w:t>OBD</w:t>
      </w:r>
      <w:r>
        <w:rPr>
          <w:rFonts w:ascii="宋体" w:eastAsia="宋体" w:hAnsi="宋体" w:cs="宋体"/>
          <w:color w:val="auto"/>
          <w:szCs w:val="21"/>
        </w:rPr>
        <w:t>监测</w:t>
      </w:r>
      <w:r>
        <w:rPr>
          <w:rFonts w:ascii="宋体" w:eastAsia="宋体" w:hAnsi="宋体" w:cs="宋体" w:hint="eastAsia"/>
          <w:color w:val="auto"/>
          <w:szCs w:val="21"/>
        </w:rPr>
        <w:t>报警信息。</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同时，系统将对</w:t>
      </w:r>
      <w:r>
        <w:rPr>
          <w:rFonts w:ascii="宋体" w:eastAsia="宋体" w:hAnsi="宋体" w:cs="宋体"/>
          <w:color w:val="auto"/>
          <w:szCs w:val="21"/>
        </w:rPr>
        <w:t>OBD</w:t>
      </w:r>
      <w:r>
        <w:rPr>
          <w:rFonts w:ascii="宋体" w:eastAsia="宋体" w:hAnsi="宋体" w:cs="宋体"/>
          <w:color w:val="auto"/>
          <w:szCs w:val="21"/>
        </w:rPr>
        <w:t>监控终端的运行状态进行监控</w:t>
      </w:r>
      <w:r>
        <w:rPr>
          <w:rFonts w:ascii="宋体" w:eastAsia="宋体" w:hAnsi="宋体" w:cs="宋体" w:hint="eastAsia"/>
          <w:color w:val="auto"/>
          <w:szCs w:val="21"/>
        </w:rPr>
        <w:t>，</w:t>
      </w:r>
      <w:r>
        <w:rPr>
          <w:rFonts w:ascii="宋体" w:eastAsia="宋体" w:hAnsi="宋体" w:cs="宋体"/>
          <w:color w:val="auto"/>
          <w:szCs w:val="21"/>
        </w:rPr>
        <w:t>当终端超过一定时间未上传数据后</w:t>
      </w:r>
      <w:r>
        <w:rPr>
          <w:rFonts w:ascii="宋体" w:eastAsia="宋体" w:hAnsi="宋体" w:cs="宋体" w:hint="eastAsia"/>
          <w:color w:val="auto"/>
          <w:szCs w:val="21"/>
        </w:rPr>
        <w:t>，</w:t>
      </w:r>
      <w:r>
        <w:rPr>
          <w:rFonts w:ascii="宋体" w:eastAsia="宋体" w:hAnsi="宋体" w:cs="宋体"/>
          <w:color w:val="auto"/>
          <w:szCs w:val="21"/>
        </w:rPr>
        <w:t>将进行设备离线报警</w:t>
      </w:r>
      <w:r>
        <w:rPr>
          <w:rFonts w:ascii="宋体" w:eastAsia="宋体" w:hAnsi="宋体" w:cs="宋体" w:hint="eastAsia"/>
          <w:color w:val="auto"/>
          <w:szCs w:val="21"/>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cs="宋体"/>
          <w:color w:val="auto"/>
          <w:szCs w:val="21"/>
        </w:rPr>
        <w:t>、限行区管理</w:t>
      </w:r>
    </w:p>
    <w:p w:rsidR="001F2FFF" w:rsidRDefault="00161BB6">
      <w:pPr>
        <w:pStyle w:val="A3"/>
        <w:widowControl/>
        <w:ind w:firstLineChars="200" w:firstLine="480"/>
        <w:jc w:val="left"/>
        <w:rPr>
          <w:rFonts w:hAnsi="宋体"/>
        </w:rPr>
      </w:pPr>
      <w:r>
        <w:rPr>
          <w:rFonts w:ascii="宋体" w:eastAsia="宋体" w:hAnsi="宋体" w:cs="宋体" w:hint="eastAsia"/>
          <w:color w:val="auto"/>
          <w:szCs w:val="21"/>
        </w:rPr>
        <w:t>要求系统支持限定区域的划定展示和调整。通过限行区的管理，结合</w:t>
      </w:r>
      <w:r>
        <w:rPr>
          <w:rFonts w:ascii="宋体" w:eastAsia="宋体" w:hAnsi="宋体" w:cs="宋体" w:hint="eastAsia"/>
          <w:color w:val="auto"/>
          <w:szCs w:val="21"/>
        </w:rPr>
        <w:t>OBD</w:t>
      </w:r>
      <w:r>
        <w:rPr>
          <w:rFonts w:ascii="宋体" w:eastAsia="宋体" w:hAnsi="宋体" w:cs="宋体" w:hint="eastAsia"/>
          <w:color w:val="auto"/>
          <w:szCs w:val="21"/>
        </w:rPr>
        <w:t>终端设备实时定位功能，实现对闯限行区的报警。</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5</w:t>
      </w:r>
      <w:r>
        <w:rPr>
          <w:rFonts w:ascii="宋体" w:eastAsia="宋体" w:hAnsi="宋体" w:cs="宋体"/>
          <w:color w:val="auto"/>
          <w:szCs w:val="21"/>
        </w:rPr>
        <w:t>、监控数据统计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能从车辆运行情况、尿素添加情况、污染排放情况（包括并不限于）等方面进行分析。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lastRenderedPageBreak/>
        <w:t>6</w:t>
      </w:r>
      <w:r>
        <w:rPr>
          <w:rFonts w:ascii="宋体" w:eastAsia="宋体" w:hAnsi="宋体" w:cs="宋体"/>
          <w:color w:val="auto"/>
          <w:szCs w:val="21"/>
        </w:rPr>
        <w:t>、主要物流通道识别</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通过远程车载终端获取车辆的实时经纬度信息，并耦合到地图，识别出西安市及周边的主要物流通道，为路检执法以及相关卡口的选取提供参考。</w:t>
      </w:r>
    </w:p>
    <w:p w:rsidR="001F2FFF" w:rsidRDefault="00161BB6">
      <w:pPr>
        <w:rPr>
          <w:rFonts w:ascii="宋体" w:hAnsi="宋体"/>
          <w:b/>
          <w:sz w:val="28"/>
          <w:szCs w:val="28"/>
        </w:rPr>
      </w:pPr>
      <w:r>
        <w:rPr>
          <w:rFonts w:ascii="宋体" w:hAnsi="宋体"/>
          <w:b/>
          <w:sz w:val="28"/>
          <w:szCs w:val="28"/>
        </w:rPr>
        <w:t>2.1.2</w:t>
      </w:r>
      <w:r>
        <w:rPr>
          <w:rFonts w:ascii="宋体" w:hAnsi="宋体" w:hint="eastAsia"/>
          <w:b/>
          <w:sz w:val="28"/>
          <w:szCs w:val="28"/>
        </w:rPr>
        <w:t>移动源排放污</w:t>
      </w:r>
      <w:r>
        <w:rPr>
          <w:rFonts w:ascii="宋体" w:hAnsi="宋体" w:hint="eastAsia"/>
          <w:b/>
          <w:sz w:val="28"/>
          <w:szCs w:val="28"/>
        </w:rPr>
        <w:t>染移动执法系统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提供综合信息和数据上报、查询服务，支撑现场进行执法任务办理、业务数据查询等工作。</w:t>
      </w:r>
      <w:r>
        <w:rPr>
          <w:rFonts w:ascii="宋体" w:eastAsia="宋体" w:hAnsi="宋体" w:cs="宋体" w:hint="eastAsia"/>
          <w:color w:val="auto"/>
          <w:szCs w:val="21"/>
        </w:rPr>
        <w:t>主要功能模块应包括并不限于执法任务办理、执法快捷操作、执法管理、文书打印、数据综合查询、黑名单管理等内容。</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、执法任务办理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执法人员能通过移动执法</w:t>
      </w:r>
      <w:r>
        <w:rPr>
          <w:rFonts w:ascii="宋体" w:eastAsia="宋体" w:hAnsi="宋体" w:cs="宋体"/>
          <w:color w:val="auto"/>
          <w:szCs w:val="21"/>
        </w:rPr>
        <w:t>APP</w:t>
      </w:r>
      <w:r>
        <w:rPr>
          <w:rFonts w:ascii="宋体" w:eastAsia="宋体" w:hAnsi="宋体" w:cs="宋体" w:hint="eastAsia"/>
          <w:color w:val="auto"/>
          <w:szCs w:val="21"/>
        </w:rPr>
        <w:t>端上传路检路查、入户抽查、非道路机械检查、检测机构检查、加油站检查、用车大户检查的现场检查详情。</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color w:val="auto"/>
          <w:szCs w:val="21"/>
          <w:lang w:val="en-GB"/>
        </w:rPr>
        <w:t>2</w:t>
      </w:r>
      <w:r>
        <w:rPr>
          <w:rFonts w:ascii="宋体" w:eastAsia="宋体" w:hAnsi="宋体" w:cs="宋体"/>
          <w:color w:val="auto"/>
          <w:szCs w:val="21"/>
          <w:lang w:val="en-GB"/>
        </w:rPr>
        <w:t>、执法快捷操作</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color w:val="auto"/>
          <w:szCs w:val="21"/>
          <w:lang w:val="en-GB"/>
        </w:rPr>
        <w:t>可进行执法文书的录入、快捷拍照、快捷录像、快捷录音功能，用于现场取证。</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color w:val="auto"/>
          <w:szCs w:val="21"/>
          <w:lang w:val="en-GB"/>
        </w:rPr>
        <w:t>3</w:t>
      </w:r>
      <w:r>
        <w:rPr>
          <w:rFonts w:ascii="宋体" w:eastAsia="宋体" w:hAnsi="宋体" w:cs="宋体"/>
          <w:color w:val="auto"/>
          <w:szCs w:val="21"/>
          <w:lang w:val="en-GB"/>
        </w:rPr>
        <w:t>、执法管理</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color w:val="auto"/>
          <w:szCs w:val="21"/>
          <w:lang w:val="en-GB"/>
        </w:rPr>
        <w:t>检查人员能够通过平板</w:t>
      </w:r>
      <w:r>
        <w:rPr>
          <w:rFonts w:ascii="宋体" w:eastAsia="宋体" w:hAnsi="宋体" w:cs="宋体"/>
          <w:color w:val="auto"/>
          <w:szCs w:val="21"/>
          <w:lang w:val="en-GB"/>
        </w:rPr>
        <w:t xml:space="preserve"> APP </w:t>
      </w:r>
      <w:r>
        <w:rPr>
          <w:rFonts w:ascii="宋体" w:eastAsia="宋体" w:hAnsi="宋体" w:cs="宋体"/>
          <w:color w:val="auto"/>
          <w:szCs w:val="21"/>
          <w:lang w:val="en-GB"/>
        </w:rPr>
        <w:t>移动设备对机动车道路抽检、集中停放地抽检和入户检查做记录，填入检测数据、</w:t>
      </w:r>
      <w:r>
        <w:rPr>
          <w:rFonts w:ascii="宋体" w:eastAsia="宋体" w:hAnsi="宋体" w:cs="宋体"/>
          <w:color w:val="auto"/>
          <w:szCs w:val="21"/>
          <w:lang w:val="en-GB"/>
        </w:rPr>
        <w:t xml:space="preserve">OBD </w:t>
      </w:r>
      <w:r>
        <w:rPr>
          <w:rFonts w:ascii="宋体" w:eastAsia="宋体" w:hAnsi="宋体" w:cs="宋体"/>
          <w:color w:val="auto"/>
          <w:szCs w:val="21"/>
          <w:lang w:val="en-GB"/>
        </w:rPr>
        <w:t>数据，燃油和车用尿素质量数据到系统并生成检测通知单。</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color w:val="auto"/>
          <w:szCs w:val="21"/>
          <w:lang w:val="en-GB"/>
        </w:rPr>
        <w:t>4</w:t>
      </w:r>
      <w:r>
        <w:rPr>
          <w:rFonts w:ascii="宋体" w:eastAsia="宋体" w:hAnsi="宋体" w:cs="宋体"/>
          <w:color w:val="auto"/>
          <w:szCs w:val="21"/>
          <w:lang w:val="en-GB"/>
        </w:rPr>
        <w:t>、文书打印</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根据现场检查结果生成现场文书，通过连接现场蓝牙打印机，进行文书打印。</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color w:val="auto"/>
          <w:szCs w:val="21"/>
          <w:lang w:val="en-GB"/>
        </w:rPr>
        <w:t>5</w:t>
      </w:r>
      <w:r>
        <w:rPr>
          <w:rFonts w:ascii="宋体" w:eastAsia="宋体" w:hAnsi="宋体" w:cs="宋体"/>
          <w:color w:val="auto"/>
          <w:szCs w:val="21"/>
          <w:lang w:val="en-GB"/>
        </w:rPr>
        <w:t>、数据综合查询</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数据综合展示能够为西安市的机动车管理人员提供常用的数据查询及展现功能，包括黑名单查询展示、车辆维修信息查询展示，并可获得历史</w:t>
      </w:r>
      <w:r>
        <w:rPr>
          <w:rFonts w:ascii="宋体" w:eastAsia="宋体" w:hAnsi="宋体" w:cs="宋体" w:hint="eastAsia"/>
          <w:color w:val="auto"/>
          <w:szCs w:val="21"/>
        </w:rPr>
        <w:t>检查结果</w:t>
      </w:r>
      <w:r>
        <w:rPr>
          <w:rFonts w:ascii="宋体" w:eastAsia="宋体" w:hAnsi="宋体" w:cs="宋体"/>
          <w:color w:val="auto"/>
          <w:szCs w:val="21"/>
        </w:rPr>
        <w:t>以及</w:t>
      </w:r>
      <w:r>
        <w:rPr>
          <w:rFonts w:ascii="宋体" w:eastAsia="宋体" w:hAnsi="宋体" w:cs="宋体" w:hint="eastAsia"/>
          <w:color w:val="auto"/>
          <w:szCs w:val="21"/>
        </w:rPr>
        <w:t>待办任务及整改问题</w:t>
      </w:r>
      <w:r>
        <w:rPr>
          <w:rFonts w:ascii="宋体" w:eastAsia="宋体" w:hAnsi="宋体" w:cs="宋体"/>
          <w:color w:val="auto"/>
          <w:szCs w:val="21"/>
        </w:rPr>
        <w:t>。</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color w:val="auto"/>
          <w:szCs w:val="21"/>
          <w:lang w:val="en-GB"/>
        </w:rPr>
        <w:t>6</w:t>
      </w:r>
      <w:r>
        <w:rPr>
          <w:rFonts w:ascii="宋体" w:eastAsia="宋体" w:hAnsi="宋体" w:cs="宋体"/>
          <w:color w:val="auto"/>
          <w:szCs w:val="21"/>
          <w:lang w:val="en-GB"/>
        </w:rPr>
        <w:t>、黑名单管理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车辆黑名单应包括各种没有按要求履行环保检测或存在有违规、作弊等记录的车辆以及超标频次高车辆。基于机动车</w:t>
      </w:r>
      <w:r>
        <w:rPr>
          <w:rFonts w:ascii="宋体" w:eastAsia="宋体" w:hAnsi="宋体" w:cs="宋体"/>
          <w:color w:val="auto"/>
          <w:szCs w:val="21"/>
        </w:rPr>
        <w:t>遥感监测数据、冒黑烟投诉数据、环保检测数据、路检场检数据等多源数据，对于多次环保违规、不合格上路的车辆、车型纳入黑名单，</w:t>
      </w:r>
      <w:r>
        <w:rPr>
          <w:rFonts w:ascii="宋体" w:eastAsia="宋体" w:hAnsi="宋体" w:cs="宋体" w:hint="eastAsia"/>
          <w:color w:val="auto"/>
          <w:szCs w:val="21"/>
        </w:rPr>
        <w:t>并可根据维修复检结果进行移出</w:t>
      </w:r>
      <w:r>
        <w:rPr>
          <w:rFonts w:ascii="宋体" w:eastAsia="宋体" w:hAnsi="宋体" w:cs="宋体"/>
          <w:color w:val="auto"/>
          <w:szCs w:val="21"/>
        </w:rPr>
        <w:t>。</w:t>
      </w:r>
    </w:p>
    <w:p w:rsidR="001F2FFF" w:rsidRDefault="00161BB6">
      <w:pPr>
        <w:rPr>
          <w:rFonts w:ascii="宋体" w:hAnsi="宋体"/>
          <w:b/>
          <w:sz w:val="28"/>
          <w:szCs w:val="28"/>
        </w:rPr>
      </w:pPr>
      <w:r>
        <w:rPr>
          <w:rFonts w:ascii="宋体" w:hAnsi="宋体"/>
          <w:b/>
          <w:sz w:val="28"/>
          <w:szCs w:val="28"/>
        </w:rPr>
        <w:t>2.1.3</w:t>
      </w:r>
      <w:r>
        <w:rPr>
          <w:rFonts w:ascii="宋体" w:hAnsi="宋体" w:hint="eastAsia"/>
          <w:b/>
          <w:sz w:val="28"/>
          <w:szCs w:val="28"/>
        </w:rPr>
        <w:t>交通道路空气质量监测系统软件平台</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lastRenderedPageBreak/>
        <w:t>主要功能模块需包括实时污染分析、颗粒物来源分析、空气质量污染预警提醒、实时数据排名统计、小时数据排名统计、自定义统计报表和数据相关性分析报告等内容。</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、实时污染分析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道路站能够实时监测</w:t>
      </w:r>
      <w:r>
        <w:rPr>
          <w:rFonts w:ascii="宋体" w:eastAsia="宋体" w:hAnsi="宋体" w:cs="宋体"/>
          <w:color w:val="auto"/>
          <w:szCs w:val="21"/>
        </w:rPr>
        <w:t>CO</w:t>
      </w:r>
      <w:r>
        <w:rPr>
          <w:rFonts w:ascii="宋体" w:eastAsia="宋体" w:hAnsi="宋体" w:cs="宋体" w:hint="eastAsia"/>
          <w:color w:val="auto"/>
          <w:szCs w:val="21"/>
        </w:rPr>
        <w:t>、</w:t>
      </w:r>
      <w:r>
        <w:rPr>
          <w:rFonts w:ascii="宋体" w:eastAsia="宋体" w:hAnsi="宋体" w:cs="宋体"/>
          <w:color w:val="auto"/>
          <w:szCs w:val="21"/>
        </w:rPr>
        <w:t>CO</w:t>
      </w:r>
      <w:r>
        <w:rPr>
          <w:rFonts w:ascii="宋体" w:eastAsia="宋体" w:hAnsi="宋体" w:cs="宋体"/>
          <w:color w:val="auto"/>
          <w:szCs w:val="21"/>
          <w:vertAlign w:val="subscript"/>
        </w:rPr>
        <w:t>2</w:t>
      </w:r>
      <w:r>
        <w:rPr>
          <w:rFonts w:ascii="宋体" w:eastAsia="宋体" w:hAnsi="宋体" w:cs="宋体" w:hint="eastAsia"/>
          <w:color w:val="auto"/>
          <w:szCs w:val="21"/>
        </w:rPr>
        <w:t>、</w:t>
      </w:r>
      <w:r>
        <w:rPr>
          <w:rFonts w:ascii="宋体" w:eastAsia="宋体" w:hAnsi="宋体" w:cs="宋体"/>
          <w:color w:val="auto"/>
          <w:szCs w:val="21"/>
        </w:rPr>
        <w:t>NO</w:t>
      </w:r>
      <w:r>
        <w:rPr>
          <w:rFonts w:ascii="宋体" w:eastAsia="宋体" w:hAnsi="宋体" w:cs="宋体"/>
          <w:color w:val="auto"/>
          <w:szCs w:val="21"/>
          <w:vertAlign w:val="subscript"/>
        </w:rPr>
        <w:t>2</w:t>
      </w:r>
      <w:r>
        <w:rPr>
          <w:rFonts w:ascii="宋体" w:eastAsia="宋体" w:hAnsi="宋体" w:cs="宋体" w:hint="eastAsia"/>
          <w:color w:val="auto"/>
          <w:szCs w:val="21"/>
        </w:rPr>
        <w:t>、</w:t>
      </w:r>
      <w:r>
        <w:rPr>
          <w:rFonts w:ascii="宋体" w:eastAsia="宋体" w:hAnsi="宋体" w:cs="宋体"/>
          <w:color w:val="auto"/>
          <w:szCs w:val="21"/>
        </w:rPr>
        <w:t>O</w:t>
      </w:r>
      <w:r>
        <w:rPr>
          <w:rFonts w:ascii="宋体" w:eastAsia="宋体" w:hAnsi="宋体" w:cs="宋体"/>
          <w:color w:val="auto"/>
          <w:szCs w:val="21"/>
          <w:vertAlign w:val="subscript"/>
        </w:rPr>
        <w:t>3</w:t>
      </w:r>
      <w:r>
        <w:rPr>
          <w:rFonts w:ascii="宋体" w:eastAsia="宋体" w:hAnsi="宋体" w:cs="宋体" w:hint="eastAsia"/>
          <w:color w:val="auto"/>
          <w:szCs w:val="21"/>
        </w:rPr>
        <w:t>、</w:t>
      </w:r>
      <w:r>
        <w:rPr>
          <w:rFonts w:ascii="宋体" w:eastAsia="宋体" w:hAnsi="宋体" w:cs="宋体"/>
          <w:color w:val="auto"/>
          <w:szCs w:val="21"/>
        </w:rPr>
        <w:t>TVOC</w:t>
      </w:r>
      <w:r>
        <w:rPr>
          <w:rFonts w:ascii="宋体" w:eastAsia="宋体" w:hAnsi="宋体" w:cs="宋体" w:hint="eastAsia"/>
          <w:color w:val="auto"/>
          <w:szCs w:val="21"/>
        </w:rPr>
        <w:t>、</w:t>
      </w:r>
      <w:r>
        <w:rPr>
          <w:rFonts w:ascii="宋体" w:eastAsia="宋体" w:hAnsi="宋体" w:cs="宋体"/>
          <w:color w:val="auto"/>
          <w:szCs w:val="21"/>
        </w:rPr>
        <w:t>PM</w:t>
      </w:r>
      <w:r>
        <w:rPr>
          <w:rFonts w:ascii="宋体" w:eastAsia="宋体" w:hAnsi="宋体" w:cs="宋体"/>
          <w:color w:val="auto"/>
          <w:szCs w:val="21"/>
          <w:vertAlign w:val="subscript"/>
        </w:rPr>
        <w:t>2.5</w:t>
      </w:r>
      <w:r>
        <w:rPr>
          <w:rFonts w:ascii="宋体" w:eastAsia="宋体" w:hAnsi="宋体" w:cs="宋体" w:hint="eastAsia"/>
          <w:color w:val="auto"/>
          <w:szCs w:val="21"/>
        </w:rPr>
        <w:t>、</w:t>
      </w:r>
      <w:r>
        <w:rPr>
          <w:rFonts w:ascii="宋体" w:eastAsia="宋体" w:hAnsi="宋体" w:cs="宋体"/>
          <w:color w:val="auto"/>
          <w:szCs w:val="21"/>
        </w:rPr>
        <w:t>PM</w:t>
      </w:r>
      <w:r>
        <w:rPr>
          <w:rFonts w:ascii="宋体" w:eastAsia="宋体" w:hAnsi="宋体" w:cs="宋体"/>
          <w:color w:val="auto"/>
          <w:szCs w:val="21"/>
          <w:vertAlign w:val="subscript"/>
        </w:rPr>
        <w:t>10</w:t>
      </w:r>
      <w:r>
        <w:rPr>
          <w:rFonts w:ascii="宋体" w:eastAsia="宋体" w:hAnsi="宋体" w:cs="宋体" w:hint="eastAsia"/>
          <w:color w:val="auto"/>
          <w:szCs w:val="21"/>
        </w:rPr>
        <w:t>等污染指标浓度、不同细粒度颗粒物浓度、及相关气象参数等信息，实时列表展示各微站历史监测数据，并可按时间统计相关污染因子的浓度变化趋势。</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地图展示道路站的空间分布，并可查看各微站的基本信息及相关污染指标的浓度变化趋势。</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、颗粒物来源分析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实现监测点附近实时颗粒物来源分析并显示</w:t>
      </w:r>
      <w:r>
        <w:rPr>
          <w:rFonts w:ascii="宋体" w:eastAsia="宋体" w:hAnsi="宋体" w:cs="宋体" w:hint="eastAsia"/>
          <w:color w:val="auto"/>
          <w:szCs w:val="21"/>
        </w:rPr>
        <w:t>，</w:t>
      </w:r>
      <w:r>
        <w:rPr>
          <w:rFonts w:ascii="宋体" w:eastAsia="宋体" w:hAnsi="宋体" w:cs="宋体" w:hint="eastAsia"/>
          <w:color w:val="auto"/>
          <w:szCs w:val="21"/>
        </w:rPr>
        <w:t>可采用</w:t>
      </w:r>
      <w:r>
        <w:rPr>
          <w:rFonts w:ascii="宋体" w:eastAsia="宋体" w:hAnsi="宋体" w:cs="宋体" w:hint="eastAsia"/>
          <w:color w:val="auto"/>
          <w:szCs w:val="21"/>
        </w:rPr>
        <w:t>PMF</w:t>
      </w:r>
      <w:r>
        <w:rPr>
          <w:rFonts w:ascii="宋体" w:eastAsia="宋体" w:hAnsi="宋体" w:cs="宋体" w:hint="eastAsia"/>
          <w:color w:val="auto"/>
          <w:szCs w:val="21"/>
        </w:rPr>
        <w:t>等方法。</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、空气质量污染预警提醒</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平台能对各项监测污染物浓度出现异常的情况进行自动报警，根据污染物排放浓度、累计超标时间等指标设置不同级别的预警限值。</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cs="宋体"/>
          <w:color w:val="auto"/>
          <w:szCs w:val="21"/>
        </w:rPr>
        <w:t>、实时数据排名统计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对道路站开展不同程度的排名统计，实时对各点位空气质量监测情况进行排名分析。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能动态展示各污染指标浓度变化趋势，分析当前各站点污染物指标浓度排名情况。</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5</w:t>
      </w:r>
      <w:r>
        <w:rPr>
          <w:rFonts w:ascii="宋体" w:eastAsia="宋体" w:hAnsi="宋体" w:cs="宋体"/>
          <w:color w:val="auto"/>
          <w:szCs w:val="21"/>
        </w:rPr>
        <w:t>、小时数据排名统计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应显示各道路站监测污染指标的最新一小时数据，并按规范进行颜色渲染。</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可查询某段时间范围内相关污染指标浓度变化情况，对空气质量指数或污染物浓度的小时数据进行排名统计。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6</w:t>
      </w:r>
      <w:r>
        <w:rPr>
          <w:rFonts w:ascii="宋体" w:eastAsia="宋体" w:hAnsi="宋体" w:cs="宋体"/>
          <w:color w:val="auto"/>
          <w:szCs w:val="21"/>
        </w:rPr>
        <w:t>、车流统计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根据前端上传的监测数据信息，实时统计点位过车流量。</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7</w:t>
      </w:r>
      <w:r>
        <w:rPr>
          <w:rFonts w:ascii="宋体" w:eastAsia="宋体" w:hAnsi="宋体" w:cs="宋体"/>
          <w:color w:val="auto"/>
          <w:szCs w:val="21"/>
        </w:rPr>
        <w:t>、自定义统计报表</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平台可配置固定报表模板，定期按月、季度、年度等不同时间维度对监测点监测数据进行统计分析及</w:t>
      </w:r>
      <w:r>
        <w:rPr>
          <w:rFonts w:ascii="宋体" w:eastAsia="宋体" w:hAnsi="宋体" w:cs="宋体" w:hint="eastAsia"/>
          <w:color w:val="auto"/>
          <w:szCs w:val="21"/>
        </w:rPr>
        <w:t>报表生成。选择监测时间范围，不定期生成相关统计报表供管理部门上报、整理工作信息。</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lastRenderedPageBreak/>
        <w:t>8</w:t>
      </w:r>
      <w:r>
        <w:rPr>
          <w:rFonts w:ascii="宋体" w:eastAsia="宋体" w:hAnsi="宋体" w:cs="宋体"/>
          <w:color w:val="auto"/>
          <w:szCs w:val="21"/>
        </w:rPr>
        <w:t>、数据相关性分析报告</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平台应分析不同道路站的空气质量及污染指标浓度的相关性分析，同周边最近国控点数据对比分析、车流量同监测点监测数据对比分析、不同监测点间监测数据分析</w:t>
      </w:r>
      <w:r>
        <w:rPr>
          <w:rFonts w:ascii="宋体" w:eastAsia="宋体" w:hAnsi="宋体" w:cs="宋体" w:hint="eastAsia"/>
          <w:color w:val="auto"/>
          <w:szCs w:val="21"/>
        </w:rPr>
        <w:t>，</w:t>
      </w:r>
      <w:r>
        <w:rPr>
          <w:rFonts w:ascii="宋体" w:eastAsia="宋体" w:hAnsi="宋体" w:cs="宋体" w:hint="eastAsia"/>
          <w:color w:val="auto"/>
          <w:szCs w:val="21"/>
        </w:rPr>
        <w:t>以及分析道路空气质量数据、柴油车在线监测数据、气候气象数据、实时气体污染物数据之间的关系。</w:t>
      </w:r>
    </w:p>
    <w:p w:rsidR="001F2FFF" w:rsidRDefault="00161BB6">
      <w:pPr>
        <w:rPr>
          <w:rFonts w:ascii="宋体" w:hAnsi="宋体"/>
          <w:b/>
          <w:sz w:val="28"/>
          <w:szCs w:val="28"/>
        </w:rPr>
      </w:pPr>
      <w:r>
        <w:rPr>
          <w:rFonts w:ascii="宋体" w:hAnsi="宋体"/>
          <w:b/>
          <w:sz w:val="28"/>
          <w:szCs w:val="28"/>
        </w:rPr>
        <w:t>2.2</w:t>
      </w:r>
      <w:r>
        <w:rPr>
          <w:rFonts w:ascii="宋体" w:hAnsi="宋体" w:hint="eastAsia"/>
          <w:b/>
          <w:sz w:val="28"/>
          <w:szCs w:val="28"/>
        </w:rPr>
        <w:t>移动源数据共享中心</w:t>
      </w:r>
    </w:p>
    <w:p w:rsidR="001F2FFF" w:rsidRDefault="00161BB6">
      <w:pPr>
        <w:rPr>
          <w:rFonts w:ascii="宋体" w:hAnsi="宋体"/>
          <w:b/>
          <w:sz w:val="28"/>
          <w:szCs w:val="28"/>
        </w:rPr>
      </w:pPr>
      <w:r>
        <w:rPr>
          <w:rFonts w:ascii="宋体" w:hAnsi="宋体"/>
          <w:b/>
          <w:sz w:val="28"/>
          <w:szCs w:val="28"/>
        </w:rPr>
        <w:t>2.2.1</w:t>
      </w:r>
      <w:r>
        <w:rPr>
          <w:rFonts w:ascii="宋体" w:hAnsi="宋体" w:hint="eastAsia"/>
          <w:b/>
          <w:sz w:val="28"/>
          <w:szCs w:val="28"/>
        </w:rPr>
        <w:t>多源数据接入交换</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针对目前陕西省厅及西安市原有的机动车业务系统数据进行整合，按照“一数一源、一源多用，多源共享”的要求，实现机动车环保信息数据的统计查询、综合分析、业务协同。包括机动车环保定期检验系统对接、遥感监测系统对接、其它局委数据对接、与市局其他系统对接。</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、机动车环保定期检验系统对接</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机动车保有量数据库：包括车辆类型、使用性质、车辆品牌型号等车辆身份识别信息；车辆排放标准、排量、燃油类型等排放技术水平信息。</w:t>
      </w:r>
    </w:p>
    <w:p w:rsidR="001F2FFF" w:rsidRDefault="001F2FFF">
      <w:pPr>
        <w:pStyle w:val="A3"/>
        <w:widowControl/>
        <w:ind w:firstLineChars="200" w:firstLine="480"/>
        <w:jc w:val="left"/>
        <w:rPr>
          <w:rFonts w:ascii="宋体" w:eastAsia="宋体" w:hAnsi="宋体" w:cs="宋体"/>
          <w:color w:val="auto"/>
          <w:szCs w:val="21"/>
        </w:rPr>
      </w:pP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、遥感监测系统对接</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对接获取遥感或黑烟车监测数据：监测路段、点位、监测记录信息、监测车辆信息、监测结果等</w:t>
      </w:r>
      <w:r>
        <w:rPr>
          <w:rFonts w:ascii="宋体" w:eastAsia="宋体" w:hAnsi="宋体" w:cs="宋体" w:hint="eastAsia"/>
          <w:color w:val="auto"/>
          <w:szCs w:val="21"/>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、其他局委数据对接</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预留与公安、交通、气象相关部门系统对接接口。</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可接入气象数据（风、温、湿、压等）等，时间尺度保持一致。对影响机动车行驶及排放的各种环境因素进行数据库建立，包括</w:t>
      </w:r>
      <w:r>
        <w:rPr>
          <w:rFonts w:ascii="宋体" w:eastAsia="宋体" w:hAnsi="宋体" w:cs="宋体"/>
          <w:color w:val="auto"/>
          <w:szCs w:val="21"/>
        </w:rPr>
        <w:t>(</w:t>
      </w:r>
      <w:r>
        <w:rPr>
          <w:rFonts w:ascii="宋体" w:eastAsia="宋体" w:hAnsi="宋体" w:cs="宋体"/>
          <w:color w:val="auto"/>
          <w:szCs w:val="21"/>
        </w:rPr>
        <w:t>道路行驶的海拔、经纬度等</w:t>
      </w:r>
      <w:r>
        <w:rPr>
          <w:rFonts w:ascii="宋体" w:eastAsia="宋体" w:hAnsi="宋体" w:cs="宋体"/>
          <w:color w:val="auto"/>
          <w:szCs w:val="21"/>
        </w:rPr>
        <w:t xml:space="preserve">GPS </w:t>
      </w:r>
      <w:r>
        <w:rPr>
          <w:rFonts w:ascii="宋体" w:eastAsia="宋体" w:hAnsi="宋体" w:cs="宋体"/>
          <w:color w:val="auto"/>
          <w:szCs w:val="21"/>
        </w:rPr>
        <w:t>数据以及行驶环境的温度、湿度等环境信息</w:t>
      </w:r>
      <w:r>
        <w:rPr>
          <w:rFonts w:ascii="宋体" w:eastAsia="宋体" w:hAnsi="宋体" w:cs="宋体"/>
          <w:color w:val="auto"/>
          <w:szCs w:val="21"/>
        </w:rPr>
        <w:t>)</w:t>
      </w:r>
      <w:r>
        <w:rPr>
          <w:rFonts w:ascii="宋体" w:eastAsia="宋体" w:hAnsi="宋体" w:cs="宋体"/>
          <w:color w:val="auto"/>
          <w:szCs w:val="21"/>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接入集成基础地理数据以及机动车的实时交通流数据，主要包括交通线圈数据，高速公路</w:t>
      </w:r>
      <w:r>
        <w:rPr>
          <w:rFonts w:ascii="宋体" w:eastAsia="宋体" w:hAnsi="宋体" w:cs="宋体"/>
          <w:color w:val="auto"/>
          <w:szCs w:val="21"/>
        </w:rPr>
        <w:t xml:space="preserve">OD </w:t>
      </w:r>
      <w:r>
        <w:rPr>
          <w:rFonts w:ascii="宋体" w:eastAsia="宋体" w:hAnsi="宋体" w:cs="宋体"/>
          <w:color w:val="auto"/>
          <w:szCs w:val="21"/>
        </w:rPr>
        <w:t>数据，出租车车载</w:t>
      </w:r>
      <w:r>
        <w:rPr>
          <w:rFonts w:ascii="宋体" w:eastAsia="宋体" w:hAnsi="宋体" w:cs="宋体" w:hint="eastAsia"/>
          <w:color w:val="auto"/>
          <w:szCs w:val="21"/>
        </w:rPr>
        <w:t>北斗</w:t>
      </w:r>
      <w:r>
        <w:rPr>
          <w:rFonts w:ascii="宋体" w:eastAsia="宋体" w:hAnsi="宋体" w:cs="宋体"/>
          <w:color w:val="auto"/>
          <w:szCs w:val="21"/>
        </w:rPr>
        <w:t xml:space="preserve">GPS </w:t>
      </w:r>
      <w:r>
        <w:rPr>
          <w:rFonts w:ascii="宋体" w:eastAsia="宋体" w:hAnsi="宋体" w:cs="宋体"/>
          <w:color w:val="auto"/>
          <w:szCs w:val="21"/>
        </w:rPr>
        <w:t>数据，重型车远程在线监控数据、车牌识别数据等。</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cs="宋体"/>
          <w:color w:val="auto"/>
          <w:szCs w:val="21"/>
        </w:rPr>
        <w:t>、与市局其他系统对接</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lastRenderedPageBreak/>
        <w:t>将机动车尾气监管数据对接西安市大气监管相关平台，为全市大气环境分析决策提供数据支撑，同时从大气监管相关平台获取相关的空气质量监测数据、气象数据等，为机动车尾气精细化监管提供辅助。</w:t>
      </w:r>
    </w:p>
    <w:p w:rsidR="001F2FFF" w:rsidRDefault="00161BB6">
      <w:pPr>
        <w:pStyle w:val="A3"/>
        <w:widowControl/>
        <w:numPr>
          <w:ilvl w:val="0"/>
          <w:numId w:val="1"/>
        </w:numPr>
        <w:ind w:firstLineChars="200" w:firstLine="480"/>
        <w:jc w:val="left"/>
        <w:rPr>
          <w:rFonts w:ascii="宋体" w:eastAsia="宋体" w:hAnsi="宋体" w:cs="宋体"/>
          <w:color w:val="FF0000"/>
          <w:szCs w:val="21"/>
        </w:rPr>
      </w:pPr>
      <w:r>
        <w:rPr>
          <w:rFonts w:ascii="宋体" w:eastAsia="宋体" w:hAnsi="宋体" w:cs="宋体" w:hint="eastAsia"/>
          <w:color w:val="FF0000"/>
          <w:szCs w:val="21"/>
        </w:rPr>
        <w:t>与西安市生态环境公众号对接</w:t>
      </w:r>
    </w:p>
    <w:p w:rsidR="001F2FFF" w:rsidRDefault="00161BB6">
      <w:pPr>
        <w:pStyle w:val="A3"/>
        <w:widowControl/>
        <w:ind w:firstLine="420"/>
        <w:jc w:val="left"/>
        <w:rPr>
          <w:rFonts w:ascii="宋体" w:eastAsia="宋体" w:hAnsi="宋体" w:cs="宋体"/>
          <w:color w:val="FF0000"/>
          <w:szCs w:val="21"/>
        </w:rPr>
      </w:pPr>
      <w:r>
        <w:rPr>
          <w:rFonts w:ascii="宋体" w:eastAsia="宋体" w:hAnsi="宋体" w:cs="宋体" w:hint="eastAsia"/>
          <w:color w:val="FF0000"/>
          <w:szCs w:val="21"/>
        </w:rPr>
        <w:t>与西安市生态环境公众号对接，为群众提供移动源相关环保信息的查询服务。</w:t>
      </w:r>
    </w:p>
    <w:p w:rsidR="001F2FFF" w:rsidRDefault="00161BB6">
      <w:pPr>
        <w:pStyle w:val="A3"/>
        <w:widowControl/>
        <w:ind w:firstLine="420"/>
        <w:jc w:val="left"/>
        <w:rPr>
          <w:rFonts w:ascii="宋体" w:eastAsia="宋体" w:hAnsi="宋体" w:cs="宋体"/>
          <w:color w:val="FF0000"/>
          <w:szCs w:val="21"/>
        </w:rPr>
      </w:pPr>
      <w:r>
        <w:rPr>
          <w:rFonts w:ascii="宋体" w:eastAsia="宋体" w:hAnsi="宋体" w:cs="宋体" w:hint="eastAsia"/>
          <w:color w:val="FF0000"/>
          <w:szCs w:val="21"/>
        </w:rPr>
        <w:t>与各系统的对接，包括机动车环保定期检验系统对接、遥感监测系统对接、其它局委数据对接、与市局其他系统对接等均应采用光纤专线连接，确保传输的稳定性。</w:t>
      </w:r>
    </w:p>
    <w:p w:rsidR="001F2FFF" w:rsidRDefault="00161BB6">
      <w:pPr>
        <w:rPr>
          <w:rFonts w:ascii="宋体" w:hAnsi="宋体"/>
          <w:b/>
          <w:sz w:val="28"/>
          <w:szCs w:val="28"/>
        </w:rPr>
      </w:pPr>
      <w:r>
        <w:rPr>
          <w:rFonts w:ascii="宋体" w:hAnsi="宋体"/>
          <w:b/>
          <w:sz w:val="28"/>
          <w:szCs w:val="28"/>
        </w:rPr>
        <w:t>2.2.2</w:t>
      </w:r>
      <w:r>
        <w:rPr>
          <w:rFonts w:ascii="宋体" w:hAnsi="宋体" w:hint="eastAsia"/>
          <w:b/>
          <w:sz w:val="28"/>
          <w:szCs w:val="28"/>
        </w:rPr>
        <w:t>一车一档管理</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hint="eastAsia"/>
          <w:color w:val="auto"/>
          <w:szCs w:val="21"/>
          <w:lang w:val="en-GB"/>
        </w:rPr>
        <w:t>实现通过查询车牌即可关联到该车的排气检验信息、遥感监测信息、车型目录信息、排气黑烟信息、路检抽检信息等属性内容，提高全市机动车数据的共享性和一体化。</w:t>
      </w:r>
    </w:p>
    <w:p w:rsidR="001F2FFF" w:rsidRDefault="00161BB6">
      <w:pPr>
        <w:rPr>
          <w:rFonts w:ascii="宋体" w:hAnsi="宋体"/>
          <w:b/>
          <w:sz w:val="28"/>
          <w:szCs w:val="28"/>
        </w:rPr>
      </w:pPr>
      <w:r>
        <w:rPr>
          <w:rFonts w:ascii="宋体" w:hAnsi="宋体"/>
          <w:b/>
          <w:sz w:val="28"/>
          <w:szCs w:val="28"/>
        </w:rPr>
        <w:t>2.2.3</w:t>
      </w:r>
      <w:r>
        <w:rPr>
          <w:rFonts w:ascii="宋体" w:hAnsi="宋体" w:hint="eastAsia"/>
          <w:b/>
          <w:sz w:val="28"/>
          <w:szCs w:val="28"/>
        </w:rPr>
        <w:t>一企一档管理</w:t>
      </w:r>
    </w:p>
    <w:p w:rsidR="001F2FFF" w:rsidRDefault="00161BB6">
      <w:pPr>
        <w:pStyle w:val="A3"/>
        <w:widowControl/>
        <w:ind w:firstLineChars="200" w:firstLine="480"/>
        <w:jc w:val="left"/>
        <w:rPr>
          <w:rFonts w:ascii="宋体" w:eastAsia="宋体" w:hAnsi="宋体" w:cs="宋体"/>
          <w:color w:val="auto"/>
          <w:szCs w:val="21"/>
          <w:lang w:val="en-GB"/>
        </w:rPr>
      </w:pPr>
      <w:r>
        <w:rPr>
          <w:rFonts w:ascii="宋体" w:eastAsia="宋体" w:hAnsi="宋体" w:cs="宋体" w:hint="eastAsia"/>
          <w:color w:val="auto"/>
          <w:szCs w:val="21"/>
          <w:lang w:val="en-GB"/>
        </w:rPr>
        <w:t>整合重点行业企业申报数据和企业监管数据，按照企业基本信息、主要生产运输信息、大气污染物防治工艺和设施、对标情况及评估等级、企业车辆台账、门禁系统联网情况、车辆使用记录、车辆违规进出记录、车辆超标违法记录等内容建立重点行业企业“一企一档”清单式台账。</w:t>
      </w:r>
    </w:p>
    <w:p w:rsidR="001F2FFF" w:rsidRDefault="00161BB6">
      <w:pPr>
        <w:rPr>
          <w:rFonts w:ascii="宋体" w:hAnsi="宋体"/>
          <w:b/>
          <w:sz w:val="28"/>
          <w:szCs w:val="28"/>
        </w:rPr>
      </w:pPr>
      <w:r>
        <w:rPr>
          <w:rFonts w:ascii="宋体" w:hAnsi="宋体"/>
          <w:b/>
          <w:sz w:val="28"/>
          <w:szCs w:val="28"/>
        </w:rPr>
        <w:t>2.2.4</w:t>
      </w:r>
      <w:r>
        <w:rPr>
          <w:rFonts w:ascii="宋体" w:hAnsi="宋体" w:hint="eastAsia"/>
          <w:b/>
          <w:sz w:val="28"/>
          <w:szCs w:val="28"/>
        </w:rPr>
        <w:t>一区</w:t>
      </w:r>
      <w:r>
        <w:rPr>
          <w:rFonts w:ascii="宋体" w:hAnsi="宋体"/>
          <w:b/>
          <w:sz w:val="28"/>
          <w:szCs w:val="28"/>
        </w:rPr>
        <w:t>/</w:t>
      </w:r>
      <w:r>
        <w:rPr>
          <w:rFonts w:ascii="宋体" w:hAnsi="宋体"/>
          <w:b/>
          <w:sz w:val="28"/>
          <w:szCs w:val="28"/>
        </w:rPr>
        <w:t>县一档管理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整合业务系统里各区县报送的各类基础数据，对各区县的机动车保有</w:t>
      </w:r>
      <w:r>
        <w:rPr>
          <w:rFonts w:ascii="宋体" w:eastAsia="宋体" w:hAnsi="宋体" w:cs="宋体" w:hint="eastAsia"/>
          <w:color w:val="auto"/>
          <w:szCs w:val="21"/>
        </w:rPr>
        <w:t>量、非道路保有量、环检站、维修站、遥测点位、黑烟点位、加油站、低排区划分等移动源环境监管的基础信息进行统一管理，建立各区县移动源环境监管基础信息清单，形成“一区</w:t>
      </w:r>
      <w:r>
        <w:rPr>
          <w:rFonts w:ascii="宋体" w:eastAsia="宋体" w:hAnsi="宋体" w:cs="宋体"/>
          <w:color w:val="auto"/>
          <w:szCs w:val="21"/>
        </w:rPr>
        <w:t>/</w:t>
      </w:r>
      <w:r>
        <w:rPr>
          <w:rFonts w:ascii="宋体" w:eastAsia="宋体" w:hAnsi="宋体" w:cs="宋体"/>
          <w:color w:val="auto"/>
          <w:szCs w:val="21"/>
        </w:rPr>
        <w:t>县一档</w:t>
      </w:r>
      <w:r>
        <w:rPr>
          <w:rFonts w:ascii="宋体" w:eastAsia="宋体" w:hAnsi="宋体" w:cs="宋体"/>
          <w:color w:val="auto"/>
          <w:szCs w:val="21"/>
        </w:rPr>
        <w:t>”</w:t>
      </w:r>
      <w:r>
        <w:rPr>
          <w:rFonts w:ascii="宋体" w:eastAsia="宋体" w:hAnsi="宋体" w:cs="宋体"/>
          <w:color w:val="auto"/>
          <w:szCs w:val="21"/>
        </w:rPr>
        <w:t>。</w:t>
      </w:r>
    </w:p>
    <w:p w:rsidR="001F2FFF" w:rsidRDefault="00161BB6">
      <w:pPr>
        <w:rPr>
          <w:rFonts w:ascii="宋体" w:hAnsi="宋体"/>
          <w:b/>
          <w:sz w:val="28"/>
          <w:szCs w:val="28"/>
        </w:rPr>
      </w:pPr>
      <w:r>
        <w:rPr>
          <w:rFonts w:ascii="宋体" w:hAnsi="宋体"/>
          <w:b/>
          <w:sz w:val="28"/>
          <w:szCs w:val="28"/>
        </w:rPr>
        <w:t>2.2.5</w:t>
      </w:r>
      <w:r>
        <w:rPr>
          <w:rFonts w:ascii="宋体" w:hAnsi="宋体" w:hint="eastAsia"/>
          <w:b/>
          <w:sz w:val="28"/>
          <w:szCs w:val="28"/>
        </w:rPr>
        <w:t>超标排放车辆数据库</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针对环保定期检验、遥感检测、路检路查等手段识别到的超标车辆及黑烟车信息数据进行充分的耦合，分别从车辆品牌、生产日期、生产批次、车辆归属、销售地点等方面进行分析。同时针对重点超标车型或车辆，筛选其机动车环保定期检验机构、年度检验等信息，进行反向溯源追踪管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lastRenderedPageBreak/>
        <w:t>平台应记录汇总路检、抽检超标</w:t>
      </w:r>
      <w:r>
        <w:rPr>
          <w:rFonts w:ascii="宋体" w:eastAsia="宋体" w:hAnsi="宋体" w:cs="宋体"/>
          <w:color w:val="auto"/>
          <w:szCs w:val="21"/>
        </w:rPr>
        <w:t>/</w:t>
      </w:r>
      <w:r>
        <w:rPr>
          <w:rFonts w:ascii="宋体" w:eastAsia="宋体" w:hAnsi="宋体" w:cs="宋体"/>
          <w:color w:val="auto"/>
          <w:szCs w:val="21"/>
        </w:rPr>
        <w:t>违法数据，包括超标</w:t>
      </w:r>
      <w:r>
        <w:rPr>
          <w:rFonts w:ascii="宋体" w:eastAsia="宋体" w:hAnsi="宋体" w:cs="宋体"/>
          <w:color w:val="auto"/>
          <w:szCs w:val="21"/>
        </w:rPr>
        <w:t>/</w:t>
      </w:r>
      <w:r>
        <w:rPr>
          <w:rFonts w:ascii="宋体" w:eastAsia="宋体" w:hAnsi="宋体" w:cs="宋体"/>
          <w:color w:val="auto"/>
          <w:szCs w:val="21"/>
        </w:rPr>
        <w:t>违法项、时间等。与省平台对接，获取车辆牌照、注册登记地、出厂时间、车主信息、历史检测及复测等基础数据，形成全市路检违法超标柴油车辆数据。</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采集环保检测机构初检柴油车超标数据，获取车辆牌照、注册登记地、出厂时间、车主信息、检测过程数据等基础数据。建立全市柴油车超标数据，当车辆进行环保检测时，系统自动发出报警，在条件允许时，对该车辆环保检测进行全过程实时监控。</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采集遥感监测设备对柴油车监测的超标数据，包括通过时间、位置、超标项、黑烟等相关数据，建立遥感监测超标车辆黑名单，同时与省平台对接，获取车辆牌照、注册登记</w:t>
      </w:r>
      <w:r>
        <w:rPr>
          <w:rFonts w:ascii="宋体" w:eastAsia="宋体" w:hAnsi="宋体" w:cs="宋体" w:hint="eastAsia"/>
          <w:color w:val="auto"/>
          <w:szCs w:val="21"/>
        </w:rPr>
        <w:t>地、出厂时间、车主信息、检测过程数据等基础数据，形成关于超标车辆的一车一档信息。</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包括常规路检数据、常规路检设备数据、常规路检人员信息等，并可对车辆环保违法数据进行管理，包括车牌号码、车牌颜色、车主姓名、车主电话、车主地址、违法类别、取证日期、取证地点、处罚金额、执行人、处理状态等。</w:t>
      </w:r>
    </w:p>
    <w:p w:rsidR="001F2FFF" w:rsidRDefault="00161BB6">
      <w:pPr>
        <w:rPr>
          <w:rFonts w:ascii="宋体" w:hAnsi="宋体"/>
          <w:b/>
          <w:sz w:val="28"/>
          <w:szCs w:val="28"/>
        </w:rPr>
      </w:pPr>
      <w:r>
        <w:rPr>
          <w:rFonts w:ascii="宋体" w:hAnsi="宋体"/>
          <w:b/>
          <w:sz w:val="28"/>
          <w:szCs w:val="28"/>
        </w:rPr>
        <w:t>2.3</w:t>
      </w:r>
      <w:r>
        <w:rPr>
          <w:rFonts w:ascii="宋体" w:hAnsi="宋体" w:hint="eastAsia"/>
          <w:b/>
          <w:sz w:val="28"/>
          <w:szCs w:val="28"/>
        </w:rPr>
        <w:t>移动源综合决策支撑应用系统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依托前端智能感知设备，通过定位和采集重型柴油车位置信息、运行信息等视频流量数据，整合机动车遥感监测数据、环保违法车辆信息、重型车</w:t>
      </w:r>
      <w:r>
        <w:rPr>
          <w:rFonts w:ascii="宋体" w:eastAsia="宋体" w:hAnsi="宋体" w:cs="宋体"/>
          <w:color w:val="auto"/>
          <w:szCs w:val="21"/>
        </w:rPr>
        <w:t>OBD</w:t>
      </w:r>
      <w:r>
        <w:rPr>
          <w:rFonts w:ascii="宋体" w:eastAsia="宋体" w:hAnsi="宋体" w:cs="宋体"/>
          <w:color w:val="auto"/>
          <w:szCs w:val="21"/>
        </w:rPr>
        <w:t>监控数据、道路交通污染监测等数据，结合路边污染物监测网和其</w:t>
      </w:r>
      <w:r>
        <w:rPr>
          <w:rFonts w:ascii="宋体" w:eastAsia="宋体" w:hAnsi="宋体" w:cs="宋体"/>
          <w:color w:val="auto"/>
          <w:szCs w:val="21"/>
        </w:rPr>
        <w:t>他监管手段，建设西安市重型柴油车可量化、可追溯的排放监测监控决策平台，实现重型柴油车排放动态跟踪分析、排放调控专家分析决策以及减排效果反馈评估等功能。主要包括动态排放清单、溯源管理、联动分析、情景模拟、效果评估及移动源与空气质量量化分析专题服务等内容。</w:t>
      </w:r>
    </w:p>
    <w:p w:rsidR="001F2FFF" w:rsidRDefault="00161BB6">
      <w:pPr>
        <w:rPr>
          <w:rFonts w:ascii="宋体" w:hAnsi="宋体"/>
          <w:b/>
          <w:sz w:val="28"/>
          <w:szCs w:val="28"/>
        </w:rPr>
      </w:pPr>
      <w:r>
        <w:rPr>
          <w:rFonts w:ascii="宋体" w:hAnsi="宋体"/>
          <w:b/>
          <w:sz w:val="28"/>
          <w:szCs w:val="28"/>
        </w:rPr>
        <w:t>2.3.1</w:t>
      </w:r>
      <w:r>
        <w:rPr>
          <w:rFonts w:ascii="宋体" w:hAnsi="宋体" w:hint="eastAsia"/>
          <w:b/>
          <w:sz w:val="28"/>
          <w:szCs w:val="28"/>
        </w:rPr>
        <w:t>动态清单</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、清单数据库建设</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通过重型车</w:t>
      </w:r>
      <w:r>
        <w:rPr>
          <w:rFonts w:ascii="宋体" w:eastAsia="宋体" w:hAnsi="宋体" w:cs="宋体"/>
          <w:color w:val="auto"/>
          <w:szCs w:val="21"/>
        </w:rPr>
        <w:t>OBD</w:t>
      </w:r>
      <w:r>
        <w:rPr>
          <w:rFonts w:ascii="宋体" w:eastAsia="宋体" w:hAnsi="宋体" w:cs="宋体"/>
          <w:color w:val="auto"/>
          <w:szCs w:val="21"/>
        </w:rPr>
        <w:t>远程在线监控模块，结合机动车遥感监测系统、交通空气质量监控系统，同时基于交通卡口数据以及排放测试数据，构建多维分类道路车队活动水平信息及排放特征数据库，从而建立全市路网机动车高分辨率动态排放清单。</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w:t>
      </w:r>
      <w:r>
        <w:rPr>
          <w:rFonts w:ascii="宋体" w:eastAsia="宋体" w:hAnsi="宋体" w:cs="宋体"/>
          <w:color w:val="auto"/>
          <w:szCs w:val="21"/>
        </w:rPr>
        <w:t>污染排放模型参数本地化分析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lastRenderedPageBreak/>
        <w:t>根据燃油排放控制标准对模拟年份进行调整，对</w:t>
      </w:r>
      <w:r>
        <w:rPr>
          <w:rFonts w:ascii="宋体" w:eastAsia="宋体" w:hAnsi="宋体" w:cs="宋体" w:hint="eastAsia"/>
          <w:color w:val="auto"/>
          <w:szCs w:val="21"/>
        </w:rPr>
        <w:t>排放</w:t>
      </w:r>
      <w:r>
        <w:rPr>
          <w:rFonts w:ascii="宋体" w:eastAsia="宋体" w:hAnsi="宋体" w:cs="宋体"/>
          <w:color w:val="auto"/>
          <w:szCs w:val="21"/>
        </w:rPr>
        <w:t>模型</w:t>
      </w:r>
      <w:r>
        <w:rPr>
          <w:rFonts w:ascii="宋体" w:eastAsia="宋体" w:hAnsi="宋体" w:cs="宋体" w:hint="eastAsia"/>
          <w:color w:val="auto"/>
          <w:szCs w:val="21"/>
        </w:rPr>
        <w:t>的</w:t>
      </w:r>
      <w:r>
        <w:rPr>
          <w:rFonts w:ascii="宋体" w:eastAsia="宋体" w:hAnsi="宋体" w:cs="宋体"/>
          <w:color w:val="auto"/>
          <w:szCs w:val="21"/>
        </w:rPr>
        <w:t>燃料和气象信息参数进行本地化。</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、高分辨率排放清单编制及动态污染地图绘制</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编制各道路上机动车高分辨率排放清单，绘制</w:t>
      </w:r>
      <w:r>
        <w:rPr>
          <w:rFonts w:ascii="宋体" w:eastAsia="宋体" w:hAnsi="宋体" w:cs="宋体" w:hint="eastAsia"/>
          <w:color w:val="auto"/>
          <w:szCs w:val="21"/>
        </w:rPr>
        <w:t>西安市</w:t>
      </w:r>
      <w:r>
        <w:rPr>
          <w:rFonts w:ascii="宋体" w:eastAsia="宋体" w:hAnsi="宋体" w:cs="宋体"/>
          <w:color w:val="auto"/>
          <w:szCs w:val="21"/>
        </w:rPr>
        <w:t>机动车动态污染地图，对</w:t>
      </w:r>
      <w:r>
        <w:rPr>
          <w:rFonts w:ascii="宋体" w:eastAsia="宋体" w:hAnsi="宋体" w:cs="宋体" w:hint="eastAsia"/>
          <w:color w:val="auto"/>
          <w:szCs w:val="21"/>
        </w:rPr>
        <w:t>西安市</w:t>
      </w:r>
      <w:r>
        <w:rPr>
          <w:rFonts w:ascii="宋体" w:eastAsia="宋体" w:hAnsi="宋体" w:cs="宋体"/>
          <w:color w:val="auto"/>
          <w:szCs w:val="21"/>
        </w:rPr>
        <w:t>重点区域机动车排放特征进行空间特征分析、时间动态演变分析、相关性分析、对比分析等。</w:t>
      </w:r>
    </w:p>
    <w:p w:rsidR="001F2FFF" w:rsidRDefault="00161BB6">
      <w:pPr>
        <w:rPr>
          <w:rFonts w:ascii="宋体" w:hAnsi="宋体"/>
          <w:b/>
          <w:sz w:val="28"/>
          <w:szCs w:val="28"/>
        </w:rPr>
      </w:pPr>
      <w:r>
        <w:rPr>
          <w:rFonts w:ascii="宋体" w:hAnsi="宋体"/>
          <w:b/>
          <w:sz w:val="28"/>
          <w:szCs w:val="28"/>
        </w:rPr>
        <w:t>2.3.2</w:t>
      </w:r>
      <w:r>
        <w:rPr>
          <w:rFonts w:ascii="宋体" w:hAnsi="宋体" w:hint="eastAsia"/>
          <w:b/>
          <w:sz w:val="28"/>
          <w:szCs w:val="28"/>
        </w:rPr>
        <w:t>溯源管理</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通过环检、遥测、路检等超标数据耦合分析，建设“追车溯企”模式，对超标次数多、数量大、比例偏高的用车大户进行排名，制定预警、约谈等相关机制。对周期内超标车辆占比较高的检验机构，进行反向溯源追踪管理。</w:t>
      </w:r>
    </w:p>
    <w:p w:rsidR="001F2FFF" w:rsidRDefault="00161BB6">
      <w:pPr>
        <w:rPr>
          <w:rFonts w:ascii="宋体" w:hAnsi="宋体"/>
          <w:b/>
          <w:sz w:val="28"/>
          <w:szCs w:val="28"/>
        </w:rPr>
      </w:pPr>
      <w:r>
        <w:rPr>
          <w:rFonts w:ascii="宋体" w:hAnsi="宋体"/>
          <w:b/>
          <w:sz w:val="28"/>
          <w:szCs w:val="28"/>
        </w:rPr>
        <w:t>2.3.3</w:t>
      </w:r>
      <w:r>
        <w:rPr>
          <w:rFonts w:ascii="宋体" w:hAnsi="宋体" w:hint="eastAsia"/>
          <w:b/>
          <w:sz w:val="28"/>
          <w:szCs w:val="28"/>
        </w:rPr>
        <w:t>联动分析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、机动车保有量与空气质量关系分析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比较各个城市不同类型机动车保有量，分析其与空气质量间的相关性。</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、机动车排放与空气质量关系分析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机动车</w:t>
      </w:r>
      <w:r>
        <w:rPr>
          <w:rFonts w:ascii="宋体" w:eastAsia="宋体" w:hAnsi="宋体" w:cs="宋体"/>
          <w:color w:val="auto"/>
          <w:szCs w:val="21"/>
        </w:rPr>
        <w:t>CO</w:t>
      </w:r>
      <w:r>
        <w:rPr>
          <w:rFonts w:ascii="宋体" w:eastAsia="宋体" w:hAnsi="宋体" w:cs="宋体"/>
          <w:color w:val="auto"/>
          <w:szCs w:val="21"/>
        </w:rPr>
        <w:t>、</w:t>
      </w:r>
      <w:r>
        <w:rPr>
          <w:rFonts w:ascii="宋体" w:eastAsia="宋体" w:hAnsi="宋体" w:cs="宋体"/>
          <w:color w:val="auto"/>
          <w:szCs w:val="21"/>
        </w:rPr>
        <w:t>HC</w:t>
      </w:r>
      <w:r>
        <w:rPr>
          <w:rFonts w:ascii="宋体" w:eastAsia="宋体" w:hAnsi="宋体" w:cs="宋体"/>
          <w:color w:val="auto"/>
          <w:szCs w:val="21"/>
        </w:rPr>
        <w:t>、</w:t>
      </w:r>
      <w:r>
        <w:rPr>
          <w:rFonts w:ascii="宋体" w:eastAsia="宋体" w:hAnsi="宋体" w:cs="宋体"/>
          <w:color w:val="auto"/>
          <w:szCs w:val="21"/>
        </w:rPr>
        <w:t>NOx</w:t>
      </w:r>
      <w:r>
        <w:rPr>
          <w:rFonts w:ascii="宋体" w:eastAsia="宋体" w:hAnsi="宋体" w:cs="宋体"/>
          <w:color w:val="auto"/>
          <w:szCs w:val="21"/>
        </w:rPr>
        <w:t>、</w:t>
      </w:r>
      <w:r>
        <w:rPr>
          <w:rFonts w:ascii="宋体" w:eastAsia="宋体" w:hAnsi="宋体" w:cs="宋体"/>
          <w:color w:val="auto"/>
          <w:szCs w:val="21"/>
        </w:rPr>
        <w:t>PM</w:t>
      </w:r>
      <w:r>
        <w:rPr>
          <w:rFonts w:ascii="宋体" w:eastAsia="宋体" w:hAnsi="宋体" w:cs="宋体"/>
          <w:color w:val="auto"/>
          <w:szCs w:val="21"/>
        </w:rPr>
        <w:t>污染物排放量和空气质量变化、大气污染物浓度的相关性分析。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、公交电动化减排效益分析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不同类型公交车保有量（电动公交车、天然气公交</w:t>
      </w:r>
      <w:r>
        <w:rPr>
          <w:rFonts w:ascii="宋体" w:eastAsia="宋体" w:hAnsi="宋体" w:cs="宋体" w:hint="eastAsia"/>
          <w:color w:val="auto"/>
          <w:szCs w:val="21"/>
        </w:rPr>
        <w:t>车、液化石油气公交车、混合动力公交车等）和空气质量变化、大气污染物浓度的相关性分析。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cs="宋体"/>
          <w:color w:val="auto"/>
          <w:szCs w:val="21"/>
        </w:rPr>
        <w:t>、</w:t>
      </w:r>
      <w:r>
        <w:rPr>
          <w:rFonts w:ascii="宋体" w:eastAsia="宋体" w:hAnsi="宋体" w:cs="宋体"/>
          <w:color w:val="auto"/>
          <w:szCs w:val="21"/>
        </w:rPr>
        <w:t>I/M</w:t>
      </w:r>
      <w:r>
        <w:rPr>
          <w:rFonts w:ascii="宋体" w:eastAsia="宋体" w:hAnsi="宋体" w:cs="宋体" w:hint="eastAsia"/>
          <w:color w:val="auto"/>
          <w:szCs w:val="21"/>
        </w:rPr>
        <w:t>制度减排效益分析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分析汽车在初检不合格、经维修复检合格等不同情形下的污染物排放情况。</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5</w:t>
      </w:r>
      <w:r>
        <w:rPr>
          <w:rFonts w:ascii="宋体" w:eastAsia="宋体" w:hAnsi="宋体" w:cs="宋体"/>
          <w:color w:val="auto"/>
          <w:szCs w:val="21"/>
        </w:rPr>
        <w:t>、柴油货车污染治理减排效益分析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分析柴油</w:t>
      </w:r>
      <w:r>
        <w:rPr>
          <w:rFonts w:ascii="宋体" w:eastAsia="宋体" w:hAnsi="宋体" w:cs="宋体"/>
          <w:color w:val="auto"/>
          <w:szCs w:val="21"/>
        </w:rPr>
        <w:t>货车污染治理</w:t>
      </w:r>
      <w:r>
        <w:rPr>
          <w:rFonts w:ascii="宋体" w:eastAsia="宋体" w:hAnsi="宋体" w:cs="宋体" w:hint="eastAsia"/>
          <w:color w:val="auto"/>
          <w:szCs w:val="21"/>
        </w:rPr>
        <w:t>前后</w:t>
      </w:r>
      <w:r>
        <w:rPr>
          <w:rFonts w:ascii="宋体" w:eastAsia="宋体" w:hAnsi="宋体" w:cs="宋体"/>
          <w:color w:val="auto"/>
          <w:szCs w:val="21"/>
        </w:rPr>
        <w:t>的污染物排总量</w:t>
      </w:r>
      <w:r>
        <w:rPr>
          <w:rFonts w:ascii="宋体" w:eastAsia="宋体" w:hAnsi="宋体" w:cs="宋体" w:hint="eastAsia"/>
          <w:color w:val="auto"/>
          <w:szCs w:val="21"/>
        </w:rPr>
        <w:t>变化</w:t>
      </w:r>
      <w:r>
        <w:rPr>
          <w:rFonts w:ascii="宋体" w:eastAsia="宋体" w:hAnsi="宋体" w:cs="宋体"/>
          <w:color w:val="auto"/>
          <w:szCs w:val="21"/>
        </w:rPr>
        <w:t>情况来</w:t>
      </w:r>
      <w:r>
        <w:rPr>
          <w:rFonts w:ascii="宋体" w:eastAsia="宋体" w:hAnsi="宋体" w:cs="宋体" w:hint="eastAsia"/>
          <w:color w:val="auto"/>
          <w:szCs w:val="21"/>
        </w:rPr>
        <w:t>分析柴油</w:t>
      </w:r>
      <w:r>
        <w:rPr>
          <w:rFonts w:ascii="宋体" w:eastAsia="宋体" w:hAnsi="宋体" w:cs="宋体"/>
          <w:color w:val="auto"/>
          <w:szCs w:val="21"/>
        </w:rPr>
        <w:t>货车污染治理</w:t>
      </w:r>
      <w:r>
        <w:rPr>
          <w:rFonts w:ascii="宋体" w:eastAsia="宋体" w:hAnsi="宋体" w:cs="宋体" w:hint="eastAsia"/>
          <w:color w:val="auto"/>
          <w:szCs w:val="21"/>
        </w:rPr>
        <w:t>对空气质量变化的影响。</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6</w:t>
      </w:r>
      <w:r>
        <w:rPr>
          <w:rFonts w:ascii="宋体" w:eastAsia="宋体" w:hAnsi="宋体" w:cs="宋体"/>
          <w:color w:val="auto"/>
          <w:szCs w:val="21"/>
        </w:rPr>
        <w:t>、路网特征分析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重点区域及城市机动车技术水平时空变化进行分析，对重点区域路网的车流量、速度特征进行分析，对路网排放来源与空间分布特征进行分析。</w:t>
      </w:r>
    </w:p>
    <w:p w:rsidR="001F2FFF" w:rsidRDefault="00161BB6">
      <w:pPr>
        <w:rPr>
          <w:rFonts w:ascii="宋体" w:hAnsi="宋体"/>
          <w:b/>
          <w:sz w:val="28"/>
          <w:szCs w:val="28"/>
        </w:rPr>
      </w:pPr>
      <w:r>
        <w:rPr>
          <w:rFonts w:ascii="宋体" w:hAnsi="宋体"/>
          <w:b/>
          <w:sz w:val="28"/>
          <w:szCs w:val="28"/>
        </w:rPr>
        <w:t>2.3.4</w:t>
      </w:r>
      <w:r>
        <w:rPr>
          <w:rFonts w:ascii="宋体" w:hAnsi="宋体" w:hint="eastAsia"/>
          <w:b/>
          <w:sz w:val="28"/>
          <w:szCs w:val="28"/>
        </w:rPr>
        <w:t>情景模拟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lastRenderedPageBreak/>
        <w:t>评估减排控制途径分析，评估监管措施对西</w:t>
      </w:r>
      <w:r>
        <w:rPr>
          <w:rFonts w:ascii="宋体" w:eastAsia="宋体" w:hAnsi="宋体" w:cs="宋体" w:hint="eastAsia"/>
          <w:color w:val="auto"/>
          <w:szCs w:val="21"/>
        </w:rPr>
        <w:t>安市移动源减排的影响，模拟各种控制情形下减排趋势，分析确定有效的监管措施。</w:t>
      </w:r>
    </w:p>
    <w:p w:rsidR="001F2FFF" w:rsidRDefault="00161BB6">
      <w:pPr>
        <w:rPr>
          <w:rFonts w:ascii="宋体" w:hAnsi="宋体"/>
          <w:b/>
          <w:sz w:val="28"/>
          <w:szCs w:val="28"/>
        </w:rPr>
      </w:pPr>
      <w:r>
        <w:rPr>
          <w:rFonts w:ascii="宋体" w:hAnsi="宋体"/>
          <w:b/>
          <w:sz w:val="28"/>
          <w:szCs w:val="28"/>
        </w:rPr>
        <w:t>2.3.5</w:t>
      </w:r>
      <w:r>
        <w:rPr>
          <w:rFonts w:ascii="宋体" w:hAnsi="宋体" w:hint="eastAsia"/>
          <w:b/>
          <w:sz w:val="28"/>
          <w:szCs w:val="28"/>
        </w:rPr>
        <w:t>效果评估</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评估错峰运输及柴油车管控等不同交通管控措施下交通沿线带来的减排效应，与排放模型计算数据进行校验，验证管控决策的真实减排效果。</w:t>
      </w:r>
    </w:p>
    <w:p w:rsidR="001F2FFF" w:rsidRDefault="00161BB6">
      <w:pPr>
        <w:rPr>
          <w:rFonts w:ascii="宋体" w:hAnsi="宋体"/>
          <w:b/>
          <w:sz w:val="28"/>
          <w:szCs w:val="28"/>
        </w:rPr>
      </w:pPr>
      <w:r>
        <w:rPr>
          <w:rFonts w:ascii="宋体" w:hAnsi="宋体"/>
          <w:b/>
          <w:sz w:val="28"/>
          <w:szCs w:val="28"/>
        </w:rPr>
        <w:t>2.3.6</w:t>
      </w:r>
      <w:r>
        <w:rPr>
          <w:rFonts w:ascii="宋体" w:hAnsi="宋体" w:hint="eastAsia"/>
          <w:b/>
          <w:sz w:val="28"/>
          <w:szCs w:val="28"/>
        </w:rPr>
        <w:t>移动源与空气质量量化分析专题服务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、重点道路污染特征分析</w:t>
      </w:r>
    </w:p>
    <w:p w:rsidR="001F2FFF" w:rsidRDefault="00161BB6">
      <w:pPr>
        <w:pStyle w:val="A3"/>
        <w:widowControl/>
        <w:numPr>
          <w:ilvl w:val="0"/>
          <w:numId w:val="2"/>
        </w:numPr>
        <w:jc w:val="left"/>
        <w:rPr>
          <w:rFonts w:ascii="宋体" w:eastAsia="宋体" w:hAnsi="宋体" w:cs="宋体"/>
          <w:color w:val="auto"/>
          <w:szCs w:val="21"/>
        </w:rPr>
      </w:pPr>
      <w:r>
        <w:rPr>
          <w:rFonts w:ascii="宋体" w:eastAsia="宋体" w:hAnsi="宋体" w:cs="宋体" w:hint="eastAsia"/>
          <w:color w:val="auto"/>
          <w:szCs w:val="21"/>
        </w:rPr>
        <w:t>重点道路大气污染物特征分析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分析道路路边环境空气污染物特征，推算道路机动车排放对毗邻区域空气质量的贡献率。</w:t>
      </w:r>
    </w:p>
    <w:p w:rsidR="001F2FFF" w:rsidRDefault="00161BB6">
      <w:pPr>
        <w:pStyle w:val="A3"/>
        <w:widowControl/>
        <w:numPr>
          <w:ilvl w:val="0"/>
          <w:numId w:val="2"/>
        </w:numPr>
        <w:jc w:val="left"/>
        <w:rPr>
          <w:rFonts w:ascii="宋体" w:eastAsia="宋体" w:hAnsi="宋体" w:cs="宋体"/>
          <w:color w:val="auto"/>
          <w:szCs w:val="21"/>
        </w:rPr>
      </w:pPr>
      <w:r>
        <w:rPr>
          <w:rFonts w:ascii="宋体" w:eastAsia="宋体" w:hAnsi="宋体" w:cs="宋体" w:hint="eastAsia"/>
          <w:color w:val="auto"/>
          <w:szCs w:val="21"/>
        </w:rPr>
        <w:t>重污染车辆贡献分析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利用重型柴油车</w:t>
      </w:r>
      <w:r>
        <w:rPr>
          <w:rFonts w:ascii="宋体" w:eastAsia="宋体" w:hAnsi="宋体" w:cs="宋体"/>
          <w:color w:val="auto"/>
          <w:szCs w:val="21"/>
        </w:rPr>
        <w:t>OBD</w:t>
      </w:r>
      <w:r>
        <w:rPr>
          <w:rFonts w:ascii="宋体" w:eastAsia="宋体" w:hAnsi="宋体" w:cs="宋体" w:hint="eastAsia"/>
          <w:color w:val="auto"/>
          <w:szCs w:val="21"/>
        </w:rPr>
        <w:t>监测数据，解析不同排放控制技术和实际运行工况下机动车排放特征，建立机动车分车型分阶段的排放分担率</w:t>
      </w:r>
      <w:r>
        <w:rPr>
          <w:rFonts w:ascii="宋体" w:eastAsia="宋体" w:hAnsi="宋体" w:cs="宋体" w:hint="eastAsia"/>
          <w:color w:val="auto"/>
          <w:szCs w:val="21"/>
        </w:rPr>
        <w:t>各种排放阶段的机动车</w:t>
      </w:r>
      <w:r>
        <w:rPr>
          <w:rFonts w:ascii="宋体" w:eastAsia="宋体" w:hAnsi="宋体" w:cs="宋体" w:hint="eastAsia"/>
          <w:color w:val="auto"/>
          <w:szCs w:val="21"/>
        </w:rPr>
        <w:t>PM2.5</w:t>
      </w:r>
      <w:r>
        <w:rPr>
          <w:rFonts w:ascii="宋体" w:eastAsia="宋体" w:hAnsi="宋体" w:cs="宋体" w:hint="eastAsia"/>
          <w:color w:val="auto"/>
          <w:szCs w:val="21"/>
        </w:rPr>
        <w:t>贡献率</w:t>
      </w:r>
      <w:r>
        <w:rPr>
          <w:rFonts w:ascii="宋体" w:eastAsia="宋体" w:hAnsi="宋体" w:cs="宋体" w:hint="eastAsia"/>
          <w:color w:val="auto"/>
          <w:szCs w:val="21"/>
        </w:rPr>
        <w:t>。建立高排放车辆的筛查标准，补充重污染期间高排放车辆的禁行名录。</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、道路交通流监测和分析</w:t>
      </w:r>
    </w:p>
    <w:p w:rsidR="001F2FFF" w:rsidRDefault="00161BB6">
      <w:pPr>
        <w:pStyle w:val="A3"/>
        <w:widowControl/>
        <w:numPr>
          <w:ilvl w:val="0"/>
          <w:numId w:val="3"/>
        </w:numPr>
        <w:jc w:val="left"/>
        <w:rPr>
          <w:rFonts w:ascii="宋体" w:eastAsia="宋体" w:hAnsi="宋体" w:cs="宋体"/>
          <w:color w:val="auto"/>
          <w:szCs w:val="21"/>
        </w:rPr>
      </w:pPr>
      <w:r>
        <w:rPr>
          <w:rFonts w:ascii="宋体" w:eastAsia="宋体" w:hAnsi="宋体" w:cs="宋体" w:hint="eastAsia"/>
          <w:color w:val="auto"/>
          <w:szCs w:val="21"/>
        </w:rPr>
        <w:t>交通流量监测体系建设</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基于遥感监测数据、黑烟检测数据、</w:t>
      </w:r>
      <w:r>
        <w:rPr>
          <w:rFonts w:ascii="宋体" w:eastAsia="宋体" w:hAnsi="宋体" w:cs="宋体"/>
          <w:color w:val="auto"/>
          <w:szCs w:val="21"/>
        </w:rPr>
        <w:t>OBD</w:t>
      </w:r>
      <w:r>
        <w:rPr>
          <w:rFonts w:ascii="宋体" w:eastAsia="宋体" w:hAnsi="宋体" w:cs="宋体" w:hint="eastAsia"/>
          <w:color w:val="auto"/>
          <w:szCs w:val="21"/>
        </w:rPr>
        <w:t>监测数据，并与公安、交管已建成设备、系统进行数据集成，并结合浮动车数据，获取车流量、速度</w:t>
      </w:r>
      <w:r>
        <w:rPr>
          <w:rFonts w:ascii="宋体" w:eastAsia="宋体" w:hAnsi="宋体" w:cs="宋体"/>
          <w:color w:val="auto"/>
          <w:szCs w:val="21"/>
        </w:rPr>
        <w:t>/</w:t>
      </w:r>
      <w:r>
        <w:rPr>
          <w:rFonts w:ascii="宋体" w:eastAsia="宋体" w:hAnsi="宋体" w:cs="宋体" w:hint="eastAsia"/>
          <w:color w:val="auto"/>
          <w:szCs w:val="21"/>
        </w:rPr>
        <w:t>加速度、车型、燃料类型、车道占有率等动态交通信息。</w:t>
      </w:r>
    </w:p>
    <w:p w:rsidR="001F2FFF" w:rsidRDefault="00161BB6">
      <w:pPr>
        <w:pStyle w:val="A3"/>
        <w:widowControl/>
        <w:numPr>
          <w:ilvl w:val="0"/>
          <w:numId w:val="3"/>
        </w:numPr>
        <w:jc w:val="left"/>
        <w:rPr>
          <w:rFonts w:ascii="宋体" w:eastAsia="宋体" w:hAnsi="宋体" w:cs="宋体"/>
          <w:color w:val="auto"/>
          <w:szCs w:val="21"/>
        </w:rPr>
      </w:pPr>
      <w:r>
        <w:rPr>
          <w:rFonts w:ascii="宋体" w:eastAsia="宋体" w:hAnsi="宋体" w:cs="宋体" w:hint="eastAsia"/>
          <w:color w:val="auto"/>
          <w:szCs w:val="21"/>
        </w:rPr>
        <w:t>柴油车污染排放趋势分析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通过结合机动车遥感监测平台、重型车</w:t>
      </w:r>
      <w:r>
        <w:rPr>
          <w:rFonts w:ascii="宋体" w:eastAsia="宋体" w:hAnsi="宋体" w:cs="宋体"/>
          <w:color w:val="auto"/>
          <w:szCs w:val="21"/>
        </w:rPr>
        <w:t>OBD</w:t>
      </w:r>
      <w:r>
        <w:rPr>
          <w:rFonts w:ascii="宋体" w:eastAsia="宋体" w:hAnsi="宋体" w:cs="宋体"/>
          <w:color w:val="auto"/>
          <w:szCs w:val="21"/>
        </w:rPr>
        <w:t>在线监控系统建设等手段</w:t>
      </w:r>
      <w:r>
        <w:rPr>
          <w:rFonts w:ascii="宋体" w:eastAsia="宋体" w:hAnsi="宋体" w:cs="宋体"/>
          <w:color w:val="auto"/>
          <w:szCs w:val="21"/>
        </w:rPr>
        <w:t>，建立整合各数据源的全市动态重型车交通流远程在线监控系统。建设基于动态交通流的重型柴油车动态排放清单模型，分析全市货运通道柴油车在实际道路行驶过程的动态排放状况，建立重型柴油车污染排放趋势分析系统。开发全市基于动态交通流的重型柴油车排放模型，分析区域和城市尺度的移动源排放时空分布特征和变化趋势，</w:t>
      </w:r>
      <w:r>
        <w:rPr>
          <w:rFonts w:ascii="宋体" w:eastAsia="宋体" w:hAnsi="宋体" w:cs="宋体" w:hint="eastAsia"/>
          <w:color w:val="auto"/>
          <w:szCs w:val="21"/>
        </w:rPr>
        <w:t>分析不同控制措施的减排效果，筛选评估有效的措施。</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、道路环境空气污染源解析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lastRenderedPageBreak/>
        <w:t>解析柴油车排放的颗粒物对道路环境空气的贡献的分析，解析汽油车和柴油车对大气颗粒物的贡献占比。</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cs="宋体"/>
          <w:color w:val="auto"/>
          <w:szCs w:val="21"/>
        </w:rPr>
        <w:t>、实时道路排放的空气质量模拟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分析不同时间</w:t>
      </w:r>
      <w:r>
        <w:rPr>
          <w:rFonts w:ascii="宋体" w:eastAsia="宋体" w:hAnsi="宋体" w:cs="宋体" w:hint="eastAsia"/>
          <w:color w:val="auto"/>
          <w:szCs w:val="21"/>
        </w:rPr>
        <w:t>、不同地点、不同大气污染物中机动车源的分担状况。</w:t>
      </w:r>
    </w:p>
    <w:p w:rsidR="001F2FFF" w:rsidRDefault="00161BB6">
      <w:pPr>
        <w:rPr>
          <w:rFonts w:ascii="宋体" w:hAnsi="宋体"/>
          <w:b/>
          <w:sz w:val="28"/>
          <w:szCs w:val="28"/>
        </w:rPr>
      </w:pPr>
      <w:r>
        <w:rPr>
          <w:rFonts w:ascii="宋体" w:hAnsi="宋体"/>
          <w:b/>
          <w:sz w:val="28"/>
          <w:szCs w:val="28"/>
        </w:rPr>
        <w:t>2.4</w:t>
      </w:r>
      <w:r>
        <w:rPr>
          <w:rFonts w:ascii="宋体" w:hAnsi="宋体" w:hint="eastAsia"/>
          <w:b/>
          <w:sz w:val="28"/>
          <w:szCs w:val="28"/>
        </w:rPr>
        <w:t>“一张图”可视化展示系统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基于地理信息基础平台的搭建，利用地理空间数据、环境要素及其他专题数据、模型数据等，制作各类机动车</w:t>
      </w:r>
      <w:r>
        <w:rPr>
          <w:rFonts w:ascii="宋体" w:eastAsia="宋体" w:hAnsi="宋体" w:cs="宋体" w:hint="eastAsia"/>
          <w:color w:val="auto"/>
          <w:szCs w:val="21"/>
        </w:rPr>
        <w:t>移动源</w:t>
      </w:r>
      <w:r>
        <w:rPr>
          <w:rFonts w:ascii="宋体" w:eastAsia="宋体" w:hAnsi="宋体" w:cs="宋体"/>
          <w:color w:val="auto"/>
          <w:szCs w:val="21"/>
        </w:rPr>
        <w:t>环保专题图。并对机动车环保业务数据进行</w:t>
      </w:r>
      <w:r>
        <w:rPr>
          <w:rFonts w:ascii="宋体" w:eastAsia="宋体" w:hAnsi="宋体" w:cs="宋体"/>
          <w:color w:val="auto"/>
          <w:szCs w:val="21"/>
        </w:rPr>
        <w:t>GIS</w:t>
      </w:r>
      <w:r>
        <w:rPr>
          <w:rFonts w:ascii="宋体" w:eastAsia="宋体" w:hAnsi="宋体" w:cs="宋体"/>
          <w:color w:val="auto"/>
          <w:szCs w:val="21"/>
        </w:rPr>
        <w:t>展示、</w:t>
      </w:r>
      <w:r>
        <w:rPr>
          <w:rFonts w:ascii="宋体" w:eastAsia="宋体" w:hAnsi="宋体" w:cs="宋体"/>
          <w:color w:val="auto"/>
          <w:szCs w:val="21"/>
        </w:rPr>
        <w:t>GIS</w:t>
      </w:r>
      <w:r>
        <w:rPr>
          <w:rFonts w:ascii="宋体" w:eastAsia="宋体" w:hAnsi="宋体" w:cs="宋体"/>
          <w:color w:val="auto"/>
          <w:szCs w:val="21"/>
        </w:rPr>
        <w:t>查询、</w:t>
      </w:r>
      <w:r>
        <w:rPr>
          <w:rFonts w:ascii="宋体" w:eastAsia="宋体" w:hAnsi="宋体" w:cs="宋体"/>
          <w:color w:val="auto"/>
          <w:szCs w:val="21"/>
        </w:rPr>
        <w:t>GIS</w:t>
      </w:r>
      <w:r>
        <w:rPr>
          <w:rFonts w:ascii="宋体" w:eastAsia="宋体" w:hAnsi="宋体" w:cs="宋体"/>
          <w:color w:val="auto"/>
          <w:szCs w:val="21"/>
        </w:rPr>
        <w:t>模型分析、空间对比分析、</w:t>
      </w:r>
      <w:r>
        <w:rPr>
          <w:rFonts w:ascii="宋体" w:eastAsia="宋体" w:hAnsi="宋体" w:cs="宋体"/>
          <w:color w:val="auto"/>
          <w:szCs w:val="21"/>
        </w:rPr>
        <w:t>GIS</w:t>
      </w:r>
      <w:r>
        <w:rPr>
          <w:rFonts w:ascii="宋体" w:eastAsia="宋体" w:hAnsi="宋体" w:cs="宋体"/>
          <w:color w:val="auto"/>
          <w:szCs w:val="21"/>
        </w:rPr>
        <w:t>统计分析等功能，实现各类环境专题图的制作管理。</w:t>
      </w:r>
    </w:p>
    <w:p w:rsidR="001F2FFF" w:rsidRDefault="00161BB6">
      <w:pPr>
        <w:rPr>
          <w:rFonts w:ascii="宋体" w:hAnsi="宋体"/>
          <w:b/>
          <w:sz w:val="28"/>
          <w:szCs w:val="28"/>
        </w:rPr>
      </w:pPr>
      <w:r>
        <w:rPr>
          <w:rFonts w:ascii="宋体" w:hAnsi="宋体"/>
          <w:b/>
          <w:sz w:val="28"/>
          <w:szCs w:val="28"/>
        </w:rPr>
        <w:t>2.4.1</w:t>
      </w:r>
      <w:r>
        <w:rPr>
          <w:rFonts w:ascii="宋体" w:hAnsi="宋体" w:hint="eastAsia"/>
          <w:b/>
          <w:sz w:val="28"/>
          <w:szCs w:val="28"/>
        </w:rPr>
        <w:t>地图基础操作</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实现</w:t>
      </w:r>
      <w:r>
        <w:rPr>
          <w:rFonts w:ascii="宋体" w:eastAsia="宋体" w:hAnsi="宋体" w:cs="宋体" w:hint="eastAsia"/>
          <w:color w:val="auto"/>
          <w:szCs w:val="21"/>
        </w:rPr>
        <w:t>地图</w:t>
      </w:r>
      <w:r>
        <w:rPr>
          <w:rFonts w:ascii="宋体" w:eastAsia="宋体" w:hAnsi="宋体" w:cs="宋体"/>
          <w:color w:val="auto"/>
          <w:szCs w:val="21"/>
        </w:rPr>
        <w:t>基本操作，实现检测站点、非道路机械、柴油车运行分布专题、视频专题、统计分析等专题图的制作，实现检测结果的统计分析、缓冲分析等功能。通过机动车检测业务数</w:t>
      </w:r>
      <w:r>
        <w:rPr>
          <w:rFonts w:ascii="宋体" w:eastAsia="宋体" w:hAnsi="宋体" w:cs="宋体"/>
          <w:color w:val="auto"/>
          <w:szCs w:val="21"/>
        </w:rPr>
        <w:t>据与地理信息数据进行无缝的对接，实现在用机动车排气污染检测相关的应用、统计、分析、处理、以及相关专题展示分析等。</w:t>
      </w:r>
    </w:p>
    <w:p w:rsidR="001F2FFF" w:rsidRDefault="00161BB6">
      <w:pPr>
        <w:rPr>
          <w:rFonts w:ascii="宋体" w:hAnsi="宋体"/>
          <w:b/>
          <w:sz w:val="28"/>
          <w:szCs w:val="28"/>
        </w:rPr>
      </w:pPr>
      <w:r>
        <w:rPr>
          <w:rFonts w:ascii="宋体" w:hAnsi="宋体"/>
          <w:b/>
          <w:sz w:val="28"/>
          <w:szCs w:val="28"/>
        </w:rPr>
        <w:t>2.4.2</w:t>
      </w:r>
      <w:r>
        <w:rPr>
          <w:rFonts w:ascii="宋体" w:hAnsi="宋体" w:hint="eastAsia"/>
          <w:b/>
          <w:sz w:val="28"/>
          <w:szCs w:val="28"/>
        </w:rPr>
        <w:t>趋势渲染</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系统可根据污染物不同的浓度范围绘制分级、等值变化趋势图形，动态显示污染趋势，并在图上进行专题信息的浏览、查询、叠加、标注、打印、导出等功能。</w:t>
      </w:r>
    </w:p>
    <w:p w:rsidR="001F2FFF" w:rsidRDefault="00161BB6">
      <w:pPr>
        <w:rPr>
          <w:rFonts w:ascii="宋体" w:hAnsi="宋体"/>
          <w:b/>
          <w:sz w:val="28"/>
          <w:szCs w:val="28"/>
        </w:rPr>
      </w:pPr>
      <w:r>
        <w:rPr>
          <w:rFonts w:ascii="宋体" w:hAnsi="宋体"/>
          <w:b/>
          <w:sz w:val="28"/>
          <w:szCs w:val="28"/>
        </w:rPr>
        <w:t>2.4.3</w:t>
      </w:r>
      <w:r>
        <w:rPr>
          <w:rFonts w:ascii="宋体" w:hAnsi="宋体" w:hint="eastAsia"/>
          <w:b/>
          <w:sz w:val="28"/>
          <w:szCs w:val="28"/>
        </w:rPr>
        <w:t>多维展示</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对</w:t>
      </w:r>
      <w:r>
        <w:rPr>
          <w:rFonts w:ascii="宋体" w:eastAsia="宋体" w:hAnsi="宋体" w:cs="宋体" w:hint="eastAsia"/>
          <w:color w:val="auto"/>
          <w:szCs w:val="21"/>
        </w:rPr>
        <w:t>各种尺度（全市、典型区域、测点</w:t>
      </w:r>
      <w:r>
        <w:rPr>
          <w:rFonts w:ascii="宋体" w:eastAsia="宋体" w:hAnsi="宋体" w:cs="宋体"/>
          <w:color w:val="auto"/>
          <w:szCs w:val="21"/>
        </w:rPr>
        <w:t>1-3km</w:t>
      </w:r>
      <w:r>
        <w:rPr>
          <w:rFonts w:ascii="宋体" w:eastAsia="宋体" w:hAnsi="宋体" w:cs="宋体"/>
          <w:color w:val="auto"/>
          <w:szCs w:val="21"/>
        </w:rPr>
        <w:t>区域）的数据查询结果、</w:t>
      </w:r>
      <w:r>
        <w:rPr>
          <w:rFonts w:ascii="宋体" w:eastAsia="宋体" w:hAnsi="宋体" w:cs="宋体" w:hint="eastAsia"/>
          <w:color w:val="auto"/>
          <w:szCs w:val="21"/>
        </w:rPr>
        <w:t>模型计算结果、智能分析</w:t>
      </w:r>
      <w:r>
        <w:rPr>
          <w:rFonts w:ascii="宋体" w:eastAsia="宋体" w:hAnsi="宋体" w:cs="宋体"/>
          <w:color w:val="auto"/>
          <w:szCs w:val="21"/>
        </w:rPr>
        <w:t>结果进行</w:t>
      </w:r>
      <w:r>
        <w:rPr>
          <w:rFonts w:ascii="宋体" w:eastAsia="宋体" w:hAnsi="宋体" w:cs="宋体" w:hint="eastAsia"/>
          <w:color w:val="auto"/>
          <w:szCs w:val="21"/>
        </w:rPr>
        <w:t>多维度的</w:t>
      </w:r>
      <w:r>
        <w:rPr>
          <w:rFonts w:ascii="宋体" w:eastAsia="宋体" w:hAnsi="宋体" w:cs="宋体"/>
          <w:color w:val="auto"/>
          <w:szCs w:val="21"/>
        </w:rPr>
        <w:t>可视化展示。同时，对路网运行数据、排放数据，如路网流量、路网排放量、网格排放量等信息进行地图渲染；对</w:t>
      </w:r>
      <w:r>
        <w:rPr>
          <w:rFonts w:ascii="宋体" w:eastAsia="宋体" w:hAnsi="宋体" w:cs="宋体" w:hint="eastAsia"/>
          <w:color w:val="auto"/>
          <w:szCs w:val="21"/>
        </w:rPr>
        <w:t>西安市</w:t>
      </w:r>
      <w:r>
        <w:rPr>
          <w:rFonts w:ascii="宋体" w:eastAsia="宋体" w:hAnsi="宋体" w:cs="宋体"/>
          <w:color w:val="auto"/>
          <w:szCs w:val="21"/>
        </w:rPr>
        <w:t>动态路网排放水平与环境空气质量监测信息进行实时分析、展示，监测信息包括交通流状况、路段排放量、不同空间尺度的网格排放量、站点空气质量等。同时可以对车辆进行定位和运动轨迹分析。</w:t>
      </w:r>
    </w:p>
    <w:p w:rsidR="001F2FFF" w:rsidRDefault="00161BB6">
      <w:pPr>
        <w:rPr>
          <w:rFonts w:ascii="宋体" w:hAnsi="宋体"/>
          <w:b/>
          <w:sz w:val="28"/>
          <w:szCs w:val="28"/>
        </w:rPr>
      </w:pPr>
      <w:r>
        <w:rPr>
          <w:rFonts w:ascii="宋体" w:hAnsi="宋体"/>
          <w:b/>
          <w:sz w:val="28"/>
          <w:szCs w:val="28"/>
        </w:rPr>
        <w:t>2.4.4</w:t>
      </w:r>
      <w:r>
        <w:rPr>
          <w:rFonts w:ascii="宋体" w:hAnsi="宋体" w:hint="eastAsia"/>
          <w:b/>
          <w:sz w:val="28"/>
          <w:szCs w:val="28"/>
        </w:rPr>
        <w:t>数据大屏管理系统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lastRenderedPageBreak/>
        <w:t>系统应</w:t>
      </w:r>
      <w:r>
        <w:rPr>
          <w:rFonts w:ascii="宋体" w:eastAsia="宋体" w:hAnsi="宋体" w:cs="宋体"/>
          <w:color w:val="auto"/>
          <w:szCs w:val="21"/>
        </w:rPr>
        <w:t>支持整合</w:t>
      </w:r>
      <w:r>
        <w:rPr>
          <w:rFonts w:ascii="宋体" w:eastAsia="宋体" w:hAnsi="宋体" w:cs="宋体" w:hint="eastAsia"/>
          <w:color w:val="auto"/>
          <w:szCs w:val="21"/>
        </w:rPr>
        <w:t>全市移动源</w:t>
      </w:r>
      <w:r>
        <w:rPr>
          <w:rFonts w:ascii="宋体" w:eastAsia="宋体" w:hAnsi="宋体" w:cs="宋体"/>
          <w:color w:val="auto"/>
          <w:szCs w:val="21"/>
        </w:rPr>
        <w:t>信息系统的数据资源，覆盖</w:t>
      </w:r>
      <w:r>
        <w:rPr>
          <w:rFonts w:ascii="宋体" w:eastAsia="宋体" w:hAnsi="宋体" w:cs="宋体" w:hint="eastAsia"/>
          <w:color w:val="auto"/>
          <w:szCs w:val="21"/>
        </w:rPr>
        <w:t>移动源多方位</w:t>
      </w:r>
      <w:r>
        <w:rPr>
          <w:rFonts w:ascii="宋体" w:eastAsia="宋体" w:hAnsi="宋体" w:cs="宋体"/>
          <w:color w:val="auto"/>
          <w:szCs w:val="21"/>
        </w:rPr>
        <w:t>监测</w:t>
      </w:r>
      <w:r>
        <w:rPr>
          <w:rFonts w:ascii="宋体" w:eastAsia="宋体" w:hAnsi="宋体" w:cs="宋体" w:hint="eastAsia"/>
          <w:color w:val="auto"/>
          <w:szCs w:val="21"/>
        </w:rPr>
        <w:t>、</w:t>
      </w:r>
      <w:r>
        <w:rPr>
          <w:rFonts w:ascii="宋体" w:eastAsia="宋体" w:hAnsi="宋体" w:cs="宋体"/>
          <w:color w:val="auto"/>
          <w:szCs w:val="21"/>
        </w:rPr>
        <w:t>监管、</w:t>
      </w:r>
      <w:r>
        <w:rPr>
          <w:rFonts w:ascii="宋体" w:eastAsia="宋体" w:hAnsi="宋体" w:cs="宋体" w:hint="eastAsia"/>
          <w:color w:val="auto"/>
          <w:szCs w:val="21"/>
        </w:rPr>
        <w:t>执法</w:t>
      </w:r>
      <w:r>
        <w:rPr>
          <w:rFonts w:ascii="宋体" w:eastAsia="宋体" w:hAnsi="宋体" w:cs="宋体"/>
          <w:color w:val="auto"/>
          <w:szCs w:val="21"/>
        </w:rPr>
        <w:t>等多个业务领域，实现数据融合、数据显示、数据分析、数据监测等多种功能，可应用于监测指挥、分析研判、展示汇报等场景。</w:t>
      </w:r>
    </w:p>
    <w:p w:rsidR="001F2FFF" w:rsidRDefault="00161BB6">
      <w:pPr>
        <w:rPr>
          <w:rFonts w:ascii="宋体" w:hAnsi="宋体"/>
          <w:b/>
          <w:sz w:val="28"/>
          <w:szCs w:val="28"/>
        </w:rPr>
      </w:pPr>
      <w:r>
        <w:rPr>
          <w:rFonts w:ascii="宋体" w:hAnsi="宋体"/>
          <w:b/>
          <w:sz w:val="28"/>
          <w:szCs w:val="28"/>
        </w:rPr>
        <w:t>2.5</w:t>
      </w:r>
      <w:r>
        <w:rPr>
          <w:rFonts w:ascii="宋体" w:hAnsi="宋体" w:hint="eastAsia"/>
          <w:b/>
          <w:sz w:val="28"/>
          <w:szCs w:val="28"/>
        </w:rPr>
        <w:t>硬件采购</w:t>
      </w:r>
    </w:p>
    <w:p w:rsidR="001F2FFF" w:rsidRDefault="00161BB6">
      <w:pPr>
        <w:rPr>
          <w:rFonts w:ascii="宋体" w:hAnsi="宋体"/>
          <w:b/>
          <w:sz w:val="28"/>
          <w:szCs w:val="28"/>
        </w:rPr>
      </w:pPr>
      <w:r>
        <w:rPr>
          <w:rFonts w:ascii="宋体" w:hAnsi="宋体"/>
          <w:b/>
          <w:sz w:val="28"/>
          <w:szCs w:val="28"/>
        </w:rPr>
        <w:t>2.5.1</w:t>
      </w:r>
      <w:r>
        <w:rPr>
          <w:rFonts w:ascii="宋体" w:hAnsi="宋体" w:hint="eastAsia"/>
          <w:b/>
          <w:sz w:val="28"/>
          <w:szCs w:val="28"/>
        </w:rPr>
        <w:t xml:space="preserve"> </w:t>
      </w:r>
      <w:r>
        <w:rPr>
          <w:rFonts w:ascii="宋体" w:hAnsi="宋体"/>
          <w:b/>
          <w:sz w:val="28"/>
          <w:szCs w:val="28"/>
        </w:rPr>
        <w:t>OBD</w:t>
      </w:r>
      <w:r>
        <w:rPr>
          <w:rFonts w:ascii="宋体" w:hAnsi="宋体" w:hint="eastAsia"/>
          <w:b/>
          <w:sz w:val="28"/>
          <w:szCs w:val="28"/>
        </w:rPr>
        <w:t>监控设备</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产品需完全满足</w:t>
      </w:r>
      <w:r>
        <w:rPr>
          <w:rFonts w:ascii="宋体" w:eastAsia="宋体" w:hAnsi="宋体" w:cs="宋体"/>
          <w:color w:val="auto"/>
          <w:szCs w:val="21"/>
        </w:rPr>
        <w:t>GB17691-2018&lt;</w:t>
      </w:r>
      <w:r>
        <w:rPr>
          <w:rFonts w:ascii="宋体" w:eastAsia="宋体" w:hAnsi="宋体" w:cs="宋体"/>
          <w:color w:val="auto"/>
          <w:szCs w:val="21"/>
        </w:rPr>
        <w:t>重型柴油车排放限值及污染物测量方</w:t>
      </w:r>
      <w:r>
        <w:rPr>
          <w:rFonts w:ascii="宋体" w:eastAsia="宋体" w:hAnsi="宋体" w:cs="宋体"/>
          <w:color w:val="auto"/>
          <w:szCs w:val="21"/>
        </w:rPr>
        <w:t>法（第六阶段）</w:t>
      </w:r>
      <w:r>
        <w:rPr>
          <w:rFonts w:ascii="宋体" w:eastAsia="宋体" w:hAnsi="宋体" w:cs="宋体"/>
          <w:color w:val="auto"/>
          <w:szCs w:val="21"/>
        </w:rPr>
        <w:t>&gt;</w:t>
      </w:r>
      <w:r>
        <w:rPr>
          <w:rFonts w:ascii="宋体" w:eastAsia="宋体" w:hAnsi="宋体" w:cs="宋体"/>
          <w:color w:val="auto"/>
          <w:szCs w:val="21"/>
        </w:rPr>
        <w:t>附录</w:t>
      </w:r>
      <w:r>
        <w:rPr>
          <w:rFonts w:ascii="宋体" w:eastAsia="宋体" w:hAnsi="宋体" w:cs="宋体"/>
          <w:color w:val="auto"/>
          <w:szCs w:val="21"/>
        </w:rPr>
        <w:t>Q</w:t>
      </w:r>
      <w:r>
        <w:rPr>
          <w:rFonts w:ascii="宋体" w:eastAsia="宋体" w:hAnsi="宋体" w:cs="宋体"/>
          <w:color w:val="auto"/>
          <w:szCs w:val="21"/>
        </w:rPr>
        <w:t>的要求</w:t>
      </w:r>
      <w:r>
        <w:rPr>
          <w:rFonts w:ascii="宋体" w:eastAsia="宋体" w:hAnsi="宋体" w:cs="宋体"/>
          <w:color w:val="auto"/>
          <w:szCs w:val="21"/>
        </w:rPr>
        <w:t>&lt;</w:t>
      </w:r>
      <w:r>
        <w:rPr>
          <w:rFonts w:ascii="宋体" w:eastAsia="宋体" w:hAnsi="宋体" w:cs="宋体"/>
          <w:color w:val="auto"/>
          <w:szCs w:val="21"/>
        </w:rPr>
        <w:t>重型柴油车排放远程监管平台技术规范</w:t>
      </w:r>
      <w:r>
        <w:rPr>
          <w:rFonts w:ascii="宋体" w:eastAsia="宋体" w:hAnsi="宋体" w:cs="宋体"/>
          <w:color w:val="auto"/>
          <w:szCs w:val="21"/>
        </w:rPr>
        <w:t>&gt;</w:t>
      </w:r>
      <w:r>
        <w:rPr>
          <w:rFonts w:ascii="宋体" w:eastAsia="宋体" w:hAnsi="宋体" w:cs="宋体"/>
          <w:color w:val="auto"/>
          <w:szCs w:val="21"/>
        </w:rPr>
        <w:t>的要求。</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通讯方式：支持</w:t>
      </w:r>
      <w:r>
        <w:rPr>
          <w:rFonts w:ascii="宋体" w:hAnsi="宋体"/>
        </w:rPr>
        <w:t>CAN</w:t>
      </w:r>
      <w:r>
        <w:rPr>
          <w:rFonts w:ascii="宋体" w:hAnsi="宋体"/>
        </w:rPr>
        <w:t>线通讯和</w:t>
      </w:r>
      <w:r>
        <w:rPr>
          <w:rFonts w:ascii="宋体" w:hAnsi="宋体"/>
        </w:rPr>
        <w:t>K</w:t>
      </w:r>
      <w:r>
        <w:rPr>
          <w:rFonts w:ascii="宋体" w:hAnsi="宋体"/>
        </w:rPr>
        <w:t>线通讯；</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通讯速率：</w:t>
      </w:r>
      <w:r>
        <w:rPr>
          <w:rFonts w:ascii="宋体" w:hAnsi="宋体"/>
        </w:rPr>
        <w:t xml:space="preserve">125/250/500/1000kbps </w:t>
      </w:r>
      <w:r>
        <w:rPr>
          <w:rFonts w:ascii="宋体" w:hAnsi="宋体"/>
        </w:rPr>
        <w:t>（可配置选择）；</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通讯协议：支持</w:t>
      </w:r>
      <w:r>
        <w:rPr>
          <w:rFonts w:ascii="宋体" w:hAnsi="宋体"/>
        </w:rPr>
        <w:t>UDS,  KWP2000, SAEJ1939-71</w:t>
      </w:r>
      <w:r>
        <w:rPr>
          <w:rFonts w:ascii="宋体" w:hAnsi="宋体"/>
        </w:rPr>
        <w:t>，</w:t>
      </w:r>
      <w:r>
        <w:rPr>
          <w:rFonts w:ascii="宋体" w:hAnsi="宋体"/>
        </w:rPr>
        <w:t>ISO14229</w:t>
      </w:r>
      <w:r>
        <w:rPr>
          <w:rFonts w:ascii="宋体" w:hAnsi="宋体"/>
        </w:rPr>
        <w:t>，</w:t>
      </w:r>
      <w:r>
        <w:rPr>
          <w:rFonts w:ascii="宋体" w:hAnsi="宋体"/>
        </w:rPr>
        <w:t>ISO14230</w:t>
      </w:r>
      <w:r>
        <w:rPr>
          <w:rFonts w:ascii="宋体" w:hAnsi="宋体"/>
        </w:rPr>
        <w:t>等协议；</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智能</w:t>
      </w:r>
      <w:r>
        <w:rPr>
          <w:rFonts w:ascii="宋体" w:hAnsi="宋体"/>
        </w:rPr>
        <w:t>CAN</w:t>
      </w:r>
      <w:r>
        <w:rPr>
          <w:rFonts w:ascii="宋体" w:hAnsi="宋体"/>
        </w:rPr>
        <w:t>消息识别：实现数据采集智能化；</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独立</w:t>
      </w:r>
      <w:r>
        <w:rPr>
          <w:rFonts w:ascii="宋体" w:hAnsi="宋体"/>
        </w:rPr>
        <w:t>CAN</w:t>
      </w:r>
      <w:r>
        <w:rPr>
          <w:rFonts w:ascii="宋体" w:hAnsi="宋体"/>
        </w:rPr>
        <w:t>通道：支持外接</w:t>
      </w:r>
      <w:r>
        <w:rPr>
          <w:rFonts w:ascii="宋体" w:hAnsi="宋体"/>
        </w:rPr>
        <w:t>NOx</w:t>
      </w:r>
      <w:r>
        <w:rPr>
          <w:rFonts w:ascii="宋体" w:hAnsi="宋体"/>
        </w:rPr>
        <w:t>传感器控制和信号接入；支持</w:t>
      </w:r>
      <w:r>
        <w:rPr>
          <w:rFonts w:ascii="宋体" w:hAnsi="宋体"/>
        </w:rPr>
        <w:t>PM</w:t>
      </w:r>
      <w:r>
        <w:rPr>
          <w:rFonts w:ascii="宋体" w:hAnsi="宋体"/>
        </w:rPr>
        <w:t>传感器控制和信号接入；</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自动存储功能：采集到的参数可以实时发送到平台，当没有通讯信号时，采集的数据可以先进行存储，等到有信号后再统一进行发送；采集数据支持</w:t>
      </w:r>
      <w:r>
        <w:rPr>
          <w:rFonts w:ascii="宋体" w:hAnsi="宋体"/>
        </w:rPr>
        <w:t>7</w:t>
      </w:r>
      <w:r>
        <w:rPr>
          <w:rFonts w:ascii="宋体" w:hAnsi="宋体"/>
        </w:rPr>
        <w:t>天以上存储和补发，满足法规要求；</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连接方式：可直接用连接线连接，也支持用一拖二的</w:t>
      </w:r>
      <w:r>
        <w:rPr>
          <w:rFonts w:ascii="宋体" w:hAnsi="宋体"/>
        </w:rPr>
        <w:t>OBD</w:t>
      </w:r>
      <w:r>
        <w:rPr>
          <w:rFonts w:ascii="宋体" w:hAnsi="宋体"/>
        </w:rPr>
        <w:t>接头转接线；系统工作时不影响</w:t>
      </w:r>
      <w:r>
        <w:rPr>
          <w:rFonts w:ascii="宋体" w:hAnsi="宋体"/>
        </w:rPr>
        <w:t>OBD</w:t>
      </w:r>
      <w:r>
        <w:rPr>
          <w:rFonts w:ascii="宋体" w:hAnsi="宋体"/>
        </w:rPr>
        <w:t>端口使用，不影响车辆功能；</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支持本地升级和平台远程升级；</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硬件防拆除报警；</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采用硬件加密芯片加密；</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GPS/</w:t>
      </w:r>
      <w:r>
        <w:rPr>
          <w:rFonts w:ascii="宋体" w:hAnsi="宋体"/>
        </w:rPr>
        <w:t>北斗和</w:t>
      </w:r>
      <w:r>
        <w:rPr>
          <w:rFonts w:ascii="宋体" w:hAnsi="宋体"/>
        </w:rPr>
        <w:t>GPRS</w:t>
      </w:r>
      <w:r>
        <w:rPr>
          <w:rFonts w:ascii="宋体" w:hAnsi="宋体"/>
        </w:rPr>
        <w:t>天线：采用外置天线，也支持内置天线</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工作温度：</w:t>
      </w:r>
      <w:r>
        <w:rPr>
          <w:rFonts w:ascii="宋体" w:hAnsi="宋体"/>
        </w:rPr>
        <w:t>-40~85degC</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存储温度：</w:t>
      </w:r>
      <w:r>
        <w:rPr>
          <w:rFonts w:ascii="宋体" w:hAnsi="宋体"/>
        </w:rPr>
        <w:t>-40~105degC</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lastRenderedPageBreak/>
        <w:t>CAN</w:t>
      </w:r>
      <w:r>
        <w:rPr>
          <w:rFonts w:ascii="宋体" w:hAnsi="宋体"/>
        </w:rPr>
        <w:t>规范</w:t>
      </w:r>
      <w:r>
        <w:rPr>
          <w:rFonts w:ascii="宋体" w:hAnsi="宋体" w:hint="eastAsia"/>
        </w:rPr>
        <w:t>：</w:t>
      </w:r>
      <w:r>
        <w:rPr>
          <w:rFonts w:ascii="宋体" w:hAnsi="宋体"/>
        </w:rPr>
        <w:t>CAN2.0</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通信速率：</w:t>
      </w:r>
      <w:r>
        <w:rPr>
          <w:rFonts w:ascii="宋体" w:hAnsi="宋体"/>
        </w:rPr>
        <w:t>最大</w:t>
      </w:r>
      <w:r>
        <w:rPr>
          <w:rFonts w:ascii="宋体" w:hAnsi="宋体"/>
        </w:rPr>
        <w:t>1Mbps</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CAN</w:t>
      </w:r>
      <w:r>
        <w:rPr>
          <w:rFonts w:ascii="宋体" w:hAnsi="宋体"/>
        </w:rPr>
        <w:t>协议支持</w:t>
      </w:r>
      <w:r>
        <w:rPr>
          <w:rFonts w:ascii="宋体" w:hAnsi="宋体" w:hint="eastAsia"/>
        </w:rPr>
        <w:t>：</w:t>
      </w:r>
      <w:r>
        <w:rPr>
          <w:rFonts w:ascii="宋体" w:hAnsi="宋体"/>
        </w:rPr>
        <w:t>UDS</w:t>
      </w:r>
      <w:r>
        <w:rPr>
          <w:rFonts w:ascii="宋体" w:hAnsi="宋体"/>
        </w:rPr>
        <w:t>、</w:t>
      </w:r>
      <w:r>
        <w:rPr>
          <w:rFonts w:ascii="宋体" w:hAnsi="宋体"/>
        </w:rPr>
        <w:t>KWP2000</w:t>
      </w:r>
      <w:r>
        <w:rPr>
          <w:rFonts w:ascii="宋体" w:hAnsi="宋体"/>
        </w:rPr>
        <w:t>、</w:t>
      </w:r>
      <w:r>
        <w:rPr>
          <w:rFonts w:ascii="宋体" w:hAnsi="宋体"/>
        </w:rPr>
        <w:t>1939-71</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Sim</w:t>
      </w:r>
      <w:r>
        <w:rPr>
          <w:rFonts w:ascii="宋体" w:hAnsi="宋体"/>
        </w:rPr>
        <w:t>卡</w:t>
      </w:r>
      <w:r>
        <w:rPr>
          <w:rFonts w:ascii="宋体" w:hAnsi="宋体" w:hint="eastAsia"/>
        </w:rPr>
        <w:t>：</w:t>
      </w:r>
      <w:r>
        <w:rPr>
          <w:rFonts w:ascii="宋体" w:hAnsi="宋体"/>
        </w:rPr>
        <w:t>eSim</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数据加密：</w:t>
      </w:r>
      <w:r>
        <w:rPr>
          <w:rFonts w:ascii="宋体" w:hAnsi="宋体"/>
        </w:rPr>
        <w:t>AES128</w:t>
      </w:r>
      <w:r>
        <w:rPr>
          <w:rFonts w:ascii="宋体" w:hAnsi="宋体"/>
        </w:rPr>
        <w:t>，加密芯片加密（</w:t>
      </w:r>
      <w:r>
        <w:rPr>
          <w:rFonts w:ascii="宋体" w:hAnsi="宋体"/>
        </w:rPr>
        <w:t>RSA</w:t>
      </w:r>
      <w:r>
        <w:rPr>
          <w:rFonts w:ascii="宋体" w:hAnsi="宋体"/>
        </w:rPr>
        <w:t>，</w:t>
      </w:r>
      <w:r>
        <w:rPr>
          <w:rFonts w:ascii="宋体" w:hAnsi="宋体"/>
        </w:rPr>
        <w:t>SM2</w:t>
      </w:r>
      <w:r>
        <w:rPr>
          <w:rFonts w:ascii="宋体" w:hAnsi="宋体"/>
        </w:rPr>
        <w:t>）</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通信协议：</w:t>
      </w:r>
      <w:r>
        <w:rPr>
          <w:rFonts w:ascii="宋体" w:hAnsi="宋体"/>
        </w:rPr>
        <w:t>TPC/IP</w:t>
      </w:r>
      <w:r>
        <w:rPr>
          <w:rFonts w:ascii="宋体" w:hAnsi="宋体"/>
        </w:rPr>
        <w:t>私有协议</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天线：</w:t>
      </w:r>
      <w:r>
        <w:rPr>
          <w:rFonts w:ascii="宋体" w:hAnsi="宋体"/>
        </w:rPr>
        <w:t>外置引线天</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CPU</w:t>
      </w:r>
      <w:r>
        <w:rPr>
          <w:rFonts w:ascii="宋体" w:hAnsi="宋体"/>
        </w:rPr>
        <w:t>内核</w:t>
      </w:r>
      <w:r>
        <w:rPr>
          <w:rFonts w:ascii="宋体" w:hAnsi="宋体" w:hint="eastAsia"/>
        </w:rPr>
        <w:t>：</w:t>
      </w:r>
      <w:r>
        <w:rPr>
          <w:rFonts w:ascii="宋体" w:hAnsi="宋体"/>
        </w:rPr>
        <w:t>ARM32 Cortex-M4F</w:t>
      </w:r>
      <w:r>
        <w:rPr>
          <w:rFonts w:ascii="宋体" w:hAnsi="宋体"/>
        </w:rPr>
        <w:t>及以上</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CPU</w:t>
      </w:r>
      <w:r>
        <w:rPr>
          <w:rFonts w:ascii="宋体" w:hAnsi="宋体"/>
        </w:rPr>
        <w:t>速度</w:t>
      </w:r>
      <w:r>
        <w:rPr>
          <w:rFonts w:ascii="宋体" w:hAnsi="宋体" w:hint="eastAsia"/>
        </w:rPr>
        <w:t>：</w:t>
      </w:r>
      <w:r>
        <w:rPr>
          <w:rFonts w:ascii="宋体" w:hAnsi="宋体"/>
          <w:sz w:val="24"/>
          <w:szCs w:val="32"/>
        </w:rPr>
        <w:t>≥</w:t>
      </w:r>
      <w:r>
        <w:rPr>
          <w:rFonts w:ascii="宋体" w:hAnsi="宋体"/>
        </w:rPr>
        <w:t>80MHz</w:t>
      </w:r>
      <w:r>
        <w:rPr>
          <w:rFonts w:ascii="宋体" w:hAnsi="宋体"/>
        </w:rPr>
        <w:t>（最高</w:t>
      </w:r>
      <w:r>
        <w:rPr>
          <w:rFonts w:ascii="宋体" w:hAnsi="宋体"/>
        </w:rPr>
        <w:t>110MHz</w:t>
      </w:r>
      <w:r>
        <w:rPr>
          <w:rFonts w:ascii="宋体" w:hAnsi="宋体"/>
        </w:rPr>
        <w:t>）</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CPU</w:t>
      </w:r>
      <w:r>
        <w:rPr>
          <w:rFonts w:ascii="宋体" w:hAnsi="宋体"/>
        </w:rPr>
        <w:t>规格</w:t>
      </w:r>
      <w:r>
        <w:rPr>
          <w:rFonts w:ascii="宋体" w:hAnsi="宋体" w:hint="eastAsia"/>
        </w:rPr>
        <w:t>：</w:t>
      </w:r>
      <w:r>
        <w:rPr>
          <w:rFonts w:ascii="宋体" w:hAnsi="宋体"/>
        </w:rPr>
        <w:t>车规级</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Flash</w:t>
      </w:r>
      <w:r>
        <w:rPr>
          <w:rFonts w:ascii="宋体" w:hAnsi="宋体"/>
        </w:rPr>
        <w:t>存储器</w:t>
      </w:r>
      <w:r>
        <w:rPr>
          <w:rFonts w:ascii="宋体" w:hAnsi="宋体" w:hint="eastAsia"/>
        </w:rPr>
        <w:t>：</w:t>
      </w:r>
      <w:r>
        <w:rPr>
          <w:rFonts w:ascii="宋体" w:hAnsi="宋体"/>
          <w:sz w:val="24"/>
          <w:szCs w:val="32"/>
        </w:rPr>
        <w:t>≥</w:t>
      </w:r>
      <w:r>
        <w:rPr>
          <w:rFonts w:ascii="宋体" w:hAnsi="宋体"/>
        </w:rPr>
        <w:t>512KB + 256MB</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ROM</w:t>
      </w:r>
      <w:r>
        <w:rPr>
          <w:rFonts w:ascii="宋体" w:hAnsi="宋体"/>
        </w:rPr>
        <w:t>存储器</w:t>
      </w:r>
      <w:r>
        <w:rPr>
          <w:rFonts w:ascii="宋体" w:hAnsi="宋体" w:hint="eastAsia"/>
        </w:rPr>
        <w:t>：</w:t>
      </w:r>
      <w:r>
        <w:rPr>
          <w:rFonts w:ascii="宋体" w:hAnsi="宋体"/>
        </w:rPr>
        <w:t>4KB + 2KB</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SD</w:t>
      </w:r>
      <w:r>
        <w:rPr>
          <w:rFonts w:ascii="宋体" w:hAnsi="宋体"/>
        </w:rPr>
        <w:t>存储器</w:t>
      </w:r>
      <w:r>
        <w:rPr>
          <w:rFonts w:ascii="宋体" w:hAnsi="宋体" w:hint="eastAsia"/>
        </w:rPr>
        <w:t>：</w:t>
      </w:r>
      <w:r>
        <w:rPr>
          <w:rFonts w:ascii="宋体" w:hAnsi="宋体"/>
        </w:rPr>
        <w:t>2</w:t>
      </w:r>
      <w:r>
        <w:rPr>
          <w:rFonts w:ascii="宋体" w:hAnsi="宋体"/>
        </w:rPr>
        <w:t>、</w:t>
      </w:r>
      <w:r>
        <w:rPr>
          <w:rFonts w:ascii="宋体" w:hAnsi="宋体"/>
        </w:rPr>
        <w:t>4</w:t>
      </w:r>
      <w:r>
        <w:rPr>
          <w:rFonts w:ascii="宋体" w:hAnsi="宋体"/>
        </w:rPr>
        <w:t>、</w:t>
      </w:r>
      <w:r>
        <w:rPr>
          <w:rFonts w:ascii="宋体" w:hAnsi="宋体"/>
        </w:rPr>
        <w:t>8</w:t>
      </w:r>
      <w:r>
        <w:rPr>
          <w:rFonts w:ascii="宋体" w:hAnsi="宋体"/>
        </w:rPr>
        <w:t>、</w:t>
      </w:r>
      <w:r>
        <w:rPr>
          <w:rFonts w:ascii="宋体" w:hAnsi="宋体"/>
        </w:rPr>
        <w:t>16</w:t>
      </w:r>
      <w:r>
        <w:rPr>
          <w:rFonts w:ascii="宋体" w:hAnsi="宋体"/>
        </w:rPr>
        <w:t>、</w:t>
      </w:r>
      <w:r>
        <w:rPr>
          <w:rFonts w:ascii="宋体" w:hAnsi="宋体"/>
        </w:rPr>
        <w:t>32GB</w:t>
      </w:r>
      <w:r>
        <w:rPr>
          <w:rFonts w:ascii="宋体" w:hAnsi="宋体"/>
        </w:rPr>
        <w:t>可选</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RAM</w:t>
      </w:r>
      <w:r>
        <w:rPr>
          <w:rFonts w:ascii="宋体" w:hAnsi="宋体" w:hint="eastAsia"/>
        </w:rPr>
        <w:t>：</w:t>
      </w:r>
      <w:r>
        <w:rPr>
          <w:rFonts w:ascii="宋体" w:hAnsi="宋体"/>
          <w:sz w:val="24"/>
          <w:szCs w:val="32"/>
        </w:rPr>
        <w:t>≥</w:t>
      </w:r>
      <w:r>
        <w:rPr>
          <w:rFonts w:ascii="宋体" w:hAnsi="宋体"/>
        </w:rPr>
        <w:t>64KB</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操作系统：</w:t>
      </w:r>
      <w:r>
        <w:rPr>
          <w:rFonts w:ascii="宋体" w:hAnsi="宋体"/>
        </w:rPr>
        <w:t>Free RTOS</w:t>
      </w:r>
      <w:r>
        <w:rPr>
          <w:rFonts w:ascii="宋体" w:hAnsi="宋体"/>
        </w:rPr>
        <w:t>及以上</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GPS</w:t>
      </w:r>
      <w:r>
        <w:rPr>
          <w:rFonts w:ascii="宋体" w:hAnsi="宋体"/>
        </w:rPr>
        <w:t>服务</w:t>
      </w:r>
      <w:r>
        <w:rPr>
          <w:rFonts w:ascii="宋体" w:hAnsi="宋体" w:hint="eastAsia"/>
        </w:rPr>
        <w:t>：</w:t>
      </w:r>
      <w:r>
        <w:rPr>
          <w:rFonts w:ascii="宋体" w:hAnsi="宋体"/>
        </w:rPr>
        <w:t>GPS L1/</w:t>
      </w:r>
      <w:r>
        <w:rPr>
          <w:rFonts w:ascii="宋体" w:hAnsi="宋体"/>
        </w:rPr>
        <w:t>北斗</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冷启动：</w:t>
      </w:r>
      <w:r>
        <w:rPr>
          <w:rFonts w:ascii="宋体" w:hAnsi="宋体"/>
        </w:rPr>
        <w:t xml:space="preserve">@-130dBm  </w:t>
      </w:r>
      <w:r>
        <w:rPr>
          <w:rFonts w:ascii="宋体" w:hAnsi="宋体"/>
          <w:sz w:val="24"/>
          <w:szCs w:val="32"/>
        </w:rPr>
        <w:t>≤</w:t>
      </w:r>
      <w:r>
        <w:rPr>
          <w:rFonts w:ascii="宋体" w:hAnsi="宋体"/>
        </w:rPr>
        <w:t>30s</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常温启：</w:t>
      </w:r>
      <w:r>
        <w:rPr>
          <w:rFonts w:ascii="宋体" w:hAnsi="宋体"/>
        </w:rPr>
        <w:t xml:space="preserve">@-130dBm  </w:t>
      </w:r>
      <w:r>
        <w:rPr>
          <w:rFonts w:ascii="宋体" w:hAnsi="宋体"/>
          <w:sz w:val="24"/>
          <w:szCs w:val="32"/>
        </w:rPr>
        <w:t>≤</w:t>
      </w:r>
      <w:r>
        <w:rPr>
          <w:rFonts w:ascii="宋体" w:hAnsi="宋体"/>
        </w:rPr>
        <w:t>28s</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热启动：</w:t>
      </w:r>
      <w:r>
        <w:rPr>
          <w:rFonts w:ascii="宋体" w:hAnsi="宋体"/>
        </w:rPr>
        <w:t xml:space="preserve">@-130dBm  </w:t>
      </w:r>
      <w:r>
        <w:rPr>
          <w:rFonts w:ascii="宋体" w:hAnsi="宋体"/>
          <w:sz w:val="24"/>
          <w:szCs w:val="32"/>
        </w:rPr>
        <w:t>≤</w:t>
      </w:r>
      <w:r>
        <w:rPr>
          <w:rFonts w:ascii="宋体" w:hAnsi="宋体"/>
        </w:rPr>
        <w:t>1s</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导航更新：</w:t>
      </w:r>
      <w:r>
        <w:rPr>
          <w:rFonts w:ascii="宋体" w:hAnsi="宋体"/>
        </w:rPr>
        <w:t>GPS</w:t>
      </w:r>
      <w:r>
        <w:rPr>
          <w:rFonts w:ascii="宋体" w:hAnsi="宋体"/>
          <w:sz w:val="24"/>
          <w:szCs w:val="32"/>
        </w:rPr>
        <w:t>≤</w:t>
      </w:r>
      <w:r>
        <w:rPr>
          <w:rFonts w:ascii="宋体" w:hAnsi="宋体"/>
        </w:rPr>
        <w:t xml:space="preserve">1s / </w:t>
      </w:r>
      <w:r>
        <w:rPr>
          <w:rFonts w:ascii="宋体" w:hAnsi="宋体"/>
        </w:rPr>
        <w:t>北斗</w:t>
      </w:r>
      <w:r>
        <w:rPr>
          <w:rFonts w:ascii="宋体" w:hAnsi="宋体"/>
          <w:sz w:val="24"/>
          <w:szCs w:val="32"/>
        </w:rPr>
        <w:t>≤</w:t>
      </w:r>
      <w:r>
        <w:rPr>
          <w:rFonts w:ascii="宋体" w:hAnsi="宋体"/>
        </w:rPr>
        <w:t>2s</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定位精度：</w:t>
      </w:r>
      <w:r>
        <w:rPr>
          <w:rFonts w:ascii="宋体" w:hAnsi="宋体"/>
          <w:sz w:val="24"/>
          <w:szCs w:val="32"/>
        </w:rPr>
        <w:t>≤</w:t>
      </w:r>
      <w:r>
        <w:rPr>
          <w:rFonts w:ascii="宋体" w:hAnsi="宋体"/>
        </w:rPr>
        <w:t>2.5m CEP</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速度精度：</w:t>
      </w:r>
      <w:r>
        <w:rPr>
          <w:rFonts w:ascii="宋体" w:hAnsi="宋体"/>
        </w:rPr>
        <w:t>≤0.1m/s</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lastRenderedPageBreak/>
        <w:t>天线：</w:t>
      </w:r>
      <w:r>
        <w:rPr>
          <w:rFonts w:ascii="宋体" w:hAnsi="宋体"/>
        </w:rPr>
        <w:t>外置天线或内置引线天线</w:t>
      </w:r>
      <w:r>
        <w:rPr>
          <w:rFonts w:ascii="宋体" w:hAnsi="宋体" w:hint="eastAsia"/>
        </w:rPr>
        <w:t>。</w:t>
      </w:r>
    </w:p>
    <w:p w:rsidR="001F2FFF" w:rsidRDefault="00161BB6">
      <w:pPr>
        <w:rPr>
          <w:rFonts w:ascii="宋体" w:hAnsi="宋体"/>
          <w:b/>
          <w:sz w:val="28"/>
          <w:szCs w:val="28"/>
        </w:rPr>
      </w:pPr>
      <w:r>
        <w:rPr>
          <w:rFonts w:ascii="宋体" w:hAnsi="宋体"/>
          <w:b/>
          <w:sz w:val="28"/>
          <w:szCs w:val="28"/>
        </w:rPr>
        <w:t>2.5.2</w:t>
      </w:r>
      <w:r>
        <w:rPr>
          <w:rFonts w:ascii="宋体" w:hAnsi="宋体" w:hint="eastAsia"/>
          <w:b/>
          <w:sz w:val="28"/>
          <w:szCs w:val="28"/>
        </w:rPr>
        <w:t>手持平板电脑</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产品描述：</w:t>
      </w:r>
      <w:r>
        <w:rPr>
          <w:rFonts w:ascii="宋体" w:eastAsia="宋体" w:hAnsi="宋体" w:cs="宋体"/>
          <w:color w:val="auto"/>
          <w:szCs w:val="21"/>
        </w:rPr>
        <w:t>手持工业平板电脑</w:t>
      </w:r>
      <w:r>
        <w:rPr>
          <w:rFonts w:ascii="宋体" w:eastAsia="宋体" w:hAnsi="宋体" w:cs="宋体" w:hint="eastAsia"/>
          <w:color w:val="auto"/>
          <w:szCs w:val="21"/>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CPU</w:t>
      </w:r>
      <w:r>
        <w:rPr>
          <w:rFonts w:ascii="宋体" w:hAnsi="宋体" w:hint="eastAsia"/>
        </w:rPr>
        <w:t>：</w:t>
      </w:r>
      <w:r>
        <w:rPr>
          <w:rFonts w:ascii="宋体" w:hAnsi="宋体" w:hint="eastAsia"/>
        </w:rPr>
        <w:t>不低于</w:t>
      </w:r>
      <w:r>
        <w:rPr>
          <w:rFonts w:ascii="宋体" w:hAnsi="宋体"/>
        </w:rPr>
        <w:t>四核</w:t>
      </w:r>
      <w:r>
        <w:rPr>
          <w:rFonts w:ascii="宋体" w:hAnsi="宋体"/>
        </w:rPr>
        <w:t xml:space="preserve"> 2.0GHZ</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内存：</w:t>
      </w:r>
      <w:r>
        <w:rPr>
          <w:rFonts w:ascii="宋体" w:hAnsi="宋体"/>
        </w:rPr>
        <w:t>≥4GB LPDDR3</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存储：</w:t>
      </w:r>
      <w:r>
        <w:rPr>
          <w:rFonts w:ascii="宋体" w:hAnsi="宋体"/>
        </w:rPr>
        <w:t>≥64GB EMMC</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屏幕：</w:t>
      </w:r>
      <w:r>
        <w:rPr>
          <w:rFonts w:ascii="宋体" w:hAnsi="宋体"/>
        </w:rPr>
        <w:t>≥</w:t>
      </w:r>
      <w:r>
        <w:rPr>
          <w:rFonts w:ascii="宋体" w:hAnsi="宋体"/>
        </w:rPr>
        <w:t>分辨率</w:t>
      </w:r>
      <w:r>
        <w:rPr>
          <w:rFonts w:ascii="宋体" w:hAnsi="宋体"/>
        </w:rPr>
        <w:t>800*1280</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尺寸：</w:t>
      </w:r>
      <w:r>
        <w:rPr>
          <w:rFonts w:ascii="宋体" w:hAnsi="宋体"/>
        </w:rPr>
        <w:t>≥8.0 inch 16:10</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亮度</w:t>
      </w:r>
      <w:r>
        <w:rPr>
          <w:rFonts w:ascii="宋体" w:hAnsi="宋体"/>
        </w:rPr>
        <w:t>：</w:t>
      </w:r>
      <w:r>
        <w:rPr>
          <w:rFonts w:ascii="宋体" w:hAnsi="宋体"/>
        </w:rPr>
        <w:t>≥400</w:t>
      </w:r>
      <w:r>
        <w:rPr>
          <w:rFonts w:ascii="宋体" w:hAnsi="宋体"/>
        </w:rPr>
        <w:t>流明</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触摸方式：</w:t>
      </w:r>
      <w:r>
        <w:rPr>
          <w:rFonts w:ascii="宋体" w:hAnsi="宋体"/>
        </w:rPr>
        <w:t>≥5</w:t>
      </w:r>
      <w:r>
        <w:rPr>
          <w:rFonts w:ascii="宋体" w:hAnsi="宋体"/>
        </w:rPr>
        <w:t>点触控，</w:t>
      </w:r>
      <w:r>
        <w:rPr>
          <w:rFonts w:ascii="宋体" w:hAnsi="宋体"/>
        </w:rPr>
        <w:t>G+G</w:t>
      </w:r>
      <w:r>
        <w:rPr>
          <w:rFonts w:ascii="宋体" w:hAnsi="宋体"/>
        </w:rPr>
        <w:t>，支持湿手触摸、手套触摸</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摄像头：</w:t>
      </w:r>
      <w:r>
        <w:rPr>
          <w:rFonts w:ascii="宋体" w:hAnsi="宋体"/>
        </w:rPr>
        <w:t>前置</w:t>
      </w:r>
      <w:r>
        <w:rPr>
          <w:rFonts w:ascii="宋体" w:hAnsi="宋体"/>
        </w:rPr>
        <w:t>≥500</w:t>
      </w:r>
      <w:r>
        <w:rPr>
          <w:rFonts w:ascii="宋体" w:hAnsi="宋体"/>
        </w:rPr>
        <w:t>万、后置</w:t>
      </w:r>
      <w:r>
        <w:rPr>
          <w:rFonts w:ascii="宋体" w:hAnsi="宋体"/>
        </w:rPr>
        <w:t>≥1300</w:t>
      </w:r>
      <w:r>
        <w:rPr>
          <w:rFonts w:ascii="宋体" w:hAnsi="宋体"/>
        </w:rPr>
        <w:t>万像素</w:t>
      </w:r>
      <w:r>
        <w:rPr>
          <w:rFonts w:ascii="宋体" w:hAnsi="宋体"/>
        </w:rPr>
        <w:t>,</w:t>
      </w:r>
      <w:r>
        <w:rPr>
          <w:rFonts w:ascii="宋体" w:hAnsi="宋体"/>
        </w:rPr>
        <w:t>自动对焦带闪光灯</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电池</w:t>
      </w:r>
      <w:r>
        <w:rPr>
          <w:rFonts w:ascii="宋体" w:hAnsi="宋体"/>
        </w:rPr>
        <w:t>/</w:t>
      </w:r>
      <w:r>
        <w:rPr>
          <w:rFonts w:ascii="宋体" w:hAnsi="宋体"/>
        </w:rPr>
        <w:t>续航类型：可拆卸聚合物锂离子容量：不低于</w:t>
      </w:r>
      <w:r>
        <w:rPr>
          <w:rFonts w:ascii="宋体" w:hAnsi="宋体"/>
        </w:rPr>
        <w:t>3.8V/9800mAh/</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扬声器：额定功率</w:t>
      </w:r>
      <w:r>
        <w:rPr>
          <w:rFonts w:ascii="宋体" w:hAnsi="宋体"/>
        </w:rPr>
        <w:t>≥0.8W</w:t>
      </w:r>
      <w:r>
        <w:rPr>
          <w:rFonts w:ascii="宋体" w:hAnsi="宋体"/>
        </w:rPr>
        <w:t>（防水）</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听筒：</w:t>
      </w:r>
      <w:r>
        <w:rPr>
          <w:rFonts w:ascii="宋体" w:hAnsi="宋体"/>
        </w:rPr>
        <w:t>IP67</w:t>
      </w:r>
      <w:r>
        <w:rPr>
          <w:rFonts w:ascii="宋体" w:hAnsi="宋体"/>
        </w:rPr>
        <w:t>防水听筒</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重力感应：</w:t>
      </w:r>
      <w:r>
        <w:rPr>
          <w:rFonts w:ascii="宋体" w:hAnsi="宋体"/>
        </w:rPr>
        <w:t>内置</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陀螺仪：</w:t>
      </w:r>
      <w:r>
        <w:rPr>
          <w:rFonts w:ascii="宋体" w:hAnsi="宋体"/>
        </w:rPr>
        <w:t>内置</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指南针：</w:t>
      </w:r>
      <w:r>
        <w:rPr>
          <w:rFonts w:ascii="宋体" w:hAnsi="宋体"/>
        </w:rPr>
        <w:t>内置</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距离感应：</w:t>
      </w:r>
      <w:r>
        <w:rPr>
          <w:rFonts w:ascii="宋体" w:hAnsi="宋体"/>
        </w:rPr>
        <w:t>内置</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光感：</w:t>
      </w:r>
      <w:r>
        <w:rPr>
          <w:rFonts w:ascii="宋体" w:hAnsi="宋体"/>
        </w:rPr>
        <w:t>内置</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WIFI</w:t>
      </w:r>
      <w:r>
        <w:rPr>
          <w:rFonts w:ascii="宋体" w:hAnsi="宋体" w:hint="eastAsia"/>
        </w:rPr>
        <w:t>：</w:t>
      </w:r>
      <w:r>
        <w:rPr>
          <w:rFonts w:ascii="宋体" w:hAnsi="宋体"/>
        </w:rPr>
        <w:t xml:space="preserve">WIFI 802.11(a/b/g/n) </w:t>
      </w:r>
      <w:r>
        <w:rPr>
          <w:rFonts w:ascii="宋体" w:hAnsi="宋体"/>
        </w:rPr>
        <w:t>频率</w:t>
      </w:r>
      <w:r>
        <w:rPr>
          <w:rFonts w:ascii="宋体" w:hAnsi="宋体"/>
        </w:rPr>
        <w:t xml:space="preserve">2.4G+5.8G </w:t>
      </w:r>
      <w:r>
        <w:rPr>
          <w:rFonts w:ascii="宋体" w:hAnsi="宋体"/>
        </w:rPr>
        <w:t>双频</w:t>
      </w:r>
      <w:r>
        <w:rPr>
          <w:rFonts w:ascii="宋体" w:hAnsi="宋体"/>
        </w:rPr>
        <w:t>WIFI</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Bluetooth</w:t>
      </w:r>
      <w:r>
        <w:rPr>
          <w:rFonts w:ascii="宋体" w:hAnsi="宋体"/>
        </w:rPr>
        <w:tab/>
      </w:r>
      <w:r>
        <w:rPr>
          <w:rFonts w:ascii="宋体" w:hAnsi="宋体"/>
        </w:rPr>
        <w:t xml:space="preserve">BT4.0 (BLE) class1.5 </w:t>
      </w:r>
      <w:r>
        <w:rPr>
          <w:rFonts w:ascii="宋体" w:hAnsi="宋体"/>
        </w:rPr>
        <w:t>传输距离：</w:t>
      </w:r>
      <w:r>
        <w:rPr>
          <w:rFonts w:ascii="宋体" w:hAnsi="宋体"/>
        </w:rPr>
        <w:t>10m</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WCDMA: B1/B2/B5/B8</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lastRenderedPageBreak/>
        <w:t>TD-SCDMA:B38/B39/B40/B41</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CDMA2000</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LTE-FDD: B1/B2/B3/B4/B5/B7/B8/B20/</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LTE-TDD: B38/B39/B40/B41</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GPS</w:t>
      </w:r>
      <w:r>
        <w:rPr>
          <w:rFonts w:ascii="宋体" w:hAnsi="宋体"/>
        </w:rPr>
        <w:tab/>
        <w:t>MT6631 GPS+BD</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机器接口：</w:t>
      </w:r>
      <w:r>
        <w:rPr>
          <w:rFonts w:ascii="宋体" w:hAnsi="宋体"/>
        </w:rPr>
        <w:t>SIM</w:t>
      </w:r>
      <w:r>
        <w:rPr>
          <w:rFonts w:ascii="宋体" w:hAnsi="宋体"/>
        </w:rPr>
        <w:t>接口</w:t>
      </w:r>
      <w:r>
        <w:rPr>
          <w:rFonts w:ascii="宋体" w:hAnsi="宋体"/>
        </w:rPr>
        <w:t>*1+ TF</w:t>
      </w:r>
      <w:r>
        <w:rPr>
          <w:rFonts w:ascii="宋体" w:hAnsi="宋体"/>
        </w:rPr>
        <w:t>存储卡座</w:t>
      </w:r>
      <w:r>
        <w:rPr>
          <w:rFonts w:ascii="宋体" w:hAnsi="宋体"/>
        </w:rPr>
        <w:t>*1</w:t>
      </w:r>
      <w:r>
        <w:rPr>
          <w:rFonts w:ascii="宋体" w:hAnsi="宋体"/>
        </w:rPr>
        <w:t>（最大</w:t>
      </w:r>
      <w:r>
        <w:rPr>
          <w:rFonts w:ascii="宋体" w:hAnsi="宋体"/>
        </w:rPr>
        <w:t>256G</w:t>
      </w:r>
      <w:r>
        <w:rPr>
          <w:rFonts w:ascii="宋体" w:hAnsi="宋体"/>
        </w:rPr>
        <w:t>）</w:t>
      </w:r>
      <w:r>
        <w:rPr>
          <w:rFonts w:ascii="宋体" w:hAnsi="宋体"/>
        </w:rPr>
        <w:t>+</w:t>
      </w:r>
      <w:r>
        <w:rPr>
          <w:rFonts w:ascii="宋体" w:hAnsi="宋体"/>
        </w:rPr>
        <w:t>标准</w:t>
      </w:r>
      <w:r>
        <w:rPr>
          <w:rFonts w:ascii="宋体" w:hAnsi="宋体"/>
        </w:rPr>
        <w:t xml:space="preserve">USB 3.0*1 +DC Jack *1+ 3.5mm </w:t>
      </w:r>
      <w:r>
        <w:rPr>
          <w:rFonts w:ascii="宋体" w:hAnsi="宋体"/>
        </w:rPr>
        <w:t>标准耳机接口</w:t>
      </w:r>
      <w:r>
        <w:rPr>
          <w:rFonts w:ascii="宋体" w:hAnsi="宋体"/>
        </w:rPr>
        <w:t>*1+ Mini HDMI*1+ 12p</w:t>
      </w:r>
      <w:r>
        <w:rPr>
          <w:rFonts w:ascii="宋体" w:hAnsi="宋体"/>
        </w:rPr>
        <w:t>in Pogo Pin*1</w:t>
      </w:r>
      <w:r>
        <w:rPr>
          <w:rFonts w:ascii="宋体" w:hAnsi="宋体"/>
        </w:rPr>
        <w:t>（底座</w:t>
      </w:r>
      <w:r>
        <w:rPr>
          <w:rFonts w:ascii="宋体" w:hAnsi="宋体"/>
        </w:rPr>
        <w:t>pin</w:t>
      </w:r>
      <w:r>
        <w:rPr>
          <w:rFonts w:ascii="宋体" w:hAnsi="宋体"/>
        </w:rPr>
        <w:t>）</w:t>
      </w:r>
      <w:r>
        <w:rPr>
          <w:rFonts w:ascii="宋体" w:hAnsi="宋体"/>
        </w:rPr>
        <w:t>USB+Charging + *1</w:t>
      </w:r>
      <w:r>
        <w:rPr>
          <w:rFonts w:ascii="宋体" w:hAnsi="宋体"/>
        </w:rPr>
        <w:t>，</w:t>
      </w:r>
      <w:r>
        <w:rPr>
          <w:rFonts w:ascii="宋体" w:hAnsi="宋体"/>
        </w:rPr>
        <w:t>Type C *1USB OTG+</w:t>
      </w:r>
      <w:r>
        <w:rPr>
          <w:rFonts w:ascii="宋体" w:hAnsi="宋体"/>
        </w:rPr>
        <w:t>充电</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可靠性能：</w:t>
      </w:r>
      <w:r>
        <w:rPr>
          <w:rFonts w:ascii="宋体" w:hAnsi="宋体"/>
        </w:rPr>
        <w:t>工作温度：</w:t>
      </w:r>
      <w:r>
        <w:rPr>
          <w:rFonts w:ascii="宋体" w:hAnsi="宋体"/>
        </w:rPr>
        <w:t>-10 °C to 50 °C</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存储温度：</w:t>
      </w:r>
      <w:r>
        <w:rPr>
          <w:rFonts w:ascii="宋体" w:hAnsi="宋体"/>
        </w:rPr>
        <w:t>-30 °C to 70 °C</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湿度：</w:t>
      </w:r>
      <w:r>
        <w:rPr>
          <w:rFonts w:ascii="宋体" w:hAnsi="宋体"/>
        </w:rPr>
        <w:t>Humidity: 95% Non-Condensing</w:t>
      </w:r>
      <w:r>
        <w:rPr>
          <w:rFonts w:ascii="宋体" w:hAnsi="宋体" w:hint="eastAsia"/>
        </w:rPr>
        <w:t>。</w:t>
      </w:r>
    </w:p>
    <w:p w:rsidR="001F2FFF" w:rsidRDefault="00161BB6">
      <w:pPr>
        <w:rPr>
          <w:rFonts w:ascii="宋体" w:hAnsi="宋体"/>
          <w:b/>
          <w:sz w:val="28"/>
          <w:szCs w:val="28"/>
        </w:rPr>
      </w:pPr>
      <w:r>
        <w:rPr>
          <w:rFonts w:ascii="宋体" w:hAnsi="宋体"/>
          <w:b/>
          <w:sz w:val="28"/>
          <w:szCs w:val="28"/>
        </w:rPr>
        <w:t>2.5.3</w:t>
      </w:r>
      <w:r>
        <w:rPr>
          <w:rFonts w:ascii="宋体" w:hAnsi="宋体" w:hint="eastAsia"/>
          <w:b/>
          <w:sz w:val="28"/>
          <w:szCs w:val="28"/>
        </w:rPr>
        <w:t>便携式</w:t>
      </w:r>
      <w:r>
        <w:rPr>
          <w:rFonts w:ascii="宋体" w:hAnsi="宋体" w:hint="eastAsia"/>
          <w:b/>
          <w:sz w:val="28"/>
          <w:szCs w:val="28"/>
        </w:rPr>
        <w:t>彩色</w:t>
      </w:r>
      <w:r>
        <w:rPr>
          <w:rFonts w:ascii="宋体" w:hAnsi="宋体" w:hint="eastAsia"/>
          <w:b/>
          <w:sz w:val="28"/>
          <w:szCs w:val="28"/>
        </w:rPr>
        <w:t>打印机</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最高打印分辨率：</w:t>
      </w:r>
      <w:r>
        <w:rPr>
          <w:rFonts w:ascii="宋体" w:hAnsi="宋体"/>
        </w:rPr>
        <w:t>5760×1440 dpi</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打印速度：</w:t>
      </w:r>
      <w:r>
        <w:rPr>
          <w:rFonts w:ascii="宋体" w:hAnsi="宋体"/>
        </w:rPr>
        <w:t>黑白约</w:t>
      </w:r>
      <w:r>
        <w:rPr>
          <w:rFonts w:ascii="宋体" w:hAnsi="宋体"/>
        </w:rPr>
        <w:t>7ipm</w:t>
      </w:r>
      <w:r>
        <w:rPr>
          <w:rFonts w:ascii="宋体" w:hAnsi="宋体"/>
        </w:rPr>
        <w:t>，彩色约</w:t>
      </w:r>
      <w:r>
        <w:rPr>
          <w:rFonts w:ascii="宋体" w:hAnsi="宋体"/>
        </w:rPr>
        <w:t>4ipm</w:t>
      </w:r>
      <w:r>
        <w:rPr>
          <w:rFonts w:ascii="宋体" w:hAnsi="宋体"/>
        </w:rPr>
        <w:t>（</w:t>
      </w:r>
      <w:r>
        <w:rPr>
          <w:rFonts w:ascii="宋体" w:hAnsi="宋体"/>
        </w:rPr>
        <w:t>A4</w:t>
      </w:r>
      <w:r>
        <w:rPr>
          <w:rFonts w:ascii="宋体" w:hAnsi="宋体"/>
        </w:rPr>
        <w:t>，普通模式）；</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黑白约</w:t>
      </w:r>
      <w:r>
        <w:rPr>
          <w:rFonts w:ascii="宋体" w:hAnsi="宋体"/>
        </w:rPr>
        <w:t>14ppm</w:t>
      </w:r>
      <w:r>
        <w:rPr>
          <w:rFonts w:ascii="宋体" w:hAnsi="宋体"/>
        </w:rPr>
        <w:t>，彩色约</w:t>
      </w:r>
      <w:r>
        <w:rPr>
          <w:rFonts w:ascii="宋体" w:hAnsi="宋体"/>
        </w:rPr>
        <w:t>11ppm</w:t>
      </w:r>
      <w:r>
        <w:rPr>
          <w:rFonts w:ascii="宋体" w:hAnsi="宋体"/>
        </w:rPr>
        <w:t>（</w:t>
      </w:r>
      <w:r>
        <w:rPr>
          <w:rFonts w:ascii="宋体" w:hAnsi="宋体"/>
        </w:rPr>
        <w:t>A4</w:t>
      </w:r>
      <w:r>
        <w:rPr>
          <w:rFonts w:ascii="宋体" w:hAnsi="宋体"/>
        </w:rPr>
        <w:t>，草稿模式）</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USB</w:t>
      </w:r>
      <w:r>
        <w:rPr>
          <w:rFonts w:ascii="宋体" w:hAnsi="宋体"/>
        </w:rPr>
        <w:tab/>
      </w:r>
      <w:r>
        <w:rPr>
          <w:rFonts w:ascii="宋体" w:hAnsi="宋体" w:hint="eastAsia"/>
        </w:rPr>
        <w:t>：</w:t>
      </w:r>
      <w:r>
        <w:rPr>
          <w:rFonts w:ascii="宋体" w:hAnsi="宋体"/>
        </w:rPr>
        <w:t>高速</w:t>
      </w:r>
      <w:r>
        <w:rPr>
          <w:rFonts w:ascii="宋体" w:hAnsi="宋体"/>
        </w:rPr>
        <w:t>USB</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无线接口：</w:t>
      </w:r>
      <w:r>
        <w:rPr>
          <w:rFonts w:ascii="宋体" w:hAnsi="宋体"/>
        </w:rPr>
        <w:t>IEEE802.11b/g/n,IEEE802.11a/n/ac</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进纸器容量：</w:t>
      </w:r>
      <w:r>
        <w:rPr>
          <w:rFonts w:ascii="宋体" w:hAnsi="宋体"/>
        </w:rPr>
        <w:t>20</w:t>
      </w:r>
      <w:r>
        <w:rPr>
          <w:rFonts w:ascii="宋体" w:hAnsi="宋体"/>
        </w:rPr>
        <w:t>页，</w:t>
      </w:r>
      <w:r>
        <w:rPr>
          <w:rFonts w:ascii="宋体" w:hAnsi="宋体"/>
        </w:rPr>
        <w:t>A4</w:t>
      </w:r>
      <w:r>
        <w:rPr>
          <w:rFonts w:ascii="宋体" w:hAnsi="宋体"/>
        </w:rPr>
        <w:t>普通纸</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液晶显示屏：</w:t>
      </w:r>
      <w:r>
        <w:rPr>
          <w:rFonts w:ascii="宋体" w:hAnsi="宋体"/>
          <w:sz w:val="24"/>
          <w:szCs w:val="32"/>
        </w:rPr>
        <w:t>≥</w:t>
      </w:r>
      <w:r>
        <w:rPr>
          <w:rFonts w:ascii="宋体" w:hAnsi="宋体"/>
        </w:rPr>
        <w:t>1.2</w:t>
      </w:r>
      <w:r>
        <w:rPr>
          <w:rFonts w:ascii="宋体" w:hAnsi="宋体"/>
        </w:rPr>
        <w:t>英寸</w:t>
      </w:r>
      <w:r>
        <w:rPr>
          <w:rFonts w:ascii="宋体" w:hAnsi="宋体"/>
        </w:rPr>
        <w:t>LCD</w:t>
      </w:r>
      <w:r>
        <w:rPr>
          <w:rFonts w:ascii="宋体" w:hAnsi="宋体"/>
        </w:rPr>
        <w:t>彩色液晶屏</w:t>
      </w:r>
      <w:r>
        <w:rPr>
          <w:rFonts w:ascii="宋体" w:hAnsi="宋体" w:hint="eastAsia"/>
        </w:rPr>
        <w:t>；</w:t>
      </w:r>
    </w:p>
    <w:p w:rsidR="001F2FFF" w:rsidRDefault="00161BB6">
      <w:pPr>
        <w:rPr>
          <w:rFonts w:ascii="宋体" w:hAnsi="宋体"/>
          <w:b/>
          <w:sz w:val="28"/>
          <w:szCs w:val="28"/>
        </w:rPr>
      </w:pPr>
      <w:r>
        <w:rPr>
          <w:rFonts w:ascii="宋体" w:hAnsi="宋体"/>
          <w:b/>
          <w:sz w:val="28"/>
          <w:szCs w:val="28"/>
        </w:rPr>
        <w:t>2.5.4</w:t>
      </w:r>
      <w:r>
        <w:rPr>
          <w:rFonts w:ascii="宋体" w:hAnsi="宋体" w:hint="eastAsia"/>
          <w:b/>
          <w:sz w:val="28"/>
          <w:szCs w:val="28"/>
        </w:rPr>
        <w:t>硫含量快速检测仪</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1F2FFF">
        <w:trPr>
          <w:trHeight w:val="433"/>
        </w:trPr>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显示器</w:t>
            </w:r>
          </w:p>
        </w:tc>
        <w:tc>
          <w:tcPr>
            <w:tcW w:w="6287" w:type="dxa"/>
            <w:vAlign w:val="center"/>
          </w:tcPr>
          <w:p w:rsidR="001F2FFF" w:rsidRDefault="00161BB6">
            <w:pPr>
              <w:spacing w:before="120" w:after="120"/>
              <w:jc w:val="center"/>
              <w:rPr>
                <w:rFonts w:ascii="宋体" w:hAnsi="宋体"/>
                <w:sz w:val="24"/>
                <w:szCs w:val="32"/>
              </w:rPr>
            </w:pPr>
            <w:r>
              <w:rPr>
                <w:rFonts w:ascii="宋体" w:eastAsia="宋体" w:hAnsi="宋体" w:cs="宋体"/>
                <w:szCs w:val="21"/>
              </w:rPr>
              <w:t>≥</w:t>
            </w:r>
            <w:r>
              <w:rPr>
                <w:rFonts w:ascii="宋体" w:hAnsi="宋体"/>
                <w:sz w:val="24"/>
                <w:szCs w:val="32"/>
              </w:rPr>
              <w:t>5</w:t>
            </w:r>
            <w:r>
              <w:rPr>
                <w:rFonts w:ascii="宋体" w:hAnsi="宋体"/>
                <w:sz w:val="24"/>
                <w:szCs w:val="32"/>
              </w:rPr>
              <w:t>英寸液晶显示触摸屏，分辨率</w:t>
            </w:r>
            <w:r>
              <w:rPr>
                <w:rFonts w:ascii="宋体" w:eastAsia="宋体" w:hAnsi="宋体" w:cs="宋体"/>
                <w:szCs w:val="21"/>
              </w:rPr>
              <w:t>≥</w:t>
            </w:r>
            <w:r>
              <w:rPr>
                <w:rFonts w:ascii="宋体" w:hAnsi="宋体"/>
                <w:sz w:val="24"/>
                <w:szCs w:val="32"/>
              </w:rPr>
              <w:t>1280*720P</w:t>
            </w:r>
            <w:r>
              <w:rPr>
                <w:rFonts w:ascii="宋体" w:hAnsi="宋体"/>
                <w:sz w:val="24"/>
                <w:szCs w:val="32"/>
              </w:rPr>
              <w:t>；</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测量元素范围</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原子序数为</w:t>
            </w:r>
            <w:r>
              <w:rPr>
                <w:rFonts w:ascii="宋体" w:hAnsi="宋体"/>
                <w:sz w:val="24"/>
                <w:szCs w:val="32"/>
              </w:rPr>
              <w:t>12~92</w:t>
            </w:r>
            <w:r>
              <w:rPr>
                <w:rFonts w:ascii="宋体" w:hAnsi="宋体"/>
                <w:sz w:val="24"/>
                <w:szCs w:val="32"/>
              </w:rPr>
              <w:t>【镁</w:t>
            </w:r>
            <w:r>
              <w:rPr>
                <w:rFonts w:ascii="宋体" w:hAnsi="宋体"/>
                <w:sz w:val="24"/>
                <w:szCs w:val="32"/>
              </w:rPr>
              <w:t>(Mg)</w:t>
            </w:r>
            <w:r>
              <w:rPr>
                <w:rFonts w:ascii="宋体" w:hAnsi="宋体"/>
                <w:sz w:val="24"/>
                <w:szCs w:val="32"/>
              </w:rPr>
              <w:t>到铀</w:t>
            </w:r>
            <w:r>
              <w:rPr>
                <w:rFonts w:ascii="宋体" w:hAnsi="宋体"/>
                <w:sz w:val="24"/>
                <w:szCs w:val="32"/>
              </w:rPr>
              <w:t>(U)</w:t>
            </w:r>
            <w:r>
              <w:rPr>
                <w:rFonts w:ascii="宋体" w:hAnsi="宋体"/>
                <w:sz w:val="24"/>
                <w:szCs w:val="32"/>
              </w:rPr>
              <w:t>】之间的元素均可测量，</w:t>
            </w:r>
            <w:r>
              <w:rPr>
                <w:rFonts w:ascii="宋体" w:hAnsi="宋体" w:hint="eastAsia"/>
                <w:sz w:val="24"/>
                <w:szCs w:val="32"/>
              </w:rPr>
              <w:t>主要检测硫（</w:t>
            </w:r>
            <w:r>
              <w:rPr>
                <w:rFonts w:ascii="宋体" w:hAnsi="宋体"/>
                <w:sz w:val="24"/>
                <w:szCs w:val="32"/>
              </w:rPr>
              <w:t>S</w:t>
            </w:r>
            <w:r>
              <w:rPr>
                <w:rFonts w:ascii="宋体" w:hAnsi="宋体" w:hint="eastAsia"/>
                <w:sz w:val="24"/>
                <w:szCs w:val="32"/>
              </w:rPr>
              <w:t>）</w:t>
            </w:r>
            <w:r>
              <w:rPr>
                <w:rFonts w:ascii="宋体" w:hAnsi="宋体"/>
                <w:sz w:val="24"/>
                <w:szCs w:val="32"/>
              </w:rPr>
              <w:t>元素</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lastRenderedPageBreak/>
              <w:t>测量范围</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0.0003%~5%</w:t>
            </w:r>
            <w:r>
              <w:rPr>
                <w:rFonts w:ascii="宋体" w:hAnsi="宋体"/>
                <w:sz w:val="24"/>
                <w:szCs w:val="32"/>
              </w:rPr>
              <w:t>（</w:t>
            </w:r>
            <w:r>
              <w:rPr>
                <w:rFonts w:ascii="宋体" w:hAnsi="宋体"/>
                <w:sz w:val="24"/>
                <w:szCs w:val="32"/>
              </w:rPr>
              <w:t>3ppm~50000ppm</w:t>
            </w:r>
            <w:r>
              <w:rPr>
                <w:rFonts w:ascii="宋体" w:hAnsi="宋体"/>
                <w:sz w:val="24"/>
                <w:szCs w:val="32"/>
              </w:rPr>
              <w:t>）</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测量时间</w:t>
            </w:r>
          </w:p>
        </w:tc>
        <w:tc>
          <w:tcPr>
            <w:tcW w:w="6287" w:type="dxa"/>
            <w:vAlign w:val="center"/>
          </w:tcPr>
          <w:p w:rsidR="001F2FFF" w:rsidRDefault="00161BB6">
            <w:pPr>
              <w:spacing w:before="120" w:after="120"/>
              <w:jc w:val="center"/>
              <w:rPr>
                <w:rFonts w:ascii="宋体" w:hAnsi="宋体"/>
                <w:sz w:val="24"/>
                <w:szCs w:val="32"/>
              </w:rPr>
            </w:pPr>
            <w:r>
              <w:rPr>
                <w:rFonts w:ascii="宋体" w:hAnsi="宋体" w:hint="eastAsia"/>
                <w:sz w:val="24"/>
                <w:szCs w:val="32"/>
              </w:rPr>
              <w:t>≤</w:t>
            </w:r>
            <w:r>
              <w:rPr>
                <w:rFonts w:ascii="宋体" w:hAnsi="宋体"/>
                <w:sz w:val="24"/>
                <w:szCs w:val="32"/>
              </w:rPr>
              <w:t>200s</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微电脑系统</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工业定制级</w:t>
            </w:r>
            <w:r>
              <w:rPr>
                <w:rFonts w:ascii="宋体" w:hAnsi="宋体" w:hint="eastAsia"/>
                <w:sz w:val="24"/>
                <w:szCs w:val="32"/>
              </w:rPr>
              <w:t>安卓</w:t>
            </w:r>
            <w:r>
              <w:rPr>
                <w:rFonts w:ascii="宋体" w:hAnsi="宋体"/>
                <w:sz w:val="24"/>
                <w:szCs w:val="32"/>
              </w:rPr>
              <w:t>系统；</w:t>
            </w:r>
            <w:r>
              <w:rPr>
                <w:rFonts w:ascii="宋体" w:hAnsi="宋体"/>
                <w:sz w:val="24"/>
                <w:szCs w:val="32"/>
              </w:rPr>
              <w:t>CPU</w:t>
            </w:r>
            <w:r>
              <w:rPr>
                <w:rFonts w:ascii="宋体" w:hAnsi="宋体"/>
                <w:sz w:val="24"/>
                <w:szCs w:val="32"/>
              </w:rPr>
              <w:t>主频：</w:t>
            </w:r>
            <w:r>
              <w:rPr>
                <w:rFonts w:ascii="宋体" w:hAnsi="宋体"/>
                <w:sz w:val="24"/>
                <w:szCs w:val="32"/>
              </w:rPr>
              <w:t>≥1G</w:t>
            </w:r>
            <w:r>
              <w:rPr>
                <w:rFonts w:ascii="宋体" w:hAnsi="宋体"/>
                <w:sz w:val="24"/>
                <w:szCs w:val="32"/>
              </w:rPr>
              <w:t>，系统内存：</w:t>
            </w:r>
            <w:r>
              <w:rPr>
                <w:rFonts w:ascii="宋体" w:hAnsi="宋体"/>
                <w:sz w:val="24"/>
                <w:szCs w:val="32"/>
              </w:rPr>
              <w:t>≥1G</w:t>
            </w:r>
            <w:r>
              <w:rPr>
                <w:rFonts w:ascii="宋体" w:hAnsi="宋体"/>
                <w:sz w:val="24"/>
                <w:szCs w:val="32"/>
              </w:rPr>
              <w:t>；外部存储不低于</w:t>
            </w:r>
            <w:r>
              <w:rPr>
                <w:rFonts w:ascii="宋体" w:hAnsi="宋体"/>
                <w:sz w:val="24"/>
                <w:szCs w:val="32"/>
              </w:rPr>
              <w:t>32G</w:t>
            </w:r>
            <w:r>
              <w:rPr>
                <w:rFonts w:ascii="宋体" w:hAnsi="宋体"/>
                <w:sz w:val="24"/>
                <w:szCs w:val="32"/>
              </w:rPr>
              <w:t>；标配不低于</w:t>
            </w:r>
            <w:r>
              <w:rPr>
                <w:rFonts w:ascii="宋体" w:hAnsi="宋体"/>
                <w:sz w:val="24"/>
                <w:szCs w:val="32"/>
              </w:rPr>
              <w:t>8G</w:t>
            </w:r>
          </w:p>
        </w:tc>
      </w:tr>
      <w:tr w:rsidR="001F2FFF">
        <w:trPr>
          <w:trHeight w:val="1133"/>
        </w:trPr>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视频系统</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自带补光</w:t>
            </w:r>
            <w:r>
              <w:rPr>
                <w:rFonts w:ascii="宋体" w:hAnsi="宋体"/>
                <w:sz w:val="24"/>
                <w:szCs w:val="32"/>
              </w:rPr>
              <w:t>LED</w:t>
            </w:r>
            <w:r>
              <w:rPr>
                <w:rFonts w:ascii="宋体" w:hAnsi="宋体"/>
                <w:sz w:val="24"/>
                <w:szCs w:val="32"/>
              </w:rPr>
              <w:t>的高清</w:t>
            </w:r>
            <w:r>
              <w:rPr>
                <w:rFonts w:ascii="宋体" w:hAnsi="宋体"/>
                <w:sz w:val="24"/>
                <w:szCs w:val="32"/>
              </w:rPr>
              <w:t>≥800W</w:t>
            </w:r>
            <w:r>
              <w:rPr>
                <w:rFonts w:ascii="宋体" w:hAnsi="宋体"/>
                <w:sz w:val="24"/>
                <w:szCs w:val="32"/>
              </w:rPr>
              <w:t>像素摄像头，可直观查看分析舱内样品位置是否合适和样品摆放位置</w:t>
            </w:r>
          </w:p>
        </w:tc>
      </w:tr>
      <w:tr w:rsidR="001F2FFF">
        <w:trPr>
          <w:trHeight w:val="171"/>
        </w:trPr>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数据传输</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USB</w:t>
            </w:r>
            <w:r>
              <w:rPr>
                <w:rFonts w:ascii="宋体" w:hAnsi="宋体"/>
                <w:sz w:val="24"/>
                <w:szCs w:val="32"/>
              </w:rPr>
              <w:t>、蓝牙、</w:t>
            </w:r>
            <w:r>
              <w:rPr>
                <w:rFonts w:ascii="宋体" w:hAnsi="宋体"/>
                <w:sz w:val="24"/>
                <w:szCs w:val="32"/>
              </w:rPr>
              <w:t>WIFI</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安全保护</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密码保护</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电池</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可充电锂电池，支持连续</w:t>
            </w:r>
            <w:r>
              <w:rPr>
                <w:rFonts w:ascii="宋体" w:hAnsi="宋体"/>
                <w:sz w:val="24"/>
                <w:szCs w:val="32"/>
              </w:rPr>
              <w:t>24</w:t>
            </w:r>
            <w:r>
              <w:rPr>
                <w:rFonts w:ascii="宋体" w:hAnsi="宋体"/>
                <w:sz w:val="24"/>
                <w:szCs w:val="32"/>
              </w:rPr>
              <w:t>小时续航</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符合标准</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ISO 8754</w:t>
            </w:r>
            <w:r>
              <w:rPr>
                <w:rFonts w:ascii="宋体" w:hAnsi="宋体"/>
                <w:sz w:val="24"/>
                <w:szCs w:val="32"/>
              </w:rPr>
              <w:t>、国标</w:t>
            </w:r>
            <w:r>
              <w:rPr>
                <w:rFonts w:ascii="宋体" w:hAnsi="宋体"/>
                <w:sz w:val="24"/>
                <w:szCs w:val="32"/>
              </w:rPr>
              <w:t>GB/T 17040-2019</w:t>
            </w:r>
            <w:r>
              <w:rPr>
                <w:rFonts w:ascii="宋体" w:hAnsi="宋体"/>
                <w:sz w:val="24"/>
                <w:szCs w:val="32"/>
              </w:rPr>
              <w:t>、</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操作环境温度</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-20~+50℃</w:t>
            </w:r>
          </w:p>
        </w:tc>
      </w:tr>
      <w:tr w:rsidR="001F2FFF">
        <w:tc>
          <w:tcPr>
            <w:tcW w:w="2235" w:type="dxa"/>
            <w:vAlign w:val="center"/>
          </w:tcPr>
          <w:p w:rsidR="001F2FFF" w:rsidRDefault="00161BB6">
            <w:pPr>
              <w:spacing w:before="120" w:after="120"/>
              <w:jc w:val="center"/>
              <w:rPr>
                <w:rFonts w:ascii="宋体" w:hAnsi="宋体"/>
                <w:sz w:val="24"/>
                <w:szCs w:val="32"/>
              </w:rPr>
            </w:pPr>
            <w:r>
              <w:rPr>
                <w:rFonts w:ascii="宋体" w:hAnsi="宋体"/>
                <w:sz w:val="24"/>
                <w:szCs w:val="32"/>
              </w:rPr>
              <w:t>操作环境湿度</w:t>
            </w:r>
          </w:p>
        </w:tc>
        <w:tc>
          <w:tcPr>
            <w:tcW w:w="6287" w:type="dxa"/>
            <w:vAlign w:val="center"/>
          </w:tcPr>
          <w:p w:rsidR="001F2FFF" w:rsidRDefault="00161BB6">
            <w:pPr>
              <w:spacing w:before="120" w:after="120"/>
              <w:jc w:val="center"/>
              <w:rPr>
                <w:rFonts w:ascii="宋体" w:hAnsi="宋体"/>
                <w:sz w:val="24"/>
                <w:szCs w:val="32"/>
              </w:rPr>
            </w:pPr>
            <w:r>
              <w:rPr>
                <w:rFonts w:ascii="宋体" w:hAnsi="宋体"/>
                <w:sz w:val="24"/>
                <w:szCs w:val="32"/>
              </w:rPr>
              <w:t>≤80%</w:t>
            </w:r>
          </w:p>
        </w:tc>
      </w:tr>
    </w:tbl>
    <w:p w:rsidR="001F2FFF" w:rsidRDefault="001F2FFF">
      <w:pPr>
        <w:rPr>
          <w:rFonts w:ascii="宋体" w:hAnsi="宋体"/>
        </w:rPr>
      </w:pPr>
    </w:p>
    <w:p w:rsidR="001F2FFF" w:rsidRDefault="00161BB6">
      <w:pPr>
        <w:rPr>
          <w:rFonts w:ascii="宋体" w:hAnsi="宋体"/>
          <w:b/>
          <w:sz w:val="28"/>
          <w:szCs w:val="28"/>
        </w:rPr>
      </w:pPr>
      <w:r>
        <w:rPr>
          <w:rFonts w:ascii="宋体" w:hAnsi="宋体"/>
          <w:b/>
          <w:sz w:val="28"/>
          <w:szCs w:val="28"/>
        </w:rPr>
        <w:t>2.5.5</w:t>
      </w:r>
      <w:r>
        <w:rPr>
          <w:rFonts w:ascii="宋体" w:hAnsi="宋体" w:hint="eastAsia"/>
          <w:b/>
          <w:sz w:val="28"/>
          <w:szCs w:val="28"/>
        </w:rPr>
        <w:t>交通道路空气质量监测站</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、颗粒物分级监测单元</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相同测量原理测量粒径范围</w:t>
      </w:r>
      <w:r>
        <w:rPr>
          <w:rFonts w:ascii="宋体" w:hAnsi="宋体" w:hint="eastAsia"/>
        </w:rPr>
        <w:t>：</w:t>
      </w:r>
      <w:r>
        <w:rPr>
          <w:rFonts w:ascii="宋体" w:hAnsi="宋体"/>
        </w:rPr>
        <w:t>32nm~200nm</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整体分级数为</w:t>
      </w:r>
      <w:r>
        <w:rPr>
          <w:rFonts w:ascii="宋体" w:hAnsi="宋体"/>
        </w:rPr>
        <w:t>6</w:t>
      </w:r>
      <w:r>
        <w:rPr>
          <w:rFonts w:ascii="宋体" w:hAnsi="宋体"/>
        </w:rPr>
        <w:t>级，</w:t>
      </w:r>
      <w:r>
        <w:rPr>
          <w:rFonts w:ascii="宋体" w:hAnsi="宋体"/>
        </w:rPr>
        <w:t>32nm</w:t>
      </w:r>
      <w:r>
        <w:rPr>
          <w:rFonts w:ascii="宋体" w:hAnsi="宋体"/>
        </w:rPr>
        <w:t>、</w:t>
      </w:r>
      <w:r>
        <w:rPr>
          <w:rFonts w:ascii="宋体" w:hAnsi="宋体"/>
        </w:rPr>
        <w:t>50nm</w:t>
      </w:r>
      <w:r>
        <w:rPr>
          <w:rFonts w:ascii="宋体" w:hAnsi="宋体"/>
        </w:rPr>
        <w:t>、</w:t>
      </w:r>
      <w:r>
        <w:rPr>
          <w:rFonts w:ascii="宋体" w:hAnsi="宋体"/>
        </w:rPr>
        <w:t>70nm</w:t>
      </w:r>
      <w:r>
        <w:rPr>
          <w:rFonts w:ascii="宋体" w:hAnsi="宋体"/>
        </w:rPr>
        <w:t>、</w:t>
      </w:r>
      <w:r>
        <w:rPr>
          <w:rFonts w:ascii="宋体" w:hAnsi="宋体"/>
        </w:rPr>
        <w:t>100nm</w:t>
      </w:r>
      <w:r>
        <w:rPr>
          <w:rFonts w:ascii="宋体" w:hAnsi="宋体"/>
        </w:rPr>
        <w:t>、</w:t>
      </w:r>
      <w:r>
        <w:rPr>
          <w:rFonts w:ascii="宋体" w:hAnsi="宋体"/>
        </w:rPr>
        <w:t>139nm</w:t>
      </w:r>
      <w:r>
        <w:rPr>
          <w:rFonts w:ascii="宋体" w:hAnsi="宋体"/>
        </w:rPr>
        <w:t>、</w:t>
      </w:r>
      <w:r>
        <w:rPr>
          <w:rFonts w:ascii="宋体" w:hAnsi="宋体"/>
        </w:rPr>
        <w:t>200nm</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颗粒收集方法为静态法拉第杯，用于监测环境空气时可以长时间使用（</w:t>
      </w:r>
      <w:r>
        <w:rPr>
          <w:rFonts w:ascii="宋体" w:hAnsi="宋体"/>
        </w:rPr>
        <w:t>1</w:t>
      </w:r>
      <w:r>
        <w:rPr>
          <w:rFonts w:ascii="宋体" w:hAnsi="宋体"/>
        </w:rPr>
        <w:t>个月以上）；</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仪器中所使用的</w:t>
      </w:r>
      <w:r>
        <w:rPr>
          <w:rFonts w:ascii="宋体" w:hAnsi="宋体"/>
        </w:rPr>
        <w:t>DMA</w:t>
      </w:r>
      <w:r>
        <w:rPr>
          <w:rFonts w:ascii="宋体" w:hAnsi="宋体"/>
        </w:rPr>
        <w:t>能够将</w:t>
      </w:r>
      <w:r>
        <w:rPr>
          <w:rFonts w:ascii="宋体" w:hAnsi="宋体"/>
        </w:rPr>
        <w:t>6</w:t>
      </w:r>
      <w:r>
        <w:rPr>
          <w:rFonts w:ascii="宋体" w:hAnsi="宋体"/>
        </w:rPr>
        <w:t>粒径段的颗粒物完全分开，独立地测量其数量浓度，因此不需要进行反卷积反演，提高了测量精度；</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仪器对于每个粒径段的颗粒物数浓度测量范围</w:t>
      </w:r>
      <w:r>
        <w:rPr>
          <w:rFonts w:ascii="宋体" w:hAnsi="宋体" w:hint="eastAsia"/>
        </w:rPr>
        <w:t>为</w:t>
      </w:r>
      <w:r>
        <w:rPr>
          <w:rFonts w:ascii="宋体" w:hAnsi="宋体"/>
        </w:rPr>
        <w:t>3000#/cm3-10</w:t>
      </w:r>
      <w:r>
        <w:rPr>
          <w:rFonts w:ascii="宋体" w:hAnsi="宋体"/>
          <w:vertAlign w:val="superscript"/>
        </w:rPr>
        <w:t>7</w:t>
      </w:r>
      <w:r>
        <w:rPr>
          <w:rFonts w:ascii="宋体" w:hAnsi="宋体"/>
        </w:rPr>
        <w:t>#/cm3</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采用限流孔</w:t>
      </w:r>
      <w:r>
        <w:rPr>
          <w:rFonts w:ascii="宋体" w:hAnsi="宋体"/>
        </w:rPr>
        <w:t>+</w:t>
      </w:r>
      <w:r>
        <w:rPr>
          <w:rFonts w:ascii="宋体" w:hAnsi="宋体"/>
        </w:rPr>
        <w:t>压差法控制流量，无流量计，无需每年校验；</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采样流速大于</w:t>
      </w:r>
      <w:r>
        <w:rPr>
          <w:rFonts w:ascii="宋体" w:hAnsi="宋体"/>
        </w:rPr>
        <w:t xml:space="preserve">6 </w:t>
      </w:r>
      <w:r>
        <w:rPr>
          <w:rFonts w:ascii="宋体" w:hAnsi="宋体"/>
        </w:rPr>
        <w:t>升</w:t>
      </w:r>
      <w:r>
        <w:rPr>
          <w:rFonts w:ascii="宋体" w:hAnsi="宋体"/>
        </w:rPr>
        <w:t>/</w:t>
      </w:r>
      <w:r>
        <w:rPr>
          <w:rFonts w:ascii="宋体" w:hAnsi="宋体"/>
        </w:rPr>
        <w:t>分钟；</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操作温度：</w:t>
      </w:r>
      <w:r>
        <w:rPr>
          <w:rFonts w:ascii="宋体" w:hAnsi="宋体"/>
        </w:rPr>
        <w:t>10-35 ℃</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操作湿度：</w:t>
      </w:r>
      <w:r>
        <w:rPr>
          <w:rFonts w:ascii="宋体" w:hAnsi="宋体"/>
        </w:rPr>
        <w:t xml:space="preserve">0-70% </w:t>
      </w:r>
      <w:r>
        <w:rPr>
          <w:rFonts w:ascii="宋体" w:hAnsi="宋体"/>
        </w:rPr>
        <w:t>相对湿度无冷凝；</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lastRenderedPageBreak/>
        <w:t>数据采样率：粒径谱扫描时间在</w:t>
      </w:r>
      <w:r>
        <w:rPr>
          <w:rFonts w:ascii="宋体" w:hAnsi="宋体"/>
        </w:rPr>
        <w:t>1</w:t>
      </w:r>
      <w:r>
        <w:rPr>
          <w:rFonts w:ascii="宋体" w:hAnsi="宋体"/>
        </w:rPr>
        <w:t>分钟以内；</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功率：</w:t>
      </w:r>
      <w:r>
        <w:rPr>
          <w:rFonts w:ascii="宋体" w:hAnsi="宋体"/>
        </w:rPr>
        <w:t>220V</w:t>
      </w:r>
      <w:r>
        <w:rPr>
          <w:rFonts w:ascii="宋体" w:hAnsi="宋体"/>
        </w:rPr>
        <w:t>、</w:t>
      </w:r>
      <w:r>
        <w:rPr>
          <w:rFonts w:ascii="宋体" w:hAnsi="宋体"/>
        </w:rPr>
        <w:t>50Hz</w:t>
      </w:r>
      <w:r>
        <w:rPr>
          <w:rFonts w:ascii="宋体" w:hAnsi="宋体"/>
        </w:rPr>
        <w:t>交流电</w:t>
      </w:r>
      <w:r>
        <w:rPr>
          <w:rFonts w:ascii="宋体" w:hAnsi="宋体"/>
        </w:rPr>
        <w:t>,</w:t>
      </w:r>
      <w:r>
        <w:rPr>
          <w:rFonts w:ascii="宋体" w:hAnsi="宋体"/>
        </w:rPr>
        <w:t>最高</w:t>
      </w:r>
      <w:r>
        <w:rPr>
          <w:rFonts w:ascii="宋体" w:hAnsi="宋体"/>
        </w:rPr>
        <w:t>100</w:t>
      </w:r>
      <w:r>
        <w:rPr>
          <w:rFonts w:ascii="宋体" w:hAnsi="宋体"/>
        </w:rPr>
        <w:t>瓦。</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、气态污染物监测单元</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设备配置：一氧化碳测量模块；二氧化碳测量模块；二氧化氮测量模块；二氧化硫测量模块；臭氧测量模块；挥发性有机物测量模块；</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气体指标：一氧化碳（</w:t>
      </w:r>
      <w:r>
        <w:rPr>
          <w:rFonts w:ascii="宋体" w:hAnsi="宋体"/>
        </w:rPr>
        <w:t>CO</w:t>
      </w:r>
      <w:r>
        <w:rPr>
          <w:rFonts w:ascii="宋体" w:hAnsi="宋体"/>
        </w:rPr>
        <w:t>）、二氧化碳（</w:t>
      </w:r>
      <w:r>
        <w:rPr>
          <w:rFonts w:ascii="宋体" w:hAnsi="宋体"/>
        </w:rPr>
        <w:t>CO</w:t>
      </w:r>
      <w:r>
        <w:rPr>
          <w:rFonts w:ascii="宋体" w:hAnsi="宋体"/>
          <w:vertAlign w:val="subscript"/>
        </w:rPr>
        <w:t>2</w:t>
      </w:r>
      <w:r>
        <w:rPr>
          <w:rFonts w:ascii="宋体" w:hAnsi="宋体"/>
        </w:rPr>
        <w:t>）、二氧化氮（</w:t>
      </w:r>
      <w:r>
        <w:rPr>
          <w:rFonts w:ascii="宋体" w:hAnsi="宋体"/>
        </w:rPr>
        <w:t>NO</w:t>
      </w:r>
      <w:r>
        <w:rPr>
          <w:rFonts w:ascii="宋体" w:hAnsi="宋体"/>
          <w:vertAlign w:val="subscript"/>
        </w:rPr>
        <w:t>2</w:t>
      </w:r>
      <w:r>
        <w:rPr>
          <w:rFonts w:ascii="宋体" w:hAnsi="宋体"/>
        </w:rPr>
        <w:t>）、</w:t>
      </w:r>
      <w:r>
        <w:rPr>
          <w:rFonts w:ascii="宋体" w:hAnsi="宋体"/>
        </w:rPr>
        <w:t xml:space="preserve"> </w:t>
      </w:r>
      <w:r>
        <w:rPr>
          <w:rFonts w:ascii="宋体" w:hAnsi="宋体"/>
        </w:rPr>
        <w:t>二氧化硫（</w:t>
      </w:r>
      <w:r>
        <w:rPr>
          <w:rFonts w:ascii="宋体" w:hAnsi="宋体"/>
        </w:rPr>
        <w:t>SO</w:t>
      </w:r>
      <w:r>
        <w:rPr>
          <w:rFonts w:ascii="宋体" w:hAnsi="宋体"/>
          <w:vertAlign w:val="subscript"/>
        </w:rPr>
        <w:t>2</w:t>
      </w:r>
      <w:r>
        <w:rPr>
          <w:rFonts w:ascii="宋体" w:hAnsi="宋体"/>
        </w:rPr>
        <w:t>）、</w:t>
      </w:r>
      <w:r>
        <w:rPr>
          <w:rFonts w:ascii="宋体" w:hAnsi="宋体"/>
        </w:rPr>
        <w:t xml:space="preserve"> </w:t>
      </w:r>
      <w:r>
        <w:rPr>
          <w:rFonts w:ascii="宋体" w:hAnsi="宋体"/>
        </w:rPr>
        <w:t>臭氧（</w:t>
      </w:r>
      <w:r>
        <w:rPr>
          <w:rFonts w:ascii="宋体" w:hAnsi="宋体"/>
        </w:rPr>
        <w:t>O</w:t>
      </w:r>
      <w:r>
        <w:rPr>
          <w:rFonts w:ascii="宋体" w:hAnsi="宋体"/>
          <w:vertAlign w:val="subscript"/>
        </w:rPr>
        <w:t>3</w:t>
      </w:r>
      <w:r>
        <w:rPr>
          <w:rFonts w:ascii="宋体" w:hAnsi="宋体"/>
        </w:rPr>
        <w:t>）、</w:t>
      </w:r>
      <w:r>
        <w:rPr>
          <w:rFonts w:ascii="宋体" w:hAnsi="宋体"/>
        </w:rPr>
        <w:t xml:space="preserve"> </w:t>
      </w:r>
      <w:r>
        <w:rPr>
          <w:rFonts w:ascii="宋体" w:hAnsi="宋体"/>
        </w:rPr>
        <w:t>挥发性有机物（</w:t>
      </w:r>
      <w:r>
        <w:rPr>
          <w:rFonts w:ascii="宋体" w:hAnsi="宋体"/>
        </w:rPr>
        <w:t>TVOC</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检测量程：</w:t>
      </w:r>
      <w:r>
        <w:rPr>
          <w:rFonts w:ascii="宋体" w:hAnsi="宋体"/>
        </w:rPr>
        <w:t>CO:0-200ppm</w:t>
      </w:r>
      <w:r>
        <w:rPr>
          <w:rFonts w:ascii="宋体" w:hAnsi="宋体"/>
        </w:rPr>
        <w:t>；</w:t>
      </w:r>
      <w:r>
        <w:rPr>
          <w:rFonts w:ascii="宋体" w:hAnsi="宋体"/>
        </w:rPr>
        <w:t>CO</w:t>
      </w:r>
      <w:r>
        <w:rPr>
          <w:rFonts w:ascii="宋体" w:hAnsi="宋体"/>
          <w:vertAlign w:val="subscript"/>
        </w:rPr>
        <w:t>2</w:t>
      </w:r>
      <w:r>
        <w:rPr>
          <w:rFonts w:ascii="宋体" w:hAnsi="宋体"/>
        </w:rPr>
        <w:t>：</w:t>
      </w:r>
      <w:r>
        <w:rPr>
          <w:rFonts w:ascii="宋体" w:hAnsi="宋体"/>
        </w:rPr>
        <w:t>0-2000ppm</w:t>
      </w:r>
      <w:r>
        <w:rPr>
          <w:rFonts w:ascii="宋体" w:hAnsi="宋体"/>
        </w:rPr>
        <w:t>；</w:t>
      </w:r>
      <w:r>
        <w:rPr>
          <w:rFonts w:ascii="宋体" w:hAnsi="宋体"/>
        </w:rPr>
        <w:t>NO</w:t>
      </w:r>
      <w:r>
        <w:rPr>
          <w:rFonts w:ascii="宋体" w:hAnsi="宋体"/>
          <w:vertAlign w:val="subscript"/>
        </w:rPr>
        <w:t>2</w:t>
      </w:r>
      <w:r>
        <w:rPr>
          <w:rFonts w:ascii="宋体" w:hAnsi="宋体"/>
        </w:rPr>
        <w:t>：</w:t>
      </w:r>
      <w:r>
        <w:rPr>
          <w:rFonts w:ascii="宋体" w:hAnsi="宋体"/>
        </w:rPr>
        <w:t>0-1ppm</w:t>
      </w:r>
      <w:r>
        <w:rPr>
          <w:rFonts w:ascii="宋体" w:hAnsi="宋体"/>
        </w:rPr>
        <w:t>；</w:t>
      </w:r>
      <w:r>
        <w:rPr>
          <w:rFonts w:ascii="宋体" w:hAnsi="宋体"/>
        </w:rPr>
        <w:t>SO</w:t>
      </w:r>
      <w:r>
        <w:rPr>
          <w:rFonts w:ascii="宋体" w:hAnsi="宋体"/>
          <w:vertAlign w:val="subscript"/>
        </w:rPr>
        <w:t>2</w:t>
      </w:r>
      <w:r>
        <w:rPr>
          <w:rFonts w:ascii="宋体" w:hAnsi="宋体"/>
        </w:rPr>
        <w:t>：</w:t>
      </w:r>
      <w:r>
        <w:rPr>
          <w:rFonts w:ascii="宋体" w:hAnsi="宋体"/>
        </w:rPr>
        <w:t>0-1pp</w:t>
      </w:r>
      <w:r>
        <w:rPr>
          <w:rFonts w:ascii="宋体" w:hAnsi="宋体"/>
        </w:rPr>
        <w:t>m</w:t>
      </w:r>
      <w:r>
        <w:rPr>
          <w:rFonts w:ascii="宋体" w:hAnsi="宋体"/>
        </w:rPr>
        <w:t>；</w:t>
      </w:r>
      <w:r>
        <w:rPr>
          <w:rFonts w:ascii="宋体" w:hAnsi="宋体"/>
        </w:rPr>
        <w:t>O</w:t>
      </w:r>
      <w:r>
        <w:rPr>
          <w:rFonts w:ascii="宋体" w:hAnsi="宋体"/>
          <w:vertAlign w:val="subscript"/>
        </w:rPr>
        <w:t>3</w:t>
      </w:r>
      <w:r>
        <w:rPr>
          <w:rFonts w:ascii="宋体" w:hAnsi="宋体"/>
        </w:rPr>
        <w:t>：</w:t>
      </w:r>
      <w:r>
        <w:rPr>
          <w:rFonts w:ascii="宋体" w:hAnsi="宋体"/>
        </w:rPr>
        <w:t>0-1ppm</w:t>
      </w:r>
      <w:r>
        <w:rPr>
          <w:rFonts w:ascii="宋体" w:hAnsi="宋体"/>
        </w:rPr>
        <w:t>；</w:t>
      </w:r>
      <w:r>
        <w:rPr>
          <w:rFonts w:ascii="宋体" w:hAnsi="宋体"/>
        </w:rPr>
        <w:t>TVOC</w:t>
      </w:r>
      <w:r>
        <w:rPr>
          <w:rFonts w:ascii="宋体" w:hAnsi="宋体"/>
        </w:rPr>
        <w:t>：</w:t>
      </w:r>
      <w:r>
        <w:rPr>
          <w:rFonts w:ascii="宋体" w:hAnsi="宋体"/>
        </w:rPr>
        <w:t>0-50ppm</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分辨率：</w:t>
      </w:r>
      <w:r>
        <w:rPr>
          <w:rFonts w:ascii="宋体" w:hAnsi="宋体"/>
        </w:rPr>
        <w:t>CO:0.01ppm</w:t>
      </w:r>
      <w:r>
        <w:rPr>
          <w:rFonts w:ascii="宋体" w:hAnsi="宋体"/>
        </w:rPr>
        <w:t>；</w:t>
      </w:r>
      <w:r>
        <w:rPr>
          <w:rFonts w:ascii="宋体" w:hAnsi="宋体"/>
        </w:rPr>
        <w:t>CO</w:t>
      </w:r>
      <w:r>
        <w:rPr>
          <w:rFonts w:ascii="宋体" w:hAnsi="宋体"/>
          <w:vertAlign w:val="subscript"/>
        </w:rPr>
        <w:t>2</w:t>
      </w:r>
      <w:r>
        <w:rPr>
          <w:rFonts w:ascii="宋体" w:hAnsi="宋体"/>
        </w:rPr>
        <w:t>：</w:t>
      </w:r>
      <w:r>
        <w:rPr>
          <w:rFonts w:ascii="宋体" w:hAnsi="宋体"/>
        </w:rPr>
        <w:t>1ppm</w:t>
      </w:r>
      <w:r>
        <w:rPr>
          <w:rFonts w:ascii="宋体" w:hAnsi="宋体"/>
        </w:rPr>
        <w:t>；</w:t>
      </w:r>
      <w:r>
        <w:rPr>
          <w:rFonts w:ascii="宋体" w:hAnsi="宋体"/>
        </w:rPr>
        <w:t>NO</w:t>
      </w:r>
      <w:r>
        <w:rPr>
          <w:rFonts w:ascii="宋体" w:hAnsi="宋体"/>
          <w:vertAlign w:val="subscript"/>
        </w:rPr>
        <w:t>2</w:t>
      </w:r>
      <w:r>
        <w:rPr>
          <w:rFonts w:ascii="宋体" w:hAnsi="宋体"/>
        </w:rPr>
        <w:t>：</w:t>
      </w:r>
      <w:r>
        <w:rPr>
          <w:rFonts w:ascii="宋体" w:hAnsi="宋体"/>
        </w:rPr>
        <w:t>0.001ppm</w:t>
      </w:r>
      <w:r>
        <w:rPr>
          <w:rFonts w:ascii="宋体" w:hAnsi="宋体"/>
        </w:rPr>
        <w:t>；</w:t>
      </w:r>
      <w:r>
        <w:rPr>
          <w:rFonts w:ascii="宋体" w:hAnsi="宋体"/>
        </w:rPr>
        <w:t>SO</w:t>
      </w:r>
      <w:r>
        <w:rPr>
          <w:rFonts w:ascii="宋体" w:hAnsi="宋体"/>
          <w:vertAlign w:val="subscript"/>
        </w:rPr>
        <w:t>2</w:t>
      </w:r>
      <w:r>
        <w:rPr>
          <w:rFonts w:ascii="宋体" w:hAnsi="宋体"/>
        </w:rPr>
        <w:t>：</w:t>
      </w:r>
      <w:r>
        <w:rPr>
          <w:rFonts w:ascii="宋体" w:hAnsi="宋体"/>
        </w:rPr>
        <w:t>0.001ppm</w:t>
      </w:r>
      <w:r>
        <w:rPr>
          <w:rFonts w:ascii="宋体" w:hAnsi="宋体"/>
        </w:rPr>
        <w:t>；</w:t>
      </w:r>
      <w:r>
        <w:rPr>
          <w:rFonts w:ascii="宋体" w:hAnsi="宋体"/>
        </w:rPr>
        <w:t>O</w:t>
      </w:r>
      <w:r>
        <w:rPr>
          <w:rFonts w:ascii="宋体" w:hAnsi="宋体"/>
          <w:vertAlign w:val="subscript"/>
        </w:rPr>
        <w:t>3</w:t>
      </w:r>
      <w:r>
        <w:rPr>
          <w:rFonts w:ascii="宋体" w:hAnsi="宋体"/>
        </w:rPr>
        <w:t>：</w:t>
      </w:r>
      <w:r>
        <w:rPr>
          <w:rFonts w:ascii="宋体" w:hAnsi="宋体"/>
        </w:rPr>
        <w:t>0.01ppm</w:t>
      </w:r>
      <w:r>
        <w:rPr>
          <w:rFonts w:ascii="宋体" w:hAnsi="宋体"/>
        </w:rPr>
        <w:t>；</w:t>
      </w:r>
      <w:r>
        <w:rPr>
          <w:rFonts w:ascii="宋体" w:hAnsi="宋体"/>
        </w:rPr>
        <w:t>TVOC</w:t>
      </w:r>
      <w:r>
        <w:rPr>
          <w:rFonts w:ascii="宋体" w:hAnsi="宋体"/>
        </w:rPr>
        <w:t>：</w:t>
      </w:r>
      <w:r>
        <w:rPr>
          <w:rFonts w:ascii="宋体" w:hAnsi="宋体"/>
        </w:rPr>
        <w:t>0.01ppm</w:t>
      </w:r>
      <w:r>
        <w:rPr>
          <w:rFonts w:ascii="宋体" w:hAnsi="宋体"/>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、气象数据监测单元</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测量范围：风速：</w:t>
      </w:r>
      <w:r>
        <w:rPr>
          <w:rFonts w:ascii="宋体" w:hAnsi="宋体"/>
        </w:rPr>
        <w:t>0</w:t>
      </w:r>
      <w:r>
        <w:rPr>
          <w:rFonts w:ascii="宋体" w:hAnsi="宋体"/>
        </w:rPr>
        <w:t>～</w:t>
      </w:r>
      <w:r>
        <w:rPr>
          <w:rFonts w:ascii="宋体" w:hAnsi="宋体"/>
        </w:rPr>
        <w:t>45m/s</w:t>
      </w:r>
      <w:r>
        <w:rPr>
          <w:rFonts w:ascii="宋体" w:hAnsi="宋体"/>
        </w:rPr>
        <w:t>；</w:t>
      </w:r>
      <w:r>
        <w:rPr>
          <w:rFonts w:ascii="宋体" w:hAnsi="宋体"/>
        </w:rPr>
        <w:t xml:space="preserve"> </w:t>
      </w:r>
      <w:r>
        <w:rPr>
          <w:rFonts w:ascii="宋体" w:hAnsi="宋体"/>
        </w:rPr>
        <w:t>风向：</w:t>
      </w:r>
      <w:r>
        <w:rPr>
          <w:rFonts w:ascii="宋体" w:hAnsi="宋体"/>
        </w:rPr>
        <w:t>0</w:t>
      </w:r>
      <w:r>
        <w:rPr>
          <w:rFonts w:ascii="宋体" w:hAnsi="宋体"/>
        </w:rPr>
        <w:t>～</w:t>
      </w:r>
      <w:r>
        <w:rPr>
          <w:rFonts w:ascii="宋体" w:hAnsi="宋体"/>
        </w:rPr>
        <w:t>360°</w:t>
      </w:r>
      <w:r>
        <w:rPr>
          <w:rFonts w:ascii="宋体" w:hAnsi="宋体"/>
        </w:rPr>
        <w:t>；</w:t>
      </w:r>
      <w:r>
        <w:rPr>
          <w:rFonts w:ascii="宋体" w:hAnsi="宋体"/>
        </w:rPr>
        <w:t xml:space="preserve"> </w:t>
      </w:r>
      <w:r>
        <w:rPr>
          <w:rFonts w:ascii="宋体" w:hAnsi="宋体"/>
        </w:rPr>
        <w:t>温度：</w:t>
      </w:r>
      <w:r>
        <w:rPr>
          <w:rFonts w:ascii="宋体" w:hAnsi="宋体"/>
        </w:rPr>
        <w:t>-40</w:t>
      </w:r>
      <w:r>
        <w:rPr>
          <w:rFonts w:ascii="宋体" w:hAnsi="宋体"/>
        </w:rPr>
        <w:t>～</w:t>
      </w:r>
      <w:r>
        <w:rPr>
          <w:rFonts w:ascii="宋体" w:hAnsi="宋体"/>
        </w:rPr>
        <w:t xml:space="preserve">60℃ </w:t>
      </w:r>
      <w:r>
        <w:rPr>
          <w:rFonts w:ascii="宋体" w:hAnsi="宋体"/>
        </w:rPr>
        <w:t>；湿度：</w:t>
      </w:r>
      <w:r>
        <w:rPr>
          <w:rFonts w:ascii="宋体" w:hAnsi="宋体"/>
        </w:rPr>
        <w:t>0</w:t>
      </w:r>
      <w:r>
        <w:rPr>
          <w:rFonts w:ascii="宋体" w:hAnsi="宋体"/>
        </w:rPr>
        <w:t>～</w:t>
      </w:r>
      <w:r>
        <w:rPr>
          <w:rFonts w:ascii="宋体" w:hAnsi="宋体"/>
        </w:rPr>
        <w:t>100%</w:t>
      </w:r>
      <w:r>
        <w:rPr>
          <w:rFonts w:ascii="宋体" w:hAnsi="宋体"/>
        </w:rPr>
        <w:t>；气压：</w:t>
      </w:r>
      <w:r>
        <w:rPr>
          <w:rFonts w:ascii="宋体" w:hAnsi="宋体"/>
        </w:rPr>
        <w:t>10</w:t>
      </w:r>
      <w:r>
        <w:rPr>
          <w:rFonts w:ascii="宋体" w:hAnsi="宋体"/>
        </w:rPr>
        <w:t>～</w:t>
      </w:r>
      <w:r>
        <w:rPr>
          <w:rFonts w:ascii="宋体" w:hAnsi="宋体"/>
        </w:rPr>
        <w:t>1100hPa</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准确度：风速：</w:t>
      </w:r>
      <w:r>
        <w:rPr>
          <w:rFonts w:ascii="宋体" w:hAnsi="宋体"/>
        </w:rPr>
        <w:t>(0.3+0.03V)m/s</w:t>
      </w:r>
      <w:r>
        <w:rPr>
          <w:rFonts w:ascii="宋体" w:hAnsi="宋体"/>
        </w:rPr>
        <w:t>；</w:t>
      </w:r>
      <w:r>
        <w:rPr>
          <w:rFonts w:ascii="宋体" w:hAnsi="宋体"/>
        </w:rPr>
        <w:t xml:space="preserve"> </w:t>
      </w:r>
      <w:r>
        <w:rPr>
          <w:rFonts w:ascii="宋体" w:hAnsi="宋体"/>
        </w:rPr>
        <w:t>风向：</w:t>
      </w:r>
      <w:r>
        <w:rPr>
          <w:rFonts w:ascii="宋体" w:hAnsi="宋体"/>
        </w:rPr>
        <w:t>±3°</w:t>
      </w:r>
      <w:r>
        <w:rPr>
          <w:rFonts w:ascii="宋体" w:hAnsi="宋体"/>
        </w:rPr>
        <w:t>；</w:t>
      </w:r>
      <w:r>
        <w:rPr>
          <w:rFonts w:ascii="宋体" w:hAnsi="宋体"/>
        </w:rPr>
        <w:t xml:space="preserve"> </w:t>
      </w:r>
      <w:r>
        <w:rPr>
          <w:rFonts w:ascii="宋体" w:hAnsi="宋体"/>
        </w:rPr>
        <w:t>温度：</w:t>
      </w:r>
      <w:r>
        <w:rPr>
          <w:rFonts w:ascii="宋体" w:hAnsi="宋体"/>
        </w:rPr>
        <w:t xml:space="preserve">±0.2℃ </w:t>
      </w:r>
      <w:r>
        <w:rPr>
          <w:rFonts w:ascii="宋体" w:hAnsi="宋体"/>
        </w:rPr>
        <w:t>；湿度：</w:t>
      </w:r>
      <w:r>
        <w:rPr>
          <w:rFonts w:ascii="宋体" w:hAnsi="宋体"/>
        </w:rPr>
        <w:t>±3%RH</w:t>
      </w:r>
      <w:r>
        <w:rPr>
          <w:rFonts w:ascii="宋体" w:hAnsi="宋体"/>
        </w:rPr>
        <w:t>；气压：</w:t>
      </w:r>
      <w:r>
        <w:rPr>
          <w:rFonts w:ascii="宋体" w:hAnsi="宋体"/>
        </w:rPr>
        <w:t>±15hPa</w:t>
      </w:r>
      <w:r>
        <w:rPr>
          <w:rFonts w:ascii="宋体" w:hAnsi="宋体"/>
        </w:rPr>
        <w:t>；</w:t>
      </w:r>
      <w:r>
        <w:rPr>
          <w:rFonts w:ascii="宋体" w:hAnsi="宋体"/>
        </w:rPr>
        <w:t xml:space="preserve"> </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启动速度：风速：</w:t>
      </w:r>
      <w:r>
        <w:rPr>
          <w:rFonts w:ascii="宋体" w:hAnsi="宋体"/>
        </w:rPr>
        <w:t>≤0.5m/s</w:t>
      </w:r>
      <w:r>
        <w:rPr>
          <w:rFonts w:ascii="宋体" w:hAnsi="宋体"/>
        </w:rPr>
        <w:t>；</w:t>
      </w:r>
      <w:r>
        <w:rPr>
          <w:rFonts w:ascii="宋体" w:hAnsi="宋体"/>
        </w:rPr>
        <w:t xml:space="preserve"> </w:t>
      </w:r>
      <w:r>
        <w:rPr>
          <w:rFonts w:ascii="宋体" w:hAnsi="宋体"/>
        </w:rPr>
        <w:t>风向：</w:t>
      </w:r>
      <w:r>
        <w:rPr>
          <w:rFonts w:ascii="宋体" w:hAnsi="宋体"/>
        </w:rPr>
        <w:t>≤0.5m/s</w:t>
      </w:r>
      <w:r>
        <w:rPr>
          <w:rFonts w:ascii="宋体" w:hAnsi="宋体"/>
        </w:rPr>
        <w:t>；</w:t>
      </w:r>
      <w:r>
        <w:rPr>
          <w:rFonts w:ascii="宋体" w:hAnsi="宋体"/>
        </w:rPr>
        <w:t xml:space="preserve"> </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供电方式：</w:t>
      </w:r>
      <w:r>
        <w:rPr>
          <w:rFonts w:ascii="宋体" w:hAnsi="宋体"/>
        </w:rPr>
        <w:t>DC24V</w:t>
      </w:r>
      <w:r>
        <w:rPr>
          <w:rFonts w:ascii="宋体" w:hAnsi="宋体"/>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cs="宋体"/>
          <w:color w:val="auto"/>
          <w:szCs w:val="21"/>
        </w:rPr>
        <w:t>、噪声监测单元</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符合规范：环境噪声自动监测系统技术要求</w:t>
      </w:r>
      <w:r>
        <w:rPr>
          <w:rFonts w:ascii="宋体" w:hAnsi="宋体"/>
        </w:rPr>
        <w:t>(</w:t>
      </w:r>
      <w:r>
        <w:rPr>
          <w:rFonts w:ascii="宋体" w:hAnsi="宋体"/>
        </w:rPr>
        <w:t>暂行</w:t>
      </w:r>
      <w:r>
        <w:rPr>
          <w:rFonts w:ascii="宋体" w:hAnsi="宋体"/>
        </w:rPr>
        <w:t>)</w:t>
      </w:r>
      <w:r>
        <w:rPr>
          <w:rFonts w:ascii="宋体" w:hAnsi="宋体"/>
        </w:rPr>
        <w:t>》</w:t>
      </w:r>
      <w:r>
        <w:rPr>
          <w:rFonts w:ascii="宋体" w:hAnsi="宋体"/>
        </w:rPr>
        <w:t xml:space="preserve">GB/T20441.4 </w:t>
      </w:r>
      <w:r>
        <w:rPr>
          <w:rFonts w:ascii="宋体" w:hAnsi="宋体"/>
        </w:rPr>
        <w:t>测量传感器；</w:t>
      </w:r>
      <w:r>
        <w:rPr>
          <w:rFonts w:ascii="宋体" w:hAnsi="宋体"/>
        </w:rPr>
        <w:t xml:space="preserve"> </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测量范围：不低于</w:t>
      </w:r>
      <w:r>
        <w:rPr>
          <w:rFonts w:ascii="宋体" w:hAnsi="宋体"/>
        </w:rPr>
        <w:t>30-130dB</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频率范围：</w:t>
      </w:r>
      <w:r>
        <w:rPr>
          <w:rFonts w:ascii="宋体" w:hAnsi="宋体" w:hint="eastAsia"/>
        </w:rPr>
        <w:t>优于</w:t>
      </w:r>
      <w:r>
        <w:rPr>
          <w:rFonts w:ascii="宋体" w:hAnsi="宋体"/>
        </w:rPr>
        <w:t>32Hz-8kHz</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输出：</w:t>
      </w:r>
      <w:r>
        <w:rPr>
          <w:rFonts w:ascii="宋体" w:hAnsi="宋体"/>
        </w:rPr>
        <w:t xml:space="preserve">485 </w:t>
      </w:r>
      <w:r>
        <w:rPr>
          <w:rFonts w:ascii="宋体" w:hAnsi="宋体"/>
        </w:rPr>
        <w:t>信号输出；</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时间响应：快速响应</w:t>
      </w:r>
      <w:r>
        <w:rPr>
          <w:rFonts w:ascii="宋体" w:hAnsi="宋体"/>
        </w:rPr>
        <w:t xml:space="preserve"> T≤200ms</w:t>
      </w:r>
      <w:r>
        <w:rPr>
          <w:rFonts w:ascii="宋体" w:hAnsi="宋体"/>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lastRenderedPageBreak/>
        <w:t>5</w:t>
      </w:r>
      <w:r>
        <w:rPr>
          <w:rFonts w:ascii="宋体" w:eastAsia="宋体" w:hAnsi="宋体" w:cs="宋体"/>
          <w:color w:val="auto"/>
          <w:szCs w:val="21"/>
        </w:rPr>
        <w:t>、车流量检测单元</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检测规则：对经过车辆分车型进行实时监测、统计、输出；</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监测</w:t>
      </w:r>
      <w:r>
        <w:rPr>
          <w:rFonts w:ascii="宋体" w:hAnsi="宋体"/>
        </w:rPr>
        <w:t>距离：</w:t>
      </w:r>
      <w:r>
        <w:rPr>
          <w:rFonts w:ascii="宋体" w:hAnsi="宋体" w:cs="宋体"/>
          <w:color w:val="000000"/>
        </w:rPr>
        <w:t>不小于</w:t>
      </w:r>
      <w:r>
        <w:rPr>
          <w:rFonts w:ascii="宋体" w:hAnsi="宋体" w:cs="宋体"/>
          <w:color w:val="000000"/>
        </w:rPr>
        <w:t>50</w:t>
      </w:r>
      <w:r>
        <w:rPr>
          <w:rFonts w:ascii="宋体" w:hAnsi="宋体" w:cs="宋体"/>
          <w:color w:val="000000"/>
        </w:rPr>
        <w:t>米</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监测概</w:t>
      </w:r>
      <w:r>
        <w:rPr>
          <w:rFonts w:ascii="宋体" w:hAnsi="宋体"/>
        </w:rPr>
        <w:t>率：</w:t>
      </w:r>
      <w:r>
        <w:rPr>
          <w:rFonts w:ascii="宋体" w:hAnsi="宋体"/>
        </w:rPr>
        <w:t>≥95%</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准确率：</w:t>
      </w:r>
      <w:r>
        <w:rPr>
          <w:rFonts w:ascii="宋体" w:hAnsi="宋体"/>
        </w:rPr>
        <w:t>≥96%</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输出结果：车流量数据及记事本文档</w:t>
      </w:r>
      <w:r>
        <w:rPr>
          <w:rFonts w:ascii="宋体" w:hAnsi="宋体" w:hint="eastAsia"/>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6</w:t>
      </w:r>
      <w:r>
        <w:rPr>
          <w:rFonts w:ascii="宋体" w:eastAsia="宋体" w:hAnsi="宋体" w:cs="宋体"/>
          <w:color w:val="auto"/>
          <w:szCs w:val="21"/>
        </w:rPr>
        <w:t>、户外恒温舱</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重量：</w:t>
      </w:r>
      <w:r>
        <w:rPr>
          <w:rFonts w:ascii="宋体" w:hAnsi="宋体"/>
        </w:rPr>
        <w:t>≤450kg</w:t>
      </w:r>
      <w:r>
        <w:rPr>
          <w:rFonts w:ascii="宋体" w:hAnsi="宋体"/>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噪音：</w:t>
      </w:r>
      <w:r>
        <w:rPr>
          <w:rFonts w:ascii="宋体" w:hAnsi="宋体"/>
        </w:rPr>
        <w:t>≤35dB</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控制温度：（</w:t>
      </w:r>
      <w:r>
        <w:rPr>
          <w:rFonts w:ascii="宋体" w:hAnsi="宋体"/>
        </w:rPr>
        <w:t>23±1</w:t>
      </w:r>
      <w:r>
        <w:rPr>
          <w:rFonts w:ascii="宋体" w:hAnsi="宋体"/>
        </w:rPr>
        <w:t>）</w:t>
      </w:r>
      <w:r>
        <w:rPr>
          <w:rFonts w:ascii="宋体" w:hAnsi="宋体"/>
        </w:rPr>
        <w:t>℃</w:t>
      </w:r>
      <w:r>
        <w:rPr>
          <w:rFonts w:ascii="宋体" w:hAnsi="宋体"/>
        </w:rPr>
        <w:t>、控制相对湿度：（</w:t>
      </w:r>
      <w:r>
        <w:rPr>
          <w:rFonts w:ascii="宋体" w:hAnsi="宋体"/>
        </w:rPr>
        <w:t>45±5</w:t>
      </w:r>
      <w:r>
        <w:rPr>
          <w:rFonts w:ascii="宋体" w:hAnsi="宋体"/>
        </w:rPr>
        <w:t>）</w:t>
      </w:r>
      <w:r>
        <w:rPr>
          <w:rFonts w:ascii="宋体" w:hAnsi="宋体"/>
        </w:rPr>
        <w:t>%</w:t>
      </w:r>
      <w:r>
        <w:rPr>
          <w:rFonts w:ascii="宋体" w:hAnsi="宋体" w:hint="eastAsia"/>
        </w:rPr>
        <w:t>。</w:t>
      </w:r>
    </w:p>
    <w:p w:rsidR="001F2FFF" w:rsidRDefault="00161BB6">
      <w:pPr>
        <w:rPr>
          <w:rFonts w:ascii="宋体" w:hAnsi="宋体"/>
          <w:b/>
          <w:sz w:val="28"/>
          <w:szCs w:val="28"/>
        </w:rPr>
      </w:pPr>
      <w:r>
        <w:rPr>
          <w:rFonts w:ascii="宋体" w:hAnsi="宋体"/>
          <w:b/>
          <w:sz w:val="28"/>
          <w:szCs w:val="28"/>
        </w:rPr>
        <w:t>2.5.6</w:t>
      </w:r>
      <w:r>
        <w:rPr>
          <w:rFonts w:ascii="宋体" w:hAnsi="宋体" w:hint="eastAsia"/>
          <w:b/>
          <w:sz w:val="28"/>
          <w:szCs w:val="28"/>
        </w:rPr>
        <w:t>服务器及存储</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、原始数据存储</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处理器≥</w:t>
      </w:r>
      <w:r>
        <w:rPr>
          <w:rFonts w:ascii="宋体" w:eastAsia="宋体" w:hAnsi="宋体" w:cs="宋体"/>
          <w:color w:val="auto"/>
          <w:szCs w:val="21"/>
        </w:rPr>
        <w:t>16</w:t>
      </w:r>
      <w:r>
        <w:rPr>
          <w:rFonts w:ascii="宋体" w:eastAsia="宋体" w:hAnsi="宋体" w:cs="宋体"/>
          <w:color w:val="auto"/>
          <w:szCs w:val="21"/>
        </w:rPr>
        <w:t>核，主频</w:t>
      </w:r>
      <w:r>
        <w:rPr>
          <w:rFonts w:ascii="宋体" w:eastAsia="宋体" w:hAnsi="宋体" w:cs="宋体"/>
          <w:color w:val="auto"/>
          <w:szCs w:val="21"/>
        </w:rPr>
        <w:t>≥2.3GHz</w:t>
      </w:r>
      <w:r>
        <w:rPr>
          <w:rFonts w:ascii="宋体" w:eastAsia="宋体" w:hAnsi="宋体" w:cs="宋体"/>
          <w:color w:val="auto"/>
          <w:szCs w:val="21"/>
        </w:rPr>
        <w:t>，内存</w:t>
      </w:r>
      <w:r>
        <w:rPr>
          <w:rFonts w:ascii="宋体" w:eastAsia="宋体" w:hAnsi="宋体" w:cs="宋体"/>
          <w:color w:val="auto"/>
          <w:szCs w:val="21"/>
        </w:rPr>
        <w:t>≥32G,</w:t>
      </w:r>
      <w:r>
        <w:rPr>
          <w:rFonts w:ascii="宋体" w:eastAsia="宋体" w:hAnsi="宋体" w:cs="宋体"/>
          <w:color w:val="auto"/>
          <w:szCs w:val="21"/>
        </w:rPr>
        <w:t>标配不低于</w:t>
      </w:r>
      <w:r>
        <w:rPr>
          <w:rFonts w:ascii="宋体" w:eastAsia="宋体" w:hAnsi="宋体" w:cs="宋体"/>
          <w:color w:val="auto"/>
          <w:szCs w:val="21"/>
        </w:rPr>
        <w:t>240GB SSD,2*1TB</w:t>
      </w:r>
      <w:r>
        <w:rPr>
          <w:rFonts w:ascii="宋体" w:eastAsia="宋体" w:hAnsi="宋体" w:cs="宋体"/>
          <w:color w:val="auto"/>
          <w:szCs w:val="21"/>
        </w:rPr>
        <w:t>企业级</w:t>
      </w:r>
      <w:r>
        <w:rPr>
          <w:rFonts w:ascii="宋体" w:eastAsia="宋体" w:hAnsi="宋体" w:cs="宋体"/>
          <w:color w:val="auto"/>
          <w:szCs w:val="21"/>
        </w:rPr>
        <w:t>SATA</w:t>
      </w:r>
      <w:r>
        <w:rPr>
          <w:rFonts w:ascii="宋体" w:eastAsia="宋体" w:hAnsi="宋体" w:cs="宋体"/>
          <w:color w:val="auto"/>
          <w:szCs w:val="21"/>
        </w:rPr>
        <w:t>盘，支持</w:t>
      </w:r>
      <w:r>
        <w:rPr>
          <w:rFonts w:ascii="宋体" w:eastAsia="宋体" w:hAnsi="宋体" w:cs="宋体"/>
          <w:color w:val="auto"/>
          <w:szCs w:val="21"/>
        </w:rPr>
        <w:t>raid0/1/5/10</w:t>
      </w:r>
      <w:r>
        <w:rPr>
          <w:rFonts w:ascii="宋体" w:eastAsia="宋体" w:hAnsi="宋体" w:cs="宋体"/>
          <w:color w:val="auto"/>
          <w:szCs w:val="21"/>
        </w:rPr>
        <w:t>，</w:t>
      </w:r>
      <w:r>
        <w:rPr>
          <w:rFonts w:ascii="宋体" w:eastAsia="宋体" w:hAnsi="宋体" w:cs="宋体"/>
          <w:color w:val="auto"/>
          <w:szCs w:val="21"/>
        </w:rPr>
        <w:t>≥2</w:t>
      </w:r>
      <w:r>
        <w:rPr>
          <w:rFonts w:ascii="宋体" w:eastAsia="宋体" w:hAnsi="宋体" w:cs="宋体"/>
          <w:color w:val="auto"/>
          <w:szCs w:val="21"/>
        </w:rPr>
        <w:t>端口千兆网口，冗余电源。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、结果数据库</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处理器≥</w:t>
      </w:r>
      <w:r>
        <w:rPr>
          <w:rFonts w:ascii="宋体" w:eastAsia="宋体" w:hAnsi="宋体" w:cs="宋体"/>
          <w:color w:val="auto"/>
          <w:szCs w:val="21"/>
        </w:rPr>
        <w:t>16</w:t>
      </w:r>
      <w:r>
        <w:rPr>
          <w:rFonts w:ascii="宋体" w:eastAsia="宋体" w:hAnsi="宋体" w:cs="宋体"/>
          <w:color w:val="auto"/>
          <w:szCs w:val="21"/>
        </w:rPr>
        <w:t>核，主频</w:t>
      </w:r>
      <w:r>
        <w:rPr>
          <w:rFonts w:ascii="宋体" w:eastAsia="宋体" w:hAnsi="宋体" w:cs="宋体"/>
          <w:color w:val="auto"/>
          <w:szCs w:val="21"/>
        </w:rPr>
        <w:t>≥2.3GHz</w:t>
      </w:r>
      <w:r>
        <w:rPr>
          <w:rFonts w:ascii="宋体" w:eastAsia="宋体" w:hAnsi="宋体" w:cs="宋体"/>
          <w:color w:val="auto"/>
          <w:szCs w:val="21"/>
        </w:rPr>
        <w:t>，内存</w:t>
      </w:r>
      <w:r>
        <w:rPr>
          <w:rFonts w:ascii="宋体" w:eastAsia="宋体" w:hAnsi="宋体" w:cs="宋体"/>
          <w:color w:val="auto"/>
          <w:szCs w:val="21"/>
        </w:rPr>
        <w:t>≥32G,</w:t>
      </w:r>
      <w:r>
        <w:rPr>
          <w:rFonts w:ascii="宋体" w:eastAsia="宋体" w:hAnsi="宋体" w:cs="宋体"/>
          <w:color w:val="auto"/>
          <w:szCs w:val="21"/>
        </w:rPr>
        <w:t>标配不低于</w:t>
      </w:r>
      <w:r>
        <w:rPr>
          <w:rFonts w:ascii="宋体" w:eastAsia="宋体" w:hAnsi="宋体" w:cs="宋体"/>
          <w:color w:val="auto"/>
          <w:szCs w:val="21"/>
        </w:rPr>
        <w:t>240GB SSD,2*1TB</w:t>
      </w:r>
      <w:r>
        <w:rPr>
          <w:rFonts w:ascii="宋体" w:eastAsia="宋体" w:hAnsi="宋体" w:cs="宋体"/>
          <w:color w:val="auto"/>
          <w:szCs w:val="21"/>
        </w:rPr>
        <w:t>企业级</w:t>
      </w:r>
      <w:r>
        <w:rPr>
          <w:rFonts w:ascii="宋体" w:eastAsia="宋体" w:hAnsi="宋体" w:cs="宋体"/>
          <w:color w:val="auto"/>
          <w:szCs w:val="21"/>
        </w:rPr>
        <w:t>SATA</w:t>
      </w:r>
      <w:r>
        <w:rPr>
          <w:rFonts w:ascii="宋体" w:eastAsia="宋体" w:hAnsi="宋体" w:cs="宋体"/>
          <w:color w:val="auto"/>
          <w:szCs w:val="21"/>
        </w:rPr>
        <w:t>盘，支持</w:t>
      </w:r>
      <w:r>
        <w:rPr>
          <w:rFonts w:ascii="宋体" w:eastAsia="宋体" w:hAnsi="宋体" w:cs="宋体"/>
          <w:color w:val="auto"/>
          <w:szCs w:val="21"/>
        </w:rPr>
        <w:t>raid0/1/5/10</w:t>
      </w:r>
      <w:r>
        <w:rPr>
          <w:rFonts w:ascii="宋体" w:eastAsia="宋体" w:hAnsi="宋体" w:cs="宋体"/>
          <w:color w:val="auto"/>
          <w:szCs w:val="21"/>
        </w:rPr>
        <w:t>，</w:t>
      </w:r>
      <w:r>
        <w:rPr>
          <w:rFonts w:ascii="宋体" w:eastAsia="宋体" w:hAnsi="宋体" w:cs="宋体"/>
          <w:color w:val="auto"/>
          <w:szCs w:val="21"/>
        </w:rPr>
        <w:t>≥2</w:t>
      </w:r>
      <w:r>
        <w:rPr>
          <w:rFonts w:ascii="宋体" w:eastAsia="宋体" w:hAnsi="宋体" w:cs="宋体"/>
          <w:color w:val="auto"/>
          <w:szCs w:val="21"/>
        </w:rPr>
        <w:t>端口千兆网口，冗余电源。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color w:val="auto"/>
          <w:szCs w:val="21"/>
        </w:rPr>
        <w:t>、实时处理系统</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处理器≥</w:t>
      </w:r>
      <w:r>
        <w:rPr>
          <w:rFonts w:ascii="宋体" w:eastAsia="宋体" w:hAnsi="宋体" w:cs="宋体"/>
          <w:color w:val="auto"/>
          <w:szCs w:val="21"/>
        </w:rPr>
        <w:t>16</w:t>
      </w:r>
      <w:r>
        <w:rPr>
          <w:rFonts w:ascii="宋体" w:eastAsia="宋体" w:hAnsi="宋体" w:cs="宋体"/>
          <w:color w:val="auto"/>
          <w:szCs w:val="21"/>
        </w:rPr>
        <w:t>核，主频</w:t>
      </w:r>
      <w:r>
        <w:rPr>
          <w:rFonts w:ascii="宋体" w:eastAsia="宋体" w:hAnsi="宋体" w:cs="宋体"/>
          <w:color w:val="auto"/>
          <w:szCs w:val="21"/>
        </w:rPr>
        <w:t>≥2.3GHz</w:t>
      </w:r>
      <w:r>
        <w:rPr>
          <w:rFonts w:ascii="宋体" w:eastAsia="宋体" w:hAnsi="宋体" w:cs="宋体"/>
          <w:color w:val="auto"/>
          <w:szCs w:val="21"/>
        </w:rPr>
        <w:t>，内存</w:t>
      </w:r>
      <w:r>
        <w:rPr>
          <w:rFonts w:ascii="宋体" w:eastAsia="宋体" w:hAnsi="宋体" w:cs="宋体"/>
          <w:color w:val="auto"/>
          <w:szCs w:val="21"/>
        </w:rPr>
        <w:t>≥64G,</w:t>
      </w:r>
      <w:r>
        <w:rPr>
          <w:rFonts w:ascii="宋体" w:eastAsia="宋体" w:hAnsi="宋体" w:cs="宋体"/>
          <w:color w:val="auto"/>
          <w:szCs w:val="21"/>
        </w:rPr>
        <w:t>标配不低于</w:t>
      </w:r>
      <w:r>
        <w:rPr>
          <w:rFonts w:ascii="宋体" w:eastAsia="宋体" w:hAnsi="宋体" w:cs="宋体"/>
          <w:color w:val="auto"/>
          <w:szCs w:val="21"/>
        </w:rPr>
        <w:t>240GB SSD,1*2TB</w:t>
      </w:r>
      <w:r>
        <w:rPr>
          <w:rFonts w:ascii="宋体" w:eastAsia="宋体" w:hAnsi="宋体" w:cs="宋体"/>
          <w:color w:val="auto"/>
          <w:szCs w:val="21"/>
        </w:rPr>
        <w:t>企业级</w:t>
      </w:r>
      <w:r>
        <w:rPr>
          <w:rFonts w:ascii="宋体" w:eastAsia="宋体" w:hAnsi="宋体" w:cs="宋体"/>
          <w:color w:val="auto"/>
          <w:szCs w:val="21"/>
        </w:rPr>
        <w:t>SATA</w:t>
      </w:r>
      <w:r>
        <w:rPr>
          <w:rFonts w:ascii="宋体" w:eastAsia="宋体" w:hAnsi="宋体" w:cs="宋体"/>
          <w:color w:val="auto"/>
          <w:szCs w:val="21"/>
        </w:rPr>
        <w:t>盘，支持</w:t>
      </w:r>
      <w:r>
        <w:rPr>
          <w:rFonts w:ascii="宋体" w:eastAsia="宋体" w:hAnsi="宋体" w:cs="宋体"/>
          <w:color w:val="auto"/>
          <w:szCs w:val="21"/>
        </w:rPr>
        <w:t>raid0/1/5/10</w:t>
      </w:r>
      <w:r>
        <w:rPr>
          <w:rFonts w:ascii="宋体" w:eastAsia="宋体" w:hAnsi="宋体" w:cs="宋体"/>
          <w:color w:val="auto"/>
          <w:szCs w:val="21"/>
        </w:rPr>
        <w:t>，</w:t>
      </w:r>
      <w:r>
        <w:rPr>
          <w:rFonts w:ascii="宋体" w:eastAsia="宋体" w:hAnsi="宋体" w:cs="宋体"/>
          <w:color w:val="auto"/>
          <w:szCs w:val="21"/>
        </w:rPr>
        <w:t>≥2</w:t>
      </w:r>
      <w:r>
        <w:rPr>
          <w:rFonts w:ascii="宋体" w:eastAsia="宋体" w:hAnsi="宋体" w:cs="宋体"/>
          <w:color w:val="auto"/>
          <w:szCs w:val="21"/>
        </w:rPr>
        <w:t>端口千兆网口，冗余电源。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cs="宋体"/>
          <w:color w:val="auto"/>
          <w:szCs w:val="21"/>
        </w:rPr>
        <w:t>、数据采集服务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处理器≥</w:t>
      </w:r>
      <w:r>
        <w:rPr>
          <w:rFonts w:ascii="宋体" w:eastAsia="宋体" w:hAnsi="宋体" w:cs="宋体"/>
          <w:color w:val="auto"/>
          <w:szCs w:val="21"/>
        </w:rPr>
        <w:t>16</w:t>
      </w:r>
      <w:r>
        <w:rPr>
          <w:rFonts w:ascii="宋体" w:eastAsia="宋体" w:hAnsi="宋体" w:cs="宋体"/>
          <w:color w:val="auto"/>
          <w:szCs w:val="21"/>
        </w:rPr>
        <w:t>核，主频</w:t>
      </w:r>
      <w:r>
        <w:rPr>
          <w:rFonts w:ascii="宋体" w:eastAsia="宋体" w:hAnsi="宋体" w:cs="宋体"/>
          <w:color w:val="auto"/>
          <w:szCs w:val="21"/>
        </w:rPr>
        <w:t>≥2.3GHz</w:t>
      </w:r>
      <w:r>
        <w:rPr>
          <w:rFonts w:ascii="宋体" w:eastAsia="宋体" w:hAnsi="宋体" w:cs="宋体"/>
          <w:color w:val="auto"/>
          <w:szCs w:val="21"/>
        </w:rPr>
        <w:t>，内存</w:t>
      </w:r>
      <w:r>
        <w:rPr>
          <w:rFonts w:ascii="宋体" w:eastAsia="宋体" w:hAnsi="宋体" w:cs="宋体"/>
          <w:color w:val="auto"/>
          <w:szCs w:val="21"/>
        </w:rPr>
        <w:t>≥32G,</w:t>
      </w:r>
      <w:r>
        <w:rPr>
          <w:rFonts w:ascii="宋体" w:eastAsia="宋体" w:hAnsi="宋体" w:cs="宋体"/>
          <w:color w:val="auto"/>
          <w:szCs w:val="21"/>
        </w:rPr>
        <w:t>标配不低于</w:t>
      </w:r>
      <w:r>
        <w:rPr>
          <w:rFonts w:ascii="宋体" w:eastAsia="宋体" w:hAnsi="宋体" w:cs="宋体"/>
          <w:color w:val="auto"/>
          <w:szCs w:val="21"/>
        </w:rPr>
        <w:t>240GB SSD,1*1TB</w:t>
      </w:r>
      <w:r>
        <w:rPr>
          <w:rFonts w:ascii="宋体" w:eastAsia="宋体" w:hAnsi="宋体" w:cs="宋体"/>
          <w:color w:val="auto"/>
          <w:szCs w:val="21"/>
        </w:rPr>
        <w:t>企业级</w:t>
      </w:r>
      <w:r>
        <w:rPr>
          <w:rFonts w:ascii="宋体" w:eastAsia="宋体" w:hAnsi="宋体" w:cs="宋体"/>
          <w:color w:val="auto"/>
          <w:szCs w:val="21"/>
        </w:rPr>
        <w:t>SATA</w:t>
      </w:r>
      <w:r>
        <w:rPr>
          <w:rFonts w:ascii="宋体" w:eastAsia="宋体" w:hAnsi="宋体" w:cs="宋体"/>
          <w:color w:val="auto"/>
          <w:szCs w:val="21"/>
        </w:rPr>
        <w:t>盘，支持</w:t>
      </w:r>
      <w:r>
        <w:rPr>
          <w:rFonts w:ascii="宋体" w:eastAsia="宋体" w:hAnsi="宋体" w:cs="宋体"/>
          <w:color w:val="auto"/>
          <w:szCs w:val="21"/>
        </w:rPr>
        <w:t>raid0/1/5/10</w:t>
      </w:r>
      <w:r>
        <w:rPr>
          <w:rFonts w:ascii="宋体" w:eastAsia="宋体" w:hAnsi="宋体" w:cs="宋体"/>
          <w:color w:val="auto"/>
          <w:szCs w:val="21"/>
        </w:rPr>
        <w:t>，</w:t>
      </w:r>
      <w:r>
        <w:rPr>
          <w:rFonts w:ascii="宋体" w:eastAsia="宋体" w:hAnsi="宋体" w:cs="宋体"/>
          <w:color w:val="auto"/>
          <w:szCs w:val="21"/>
        </w:rPr>
        <w:t>≥2</w:t>
      </w:r>
      <w:r>
        <w:rPr>
          <w:rFonts w:ascii="宋体" w:eastAsia="宋体" w:hAnsi="宋体" w:cs="宋体"/>
          <w:color w:val="auto"/>
          <w:szCs w:val="21"/>
        </w:rPr>
        <w:t>端口千兆网口，冗余电源。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5</w:t>
      </w:r>
      <w:r>
        <w:rPr>
          <w:rFonts w:ascii="宋体" w:eastAsia="宋体" w:hAnsi="宋体" w:cs="宋体"/>
          <w:color w:val="auto"/>
          <w:szCs w:val="21"/>
        </w:rPr>
        <w:t>、基础应用服务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处理器≥</w:t>
      </w:r>
      <w:r>
        <w:rPr>
          <w:rFonts w:ascii="宋体" w:eastAsia="宋体" w:hAnsi="宋体" w:cs="宋体"/>
          <w:color w:val="auto"/>
          <w:szCs w:val="21"/>
        </w:rPr>
        <w:t>16</w:t>
      </w:r>
      <w:r>
        <w:rPr>
          <w:rFonts w:ascii="宋体" w:eastAsia="宋体" w:hAnsi="宋体" w:cs="宋体"/>
          <w:color w:val="auto"/>
          <w:szCs w:val="21"/>
        </w:rPr>
        <w:t>核，主频</w:t>
      </w:r>
      <w:r>
        <w:rPr>
          <w:rFonts w:ascii="宋体" w:eastAsia="宋体" w:hAnsi="宋体" w:cs="宋体"/>
          <w:color w:val="auto"/>
          <w:szCs w:val="21"/>
        </w:rPr>
        <w:t>≥2.3GHz</w:t>
      </w:r>
      <w:r>
        <w:rPr>
          <w:rFonts w:ascii="宋体" w:eastAsia="宋体" w:hAnsi="宋体" w:cs="宋体"/>
          <w:color w:val="auto"/>
          <w:szCs w:val="21"/>
        </w:rPr>
        <w:t>，内存</w:t>
      </w:r>
      <w:r>
        <w:rPr>
          <w:rFonts w:ascii="宋体" w:eastAsia="宋体" w:hAnsi="宋体" w:cs="宋体"/>
          <w:color w:val="auto"/>
          <w:szCs w:val="21"/>
        </w:rPr>
        <w:t>≥32G,</w:t>
      </w:r>
      <w:r>
        <w:rPr>
          <w:rFonts w:ascii="宋体" w:eastAsia="宋体" w:hAnsi="宋体" w:cs="宋体"/>
          <w:color w:val="auto"/>
          <w:szCs w:val="21"/>
        </w:rPr>
        <w:t>标配不低于</w:t>
      </w:r>
      <w:r>
        <w:rPr>
          <w:rFonts w:ascii="宋体" w:eastAsia="宋体" w:hAnsi="宋体" w:cs="宋体"/>
          <w:color w:val="auto"/>
          <w:szCs w:val="21"/>
        </w:rPr>
        <w:t>240GB SSD,1*1TB</w:t>
      </w:r>
      <w:r>
        <w:rPr>
          <w:rFonts w:ascii="宋体" w:eastAsia="宋体" w:hAnsi="宋体" w:cs="宋体"/>
          <w:color w:val="auto"/>
          <w:szCs w:val="21"/>
        </w:rPr>
        <w:t>企业级</w:t>
      </w:r>
      <w:r>
        <w:rPr>
          <w:rFonts w:ascii="宋体" w:eastAsia="宋体" w:hAnsi="宋体" w:cs="宋体"/>
          <w:color w:val="auto"/>
          <w:szCs w:val="21"/>
        </w:rPr>
        <w:t>SATA</w:t>
      </w:r>
      <w:r>
        <w:rPr>
          <w:rFonts w:ascii="宋体" w:eastAsia="宋体" w:hAnsi="宋体" w:cs="宋体"/>
          <w:color w:val="auto"/>
          <w:szCs w:val="21"/>
        </w:rPr>
        <w:t>盘，支持</w:t>
      </w:r>
      <w:r>
        <w:rPr>
          <w:rFonts w:ascii="宋体" w:eastAsia="宋体" w:hAnsi="宋体" w:cs="宋体"/>
          <w:color w:val="auto"/>
          <w:szCs w:val="21"/>
        </w:rPr>
        <w:t>raid0/1/5/10</w:t>
      </w:r>
      <w:r>
        <w:rPr>
          <w:rFonts w:ascii="宋体" w:eastAsia="宋体" w:hAnsi="宋体" w:cs="宋体"/>
          <w:color w:val="auto"/>
          <w:szCs w:val="21"/>
        </w:rPr>
        <w:t>，</w:t>
      </w:r>
      <w:r>
        <w:rPr>
          <w:rFonts w:ascii="宋体" w:eastAsia="宋体" w:hAnsi="宋体" w:cs="宋体"/>
          <w:color w:val="auto"/>
          <w:szCs w:val="21"/>
        </w:rPr>
        <w:t>≥2</w:t>
      </w:r>
      <w:r>
        <w:rPr>
          <w:rFonts w:ascii="宋体" w:eastAsia="宋体" w:hAnsi="宋体" w:cs="宋体"/>
          <w:color w:val="auto"/>
          <w:szCs w:val="21"/>
        </w:rPr>
        <w:t>端口千</w:t>
      </w:r>
      <w:r>
        <w:rPr>
          <w:rFonts w:ascii="宋体" w:eastAsia="宋体" w:hAnsi="宋体" w:cs="宋体"/>
          <w:color w:val="auto"/>
          <w:szCs w:val="21"/>
        </w:rPr>
        <w:t>兆网口，冗余电源。</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lastRenderedPageBreak/>
        <w:t>6</w:t>
      </w:r>
      <w:r>
        <w:rPr>
          <w:rFonts w:ascii="宋体" w:eastAsia="宋体" w:hAnsi="宋体" w:cs="宋体"/>
          <w:color w:val="auto"/>
          <w:szCs w:val="21"/>
        </w:rPr>
        <w:t>、应用服务器</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处理器≥</w:t>
      </w:r>
      <w:r>
        <w:rPr>
          <w:rFonts w:ascii="宋体" w:eastAsia="宋体" w:hAnsi="宋体" w:cs="宋体"/>
          <w:color w:val="auto"/>
          <w:szCs w:val="21"/>
        </w:rPr>
        <w:t>16</w:t>
      </w:r>
      <w:r>
        <w:rPr>
          <w:rFonts w:ascii="宋体" w:eastAsia="宋体" w:hAnsi="宋体" w:cs="宋体"/>
          <w:color w:val="auto"/>
          <w:szCs w:val="21"/>
        </w:rPr>
        <w:t>核，主频</w:t>
      </w:r>
      <w:r>
        <w:rPr>
          <w:rFonts w:ascii="宋体" w:eastAsia="宋体" w:hAnsi="宋体" w:cs="宋体"/>
          <w:color w:val="auto"/>
          <w:szCs w:val="21"/>
        </w:rPr>
        <w:t>≥2.3GHz</w:t>
      </w:r>
      <w:r>
        <w:rPr>
          <w:rFonts w:ascii="宋体" w:eastAsia="宋体" w:hAnsi="宋体" w:cs="宋体"/>
          <w:color w:val="auto"/>
          <w:szCs w:val="21"/>
        </w:rPr>
        <w:t>，内存</w:t>
      </w:r>
      <w:r>
        <w:rPr>
          <w:rFonts w:ascii="宋体" w:eastAsia="宋体" w:hAnsi="宋体" w:cs="宋体"/>
          <w:color w:val="auto"/>
          <w:szCs w:val="21"/>
        </w:rPr>
        <w:t>≥64G,</w:t>
      </w:r>
      <w:r>
        <w:rPr>
          <w:rFonts w:ascii="宋体" w:eastAsia="宋体" w:hAnsi="宋体" w:cs="宋体"/>
          <w:color w:val="auto"/>
          <w:szCs w:val="21"/>
        </w:rPr>
        <w:t>标配不低于</w:t>
      </w:r>
      <w:r>
        <w:rPr>
          <w:rFonts w:ascii="宋体" w:eastAsia="宋体" w:hAnsi="宋体" w:cs="宋体"/>
          <w:color w:val="auto"/>
          <w:szCs w:val="21"/>
        </w:rPr>
        <w:t>240GB SSD,1*1TB</w:t>
      </w:r>
      <w:r>
        <w:rPr>
          <w:rFonts w:ascii="宋体" w:eastAsia="宋体" w:hAnsi="宋体" w:cs="宋体"/>
          <w:color w:val="auto"/>
          <w:szCs w:val="21"/>
        </w:rPr>
        <w:t>企业级</w:t>
      </w:r>
      <w:r>
        <w:rPr>
          <w:rFonts w:ascii="宋体" w:eastAsia="宋体" w:hAnsi="宋体" w:cs="宋体"/>
          <w:color w:val="auto"/>
          <w:szCs w:val="21"/>
        </w:rPr>
        <w:t>SATA</w:t>
      </w:r>
      <w:r>
        <w:rPr>
          <w:rFonts w:ascii="宋体" w:eastAsia="宋体" w:hAnsi="宋体" w:cs="宋体"/>
          <w:color w:val="auto"/>
          <w:szCs w:val="21"/>
        </w:rPr>
        <w:t>盘，支持</w:t>
      </w:r>
      <w:r>
        <w:rPr>
          <w:rFonts w:ascii="宋体" w:eastAsia="宋体" w:hAnsi="宋体" w:cs="宋体"/>
          <w:color w:val="auto"/>
          <w:szCs w:val="21"/>
        </w:rPr>
        <w:t>raid0/1/5/10</w:t>
      </w:r>
      <w:r>
        <w:rPr>
          <w:rFonts w:ascii="宋体" w:eastAsia="宋体" w:hAnsi="宋体" w:cs="宋体"/>
          <w:color w:val="auto"/>
          <w:szCs w:val="21"/>
        </w:rPr>
        <w:t>，</w:t>
      </w:r>
      <w:r>
        <w:rPr>
          <w:rFonts w:ascii="宋体" w:eastAsia="宋体" w:hAnsi="宋体" w:cs="宋体"/>
          <w:color w:val="auto"/>
          <w:szCs w:val="21"/>
        </w:rPr>
        <w:t>≥2</w:t>
      </w:r>
      <w:r>
        <w:rPr>
          <w:rFonts w:ascii="宋体" w:eastAsia="宋体" w:hAnsi="宋体" w:cs="宋体"/>
          <w:color w:val="auto"/>
          <w:szCs w:val="21"/>
        </w:rPr>
        <w:t>端口千兆网口，冗余电源。</w:t>
      </w:r>
    </w:p>
    <w:p w:rsidR="001F2FFF" w:rsidRDefault="00161BB6">
      <w:pPr>
        <w:rPr>
          <w:rFonts w:ascii="宋体" w:hAnsi="宋体"/>
          <w:b/>
          <w:sz w:val="28"/>
          <w:szCs w:val="28"/>
        </w:rPr>
      </w:pPr>
      <w:r>
        <w:rPr>
          <w:rFonts w:ascii="宋体" w:hAnsi="宋体"/>
          <w:b/>
          <w:sz w:val="28"/>
          <w:szCs w:val="28"/>
        </w:rPr>
        <w:t>2.5.7</w:t>
      </w:r>
      <w:r>
        <w:rPr>
          <w:rFonts w:ascii="宋体" w:hAnsi="宋体" w:hint="eastAsia"/>
          <w:b/>
          <w:sz w:val="28"/>
          <w:szCs w:val="28"/>
        </w:rPr>
        <w:t>安全设备</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color w:val="auto"/>
          <w:szCs w:val="21"/>
        </w:rPr>
        <w:t>、下一代防火墙</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防火墙吞吐量：</w:t>
      </w:r>
      <w:r>
        <w:rPr>
          <w:rFonts w:ascii="宋体" w:eastAsia="宋体" w:hAnsi="宋体" w:cs="宋体"/>
          <w:color w:val="auto"/>
          <w:szCs w:val="21"/>
        </w:rPr>
        <w:t>≥8Gbps</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color w:val="auto"/>
          <w:szCs w:val="21"/>
        </w:rPr>
        <w:t>IPSec</w:t>
      </w:r>
      <w:r>
        <w:rPr>
          <w:rFonts w:ascii="宋体" w:eastAsia="宋体" w:hAnsi="宋体" w:cs="宋体"/>
          <w:color w:val="auto"/>
          <w:szCs w:val="21"/>
        </w:rPr>
        <w:t>吞吐量</w:t>
      </w:r>
      <w:r>
        <w:rPr>
          <w:rFonts w:ascii="宋体" w:eastAsia="宋体" w:hAnsi="宋体" w:cs="宋体" w:hint="eastAsia"/>
          <w:color w:val="auto"/>
          <w:szCs w:val="21"/>
        </w:rPr>
        <w:t>：</w:t>
      </w:r>
      <w:r>
        <w:rPr>
          <w:rFonts w:ascii="宋体" w:eastAsia="宋体" w:hAnsi="宋体" w:cs="宋体"/>
          <w:color w:val="auto"/>
          <w:szCs w:val="21"/>
        </w:rPr>
        <w:t>≥3Gbps</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防病毒吞吐量：</w:t>
      </w:r>
      <w:r>
        <w:rPr>
          <w:rFonts w:ascii="宋体" w:eastAsia="宋体" w:hAnsi="宋体" w:cs="宋体"/>
          <w:color w:val="auto"/>
          <w:szCs w:val="21"/>
        </w:rPr>
        <w:t>≥1.6Gbps</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color w:val="auto"/>
          <w:szCs w:val="21"/>
        </w:rPr>
        <w:t>IPS</w:t>
      </w:r>
      <w:r>
        <w:rPr>
          <w:rFonts w:ascii="宋体" w:eastAsia="宋体" w:hAnsi="宋体" w:cs="宋体"/>
          <w:color w:val="auto"/>
          <w:szCs w:val="21"/>
        </w:rPr>
        <w:t>吞吐量</w:t>
      </w:r>
      <w:r>
        <w:rPr>
          <w:rFonts w:ascii="宋体" w:eastAsia="宋体" w:hAnsi="宋体" w:cs="宋体" w:hint="eastAsia"/>
          <w:color w:val="auto"/>
          <w:szCs w:val="21"/>
        </w:rPr>
        <w:t>：</w:t>
      </w:r>
      <w:r>
        <w:rPr>
          <w:rFonts w:ascii="宋体" w:eastAsia="宋体" w:hAnsi="宋体" w:cs="宋体"/>
          <w:color w:val="auto"/>
          <w:szCs w:val="21"/>
        </w:rPr>
        <w:t>≥3Gbps</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最大并发链接数：</w:t>
      </w:r>
      <w:r>
        <w:rPr>
          <w:rFonts w:ascii="宋体" w:eastAsia="宋体" w:hAnsi="宋体" w:cs="宋体"/>
          <w:color w:val="auto"/>
          <w:szCs w:val="21"/>
        </w:rPr>
        <w:t>≥300</w:t>
      </w:r>
      <w:r>
        <w:rPr>
          <w:rFonts w:ascii="宋体" w:eastAsia="宋体" w:hAnsi="宋体" w:cs="宋体"/>
          <w:color w:val="auto"/>
          <w:szCs w:val="21"/>
        </w:rPr>
        <w:t>万</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每秒新建连接数</w:t>
      </w:r>
      <w:r>
        <w:rPr>
          <w:rFonts w:ascii="宋体" w:eastAsia="宋体" w:hAnsi="宋体" w:cs="宋体"/>
          <w:color w:val="auto"/>
          <w:szCs w:val="21"/>
        </w:rPr>
        <w:t>TCP</w:t>
      </w:r>
      <w:r>
        <w:rPr>
          <w:rFonts w:ascii="宋体" w:eastAsia="宋体" w:hAnsi="宋体" w:cs="宋体" w:hint="eastAsia"/>
          <w:color w:val="auto"/>
          <w:szCs w:val="21"/>
        </w:rPr>
        <w:t>：</w:t>
      </w:r>
      <w:r>
        <w:rPr>
          <w:rFonts w:ascii="宋体" w:eastAsia="宋体" w:hAnsi="宋体" w:cs="宋体" w:hint="eastAsia"/>
          <w:color w:val="auto"/>
          <w:szCs w:val="21"/>
        </w:rPr>
        <w:t>不低于</w:t>
      </w:r>
      <w:r>
        <w:rPr>
          <w:rFonts w:ascii="宋体" w:eastAsia="宋体" w:hAnsi="宋体" w:cs="宋体"/>
          <w:color w:val="auto"/>
          <w:szCs w:val="21"/>
        </w:rPr>
        <w:t>120,000</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每秒新建连接数</w:t>
      </w:r>
      <w:r>
        <w:rPr>
          <w:rFonts w:ascii="宋体" w:eastAsia="宋体" w:hAnsi="宋体" w:cs="宋体"/>
          <w:color w:val="auto"/>
          <w:szCs w:val="21"/>
        </w:rPr>
        <w:t>HTTP</w:t>
      </w:r>
      <w:r>
        <w:rPr>
          <w:rFonts w:ascii="宋体" w:eastAsia="宋体" w:hAnsi="宋体" w:cs="宋体" w:hint="eastAsia"/>
          <w:color w:val="auto"/>
          <w:szCs w:val="21"/>
        </w:rPr>
        <w:t>：</w:t>
      </w:r>
      <w:r>
        <w:rPr>
          <w:rFonts w:ascii="宋体" w:eastAsia="宋体" w:hAnsi="宋体" w:cs="宋体" w:hint="eastAsia"/>
          <w:color w:val="auto"/>
          <w:szCs w:val="21"/>
        </w:rPr>
        <w:t>不低于</w:t>
      </w:r>
      <w:r>
        <w:rPr>
          <w:rFonts w:ascii="宋体" w:eastAsia="宋体" w:hAnsi="宋体" w:cs="宋体"/>
          <w:color w:val="auto"/>
          <w:szCs w:val="21"/>
        </w:rPr>
        <w:t>80,000</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color w:val="auto"/>
          <w:szCs w:val="21"/>
        </w:rPr>
        <w:t>IPSec</w:t>
      </w:r>
      <w:r>
        <w:rPr>
          <w:rFonts w:ascii="宋体" w:eastAsia="宋体" w:hAnsi="宋体" w:cs="宋体"/>
          <w:color w:val="auto"/>
          <w:szCs w:val="21"/>
        </w:rPr>
        <w:t>隧道数</w:t>
      </w:r>
      <w:r>
        <w:rPr>
          <w:rFonts w:ascii="宋体" w:eastAsia="宋体" w:hAnsi="宋体" w:cs="宋体" w:hint="eastAsia"/>
          <w:color w:val="auto"/>
          <w:szCs w:val="21"/>
        </w:rPr>
        <w:t>：</w:t>
      </w:r>
      <w:r>
        <w:rPr>
          <w:rFonts w:ascii="宋体" w:hAnsi="宋体"/>
        </w:rPr>
        <w:t>≥</w:t>
      </w:r>
      <w:r>
        <w:rPr>
          <w:rFonts w:ascii="宋体" w:eastAsia="宋体" w:hAnsi="宋体" w:cs="宋体"/>
          <w:color w:val="auto"/>
          <w:szCs w:val="21"/>
        </w:rPr>
        <w:t>6,000</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网络接口：不</w:t>
      </w:r>
      <w:r>
        <w:rPr>
          <w:rFonts w:ascii="宋体" w:eastAsia="宋体" w:hAnsi="宋体" w:cs="宋体" w:hint="eastAsia"/>
          <w:color w:val="auto"/>
          <w:szCs w:val="21"/>
        </w:rPr>
        <w:t>少于</w:t>
      </w:r>
      <w:r>
        <w:rPr>
          <w:rFonts w:ascii="宋体" w:eastAsia="宋体" w:hAnsi="宋体" w:cs="宋体"/>
          <w:color w:val="auto"/>
          <w:szCs w:val="21"/>
        </w:rPr>
        <w:t xml:space="preserve">6 </w:t>
      </w:r>
      <w:r>
        <w:rPr>
          <w:rFonts w:ascii="宋体" w:eastAsia="宋体" w:hAnsi="宋体" w:cs="宋体"/>
          <w:color w:val="auto"/>
          <w:szCs w:val="21"/>
        </w:rPr>
        <w:t>个千兆电口，</w:t>
      </w:r>
      <w:r>
        <w:rPr>
          <w:rFonts w:ascii="宋体" w:eastAsia="宋体" w:hAnsi="宋体" w:cs="宋体"/>
          <w:color w:val="auto"/>
          <w:szCs w:val="21"/>
        </w:rPr>
        <w:t xml:space="preserve"> 4 </w:t>
      </w:r>
      <w:r>
        <w:rPr>
          <w:rFonts w:ascii="宋体" w:eastAsia="宋体" w:hAnsi="宋体" w:cs="宋体"/>
          <w:color w:val="auto"/>
          <w:szCs w:val="21"/>
        </w:rPr>
        <w:t>个</w:t>
      </w:r>
      <w:r>
        <w:rPr>
          <w:rFonts w:ascii="宋体" w:eastAsia="宋体" w:hAnsi="宋体" w:cs="宋体"/>
          <w:color w:val="auto"/>
          <w:szCs w:val="21"/>
        </w:rPr>
        <w:t xml:space="preserve"> SFP</w:t>
      </w:r>
      <w:r>
        <w:rPr>
          <w:rFonts w:ascii="宋体" w:eastAsia="宋体" w:hAnsi="宋体" w:cs="宋体"/>
          <w:color w:val="auto"/>
          <w:szCs w:val="21"/>
        </w:rPr>
        <w:t>接口</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电源输入范围：</w:t>
      </w:r>
      <w:r>
        <w:rPr>
          <w:rFonts w:ascii="宋体" w:eastAsia="宋体" w:hAnsi="宋体" w:cs="宋体"/>
          <w:color w:val="auto"/>
          <w:szCs w:val="21"/>
        </w:rPr>
        <w:t>电源输入范围：交流</w:t>
      </w:r>
      <w:r>
        <w:rPr>
          <w:rFonts w:ascii="宋体" w:eastAsia="宋体" w:hAnsi="宋体" w:cs="宋体"/>
          <w:color w:val="auto"/>
          <w:szCs w:val="21"/>
        </w:rPr>
        <w:t xml:space="preserve"> </w:t>
      </w:r>
      <w:r>
        <w:rPr>
          <w:rFonts w:ascii="宋体" w:eastAsia="宋体" w:hAnsi="宋体" w:cs="宋体" w:hint="eastAsia"/>
          <w:color w:val="auto"/>
          <w:szCs w:val="21"/>
        </w:rPr>
        <w:t>：</w:t>
      </w:r>
      <w:r>
        <w:rPr>
          <w:rFonts w:ascii="宋体" w:eastAsia="宋体" w:hAnsi="宋体" w:cs="宋体"/>
          <w:color w:val="auto"/>
          <w:szCs w:val="21"/>
        </w:rPr>
        <w:t xml:space="preserve">100-240V </w:t>
      </w:r>
      <w:r>
        <w:rPr>
          <w:rFonts w:ascii="宋体" w:eastAsia="宋体" w:hAnsi="宋体" w:cs="宋体"/>
          <w:color w:val="auto"/>
          <w:szCs w:val="21"/>
        </w:rPr>
        <w:t>，</w:t>
      </w:r>
      <w:r>
        <w:rPr>
          <w:rFonts w:ascii="宋体" w:eastAsia="宋体" w:hAnsi="宋体" w:cs="宋体"/>
          <w:color w:val="auto"/>
          <w:szCs w:val="21"/>
        </w:rPr>
        <w:t xml:space="preserve"> 50/60Hz</w:t>
      </w:r>
      <w:r>
        <w:rPr>
          <w:rFonts w:ascii="宋体" w:eastAsia="宋体" w:hAnsi="宋体" w:cs="宋体" w:hint="eastAsia"/>
          <w:color w:val="auto"/>
          <w:szCs w:val="21"/>
        </w:rPr>
        <w:t>；</w:t>
      </w:r>
    </w:p>
    <w:p w:rsidR="001F2FFF" w:rsidRDefault="00161BB6">
      <w:pPr>
        <w:pStyle w:val="A3"/>
        <w:widowControl/>
        <w:numPr>
          <w:ilvl w:val="0"/>
          <w:numId w:val="4"/>
        </w:numPr>
        <w:jc w:val="left"/>
        <w:rPr>
          <w:rFonts w:ascii="宋体" w:eastAsia="宋体" w:hAnsi="宋体" w:cs="宋体"/>
          <w:color w:val="auto"/>
          <w:szCs w:val="21"/>
        </w:rPr>
      </w:pPr>
      <w:r>
        <w:rPr>
          <w:rFonts w:ascii="宋体" w:eastAsia="宋体" w:hAnsi="宋体" w:cs="宋体" w:hint="eastAsia"/>
          <w:color w:val="auto"/>
          <w:szCs w:val="21"/>
        </w:rPr>
        <w:t>直流：</w:t>
      </w:r>
      <w:r>
        <w:rPr>
          <w:rFonts w:ascii="宋体" w:eastAsia="宋体" w:hAnsi="宋体" w:cs="宋体"/>
          <w:color w:val="auto"/>
          <w:szCs w:val="21"/>
        </w:rPr>
        <w:t>-40V~-60V</w:t>
      </w:r>
      <w:r>
        <w:rPr>
          <w:rFonts w:ascii="宋体" w:eastAsia="宋体" w:hAnsi="宋体" w:cs="宋体" w:hint="eastAsia"/>
          <w:color w:val="auto"/>
          <w:szCs w:val="21"/>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color w:val="auto"/>
          <w:szCs w:val="21"/>
        </w:rPr>
        <w:t>、运维安全审计</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标准机架式设备，软硬件一体化产品，采用</w:t>
      </w:r>
      <w:r>
        <w:rPr>
          <w:rFonts w:ascii="宋体" w:hAnsi="宋体"/>
        </w:rPr>
        <w:t>B/S</w:t>
      </w:r>
      <w:r>
        <w:rPr>
          <w:rFonts w:ascii="宋体" w:hAnsi="宋体"/>
        </w:rPr>
        <w:t>结构、</w:t>
      </w:r>
      <w:r>
        <w:rPr>
          <w:rFonts w:ascii="宋体" w:hAnsi="宋体"/>
        </w:rPr>
        <w:t>HTTPS</w:t>
      </w:r>
      <w:r>
        <w:rPr>
          <w:rFonts w:ascii="宋体" w:hAnsi="宋体"/>
        </w:rPr>
        <w:t>方式访问，无需安装任何代理；</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支持通过外置应用发布进行协议扩展，支持定制开发其他访问协议及第三方客户端工具；</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可联动自带证书和身份验证动态码结合实现多因素认证，如密码、动态口令、</w:t>
      </w:r>
      <w:r>
        <w:rPr>
          <w:rFonts w:ascii="宋体" w:hAnsi="宋体"/>
        </w:rPr>
        <w:t>USBKEY</w:t>
      </w:r>
      <w:r>
        <w:rPr>
          <w:rFonts w:ascii="宋体" w:hAnsi="宋体"/>
        </w:rPr>
        <w:t>等；</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可自动学习资产；对学习到的资产可以导入到资产列表中，并可根据导入</w:t>
      </w:r>
      <w:r>
        <w:rPr>
          <w:rFonts w:ascii="宋体" w:hAnsi="宋体" w:hint="eastAsia"/>
        </w:rPr>
        <w:t>的资产列表进行详情的编辑。</w:t>
      </w:r>
    </w:p>
    <w:p w:rsidR="001F2FFF" w:rsidRDefault="00161BB6">
      <w:pPr>
        <w:rPr>
          <w:rFonts w:ascii="宋体" w:hAnsi="宋体"/>
          <w:b/>
          <w:sz w:val="28"/>
          <w:szCs w:val="28"/>
        </w:rPr>
      </w:pPr>
      <w:r>
        <w:rPr>
          <w:rFonts w:ascii="宋体" w:hAnsi="宋体"/>
          <w:b/>
          <w:sz w:val="28"/>
          <w:szCs w:val="28"/>
        </w:rPr>
        <w:t>2.5.8</w:t>
      </w:r>
      <w:r>
        <w:rPr>
          <w:rFonts w:ascii="宋体" w:hAnsi="宋体" w:hint="eastAsia"/>
          <w:b/>
          <w:sz w:val="28"/>
          <w:szCs w:val="28"/>
        </w:rPr>
        <w:t>机柜</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产品符合</w:t>
      </w:r>
      <w:r>
        <w:rPr>
          <w:rFonts w:ascii="宋体" w:hAnsi="宋体"/>
        </w:rPr>
        <w:t>ANSI/EIA;RS-310-D</w:t>
      </w:r>
      <w:r>
        <w:rPr>
          <w:rFonts w:ascii="宋体" w:hAnsi="宋体" w:hint="eastAsia"/>
        </w:rPr>
        <w:t>；</w:t>
      </w:r>
      <w:r>
        <w:rPr>
          <w:rFonts w:ascii="宋体" w:hAnsi="宋体"/>
        </w:rPr>
        <w:t>IEC297-2;DIN41491:PART1</w:t>
      </w:r>
      <w:r>
        <w:rPr>
          <w:rFonts w:ascii="宋体" w:hAnsi="宋体" w:hint="eastAsia"/>
        </w:rPr>
        <w:t>；</w:t>
      </w:r>
      <w:r>
        <w:rPr>
          <w:rFonts w:ascii="宋体" w:hAnsi="宋体"/>
        </w:rPr>
        <w:lastRenderedPageBreak/>
        <w:t>DIN41494:PART7.GB/T3047.2-92</w:t>
      </w:r>
      <w:r>
        <w:rPr>
          <w:rFonts w:ascii="宋体" w:hAnsi="宋体"/>
        </w:rPr>
        <w:t>标准，兼容</w:t>
      </w:r>
      <w:r>
        <w:rPr>
          <w:rFonts w:ascii="宋体" w:hAnsi="宋体"/>
        </w:rPr>
        <w:t>ETSI</w:t>
      </w:r>
      <w:r>
        <w:rPr>
          <w:rFonts w:ascii="宋体" w:hAnsi="宋体"/>
        </w:rPr>
        <w:t>标准</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rPr>
        <w:t>防护等级：</w:t>
      </w:r>
      <w:r>
        <w:rPr>
          <w:rFonts w:ascii="宋体" w:hAnsi="宋体"/>
        </w:rPr>
        <w:t>IP20</w:t>
      </w:r>
      <w:r>
        <w:rPr>
          <w:rFonts w:ascii="宋体" w:hAnsi="宋体" w:hint="eastAsia"/>
        </w:rPr>
        <w:t>；</w:t>
      </w:r>
    </w:p>
    <w:p w:rsidR="001F2FFF" w:rsidRDefault="00161BB6">
      <w:pPr>
        <w:pStyle w:val="a4"/>
        <w:numPr>
          <w:ilvl w:val="0"/>
          <w:numId w:val="4"/>
        </w:numPr>
        <w:spacing w:beforeLines="50" w:before="156" w:afterLines="50" w:after="156" w:line="360" w:lineRule="auto"/>
        <w:ind w:left="0" w:firstLine="420"/>
        <w:jc w:val="left"/>
        <w:rPr>
          <w:rFonts w:ascii="宋体" w:hAnsi="宋体"/>
        </w:rPr>
      </w:pPr>
      <w:r>
        <w:rPr>
          <w:rFonts w:ascii="宋体" w:hAnsi="宋体" w:hint="eastAsia"/>
        </w:rPr>
        <w:t>满足</w:t>
      </w:r>
      <w:r>
        <w:rPr>
          <w:rFonts w:ascii="宋体" w:hAnsi="宋体"/>
        </w:rPr>
        <w:t>19</w:t>
      </w:r>
      <w:r>
        <w:rPr>
          <w:rFonts w:ascii="宋体" w:hAnsi="宋体"/>
        </w:rPr>
        <w:t>英寸安装或根据客户要求制做各种规格及柜内结构变化</w:t>
      </w:r>
      <w:r>
        <w:rPr>
          <w:rFonts w:ascii="宋体" w:hAnsi="宋体" w:hint="eastAsia"/>
        </w:rPr>
        <w:t>。</w:t>
      </w:r>
    </w:p>
    <w:p w:rsidR="001F2FFF" w:rsidRDefault="00161BB6">
      <w:pPr>
        <w:rPr>
          <w:rFonts w:ascii="宋体" w:hAnsi="宋体"/>
          <w:b/>
          <w:sz w:val="28"/>
          <w:szCs w:val="28"/>
        </w:rPr>
      </w:pPr>
      <w:r>
        <w:rPr>
          <w:rFonts w:ascii="宋体" w:hAnsi="宋体"/>
          <w:b/>
          <w:sz w:val="28"/>
          <w:szCs w:val="28"/>
        </w:rPr>
        <w:t>2.6</w:t>
      </w:r>
      <w:r>
        <w:rPr>
          <w:rFonts w:ascii="宋体" w:hAnsi="宋体" w:hint="eastAsia"/>
          <w:b/>
          <w:sz w:val="28"/>
          <w:szCs w:val="28"/>
        </w:rPr>
        <w:t>密码测评</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提供二级密码测评服务。</w:t>
      </w:r>
    </w:p>
    <w:p w:rsidR="001F2FFF" w:rsidRDefault="00161BB6">
      <w:pPr>
        <w:rPr>
          <w:rFonts w:ascii="宋体" w:hAnsi="宋体"/>
          <w:b/>
          <w:sz w:val="28"/>
          <w:szCs w:val="28"/>
        </w:rPr>
      </w:pPr>
      <w:r>
        <w:rPr>
          <w:rFonts w:ascii="宋体" w:hAnsi="宋体"/>
          <w:b/>
          <w:sz w:val="28"/>
          <w:szCs w:val="28"/>
        </w:rPr>
        <w:t>2.7</w:t>
      </w:r>
      <w:r>
        <w:rPr>
          <w:rFonts w:ascii="宋体" w:hAnsi="宋体" w:hint="eastAsia"/>
          <w:b/>
          <w:sz w:val="28"/>
          <w:szCs w:val="28"/>
        </w:rPr>
        <w:t>等保测评</w:t>
      </w:r>
    </w:p>
    <w:p w:rsidR="001F2FFF" w:rsidRDefault="00161BB6">
      <w:pPr>
        <w:pStyle w:val="A3"/>
        <w:widowControl/>
        <w:ind w:firstLineChars="200" w:firstLine="480"/>
        <w:jc w:val="left"/>
        <w:rPr>
          <w:b/>
          <w:sz w:val="32"/>
          <w:szCs w:val="32"/>
        </w:rPr>
      </w:pPr>
      <w:r>
        <w:rPr>
          <w:rFonts w:ascii="宋体" w:eastAsia="宋体" w:hAnsi="宋体" w:cs="宋体" w:hint="eastAsia"/>
          <w:color w:val="auto"/>
          <w:szCs w:val="21"/>
        </w:rPr>
        <w:t>提供二级等保测评服务。</w:t>
      </w:r>
    </w:p>
    <w:p w:rsidR="001F2FFF" w:rsidRDefault="00161BB6">
      <w:r>
        <w:rPr>
          <w:rFonts w:hint="eastAsia"/>
          <w:b/>
          <w:sz w:val="32"/>
          <w:szCs w:val="32"/>
        </w:rPr>
        <w:t>三、售后服务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hint="eastAsia"/>
          <w:color w:val="auto"/>
          <w:szCs w:val="21"/>
        </w:rPr>
        <w:t>本项目在项目验收后，承建单位需承诺项目的硬件设备</w:t>
      </w:r>
      <w:r>
        <w:rPr>
          <w:rFonts w:ascii="宋体" w:eastAsia="宋体" w:hAnsi="宋体" w:cs="宋体" w:hint="eastAsia"/>
          <w:color w:val="auto"/>
          <w:szCs w:val="21"/>
        </w:rPr>
        <w:t>质保</w:t>
      </w:r>
      <w:r>
        <w:rPr>
          <w:rFonts w:ascii="宋体" w:eastAsia="宋体" w:hAnsi="宋体" w:cs="宋体" w:hint="eastAsia"/>
          <w:color w:val="auto"/>
          <w:szCs w:val="21"/>
        </w:rPr>
        <w:t>为</w:t>
      </w:r>
      <w:r>
        <w:rPr>
          <w:rFonts w:ascii="宋体" w:eastAsia="宋体" w:hAnsi="宋体" w:cs="宋体"/>
          <w:color w:val="auto"/>
          <w:szCs w:val="21"/>
        </w:rPr>
        <w:t>3</w:t>
      </w:r>
      <w:r>
        <w:rPr>
          <w:rFonts w:ascii="宋体" w:eastAsia="宋体" w:hAnsi="宋体" w:cs="宋体"/>
          <w:color w:val="auto"/>
          <w:szCs w:val="21"/>
        </w:rPr>
        <w:t>年，自项目验收之</w:t>
      </w:r>
      <w:r>
        <w:rPr>
          <w:rFonts w:ascii="宋体" w:eastAsia="宋体" w:hAnsi="宋体" w:cs="宋体" w:hint="eastAsia"/>
          <w:color w:val="auto"/>
          <w:szCs w:val="21"/>
        </w:rPr>
        <w:t>日起计算；同时在质保期间承建单位需提供以下服务：</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1.</w:t>
      </w:r>
      <w:r>
        <w:rPr>
          <w:rFonts w:ascii="宋体" w:eastAsia="宋体" w:hAnsi="宋体" w:cs="宋体" w:hint="eastAsia"/>
          <w:color w:val="auto"/>
          <w:szCs w:val="21"/>
        </w:rPr>
        <w:t>需安排两人在市生态环境局驻点服务</w:t>
      </w:r>
      <w:r>
        <w:rPr>
          <w:rFonts w:ascii="宋体" w:eastAsia="宋体" w:hAnsi="宋体" w:cs="宋体" w:hint="eastAsia"/>
          <w:color w:val="auto"/>
          <w:szCs w:val="21"/>
        </w:rPr>
        <w:t>1</w:t>
      </w:r>
      <w:r>
        <w:rPr>
          <w:rFonts w:ascii="宋体" w:eastAsia="宋体" w:hAnsi="宋体" w:cs="宋体"/>
          <w:color w:val="auto"/>
          <w:szCs w:val="21"/>
        </w:rPr>
        <w:t>年（自带办公电脑等设备），</w:t>
      </w:r>
      <w:r>
        <w:rPr>
          <w:rFonts w:ascii="宋体" w:eastAsia="宋体" w:hAnsi="宋体" w:cs="宋体" w:hint="eastAsia"/>
          <w:color w:val="auto"/>
          <w:szCs w:val="21"/>
        </w:rPr>
        <w:t>负责日常多源排放监控系统、移动源数据共享中心及移动源综合决策支撑用用系统的</w:t>
      </w:r>
      <w:r>
        <w:rPr>
          <w:rFonts w:ascii="宋体" w:eastAsia="宋体" w:hAnsi="宋体" w:cs="宋体"/>
          <w:color w:val="auto"/>
          <w:szCs w:val="21"/>
        </w:rPr>
        <w:t>数据管理与分</w:t>
      </w:r>
      <w:r>
        <w:rPr>
          <w:rFonts w:ascii="宋体" w:eastAsia="宋体" w:hAnsi="宋体" w:cs="宋体" w:hint="eastAsia"/>
          <w:color w:val="auto"/>
          <w:szCs w:val="21"/>
        </w:rPr>
        <w:t>析。并根据业务相关内容，定期输出月、季、年</w:t>
      </w:r>
      <w:r>
        <w:rPr>
          <w:rFonts w:ascii="宋体" w:eastAsia="宋体" w:hAnsi="宋体" w:cs="宋体" w:hint="eastAsia"/>
          <w:color w:val="auto"/>
          <w:szCs w:val="21"/>
        </w:rPr>
        <w:t>度</w:t>
      </w:r>
      <w:r>
        <w:rPr>
          <w:rFonts w:ascii="宋体" w:eastAsia="宋体" w:hAnsi="宋体" w:cs="宋体" w:hint="eastAsia"/>
          <w:color w:val="auto"/>
          <w:szCs w:val="21"/>
        </w:rPr>
        <w:t>汇报材料。</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2.</w:t>
      </w:r>
      <w:r>
        <w:rPr>
          <w:rFonts w:ascii="宋体" w:eastAsia="宋体" w:hAnsi="宋体" w:cs="宋体" w:hint="eastAsia"/>
          <w:color w:val="auto"/>
          <w:szCs w:val="21"/>
        </w:rPr>
        <w:t>需提供专线运维运维服务保障平台的日常运维工作，每周对平台应用系统情况、主机运行情况、数据库系统情况进行检查和维护。完成软件功能升级、功能设置、操作指引、发现故障要在</w:t>
      </w:r>
      <w:r>
        <w:rPr>
          <w:rFonts w:ascii="宋体" w:eastAsia="宋体" w:hAnsi="宋体" w:cs="宋体"/>
          <w:color w:val="auto"/>
          <w:szCs w:val="21"/>
        </w:rPr>
        <w:t>2</w:t>
      </w:r>
      <w:r>
        <w:rPr>
          <w:rFonts w:ascii="宋体" w:eastAsia="宋体" w:hAnsi="宋体" w:cs="宋体"/>
          <w:color w:val="auto"/>
          <w:szCs w:val="21"/>
        </w:rPr>
        <w:t>小时内排出故障原因，处理等</w:t>
      </w:r>
      <w:r>
        <w:rPr>
          <w:rFonts w:ascii="宋体" w:eastAsia="宋体" w:hAnsi="宋体" w:cs="宋体" w:hint="eastAsia"/>
          <w:color w:val="auto"/>
          <w:szCs w:val="21"/>
        </w:rPr>
        <w:t>。</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3.</w:t>
      </w:r>
      <w:r>
        <w:rPr>
          <w:rFonts w:ascii="宋体" w:eastAsia="宋体" w:hAnsi="宋体" w:cs="宋体" w:hint="eastAsia"/>
          <w:color w:val="auto"/>
          <w:szCs w:val="21"/>
        </w:rPr>
        <w:t>需定期完成平台软件的数据更新和接口维护，从平台运行的角度来优化数据中心数据库建设，如建立并优化索引、优化存储过程、数据库表拆分等，提高系统运行速度。</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4.</w:t>
      </w:r>
      <w:r>
        <w:rPr>
          <w:rFonts w:ascii="宋体" w:eastAsia="宋体" w:hAnsi="宋体"/>
        </w:rPr>
        <w:t xml:space="preserve"> </w:t>
      </w:r>
      <w:r>
        <w:rPr>
          <w:rFonts w:ascii="宋体" w:eastAsia="宋体" w:hAnsi="宋体" w:cs="宋体" w:hint="eastAsia"/>
          <w:color w:val="auto"/>
          <w:szCs w:val="21"/>
        </w:rPr>
        <w:t>需负责持续优化平台操作指导、因系统缺陷导致的各种</w:t>
      </w:r>
      <w:r>
        <w:rPr>
          <w:rFonts w:ascii="宋体" w:eastAsia="宋体" w:hAnsi="宋体" w:cs="宋体"/>
          <w:color w:val="auto"/>
          <w:szCs w:val="21"/>
        </w:rPr>
        <w:t>BUG</w:t>
      </w:r>
      <w:r>
        <w:rPr>
          <w:rFonts w:ascii="宋体" w:eastAsia="宋体" w:hAnsi="宋体" w:cs="宋体"/>
          <w:color w:val="auto"/>
          <w:szCs w:val="21"/>
        </w:rPr>
        <w:t>的修复、因误操</w:t>
      </w:r>
      <w:r>
        <w:rPr>
          <w:rFonts w:ascii="宋体" w:eastAsia="宋体" w:hAnsi="宋体" w:cs="宋体" w:hint="eastAsia"/>
          <w:color w:val="auto"/>
          <w:szCs w:val="21"/>
        </w:rPr>
        <w:t>作导致的数据错误维护等；完成突发事件的诊断、排除。</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5.</w:t>
      </w:r>
      <w:r>
        <w:rPr>
          <w:rFonts w:ascii="宋体" w:eastAsia="宋体" w:hAnsi="宋体"/>
        </w:rPr>
        <w:t xml:space="preserve"> </w:t>
      </w:r>
      <w:r>
        <w:rPr>
          <w:rFonts w:ascii="宋体" w:eastAsia="宋体" w:hAnsi="宋体" w:cs="宋体" w:hint="eastAsia"/>
          <w:color w:val="auto"/>
          <w:szCs w:val="21"/>
        </w:rPr>
        <w:t>需收集用户需求，持续完善业务内容，及时完成因业务发展需要或需求变动引发对系统的新增、完善平台软件功能。</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t>6.</w:t>
      </w:r>
      <w:r>
        <w:rPr>
          <w:rFonts w:ascii="宋体" w:eastAsia="宋体" w:hAnsi="宋体"/>
        </w:rPr>
        <w:t xml:space="preserve"> </w:t>
      </w:r>
      <w:r>
        <w:rPr>
          <w:rFonts w:ascii="宋体" w:eastAsia="宋体" w:hAnsi="宋体" w:cs="宋体" w:hint="eastAsia"/>
          <w:color w:val="auto"/>
          <w:szCs w:val="21"/>
        </w:rPr>
        <w:t>需根据平台的应用需求，完善管控内容方法，建立定期优化模式，以满足实际使用需要。</w:t>
      </w:r>
    </w:p>
    <w:p w:rsidR="001F2FFF" w:rsidRDefault="00161BB6">
      <w:pPr>
        <w:pStyle w:val="A3"/>
        <w:widowControl/>
        <w:ind w:firstLineChars="200" w:firstLine="480"/>
        <w:jc w:val="left"/>
        <w:rPr>
          <w:rFonts w:ascii="宋体" w:eastAsia="宋体" w:hAnsi="宋体" w:cs="宋体"/>
          <w:color w:val="auto"/>
          <w:szCs w:val="21"/>
        </w:rPr>
      </w:pPr>
      <w:r>
        <w:rPr>
          <w:rFonts w:ascii="宋体" w:eastAsia="宋体" w:hAnsi="宋体" w:cs="宋体"/>
          <w:color w:val="auto"/>
          <w:szCs w:val="21"/>
        </w:rPr>
        <w:lastRenderedPageBreak/>
        <w:t>7.</w:t>
      </w:r>
      <w:r>
        <w:rPr>
          <w:rFonts w:ascii="宋体" w:eastAsia="宋体" w:hAnsi="宋体"/>
        </w:rPr>
        <w:t xml:space="preserve"> </w:t>
      </w:r>
      <w:r>
        <w:rPr>
          <w:rFonts w:ascii="宋体" w:eastAsia="宋体" w:hAnsi="宋体" w:cs="宋体" w:hint="eastAsia"/>
          <w:color w:val="auto"/>
          <w:szCs w:val="21"/>
        </w:rPr>
        <w:t>需提供技术咨询培训服务：帮助解答用</w:t>
      </w:r>
      <w:r>
        <w:rPr>
          <w:rFonts w:ascii="宋体" w:eastAsia="宋体" w:hAnsi="宋体" w:cs="宋体" w:hint="eastAsia"/>
          <w:color w:val="auto"/>
          <w:szCs w:val="21"/>
        </w:rPr>
        <w:t>户提出的系统相关的各种业务和技术问题，包括技术咨询、指导和信息提供等；根据用户实际需求，对系统相关操作进行培训。按照要求，提供所需的报表，对污染治理提供专业的意见</w:t>
      </w:r>
      <w:r>
        <w:rPr>
          <w:rFonts w:ascii="宋体" w:eastAsia="宋体" w:hAnsi="宋体" w:cs="宋体"/>
          <w:color w:val="auto"/>
          <w:szCs w:val="21"/>
        </w:rPr>
        <w:t>。</w:t>
      </w:r>
    </w:p>
    <w:p w:rsidR="001F2FFF" w:rsidRDefault="00161BB6">
      <w:pPr>
        <w:pStyle w:val="A3"/>
        <w:widowControl/>
        <w:ind w:firstLineChars="200" w:firstLine="480"/>
        <w:jc w:val="left"/>
      </w:pPr>
      <w:r>
        <w:rPr>
          <w:rFonts w:ascii="宋体" w:eastAsia="宋体" w:hAnsi="宋体" w:cs="宋体"/>
          <w:color w:val="auto"/>
          <w:szCs w:val="21"/>
        </w:rPr>
        <w:t>8.</w:t>
      </w:r>
      <w:r>
        <w:rPr>
          <w:rFonts w:ascii="宋体" w:eastAsia="宋体" w:hAnsi="宋体" w:cs="宋体" w:hint="eastAsia"/>
          <w:color w:val="auto"/>
          <w:szCs w:val="21"/>
        </w:rPr>
        <w:t>需备足系统正常运行必要的备品备件。</w:t>
      </w:r>
    </w:p>
    <w:p w:rsidR="001F2FFF" w:rsidRDefault="001F2FFF"/>
    <w:p w:rsidR="001F2FFF" w:rsidRDefault="00161BB6">
      <w:pPr>
        <w:numPr>
          <w:ilvl w:val="0"/>
          <w:numId w:val="5"/>
        </w:numPr>
        <w:rPr>
          <w:b/>
          <w:sz w:val="32"/>
          <w:szCs w:val="32"/>
        </w:rPr>
      </w:pPr>
      <w:r>
        <w:rPr>
          <w:rFonts w:hint="eastAsia"/>
          <w:b/>
          <w:sz w:val="32"/>
          <w:szCs w:val="32"/>
        </w:rPr>
        <w:t>商务要求</w:t>
      </w:r>
    </w:p>
    <w:p w:rsidR="001F2FFF" w:rsidRDefault="00161BB6">
      <w:pPr>
        <w:spacing w:line="360" w:lineRule="auto"/>
        <w:ind w:firstLineChars="200" w:firstLine="480"/>
        <w:rPr>
          <w:rFonts w:ascii="宋体" w:hAnsi="宋体"/>
          <w:color w:val="FF0000"/>
          <w:sz w:val="24"/>
        </w:rPr>
      </w:pPr>
      <w:r>
        <w:rPr>
          <w:rFonts w:ascii="宋体" w:hAnsi="宋体" w:hint="eastAsia"/>
          <w:color w:val="FF0000"/>
          <w:sz w:val="24"/>
        </w:rPr>
        <w:t>1</w:t>
      </w:r>
      <w:r>
        <w:rPr>
          <w:rFonts w:ascii="宋体" w:hAnsi="宋体"/>
          <w:color w:val="FF0000"/>
          <w:sz w:val="24"/>
        </w:rPr>
        <w:t>.</w:t>
      </w:r>
      <w:r>
        <w:rPr>
          <w:rFonts w:ascii="宋体" w:hAnsi="宋体" w:hint="eastAsia"/>
          <w:color w:val="FF0000"/>
          <w:sz w:val="24"/>
        </w:rPr>
        <w:t>建设周期：</w:t>
      </w:r>
      <w:r w:rsidR="00282AC2" w:rsidRPr="00282AC2">
        <w:rPr>
          <w:rFonts w:ascii="宋体" w:hAnsi="宋体"/>
          <w:color w:val="FF0000"/>
          <w:sz w:val="24"/>
        </w:rPr>
        <w:t>自合同签订</w:t>
      </w:r>
      <w:r w:rsidR="00282AC2" w:rsidRPr="00282AC2">
        <w:rPr>
          <w:rFonts w:ascii="宋体" w:hAnsi="宋体" w:hint="eastAsia"/>
          <w:color w:val="FF0000"/>
          <w:sz w:val="24"/>
        </w:rPr>
        <w:t>180天交付</w:t>
      </w:r>
      <w:r w:rsidR="00282AC2" w:rsidRPr="00282AC2">
        <w:rPr>
          <w:rFonts w:ascii="宋体" w:hAnsi="宋体"/>
          <w:color w:val="FF0000"/>
          <w:sz w:val="24"/>
        </w:rPr>
        <w:t>。</w:t>
      </w:r>
    </w:p>
    <w:p w:rsidR="001F2FFF" w:rsidRPr="00860BDC" w:rsidRDefault="00161BB6">
      <w:pPr>
        <w:spacing w:line="360" w:lineRule="auto"/>
        <w:ind w:left="480"/>
        <w:rPr>
          <w:rFonts w:ascii="宋体" w:hAnsi="宋体"/>
          <w:bCs/>
          <w:sz w:val="24"/>
        </w:rPr>
      </w:pPr>
      <w:r w:rsidRPr="00860BDC">
        <w:rPr>
          <w:rFonts w:ascii="宋体" w:hAnsi="宋体" w:hint="eastAsia"/>
          <w:sz w:val="24"/>
        </w:rPr>
        <w:t>2</w:t>
      </w:r>
      <w:r w:rsidRPr="00860BDC">
        <w:rPr>
          <w:rFonts w:ascii="宋体" w:hAnsi="宋体"/>
          <w:sz w:val="24"/>
        </w:rPr>
        <w:t>.</w:t>
      </w:r>
      <w:r w:rsidRPr="00860BDC">
        <w:rPr>
          <w:rFonts w:ascii="宋体" w:hAnsi="宋体" w:hint="eastAsia"/>
          <w:sz w:val="24"/>
        </w:rPr>
        <w:t>款项结算：</w:t>
      </w:r>
      <w:r w:rsidRPr="00860BDC">
        <w:rPr>
          <w:rFonts w:ascii="宋体" w:hAnsi="宋体" w:hint="eastAsia"/>
          <w:bCs/>
          <w:sz w:val="24"/>
        </w:rPr>
        <w:t>签订</w:t>
      </w:r>
      <w:bookmarkStart w:id="1" w:name="_GoBack"/>
      <w:bookmarkEnd w:id="1"/>
      <w:r w:rsidRPr="00860BDC">
        <w:rPr>
          <w:rFonts w:ascii="宋体" w:hAnsi="宋体" w:hint="eastAsia"/>
          <w:bCs/>
          <w:sz w:val="24"/>
        </w:rPr>
        <w:t>合同付</w:t>
      </w:r>
      <w:r w:rsidRPr="00860BDC">
        <w:rPr>
          <w:rFonts w:ascii="宋体" w:hAnsi="宋体" w:hint="eastAsia"/>
          <w:bCs/>
          <w:sz w:val="24"/>
        </w:rPr>
        <w:t>40%</w:t>
      </w:r>
      <w:r w:rsidRPr="00860BDC">
        <w:rPr>
          <w:rFonts w:ascii="宋体" w:hAnsi="宋体" w:hint="eastAsia"/>
          <w:bCs/>
          <w:sz w:val="24"/>
        </w:rPr>
        <w:t>，硬件进场付</w:t>
      </w:r>
      <w:r w:rsidRPr="00860BDC">
        <w:rPr>
          <w:rFonts w:ascii="宋体" w:hAnsi="宋体" w:hint="eastAsia"/>
          <w:bCs/>
          <w:sz w:val="24"/>
        </w:rPr>
        <w:t>20%</w:t>
      </w:r>
      <w:r w:rsidRPr="00860BDC">
        <w:rPr>
          <w:rFonts w:ascii="宋体" w:hAnsi="宋体" w:hint="eastAsia"/>
          <w:bCs/>
          <w:sz w:val="24"/>
        </w:rPr>
        <w:t>，项目终验通过付</w:t>
      </w:r>
      <w:r w:rsidRPr="00860BDC">
        <w:rPr>
          <w:rFonts w:ascii="宋体" w:hAnsi="宋体" w:hint="eastAsia"/>
          <w:bCs/>
          <w:sz w:val="24"/>
        </w:rPr>
        <w:t>30%</w:t>
      </w:r>
      <w:r w:rsidRPr="00860BDC">
        <w:rPr>
          <w:rFonts w:ascii="宋体" w:hAnsi="宋体" w:hint="eastAsia"/>
          <w:bCs/>
          <w:sz w:val="24"/>
        </w:rPr>
        <w:t>，质保结束后付</w:t>
      </w:r>
      <w:r w:rsidRPr="00860BDC">
        <w:rPr>
          <w:rFonts w:ascii="宋体" w:hAnsi="宋体" w:hint="eastAsia"/>
          <w:bCs/>
          <w:sz w:val="24"/>
        </w:rPr>
        <w:t>10%</w:t>
      </w:r>
      <w:r w:rsidRPr="00860BDC">
        <w:rPr>
          <w:rFonts w:ascii="宋体" w:hAnsi="宋体" w:hint="eastAsia"/>
          <w:bCs/>
          <w:sz w:val="24"/>
        </w:rPr>
        <w:t>。</w:t>
      </w:r>
    </w:p>
    <w:p w:rsidR="001F2FFF" w:rsidRPr="00860BDC" w:rsidRDefault="00161BB6">
      <w:pPr>
        <w:spacing w:line="360" w:lineRule="auto"/>
        <w:ind w:firstLine="480"/>
        <w:rPr>
          <w:rFonts w:ascii="宋体" w:hAnsi="宋体"/>
          <w:sz w:val="24"/>
        </w:rPr>
      </w:pPr>
      <w:r w:rsidRPr="00860BDC">
        <w:rPr>
          <w:rFonts w:ascii="宋体" w:hAnsi="宋体" w:hint="eastAsia"/>
          <w:sz w:val="24"/>
        </w:rPr>
        <w:t>3</w:t>
      </w:r>
      <w:r w:rsidRPr="00860BDC">
        <w:rPr>
          <w:rFonts w:ascii="宋体" w:hAnsi="宋体"/>
          <w:sz w:val="24"/>
        </w:rPr>
        <w:t>.</w:t>
      </w:r>
      <w:r w:rsidRPr="00860BDC">
        <w:rPr>
          <w:rFonts w:ascii="宋体" w:hAnsi="宋体" w:hint="eastAsia"/>
          <w:sz w:val="24"/>
        </w:rPr>
        <w:t>成果交付要求：符合国家相关标准及采购人要求</w:t>
      </w:r>
    </w:p>
    <w:p w:rsidR="001F2FFF" w:rsidRPr="00860BDC" w:rsidRDefault="00161BB6">
      <w:pPr>
        <w:spacing w:line="360" w:lineRule="auto"/>
        <w:ind w:firstLine="480"/>
        <w:rPr>
          <w:rFonts w:ascii="宋体" w:hAnsi="宋体"/>
          <w:sz w:val="24"/>
        </w:rPr>
      </w:pPr>
      <w:r w:rsidRPr="00860BDC">
        <w:rPr>
          <w:rFonts w:ascii="宋体" w:hAnsi="宋体" w:hint="eastAsia"/>
          <w:sz w:val="24"/>
        </w:rPr>
        <w:t>4</w:t>
      </w:r>
      <w:r w:rsidRPr="00860BDC">
        <w:rPr>
          <w:rFonts w:ascii="宋体" w:hAnsi="宋体"/>
          <w:sz w:val="24"/>
        </w:rPr>
        <w:t>.</w:t>
      </w:r>
      <w:r w:rsidRPr="00860BDC">
        <w:rPr>
          <w:rFonts w:ascii="宋体" w:hAnsi="宋体" w:hint="eastAsia"/>
          <w:sz w:val="24"/>
        </w:rPr>
        <w:t>质量验收标准或规范</w:t>
      </w:r>
    </w:p>
    <w:p w:rsidR="001F2FFF" w:rsidRPr="00860BDC" w:rsidRDefault="00161BB6">
      <w:pPr>
        <w:spacing w:line="360" w:lineRule="auto"/>
        <w:ind w:firstLineChars="300" w:firstLine="720"/>
        <w:rPr>
          <w:rFonts w:ascii="宋体" w:hAnsi="宋体"/>
          <w:sz w:val="24"/>
        </w:rPr>
      </w:pPr>
      <w:r w:rsidRPr="00860BDC">
        <w:rPr>
          <w:rFonts w:ascii="宋体" w:hAnsi="宋体" w:hint="eastAsia"/>
          <w:sz w:val="24"/>
        </w:rPr>
        <w:t>验收依据：（</w:t>
      </w:r>
      <w:r w:rsidRPr="00860BDC">
        <w:rPr>
          <w:rFonts w:ascii="宋体" w:hAnsi="宋体" w:hint="eastAsia"/>
          <w:sz w:val="24"/>
        </w:rPr>
        <w:t>1</w:t>
      </w:r>
      <w:r w:rsidRPr="00860BDC">
        <w:rPr>
          <w:rFonts w:ascii="宋体" w:hAnsi="宋体" w:hint="eastAsia"/>
          <w:sz w:val="24"/>
        </w:rPr>
        <w:t>）合同文本（</w:t>
      </w:r>
      <w:r w:rsidRPr="00860BDC">
        <w:rPr>
          <w:rFonts w:ascii="宋体" w:hAnsi="宋体" w:hint="eastAsia"/>
          <w:sz w:val="24"/>
        </w:rPr>
        <w:t>2</w:t>
      </w:r>
      <w:r w:rsidRPr="00860BDC">
        <w:rPr>
          <w:rFonts w:ascii="宋体" w:hAnsi="宋体" w:hint="eastAsia"/>
          <w:sz w:val="24"/>
        </w:rPr>
        <w:t>）国内相应的标准、规范（</w:t>
      </w:r>
      <w:r w:rsidRPr="00860BDC">
        <w:rPr>
          <w:rFonts w:ascii="宋体" w:hAnsi="宋体" w:hint="eastAsia"/>
          <w:sz w:val="24"/>
        </w:rPr>
        <w:t>3</w:t>
      </w:r>
      <w:r w:rsidRPr="00860BDC">
        <w:rPr>
          <w:rFonts w:ascii="宋体" w:hAnsi="宋体" w:hint="eastAsia"/>
          <w:sz w:val="24"/>
        </w:rPr>
        <w:t>）招标文件、投标文件、承诺等。</w:t>
      </w:r>
    </w:p>
    <w:p w:rsidR="001F2FFF" w:rsidRDefault="00161BB6">
      <w:pPr>
        <w:rPr>
          <w:b/>
          <w:sz w:val="32"/>
          <w:szCs w:val="32"/>
        </w:rPr>
      </w:pPr>
      <w:r>
        <w:rPr>
          <w:rFonts w:hint="eastAsia"/>
          <w:b/>
          <w:sz w:val="32"/>
          <w:szCs w:val="32"/>
        </w:rPr>
        <w:t>五、其他</w:t>
      </w:r>
    </w:p>
    <w:p w:rsidR="001F2FFF" w:rsidRDefault="001F2FFF"/>
    <w:sectPr w:rsidR="001F2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BB6" w:rsidRDefault="00161BB6" w:rsidP="00282AC2">
      <w:r>
        <w:separator/>
      </w:r>
    </w:p>
  </w:endnote>
  <w:endnote w:type="continuationSeparator" w:id="0">
    <w:p w:rsidR="00161BB6" w:rsidRDefault="00161BB6" w:rsidP="0028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BB6" w:rsidRDefault="00161BB6" w:rsidP="00282AC2">
      <w:r>
        <w:separator/>
      </w:r>
    </w:p>
  </w:footnote>
  <w:footnote w:type="continuationSeparator" w:id="0">
    <w:p w:rsidR="00161BB6" w:rsidRDefault="00161BB6" w:rsidP="00282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8029E8"/>
    <w:multiLevelType w:val="singleLevel"/>
    <w:tmpl w:val="C68029E8"/>
    <w:lvl w:ilvl="0">
      <w:start w:val="5"/>
      <w:numFmt w:val="decimal"/>
      <w:suff w:val="nothing"/>
      <w:lvlText w:val="%1、"/>
      <w:lvlJc w:val="left"/>
    </w:lvl>
  </w:abstractNum>
  <w:abstractNum w:abstractNumId="1">
    <w:nsid w:val="00000001"/>
    <w:multiLevelType w:val="multilevel"/>
    <w:tmpl w:val="0000000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02"/>
    <w:multiLevelType w:val="multilevel"/>
    <w:tmpl w:val="0000000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630455F3"/>
    <w:multiLevelType w:val="multilevel"/>
    <w:tmpl w:val="630455F3"/>
    <w:lvl w:ilvl="0">
      <w:start w:val="4"/>
      <w:numFmt w:val="japaneseCounting"/>
      <w:lvlText w:val="%1、"/>
      <w:lvlJc w:val="left"/>
      <w:pPr>
        <w:ind w:left="672" w:hanging="6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4B53823"/>
    <w:multiLevelType w:val="multilevel"/>
    <w:tmpl w:val="64B5382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jQ0NGQyYjU3Mjk3NGZjMzQ3MzQ1YzExNjNlNzMifQ=="/>
  </w:docVars>
  <w:rsids>
    <w:rsidRoot w:val="22FE701B"/>
    <w:rsid w:val="00161BB6"/>
    <w:rsid w:val="001F2FFF"/>
    <w:rsid w:val="00282AC2"/>
    <w:rsid w:val="00860BDC"/>
    <w:rsid w:val="04094897"/>
    <w:rsid w:val="1A5D35B2"/>
    <w:rsid w:val="22FE701B"/>
    <w:rsid w:val="3C77339A"/>
    <w:rsid w:val="4C2061DD"/>
    <w:rsid w:val="5246001F"/>
    <w:rsid w:val="691169A3"/>
    <w:rsid w:val="6C6B5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1DCB0F-4EC3-4A3C-A82F-2808ED7B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jc w:val="center"/>
      <w:outlineLvl w:val="0"/>
    </w:pPr>
    <w:rPr>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style>
  <w:style w:type="character" w:customStyle="1" w:styleId="1Char">
    <w:name w:val="标题 1 Char"/>
    <w:link w:val="10"/>
    <w:qFormat/>
    <w:rPr>
      <w:kern w:val="0"/>
      <w:sz w:val="28"/>
    </w:rPr>
  </w:style>
  <w:style w:type="paragraph" w:customStyle="1" w:styleId="A3">
    <w:name w:val="正文 A"/>
    <w:qFormat/>
    <w:pPr>
      <w:widowControl w:val="0"/>
      <w:spacing w:line="360" w:lineRule="auto"/>
      <w:ind w:firstLine="200"/>
      <w:jc w:val="both"/>
    </w:pPr>
    <w:rPr>
      <w:rFonts w:ascii="Arial" w:eastAsia="Arial Unicode MS" w:hAnsi="Arial" w:cs="Arial Unicode MS"/>
      <w:color w:val="000000"/>
      <w:kern w:val="2"/>
      <w:sz w:val="24"/>
      <w:szCs w:val="24"/>
      <w:u w:color="000000"/>
    </w:rPr>
  </w:style>
  <w:style w:type="paragraph" w:styleId="a4">
    <w:name w:val="List Paragraph"/>
    <w:basedOn w:val="a"/>
    <w:uiPriority w:val="34"/>
    <w:qFormat/>
    <w:pPr>
      <w:ind w:firstLineChars="200" w:firstLine="420"/>
    </w:pPr>
    <w:rPr>
      <w:rFonts w:ascii="Calibri" w:eastAsia="宋体" w:hAnsi="Calibri" w:cs="Times New Roman"/>
      <w:szCs w:val="22"/>
    </w:rPr>
  </w:style>
  <w:style w:type="paragraph" w:styleId="a5">
    <w:name w:val="header"/>
    <w:basedOn w:val="a"/>
    <w:link w:val="Char"/>
    <w:rsid w:val="00282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82AC2"/>
    <w:rPr>
      <w:kern w:val="2"/>
      <w:sz w:val="18"/>
      <w:szCs w:val="18"/>
    </w:rPr>
  </w:style>
  <w:style w:type="paragraph" w:styleId="a6">
    <w:name w:val="footer"/>
    <w:basedOn w:val="a"/>
    <w:link w:val="Char0"/>
    <w:rsid w:val="00282AC2"/>
    <w:pPr>
      <w:tabs>
        <w:tab w:val="center" w:pos="4153"/>
        <w:tab w:val="right" w:pos="8306"/>
      </w:tabs>
      <w:snapToGrid w:val="0"/>
      <w:jc w:val="left"/>
    </w:pPr>
    <w:rPr>
      <w:sz w:val="18"/>
      <w:szCs w:val="18"/>
    </w:rPr>
  </w:style>
  <w:style w:type="character" w:customStyle="1" w:styleId="Char0">
    <w:name w:val="页脚 Char"/>
    <w:basedOn w:val="a0"/>
    <w:link w:val="a6"/>
    <w:rsid w:val="00282AC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1865</Words>
  <Characters>10635</Characters>
  <Application>Microsoft Office Word</Application>
  <DocSecurity>0</DocSecurity>
  <Lines>88</Lines>
  <Paragraphs>24</Paragraphs>
  <ScaleCrop>false</ScaleCrop>
  <Company>微软中国</Company>
  <LinksUpToDate>false</LinksUpToDate>
  <CharactersWithSpaces>12476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Akl-Chen</dc:creator>
  <cp:lastModifiedBy>windows7正版</cp:lastModifiedBy>
  <cp:revision>3</cp:revision>
  <dcterms:created xsi:type="dcterms:W3CDTF">2022-10-13T09:39:00Z</dcterms:created>
  <dcterms:modified xsi:type="dcterms:W3CDTF">2022-10-14T06:46:00Z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448D910A226B44B1997878E7120D1170</vt:lpwstr>
  </property>
</Properties>
</file>