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-SA"/>
        </w:rPr>
        <w:t>采购需求：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01：全自动凝血分析仪</w:t>
      </w:r>
      <w:bookmarkStart w:id="0" w:name="_GoBack"/>
      <w:bookmarkEnd w:id="0"/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1.提供“进”字号注册证。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*2.检测方法：四种方法学的血栓/止血分析系统，包括凝固法、发色底物法、免疫比浊法和凝集法检测。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3.检测参数：开展PT/APTT/TT/Fbg, 因子，AT，D-二聚体，FDP、vWF、血小板聚集功能检测等项目。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*4.检测速度：PT/APTT同时检测速度≥400测试/小时；D-二聚体检测速度≥200测试/小时。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检测通道≥20个：凝固法、发色底物法和免疫比浊法三种方法学均有20个检测通道。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6.检测波长：≥5个，并且可自动调整检测波长。</w:t>
      </w:r>
    </w:p>
    <w:p>
      <w:pP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7.检测项目：可实现血小板聚集功能分析，有凝固曲线分析功能。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8.进样方式：采用全自动进样架方式进样，标配闭盖穿刺进样功能 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*9.样品位≥100个，连续循环进样，随时追加样本。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10.急诊位：专用急诊位≥5个。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*11.试剂位：≥45个，试剂上机稳定性好，冷藏位温度10℃。</w:t>
      </w:r>
    </w:p>
    <w:p>
      <w:pP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12.反应杯：独立反应杯，无需磁珠。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13.检测程序设定：所有检测程序可自由设定修改，可随意选择试剂、随意开展项目。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14.纤维蛋白原测定方法：具有PT演算纤维蛋白原与Clauss法实测纤维蛋白原两种方法。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15.溶血（H）、黄疸（I）、脂血（L）样本监测功能：能自动监测并提示样本是否为溶血、黄疸或脂血标本。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*16.混匀方式：搅拌采用漩涡状混匀方式，无交叉污染。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17.自动分析功能：自动稀释、自动连锁筛选、自动再检功能、自动多点定标功能。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18.配有不间断电源，保证待机时间≥30分钟。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19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.备用穿刺针2根。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02：全自动特定蛋白分析仪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1.提供“进”字号注册证。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2.检测方法为散射比浊法。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3.可检测标本：血清、血浆、尿液、脑脊液。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4.具有原始管上样功能，样本、试剂、质控品和标准品均可通过条形码识别。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*5.测试速度≥220测试/小时。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具备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稀释杯≥200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个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，反应杯≥60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个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*6.样本稀释范围，从1:1-1:60,000以上。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7.光源为红外线高性能发光二级管。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8.检测波长为840±10nm；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*9.可检测项目包含：风湿系列、体液免疫系列、IgG亚型、游离轻链、尿肾功等，且具有新项目的持续开发能力。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*10.具有抗原过量自动检测稀释系统，排除假阴性结果。使用预反应原理。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.具有国际公认的定标、质控系统。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.同一试剂批号有效期≥6个月。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.所配计算机不低于以下配置：</w:t>
      </w:r>
    </w:p>
    <w:p>
      <w:pPr>
        <w:spacing w:line="360" w:lineRule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CPU: Intel i7 @ 2.9 GHz、RAM:16GB、Storage: 512 GB、内存≥4GB、硬盘≥1T等。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.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配备激光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打印机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一台；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显示器一台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，尺寸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≥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30寸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03：全自动粪便处理系统</w:t>
      </w:r>
    </w:p>
    <w:p>
      <w:pPr>
        <w:pStyle w:val="12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1.生物安全：样本采集后运送、检测、回收全过程封闭。具有内外定位装置。</w:t>
      </w:r>
    </w:p>
    <w:p>
      <w:pPr>
        <w:pStyle w:val="12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2.检测速度≥ 80个标本/小时。</w:t>
      </w:r>
    </w:p>
    <w:p>
      <w:pPr>
        <w:pStyle w:val="12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*3.混匀方式：气动混匀。</w:t>
      </w:r>
    </w:p>
    <w:p>
      <w:pPr>
        <w:pStyle w:val="12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*4.检测项目：粪便隐血、转铁蛋白、幽门螺杆菌、腺病毒、轮状病毒等，粪便隐血、钙卫蛋白等为原厂生产配套试剂。</w:t>
      </w:r>
    </w:p>
    <w:p>
      <w:pPr>
        <w:pStyle w:val="12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5.样本稀释方式：自动穿刺注入稀释液，稀释液根据样本浊度智能稀释，以优化满足所有标本的检测要求，尤其是满足虫卵标本的集卵要求。</w:t>
      </w:r>
    </w:p>
    <w:p>
      <w:pPr>
        <w:pStyle w:val="12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6.采集管滤网：使用不锈钢滤网，保证有形成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份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通过。</w:t>
      </w:r>
    </w:p>
    <w:p>
      <w:pPr>
        <w:pStyle w:val="12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7.试剂卡自动送卡，卡仓数量≥6个，单项目可装载≥300张，卡量监测报警，不停机加卡。</w:t>
      </w:r>
    </w:p>
    <w:p>
      <w:pPr>
        <w:pStyle w:val="12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8.吸样方式：可进行两端穿刺加注或吸样，吸样针倒置上穿定量吸样。</w:t>
      </w:r>
    </w:p>
    <w:p>
      <w:pPr>
        <w:pStyle w:val="12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9.有形成分检测：配置自动图形识别软件，能对红细胞、白细胞、真菌孢子、脂肪球、夏科雷登结晶、寄生虫虫卵等进行自动分类识别。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/>
          <w:b/>
          <w:bCs/>
          <w:sz w:val="24"/>
          <w:szCs w:val="18"/>
          <w:lang w:val="en-US" w:eastAsia="zh-CN"/>
        </w:rPr>
        <w:t>04</w:t>
      </w:r>
      <w:r>
        <w:rPr>
          <w:rFonts w:hint="eastAsia"/>
          <w:b/>
          <w:bCs/>
          <w:sz w:val="24"/>
          <w:szCs w:val="18"/>
          <w:lang w:eastAsia="zh-CN"/>
        </w:rPr>
        <w:t>：全自动尿液分析仪一体机</w:t>
      </w:r>
    </w:p>
    <w:p>
      <w:pPr>
        <w:widowControl/>
        <w:numPr>
          <w:ilvl w:val="0"/>
          <w:numId w:val="0"/>
        </w:numPr>
        <w:adjustRightInd w:val="0"/>
        <w:snapToGrid w:val="0"/>
        <w:spacing w:after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1.产品功能：尿液干化学和有形成分分析一体机。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*2.尿有形成分分析采用平面流式细胞技术及数字成像自动识别技术。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*3.检测项目：干化学测试项目≥11项，有形成分自动识别测试项目≥25项（并可提供电导率、渗透压、ACR、PCR）。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4.红细胞位相功能：≥3个报告参数。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 xml:space="preserve">*5.检测速度：干化学测试模式：≥300个/小时；有形成分测试模式≥120个/小时。 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6.样本需求量：各试验总量≤2.0mL，液面感应技术，当测试样本量不足时有报警提示。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7.样本放置位≥50个样本。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8.试纸仓容量≥400条试纸。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9.急诊测试：可进行单个样本的急诊测试。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10.可显示并存储在加入样本反应后的尿试纸条图像，及有形成份的真实图像，用于结果审核与查阅等方面。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11.有形成分拍图量：≥2000帧/样本。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12.原图查询功能：可显示并存储有形成份的真实全景图片。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13.存储与查询：≥10万个结果，可实时查询，断电后存储数据不丢失。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14.报告打印：可连接外置打印机打印测试结果和图片，可纵向、横向打印A4多种样式，并可根据需求定制报告模板。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15.数据接口：具有与实验室信息系统进行通信的数据接口，可与实验室信息系统进行通信互联。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16.分析系统可自动识别试管位号与试管架号。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17.电脑工作站主机配置：配置不低于：处理器英特尔酷睿i5，主频3.00GHz，内存≥4GB，硬盘≥1T 机械硬盘，独立显卡。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*18.原厂配套尿液质控：≥4种,原厂配套尿有形成分质控：≥4种。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19.配有不间断电源，保证断电后待机≥30分钟。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20.提供备用穿刺针1根。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18"/>
          <w:lang w:eastAsia="zh-CN"/>
        </w:rPr>
      </w:pPr>
      <w:r>
        <w:rPr>
          <w:rFonts w:hint="eastAsia"/>
          <w:b/>
          <w:bCs/>
          <w:sz w:val="24"/>
          <w:szCs w:val="18"/>
          <w:lang w:val="en-US" w:eastAsia="zh-CN"/>
        </w:rPr>
        <w:t>05</w:t>
      </w:r>
      <w:r>
        <w:rPr>
          <w:rFonts w:hint="eastAsia"/>
          <w:b/>
          <w:bCs/>
          <w:sz w:val="24"/>
          <w:szCs w:val="18"/>
          <w:lang w:eastAsia="zh-CN"/>
        </w:rPr>
        <w:t>：新冠病毒核酸快速检测系统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.产品组成：主机、电源适配器、随机软件、平板笔记本电脑、小型离心机。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.设备主机基于实时荧光定量PCR检测技术方法。</w:t>
      </w:r>
    </w:p>
    <w:p>
      <w:pPr>
        <w:pStyle w:val="12"/>
        <w:tabs>
          <w:tab w:val="left" w:pos="420"/>
        </w:tabs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.光源： LED，使用寿命≥5年。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.检测头：高灵敏度光电二极管。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.加热制冷模块：陶瓷加热、空气浴冷。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.升温速度：≥7.0℃/s；降温速度：≥1.5℃/s。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.温度精准性：±0.5℃。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.样本容量： 4×50μL反应管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.检测位≥4个，每个检测位独立升降温控制模块，可单独设定PCR实验，各模块无干扰，实现样本随到随检。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.操作方式：半封闭模式。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.检测通道：4个，包括FAM/SYBR Green（470nm）/ HEX/VIC（525nm）/ ROX/TEXAS RED（580nm）/ CY5（635nm）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*1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.样本处理：无需核酸提取纯化，可原始样本上样检测；一次开盖,在同一仪器内部全自动完成核酸裂解、释放、扩增、结果输出。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.适用样本：呼吸道拭子、痰液等。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.仪器及配套试剂具备三类医疗器械注册证。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*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15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.完整检测时间：≤50分钟。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18"/>
          <w:lang w:eastAsia="zh-CN"/>
        </w:rPr>
      </w:pPr>
      <w:r>
        <w:rPr>
          <w:rFonts w:hint="eastAsia"/>
          <w:b/>
          <w:bCs/>
          <w:sz w:val="24"/>
          <w:szCs w:val="18"/>
          <w:lang w:val="en-US" w:eastAsia="zh-CN"/>
        </w:rPr>
        <w:t>06</w:t>
      </w:r>
      <w:r>
        <w:rPr>
          <w:rFonts w:hint="eastAsia"/>
          <w:b/>
          <w:bCs/>
          <w:sz w:val="24"/>
          <w:szCs w:val="18"/>
          <w:lang w:eastAsia="zh-CN"/>
        </w:rPr>
        <w:t>：全自动血液免疫分析仪</w:t>
      </w:r>
    </w:p>
    <w:p>
      <w:pPr>
        <w:pStyle w:val="2"/>
        <w:spacing w:before="0" w:line="357" w:lineRule="auto"/>
        <w:ind w:left="0" w:leftChars="0" w:right="231" w:firstLine="0" w:firstLineChars="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.检测原理：库尔特原理检测白细胞/嗜碱性粒细胞、红细胞和血小板的数目以及体积分布；采用比色法测量血红蛋白浓度；采用半导体激光流式细胞技术获得白细胞的五分类统计计数；采用免疫散射比浊法测定C反应蛋白含量和血清淀粉样蛋白A含量。</w:t>
      </w:r>
    </w:p>
    <w:p>
      <w:pPr>
        <w:pStyle w:val="2"/>
        <w:spacing w:before="36" w:line="357" w:lineRule="auto"/>
        <w:ind w:left="0" w:leftChars="0" w:right="101" w:firstLine="0" w:firstLineChars="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*2. 检测项目：至少包含血细胞计数及五分类、CRP、Hs-CRP、SAA等。</w:t>
      </w:r>
    </w:p>
    <w:p>
      <w:pPr>
        <w:pStyle w:val="2"/>
        <w:spacing w:before="36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3.散点图：至少包括1个可视可旋转立体三维散点图和3个二维散点图。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4.直方图：≥3个直方图，至少包括WBC直方图、RBC直方图、PLT直方图。</w:t>
      </w:r>
    </w:p>
    <w:p>
      <w:pPr>
        <w:pStyle w:val="2"/>
        <w:spacing w:line="357" w:lineRule="auto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*5.分析模式：≥8 种分析模式，至少包括CBC、CBC+DIFF、CRP、SAA、CRP+SAA、CBC+DIFF+CRP、 CBC+DIFF+SAA、CBC+DIFF+CRP+SAA。</w:t>
      </w:r>
    </w:p>
    <w:p>
      <w:pPr>
        <w:pStyle w:val="2"/>
        <w:spacing w:before="36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6.测试速度：血常规≥90样本/小时；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7.血样模式：静脉全血、末梢全血、预稀释血。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*8.进样模式：手动开放进样、自动封闭进样、末梢血自动进样。</w:t>
      </w:r>
    </w:p>
    <w:p>
      <w:pPr>
        <w:pStyle w:val="2"/>
        <w:spacing w:line="357" w:lineRule="auto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9.自动进样：配备轨道式自动进样架，一次可同时装载≥60个样本，并可不间断追加样本。</w:t>
      </w:r>
    </w:p>
    <w:p>
      <w:pPr>
        <w:pStyle w:val="2"/>
        <w:spacing w:before="36"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*10.样本量：全血血常规检测≤20μL；血常规+单特定蛋白联合检测≤30μL；血常规+两种特定蛋白联合检测≤35μL。</w:t>
      </w:r>
    </w:p>
    <w:p>
      <w:pPr>
        <w:pStyle w:val="2"/>
        <w:spacing w:before="36"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11.冷藏功能：具有试剂冷藏系统，支持特定蛋白试剂冷藏存放。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12.校准模式：具备校准物校准、新鲜血校准以及人工校准模式。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13. 质控模式：具有 L-J、X-B 两种质控模式，能够自动绘制质控图。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14.数据存储管理：自动对标本结果、仪器状态、日志等进行记录、并支持对信息进行回顾查询，≥30万条样本记录（包含散点图、直方图、患者信息）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15.联网功能：支持双向LIS，具有与实验室信息系统进行通信的功能。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16.排堵及清洗功能：仪器拥有自动检测堵孔，自动排堵的功能，同时支持自动采样针清洗、开关机自动清洗。</w:t>
      </w:r>
    </w:p>
    <w:p>
      <w:pPr>
        <w:pStyle w:val="2"/>
        <w:spacing w:before="36"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17.维护功能：具备一键故障消除功能。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18.试剂：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须能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提供原厂配套试剂。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19.质控：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能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提供配套高、中、低质控。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20.配备UPS电源，保证待机时间≥30分钟。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.提供穿刺针：2根。（一用一备）</w:t>
      </w:r>
    </w:p>
    <w:p>
      <w:pPr>
        <w:pStyle w:val="12"/>
        <w:ind w:left="360" w:firstLine="0" w:firstLineChars="0"/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注：*指标为重点技术指标，须提供证明材料予以佐证。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E978E"/>
    <w:multiLevelType w:val="singleLevel"/>
    <w:tmpl w:val="348E978E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MxZWE1OGE5ODBkMjYzZjYxMTM4MTcxODhmNmZiNjgifQ=="/>
  </w:docVars>
  <w:rsids>
    <w:rsidRoot w:val="009D3E48"/>
    <w:rsid w:val="000D529B"/>
    <w:rsid w:val="000F4354"/>
    <w:rsid w:val="00100422"/>
    <w:rsid w:val="003F3BA0"/>
    <w:rsid w:val="00416818"/>
    <w:rsid w:val="009D3E48"/>
    <w:rsid w:val="009D73B1"/>
    <w:rsid w:val="28CE0307"/>
    <w:rsid w:val="3FE064B5"/>
    <w:rsid w:val="4C3D48B9"/>
    <w:rsid w:val="54E67B3E"/>
    <w:rsid w:val="570732AA"/>
    <w:rsid w:val="7D3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rFonts w:ascii="Calibri" w:hAnsi="Calibri"/>
      <w:b/>
      <w:color w:val="auto"/>
      <w:sz w:val="32"/>
      <w:szCs w:val="20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Cs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200" w:leftChars="200"/>
    </w:pPr>
    <w:rPr>
      <w:rFonts w:ascii="Calibri" w:hAnsi="Calibri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wordWrap w:val="0"/>
      <w:autoSpaceDE w:val="0"/>
      <w:autoSpaceDN w:val="0"/>
      <w:snapToGrid w:val="0"/>
      <w:jc w:val="left"/>
    </w:pPr>
    <w:rPr>
      <w:rFonts w:ascii="宋体" w:hAnsi="Times New Roman" w:eastAsia="宋体" w:cs="Times New Roman"/>
      <w:sz w:val="18"/>
      <w:szCs w:val="18"/>
      <w:lang w:eastAsia="ko-KR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/>
      <w:color w:val="auto"/>
      <w:sz w:val="18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脚 Char"/>
    <w:basedOn w:val="11"/>
    <w:link w:val="6"/>
    <w:qFormat/>
    <w:uiPriority w:val="99"/>
    <w:rPr>
      <w:rFonts w:ascii="宋体" w:hAnsi="Times New Roman" w:eastAsia="宋体" w:cs="Times New Roman"/>
      <w:sz w:val="18"/>
      <w:szCs w:val="18"/>
      <w:lang w:eastAsia="ko-KR"/>
    </w:rPr>
  </w:style>
  <w:style w:type="paragraph" w:customStyle="1" w:styleId="14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="Times New Roman" w:hAnsi="Times New Roman" w:eastAsia="宋体" w:cs="Times New Roman"/>
      <w:color w:val="auto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35</Characters>
  <Lines>9</Lines>
  <Paragraphs>2</Paragraphs>
  <TotalTime>0</TotalTime>
  <ScaleCrop>false</ScaleCrop>
  <LinksUpToDate>false</LinksUpToDate>
  <CharactersWithSpaces>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2022-10-11T04:57:00Z</dcterms:created>
  <dc:creator>Administrator</dc:creator>
  <cp:lastModifiedBy>chuanzhao</cp:lastModifiedBy>
  <dcterms:modified xsi:type="dcterms:W3CDTF">2022-11-16T06:41:34Z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2C3F70D9D4984AA7A17918F76578DE3E</vt:lpwstr>
  </property>
</Properties>
</file>