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textAlignment w:val="baseline"/>
        <w:rPr>
          <w:rFonts w:ascii="宋体" w:hAnsi="宋体" w:eastAsia="宋体" w:cs="仿宋"/>
          <w:b/>
          <w:bCs/>
          <w:color w:val="000000"/>
          <w:spacing w:val="-6"/>
          <w:sz w:val="32"/>
          <w:szCs w:val="32"/>
        </w:rPr>
      </w:pPr>
    </w:p>
    <w:p>
      <w:pPr>
        <w:spacing w:line="360" w:lineRule="auto"/>
        <w:jc w:val="center"/>
        <w:rPr>
          <w:rFonts w:ascii="宋体" w:hAnsi="宋体" w:eastAsia="宋体" w:cs="仿宋"/>
          <w:sz w:val="32"/>
          <w:szCs w:val="32"/>
        </w:rPr>
      </w:pPr>
      <w:r>
        <w:rPr>
          <w:rFonts w:hint="eastAsia" w:ascii="宋体" w:hAnsi="宋体" w:eastAsia="宋体" w:cs="仿宋"/>
          <w:b/>
          <w:sz w:val="36"/>
          <w:szCs w:val="36"/>
        </w:rPr>
        <w:t>政府采购需求书</w:t>
      </w:r>
    </w:p>
    <w:p>
      <w:pPr>
        <w:spacing w:line="360" w:lineRule="auto"/>
        <w:rPr>
          <w:rFonts w:ascii="宋体" w:hAnsi="宋体" w:eastAsia="宋体" w:cs="仿宋"/>
          <w:b/>
          <w:bCs/>
          <w:sz w:val="32"/>
          <w:szCs w:val="32"/>
        </w:rPr>
      </w:pPr>
      <w:r>
        <w:rPr>
          <w:rFonts w:hint="eastAsia" w:ascii="宋体" w:hAnsi="宋体" w:eastAsia="宋体" w:cs="仿宋"/>
          <w:b/>
          <w:bCs/>
          <w:sz w:val="32"/>
          <w:szCs w:val="32"/>
        </w:rPr>
        <w:t>项目名称：数字化采购平台</w:t>
      </w:r>
      <w:bookmarkStart w:id="18" w:name="_GoBack"/>
      <w:bookmarkEnd w:id="18"/>
    </w:p>
    <w:p>
      <w:pPr>
        <w:spacing w:line="360" w:lineRule="auto"/>
        <w:rPr>
          <w:rFonts w:ascii="宋体" w:hAnsi="宋体" w:eastAsia="宋体" w:cs="仿宋"/>
          <w:b/>
          <w:sz w:val="32"/>
          <w:szCs w:val="32"/>
        </w:rPr>
      </w:pPr>
      <w:r>
        <w:rPr>
          <w:rFonts w:hint="eastAsia" w:ascii="宋体" w:hAnsi="宋体" w:eastAsia="宋体" w:cs="仿宋"/>
          <w:b/>
          <w:sz w:val="32"/>
          <w:szCs w:val="32"/>
        </w:rPr>
        <w:t>单位公章：</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559"/>
        <w:gridCol w:w="6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59" w:type="dxa"/>
            <w:vAlign w:val="center"/>
          </w:tcPr>
          <w:p>
            <w:pPr>
              <w:spacing w:line="360" w:lineRule="auto"/>
              <w:jc w:val="center"/>
              <w:rPr>
                <w:rFonts w:ascii="宋体" w:hAnsi="宋体" w:eastAsia="宋体" w:cs="仿宋"/>
                <w:b/>
                <w:kern w:val="0"/>
                <w:sz w:val="32"/>
                <w:szCs w:val="32"/>
              </w:rPr>
            </w:pPr>
            <w:r>
              <w:rPr>
                <w:rFonts w:hint="eastAsia" w:ascii="宋体" w:hAnsi="宋体" w:eastAsia="宋体" w:cs="仿宋"/>
                <w:b/>
                <w:kern w:val="0"/>
                <w:sz w:val="32"/>
                <w:szCs w:val="32"/>
              </w:rPr>
              <w:t>序号</w:t>
            </w:r>
          </w:p>
        </w:tc>
        <w:tc>
          <w:tcPr>
            <w:tcW w:w="1559" w:type="dxa"/>
            <w:vAlign w:val="center"/>
          </w:tcPr>
          <w:p>
            <w:pPr>
              <w:spacing w:line="360" w:lineRule="auto"/>
              <w:jc w:val="center"/>
              <w:rPr>
                <w:rFonts w:ascii="宋体" w:hAnsi="宋体" w:eastAsia="宋体" w:cs="仿宋"/>
                <w:b/>
                <w:kern w:val="0"/>
                <w:sz w:val="32"/>
                <w:szCs w:val="32"/>
              </w:rPr>
            </w:pPr>
            <w:r>
              <w:rPr>
                <w:rFonts w:hint="eastAsia" w:ascii="宋体" w:hAnsi="宋体" w:eastAsia="宋体" w:cs="仿宋"/>
                <w:b/>
                <w:kern w:val="0"/>
                <w:sz w:val="32"/>
                <w:szCs w:val="32"/>
              </w:rPr>
              <w:t>关键事项</w:t>
            </w:r>
          </w:p>
        </w:tc>
        <w:tc>
          <w:tcPr>
            <w:tcW w:w="6206" w:type="dxa"/>
            <w:vAlign w:val="center"/>
          </w:tcPr>
          <w:p>
            <w:pPr>
              <w:spacing w:line="360" w:lineRule="auto"/>
              <w:jc w:val="center"/>
              <w:rPr>
                <w:rFonts w:ascii="宋体" w:hAnsi="宋体" w:eastAsia="宋体" w:cs="仿宋"/>
                <w:b/>
                <w:kern w:val="0"/>
                <w:sz w:val="32"/>
                <w:szCs w:val="32"/>
              </w:rPr>
            </w:pPr>
            <w:r>
              <w:rPr>
                <w:rFonts w:hint="eastAsia" w:ascii="宋体" w:hAnsi="宋体" w:eastAsia="宋体" w:cs="仿宋"/>
                <w:b/>
                <w:kern w:val="0"/>
                <w:sz w:val="32"/>
                <w:szCs w:val="32"/>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4" w:hRule="atLeast"/>
          <w:jc w:val="center"/>
        </w:trPr>
        <w:tc>
          <w:tcPr>
            <w:tcW w:w="959" w:type="dxa"/>
            <w:vAlign w:val="center"/>
          </w:tcPr>
          <w:p>
            <w:pPr>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1559" w:type="dxa"/>
            <w:vAlign w:val="center"/>
          </w:tcPr>
          <w:p>
            <w:pPr>
              <w:spacing w:line="360" w:lineRule="auto"/>
              <w:jc w:val="center"/>
              <w:rPr>
                <w:rFonts w:ascii="宋体" w:hAnsi="宋体" w:eastAsia="宋体" w:cs="仿宋"/>
                <w:kern w:val="0"/>
                <w:sz w:val="24"/>
                <w:szCs w:val="24"/>
              </w:rPr>
            </w:pPr>
            <w:r>
              <w:rPr>
                <w:rFonts w:hint="eastAsia" w:ascii="宋体" w:hAnsi="宋体" w:eastAsia="宋体" w:cs="Times New Roman"/>
                <w:kern w:val="0"/>
                <w:sz w:val="24"/>
                <w:szCs w:val="24"/>
              </w:rPr>
              <w:t>采购预算</w:t>
            </w:r>
          </w:p>
        </w:tc>
        <w:tc>
          <w:tcPr>
            <w:tcW w:w="6206" w:type="dxa"/>
            <w:vAlign w:val="center"/>
          </w:tcPr>
          <w:p>
            <w:pPr>
              <w:spacing w:line="360" w:lineRule="auto"/>
              <w:rPr>
                <w:rFonts w:ascii="宋体" w:hAnsi="宋体" w:eastAsia="宋体" w:cs="Times New Roman"/>
                <w:kern w:val="0"/>
                <w:sz w:val="24"/>
                <w:szCs w:val="24"/>
                <w:u w:val="single"/>
              </w:rPr>
            </w:pPr>
            <w:r>
              <w:rPr>
                <w:rFonts w:hint="eastAsia" w:ascii="宋体" w:hAnsi="宋体" w:eastAsia="宋体" w:cs="Times New Roman"/>
                <w:kern w:val="0"/>
                <w:sz w:val="24"/>
                <w:szCs w:val="24"/>
              </w:rPr>
              <w:t>人民币元：叁拾万元整</w:t>
            </w:r>
          </w:p>
          <w:p>
            <w:pPr>
              <w:spacing w:line="360" w:lineRule="auto"/>
              <w:rPr>
                <w:rFonts w:ascii="宋体" w:hAnsi="宋体" w:eastAsia="宋体" w:cs="仿宋"/>
                <w:kern w:val="0"/>
                <w:sz w:val="24"/>
                <w:szCs w:val="24"/>
              </w:rPr>
            </w:pPr>
            <w:r>
              <w:rPr>
                <w:rFonts w:hint="eastAsia" w:ascii="宋体" w:hAnsi="宋体" w:eastAsia="宋体" w:cs="Times New Roman"/>
                <w:kern w:val="0"/>
                <w:sz w:val="24"/>
                <w:szCs w:val="24"/>
              </w:rPr>
              <w:t>仅指与本次采购标的直接相关费用，前期勘察、设计等已发生的费用，以及监理、接口等为未来预留费用，不应当包含在本采购预算内，甲方须向本级财政部门经费业务处室申请办理经费剥离手续。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 w:hRule="atLeast"/>
          <w:jc w:val="center"/>
        </w:trPr>
        <w:tc>
          <w:tcPr>
            <w:tcW w:w="959" w:type="dxa"/>
            <w:vAlign w:val="center"/>
          </w:tcPr>
          <w:p>
            <w:pPr>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2</w:t>
            </w:r>
          </w:p>
        </w:tc>
        <w:tc>
          <w:tcPr>
            <w:tcW w:w="1559" w:type="dxa"/>
            <w:vAlign w:val="center"/>
          </w:tcPr>
          <w:p>
            <w:pPr>
              <w:spacing w:line="360" w:lineRule="auto"/>
              <w:jc w:val="center"/>
              <w:rPr>
                <w:rFonts w:ascii="宋体" w:hAnsi="宋体" w:eastAsia="宋体" w:cs="仿宋"/>
                <w:kern w:val="0"/>
                <w:sz w:val="24"/>
                <w:szCs w:val="24"/>
              </w:rPr>
            </w:pPr>
            <w:r>
              <w:rPr>
                <w:rFonts w:hint="eastAsia" w:ascii="宋体" w:hAnsi="宋体" w:eastAsia="宋体" w:cs="Times New Roman"/>
                <w:kern w:val="0"/>
                <w:sz w:val="24"/>
                <w:szCs w:val="24"/>
              </w:rPr>
              <w:t>最高限价</w:t>
            </w:r>
          </w:p>
        </w:tc>
        <w:tc>
          <w:tcPr>
            <w:tcW w:w="6206" w:type="dxa"/>
            <w:vAlign w:val="center"/>
          </w:tcPr>
          <w:p>
            <w:pPr>
              <w:spacing w:line="360" w:lineRule="auto"/>
              <w:rPr>
                <w:rFonts w:ascii="宋体" w:hAnsi="宋体" w:eastAsia="宋体" w:cs="Times New Roman"/>
                <w:kern w:val="0"/>
                <w:sz w:val="24"/>
                <w:szCs w:val="24"/>
                <w:u w:val="single"/>
              </w:rPr>
            </w:pPr>
            <w:r>
              <w:rPr>
                <w:rFonts w:hint="eastAsia" w:ascii="宋体" w:hAnsi="宋体" w:eastAsia="宋体" w:cs="Times New Roman"/>
                <w:kern w:val="0"/>
                <w:sz w:val="24"/>
                <w:szCs w:val="24"/>
              </w:rPr>
              <w:t>人民币元：叁拾万元整</w:t>
            </w:r>
          </w:p>
          <w:p>
            <w:pPr>
              <w:spacing w:line="360" w:lineRule="auto"/>
              <w:rPr>
                <w:rFonts w:ascii="宋体" w:hAnsi="宋体" w:eastAsia="宋体" w:cs="仿宋"/>
                <w:kern w:val="0"/>
                <w:sz w:val="24"/>
                <w:szCs w:val="24"/>
              </w:rPr>
            </w:pPr>
            <w:r>
              <w:rPr>
                <w:rFonts w:hint="eastAsia" w:ascii="宋体" w:hAnsi="宋体" w:eastAsia="宋体" w:cs="Times New Roman"/>
                <w:kern w:val="0"/>
                <w:sz w:val="24"/>
                <w:szCs w:val="24"/>
              </w:rPr>
              <w:t>供应商投标报价高于最高限价的按无效投标文件处理。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959" w:type="dxa"/>
            <w:vMerge w:val="restart"/>
            <w:vAlign w:val="center"/>
          </w:tcPr>
          <w:p>
            <w:pPr>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3</w:t>
            </w:r>
          </w:p>
        </w:tc>
        <w:tc>
          <w:tcPr>
            <w:tcW w:w="1559" w:type="dxa"/>
            <w:vMerge w:val="restart"/>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项目性质</w:t>
            </w:r>
          </w:p>
        </w:tc>
        <w:tc>
          <w:tcPr>
            <w:tcW w:w="6206"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b/>
                <w:color w:val="000000" w:themeColor="text1"/>
                <w:sz w:val="24"/>
                <w:szCs w:val="24"/>
              </w:rPr>
              <w:t>√</w:t>
            </w:r>
            <w:r>
              <w:rPr>
                <w:rFonts w:hint="eastAsia" w:ascii="宋体" w:hAnsi="宋体" w:eastAsia="宋体" w:cs="Times New Roman"/>
                <w:kern w:val="0"/>
                <w:sz w:val="24"/>
                <w:szCs w:val="24"/>
              </w:rPr>
              <w:t>专门面向中小企业采购</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仅允许中小企业或小型、微型企业参与投标。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 w:hRule="atLeast"/>
          <w:jc w:val="center"/>
        </w:trPr>
        <w:tc>
          <w:tcPr>
            <w:tcW w:w="959" w:type="dxa"/>
            <w:vMerge w:val="continue"/>
            <w:vAlign w:val="center"/>
          </w:tcPr>
          <w:p>
            <w:pPr>
              <w:spacing w:line="360" w:lineRule="auto"/>
              <w:jc w:val="center"/>
              <w:rPr>
                <w:rFonts w:ascii="宋体" w:hAnsi="宋体" w:eastAsia="宋体" w:cs="仿宋"/>
                <w:kern w:val="0"/>
                <w:sz w:val="24"/>
                <w:szCs w:val="24"/>
              </w:rPr>
            </w:pPr>
          </w:p>
        </w:tc>
        <w:tc>
          <w:tcPr>
            <w:tcW w:w="1559" w:type="dxa"/>
            <w:vMerge w:val="continue"/>
            <w:vAlign w:val="center"/>
          </w:tcPr>
          <w:p>
            <w:pPr>
              <w:spacing w:line="360" w:lineRule="auto"/>
              <w:jc w:val="center"/>
              <w:rPr>
                <w:rFonts w:ascii="宋体" w:hAnsi="宋体" w:eastAsia="宋体" w:cs="仿宋"/>
                <w:kern w:val="0"/>
                <w:sz w:val="24"/>
                <w:szCs w:val="24"/>
              </w:rPr>
            </w:pPr>
          </w:p>
        </w:tc>
        <w:tc>
          <w:tcPr>
            <w:tcW w:w="6206"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○非专门面向中小企业采购</w:t>
            </w:r>
          </w:p>
          <w:p>
            <w:pPr>
              <w:spacing w:line="360" w:lineRule="auto"/>
              <w:rPr>
                <w:rFonts w:ascii="宋体" w:hAnsi="宋体" w:eastAsia="宋体" w:cs="仿宋"/>
                <w:kern w:val="0"/>
                <w:sz w:val="24"/>
                <w:szCs w:val="24"/>
              </w:rPr>
            </w:pPr>
            <w:r>
              <w:rPr>
                <w:rFonts w:hint="eastAsia" w:ascii="宋体" w:hAnsi="宋体" w:eastAsia="宋体" w:cs="Times New Roman"/>
                <w:kern w:val="0"/>
                <w:sz w:val="24"/>
                <w:szCs w:val="24"/>
              </w:rPr>
              <w:t>对符合《政府采购促进中小企业发展管理办法》规定的小微企业（监狱企业视同小型、微型企业）的报价给予%(</w:t>
            </w:r>
            <w:r>
              <w:rPr>
                <w:rFonts w:hint="eastAsia" w:ascii="宋体" w:hAnsi="宋体" w:eastAsia="宋体" w:cs="Times New Roman"/>
                <w:b/>
                <w:kern w:val="0"/>
                <w:sz w:val="24"/>
                <w:szCs w:val="24"/>
              </w:rPr>
              <w:t>6%-10%)的扣除</w:t>
            </w:r>
            <w:r>
              <w:rPr>
                <w:rFonts w:hint="eastAsia" w:ascii="宋体" w:hAnsi="宋体" w:eastAsia="宋体" w:cs="Times New Roman"/>
                <w:kern w:val="0"/>
                <w:sz w:val="24"/>
                <w:szCs w:val="24"/>
              </w:rPr>
              <w:t>，用扣除后的价格参加评审。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6" w:hRule="atLeast"/>
          <w:jc w:val="center"/>
        </w:trPr>
        <w:tc>
          <w:tcPr>
            <w:tcW w:w="959" w:type="dxa"/>
            <w:vAlign w:val="center"/>
          </w:tcPr>
          <w:p>
            <w:pPr>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4</w:t>
            </w:r>
          </w:p>
        </w:tc>
        <w:tc>
          <w:tcPr>
            <w:tcW w:w="1559" w:type="dxa"/>
            <w:vAlign w:val="center"/>
          </w:tcPr>
          <w:p>
            <w:pPr>
              <w:spacing w:line="360" w:lineRule="auto"/>
              <w:jc w:val="center"/>
              <w:rPr>
                <w:rFonts w:ascii="宋体" w:hAnsi="宋体" w:eastAsia="宋体" w:cs="仿宋"/>
                <w:kern w:val="0"/>
                <w:sz w:val="24"/>
                <w:szCs w:val="24"/>
              </w:rPr>
            </w:pPr>
            <w:r>
              <w:rPr>
                <w:rFonts w:hint="eastAsia" w:ascii="宋体" w:hAnsi="宋体" w:eastAsia="宋体" w:cs="Times New Roman"/>
                <w:kern w:val="0"/>
                <w:sz w:val="24"/>
                <w:szCs w:val="24"/>
              </w:rPr>
              <w:t>对供应商的资格要求</w:t>
            </w:r>
          </w:p>
        </w:tc>
        <w:tc>
          <w:tcPr>
            <w:tcW w:w="6206"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1、</w:t>
            </w:r>
            <w:r>
              <w:rPr>
                <w:rFonts w:hint="eastAsia" w:ascii="宋体" w:hAnsi="宋体" w:eastAsia="宋体" w:cs="Times New Roman"/>
                <w:kern w:val="0"/>
                <w:sz w:val="24"/>
                <w:szCs w:val="24"/>
              </w:rPr>
              <w:tab/>
            </w:r>
            <w:r>
              <w:rPr>
                <w:rFonts w:hint="eastAsia" w:ascii="宋体" w:hAnsi="宋体" w:eastAsia="宋体" w:cs="Times New Roman"/>
                <w:kern w:val="0"/>
                <w:sz w:val="24"/>
                <w:szCs w:val="24"/>
              </w:rPr>
              <w:t>符合中华人民共和国政府采购法第二十二条相关规定。</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rPr>
              <w:tab/>
            </w:r>
            <w:r>
              <w:rPr>
                <w:rFonts w:hint="eastAsia" w:ascii="宋体" w:hAnsi="宋体" w:eastAsia="宋体" w:cs="Times New Roman"/>
                <w:kern w:val="0"/>
                <w:sz w:val="24"/>
                <w:szCs w:val="24"/>
              </w:rPr>
              <w:t>投标现场需提供营业执照原件</w:t>
            </w:r>
          </w:p>
          <w:p>
            <w:pPr>
              <w:spacing w:line="360" w:lineRule="auto"/>
              <w:rPr>
                <w:rFonts w:ascii="宋体" w:hAnsi="宋体" w:eastAsia="宋体" w:cs="仿宋"/>
                <w:kern w:val="0"/>
                <w:sz w:val="24"/>
                <w:szCs w:val="24"/>
              </w:rPr>
            </w:pPr>
            <w:r>
              <w:rPr>
                <w:rFonts w:hint="eastAsia" w:ascii="宋体" w:hAnsi="宋体" w:eastAsia="宋体" w:cs="Times New Roman"/>
                <w:kern w:val="0"/>
                <w:sz w:val="24"/>
                <w:szCs w:val="24"/>
              </w:rPr>
              <w:t>根据《政府采购促进中小企业发展管理办法》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59" w:type="dxa"/>
            <w:vMerge w:val="restart"/>
            <w:vAlign w:val="center"/>
          </w:tcPr>
          <w:p>
            <w:pPr>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5</w:t>
            </w:r>
          </w:p>
        </w:tc>
        <w:tc>
          <w:tcPr>
            <w:tcW w:w="1559" w:type="dxa"/>
            <w:vMerge w:val="restart"/>
            <w:vAlign w:val="center"/>
          </w:tcPr>
          <w:p>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是否允许</w:t>
            </w:r>
          </w:p>
          <w:p>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进口产品</w:t>
            </w:r>
          </w:p>
        </w:tc>
        <w:tc>
          <w:tcPr>
            <w:tcW w:w="6206"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 xml:space="preserve">允许 </w:t>
            </w:r>
            <w:r>
              <w:rPr>
                <w:rFonts w:hint="eastAsia" w:ascii="宋体" w:hAnsi="宋体" w:eastAsia="宋体" w:cs="Times New Roman"/>
                <w:kern w:val="0"/>
                <w:sz w:val="24"/>
                <w:szCs w:val="24"/>
              </w:rPr>
              <w:t>（</w:t>
            </w:r>
            <w:r>
              <w:rPr>
                <w:rFonts w:ascii="宋体" w:hAnsi="宋体" w:eastAsia="宋体" w:cs="Times New Roman"/>
                <w:kern w:val="0"/>
                <w:sz w:val="24"/>
                <w:szCs w:val="24"/>
              </w:rPr>
              <w:t>须提供财政部门审核通过的复印件</w:t>
            </w:r>
            <w:r>
              <w:rPr>
                <w:rFonts w:hint="eastAsia" w:ascii="宋体" w:hAnsi="宋体" w:eastAsia="宋体" w:cs="Times New Roman"/>
                <w:kern w:val="0"/>
                <w:sz w:val="24"/>
                <w:szCs w:val="24"/>
              </w:rPr>
              <w:t>）</w:t>
            </w:r>
          </w:p>
          <w:p>
            <w:pPr>
              <w:spacing w:line="360" w:lineRule="auto"/>
              <w:rPr>
                <w:rFonts w:ascii="宋体" w:hAnsi="宋体" w:eastAsia="宋体" w:cs="仿宋"/>
                <w:kern w:val="0"/>
                <w:sz w:val="24"/>
                <w:szCs w:val="24"/>
              </w:rPr>
            </w:pPr>
            <w:r>
              <w:rPr>
                <w:rFonts w:ascii="宋体" w:hAnsi="宋体" w:eastAsia="宋体" w:cs="Times New Roman"/>
                <w:kern w:val="0"/>
                <w:sz w:val="24"/>
                <w:szCs w:val="24"/>
              </w:rPr>
              <w:t>根据</w:t>
            </w:r>
            <w:r>
              <w:rPr>
                <w:rFonts w:hint="eastAsia" w:ascii="宋体" w:hAnsi="宋体" w:eastAsia="宋体" w:cs="Times New Roman"/>
                <w:kern w:val="0"/>
                <w:sz w:val="24"/>
                <w:szCs w:val="24"/>
              </w:rPr>
              <w:t>《</w:t>
            </w:r>
            <w:r>
              <w:rPr>
                <w:rFonts w:ascii="宋体" w:hAnsi="宋体" w:eastAsia="宋体" w:cs="Times New Roman"/>
                <w:kern w:val="0"/>
                <w:sz w:val="24"/>
                <w:szCs w:val="24"/>
              </w:rPr>
              <w:t>政府采购进口产品管理办法</w:t>
            </w:r>
            <w:r>
              <w:rPr>
                <w:rFonts w:hint="eastAsia" w:ascii="宋体" w:hAnsi="宋体" w:eastAsia="宋体" w:cs="Times New Roman"/>
                <w:kern w:val="0"/>
                <w:sz w:val="24"/>
                <w:szCs w:val="24"/>
              </w:rPr>
              <w:t>》</w:t>
            </w:r>
            <w:r>
              <w:rPr>
                <w:rFonts w:ascii="宋体" w:hAnsi="宋体" w:eastAsia="宋体" w:cs="Times New Roman"/>
                <w:kern w:val="0"/>
                <w:sz w:val="24"/>
                <w:szCs w:val="24"/>
              </w:rPr>
              <w:t>采购</w:t>
            </w:r>
            <w:r>
              <w:rPr>
                <w:rFonts w:hint="eastAsia" w:ascii="宋体" w:hAnsi="宋体" w:eastAsia="宋体" w:cs="Times New Roman"/>
                <w:kern w:val="0"/>
                <w:sz w:val="24"/>
                <w:szCs w:val="24"/>
              </w:rPr>
              <w:t>人</w:t>
            </w:r>
            <w:r>
              <w:rPr>
                <w:rFonts w:ascii="宋体" w:hAnsi="宋体" w:eastAsia="宋体" w:cs="Times New Roman"/>
                <w:kern w:val="0"/>
                <w:sz w:val="24"/>
                <w:szCs w:val="24"/>
              </w:rPr>
              <w:t>采购进口产品时，必须在采购开始前向财政部门申请并获得审核同意后，才能开展采购活动。且不得因此排斥国产产品，满足需求的国产产品依然可以参与竞争</w:t>
            </w:r>
            <w:r>
              <w:rPr>
                <w:rFonts w:hint="eastAsia" w:ascii="宋体" w:hAnsi="宋体" w:eastAsia="宋体" w:cs="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959" w:type="dxa"/>
            <w:vMerge w:val="continue"/>
            <w:vAlign w:val="center"/>
          </w:tcPr>
          <w:p>
            <w:pPr>
              <w:spacing w:line="360" w:lineRule="auto"/>
              <w:jc w:val="center"/>
              <w:rPr>
                <w:rFonts w:ascii="宋体" w:hAnsi="宋体" w:eastAsia="宋体" w:cs="仿宋"/>
                <w:kern w:val="0"/>
                <w:sz w:val="24"/>
                <w:szCs w:val="24"/>
              </w:rPr>
            </w:pPr>
          </w:p>
        </w:tc>
        <w:tc>
          <w:tcPr>
            <w:tcW w:w="1559" w:type="dxa"/>
            <w:vMerge w:val="continue"/>
            <w:vAlign w:val="center"/>
          </w:tcPr>
          <w:p>
            <w:pPr>
              <w:spacing w:line="360" w:lineRule="auto"/>
              <w:jc w:val="center"/>
              <w:rPr>
                <w:rFonts w:ascii="宋体" w:hAnsi="宋体" w:eastAsia="宋体" w:cs="Times New Roman"/>
                <w:kern w:val="0"/>
                <w:sz w:val="24"/>
                <w:szCs w:val="24"/>
              </w:rPr>
            </w:pPr>
          </w:p>
        </w:tc>
        <w:tc>
          <w:tcPr>
            <w:tcW w:w="6206"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b/>
                <w:color w:val="000000" w:themeColor="text1"/>
                <w:sz w:val="24"/>
                <w:szCs w:val="24"/>
              </w:rPr>
              <w:t>√</w:t>
            </w:r>
            <w:r>
              <w:rPr>
                <w:rFonts w:ascii="宋体" w:hAnsi="宋体" w:eastAsia="宋体" w:cs="Times New Roman"/>
                <w:kern w:val="0"/>
                <w:sz w:val="24"/>
                <w:szCs w:val="24"/>
              </w:rPr>
              <w:t>不允许</w:t>
            </w:r>
          </w:p>
          <w:p>
            <w:pPr>
              <w:spacing w:line="360" w:lineRule="auto"/>
              <w:rPr>
                <w:rFonts w:ascii="宋体" w:hAnsi="宋体" w:eastAsia="宋体" w:cs="仿宋"/>
                <w:kern w:val="0"/>
                <w:sz w:val="24"/>
                <w:szCs w:val="24"/>
              </w:rPr>
            </w:pPr>
            <w:r>
              <w:rPr>
                <w:rFonts w:ascii="宋体" w:hAnsi="宋体" w:eastAsia="宋体" w:cs="Times New Roman"/>
                <w:kern w:val="0"/>
                <w:sz w:val="24"/>
                <w:szCs w:val="24"/>
              </w:rPr>
              <w:t>所投产品为进口产品时，将被视为无效投标。</w:t>
            </w:r>
          </w:p>
        </w:tc>
      </w:tr>
    </w:tbl>
    <w:p>
      <w:pPr>
        <w:spacing w:line="360" w:lineRule="auto"/>
        <w:rPr>
          <w:rFonts w:ascii="宋体" w:hAnsi="宋体" w:eastAsia="宋体"/>
          <w:sz w:val="24"/>
          <w:szCs w:val="24"/>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559"/>
        <w:gridCol w:w="6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959" w:type="dxa"/>
            <w:vMerge w:val="restart"/>
            <w:vAlign w:val="center"/>
          </w:tcPr>
          <w:p>
            <w:pPr>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6</w:t>
            </w:r>
          </w:p>
        </w:tc>
        <w:tc>
          <w:tcPr>
            <w:tcW w:w="1559" w:type="dxa"/>
            <w:vMerge w:val="restart"/>
            <w:vAlign w:val="center"/>
          </w:tcPr>
          <w:p>
            <w:pPr>
              <w:spacing w:line="360" w:lineRule="auto"/>
              <w:jc w:val="center"/>
              <w:rPr>
                <w:rFonts w:ascii="宋体" w:hAnsi="宋体" w:eastAsia="宋体" w:cs="仿宋"/>
                <w:kern w:val="0"/>
                <w:sz w:val="24"/>
                <w:szCs w:val="24"/>
              </w:rPr>
            </w:pPr>
            <w:r>
              <w:rPr>
                <w:rFonts w:hint="eastAsia" w:ascii="宋体" w:hAnsi="宋体" w:eastAsia="宋体" w:cs="Times New Roman"/>
                <w:kern w:val="0"/>
                <w:sz w:val="24"/>
                <w:szCs w:val="24"/>
              </w:rPr>
              <w:t>是否接受联合体投标</w:t>
            </w:r>
          </w:p>
        </w:tc>
        <w:tc>
          <w:tcPr>
            <w:tcW w:w="6206"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○接受</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对于联合体协议或者分包意向协议约定小微企业的合同份额占到合同总金额30%以上的，对联合体或者大中型企业的报价给予%(2%-3%）的扣除，用扣除后的报价参加评审。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59" w:type="dxa"/>
            <w:vMerge w:val="continue"/>
            <w:vAlign w:val="center"/>
          </w:tcPr>
          <w:p>
            <w:pPr>
              <w:spacing w:line="360" w:lineRule="auto"/>
              <w:jc w:val="center"/>
              <w:rPr>
                <w:rFonts w:ascii="宋体" w:hAnsi="宋体" w:eastAsia="宋体" w:cs="仿宋"/>
                <w:kern w:val="0"/>
                <w:sz w:val="24"/>
                <w:szCs w:val="24"/>
              </w:rPr>
            </w:pPr>
          </w:p>
        </w:tc>
        <w:tc>
          <w:tcPr>
            <w:tcW w:w="1559" w:type="dxa"/>
            <w:vMerge w:val="continue"/>
            <w:vAlign w:val="center"/>
          </w:tcPr>
          <w:p>
            <w:pPr>
              <w:spacing w:line="360" w:lineRule="auto"/>
              <w:jc w:val="center"/>
              <w:rPr>
                <w:rFonts w:ascii="宋体" w:hAnsi="宋体" w:eastAsia="宋体" w:cs="仿宋"/>
                <w:kern w:val="0"/>
                <w:sz w:val="24"/>
                <w:szCs w:val="24"/>
              </w:rPr>
            </w:pPr>
          </w:p>
        </w:tc>
        <w:tc>
          <w:tcPr>
            <w:tcW w:w="6206"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b/>
                <w:color w:val="000000" w:themeColor="text1"/>
                <w:sz w:val="24"/>
                <w:szCs w:val="24"/>
              </w:rPr>
              <w:t>√</w:t>
            </w:r>
            <w:r>
              <w:rPr>
                <w:rFonts w:hint="eastAsia" w:ascii="宋体" w:hAnsi="宋体" w:eastAsia="宋体" w:cs="Times New Roman"/>
                <w:kern w:val="0"/>
                <w:sz w:val="24"/>
                <w:szCs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jc w:val="center"/>
        </w:trPr>
        <w:tc>
          <w:tcPr>
            <w:tcW w:w="959" w:type="dxa"/>
            <w:vMerge w:val="restart"/>
            <w:vAlign w:val="center"/>
          </w:tcPr>
          <w:p>
            <w:pPr>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7</w:t>
            </w:r>
          </w:p>
        </w:tc>
        <w:tc>
          <w:tcPr>
            <w:tcW w:w="1559" w:type="dxa"/>
            <w:vMerge w:val="restart"/>
            <w:vAlign w:val="center"/>
          </w:tcPr>
          <w:p>
            <w:pPr>
              <w:spacing w:line="360" w:lineRule="auto"/>
              <w:jc w:val="center"/>
              <w:rPr>
                <w:rFonts w:ascii="宋体" w:hAnsi="宋体" w:eastAsia="宋体" w:cs="仿宋"/>
                <w:kern w:val="0"/>
                <w:sz w:val="24"/>
                <w:szCs w:val="24"/>
              </w:rPr>
            </w:pPr>
            <w:r>
              <w:rPr>
                <w:rFonts w:hint="eastAsia" w:ascii="宋体" w:hAnsi="宋体" w:eastAsia="宋体" w:cs="Times New Roman"/>
                <w:kern w:val="0"/>
                <w:sz w:val="24"/>
                <w:szCs w:val="24"/>
              </w:rPr>
              <w:t>履约保证金</w:t>
            </w:r>
          </w:p>
        </w:tc>
        <w:tc>
          <w:tcPr>
            <w:tcW w:w="6206"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占政府采购合同金额的5%</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不得超过政府采购合同金额的10%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959" w:type="dxa"/>
            <w:vMerge w:val="continue"/>
            <w:vAlign w:val="center"/>
          </w:tcPr>
          <w:p>
            <w:pPr>
              <w:spacing w:line="360" w:lineRule="auto"/>
              <w:jc w:val="center"/>
              <w:rPr>
                <w:rFonts w:ascii="宋体" w:hAnsi="宋体" w:eastAsia="宋体" w:cs="仿宋"/>
                <w:kern w:val="0"/>
                <w:sz w:val="24"/>
                <w:szCs w:val="24"/>
              </w:rPr>
            </w:pPr>
          </w:p>
        </w:tc>
        <w:tc>
          <w:tcPr>
            <w:tcW w:w="1559" w:type="dxa"/>
            <w:vMerge w:val="continue"/>
            <w:vAlign w:val="center"/>
          </w:tcPr>
          <w:p>
            <w:pPr>
              <w:spacing w:line="360" w:lineRule="auto"/>
              <w:jc w:val="center"/>
              <w:rPr>
                <w:rFonts w:ascii="宋体" w:hAnsi="宋体" w:eastAsia="宋体" w:cs="仿宋"/>
                <w:kern w:val="0"/>
                <w:sz w:val="24"/>
                <w:szCs w:val="24"/>
              </w:rPr>
            </w:pPr>
          </w:p>
        </w:tc>
        <w:tc>
          <w:tcPr>
            <w:tcW w:w="6206"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 xml:space="preserve">○由采购单位自行收退 </w:t>
            </w:r>
          </w:p>
          <w:p>
            <w:pPr>
              <w:spacing w:line="360" w:lineRule="auto"/>
              <w:rPr>
                <w:rFonts w:ascii="宋体" w:hAnsi="宋体" w:eastAsia="宋体" w:cs="宋体"/>
                <w:kern w:val="0"/>
                <w:sz w:val="24"/>
                <w:szCs w:val="24"/>
              </w:rPr>
            </w:pPr>
            <w:r>
              <w:rPr>
                <w:rFonts w:hint="eastAsia" w:ascii="宋体" w:hAnsi="宋体" w:eastAsia="宋体" w:cs="Times New Roman"/>
                <w:kern w:val="0"/>
                <w:sz w:val="24"/>
                <w:szCs w:val="24"/>
              </w:rPr>
              <w:t>○由代理机构负责收退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959" w:type="dxa"/>
            <w:vAlign w:val="center"/>
          </w:tcPr>
          <w:p>
            <w:pPr>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8</w:t>
            </w:r>
          </w:p>
        </w:tc>
        <w:tc>
          <w:tcPr>
            <w:tcW w:w="1559" w:type="dxa"/>
            <w:vAlign w:val="center"/>
          </w:tcPr>
          <w:p>
            <w:pPr>
              <w:spacing w:line="360" w:lineRule="auto"/>
              <w:jc w:val="center"/>
              <w:rPr>
                <w:rFonts w:ascii="宋体" w:hAnsi="宋体" w:eastAsia="宋体" w:cs="仿宋"/>
                <w:kern w:val="0"/>
                <w:sz w:val="24"/>
                <w:szCs w:val="24"/>
              </w:rPr>
            </w:pPr>
            <w:r>
              <w:rPr>
                <w:rFonts w:hint="eastAsia" w:ascii="宋体" w:hAnsi="宋体" w:eastAsia="宋体" w:cs="Times New Roman"/>
                <w:kern w:val="0"/>
                <w:sz w:val="24"/>
                <w:szCs w:val="24"/>
              </w:rPr>
              <w:t>现场踏勘和集中答疑</w:t>
            </w:r>
          </w:p>
        </w:tc>
        <w:tc>
          <w:tcPr>
            <w:tcW w:w="6206" w:type="dxa"/>
            <w:vAlign w:val="center"/>
          </w:tcPr>
          <w:p>
            <w:pPr>
              <w:spacing w:line="360" w:lineRule="auto"/>
              <w:rPr>
                <w:rFonts w:ascii="宋体" w:hAnsi="宋体" w:eastAsia="宋体" w:cs="Times New Roman"/>
                <w:kern w:val="0"/>
                <w:sz w:val="24"/>
                <w:szCs w:val="24"/>
                <w:u w:val="single"/>
              </w:rPr>
            </w:pPr>
            <w:r>
              <w:rPr>
                <w:rFonts w:hint="eastAsia" w:ascii="宋体" w:hAnsi="宋体" w:eastAsia="宋体" w:cs="Times New Roman"/>
                <w:kern w:val="0"/>
                <w:sz w:val="24"/>
                <w:szCs w:val="24"/>
              </w:rPr>
              <w:t>○组织，集结地点为：</w:t>
            </w:r>
          </w:p>
          <w:p>
            <w:pPr>
              <w:spacing w:line="360" w:lineRule="auto"/>
              <w:rPr>
                <w:rFonts w:ascii="宋体" w:hAnsi="宋体" w:eastAsia="宋体" w:cs="Times New Roman"/>
                <w:kern w:val="0"/>
                <w:sz w:val="24"/>
                <w:szCs w:val="24"/>
              </w:rPr>
            </w:pPr>
            <w:r>
              <w:rPr>
                <w:rFonts w:hint="eastAsia" w:ascii="宋体" w:hAnsi="宋体" w:eastAsia="宋体" w:cs="Times New Roman"/>
                <w:b/>
                <w:color w:val="000000" w:themeColor="text1"/>
                <w:sz w:val="24"/>
                <w:szCs w:val="24"/>
              </w:rPr>
              <w:t>√</w:t>
            </w:r>
            <w:r>
              <w:rPr>
                <w:rFonts w:hint="eastAsia" w:ascii="宋体" w:hAnsi="宋体" w:eastAsia="宋体" w:cs="Times New Roman"/>
                <w:kern w:val="0"/>
                <w:sz w:val="24"/>
                <w:szCs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959"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1559"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价格分比重</w:t>
            </w:r>
          </w:p>
        </w:tc>
        <w:tc>
          <w:tcPr>
            <w:tcW w:w="6206"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占总分值的3</w:t>
            </w:r>
            <w:r>
              <w:rPr>
                <w:rFonts w:ascii="宋体" w:hAnsi="宋体" w:eastAsia="宋体" w:cs="Times New Roman"/>
                <w:kern w:val="0"/>
                <w:sz w:val="24"/>
                <w:szCs w:val="24"/>
              </w:rPr>
              <w:t>0</w:t>
            </w:r>
            <w:r>
              <w:rPr>
                <w:rFonts w:hint="eastAsia" w:ascii="宋体" w:hAnsi="宋体" w:eastAsia="宋体" w:cs="Times New Roman"/>
                <w:kern w:val="0"/>
                <w:sz w:val="24"/>
                <w:szCs w:val="24"/>
              </w:rPr>
              <w:t>%</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招标</w:t>
            </w:r>
            <w:r>
              <w:rPr>
                <w:rFonts w:hint="eastAsia" w:ascii="宋体" w:hAnsi="宋体" w:eastAsia="宋体" w:cs="Times New Roman"/>
                <w:kern w:val="0"/>
                <w:sz w:val="24"/>
                <w:szCs w:val="24"/>
              </w:rPr>
              <w:t>]</w:t>
            </w:r>
            <w:r>
              <w:rPr>
                <w:rFonts w:ascii="宋体" w:hAnsi="宋体" w:eastAsia="宋体" w:cs="Times New Roman"/>
                <w:kern w:val="0"/>
                <w:sz w:val="24"/>
                <w:szCs w:val="24"/>
              </w:rPr>
              <w:t>根据</w:t>
            </w:r>
            <w:r>
              <w:rPr>
                <w:rFonts w:hint="eastAsia" w:ascii="宋体" w:hAnsi="宋体" w:eastAsia="宋体" w:cs="Times New Roman"/>
                <w:kern w:val="0"/>
                <w:sz w:val="24"/>
                <w:szCs w:val="24"/>
              </w:rPr>
              <w:t>《</w:t>
            </w:r>
            <w:r>
              <w:rPr>
                <w:rFonts w:ascii="宋体" w:hAnsi="宋体" w:eastAsia="宋体" w:cs="Times New Roman"/>
                <w:kern w:val="0"/>
                <w:sz w:val="24"/>
                <w:szCs w:val="24"/>
              </w:rPr>
              <w:t>政府采购货物和服务招标投标管理办法</w:t>
            </w:r>
            <w:r>
              <w:rPr>
                <w:rFonts w:hint="eastAsia" w:ascii="宋体" w:hAnsi="宋体" w:eastAsia="宋体" w:cs="Times New Roman"/>
                <w:kern w:val="0"/>
                <w:sz w:val="24"/>
                <w:szCs w:val="24"/>
              </w:rPr>
              <w:t>》，</w:t>
            </w:r>
            <w:r>
              <w:rPr>
                <w:rFonts w:ascii="宋体" w:hAnsi="宋体" w:eastAsia="宋体" w:cs="Times New Roman"/>
                <w:kern w:val="0"/>
                <w:sz w:val="24"/>
                <w:szCs w:val="24"/>
              </w:rPr>
              <w:t>综合评分法货物项目的价格分值占总分值的比重不得低于 30%</w:t>
            </w:r>
            <w:r>
              <w:rPr>
                <w:rFonts w:hint="eastAsia" w:ascii="宋体" w:hAnsi="宋体" w:eastAsia="宋体" w:cs="Times New Roman"/>
                <w:kern w:val="0"/>
                <w:sz w:val="24"/>
                <w:szCs w:val="24"/>
              </w:rPr>
              <w:t>。</w:t>
            </w:r>
            <w:r>
              <w:rPr>
                <w:rFonts w:ascii="宋体" w:hAnsi="宋体" w:eastAsia="宋体" w:cs="Times New Roman"/>
                <w:kern w:val="0"/>
                <w:sz w:val="24"/>
                <w:szCs w:val="24"/>
              </w:rPr>
              <w:t>执行国家统一定价标准和采用固定价格采购的项目，其价格不列为评审因素。</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[磋商]</w:t>
            </w:r>
            <w:r>
              <w:rPr>
                <w:rFonts w:ascii="宋体" w:hAnsi="宋体" w:eastAsia="宋体" w:cs="Times New Roman"/>
                <w:kern w:val="0"/>
                <w:sz w:val="24"/>
                <w:szCs w:val="24"/>
              </w:rPr>
              <w:t>根据</w:t>
            </w:r>
            <w:r>
              <w:rPr>
                <w:rFonts w:hint="eastAsia" w:ascii="宋体" w:hAnsi="宋体" w:eastAsia="宋体" w:cs="Times New Roman"/>
                <w:kern w:val="0"/>
                <w:sz w:val="24"/>
                <w:szCs w:val="24"/>
              </w:rPr>
              <w:t>《</w:t>
            </w:r>
            <w:r>
              <w:rPr>
                <w:rFonts w:ascii="宋体" w:hAnsi="宋体" w:eastAsia="宋体" w:cs="Times New Roman"/>
                <w:kern w:val="0"/>
                <w:sz w:val="24"/>
                <w:szCs w:val="24"/>
              </w:rPr>
              <w:t>政府采购竞争性磋商采购方式管理暂行办法》，货物项目的价格分值占总分值的比重</w:t>
            </w:r>
            <w:r>
              <w:rPr>
                <w:rFonts w:hint="eastAsia" w:ascii="宋体" w:hAnsi="宋体" w:eastAsia="宋体" w:cs="Times New Roman"/>
                <w:kern w:val="0"/>
                <w:sz w:val="24"/>
                <w:szCs w:val="24"/>
              </w:rPr>
              <w:t>（</w:t>
            </w:r>
            <w:r>
              <w:rPr>
                <w:rFonts w:ascii="宋体" w:hAnsi="宋体" w:eastAsia="宋体" w:cs="Times New Roman"/>
                <w:kern w:val="0"/>
                <w:sz w:val="24"/>
                <w:szCs w:val="24"/>
              </w:rPr>
              <w:t>即权值）为 30%-60%</w:t>
            </w:r>
            <w:r>
              <w:rPr>
                <w:rFonts w:hint="eastAsia" w:ascii="宋体" w:hAnsi="宋体" w:eastAsia="宋体" w:cs="Times New Roman"/>
                <w:kern w:val="0"/>
                <w:sz w:val="24"/>
                <w:szCs w:val="24"/>
              </w:rPr>
              <w:t>。</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[其他采购方式]无需设置。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jc w:val="center"/>
        </w:trPr>
        <w:tc>
          <w:tcPr>
            <w:tcW w:w="959"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10</w:t>
            </w:r>
          </w:p>
        </w:tc>
        <w:tc>
          <w:tcPr>
            <w:tcW w:w="1559"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合同类型</w:t>
            </w:r>
          </w:p>
        </w:tc>
        <w:tc>
          <w:tcPr>
            <w:tcW w:w="6206"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○总价</w:t>
            </w:r>
            <w:r>
              <w:rPr>
                <w:rFonts w:hint="eastAsia" w:ascii="宋体" w:hAnsi="宋体" w:eastAsia="宋体" w:cs="Times New Roman"/>
                <w:b/>
                <w:color w:val="000000" w:themeColor="text1"/>
                <w:sz w:val="24"/>
                <w:szCs w:val="24"/>
              </w:rPr>
              <w:t>√</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○综合单价 （适用于采购数量不定的情形）</w:t>
            </w:r>
          </w:p>
          <w:p>
            <w:pPr>
              <w:spacing w:line="360" w:lineRule="auto"/>
              <w:rPr>
                <w:rFonts w:ascii="宋体" w:hAnsi="宋体" w:eastAsia="宋体" w:cs="仿宋"/>
                <w:kern w:val="0"/>
                <w:sz w:val="24"/>
                <w:szCs w:val="24"/>
              </w:rPr>
            </w:pPr>
            <w:r>
              <w:rPr>
                <w:rFonts w:hint="eastAsia" w:ascii="宋体" w:hAnsi="宋体" w:eastAsia="宋体" w:cs="Times New Roman"/>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959"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11</w:t>
            </w:r>
          </w:p>
        </w:tc>
        <w:tc>
          <w:tcPr>
            <w:tcW w:w="1559"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争议解决途径</w:t>
            </w:r>
          </w:p>
        </w:tc>
        <w:tc>
          <w:tcPr>
            <w:tcW w:w="6206"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○向有管辖权的人民法院提起诉讼</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 xml:space="preserve">○向西安仲裁委员会提请仲裁 </w:t>
            </w:r>
            <w:r>
              <w:rPr>
                <w:rFonts w:hint="eastAsia" w:ascii="宋体" w:hAnsi="宋体" w:eastAsia="宋体" w:cs="Times New Roman"/>
                <w:b/>
                <w:color w:val="000000" w:themeColor="text1"/>
                <w:sz w:val="24"/>
                <w:szCs w:val="24"/>
              </w:rPr>
              <w:t>√</w:t>
            </w:r>
          </w:p>
          <w:p>
            <w:pPr>
              <w:spacing w:line="360" w:lineRule="auto"/>
              <w:rPr>
                <w:rFonts w:ascii="宋体" w:hAnsi="宋体" w:eastAsia="宋体" w:cs="宋体"/>
                <w:kern w:val="0"/>
                <w:sz w:val="24"/>
                <w:szCs w:val="24"/>
              </w:rPr>
            </w:pPr>
            <w:r>
              <w:rPr>
                <w:rFonts w:hint="eastAsia" w:ascii="宋体" w:hAnsi="宋体" w:eastAsia="宋体" w:cs="Times New Roman"/>
                <w:kern w:val="0"/>
                <w:sz w:val="24"/>
                <w:szCs w:val="24"/>
              </w:rPr>
              <w:t>○由供应商做出选择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1" w:hRule="atLeast"/>
          <w:jc w:val="center"/>
        </w:trPr>
        <w:tc>
          <w:tcPr>
            <w:tcW w:w="959"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12</w:t>
            </w:r>
          </w:p>
        </w:tc>
        <w:tc>
          <w:tcPr>
            <w:tcW w:w="1559"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联系方式</w:t>
            </w:r>
          </w:p>
        </w:tc>
        <w:tc>
          <w:tcPr>
            <w:tcW w:w="6206" w:type="dxa"/>
            <w:vAlign w:val="center"/>
          </w:tcPr>
          <w:p>
            <w:pPr>
              <w:spacing w:line="360" w:lineRule="auto"/>
              <w:rPr>
                <w:rFonts w:ascii="宋体" w:hAnsi="宋体" w:eastAsia="宋体" w:cs="Times New Roman"/>
                <w:kern w:val="0"/>
                <w:sz w:val="24"/>
                <w:szCs w:val="24"/>
                <w:u w:val="single"/>
              </w:rPr>
            </w:pPr>
            <w:r>
              <w:rPr>
                <w:rFonts w:hint="eastAsia" w:ascii="宋体" w:hAnsi="宋体" w:eastAsia="宋体" w:cs="Times New Roman"/>
                <w:kern w:val="0"/>
                <w:sz w:val="24"/>
                <w:szCs w:val="24"/>
              </w:rPr>
              <w:t>项目对接人：王浩恺</w:t>
            </w:r>
          </w:p>
          <w:p>
            <w:pPr>
              <w:spacing w:line="360" w:lineRule="auto"/>
              <w:rPr>
                <w:rFonts w:ascii="宋体" w:hAnsi="宋体" w:eastAsia="宋体" w:cs="Times New Roman"/>
                <w:kern w:val="0"/>
                <w:sz w:val="24"/>
                <w:szCs w:val="24"/>
                <w:u w:val="single"/>
              </w:rPr>
            </w:pPr>
            <w:r>
              <w:rPr>
                <w:rFonts w:hint="eastAsia" w:ascii="宋体" w:hAnsi="宋体" w:eastAsia="宋体" w:cs="Times New Roman"/>
                <w:kern w:val="0"/>
                <w:sz w:val="24"/>
                <w:szCs w:val="24"/>
              </w:rPr>
              <w:t>联 系 电话：13892886071</w:t>
            </w:r>
          </w:p>
          <w:p>
            <w:pPr>
              <w:spacing w:line="360" w:lineRule="auto"/>
              <w:rPr>
                <w:rFonts w:ascii="宋体" w:hAnsi="宋体" w:eastAsia="宋体" w:cs="Times New Roman"/>
                <w:kern w:val="0"/>
                <w:sz w:val="24"/>
                <w:szCs w:val="24"/>
                <w:u w:val="single"/>
              </w:rPr>
            </w:pPr>
            <w:r>
              <w:rPr>
                <w:rFonts w:hint="eastAsia" w:ascii="宋体" w:hAnsi="宋体" w:eastAsia="宋体" w:cs="Times New Roman"/>
                <w:kern w:val="0"/>
                <w:sz w:val="24"/>
                <w:szCs w:val="24"/>
              </w:rPr>
              <w:t>电 子 邮箱：415786710@qq.com</w:t>
            </w:r>
          </w:p>
        </w:tc>
      </w:tr>
    </w:tbl>
    <w:p>
      <w:pPr>
        <w:pStyle w:val="100"/>
        <w:spacing w:line="360" w:lineRule="auto"/>
        <w:ind w:left="0"/>
        <w:jc w:val="center"/>
        <w:outlineLvl w:val="9"/>
        <w:rPr>
          <w:rFonts w:cs="仿宋"/>
          <w:sz w:val="28"/>
          <w:szCs w:val="28"/>
          <w:lang w:eastAsia="zh-CN"/>
        </w:rPr>
      </w:pPr>
      <w:r>
        <w:rPr>
          <w:rFonts w:hint="eastAsia" w:cs="仿宋"/>
          <w:b/>
          <w:sz w:val="36"/>
          <w:szCs w:val="36"/>
          <w:lang w:eastAsia="zh-CN"/>
        </w:rPr>
        <w:t>需求框架</w:t>
      </w:r>
      <w:r>
        <w:rPr>
          <w:rFonts w:hint="eastAsia" w:cs="仿宋"/>
          <w:sz w:val="28"/>
          <w:szCs w:val="28"/>
          <w:lang w:eastAsia="zh-CN"/>
        </w:rPr>
        <w:t>（货物类）</w:t>
      </w:r>
    </w:p>
    <w:p>
      <w:pPr>
        <w:pStyle w:val="101"/>
        <w:spacing w:line="360" w:lineRule="auto"/>
        <w:ind w:left="0" w:firstLine="560" w:firstLineChars="200"/>
        <w:jc w:val="both"/>
        <w:outlineLvl w:val="9"/>
        <w:rPr>
          <w:rFonts w:cs="仿宋"/>
          <w:sz w:val="28"/>
          <w:szCs w:val="28"/>
          <w:lang w:eastAsia="zh-CN"/>
        </w:rPr>
      </w:pPr>
      <w:r>
        <w:rPr>
          <w:rFonts w:hint="eastAsia" w:cs="仿宋"/>
          <w:sz w:val="28"/>
          <w:szCs w:val="28"/>
          <w:lang w:eastAsia="zh-CN"/>
        </w:rPr>
        <w:t>一、项目概况</w:t>
      </w:r>
    </w:p>
    <w:p>
      <w:pPr>
        <w:pStyle w:val="101"/>
        <w:spacing w:line="360" w:lineRule="auto"/>
        <w:ind w:left="0" w:firstLine="480" w:firstLineChars="200"/>
        <w:jc w:val="both"/>
        <w:outlineLvl w:val="9"/>
        <w:rPr>
          <w:rFonts w:cs="仿宋"/>
          <w:sz w:val="24"/>
          <w:szCs w:val="24"/>
          <w:lang w:eastAsia="zh-CN"/>
        </w:rPr>
      </w:pPr>
      <w:r>
        <w:rPr>
          <w:rFonts w:hint="eastAsia" w:cs="仿宋"/>
          <w:sz w:val="24"/>
          <w:szCs w:val="24"/>
          <w:lang w:eastAsia="zh-CN"/>
        </w:rPr>
        <w:t>我校为进一步规范采购工作，加强采购工作的内控管理，保证采购质量，提高资金的使用效益，需建设采购管理系统一套，让采买过程规范、高校、阳光、公开。</w:t>
      </w:r>
    </w:p>
    <w:p>
      <w:pPr>
        <w:pStyle w:val="101"/>
        <w:spacing w:line="360" w:lineRule="auto"/>
        <w:ind w:left="0" w:firstLine="560" w:firstLineChars="200"/>
        <w:jc w:val="both"/>
        <w:outlineLvl w:val="9"/>
        <w:rPr>
          <w:rFonts w:cs="仿宋"/>
          <w:sz w:val="28"/>
          <w:szCs w:val="28"/>
          <w:lang w:eastAsia="zh-CN"/>
        </w:rPr>
      </w:pPr>
      <w:r>
        <w:rPr>
          <w:rFonts w:hint="eastAsia" w:cs="仿宋"/>
          <w:sz w:val="28"/>
          <w:szCs w:val="28"/>
          <w:lang w:eastAsia="zh-CN"/>
        </w:rPr>
        <w:t>二、采购内容（包括采购品目 、规格和数量）</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8"/>
        <w:gridCol w:w="4185"/>
        <w:gridCol w:w="1417"/>
        <w:gridCol w:w="1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98" w:type="dxa"/>
          </w:tcPr>
          <w:p>
            <w:pPr>
              <w:pStyle w:val="103"/>
              <w:spacing w:line="360" w:lineRule="auto"/>
              <w:jc w:val="center"/>
              <w:rPr>
                <w:rFonts w:ascii="宋体" w:hAnsi="宋体" w:eastAsia="宋体" w:cs="Times New Roman"/>
                <w:sz w:val="24"/>
                <w:szCs w:val="24"/>
              </w:rPr>
            </w:pPr>
            <w:r>
              <w:rPr>
                <w:rFonts w:ascii="宋体" w:hAnsi="宋体" w:eastAsia="宋体" w:cs="Times New Roman"/>
                <w:sz w:val="24"/>
                <w:szCs w:val="24"/>
              </w:rPr>
              <w:t>序号</w:t>
            </w:r>
          </w:p>
        </w:tc>
        <w:tc>
          <w:tcPr>
            <w:tcW w:w="4185" w:type="dxa"/>
          </w:tcPr>
          <w:p>
            <w:pPr>
              <w:pStyle w:val="103"/>
              <w:spacing w:line="360" w:lineRule="auto"/>
              <w:jc w:val="center"/>
              <w:rPr>
                <w:rFonts w:ascii="宋体" w:hAnsi="宋体" w:eastAsia="宋体" w:cs="Times New Roman"/>
                <w:sz w:val="24"/>
                <w:szCs w:val="24"/>
              </w:rPr>
            </w:pPr>
            <w:r>
              <w:rPr>
                <w:rFonts w:ascii="宋体" w:hAnsi="宋体" w:eastAsia="宋体" w:cs="Times New Roman"/>
                <w:sz w:val="24"/>
                <w:szCs w:val="24"/>
              </w:rPr>
              <w:t>货物名称</w:t>
            </w:r>
          </w:p>
        </w:tc>
        <w:tc>
          <w:tcPr>
            <w:tcW w:w="1417" w:type="dxa"/>
          </w:tcPr>
          <w:p>
            <w:pPr>
              <w:pStyle w:val="103"/>
              <w:spacing w:line="360" w:lineRule="auto"/>
              <w:jc w:val="center"/>
              <w:rPr>
                <w:rFonts w:ascii="宋体" w:hAnsi="宋体" w:eastAsia="宋体" w:cs="Times New Roman"/>
                <w:sz w:val="24"/>
                <w:szCs w:val="24"/>
              </w:rPr>
            </w:pPr>
            <w:r>
              <w:rPr>
                <w:rFonts w:ascii="宋体" w:hAnsi="宋体" w:eastAsia="宋体" w:cs="Times New Roman"/>
                <w:sz w:val="24"/>
                <w:szCs w:val="24"/>
              </w:rPr>
              <w:t>数量</w:t>
            </w:r>
          </w:p>
        </w:tc>
        <w:tc>
          <w:tcPr>
            <w:tcW w:w="1777" w:type="dxa"/>
          </w:tcPr>
          <w:p>
            <w:pPr>
              <w:pStyle w:val="103"/>
              <w:spacing w:line="360" w:lineRule="auto"/>
              <w:jc w:val="center"/>
              <w:rPr>
                <w:rFonts w:ascii="宋体" w:hAnsi="宋体" w:eastAsia="宋体" w:cs="Times New Roman"/>
                <w:sz w:val="24"/>
                <w:szCs w:val="24"/>
              </w:rPr>
            </w:pPr>
            <w:r>
              <w:rPr>
                <w:rFonts w:ascii="宋体" w:hAnsi="宋体" w:eastAsia="宋体" w:cs="Times New Roman"/>
                <w:sz w:val="24"/>
                <w:szCs w:val="24"/>
              </w:rPr>
              <w:t>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98"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4185"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采购计划管理系统</w:t>
            </w:r>
          </w:p>
        </w:tc>
        <w:tc>
          <w:tcPr>
            <w:tcW w:w="1417"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777" w:type="dxa"/>
          </w:tcPr>
          <w:p>
            <w:pPr>
              <w:pStyle w:val="103"/>
              <w:spacing w:line="360" w:lineRule="auto"/>
              <w:jc w:val="center"/>
              <w:rPr>
                <w:rFonts w:ascii="宋体" w:hAnsi="宋体" w:eastAsia="宋体" w:cs="Times New Roman"/>
                <w:sz w:val="24"/>
                <w:szCs w:val="24"/>
              </w:rPr>
            </w:pPr>
            <w:r>
              <w:rPr>
                <w:rFonts w:ascii="宋体" w:hAnsi="宋体" w:eastAsia="宋体" w:cs="Times New Roman"/>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98"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4185"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采购申报管理系统</w:t>
            </w:r>
          </w:p>
        </w:tc>
        <w:tc>
          <w:tcPr>
            <w:tcW w:w="1417"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777" w:type="dxa"/>
          </w:tcPr>
          <w:p>
            <w:pPr>
              <w:pStyle w:val="103"/>
              <w:spacing w:line="360" w:lineRule="auto"/>
              <w:jc w:val="center"/>
              <w:rPr>
                <w:rFonts w:ascii="宋体" w:hAnsi="宋体" w:eastAsia="宋体" w:cs="Times New Roman"/>
                <w:sz w:val="24"/>
                <w:szCs w:val="24"/>
              </w:rPr>
            </w:pPr>
            <w:r>
              <w:rPr>
                <w:rFonts w:ascii="宋体" w:hAnsi="宋体" w:eastAsia="宋体" w:cs="Times New Roman"/>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998"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4185"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招标公司管理系统</w:t>
            </w:r>
          </w:p>
        </w:tc>
        <w:tc>
          <w:tcPr>
            <w:tcW w:w="1417"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777" w:type="dxa"/>
          </w:tcPr>
          <w:p>
            <w:pPr>
              <w:pStyle w:val="103"/>
              <w:spacing w:line="360" w:lineRule="auto"/>
              <w:jc w:val="center"/>
              <w:rPr>
                <w:rFonts w:ascii="宋体" w:hAnsi="宋体" w:eastAsia="宋体" w:cs="Times New Roman"/>
                <w:sz w:val="24"/>
                <w:szCs w:val="24"/>
              </w:rPr>
            </w:pPr>
            <w:r>
              <w:rPr>
                <w:rFonts w:ascii="宋体" w:hAnsi="宋体" w:eastAsia="宋体" w:cs="Times New Roman"/>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998"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4185"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验收管理系统</w:t>
            </w:r>
          </w:p>
        </w:tc>
        <w:tc>
          <w:tcPr>
            <w:tcW w:w="1417"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777" w:type="dxa"/>
          </w:tcPr>
          <w:p>
            <w:pPr>
              <w:pStyle w:val="103"/>
              <w:spacing w:line="360" w:lineRule="auto"/>
              <w:jc w:val="center"/>
              <w:rPr>
                <w:rFonts w:ascii="宋体" w:hAnsi="宋体" w:eastAsia="宋体" w:cs="Times New Roman"/>
                <w:sz w:val="24"/>
                <w:szCs w:val="24"/>
              </w:rPr>
            </w:pPr>
            <w:r>
              <w:rPr>
                <w:rFonts w:ascii="宋体" w:hAnsi="宋体" w:eastAsia="宋体" w:cs="Times New Roman"/>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998"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4185"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专家管理系统</w:t>
            </w:r>
          </w:p>
        </w:tc>
        <w:tc>
          <w:tcPr>
            <w:tcW w:w="1417"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777" w:type="dxa"/>
          </w:tcPr>
          <w:p>
            <w:pPr>
              <w:pStyle w:val="103"/>
              <w:spacing w:line="360" w:lineRule="auto"/>
              <w:jc w:val="center"/>
              <w:rPr>
                <w:rFonts w:ascii="宋体" w:hAnsi="宋体" w:eastAsia="宋体" w:cs="Times New Roman"/>
                <w:sz w:val="24"/>
                <w:szCs w:val="24"/>
              </w:rPr>
            </w:pPr>
            <w:r>
              <w:rPr>
                <w:rFonts w:hint="eastAsia" w:ascii="宋体" w:hAnsi="宋体" w:eastAsia="宋体" w:cs="Times New Roman"/>
                <w:sz w:val="24"/>
                <w:szCs w:val="24"/>
              </w:rPr>
              <w:t>套</w:t>
            </w:r>
          </w:p>
        </w:tc>
      </w:tr>
    </w:tbl>
    <w:p>
      <w:pPr>
        <w:pStyle w:val="101"/>
        <w:spacing w:line="360" w:lineRule="auto"/>
        <w:ind w:left="0"/>
        <w:jc w:val="both"/>
        <w:outlineLvl w:val="9"/>
        <w:rPr>
          <w:rFonts w:hint="eastAsia" w:cs="仿宋"/>
          <w:b/>
          <w:bCs/>
          <w:sz w:val="28"/>
          <w:szCs w:val="28"/>
          <w:lang w:eastAsia="zh-CN"/>
        </w:rPr>
        <w:sectPr>
          <w:footerReference r:id="rId3" w:type="default"/>
          <w:type w:val="continuous"/>
          <w:pgSz w:w="11906" w:h="16838"/>
          <w:pgMar w:top="1418" w:right="1418" w:bottom="1418" w:left="1418" w:header="851" w:footer="992" w:gutter="0"/>
          <w:pgNumType w:fmt="numberInDash"/>
          <w:cols w:space="720" w:num="1"/>
          <w:docGrid w:type="linesAndChars" w:linePitch="312" w:charSpace="0"/>
        </w:sectPr>
      </w:pPr>
    </w:p>
    <w:p>
      <w:pPr>
        <w:pStyle w:val="101"/>
        <w:spacing w:line="360" w:lineRule="auto"/>
        <w:ind w:left="0" w:firstLine="560" w:firstLineChars="200"/>
        <w:jc w:val="both"/>
        <w:outlineLvl w:val="9"/>
        <w:rPr>
          <w:rFonts w:cs="仿宋"/>
          <w:b/>
          <w:bCs/>
          <w:sz w:val="28"/>
          <w:szCs w:val="28"/>
          <w:lang w:eastAsia="zh-CN"/>
        </w:rPr>
      </w:pPr>
      <w:r>
        <w:rPr>
          <w:rFonts w:hint="eastAsia" w:cs="仿宋"/>
          <w:b/>
          <w:bCs/>
          <w:sz w:val="28"/>
          <w:szCs w:val="28"/>
          <w:lang w:eastAsia="zh-CN"/>
        </w:rPr>
        <w:t>三、技术要求（包括对产品的认证、检验报告等）</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30" w:type="dxa"/>
            <w:gridSpan w:val="3"/>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建设内容及采购需求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9"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559"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模块名称</w:t>
            </w:r>
          </w:p>
        </w:tc>
        <w:tc>
          <w:tcPr>
            <w:tcW w:w="6662"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59"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整体需求</w:t>
            </w:r>
          </w:p>
        </w:tc>
        <w:tc>
          <w:tcPr>
            <w:tcW w:w="6662"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1）系统不限制使用人数。能够根据学校实际需求进行免费二次开发，直至满足学校需求为止。系统应为整体搭建，模块化管理，可实现各模块之间数据互通，并支持模块增、删、改等功能。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提供免费开放接口，无需支付第三方公司接口费。具体要求独立自主与学校智慧校园平台对接或其它应用系统对接，包括但不限于统一身份认证平台对接、电子签章系统对接等，实现信息交换和资源共享，通过接口进行程序模块的调用、参数传递、数据共享等，保证数据的一致性和完整性。并在系统对接时，为第三方公司提供免费技术支持和相关文档。</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）同时支持免费与学校公共数据库对接，为各业务系统的数据需求与平台的数据分析提供数据，并且与学校数据共享平台以及其他相关的应用子系统做到数据的实时交换和共享。</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高并发能力支撑，所开发的软件系统能够稳定高效运行，交互性强的页面，响应时间应在1-2秒；查询、统计、报表类应用根据复杂程度应在3-5秒，对于复杂度高的应用必须具有进度条提示。系统同时支持在线用户应在500人以上</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）遵循相关标准及规范，涉及到国际或国家和教育部已颁布的标准，要采用国际或国家已颁布的标准，如：软件设计与开发规范：包括软件工程方法、软件设计开发的标准等；</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）涉及到学校关于学校信息管理已经颁布执行的标准，要采用学校已颁布的执行标准</w:t>
            </w:r>
          </w:p>
          <w:p>
            <w:pPr>
              <w:pStyle w:val="9"/>
              <w:rPr>
                <w:rFonts w:ascii="宋体" w:hAnsi="宋体"/>
                <w:sz w:val="24"/>
                <w:szCs w:val="24"/>
              </w:rPr>
            </w:pPr>
            <w:r>
              <w:rPr>
                <w:rFonts w:hint="eastAsia" w:ascii="宋体" w:hAnsi="宋体"/>
                <w:sz w:val="24"/>
                <w:szCs w:val="24"/>
              </w:rPr>
              <w:t>7）整体功能要求：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（1）系统功能应覆盖采购项目的各个方面，包括按照学校规定进行采购申报、采购过程管理等方面的全部功能，并能形成电子化采购档案；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（2）系统应具有一定兼容性与开放性，所有数据应能够以常用格式EXCEL等导入、导出；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（3）系统应具有足够的安全性、可靠性，确保系统及其数据具有较高的安全级别；</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（4）系统采用</w:t>
            </w:r>
            <w:r>
              <w:rPr>
                <w:rFonts w:ascii="宋体" w:hAnsi="宋体" w:eastAsia="宋体" w:cs="宋体"/>
                <w:sz w:val="24"/>
                <w:szCs w:val="24"/>
              </w:rPr>
              <w:t>B/S</w:t>
            </w:r>
            <w:r>
              <w:rPr>
                <w:rFonts w:hint="eastAsia" w:ascii="宋体" w:hAnsi="宋体" w:eastAsia="宋体" w:cs="宋体"/>
                <w:sz w:val="24"/>
                <w:szCs w:val="24"/>
              </w:rPr>
              <w:t>架构，针对不同角色类型，不同模块，可以灵活设置流程，可以按单位或角色分模块授权，同一模块可以分级授权；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系统必须按照学校具体要求与数据中心对接或和其它应用系统对接，实现信息交换和资源共享，保证数据的一致性和完整性，数据中心暂时没有的数据，提供好接口，后期确定数据来源时，积极配合学校完成相应工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（6）系统应保存历史数据并可对历史数据进行统计、分析等操作；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（7）系统应具有良好的可扩展性，能适应我校发展所引发的各类新需求，质保期内要求提供免费二次开发和个性化定制开发服务，满足我校长期发展的需求；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（8）采购过程必须具有预警提醒功能；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（9）按照学校采购管理体制分层进行数据管理，为不同层级的用户设置相应的使用权限，保障系统的可靠性与安全性；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0</w:t>
            </w:r>
            <w:r>
              <w:rPr>
                <w:rFonts w:hint="eastAsia" w:ascii="宋体" w:hAnsi="宋体" w:eastAsia="宋体" w:cs="宋体"/>
                <w:sz w:val="24"/>
                <w:szCs w:val="24"/>
              </w:rPr>
              <w:t>）系统应具备高便捷性，必须支持移动端审核、审批、确认的功能。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）界面设计友好，上传的各种附件，支持在线预览，方便审核，符合管理人员操作使用习惯，满足开展业务的需要。</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kern w:val="0"/>
                <w:sz w:val="24"/>
                <w:szCs w:val="24"/>
              </w:rPr>
              <w:t>能够实现多角色自定义功能，能够对系统不同业务角色进行自定义设置。每个角色对应着不同层级的操作职责和权限，通过验证的用户可进入相应用户身份的界面。</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）系统应能实现数据传输实时记录，各层级操作提供时间节点记录功能，强化工作效果，供具有权限和相关需要的人员查看，充分实现数据共享，提高采购工作效能及透明度。</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）具备电子资料管理功能，能够对系统</w:t>
            </w:r>
            <w:r>
              <w:rPr>
                <w:rFonts w:ascii="宋体" w:hAnsi="宋体" w:eastAsia="宋体" w:cs="宋体"/>
                <w:kern w:val="0"/>
                <w:sz w:val="24"/>
                <w:szCs w:val="24"/>
              </w:rPr>
              <w:t>中</w:t>
            </w:r>
            <w:r>
              <w:rPr>
                <w:rFonts w:hint="eastAsia" w:ascii="宋体" w:hAnsi="宋体" w:eastAsia="宋体" w:cs="宋体"/>
                <w:kern w:val="0"/>
                <w:sz w:val="24"/>
                <w:szCs w:val="24"/>
              </w:rPr>
              <w:t>所产生</w:t>
            </w:r>
            <w:r>
              <w:rPr>
                <w:rFonts w:ascii="宋体" w:hAnsi="宋体" w:eastAsia="宋体" w:cs="宋体"/>
                <w:kern w:val="0"/>
                <w:sz w:val="24"/>
                <w:szCs w:val="24"/>
              </w:rPr>
              <w:t>的项目信息进行集中</w:t>
            </w:r>
            <w:r>
              <w:rPr>
                <w:rFonts w:hint="eastAsia" w:ascii="宋体" w:hAnsi="宋体" w:eastAsia="宋体" w:cs="宋体"/>
                <w:kern w:val="0"/>
                <w:sz w:val="24"/>
                <w:szCs w:val="24"/>
              </w:rPr>
              <w:t>数据</w:t>
            </w:r>
            <w:r>
              <w:rPr>
                <w:rFonts w:ascii="宋体" w:hAnsi="宋体" w:eastAsia="宋体" w:cs="宋体"/>
                <w:kern w:val="0"/>
                <w:sz w:val="24"/>
                <w:szCs w:val="24"/>
              </w:rPr>
              <w:t>统计，</w:t>
            </w:r>
            <w:r>
              <w:rPr>
                <w:rFonts w:hint="eastAsia" w:ascii="宋体" w:hAnsi="宋体" w:eastAsia="宋体" w:cs="宋体"/>
                <w:kern w:val="0"/>
                <w:sz w:val="24"/>
                <w:szCs w:val="24"/>
              </w:rPr>
              <w:t>提供自定义字段检索功能，</w:t>
            </w:r>
            <w:r>
              <w:rPr>
                <w:rFonts w:ascii="宋体" w:hAnsi="宋体" w:eastAsia="宋体" w:cs="宋体"/>
                <w:kern w:val="0"/>
                <w:sz w:val="24"/>
                <w:szCs w:val="24"/>
              </w:rPr>
              <w:t>通过</w:t>
            </w:r>
            <w:r>
              <w:rPr>
                <w:rFonts w:hint="eastAsia" w:ascii="宋体" w:hAnsi="宋体" w:eastAsia="宋体" w:cs="宋体"/>
                <w:kern w:val="0"/>
                <w:sz w:val="24"/>
                <w:szCs w:val="24"/>
              </w:rPr>
              <w:t>列表</w:t>
            </w:r>
            <w:r>
              <w:rPr>
                <w:rFonts w:ascii="宋体" w:hAnsi="宋体" w:eastAsia="宋体" w:cs="宋体"/>
                <w:kern w:val="0"/>
                <w:sz w:val="24"/>
                <w:szCs w:val="24"/>
              </w:rPr>
              <w:t>形式</w:t>
            </w:r>
            <w:r>
              <w:rPr>
                <w:rFonts w:hint="eastAsia" w:ascii="宋体" w:hAnsi="宋体" w:eastAsia="宋体" w:cs="宋体"/>
                <w:kern w:val="0"/>
                <w:sz w:val="24"/>
                <w:szCs w:val="24"/>
              </w:rPr>
              <w:t>以项目名称为索引</w:t>
            </w:r>
            <w:r>
              <w:rPr>
                <w:rFonts w:ascii="宋体" w:hAnsi="宋体" w:eastAsia="宋体" w:cs="宋体"/>
                <w:kern w:val="0"/>
                <w:sz w:val="24"/>
                <w:szCs w:val="24"/>
              </w:rPr>
              <w:t>呈现</w:t>
            </w:r>
            <w:r>
              <w:rPr>
                <w:rFonts w:hint="eastAsia" w:ascii="宋体" w:hAnsi="宋体" w:eastAsia="宋体" w:cs="宋体"/>
                <w:kern w:val="0"/>
                <w:sz w:val="24"/>
                <w:szCs w:val="24"/>
              </w:rPr>
              <w:t>，并提供电子资料下载及打印功能。</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rPr>
              <w:t>（1</w:t>
            </w:r>
            <w:r>
              <w:rPr>
                <w:rFonts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kern w:val="0"/>
                <w:sz w:val="24"/>
                <w:szCs w:val="24"/>
              </w:rPr>
              <w:t>提供灵活的查询及</w:t>
            </w:r>
            <w:r>
              <w:rPr>
                <w:rFonts w:ascii="宋体" w:hAnsi="宋体" w:eastAsia="宋体" w:cs="宋体"/>
                <w:kern w:val="0"/>
                <w:sz w:val="24"/>
                <w:szCs w:val="24"/>
              </w:rPr>
              <w:t>统计分析功能，</w:t>
            </w:r>
            <w:r>
              <w:rPr>
                <w:rFonts w:hint="eastAsia" w:ascii="宋体" w:hAnsi="宋体" w:eastAsia="宋体" w:cs="宋体"/>
                <w:kern w:val="0"/>
                <w:sz w:val="24"/>
                <w:szCs w:val="24"/>
              </w:rPr>
              <w:t>对中标</w:t>
            </w:r>
            <w:r>
              <w:rPr>
                <w:rFonts w:ascii="宋体" w:hAnsi="宋体" w:eastAsia="宋体" w:cs="宋体"/>
                <w:kern w:val="0"/>
                <w:sz w:val="24"/>
                <w:szCs w:val="24"/>
              </w:rPr>
              <w:t>供应商、</w:t>
            </w:r>
            <w:r>
              <w:rPr>
                <w:rFonts w:hint="eastAsia" w:ascii="宋体" w:hAnsi="宋体" w:eastAsia="宋体" w:cs="宋体"/>
                <w:kern w:val="0"/>
                <w:sz w:val="24"/>
                <w:szCs w:val="24"/>
              </w:rPr>
              <w:t>项目</w:t>
            </w:r>
            <w:r>
              <w:rPr>
                <w:rFonts w:ascii="宋体" w:hAnsi="宋体" w:eastAsia="宋体" w:cs="宋体"/>
                <w:kern w:val="0"/>
                <w:sz w:val="24"/>
                <w:szCs w:val="24"/>
              </w:rPr>
              <w:t>资金使用情况、</w:t>
            </w:r>
            <w:r>
              <w:rPr>
                <w:rFonts w:hint="eastAsia" w:ascii="宋体" w:hAnsi="宋体" w:eastAsia="宋体" w:cs="宋体"/>
                <w:kern w:val="0"/>
                <w:sz w:val="24"/>
                <w:szCs w:val="24"/>
              </w:rPr>
              <w:t>资金</w:t>
            </w:r>
            <w:r>
              <w:rPr>
                <w:rFonts w:ascii="宋体" w:hAnsi="宋体" w:eastAsia="宋体" w:cs="宋体"/>
                <w:kern w:val="0"/>
                <w:sz w:val="24"/>
                <w:szCs w:val="24"/>
              </w:rPr>
              <w:t>使用列表、采购总量、</w:t>
            </w:r>
            <w:r>
              <w:rPr>
                <w:rFonts w:hint="eastAsia" w:ascii="宋体" w:hAnsi="宋体" w:eastAsia="宋体" w:cs="宋体"/>
                <w:kern w:val="0"/>
                <w:sz w:val="24"/>
                <w:szCs w:val="24"/>
              </w:rPr>
              <w:t>采购次数</w:t>
            </w:r>
            <w:r>
              <w:rPr>
                <w:rFonts w:ascii="宋体" w:hAnsi="宋体" w:eastAsia="宋体" w:cs="宋体"/>
                <w:kern w:val="0"/>
                <w:sz w:val="24"/>
                <w:szCs w:val="24"/>
              </w:rPr>
              <w:t>、投标人信息等进行相关数据统计分析</w:t>
            </w:r>
            <w:r>
              <w:rPr>
                <w:rFonts w:hint="eastAsia" w:ascii="宋体" w:hAnsi="宋体" w:eastAsia="宋体" w:cs="宋体"/>
                <w:kern w:val="0"/>
                <w:sz w:val="24"/>
                <w:szCs w:val="24"/>
              </w:rPr>
              <w:t>；提供</w:t>
            </w:r>
            <w:r>
              <w:rPr>
                <w:rFonts w:ascii="宋体" w:hAnsi="宋体" w:eastAsia="宋体" w:cs="宋体"/>
                <w:kern w:val="0"/>
                <w:sz w:val="24"/>
                <w:szCs w:val="24"/>
              </w:rPr>
              <w:t>信息筛选功能</w:t>
            </w:r>
            <w:r>
              <w:rPr>
                <w:rFonts w:hint="eastAsia" w:ascii="宋体" w:hAnsi="宋体" w:eastAsia="宋体" w:cs="宋体"/>
                <w:kern w:val="0"/>
                <w:sz w:val="24"/>
                <w:szCs w:val="24"/>
              </w:rPr>
              <w:t>，</w:t>
            </w:r>
            <w:r>
              <w:rPr>
                <w:rFonts w:ascii="宋体" w:hAnsi="宋体" w:eastAsia="宋体" w:cs="宋体"/>
                <w:kern w:val="0"/>
                <w:sz w:val="24"/>
                <w:szCs w:val="24"/>
              </w:rPr>
              <w:t>可根据时间、项目类型等筛选条件对</w:t>
            </w:r>
            <w:r>
              <w:rPr>
                <w:rFonts w:hint="eastAsia" w:ascii="宋体" w:hAnsi="宋体" w:eastAsia="宋体" w:cs="宋体"/>
                <w:kern w:val="0"/>
                <w:sz w:val="24"/>
                <w:szCs w:val="24"/>
              </w:rPr>
              <w:t>统计</w:t>
            </w:r>
            <w:r>
              <w:rPr>
                <w:rFonts w:ascii="宋体" w:hAnsi="宋体" w:eastAsia="宋体" w:cs="宋体"/>
                <w:kern w:val="0"/>
                <w:sz w:val="24"/>
                <w:szCs w:val="24"/>
              </w:rPr>
              <w:t>结果进行分类查看，统计结果以图表</w:t>
            </w:r>
            <w:r>
              <w:rPr>
                <w:rFonts w:hint="eastAsia" w:ascii="宋体" w:hAnsi="宋体" w:eastAsia="宋体" w:cs="宋体"/>
                <w:kern w:val="0"/>
                <w:sz w:val="24"/>
                <w:szCs w:val="24"/>
              </w:rPr>
              <w:t>、</w:t>
            </w:r>
            <w:r>
              <w:rPr>
                <w:rFonts w:ascii="宋体" w:hAnsi="宋体" w:eastAsia="宋体" w:cs="宋体"/>
                <w:kern w:val="0"/>
                <w:sz w:val="24"/>
                <w:szCs w:val="24"/>
              </w:rPr>
              <w:t>文字</w:t>
            </w:r>
            <w:r>
              <w:rPr>
                <w:rFonts w:hint="eastAsia" w:ascii="宋体" w:hAnsi="宋体" w:eastAsia="宋体" w:cs="宋体"/>
                <w:kern w:val="0"/>
                <w:sz w:val="24"/>
                <w:szCs w:val="24"/>
              </w:rPr>
              <w:t>等</w:t>
            </w:r>
            <w:r>
              <w:rPr>
                <w:rFonts w:ascii="宋体" w:hAnsi="宋体" w:eastAsia="宋体" w:cs="宋体"/>
                <w:kern w:val="0"/>
                <w:sz w:val="24"/>
                <w:szCs w:val="24"/>
              </w:rPr>
              <w:t>多形式展现。</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rPr>
              <w:t>（1</w:t>
            </w:r>
            <w:r>
              <w:rPr>
                <w:rFonts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kern w:val="0"/>
                <w:sz w:val="24"/>
                <w:szCs w:val="24"/>
              </w:rPr>
              <w:t>支持权限自定义功能，根据使用部门和采购部门的业务需求及权限随时查看、调用数据。</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rPr>
              <w:t>（1</w:t>
            </w:r>
            <w:r>
              <w:rPr>
                <w:rFonts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kern w:val="0"/>
                <w:sz w:val="24"/>
                <w:szCs w:val="24"/>
              </w:rPr>
              <w:t>工作流灵活配置，可灵活定义业务处理的节点及处理人，流程变化时配置节点即可，无需修改程序，支持校内管理员自行修改流程。</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rPr>
              <w:t>（1</w:t>
            </w:r>
            <w:r>
              <w:rPr>
                <w:rFonts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kern w:val="0"/>
                <w:sz w:val="24"/>
                <w:szCs w:val="24"/>
              </w:rPr>
              <w:t>系统移动端：独立创建或者对接学校现有移动办公平台（如微信公众号）实现信息提醒、推送、审批等功能，发挥移动办公优势；</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sz w:val="24"/>
                <w:szCs w:val="24"/>
              </w:rPr>
              <w:t>（1</w:t>
            </w:r>
            <w:r>
              <w:rPr>
                <w:rFonts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kern w:val="0"/>
                <w:sz w:val="24"/>
                <w:szCs w:val="24"/>
              </w:rPr>
              <w:t>简化、规范政府采购校内审批程序，同时实现审批程序信息化，审批签字全部采用电子签章，避免审批过程中采购部门到各相关部门找相关负责人签字；能够支持上传pdf、图片等格式的采购项目审批文件、申请文件。</w:t>
            </w:r>
          </w:p>
          <w:p>
            <w:pPr>
              <w:spacing w:line="360" w:lineRule="auto"/>
              <w:ind w:firstLine="480" w:firstLineChars="200"/>
              <w:rPr>
                <w:rFonts w:ascii="宋体" w:hAnsi="宋体" w:eastAsia="宋体" w:cs="宋体"/>
                <w:sz w:val="24"/>
                <w:szCs w:val="24"/>
              </w:rPr>
            </w:pPr>
            <w:r>
              <w:rPr>
                <w:rFonts w:hint="eastAsia" w:ascii="宋体" w:hAnsi="宋体" w:eastAsia="宋体" w:cs="宋体"/>
                <w:kern w:val="0"/>
                <w:sz w:val="24"/>
                <w:szCs w:val="24"/>
              </w:rPr>
              <w:t>★采购计划管理系统、采购申报管理系统、招标公司管理系统、验收管理系统必须为同一品牌，并提供著作权等佐证材料。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9" w:type="dxa"/>
            <w:shd w:val="clear" w:color="auto" w:fill="auto"/>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w:t>
            </w:r>
          </w:p>
        </w:tc>
        <w:tc>
          <w:tcPr>
            <w:tcW w:w="1559"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统一门户网站</w:t>
            </w:r>
          </w:p>
        </w:tc>
        <w:tc>
          <w:tcPr>
            <w:tcW w:w="6662" w:type="dxa"/>
            <w:shd w:val="clear" w:color="auto" w:fill="auto"/>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1）开发计财处招标采购门户，能够实现各类信息的发布，包含但不限于招标采购的信息的发布、新闻发布、政策法规发布等，支持发布各种格式包括图片、文字等。</w:t>
            </w:r>
          </w:p>
          <w:p>
            <w:pPr>
              <w:widowControl/>
              <w:spacing w:line="360" w:lineRule="auto"/>
              <w:jc w:val="left"/>
              <w:rPr>
                <w:rFonts w:ascii="宋体" w:hAnsi="宋体" w:eastAsia="宋体"/>
                <w:sz w:val="24"/>
                <w:szCs w:val="24"/>
              </w:rPr>
            </w:pPr>
            <w:r>
              <w:rPr>
                <w:rFonts w:hint="eastAsia" w:ascii="宋体" w:hAnsi="宋体" w:eastAsia="宋体" w:cs="宋体"/>
                <w:kern w:val="0"/>
                <w:sz w:val="24"/>
                <w:szCs w:val="24"/>
              </w:rPr>
              <w:t>2）门户网能够挂载在学校官网下，通过学校官网即可访问。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09" w:type="dxa"/>
            <w:shd w:val="clear" w:color="auto" w:fill="auto"/>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3</w:t>
            </w:r>
          </w:p>
        </w:tc>
        <w:tc>
          <w:tcPr>
            <w:tcW w:w="1559"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采购计划管理系统</w:t>
            </w:r>
          </w:p>
        </w:tc>
        <w:tc>
          <w:tcPr>
            <w:tcW w:w="6662" w:type="dxa"/>
            <w:shd w:val="clear" w:color="auto" w:fill="auto"/>
          </w:tcPr>
          <w:p>
            <w:pPr>
              <w:spacing w:line="360" w:lineRule="auto"/>
              <w:jc w:val="left"/>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）系统支持用户按照预算在系统中申报采购计划。</w:t>
            </w:r>
          </w:p>
          <w:p>
            <w:pPr>
              <w:pStyle w:val="101"/>
              <w:spacing w:line="360" w:lineRule="auto"/>
              <w:ind w:left="0"/>
              <w:outlineLvl w:val="9"/>
              <w:rPr>
                <w:color w:val="000000"/>
                <w:kern w:val="2"/>
                <w:sz w:val="24"/>
                <w:szCs w:val="24"/>
                <w:lang w:eastAsia="zh-CN"/>
              </w:rPr>
            </w:pPr>
            <w:r>
              <w:rPr>
                <w:color w:val="000000"/>
                <w:kern w:val="2"/>
                <w:sz w:val="24"/>
                <w:szCs w:val="24"/>
                <w:lang w:eastAsia="zh-CN"/>
              </w:rPr>
              <w:t>2</w:t>
            </w:r>
            <w:r>
              <w:rPr>
                <w:rFonts w:hint="eastAsia"/>
                <w:color w:val="000000"/>
                <w:kern w:val="2"/>
                <w:sz w:val="24"/>
                <w:szCs w:val="24"/>
                <w:lang w:eastAsia="zh-CN"/>
              </w:rPr>
              <w:t>）系统支持按照学校规定的限额标准进行采购计划的分级立项审批</w:t>
            </w:r>
          </w:p>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3）部门按要求填报政府采购项目采购意向，按程序审核并公布。</w:t>
            </w:r>
          </w:p>
          <w:p>
            <w:pPr>
              <w:spacing w:line="360" w:lineRule="auto"/>
              <w:jc w:val="left"/>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）建立采购需求审核管理、采购计划确认、审核流程。</w:t>
            </w:r>
          </w:p>
          <w:p>
            <w:pPr>
              <w:spacing w:line="360" w:lineRule="auto"/>
              <w:jc w:val="left"/>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）加强项目论证管理，建立项目论证管理系统。</w:t>
            </w:r>
          </w:p>
          <w:p>
            <w:pPr>
              <w:spacing w:line="360" w:lineRule="auto"/>
              <w:jc w:val="left"/>
              <w:rPr>
                <w:rFonts w:ascii="宋体" w:hAnsi="宋体" w:eastAsia="宋体"/>
                <w:color w:val="000000"/>
                <w:sz w:val="24"/>
                <w:szCs w:val="24"/>
              </w:rPr>
            </w:pPr>
            <w:r>
              <w:rPr>
                <w:rFonts w:ascii="宋体" w:hAnsi="宋体" w:eastAsia="宋体"/>
                <w:color w:val="000000"/>
                <w:sz w:val="24"/>
                <w:szCs w:val="24"/>
              </w:rPr>
              <w:t>6</w:t>
            </w:r>
            <w:r>
              <w:rPr>
                <w:rFonts w:hint="eastAsia" w:ascii="宋体" w:hAnsi="宋体" w:eastAsia="宋体"/>
                <w:color w:val="000000"/>
                <w:sz w:val="24"/>
                <w:szCs w:val="24"/>
              </w:rPr>
              <w:t>）支持审签政府采购项目落实采购项目实施主体及项目监管责任的各类承诺书。</w:t>
            </w:r>
          </w:p>
          <w:p>
            <w:pPr>
              <w:spacing w:line="360" w:lineRule="auto"/>
              <w:jc w:val="left"/>
              <w:rPr>
                <w:rFonts w:ascii="宋体" w:hAnsi="宋体" w:eastAsia="宋体"/>
                <w:color w:val="000000"/>
                <w:sz w:val="24"/>
                <w:szCs w:val="24"/>
              </w:rPr>
            </w:pPr>
            <w:r>
              <w:rPr>
                <w:rFonts w:ascii="宋体" w:hAnsi="宋体" w:eastAsia="宋体"/>
                <w:color w:val="000000"/>
                <w:sz w:val="24"/>
                <w:szCs w:val="24"/>
              </w:rPr>
              <w:t>7</w:t>
            </w:r>
            <w:r>
              <w:rPr>
                <w:rFonts w:hint="eastAsia" w:ascii="宋体" w:hAnsi="宋体" w:eastAsia="宋体"/>
                <w:color w:val="000000"/>
                <w:sz w:val="24"/>
                <w:szCs w:val="24"/>
              </w:rPr>
              <w:t>）支持计划外项目审批上报，支持采购计划的调整的审批。</w:t>
            </w:r>
          </w:p>
          <w:p>
            <w:pPr>
              <w:spacing w:line="360" w:lineRule="auto"/>
              <w:jc w:val="left"/>
              <w:rPr>
                <w:rFonts w:ascii="宋体" w:hAnsi="宋体" w:eastAsia="宋体"/>
                <w:color w:val="000000"/>
                <w:sz w:val="24"/>
                <w:szCs w:val="24"/>
              </w:rPr>
            </w:pPr>
            <w:r>
              <w:rPr>
                <w:rFonts w:ascii="宋体" w:hAnsi="宋体" w:eastAsia="宋体"/>
                <w:color w:val="000000"/>
                <w:sz w:val="24"/>
                <w:szCs w:val="24"/>
              </w:rPr>
              <w:t>8</w:t>
            </w:r>
            <w:r>
              <w:rPr>
                <w:rFonts w:hint="eastAsia" w:ascii="宋体" w:hAnsi="宋体" w:eastAsia="宋体"/>
                <w:color w:val="000000"/>
                <w:sz w:val="24"/>
                <w:szCs w:val="24"/>
              </w:rPr>
              <w:t>）按时间节点统筹安排采购项目委托代理招标，自动形成项目招标采购日志。</w:t>
            </w:r>
          </w:p>
          <w:p>
            <w:pPr>
              <w:spacing w:line="360" w:lineRule="auto"/>
              <w:jc w:val="left"/>
              <w:rPr>
                <w:rFonts w:ascii="宋体" w:hAnsi="宋体" w:eastAsia="宋体"/>
                <w:color w:val="000000"/>
                <w:sz w:val="24"/>
                <w:szCs w:val="24"/>
              </w:rPr>
            </w:pPr>
            <w:r>
              <w:rPr>
                <w:rFonts w:ascii="宋体" w:hAnsi="宋体" w:eastAsia="宋体"/>
                <w:color w:val="000000"/>
                <w:sz w:val="24"/>
                <w:szCs w:val="24"/>
              </w:rPr>
              <w:t>9</w:t>
            </w:r>
            <w:r>
              <w:rPr>
                <w:rFonts w:hint="eastAsia" w:ascii="宋体" w:hAnsi="宋体" w:eastAsia="宋体"/>
                <w:color w:val="000000"/>
                <w:sz w:val="24"/>
                <w:szCs w:val="24"/>
              </w:rPr>
              <w:t>）支持移动端审核采购计划的立项审批、采购意向公开的审核、采购需求管理及采购实施计划的审查、确认。</w:t>
            </w:r>
          </w:p>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0</w:t>
            </w:r>
            <w:r>
              <w:rPr>
                <w:rFonts w:hint="eastAsia" w:ascii="宋体" w:hAnsi="宋体" w:eastAsia="宋体"/>
                <w:color w:val="000000"/>
                <w:sz w:val="24"/>
                <w:szCs w:val="24"/>
              </w:rPr>
              <w:t>）系统支持按照项目的性质、类型、采购金额等建立不同的审批、采购管理流程，满足个性化采购需求。保障办公设备采购管理、科研经费采购管理的需求。</w:t>
            </w:r>
          </w:p>
          <w:p>
            <w:pPr>
              <w:spacing w:line="360" w:lineRule="auto"/>
              <w:jc w:val="left"/>
              <w:rPr>
                <w:rFonts w:ascii="宋体" w:hAnsi="宋体" w:eastAsia="宋体"/>
                <w:color w:val="000000"/>
                <w:sz w:val="24"/>
                <w:szCs w:val="24"/>
              </w:rPr>
            </w:pPr>
            <w:r>
              <w:rPr>
                <w:rFonts w:ascii="宋体" w:hAnsi="宋体" w:eastAsia="宋体"/>
                <w:color w:val="000000"/>
                <w:sz w:val="24"/>
                <w:szCs w:val="24"/>
              </w:rPr>
              <w:t>11</w:t>
            </w:r>
            <w:r>
              <w:rPr>
                <w:rFonts w:hint="eastAsia" w:ascii="宋体" w:hAnsi="宋体" w:eastAsia="宋体"/>
                <w:color w:val="000000"/>
                <w:sz w:val="24"/>
                <w:szCs w:val="24"/>
              </w:rPr>
              <w:t>）在使用部门预算下达后，通过系统，使用部门需向计划财务处提交采购项目信息，方便采购部门安排制定政府采购实施计划执行时间表和项目进度表，有序安排采购活动。</w:t>
            </w:r>
          </w:p>
          <w:p>
            <w:pPr>
              <w:spacing w:line="360" w:lineRule="auto"/>
              <w:jc w:val="left"/>
              <w:rPr>
                <w:rFonts w:ascii="宋体" w:hAnsi="宋体" w:eastAsia="宋体"/>
                <w:color w:val="000000"/>
                <w:sz w:val="24"/>
                <w:szCs w:val="24"/>
              </w:rPr>
            </w:pPr>
            <w:r>
              <w:rPr>
                <w:rFonts w:ascii="宋体" w:hAnsi="宋体" w:eastAsia="宋体"/>
                <w:color w:val="000000"/>
                <w:sz w:val="24"/>
                <w:szCs w:val="24"/>
              </w:rPr>
              <w:t>12</w:t>
            </w:r>
            <w:r>
              <w:rPr>
                <w:rFonts w:hint="eastAsia" w:ascii="宋体" w:hAnsi="宋体" w:eastAsia="宋体"/>
                <w:color w:val="000000"/>
                <w:sz w:val="24"/>
                <w:szCs w:val="24"/>
              </w:rPr>
              <w:t>）录入项目通过采购时间排序并以列表形式呈现；具体到某一采购项目时系统会自动短信提醒项目负责人进行具体项目信息录入及方案、参数等信息录入，即进入采购申报系统环节。</w:t>
            </w:r>
          </w:p>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3</w:t>
            </w:r>
            <w:r>
              <w:rPr>
                <w:rFonts w:hint="eastAsia" w:ascii="宋体" w:hAnsi="宋体" w:eastAsia="宋体"/>
                <w:color w:val="000000"/>
                <w:sz w:val="24"/>
                <w:szCs w:val="24"/>
              </w:rPr>
              <w:t>）根据采购形式、采购金额、产品类别、验收、使用部门等任意字段查询。</w:t>
            </w:r>
          </w:p>
          <w:p>
            <w:pPr>
              <w:spacing w:line="360" w:lineRule="auto"/>
              <w:jc w:val="left"/>
              <w:rPr>
                <w:rFonts w:ascii="宋体" w:hAnsi="宋体" w:eastAsia="宋体"/>
                <w:color w:val="000000"/>
                <w:sz w:val="24"/>
                <w:szCs w:val="24"/>
              </w:rPr>
            </w:pPr>
            <w:r>
              <w:rPr>
                <w:rFonts w:ascii="宋体" w:hAnsi="宋体" w:eastAsia="宋体"/>
                <w:color w:val="000000"/>
                <w:sz w:val="24"/>
                <w:szCs w:val="24"/>
              </w:rPr>
              <w:t>14</w:t>
            </w:r>
            <w:r>
              <w:rPr>
                <w:rFonts w:hint="eastAsia" w:ascii="宋体" w:hAnsi="宋体" w:eastAsia="宋体"/>
                <w:color w:val="000000"/>
                <w:sz w:val="24"/>
                <w:szCs w:val="24"/>
              </w:rPr>
              <w:t>）系统支持在相关节点设置短信提醒。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09" w:type="dxa"/>
            <w:shd w:val="clear" w:color="auto" w:fill="auto"/>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4</w:t>
            </w:r>
          </w:p>
        </w:tc>
        <w:tc>
          <w:tcPr>
            <w:tcW w:w="1559"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采购申报管理系统</w:t>
            </w:r>
          </w:p>
        </w:tc>
        <w:tc>
          <w:tcPr>
            <w:tcW w:w="6662" w:type="dxa"/>
            <w:shd w:val="clear" w:color="auto" w:fill="auto"/>
          </w:tcPr>
          <w:p>
            <w:pPr>
              <w:spacing w:line="360" w:lineRule="auto"/>
              <w:jc w:val="left"/>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在制作采购文件过程中，全程记录技术参数、评分办法、竞争性磋商文件等文件的修改。对违反国家或学校相关政策法规的技术参数、条款进行风险提示。记录整个项目从立项、制作竞争性磋商文件、挂网公示、评审、确定中标人、验收、付款等流程，确保能够监督项目执行情况，杜绝扯皮推诿；采购申请人一旦提交技术参数、评分办法等文件，不能任意修改、撤回。所有与采购管理人员沟通后修改的文件都要保留痕迹；采购管理人员可以退回采购项目。</w:t>
            </w:r>
          </w:p>
          <w:p>
            <w:pPr>
              <w:spacing w:line="360" w:lineRule="auto"/>
              <w:jc w:val="left"/>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）支持计划外项目上报，应对突发项目及部分项目的调整。</w:t>
            </w:r>
          </w:p>
          <w:p>
            <w:pPr>
              <w:spacing w:line="360" w:lineRule="auto"/>
              <w:jc w:val="left"/>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）能够避免采购申报部门随意更改采购需求，保证采购计划的严肃性和科学性。</w:t>
            </w:r>
          </w:p>
          <w:p>
            <w:pPr>
              <w:spacing w:line="360" w:lineRule="auto"/>
              <w:jc w:val="left"/>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）能够实现固化采购申报部门的采购需求和参数需求；</w:t>
            </w:r>
            <w:r>
              <w:rPr>
                <w:rFonts w:ascii="宋体" w:hAnsi="宋体" w:eastAsia="宋体"/>
                <w:color w:val="000000"/>
                <w:sz w:val="24"/>
                <w:szCs w:val="24"/>
              </w:rPr>
              <w:t xml:space="preserve"> </w:t>
            </w:r>
          </w:p>
          <w:p>
            <w:pPr>
              <w:spacing w:line="360" w:lineRule="auto"/>
              <w:jc w:val="left"/>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）支持装修、改造等基建项目申报、审批。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09" w:type="dxa"/>
            <w:shd w:val="clear" w:color="auto" w:fill="auto"/>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5</w:t>
            </w:r>
          </w:p>
        </w:tc>
        <w:tc>
          <w:tcPr>
            <w:tcW w:w="1559"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招标公司管理系统</w:t>
            </w:r>
          </w:p>
        </w:tc>
        <w:tc>
          <w:tcPr>
            <w:tcW w:w="6662" w:type="dxa"/>
            <w:shd w:val="clear" w:color="auto" w:fill="auto"/>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1）严格按照政府采购法的法律和法规所规定的程序，建立项目招标采购活动管理流程。</w:t>
            </w:r>
          </w:p>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2）通过系统功能设计，协助学校建立符合实际情况的代理机构准入、监督、退出机制，实现招标代理机构的动态管理。</w:t>
            </w:r>
          </w:p>
          <w:p>
            <w:pPr>
              <w:spacing w:line="360" w:lineRule="auto"/>
              <w:jc w:val="left"/>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）支持计划财务处科学规范、严谨的选择招标代理机构，委派项目，满足采购的需求。</w:t>
            </w:r>
          </w:p>
          <w:p>
            <w:pPr>
              <w:pStyle w:val="90"/>
              <w:spacing w:line="360" w:lineRule="auto"/>
              <w:ind w:firstLine="0" w:firstLineChars="0"/>
              <w:jc w:val="left"/>
              <w:rPr>
                <w:rFonts w:ascii="宋体" w:hAnsi="宋体" w:cstheme="minorBidi"/>
                <w:color w:val="000000"/>
                <w:sz w:val="24"/>
                <w:szCs w:val="24"/>
              </w:rPr>
            </w:pPr>
            <w:r>
              <w:rPr>
                <w:rFonts w:ascii="宋体" w:hAnsi="宋体" w:cstheme="minorBidi"/>
                <w:color w:val="000000"/>
                <w:sz w:val="24"/>
                <w:szCs w:val="24"/>
              </w:rPr>
              <w:t>4</w:t>
            </w:r>
            <w:r>
              <w:rPr>
                <w:rFonts w:hint="eastAsia" w:ascii="宋体" w:hAnsi="宋体" w:cstheme="minorBidi"/>
                <w:color w:val="000000"/>
                <w:sz w:val="24"/>
                <w:szCs w:val="24"/>
              </w:rPr>
              <w:t>）通过系统功能的设计，强化招标代理服务过程的监管，规范招标代理公司行为，提高采购质量。</w:t>
            </w:r>
          </w:p>
          <w:p>
            <w:pPr>
              <w:spacing w:line="360" w:lineRule="auto"/>
              <w:jc w:val="left"/>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）建立采购项目论证机制，按流程审查采购需求和采购实施计划，如实反映项目论证和采购需求管理情况，明确采购需求，完善评审规则。</w:t>
            </w:r>
          </w:p>
          <w:p>
            <w:pPr>
              <w:spacing w:line="360" w:lineRule="auto"/>
              <w:jc w:val="left"/>
              <w:rPr>
                <w:rFonts w:ascii="宋体" w:hAnsi="宋体" w:eastAsia="宋体"/>
                <w:color w:val="000000"/>
                <w:sz w:val="24"/>
                <w:szCs w:val="24"/>
              </w:rPr>
            </w:pPr>
            <w:r>
              <w:rPr>
                <w:rFonts w:ascii="宋体" w:hAnsi="宋体" w:eastAsia="宋体"/>
                <w:color w:val="000000"/>
                <w:sz w:val="24"/>
                <w:szCs w:val="24"/>
              </w:rPr>
              <w:t>6</w:t>
            </w:r>
            <w:r>
              <w:rPr>
                <w:rFonts w:hint="eastAsia" w:ascii="宋体" w:hAnsi="宋体" w:eastAsia="宋体"/>
                <w:color w:val="000000"/>
                <w:sz w:val="24"/>
                <w:szCs w:val="24"/>
              </w:rPr>
              <w:t>）建立招标文件编制、审核管理系统，确保文件质量。系统通过模板自动编制招标文件、招标公告，并建立代理公司、采购单位、监管单位，线上审核、确认招标公告和招标文件机制。</w:t>
            </w:r>
          </w:p>
          <w:p>
            <w:pPr>
              <w:spacing w:line="360" w:lineRule="auto"/>
              <w:jc w:val="left"/>
              <w:rPr>
                <w:rFonts w:ascii="宋体" w:hAnsi="宋体" w:eastAsia="宋体"/>
                <w:color w:val="000000"/>
                <w:sz w:val="24"/>
                <w:szCs w:val="24"/>
              </w:rPr>
            </w:pPr>
            <w:r>
              <w:rPr>
                <w:rFonts w:ascii="宋体" w:hAnsi="宋体" w:eastAsia="宋体"/>
                <w:color w:val="000000"/>
                <w:sz w:val="24"/>
                <w:szCs w:val="24"/>
              </w:rPr>
              <w:t>7</w:t>
            </w:r>
            <w:r>
              <w:rPr>
                <w:rFonts w:hint="eastAsia" w:ascii="宋体" w:hAnsi="宋体" w:eastAsia="宋体"/>
                <w:color w:val="000000"/>
                <w:sz w:val="24"/>
                <w:szCs w:val="24"/>
              </w:rPr>
              <w:t>）建立全流程代理招标管理服务系统，自动生成各种记录表，实时记载项目委托协议签订、发布公告、报名、专家抽取、开标、评标、定标等委托代理招标全流程的标采购信息；重要的信息适时适当的范围解密，便于采购单位对招标代理机构实时监督管理。</w:t>
            </w:r>
          </w:p>
          <w:p>
            <w:pPr>
              <w:spacing w:line="360" w:lineRule="auto"/>
              <w:jc w:val="left"/>
              <w:rPr>
                <w:rFonts w:ascii="宋体" w:hAnsi="宋体" w:eastAsia="宋体"/>
                <w:color w:val="000000"/>
                <w:sz w:val="24"/>
                <w:szCs w:val="24"/>
              </w:rPr>
            </w:pPr>
            <w:r>
              <w:rPr>
                <w:rFonts w:ascii="宋体" w:hAnsi="宋体" w:eastAsia="宋体"/>
                <w:color w:val="000000"/>
                <w:sz w:val="24"/>
                <w:szCs w:val="24"/>
              </w:rPr>
              <w:t>8</w:t>
            </w:r>
            <w:r>
              <w:rPr>
                <w:rFonts w:hint="eastAsia" w:ascii="宋体" w:hAnsi="宋体" w:eastAsia="宋体"/>
                <w:color w:val="000000"/>
                <w:sz w:val="24"/>
                <w:szCs w:val="24"/>
              </w:rPr>
              <w:t>）采购方线上确认中标结果，招标代理公司通过项目类型按合同模板自动生成成交合同，并线上提交成交供应商进行初步审核。</w:t>
            </w:r>
          </w:p>
          <w:p>
            <w:pPr>
              <w:spacing w:line="360" w:lineRule="auto"/>
              <w:jc w:val="left"/>
              <w:rPr>
                <w:rFonts w:ascii="宋体" w:hAnsi="宋体" w:eastAsia="宋体"/>
                <w:color w:val="000000"/>
                <w:sz w:val="24"/>
                <w:szCs w:val="24"/>
              </w:rPr>
            </w:pPr>
            <w:r>
              <w:rPr>
                <w:rFonts w:ascii="宋体" w:hAnsi="宋体" w:eastAsia="宋体"/>
                <w:color w:val="000000"/>
                <w:sz w:val="24"/>
                <w:szCs w:val="24"/>
              </w:rPr>
              <w:t>9</w:t>
            </w:r>
            <w:r>
              <w:rPr>
                <w:rFonts w:hint="eastAsia" w:ascii="宋体" w:hAnsi="宋体" w:eastAsia="宋体"/>
                <w:color w:val="000000"/>
                <w:sz w:val="24"/>
                <w:szCs w:val="24"/>
              </w:rPr>
              <w:t>）能够根据国家及学校相关政策设置自动预警点，对于不够规范的采购项目第一时间预警并注明预警原因。</w:t>
            </w:r>
          </w:p>
          <w:p>
            <w:pPr>
              <w:spacing w:line="360" w:lineRule="auto"/>
              <w:jc w:val="left"/>
              <w:rPr>
                <w:rFonts w:ascii="宋体" w:hAnsi="宋体" w:eastAsia="宋体"/>
                <w:color w:val="000000"/>
                <w:sz w:val="24"/>
                <w:szCs w:val="24"/>
              </w:rPr>
            </w:pPr>
            <w:r>
              <w:rPr>
                <w:rFonts w:ascii="宋体" w:hAnsi="宋体" w:eastAsia="宋体"/>
                <w:color w:val="000000"/>
                <w:sz w:val="24"/>
                <w:szCs w:val="24"/>
              </w:rPr>
              <w:t>10</w:t>
            </w:r>
            <w:r>
              <w:rPr>
                <w:rFonts w:hint="eastAsia" w:ascii="宋体" w:hAnsi="宋体" w:eastAsia="宋体"/>
                <w:color w:val="000000"/>
                <w:sz w:val="24"/>
                <w:szCs w:val="24"/>
              </w:rPr>
              <w:t>）建立招标代理机构服务质量考核评价系统。</w:t>
            </w:r>
          </w:p>
          <w:p>
            <w:pPr>
              <w:spacing w:line="360" w:lineRule="auto"/>
              <w:jc w:val="left"/>
              <w:rPr>
                <w:rFonts w:ascii="宋体" w:hAnsi="宋体" w:eastAsia="宋体"/>
                <w:color w:val="000000"/>
                <w:sz w:val="24"/>
                <w:szCs w:val="24"/>
              </w:rPr>
            </w:pPr>
            <w:r>
              <w:rPr>
                <w:rFonts w:ascii="宋体" w:hAnsi="宋体" w:eastAsia="宋体"/>
                <w:color w:val="000000"/>
                <w:sz w:val="24"/>
                <w:szCs w:val="24"/>
              </w:rPr>
              <w:t>11</w:t>
            </w:r>
            <w:r>
              <w:rPr>
                <w:rFonts w:hint="eastAsia" w:ascii="宋体" w:hAnsi="宋体" w:eastAsia="宋体"/>
                <w:color w:val="000000"/>
                <w:sz w:val="24"/>
                <w:szCs w:val="24"/>
              </w:rPr>
              <w:t>）建立供应商考核评价系统。</w:t>
            </w:r>
          </w:p>
          <w:p>
            <w:pPr>
              <w:widowControl/>
              <w:spacing w:line="360" w:lineRule="auto"/>
              <w:jc w:val="left"/>
              <w:rPr>
                <w:rFonts w:ascii="宋体" w:hAnsi="宋体" w:eastAsia="宋体"/>
                <w:color w:val="000000"/>
                <w:sz w:val="24"/>
                <w:szCs w:val="24"/>
              </w:rPr>
            </w:pPr>
            <w:r>
              <w:rPr>
                <w:rFonts w:ascii="宋体" w:hAnsi="宋体" w:eastAsia="宋体"/>
                <w:color w:val="000000"/>
                <w:sz w:val="24"/>
                <w:szCs w:val="24"/>
              </w:rPr>
              <w:t>12</w:t>
            </w:r>
            <w:r>
              <w:rPr>
                <w:rFonts w:hint="eastAsia" w:ascii="宋体" w:hAnsi="宋体" w:eastAsia="宋体"/>
                <w:color w:val="000000"/>
                <w:sz w:val="24"/>
                <w:szCs w:val="24"/>
              </w:rPr>
              <w:t>）具有准入准出功能：加入代理机构评价机制，可加入异常黑名单。</w:t>
            </w:r>
          </w:p>
          <w:p>
            <w:pPr>
              <w:widowControl/>
              <w:spacing w:line="360" w:lineRule="auto"/>
              <w:jc w:val="left"/>
              <w:rPr>
                <w:rFonts w:ascii="宋体" w:hAnsi="宋体" w:eastAsia="宋体"/>
                <w:color w:val="000000"/>
                <w:sz w:val="24"/>
                <w:szCs w:val="24"/>
              </w:rPr>
            </w:pPr>
            <w:r>
              <w:rPr>
                <w:rFonts w:ascii="宋体" w:hAnsi="宋体" w:eastAsia="宋体"/>
                <w:color w:val="000000"/>
                <w:sz w:val="24"/>
                <w:szCs w:val="24"/>
              </w:rPr>
              <w:t>13</w:t>
            </w:r>
            <w:r>
              <w:rPr>
                <w:rFonts w:hint="eastAsia" w:ascii="宋体" w:hAnsi="宋体" w:eastAsia="宋体"/>
                <w:color w:val="000000"/>
                <w:sz w:val="24"/>
                <w:szCs w:val="24"/>
              </w:rPr>
              <w:t>）抽取方式：系统提供随机抽取和手动抽取两种方式，随机抽取确保结果呈现平均分布，手动抽取可结合项目具体情况选择代理机构。</w:t>
            </w:r>
          </w:p>
          <w:p>
            <w:pPr>
              <w:widowControl/>
              <w:spacing w:line="360" w:lineRule="auto"/>
              <w:jc w:val="left"/>
              <w:rPr>
                <w:rFonts w:ascii="宋体" w:hAnsi="宋体" w:eastAsia="宋体"/>
                <w:color w:val="000000"/>
                <w:sz w:val="24"/>
                <w:szCs w:val="24"/>
              </w:rPr>
            </w:pPr>
            <w:r>
              <w:rPr>
                <w:rFonts w:ascii="宋体" w:hAnsi="宋体" w:eastAsia="宋体"/>
                <w:color w:val="000000"/>
                <w:sz w:val="24"/>
                <w:szCs w:val="24"/>
              </w:rPr>
              <w:t>14</w:t>
            </w:r>
            <w:r>
              <w:rPr>
                <w:rFonts w:hint="eastAsia" w:ascii="宋体" w:hAnsi="宋体" w:eastAsia="宋体"/>
                <w:color w:val="000000"/>
                <w:sz w:val="24"/>
                <w:szCs w:val="24"/>
              </w:rPr>
              <w:t>）评价功能：项目完成后采购管理部门可以添加对代理机构评价作为后续抽取的管理依据。</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rPr>
              <w:t>统计功能：对该系统所抽取的代理公司活动保留抽取痕迹，实时保存抽取资料。</w:t>
            </w:r>
          </w:p>
          <w:p>
            <w:pPr>
              <w:widowControl/>
              <w:spacing w:line="360" w:lineRule="auto"/>
              <w:jc w:val="left"/>
              <w:rPr>
                <w:rFonts w:ascii="宋体" w:hAnsi="宋体" w:eastAsia="宋体"/>
                <w:color w:val="000000"/>
                <w:sz w:val="24"/>
                <w:szCs w:val="24"/>
              </w:rPr>
            </w:pPr>
            <w:r>
              <w:rPr>
                <w:rFonts w:ascii="宋体" w:hAnsi="宋体" w:eastAsia="宋体"/>
                <w:color w:val="000000"/>
                <w:sz w:val="24"/>
                <w:szCs w:val="24"/>
              </w:rPr>
              <w:t>15</w:t>
            </w:r>
            <w:r>
              <w:rPr>
                <w:rFonts w:hint="eastAsia" w:ascii="宋体" w:hAnsi="宋体" w:eastAsia="宋体"/>
                <w:color w:val="000000"/>
                <w:sz w:val="24"/>
                <w:szCs w:val="24"/>
              </w:rPr>
              <w:t>）短信通知功能：抽取结果以短信方式通知代理机构，根据短信回复判断代理公司是否参与项目。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09" w:type="dxa"/>
            <w:shd w:val="clear" w:color="auto" w:fill="auto"/>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6</w:t>
            </w:r>
          </w:p>
        </w:tc>
        <w:tc>
          <w:tcPr>
            <w:tcW w:w="1559"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验收管理系统</w:t>
            </w:r>
          </w:p>
        </w:tc>
        <w:tc>
          <w:tcPr>
            <w:tcW w:w="6662" w:type="dxa"/>
            <w:shd w:val="clear" w:color="auto" w:fill="auto"/>
          </w:tcPr>
          <w:p>
            <w:pPr>
              <w:spacing w:line="360" w:lineRule="auto"/>
              <w:jc w:val="left"/>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）上传验收电子资料，完善采购档案。</w:t>
            </w:r>
          </w:p>
          <w:p>
            <w:pPr>
              <w:spacing w:line="360" w:lineRule="auto"/>
              <w:jc w:val="left"/>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）支持预警功能，可读取项目履约日期及合同供货期，超期未完成项目系统自动发送短信通知供应商、使用部门及计划财务处；</w:t>
            </w:r>
          </w:p>
          <w:p>
            <w:pPr>
              <w:spacing w:line="360" w:lineRule="auto"/>
              <w:jc w:val="left"/>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）支持按照学校验收流程进行验收结果确认及附件上传。</w:t>
            </w:r>
          </w:p>
          <w:p>
            <w:pPr>
              <w:spacing w:line="360" w:lineRule="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根据合同签订及供货期设定履约完成日期，超期未完成的项目将给供货商、使用老师、</w:t>
            </w:r>
            <w:r>
              <w:rPr>
                <w:rFonts w:hint="eastAsia" w:ascii="宋体" w:hAnsi="宋体" w:eastAsia="宋体"/>
                <w:color w:val="000000"/>
                <w:sz w:val="24"/>
                <w:szCs w:val="24"/>
              </w:rPr>
              <w:t>计划财务处</w:t>
            </w:r>
            <w:r>
              <w:rPr>
                <w:rFonts w:ascii="宋体" w:hAnsi="宋体" w:eastAsia="宋体"/>
                <w:color w:val="000000"/>
                <w:sz w:val="24"/>
                <w:szCs w:val="24"/>
              </w:rPr>
              <w:t>经办人发短信报警。超期未完成的项目自动计算违约金，并发送给供货商。</w:t>
            </w:r>
          </w:p>
          <w:p>
            <w:pPr>
              <w:spacing w:line="360" w:lineRule="auto"/>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w:t>
            </w:r>
            <w:r>
              <w:rPr>
                <w:rFonts w:ascii="宋体" w:hAnsi="宋体" w:eastAsia="宋体"/>
                <w:color w:val="000000"/>
                <w:sz w:val="24"/>
                <w:szCs w:val="24"/>
              </w:rPr>
              <w:t>项目履约完成后，由供货商发起申请、使用部门进行第一次验收、</w:t>
            </w:r>
            <w:r>
              <w:rPr>
                <w:rFonts w:hint="eastAsia" w:ascii="宋体" w:hAnsi="宋体" w:eastAsia="宋体"/>
                <w:color w:val="000000"/>
                <w:sz w:val="24"/>
                <w:szCs w:val="24"/>
              </w:rPr>
              <w:t>计划财务处</w:t>
            </w:r>
            <w:r>
              <w:rPr>
                <w:rFonts w:ascii="宋体" w:hAnsi="宋体" w:eastAsia="宋体"/>
                <w:color w:val="000000"/>
                <w:sz w:val="24"/>
                <w:szCs w:val="24"/>
              </w:rPr>
              <w:t>采购科与资产科组织第二次验收。提交验收申请时，需要上传收货清单、收货人签收、产品型号标牌等照片。进口产品需要提供开箱清单、进口报关单等照片。</w:t>
            </w:r>
          </w:p>
          <w:p>
            <w:pPr>
              <w:spacing w:line="360" w:lineRule="auto"/>
              <w:rPr>
                <w:rFonts w:ascii="宋体" w:hAnsi="宋体" w:eastAsia="宋体"/>
                <w:color w:val="000000"/>
                <w:sz w:val="24"/>
                <w:szCs w:val="24"/>
              </w:rPr>
            </w:pPr>
            <w:r>
              <w:rPr>
                <w:rFonts w:ascii="宋体" w:hAnsi="宋体" w:eastAsia="宋体"/>
                <w:color w:val="000000"/>
                <w:sz w:val="24"/>
                <w:szCs w:val="24"/>
              </w:rPr>
              <w:t>6</w:t>
            </w:r>
            <w:r>
              <w:rPr>
                <w:rFonts w:hint="eastAsia" w:ascii="宋体" w:hAnsi="宋体" w:eastAsia="宋体"/>
                <w:color w:val="000000"/>
                <w:sz w:val="24"/>
                <w:szCs w:val="24"/>
              </w:rPr>
              <w:t>）</w:t>
            </w:r>
            <w:r>
              <w:rPr>
                <w:rFonts w:ascii="宋体" w:hAnsi="宋体" w:eastAsia="宋体"/>
                <w:color w:val="000000"/>
                <w:sz w:val="24"/>
                <w:szCs w:val="24"/>
              </w:rPr>
              <w:t>验收完成后，使用部门可以根据合同产品明细生成设备验收单资产明细部分。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09" w:type="dxa"/>
            <w:shd w:val="clear" w:color="auto" w:fill="auto"/>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7</w:t>
            </w:r>
          </w:p>
        </w:tc>
        <w:tc>
          <w:tcPr>
            <w:tcW w:w="1559"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数据保险服务</w:t>
            </w:r>
          </w:p>
        </w:tc>
        <w:tc>
          <w:tcPr>
            <w:tcW w:w="6662" w:type="dxa"/>
            <w:shd w:val="clear" w:color="auto" w:fill="auto"/>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供应商应针对软件及数据库安装的硬盘提供国家级机构如：国家信息中心、工信部、中科院、中科协、中国数据分析行业协会等不少于1年数据恢复保险服务，确保在数据出现问题是能够得到及时恢复。投标现场需提供服务机构针对本项目本服务的合法来源证明及针对本项目售后服务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09" w:type="dxa"/>
            <w:shd w:val="clear" w:color="auto" w:fill="auto"/>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8</w:t>
            </w:r>
          </w:p>
        </w:tc>
        <w:tc>
          <w:tcPr>
            <w:tcW w:w="1559"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专家库管理系统</w:t>
            </w:r>
          </w:p>
        </w:tc>
        <w:tc>
          <w:tcPr>
            <w:tcW w:w="6662" w:type="dxa"/>
            <w:shd w:val="clear" w:color="auto" w:fill="auto"/>
          </w:tcPr>
          <w:p>
            <w:pPr>
              <w:spacing w:line="360" w:lineRule="auto"/>
              <w:ind w:firstLine="240" w:firstLineChars="100"/>
              <w:rPr>
                <w:rFonts w:ascii="宋体" w:hAnsi="宋体" w:eastAsia="宋体"/>
                <w:color w:val="000000"/>
                <w:sz w:val="24"/>
                <w:szCs w:val="24"/>
              </w:rPr>
            </w:pPr>
            <w:r>
              <w:rPr>
                <w:rFonts w:hint="eastAsia" w:ascii="宋体" w:hAnsi="宋体" w:eastAsia="宋体"/>
                <w:color w:val="000000"/>
                <w:sz w:val="24"/>
                <w:szCs w:val="24"/>
              </w:rPr>
              <w:t>建设学院自有专家智库，计划财务处统一管理，管理评审需要的专业分类，支持在项目管理过程中随机或选择抽取专家等。可组建跨部门、跨专业综合性评审专家库，实现评审专家资源共享。</w:t>
            </w:r>
          </w:p>
          <w:p>
            <w:pPr>
              <w:spacing w:line="360" w:lineRule="auto"/>
              <w:rPr>
                <w:rFonts w:ascii="宋体" w:hAnsi="宋体" w:eastAsia="宋体"/>
                <w:color w:val="000000"/>
                <w:sz w:val="24"/>
                <w:szCs w:val="24"/>
              </w:rPr>
            </w:pPr>
            <w:r>
              <w:rPr>
                <w:rFonts w:hint="eastAsia" w:ascii="宋体" w:hAnsi="宋体" w:eastAsia="宋体"/>
                <w:color w:val="000000"/>
                <w:sz w:val="24"/>
                <w:szCs w:val="24"/>
              </w:rPr>
              <w:t>1）方便采购单位通过专家注册、计划财务处审核的方式，建立完善校内项目评审专家库，进一步规范自行采购项目评审专家抽取方式，能够灵活多样的抽取专家，满足采购单位的实际需求。</w:t>
            </w:r>
          </w:p>
          <w:p>
            <w:pPr>
              <w:spacing w:line="360" w:lineRule="auto"/>
              <w:rPr>
                <w:rFonts w:ascii="宋体" w:hAnsi="宋体" w:eastAsia="宋体"/>
                <w:color w:val="000000"/>
                <w:sz w:val="24"/>
                <w:szCs w:val="24"/>
              </w:rPr>
            </w:pPr>
            <w:r>
              <w:rPr>
                <w:rFonts w:hint="eastAsia" w:ascii="宋体" w:hAnsi="宋体" w:eastAsia="宋体"/>
                <w:color w:val="000000"/>
                <w:sz w:val="24"/>
                <w:szCs w:val="24"/>
              </w:rPr>
              <w:t>2）完善学校自行采购项目专家抽取程序，规避采购、评审风险，方便采购单位开展自行采购项目。</w:t>
            </w:r>
          </w:p>
          <w:p>
            <w:pPr>
              <w:spacing w:line="360" w:lineRule="auto"/>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）支持采购单位建立专家库的准入、准出机制，实现校内专家规范化管理。</w:t>
            </w:r>
          </w:p>
          <w:p>
            <w:pPr>
              <w:spacing w:line="360" w:lineRule="auto"/>
              <w:rPr>
                <w:rFonts w:ascii="宋体" w:hAnsi="宋体" w:eastAsia="宋体"/>
                <w:color w:val="000000"/>
                <w:sz w:val="24"/>
                <w:szCs w:val="24"/>
              </w:rPr>
            </w:pPr>
            <w:r>
              <w:rPr>
                <w:rFonts w:hint="eastAsia" w:ascii="宋体" w:hAnsi="宋体" w:eastAsia="宋体"/>
                <w:color w:val="000000"/>
                <w:sz w:val="24"/>
                <w:szCs w:val="24"/>
              </w:rPr>
              <w:t>4）实现专家评标统计分析功能，准确评估专家工作量并记载项目论证专家评审费支付和统计论证评审费的功能。</w:t>
            </w:r>
          </w:p>
          <w:p>
            <w:pPr>
              <w:widowControl/>
              <w:spacing w:line="360" w:lineRule="auto"/>
              <w:rPr>
                <w:rFonts w:ascii="宋体" w:hAnsi="宋体" w:eastAsia="宋体"/>
                <w:color w:val="000000"/>
                <w:sz w:val="24"/>
                <w:szCs w:val="24"/>
              </w:rPr>
            </w:pPr>
            <w:r>
              <w:rPr>
                <w:rFonts w:hint="eastAsia" w:ascii="宋体" w:hAnsi="宋体" w:eastAsia="宋体"/>
                <w:color w:val="000000"/>
                <w:sz w:val="24"/>
                <w:szCs w:val="24"/>
              </w:rPr>
              <w:t>5）抽取方式：系统提供随机抽取和手动抽取以及综合抽取三种方式，随机抽取确保结果呈现平均分布，手动抽取可结合项目具体情况选择专家，综合抽取是指结合手动与自动抽取的模式，可以在指定部分专家的基础上再进行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09" w:type="dxa"/>
            <w:shd w:val="clear" w:color="auto" w:fill="auto"/>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9</w:t>
            </w:r>
          </w:p>
        </w:tc>
        <w:tc>
          <w:tcPr>
            <w:tcW w:w="1559"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数据备份</w:t>
            </w:r>
          </w:p>
        </w:tc>
        <w:tc>
          <w:tcPr>
            <w:tcW w:w="6662" w:type="dxa"/>
            <w:shd w:val="clear" w:color="auto" w:fill="auto"/>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提供字节级别实时异步持续复制功能，数据复制时仅传输实际变化的内容，不对变化内容所在的数据块进行整体传输，降低传输带宽需求，不受距离限制，备份数据格式无任何更改，可以不依赖于备份软件直接使用，需提供相应证明材料。</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 无需备份时间窗口，可以随时在生产系统上启动备份任务，实现在线实时备份和恢复各种平台上的应用和数据库的数据，如Linux、Windows等不同主机平台以及Oracle、DB2、MySQL、Informix、MS SQL_Server、Exchange、Lotus Notes、Sybase ASE、达梦、南大通用等多种数据库或应用系统。</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 支持文件系统上的文件与数据库持续保护功能：可设定的任意历史点数据快速恢复，时间精度要求可以达到百万分之一秒（0.000001秒）（提供软件界面截图并加盖产品厂家公章），具备真正的数据保护功能，最大限度减少因软硬件故障及逻辑错误等造成的数据丢失。</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 提供灵活的规则管理策略，规则之间相互独立，支持定制CDP（持续数据保护）数据合并策略（提供软件界面截图并加盖产品厂家公章），在磁盘空间和细粒度CDP（持续数据保护）恢复时长之间取得有效平衡，以节省备份所需的存储空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5)提供文件及目录选择功能，可自由选择需忽略的文件或目录，可以自动跳过临时文件，避免无效数据占用带宽资源。</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6)提供颗粒度恢复功能，在恢复之前可以快速查看灾备文件目录信息，确定恢复时间后在进行CDP（持续数据保护）恢复。</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 支持快速恢复，基于内存合并，支持从灾备数据副本中全部恢复或选择性恢复单个文件和目录。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8)支持将本地的备份数据实时复制到异地容灾中心，并在容灾中心进行可直接进行恢复使用。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9)数据库备份和恢复要求全图形化操作，即可实现数据库实时保护与快速恢复。</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10)提供带宽及数据流控制功能，每个策略或任务可根据时间动态调整带宽（提供软件界面截图并加盖产品厂家公章），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11)提供图形化的数据流量统计功能以便计算和规划带宽需求。</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12)提供多样的数据压缩与加密功能，序列化数据异步传输，能按单独复制任务，服务器、数据及网络等自动进行至少三个级别的压缩。</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13)提供数据验证功能，验证生产数据和容灾数据是否一致，杜绝因数据不一致导致无法恢复或数据丢失，能够做到自定义对比周期，自动对比。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09" w:type="dxa"/>
            <w:shd w:val="clear" w:color="auto" w:fill="auto"/>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10</w:t>
            </w:r>
          </w:p>
        </w:tc>
        <w:tc>
          <w:tcPr>
            <w:tcW w:w="1559"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终端威胁检测防御系统</w:t>
            </w:r>
          </w:p>
        </w:tc>
        <w:tc>
          <w:tcPr>
            <w:tcW w:w="6662"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1）系统支持中/英文界面。</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bookmarkStart w:id="0" w:name="_Hlk77606680"/>
            <w:r>
              <w:rPr>
                <w:rFonts w:hint="eastAsia" w:ascii="宋体" w:hAnsi="宋体" w:eastAsia="宋体" w:cs="宋体"/>
                <w:kern w:val="0"/>
                <w:sz w:val="24"/>
                <w:szCs w:val="24"/>
              </w:rPr>
              <w:t>2）支持Linux操作系统以及中标麒麟、银河麒麟、中科方德、深度、UOS等国产操作系统和人大金仓、达梦数据库等。要求提供功能证明截图，加盖生产厂商公章。</w:t>
            </w:r>
          </w:p>
          <w:bookmarkEnd w:id="0"/>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3）客户端安装后至多占用50M硬盘资源，病毒库3M大小，日常内存占用不到30M，有效节省PC/Server资源。要求提供功能证明截图，加盖生产厂商公章。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4）支持远程控制，通过管理中心实现对客户端的远程运维。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5）支持控制中心访问控制权限控制，包含WEB访问控制定制超时时间、登录重试次数、IP锁定时长及解锁，IP访问控制指定具体IP可访问控制中心。</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6）支持管理员操作日志记录可对管理员操作进行追踪</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7）支持定制磁盘管理规则，对审计日志、系统日志、终端日志、告警日志等即时或定期清理，实现磁盘瘦身。</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8）平台支持病毒库、客户端离线升级包上传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9）根据不同的网络环境提供同步工具进行病毒库和安装包下载。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10）产品具备漏洞集中修复，强制修复；可设置开机时自动扫描高危漏洞</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11）支持对终端内部文件进行全盘扫描、快速扫描，自定义扫描三种扫描能力，同时支持错峰扫描。</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12）支持对webshell后门进行扫描检测 , webshell后门库数量大于100000。</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13）支持对压缩文件内的恶意文件扫描，包括但不限于对Arj、bzip2、Lzh、Tar、Zip等压缩文件格式类型查杀防护；支持扫描压缩文件大小设定、不扫描指定扩展名文件，提高扫描效率，降低资源占用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14）支持本地查杀缓存，提高查杀速度。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15）设置诱饵文件并实时监控，当勒索病毒对该文件进行加密操作时进行拦截。</w:t>
            </w:r>
          </w:p>
          <w:p>
            <w:pPr>
              <w:widowControl/>
              <w:spacing w:line="360" w:lineRule="auto"/>
              <w:jc w:val="left"/>
              <w:rPr>
                <w:rFonts w:ascii="宋体" w:hAnsi="宋体" w:eastAsia="宋体" w:cs="宋体"/>
                <w:kern w:val="0"/>
                <w:sz w:val="24"/>
                <w:szCs w:val="24"/>
              </w:rPr>
            </w:pPr>
            <w:bookmarkStart w:id="1" w:name="_Hlk77606689"/>
            <w:r>
              <w:rPr>
                <w:rFonts w:hint="eastAsia" w:ascii="宋体" w:hAnsi="宋体" w:eastAsia="宋体" w:cs="宋体"/>
                <w:kern w:val="0"/>
                <w:sz w:val="24"/>
                <w:szCs w:val="24"/>
              </w:rPr>
              <w:t>16）对系统关键位置进行防护，阻止无文本攻击、流氓、广告程序对系统的恶意篡改等行为。从系统文件保护、病毒免疫、进程保护、注册表保护、危险动作拦截、执行防护等多个维度对系统进行防护。要求提供功能证明截图，加盖生产厂商公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17）支持文档防泄漏功能，针对终端存储的word、pdf、ppt、Excel、rtf、txt等文档的名称、内容进行包含关键字检查，对含有指定关键字的文档进行禁止发送、禁止拷贝等管控，消息提醒的同时将文档违规信息上报管理平台。要求提供功能证明截图，加盖生产厂商公章。</w:t>
            </w:r>
          </w:p>
          <w:bookmarkEnd w:id="1"/>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18）支持文档跟踪策略，可按照不同文件、压缩包类型跟踪文档内到外、外到内、外到外、内到内等流转方向，并可跟踪文档包括拷贝、压缩、解压缩、修改、删除、重命名、移动等操作。</w:t>
            </w:r>
          </w:p>
          <w:p>
            <w:pPr>
              <w:widowControl/>
              <w:spacing w:line="360" w:lineRule="auto"/>
              <w:jc w:val="left"/>
              <w:rPr>
                <w:rFonts w:ascii="宋体" w:hAnsi="宋体" w:eastAsia="宋体" w:cs="宋体"/>
                <w:kern w:val="0"/>
                <w:sz w:val="24"/>
                <w:szCs w:val="24"/>
              </w:rPr>
            </w:pPr>
            <w:bookmarkStart w:id="2" w:name="_Hlk77606695"/>
            <w:r>
              <w:rPr>
                <w:rFonts w:hint="eastAsia" w:ascii="宋体" w:hAnsi="宋体" w:eastAsia="宋体" w:cs="宋体"/>
                <w:kern w:val="0"/>
                <w:sz w:val="24"/>
                <w:szCs w:val="24"/>
              </w:rPr>
              <w:t>19）支持对移动存储设备采用标签式注册管理，可以区分内外部介质使用，定义禁用、启用只读、启用（只读_运行）和启用读写、启用（读写_运行）五种操作，按照文件类型审计在移动存储介质上文件操作记录，并可设置例外USB设备。要求提供功能证明截图，加盖生产厂商公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09"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p>
        </w:tc>
        <w:tc>
          <w:tcPr>
            <w:tcW w:w="1559"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云存储服务</w:t>
            </w:r>
          </w:p>
        </w:tc>
        <w:tc>
          <w:tcPr>
            <w:tcW w:w="6662"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为保证项目的整体性、兼容性，降低后期维护及二次开发的成本，以下要求的所有软件功能模块不得使用多个开发商的产品拼凑而成，必须为同一开发商所提供，使用同一套数据库结构，统一的账号、文件、消息架构及软件界面。</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2）支持Windows客户端、iOS客户端、Android客户端、Mac客户端、web浏览器、移动轻web浏览器等方式访问。除管理、统计、设置及少数特殊功能外，其余功能要求在移动端同步实现。</w:t>
            </w:r>
          </w:p>
          <w:p>
            <w:pPr>
              <w:widowControl/>
              <w:spacing w:line="360" w:lineRule="auto"/>
              <w:jc w:val="left"/>
              <w:rPr>
                <w:rFonts w:ascii="宋体" w:hAnsi="宋体" w:eastAsia="宋体" w:cs="宋体"/>
                <w:kern w:val="0"/>
                <w:sz w:val="24"/>
                <w:szCs w:val="24"/>
              </w:rPr>
            </w:pPr>
            <w:bookmarkStart w:id="3" w:name="_Hlk77606704"/>
            <w:r>
              <w:rPr>
                <w:rFonts w:hint="eastAsia" w:ascii="宋体" w:hAnsi="宋体" w:eastAsia="宋体" w:cs="宋体"/>
                <w:kern w:val="0"/>
                <w:sz w:val="24"/>
                <w:szCs w:val="24"/>
              </w:rPr>
              <w:t>3）为满足不同岗位的业务需求，Windows系统文档同步须同时提供以下3种方式，需提供功能证明截图并加盖原厂公章；</w:t>
            </w:r>
          </w:p>
          <w:bookmarkEnd w:id="3"/>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a)</w:t>
            </w:r>
            <w:r>
              <w:rPr>
                <w:rFonts w:hint="eastAsia" w:ascii="宋体" w:hAnsi="宋体" w:eastAsia="宋体" w:cs="宋体"/>
                <w:kern w:val="0"/>
                <w:sz w:val="24"/>
                <w:szCs w:val="24"/>
              </w:rPr>
              <w:tab/>
            </w:r>
            <w:r>
              <w:rPr>
                <w:rFonts w:hint="eastAsia" w:ascii="宋体" w:hAnsi="宋体" w:eastAsia="宋体" w:cs="宋体"/>
                <w:kern w:val="0"/>
                <w:sz w:val="24"/>
                <w:szCs w:val="24"/>
              </w:rPr>
              <w:t>同步盘：客户端选择本地任意目录同云端自动保持一致，提供列表展示所有同步目录及文档同步状态；</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b)</w:t>
            </w:r>
            <w:r>
              <w:rPr>
                <w:rFonts w:hint="eastAsia" w:ascii="宋体" w:hAnsi="宋体" w:eastAsia="宋体" w:cs="宋体"/>
                <w:kern w:val="0"/>
                <w:sz w:val="24"/>
                <w:szCs w:val="24"/>
              </w:rPr>
              <w:tab/>
            </w:r>
            <w:r>
              <w:rPr>
                <w:rFonts w:hint="eastAsia" w:ascii="宋体" w:hAnsi="宋体" w:eastAsia="宋体" w:cs="宋体"/>
                <w:kern w:val="0"/>
                <w:sz w:val="24"/>
                <w:szCs w:val="24"/>
              </w:rPr>
              <w:t>虚拟盘：在本地文件系统挂接一块虚拟磁盘，列出云端所有目录及文件列表，双击打开时才自动从云端下载，修改后可保存回云端。为保持与本地文件高度一致的用户体验，所有功能在系统右键菜单中提供，而不以扩展面板的方式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c)</w:t>
            </w:r>
            <w:r>
              <w:rPr>
                <w:rFonts w:hint="eastAsia" w:ascii="宋体" w:hAnsi="宋体" w:eastAsia="宋体" w:cs="宋体"/>
                <w:kern w:val="0"/>
                <w:sz w:val="24"/>
                <w:szCs w:val="24"/>
              </w:rPr>
              <w:tab/>
            </w:r>
            <w:r>
              <w:rPr>
                <w:rFonts w:hint="eastAsia" w:ascii="宋体" w:hAnsi="宋体" w:eastAsia="宋体" w:cs="宋体"/>
                <w:kern w:val="0"/>
                <w:sz w:val="24"/>
                <w:szCs w:val="24"/>
              </w:rPr>
              <w:t>客户端：定制界面呈现系统所有功能模块，并显示同步盘、虚拟盘无法直观列出的目录及文件状态、详细信息，可提供更强大的安全及操控能力。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4）关注：可设置对目录或文件的关注，选择当他人下载/修改时接收到消息提醒，提供列表显示所有关注对象的操作记录。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5）编辑锁：双击文件时，系统自动为用户锁定编辑权，此时若他人再次双击打开此文件，系统会给出3个选项：</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a)</w:t>
            </w:r>
            <w:r>
              <w:rPr>
                <w:rFonts w:hint="eastAsia" w:ascii="宋体" w:hAnsi="宋体" w:eastAsia="宋体" w:cs="宋体"/>
                <w:kern w:val="0"/>
                <w:sz w:val="24"/>
                <w:szCs w:val="24"/>
              </w:rPr>
              <w:tab/>
            </w:r>
            <w:r>
              <w:rPr>
                <w:rFonts w:hint="eastAsia" w:ascii="宋体" w:hAnsi="宋体" w:eastAsia="宋体" w:cs="宋体"/>
                <w:kern w:val="0"/>
                <w:sz w:val="24"/>
                <w:szCs w:val="24"/>
              </w:rPr>
              <w:t>以只读方式打开，无法编辑文件；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b)</w:t>
            </w:r>
            <w:r>
              <w:rPr>
                <w:rFonts w:hint="eastAsia" w:ascii="宋体" w:hAnsi="宋体" w:eastAsia="宋体" w:cs="宋体"/>
                <w:kern w:val="0"/>
                <w:sz w:val="24"/>
                <w:szCs w:val="24"/>
              </w:rPr>
              <w:tab/>
            </w:r>
            <w:r>
              <w:rPr>
                <w:rFonts w:hint="eastAsia" w:ascii="宋体" w:hAnsi="宋体" w:eastAsia="宋体" w:cs="宋体"/>
                <w:kern w:val="0"/>
                <w:sz w:val="24"/>
                <w:szCs w:val="24"/>
              </w:rPr>
              <w:t>向锁定人申请解锁，锁定人接收到请求后可以在解锁；</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c)</w:t>
            </w:r>
            <w:r>
              <w:rPr>
                <w:rFonts w:hint="eastAsia" w:ascii="宋体" w:hAnsi="宋体" w:eastAsia="宋体" w:cs="宋体"/>
                <w:kern w:val="0"/>
                <w:sz w:val="24"/>
                <w:szCs w:val="24"/>
              </w:rPr>
              <w:tab/>
            </w:r>
            <w:r>
              <w:rPr>
                <w:rFonts w:hint="eastAsia" w:ascii="宋体" w:hAnsi="宋体" w:eastAsia="宋体" w:cs="宋体"/>
                <w:kern w:val="0"/>
                <w:sz w:val="24"/>
                <w:szCs w:val="24"/>
              </w:rPr>
              <w:t>等待锁定人结束编辑后自动获取编辑权。</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6）显示当前所有被锁定编辑的文件列表，以不同颜色区分其他用户的锁定，提供一键解锁、申请解锁功能。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7）以树状多级目录架构显示单位的公用文档存储区，所有目录权限由单位指派的公司管理员统一管理，授权。</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8）在建立单位部门时，系统自动建立部门存储区，可以指定部门管理员管理部门文档及用户。管理员可以随时审阅管辖存储区域内的所有文档操作历史记录。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9）以显示、预览、下载、移动、上传、修改、删除、无权、外链、授权、受限制等10级权限控制账号对公共文档的访问，可以单项授权，也可以组合授权。</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10）支持目录/文件的权限申请，用户可以申请变更当前的访问权限。在线选择审批人时，系统会列出所有具备授权资格的用户，并标识在线用户。授权可以设置有效期，提供授权记录列表，可以随时取消授权。</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11）支持生成目录外链，外链可以设置有效期、限定访问次数，允许上传文件，限制仅能看到自己上传的文件，当他人上传同名文件时，系统自动加上数字后缀。</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12）支持生成文件/目录的Windows桌面快捷，在打开快捷时必须使用密码登录系统。</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13）支持在生成文件/目录的云端快捷，在其他目录生成对象的虚拟副本，避免存在多个副本造成版本不一致的问题。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14）支持在生成文件/目录引用，作为系统自定义的文件类型，可以通过邮件、IM、OA或任意业务系统流转，但用户打开此对象时必须通过系统的权限验证，保护信息安全。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社交文档聚合模块</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15）将QQ、163等多个邮箱接收到的附件及正文抓取自动传到云端个人空间后删除邮件，节省邮箱空间。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16）按联系人命名的分类集中保存抓取的附件。支持按照时间、文件类型等组合条件查找邮件中附件。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17）当新邮件到达时，将接收到消息提醒。可以点击标题查看邮件的详细内容。支持一键快速回复邮件。支持将云端文件发邮件，支持多个附件，多个接收人。</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实时通讯功能模块</w:t>
            </w:r>
          </w:p>
          <w:p>
            <w:pPr>
              <w:widowControl/>
              <w:spacing w:line="360" w:lineRule="auto"/>
              <w:jc w:val="left"/>
              <w:rPr>
                <w:rFonts w:ascii="宋体" w:hAnsi="宋体" w:eastAsia="宋体" w:cs="宋体"/>
                <w:kern w:val="0"/>
                <w:sz w:val="24"/>
                <w:szCs w:val="24"/>
              </w:rPr>
            </w:pPr>
            <w:bookmarkStart w:id="4" w:name="_Hlk77606714"/>
            <w:r>
              <w:rPr>
                <w:rFonts w:ascii="宋体" w:hAnsi="宋体" w:eastAsia="宋体" w:cs="宋体"/>
                <w:kern w:val="0"/>
                <w:sz w:val="24"/>
                <w:szCs w:val="24"/>
              </w:rPr>
              <w:t>18</w:t>
            </w:r>
            <w:r>
              <w:rPr>
                <w:rFonts w:hint="eastAsia" w:ascii="宋体" w:hAnsi="宋体" w:eastAsia="宋体" w:cs="宋体"/>
                <w:kern w:val="0"/>
                <w:sz w:val="24"/>
                <w:szCs w:val="24"/>
              </w:rPr>
              <w:t>）按部门显示全体同事在线状态，可直接发起对话。在聊天窗口中与他人展开一对一实时对话，支持组建工作组讨论区，并加入相关的同事以及项目文件。</w:t>
            </w:r>
          </w:p>
          <w:bookmarkEnd w:id="4"/>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19）自定义字体、大小、颜色等属性，在对话中发送各类常用表情、截图，支持涂鸦功能。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20</w:t>
            </w:r>
            <w:bookmarkStart w:id="5" w:name="_Hlk77606720"/>
            <w:r>
              <w:rPr>
                <w:rFonts w:hint="eastAsia" w:ascii="宋体" w:hAnsi="宋体" w:eastAsia="宋体" w:cs="宋体"/>
                <w:kern w:val="0"/>
                <w:sz w:val="24"/>
                <w:szCs w:val="24"/>
              </w:rPr>
              <w:t>）在对话中将电脑/云端文件发送给对方，支持离线传输，支持在线编辑对话中的文件，修改后其他人可接收到提醒及最新版本</w:t>
            </w:r>
            <w:bookmarkEnd w:id="5"/>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21</w:t>
            </w:r>
            <w:bookmarkStart w:id="6" w:name="_Hlk77606730"/>
            <w:r>
              <w:rPr>
                <w:rFonts w:hint="eastAsia" w:ascii="宋体" w:hAnsi="宋体" w:eastAsia="宋体" w:cs="宋体"/>
                <w:kern w:val="0"/>
                <w:sz w:val="24"/>
                <w:szCs w:val="24"/>
              </w:rPr>
              <w:t>）查看对话中消息的接收状态，已阅读用户列表。对话可在各电脑、手机中连续显示，同步漫游，永久保存，。</w:t>
            </w:r>
          </w:p>
          <w:bookmarkEnd w:id="6"/>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文件工作流模块</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★22</w:t>
            </w:r>
            <w:bookmarkStart w:id="7" w:name="_Hlk77606737"/>
            <w:r>
              <w:rPr>
                <w:rFonts w:hint="eastAsia" w:ascii="宋体" w:hAnsi="宋体" w:eastAsia="宋体" w:cs="宋体"/>
                <w:kern w:val="0"/>
                <w:sz w:val="24"/>
                <w:szCs w:val="24"/>
              </w:rPr>
              <w:t>）支持可视化UI定义、显示流程图及各节点状态， 将文件按预定流程在各业务节点间流转，完成协作，需提供功能证明截图并加盖原厂公章。</w:t>
            </w:r>
            <w:bookmarkEnd w:id="7"/>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23）图形化自定义多个节点组成的流程，可以任意增删节点。流程中均可以添加多个附件，设置节点是否允许修改文件。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★24</w:t>
            </w:r>
            <w:bookmarkStart w:id="8" w:name="_Hlk77606743"/>
            <w:r>
              <w:rPr>
                <w:rFonts w:hint="eastAsia" w:ascii="宋体" w:hAnsi="宋体" w:eastAsia="宋体" w:cs="宋体"/>
                <w:kern w:val="0"/>
                <w:sz w:val="24"/>
                <w:szCs w:val="24"/>
              </w:rPr>
              <w:t>）支持按照职位指派节点负责人，支持节点中设定多个负责人，在流转时指定节点负责人，支持节点联合审批。</w:t>
            </w:r>
            <w:bookmarkEnd w:id="8"/>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25）在各流转节点向负责人、申请人发送消息提醒。支持在流转过程中编辑文件，并保留所有历史版本。</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26）支持在流转过程中提交处理结果留言。节点操作支持通过、不通过及打回重新提交。</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27）根据我发起、待处理、已处理等状态分类列出流程。支持条件查询流程。指定流转结束后文件的归档位置，可二次授权他人查阅。</w:t>
            </w:r>
          </w:p>
        </w:tc>
      </w:tr>
    </w:tbl>
    <w:p>
      <w:pPr>
        <w:pStyle w:val="101"/>
        <w:spacing w:line="360" w:lineRule="auto"/>
        <w:ind w:left="0" w:firstLine="560" w:firstLineChars="200"/>
        <w:jc w:val="both"/>
        <w:outlineLvl w:val="9"/>
        <w:rPr>
          <w:rFonts w:cs="仿宋"/>
          <w:b/>
          <w:bCs/>
          <w:sz w:val="28"/>
          <w:szCs w:val="28"/>
          <w:lang w:eastAsia="zh-CN"/>
        </w:rPr>
      </w:pPr>
      <w:r>
        <w:rPr>
          <w:rFonts w:hint="eastAsia" w:cs="仿宋"/>
          <w:b/>
          <w:bCs/>
          <w:sz w:val="28"/>
          <w:szCs w:val="28"/>
          <w:lang w:eastAsia="zh-CN"/>
        </w:rPr>
        <w:t>四、服务要求</w:t>
      </w:r>
    </w:p>
    <w:p>
      <w:pPr>
        <w:pStyle w:val="10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1、售后质保期：所投产品提供一年免费质保期（自验收合格之日算起），质保期内免费维护升级。</w:t>
      </w:r>
    </w:p>
    <w:p>
      <w:pPr>
        <w:pStyle w:val="10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2、售后服务：售后服务期间，软件供应商须保证系统能够正常稳定地运行。对于发现的软件自身功能问题，软件供应商须提供永久支持、及时解决；</w:t>
      </w:r>
    </w:p>
    <w:p>
      <w:pPr>
        <w:pStyle w:val="10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3、投标人服务标准：软件出现故障后，软件供应商须在30分钟内电话响应，2小时内现场响应，对于紧急情况当日解决问题；非紧急情况当日给出解决方案，3-7天解决；主要功能的修改在2周内完成。</w:t>
      </w:r>
    </w:p>
    <w:p>
      <w:pPr>
        <w:pStyle w:val="10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4、项目团队稳定性：项目实施期间保持项目团队核心成员的稳定性。</w:t>
      </w:r>
    </w:p>
    <w:p>
      <w:pPr>
        <w:pStyle w:val="103"/>
        <w:spacing w:line="360" w:lineRule="auto"/>
        <w:ind w:firstLine="480" w:firstLineChars="200"/>
        <w:rPr>
          <w:rFonts w:ascii="宋体" w:hAnsi="宋体" w:eastAsia="宋体"/>
          <w:sz w:val="24"/>
          <w:szCs w:val="24"/>
        </w:rPr>
      </w:pPr>
      <w:r>
        <w:rPr>
          <w:rFonts w:hint="eastAsia" w:ascii="宋体" w:hAnsi="宋体" w:eastAsia="宋体" w:cs="宋体"/>
          <w:sz w:val="24"/>
          <w:szCs w:val="24"/>
        </w:rPr>
        <w:t>5、</w:t>
      </w:r>
      <w:r>
        <w:rPr>
          <w:rFonts w:hint="eastAsia" w:ascii="宋体" w:hAnsi="宋体" w:eastAsia="宋体"/>
          <w:sz w:val="24"/>
          <w:szCs w:val="24"/>
        </w:rPr>
        <w:t>系统在实施期间及通过验收后均需派驻一名专人驻校办公，负责学校业务需求的调研，培训以及系统问题的解决。</w:t>
      </w:r>
    </w:p>
    <w:p>
      <w:pPr>
        <w:pStyle w:val="103"/>
        <w:spacing w:line="360" w:lineRule="auto"/>
        <w:ind w:firstLine="480" w:firstLineChars="200"/>
        <w:rPr>
          <w:rFonts w:ascii="宋体" w:hAnsi="宋体" w:eastAsia="宋体" w:cs="宋体"/>
          <w:sz w:val="24"/>
          <w:szCs w:val="24"/>
        </w:rPr>
      </w:pPr>
      <w:r>
        <w:rPr>
          <w:rFonts w:hint="eastAsia" w:ascii="宋体" w:hAnsi="宋体" w:eastAsia="宋体"/>
          <w:sz w:val="24"/>
          <w:szCs w:val="24"/>
        </w:rPr>
        <w:t>6、</w:t>
      </w:r>
      <w:bookmarkStart w:id="9" w:name="_Toc524445304"/>
      <w:bookmarkStart w:id="10" w:name="_Toc471981518"/>
      <w:bookmarkStart w:id="11" w:name="_Toc424228869"/>
      <w:r>
        <w:rPr>
          <w:rFonts w:hint="eastAsia" w:ascii="宋体" w:hAnsi="宋体" w:eastAsia="宋体" w:cs="宋体"/>
          <w:sz w:val="24"/>
          <w:szCs w:val="24"/>
        </w:rPr>
        <w:t>安全保密要求</w:t>
      </w:r>
      <w:bookmarkEnd w:id="9"/>
      <w:bookmarkEnd w:id="10"/>
      <w:bookmarkEnd w:id="11"/>
      <w:r>
        <w:rPr>
          <w:rFonts w:hint="eastAsia" w:ascii="宋体" w:hAnsi="宋体" w:eastAsia="宋体" w:cs="宋体"/>
          <w:sz w:val="24"/>
          <w:szCs w:val="24"/>
        </w:rPr>
        <w:t>：应有完整的安全防范措施，防止系统外部成员的非法入侵以及操作人员的越级操作，避免遭受攻击。应具备完善的日志管理功能，能够记录用户的重要操作，并对非法操作进行警告。成交供应商项目组成员要严格按照信息安全及保密要求签订相关保密协议。</w:t>
      </w:r>
    </w:p>
    <w:p>
      <w:pPr>
        <w:pStyle w:val="101"/>
        <w:spacing w:line="360" w:lineRule="auto"/>
        <w:ind w:left="0" w:firstLine="560" w:firstLineChars="200"/>
        <w:jc w:val="both"/>
        <w:outlineLvl w:val="9"/>
        <w:rPr>
          <w:rFonts w:cs="仿宋"/>
          <w:b/>
          <w:bCs/>
          <w:sz w:val="28"/>
          <w:szCs w:val="28"/>
          <w:lang w:eastAsia="zh-CN"/>
        </w:rPr>
      </w:pPr>
      <w:r>
        <w:rPr>
          <w:rFonts w:hint="eastAsia" w:cs="仿宋"/>
          <w:b/>
          <w:bCs/>
          <w:sz w:val="28"/>
          <w:szCs w:val="28"/>
          <w:lang w:eastAsia="zh-CN"/>
        </w:rPr>
        <w:t>五、商务要求</w:t>
      </w:r>
    </w:p>
    <w:p>
      <w:pPr>
        <w:pStyle w:val="103"/>
        <w:spacing w:line="360" w:lineRule="auto"/>
        <w:ind w:firstLine="480" w:firstLineChars="200"/>
        <w:rPr>
          <w:rFonts w:ascii="宋体" w:hAnsi="宋体" w:eastAsia="宋体" w:cs="宋体"/>
          <w:sz w:val="24"/>
          <w:szCs w:val="24"/>
        </w:rPr>
      </w:pPr>
      <w:bookmarkStart w:id="12" w:name="_Toc471981519"/>
      <w:bookmarkStart w:id="13" w:name="_Toc524445305"/>
      <w:bookmarkStart w:id="14" w:name="_Toc424228870"/>
      <w:r>
        <w:rPr>
          <w:rFonts w:hint="eastAsia" w:ascii="宋体" w:hAnsi="宋体" w:eastAsia="宋体" w:cs="宋体"/>
          <w:sz w:val="24"/>
          <w:szCs w:val="24"/>
        </w:rPr>
        <w:t>1、成交供应商需在项目中标后5个工作日内到达项目现场，并搭建起软件应用环境，60个日历日内完成系统上线工作。</w:t>
      </w:r>
    </w:p>
    <w:bookmarkEnd w:id="12"/>
    <w:bookmarkEnd w:id="13"/>
    <w:bookmarkEnd w:id="14"/>
    <w:p>
      <w:pPr>
        <w:pStyle w:val="103"/>
        <w:spacing w:line="360" w:lineRule="auto"/>
        <w:ind w:firstLine="480" w:firstLineChars="200"/>
        <w:rPr>
          <w:rFonts w:ascii="宋体" w:hAnsi="宋体" w:eastAsia="宋体"/>
          <w:sz w:val="24"/>
          <w:szCs w:val="24"/>
        </w:rPr>
      </w:pPr>
      <w:bookmarkStart w:id="15" w:name="_Toc524445320"/>
      <w:bookmarkStart w:id="16" w:name="_Toc471981536"/>
      <w:bookmarkStart w:id="17" w:name="_Toc424228886"/>
      <w:r>
        <w:rPr>
          <w:rFonts w:hint="eastAsia" w:ascii="宋体" w:hAnsi="宋体" w:eastAsia="宋体"/>
          <w:sz w:val="24"/>
          <w:szCs w:val="24"/>
        </w:rPr>
        <w:t>2、付款方式：验收合格后一次性支付合同总价的100%。</w:t>
      </w:r>
    </w:p>
    <w:p>
      <w:pPr>
        <w:pStyle w:val="103"/>
        <w:spacing w:line="360" w:lineRule="auto"/>
        <w:ind w:firstLine="480" w:firstLineChars="200"/>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、系统须是成熟产品，同时能够根据学校差异化需求免费不限时间、范围、次数进行免费二次开发迭代。在系统使用生命周期内永久免费升级，不收取任何费用。</w:t>
      </w:r>
    </w:p>
    <w:p>
      <w:pPr>
        <w:pStyle w:val="103"/>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能够支持学校信息中心数据管理要求，在本期项目及未来均能免费与学校具有相关数据需求的任意第三方系统以及各类数字化校园接口如统一身份认证、收费系统、学工系统、人事系统等无条件进行数据对接，永久不收取任何接口费用。</w:t>
      </w:r>
    </w:p>
    <w:p>
      <w:pPr>
        <w:pStyle w:val="103"/>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清楚知晓本项目系统软件所产生的所有数据均为学校数据资产，中标供应商有义务按照学校对数据使用的需求永久免费配合学校发挥数据资产相关作用，且未获得学校书面授权前，不得利用、泄露学校任何数据，否则由中标供应商承担由此产生的一切后果。</w:t>
      </w:r>
    </w:p>
    <w:p>
      <w:pPr>
        <w:pStyle w:val="10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6、运行维护要求</w:t>
      </w:r>
      <w:bookmarkEnd w:id="15"/>
      <w:bookmarkEnd w:id="16"/>
      <w:bookmarkEnd w:id="17"/>
    </w:p>
    <w:p>
      <w:pPr>
        <w:pStyle w:val="10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自项目验收合格之日起，进入12个月免费质保期，成交供应商应保证至少一名专业技术人员在日常工作中驻场指导，负责软件跟踪运行维护服务。</w:t>
      </w:r>
    </w:p>
    <w:p>
      <w:pPr>
        <w:pStyle w:val="10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成交供应商需承诺提供7×24小时的售后服务。提供包括但不限于故障排除、性能调优、技术咨询等服务内容；成交供应商必须提供详细的技术支持和服务方案。</w:t>
      </w:r>
    </w:p>
    <w:p>
      <w:pPr>
        <w:pStyle w:val="101"/>
        <w:spacing w:line="360" w:lineRule="auto"/>
        <w:ind w:left="0" w:firstLine="560" w:firstLineChars="200"/>
        <w:jc w:val="both"/>
        <w:outlineLvl w:val="9"/>
        <w:rPr>
          <w:rFonts w:cs="仿宋"/>
          <w:sz w:val="28"/>
          <w:szCs w:val="28"/>
          <w:lang w:eastAsia="zh-CN"/>
        </w:rPr>
      </w:pPr>
      <w:r>
        <w:rPr>
          <w:rFonts w:hint="eastAsia" w:cs="仿宋"/>
          <w:sz w:val="28"/>
          <w:szCs w:val="28"/>
          <w:lang w:eastAsia="zh-CN"/>
        </w:rPr>
        <w:t>六、其他</w:t>
      </w:r>
    </w:p>
    <w:p>
      <w:pPr>
        <w:pStyle w:val="103"/>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、供应商应有过3个以上同类项目案例；</w:t>
      </w:r>
      <w:r>
        <w:rPr>
          <w:rFonts w:hint="eastAsia" w:ascii="宋体" w:hAnsi="宋体" w:eastAsia="宋体" w:cs="宋体"/>
          <w:sz w:val="24"/>
          <w:szCs w:val="24"/>
        </w:rPr>
        <w:t>（现场提供的合同原件（应为有效合同，具备合同基本要素，有金额，有双方签字盖章，有日期等，并附中标通知书（或官网中标公示截图）、项目付款发票复印件）。</w:t>
      </w:r>
    </w:p>
    <w:p>
      <w:pPr>
        <w:pStyle w:val="103"/>
        <w:spacing w:line="360" w:lineRule="auto"/>
        <w:ind w:firstLine="480" w:firstLineChars="200"/>
        <w:rPr>
          <w:rFonts w:ascii="宋体" w:hAnsi="宋体" w:eastAsia="宋体"/>
          <w:sz w:val="24"/>
          <w:szCs w:val="24"/>
        </w:rPr>
      </w:pPr>
      <w:r>
        <w:rPr>
          <w:rFonts w:hint="eastAsia" w:ascii="宋体" w:hAnsi="宋体" w:eastAsia="宋体"/>
          <w:sz w:val="24"/>
          <w:szCs w:val="24"/>
        </w:rPr>
        <w:t>2、本项目验收标准为国家及学校相关标准。</w:t>
      </w:r>
    </w:p>
    <w:p>
      <w:pPr>
        <w:pStyle w:val="103"/>
        <w:spacing w:line="360" w:lineRule="auto"/>
        <w:ind w:firstLine="480" w:firstLineChars="200"/>
        <w:rPr>
          <w:rFonts w:ascii="宋体" w:hAnsi="宋体" w:eastAsia="宋体"/>
          <w:sz w:val="24"/>
          <w:szCs w:val="24"/>
        </w:rPr>
      </w:pPr>
      <w:r>
        <w:rPr>
          <w:rFonts w:hint="eastAsia" w:ascii="宋体" w:hAnsi="宋体" w:eastAsia="宋体"/>
          <w:sz w:val="24"/>
          <w:szCs w:val="24"/>
        </w:rPr>
        <w:t>3、本项目招标时需提供现场演示。</w:t>
      </w:r>
    </w:p>
    <w:p>
      <w:pPr>
        <w:pStyle w:val="103"/>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、产品质保期：验收合格之日起免费质保一年，</w:t>
      </w:r>
      <w:r>
        <w:rPr>
          <w:rFonts w:hint="eastAsia" w:ascii="宋体" w:hAnsi="宋体" w:eastAsia="宋体" w:cs="仿宋"/>
          <w:spacing w:val="-16"/>
          <w:w w:val="110"/>
          <w:sz w:val="24"/>
          <w:szCs w:val="24"/>
        </w:rPr>
        <w:t>质保期内免费维护升级。</w:t>
      </w:r>
    </w:p>
    <w:p>
      <w:pPr>
        <w:pStyle w:val="103"/>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、违约责任：乙方如未能按照合同约定完成本项目建设，除需承担学校针对此项目的直接损失外，由此导致的其它损失也全部需由供应商自行承担。</w:t>
      </w:r>
    </w:p>
    <w:p>
      <w:pPr>
        <w:pStyle w:val="103"/>
        <w:spacing w:line="360" w:lineRule="auto"/>
        <w:ind w:firstLine="560" w:firstLineChars="200"/>
        <w:rPr>
          <w:rFonts w:ascii="宋体" w:hAnsi="宋体" w:eastAsia="宋体"/>
          <w:sz w:val="28"/>
          <w:szCs w:val="28"/>
        </w:rPr>
      </w:pPr>
    </w:p>
    <w:p>
      <w:pPr>
        <w:widowControl/>
        <w:spacing w:line="360" w:lineRule="auto"/>
        <w:ind w:firstLine="5600" w:firstLineChars="2000"/>
        <w:jc w:val="left"/>
        <w:textAlignment w:val="baseline"/>
        <w:rPr>
          <w:rFonts w:ascii="宋体" w:hAnsi="宋体" w:eastAsia="宋体" w:cs="仿宋"/>
          <w:b/>
          <w:sz w:val="36"/>
          <w:szCs w:val="36"/>
        </w:rPr>
      </w:pPr>
      <w:r>
        <w:rPr>
          <w:rFonts w:hint="eastAsia" w:ascii="宋体" w:hAnsi="宋体" w:eastAsia="宋体" w:cs="仿宋"/>
          <w:kern w:val="0"/>
          <w:sz w:val="28"/>
          <w:szCs w:val="28"/>
        </w:rPr>
        <w:t>西安职业技术学院（公章）</w:t>
      </w:r>
    </w:p>
    <w:sectPr>
      <w:type w:val="continuous"/>
      <w:pgSz w:w="11906" w:h="16838"/>
      <w:pgMar w:top="1418" w:right="1418" w:bottom="1418"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Tahoma">
    <w:altName w:val="微软雅黑"/>
    <w:panose1 w:val="00000000000000000000"/>
    <w:charset w:val="86"/>
    <w:family w:val="swiss"/>
    <w:pitch w:val="default"/>
    <w:sig w:usb0="00000000" w:usb1="00000000" w:usb2="001FFDFF" w:usb3="00000000" w:csb0="003F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20 -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ZmNWE2ZmE1ZDJjNGJhNGRkNWVlODgwZmViNzc5Y2IifQ=="/>
  </w:docVars>
  <w:rsids>
    <w:rsidRoot w:val="004B3ADB"/>
    <w:rsid w:val="000000E6"/>
    <w:rsid w:val="00000BC6"/>
    <w:rsid w:val="00000F90"/>
    <w:rsid w:val="000010AE"/>
    <w:rsid w:val="00001FA3"/>
    <w:rsid w:val="000023E3"/>
    <w:rsid w:val="00002803"/>
    <w:rsid w:val="00003C0E"/>
    <w:rsid w:val="00003F0E"/>
    <w:rsid w:val="00004E90"/>
    <w:rsid w:val="00005399"/>
    <w:rsid w:val="00005D08"/>
    <w:rsid w:val="00005DBB"/>
    <w:rsid w:val="000063C0"/>
    <w:rsid w:val="00007AA7"/>
    <w:rsid w:val="00007CF5"/>
    <w:rsid w:val="000101D9"/>
    <w:rsid w:val="00011D5D"/>
    <w:rsid w:val="00012511"/>
    <w:rsid w:val="000127A3"/>
    <w:rsid w:val="00013368"/>
    <w:rsid w:val="000144AF"/>
    <w:rsid w:val="00014650"/>
    <w:rsid w:val="0001547B"/>
    <w:rsid w:val="00015C2F"/>
    <w:rsid w:val="00016185"/>
    <w:rsid w:val="00016396"/>
    <w:rsid w:val="0002136B"/>
    <w:rsid w:val="000213EF"/>
    <w:rsid w:val="00021694"/>
    <w:rsid w:val="000224E9"/>
    <w:rsid w:val="000226CB"/>
    <w:rsid w:val="0002318A"/>
    <w:rsid w:val="00023F18"/>
    <w:rsid w:val="00025915"/>
    <w:rsid w:val="0002614D"/>
    <w:rsid w:val="00027833"/>
    <w:rsid w:val="00027FBA"/>
    <w:rsid w:val="0003285E"/>
    <w:rsid w:val="00032AB4"/>
    <w:rsid w:val="00034847"/>
    <w:rsid w:val="00034F9F"/>
    <w:rsid w:val="0003522B"/>
    <w:rsid w:val="00036D5B"/>
    <w:rsid w:val="0003704B"/>
    <w:rsid w:val="000373D7"/>
    <w:rsid w:val="00037CE8"/>
    <w:rsid w:val="00040087"/>
    <w:rsid w:val="00043016"/>
    <w:rsid w:val="0004368E"/>
    <w:rsid w:val="0004494F"/>
    <w:rsid w:val="000450E8"/>
    <w:rsid w:val="0004636F"/>
    <w:rsid w:val="0004652F"/>
    <w:rsid w:val="00046EDD"/>
    <w:rsid w:val="00047F2B"/>
    <w:rsid w:val="00050858"/>
    <w:rsid w:val="000514AD"/>
    <w:rsid w:val="000525FC"/>
    <w:rsid w:val="000532F9"/>
    <w:rsid w:val="000539BB"/>
    <w:rsid w:val="0005413A"/>
    <w:rsid w:val="00054634"/>
    <w:rsid w:val="00054823"/>
    <w:rsid w:val="000551F5"/>
    <w:rsid w:val="00055292"/>
    <w:rsid w:val="00055491"/>
    <w:rsid w:val="00055717"/>
    <w:rsid w:val="00055E84"/>
    <w:rsid w:val="00056971"/>
    <w:rsid w:val="00060168"/>
    <w:rsid w:val="00060C98"/>
    <w:rsid w:val="00061644"/>
    <w:rsid w:val="00062DCF"/>
    <w:rsid w:val="00063980"/>
    <w:rsid w:val="00063FA6"/>
    <w:rsid w:val="00064117"/>
    <w:rsid w:val="000647C7"/>
    <w:rsid w:val="00065AB3"/>
    <w:rsid w:val="00066A45"/>
    <w:rsid w:val="00067AF6"/>
    <w:rsid w:val="0007108E"/>
    <w:rsid w:val="00071157"/>
    <w:rsid w:val="0007172B"/>
    <w:rsid w:val="0007187D"/>
    <w:rsid w:val="00072025"/>
    <w:rsid w:val="00072A7F"/>
    <w:rsid w:val="00073711"/>
    <w:rsid w:val="0007384F"/>
    <w:rsid w:val="000739A8"/>
    <w:rsid w:val="00073A15"/>
    <w:rsid w:val="00073BB0"/>
    <w:rsid w:val="0007418E"/>
    <w:rsid w:val="00074A2C"/>
    <w:rsid w:val="00074A30"/>
    <w:rsid w:val="00074EDB"/>
    <w:rsid w:val="00075C7A"/>
    <w:rsid w:val="00076C37"/>
    <w:rsid w:val="00077899"/>
    <w:rsid w:val="000779E5"/>
    <w:rsid w:val="00080CF7"/>
    <w:rsid w:val="000817D4"/>
    <w:rsid w:val="00081A9A"/>
    <w:rsid w:val="00082A75"/>
    <w:rsid w:val="00083061"/>
    <w:rsid w:val="000832BE"/>
    <w:rsid w:val="000838C3"/>
    <w:rsid w:val="00083E2A"/>
    <w:rsid w:val="00084333"/>
    <w:rsid w:val="00084387"/>
    <w:rsid w:val="00084B15"/>
    <w:rsid w:val="00084B54"/>
    <w:rsid w:val="000853A3"/>
    <w:rsid w:val="0008544B"/>
    <w:rsid w:val="000854D7"/>
    <w:rsid w:val="00085840"/>
    <w:rsid w:val="00086CEB"/>
    <w:rsid w:val="00086E1E"/>
    <w:rsid w:val="00087210"/>
    <w:rsid w:val="000901EC"/>
    <w:rsid w:val="00090551"/>
    <w:rsid w:val="00090F4E"/>
    <w:rsid w:val="0009242A"/>
    <w:rsid w:val="000924B4"/>
    <w:rsid w:val="000933BA"/>
    <w:rsid w:val="000934DF"/>
    <w:rsid w:val="00093ACA"/>
    <w:rsid w:val="00096BA2"/>
    <w:rsid w:val="00096EC2"/>
    <w:rsid w:val="0009754B"/>
    <w:rsid w:val="00097E66"/>
    <w:rsid w:val="000A0069"/>
    <w:rsid w:val="000A12AA"/>
    <w:rsid w:val="000A18BC"/>
    <w:rsid w:val="000A2B9F"/>
    <w:rsid w:val="000A2C01"/>
    <w:rsid w:val="000A2CEA"/>
    <w:rsid w:val="000A30D7"/>
    <w:rsid w:val="000A332F"/>
    <w:rsid w:val="000A3387"/>
    <w:rsid w:val="000A3B69"/>
    <w:rsid w:val="000A4C56"/>
    <w:rsid w:val="000A4DFE"/>
    <w:rsid w:val="000A52CC"/>
    <w:rsid w:val="000A6CDB"/>
    <w:rsid w:val="000A711A"/>
    <w:rsid w:val="000A7189"/>
    <w:rsid w:val="000A7774"/>
    <w:rsid w:val="000A79C8"/>
    <w:rsid w:val="000B0912"/>
    <w:rsid w:val="000B09B1"/>
    <w:rsid w:val="000B0A23"/>
    <w:rsid w:val="000B0AA3"/>
    <w:rsid w:val="000B0B96"/>
    <w:rsid w:val="000B103F"/>
    <w:rsid w:val="000B1425"/>
    <w:rsid w:val="000B158B"/>
    <w:rsid w:val="000B1A4F"/>
    <w:rsid w:val="000B235C"/>
    <w:rsid w:val="000B2D84"/>
    <w:rsid w:val="000B2F0F"/>
    <w:rsid w:val="000B38F4"/>
    <w:rsid w:val="000B3C24"/>
    <w:rsid w:val="000B41F7"/>
    <w:rsid w:val="000B60B7"/>
    <w:rsid w:val="000B632B"/>
    <w:rsid w:val="000B6775"/>
    <w:rsid w:val="000B6CDF"/>
    <w:rsid w:val="000B72A1"/>
    <w:rsid w:val="000B739B"/>
    <w:rsid w:val="000B7C85"/>
    <w:rsid w:val="000C08BA"/>
    <w:rsid w:val="000C0CCD"/>
    <w:rsid w:val="000C1099"/>
    <w:rsid w:val="000C16C5"/>
    <w:rsid w:val="000C19F1"/>
    <w:rsid w:val="000C1A85"/>
    <w:rsid w:val="000C1F20"/>
    <w:rsid w:val="000C3B5D"/>
    <w:rsid w:val="000C49DD"/>
    <w:rsid w:val="000C4DED"/>
    <w:rsid w:val="000C4EE6"/>
    <w:rsid w:val="000C5284"/>
    <w:rsid w:val="000C52DC"/>
    <w:rsid w:val="000C54F2"/>
    <w:rsid w:val="000C59CC"/>
    <w:rsid w:val="000C5E34"/>
    <w:rsid w:val="000C6236"/>
    <w:rsid w:val="000C6EFC"/>
    <w:rsid w:val="000C6F5C"/>
    <w:rsid w:val="000D1AB4"/>
    <w:rsid w:val="000D1BDB"/>
    <w:rsid w:val="000D20F6"/>
    <w:rsid w:val="000D2901"/>
    <w:rsid w:val="000D30D5"/>
    <w:rsid w:val="000D386D"/>
    <w:rsid w:val="000D4793"/>
    <w:rsid w:val="000D4876"/>
    <w:rsid w:val="000D4DE7"/>
    <w:rsid w:val="000D4ED0"/>
    <w:rsid w:val="000D75E3"/>
    <w:rsid w:val="000E049C"/>
    <w:rsid w:val="000E06F4"/>
    <w:rsid w:val="000E0A78"/>
    <w:rsid w:val="000E0DC5"/>
    <w:rsid w:val="000E1369"/>
    <w:rsid w:val="000E1F65"/>
    <w:rsid w:val="000E303F"/>
    <w:rsid w:val="000E35BF"/>
    <w:rsid w:val="000E3EF9"/>
    <w:rsid w:val="000E45E5"/>
    <w:rsid w:val="000E4B57"/>
    <w:rsid w:val="000E578C"/>
    <w:rsid w:val="000E5D6A"/>
    <w:rsid w:val="000E7BF8"/>
    <w:rsid w:val="000F020F"/>
    <w:rsid w:val="000F1AFD"/>
    <w:rsid w:val="000F1B77"/>
    <w:rsid w:val="000F2736"/>
    <w:rsid w:val="000F2E62"/>
    <w:rsid w:val="000F3326"/>
    <w:rsid w:val="000F39D1"/>
    <w:rsid w:val="000F3A7C"/>
    <w:rsid w:val="000F3E9D"/>
    <w:rsid w:val="000F4336"/>
    <w:rsid w:val="000F4382"/>
    <w:rsid w:val="000F4E54"/>
    <w:rsid w:val="000F5C4F"/>
    <w:rsid w:val="000F6219"/>
    <w:rsid w:val="000F6C89"/>
    <w:rsid w:val="000F6D7D"/>
    <w:rsid w:val="000F6E0C"/>
    <w:rsid w:val="00100C08"/>
    <w:rsid w:val="00100FA6"/>
    <w:rsid w:val="00101905"/>
    <w:rsid w:val="0010277A"/>
    <w:rsid w:val="00102AB8"/>
    <w:rsid w:val="00103679"/>
    <w:rsid w:val="00104439"/>
    <w:rsid w:val="0010445C"/>
    <w:rsid w:val="001049E3"/>
    <w:rsid w:val="00104E3D"/>
    <w:rsid w:val="001051ED"/>
    <w:rsid w:val="0010558F"/>
    <w:rsid w:val="00106D49"/>
    <w:rsid w:val="00106FDA"/>
    <w:rsid w:val="001071CF"/>
    <w:rsid w:val="0010793E"/>
    <w:rsid w:val="001101FF"/>
    <w:rsid w:val="00111C29"/>
    <w:rsid w:val="00111D38"/>
    <w:rsid w:val="001120FA"/>
    <w:rsid w:val="00112BF6"/>
    <w:rsid w:val="00112D4E"/>
    <w:rsid w:val="00115070"/>
    <w:rsid w:val="00116DA0"/>
    <w:rsid w:val="00117CDA"/>
    <w:rsid w:val="00121894"/>
    <w:rsid w:val="001222A5"/>
    <w:rsid w:val="00122F3C"/>
    <w:rsid w:val="00123A03"/>
    <w:rsid w:val="00123F1D"/>
    <w:rsid w:val="001251F5"/>
    <w:rsid w:val="00126118"/>
    <w:rsid w:val="001268E9"/>
    <w:rsid w:val="00127296"/>
    <w:rsid w:val="001273B1"/>
    <w:rsid w:val="00127517"/>
    <w:rsid w:val="001279E2"/>
    <w:rsid w:val="00127D0D"/>
    <w:rsid w:val="00127D6D"/>
    <w:rsid w:val="001326CE"/>
    <w:rsid w:val="00133405"/>
    <w:rsid w:val="001334E0"/>
    <w:rsid w:val="00133623"/>
    <w:rsid w:val="001338AE"/>
    <w:rsid w:val="001342E0"/>
    <w:rsid w:val="0013528D"/>
    <w:rsid w:val="001358B2"/>
    <w:rsid w:val="0013596B"/>
    <w:rsid w:val="00135AE6"/>
    <w:rsid w:val="0013626B"/>
    <w:rsid w:val="00136383"/>
    <w:rsid w:val="001365F6"/>
    <w:rsid w:val="001375D4"/>
    <w:rsid w:val="00137B04"/>
    <w:rsid w:val="00140461"/>
    <w:rsid w:val="00141189"/>
    <w:rsid w:val="0014127C"/>
    <w:rsid w:val="00141359"/>
    <w:rsid w:val="001422FB"/>
    <w:rsid w:val="00142702"/>
    <w:rsid w:val="00143FEF"/>
    <w:rsid w:val="0014401B"/>
    <w:rsid w:val="001442D8"/>
    <w:rsid w:val="00145E26"/>
    <w:rsid w:val="001473F3"/>
    <w:rsid w:val="00147756"/>
    <w:rsid w:val="00150884"/>
    <w:rsid w:val="00150F5D"/>
    <w:rsid w:val="00150F80"/>
    <w:rsid w:val="001510AB"/>
    <w:rsid w:val="0015124B"/>
    <w:rsid w:val="00153194"/>
    <w:rsid w:val="0015325E"/>
    <w:rsid w:val="00153BAF"/>
    <w:rsid w:val="00154067"/>
    <w:rsid w:val="00155096"/>
    <w:rsid w:val="001553D2"/>
    <w:rsid w:val="00155B71"/>
    <w:rsid w:val="00155EB0"/>
    <w:rsid w:val="00156492"/>
    <w:rsid w:val="00156837"/>
    <w:rsid w:val="00156908"/>
    <w:rsid w:val="00156AB6"/>
    <w:rsid w:val="0015712B"/>
    <w:rsid w:val="001573E4"/>
    <w:rsid w:val="00157EDB"/>
    <w:rsid w:val="00157EE5"/>
    <w:rsid w:val="00160175"/>
    <w:rsid w:val="00160228"/>
    <w:rsid w:val="00161091"/>
    <w:rsid w:val="001610B8"/>
    <w:rsid w:val="00161404"/>
    <w:rsid w:val="001614C0"/>
    <w:rsid w:val="001616DE"/>
    <w:rsid w:val="00161F92"/>
    <w:rsid w:val="0016238D"/>
    <w:rsid w:val="00162C46"/>
    <w:rsid w:val="00163183"/>
    <w:rsid w:val="00163263"/>
    <w:rsid w:val="001636D8"/>
    <w:rsid w:val="001641B4"/>
    <w:rsid w:val="001648C1"/>
    <w:rsid w:val="00165B0C"/>
    <w:rsid w:val="00165FA8"/>
    <w:rsid w:val="00166EF9"/>
    <w:rsid w:val="001676CD"/>
    <w:rsid w:val="00170400"/>
    <w:rsid w:val="00171825"/>
    <w:rsid w:val="00171A72"/>
    <w:rsid w:val="00173607"/>
    <w:rsid w:val="0017374E"/>
    <w:rsid w:val="00173EDC"/>
    <w:rsid w:val="00175036"/>
    <w:rsid w:val="00175158"/>
    <w:rsid w:val="00175242"/>
    <w:rsid w:val="00175333"/>
    <w:rsid w:val="00176093"/>
    <w:rsid w:val="00176495"/>
    <w:rsid w:val="00176579"/>
    <w:rsid w:val="001765BE"/>
    <w:rsid w:val="00177131"/>
    <w:rsid w:val="00177147"/>
    <w:rsid w:val="001773FA"/>
    <w:rsid w:val="00177B28"/>
    <w:rsid w:val="001804BF"/>
    <w:rsid w:val="00180DD0"/>
    <w:rsid w:val="001810C0"/>
    <w:rsid w:val="00181CCC"/>
    <w:rsid w:val="00182EB2"/>
    <w:rsid w:val="001840E6"/>
    <w:rsid w:val="00184A11"/>
    <w:rsid w:val="00184E2A"/>
    <w:rsid w:val="00185BF0"/>
    <w:rsid w:val="00187E4D"/>
    <w:rsid w:val="00187E87"/>
    <w:rsid w:val="00187EA1"/>
    <w:rsid w:val="001908DB"/>
    <w:rsid w:val="0019161C"/>
    <w:rsid w:val="00192601"/>
    <w:rsid w:val="00193533"/>
    <w:rsid w:val="00193F2D"/>
    <w:rsid w:val="00193F5C"/>
    <w:rsid w:val="001942AD"/>
    <w:rsid w:val="00194681"/>
    <w:rsid w:val="00195114"/>
    <w:rsid w:val="001951E5"/>
    <w:rsid w:val="001952FF"/>
    <w:rsid w:val="00195A85"/>
    <w:rsid w:val="00195DD0"/>
    <w:rsid w:val="001967D5"/>
    <w:rsid w:val="00196CC6"/>
    <w:rsid w:val="00196E70"/>
    <w:rsid w:val="001972B0"/>
    <w:rsid w:val="001972F0"/>
    <w:rsid w:val="001A0438"/>
    <w:rsid w:val="001A1480"/>
    <w:rsid w:val="001A1898"/>
    <w:rsid w:val="001A2CBE"/>
    <w:rsid w:val="001A342C"/>
    <w:rsid w:val="001A3B03"/>
    <w:rsid w:val="001A409C"/>
    <w:rsid w:val="001A430C"/>
    <w:rsid w:val="001A4865"/>
    <w:rsid w:val="001A5E6F"/>
    <w:rsid w:val="001A7659"/>
    <w:rsid w:val="001B0214"/>
    <w:rsid w:val="001B053F"/>
    <w:rsid w:val="001B0993"/>
    <w:rsid w:val="001B0A2F"/>
    <w:rsid w:val="001B0DF7"/>
    <w:rsid w:val="001B115C"/>
    <w:rsid w:val="001B15E5"/>
    <w:rsid w:val="001B2655"/>
    <w:rsid w:val="001B3130"/>
    <w:rsid w:val="001B35F8"/>
    <w:rsid w:val="001B37E6"/>
    <w:rsid w:val="001B39B1"/>
    <w:rsid w:val="001B4538"/>
    <w:rsid w:val="001B455E"/>
    <w:rsid w:val="001B54AA"/>
    <w:rsid w:val="001B5A90"/>
    <w:rsid w:val="001B61F4"/>
    <w:rsid w:val="001B7478"/>
    <w:rsid w:val="001B761D"/>
    <w:rsid w:val="001B765C"/>
    <w:rsid w:val="001B7BD1"/>
    <w:rsid w:val="001B7C0A"/>
    <w:rsid w:val="001C0545"/>
    <w:rsid w:val="001C0764"/>
    <w:rsid w:val="001C0BBB"/>
    <w:rsid w:val="001C0FD2"/>
    <w:rsid w:val="001C10D3"/>
    <w:rsid w:val="001C136D"/>
    <w:rsid w:val="001C1419"/>
    <w:rsid w:val="001C1BC8"/>
    <w:rsid w:val="001C2923"/>
    <w:rsid w:val="001C34AD"/>
    <w:rsid w:val="001C3C53"/>
    <w:rsid w:val="001C4228"/>
    <w:rsid w:val="001C45C4"/>
    <w:rsid w:val="001C490C"/>
    <w:rsid w:val="001C4C5E"/>
    <w:rsid w:val="001C5D9E"/>
    <w:rsid w:val="001C61B2"/>
    <w:rsid w:val="001C65A5"/>
    <w:rsid w:val="001C6AE1"/>
    <w:rsid w:val="001C6B6A"/>
    <w:rsid w:val="001C6C49"/>
    <w:rsid w:val="001C7A12"/>
    <w:rsid w:val="001D03DC"/>
    <w:rsid w:val="001D043B"/>
    <w:rsid w:val="001D136E"/>
    <w:rsid w:val="001D1EEF"/>
    <w:rsid w:val="001D22A9"/>
    <w:rsid w:val="001D26A3"/>
    <w:rsid w:val="001D2C20"/>
    <w:rsid w:val="001D353A"/>
    <w:rsid w:val="001D57DA"/>
    <w:rsid w:val="001D5BCE"/>
    <w:rsid w:val="001D65A0"/>
    <w:rsid w:val="001D6CDB"/>
    <w:rsid w:val="001D7B4F"/>
    <w:rsid w:val="001D7DB6"/>
    <w:rsid w:val="001D7F75"/>
    <w:rsid w:val="001E0389"/>
    <w:rsid w:val="001E0C7E"/>
    <w:rsid w:val="001E1654"/>
    <w:rsid w:val="001E196A"/>
    <w:rsid w:val="001E205A"/>
    <w:rsid w:val="001E2F25"/>
    <w:rsid w:val="001E3727"/>
    <w:rsid w:val="001E3779"/>
    <w:rsid w:val="001E3961"/>
    <w:rsid w:val="001E3C46"/>
    <w:rsid w:val="001E3E1B"/>
    <w:rsid w:val="001E44C8"/>
    <w:rsid w:val="001E4943"/>
    <w:rsid w:val="001E5009"/>
    <w:rsid w:val="001E59EB"/>
    <w:rsid w:val="001E5CF9"/>
    <w:rsid w:val="001E63A1"/>
    <w:rsid w:val="001E7321"/>
    <w:rsid w:val="001E7FBA"/>
    <w:rsid w:val="001F011C"/>
    <w:rsid w:val="001F017A"/>
    <w:rsid w:val="001F01A7"/>
    <w:rsid w:val="001F0478"/>
    <w:rsid w:val="001F0606"/>
    <w:rsid w:val="001F2335"/>
    <w:rsid w:val="001F2392"/>
    <w:rsid w:val="001F24DC"/>
    <w:rsid w:val="001F2D48"/>
    <w:rsid w:val="001F320B"/>
    <w:rsid w:val="001F5F15"/>
    <w:rsid w:val="001F7D4A"/>
    <w:rsid w:val="00200F09"/>
    <w:rsid w:val="002013D0"/>
    <w:rsid w:val="00202183"/>
    <w:rsid w:val="002025D0"/>
    <w:rsid w:val="0020288B"/>
    <w:rsid w:val="002037F6"/>
    <w:rsid w:val="00203F0C"/>
    <w:rsid w:val="00204795"/>
    <w:rsid w:val="00204797"/>
    <w:rsid w:val="0020484B"/>
    <w:rsid w:val="00205543"/>
    <w:rsid w:val="00206466"/>
    <w:rsid w:val="00206DA6"/>
    <w:rsid w:val="002108AC"/>
    <w:rsid w:val="00210D6A"/>
    <w:rsid w:val="00211138"/>
    <w:rsid w:val="002111C9"/>
    <w:rsid w:val="00211E60"/>
    <w:rsid w:val="002125B3"/>
    <w:rsid w:val="00212757"/>
    <w:rsid w:val="00212960"/>
    <w:rsid w:val="00212BF6"/>
    <w:rsid w:val="00213F04"/>
    <w:rsid w:val="00214959"/>
    <w:rsid w:val="00215AF2"/>
    <w:rsid w:val="00215DCB"/>
    <w:rsid w:val="002164E4"/>
    <w:rsid w:val="002174B9"/>
    <w:rsid w:val="00220CF1"/>
    <w:rsid w:val="002210C0"/>
    <w:rsid w:val="00221B8A"/>
    <w:rsid w:val="00222AD3"/>
    <w:rsid w:val="002238DB"/>
    <w:rsid w:val="00223F49"/>
    <w:rsid w:val="00223F54"/>
    <w:rsid w:val="0022428D"/>
    <w:rsid w:val="00224692"/>
    <w:rsid w:val="0022486E"/>
    <w:rsid w:val="00224A9F"/>
    <w:rsid w:val="0022640D"/>
    <w:rsid w:val="002271B1"/>
    <w:rsid w:val="002306D7"/>
    <w:rsid w:val="002309FA"/>
    <w:rsid w:val="00231D40"/>
    <w:rsid w:val="00232C3A"/>
    <w:rsid w:val="00232ECD"/>
    <w:rsid w:val="00232F24"/>
    <w:rsid w:val="0023367E"/>
    <w:rsid w:val="00233A1D"/>
    <w:rsid w:val="00233B0A"/>
    <w:rsid w:val="0023409C"/>
    <w:rsid w:val="00234255"/>
    <w:rsid w:val="00234355"/>
    <w:rsid w:val="00234748"/>
    <w:rsid w:val="00234A6A"/>
    <w:rsid w:val="0023516F"/>
    <w:rsid w:val="002353FC"/>
    <w:rsid w:val="002357EA"/>
    <w:rsid w:val="00235963"/>
    <w:rsid w:val="0023676C"/>
    <w:rsid w:val="00236F83"/>
    <w:rsid w:val="002370CA"/>
    <w:rsid w:val="0023771A"/>
    <w:rsid w:val="00237971"/>
    <w:rsid w:val="00240660"/>
    <w:rsid w:val="00241175"/>
    <w:rsid w:val="00242045"/>
    <w:rsid w:val="0024255B"/>
    <w:rsid w:val="00242F15"/>
    <w:rsid w:val="002439AF"/>
    <w:rsid w:val="00244000"/>
    <w:rsid w:val="00244086"/>
    <w:rsid w:val="00244150"/>
    <w:rsid w:val="002455EB"/>
    <w:rsid w:val="0024579C"/>
    <w:rsid w:val="002458A7"/>
    <w:rsid w:val="00245D8A"/>
    <w:rsid w:val="00246C8E"/>
    <w:rsid w:val="002479F6"/>
    <w:rsid w:val="00247AAF"/>
    <w:rsid w:val="00247FE6"/>
    <w:rsid w:val="002502B9"/>
    <w:rsid w:val="002508CE"/>
    <w:rsid w:val="00250992"/>
    <w:rsid w:val="00250E49"/>
    <w:rsid w:val="00251281"/>
    <w:rsid w:val="00251B30"/>
    <w:rsid w:val="00251B9E"/>
    <w:rsid w:val="00252D4F"/>
    <w:rsid w:val="00253639"/>
    <w:rsid w:val="002549D8"/>
    <w:rsid w:val="00254B15"/>
    <w:rsid w:val="00254C5D"/>
    <w:rsid w:val="00255550"/>
    <w:rsid w:val="002560E2"/>
    <w:rsid w:val="00256174"/>
    <w:rsid w:val="0025657D"/>
    <w:rsid w:val="002612C2"/>
    <w:rsid w:val="00261BDD"/>
    <w:rsid w:val="00261D89"/>
    <w:rsid w:val="00261EE5"/>
    <w:rsid w:val="0026298A"/>
    <w:rsid w:val="0026307D"/>
    <w:rsid w:val="00263195"/>
    <w:rsid w:val="00263301"/>
    <w:rsid w:val="00264C57"/>
    <w:rsid w:val="00265B27"/>
    <w:rsid w:val="0026624A"/>
    <w:rsid w:val="00267CB6"/>
    <w:rsid w:val="00271264"/>
    <w:rsid w:val="002716F4"/>
    <w:rsid w:val="00271FBF"/>
    <w:rsid w:val="00272370"/>
    <w:rsid w:val="002728A1"/>
    <w:rsid w:val="00274028"/>
    <w:rsid w:val="002740FA"/>
    <w:rsid w:val="002745FC"/>
    <w:rsid w:val="00275258"/>
    <w:rsid w:val="002775C2"/>
    <w:rsid w:val="0027773D"/>
    <w:rsid w:val="002777E5"/>
    <w:rsid w:val="002779F2"/>
    <w:rsid w:val="00280128"/>
    <w:rsid w:val="00280AC7"/>
    <w:rsid w:val="00280B72"/>
    <w:rsid w:val="0028126B"/>
    <w:rsid w:val="002813CB"/>
    <w:rsid w:val="00281E05"/>
    <w:rsid w:val="002820E6"/>
    <w:rsid w:val="00282987"/>
    <w:rsid w:val="0028306C"/>
    <w:rsid w:val="002837CC"/>
    <w:rsid w:val="0028445B"/>
    <w:rsid w:val="00284B3D"/>
    <w:rsid w:val="00284B90"/>
    <w:rsid w:val="00284E59"/>
    <w:rsid w:val="00285123"/>
    <w:rsid w:val="00285442"/>
    <w:rsid w:val="002859F2"/>
    <w:rsid w:val="00285C92"/>
    <w:rsid w:val="00285D63"/>
    <w:rsid w:val="00286D9C"/>
    <w:rsid w:val="00286FA0"/>
    <w:rsid w:val="0028799E"/>
    <w:rsid w:val="00290162"/>
    <w:rsid w:val="00291082"/>
    <w:rsid w:val="002922E0"/>
    <w:rsid w:val="00292CBC"/>
    <w:rsid w:val="002931E6"/>
    <w:rsid w:val="00293C81"/>
    <w:rsid w:val="00293DC2"/>
    <w:rsid w:val="00293E06"/>
    <w:rsid w:val="0029429B"/>
    <w:rsid w:val="00294713"/>
    <w:rsid w:val="00296EC6"/>
    <w:rsid w:val="00297400"/>
    <w:rsid w:val="00297623"/>
    <w:rsid w:val="00297834"/>
    <w:rsid w:val="0029783F"/>
    <w:rsid w:val="002A01B7"/>
    <w:rsid w:val="002A143C"/>
    <w:rsid w:val="002A1A5E"/>
    <w:rsid w:val="002A1A65"/>
    <w:rsid w:val="002A1B05"/>
    <w:rsid w:val="002A3D67"/>
    <w:rsid w:val="002A41A7"/>
    <w:rsid w:val="002A4A91"/>
    <w:rsid w:val="002A4B63"/>
    <w:rsid w:val="002A4BBB"/>
    <w:rsid w:val="002A4CD5"/>
    <w:rsid w:val="002A5AB2"/>
    <w:rsid w:val="002A5BCC"/>
    <w:rsid w:val="002A5FFD"/>
    <w:rsid w:val="002A6A4A"/>
    <w:rsid w:val="002A7685"/>
    <w:rsid w:val="002B0C87"/>
    <w:rsid w:val="002B1200"/>
    <w:rsid w:val="002B1792"/>
    <w:rsid w:val="002B19C2"/>
    <w:rsid w:val="002B316A"/>
    <w:rsid w:val="002B3181"/>
    <w:rsid w:val="002B34E3"/>
    <w:rsid w:val="002B368F"/>
    <w:rsid w:val="002B42A1"/>
    <w:rsid w:val="002B455C"/>
    <w:rsid w:val="002B4754"/>
    <w:rsid w:val="002B48CA"/>
    <w:rsid w:val="002B50EA"/>
    <w:rsid w:val="002B6278"/>
    <w:rsid w:val="002B63F5"/>
    <w:rsid w:val="002B64AA"/>
    <w:rsid w:val="002B64E7"/>
    <w:rsid w:val="002B6FF8"/>
    <w:rsid w:val="002B74D9"/>
    <w:rsid w:val="002C0592"/>
    <w:rsid w:val="002C05B0"/>
    <w:rsid w:val="002C1C80"/>
    <w:rsid w:val="002C21BC"/>
    <w:rsid w:val="002C2BD6"/>
    <w:rsid w:val="002C2DCE"/>
    <w:rsid w:val="002C392C"/>
    <w:rsid w:val="002C3C81"/>
    <w:rsid w:val="002C49B6"/>
    <w:rsid w:val="002C61C8"/>
    <w:rsid w:val="002C6964"/>
    <w:rsid w:val="002C6A26"/>
    <w:rsid w:val="002C6C12"/>
    <w:rsid w:val="002C6FBD"/>
    <w:rsid w:val="002C77C6"/>
    <w:rsid w:val="002D010C"/>
    <w:rsid w:val="002D0D8F"/>
    <w:rsid w:val="002D11C4"/>
    <w:rsid w:val="002D1660"/>
    <w:rsid w:val="002D1713"/>
    <w:rsid w:val="002D26A6"/>
    <w:rsid w:val="002D26CA"/>
    <w:rsid w:val="002D28D3"/>
    <w:rsid w:val="002D2FBA"/>
    <w:rsid w:val="002D4816"/>
    <w:rsid w:val="002D54BA"/>
    <w:rsid w:val="002D5AF0"/>
    <w:rsid w:val="002D5DC4"/>
    <w:rsid w:val="002D6004"/>
    <w:rsid w:val="002D637E"/>
    <w:rsid w:val="002D6B53"/>
    <w:rsid w:val="002D6EA3"/>
    <w:rsid w:val="002E024B"/>
    <w:rsid w:val="002E0B5E"/>
    <w:rsid w:val="002E22EE"/>
    <w:rsid w:val="002E23E3"/>
    <w:rsid w:val="002E26B1"/>
    <w:rsid w:val="002E2C64"/>
    <w:rsid w:val="002E3838"/>
    <w:rsid w:val="002E488D"/>
    <w:rsid w:val="002E4F44"/>
    <w:rsid w:val="002E5129"/>
    <w:rsid w:val="002E5C23"/>
    <w:rsid w:val="002E5CB7"/>
    <w:rsid w:val="002E5FCB"/>
    <w:rsid w:val="002E709C"/>
    <w:rsid w:val="002F1421"/>
    <w:rsid w:val="002F1BEE"/>
    <w:rsid w:val="002F1CC5"/>
    <w:rsid w:val="002F200E"/>
    <w:rsid w:val="002F238A"/>
    <w:rsid w:val="002F328B"/>
    <w:rsid w:val="002F328C"/>
    <w:rsid w:val="002F64BC"/>
    <w:rsid w:val="002F767C"/>
    <w:rsid w:val="002F7929"/>
    <w:rsid w:val="0030004E"/>
    <w:rsid w:val="003016BD"/>
    <w:rsid w:val="00301A8E"/>
    <w:rsid w:val="00301BBC"/>
    <w:rsid w:val="0030246C"/>
    <w:rsid w:val="00303203"/>
    <w:rsid w:val="003032C5"/>
    <w:rsid w:val="00303668"/>
    <w:rsid w:val="0030396F"/>
    <w:rsid w:val="003040D5"/>
    <w:rsid w:val="003044F8"/>
    <w:rsid w:val="00304A63"/>
    <w:rsid w:val="00304C44"/>
    <w:rsid w:val="00304F31"/>
    <w:rsid w:val="00305EC7"/>
    <w:rsid w:val="003063A3"/>
    <w:rsid w:val="003070CF"/>
    <w:rsid w:val="003076D0"/>
    <w:rsid w:val="00307D1E"/>
    <w:rsid w:val="00310344"/>
    <w:rsid w:val="00311197"/>
    <w:rsid w:val="00312ACE"/>
    <w:rsid w:val="00313086"/>
    <w:rsid w:val="003142C5"/>
    <w:rsid w:val="00314C09"/>
    <w:rsid w:val="003157A1"/>
    <w:rsid w:val="003158A5"/>
    <w:rsid w:val="003172ED"/>
    <w:rsid w:val="003200AF"/>
    <w:rsid w:val="003202D3"/>
    <w:rsid w:val="00320EC8"/>
    <w:rsid w:val="00322282"/>
    <w:rsid w:val="00322758"/>
    <w:rsid w:val="00322900"/>
    <w:rsid w:val="00322A2A"/>
    <w:rsid w:val="00322C59"/>
    <w:rsid w:val="00324941"/>
    <w:rsid w:val="00324F99"/>
    <w:rsid w:val="00325206"/>
    <w:rsid w:val="00325973"/>
    <w:rsid w:val="00325ADB"/>
    <w:rsid w:val="00325CA0"/>
    <w:rsid w:val="00326FC6"/>
    <w:rsid w:val="0032730E"/>
    <w:rsid w:val="003277B2"/>
    <w:rsid w:val="00327804"/>
    <w:rsid w:val="00327810"/>
    <w:rsid w:val="00327D70"/>
    <w:rsid w:val="00330610"/>
    <w:rsid w:val="00330A18"/>
    <w:rsid w:val="00331579"/>
    <w:rsid w:val="00332E55"/>
    <w:rsid w:val="00334C6C"/>
    <w:rsid w:val="00335133"/>
    <w:rsid w:val="00336579"/>
    <w:rsid w:val="00337E0E"/>
    <w:rsid w:val="0034031F"/>
    <w:rsid w:val="003414B2"/>
    <w:rsid w:val="00341AA2"/>
    <w:rsid w:val="00342BC0"/>
    <w:rsid w:val="0034302C"/>
    <w:rsid w:val="0034396B"/>
    <w:rsid w:val="00343CB3"/>
    <w:rsid w:val="0034427F"/>
    <w:rsid w:val="0034459F"/>
    <w:rsid w:val="003447E7"/>
    <w:rsid w:val="00344AA5"/>
    <w:rsid w:val="0034589D"/>
    <w:rsid w:val="00345CF3"/>
    <w:rsid w:val="00347340"/>
    <w:rsid w:val="00347E29"/>
    <w:rsid w:val="0035073A"/>
    <w:rsid w:val="0035221C"/>
    <w:rsid w:val="00352B29"/>
    <w:rsid w:val="00352DED"/>
    <w:rsid w:val="0035314A"/>
    <w:rsid w:val="0035317D"/>
    <w:rsid w:val="0035328B"/>
    <w:rsid w:val="00353DC5"/>
    <w:rsid w:val="003557FF"/>
    <w:rsid w:val="003561A3"/>
    <w:rsid w:val="00356E9A"/>
    <w:rsid w:val="00357394"/>
    <w:rsid w:val="00360BAE"/>
    <w:rsid w:val="00360BDE"/>
    <w:rsid w:val="00360D8C"/>
    <w:rsid w:val="00361296"/>
    <w:rsid w:val="00361BAA"/>
    <w:rsid w:val="00361F56"/>
    <w:rsid w:val="00363A29"/>
    <w:rsid w:val="00363B37"/>
    <w:rsid w:val="003642F5"/>
    <w:rsid w:val="003656BF"/>
    <w:rsid w:val="00365A3D"/>
    <w:rsid w:val="00365D0A"/>
    <w:rsid w:val="0036617F"/>
    <w:rsid w:val="00366CBE"/>
    <w:rsid w:val="00366DEF"/>
    <w:rsid w:val="0036777B"/>
    <w:rsid w:val="00367849"/>
    <w:rsid w:val="0037099E"/>
    <w:rsid w:val="00370B94"/>
    <w:rsid w:val="003711C4"/>
    <w:rsid w:val="00371CBC"/>
    <w:rsid w:val="00371DBD"/>
    <w:rsid w:val="00372F48"/>
    <w:rsid w:val="00373B0F"/>
    <w:rsid w:val="00374B37"/>
    <w:rsid w:val="0037513F"/>
    <w:rsid w:val="0037630A"/>
    <w:rsid w:val="00376A6B"/>
    <w:rsid w:val="00377409"/>
    <w:rsid w:val="003811FF"/>
    <w:rsid w:val="00382528"/>
    <w:rsid w:val="00382F9A"/>
    <w:rsid w:val="003837CE"/>
    <w:rsid w:val="00384891"/>
    <w:rsid w:val="00384CAE"/>
    <w:rsid w:val="00384E79"/>
    <w:rsid w:val="00385455"/>
    <w:rsid w:val="00385540"/>
    <w:rsid w:val="0038575D"/>
    <w:rsid w:val="00385F91"/>
    <w:rsid w:val="00386493"/>
    <w:rsid w:val="00386764"/>
    <w:rsid w:val="00386960"/>
    <w:rsid w:val="00386FA1"/>
    <w:rsid w:val="003900FD"/>
    <w:rsid w:val="00390442"/>
    <w:rsid w:val="00391223"/>
    <w:rsid w:val="00393AF7"/>
    <w:rsid w:val="00394B3B"/>
    <w:rsid w:val="003951CE"/>
    <w:rsid w:val="00395379"/>
    <w:rsid w:val="00395811"/>
    <w:rsid w:val="003965BE"/>
    <w:rsid w:val="00397171"/>
    <w:rsid w:val="00397571"/>
    <w:rsid w:val="0039766B"/>
    <w:rsid w:val="003977DB"/>
    <w:rsid w:val="003A0114"/>
    <w:rsid w:val="003A1202"/>
    <w:rsid w:val="003A14A4"/>
    <w:rsid w:val="003A2C66"/>
    <w:rsid w:val="003A2CBF"/>
    <w:rsid w:val="003A3064"/>
    <w:rsid w:val="003A3C2E"/>
    <w:rsid w:val="003A4738"/>
    <w:rsid w:val="003A4AC4"/>
    <w:rsid w:val="003A504A"/>
    <w:rsid w:val="003A5734"/>
    <w:rsid w:val="003A57C2"/>
    <w:rsid w:val="003A59B8"/>
    <w:rsid w:val="003A5CA7"/>
    <w:rsid w:val="003A5CD9"/>
    <w:rsid w:val="003A5E50"/>
    <w:rsid w:val="003A69F7"/>
    <w:rsid w:val="003A7B60"/>
    <w:rsid w:val="003A7FEF"/>
    <w:rsid w:val="003B2252"/>
    <w:rsid w:val="003B2A88"/>
    <w:rsid w:val="003B2F65"/>
    <w:rsid w:val="003B3A26"/>
    <w:rsid w:val="003B3ACD"/>
    <w:rsid w:val="003B3D73"/>
    <w:rsid w:val="003B4094"/>
    <w:rsid w:val="003B502B"/>
    <w:rsid w:val="003B5074"/>
    <w:rsid w:val="003B59B7"/>
    <w:rsid w:val="003B63CC"/>
    <w:rsid w:val="003B6734"/>
    <w:rsid w:val="003B7092"/>
    <w:rsid w:val="003B791B"/>
    <w:rsid w:val="003B7E89"/>
    <w:rsid w:val="003C0072"/>
    <w:rsid w:val="003C0A1D"/>
    <w:rsid w:val="003C0B3F"/>
    <w:rsid w:val="003C0EE7"/>
    <w:rsid w:val="003C19E6"/>
    <w:rsid w:val="003C364F"/>
    <w:rsid w:val="003C3727"/>
    <w:rsid w:val="003C476F"/>
    <w:rsid w:val="003C492D"/>
    <w:rsid w:val="003C6230"/>
    <w:rsid w:val="003C6A5B"/>
    <w:rsid w:val="003C707A"/>
    <w:rsid w:val="003C7166"/>
    <w:rsid w:val="003C73C0"/>
    <w:rsid w:val="003C7F69"/>
    <w:rsid w:val="003D01C6"/>
    <w:rsid w:val="003D0260"/>
    <w:rsid w:val="003D0904"/>
    <w:rsid w:val="003D13B3"/>
    <w:rsid w:val="003D17F7"/>
    <w:rsid w:val="003D18E7"/>
    <w:rsid w:val="003D1961"/>
    <w:rsid w:val="003D213D"/>
    <w:rsid w:val="003D3256"/>
    <w:rsid w:val="003D43FE"/>
    <w:rsid w:val="003D4983"/>
    <w:rsid w:val="003D49F6"/>
    <w:rsid w:val="003D5964"/>
    <w:rsid w:val="003D59D7"/>
    <w:rsid w:val="003D6C1C"/>
    <w:rsid w:val="003D6D0A"/>
    <w:rsid w:val="003D6D5F"/>
    <w:rsid w:val="003D729C"/>
    <w:rsid w:val="003D7330"/>
    <w:rsid w:val="003E1A03"/>
    <w:rsid w:val="003E2497"/>
    <w:rsid w:val="003E2910"/>
    <w:rsid w:val="003E3B31"/>
    <w:rsid w:val="003E4B53"/>
    <w:rsid w:val="003E4C43"/>
    <w:rsid w:val="003E4D5A"/>
    <w:rsid w:val="003E533D"/>
    <w:rsid w:val="003E54E4"/>
    <w:rsid w:val="003E5879"/>
    <w:rsid w:val="003E5FED"/>
    <w:rsid w:val="003E6326"/>
    <w:rsid w:val="003E66B3"/>
    <w:rsid w:val="003E66EC"/>
    <w:rsid w:val="003E6856"/>
    <w:rsid w:val="003E6F23"/>
    <w:rsid w:val="003F06D7"/>
    <w:rsid w:val="003F0740"/>
    <w:rsid w:val="003F1871"/>
    <w:rsid w:val="003F1A0E"/>
    <w:rsid w:val="003F1AF4"/>
    <w:rsid w:val="003F3062"/>
    <w:rsid w:val="003F397B"/>
    <w:rsid w:val="003F44BC"/>
    <w:rsid w:val="003F6AE4"/>
    <w:rsid w:val="003F6F06"/>
    <w:rsid w:val="003F6FF3"/>
    <w:rsid w:val="003F73C0"/>
    <w:rsid w:val="003F746C"/>
    <w:rsid w:val="003F7696"/>
    <w:rsid w:val="003F786A"/>
    <w:rsid w:val="003F79BF"/>
    <w:rsid w:val="004001BD"/>
    <w:rsid w:val="00400239"/>
    <w:rsid w:val="004002B3"/>
    <w:rsid w:val="00401648"/>
    <w:rsid w:val="00401E53"/>
    <w:rsid w:val="004021AE"/>
    <w:rsid w:val="00403F00"/>
    <w:rsid w:val="00407BC7"/>
    <w:rsid w:val="00407F8D"/>
    <w:rsid w:val="00411FDC"/>
    <w:rsid w:val="00413F21"/>
    <w:rsid w:val="00414562"/>
    <w:rsid w:val="00414567"/>
    <w:rsid w:val="0041488C"/>
    <w:rsid w:val="004151AB"/>
    <w:rsid w:val="00415A85"/>
    <w:rsid w:val="0041683F"/>
    <w:rsid w:val="00420872"/>
    <w:rsid w:val="00420C03"/>
    <w:rsid w:val="004212F0"/>
    <w:rsid w:val="00421456"/>
    <w:rsid w:val="00421CCD"/>
    <w:rsid w:val="00421F53"/>
    <w:rsid w:val="00422237"/>
    <w:rsid w:val="0042299B"/>
    <w:rsid w:val="00423209"/>
    <w:rsid w:val="00423EEC"/>
    <w:rsid w:val="00424A0D"/>
    <w:rsid w:val="00424B1F"/>
    <w:rsid w:val="00424F83"/>
    <w:rsid w:val="00425A1E"/>
    <w:rsid w:val="00425E5C"/>
    <w:rsid w:val="00425EAE"/>
    <w:rsid w:val="00425F67"/>
    <w:rsid w:val="00431E32"/>
    <w:rsid w:val="00432248"/>
    <w:rsid w:val="004338BC"/>
    <w:rsid w:val="00436A1B"/>
    <w:rsid w:val="00436BB1"/>
    <w:rsid w:val="00436FA3"/>
    <w:rsid w:val="0043733D"/>
    <w:rsid w:val="0043745F"/>
    <w:rsid w:val="00437B5F"/>
    <w:rsid w:val="00441635"/>
    <w:rsid w:val="0044213E"/>
    <w:rsid w:val="004424C9"/>
    <w:rsid w:val="00442D61"/>
    <w:rsid w:val="00442DD2"/>
    <w:rsid w:val="00442E50"/>
    <w:rsid w:val="00443512"/>
    <w:rsid w:val="00445475"/>
    <w:rsid w:val="00445EF2"/>
    <w:rsid w:val="00447514"/>
    <w:rsid w:val="00447CBA"/>
    <w:rsid w:val="00447D5C"/>
    <w:rsid w:val="00447F56"/>
    <w:rsid w:val="004500E0"/>
    <w:rsid w:val="00450F25"/>
    <w:rsid w:val="0045173A"/>
    <w:rsid w:val="00452614"/>
    <w:rsid w:val="00452663"/>
    <w:rsid w:val="00454C19"/>
    <w:rsid w:val="004552BD"/>
    <w:rsid w:val="004558F9"/>
    <w:rsid w:val="00455A7D"/>
    <w:rsid w:val="00456051"/>
    <w:rsid w:val="00456966"/>
    <w:rsid w:val="00460E8A"/>
    <w:rsid w:val="004610FC"/>
    <w:rsid w:val="00461458"/>
    <w:rsid w:val="00461866"/>
    <w:rsid w:val="00461EA3"/>
    <w:rsid w:val="00461ED0"/>
    <w:rsid w:val="0046252B"/>
    <w:rsid w:val="004627DE"/>
    <w:rsid w:val="00463C7E"/>
    <w:rsid w:val="00464075"/>
    <w:rsid w:val="00464762"/>
    <w:rsid w:val="00464C01"/>
    <w:rsid w:val="00464E50"/>
    <w:rsid w:val="00466794"/>
    <w:rsid w:val="00467A3F"/>
    <w:rsid w:val="0047054E"/>
    <w:rsid w:val="0047092B"/>
    <w:rsid w:val="00470944"/>
    <w:rsid w:val="00470BCF"/>
    <w:rsid w:val="00470E41"/>
    <w:rsid w:val="0047282D"/>
    <w:rsid w:val="00473269"/>
    <w:rsid w:val="0047343B"/>
    <w:rsid w:val="00473557"/>
    <w:rsid w:val="00473769"/>
    <w:rsid w:val="00473A0C"/>
    <w:rsid w:val="00477364"/>
    <w:rsid w:val="00477432"/>
    <w:rsid w:val="004777C0"/>
    <w:rsid w:val="004805F7"/>
    <w:rsid w:val="00481F8E"/>
    <w:rsid w:val="004832C3"/>
    <w:rsid w:val="00483AAC"/>
    <w:rsid w:val="00484630"/>
    <w:rsid w:val="00485136"/>
    <w:rsid w:val="004851FD"/>
    <w:rsid w:val="0048639D"/>
    <w:rsid w:val="00486972"/>
    <w:rsid w:val="00486D50"/>
    <w:rsid w:val="0048714E"/>
    <w:rsid w:val="004876DE"/>
    <w:rsid w:val="004878F4"/>
    <w:rsid w:val="0049073E"/>
    <w:rsid w:val="0049111A"/>
    <w:rsid w:val="00491344"/>
    <w:rsid w:val="0049150E"/>
    <w:rsid w:val="00492347"/>
    <w:rsid w:val="0049298A"/>
    <w:rsid w:val="00492CB3"/>
    <w:rsid w:val="00493321"/>
    <w:rsid w:val="0049350B"/>
    <w:rsid w:val="0049375D"/>
    <w:rsid w:val="00493F6D"/>
    <w:rsid w:val="00495C0C"/>
    <w:rsid w:val="0049605C"/>
    <w:rsid w:val="004979DC"/>
    <w:rsid w:val="00497C59"/>
    <w:rsid w:val="004A0F54"/>
    <w:rsid w:val="004A19EB"/>
    <w:rsid w:val="004A2069"/>
    <w:rsid w:val="004A2CCF"/>
    <w:rsid w:val="004A3102"/>
    <w:rsid w:val="004A3C41"/>
    <w:rsid w:val="004A3E34"/>
    <w:rsid w:val="004A40DC"/>
    <w:rsid w:val="004A4B8D"/>
    <w:rsid w:val="004A5678"/>
    <w:rsid w:val="004A5799"/>
    <w:rsid w:val="004A5D2C"/>
    <w:rsid w:val="004A6222"/>
    <w:rsid w:val="004A6FE5"/>
    <w:rsid w:val="004A7D19"/>
    <w:rsid w:val="004B000F"/>
    <w:rsid w:val="004B0A21"/>
    <w:rsid w:val="004B1550"/>
    <w:rsid w:val="004B36A3"/>
    <w:rsid w:val="004B380D"/>
    <w:rsid w:val="004B3ADB"/>
    <w:rsid w:val="004B3BEF"/>
    <w:rsid w:val="004B3D81"/>
    <w:rsid w:val="004B40F5"/>
    <w:rsid w:val="004B5454"/>
    <w:rsid w:val="004B6EE2"/>
    <w:rsid w:val="004B71C0"/>
    <w:rsid w:val="004B73F7"/>
    <w:rsid w:val="004B7C4E"/>
    <w:rsid w:val="004B7D9C"/>
    <w:rsid w:val="004C121A"/>
    <w:rsid w:val="004C165F"/>
    <w:rsid w:val="004C1935"/>
    <w:rsid w:val="004C1CE8"/>
    <w:rsid w:val="004C2D28"/>
    <w:rsid w:val="004C2F8F"/>
    <w:rsid w:val="004C3EAF"/>
    <w:rsid w:val="004C43FB"/>
    <w:rsid w:val="004C4C0F"/>
    <w:rsid w:val="004C4CEE"/>
    <w:rsid w:val="004C5C6C"/>
    <w:rsid w:val="004C6681"/>
    <w:rsid w:val="004D0EAB"/>
    <w:rsid w:val="004D1A17"/>
    <w:rsid w:val="004D24ED"/>
    <w:rsid w:val="004D34C3"/>
    <w:rsid w:val="004D3FF2"/>
    <w:rsid w:val="004D42ED"/>
    <w:rsid w:val="004D4E67"/>
    <w:rsid w:val="004D6F56"/>
    <w:rsid w:val="004E0ADE"/>
    <w:rsid w:val="004E0BBA"/>
    <w:rsid w:val="004E1098"/>
    <w:rsid w:val="004E1CF4"/>
    <w:rsid w:val="004E300D"/>
    <w:rsid w:val="004E30AD"/>
    <w:rsid w:val="004E3738"/>
    <w:rsid w:val="004E3E15"/>
    <w:rsid w:val="004E3FCC"/>
    <w:rsid w:val="004E4BB9"/>
    <w:rsid w:val="004E4CE2"/>
    <w:rsid w:val="004E6370"/>
    <w:rsid w:val="004E7787"/>
    <w:rsid w:val="004F043B"/>
    <w:rsid w:val="004F0636"/>
    <w:rsid w:val="004F1A96"/>
    <w:rsid w:val="004F1B69"/>
    <w:rsid w:val="004F3036"/>
    <w:rsid w:val="004F3162"/>
    <w:rsid w:val="004F41C0"/>
    <w:rsid w:val="004F4B0D"/>
    <w:rsid w:val="004F54DA"/>
    <w:rsid w:val="004F586E"/>
    <w:rsid w:val="004F6EB1"/>
    <w:rsid w:val="004F70D2"/>
    <w:rsid w:val="004F7A88"/>
    <w:rsid w:val="004F7FD0"/>
    <w:rsid w:val="00500A77"/>
    <w:rsid w:val="0050208F"/>
    <w:rsid w:val="00502101"/>
    <w:rsid w:val="00502324"/>
    <w:rsid w:val="00502623"/>
    <w:rsid w:val="00504556"/>
    <w:rsid w:val="00504566"/>
    <w:rsid w:val="00504D42"/>
    <w:rsid w:val="00505292"/>
    <w:rsid w:val="005053B6"/>
    <w:rsid w:val="00505EB8"/>
    <w:rsid w:val="00505EFE"/>
    <w:rsid w:val="005060EF"/>
    <w:rsid w:val="0050610A"/>
    <w:rsid w:val="00506923"/>
    <w:rsid w:val="00506977"/>
    <w:rsid w:val="00506E32"/>
    <w:rsid w:val="0050760A"/>
    <w:rsid w:val="00507911"/>
    <w:rsid w:val="00510661"/>
    <w:rsid w:val="00510781"/>
    <w:rsid w:val="005108CF"/>
    <w:rsid w:val="005108F2"/>
    <w:rsid w:val="00510E8D"/>
    <w:rsid w:val="00510F7B"/>
    <w:rsid w:val="0051141F"/>
    <w:rsid w:val="00511EC3"/>
    <w:rsid w:val="005129FF"/>
    <w:rsid w:val="00512C2D"/>
    <w:rsid w:val="00513396"/>
    <w:rsid w:val="00514201"/>
    <w:rsid w:val="005145C1"/>
    <w:rsid w:val="00514698"/>
    <w:rsid w:val="00514836"/>
    <w:rsid w:val="00515535"/>
    <w:rsid w:val="0051585C"/>
    <w:rsid w:val="0051595D"/>
    <w:rsid w:val="00515C72"/>
    <w:rsid w:val="00515F4B"/>
    <w:rsid w:val="005161FB"/>
    <w:rsid w:val="00516924"/>
    <w:rsid w:val="005176B6"/>
    <w:rsid w:val="0052014A"/>
    <w:rsid w:val="005208C7"/>
    <w:rsid w:val="005213DC"/>
    <w:rsid w:val="005213F6"/>
    <w:rsid w:val="00521EB9"/>
    <w:rsid w:val="00522971"/>
    <w:rsid w:val="0052320B"/>
    <w:rsid w:val="00523483"/>
    <w:rsid w:val="00523B36"/>
    <w:rsid w:val="00523BCA"/>
    <w:rsid w:val="005241DF"/>
    <w:rsid w:val="00524D0B"/>
    <w:rsid w:val="00525824"/>
    <w:rsid w:val="00525917"/>
    <w:rsid w:val="00527B28"/>
    <w:rsid w:val="00531072"/>
    <w:rsid w:val="005312CB"/>
    <w:rsid w:val="00531A8D"/>
    <w:rsid w:val="005323A4"/>
    <w:rsid w:val="00532B06"/>
    <w:rsid w:val="005335B2"/>
    <w:rsid w:val="00535899"/>
    <w:rsid w:val="0053589D"/>
    <w:rsid w:val="00535BF6"/>
    <w:rsid w:val="00535D4B"/>
    <w:rsid w:val="005366FC"/>
    <w:rsid w:val="00536C05"/>
    <w:rsid w:val="00536F52"/>
    <w:rsid w:val="00537B9D"/>
    <w:rsid w:val="00537CBF"/>
    <w:rsid w:val="005407E4"/>
    <w:rsid w:val="00540AB1"/>
    <w:rsid w:val="00541AD5"/>
    <w:rsid w:val="00542032"/>
    <w:rsid w:val="0054206A"/>
    <w:rsid w:val="00542C1D"/>
    <w:rsid w:val="005432B8"/>
    <w:rsid w:val="005434B7"/>
    <w:rsid w:val="0054398B"/>
    <w:rsid w:val="005441C7"/>
    <w:rsid w:val="005449D0"/>
    <w:rsid w:val="0054562F"/>
    <w:rsid w:val="00545C11"/>
    <w:rsid w:val="00545F12"/>
    <w:rsid w:val="00546BE3"/>
    <w:rsid w:val="00546C5B"/>
    <w:rsid w:val="00546ED2"/>
    <w:rsid w:val="005500EB"/>
    <w:rsid w:val="00550F67"/>
    <w:rsid w:val="0055112A"/>
    <w:rsid w:val="00551D92"/>
    <w:rsid w:val="0055227F"/>
    <w:rsid w:val="005530F5"/>
    <w:rsid w:val="005539AF"/>
    <w:rsid w:val="00553B59"/>
    <w:rsid w:val="00553D9E"/>
    <w:rsid w:val="005542F9"/>
    <w:rsid w:val="005547A3"/>
    <w:rsid w:val="00554B8F"/>
    <w:rsid w:val="00555772"/>
    <w:rsid w:val="005558C2"/>
    <w:rsid w:val="0055596E"/>
    <w:rsid w:val="00555B7D"/>
    <w:rsid w:val="00555DC0"/>
    <w:rsid w:val="00556BBA"/>
    <w:rsid w:val="00557BC7"/>
    <w:rsid w:val="00557D1A"/>
    <w:rsid w:val="00560A5E"/>
    <w:rsid w:val="00561299"/>
    <w:rsid w:val="00563502"/>
    <w:rsid w:val="0056358F"/>
    <w:rsid w:val="00564088"/>
    <w:rsid w:val="0056428C"/>
    <w:rsid w:val="005642DD"/>
    <w:rsid w:val="00564C24"/>
    <w:rsid w:val="0056664E"/>
    <w:rsid w:val="005668EA"/>
    <w:rsid w:val="00566E0E"/>
    <w:rsid w:val="0056777A"/>
    <w:rsid w:val="0056796D"/>
    <w:rsid w:val="00570366"/>
    <w:rsid w:val="00572354"/>
    <w:rsid w:val="00572F2A"/>
    <w:rsid w:val="00572F7F"/>
    <w:rsid w:val="00573FA8"/>
    <w:rsid w:val="005740EF"/>
    <w:rsid w:val="0057441C"/>
    <w:rsid w:val="00574D1E"/>
    <w:rsid w:val="005752C4"/>
    <w:rsid w:val="005752F3"/>
    <w:rsid w:val="005759E9"/>
    <w:rsid w:val="00576822"/>
    <w:rsid w:val="005769BD"/>
    <w:rsid w:val="00576B2F"/>
    <w:rsid w:val="00577270"/>
    <w:rsid w:val="005773AA"/>
    <w:rsid w:val="005774F8"/>
    <w:rsid w:val="00577898"/>
    <w:rsid w:val="00581DAE"/>
    <w:rsid w:val="00581F56"/>
    <w:rsid w:val="00585DFE"/>
    <w:rsid w:val="00585EB2"/>
    <w:rsid w:val="0058700A"/>
    <w:rsid w:val="0058719C"/>
    <w:rsid w:val="0058726B"/>
    <w:rsid w:val="005906D5"/>
    <w:rsid w:val="00590F43"/>
    <w:rsid w:val="0059114A"/>
    <w:rsid w:val="00591398"/>
    <w:rsid w:val="005917A7"/>
    <w:rsid w:val="00592487"/>
    <w:rsid w:val="00592B66"/>
    <w:rsid w:val="00592D82"/>
    <w:rsid w:val="005931F1"/>
    <w:rsid w:val="00594291"/>
    <w:rsid w:val="00595ED8"/>
    <w:rsid w:val="005963AB"/>
    <w:rsid w:val="005A1128"/>
    <w:rsid w:val="005A1A00"/>
    <w:rsid w:val="005A1BC8"/>
    <w:rsid w:val="005A20B3"/>
    <w:rsid w:val="005A231D"/>
    <w:rsid w:val="005A2845"/>
    <w:rsid w:val="005A2881"/>
    <w:rsid w:val="005A2A0F"/>
    <w:rsid w:val="005A2B53"/>
    <w:rsid w:val="005A334B"/>
    <w:rsid w:val="005A347D"/>
    <w:rsid w:val="005A3B5F"/>
    <w:rsid w:val="005A4928"/>
    <w:rsid w:val="005A4E61"/>
    <w:rsid w:val="005A5E2D"/>
    <w:rsid w:val="005A5F19"/>
    <w:rsid w:val="005A61EA"/>
    <w:rsid w:val="005A6752"/>
    <w:rsid w:val="005A6848"/>
    <w:rsid w:val="005A756B"/>
    <w:rsid w:val="005A7858"/>
    <w:rsid w:val="005A7DFA"/>
    <w:rsid w:val="005B0599"/>
    <w:rsid w:val="005B2BF5"/>
    <w:rsid w:val="005B3076"/>
    <w:rsid w:val="005B3293"/>
    <w:rsid w:val="005B3DEA"/>
    <w:rsid w:val="005B489F"/>
    <w:rsid w:val="005B566C"/>
    <w:rsid w:val="005B667D"/>
    <w:rsid w:val="005B683D"/>
    <w:rsid w:val="005B699F"/>
    <w:rsid w:val="005B6A8D"/>
    <w:rsid w:val="005B6D95"/>
    <w:rsid w:val="005B78AF"/>
    <w:rsid w:val="005B7954"/>
    <w:rsid w:val="005B7D8C"/>
    <w:rsid w:val="005C12F4"/>
    <w:rsid w:val="005C202A"/>
    <w:rsid w:val="005C27AD"/>
    <w:rsid w:val="005C3D83"/>
    <w:rsid w:val="005C42DD"/>
    <w:rsid w:val="005C52DF"/>
    <w:rsid w:val="005C56FA"/>
    <w:rsid w:val="005C6465"/>
    <w:rsid w:val="005C66E5"/>
    <w:rsid w:val="005C6B6E"/>
    <w:rsid w:val="005C708F"/>
    <w:rsid w:val="005D196B"/>
    <w:rsid w:val="005D1FF0"/>
    <w:rsid w:val="005D2474"/>
    <w:rsid w:val="005D254D"/>
    <w:rsid w:val="005D2A2E"/>
    <w:rsid w:val="005D32C6"/>
    <w:rsid w:val="005D42B0"/>
    <w:rsid w:val="005D50CB"/>
    <w:rsid w:val="005D5746"/>
    <w:rsid w:val="005D6171"/>
    <w:rsid w:val="005D7751"/>
    <w:rsid w:val="005D7B61"/>
    <w:rsid w:val="005E1048"/>
    <w:rsid w:val="005E153C"/>
    <w:rsid w:val="005E1BC1"/>
    <w:rsid w:val="005E291E"/>
    <w:rsid w:val="005E2D1C"/>
    <w:rsid w:val="005E2EFD"/>
    <w:rsid w:val="005E31EE"/>
    <w:rsid w:val="005E32EC"/>
    <w:rsid w:val="005E3A5A"/>
    <w:rsid w:val="005E3C44"/>
    <w:rsid w:val="005E3E9D"/>
    <w:rsid w:val="005E4CFD"/>
    <w:rsid w:val="005E56F8"/>
    <w:rsid w:val="005E5933"/>
    <w:rsid w:val="005E5DDD"/>
    <w:rsid w:val="005E6516"/>
    <w:rsid w:val="005E6586"/>
    <w:rsid w:val="005E7397"/>
    <w:rsid w:val="005E78E0"/>
    <w:rsid w:val="005F007E"/>
    <w:rsid w:val="005F0AC3"/>
    <w:rsid w:val="005F18B1"/>
    <w:rsid w:val="005F258B"/>
    <w:rsid w:val="005F2911"/>
    <w:rsid w:val="005F2EEF"/>
    <w:rsid w:val="005F3789"/>
    <w:rsid w:val="005F3813"/>
    <w:rsid w:val="005F3910"/>
    <w:rsid w:val="005F3DE1"/>
    <w:rsid w:val="005F41DE"/>
    <w:rsid w:val="005F431D"/>
    <w:rsid w:val="005F44ED"/>
    <w:rsid w:val="005F647D"/>
    <w:rsid w:val="005F66BD"/>
    <w:rsid w:val="005F7D81"/>
    <w:rsid w:val="006000DE"/>
    <w:rsid w:val="00600515"/>
    <w:rsid w:val="006009B0"/>
    <w:rsid w:val="00600D45"/>
    <w:rsid w:val="00600F3D"/>
    <w:rsid w:val="006023BE"/>
    <w:rsid w:val="00602572"/>
    <w:rsid w:val="00602DA4"/>
    <w:rsid w:val="0060333D"/>
    <w:rsid w:val="006033A0"/>
    <w:rsid w:val="00603921"/>
    <w:rsid w:val="0060590A"/>
    <w:rsid w:val="0060676A"/>
    <w:rsid w:val="00606A46"/>
    <w:rsid w:val="00607D60"/>
    <w:rsid w:val="00607F6E"/>
    <w:rsid w:val="006103C5"/>
    <w:rsid w:val="00610D96"/>
    <w:rsid w:val="006112A4"/>
    <w:rsid w:val="0061150F"/>
    <w:rsid w:val="0061167B"/>
    <w:rsid w:val="00612AC0"/>
    <w:rsid w:val="006136B7"/>
    <w:rsid w:val="006139FD"/>
    <w:rsid w:val="00614825"/>
    <w:rsid w:val="00614EBA"/>
    <w:rsid w:val="00614F41"/>
    <w:rsid w:val="00615DC0"/>
    <w:rsid w:val="0061677F"/>
    <w:rsid w:val="00616B9C"/>
    <w:rsid w:val="00616E11"/>
    <w:rsid w:val="00617096"/>
    <w:rsid w:val="00617315"/>
    <w:rsid w:val="00620C14"/>
    <w:rsid w:val="006211E9"/>
    <w:rsid w:val="0062128D"/>
    <w:rsid w:val="00621967"/>
    <w:rsid w:val="00621B58"/>
    <w:rsid w:val="006227B9"/>
    <w:rsid w:val="006232B5"/>
    <w:rsid w:val="00623581"/>
    <w:rsid w:val="0062452A"/>
    <w:rsid w:val="00624CA0"/>
    <w:rsid w:val="00624CB7"/>
    <w:rsid w:val="00625B9F"/>
    <w:rsid w:val="00626397"/>
    <w:rsid w:val="00627A7B"/>
    <w:rsid w:val="00627AA8"/>
    <w:rsid w:val="006301F0"/>
    <w:rsid w:val="00631BE3"/>
    <w:rsid w:val="00631DAD"/>
    <w:rsid w:val="00631FFE"/>
    <w:rsid w:val="00632A3F"/>
    <w:rsid w:val="0063371F"/>
    <w:rsid w:val="00634566"/>
    <w:rsid w:val="006345EC"/>
    <w:rsid w:val="0063501C"/>
    <w:rsid w:val="00636370"/>
    <w:rsid w:val="006369D8"/>
    <w:rsid w:val="00636A70"/>
    <w:rsid w:val="00637155"/>
    <w:rsid w:val="00637BE7"/>
    <w:rsid w:val="00640000"/>
    <w:rsid w:val="00641207"/>
    <w:rsid w:val="00642503"/>
    <w:rsid w:val="00643AD6"/>
    <w:rsid w:val="00645C3D"/>
    <w:rsid w:val="00645ED8"/>
    <w:rsid w:val="00646703"/>
    <w:rsid w:val="00646D0D"/>
    <w:rsid w:val="00647965"/>
    <w:rsid w:val="0065150E"/>
    <w:rsid w:val="00651C6F"/>
    <w:rsid w:val="00653081"/>
    <w:rsid w:val="00654020"/>
    <w:rsid w:val="00654ADD"/>
    <w:rsid w:val="00654EBE"/>
    <w:rsid w:val="006559C4"/>
    <w:rsid w:val="00655EAC"/>
    <w:rsid w:val="00655F33"/>
    <w:rsid w:val="0065616C"/>
    <w:rsid w:val="00656191"/>
    <w:rsid w:val="0065671A"/>
    <w:rsid w:val="00656E15"/>
    <w:rsid w:val="006571E5"/>
    <w:rsid w:val="006602CF"/>
    <w:rsid w:val="00661A63"/>
    <w:rsid w:val="00661FF5"/>
    <w:rsid w:val="00663273"/>
    <w:rsid w:val="006639E1"/>
    <w:rsid w:val="00664599"/>
    <w:rsid w:val="006645BC"/>
    <w:rsid w:val="00664838"/>
    <w:rsid w:val="00664A8F"/>
    <w:rsid w:val="00665293"/>
    <w:rsid w:val="0066599C"/>
    <w:rsid w:val="00665C5D"/>
    <w:rsid w:val="006663B7"/>
    <w:rsid w:val="006664C8"/>
    <w:rsid w:val="006667D9"/>
    <w:rsid w:val="00666BD0"/>
    <w:rsid w:val="00667031"/>
    <w:rsid w:val="00670483"/>
    <w:rsid w:val="006732AF"/>
    <w:rsid w:val="0067338F"/>
    <w:rsid w:val="006735EC"/>
    <w:rsid w:val="00673686"/>
    <w:rsid w:val="00674604"/>
    <w:rsid w:val="0067478D"/>
    <w:rsid w:val="00674E2E"/>
    <w:rsid w:val="00677979"/>
    <w:rsid w:val="00677BC9"/>
    <w:rsid w:val="00680489"/>
    <w:rsid w:val="00680B7B"/>
    <w:rsid w:val="00681183"/>
    <w:rsid w:val="006816FF"/>
    <w:rsid w:val="0068194C"/>
    <w:rsid w:val="00681D45"/>
    <w:rsid w:val="006828AC"/>
    <w:rsid w:val="00682FCD"/>
    <w:rsid w:val="00683250"/>
    <w:rsid w:val="00683502"/>
    <w:rsid w:val="00683FAB"/>
    <w:rsid w:val="00684275"/>
    <w:rsid w:val="0068465D"/>
    <w:rsid w:val="006854CC"/>
    <w:rsid w:val="006856C0"/>
    <w:rsid w:val="0068622A"/>
    <w:rsid w:val="0068669F"/>
    <w:rsid w:val="006868C7"/>
    <w:rsid w:val="00686B56"/>
    <w:rsid w:val="00686E86"/>
    <w:rsid w:val="00687477"/>
    <w:rsid w:val="00687E17"/>
    <w:rsid w:val="006909C0"/>
    <w:rsid w:val="00690A12"/>
    <w:rsid w:val="00691E99"/>
    <w:rsid w:val="006924D9"/>
    <w:rsid w:val="00692C7C"/>
    <w:rsid w:val="00696B54"/>
    <w:rsid w:val="0069720C"/>
    <w:rsid w:val="006972CD"/>
    <w:rsid w:val="006972F1"/>
    <w:rsid w:val="006A00DD"/>
    <w:rsid w:val="006A0862"/>
    <w:rsid w:val="006A0D3D"/>
    <w:rsid w:val="006A18B9"/>
    <w:rsid w:val="006A1C80"/>
    <w:rsid w:val="006A1CD6"/>
    <w:rsid w:val="006A1D27"/>
    <w:rsid w:val="006A2055"/>
    <w:rsid w:val="006A32E5"/>
    <w:rsid w:val="006A38AE"/>
    <w:rsid w:val="006A38DF"/>
    <w:rsid w:val="006A4196"/>
    <w:rsid w:val="006A443F"/>
    <w:rsid w:val="006A44FA"/>
    <w:rsid w:val="006A47BC"/>
    <w:rsid w:val="006A4BFE"/>
    <w:rsid w:val="006A558A"/>
    <w:rsid w:val="006A5823"/>
    <w:rsid w:val="006A61F6"/>
    <w:rsid w:val="006A64BD"/>
    <w:rsid w:val="006B02D2"/>
    <w:rsid w:val="006B0465"/>
    <w:rsid w:val="006B11A3"/>
    <w:rsid w:val="006B11F0"/>
    <w:rsid w:val="006B341C"/>
    <w:rsid w:val="006B3AC2"/>
    <w:rsid w:val="006B3D94"/>
    <w:rsid w:val="006B40F0"/>
    <w:rsid w:val="006B5887"/>
    <w:rsid w:val="006B5961"/>
    <w:rsid w:val="006B5C15"/>
    <w:rsid w:val="006B5F32"/>
    <w:rsid w:val="006B6032"/>
    <w:rsid w:val="006B7847"/>
    <w:rsid w:val="006C2600"/>
    <w:rsid w:val="006C29DA"/>
    <w:rsid w:val="006C442B"/>
    <w:rsid w:val="006C4BDD"/>
    <w:rsid w:val="006C51C7"/>
    <w:rsid w:val="006C545E"/>
    <w:rsid w:val="006C54FC"/>
    <w:rsid w:val="006C603D"/>
    <w:rsid w:val="006C65C4"/>
    <w:rsid w:val="006C67D5"/>
    <w:rsid w:val="006C7005"/>
    <w:rsid w:val="006C73CA"/>
    <w:rsid w:val="006D1182"/>
    <w:rsid w:val="006D18CF"/>
    <w:rsid w:val="006D2270"/>
    <w:rsid w:val="006D28FB"/>
    <w:rsid w:val="006D2B59"/>
    <w:rsid w:val="006D2DB4"/>
    <w:rsid w:val="006D391B"/>
    <w:rsid w:val="006D3B60"/>
    <w:rsid w:val="006D3FB2"/>
    <w:rsid w:val="006D637C"/>
    <w:rsid w:val="006D6E06"/>
    <w:rsid w:val="006D6F26"/>
    <w:rsid w:val="006D727F"/>
    <w:rsid w:val="006D7992"/>
    <w:rsid w:val="006D7BF5"/>
    <w:rsid w:val="006D7C03"/>
    <w:rsid w:val="006E0C77"/>
    <w:rsid w:val="006E123F"/>
    <w:rsid w:val="006E2144"/>
    <w:rsid w:val="006E2300"/>
    <w:rsid w:val="006E2AB8"/>
    <w:rsid w:val="006E342F"/>
    <w:rsid w:val="006E4532"/>
    <w:rsid w:val="006E45B9"/>
    <w:rsid w:val="006E5542"/>
    <w:rsid w:val="006E589F"/>
    <w:rsid w:val="006E5DE5"/>
    <w:rsid w:val="006E5F1C"/>
    <w:rsid w:val="006E6AEF"/>
    <w:rsid w:val="006E75DB"/>
    <w:rsid w:val="006E79B8"/>
    <w:rsid w:val="006E7CAF"/>
    <w:rsid w:val="006F068E"/>
    <w:rsid w:val="006F0FE3"/>
    <w:rsid w:val="006F1425"/>
    <w:rsid w:val="006F22CC"/>
    <w:rsid w:val="006F2838"/>
    <w:rsid w:val="006F2A24"/>
    <w:rsid w:val="006F3AC1"/>
    <w:rsid w:val="006F43FD"/>
    <w:rsid w:val="006F47FC"/>
    <w:rsid w:val="006F483E"/>
    <w:rsid w:val="006F617A"/>
    <w:rsid w:val="006F6191"/>
    <w:rsid w:val="006F62C0"/>
    <w:rsid w:val="006F6692"/>
    <w:rsid w:val="006F6C52"/>
    <w:rsid w:val="006F74C4"/>
    <w:rsid w:val="006F7F1B"/>
    <w:rsid w:val="007002F6"/>
    <w:rsid w:val="00700A09"/>
    <w:rsid w:val="0070286A"/>
    <w:rsid w:val="00702CCD"/>
    <w:rsid w:val="00705411"/>
    <w:rsid w:val="00705BBF"/>
    <w:rsid w:val="00705FE5"/>
    <w:rsid w:val="007074EF"/>
    <w:rsid w:val="0070793E"/>
    <w:rsid w:val="00707E41"/>
    <w:rsid w:val="007100FA"/>
    <w:rsid w:val="0071075E"/>
    <w:rsid w:val="00712044"/>
    <w:rsid w:val="00712351"/>
    <w:rsid w:val="007125BA"/>
    <w:rsid w:val="0071332A"/>
    <w:rsid w:val="00713AE8"/>
    <w:rsid w:val="0071414F"/>
    <w:rsid w:val="00715225"/>
    <w:rsid w:val="00715521"/>
    <w:rsid w:val="00715A9E"/>
    <w:rsid w:val="00716618"/>
    <w:rsid w:val="007169A4"/>
    <w:rsid w:val="00716C63"/>
    <w:rsid w:val="00716DC8"/>
    <w:rsid w:val="00717908"/>
    <w:rsid w:val="00717DD8"/>
    <w:rsid w:val="0072031F"/>
    <w:rsid w:val="00721761"/>
    <w:rsid w:val="0072243B"/>
    <w:rsid w:val="007229C0"/>
    <w:rsid w:val="00722A0B"/>
    <w:rsid w:val="00722CF4"/>
    <w:rsid w:val="0072338D"/>
    <w:rsid w:val="007237AF"/>
    <w:rsid w:val="00724264"/>
    <w:rsid w:val="00724D03"/>
    <w:rsid w:val="00725F49"/>
    <w:rsid w:val="00726557"/>
    <w:rsid w:val="00726817"/>
    <w:rsid w:val="0072693F"/>
    <w:rsid w:val="00726AE0"/>
    <w:rsid w:val="00726BE0"/>
    <w:rsid w:val="007271C5"/>
    <w:rsid w:val="0072781F"/>
    <w:rsid w:val="007309AD"/>
    <w:rsid w:val="00730E7C"/>
    <w:rsid w:val="00731872"/>
    <w:rsid w:val="007319AF"/>
    <w:rsid w:val="0073230B"/>
    <w:rsid w:val="0073245B"/>
    <w:rsid w:val="0073297E"/>
    <w:rsid w:val="00732C5B"/>
    <w:rsid w:val="00732CA9"/>
    <w:rsid w:val="00732F60"/>
    <w:rsid w:val="00733066"/>
    <w:rsid w:val="007343AF"/>
    <w:rsid w:val="007345CD"/>
    <w:rsid w:val="00734A87"/>
    <w:rsid w:val="00734B4E"/>
    <w:rsid w:val="007350AA"/>
    <w:rsid w:val="00735853"/>
    <w:rsid w:val="00735E51"/>
    <w:rsid w:val="0073678B"/>
    <w:rsid w:val="00736838"/>
    <w:rsid w:val="007374B8"/>
    <w:rsid w:val="00737A91"/>
    <w:rsid w:val="00740346"/>
    <w:rsid w:val="00741C6F"/>
    <w:rsid w:val="00742257"/>
    <w:rsid w:val="007426A8"/>
    <w:rsid w:val="00742DAC"/>
    <w:rsid w:val="00743186"/>
    <w:rsid w:val="007432E7"/>
    <w:rsid w:val="00743A24"/>
    <w:rsid w:val="00744124"/>
    <w:rsid w:val="0074430E"/>
    <w:rsid w:val="00744956"/>
    <w:rsid w:val="007449F5"/>
    <w:rsid w:val="00744A58"/>
    <w:rsid w:val="00745002"/>
    <w:rsid w:val="00745154"/>
    <w:rsid w:val="0074531D"/>
    <w:rsid w:val="00745DC4"/>
    <w:rsid w:val="00745E13"/>
    <w:rsid w:val="00747110"/>
    <w:rsid w:val="00747A2E"/>
    <w:rsid w:val="007506D1"/>
    <w:rsid w:val="00751106"/>
    <w:rsid w:val="00751E5E"/>
    <w:rsid w:val="00752E66"/>
    <w:rsid w:val="0075337A"/>
    <w:rsid w:val="00753B88"/>
    <w:rsid w:val="00753E14"/>
    <w:rsid w:val="007543B9"/>
    <w:rsid w:val="00754A0D"/>
    <w:rsid w:val="00755797"/>
    <w:rsid w:val="00755DF8"/>
    <w:rsid w:val="00756025"/>
    <w:rsid w:val="00756571"/>
    <w:rsid w:val="00757547"/>
    <w:rsid w:val="00757833"/>
    <w:rsid w:val="00760724"/>
    <w:rsid w:val="0076197C"/>
    <w:rsid w:val="00761D17"/>
    <w:rsid w:val="00762FBF"/>
    <w:rsid w:val="00763DF7"/>
    <w:rsid w:val="00764310"/>
    <w:rsid w:val="00764973"/>
    <w:rsid w:val="00764B6D"/>
    <w:rsid w:val="0076550B"/>
    <w:rsid w:val="0076553B"/>
    <w:rsid w:val="00765F2E"/>
    <w:rsid w:val="00766B15"/>
    <w:rsid w:val="00767138"/>
    <w:rsid w:val="00767514"/>
    <w:rsid w:val="007676C1"/>
    <w:rsid w:val="00770DB0"/>
    <w:rsid w:val="00771A3F"/>
    <w:rsid w:val="00771C08"/>
    <w:rsid w:val="0077224A"/>
    <w:rsid w:val="00772D9D"/>
    <w:rsid w:val="00772F7C"/>
    <w:rsid w:val="00774AF8"/>
    <w:rsid w:val="00774E58"/>
    <w:rsid w:val="00774ECC"/>
    <w:rsid w:val="00776DD6"/>
    <w:rsid w:val="007776F8"/>
    <w:rsid w:val="0078116F"/>
    <w:rsid w:val="00781423"/>
    <w:rsid w:val="00783B4C"/>
    <w:rsid w:val="00784619"/>
    <w:rsid w:val="00784AD3"/>
    <w:rsid w:val="00785996"/>
    <w:rsid w:val="00785B2F"/>
    <w:rsid w:val="0078650B"/>
    <w:rsid w:val="00786A1D"/>
    <w:rsid w:val="00786CD6"/>
    <w:rsid w:val="00787510"/>
    <w:rsid w:val="00792328"/>
    <w:rsid w:val="0079284D"/>
    <w:rsid w:val="00792D11"/>
    <w:rsid w:val="007931AC"/>
    <w:rsid w:val="007935A3"/>
    <w:rsid w:val="007938A5"/>
    <w:rsid w:val="00793DF3"/>
    <w:rsid w:val="00795178"/>
    <w:rsid w:val="00795C26"/>
    <w:rsid w:val="00795D56"/>
    <w:rsid w:val="00796285"/>
    <w:rsid w:val="007974DB"/>
    <w:rsid w:val="0079775A"/>
    <w:rsid w:val="007A001D"/>
    <w:rsid w:val="007A07F5"/>
    <w:rsid w:val="007A08C7"/>
    <w:rsid w:val="007A0BBC"/>
    <w:rsid w:val="007A0C4E"/>
    <w:rsid w:val="007A25C5"/>
    <w:rsid w:val="007A4A56"/>
    <w:rsid w:val="007A5A8A"/>
    <w:rsid w:val="007A657C"/>
    <w:rsid w:val="007A6FFA"/>
    <w:rsid w:val="007B0B3F"/>
    <w:rsid w:val="007B1181"/>
    <w:rsid w:val="007B18A5"/>
    <w:rsid w:val="007B3150"/>
    <w:rsid w:val="007B3E67"/>
    <w:rsid w:val="007B4209"/>
    <w:rsid w:val="007B47B2"/>
    <w:rsid w:val="007B694E"/>
    <w:rsid w:val="007B7087"/>
    <w:rsid w:val="007C0A5B"/>
    <w:rsid w:val="007C0D45"/>
    <w:rsid w:val="007C1373"/>
    <w:rsid w:val="007C18C1"/>
    <w:rsid w:val="007C1B37"/>
    <w:rsid w:val="007C3D3D"/>
    <w:rsid w:val="007C4074"/>
    <w:rsid w:val="007C4FF3"/>
    <w:rsid w:val="007C53B7"/>
    <w:rsid w:val="007C7084"/>
    <w:rsid w:val="007C7988"/>
    <w:rsid w:val="007D3CE4"/>
    <w:rsid w:val="007D5296"/>
    <w:rsid w:val="007D56F8"/>
    <w:rsid w:val="007D68AA"/>
    <w:rsid w:val="007D6D6A"/>
    <w:rsid w:val="007D6F22"/>
    <w:rsid w:val="007D7D76"/>
    <w:rsid w:val="007D7FC7"/>
    <w:rsid w:val="007E08C4"/>
    <w:rsid w:val="007E0AB1"/>
    <w:rsid w:val="007E0FE0"/>
    <w:rsid w:val="007E12DC"/>
    <w:rsid w:val="007E1B21"/>
    <w:rsid w:val="007E22E6"/>
    <w:rsid w:val="007E2CD8"/>
    <w:rsid w:val="007E3410"/>
    <w:rsid w:val="007E364D"/>
    <w:rsid w:val="007E3C9E"/>
    <w:rsid w:val="007E3CAB"/>
    <w:rsid w:val="007E3D76"/>
    <w:rsid w:val="007E4152"/>
    <w:rsid w:val="007E420A"/>
    <w:rsid w:val="007E45D3"/>
    <w:rsid w:val="007E4DA6"/>
    <w:rsid w:val="007E5429"/>
    <w:rsid w:val="007E5D47"/>
    <w:rsid w:val="007E6BD7"/>
    <w:rsid w:val="007E72C6"/>
    <w:rsid w:val="007E7381"/>
    <w:rsid w:val="007E7857"/>
    <w:rsid w:val="007E79E5"/>
    <w:rsid w:val="007E7D17"/>
    <w:rsid w:val="007F0864"/>
    <w:rsid w:val="007F0B31"/>
    <w:rsid w:val="007F13EF"/>
    <w:rsid w:val="007F1547"/>
    <w:rsid w:val="007F183C"/>
    <w:rsid w:val="007F2163"/>
    <w:rsid w:val="007F220D"/>
    <w:rsid w:val="007F3046"/>
    <w:rsid w:val="007F3786"/>
    <w:rsid w:val="007F3C30"/>
    <w:rsid w:val="007F3E1F"/>
    <w:rsid w:val="007F4B8F"/>
    <w:rsid w:val="007F5094"/>
    <w:rsid w:val="007F59BB"/>
    <w:rsid w:val="007F5B52"/>
    <w:rsid w:val="007F5C5A"/>
    <w:rsid w:val="007F6442"/>
    <w:rsid w:val="007F6C2F"/>
    <w:rsid w:val="007F71AB"/>
    <w:rsid w:val="008003D5"/>
    <w:rsid w:val="0080056F"/>
    <w:rsid w:val="0080083A"/>
    <w:rsid w:val="00800D98"/>
    <w:rsid w:val="0080267B"/>
    <w:rsid w:val="008035F6"/>
    <w:rsid w:val="00803AC7"/>
    <w:rsid w:val="00803C99"/>
    <w:rsid w:val="0080413A"/>
    <w:rsid w:val="00804A94"/>
    <w:rsid w:val="00804FBF"/>
    <w:rsid w:val="0080516B"/>
    <w:rsid w:val="008052EC"/>
    <w:rsid w:val="00805493"/>
    <w:rsid w:val="00805C01"/>
    <w:rsid w:val="00806BE9"/>
    <w:rsid w:val="00806F18"/>
    <w:rsid w:val="00807F50"/>
    <w:rsid w:val="008104EF"/>
    <w:rsid w:val="00810933"/>
    <w:rsid w:val="00810CE9"/>
    <w:rsid w:val="00810E40"/>
    <w:rsid w:val="00810F1A"/>
    <w:rsid w:val="00810F91"/>
    <w:rsid w:val="00811336"/>
    <w:rsid w:val="00811AA0"/>
    <w:rsid w:val="00811AD2"/>
    <w:rsid w:val="008137EF"/>
    <w:rsid w:val="00813C2E"/>
    <w:rsid w:val="008141FB"/>
    <w:rsid w:val="00814CC0"/>
    <w:rsid w:val="00815334"/>
    <w:rsid w:val="00815685"/>
    <w:rsid w:val="00817317"/>
    <w:rsid w:val="00822013"/>
    <w:rsid w:val="00822D83"/>
    <w:rsid w:val="0082364A"/>
    <w:rsid w:val="00823E67"/>
    <w:rsid w:val="0082507E"/>
    <w:rsid w:val="008252D2"/>
    <w:rsid w:val="00825B06"/>
    <w:rsid w:val="00825EA7"/>
    <w:rsid w:val="008308B5"/>
    <w:rsid w:val="00831635"/>
    <w:rsid w:val="0083296A"/>
    <w:rsid w:val="00832D03"/>
    <w:rsid w:val="008330D1"/>
    <w:rsid w:val="00834955"/>
    <w:rsid w:val="008351DF"/>
    <w:rsid w:val="008356D2"/>
    <w:rsid w:val="00835A81"/>
    <w:rsid w:val="00835AF4"/>
    <w:rsid w:val="0083634D"/>
    <w:rsid w:val="008366BD"/>
    <w:rsid w:val="0083697D"/>
    <w:rsid w:val="00836EE9"/>
    <w:rsid w:val="008373AC"/>
    <w:rsid w:val="00837893"/>
    <w:rsid w:val="008379AD"/>
    <w:rsid w:val="00837C35"/>
    <w:rsid w:val="008401C3"/>
    <w:rsid w:val="00840BB1"/>
    <w:rsid w:val="008415FB"/>
    <w:rsid w:val="00841FAA"/>
    <w:rsid w:val="00842356"/>
    <w:rsid w:val="00842713"/>
    <w:rsid w:val="00842B3D"/>
    <w:rsid w:val="0084386B"/>
    <w:rsid w:val="00843B61"/>
    <w:rsid w:val="00844169"/>
    <w:rsid w:val="00844626"/>
    <w:rsid w:val="0084540C"/>
    <w:rsid w:val="00846575"/>
    <w:rsid w:val="008468F4"/>
    <w:rsid w:val="00847D55"/>
    <w:rsid w:val="00850CE9"/>
    <w:rsid w:val="00851A11"/>
    <w:rsid w:val="00852217"/>
    <w:rsid w:val="00852800"/>
    <w:rsid w:val="008535ED"/>
    <w:rsid w:val="008557E5"/>
    <w:rsid w:val="008558A0"/>
    <w:rsid w:val="00855A3D"/>
    <w:rsid w:val="00855EFD"/>
    <w:rsid w:val="00855F0B"/>
    <w:rsid w:val="008565E8"/>
    <w:rsid w:val="00856680"/>
    <w:rsid w:val="00856DCE"/>
    <w:rsid w:val="00856F82"/>
    <w:rsid w:val="00860063"/>
    <w:rsid w:val="008612EB"/>
    <w:rsid w:val="008615AF"/>
    <w:rsid w:val="008622BB"/>
    <w:rsid w:val="008625FB"/>
    <w:rsid w:val="00862CD8"/>
    <w:rsid w:val="00862F05"/>
    <w:rsid w:val="008640E6"/>
    <w:rsid w:val="008642D8"/>
    <w:rsid w:val="008651AB"/>
    <w:rsid w:val="008666CE"/>
    <w:rsid w:val="00866C4D"/>
    <w:rsid w:val="00866C74"/>
    <w:rsid w:val="00866EE8"/>
    <w:rsid w:val="008674B1"/>
    <w:rsid w:val="00867DE6"/>
    <w:rsid w:val="008711EA"/>
    <w:rsid w:val="00871E04"/>
    <w:rsid w:val="00872424"/>
    <w:rsid w:val="00873245"/>
    <w:rsid w:val="008736C5"/>
    <w:rsid w:val="00874147"/>
    <w:rsid w:val="008741A8"/>
    <w:rsid w:val="00874A84"/>
    <w:rsid w:val="00875117"/>
    <w:rsid w:val="008757D4"/>
    <w:rsid w:val="00875A28"/>
    <w:rsid w:val="00875A86"/>
    <w:rsid w:val="00875A88"/>
    <w:rsid w:val="00881576"/>
    <w:rsid w:val="008819E8"/>
    <w:rsid w:val="00882252"/>
    <w:rsid w:val="008830B5"/>
    <w:rsid w:val="008833CB"/>
    <w:rsid w:val="00883766"/>
    <w:rsid w:val="008838C7"/>
    <w:rsid w:val="00884B72"/>
    <w:rsid w:val="00884B90"/>
    <w:rsid w:val="008856C5"/>
    <w:rsid w:val="00885DAF"/>
    <w:rsid w:val="00885F62"/>
    <w:rsid w:val="00885F8A"/>
    <w:rsid w:val="00886DA0"/>
    <w:rsid w:val="008900A4"/>
    <w:rsid w:val="00890877"/>
    <w:rsid w:val="00890D4C"/>
    <w:rsid w:val="00890E7E"/>
    <w:rsid w:val="00891CC7"/>
    <w:rsid w:val="00891FA4"/>
    <w:rsid w:val="008922FB"/>
    <w:rsid w:val="0089238A"/>
    <w:rsid w:val="008933E0"/>
    <w:rsid w:val="00893B90"/>
    <w:rsid w:val="008946E9"/>
    <w:rsid w:val="00894FFA"/>
    <w:rsid w:val="008964A9"/>
    <w:rsid w:val="008977FD"/>
    <w:rsid w:val="008A008B"/>
    <w:rsid w:val="008A22A3"/>
    <w:rsid w:val="008A28DD"/>
    <w:rsid w:val="008A3498"/>
    <w:rsid w:val="008A445C"/>
    <w:rsid w:val="008A45CB"/>
    <w:rsid w:val="008A4ACE"/>
    <w:rsid w:val="008A51C1"/>
    <w:rsid w:val="008A65EE"/>
    <w:rsid w:val="008A6D42"/>
    <w:rsid w:val="008A7223"/>
    <w:rsid w:val="008A7A1B"/>
    <w:rsid w:val="008A7DAD"/>
    <w:rsid w:val="008B0AC6"/>
    <w:rsid w:val="008B1376"/>
    <w:rsid w:val="008B3C1A"/>
    <w:rsid w:val="008B4C75"/>
    <w:rsid w:val="008C09AC"/>
    <w:rsid w:val="008C134E"/>
    <w:rsid w:val="008C16F3"/>
    <w:rsid w:val="008C1C76"/>
    <w:rsid w:val="008C2948"/>
    <w:rsid w:val="008C3E05"/>
    <w:rsid w:val="008C48E0"/>
    <w:rsid w:val="008C4C09"/>
    <w:rsid w:val="008C5481"/>
    <w:rsid w:val="008C6482"/>
    <w:rsid w:val="008C6A76"/>
    <w:rsid w:val="008C6F26"/>
    <w:rsid w:val="008D02EF"/>
    <w:rsid w:val="008D0978"/>
    <w:rsid w:val="008D18BF"/>
    <w:rsid w:val="008D2A77"/>
    <w:rsid w:val="008D3DDB"/>
    <w:rsid w:val="008D419D"/>
    <w:rsid w:val="008D4C5F"/>
    <w:rsid w:val="008D522F"/>
    <w:rsid w:val="008D696B"/>
    <w:rsid w:val="008D69F2"/>
    <w:rsid w:val="008D6BC2"/>
    <w:rsid w:val="008D7AF3"/>
    <w:rsid w:val="008D7F9F"/>
    <w:rsid w:val="008E0DC5"/>
    <w:rsid w:val="008E17C8"/>
    <w:rsid w:val="008E5003"/>
    <w:rsid w:val="008E56F2"/>
    <w:rsid w:val="008E5CB9"/>
    <w:rsid w:val="008E615E"/>
    <w:rsid w:val="008E697E"/>
    <w:rsid w:val="008E6A6B"/>
    <w:rsid w:val="008E6D23"/>
    <w:rsid w:val="008E7020"/>
    <w:rsid w:val="008E750D"/>
    <w:rsid w:val="008E7D4F"/>
    <w:rsid w:val="008E7FDA"/>
    <w:rsid w:val="008F0100"/>
    <w:rsid w:val="008F095A"/>
    <w:rsid w:val="008F257B"/>
    <w:rsid w:val="008F2827"/>
    <w:rsid w:val="008F32A2"/>
    <w:rsid w:val="008F5381"/>
    <w:rsid w:val="008F5DD4"/>
    <w:rsid w:val="008F5EB3"/>
    <w:rsid w:val="008F6D0F"/>
    <w:rsid w:val="00900DC0"/>
    <w:rsid w:val="009013F0"/>
    <w:rsid w:val="009019B1"/>
    <w:rsid w:val="00901D18"/>
    <w:rsid w:val="0090258C"/>
    <w:rsid w:val="0090346F"/>
    <w:rsid w:val="00903814"/>
    <w:rsid w:val="009038F1"/>
    <w:rsid w:val="00903A60"/>
    <w:rsid w:val="00903E30"/>
    <w:rsid w:val="00904061"/>
    <w:rsid w:val="00906595"/>
    <w:rsid w:val="00906609"/>
    <w:rsid w:val="009075C8"/>
    <w:rsid w:val="00907E03"/>
    <w:rsid w:val="009119C8"/>
    <w:rsid w:val="00911A93"/>
    <w:rsid w:val="00911DB8"/>
    <w:rsid w:val="009128BA"/>
    <w:rsid w:val="00912DA9"/>
    <w:rsid w:val="00915AA5"/>
    <w:rsid w:val="009172F8"/>
    <w:rsid w:val="009177DB"/>
    <w:rsid w:val="00920F1A"/>
    <w:rsid w:val="00922D48"/>
    <w:rsid w:val="00926585"/>
    <w:rsid w:val="00926D66"/>
    <w:rsid w:val="00931050"/>
    <w:rsid w:val="00932233"/>
    <w:rsid w:val="00932487"/>
    <w:rsid w:val="009326AF"/>
    <w:rsid w:val="00932A08"/>
    <w:rsid w:val="00932CCF"/>
    <w:rsid w:val="009336FD"/>
    <w:rsid w:val="0093404B"/>
    <w:rsid w:val="0093448B"/>
    <w:rsid w:val="009348DE"/>
    <w:rsid w:val="009349D8"/>
    <w:rsid w:val="00934FA5"/>
    <w:rsid w:val="009354DD"/>
    <w:rsid w:val="00935CA8"/>
    <w:rsid w:val="00935EFB"/>
    <w:rsid w:val="00935F67"/>
    <w:rsid w:val="00937084"/>
    <w:rsid w:val="00941838"/>
    <w:rsid w:val="00941B72"/>
    <w:rsid w:val="00941EAA"/>
    <w:rsid w:val="00942F8F"/>
    <w:rsid w:val="00943A40"/>
    <w:rsid w:val="00943FD2"/>
    <w:rsid w:val="009442BF"/>
    <w:rsid w:val="00944B82"/>
    <w:rsid w:val="00944D4E"/>
    <w:rsid w:val="00945994"/>
    <w:rsid w:val="00945AF4"/>
    <w:rsid w:val="009460BB"/>
    <w:rsid w:val="00946129"/>
    <w:rsid w:val="00946482"/>
    <w:rsid w:val="009467CE"/>
    <w:rsid w:val="00946F51"/>
    <w:rsid w:val="00947CA0"/>
    <w:rsid w:val="00947E86"/>
    <w:rsid w:val="0095008D"/>
    <w:rsid w:val="00950F02"/>
    <w:rsid w:val="00950FC0"/>
    <w:rsid w:val="009515D1"/>
    <w:rsid w:val="00952111"/>
    <w:rsid w:val="0095227D"/>
    <w:rsid w:val="009526DE"/>
    <w:rsid w:val="00952DB0"/>
    <w:rsid w:val="00952FBC"/>
    <w:rsid w:val="00952FF3"/>
    <w:rsid w:val="0095392F"/>
    <w:rsid w:val="00953AD5"/>
    <w:rsid w:val="00954CDC"/>
    <w:rsid w:val="00954D6F"/>
    <w:rsid w:val="00955360"/>
    <w:rsid w:val="00956CDA"/>
    <w:rsid w:val="009574AA"/>
    <w:rsid w:val="00957F59"/>
    <w:rsid w:val="0096010B"/>
    <w:rsid w:val="0096059C"/>
    <w:rsid w:val="009611CD"/>
    <w:rsid w:val="009628E5"/>
    <w:rsid w:val="0096312E"/>
    <w:rsid w:val="009634F6"/>
    <w:rsid w:val="00963694"/>
    <w:rsid w:val="00963D11"/>
    <w:rsid w:val="00966C90"/>
    <w:rsid w:val="009675C1"/>
    <w:rsid w:val="00967650"/>
    <w:rsid w:val="00970039"/>
    <w:rsid w:val="00970A83"/>
    <w:rsid w:val="0097101C"/>
    <w:rsid w:val="0097102E"/>
    <w:rsid w:val="0097236A"/>
    <w:rsid w:val="00973067"/>
    <w:rsid w:val="009739C8"/>
    <w:rsid w:val="009752B6"/>
    <w:rsid w:val="0097569A"/>
    <w:rsid w:val="00975ABD"/>
    <w:rsid w:val="00975C82"/>
    <w:rsid w:val="00975CF2"/>
    <w:rsid w:val="0097600A"/>
    <w:rsid w:val="0097602D"/>
    <w:rsid w:val="0097677B"/>
    <w:rsid w:val="009767E0"/>
    <w:rsid w:val="00976A68"/>
    <w:rsid w:val="00976EDD"/>
    <w:rsid w:val="00977ACB"/>
    <w:rsid w:val="009803BC"/>
    <w:rsid w:val="00980724"/>
    <w:rsid w:val="00980D1D"/>
    <w:rsid w:val="00981BF2"/>
    <w:rsid w:val="00981C4C"/>
    <w:rsid w:val="0098285D"/>
    <w:rsid w:val="00983203"/>
    <w:rsid w:val="00983626"/>
    <w:rsid w:val="009841FD"/>
    <w:rsid w:val="00987863"/>
    <w:rsid w:val="00990746"/>
    <w:rsid w:val="0099079A"/>
    <w:rsid w:val="00990D7A"/>
    <w:rsid w:val="00991298"/>
    <w:rsid w:val="00993F17"/>
    <w:rsid w:val="00994476"/>
    <w:rsid w:val="00995C05"/>
    <w:rsid w:val="00995D01"/>
    <w:rsid w:val="009966E3"/>
    <w:rsid w:val="0099753A"/>
    <w:rsid w:val="00997763"/>
    <w:rsid w:val="009977E6"/>
    <w:rsid w:val="00997E42"/>
    <w:rsid w:val="009A17D5"/>
    <w:rsid w:val="009A4385"/>
    <w:rsid w:val="009A4BA7"/>
    <w:rsid w:val="009A4F82"/>
    <w:rsid w:val="009A61FD"/>
    <w:rsid w:val="009A668E"/>
    <w:rsid w:val="009A7841"/>
    <w:rsid w:val="009B02FE"/>
    <w:rsid w:val="009B076C"/>
    <w:rsid w:val="009B0779"/>
    <w:rsid w:val="009B0A7E"/>
    <w:rsid w:val="009B0B97"/>
    <w:rsid w:val="009B168A"/>
    <w:rsid w:val="009B1D5A"/>
    <w:rsid w:val="009B201C"/>
    <w:rsid w:val="009B2DBD"/>
    <w:rsid w:val="009B3809"/>
    <w:rsid w:val="009B3937"/>
    <w:rsid w:val="009B3DF1"/>
    <w:rsid w:val="009B4602"/>
    <w:rsid w:val="009B47D6"/>
    <w:rsid w:val="009B4CDD"/>
    <w:rsid w:val="009B4E1F"/>
    <w:rsid w:val="009B5BD3"/>
    <w:rsid w:val="009B70CE"/>
    <w:rsid w:val="009B749A"/>
    <w:rsid w:val="009C0903"/>
    <w:rsid w:val="009C1A11"/>
    <w:rsid w:val="009C28C7"/>
    <w:rsid w:val="009C3D29"/>
    <w:rsid w:val="009C44A7"/>
    <w:rsid w:val="009C4CE0"/>
    <w:rsid w:val="009C5C06"/>
    <w:rsid w:val="009C65BD"/>
    <w:rsid w:val="009C6727"/>
    <w:rsid w:val="009C73CD"/>
    <w:rsid w:val="009C7408"/>
    <w:rsid w:val="009C7AE4"/>
    <w:rsid w:val="009C7FF8"/>
    <w:rsid w:val="009D045E"/>
    <w:rsid w:val="009D0E04"/>
    <w:rsid w:val="009D0FBC"/>
    <w:rsid w:val="009D125A"/>
    <w:rsid w:val="009D1528"/>
    <w:rsid w:val="009D16FE"/>
    <w:rsid w:val="009D26EC"/>
    <w:rsid w:val="009D27F9"/>
    <w:rsid w:val="009D2FFF"/>
    <w:rsid w:val="009D360B"/>
    <w:rsid w:val="009D4A30"/>
    <w:rsid w:val="009D5C60"/>
    <w:rsid w:val="009D6600"/>
    <w:rsid w:val="009D7397"/>
    <w:rsid w:val="009D7F0D"/>
    <w:rsid w:val="009E0253"/>
    <w:rsid w:val="009E2454"/>
    <w:rsid w:val="009E2989"/>
    <w:rsid w:val="009E2C86"/>
    <w:rsid w:val="009E2DE8"/>
    <w:rsid w:val="009E3765"/>
    <w:rsid w:val="009E4EFA"/>
    <w:rsid w:val="009E5643"/>
    <w:rsid w:val="009E5977"/>
    <w:rsid w:val="009E66D3"/>
    <w:rsid w:val="009E71EE"/>
    <w:rsid w:val="009E7451"/>
    <w:rsid w:val="009F00E6"/>
    <w:rsid w:val="009F0775"/>
    <w:rsid w:val="009F0C12"/>
    <w:rsid w:val="009F286E"/>
    <w:rsid w:val="009F3E69"/>
    <w:rsid w:val="009F3ED7"/>
    <w:rsid w:val="009F4472"/>
    <w:rsid w:val="009F4CD9"/>
    <w:rsid w:val="009F5741"/>
    <w:rsid w:val="009F5935"/>
    <w:rsid w:val="009F5EBD"/>
    <w:rsid w:val="009F5F01"/>
    <w:rsid w:val="009F6026"/>
    <w:rsid w:val="009F679D"/>
    <w:rsid w:val="009F6A18"/>
    <w:rsid w:val="009F6A50"/>
    <w:rsid w:val="009F71BD"/>
    <w:rsid w:val="00A00004"/>
    <w:rsid w:val="00A0099E"/>
    <w:rsid w:val="00A01075"/>
    <w:rsid w:val="00A014D1"/>
    <w:rsid w:val="00A03BE0"/>
    <w:rsid w:val="00A040C3"/>
    <w:rsid w:val="00A0577A"/>
    <w:rsid w:val="00A0698B"/>
    <w:rsid w:val="00A07805"/>
    <w:rsid w:val="00A07B1F"/>
    <w:rsid w:val="00A10A18"/>
    <w:rsid w:val="00A11079"/>
    <w:rsid w:val="00A115D4"/>
    <w:rsid w:val="00A121AE"/>
    <w:rsid w:val="00A12488"/>
    <w:rsid w:val="00A1254D"/>
    <w:rsid w:val="00A126AF"/>
    <w:rsid w:val="00A1299D"/>
    <w:rsid w:val="00A12CAA"/>
    <w:rsid w:val="00A13217"/>
    <w:rsid w:val="00A13351"/>
    <w:rsid w:val="00A138F4"/>
    <w:rsid w:val="00A14A64"/>
    <w:rsid w:val="00A15C96"/>
    <w:rsid w:val="00A160D9"/>
    <w:rsid w:val="00A16B91"/>
    <w:rsid w:val="00A202E0"/>
    <w:rsid w:val="00A20578"/>
    <w:rsid w:val="00A20DE1"/>
    <w:rsid w:val="00A2133B"/>
    <w:rsid w:val="00A23D4C"/>
    <w:rsid w:val="00A23F19"/>
    <w:rsid w:val="00A2436F"/>
    <w:rsid w:val="00A2467E"/>
    <w:rsid w:val="00A24FD6"/>
    <w:rsid w:val="00A2559E"/>
    <w:rsid w:val="00A25639"/>
    <w:rsid w:val="00A25FE5"/>
    <w:rsid w:val="00A27ACD"/>
    <w:rsid w:val="00A30322"/>
    <w:rsid w:val="00A30F08"/>
    <w:rsid w:val="00A32659"/>
    <w:rsid w:val="00A3376A"/>
    <w:rsid w:val="00A338B2"/>
    <w:rsid w:val="00A34338"/>
    <w:rsid w:val="00A34B15"/>
    <w:rsid w:val="00A34D6C"/>
    <w:rsid w:val="00A34F17"/>
    <w:rsid w:val="00A3557B"/>
    <w:rsid w:val="00A36221"/>
    <w:rsid w:val="00A37213"/>
    <w:rsid w:val="00A37843"/>
    <w:rsid w:val="00A37902"/>
    <w:rsid w:val="00A40796"/>
    <w:rsid w:val="00A4113A"/>
    <w:rsid w:val="00A412AD"/>
    <w:rsid w:val="00A416F7"/>
    <w:rsid w:val="00A41D88"/>
    <w:rsid w:val="00A42AC7"/>
    <w:rsid w:val="00A4353F"/>
    <w:rsid w:val="00A43A7A"/>
    <w:rsid w:val="00A440F2"/>
    <w:rsid w:val="00A443FA"/>
    <w:rsid w:val="00A446B0"/>
    <w:rsid w:val="00A44D8F"/>
    <w:rsid w:val="00A456C7"/>
    <w:rsid w:val="00A457DB"/>
    <w:rsid w:val="00A4597C"/>
    <w:rsid w:val="00A45E94"/>
    <w:rsid w:val="00A465E5"/>
    <w:rsid w:val="00A471AD"/>
    <w:rsid w:val="00A4770A"/>
    <w:rsid w:val="00A47D66"/>
    <w:rsid w:val="00A47F4A"/>
    <w:rsid w:val="00A50856"/>
    <w:rsid w:val="00A509C5"/>
    <w:rsid w:val="00A50D95"/>
    <w:rsid w:val="00A50EDD"/>
    <w:rsid w:val="00A5198C"/>
    <w:rsid w:val="00A5356B"/>
    <w:rsid w:val="00A53AD7"/>
    <w:rsid w:val="00A53EAE"/>
    <w:rsid w:val="00A5418E"/>
    <w:rsid w:val="00A54F36"/>
    <w:rsid w:val="00A555D9"/>
    <w:rsid w:val="00A55949"/>
    <w:rsid w:val="00A567E0"/>
    <w:rsid w:val="00A57436"/>
    <w:rsid w:val="00A57716"/>
    <w:rsid w:val="00A57E66"/>
    <w:rsid w:val="00A6055C"/>
    <w:rsid w:val="00A60CBB"/>
    <w:rsid w:val="00A60FBF"/>
    <w:rsid w:val="00A6119D"/>
    <w:rsid w:val="00A62696"/>
    <w:rsid w:val="00A6402F"/>
    <w:rsid w:val="00A64257"/>
    <w:rsid w:val="00A64883"/>
    <w:rsid w:val="00A650EB"/>
    <w:rsid w:val="00A662CB"/>
    <w:rsid w:val="00A6634E"/>
    <w:rsid w:val="00A66991"/>
    <w:rsid w:val="00A672B1"/>
    <w:rsid w:val="00A67B97"/>
    <w:rsid w:val="00A67F3D"/>
    <w:rsid w:val="00A70282"/>
    <w:rsid w:val="00A70736"/>
    <w:rsid w:val="00A70CBC"/>
    <w:rsid w:val="00A710E3"/>
    <w:rsid w:val="00A71C41"/>
    <w:rsid w:val="00A71E0F"/>
    <w:rsid w:val="00A73926"/>
    <w:rsid w:val="00A73E11"/>
    <w:rsid w:val="00A7407F"/>
    <w:rsid w:val="00A74178"/>
    <w:rsid w:val="00A749FC"/>
    <w:rsid w:val="00A74B86"/>
    <w:rsid w:val="00A74E06"/>
    <w:rsid w:val="00A74E3A"/>
    <w:rsid w:val="00A75ED8"/>
    <w:rsid w:val="00A766B3"/>
    <w:rsid w:val="00A7672F"/>
    <w:rsid w:val="00A77A39"/>
    <w:rsid w:val="00A77AAC"/>
    <w:rsid w:val="00A822A5"/>
    <w:rsid w:val="00A8458C"/>
    <w:rsid w:val="00A8536B"/>
    <w:rsid w:val="00A86652"/>
    <w:rsid w:val="00A876FF"/>
    <w:rsid w:val="00A87C92"/>
    <w:rsid w:val="00A92037"/>
    <w:rsid w:val="00A924DE"/>
    <w:rsid w:val="00A927CE"/>
    <w:rsid w:val="00A93313"/>
    <w:rsid w:val="00A93E82"/>
    <w:rsid w:val="00A93F87"/>
    <w:rsid w:val="00A9407E"/>
    <w:rsid w:val="00A94382"/>
    <w:rsid w:val="00A94B47"/>
    <w:rsid w:val="00A959EA"/>
    <w:rsid w:val="00A9774A"/>
    <w:rsid w:val="00A97D3D"/>
    <w:rsid w:val="00AA0893"/>
    <w:rsid w:val="00AA0F09"/>
    <w:rsid w:val="00AA2EBB"/>
    <w:rsid w:val="00AA2FFA"/>
    <w:rsid w:val="00AA3AF8"/>
    <w:rsid w:val="00AA4155"/>
    <w:rsid w:val="00AA49B3"/>
    <w:rsid w:val="00AA4F5B"/>
    <w:rsid w:val="00AA51FA"/>
    <w:rsid w:val="00AA5220"/>
    <w:rsid w:val="00AA5466"/>
    <w:rsid w:val="00AA5D1A"/>
    <w:rsid w:val="00AA64FD"/>
    <w:rsid w:val="00AA65E2"/>
    <w:rsid w:val="00AA7594"/>
    <w:rsid w:val="00AA79FB"/>
    <w:rsid w:val="00AB029E"/>
    <w:rsid w:val="00AB197F"/>
    <w:rsid w:val="00AB1EDF"/>
    <w:rsid w:val="00AB2557"/>
    <w:rsid w:val="00AB3020"/>
    <w:rsid w:val="00AB3A57"/>
    <w:rsid w:val="00AB3B9A"/>
    <w:rsid w:val="00AB4DD2"/>
    <w:rsid w:val="00AB5D1D"/>
    <w:rsid w:val="00AB67BF"/>
    <w:rsid w:val="00AB74A7"/>
    <w:rsid w:val="00AB752E"/>
    <w:rsid w:val="00AB79DB"/>
    <w:rsid w:val="00AB7E46"/>
    <w:rsid w:val="00AC007D"/>
    <w:rsid w:val="00AC0FEF"/>
    <w:rsid w:val="00AC1548"/>
    <w:rsid w:val="00AC16F2"/>
    <w:rsid w:val="00AC2AB4"/>
    <w:rsid w:val="00AC32E5"/>
    <w:rsid w:val="00AC3595"/>
    <w:rsid w:val="00AC47C1"/>
    <w:rsid w:val="00AC52A9"/>
    <w:rsid w:val="00AC6817"/>
    <w:rsid w:val="00AC69E4"/>
    <w:rsid w:val="00AC6D95"/>
    <w:rsid w:val="00AC72D9"/>
    <w:rsid w:val="00AC732F"/>
    <w:rsid w:val="00AC79D8"/>
    <w:rsid w:val="00AC7F88"/>
    <w:rsid w:val="00AD1297"/>
    <w:rsid w:val="00AD4038"/>
    <w:rsid w:val="00AD403A"/>
    <w:rsid w:val="00AD4488"/>
    <w:rsid w:val="00AD4C1A"/>
    <w:rsid w:val="00AD5649"/>
    <w:rsid w:val="00AD56B3"/>
    <w:rsid w:val="00AD5716"/>
    <w:rsid w:val="00AD609C"/>
    <w:rsid w:val="00AD6ACA"/>
    <w:rsid w:val="00AD7CF5"/>
    <w:rsid w:val="00AE060E"/>
    <w:rsid w:val="00AE0A73"/>
    <w:rsid w:val="00AE0C1C"/>
    <w:rsid w:val="00AE1195"/>
    <w:rsid w:val="00AE1D23"/>
    <w:rsid w:val="00AE22E2"/>
    <w:rsid w:val="00AE270B"/>
    <w:rsid w:val="00AE283F"/>
    <w:rsid w:val="00AE3B40"/>
    <w:rsid w:val="00AE4B36"/>
    <w:rsid w:val="00AE5FA5"/>
    <w:rsid w:val="00AE6010"/>
    <w:rsid w:val="00AE6200"/>
    <w:rsid w:val="00AE6A7C"/>
    <w:rsid w:val="00AE7182"/>
    <w:rsid w:val="00AE7642"/>
    <w:rsid w:val="00AE7E7A"/>
    <w:rsid w:val="00AF1A3E"/>
    <w:rsid w:val="00AF2E7D"/>
    <w:rsid w:val="00AF2ED2"/>
    <w:rsid w:val="00AF2F98"/>
    <w:rsid w:val="00AF306C"/>
    <w:rsid w:val="00AF5150"/>
    <w:rsid w:val="00AF5A8D"/>
    <w:rsid w:val="00AF5C5B"/>
    <w:rsid w:val="00AF634A"/>
    <w:rsid w:val="00AF64EB"/>
    <w:rsid w:val="00AF72F0"/>
    <w:rsid w:val="00AF74B0"/>
    <w:rsid w:val="00B020F5"/>
    <w:rsid w:val="00B02A21"/>
    <w:rsid w:val="00B02CCC"/>
    <w:rsid w:val="00B03D48"/>
    <w:rsid w:val="00B04577"/>
    <w:rsid w:val="00B04B80"/>
    <w:rsid w:val="00B04CB6"/>
    <w:rsid w:val="00B052CD"/>
    <w:rsid w:val="00B05480"/>
    <w:rsid w:val="00B066EB"/>
    <w:rsid w:val="00B1096F"/>
    <w:rsid w:val="00B12488"/>
    <w:rsid w:val="00B13236"/>
    <w:rsid w:val="00B137C9"/>
    <w:rsid w:val="00B146ED"/>
    <w:rsid w:val="00B1489B"/>
    <w:rsid w:val="00B14ED1"/>
    <w:rsid w:val="00B1584A"/>
    <w:rsid w:val="00B16689"/>
    <w:rsid w:val="00B207A4"/>
    <w:rsid w:val="00B208D1"/>
    <w:rsid w:val="00B21D15"/>
    <w:rsid w:val="00B223B8"/>
    <w:rsid w:val="00B224C9"/>
    <w:rsid w:val="00B22540"/>
    <w:rsid w:val="00B230A9"/>
    <w:rsid w:val="00B2480B"/>
    <w:rsid w:val="00B24C9C"/>
    <w:rsid w:val="00B2544F"/>
    <w:rsid w:val="00B254AA"/>
    <w:rsid w:val="00B2562A"/>
    <w:rsid w:val="00B25891"/>
    <w:rsid w:val="00B2624F"/>
    <w:rsid w:val="00B2628D"/>
    <w:rsid w:val="00B26BC2"/>
    <w:rsid w:val="00B31B06"/>
    <w:rsid w:val="00B31DC2"/>
    <w:rsid w:val="00B32622"/>
    <w:rsid w:val="00B32945"/>
    <w:rsid w:val="00B3307F"/>
    <w:rsid w:val="00B33A75"/>
    <w:rsid w:val="00B34318"/>
    <w:rsid w:val="00B34C1E"/>
    <w:rsid w:val="00B357EE"/>
    <w:rsid w:val="00B364E4"/>
    <w:rsid w:val="00B36737"/>
    <w:rsid w:val="00B36DA7"/>
    <w:rsid w:val="00B371AF"/>
    <w:rsid w:val="00B37447"/>
    <w:rsid w:val="00B37902"/>
    <w:rsid w:val="00B37E7F"/>
    <w:rsid w:val="00B40A98"/>
    <w:rsid w:val="00B41C5D"/>
    <w:rsid w:val="00B41F45"/>
    <w:rsid w:val="00B431AD"/>
    <w:rsid w:val="00B43615"/>
    <w:rsid w:val="00B43D57"/>
    <w:rsid w:val="00B444EC"/>
    <w:rsid w:val="00B44D5A"/>
    <w:rsid w:val="00B44DCB"/>
    <w:rsid w:val="00B45E26"/>
    <w:rsid w:val="00B463C8"/>
    <w:rsid w:val="00B46DD1"/>
    <w:rsid w:val="00B473EC"/>
    <w:rsid w:val="00B47434"/>
    <w:rsid w:val="00B47970"/>
    <w:rsid w:val="00B47AB1"/>
    <w:rsid w:val="00B50983"/>
    <w:rsid w:val="00B51E81"/>
    <w:rsid w:val="00B5246A"/>
    <w:rsid w:val="00B530FF"/>
    <w:rsid w:val="00B53138"/>
    <w:rsid w:val="00B53A35"/>
    <w:rsid w:val="00B55461"/>
    <w:rsid w:val="00B5588C"/>
    <w:rsid w:val="00B55C5D"/>
    <w:rsid w:val="00B55DF4"/>
    <w:rsid w:val="00B55F20"/>
    <w:rsid w:val="00B55F24"/>
    <w:rsid w:val="00B57318"/>
    <w:rsid w:val="00B60064"/>
    <w:rsid w:val="00B6129D"/>
    <w:rsid w:val="00B612BC"/>
    <w:rsid w:val="00B61979"/>
    <w:rsid w:val="00B623B4"/>
    <w:rsid w:val="00B637BC"/>
    <w:rsid w:val="00B63810"/>
    <w:rsid w:val="00B65A80"/>
    <w:rsid w:val="00B66062"/>
    <w:rsid w:val="00B678B9"/>
    <w:rsid w:val="00B67F97"/>
    <w:rsid w:val="00B70089"/>
    <w:rsid w:val="00B722F9"/>
    <w:rsid w:val="00B7251A"/>
    <w:rsid w:val="00B72738"/>
    <w:rsid w:val="00B72743"/>
    <w:rsid w:val="00B7534B"/>
    <w:rsid w:val="00B75C85"/>
    <w:rsid w:val="00B77496"/>
    <w:rsid w:val="00B80492"/>
    <w:rsid w:val="00B81CAC"/>
    <w:rsid w:val="00B8266D"/>
    <w:rsid w:val="00B826C9"/>
    <w:rsid w:val="00B83076"/>
    <w:rsid w:val="00B838B8"/>
    <w:rsid w:val="00B83CF9"/>
    <w:rsid w:val="00B8463D"/>
    <w:rsid w:val="00B848FB"/>
    <w:rsid w:val="00B84D38"/>
    <w:rsid w:val="00B84EE5"/>
    <w:rsid w:val="00B8536B"/>
    <w:rsid w:val="00B85817"/>
    <w:rsid w:val="00B85CF6"/>
    <w:rsid w:val="00B8755B"/>
    <w:rsid w:val="00B87AF1"/>
    <w:rsid w:val="00B87FC9"/>
    <w:rsid w:val="00B9076D"/>
    <w:rsid w:val="00B941C6"/>
    <w:rsid w:val="00B946F2"/>
    <w:rsid w:val="00B957FF"/>
    <w:rsid w:val="00B95E9B"/>
    <w:rsid w:val="00B9688D"/>
    <w:rsid w:val="00B969E4"/>
    <w:rsid w:val="00B97097"/>
    <w:rsid w:val="00B97317"/>
    <w:rsid w:val="00B97804"/>
    <w:rsid w:val="00BA01F7"/>
    <w:rsid w:val="00BA02B3"/>
    <w:rsid w:val="00BA14AC"/>
    <w:rsid w:val="00BA16FD"/>
    <w:rsid w:val="00BA1A87"/>
    <w:rsid w:val="00BA1D3E"/>
    <w:rsid w:val="00BA320B"/>
    <w:rsid w:val="00BA3A62"/>
    <w:rsid w:val="00BA409D"/>
    <w:rsid w:val="00BA42FF"/>
    <w:rsid w:val="00BA4835"/>
    <w:rsid w:val="00BA4E39"/>
    <w:rsid w:val="00BA54FD"/>
    <w:rsid w:val="00BA6173"/>
    <w:rsid w:val="00BA67E5"/>
    <w:rsid w:val="00BA7532"/>
    <w:rsid w:val="00BB1559"/>
    <w:rsid w:val="00BB1AA6"/>
    <w:rsid w:val="00BB1E6B"/>
    <w:rsid w:val="00BB32D2"/>
    <w:rsid w:val="00BB33B5"/>
    <w:rsid w:val="00BB3F2C"/>
    <w:rsid w:val="00BB4357"/>
    <w:rsid w:val="00BB4423"/>
    <w:rsid w:val="00BB4AA8"/>
    <w:rsid w:val="00BB5B77"/>
    <w:rsid w:val="00BB5F29"/>
    <w:rsid w:val="00BB666A"/>
    <w:rsid w:val="00BB6A58"/>
    <w:rsid w:val="00BB7AD9"/>
    <w:rsid w:val="00BB7D83"/>
    <w:rsid w:val="00BB7D89"/>
    <w:rsid w:val="00BB7DA4"/>
    <w:rsid w:val="00BC0632"/>
    <w:rsid w:val="00BC0748"/>
    <w:rsid w:val="00BC1010"/>
    <w:rsid w:val="00BC219E"/>
    <w:rsid w:val="00BC2741"/>
    <w:rsid w:val="00BC28E5"/>
    <w:rsid w:val="00BC2B18"/>
    <w:rsid w:val="00BC2C89"/>
    <w:rsid w:val="00BC3396"/>
    <w:rsid w:val="00BC392D"/>
    <w:rsid w:val="00BC3974"/>
    <w:rsid w:val="00BC45E0"/>
    <w:rsid w:val="00BC49FC"/>
    <w:rsid w:val="00BC6039"/>
    <w:rsid w:val="00BC63B6"/>
    <w:rsid w:val="00BC67C6"/>
    <w:rsid w:val="00BC6BA7"/>
    <w:rsid w:val="00BC71AB"/>
    <w:rsid w:val="00BC73D2"/>
    <w:rsid w:val="00BD0343"/>
    <w:rsid w:val="00BD1C2E"/>
    <w:rsid w:val="00BD21DC"/>
    <w:rsid w:val="00BD2C78"/>
    <w:rsid w:val="00BD30D4"/>
    <w:rsid w:val="00BD3D0D"/>
    <w:rsid w:val="00BD3F05"/>
    <w:rsid w:val="00BD43E1"/>
    <w:rsid w:val="00BD7091"/>
    <w:rsid w:val="00BE00D6"/>
    <w:rsid w:val="00BE01A7"/>
    <w:rsid w:val="00BE04D9"/>
    <w:rsid w:val="00BE13AF"/>
    <w:rsid w:val="00BE1606"/>
    <w:rsid w:val="00BE1A60"/>
    <w:rsid w:val="00BE2626"/>
    <w:rsid w:val="00BE2789"/>
    <w:rsid w:val="00BE27A0"/>
    <w:rsid w:val="00BE299C"/>
    <w:rsid w:val="00BE2DC3"/>
    <w:rsid w:val="00BE2EE3"/>
    <w:rsid w:val="00BE386D"/>
    <w:rsid w:val="00BE39F2"/>
    <w:rsid w:val="00BE3EBD"/>
    <w:rsid w:val="00BE4035"/>
    <w:rsid w:val="00BE4A95"/>
    <w:rsid w:val="00BE51CD"/>
    <w:rsid w:val="00BE5B01"/>
    <w:rsid w:val="00BE6B0B"/>
    <w:rsid w:val="00BE6DE1"/>
    <w:rsid w:val="00BE7A81"/>
    <w:rsid w:val="00BF0A13"/>
    <w:rsid w:val="00BF2471"/>
    <w:rsid w:val="00BF2561"/>
    <w:rsid w:val="00BF25E3"/>
    <w:rsid w:val="00BF2DA9"/>
    <w:rsid w:val="00BF3992"/>
    <w:rsid w:val="00BF3DE0"/>
    <w:rsid w:val="00BF4637"/>
    <w:rsid w:val="00BF4AFC"/>
    <w:rsid w:val="00BF5225"/>
    <w:rsid w:val="00BF5578"/>
    <w:rsid w:val="00BF584A"/>
    <w:rsid w:val="00BF5A5A"/>
    <w:rsid w:val="00BF637B"/>
    <w:rsid w:val="00BF6B46"/>
    <w:rsid w:val="00BF7713"/>
    <w:rsid w:val="00BF79D0"/>
    <w:rsid w:val="00BF7EC0"/>
    <w:rsid w:val="00C007ED"/>
    <w:rsid w:val="00C040EC"/>
    <w:rsid w:val="00C0487C"/>
    <w:rsid w:val="00C04CBF"/>
    <w:rsid w:val="00C04E5C"/>
    <w:rsid w:val="00C062FC"/>
    <w:rsid w:val="00C079BB"/>
    <w:rsid w:val="00C07B02"/>
    <w:rsid w:val="00C07DA7"/>
    <w:rsid w:val="00C10A21"/>
    <w:rsid w:val="00C12BD8"/>
    <w:rsid w:val="00C17229"/>
    <w:rsid w:val="00C2033C"/>
    <w:rsid w:val="00C20672"/>
    <w:rsid w:val="00C20E57"/>
    <w:rsid w:val="00C21525"/>
    <w:rsid w:val="00C21699"/>
    <w:rsid w:val="00C23C8B"/>
    <w:rsid w:val="00C24090"/>
    <w:rsid w:val="00C24D63"/>
    <w:rsid w:val="00C25230"/>
    <w:rsid w:val="00C2555A"/>
    <w:rsid w:val="00C255F1"/>
    <w:rsid w:val="00C258C0"/>
    <w:rsid w:val="00C25A75"/>
    <w:rsid w:val="00C25E52"/>
    <w:rsid w:val="00C26AF2"/>
    <w:rsid w:val="00C27341"/>
    <w:rsid w:val="00C27EE3"/>
    <w:rsid w:val="00C31538"/>
    <w:rsid w:val="00C31720"/>
    <w:rsid w:val="00C31A20"/>
    <w:rsid w:val="00C31FCC"/>
    <w:rsid w:val="00C32133"/>
    <w:rsid w:val="00C3321A"/>
    <w:rsid w:val="00C340C7"/>
    <w:rsid w:val="00C3447B"/>
    <w:rsid w:val="00C358F9"/>
    <w:rsid w:val="00C375F6"/>
    <w:rsid w:val="00C37E3F"/>
    <w:rsid w:val="00C40B97"/>
    <w:rsid w:val="00C41AA6"/>
    <w:rsid w:val="00C41F02"/>
    <w:rsid w:val="00C427ED"/>
    <w:rsid w:val="00C42AC0"/>
    <w:rsid w:val="00C42B6C"/>
    <w:rsid w:val="00C42C63"/>
    <w:rsid w:val="00C44099"/>
    <w:rsid w:val="00C45581"/>
    <w:rsid w:val="00C4597A"/>
    <w:rsid w:val="00C45E84"/>
    <w:rsid w:val="00C461EA"/>
    <w:rsid w:val="00C46286"/>
    <w:rsid w:val="00C46714"/>
    <w:rsid w:val="00C4720C"/>
    <w:rsid w:val="00C477CA"/>
    <w:rsid w:val="00C5088C"/>
    <w:rsid w:val="00C516B8"/>
    <w:rsid w:val="00C51BFA"/>
    <w:rsid w:val="00C52342"/>
    <w:rsid w:val="00C52805"/>
    <w:rsid w:val="00C53544"/>
    <w:rsid w:val="00C54407"/>
    <w:rsid w:val="00C54EB9"/>
    <w:rsid w:val="00C55A5D"/>
    <w:rsid w:val="00C56AF8"/>
    <w:rsid w:val="00C57281"/>
    <w:rsid w:val="00C57EF1"/>
    <w:rsid w:val="00C6095B"/>
    <w:rsid w:val="00C62019"/>
    <w:rsid w:val="00C62AFA"/>
    <w:rsid w:val="00C62EC0"/>
    <w:rsid w:val="00C63D91"/>
    <w:rsid w:val="00C64025"/>
    <w:rsid w:val="00C64650"/>
    <w:rsid w:val="00C646BF"/>
    <w:rsid w:val="00C64CD2"/>
    <w:rsid w:val="00C651D4"/>
    <w:rsid w:val="00C66246"/>
    <w:rsid w:val="00C66366"/>
    <w:rsid w:val="00C67815"/>
    <w:rsid w:val="00C702F6"/>
    <w:rsid w:val="00C70C66"/>
    <w:rsid w:val="00C72912"/>
    <w:rsid w:val="00C7378A"/>
    <w:rsid w:val="00C75434"/>
    <w:rsid w:val="00C75893"/>
    <w:rsid w:val="00C7614A"/>
    <w:rsid w:val="00C770AA"/>
    <w:rsid w:val="00C81B5D"/>
    <w:rsid w:val="00C8274C"/>
    <w:rsid w:val="00C8338C"/>
    <w:rsid w:val="00C86619"/>
    <w:rsid w:val="00C86863"/>
    <w:rsid w:val="00C86F51"/>
    <w:rsid w:val="00C87171"/>
    <w:rsid w:val="00C87186"/>
    <w:rsid w:val="00C87574"/>
    <w:rsid w:val="00C90554"/>
    <w:rsid w:val="00C90DCD"/>
    <w:rsid w:val="00C90E51"/>
    <w:rsid w:val="00C91131"/>
    <w:rsid w:val="00C91CE6"/>
    <w:rsid w:val="00C92BD0"/>
    <w:rsid w:val="00C93900"/>
    <w:rsid w:val="00C93D1E"/>
    <w:rsid w:val="00C94B0D"/>
    <w:rsid w:val="00C953A4"/>
    <w:rsid w:val="00C959DA"/>
    <w:rsid w:val="00C95A43"/>
    <w:rsid w:val="00C964FF"/>
    <w:rsid w:val="00C9764D"/>
    <w:rsid w:val="00C977F6"/>
    <w:rsid w:val="00CA03BC"/>
    <w:rsid w:val="00CA0CD8"/>
    <w:rsid w:val="00CA0F21"/>
    <w:rsid w:val="00CA1977"/>
    <w:rsid w:val="00CA22AE"/>
    <w:rsid w:val="00CA39EF"/>
    <w:rsid w:val="00CA4A3F"/>
    <w:rsid w:val="00CA4F1E"/>
    <w:rsid w:val="00CA51AE"/>
    <w:rsid w:val="00CA5BEE"/>
    <w:rsid w:val="00CA61AA"/>
    <w:rsid w:val="00CA622B"/>
    <w:rsid w:val="00CA662C"/>
    <w:rsid w:val="00CA689B"/>
    <w:rsid w:val="00CA6B1E"/>
    <w:rsid w:val="00CA6CDD"/>
    <w:rsid w:val="00CB0456"/>
    <w:rsid w:val="00CB06C9"/>
    <w:rsid w:val="00CB113F"/>
    <w:rsid w:val="00CB1A5D"/>
    <w:rsid w:val="00CB1D1F"/>
    <w:rsid w:val="00CB4A5C"/>
    <w:rsid w:val="00CB4E3E"/>
    <w:rsid w:val="00CB529F"/>
    <w:rsid w:val="00CB5C57"/>
    <w:rsid w:val="00CB64A4"/>
    <w:rsid w:val="00CB6D57"/>
    <w:rsid w:val="00CB7336"/>
    <w:rsid w:val="00CB7817"/>
    <w:rsid w:val="00CB7F23"/>
    <w:rsid w:val="00CC12E4"/>
    <w:rsid w:val="00CC2081"/>
    <w:rsid w:val="00CC2232"/>
    <w:rsid w:val="00CC279B"/>
    <w:rsid w:val="00CC3945"/>
    <w:rsid w:val="00CC3E75"/>
    <w:rsid w:val="00CC3EFD"/>
    <w:rsid w:val="00CC6105"/>
    <w:rsid w:val="00CC6CE4"/>
    <w:rsid w:val="00CC7449"/>
    <w:rsid w:val="00CC76F5"/>
    <w:rsid w:val="00CD094C"/>
    <w:rsid w:val="00CD0D76"/>
    <w:rsid w:val="00CD0D8E"/>
    <w:rsid w:val="00CD102B"/>
    <w:rsid w:val="00CD223F"/>
    <w:rsid w:val="00CD2EB3"/>
    <w:rsid w:val="00CD4563"/>
    <w:rsid w:val="00CD49EB"/>
    <w:rsid w:val="00CD4BF2"/>
    <w:rsid w:val="00CD5237"/>
    <w:rsid w:val="00CD52E3"/>
    <w:rsid w:val="00CD5F81"/>
    <w:rsid w:val="00CD7462"/>
    <w:rsid w:val="00CE1D7E"/>
    <w:rsid w:val="00CE296D"/>
    <w:rsid w:val="00CE2A4F"/>
    <w:rsid w:val="00CE478B"/>
    <w:rsid w:val="00CE4DFA"/>
    <w:rsid w:val="00CE4ED0"/>
    <w:rsid w:val="00CE512C"/>
    <w:rsid w:val="00CE71AA"/>
    <w:rsid w:val="00CE72C7"/>
    <w:rsid w:val="00CF031B"/>
    <w:rsid w:val="00CF0928"/>
    <w:rsid w:val="00CF1409"/>
    <w:rsid w:val="00CF1919"/>
    <w:rsid w:val="00CF3335"/>
    <w:rsid w:val="00CF3618"/>
    <w:rsid w:val="00CF3F38"/>
    <w:rsid w:val="00CF4701"/>
    <w:rsid w:val="00CF5162"/>
    <w:rsid w:val="00CF5303"/>
    <w:rsid w:val="00CF5B57"/>
    <w:rsid w:val="00CF5C37"/>
    <w:rsid w:val="00CF637F"/>
    <w:rsid w:val="00CF726F"/>
    <w:rsid w:val="00D00E61"/>
    <w:rsid w:val="00D010A3"/>
    <w:rsid w:val="00D0154E"/>
    <w:rsid w:val="00D02E15"/>
    <w:rsid w:val="00D046F1"/>
    <w:rsid w:val="00D04CCD"/>
    <w:rsid w:val="00D052D1"/>
    <w:rsid w:val="00D06113"/>
    <w:rsid w:val="00D0658F"/>
    <w:rsid w:val="00D067EE"/>
    <w:rsid w:val="00D06C06"/>
    <w:rsid w:val="00D10938"/>
    <w:rsid w:val="00D11C0E"/>
    <w:rsid w:val="00D11CE9"/>
    <w:rsid w:val="00D11D0F"/>
    <w:rsid w:val="00D11EB5"/>
    <w:rsid w:val="00D1234D"/>
    <w:rsid w:val="00D12F01"/>
    <w:rsid w:val="00D13047"/>
    <w:rsid w:val="00D14DA7"/>
    <w:rsid w:val="00D167F5"/>
    <w:rsid w:val="00D1733F"/>
    <w:rsid w:val="00D17E10"/>
    <w:rsid w:val="00D20089"/>
    <w:rsid w:val="00D206AF"/>
    <w:rsid w:val="00D2118A"/>
    <w:rsid w:val="00D222B2"/>
    <w:rsid w:val="00D22742"/>
    <w:rsid w:val="00D25939"/>
    <w:rsid w:val="00D259E9"/>
    <w:rsid w:val="00D26207"/>
    <w:rsid w:val="00D2644D"/>
    <w:rsid w:val="00D27D0B"/>
    <w:rsid w:val="00D27DF9"/>
    <w:rsid w:val="00D30184"/>
    <w:rsid w:val="00D309E6"/>
    <w:rsid w:val="00D31048"/>
    <w:rsid w:val="00D320D7"/>
    <w:rsid w:val="00D324AC"/>
    <w:rsid w:val="00D32695"/>
    <w:rsid w:val="00D328CD"/>
    <w:rsid w:val="00D33058"/>
    <w:rsid w:val="00D33099"/>
    <w:rsid w:val="00D33405"/>
    <w:rsid w:val="00D33AE0"/>
    <w:rsid w:val="00D33B88"/>
    <w:rsid w:val="00D3448F"/>
    <w:rsid w:val="00D347BD"/>
    <w:rsid w:val="00D34A50"/>
    <w:rsid w:val="00D34DAC"/>
    <w:rsid w:val="00D3506C"/>
    <w:rsid w:val="00D35404"/>
    <w:rsid w:val="00D36A04"/>
    <w:rsid w:val="00D41629"/>
    <w:rsid w:val="00D42F25"/>
    <w:rsid w:val="00D43870"/>
    <w:rsid w:val="00D4615E"/>
    <w:rsid w:val="00D466FC"/>
    <w:rsid w:val="00D46B01"/>
    <w:rsid w:val="00D478FA"/>
    <w:rsid w:val="00D47C62"/>
    <w:rsid w:val="00D50F2A"/>
    <w:rsid w:val="00D510C9"/>
    <w:rsid w:val="00D5127E"/>
    <w:rsid w:val="00D515E1"/>
    <w:rsid w:val="00D527AD"/>
    <w:rsid w:val="00D527C4"/>
    <w:rsid w:val="00D52ECA"/>
    <w:rsid w:val="00D54F9C"/>
    <w:rsid w:val="00D55C48"/>
    <w:rsid w:val="00D56C29"/>
    <w:rsid w:val="00D57459"/>
    <w:rsid w:val="00D603A5"/>
    <w:rsid w:val="00D607FD"/>
    <w:rsid w:val="00D61AC5"/>
    <w:rsid w:val="00D61FE7"/>
    <w:rsid w:val="00D62AAF"/>
    <w:rsid w:val="00D63061"/>
    <w:rsid w:val="00D64671"/>
    <w:rsid w:val="00D64781"/>
    <w:rsid w:val="00D66C4E"/>
    <w:rsid w:val="00D66EC3"/>
    <w:rsid w:val="00D67F34"/>
    <w:rsid w:val="00D7069C"/>
    <w:rsid w:val="00D71579"/>
    <w:rsid w:val="00D718F3"/>
    <w:rsid w:val="00D71A50"/>
    <w:rsid w:val="00D74014"/>
    <w:rsid w:val="00D74A96"/>
    <w:rsid w:val="00D74B32"/>
    <w:rsid w:val="00D751E0"/>
    <w:rsid w:val="00D752F1"/>
    <w:rsid w:val="00D75C1A"/>
    <w:rsid w:val="00D76233"/>
    <w:rsid w:val="00D765C3"/>
    <w:rsid w:val="00D768CF"/>
    <w:rsid w:val="00D770D5"/>
    <w:rsid w:val="00D77474"/>
    <w:rsid w:val="00D777D4"/>
    <w:rsid w:val="00D80283"/>
    <w:rsid w:val="00D81C55"/>
    <w:rsid w:val="00D82D96"/>
    <w:rsid w:val="00D84050"/>
    <w:rsid w:val="00D84D9D"/>
    <w:rsid w:val="00D86C80"/>
    <w:rsid w:val="00D90770"/>
    <w:rsid w:val="00D909F3"/>
    <w:rsid w:val="00D9208C"/>
    <w:rsid w:val="00D9220F"/>
    <w:rsid w:val="00D922BA"/>
    <w:rsid w:val="00D93C44"/>
    <w:rsid w:val="00D94CC0"/>
    <w:rsid w:val="00D94F9F"/>
    <w:rsid w:val="00D951CD"/>
    <w:rsid w:val="00D96777"/>
    <w:rsid w:val="00D96A31"/>
    <w:rsid w:val="00D96E0D"/>
    <w:rsid w:val="00DA14E1"/>
    <w:rsid w:val="00DA2DC2"/>
    <w:rsid w:val="00DA3FDA"/>
    <w:rsid w:val="00DA47FD"/>
    <w:rsid w:val="00DA4AF7"/>
    <w:rsid w:val="00DA4DE9"/>
    <w:rsid w:val="00DA5526"/>
    <w:rsid w:val="00DA60C7"/>
    <w:rsid w:val="00DA6380"/>
    <w:rsid w:val="00DB008E"/>
    <w:rsid w:val="00DB08C1"/>
    <w:rsid w:val="00DB0C12"/>
    <w:rsid w:val="00DB12B4"/>
    <w:rsid w:val="00DB12F7"/>
    <w:rsid w:val="00DB2438"/>
    <w:rsid w:val="00DB260F"/>
    <w:rsid w:val="00DB2A50"/>
    <w:rsid w:val="00DB5026"/>
    <w:rsid w:val="00DB57EF"/>
    <w:rsid w:val="00DB590E"/>
    <w:rsid w:val="00DB5A8D"/>
    <w:rsid w:val="00DB5EA3"/>
    <w:rsid w:val="00DB6F77"/>
    <w:rsid w:val="00DB7A63"/>
    <w:rsid w:val="00DC01A0"/>
    <w:rsid w:val="00DC04E0"/>
    <w:rsid w:val="00DC0B68"/>
    <w:rsid w:val="00DC0FBE"/>
    <w:rsid w:val="00DC151E"/>
    <w:rsid w:val="00DC17D7"/>
    <w:rsid w:val="00DC1F86"/>
    <w:rsid w:val="00DC29C1"/>
    <w:rsid w:val="00DC3AD1"/>
    <w:rsid w:val="00DC4C15"/>
    <w:rsid w:val="00DC6528"/>
    <w:rsid w:val="00DC6CD1"/>
    <w:rsid w:val="00DC6DDB"/>
    <w:rsid w:val="00DC7956"/>
    <w:rsid w:val="00DC7B00"/>
    <w:rsid w:val="00DD0885"/>
    <w:rsid w:val="00DD1729"/>
    <w:rsid w:val="00DD1F43"/>
    <w:rsid w:val="00DD3514"/>
    <w:rsid w:val="00DD35EA"/>
    <w:rsid w:val="00DD37FC"/>
    <w:rsid w:val="00DD412E"/>
    <w:rsid w:val="00DD4771"/>
    <w:rsid w:val="00DD491F"/>
    <w:rsid w:val="00DD4EBB"/>
    <w:rsid w:val="00DD50BE"/>
    <w:rsid w:val="00DD54D0"/>
    <w:rsid w:val="00DD5E35"/>
    <w:rsid w:val="00DD76D1"/>
    <w:rsid w:val="00DD7FA6"/>
    <w:rsid w:val="00DE0A55"/>
    <w:rsid w:val="00DE30CB"/>
    <w:rsid w:val="00DE31D3"/>
    <w:rsid w:val="00DE39DA"/>
    <w:rsid w:val="00DE3F1B"/>
    <w:rsid w:val="00DE4339"/>
    <w:rsid w:val="00DE484F"/>
    <w:rsid w:val="00DE4E06"/>
    <w:rsid w:val="00DE535D"/>
    <w:rsid w:val="00DE5BF9"/>
    <w:rsid w:val="00DE5FB4"/>
    <w:rsid w:val="00DE6071"/>
    <w:rsid w:val="00DE644B"/>
    <w:rsid w:val="00DE6F7A"/>
    <w:rsid w:val="00DE707B"/>
    <w:rsid w:val="00DE7A7E"/>
    <w:rsid w:val="00DE7BB1"/>
    <w:rsid w:val="00DF123A"/>
    <w:rsid w:val="00DF3FAE"/>
    <w:rsid w:val="00DF422B"/>
    <w:rsid w:val="00DF527A"/>
    <w:rsid w:val="00DF52C6"/>
    <w:rsid w:val="00DF5CD2"/>
    <w:rsid w:val="00DF620E"/>
    <w:rsid w:val="00DF6AE3"/>
    <w:rsid w:val="00DF7DD3"/>
    <w:rsid w:val="00DF7E4C"/>
    <w:rsid w:val="00E00161"/>
    <w:rsid w:val="00E0075B"/>
    <w:rsid w:val="00E010D3"/>
    <w:rsid w:val="00E0122C"/>
    <w:rsid w:val="00E014A0"/>
    <w:rsid w:val="00E03035"/>
    <w:rsid w:val="00E037EC"/>
    <w:rsid w:val="00E0432A"/>
    <w:rsid w:val="00E06609"/>
    <w:rsid w:val="00E067CE"/>
    <w:rsid w:val="00E070DD"/>
    <w:rsid w:val="00E10022"/>
    <w:rsid w:val="00E10528"/>
    <w:rsid w:val="00E10A72"/>
    <w:rsid w:val="00E11EC0"/>
    <w:rsid w:val="00E13326"/>
    <w:rsid w:val="00E1342B"/>
    <w:rsid w:val="00E13551"/>
    <w:rsid w:val="00E14316"/>
    <w:rsid w:val="00E15419"/>
    <w:rsid w:val="00E16335"/>
    <w:rsid w:val="00E164B3"/>
    <w:rsid w:val="00E2066C"/>
    <w:rsid w:val="00E20BA3"/>
    <w:rsid w:val="00E20EBD"/>
    <w:rsid w:val="00E21AB0"/>
    <w:rsid w:val="00E21D9C"/>
    <w:rsid w:val="00E2256F"/>
    <w:rsid w:val="00E22FC8"/>
    <w:rsid w:val="00E230F2"/>
    <w:rsid w:val="00E243D2"/>
    <w:rsid w:val="00E254CE"/>
    <w:rsid w:val="00E25D2D"/>
    <w:rsid w:val="00E25D91"/>
    <w:rsid w:val="00E26090"/>
    <w:rsid w:val="00E265D3"/>
    <w:rsid w:val="00E26F00"/>
    <w:rsid w:val="00E27A88"/>
    <w:rsid w:val="00E27C11"/>
    <w:rsid w:val="00E27DAE"/>
    <w:rsid w:val="00E30A43"/>
    <w:rsid w:val="00E31FBD"/>
    <w:rsid w:val="00E32C45"/>
    <w:rsid w:val="00E330C2"/>
    <w:rsid w:val="00E3326C"/>
    <w:rsid w:val="00E33C13"/>
    <w:rsid w:val="00E347E3"/>
    <w:rsid w:val="00E353EB"/>
    <w:rsid w:val="00E3599C"/>
    <w:rsid w:val="00E363A2"/>
    <w:rsid w:val="00E3695B"/>
    <w:rsid w:val="00E36D0A"/>
    <w:rsid w:val="00E40174"/>
    <w:rsid w:val="00E4034B"/>
    <w:rsid w:val="00E4083C"/>
    <w:rsid w:val="00E41136"/>
    <w:rsid w:val="00E41BDD"/>
    <w:rsid w:val="00E41F9F"/>
    <w:rsid w:val="00E43162"/>
    <w:rsid w:val="00E4398E"/>
    <w:rsid w:val="00E4432A"/>
    <w:rsid w:val="00E444C1"/>
    <w:rsid w:val="00E44C6C"/>
    <w:rsid w:val="00E45856"/>
    <w:rsid w:val="00E45C1E"/>
    <w:rsid w:val="00E46F66"/>
    <w:rsid w:val="00E47388"/>
    <w:rsid w:val="00E47D9A"/>
    <w:rsid w:val="00E500AC"/>
    <w:rsid w:val="00E506BB"/>
    <w:rsid w:val="00E517E3"/>
    <w:rsid w:val="00E51BEB"/>
    <w:rsid w:val="00E52A50"/>
    <w:rsid w:val="00E52FF4"/>
    <w:rsid w:val="00E53651"/>
    <w:rsid w:val="00E549E2"/>
    <w:rsid w:val="00E57264"/>
    <w:rsid w:val="00E57289"/>
    <w:rsid w:val="00E57345"/>
    <w:rsid w:val="00E577B6"/>
    <w:rsid w:val="00E60A9A"/>
    <w:rsid w:val="00E60CD5"/>
    <w:rsid w:val="00E60EB8"/>
    <w:rsid w:val="00E6109A"/>
    <w:rsid w:val="00E61606"/>
    <w:rsid w:val="00E61E95"/>
    <w:rsid w:val="00E62814"/>
    <w:rsid w:val="00E63341"/>
    <w:rsid w:val="00E63601"/>
    <w:rsid w:val="00E64141"/>
    <w:rsid w:val="00E64760"/>
    <w:rsid w:val="00E66E1E"/>
    <w:rsid w:val="00E7039A"/>
    <w:rsid w:val="00E70CF8"/>
    <w:rsid w:val="00E70EAC"/>
    <w:rsid w:val="00E715F8"/>
    <w:rsid w:val="00E71E5C"/>
    <w:rsid w:val="00E7237C"/>
    <w:rsid w:val="00E72B9F"/>
    <w:rsid w:val="00E7326A"/>
    <w:rsid w:val="00E74628"/>
    <w:rsid w:val="00E747A6"/>
    <w:rsid w:val="00E74A41"/>
    <w:rsid w:val="00E74C30"/>
    <w:rsid w:val="00E74CCF"/>
    <w:rsid w:val="00E75F7D"/>
    <w:rsid w:val="00E769BF"/>
    <w:rsid w:val="00E776AC"/>
    <w:rsid w:val="00E778CB"/>
    <w:rsid w:val="00E81160"/>
    <w:rsid w:val="00E812F7"/>
    <w:rsid w:val="00E81370"/>
    <w:rsid w:val="00E81626"/>
    <w:rsid w:val="00E826E4"/>
    <w:rsid w:val="00E82B22"/>
    <w:rsid w:val="00E82D8F"/>
    <w:rsid w:val="00E84CBA"/>
    <w:rsid w:val="00E86383"/>
    <w:rsid w:val="00E86814"/>
    <w:rsid w:val="00E8693D"/>
    <w:rsid w:val="00E86BCA"/>
    <w:rsid w:val="00E86EA6"/>
    <w:rsid w:val="00E871DD"/>
    <w:rsid w:val="00E87306"/>
    <w:rsid w:val="00E874E0"/>
    <w:rsid w:val="00E87535"/>
    <w:rsid w:val="00E90B99"/>
    <w:rsid w:val="00E9179D"/>
    <w:rsid w:val="00E92F16"/>
    <w:rsid w:val="00E92FBF"/>
    <w:rsid w:val="00E92FFB"/>
    <w:rsid w:val="00E93154"/>
    <w:rsid w:val="00E93CEC"/>
    <w:rsid w:val="00E940B9"/>
    <w:rsid w:val="00E95921"/>
    <w:rsid w:val="00E95A93"/>
    <w:rsid w:val="00E9616C"/>
    <w:rsid w:val="00E96788"/>
    <w:rsid w:val="00EA198F"/>
    <w:rsid w:val="00EA1D2B"/>
    <w:rsid w:val="00EA2F2A"/>
    <w:rsid w:val="00EA3FC3"/>
    <w:rsid w:val="00EA4296"/>
    <w:rsid w:val="00EA45F8"/>
    <w:rsid w:val="00EA565F"/>
    <w:rsid w:val="00EA57B1"/>
    <w:rsid w:val="00EA60CC"/>
    <w:rsid w:val="00EA665F"/>
    <w:rsid w:val="00EA70AA"/>
    <w:rsid w:val="00EB0CF6"/>
    <w:rsid w:val="00EB1542"/>
    <w:rsid w:val="00EB18C1"/>
    <w:rsid w:val="00EB1F91"/>
    <w:rsid w:val="00EB20C3"/>
    <w:rsid w:val="00EB25AF"/>
    <w:rsid w:val="00EB2A78"/>
    <w:rsid w:val="00EB2E10"/>
    <w:rsid w:val="00EB5025"/>
    <w:rsid w:val="00EB5A0F"/>
    <w:rsid w:val="00EB61C1"/>
    <w:rsid w:val="00EB6214"/>
    <w:rsid w:val="00EB668E"/>
    <w:rsid w:val="00EB67DB"/>
    <w:rsid w:val="00EB6B88"/>
    <w:rsid w:val="00EB6F52"/>
    <w:rsid w:val="00EC0863"/>
    <w:rsid w:val="00EC0AC4"/>
    <w:rsid w:val="00EC0F74"/>
    <w:rsid w:val="00EC10CE"/>
    <w:rsid w:val="00EC207D"/>
    <w:rsid w:val="00EC2180"/>
    <w:rsid w:val="00EC3474"/>
    <w:rsid w:val="00EC35B8"/>
    <w:rsid w:val="00EC3B03"/>
    <w:rsid w:val="00EC3B30"/>
    <w:rsid w:val="00EC3C4C"/>
    <w:rsid w:val="00EC41BD"/>
    <w:rsid w:val="00EC4644"/>
    <w:rsid w:val="00EC4BDC"/>
    <w:rsid w:val="00EC5146"/>
    <w:rsid w:val="00EC5DF2"/>
    <w:rsid w:val="00EC6099"/>
    <w:rsid w:val="00EC62FA"/>
    <w:rsid w:val="00EC6A58"/>
    <w:rsid w:val="00EC7A20"/>
    <w:rsid w:val="00ED0C0A"/>
    <w:rsid w:val="00ED1575"/>
    <w:rsid w:val="00ED1713"/>
    <w:rsid w:val="00ED2171"/>
    <w:rsid w:val="00ED2724"/>
    <w:rsid w:val="00ED2F34"/>
    <w:rsid w:val="00ED3378"/>
    <w:rsid w:val="00ED3BEF"/>
    <w:rsid w:val="00ED3E30"/>
    <w:rsid w:val="00ED4545"/>
    <w:rsid w:val="00ED4E1D"/>
    <w:rsid w:val="00ED4FB3"/>
    <w:rsid w:val="00ED5B07"/>
    <w:rsid w:val="00ED5F9E"/>
    <w:rsid w:val="00ED615A"/>
    <w:rsid w:val="00ED61B9"/>
    <w:rsid w:val="00ED73D5"/>
    <w:rsid w:val="00ED7BDF"/>
    <w:rsid w:val="00EE0571"/>
    <w:rsid w:val="00EE1901"/>
    <w:rsid w:val="00EE2277"/>
    <w:rsid w:val="00EE2CFC"/>
    <w:rsid w:val="00EE31AC"/>
    <w:rsid w:val="00EE38DE"/>
    <w:rsid w:val="00EE3A44"/>
    <w:rsid w:val="00EE40A5"/>
    <w:rsid w:val="00EE4992"/>
    <w:rsid w:val="00EE52F1"/>
    <w:rsid w:val="00EE52F2"/>
    <w:rsid w:val="00EE6080"/>
    <w:rsid w:val="00EE6484"/>
    <w:rsid w:val="00EE64CC"/>
    <w:rsid w:val="00EE6866"/>
    <w:rsid w:val="00EE6B47"/>
    <w:rsid w:val="00EE7498"/>
    <w:rsid w:val="00EF03C0"/>
    <w:rsid w:val="00EF111F"/>
    <w:rsid w:val="00EF156D"/>
    <w:rsid w:val="00EF15C4"/>
    <w:rsid w:val="00EF16BF"/>
    <w:rsid w:val="00EF2231"/>
    <w:rsid w:val="00EF2CCA"/>
    <w:rsid w:val="00EF2D1B"/>
    <w:rsid w:val="00EF353A"/>
    <w:rsid w:val="00EF4C06"/>
    <w:rsid w:val="00EF4EF1"/>
    <w:rsid w:val="00EF51ED"/>
    <w:rsid w:val="00EF561C"/>
    <w:rsid w:val="00EF5736"/>
    <w:rsid w:val="00EF59CE"/>
    <w:rsid w:val="00EF5D5E"/>
    <w:rsid w:val="00EF5D86"/>
    <w:rsid w:val="00EF6191"/>
    <w:rsid w:val="00EF624C"/>
    <w:rsid w:val="00EF682E"/>
    <w:rsid w:val="00EF73F6"/>
    <w:rsid w:val="00F00525"/>
    <w:rsid w:val="00F009B5"/>
    <w:rsid w:val="00F00BB6"/>
    <w:rsid w:val="00F018DC"/>
    <w:rsid w:val="00F0195D"/>
    <w:rsid w:val="00F01C19"/>
    <w:rsid w:val="00F024A1"/>
    <w:rsid w:val="00F0273F"/>
    <w:rsid w:val="00F02F81"/>
    <w:rsid w:val="00F02FA9"/>
    <w:rsid w:val="00F0305A"/>
    <w:rsid w:val="00F03528"/>
    <w:rsid w:val="00F0396C"/>
    <w:rsid w:val="00F048CC"/>
    <w:rsid w:val="00F064A7"/>
    <w:rsid w:val="00F07DD5"/>
    <w:rsid w:val="00F1025D"/>
    <w:rsid w:val="00F10B57"/>
    <w:rsid w:val="00F10D2A"/>
    <w:rsid w:val="00F10DD3"/>
    <w:rsid w:val="00F10EF8"/>
    <w:rsid w:val="00F11313"/>
    <w:rsid w:val="00F12BC3"/>
    <w:rsid w:val="00F14236"/>
    <w:rsid w:val="00F14745"/>
    <w:rsid w:val="00F14CFD"/>
    <w:rsid w:val="00F16706"/>
    <w:rsid w:val="00F16B54"/>
    <w:rsid w:val="00F1703C"/>
    <w:rsid w:val="00F20D58"/>
    <w:rsid w:val="00F2155D"/>
    <w:rsid w:val="00F21A66"/>
    <w:rsid w:val="00F21ADD"/>
    <w:rsid w:val="00F220BE"/>
    <w:rsid w:val="00F227EF"/>
    <w:rsid w:val="00F22D8C"/>
    <w:rsid w:val="00F22DC2"/>
    <w:rsid w:val="00F23337"/>
    <w:rsid w:val="00F23A23"/>
    <w:rsid w:val="00F2484B"/>
    <w:rsid w:val="00F24CBA"/>
    <w:rsid w:val="00F250A6"/>
    <w:rsid w:val="00F260CF"/>
    <w:rsid w:val="00F261F3"/>
    <w:rsid w:val="00F2626A"/>
    <w:rsid w:val="00F2642E"/>
    <w:rsid w:val="00F26885"/>
    <w:rsid w:val="00F300E8"/>
    <w:rsid w:val="00F3101C"/>
    <w:rsid w:val="00F3168B"/>
    <w:rsid w:val="00F317A6"/>
    <w:rsid w:val="00F3259D"/>
    <w:rsid w:val="00F328E9"/>
    <w:rsid w:val="00F33224"/>
    <w:rsid w:val="00F33DD2"/>
    <w:rsid w:val="00F34CB7"/>
    <w:rsid w:val="00F34EE0"/>
    <w:rsid w:val="00F3565A"/>
    <w:rsid w:val="00F35920"/>
    <w:rsid w:val="00F35D39"/>
    <w:rsid w:val="00F36CB8"/>
    <w:rsid w:val="00F40501"/>
    <w:rsid w:val="00F413ED"/>
    <w:rsid w:val="00F41557"/>
    <w:rsid w:val="00F41DD9"/>
    <w:rsid w:val="00F42BF2"/>
    <w:rsid w:val="00F44EE6"/>
    <w:rsid w:val="00F4505D"/>
    <w:rsid w:val="00F457F0"/>
    <w:rsid w:val="00F47B92"/>
    <w:rsid w:val="00F47D4B"/>
    <w:rsid w:val="00F5032D"/>
    <w:rsid w:val="00F50770"/>
    <w:rsid w:val="00F5175C"/>
    <w:rsid w:val="00F517E9"/>
    <w:rsid w:val="00F525E3"/>
    <w:rsid w:val="00F528F0"/>
    <w:rsid w:val="00F52A04"/>
    <w:rsid w:val="00F52EDC"/>
    <w:rsid w:val="00F53704"/>
    <w:rsid w:val="00F53EDB"/>
    <w:rsid w:val="00F54C1E"/>
    <w:rsid w:val="00F563E2"/>
    <w:rsid w:val="00F572F4"/>
    <w:rsid w:val="00F57A0F"/>
    <w:rsid w:val="00F607EF"/>
    <w:rsid w:val="00F60C56"/>
    <w:rsid w:val="00F6178F"/>
    <w:rsid w:val="00F61EC1"/>
    <w:rsid w:val="00F6203D"/>
    <w:rsid w:val="00F62318"/>
    <w:rsid w:val="00F63A58"/>
    <w:rsid w:val="00F656B6"/>
    <w:rsid w:val="00F65C6D"/>
    <w:rsid w:val="00F66197"/>
    <w:rsid w:val="00F66AB4"/>
    <w:rsid w:val="00F673C1"/>
    <w:rsid w:val="00F67A44"/>
    <w:rsid w:val="00F706F6"/>
    <w:rsid w:val="00F70A9F"/>
    <w:rsid w:val="00F716CE"/>
    <w:rsid w:val="00F71FEF"/>
    <w:rsid w:val="00F72329"/>
    <w:rsid w:val="00F73380"/>
    <w:rsid w:val="00F7340D"/>
    <w:rsid w:val="00F746B0"/>
    <w:rsid w:val="00F75292"/>
    <w:rsid w:val="00F75B60"/>
    <w:rsid w:val="00F76384"/>
    <w:rsid w:val="00F763D1"/>
    <w:rsid w:val="00F7645C"/>
    <w:rsid w:val="00F766C8"/>
    <w:rsid w:val="00F77546"/>
    <w:rsid w:val="00F7765F"/>
    <w:rsid w:val="00F776DD"/>
    <w:rsid w:val="00F777F0"/>
    <w:rsid w:val="00F803C0"/>
    <w:rsid w:val="00F804A1"/>
    <w:rsid w:val="00F8066B"/>
    <w:rsid w:val="00F80CE3"/>
    <w:rsid w:val="00F812FB"/>
    <w:rsid w:val="00F8168E"/>
    <w:rsid w:val="00F81E6F"/>
    <w:rsid w:val="00F82425"/>
    <w:rsid w:val="00F829D9"/>
    <w:rsid w:val="00F82EB7"/>
    <w:rsid w:val="00F82F65"/>
    <w:rsid w:val="00F832B4"/>
    <w:rsid w:val="00F834B3"/>
    <w:rsid w:val="00F837AE"/>
    <w:rsid w:val="00F83A0E"/>
    <w:rsid w:val="00F84FF4"/>
    <w:rsid w:val="00F85212"/>
    <w:rsid w:val="00F852BB"/>
    <w:rsid w:val="00F85FAF"/>
    <w:rsid w:val="00F85FE3"/>
    <w:rsid w:val="00F86A98"/>
    <w:rsid w:val="00F86E60"/>
    <w:rsid w:val="00F871B8"/>
    <w:rsid w:val="00F87854"/>
    <w:rsid w:val="00F87951"/>
    <w:rsid w:val="00F90B1C"/>
    <w:rsid w:val="00F9182D"/>
    <w:rsid w:val="00F93965"/>
    <w:rsid w:val="00F942D1"/>
    <w:rsid w:val="00F951E5"/>
    <w:rsid w:val="00F954BF"/>
    <w:rsid w:val="00F95B86"/>
    <w:rsid w:val="00F962D0"/>
    <w:rsid w:val="00F96AD0"/>
    <w:rsid w:val="00FA07F7"/>
    <w:rsid w:val="00FA14E7"/>
    <w:rsid w:val="00FA1D06"/>
    <w:rsid w:val="00FA34A2"/>
    <w:rsid w:val="00FA3E7E"/>
    <w:rsid w:val="00FA4B09"/>
    <w:rsid w:val="00FA5065"/>
    <w:rsid w:val="00FA78C5"/>
    <w:rsid w:val="00FB01CF"/>
    <w:rsid w:val="00FB084F"/>
    <w:rsid w:val="00FB0E8C"/>
    <w:rsid w:val="00FB1753"/>
    <w:rsid w:val="00FB1876"/>
    <w:rsid w:val="00FB359B"/>
    <w:rsid w:val="00FB483D"/>
    <w:rsid w:val="00FB4948"/>
    <w:rsid w:val="00FC00D1"/>
    <w:rsid w:val="00FC1539"/>
    <w:rsid w:val="00FC15B2"/>
    <w:rsid w:val="00FC1C37"/>
    <w:rsid w:val="00FC281D"/>
    <w:rsid w:val="00FC2AA7"/>
    <w:rsid w:val="00FC3159"/>
    <w:rsid w:val="00FC3C3F"/>
    <w:rsid w:val="00FC3CAB"/>
    <w:rsid w:val="00FC4CFE"/>
    <w:rsid w:val="00FC4E64"/>
    <w:rsid w:val="00FC4FDA"/>
    <w:rsid w:val="00FC50F5"/>
    <w:rsid w:val="00FC53CF"/>
    <w:rsid w:val="00FC5421"/>
    <w:rsid w:val="00FC5B69"/>
    <w:rsid w:val="00FC5FF9"/>
    <w:rsid w:val="00FC6345"/>
    <w:rsid w:val="00FC7D63"/>
    <w:rsid w:val="00FD036A"/>
    <w:rsid w:val="00FD0755"/>
    <w:rsid w:val="00FD0D80"/>
    <w:rsid w:val="00FD164E"/>
    <w:rsid w:val="00FD1A56"/>
    <w:rsid w:val="00FD1B09"/>
    <w:rsid w:val="00FD2676"/>
    <w:rsid w:val="00FD3E89"/>
    <w:rsid w:val="00FD3EE9"/>
    <w:rsid w:val="00FD4004"/>
    <w:rsid w:val="00FD40BD"/>
    <w:rsid w:val="00FD48E7"/>
    <w:rsid w:val="00FD5090"/>
    <w:rsid w:val="00FD5B40"/>
    <w:rsid w:val="00FD5C75"/>
    <w:rsid w:val="00FD625D"/>
    <w:rsid w:val="00FD6313"/>
    <w:rsid w:val="00FD646A"/>
    <w:rsid w:val="00FD6866"/>
    <w:rsid w:val="00FD7374"/>
    <w:rsid w:val="00FD7581"/>
    <w:rsid w:val="00FD78B8"/>
    <w:rsid w:val="00FD7B8B"/>
    <w:rsid w:val="00FD7DFB"/>
    <w:rsid w:val="00FD7E4C"/>
    <w:rsid w:val="00FE0797"/>
    <w:rsid w:val="00FE1236"/>
    <w:rsid w:val="00FE138A"/>
    <w:rsid w:val="00FE1821"/>
    <w:rsid w:val="00FE1D02"/>
    <w:rsid w:val="00FE425A"/>
    <w:rsid w:val="00FE5550"/>
    <w:rsid w:val="00FE56A3"/>
    <w:rsid w:val="00FE56EB"/>
    <w:rsid w:val="00FE5CC8"/>
    <w:rsid w:val="00FE756E"/>
    <w:rsid w:val="00FE79E4"/>
    <w:rsid w:val="00FE7D42"/>
    <w:rsid w:val="00FF00BA"/>
    <w:rsid w:val="00FF0B27"/>
    <w:rsid w:val="00FF1EA3"/>
    <w:rsid w:val="00FF27B5"/>
    <w:rsid w:val="00FF5046"/>
    <w:rsid w:val="00FF64EC"/>
    <w:rsid w:val="00FF672A"/>
    <w:rsid w:val="00FF70E3"/>
    <w:rsid w:val="01CE5D38"/>
    <w:rsid w:val="04CC227B"/>
    <w:rsid w:val="0582761E"/>
    <w:rsid w:val="07BC136A"/>
    <w:rsid w:val="0D026E68"/>
    <w:rsid w:val="102A6E25"/>
    <w:rsid w:val="11D8475E"/>
    <w:rsid w:val="13181ABC"/>
    <w:rsid w:val="162501CA"/>
    <w:rsid w:val="167976D5"/>
    <w:rsid w:val="193C456E"/>
    <w:rsid w:val="1B5A5B16"/>
    <w:rsid w:val="1C407199"/>
    <w:rsid w:val="204643A0"/>
    <w:rsid w:val="227E1146"/>
    <w:rsid w:val="2CEF6A8A"/>
    <w:rsid w:val="34030644"/>
    <w:rsid w:val="34163B95"/>
    <w:rsid w:val="341F5D90"/>
    <w:rsid w:val="3AB40436"/>
    <w:rsid w:val="46345677"/>
    <w:rsid w:val="50A823D4"/>
    <w:rsid w:val="57545F4E"/>
    <w:rsid w:val="5A7F286B"/>
    <w:rsid w:val="5FB932E2"/>
    <w:rsid w:val="6733306C"/>
    <w:rsid w:val="6F7109D3"/>
    <w:rsid w:val="70450F45"/>
    <w:rsid w:val="760B2BAF"/>
    <w:rsid w:val="76EC0685"/>
    <w:rsid w:val="77CD6A0C"/>
    <w:rsid w:val="79373F9B"/>
    <w:rsid w:val="79B01A9C"/>
    <w:rsid w:val="79F213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9"/>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9"/>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41"/>
    <w:qFormat/>
    <w:uiPriority w:val="99"/>
    <w:pPr>
      <w:keepNext/>
      <w:keepLines/>
      <w:spacing w:before="280" w:after="290" w:line="376" w:lineRule="auto"/>
      <w:outlineLvl w:val="3"/>
    </w:pPr>
    <w:rPr>
      <w:rFonts w:ascii="Calibri Light" w:hAnsi="Calibri Light" w:eastAsia="宋体" w:cs="Times New Roman"/>
      <w:b/>
      <w:bCs/>
      <w:kern w:val="0"/>
      <w:sz w:val="28"/>
      <w:szCs w:val="2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Calibri" w:hAnsi="Calibri" w:eastAsia="宋体" w:cs="Times New Roman"/>
    </w:rPr>
  </w:style>
  <w:style w:type="paragraph" w:styleId="7">
    <w:name w:val="Document Map"/>
    <w:basedOn w:val="1"/>
    <w:link w:val="81"/>
    <w:qFormat/>
    <w:uiPriority w:val="99"/>
    <w:rPr>
      <w:rFonts w:ascii="宋体" w:hAnsi="Calibri"/>
      <w:sz w:val="18"/>
      <w:szCs w:val="18"/>
    </w:rPr>
  </w:style>
  <w:style w:type="paragraph" w:styleId="8">
    <w:name w:val="annotation text"/>
    <w:basedOn w:val="1"/>
    <w:link w:val="82"/>
    <w:qFormat/>
    <w:uiPriority w:val="99"/>
    <w:pPr>
      <w:jc w:val="left"/>
    </w:pPr>
    <w:rPr>
      <w:rFonts w:ascii="Calibri" w:hAnsi="Calibri"/>
      <w:sz w:val="24"/>
      <w:szCs w:val="24"/>
    </w:rPr>
  </w:style>
  <w:style w:type="paragraph" w:styleId="9">
    <w:name w:val="Body Text"/>
    <w:basedOn w:val="1"/>
    <w:link w:val="104"/>
    <w:unhideWhenUsed/>
    <w:uiPriority w:val="0"/>
    <w:pPr>
      <w:spacing w:after="120"/>
    </w:pPr>
    <w:rPr>
      <w:rFonts w:ascii="Times New Roman" w:hAnsi="Times New Roman" w:eastAsia="宋体" w:cs="Times New Roman"/>
      <w:szCs w:val="20"/>
    </w:rPr>
  </w:style>
  <w:style w:type="paragraph" w:styleId="10">
    <w:name w:val="toc 5"/>
    <w:basedOn w:val="1"/>
    <w:next w:val="1"/>
    <w:qFormat/>
    <w:uiPriority w:val="39"/>
    <w:pPr>
      <w:ind w:left="1680" w:leftChars="800"/>
    </w:pPr>
    <w:rPr>
      <w:rFonts w:ascii="Calibri" w:hAnsi="Calibri" w:eastAsia="宋体" w:cs="Times New Roman"/>
    </w:rPr>
  </w:style>
  <w:style w:type="paragraph" w:styleId="11">
    <w:name w:val="toc 3"/>
    <w:basedOn w:val="1"/>
    <w:next w:val="1"/>
    <w:qFormat/>
    <w:uiPriority w:val="39"/>
    <w:pPr>
      <w:ind w:left="840" w:leftChars="400"/>
    </w:pPr>
    <w:rPr>
      <w:rFonts w:ascii="Calibri" w:hAnsi="Calibri" w:eastAsia="宋体" w:cs="Times New Roman"/>
    </w:rPr>
  </w:style>
  <w:style w:type="paragraph" w:styleId="12">
    <w:name w:val="toc 8"/>
    <w:basedOn w:val="1"/>
    <w:next w:val="1"/>
    <w:qFormat/>
    <w:uiPriority w:val="39"/>
    <w:pPr>
      <w:ind w:left="2940" w:leftChars="1400"/>
    </w:pPr>
    <w:rPr>
      <w:rFonts w:ascii="Calibri" w:hAnsi="Calibri" w:eastAsia="宋体" w:cs="Times New Roman"/>
    </w:rPr>
  </w:style>
  <w:style w:type="paragraph" w:styleId="13">
    <w:name w:val="Date"/>
    <w:basedOn w:val="1"/>
    <w:next w:val="1"/>
    <w:link w:val="80"/>
    <w:qFormat/>
    <w:uiPriority w:val="99"/>
    <w:pPr>
      <w:ind w:left="100" w:leftChars="2500"/>
    </w:pPr>
    <w:rPr>
      <w:rFonts w:eastAsia="仿宋_GB2312"/>
      <w:sz w:val="24"/>
    </w:rPr>
  </w:style>
  <w:style w:type="paragraph" w:styleId="14">
    <w:name w:val="Balloon Text"/>
    <w:basedOn w:val="1"/>
    <w:link w:val="79"/>
    <w:qFormat/>
    <w:uiPriority w:val="99"/>
    <w:rPr>
      <w:sz w:val="18"/>
      <w:szCs w:val="18"/>
    </w:r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spacing w:line="360" w:lineRule="auto"/>
      <w:jc w:val="left"/>
    </w:pPr>
    <w:rPr>
      <w:rFonts w:ascii="微软雅黑-Tahoma" w:hAnsi="微软雅黑-Tahoma" w:eastAsia="微软雅黑-Tahoma" w:cs="微软雅黑-Tahoma"/>
      <w:color w:val="000000"/>
      <w:sz w:val="28"/>
      <w:szCs w:val="28"/>
    </w:rPr>
  </w:style>
  <w:style w:type="paragraph" w:styleId="18">
    <w:name w:val="toc 4"/>
    <w:basedOn w:val="1"/>
    <w:next w:val="1"/>
    <w:qFormat/>
    <w:uiPriority w:val="39"/>
    <w:pPr>
      <w:ind w:left="1260" w:leftChars="600"/>
    </w:pPr>
    <w:rPr>
      <w:rFonts w:ascii="Calibri" w:hAnsi="Calibri" w:eastAsia="宋体" w:cs="Times New Roman"/>
    </w:rPr>
  </w:style>
  <w:style w:type="paragraph" w:styleId="19">
    <w:name w:val="footnote text"/>
    <w:basedOn w:val="1"/>
    <w:link w:val="83"/>
    <w:qFormat/>
    <w:uiPriority w:val="99"/>
    <w:pPr>
      <w:snapToGrid w:val="0"/>
      <w:jc w:val="left"/>
    </w:pPr>
    <w:rPr>
      <w:rFonts w:ascii="Calibri" w:hAnsi="Calibri"/>
      <w:sz w:val="18"/>
      <w:szCs w:val="18"/>
    </w:rPr>
  </w:style>
  <w:style w:type="paragraph" w:styleId="20">
    <w:name w:val="toc 6"/>
    <w:basedOn w:val="1"/>
    <w:next w:val="1"/>
    <w:qFormat/>
    <w:uiPriority w:val="39"/>
    <w:pPr>
      <w:ind w:left="2100" w:leftChars="1000"/>
    </w:pPr>
    <w:rPr>
      <w:rFonts w:ascii="Calibri" w:hAnsi="Calibri" w:eastAsia="宋体" w:cs="Times New Roman"/>
    </w:rPr>
  </w:style>
  <w:style w:type="paragraph" w:styleId="21">
    <w:name w:val="toc 2"/>
    <w:basedOn w:val="1"/>
    <w:next w:val="1"/>
    <w:unhideWhenUsed/>
    <w:qFormat/>
    <w:uiPriority w:val="39"/>
    <w:pPr>
      <w:tabs>
        <w:tab w:val="right" w:leader="dot" w:pos="8302"/>
      </w:tabs>
      <w:spacing w:line="360" w:lineRule="auto"/>
      <w:ind w:left="420" w:leftChars="200"/>
    </w:pPr>
    <w:rPr>
      <w:rFonts w:ascii="楷体" w:hAnsi="楷体" w:eastAsia="楷体" w:cs="Times New Roman"/>
      <w:sz w:val="28"/>
      <w:szCs w:val="28"/>
    </w:rPr>
  </w:style>
  <w:style w:type="paragraph" w:styleId="22">
    <w:name w:val="toc 9"/>
    <w:basedOn w:val="1"/>
    <w:next w:val="1"/>
    <w:qFormat/>
    <w:uiPriority w:val="39"/>
    <w:pPr>
      <w:ind w:left="3360" w:leftChars="1600"/>
    </w:pPr>
    <w:rPr>
      <w:rFonts w:ascii="Calibri" w:hAnsi="Calibri" w:eastAsia="宋体" w:cs="Times New Roman"/>
    </w:rPr>
  </w:style>
  <w:style w:type="paragraph" w:styleId="23">
    <w:name w:val="HTML Preformatted"/>
    <w:basedOn w:val="1"/>
    <w:link w:val="8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rPr>
  </w:style>
  <w:style w:type="paragraph" w:styleId="24">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25">
    <w:name w:val="Title"/>
    <w:basedOn w:val="1"/>
    <w:next w:val="1"/>
    <w:link w:val="86"/>
    <w:qFormat/>
    <w:uiPriority w:val="10"/>
    <w:pPr>
      <w:spacing w:before="240" w:after="60"/>
      <w:jc w:val="center"/>
      <w:outlineLvl w:val="0"/>
    </w:pPr>
    <w:rPr>
      <w:rFonts w:ascii="Cambria" w:hAnsi="Cambria"/>
      <w:b/>
      <w:bCs/>
      <w:sz w:val="32"/>
      <w:szCs w:val="32"/>
    </w:rPr>
  </w:style>
  <w:style w:type="paragraph" w:styleId="26">
    <w:name w:val="annotation subject"/>
    <w:basedOn w:val="8"/>
    <w:next w:val="8"/>
    <w:link w:val="87"/>
    <w:unhideWhenUsed/>
    <w:qFormat/>
    <w:uiPriority w:val="99"/>
    <w:rPr>
      <w:b/>
      <w:bCs/>
      <w:sz w:val="21"/>
      <w:szCs w:val="22"/>
    </w:rPr>
  </w:style>
  <w:style w:type="table" w:styleId="28">
    <w:name w:val="Table Grid"/>
    <w:basedOn w:val="27"/>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qFormat/>
    <w:uiPriority w:val="99"/>
    <w:rPr>
      <w:rFonts w:cs="Times New Roman"/>
      <w:b/>
      <w:bCs/>
    </w:rPr>
  </w:style>
  <w:style w:type="character" w:styleId="31">
    <w:name w:val="page number"/>
    <w:qFormat/>
    <w:uiPriority w:val="99"/>
    <w:rPr>
      <w:rFonts w:cs="Times New Roman"/>
    </w:rPr>
  </w:style>
  <w:style w:type="character" w:styleId="32">
    <w:name w:val="Emphasis"/>
    <w:qFormat/>
    <w:uiPriority w:val="99"/>
    <w:rPr>
      <w:rFonts w:cs="Times New Roman"/>
      <w:i/>
      <w:iCs/>
    </w:rPr>
  </w:style>
  <w:style w:type="character" w:styleId="33">
    <w:name w:val="Hyperlink"/>
    <w:unhideWhenUsed/>
    <w:qFormat/>
    <w:uiPriority w:val="99"/>
    <w:rPr>
      <w:color w:val="0000FF"/>
      <w:u w:val="single"/>
    </w:rPr>
  </w:style>
  <w:style w:type="character" w:styleId="34">
    <w:name w:val="annotation reference"/>
    <w:unhideWhenUsed/>
    <w:qFormat/>
    <w:uiPriority w:val="99"/>
    <w:rPr>
      <w:sz w:val="21"/>
      <w:szCs w:val="21"/>
    </w:rPr>
  </w:style>
  <w:style w:type="character" w:styleId="35">
    <w:name w:val="footnote reference"/>
    <w:qFormat/>
    <w:uiPriority w:val="99"/>
    <w:rPr>
      <w:rFonts w:cs="Times New Roman"/>
      <w:vertAlign w:val="superscript"/>
    </w:rPr>
  </w:style>
  <w:style w:type="character" w:customStyle="1" w:styleId="36">
    <w:name w:val="页眉 字符"/>
    <w:basedOn w:val="29"/>
    <w:link w:val="16"/>
    <w:qFormat/>
    <w:uiPriority w:val="99"/>
    <w:rPr>
      <w:sz w:val="18"/>
      <w:szCs w:val="18"/>
    </w:rPr>
  </w:style>
  <w:style w:type="character" w:customStyle="1" w:styleId="37">
    <w:name w:val="页脚 字符"/>
    <w:basedOn w:val="29"/>
    <w:link w:val="15"/>
    <w:qFormat/>
    <w:uiPriority w:val="99"/>
    <w:rPr>
      <w:sz w:val="18"/>
      <w:szCs w:val="18"/>
    </w:rPr>
  </w:style>
  <w:style w:type="character" w:customStyle="1" w:styleId="38">
    <w:name w:val="标题 1 字符"/>
    <w:basedOn w:val="29"/>
    <w:link w:val="2"/>
    <w:qFormat/>
    <w:uiPriority w:val="99"/>
    <w:rPr>
      <w:rFonts w:ascii="Calibri" w:hAnsi="Calibri" w:eastAsia="宋体" w:cs="Times New Roman"/>
      <w:b/>
      <w:bCs/>
      <w:kern w:val="44"/>
      <w:sz w:val="44"/>
      <w:szCs w:val="44"/>
    </w:rPr>
  </w:style>
  <w:style w:type="character" w:customStyle="1" w:styleId="39">
    <w:name w:val="标题 2 字符"/>
    <w:basedOn w:val="29"/>
    <w:link w:val="3"/>
    <w:qFormat/>
    <w:uiPriority w:val="99"/>
    <w:rPr>
      <w:rFonts w:ascii="Cambria" w:hAnsi="Cambria" w:eastAsia="宋体" w:cs="Times New Roman"/>
      <w:b/>
      <w:bCs/>
      <w:sz w:val="32"/>
      <w:szCs w:val="32"/>
    </w:rPr>
  </w:style>
  <w:style w:type="character" w:customStyle="1" w:styleId="40">
    <w:name w:val="标题 3 字符"/>
    <w:basedOn w:val="29"/>
    <w:link w:val="4"/>
    <w:qFormat/>
    <w:uiPriority w:val="99"/>
    <w:rPr>
      <w:rFonts w:ascii="Calibri" w:hAnsi="Calibri" w:eastAsia="宋体" w:cs="Times New Roman"/>
      <w:b/>
      <w:bCs/>
      <w:sz w:val="32"/>
      <w:szCs w:val="32"/>
    </w:rPr>
  </w:style>
  <w:style w:type="character" w:customStyle="1" w:styleId="41">
    <w:name w:val="标题 4 字符"/>
    <w:basedOn w:val="29"/>
    <w:link w:val="5"/>
    <w:qFormat/>
    <w:uiPriority w:val="99"/>
    <w:rPr>
      <w:rFonts w:ascii="Calibri Light" w:hAnsi="Calibri Light" w:eastAsia="宋体" w:cs="Times New Roman"/>
      <w:b/>
      <w:bCs/>
      <w:kern w:val="0"/>
      <w:sz w:val="28"/>
      <w:szCs w:val="28"/>
    </w:rPr>
  </w:style>
  <w:style w:type="character" w:customStyle="1" w:styleId="42">
    <w:name w:val="HTML 预设格式 Char1"/>
    <w:qFormat/>
    <w:uiPriority w:val="0"/>
    <w:rPr>
      <w:rFonts w:ascii="Courier New" w:hAnsi="Courier New" w:cs="Courier New"/>
      <w:kern w:val="2"/>
    </w:rPr>
  </w:style>
  <w:style w:type="character" w:customStyle="1" w:styleId="43">
    <w:name w:val="引用 Char1"/>
    <w:qFormat/>
    <w:uiPriority w:val="99"/>
    <w:rPr>
      <w:i/>
      <w:iCs/>
      <w:color w:val="000000"/>
      <w:kern w:val="2"/>
      <w:sz w:val="21"/>
      <w:szCs w:val="24"/>
    </w:rPr>
  </w:style>
  <w:style w:type="character" w:customStyle="1" w:styleId="44">
    <w:name w:val="不明显强调1"/>
    <w:qFormat/>
    <w:uiPriority w:val="19"/>
    <w:rPr>
      <w:i/>
      <w:iCs/>
      <w:color w:val="808080"/>
    </w:rPr>
  </w:style>
  <w:style w:type="character" w:customStyle="1" w:styleId="45">
    <w:name w:val="文档结构图 Char1"/>
    <w:semiHidden/>
    <w:qFormat/>
    <w:uiPriority w:val="99"/>
    <w:rPr>
      <w:rFonts w:ascii="宋体" w:hAnsi="Calibri" w:eastAsia="宋体" w:cs="Times New Roman"/>
      <w:sz w:val="18"/>
      <w:szCs w:val="18"/>
    </w:rPr>
  </w:style>
  <w:style w:type="character" w:customStyle="1" w:styleId="46">
    <w:name w:val="批注文字 Char"/>
    <w:qFormat/>
    <w:uiPriority w:val="99"/>
    <w:rPr>
      <w:rFonts w:ascii="Calibri" w:hAnsi="Calibri"/>
      <w:sz w:val="24"/>
      <w:szCs w:val="24"/>
    </w:rPr>
  </w:style>
  <w:style w:type="character" w:customStyle="1" w:styleId="47">
    <w:name w:val="Char Char1"/>
    <w:qFormat/>
    <w:locked/>
    <w:uiPriority w:val="99"/>
    <w:rPr>
      <w:rFonts w:ascii="Calibri" w:hAnsi="Calibri" w:eastAsia="宋体"/>
      <w:sz w:val="18"/>
    </w:rPr>
  </w:style>
  <w:style w:type="character" w:customStyle="1" w:styleId="48">
    <w:name w:val="批注框文本 Char"/>
    <w:qFormat/>
    <w:uiPriority w:val="99"/>
    <w:rPr>
      <w:sz w:val="18"/>
      <w:szCs w:val="18"/>
    </w:rPr>
  </w:style>
  <w:style w:type="character" w:customStyle="1" w:styleId="49">
    <w:name w:val="日期 Char"/>
    <w:qFormat/>
    <w:locked/>
    <w:uiPriority w:val="99"/>
    <w:rPr>
      <w:rFonts w:eastAsia="仿宋_GB2312"/>
      <w:sz w:val="24"/>
    </w:rPr>
  </w:style>
  <w:style w:type="character" w:customStyle="1" w:styleId="50">
    <w:name w:val="文档结构图 Char2"/>
    <w:qFormat/>
    <w:uiPriority w:val="0"/>
    <w:rPr>
      <w:rFonts w:ascii="宋体"/>
      <w:kern w:val="2"/>
      <w:sz w:val="18"/>
      <w:szCs w:val="18"/>
    </w:rPr>
  </w:style>
  <w:style w:type="character" w:customStyle="1" w:styleId="51">
    <w:name w:val="脚注文本 Char"/>
    <w:qFormat/>
    <w:uiPriority w:val="99"/>
    <w:rPr>
      <w:rFonts w:ascii="Calibri" w:hAnsi="Calibri"/>
      <w:sz w:val="18"/>
      <w:szCs w:val="18"/>
    </w:rPr>
  </w:style>
  <w:style w:type="character" w:customStyle="1" w:styleId="52">
    <w:name w:val="引用 Char"/>
    <w:qFormat/>
    <w:uiPriority w:val="99"/>
    <w:rPr>
      <w:rFonts w:ascii="Calibri" w:hAnsi="Calibri"/>
      <w:i/>
      <w:iCs/>
      <w:color w:val="000000"/>
    </w:rPr>
  </w:style>
  <w:style w:type="paragraph" w:styleId="53">
    <w:name w:val="Quote"/>
    <w:basedOn w:val="1"/>
    <w:next w:val="1"/>
    <w:link w:val="91"/>
    <w:qFormat/>
    <w:uiPriority w:val="99"/>
    <w:rPr>
      <w:rFonts w:ascii="Calibri" w:hAnsi="Calibri"/>
      <w:i/>
      <w:iCs/>
      <w:color w:val="000000"/>
    </w:rPr>
  </w:style>
  <w:style w:type="character" w:customStyle="1" w:styleId="54">
    <w:name w:val="Char Char3"/>
    <w:qFormat/>
    <w:locked/>
    <w:uiPriority w:val="99"/>
    <w:rPr>
      <w:rFonts w:ascii="Calibri" w:hAnsi="Calibri" w:eastAsia="宋体"/>
    </w:rPr>
  </w:style>
  <w:style w:type="character" w:customStyle="1" w:styleId="55">
    <w:name w:val="apple-converted-space"/>
    <w:qFormat/>
    <w:uiPriority w:val="99"/>
    <w:rPr>
      <w:rFonts w:cs="Times New Roman"/>
    </w:rPr>
  </w:style>
  <w:style w:type="character" w:customStyle="1" w:styleId="56">
    <w:name w:val="日期 Char1"/>
    <w:qFormat/>
    <w:uiPriority w:val="99"/>
    <w:rPr>
      <w:kern w:val="2"/>
      <w:sz w:val="21"/>
      <w:szCs w:val="24"/>
    </w:rPr>
  </w:style>
  <w:style w:type="character" w:customStyle="1" w:styleId="57">
    <w:name w:val="批注文字 Char1"/>
    <w:qFormat/>
    <w:uiPriority w:val="0"/>
    <w:rPr>
      <w:kern w:val="2"/>
      <w:sz w:val="21"/>
      <w:szCs w:val="24"/>
    </w:rPr>
  </w:style>
  <w:style w:type="character" w:customStyle="1" w:styleId="58">
    <w:name w:val="批注主题 Char"/>
    <w:qFormat/>
    <w:uiPriority w:val="99"/>
    <w:rPr>
      <w:rFonts w:ascii="Calibri" w:hAnsi="Calibri"/>
      <w:b/>
      <w:bCs/>
    </w:rPr>
  </w:style>
  <w:style w:type="character" w:customStyle="1" w:styleId="59">
    <w:name w:val="Char Char5"/>
    <w:qFormat/>
    <w:locked/>
    <w:uiPriority w:val="99"/>
    <w:rPr>
      <w:rFonts w:ascii="Cambria" w:hAnsi="Cambria" w:eastAsia="宋体"/>
      <w:b/>
      <w:sz w:val="32"/>
    </w:rPr>
  </w:style>
  <w:style w:type="character" w:customStyle="1" w:styleId="60">
    <w:name w:val="Char Char"/>
    <w:qFormat/>
    <w:locked/>
    <w:uiPriority w:val="99"/>
    <w:rPr>
      <w:rFonts w:ascii="Angsana New" w:hAnsi="Angsana New"/>
      <w:kern w:val="2"/>
      <w:sz w:val="24"/>
    </w:rPr>
  </w:style>
  <w:style w:type="character" w:customStyle="1" w:styleId="61">
    <w:name w:val="Char Char4"/>
    <w:qFormat/>
    <w:locked/>
    <w:uiPriority w:val="99"/>
    <w:rPr>
      <w:rFonts w:ascii="Times New Roman" w:hAnsi="Times New Roman" w:eastAsia="宋体"/>
      <w:b/>
      <w:sz w:val="32"/>
    </w:rPr>
  </w:style>
  <w:style w:type="character" w:customStyle="1" w:styleId="62">
    <w:name w:val="不明显强调2"/>
    <w:qFormat/>
    <w:uiPriority w:val="99"/>
    <w:rPr>
      <w:i/>
      <w:color w:val="404040"/>
    </w:rPr>
  </w:style>
  <w:style w:type="character" w:customStyle="1" w:styleId="63">
    <w:name w:val="HTML 预设格式 Char"/>
    <w:qFormat/>
    <w:uiPriority w:val="99"/>
    <w:rPr>
      <w:rFonts w:ascii="宋体" w:hAnsi="宋体"/>
    </w:rPr>
  </w:style>
  <w:style w:type="character" w:customStyle="1" w:styleId="64">
    <w:name w:val="文档结构图 Char"/>
    <w:qFormat/>
    <w:uiPriority w:val="99"/>
    <w:rPr>
      <w:rFonts w:ascii="宋体" w:hAnsi="Calibri"/>
      <w:sz w:val="18"/>
      <w:szCs w:val="18"/>
    </w:rPr>
  </w:style>
  <w:style w:type="character" w:customStyle="1" w:styleId="65">
    <w:name w:val="不明显强调11"/>
    <w:qFormat/>
    <w:uiPriority w:val="99"/>
    <w:rPr>
      <w:rFonts w:cs="Times New Roman"/>
      <w:i/>
      <w:iCs/>
      <w:color w:val="404040"/>
    </w:rPr>
  </w:style>
  <w:style w:type="character" w:customStyle="1" w:styleId="66">
    <w:name w:val="批注框文本 Char1"/>
    <w:semiHidden/>
    <w:qFormat/>
    <w:uiPriority w:val="99"/>
    <w:rPr>
      <w:rFonts w:ascii="Calibri" w:hAnsi="Calibri" w:eastAsia="宋体" w:cs="Times New Roman"/>
      <w:sz w:val="18"/>
      <w:szCs w:val="18"/>
    </w:rPr>
  </w:style>
  <w:style w:type="character" w:customStyle="1" w:styleId="67">
    <w:name w:val="标题 Char"/>
    <w:qFormat/>
    <w:uiPriority w:val="10"/>
    <w:rPr>
      <w:rFonts w:ascii="Cambria" w:hAnsi="Cambria"/>
      <w:b/>
      <w:bCs/>
      <w:sz w:val="32"/>
      <w:szCs w:val="32"/>
    </w:rPr>
  </w:style>
  <w:style w:type="character" w:customStyle="1" w:styleId="68">
    <w:name w:val="脚注文本 Char1"/>
    <w:qFormat/>
    <w:uiPriority w:val="0"/>
    <w:rPr>
      <w:kern w:val="2"/>
      <w:sz w:val="18"/>
      <w:szCs w:val="18"/>
    </w:rPr>
  </w:style>
  <w:style w:type="character" w:customStyle="1" w:styleId="69">
    <w:name w:val="标题 Char1"/>
    <w:qFormat/>
    <w:uiPriority w:val="0"/>
    <w:rPr>
      <w:rFonts w:ascii="Cambria" w:hAnsi="Cambria" w:cs="Times New Roman"/>
      <w:b/>
      <w:bCs/>
      <w:kern w:val="2"/>
      <w:sz w:val="32"/>
      <w:szCs w:val="32"/>
    </w:rPr>
  </w:style>
  <w:style w:type="character" w:customStyle="1" w:styleId="70">
    <w:name w:val="批注主题 Char1"/>
    <w:qFormat/>
    <w:uiPriority w:val="0"/>
    <w:rPr>
      <w:b/>
      <w:bCs/>
      <w:kern w:val="2"/>
      <w:sz w:val="21"/>
      <w:szCs w:val="24"/>
    </w:rPr>
  </w:style>
  <w:style w:type="character" w:customStyle="1" w:styleId="71">
    <w:name w:val="NormalCharacter"/>
    <w:semiHidden/>
    <w:qFormat/>
    <w:uiPriority w:val="0"/>
  </w:style>
  <w:style w:type="character" w:customStyle="1" w:styleId="72">
    <w:name w:val="UserStyle_0"/>
    <w:link w:val="73"/>
    <w:qFormat/>
    <w:uiPriority w:val="0"/>
    <w:rPr>
      <w:rFonts w:ascii="宋体" w:hAnsi="Courier New"/>
      <w:szCs w:val="21"/>
    </w:rPr>
  </w:style>
  <w:style w:type="paragraph" w:customStyle="1" w:styleId="73">
    <w:name w:val="PlainText"/>
    <w:basedOn w:val="1"/>
    <w:link w:val="72"/>
    <w:qFormat/>
    <w:uiPriority w:val="0"/>
    <w:pPr>
      <w:widowControl/>
      <w:textAlignment w:val="baseline"/>
    </w:pPr>
    <w:rPr>
      <w:rFonts w:ascii="宋体" w:hAnsi="Courier New"/>
      <w:szCs w:val="21"/>
    </w:rPr>
  </w:style>
  <w:style w:type="character" w:customStyle="1" w:styleId="74">
    <w:name w:val="UserStyle_1"/>
    <w:link w:val="75"/>
    <w:semiHidden/>
    <w:qFormat/>
    <w:uiPriority w:val="0"/>
    <w:rPr>
      <w:rFonts w:ascii="Calibri" w:hAnsi="Calibri"/>
      <w:sz w:val="18"/>
      <w:szCs w:val="18"/>
    </w:rPr>
  </w:style>
  <w:style w:type="paragraph" w:customStyle="1" w:styleId="75">
    <w:name w:val="页眉1"/>
    <w:basedOn w:val="1"/>
    <w:link w:val="74"/>
    <w:semiHidden/>
    <w:qFormat/>
    <w:uiPriority w:val="0"/>
    <w:pPr>
      <w:widowControl/>
      <w:pBdr>
        <w:bottom w:val="single" w:color="000000" w:sz="6" w:space="1"/>
      </w:pBdr>
      <w:tabs>
        <w:tab w:val="center" w:pos="4153"/>
        <w:tab w:val="right" w:pos="8306"/>
      </w:tabs>
      <w:snapToGrid w:val="0"/>
      <w:jc w:val="center"/>
      <w:textAlignment w:val="baseline"/>
    </w:pPr>
    <w:rPr>
      <w:rFonts w:ascii="Calibri" w:hAnsi="Calibri"/>
      <w:sz w:val="18"/>
      <w:szCs w:val="18"/>
    </w:rPr>
  </w:style>
  <w:style w:type="character" w:customStyle="1" w:styleId="76">
    <w:name w:val="UserStyle_2"/>
    <w:link w:val="77"/>
    <w:semiHidden/>
    <w:qFormat/>
    <w:uiPriority w:val="0"/>
    <w:rPr>
      <w:rFonts w:ascii="Calibri" w:hAnsi="Calibri"/>
      <w:sz w:val="18"/>
      <w:szCs w:val="18"/>
    </w:rPr>
  </w:style>
  <w:style w:type="paragraph" w:customStyle="1" w:styleId="77">
    <w:name w:val="页脚1"/>
    <w:basedOn w:val="1"/>
    <w:link w:val="76"/>
    <w:semiHidden/>
    <w:qFormat/>
    <w:uiPriority w:val="0"/>
    <w:pPr>
      <w:widowControl/>
      <w:tabs>
        <w:tab w:val="center" w:pos="4153"/>
        <w:tab w:val="right" w:pos="8306"/>
      </w:tabs>
      <w:snapToGrid w:val="0"/>
      <w:jc w:val="left"/>
      <w:textAlignment w:val="baseline"/>
    </w:pPr>
    <w:rPr>
      <w:rFonts w:ascii="Calibri" w:hAnsi="Calibri"/>
      <w:sz w:val="18"/>
      <w:szCs w:val="18"/>
    </w:rPr>
  </w:style>
  <w:style w:type="character" w:customStyle="1" w:styleId="78">
    <w:name w:val="260"/>
    <w:qFormat/>
    <w:uiPriority w:val="0"/>
    <w:rPr>
      <w:i/>
      <w:iCs/>
      <w:color w:val="808080"/>
    </w:rPr>
  </w:style>
  <w:style w:type="character" w:customStyle="1" w:styleId="79">
    <w:name w:val="批注框文本 字符"/>
    <w:basedOn w:val="29"/>
    <w:link w:val="14"/>
    <w:semiHidden/>
    <w:qFormat/>
    <w:uiPriority w:val="99"/>
    <w:rPr>
      <w:sz w:val="18"/>
      <w:szCs w:val="18"/>
    </w:rPr>
  </w:style>
  <w:style w:type="character" w:customStyle="1" w:styleId="80">
    <w:name w:val="日期 字符"/>
    <w:basedOn w:val="29"/>
    <w:link w:val="13"/>
    <w:semiHidden/>
    <w:qFormat/>
    <w:uiPriority w:val="99"/>
  </w:style>
  <w:style w:type="character" w:customStyle="1" w:styleId="81">
    <w:name w:val="文档结构图 字符"/>
    <w:basedOn w:val="29"/>
    <w:link w:val="7"/>
    <w:semiHidden/>
    <w:qFormat/>
    <w:uiPriority w:val="99"/>
    <w:rPr>
      <w:rFonts w:ascii="宋体" w:eastAsia="宋体"/>
      <w:sz w:val="18"/>
      <w:szCs w:val="18"/>
    </w:rPr>
  </w:style>
  <w:style w:type="character" w:customStyle="1" w:styleId="82">
    <w:name w:val="批注文字 字符"/>
    <w:basedOn w:val="29"/>
    <w:link w:val="8"/>
    <w:semiHidden/>
    <w:qFormat/>
    <w:uiPriority w:val="99"/>
  </w:style>
  <w:style w:type="character" w:customStyle="1" w:styleId="83">
    <w:name w:val="脚注文本 字符"/>
    <w:basedOn w:val="29"/>
    <w:link w:val="19"/>
    <w:semiHidden/>
    <w:qFormat/>
    <w:uiPriority w:val="99"/>
    <w:rPr>
      <w:sz w:val="18"/>
      <w:szCs w:val="18"/>
    </w:rPr>
  </w:style>
  <w:style w:type="character" w:customStyle="1" w:styleId="84">
    <w:name w:val="HTML 预设格式 字符"/>
    <w:basedOn w:val="29"/>
    <w:link w:val="23"/>
    <w:semiHidden/>
    <w:qFormat/>
    <w:uiPriority w:val="99"/>
    <w:rPr>
      <w:rFonts w:ascii="Courier New" w:hAnsi="Courier New" w:cs="Courier New"/>
      <w:sz w:val="20"/>
      <w:szCs w:val="20"/>
    </w:rPr>
  </w:style>
  <w:style w:type="paragraph" w:customStyle="1" w:styleId="85">
    <w:name w:val="列出段落1"/>
    <w:basedOn w:val="1"/>
    <w:qFormat/>
    <w:uiPriority w:val="99"/>
    <w:pPr>
      <w:ind w:firstLine="420" w:firstLineChars="200"/>
    </w:pPr>
    <w:rPr>
      <w:rFonts w:ascii="Calibri" w:hAnsi="Calibri" w:eastAsia="宋体" w:cs="Times New Roman"/>
    </w:rPr>
  </w:style>
  <w:style w:type="character" w:customStyle="1" w:styleId="86">
    <w:name w:val="标题 字符"/>
    <w:basedOn w:val="29"/>
    <w:link w:val="25"/>
    <w:qFormat/>
    <w:uiPriority w:val="10"/>
    <w:rPr>
      <w:rFonts w:eastAsia="宋体" w:asciiTheme="majorHAnsi" w:hAnsiTheme="majorHAnsi" w:cstheme="majorBidi"/>
      <w:b/>
      <w:bCs/>
      <w:sz w:val="32"/>
      <w:szCs w:val="32"/>
    </w:rPr>
  </w:style>
  <w:style w:type="character" w:customStyle="1" w:styleId="87">
    <w:name w:val="批注主题 字符"/>
    <w:basedOn w:val="82"/>
    <w:link w:val="26"/>
    <w:semiHidden/>
    <w:qFormat/>
    <w:uiPriority w:val="99"/>
    <w:rPr>
      <w:b/>
      <w:bCs/>
    </w:rPr>
  </w:style>
  <w:style w:type="paragraph" w:customStyle="1" w:styleId="88">
    <w:name w:val="List Paragraph1"/>
    <w:basedOn w:val="1"/>
    <w:qFormat/>
    <w:uiPriority w:val="99"/>
    <w:pPr>
      <w:ind w:firstLine="420" w:firstLineChars="200"/>
    </w:pPr>
    <w:rPr>
      <w:rFonts w:ascii="Calibri" w:hAnsi="Calibri" w:eastAsia="宋体" w:cs="Times New Roman"/>
    </w:rPr>
  </w:style>
  <w:style w:type="paragraph" w:customStyle="1" w:styleId="8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90">
    <w:name w:val="List Paragraph"/>
    <w:basedOn w:val="1"/>
    <w:qFormat/>
    <w:uiPriority w:val="0"/>
    <w:pPr>
      <w:ind w:firstLine="420" w:firstLineChars="200"/>
    </w:pPr>
    <w:rPr>
      <w:rFonts w:ascii="Calibri" w:hAnsi="Calibri" w:eastAsia="宋体" w:cs="Times New Roman"/>
    </w:rPr>
  </w:style>
  <w:style w:type="character" w:customStyle="1" w:styleId="91">
    <w:name w:val="引用 字符"/>
    <w:basedOn w:val="29"/>
    <w:link w:val="53"/>
    <w:qFormat/>
    <w:uiPriority w:val="29"/>
    <w:rPr>
      <w:i/>
      <w:iCs/>
      <w:color w:val="000000" w:themeColor="text1"/>
    </w:rPr>
  </w:style>
  <w:style w:type="paragraph" w:customStyle="1" w:styleId="92">
    <w:name w:val="列出段落2"/>
    <w:basedOn w:val="1"/>
    <w:qFormat/>
    <w:uiPriority w:val="99"/>
    <w:pPr>
      <w:ind w:firstLine="420" w:firstLineChars="200"/>
    </w:pPr>
    <w:rPr>
      <w:rFonts w:ascii="Calibri" w:hAnsi="Calibri" w:eastAsia="宋体" w:cs="Times New Roman"/>
    </w:rPr>
  </w:style>
  <w:style w:type="paragraph" w:customStyle="1" w:styleId="93">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4">
    <w:name w:val="正文 A"/>
    <w:qFormat/>
    <w:uiPriority w:val="99"/>
    <w:pPr>
      <w:pBdr>
        <w:top w:val="none" w:color="FFFFFF" w:sz="0" w:space="31"/>
        <w:left w:val="none" w:color="FFFFFF" w:sz="0" w:space="31"/>
        <w:bottom w:val="none" w:color="FFFFFF" w:sz="0" w:space="31"/>
        <w:right w:val="none" w:color="FFFFFF" w:sz="0" w:space="31"/>
      </w:pBdr>
    </w:pPr>
    <w:rPr>
      <w:rFonts w:ascii="Arial Unicode MS" w:hAnsi="Arial Unicode MS" w:eastAsia="宋体" w:cs="Arial Unicode MS"/>
      <w:color w:val="000000"/>
      <w:sz w:val="24"/>
      <w:szCs w:val="24"/>
      <w:lang w:val="en-US" w:eastAsia="zh-CN" w:bidi="ar-SA"/>
    </w:rPr>
  </w:style>
  <w:style w:type="table" w:customStyle="1" w:styleId="95">
    <w:name w:val="TableGrid"/>
    <w:basedOn w:val="96"/>
    <w:qFormat/>
    <w:uiPriority w:val="0"/>
  </w:style>
  <w:style w:type="table" w:customStyle="1" w:styleId="96">
    <w:name w:val="TableNormal"/>
    <w:semiHidden/>
    <w:qFormat/>
    <w:uiPriority w:val="0"/>
    <w:rPr>
      <w:rFonts w:ascii="Times New Roman" w:hAnsi="Times New Roman" w:eastAsia="宋体" w:cs="Times New Roman"/>
    </w:rPr>
    <w:tblPr>
      <w:tblCellMar>
        <w:top w:w="0" w:type="dxa"/>
        <w:left w:w="0" w:type="dxa"/>
        <w:bottom w:w="0" w:type="dxa"/>
        <w:right w:w="0" w:type="dxa"/>
      </w:tblCellMar>
    </w:tblPr>
  </w:style>
  <w:style w:type="table" w:customStyle="1" w:styleId="97">
    <w:name w:val="网格型2"/>
    <w:basedOn w:val="2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1"/>
    <w:basedOn w:val="2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网格型3"/>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
    <w:name w:val="标题 11"/>
    <w:basedOn w:val="1"/>
    <w:qFormat/>
    <w:uiPriority w:val="1"/>
    <w:pPr>
      <w:ind w:left="2568"/>
      <w:jc w:val="left"/>
      <w:outlineLvl w:val="1"/>
    </w:pPr>
    <w:rPr>
      <w:rFonts w:ascii="宋体" w:hAnsi="宋体" w:eastAsia="宋体"/>
      <w:kern w:val="0"/>
      <w:sz w:val="31"/>
      <w:szCs w:val="31"/>
      <w:lang w:eastAsia="en-US"/>
    </w:rPr>
  </w:style>
  <w:style w:type="paragraph" w:customStyle="1" w:styleId="101">
    <w:name w:val="标题 41"/>
    <w:basedOn w:val="1"/>
    <w:qFormat/>
    <w:uiPriority w:val="1"/>
    <w:pPr>
      <w:ind w:left="1745"/>
      <w:jc w:val="left"/>
      <w:outlineLvl w:val="4"/>
    </w:pPr>
    <w:rPr>
      <w:rFonts w:ascii="宋体" w:hAnsi="宋体" w:eastAsia="宋体"/>
      <w:kern w:val="0"/>
      <w:sz w:val="26"/>
      <w:szCs w:val="26"/>
      <w:lang w:eastAsia="en-US"/>
    </w:rPr>
  </w:style>
  <w:style w:type="paragraph" w:customStyle="1" w:styleId="102">
    <w:name w:val="标题 31"/>
    <w:basedOn w:val="1"/>
    <w:qFormat/>
    <w:uiPriority w:val="1"/>
    <w:pPr>
      <w:ind w:left="1736"/>
      <w:jc w:val="left"/>
      <w:outlineLvl w:val="3"/>
    </w:pPr>
    <w:rPr>
      <w:rFonts w:ascii="宋体" w:hAnsi="宋体" w:eastAsia="宋体"/>
      <w:kern w:val="0"/>
      <w:sz w:val="27"/>
      <w:szCs w:val="27"/>
      <w:lang w:eastAsia="en-US"/>
    </w:rPr>
  </w:style>
  <w:style w:type="paragraph" w:styleId="10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4">
    <w:name w:val="正文文本 字符"/>
    <w:basedOn w:val="29"/>
    <w:link w:val="9"/>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BF838-F3D3-4869-895A-3E4D1F5E56C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10632</Words>
  <Characters>10970</Characters>
  <Lines>80</Lines>
  <Paragraphs>22</Paragraphs>
  <TotalTime>181</TotalTime>
  <ScaleCrop>false</ScaleCrop>
  <LinksUpToDate>false</LinksUpToDate>
  <CharactersWithSpaces>11002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2021-06-07T03:10:00Z</dcterms:created>
  <dc:creator>董波</dc:creator>
  <cp:lastModifiedBy>左手边的留恋</cp:lastModifiedBy>
  <dcterms:modified xsi:type="dcterms:W3CDTF">2022-09-27T06:29:35Z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6947A6B6983D4DA996517179C91E9BB7</vt:lpwstr>
  </property>
</Properties>
</file>