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3"/>
      <w:bookmarkStart w:id="1" w:name="OLE_LINK482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一、货物需求一览表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37"/>
        <w:gridCol w:w="1132"/>
        <w:gridCol w:w="748"/>
        <w:gridCol w:w="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间歇性气动压力系统及医用冰箱采购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4"/>
      <w:bookmarkStart w:id="3" w:name="OLE_LINK485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1.本项目招标最高投标限价：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详见招标文件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2.投标报价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sz w:val="24"/>
          <w:szCs w:val="24"/>
        </w:rPr>
        <w:t>固定</w:t>
      </w:r>
      <w:r>
        <w:rPr>
          <w:rFonts w:hint="eastAsia" w:ascii="宋体" w:hAnsi="宋体" w:cs="宋体"/>
          <w:sz w:val="24"/>
          <w:szCs w:val="24"/>
          <w:lang w:eastAsia="zh-CN"/>
        </w:rPr>
        <w:t>总价</w:t>
      </w:r>
      <w:r>
        <w:rPr>
          <w:rFonts w:hint="eastAsia" w:ascii="宋体" w:hAnsi="宋体" w:cs="宋体"/>
          <w:sz w:val="24"/>
          <w:szCs w:val="24"/>
        </w:rPr>
        <w:t>，包含本包所有采购内容，货到采购人指定地点的供货、运输、装卸、保险、安装调试、技术服务、税费等一切相关费用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4.投标有效期：自投标文件递交截止之日起90日历天.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OLE_LINK486"/>
      <w:bookmarkStart w:id="5" w:name="OLE_LINK487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5.交货期：</w:t>
      </w:r>
      <w:bookmarkEnd w:id="4"/>
      <w:bookmarkEnd w:id="5"/>
      <w:r>
        <w:rPr>
          <w:rFonts w:hint="eastAsia" w:ascii="宋体" w:hAnsi="宋体"/>
          <w:sz w:val="24"/>
          <w:szCs w:val="24"/>
          <w:highlight w:val="none"/>
        </w:rPr>
        <w:t>交货期：合同签订后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30个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日历日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交货地点：采购人指定地点</w:t>
      </w:r>
    </w:p>
    <w:p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三、技术规格要求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具体详见招标文件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0A9D1282"/>
    <w:rsid w:val="3F8F768D"/>
    <w:rsid w:val="5DC1598F"/>
    <w:rsid w:val="755B5224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234</Characters>
  <Lines>0</Lines>
  <Paragraphs>0</Paragraphs>
  <TotalTime>0</TotalTime>
  <ScaleCrop>false</ScaleCrop>
  <LinksUpToDate>false</LinksUpToDate>
  <CharactersWithSpaces>234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2022-11-17T06:03:03Z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3B512A75B9F64B6DBDBC2CA274A4A9F5</vt:lpwstr>
  </property>
</Properties>
</file>