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0" w:beforeLines="100" w:after="240" w:afterLines="100"/>
        <w:rPr>
          <w:rFonts w:hint="eastAsia" w:ascii="宋体" w:hAnsi="宋体" w:cs="宋体"/>
          <w:b/>
          <w:bCs/>
          <w:sz w:val="32"/>
          <w:szCs w:val="32"/>
        </w:rPr>
      </w:pPr>
      <w:bookmarkStart w:id="0" w:name="_Toc5021"/>
      <w:bookmarkStart w:id="1" w:name="_Toc425781306"/>
      <w:r>
        <w:rPr>
          <w:rFonts w:hint="eastAsia" w:ascii="宋体" w:hAnsi="宋体" w:cs="宋体"/>
          <w:b/>
          <w:bCs/>
          <w:sz w:val="32"/>
          <w:szCs w:val="32"/>
        </w:rPr>
        <w:t>第一章 竞争性谈判公告</w:t>
      </w:r>
      <w:bookmarkEnd w:id="0"/>
      <w:bookmarkEnd w:id="1"/>
    </w:p>
    <w:tbl>
      <w:tblPr>
        <w:tblStyle w:val="7"/>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2"/>
      </w:tblGrid>
      <w:tr>
        <w:trPr>
          <w:trHeight w:val="1846" w:hRule="atLeast"/>
        </w:trPr>
        <w:tc>
          <w:tcPr>
            <w:tcW w:w="8925" w:type="dxa"/>
            <w:noWrap w:val="0"/>
            <w:vAlign w:val="top"/>
          </w:tcPr>
          <w:p>
            <w:pPr>
              <w:spacing w:line="360" w:lineRule="auto"/>
              <w:rPr>
                <w:rFonts w:hint="eastAsia" w:ascii="宋体" w:hAnsi="宋体" w:cs="宋体"/>
                <w:b/>
                <w:bCs/>
                <w:sz w:val="24"/>
                <w:szCs w:val="24"/>
              </w:rPr>
            </w:pPr>
            <w:r>
              <w:rPr>
                <w:rFonts w:hint="eastAsia" w:ascii="宋体" w:hAnsi="宋体" w:cs="宋体"/>
                <w:b/>
                <w:bCs/>
                <w:sz w:val="24"/>
                <w:szCs w:val="24"/>
              </w:rPr>
              <w:t>项目概况</w:t>
            </w:r>
          </w:p>
          <w:p>
            <w:pPr>
              <w:spacing w:line="360" w:lineRule="auto"/>
              <w:ind w:firstLine="480" w:firstLineChars="200"/>
              <w:rPr>
                <w:rFonts w:hint="eastAsia" w:ascii="宋体" w:hAnsi="宋体" w:cs="宋体"/>
              </w:rPr>
            </w:pPr>
            <w:r>
              <w:rPr>
                <w:rFonts w:hint="eastAsia" w:ascii="宋体" w:hAnsi="宋体" w:cs="宋体"/>
                <w:sz w:val="24"/>
                <w:szCs w:val="24"/>
                <w:lang w:eastAsia="zh-CN"/>
              </w:rPr>
              <w:t>港务校区新增锅炉</w:t>
            </w:r>
            <w:r>
              <w:rPr>
                <w:rFonts w:hint="eastAsia" w:ascii="宋体" w:hAnsi="宋体" w:cs="宋体"/>
                <w:sz w:val="24"/>
                <w:szCs w:val="24"/>
                <w:lang w:val="en-US" w:eastAsia="zh-Hans"/>
              </w:rPr>
              <w:t>采购项目</w:t>
            </w:r>
            <w:r>
              <w:rPr>
                <w:rFonts w:hint="eastAsia" w:ascii="宋体" w:hAnsi="宋体" w:cs="宋体"/>
                <w:sz w:val="24"/>
                <w:szCs w:val="24"/>
              </w:rPr>
              <w:t>的潜在供应商可在陕西省西安市高新区高新三路西高智能大厦913室获取采购文件，并于2022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cs="宋体"/>
                <w:sz w:val="24"/>
                <w:szCs w:val="24"/>
                <w:highlight w:val="none"/>
              </w:rPr>
              <w:t>分（</w:t>
            </w:r>
            <w:r>
              <w:rPr>
                <w:rFonts w:hint="eastAsia" w:ascii="宋体" w:hAnsi="宋体" w:cs="宋体"/>
                <w:sz w:val="24"/>
                <w:szCs w:val="24"/>
              </w:rPr>
              <w:t>北京时间）前递交响应文件。</w:t>
            </w:r>
          </w:p>
        </w:tc>
      </w:tr>
    </w:tbl>
    <w:p>
      <w:pPr>
        <w:pStyle w:val="6"/>
        <w:spacing w:before="120" w:beforeLines="50" w:line="360" w:lineRule="auto"/>
        <w:rPr>
          <w:rFonts w:hint="eastAsia" w:ascii="宋体" w:hAnsi="宋体" w:cs="宋体"/>
          <w:b/>
          <w:bCs/>
          <w:color w:val="000000"/>
          <w:szCs w:val="24"/>
        </w:rPr>
      </w:pPr>
      <w:r>
        <w:rPr>
          <w:rFonts w:hint="eastAsia" w:ascii="宋体" w:hAnsi="宋体" w:cs="宋体"/>
          <w:b/>
          <w:bCs/>
          <w:color w:val="000000"/>
          <w:szCs w:val="24"/>
          <w:lang w:bidi="ar"/>
        </w:rPr>
        <w:t>一、项目基本情况：</w:t>
      </w:r>
    </w:p>
    <w:p>
      <w:pPr>
        <w:pStyle w:val="6"/>
        <w:spacing w:line="360" w:lineRule="auto"/>
        <w:ind w:firstLine="480" w:firstLineChars="200"/>
        <w:rPr>
          <w:rFonts w:hint="eastAsia" w:ascii="宋体" w:hAnsi="宋体" w:eastAsia="宋体" w:cs="宋体"/>
          <w:color w:val="000000"/>
          <w:szCs w:val="24"/>
          <w:lang w:eastAsia="zh-CN"/>
        </w:rPr>
      </w:pPr>
      <w:r>
        <w:rPr>
          <w:rFonts w:hint="eastAsia" w:ascii="宋体" w:hAnsi="宋体" w:cs="宋体"/>
          <w:color w:val="000000"/>
          <w:szCs w:val="24"/>
        </w:rPr>
        <w:t>1、项目编号：</w:t>
      </w:r>
      <w:r>
        <w:rPr>
          <w:rFonts w:hint="eastAsia" w:ascii="宋体" w:hAnsi="宋体" w:cs="宋体"/>
          <w:color w:val="000000"/>
          <w:szCs w:val="24"/>
          <w:lang w:eastAsia="zh-CN"/>
        </w:rPr>
        <w:t>ZJXG2022119</w:t>
      </w:r>
    </w:p>
    <w:p>
      <w:pPr>
        <w:pStyle w:val="6"/>
        <w:spacing w:line="360" w:lineRule="auto"/>
        <w:ind w:firstLine="480" w:firstLineChars="200"/>
        <w:rPr>
          <w:rFonts w:hint="eastAsia" w:ascii="宋体" w:hAnsi="宋体" w:eastAsia="宋体" w:cs="宋体"/>
          <w:color w:val="000000"/>
          <w:szCs w:val="24"/>
          <w:lang w:eastAsia="zh-CN"/>
        </w:rPr>
      </w:pPr>
      <w:r>
        <w:rPr>
          <w:rFonts w:hint="eastAsia" w:ascii="宋体" w:hAnsi="宋体" w:cs="宋体"/>
          <w:color w:val="000000"/>
          <w:szCs w:val="24"/>
        </w:rPr>
        <w:t>2、项目名称：</w:t>
      </w:r>
      <w:r>
        <w:rPr>
          <w:rFonts w:hint="eastAsia" w:ascii="宋体" w:hAnsi="宋体" w:cs="宋体"/>
          <w:color w:val="000000"/>
          <w:szCs w:val="24"/>
          <w:lang w:eastAsia="zh-CN"/>
        </w:rPr>
        <w:t>港务校区新增锅炉</w:t>
      </w:r>
    </w:p>
    <w:p>
      <w:pPr>
        <w:pStyle w:val="6"/>
        <w:spacing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rPr>
        <w:t>3、</w:t>
      </w:r>
      <w:r>
        <w:rPr>
          <w:rFonts w:hint="eastAsia" w:ascii="宋体" w:hAnsi="宋体" w:cs="宋体"/>
          <w:color w:val="000000"/>
          <w:szCs w:val="24"/>
          <w:highlight w:val="none"/>
        </w:rPr>
        <w:t>采购方式：竞争性谈判</w:t>
      </w:r>
    </w:p>
    <w:p>
      <w:pPr>
        <w:pStyle w:val="6"/>
        <w:spacing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highlight w:val="none"/>
        </w:rPr>
        <w:t>4、预算金额：</w:t>
      </w:r>
      <w:r>
        <w:rPr>
          <w:rFonts w:hint="default" w:ascii="宋体" w:hAnsi="宋体" w:eastAsia="宋体" w:cs="宋体"/>
          <w:color w:val="000000"/>
          <w:szCs w:val="24"/>
          <w:highlight w:val="none"/>
          <w:lang w:val="en-US" w:eastAsia="zh-CN"/>
        </w:rPr>
        <w:t>1,800,000.00</w:t>
      </w:r>
      <w:r>
        <w:rPr>
          <w:rFonts w:hint="eastAsia" w:ascii="宋体" w:hAnsi="宋体" w:cs="宋体"/>
          <w:color w:val="000000"/>
          <w:szCs w:val="24"/>
          <w:highlight w:val="none"/>
        </w:rPr>
        <w:t>元</w:t>
      </w:r>
    </w:p>
    <w:p>
      <w:pPr>
        <w:pStyle w:val="6"/>
        <w:spacing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highlight w:val="none"/>
        </w:rPr>
        <w:t>5、采购需求：</w:t>
      </w:r>
    </w:p>
    <w:p>
      <w:pPr>
        <w:pStyle w:val="6"/>
        <w:spacing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highlight w:val="none"/>
        </w:rPr>
        <w:t>合同包1（</w:t>
      </w:r>
      <w:r>
        <w:rPr>
          <w:rFonts w:hint="eastAsia" w:ascii="宋体" w:hAnsi="宋体" w:cs="宋体"/>
          <w:color w:val="000000"/>
          <w:szCs w:val="24"/>
          <w:highlight w:val="none"/>
          <w:lang w:eastAsia="zh-CN"/>
        </w:rPr>
        <w:t>西安铁路职业技术学院港务校区新增锅炉项目</w:t>
      </w:r>
      <w:r>
        <w:rPr>
          <w:rFonts w:hint="eastAsia" w:ascii="宋体" w:hAnsi="宋体" w:cs="宋体"/>
          <w:color w:val="000000"/>
          <w:szCs w:val="24"/>
          <w:highlight w:val="none"/>
        </w:rPr>
        <w:t>）：</w:t>
      </w:r>
    </w:p>
    <w:p>
      <w:pPr>
        <w:pStyle w:val="6"/>
        <w:spacing w:line="360" w:lineRule="auto"/>
        <w:ind w:firstLine="720" w:firstLineChars="300"/>
        <w:rPr>
          <w:rFonts w:hint="eastAsia" w:ascii="宋体" w:hAnsi="宋体" w:cs="宋体"/>
          <w:color w:val="000000"/>
          <w:szCs w:val="24"/>
          <w:highlight w:val="none"/>
        </w:rPr>
      </w:pPr>
      <w:r>
        <w:rPr>
          <w:rFonts w:hint="eastAsia" w:ascii="宋体" w:hAnsi="宋体" w:cs="宋体"/>
          <w:color w:val="000000"/>
          <w:szCs w:val="24"/>
          <w:highlight w:val="none"/>
        </w:rPr>
        <w:t>合同包预算金额：</w:t>
      </w:r>
      <w:r>
        <w:rPr>
          <w:rFonts w:hint="default" w:ascii="宋体" w:hAnsi="宋体" w:eastAsia="宋体" w:cs="宋体"/>
          <w:color w:val="000000"/>
          <w:szCs w:val="24"/>
          <w:highlight w:val="none"/>
          <w:lang w:val="en-US" w:eastAsia="zh-CN"/>
        </w:rPr>
        <w:t>1,800,000.00</w:t>
      </w:r>
      <w:r>
        <w:rPr>
          <w:rFonts w:hint="eastAsia" w:ascii="宋体" w:hAnsi="宋体" w:cs="宋体"/>
          <w:color w:val="000000"/>
          <w:szCs w:val="24"/>
          <w:highlight w:val="none"/>
        </w:rPr>
        <w:t>元</w:t>
      </w:r>
    </w:p>
    <w:p>
      <w:pPr>
        <w:pStyle w:val="6"/>
        <w:spacing w:line="360" w:lineRule="auto"/>
        <w:ind w:firstLine="720" w:firstLineChars="300"/>
        <w:rPr>
          <w:rFonts w:hint="eastAsia" w:ascii="宋体" w:hAnsi="宋体" w:cs="宋体"/>
          <w:color w:val="000000"/>
          <w:szCs w:val="24"/>
          <w:highlight w:val="none"/>
        </w:rPr>
      </w:pPr>
      <w:r>
        <w:rPr>
          <w:rFonts w:hint="eastAsia" w:ascii="宋体" w:hAnsi="宋体" w:cs="宋体"/>
          <w:color w:val="000000"/>
          <w:szCs w:val="24"/>
          <w:highlight w:val="none"/>
        </w:rPr>
        <w:t>合同包最高限价：</w:t>
      </w:r>
      <w:r>
        <w:rPr>
          <w:rFonts w:hint="default" w:ascii="宋体" w:hAnsi="宋体" w:eastAsia="宋体" w:cs="宋体"/>
          <w:color w:val="000000"/>
          <w:szCs w:val="24"/>
          <w:highlight w:val="none"/>
          <w:lang w:val="en-US" w:eastAsia="zh-CN"/>
        </w:rPr>
        <w:t>1,800,000.00</w:t>
      </w:r>
      <w:r>
        <w:rPr>
          <w:rFonts w:hint="eastAsia" w:ascii="宋体" w:hAnsi="宋体" w:cs="宋体"/>
          <w:color w:val="000000"/>
          <w:szCs w:val="24"/>
          <w:highlight w:val="none"/>
        </w:rPr>
        <w:t>元</w:t>
      </w:r>
    </w:p>
    <w:tbl>
      <w:tblPr>
        <w:tblStyle w:val="7"/>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094"/>
        <w:gridCol w:w="1207"/>
        <w:gridCol w:w="1112"/>
        <w:gridCol w:w="1137"/>
        <w:gridCol w:w="1476"/>
        <w:gridCol w:w="1477"/>
      </w:tblGrid>
      <w:tr>
        <w:tc>
          <w:tcPr>
            <w:tcW w:w="1035"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品目号</w:t>
            </w:r>
          </w:p>
        </w:tc>
        <w:tc>
          <w:tcPr>
            <w:tcW w:w="1305"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品目名称</w:t>
            </w:r>
          </w:p>
        </w:tc>
        <w:tc>
          <w:tcPr>
            <w:tcW w:w="1455"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采购标的</w:t>
            </w:r>
          </w:p>
        </w:tc>
        <w:tc>
          <w:tcPr>
            <w:tcW w:w="1170"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数量    （单位）</w:t>
            </w:r>
          </w:p>
        </w:tc>
        <w:tc>
          <w:tcPr>
            <w:tcW w:w="1283"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技术规格、参数及要求</w:t>
            </w:r>
          </w:p>
        </w:tc>
        <w:tc>
          <w:tcPr>
            <w:tcW w:w="1416"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品目预算（元）</w:t>
            </w:r>
          </w:p>
        </w:tc>
        <w:tc>
          <w:tcPr>
            <w:tcW w:w="1416"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5" w:type="dxa"/>
            <w:noWrap w:val="0"/>
            <w:vAlign w:val="center"/>
          </w:tcPr>
          <w:p>
            <w:pPr>
              <w:pStyle w:val="6"/>
              <w:spacing w:line="360" w:lineRule="auto"/>
              <w:jc w:val="center"/>
              <w:rPr>
                <w:rFonts w:hint="eastAsia" w:ascii="宋体" w:hAnsi="宋体" w:cs="宋体"/>
                <w:color w:val="000000"/>
                <w:szCs w:val="24"/>
                <w:highlight w:val="none"/>
              </w:rPr>
            </w:pPr>
            <w:r>
              <w:rPr>
                <w:rFonts w:hint="eastAsia" w:ascii="宋体" w:hAnsi="宋体" w:cs="宋体"/>
                <w:color w:val="000000"/>
                <w:szCs w:val="24"/>
                <w:highlight w:val="none"/>
              </w:rPr>
              <w:t>1-1</w:t>
            </w:r>
          </w:p>
        </w:tc>
        <w:tc>
          <w:tcPr>
            <w:tcW w:w="1305" w:type="dxa"/>
            <w:noWrap w:val="0"/>
            <w:vAlign w:val="center"/>
          </w:tcPr>
          <w:p>
            <w:pPr>
              <w:pStyle w:val="6"/>
              <w:spacing w:line="360" w:lineRule="auto"/>
              <w:jc w:val="center"/>
              <w:rPr>
                <w:rFonts w:hint="default" w:ascii="宋体" w:hAnsi="宋体" w:eastAsia="宋体" w:cs="宋体"/>
                <w:color w:val="000000"/>
                <w:szCs w:val="24"/>
                <w:highlight w:val="none"/>
                <w:lang w:val="en-US" w:eastAsia="zh-CN"/>
              </w:rPr>
            </w:pPr>
            <w:r>
              <w:rPr>
                <w:rFonts w:hint="default" w:ascii="宋体" w:hAnsi="宋体" w:eastAsia="宋体" w:cs="宋体"/>
                <w:color w:val="000000"/>
                <w:szCs w:val="24"/>
                <w:highlight w:val="none"/>
                <w:lang w:val="en-US" w:eastAsia="zh-CN"/>
              </w:rPr>
              <w:t>民用锅炉</w:t>
            </w:r>
          </w:p>
        </w:tc>
        <w:tc>
          <w:tcPr>
            <w:tcW w:w="1455" w:type="dxa"/>
            <w:noWrap w:val="0"/>
            <w:vAlign w:val="center"/>
          </w:tcPr>
          <w:p>
            <w:pPr>
              <w:pStyle w:val="6"/>
              <w:spacing w:line="360" w:lineRule="auto"/>
              <w:jc w:val="center"/>
              <w:rPr>
                <w:rFonts w:hint="default" w:ascii="宋体" w:hAnsi="宋体" w:eastAsia="宋体" w:cs="宋体"/>
                <w:color w:val="000000"/>
                <w:szCs w:val="24"/>
                <w:highlight w:val="none"/>
                <w:lang w:val="en-US" w:eastAsia="zh-CN"/>
              </w:rPr>
            </w:pPr>
            <w:r>
              <w:rPr>
                <w:rFonts w:hint="default" w:ascii="宋体" w:hAnsi="宋体" w:eastAsia="宋体" w:cs="宋体"/>
                <w:color w:val="000000"/>
                <w:szCs w:val="24"/>
                <w:highlight w:val="none"/>
                <w:lang w:val="en-US" w:eastAsia="zh-CN"/>
              </w:rPr>
              <w:t>港务校区新增锅炉</w:t>
            </w:r>
            <w:r>
              <w:rPr>
                <w:rFonts w:hint="default" w:ascii="宋体" w:hAnsi="宋体" w:eastAsia="宋体" w:cs="宋体"/>
                <w:color w:val="000000"/>
                <w:szCs w:val="24"/>
                <w:highlight w:val="none"/>
                <w:lang w:val="en-US" w:eastAsia="zh-CN"/>
              </w:rPr>
              <w:tab/>
            </w:r>
          </w:p>
        </w:tc>
        <w:tc>
          <w:tcPr>
            <w:tcW w:w="1170" w:type="dxa"/>
            <w:noWrap w:val="0"/>
            <w:vAlign w:val="center"/>
          </w:tcPr>
          <w:p>
            <w:pPr>
              <w:pStyle w:val="6"/>
              <w:spacing w:line="360" w:lineRule="auto"/>
              <w:jc w:val="center"/>
              <w:rPr>
                <w:rFonts w:hint="default" w:ascii="宋体" w:hAnsi="宋体" w:eastAsia="宋体" w:cs="宋体"/>
                <w:color w:val="000000"/>
                <w:szCs w:val="24"/>
                <w:highlight w:val="none"/>
                <w:lang w:eastAsia="zh-Hans"/>
              </w:rPr>
            </w:pPr>
            <w:r>
              <w:rPr>
                <w:rFonts w:hint="default" w:ascii="宋体" w:hAnsi="宋体" w:eastAsia="宋体" w:cs="宋体"/>
                <w:color w:val="000000"/>
                <w:szCs w:val="24"/>
                <w:highlight w:val="none"/>
                <w:lang w:eastAsia="zh-CN"/>
              </w:rPr>
              <w:t>1（</w:t>
            </w:r>
            <w:r>
              <w:rPr>
                <w:rFonts w:hint="eastAsia" w:ascii="宋体" w:hAnsi="宋体" w:eastAsia="宋体" w:cs="宋体"/>
                <w:color w:val="000000"/>
                <w:szCs w:val="24"/>
                <w:highlight w:val="none"/>
                <w:lang w:val="en-US" w:eastAsia="zh-Hans"/>
              </w:rPr>
              <w:t>项</w:t>
            </w:r>
            <w:r>
              <w:rPr>
                <w:rFonts w:hint="default" w:ascii="宋体" w:hAnsi="宋体" w:eastAsia="宋体" w:cs="宋体"/>
                <w:color w:val="000000"/>
                <w:szCs w:val="24"/>
                <w:highlight w:val="none"/>
                <w:lang w:eastAsia="zh-Hans"/>
              </w:rPr>
              <w:t>）</w:t>
            </w:r>
          </w:p>
        </w:tc>
        <w:tc>
          <w:tcPr>
            <w:tcW w:w="1283" w:type="dxa"/>
            <w:noWrap w:val="0"/>
            <w:vAlign w:val="center"/>
          </w:tcPr>
          <w:p>
            <w:pPr>
              <w:pStyle w:val="6"/>
              <w:tabs>
                <w:tab w:val="left" w:pos="508"/>
              </w:tabs>
              <w:spacing w:line="360" w:lineRule="auto"/>
              <w:jc w:val="center"/>
              <w:rPr>
                <w:rFonts w:hint="eastAsia" w:ascii="宋体" w:hAnsi="宋体" w:eastAsia="宋体" w:cs="宋体"/>
                <w:color w:val="000000"/>
                <w:szCs w:val="24"/>
                <w:highlight w:val="none"/>
                <w:lang w:val="en-US" w:eastAsia="zh-Hans"/>
              </w:rPr>
            </w:pPr>
            <w:r>
              <w:rPr>
                <w:rFonts w:hint="eastAsia" w:ascii="宋体" w:hAnsi="宋体" w:eastAsia="宋体" w:cs="宋体"/>
                <w:color w:val="000000"/>
                <w:szCs w:val="24"/>
                <w:highlight w:val="none"/>
                <w:lang w:val="en-US" w:eastAsia="zh-Hans"/>
              </w:rPr>
              <w:t>详见采购文件</w:t>
            </w:r>
          </w:p>
        </w:tc>
        <w:tc>
          <w:tcPr>
            <w:tcW w:w="1416" w:type="dxa"/>
            <w:noWrap w:val="0"/>
            <w:vAlign w:val="center"/>
          </w:tcPr>
          <w:p>
            <w:pPr>
              <w:pStyle w:val="6"/>
              <w:spacing w:line="360" w:lineRule="auto"/>
              <w:jc w:val="center"/>
              <w:rPr>
                <w:rFonts w:hint="default" w:ascii="宋体" w:hAnsi="宋体" w:eastAsia="宋体" w:cs="宋体"/>
                <w:color w:val="000000"/>
                <w:szCs w:val="24"/>
                <w:highlight w:val="none"/>
                <w:lang w:val="en-US" w:eastAsia="zh-CN"/>
              </w:rPr>
            </w:pPr>
            <w:r>
              <w:rPr>
                <w:rFonts w:hint="default" w:ascii="宋体" w:hAnsi="宋体" w:eastAsia="宋体" w:cs="宋体"/>
                <w:color w:val="000000"/>
                <w:szCs w:val="24"/>
                <w:highlight w:val="none"/>
                <w:lang w:val="en-US" w:eastAsia="zh-CN"/>
              </w:rPr>
              <w:t>1,800,000.00</w:t>
            </w:r>
          </w:p>
        </w:tc>
        <w:tc>
          <w:tcPr>
            <w:tcW w:w="1416" w:type="dxa"/>
            <w:noWrap w:val="0"/>
            <w:vAlign w:val="center"/>
          </w:tcPr>
          <w:p>
            <w:pPr>
              <w:pStyle w:val="6"/>
              <w:spacing w:line="360" w:lineRule="auto"/>
              <w:jc w:val="center"/>
              <w:rPr>
                <w:rFonts w:hint="default" w:ascii="宋体" w:hAnsi="宋体" w:eastAsia="宋体" w:cs="宋体"/>
                <w:color w:val="000000"/>
                <w:szCs w:val="24"/>
                <w:highlight w:val="none"/>
                <w:lang w:val="en-US" w:eastAsia="zh-CN"/>
              </w:rPr>
            </w:pPr>
            <w:r>
              <w:rPr>
                <w:rFonts w:hint="default" w:ascii="宋体" w:hAnsi="宋体" w:eastAsia="宋体" w:cs="宋体"/>
                <w:color w:val="000000"/>
                <w:szCs w:val="24"/>
                <w:highlight w:val="none"/>
                <w:lang w:val="en-US" w:eastAsia="zh-CN"/>
              </w:rPr>
              <w:t>1,800,000.00</w:t>
            </w:r>
          </w:p>
        </w:tc>
      </w:tr>
    </w:tbl>
    <w:p>
      <w:pPr>
        <w:pStyle w:val="6"/>
        <w:spacing w:before="120" w:beforeLines="50"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highlight w:val="none"/>
        </w:rPr>
        <w:t>本合同包不接受联合体投标</w:t>
      </w:r>
    </w:p>
    <w:p>
      <w:pPr>
        <w:pStyle w:val="6"/>
        <w:spacing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highlight w:val="none"/>
        </w:rPr>
        <w:t>合同履行期限：合同签订后5个日历日内完成货物交付，5个日历日内完成锅炉及附属设备安装，整体达到交付使用标准。</w:t>
      </w:r>
    </w:p>
    <w:p>
      <w:pPr>
        <w:pStyle w:val="6"/>
        <w:spacing w:line="360" w:lineRule="auto"/>
        <w:rPr>
          <w:rFonts w:hint="eastAsia" w:ascii="宋体" w:hAnsi="宋体" w:cs="宋体"/>
          <w:b/>
          <w:bCs/>
          <w:color w:val="000000"/>
          <w:szCs w:val="24"/>
          <w:highlight w:val="none"/>
        </w:rPr>
      </w:pPr>
      <w:r>
        <w:rPr>
          <w:rFonts w:hint="eastAsia" w:ascii="宋体" w:hAnsi="宋体" w:cs="宋体"/>
          <w:b/>
          <w:bCs/>
          <w:color w:val="000000"/>
          <w:szCs w:val="24"/>
          <w:highlight w:val="none"/>
          <w:lang w:bidi="ar"/>
        </w:rPr>
        <w:t xml:space="preserve">二、 申请人的资格要求 </w:t>
      </w:r>
    </w:p>
    <w:p>
      <w:pPr>
        <w:pStyle w:val="6"/>
        <w:spacing w:line="360" w:lineRule="auto"/>
        <w:ind w:firstLine="480" w:firstLineChars="200"/>
        <w:rPr>
          <w:rFonts w:hint="eastAsia" w:ascii="宋体" w:hAnsi="宋体" w:cs="宋体"/>
          <w:color w:val="000000"/>
          <w:szCs w:val="24"/>
          <w:highlight w:val="none"/>
        </w:rPr>
      </w:pPr>
      <w:r>
        <w:rPr>
          <w:rFonts w:hint="eastAsia" w:ascii="宋体" w:hAnsi="宋体" w:cs="宋体"/>
          <w:color w:val="000000"/>
          <w:szCs w:val="24"/>
          <w:highlight w:val="none"/>
        </w:rPr>
        <w:t>1、满足《中华人民共和国政府采购法》第二十二条规定</w:t>
      </w:r>
    </w:p>
    <w:p>
      <w:pPr>
        <w:pStyle w:val="6"/>
        <w:spacing w:line="360" w:lineRule="auto"/>
        <w:ind w:firstLine="480" w:firstLineChars="200"/>
        <w:rPr>
          <w:rFonts w:hint="eastAsia" w:ascii="宋体" w:hAnsi="宋体" w:cs="宋体"/>
          <w:color w:val="000000"/>
          <w:szCs w:val="24"/>
        </w:rPr>
      </w:pPr>
      <w:r>
        <w:rPr>
          <w:rFonts w:hint="eastAsia" w:ascii="宋体" w:hAnsi="宋体" w:cs="宋体"/>
          <w:color w:val="000000"/>
          <w:szCs w:val="24"/>
          <w:highlight w:val="none"/>
        </w:rPr>
        <w:t>2、落实政府采购政策需满足的资格要</w:t>
      </w:r>
      <w:r>
        <w:rPr>
          <w:rFonts w:hint="eastAsia" w:ascii="宋体" w:hAnsi="宋体" w:cs="宋体"/>
          <w:color w:val="000000"/>
          <w:szCs w:val="24"/>
        </w:rPr>
        <w:t>求：</w:t>
      </w:r>
    </w:p>
    <w:p>
      <w:pPr>
        <w:pStyle w:val="6"/>
        <w:spacing w:line="360" w:lineRule="auto"/>
        <w:ind w:firstLine="480" w:firstLineChars="200"/>
        <w:rPr>
          <w:rFonts w:hint="eastAsia" w:ascii="宋体" w:hAnsi="宋体" w:cs="宋体"/>
          <w:color w:val="000000"/>
          <w:szCs w:val="24"/>
        </w:rPr>
      </w:pPr>
      <w:r>
        <w:rPr>
          <w:rFonts w:hint="eastAsia" w:ascii="宋体" w:hAnsi="宋体" w:cs="宋体"/>
          <w:color w:val="000000"/>
          <w:szCs w:val="24"/>
        </w:rPr>
        <w:t>合同包</w:t>
      </w:r>
      <w:r>
        <w:rPr>
          <w:rFonts w:hint="eastAsia" w:ascii="宋体" w:hAnsi="宋体" w:cs="宋体"/>
          <w:color w:val="000000"/>
          <w:szCs w:val="24"/>
          <w:lang w:val="en-US" w:eastAsia="zh-CN"/>
        </w:rPr>
        <w:t xml:space="preserve"> </w:t>
      </w:r>
      <w:r>
        <w:rPr>
          <w:rFonts w:hint="eastAsia" w:ascii="宋体" w:hAnsi="宋体" w:cs="宋体"/>
          <w:color w:val="000000"/>
          <w:szCs w:val="24"/>
        </w:rPr>
        <w:t>1(</w:t>
      </w:r>
      <w:r>
        <w:rPr>
          <w:rFonts w:hint="eastAsia" w:ascii="宋体" w:hAnsi="宋体" w:cs="宋体"/>
          <w:color w:val="000000"/>
          <w:szCs w:val="24"/>
          <w:lang w:eastAsia="zh-CN"/>
        </w:rPr>
        <w:t>西安铁路职业技术学院港务校区新增锅炉项目</w:t>
      </w:r>
      <w:r>
        <w:rPr>
          <w:rFonts w:hint="eastAsia" w:ascii="宋体" w:hAnsi="宋体" w:cs="宋体"/>
          <w:color w:val="000000"/>
          <w:szCs w:val="24"/>
        </w:rPr>
        <w:t>)落实政府采购政策需满足的资格要求如下:</w:t>
      </w:r>
    </w:p>
    <w:p>
      <w:pPr>
        <w:pStyle w:val="6"/>
        <w:spacing w:line="360" w:lineRule="auto"/>
        <w:ind w:firstLine="480" w:firstLineChars="20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本项目专门面向中小企业采购（残疾人福利性单位及监狱企业视同小型、微型企业）。</w:t>
      </w:r>
    </w:p>
    <w:p>
      <w:pPr>
        <w:pStyle w:val="6"/>
        <w:adjustRightInd w:val="0"/>
        <w:snapToGrid w:val="0"/>
        <w:spacing w:line="360" w:lineRule="auto"/>
        <w:ind w:firstLine="480" w:firstLineChars="200"/>
        <w:rPr>
          <w:rFonts w:hint="eastAsia" w:ascii="宋体" w:hAnsi="宋体" w:eastAsia="宋体" w:cs="宋体"/>
          <w:color w:val="000000"/>
          <w:szCs w:val="24"/>
          <w:lang w:val="en-US" w:eastAsia="zh-CN"/>
        </w:rPr>
      </w:pPr>
      <w:r>
        <w:rPr>
          <w:rFonts w:hint="eastAsia" w:ascii="宋体" w:hAnsi="宋体" w:cs="宋体"/>
          <w:color w:val="000000"/>
          <w:szCs w:val="24"/>
        </w:rPr>
        <w:t>3、本项目的特定资格要求：</w:t>
      </w:r>
      <w:r>
        <w:rPr>
          <w:rFonts w:hint="eastAsia" w:ascii="宋体" w:hAnsi="宋体" w:cs="宋体"/>
          <w:color w:val="000000"/>
          <w:szCs w:val="24"/>
          <w:lang w:val="en-US" w:eastAsia="zh-CN"/>
        </w:rPr>
        <w:t xml:space="preserve"> </w:t>
      </w:r>
    </w:p>
    <w:p>
      <w:pPr>
        <w:pStyle w:val="6"/>
        <w:adjustRightInd w:val="0"/>
        <w:snapToGrid w:val="0"/>
        <w:spacing w:line="360" w:lineRule="auto"/>
        <w:ind w:firstLine="480" w:firstLineChars="200"/>
        <w:rPr>
          <w:rFonts w:hint="eastAsia" w:ascii="宋体" w:hAnsi="宋体" w:cs="宋体"/>
          <w:color w:val="000000"/>
          <w:szCs w:val="24"/>
        </w:rPr>
      </w:pPr>
      <w:r>
        <w:rPr>
          <w:rFonts w:hint="eastAsia" w:ascii="宋体" w:hAnsi="宋体" w:cs="宋体"/>
          <w:color w:val="000000"/>
          <w:szCs w:val="24"/>
        </w:rPr>
        <w:t>合同包1(</w:t>
      </w:r>
      <w:r>
        <w:rPr>
          <w:rFonts w:hint="eastAsia" w:ascii="宋体" w:hAnsi="宋体" w:cs="宋体"/>
          <w:color w:val="000000"/>
          <w:szCs w:val="24"/>
          <w:lang w:eastAsia="zh-CN"/>
        </w:rPr>
        <w:t>西安铁路职业技术学院港务校区新增锅炉项目</w:t>
      </w:r>
      <w:r>
        <w:rPr>
          <w:rFonts w:hint="eastAsia" w:ascii="宋体" w:hAnsi="宋体" w:cs="宋体"/>
          <w:color w:val="000000"/>
          <w:szCs w:val="24"/>
        </w:rPr>
        <w:t>)特定资格要求如下:</w:t>
      </w:r>
    </w:p>
    <w:p>
      <w:pPr>
        <w:pStyle w:val="4"/>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1）具有独立承担民事责任能力的法人、其他组织或自然人并出具合法有效的营业执照或事业单位法人证书等国家规定的相关证明，自然人参与的提供其身份证明；</w:t>
      </w:r>
    </w:p>
    <w:p>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财务状况报告：</w:t>
      </w:r>
      <w:r>
        <w:rPr>
          <w:rFonts w:hint="eastAsia" w:ascii="宋体" w:hAnsi="宋体" w:eastAsia="宋体" w:cs="宋体"/>
          <w:b w:val="0"/>
          <w:bCs w:val="0"/>
          <w:sz w:val="24"/>
          <w:szCs w:val="24"/>
          <w:highlight w:val="none"/>
          <w:lang w:eastAsia="zh-CN"/>
        </w:rPr>
        <w:t>提供</w:t>
      </w:r>
      <w:r>
        <w:rPr>
          <w:rFonts w:hint="eastAsia" w:ascii="宋体" w:hAnsi="宋体" w:eastAsia="宋体" w:cs="宋体"/>
          <w:b w:val="0"/>
          <w:bCs w:val="0"/>
          <w:sz w:val="24"/>
          <w:szCs w:val="24"/>
          <w:highlight w:val="none"/>
          <w:lang w:val="en-US" w:eastAsia="zh-CN"/>
        </w:rPr>
        <w:t>2021年</w:t>
      </w:r>
      <w:r>
        <w:rPr>
          <w:rFonts w:hint="eastAsia" w:ascii="宋体" w:hAnsi="宋体" w:eastAsia="宋体" w:cs="宋体"/>
          <w:b w:val="0"/>
          <w:bCs w:val="0"/>
          <w:sz w:val="24"/>
          <w:szCs w:val="24"/>
          <w:highlight w:val="none"/>
          <w:lang w:eastAsia="zh-CN"/>
        </w:rPr>
        <w:t>的财务审计报告</w:t>
      </w:r>
      <w:r>
        <w:rPr>
          <w:rFonts w:hint="eastAsia" w:ascii="宋体" w:hAnsi="宋体" w:eastAsia="宋体" w:cs="宋体"/>
          <w:b w:val="0"/>
          <w:bCs w:val="0"/>
          <w:sz w:val="24"/>
          <w:szCs w:val="24"/>
          <w:highlight w:val="none"/>
          <w:lang w:val="zh-CN"/>
        </w:rPr>
        <w:t>（成立时间至提交响应文件截止时间不足一年的可提供成立后任意时段的资产负债表）或其基本存款账户开户银行出具的资信证明及基本存款账户开户许可证（基本账户存款信息）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b w:val="0"/>
          <w:bCs w:val="0"/>
          <w:sz w:val="24"/>
          <w:szCs w:val="24"/>
          <w:highlight w:val="none"/>
          <w:lang w:eastAsia="zh-CN"/>
        </w:rPr>
        <w:t>；</w:t>
      </w:r>
    </w:p>
    <w:p>
      <w:pPr>
        <w:pStyle w:val="4"/>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税收缴纳证明：</w:t>
      </w:r>
      <w:r>
        <w:rPr>
          <w:rFonts w:hint="eastAsia" w:ascii="宋体" w:hAnsi="宋体" w:eastAsia="宋体" w:cs="宋体"/>
          <w:b w:val="0"/>
          <w:bCs w:val="0"/>
          <w:color w:val="auto"/>
          <w:sz w:val="24"/>
          <w:szCs w:val="24"/>
          <w:highlight w:val="none"/>
          <w:lang w:val="en-US" w:eastAsia="zh-CN"/>
        </w:rPr>
        <w:t>提供2022年至今已缴纳的1个月的纳税证明或完税证明，依法免税的单位应提供相关证明材料；</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社会保障资金缴纳证明：</w:t>
      </w:r>
      <w:r>
        <w:rPr>
          <w:rFonts w:hint="eastAsia" w:ascii="宋体" w:hAnsi="宋体" w:eastAsia="宋体" w:cs="宋体"/>
          <w:b w:val="0"/>
          <w:bCs w:val="0"/>
          <w:color w:val="auto"/>
          <w:sz w:val="24"/>
          <w:szCs w:val="24"/>
          <w:highlight w:val="none"/>
          <w:lang w:val="en-US" w:eastAsia="zh-CN"/>
        </w:rPr>
        <w:t>提供2022年至今已缴纳的1个月的社会保障资金缴存单据或社保机构开具的社会保险参保缴费情况证明，依法不需要缴纳社会保障资金的单位应提供相关证明材料；</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5）提供具有履行合同所必需的设备和专业技术能力的承诺；</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6）参加政府采购活动前三年内，在经营活动中没有重大违法记录的</w:t>
      </w:r>
      <w:r>
        <w:rPr>
          <w:rFonts w:hint="eastAsia" w:ascii="宋体" w:hAnsi="宋体" w:eastAsia="宋体" w:cs="宋体"/>
          <w:b w:val="0"/>
          <w:bCs w:val="0"/>
          <w:color w:val="auto"/>
          <w:sz w:val="24"/>
          <w:szCs w:val="24"/>
          <w:highlight w:val="none"/>
          <w:lang w:val="en-US" w:eastAsia="zh-CN"/>
        </w:rPr>
        <w:t>书面声明；</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7）</w:t>
      </w:r>
      <w:r>
        <w:rPr>
          <w:rFonts w:hint="eastAsia" w:ascii="宋体" w:hAnsi="宋体" w:eastAsia="宋体" w:cs="宋体"/>
          <w:b w:val="0"/>
          <w:bCs w:val="0"/>
          <w:color w:val="auto"/>
          <w:sz w:val="24"/>
          <w:szCs w:val="24"/>
          <w:shd w:val="clear" w:color="auto" w:fill="FFFFFF"/>
        </w:rPr>
        <w:t>提供法定代表人授权书及被授权人身份证（法定代表人直接参加谈判的须提供其身份证），非法人单位参照执行；</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lang w:eastAsia="zh-CN"/>
        </w:rPr>
        <w:t>供应商不得为“信用中国”中列入失信被执行人和重大税收违法案件当事人名单的供应商，不得为“中国政府采购网” 政府采购严重违法失信行为记录名单中被财政部门禁止参加政府采购活动的供应商；</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供应商为制造商的提供特种设备生产许可证锅炉A级并同时提供锅炉安装（含维修、改造）B级及以上资质；供应商为经销商的提供锅炉生产制造商的特种设备生产许可证锅炉A级复印件加盖制造商公章（鲜章）并同时提供经销商的特种设备锅炉安装（含维修、改造）B级及以上资质；</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ascii="宋体" w:hAnsi="宋体" w:eastAsia="宋体" w:cs="宋体"/>
          <w:b w:val="0"/>
          <w:bCs w:val="0"/>
          <w:sz w:val="24"/>
          <w:szCs w:val="24"/>
          <w:highlight w:val="none"/>
          <w:lang w:val="en-US" w:eastAsia="zh-CN"/>
        </w:rPr>
        <w:t>10）本项目为专门面向中小企业采购（提供中小企业声明函或监狱企业的证明文件或残疾人福利性单位声明函）。</w:t>
      </w:r>
    </w:p>
    <w:p>
      <w:pPr>
        <w:pStyle w:val="4"/>
        <w:keepNext w:val="0"/>
        <w:keepLines w:val="0"/>
        <w:widowControl/>
        <w:wordWrap w:val="0"/>
        <w:spacing w:before="150" w:after="0" w:line="360" w:lineRule="auto"/>
        <w:jc w:val="left"/>
        <w:rPr>
          <w:rFonts w:hint="eastAsia" w:ascii="宋体" w:hAnsi="宋体" w:cs="宋体"/>
          <w:b w:val="0"/>
          <w:bCs w:val="0"/>
          <w:sz w:val="24"/>
          <w:szCs w:val="24"/>
          <w:highlight w:val="none"/>
          <w:lang w:eastAsia="zh-CN"/>
        </w:rPr>
      </w:pPr>
      <w:r>
        <w:rPr>
          <w:rStyle w:val="9"/>
          <w:rFonts w:hint="eastAsia" w:ascii="宋体" w:hAnsi="宋体" w:cs="宋体"/>
          <w:b/>
          <w:bCs/>
          <w:shd w:val="clear" w:color="auto" w:fill="FFFFFF"/>
          <w:lang w:eastAsia="zh-CN"/>
        </w:rPr>
        <w:t>三、获取招</w:t>
      </w:r>
      <w:r>
        <w:rPr>
          <w:rStyle w:val="9"/>
          <w:rFonts w:hint="eastAsia" w:ascii="宋体" w:hAnsi="宋体" w:cs="宋体"/>
          <w:b/>
          <w:bCs/>
          <w:highlight w:val="none"/>
          <w:shd w:val="clear" w:color="auto" w:fill="FFFFFF"/>
          <w:lang w:eastAsia="zh-CN"/>
        </w:rPr>
        <w:t>标文件</w:t>
      </w:r>
    </w:p>
    <w:p>
      <w:pPr>
        <w:pStyle w:val="6"/>
        <w:widowControl/>
        <w:wordWrap w:val="0"/>
        <w:spacing w:line="360" w:lineRule="auto"/>
        <w:ind w:firstLine="480"/>
        <w:jc w:val="both"/>
        <w:rPr>
          <w:rFonts w:hint="eastAsia" w:ascii="宋体" w:hAnsi="宋体" w:cs="宋体"/>
          <w:color w:val="auto"/>
          <w:szCs w:val="24"/>
          <w:highlight w:val="none"/>
        </w:rPr>
      </w:pPr>
      <w:r>
        <w:rPr>
          <w:rFonts w:hint="eastAsia" w:ascii="宋体" w:hAnsi="宋体" w:cs="宋体"/>
          <w:color w:val="auto"/>
          <w:szCs w:val="24"/>
          <w:highlight w:val="none"/>
          <w:shd w:val="clear" w:color="auto" w:fill="FFFFFF"/>
        </w:rPr>
        <w:t>时间：2022年</w:t>
      </w:r>
      <w:r>
        <w:rPr>
          <w:rFonts w:hint="eastAsia" w:ascii="宋体" w:hAnsi="宋体" w:cs="宋体"/>
          <w:szCs w:val="24"/>
          <w:highlight w:val="none"/>
          <w:lang w:val="en-US" w:eastAsia="zh-CN"/>
        </w:rPr>
        <w:t>11</w:t>
      </w:r>
      <w:r>
        <w:rPr>
          <w:rFonts w:hint="eastAsia" w:ascii="宋体" w:hAnsi="宋体" w:cs="宋体"/>
          <w:color w:val="auto"/>
          <w:szCs w:val="24"/>
          <w:highlight w:val="none"/>
          <w:shd w:val="clear" w:color="auto" w:fill="FFFFFF"/>
        </w:rPr>
        <w:t>月</w:t>
      </w:r>
      <w:r>
        <w:rPr>
          <w:rFonts w:hint="eastAsia" w:ascii="宋体" w:hAnsi="宋体" w:cs="宋体"/>
          <w:szCs w:val="24"/>
          <w:highlight w:val="none"/>
          <w:lang w:val="en-US" w:eastAsia="zh-CN"/>
        </w:rPr>
        <w:t>21</w:t>
      </w:r>
      <w:r>
        <w:rPr>
          <w:rFonts w:hint="eastAsia" w:ascii="宋体" w:hAnsi="宋体" w:cs="宋体"/>
          <w:color w:val="auto"/>
          <w:szCs w:val="24"/>
          <w:highlight w:val="none"/>
          <w:shd w:val="clear" w:color="auto" w:fill="FFFFFF"/>
        </w:rPr>
        <w:t>日至2022年</w:t>
      </w:r>
      <w:r>
        <w:rPr>
          <w:rFonts w:hint="eastAsia" w:ascii="宋体" w:hAnsi="宋体" w:cs="宋体"/>
          <w:szCs w:val="24"/>
          <w:highlight w:val="none"/>
          <w:lang w:val="en-US" w:eastAsia="zh-CN"/>
        </w:rPr>
        <w:t>11</w:t>
      </w:r>
      <w:r>
        <w:rPr>
          <w:rFonts w:hint="eastAsia" w:ascii="宋体" w:hAnsi="宋体" w:cs="宋体"/>
          <w:color w:val="auto"/>
          <w:szCs w:val="24"/>
          <w:highlight w:val="none"/>
          <w:shd w:val="clear" w:color="auto" w:fill="FFFFFF"/>
        </w:rPr>
        <w:t>月</w:t>
      </w:r>
      <w:r>
        <w:rPr>
          <w:rFonts w:hint="eastAsia" w:ascii="宋体" w:hAnsi="宋体" w:cs="宋体"/>
          <w:szCs w:val="24"/>
          <w:highlight w:val="none"/>
          <w:lang w:val="en-US" w:eastAsia="zh-CN"/>
        </w:rPr>
        <w:t>23</w:t>
      </w:r>
      <w:r>
        <w:rPr>
          <w:rFonts w:hint="eastAsia" w:ascii="宋体" w:hAnsi="宋体" w:cs="宋体"/>
          <w:color w:val="auto"/>
          <w:szCs w:val="24"/>
          <w:highlight w:val="none"/>
          <w:shd w:val="clear" w:color="auto" w:fill="FFFFFF"/>
        </w:rPr>
        <w:t>日，每天上午09:00:00至12:00:00，下午13:30:00至17:00:00（北京时间）</w:t>
      </w:r>
    </w:p>
    <w:p>
      <w:pPr>
        <w:pStyle w:val="6"/>
        <w:widowControl/>
        <w:wordWrap w:val="0"/>
        <w:spacing w:line="360" w:lineRule="auto"/>
        <w:ind w:firstLine="480"/>
        <w:jc w:val="both"/>
        <w:rPr>
          <w:rFonts w:hint="eastAsia" w:ascii="宋体" w:hAnsi="宋体" w:cs="宋体"/>
          <w:color w:val="auto"/>
          <w:szCs w:val="24"/>
          <w:highlight w:val="none"/>
        </w:rPr>
      </w:pPr>
      <w:r>
        <w:rPr>
          <w:rFonts w:hint="eastAsia" w:ascii="宋体" w:hAnsi="宋体" w:cs="宋体"/>
          <w:color w:val="auto"/>
          <w:szCs w:val="24"/>
          <w:highlight w:val="none"/>
          <w:shd w:val="clear" w:color="auto" w:fill="FFFFFF"/>
        </w:rPr>
        <w:t>途径：陕西省西安市高新区高新三路西高智能大厦913室</w:t>
      </w:r>
    </w:p>
    <w:p>
      <w:pPr>
        <w:pStyle w:val="6"/>
        <w:widowControl/>
        <w:wordWrap w:val="0"/>
        <w:spacing w:line="360" w:lineRule="auto"/>
        <w:ind w:firstLine="480"/>
        <w:jc w:val="both"/>
        <w:rPr>
          <w:rFonts w:hint="eastAsia" w:ascii="宋体" w:hAnsi="宋体" w:cs="宋体"/>
          <w:color w:val="auto"/>
          <w:szCs w:val="24"/>
          <w:highlight w:val="none"/>
        </w:rPr>
      </w:pPr>
      <w:r>
        <w:rPr>
          <w:rFonts w:hint="eastAsia" w:ascii="宋体" w:hAnsi="宋体" w:cs="宋体"/>
          <w:color w:val="auto"/>
          <w:szCs w:val="24"/>
          <w:highlight w:val="none"/>
          <w:shd w:val="clear" w:color="auto" w:fill="FFFFFF"/>
        </w:rPr>
        <w:t>方式：现场获取</w:t>
      </w:r>
    </w:p>
    <w:p>
      <w:pPr>
        <w:pStyle w:val="6"/>
        <w:widowControl/>
        <w:wordWrap w:val="0"/>
        <w:spacing w:line="360" w:lineRule="auto"/>
        <w:ind w:firstLine="480"/>
        <w:jc w:val="both"/>
        <w:rPr>
          <w:rFonts w:hint="eastAsia" w:ascii="宋体" w:hAnsi="宋体" w:cs="宋体"/>
          <w:color w:val="auto"/>
          <w:szCs w:val="24"/>
          <w:highlight w:val="none"/>
        </w:rPr>
      </w:pPr>
      <w:r>
        <w:rPr>
          <w:rFonts w:hint="eastAsia" w:ascii="宋体" w:hAnsi="宋体" w:cs="宋体"/>
          <w:color w:val="auto"/>
          <w:szCs w:val="24"/>
          <w:highlight w:val="none"/>
          <w:shd w:val="clear" w:color="auto" w:fill="FFFFFF"/>
        </w:rPr>
        <w:t>售价：0元</w:t>
      </w:r>
    </w:p>
    <w:p>
      <w:pPr>
        <w:pStyle w:val="4"/>
        <w:keepNext w:val="0"/>
        <w:keepLines w:val="0"/>
        <w:widowControl/>
        <w:wordWrap w:val="0"/>
        <w:spacing w:before="150" w:after="0" w:line="360" w:lineRule="auto"/>
        <w:jc w:val="left"/>
        <w:rPr>
          <w:rFonts w:hint="eastAsia" w:ascii="宋体" w:hAnsi="宋体" w:cs="宋体"/>
          <w:b w:val="0"/>
          <w:bCs w:val="0"/>
          <w:sz w:val="24"/>
          <w:szCs w:val="24"/>
          <w:highlight w:val="none"/>
          <w:lang w:eastAsia="zh-CN"/>
        </w:rPr>
      </w:pPr>
      <w:r>
        <w:rPr>
          <w:rStyle w:val="9"/>
          <w:rFonts w:hint="eastAsia" w:ascii="宋体" w:hAnsi="宋体" w:cs="宋体"/>
          <w:b/>
          <w:bCs/>
          <w:highlight w:val="none"/>
          <w:shd w:val="clear" w:color="auto" w:fill="FFFFFF"/>
          <w:lang w:eastAsia="zh-CN"/>
        </w:rPr>
        <w:t>四、提交投标文件截止时间、开标时间和地点</w:t>
      </w:r>
    </w:p>
    <w:p>
      <w:pPr>
        <w:pStyle w:val="6"/>
        <w:widowControl/>
        <w:wordWrap w:val="0"/>
        <w:spacing w:line="360" w:lineRule="auto"/>
        <w:ind w:firstLine="480"/>
        <w:jc w:val="both"/>
        <w:rPr>
          <w:rFonts w:hint="eastAsia" w:ascii="宋体" w:hAnsi="宋体" w:cs="宋体"/>
          <w:color w:val="auto"/>
          <w:szCs w:val="24"/>
          <w:highlight w:val="none"/>
        </w:rPr>
      </w:pPr>
      <w:r>
        <w:rPr>
          <w:rFonts w:hint="eastAsia" w:ascii="宋体" w:hAnsi="宋体" w:cs="宋体"/>
          <w:color w:val="auto"/>
          <w:szCs w:val="24"/>
          <w:highlight w:val="none"/>
          <w:shd w:val="clear" w:color="auto" w:fill="FFFFFF"/>
        </w:rPr>
        <w:t>时间：2022年</w:t>
      </w:r>
      <w:r>
        <w:rPr>
          <w:rFonts w:hint="eastAsia" w:ascii="宋体" w:hAnsi="宋体" w:cs="宋体"/>
          <w:szCs w:val="24"/>
          <w:highlight w:val="none"/>
          <w:lang w:val="en-US" w:eastAsia="zh-CN"/>
        </w:rPr>
        <w:t>11</w:t>
      </w:r>
      <w:r>
        <w:rPr>
          <w:rFonts w:hint="eastAsia" w:ascii="宋体" w:hAnsi="宋体" w:cs="宋体"/>
          <w:color w:val="auto"/>
          <w:szCs w:val="24"/>
          <w:highlight w:val="none"/>
          <w:shd w:val="clear" w:color="auto" w:fill="FFFFFF"/>
        </w:rPr>
        <w:t>月</w:t>
      </w:r>
      <w:r>
        <w:rPr>
          <w:rFonts w:hint="eastAsia" w:ascii="宋体" w:hAnsi="宋体" w:cs="宋体"/>
          <w:szCs w:val="24"/>
          <w:highlight w:val="none"/>
          <w:lang w:val="en-US" w:eastAsia="zh-CN"/>
        </w:rPr>
        <w:t>24</w:t>
      </w:r>
      <w:r>
        <w:rPr>
          <w:rFonts w:hint="eastAsia" w:ascii="宋体" w:hAnsi="宋体" w:cs="宋体"/>
          <w:color w:val="auto"/>
          <w:szCs w:val="24"/>
          <w:highlight w:val="none"/>
          <w:shd w:val="clear" w:color="auto" w:fill="FFFFFF"/>
        </w:rPr>
        <w:t>日</w:t>
      </w:r>
      <w:r>
        <w:rPr>
          <w:rFonts w:hint="eastAsia" w:ascii="宋体" w:hAnsi="宋体" w:cs="宋体"/>
          <w:szCs w:val="24"/>
          <w:highlight w:val="none"/>
          <w:lang w:val="en-US" w:eastAsia="zh-CN"/>
        </w:rPr>
        <w:t>09</w:t>
      </w:r>
      <w:r>
        <w:rPr>
          <w:rFonts w:hint="eastAsia" w:ascii="宋体" w:hAnsi="宋体" w:cs="宋体"/>
          <w:color w:val="auto"/>
          <w:szCs w:val="24"/>
          <w:highlight w:val="none"/>
          <w:shd w:val="clear" w:color="auto" w:fill="FFFFFF"/>
        </w:rPr>
        <w:t>时</w:t>
      </w:r>
      <w:r>
        <w:rPr>
          <w:rFonts w:hint="eastAsia" w:ascii="宋体" w:hAnsi="宋体" w:cs="宋体"/>
          <w:szCs w:val="24"/>
          <w:highlight w:val="none"/>
          <w:lang w:val="en-US" w:eastAsia="zh-CN"/>
        </w:rPr>
        <w:t>00</w:t>
      </w:r>
      <w:r>
        <w:rPr>
          <w:rFonts w:hint="eastAsia" w:ascii="宋体" w:hAnsi="宋体" w:cs="宋体"/>
          <w:color w:val="auto"/>
          <w:szCs w:val="24"/>
          <w:highlight w:val="none"/>
          <w:shd w:val="clear" w:color="auto" w:fill="FFFFFF"/>
        </w:rPr>
        <w:t>分00秒（北京时间）</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highlight w:val="none"/>
          <w:shd w:val="clear" w:color="auto" w:fill="FFFFFF"/>
        </w:rPr>
        <w:t>提交投标文件地点：陕西省西安市高新区高新三路西高智能大</w:t>
      </w:r>
      <w:r>
        <w:rPr>
          <w:rFonts w:hint="eastAsia" w:ascii="宋体" w:hAnsi="宋体" w:cs="宋体"/>
          <w:color w:val="auto"/>
          <w:szCs w:val="24"/>
          <w:shd w:val="clear" w:color="auto" w:fill="FFFFFF"/>
        </w:rPr>
        <w:t>厦913室会议室（1）</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rPr>
        <w:t>开标地点：陕西省西安市高新区</w:t>
      </w:r>
      <w:r>
        <w:rPr>
          <w:rFonts w:hint="eastAsia" w:ascii="宋体" w:hAnsi="宋体" w:cs="宋体"/>
          <w:color w:val="auto"/>
          <w:szCs w:val="24"/>
          <w:shd w:val="clear" w:color="auto" w:fill="FFFFFF"/>
          <w:lang w:val="en-US" w:eastAsia="zh-CN"/>
        </w:rPr>
        <w:t xml:space="preserve"> </w:t>
      </w:r>
      <w:r>
        <w:rPr>
          <w:rFonts w:hint="eastAsia" w:ascii="宋体" w:hAnsi="宋体" w:cs="宋体"/>
          <w:color w:val="auto"/>
          <w:szCs w:val="24"/>
          <w:shd w:val="clear" w:color="auto" w:fill="FFFFFF"/>
        </w:rPr>
        <w:t>高新三路西高智能大厦913室会议室（1）</w:t>
      </w:r>
    </w:p>
    <w:p>
      <w:pPr>
        <w:pStyle w:val="4"/>
        <w:keepNext w:val="0"/>
        <w:keepLines w:val="0"/>
        <w:widowControl/>
        <w:wordWrap w:val="0"/>
        <w:spacing w:before="150" w:after="0" w:line="360" w:lineRule="auto"/>
        <w:jc w:val="left"/>
        <w:rPr>
          <w:rFonts w:hint="eastAsia" w:ascii="宋体" w:hAnsi="宋体" w:cs="宋体"/>
          <w:b w:val="0"/>
          <w:bCs w:val="0"/>
          <w:sz w:val="24"/>
          <w:szCs w:val="24"/>
          <w:lang w:eastAsia="zh-CN"/>
        </w:rPr>
      </w:pPr>
      <w:r>
        <w:rPr>
          <w:rStyle w:val="9"/>
          <w:rFonts w:hint="eastAsia" w:ascii="宋体" w:hAnsi="宋体" w:cs="宋体"/>
          <w:b/>
          <w:bCs/>
          <w:shd w:val="clear" w:color="auto" w:fill="FFFFFF"/>
          <w:lang w:eastAsia="zh-CN"/>
        </w:rPr>
        <w:t>五、公告期限</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rPr>
        <w:t>自本公告发布之日起3个工作日。</w:t>
      </w:r>
    </w:p>
    <w:p>
      <w:pPr>
        <w:pStyle w:val="4"/>
        <w:keepNext w:val="0"/>
        <w:keepLines w:val="0"/>
        <w:widowControl/>
        <w:wordWrap w:val="0"/>
        <w:spacing w:before="150" w:after="0" w:line="360" w:lineRule="auto"/>
        <w:jc w:val="left"/>
        <w:rPr>
          <w:rFonts w:hint="eastAsia" w:ascii="宋体" w:hAnsi="宋体" w:cs="宋体"/>
          <w:b w:val="0"/>
          <w:bCs w:val="0"/>
          <w:sz w:val="24"/>
          <w:szCs w:val="24"/>
          <w:lang w:eastAsia="zh-CN"/>
        </w:rPr>
      </w:pPr>
      <w:r>
        <w:rPr>
          <w:rStyle w:val="9"/>
          <w:rFonts w:hint="eastAsia" w:ascii="宋体" w:hAnsi="宋体" w:cs="宋体"/>
          <w:b/>
          <w:bCs/>
          <w:shd w:val="clear" w:color="auto" w:fill="FFFFFF"/>
          <w:lang w:eastAsia="zh-CN"/>
        </w:rPr>
        <w:t>六、其他补充事宜</w:t>
      </w:r>
    </w:p>
    <w:p>
      <w:pPr>
        <w:pStyle w:val="6"/>
        <w:widowControl/>
        <w:wordWrap w:val="0"/>
        <w:spacing w:line="360" w:lineRule="auto"/>
        <w:ind w:firstLine="513"/>
        <w:jc w:val="both"/>
        <w:rPr>
          <w:rFonts w:hint="eastAsia" w:ascii="宋体" w:hAnsi="宋体" w:cs="宋体"/>
          <w:color w:val="auto"/>
          <w:szCs w:val="24"/>
        </w:rPr>
      </w:pPr>
      <w:r>
        <w:rPr>
          <w:rFonts w:hint="eastAsia" w:ascii="宋体" w:hAnsi="宋体" w:cs="宋体"/>
          <w:color w:val="auto"/>
          <w:szCs w:val="24"/>
          <w:shd w:val="clear" w:color="auto" w:fill="FFFFFF"/>
          <w:lang w:bidi="ar"/>
        </w:rPr>
        <w:t>1、供应商领取采购文件时应携带有效期内的单位介绍信、经办人身份证原件及加盖公章的复印件，谢绝邮寄。</w:t>
      </w:r>
    </w:p>
    <w:p>
      <w:pPr>
        <w:pStyle w:val="6"/>
        <w:widowControl/>
        <w:wordWrap w:val="0"/>
        <w:spacing w:line="360" w:lineRule="auto"/>
        <w:ind w:firstLine="513"/>
        <w:jc w:val="both"/>
        <w:rPr>
          <w:rFonts w:hint="eastAsia" w:ascii="宋体" w:hAnsi="宋体" w:cs="宋体"/>
          <w:color w:val="auto"/>
          <w:szCs w:val="24"/>
        </w:rPr>
      </w:pPr>
      <w:r>
        <w:rPr>
          <w:rFonts w:hint="eastAsia" w:ascii="宋体" w:hAnsi="宋体" w:cs="宋体"/>
          <w:color w:val="auto"/>
          <w:szCs w:val="24"/>
          <w:shd w:val="clear" w:color="auto" w:fill="FFFFFF"/>
          <w:lang w:bidi="ar"/>
        </w:rPr>
        <w:t>2、中小企业声明函下载方式：进入陕西省政府采购网首页，点击政策法规，在搜索栏中输入《政府采购促进中小企业发展管理办法》，点击下载附件内容即可。</w:t>
      </w:r>
    </w:p>
    <w:p>
      <w:pPr>
        <w:pStyle w:val="6"/>
        <w:widowControl/>
        <w:wordWrap w:val="0"/>
        <w:spacing w:line="360" w:lineRule="auto"/>
        <w:ind w:firstLine="513"/>
        <w:jc w:val="both"/>
        <w:rPr>
          <w:rFonts w:hint="eastAsia" w:ascii="宋体" w:hAnsi="宋体" w:cs="宋体"/>
          <w:color w:val="auto"/>
          <w:szCs w:val="24"/>
        </w:rPr>
      </w:pPr>
      <w:r>
        <w:rPr>
          <w:rFonts w:hint="eastAsia" w:ascii="宋体" w:hAnsi="宋体" w:cs="宋体"/>
          <w:color w:val="auto"/>
          <w:szCs w:val="24"/>
          <w:shd w:val="clear" w:color="auto" w:fill="FFFFFF"/>
          <w:lang w:bidi="ar"/>
        </w:rPr>
        <w:t>3、请供应商按照陕西省财政厅关于政府采购供应商注册登记有关事项通知中的要求，通过陕西省政府采购网（http://www.ccgp-shaanxi.gov.cn/）注册登记加入陕西省政府采购供应商库。</w:t>
      </w:r>
    </w:p>
    <w:p>
      <w:pPr>
        <w:pStyle w:val="6"/>
        <w:widowControl/>
        <w:wordWrap w:val="0"/>
        <w:spacing w:line="360" w:lineRule="auto"/>
        <w:ind w:firstLine="513"/>
        <w:jc w:val="both"/>
        <w:rPr>
          <w:rFonts w:hint="eastAsia" w:ascii="宋体" w:hAnsi="宋体" w:cs="宋体"/>
          <w:color w:val="auto"/>
          <w:szCs w:val="24"/>
        </w:rPr>
      </w:pPr>
      <w:r>
        <w:rPr>
          <w:rFonts w:hint="eastAsia" w:ascii="宋体" w:hAnsi="宋体" w:cs="宋体"/>
          <w:color w:val="auto"/>
          <w:szCs w:val="24"/>
          <w:shd w:val="clear" w:color="auto" w:fill="FFFFFF"/>
          <w:lang w:bidi="ar"/>
        </w:rPr>
        <w:t>4、需要落实的政府采购政策：</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1)《政府采购促进中小企业发展管理办法》（财库〔2020〕46号）、《财政部关于进一步加大政府采购支持中小企业力度》的通知--财库〔2022〕19号；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2)《财政部司法部关于政府采购支持监狱企业发展有关问题的通知》（财库〔2014〕68号）；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3)《财政部民政部中国残疾人联合会关于促进残疾人就业政府采购政策的通知》（财库〔2017〕141号）；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4)《财政部国家发展改革委关于印发(节能产品政府采购实施意见)的通知》(财库〔2004〕185号)；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5)《国务院办公厅关于建立政府强制采购节能产品制度的通知》(国办发〔2007〕51号)；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6)《财政部环保总局关于环境标志产品政府采购实施的意见》(财库〔2006〕90号)；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7)《财政部 发展改革委 生态环境部 市场监管总局关于调整优化节能产品、环境标志产品政府采购执行机制的通知》（财库〔2019〕9号）；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8)《关于印发环境标志产品政府采购品目清单的通知》（财库〔2019〕18号）；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9)《关于印发节能产品政府采购品目清单的通知》（财库〔2019〕19号）；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10)《财政部 农业农村部 国家乡村振兴局关于运用政府采购政策支持乡村产业振兴的通知》（财库〔2021〕19号）；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11)《陕西省财政厅关于印发陕西省中小企业政府采购信用融资办法》（陕财办采〔2018〕23号）；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12)《陕西省财政厅关于加快推进我省中小企业政府采购信用融资工作的通知》（陕财办采〔2020〕15号）；</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lang w:bidi="ar"/>
        </w:rPr>
        <w:t> 13）其他需要落实的政府采购政策。</w:t>
      </w:r>
    </w:p>
    <w:p>
      <w:pPr>
        <w:pStyle w:val="4"/>
        <w:keepNext w:val="0"/>
        <w:keepLines w:val="0"/>
        <w:widowControl/>
        <w:wordWrap w:val="0"/>
        <w:spacing w:before="150" w:after="0" w:line="360" w:lineRule="auto"/>
        <w:jc w:val="left"/>
        <w:rPr>
          <w:rFonts w:hint="eastAsia" w:ascii="宋体" w:hAnsi="宋体" w:cs="宋体"/>
          <w:b w:val="0"/>
          <w:bCs w:val="0"/>
          <w:sz w:val="24"/>
          <w:szCs w:val="24"/>
          <w:lang w:eastAsia="zh-CN"/>
        </w:rPr>
      </w:pPr>
      <w:r>
        <w:rPr>
          <w:rStyle w:val="9"/>
          <w:rFonts w:hint="eastAsia" w:ascii="宋体" w:hAnsi="宋体" w:cs="宋体"/>
          <w:b/>
          <w:bCs/>
          <w:shd w:val="clear" w:color="auto" w:fill="FFFFFF"/>
          <w:lang w:eastAsia="zh-CN"/>
        </w:rPr>
        <w:t>七、对本次招标提出询问，请按以下方式联系。</w:t>
      </w:r>
    </w:p>
    <w:p>
      <w:pPr>
        <w:pStyle w:val="5"/>
        <w:widowControl/>
        <w:wordWrap w:val="0"/>
        <w:spacing w:before="0" w:beforeAutospacing="0" w:after="0" w:afterAutospacing="0" w:line="360" w:lineRule="auto"/>
        <w:rPr>
          <w:rFonts w:cs="宋体"/>
          <w:b w:val="0"/>
          <w:bCs w:val="0"/>
          <w:sz w:val="24"/>
          <w:szCs w:val="24"/>
        </w:rPr>
      </w:pPr>
      <w:r>
        <w:rPr>
          <w:rFonts w:cs="宋体"/>
          <w:b w:val="0"/>
          <w:bCs w:val="0"/>
          <w:sz w:val="24"/>
          <w:szCs w:val="24"/>
          <w:shd w:val="clear" w:color="auto" w:fill="FFFFFF"/>
        </w:rPr>
        <w:t>1.采购人信息</w:t>
      </w:r>
    </w:p>
    <w:p>
      <w:pPr>
        <w:widowControl/>
        <w:tabs>
          <w:tab w:val="left" w:pos="1620"/>
        </w:tabs>
        <w:wordWrap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西安铁路职业技术学院</w:t>
      </w:r>
    </w:p>
    <w:p>
      <w:pPr>
        <w:widowControl/>
        <w:tabs>
          <w:tab w:val="left" w:pos="1620"/>
        </w:tabs>
        <w:wordWrap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西安市国际港务区港务大道396</w:t>
      </w:r>
      <w:r>
        <w:rPr>
          <w:rFonts w:hint="eastAsia" w:ascii="宋体" w:hAnsi="宋体" w:cs="宋体"/>
          <w:sz w:val="24"/>
          <w:szCs w:val="24"/>
        </w:rPr>
        <w:t xml:space="preserve"> </w:t>
      </w:r>
    </w:p>
    <w:p>
      <w:pPr>
        <w:widowControl/>
        <w:tabs>
          <w:tab w:val="left" w:pos="1620"/>
        </w:tabs>
        <w:wordWrap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029-88092219</w:t>
      </w:r>
    </w:p>
    <w:p>
      <w:pPr>
        <w:pStyle w:val="5"/>
        <w:widowControl/>
        <w:wordWrap w:val="0"/>
        <w:spacing w:before="0" w:beforeAutospacing="0" w:after="0" w:afterAutospacing="0" w:line="360" w:lineRule="auto"/>
        <w:rPr>
          <w:rFonts w:cs="宋体"/>
          <w:b w:val="0"/>
          <w:bCs w:val="0"/>
          <w:sz w:val="24"/>
          <w:szCs w:val="24"/>
        </w:rPr>
      </w:pPr>
      <w:r>
        <w:rPr>
          <w:rFonts w:cs="宋体"/>
          <w:b w:val="0"/>
          <w:bCs w:val="0"/>
          <w:sz w:val="24"/>
          <w:szCs w:val="24"/>
          <w:shd w:val="clear" w:color="auto" w:fill="FFFFFF"/>
        </w:rPr>
        <w:t>2.采购代理机构信息</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rPr>
        <w:t>名称：陕西中鉴项目管理有限公司</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rPr>
        <w:t>地址：陕西省西安市高新区高新三路西高智能大厦913室</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rPr>
        <w:t>联系方式：029-88229191</w:t>
      </w:r>
    </w:p>
    <w:p>
      <w:pPr>
        <w:pStyle w:val="5"/>
        <w:widowControl/>
        <w:wordWrap w:val="0"/>
        <w:spacing w:before="0" w:beforeAutospacing="0" w:after="0" w:afterAutospacing="0" w:line="360" w:lineRule="auto"/>
        <w:rPr>
          <w:rFonts w:cs="宋体"/>
          <w:b w:val="0"/>
          <w:bCs w:val="0"/>
          <w:sz w:val="24"/>
          <w:szCs w:val="24"/>
        </w:rPr>
      </w:pPr>
      <w:r>
        <w:rPr>
          <w:rFonts w:cs="宋体"/>
          <w:b w:val="0"/>
          <w:bCs w:val="0"/>
          <w:sz w:val="24"/>
          <w:szCs w:val="24"/>
          <w:shd w:val="clear" w:color="auto" w:fill="FFFFFF"/>
        </w:rPr>
        <w:t>3.项目联系方式</w:t>
      </w:r>
    </w:p>
    <w:p>
      <w:pPr>
        <w:pStyle w:val="6"/>
        <w:widowControl/>
        <w:wordWrap w:val="0"/>
        <w:spacing w:line="360" w:lineRule="auto"/>
        <w:ind w:firstLine="480"/>
        <w:jc w:val="both"/>
        <w:rPr>
          <w:rFonts w:hint="eastAsia" w:ascii="宋体" w:hAnsi="宋体" w:cs="宋体"/>
          <w:color w:val="auto"/>
          <w:szCs w:val="24"/>
        </w:rPr>
      </w:pPr>
      <w:r>
        <w:rPr>
          <w:rFonts w:hint="eastAsia" w:ascii="宋体" w:hAnsi="宋体" w:cs="宋体"/>
          <w:color w:val="auto"/>
          <w:szCs w:val="24"/>
          <w:shd w:val="clear" w:color="auto" w:fill="FFFFFF"/>
        </w:rPr>
        <w:t>项目联系人：董清漩</w:t>
      </w:r>
    </w:p>
    <w:p>
      <w:r>
        <w:rPr>
          <w:rFonts w:hint="eastAsia" w:ascii="宋体" w:hAnsi="宋体" w:cs="宋体"/>
          <w:color w:val="auto"/>
          <w:szCs w:val="24"/>
          <w:shd w:val="clear" w:color="auto" w:fill="FFFFFF"/>
        </w:rPr>
        <w:t>电话：029-88229191</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FB3E"/>
    <w:rsid w:val="BF7BF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4"/>
    <w:basedOn w:val="1"/>
    <w:next w:val="1"/>
    <w:qFormat/>
    <w:uiPriority w:val="0"/>
    <w:pPr>
      <w:keepNext/>
      <w:keepLines/>
      <w:spacing w:before="280" w:beforeLines="0" w:after="290" w:afterLines="0" w:line="376" w:lineRule="auto"/>
      <w:outlineLvl w:val="3"/>
    </w:pPr>
    <w:rPr>
      <w:rFonts w:ascii="Cambria" w:hAnsi="Cambria"/>
      <w:b/>
      <w:bCs/>
      <w:sz w:val="28"/>
      <w:szCs w:val="28"/>
      <w:lang w:eastAsia="en-US"/>
    </w:rPr>
  </w:style>
  <w:style w:type="paragraph" w:styleId="5">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Calibri" w:hAnsi="Calibri" w:eastAsia="宋体" w:cs="Calibri"/>
      <w:kern w:val="2"/>
      <w:sz w:val="21"/>
      <w:szCs w:val="21"/>
      <w:lang w:val="en-US" w:eastAsia="zh-CN" w:bidi="ar-SA"/>
    </w:rPr>
  </w:style>
  <w:style w:type="paragraph" w:styleId="6">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character" w:styleId="9">
    <w:name w:val="Strong"/>
    <w:qFormat/>
    <w:uiPriority w:val="22"/>
    <w:rPr>
      <w:b/>
      <w:bCs/>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2022-11-20T12:05:00Z</dcterms:created>
  <dc:creator>จุ๊บ明明明Ms</dc:creator>
  <cp:lastModifiedBy>จุ๊บ明明明Ms</cp:lastModifiedBy>
  <dcterms:modified xsi:type="dcterms:W3CDTF">2022-11-20T12:05:42Z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18B97A4271A6BC1083A77963B89726FF</vt:lpwstr>
  </property>
</Properties>
</file>