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2"/>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2"/>
        <w:ind w:firstLine="0" w:firstLineChars="0"/>
        <w:jc w:val="left"/>
        <w:rPr>
          <w:rFonts w:ascii="楷体" w:hAnsi="楷体" w:cs="楷体"/>
          <w:b/>
          <w:bCs/>
          <w:kern w:val="0"/>
          <w:sz w:val="32"/>
          <w:szCs w:val="32"/>
        </w:rPr>
      </w:pPr>
    </w:p>
    <w:p>
      <w:pPr>
        <w:pStyle w:val="42"/>
        <w:ind w:firstLine="0" w:firstLineChars="0"/>
        <w:jc w:val="center"/>
        <w:rPr>
          <w:rFonts w:ascii="楷体" w:hAnsi="楷体" w:eastAsia="楷体" w:cs="楷体"/>
          <w:b/>
          <w:bCs/>
          <w:kern w:val="0"/>
          <w:sz w:val="24"/>
        </w:rPr>
      </w:pPr>
    </w:p>
    <w:p>
      <w:pPr>
        <w:widowControl/>
        <w:ind w:left="-480" w:leftChars="-200" w:right="-720" w:rightChars="-300" w:firstLine="0" w:firstLineChars="0"/>
        <w:jc w:val="center"/>
        <w:rPr>
          <w:rFonts w:ascii="楷体" w:hAnsi="楷体" w:cs="楷体"/>
          <w:b/>
          <w:bCs/>
          <w:kern w:val="0"/>
          <w:sz w:val="52"/>
          <w:szCs w:val="52"/>
        </w:rPr>
      </w:pPr>
      <w:r>
        <w:rPr>
          <w:rFonts w:hint="eastAsia" w:ascii="楷体" w:hAnsi="楷体" w:cs="楷体"/>
          <w:b/>
          <w:bCs/>
          <w:kern w:val="0"/>
          <w:sz w:val="52"/>
          <w:szCs w:val="52"/>
        </w:rPr>
        <w:t>公安地铁分局移动警务融合系统建设项目</w:t>
      </w:r>
    </w:p>
    <w:p>
      <w:pPr>
        <w:pStyle w:val="19"/>
        <w:ind w:firstLine="560"/>
      </w:pPr>
    </w:p>
    <w:p>
      <w:pPr>
        <w:ind w:firstLine="480"/>
      </w:pPr>
    </w:p>
    <w:p>
      <w:pPr>
        <w:pStyle w:val="22"/>
      </w:pPr>
    </w:p>
    <w:p>
      <w:pPr>
        <w:pStyle w:val="22"/>
      </w:pPr>
    </w:p>
    <w:p>
      <w:pPr>
        <w:pStyle w:val="22"/>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lang w:val="zh-CN"/>
        </w:rPr>
      </w:pPr>
      <w:r>
        <w:rPr>
          <w:rFonts w:hint="eastAsia" w:ascii="楷体" w:hAnsi="楷体" w:cs="楷体"/>
          <w:b/>
          <w:bCs/>
          <w:sz w:val="32"/>
          <w:szCs w:val="32"/>
          <w:lang w:val="zh-CN"/>
        </w:rPr>
        <w:t>采购项目编号：HYTF-202211111</w:t>
      </w:r>
    </w:p>
    <w:p>
      <w:pPr>
        <w:pStyle w:val="47"/>
        <w:ind w:left="480" w:firstLine="480"/>
        <w:rPr>
          <w:lang w:val="zh-CN"/>
        </w:rPr>
      </w:pPr>
    </w:p>
    <w:p>
      <w:pPr>
        <w:widowControl/>
        <w:ind w:firstLine="562"/>
        <w:jc w:val="center"/>
        <w:rPr>
          <w:rFonts w:ascii="楷体" w:hAnsi="楷体" w:cs="楷体"/>
          <w:b/>
          <w:bCs/>
          <w:kern w:val="0"/>
          <w:sz w:val="28"/>
          <w:szCs w:val="28"/>
        </w:rPr>
      </w:pPr>
    </w:p>
    <w:p>
      <w:pPr>
        <w:pStyle w:val="20"/>
        <w:ind w:left="0" w:leftChars="0" w:firstLine="0" w:firstLineChars="0"/>
        <w:rPr>
          <w:rFonts w:ascii="楷体" w:hAnsi="楷体" w:cs="楷体"/>
          <w:b/>
          <w:bCs/>
          <w:kern w:val="0"/>
          <w:sz w:val="28"/>
          <w:szCs w:val="28"/>
        </w:rPr>
      </w:pPr>
    </w:p>
    <w:p>
      <w:pPr>
        <w:pStyle w:val="20"/>
        <w:ind w:left="0" w:leftChars="0" w:firstLine="0" w:firstLineChars="0"/>
        <w:rPr>
          <w:rFonts w:ascii="楷体" w:hAnsi="楷体" w:cs="楷体"/>
          <w:b/>
          <w:bCs/>
          <w:kern w:val="0"/>
          <w:sz w:val="28"/>
          <w:szCs w:val="28"/>
        </w:rPr>
      </w:pPr>
    </w:p>
    <w:p>
      <w:pPr>
        <w:pStyle w:val="67"/>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二0二二年十</w:t>
      </w:r>
      <w:r>
        <w:rPr>
          <w:rFonts w:hint="eastAsia" w:ascii="楷体" w:hAnsi="楷体" w:cs="楷体"/>
          <w:b/>
          <w:bCs/>
          <w:sz w:val="32"/>
          <w:szCs w:val="32"/>
          <w:lang w:val="en-US" w:eastAsia="zh-CN"/>
        </w:rPr>
        <w:t>一</w:t>
      </w:r>
      <w:r>
        <w:rPr>
          <w:rFonts w:hint="eastAsia" w:ascii="楷体" w:hAnsi="楷体" w:cs="楷体"/>
          <w:b/>
          <w:bCs/>
          <w:sz w:val="32"/>
          <w:szCs w:val="32"/>
        </w:rPr>
        <w:t>月</w:t>
      </w:r>
    </w:p>
    <w:p>
      <w:pPr>
        <w:pStyle w:val="47"/>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wordWrap w:val="0"/>
        <w:spacing w:line="240" w:lineRule="auto"/>
        <w:ind w:left="839"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7"/>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7"/>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19"/>
            <w:ind w:firstLine="560"/>
          </w:pPr>
        </w:p>
        <w:p>
          <w:pPr>
            <w:pStyle w:val="33"/>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rPr>
            </w:pPr>
            <w:bookmarkStart w:id="2" w:name="_Toc21145_WPSOffice_Level1"/>
            <w:r>
              <w:rPr>
                <w:rFonts w:hint="eastAsia" w:ascii="楷体" w:hAnsi="楷体" w:cs="楷体"/>
                <w:b/>
                <w:bCs/>
              </w:rPr>
              <w:t>项目概况</w:t>
            </w:r>
          </w:p>
          <w:p>
            <w:pPr>
              <w:ind w:firstLine="480"/>
              <w:rPr>
                <w:rFonts w:ascii="楷体" w:hAnsi="楷体" w:cs="楷体"/>
              </w:rPr>
            </w:pPr>
            <w:r>
              <w:rPr>
                <w:rFonts w:hint="eastAsia" w:ascii="楷体" w:hAnsi="楷体" w:cs="楷体"/>
                <w:lang w:eastAsia="zh-CN"/>
              </w:rPr>
              <w:t>公安地铁分局移动警务融合系统建设项目采购项目的潜在供应商应在西安市高新区沣惠路16号泰华金贸国际8号楼28层获取采购文件，并于 2022年11月23日 09时30分 （北京时间）前提交响应文件</w:t>
            </w:r>
            <w:r>
              <w:rPr>
                <w:rFonts w:hint="eastAsia" w:ascii="楷体" w:hAnsi="楷体" w:cs="楷体"/>
              </w:rPr>
              <w:t>。</w:t>
            </w:r>
          </w:p>
        </w:tc>
      </w:tr>
    </w:tbl>
    <w:p>
      <w:pPr>
        <w:ind w:firstLine="482"/>
        <w:rPr>
          <w:rFonts w:ascii="楷体" w:hAnsi="楷体" w:cs="楷体"/>
          <w:b/>
          <w:bCs/>
        </w:rPr>
      </w:pPr>
      <w:r>
        <w:rPr>
          <w:rFonts w:hint="eastAsia" w:ascii="楷体" w:hAnsi="楷体" w:cs="楷体"/>
          <w:b/>
          <w:bCs/>
        </w:rPr>
        <w:t>一、项目基本情况</w:t>
      </w:r>
    </w:p>
    <w:p>
      <w:pPr>
        <w:ind w:firstLine="480"/>
        <w:rPr>
          <w:rFonts w:hint="eastAsia" w:ascii="楷体" w:hAnsi="楷体" w:eastAsia="楷体" w:cs="楷体"/>
          <w:lang w:eastAsia="zh-CN"/>
        </w:rPr>
      </w:pPr>
      <w:r>
        <w:rPr>
          <w:rFonts w:hint="eastAsia" w:ascii="楷体" w:hAnsi="楷体" w:cs="楷体"/>
        </w:rPr>
        <w:t>项目编号：</w:t>
      </w:r>
      <w:r>
        <w:rPr>
          <w:rFonts w:hint="eastAsia" w:ascii="楷体" w:hAnsi="楷体" w:cs="楷体"/>
          <w:lang w:eastAsia="zh-CN"/>
        </w:rPr>
        <w:t>HYTF-202211111</w:t>
      </w:r>
    </w:p>
    <w:p>
      <w:pPr>
        <w:ind w:firstLine="480"/>
        <w:rPr>
          <w:rFonts w:hint="eastAsia" w:ascii="楷体" w:hAnsi="楷体" w:eastAsia="楷体" w:cs="楷体"/>
          <w:lang w:eastAsia="zh-CN"/>
        </w:rPr>
      </w:pPr>
      <w:r>
        <w:rPr>
          <w:rFonts w:hint="eastAsia" w:ascii="楷体" w:hAnsi="楷体" w:cs="楷体"/>
        </w:rPr>
        <w:t>项目名称：</w:t>
      </w:r>
      <w:r>
        <w:rPr>
          <w:rFonts w:hint="eastAsia" w:ascii="楷体" w:hAnsi="楷体" w:cs="楷体"/>
          <w:lang w:eastAsia="zh-CN"/>
        </w:rPr>
        <w:t>公安地铁分局移动警务融合系统建设项目</w:t>
      </w:r>
    </w:p>
    <w:p>
      <w:pPr>
        <w:ind w:firstLine="480"/>
        <w:rPr>
          <w:rFonts w:ascii="楷体" w:hAnsi="楷体" w:cs="楷体"/>
        </w:rPr>
      </w:pPr>
      <w:r>
        <w:rPr>
          <w:rFonts w:hint="eastAsia" w:ascii="楷体" w:hAnsi="楷体" w:cs="楷体"/>
        </w:rPr>
        <w:t>采购方式：竞争性磋商</w:t>
      </w:r>
    </w:p>
    <w:p>
      <w:pPr>
        <w:ind w:firstLine="480"/>
        <w:rPr>
          <w:rFonts w:ascii="楷体" w:hAnsi="楷体" w:cs="楷体"/>
        </w:rPr>
      </w:pPr>
      <w:r>
        <w:rPr>
          <w:rFonts w:hint="eastAsia" w:ascii="楷体" w:hAnsi="楷体" w:cs="楷体"/>
        </w:rPr>
        <w:t>预算金额：1,023,640.00元</w:t>
      </w:r>
    </w:p>
    <w:p>
      <w:pPr>
        <w:ind w:firstLine="480"/>
        <w:rPr>
          <w:rFonts w:ascii="楷体" w:hAnsi="楷体" w:cs="楷体"/>
        </w:rPr>
      </w:pPr>
      <w:r>
        <w:rPr>
          <w:rFonts w:hint="eastAsia" w:ascii="楷体" w:hAnsi="楷体" w:cs="楷体"/>
        </w:rPr>
        <w:t>采购需求：</w:t>
      </w:r>
    </w:p>
    <w:p>
      <w:pPr>
        <w:ind w:firstLine="480"/>
        <w:rPr>
          <w:rFonts w:ascii="楷体" w:hAnsi="楷体" w:cs="楷体"/>
        </w:rPr>
      </w:pPr>
      <w:r>
        <w:rPr>
          <w:rFonts w:hint="eastAsia" w:ascii="楷体" w:hAnsi="楷体" w:cs="楷体"/>
        </w:rPr>
        <w:t>合同包1(</w:t>
      </w:r>
      <w:r>
        <w:rPr>
          <w:rFonts w:hint="eastAsia" w:ascii="楷体" w:hAnsi="楷体" w:cs="楷体"/>
          <w:lang w:eastAsia="zh-CN"/>
        </w:rPr>
        <w:t>公安地铁分局移动警务融合系统建设项目</w:t>
      </w:r>
      <w:r>
        <w:rPr>
          <w:rFonts w:hint="eastAsia" w:ascii="楷体" w:hAnsi="楷体" w:cs="楷体"/>
        </w:rPr>
        <w:t>):</w:t>
      </w:r>
    </w:p>
    <w:p>
      <w:pPr>
        <w:ind w:firstLine="480"/>
        <w:rPr>
          <w:rFonts w:hint="eastAsia" w:ascii="楷体" w:hAnsi="楷体" w:cs="楷体"/>
        </w:rPr>
      </w:pPr>
      <w:r>
        <w:rPr>
          <w:rFonts w:hint="eastAsia" w:ascii="楷体" w:hAnsi="楷体" w:cs="楷体"/>
        </w:rPr>
        <w:t>合同包预算金额：1,023,640.00元</w:t>
      </w:r>
    </w:p>
    <w:p>
      <w:pPr>
        <w:ind w:firstLine="480"/>
        <w:rPr>
          <w:rFonts w:hint="eastAsia" w:ascii="楷体" w:hAnsi="楷体" w:cs="楷体"/>
        </w:rPr>
      </w:pPr>
      <w:r>
        <w:rPr>
          <w:rFonts w:hint="eastAsia" w:ascii="楷体" w:hAnsi="楷体" w:cs="楷体"/>
        </w:rPr>
        <w:t>合同包最高限价：1,023,640.00元</w:t>
      </w:r>
    </w:p>
    <w:tbl>
      <w:tblPr>
        <w:tblStyle w:val="48"/>
        <w:tblW w:w="9098" w:type="dxa"/>
        <w:jc w:val="center"/>
        <w:tblLayout w:type="fixed"/>
        <w:tblCellMar>
          <w:top w:w="0" w:type="dxa"/>
          <w:left w:w="0" w:type="dxa"/>
          <w:bottom w:w="0" w:type="dxa"/>
          <w:right w:w="0" w:type="dxa"/>
        </w:tblCellMar>
      </w:tblPr>
      <w:tblGrid>
        <w:gridCol w:w="725"/>
        <w:gridCol w:w="1050"/>
        <w:gridCol w:w="1310"/>
        <w:gridCol w:w="1420"/>
        <w:gridCol w:w="1750"/>
        <w:gridCol w:w="1418"/>
        <w:gridCol w:w="1425"/>
      </w:tblGrid>
      <w:tr>
        <w:tblPrEx>
          <w:tblCellMar>
            <w:top w:w="0" w:type="dxa"/>
            <w:left w:w="0" w:type="dxa"/>
            <w:bottom w:w="0" w:type="dxa"/>
            <w:right w:w="0" w:type="dxa"/>
          </w:tblCellMar>
        </w:tblPrEx>
        <w:trPr>
          <w:trHeight w:val="728"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目号号</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品目</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名称</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采购标的</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数量</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（单位）</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技术规格、参数及要求</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品目预算(元)</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最高限价(元)</w:t>
            </w:r>
          </w:p>
        </w:tc>
      </w:tr>
      <w:tr>
        <w:tblPrEx>
          <w:tblCellMar>
            <w:top w:w="0" w:type="dxa"/>
            <w:left w:w="0" w:type="dxa"/>
            <w:bottom w:w="0" w:type="dxa"/>
            <w:right w:w="0" w:type="dxa"/>
          </w:tblCellMar>
        </w:tblPrEx>
        <w:trPr>
          <w:trHeight w:val="1075"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1-1</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rPr>
              <w:t>基础设施运营服务</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rPr>
              <w:t>在线调度系统及电子证据管理平台</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eastAsia" w:ascii="楷体" w:hAnsi="楷体" w:eastAsia="楷体" w:cs="楷体"/>
                <w:lang w:eastAsia="zh-CN"/>
              </w:rPr>
            </w:pPr>
            <w:r>
              <w:rPr>
                <w:rFonts w:hint="eastAsia" w:ascii="楷体" w:hAnsi="楷体" w:cs="楷体"/>
                <w:color w:val="333333"/>
                <w:kern w:val="0"/>
              </w:rPr>
              <w:t>1</w:t>
            </w:r>
            <w:r>
              <w:rPr>
                <w:rFonts w:hint="eastAsia" w:ascii="楷体" w:hAnsi="楷体" w:cs="楷体"/>
                <w:color w:val="333333"/>
                <w:kern w:val="0"/>
                <w:lang w:eastAsia="zh-CN"/>
              </w:rPr>
              <w:t>（</w:t>
            </w:r>
            <w:r>
              <w:rPr>
                <w:rFonts w:hint="eastAsia" w:ascii="楷体" w:hAnsi="楷体" w:cs="楷体"/>
                <w:color w:val="333333"/>
                <w:kern w:val="0"/>
              </w:rPr>
              <w:t>项</w:t>
            </w:r>
            <w:r>
              <w:rPr>
                <w:rFonts w:hint="eastAsia" w:ascii="楷体" w:hAnsi="楷体" w:cs="楷体"/>
                <w:color w:val="333333"/>
                <w:kern w:val="0"/>
                <w:lang w:eastAsia="zh-CN"/>
              </w:rPr>
              <w:t>）</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详见采购文件</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ind w:firstLine="0" w:firstLineChars="0"/>
              <w:jc w:val="center"/>
              <w:rPr>
                <w:rFonts w:ascii="楷体" w:hAnsi="楷体" w:cs="楷体"/>
              </w:rPr>
            </w:pPr>
            <w:r>
              <w:rPr>
                <w:rFonts w:hint="eastAsia" w:ascii="楷体" w:hAnsi="楷体" w:cs="楷体"/>
              </w:rPr>
              <w:t>1,023,640.00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ind w:firstLine="0" w:firstLineChars="0"/>
              <w:jc w:val="center"/>
              <w:rPr>
                <w:rFonts w:ascii="楷体" w:hAnsi="楷体" w:cs="楷体"/>
                <w:color w:val="333333"/>
                <w:kern w:val="0"/>
              </w:rPr>
            </w:pPr>
            <w:r>
              <w:rPr>
                <w:rFonts w:hint="eastAsia" w:ascii="楷体" w:hAnsi="楷体" w:cs="楷体"/>
              </w:rPr>
              <w:t>1,023,640.00</w:t>
            </w:r>
          </w:p>
        </w:tc>
      </w:tr>
    </w:tbl>
    <w:p>
      <w:pPr>
        <w:ind w:firstLine="480"/>
        <w:rPr>
          <w:rFonts w:ascii="楷体" w:hAnsi="楷体" w:cs="楷体"/>
        </w:rPr>
      </w:pPr>
      <w:r>
        <w:rPr>
          <w:rFonts w:hint="eastAsia" w:ascii="楷体" w:hAnsi="楷体" w:cs="楷体"/>
        </w:rPr>
        <w:t>本合同包不接受联合体投标。</w:t>
      </w:r>
    </w:p>
    <w:p>
      <w:pPr>
        <w:ind w:firstLine="480"/>
        <w:rPr>
          <w:rFonts w:ascii="楷体" w:hAnsi="楷体" w:cs="楷体"/>
          <w:highlight w:val="none"/>
        </w:rPr>
      </w:pPr>
      <w:r>
        <w:rPr>
          <w:rFonts w:hint="eastAsia" w:ascii="楷体" w:hAnsi="楷体" w:cs="楷体"/>
        </w:rPr>
        <w:t>合同履行</w:t>
      </w:r>
      <w:r>
        <w:rPr>
          <w:rFonts w:hint="eastAsia" w:ascii="楷体" w:hAnsi="楷体" w:cs="楷体"/>
          <w:highlight w:val="none"/>
        </w:rPr>
        <w:t>期限：服务期：</w:t>
      </w:r>
      <w:r>
        <w:rPr>
          <w:rFonts w:hint="eastAsia" w:ascii="楷体" w:hAnsi="楷体" w:cs="楷体"/>
          <w:highlight w:val="none"/>
          <w:lang w:val="en-US" w:eastAsia="zh-CN"/>
        </w:rPr>
        <w:t>2年</w:t>
      </w:r>
    </w:p>
    <w:p>
      <w:pPr>
        <w:ind w:firstLine="482"/>
        <w:rPr>
          <w:rFonts w:ascii="楷体" w:hAnsi="楷体" w:cs="楷体"/>
        </w:rPr>
      </w:pPr>
      <w:r>
        <w:rPr>
          <w:rFonts w:hint="eastAsia" w:ascii="楷体" w:hAnsi="楷体" w:cs="楷体"/>
          <w:b/>
          <w:bCs/>
        </w:rPr>
        <w:t>二、申请人的资格要求</w:t>
      </w:r>
      <w:r>
        <w:rPr>
          <w:rFonts w:hint="eastAsia" w:ascii="楷体" w:hAnsi="楷体" w:cs="楷体"/>
        </w:rPr>
        <w:t>：</w:t>
      </w:r>
    </w:p>
    <w:p>
      <w:pPr>
        <w:pStyle w:val="43"/>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1.满足《中华人民共和国政府采购法》第二十二条规定;</w:t>
      </w:r>
    </w:p>
    <w:p>
      <w:pPr>
        <w:pStyle w:val="43"/>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2.落实政府采购政策需满足的资格要求：无。</w:t>
      </w:r>
    </w:p>
    <w:p>
      <w:pPr>
        <w:pStyle w:val="43"/>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3.本项目的特定资格要求：</w:t>
      </w:r>
    </w:p>
    <w:p>
      <w:pPr>
        <w:pStyle w:val="43"/>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合同包1(</w:t>
      </w:r>
      <w:r>
        <w:rPr>
          <w:rFonts w:hint="eastAsia" w:ascii="楷体" w:hAnsi="楷体" w:cs="楷体"/>
          <w:lang w:eastAsia="zh-CN"/>
        </w:rPr>
        <w:t>公安地铁分局移动警务融合系统建设项目</w:t>
      </w:r>
      <w:r>
        <w:rPr>
          <w:rFonts w:hint="eastAsia" w:ascii="楷体" w:hAnsi="楷体" w:cs="楷体"/>
          <w:color w:val="333333"/>
          <w:shd w:val="clear" w:color="auto" w:fill="FFFFFF"/>
        </w:rPr>
        <w:t>)特定资格要求如下:</w:t>
      </w:r>
    </w:p>
    <w:p>
      <w:pPr>
        <w:pStyle w:val="43"/>
        <w:wordWrap w:val="0"/>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（1）供应商通过“信用中国”网站(www.creditchina.gov.cn)、 中国政府采购网(www.ccgp.gov.cn) 等查询相关主体信用记录；（</w:t>
      </w:r>
      <w:r>
        <w:rPr>
          <w:rFonts w:hint="eastAsia" w:ascii="楷体" w:hAnsi="楷体" w:cs="楷体"/>
          <w:color w:val="333333"/>
          <w:shd w:val="clear" w:color="auto" w:fill="FFFFFF"/>
          <w:lang w:val="en-US" w:eastAsia="zh-CN"/>
        </w:rPr>
        <w:t>2</w:t>
      </w:r>
      <w:r>
        <w:rPr>
          <w:rFonts w:hint="eastAsia" w:ascii="楷体" w:hAnsi="楷体" w:cs="楷体"/>
          <w:color w:val="333333"/>
          <w:shd w:val="clear" w:color="auto" w:fill="FFFFFF"/>
        </w:rPr>
        <w:t>）供应商参加本项目的合法授权人授权证明。</w:t>
      </w:r>
    </w:p>
    <w:p>
      <w:pPr>
        <w:ind w:firstLine="482"/>
        <w:rPr>
          <w:rFonts w:ascii="楷体" w:hAnsi="楷体" w:cs="楷体"/>
          <w:b/>
          <w:bCs/>
        </w:rPr>
      </w:pPr>
      <w:r>
        <w:rPr>
          <w:rFonts w:hint="eastAsia" w:ascii="楷体" w:hAnsi="楷体" w:cs="楷体"/>
          <w:b/>
          <w:bCs/>
        </w:rPr>
        <w:t>三、获取招标文件</w:t>
      </w:r>
    </w:p>
    <w:p>
      <w:pPr>
        <w:ind w:firstLine="480"/>
        <w:rPr>
          <w:rFonts w:ascii="楷体" w:hAnsi="楷体" w:cs="楷体"/>
        </w:rPr>
      </w:pPr>
      <w:r>
        <w:rPr>
          <w:rFonts w:hint="eastAsia" w:ascii="楷体" w:hAnsi="楷体" w:cs="楷体"/>
        </w:rPr>
        <w:t>时间：2022年11月11日 至 2022年11月18日 ，每天上午 08:30:00 至 12:00:00 ，下午 13:30:00 至 17:30:00 （北京时间）</w:t>
      </w:r>
    </w:p>
    <w:p>
      <w:pPr>
        <w:ind w:firstLine="480"/>
        <w:rPr>
          <w:rFonts w:ascii="楷体" w:hAnsi="楷体" w:cs="楷体"/>
        </w:rPr>
      </w:pPr>
      <w:r>
        <w:rPr>
          <w:rFonts w:hint="eastAsia" w:ascii="楷体" w:hAnsi="楷体" w:cs="楷体"/>
        </w:rPr>
        <w:t>途径：西安市高新区沣惠路16号泰华金贸国际8号楼28层</w:t>
      </w:r>
    </w:p>
    <w:p>
      <w:pPr>
        <w:ind w:firstLine="480"/>
        <w:rPr>
          <w:rFonts w:ascii="楷体" w:hAnsi="楷体" w:cs="楷体"/>
        </w:rPr>
      </w:pPr>
      <w:r>
        <w:rPr>
          <w:rFonts w:hint="eastAsia" w:ascii="楷体" w:hAnsi="楷体" w:cs="楷体"/>
        </w:rPr>
        <w:t>方式：现场获取</w:t>
      </w:r>
    </w:p>
    <w:p>
      <w:pPr>
        <w:ind w:firstLine="480"/>
        <w:rPr>
          <w:rFonts w:hint="default" w:ascii="楷体" w:hAnsi="楷体" w:eastAsia="楷体" w:cs="楷体"/>
          <w:lang w:val="en-US" w:eastAsia="zh-CN"/>
        </w:rPr>
      </w:pPr>
      <w:r>
        <w:rPr>
          <w:rFonts w:hint="eastAsia" w:ascii="楷体" w:hAnsi="楷体" w:cs="楷体"/>
        </w:rPr>
        <w:t>售价：</w:t>
      </w:r>
      <w:r>
        <w:rPr>
          <w:rFonts w:hint="eastAsia" w:ascii="楷体" w:hAnsi="楷体" w:cs="楷体"/>
          <w:lang w:val="en-US" w:eastAsia="zh-CN"/>
        </w:rPr>
        <w:t>0元</w:t>
      </w:r>
    </w:p>
    <w:p>
      <w:pPr>
        <w:ind w:firstLine="482"/>
        <w:rPr>
          <w:rFonts w:ascii="楷体" w:hAnsi="楷体" w:cs="楷体"/>
          <w:b/>
          <w:bCs/>
        </w:rPr>
      </w:pPr>
      <w:r>
        <w:rPr>
          <w:rFonts w:hint="eastAsia" w:ascii="楷体" w:hAnsi="楷体" w:cs="楷体"/>
          <w:b/>
          <w:bCs/>
        </w:rPr>
        <w:t>四、提交投标文件截止时间、开标时间和地点</w:t>
      </w:r>
    </w:p>
    <w:p>
      <w:pPr>
        <w:ind w:firstLine="480"/>
        <w:rPr>
          <w:rFonts w:ascii="楷体" w:hAnsi="楷体" w:cs="楷体"/>
        </w:rPr>
      </w:pPr>
      <w:r>
        <w:rPr>
          <w:rFonts w:hint="eastAsia" w:ascii="楷体" w:hAnsi="楷体" w:cs="楷体"/>
        </w:rPr>
        <w:t>时间： 2022年11月23日 09时30分00秒 （北京时间）</w:t>
      </w:r>
    </w:p>
    <w:p>
      <w:pPr>
        <w:ind w:firstLine="480"/>
        <w:rPr>
          <w:rFonts w:ascii="楷体" w:hAnsi="楷体" w:cs="楷体"/>
        </w:rPr>
      </w:pPr>
      <w:r>
        <w:rPr>
          <w:rFonts w:hint="eastAsia" w:ascii="楷体" w:hAnsi="楷体" w:cs="楷体"/>
        </w:rPr>
        <w:t>提交投标文件地点：西安市高新区沣惠路16号泰华金贸国际8号楼29层开标一室</w:t>
      </w:r>
    </w:p>
    <w:p>
      <w:pPr>
        <w:spacing w:line="336" w:lineRule="auto"/>
        <w:ind w:firstLine="480"/>
        <w:rPr>
          <w:rFonts w:ascii="楷体" w:hAnsi="楷体" w:cs="楷体"/>
        </w:rPr>
      </w:pPr>
      <w:r>
        <w:rPr>
          <w:rFonts w:hint="eastAsia" w:ascii="楷体" w:hAnsi="楷体" w:cs="楷体"/>
        </w:rPr>
        <w:t>开标地点：西安市高新区沣惠路16号泰华金贸国际8号楼29层开标一室</w:t>
      </w:r>
    </w:p>
    <w:p>
      <w:pPr>
        <w:spacing w:line="336" w:lineRule="auto"/>
        <w:ind w:firstLine="482"/>
        <w:rPr>
          <w:rFonts w:ascii="楷体" w:hAnsi="楷体" w:cs="楷体"/>
          <w:b/>
          <w:bCs/>
        </w:rPr>
      </w:pPr>
      <w:r>
        <w:rPr>
          <w:rFonts w:hint="eastAsia" w:ascii="楷体" w:hAnsi="楷体" w:cs="楷体"/>
          <w:b/>
          <w:bCs/>
        </w:rPr>
        <w:t>五、公告期限</w:t>
      </w:r>
    </w:p>
    <w:p>
      <w:pPr>
        <w:spacing w:line="336" w:lineRule="auto"/>
        <w:ind w:firstLine="480"/>
        <w:rPr>
          <w:rFonts w:ascii="楷体" w:hAnsi="楷体" w:cs="楷体"/>
        </w:rPr>
      </w:pPr>
      <w:r>
        <w:rPr>
          <w:rFonts w:hint="eastAsia" w:ascii="楷体" w:hAnsi="楷体" w:cs="楷体"/>
        </w:rPr>
        <w:t>自本公告发布之日起3个工作日。</w:t>
      </w:r>
    </w:p>
    <w:p>
      <w:pPr>
        <w:spacing w:line="336" w:lineRule="auto"/>
        <w:ind w:firstLine="482"/>
        <w:rPr>
          <w:rFonts w:ascii="楷体" w:hAnsi="楷体" w:cs="楷体"/>
          <w:b/>
          <w:bCs/>
        </w:rPr>
      </w:pPr>
      <w:r>
        <w:rPr>
          <w:rFonts w:hint="eastAsia" w:ascii="楷体" w:hAnsi="楷体" w:cs="楷体"/>
          <w:b/>
          <w:bCs/>
        </w:rPr>
        <w:t>六、其他补充事宜</w:t>
      </w:r>
    </w:p>
    <w:p>
      <w:pPr>
        <w:spacing w:line="336" w:lineRule="auto"/>
        <w:ind w:firstLine="480"/>
        <w:rPr>
          <w:rFonts w:ascii="楷体" w:hAnsi="楷体" w:cs="楷体"/>
        </w:rPr>
      </w:pPr>
      <w:r>
        <w:rPr>
          <w:rFonts w:hint="eastAsia" w:ascii="楷体" w:hAnsi="楷体" w:cs="楷体"/>
        </w:rPr>
        <w:t>1、落实政府采购政策：</w:t>
      </w:r>
    </w:p>
    <w:p>
      <w:pPr>
        <w:ind w:firstLine="480"/>
        <w:rPr>
          <w:rFonts w:ascii="楷体" w:hAnsi="楷体" w:cs="楷体"/>
        </w:rPr>
      </w:pPr>
      <w:r>
        <w:rPr>
          <w:rFonts w:hint="eastAsia" w:ascii="楷体" w:hAnsi="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spacing w:line="336" w:lineRule="auto"/>
        <w:ind w:firstLine="480"/>
        <w:rPr>
          <w:rFonts w:ascii="楷体" w:hAnsi="楷体" w:cs="楷体"/>
        </w:rPr>
      </w:pPr>
      <w:r>
        <w:rPr>
          <w:rFonts w:hint="eastAsia" w:ascii="楷体" w:hAnsi="楷体" w:cs="楷体"/>
        </w:rPr>
        <w:t>2、本项目非专门面向中小企业采购。</w:t>
      </w:r>
    </w:p>
    <w:p>
      <w:pPr>
        <w:spacing w:line="336" w:lineRule="auto"/>
        <w:ind w:firstLine="480"/>
        <w:rPr>
          <w:rFonts w:ascii="楷体" w:hAnsi="楷体" w:cs="楷体"/>
        </w:rPr>
      </w:pPr>
      <w:r>
        <w:rPr>
          <w:rFonts w:hint="eastAsia" w:ascii="楷体" w:hAnsi="楷体" w:cs="楷体"/>
        </w:rPr>
        <w:t>3、参加采购项目的供应商获取磋商文件时请携带单位介绍信原件、本人身份证原件或复印件加盖公章。竞争性磋商文件以电子文档方式提供。</w:t>
      </w:r>
    </w:p>
    <w:p>
      <w:pPr>
        <w:spacing w:line="336" w:lineRule="auto"/>
        <w:ind w:firstLine="482"/>
        <w:rPr>
          <w:rFonts w:ascii="楷体" w:hAnsi="楷体" w:cs="楷体"/>
          <w:b/>
          <w:bCs/>
        </w:rPr>
      </w:pPr>
      <w:r>
        <w:rPr>
          <w:rFonts w:hint="eastAsia" w:ascii="楷体" w:hAnsi="楷体" w:cs="楷体"/>
          <w:b/>
          <w:bCs/>
        </w:rPr>
        <w:t>七、对本次招标提出询问，请按以下方式联系。</w:t>
      </w:r>
    </w:p>
    <w:p>
      <w:pPr>
        <w:spacing w:line="336" w:lineRule="auto"/>
        <w:ind w:firstLine="480"/>
        <w:rPr>
          <w:rFonts w:ascii="楷体" w:hAnsi="楷体" w:cs="楷体"/>
        </w:rPr>
      </w:pPr>
      <w:r>
        <w:rPr>
          <w:rFonts w:hint="eastAsia" w:ascii="楷体" w:hAnsi="楷体" w:cs="楷体"/>
        </w:rPr>
        <w:t>1.采购人信息</w:t>
      </w:r>
    </w:p>
    <w:p>
      <w:pPr>
        <w:spacing w:line="336" w:lineRule="auto"/>
        <w:ind w:firstLine="480"/>
        <w:rPr>
          <w:rFonts w:ascii="楷体" w:hAnsi="楷体" w:cs="楷体"/>
        </w:rPr>
      </w:pPr>
      <w:r>
        <w:rPr>
          <w:rFonts w:hint="eastAsia" w:ascii="楷体" w:hAnsi="楷体" w:cs="楷体"/>
        </w:rPr>
        <w:t>名称：西安市公安局地铁分局</w:t>
      </w:r>
    </w:p>
    <w:p>
      <w:pPr>
        <w:spacing w:line="336" w:lineRule="auto"/>
        <w:ind w:firstLine="480"/>
        <w:rPr>
          <w:rFonts w:ascii="楷体" w:hAnsi="楷体" w:cs="楷体"/>
        </w:rPr>
      </w:pPr>
      <w:r>
        <w:rPr>
          <w:rFonts w:hint="eastAsia" w:ascii="楷体" w:hAnsi="楷体" w:cs="楷体"/>
        </w:rPr>
        <w:t>地址：西安市未央区凤城八路126号</w:t>
      </w:r>
    </w:p>
    <w:p>
      <w:pPr>
        <w:spacing w:line="336" w:lineRule="auto"/>
        <w:ind w:firstLine="480"/>
        <w:rPr>
          <w:rFonts w:ascii="楷体" w:hAnsi="楷体" w:cs="楷体"/>
        </w:rPr>
      </w:pPr>
      <w:r>
        <w:rPr>
          <w:rFonts w:hint="eastAsia" w:ascii="楷体" w:hAnsi="楷体" w:cs="楷体"/>
        </w:rPr>
        <w:t>联系方式：029-86321055</w:t>
      </w:r>
    </w:p>
    <w:p>
      <w:pPr>
        <w:spacing w:line="336" w:lineRule="auto"/>
        <w:ind w:firstLine="480"/>
        <w:rPr>
          <w:rFonts w:ascii="楷体" w:hAnsi="楷体" w:cs="楷体"/>
        </w:rPr>
      </w:pPr>
      <w:r>
        <w:rPr>
          <w:rFonts w:hint="eastAsia" w:ascii="楷体" w:hAnsi="楷体" w:cs="楷体"/>
        </w:rPr>
        <w:t>2.采购代理机构信息</w:t>
      </w:r>
    </w:p>
    <w:p>
      <w:pPr>
        <w:spacing w:line="336" w:lineRule="auto"/>
        <w:ind w:firstLine="480"/>
        <w:rPr>
          <w:rFonts w:ascii="楷体" w:hAnsi="楷体" w:cs="楷体"/>
        </w:rPr>
      </w:pPr>
      <w:r>
        <w:rPr>
          <w:rFonts w:hint="eastAsia" w:ascii="楷体" w:hAnsi="楷体" w:cs="楷体"/>
        </w:rPr>
        <w:t>名称：陕西四方衡裕项目管理有限公司</w:t>
      </w:r>
    </w:p>
    <w:p>
      <w:pPr>
        <w:spacing w:line="336" w:lineRule="auto"/>
        <w:ind w:firstLine="480"/>
        <w:rPr>
          <w:rFonts w:ascii="楷体" w:hAnsi="楷体" w:cs="楷体"/>
        </w:rPr>
      </w:pPr>
      <w:r>
        <w:rPr>
          <w:rFonts w:hint="eastAsia" w:ascii="楷体" w:hAnsi="楷体" w:cs="楷体"/>
        </w:rPr>
        <w:t>地址：西安市高新区沣惠路16号泰华金贸国际8号楼28层</w:t>
      </w:r>
    </w:p>
    <w:p>
      <w:pPr>
        <w:spacing w:line="336" w:lineRule="auto"/>
        <w:ind w:firstLine="480"/>
        <w:rPr>
          <w:rFonts w:hint="eastAsia" w:ascii="楷体" w:hAnsi="楷体" w:eastAsia="楷体" w:cs="楷体"/>
          <w:lang w:eastAsia="zh-CN"/>
        </w:rPr>
      </w:pPr>
      <w:r>
        <w:rPr>
          <w:rFonts w:hint="eastAsia" w:ascii="楷体" w:hAnsi="楷体" w:cs="楷体"/>
        </w:rPr>
        <w:t>联系方式：029-89284433-60</w:t>
      </w:r>
      <w:r>
        <w:rPr>
          <w:rFonts w:hint="eastAsia" w:ascii="楷体" w:hAnsi="楷体" w:cs="楷体"/>
          <w:lang w:val="en-US" w:eastAsia="zh-CN"/>
        </w:rPr>
        <w:t>4</w:t>
      </w:r>
    </w:p>
    <w:p>
      <w:pPr>
        <w:spacing w:line="336" w:lineRule="auto"/>
        <w:ind w:firstLine="480"/>
        <w:rPr>
          <w:rFonts w:ascii="楷体" w:hAnsi="楷体" w:cs="楷体"/>
        </w:rPr>
      </w:pPr>
      <w:r>
        <w:rPr>
          <w:rFonts w:hint="eastAsia" w:ascii="楷体" w:hAnsi="楷体" w:cs="楷体"/>
        </w:rPr>
        <w:t>3.项目联系方式</w:t>
      </w:r>
    </w:p>
    <w:p>
      <w:pPr>
        <w:spacing w:line="336" w:lineRule="auto"/>
        <w:ind w:firstLine="480"/>
        <w:rPr>
          <w:rFonts w:ascii="楷体" w:hAnsi="楷体" w:cs="楷体"/>
        </w:rPr>
      </w:pPr>
      <w:r>
        <w:rPr>
          <w:rFonts w:hint="eastAsia" w:ascii="楷体" w:hAnsi="楷体" w:cs="楷体"/>
        </w:rPr>
        <w:t>项目联系人：王维、</w:t>
      </w:r>
      <w:r>
        <w:rPr>
          <w:rFonts w:hint="eastAsia" w:ascii="楷体" w:hAnsi="楷体" w:cs="楷体"/>
          <w:lang w:val="en-US" w:eastAsia="zh-CN"/>
        </w:rPr>
        <w:t>张晓花</w:t>
      </w:r>
      <w:r>
        <w:rPr>
          <w:rFonts w:hint="eastAsia" w:ascii="楷体" w:hAnsi="楷体" w:cs="楷体"/>
        </w:rPr>
        <w:t>、赵维</w:t>
      </w:r>
    </w:p>
    <w:p>
      <w:pPr>
        <w:spacing w:line="336" w:lineRule="auto"/>
        <w:ind w:firstLine="480"/>
        <w:rPr>
          <w:rFonts w:hint="eastAsia" w:ascii="楷体" w:hAnsi="楷体" w:eastAsia="楷体" w:cs="楷体"/>
          <w:lang w:val="en-US" w:eastAsia="zh-CN"/>
        </w:rPr>
      </w:pPr>
      <w:r>
        <w:rPr>
          <w:rFonts w:hint="eastAsia" w:ascii="楷体" w:hAnsi="楷体" w:cs="楷体"/>
        </w:rPr>
        <w:t>电话：029-89284433-60</w:t>
      </w:r>
      <w:r>
        <w:rPr>
          <w:rFonts w:hint="eastAsia" w:ascii="楷体" w:hAnsi="楷体" w:cs="楷体"/>
          <w:lang w:val="en-US" w:eastAsia="zh-CN"/>
        </w:rPr>
        <w:t>4</w:t>
      </w:r>
    </w:p>
    <w:p>
      <w:pPr>
        <w:spacing w:line="336" w:lineRule="auto"/>
        <w:ind w:firstLine="480"/>
        <w:jc w:val="right"/>
        <w:rPr>
          <w:rFonts w:ascii="楷体" w:hAnsi="楷体" w:cs="楷体"/>
        </w:rPr>
      </w:pPr>
    </w:p>
    <w:p>
      <w:pPr>
        <w:spacing w:line="336" w:lineRule="auto"/>
        <w:ind w:firstLine="480"/>
        <w:jc w:val="right"/>
        <w:rPr>
          <w:rFonts w:ascii="楷体" w:hAnsi="楷体" w:cs="楷体"/>
        </w:rPr>
      </w:pPr>
    </w:p>
    <w:p>
      <w:pPr>
        <w:spacing w:line="336" w:lineRule="auto"/>
        <w:ind w:firstLine="480"/>
        <w:jc w:val="right"/>
        <w:rPr>
          <w:rFonts w:ascii="楷体" w:hAnsi="楷体" w:cs="楷体"/>
        </w:rPr>
      </w:pPr>
      <w:r>
        <w:rPr>
          <w:rFonts w:hint="eastAsia" w:ascii="楷体" w:hAnsi="楷体" w:cs="楷体"/>
        </w:rPr>
        <w:t>陕西四方衡裕项目管理有限公司</w:t>
      </w:r>
    </w:p>
    <w:p>
      <w:pPr>
        <w:pStyle w:val="43"/>
        <w:spacing w:before="150" w:beforeAutospacing="0" w:after="0" w:afterAutospacing="0"/>
        <w:ind w:firstLine="6960" w:firstLineChars="2900"/>
        <w:rPr>
          <w:rFonts w:ascii="楷体" w:hAnsi="楷体" w:cs="楷体"/>
          <w:b/>
          <w:bCs/>
          <w:shd w:val="clear" w:color="auto" w:fill="FFFFFF"/>
        </w:rPr>
      </w:pPr>
      <w:r>
        <w:rPr>
          <w:rFonts w:hint="eastAsia" w:ascii="楷体" w:hAnsi="楷体" w:cs="楷体"/>
        </w:rPr>
        <w:t>2022年11月11日</w:t>
      </w: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3"/>
        <w:spacing w:before="0" w:beforeAutospacing="0" w:after="0" w:afterAutospacing="0"/>
        <w:ind w:firstLine="480"/>
        <w:jc w:val="both"/>
        <w:textAlignment w:val="baseline"/>
        <w:rPr>
          <w:rFonts w:ascii="楷体" w:hAnsi="楷体" w:cs="楷体"/>
        </w:rPr>
      </w:pPr>
      <w:r>
        <w:rPr>
          <w:rFonts w:hint="eastAsia" w:ascii="楷体" w:hAnsi="楷体" w:cs="楷体"/>
        </w:rPr>
        <w:t>1、采 购 人：西安市公安局地铁分局</w:t>
      </w:r>
    </w:p>
    <w:p>
      <w:pPr>
        <w:ind w:firstLine="480"/>
        <w:rPr>
          <w:rFonts w:ascii="楷体" w:hAnsi="楷体" w:cs="楷体"/>
          <w:highlight w:val="none"/>
        </w:rPr>
      </w:pPr>
      <w:r>
        <w:rPr>
          <w:rFonts w:hint="eastAsia" w:ascii="楷体" w:hAnsi="楷体" w:cs="楷体"/>
        </w:rPr>
        <w:t>2、监</w:t>
      </w:r>
      <w:r>
        <w:rPr>
          <w:rFonts w:hint="eastAsia" w:ascii="楷体" w:hAnsi="楷体" w:cs="楷体"/>
          <w:highlight w:val="none"/>
        </w:rPr>
        <w:t>督机构：西安市财政局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2"/>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2"/>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5</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5</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42"/>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2"/>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2"/>
        <w:ind w:firstLine="480"/>
        <w:rPr>
          <w:rFonts w:hint="eastAsia" w:ascii="楷体" w:eastAsia="楷体" w:cs="楷体"/>
          <w:sz w:val="24"/>
          <w:lang w:eastAsia="zh-CN"/>
        </w:rPr>
      </w:pPr>
      <w:r>
        <w:rPr>
          <w:rFonts w:hint="eastAsia" w:ascii="楷体" w:eastAsia="楷体" w:cs="楷体"/>
          <w:sz w:val="24"/>
        </w:rPr>
        <w:t>2-1-7具备法律、行政法规规定的其他条件的证明材料</w:t>
      </w:r>
      <w:r>
        <w:rPr>
          <w:rFonts w:hint="eastAsia" w:ascii="楷体" w:eastAsia="楷体" w:cs="楷体"/>
          <w:sz w:val="24"/>
          <w:lang w:eastAsia="zh-CN"/>
        </w:rPr>
        <w:t>；</w:t>
      </w:r>
    </w:p>
    <w:p>
      <w:pPr>
        <w:pStyle w:val="42"/>
        <w:ind w:firstLine="480"/>
        <w:rPr>
          <w:rFonts w:ascii="楷体" w:hAnsi="楷体" w:eastAsia="楷体" w:cs="楷体"/>
          <w:sz w:val="24"/>
        </w:rPr>
      </w:pPr>
      <w:r>
        <w:rPr>
          <w:rFonts w:hint="eastAsia" w:ascii="楷体" w:eastAsia="楷体" w:cs="楷体"/>
          <w:sz w:val="24"/>
        </w:rPr>
        <w:t>2-2 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2"/>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hint="eastAsia" w:ascii="楷体" w:hAnsi="楷体" w:cs="楷体"/>
        </w:rPr>
      </w:pPr>
      <w:r>
        <w:rPr>
          <w:rFonts w:hint="eastAsia" w:ascii="楷体" w:hAnsi="楷体" w:cs="楷体"/>
        </w:rPr>
        <w:t>6、本项目无磋商保证金。</w:t>
      </w:r>
    </w:p>
    <w:p>
      <w:pPr>
        <w:pStyle w:val="19"/>
        <w:rPr>
          <w:rFonts w:hint="eastAsia" w:ascii="楷体" w:hAnsi="楷体" w:cs="楷体"/>
          <w:kern w:val="2"/>
          <w:sz w:val="24"/>
          <w:szCs w:val="24"/>
          <w:highlight w:val="none"/>
          <w:lang w:val="en-US" w:eastAsia="zh-CN" w:bidi="ar-SA"/>
        </w:rPr>
      </w:pPr>
      <w:r>
        <w:rPr>
          <w:rFonts w:hint="eastAsia" w:ascii="楷体" w:hAnsi="楷体" w:cs="楷体"/>
          <w:kern w:val="2"/>
          <w:sz w:val="24"/>
          <w:szCs w:val="24"/>
          <w:highlight w:val="none"/>
          <w:lang w:val="en-US" w:eastAsia="zh-CN" w:bidi="ar-SA"/>
        </w:rPr>
        <w:t>7、</w:t>
      </w:r>
      <w:r>
        <w:rPr>
          <w:rFonts w:hint="eastAsia" w:ascii="楷体" w:hAnsi="楷体" w:eastAsia="楷体" w:cs="楷体"/>
          <w:kern w:val="2"/>
          <w:sz w:val="24"/>
          <w:szCs w:val="24"/>
          <w:highlight w:val="none"/>
          <w:lang w:val="en-US" w:eastAsia="zh-CN" w:bidi="ar-SA"/>
        </w:rPr>
        <w:t>履约保证金</w:t>
      </w:r>
      <w:r>
        <w:rPr>
          <w:rFonts w:hint="eastAsia" w:ascii="楷体" w:hAnsi="楷体" w:cs="楷体"/>
          <w:kern w:val="2"/>
          <w:sz w:val="24"/>
          <w:szCs w:val="24"/>
          <w:highlight w:val="none"/>
          <w:lang w:val="en-US" w:eastAsia="zh-CN" w:bidi="ar-SA"/>
        </w:rPr>
        <w:t>：供应商应在领取成交通知书后5个工作日内将履约保证金足额交纳至采购人账户，其数额为合同金额的5%，履约保证金由采购人自行收取和退还。</w:t>
      </w:r>
    </w:p>
    <w:p>
      <w:pPr>
        <w:pStyle w:val="19"/>
        <w:ind w:firstLine="480"/>
        <w:rPr>
          <w:rFonts w:ascii="楷体" w:hAnsi="楷体" w:cs="楷体"/>
          <w:sz w:val="24"/>
          <w:highlight w:val="none"/>
        </w:rPr>
      </w:pPr>
      <w:r>
        <w:rPr>
          <w:rFonts w:hint="eastAsia" w:ascii="楷体" w:hAnsi="楷体" w:cs="楷体"/>
          <w:sz w:val="24"/>
          <w:highlight w:val="none"/>
          <w:lang w:val="en-US" w:eastAsia="zh-CN"/>
        </w:rPr>
        <w:t>8</w:t>
      </w:r>
      <w:r>
        <w:rPr>
          <w:rFonts w:hint="eastAsia" w:ascii="楷体" w:hAnsi="楷体" w:cs="楷体"/>
          <w:sz w:val="24"/>
          <w:highlight w:val="none"/>
        </w:rPr>
        <w:t>、本项目不允许分包、转包。</w:t>
      </w:r>
    </w:p>
    <w:p>
      <w:pPr>
        <w:ind w:firstLine="480"/>
        <w:rPr>
          <w:rFonts w:ascii="楷体" w:hAnsi="楷体"/>
        </w:rPr>
      </w:pPr>
      <w:r>
        <w:rPr>
          <w:rFonts w:hint="eastAsia" w:ascii="楷体" w:hAnsi="楷体"/>
          <w:lang w:val="en-US" w:eastAsia="zh-CN"/>
        </w:rPr>
        <w:t>9</w:t>
      </w:r>
      <w:r>
        <w:rPr>
          <w:rFonts w:hint="eastAsia" w:ascii="楷体" w:hAnsi="楷体"/>
        </w:rPr>
        <w:t>、本项目不接受备选方案。</w:t>
      </w:r>
    </w:p>
    <w:p>
      <w:pPr>
        <w:ind w:firstLine="480"/>
        <w:rPr>
          <w:rFonts w:ascii="楷体" w:hAnsi="楷体" w:cs="楷体"/>
        </w:rPr>
      </w:pPr>
      <w:r>
        <w:rPr>
          <w:rFonts w:hint="eastAsia" w:ascii="楷体" w:hAnsi="楷体" w:cs="楷体"/>
          <w:lang w:val="en-US" w:eastAsia="zh-CN"/>
        </w:rPr>
        <w:t>10</w:t>
      </w:r>
      <w:r>
        <w:rPr>
          <w:rFonts w:hint="eastAsia" w:ascii="楷体" w:hAnsi="楷体" w:cs="楷体"/>
        </w:rPr>
        <w:t>、响应文件编制</w:t>
      </w:r>
    </w:p>
    <w:p>
      <w:pPr>
        <w:ind w:firstLine="480"/>
        <w:rPr>
          <w:rFonts w:ascii="楷体" w:cs="楷体"/>
        </w:rPr>
      </w:pPr>
      <w:r>
        <w:rPr>
          <w:rFonts w:hint="eastAsia" w:ascii="楷体" w:cs="楷体"/>
          <w:lang w:val="en-US" w:eastAsia="zh-CN"/>
        </w:rPr>
        <w:t>10</w:t>
      </w:r>
      <w:r>
        <w:rPr>
          <w:rFonts w:hint="eastAsia" w:ascii="楷体" w:cs="楷体"/>
        </w:rPr>
        <w:t>-1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lang w:val="en-US" w:eastAsia="zh-CN"/>
        </w:rPr>
        <w:t>10</w:t>
      </w:r>
      <w:r>
        <w:rPr>
          <w:rFonts w:hint="eastAsia" w:ascii="楷体" w:cs="楷体"/>
        </w:rPr>
        <w:t>-2供应商在编制响应文件时，应依据磋商文件的要求，对磋商文件作出实质性的响应。响应文件必须按要求加盖供应商公章和法定代表人（或其授权代表）签字。</w:t>
      </w:r>
    </w:p>
    <w:p>
      <w:pPr>
        <w:pStyle w:val="20"/>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lang w:val="en-US" w:eastAsia="zh-CN"/>
        </w:rPr>
        <w:t>10</w:t>
      </w:r>
      <w:r>
        <w:rPr>
          <w:rFonts w:hint="eastAsia" w:ascii="楷体" w:cs="楷体"/>
        </w:rPr>
        <w:t>-3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lang w:val="en-US" w:eastAsia="zh-CN"/>
        </w:rPr>
        <w:t>10</w:t>
      </w:r>
      <w:r>
        <w:rPr>
          <w:rFonts w:hint="eastAsia" w:ascii="楷体" w:hAnsi="楷体" w:cs="楷体"/>
        </w:rPr>
        <w:t>-4 响应文件编制要求：包括（但不限于）以下内容</w:t>
      </w:r>
    </w:p>
    <w:p>
      <w:pPr>
        <w:ind w:firstLine="480"/>
        <w:rPr>
          <w:rFonts w:ascii="楷体" w:hAnsi="楷体" w:cs="楷体"/>
          <w:highlight w:val="none"/>
        </w:rPr>
      </w:pPr>
      <w:r>
        <w:rPr>
          <w:rFonts w:hint="eastAsia" w:ascii="楷体" w:hAnsi="楷体" w:cs="楷体"/>
          <w:lang w:val="en-US" w:eastAsia="zh-CN"/>
        </w:rPr>
        <w:t>10</w:t>
      </w:r>
      <w:r>
        <w:rPr>
          <w:rFonts w:hint="eastAsia" w:ascii="楷体" w:hAnsi="楷体" w:cs="楷体"/>
        </w:rPr>
        <w:t>-</w:t>
      </w:r>
      <w:r>
        <w:rPr>
          <w:rFonts w:hint="eastAsia" w:ascii="楷体" w:hAnsi="楷体" w:cs="楷体"/>
          <w:highlight w:val="none"/>
        </w:rPr>
        <w:t>4-1 响应函；</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-4-2 报价一览表和报价明细表；</w:t>
      </w:r>
    </w:p>
    <w:p>
      <w:pPr>
        <w:ind w:firstLine="480"/>
        <w:rPr>
          <w:rFonts w:ascii="楷体" w:hAnsi="楷体" w:cs="楷体"/>
        </w:rPr>
      </w:pPr>
      <w:r>
        <w:rPr>
          <w:rFonts w:hint="eastAsia" w:ascii="楷体" w:hAnsi="楷体" w:cs="楷体"/>
          <w:lang w:val="en-US" w:eastAsia="zh-CN"/>
        </w:rPr>
        <w:t>10</w:t>
      </w:r>
      <w:r>
        <w:rPr>
          <w:rFonts w:hint="eastAsia" w:ascii="楷体" w:hAnsi="楷体" w:cs="楷体"/>
        </w:rPr>
        <w:t>-4-3 供应商承诺书；</w:t>
      </w:r>
    </w:p>
    <w:p>
      <w:pPr>
        <w:ind w:firstLine="480"/>
        <w:rPr>
          <w:rFonts w:ascii="楷体" w:hAnsi="楷体" w:cs="楷体"/>
        </w:rPr>
      </w:pPr>
      <w:r>
        <w:rPr>
          <w:rFonts w:hint="eastAsia" w:ascii="楷体" w:hAnsi="楷体" w:cs="楷体"/>
          <w:lang w:val="en-US" w:eastAsia="zh-CN"/>
        </w:rPr>
        <w:t>10</w:t>
      </w:r>
      <w:r>
        <w:rPr>
          <w:rFonts w:hint="eastAsia" w:ascii="楷体" w:hAnsi="楷体" w:cs="楷体"/>
        </w:rPr>
        <w:t>-4-4 供应商企业关系关联承诺书；</w:t>
      </w:r>
    </w:p>
    <w:p>
      <w:pPr>
        <w:ind w:firstLine="480"/>
        <w:rPr>
          <w:rFonts w:ascii="楷体" w:hAnsi="楷体" w:cs="楷体"/>
        </w:rPr>
      </w:pPr>
      <w:r>
        <w:rPr>
          <w:rFonts w:hint="eastAsia" w:ascii="楷体" w:hAnsi="楷体" w:cs="楷体"/>
          <w:lang w:val="en-US" w:eastAsia="zh-CN"/>
        </w:rPr>
        <w:t>10</w:t>
      </w:r>
      <w:r>
        <w:rPr>
          <w:rFonts w:hint="eastAsia" w:ascii="楷体" w:hAnsi="楷体" w:cs="楷体"/>
        </w:rPr>
        <w:t>-4-5资格证明文件；</w:t>
      </w:r>
    </w:p>
    <w:p>
      <w:pPr>
        <w:ind w:firstLine="480"/>
        <w:rPr>
          <w:rFonts w:ascii="楷体" w:hAnsi="楷体" w:cs="楷体"/>
        </w:rPr>
      </w:pPr>
      <w:r>
        <w:rPr>
          <w:rFonts w:hint="eastAsia" w:ascii="楷体" w:hAnsi="楷体" w:cs="楷体"/>
          <w:lang w:val="en-US" w:eastAsia="zh-CN"/>
        </w:rPr>
        <w:t>10</w:t>
      </w:r>
      <w:r>
        <w:rPr>
          <w:rFonts w:hint="eastAsia" w:ascii="楷体" w:hAnsi="楷体" w:cs="楷体"/>
        </w:rPr>
        <w:t>-4-6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lang w:val="en-US" w:eastAsia="zh-CN"/>
        </w:rPr>
        <w:t>10</w:t>
      </w:r>
      <w:r>
        <w:rPr>
          <w:rFonts w:hint="eastAsia" w:ascii="楷体" w:hAnsi="楷体" w:cs="楷体"/>
        </w:rPr>
        <w:t>-4-7 供应商提供相应资料或说明，证明其服务经验及能力；</w:t>
      </w:r>
    </w:p>
    <w:p>
      <w:pPr>
        <w:ind w:firstLine="480"/>
        <w:rPr>
          <w:rFonts w:ascii="楷体" w:hAnsi="楷体"/>
        </w:rPr>
      </w:pPr>
      <w:r>
        <w:rPr>
          <w:rFonts w:hint="eastAsia" w:ascii="楷体" w:hAnsi="楷体" w:cs="楷体"/>
          <w:lang w:val="en-US" w:eastAsia="zh-CN"/>
        </w:rPr>
        <w:t>10</w:t>
      </w:r>
      <w:r>
        <w:rPr>
          <w:rFonts w:hint="eastAsia" w:ascii="楷体" w:hAnsi="楷体" w:cs="楷体"/>
        </w:rPr>
        <w:t>-4-8 供应商认为有必要说明的其他资料</w:t>
      </w:r>
      <w:r>
        <w:rPr>
          <w:rFonts w:hint="eastAsia" w:ascii="楷体" w:hAnsi="楷体"/>
        </w:rPr>
        <w:t>。</w:t>
      </w:r>
    </w:p>
    <w:p>
      <w:pPr>
        <w:ind w:firstLine="480"/>
        <w:rPr>
          <w:rFonts w:ascii="楷体" w:hAnsi="楷体" w:cs="楷体"/>
        </w:rPr>
      </w:pPr>
      <w:r>
        <w:rPr>
          <w:rFonts w:hint="eastAsia" w:ascii="楷体" w:hAnsi="楷体" w:cs="楷体"/>
          <w:lang w:val="en-US" w:eastAsia="zh-CN"/>
        </w:rPr>
        <w:t>11</w:t>
      </w:r>
      <w:r>
        <w:rPr>
          <w:rFonts w:hint="eastAsia" w:ascii="楷体" w:hAnsi="楷体" w:cs="楷体"/>
        </w:rPr>
        <w:t>、响应文件密封</w:t>
      </w:r>
    </w:p>
    <w:p>
      <w:pPr>
        <w:ind w:firstLine="480"/>
        <w:rPr>
          <w:rFonts w:ascii="楷体" w:hAnsi="楷体" w:cs="楷体"/>
        </w:rPr>
      </w:pPr>
      <w:r>
        <w:rPr>
          <w:rFonts w:hint="eastAsia" w:ascii="楷体" w:hAnsi="楷体" w:cs="楷体"/>
          <w:lang w:val="en-US" w:eastAsia="zh-CN"/>
        </w:rPr>
        <w:t>11</w:t>
      </w:r>
      <w:r>
        <w:rPr>
          <w:rFonts w:hint="eastAsia" w:ascii="楷体" w:hAnsi="楷体" w:cs="楷体"/>
        </w:rPr>
        <w:t xml:space="preserve">-1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lang w:val="en-US" w:eastAsia="zh-CN"/>
        </w:rPr>
        <w:t>11</w:t>
      </w:r>
      <w:r>
        <w:rPr>
          <w:rFonts w:hint="eastAsia" w:ascii="楷体" w:hAnsi="楷体" w:cs="楷体"/>
        </w:rPr>
        <w:t>-2对于需提供资格证明文件/业绩证明材料等原件的采购项目，供应商应将其内容单独密封，并标明所提供原件的明细表。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lang w:val="en-US" w:eastAsia="zh-CN"/>
        </w:rPr>
        <w:t>11</w:t>
      </w:r>
      <w:r>
        <w:rPr>
          <w:rFonts w:hint="eastAsia" w:ascii="楷体" w:hAnsi="楷体" w:cs="楷体"/>
        </w:rPr>
        <w:t xml:space="preserve">-3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lang w:val="en-US" w:eastAsia="zh-CN"/>
        </w:rPr>
        <w:t>12</w:t>
      </w:r>
      <w:r>
        <w:rPr>
          <w:rFonts w:hint="eastAsia" w:ascii="楷体" w:hAnsi="楷体" w:cs="楷体"/>
        </w:rPr>
        <w:t>、响应文件提交</w:t>
      </w:r>
    </w:p>
    <w:p>
      <w:pPr>
        <w:ind w:firstLine="480"/>
        <w:rPr>
          <w:rFonts w:ascii="楷体" w:hAnsi="楷体" w:cs="楷体"/>
        </w:rPr>
      </w:pPr>
      <w:r>
        <w:rPr>
          <w:rFonts w:hint="eastAsia" w:ascii="楷体" w:hAnsi="楷体" w:cs="楷体"/>
          <w:lang w:val="en-US" w:eastAsia="zh-CN"/>
        </w:rPr>
        <w:t>12</w:t>
      </w:r>
      <w:r>
        <w:rPr>
          <w:rFonts w:hint="eastAsia" w:ascii="楷体" w:hAnsi="楷体" w:cs="楷体"/>
        </w:rPr>
        <w:t>-1供应商应当在磋商文件要求提交响应文件的截止时间前，将响应文件密封送达响应地点。在截止时间后送达的响应文件为无效文件，采购人、采购代理机构或者磋商小组拒收。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lang w:val="en-US" w:eastAsia="zh-CN"/>
        </w:rPr>
        <w:t>12</w:t>
      </w:r>
      <w:r>
        <w:rPr>
          <w:rFonts w:hint="eastAsia" w:ascii="楷体" w:hAnsi="楷体" w:cs="楷体"/>
        </w:rPr>
        <w:t>-2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lang w:val="en-US" w:eastAsia="zh-CN"/>
        </w:rPr>
        <w:t>13</w:t>
      </w:r>
      <w:r>
        <w:rPr>
          <w:rFonts w:hint="eastAsia" w:ascii="楷体" w:hAnsi="楷体" w:cs="楷体"/>
        </w:rPr>
        <w:t>、响应活动中，有下列情形之一的，视为供应商串通响应，其响应无效：</w:t>
      </w:r>
    </w:p>
    <w:p>
      <w:pPr>
        <w:ind w:firstLine="480"/>
        <w:rPr>
          <w:rFonts w:ascii="楷体" w:hAnsi="楷体" w:cs="楷体"/>
        </w:rPr>
      </w:pPr>
      <w:r>
        <w:rPr>
          <w:rFonts w:hint="eastAsia" w:ascii="楷体" w:hAnsi="楷体" w:cs="楷体"/>
          <w:lang w:val="en-US" w:eastAsia="zh-CN"/>
        </w:rPr>
        <w:t>13</w:t>
      </w:r>
      <w:r>
        <w:rPr>
          <w:rFonts w:hint="eastAsia" w:ascii="楷体" w:hAnsi="楷体" w:cs="楷体"/>
        </w:rPr>
        <w:t>-1不同供应商的响应文件由同一单位或者个人编制；</w:t>
      </w:r>
    </w:p>
    <w:p>
      <w:pPr>
        <w:ind w:firstLine="480"/>
        <w:rPr>
          <w:rFonts w:ascii="楷体" w:hAnsi="楷体" w:cs="楷体"/>
        </w:rPr>
      </w:pPr>
      <w:r>
        <w:rPr>
          <w:rFonts w:hint="eastAsia" w:ascii="楷体" w:hAnsi="楷体" w:cs="楷体"/>
          <w:lang w:val="en-US" w:eastAsia="zh-CN"/>
        </w:rPr>
        <w:t>13</w:t>
      </w:r>
      <w:r>
        <w:rPr>
          <w:rFonts w:hint="eastAsia" w:ascii="楷体" w:hAnsi="楷体" w:cs="楷体"/>
        </w:rPr>
        <w:t>-2不同供应商委托同一单位或者个人办理响应事宜；</w:t>
      </w:r>
    </w:p>
    <w:p>
      <w:pPr>
        <w:ind w:firstLine="480"/>
        <w:rPr>
          <w:rFonts w:ascii="楷体" w:hAnsi="楷体" w:cs="楷体"/>
        </w:rPr>
      </w:pPr>
      <w:r>
        <w:rPr>
          <w:rFonts w:hint="eastAsia" w:ascii="楷体" w:hAnsi="楷体" w:cs="楷体"/>
          <w:lang w:val="en-US" w:eastAsia="zh-CN"/>
        </w:rPr>
        <w:t>13</w:t>
      </w:r>
      <w:r>
        <w:rPr>
          <w:rFonts w:hint="eastAsia" w:ascii="楷体" w:hAnsi="楷体" w:cs="楷体"/>
        </w:rPr>
        <w:t>-3不同供应商的响应文件载明的项目管理成员或者联系人员为同一人；</w:t>
      </w:r>
    </w:p>
    <w:p>
      <w:pPr>
        <w:ind w:firstLine="480"/>
        <w:rPr>
          <w:rFonts w:ascii="楷体" w:hAnsi="楷体" w:cs="楷体"/>
        </w:rPr>
      </w:pPr>
      <w:r>
        <w:rPr>
          <w:rFonts w:hint="eastAsia" w:ascii="楷体" w:hAnsi="楷体" w:cs="楷体"/>
          <w:lang w:val="en-US" w:eastAsia="zh-CN"/>
        </w:rPr>
        <w:t>13</w:t>
      </w:r>
      <w:r>
        <w:rPr>
          <w:rFonts w:hint="eastAsia" w:ascii="楷体" w:hAnsi="楷体" w:cs="楷体"/>
        </w:rPr>
        <w:t>-4不同供应商的响应文件异常一致或者磋商报价呈规律性差异；</w:t>
      </w:r>
    </w:p>
    <w:p>
      <w:pPr>
        <w:ind w:firstLine="480"/>
        <w:rPr>
          <w:rFonts w:ascii="楷体" w:hAnsi="楷体" w:cs="楷体"/>
        </w:rPr>
      </w:pPr>
      <w:r>
        <w:rPr>
          <w:rFonts w:hint="eastAsia" w:ascii="楷体" w:hAnsi="楷体" w:cs="楷体"/>
          <w:lang w:val="en-US" w:eastAsia="zh-CN"/>
        </w:rPr>
        <w:t>13</w:t>
      </w:r>
      <w:r>
        <w:rPr>
          <w:rFonts w:hint="eastAsia" w:ascii="楷体" w:hAnsi="楷体" w:cs="楷体"/>
        </w:rPr>
        <w:t>-5不同供应商的响应文件相互混装。</w:t>
      </w:r>
    </w:p>
    <w:p>
      <w:pPr>
        <w:ind w:firstLine="480"/>
        <w:rPr>
          <w:rFonts w:ascii="楷体" w:hAnsi="楷体"/>
        </w:rPr>
      </w:pPr>
      <w:r>
        <w:rPr>
          <w:rFonts w:hint="eastAsia" w:ascii="楷体" w:hAnsi="楷体" w:cs="楷体"/>
          <w:lang w:val="en-US" w:eastAsia="zh-CN"/>
        </w:rPr>
        <w:t>14</w:t>
      </w:r>
      <w:r>
        <w:rPr>
          <w:rFonts w:hint="eastAsia" w:ascii="楷体" w:hAnsi="楷体" w:cs="楷体"/>
        </w:rPr>
        <w:t>、响应文件中提供虚假证明，开具虚假资质，出现虚假应答或故意隐瞒行为，按无效响应处理。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lang w:val="en-US" w:eastAsia="zh-CN"/>
        </w:rPr>
        <w:t>15</w:t>
      </w:r>
      <w:r>
        <w:rPr>
          <w:rFonts w:hint="eastAsia" w:ascii="楷体" w:hAnsi="楷体" w:cs="楷体"/>
        </w:rPr>
        <w:t>、磋商报价</w:t>
      </w:r>
    </w:p>
    <w:p>
      <w:pPr>
        <w:ind w:firstLine="480"/>
        <w:rPr>
          <w:rFonts w:ascii="楷体" w:hAnsi="楷体" w:cs="楷体"/>
        </w:rPr>
      </w:pPr>
      <w:r>
        <w:rPr>
          <w:rFonts w:hint="eastAsia" w:ascii="楷体" w:hAnsi="楷体" w:cs="楷体"/>
          <w:lang w:val="en-US" w:eastAsia="zh-CN"/>
        </w:rPr>
        <w:t>15</w:t>
      </w:r>
      <w:r>
        <w:rPr>
          <w:rFonts w:hint="eastAsia" w:ascii="楷体" w:hAnsi="楷体" w:cs="楷体"/>
        </w:rPr>
        <w:t>-1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7"/>
        <w:ind w:left="0" w:leftChars="0" w:firstLine="480"/>
      </w:pPr>
      <w:r>
        <w:rPr>
          <w:rFonts w:hint="eastAsia" w:ascii="楷体" w:hAnsi="楷体" w:cs="楷体"/>
          <w:lang w:val="en-US" w:eastAsia="zh-CN"/>
        </w:rPr>
        <w:t>15</w:t>
      </w:r>
      <w:r>
        <w:rPr>
          <w:rFonts w:hint="eastAsia" w:ascii="楷体" w:hAnsi="楷体" w:cs="楷体"/>
        </w:rPr>
        <w:t>-2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lang w:val="en-US" w:eastAsia="zh-CN"/>
        </w:rPr>
        <w:t>15</w:t>
      </w:r>
      <w:r>
        <w:rPr>
          <w:rFonts w:hint="eastAsia" w:ascii="楷体" w:hAnsi="楷体" w:cs="楷体"/>
        </w:rPr>
        <w:t>-3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lang w:val="en-US" w:eastAsia="zh-CN"/>
        </w:rPr>
        <w:t>15</w:t>
      </w:r>
      <w:r>
        <w:rPr>
          <w:rFonts w:hint="eastAsia" w:ascii="楷体" w:hAnsi="楷体" w:cs="楷体"/>
        </w:rPr>
        <w:t>-4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lang w:val="en-US" w:eastAsia="zh-CN"/>
        </w:rPr>
        <w:t>15</w:t>
      </w:r>
      <w:r>
        <w:rPr>
          <w:rFonts w:hint="eastAsia" w:ascii="楷体" w:hAnsi="楷体" w:cs="楷体"/>
        </w:rPr>
        <w:t>-5磋商报价超出采购预算的供应商不进入磋商程序。</w:t>
      </w:r>
    </w:p>
    <w:p>
      <w:pPr>
        <w:ind w:firstLine="480"/>
        <w:rPr>
          <w:rFonts w:ascii="楷体" w:hAnsi="楷体" w:cs="楷体"/>
        </w:rPr>
      </w:pPr>
      <w:r>
        <w:rPr>
          <w:rFonts w:hint="eastAsia" w:ascii="楷体" w:hAnsi="楷体" w:cs="楷体"/>
          <w:lang w:val="en-US" w:eastAsia="zh-CN"/>
        </w:rPr>
        <w:t>15</w:t>
      </w:r>
      <w:r>
        <w:rPr>
          <w:rFonts w:hint="eastAsia" w:ascii="楷体" w:hAnsi="楷体" w:cs="楷体"/>
        </w:rPr>
        <w:t>-6 磋商最终报价表中标明的价格为最终合同价格。</w:t>
      </w:r>
    </w:p>
    <w:p>
      <w:pPr>
        <w:ind w:firstLine="480"/>
        <w:rPr>
          <w:rFonts w:ascii="楷体" w:hAnsi="楷体" w:cs="楷体"/>
        </w:rPr>
      </w:pPr>
      <w:r>
        <w:rPr>
          <w:rFonts w:hint="eastAsia" w:ascii="楷体" w:hAnsi="楷体" w:cs="楷体"/>
          <w:lang w:val="en-US" w:eastAsia="zh-CN"/>
        </w:rPr>
        <w:t>16</w:t>
      </w:r>
      <w:r>
        <w:rPr>
          <w:rFonts w:hint="eastAsia" w:ascii="楷体" w:hAnsi="楷体" w:cs="楷体"/>
        </w:rPr>
        <w:t>、磋商过程中所产生的一切费用应由供应商自行承担。</w:t>
      </w:r>
    </w:p>
    <w:p>
      <w:pPr>
        <w:ind w:firstLine="480"/>
        <w:rPr>
          <w:rFonts w:ascii="楷体" w:hAnsi="楷体" w:cs="楷体"/>
        </w:rPr>
      </w:pPr>
      <w:r>
        <w:rPr>
          <w:rFonts w:hint="eastAsia" w:ascii="楷体" w:hAnsi="楷体" w:cs="楷体"/>
          <w:lang w:val="en-US" w:eastAsia="zh-CN"/>
        </w:rPr>
        <w:t>17</w:t>
      </w:r>
      <w:r>
        <w:rPr>
          <w:rFonts w:hint="eastAsia" w:ascii="楷体" w:hAnsi="楷体" w:cs="楷体"/>
        </w:rPr>
        <w:t>、凡因供应商对磋商文件阅读不深、理解不透、误解、疏漏、或因市场行情了解不清造成的后果和风险均由供应商自行负责。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lang w:val="en-US" w:eastAsia="zh-CN"/>
        </w:rPr>
        <w:t>18</w:t>
      </w:r>
      <w:r>
        <w:rPr>
          <w:rFonts w:hint="eastAsia" w:ascii="楷体" w:hAnsi="楷体" w:cs="楷体"/>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lang w:val="en-US" w:eastAsia="zh-CN"/>
        </w:rPr>
        <w:t>18</w:t>
      </w:r>
      <w:r>
        <w:rPr>
          <w:rFonts w:hint="eastAsia" w:ascii="楷体" w:hAnsi="楷体" w:cs="楷体"/>
        </w:rPr>
        <w:t>-1供应商在提交响应文件截止时间后撤销响应文件的；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-2供应商在响应文件中提供虚假材料的；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lang w:val="en-US" w:eastAsia="zh-CN"/>
        </w:rPr>
        <w:t>18</w:t>
      </w:r>
      <w:r>
        <w:rPr>
          <w:rFonts w:hint="eastAsia" w:ascii="楷体" w:hAnsi="楷体" w:cs="楷体"/>
        </w:rPr>
        <w:t>-4除因不可抗力或磋商文件认可的情形以外，成交供应商不与采购人签订合同的；或未按照采购文件确定的事项签订政府采购合同；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lang w:val="en-US" w:eastAsia="zh-CN"/>
        </w:rPr>
        <w:t>18</w:t>
      </w:r>
      <w:r>
        <w:rPr>
          <w:rFonts w:hint="eastAsia" w:ascii="楷体" w:hAnsi="楷体" w:cs="楷体"/>
        </w:rPr>
        <w:t>-5成交供应商将政府采购合同转包、分包给他人的；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-6成交供应商拒绝履行合同义务的；或提供虚假服务；</w:t>
      </w:r>
    </w:p>
    <w:p>
      <w:pPr>
        <w:ind w:firstLine="480"/>
        <w:rPr>
          <w:rFonts w:ascii="楷体" w:hAnsi="楷体" w:cs="楷体"/>
        </w:rPr>
      </w:pPr>
      <w:r>
        <w:rPr>
          <w:rFonts w:hint="eastAsia" w:ascii="楷体" w:hAnsi="楷体" w:cs="楷体"/>
          <w:lang w:val="en-US" w:eastAsia="zh-CN"/>
        </w:rPr>
        <w:t>18</w:t>
      </w:r>
      <w:r>
        <w:rPr>
          <w:rFonts w:hint="eastAsia" w:ascii="楷体" w:hAnsi="楷体" w:cs="楷体"/>
        </w:rPr>
        <w:t>-7成交供应商擅自变更、中止或者终止政府采购合同。</w:t>
      </w:r>
    </w:p>
    <w:p>
      <w:pPr>
        <w:widowControl/>
        <w:ind w:firstLine="480"/>
        <w:jc w:val="left"/>
        <w:rPr>
          <w:rFonts w:ascii="楷体" w:hAnsi="楷体" w:cs="楷体"/>
        </w:rPr>
      </w:pPr>
      <w:r>
        <w:rPr>
          <w:rFonts w:hint="eastAsia" w:ascii="楷体" w:hAnsi="楷体" w:cs="楷体"/>
          <w:lang w:val="en-US" w:eastAsia="zh-CN"/>
        </w:rPr>
        <w:t>19</w:t>
      </w:r>
      <w:r>
        <w:rPr>
          <w:rFonts w:hint="eastAsia" w:ascii="楷体" w:hAnsi="楷体" w:cs="楷体"/>
        </w:rPr>
        <w:t>、响应有效期</w:t>
      </w:r>
    </w:p>
    <w:p>
      <w:pPr>
        <w:ind w:firstLine="480"/>
        <w:rPr>
          <w:rFonts w:ascii="楷体" w:hAnsi="楷体" w:cs="楷体"/>
          <w:lang w:val="zh-CN"/>
        </w:rPr>
      </w:pPr>
      <w:r>
        <w:rPr>
          <w:rFonts w:hint="eastAsia" w:ascii="楷体" w:hAnsi="楷体" w:cs="楷体"/>
          <w:lang w:val="en-US" w:eastAsia="zh-CN"/>
        </w:rPr>
        <w:t>19</w:t>
      </w:r>
      <w:r>
        <w:rPr>
          <w:rFonts w:hint="eastAsia" w:ascii="楷体" w:hAnsi="楷体" w:cs="楷体"/>
        </w:rPr>
        <w:t>-1响应有效期从提交响应文件的截止之日起90个日历日。在有效期内，响应文件对供应商具有法律约束力，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lang w:val="en-US" w:eastAsia="zh-CN"/>
        </w:rPr>
        <w:t>19</w:t>
      </w:r>
      <w:r>
        <w:rPr>
          <w:rFonts w:hint="eastAsia" w:ascii="楷体" w:hAnsi="楷体" w:cs="楷体"/>
        </w:rPr>
        <w:t>-2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hint="eastAsia" w:ascii="楷体" w:hAnsi="楷体" w:cs="楷体"/>
          <w:highlight w:val="none"/>
        </w:rPr>
      </w:pPr>
      <w:r>
        <w:rPr>
          <w:rFonts w:hint="eastAsia" w:ascii="楷体" w:hAnsi="楷体" w:cs="楷体"/>
          <w:highlight w:val="none"/>
        </w:rPr>
        <w:t>综合评分法（总计100分）：响应文件满足磋商文件全部实质性要求且按评审因素的量化指标评审得分最高的供应商为第一成交候选供应商。</w:t>
      </w:r>
    </w:p>
    <w:p>
      <w:pPr>
        <w:pStyle w:val="19"/>
      </w:pPr>
    </w:p>
    <w:tbl>
      <w:tblPr>
        <w:tblStyle w:val="4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评审</w:t>
            </w:r>
          </w:p>
          <w:p>
            <w:pPr>
              <w:ind w:firstLine="0" w:firstLineChars="0"/>
              <w:jc w:val="center"/>
              <w:rPr>
                <w:rFonts w:ascii="楷体" w:hAnsi="楷体" w:cs="楷体"/>
                <w:bCs/>
              </w:rPr>
            </w:pPr>
            <w:r>
              <w:rPr>
                <w:rFonts w:hint="eastAsia" w:ascii="楷体" w:hAnsi="楷体" w:cs="楷体"/>
                <w:bCs/>
              </w:rPr>
              <w:t>因素</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分值</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rPr>
            </w:pPr>
            <w:r>
              <w:rPr>
                <w:rFonts w:hint="eastAsia" w:ascii="楷体" w:hAnsi="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价格</w:t>
            </w:r>
          </w:p>
          <w:p>
            <w:pPr>
              <w:ind w:firstLine="0" w:firstLineChars="0"/>
              <w:jc w:val="center"/>
              <w:rPr>
                <w:rFonts w:ascii="楷体" w:hAnsi="楷体" w:cs="楷体"/>
                <w:bCs/>
              </w:rPr>
            </w:pPr>
            <w:r>
              <w:rPr>
                <w:rFonts w:hint="eastAsia" w:ascii="楷体" w:hAnsi="楷体" w:cs="楷体"/>
                <w:bCs/>
              </w:rPr>
              <w:t>（</w:t>
            </w:r>
            <w:r>
              <w:rPr>
                <w:rFonts w:hint="eastAsia" w:ascii="楷体" w:hAnsi="楷体" w:cs="楷体"/>
                <w:bCs/>
                <w:lang w:val="en-US" w:eastAsia="zh-CN"/>
              </w:rPr>
              <w:t>10</w:t>
            </w:r>
            <w:r>
              <w:rPr>
                <w:rFonts w:hint="eastAsia" w:ascii="楷体" w:hAnsi="楷体" w:cs="楷体"/>
                <w:bCs/>
              </w:rPr>
              <w:t>分）</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lang w:val="en-US" w:eastAsia="zh-CN"/>
              </w:rPr>
              <w:t>10</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满足磋商文件要求且最后报价最低的供应商的价格为磋商基准价，其价格分为满分。其他供应商的价格分统一按照下列公式计算：</w:t>
            </w:r>
          </w:p>
          <w:p>
            <w:pPr>
              <w:ind w:firstLine="480"/>
              <w:jc w:val="left"/>
              <w:rPr>
                <w:rFonts w:ascii="楷体" w:hAnsi="楷体" w:cs="楷体"/>
              </w:rPr>
            </w:pPr>
            <w:r>
              <w:rPr>
                <w:rFonts w:hint="eastAsia" w:ascii="楷体" w:hAnsi="楷体" w:cs="楷体"/>
              </w:rPr>
              <w:t>磋商报价得分=（磋商基准价/最后磋商报价）×价格权值×100</w:t>
            </w:r>
          </w:p>
          <w:p>
            <w:pPr>
              <w:pStyle w:val="19"/>
              <w:ind w:firstLine="480"/>
              <w:rPr>
                <w:rFonts w:ascii="楷体" w:hAnsi="楷体" w:cs="楷体"/>
                <w:sz w:val="24"/>
              </w:rPr>
            </w:pPr>
            <w:r>
              <w:rPr>
                <w:rFonts w:hint="eastAsia" w:ascii="楷体" w:hAnsi="楷体" w:cs="楷体"/>
                <w:sz w:val="24"/>
              </w:rPr>
              <w:t>符合竞争性磋商文件规定的小微企业、监狱企业、残疾人福利企业优惠条件的供应商，价格给予 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000000"/>
                <w:highlight w:val="none"/>
              </w:rPr>
            </w:pPr>
            <w:r>
              <w:rPr>
                <w:rFonts w:hint="eastAsia" w:ascii="楷体" w:hAnsi="楷体" w:cs="楷体"/>
                <w:bCs/>
                <w:color w:val="000000"/>
                <w:highlight w:val="none"/>
              </w:rPr>
              <w:t>节能、</w:t>
            </w:r>
          </w:p>
          <w:p>
            <w:pPr>
              <w:ind w:firstLine="0" w:firstLineChars="0"/>
              <w:jc w:val="center"/>
              <w:rPr>
                <w:rFonts w:hint="eastAsia" w:ascii="楷体" w:hAnsi="楷体" w:cs="楷体"/>
                <w:bCs/>
                <w:color w:val="000000"/>
                <w:highlight w:val="none"/>
              </w:rPr>
            </w:pPr>
            <w:r>
              <w:rPr>
                <w:rFonts w:hint="eastAsia" w:ascii="楷体" w:hAnsi="楷体" w:cs="楷体"/>
                <w:bCs/>
                <w:color w:val="000000"/>
                <w:highlight w:val="none"/>
              </w:rPr>
              <w:t>环保、</w:t>
            </w:r>
          </w:p>
          <w:p>
            <w:pPr>
              <w:ind w:firstLine="0" w:firstLineChars="0"/>
              <w:jc w:val="center"/>
              <w:rPr>
                <w:rFonts w:hint="eastAsia" w:ascii="楷体" w:hAnsi="楷体" w:cs="楷体"/>
                <w:bCs/>
                <w:highlight w:val="none"/>
              </w:rPr>
            </w:pPr>
            <w:r>
              <w:rPr>
                <w:rFonts w:hint="eastAsia" w:ascii="楷体" w:hAnsi="楷体" w:cs="楷体"/>
                <w:bCs/>
                <w:color w:val="000000"/>
                <w:highlight w:val="none"/>
              </w:rPr>
              <w:t>环境标志产品</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rPr>
            </w:pPr>
            <w:r>
              <w:rPr>
                <w:rFonts w:hint="eastAsia" w:ascii="楷体" w:hAnsi="楷体" w:cs="楷体"/>
                <w:bCs/>
                <w:color w:val="000000"/>
                <w:highlight w:val="none"/>
              </w:rPr>
              <w:t>2分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楷体" w:hAnsi="楷体" w:eastAsia="楷体" w:cs="楷体"/>
                <w:sz w:val="24"/>
                <w:highlight w:val="none"/>
                <w:lang w:eastAsia="zh-CN"/>
              </w:rPr>
            </w:pPr>
            <w:r>
              <w:rPr>
                <w:rFonts w:hint="eastAsia" w:ascii="楷体" w:hAnsi="楷体" w:cs="楷体"/>
                <w:color w:val="000000"/>
                <w:highlight w:val="none"/>
                <w:lang w:eastAsia="zh-CN"/>
              </w:rPr>
              <w:t>响应</w:t>
            </w:r>
            <w:r>
              <w:rPr>
                <w:rFonts w:hint="eastAsia" w:ascii="楷体" w:hAnsi="楷体" w:cs="楷体"/>
                <w:color w:val="000000"/>
                <w:highlight w:val="none"/>
              </w:rPr>
              <w:t>产品为节能、环保、环境标志产品清单中的产品，符合</w:t>
            </w:r>
            <w:r>
              <w:rPr>
                <w:rFonts w:hint="eastAsia" w:ascii="楷体" w:hAnsi="楷体" w:cs="楷体"/>
                <w:color w:val="000000"/>
                <w:highlight w:val="none"/>
                <w:lang w:val="en-US" w:eastAsia="zh-CN"/>
              </w:rPr>
              <w:t>采购</w:t>
            </w:r>
            <w:r>
              <w:rPr>
                <w:rFonts w:hint="eastAsia" w:ascii="楷体" w:hAnsi="楷体" w:cs="楷体"/>
                <w:color w:val="000000"/>
                <w:highlight w:val="none"/>
              </w:rPr>
              <w:t>文件要求的，可优先采购并根据其占</w:t>
            </w:r>
            <w:r>
              <w:rPr>
                <w:rFonts w:hint="eastAsia" w:ascii="楷体" w:hAnsi="楷体" w:cs="楷体"/>
                <w:color w:val="000000"/>
                <w:highlight w:val="none"/>
                <w:lang w:val="en-US" w:eastAsia="zh-CN"/>
              </w:rPr>
              <w:t>总</w:t>
            </w:r>
            <w:r>
              <w:rPr>
                <w:rFonts w:hint="eastAsia" w:ascii="楷体" w:hAnsi="楷体" w:cs="楷体"/>
                <w:color w:val="000000"/>
                <w:highlight w:val="none"/>
              </w:rPr>
              <w:t>报价总金额的百分比计算得分，计算公式为：得分=（节能、环保、环境标志产品清单中的产品报价/</w:t>
            </w:r>
            <w:r>
              <w:rPr>
                <w:rFonts w:hint="eastAsia" w:ascii="楷体" w:hAnsi="楷体" w:cs="楷体"/>
                <w:color w:val="000000"/>
                <w:highlight w:val="none"/>
                <w:lang w:eastAsia="zh-CN"/>
              </w:rPr>
              <w:t>响应</w:t>
            </w:r>
            <w:r>
              <w:rPr>
                <w:rFonts w:hint="eastAsia" w:ascii="楷体" w:hAnsi="楷体" w:cs="楷体"/>
                <w:color w:val="000000"/>
                <w:highlight w:val="none"/>
              </w:rPr>
              <w:t>报价）×2</w:t>
            </w:r>
            <w:r>
              <w:rPr>
                <w:rFonts w:hint="eastAsia" w:ascii="楷体" w:hAnsi="楷体" w:cs="楷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技术</w:t>
            </w:r>
            <w:r>
              <w:rPr>
                <w:rFonts w:hint="eastAsia" w:ascii="楷体" w:hAnsi="楷体" w:cs="楷体"/>
                <w:bCs/>
                <w:lang w:val="en-US" w:eastAsia="zh-CN"/>
              </w:rPr>
              <w:t>参数响应</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lang w:val="en-US" w:eastAsia="zh-CN"/>
              </w:rPr>
              <w:t>30</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根据</w:t>
            </w:r>
            <w:r>
              <w:rPr>
                <w:rFonts w:hint="eastAsia" w:ascii="楷体" w:hAnsi="楷体" w:cs="楷体"/>
                <w:sz w:val="24"/>
                <w:lang w:eastAsia="zh-CN"/>
              </w:rPr>
              <w:t>供应商</w:t>
            </w:r>
            <w:r>
              <w:rPr>
                <w:rFonts w:hint="eastAsia" w:ascii="楷体" w:hAnsi="楷体" w:cs="楷体"/>
                <w:sz w:val="24"/>
              </w:rPr>
              <w:t>对</w:t>
            </w:r>
            <w:r>
              <w:rPr>
                <w:rFonts w:hint="eastAsia" w:ascii="楷体" w:hAnsi="楷体" w:cs="楷体"/>
                <w:sz w:val="24"/>
                <w:lang w:val="en-US" w:eastAsia="zh-CN"/>
              </w:rPr>
              <w:t>采购</w:t>
            </w:r>
            <w:r>
              <w:rPr>
                <w:rFonts w:hint="eastAsia" w:ascii="楷体" w:hAnsi="楷体" w:cs="楷体"/>
                <w:sz w:val="24"/>
              </w:rPr>
              <w:t>文件中的每条技术参数的响应情况进行评分：</w:t>
            </w:r>
          </w:p>
          <w:p>
            <w:pPr>
              <w:pStyle w:val="19"/>
              <w:ind w:firstLine="480"/>
              <w:rPr>
                <w:rFonts w:hint="eastAsia" w:ascii="楷体" w:hAnsi="楷体" w:cs="楷体"/>
                <w:sz w:val="24"/>
              </w:rPr>
            </w:pPr>
            <w:r>
              <w:rPr>
                <w:rFonts w:hint="eastAsia" w:ascii="楷体" w:hAnsi="楷体" w:cs="楷体"/>
                <w:sz w:val="24"/>
              </w:rPr>
              <w:t>1、</w:t>
            </w:r>
            <w:r>
              <w:rPr>
                <w:rFonts w:hint="eastAsia" w:ascii="楷体" w:hAnsi="楷体" w:cs="楷体"/>
                <w:b w:val="0"/>
                <w:bCs w:val="0"/>
                <w:color w:val="auto"/>
                <w:sz w:val="24"/>
                <w:szCs w:val="24"/>
                <w:highlight w:val="none"/>
                <w:lang w:val="en-US" w:eastAsia="zh-CN"/>
              </w:rPr>
              <w:t>响应</w:t>
            </w:r>
            <w:r>
              <w:rPr>
                <w:rFonts w:hint="eastAsia" w:ascii="楷体" w:hAnsi="楷体" w:eastAsia="楷体" w:cs="楷体"/>
                <w:color w:val="auto"/>
                <w:sz w:val="24"/>
                <w:szCs w:val="24"/>
                <w:highlight w:val="none"/>
              </w:rPr>
              <w:t>产品选型合理</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技术参数清</w:t>
            </w:r>
            <w:r>
              <w:rPr>
                <w:rFonts w:hint="eastAsia" w:ascii="楷体" w:hAnsi="楷体" w:eastAsia="楷体" w:cs="楷体"/>
                <w:color w:val="auto"/>
                <w:sz w:val="24"/>
                <w:szCs w:val="24"/>
                <w:highlight w:val="none"/>
                <w:lang w:val="en-US" w:eastAsia="zh-CN"/>
              </w:rPr>
              <w:t>晰明</w:t>
            </w:r>
            <w:r>
              <w:rPr>
                <w:rFonts w:hint="eastAsia" w:ascii="楷体" w:hAnsi="楷体" w:eastAsia="楷体" w:cs="楷体"/>
                <w:color w:val="auto"/>
                <w:sz w:val="24"/>
                <w:szCs w:val="24"/>
                <w:highlight w:val="none"/>
              </w:rPr>
              <w:t>确</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无缺漏项，</w:t>
            </w:r>
            <w:r>
              <w:rPr>
                <w:rFonts w:hint="eastAsia" w:ascii="楷体" w:hAnsi="楷体" w:eastAsia="楷体" w:cs="楷体"/>
                <w:color w:val="auto"/>
                <w:sz w:val="24"/>
                <w:szCs w:val="24"/>
                <w:highlight w:val="none"/>
              </w:rPr>
              <w:t>主要技术参数、规格型号、</w:t>
            </w:r>
            <w:r>
              <w:rPr>
                <w:rFonts w:hint="eastAsia" w:ascii="楷体" w:hAnsi="楷体" w:eastAsia="楷体" w:cs="楷体"/>
                <w:color w:val="auto"/>
                <w:sz w:val="24"/>
                <w:szCs w:val="24"/>
                <w:highlight w:val="none"/>
                <w:lang w:val="en-US" w:eastAsia="zh-CN"/>
              </w:rPr>
              <w:t>品牌、</w:t>
            </w:r>
            <w:r>
              <w:rPr>
                <w:rFonts w:hint="eastAsia" w:ascii="楷体" w:hAnsi="楷体" w:eastAsia="楷体" w:cs="楷体"/>
                <w:color w:val="auto"/>
                <w:sz w:val="24"/>
                <w:szCs w:val="24"/>
                <w:highlight w:val="none"/>
              </w:rPr>
              <w:t>性能等</w:t>
            </w:r>
            <w:r>
              <w:rPr>
                <w:rFonts w:hint="eastAsia" w:ascii="楷体" w:hAnsi="楷体" w:eastAsia="楷体" w:cs="楷体"/>
                <w:color w:val="auto"/>
                <w:sz w:val="24"/>
                <w:szCs w:val="24"/>
                <w:highlight w:val="none"/>
                <w:lang w:val="en-US" w:eastAsia="zh-CN"/>
              </w:rPr>
              <w:t>有详细</w:t>
            </w:r>
            <w:r>
              <w:rPr>
                <w:rFonts w:hint="eastAsia" w:ascii="楷体" w:hAnsi="楷体" w:eastAsia="楷体" w:cs="楷体"/>
                <w:color w:val="auto"/>
                <w:sz w:val="24"/>
                <w:szCs w:val="24"/>
                <w:highlight w:val="none"/>
              </w:rPr>
              <w:t>说明</w:t>
            </w:r>
            <w:r>
              <w:rPr>
                <w:rFonts w:hint="eastAsia" w:ascii="楷体" w:hAnsi="楷体" w:eastAsia="楷体" w:cs="楷体"/>
                <w:color w:val="auto"/>
                <w:sz w:val="24"/>
                <w:szCs w:val="24"/>
                <w:highlight w:val="none"/>
                <w:lang w:val="en-US" w:eastAsia="zh-CN"/>
              </w:rPr>
              <w:t>及</w:t>
            </w:r>
            <w:r>
              <w:rPr>
                <w:rFonts w:hint="eastAsia" w:ascii="楷体" w:hAnsi="楷体" w:eastAsia="楷体" w:cs="楷体"/>
                <w:color w:val="auto"/>
                <w:sz w:val="24"/>
                <w:szCs w:val="24"/>
                <w:highlight w:val="none"/>
              </w:rPr>
              <w:t>技术</w:t>
            </w:r>
            <w:r>
              <w:rPr>
                <w:rFonts w:hint="eastAsia" w:ascii="楷体" w:hAnsi="楷体" w:eastAsia="楷体" w:cs="楷体"/>
                <w:color w:val="auto"/>
                <w:sz w:val="24"/>
                <w:szCs w:val="24"/>
                <w:highlight w:val="none"/>
                <w:lang w:val="en-US" w:eastAsia="zh-CN"/>
              </w:rPr>
              <w:t>资料</w:t>
            </w:r>
            <w:r>
              <w:rPr>
                <w:rFonts w:hint="eastAsia" w:ascii="楷体" w:hAnsi="楷体" w:eastAsia="楷体" w:cs="楷体"/>
                <w:b w:val="0"/>
                <w:bCs w:val="0"/>
                <w:color w:val="auto"/>
                <w:sz w:val="24"/>
                <w:szCs w:val="24"/>
                <w:highlight w:val="none"/>
                <w:lang w:val="en-US" w:eastAsia="zh-CN"/>
              </w:rPr>
              <w:t>，实用性强，</w:t>
            </w:r>
            <w:r>
              <w:rPr>
                <w:rFonts w:hint="eastAsia" w:ascii="楷体" w:hAnsi="楷体" w:eastAsia="楷体" w:cs="楷体"/>
                <w:b w:val="0"/>
                <w:bCs w:val="0"/>
                <w:color w:val="auto"/>
                <w:sz w:val="24"/>
                <w:szCs w:val="24"/>
                <w:highlight w:val="none"/>
              </w:rPr>
              <w:t>配置齐全，</w:t>
            </w:r>
            <w:r>
              <w:rPr>
                <w:rFonts w:hint="eastAsia" w:ascii="楷体" w:hAnsi="楷体" w:eastAsia="楷体" w:cs="楷体"/>
                <w:spacing w:val="6"/>
                <w:sz w:val="24"/>
                <w:highlight w:val="none"/>
              </w:rPr>
              <w:t>技术指标和性能</w:t>
            </w:r>
            <w:r>
              <w:rPr>
                <w:rFonts w:hint="eastAsia" w:ascii="楷体" w:hAnsi="楷体" w:cs="楷体"/>
                <w:sz w:val="24"/>
              </w:rPr>
              <w:t>全部满足</w:t>
            </w:r>
            <w:r>
              <w:rPr>
                <w:rFonts w:hint="eastAsia" w:ascii="楷体" w:hAnsi="楷体" w:cs="楷体"/>
                <w:sz w:val="24"/>
                <w:lang w:val="en-US" w:eastAsia="zh-CN"/>
              </w:rPr>
              <w:t>磋商文件</w:t>
            </w:r>
            <w:r>
              <w:rPr>
                <w:rFonts w:hint="eastAsia" w:ascii="楷体" w:hAnsi="楷体" w:cs="楷体"/>
                <w:sz w:val="24"/>
              </w:rPr>
              <w:t>技术要求的得</w:t>
            </w:r>
            <w:r>
              <w:rPr>
                <w:rFonts w:hint="eastAsia" w:ascii="楷体" w:hAnsi="楷体" w:cs="楷体"/>
                <w:sz w:val="24"/>
                <w:lang w:val="en-US" w:eastAsia="zh-CN"/>
              </w:rPr>
              <w:t>25</w:t>
            </w:r>
            <w:r>
              <w:rPr>
                <w:rFonts w:hint="eastAsia" w:ascii="楷体" w:hAnsi="楷体" w:cs="楷体"/>
                <w:sz w:val="24"/>
              </w:rPr>
              <w:t>分。</w:t>
            </w:r>
          </w:p>
          <w:p>
            <w:pPr>
              <w:pStyle w:val="19"/>
              <w:ind w:firstLine="480"/>
              <w:rPr>
                <w:rFonts w:hint="eastAsia" w:ascii="楷体" w:hAnsi="楷体" w:cs="楷体"/>
                <w:sz w:val="24"/>
              </w:rPr>
            </w:pPr>
            <w:r>
              <w:rPr>
                <w:rFonts w:hint="eastAsia" w:ascii="楷体" w:hAnsi="楷体" w:cs="楷体"/>
                <w:sz w:val="24"/>
              </w:rPr>
              <w:t>2、标“★”项，每有一项技术参数不满足扣</w:t>
            </w:r>
            <w:r>
              <w:rPr>
                <w:rFonts w:hint="eastAsia" w:ascii="楷体" w:hAnsi="楷体" w:cs="楷体"/>
                <w:sz w:val="24"/>
                <w:lang w:val="en-US" w:eastAsia="zh-CN"/>
              </w:rPr>
              <w:t>2</w:t>
            </w:r>
            <w:r>
              <w:rPr>
                <w:rFonts w:hint="eastAsia" w:ascii="楷体" w:hAnsi="楷体" w:cs="楷体"/>
                <w:sz w:val="24"/>
              </w:rPr>
              <w:t>分，</w:t>
            </w:r>
            <w:r>
              <w:rPr>
                <w:rFonts w:hint="eastAsia" w:ascii="楷体" w:hAnsi="楷体" w:cs="楷体"/>
                <w:sz w:val="24"/>
                <w:lang w:val="en-US" w:eastAsia="zh-CN"/>
              </w:rPr>
              <w:t>其余</w:t>
            </w:r>
            <w:r>
              <w:rPr>
                <w:rFonts w:hint="eastAsia" w:ascii="楷体" w:hAnsi="楷体" w:cs="楷体"/>
                <w:sz w:val="24"/>
              </w:rPr>
              <w:t>技术参数不满足扣</w:t>
            </w:r>
            <w:r>
              <w:rPr>
                <w:rFonts w:hint="eastAsia" w:ascii="楷体" w:hAnsi="楷体" w:cs="楷体"/>
                <w:sz w:val="24"/>
                <w:lang w:val="en-US" w:eastAsia="zh-CN"/>
              </w:rPr>
              <w:t>1</w:t>
            </w:r>
            <w:r>
              <w:rPr>
                <w:rFonts w:hint="eastAsia" w:ascii="楷体" w:hAnsi="楷体" w:cs="楷体"/>
                <w:sz w:val="24"/>
              </w:rPr>
              <w:t>分，扣完为止。</w:t>
            </w:r>
          </w:p>
          <w:p>
            <w:pPr>
              <w:rPr>
                <w:rFonts w:hint="default" w:eastAsia="楷体"/>
                <w:lang w:val="en-US" w:eastAsia="zh-CN"/>
              </w:rPr>
            </w:pPr>
            <w:r>
              <w:rPr>
                <w:rFonts w:hint="eastAsia"/>
                <w:lang w:val="en-US" w:eastAsia="zh-CN"/>
              </w:rPr>
              <w:t>3、</w:t>
            </w:r>
            <w:r>
              <w:rPr>
                <w:rFonts w:hint="eastAsia" w:ascii="楷体" w:hAnsi="楷体" w:cs="楷体"/>
                <w:sz w:val="24"/>
                <w:lang w:val="en-US" w:eastAsia="zh-CN"/>
              </w:rPr>
              <w:t xml:space="preserve"> </w:t>
            </w:r>
            <w:r>
              <w:rPr>
                <w:rFonts w:hint="eastAsia" w:ascii="楷体" w:hAnsi="楷体" w:cs="楷体"/>
                <w:color w:val="auto"/>
                <w:sz w:val="24"/>
                <w:szCs w:val="24"/>
                <w:highlight w:val="none"/>
                <w:lang w:val="en-US" w:eastAsia="zh-CN"/>
              </w:rPr>
              <w:t>响应</w:t>
            </w:r>
            <w:r>
              <w:rPr>
                <w:rFonts w:hint="eastAsia" w:ascii="楷体" w:hAnsi="楷体" w:eastAsia="楷体" w:cs="楷体"/>
                <w:color w:val="auto"/>
                <w:sz w:val="24"/>
                <w:szCs w:val="24"/>
                <w:highlight w:val="none"/>
              </w:rPr>
              <w:t>产品主要技术指标、参数经</w:t>
            </w:r>
            <w:r>
              <w:rPr>
                <w:rFonts w:hint="eastAsia" w:ascii="楷体" w:hAnsi="楷体" w:cs="楷体"/>
                <w:color w:val="auto"/>
                <w:sz w:val="24"/>
                <w:szCs w:val="24"/>
                <w:highlight w:val="none"/>
                <w:lang w:val="en-US" w:eastAsia="zh-CN"/>
              </w:rPr>
              <w:t>评审小组</w:t>
            </w:r>
            <w:r>
              <w:rPr>
                <w:rFonts w:hint="eastAsia" w:ascii="楷体" w:hAnsi="楷体" w:eastAsia="楷体" w:cs="楷体"/>
                <w:color w:val="auto"/>
                <w:sz w:val="24"/>
                <w:szCs w:val="24"/>
                <w:highlight w:val="none"/>
              </w:rPr>
              <w:t>认定优于</w:t>
            </w:r>
            <w:r>
              <w:rPr>
                <w:rFonts w:hint="eastAsia" w:ascii="楷体" w:hAnsi="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文件规定的技术指标、参数并且有实质性提升的，</w:t>
            </w:r>
            <w:r>
              <w:rPr>
                <w:rFonts w:hint="eastAsia" w:ascii="楷体" w:hAnsi="楷体" w:cs="楷体"/>
                <w:sz w:val="24"/>
                <w:lang w:val="en-US" w:eastAsia="zh-CN"/>
              </w:rPr>
              <w:t>每优于一项加1分，最高加5分。</w:t>
            </w:r>
          </w:p>
          <w:p>
            <w:pPr>
              <w:rPr>
                <w:rFonts w:hint="default" w:eastAsia="楷体"/>
                <w:lang w:val="en-US" w:eastAsia="zh-CN"/>
              </w:rPr>
            </w:pPr>
            <w:r>
              <w:rPr>
                <w:rFonts w:hint="eastAsia" w:ascii="楷体" w:hAnsi="楷体" w:cs="楷体"/>
                <w:b/>
                <w:bCs/>
                <w:lang w:val="en-US" w:eastAsia="zh-CN"/>
              </w:rPr>
              <w:t>注：</w:t>
            </w:r>
            <w:r>
              <w:rPr>
                <w:rFonts w:hint="eastAsia" w:ascii="楷体" w:hAnsi="楷体" w:cs="楷体"/>
                <w:b/>
                <w:bCs/>
              </w:rPr>
              <w:t>评审依据为生产厂家针对本项目出具的、相应的功能证明材料，证明材料</w:t>
            </w:r>
            <w:r>
              <w:rPr>
                <w:rFonts w:hint="eastAsia" w:ascii="楷体" w:hAnsi="楷体" w:cs="楷体"/>
                <w:b/>
                <w:bCs/>
                <w:color w:val="000000"/>
              </w:rPr>
              <w:t>不限于检验报告、产品彩页、产品说明书、官网功能截图等技术支持性文件（资料）等。</w:t>
            </w:r>
            <w:r>
              <w:rPr>
                <w:rFonts w:hint="eastAsia" w:ascii="楷体" w:hAnsi="楷体" w:cs="楷体"/>
                <w:b/>
                <w:bCs/>
                <w:color w:val="000000"/>
                <w:lang w:val="en-US" w:eastAsia="zh-CN"/>
              </w:rPr>
              <w:t>未提供佐证材料的不计分。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lang w:val="en-US" w:eastAsia="zh-CN"/>
              </w:rPr>
            </w:pPr>
            <w:r>
              <w:rPr>
                <w:rFonts w:hint="eastAsia" w:ascii="楷体" w:hAnsi="楷体" w:cs="楷体"/>
                <w:bCs/>
                <w:lang w:val="en-US" w:eastAsia="zh-CN"/>
              </w:rPr>
              <w:t>整体</w:t>
            </w:r>
            <w:r>
              <w:rPr>
                <w:rFonts w:hint="eastAsia" w:ascii="楷体" w:hAnsi="楷体" w:eastAsia="楷体" w:cs="楷体"/>
                <w:bCs/>
                <w:lang w:val="en-US" w:eastAsia="zh-CN"/>
              </w:rPr>
              <w:t>服务方案</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lang w:val="en-US" w:eastAsia="zh-CN"/>
              </w:rPr>
            </w:pPr>
            <w:r>
              <w:rPr>
                <w:rFonts w:hint="eastAsia" w:ascii="楷体" w:hAnsi="楷体" w:cs="楷体"/>
                <w:bCs/>
                <w:lang w:val="en-US" w:eastAsia="zh-CN"/>
              </w:rPr>
              <w:t>8</w:t>
            </w:r>
            <w:r>
              <w:rPr>
                <w:rFonts w:hint="eastAsia" w:ascii="楷体" w:hAnsi="楷体" w:eastAsia="楷体" w:cs="楷体"/>
                <w:bCs/>
                <w:lang w:val="en-US" w:eastAsia="zh-CN"/>
              </w:rPr>
              <w:t>分</w:t>
            </w: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8"/>
              </w:numPr>
              <w:rPr>
                <w:rFonts w:hint="eastAsia" w:ascii="楷体" w:hAnsi="楷体" w:cs="楷体"/>
                <w:sz w:val="24"/>
                <w:highlight w:val="none"/>
                <w:lang w:val="en-US" w:eastAsia="zh-CN"/>
              </w:rPr>
            </w:pPr>
            <w:r>
              <w:rPr>
                <w:rFonts w:hint="eastAsia" w:ascii="楷体" w:hAnsi="楷体" w:eastAsia="楷体" w:cs="楷体"/>
                <w:lang w:val="en-US" w:eastAsia="zh-CN"/>
              </w:rPr>
              <w:t>根据对本项目整体情况了解程度</w:t>
            </w:r>
            <w:r>
              <w:rPr>
                <w:rFonts w:hint="eastAsia" w:ascii="楷体" w:hAnsi="楷体" w:cs="楷体"/>
                <w:lang w:val="en-US" w:eastAsia="zh-CN"/>
              </w:rPr>
              <w:t>，对</w:t>
            </w:r>
            <w:r>
              <w:rPr>
                <w:rFonts w:hint="eastAsia" w:ascii="楷体" w:hAnsi="楷体" w:cs="楷体"/>
                <w:bCs/>
                <w:sz w:val="24"/>
                <w:highlight w:val="none"/>
                <w:lang w:val="en-US" w:eastAsia="zh-CN"/>
              </w:rPr>
              <w:t>建设需求、</w:t>
            </w:r>
            <w:r>
              <w:rPr>
                <w:rFonts w:hint="eastAsia" w:ascii="楷体" w:hAnsi="楷体" w:eastAsia="楷体" w:cs="楷体"/>
                <w:sz w:val="24"/>
                <w:highlight w:val="none"/>
              </w:rPr>
              <w:t>目前</w:t>
            </w:r>
            <w:r>
              <w:rPr>
                <w:rFonts w:hint="eastAsia" w:ascii="楷体" w:hAnsi="楷体" w:eastAsia="楷体" w:cs="楷体"/>
                <w:sz w:val="24"/>
                <w:highlight w:val="none"/>
                <w:lang w:val="en-US" w:eastAsia="zh-CN"/>
              </w:rPr>
              <w:t>项目</w:t>
            </w:r>
            <w:r>
              <w:rPr>
                <w:rFonts w:hint="eastAsia" w:ascii="楷体" w:hAnsi="楷体" w:eastAsia="楷体" w:cs="楷体"/>
                <w:sz w:val="24"/>
                <w:highlight w:val="none"/>
              </w:rPr>
              <w:t>现状</w:t>
            </w:r>
            <w:r>
              <w:rPr>
                <w:rFonts w:hint="eastAsia" w:ascii="楷体" w:hAnsi="楷体" w:cs="楷体"/>
                <w:sz w:val="24"/>
                <w:highlight w:val="none"/>
                <w:lang w:val="en-US" w:eastAsia="zh-CN"/>
              </w:rPr>
              <w:t>分析深入理解，分析理解透彻的，根据响应程度计0-3分。</w:t>
            </w:r>
          </w:p>
          <w:p>
            <w:pPr>
              <w:numPr>
                <w:ilvl w:val="0"/>
                <w:numId w:val="8"/>
              </w:numPr>
              <w:rPr>
                <w:rFonts w:hint="eastAsia" w:ascii="楷体" w:hAnsi="楷体" w:eastAsia="楷体" w:cs="楷体"/>
                <w:lang w:val="en-US" w:eastAsia="zh-CN"/>
              </w:rPr>
            </w:pPr>
            <w:r>
              <w:rPr>
                <w:rFonts w:hint="eastAsia" w:ascii="楷体" w:hAnsi="楷体" w:eastAsia="楷体" w:cs="楷体"/>
                <w:color w:val="auto"/>
                <w:spacing w:val="6"/>
                <w:sz w:val="24"/>
                <w:highlight w:val="none"/>
                <w:lang w:val="en-US" w:eastAsia="zh-CN"/>
              </w:rPr>
              <w:t>针对本项目有完善、具体、可行的</w:t>
            </w:r>
            <w:r>
              <w:rPr>
                <w:rFonts w:hint="eastAsia" w:ascii="楷体" w:hAnsi="楷体" w:cs="楷体"/>
                <w:color w:val="auto"/>
                <w:spacing w:val="6"/>
                <w:sz w:val="24"/>
                <w:highlight w:val="none"/>
                <w:lang w:val="en-US" w:eastAsia="zh-CN"/>
              </w:rPr>
              <w:t>服务</w:t>
            </w:r>
            <w:r>
              <w:rPr>
                <w:rFonts w:hint="eastAsia" w:ascii="楷体" w:hAnsi="楷体" w:eastAsia="楷体" w:cs="楷体"/>
                <w:bCs/>
                <w:color w:val="auto"/>
                <w:sz w:val="24"/>
                <w:highlight w:val="none"/>
                <w:lang w:val="en-US" w:eastAsia="zh-CN"/>
              </w:rPr>
              <w:t>实施</w:t>
            </w:r>
            <w:r>
              <w:rPr>
                <w:rFonts w:hint="eastAsia" w:ascii="楷体" w:hAnsi="楷体" w:eastAsia="楷体" w:cs="楷体"/>
                <w:color w:val="auto"/>
                <w:spacing w:val="6"/>
                <w:sz w:val="24"/>
                <w:highlight w:val="none"/>
              </w:rPr>
              <w:t>方案，</w:t>
            </w:r>
            <w:r>
              <w:rPr>
                <w:rFonts w:hint="eastAsia" w:ascii="楷体" w:hAnsi="楷体" w:eastAsia="楷体" w:cs="楷体"/>
                <w:color w:val="auto"/>
                <w:spacing w:val="6"/>
                <w:sz w:val="24"/>
                <w:highlight w:val="none"/>
                <w:lang w:val="en-US" w:eastAsia="zh-CN"/>
              </w:rPr>
              <w:t>确保设备具有良好的兼容性</w:t>
            </w:r>
            <w:r>
              <w:rPr>
                <w:rFonts w:hint="eastAsia" w:ascii="楷体" w:hAnsi="楷体" w:eastAsia="楷体" w:cs="楷体"/>
                <w:color w:val="auto"/>
                <w:spacing w:val="6"/>
                <w:sz w:val="24"/>
                <w:highlight w:val="none"/>
              </w:rPr>
              <w:t>、</w:t>
            </w:r>
            <w:r>
              <w:rPr>
                <w:rFonts w:hint="eastAsia" w:ascii="楷体" w:hAnsi="楷体" w:eastAsia="楷体" w:cs="楷体"/>
                <w:color w:val="auto"/>
                <w:spacing w:val="6"/>
                <w:sz w:val="24"/>
                <w:highlight w:val="none"/>
                <w:lang w:val="en-US" w:eastAsia="zh-CN"/>
              </w:rPr>
              <w:t>网络</w:t>
            </w:r>
            <w:r>
              <w:rPr>
                <w:rFonts w:hint="eastAsia" w:ascii="楷体" w:hAnsi="楷体" w:eastAsia="楷体" w:cs="楷体"/>
                <w:color w:val="auto"/>
                <w:spacing w:val="6"/>
                <w:sz w:val="24"/>
                <w:highlight w:val="none"/>
              </w:rPr>
              <w:t>运行环境及安全</w:t>
            </w:r>
            <w:r>
              <w:rPr>
                <w:rFonts w:hint="eastAsia" w:ascii="楷体" w:hAnsi="楷体" w:cs="楷体"/>
                <w:color w:val="auto"/>
                <w:spacing w:val="6"/>
                <w:sz w:val="24"/>
                <w:highlight w:val="none"/>
                <w:lang w:val="en-US" w:eastAsia="zh-CN"/>
              </w:rPr>
              <w:t>性</w:t>
            </w:r>
            <w:r>
              <w:rPr>
                <w:rFonts w:hint="eastAsia" w:ascii="楷体" w:hAnsi="楷体" w:eastAsia="楷体" w:cs="楷体"/>
                <w:color w:val="auto"/>
                <w:spacing w:val="6"/>
                <w:sz w:val="24"/>
                <w:highlight w:val="none"/>
              </w:rPr>
              <w:t>，符合</w:t>
            </w:r>
            <w:r>
              <w:rPr>
                <w:rFonts w:hint="eastAsia" w:ascii="楷体" w:hAnsi="楷体" w:cs="楷体"/>
                <w:color w:val="auto"/>
                <w:spacing w:val="6"/>
                <w:sz w:val="24"/>
                <w:highlight w:val="none"/>
                <w:lang w:val="en-US" w:eastAsia="zh-CN"/>
              </w:rPr>
              <w:t>项目实施</w:t>
            </w:r>
            <w:r>
              <w:rPr>
                <w:rFonts w:hint="eastAsia" w:ascii="楷体" w:hAnsi="楷体" w:eastAsia="楷体" w:cs="楷体"/>
                <w:color w:val="auto"/>
                <w:spacing w:val="6"/>
                <w:sz w:val="24"/>
                <w:highlight w:val="none"/>
              </w:rPr>
              <w:t>要求，</w:t>
            </w:r>
            <w:r>
              <w:rPr>
                <w:rFonts w:hint="eastAsia" w:ascii="楷体" w:hAnsi="楷体" w:eastAsia="楷体" w:cs="楷体"/>
                <w:color w:val="auto"/>
                <w:sz w:val="24"/>
                <w:highlight w:val="none"/>
              </w:rPr>
              <w:t>按其响应程度</w:t>
            </w:r>
            <w:r>
              <w:rPr>
                <w:rFonts w:hint="eastAsia" w:ascii="楷体" w:hAnsi="楷体" w:eastAsia="楷体" w:cs="楷体"/>
                <w:color w:val="auto"/>
                <w:spacing w:val="6"/>
                <w:sz w:val="24"/>
                <w:highlight w:val="none"/>
              </w:rPr>
              <w:t>计0-</w:t>
            </w:r>
            <w:r>
              <w:rPr>
                <w:rFonts w:hint="eastAsia" w:ascii="楷体" w:hAnsi="楷体" w:cs="楷体"/>
                <w:color w:val="auto"/>
                <w:spacing w:val="6"/>
                <w:sz w:val="24"/>
                <w:highlight w:val="none"/>
                <w:lang w:val="en-US" w:eastAsia="zh-CN"/>
              </w:rPr>
              <w:t>5</w:t>
            </w:r>
            <w:r>
              <w:rPr>
                <w:rFonts w:hint="eastAsia" w:ascii="楷体" w:hAnsi="楷体" w:eastAsia="楷体" w:cs="楷体"/>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项目实施方案</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r>
              <w:rPr>
                <w:rFonts w:hint="eastAsia" w:ascii="楷体" w:hAnsi="楷体" w:cs="楷体"/>
                <w:bCs/>
                <w:lang w:val="en-US" w:eastAsia="zh-CN"/>
              </w:rPr>
              <w:t>9</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项目实施方案：项目组织实施计划完整可行，人员、资金等保障措施可靠，能够保证按期</w:t>
            </w:r>
            <w:r>
              <w:rPr>
                <w:rFonts w:hint="eastAsia" w:ascii="楷体" w:hAnsi="楷体" w:cs="楷体"/>
                <w:sz w:val="24"/>
                <w:lang w:val="en-US" w:eastAsia="zh-CN"/>
              </w:rPr>
              <w:t>提供项目所需服务</w:t>
            </w:r>
            <w:r>
              <w:rPr>
                <w:rFonts w:hint="eastAsia" w:ascii="楷体" w:hAnsi="楷体" w:cs="楷体"/>
                <w:sz w:val="24"/>
              </w:rPr>
              <w:t>，具有明确的项目组织机构及实施方案</w:t>
            </w:r>
            <w:r>
              <w:rPr>
                <w:rFonts w:hint="eastAsia" w:ascii="楷体" w:hAnsi="楷体" w:cs="楷体"/>
                <w:sz w:val="24"/>
                <w:lang w:eastAsia="zh-CN"/>
              </w:rPr>
              <w:t>。</w:t>
            </w:r>
            <w:r>
              <w:rPr>
                <w:rFonts w:hint="eastAsia" w:ascii="楷体" w:hAnsi="楷体" w:cs="楷体"/>
                <w:sz w:val="24"/>
              </w:rPr>
              <w:t>从以下方面进行综合评定赋分。（</w:t>
            </w:r>
            <w:r>
              <w:rPr>
                <w:rFonts w:hint="eastAsia" w:ascii="楷体" w:hAnsi="楷体" w:cs="楷体"/>
                <w:sz w:val="24"/>
                <w:lang w:val="en-US" w:eastAsia="zh-CN"/>
              </w:rPr>
              <w:t>9</w:t>
            </w:r>
            <w:r>
              <w:rPr>
                <w:rFonts w:hint="eastAsia" w:ascii="楷体" w:hAnsi="楷体" w:cs="楷体"/>
                <w:sz w:val="24"/>
              </w:rPr>
              <w:t>分）</w:t>
            </w:r>
          </w:p>
          <w:p>
            <w:pPr>
              <w:pStyle w:val="19"/>
              <w:ind w:firstLine="480"/>
              <w:rPr>
                <w:rFonts w:hint="eastAsia" w:ascii="楷体" w:hAnsi="楷体" w:eastAsia="楷体" w:cs="楷体"/>
                <w:sz w:val="24"/>
                <w:lang w:val="en-US" w:eastAsia="zh-CN"/>
              </w:rPr>
            </w:pPr>
            <w:r>
              <w:rPr>
                <w:rFonts w:hint="eastAsia" w:ascii="楷体" w:hAnsi="楷体" w:cs="楷体"/>
                <w:sz w:val="24"/>
              </w:rPr>
              <w:t>（1）备货、供货进度及保证措施</w:t>
            </w:r>
            <w:r>
              <w:rPr>
                <w:rFonts w:hint="eastAsia" w:ascii="楷体" w:hAnsi="楷体" w:cs="楷体"/>
                <w:sz w:val="24"/>
                <w:lang w:val="en-US" w:eastAsia="zh-CN"/>
              </w:rPr>
              <w:t>得</w:t>
            </w:r>
            <w:r>
              <w:rPr>
                <w:rFonts w:hint="eastAsia" w:ascii="楷体" w:hAnsi="楷体" w:cs="楷体"/>
                <w:sz w:val="24"/>
              </w:rPr>
              <w:t>0-</w:t>
            </w:r>
            <w:r>
              <w:rPr>
                <w:rFonts w:hint="eastAsia" w:ascii="楷体" w:hAnsi="楷体" w:cs="楷体"/>
                <w:sz w:val="24"/>
                <w:lang w:val="en-US" w:eastAsia="zh-CN"/>
              </w:rPr>
              <w:t>3</w:t>
            </w:r>
            <w:r>
              <w:rPr>
                <w:rFonts w:hint="eastAsia" w:ascii="楷体" w:hAnsi="楷体" w:cs="楷体"/>
                <w:sz w:val="24"/>
              </w:rPr>
              <w:t>分</w:t>
            </w:r>
            <w:r>
              <w:rPr>
                <w:rFonts w:hint="eastAsia" w:ascii="楷体" w:hAnsi="楷体" w:cs="楷体"/>
                <w:sz w:val="24"/>
                <w:lang w:eastAsia="zh-CN"/>
              </w:rPr>
              <w:t>。</w:t>
            </w:r>
          </w:p>
          <w:p>
            <w:pPr>
              <w:pStyle w:val="19"/>
              <w:ind w:firstLine="480"/>
              <w:rPr>
                <w:rFonts w:hint="eastAsia" w:ascii="楷体" w:hAnsi="楷体" w:eastAsia="楷体" w:cs="楷体"/>
                <w:sz w:val="24"/>
                <w:lang w:eastAsia="zh-CN"/>
              </w:rPr>
            </w:pPr>
            <w:r>
              <w:rPr>
                <w:rFonts w:hint="eastAsia" w:ascii="楷体" w:hAnsi="楷体" w:cs="楷体"/>
                <w:sz w:val="24"/>
              </w:rPr>
              <w:t>（2）拟投入本项目的人员安排及责任制度</w:t>
            </w:r>
            <w:r>
              <w:rPr>
                <w:rFonts w:hint="eastAsia" w:ascii="楷体" w:hAnsi="楷体" w:cs="楷体"/>
                <w:sz w:val="24"/>
                <w:lang w:val="en-US" w:eastAsia="zh-CN"/>
              </w:rPr>
              <w:t>得</w:t>
            </w:r>
            <w:r>
              <w:rPr>
                <w:rFonts w:hint="eastAsia" w:ascii="楷体" w:hAnsi="楷体" w:cs="楷体"/>
                <w:sz w:val="24"/>
              </w:rPr>
              <w:t>0-</w:t>
            </w:r>
            <w:r>
              <w:rPr>
                <w:rFonts w:hint="eastAsia" w:ascii="楷体" w:hAnsi="楷体" w:cs="楷体"/>
                <w:sz w:val="24"/>
                <w:lang w:val="en-US" w:eastAsia="zh-CN"/>
              </w:rPr>
              <w:t>3</w:t>
            </w:r>
            <w:r>
              <w:rPr>
                <w:rFonts w:hint="eastAsia" w:ascii="楷体" w:hAnsi="楷体" w:cs="楷体"/>
                <w:sz w:val="24"/>
              </w:rPr>
              <w:t>分</w:t>
            </w:r>
            <w:r>
              <w:rPr>
                <w:rFonts w:hint="eastAsia" w:ascii="楷体" w:hAnsi="楷体" w:cs="楷体"/>
                <w:sz w:val="24"/>
                <w:lang w:eastAsia="zh-CN"/>
              </w:rPr>
              <w:t>。</w:t>
            </w:r>
          </w:p>
          <w:p>
            <w:pPr>
              <w:pStyle w:val="19"/>
              <w:ind w:firstLine="480" w:firstLineChars="200"/>
              <w:rPr>
                <w:rFonts w:hint="eastAsia" w:ascii="楷体" w:hAnsi="楷体" w:eastAsia="楷体" w:cs="楷体"/>
                <w:sz w:val="24"/>
                <w:lang w:eastAsia="zh-CN"/>
              </w:rPr>
            </w:pPr>
            <w:r>
              <w:rPr>
                <w:rFonts w:hint="eastAsia" w:ascii="楷体" w:hAnsi="楷体" w:cs="楷体"/>
                <w:sz w:val="24"/>
              </w:rPr>
              <w:t>（3）产品安装、检测、调试等方面保证措施</w:t>
            </w:r>
            <w:r>
              <w:rPr>
                <w:rFonts w:hint="eastAsia" w:ascii="楷体" w:hAnsi="楷体" w:cs="楷体"/>
                <w:sz w:val="24"/>
                <w:lang w:val="en-US" w:eastAsia="zh-CN"/>
              </w:rPr>
              <w:t>得</w:t>
            </w:r>
            <w:r>
              <w:rPr>
                <w:rFonts w:hint="eastAsia" w:ascii="楷体" w:hAnsi="楷体" w:cs="楷体"/>
                <w:sz w:val="24"/>
              </w:rPr>
              <w:t>0-</w:t>
            </w:r>
            <w:r>
              <w:rPr>
                <w:rFonts w:hint="eastAsia" w:ascii="楷体" w:hAnsi="楷体" w:cs="楷体"/>
                <w:sz w:val="24"/>
                <w:lang w:val="en-US" w:eastAsia="zh-CN"/>
              </w:rPr>
              <w:t>3</w:t>
            </w:r>
            <w:r>
              <w:rPr>
                <w:rFonts w:hint="eastAsia" w:ascii="楷体" w:hAnsi="楷体" w:cs="楷体"/>
                <w:sz w:val="24"/>
              </w:rPr>
              <w:t>分</w:t>
            </w:r>
            <w:r>
              <w:rPr>
                <w:rFonts w:hint="eastAsia" w:ascii="楷体" w:hAnsi="楷体" w:cs="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r>
              <w:rPr>
                <w:rFonts w:hint="eastAsia" w:ascii="楷体" w:hAnsi="楷体" w:cs="楷体"/>
                <w:bCs/>
                <w:lang w:val="en-US" w:eastAsia="zh-CN"/>
              </w:rPr>
              <w:t>应急</w:t>
            </w:r>
          </w:p>
          <w:p>
            <w:pPr>
              <w:ind w:firstLine="0" w:firstLineChars="0"/>
              <w:jc w:val="center"/>
              <w:rPr>
                <w:rFonts w:hint="eastAsia" w:ascii="楷体" w:hAnsi="楷体" w:cs="楷体"/>
                <w:bCs/>
              </w:rPr>
            </w:pPr>
            <w:r>
              <w:rPr>
                <w:rFonts w:hint="eastAsia" w:ascii="楷体" w:hAnsi="楷体" w:cs="楷体"/>
                <w:bCs/>
                <w:lang w:val="en-US" w:eastAsia="zh-CN"/>
              </w:rPr>
              <w:t>保障</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r>
              <w:rPr>
                <w:rFonts w:hint="eastAsia" w:ascii="楷体" w:hAnsi="楷体" w:cs="楷体"/>
                <w:bCs/>
                <w:lang w:val="en-US" w:eastAsia="zh-CN"/>
              </w:rPr>
              <w:t>5 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lang w:val="en-US" w:eastAsia="zh-CN"/>
              </w:rPr>
              <w:t xml:space="preserve">供应商提供的应急方案，内容详尽、描述清晰、且应急保障方案与该项目要求贴合度高得（4-5]分； </w:t>
            </w:r>
          </w:p>
          <w:p>
            <w:pPr>
              <w:pStyle w:val="19"/>
              <w:ind w:firstLine="480"/>
              <w:rPr>
                <w:rFonts w:hint="eastAsia" w:ascii="楷体" w:hAnsi="楷体" w:cs="楷体"/>
                <w:sz w:val="24"/>
              </w:rPr>
            </w:pPr>
            <w:r>
              <w:rPr>
                <w:rFonts w:hint="eastAsia" w:ascii="楷体" w:hAnsi="楷体" w:cs="楷体"/>
                <w:sz w:val="24"/>
                <w:lang w:val="en-US" w:eastAsia="zh-CN"/>
              </w:rPr>
              <w:t xml:space="preserve">提供的应急方案，内容较详尽、描述较清晰、且应急保障方案与该项目有部分贴合度得（2-4]分； </w:t>
            </w:r>
          </w:p>
          <w:p>
            <w:pPr>
              <w:pStyle w:val="19"/>
              <w:ind w:firstLine="480"/>
              <w:rPr>
                <w:rFonts w:hint="eastAsia" w:ascii="楷体" w:hAnsi="楷体" w:cs="楷体"/>
                <w:sz w:val="24"/>
              </w:rPr>
            </w:pPr>
            <w:r>
              <w:rPr>
                <w:rFonts w:hint="eastAsia" w:ascii="楷体" w:hAnsi="楷体" w:cs="楷体"/>
                <w:sz w:val="24"/>
                <w:lang w:val="en-US" w:eastAsia="zh-CN"/>
              </w:rPr>
              <w:t xml:space="preserve">提供的应急方案，内容、描述不清晰、不合理得[0-2]分。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质量</w:t>
            </w:r>
          </w:p>
          <w:p>
            <w:pPr>
              <w:ind w:firstLine="0" w:firstLineChars="0"/>
              <w:jc w:val="center"/>
              <w:rPr>
                <w:rFonts w:hint="eastAsia" w:ascii="楷体" w:hAnsi="楷体" w:cs="楷体"/>
                <w:bCs/>
              </w:rPr>
            </w:pPr>
            <w:r>
              <w:rPr>
                <w:rFonts w:hint="eastAsia" w:ascii="楷体" w:hAnsi="楷体" w:cs="楷体"/>
                <w:bCs/>
              </w:rPr>
              <w:t>保证</w:t>
            </w:r>
          </w:p>
        </w:tc>
        <w:tc>
          <w:tcPr>
            <w:tcW w:w="1119"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lang w:val="en-US" w:eastAsia="zh-CN"/>
              </w:rPr>
              <w:t>7</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所投</w:t>
            </w:r>
            <w:r>
              <w:rPr>
                <w:rFonts w:hint="eastAsia" w:ascii="楷体" w:hAnsi="楷体" w:cs="楷体"/>
                <w:sz w:val="24"/>
                <w:lang w:val="en-US" w:eastAsia="zh-CN"/>
              </w:rPr>
              <w:t>产品</w:t>
            </w:r>
            <w:r>
              <w:rPr>
                <w:rFonts w:hint="eastAsia" w:ascii="楷体" w:hAnsi="楷体" w:cs="楷体"/>
                <w:sz w:val="24"/>
              </w:rPr>
              <w:t>供应渠道正常，有质量保证，确保无假货、水货、翻新货，技术资料齐全，无产权纠纷</w:t>
            </w:r>
            <w:r>
              <w:rPr>
                <w:rFonts w:hint="eastAsia" w:ascii="楷体" w:hAnsi="楷体" w:cs="楷体"/>
                <w:sz w:val="24"/>
                <w:lang w:eastAsia="zh-CN"/>
              </w:rPr>
              <w:t>。</w:t>
            </w:r>
            <w:r>
              <w:rPr>
                <w:rFonts w:hint="eastAsia" w:ascii="楷体" w:hAnsi="楷体" w:cs="楷体"/>
                <w:sz w:val="24"/>
              </w:rPr>
              <w:t>提供产品来源渠道合法的证明文件（不限于销售协议、代理协议、原厂授权等），按其响应程度计</w:t>
            </w:r>
            <w:r>
              <w:rPr>
                <w:rFonts w:hint="eastAsia" w:ascii="楷体" w:hAnsi="楷体" w:cs="楷体"/>
                <w:sz w:val="24"/>
                <w:lang w:val="en-US" w:eastAsia="zh-CN"/>
              </w:rPr>
              <w:t>0-4</w:t>
            </w:r>
            <w:r>
              <w:rPr>
                <w:rFonts w:hint="eastAsia" w:ascii="楷体" w:hAnsi="楷体" w:cs="楷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highlight w:val="none"/>
              </w:rPr>
              <w:t>所投</w:t>
            </w:r>
            <w:r>
              <w:rPr>
                <w:rFonts w:hint="eastAsia" w:ascii="楷体" w:hAnsi="楷体" w:cs="楷体"/>
                <w:sz w:val="24"/>
                <w:highlight w:val="none"/>
                <w:lang w:val="en-US" w:eastAsia="zh-CN"/>
              </w:rPr>
              <w:t>5G</w:t>
            </w:r>
            <w:r>
              <w:rPr>
                <w:rFonts w:hint="eastAsia" w:ascii="楷体" w:hAnsi="楷体" w:cs="楷体"/>
                <w:sz w:val="24"/>
                <w:highlight w:val="none"/>
              </w:rPr>
              <w:t>执法记录仪入围陕西省公安厅发布的《移动警务终端名录》</w:t>
            </w:r>
            <w:r>
              <w:rPr>
                <w:rFonts w:hint="eastAsia" w:ascii="楷体" w:hAnsi="楷体" w:cs="楷体"/>
                <w:sz w:val="24"/>
              </w:rPr>
              <w:t>并提供有效证明材料，</w:t>
            </w:r>
            <w:r>
              <w:rPr>
                <w:rFonts w:hint="eastAsia" w:ascii="楷体" w:hAnsi="楷体" w:cs="楷体"/>
                <w:sz w:val="24"/>
                <w:lang w:val="en-US" w:eastAsia="zh-CN"/>
              </w:rPr>
              <w:t>计3</w:t>
            </w:r>
            <w:r>
              <w:rPr>
                <w:rFonts w:hint="eastAsia" w:ascii="楷体" w:hAnsi="楷体" w:cs="楷体"/>
                <w:sz w:val="24"/>
              </w:rPr>
              <w:t>分</w:t>
            </w:r>
            <w:r>
              <w:rPr>
                <w:rFonts w:hint="eastAsia" w:ascii="楷体" w:hAnsi="楷体" w:cs="楷体"/>
                <w:sz w:val="24"/>
                <w:lang w:eastAsia="zh-CN"/>
              </w:rPr>
              <w:t>；</w:t>
            </w:r>
            <w:r>
              <w:rPr>
                <w:rFonts w:hint="eastAsia" w:ascii="楷体" w:hAnsi="楷体" w:cs="楷体"/>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产品</w:t>
            </w:r>
          </w:p>
          <w:p>
            <w:pPr>
              <w:ind w:firstLine="0" w:firstLineChars="0"/>
              <w:jc w:val="center"/>
              <w:rPr>
                <w:rFonts w:hint="eastAsia" w:ascii="楷体" w:hAnsi="楷体" w:cs="楷体"/>
                <w:bCs/>
              </w:rPr>
            </w:pPr>
            <w:r>
              <w:rPr>
                <w:rFonts w:hint="eastAsia" w:ascii="楷体" w:hAnsi="楷体" w:cs="楷体"/>
                <w:bCs/>
              </w:rPr>
              <w:t>演示</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lang w:val="en-US" w:eastAsia="zh-CN"/>
              </w:rPr>
              <w:t>12</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1、所投</w:t>
            </w:r>
            <w:r>
              <w:rPr>
                <w:rFonts w:hint="eastAsia" w:ascii="楷体" w:hAnsi="楷体" w:cs="楷体"/>
                <w:sz w:val="24"/>
                <w:lang w:val="en-US" w:eastAsia="zh-CN"/>
              </w:rPr>
              <w:t>5G执法记录仪设备</w:t>
            </w:r>
            <w:r>
              <w:rPr>
                <w:rFonts w:hint="eastAsia" w:ascii="楷体" w:hAnsi="楷体" w:cs="楷体"/>
                <w:sz w:val="24"/>
              </w:rPr>
              <w:t>需满足</w:t>
            </w:r>
            <w:r>
              <w:rPr>
                <w:rFonts w:hint="eastAsia" w:ascii="楷体" w:hAnsi="楷体" w:cs="楷体"/>
                <w:sz w:val="24"/>
                <w:lang w:val="en-US" w:eastAsia="zh-CN"/>
              </w:rPr>
              <w:t>网络上可</w:t>
            </w:r>
            <w:r>
              <w:rPr>
                <w:rFonts w:hint="eastAsia" w:ascii="楷体" w:hAnsi="楷体" w:cs="楷体"/>
                <w:sz w:val="24"/>
              </w:rPr>
              <w:t>接入</w:t>
            </w:r>
            <w:r>
              <w:rPr>
                <w:rFonts w:hint="eastAsia" w:ascii="楷体" w:hAnsi="楷体" w:cs="楷体"/>
                <w:sz w:val="24"/>
                <w:highlight w:val="none"/>
              </w:rPr>
              <w:t>西安市公安局移动警务二类区，</w:t>
            </w:r>
            <w:r>
              <w:rPr>
                <w:rFonts w:hint="eastAsia" w:ascii="楷体" w:hAnsi="楷体" w:cs="楷体"/>
                <w:sz w:val="24"/>
              </w:rPr>
              <w:t>现场至少提供2台样机，且能演示接入，按其响应程度</w:t>
            </w:r>
            <w:r>
              <w:rPr>
                <w:rFonts w:hint="eastAsia" w:ascii="楷体" w:hAnsi="楷体" w:cs="楷体"/>
                <w:sz w:val="24"/>
                <w:lang w:val="en-US" w:eastAsia="zh-CN"/>
              </w:rPr>
              <w:t>得0-4</w:t>
            </w:r>
            <w:r>
              <w:rPr>
                <w:rFonts w:hint="eastAsia" w:ascii="楷体" w:hAnsi="楷体" w:cs="楷体"/>
                <w:sz w:val="24"/>
              </w:rPr>
              <w:t>分</w:t>
            </w:r>
            <w:r>
              <w:rPr>
                <w:rFonts w:hint="eastAsia" w:ascii="楷体" w:hAnsi="楷体" w:cs="楷体"/>
                <w:sz w:val="24"/>
                <w:lang w:eastAsia="zh-CN"/>
              </w:rPr>
              <w:t>；</w:t>
            </w:r>
            <w:r>
              <w:rPr>
                <w:rFonts w:hint="eastAsia" w:ascii="楷体" w:hAnsi="楷体" w:cs="楷体"/>
                <w:sz w:val="24"/>
                <w:lang w:val="en-US" w:eastAsia="zh-CN"/>
              </w:rPr>
              <w:t>未</w:t>
            </w:r>
            <w:r>
              <w:rPr>
                <w:rFonts w:hint="eastAsia" w:ascii="楷体" w:hAnsi="楷体" w:cs="楷体"/>
                <w:sz w:val="24"/>
              </w:rPr>
              <w:t>提供</w:t>
            </w:r>
            <w:r>
              <w:rPr>
                <w:rFonts w:hint="eastAsia" w:ascii="楷体" w:hAnsi="楷体" w:cs="楷体"/>
                <w:sz w:val="24"/>
                <w:lang w:val="en-US" w:eastAsia="zh-CN"/>
              </w:rPr>
              <w:t>或不满足要求的</w:t>
            </w:r>
            <w:r>
              <w:rPr>
                <w:rFonts w:hint="eastAsia" w:ascii="楷体" w:hAnsi="楷体" w:cs="楷体"/>
                <w:sz w:val="24"/>
              </w:rPr>
              <w:t>不得分。</w:t>
            </w:r>
          </w:p>
          <w:p>
            <w:pPr>
              <w:pStyle w:val="19"/>
              <w:ind w:firstLine="480"/>
              <w:rPr>
                <w:rFonts w:hint="eastAsia" w:ascii="楷体" w:hAnsi="楷体" w:cs="楷体"/>
                <w:sz w:val="24"/>
              </w:rPr>
            </w:pPr>
            <w:r>
              <w:rPr>
                <w:rFonts w:hint="eastAsia" w:ascii="楷体" w:hAnsi="楷体" w:cs="楷体"/>
                <w:sz w:val="24"/>
              </w:rPr>
              <w:t>2、所投5G执法记录仪需接入西安市公安局移动警务二类区记录仪指挥调度平台，登录安全接入软件，演示5G执法记录仪之间的语音点呼、语音组呼、视频点呼，全部演示成功的</w:t>
            </w:r>
            <w:r>
              <w:rPr>
                <w:rFonts w:hint="eastAsia" w:ascii="楷体" w:hAnsi="楷体" w:cs="楷体"/>
                <w:sz w:val="24"/>
                <w:lang w:eastAsia="zh-CN"/>
              </w:rPr>
              <w:t>，</w:t>
            </w:r>
            <w:r>
              <w:rPr>
                <w:rFonts w:hint="eastAsia" w:ascii="楷体" w:hAnsi="楷体" w:cs="楷体"/>
                <w:sz w:val="24"/>
              </w:rPr>
              <w:t>按其响应程度</w:t>
            </w:r>
            <w:r>
              <w:rPr>
                <w:rFonts w:hint="eastAsia" w:ascii="楷体" w:hAnsi="楷体" w:cs="楷体"/>
                <w:sz w:val="24"/>
                <w:lang w:val="en-US" w:eastAsia="zh-CN"/>
              </w:rPr>
              <w:t>得0-6</w:t>
            </w:r>
            <w:r>
              <w:rPr>
                <w:rFonts w:hint="eastAsia" w:ascii="楷体" w:hAnsi="楷体" w:cs="楷体"/>
                <w:sz w:val="24"/>
              </w:rPr>
              <w:t>分</w:t>
            </w:r>
            <w:r>
              <w:rPr>
                <w:rFonts w:hint="eastAsia" w:ascii="楷体" w:hAnsi="楷体" w:cs="楷体"/>
                <w:sz w:val="24"/>
                <w:lang w:eastAsia="zh-CN"/>
              </w:rPr>
              <w:t>；</w:t>
            </w:r>
            <w:r>
              <w:rPr>
                <w:rFonts w:hint="eastAsia" w:ascii="楷体" w:hAnsi="楷体" w:cs="楷体"/>
                <w:sz w:val="24"/>
                <w:lang w:val="en-US" w:eastAsia="zh-CN"/>
              </w:rPr>
              <w:t>未演示或不满足要求的</w:t>
            </w:r>
            <w:r>
              <w:rPr>
                <w:rFonts w:hint="eastAsia" w:ascii="楷体" w:hAnsi="楷体" w:cs="楷体"/>
                <w:sz w:val="24"/>
              </w:rPr>
              <w:t>不得分。</w:t>
            </w:r>
          </w:p>
          <w:p>
            <w:pPr>
              <w:pStyle w:val="19"/>
              <w:ind w:firstLine="480"/>
              <w:rPr>
                <w:rFonts w:hint="eastAsia" w:ascii="楷体" w:hAnsi="楷体" w:cs="楷体"/>
                <w:sz w:val="24"/>
              </w:rPr>
            </w:pPr>
            <w:r>
              <w:rPr>
                <w:rFonts w:hint="eastAsia" w:ascii="楷体" w:hAnsi="楷体" w:cs="楷体"/>
                <w:sz w:val="24"/>
              </w:rPr>
              <w:t>3、为了保障更换电池时，业务不中断，演示取下电池后，3-5min内记录仪可持续工作，演示成功的</w:t>
            </w:r>
            <w:r>
              <w:rPr>
                <w:rFonts w:hint="eastAsia" w:ascii="楷体" w:hAnsi="楷体" w:cs="楷体"/>
                <w:sz w:val="24"/>
                <w:lang w:val="en-US" w:eastAsia="zh-CN"/>
              </w:rPr>
              <w:t>得2</w:t>
            </w:r>
            <w:r>
              <w:rPr>
                <w:rFonts w:hint="eastAsia" w:ascii="楷体" w:hAnsi="楷体" w:cs="楷体"/>
                <w:sz w:val="24"/>
              </w:rPr>
              <w:t>分</w:t>
            </w:r>
            <w:r>
              <w:rPr>
                <w:rFonts w:hint="eastAsia" w:ascii="楷体" w:hAnsi="楷体" w:cs="楷体"/>
                <w:sz w:val="24"/>
                <w:lang w:eastAsia="zh-CN"/>
              </w:rPr>
              <w:t>；</w:t>
            </w:r>
            <w:r>
              <w:rPr>
                <w:rFonts w:hint="eastAsia" w:ascii="楷体" w:hAnsi="楷体" w:cs="楷体"/>
                <w:sz w:val="24"/>
                <w:lang w:val="en-US" w:eastAsia="zh-CN"/>
              </w:rPr>
              <w:t>未演示或不满足要求的</w:t>
            </w:r>
            <w:r>
              <w:rPr>
                <w:rFonts w:hint="eastAsia" w:ascii="楷体" w:hAnsi="楷体" w:cs="楷体"/>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业绩</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lang w:val="en-US" w:eastAsia="zh-CN"/>
              </w:rPr>
              <w:t>4</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eastAsia="楷体" w:cs="楷体"/>
                <w:sz w:val="24"/>
                <w:lang w:eastAsia="zh-CN"/>
              </w:rPr>
            </w:pPr>
            <w:r>
              <w:rPr>
                <w:rFonts w:hint="eastAsia" w:ascii="楷体" w:hAnsi="楷体" w:cs="楷体"/>
                <w:sz w:val="24"/>
              </w:rPr>
              <w:t>业绩：</w:t>
            </w:r>
            <w:r>
              <w:rPr>
                <w:rFonts w:hint="eastAsia" w:ascii="楷体" w:hAnsi="楷体" w:cs="楷体"/>
                <w:sz w:val="24"/>
                <w:lang w:eastAsia="zh-CN"/>
              </w:rPr>
              <w:t>供应商</w:t>
            </w:r>
            <w:r>
              <w:rPr>
                <w:rFonts w:hint="eastAsia" w:ascii="楷体" w:hAnsi="楷体" w:cs="楷体"/>
                <w:sz w:val="24"/>
              </w:rPr>
              <w:t>提供2019年1月1日（以合同签订日期为准）至今同类项目业绩合同，每份计</w:t>
            </w:r>
            <w:r>
              <w:rPr>
                <w:rFonts w:hint="eastAsia" w:ascii="楷体" w:hAnsi="楷体" w:cs="楷体"/>
                <w:sz w:val="24"/>
                <w:lang w:val="en-US" w:eastAsia="zh-CN"/>
              </w:rPr>
              <w:t>2</w:t>
            </w:r>
            <w:r>
              <w:rPr>
                <w:rFonts w:hint="eastAsia" w:ascii="楷体" w:hAnsi="楷体" w:cs="楷体"/>
                <w:sz w:val="24"/>
              </w:rPr>
              <w:t>分，满分</w:t>
            </w:r>
            <w:r>
              <w:rPr>
                <w:rFonts w:hint="eastAsia" w:ascii="楷体" w:hAnsi="楷体" w:cs="楷体"/>
                <w:sz w:val="24"/>
                <w:lang w:val="en-US" w:eastAsia="zh-CN"/>
              </w:rPr>
              <w:t>4</w:t>
            </w:r>
            <w:r>
              <w:rPr>
                <w:rFonts w:hint="eastAsia" w:ascii="楷体" w:hAnsi="楷体" w:cs="楷体"/>
                <w:sz w:val="24"/>
              </w:rPr>
              <w:t>分。（所提供的资料需清晰可辨，无涂改，否则，引起的不利后果由</w:t>
            </w:r>
            <w:r>
              <w:rPr>
                <w:rFonts w:hint="eastAsia" w:ascii="楷体" w:hAnsi="楷体" w:cs="楷体"/>
                <w:sz w:val="24"/>
                <w:lang w:val="en-US" w:eastAsia="zh-CN"/>
              </w:rPr>
              <w:t>供应商</w:t>
            </w:r>
            <w:r>
              <w:rPr>
                <w:rFonts w:hint="eastAsia" w:ascii="楷体" w:hAnsi="楷体" w:cs="楷体"/>
                <w:sz w:val="24"/>
              </w:rPr>
              <w:t>自负</w:t>
            </w:r>
            <w:r>
              <w:rPr>
                <w:rFonts w:hint="eastAsia" w:ascii="楷体" w:hAnsi="楷体" w:cs="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售后服务及培训措施</w:t>
            </w:r>
          </w:p>
        </w:tc>
        <w:tc>
          <w:tcPr>
            <w:tcW w:w="1119"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r>
              <w:rPr>
                <w:rFonts w:hint="eastAsia" w:ascii="楷体" w:hAnsi="楷体" w:cs="楷体"/>
                <w:bCs/>
                <w:lang w:val="en-US" w:eastAsia="zh-CN"/>
              </w:rPr>
              <w:t>13分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针对本项目提供的免费为使用单位进行技术指导及培训，并在</w:t>
            </w:r>
            <w:r>
              <w:rPr>
                <w:rFonts w:hint="eastAsia" w:ascii="楷体" w:hAnsi="楷体" w:cs="楷体"/>
                <w:sz w:val="24"/>
                <w:lang w:val="en-US" w:eastAsia="zh-CN"/>
              </w:rPr>
              <w:t>采购</w:t>
            </w:r>
            <w:r>
              <w:rPr>
                <w:rFonts w:hint="eastAsia" w:ascii="楷体" w:hAnsi="楷体" w:cs="楷体"/>
                <w:sz w:val="24"/>
              </w:rPr>
              <w:t>文件中列出指导及培训的内容及方式，确保使用人员能够独立操作，并进行简单故障排查处理（包括：培训人数、培训时间、培训内容等），根据响应方案</w:t>
            </w:r>
            <w:r>
              <w:rPr>
                <w:rFonts w:hint="eastAsia" w:ascii="楷体" w:hAnsi="楷体" w:cs="楷体"/>
                <w:sz w:val="24"/>
                <w:lang w:eastAsia="zh-CN"/>
              </w:rPr>
              <w:t>得</w:t>
            </w:r>
            <w:r>
              <w:rPr>
                <w:rFonts w:hint="eastAsia" w:ascii="楷体" w:hAnsi="楷体" w:cs="楷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售后服务承诺及保证措施详细、具体，主要产品须有原厂售后服务承诺函，备品备件充足有保障，根据响应</w:t>
            </w:r>
            <w:r>
              <w:rPr>
                <w:rFonts w:hint="eastAsia" w:ascii="楷体" w:hAnsi="楷体" w:cs="楷体"/>
                <w:sz w:val="24"/>
                <w:lang w:val="en-US" w:eastAsia="zh-CN"/>
              </w:rPr>
              <w:t>得</w:t>
            </w:r>
            <w:r>
              <w:rPr>
                <w:rFonts w:hint="eastAsia" w:ascii="楷体" w:hAnsi="楷体" w:cs="楷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7090" w:type="dxa"/>
            <w:tcBorders>
              <w:top w:val="single" w:color="auto" w:sz="4" w:space="0"/>
              <w:left w:val="single" w:color="auto" w:sz="4" w:space="0"/>
              <w:bottom w:val="single" w:color="auto" w:sz="4" w:space="0"/>
              <w:right w:val="single" w:color="auto" w:sz="4" w:space="0"/>
            </w:tcBorders>
            <w:vAlign w:val="center"/>
          </w:tcPr>
          <w:p>
            <w:pPr>
              <w:pStyle w:val="19"/>
              <w:ind w:firstLine="480"/>
              <w:rPr>
                <w:rFonts w:hint="eastAsia" w:ascii="楷体" w:hAnsi="楷体" w:cs="楷体"/>
                <w:sz w:val="24"/>
              </w:rPr>
            </w:pPr>
            <w:r>
              <w:rPr>
                <w:rFonts w:hint="eastAsia" w:ascii="楷体" w:hAnsi="楷体" w:cs="楷体"/>
                <w:sz w:val="24"/>
              </w:rPr>
              <w:t>具有本地售后服务能力（提供证明材料、联系方式等），售后服务方案详细、具体、可行（包括</w:t>
            </w:r>
            <w:r>
              <w:rPr>
                <w:rFonts w:hint="eastAsia" w:ascii="楷体" w:hAnsi="楷体" w:cs="楷体"/>
                <w:sz w:val="24"/>
                <w:lang w:val="en-US" w:eastAsia="zh-CN"/>
              </w:rPr>
              <w:t>供应商</w:t>
            </w:r>
            <w:r>
              <w:rPr>
                <w:rFonts w:hint="eastAsia" w:ascii="楷体" w:hAnsi="楷体" w:cs="楷体"/>
                <w:sz w:val="24"/>
              </w:rPr>
              <w:t>售后服务网点的设定、拟投入售后服务人员配置情况、产品交付用户后出现故障响应时间等），根据响应方案</w:t>
            </w:r>
            <w:r>
              <w:rPr>
                <w:rFonts w:hint="eastAsia" w:ascii="楷体" w:hAnsi="楷体" w:cs="楷体"/>
                <w:sz w:val="24"/>
                <w:lang w:val="en-US" w:eastAsia="zh-CN"/>
              </w:rPr>
              <w:t>得</w:t>
            </w:r>
            <w:r>
              <w:rPr>
                <w:rFonts w:hint="eastAsia" w:ascii="楷体" w:hAnsi="楷体" w:cs="楷体"/>
                <w:sz w:val="24"/>
              </w:rPr>
              <w:t>0-5分。</w:t>
            </w:r>
          </w:p>
        </w:tc>
      </w:tr>
    </w:tbl>
    <w:p>
      <w:pPr>
        <w:ind w:firstLine="480"/>
        <w:rPr>
          <w:rFonts w:hint="eastAsia" w:ascii="楷体" w:hAnsi="楷体" w:cs="楷体"/>
        </w:rPr>
      </w:pP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7"/>
        <w:ind w:left="0" w:leftChars="0" w:firstLine="482"/>
        <w:rPr>
          <w:b/>
          <w:bCs/>
          <w:highlight w:val="none"/>
        </w:rPr>
      </w:pPr>
      <w:r>
        <w:rPr>
          <w:rFonts w:hint="eastAsia" w:ascii="楷体" w:hAnsi="楷体" w:cs="楷体"/>
          <w:b/>
          <w:bCs/>
        </w:rPr>
        <w:t>本项目采购内容对应的中小企业划分标准所属行业为</w:t>
      </w:r>
      <w:r>
        <w:rPr>
          <w:rFonts w:hint="eastAsia" w:ascii="楷体" w:hAnsi="楷体" w:cs="楷体"/>
          <w:b/>
          <w:bCs/>
          <w:highlight w:val="none"/>
        </w:rPr>
        <w:t>：</w:t>
      </w:r>
      <w:r>
        <w:rPr>
          <w:rFonts w:hint="eastAsia" w:ascii="楷体" w:hAnsi="楷体" w:cs="楷体"/>
          <w:b/>
          <w:bCs/>
          <w:highlight w:val="none"/>
          <w:lang w:val="en-US" w:eastAsia="zh-CN"/>
        </w:rPr>
        <w:t>工业</w:t>
      </w:r>
      <w:r>
        <w:rPr>
          <w:rFonts w:hint="eastAsia" w:ascii="楷体" w:hAnsi="Copperplate Gothic Bold" w:cs="楷体"/>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2"/>
        <w:rPr>
          <w:rFonts w:ascii="楷体" w:hAnsi="楷体" w:cs="楷体"/>
          <w:b/>
          <w:bCs/>
          <w:highlight w:val="none"/>
        </w:rPr>
      </w:pPr>
      <w:r>
        <w:rPr>
          <w:rFonts w:hint="eastAsia" w:ascii="楷体" w:hAnsi="楷体" w:cs="楷体"/>
          <w:b/>
          <w:bCs/>
          <w:highlight w:val="none"/>
        </w:rPr>
        <w:t xml:space="preserve">11-1-4符合磋商文件规定的小微企业、监狱企业、残疾人企业优惠条件的供应商，价格给予10%的扣除，用扣除后的价格参与评审。残疾人福利性单位属于小型、微型企业的，不重复享受政策。 </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1"/>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7"/>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8697_WPSOffice_Level2"/>
      <w:bookmarkStart w:id="16" w:name="_Toc16653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在法定质疑期内提交的符合要求的质疑，采购代理机构将予以受理并答复，联系电话：029-89284433，联系人：</w:t>
      </w:r>
      <w:r>
        <w:rPr>
          <w:rFonts w:hint="eastAsia" w:ascii="楷体" w:hAnsi="楷体" w:cs="楷体"/>
          <w:lang w:val="en-US" w:eastAsia="zh-CN"/>
        </w:rPr>
        <w:t>张晓花</w:t>
      </w:r>
      <w:r>
        <w:rPr>
          <w:rFonts w:hint="eastAsia" w:ascii="楷体" w:hAnsi="楷体" w:cs="楷体"/>
        </w:rPr>
        <w:t xml:space="preserve">。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rPr>
      </w:pPr>
      <w:r>
        <w:rPr>
          <w:rFonts w:hint="eastAsia" w:ascii="楷体" w:hAnsi="楷体" w:cs="楷体"/>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numPr>
          <w:ilvl w:val="0"/>
          <w:numId w:val="9"/>
        </w:numPr>
        <w:ind w:firstLine="482"/>
        <w:rPr>
          <w:rFonts w:ascii="楷体" w:hAnsi="楷体" w:cs="楷体"/>
          <w:b/>
          <w:bCs/>
        </w:rPr>
      </w:pPr>
      <w:r>
        <w:rPr>
          <w:rFonts w:hint="eastAsia" w:ascii="楷体" w:hAnsi="楷体" w:cs="楷体"/>
          <w:b/>
          <w:bCs/>
        </w:rPr>
        <w:t>项目概况</w:t>
      </w:r>
    </w:p>
    <w:p>
      <w:pPr>
        <w:keepNext w:val="0"/>
        <w:keepLines w:val="0"/>
        <w:pageBreakBefore w:val="0"/>
        <w:widowControl w:val="0"/>
        <w:kinsoku/>
        <w:wordWrap/>
        <w:overflowPunct/>
        <w:topLinePunct w:val="0"/>
        <w:autoSpaceDE/>
        <w:autoSpaceDN/>
        <w:bidi w:val="0"/>
        <w:adjustRightInd/>
        <w:snapToGrid/>
        <w:ind w:left="480" w:leftChars="200" w:firstLine="480" w:firstLineChars="200"/>
        <w:textAlignment w:val="auto"/>
        <w:rPr>
          <w:rFonts w:hint="eastAsia" w:ascii="楷体" w:hAnsi="楷体" w:cs="楷体"/>
          <w:lang w:val="en-US" w:eastAsia="zh-CN"/>
        </w:rPr>
      </w:pPr>
      <w:r>
        <w:rPr>
          <w:rFonts w:hint="eastAsia" w:ascii="楷体" w:hAnsi="楷体" w:cs="楷体"/>
          <w:lang w:val="en-US" w:eastAsia="zh-CN"/>
        </w:rPr>
        <w:t>公安地铁分局移动警务融合系统建设，具体包含具有5G传输功能的执法记录仪和配套的采集工作站、电子证据管理平台、在线调度系统、服务器等，以提升分局可视化远程指挥调度能力，执法记录仪除做音视频取证业务外，还需具备语音呼叫、视频回传、视频通话等功能。</w:t>
      </w:r>
    </w:p>
    <w:p>
      <w:pPr>
        <w:pStyle w:val="2"/>
        <w:rPr>
          <w:rFonts w:hint="eastAsia" w:ascii="楷体" w:hAnsi="楷体" w:eastAsia="楷体" w:cs="楷体"/>
          <w:sz w:val="24"/>
          <w:szCs w:val="24"/>
        </w:rPr>
      </w:pPr>
    </w:p>
    <w:p>
      <w:pPr>
        <w:pStyle w:val="19"/>
        <w:ind w:firstLine="0" w:firstLineChars="0"/>
        <w:rPr>
          <w:rFonts w:ascii="楷体" w:hAnsi="楷体" w:cs="楷体"/>
          <w:b/>
          <w:bCs/>
          <w:sz w:val="24"/>
        </w:rPr>
      </w:pPr>
      <w:r>
        <w:rPr>
          <w:rFonts w:hint="eastAsia" w:ascii="楷体" w:hAnsi="楷体" w:cs="楷体"/>
          <w:sz w:val="24"/>
        </w:rPr>
        <w:t xml:space="preserve">   </w:t>
      </w:r>
      <w:r>
        <w:rPr>
          <w:rFonts w:hint="eastAsia" w:ascii="楷体" w:hAnsi="楷体" w:cs="楷体"/>
          <w:b/>
          <w:bCs/>
          <w:sz w:val="24"/>
        </w:rPr>
        <w:t>二、</w:t>
      </w:r>
      <w:r>
        <w:rPr>
          <w:rFonts w:hint="eastAsia" w:ascii="楷体" w:hAnsi="楷体" w:cs="楷体"/>
          <w:b/>
          <w:bCs/>
          <w:sz w:val="24"/>
          <w:lang w:val="en-US" w:eastAsia="zh-CN"/>
        </w:rPr>
        <w:t>采购</w:t>
      </w:r>
      <w:r>
        <w:rPr>
          <w:rFonts w:hint="eastAsia" w:ascii="楷体" w:hAnsi="楷体" w:cs="楷体"/>
          <w:b/>
          <w:bCs/>
          <w:sz w:val="24"/>
        </w:rPr>
        <w:t>内容</w:t>
      </w:r>
    </w:p>
    <w:tbl>
      <w:tblPr>
        <w:tblStyle w:val="48"/>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127"/>
        <w:gridCol w:w="668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306"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序号</w:t>
            </w:r>
          </w:p>
        </w:tc>
        <w:tc>
          <w:tcPr>
            <w:tcW w:w="616"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设备及软件名称</w:t>
            </w:r>
          </w:p>
        </w:tc>
        <w:tc>
          <w:tcPr>
            <w:tcW w:w="3653"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主要性能指标/功能要求</w:t>
            </w:r>
          </w:p>
        </w:tc>
        <w:tc>
          <w:tcPr>
            <w:tcW w:w="424"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1</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在线调度系统</w:t>
            </w:r>
          </w:p>
        </w:tc>
        <w:tc>
          <w:tcPr>
            <w:tcW w:w="365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★1、5G无线实时传输功能：执法记录仪可通过无线通信方式传输数据，用5G传输方式将音视频及位置</w:t>
            </w:r>
            <w:r>
              <w:rPr>
                <w:rFonts w:hint="eastAsia" w:ascii="楷体" w:hAnsi="楷体" w:eastAsia="楷体" w:cs="楷体"/>
                <w:b w:val="0"/>
                <w:bCs w:val="0"/>
                <w:strike w:val="0"/>
                <w:dstrike w:val="0"/>
                <w:color w:val="auto"/>
                <w:highlight w:val="none"/>
              </w:rPr>
              <w:t>信息通过运营商VPDN通道、防火墙等传输至移动警务二类区的在线调度平台，将执法记录仪所拍摄到的音视频及定位信息</w:t>
            </w:r>
            <w:r>
              <w:rPr>
                <w:rFonts w:hint="eastAsia" w:ascii="楷体" w:hAnsi="楷体" w:cs="楷体"/>
                <w:b w:val="0"/>
                <w:bCs w:val="0"/>
                <w:strike w:val="0"/>
                <w:dstrike w:val="0"/>
                <w:color w:val="auto"/>
                <w:highlight w:val="none"/>
                <w:lang w:val="en-US" w:eastAsia="zh-CN"/>
              </w:rPr>
              <w:t>并</w:t>
            </w:r>
            <w:r>
              <w:rPr>
                <w:rFonts w:hint="eastAsia" w:ascii="楷体" w:hAnsi="楷体" w:eastAsia="楷体" w:cs="楷体"/>
                <w:b w:val="0"/>
                <w:bCs w:val="0"/>
                <w:strike w:val="0"/>
                <w:dstrike w:val="0"/>
                <w:color w:val="auto"/>
                <w:highlight w:val="none"/>
              </w:rPr>
              <w:t>实时传输到指挥中心，便于指挥中心紧急状态下灵活调度，提供完整的技术方案</w:t>
            </w:r>
            <w:r>
              <w:rPr>
                <w:rFonts w:hint="eastAsia" w:ascii="楷体" w:hAnsi="楷体" w:eastAsia="楷体" w:cs="楷体"/>
                <w:b w:val="0"/>
                <w:bCs w:val="0"/>
              </w:rPr>
              <w:t>；</w:t>
            </w:r>
            <w:r>
              <w:rPr>
                <w:rFonts w:hint="eastAsia" w:ascii="楷体" w:hAnsi="楷体" w:eastAsia="楷体" w:cs="楷体"/>
                <w:b w:val="0"/>
                <w:bCs w:val="0"/>
              </w:rPr>
              <w:br w:type="textWrapping"/>
            </w:r>
            <w:r>
              <w:rPr>
                <w:rFonts w:hint="eastAsia" w:ascii="楷体" w:hAnsi="楷体" w:eastAsia="楷体" w:cs="楷体"/>
                <w:b w:val="0"/>
                <w:bCs w:val="0"/>
              </w:rPr>
              <w:t>2、视频调度：支持视频点呼、监控实时视频预览、视频回传，权限控制、H</w:t>
            </w:r>
            <w:r>
              <w:rPr>
                <w:rFonts w:hint="eastAsia" w:ascii="楷体" w:hAnsi="楷体" w:cs="楷体"/>
                <w:b w:val="0"/>
                <w:bCs w:val="0"/>
                <w:lang w:val="en-US" w:eastAsia="zh-CN"/>
              </w:rPr>
              <w:t>.</w:t>
            </w:r>
            <w:r>
              <w:rPr>
                <w:rFonts w:hint="eastAsia" w:ascii="楷体" w:hAnsi="楷体" w:eastAsia="楷体" w:cs="楷体"/>
                <w:b w:val="0"/>
                <w:bCs w:val="0"/>
              </w:rPr>
              <w:t>265；</w:t>
            </w:r>
            <w:r>
              <w:rPr>
                <w:rFonts w:hint="eastAsia" w:ascii="楷体" w:hAnsi="楷体" w:eastAsia="楷体" w:cs="楷体"/>
                <w:b w:val="0"/>
                <w:bCs w:val="0"/>
              </w:rPr>
              <w:br w:type="textWrapping"/>
            </w:r>
            <w:r>
              <w:rPr>
                <w:rFonts w:hint="eastAsia" w:ascii="楷体" w:hAnsi="楷体" w:eastAsia="楷体" w:cs="楷体"/>
                <w:b w:val="0"/>
                <w:bCs w:val="0"/>
              </w:rPr>
              <w:t>3、语音调度：支持语音点呼、语音组呼等功能；</w:t>
            </w:r>
            <w:r>
              <w:rPr>
                <w:rFonts w:hint="eastAsia" w:ascii="楷体" w:hAnsi="楷体" w:eastAsia="楷体" w:cs="楷体"/>
                <w:b w:val="0"/>
                <w:bCs w:val="0"/>
              </w:rPr>
              <w:br w:type="textWrapping"/>
            </w:r>
            <w:r>
              <w:rPr>
                <w:rFonts w:hint="eastAsia" w:ascii="楷体" w:hAnsi="楷体" w:eastAsia="楷体" w:cs="楷体"/>
                <w:b w:val="0"/>
                <w:bCs w:val="0"/>
              </w:rPr>
              <w:t>4、调度</w:t>
            </w:r>
            <w:r>
              <w:rPr>
                <w:rFonts w:hint="eastAsia" w:ascii="楷体" w:hAnsi="楷体" w:eastAsia="楷体" w:cs="楷体"/>
                <w:b w:val="0"/>
                <w:bCs w:val="0"/>
                <w:lang w:val="en-US" w:eastAsia="zh-CN"/>
              </w:rPr>
              <w:t>台</w:t>
            </w:r>
            <w:r>
              <w:rPr>
                <w:rFonts w:hint="eastAsia" w:ascii="楷体" w:hAnsi="楷体" w:eastAsia="楷体" w:cs="楷体"/>
                <w:b w:val="0"/>
                <w:bCs w:val="0"/>
              </w:rPr>
              <w:t>GIS地图功能：调度平台系统调度台支持GIS图形化界面操作，可基于GIS界面对选定终端进行语音点呼、视频点呼、视频监控等调度功能；</w:t>
            </w:r>
            <w:r>
              <w:rPr>
                <w:rFonts w:hint="eastAsia" w:ascii="楷体" w:hAnsi="楷体" w:eastAsia="楷体" w:cs="楷体"/>
                <w:b w:val="0"/>
                <w:bCs w:val="0"/>
              </w:rPr>
              <w:br w:type="textWrapping"/>
            </w:r>
            <w:r>
              <w:rPr>
                <w:rFonts w:hint="eastAsia" w:ascii="楷体" w:hAnsi="楷体" w:eastAsia="楷体" w:cs="楷体"/>
                <w:b w:val="0"/>
                <w:bCs w:val="0"/>
              </w:rPr>
              <w:t>5、轨迹跟踪：调度平台系统支持在GIS地图上对选定的执法记录仪进行轨迹跟踪，并实时显示终端轨迹功能；</w:t>
            </w:r>
            <w:r>
              <w:rPr>
                <w:rFonts w:hint="eastAsia" w:ascii="楷体" w:hAnsi="楷体" w:eastAsia="楷体" w:cs="楷体"/>
                <w:b w:val="0"/>
                <w:bCs w:val="0"/>
              </w:rPr>
              <w:br w:type="textWrapping"/>
            </w:r>
            <w:r>
              <w:rPr>
                <w:rFonts w:hint="eastAsia" w:ascii="楷体" w:hAnsi="楷体" w:eastAsia="楷体" w:cs="楷体"/>
                <w:b w:val="0"/>
                <w:bCs w:val="0"/>
              </w:rPr>
              <w:t>6、开户管理：应用层开户即终端开户、固定用户开户、终端用户开户和群组开户；</w:t>
            </w:r>
            <w:r>
              <w:rPr>
                <w:rFonts w:hint="eastAsia" w:ascii="楷体" w:hAnsi="楷体" w:eastAsia="楷体" w:cs="楷体"/>
                <w:b w:val="0"/>
                <w:bCs w:val="0"/>
              </w:rPr>
              <w:br w:type="textWrapping"/>
            </w:r>
            <w:r>
              <w:rPr>
                <w:rFonts w:hint="eastAsia" w:ascii="楷体" w:hAnsi="楷体" w:eastAsia="楷体" w:cs="楷体"/>
                <w:b w:val="0"/>
                <w:bCs w:val="0"/>
              </w:rPr>
              <w:t>7、用户信息管理：用户信息管理包括用户群组服务、通讯录服务和视频监控服务。</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2</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电子证据管理平台</w:t>
            </w:r>
          </w:p>
        </w:tc>
        <w:tc>
          <w:tcPr>
            <w:tcW w:w="365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★1、需提供无缝对接西安市执法办案监督管理平台的相关证明材料；</w:t>
            </w:r>
            <w:r>
              <w:rPr>
                <w:rFonts w:hint="eastAsia" w:ascii="楷体" w:hAnsi="楷体" w:eastAsia="楷体" w:cs="楷体"/>
                <w:b w:val="0"/>
                <w:bCs w:val="0"/>
              </w:rPr>
              <w:br w:type="textWrapping"/>
            </w:r>
            <w:r>
              <w:rPr>
                <w:rFonts w:hint="eastAsia" w:ascii="楷体" w:hAnsi="楷体" w:eastAsia="楷体" w:cs="楷体"/>
                <w:b w:val="0"/>
                <w:bCs w:val="0"/>
              </w:rPr>
              <w:t>2、系统支持采集站的添加、修改、删除，支持查询部门采集工作站设备信息，包括所属部门、设备名称、编号、设备IP、设备厂商、设备型号、在线状态、维护负责人，设备版本信息等；</w:t>
            </w:r>
            <w:r>
              <w:rPr>
                <w:rFonts w:hint="eastAsia" w:ascii="楷体" w:hAnsi="楷体" w:eastAsia="楷体" w:cs="楷体"/>
                <w:b w:val="0"/>
                <w:bCs w:val="0"/>
              </w:rPr>
              <w:br w:type="textWrapping"/>
            </w:r>
            <w:r>
              <w:rPr>
                <w:rFonts w:hint="eastAsia" w:ascii="楷体" w:hAnsi="楷体" w:eastAsia="楷体" w:cs="楷体"/>
                <w:b w:val="0"/>
                <w:bCs w:val="0"/>
              </w:rPr>
              <w:t>3、支持对采集站接入的控制，阻止非授权的采集站接入系统；</w:t>
            </w:r>
            <w:r>
              <w:rPr>
                <w:rFonts w:hint="eastAsia" w:ascii="楷体" w:hAnsi="楷体" w:eastAsia="楷体" w:cs="楷体"/>
                <w:b w:val="0"/>
                <w:bCs w:val="0"/>
              </w:rPr>
              <w:br w:type="textWrapping"/>
            </w:r>
            <w:r>
              <w:rPr>
                <w:rFonts w:hint="eastAsia" w:ascii="楷体" w:hAnsi="楷体" w:eastAsia="楷体" w:cs="楷体"/>
                <w:b w:val="0"/>
                <w:bCs w:val="0"/>
              </w:rPr>
              <w:t>4、支持采集站时间与系统时间同步校正；</w:t>
            </w:r>
            <w:r>
              <w:rPr>
                <w:rFonts w:hint="eastAsia" w:ascii="楷体" w:hAnsi="楷体" w:eastAsia="楷体" w:cs="楷体"/>
                <w:b w:val="0"/>
                <w:bCs w:val="0"/>
              </w:rPr>
              <w:br w:type="textWrapping"/>
            </w:r>
            <w:r>
              <w:rPr>
                <w:rFonts w:hint="eastAsia" w:ascii="楷体" w:hAnsi="楷体" w:eastAsia="楷体" w:cs="楷体"/>
                <w:b w:val="0"/>
                <w:bCs w:val="0"/>
              </w:rPr>
              <w:t>支持记录仪升级包配置，并推送升级包到采集站，当记录仪接入后可自动实现软件升级；</w:t>
            </w:r>
            <w:r>
              <w:rPr>
                <w:rFonts w:hint="eastAsia" w:ascii="楷体" w:hAnsi="楷体" w:eastAsia="楷体" w:cs="楷体"/>
                <w:b w:val="0"/>
                <w:bCs w:val="0"/>
              </w:rPr>
              <w:br w:type="textWrapping"/>
            </w:r>
            <w:r>
              <w:rPr>
                <w:rFonts w:hint="eastAsia" w:ascii="楷体" w:hAnsi="楷体" w:eastAsia="楷体" w:cs="楷体"/>
                <w:b w:val="0"/>
                <w:bCs w:val="0"/>
              </w:rPr>
              <w:t>6、系统支持远程配置采集站的文件存储期限，采集站可自动删除超期文件；</w:t>
            </w:r>
            <w:r>
              <w:rPr>
                <w:rFonts w:hint="eastAsia" w:ascii="楷体" w:hAnsi="楷体" w:eastAsia="楷体" w:cs="楷体"/>
                <w:b w:val="0"/>
                <w:bCs w:val="0"/>
              </w:rPr>
              <w:br w:type="textWrapping"/>
            </w:r>
            <w:r>
              <w:rPr>
                <w:rFonts w:hint="eastAsia" w:ascii="楷体" w:hAnsi="楷体" w:eastAsia="楷体" w:cs="楷体"/>
                <w:b w:val="0"/>
                <w:bCs w:val="0"/>
              </w:rPr>
              <w:t>7、支持以人员编号、单位编号等条件，对已注册的执法记录仪进行检索，可对执法记录仪设备进行新增、编辑、删除等操作。</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3</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5G执法记录仪</w:t>
            </w:r>
          </w:p>
        </w:tc>
        <w:tc>
          <w:tcPr>
            <w:tcW w:w="3653" w:type="pct"/>
            <w:shd w:val="clear" w:color="auto" w:fill="auto"/>
            <w:vAlign w:val="center"/>
          </w:tcPr>
          <w:p>
            <w:pPr>
              <w:ind w:firstLine="0" w:firstLineChars="0"/>
              <w:rPr>
                <w:rFonts w:hint="eastAsia" w:ascii="楷体" w:hAnsi="楷体" w:eastAsia="楷体" w:cs="楷体"/>
                <w:b w:val="0"/>
                <w:bCs w:val="0"/>
                <w:lang w:eastAsia="zh-CN"/>
              </w:rPr>
            </w:pPr>
            <w:r>
              <w:rPr>
                <w:rFonts w:hint="eastAsia" w:ascii="楷体" w:hAnsi="楷体" w:eastAsia="楷体" w:cs="楷体"/>
                <w:b w:val="0"/>
                <w:bCs w:val="0"/>
              </w:rPr>
              <w:t>★1、具备有效的型号核准证及进网试用批文，型号核准证及进网试用批文须和</w:t>
            </w:r>
            <w:r>
              <w:rPr>
                <w:rFonts w:hint="eastAsia" w:ascii="楷体" w:hAnsi="楷体" w:cs="楷体"/>
                <w:b w:val="0"/>
                <w:bCs w:val="0"/>
                <w:lang w:val="en-US" w:eastAsia="zh-CN"/>
              </w:rPr>
              <w:t>响应</w:t>
            </w:r>
            <w:r>
              <w:rPr>
                <w:rFonts w:hint="eastAsia" w:ascii="楷体" w:hAnsi="楷体" w:eastAsia="楷体" w:cs="楷体"/>
                <w:b w:val="0"/>
                <w:bCs w:val="0"/>
              </w:rPr>
              <w:t>产品型号一致，且型号核准证的内容包括5G</w:t>
            </w:r>
            <w:r>
              <w:rPr>
                <w:rFonts w:hint="eastAsia" w:ascii="楷体" w:hAnsi="楷体" w:eastAsia="楷体" w:cs="楷体"/>
                <w:b w:val="0"/>
                <w:bCs w:val="0"/>
                <w:color w:val="auto"/>
                <w:highlight w:val="none"/>
              </w:rPr>
              <w:t>（须提供所投产品型号核准及进网试用批文证复印件并加盖制造商公章）；</w:t>
            </w:r>
            <w:r>
              <w:rPr>
                <w:rFonts w:hint="eastAsia" w:ascii="楷体" w:hAnsi="楷体" w:eastAsia="楷体" w:cs="楷体"/>
                <w:b w:val="0"/>
                <w:bCs w:val="0"/>
              </w:rPr>
              <w:br w:type="textWrapping"/>
            </w:r>
            <w:r>
              <w:rPr>
                <w:rFonts w:hint="eastAsia" w:ascii="楷体" w:hAnsi="楷体" w:eastAsia="楷体" w:cs="楷体"/>
                <w:b w:val="0"/>
                <w:bCs w:val="0"/>
              </w:rPr>
              <w:t>2、5G模块检查：内置5G模块，可接入移动、联通和电信5G SIM卡，内存≥64G；</w:t>
            </w:r>
            <w:r>
              <w:rPr>
                <w:rFonts w:hint="eastAsia" w:ascii="楷体" w:hAnsi="楷体" w:eastAsia="楷体" w:cs="楷体"/>
                <w:b w:val="0"/>
                <w:bCs w:val="0"/>
              </w:rPr>
              <w:br w:type="textWrapping"/>
            </w:r>
            <w:r>
              <w:rPr>
                <w:rFonts w:hint="eastAsia" w:ascii="楷体" w:hAnsi="楷体" w:eastAsia="楷体" w:cs="楷体"/>
                <w:b w:val="0"/>
                <w:bCs w:val="0"/>
              </w:rPr>
              <w:t>3、外形尺寸和质量：执法记录仪（背夹、外接设备除外）应≤100mm×65mm×30mm（长×宽×高），质量（外设设备除外）≤190g；</w:t>
            </w:r>
            <w:r>
              <w:rPr>
                <w:rFonts w:hint="eastAsia" w:ascii="楷体" w:hAnsi="楷体" w:eastAsia="楷体" w:cs="楷体"/>
                <w:b w:val="0"/>
                <w:bCs w:val="0"/>
              </w:rPr>
              <w:br w:type="textWrapping"/>
            </w:r>
            <w:r>
              <w:rPr>
                <w:rFonts w:hint="eastAsia" w:ascii="楷体" w:hAnsi="楷体" w:eastAsia="楷体" w:cs="楷体"/>
                <w:b w:val="0"/>
                <w:bCs w:val="0"/>
              </w:rPr>
              <w:t>4、视频性能：支持2560×1440及1920×1080视频分辨率摄录，最大视频分辨</w:t>
            </w:r>
            <w:r>
              <w:rPr>
                <w:rFonts w:hint="eastAsia" w:ascii="楷体" w:hAnsi="楷体" w:eastAsia="楷体" w:cs="楷体"/>
                <w:b w:val="0"/>
                <w:bCs w:val="0"/>
                <w:color w:val="auto"/>
                <w:highlight w:val="none"/>
              </w:rPr>
              <w:t>力≥900线</w:t>
            </w:r>
            <w:r>
              <w:rPr>
                <w:rFonts w:hint="eastAsia" w:ascii="楷体" w:hAnsi="楷体" w:eastAsia="楷体" w:cs="楷体"/>
                <w:b w:val="0"/>
                <w:bCs w:val="0"/>
                <w:highlight w:val="none"/>
              </w:rPr>
              <w:t>；</w:t>
            </w:r>
            <w:r>
              <w:rPr>
                <w:rFonts w:hint="eastAsia" w:ascii="楷体" w:hAnsi="楷体" w:eastAsia="楷体" w:cs="楷体"/>
                <w:b w:val="0"/>
                <w:bCs w:val="0"/>
              </w:rPr>
              <w:br w:type="textWrapping"/>
            </w:r>
            <w:r>
              <w:rPr>
                <w:rFonts w:hint="eastAsia" w:ascii="楷体" w:hAnsi="楷体" w:eastAsia="楷体" w:cs="楷体"/>
                <w:b w:val="0"/>
                <w:bCs w:val="0"/>
              </w:rPr>
              <w:t>5、水平视场角：执法记录仪摄像头的水平视</w:t>
            </w:r>
            <w:r>
              <w:rPr>
                <w:rFonts w:hint="eastAsia" w:ascii="楷体" w:hAnsi="楷体" w:eastAsia="楷体" w:cs="楷体"/>
                <w:b w:val="0"/>
                <w:bCs w:val="0"/>
                <w:color w:val="auto"/>
              </w:rPr>
              <w:t>场角</w:t>
            </w:r>
            <w:r>
              <w:rPr>
                <w:rFonts w:hint="eastAsia" w:ascii="楷体" w:hAnsi="楷体" w:eastAsia="楷体" w:cs="楷体"/>
                <w:b w:val="0"/>
                <w:bCs w:val="0"/>
              </w:rPr>
              <w:t>在常用分辨率（2560×1440、1920×1080和1280×720）条件下均≥120°；</w:t>
            </w:r>
            <w:r>
              <w:rPr>
                <w:rFonts w:hint="eastAsia" w:ascii="楷体" w:hAnsi="楷体" w:eastAsia="楷体" w:cs="楷体"/>
                <w:b w:val="0"/>
                <w:bCs w:val="0"/>
              </w:rPr>
              <w:br w:type="textWrapping"/>
            </w:r>
            <w:r>
              <w:rPr>
                <w:rFonts w:hint="eastAsia" w:ascii="楷体" w:hAnsi="楷体" w:eastAsia="楷体" w:cs="楷体"/>
                <w:b w:val="0"/>
                <w:bCs w:val="0"/>
              </w:rPr>
              <w:t>6、几何失真：执法记录仪记录的视频常用分辨率（2560×1440、1920×1080和1280×720）条件下几何失真均≤10%；</w:t>
            </w:r>
            <w:r>
              <w:rPr>
                <w:rFonts w:hint="eastAsia" w:ascii="楷体" w:hAnsi="楷体" w:eastAsia="楷体" w:cs="楷体"/>
                <w:b w:val="0"/>
                <w:bCs w:val="0"/>
              </w:rPr>
              <w:br w:type="textWrapping"/>
            </w:r>
            <w:r>
              <w:rPr>
                <w:rFonts w:hint="eastAsia" w:ascii="楷体" w:hAnsi="楷体" w:eastAsia="楷体" w:cs="楷体"/>
                <w:b w:val="0"/>
                <w:bCs w:val="0"/>
              </w:rPr>
              <w:t>7、扬声器性能：距离扬声器30cm处，音频最大响度≥80dB（A）；</w:t>
            </w:r>
            <w:r>
              <w:rPr>
                <w:rFonts w:hint="eastAsia" w:ascii="楷体" w:hAnsi="楷体" w:eastAsia="楷体" w:cs="楷体"/>
                <w:b w:val="0"/>
                <w:bCs w:val="0"/>
              </w:rPr>
              <w:br w:type="textWrapping"/>
            </w:r>
            <w:r>
              <w:rPr>
                <w:rFonts w:hint="eastAsia" w:ascii="楷体" w:hAnsi="楷体" w:eastAsia="楷体" w:cs="楷体"/>
                <w:b w:val="0"/>
                <w:bCs w:val="0"/>
              </w:rPr>
              <w:t>8、电池工作时间：采用内置可更换电池，更换一次电池后，在1920×1080分辨率和H.265录像时间≥18h；在1280×720分辨率和H.265录像时间≥20h；</w:t>
            </w:r>
            <w:r>
              <w:rPr>
                <w:rFonts w:hint="eastAsia" w:ascii="楷体" w:hAnsi="楷体" w:eastAsia="楷体" w:cs="楷体"/>
                <w:b w:val="0"/>
                <w:bCs w:val="0"/>
              </w:rPr>
              <w:br w:type="textWrapping"/>
            </w:r>
            <w:r>
              <w:rPr>
                <w:rFonts w:hint="eastAsia" w:ascii="楷体" w:hAnsi="楷体" w:eastAsia="楷体" w:cs="楷体"/>
                <w:b w:val="0"/>
                <w:bCs w:val="0"/>
              </w:rPr>
              <w:t>9、私密呼叫检验：管理平台可在执法记录仪不感知的情况下，远程对通过中的执法记录仪发起监听；</w:t>
            </w:r>
            <w:r>
              <w:rPr>
                <w:rFonts w:hint="eastAsia" w:ascii="楷体" w:hAnsi="楷体" w:eastAsia="楷体" w:cs="楷体"/>
                <w:b w:val="0"/>
                <w:bCs w:val="0"/>
              </w:rPr>
              <w:br w:type="textWrapping"/>
            </w:r>
            <w:r>
              <w:rPr>
                <w:rFonts w:hint="eastAsia" w:ascii="楷体" w:hAnsi="楷体" w:eastAsia="楷体" w:cs="楷体"/>
                <w:b w:val="0"/>
                <w:bCs w:val="0"/>
              </w:rPr>
              <w:t>10、电池充电时间检验：使用电源适配器充电时，电池充电时间不大于2.5h；</w:t>
            </w:r>
            <w:r>
              <w:rPr>
                <w:rFonts w:hint="eastAsia" w:ascii="楷体" w:hAnsi="楷体" w:eastAsia="楷体" w:cs="楷体"/>
                <w:b w:val="0"/>
                <w:bCs w:val="0"/>
                <w:color w:val="auto"/>
              </w:rPr>
              <w:br w:type="textWrapping"/>
            </w:r>
            <w:r>
              <w:rPr>
                <w:rFonts w:hint="eastAsia" w:ascii="楷体" w:hAnsi="楷体" w:eastAsia="楷体" w:cs="楷体"/>
                <w:b w:val="0"/>
                <w:bCs w:val="0"/>
                <w:color w:val="auto"/>
              </w:rPr>
              <w:t>11、夜视功能：开启夜视功能后，有效拍摄距离应</w:t>
            </w:r>
            <w:r>
              <w:rPr>
                <w:rFonts w:hint="eastAsia" w:ascii="楷体" w:hAnsi="楷体" w:eastAsia="楷体" w:cs="楷体"/>
                <w:b w:val="0"/>
                <w:bCs w:val="0"/>
                <w:color w:val="auto"/>
                <w:highlight w:val="none"/>
              </w:rPr>
              <w:t>不低于3m处可看清人物面部特征，10米处可看清人</w:t>
            </w:r>
            <w:r>
              <w:rPr>
                <w:rFonts w:hint="eastAsia" w:ascii="楷体" w:hAnsi="楷体" w:eastAsia="楷体" w:cs="楷体"/>
                <w:b w:val="0"/>
                <w:bCs w:val="0"/>
                <w:highlight w:val="none"/>
              </w:rPr>
              <w:t>体轮廓；</w:t>
            </w:r>
            <w:r>
              <w:rPr>
                <w:rFonts w:hint="eastAsia" w:ascii="楷体" w:hAnsi="楷体" w:eastAsia="楷体" w:cs="楷体"/>
                <w:b w:val="0"/>
                <w:bCs w:val="0"/>
              </w:rPr>
              <w:br w:type="textWrapping"/>
            </w:r>
            <w:r>
              <w:rPr>
                <w:rFonts w:hint="eastAsia" w:ascii="楷体" w:hAnsi="楷体" w:eastAsia="楷体" w:cs="楷体"/>
                <w:b w:val="0"/>
                <w:bCs w:val="0"/>
              </w:rPr>
              <w:t>12、视频监看功能：当管理平台对记录仪发起实时视频监控时，记录仪无声光、震动提示，预览界面无信息提示；</w:t>
            </w:r>
            <w:r>
              <w:rPr>
                <w:rFonts w:hint="eastAsia" w:ascii="楷体" w:hAnsi="楷体" w:eastAsia="楷体" w:cs="楷体"/>
                <w:b w:val="0"/>
                <w:bCs w:val="0"/>
              </w:rPr>
              <w:br w:type="textWrapping"/>
            </w:r>
            <w:r>
              <w:rPr>
                <w:rFonts w:hint="eastAsia" w:ascii="楷体" w:hAnsi="楷体" w:eastAsia="楷体" w:cs="楷体"/>
                <w:b w:val="0"/>
                <w:bCs w:val="0"/>
              </w:rPr>
              <w:t>13、执法记录仪内置NFC模块，支持连接蓝牙耳机；</w:t>
            </w:r>
            <w:r>
              <w:rPr>
                <w:rFonts w:hint="eastAsia" w:ascii="楷体" w:hAnsi="楷体" w:eastAsia="楷体" w:cs="楷体"/>
                <w:b w:val="0"/>
                <w:bCs w:val="0"/>
              </w:rPr>
              <w:br w:type="textWrapping"/>
            </w:r>
            <w:r>
              <w:rPr>
                <w:rFonts w:hint="eastAsia" w:ascii="楷体" w:hAnsi="楷体" w:eastAsia="楷体" w:cs="楷体"/>
                <w:b w:val="0"/>
                <w:bCs w:val="0"/>
              </w:rPr>
              <w:t>★14、5G传输功能检验：可接入移动、联通和电信5G SIM卡；可通过无线通信方式向管理平台传输实时视音频，视频分辨率可设置为2560×1440、1920×1080和1280×720</w:t>
            </w:r>
            <w:r>
              <w:rPr>
                <w:rFonts w:hint="eastAsia" w:ascii="楷体" w:hAnsi="楷体" w:eastAsia="楷体" w:cs="楷体"/>
                <w:b w:val="0"/>
                <w:bCs w:val="0"/>
                <w:lang w:eastAsia="zh-CN"/>
              </w:rPr>
              <w:t>；</w:t>
            </w:r>
          </w:p>
          <w:p>
            <w:pPr>
              <w:ind w:firstLine="0" w:firstLineChars="0"/>
              <w:rPr>
                <w:rFonts w:hint="eastAsia" w:ascii="楷体" w:hAnsi="楷体" w:eastAsia="楷体" w:cs="楷体"/>
                <w:b w:val="0"/>
                <w:bCs w:val="0"/>
                <w:lang w:eastAsia="zh-CN"/>
              </w:rPr>
            </w:pPr>
            <w:r>
              <w:rPr>
                <w:rFonts w:hint="eastAsia" w:ascii="楷体" w:hAnsi="楷体" w:eastAsia="楷体" w:cs="楷体"/>
                <w:b w:val="0"/>
                <w:bCs w:val="0"/>
              </w:rPr>
              <w:t>15、传输功能检验：执法记录仪通过USB接口连接上位机或采集设备时，应自动断开无线连接，包括但不限于：WiFi、蓝牙、蜂窝无线连接</w:t>
            </w:r>
            <w:r>
              <w:rPr>
                <w:rFonts w:hint="eastAsia" w:ascii="楷体" w:hAnsi="楷体" w:eastAsia="楷体" w:cs="楷体"/>
                <w:b w:val="0"/>
                <w:bCs w:val="0"/>
                <w:lang w:eastAsia="zh-CN"/>
              </w:rPr>
              <w:t>；</w:t>
            </w:r>
          </w:p>
          <w:p>
            <w:pPr>
              <w:ind w:firstLine="0" w:firstLineChars="0"/>
              <w:rPr>
                <w:rFonts w:hint="eastAsia" w:ascii="楷体" w:hAnsi="楷体" w:eastAsia="楷体" w:cs="楷体"/>
                <w:b w:val="0"/>
                <w:bCs w:val="0"/>
                <w:lang w:eastAsia="zh-CN"/>
              </w:rPr>
            </w:pPr>
            <w:r>
              <w:rPr>
                <w:rFonts w:hint="eastAsia" w:ascii="楷体" w:hAnsi="楷体" w:eastAsia="楷体" w:cs="楷体"/>
                <w:b w:val="0"/>
                <w:bCs w:val="0"/>
                <w:lang w:val="en-US" w:eastAsia="zh-CN"/>
              </w:rPr>
              <w:t>16、</w:t>
            </w:r>
            <w:r>
              <w:rPr>
                <w:rFonts w:hint="eastAsia" w:ascii="楷体" w:hAnsi="楷体" w:eastAsia="楷体" w:cs="楷体"/>
                <w:b w:val="0"/>
                <w:bCs w:val="0"/>
              </w:rPr>
              <w:t>防抖功能：支持防抖功能，可通过菜单开启/关闭防抖功能。</w:t>
            </w:r>
            <w:r>
              <w:rPr>
                <w:rFonts w:hint="eastAsia" w:ascii="楷体" w:hAnsi="楷体" w:eastAsia="楷体" w:cs="楷体"/>
                <w:b w:val="0"/>
                <w:bCs w:val="0"/>
              </w:rPr>
              <w:br w:type="textWrapping"/>
            </w:r>
            <w:r>
              <w:rPr>
                <w:rFonts w:hint="eastAsia" w:ascii="楷体" w:hAnsi="楷体" w:eastAsia="楷体" w:cs="楷体"/>
                <w:b w:val="0"/>
                <w:bCs w:val="0"/>
              </w:rPr>
              <w:t>备注：以上参数除</w:t>
            </w:r>
            <w:r>
              <w:rPr>
                <w:rFonts w:hint="eastAsia" w:ascii="楷体" w:hAnsi="楷体" w:eastAsia="楷体" w:cs="楷体"/>
                <w:b w:val="0"/>
                <w:bCs w:val="0"/>
                <w:lang w:val="en-US" w:eastAsia="zh-CN"/>
              </w:rPr>
              <w:t>第1条做了特殊</w:t>
            </w:r>
            <w:r>
              <w:rPr>
                <w:rFonts w:hint="eastAsia" w:ascii="楷体" w:hAnsi="楷体" w:eastAsia="楷体" w:cs="楷体"/>
                <w:b w:val="0"/>
                <w:bCs w:val="0"/>
              </w:rPr>
              <w:t>备注外</w:t>
            </w:r>
            <w:r>
              <w:rPr>
                <w:rFonts w:hint="eastAsia" w:ascii="楷体" w:hAnsi="楷体" w:eastAsia="楷体" w:cs="楷体"/>
                <w:b w:val="0"/>
                <w:bCs w:val="0"/>
                <w:lang w:eastAsia="zh-CN"/>
              </w:rPr>
              <w:t>。</w:t>
            </w:r>
          </w:p>
          <w:p>
            <w:pPr>
              <w:ind w:firstLine="480" w:firstLineChars="200"/>
              <w:rPr>
                <w:rFonts w:hint="eastAsia" w:ascii="楷体" w:hAnsi="楷体" w:eastAsia="楷体" w:cs="楷体"/>
                <w:b w:val="0"/>
                <w:bCs w:val="0"/>
              </w:rPr>
            </w:pPr>
            <w:r>
              <w:rPr>
                <w:rFonts w:hint="eastAsia" w:ascii="楷体" w:hAnsi="楷体" w:eastAsia="楷体" w:cs="楷体"/>
                <w:b w:val="0"/>
                <w:bCs w:val="0"/>
                <w:strike w:val="0"/>
                <w:dstrike w:val="0"/>
                <w:highlight w:val="none"/>
              </w:rPr>
              <w:t>其余参数</w:t>
            </w:r>
            <w:r>
              <w:rPr>
                <w:rFonts w:hint="eastAsia" w:ascii="楷体" w:hAnsi="楷体" w:cs="楷体"/>
                <w:b w:val="0"/>
                <w:bCs w:val="0"/>
                <w:strike w:val="0"/>
                <w:dstrike w:val="0"/>
                <w:highlight w:val="none"/>
                <w:lang w:val="en-US" w:eastAsia="zh-CN"/>
              </w:rPr>
              <w:t>供应商</w:t>
            </w:r>
            <w:r>
              <w:rPr>
                <w:rFonts w:hint="eastAsia" w:ascii="楷体" w:hAnsi="楷体" w:eastAsia="楷体" w:cs="楷体"/>
                <w:b w:val="0"/>
                <w:bCs w:val="0"/>
                <w:strike w:val="0"/>
                <w:dstrike w:val="0"/>
                <w:highlight w:val="none"/>
              </w:rPr>
              <w:t>须提供依据GA/T947.2-2015《单警执法视音频记录系统》出具</w:t>
            </w:r>
            <w:r>
              <w:rPr>
                <w:rFonts w:hint="eastAsia" w:ascii="楷体" w:hAnsi="楷体" w:eastAsia="楷体" w:cs="楷体"/>
                <w:b w:val="0"/>
                <w:bCs w:val="0"/>
                <w:strike w:val="0"/>
                <w:dstrike w:val="0"/>
                <w:color w:val="auto"/>
                <w:highlight w:val="none"/>
              </w:rPr>
              <w:t>的公安部特种警用装备质量监督检验中心检</w:t>
            </w:r>
            <w:r>
              <w:rPr>
                <w:rFonts w:hint="eastAsia" w:ascii="楷体" w:hAnsi="楷体" w:eastAsia="楷体" w:cs="楷体"/>
                <w:b w:val="0"/>
                <w:bCs w:val="0"/>
                <w:strike w:val="0"/>
                <w:dstrike w:val="0"/>
                <w:highlight w:val="none"/>
              </w:rPr>
              <w:t>测报告为事实依据（投标现场需提供检测报告复印</w:t>
            </w:r>
            <w:r>
              <w:rPr>
                <w:rFonts w:hint="eastAsia" w:ascii="楷体" w:hAnsi="楷体" w:eastAsia="楷体" w:cs="楷体"/>
                <w:b w:val="0"/>
                <w:bCs w:val="0"/>
                <w:strike w:val="0"/>
                <w:dstrike w:val="0"/>
                <w:color w:val="auto"/>
                <w:highlight w:val="none"/>
              </w:rPr>
              <w:t>件加盖原厂公章），</w:t>
            </w:r>
            <w:r>
              <w:rPr>
                <w:rFonts w:hint="eastAsia" w:ascii="楷体" w:hAnsi="楷体" w:eastAsia="楷体" w:cs="楷体"/>
                <w:b w:val="0"/>
                <w:bCs w:val="0"/>
                <w:strike w:val="0"/>
                <w:dstrike w:val="0"/>
                <w:color w:val="auto"/>
                <w:highlight w:val="none"/>
                <w:lang w:val="en-US" w:eastAsia="zh-CN"/>
              </w:rPr>
              <w:t>参数</w:t>
            </w:r>
            <w:r>
              <w:rPr>
                <w:rFonts w:hint="eastAsia" w:ascii="楷体" w:hAnsi="楷体" w:eastAsia="楷体" w:cs="楷体"/>
                <w:b w:val="0"/>
                <w:bCs w:val="0"/>
                <w:strike w:val="0"/>
                <w:dstrike w:val="0"/>
                <w:color w:val="auto"/>
                <w:highlight w:val="none"/>
              </w:rPr>
              <w:t>必须在检测报告中体现；</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4</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流量卡</w:t>
            </w:r>
          </w:p>
        </w:tc>
        <w:tc>
          <w:tcPr>
            <w:tcW w:w="365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1、流量卡配置于执法记录上使用，具</w:t>
            </w:r>
            <w:r>
              <w:rPr>
                <w:rFonts w:hint="eastAsia" w:ascii="楷体" w:hAnsi="楷体" w:eastAsia="楷体" w:cs="楷体"/>
                <w:b w:val="0"/>
                <w:bCs w:val="0"/>
                <w:lang w:val="en-US" w:eastAsia="zh-CN"/>
              </w:rPr>
              <w:t>有</w:t>
            </w:r>
            <w:r>
              <w:rPr>
                <w:rFonts w:hint="eastAsia" w:ascii="楷体" w:hAnsi="楷体" w:eastAsia="楷体" w:cs="楷体"/>
                <w:b w:val="0"/>
                <w:bCs w:val="0"/>
              </w:rPr>
              <w:t>接入公安相应工作网络的专用流量；</w:t>
            </w:r>
            <w:r>
              <w:rPr>
                <w:rFonts w:hint="eastAsia" w:ascii="楷体" w:hAnsi="楷体" w:eastAsia="楷体" w:cs="楷体"/>
                <w:b w:val="0"/>
                <w:bCs w:val="0"/>
              </w:rPr>
              <w:br w:type="textWrapping"/>
            </w:r>
            <w:r>
              <w:rPr>
                <w:rFonts w:hint="eastAsia" w:ascii="楷体" w:hAnsi="楷体" w:eastAsia="楷体" w:cs="楷体"/>
                <w:b w:val="0"/>
                <w:bCs w:val="0"/>
              </w:rPr>
              <w:t>2、每张流量卡每月流量不少于20G。</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5</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贴膜加密卡</w:t>
            </w:r>
          </w:p>
        </w:tc>
        <w:tc>
          <w:tcPr>
            <w:tcW w:w="3653" w:type="pct"/>
            <w:shd w:val="clear" w:color="auto" w:fill="auto"/>
            <w:vAlign w:val="center"/>
          </w:tcPr>
          <w:p>
            <w:pPr>
              <w:numPr>
                <w:ilvl w:val="0"/>
                <w:numId w:val="10"/>
              </w:numPr>
              <w:ind w:firstLine="0" w:firstLineChars="0"/>
              <w:rPr>
                <w:rFonts w:hint="eastAsia" w:ascii="楷体" w:hAnsi="楷体" w:eastAsia="楷体" w:cs="楷体"/>
                <w:b w:val="0"/>
                <w:bCs w:val="0"/>
              </w:rPr>
            </w:pPr>
            <w:r>
              <w:rPr>
                <w:rFonts w:hint="eastAsia" w:ascii="楷体" w:hAnsi="楷体" w:eastAsia="楷体" w:cs="楷体"/>
                <w:b w:val="0"/>
                <w:bCs w:val="0"/>
              </w:rPr>
              <w:t>贴膜加密卡必须为接入移动警务II类区的安全智能薄膜卡，用于SIM卡上粘贴的超薄型智能芯片卡；</w:t>
            </w:r>
          </w:p>
          <w:p>
            <w:pPr>
              <w:numPr>
                <w:ilvl w:val="0"/>
                <w:numId w:val="10"/>
              </w:numPr>
              <w:ind w:firstLine="0" w:firstLineChars="0"/>
              <w:rPr>
                <w:rFonts w:hint="eastAsia" w:ascii="楷体" w:hAnsi="楷体" w:eastAsia="楷体" w:cs="楷体"/>
                <w:b w:val="0"/>
                <w:bCs w:val="0"/>
              </w:rPr>
            </w:pPr>
            <w:r>
              <w:rPr>
                <w:rFonts w:hint="eastAsia" w:ascii="楷体" w:hAnsi="楷体" w:eastAsia="楷体" w:cs="楷体"/>
                <w:b w:val="0"/>
                <w:bCs w:val="0"/>
              </w:rPr>
              <w:t>支持标准SIM卡、Micro SIM卡和Nano SIM卡三种SIM卡类型。</w:t>
            </w:r>
          </w:p>
          <w:p>
            <w:pPr>
              <w:numPr>
                <w:ilvl w:val="0"/>
                <w:numId w:val="10"/>
              </w:numPr>
              <w:ind w:firstLine="0" w:firstLineChars="0"/>
              <w:rPr>
                <w:rFonts w:hint="eastAsia" w:ascii="楷体" w:hAnsi="楷体" w:eastAsia="楷体" w:cs="楷体"/>
                <w:b w:val="0"/>
                <w:bCs w:val="0"/>
              </w:rPr>
            </w:pPr>
            <w:r>
              <w:rPr>
                <w:rFonts w:hint="eastAsia" w:ascii="楷体" w:hAnsi="楷体" w:eastAsia="楷体" w:cs="楷体"/>
                <w:b w:val="0"/>
                <w:bCs w:val="0"/>
              </w:rPr>
              <w:t>提供安全状态、安全属性、安全机制和身份认证等四个模块的有机结合，保证内部密钥及数据文件的安全、可控。</w:t>
            </w:r>
          </w:p>
          <w:p>
            <w:pPr>
              <w:numPr>
                <w:ilvl w:val="0"/>
                <w:numId w:val="10"/>
              </w:numPr>
              <w:ind w:firstLine="0" w:firstLineChars="0"/>
              <w:rPr>
                <w:rFonts w:hint="eastAsia" w:ascii="楷体" w:hAnsi="楷体" w:eastAsia="楷体" w:cs="楷体"/>
                <w:b w:val="0"/>
                <w:bCs w:val="0"/>
              </w:rPr>
            </w:pPr>
            <w:r>
              <w:rPr>
                <w:rFonts w:hint="eastAsia" w:ascii="楷体" w:hAnsi="楷体" w:eastAsia="楷体" w:cs="楷体"/>
                <w:b w:val="0"/>
                <w:bCs w:val="0"/>
              </w:rPr>
              <w:t>贴膜加密卡所用的安全芯片是内部协处理器和对外接口芯片，适合于移动终端无TF卡槽。</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6</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采集工作站</w:t>
            </w:r>
          </w:p>
        </w:tc>
        <w:tc>
          <w:tcPr>
            <w:tcW w:w="365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触摸屏≥19英寸高精度钢化玻璃红外一体式；</w:t>
            </w:r>
            <w:r>
              <w:rPr>
                <w:rFonts w:hint="eastAsia" w:ascii="楷体" w:hAnsi="楷体" w:eastAsia="楷体" w:cs="楷体"/>
                <w:b w:val="0"/>
                <w:bCs w:val="0"/>
              </w:rPr>
              <w:br w:type="textWrapping"/>
            </w:r>
            <w:r>
              <w:rPr>
                <w:rFonts w:hint="eastAsia" w:ascii="楷体" w:hAnsi="楷体" w:eastAsia="楷体" w:cs="楷体"/>
                <w:b w:val="0"/>
                <w:bCs w:val="0"/>
              </w:rPr>
              <w:t>★2、采集站支持≥20个标准USB2.0接口，支持1个系统盘位，8个数据盘位。系统盘采用SSD 128G高速固态硬盘，存储盘≥8TB。</w:t>
            </w:r>
          </w:p>
          <w:p>
            <w:pPr>
              <w:ind w:firstLine="0" w:firstLineChars="0"/>
              <w:rPr>
                <w:rFonts w:hint="eastAsia" w:ascii="楷体" w:hAnsi="楷体" w:eastAsia="楷体" w:cs="楷体"/>
                <w:b w:val="0"/>
                <w:bCs w:val="0"/>
              </w:rPr>
            </w:pPr>
            <w:r>
              <w:rPr>
                <w:rFonts w:hint="eastAsia" w:ascii="楷体" w:hAnsi="楷体" w:eastAsia="楷体" w:cs="楷体"/>
                <w:b w:val="0"/>
                <w:bCs w:val="0"/>
              </w:rPr>
              <w:t>★3、采集站支持</w:t>
            </w:r>
            <w:r>
              <w:rPr>
                <w:rFonts w:hint="eastAsia" w:ascii="楷体" w:hAnsi="楷体" w:eastAsia="楷体" w:cs="楷体"/>
                <w:b w:val="0"/>
                <w:bCs w:val="0"/>
                <w:strike w:val="0"/>
                <w:dstrike w:val="0"/>
                <w:highlight w:val="none"/>
              </w:rPr>
              <w:t>不少于</w:t>
            </w:r>
            <w:r>
              <w:rPr>
                <w:rFonts w:hint="eastAsia" w:ascii="楷体" w:hAnsi="楷体" w:eastAsia="楷体" w:cs="楷体"/>
                <w:b w:val="0"/>
                <w:bCs w:val="0"/>
              </w:rPr>
              <w:t>Mini USB和Tpye C双接口数据线，兼容存量记录仪对接数据采集</w:t>
            </w:r>
            <w:r>
              <w:rPr>
                <w:rFonts w:hint="eastAsia" w:ascii="楷体" w:hAnsi="楷体" w:eastAsia="楷体" w:cs="楷体"/>
                <w:b w:val="0"/>
                <w:bCs w:val="0"/>
                <w:strike w:val="0"/>
                <w:dstrike w:val="0"/>
                <w:highlight w:val="none"/>
              </w:rPr>
              <w:t>，无需转接头和转接线</w:t>
            </w:r>
            <w:r>
              <w:rPr>
                <w:rFonts w:hint="eastAsia" w:ascii="楷体" w:hAnsi="楷体" w:eastAsia="楷体" w:cs="楷体"/>
                <w:b w:val="0"/>
                <w:bCs w:val="0"/>
              </w:rPr>
              <w:t>；</w:t>
            </w:r>
          </w:p>
          <w:p>
            <w:pPr>
              <w:ind w:firstLine="0" w:firstLineChars="0"/>
              <w:rPr>
                <w:rFonts w:hint="eastAsia" w:ascii="楷体" w:hAnsi="楷体" w:eastAsia="楷体" w:cs="楷体"/>
                <w:b w:val="0"/>
                <w:bCs w:val="0"/>
              </w:rPr>
            </w:pPr>
            <w:r>
              <w:rPr>
                <w:rFonts w:hint="eastAsia" w:ascii="楷体" w:hAnsi="楷体" w:eastAsia="楷体" w:cs="楷体"/>
                <w:b w:val="0"/>
                <w:bCs w:val="0"/>
              </w:rPr>
              <w:t>4、优先采集：设备具有优先采集接口，支持4K超高清视频播放，支持播放最高分辨率为4K（H.265/H.264）格式视频。</w:t>
            </w:r>
            <w:r>
              <w:rPr>
                <w:rFonts w:hint="eastAsia" w:ascii="楷体" w:hAnsi="楷体" w:eastAsia="楷体" w:cs="楷体"/>
                <w:b w:val="0"/>
                <w:bCs w:val="0"/>
              </w:rPr>
              <w:br w:type="textWrapping"/>
            </w:r>
            <w:r>
              <w:rPr>
                <w:rFonts w:hint="eastAsia" w:ascii="楷体" w:hAnsi="楷体" w:eastAsia="楷体" w:cs="楷体"/>
                <w:b w:val="0"/>
                <w:bCs w:val="0"/>
              </w:rPr>
              <w:t>5、支持设备在接入能力满负荷条件下的平均单路数据采集速率≥9MB/s；</w:t>
            </w:r>
            <w:r>
              <w:rPr>
                <w:rFonts w:hint="eastAsia" w:ascii="楷体" w:hAnsi="楷体" w:eastAsia="楷体" w:cs="楷体"/>
                <w:b w:val="0"/>
                <w:bCs w:val="0"/>
              </w:rPr>
              <w:br w:type="textWrapping"/>
            </w:r>
            <w:r>
              <w:rPr>
                <w:rFonts w:hint="eastAsia" w:ascii="楷体" w:hAnsi="楷体" w:eastAsia="楷体" w:cs="楷体"/>
                <w:b w:val="0"/>
                <w:bCs w:val="0"/>
              </w:rPr>
              <w:t>6、与5G执法记录仪能够无缝对接。</w:t>
            </w:r>
          </w:p>
          <w:p>
            <w:pPr>
              <w:ind w:firstLine="0" w:firstLineChars="0"/>
              <w:rPr>
                <w:rFonts w:hint="eastAsia" w:ascii="楷体" w:hAnsi="楷体" w:eastAsia="楷体" w:cs="楷体"/>
                <w:b w:val="0"/>
                <w:bCs w:val="0"/>
              </w:rPr>
            </w:pPr>
            <w:r>
              <w:rPr>
                <w:rFonts w:hint="eastAsia" w:ascii="楷体" w:hAnsi="楷体" w:eastAsia="楷体" w:cs="楷体"/>
                <w:b w:val="0"/>
                <w:bCs w:val="0"/>
                <w:lang w:val="en-US" w:eastAsia="zh-CN"/>
              </w:rPr>
              <w:t>备注：</w:t>
            </w:r>
            <w:r>
              <w:rPr>
                <w:rFonts w:hint="eastAsia" w:ascii="楷体" w:hAnsi="楷体" w:cs="楷体"/>
                <w:b w:val="0"/>
                <w:bCs w:val="0"/>
                <w:lang w:eastAsia="zh-CN"/>
              </w:rPr>
              <w:t>供应商</w:t>
            </w:r>
            <w:r>
              <w:rPr>
                <w:rFonts w:hint="eastAsia" w:ascii="楷体" w:hAnsi="楷体" w:eastAsia="楷体" w:cs="楷体"/>
                <w:b w:val="0"/>
                <w:bCs w:val="0"/>
              </w:rPr>
              <w:t>须提供依据GA/T947.2-2015《单警执法视音频记录系统》出具的第三方检测报告为事实依据（需提供检测报告复印件</w:t>
            </w:r>
            <w:r>
              <w:rPr>
                <w:rFonts w:hint="eastAsia" w:ascii="楷体" w:hAnsi="楷体" w:eastAsia="楷体" w:cs="楷体"/>
                <w:b w:val="0"/>
                <w:bCs w:val="0"/>
                <w:color w:val="auto"/>
                <w:highlight w:val="none"/>
              </w:rPr>
              <w:t>加盖原厂公章），以上参数必须在检测报告中体现。</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7</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调度台电脑</w:t>
            </w:r>
          </w:p>
        </w:tc>
        <w:tc>
          <w:tcPr>
            <w:tcW w:w="3653" w:type="pct"/>
            <w:shd w:val="clear" w:color="auto" w:fill="auto"/>
            <w:vAlign w:val="center"/>
          </w:tcPr>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作为指挥中心调度坐席使用</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具体硬件参数要求如下：</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1、CPU：至少双核且主频3.0GHz以上，硬解码要求第6代Intel CPU</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2、</w:t>
            </w:r>
            <w:r>
              <w:rPr>
                <w:rFonts w:hint="eastAsia" w:ascii="楷体" w:hAnsi="楷体" w:eastAsia="楷体" w:cs="楷体"/>
                <w:b w:val="0"/>
                <w:bCs w:val="0"/>
                <w:color w:val="auto"/>
                <w:lang w:val="en-US" w:eastAsia="zh-CN"/>
              </w:rPr>
              <w:t>内存：≥8GB</w:t>
            </w:r>
            <w:r>
              <w:rPr>
                <w:rFonts w:hint="eastAsia" w:ascii="楷体" w:hAnsi="楷体" w:cs="楷体"/>
                <w:b w:val="0"/>
                <w:bCs w:val="0"/>
                <w:strike w:val="0"/>
                <w:dstrike w:val="0"/>
                <w:color w:val="auto"/>
                <w:highlight w:val="none"/>
                <w:u w:val="none"/>
                <w:lang w:val="en-US" w:eastAsia="zh-CN"/>
              </w:rPr>
              <w:t>，</w:t>
            </w:r>
            <w:r>
              <w:rPr>
                <w:rFonts w:hint="eastAsia" w:ascii="楷体" w:hAnsi="楷体" w:eastAsia="楷体" w:cs="楷体"/>
                <w:b w:val="0"/>
                <w:bCs w:val="0"/>
                <w:strike w:val="0"/>
                <w:dstrike w:val="0"/>
                <w:color w:val="auto"/>
                <w:highlight w:val="none"/>
                <w:lang w:val="en-US" w:eastAsia="zh-CN"/>
              </w:rPr>
              <w:t>须确保调度台独立运行</w:t>
            </w:r>
            <w:r>
              <w:rPr>
                <w:rFonts w:hint="eastAsia" w:ascii="楷体" w:hAnsi="楷体" w:eastAsia="楷体" w:cs="楷体"/>
                <w:b w:val="0"/>
                <w:bCs w:val="0"/>
                <w:color w:val="auto"/>
                <w:lang w:val="en-US" w:eastAsia="zh-CN"/>
              </w:rPr>
              <w:br w:type="textWrapping"/>
            </w:r>
            <w:r>
              <w:rPr>
                <w:rFonts w:hint="eastAsia" w:ascii="楷体" w:hAnsi="楷体" w:eastAsia="楷体" w:cs="楷体"/>
                <w:b w:val="0"/>
                <w:bCs w:val="0"/>
                <w:color w:val="auto"/>
                <w:lang w:val="en-US" w:eastAsia="zh-CN"/>
              </w:rPr>
              <w:t>3、硬盘：≥300GB</w:t>
            </w:r>
            <w:r>
              <w:rPr>
                <w:rFonts w:hint="eastAsia" w:ascii="楷体" w:hAnsi="楷体" w:eastAsia="楷体" w:cs="楷体"/>
                <w:b w:val="0"/>
                <w:bCs w:val="0"/>
                <w:color w:val="auto"/>
                <w:lang w:val="en-US" w:eastAsia="zh-CN"/>
              </w:rPr>
              <w:br w:type="textWrapping"/>
            </w:r>
            <w:r>
              <w:rPr>
                <w:rFonts w:hint="eastAsia" w:ascii="楷体" w:hAnsi="楷体" w:eastAsia="楷体" w:cs="楷体"/>
                <w:b w:val="0"/>
                <w:bCs w:val="0"/>
                <w:lang w:val="en-US" w:eastAsia="zh-CN"/>
              </w:rPr>
              <w:t>4、显卡：支持多屏扩展、1080p（1920*1080）以上分辨率的独立显卡</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5、声卡：集成或独立声卡</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6、网卡：</w:t>
            </w:r>
            <w:r>
              <w:rPr>
                <w:rFonts w:hint="eastAsia" w:ascii="楷体" w:hAnsi="楷体" w:eastAsia="楷体" w:cs="楷体"/>
                <w:b w:val="0"/>
                <w:bCs w:val="0"/>
                <w:strike w:val="0"/>
                <w:dstrike w:val="0"/>
                <w:highlight w:val="none"/>
                <w:lang w:val="en-US" w:eastAsia="zh-CN"/>
              </w:rPr>
              <w:t>不小于</w:t>
            </w:r>
            <w:r>
              <w:rPr>
                <w:rFonts w:hint="eastAsia" w:ascii="楷体" w:hAnsi="楷体" w:eastAsia="楷体" w:cs="楷体"/>
                <w:b w:val="0"/>
                <w:bCs w:val="0"/>
                <w:lang w:val="en-US" w:eastAsia="zh-CN"/>
              </w:rPr>
              <w:t>1000MB</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7、操作系统：支持Windows 10专业版/Windows 8.1/Windows 8，并支持64位操作系统</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8</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服务器</w:t>
            </w:r>
          </w:p>
        </w:tc>
        <w:tc>
          <w:tcPr>
            <w:tcW w:w="3653" w:type="pct"/>
            <w:shd w:val="clear" w:color="auto" w:fill="auto"/>
            <w:vAlign w:val="center"/>
          </w:tcPr>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1、CPU：</w:t>
            </w:r>
            <w:r>
              <w:rPr>
                <w:rFonts w:hint="eastAsia" w:ascii="楷体" w:hAnsi="楷体" w:eastAsia="楷体" w:cs="楷体"/>
                <w:b w:val="0"/>
                <w:bCs w:val="0"/>
                <w:highlight w:val="none"/>
                <w:lang w:val="en-US" w:eastAsia="zh-CN"/>
              </w:rPr>
              <w:t>INTEL Xeon系列处理器</w:t>
            </w:r>
            <w:r>
              <w:rPr>
                <w:rFonts w:hint="eastAsia" w:ascii="楷体" w:hAnsi="楷体" w:eastAsia="楷体" w:cs="楷体"/>
                <w:b w:val="0"/>
                <w:bCs w:val="0"/>
                <w:lang w:val="en-US" w:eastAsia="zh-CN"/>
              </w:rPr>
              <w:t>，CPU个数≥2个，单CPU核数≥10，主频不低于2.4Ghz</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2、内存：≥64G，不低于3200MT/s</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3、网卡：≥3个千兆网口</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4、硬盘：不少于4块热插拔硬盘，单盘容量≥600G，支持组成Raid5</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5、电源：≥2个冗余电源</w:t>
            </w:r>
          </w:p>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6、操作系统：</w:t>
            </w:r>
            <w:r>
              <w:rPr>
                <w:rFonts w:hint="eastAsia" w:ascii="楷体" w:hAnsi="楷体" w:eastAsia="楷体" w:cs="楷体"/>
                <w:b w:val="0"/>
                <w:bCs w:val="0"/>
                <w:highlight w:val="none"/>
                <w:lang w:val="en-US" w:eastAsia="zh-CN"/>
              </w:rPr>
              <w:t>支持国产欧拉操作系统</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9</w:t>
            </w:r>
          </w:p>
        </w:tc>
        <w:tc>
          <w:tcPr>
            <w:tcW w:w="616"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运营商专线</w:t>
            </w:r>
          </w:p>
        </w:tc>
        <w:tc>
          <w:tcPr>
            <w:tcW w:w="365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lang w:val="en-US" w:eastAsia="zh-CN"/>
              </w:rPr>
              <w:t>1、</w:t>
            </w:r>
            <w:r>
              <w:rPr>
                <w:rFonts w:hint="eastAsia" w:ascii="楷体" w:hAnsi="楷体" w:eastAsia="楷体" w:cs="楷体"/>
                <w:b w:val="0"/>
                <w:bCs w:val="0"/>
              </w:rPr>
              <w:t>提供不小于100M带宽的光纤专线作为执法记录仪接入线路；</w:t>
            </w:r>
            <w:r>
              <w:rPr>
                <w:rFonts w:hint="eastAsia" w:ascii="楷体" w:hAnsi="楷体" w:eastAsia="楷体" w:cs="楷体"/>
                <w:b w:val="0"/>
                <w:bCs w:val="0"/>
              </w:rPr>
              <w:br w:type="textWrapping"/>
            </w:r>
            <w:r>
              <w:rPr>
                <w:rFonts w:hint="eastAsia" w:ascii="楷体" w:hAnsi="楷体" w:eastAsia="楷体" w:cs="楷体"/>
                <w:b w:val="0"/>
                <w:bCs w:val="0"/>
              </w:rPr>
              <w:t>2</w:t>
            </w:r>
            <w:r>
              <w:rPr>
                <w:rFonts w:hint="eastAsia" w:ascii="楷体" w:hAnsi="楷体" w:eastAsia="楷体" w:cs="楷体"/>
                <w:b w:val="0"/>
                <w:bCs w:val="0"/>
                <w:lang w:eastAsia="zh-CN"/>
              </w:rPr>
              <w:t>、</w:t>
            </w:r>
            <w:r>
              <w:rPr>
                <w:rFonts w:hint="eastAsia" w:ascii="楷体" w:hAnsi="楷体" w:eastAsia="楷体" w:cs="楷体"/>
                <w:b w:val="0"/>
                <w:bCs w:val="0"/>
              </w:rPr>
              <w:t>专线须接入西安市公安局</w:t>
            </w:r>
            <w:r>
              <w:rPr>
                <w:rFonts w:hint="eastAsia" w:ascii="楷体" w:hAnsi="楷体" w:eastAsia="楷体" w:cs="楷体"/>
                <w:b w:val="0"/>
                <w:bCs w:val="0"/>
                <w:lang w:val="en-US" w:eastAsia="zh-CN"/>
              </w:rPr>
              <w:t>专用</w:t>
            </w:r>
            <w:r>
              <w:rPr>
                <w:rFonts w:hint="eastAsia" w:ascii="楷体" w:hAnsi="楷体" w:eastAsia="楷体" w:cs="楷体"/>
                <w:b w:val="0"/>
                <w:bCs w:val="0"/>
              </w:rPr>
              <w:t>中心机房</w:t>
            </w:r>
            <w:r>
              <w:rPr>
                <w:rFonts w:hint="eastAsia" w:ascii="楷体" w:hAnsi="楷体" w:eastAsia="楷体" w:cs="楷体"/>
                <w:b w:val="0"/>
                <w:bCs w:val="0"/>
                <w:lang w:eastAsia="zh-CN"/>
              </w:rPr>
              <w:t>；</w:t>
            </w:r>
          </w:p>
          <w:p>
            <w:pPr>
              <w:ind w:firstLine="0" w:firstLineChars="0"/>
              <w:rPr>
                <w:rFonts w:hint="eastAsia" w:ascii="楷体" w:hAnsi="楷体" w:eastAsia="楷体" w:cs="楷体"/>
                <w:b w:val="0"/>
                <w:bCs w:val="0"/>
                <w:lang w:eastAsia="zh-CN"/>
              </w:rPr>
            </w:pPr>
            <w:r>
              <w:rPr>
                <w:rFonts w:hint="eastAsia" w:ascii="楷体" w:hAnsi="楷体" w:eastAsia="楷体" w:cs="楷体"/>
                <w:b w:val="0"/>
                <w:bCs w:val="0"/>
                <w:lang w:val="en-US" w:eastAsia="zh-CN"/>
              </w:rPr>
              <w:t>3、</w:t>
            </w:r>
            <w:r>
              <w:rPr>
                <w:rFonts w:hint="eastAsia" w:ascii="楷体" w:hAnsi="楷体" w:eastAsia="楷体" w:cs="楷体"/>
                <w:b w:val="0"/>
                <w:bCs w:val="0"/>
              </w:rPr>
              <w:t>提供至少2个公网IP地址，IP地址为公网可访问地址，被通信管理部门认可并能经过安全备案</w:t>
            </w:r>
            <w:r>
              <w:rPr>
                <w:rFonts w:hint="eastAsia" w:ascii="楷体" w:hAnsi="楷体" w:eastAsia="楷体" w:cs="楷体"/>
                <w:b w:val="0"/>
                <w:bCs w:val="0"/>
                <w:lang w:eastAsia="zh-CN"/>
              </w:rPr>
              <w:t>。</w:t>
            </w:r>
          </w:p>
        </w:tc>
        <w:tc>
          <w:tcPr>
            <w:tcW w:w="424"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r>
    </w:tbl>
    <w:p>
      <w:pPr>
        <w:ind w:firstLine="0" w:firstLineChars="0"/>
        <w:rPr>
          <w:rFonts w:hint="eastAsia" w:ascii="楷体" w:hAnsi="楷体" w:cs="楷体"/>
          <w:b/>
          <w:bCs/>
        </w:rPr>
      </w:pPr>
    </w:p>
    <w:p>
      <w:pPr>
        <w:ind w:firstLine="0" w:firstLineChars="0"/>
        <w:rPr>
          <w:rFonts w:ascii="楷体" w:hAnsi="楷体" w:cs="楷体"/>
          <w:b/>
          <w:bCs/>
        </w:rPr>
      </w:pPr>
      <w:r>
        <w:rPr>
          <w:rFonts w:hint="eastAsia" w:ascii="楷体" w:hAnsi="楷体" w:cs="楷体"/>
          <w:b/>
          <w:bCs/>
        </w:rPr>
        <w:t>三、商务要求</w:t>
      </w:r>
    </w:p>
    <w:p>
      <w:pPr>
        <w:ind w:firstLine="480"/>
        <w:rPr>
          <w:rFonts w:ascii="楷体" w:hAnsi="楷体" w:cs="楷体"/>
        </w:rPr>
      </w:pPr>
      <w:r>
        <w:rPr>
          <w:rFonts w:hint="eastAsia" w:ascii="楷体" w:hAnsi="楷体" w:cs="楷体"/>
        </w:rPr>
        <w:t>1、服务期：</w:t>
      </w:r>
      <w:r>
        <w:rPr>
          <w:rFonts w:hint="eastAsia" w:ascii="楷体" w:hAnsi="楷体" w:cs="楷体"/>
          <w:lang w:val="en-US" w:eastAsia="zh-CN"/>
        </w:rPr>
        <w:t>2年</w:t>
      </w:r>
      <w:r>
        <w:rPr>
          <w:rFonts w:hint="eastAsia" w:ascii="楷体" w:hAnsi="楷体" w:cs="楷体"/>
        </w:rPr>
        <w:t>。</w:t>
      </w:r>
    </w:p>
    <w:p>
      <w:pPr>
        <w:ind w:firstLine="480"/>
        <w:rPr>
          <w:rFonts w:hint="eastAsia" w:ascii="楷体" w:hAnsi="楷体" w:cs="楷体"/>
          <w:color w:val="auto"/>
          <w:highlight w:val="none"/>
        </w:rPr>
      </w:pPr>
      <w:r>
        <w:rPr>
          <w:rFonts w:hint="eastAsia" w:ascii="楷体" w:hAnsi="楷体" w:cs="楷体"/>
          <w:color w:val="auto"/>
          <w:highlight w:val="none"/>
        </w:rPr>
        <w:t>2、付款方式：</w:t>
      </w:r>
      <w:r>
        <w:rPr>
          <w:rFonts w:hint="eastAsia" w:ascii="楷体" w:hAnsi="楷体" w:cs="楷体"/>
          <w:color w:val="auto"/>
          <w:highlight w:val="none"/>
          <w:lang w:val="en-US" w:eastAsia="zh-CN"/>
        </w:rPr>
        <w:t>所有产品到达甲方指定地点，安装、调试完毕并且验收合格后，10个日历日内支付合同总价款的 100%。</w:t>
      </w:r>
    </w:p>
    <w:p>
      <w:pPr>
        <w:ind w:firstLine="480"/>
        <w:rPr>
          <w:rFonts w:ascii="楷体" w:hAnsi="楷体" w:cs="楷体"/>
          <w:color w:val="auto"/>
          <w:highlight w:val="none"/>
        </w:rPr>
      </w:pPr>
    </w:p>
    <w:p>
      <w:pPr>
        <w:ind w:firstLine="480"/>
        <w:rPr>
          <w:rFonts w:ascii="楷体" w:hAnsi="楷体" w:cs="楷体"/>
        </w:rPr>
      </w:pPr>
    </w:p>
    <w:p>
      <w:pPr>
        <w:ind w:firstLine="0" w:firstLineChars="0"/>
      </w:pPr>
      <w:r>
        <w:rPr>
          <w:rFonts w:hint="eastAsia"/>
        </w:rPr>
        <w:br w:type="page"/>
      </w:r>
    </w:p>
    <w:p>
      <w:pPr>
        <w:pStyle w:val="3"/>
        <w:rPr>
          <w:rFonts w:ascii="楷体" w:hAnsi="楷体" w:cs="楷体"/>
        </w:rPr>
      </w:pPr>
      <w:bookmarkStart w:id="24" w:name="_Toc5907_WPSOffice_Level1"/>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0521_WPSOffice_Level1"/>
      <w:bookmarkStart w:id="27" w:name="_Toc11146_WPSOffice_Level1"/>
      <w:bookmarkStart w:id="28" w:name="_Toc23917_WPSOffice_Level1"/>
      <w:bookmarkStart w:id="29" w:name="_Toc12499_WPSOffice_Level1"/>
      <w:bookmarkStart w:id="30" w:name="_Toc16017_WPSOffice_Level1"/>
      <w:bookmarkStart w:id="31" w:name="_Toc30319_WPSOffice_Level1"/>
      <w:bookmarkStart w:id="32" w:name="_Toc10587"/>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2"/>
      <w:bookmarkStart w:id="34" w:name="bookmark0"/>
      <w:bookmarkStart w:id="35" w:name="bookmark1"/>
    </w:p>
    <w:p>
      <w:pPr>
        <w:keepNext/>
        <w:keepLines/>
        <w:spacing w:after="120" w:line="1114" w:lineRule="exact"/>
        <w:ind w:firstLine="0" w:firstLineChars="0"/>
        <w:jc w:val="center"/>
        <w:outlineLvl w:val="0"/>
        <w:rPr>
          <w:rFonts w:hint="eastAsia" w:ascii="楷体" w:hAnsi="楷体" w:cs="楷体"/>
          <w:b/>
          <w:bCs/>
          <w:kern w:val="0"/>
          <w:sz w:val="52"/>
          <w:szCs w:val="52"/>
        </w:rPr>
      </w:pPr>
      <w:r>
        <w:rPr>
          <w:rFonts w:hint="eastAsia" w:ascii="楷体" w:hAnsi="楷体" w:cs="楷体"/>
          <w:b/>
          <w:bCs/>
          <w:kern w:val="0"/>
          <w:sz w:val="52"/>
          <w:szCs w:val="52"/>
        </w:rPr>
        <w:t>公安地铁分局移动警务融合系统</w:t>
      </w:r>
    </w:p>
    <w:p>
      <w:pPr>
        <w:keepNext/>
        <w:keepLines/>
        <w:spacing w:after="120" w:line="1114" w:lineRule="exact"/>
        <w:ind w:firstLine="0" w:firstLineChars="0"/>
        <w:jc w:val="center"/>
        <w:outlineLvl w:val="0"/>
        <w:rPr>
          <w:rFonts w:ascii="楷体" w:hAnsi="楷体" w:cs="楷体"/>
          <w:b/>
          <w:bCs/>
          <w:sz w:val="58"/>
          <w:szCs w:val="58"/>
          <w:lang w:bidi="en-US"/>
        </w:rPr>
      </w:pPr>
      <w:r>
        <w:rPr>
          <w:rFonts w:hint="eastAsia" w:ascii="楷体" w:hAnsi="楷体" w:cs="楷体"/>
          <w:b/>
          <w:bCs/>
          <w:kern w:val="0"/>
          <w:sz w:val="52"/>
          <w:szCs w:val="52"/>
        </w:rPr>
        <w:t>建设项目</w:t>
      </w: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b/>
          <w:bCs/>
          <w:sz w:val="30"/>
          <w:szCs w:val="30"/>
          <w:lang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w:t>
      </w:r>
      <w:r>
        <w:rPr>
          <w:rFonts w:hint="eastAsia" w:ascii="楷体" w:hAnsi="楷体" w:cs="楷体"/>
          <w:b/>
          <w:bCs/>
          <w:sz w:val="30"/>
          <w:szCs w:val="30"/>
          <w:lang w:val="zh-TW" w:eastAsia="zh-CN" w:bidi="zh-TW"/>
        </w:rPr>
        <w:t>HYTF-202211111</w:t>
      </w:r>
      <w:r>
        <w:rPr>
          <w:rFonts w:hint="eastAsia" w:ascii="楷体" w:hAnsi="楷体" w:cs="楷体"/>
          <w:b/>
          <w:bCs/>
          <w:sz w:val="30"/>
          <w:szCs w:val="30"/>
          <w:lang w:bidi="zh-TW"/>
        </w:rPr>
        <w:t>）</w:t>
      </w:r>
    </w:p>
    <w:p>
      <w:pPr>
        <w:spacing w:after="480" w:line="504" w:lineRule="exact"/>
        <w:ind w:firstLine="0" w:firstLineChars="0"/>
        <w:jc w:val="left"/>
        <w:rPr>
          <w:rFonts w:ascii="楷体" w:hAnsi="楷体" w:cs="楷体"/>
          <w:sz w:val="30"/>
          <w:szCs w:val="30"/>
          <w:lang w:val="zh-TW" w:bidi="zh-TW"/>
        </w:rPr>
      </w:pPr>
    </w:p>
    <w:p>
      <w:pPr>
        <w:pStyle w:val="47"/>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bidi="zh-TW"/>
        </w:rPr>
        <w:t>西安市公安局地铁分局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2022</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3"/>
      <w:bookmarkStart w:id="37" w:name="bookmark5"/>
      <w:bookmarkStart w:id="38" w:name="bookmark4"/>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ascii="楷体" w:hAnsi="楷体" w:cs="楷体"/>
          <w:lang w:val="zh-TW" w:eastAsia="zh-TW" w:bidi="zh-TW"/>
        </w:rPr>
      </w:pPr>
      <w:r>
        <w:rPr>
          <w:rFonts w:hint="eastAsia" w:ascii="楷体" w:hAnsi="楷体" w:cs="楷体"/>
          <w:lang w:val="zh-TW" w:eastAsia="zh-TW" w:bidi="zh-TW"/>
        </w:rPr>
        <w:t>甲方（采购人名称全称）：</w:t>
      </w:r>
      <w:r>
        <w:rPr>
          <w:rFonts w:hint="eastAsia" w:ascii="楷体" w:hAnsi="Copperplate Gothic Bold" w:cs="楷体"/>
        </w:rPr>
        <w:t>西安市公安局地铁分局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楷体" w:hAnsi="楷体" w:cs="楷体"/>
          <w:lang w:val="zh-TW"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rPr>
        <w:t>西安市财政局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zh-TW" w:eastAsia="zh-TW" w:bidi="zh-TW"/>
        </w:rPr>
        <w:t>购程序组织竞争性磋商，确定乙方为</w:t>
      </w:r>
      <w:r>
        <w:rPr>
          <w:rFonts w:hint="eastAsia" w:ascii="楷体" w:hAnsi="楷体" w:cs="楷体"/>
          <w:u w:val="single"/>
          <w:lang w:val="zh-TW" w:eastAsia="zh-CN" w:bidi="zh-TW"/>
        </w:rPr>
        <w:t>公安地铁分局移动警务融合系统建设项目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8"/>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ind w:firstLine="482"/>
        <w:jc w:val="left"/>
        <w:rPr>
          <w:rFonts w:ascii="楷体" w:hAnsi="楷体" w:cs="楷体"/>
          <w:b/>
          <w:bCs/>
          <w:lang w:val="zh-TW" w:eastAsia="zh-TW" w:bidi="zh-TW"/>
        </w:rPr>
      </w:pPr>
      <w:r>
        <w:rPr>
          <w:rFonts w:hint="eastAsia" w:ascii="楷体" w:hAnsi="楷体" w:cs="楷体"/>
          <w:b/>
          <w:bCs/>
          <w:lang w:val="zh-TW" w:eastAsia="zh-TW" w:bidi="zh-TW"/>
        </w:rPr>
        <w:t>（上表仅供参考,应根据项目具体内容修改填写，详细服务内容及明细</w:t>
      </w:r>
      <w:r>
        <w:rPr>
          <w:rFonts w:hint="eastAsia" w:ascii="楷体" w:hAnsi="楷体" w:cs="楷体"/>
          <w:b/>
          <w:bCs/>
          <w:lang w:bidi="zh-TW"/>
        </w:rPr>
        <w:t>标准可附附件</w:t>
      </w:r>
      <w:r>
        <w:rPr>
          <w:rFonts w:hint="eastAsia" w:ascii="楷体" w:hAnsi="楷体" w:cs="楷体"/>
          <w:b/>
          <w:bCs/>
          <w:lang w:val="zh-TW" w:eastAsia="zh-TW" w:bidi="zh-TW"/>
        </w:rPr>
        <w:t>或详见响应文件，需说明清楚）</w:t>
      </w:r>
    </w:p>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ascii="楷体" w:hAnsi="楷体" w:cs="楷体"/>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w:t>
      </w:r>
      <w:r>
        <w:rPr>
          <w:rFonts w:hint="eastAsia" w:ascii="楷体" w:hAnsi="楷体" w:cs="楷体"/>
          <w:highlight w:val="none"/>
          <w:lang w:bidi="zh-TW"/>
        </w:rPr>
        <w:t>务期：</w:t>
      </w:r>
      <w:r>
        <w:rPr>
          <w:rFonts w:hint="eastAsia" w:ascii="楷体" w:hAnsi="楷体" w:cs="楷体"/>
          <w:highlight w:val="none"/>
          <w:lang w:val="en-US" w:eastAsia="zh-CN" w:bidi="zh-TW"/>
        </w:rPr>
        <w:t>2年</w:t>
      </w:r>
      <w:r>
        <w:rPr>
          <w:rFonts w:hint="eastAsia" w:ascii="楷体" w:hAnsi="楷体" w:cs="楷体"/>
          <w:highlight w:val="none"/>
        </w:rPr>
        <w:t>。</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pStyle w:val="305"/>
        <w:tabs>
          <w:tab w:val="left" w:pos="1410"/>
          <w:tab w:val="left" w:pos="3408"/>
          <w:tab w:val="left" w:pos="6384"/>
          <w:tab w:val="left" w:pos="7776"/>
        </w:tabs>
        <w:spacing w:line="403" w:lineRule="exact"/>
        <w:ind w:left="0" w:leftChars="0" w:firstLine="480" w:firstLineChars="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一</w:t>
      </w: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zh-TW" w:eastAsia="zh-TW" w:bidi="ar-SA"/>
        </w:rPr>
        <w:t>合同款的支付：所有产品到达甲方指定地点，安装、调试完毕并且验收合格后，10个日历日内支付合同总价款的 100%。</w:t>
      </w:r>
    </w:p>
    <w:p>
      <w:pPr>
        <w:ind w:left="0" w:leftChars="0" w:firstLine="480" w:firstLineChars="200"/>
        <w:rPr>
          <w:rFonts w:ascii="楷体" w:hAnsi="楷体" w:cs="楷体"/>
          <w:highlight w:val="none"/>
          <w:lang w:val="zh-TW" w:eastAsia="zh-TW" w:bidi="zh-TW"/>
        </w:rPr>
      </w:pPr>
      <w:r>
        <w:rPr>
          <w:rFonts w:hint="eastAsia" w:ascii="楷体" w:hAnsi="楷体" w:cs="楷体"/>
          <w:highlight w:val="none"/>
          <w:lang w:val="zh-TW" w:bidi="zh-TW"/>
        </w:rPr>
        <w:t>（</w:t>
      </w:r>
      <w:r>
        <w:rPr>
          <w:rFonts w:hint="eastAsia" w:ascii="楷体" w:hAnsi="楷体" w:cs="楷体"/>
          <w:highlight w:val="none"/>
          <w:lang w:bidi="zh-TW"/>
        </w:rPr>
        <w:t>二</w:t>
      </w:r>
      <w:r>
        <w:rPr>
          <w:rFonts w:hint="eastAsia" w:ascii="楷体" w:hAnsi="楷体" w:cs="楷体"/>
          <w:highlight w:val="none"/>
          <w:lang w:val="zh-TW" w:bidi="zh-TW"/>
        </w:rPr>
        <w:t>）</w:t>
      </w:r>
      <w:r>
        <w:rPr>
          <w:rFonts w:hint="eastAsia" w:ascii="楷体" w:hAnsi="楷体" w:cs="楷体"/>
          <w:highlight w:val="none"/>
          <w:lang w:bidi="zh-TW"/>
        </w:rPr>
        <w:t>支付</w:t>
      </w:r>
      <w:r>
        <w:rPr>
          <w:rFonts w:hint="eastAsia" w:ascii="楷体" w:hAnsi="楷体" w:cs="楷体"/>
          <w:highlight w:val="none"/>
          <w:lang w:val="zh-TW" w:eastAsia="zh-TW" w:bidi="zh-TW"/>
        </w:rPr>
        <w:t>方式：银行转账。</w:t>
      </w:r>
    </w:p>
    <w:p>
      <w:pPr>
        <w:ind w:firstLine="480"/>
        <w:jc w:val="left"/>
        <w:rPr>
          <w:rFonts w:hint="eastAsia" w:ascii="楷体" w:hAnsi="楷体" w:cs="楷体"/>
          <w:highlight w:val="none"/>
          <w:lang w:bidi="zh-TW"/>
        </w:rPr>
      </w:pPr>
      <w:r>
        <w:rPr>
          <w:rFonts w:hint="eastAsia" w:ascii="楷体" w:hAnsi="楷体" w:cs="楷体"/>
          <w:highlight w:val="none"/>
          <w:lang w:val="zh-TW" w:bidi="zh-TW"/>
        </w:rPr>
        <w:t>（</w:t>
      </w:r>
      <w:r>
        <w:rPr>
          <w:rFonts w:hint="eastAsia" w:ascii="楷体" w:hAnsi="楷体" w:cs="楷体"/>
          <w:highlight w:val="none"/>
          <w:lang w:bidi="zh-TW"/>
        </w:rPr>
        <w:t>三</w:t>
      </w:r>
      <w:r>
        <w:rPr>
          <w:rFonts w:hint="eastAsia" w:ascii="楷体" w:hAnsi="楷体" w:cs="楷体"/>
          <w:highlight w:val="none"/>
          <w:lang w:val="zh-TW" w:bidi="zh-TW"/>
        </w:rPr>
        <w:t>）</w:t>
      </w:r>
      <w:r>
        <w:rPr>
          <w:rFonts w:hint="eastAsia" w:ascii="楷体" w:hAnsi="楷体" w:cs="楷体"/>
          <w:highlight w:val="none"/>
          <w:lang w:bidi="zh-TW"/>
        </w:rPr>
        <w:t>结算方式：付款前乙方应向甲方提供合法有效的发票。乙方持成交通知书、服务合同、发票，与甲方结算。</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w:t>
      </w:r>
      <w:r>
        <w:rPr>
          <w:rFonts w:hint="eastAsia" w:ascii="楷体" w:hAnsi="楷体" w:cs="楷体"/>
          <w:highlight w:val="none"/>
          <w:lang w:val="en-US" w:eastAsia="zh-CN" w:bidi="zh-TW"/>
        </w:rPr>
        <w:t>四</w:t>
      </w:r>
      <w:r>
        <w:rPr>
          <w:rFonts w:hint="eastAsia" w:ascii="楷体" w:hAnsi="楷体" w:cs="楷体"/>
          <w:highlight w:val="none"/>
          <w:lang w:val="zh-TW" w:eastAsia="zh-CN" w:bidi="zh-TW"/>
        </w:rPr>
        <w:t>）履约保证金：</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（1）交纳履约保证金</w:t>
      </w:r>
    </w:p>
    <w:p>
      <w:pPr>
        <w:ind w:firstLine="480"/>
        <w:jc w:val="left"/>
        <w:rPr>
          <w:rFonts w:hint="eastAsia" w:ascii="楷体" w:hAnsi="楷体" w:cs="楷体"/>
          <w:highlight w:val="none"/>
          <w:lang w:val="en-US" w:eastAsia="zh-CN" w:bidi="zh-TW"/>
        </w:rPr>
      </w:pPr>
      <w:r>
        <w:rPr>
          <w:rFonts w:hint="eastAsia" w:ascii="楷体" w:hAnsi="楷体" w:cs="楷体"/>
          <w:highlight w:val="none"/>
          <w:lang w:val="en-US" w:eastAsia="zh-CN" w:bidi="zh-TW"/>
        </w:rPr>
        <w:t>乙方应当在获取成交通知书后5个工作日内将项目履约保证金（成交金额的 5%）转账至甲方账户,未按照采购文件要求按时足额缴纳履约保证金的，甲方将取消乙方成交资格，且无需承担任何责任。采购合同履约结束，服务期满后无任何质量问题，无息退还履约保证金。</w:t>
      </w:r>
    </w:p>
    <w:p>
      <w:pPr>
        <w:widowControl/>
        <w:ind w:firstLine="480" w:firstLineChars="200"/>
        <w:jc w:val="left"/>
        <w:rPr>
          <w:rFonts w:hint="eastAsia" w:ascii="楷体" w:hAnsi="楷体" w:cs="楷体"/>
        </w:rPr>
      </w:pPr>
      <w:r>
        <w:rPr>
          <w:rFonts w:hint="eastAsia" w:ascii="楷体" w:hAnsi="楷体" w:cs="楷体"/>
        </w:rPr>
        <w:t>户　名：</w:t>
      </w:r>
      <w:r>
        <w:rPr>
          <w:rFonts w:hint="eastAsia" w:ascii="楷体" w:hAnsi="楷体" w:cs="楷体"/>
          <w:u w:val="single"/>
        </w:rPr>
        <w:t>西安市财政局预算单位实有资金财政代管账户</w:t>
      </w:r>
    </w:p>
    <w:p>
      <w:pPr>
        <w:widowControl/>
        <w:ind w:firstLine="480" w:firstLineChars="200"/>
        <w:jc w:val="left"/>
        <w:rPr>
          <w:rFonts w:hint="eastAsia" w:ascii="楷体" w:hAnsi="楷体" w:cs="楷体"/>
          <w:u w:val="single"/>
        </w:rPr>
      </w:pPr>
      <w:r>
        <w:rPr>
          <w:rFonts w:hint="eastAsia" w:ascii="楷体" w:hAnsi="楷体" w:cs="楷体"/>
        </w:rPr>
        <w:t>账　号：</w:t>
      </w:r>
      <w:r>
        <w:rPr>
          <w:rFonts w:hint="eastAsia" w:ascii="楷体" w:hAnsi="楷体" w:cs="楷体"/>
          <w:u w:val="single"/>
        </w:rPr>
        <w:t>61001711100052518874-153012(英文段划线)</w:t>
      </w:r>
    </w:p>
    <w:p>
      <w:pPr>
        <w:widowControl/>
        <w:ind w:firstLine="480" w:firstLineChars="200"/>
        <w:jc w:val="left"/>
        <w:rPr>
          <w:rFonts w:hint="eastAsia" w:ascii="楷体" w:hAnsi="楷体" w:cs="楷体"/>
          <w:lang w:val="en-US" w:eastAsia="zh-CN"/>
        </w:rPr>
      </w:pPr>
      <w:r>
        <w:rPr>
          <w:rFonts w:hint="eastAsia" w:ascii="楷体" w:hAnsi="楷体" w:cs="楷体"/>
        </w:rPr>
        <w:t>开户行：中国建设银行股份有限公司西安莲湖路支行</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w:t>
      </w:r>
      <w:r>
        <w:rPr>
          <w:rFonts w:hint="eastAsia" w:ascii="楷体" w:hAnsi="楷体" w:cs="楷体"/>
          <w:highlight w:val="none"/>
          <w:lang w:val="en-US" w:eastAsia="zh-CN" w:bidi="zh-TW"/>
        </w:rPr>
        <w:t>2</w:t>
      </w:r>
      <w:r>
        <w:rPr>
          <w:rFonts w:hint="eastAsia" w:ascii="楷体" w:hAnsi="楷体" w:cs="楷体"/>
          <w:highlight w:val="none"/>
          <w:lang w:val="zh-TW" w:eastAsia="zh-CN" w:bidi="zh-TW"/>
        </w:rPr>
        <w:t>）退还履约保证金</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采购合同履约结束，服务期满后无任何质量问题，</w:t>
      </w:r>
      <w:r>
        <w:rPr>
          <w:rFonts w:hint="eastAsia" w:ascii="楷体" w:hAnsi="楷体" w:cs="楷体"/>
          <w:highlight w:val="none"/>
          <w:lang w:val="en-US" w:eastAsia="zh-CN" w:bidi="zh-TW"/>
        </w:rPr>
        <w:t>成交</w:t>
      </w:r>
      <w:r>
        <w:rPr>
          <w:rFonts w:hint="eastAsia" w:ascii="楷体" w:hAnsi="楷体" w:cs="楷体"/>
          <w:highlight w:val="none"/>
          <w:lang w:val="zh-TW" w:eastAsia="zh-CN" w:bidi="zh-TW"/>
        </w:rPr>
        <w:t>供应商持政府采购项目验收单，办理履约保证金退还手续。</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w:t>
      </w:r>
      <w:r>
        <w:rPr>
          <w:rFonts w:hint="eastAsia" w:ascii="楷体" w:hAnsi="楷体" w:cs="楷体"/>
          <w:highlight w:val="none"/>
          <w:lang w:val="en-US" w:eastAsia="zh-CN" w:bidi="zh-TW"/>
        </w:rPr>
        <w:t>3</w:t>
      </w:r>
      <w:r>
        <w:rPr>
          <w:rFonts w:hint="eastAsia" w:ascii="楷体" w:hAnsi="楷体" w:cs="楷体"/>
          <w:highlight w:val="none"/>
          <w:lang w:val="zh-TW" w:eastAsia="zh-CN" w:bidi="zh-TW"/>
        </w:rPr>
        <w:t>）履约保证金</w:t>
      </w:r>
      <w:r>
        <w:rPr>
          <w:rFonts w:hint="eastAsia" w:ascii="楷体" w:hAnsi="楷体" w:cs="楷体"/>
          <w:highlight w:val="none"/>
          <w:lang w:val="en-US" w:eastAsia="zh-CN" w:bidi="zh-TW"/>
        </w:rPr>
        <w:t>不予退还的情形</w:t>
      </w:r>
    </w:p>
    <w:p>
      <w:pPr>
        <w:ind w:firstLine="480"/>
        <w:jc w:val="left"/>
        <w:rPr>
          <w:rFonts w:hint="eastAsia" w:ascii="楷体" w:hAnsi="楷体" w:cs="楷体"/>
          <w:highlight w:val="none"/>
          <w:lang w:val="en-US" w:eastAsia="zh-CN" w:bidi="zh-TW"/>
        </w:rPr>
      </w:pPr>
      <w:r>
        <w:rPr>
          <w:rFonts w:hint="eastAsia" w:ascii="楷体" w:hAnsi="楷体" w:cs="楷体"/>
          <w:highlight w:val="none"/>
          <w:lang w:val="en-US" w:eastAsia="zh-CN" w:bidi="zh-TW"/>
        </w:rPr>
        <w:t>1、未经甲方同意，乙方逾期交货，甲方有权不予退还履约保证金。</w:t>
      </w:r>
    </w:p>
    <w:p>
      <w:pPr>
        <w:ind w:firstLine="480"/>
        <w:jc w:val="left"/>
        <w:rPr>
          <w:rFonts w:hint="eastAsia" w:ascii="楷体" w:hAnsi="楷体" w:cs="楷体"/>
          <w:highlight w:val="none"/>
          <w:lang w:val="en-US" w:eastAsia="zh-CN" w:bidi="zh-TW"/>
        </w:rPr>
      </w:pPr>
      <w:r>
        <w:rPr>
          <w:rFonts w:hint="eastAsia" w:ascii="楷体" w:hAnsi="楷体" w:cs="楷体"/>
          <w:highlight w:val="none"/>
          <w:lang w:val="en-US" w:eastAsia="zh-CN" w:bidi="zh-TW"/>
        </w:rPr>
        <w:t>2、乙方所供产品与采购文件、响应文件及合同条款不符，甲方有权拒收，且履约保证金不予退还。</w:t>
      </w:r>
    </w:p>
    <w:p>
      <w:pPr>
        <w:ind w:firstLine="480"/>
        <w:jc w:val="left"/>
        <w:rPr>
          <w:rFonts w:hint="eastAsia" w:ascii="楷体" w:hAnsi="楷体" w:cs="楷体"/>
          <w:highlight w:val="none"/>
          <w:lang w:val="en-US" w:eastAsia="zh-CN" w:bidi="zh-TW"/>
        </w:rPr>
      </w:pPr>
      <w:r>
        <w:rPr>
          <w:rFonts w:hint="eastAsia" w:ascii="楷体" w:hAnsi="楷体" w:cs="楷体"/>
          <w:highlight w:val="none"/>
          <w:lang w:val="en-US" w:eastAsia="zh-CN" w:bidi="zh-TW"/>
        </w:rPr>
        <w:t>3、产品运行或服务期内，因产品质量问题造成甲方损失的，甲方可从乙方缴纳的履约保证金中直接扣除，履约保证金若不能弥补甲方损失的，履约保证金不予退还，乙方还应赔偿甲方的剩余损失。</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一）服务内容完成后先由乙方进行自检，自检合格后邀请甲方</w:t>
      </w:r>
      <w:r>
        <w:rPr>
          <w:rFonts w:hint="eastAsia" w:ascii="楷体" w:hAnsi="楷体" w:cs="楷体"/>
          <w:lang w:bidi="zh-TW"/>
        </w:rPr>
        <w:t>进行</w:t>
      </w:r>
      <w:r>
        <w:rPr>
          <w:rFonts w:hint="eastAsia" w:ascii="楷体" w:hAnsi="楷体" w:cs="楷体"/>
          <w:lang w:val="zh-TW" w:eastAsia="zh-TW" w:bidi="zh-TW"/>
        </w:rPr>
        <w:t>验收。甲方确认乙方的自检内容后，组织乙方（必要时请有关专家）</w:t>
      </w:r>
      <w:r>
        <w:rPr>
          <w:rFonts w:hint="eastAsia" w:ascii="楷体" w:hAnsi="楷体" w:cs="楷体"/>
          <w:lang w:bidi="zh-TW"/>
        </w:rPr>
        <w:t>进行</w:t>
      </w:r>
      <w:r>
        <w:rPr>
          <w:rFonts w:hint="eastAsia" w:ascii="楷体" w:hAnsi="楷体" w:cs="楷体"/>
          <w:lang w:val="zh-TW" w:eastAsia="zh-TW" w:bidi="zh-TW"/>
        </w:rPr>
        <w:t>最终验收，验收时乙方应派员参加，共同对验收结果进行确认，并</w:t>
      </w:r>
      <w:r>
        <w:rPr>
          <w:rFonts w:hint="eastAsia" w:ascii="楷体" w:hAnsi="楷体" w:cs="楷体"/>
          <w:lang w:bidi="zh-TW"/>
        </w:rPr>
        <w:t>承担相</w:t>
      </w:r>
      <w:r>
        <w:rPr>
          <w:rFonts w:hint="eastAsia" w:ascii="楷体" w:hAnsi="楷体" w:cs="楷体"/>
          <w:lang w:val="zh-TW" w:eastAsia="zh-TW" w:bidi="zh-TW"/>
        </w:rPr>
        <w:t>关责任（必要时甲方可委托具有相关资质的第三方检测机构/技术专家</w:t>
      </w:r>
      <w:r>
        <w:rPr>
          <w:rFonts w:hint="eastAsia" w:ascii="楷体" w:hAnsi="楷体" w:cs="楷体"/>
          <w:lang w:bidi="zh-TW"/>
        </w:rPr>
        <w:t>对产品/</w:t>
      </w:r>
      <w:r>
        <w:rPr>
          <w:rFonts w:hint="eastAsia" w:ascii="楷体" w:hAnsi="楷体" w:cs="楷体"/>
          <w:lang w:val="zh-TW" w:eastAsia="zh-TW" w:bidi="zh-TW"/>
        </w:rPr>
        <w:t>设备进行系统验收，由此产生的相关费用由乙方承担，需要国家</w:t>
      </w:r>
      <w:r>
        <w:rPr>
          <w:rFonts w:hint="eastAsia" w:ascii="楷体" w:hAnsi="楷体" w:cs="楷体"/>
          <w:lang w:bidi="zh-TW"/>
        </w:rPr>
        <w:t>法定检</w:t>
      </w:r>
      <w:r>
        <w:rPr>
          <w:rFonts w:hint="eastAsia" w:ascii="楷体" w:hAnsi="楷体" w:cs="楷体"/>
          <w:lang w:val="zh-TW" w:eastAsia="zh-TW" w:bidi="zh-TW"/>
        </w:rPr>
        <w:t>验部门进行检验或验收的由乙方负责联系）。验收合格后，填写政府</w:t>
      </w:r>
      <w:r>
        <w:rPr>
          <w:rFonts w:hint="eastAsia" w:ascii="楷体" w:hAnsi="楷体" w:cs="楷体"/>
          <w:lang w:bidi="zh-TW"/>
        </w:rPr>
        <w:t>采购项目</w:t>
      </w:r>
      <w:r>
        <w:rPr>
          <w:rFonts w:hint="eastAsia" w:ascii="楷体" w:hAnsi="楷体" w:cs="楷体"/>
          <w:lang w:val="zh-TW" w:eastAsia="zh-TW" w:bidi="zh-TW"/>
        </w:rPr>
        <w:t>履约验收单（一式伍份）作为对服务的最终认可。政府采购项目</w:t>
      </w:r>
      <w:r>
        <w:rPr>
          <w:rFonts w:hint="eastAsia" w:ascii="楷体" w:hAnsi="楷体" w:cs="楷体"/>
          <w:lang w:bidi="zh-TW"/>
        </w:rPr>
        <w:t>履约验收</w:t>
      </w:r>
      <w:r>
        <w:rPr>
          <w:rFonts w:hint="eastAsia" w:ascii="楷体" w:hAnsi="楷体" w:cs="楷体"/>
          <w:lang w:val="zh-TW" w:eastAsia="zh-TW" w:bidi="zh-TW"/>
        </w:rPr>
        <w:t>单（原件）送釆购代理机构一份。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rPr>
        <w:t>西安市财政局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十六、其他事项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rPr>
        <w:t>西安市财政局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pPr>
        <w:ind w:firstLine="0" w:firstLineChars="0"/>
      </w:pPr>
      <w:r>
        <w:rPr>
          <w:rFonts w:hint="eastAsia" w:ascii="宋体" w:hAnsi="宋体"/>
          <w:b/>
        </w:rPr>
        <w:br w:type="page"/>
      </w:r>
      <w:r>
        <w:rPr>
          <w:rFonts w:ascii="宋体" w:hAnsi="宋体"/>
          <w:b/>
        </w:rPr>
        <w:t xml:space="preserve"> </w:t>
      </w:r>
    </w:p>
    <w:p>
      <w:pPr>
        <w:pStyle w:val="3"/>
        <w:rPr>
          <w:rFonts w:ascii="楷体" w:hAnsi="楷体" w:cs="楷体"/>
        </w:rPr>
      </w:pPr>
      <w:bookmarkStart w:id="51" w:name="_Toc9333"/>
      <w:bookmarkStart w:id="52" w:name="_Toc6986"/>
      <w:bookmarkStart w:id="53" w:name="_Toc12330_WPSOffice_Level1"/>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21872_WPSOffice_Level1"/>
      <w:bookmarkStart w:id="55" w:name="_Toc1349"/>
      <w:bookmarkStart w:id="56" w:name="_Toc16405_WPSOffice_Level1"/>
      <w:bookmarkStart w:id="57" w:name="_Toc21095_WPSOffice_Level1"/>
      <w:bookmarkStart w:id="58" w:name="_Toc6858_WPSOffice_Level1"/>
      <w:bookmarkStart w:id="59" w:name="_Toc18869"/>
      <w:bookmarkStart w:id="60" w:name="_Toc15681_WPSOffice_Level1"/>
      <w:bookmarkStart w:id="61" w:name="_Toc19016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13152_WPSOffice_Level1"/>
      <w:bookmarkStart w:id="63" w:name="_Toc17186"/>
      <w:bookmarkStart w:id="64" w:name="_Toc7837"/>
      <w:bookmarkStart w:id="65" w:name="_Toc21720_WPSOffice_Level1"/>
      <w:bookmarkStart w:id="66" w:name="_Toc25400_WPSOffice_Level1"/>
      <w:bookmarkStart w:id="67" w:name="_Toc1686_WPSOffice_Level1"/>
      <w:bookmarkStart w:id="68" w:name="_Toc18828_WPSOffice_Level1"/>
      <w:bookmarkStart w:id="69" w:name="_Toc18783"/>
      <w:bookmarkStart w:id="70" w:name="_Toc8685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7024_WPSOffice_Level2"/>
      <w:bookmarkStart w:id="72" w:name="_Toc29276_WPSOffice_Level2"/>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公安地铁分局移动警务融合系统</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建设项目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2530" w:firstLineChars="900"/>
        <w:rPr>
          <w:rFonts w:ascii="楷体" w:hAnsi="楷体" w:cs="楷体"/>
          <w:b/>
          <w:bCs/>
          <w:kern w:val="0"/>
          <w:sz w:val="28"/>
          <w:szCs w:val="28"/>
          <w:lang w:val="zh-CN"/>
        </w:rPr>
      </w:pPr>
      <w:r>
        <w:rPr>
          <w:rFonts w:hint="eastAsia" w:ascii="楷体" w:hAnsi="楷体" w:cs="楷体"/>
          <w:b/>
          <w:bCs/>
          <w:kern w:val="0"/>
          <w:sz w:val="28"/>
          <w:szCs w:val="28"/>
          <w:lang w:val="zh-CN"/>
        </w:rPr>
        <w:t>采购项目编号：HYTF-202211111</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7"/>
        <w:ind w:left="480" w:firstLine="482"/>
        <w:rPr>
          <w:rFonts w:ascii="楷体" w:hAnsi="楷体" w:cs="楷体"/>
          <w:b/>
          <w:bCs/>
          <w:kern w:val="0"/>
        </w:rPr>
      </w:pPr>
    </w:p>
    <w:p>
      <w:pPr>
        <w:pStyle w:val="47"/>
        <w:ind w:left="480" w:firstLine="482"/>
        <w:rPr>
          <w:rFonts w:ascii="楷体" w:hAnsi="楷体" w:cs="楷体"/>
          <w:b/>
          <w:bCs/>
          <w:kern w:val="0"/>
        </w:rPr>
      </w:pPr>
    </w:p>
    <w:p>
      <w:pPr>
        <w:pStyle w:val="47"/>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8461"/>
      <w:bookmarkStart w:id="74" w:name="_Toc11535_WPSOffice_Level1"/>
      <w:bookmarkStart w:id="75" w:name="_Toc32411_WPSOffice_Level1"/>
      <w:bookmarkStart w:id="76" w:name="_Toc9130"/>
      <w:bookmarkStart w:id="77" w:name="_Toc24244_WPSOffice_Level1"/>
      <w:bookmarkStart w:id="78" w:name="_Toc23023_WPSOffice_Level1"/>
      <w:bookmarkStart w:id="79" w:name="_Toc7607_WPSOffice_Level1"/>
      <w:bookmarkStart w:id="80" w:name="_Toc31078_WPSOffice_Level1"/>
      <w:bookmarkStart w:id="81" w:name="_Toc4701"/>
      <w:bookmarkStart w:id="82"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1030_WPSOffice_Level1"/>
      <w:bookmarkStart w:id="84" w:name="_Toc11689_WPSOffice_Level1"/>
      <w:bookmarkStart w:id="85" w:name="_Toc5864_WPSOffice_Level1"/>
    </w:p>
    <w:p>
      <w:pPr>
        <w:widowControl/>
        <w:ind w:firstLine="2530" w:firstLineChars="900"/>
        <w:outlineLvl w:val="0"/>
        <w:rPr>
          <w:rFonts w:ascii="楷体" w:hAnsi="楷体"/>
          <w:b/>
          <w:sz w:val="52"/>
          <w:szCs w:val="52"/>
        </w:rPr>
      </w:pPr>
      <w:bookmarkStart w:id="86" w:name="_Toc23123_WPSOffice_Level1"/>
      <w:bookmarkStart w:id="87" w:name="_Toc19130_WPSOffice_Level1"/>
      <w:bookmarkStart w:id="88" w:name="_Toc14814"/>
      <w:bookmarkStart w:id="89" w:name="_Toc30878"/>
      <w:bookmarkStart w:id="90" w:name="_Toc8749"/>
      <w:bookmarkStart w:id="91" w:name="_Toc23670"/>
      <w:bookmarkStart w:id="92" w:name="_Toc28776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16275_WPSOffice_Level1"/>
      <w:bookmarkStart w:id="94" w:name="_Toc15010_WPSOffice_Level1"/>
      <w:bookmarkStart w:id="95" w:name="_Toc4724_WPSOffice_Level1"/>
      <w:bookmarkStart w:id="96" w:name="_Toc3007_WPSOffice_Level1"/>
      <w:bookmarkStart w:id="97" w:name="_Toc2998_WPSOffice_Level1"/>
      <w:bookmarkStart w:id="98" w:name="_Toc26798"/>
      <w:bookmarkStart w:id="99" w:name="_Toc533610812"/>
      <w:bookmarkStart w:id="100" w:name="_Toc21178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4"/>
        <w:numPr>
          <w:ilvl w:val="1"/>
          <w:numId w:val="0"/>
        </w:numPr>
        <w:ind w:left="480" w:leftChars="200"/>
        <w:jc w:val="center"/>
        <w:rPr>
          <w:rFonts w:ascii="楷体" w:hAnsi="楷体" w:cs="楷体"/>
          <w:lang w:val="zh-CN"/>
        </w:rPr>
      </w:pPr>
      <w:bookmarkStart w:id="101" w:name="_Toc24887_WPSOffice_Level1"/>
      <w:bookmarkStart w:id="102" w:name="_Toc4386_WPSOffice_Level1"/>
      <w:bookmarkStart w:id="103" w:name="_Toc32343"/>
      <w:bookmarkStart w:id="104" w:name="_Toc23018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28497_WPSOffice_Level1"/>
      <w:bookmarkStart w:id="106" w:name="_Toc30984_WPSOffice_Level1"/>
      <w:bookmarkStart w:id="107" w:name="_Toc24126_WPSOffice_Level1"/>
      <w:bookmarkStart w:id="108" w:name="_Toc15463_WPSOffice_Level1"/>
      <w:bookmarkStart w:id="109" w:name="_Toc14839_WPSOffice_Level1"/>
      <w:bookmarkStart w:id="110" w:name="_Toc533610813"/>
      <w:bookmarkStart w:id="111" w:name="_Toc698"/>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4"/>
        <w:numPr>
          <w:ilvl w:val="0"/>
          <w:numId w:val="11"/>
        </w:numPr>
        <w:ind w:left="480" w:leftChars="200"/>
        <w:jc w:val="center"/>
        <w:rPr>
          <w:lang w:val="zh-CN"/>
        </w:rPr>
      </w:pPr>
      <w:bookmarkStart w:id="112" w:name="_Toc13533"/>
      <w:bookmarkStart w:id="113" w:name="_Toc24066_WPSOffice_Level1"/>
      <w:bookmarkStart w:id="114" w:name="_Toc21246_WPSOffice_Level1"/>
      <w:bookmarkStart w:id="115" w:name="_Toc11669_WPSOffice_Level1"/>
      <w:bookmarkStart w:id="116" w:name="_Toc21214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8"/>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18697_WPSOffice_Level1"/>
      <w:bookmarkStart w:id="118" w:name="_Toc533610816"/>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1340"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产品名称</w:t>
            </w:r>
          </w:p>
        </w:tc>
        <w:tc>
          <w:tcPr>
            <w:tcW w:w="902"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品牌、规格型号</w:t>
            </w:r>
          </w:p>
        </w:tc>
        <w:tc>
          <w:tcPr>
            <w:tcW w:w="1107"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000000"/>
              </w:rPr>
            </w:pPr>
            <w:r>
              <w:rPr>
                <w:rFonts w:hint="eastAsia"/>
                <w:color w:val="000000"/>
              </w:rPr>
              <w:t>生产</w:t>
            </w:r>
          </w:p>
          <w:p>
            <w:pPr>
              <w:spacing w:line="240" w:lineRule="auto"/>
              <w:ind w:firstLine="0" w:firstLineChars="0"/>
              <w:jc w:val="center"/>
              <w:rPr>
                <w:rFonts w:ascii="宋体" w:hAnsi="宋体" w:cs="宋体"/>
                <w:b/>
                <w:bCs/>
                <w:kern w:val="0"/>
                <w:szCs w:val="21"/>
              </w:rPr>
            </w:pPr>
            <w:r>
              <w:rPr>
                <w:rFonts w:hint="eastAsia"/>
                <w:color w:val="000000"/>
              </w:rPr>
              <w:t>厂家</w:t>
            </w:r>
          </w:p>
        </w:tc>
        <w:tc>
          <w:tcPr>
            <w:tcW w:w="1839"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数 量</w:t>
            </w:r>
          </w:p>
        </w:tc>
        <w:tc>
          <w:tcPr>
            <w:tcW w:w="1542"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单 价</w:t>
            </w:r>
          </w:p>
        </w:tc>
        <w:tc>
          <w:tcPr>
            <w:tcW w:w="1417" w:type="dxa"/>
            <w:tcBorders>
              <w:top w:val="single" w:color="auto" w:sz="12" w:space="0"/>
              <w:left w:val="single" w:color="auto" w:sz="4" w:space="0"/>
              <w:bottom w:val="single" w:color="auto" w:sz="4" w:space="0"/>
              <w:right w:val="single" w:color="auto" w:sz="12"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hint="eastAsia" w:ascii="楷体" w:hAnsi="楷体" w:cs="楷体"/>
          <w:kern w:val="0"/>
          <w:szCs w:val="20"/>
        </w:rPr>
      </w:pPr>
      <w:r>
        <w:rPr>
          <w:rFonts w:hint="eastAsia" w:ascii="楷体" w:hAnsi="楷体" w:cs="楷体"/>
          <w:kern w:val="0"/>
          <w:szCs w:val="20"/>
        </w:rPr>
        <w:br w:type="page"/>
      </w:r>
    </w:p>
    <w:p>
      <w:pPr>
        <w:widowControl/>
        <w:ind w:firstLine="562"/>
        <w:jc w:val="center"/>
        <w:rPr>
          <w:rFonts w:hint="eastAsia" w:ascii="楷体" w:hAnsi="楷体" w:cs="楷体"/>
          <w:b/>
          <w:bCs/>
          <w:color w:val="000000"/>
          <w:kern w:val="0"/>
          <w:sz w:val="28"/>
          <w:szCs w:val="28"/>
          <w:highlight w:val="none"/>
        </w:rPr>
      </w:pPr>
      <w:bookmarkStart w:id="120" w:name="_Toc7087_WPSOffice_Level2"/>
      <w:r>
        <w:rPr>
          <w:rFonts w:hint="eastAsia" w:ascii="楷体" w:hAnsi="楷体" w:cs="楷体"/>
          <w:b/>
          <w:bCs/>
          <w:color w:val="000000"/>
          <w:kern w:val="0"/>
          <w:sz w:val="28"/>
          <w:szCs w:val="28"/>
          <w:highlight w:val="none"/>
        </w:rPr>
        <w:t>节能环保、环境标志产品明细表</w:t>
      </w:r>
      <w:bookmarkEnd w:id="120"/>
    </w:p>
    <w:p>
      <w:pPr>
        <w:ind w:firstLine="480"/>
        <w:rPr>
          <w:rFonts w:ascii="Times New Roman" w:hAnsi="Times New Roman" w:cs="Times New Roman"/>
          <w:color w:val="000000"/>
          <w:lang w:val="zh-CN"/>
        </w:rPr>
      </w:pPr>
    </w:p>
    <w:p>
      <w:pPr>
        <w:widowControl/>
        <w:ind w:firstLine="480"/>
        <w:rPr>
          <w:rFonts w:hint="eastAsia" w:ascii="楷体" w:hAnsi="楷体" w:cs="楷体"/>
          <w:color w:val="000000"/>
          <w:kern w:val="0"/>
        </w:rPr>
      </w:pPr>
      <w:r>
        <w:rPr>
          <w:rFonts w:hint="eastAsia" w:ascii="楷体" w:hAnsi="楷体" w:cs="楷体"/>
          <w:kern w:val="0"/>
          <w:lang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48"/>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序</w:t>
            </w:r>
          </w:p>
          <w:p>
            <w:pPr>
              <w:ind w:firstLine="0" w:firstLineChars="0"/>
              <w:jc w:val="center"/>
              <w:rPr>
                <w:rFonts w:hint="eastAsia" w:ascii="楷体" w:hAnsi="楷体" w:cs="楷体"/>
                <w:color w:val="000000"/>
              </w:rPr>
            </w:pPr>
            <w:r>
              <w:rPr>
                <w:rFonts w:hint="eastAsia" w:ascii="楷体" w:hAnsi="楷体" w:cs="楷体"/>
                <w:color w:val="000000"/>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产品</w:t>
            </w:r>
          </w:p>
          <w:p>
            <w:pPr>
              <w:ind w:firstLine="0" w:firstLineChars="0"/>
              <w:jc w:val="center"/>
              <w:rPr>
                <w:rFonts w:hint="eastAsia" w:ascii="楷体" w:hAnsi="楷体" w:cs="楷体"/>
                <w:color w:val="000000"/>
              </w:rPr>
            </w:pPr>
            <w:r>
              <w:rPr>
                <w:rFonts w:hint="eastAsia" w:ascii="楷体" w:hAnsi="楷体" w:cs="楷体"/>
                <w:color w:val="000000"/>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制造</w:t>
            </w:r>
          </w:p>
          <w:p>
            <w:pPr>
              <w:ind w:firstLine="0" w:firstLineChars="0"/>
              <w:jc w:val="center"/>
              <w:rPr>
                <w:rFonts w:hint="eastAsia" w:ascii="楷体" w:hAnsi="楷体" w:cs="楷体"/>
                <w:color w:val="000000"/>
              </w:rPr>
            </w:pPr>
            <w:r>
              <w:rPr>
                <w:rFonts w:hint="eastAsia" w:ascii="楷体" w:hAnsi="楷体" w:cs="楷体"/>
                <w:color w:val="000000"/>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规格</w:t>
            </w:r>
          </w:p>
          <w:p>
            <w:pPr>
              <w:ind w:firstLine="0" w:firstLineChars="0"/>
              <w:jc w:val="center"/>
              <w:rPr>
                <w:rFonts w:hint="eastAsia" w:ascii="楷体" w:hAnsi="楷体" w:cs="楷体"/>
                <w:color w:val="000000"/>
              </w:rPr>
            </w:pPr>
            <w:r>
              <w:rPr>
                <w:rFonts w:hint="eastAsia" w:ascii="楷体" w:hAnsi="楷体" w:cs="楷体"/>
                <w:color w:val="000000"/>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r>
              <w:rPr>
                <w:rFonts w:hint="eastAsia" w:ascii="楷体" w:hAnsi="楷体" w:cs="楷体"/>
                <w:color w:val="000000"/>
              </w:rPr>
              <w:t>类</w:t>
            </w:r>
          </w:p>
          <w:p>
            <w:pPr>
              <w:ind w:firstLine="0" w:firstLineChars="0"/>
              <w:jc w:val="center"/>
              <w:rPr>
                <w:rFonts w:hint="eastAsia" w:ascii="楷体" w:hAnsi="楷体" w:cs="楷体"/>
                <w:color w:val="000000"/>
              </w:rPr>
            </w:pPr>
            <w:r>
              <w:rPr>
                <w:rFonts w:hint="eastAsia" w:ascii="楷体" w:hAnsi="楷体" w:cs="楷体"/>
                <w:color w:val="000000"/>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认证证书</w:t>
            </w:r>
          </w:p>
          <w:p>
            <w:pPr>
              <w:ind w:firstLine="0" w:firstLineChars="0"/>
              <w:jc w:val="center"/>
              <w:rPr>
                <w:rFonts w:hint="eastAsia" w:ascii="楷体" w:hAnsi="楷体" w:cs="楷体"/>
                <w:color w:val="000000"/>
              </w:rPr>
            </w:pPr>
            <w:r>
              <w:rPr>
                <w:rFonts w:hint="eastAsia" w:ascii="楷体" w:hAnsi="楷体" w:cs="楷体"/>
                <w:color w:val="000000"/>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数</w:t>
            </w:r>
          </w:p>
          <w:p>
            <w:pPr>
              <w:ind w:firstLine="0" w:firstLineChars="0"/>
              <w:jc w:val="center"/>
              <w:rPr>
                <w:rFonts w:hint="eastAsia" w:ascii="楷体" w:hAnsi="楷体" w:cs="楷体"/>
                <w:color w:val="000000"/>
              </w:rPr>
            </w:pPr>
            <w:r>
              <w:rPr>
                <w:rFonts w:hint="eastAsia" w:ascii="楷体" w:hAnsi="楷体" w:cs="楷体"/>
                <w:color w:val="000000"/>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单</w:t>
            </w:r>
          </w:p>
          <w:p>
            <w:pPr>
              <w:ind w:firstLine="0" w:firstLineChars="0"/>
              <w:jc w:val="center"/>
              <w:rPr>
                <w:rFonts w:hint="eastAsia" w:ascii="楷体" w:hAnsi="楷体" w:cs="楷体"/>
                <w:color w:val="000000"/>
              </w:rPr>
            </w:pPr>
            <w:r>
              <w:rPr>
                <w:rFonts w:hint="eastAsia" w:ascii="楷体" w:hAnsi="楷体" w:cs="楷体"/>
                <w:color w:val="000000"/>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总</w:t>
            </w:r>
          </w:p>
          <w:p>
            <w:pPr>
              <w:ind w:firstLine="0" w:firstLineChars="0"/>
              <w:jc w:val="center"/>
              <w:rPr>
                <w:rFonts w:hint="eastAsia" w:ascii="楷体" w:hAnsi="楷体" w:cs="楷体"/>
                <w:color w:val="000000"/>
              </w:rPr>
            </w:pPr>
            <w:r>
              <w:rPr>
                <w:rFonts w:hint="eastAsia" w:ascii="楷体" w:hAnsi="楷体" w:cs="楷体"/>
                <w:color w:val="000000"/>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占</w:t>
            </w:r>
            <w:r>
              <w:rPr>
                <w:rFonts w:hint="eastAsia" w:ascii="楷体" w:hAnsi="楷体" w:cs="楷体"/>
                <w:color w:val="000000"/>
                <w:lang w:val="en-US" w:eastAsia="zh-CN"/>
              </w:rPr>
              <w:t>响应</w:t>
            </w:r>
            <w:r>
              <w:rPr>
                <w:rFonts w:hint="eastAsia" w:ascii="楷体" w:hAnsi="楷体" w:cs="楷体"/>
                <w:color w:val="000000"/>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p>
        </w:tc>
      </w:tr>
    </w:tbl>
    <w:p>
      <w:pPr>
        <w:ind w:left="1320" w:leftChars="200" w:hanging="840" w:hangingChars="350"/>
        <w:jc w:val="left"/>
        <w:rPr>
          <w:rFonts w:hint="eastAsia" w:ascii="楷体" w:hAnsi="楷体" w:cs="楷体"/>
          <w:color w:val="000000"/>
        </w:rPr>
      </w:pPr>
      <w:r>
        <w:rPr>
          <w:rFonts w:hint="eastAsia" w:ascii="楷体" w:hAnsi="楷体" w:cs="楷体"/>
          <w:color w:val="000000"/>
        </w:rPr>
        <w:t>注：1、如</w:t>
      </w:r>
      <w:r>
        <w:rPr>
          <w:rFonts w:hint="eastAsia" w:ascii="楷体" w:hAnsi="楷体" w:cs="楷体"/>
          <w:color w:val="000000"/>
          <w:lang w:eastAsia="zh-CN"/>
        </w:rPr>
        <w:t>响应</w:t>
      </w:r>
      <w:r>
        <w:rPr>
          <w:rFonts w:hint="eastAsia" w:ascii="楷体" w:hAnsi="楷体" w:cs="楷体"/>
          <w:color w:val="000000"/>
        </w:rPr>
        <w:t>产品为节能环保、环境标志产品，须按格式逐项</w:t>
      </w:r>
      <w:bookmarkStart w:id="173" w:name="_GoBack"/>
      <w:bookmarkEnd w:id="173"/>
      <w:r>
        <w:rPr>
          <w:rFonts w:hint="eastAsia" w:ascii="楷体" w:hAnsi="楷体" w:cs="楷体"/>
          <w:color w:val="000000"/>
        </w:rPr>
        <w:t>填写，并附相关证明，否则评审时不予计分。</w:t>
      </w:r>
    </w:p>
    <w:p>
      <w:pPr>
        <w:ind w:firstLine="960" w:firstLineChars="400"/>
        <w:jc w:val="left"/>
        <w:rPr>
          <w:rFonts w:hint="eastAsia" w:ascii="楷体" w:hAnsi="楷体" w:cs="楷体"/>
          <w:color w:val="000000"/>
        </w:rPr>
      </w:pPr>
      <w:bookmarkStart w:id="121" w:name="_Toc25494_WPSOffice_Level2"/>
      <w:r>
        <w:rPr>
          <w:rFonts w:hint="eastAsia" w:ascii="楷体" w:hAnsi="楷体" w:cs="楷体"/>
          <w:color w:val="000000"/>
        </w:rPr>
        <w:t>2、类别填写：节能环保产品或环境标志产品。</w:t>
      </w:r>
      <w:bookmarkEnd w:id="121"/>
    </w:p>
    <w:p>
      <w:pPr>
        <w:widowControl/>
        <w:ind w:firstLine="480"/>
        <w:rPr>
          <w:rFonts w:hint="eastAsia" w:ascii="楷体" w:hAnsi="楷体" w:cs="楷体"/>
          <w:color w:val="000000"/>
          <w:kern w:val="0"/>
          <w:lang w:val="zh-CN"/>
        </w:rPr>
      </w:pPr>
    </w:p>
    <w:p>
      <w:pPr>
        <w:widowControl/>
        <w:ind w:firstLine="480"/>
        <w:rPr>
          <w:rFonts w:hint="eastAsia" w:ascii="楷体" w:hAnsi="楷体" w:cs="楷体"/>
          <w:color w:val="000000"/>
          <w:kern w:val="0"/>
          <w:lang w:val="zh-CN"/>
        </w:rPr>
      </w:pPr>
    </w:p>
    <w:p>
      <w:pPr>
        <w:widowControl/>
        <w:ind w:firstLine="480"/>
        <w:rPr>
          <w:rFonts w:hint="eastAsia" w:ascii="楷体" w:hAnsi="楷体" w:cs="楷体"/>
          <w:color w:val="000000"/>
          <w:kern w:val="0"/>
        </w:rPr>
      </w:pPr>
      <w:r>
        <w:rPr>
          <w:rFonts w:hint="eastAsia" w:ascii="楷体" w:hAnsi="楷体" w:cs="楷体"/>
          <w:color w:val="000000"/>
          <w:kern w:val="0"/>
          <w:lang w:val="zh-CN"/>
        </w:rPr>
        <w:t>供应商全称：</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pPr>
        <w:widowControl/>
        <w:ind w:firstLine="480"/>
        <w:rPr>
          <w:rFonts w:hint="eastAsia" w:ascii="楷体" w:hAnsi="楷体" w:cs="楷体"/>
          <w:color w:val="000000"/>
          <w:kern w:val="0"/>
        </w:rPr>
      </w:pP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w:t>
      </w: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 xml:space="preserve">                  </w:t>
      </w:r>
    </w:p>
    <w:p>
      <w:pPr>
        <w:widowControl/>
        <w:ind w:firstLine="6000" w:firstLineChars="2500"/>
        <w:rPr>
          <w:rFonts w:hint="eastAsia" w:ascii="楷体" w:hAnsi="楷体" w:cs="楷体"/>
          <w:color w:val="000000"/>
          <w:kern w:val="0"/>
          <w:lang w:val="zh-CN"/>
        </w:rPr>
      </w:pPr>
      <w:r>
        <w:rPr>
          <w:rFonts w:hint="eastAsia" w:ascii="楷体" w:hAnsi="楷体" w:cs="楷体"/>
          <w:color w:val="000000"/>
          <w:kern w:val="0"/>
          <w:lang w:val="zh-CN"/>
        </w:rPr>
        <w:t>年       月      日</w:t>
      </w:r>
    </w:p>
    <w:p>
      <w:pPr>
        <w:widowControl/>
        <w:ind w:firstLine="0" w:firstLineChars="0"/>
        <w:jc w:val="center"/>
        <w:rPr>
          <w:rFonts w:hint="eastAsia" w:ascii="Arial" w:hAnsi="Arial" w:cs="Times New Roman"/>
          <w:b/>
          <w:color w:val="000000"/>
          <w:sz w:val="28"/>
          <w:lang w:val="zh-CN"/>
        </w:rPr>
      </w:pPr>
    </w:p>
    <w:p>
      <w:pPr>
        <w:rPr>
          <w:rFonts w:hint="eastAsia" w:ascii="楷体" w:hAnsi="楷体" w:cs="楷体"/>
          <w:b/>
          <w:bCs/>
          <w:color w:val="000000"/>
          <w:kern w:val="0"/>
          <w:sz w:val="28"/>
          <w:szCs w:val="28"/>
        </w:rPr>
      </w:pPr>
      <w:r>
        <w:rPr>
          <w:rFonts w:hint="eastAsia" w:ascii="楷体" w:hAnsi="楷体" w:cs="楷体"/>
          <w:b/>
          <w:bCs/>
          <w:color w:val="000000"/>
          <w:kern w:val="0"/>
          <w:sz w:val="28"/>
          <w:szCs w:val="28"/>
        </w:rPr>
        <w:br w:type="page"/>
      </w:r>
    </w:p>
    <w:p>
      <w:pPr>
        <w:ind w:firstLine="562"/>
        <w:jc w:val="center"/>
        <w:rPr>
          <w:rFonts w:hint="eastAsia" w:ascii="楷体" w:hAnsi="楷体" w:cs="楷体"/>
          <w:b/>
          <w:bCs/>
          <w:color w:val="000000"/>
          <w:kern w:val="0"/>
          <w:sz w:val="28"/>
          <w:szCs w:val="28"/>
          <w:highlight w:val="none"/>
        </w:rPr>
      </w:pPr>
      <w:r>
        <w:rPr>
          <w:rFonts w:hint="eastAsia" w:ascii="楷体" w:hAnsi="楷体" w:cs="楷体"/>
          <w:b/>
          <w:bCs/>
          <w:color w:val="000000"/>
          <w:kern w:val="0"/>
          <w:sz w:val="28"/>
          <w:szCs w:val="28"/>
          <w:highlight w:val="none"/>
        </w:rPr>
        <w:t>货物说明一览表</w:t>
      </w:r>
    </w:p>
    <w:p>
      <w:pPr>
        <w:widowControl/>
        <w:ind w:firstLine="0" w:firstLineChars="0"/>
        <w:rPr>
          <w:rFonts w:hint="eastAsia" w:ascii="楷体" w:hAnsi="楷体" w:cs="楷体"/>
          <w:color w:val="000000"/>
          <w:kern w:val="0"/>
        </w:rPr>
      </w:pPr>
    </w:p>
    <w:p>
      <w:pPr>
        <w:widowControl/>
        <w:ind w:firstLine="0" w:firstLineChars="0"/>
        <w:rPr>
          <w:rFonts w:ascii="楷体" w:hAnsi="楷体" w:cs="楷体"/>
          <w:color w:val="000000"/>
          <w:kern w:val="0"/>
        </w:rPr>
      </w:pPr>
      <w:r>
        <w:rPr>
          <w:rFonts w:hint="eastAsia" w:ascii="楷体" w:hAnsi="楷体" w:cs="楷体"/>
          <w:kern w:val="0"/>
          <w:lang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48"/>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firstLine="0" w:firstLineChars="0"/>
              <w:rPr>
                <w:rFonts w:ascii="Times New Roman" w:hAnsi="Times New Roman" w:cs="Times New Roman"/>
                <w:color w:val="000000"/>
              </w:rPr>
            </w:pPr>
            <w:r>
              <w:rPr>
                <w:rFonts w:hint="eastAsia" w:ascii="Times New Roman" w:hAnsi="Times New Roman" w:cs="Times New Roman"/>
                <w:color w:val="000000"/>
              </w:rPr>
              <w:t>序号</w:t>
            </w:r>
          </w:p>
        </w:tc>
        <w:tc>
          <w:tcPr>
            <w:tcW w:w="1218"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设备名称</w:t>
            </w:r>
          </w:p>
        </w:tc>
        <w:tc>
          <w:tcPr>
            <w:tcW w:w="1374" w:type="dxa"/>
            <w:tcBorders>
              <w:top w:val="double" w:color="auto" w:sz="4" w:space="0"/>
            </w:tcBorders>
            <w:noWrap w:val="0"/>
            <w:vAlign w:val="center"/>
          </w:tcPr>
          <w:p>
            <w:pPr>
              <w:ind w:firstLine="0" w:firstLineChars="0"/>
              <w:rPr>
                <w:rFonts w:ascii="Times New Roman" w:hAnsi="Times New Roman" w:cs="Times New Roman"/>
                <w:color w:val="000000"/>
              </w:rPr>
            </w:pPr>
            <w:r>
              <w:rPr>
                <w:rFonts w:hint="eastAsia" w:ascii="Times New Roman" w:hAnsi="Times New Roman" w:cs="Times New Roman"/>
                <w:color w:val="000000"/>
              </w:rPr>
              <w:t>品牌</w:t>
            </w:r>
            <w:r>
              <w:rPr>
                <w:rFonts w:ascii="Times New Roman" w:hAnsi="Times New Roman" w:cs="Times New Roman"/>
                <w:color w:val="000000"/>
              </w:rPr>
              <w:t>/</w:t>
            </w:r>
            <w:r>
              <w:rPr>
                <w:rFonts w:hint="eastAsia" w:ascii="Times New Roman" w:hAnsi="Times New Roman" w:cs="Times New Roman"/>
                <w:color w:val="000000"/>
              </w:rPr>
              <w:t>型号</w:t>
            </w:r>
          </w:p>
        </w:tc>
        <w:tc>
          <w:tcPr>
            <w:tcW w:w="3050"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配置、规格及主要技术参数</w:t>
            </w:r>
          </w:p>
        </w:tc>
        <w:tc>
          <w:tcPr>
            <w:tcW w:w="1642"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制造厂家</w:t>
            </w:r>
          </w:p>
        </w:tc>
        <w:tc>
          <w:tcPr>
            <w:tcW w:w="1080" w:type="dxa"/>
            <w:tcBorders>
              <w:top w:val="double" w:color="auto" w:sz="4" w:space="0"/>
            </w:tcBorders>
            <w:noWrap w:val="0"/>
            <w:tcMar>
              <w:top w:w="28" w:type="dxa"/>
              <w:left w:w="57" w:type="dxa"/>
              <w:bottom w:w="28" w:type="dxa"/>
              <w:right w:w="57" w:type="dxa"/>
            </w:tcMar>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ind w:firstLine="480"/>
              <w:rPr>
                <w:rFonts w:ascii="Times New Roman" w:hAnsi="Times New Roman" w:cs="Times New Roman"/>
                <w:color w:val="000000"/>
              </w:rPr>
            </w:pPr>
          </w:p>
        </w:tc>
        <w:tc>
          <w:tcPr>
            <w:tcW w:w="1218" w:type="dxa"/>
            <w:tcBorders>
              <w:bottom w:val="double" w:color="auto" w:sz="4" w:space="0"/>
            </w:tcBorders>
            <w:noWrap w:val="0"/>
            <w:vAlign w:val="center"/>
          </w:tcPr>
          <w:p>
            <w:pPr>
              <w:ind w:firstLine="480"/>
              <w:rPr>
                <w:rFonts w:ascii="Times New Roman" w:hAnsi="Times New Roman" w:cs="Times New Roman"/>
                <w:color w:val="000000"/>
              </w:rPr>
            </w:pPr>
          </w:p>
        </w:tc>
        <w:tc>
          <w:tcPr>
            <w:tcW w:w="1374" w:type="dxa"/>
            <w:tcBorders>
              <w:bottom w:val="double" w:color="auto" w:sz="4" w:space="0"/>
            </w:tcBorders>
            <w:noWrap w:val="0"/>
            <w:vAlign w:val="top"/>
          </w:tcPr>
          <w:p>
            <w:pPr>
              <w:ind w:firstLine="480"/>
              <w:rPr>
                <w:rFonts w:ascii="Times New Roman" w:hAnsi="Times New Roman" w:cs="Times New Roman"/>
                <w:color w:val="000000"/>
              </w:rPr>
            </w:pPr>
          </w:p>
        </w:tc>
        <w:tc>
          <w:tcPr>
            <w:tcW w:w="3050" w:type="dxa"/>
            <w:tcBorders>
              <w:bottom w:val="double" w:color="auto" w:sz="4" w:space="0"/>
            </w:tcBorders>
            <w:noWrap w:val="0"/>
            <w:vAlign w:val="top"/>
          </w:tcPr>
          <w:p>
            <w:pPr>
              <w:ind w:firstLine="480"/>
              <w:rPr>
                <w:rFonts w:ascii="Times New Roman" w:hAnsi="Times New Roman" w:cs="Times New Roman"/>
                <w:color w:val="000000"/>
              </w:rPr>
            </w:pPr>
          </w:p>
        </w:tc>
        <w:tc>
          <w:tcPr>
            <w:tcW w:w="1642" w:type="dxa"/>
            <w:tcBorders>
              <w:bottom w:val="double" w:color="auto" w:sz="4" w:space="0"/>
            </w:tcBorders>
            <w:noWrap w:val="0"/>
            <w:vAlign w:val="top"/>
          </w:tcPr>
          <w:p>
            <w:pPr>
              <w:ind w:firstLine="480"/>
              <w:rPr>
                <w:rFonts w:ascii="Times New Roman" w:hAnsi="Times New Roman" w:cs="Times New Roman"/>
                <w:color w:val="000000"/>
              </w:rPr>
            </w:pPr>
          </w:p>
        </w:tc>
        <w:tc>
          <w:tcPr>
            <w:tcW w:w="1080" w:type="dxa"/>
            <w:tcBorders>
              <w:bottom w:val="double" w:color="auto" w:sz="4" w:space="0"/>
            </w:tcBorders>
            <w:noWrap w:val="0"/>
            <w:tcMar>
              <w:top w:w="28" w:type="dxa"/>
              <w:left w:w="57" w:type="dxa"/>
              <w:bottom w:w="28" w:type="dxa"/>
              <w:right w:w="57" w:type="dxa"/>
            </w:tcMar>
            <w:vAlign w:val="top"/>
          </w:tcPr>
          <w:p>
            <w:pPr>
              <w:ind w:firstLine="480"/>
              <w:rPr>
                <w:rFonts w:ascii="Times New Roman" w:hAnsi="Times New Roman" w:cs="Times New Roman"/>
                <w:color w:val="000000"/>
              </w:rPr>
            </w:pPr>
          </w:p>
        </w:tc>
      </w:tr>
    </w:tbl>
    <w:p>
      <w:pPr>
        <w:ind w:firstLine="0" w:firstLineChars="0"/>
        <w:rPr>
          <w:rFonts w:hint="eastAsia" w:ascii="Times New Roman" w:hAnsi="Times New Roman" w:cs="Times New Roman"/>
          <w:color w:val="000000"/>
        </w:rPr>
      </w:pPr>
    </w:p>
    <w:p>
      <w:pPr>
        <w:ind w:firstLine="0" w:firstLineChars="0"/>
        <w:rPr>
          <w:rFonts w:ascii="Times New Roman" w:hAnsi="Times New Roman" w:cs="Times New Roman"/>
          <w:color w:val="000000"/>
        </w:rPr>
      </w:pPr>
      <w:r>
        <w:rPr>
          <w:rFonts w:hint="eastAsia" w:ascii="Times New Roman" w:hAnsi="Times New Roman" w:cs="Times New Roman"/>
          <w:color w:val="000000"/>
        </w:rPr>
        <w:t>注：</w:t>
      </w:r>
      <w:r>
        <w:rPr>
          <w:rFonts w:ascii="Times New Roman" w:hAnsi="Times New Roman" w:cs="Times New Roman"/>
          <w:color w:val="000000"/>
        </w:rPr>
        <w:t>1</w:t>
      </w:r>
      <w:r>
        <w:rPr>
          <w:rFonts w:hint="eastAsia" w:ascii="Times New Roman" w:hAnsi="Times New Roman" w:cs="Times New Roman"/>
          <w:color w:val="000000"/>
        </w:rPr>
        <w:t>、本表须如实逐项填写，不得空缺。空缺将视为没有实质性响应招标文件。</w:t>
      </w:r>
    </w:p>
    <w:p>
      <w:pPr>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、若货物没有具体型号和注册商标的须注明。各项货物详细技术性能可另页描述。</w:t>
      </w:r>
    </w:p>
    <w:p>
      <w:pPr>
        <w:widowControl/>
        <w:ind w:firstLine="480"/>
        <w:rPr>
          <w:rFonts w:hint="eastAsia" w:ascii="楷体" w:hAnsi="楷体" w:cs="楷体"/>
          <w:color w:val="000000"/>
          <w:kern w:val="0"/>
          <w:lang w:val="zh-CN"/>
        </w:rPr>
      </w:pPr>
    </w:p>
    <w:p>
      <w:pPr>
        <w:widowControl/>
        <w:ind w:firstLine="0" w:firstLineChars="0"/>
        <w:jc w:val="center"/>
        <w:rPr>
          <w:rFonts w:hint="eastAsia" w:ascii="Arial" w:hAnsi="Arial" w:cs="Times New Roman"/>
          <w:b/>
          <w:color w:val="000000"/>
          <w:sz w:val="28"/>
          <w:lang w:val="zh-CN"/>
        </w:rPr>
      </w:pPr>
    </w:p>
    <w:p>
      <w:pPr>
        <w:widowControl w:val="0"/>
        <w:spacing w:line="360" w:lineRule="auto"/>
        <w:ind w:firstLine="560" w:firstLineChars="200"/>
        <w:jc w:val="left"/>
        <w:rPr>
          <w:rFonts w:hint="eastAsia" w:ascii="Copperplate Gothic Bold" w:hAnsi="Copperplate Gothic Bold" w:eastAsia="楷体" w:cs="Times New Roman"/>
          <w:color w:val="000000"/>
          <w:kern w:val="2"/>
          <w:sz w:val="28"/>
          <w:szCs w:val="24"/>
          <w:lang w:val="zh-CN" w:eastAsia="zh-CN" w:bidi="ar-SA"/>
        </w:rPr>
      </w:pPr>
    </w:p>
    <w:p>
      <w:pPr>
        <w:widowControl/>
        <w:ind w:firstLine="480"/>
        <w:rPr>
          <w:rFonts w:hint="eastAsia" w:ascii="楷体" w:hAnsi="楷体" w:cs="楷体"/>
          <w:color w:val="000000"/>
          <w:kern w:val="0"/>
        </w:rPr>
      </w:pPr>
      <w:r>
        <w:rPr>
          <w:rFonts w:hint="eastAsia" w:ascii="楷体" w:hAnsi="楷体" w:cs="楷体"/>
          <w:color w:val="000000"/>
          <w:kern w:val="0"/>
          <w:lang w:val="zh-CN"/>
        </w:rPr>
        <w:t>供应商全称：</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pPr>
        <w:widowControl/>
        <w:ind w:firstLine="480"/>
        <w:rPr>
          <w:rFonts w:hint="eastAsia" w:ascii="楷体" w:hAnsi="楷体" w:cs="楷体"/>
          <w:color w:val="000000"/>
          <w:kern w:val="0"/>
        </w:rPr>
      </w:pP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w:t>
      </w: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 xml:space="preserve">                  </w:t>
      </w:r>
    </w:p>
    <w:p>
      <w:pPr>
        <w:ind w:firstLine="4560" w:firstLineChars="1900"/>
      </w:pPr>
      <w:r>
        <w:rPr>
          <w:rFonts w:hint="eastAsia" w:ascii="楷体" w:hAnsi="楷体" w:cs="楷体"/>
          <w:color w:val="000000"/>
          <w:kern w:val="0"/>
          <w:lang w:val="zh-CN"/>
        </w:rPr>
        <w:t>年       月      日</w:t>
      </w:r>
      <w:r>
        <w:br w:type="page"/>
      </w:r>
    </w:p>
    <w:p>
      <w:pPr>
        <w:pStyle w:val="2"/>
      </w:pP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19"/>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19"/>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numPr>
          <w:ilvl w:val="0"/>
          <w:numId w:val="12"/>
        </w:numPr>
        <w:ind w:firstLine="48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本表需按项目的实际技术参数，逐条对应</w:t>
      </w:r>
      <w:r>
        <w:rPr>
          <w:rFonts w:hint="eastAsia" w:ascii="楷体" w:hAnsi="楷体" w:cs="楷体"/>
          <w:color w:val="auto"/>
          <w:kern w:val="0"/>
          <w:sz w:val="24"/>
          <w:szCs w:val="24"/>
          <w:highlight w:val="none"/>
          <w:lang w:val="en-US" w:eastAsia="zh-CN"/>
        </w:rPr>
        <w:t>磋商</w:t>
      </w:r>
      <w:r>
        <w:rPr>
          <w:rFonts w:hint="eastAsia" w:ascii="楷体" w:hAnsi="楷体" w:eastAsia="楷体" w:cs="楷体"/>
          <w:color w:val="auto"/>
          <w:kern w:val="0"/>
          <w:sz w:val="24"/>
          <w:szCs w:val="24"/>
          <w:highlight w:val="none"/>
        </w:rPr>
        <w:t>文件第三</w:t>
      </w:r>
      <w:r>
        <w:rPr>
          <w:rFonts w:hint="eastAsia" w:ascii="楷体" w:hAnsi="楷体" w:eastAsia="楷体" w:cs="楷体"/>
          <w:color w:val="auto"/>
          <w:kern w:val="0"/>
          <w:sz w:val="24"/>
          <w:szCs w:val="24"/>
          <w:highlight w:val="none"/>
          <w:lang w:val="en-US" w:eastAsia="zh-CN"/>
        </w:rPr>
        <w:t>章</w:t>
      </w:r>
      <w:r>
        <w:rPr>
          <w:rFonts w:hint="eastAsia" w:ascii="楷体" w:hAnsi="楷体" w:eastAsia="楷体" w:cs="楷体"/>
          <w:color w:val="auto"/>
          <w:kern w:val="0"/>
          <w:sz w:val="24"/>
          <w:szCs w:val="24"/>
          <w:highlight w:val="none"/>
        </w:rPr>
        <w:t>“采购内容及需求”部分，认真填写本表。偏离情况填写：优于、等于或低于，偏离说明对偏离情况做出详细说明并提供证明材料，证明材料不限于检验报告、产品彩页、产品说明书、官网功能截图等技术支持性文件（资料）等。</w:t>
      </w:r>
    </w:p>
    <w:p>
      <w:pPr>
        <w:pStyle w:val="19"/>
        <w:numPr>
          <w:ilvl w:val="0"/>
          <w:numId w:val="0"/>
        </w:numPr>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2、供应商</w:t>
      </w:r>
      <w:r>
        <w:rPr>
          <w:rFonts w:hint="eastAsia" w:ascii="楷体" w:hAnsi="楷体" w:eastAsia="楷体" w:cs="楷体"/>
          <w:color w:val="auto"/>
          <w:sz w:val="24"/>
          <w:szCs w:val="24"/>
          <w:highlight w:val="none"/>
        </w:rPr>
        <w:t>应按实际情况填写，不得照抄、复制</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文件技术参数要求，否则视为未实质性响应</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w:t>
      </w:r>
    </w:p>
    <w:p>
      <w:pPr>
        <w:widowControl/>
        <w:ind w:firstLine="48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3</w:t>
      </w:r>
      <w:r>
        <w:rPr>
          <w:rFonts w:hint="eastAsia" w:ascii="楷体" w:hAnsi="楷体" w:eastAsia="楷体" w:cs="楷体"/>
          <w:color w:val="auto"/>
          <w:kern w:val="0"/>
          <w:sz w:val="24"/>
          <w:szCs w:val="24"/>
          <w:highlight w:val="none"/>
        </w:rPr>
        <w:t>、</w:t>
      </w:r>
      <w:r>
        <w:rPr>
          <w:rFonts w:hint="eastAsia" w:ascii="楷体" w:hAnsi="楷体" w:eastAsia="楷体" w:cs="楷体"/>
          <w:bCs/>
          <w:color w:val="auto"/>
          <w:sz w:val="24"/>
          <w:szCs w:val="24"/>
          <w:highlight w:val="none"/>
        </w:rPr>
        <w:t xml:space="preserve">供应商必须据实填写，不得虚假响应，否则将取消其磋商或成交资格，并按有关规定进处罚。 </w:t>
      </w:r>
    </w:p>
    <w:p>
      <w:pPr>
        <w:widowControl/>
        <w:ind w:firstLine="480"/>
        <w:rPr>
          <w:rFonts w:hint="eastAsia"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2" w:name="_Toc11241_WPSOffice_Level1"/>
      <w:bookmarkStart w:id="123" w:name="_Toc1697_WPSOffice_Level1"/>
      <w:bookmarkStart w:id="124" w:name="_Toc17496_WPSOffice_Level1"/>
      <w:bookmarkStart w:id="125" w:name="_Toc32699"/>
      <w:bookmarkStart w:id="126" w:name="_Toc8771_WPSOffice_Level1"/>
      <w:bookmarkStart w:id="127"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2"/>
      <w:bookmarkEnd w:id="123"/>
      <w:bookmarkEnd w:id="124"/>
      <w:bookmarkEnd w:id="125"/>
      <w:bookmarkEnd w:id="126"/>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8" w:name="_Toc10289_WPSOffice_Level1"/>
      <w:bookmarkStart w:id="129" w:name="_Toc26074_WPSOffice_Level1"/>
      <w:bookmarkStart w:id="130" w:name="_Toc25285_WPSOffice_Level1"/>
      <w:bookmarkStart w:id="131" w:name="_Toc19222"/>
      <w:bookmarkStart w:id="132" w:name="_Toc6076"/>
      <w:bookmarkStart w:id="133" w:name="_Toc15915_WPSOffice_Level1"/>
      <w:bookmarkStart w:id="134" w:name="_Toc8155_WPSOffice_Level1"/>
      <w:bookmarkStart w:id="135" w:name="_Toc17038"/>
      <w:bookmarkStart w:id="136" w:name="_Toc23907"/>
      <w:bookmarkStart w:id="137" w:name="_Toc26135_WPSOffice_Level1"/>
      <w:r>
        <w:rPr>
          <w:rFonts w:hint="eastAsia" w:ascii="楷体" w:hAnsi="楷体" w:cs="楷体"/>
          <w:b/>
          <w:bCs/>
          <w:kern w:val="0"/>
          <w:sz w:val="28"/>
          <w:szCs w:val="28"/>
        </w:rPr>
        <w:t>陕西四方衡裕项目管理有限公司：</w:t>
      </w:r>
      <w:bookmarkEnd w:id="128"/>
      <w:bookmarkEnd w:id="129"/>
      <w:bookmarkEnd w:id="130"/>
      <w:bookmarkEnd w:id="131"/>
      <w:bookmarkEnd w:id="132"/>
      <w:bookmarkEnd w:id="133"/>
      <w:bookmarkEnd w:id="134"/>
      <w:bookmarkEnd w:id="135"/>
      <w:bookmarkEnd w:id="136"/>
      <w:bookmarkEnd w:id="137"/>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5"/>
          <w:szCs w:val="22"/>
          <w:lang w:val="zh-CN"/>
        </w:rPr>
      </w:pPr>
    </w:p>
    <w:p>
      <w:pPr>
        <w:widowControl/>
        <w:jc w:val="center"/>
        <w:rPr>
          <w:rStyle w:val="65"/>
          <w:szCs w:val="22"/>
          <w:lang w:val="zh-CN"/>
        </w:rPr>
        <w:sectPr>
          <w:pgSz w:w="11906" w:h="16838"/>
          <w:pgMar w:top="1418" w:right="1418" w:bottom="1418" w:left="1418" w:header="851" w:footer="992" w:gutter="0"/>
          <w:cols w:space="720" w:num="1"/>
          <w:docGrid w:linePitch="312" w:charSpace="0"/>
        </w:sectPr>
      </w:pPr>
      <w:bookmarkStart w:id="138" w:name="_Toc533610817"/>
    </w:p>
    <w:p>
      <w:pPr>
        <w:pStyle w:val="4"/>
        <w:numPr>
          <w:ilvl w:val="1"/>
          <w:numId w:val="0"/>
        </w:numPr>
        <w:ind w:left="480" w:leftChars="200"/>
        <w:jc w:val="center"/>
        <w:rPr>
          <w:lang w:val="zh-CN"/>
        </w:rPr>
      </w:pPr>
      <w:bookmarkStart w:id="139" w:name="_Toc26795_WPSOffice_Level1"/>
      <w:bookmarkStart w:id="140" w:name="_Toc19936_WPSOffice_Level1"/>
      <w:bookmarkStart w:id="141" w:name="_Toc1667_WPSOffice_Level1"/>
      <w:bookmarkStart w:id="142" w:name="_Toc30354"/>
      <w:bookmarkStart w:id="143" w:name="_Toc12125_WPSOffice_Level1"/>
      <w:bookmarkStart w:id="144" w:name="_Toc6155_WPSOffice_Level1"/>
      <w:bookmarkStart w:id="145" w:name="_Toc25525_WPSOffice_Level1"/>
      <w:r>
        <w:rPr>
          <w:rFonts w:hint="eastAsia"/>
          <w:lang w:val="zh-CN"/>
        </w:rPr>
        <w:t>第</w:t>
      </w:r>
      <w:r>
        <w:rPr>
          <w:rFonts w:hint="eastAsia"/>
        </w:rPr>
        <w:t>五</w:t>
      </w:r>
      <w:r>
        <w:rPr>
          <w:rFonts w:hint="eastAsia"/>
          <w:lang w:val="zh-CN"/>
        </w:rPr>
        <w:t>部分  供应商企业关系关联承诺书</w:t>
      </w:r>
      <w:bookmarkEnd w:id="138"/>
      <w:bookmarkEnd w:id="139"/>
      <w:bookmarkEnd w:id="140"/>
      <w:bookmarkEnd w:id="141"/>
      <w:bookmarkEnd w:id="142"/>
      <w:bookmarkEnd w:id="143"/>
      <w:bookmarkEnd w:id="144"/>
      <w:bookmarkEnd w:id="145"/>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6" w:name="_Toc5492_WPSOffice_Level2"/>
      <w:bookmarkStart w:id="147" w:name="_Toc16551_WPSOffice_Level2"/>
      <w:r>
        <w:rPr>
          <w:rFonts w:hint="eastAsia" w:ascii="楷体" w:hAnsi="楷体" w:cs="楷体"/>
          <w:kern w:val="0"/>
        </w:rPr>
        <w:t>2-1、管理关系说明：</w:t>
      </w:r>
      <w:bookmarkEnd w:id="146"/>
      <w:bookmarkEnd w:id="147"/>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8" w:name="_Toc20314_WPSOffice_Level2"/>
      <w:bookmarkStart w:id="149" w:name="_Toc29718_WPSOffice_Level2"/>
      <w:r>
        <w:rPr>
          <w:rFonts w:hint="eastAsia" w:ascii="楷体" w:hAnsi="楷体" w:cs="楷体"/>
          <w:kern w:val="0"/>
        </w:rPr>
        <w:t>2-2、股权关系说明：</w:t>
      </w:r>
      <w:bookmarkEnd w:id="148"/>
      <w:bookmarkEnd w:id="149"/>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50" w:name="_Toc32538_WPSOffice_Level2"/>
      <w:bookmarkStart w:id="151" w:name="_Toc32291_WPSOffice_Level2"/>
      <w:r>
        <w:rPr>
          <w:rFonts w:hint="eastAsia" w:ascii="楷体" w:hAnsi="楷体" w:cs="楷体"/>
          <w:kern w:val="0"/>
        </w:rPr>
        <w:t>2-3、单位负责人：</w:t>
      </w:r>
      <w:bookmarkEnd w:id="150"/>
      <w:bookmarkEnd w:id="151"/>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2" w:name="_Toc7353_WPSOffice_Level1"/>
      <w:bookmarkStart w:id="153"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4" w:name="_Toc23676_WPSOffice_Level1"/>
      <w:bookmarkStart w:id="155" w:name="_Toc17271_WPSOffice_Level1"/>
      <w:bookmarkStart w:id="156" w:name="_Toc27206_WPSOffice_Level1"/>
      <w:bookmarkStart w:id="157" w:name="_Toc18774_WPSOffice_Level1"/>
      <w:bookmarkStart w:id="158" w:name="_Toc22306"/>
      <w:bookmarkStart w:id="159" w:name="_Toc279_WPSOffice_Level1"/>
      <w:r>
        <w:rPr>
          <w:rFonts w:hint="eastAsia"/>
          <w:lang w:val="zh-CN"/>
        </w:rPr>
        <w:t>第</w:t>
      </w:r>
      <w:r>
        <w:rPr>
          <w:rFonts w:hint="eastAsia"/>
        </w:rPr>
        <w:t>六</w:t>
      </w:r>
      <w:r>
        <w:rPr>
          <w:rFonts w:hint="eastAsia"/>
          <w:lang w:val="zh-CN"/>
        </w:rPr>
        <w:t>部分  资格证明文件</w:t>
      </w:r>
      <w:bookmarkEnd w:id="152"/>
      <w:bookmarkEnd w:id="153"/>
      <w:bookmarkEnd w:id="154"/>
      <w:bookmarkEnd w:id="155"/>
      <w:bookmarkEnd w:id="156"/>
      <w:bookmarkEnd w:id="157"/>
      <w:bookmarkEnd w:id="158"/>
      <w:bookmarkEnd w:id="159"/>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60"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60"/>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8"/>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2"/>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61" w:name="_Toc31352_WPSOffice_Level2"/>
    </w:p>
    <w:bookmarkEnd w:id="161"/>
    <w:p>
      <w:pPr>
        <w:widowControl/>
        <w:ind w:firstLine="0" w:firstLineChars="0"/>
        <w:jc w:val="center"/>
        <w:rPr>
          <w:rFonts w:ascii="楷体" w:hAnsi="楷体" w:cs="楷体"/>
          <w:b/>
          <w:bCs/>
          <w:kern w:val="0"/>
          <w:lang w:val="zh-CN"/>
        </w:rPr>
      </w:pPr>
      <w:bookmarkStart w:id="162" w:name="_Toc11640_WPSOffice_Level2"/>
      <w:r>
        <w:rPr>
          <w:rFonts w:hint="eastAsia" w:ascii="楷体" w:hAnsi="楷体" w:cs="楷体"/>
          <w:b/>
          <w:bCs/>
          <w:kern w:val="0"/>
          <w:sz w:val="28"/>
          <w:szCs w:val="28"/>
          <w:lang w:val="zh-CN"/>
        </w:rPr>
        <w:t>授权代表本单位证明</w:t>
      </w:r>
      <w:bookmarkEnd w:id="162"/>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19"/>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19"/>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6"/>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19"/>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3" w:name="_Toc31050_WPSOffice_Level1"/>
      <w:bookmarkStart w:id="164" w:name="_Toc31795_WPSOffice_Level1"/>
      <w:bookmarkStart w:id="165" w:name="_Toc13445_WPSOffice_Level1"/>
      <w:bookmarkStart w:id="166" w:name="_Toc16423"/>
      <w:bookmarkStart w:id="167" w:name="_Toc20889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3"/>
      <w:bookmarkEnd w:id="164"/>
      <w:bookmarkEnd w:id="165"/>
      <w:bookmarkEnd w:id="166"/>
      <w:bookmarkEnd w:id="167"/>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9"/>
      <w:bookmarkEnd w:id="127"/>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8" w:name="_Toc14235"/>
      <w:bookmarkStart w:id="169" w:name="_Toc26143"/>
      <w:bookmarkStart w:id="170" w:name="_Toc29266"/>
      <w:r>
        <w:rPr>
          <w:rFonts w:hint="eastAsia" w:ascii="楷体" w:hAnsi="楷体" w:cs="楷体"/>
          <w:sz w:val="28"/>
          <w:szCs w:val="28"/>
        </w:rPr>
        <w:t>中小企业声明函（工程、服务）</w:t>
      </w:r>
      <w:bookmarkEnd w:id="168"/>
      <w:bookmarkEnd w:id="169"/>
      <w:bookmarkEnd w:id="170"/>
    </w:p>
    <w:p>
      <w:pPr>
        <w:pStyle w:val="19"/>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1"/>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1"/>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19"/>
        <w:spacing w:before="11"/>
        <w:ind w:left="860" w:firstLine="480"/>
        <w:rPr>
          <w:rFonts w:ascii="楷体" w:hAnsi="楷体" w:cs="楷体"/>
          <w:sz w:val="24"/>
        </w:rPr>
      </w:pPr>
      <w:r>
        <w:rPr>
          <w:rFonts w:hint="eastAsia" w:ascii="楷体" w:hAnsi="楷体" w:cs="楷体"/>
          <w:sz w:val="24"/>
        </w:rPr>
        <w:t>……</w:t>
      </w:r>
    </w:p>
    <w:p>
      <w:pPr>
        <w:pStyle w:val="19"/>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19"/>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71" w:name="OLE_LINK13"/>
      <w:bookmarkStart w:id="172" w:name="OLE_LINK14"/>
      <w:r>
        <w:rPr>
          <w:rFonts w:hint="eastAsia" w:ascii="楷体" w:hAnsi="楷体" w:cs="楷体"/>
          <w:b/>
          <w:kern w:val="44"/>
          <w:sz w:val="28"/>
          <w:szCs w:val="28"/>
        </w:rPr>
        <w:t>残疾人福利性单位声明函</w:t>
      </w:r>
    </w:p>
    <w:bookmarkEnd w:id="171"/>
    <w:bookmarkEnd w:id="172"/>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35F73FA"/>
    <w:multiLevelType w:val="singleLevel"/>
    <w:tmpl w:val="C35F73FA"/>
    <w:lvl w:ilvl="0" w:tentative="0">
      <w:start w:val="1"/>
      <w:numFmt w:val="chineseCounting"/>
      <w:suff w:val="nothing"/>
      <w:lvlText w:val="%1、"/>
      <w:lvlJc w:val="left"/>
      <w:rPr>
        <w:rFonts w:hint="eastAsia"/>
      </w:rPr>
    </w:lvl>
  </w:abstractNum>
  <w:abstractNum w:abstractNumId="3">
    <w:nsid w:val="CFE156F9"/>
    <w:multiLevelType w:val="singleLevel"/>
    <w:tmpl w:val="CFE156F9"/>
    <w:lvl w:ilvl="0" w:tentative="0">
      <w:start w:val="1"/>
      <w:numFmt w:val="decimal"/>
      <w:suff w:val="nothing"/>
      <w:lvlText w:val="%1、"/>
      <w:lvlJc w:val="left"/>
    </w:lvl>
  </w:abstractNum>
  <w:abstractNum w:abstractNumId="4">
    <w:nsid w:val="E5CAA03C"/>
    <w:multiLevelType w:val="singleLevel"/>
    <w:tmpl w:val="E5CAA03C"/>
    <w:lvl w:ilvl="0" w:tentative="0">
      <w:start w:val="1"/>
      <w:numFmt w:val="decimal"/>
      <w:suff w:val="nothing"/>
      <w:lvlText w:val="%1、"/>
      <w:lvlJc w:val="left"/>
    </w:lvl>
  </w:abstractNum>
  <w:abstractNum w:abstractNumId="5">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7E3D0D2"/>
    <w:multiLevelType w:val="singleLevel"/>
    <w:tmpl w:val="37E3D0D2"/>
    <w:lvl w:ilvl="0" w:tentative="0">
      <w:start w:val="1"/>
      <w:numFmt w:val="decimal"/>
      <w:suff w:val="nothing"/>
      <w:lvlText w:val="%1、"/>
      <w:lvlJc w:val="left"/>
    </w:lvl>
  </w:abstractNum>
  <w:abstractNum w:abstractNumId="7">
    <w:nsid w:val="3B94741F"/>
    <w:multiLevelType w:val="singleLevel"/>
    <w:tmpl w:val="3B94741F"/>
    <w:lvl w:ilvl="0" w:tentative="0">
      <w:start w:val="1"/>
      <w:numFmt w:val="decimal"/>
      <w:suff w:val="nothing"/>
      <w:lvlText w:val="%1、"/>
      <w:lvlJc w:val="left"/>
    </w:lvl>
  </w:abstractNum>
  <w:abstractNum w:abstractNumId="8">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537F0C33"/>
    <w:multiLevelType w:val="singleLevel"/>
    <w:tmpl w:val="537F0C33"/>
    <w:lvl w:ilvl="0" w:tentative="0">
      <w:start w:val="2"/>
      <w:numFmt w:val="chineseCounting"/>
      <w:suff w:val="space"/>
      <w:lvlText w:val="第%1部分"/>
      <w:lvlJc w:val="left"/>
      <w:rPr>
        <w:rFonts w:hint="eastAsia"/>
      </w:rPr>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1">
    <w:nsid w:val="715E66A7"/>
    <w:multiLevelType w:val="singleLevel"/>
    <w:tmpl w:val="715E66A7"/>
    <w:lvl w:ilvl="0" w:tentative="0">
      <w:start w:val="1"/>
      <w:numFmt w:val="decimal"/>
      <w:suff w:val="nothing"/>
      <w:lvlText w:val="%1、"/>
      <w:lvlJc w:val="left"/>
    </w:lvl>
  </w:abstractNum>
  <w:num w:numId="1">
    <w:abstractNumId w:val="8"/>
  </w:num>
  <w:num w:numId="2">
    <w:abstractNumId w:val="0"/>
  </w:num>
  <w:num w:numId="3">
    <w:abstractNumId w:val="10"/>
  </w:num>
  <w:num w:numId="4">
    <w:abstractNumId w:val="5"/>
  </w:num>
  <w:num w:numId="5">
    <w:abstractNumId w:val="4"/>
  </w:num>
  <w:num w:numId="6">
    <w:abstractNumId w:val="7"/>
  </w:num>
  <w:num w:numId="7">
    <w:abstractNumId w:val="1"/>
  </w:num>
  <w:num w:numId="8">
    <w:abstractNumId w:val="11"/>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143C"/>
    <w:rsid w:val="00785804"/>
    <w:rsid w:val="00792630"/>
    <w:rsid w:val="00793966"/>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426F3"/>
    <w:rsid w:val="00A44532"/>
    <w:rsid w:val="00A53E85"/>
    <w:rsid w:val="00A56578"/>
    <w:rsid w:val="00A566D5"/>
    <w:rsid w:val="00A63607"/>
    <w:rsid w:val="00A72A39"/>
    <w:rsid w:val="00A87F74"/>
    <w:rsid w:val="00A901B4"/>
    <w:rsid w:val="00A92C57"/>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2AA"/>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C299E"/>
    <w:rsid w:val="010D427B"/>
    <w:rsid w:val="010D6029"/>
    <w:rsid w:val="010F1DA1"/>
    <w:rsid w:val="010F6C89"/>
    <w:rsid w:val="01151F26"/>
    <w:rsid w:val="01170C55"/>
    <w:rsid w:val="01191E8A"/>
    <w:rsid w:val="011E1FE4"/>
    <w:rsid w:val="01205D5C"/>
    <w:rsid w:val="0127533C"/>
    <w:rsid w:val="012C2953"/>
    <w:rsid w:val="012D0CE8"/>
    <w:rsid w:val="013435B5"/>
    <w:rsid w:val="01347A59"/>
    <w:rsid w:val="013C690E"/>
    <w:rsid w:val="013D4B60"/>
    <w:rsid w:val="013F35AE"/>
    <w:rsid w:val="014337F8"/>
    <w:rsid w:val="01444DD9"/>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75DDB"/>
    <w:rsid w:val="018C4613"/>
    <w:rsid w:val="01917FDE"/>
    <w:rsid w:val="01922355"/>
    <w:rsid w:val="0195782D"/>
    <w:rsid w:val="01981D96"/>
    <w:rsid w:val="019E60E6"/>
    <w:rsid w:val="01A04E54"/>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81E0B"/>
    <w:rsid w:val="028B18FB"/>
    <w:rsid w:val="02963DFC"/>
    <w:rsid w:val="029E162E"/>
    <w:rsid w:val="029E73F3"/>
    <w:rsid w:val="029F7A6E"/>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254D6"/>
    <w:rsid w:val="02F64235"/>
    <w:rsid w:val="02F747C5"/>
    <w:rsid w:val="030516AD"/>
    <w:rsid w:val="030B3744"/>
    <w:rsid w:val="030C34F6"/>
    <w:rsid w:val="030D1D11"/>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66504"/>
    <w:rsid w:val="03B86720"/>
    <w:rsid w:val="03BD0660"/>
    <w:rsid w:val="03BD5A1A"/>
    <w:rsid w:val="03BF27BF"/>
    <w:rsid w:val="03C67C5B"/>
    <w:rsid w:val="03C76963"/>
    <w:rsid w:val="03E2379C"/>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7361F"/>
    <w:rsid w:val="04675A50"/>
    <w:rsid w:val="046C61D6"/>
    <w:rsid w:val="046E03A9"/>
    <w:rsid w:val="046E1F76"/>
    <w:rsid w:val="046F1448"/>
    <w:rsid w:val="047168CE"/>
    <w:rsid w:val="04730898"/>
    <w:rsid w:val="04772542"/>
    <w:rsid w:val="047B14FB"/>
    <w:rsid w:val="047C774D"/>
    <w:rsid w:val="047F723D"/>
    <w:rsid w:val="04802032"/>
    <w:rsid w:val="04840F02"/>
    <w:rsid w:val="0486237A"/>
    <w:rsid w:val="049443A0"/>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55BF"/>
    <w:rsid w:val="04D27F09"/>
    <w:rsid w:val="04DA3050"/>
    <w:rsid w:val="04E10EAD"/>
    <w:rsid w:val="04E15802"/>
    <w:rsid w:val="04E83035"/>
    <w:rsid w:val="04E86894"/>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903F3"/>
    <w:rsid w:val="053A5F72"/>
    <w:rsid w:val="053C5DF8"/>
    <w:rsid w:val="053F69CD"/>
    <w:rsid w:val="054134DA"/>
    <w:rsid w:val="05464B6E"/>
    <w:rsid w:val="054861B1"/>
    <w:rsid w:val="054933A7"/>
    <w:rsid w:val="054A78EB"/>
    <w:rsid w:val="054F44B5"/>
    <w:rsid w:val="05515BC6"/>
    <w:rsid w:val="055246A6"/>
    <w:rsid w:val="05526700"/>
    <w:rsid w:val="05545FD4"/>
    <w:rsid w:val="055C757F"/>
    <w:rsid w:val="0560376A"/>
    <w:rsid w:val="05612FDE"/>
    <w:rsid w:val="05652BF0"/>
    <w:rsid w:val="0565589A"/>
    <w:rsid w:val="05681A7F"/>
    <w:rsid w:val="056E210C"/>
    <w:rsid w:val="056F2E0E"/>
    <w:rsid w:val="05706385"/>
    <w:rsid w:val="05724963"/>
    <w:rsid w:val="057523EE"/>
    <w:rsid w:val="05793F3A"/>
    <w:rsid w:val="057A7D39"/>
    <w:rsid w:val="057B2FEF"/>
    <w:rsid w:val="057C377D"/>
    <w:rsid w:val="057D658D"/>
    <w:rsid w:val="05810D93"/>
    <w:rsid w:val="05822DD6"/>
    <w:rsid w:val="05823F63"/>
    <w:rsid w:val="05834B0B"/>
    <w:rsid w:val="0583553F"/>
    <w:rsid w:val="05844751"/>
    <w:rsid w:val="058556BD"/>
    <w:rsid w:val="05882122"/>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A06E6"/>
    <w:rsid w:val="05EB46DA"/>
    <w:rsid w:val="05EE06B1"/>
    <w:rsid w:val="05EE467B"/>
    <w:rsid w:val="05EF0081"/>
    <w:rsid w:val="05F9301F"/>
    <w:rsid w:val="05FA2855"/>
    <w:rsid w:val="060043AE"/>
    <w:rsid w:val="06040233"/>
    <w:rsid w:val="060509BE"/>
    <w:rsid w:val="060720E9"/>
    <w:rsid w:val="060A2B37"/>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A5629"/>
    <w:rsid w:val="064D1868"/>
    <w:rsid w:val="064D2299"/>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34156"/>
    <w:rsid w:val="07042D60"/>
    <w:rsid w:val="07141CA5"/>
    <w:rsid w:val="07233E22"/>
    <w:rsid w:val="072440CC"/>
    <w:rsid w:val="072457DE"/>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B05960"/>
    <w:rsid w:val="07B43F5A"/>
    <w:rsid w:val="07B471FE"/>
    <w:rsid w:val="07B476A8"/>
    <w:rsid w:val="07B70A9C"/>
    <w:rsid w:val="07B91782"/>
    <w:rsid w:val="07C61A70"/>
    <w:rsid w:val="07CA07CF"/>
    <w:rsid w:val="07CA0B73"/>
    <w:rsid w:val="07CC136F"/>
    <w:rsid w:val="07D23B28"/>
    <w:rsid w:val="07D85119"/>
    <w:rsid w:val="07D95C5A"/>
    <w:rsid w:val="07E86EA8"/>
    <w:rsid w:val="07ED7425"/>
    <w:rsid w:val="07EF15E6"/>
    <w:rsid w:val="07F16A16"/>
    <w:rsid w:val="07F27D26"/>
    <w:rsid w:val="07F341CA"/>
    <w:rsid w:val="07F43A9E"/>
    <w:rsid w:val="07F82FB3"/>
    <w:rsid w:val="07F97C28"/>
    <w:rsid w:val="07FB21A2"/>
    <w:rsid w:val="080021CE"/>
    <w:rsid w:val="08017F69"/>
    <w:rsid w:val="080A7170"/>
    <w:rsid w:val="080C0DE8"/>
    <w:rsid w:val="081109E0"/>
    <w:rsid w:val="08147C9D"/>
    <w:rsid w:val="081952B3"/>
    <w:rsid w:val="081B1833"/>
    <w:rsid w:val="08204893"/>
    <w:rsid w:val="0825634E"/>
    <w:rsid w:val="0828199A"/>
    <w:rsid w:val="083177BF"/>
    <w:rsid w:val="0832691C"/>
    <w:rsid w:val="083B2FD4"/>
    <w:rsid w:val="08412B2A"/>
    <w:rsid w:val="08430582"/>
    <w:rsid w:val="084560A8"/>
    <w:rsid w:val="08462AD4"/>
    <w:rsid w:val="0847249E"/>
    <w:rsid w:val="084D5773"/>
    <w:rsid w:val="084E60B4"/>
    <w:rsid w:val="08514A4D"/>
    <w:rsid w:val="085F5B96"/>
    <w:rsid w:val="085F6853"/>
    <w:rsid w:val="08600D17"/>
    <w:rsid w:val="086532A8"/>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5148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1242E"/>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13FC"/>
    <w:rsid w:val="09996777"/>
    <w:rsid w:val="09A04405"/>
    <w:rsid w:val="09A60DC8"/>
    <w:rsid w:val="09A67621"/>
    <w:rsid w:val="09AA6A14"/>
    <w:rsid w:val="09AA6B0A"/>
    <w:rsid w:val="09AB4631"/>
    <w:rsid w:val="09AB6955"/>
    <w:rsid w:val="09B40A2C"/>
    <w:rsid w:val="09B548A4"/>
    <w:rsid w:val="09B63701"/>
    <w:rsid w:val="09BC683E"/>
    <w:rsid w:val="09C37BCC"/>
    <w:rsid w:val="09CD4BB7"/>
    <w:rsid w:val="09D75426"/>
    <w:rsid w:val="09E16989"/>
    <w:rsid w:val="09E75EDE"/>
    <w:rsid w:val="09EE4CD9"/>
    <w:rsid w:val="09F01883"/>
    <w:rsid w:val="09F11C1A"/>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23FA"/>
    <w:rsid w:val="0A862014"/>
    <w:rsid w:val="0A8B4328"/>
    <w:rsid w:val="0A8C4462"/>
    <w:rsid w:val="0A926901"/>
    <w:rsid w:val="0A93087E"/>
    <w:rsid w:val="0A9B46A5"/>
    <w:rsid w:val="0A9E3555"/>
    <w:rsid w:val="0AA00C56"/>
    <w:rsid w:val="0AA23C86"/>
    <w:rsid w:val="0AAD55C5"/>
    <w:rsid w:val="0AB614DF"/>
    <w:rsid w:val="0AB77263"/>
    <w:rsid w:val="0AB96545"/>
    <w:rsid w:val="0ACC4EE0"/>
    <w:rsid w:val="0AD01CEF"/>
    <w:rsid w:val="0AD31666"/>
    <w:rsid w:val="0AD442EE"/>
    <w:rsid w:val="0AD71516"/>
    <w:rsid w:val="0ADA139B"/>
    <w:rsid w:val="0ADF27E4"/>
    <w:rsid w:val="0AE06B11"/>
    <w:rsid w:val="0AE367EF"/>
    <w:rsid w:val="0AE4097E"/>
    <w:rsid w:val="0AE56DE2"/>
    <w:rsid w:val="0AEE4F57"/>
    <w:rsid w:val="0AEE6ECB"/>
    <w:rsid w:val="0AF12517"/>
    <w:rsid w:val="0AF372EB"/>
    <w:rsid w:val="0AFA13CC"/>
    <w:rsid w:val="0B0028BD"/>
    <w:rsid w:val="0B024B1D"/>
    <w:rsid w:val="0B0A32A3"/>
    <w:rsid w:val="0B0C10FF"/>
    <w:rsid w:val="0B0C5235"/>
    <w:rsid w:val="0B0E2A2F"/>
    <w:rsid w:val="0B1701D0"/>
    <w:rsid w:val="0B1A7CC0"/>
    <w:rsid w:val="0B204BAA"/>
    <w:rsid w:val="0B246449"/>
    <w:rsid w:val="0B2D61FD"/>
    <w:rsid w:val="0B310B66"/>
    <w:rsid w:val="0B3D39AE"/>
    <w:rsid w:val="0B3E7153"/>
    <w:rsid w:val="0B407550"/>
    <w:rsid w:val="0B472137"/>
    <w:rsid w:val="0B4B7E79"/>
    <w:rsid w:val="0B4E5BBB"/>
    <w:rsid w:val="0B52745A"/>
    <w:rsid w:val="0B554854"/>
    <w:rsid w:val="0B562492"/>
    <w:rsid w:val="0B5C06D4"/>
    <w:rsid w:val="0B611CB1"/>
    <w:rsid w:val="0B71622E"/>
    <w:rsid w:val="0B725406"/>
    <w:rsid w:val="0B727D53"/>
    <w:rsid w:val="0B766AA4"/>
    <w:rsid w:val="0B772A1C"/>
    <w:rsid w:val="0B8503E6"/>
    <w:rsid w:val="0B860EB1"/>
    <w:rsid w:val="0B877525"/>
    <w:rsid w:val="0B8C3FEE"/>
    <w:rsid w:val="0B8F28A1"/>
    <w:rsid w:val="0B9008C8"/>
    <w:rsid w:val="0B901D30"/>
    <w:rsid w:val="0B9536C4"/>
    <w:rsid w:val="0B9548DF"/>
    <w:rsid w:val="0B971310"/>
    <w:rsid w:val="0B9F3FED"/>
    <w:rsid w:val="0BA24AC6"/>
    <w:rsid w:val="0BAD4690"/>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416C18"/>
    <w:rsid w:val="0C476893"/>
    <w:rsid w:val="0C4A68C1"/>
    <w:rsid w:val="0C4B5014"/>
    <w:rsid w:val="0C4C162C"/>
    <w:rsid w:val="0C4F0981"/>
    <w:rsid w:val="0C4F4EC3"/>
    <w:rsid w:val="0C526FE5"/>
    <w:rsid w:val="0C572706"/>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C568C"/>
    <w:rsid w:val="0CED3C38"/>
    <w:rsid w:val="0CF32576"/>
    <w:rsid w:val="0D0636CB"/>
    <w:rsid w:val="0D081FF0"/>
    <w:rsid w:val="0D0B3D64"/>
    <w:rsid w:val="0D0C53E6"/>
    <w:rsid w:val="0D13792C"/>
    <w:rsid w:val="0D14763A"/>
    <w:rsid w:val="0D18017F"/>
    <w:rsid w:val="0D183AD4"/>
    <w:rsid w:val="0D1A5D55"/>
    <w:rsid w:val="0D1B73A1"/>
    <w:rsid w:val="0D1D3A97"/>
    <w:rsid w:val="0D1E595F"/>
    <w:rsid w:val="0D215336"/>
    <w:rsid w:val="0D286321"/>
    <w:rsid w:val="0D2E35AF"/>
    <w:rsid w:val="0D31309F"/>
    <w:rsid w:val="0D3344E1"/>
    <w:rsid w:val="0D387089"/>
    <w:rsid w:val="0D392683"/>
    <w:rsid w:val="0D3928BE"/>
    <w:rsid w:val="0D3A3854"/>
    <w:rsid w:val="0D3C216F"/>
    <w:rsid w:val="0D3D514B"/>
    <w:rsid w:val="0D461679"/>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AD0977"/>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C78AB"/>
    <w:rsid w:val="0E1E1875"/>
    <w:rsid w:val="0E1F739B"/>
    <w:rsid w:val="0E221883"/>
    <w:rsid w:val="0E260448"/>
    <w:rsid w:val="0E28406C"/>
    <w:rsid w:val="0E2D1AB8"/>
    <w:rsid w:val="0E2F2586"/>
    <w:rsid w:val="0E2F5830"/>
    <w:rsid w:val="0E3015A8"/>
    <w:rsid w:val="0E3177FA"/>
    <w:rsid w:val="0E352197"/>
    <w:rsid w:val="0E376BB0"/>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A6868"/>
    <w:rsid w:val="0E6F1012"/>
    <w:rsid w:val="0E71409B"/>
    <w:rsid w:val="0E71575C"/>
    <w:rsid w:val="0E767085"/>
    <w:rsid w:val="0E772F1E"/>
    <w:rsid w:val="0E7D4A3E"/>
    <w:rsid w:val="0E813BB2"/>
    <w:rsid w:val="0E820056"/>
    <w:rsid w:val="0E885BAB"/>
    <w:rsid w:val="0E8B56C6"/>
    <w:rsid w:val="0E944985"/>
    <w:rsid w:val="0EA20E0B"/>
    <w:rsid w:val="0EA50372"/>
    <w:rsid w:val="0EB201D5"/>
    <w:rsid w:val="0EB21FBD"/>
    <w:rsid w:val="0EB33DD6"/>
    <w:rsid w:val="0EB41252"/>
    <w:rsid w:val="0EB6385C"/>
    <w:rsid w:val="0EBE7B24"/>
    <w:rsid w:val="0EBF0F19"/>
    <w:rsid w:val="0EC23398"/>
    <w:rsid w:val="0EC55207"/>
    <w:rsid w:val="0EC72305"/>
    <w:rsid w:val="0ECA5559"/>
    <w:rsid w:val="0ECC12D1"/>
    <w:rsid w:val="0ED31B5F"/>
    <w:rsid w:val="0ED52248"/>
    <w:rsid w:val="0ED93EBB"/>
    <w:rsid w:val="0EE04770"/>
    <w:rsid w:val="0EE23EAE"/>
    <w:rsid w:val="0EEE7E9E"/>
    <w:rsid w:val="0EF00A63"/>
    <w:rsid w:val="0EF1350A"/>
    <w:rsid w:val="0EF279EF"/>
    <w:rsid w:val="0EF3056E"/>
    <w:rsid w:val="0EF63C0F"/>
    <w:rsid w:val="0F092E76"/>
    <w:rsid w:val="0F0E18EA"/>
    <w:rsid w:val="0F0E3698"/>
    <w:rsid w:val="0F111EFC"/>
    <w:rsid w:val="0F163E46"/>
    <w:rsid w:val="0F1669F0"/>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58A9"/>
    <w:rsid w:val="0FD46730"/>
    <w:rsid w:val="0FD54E69"/>
    <w:rsid w:val="0FDB7141"/>
    <w:rsid w:val="0FDD1A25"/>
    <w:rsid w:val="0FDD4961"/>
    <w:rsid w:val="0FDE199E"/>
    <w:rsid w:val="0FE64614"/>
    <w:rsid w:val="0FE8213B"/>
    <w:rsid w:val="0FE91A0F"/>
    <w:rsid w:val="0FF24D67"/>
    <w:rsid w:val="0FF3202C"/>
    <w:rsid w:val="0FF5038C"/>
    <w:rsid w:val="0FFE195E"/>
    <w:rsid w:val="10010295"/>
    <w:rsid w:val="1001144E"/>
    <w:rsid w:val="10014461"/>
    <w:rsid w:val="10042C1A"/>
    <w:rsid w:val="100859D0"/>
    <w:rsid w:val="100B00CF"/>
    <w:rsid w:val="100B777B"/>
    <w:rsid w:val="10110429"/>
    <w:rsid w:val="101500EE"/>
    <w:rsid w:val="101716B1"/>
    <w:rsid w:val="101747CE"/>
    <w:rsid w:val="10182FE0"/>
    <w:rsid w:val="102D3EDB"/>
    <w:rsid w:val="10354C54"/>
    <w:rsid w:val="103C4234"/>
    <w:rsid w:val="103C5FE2"/>
    <w:rsid w:val="104906FF"/>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96C84"/>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D797F"/>
    <w:rsid w:val="110F7B9B"/>
    <w:rsid w:val="111025C9"/>
    <w:rsid w:val="11160F29"/>
    <w:rsid w:val="111873CF"/>
    <w:rsid w:val="111B02EE"/>
    <w:rsid w:val="111E393A"/>
    <w:rsid w:val="11203A55"/>
    <w:rsid w:val="112154E4"/>
    <w:rsid w:val="1122543E"/>
    <w:rsid w:val="11291F54"/>
    <w:rsid w:val="112E0021"/>
    <w:rsid w:val="11335637"/>
    <w:rsid w:val="11344B50"/>
    <w:rsid w:val="11360C84"/>
    <w:rsid w:val="113848BC"/>
    <w:rsid w:val="113F0377"/>
    <w:rsid w:val="11427629"/>
    <w:rsid w:val="11487BE8"/>
    <w:rsid w:val="114F1320"/>
    <w:rsid w:val="114F1D45"/>
    <w:rsid w:val="114F3E25"/>
    <w:rsid w:val="11513181"/>
    <w:rsid w:val="115C0DAA"/>
    <w:rsid w:val="115F170F"/>
    <w:rsid w:val="11601B6D"/>
    <w:rsid w:val="11603F53"/>
    <w:rsid w:val="116432A2"/>
    <w:rsid w:val="11716160"/>
    <w:rsid w:val="11767F6C"/>
    <w:rsid w:val="11770A57"/>
    <w:rsid w:val="118063A3"/>
    <w:rsid w:val="11846509"/>
    <w:rsid w:val="118714DF"/>
    <w:rsid w:val="11890D65"/>
    <w:rsid w:val="118A6B3D"/>
    <w:rsid w:val="11955398"/>
    <w:rsid w:val="11963E18"/>
    <w:rsid w:val="11991213"/>
    <w:rsid w:val="119D51A7"/>
    <w:rsid w:val="119F2CCD"/>
    <w:rsid w:val="11A16A45"/>
    <w:rsid w:val="11AB78C4"/>
    <w:rsid w:val="11AE1162"/>
    <w:rsid w:val="11B01796"/>
    <w:rsid w:val="11B06C88"/>
    <w:rsid w:val="11BF19A8"/>
    <w:rsid w:val="11C242DF"/>
    <w:rsid w:val="11C42733"/>
    <w:rsid w:val="11C576EC"/>
    <w:rsid w:val="11C73FD2"/>
    <w:rsid w:val="11CD7C78"/>
    <w:rsid w:val="11CE39C4"/>
    <w:rsid w:val="11CF5B19"/>
    <w:rsid w:val="11DF59EE"/>
    <w:rsid w:val="11E20982"/>
    <w:rsid w:val="11E372EB"/>
    <w:rsid w:val="11E42DD6"/>
    <w:rsid w:val="11E608FC"/>
    <w:rsid w:val="11EC64B6"/>
    <w:rsid w:val="11ED77F0"/>
    <w:rsid w:val="11FF376C"/>
    <w:rsid w:val="1200068C"/>
    <w:rsid w:val="12040D82"/>
    <w:rsid w:val="12073246"/>
    <w:rsid w:val="120D266B"/>
    <w:rsid w:val="120D5E88"/>
    <w:rsid w:val="12105979"/>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550B6"/>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157AA"/>
    <w:rsid w:val="12F2507E"/>
    <w:rsid w:val="12F64B6E"/>
    <w:rsid w:val="12FB753C"/>
    <w:rsid w:val="12FE4405"/>
    <w:rsid w:val="12FF319F"/>
    <w:rsid w:val="1301579A"/>
    <w:rsid w:val="130221E0"/>
    <w:rsid w:val="13050AE3"/>
    <w:rsid w:val="13073180"/>
    <w:rsid w:val="130848A2"/>
    <w:rsid w:val="130A2EFD"/>
    <w:rsid w:val="130B1C50"/>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83243"/>
    <w:rsid w:val="13693592"/>
    <w:rsid w:val="136D0499"/>
    <w:rsid w:val="136F598A"/>
    <w:rsid w:val="13712447"/>
    <w:rsid w:val="1372639C"/>
    <w:rsid w:val="13747A3D"/>
    <w:rsid w:val="1376180B"/>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4013D6A"/>
    <w:rsid w:val="140E499D"/>
    <w:rsid w:val="141334FE"/>
    <w:rsid w:val="14144B57"/>
    <w:rsid w:val="14172F63"/>
    <w:rsid w:val="14174B9E"/>
    <w:rsid w:val="1418637D"/>
    <w:rsid w:val="141A21D7"/>
    <w:rsid w:val="141F634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771CDF"/>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632A6"/>
    <w:rsid w:val="15187CF6"/>
    <w:rsid w:val="151E215B"/>
    <w:rsid w:val="151E3EB0"/>
    <w:rsid w:val="15224A79"/>
    <w:rsid w:val="15292570"/>
    <w:rsid w:val="152C3EAF"/>
    <w:rsid w:val="152F4368"/>
    <w:rsid w:val="15360C5B"/>
    <w:rsid w:val="153B2D0D"/>
    <w:rsid w:val="153D0976"/>
    <w:rsid w:val="153D37C0"/>
    <w:rsid w:val="15401385"/>
    <w:rsid w:val="15437E13"/>
    <w:rsid w:val="15463D2C"/>
    <w:rsid w:val="154871D8"/>
    <w:rsid w:val="15520554"/>
    <w:rsid w:val="1558247B"/>
    <w:rsid w:val="1562419E"/>
    <w:rsid w:val="156C1118"/>
    <w:rsid w:val="15713391"/>
    <w:rsid w:val="1571672E"/>
    <w:rsid w:val="15724254"/>
    <w:rsid w:val="15750E13"/>
    <w:rsid w:val="15783F61"/>
    <w:rsid w:val="15785982"/>
    <w:rsid w:val="157868DD"/>
    <w:rsid w:val="15802E15"/>
    <w:rsid w:val="15806971"/>
    <w:rsid w:val="15836462"/>
    <w:rsid w:val="15842905"/>
    <w:rsid w:val="15876A9A"/>
    <w:rsid w:val="158F4E06"/>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F4882"/>
    <w:rsid w:val="15D46CBD"/>
    <w:rsid w:val="15D66ED9"/>
    <w:rsid w:val="15DA094C"/>
    <w:rsid w:val="15E54628"/>
    <w:rsid w:val="15E56205"/>
    <w:rsid w:val="15E643C4"/>
    <w:rsid w:val="15EF35C9"/>
    <w:rsid w:val="15FA6724"/>
    <w:rsid w:val="15FB4C3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3F682C"/>
    <w:rsid w:val="164033CB"/>
    <w:rsid w:val="1643536F"/>
    <w:rsid w:val="164D719B"/>
    <w:rsid w:val="16504E7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F31A11"/>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7E548D"/>
    <w:rsid w:val="17810BDF"/>
    <w:rsid w:val="17842311"/>
    <w:rsid w:val="178766DD"/>
    <w:rsid w:val="17884203"/>
    <w:rsid w:val="1794667B"/>
    <w:rsid w:val="179606CE"/>
    <w:rsid w:val="17997C07"/>
    <w:rsid w:val="179B7A92"/>
    <w:rsid w:val="179D1A5D"/>
    <w:rsid w:val="17AA301A"/>
    <w:rsid w:val="17AC6144"/>
    <w:rsid w:val="17B02FA2"/>
    <w:rsid w:val="17B1375A"/>
    <w:rsid w:val="17B772AD"/>
    <w:rsid w:val="17C00C12"/>
    <w:rsid w:val="17C0574B"/>
    <w:rsid w:val="17C34AEA"/>
    <w:rsid w:val="17C76AD9"/>
    <w:rsid w:val="17CA65CA"/>
    <w:rsid w:val="17CF3BE0"/>
    <w:rsid w:val="17E0281F"/>
    <w:rsid w:val="17E21B65"/>
    <w:rsid w:val="17E622A4"/>
    <w:rsid w:val="17F35B20"/>
    <w:rsid w:val="17F84EE5"/>
    <w:rsid w:val="17F93F58"/>
    <w:rsid w:val="18034F88"/>
    <w:rsid w:val="18153015"/>
    <w:rsid w:val="181C60DC"/>
    <w:rsid w:val="181D6999"/>
    <w:rsid w:val="18251A52"/>
    <w:rsid w:val="182A4057"/>
    <w:rsid w:val="183A44F8"/>
    <w:rsid w:val="183B3375"/>
    <w:rsid w:val="183C5360"/>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E6C73"/>
    <w:rsid w:val="18A135D8"/>
    <w:rsid w:val="18AF29AD"/>
    <w:rsid w:val="18B03A11"/>
    <w:rsid w:val="18B277AC"/>
    <w:rsid w:val="18BE46D9"/>
    <w:rsid w:val="18BF526D"/>
    <w:rsid w:val="18C03EE5"/>
    <w:rsid w:val="18C27B5E"/>
    <w:rsid w:val="18C43019"/>
    <w:rsid w:val="18C748B7"/>
    <w:rsid w:val="18CD5031"/>
    <w:rsid w:val="18D019BE"/>
    <w:rsid w:val="18D1379D"/>
    <w:rsid w:val="18D72D4C"/>
    <w:rsid w:val="18DC4807"/>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909D0"/>
    <w:rsid w:val="190D2E48"/>
    <w:rsid w:val="190D49C0"/>
    <w:rsid w:val="19121FD6"/>
    <w:rsid w:val="19143206"/>
    <w:rsid w:val="19152E70"/>
    <w:rsid w:val="19174828"/>
    <w:rsid w:val="192166BD"/>
    <w:rsid w:val="1922111B"/>
    <w:rsid w:val="19232AC4"/>
    <w:rsid w:val="19241C64"/>
    <w:rsid w:val="192C43AF"/>
    <w:rsid w:val="192D7760"/>
    <w:rsid w:val="19373208"/>
    <w:rsid w:val="193B5F05"/>
    <w:rsid w:val="193E1782"/>
    <w:rsid w:val="194505FE"/>
    <w:rsid w:val="194859F8"/>
    <w:rsid w:val="194B7FA1"/>
    <w:rsid w:val="194D74B2"/>
    <w:rsid w:val="194E0845"/>
    <w:rsid w:val="19552540"/>
    <w:rsid w:val="19555B47"/>
    <w:rsid w:val="19566367"/>
    <w:rsid w:val="19595E57"/>
    <w:rsid w:val="19616ABA"/>
    <w:rsid w:val="196B7D6D"/>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36BD2"/>
    <w:rsid w:val="19C30CC1"/>
    <w:rsid w:val="19C709C5"/>
    <w:rsid w:val="19C9273C"/>
    <w:rsid w:val="19D2231C"/>
    <w:rsid w:val="19D35523"/>
    <w:rsid w:val="19D40201"/>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920CA"/>
    <w:rsid w:val="1A6B77CD"/>
    <w:rsid w:val="1A736AA5"/>
    <w:rsid w:val="1A75304E"/>
    <w:rsid w:val="1A78603A"/>
    <w:rsid w:val="1A7B38B7"/>
    <w:rsid w:val="1A7F5620"/>
    <w:rsid w:val="1A824F3A"/>
    <w:rsid w:val="1A88072E"/>
    <w:rsid w:val="1A8B2040"/>
    <w:rsid w:val="1A8D4DF0"/>
    <w:rsid w:val="1A921D7C"/>
    <w:rsid w:val="1A951111"/>
    <w:rsid w:val="1A963C8D"/>
    <w:rsid w:val="1A9E31F3"/>
    <w:rsid w:val="1A9F789A"/>
    <w:rsid w:val="1AA03612"/>
    <w:rsid w:val="1AA43102"/>
    <w:rsid w:val="1AA43488"/>
    <w:rsid w:val="1AA45895"/>
    <w:rsid w:val="1AA9696A"/>
    <w:rsid w:val="1AAB48F0"/>
    <w:rsid w:val="1AAD645B"/>
    <w:rsid w:val="1AAE21D3"/>
    <w:rsid w:val="1AB20B32"/>
    <w:rsid w:val="1AB570BD"/>
    <w:rsid w:val="1AB81E7E"/>
    <w:rsid w:val="1AC07560"/>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291859"/>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907A86"/>
    <w:rsid w:val="1B9322ED"/>
    <w:rsid w:val="1B9329C1"/>
    <w:rsid w:val="1B956DD3"/>
    <w:rsid w:val="1B9A2C22"/>
    <w:rsid w:val="1B9A44CC"/>
    <w:rsid w:val="1BA333BA"/>
    <w:rsid w:val="1BA57132"/>
    <w:rsid w:val="1BA75700"/>
    <w:rsid w:val="1BA94049"/>
    <w:rsid w:val="1BAA299A"/>
    <w:rsid w:val="1BAA4330"/>
    <w:rsid w:val="1BAB04C0"/>
    <w:rsid w:val="1BAF53B9"/>
    <w:rsid w:val="1BAF65A7"/>
    <w:rsid w:val="1BB235FD"/>
    <w:rsid w:val="1BB64309"/>
    <w:rsid w:val="1BBB6955"/>
    <w:rsid w:val="1BBC447B"/>
    <w:rsid w:val="1BBD7954"/>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B6183"/>
    <w:rsid w:val="1BED2887"/>
    <w:rsid w:val="1BF14125"/>
    <w:rsid w:val="1BF26A1C"/>
    <w:rsid w:val="1BF31877"/>
    <w:rsid w:val="1BF8630C"/>
    <w:rsid w:val="1BFA4067"/>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078F9"/>
    <w:rsid w:val="1CA23671"/>
    <w:rsid w:val="1CA36065"/>
    <w:rsid w:val="1CA613B3"/>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32A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C210B"/>
    <w:rsid w:val="1D4E55A7"/>
    <w:rsid w:val="1D4F32FA"/>
    <w:rsid w:val="1D50030D"/>
    <w:rsid w:val="1D503B5A"/>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A2C3C"/>
    <w:rsid w:val="1DBD7822"/>
    <w:rsid w:val="1DC102C5"/>
    <w:rsid w:val="1DC13B42"/>
    <w:rsid w:val="1DC615E1"/>
    <w:rsid w:val="1DCE7275"/>
    <w:rsid w:val="1DCF66E8"/>
    <w:rsid w:val="1DD41F50"/>
    <w:rsid w:val="1DD86DA2"/>
    <w:rsid w:val="1DDB763D"/>
    <w:rsid w:val="1DE20697"/>
    <w:rsid w:val="1DE2466D"/>
    <w:rsid w:val="1DE556F0"/>
    <w:rsid w:val="1DEB4825"/>
    <w:rsid w:val="1DEC729A"/>
    <w:rsid w:val="1DED4DC0"/>
    <w:rsid w:val="1DF42CFE"/>
    <w:rsid w:val="1DF55555"/>
    <w:rsid w:val="1DFB572F"/>
    <w:rsid w:val="1DFC13CC"/>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BF675C"/>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F5554"/>
    <w:rsid w:val="1F315D7A"/>
    <w:rsid w:val="1F3507CD"/>
    <w:rsid w:val="1F384859"/>
    <w:rsid w:val="1F3E547B"/>
    <w:rsid w:val="1F3F5AEF"/>
    <w:rsid w:val="1F404038"/>
    <w:rsid w:val="1F4858E1"/>
    <w:rsid w:val="1F4B4C46"/>
    <w:rsid w:val="1F511F82"/>
    <w:rsid w:val="1F581C12"/>
    <w:rsid w:val="1F5E41C7"/>
    <w:rsid w:val="1F5F74D1"/>
    <w:rsid w:val="1F6C1996"/>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45952"/>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15DFA"/>
    <w:rsid w:val="20255539"/>
    <w:rsid w:val="20262110"/>
    <w:rsid w:val="202A40A9"/>
    <w:rsid w:val="202E298F"/>
    <w:rsid w:val="2032426B"/>
    <w:rsid w:val="20340A84"/>
    <w:rsid w:val="20362A4E"/>
    <w:rsid w:val="203647FC"/>
    <w:rsid w:val="20390E8E"/>
    <w:rsid w:val="203D7A7F"/>
    <w:rsid w:val="2040069A"/>
    <w:rsid w:val="20413093"/>
    <w:rsid w:val="20420E15"/>
    <w:rsid w:val="20450552"/>
    <w:rsid w:val="204607B7"/>
    <w:rsid w:val="20482782"/>
    <w:rsid w:val="204F669A"/>
    <w:rsid w:val="20511636"/>
    <w:rsid w:val="205557A1"/>
    <w:rsid w:val="205927CC"/>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D35F62"/>
    <w:rsid w:val="20DB08C5"/>
    <w:rsid w:val="20E56222"/>
    <w:rsid w:val="20E71753"/>
    <w:rsid w:val="20E73D48"/>
    <w:rsid w:val="20EB6296"/>
    <w:rsid w:val="20EC5803"/>
    <w:rsid w:val="20ED641D"/>
    <w:rsid w:val="20EE50D7"/>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29610F"/>
    <w:rsid w:val="21331843"/>
    <w:rsid w:val="21333432"/>
    <w:rsid w:val="21347C5C"/>
    <w:rsid w:val="21357A9E"/>
    <w:rsid w:val="21375926"/>
    <w:rsid w:val="213F5D33"/>
    <w:rsid w:val="214178FD"/>
    <w:rsid w:val="21432357"/>
    <w:rsid w:val="21451F5F"/>
    <w:rsid w:val="21464F07"/>
    <w:rsid w:val="21521B0A"/>
    <w:rsid w:val="21556D49"/>
    <w:rsid w:val="215A276C"/>
    <w:rsid w:val="215A451A"/>
    <w:rsid w:val="21635AC5"/>
    <w:rsid w:val="21640BC4"/>
    <w:rsid w:val="21651C4B"/>
    <w:rsid w:val="21654594"/>
    <w:rsid w:val="216830DB"/>
    <w:rsid w:val="217155BC"/>
    <w:rsid w:val="2173382E"/>
    <w:rsid w:val="217762F9"/>
    <w:rsid w:val="217A4C98"/>
    <w:rsid w:val="217C26E3"/>
    <w:rsid w:val="2182186D"/>
    <w:rsid w:val="21845A3B"/>
    <w:rsid w:val="218E0C19"/>
    <w:rsid w:val="21956353"/>
    <w:rsid w:val="21995710"/>
    <w:rsid w:val="219B401D"/>
    <w:rsid w:val="219E1383"/>
    <w:rsid w:val="219F019A"/>
    <w:rsid w:val="21A420A7"/>
    <w:rsid w:val="21A47CBD"/>
    <w:rsid w:val="21A77AE0"/>
    <w:rsid w:val="21A96E94"/>
    <w:rsid w:val="21AC19BE"/>
    <w:rsid w:val="21AE3A74"/>
    <w:rsid w:val="21AE5FD9"/>
    <w:rsid w:val="21AF43D5"/>
    <w:rsid w:val="21B4683D"/>
    <w:rsid w:val="21B734C6"/>
    <w:rsid w:val="21BA4C59"/>
    <w:rsid w:val="21BE0E1A"/>
    <w:rsid w:val="21BF6A73"/>
    <w:rsid w:val="21C03E00"/>
    <w:rsid w:val="21C21156"/>
    <w:rsid w:val="21C4408A"/>
    <w:rsid w:val="21C615B5"/>
    <w:rsid w:val="21C9224F"/>
    <w:rsid w:val="21CC6C2D"/>
    <w:rsid w:val="21CF4F08"/>
    <w:rsid w:val="21D10545"/>
    <w:rsid w:val="21D342CD"/>
    <w:rsid w:val="21D6125A"/>
    <w:rsid w:val="21D832DC"/>
    <w:rsid w:val="21DB29F7"/>
    <w:rsid w:val="21DE24BF"/>
    <w:rsid w:val="21E060D5"/>
    <w:rsid w:val="21E309B4"/>
    <w:rsid w:val="21E32762"/>
    <w:rsid w:val="21E62252"/>
    <w:rsid w:val="21E66115"/>
    <w:rsid w:val="21F07B37"/>
    <w:rsid w:val="21F92987"/>
    <w:rsid w:val="21F96E43"/>
    <w:rsid w:val="21FB3F4F"/>
    <w:rsid w:val="21FC3824"/>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4D7A95"/>
    <w:rsid w:val="22584139"/>
    <w:rsid w:val="225D7290"/>
    <w:rsid w:val="226D3C33"/>
    <w:rsid w:val="22714212"/>
    <w:rsid w:val="22741BAC"/>
    <w:rsid w:val="22780DCA"/>
    <w:rsid w:val="22791318"/>
    <w:rsid w:val="227C3EAA"/>
    <w:rsid w:val="22822CAE"/>
    <w:rsid w:val="22872FF7"/>
    <w:rsid w:val="22885FBD"/>
    <w:rsid w:val="228B27FF"/>
    <w:rsid w:val="228D6B72"/>
    <w:rsid w:val="228E4DC3"/>
    <w:rsid w:val="22941CAE"/>
    <w:rsid w:val="22952D39"/>
    <w:rsid w:val="229C6CCA"/>
    <w:rsid w:val="229E48DB"/>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A21F5"/>
    <w:rsid w:val="22DE1221"/>
    <w:rsid w:val="22E27FAA"/>
    <w:rsid w:val="22E67675"/>
    <w:rsid w:val="22E81ED3"/>
    <w:rsid w:val="22EB4D50"/>
    <w:rsid w:val="22EC3898"/>
    <w:rsid w:val="22EC3CBE"/>
    <w:rsid w:val="22F34951"/>
    <w:rsid w:val="22F46968"/>
    <w:rsid w:val="22F8223D"/>
    <w:rsid w:val="23030B29"/>
    <w:rsid w:val="23040BE2"/>
    <w:rsid w:val="23082D08"/>
    <w:rsid w:val="2308353D"/>
    <w:rsid w:val="23096D23"/>
    <w:rsid w:val="230B6414"/>
    <w:rsid w:val="230C03FD"/>
    <w:rsid w:val="230C5CE8"/>
    <w:rsid w:val="23107597"/>
    <w:rsid w:val="231164ED"/>
    <w:rsid w:val="23154F87"/>
    <w:rsid w:val="231E77CA"/>
    <w:rsid w:val="232272BA"/>
    <w:rsid w:val="23234BF9"/>
    <w:rsid w:val="23264FFC"/>
    <w:rsid w:val="23270D74"/>
    <w:rsid w:val="232748D0"/>
    <w:rsid w:val="23280027"/>
    <w:rsid w:val="23281B44"/>
    <w:rsid w:val="232A5651"/>
    <w:rsid w:val="232A6122"/>
    <w:rsid w:val="232D325F"/>
    <w:rsid w:val="232F64FA"/>
    <w:rsid w:val="23300A04"/>
    <w:rsid w:val="23327052"/>
    <w:rsid w:val="233542AE"/>
    <w:rsid w:val="23386ADD"/>
    <w:rsid w:val="233D0598"/>
    <w:rsid w:val="23445482"/>
    <w:rsid w:val="234467F0"/>
    <w:rsid w:val="234611FA"/>
    <w:rsid w:val="234671E2"/>
    <w:rsid w:val="2346744C"/>
    <w:rsid w:val="234731C4"/>
    <w:rsid w:val="234C1BF2"/>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A0C6C"/>
    <w:rsid w:val="237A0EA4"/>
    <w:rsid w:val="237D0994"/>
    <w:rsid w:val="237E742A"/>
    <w:rsid w:val="238369CE"/>
    <w:rsid w:val="23843AD1"/>
    <w:rsid w:val="2385664C"/>
    <w:rsid w:val="23884BF2"/>
    <w:rsid w:val="238C5E77"/>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412F8"/>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77ED6"/>
    <w:rsid w:val="24B91EA0"/>
    <w:rsid w:val="24BE1264"/>
    <w:rsid w:val="24C0322E"/>
    <w:rsid w:val="24C20D54"/>
    <w:rsid w:val="24C41970"/>
    <w:rsid w:val="24CA70D0"/>
    <w:rsid w:val="24CC1BD3"/>
    <w:rsid w:val="24CD76F9"/>
    <w:rsid w:val="24DB1E16"/>
    <w:rsid w:val="24DD314A"/>
    <w:rsid w:val="24E7560C"/>
    <w:rsid w:val="24E807FC"/>
    <w:rsid w:val="24EE4E59"/>
    <w:rsid w:val="24EE7D21"/>
    <w:rsid w:val="24F1163A"/>
    <w:rsid w:val="24FA6740"/>
    <w:rsid w:val="24FE5B05"/>
    <w:rsid w:val="2500384F"/>
    <w:rsid w:val="25007ACF"/>
    <w:rsid w:val="250273A3"/>
    <w:rsid w:val="25076767"/>
    <w:rsid w:val="250C5CAF"/>
    <w:rsid w:val="25180D55"/>
    <w:rsid w:val="251D6C08"/>
    <w:rsid w:val="251E0675"/>
    <w:rsid w:val="25221129"/>
    <w:rsid w:val="2522596C"/>
    <w:rsid w:val="25271515"/>
    <w:rsid w:val="25303040"/>
    <w:rsid w:val="253C2DD8"/>
    <w:rsid w:val="254001EF"/>
    <w:rsid w:val="25451EF3"/>
    <w:rsid w:val="25496C6A"/>
    <w:rsid w:val="254C4AC2"/>
    <w:rsid w:val="25583467"/>
    <w:rsid w:val="2559068A"/>
    <w:rsid w:val="255B2F57"/>
    <w:rsid w:val="255C78E2"/>
    <w:rsid w:val="255E7C87"/>
    <w:rsid w:val="255F3046"/>
    <w:rsid w:val="255F65A3"/>
    <w:rsid w:val="25616315"/>
    <w:rsid w:val="25627E42"/>
    <w:rsid w:val="25661959"/>
    <w:rsid w:val="25662C52"/>
    <w:rsid w:val="25675458"/>
    <w:rsid w:val="256A4F48"/>
    <w:rsid w:val="256C2A6E"/>
    <w:rsid w:val="25714529"/>
    <w:rsid w:val="25743A9D"/>
    <w:rsid w:val="257858B7"/>
    <w:rsid w:val="257B7155"/>
    <w:rsid w:val="258A1405"/>
    <w:rsid w:val="258B7398"/>
    <w:rsid w:val="258C3110"/>
    <w:rsid w:val="259124D5"/>
    <w:rsid w:val="2595291F"/>
    <w:rsid w:val="259A3A7F"/>
    <w:rsid w:val="259A582D"/>
    <w:rsid w:val="25A86217"/>
    <w:rsid w:val="25AB7A3A"/>
    <w:rsid w:val="25AD37B3"/>
    <w:rsid w:val="25AD5ED6"/>
    <w:rsid w:val="25B05051"/>
    <w:rsid w:val="25B6018D"/>
    <w:rsid w:val="25B61F3B"/>
    <w:rsid w:val="25B763DF"/>
    <w:rsid w:val="25C30677"/>
    <w:rsid w:val="25D074A1"/>
    <w:rsid w:val="25D3111F"/>
    <w:rsid w:val="25D7604E"/>
    <w:rsid w:val="25E35426"/>
    <w:rsid w:val="25E44CFA"/>
    <w:rsid w:val="25E847EB"/>
    <w:rsid w:val="25EC78B5"/>
    <w:rsid w:val="25ED50B4"/>
    <w:rsid w:val="25F30E1E"/>
    <w:rsid w:val="25F56F08"/>
    <w:rsid w:val="25F74A2E"/>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541C"/>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D1AB7"/>
    <w:rsid w:val="271B474C"/>
    <w:rsid w:val="272577F8"/>
    <w:rsid w:val="2726288D"/>
    <w:rsid w:val="27271343"/>
    <w:rsid w:val="27275F62"/>
    <w:rsid w:val="272C6959"/>
    <w:rsid w:val="27315561"/>
    <w:rsid w:val="27337CE7"/>
    <w:rsid w:val="27360394"/>
    <w:rsid w:val="27372E28"/>
    <w:rsid w:val="273D3D23"/>
    <w:rsid w:val="273E668C"/>
    <w:rsid w:val="27400656"/>
    <w:rsid w:val="274C6FFB"/>
    <w:rsid w:val="274C7704"/>
    <w:rsid w:val="27533EE6"/>
    <w:rsid w:val="275C4D5A"/>
    <w:rsid w:val="275F6F27"/>
    <w:rsid w:val="27654FD5"/>
    <w:rsid w:val="27672193"/>
    <w:rsid w:val="276E6375"/>
    <w:rsid w:val="276E75FC"/>
    <w:rsid w:val="2770158E"/>
    <w:rsid w:val="27780556"/>
    <w:rsid w:val="27781CE3"/>
    <w:rsid w:val="277F2F2D"/>
    <w:rsid w:val="278247CB"/>
    <w:rsid w:val="27835149"/>
    <w:rsid w:val="278C42F2"/>
    <w:rsid w:val="278E3170"/>
    <w:rsid w:val="278E3755"/>
    <w:rsid w:val="2790513A"/>
    <w:rsid w:val="27A42993"/>
    <w:rsid w:val="27B07E66"/>
    <w:rsid w:val="27B150B0"/>
    <w:rsid w:val="27B55A7A"/>
    <w:rsid w:val="27BB3D17"/>
    <w:rsid w:val="27BF77CD"/>
    <w:rsid w:val="27C070A1"/>
    <w:rsid w:val="27C07E02"/>
    <w:rsid w:val="27C272BD"/>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73165"/>
    <w:rsid w:val="281A35CE"/>
    <w:rsid w:val="281B02A4"/>
    <w:rsid w:val="281B1430"/>
    <w:rsid w:val="281D62A2"/>
    <w:rsid w:val="28221B0A"/>
    <w:rsid w:val="28247630"/>
    <w:rsid w:val="282633A8"/>
    <w:rsid w:val="282A5D60"/>
    <w:rsid w:val="282B71AD"/>
    <w:rsid w:val="28302C16"/>
    <w:rsid w:val="28340313"/>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724F8"/>
    <w:rsid w:val="289775FC"/>
    <w:rsid w:val="2899001E"/>
    <w:rsid w:val="289922CD"/>
    <w:rsid w:val="289B3D96"/>
    <w:rsid w:val="289F1579"/>
    <w:rsid w:val="28A30E9D"/>
    <w:rsid w:val="28AF56CF"/>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8FB65E3"/>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5DF3"/>
    <w:rsid w:val="296D35DC"/>
    <w:rsid w:val="296E2AB5"/>
    <w:rsid w:val="296F6FD1"/>
    <w:rsid w:val="297476C4"/>
    <w:rsid w:val="2976035F"/>
    <w:rsid w:val="297B3198"/>
    <w:rsid w:val="297B3436"/>
    <w:rsid w:val="297E0FC2"/>
    <w:rsid w:val="298011DE"/>
    <w:rsid w:val="29803F63"/>
    <w:rsid w:val="29813A6E"/>
    <w:rsid w:val="2983561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452C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62444"/>
    <w:rsid w:val="2A374392"/>
    <w:rsid w:val="2A38788C"/>
    <w:rsid w:val="2A391AB9"/>
    <w:rsid w:val="2A45259E"/>
    <w:rsid w:val="2A495A74"/>
    <w:rsid w:val="2A4A368E"/>
    <w:rsid w:val="2A6347E6"/>
    <w:rsid w:val="2A6603D4"/>
    <w:rsid w:val="2A6B40CB"/>
    <w:rsid w:val="2A755559"/>
    <w:rsid w:val="2A7762FC"/>
    <w:rsid w:val="2A834AE2"/>
    <w:rsid w:val="2A84085A"/>
    <w:rsid w:val="2A8551D4"/>
    <w:rsid w:val="2A856FC5"/>
    <w:rsid w:val="2A8B7E3A"/>
    <w:rsid w:val="2A8C69F5"/>
    <w:rsid w:val="2A8E3F70"/>
    <w:rsid w:val="2A8F6FEE"/>
    <w:rsid w:val="2A946CEF"/>
    <w:rsid w:val="2A9A2E8C"/>
    <w:rsid w:val="2A9A51C9"/>
    <w:rsid w:val="2A9C2048"/>
    <w:rsid w:val="2A9F3813"/>
    <w:rsid w:val="2A9F38E6"/>
    <w:rsid w:val="2AA02D06"/>
    <w:rsid w:val="2AA13D4B"/>
    <w:rsid w:val="2AA329F3"/>
    <w:rsid w:val="2AA5195D"/>
    <w:rsid w:val="2AA53897"/>
    <w:rsid w:val="2AA65BA2"/>
    <w:rsid w:val="2AA66BEC"/>
    <w:rsid w:val="2AAA6513"/>
    <w:rsid w:val="2AAC149B"/>
    <w:rsid w:val="2AAF558A"/>
    <w:rsid w:val="2AB0164F"/>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05199B"/>
    <w:rsid w:val="2B157F78"/>
    <w:rsid w:val="2B166C16"/>
    <w:rsid w:val="2B1702B5"/>
    <w:rsid w:val="2B1A3949"/>
    <w:rsid w:val="2B1E0CAF"/>
    <w:rsid w:val="2B1E4F7B"/>
    <w:rsid w:val="2B2753C6"/>
    <w:rsid w:val="2B297D12"/>
    <w:rsid w:val="2B34115F"/>
    <w:rsid w:val="2B3606AC"/>
    <w:rsid w:val="2B373B1E"/>
    <w:rsid w:val="2B4012D0"/>
    <w:rsid w:val="2B4636CB"/>
    <w:rsid w:val="2B485D2C"/>
    <w:rsid w:val="2B4F70BA"/>
    <w:rsid w:val="2B545948"/>
    <w:rsid w:val="2B5D3585"/>
    <w:rsid w:val="2B5D3F8E"/>
    <w:rsid w:val="2B5F69F3"/>
    <w:rsid w:val="2B612949"/>
    <w:rsid w:val="2B656F4C"/>
    <w:rsid w:val="2B677BFF"/>
    <w:rsid w:val="2B696BA9"/>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864B9"/>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45A5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95F59"/>
    <w:rsid w:val="2C6D5A4A"/>
    <w:rsid w:val="2C7212B2"/>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46F92"/>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253C"/>
    <w:rsid w:val="2D1757B3"/>
    <w:rsid w:val="2D1E35F1"/>
    <w:rsid w:val="2D2307FE"/>
    <w:rsid w:val="2D236108"/>
    <w:rsid w:val="2D242DFE"/>
    <w:rsid w:val="2D2A393B"/>
    <w:rsid w:val="2D306CED"/>
    <w:rsid w:val="2D393B7E"/>
    <w:rsid w:val="2D435ACB"/>
    <w:rsid w:val="2D483DC1"/>
    <w:rsid w:val="2D490989"/>
    <w:rsid w:val="2D4F0F71"/>
    <w:rsid w:val="2D4F33A1"/>
    <w:rsid w:val="2D4F514F"/>
    <w:rsid w:val="2D510D26"/>
    <w:rsid w:val="2D510EC7"/>
    <w:rsid w:val="2D595FCE"/>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B2143"/>
    <w:rsid w:val="2D9D6DB6"/>
    <w:rsid w:val="2D9E60D7"/>
    <w:rsid w:val="2DA059AB"/>
    <w:rsid w:val="2DA51B8F"/>
    <w:rsid w:val="2DA52FC1"/>
    <w:rsid w:val="2DA66931"/>
    <w:rsid w:val="2DA76D39"/>
    <w:rsid w:val="2DA90D03"/>
    <w:rsid w:val="2DB21E6D"/>
    <w:rsid w:val="2DB3422A"/>
    <w:rsid w:val="2DB87198"/>
    <w:rsid w:val="2DB96334"/>
    <w:rsid w:val="2DC45B3D"/>
    <w:rsid w:val="2DC518B5"/>
    <w:rsid w:val="2DC636A0"/>
    <w:rsid w:val="2DCC67A0"/>
    <w:rsid w:val="2DD90EBD"/>
    <w:rsid w:val="2DE55AB4"/>
    <w:rsid w:val="2DE735DA"/>
    <w:rsid w:val="2DEF06E0"/>
    <w:rsid w:val="2DF47AA5"/>
    <w:rsid w:val="2DF50E27"/>
    <w:rsid w:val="2DFB702E"/>
    <w:rsid w:val="2DFD752A"/>
    <w:rsid w:val="2E042380"/>
    <w:rsid w:val="2E07437C"/>
    <w:rsid w:val="2E0C3040"/>
    <w:rsid w:val="2E110657"/>
    <w:rsid w:val="2E1343CF"/>
    <w:rsid w:val="2E156399"/>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921798"/>
    <w:rsid w:val="2E952166"/>
    <w:rsid w:val="2E960B5C"/>
    <w:rsid w:val="2E966A92"/>
    <w:rsid w:val="2E970E57"/>
    <w:rsid w:val="2E975000"/>
    <w:rsid w:val="2EA073A9"/>
    <w:rsid w:val="2EA43279"/>
    <w:rsid w:val="2EAB4607"/>
    <w:rsid w:val="2EAC037F"/>
    <w:rsid w:val="2EAE40F8"/>
    <w:rsid w:val="2EB931C8"/>
    <w:rsid w:val="2EBA0CEE"/>
    <w:rsid w:val="2EBC59F0"/>
    <w:rsid w:val="2EBC5FC5"/>
    <w:rsid w:val="2EBD7DD1"/>
    <w:rsid w:val="2EBE3EAA"/>
    <w:rsid w:val="2EBF4632"/>
    <w:rsid w:val="2EC61441"/>
    <w:rsid w:val="2EC70109"/>
    <w:rsid w:val="2ED26038"/>
    <w:rsid w:val="2ED36AB8"/>
    <w:rsid w:val="2ED40002"/>
    <w:rsid w:val="2ED9145C"/>
    <w:rsid w:val="2EDE2C2F"/>
    <w:rsid w:val="2EE936EB"/>
    <w:rsid w:val="2EF266DA"/>
    <w:rsid w:val="2EF5541F"/>
    <w:rsid w:val="2EF6100B"/>
    <w:rsid w:val="2EF811FF"/>
    <w:rsid w:val="2F124686"/>
    <w:rsid w:val="2F146650"/>
    <w:rsid w:val="2F1A3AC5"/>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85386"/>
    <w:rsid w:val="2F594063"/>
    <w:rsid w:val="2F5A7DDB"/>
    <w:rsid w:val="2F5F6B1C"/>
    <w:rsid w:val="2F615C8E"/>
    <w:rsid w:val="2F627112"/>
    <w:rsid w:val="2F6B1FE9"/>
    <w:rsid w:val="2F7E16D0"/>
    <w:rsid w:val="2F8337D6"/>
    <w:rsid w:val="2F835584"/>
    <w:rsid w:val="2F886462"/>
    <w:rsid w:val="2F8D1F5F"/>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C35BA"/>
    <w:rsid w:val="2FFD4620"/>
    <w:rsid w:val="3005243D"/>
    <w:rsid w:val="30064B2D"/>
    <w:rsid w:val="30071D11"/>
    <w:rsid w:val="30110D03"/>
    <w:rsid w:val="30112B90"/>
    <w:rsid w:val="30182170"/>
    <w:rsid w:val="30185CCC"/>
    <w:rsid w:val="301B4F16"/>
    <w:rsid w:val="302503E9"/>
    <w:rsid w:val="3025488D"/>
    <w:rsid w:val="302C1778"/>
    <w:rsid w:val="30316D8E"/>
    <w:rsid w:val="30326FA3"/>
    <w:rsid w:val="30335D48"/>
    <w:rsid w:val="3034062C"/>
    <w:rsid w:val="303A20E7"/>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ED588F"/>
    <w:rsid w:val="30F43448"/>
    <w:rsid w:val="30F75EA2"/>
    <w:rsid w:val="30FA5398"/>
    <w:rsid w:val="30FD3114"/>
    <w:rsid w:val="30FE1366"/>
    <w:rsid w:val="31002257"/>
    <w:rsid w:val="31006132"/>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046E"/>
    <w:rsid w:val="32427980"/>
    <w:rsid w:val="32470AEB"/>
    <w:rsid w:val="32485BB1"/>
    <w:rsid w:val="325117F2"/>
    <w:rsid w:val="325163FD"/>
    <w:rsid w:val="32552DB4"/>
    <w:rsid w:val="325925CC"/>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40AF3"/>
    <w:rsid w:val="32A95302"/>
    <w:rsid w:val="32AA0452"/>
    <w:rsid w:val="32B42696"/>
    <w:rsid w:val="32BA750F"/>
    <w:rsid w:val="32BF2D77"/>
    <w:rsid w:val="32BF4B25"/>
    <w:rsid w:val="32C9611F"/>
    <w:rsid w:val="32D103B5"/>
    <w:rsid w:val="32D83E39"/>
    <w:rsid w:val="32DA54BB"/>
    <w:rsid w:val="32DD0B47"/>
    <w:rsid w:val="32DF6F75"/>
    <w:rsid w:val="32E14A9C"/>
    <w:rsid w:val="32EE638D"/>
    <w:rsid w:val="32F10247"/>
    <w:rsid w:val="32F26CA9"/>
    <w:rsid w:val="32F4358A"/>
    <w:rsid w:val="32F67B69"/>
    <w:rsid w:val="33002D8C"/>
    <w:rsid w:val="33004973"/>
    <w:rsid w:val="330200ED"/>
    <w:rsid w:val="33030EB6"/>
    <w:rsid w:val="33034723"/>
    <w:rsid w:val="330A5392"/>
    <w:rsid w:val="33122EA7"/>
    <w:rsid w:val="331B2CC0"/>
    <w:rsid w:val="331C3D26"/>
    <w:rsid w:val="331D0DC3"/>
    <w:rsid w:val="33214F45"/>
    <w:rsid w:val="3322017F"/>
    <w:rsid w:val="33235DEF"/>
    <w:rsid w:val="3330157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22EF6"/>
    <w:rsid w:val="33641229"/>
    <w:rsid w:val="336B1B4C"/>
    <w:rsid w:val="336D2C17"/>
    <w:rsid w:val="336E20A7"/>
    <w:rsid w:val="33753436"/>
    <w:rsid w:val="337604E2"/>
    <w:rsid w:val="337A7EB9"/>
    <w:rsid w:val="337B2915"/>
    <w:rsid w:val="337C614F"/>
    <w:rsid w:val="337F741C"/>
    <w:rsid w:val="33843679"/>
    <w:rsid w:val="338466AB"/>
    <w:rsid w:val="338840C1"/>
    <w:rsid w:val="33970DE1"/>
    <w:rsid w:val="339A10EE"/>
    <w:rsid w:val="339C4E66"/>
    <w:rsid w:val="339E6EEF"/>
    <w:rsid w:val="33A236A5"/>
    <w:rsid w:val="33A37FA3"/>
    <w:rsid w:val="33A81100"/>
    <w:rsid w:val="33A8162D"/>
    <w:rsid w:val="33B94BDC"/>
    <w:rsid w:val="33C1667B"/>
    <w:rsid w:val="33C65A3F"/>
    <w:rsid w:val="33C70135"/>
    <w:rsid w:val="33C75804"/>
    <w:rsid w:val="33CC2E10"/>
    <w:rsid w:val="33CC55DE"/>
    <w:rsid w:val="33D04B10"/>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D6161"/>
    <w:rsid w:val="344D7F0F"/>
    <w:rsid w:val="344F0BC8"/>
    <w:rsid w:val="345B087E"/>
    <w:rsid w:val="346124F6"/>
    <w:rsid w:val="346147B7"/>
    <w:rsid w:val="34637732"/>
    <w:rsid w:val="34670FD0"/>
    <w:rsid w:val="346911EC"/>
    <w:rsid w:val="346E05B1"/>
    <w:rsid w:val="347273D7"/>
    <w:rsid w:val="347D2F50"/>
    <w:rsid w:val="347F27BE"/>
    <w:rsid w:val="3482024B"/>
    <w:rsid w:val="34825E0A"/>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44675"/>
    <w:rsid w:val="34C95F47"/>
    <w:rsid w:val="34D36666"/>
    <w:rsid w:val="34D412B5"/>
    <w:rsid w:val="34D501E6"/>
    <w:rsid w:val="34D523DE"/>
    <w:rsid w:val="34D608A9"/>
    <w:rsid w:val="34D80120"/>
    <w:rsid w:val="34DB2170"/>
    <w:rsid w:val="34DB4199"/>
    <w:rsid w:val="34E0400E"/>
    <w:rsid w:val="34E34922"/>
    <w:rsid w:val="34E70363"/>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D0E44"/>
    <w:rsid w:val="35906305"/>
    <w:rsid w:val="35942299"/>
    <w:rsid w:val="359B4418"/>
    <w:rsid w:val="359C114E"/>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C228F"/>
    <w:rsid w:val="361F6378"/>
    <w:rsid w:val="36237179"/>
    <w:rsid w:val="36251143"/>
    <w:rsid w:val="362D624A"/>
    <w:rsid w:val="36321AB2"/>
    <w:rsid w:val="36413AA3"/>
    <w:rsid w:val="3647730B"/>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340BC"/>
    <w:rsid w:val="36883480"/>
    <w:rsid w:val="369342FF"/>
    <w:rsid w:val="36941E25"/>
    <w:rsid w:val="36965B9D"/>
    <w:rsid w:val="369938DF"/>
    <w:rsid w:val="369B168D"/>
    <w:rsid w:val="369D5F80"/>
    <w:rsid w:val="36A12608"/>
    <w:rsid w:val="36A52284"/>
    <w:rsid w:val="36AA1C41"/>
    <w:rsid w:val="36AA529F"/>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7F2AD5"/>
    <w:rsid w:val="378115E4"/>
    <w:rsid w:val="3784633D"/>
    <w:rsid w:val="37857701"/>
    <w:rsid w:val="37863E63"/>
    <w:rsid w:val="37913037"/>
    <w:rsid w:val="379245B6"/>
    <w:rsid w:val="37983C1D"/>
    <w:rsid w:val="379E73FF"/>
    <w:rsid w:val="37A20571"/>
    <w:rsid w:val="37B02C8E"/>
    <w:rsid w:val="37B409D1"/>
    <w:rsid w:val="37B637CC"/>
    <w:rsid w:val="37B85CC9"/>
    <w:rsid w:val="37C334F1"/>
    <w:rsid w:val="37C4673A"/>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7510E"/>
    <w:rsid w:val="37FD1786"/>
    <w:rsid w:val="37FF6BE3"/>
    <w:rsid w:val="38003C16"/>
    <w:rsid w:val="38011D56"/>
    <w:rsid w:val="38026B65"/>
    <w:rsid w:val="38076744"/>
    <w:rsid w:val="380B4369"/>
    <w:rsid w:val="38115C64"/>
    <w:rsid w:val="38131D55"/>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33B03"/>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84008"/>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4A07"/>
    <w:rsid w:val="39461AFC"/>
    <w:rsid w:val="395444FA"/>
    <w:rsid w:val="395A55A8"/>
    <w:rsid w:val="395C5B49"/>
    <w:rsid w:val="39602492"/>
    <w:rsid w:val="3960340D"/>
    <w:rsid w:val="396242E0"/>
    <w:rsid w:val="3962620A"/>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23390"/>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76FF5"/>
    <w:rsid w:val="3A1B7105"/>
    <w:rsid w:val="3A1C794F"/>
    <w:rsid w:val="3A1F40FB"/>
    <w:rsid w:val="3A1F5BFC"/>
    <w:rsid w:val="3A2160C5"/>
    <w:rsid w:val="3A2336B4"/>
    <w:rsid w:val="3A26548A"/>
    <w:rsid w:val="3A2B484E"/>
    <w:rsid w:val="3A2E433E"/>
    <w:rsid w:val="3A2E76FB"/>
    <w:rsid w:val="3A304050"/>
    <w:rsid w:val="3A39340F"/>
    <w:rsid w:val="3A395226"/>
    <w:rsid w:val="3A3B1641"/>
    <w:rsid w:val="3A3B6EB8"/>
    <w:rsid w:val="3A3D4495"/>
    <w:rsid w:val="3A405683"/>
    <w:rsid w:val="3A4154E7"/>
    <w:rsid w:val="3A441757"/>
    <w:rsid w:val="3A461688"/>
    <w:rsid w:val="3A465B2C"/>
    <w:rsid w:val="3A4A69EC"/>
    <w:rsid w:val="3A4C08DD"/>
    <w:rsid w:val="3A4D4E6B"/>
    <w:rsid w:val="3A4D6EBA"/>
    <w:rsid w:val="3A540249"/>
    <w:rsid w:val="3A563FBC"/>
    <w:rsid w:val="3A5A4B2D"/>
    <w:rsid w:val="3A5B15D7"/>
    <w:rsid w:val="3A6477C1"/>
    <w:rsid w:val="3A652CCE"/>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97E87"/>
    <w:rsid w:val="3ABB5E90"/>
    <w:rsid w:val="3AC072DF"/>
    <w:rsid w:val="3AC23BC5"/>
    <w:rsid w:val="3AC3272B"/>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91153"/>
    <w:rsid w:val="3BAC7C11"/>
    <w:rsid w:val="3BAE5737"/>
    <w:rsid w:val="3BB22B59"/>
    <w:rsid w:val="3BB27DBE"/>
    <w:rsid w:val="3BB52F69"/>
    <w:rsid w:val="3BB665C5"/>
    <w:rsid w:val="3BBB006F"/>
    <w:rsid w:val="3BBD1E1E"/>
    <w:rsid w:val="3BC0692E"/>
    <w:rsid w:val="3BC12E41"/>
    <w:rsid w:val="3BC136BC"/>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470C9"/>
    <w:rsid w:val="3C157564"/>
    <w:rsid w:val="3C1915BD"/>
    <w:rsid w:val="3C1E5F5F"/>
    <w:rsid w:val="3C282068"/>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8F7316"/>
    <w:rsid w:val="3C97266F"/>
    <w:rsid w:val="3C9A539F"/>
    <w:rsid w:val="3CA1704A"/>
    <w:rsid w:val="3CA8662A"/>
    <w:rsid w:val="3CAA05F4"/>
    <w:rsid w:val="3CAA074F"/>
    <w:rsid w:val="3CAB0B57"/>
    <w:rsid w:val="3CAC5F43"/>
    <w:rsid w:val="3CAD3C40"/>
    <w:rsid w:val="3CAE17A9"/>
    <w:rsid w:val="3CB10DF0"/>
    <w:rsid w:val="3CB57088"/>
    <w:rsid w:val="3CB60D47"/>
    <w:rsid w:val="3CB66F99"/>
    <w:rsid w:val="3CB94393"/>
    <w:rsid w:val="3CBC20D5"/>
    <w:rsid w:val="3CC13740"/>
    <w:rsid w:val="3CC52D38"/>
    <w:rsid w:val="3CC61760"/>
    <w:rsid w:val="3CCA2A44"/>
    <w:rsid w:val="3CCD6091"/>
    <w:rsid w:val="3CCF005B"/>
    <w:rsid w:val="3CD00108"/>
    <w:rsid w:val="3CDB5A6E"/>
    <w:rsid w:val="3CDE029E"/>
    <w:rsid w:val="3CDE1C86"/>
    <w:rsid w:val="3CE23261"/>
    <w:rsid w:val="3CE3347D"/>
    <w:rsid w:val="3CE44276"/>
    <w:rsid w:val="3CE50512"/>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75011"/>
    <w:rsid w:val="3D2959BD"/>
    <w:rsid w:val="3D2A34E3"/>
    <w:rsid w:val="3D393726"/>
    <w:rsid w:val="3D39595A"/>
    <w:rsid w:val="3D3D571D"/>
    <w:rsid w:val="3D453E79"/>
    <w:rsid w:val="3D475610"/>
    <w:rsid w:val="3D4A148F"/>
    <w:rsid w:val="3D4C5207"/>
    <w:rsid w:val="3D4C7A71"/>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807D5"/>
    <w:rsid w:val="3E497999"/>
    <w:rsid w:val="3E5067A4"/>
    <w:rsid w:val="3E546A69"/>
    <w:rsid w:val="3E587ADD"/>
    <w:rsid w:val="3E5F66D6"/>
    <w:rsid w:val="3E642A25"/>
    <w:rsid w:val="3E653778"/>
    <w:rsid w:val="3E657C0C"/>
    <w:rsid w:val="3E6872C2"/>
    <w:rsid w:val="3E69568B"/>
    <w:rsid w:val="3E6B4F1A"/>
    <w:rsid w:val="3E6D1292"/>
    <w:rsid w:val="3E6F38A3"/>
    <w:rsid w:val="3E6F6F6D"/>
    <w:rsid w:val="3E717642"/>
    <w:rsid w:val="3E7362D6"/>
    <w:rsid w:val="3E74225E"/>
    <w:rsid w:val="3E746047"/>
    <w:rsid w:val="3E7B49BF"/>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D4532"/>
    <w:rsid w:val="3F0F473E"/>
    <w:rsid w:val="3F143319"/>
    <w:rsid w:val="3F1461F9"/>
    <w:rsid w:val="3F1D67A5"/>
    <w:rsid w:val="3F1E522E"/>
    <w:rsid w:val="3F1E7077"/>
    <w:rsid w:val="3F1E79A6"/>
    <w:rsid w:val="3F220916"/>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6414B"/>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E566B"/>
    <w:rsid w:val="407056B1"/>
    <w:rsid w:val="40720BA9"/>
    <w:rsid w:val="40754A75"/>
    <w:rsid w:val="40756F95"/>
    <w:rsid w:val="407707ED"/>
    <w:rsid w:val="40770ED2"/>
    <w:rsid w:val="40784565"/>
    <w:rsid w:val="407D392A"/>
    <w:rsid w:val="40866348"/>
    <w:rsid w:val="40880C4C"/>
    <w:rsid w:val="408F1FDB"/>
    <w:rsid w:val="4093139F"/>
    <w:rsid w:val="409A003C"/>
    <w:rsid w:val="409E05F5"/>
    <w:rsid w:val="40A315E2"/>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A6C81"/>
    <w:rsid w:val="40DC68A2"/>
    <w:rsid w:val="40DE31BD"/>
    <w:rsid w:val="40E77F08"/>
    <w:rsid w:val="40EA5463"/>
    <w:rsid w:val="40EB2F89"/>
    <w:rsid w:val="40EB33CF"/>
    <w:rsid w:val="40EE30C6"/>
    <w:rsid w:val="40F9457D"/>
    <w:rsid w:val="40FE09E1"/>
    <w:rsid w:val="4101184E"/>
    <w:rsid w:val="4104326E"/>
    <w:rsid w:val="41055DF9"/>
    <w:rsid w:val="410E48CA"/>
    <w:rsid w:val="410F60FC"/>
    <w:rsid w:val="411A47BE"/>
    <w:rsid w:val="411A73CB"/>
    <w:rsid w:val="411E145C"/>
    <w:rsid w:val="411F022C"/>
    <w:rsid w:val="41252FD1"/>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90E7A"/>
    <w:rsid w:val="41AC2719"/>
    <w:rsid w:val="41AE139D"/>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D2EB7"/>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A7D69"/>
    <w:rsid w:val="430D368B"/>
    <w:rsid w:val="430E7F14"/>
    <w:rsid w:val="43141A11"/>
    <w:rsid w:val="432C66EC"/>
    <w:rsid w:val="432D5383"/>
    <w:rsid w:val="43301899"/>
    <w:rsid w:val="4333107B"/>
    <w:rsid w:val="433451F6"/>
    <w:rsid w:val="43360481"/>
    <w:rsid w:val="433834D6"/>
    <w:rsid w:val="43394978"/>
    <w:rsid w:val="433E55F2"/>
    <w:rsid w:val="43406963"/>
    <w:rsid w:val="43425BDC"/>
    <w:rsid w:val="43430E5B"/>
    <w:rsid w:val="4344393B"/>
    <w:rsid w:val="434A043B"/>
    <w:rsid w:val="434B0DB1"/>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A3E31"/>
    <w:rsid w:val="437B05F4"/>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33693"/>
    <w:rsid w:val="43C57AC2"/>
    <w:rsid w:val="43C658F8"/>
    <w:rsid w:val="43CA59E7"/>
    <w:rsid w:val="43CA6279"/>
    <w:rsid w:val="43CC52F4"/>
    <w:rsid w:val="43CD6976"/>
    <w:rsid w:val="43CF2687"/>
    <w:rsid w:val="43CF468B"/>
    <w:rsid w:val="43D45F57"/>
    <w:rsid w:val="43DA0E83"/>
    <w:rsid w:val="43DB63D5"/>
    <w:rsid w:val="43E03B8F"/>
    <w:rsid w:val="43EA577A"/>
    <w:rsid w:val="43EC14F2"/>
    <w:rsid w:val="43F046E0"/>
    <w:rsid w:val="43F30BCE"/>
    <w:rsid w:val="43F9776B"/>
    <w:rsid w:val="43FD02A4"/>
    <w:rsid w:val="440264E8"/>
    <w:rsid w:val="440730D0"/>
    <w:rsid w:val="440920A4"/>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C1472D"/>
    <w:rsid w:val="44C20DBA"/>
    <w:rsid w:val="44C602C6"/>
    <w:rsid w:val="44C60F0F"/>
    <w:rsid w:val="44C66FE4"/>
    <w:rsid w:val="44C94E87"/>
    <w:rsid w:val="44CE29A6"/>
    <w:rsid w:val="44D41F9A"/>
    <w:rsid w:val="44D53D34"/>
    <w:rsid w:val="44D64D38"/>
    <w:rsid w:val="44DC4DB6"/>
    <w:rsid w:val="44DD6794"/>
    <w:rsid w:val="44E07B24"/>
    <w:rsid w:val="44E1092B"/>
    <w:rsid w:val="44E26451"/>
    <w:rsid w:val="44E44C22"/>
    <w:rsid w:val="44EC2DBF"/>
    <w:rsid w:val="44F014B7"/>
    <w:rsid w:val="44F52628"/>
    <w:rsid w:val="44F93EC7"/>
    <w:rsid w:val="44FC7513"/>
    <w:rsid w:val="44FE772F"/>
    <w:rsid w:val="450B6BE2"/>
    <w:rsid w:val="451A426D"/>
    <w:rsid w:val="451B156B"/>
    <w:rsid w:val="451E74A3"/>
    <w:rsid w:val="451F1453"/>
    <w:rsid w:val="45221F6F"/>
    <w:rsid w:val="45237196"/>
    <w:rsid w:val="45280308"/>
    <w:rsid w:val="45282DB6"/>
    <w:rsid w:val="452D16FC"/>
    <w:rsid w:val="453917C1"/>
    <w:rsid w:val="45392176"/>
    <w:rsid w:val="45392515"/>
    <w:rsid w:val="453C3DB3"/>
    <w:rsid w:val="45440EBA"/>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CC15DB"/>
    <w:rsid w:val="45CD7101"/>
    <w:rsid w:val="45D64208"/>
    <w:rsid w:val="45D93CF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427BCC"/>
    <w:rsid w:val="46470C62"/>
    <w:rsid w:val="46474FDF"/>
    <w:rsid w:val="46475DC6"/>
    <w:rsid w:val="464919B7"/>
    <w:rsid w:val="464949DA"/>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C48C7"/>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81166"/>
    <w:rsid w:val="46EF66BE"/>
    <w:rsid w:val="46F012F9"/>
    <w:rsid w:val="46F21DFF"/>
    <w:rsid w:val="46F2706E"/>
    <w:rsid w:val="46F756AD"/>
    <w:rsid w:val="46F801AE"/>
    <w:rsid w:val="46FA2178"/>
    <w:rsid w:val="46FC37FA"/>
    <w:rsid w:val="46FC4052"/>
    <w:rsid w:val="46FF153C"/>
    <w:rsid w:val="46FF670A"/>
    <w:rsid w:val="47025566"/>
    <w:rsid w:val="47095F17"/>
    <w:rsid w:val="470D3C59"/>
    <w:rsid w:val="470E0DF0"/>
    <w:rsid w:val="470F5BF5"/>
    <w:rsid w:val="471072A6"/>
    <w:rsid w:val="471179F3"/>
    <w:rsid w:val="47153ED4"/>
    <w:rsid w:val="471A1ED2"/>
    <w:rsid w:val="47223CE1"/>
    <w:rsid w:val="472C5B74"/>
    <w:rsid w:val="472F11B8"/>
    <w:rsid w:val="47301839"/>
    <w:rsid w:val="47336858"/>
    <w:rsid w:val="473374D6"/>
    <w:rsid w:val="4734568A"/>
    <w:rsid w:val="47382A50"/>
    <w:rsid w:val="473C1FA6"/>
    <w:rsid w:val="474B4782"/>
    <w:rsid w:val="474D0891"/>
    <w:rsid w:val="4751798D"/>
    <w:rsid w:val="47665118"/>
    <w:rsid w:val="476754A8"/>
    <w:rsid w:val="476870E2"/>
    <w:rsid w:val="476C2580"/>
    <w:rsid w:val="47700D95"/>
    <w:rsid w:val="47706B00"/>
    <w:rsid w:val="478075D6"/>
    <w:rsid w:val="478A57A5"/>
    <w:rsid w:val="478F2699"/>
    <w:rsid w:val="479B1265"/>
    <w:rsid w:val="479F0B82"/>
    <w:rsid w:val="47A02F0A"/>
    <w:rsid w:val="47A23FCD"/>
    <w:rsid w:val="47AB5220"/>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B4B17"/>
    <w:rsid w:val="48007C0D"/>
    <w:rsid w:val="480212E4"/>
    <w:rsid w:val="48021745"/>
    <w:rsid w:val="480259F0"/>
    <w:rsid w:val="48042D11"/>
    <w:rsid w:val="4807681B"/>
    <w:rsid w:val="480C2163"/>
    <w:rsid w:val="48107B64"/>
    <w:rsid w:val="48110EF0"/>
    <w:rsid w:val="481C753B"/>
    <w:rsid w:val="482374AD"/>
    <w:rsid w:val="48283BAC"/>
    <w:rsid w:val="482D3E87"/>
    <w:rsid w:val="483401FD"/>
    <w:rsid w:val="4835108D"/>
    <w:rsid w:val="483B0352"/>
    <w:rsid w:val="483D0B56"/>
    <w:rsid w:val="483D40CA"/>
    <w:rsid w:val="48403BBB"/>
    <w:rsid w:val="4844011B"/>
    <w:rsid w:val="484C255F"/>
    <w:rsid w:val="485B5EBE"/>
    <w:rsid w:val="485C7CF5"/>
    <w:rsid w:val="486E56BD"/>
    <w:rsid w:val="486F44A0"/>
    <w:rsid w:val="48741AB6"/>
    <w:rsid w:val="487C235B"/>
    <w:rsid w:val="487F0B87"/>
    <w:rsid w:val="488175D2"/>
    <w:rsid w:val="4883037A"/>
    <w:rsid w:val="48846180"/>
    <w:rsid w:val="48871ED6"/>
    <w:rsid w:val="48880EC5"/>
    <w:rsid w:val="488B752C"/>
    <w:rsid w:val="489223EA"/>
    <w:rsid w:val="48967C7F"/>
    <w:rsid w:val="48A04659"/>
    <w:rsid w:val="48A64365"/>
    <w:rsid w:val="48AA7221"/>
    <w:rsid w:val="48AE4FC8"/>
    <w:rsid w:val="48AF354D"/>
    <w:rsid w:val="48B05306"/>
    <w:rsid w:val="48B33897"/>
    <w:rsid w:val="48BB1493"/>
    <w:rsid w:val="48C00070"/>
    <w:rsid w:val="48C035E1"/>
    <w:rsid w:val="48C15E2C"/>
    <w:rsid w:val="48C31096"/>
    <w:rsid w:val="48C447EC"/>
    <w:rsid w:val="48C758B7"/>
    <w:rsid w:val="48C801FD"/>
    <w:rsid w:val="48D31A88"/>
    <w:rsid w:val="48D674D3"/>
    <w:rsid w:val="48DF33D4"/>
    <w:rsid w:val="48E80BCB"/>
    <w:rsid w:val="48EC7FF2"/>
    <w:rsid w:val="48EE1869"/>
    <w:rsid w:val="48F70F9C"/>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3D50B5"/>
    <w:rsid w:val="49417BEA"/>
    <w:rsid w:val="494A5BA7"/>
    <w:rsid w:val="494D3E75"/>
    <w:rsid w:val="4953791E"/>
    <w:rsid w:val="495C74A0"/>
    <w:rsid w:val="496A4D5B"/>
    <w:rsid w:val="496B24D0"/>
    <w:rsid w:val="49710BC7"/>
    <w:rsid w:val="49725FF6"/>
    <w:rsid w:val="4976413E"/>
    <w:rsid w:val="497862E6"/>
    <w:rsid w:val="497A75A0"/>
    <w:rsid w:val="497F0713"/>
    <w:rsid w:val="4983714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30CA1"/>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290"/>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20A4"/>
    <w:rsid w:val="4ADD7DE7"/>
    <w:rsid w:val="4AE36042"/>
    <w:rsid w:val="4AE636DA"/>
    <w:rsid w:val="4AE72A13"/>
    <w:rsid w:val="4AE9678B"/>
    <w:rsid w:val="4AED7BE3"/>
    <w:rsid w:val="4AF75215"/>
    <w:rsid w:val="4AFC64BF"/>
    <w:rsid w:val="4AFF63A2"/>
    <w:rsid w:val="4B0065D1"/>
    <w:rsid w:val="4B0435C5"/>
    <w:rsid w:val="4B04489C"/>
    <w:rsid w:val="4B076C12"/>
    <w:rsid w:val="4B0D05DC"/>
    <w:rsid w:val="4B0D4878"/>
    <w:rsid w:val="4B1112FF"/>
    <w:rsid w:val="4B15606E"/>
    <w:rsid w:val="4B166EA5"/>
    <w:rsid w:val="4B1A06F3"/>
    <w:rsid w:val="4B1A4B97"/>
    <w:rsid w:val="4B1B26BD"/>
    <w:rsid w:val="4B215F25"/>
    <w:rsid w:val="4B2A4DC2"/>
    <w:rsid w:val="4B34083C"/>
    <w:rsid w:val="4B35552D"/>
    <w:rsid w:val="4B38326F"/>
    <w:rsid w:val="4B3A1092"/>
    <w:rsid w:val="4B3D4790"/>
    <w:rsid w:val="4B3E0371"/>
    <w:rsid w:val="4B3E144D"/>
    <w:rsid w:val="4B3F45FD"/>
    <w:rsid w:val="4B4273E9"/>
    <w:rsid w:val="4B4340EE"/>
    <w:rsid w:val="4B4346EB"/>
    <w:rsid w:val="4B58746D"/>
    <w:rsid w:val="4B63316B"/>
    <w:rsid w:val="4B65708D"/>
    <w:rsid w:val="4B691CF1"/>
    <w:rsid w:val="4B692BCF"/>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36FDC"/>
    <w:rsid w:val="4BC44B03"/>
    <w:rsid w:val="4BC47D6E"/>
    <w:rsid w:val="4BC52D55"/>
    <w:rsid w:val="4BC6087B"/>
    <w:rsid w:val="4BC91442"/>
    <w:rsid w:val="4BD74836"/>
    <w:rsid w:val="4BDA6AE4"/>
    <w:rsid w:val="4BDC009E"/>
    <w:rsid w:val="4BDD2A41"/>
    <w:rsid w:val="4BDE6121"/>
    <w:rsid w:val="4BDF193C"/>
    <w:rsid w:val="4BE4603A"/>
    <w:rsid w:val="4BE93B47"/>
    <w:rsid w:val="4BEC777D"/>
    <w:rsid w:val="4BF15320"/>
    <w:rsid w:val="4BFB6DFD"/>
    <w:rsid w:val="4BFE1DC3"/>
    <w:rsid w:val="4C01569B"/>
    <w:rsid w:val="4C083938"/>
    <w:rsid w:val="4C130973"/>
    <w:rsid w:val="4C143394"/>
    <w:rsid w:val="4C1A4723"/>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566B9"/>
    <w:rsid w:val="4C5807ED"/>
    <w:rsid w:val="4C604CEA"/>
    <w:rsid w:val="4C680CFA"/>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403A"/>
    <w:rsid w:val="4CA0731E"/>
    <w:rsid w:val="4CA24E44"/>
    <w:rsid w:val="4CA25171"/>
    <w:rsid w:val="4CA3099D"/>
    <w:rsid w:val="4CA86612"/>
    <w:rsid w:val="4CA961D2"/>
    <w:rsid w:val="4CAB3027"/>
    <w:rsid w:val="4CB132D9"/>
    <w:rsid w:val="4CB165DD"/>
    <w:rsid w:val="4CB46925"/>
    <w:rsid w:val="4CC21042"/>
    <w:rsid w:val="4CC748AA"/>
    <w:rsid w:val="4CC919B8"/>
    <w:rsid w:val="4CCA77DA"/>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10618"/>
    <w:rsid w:val="4D587BF8"/>
    <w:rsid w:val="4D5D4E69"/>
    <w:rsid w:val="4D616D14"/>
    <w:rsid w:val="4D6A67DE"/>
    <w:rsid w:val="4D6C7107"/>
    <w:rsid w:val="4D7426BB"/>
    <w:rsid w:val="4D7630B9"/>
    <w:rsid w:val="4D7A7B6F"/>
    <w:rsid w:val="4D7B45E6"/>
    <w:rsid w:val="4D8249C0"/>
    <w:rsid w:val="4D85067E"/>
    <w:rsid w:val="4D8602C2"/>
    <w:rsid w:val="4D862070"/>
    <w:rsid w:val="4D8B18AE"/>
    <w:rsid w:val="4D9015D0"/>
    <w:rsid w:val="4D922C35"/>
    <w:rsid w:val="4D9A7ADC"/>
    <w:rsid w:val="4DA006E3"/>
    <w:rsid w:val="4DA076DB"/>
    <w:rsid w:val="4DA150FB"/>
    <w:rsid w:val="4DA93FB0"/>
    <w:rsid w:val="4DAD55C5"/>
    <w:rsid w:val="4DB07472"/>
    <w:rsid w:val="4DB20D89"/>
    <w:rsid w:val="4DB347F9"/>
    <w:rsid w:val="4DB352A9"/>
    <w:rsid w:val="4DB841F3"/>
    <w:rsid w:val="4DBA0643"/>
    <w:rsid w:val="4DBD7910"/>
    <w:rsid w:val="4DC34A46"/>
    <w:rsid w:val="4DC42B98"/>
    <w:rsid w:val="4DC4703C"/>
    <w:rsid w:val="4DC813BB"/>
    <w:rsid w:val="4DD012AB"/>
    <w:rsid w:val="4DD2151A"/>
    <w:rsid w:val="4DD21759"/>
    <w:rsid w:val="4DD86A0C"/>
    <w:rsid w:val="4DD908F3"/>
    <w:rsid w:val="4DD94895"/>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53CD9"/>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EF1E97"/>
    <w:rsid w:val="4EF23735"/>
    <w:rsid w:val="4EF31987"/>
    <w:rsid w:val="4EF81427"/>
    <w:rsid w:val="4EF860FE"/>
    <w:rsid w:val="4EF86F9D"/>
    <w:rsid w:val="4EF94AC3"/>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8093F"/>
    <w:rsid w:val="4F585C8E"/>
    <w:rsid w:val="4F604B42"/>
    <w:rsid w:val="4F6208BA"/>
    <w:rsid w:val="4F642884"/>
    <w:rsid w:val="4F6939F7"/>
    <w:rsid w:val="4F741D7F"/>
    <w:rsid w:val="4F745C39"/>
    <w:rsid w:val="4F774194"/>
    <w:rsid w:val="4F7800DE"/>
    <w:rsid w:val="4F786330"/>
    <w:rsid w:val="4F7A5C04"/>
    <w:rsid w:val="4F7C19ED"/>
    <w:rsid w:val="4F83046F"/>
    <w:rsid w:val="4F836CE5"/>
    <w:rsid w:val="4F860A4D"/>
    <w:rsid w:val="4F876610"/>
    <w:rsid w:val="4F93361D"/>
    <w:rsid w:val="4F9547EC"/>
    <w:rsid w:val="4F9B65C7"/>
    <w:rsid w:val="4F9F566B"/>
    <w:rsid w:val="4F9F6805"/>
    <w:rsid w:val="4FA56EF7"/>
    <w:rsid w:val="4FA86561"/>
    <w:rsid w:val="4FA977B7"/>
    <w:rsid w:val="4FAB2261"/>
    <w:rsid w:val="4FAE18AF"/>
    <w:rsid w:val="4FB37368"/>
    <w:rsid w:val="4FB3766C"/>
    <w:rsid w:val="4FB46DBE"/>
    <w:rsid w:val="4FB530E0"/>
    <w:rsid w:val="4FBE2EEA"/>
    <w:rsid w:val="4FC474E7"/>
    <w:rsid w:val="4FCC21D8"/>
    <w:rsid w:val="4FD55E00"/>
    <w:rsid w:val="4FD55FA1"/>
    <w:rsid w:val="4FE17A31"/>
    <w:rsid w:val="4FE439C5"/>
    <w:rsid w:val="4FE63299"/>
    <w:rsid w:val="4FE860F1"/>
    <w:rsid w:val="4FEB08B0"/>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54732A"/>
    <w:rsid w:val="50610B72"/>
    <w:rsid w:val="50634397"/>
    <w:rsid w:val="50650662"/>
    <w:rsid w:val="5066262C"/>
    <w:rsid w:val="50681A54"/>
    <w:rsid w:val="506B56BD"/>
    <w:rsid w:val="50700DB5"/>
    <w:rsid w:val="50715D7E"/>
    <w:rsid w:val="5079168C"/>
    <w:rsid w:val="50792360"/>
    <w:rsid w:val="507A65ED"/>
    <w:rsid w:val="507B5368"/>
    <w:rsid w:val="507D06F0"/>
    <w:rsid w:val="507F0F76"/>
    <w:rsid w:val="50832164"/>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B1C91"/>
    <w:rsid w:val="510C4F82"/>
    <w:rsid w:val="510D2AA8"/>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91D32"/>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AC22C1"/>
    <w:rsid w:val="51B11685"/>
    <w:rsid w:val="51B353FD"/>
    <w:rsid w:val="51BA2C30"/>
    <w:rsid w:val="51BC1407"/>
    <w:rsid w:val="51C03C9D"/>
    <w:rsid w:val="51C413B8"/>
    <w:rsid w:val="51C671F0"/>
    <w:rsid w:val="51C77823"/>
    <w:rsid w:val="51C94C21"/>
    <w:rsid w:val="51C953A6"/>
    <w:rsid w:val="51CA6C8C"/>
    <w:rsid w:val="51CC5AFC"/>
    <w:rsid w:val="51D2426E"/>
    <w:rsid w:val="51D34D70"/>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85C90"/>
    <w:rsid w:val="521A0A18"/>
    <w:rsid w:val="52242709"/>
    <w:rsid w:val="522B3084"/>
    <w:rsid w:val="522B4E1F"/>
    <w:rsid w:val="522C2780"/>
    <w:rsid w:val="52324585"/>
    <w:rsid w:val="52392D6D"/>
    <w:rsid w:val="523A18EA"/>
    <w:rsid w:val="523B2CF1"/>
    <w:rsid w:val="523B459F"/>
    <w:rsid w:val="5246347D"/>
    <w:rsid w:val="52475E37"/>
    <w:rsid w:val="524B3888"/>
    <w:rsid w:val="524D5852"/>
    <w:rsid w:val="52514105"/>
    <w:rsid w:val="5253273C"/>
    <w:rsid w:val="525348E1"/>
    <w:rsid w:val="52567130"/>
    <w:rsid w:val="525B793F"/>
    <w:rsid w:val="525C2327"/>
    <w:rsid w:val="5263079A"/>
    <w:rsid w:val="5267030E"/>
    <w:rsid w:val="526C2116"/>
    <w:rsid w:val="526D1A50"/>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B6777"/>
    <w:rsid w:val="52CE32A1"/>
    <w:rsid w:val="52D23907"/>
    <w:rsid w:val="52D70E1D"/>
    <w:rsid w:val="52D866FF"/>
    <w:rsid w:val="52DF41E9"/>
    <w:rsid w:val="52E31D12"/>
    <w:rsid w:val="52E71802"/>
    <w:rsid w:val="52E816ED"/>
    <w:rsid w:val="52EB1460"/>
    <w:rsid w:val="52ED0DE3"/>
    <w:rsid w:val="52EF4B5B"/>
    <w:rsid w:val="52F347D2"/>
    <w:rsid w:val="52F74651"/>
    <w:rsid w:val="53005626"/>
    <w:rsid w:val="53012766"/>
    <w:rsid w:val="530B425A"/>
    <w:rsid w:val="530C1269"/>
    <w:rsid w:val="530C19E7"/>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B0014"/>
    <w:rsid w:val="534F1156"/>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C2891"/>
    <w:rsid w:val="54210D44"/>
    <w:rsid w:val="5422375F"/>
    <w:rsid w:val="5426268A"/>
    <w:rsid w:val="54275FAA"/>
    <w:rsid w:val="542855E5"/>
    <w:rsid w:val="54355941"/>
    <w:rsid w:val="54372316"/>
    <w:rsid w:val="543A1E06"/>
    <w:rsid w:val="54401DA6"/>
    <w:rsid w:val="54414048"/>
    <w:rsid w:val="54414F42"/>
    <w:rsid w:val="544B4013"/>
    <w:rsid w:val="544D2729"/>
    <w:rsid w:val="5450015E"/>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528E"/>
    <w:rsid w:val="54991FBF"/>
    <w:rsid w:val="54A0633A"/>
    <w:rsid w:val="54A62F1C"/>
    <w:rsid w:val="54A649FC"/>
    <w:rsid w:val="54A84FC1"/>
    <w:rsid w:val="54A87B3B"/>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E3DD8"/>
    <w:rsid w:val="5552091B"/>
    <w:rsid w:val="55530820"/>
    <w:rsid w:val="55597D9B"/>
    <w:rsid w:val="555C5D82"/>
    <w:rsid w:val="555C7B5A"/>
    <w:rsid w:val="55653D44"/>
    <w:rsid w:val="5567547E"/>
    <w:rsid w:val="55713605"/>
    <w:rsid w:val="55722A84"/>
    <w:rsid w:val="55724C73"/>
    <w:rsid w:val="55732116"/>
    <w:rsid w:val="557650C0"/>
    <w:rsid w:val="5576574D"/>
    <w:rsid w:val="557C02B4"/>
    <w:rsid w:val="557C1FAA"/>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1641AD"/>
    <w:rsid w:val="5616684C"/>
    <w:rsid w:val="56171453"/>
    <w:rsid w:val="561B0D18"/>
    <w:rsid w:val="56234AEB"/>
    <w:rsid w:val="5625012E"/>
    <w:rsid w:val="5625209A"/>
    <w:rsid w:val="56291B7F"/>
    <w:rsid w:val="562A677C"/>
    <w:rsid w:val="5632548A"/>
    <w:rsid w:val="563306FF"/>
    <w:rsid w:val="56365EDF"/>
    <w:rsid w:val="563665FD"/>
    <w:rsid w:val="563B0AA3"/>
    <w:rsid w:val="563C1E65"/>
    <w:rsid w:val="5642118D"/>
    <w:rsid w:val="56437799"/>
    <w:rsid w:val="56462CE4"/>
    <w:rsid w:val="564725B8"/>
    <w:rsid w:val="564A3024"/>
    <w:rsid w:val="564B20A8"/>
    <w:rsid w:val="564D294F"/>
    <w:rsid w:val="56505911"/>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55A19"/>
    <w:rsid w:val="5697353F"/>
    <w:rsid w:val="569752EE"/>
    <w:rsid w:val="569864A3"/>
    <w:rsid w:val="569A4DDE"/>
    <w:rsid w:val="569A5F99"/>
    <w:rsid w:val="569C5520"/>
    <w:rsid w:val="569E1C74"/>
    <w:rsid w:val="56A80689"/>
    <w:rsid w:val="56A87594"/>
    <w:rsid w:val="56AD3EC1"/>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30533"/>
    <w:rsid w:val="56E60023"/>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D2E1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F535F0"/>
    <w:rsid w:val="57F65DF6"/>
    <w:rsid w:val="57F86260"/>
    <w:rsid w:val="58022E3A"/>
    <w:rsid w:val="5803134D"/>
    <w:rsid w:val="58043B67"/>
    <w:rsid w:val="580C0DAD"/>
    <w:rsid w:val="58156E12"/>
    <w:rsid w:val="58183EE8"/>
    <w:rsid w:val="581B3CFC"/>
    <w:rsid w:val="581F559B"/>
    <w:rsid w:val="58256127"/>
    <w:rsid w:val="582604B3"/>
    <w:rsid w:val="5829466B"/>
    <w:rsid w:val="58297F48"/>
    <w:rsid w:val="582B2191"/>
    <w:rsid w:val="582D49FD"/>
    <w:rsid w:val="58311654"/>
    <w:rsid w:val="583354EA"/>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1DD"/>
    <w:rsid w:val="588673C8"/>
    <w:rsid w:val="588739E6"/>
    <w:rsid w:val="58892DE1"/>
    <w:rsid w:val="58937D37"/>
    <w:rsid w:val="58964B53"/>
    <w:rsid w:val="58966556"/>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80082"/>
    <w:rsid w:val="58ED3B66"/>
    <w:rsid w:val="58EE31BF"/>
    <w:rsid w:val="58EF7663"/>
    <w:rsid w:val="58F217CD"/>
    <w:rsid w:val="58F22CAF"/>
    <w:rsid w:val="58F377AF"/>
    <w:rsid w:val="590649AC"/>
    <w:rsid w:val="590C1FA5"/>
    <w:rsid w:val="591250FF"/>
    <w:rsid w:val="59195AD7"/>
    <w:rsid w:val="591C0289"/>
    <w:rsid w:val="591E3D36"/>
    <w:rsid w:val="591F0F73"/>
    <w:rsid w:val="59217E48"/>
    <w:rsid w:val="59246BE1"/>
    <w:rsid w:val="5925328E"/>
    <w:rsid w:val="5925634D"/>
    <w:rsid w:val="59266DFD"/>
    <w:rsid w:val="592931E8"/>
    <w:rsid w:val="5931489E"/>
    <w:rsid w:val="593908DE"/>
    <w:rsid w:val="59407EBE"/>
    <w:rsid w:val="59463A0B"/>
    <w:rsid w:val="594D25DB"/>
    <w:rsid w:val="59543F1F"/>
    <w:rsid w:val="595B6AA6"/>
    <w:rsid w:val="595D278E"/>
    <w:rsid w:val="595E28A9"/>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16F86"/>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9631A"/>
    <w:rsid w:val="59FB2037"/>
    <w:rsid w:val="59FB5B93"/>
    <w:rsid w:val="5A0709DC"/>
    <w:rsid w:val="5A074538"/>
    <w:rsid w:val="5A0C5A99"/>
    <w:rsid w:val="5A0E0B55"/>
    <w:rsid w:val="5A0F7891"/>
    <w:rsid w:val="5A154800"/>
    <w:rsid w:val="5A172E82"/>
    <w:rsid w:val="5A1D0C32"/>
    <w:rsid w:val="5A243C8E"/>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67B53"/>
    <w:rsid w:val="5A8C2C8F"/>
    <w:rsid w:val="5A9009D2"/>
    <w:rsid w:val="5A9304C2"/>
    <w:rsid w:val="5A960180"/>
    <w:rsid w:val="5A9E4FAD"/>
    <w:rsid w:val="5A9F5E78"/>
    <w:rsid w:val="5AA004E9"/>
    <w:rsid w:val="5AA12CB3"/>
    <w:rsid w:val="5AA21390"/>
    <w:rsid w:val="5AA75D1B"/>
    <w:rsid w:val="5AAB54A8"/>
    <w:rsid w:val="5AAE2C06"/>
    <w:rsid w:val="5AB57589"/>
    <w:rsid w:val="5ABA79C4"/>
    <w:rsid w:val="5AC40577"/>
    <w:rsid w:val="5AC86A8F"/>
    <w:rsid w:val="5ACE14FA"/>
    <w:rsid w:val="5AD07020"/>
    <w:rsid w:val="5AD563E4"/>
    <w:rsid w:val="5AD67640"/>
    <w:rsid w:val="5AD74DA2"/>
    <w:rsid w:val="5ADC3C17"/>
    <w:rsid w:val="5AEB112E"/>
    <w:rsid w:val="5AEB78CC"/>
    <w:rsid w:val="5AEE394A"/>
    <w:rsid w:val="5AF01470"/>
    <w:rsid w:val="5AF55B7B"/>
    <w:rsid w:val="5AF84DFE"/>
    <w:rsid w:val="5AFA409D"/>
    <w:rsid w:val="5AFB396D"/>
    <w:rsid w:val="5B0057AF"/>
    <w:rsid w:val="5B026454"/>
    <w:rsid w:val="5B0311A3"/>
    <w:rsid w:val="5B0512C2"/>
    <w:rsid w:val="5B064438"/>
    <w:rsid w:val="5B073095"/>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27A35"/>
    <w:rsid w:val="5B552DFB"/>
    <w:rsid w:val="5B5B5DCA"/>
    <w:rsid w:val="5B6764E5"/>
    <w:rsid w:val="5B6A2FD1"/>
    <w:rsid w:val="5B6B4F9B"/>
    <w:rsid w:val="5B6D0D13"/>
    <w:rsid w:val="5B6D6E15"/>
    <w:rsid w:val="5B6F1DF8"/>
    <w:rsid w:val="5B7114D5"/>
    <w:rsid w:val="5B7359E5"/>
    <w:rsid w:val="5B7B3430"/>
    <w:rsid w:val="5B7C3C50"/>
    <w:rsid w:val="5B8204F9"/>
    <w:rsid w:val="5B830D19"/>
    <w:rsid w:val="5B841BB9"/>
    <w:rsid w:val="5B883DF5"/>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80C7F"/>
    <w:rsid w:val="5C1954C5"/>
    <w:rsid w:val="5C254D64"/>
    <w:rsid w:val="5C272C70"/>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B062C9"/>
    <w:rsid w:val="5CB14C2F"/>
    <w:rsid w:val="5CB42F3A"/>
    <w:rsid w:val="5CB83B97"/>
    <w:rsid w:val="5CBD0F81"/>
    <w:rsid w:val="5CBD35D4"/>
    <w:rsid w:val="5CC606DB"/>
    <w:rsid w:val="5CD252D1"/>
    <w:rsid w:val="5CE70651"/>
    <w:rsid w:val="5CE818CB"/>
    <w:rsid w:val="5CEB0845"/>
    <w:rsid w:val="5CEC019E"/>
    <w:rsid w:val="5CF1327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23FC2"/>
    <w:rsid w:val="5D350ECF"/>
    <w:rsid w:val="5D360699"/>
    <w:rsid w:val="5D361950"/>
    <w:rsid w:val="5D390FE3"/>
    <w:rsid w:val="5D3B6F2A"/>
    <w:rsid w:val="5D431D2B"/>
    <w:rsid w:val="5D4635C9"/>
    <w:rsid w:val="5D4B51E4"/>
    <w:rsid w:val="5D4E06D0"/>
    <w:rsid w:val="5D596743"/>
    <w:rsid w:val="5D5E0913"/>
    <w:rsid w:val="5D5F468B"/>
    <w:rsid w:val="5D610403"/>
    <w:rsid w:val="5D665A1A"/>
    <w:rsid w:val="5D6B1282"/>
    <w:rsid w:val="5D72222B"/>
    <w:rsid w:val="5D795478"/>
    <w:rsid w:val="5D7C523D"/>
    <w:rsid w:val="5D7D7F51"/>
    <w:rsid w:val="5D845EA0"/>
    <w:rsid w:val="5D894958"/>
    <w:rsid w:val="5D89673C"/>
    <w:rsid w:val="5D90308B"/>
    <w:rsid w:val="5D9231CF"/>
    <w:rsid w:val="5D964551"/>
    <w:rsid w:val="5D997B9D"/>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706C5"/>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1B2CA8"/>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6A778C"/>
    <w:rsid w:val="5E713CD4"/>
    <w:rsid w:val="5E714676"/>
    <w:rsid w:val="5E735FF3"/>
    <w:rsid w:val="5E7423B8"/>
    <w:rsid w:val="5E767015"/>
    <w:rsid w:val="5E7670AA"/>
    <w:rsid w:val="5E783C56"/>
    <w:rsid w:val="5E7F7C91"/>
    <w:rsid w:val="5E802B0B"/>
    <w:rsid w:val="5E8117C9"/>
    <w:rsid w:val="5E8165D4"/>
    <w:rsid w:val="5E8477BE"/>
    <w:rsid w:val="5E873E9A"/>
    <w:rsid w:val="5E8E190B"/>
    <w:rsid w:val="5E9129FF"/>
    <w:rsid w:val="5E914D18"/>
    <w:rsid w:val="5E953043"/>
    <w:rsid w:val="5E990CB4"/>
    <w:rsid w:val="5E9C63D1"/>
    <w:rsid w:val="5E9D190F"/>
    <w:rsid w:val="5E9E40FF"/>
    <w:rsid w:val="5E9E44A2"/>
    <w:rsid w:val="5EA22867"/>
    <w:rsid w:val="5EB62243"/>
    <w:rsid w:val="5EB822A5"/>
    <w:rsid w:val="5EB9320C"/>
    <w:rsid w:val="5EBA74DE"/>
    <w:rsid w:val="5EC155FD"/>
    <w:rsid w:val="5EC24ED2"/>
    <w:rsid w:val="5EC61890"/>
    <w:rsid w:val="5EC96260"/>
    <w:rsid w:val="5EC977D5"/>
    <w:rsid w:val="5ECC361A"/>
    <w:rsid w:val="5ECE7D1A"/>
    <w:rsid w:val="5EDC6468"/>
    <w:rsid w:val="5EDF7832"/>
    <w:rsid w:val="5EE24E5D"/>
    <w:rsid w:val="5EE4309A"/>
    <w:rsid w:val="5EE44E48"/>
    <w:rsid w:val="5EE4753E"/>
    <w:rsid w:val="5EE94B54"/>
    <w:rsid w:val="5EEB4428"/>
    <w:rsid w:val="5EF32C30"/>
    <w:rsid w:val="5EFC155A"/>
    <w:rsid w:val="5EFF1E32"/>
    <w:rsid w:val="5F025C16"/>
    <w:rsid w:val="5F0454EA"/>
    <w:rsid w:val="5F067E86"/>
    <w:rsid w:val="5F0A3496"/>
    <w:rsid w:val="5F0D6FA1"/>
    <w:rsid w:val="5F0F2C41"/>
    <w:rsid w:val="5F102043"/>
    <w:rsid w:val="5F1119B5"/>
    <w:rsid w:val="5F13572D"/>
    <w:rsid w:val="5F166FCB"/>
    <w:rsid w:val="5F192157"/>
    <w:rsid w:val="5F1D035A"/>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750196"/>
    <w:rsid w:val="5F816B3B"/>
    <w:rsid w:val="5F843D8B"/>
    <w:rsid w:val="5F851873"/>
    <w:rsid w:val="5F887EC9"/>
    <w:rsid w:val="5F8A0BB7"/>
    <w:rsid w:val="5F8A1E93"/>
    <w:rsid w:val="5F8E5377"/>
    <w:rsid w:val="5F900C8B"/>
    <w:rsid w:val="5F9A3EA5"/>
    <w:rsid w:val="5F9A7BFD"/>
    <w:rsid w:val="5F9F7F7E"/>
    <w:rsid w:val="5FA05D03"/>
    <w:rsid w:val="5FA971C2"/>
    <w:rsid w:val="5FAB06C6"/>
    <w:rsid w:val="5FAB1E0A"/>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71665"/>
    <w:rsid w:val="5FF92B75"/>
    <w:rsid w:val="5FFB68ED"/>
    <w:rsid w:val="60011BE0"/>
    <w:rsid w:val="60031C46"/>
    <w:rsid w:val="600339F4"/>
    <w:rsid w:val="600532C8"/>
    <w:rsid w:val="60210872"/>
    <w:rsid w:val="60257AA2"/>
    <w:rsid w:val="60285208"/>
    <w:rsid w:val="602D281F"/>
    <w:rsid w:val="602D6CC3"/>
    <w:rsid w:val="60327E35"/>
    <w:rsid w:val="60343E7C"/>
    <w:rsid w:val="603469F3"/>
    <w:rsid w:val="603B5F4D"/>
    <w:rsid w:val="604162CA"/>
    <w:rsid w:val="60433DF0"/>
    <w:rsid w:val="604B7CD1"/>
    <w:rsid w:val="60530A43"/>
    <w:rsid w:val="605C222D"/>
    <w:rsid w:val="605F47B9"/>
    <w:rsid w:val="60636240"/>
    <w:rsid w:val="60660F77"/>
    <w:rsid w:val="60662942"/>
    <w:rsid w:val="60667386"/>
    <w:rsid w:val="60675D31"/>
    <w:rsid w:val="60687CFB"/>
    <w:rsid w:val="606B0C01"/>
    <w:rsid w:val="606D70BF"/>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46438"/>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3528C"/>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83940"/>
    <w:rsid w:val="624C1682"/>
    <w:rsid w:val="62522A10"/>
    <w:rsid w:val="62550B29"/>
    <w:rsid w:val="6256393C"/>
    <w:rsid w:val="625D388F"/>
    <w:rsid w:val="625F1CC7"/>
    <w:rsid w:val="626F5EB9"/>
    <w:rsid w:val="627806C9"/>
    <w:rsid w:val="627D7A8D"/>
    <w:rsid w:val="62817AAE"/>
    <w:rsid w:val="628C1380"/>
    <w:rsid w:val="628D57F7"/>
    <w:rsid w:val="628F2493"/>
    <w:rsid w:val="62913539"/>
    <w:rsid w:val="62943029"/>
    <w:rsid w:val="629455F1"/>
    <w:rsid w:val="629B3FD3"/>
    <w:rsid w:val="62A07778"/>
    <w:rsid w:val="62A3501A"/>
    <w:rsid w:val="62A4682F"/>
    <w:rsid w:val="62A50D9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313D6"/>
    <w:rsid w:val="63F7497E"/>
    <w:rsid w:val="63FA2B1C"/>
    <w:rsid w:val="63FC2C34"/>
    <w:rsid w:val="63FC70D8"/>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6D3B32"/>
    <w:rsid w:val="64710247"/>
    <w:rsid w:val="64750A9E"/>
    <w:rsid w:val="647C3D75"/>
    <w:rsid w:val="64826DEF"/>
    <w:rsid w:val="64856A06"/>
    <w:rsid w:val="648661F7"/>
    <w:rsid w:val="648844C8"/>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B2AEF"/>
    <w:rsid w:val="64BD0615"/>
    <w:rsid w:val="64BD0AE6"/>
    <w:rsid w:val="64C0421F"/>
    <w:rsid w:val="64C73242"/>
    <w:rsid w:val="64CE202B"/>
    <w:rsid w:val="64CE7E30"/>
    <w:rsid w:val="64DB34B6"/>
    <w:rsid w:val="64DD2A65"/>
    <w:rsid w:val="64E2007C"/>
    <w:rsid w:val="64E467CC"/>
    <w:rsid w:val="64E6489D"/>
    <w:rsid w:val="64EB31B4"/>
    <w:rsid w:val="64ED2346"/>
    <w:rsid w:val="64EF1C08"/>
    <w:rsid w:val="64F349AD"/>
    <w:rsid w:val="64F41B5D"/>
    <w:rsid w:val="64F45E8A"/>
    <w:rsid w:val="64F70AED"/>
    <w:rsid w:val="64FC2FD8"/>
    <w:rsid w:val="64FC5FC0"/>
    <w:rsid w:val="64FE29DC"/>
    <w:rsid w:val="65013924"/>
    <w:rsid w:val="650224CC"/>
    <w:rsid w:val="65031E03"/>
    <w:rsid w:val="65037FF2"/>
    <w:rsid w:val="65084F5E"/>
    <w:rsid w:val="65085009"/>
    <w:rsid w:val="650A3BF1"/>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44022"/>
    <w:rsid w:val="66081D64"/>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C1A0D"/>
    <w:rsid w:val="663D753A"/>
    <w:rsid w:val="663D7B2C"/>
    <w:rsid w:val="66456B14"/>
    <w:rsid w:val="664836F4"/>
    <w:rsid w:val="665022EC"/>
    <w:rsid w:val="665077B6"/>
    <w:rsid w:val="66565F5B"/>
    <w:rsid w:val="665C0613"/>
    <w:rsid w:val="6660394E"/>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61F16"/>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81E40"/>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DE6DAC"/>
    <w:rsid w:val="68E31062"/>
    <w:rsid w:val="68E72104"/>
    <w:rsid w:val="68F00ADE"/>
    <w:rsid w:val="68F4037D"/>
    <w:rsid w:val="68F55EA4"/>
    <w:rsid w:val="68F56FC0"/>
    <w:rsid w:val="68F95EED"/>
    <w:rsid w:val="68FB170C"/>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3F88"/>
    <w:rsid w:val="69626688"/>
    <w:rsid w:val="69641609"/>
    <w:rsid w:val="69696F35"/>
    <w:rsid w:val="696D1EDE"/>
    <w:rsid w:val="696F5C56"/>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A4C6F"/>
    <w:rsid w:val="69CB37D4"/>
    <w:rsid w:val="69CC30A8"/>
    <w:rsid w:val="69CD7210"/>
    <w:rsid w:val="69D112C7"/>
    <w:rsid w:val="69D65E2D"/>
    <w:rsid w:val="69D75139"/>
    <w:rsid w:val="69D87C9F"/>
    <w:rsid w:val="69DB2BA3"/>
    <w:rsid w:val="69DE3C76"/>
    <w:rsid w:val="69E06AC3"/>
    <w:rsid w:val="69EA2F3F"/>
    <w:rsid w:val="69ED521F"/>
    <w:rsid w:val="69F02690"/>
    <w:rsid w:val="6A010FA4"/>
    <w:rsid w:val="6A01463B"/>
    <w:rsid w:val="6A024D1C"/>
    <w:rsid w:val="6A06480C"/>
    <w:rsid w:val="6A066A76"/>
    <w:rsid w:val="6A0A38C2"/>
    <w:rsid w:val="6A125363"/>
    <w:rsid w:val="6A170A4A"/>
    <w:rsid w:val="6A200400"/>
    <w:rsid w:val="6A271FFE"/>
    <w:rsid w:val="6A2937DD"/>
    <w:rsid w:val="6A295223"/>
    <w:rsid w:val="6A2F1246"/>
    <w:rsid w:val="6A303EE9"/>
    <w:rsid w:val="6A3F387A"/>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4C128E"/>
    <w:rsid w:val="6B5275DD"/>
    <w:rsid w:val="6B5B46E4"/>
    <w:rsid w:val="6B615E0F"/>
    <w:rsid w:val="6B653BD0"/>
    <w:rsid w:val="6B6B19D3"/>
    <w:rsid w:val="6B735ED1"/>
    <w:rsid w:val="6B746831"/>
    <w:rsid w:val="6B7632CC"/>
    <w:rsid w:val="6B764BA5"/>
    <w:rsid w:val="6B785296"/>
    <w:rsid w:val="6B7A553A"/>
    <w:rsid w:val="6B7F4765"/>
    <w:rsid w:val="6B8028A6"/>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11246"/>
    <w:rsid w:val="6C117498"/>
    <w:rsid w:val="6C164AAF"/>
    <w:rsid w:val="6C1825D5"/>
    <w:rsid w:val="6C1836FF"/>
    <w:rsid w:val="6C1B349A"/>
    <w:rsid w:val="6C1B562B"/>
    <w:rsid w:val="6C286BD5"/>
    <w:rsid w:val="6C2A0BF4"/>
    <w:rsid w:val="6C2A7A8E"/>
    <w:rsid w:val="6C2C66BB"/>
    <w:rsid w:val="6C2C7E2E"/>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A9147F"/>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212C5A"/>
    <w:rsid w:val="6D2139F6"/>
    <w:rsid w:val="6D25144D"/>
    <w:rsid w:val="6D2A7E18"/>
    <w:rsid w:val="6D333DA3"/>
    <w:rsid w:val="6D370224"/>
    <w:rsid w:val="6D37276B"/>
    <w:rsid w:val="6D4573FA"/>
    <w:rsid w:val="6D47536D"/>
    <w:rsid w:val="6D480C98"/>
    <w:rsid w:val="6D4D2752"/>
    <w:rsid w:val="6D4D2E21"/>
    <w:rsid w:val="6D4D5C2F"/>
    <w:rsid w:val="6D51148C"/>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760B"/>
    <w:rsid w:val="6DD42494"/>
    <w:rsid w:val="6DD62CAD"/>
    <w:rsid w:val="6DD62E64"/>
    <w:rsid w:val="6DD66C08"/>
    <w:rsid w:val="6DD95B08"/>
    <w:rsid w:val="6DDA5C69"/>
    <w:rsid w:val="6DDB5607"/>
    <w:rsid w:val="6DE23402"/>
    <w:rsid w:val="6DE50BDD"/>
    <w:rsid w:val="6DF20A14"/>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942CF6"/>
    <w:rsid w:val="6EA111F6"/>
    <w:rsid w:val="6EA23374"/>
    <w:rsid w:val="6EA343BD"/>
    <w:rsid w:val="6EB157D6"/>
    <w:rsid w:val="6EB63430"/>
    <w:rsid w:val="6EB73FE1"/>
    <w:rsid w:val="6EBD15FD"/>
    <w:rsid w:val="6EBF31DC"/>
    <w:rsid w:val="6EC407F2"/>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31DD8"/>
    <w:rsid w:val="6F435BBB"/>
    <w:rsid w:val="6F437969"/>
    <w:rsid w:val="6F451933"/>
    <w:rsid w:val="6F4755D9"/>
    <w:rsid w:val="6F481423"/>
    <w:rsid w:val="6F4D4C8B"/>
    <w:rsid w:val="6F5229A0"/>
    <w:rsid w:val="6F533058"/>
    <w:rsid w:val="6F540C53"/>
    <w:rsid w:val="6F59718C"/>
    <w:rsid w:val="6F683873"/>
    <w:rsid w:val="6F6842A2"/>
    <w:rsid w:val="6F6A7AC5"/>
    <w:rsid w:val="6F6B5112"/>
    <w:rsid w:val="6F6B6EC0"/>
    <w:rsid w:val="6F703F90"/>
    <w:rsid w:val="6F780FBF"/>
    <w:rsid w:val="6F7B0D75"/>
    <w:rsid w:val="6F7B38DE"/>
    <w:rsid w:val="6F7C10CD"/>
    <w:rsid w:val="6F7C634D"/>
    <w:rsid w:val="6F852A63"/>
    <w:rsid w:val="6F854425"/>
    <w:rsid w:val="6F8E79B1"/>
    <w:rsid w:val="6F8F4332"/>
    <w:rsid w:val="6F975F07"/>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DF572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CB230C"/>
    <w:rsid w:val="70D13822"/>
    <w:rsid w:val="70D2369A"/>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47381C"/>
    <w:rsid w:val="71477CE5"/>
    <w:rsid w:val="71487927"/>
    <w:rsid w:val="714B3B30"/>
    <w:rsid w:val="714B6FA9"/>
    <w:rsid w:val="714E2EA7"/>
    <w:rsid w:val="714F4CEB"/>
    <w:rsid w:val="71500A63"/>
    <w:rsid w:val="715A71EC"/>
    <w:rsid w:val="715C7408"/>
    <w:rsid w:val="715E6CDC"/>
    <w:rsid w:val="7161057A"/>
    <w:rsid w:val="7164109E"/>
    <w:rsid w:val="716D142A"/>
    <w:rsid w:val="71716D4A"/>
    <w:rsid w:val="717612AF"/>
    <w:rsid w:val="717C1858"/>
    <w:rsid w:val="71803706"/>
    <w:rsid w:val="71824F76"/>
    <w:rsid w:val="71826738"/>
    <w:rsid w:val="71834994"/>
    <w:rsid w:val="71836742"/>
    <w:rsid w:val="718D75C1"/>
    <w:rsid w:val="718F6301"/>
    <w:rsid w:val="718F7F3E"/>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84D6B"/>
    <w:rsid w:val="71EC274F"/>
    <w:rsid w:val="71EF5B86"/>
    <w:rsid w:val="71F0197B"/>
    <w:rsid w:val="71F118FE"/>
    <w:rsid w:val="71F31B1A"/>
    <w:rsid w:val="71F413EE"/>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603956"/>
    <w:rsid w:val="72673593"/>
    <w:rsid w:val="72682AAD"/>
    <w:rsid w:val="72693B8A"/>
    <w:rsid w:val="726A2AAA"/>
    <w:rsid w:val="726D5F9B"/>
    <w:rsid w:val="726F2533"/>
    <w:rsid w:val="72722AB6"/>
    <w:rsid w:val="72745393"/>
    <w:rsid w:val="72783DCD"/>
    <w:rsid w:val="727918F3"/>
    <w:rsid w:val="727E3974"/>
    <w:rsid w:val="7284199F"/>
    <w:rsid w:val="72842772"/>
    <w:rsid w:val="72897D89"/>
    <w:rsid w:val="728C7879"/>
    <w:rsid w:val="728F1BF4"/>
    <w:rsid w:val="728F24D9"/>
    <w:rsid w:val="729130E1"/>
    <w:rsid w:val="72914E8F"/>
    <w:rsid w:val="72916C3D"/>
    <w:rsid w:val="7295497F"/>
    <w:rsid w:val="729E4E44"/>
    <w:rsid w:val="72A97985"/>
    <w:rsid w:val="72AC19B9"/>
    <w:rsid w:val="72AE0016"/>
    <w:rsid w:val="72AE5A41"/>
    <w:rsid w:val="72B33057"/>
    <w:rsid w:val="72B5523D"/>
    <w:rsid w:val="72BA301F"/>
    <w:rsid w:val="72BB3CBA"/>
    <w:rsid w:val="72C02163"/>
    <w:rsid w:val="72C0734A"/>
    <w:rsid w:val="72C45265"/>
    <w:rsid w:val="72C60FDD"/>
    <w:rsid w:val="72C658E2"/>
    <w:rsid w:val="72C870A0"/>
    <w:rsid w:val="72CC236B"/>
    <w:rsid w:val="72D23942"/>
    <w:rsid w:val="72DC25AE"/>
    <w:rsid w:val="72DD4227"/>
    <w:rsid w:val="72DE15F5"/>
    <w:rsid w:val="72E17BC5"/>
    <w:rsid w:val="72E256EB"/>
    <w:rsid w:val="72E4624C"/>
    <w:rsid w:val="72E71069"/>
    <w:rsid w:val="72E72D01"/>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22DE7"/>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CE5CED"/>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53404"/>
    <w:rsid w:val="74B65081"/>
    <w:rsid w:val="74BB4445"/>
    <w:rsid w:val="74C0194F"/>
    <w:rsid w:val="74C16CDF"/>
    <w:rsid w:val="74C30D1B"/>
    <w:rsid w:val="74C44D57"/>
    <w:rsid w:val="74C45968"/>
    <w:rsid w:val="74CA4688"/>
    <w:rsid w:val="74D07EF1"/>
    <w:rsid w:val="74D81156"/>
    <w:rsid w:val="74DB5323"/>
    <w:rsid w:val="74DD43BC"/>
    <w:rsid w:val="74E03EAC"/>
    <w:rsid w:val="74E045B3"/>
    <w:rsid w:val="74E1294F"/>
    <w:rsid w:val="74E474F8"/>
    <w:rsid w:val="74E5498F"/>
    <w:rsid w:val="74E7523A"/>
    <w:rsid w:val="74EC0A46"/>
    <w:rsid w:val="74EC7BA6"/>
    <w:rsid w:val="74EF7A27"/>
    <w:rsid w:val="74F53287"/>
    <w:rsid w:val="74FE2B5A"/>
    <w:rsid w:val="75091210"/>
    <w:rsid w:val="750B6B0C"/>
    <w:rsid w:val="7511045C"/>
    <w:rsid w:val="75114065"/>
    <w:rsid w:val="751226B5"/>
    <w:rsid w:val="75216EA9"/>
    <w:rsid w:val="752903A3"/>
    <w:rsid w:val="752C3307"/>
    <w:rsid w:val="75330480"/>
    <w:rsid w:val="75352159"/>
    <w:rsid w:val="75364F88"/>
    <w:rsid w:val="75371D9F"/>
    <w:rsid w:val="753767EF"/>
    <w:rsid w:val="7541391E"/>
    <w:rsid w:val="7541494A"/>
    <w:rsid w:val="7544268D"/>
    <w:rsid w:val="75461F61"/>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A22AD"/>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03174"/>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80BBC"/>
    <w:rsid w:val="76497885"/>
    <w:rsid w:val="764A3ADC"/>
    <w:rsid w:val="764D4D83"/>
    <w:rsid w:val="764F2845"/>
    <w:rsid w:val="76516E0F"/>
    <w:rsid w:val="76581C05"/>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3F95"/>
    <w:rsid w:val="76C93522"/>
    <w:rsid w:val="76CA4E14"/>
    <w:rsid w:val="76CB3606"/>
    <w:rsid w:val="76CF2CE1"/>
    <w:rsid w:val="76D67314"/>
    <w:rsid w:val="76E45ED5"/>
    <w:rsid w:val="76EE18E1"/>
    <w:rsid w:val="76FA1255"/>
    <w:rsid w:val="77033D1E"/>
    <w:rsid w:val="77040325"/>
    <w:rsid w:val="77043E82"/>
    <w:rsid w:val="77073972"/>
    <w:rsid w:val="770B3462"/>
    <w:rsid w:val="770C0F88"/>
    <w:rsid w:val="7710552C"/>
    <w:rsid w:val="771E6796"/>
    <w:rsid w:val="772462D2"/>
    <w:rsid w:val="77271B0C"/>
    <w:rsid w:val="772938E8"/>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14049"/>
    <w:rsid w:val="77D2088D"/>
    <w:rsid w:val="77D571A6"/>
    <w:rsid w:val="77D77CA0"/>
    <w:rsid w:val="77D80950"/>
    <w:rsid w:val="77D94230"/>
    <w:rsid w:val="77DD6CA4"/>
    <w:rsid w:val="77DF3F23"/>
    <w:rsid w:val="77E45A61"/>
    <w:rsid w:val="77E47E6C"/>
    <w:rsid w:val="77E61915"/>
    <w:rsid w:val="77EE1099"/>
    <w:rsid w:val="77EE6736"/>
    <w:rsid w:val="77EF4937"/>
    <w:rsid w:val="77EF652E"/>
    <w:rsid w:val="77F02658"/>
    <w:rsid w:val="77F04406"/>
    <w:rsid w:val="77FC0FFD"/>
    <w:rsid w:val="77FF7DBF"/>
    <w:rsid w:val="780B658D"/>
    <w:rsid w:val="780D320A"/>
    <w:rsid w:val="78171D3A"/>
    <w:rsid w:val="781C5C25"/>
    <w:rsid w:val="781E5417"/>
    <w:rsid w:val="78252301"/>
    <w:rsid w:val="78264487"/>
    <w:rsid w:val="782A3DBC"/>
    <w:rsid w:val="782C1CAF"/>
    <w:rsid w:val="782E6418"/>
    <w:rsid w:val="783764D9"/>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BB0644"/>
    <w:rsid w:val="78C0202A"/>
    <w:rsid w:val="78C1378A"/>
    <w:rsid w:val="78C80EDF"/>
    <w:rsid w:val="78C87131"/>
    <w:rsid w:val="78DA7590"/>
    <w:rsid w:val="78DF14AA"/>
    <w:rsid w:val="78E75809"/>
    <w:rsid w:val="78EB2DED"/>
    <w:rsid w:val="78EC54DC"/>
    <w:rsid w:val="78F13D9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17126"/>
    <w:rsid w:val="795409C4"/>
    <w:rsid w:val="7964481C"/>
    <w:rsid w:val="796706F8"/>
    <w:rsid w:val="796D1A5B"/>
    <w:rsid w:val="797057FE"/>
    <w:rsid w:val="797B1E64"/>
    <w:rsid w:val="79805CC6"/>
    <w:rsid w:val="7986195D"/>
    <w:rsid w:val="79876FEC"/>
    <w:rsid w:val="79884450"/>
    <w:rsid w:val="798B088A"/>
    <w:rsid w:val="798F6230"/>
    <w:rsid w:val="7994287C"/>
    <w:rsid w:val="79952C44"/>
    <w:rsid w:val="799C4845"/>
    <w:rsid w:val="799F7E92"/>
    <w:rsid w:val="79A33C77"/>
    <w:rsid w:val="79A57A10"/>
    <w:rsid w:val="79A96F62"/>
    <w:rsid w:val="79B3322C"/>
    <w:rsid w:val="79B7167F"/>
    <w:rsid w:val="79BD2A0E"/>
    <w:rsid w:val="79C23DBD"/>
    <w:rsid w:val="79C30024"/>
    <w:rsid w:val="79C36CC5"/>
    <w:rsid w:val="79C91102"/>
    <w:rsid w:val="79CE0777"/>
    <w:rsid w:val="79DA536E"/>
    <w:rsid w:val="79DD67B7"/>
    <w:rsid w:val="79DE24D0"/>
    <w:rsid w:val="79E07946"/>
    <w:rsid w:val="79E17457"/>
    <w:rsid w:val="79E4446E"/>
    <w:rsid w:val="79E5219F"/>
    <w:rsid w:val="79E86503"/>
    <w:rsid w:val="79EB1329"/>
    <w:rsid w:val="79EE2BC7"/>
    <w:rsid w:val="79F25E0C"/>
    <w:rsid w:val="79FA4B35"/>
    <w:rsid w:val="79FA5A10"/>
    <w:rsid w:val="79FC064A"/>
    <w:rsid w:val="79FC52E4"/>
    <w:rsid w:val="79FE2BC3"/>
    <w:rsid w:val="7A020D86"/>
    <w:rsid w:val="7A0C7651"/>
    <w:rsid w:val="7A0D74F1"/>
    <w:rsid w:val="7A0E1CFF"/>
    <w:rsid w:val="7A105F66"/>
    <w:rsid w:val="7A1811CB"/>
    <w:rsid w:val="7A1B533A"/>
    <w:rsid w:val="7A1D622E"/>
    <w:rsid w:val="7A1E34AC"/>
    <w:rsid w:val="7A2305F4"/>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E244DA"/>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26FCC"/>
    <w:rsid w:val="7B2A7C2F"/>
    <w:rsid w:val="7B324EFB"/>
    <w:rsid w:val="7B335BB2"/>
    <w:rsid w:val="7B362A78"/>
    <w:rsid w:val="7B37483B"/>
    <w:rsid w:val="7B38059E"/>
    <w:rsid w:val="7B3A4316"/>
    <w:rsid w:val="7B3F6EE6"/>
    <w:rsid w:val="7B486FE4"/>
    <w:rsid w:val="7B5A6766"/>
    <w:rsid w:val="7B5B0730"/>
    <w:rsid w:val="7B5D6256"/>
    <w:rsid w:val="7B6A2721"/>
    <w:rsid w:val="7B6B258D"/>
    <w:rsid w:val="7B707D38"/>
    <w:rsid w:val="7B711D02"/>
    <w:rsid w:val="7B726518"/>
    <w:rsid w:val="7B7315D6"/>
    <w:rsid w:val="7B786BEC"/>
    <w:rsid w:val="7B7D2454"/>
    <w:rsid w:val="7B7F441F"/>
    <w:rsid w:val="7B7F61CD"/>
    <w:rsid w:val="7B825CBD"/>
    <w:rsid w:val="7B89216D"/>
    <w:rsid w:val="7B8B3B65"/>
    <w:rsid w:val="7B9C6D7F"/>
    <w:rsid w:val="7BA21DF9"/>
    <w:rsid w:val="7BA468F2"/>
    <w:rsid w:val="7BA474D9"/>
    <w:rsid w:val="7BAE035D"/>
    <w:rsid w:val="7BAE260E"/>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4108"/>
    <w:rsid w:val="7C3074C7"/>
    <w:rsid w:val="7C345051"/>
    <w:rsid w:val="7C362652"/>
    <w:rsid w:val="7C3E1BE4"/>
    <w:rsid w:val="7C3F3BAE"/>
    <w:rsid w:val="7C413DAB"/>
    <w:rsid w:val="7C426299"/>
    <w:rsid w:val="7C460A98"/>
    <w:rsid w:val="7C4D0079"/>
    <w:rsid w:val="7C585864"/>
    <w:rsid w:val="7C591D3F"/>
    <w:rsid w:val="7C644D78"/>
    <w:rsid w:val="7C6D071B"/>
    <w:rsid w:val="7C740045"/>
    <w:rsid w:val="7C743857"/>
    <w:rsid w:val="7C7C095E"/>
    <w:rsid w:val="7C8179C5"/>
    <w:rsid w:val="7C8335B7"/>
    <w:rsid w:val="7C8D4919"/>
    <w:rsid w:val="7C900ACC"/>
    <w:rsid w:val="7C920181"/>
    <w:rsid w:val="7C924836"/>
    <w:rsid w:val="7C942B6E"/>
    <w:rsid w:val="7C9443B1"/>
    <w:rsid w:val="7C9D3D0D"/>
    <w:rsid w:val="7C9E6B26"/>
    <w:rsid w:val="7CA35EEB"/>
    <w:rsid w:val="7CA852AF"/>
    <w:rsid w:val="7CA97C86"/>
    <w:rsid w:val="7CB023B6"/>
    <w:rsid w:val="7CB07DB4"/>
    <w:rsid w:val="7CB62A8A"/>
    <w:rsid w:val="7CB71996"/>
    <w:rsid w:val="7CC24AA8"/>
    <w:rsid w:val="7CC461AF"/>
    <w:rsid w:val="7CCA16C9"/>
    <w:rsid w:val="7CCD11BA"/>
    <w:rsid w:val="7CD51E1C"/>
    <w:rsid w:val="7CDA5FE6"/>
    <w:rsid w:val="7CDC31AB"/>
    <w:rsid w:val="7CDE6F23"/>
    <w:rsid w:val="7CE13D4A"/>
    <w:rsid w:val="7CE85FF3"/>
    <w:rsid w:val="7CF37B16"/>
    <w:rsid w:val="7CF66009"/>
    <w:rsid w:val="7CF84488"/>
    <w:rsid w:val="7CF856E7"/>
    <w:rsid w:val="7D0F1D9C"/>
    <w:rsid w:val="7D1172F8"/>
    <w:rsid w:val="7D155D76"/>
    <w:rsid w:val="7D157CA5"/>
    <w:rsid w:val="7D1C1471"/>
    <w:rsid w:val="7D1C22D9"/>
    <w:rsid w:val="7D1C3566"/>
    <w:rsid w:val="7D234CDD"/>
    <w:rsid w:val="7D252DA4"/>
    <w:rsid w:val="7D2A106B"/>
    <w:rsid w:val="7D2B509C"/>
    <w:rsid w:val="7D3134F6"/>
    <w:rsid w:val="7D344D95"/>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677FD"/>
    <w:rsid w:val="7DA008F6"/>
    <w:rsid w:val="7DAA2829"/>
    <w:rsid w:val="7DAB43AF"/>
    <w:rsid w:val="7DAD1B27"/>
    <w:rsid w:val="7DB07639"/>
    <w:rsid w:val="7DB9749D"/>
    <w:rsid w:val="7DC36423"/>
    <w:rsid w:val="7DC6578A"/>
    <w:rsid w:val="7DCE51E9"/>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C3B04"/>
    <w:rsid w:val="7DFD3DD8"/>
    <w:rsid w:val="7DFF3D0F"/>
    <w:rsid w:val="7E075F81"/>
    <w:rsid w:val="7E0A5594"/>
    <w:rsid w:val="7E0E3838"/>
    <w:rsid w:val="7E1013C1"/>
    <w:rsid w:val="7E1162E8"/>
    <w:rsid w:val="7E194033"/>
    <w:rsid w:val="7E2367F4"/>
    <w:rsid w:val="7E2413B6"/>
    <w:rsid w:val="7E265025"/>
    <w:rsid w:val="7E2979DD"/>
    <w:rsid w:val="7E3631A0"/>
    <w:rsid w:val="7E3F7E95"/>
    <w:rsid w:val="7E41734E"/>
    <w:rsid w:val="7E4401D4"/>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7677A"/>
    <w:rsid w:val="7E7A2C64"/>
    <w:rsid w:val="7E7E09BD"/>
    <w:rsid w:val="7E81400A"/>
    <w:rsid w:val="7E841348"/>
    <w:rsid w:val="7E843AFA"/>
    <w:rsid w:val="7E8671C3"/>
    <w:rsid w:val="7E8B4E88"/>
    <w:rsid w:val="7E8D0C00"/>
    <w:rsid w:val="7E8F70A8"/>
    <w:rsid w:val="7E95325F"/>
    <w:rsid w:val="7E9916DB"/>
    <w:rsid w:val="7E9B686D"/>
    <w:rsid w:val="7E9C52E7"/>
    <w:rsid w:val="7E9F26E2"/>
    <w:rsid w:val="7EA033D6"/>
    <w:rsid w:val="7EA470A2"/>
    <w:rsid w:val="7EA53A8B"/>
    <w:rsid w:val="7EA877E8"/>
    <w:rsid w:val="7EAF501B"/>
    <w:rsid w:val="7EB04CDD"/>
    <w:rsid w:val="7EB735F7"/>
    <w:rsid w:val="7EC02429"/>
    <w:rsid w:val="7EC32861"/>
    <w:rsid w:val="7EC347CD"/>
    <w:rsid w:val="7EC860DC"/>
    <w:rsid w:val="7ECB3117"/>
    <w:rsid w:val="7ECB797B"/>
    <w:rsid w:val="7ECD54A1"/>
    <w:rsid w:val="7ED25AC6"/>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3F3443"/>
    <w:rsid w:val="7F417ADE"/>
    <w:rsid w:val="7F421E6E"/>
    <w:rsid w:val="7F4514DB"/>
    <w:rsid w:val="7F4F4950"/>
    <w:rsid w:val="7F514E22"/>
    <w:rsid w:val="7F5902D8"/>
    <w:rsid w:val="7F590AE3"/>
    <w:rsid w:val="7F5931D8"/>
    <w:rsid w:val="7F5E434B"/>
    <w:rsid w:val="7F604567"/>
    <w:rsid w:val="7F613FBC"/>
    <w:rsid w:val="7F62204B"/>
    <w:rsid w:val="7F623E3B"/>
    <w:rsid w:val="7F6556D9"/>
    <w:rsid w:val="7F69663B"/>
    <w:rsid w:val="7F6A5C83"/>
    <w:rsid w:val="7F6B4C36"/>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5"/>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2"/>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70"/>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3"/>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4"/>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1"/>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2"/>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3"/>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4"/>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spacing w:line="240" w:lineRule="auto"/>
      <w:ind w:firstLine="420"/>
    </w:pPr>
    <w:rPr>
      <w:rFonts w:ascii="Calibri" w:hAnsi="Calibri" w:eastAsia="宋体" w:cs="Calibri"/>
      <w:sz w:val="21"/>
      <w:szCs w:val="21"/>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9"/>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7"/>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5"/>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8"/>
    <w:qFormat/>
    <w:uiPriority w:val="0"/>
    <w:pPr>
      <w:jc w:val="left"/>
    </w:pPr>
    <w:rPr>
      <w:rFonts w:ascii="Copperplate Gothic Bold" w:hAnsi="Copperplate Gothic Bold"/>
      <w:sz w:val="28"/>
    </w:rPr>
  </w:style>
  <w:style w:type="paragraph" w:styleId="20">
    <w:name w:val="Body Text Indent"/>
    <w:basedOn w:val="1"/>
    <w:link w:val="75"/>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6"/>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4"/>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90"/>
    <w:qFormat/>
    <w:uiPriority w:val="0"/>
    <w:pPr>
      <w:spacing w:after="120" w:line="480" w:lineRule="auto"/>
      <w:ind w:left="420" w:leftChars="200"/>
    </w:pPr>
  </w:style>
  <w:style w:type="paragraph" w:styleId="30">
    <w:name w:val="Balloon Text"/>
    <w:basedOn w:val="1"/>
    <w:link w:val="77"/>
    <w:qFormat/>
    <w:uiPriority w:val="99"/>
    <w:pPr>
      <w:spacing w:line="240" w:lineRule="auto"/>
    </w:pPr>
    <w:rPr>
      <w:sz w:val="18"/>
      <w:szCs w:val="18"/>
    </w:rPr>
  </w:style>
  <w:style w:type="paragraph" w:styleId="31">
    <w:name w:val="footer"/>
    <w:basedOn w:val="1"/>
    <w:link w:val="78"/>
    <w:qFormat/>
    <w:uiPriority w:val="99"/>
    <w:pPr>
      <w:tabs>
        <w:tab w:val="center" w:pos="4153"/>
        <w:tab w:val="right" w:pos="8306"/>
      </w:tabs>
      <w:snapToGrid w:val="0"/>
      <w:jc w:val="left"/>
    </w:pPr>
    <w:rPr>
      <w:sz w:val="18"/>
    </w:rPr>
  </w:style>
  <w:style w:type="paragraph" w:styleId="32">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3"/>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6"/>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80"/>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2"/>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7"/>
    <w:next w:val="17"/>
    <w:link w:val="98"/>
    <w:unhideWhenUsed/>
    <w:qFormat/>
    <w:uiPriority w:val="0"/>
    <w:pPr>
      <w:adjustRightInd/>
      <w:spacing w:line="240" w:lineRule="auto"/>
    </w:pPr>
    <w:rPr>
      <w:b/>
      <w:bCs/>
      <w:kern w:val="2"/>
      <w:sz w:val="21"/>
      <w:szCs w:val="24"/>
    </w:rPr>
  </w:style>
  <w:style w:type="paragraph" w:styleId="46">
    <w:name w:val="Body Text First Indent"/>
    <w:basedOn w:val="19"/>
    <w:link w:val="214"/>
    <w:qFormat/>
    <w:uiPriority w:val="0"/>
    <w:pPr>
      <w:spacing w:after="120" w:line="240" w:lineRule="auto"/>
      <w:ind w:firstLine="420" w:firstLineChars="0"/>
    </w:pPr>
    <w:rPr>
      <w:rFonts w:eastAsia="方正仿宋简体"/>
      <w:kern w:val="0"/>
      <w:sz w:val="20"/>
    </w:rPr>
  </w:style>
  <w:style w:type="paragraph" w:styleId="47">
    <w:name w:val="Body Text First Indent 2"/>
    <w:basedOn w:val="20"/>
    <w:link w:val="229"/>
    <w:unhideWhenUsed/>
    <w:qFormat/>
    <w:uiPriority w:val="0"/>
    <w:pPr>
      <w:ind w:firstLine="42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rPr>
  </w:style>
  <w:style w:type="character" w:styleId="52">
    <w:name w:val="page number"/>
    <w:basedOn w:val="50"/>
    <w:qFormat/>
    <w:uiPriority w:val="0"/>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Emphasis"/>
    <w:basedOn w:val="50"/>
    <w:qFormat/>
    <w:uiPriority w:val="20"/>
  </w:style>
  <w:style w:type="character" w:styleId="55">
    <w:name w:val="HTML Definition"/>
    <w:basedOn w:val="50"/>
    <w:unhideWhenUsed/>
    <w:qFormat/>
    <w:uiPriority w:val="0"/>
    <w:rPr>
      <w:i/>
    </w:rPr>
  </w:style>
  <w:style w:type="character" w:styleId="56">
    <w:name w:val="Hyperlink"/>
    <w:basedOn w:val="50"/>
    <w:qFormat/>
    <w:uiPriority w:val="99"/>
    <w:rPr>
      <w:color w:val="0563C1" w:themeColor="hyperlink"/>
      <w:u w:val="single"/>
      <w14:textFill>
        <w14:solidFill>
          <w14:schemeClr w14:val="hlink"/>
        </w14:solidFill>
      </w14:textFill>
    </w:rPr>
  </w:style>
  <w:style w:type="character" w:styleId="57">
    <w:name w:val="HTML Code"/>
    <w:unhideWhenUsed/>
    <w:qFormat/>
    <w:uiPriority w:val="0"/>
    <w:rPr>
      <w:rFonts w:hint="default" w:ascii="Consolas" w:hAnsi="Consolas" w:eastAsia="Consolas" w:cs="Consolas"/>
      <w:color w:val="C7254E"/>
      <w:sz w:val="21"/>
      <w:szCs w:val="21"/>
      <w:shd w:val="clear" w:color="auto" w:fill="F9F2F4"/>
    </w:rPr>
  </w:style>
  <w:style w:type="character" w:styleId="58">
    <w:name w:val="annotation reference"/>
    <w:basedOn w:val="50"/>
    <w:unhideWhenUsed/>
    <w:qFormat/>
    <w:uiPriority w:val="99"/>
    <w:rPr>
      <w:sz w:val="21"/>
      <w:szCs w:val="21"/>
    </w:rPr>
  </w:style>
  <w:style w:type="character" w:styleId="59">
    <w:name w:val="footnote reference"/>
    <w:unhideWhenUsed/>
    <w:qFormat/>
    <w:uiPriority w:val="99"/>
    <w:rPr>
      <w:vertAlign w:val="superscript"/>
    </w:rPr>
  </w:style>
  <w:style w:type="character" w:styleId="60">
    <w:name w:val="HTML Keyboard"/>
    <w:unhideWhenUsed/>
    <w:qFormat/>
    <w:uiPriority w:val="0"/>
    <w:rPr>
      <w:rFonts w:hint="default" w:ascii="Consolas" w:hAnsi="Consolas" w:eastAsia="Consolas" w:cs="Consolas"/>
      <w:color w:val="FFFFFF"/>
      <w:sz w:val="21"/>
      <w:szCs w:val="21"/>
      <w:shd w:val="clear" w:color="auto" w:fill="333333"/>
    </w:rPr>
  </w:style>
  <w:style w:type="character" w:styleId="61">
    <w:name w:val="HTML Sample"/>
    <w:unhideWhenUsed/>
    <w:qFormat/>
    <w:uiPriority w:val="0"/>
    <w:rPr>
      <w:rFonts w:hint="default" w:ascii="Consolas" w:hAnsi="Consolas" w:eastAsia="Consolas" w:cs="Consolas"/>
      <w:sz w:val="21"/>
      <w:szCs w:val="21"/>
    </w:rPr>
  </w:style>
  <w:style w:type="character" w:customStyle="1" w:styleId="62">
    <w:name w:val="标题 2 Char"/>
    <w:link w:val="4"/>
    <w:qFormat/>
    <w:uiPriority w:val="9"/>
    <w:rPr>
      <w:rFonts w:ascii="Arial" w:hAnsi="Arial" w:eastAsia="楷体" w:cstheme="minorBidi"/>
      <w:b/>
      <w:kern w:val="2"/>
      <w:sz w:val="28"/>
      <w:szCs w:val="24"/>
    </w:rPr>
  </w:style>
  <w:style w:type="character" w:customStyle="1" w:styleId="63">
    <w:name w:val="标题 4 Char"/>
    <w:basedOn w:val="50"/>
    <w:link w:val="6"/>
    <w:qFormat/>
    <w:uiPriority w:val="0"/>
    <w:rPr>
      <w:rFonts w:ascii="Arial" w:hAnsi="Arial" w:eastAsia="黑体" w:cstheme="minorBidi"/>
      <w:b/>
      <w:kern w:val="2"/>
      <w:sz w:val="28"/>
      <w:szCs w:val="24"/>
    </w:rPr>
  </w:style>
  <w:style w:type="character" w:customStyle="1" w:styleId="64">
    <w:name w:val="标题 5 Char"/>
    <w:basedOn w:val="50"/>
    <w:link w:val="7"/>
    <w:qFormat/>
    <w:uiPriority w:val="0"/>
    <w:rPr>
      <w:rFonts w:eastAsia="楷体" w:asciiTheme="minorHAnsi" w:hAnsiTheme="minorHAnsi" w:cstheme="minorBidi"/>
      <w:b/>
      <w:kern w:val="2"/>
      <w:sz w:val="28"/>
      <w:szCs w:val="24"/>
    </w:rPr>
  </w:style>
  <w:style w:type="character" w:customStyle="1" w:styleId="65">
    <w:name w:val="标题 1 Char"/>
    <w:link w:val="3"/>
    <w:qFormat/>
    <w:uiPriority w:val="9"/>
    <w:rPr>
      <w:rFonts w:eastAsia="楷体" w:asciiTheme="minorHAnsi" w:hAnsiTheme="minorHAnsi" w:cstheme="minorBidi"/>
      <w:b/>
      <w:kern w:val="44"/>
      <w:sz w:val="44"/>
      <w:szCs w:val="24"/>
    </w:rPr>
  </w:style>
  <w:style w:type="paragraph" w:customStyle="1" w:styleId="66">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7">
    <w:name w:val="HTML 预设格式1"/>
    <w:basedOn w:val="1"/>
    <w:qFormat/>
    <w:uiPriority w:val="0"/>
    <w:rPr>
      <w:rFonts w:ascii="Courier New" w:hAnsi="Courier New"/>
      <w:sz w:val="20"/>
    </w:rPr>
  </w:style>
  <w:style w:type="character" w:customStyle="1" w:styleId="68">
    <w:name w:val="正文文本 Char"/>
    <w:basedOn w:val="50"/>
    <w:link w:val="19"/>
    <w:qFormat/>
    <w:uiPriority w:val="0"/>
    <w:rPr>
      <w:rFonts w:ascii="Copperplate Gothic Bold" w:hAnsi="Copperplate Gothic Bold" w:eastAsia="楷体" w:cstheme="minorBidi"/>
      <w:kern w:val="2"/>
      <w:sz w:val="28"/>
      <w:szCs w:val="24"/>
    </w:rPr>
  </w:style>
  <w:style w:type="character" w:customStyle="1" w:styleId="69">
    <w:name w:val="正文缩进 Char"/>
    <w:link w:val="13"/>
    <w:qFormat/>
    <w:locked/>
    <w:uiPriority w:val="0"/>
    <w:rPr>
      <w:rFonts w:eastAsia="楷体" w:asciiTheme="minorHAnsi" w:hAnsiTheme="minorHAnsi" w:cstheme="minorBidi"/>
      <w:kern w:val="2"/>
      <w:sz w:val="24"/>
      <w:szCs w:val="24"/>
    </w:rPr>
  </w:style>
  <w:style w:type="character" w:customStyle="1" w:styleId="70">
    <w:name w:val="标题 3 Char"/>
    <w:basedOn w:val="50"/>
    <w:link w:val="5"/>
    <w:qFormat/>
    <w:uiPriority w:val="9"/>
    <w:rPr>
      <w:rFonts w:eastAsia="楷体" w:asciiTheme="minorHAnsi" w:hAnsiTheme="minorHAnsi" w:cstheme="minorBidi"/>
      <w:b/>
      <w:kern w:val="2"/>
      <w:sz w:val="32"/>
      <w:szCs w:val="24"/>
    </w:rPr>
  </w:style>
  <w:style w:type="character" w:customStyle="1" w:styleId="71">
    <w:name w:val="标题 6 Char"/>
    <w:basedOn w:val="50"/>
    <w:link w:val="8"/>
    <w:qFormat/>
    <w:uiPriority w:val="0"/>
    <w:rPr>
      <w:rFonts w:ascii="Arial" w:hAnsi="Arial" w:eastAsia="黑体" w:cstheme="minorBidi"/>
      <w:b/>
      <w:kern w:val="2"/>
      <w:sz w:val="24"/>
      <w:szCs w:val="24"/>
    </w:rPr>
  </w:style>
  <w:style w:type="character" w:customStyle="1" w:styleId="72">
    <w:name w:val="标题 7 Char"/>
    <w:basedOn w:val="50"/>
    <w:link w:val="9"/>
    <w:qFormat/>
    <w:uiPriority w:val="0"/>
    <w:rPr>
      <w:rFonts w:eastAsia="楷体" w:asciiTheme="minorHAnsi" w:hAnsiTheme="minorHAnsi" w:cstheme="minorBidi"/>
      <w:b/>
      <w:kern w:val="2"/>
      <w:sz w:val="24"/>
      <w:szCs w:val="24"/>
    </w:rPr>
  </w:style>
  <w:style w:type="character" w:customStyle="1" w:styleId="73">
    <w:name w:val="标题 8 Char"/>
    <w:basedOn w:val="50"/>
    <w:link w:val="10"/>
    <w:qFormat/>
    <w:uiPriority w:val="0"/>
    <w:rPr>
      <w:rFonts w:ascii="Arial" w:hAnsi="Arial" w:eastAsia="黑体" w:cstheme="minorBidi"/>
      <w:kern w:val="2"/>
      <w:sz w:val="24"/>
      <w:szCs w:val="24"/>
    </w:rPr>
  </w:style>
  <w:style w:type="character" w:customStyle="1" w:styleId="74">
    <w:name w:val="标题 9 Char"/>
    <w:basedOn w:val="50"/>
    <w:link w:val="11"/>
    <w:qFormat/>
    <w:uiPriority w:val="0"/>
    <w:rPr>
      <w:rFonts w:ascii="Arial" w:hAnsi="Arial" w:eastAsia="黑体" w:cstheme="minorBidi"/>
      <w:kern w:val="2"/>
      <w:sz w:val="21"/>
      <w:szCs w:val="24"/>
    </w:rPr>
  </w:style>
  <w:style w:type="character" w:customStyle="1" w:styleId="75">
    <w:name w:val="正文文本缩进 Char"/>
    <w:basedOn w:val="50"/>
    <w:link w:val="20"/>
    <w:qFormat/>
    <w:uiPriority w:val="0"/>
    <w:rPr>
      <w:rFonts w:eastAsia="楷体" w:asciiTheme="minorHAnsi" w:hAnsiTheme="minorHAnsi" w:cstheme="minorBidi"/>
      <w:kern w:val="2"/>
      <w:sz w:val="24"/>
      <w:szCs w:val="24"/>
    </w:rPr>
  </w:style>
  <w:style w:type="character" w:customStyle="1" w:styleId="76">
    <w:name w:val="纯文本 Char"/>
    <w:basedOn w:val="50"/>
    <w:link w:val="26"/>
    <w:qFormat/>
    <w:uiPriority w:val="99"/>
    <w:rPr>
      <w:rFonts w:ascii="宋体" w:hAnsi="Courier New" w:eastAsia="楷体" w:cstheme="minorBidi"/>
      <w:kern w:val="2"/>
      <w:sz w:val="24"/>
      <w:szCs w:val="21"/>
    </w:rPr>
  </w:style>
  <w:style w:type="character" w:customStyle="1" w:styleId="77">
    <w:name w:val="批注框文本 Char"/>
    <w:basedOn w:val="50"/>
    <w:link w:val="30"/>
    <w:qFormat/>
    <w:uiPriority w:val="99"/>
    <w:rPr>
      <w:rFonts w:eastAsia="楷体"/>
      <w:kern w:val="2"/>
      <w:sz w:val="18"/>
      <w:szCs w:val="18"/>
    </w:rPr>
  </w:style>
  <w:style w:type="character" w:customStyle="1" w:styleId="78">
    <w:name w:val="页脚 Char"/>
    <w:basedOn w:val="50"/>
    <w:link w:val="31"/>
    <w:qFormat/>
    <w:uiPriority w:val="99"/>
    <w:rPr>
      <w:rFonts w:eastAsia="楷体"/>
      <w:kern w:val="2"/>
      <w:sz w:val="18"/>
      <w:szCs w:val="24"/>
    </w:rPr>
  </w:style>
  <w:style w:type="character" w:customStyle="1" w:styleId="79">
    <w:name w:val="页眉 Char"/>
    <w:basedOn w:val="50"/>
    <w:link w:val="32"/>
    <w:qFormat/>
    <w:uiPriority w:val="99"/>
    <w:rPr>
      <w:rFonts w:eastAsia="楷体" w:asciiTheme="minorHAnsi" w:hAnsiTheme="minorHAnsi" w:cstheme="minorBidi"/>
      <w:kern w:val="2"/>
      <w:sz w:val="18"/>
      <w:szCs w:val="24"/>
    </w:rPr>
  </w:style>
  <w:style w:type="character" w:customStyle="1" w:styleId="80">
    <w:name w:val="正文文本 2 Char"/>
    <w:basedOn w:val="50"/>
    <w:link w:val="42"/>
    <w:qFormat/>
    <w:uiPriority w:val="0"/>
    <w:rPr>
      <w:rFonts w:ascii="楷体_GB2312" w:hAnsi="Copperplate Gothic Bold" w:eastAsia="楷体_GB2312" w:cstheme="minorBidi"/>
      <w:kern w:val="2"/>
      <w:sz w:val="28"/>
      <w:szCs w:val="24"/>
    </w:rPr>
  </w:style>
  <w:style w:type="paragraph" w:styleId="81">
    <w:name w:val="List Paragraph"/>
    <w:basedOn w:val="1"/>
    <w:qFormat/>
    <w:uiPriority w:val="34"/>
    <w:pPr>
      <w:ind w:firstLine="420"/>
    </w:p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
    <w:basedOn w:val="1"/>
    <w:qFormat/>
    <w:uiPriority w:val="0"/>
    <w:pPr>
      <w:spacing w:before="150"/>
      <w:ind w:firstLine="0"/>
      <w:jc w:val="left"/>
    </w:pPr>
    <w:rPr>
      <w:rFonts w:cs="Times New Roman"/>
      <w:b/>
      <w:kern w:val="0"/>
      <w:sz w:val="22"/>
      <w:szCs w:val="22"/>
    </w:rPr>
  </w:style>
  <w:style w:type="paragraph" w:customStyle="1" w:styleId="85">
    <w:name w:val="_Style 2"/>
    <w:basedOn w:val="1"/>
    <w:qFormat/>
    <w:uiPriority w:val="34"/>
    <w:pPr>
      <w:ind w:firstLine="420"/>
    </w:pPr>
  </w:style>
  <w:style w:type="character" w:customStyle="1" w:styleId="86">
    <w:name w:val="font21"/>
    <w:basedOn w:val="50"/>
    <w:qFormat/>
    <w:uiPriority w:val="0"/>
    <w:rPr>
      <w:rFonts w:hint="eastAsia" w:ascii="宋体" w:hAnsi="宋体" w:eastAsia="宋体" w:cs="宋体"/>
      <w:color w:val="000000"/>
      <w:sz w:val="16"/>
      <w:szCs w:val="16"/>
      <w:u w:val="none"/>
    </w:rPr>
  </w:style>
  <w:style w:type="character" w:customStyle="1" w:styleId="87">
    <w:name w:val="font31"/>
    <w:basedOn w:val="50"/>
    <w:qFormat/>
    <w:uiPriority w:val="0"/>
    <w:rPr>
      <w:rFonts w:hint="eastAsia" w:ascii="宋体" w:hAnsi="宋体" w:eastAsia="宋体" w:cs="宋体"/>
      <w:color w:val="000000"/>
      <w:sz w:val="16"/>
      <w:szCs w:val="16"/>
      <w:u w:val="none"/>
    </w:rPr>
  </w:style>
  <w:style w:type="paragraph" w:customStyle="1" w:styleId="88">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9">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0">
    <w:name w:val="正文文本缩进 2 Char"/>
    <w:basedOn w:val="50"/>
    <w:link w:val="29"/>
    <w:qFormat/>
    <w:uiPriority w:val="0"/>
    <w:rPr>
      <w:rFonts w:eastAsia="楷体" w:asciiTheme="minorHAnsi" w:hAnsiTheme="minorHAnsi" w:cstheme="minorBidi"/>
      <w:kern w:val="2"/>
      <w:sz w:val="24"/>
      <w:szCs w:val="24"/>
    </w:rPr>
  </w:style>
  <w:style w:type="character" w:customStyle="1" w:styleId="91">
    <w:name w:val="批注文字 Char"/>
    <w:basedOn w:val="50"/>
    <w:link w:val="17"/>
    <w:qFormat/>
    <w:uiPriority w:val="0"/>
    <w:rPr>
      <w:sz w:val="24"/>
    </w:rPr>
  </w:style>
  <w:style w:type="character" w:customStyle="1" w:styleId="92">
    <w:name w:val="标题 Char"/>
    <w:basedOn w:val="50"/>
    <w:link w:val="44"/>
    <w:qFormat/>
    <w:uiPriority w:val="10"/>
    <w:rPr>
      <w:rFonts w:ascii="Arial" w:hAnsi="Arial" w:eastAsia="楷体_GB2312" w:cs="Arial"/>
      <w:b/>
      <w:sz w:val="32"/>
      <w:szCs w:val="32"/>
    </w:rPr>
  </w:style>
  <w:style w:type="character" w:customStyle="1" w:styleId="93">
    <w:name w:val="副标题 Char"/>
    <w:basedOn w:val="50"/>
    <w:link w:val="35"/>
    <w:qFormat/>
    <w:uiPriority w:val="0"/>
    <w:rPr>
      <w:rFonts w:ascii="Cambria" w:hAnsi="Cambria"/>
      <w:b/>
      <w:bCs/>
      <w:kern w:val="28"/>
      <w:sz w:val="32"/>
      <w:szCs w:val="32"/>
    </w:rPr>
  </w:style>
  <w:style w:type="character" w:customStyle="1" w:styleId="94">
    <w:name w:val="日期 Char"/>
    <w:basedOn w:val="50"/>
    <w:link w:val="28"/>
    <w:qFormat/>
    <w:uiPriority w:val="99"/>
    <w:rPr>
      <w:kern w:val="2"/>
      <w:sz w:val="21"/>
      <w:szCs w:val="24"/>
    </w:rPr>
  </w:style>
  <w:style w:type="character" w:customStyle="1" w:styleId="95">
    <w:name w:val="正文文本 3 Char"/>
    <w:basedOn w:val="50"/>
    <w:link w:val="18"/>
    <w:qFormat/>
    <w:uiPriority w:val="0"/>
    <w:rPr>
      <w:sz w:val="16"/>
      <w:szCs w:val="16"/>
    </w:rPr>
  </w:style>
  <w:style w:type="character" w:customStyle="1" w:styleId="96">
    <w:name w:val="正文文本缩进 3 Char"/>
    <w:basedOn w:val="50"/>
    <w:link w:val="38"/>
    <w:qFormat/>
    <w:uiPriority w:val="0"/>
    <w:rPr>
      <w:rFonts w:ascii="黑体" w:eastAsia="黑体"/>
      <w:kern w:val="2"/>
      <w:sz w:val="30"/>
      <w:szCs w:val="28"/>
    </w:rPr>
  </w:style>
  <w:style w:type="character" w:customStyle="1" w:styleId="97">
    <w:name w:val="文档结构图 Char"/>
    <w:basedOn w:val="50"/>
    <w:link w:val="16"/>
    <w:qFormat/>
    <w:uiPriority w:val="99"/>
    <w:rPr>
      <w:kern w:val="2"/>
      <w:sz w:val="21"/>
      <w:szCs w:val="24"/>
      <w:shd w:val="clear" w:color="auto" w:fill="000080"/>
    </w:rPr>
  </w:style>
  <w:style w:type="character" w:customStyle="1" w:styleId="98">
    <w:name w:val="批注主题 Char"/>
    <w:basedOn w:val="91"/>
    <w:link w:val="45"/>
    <w:qFormat/>
    <w:uiPriority w:val="0"/>
    <w:rPr>
      <w:b/>
      <w:bCs/>
      <w:kern w:val="2"/>
      <w:sz w:val="21"/>
      <w:szCs w:val="24"/>
    </w:rPr>
  </w:style>
  <w:style w:type="paragraph" w:styleId="99">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100">
    <w:name w:val="Quote"/>
    <w:basedOn w:val="1"/>
    <w:next w:val="1"/>
    <w:link w:val="101"/>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1">
    <w:name w:val="引用 Char"/>
    <w:basedOn w:val="50"/>
    <w:link w:val="100"/>
    <w:qFormat/>
    <w:uiPriority w:val="29"/>
    <w:rPr>
      <w:i/>
      <w:iCs/>
      <w:color w:val="000000"/>
      <w:kern w:val="2"/>
      <w:sz w:val="21"/>
      <w:szCs w:val="22"/>
    </w:rPr>
  </w:style>
  <w:style w:type="paragraph" w:styleId="102">
    <w:name w:val="Intense Quote"/>
    <w:basedOn w:val="1"/>
    <w:next w:val="1"/>
    <w:link w:val="103"/>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3">
    <w:name w:val="明显引用 Char"/>
    <w:basedOn w:val="50"/>
    <w:link w:val="102"/>
    <w:qFormat/>
    <w:uiPriority w:val="0"/>
    <w:rPr>
      <w:b/>
      <w:bCs/>
      <w:i/>
      <w:iCs/>
      <w:color w:val="4F81BD"/>
      <w:kern w:val="2"/>
      <w:sz w:val="21"/>
      <w:szCs w:val="22"/>
    </w:rPr>
  </w:style>
  <w:style w:type="character" w:customStyle="1" w:styleId="104">
    <w:name w:val="Blockquote Char"/>
    <w:link w:val="105"/>
    <w:qFormat/>
    <w:locked/>
    <w:uiPriority w:val="0"/>
    <w:rPr>
      <w:sz w:val="24"/>
    </w:rPr>
  </w:style>
  <w:style w:type="paragraph" w:customStyle="1" w:styleId="105">
    <w:name w:val="Blockquote"/>
    <w:basedOn w:val="1"/>
    <w:link w:val="104"/>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6">
    <w:name w:val="标题5 Char Char"/>
    <w:link w:val="107"/>
    <w:qFormat/>
    <w:locked/>
    <w:uiPriority w:val="0"/>
    <w:rPr>
      <w:rFonts w:ascii="Arial" w:hAnsi="Arial" w:cs="Arial"/>
      <w:b/>
      <w:bCs/>
      <w:sz w:val="24"/>
      <w:szCs w:val="32"/>
    </w:rPr>
  </w:style>
  <w:style w:type="paragraph" w:customStyle="1" w:styleId="107">
    <w:name w:val="标题5"/>
    <w:basedOn w:val="5"/>
    <w:link w:val="106"/>
    <w:qFormat/>
    <w:uiPriority w:val="0"/>
    <w:pPr>
      <w:numPr>
        <w:ilvl w:val="0"/>
        <w:numId w:val="0"/>
      </w:numPr>
      <w:spacing w:line="412" w:lineRule="auto"/>
    </w:pPr>
    <w:rPr>
      <w:rFonts w:ascii="Arial" w:hAnsi="Arial" w:eastAsia="宋体" w:cs="Arial"/>
      <w:bCs/>
      <w:kern w:val="0"/>
      <w:sz w:val="24"/>
      <w:szCs w:val="32"/>
    </w:rPr>
  </w:style>
  <w:style w:type="character" w:customStyle="1" w:styleId="108">
    <w:name w:val="p0 Char"/>
    <w:link w:val="109"/>
    <w:qFormat/>
    <w:locked/>
    <w:uiPriority w:val="0"/>
    <w:rPr>
      <w:sz w:val="21"/>
      <w:szCs w:val="21"/>
    </w:rPr>
  </w:style>
  <w:style w:type="paragraph" w:customStyle="1" w:styleId="109">
    <w:name w:val="p0"/>
    <w:basedOn w:val="1"/>
    <w:link w:val="108"/>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0">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Char Char Char"/>
    <w:basedOn w:val="1"/>
    <w:qFormat/>
    <w:uiPriority w:val="0"/>
    <w:pPr>
      <w:ind w:firstLine="0" w:firstLineChars="0"/>
      <w:jc w:val="center"/>
    </w:pPr>
    <w:rPr>
      <w:rFonts w:ascii="Tahoma" w:hAnsi="Tahoma" w:eastAsia="宋体" w:cs="Times New Roman"/>
      <w:szCs w:val="20"/>
    </w:rPr>
  </w:style>
  <w:style w:type="paragraph" w:customStyle="1" w:styleId="114">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5">
    <w:name w:val="正文首行缩进两字符"/>
    <w:basedOn w:val="1"/>
    <w:qFormat/>
    <w:uiPriority w:val="0"/>
    <w:pPr>
      <w:ind w:firstLine="200"/>
    </w:pPr>
    <w:rPr>
      <w:rFonts w:ascii="Times New Roman" w:hAnsi="Times New Roman" w:eastAsia="宋体" w:cs="Times New Roman"/>
      <w:sz w:val="21"/>
    </w:rPr>
  </w:style>
  <w:style w:type="paragraph" w:customStyle="1" w:styleId="116">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7">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8">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50"/>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50"/>
    <w:qFormat/>
    <w:uiPriority w:val="99"/>
    <w:rPr>
      <w:kern w:val="2"/>
      <w:sz w:val="21"/>
      <w:szCs w:val="24"/>
    </w:rPr>
  </w:style>
  <w:style w:type="character" w:customStyle="1" w:styleId="161">
    <w:name w:val="日期 Char1"/>
    <w:basedOn w:val="50"/>
    <w:qFormat/>
    <w:uiPriority w:val="99"/>
    <w:rPr>
      <w:kern w:val="2"/>
      <w:sz w:val="21"/>
      <w:szCs w:val="24"/>
    </w:rPr>
  </w:style>
  <w:style w:type="character" w:customStyle="1" w:styleId="162">
    <w:name w:val="副标题 Char2"/>
    <w:basedOn w:val="50"/>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50"/>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50"/>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50"/>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50"/>
    <w:qFormat/>
    <w:uiPriority w:val="0"/>
  </w:style>
  <w:style w:type="character" w:customStyle="1" w:styleId="174">
    <w:name w:val="hour_pm"/>
    <w:basedOn w:val="50"/>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50"/>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50"/>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50"/>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50"/>
    <w:qFormat/>
    <w:uiPriority w:val="0"/>
  </w:style>
  <w:style w:type="character" w:customStyle="1" w:styleId="187">
    <w:name w:val="stclosebtn"/>
    <w:basedOn w:val="50"/>
    <w:qFormat/>
    <w:uiPriority w:val="0"/>
  </w:style>
  <w:style w:type="character" w:customStyle="1" w:styleId="188">
    <w:name w:val="proollist"/>
    <w:basedOn w:val="50"/>
    <w:qFormat/>
    <w:uiPriority w:val="0"/>
  </w:style>
  <w:style w:type="character" w:customStyle="1" w:styleId="189">
    <w:name w:val="input-direction"/>
    <w:basedOn w:val="50"/>
    <w:qFormat/>
    <w:uiPriority w:val="0"/>
    <w:rPr>
      <w:color w:val="FF6600"/>
    </w:rPr>
  </w:style>
  <w:style w:type="character" w:customStyle="1" w:styleId="190">
    <w:name w:val="beforeinfotext"/>
    <w:basedOn w:val="50"/>
    <w:qFormat/>
    <w:uiPriority w:val="0"/>
    <w:rPr>
      <w:color w:val="666666"/>
    </w:rPr>
  </w:style>
  <w:style w:type="character" w:customStyle="1" w:styleId="191">
    <w:name w:val="hilite6"/>
    <w:basedOn w:val="50"/>
    <w:qFormat/>
    <w:uiPriority w:val="0"/>
    <w:rPr>
      <w:color w:val="FFFFFF"/>
      <w:shd w:val="clear" w:color="auto" w:fill="666677"/>
    </w:rPr>
  </w:style>
  <w:style w:type="character" w:customStyle="1" w:styleId="192">
    <w:name w:val="phone"/>
    <w:basedOn w:val="50"/>
    <w:qFormat/>
    <w:uiPriority w:val="0"/>
    <w:rPr>
      <w:color w:val="FF8833"/>
      <w:sz w:val="18"/>
      <w:szCs w:val="18"/>
    </w:rPr>
  </w:style>
  <w:style w:type="character" w:customStyle="1" w:styleId="193">
    <w:name w:val="number"/>
    <w:basedOn w:val="50"/>
    <w:qFormat/>
    <w:uiPriority w:val="0"/>
    <w:rPr>
      <w:color w:val="FF8833"/>
      <w:sz w:val="18"/>
      <w:szCs w:val="18"/>
    </w:rPr>
  </w:style>
  <w:style w:type="character" w:customStyle="1" w:styleId="194">
    <w:name w:val="active6"/>
    <w:basedOn w:val="50"/>
    <w:qFormat/>
    <w:uiPriority w:val="0"/>
    <w:rPr>
      <w:color w:val="00FF00"/>
      <w:shd w:val="clear" w:color="auto" w:fill="000000"/>
    </w:rPr>
  </w:style>
  <w:style w:type="character" w:customStyle="1" w:styleId="195">
    <w:name w:val="hilite"/>
    <w:basedOn w:val="50"/>
    <w:qFormat/>
    <w:uiPriority w:val="0"/>
    <w:rPr>
      <w:color w:val="FFFFFF"/>
      <w:shd w:val="clear" w:color="auto" w:fill="666677"/>
    </w:rPr>
  </w:style>
  <w:style w:type="character" w:customStyle="1" w:styleId="196">
    <w:name w:val="active"/>
    <w:basedOn w:val="50"/>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Char"/>
    <w:link w:val="36"/>
    <w:qFormat/>
    <w:uiPriority w:val="99"/>
    <w:rPr>
      <w:rFonts w:ascii="Calibri" w:hAnsi="Calibri"/>
      <w:sz w:val="18"/>
      <w:szCs w:val="18"/>
    </w:rPr>
  </w:style>
  <w:style w:type="character" w:customStyle="1" w:styleId="199">
    <w:name w:val="脚注文本 Char1"/>
    <w:basedOn w:val="50"/>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不明显强调2"/>
    <w:qFormat/>
    <w:uiPriority w:val="19"/>
    <w:rPr>
      <w:i/>
      <w:iCs/>
      <w:color w:val="808080"/>
    </w:rPr>
  </w:style>
  <w:style w:type="character" w:customStyle="1" w:styleId="203">
    <w:name w:val="书籍标题2"/>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50"/>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首行缩进 Char"/>
    <w:link w:val="46"/>
    <w:qFormat/>
    <w:uiPriority w:val="0"/>
    <w:rPr>
      <w:rFonts w:eastAsia="方正仿宋简体"/>
      <w:szCs w:val="24"/>
    </w:rPr>
  </w:style>
  <w:style w:type="character" w:customStyle="1" w:styleId="215">
    <w:name w:val="正文首行缩进 Char1"/>
    <w:basedOn w:val="68"/>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66"/>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50"/>
    <w:semiHidden/>
    <w:qFormat/>
    <w:uiPriority w:val="99"/>
  </w:style>
  <w:style w:type="character" w:customStyle="1" w:styleId="228">
    <w:name w:val="正文文本 3 Char1"/>
    <w:basedOn w:val="50"/>
    <w:semiHidden/>
    <w:qFormat/>
    <w:uiPriority w:val="99"/>
    <w:rPr>
      <w:sz w:val="16"/>
      <w:szCs w:val="16"/>
    </w:rPr>
  </w:style>
  <w:style w:type="character" w:customStyle="1" w:styleId="229">
    <w:name w:val="正文首行缩进 2 Char"/>
    <w:link w:val="47"/>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Char"/>
    <w:link w:val="99"/>
    <w:qFormat/>
    <w:uiPriority w:val="1"/>
    <w:rPr>
      <w:rFonts w:ascii="Calibri" w:hAnsi="Calibri" w:eastAsia="宋体" w:cs="Times New Roman"/>
      <w:kern w:val="2"/>
      <w:sz w:val="21"/>
      <w:szCs w:val="22"/>
    </w:rPr>
  </w:style>
  <w:style w:type="character" w:customStyle="1" w:styleId="232">
    <w:name w:val="明显强调2"/>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1"/>
    <w:qFormat/>
    <w:uiPriority w:val="0"/>
    <w:rPr>
      <w:rFonts w:cs="Times New Roman"/>
      <w:b/>
      <w:bCs/>
      <w:i/>
      <w:iCs/>
      <w:color w:val="4F81BD"/>
    </w:rPr>
  </w:style>
  <w:style w:type="character" w:customStyle="1" w:styleId="239">
    <w:name w:val="书籍标题21"/>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1"/>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50"/>
    <w:qFormat/>
    <w:uiPriority w:val="0"/>
    <w:rPr>
      <w:rFonts w:hint="eastAsia" w:ascii="宋体" w:hAnsi="宋体" w:eastAsia="宋体" w:cs="宋体"/>
      <w:b/>
      <w:color w:val="000000"/>
      <w:sz w:val="24"/>
      <w:szCs w:val="24"/>
      <w:u w:val="none"/>
    </w:rPr>
  </w:style>
  <w:style w:type="character" w:customStyle="1" w:styleId="246">
    <w:name w:val="font11"/>
    <w:basedOn w:val="50"/>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50"/>
    <w:qFormat/>
    <w:uiPriority w:val="0"/>
    <w:rPr>
      <w:rFonts w:hint="eastAsia" w:ascii="宋体" w:hAnsi="宋体" w:eastAsia="宋体" w:cs="宋体"/>
      <w:color w:val="FF0000"/>
      <w:sz w:val="20"/>
      <w:szCs w:val="20"/>
      <w:u w:val="none"/>
    </w:rPr>
  </w:style>
  <w:style w:type="character" w:customStyle="1" w:styleId="290">
    <w:name w:val="font71"/>
    <w:basedOn w:val="50"/>
    <w:qFormat/>
    <w:uiPriority w:val="0"/>
    <w:rPr>
      <w:rFonts w:hint="eastAsia" w:ascii="宋体" w:hAnsi="宋体" w:eastAsia="宋体" w:cs="宋体"/>
      <w:color w:val="FF0000"/>
      <w:sz w:val="20"/>
      <w:szCs w:val="20"/>
      <w:u w:val="none"/>
    </w:rPr>
  </w:style>
  <w:style w:type="character" w:customStyle="1" w:styleId="291">
    <w:name w:val="font112"/>
    <w:basedOn w:val="50"/>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1"/>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23042</Words>
  <Characters>24498</Characters>
  <Lines>212</Lines>
  <Paragraphs>59</Paragraphs>
  <TotalTime>9</TotalTime>
  <ScaleCrop>false</ScaleCrop>
  <LinksUpToDate>false</LinksUpToDate>
  <CharactersWithSpaces>27651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2022-11-15T10:02:55Z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519C2CC1D98442A1B533A7AAF326DABA</vt:lpwstr>
  </property>
</Properties>
</file>